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9.xml" ContentType="application/vnd.openxmlformats-officedocument.wordprocessingml.header+xml"/>
  <Override PartName="/word/footer14.xml" ContentType="application/vnd.openxmlformats-officedocument.wordprocessingml.footer+xml"/>
  <Override PartName="/word/header10.xml" ContentType="application/vnd.openxmlformats-officedocument.wordprocessingml.header+xml"/>
  <Override PartName="/word/footer15.xml" ContentType="application/vnd.openxmlformats-officedocument.wordprocessingml.footer+xml"/>
  <Override PartName="/word/header11.xml" ContentType="application/vnd.openxmlformats-officedocument.wordprocessingml.header+xml"/>
  <Override PartName="/word/footer16.xml" ContentType="application/vnd.openxmlformats-officedocument.wordprocessingml.footer+xml"/>
  <Override PartName="/word/header12.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header15.xml" ContentType="application/vnd.openxmlformats-officedocument.wordprocessingml.header+xml"/>
  <Override PartName="/word/footer29.xml" ContentType="application/vnd.openxmlformats-officedocument.wordprocessingml.footer+xml"/>
  <Override PartName="/word/header16.xml" ContentType="application/vnd.openxmlformats-officedocument.wordprocessingml.header+xml"/>
  <Override PartName="/word/footer30.xml" ContentType="application/vnd.openxmlformats-officedocument.wordprocessingml.footer+xml"/>
  <Override PartName="/word/header17.xml" ContentType="application/vnd.openxmlformats-officedocument.wordprocessingml.header+xml"/>
  <Override PartName="/word/footer31.xml" ContentType="application/vnd.openxmlformats-officedocument.wordprocessingml.footer+xml"/>
  <Override PartName="/word/header18.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header21.xml" ContentType="application/vnd.openxmlformats-officedocument.wordprocessingml.header+xml"/>
  <Override PartName="/word/footer44.xml" ContentType="application/vnd.openxmlformats-officedocument.wordprocessingml.footer+xml"/>
  <Override PartName="/word/header22.xml" ContentType="application/vnd.openxmlformats-officedocument.wordprocessingml.header+xml"/>
  <Override PartName="/word/footer45.xml" ContentType="application/vnd.openxmlformats-officedocument.wordprocessingml.footer+xml"/>
  <Override PartName="/word/header23.xml" ContentType="application/vnd.openxmlformats-officedocument.wordprocessingml.header+xml"/>
  <Override PartName="/word/footer46.xml" ContentType="application/vnd.openxmlformats-officedocument.wordprocessingml.footer+xml"/>
  <Override PartName="/word/header24.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header27.xml" ContentType="application/vnd.openxmlformats-officedocument.wordprocessingml.header+xml"/>
  <Override PartName="/word/footer55.xml" ContentType="application/vnd.openxmlformats-officedocument.wordprocessingml.footer+xml"/>
  <Override PartName="/word/header28.xml" ContentType="application/vnd.openxmlformats-officedocument.wordprocessingml.header+xml"/>
  <Override PartName="/word/footer56.xml" ContentType="application/vnd.openxmlformats-officedocument.wordprocessingml.footer+xml"/>
  <Override PartName="/word/header29.xml" ContentType="application/vnd.openxmlformats-officedocument.wordprocessingml.header+xml"/>
  <Override PartName="/word/footer57.xml" ContentType="application/vnd.openxmlformats-officedocument.wordprocessingml.footer+xml"/>
  <Override PartName="/word/header30.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header33.xml" ContentType="application/vnd.openxmlformats-officedocument.wordprocessingml.header+xml"/>
  <Override PartName="/word/footer70.xml" ContentType="application/vnd.openxmlformats-officedocument.wordprocessingml.footer+xml"/>
  <Override PartName="/word/header34.xml" ContentType="application/vnd.openxmlformats-officedocument.wordprocessingml.header+xml"/>
  <Override PartName="/word/footer71.xml" ContentType="application/vnd.openxmlformats-officedocument.wordprocessingml.footer+xml"/>
  <Override PartName="/word/header35.xml" ContentType="application/vnd.openxmlformats-officedocument.wordprocessingml.header+xml"/>
  <Override PartName="/word/footer72.xml" ContentType="application/vnd.openxmlformats-officedocument.wordprocessingml.footer+xml"/>
  <Override PartName="/word/header36.xml" ContentType="application/vnd.openxmlformats-officedocument.wordprocessingml.header+xml"/>
  <Override PartName="/word/footer73.xml" ContentType="application/vnd.openxmlformats-officedocument.wordprocessingml.footer+xml"/>
  <Override PartName="/word/footer74.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header39.xml" ContentType="application/vnd.openxmlformats-officedocument.wordprocessingml.header+xml"/>
  <Override PartName="/word/footer83.xml" ContentType="application/vnd.openxmlformats-officedocument.wordprocessingml.footer+xml"/>
  <Override PartName="/word/header40.xml" ContentType="application/vnd.openxmlformats-officedocument.wordprocessingml.header+xml"/>
  <Override PartName="/word/footer84.xml" ContentType="application/vnd.openxmlformats-officedocument.wordprocessingml.footer+xml"/>
  <Override PartName="/word/header41.xml" ContentType="application/vnd.openxmlformats-officedocument.wordprocessingml.header+xml"/>
  <Override PartName="/word/footer85.xml" ContentType="application/vnd.openxmlformats-officedocument.wordprocessingml.footer+xml"/>
  <Override PartName="/word/header42.xml" ContentType="application/vnd.openxmlformats-officedocument.wordprocessingml.header+xml"/>
  <Override PartName="/word/footer86.xml" ContentType="application/vnd.openxmlformats-officedocument.wordprocessingml.footer+xml"/>
  <Override PartName="/word/footer87.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header45.xml" ContentType="application/vnd.openxmlformats-officedocument.wordprocessingml.header+xml"/>
  <Override PartName="/word/footer98.xml" ContentType="application/vnd.openxmlformats-officedocument.wordprocessingml.footer+xml"/>
  <Override PartName="/word/header46.xml" ContentType="application/vnd.openxmlformats-officedocument.wordprocessingml.header+xml"/>
  <Override PartName="/word/footer99.xml" ContentType="application/vnd.openxmlformats-officedocument.wordprocessingml.footer+xml"/>
  <Override PartName="/word/header47.xml" ContentType="application/vnd.openxmlformats-officedocument.wordprocessingml.header+xml"/>
  <Override PartName="/word/footer100.xml" ContentType="application/vnd.openxmlformats-officedocument.wordprocessingml.footer+xml"/>
  <Override PartName="/word/footer101.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header50.xml" ContentType="application/vnd.openxmlformats-officedocument.wordprocessingml.header+xml"/>
  <Override PartName="/word/footer114.xml" ContentType="application/vnd.openxmlformats-officedocument.wordprocessingml.footer+xml"/>
  <Override PartName="/word/header51.xml" ContentType="application/vnd.openxmlformats-officedocument.wordprocessingml.header+xml"/>
  <Override PartName="/word/footer115.xml" ContentType="application/vnd.openxmlformats-officedocument.wordprocessingml.footer+xml"/>
  <Override PartName="/word/header52.xml" ContentType="application/vnd.openxmlformats-officedocument.wordprocessingml.header+xml"/>
  <Override PartName="/word/footer116.xml" ContentType="application/vnd.openxmlformats-officedocument.wordprocessingml.footer+xml"/>
  <Override PartName="/word/footer117.xml" ContentType="application/vnd.openxmlformats-officedocument.wordprocessingml.footer+xml"/>
  <Override PartName="/word/header53.xml" ContentType="application/vnd.openxmlformats-officedocument.wordprocessingml.header+xml"/>
  <Override PartName="/word/header54.xml" ContentType="application/vnd.openxmlformats-officedocument.wordprocessingml.head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header55.xml" ContentType="application/vnd.openxmlformats-officedocument.wordprocessingml.header+xml"/>
  <Override PartName="/word/footer126.xml" ContentType="application/vnd.openxmlformats-officedocument.wordprocessingml.footer+xml"/>
  <Override PartName="/word/header56.xml" ContentType="application/vnd.openxmlformats-officedocument.wordprocessingml.header+xml"/>
  <Override PartName="/word/footer127.xml" ContentType="application/vnd.openxmlformats-officedocument.wordprocessingml.footer+xml"/>
  <Override PartName="/word/header57.xml" ContentType="application/vnd.openxmlformats-officedocument.wordprocessingml.header+xml"/>
  <Override PartName="/word/footer128.xml" ContentType="application/vnd.openxmlformats-officedocument.wordprocessingml.footer+xml"/>
  <Override PartName="/word/header58.xml" ContentType="application/vnd.openxmlformats-officedocument.wordprocessingml.header+xml"/>
  <Override PartName="/word/footer129.xml" ContentType="application/vnd.openxmlformats-officedocument.wordprocessingml.footer+xml"/>
  <Override PartName="/word/footer130.xml" ContentType="application/vnd.openxmlformats-officedocument.wordprocessingml.footer+xml"/>
  <Override PartName="/word/header59.xml" ContentType="application/vnd.openxmlformats-officedocument.wordprocessingml.header+xml"/>
  <Override PartName="/word/header60.xml" ContentType="application/vnd.openxmlformats-officedocument.wordprocessingml.head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header61.xml" ContentType="application/vnd.openxmlformats-officedocument.wordprocessingml.header+xml"/>
  <Override PartName="/word/header62.xml" ContentType="application/vnd.openxmlformats-officedocument.wordprocessingml.header+xml"/>
  <Override PartName="/word/footer141.xml" ContentType="application/vnd.openxmlformats-officedocument.wordprocessingml.footer+xml"/>
  <Override PartName="/word/header63.xml" ContentType="application/vnd.openxmlformats-officedocument.wordprocessingml.header+xml"/>
  <Override PartName="/word/footer142.xml" ContentType="application/vnd.openxmlformats-officedocument.wordprocessingml.footer+xml"/>
  <Override PartName="/word/footer143.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header66.xml" ContentType="application/vnd.openxmlformats-officedocument.wordprocessingml.header+xml"/>
  <Override PartName="/word/footer152.xml" ContentType="application/vnd.openxmlformats-officedocument.wordprocessingml.footer+xml"/>
  <Override PartName="/word/header67.xml" ContentType="application/vnd.openxmlformats-officedocument.wordprocessingml.header+xml"/>
  <Override PartName="/word/footer153.xml" ContentType="application/vnd.openxmlformats-officedocument.wordprocessingml.footer+xml"/>
  <Override PartName="/word/header68.xml" ContentType="application/vnd.openxmlformats-officedocument.wordprocessingml.header+xml"/>
  <Override PartName="/word/footer154.xml" ContentType="application/vnd.openxmlformats-officedocument.wordprocessingml.footer+xml"/>
  <Override PartName="/word/header69.xml" ContentType="application/vnd.openxmlformats-officedocument.wordprocessingml.header+xml"/>
  <Override PartName="/word/footer155.xml" ContentType="application/vnd.openxmlformats-officedocument.wordprocessingml.footer+xml"/>
  <Override PartName="/word/footer156.xml" ContentType="application/vnd.openxmlformats-officedocument.wordprocessingml.footer+xml"/>
  <Override PartName="/word/header70.xml" ContentType="application/vnd.openxmlformats-officedocument.wordprocessingml.header+xml"/>
  <Override PartName="/word/header71.xml" ContentType="application/vnd.openxmlformats-officedocument.wordprocessingml.head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footer169.xml" ContentType="application/vnd.openxmlformats-officedocument.wordprocessingml.footer+xml"/>
  <Override PartName="/word/footer170.xml" ContentType="application/vnd.openxmlformats-officedocument.wordprocessingml.footer+xml"/>
  <Override PartName="/word/header74.xml" ContentType="application/vnd.openxmlformats-officedocument.wordprocessingml.header+xml"/>
  <Override PartName="/word/header75.xml" ContentType="application/vnd.openxmlformats-officedocument.wordprocessingml.header+xml"/>
  <Override PartName="/word/footer171.xml" ContentType="application/vnd.openxmlformats-officedocument.wordprocessingml.footer+xml"/>
  <Override PartName="/word/header76.xml" ContentType="application/vnd.openxmlformats-officedocument.wordprocessingml.header+xml"/>
  <Override PartName="/word/footer172.xml" ContentType="application/vnd.openxmlformats-officedocument.wordprocessingml.footer+xml"/>
  <Override PartName="/word/header77.xml" ContentType="application/vnd.openxmlformats-officedocument.wordprocessingml.header+xml"/>
  <Override PartName="/word/footer173.xml" ContentType="application/vnd.openxmlformats-officedocument.wordprocessingml.footer+xml"/>
  <Override PartName="/word/header78.xml" ContentType="application/vnd.openxmlformats-officedocument.wordprocessingml.header+xml"/>
  <Override PartName="/word/footer174.xml" ContentType="application/vnd.openxmlformats-officedocument.wordprocessingml.footer+xml"/>
  <Override PartName="/word/header79.xml" ContentType="application/vnd.openxmlformats-officedocument.wordprocessingml.header+xml"/>
  <Override PartName="/word/footer175.xml" ContentType="application/vnd.openxmlformats-officedocument.wordprocessingml.footer+xml"/>
  <Override PartName="/word/header80.xml" ContentType="application/vnd.openxmlformats-officedocument.wordprocessingml.header+xml"/>
  <Override PartName="/word/footer176.xml" ContentType="application/vnd.openxmlformats-officedocument.wordprocessingml.footer+xml"/>
  <Override PartName="/word/header81.xml" ContentType="application/vnd.openxmlformats-officedocument.wordprocessingml.header+xml"/>
  <Override PartName="/word/footer177.xml" ContentType="application/vnd.openxmlformats-officedocument.wordprocessingml.footer+xml"/>
  <Override PartName="/word/header82.xml" ContentType="application/vnd.openxmlformats-officedocument.wordprocessingml.header+xml"/>
  <Override PartName="/word/footer17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after="0"/>
        <w:rPr>
          <w:rFonts w:ascii="Times New Roman"/>
          <w:sz w:val="20"/>
        </w:rPr>
        <w:sectPr>
          <w:type w:val="continuous"/>
          <w:pgSz w:w="9670" w:h="13080"/>
          <w:pgMar w:top="1200" w:bottom="280" w:left="0" w:right="520"/>
        </w:sectPr>
      </w:pPr>
    </w:p>
    <w:p>
      <w:pPr>
        <w:spacing w:line="1306" w:lineRule="exact" w:before="121"/>
        <w:ind w:left="690" w:right="0" w:firstLine="0"/>
        <w:jc w:val="left"/>
        <w:rPr>
          <w:rFonts w:ascii="Palatino Linotype"/>
          <w:b/>
          <w:sz w:val="103"/>
        </w:rPr>
      </w:pPr>
      <w:bookmarkStart w:name="Página 1" w:id="1"/>
      <w:bookmarkEnd w:id="1"/>
      <w:r>
        <w:rPr/>
      </w:r>
      <w:r>
        <w:rPr>
          <w:rFonts w:ascii="Palatino Linotype"/>
          <w:b/>
          <w:color w:val="8B1719"/>
          <w:spacing w:val="-33"/>
          <w:w w:val="120"/>
          <w:sz w:val="103"/>
        </w:rPr>
        <w:t>Avances </w:t>
      </w:r>
      <w:r>
        <w:rPr>
          <w:rFonts w:ascii="Palatino Linotype"/>
          <w:b/>
          <w:color w:val="8B1719"/>
          <w:w w:val="130"/>
          <w:sz w:val="103"/>
        </w:rPr>
        <w:t>y</w:t>
      </w:r>
      <w:r>
        <w:rPr>
          <w:rFonts w:ascii="Palatino Linotype"/>
          <w:b/>
          <w:color w:val="8B1719"/>
          <w:spacing w:val="222"/>
          <w:w w:val="130"/>
          <w:sz w:val="103"/>
        </w:rPr>
        <w:t> </w:t>
      </w:r>
      <w:r>
        <w:rPr>
          <w:rFonts w:ascii="Palatino Linotype"/>
          <w:b/>
          <w:color w:val="8B1719"/>
          <w:spacing w:val="-3"/>
          <w:w w:val="130"/>
          <w:sz w:val="103"/>
        </w:rPr>
        <w:t>retos</w:t>
      </w:r>
    </w:p>
    <w:p>
      <w:pPr>
        <w:spacing w:line="220" w:lineRule="auto" w:before="215"/>
        <w:ind w:left="227" w:right="0" w:firstLine="0"/>
        <w:jc w:val="left"/>
        <w:rPr>
          <w:sz w:val="73"/>
        </w:rPr>
      </w:pPr>
      <w:r>
        <w:rPr/>
        <w:br w:type="column"/>
      </w:r>
      <w:r>
        <w:rPr>
          <w:color w:val="A8332D"/>
          <w:w w:val="90"/>
          <w:sz w:val="73"/>
        </w:rPr>
        <w:t>del Gobierno </w:t>
      </w:r>
      <w:r>
        <w:rPr>
          <w:color w:val="A8332D"/>
          <w:sz w:val="73"/>
        </w:rPr>
        <w:t>Digital en México</w:t>
      </w:r>
    </w:p>
    <w:p>
      <w:pPr>
        <w:spacing w:after="0" w:line="220" w:lineRule="auto"/>
        <w:jc w:val="left"/>
        <w:rPr>
          <w:sz w:val="73"/>
        </w:rPr>
        <w:sectPr>
          <w:type w:val="continuous"/>
          <w:pgSz w:w="9670" w:h="13080"/>
          <w:pgMar w:top="1200" w:bottom="280" w:left="0" w:right="520"/>
          <w:cols w:num="2" w:equalWidth="0">
            <w:col w:w="5331" w:space="40"/>
            <w:col w:w="3779"/>
          </w:cols>
        </w:sectPr>
      </w:pPr>
    </w:p>
    <w:p>
      <w:pPr>
        <w:pStyle w:val="BodyText"/>
        <w:rPr>
          <w:sz w:val="20"/>
        </w:rPr>
      </w:pPr>
      <w:r>
        <w:rPr/>
        <w:pict>
          <v:group style="position:absolute;margin-left:1pt;margin-top:.999995pt;width:481.45pt;height:652pt;mso-position-horizontal-relative:page;mso-position-vertical-relative:page;z-index:-575008" coordorigin="20,20" coordsize="9629,13040">
            <v:shape style="position:absolute;left:20;top:20;width:9629;height:13039" type="#_x0000_t75" stroked="false">
              <v:imagedata r:id="rId5" o:title=""/>
            </v:shape>
            <v:shape style="position:absolute;left:4282;top:20;width:825;height:278" type="#_x0000_t75" stroked="false">
              <v:imagedata r:id="rId6" o:title=""/>
            </v:shape>
            <v:shape style="position:absolute;left:4925;top:20;width:731;height:278" type="#_x0000_t75" stroked="false">
              <v:imagedata r:id="rId7" o:title=""/>
            </v:shape>
            <v:shape style="position:absolute;left:5476;top:20;width:1408;height:278" type="#_x0000_t75" stroked="false">
              <v:imagedata r:id="rId8" o:title=""/>
            </v:shape>
            <v:shape style="position:absolute;left:6703;top:20;width:731;height:278" type="#_x0000_t75" stroked="false">
              <v:imagedata r:id="rId9" o:title=""/>
            </v:shape>
            <v:shape style="position:absolute;left:7253;top:20;width:1408;height:278" type="#_x0000_t75" stroked="false">
              <v:imagedata r:id="rId10" o:title=""/>
            </v:shape>
            <v:shape style="position:absolute;left:8481;top:20;width:731;height:278" type="#_x0000_t75" stroked="false">
              <v:imagedata r:id="rId11" o:title=""/>
            </v:shape>
            <v:shape style="position:absolute;left:9031;top:20;width:618;height:278" type="#_x0000_t75" stroked="false">
              <v:imagedata r:id="rId12" o:title=""/>
            </v:shape>
            <v:shape style="position:absolute;left:4282;top:298;width:111;height:172" type="#_x0000_t75" stroked="false">
              <v:imagedata r:id="rId13" o:title=""/>
            </v:shape>
            <v:shape style="position:absolute;left:4282;top:919;width:120;height:185" type="#_x0000_t75" stroked="false">
              <v:imagedata r:id="rId14" o:title=""/>
            </v:shape>
            <v:shape style="position:absolute;left:4282;top:298;width:378;height:806" type="#_x0000_t75" stroked="false">
              <v:imagedata r:id="rId15" o:title=""/>
            </v:shape>
            <v:shape style="position:absolute;left:4402;top:708;width:514;height:396" type="#_x0000_t75" stroked="false">
              <v:imagedata r:id="rId16" o:title=""/>
            </v:shape>
            <v:shape style="position:absolute;left:4282;top:1104;width:120;height:185" type="#_x0000_t75" stroked="false">
              <v:imagedata r:id="rId17" o:title=""/>
            </v:shape>
            <v:shape style="position:absolute;left:4282;top:1104;width:486;height:563" type="#_x0000_t75" stroked="false">
              <v:imagedata r:id="rId18" o:title=""/>
            </v:shape>
            <v:shape style="position:absolute;left:4402;top:1104;width:880;height:563" type="#_x0000_t75" stroked="false">
              <v:imagedata r:id="rId19" o:title=""/>
            </v:shape>
            <v:shape style="position:absolute;left:4393;top:298;width:532;height:410" type="#_x0000_t75" stroked="false">
              <v:imagedata r:id="rId20" o:title=""/>
            </v:shape>
            <v:shape style="position:absolute;left:4659;top:298;width:1254;height:806" type="#_x0000_t75" stroked="false">
              <v:imagedata r:id="rId21" o:title=""/>
            </v:shape>
            <v:shape style="position:absolute;left:5656;top:298;width:514;height:396" type="#_x0000_t75" stroked="false">
              <v:imagedata r:id="rId22" o:title=""/>
            </v:shape>
            <v:shape style="position:absolute;left:4916;top:1104;width:731;height:563" type="#_x0000_t75" stroked="false">
              <v:imagedata r:id="rId23" o:title=""/>
            </v:shape>
            <v:shape style="position:absolute;left:5647;top:694;width:532;height:410" type="#_x0000_t75" stroked="false">
              <v:imagedata r:id="rId24" o:title=""/>
            </v:shape>
            <v:shape style="position:absolute;left:5913;top:298;width:523;height:806" type="#_x0000_t75" stroked="false">
              <v:imagedata r:id="rId25" o:title=""/>
            </v:shape>
            <v:shape style="position:absolute;left:6180;top:708;width:514;height:396" type="#_x0000_t75" stroked="false">
              <v:imagedata r:id="rId26" o:title=""/>
            </v:shape>
            <v:shape style="position:absolute;left:5282;top:1104;width:898;height:563" type="#_x0000_t75" stroked="false">
              <v:imagedata r:id="rId27" o:title=""/>
            </v:shape>
            <v:shape style="position:absolute;left:5814;top:1104;width:731;height:563" type="#_x0000_t75" stroked="false">
              <v:imagedata r:id="rId28" o:title=""/>
            </v:shape>
            <v:shape style="position:absolute;left:6180;top:1104;width:880;height:563" type="#_x0000_t75" stroked="false">
              <v:imagedata r:id="rId29" o:title=""/>
            </v:shape>
            <v:shape style="position:absolute;left:6171;top:298;width:532;height:410" type="#_x0000_t75" stroked="false">
              <v:imagedata r:id="rId30" o:title=""/>
            </v:shape>
            <v:shape style="position:absolute;left:6437;top:298;width:1254;height:806" type="#_x0000_t75" stroked="false">
              <v:imagedata r:id="rId31" o:title=""/>
            </v:shape>
            <v:shape style="position:absolute;left:7434;top:298;width:514;height:396" type="#_x0000_t75" stroked="false">
              <v:imagedata r:id="rId32" o:title=""/>
            </v:shape>
            <v:shape style="position:absolute;left:6694;top:1104;width:731;height:563" type="#_x0000_t75" stroked="false">
              <v:imagedata r:id="rId33" o:title=""/>
            </v:shape>
            <v:shape style="position:absolute;left:7425;top:694;width:532;height:410" type="#_x0000_t75" stroked="false">
              <v:imagedata r:id="rId34" o:title=""/>
            </v:shape>
            <v:shape style="position:absolute;left:7691;top:298;width:523;height:806" type="#_x0000_t75" stroked="false">
              <v:imagedata r:id="rId35" o:title=""/>
            </v:shape>
            <v:shape style="position:absolute;left:7957;top:708;width:514;height:396" type="#_x0000_t75" stroked="false">
              <v:imagedata r:id="rId36" o:title=""/>
            </v:shape>
            <v:shape style="position:absolute;left:7060;top:1104;width:898;height:563" type="#_x0000_t75" stroked="false">
              <v:imagedata r:id="rId37" o:title=""/>
            </v:shape>
            <v:shape style="position:absolute;left:7592;top:1104;width:731;height:563" type="#_x0000_t75" stroked="false">
              <v:imagedata r:id="rId38" o:title=""/>
            </v:shape>
            <v:shape style="position:absolute;left:7957;top:1104;width:880;height:563" type="#_x0000_t75" stroked="false">
              <v:imagedata r:id="rId39" o:title=""/>
            </v:shape>
            <v:shape style="position:absolute;left:7948;top:298;width:532;height:410" type="#_x0000_t75" stroked="false">
              <v:imagedata r:id="rId40" o:title=""/>
            </v:shape>
            <v:shape style="position:absolute;left:8215;top:298;width:1254;height:806" type="#_x0000_t75" stroked="false">
              <v:imagedata r:id="rId41" o:title=""/>
            </v:shape>
            <v:shape style="position:absolute;left:9212;top:298;width:437;height:396" type="#_x0000_t75" stroked="false">
              <v:imagedata r:id="rId42" o:title=""/>
            </v:shape>
            <v:shape style="position:absolute;left:8472;top:1104;width:731;height:563" type="#_x0000_t75" stroked="false">
              <v:imagedata r:id="rId43" o:title=""/>
            </v:shape>
            <v:shape style="position:absolute;left:9203;top:694;width:446;height:410" type="#_x0000_t75" stroked="false">
              <v:imagedata r:id="rId44" o:title=""/>
            </v:shape>
            <v:shape style="position:absolute;left:9469;top:417;width:180;height:554" type="#_x0000_t75" stroked="false">
              <v:imagedata r:id="rId45" o:title=""/>
            </v:shape>
            <v:shape style="position:absolute;left:8837;top:1104;width:811;height:563" type="#_x0000_t75" stroked="false">
              <v:imagedata r:id="rId46" o:title=""/>
            </v:shape>
            <v:shape style="position:absolute;left:9370;top:1237;width:279;height:430" type="#_x0000_t75" stroked="false">
              <v:imagedata r:id="rId47" o:title=""/>
            </v:shape>
            <v:shape style="position:absolute;left:4282;top:2865;width:111;height:172" type="#_x0000_t75" stroked="false">
              <v:imagedata r:id="rId48" o:title=""/>
            </v:shape>
            <v:shape style="position:absolute;left:4282;top:1667;width:743;height:806" type="#_x0000_t75" stroked="false">
              <v:imagedata r:id="rId49" o:title=""/>
            </v:shape>
            <v:shape style="position:absolute;left:4768;top:1667;width:514;height:396" type="#_x0000_t75" stroked="false">
              <v:imagedata r:id="rId50" o:title=""/>
            </v:shape>
            <v:shape style="position:absolute;left:4282;top:2473;width:477;height:563" type="#_x0000_t75" stroked="false">
              <v:imagedata r:id="rId51" o:title=""/>
            </v:shape>
            <v:shape style="position:absolute;left:4759;top:2063;width:532;height:410" type="#_x0000_t75" stroked="false">
              <v:imagedata r:id="rId52" o:title=""/>
            </v:shape>
            <v:shape style="position:absolute;left:5025;top:1667;width:523;height:806" type="#_x0000_t75" stroked="false">
              <v:imagedata r:id="rId53" o:title=""/>
            </v:shape>
            <v:shape style="position:absolute;left:5291;top:2077;width:514;height:396" type="#_x0000_t75" stroked="false">
              <v:imagedata r:id="rId54" o:title=""/>
            </v:shape>
            <v:shape style="position:absolute;left:4393;top:2473;width:898;height:563" type="#_x0000_t75" stroked="false">
              <v:imagedata r:id="rId55" o:title=""/>
            </v:shape>
            <v:shape style="position:absolute;left:4925;top:2473;width:731;height:563" type="#_x0000_t75" stroked="false">
              <v:imagedata r:id="rId56" o:title=""/>
            </v:shape>
            <v:shape style="position:absolute;left:5291;top:2473;width:880;height:563" type="#_x0000_t75" stroked="false">
              <v:imagedata r:id="rId57" o:title=""/>
            </v:shape>
            <v:shape style="position:absolute;left:5282;top:1667;width:532;height:410" type="#_x0000_t75" stroked="false">
              <v:imagedata r:id="rId58" o:title=""/>
            </v:shape>
            <v:shape style="position:absolute;left:5548;top:1667;width:1254;height:806" type="#_x0000_t75" stroked="false">
              <v:imagedata r:id="rId59" o:title=""/>
            </v:shape>
            <v:shape style="position:absolute;left:6545;top:1667;width:514;height:396" type="#_x0000_t75" stroked="false">
              <v:imagedata r:id="rId60" o:title=""/>
            </v:shape>
            <v:shape style="position:absolute;left:5805;top:2473;width:731;height:563" type="#_x0000_t75" stroked="false">
              <v:imagedata r:id="rId61" o:title=""/>
            </v:shape>
            <v:shape style="position:absolute;left:6536;top:2063;width:532;height:410" type="#_x0000_t75" stroked="false">
              <v:imagedata r:id="rId62" o:title=""/>
            </v:shape>
            <v:shape style="position:absolute;left:6802;top:1667;width:523;height:806" type="#_x0000_t75" stroked="false">
              <v:imagedata r:id="rId63" o:title=""/>
            </v:shape>
            <v:shape style="position:absolute;left:7069;top:2077;width:514;height:396" type="#_x0000_t75" stroked="false">
              <v:imagedata r:id="rId64" o:title=""/>
            </v:shape>
            <v:shape style="position:absolute;left:6171;top:2473;width:898;height:563" type="#_x0000_t75" stroked="false">
              <v:imagedata r:id="rId65" o:title=""/>
            </v:shape>
            <v:shape style="position:absolute;left:6703;top:2473;width:731;height:563" type="#_x0000_t75" stroked="false">
              <v:imagedata r:id="rId66" o:title=""/>
            </v:shape>
            <v:shape style="position:absolute;left:7068;top:2473;width:880;height:563" type="#_x0000_t75" stroked="false">
              <v:imagedata r:id="rId67" o:title=""/>
            </v:shape>
            <v:shape style="position:absolute;left:7060;top:1667;width:532;height:410" type="#_x0000_t75" stroked="false">
              <v:imagedata r:id="rId68" o:title=""/>
            </v:shape>
            <v:shape style="position:absolute;left:7326;top:1667;width:1254;height:806" type="#_x0000_t75" stroked="false">
              <v:imagedata r:id="rId69" o:title=""/>
            </v:shape>
            <v:shape style="position:absolute;left:8323;top:1667;width:514;height:396" type="#_x0000_t75" stroked="false">
              <v:imagedata r:id="rId70" o:title=""/>
            </v:shape>
            <v:shape style="position:absolute;left:7583;top:2473;width:731;height:563" type="#_x0000_t75" stroked="false">
              <v:imagedata r:id="rId71" o:title=""/>
            </v:shape>
            <v:shape style="position:absolute;left:8314;top:2063;width:532;height:410" type="#_x0000_t75" stroked="false">
              <v:imagedata r:id="rId72" o:title=""/>
            </v:shape>
            <v:shape style="position:absolute;left:8580;top:1667;width:523;height:806" type="#_x0000_t75" stroked="false">
              <v:imagedata r:id="rId73" o:title=""/>
            </v:shape>
            <v:shape style="position:absolute;left:8846;top:2077;width:514;height:396" type="#_x0000_t75" stroked="false">
              <v:imagedata r:id="rId74" o:title=""/>
            </v:shape>
            <v:shape style="position:absolute;left:7948;top:2473;width:898;height:563" type="#_x0000_t75" stroked="false">
              <v:imagedata r:id="rId75" o:title=""/>
            </v:shape>
            <v:shape style="position:absolute;left:8481;top:2473;width:731;height:563" type="#_x0000_t75" stroked="false">
              <v:imagedata r:id="rId76" o:title=""/>
            </v:shape>
            <v:shape style="position:absolute;left:8846;top:2473;width:802;height:563" type="#_x0000_t75" stroked="false">
              <v:imagedata r:id="rId77" o:title=""/>
            </v:shape>
            <v:shape style="position:absolute;left:8837;top:1667;width:532;height:410" type="#_x0000_t75" stroked="false">
              <v:imagedata r:id="rId78" o:title=""/>
            </v:shape>
            <v:shape style="position:absolute;left:9103;top:1667;width:545;height:806" type="#_x0000_t75" stroked="false">
              <v:imagedata r:id="rId79" o:title=""/>
            </v:shape>
            <v:shape style="position:absolute;left:9361;top:2473;width:288;height:444" type="#_x0000_t75" stroked="false">
              <v:imagedata r:id="rId80" o:title=""/>
            </v:shape>
            <v:shape style="position:absolute;left:4282;top:3036;width:111;height:172" type="#_x0000_t75" stroked="false">
              <v:imagedata r:id="rId81" o:title=""/>
            </v:shape>
            <v:shape style="position:absolute;left:4282;top:3657;width:120;height:185" type="#_x0000_t75" stroked="false">
              <v:imagedata r:id="rId82" o:title=""/>
            </v:shape>
            <v:shape style="position:absolute;left:4282;top:3036;width:378;height:806" type="#_x0000_t75" stroked="false">
              <v:imagedata r:id="rId83" o:title=""/>
            </v:shape>
            <v:shape style="position:absolute;left:4402;top:3447;width:514;height:396" type="#_x0000_t75" stroked="false">
              <v:imagedata r:id="rId84" o:title=""/>
            </v:shape>
            <v:shape style="position:absolute;left:4282;top:3843;width:120;height:185" type="#_x0000_t75" stroked="false">
              <v:imagedata r:id="rId85" o:title=""/>
            </v:shape>
            <v:shape style="position:absolute;left:4282;top:3843;width:486;height:563" type="#_x0000_t75" stroked="false">
              <v:imagedata r:id="rId86" o:title=""/>
            </v:shape>
            <v:shape style="position:absolute;left:4402;top:3843;width:880;height:563" type="#_x0000_t75" stroked="false">
              <v:imagedata r:id="rId87" o:title=""/>
            </v:shape>
            <v:shape style="position:absolute;left:4393;top:3037;width:532;height:410" type="#_x0000_t75" stroked="false">
              <v:imagedata r:id="rId88" o:title=""/>
            </v:shape>
            <v:shape style="position:absolute;left:4659;top:3036;width:1254;height:806" type="#_x0000_t75" stroked="false">
              <v:imagedata r:id="rId89" o:title=""/>
            </v:shape>
            <v:shape style="position:absolute;left:5656;top:3037;width:514;height:396" type="#_x0000_t75" stroked="false">
              <v:imagedata r:id="rId90" o:title=""/>
            </v:shape>
            <v:shape style="position:absolute;left:4916;top:3843;width:731;height:563" type="#_x0000_t75" stroked="false">
              <v:imagedata r:id="rId91" o:title=""/>
            </v:shape>
            <v:shape style="position:absolute;left:5647;top:3433;width:532;height:410" type="#_x0000_t75" stroked="false">
              <v:imagedata r:id="rId92" o:title=""/>
            </v:shape>
            <v:shape style="position:absolute;left:5913;top:3036;width:523;height:806" type="#_x0000_t75" stroked="false">
              <v:imagedata r:id="rId93" o:title=""/>
            </v:shape>
            <v:shape style="position:absolute;left:6180;top:3447;width:514;height:396" type="#_x0000_t75" stroked="false">
              <v:imagedata r:id="rId94" o:title=""/>
            </v:shape>
            <v:shape style="position:absolute;left:5282;top:3843;width:898;height:563" type="#_x0000_t75" stroked="false">
              <v:imagedata r:id="rId95" o:title=""/>
            </v:shape>
            <v:shape style="position:absolute;left:5814;top:3843;width:731;height:563" type="#_x0000_t75" stroked="false">
              <v:imagedata r:id="rId96" o:title=""/>
            </v:shape>
            <v:shape style="position:absolute;left:6180;top:3843;width:880;height:563" type="#_x0000_t75" stroked="false">
              <v:imagedata r:id="rId97" o:title=""/>
            </v:shape>
            <v:shape style="position:absolute;left:6171;top:3037;width:532;height:410" type="#_x0000_t75" stroked="false">
              <v:imagedata r:id="rId98" o:title=""/>
            </v:shape>
            <v:shape style="position:absolute;left:6437;top:3036;width:1254;height:806" type="#_x0000_t75" stroked="false">
              <v:imagedata r:id="rId99" o:title=""/>
            </v:shape>
            <v:shape style="position:absolute;left:7434;top:3037;width:514;height:396" type="#_x0000_t75" stroked="false">
              <v:imagedata r:id="rId100" o:title=""/>
            </v:shape>
            <v:shape style="position:absolute;left:6694;top:3843;width:731;height:563" type="#_x0000_t75" stroked="false">
              <v:imagedata r:id="rId101" o:title=""/>
            </v:shape>
            <v:shape style="position:absolute;left:7425;top:3433;width:532;height:410" type="#_x0000_t75" stroked="false">
              <v:imagedata r:id="rId102" o:title=""/>
            </v:shape>
            <v:shape style="position:absolute;left:7691;top:3036;width:523;height:806" type="#_x0000_t75" stroked="false">
              <v:imagedata r:id="rId103" o:title=""/>
            </v:shape>
            <v:shape style="position:absolute;left:7957;top:3447;width:514;height:396" type="#_x0000_t75" stroked="false">
              <v:imagedata r:id="rId104" o:title=""/>
            </v:shape>
            <v:shape style="position:absolute;left:7060;top:3843;width:898;height:563" type="#_x0000_t75" stroked="false">
              <v:imagedata r:id="rId105" o:title=""/>
            </v:shape>
            <v:shape style="position:absolute;left:7592;top:3843;width:731;height:563" type="#_x0000_t75" stroked="false">
              <v:imagedata r:id="rId106" o:title=""/>
            </v:shape>
            <v:shape style="position:absolute;left:7957;top:3843;width:880;height:563" type="#_x0000_t75" stroked="false">
              <v:imagedata r:id="rId107" o:title=""/>
            </v:shape>
            <v:shape style="position:absolute;left:7948;top:3037;width:532;height:410" type="#_x0000_t75" stroked="false">
              <v:imagedata r:id="rId108" o:title=""/>
            </v:shape>
            <v:shape style="position:absolute;left:8215;top:3036;width:1254;height:806" type="#_x0000_t75" stroked="false">
              <v:imagedata r:id="rId109" o:title=""/>
            </v:shape>
            <v:shape style="position:absolute;left:9212;top:3037;width:437;height:396" type="#_x0000_t75" stroked="false">
              <v:imagedata r:id="rId110" o:title=""/>
            </v:shape>
            <v:shape style="position:absolute;left:8472;top:3843;width:731;height:563" type="#_x0000_t75" stroked="false">
              <v:imagedata r:id="rId111" o:title=""/>
            </v:shape>
            <v:shape style="position:absolute;left:9203;top:3433;width:446;height:410" type="#_x0000_t75" stroked="false">
              <v:imagedata r:id="rId112" o:title=""/>
            </v:shape>
            <v:shape style="position:absolute;left:9469;top:3156;width:180;height:554" type="#_x0000_t75" stroked="false">
              <v:imagedata r:id="rId113" o:title=""/>
            </v:shape>
            <v:shape style="position:absolute;left:8837;top:3843;width:811;height:563" type="#_x0000_t75" stroked="false">
              <v:imagedata r:id="rId114" o:title=""/>
            </v:shape>
            <v:shape style="position:absolute;left:9370;top:3976;width:279;height:430" type="#_x0000_t75" stroked="false">
              <v:imagedata r:id="rId115" o:title=""/>
            </v:shape>
            <v:shape style="position:absolute;left:4282;top:5603;width:111;height:172" type="#_x0000_t75" stroked="false">
              <v:imagedata r:id="rId116" o:title=""/>
            </v:shape>
            <v:shape style="position:absolute;left:4282;top:4406;width:743;height:806" type="#_x0000_t75" stroked="false">
              <v:imagedata r:id="rId117" o:title=""/>
            </v:shape>
            <v:shape style="position:absolute;left:4768;top:4406;width:514;height:396" type="#_x0000_t75" stroked="false">
              <v:imagedata r:id="rId118" o:title=""/>
            </v:shape>
            <v:shape style="position:absolute;left:4282;top:5212;width:477;height:563" type="#_x0000_t75" stroked="false">
              <v:imagedata r:id="rId119" o:title=""/>
            </v:shape>
            <v:shape style="position:absolute;left:4759;top:4802;width:532;height:410" type="#_x0000_t75" stroked="false">
              <v:imagedata r:id="rId120" o:title=""/>
            </v:shape>
            <v:shape style="position:absolute;left:5025;top:4406;width:523;height:806" type="#_x0000_t75" stroked="false">
              <v:imagedata r:id="rId121" o:title=""/>
            </v:shape>
            <v:shape style="position:absolute;left:5291;top:4816;width:514;height:396" type="#_x0000_t75" stroked="false">
              <v:imagedata r:id="rId122" o:title=""/>
            </v:shape>
            <v:shape style="position:absolute;left:4393;top:5212;width:898;height:563" type="#_x0000_t75" stroked="false">
              <v:imagedata r:id="rId123" o:title=""/>
            </v:shape>
            <v:shape style="position:absolute;left:4925;top:5212;width:731;height:563" type="#_x0000_t75" stroked="false">
              <v:imagedata r:id="rId124" o:title=""/>
            </v:shape>
            <v:shape style="position:absolute;left:5291;top:5212;width:880;height:563" type="#_x0000_t75" stroked="false">
              <v:imagedata r:id="rId125" o:title=""/>
            </v:shape>
            <v:shape style="position:absolute;left:5282;top:4406;width:532;height:410" type="#_x0000_t75" stroked="false">
              <v:imagedata r:id="rId126" o:title=""/>
            </v:shape>
            <v:shape style="position:absolute;left:5548;top:4406;width:1254;height:806" type="#_x0000_t75" stroked="false">
              <v:imagedata r:id="rId127" o:title=""/>
            </v:shape>
            <v:shape style="position:absolute;left:6545;top:4406;width:514;height:396" type="#_x0000_t75" stroked="false">
              <v:imagedata r:id="rId128" o:title=""/>
            </v:shape>
            <v:shape style="position:absolute;left:5805;top:5212;width:731;height:563" type="#_x0000_t75" stroked="false">
              <v:imagedata r:id="rId129" o:title=""/>
            </v:shape>
            <v:shape style="position:absolute;left:6536;top:4802;width:532;height:410" type="#_x0000_t75" stroked="false">
              <v:imagedata r:id="rId130" o:title=""/>
            </v:shape>
            <v:shape style="position:absolute;left:6802;top:4406;width:523;height:806" type="#_x0000_t75" stroked="false">
              <v:imagedata r:id="rId131" o:title=""/>
            </v:shape>
            <v:shape style="position:absolute;left:7069;top:4816;width:514;height:396" type="#_x0000_t75" stroked="false">
              <v:imagedata r:id="rId132" o:title=""/>
            </v:shape>
            <v:shape style="position:absolute;left:6171;top:5212;width:898;height:563" type="#_x0000_t75" stroked="false">
              <v:imagedata r:id="rId133" o:title=""/>
            </v:shape>
            <v:shape style="position:absolute;left:6703;top:5212;width:731;height:563" type="#_x0000_t75" stroked="false">
              <v:imagedata r:id="rId134" o:title=""/>
            </v:shape>
            <v:shape style="position:absolute;left:7068;top:5212;width:880;height:563" type="#_x0000_t75" stroked="false">
              <v:imagedata r:id="rId135" o:title=""/>
            </v:shape>
            <v:shape style="position:absolute;left:7060;top:4406;width:532;height:410" type="#_x0000_t75" stroked="false">
              <v:imagedata r:id="rId136" o:title=""/>
            </v:shape>
            <v:shape style="position:absolute;left:7326;top:4406;width:1254;height:806" type="#_x0000_t75" stroked="false">
              <v:imagedata r:id="rId137" o:title=""/>
            </v:shape>
            <v:shape style="position:absolute;left:8323;top:4406;width:514;height:396" type="#_x0000_t75" stroked="false">
              <v:imagedata r:id="rId138" o:title=""/>
            </v:shape>
            <v:shape style="position:absolute;left:7583;top:5212;width:731;height:563" type="#_x0000_t75" stroked="false">
              <v:imagedata r:id="rId139" o:title=""/>
            </v:shape>
            <v:shape style="position:absolute;left:8314;top:4802;width:532;height:410" type="#_x0000_t75" stroked="false">
              <v:imagedata r:id="rId140" o:title=""/>
            </v:shape>
            <v:shape style="position:absolute;left:8580;top:4406;width:523;height:806" type="#_x0000_t75" stroked="false">
              <v:imagedata r:id="rId141" o:title=""/>
            </v:shape>
            <v:shape style="position:absolute;left:8846;top:4816;width:514;height:396" type="#_x0000_t75" stroked="false">
              <v:imagedata r:id="rId142" o:title=""/>
            </v:shape>
            <v:shape style="position:absolute;left:7948;top:5212;width:898;height:563" type="#_x0000_t75" stroked="false">
              <v:imagedata r:id="rId143" o:title=""/>
            </v:shape>
            <v:shape style="position:absolute;left:8481;top:5212;width:731;height:563" type="#_x0000_t75" stroked="false">
              <v:imagedata r:id="rId144" o:title=""/>
            </v:shape>
            <v:shape style="position:absolute;left:8846;top:5212;width:802;height:563" type="#_x0000_t75" stroked="false">
              <v:imagedata r:id="rId145" o:title=""/>
            </v:shape>
            <v:shape style="position:absolute;left:8837;top:4406;width:532;height:410" type="#_x0000_t75" stroked="false">
              <v:imagedata r:id="rId146" o:title=""/>
            </v:shape>
            <v:shape style="position:absolute;left:9103;top:4406;width:545;height:806" type="#_x0000_t75" stroked="false">
              <v:imagedata r:id="rId147" o:title=""/>
            </v:shape>
            <v:shape style="position:absolute;left:9361;top:5212;width:288;height:444" type="#_x0000_t75" stroked="false">
              <v:imagedata r:id="rId148" o:title=""/>
            </v:shape>
            <v:shape style="position:absolute;left:4282;top:5775;width:111;height:172" type="#_x0000_t75" stroked="false">
              <v:imagedata r:id="rId149" o:title=""/>
            </v:shape>
            <v:shape style="position:absolute;left:4282;top:6395;width:120;height:185" type="#_x0000_t75" stroked="false">
              <v:imagedata r:id="rId150" o:title=""/>
            </v:shape>
            <v:shape style="position:absolute;left:4282;top:5775;width:378;height:806" type="#_x0000_t75" stroked="false">
              <v:imagedata r:id="rId151" o:title=""/>
            </v:shape>
            <v:shape style="position:absolute;left:4402;top:6185;width:514;height:396" type="#_x0000_t75" stroked="false">
              <v:imagedata r:id="rId152" o:title=""/>
            </v:shape>
            <v:shape style="position:absolute;left:4282;top:6581;width:120;height:185" type="#_x0000_t75" stroked="false">
              <v:imagedata r:id="rId153" o:title=""/>
            </v:shape>
            <v:shape style="position:absolute;left:4282;top:6581;width:486;height:563" type="#_x0000_t75" stroked="false">
              <v:imagedata r:id="rId154" o:title=""/>
            </v:shape>
            <v:shape style="position:absolute;left:4402;top:6581;width:880;height:563" type="#_x0000_t75" stroked="false">
              <v:imagedata r:id="rId155" o:title=""/>
            </v:shape>
            <v:shape style="position:absolute;left:4393;top:5775;width:532;height:410" type="#_x0000_t75" stroked="false">
              <v:imagedata r:id="rId156" o:title=""/>
            </v:shape>
            <v:shape style="position:absolute;left:4659;top:5775;width:1254;height:806" type="#_x0000_t75" stroked="false">
              <v:imagedata r:id="rId157" o:title=""/>
            </v:shape>
            <v:shape style="position:absolute;left:5656;top:5775;width:514;height:396" type="#_x0000_t75" stroked="false">
              <v:imagedata r:id="rId158" o:title=""/>
            </v:shape>
            <v:shape style="position:absolute;left:4916;top:6581;width:731;height:563" type="#_x0000_t75" stroked="false">
              <v:imagedata r:id="rId159" o:title=""/>
            </v:shape>
            <v:shape style="position:absolute;left:5647;top:6171;width:532;height:410" type="#_x0000_t75" stroked="false">
              <v:imagedata r:id="rId160" o:title=""/>
            </v:shape>
            <v:shape style="position:absolute;left:5913;top:5775;width:523;height:806" type="#_x0000_t75" stroked="false">
              <v:imagedata r:id="rId161" o:title=""/>
            </v:shape>
            <v:shape style="position:absolute;left:6180;top:6185;width:514;height:396" type="#_x0000_t75" stroked="false">
              <v:imagedata r:id="rId162" o:title=""/>
            </v:shape>
            <v:shape style="position:absolute;left:5282;top:6581;width:898;height:563" type="#_x0000_t75" stroked="false">
              <v:imagedata r:id="rId163" o:title=""/>
            </v:shape>
            <v:shape style="position:absolute;left:5814;top:6581;width:731;height:563" type="#_x0000_t75" stroked="false">
              <v:imagedata r:id="rId164" o:title=""/>
            </v:shape>
            <v:shape style="position:absolute;left:6180;top:6581;width:880;height:563" type="#_x0000_t75" stroked="false">
              <v:imagedata r:id="rId165" o:title=""/>
            </v:shape>
            <v:shape style="position:absolute;left:6171;top:5775;width:532;height:410" type="#_x0000_t75" stroked="false">
              <v:imagedata r:id="rId166" o:title=""/>
            </v:shape>
            <v:shape style="position:absolute;left:6437;top:5775;width:1254;height:806" type="#_x0000_t75" stroked="false">
              <v:imagedata r:id="rId167" o:title=""/>
            </v:shape>
            <v:shape style="position:absolute;left:7434;top:5775;width:514;height:396" type="#_x0000_t75" stroked="false">
              <v:imagedata r:id="rId168" o:title=""/>
            </v:shape>
            <v:shape style="position:absolute;left:6694;top:6581;width:731;height:563" type="#_x0000_t75" stroked="false">
              <v:imagedata r:id="rId169" o:title=""/>
            </v:shape>
            <v:shape style="position:absolute;left:7425;top:6171;width:532;height:410" type="#_x0000_t75" stroked="false">
              <v:imagedata r:id="rId170" o:title=""/>
            </v:shape>
            <v:shape style="position:absolute;left:7691;top:5775;width:523;height:806" type="#_x0000_t75" stroked="false">
              <v:imagedata r:id="rId171" o:title=""/>
            </v:shape>
            <v:shape style="position:absolute;left:7957;top:6185;width:514;height:396" type="#_x0000_t75" stroked="false">
              <v:imagedata r:id="rId172" o:title=""/>
            </v:shape>
            <v:shape style="position:absolute;left:7060;top:6581;width:898;height:563" type="#_x0000_t75" stroked="false">
              <v:imagedata r:id="rId173" o:title=""/>
            </v:shape>
            <v:shape style="position:absolute;left:7592;top:6581;width:731;height:563" type="#_x0000_t75" stroked="false">
              <v:imagedata r:id="rId174" o:title=""/>
            </v:shape>
            <v:shape style="position:absolute;left:7957;top:6581;width:880;height:563" type="#_x0000_t75" stroked="false">
              <v:imagedata r:id="rId175" o:title=""/>
            </v:shape>
            <v:shape style="position:absolute;left:7948;top:5775;width:532;height:410" type="#_x0000_t75" stroked="false">
              <v:imagedata r:id="rId176" o:title=""/>
            </v:shape>
            <v:shape style="position:absolute;left:8215;top:5775;width:1254;height:806" type="#_x0000_t75" stroked="false">
              <v:imagedata r:id="rId177" o:title=""/>
            </v:shape>
            <v:shape style="position:absolute;left:9212;top:5775;width:437;height:396" type="#_x0000_t75" stroked="false">
              <v:imagedata r:id="rId178" o:title=""/>
            </v:shape>
            <v:shape style="position:absolute;left:8472;top:6581;width:731;height:563" type="#_x0000_t75" stroked="false">
              <v:imagedata r:id="rId179" o:title=""/>
            </v:shape>
            <v:shape style="position:absolute;left:9203;top:6171;width:446;height:410" type="#_x0000_t75" stroked="false">
              <v:imagedata r:id="rId180" o:title=""/>
            </v:shape>
            <v:shape style="position:absolute;left:9469;top:5894;width:180;height:554" type="#_x0000_t75" stroked="false">
              <v:imagedata r:id="rId181" o:title=""/>
            </v:shape>
            <v:shape style="position:absolute;left:8837;top:6581;width:811;height:563" type="#_x0000_t75" stroked="false">
              <v:imagedata r:id="rId182" o:title=""/>
            </v:shape>
            <v:shape style="position:absolute;left:9370;top:6714;width:279;height:430" type="#_x0000_t75" stroked="false">
              <v:imagedata r:id="rId183" o:title=""/>
            </v:shape>
            <v:shape style="position:absolute;left:4282;top:8341;width:111;height:172" type="#_x0000_t75" stroked="false">
              <v:imagedata r:id="rId184" o:title=""/>
            </v:shape>
            <v:shape style="position:absolute;left:4282;top:7144;width:743;height:806" type="#_x0000_t75" stroked="false">
              <v:imagedata r:id="rId185" o:title=""/>
            </v:shape>
            <v:shape style="position:absolute;left:4768;top:7144;width:514;height:396" type="#_x0000_t75" stroked="false">
              <v:imagedata r:id="rId186" o:title=""/>
            </v:shape>
            <v:shape style="position:absolute;left:4282;top:7950;width:477;height:563" type="#_x0000_t75" stroked="false">
              <v:imagedata r:id="rId187" o:title=""/>
            </v:shape>
            <v:shape style="position:absolute;left:4759;top:7540;width:532;height:410" type="#_x0000_t75" stroked="false">
              <v:imagedata r:id="rId188" o:title=""/>
            </v:shape>
            <v:shape style="position:absolute;left:5025;top:7144;width:523;height:806" type="#_x0000_t75" stroked="false">
              <v:imagedata r:id="rId189" o:title=""/>
            </v:shape>
            <v:shape style="position:absolute;left:5291;top:7554;width:514;height:396" type="#_x0000_t75" stroked="false">
              <v:imagedata r:id="rId190" o:title=""/>
            </v:shape>
            <v:shape style="position:absolute;left:4393;top:7950;width:898;height:563" type="#_x0000_t75" stroked="false">
              <v:imagedata r:id="rId191" o:title=""/>
            </v:shape>
            <v:shape style="position:absolute;left:4925;top:7950;width:731;height:563" type="#_x0000_t75" stroked="false">
              <v:imagedata r:id="rId192" o:title=""/>
            </v:shape>
            <v:shape style="position:absolute;left:5291;top:7950;width:880;height:563" type="#_x0000_t75" stroked="false">
              <v:imagedata r:id="rId193" o:title=""/>
            </v:shape>
            <v:shape style="position:absolute;left:5282;top:7144;width:532;height:410" type="#_x0000_t75" stroked="false">
              <v:imagedata r:id="rId194" o:title=""/>
            </v:shape>
            <v:shape style="position:absolute;left:5548;top:7144;width:1254;height:806" type="#_x0000_t75" stroked="false">
              <v:imagedata r:id="rId195" o:title=""/>
            </v:shape>
            <v:shape style="position:absolute;left:6545;top:7144;width:514;height:396" type="#_x0000_t75" stroked="false">
              <v:imagedata r:id="rId196" o:title=""/>
            </v:shape>
            <v:shape style="position:absolute;left:5805;top:7950;width:731;height:563" type="#_x0000_t75" stroked="false">
              <v:imagedata r:id="rId197" o:title=""/>
            </v:shape>
            <v:shape style="position:absolute;left:6536;top:7540;width:532;height:410" type="#_x0000_t75" stroked="false">
              <v:imagedata r:id="rId198" o:title=""/>
            </v:shape>
            <v:shape style="position:absolute;left:6802;top:7144;width:523;height:806" type="#_x0000_t75" stroked="false">
              <v:imagedata r:id="rId199" o:title=""/>
            </v:shape>
            <v:shape style="position:absolute;left:7069;top:7554;width:514;height:396" type="#_x0000_t75" stroked="false">
              <v:imagedata r:id="rId200" o:title=""/>
            </v:shape>
            <v:shape style="position:absolute;left:6171;top:7950;width:898;height:563" type="#_x0000_t75" stroked="false">
              <v:imagedata r:id="rId201" o:title=""/>
            </v:shape>
            <v:shape style="position:absolute;left:6703;top:7950;width:731;height:563" type="#_x0000_t75" stroked="false">
              <v:imagedata r:id="rId202" o:title=""/>
            </v:shape>
            <v:shape style="position:absolute;left:7068;top:7950;width:880;height:563" type="#_x0000_t75" stroked="false">
              <v:imagedata r:id="rId203" o:title=""/>
            </v:shape>
            <v:shape style="position:absolute;left:7060;top:7144;width:532;height:410" type="#_x0000_t75" stroked="false">
              <v:imagedata r:id="rId204" o:title=""/>
            </v:shape>
            <v:shape style="position:absolute;left:7326;top:7144;width:1254;height:806" type="#_x0000_t75" stroked="false">
              <v:imagedata r:id="rId205" o:title=""/>
            </v:shape>
            <v:shape style="position:absolute;left:8323;top:7144;width:514;height:396" type="#_x0000_t75" stroked="false">
              <v:imagedata r:id="rId206" o:title=""/>
            </v:shape>
            <v:shape style="position:absolute;left:7583;top:7950;width:731;height:563" type="#_x0000_t75" stroked="false">
              <v:imagedata r:id="rId207" o:title=""/>
            </v:shape>
            <v:shape style="position:absolute;left:8314;top:7540;width:532;height:410" type="#_x0000_t75" stroked="false">
              <v:imagedata r:id="rId208" o:title=""/>
            </v:shape>
            <v:shape style="position:absolute;left:8580;top:7144;width:523;height:806" type="#_x0000_t75" stroked="false">
              <v:imagedata r:id="rId209" o:title=""/>
            </v:shape>
            <v:shape style="position:absolute;left:8846;top:7554;width:514;height:396" type="#_x0000_t75" stroked="false">
              <v:imagedata r:id="rId210" o:title=""/>
            </v:shape>
            <v:shape style="position:absolute;left:7948;top:7950;width:898;height:563" type="#_x0000_t75" stroked="false">
              <v:imagedata r:id="rId211" o:title=""/>
            </v:shape>
            <v:shape style="position:absolute;left:8481;top:7950;width:731;height:563" type="#_x0000_t75" stroked="false">
              <v:imagedata r:id="rId212" o:title=""/>
            </v:shape>
            <v:shape style="position:absolute;left:8846;top:7950;width:802;height:563" type="#_x0000_t75" stroked="false">
              <v:imagedata r:id="rId213" o:title=""/>
            </v:shape>
            <v:shape style="position:absolute;left:8837;top:7144;width:532;height:410" type="#_x0000_t75" stroked="false">
              <v:imagedata r:id="rId214" o:title=""/>
            </v:shape>
            <v:shape style="position:absolute;left:9103;top:7144;width:545;height:806" type="#_x0000_t75" stroked="false">
              <v:imagedata r:id="rId215" o:title=""/>
            </v:shape>
            <v:shape style="position:absolute;left:9361;top:7950;width:288;height:444" type="#_x0000_t75" stroked="false">
              <v:imagedata r:id="rId216" o:title=""/>
            </v:shape>
            <v:shape style="position:absolute;left:4282;top:8513;width:111;height:172" type="#_x0000_t75" stroked="false">
              <v:imagedata r:id="rId217" o:title=""/>
            </v:shape>
            <v:shape style="position:absolute;left:4282;top:9134;width:120;height:185" type="#_x0000_t75" stroked="false">
              <v:imagedata r:id="rId218" o:title=""/>
            </v:shape>
            <v:shape style="position:absolute;left:4282;top:8513;width:378;height:806" type="#_x0000_t75" stroked="false">
              <v:imagedata r:id="rId219" o:title=""/>
            </v:shape>
            <v:shape style="position:absolute;left:4402;top:8923;width:514;height:396" type="#_x0000_t75" stroked="false">
              <v:imagedata r:id="rId220" o:title=""/>
            </v:shape>
            <v:shape style="position:absolute;left:4282;top:9319;width:120;height:185" type="#_x0000_t75" stroked="false">
              <v:imagedata r:id="rId221" o:title=""/>
            </v:shape>
            <v:shape style="position:absolute;left:4282;top:9319;width:486;height:563" type="#_x0000_t75" stroked="false">
              <v:imagedata r:id="rId222" o:title=""/>
            </v:shape>
            <v:shape style="position:absolute;left:4402;top:9319;width:880;height:563" type="#_x0000_t75" stroked="false">
              <v:imagedata r:id="rId223" o:title=""/>
            </v:shape>
            <v:shape style="position:absolute;left:4393;top:8513;width:532;height:410" type="#_x0000_t75" stroked="false">
              <v:imagedata r:id="rId224" o:title=""/>
            </v:shape>
            <v:shape style="position:absolute;left:4659;top:8513;width:1254;height:806" type="#_x0000_t75" stroked="false">
              <v:imagedata r:id="rId225" o:title=""/>
            </v:shape>
            <v:shape style="position:absolute;left:5656;top:8513;width:514;height:396" type="#_x0000_t75" stroked="false">
              <v:imagedata r:id="rId226" o:title=""/>
            </v:shape>
            <v:shape style="position:absolute;left:4916;top:9319;width:731;height:563" type="#_x0000_t75" stroked="false">
              <v:imagedata r:id="rId227" o:title=""/>
            </v:shape>
            <v:shape style="position:absolute;left:5647;top:8909;width:532;height:410" type="#_x0000_t75" stroked="false">
              <v:imagedata r:id="rId228" o:title=""/>
            </v:shape>
            <v:shape style="position:absolute;left:5913;top:8513;width:523;height:806" type="#_x0000_t75" stroked="false">
              <v:imagedata r:id="rId229" o:title=""/>
            </v:shape>
            <v:shape style="position:absolute;left:6180;top:8923;width:514;height:396" type="#_x0000_t75" stroked="false">
              <v:imagedata r:id="rId230" o:title=""/>
            </v:shape>
            <v:shape style="position:absolute;left:5282;top:9319;width:898;height:563" type="#_x0000_t75" stroked="false">
              <v:imagedata r:id="rId231" o:title=""/>
            </v:shape>
            <v:shape style="position:absolute;left:5814;top:9319;width:731;height:563" type="#_x0000_t75" stroked="false">
              <v:imagedata r:id="rId232" o:title=""/>
            </v:shape>
            <v:shape style="position:absolute;left:6180;top:9319;width:880;height:563" type="#_x0000_t75" stroked="false">
              <v:imagedata r:id="rId233" o:title=""/>
            </v:shape>
            <v:shape style="position:absolute;left:6171;top:8513;width:532;height:410" type="#_x0000_t75" stroked="false">
              <v:imagedata r:id="rId234" o:title=""/>
            </v:shape>
            <v:shape style="position:absolute;left:6437;top:8513;width:1254;height:806" type="#_x0000_t75" stroked="false">
              <v:imagedata r:id="rId235" o:title=""/>
            </v:shape>
            <v:shape style="position:absolute;left:7434;top:8513;width:514;height:396" type="#_x0000_t75" stroked="false">
              <v:imagedata r:id="rId236" o:title=""/>
            </v:shape>
            <v:shape style="position:absolute;left:6694;top:9319;width:731;height:563" type="#_x0000_t75" stroked="false">
              <v:imagedata r:id="rId237" o:title=""/>
            </v:shape>
            <v:shape style="position:absolute;left:7425;top:8909;width:532;height:410" type="#_x0000_t75" stroked="false">
              <v:imagedata r:id="rId238" o:title=""/>
            </v:shape>
            <v:shape style="position:absolute;left:7691;top:8513;width:523;height:806" type="#_x0000_t75" stroked="false">
              <v:imagedata r:id="rId239" o:title=""/>
            </v:shape>
            <v:shape style="position:absolute;left:7957;top:8923;width:514;height:396" type="#_x0000_t75" stroked="false">
              <v:imagedata r:id="rId240" o:title=""/>
            </v:shape>
            <v:shape style="position:absolute;left:7060;top:9319;width:898;height:563" type="#_x0000_t75" stroked="false">
              <v:imagedata r:id="rId241" o:title=""/>
            </v:shape>
            <v:shape style="position:absolute;left:7592;top:9319;width:731;height:563" type="#_x0000_t75" stroked="false">
              <v:imagedata r:id="rId242" o:title=""/>
            </v:shape>
            <v:shape style="position:absolute;left:7957;top:9319;width:880;height:563" type="#_x0000_t75" stroked="false">
              <v:imagedata r:id="rId243" o:title=""/>
            </v:shape>
            <v:shape style="position:absolute;left:7948;top:8513;width:532;height:410" type="#_x0000_t75" stroked="false">
              <v:imagedata r:id="rId244" o:title=""/>
            </v:shape>
            <v:shape style="position:absolute;left:8215;top:8513;width:1254;height:806" type="#_x0000_t75" stroked="false">
              <v:imagedata r:id="rId245" o:title=""/>
            </v:shape>
            <v:shape style="position:absolute;left:9212;top:8513;width:437;height:396" type="#_x0000_t75" stroked="false">
              <v:imagedata r:id="rId246" o:title=""/>
            </v:shape>
            <v:shape style="position:absolute;left:8472;top:9319;width:731;height:563" type="#_x0000_t75" stroked="false">
              <v:imagedata r:id="rId247" o:title=""/>
            </v:shape>
            <v:shape style="position:absolute;left:9203;top:8909;width:446;height:410" type="#_x0000_t75" stroked="false">
              <v:imagedata r:id="rId248" o:title=""/>
            </v:shape>
            <v:shape style="position:absolute;left:9469;top:8632;width:180;height:554" type="#_x0000_t75" stroked="false">
              <v:imagedata r:id="rId249" o:title=""/>
            </v:shape>
            <v:shape style="position:absolute;left:8837;top:9319;width:811;height:563" type="#_x0000_t75" stroked="false">
              <v:imagedata r:id="rId250" o:title=""/>
            </v:shape>
            <v:shape style="position:absolute;left:9370;top:9452;width:279;height:430" type="#_x0000_t75" stroked="false">
              <v:imagedata r:id="rId251" o:title=""/>
            </v:shape>
            <v:shape style="position:absolute;left:4282;top:11080;width:111;height:172" type="#_x0000_t75" stroked="false">
              <v:imagedata r:id="rId252" o:title=""/>
            </v:shape>
            <v:shape style="position:absolute;left:4282;top:9882;width:743;height:806" type="#_x0000_t75" stroked="false">
              <v:imagedata r:id="rId253" o:title=""/>
            </v:shape>
            <v:shape style="position:absolute;left:4768;top:9882;width:514;height:396" type="#_x0000_t75" stroked="false">
              <v:imagedata r:id="rId254" o:title=""/>
            </v:shape>
            <v:shape style="position:absolute;left:4282;top:10688;width:477;height:563" type="#_x0000_t75" stroked="false">
              <v:imagedata r:id="rId255" o:title=""/>
            </v:shape>
            <v:shape style="position:absolute;left:4759;top:10278;width:532;height:410" type="#_x0000_t75" stroked="false">
              <v:imagedata r:id="rId256" o:title=""/>
            </v:shape>
            <v:shape style="position:absolute;left:5025;top:9882;width:523;height:806" type="#_x0000_t75" stroked="false">
              <v:imagedata r:id="rId257" o:title=""/>
            </v:shape>
            <v:shape style="position:absolute;left:5291;top:10292;width:514;height:396" type="#_x0000_t75" stroked="false">
              <v:imagedata r:id="rId258" o:title=""/>
            </v:shape>
            <v:shape style="position:absolute;left:4393;top:10688;width:898;height:563" type="#_x0000_t75" stroked="false">
              <v:imagedata r:id="rId259" o:title=""/>
            </v:shape>
            <v:shape style="position:absolute;left:4925;top:10688;width:731;height:563" type="#_x0000_t75" stroked="false">
              <v:imagedata r:id="rId260" o:title=""/>
            </v:shape>
            <v:shape style="position:absolute;left:5291;top:10688;width:880;height:563" type="#_x0000_t75" stroked="false">
              <v:imagedata r:id="rId261" o:title=""/>
            </v:shape>
            <v:shape style="position:absolute;left:5282;top:9882;width:532;height:410" type="#_x0000_t75" stroked="false">
              <v:imagedata r:id="rId262" o:title=""/>
            </v:shape>
            <v:shape style="position:absolute;left:5548;top:9882;width:1254;height:806" type="#_x0000_t75" stroked="false">
              <v:imagedata r:id="rId263" o:title=""/>
            </v:shape>
            <v:shape style="position:absolute;left:6545;top:9882;width:514;height:396" type="#_x0000_t75" stroked="false">
              <v:imagedata r:id="rId264" o:title=""/>
            </v:shape>
            <v:shape style="position:absolute;left:5805;top:10688;width:731;height:563" type="#_x0000_t75" stroked="false">
              <v:imagedata r:id="rId265" o:title=""/>
            </v:shape>
            <v:shape style="position:absolute;left:6536;top:10278;width:532;height:410" type="#_x0000_t75" stroked="false">
              <v:imagedata r:id="rId266" o:title=""/>
            </v:shape>
            <v:shape style="position:absolute;left:6802;top:9882;width:523;height:806" type="#_x0000_t75" stroked="false">
              <v:imagedata r:id="rId267" o:title=""/>
            </v:shape>
            <v:shape style="position:absolute;left:7069;top:10292;width:514;height:396" type="#_x0000_t75" stroked="false">
              <v:imagedata r:id="rId268" o:title=""/>
            </v:shape>
            <v:shape style="position:absolute;left:6171;top:10688;width:898;height:563" type="#_x0000_t75" stroked="false">
              <v:imagedata r:id="rId269" o:title=""/>
            </v:shape>
            <v:shape style="position:absolute;left:6703;top:10688;width:731;height:563" type="#_x0000_t75" stroked="false">
              <v:imagedata r:id="rId270" o:title=""/>
            </v:shape>
            <v:shape style="position:absolute;left:7068;top:10688;width:880;height:563" type="#_x0000_t75" stroked="false">
              <v:imagedata r:id="rId271" o:title=""/>
            </v:shape>
            <v:shape style="position:absolute;left:7060;top:9882;width:532;height:410" type="#_x0000_t75" stroked="false">
              <v:imagedata r:id="rId272" o:title=""/>
            </v:shape>
            <v:shape style="position:absolute;left:7326;top:9882;width:1254;height:806" type="#_x0000_t75" stroked="false">
              <v:imagedata r:id="rId273" o:title=""/>
            </v:shape>
            <v:shape style="position:absolute;left:8323;top:9882;width:514;height:396" type="#_x0000_t75" stroked="false">
              <v:imagedata r:id="rId274" o:title=""/>
            </v:shape>
            <v:shape style="position:absolute;left:7583;top:10688;width:731;height:563" type="#_x0000_t75" stroked="false">
              <v:imagedata r:id="rId275" o:title=""/>
            </v:shape>
            <v:shape style="position:absolute;left:8314;top:10278;width:532;height:410" type="#_x0000_t75" stroked="false">
              <v:imagedata r:id="rId276" o:title=""/>
            </v:shape>
            <v:shape style="position:absolute;left:8580;top:9882;width:523;height:806" type="#_x0000_t75" stroked="false">
              <v:imagedata r:id="rId277" o:title=""/>
            </v:shape>
            <v:shape style="position:absolute;left:8846;top:10292;width:514;height:396" type="#_x0000_t75" stroked="false">
              <v:imagedata r:id="rId278" o:title=""/>
            </v:shape>
            <v:shape style="position:absolute;left:7948;top:10688;width:898;height:563" type="#_x0000_t75" stroked="false">
              <v:imagedata r:id="rId279" o:title=""/>
            </v:shape>
            <v:shape style="position:absolute;left:8481;top:10688;width:731;height:563" type="#_x0000_t75" stroked="false">
              <v:imagedata r:id="rId280" o:title=""/>
            </v:shape>
            <v:shape style="position:absolute;left:8846;top:10688;width:802;height:563" type="#_x0000_t75" stroked="false">
              <v:imagedata r:id="rId281" o:title=""/>
            </v:shape>
            <v:shape style="position:absolute;left:8837;top:9882;width:532;height:410" type="#_x0000_t75" stroked="false">
              <v:imagedata r:id="rId282" o:title=""/>
            </v:shape>
            <v:shape style="position:absolute;left:9103;top:9882;width:545;height:806" type="#_x0000_t75" stroked="false">
              <v:imagedata r:id="rId283" o:title=""/>
            </v:shape>
            <v:shape style="position:absolute;left:9361;top:10688;width:288;height:444" type="#_x0000_t75" stroked="false">
              <v:imagedata r:id="rId284" o:title=""/>
            </v:shape>
            <v:shape style="position:absolute;left:4282;top:11251;width:111;height:172" type="#_x0000_t75" stroked="false">
              <v:imagedata r:id="rId285" o:title=""/>
            </v:shape>
            <v:shape style="position:absolute;left:4282;top:11872;width:120;height:186" type="#_x0000_t75" stroked="false">
              <v:imagedata r:id="rId286" o:title=""/>
            </v:shape>
            <v:shape style="position:absolute;left:4282;top:11251;width:378;height:806" type="#_x0000_t75" stroked="false">
              <v:imagedata r:id="rId287" o:title=""/>
            </v:shape>
            <v:shape style="position:absolute;left:4402;top:11661;width:514;height:396" type="#_x0000_t75" stroked="false">
              <v:imagedata r:id="rId288" o:title=""/>
            </v:shape>
            <v:shape style="position:absolute;left:4282;top:12057;width:120;height:186" type="#_x0000_t75" stroked="false">
              <v:imagedata r:id="rId289" o:title=""/>
            </v:shape>
            <v:shape style="position:absolute;left:4282;top:12057;width:486;height:563" type="#_x0000_t75" stroked="false">
              <v:imagedata r:id="rId290" o:title=""/>
            </v:shape>
            <v:shape style="position:absolute;left:4402;top:12057;width:880;height:563" type="#_x0000_t75" stroked="false">
              <v:imagedata r:id="rId291" o:title=""/>
            </v:shape>
            <v:shape style="position:absolute;left:4393;top:11251;width:532;height:410" type="#_x0000_t75" stroked="false">
              <v:imagedata r:id="rId292" o:title=""/>
            </v:shape>
            <v:shape style="position:absolute;left:4659;top:11251;width:1254;height:806" type="#_x0000_t75" stroked="false">
              <v:imagedata r:id="rId293" o:title=""/>
            </v:shape>
            <v:shape style="position:absolute;left:5656;top:11251;width:514;height:396" type="#_x0000_t75" stroked="false">
              <v:imagedata r:id="rId294" o:title=""/>
            </v:shape>
            <v:shape style="position:absolute;left:4916;top:12057;width:731;height:563" type="#_x0000_t75" stroked="false">
              <v:imagedata r:id="rId295" o:title=""/>
            </v:shape>
            <v:shape style="position:absolute;left:5647;top:11647;width:532;height:410" type="#_x0000_t75" stroked="false">
              <v:imagedata r:id="rId296" o:title=""/>
            </v:shape>
            <v:shape style="position:absolute;left:5913;top:11251;width:523;height:806" type="#_x0000_t75" stroked="false">
              <v:imagedata r:id="rId297" o:title=""/>
            </v:shape>
            <v:shape style="position:absolute;left:6180;top:11661;width:514;height:396" type="#_x0000_t75" stroked="false">
              <v:imagedata r:id="rId298" o:title=""/>
            </v:shape>
            <v:shape style="position:absolute;left:5282;top:12057;width:898;height:563" type="#_x0000_t75" stroked="false">
              <v:imagedata r:id="rId299" o:title=""/>
            </v:shape>
            <v:shape style="position:absolute;left:5814;top:12057;width:731;height:563" type="#_x0000_t75" stroked="false">
              <v:imagedata r:id="rId300" o:title=""/>
            </v:shape>
            <v:shape style="position:absolute;left:6180;top:12057;width:880;height:563" type="#_x0000_t75" stroked="false">
              <v:imagedata r:id="rId301" o:title=""/>
            </v:shape>
            <v:shape style="position:absolute;left:6171;top:11251;width:532;height:410" type="#_x0000_t75" stroked="false">
              <v:imagedata r:id="rId302" o:title=""/>
            </v:shape>
            <v:shape style="position:absolute;left:6437;top:11251;width:1254;height:806" type="#_x0000_t75" stroked="false">
              <v:imagedata r:id="rId303" o:title=""/>
            </v:shape>
            <v:shape style="position:absolute;left:7434;top:11251;width:514;height:396" type="#_x0000_t75" stroked="false">
              <v:imagedata r:id="rId304" o:title=""/>
            </v:shape>
            <v:shape style="position:absolute;left:6694;top:12057;width:731;height:563" type="#_x0000_t75" stroked="false">
              <v:imagedata r:id="rId305" o:title=""/>
            </v:shape>
            <v:shape style="position:absolute;left:7425;top:11647;width:532;height:410" type="#_x0000_t75" stroked="false">
              <v:imagedata r:id="rId306" o:title=""/>
            </v:shape>
            <v:shape style="position:absolute;left:7691;top:11251;width:523;height:806" type="#_x0000_t75" stroked="false">
              <v:imagedata r:id="rId307" o:title=""/>
            </v:shape>
            <v:shape style="position:absolute;left:7957;top:11661;width:514;height:396" type="#_x0000_t75" stroked="false">
              <v:imagedata r:id="rId308" o:title=""/>
            </v:shape>
            <v:shape style="position:absolute;left:7060;top:12057;width:898;height:563" type="#_x0000_t75" stroked="false">
              <v:imagedata r:id="rId309" o:title=""/>
            </v:shape>
            <v:shape style="position:absolute;left:7592;top:12057;width:731;height:563" type="#_x0000_t75" stroked="false">
              <v:imagedata r:id="rId310" o:title=""/>
            </v:shape>
            <v:shape style="position:absolute;left:7957;top:12057;width:880;height:563" type="#_x0000_t75" stroked="false">
              <v:imagedata r:id="rId311" o:title=""/>
            </v:shape>
            <v:shape style="position:absolute;left:7948;top:11251;width:532;height:410" type="#_x0000_t75" stroked="false">
              <v:imagedata r:id="rId312" o:title=""/>
            </v:shape>
            <v:shape style="position:absolute;left:8215;top:11251;width:1254;height:806" type="#_x0000_t75" stroked="false">
              <v:imagedata r:id="rId313" o:title=""/>
            </v:shape>
            <v:shape style="position:absolute;left:9212;top:11251;width:437;height:396" type="#_x0000_t75" stroked="false">
              <v:imagedata r:id="rId314" o:title=""/>
            </v:shape>
            <v:shape style="position:absolute;left:8472;top:12057;width:731;height:563" type="#_x0000_t75" stroked="false">
              <v:imagedata r:id="rId315" o:title=""/>
            </v:shape>
            <v:shape style="position:absolute;left:9203;top:11647;width:446;height:410" type="#_x0000_t75" stroked="false">
              <v:imagedata r:id="rId316" o:title=""/>
            </v:shape>
            <v:shape style="position:absolute;left:9469;top:11370;width:180;height:554" type="#_x0000_t75" stroked="false">
              <v:imagedata r:id="rId317" o:title=""/>
            </v:shape>
            <v:shape style="position:absolute;left:8837;top:12057;width:811;height:563" type="#_x0000_t75" stroked="false">
              <v:imagedata r:id="rId318" o:title=""/>
            </v:shape>
            <v:shape style="position:absolute;left:9370;top:12190;width:279;height:430" type="#_x0000_t75" stroked="false">
              <v:imagedata r:id="rId319" o:title=""/>
            </v:shape>
            <v:shape style="position:absolute;left:4282;top:12620;width:743;height:439" type="#_x0000_t75" stroked="false">
              <v:imagedata r:id="rId320" o:title=""/>
            </v:shape>
            <v:shape style="position:absolute;left:4768;top:12620;width:514;height:439" type="#_x0000_t75" stroked="false">
              <v:imagedata r:id="rId321" o:title=""/>
            </v:shape>
            <v:shape style="position:absolute;left:5025;top:12620;width:523;height:439" type="#_x0000_t75" stroked="false">
              <v:imagedata r:id="rId322" o:title=""/>
            </v:shape>
            <v:shape style="position:absolute;left:5529;top:13030;width:38;height:29" type="#_x0000_t75" stroked="false">
              <v:imagedata r:id="rId323" o:title=""/>
            </v:shape>
            <v:shape style="position:absolute;left:5282;top:12620;width:532;height:410" type="#_x0000_t75" stroked="false">
              <v:imagedata r:id="rId324" o:title=""/>
            </v:shape>
            <v:shape style="position:absolute;left:5548;top:12620;width:1254;height:439" type="#_x0000_t75" stroked="false">
              <v:imagedata r:id="rId325" o:title=""/>
            </v:shape>
            <v:shape style="position:absolute;left:6545;top:12620;width:514;height:439" type="#_x0000_t75" stroked="false">
              <v:imagedata r:id="rId326" o:title=""/>
            </v:shape>
            <v:shape style="position:absolute;left:6802;top:12620;width:523;height:439" type="#_x0000_t75" stroked="false">
              <v:imagedata r:id="rId322" o:title=""/>
            </v:shape>
            <v:shape style="position:absolute;left:7307;top:13030;width:38;height:29" type="#_x0000_t75" stroked="false">
              <v:imagedata r:id="rId327" o:title=""/>
            </v:shape>
            <v:shape style="position:absolute;left:7060;top:12620;width:532;height:410" type="#_x0000_t75" stroked="false">
              <v:imagedata r:id="rId328" o:title=""/>
            </v:shape>
            <v:shape style="position:absolute;left:7326;top:12620;width:1254;height:439" type="#_x0000_t75" stroked="false">
              <v:imagedata r:id="rId329" o:title=""/>
            </v:shape>
            <v:shape style="position:absolute;left:8323;top:12620;width:514;height:439" type="#_x0000_t75" stroked="false">
              <v:imagedata r:id="rId330" o:title=""/>
            </v:shape>
            <v:shape style="position:absolute;left:8580;top:12620;width:523;height:439" type="#_x0000_t75" stroked="false">
              <v:imagedata r:id="rId331" o:title=""/>
            </v:shape>
            <v:shape style="position:absolute;left:9085;top:13030;width:38;height:29" type="#_x0000_t75" stroked="false">
              <v:imagedata r:id="rId332" o:title=""/>
            </v:shape>
            <v:shape style="position:absolute;left:8837;top:12620;width:532;height:410" type="#_x0000_t75" stroked="false">
              <v:imagedata r:id="rId333" o:title=""/>
            </v:shape>
            <v:shape style="position:absolute;left:9103;top:12620;width:545;height:439" type="#_x0000_t75" stroked="false">
              <v:imagedata r:id="rId334" o:title=""/>
            </v:shape>
            <v:line style="position:absolute" from="20,20" to="20,1021" stroked="true" strokeweight=".0002pt" strokecolor="#df7431"/>
            <v:shape style="position:absolute;left:9154;top:7867;width:495;height:359" coordorigin="9154,7867" coordsize="495,359" path="m9649,7867l9154,7867,9387,8225,9649,8225,9649,7867xe" filled="true" fillcolor="#f3cd86" stroked="false">
              <v:path arrowok="t"/>
              <v:fill type="solid"/>
            </v:shape>
            <v:shape style="position:absolute;left:8921;top:7867;width:466;height:359" coordorigin="8921,7867" coordsize="466,359" path="m9154,7867l8921,8225,9387,8225,9154,7867xe" filled="true" fillcolor="#f4e3af" stroked="false">
              <v:path arrowok="t"/>
              <v:fill type="solid"/>
            </v:shape>
            <v:shape style="position:absolute;left:7376;top:7867;width:1778;height:359" coordorigin="7376,7867" coordsize="1778,359" path="m9154,7867l7376,7867,7609,8225,8921,8225,9154,7867xe" filled="true" fillcolor="#f0ca66" stroked="false">
              <v:path arrowok="t"/>
              <v:fill type="solid"/>
            </v:shape>
            <v:shape style="position:absolute;left:7143;top:7867;width:466;height:359" coordorigin="7143,7867" coordsize="466,359" path="m7376,7867l7143,8225,7609,8225,7376,7867xe" filled="true" fillcolor="#efcd4a" stroked="false">
              <v:path arrowok="t"/>
              <v:fill type="solid"/>
            </v:shape>
            <v:shape style="position:absolute;left:5599;top:7867;width:1778;height:359" coordorigin="5599,7867" coordsize="1778,359" path="m7376,7867l5599,7867,5832,8225,7143,8225,7376,7867xe" filled="true" fillcolor="#f4dfb1" stroked="false">
              <v:path arrowok="t"/>
              <v:fill type="solid"/>
            </v:shape>
            <v:shape style="position:absolute;left:5366;top:7867;width:466;height:359" coordorigin="5366,7867" coordsize="466,359" path="m5599,7867l5366,8225,5832,8225,5599,7867xe" filled="true" fillcolor="#f8e2bc" stroked="false">
              <v:path arrowok="t"/>
              <v:fill type="solid"/>
            </v:shape>
            <v:shape style="position:absolute;left:3821;top:7867;width:1778;height:359" coordorigin="3821,7867" coordsize="1778,359" path="m5599,7867l3821,7867,4054,8225,5366,8225,5599,7867xe" filled="true" fillcolor="#f0cd9d" stroked="false">
              <v:path arrowok="t"/>
              <v:fill type="solid"/>
            </v:shape>
            <v:shape style="position:absolute;left:3588;top:7867;width:466;height:359" coordorigin="3588,7867" coordsize="466,359" path="m3821,7867l3588,8225,4054,8225,3821,7867xe" filled="true" fillcolor="#e69237" stroked="false">
              <v:path arrowok="t"/>
              <v:fill type="solid"/>
            </v:shape>
            <v:shape style="position:absolute;left:2043;top:7867;width:1778;height:359" coordorigin="2043,7867" coordsize="1778,359" path="m3821,7867l2043,7867,2276,8225,3588,8225,3821,7867xe" filled="true" fillcolor="#df7831" stroked="false">
              <v:path arrowok="t"/>
              <v:fill type="solid"/>
            </v:shape>
            <v:shape style="position:absolute;left:1810;top:7867;width:466;height:359" coordorigin="1810,7867" coordsize="466,359" path="m2043,7867l1810,8225,2276,8225,2043,7867xe" filled="true" fillcolor="#ea9635" stroked="false">
              <v:path arrowok="t"/>
              <v:fill type="solid"/>
            </v:shape>
            <v:shape style="position:absolute;left:266;top:7867;width:1778;height:359" coordorigin="266,7867" coordsize="1778,359" path="m2043,7867l266,7867,499,8225,1810,8225,2043,7867xe" filled="true" fillcolor="#f0c53f" stroked="false">
              <v:path arrowok="t"/>
              <v:fill type="solid"/>
            </v:shape>
            <v:shape style="position:absolute;left:33;top:7867;width:466;height:359" coordorigin="33,7867" coordsize="466,359" path="m266,7867l33,8225,499,8225,266,7867xe" filled="true" fillcolor="#f1b93c" stroked="false">
              <v:path arrowok="t"/>
              <v:fill type="solid"/>
            </v:shape>
            <v:shape style="position:absolute;left:20;top:7867;width:246;height:359" coordorigin="20,7867" coordsize="246,359" path="m266,7867l20,7867,20,8225,33,8225,266,7867xe" filled="true" fillcolor="#eb8e34" stroked="false">
              <v:path arrowok="t"/>
              <v:fill type="solid"/>
            </v:shape>
            <v:shape style="position:absolute;left:9154;top:7105;width:495;height:762" coordorigin="9154,7105" coordsize="495,762" path="m9649,7105l9154,7867,9649,7867,9649,7105xe" filled="true" fillcolor="#f6e9c5" stroked="false">
              <v:path arrowok="t"/>
              <v:fill type="solid"/>
            </v:shape>
            <v:shape style="position:absolute;left:8265;top:6498;width:1384;height:1370" coordorigin="8265,6498" coordsize="1384,1370" path="m9649,6498l8265,6498,9154,7867,9649,7105,9649,6498xe" filled="true" fillcolor="#f7e8ba" stroked="false">
              <v:path arrowok="t"/>
              <v:fill type="solid"/>
            </v:shape>
            <v:shape style="position:absolute;left:7376;top:6498;width:1778;height:1370" coordorigin="7376,6498" coordsize="1778,1370" path="m8265,6498l7376,7867,9154,7867,8265,6498xe" filled="true" fillcolor="#f3e49d" stroked="false">
              <v:path arrowok="t"/>
              <v:fill type="solid"/>
            </v:shape>
            <v:shape style="position:absolute;left:6488;top:6498;width:1778;height:1370" coordorigin="6488,6498" coordsize="1778,1370" path="m8265,6498l6488,6498,7376,7867,8265,6498xe" filled="true" fillcolor="#efcb47" stroked="false">
              <v:path arrowok="t"/>
              <v:fill type="solid"/>
            </v:shape>
            <v:shape style="position:absolute;left:5599;top:6498;width:1778;height:1370" coordorigin="5599,6498" coordsize="1778,1370" path="m6488,6498l5599,7867,7376,7867,6488,6498xe" filled="true" fillcolor="#efca45" stroked="false">
              <v:path arrowok="t"/>
              <v:fill type="solid"/>
            </v:shape>
            <v:shape style="position:absolute;left:4710;top:6498;width:1778;height:1370" coordorigin="4710,6498" coordsize="1778,1370" path="m6488,6498l4710,6498,5599,7867,6488,6498xe" filled="true" fillcolor="#f2d997" stroked="false">
              <v:path arrowok="t"/>
              <v:fill type="solid"/>
            </v:shape>
            <v:shape style="position:absolute;left:3821;top:6498;width:1778;height:1370" coordorigin="3821,6498" coordsize="1778,1370" path="m4710,6498l3821,7867,5599,7867,4710,6498xe" filled="true" fillcolor="#f0c868" stroked="false">
              <v:path arrowok="t"/>
              <v:fill type="solid"/>
            </v:shape>
            <v:shape style="position:absolute;left:2932;top:6498;width:1778;height:1370" coordorigin="2932,6498" coordsize="1778,1370" path="m4710,6498l2932,6498,3821,7867,4710,6498xe" filled="true" fillcolor="#ebb14f" stroked="false">
              <v:path arrowok="t"/>
              <v:fill type="solid"/>
            </v:shape>
            <v:shape style="position:absolute;left:2043;top:6498;width:1778;height:1370" coordorigin="2043,6498" coordsize="1778,1370" path="m2932,6498l2043,7867,3821,7867,2932,6498xe" filled="true" fillcolor="#e5893a" stroked="false">
              <v:path arrowok="t"/>
              <v:fill type="solid"/>
            </v:shape>
            <v:shape style="position:absolute;left:1155;top:6498;width:1778;height:1370" coordorigin="1155,6498" coordsize="1778,1370" path="m2932,6498l1155,6498,2043,7867,2932,6498xe" filled="true" fillcolor="#e47c32" stroked="false">
              <v:path arrowok="t"/>
              <v:fill type="solid"/>
            </v:shape>
            <v:shape style="position:absolute;left:266;top:6498;width:1778;height:1370" coordorigin="266,6498" coordsize="1778,1370" path="m1155,6498l266,7867,2043,7867,1155,6498xe" filled="true" fillcolor="#eea839" stroked="false">
              <v:path arrowok="t"/>
              <v:fill type="solid"/>
            </v:shape>
            <v:shape style="position:absolute;left:20;top:6498;width:1135;height:1370" coordorigin="20,6498" coordsize="1135,1370" path="m1155,6498l20,6498,20,7488,266,7867,1155,6498xe" filled="true" fillcolor="#efa036" stroked="false">
              <v:path arrowok="t"/>
              <v:fill type="solid"/>
            </v:shape>
            <v:shape style="position:absolute;left:20;top:7488;width:246;height:379" coordorigin="20,7488" coordsize="246,379" path="m20,7488l20,7867,266,7867,20,7488xe" filled="true" fillcolor="#ef9b36" stroked="false">
              <v:path arrowok="t"/>
              <v:fill type="solid"/>
            </v:shape>
            <v:shape style="position:absolute;left:9154;top:5128;width:495;height:762" coordorigin="9154,5128" coordsize="495,762" path="m9649,5128l9154,5128,9649,5890,9649,5128xe" filled="true" fillcolor="#efd678" stroked="false">
              <v:path arrowok="t"/>
              <v:fill type="solid"/>
            </v:shape>
            <v:shape style="position:absolute;left:8265;top:5128;width:1384;height:1370" coordorigin="8265,5128" coordsize="1384,1370" path="m9154,5128l8265,6498,9649,6498,9649,5890,9154,5128xe" filled="true" fillcolor="#f3ebb4" stroked="false">
              <v:path arrowok="t"/>
              <v:fill type="solid"/>
            </v:shape>
            <v:shape style="position:absolute;left:7376;top:5128;width:1778;height:1370" coordorigin="7376,5128" coordsize="1778,1370" path="m9154,5128l7376,5128,8265,6498,9154,5128xe" filled="true" fillcolor="#f3e9a8" stroked="false">
              <v:path arrowok="t"/>
              <v:fill type="solid"/>
            </v:shape>
            <v:shape style="position:absolute;left:6488;top:5128;width:1778;height:1370" coordorigin="6488,5128" coordsize="1778,1370" path="m7376,5128l6488,6498,8265,6498,7376,5128xe" filled="true" fillcolor="#efbe52" stroked="false">
              <v:path arrowok="t"/>
              <v:fill type="solid"/>
            </v:shape>
            <v:shape style="position:absolute;left:5599;top:5128;width:1778;height:1370" coordorigin="5599,5128" coordsize="1778,1370" path="m7376,5128l5599,5128,6488,6498,7376,5128xe" filled="true" fillcolor="#efba3c" stroked="false">
              <v:path arrowok="t"/>
              <v:fill type="solid"/>
            </v:shape>
            <v:shape style="position:absolute;left:4710;top:5128;width:1778;height:1370" coordorigin="4710,5128" coordsize="1778,1370" path="m5599,5128l4710,6498,6488,6498,5599,5128xe" filled="true" fillcolor="#f0b73c" stroked="false">
              <v:path arrowok="t"/>
              <v:fill type="solid"/>
            </v:shape>
            <v:shape style="position:absolute;left:3821;top:5128;width:1778;height:1370" coordorigin="3821,5128" coordsize="1778,1370" path="m5599,5128l3821,5128,4710,6498,5599,5128xe" filled="true" fillcolor="#f0ce6d" stroked="false">
              <v:path arrowok="t"/>
              <v:fill type="solid"/>
            </v:shape>
            <v:shape style="position:absolute;left:2932;top:5128;width:1778;height:1370" coordorigin="2932,5128" coordsize="1778,1370" path="m3821,5128l2932,6498,4710,6498,3821,5128xe" filled="true" fillcolor="#f6edca" stroked="false">
              <v:path arrowok="t"/>
              <v:fill type="solid"/>
            </v:shape>
            <v:shape style="position:absolute;left:2043;top:5128;width:1778;height:1370" coordorigin="2043,5128" coordsize="1778,1370" path="m3821,5128l2043,5128,2932,6498,3821,5128xe" filled="true" fillcolor="#f5d5a1" stroked="false">
              <v:path arrowok="t"/>
              <v:fill type="solid"/>
            </v:shape>
            <v:shape style="position:absolute;left:1155;top:5128;width:1778;height:1370" coordorigin="1155,5128" coordsize="1778,1370" path="m2043,5128l1155,6498,2932,6498,2043,5128xe" filled="true" fillcolor="#f3cf92" stroked="false">
              <v:path arrowok="t"/>
              <v:fill type="solid"/>
            </v:shape>
            <v:shape style="position:absolute;left:266;top:5128;width:1778;height:1370" coordorigin="266,5128" coordsize="1778,1370" path="m2043,5128l266,5128,1155,6498,2043,5128xe" filled="true" fillcolor="#f0bc58" stroked="false">
              <v:path arrowok="t"/>
              <v:fill type="solid"/>
            </v:shape>
            <v:shape style="position:absolute;left:20;top:5128;width:1135;height:1370" coordorigin="20,5128" coordsize="1135,1370" path="m266,5128l20,5507,20,6498,1155,6498,266,5128xe" filled="true" fillcolor="#efba46" stroked="false">
              <v:path arrowok="t"/>
              <v:fill type="solid"/>
            </v:shape>
            <v:shape style="position:absolute;left:20;top:5128;width:246;height:379" coordorigin="20,5128" coordsize="246,379" path="m266,5128l20,5128,20,5507,266,5128xe" filled="true" fillcolor="#eeb13a" stroked="false">
              <v:path arrowok="t"/>
              <v:fill type="solid"/>
            </v:shape>
            <v:shape style="position:absolute;left:9154;top:4366;width:495;height:762" coordorigin="9154,4366" coordsize="495,762" path="m9649,4366l9154,5128,9649,5128,9649,4366xe" filled="true" fillcolor="#ecd449" stroked="false">
              <v:path arrowok="t"/>
              <v:fill type="solid"/>
            </v:shape>
            <v:shape style="position:absolute;left:8265;top:3759;width:1384;height:1370" coordorigin="8265,3759" coordsize="1384,1370" path="m9649,3759l8265,3759,9154,5128,9649,4366,9649,3759xe" filled="true" fillcolor="#f0e180" stroked="false">
              <v:path arrowok="t"/>
              <v:fill type="solid"/>
            </v:shape>
            <v:shape style="position:absolute;left:7376;top:3759;width:1778;height:1370" coordorigin="7376,3759" coordsize="1778,1370" path="m8265,3759l7376,5128,9154,5128,8265,3759xe" filled="true" fillcolor="#efd15a" stroked="false">
              <v:path arrowok="t"/>
              <v:fill type="solid"/>
            </v:shape>
            <v:shape style="position:absolute;left:6488;top:3759;width:1778;height:1370" coordorigin="6488,3759" coordsize="1778,1370" path="m8265,3759l6488,3759,7376,5128,8265,3759xe" filled="true" fillcolor="#f2b842" stroked="false">
              <v:path arrowok="t"/>
              <v:fill type="solid"/>
            </v:shape>
            <v:shape style="position:absolute;left:5599;top:3759;width:1778;height:1370" coordorigin="5599,3759" coordsize="1778,1370" path="m6488,3759l5599,5128,7376,5128,6488,3759xe" filled="true" fillcolor="#f0a938" stroked="false">
              <v:path arrowok="t"/>
              <v:fill type="solid"/>
            </v:shape>
            <v:shape style="position:absolute;left:4710;top:3759;width:1778;height:1370" coordorigin="4710,3759" coordsize="1778,1370" path="m6488,3759l4710,3759,5599,5128,6488,3759xe" filled="true" fillcolor="#f0b73c" stroked="false">
              <v:path arrowok="t"/>
              <v:fill type="solid"/>
            </v:shape>
            <v:shape style="position:absolute;left:3821;top:3759;width:1778;height:1370" coordorigin="3821,3759" coordsize="1778,1370" path="m4710,3759l3821,5128,5599,5128,4710,3759xe" filled="true" fillcolor="#f2cb6d" stroked="false">
              <v:path arrowok="t"/>
              <v:fill type="solid"/>
            </v:shape>
            <v:shape style="position:absolute;left:2932;top:3759;width:1778;height:1370" coordorigin="2932,3759" coordsize="1778,1370" path="m4710,3759l2932,3759,3821,5128,4710,3759xe" filled="true" fillcolor="#f7e7bb" stroked="false">
              <v:path arrowok="t"/>
              <v:fill type="solid"/>
            </v:shape>
            <v:shape style="position:absolute;left:2043;top:3759;width:1778;height:1370" coordorigin="2043,3759" coordsize="1778,1370" path="m2932,3759l2043,5128,3821,5128,2932,3759xe" filled="true" fillcolor="#f2d490" stroked="false">
              <v:path arrowok="t"/>
              <v:fill type="solid"/>
            </v:shape>
            <v:shape style="position:absolute;left:1155;top:3759;width:1778;height:1370" coordorigin="1155,3759" coordsize="1778,1370" path="m2932,3759l1155,3759,2043,5128,2932,3759xe" filled="true" fillcolor="#f2d088" stroked="false">
              <v:path arrowok="t"/>
              <v:fill type="solid"/>
            </v:shape>
            <v:shape style="position:absolute;left:266;top:3759;width:1778;height:1370" coordorigin="266,3759" coordsize="1778,1370" path="m1155,3759l266,5128,2043,5128,1155,3759xe" filled="true" fillcolor="#efc25e" stroked="false">
              <v:path arrowok="t"/>
              <v:fill type="solid"/>
            </v:shape>
            <v:shape style="position:absolute;left:20;top:3759;width:1135;height:1370" coordorigin="20,3759" coordsize="1135,1370" path="m1155,3759l20,3759,20,4750,266,5128,1155,3759xe" filled="true" fillcolor="#eec64a" stroked="false">
              <v:path arrowok="t"/>
              <v:fill type="solid"/>
            </v:shape>
            <v:shape style="position:absolute;left:20;top:4750;width:246;height:379" coordorigin="20,4750" coordsize="246,379" path="m20,4750l20,5128,266,5128,20,4750xe" filled="true" fillcolor="#efcb42" stroked="false">
              <v:path arrowok="t"/>
              <v:fill type="solid"/>
            </v:shape>
            <v:shape style="position:absolute;left:9154;top:2390;width:495;height:762" coordorigin="9154,2390" coordsize="495,762" path="m9649,2390l9154,2390,9649,3152,9649,2390xe" filled="true" fillcolor="#eed045" stroked="false">
              <v:path arrowok="t"/>
              <v:fill type="solid"/>
            </v:shape>
            <v:shape style="position:absolute;left:8265;top:2390;width:1384;height:1370" coordorigin="8265,2390" coordsize="1384,1370" path="m9154,2390l8265,3759,9649,3759,9649,3152,9154,2390xe" filled="true" fillcolor="#efcb42" stroked="false">
              <v:path arrowok="t"/>
              <v:fill type="solid"/>
            </v:shape>
            <v:shape style="position:absolute;left:7376;top:2390;width:1778;height:1370" coordorigin="7376,2390" coordsize="1778,1370" path="m9154,2390l7376,2390,8265,3759,9154,2390xe" filled="true" fillcolor="#efc03f" stroked="false">
              <v:path arrowok="t"/>
              <v:fill type="solid"/>
            </v:shape>
            <v:shape style="position:absolute;left:6488;top:2390;width:1778;height:1370" coordorigin="6488,2390" coordsize="1778,1370" path="m7376,2390l6488,3759,8265,3759,7376,2390xe" filled="true" fillcolor="#f19d35" stroked="false">
              <v:path arrowok="t"/>
              <v:fill type="solid"/>
            </v:shape>
            <v:shape style="position:absolute;left:5599;top:2390;width:1778;height:1370" coordorigin="5599,2390" coordsize="1778,1370" path="m7376,2390l5599,2390,6488,3759,7376,2390xe" filled="true" fillcolor="#f0a738" stroked="false">
              <v:path arrowok="t"/>
              <v:fill type="solid"/>
            </v:shape>
            <v:shape style="position:absolute;left:4710;top:2390;width:1778;height:1370" coordorigin="4710,2390" coordsize="1778,1370" path="m5599,2390l4710,3759,6488,3759,5599,2390xe" filled="true" fillcolor="#efb039" stroked="false">
              <v:path arrowok="t"/>
              <v:fill type="solid"/>
            </v:shape>
            <v:shape style="position:absolute;left:3821;top:2390;width:1778;height:1370" coordorigin="3821,2390" coordsize="1778,1370" path="m5599,2390l3821,2390,4710,3759,5599,2390xe" filled="true" fillcolor="#f0a73b" stroked="false">
              <v:path arrowok="t"/>
              <v:fill type="solid"/>
            </v:shape>
            <v:shape style="position:absolute;left:2932;top:2390;width:1778;height:1370" coordorigin="2932,2390" coordsize="1778,1370" path="m3821,2390l2932,3759,4710,3759,3821,2390xe" filled="true" fillcolor="#eda03f" stroked="false">
              <v:path arrowok="t"/>
              <v:fill type="solid"/>
            </v:shape>
            <v:shape style="position:absolute;left:2043;top:2390;width:1778;height:1370" coordorigin="2043,2390" coordsize="1778,1370" path="m3821,2390l2043,2390,2932,3759,3821,2390xe" filled="true" fillcolor="#f1bf5b" stroked="false">
              <v:path arrowok="t"/>
              <v:fill type="solid"/>
            </v:shape>
            <v:shape style="position:absolute;left:1155;top:2390;width:1778;height:1370" coordorigin="1155,2390" coordsize="1778,1370" path="m2043,2390l1155,3759,2932,3759,2043,2390xe" filled="true" fillcolor="#eda13b" stroked="false">
              <v:path arrowok="t"/>
              <v:fill type="solid"/>
            </v:shape>
            <v:shape style="position:absolute;left:266;top:2390;width:1778;height:1370" coordorigin="266,2390" coordsize="1778,1370" path="m2043,2390l266,2390,1155,3759,2043,2390xe" filled="true" fillcolor="#f0a738" stroked="false">
              <v:path arrowok="t"/>
              <v:fill type="solid"/>
            </v:shape>
            <v:shape style="position:absolute;left:20;top:2390;width:1135;height:1370" coordorigin="20,2390" coordsize="1135,1370" path="m266,2390l20,2769,20,3759,1155,3759,266,2390xe" filled="true" fillcolor="#efb83c" stroked="false">
              <v:path arrowok="t"/>
              <v:fill type="solid"/>
            </v:shape>
            <v:shape style="position:absolute;left:20;top:2390;width:246;height:379" coordorigin="20,2390" coordsize="246,379" path="m266,2390l20,2390,20,2769,266,2390xe" filled="true" fillcolor="#f0c13f" stroked="false">
              <v:path arrowok="t"/>
              <v:fill type="solid"/>
            </v:shape>
            <v:shape style="position:absolute;left:9154;top:1628;width:495;height:762" coordorigin="9154,1628" coordsize="495,762" path="m9649,1628l9154,2390,9649,2390,9649,1628xe" filled="true" fillcolor="#eb8b34" stroked="false">
              <v:path arrowok="t"/>
              <v:fill type="solid"/>
            </v:shape>
            <v:shape style="position:absolute;left:8265;top:1021;width:1384;height:1370" coordorigin="8265,1021" coordsize="1384,1370" path="m9649,1021l8265,1021,9154,2390,9649,1628,9649,1021xe" filled="true" fillcolor="#ed9a34" stroked="false">
              <v:path arrowok="t"/>
              <v:fill type="solid"/>
            </v:shape>
            <v:shape style="position:absolute;left:7376;top:1021;width:1778;height:1370" coordorigin="7376,1021" coordsize="1778,1370" path="m8265,1021l7376,2390,9154,2390,8265,1021xe" filled="true" fillcolor="#e88734" stroked="false">
              <v:path arrowok="t"/>
              <v:fill type="solid"/>
            </v:shape>
            <v:shape style="position:absolute;left:6488;top:1021;width:1778;height:1370" coordorigin="6488,1021" coordsize="1778,1370" path="m8265,1021l6488,1021,7376,2390,8265,1021xe" filled="true" fillcolor="#eb9034" stroked="false">
              <v:path arrowok="t"/>
              <v:fill type="solid"/>
            </v:shape>
            <v:shape style="position:absolute;left:5599;top:1021;width:1778;height:1370" coordorigin="5599,1021" coordsize="1778,1370" path="m6488,1021l5599,2390,7376,2390,6488,1021xe" filled="true" fillcolor="#e98c34" stroked="false">
              <v:path arrowok="t"/>
              <v:fill type="solid"/>
            </v:shape>
            <v:shape style="position:absolute;left:4710;top:1021;width:1778;height:1370" coordorigin="4710,1021" coordsize="1778,1370" path="m6488,1021l4710,1021,5599,2390,6488,1021xe" filled="true" fillcolor="#eea737" stroked="false">
              <v:path arrowok="t"/>
              <v:fill type="solid"/>
            </v:shape>
            <v:shape style="position:absolute;left:3821;top:1021;width:1778;height:1370" coordorigin="3821,1021" coordsize="1778,1370" path="m4710,1021l3821,2390,5599,2390,4710,1021xe" filled="true" fillcolor="#e88332" stroked="false">
              <v:path arrowok="t"/>
              <v:fill type="solid"/>
            </v:shape>
            <v:shape style="position:absolute;left:2932;top:1021;width:1778;height:1370" coordorigin="2932,1021" coordsize="1778,1370" path="m4710,1021l2932,1021,3821,2390,4710,1021xe" filled="true" fillcolor="#e88532" stroked="false">
              <v:path arrowok="t"/>
              <v:fill type="solid"/>
            </v:shape>
            <v:shape style="position:absolute;left:2043;top:1021;width:1778;height:1370" coordorigin="2043,1021" coordsize="1778,1370" path="m2932,1021l2043,2390,3821,2390,2932,1021xe" filled="true" fillcolor="#e88332" stroked="false">
              <v:path arrowok="t"/>
              <v:fill type="solid"/>
            </v:shape>
            <v:shape style="position:absolute;left:1155;top:1021;width:1778;height:1370" coordorigin="1155,1021" coordsize="1778,1370" path="m2932,1021l1155,1021,2043,2390,2932,1021xe" filled="true" fillcolor="#ee9534" stroked="false">
              <v:path arrowok="t"/>
              <v:fill type="solid"/>
            </v:shape>
            <v:shape style="position:absolute;left:266;top:1021;width:1778;height:1370" coordorigin="266,1021" coordsize="1778,1370" path="m1155,1021l266,2390,2043,2390,1155,1021xe" filled="true" fillcolor="#ee9934" stroked="false">
              <v:path arrowok="t"/>
              <v:fill type="solid"/>
            </v:shape>
            <v:shape style="position:absolute;left:20;top:1021;width:1135;height:1370" coordorigin="20,1021" coordsize="1135,1370" path="m1155,1021l20,1021,20,2012,266,2390,1155,1021xe" filled="true" fillcolor="#f0a536" stroked="false">
              <v:path arrowok="t"/>
              <v:fill type="solid"/>
            </v:shape>
            <v:shape style="position:absolute;left:20;top:2012;width:246;height:379" coordorigin="20,2012" coordsize="246,379" path="m20,2012l20,2390,266,2390,20,2012xe" filled="true" fillcolor="#f1a135" stroked="false">
              <v:path arrowok="t"/>
              <v:fill type="solid"/>
            </v:shape>
            <v:shape style="position:absolute;left:9393;top:20;width:256;height:394" coordorigin="9393,20" coordsize="256,394" path="m9649,20l9393,20,9649,414,9649,20xe" filled="true" fillcolor="#e47c32" stroked="false">
              <v:path arrowok="t"/>
              <v:fill type="solid"/>
            </v:shape>
            <v:shape style="position:absolute;left:8265;top:20;width:1384;height:1001" coordorigin="8265,20" coordsize="1384,1001" path="m9393,20l8915,20,8265,1021,9649,1021,9649,414,9393,20xe" filled="true" fillcolor="#e17831" stroked="false">
              <v:path arrowok="t"/>
              <v:fill type="solid"/>
            </v:shape>
            <v:shape style="position:absolute;left:7615;top:20;width:1300;height:1001" coordorigin="7615,20" coordsize="1300,1001" path="m8915,20l7615,20,8265,1021,8915,20xe" filled="true" fillcolor="#e47c32" stroked="false">
              <v:path arrowok="t"/>
              <v:fill type="solid"/>
            </v:shape>
            <v:shape style="position:absolute;left:6488;top:20;width:1778;height:1001" coordorigin="6488,20" coordsize="1778,1001" path="m7615,20l7137,20,6488,1021,8265,1021,7615,20xe" filled="true" fillcolor="#e17831" stroked="false">
              <v:path arrowok="t"/>
              <v:fill type="solid"/>
            </v:shape>
            <v:shape style="position:absolute;left:5838;top:20;width:1300;height:1001" coordorigin="5838,20" coordsize="1300,1001" path="m7137,20l5838,20,6488,1021,7137,20xe" filled="true" fillcolor="#e37a30" stroked="false">
              <v:path arrowok="t"/>
              <v:fill type="solid"/>
            </v:shape>
            <v:shape style="position:absolute;left:4710;top:20;width:1778;height:1001" coordorigin="4710,20" coordsize="1778,1001" path="m5838,20l5360,20,4710,1021,6488,1021,5838,20xe" filled="true" fillcolor="#df7631" stroked="false">
              <v:path arrowok="t"/>
              <v:fill type="solid"/>
            </v:shape>
            <v:shape style="position:absolute;left:4060;top:20;width:1300;height:1001" coordorigin="4060,20" coordsize="1300,1001" path="m5360,20l4060,20,4710,1021,5360,20xe" filled="true" fillcolor="#e37a30" stroked="false">
              <v:path arrowok="t"/>
              <v:fill type="solid"/>
            </v:shape>
            <v:shape style="position:absolute;left:2932;top:20;width:1778;height:1001" coordorigin="2932,20" coordsize="1778,1001" path="m4060,20l3582,20,2932,1021,4710,1021,4060,20xe" filled="true" fillcolor="#e17831" stroked="false">
              <v:path arrowok="t"/>
              <v:fill type="solid"/>
            </v:shape>
            <v:shape style="position:absolute;left:2282;top:20;width:1300;height:1001" coordorigin="2282,20" coordsize="1300,1001" path="m3582,20l2282,20,2932,1021,3582,20xe" filled="true" fillcolor="#e47d32" stroked="false">
              <v:path arrowok="t"/>
              <v:fill type="solid"/>
            </v:shape>
            <v:shape style="position:absolute;left:1155;top:20;width:1778;height:1001" coordorigin="1155,20" coordsize="1778,1001" path="m2282,20l1804,20,1155,1021,2932,1021,2282,20xe" filled="true" fillcolor="#e67e32" stroked="false">
              <v:path arrowok="t"/>
              <v:fill type="solid"/>
            </v:shape>
            <v:shape style="position:absolute;left:505;top:20;width:1300;height:1001" coordorigin="505,20" coordsize="1300,1001" path="m1804,20l505,20,1155,1021,1804,20xe" filled="true" fillcolor="#ec9534" stroked="false">
              <v:path arrowok="t"/>
              <v:fill type="solid"/>
            </v:shape>
            <v:shape style="position:absolute;left:20;top:20;width:1135;height:1001" coordorigin="20,20" coordsize="1135,1001" path="m505,20l27,20,20,30,20,1021,1155,1021,505,20xe" filled="true" fillcolor="#eb9134" stroked="false">
              <v:path arrowok="t"/>
              <v:fill type="solid"/>
            </v:shape>
            <v:shape style="position:absolute;left:20;top:20;width:7;height:11" coordorigin="20,20" coordsize="7,11" path="m27,20l20,20,20,30,27,20xe" filled="true" fillcolor="#ee9534" stroked="false">
              <v:path arrowok="t"/>
              <v:fill type="solid"/>
            </v:shape>
            <v:shape style="position:absolute;left:9453;top:7925;width:196;height:301" coordorigin="9453,7925" coordsize="196,301" path="m9649,7925l9453,8225,9649,8225,9649,7925xe" filled="true" fillcolor="#eebd6a" stroked="false">
              <v:path arrowok="t"/>
              <v:fill type="solid"/>
            </v:shape>
            <v:shape style="position:absolute;left:9154;top:7867;width:495;height:359" coordorigin="9154,7867" coordsize="495,359" path="m9649,7867l9154,7867,9387,8225,9453,8225,9649,7925,9649,7867xe" filled="true" fillcolor="#eeb863" stroked="false">
              <v:path arrowok="t"/>
              <v:fill type="solid"/>
            </v:shape>
            <v:shape style="position:absolute;left:8921;top:7867;width:466;height:359" coordorigin="8921,7867" coordsize="466,359" path="m9154,7867l8921,8225,9387,8225,9154,7867xe" filled="true" fillcolor="#f0d188" stroked="false">
              <v:path arrowok="t"/>
              <v:fill type="solid"/>
            </v:shape>
            <v:shape style="position:absolute;left:8640;top:7867;width:515;height:359" coordorigin="8640,7867" coordsize="515,359" path="m9154,7867l8640,7867,8873,8225,8921,8225,9154,7867xe" filled="true" fillcolor="#ecb844" stroked="false">
              <v:path arrowok="t"/>
              <v:fill type="solid"/>
            </v:shape>
            <v:shape style="position:absolute;left:9154;top:7304;width:495;height:563" coordorigin="9154,7304" coordsize="495,563" path="m9649,7304l9519,7304,9154,7867,9649,7867,9649,7304xe" filled="true" fillcolor="#efd59d" stroked="false">
              <v:path arrowok="t"/>
              <v:fill type="solid"/>
            </v:shape>
            <v:shape style="position:absolute;left:8789;top:7304;width:731;height:563" coordorigin="8789,7304" coordsize="731,563" path="m9519,7304l8789,7304,9154,7867,9519,7304xe" filled="true" fillcolor="#f2d692" stroked="false">
              <v:path arrowok="t"/>
              <v:fill type="solid"/>
            </v:shape>
            <v:shape style="position:absolute;left:8274;top:7304;width:880;height:563" coordorigin="8274,7304" coordsize="880,563" path="m8789,7304l8274,7304,8640,7867,9154,7867,8789,7304xe" filled="true" fillcolor="#f1d377" stroked="false">
              <v:path arrowok="t"/>
              <v:fill type="solid"/>
            </v:shape>
            <v:shape style="position:absolute;left:7676;top:7867;width:1197;height:359" coordorigin="7676,7867" coordsize="1197,359" path="m8640,7867l7909,7867,7676,8225,8873,8225,8640,7867xe" filled="true" fillcolor="#edbd49" stroked="false">
              <v:path arrowok="t"/>
              <v:fill type="solid"/>
            </v:shape>
            <v:shape style="position:absolute;left:7909;top:7304;width:731;height:563" coordorigin="7909,7304" coordsize="731,563" path="m8274,7304l7909,7867,8640,7867,8274,7304xe" filled="true" fillcolor="#f1db7f" stroked="false">
              <v:path arrowok="t"/>
              <v:fill type="solid"/>
            </v:shape>
            <v:shape style="position:absolute;left:7376;top:7867;width:533;height:359" coordorigin="7376,7867" coordsize="533,359" path="m7909,7867l7376,7867,7609,8225,7676,8225,7909,7867xe" filled="true" fillcolor="#ecb641" stroked="false">
              <v:path arrowok="t"/>
              <v:fill type="solid"/>
            </v:shape>
            <v:shape style="position:absolute;left:7143;top:7867;width:466;height:359" coordorigin="7143,7867" coordsize="466,359" path="m7376,7867l7143,8225,7609,8225,7376,7867xe" filled="true" fillcolor="#ebba33" stroked="false">
              <v:path arrowok="t"/>
              <v:fill type="solid"/>
            </v:shape>
            <v:shape style="position:absolute;left:6862;top:7867;width:515;height:359" coordorigin="6862,7867" coordsize="515,359" path="m7376,7867l6862,7867,7095,8225,7143,8225,7376,7867xe" filled="true" fillcolor="#f1cc83" stroked="false">
              <v:path arrowok="t"/>
              <v:fill type="solid"/>
            </v:shape>
            <v:shape style="position:absolute;left:7376;top:7304;width:898;height:563" coordorigin="7376,7304" coordsize="898,563" path="m8274,7304l7742,7304,7376,7867,7909,7867,8274,7304xe" filled="true" fillcolor="#f1d36f" stroked="false">
              <v:path arrowok="t"/>
              <v:fill type="solid"/>
            </v:shape>
            <v:shape style="position:absolute;left:7011;top:7304;width:731;height:563" coordorigin="7011,7304" coordsize="731,563" path="m7742,7304l7011,7304,7376,7867,7742,7304xe" filled="true" fillcolor="#edb730" stroked="false">
              <v:path arrowok="t"/>
              <v:fill type="solid"/>
            </v:shape>
            <v:shape style="position:absolute;left:6608;top:7304;width:769;height:563" coordorigin="6608,7304" coordsize="769,563" path="m7011,7304l6608,7304,6608,7475,6862,7867,7376,7867,7011,7304xe" filled="true" fillcolor="#edb630" stroked="false">
              <v:path arrowok="t"/>
              <v:fill type="solid"/>
            </v:shape>
            <v:shape style="position:absolute;left:6608;top:7867;width:488;height:359" coordorigin="6608,7867" coordsize="488,359" path="m6862,7867l6608,7867,6608,8225,7095,8225,6862,7867xe" filled="true" fillcolor="#f0cd7d" stroked="false">
              <v:path arrowok="t"/>
              <v:fill type="solid"/>
            </v:shape>
            <v:shape style="position:absolute;left:6608;top:7475;width:255;height:392" coordorigin="6608,7475" coordsize="255,392" path="m6608,7475l6608,7867,6862,7867,6608,7475xe" filled="true" fillcolor="#ecb430" stroked="false">
              <v:path arrowok="t"/>
              <v:fill type="solid"/>
            </v:shape>
            <v:shape style="position:absolute;left:9528;top:6498;width:121;height:186" coordorigin="9528,6498" coordsize="121,186" path="m9649,6498l9528,6498,9649,6683,9649,6498xe" filled="true" fillcolor="#f2dd9e" stroked="false">
              <v:path arrowok="t"/>
              <v:fill type="solid"/>
            </v:shape>
            <v:shape style="position:absolute;left:9163;top:5935;width:486;height:563" coordorigin="9163,5935" coordsize="486,563" path="m9649,5935l9163,5935,9528,6498,9649,6498,9649,5935xe" filled="true" fillcolor="#efe498" stroked="false">
              <v:path arrowok="t"/>
              <v:fill type="solid"/>
            </v:shape>
            <v:shape style="position:absolute;left:9519;top:7105;width:130;height:199" coordorigin="9519,7105" coordsize="130,199" path="m9649,7105l9519,7304,9649,7304,9649,7105xe" filled="true" fillcolor="#f0dfac" stroked="false">
              <v:path arrowok="t"/>
              <v:fill type="solid"/>
            </v:shape>
            <v:shape style="position:absolute;left:8531;top:6498;width:1118;height:807" coordorigin="8531,6498" coordsize="1118,807" path="m9528,6498l8798,6498,8531,6908,8789,7304,9519,7304,9649,7105,9649,6683,9528,6498xe" filled="true" fillcolor="#f3dfa1" stroked="false">
              <v:path arrowok="t"/>
              <v:fill type="solid"/>
            </v:shape>
            <v:shape style="position:absolute;left:8274;top:6908;width:515;height:397" coordorigin="8274,6908" coordsize="515,397" path="m8531,6908l8274,7304,8789,7304,8531,6908xe" filled="true" fillcolor="#efdc83" stroked="false">
              <v:path arrowok="t"/>
              <v:fill type="solid"/>
            </v:shape>
            <v:shape style="position:absolute;left:8798;top:5935;width:731;height:563" coordorigin="8798,5935" coordsize="731,563" path="m9163,5935l8798,6498,9528,6498,9163,5935xe" filled="true" fillcolor="#efe49c" stroked="false">
              <v:path arrowok="t"/>
              <v:fill type="solid"/>
            </v:shape>
            <v:shape style="position:absolute;left:8265;top:6498;width:533;height:410" coordorigin="8265,6498" coordsize="533,410" path="m8798,6498l8265,6498,8531,6908,8798,6498xe" filled="true" fillcolor="#f3df9f" stroked="false">
              <v:path arrowok="t"/>
              <v:fill type="solid"/>
            </v:shape>
            <v:shape style="position:absolute;left:8008;top:6498;width:524;height:807" coordorigin="8008,6498" coordsize="524,807" path="m8265,6498l8008,6894,8274,7304,8531,6908,8265,6498xe" filled="true" fillcolor="#f2dd81" stroked="false">
              <v:path arrowok="t"/>
              <v:fill type="solid"/>
            </v:shape>
            <v:shape style="position:absolute;left:7751;top:6498;width:515;height:397" coordorigin="7751,6498" coordsize="515,397" path="m8265,6498l7751,6498,8008,6894,8265,6498xe" filled="true" fillcolor="#eebf35" stroked="false">
              <v:path arrowok="t"/>
              <v:fill type="solid"/>
            </v:shape>
            <v:shape style="position:absolute;left:8265;top:5935;width:898;height:563" coordorigin="8265,5935" coordsize="898,563" path="m9163,5935l8631,5935,8265,6498,8798,6498,9163,5935xe" filled="true" fillcolor="#f1e59a" stroked="false">
              <v:path arrowok="t"/>
              <v:fill type="solid"/>
            </v:shape>
            <v:shape style="position:absolute;left:7900;top:5935;width:731;height:563" coordorigin="7900,5935" coordsize="731,563" path="m8631,5935l7900,5935,8265,6498,8631,5935xe" filled="true" fillcolor="#efe08b" stroked="false">
              <v:path arrowok="t"/>
              <v:fill type="solid"/>
            </v:shape>
            <v:shape style="position:absolute;left:7385;top:5935;width:880;height:563" coordorigin="7385,5935" coordsize="880,563" path="m7900,5935l7385,5935,7751,6498,8265,6498,7900,5935xe" filled="true" fillcolor="#edaf3c" stroked="false">
              <v:path arrowok="t"/>
              <v:fill type="solid"/>
            </v:shape>
            <v:shape style="position:absolute;left:7742;top:6894;width:533;height:411" coordorigin="7742,6894" coordsize="533,411" path="m8008,6894l7742,7304,8274,7304,8008,6894xe" filled="true" fillcolor="#f1db7b" stroked="false">
              <v:path arrowok="t"/>
              <v:fill type="solid"/>
            </v:shape>
            <v:shape style="position:absolute;left:6754;top:6498;width:1255;height:807" coordorigin="6754,6498" coordsize="1255,807" path="m7751,6498l7020,6498,6754,6908,7011,7304,7742,7304,8008,6894,7751,6498xe" filled="true" fillcolor="#eebf32" stroked="false">
              <v:path arrowok="t"/>
              <v:fill type="solid"/>
            </v:shape>
            <v:shape style="position:absolute;left:6608;top:6908;width:403;height:397" coordorigin="6608,6908" coordsize="403,397" path="m6754,6908l6608,7132,6608,7304,7011,7304,6754,6908xe" filled="true" fillcolor="#edbb32" stroked="false">
              <v:path arrowok="t"/>
              <v:fill type="solid"/>
            </v:shape>
            <v:shape style="position:absolute;left:7020;top:5935;width:731;height:563" coordorigin="7020,5935" coordsize="731,563" path="m7385,5935l7020,6498,7751,6498,7385,5935xe" filled="true" fillcolor="#edaf3a" stroked="false">
              <v:path arrowok="t"/>
              <v:fill type="solid"/>
            </v:shape>
            <v:shape style="position:absolute;left:6608;top:6498;width:412;height:410" coordorigin="6608,6498" coordsize="412,410" path="m7020,6498l6608,6498,6608,6683,6754,6908,7020,6498xe" filled="true" fillcolor="#edb930" stroked="false">
              <v:path arrowok="t"/>
              <v:fill type="solid"/>
            </v:shape>
            <v:shape style="position:absolute;left:6608;top:6683;width:146;height:450" coordorigin="6608,6683" coordsize="146,450" path="m6608,6683l6608,7132,6754,6908,6608,6683xe" filled="true" fillcolor="#ecb430" stroked="false">
              <v:path arrowok="t"/>
              <v:fill type="solid"/>
            </v:shape>
            <v:shape style="position:absolute;left:6608;top:5935;width:778;height:563" coordorigin="6608,5935" coordsize="778,563" path="m7385,5935l6853,5935,6608,6312,6608,6498,7020,6498,7385,5935xe" filled="true" fillcolor="#edaa35" stroked="false">
              <v:path arrowok="t"/>
              <v:fill type="solid"/>
            </v:shape>
            <v:shape style="position:absolute;left:6608;top:5935;width:246;height:378" coordorigin="6608,5935" coordsize="246,378" path="m6853,5935l6608,5935,6608,6312,6853,5935xe" filled="true" fillcolor="#eea52d" stroked="false">
              <v:path arrowok="t"/>
              <v:fill type="solid"/>
            </v:shape>
            <v:shape style="position:absolute;left:9420;top:5187;width:229;height:704" coordorigin="9420,5187" coordsize="229,704" path="m9649,5187l9420,5538,9649,5890,9649,5187xe" filled="true" fillcolor="#ecc74a" stroked="false">
              <v:path arrowok="t"/>
              <v:fill type="solid"/>
            </v:shape>
            <v:shape style="position:absolute;left:9163;top:5538;width:486;height:397" coordorigin="9163,5538" coordsize="486,397" path="m9420,5538l9163,5935,9649,5935,9649,5890,9420,5538xe" filled="true" fillcolor="#eedf82" stroked="false">
              <v:path arrowok="t"/>
              <v:fill type="solid"/>
            </v:shape>
            <v:shape style="position:absolute;left:9154;top:5128;width:495;height:410" coordorigin="9154,5128" coordsize="495,410" path="m9649,5128l9154,5128,9420,5538,9649,5186,9649,5128xe" filled="true" fillcolor="#ecc74f" stroked="false">
              <v:path arrowok="t"/>
              <v:fill type="solid"/>
            </v:shape>
            <v:shape style="position:absolute;left:8897;top:5128;width:524;height:807" coordorigin="8897,5128" coordsize="524,807" path="m9154,5128l8897,5525,9163,5935,9420,5538,9154,5128xe" filled="true" fillcolor="#efde89" stroked="false">
              <v:path arrowok="t"/>
              <v:fill type="solid"/>
            </v:shape>
            <v:shape style="position:absolute;left:8640;top:5128;width:515;height:397" coordorigin="8640,5128" coordsize="515,397" path="m9154,5128l8640,5128,8897,5525,9154,5128xe" filled="true" fillcolor="#efda7f" stroked="false">
              <v:path arrowok="t"/>
              <v:fill type="solid"/>
            </v:shape>
            <v:shape style="position:absolute;left:9154;top:4565;width:495;height:563" coordorigin="9154,4565" coordsize="495,563" path="m9649,4565l9519,4565,9154,5128,9649,5128,9649,4565xe" filled="true" fillcolor="#ebc630" stroked="false">
              <v:path arrowok="t"/>
              <v:fill type="solid"/>
            </v:shape>
            <v:shape style="position:absolute;left:8789;top:4565;width:731;height:563" coordorigin="8789,4565" coordsize="731,563" path="m9519,4565l8789,4565,9154,5128,9519,4565xe" filled="true" fillcolor="#ecd356" stroked="false">
              <v:path arrowok="t"/>
              <v:fill type="solid"/>
            </v:shape>
            <v:shape style="position:absolute;left:8274;top:4565;width:880;height:563" coordorigin="8274,4565" coordsize="880,563" path="m8789,4565l8274,4565,8640,5128,9154,5128,8789,4565xe" filled="true" fillcolor="#eec23d" stroked="false">
              <v:path arrowok="t"/>
              <v:fill type="solid"/>
            </v:shape>
            <v:shape style="position:absolute;left:8631;top:5525;width:533;height:411" coordorigin="8631,5525" coordsize="533,411" path="m8897,5525l8631,5935,9163,5935,8897,5525xe" filled="true" fillcolor="#efe698" stroked="false">
              <v:path arrowok="t"/>
              <v:fill type="solid"/>
            </v:shape>
            <v:shape style="position:absolute;left:7643;top:5128;width:1255;height:807" coordorigin="7643,5128" coordsize="1255,807" path="m8640,5128l7909,5128,7643,5538,7900,5935,8631,5935,8897,5525,8640,5128xe" filled="true" fillcolor="#f0e28a" stroked="false">
              <v:path arrowok="t"/>
              <v:fill type="solid"/>
            </v:shape>
            <v:shape style="position:absolute;left:7385;top:5538;width:515;height:397" coordorigin="7385,5538" coordsize="515,397" path="m7643,5538l7385,5935,7900,5935,7643,5538xe" filled="true" fillcolor="#ebaf3c" stroked="false">
              <v:path arrowok="t"/>
              <v:fill type="solid"/>
            </v:shape>
            <v:shape style="position:absolute;left:7909;top:4565;width:731;height:563" coordorigin="7909,4565" coordsize="731,563" path="m8274,4565l7909,5128,8640,5128,8274,4565xe" filled="true" fillcolor="#edc743" stroked="false">
              <v:path arrowok="t"/>
              <v:fill type="solid"/>
            </v:shape>
            <v:shape style="position:absolute;left:7376;top:5128;width:533;height:410" coordorigin="7376,5128" coordsize="533,410" path="m7909,5128l7376,5128,7643,5538,7909,5128xe" filled="true" fillcolor="#f0e088" stroked="false">
              <v:path arrowok="t"/>
              <v:fill type="solid"/>
            </v:shape>
            <v:shape style="position:absolute;left:7119;top:5128;width:524;height:807" coordorigin="7119,5128" coordsize="524,807" path="m7376,5128l7119,5525,7385,5935,7643,5538,7376,5128xe" filled="true" fillcolor="#ebaf3c" stroked="false">
              <v:path arrowok="t"/>
              <v:fill type="solid"/>
            </v:shape>
            <v:shape style="position:absolute;left:6862;top:5128;width:515;height:397" coordorigin="6862,5128" coordsize="515,397" path="m7376,5128l6862,5128,7119,5525,7376,5128xe" filled="true" fillcolor="#edab30" stroked="false">
              <v:path arrowok="t"/>
              <v:fill type="solid"/>
            </v:shape>
            <v:shape style="position:absolute;left:7376;top:4565;width:898;height:563" coordorigin="7376,4565" coordsize="898,563" path="m8274,4565l7742,4565,7376,5128,7909,5128,8274,4565xe" filled="true" fillcolor="#efc63f" stroked="false">
              <v:path arrowok="t"/>
              <v:fill type="solid"/>
            </v:shape>
            <v:shape style="position:absolute;left:7011;top:4565;width:731;height:563" coordorigin="7011,4565" coordsize="731,563" path="m7742,4565l7011,4565,7376,5128,7742,4565xe" filled="true" fillcolor="#eea834" stroked="false">
              <v:path arrowok="t"/>
              <v:fill type="solid"/>
            </v:shape>
            <v:shape style="position:absolute;left:6608;top:4565;width:769;height:563" coordorigin="6608,4565" coordsize="769,563" path="m7011,4565l6608,4565,6608,4737,6862,5128,7376,5128,7011,4565xe" filled="true" fillcolor="#ec982d" stroked="false">
              <v:path arrowok="t"/>
              <v:fill type="solid"/>
            </v:shape>
            <v:shape style="position:absolute;left:6853;top:5525;width:533;height:411" coordorigin="6853,5525" coordsize="533,411" path="m7119,5525l6853,5935,7385,5935,7119,5525xe" filled="true" fillcolor="#eca637" stroked="false">
              <v:path arrowok="t"/>
              <v:fill type="solid"/>
            </v:shape>
            <v:shape style="position:absolute;left:6608;top:5128;width:512;height:807" coordorigin="6608,5128" coordsize="512,807" path="m6862,5128l6608,5128,6608,5935,6853,5935,7119,5525,6862,5128xe" filled="true" fillcolor="#eca12e" stroked="false">
              <v:path arrowok="t"/>
              <v:fill type="solid"/>
            </v:shape>
            <v:shape style="position:absolute;left:6608;top:4737;width:255;height:392" coordorigin="6608,4737" coordsize="255,392" path="m6608,4737l6608,5128,6862,5128,6608,4737xe" filled="true" fillcolor="#e98f2c" stroked="false">
              <v:path arrowok="t"/>
              <v:fill type="solid"/>
            </v:shape>
            <v:shape style="position:absolute;left:9528;top:3759;width:121;height:186" coordorigin="9528,3759" coordsize="121,186" path="m9649,3759l9528,3759,9649,3944,9649,3759xe" filled="true" fillcolor="#ecd34e" stroked="false">
              <v:path arrowok="t"/>
              <v:fill type="solid"/>
            </v:shape>
            <v:shape style="position:absolute;left:9163;top:3196;width:486;height:563" coordorigin="9163,3196" coordsize="486,563" path="m9649,3196l9163,3196,9528,3759,9649,3759,9649,3196xe" filled="true" fillcolor="#edbb2d" stroked="false">
              <v:path arrowok="t"/>
              <v:fill type="solid"/>
            </v:shape>
            <v:shape style="position:absolute;left:9519;top:4366;width:130;height:199" coordorigin="9519,4366" coordsize="130,199" path="m9649,4366l9519,4565,9649,4565,9649,4366xe" filled="true" fillcolor="#ebc630" stroked="false">
              <v:path arrowok="t"/>
              <v:fill type="solid"/>
            </v:shape>
            <v:shape style="position:absolute;left:8531;top:3759;width:1118;height:807" coordorigin="8531,3759" coordsize="1118,807" path="m9528,3759l8798,3759,8531,4169,8789,4565,9519,4565,9649,4366,9649,3944,9528,3759xe" filled="true" fillcolor="#eed24e" stroked="false">
              <v:path arrowok="t"/>
              <v:fill type="solid"/>
            </v:shape>
            <v:shape style="position:absolute;left:8274;top:4169;width:515;height:397" coordorigin="8274,4169" coordsize="515,397" path="m8531,4169l8274,4565,8789,4565,8531,4169xe" filled="true" fillcolor="#ecc238" stroked="false">
              <v:path arrowok="t"/>
              <v:fill type="solid"/>
            </v:shape>
            <v:shape style="position:absolute;left:8798;top:3196;width:731;height:563" coordorigin="8798,3196" coordsize="731,563" path="m9163,3196l8798,3759,9528,3759,9163,3196xe" filled="true" fillcolor="#edb92d" stroked="false">
              <v:path arrowok="t"/>
              <v:fill type="solid"/>
            </v:shape>
            <v:shape style="position:absolute;left:8265;top:3759;width:533;height:410" coordorigin="8265,3759" coordsize="533,410" path="m8798,3759l8265,3759,8531,4169,8798,3759xe" filled="true" fillcolor="#ecd756" stroked="false">
              <v:path arrowok="t"/>
              <v:fill type="solid"/>
            </v:shape>
            <v:shape style="position:absolute;left:8008;top:3759;width:524;height:807" coordorigin="8008,3759" coordsize="524,807" path="m8265,3759l8008,4155,8274,4565,8531,4169,8265,3759xe" filled="true" fillcolor="#edc53b" stroked="false">
              <v:path arrowok="t"/>
              <v:fill type="solid"/>
            </v:shape>
            <v:shape style="position:absolute;left:7751;top:3759;width:515;height:397" coordorigin="7751,3759" coordsize="515,397" path="m8265,3759l7751,3759,8008,4155,8265,3759xe" filled="true" fillcolor="#eea732" stroked="false">
              <v:path arrowok="t"/>
              <v:fill type="solid"/>
            </v:shape>
            <v:shape style="position:absolute;left:8265;top:3196;width:898;height:563" coordorigin="8265,3196" coordsize="898,563" path="m9163,3196l8631,3196,8265,3759,8798,3759,9163,3196xe" filled="true" fillcolor="#ecbe30" stroked="false">
              <v:path arrowok="t"/>
              <v:fill type="solid"/>
            </v:shape>
            <v:shape style="position:absolute;left:7900;top:3196;width:731;height:563" coordorigin="7900,3196" coordsize="731,563" path="m8631,3196l7900,3196,8265,3759,8631,3196xe" filled="true" fillcolor="#ecae2e" stroked="false">
              <v:path arrowok="t"/>
              <v:fill type="solid"/>
            </v:shape>
            <v:shape style="position:absolute;left:7385;top:3196;width:880;height:563" coordorigin="7385,3196" coordsize="880,563" path="m7900,3196l7385,3196,7751,3759,8265,3759,7900,3196xe" filled="true" fillcolor="#ea872c" stroked="false">
              <v:path arrowok="t"/>
              <v:fill type="solid"/>
            </v:shape>
            <v:shape style="position:absolute;left:7742;top:4155;width:533;height:410" coordorigin="7742,4155" coordsize="533,410" path="m8008,4155l7742,4565,8274,4565,8008,4155xe" filled="true" fillcolor="#eec13a" stroked="false">
              <v:path arrowok="t"/>
              <v:fill type="solid"/>
            </v:shape>
            <v:shape style="position:absolute;left:6754;top:3759;width:1255;height:807" coordorigin="6754,3759" coordsize="1255,807" path="m7751,3759l7020,3759,6754,4169,7011,4565,7742,4565,8008,4155,7751,3759xe" filled="true" fillcolor="#f0a32f" stroked="false">
              <v:path arrowok="t"/>
              <v:fill type="solid"/>
            </v:shape>
            <v:shape style="position:absolute;left:6608;top:4169;width:403;height:397" coordorigin="6608,4169" coordsize="403,397" path="m6754,4169l6608,4394,6608,4565,7011,4565,6754,4169xe" filled="true" fillcolor="#ea932c" stroked="false">
              <v:path arrowok="t"/>
              <v:fill type="solid"/>
            </v:shape>
            <v:shape style="position:absolute;left:7020;top:3196;width:731;height:563" coordorigin="7020,3196" coordsize="731,563" path="m7385,3196l7020,3759,7751,3759,7385,3196xe" filled="true" fillcolor="#e8852c" stroked="false">
              <v:path arrowok="t"/>
              <v:fill type="solid"/>
            </v:shape>
            <v:shape style="position:absolute;left:6608;top:3759;width:412;height:410" coordorigin="6608,3759" coordsize="412,410" path="m7020,3759l6608,3759,6608,3945,6754,4169,7020,3759xe" filled="true" fillcolor="#ed9e30" stroked="false">
              <v:path arrowok="t"/>
              <v:fill type="solid"/>
            </v:shape>
            <v:shape style="position:absolute;left:6608;top:3945;width:146;height:450" coordorigin="6608,3945" coordsize="146,450" path="m6608,3945l6608,4394,6754,4169,6608,3945xe" filled="true" fillcolor="#e98d2c" stroked="false">
              <v:path arrowok="t"/>
              <v:fill type="solid"/>
            </v:shape>
            <v:shape style="position:absolute;left:6608;top:3196;width:778;height:563" coordorigin="6608,3196" coordsize="778,563" path="m7385,3196l6853,3196,6608,3574,6608,3759,7020,3759,7385,3196xe" filled="true" fillcolor="#e77e2c" stroked="false">
              <v:path arrowok="t"/>
              <v:fill type="solid"/>
            </v:shape>
            <v:shape style="position:absolute;left:6608;top:3196;width:246;height:378" coordorigin="6608,3196" coordsize="246,378" path="m6853,3196l6608,3196,6608,3574,6853,3196xe" filled="true" fillcolor="#e98a2c" stroked="false">
              <v:path arrowok="t"/>
              <v:fill type="solid"/>
            </v:shape>
            <v:shape style="position:absolute;left:9420;top:2448;width:229;height:704" coordorigin="9420,2448" coordsize="229,704" path="m9649,2448l9420,2800,9649,3152,9649,2448xe" filled="true" fillcolor="#ecc02d" stroked="false">
              <v:path arrowok="t"/>
              <v:fill type="solid"/>
            </v:shape>
            <v:shape style="position:absolute;left:9163;top:2800;width:486;height:397" coordorigin="9163,2800" coordsize="486,397" path="m9420,2800l9163,3196,9649,3196,9649,3152,9420,2800xe" filled="true" fillcolor="#edb92d" stroked="false">
              <v:path arrowok="t"/>
              <v:fill type="solid"/>
            </v:shape>
            <v:shape style="position:absolute;left:9154;top:2390;width:495;height:410" coordorigin="9154,2390" coordsize="495,410" path="m9649,2390l9154,2390,9420,2800,9649,2448,9649,2390xe" filled="true" fillcolor="#ecc02d" stroked="false">
              <v:path arrowok="t"/>
              <v:fill type="solid"/>
            </v:shape>
            <v:shape style="position:absolute;left:8897;top:2390;width:524;height:807" coordorigin="8897,2390" coordsize="524,807" path="m9154,2390l8897,2786,9163,3196,9420,2800,9154,2390xe" filled="true" fillcolor="#edb92d" stroked="false">
              <v:path arrowok="t"/>
              <v:fill type="solid"/>
            </v:shape>
            <v:shape style="position:absolute;left:8640;top:2390;width:515;height:397" coordorigin="8640,2390" coordsize="515,397" path="m9154,2390l8640,2390,8897,2786,9154,2390xe" filled="true" fillcolor="#edab2d" stroked="false">
              <v:path arrowok="t"/>
              <v:fill type="solid"/>
            </v:shape>
            <v:shape style="position:absolute;left:9154;top:1827;width:495;height:563" coordorigin="9154,1827" coordsize="495,563" path="m9649,1827l9519,1827,9154,2390,9649,2390,9649,1827xe" filled="true" fillcolor="#df722c" stroked="false">
              <v:path arrowok="t"/>
              <v:fill type="solid"/>
            </v:shape>
            <v:shape style="position:absolute;left:8788;top:1827;width:731;height:563" coordorigin="8788,1827" coordsize="731,563" path="m9519,1827l8788,1827,9154,2390,9519,1827xe" filled="true" fillcolor="#e4822b" stroked="false">
              <v:path arrowok="t"/>
              <v:fill type="solid"/>
            </v:shape>
            <v:shape style="position:absolute;left:8274;top:1827;width:880;height:563" coordorigin="8274,1827" coordsize="880,563" path="m8789,1827l8274,1827,8640,2390,9154,2390,8789,1827xe" filled="true" fillcolor="#dd6e2d" stroked="false">
              <v:path arrowok="t"/>
              <v:fill type="solid"/>
            </v:shape>
            <v:shape style="position:absolute;left:8631;top:2786;width:533;height:410" coordorigin="8631,2786" coordsize="533,410" path="m8897,2786l8631,3196,9163,3196,8897,2786xe" filled="true" fillcolor="#edb72d" stroked="false">
              <v:path arrowok="t"/>
              <v:fill type="solid"/>
            </v:shape>
            <v:shape style="position:absolute;left:7643;top:2390;width:1255;height:807" coordorigin="7643,2390" coordsize="1255,807" path="m8640,2390l7909,2390,7643,2800,7900,3196,8631,3196,8897,2786,8640,2390xe" filled="true" fillcolor="#efaa2d" stroked="false">
              <v:path arrowok="t"/>
              <v:fill type="solid"/>
            </v:shape>
            <v:shape style="position:absolute;left:7385;top:2800;width:515;height:397" coordorigin="7385,2800" coordsize="515,397" path="m7643,2800l7385,3196,7900,3196,7643,2800xe" filled="true" fillcolor="#e8832a" stroked="false">
              <v:path arrowok="t"/>
              <v:fill type="solid"/>
            </v:shape>
            <v:shape style="position:absolute;left:7909;top:1827;width:731;height:563" coordorigin="7909,1827" coordsize="731,563" path="m8274,1827l7909,2390,8640,2390,8274,1827xe" filled="true" fillcolor="#dd6d2d" stroked="false">
              <v:path arrowok="t"/>
              <v:fill type="solid"/>
            </v:shape>
            <v:shape style="position:absolute;left:7376;top:2390;width:533;height:410" coordorigin="7376,2390" coordsize="533,410" path="m7909,2390l7376,2390,7643,2800,7909,2390xe" filled="true" fillcolor="#eca82e" stroked="false">
              <v:path arrowok="t"/>
              <v:fill type="solid"/>
            </v:shape>
            <v:shape style="position:absolute;left:7119;top:2390;width:524;height:807" coordorigin="7119,2390" coordsize="524,807" path="m7376,2390l7119,2786,7385,3196,7643,2800,7376,2390xe" filled="true" fillcolor="#e8802a" stroked="false">
              <v:path arrowok="t"/>
              <v:fill type="solid"/>
            </v:shape>
            <v:shape style="position:absolute;left:6862;top:2390;width:515;height:397" coordorigin="6862,2390" coordsize="515,397" path="m7376,2390l6862,2390,7119,2786,7376,2390xe" filled="true" fillcolor="#eb8c2c" stroked="false">
              <v:path arrowok="t"/>
              <v:fill type="solid"/>
            </v:shape>
            <v:shape style="position:absolute;left:7376;top:1827;width:898;height:563" coordorigin="7376,1827" coordsize="898,563" path="m8274,1827l7742,1827,7376,2390,7909,2390,8274,1827xe" filled="true" fillcolor="#dd6b2d" stroked="false">
              <v:path arrowok="t"/>
              <v:fill type="solid"/>
            </v:shape>
            <v:shape style="position:absolute;left:7011;top:1827;width:731;height:563" coordorigin="7011,1827" coordsize="731,563" path="m7742,1827l7011,1827,7376,2390,7742,1827xe" filled="true" fillcolor="#e1732c" stroked="false">
              <v:path arrowok="t"/>
              <v:fill type="solid"/>
            </v:shape>
            <v:shape style="position:absolute;left:6608;top:1827;width:769;height:563" coordorigin="6608,1827" coordsize="769,563" path="m7011,1827l6608,1827,6608,1999,6862,2390,7376,2390,7011,1827xe" filled="true" fillcolor="#df6f2c" stroked="false">
              <v:path arrowok="t"/>
              <v:fill type="solid"/>
            </v:shape>
            <v:shape style="position:absolute;left:6853;top:2786;width:533;height:410" coordorigin="6853,2786" coordsize="533,410" path="m7119,2786l6853,3196,7385,3196,7119,2786xe" filled="true" fillcolor="#e57a2b" stroked="false">
              <v:path arrowok="t"/>
              <v:fill type="solid"/>
            </v:shape>
            <v:shape style="position:absolute;left:6608;top:2390;width:512;height:807" coordorigin="6608,2390" coordsize="512,807" path="m6862,2390l6608,2390,6608,3196,6853,3196,7119,2786,6862,2390xe" filled="true" fillcolor="#e6852d" stroked="false">
              <v:path arrowok="t"/>
              <v:fill type="solid"/>
            </v:shape>
            <v:shape style="position:absolute;left:6608;top:1999;width:255;height:392" coordorigin="6608,1999" coordsize="255,392" path="m6608,1999l6608,2390,6862,2390,6608,1999xe" filled="true" fillcolor="#dc692b" stroked="false">
              <v:path arrowok="t"/>
              <v:fill type="solid"/>
            </v:shape>
            <v:shape style="position:absolute;left:9528;top:1021;width:121;height:186" coordorigin="9528,1021" coordsize="121,186" path="m9649,1021l9528,1021,9649,1206,9649,1021xe" filled="true" fillcolor="#e27f2c" stroked="false">
              <v:path arrowok="t"/>
              <v:fill type="solid"/>
            </v:shape>
            <v:shape style="position:absolute;left:9163;top:458;width:486;height:563" coordorigin="9163,458" coordsize="486,563" path="m9649,458l9163,458,9528,1021,9649,1021,9649,458xe" filled="true" fillcolor="#d25a2c" stroked="false">
              <v:path arrowok="t"/>
              <v:fill type="solid"/>
            </v:shape>
            <v:shape style="position:absolute;left:9519;top:1628;width:130;height:199" coordorigin="9519,1628" coordsize="130,199" path="m9649,1628l9519,1827,9649,1827,9649,1628xe" filled="true" fillcolor="#d8642c" stroked="false">
              <v:path arrowok="t"/>
              <v:fill type="solid"/>
            </v:shape>
            <v:shape style="position:absolute;left:8531;top:1021;width:1118;height:807" coordorigin="8531,1021" coordsize="1118,807" path="m9528,1021l8798,1021,8531,1431,8789,1827,9519,1827,9649,1628,9649,1206,9528,1021xe" filled="true" fillcolor="#df742c" stroked="false">
              <v:path arrowok="t"/>
              <v:fill type="solid"/>
            </v:shape>
            <v:shape style="position:absolute;left:8274;top:1431;width:515;height:397" coordorigin="8274,1431" coordsize="515,397" path="m8531,1431l8274,1827,8789,1827,8531,1431xe" filled="true" fillcolor="#d8602c" stroked="false">
              <v:path arrowok="t"/>
              <v:fill type="solid"/>
            </v:shape>
            <v:shape style="position:absolute;left:8798;top:458;width:731;height:563" coordorigin="8798,458" coordsize="731,563" path="m9163,458l8798,1021,9528,1021,9163,458xe" filled="true" fillcolor="#cd532c" stroked="false">
              <v:path arrowok="t"/>
              <v:fill type="solid"/>
            </v:shape>
            <v:shape style="position:absolute;left:8265;top:1021;width:533;height:411" coordorigin="8265,1021" coordsize="533,411" path="m8798,1021l8265,1021,8531,1431,8798,1021xe" filled="true" fillcolor="#e0772c" stroked="false">
              <v:path arrowok="t"/>
              <v:fill type="solid"/>
            </v:shape>
            <v:shape style="position:absolute;left:8008;top:1021;width:524;height:807" coordorigin="8008,1021" coordsize="524,807" path="m8265,1021l8008,1417,8274,1827,8531,1431,8265,1021xe" filled="true" fillcolor="#d8642c" stroked="false">
              <v:path arrowok="t"/>
              <v:fill type="solid"/>
            </v:shape>
            <v:shape style="position:absolute;left:7751;top:1021;width:515;height:397" coordorigin="7751,1021" coordsize="515,397" path="m8265,1021l7751,1021,8008,1417,8265,1021xe" filled="true" fillcolor="#dd6d2d" stroked="false">
              <v:path arrowok="t"/>
              <v:fill type="solid"/>
            </v:shape>
            <v:shape style="position:absolute;left:8265;top:458;width:898;height:563" coordorigin="8265,458" coordsize="898,563" path="m9163,458l8631,458,8265,1021,8798,1021,9163,458xe" filled="true" fillcolor="#cf562d" stroked="false">
              <v:path arrowok="t"/>
              <v:fill type="solid"/>
            </v:shape>
            <v:shape style="position:absolute;left:7900;top:458;width:731;height:563" coordorigin="7900,458" coordsize="731,563" path="m8631,458l7900,458,8265,1021,8631,458xe" filled="true" fillcolor="#d25a2c" stroked="false">
              <v:path arrowok="t"/>
              <v:fill type="solid"/>
            </v:shape>
            <v:shape style="position:absolute;left:7385;top:458;width:880;height:563" coordorigin="7385,458" coordsize="880,563" path="m7900,458l7385,458,7751,1021,8265,1021,7900,458xe" filled="true" fillcolor="#cf562d" stroked="false">
              <v:path arrowok="t"/>
              <v:fill type="solid"/>
            </v:shape>
            <v:shape style="position:absolute;left:7742;top:1417;width:533;height:411" coordorigin="7742,1417" coordsize="533,411" path="m8008,1417l7742,1827,8274,1827,8008,1417xe" filled="true" fillcolor="#d8602c" stroked="false">
              <v:path arrowok="t"/>
              <v:fill type="solid"/>
            </v:shape>
            <v:shape style="position:absolute;left:6754;top:1021;width:1255;height:807" coordorigin="6754,1021" coordsize="1255,807" path="m7751,1021l7020,1021,6754,1431,7011,1827,7742,1827,8008,1417,7751,1021xe" filled="true" fillcolor="#db692c" stroked="false">
              <v:path arrowok="t"/>
              <v:fill type="solid"/>
            </v:shape>
            <v:shape style="position:absolute;left:6608;top:1431;width:403;height:397" coordorigin="6608,1431" coordsize="403,397" path="m6754,1431l6608,1656,6608,1827,7011,1827,6754,1431xe" filled="true" fillcolor="#d8642c" stroked="false">
              <v:path arrowok="t"/>
              <v:fill type="solid"/>
            </v:shape>
            <v:shape style="position:absolute;left:7020;top:458;width:731;height:563" coordorigin="7020,458" coordsize="731,563" path="m7385,458l7020,1021,7751,1021,7385,458xe" filled="true" fillcolor="#cd532c" stroked="false">
              <v:path arrowok="t"/>
              <v:fill type="solid"/>
            </v:shape>
            <v:shape style="position:absolute;left:6608;top:1021;width:412;height:411" coordorigin="6608,1021" coordsize="412,411" path="m7020,1021l6608,1021,6608,1207,6754,1431,7020,1021xe" filled="true" fillcolor="#db6a2c" stroked="false">
              <v:path arrowok="t"/>
              <v:fill type="solid"/>
            </v:shape>
            <v:shape style="position:absolute;left:6608;top:1207;width:146;height:450" coordorigin="6608,1207" coordsize="146,450" path="m6608,1207l6608,1656,6754,1431,6608,1207xe" filled="true" fillcolor="#da672c" stroked="false">
              <v:path arrowok="t"/>
              <v:fill type="solid"/>
            </v:shape>
            <v:shape style="position:absolute;left:6608;top:458;width:778;height:563" coordorigin="6608,458" coordsize="778,563" path="m7385,458l6853,458,6608,836,6608,1021,7020,1021,7385,458xe" filled="true" fillcolor="#cd562d" stroked="false">
              <v:path arrowok="t"/>
              <v:fill type="solid"/>
            </v:shape>
            <v:shape style="position:absolute;left:6608;top:458;width:246;height:378" coordorigin="6608,458" coordsize="246,378" path="m6853,458l6608,458,6608,836,6853,458xe" filled="true" fillcolor="#d2562c" stroked="false">
              <v:path arrowok="t"/>
              <v:fill type="solid"/>
            </v:shape>
            <v:shape style="position:absolute;left:9420;top:20;width:229;height:394" coordorigin="9420,20" coordsize="229,394" path="m9649,20l9447,20,9420,62,9649,414,9649,20xe" filled="true" fillcolor="#cd532c" stroked="false">
              <v:path arrowok="t"/>
              <v:fill type="solid"/>
            </v:shape>
            <v:shape style="position:absolute;left:9163;top:62;width:486;height:397" coordorigin="9163,62" coordsize="486,397" path="m9420,62l9163,458,9649,458,9649,414,9420,62xe" filled="true" fillcolor="#c9512d" stroked="false">
              <v:path arrowok="t"/>
              <v:fill type="solid"/>
            </v:shape>
            <v:shape style="position:absolute;left:9393;top:20;width:55;height:42" coordorigin="9393,20" coordsize="55,42" path="m9447,20l9393,20,9420,62,9447,20xe" filled="true" fillcolor="#cf562d" stroked="false">
              <v:path arrowok="t"/>
              <v:fill type="solid"/>
            </v:shape>
            <v:shape style="position:absolute;left:8897;top:20;width:524;height:438" coordorigin="8897,20" coordsize="524,438" path="m9393,20l8915,20,8897,48,9163,458,9420,62,9393,20xe" filled="true" fillcolor="#cb532d" stroked="false">
              <v:path arrowok="t"/>
              <v:fill type="solid"/>
            </v:shape>
            <v:shape style="position:absolute;left:8879;top:20;width:37;height:28" coordorigin="8879,20" coordsize="37,28" path="m8915,20l8879,20,8897,48,8915,20xe" filled="true" fillcolor="#cf562d" stroked="false">
              <v:path arrowok="t"/>
              <v:fill type="solid"/>
            </v:shape>
            <v:shape style="position:absolute;left:8631;top:48;width:533;height:410" coordorigin="8631,48" coordsize="533,410" path="m8897,48l8631,458,9163,458,8897,48xe" filled="true" fillcolor="#cb512d" stroked="false">
              <v:path arrowok="t"/>
              <v:fill type="solid"/>
            </v:shape>
            <v:shape style="position:absolute;left:7643;top:20;width:1255;height:438" coordorigin="7643,20" coordsize="1255,438" path="m8879,20l7670,20,7643,62,7900,458,8631,458,8897,48,8879,20xe" filled="true" fillcolor="#cf542d" stroked="false">
              <v:path arrowok="t"/>
              <v:fill type="solid"/>
            </v:shape>
            <v:shape style="position:absolute;left:7385;top:62;width:515;height:397" coordorigin="7385,62" coordsize="515,397" path="m7643,62l7385,458,7900,458,7643,62xe" filled="true" fillcolor="#cb512d" stroked="false">
              <v:path arrowok="t"/>
              <v:fill type="solid"/>
            </v:shape>
            <v:shape style="position:absolute;left:7615;top:20;width:55;height:42" coordorigin="7615,20" coordsize="55,42" path="m7670,20l7615,20,7643,62,7670,20xe" filled="true" fillcolor="#cf562d" stroked="false">
              <v:path arrowok="t"/>
              <v:fill type="solid"/>
            </v:shape>
            <v:shape style="position:absolute;left:7119;top:20;width:524;height:438" coordorigin="7119,20" coordsize="524,438" path="m7615,20l7137,20,7119,48,7385,458,7643,62,7615,20xe" filled="true" fillcolor="#cb532d" stroked="false">
              <v:path arrowok="t"/>
              <v:fill type="solid"/>
            </v:shape>
            <v:shape style="position:absolute;left:7101;top:20;width:37;height:28" coordorigin="7101,20" coordsize="37,28" path="m7137,20l7101,20,7119,48,7137,20xe" filled="true" fillcolor="#cf542d" stroked="false">
              <v:path arrowok="t"/>
              <v:fill type="solid"/>
            </v:shape>
            <v:shape style="position:absolute;left:6853;top:48;width:533;height:410" coordorigin="6853,48" coordsize="533,410" path="m7119,48l6853,458,7385,458,7119,48xe" filled="true" fillcolor="#cb512d" stroked="false">
              <v:path arrowok="t"/>
              <v:fill type="solid"/>
            </v:shape>
            <v:shape style="position:absolute;left:6608;top:20;width:512;height:438" coordorigin="6608,20" coordsize="512,438" path="m7101,20l6608,20,6608,458,6853,458,7119,48,7101,20xe" filled="true" fillcolor="#cf542d" stroked="false">
              <v:path arrowok="t"/>
              <v:fill type="solid"/>
            </v:shape>
            <v:shape style="position:absolute;left:6497;top:7304;width:111;height:172" type="#_x0000_t75" stroked="false">
              <v:imagedata r:id="rId335" o:title=""/>
            </v:shape>
            <v:shape style="position:absolute;left:5898;top:7867;width:710;height:359" type="#_x0000_t75" stroked="false">
              <v:imagedata r:id="rId336" o:title=""/>
            </v:shape>
            <v:shape style="position:absolute;left:6131;top:7304;width:477;height:563" type="#_x0000_t75" stroked="false">
              <v:imagedata r:id="rId337" o:title=""/>
            </v:shape>
            <v:shape style="position:absolute;left:5599;top:7867;width:532;height:359" type="#_x0000_t75" stroked="false">
              <v:imagedata r:id="rId338" o:title=""/>
            </v:shape>
            <v:shape style="position:absolute;left:5366;top:7867;width:466;height:359" type="#_x0000_t75" stroked="false">
              <v:imagedata r:id="rId339" o:title=""/>
            </v:shape>
            <v:shape style="position:absolute;left:5084;top:7867;width:514;height:359" type="#_x0000_t75" stroked="false">
              <v:imagedata r:id="rId340" o:title=""/>
            </v:shape>
            <v:shape style="position:absolute;left:5599;top:7304;width:898;height:563" type="#_x0000_t75" stroked="false">
              <v:imagedata r:id="rId341" o:title=""/>
            </v:shape>
            <v:shape style="position:absolute;left:5233;top:7304;width:731;height:563" type="#_x0000_t75" stroked="false">
              <v:imagedata r:id="rId342" o:title=""/>
            </v:shape>
            <v:shape style="position:absolute;left:4719;top:7304;width:880;height:563" type="#_x0000_t75" stroked="false">
              <v:imagedata r:id="rId343" o:title=""/>
            </v:shape>
            <v:shape style="position:absolute;left:4120;top:7867;width:1197;height:359" type="#_x0000_t75" stroked="false">
              <v:imagedata r:id="rId344" o:title=""/>
            </v:shape>
            <v:shape style="position:absolute;left:4354;top:7304;width:731;height:563" type="#_x0000_t75" stroked="false">
              <v:imagedata r:id="rId345" o:title=""/>
            </v:shape>
            <v:shape style="position:absolute;left:3821;top:7867;width:532;height:359" type="#_x0000_t75" stroked="false">
              <v:imagedata r:id="rId346" o:title=""/>
            </v:shape>
            <v:shape style="position:absolute;left:3588;top:7867;width:466;height:359" type="#_x0000_t75" stroked="false">
              <v:imagedata r:id="rId347" o:title=""/>
            </v:shape>
            <v:shape style="position:absolute;left:3307;top:7867;width:514;height:359" type="#_x0000_t75" stroked="false">
              <v:imagedata r:id="rId348" o:title=""/>
            </v:shape>
            <v:shape style="position:absolute;left:3821;top:7304;width:898;height:563" type="#_x0000_t75" stroked="false">
              <v:imagedata r:id="rId349" o:title=""/>
            </v:shape>
            <v:shape style="position:absolute;left:3456;top:7304;width:731;height:563" type="#_x0000_t75" stroked="false">
              <v:imagedata r:id="rId350" o:title=""/>
            </v:shape>
            <v:shape style="position:absolute;left:2941;top:7304;width:880;height:563" type="#_x0000_t75" stroked="false">
              <v:imagedata r:id="rId351" o:title=""/>
            </v:shape>
            <v:shape style="position:absolute;left:2343;top:7867;width:1197;height:359" type="#_x0000_t75" stroked="false">
              <v:imagedata r:id="rId352" o:title=""/>
            </v:shape>
            <v:shape style="position:absolute;left:2576;top:7304;width:731;height:563" type="#_x0000_t75" stroked="false">
              <v:imagedata r:id="rId353" o:title=""/>
            </v:shape>
            <v:shape style="position:absolute;left:2043;top:7867;width:532;height:359" type="#_x0000_t75" stroked="false">
              <v:imagedata r:id="rId354" o:title=""/>
            </v:shape>
            <v:shape style="position:absolute;left:1810;top:7867;width:466;height:359" type="#_x0000_t75" stroked="false">
              <v:imagedata r:id="rId355" o:title=""/>
            </v:shape>
            <v:shape style="position:absolute;left:1529;top:7867;width:514;height:359" type="#_x0000_t75" stroked="false">
              <v:imagedata r:id="rId356" o:title=""/>
            </v:shape>
            <v:shape style="position:absolute;left:2043;top:7304;width:898;height:563" type="#_x0000_t75" stroked="false">
              <v:imagedata r:id="rId357" o:title=""/>
            </v:shape>
            <v:shape style="position:absolute;left:1678;top:7304;width:731;height:563" type="#_x0000_t75" stroked="false">
              <v:imagedata r:id="rId358" o:title=""/>
            </v:shape>
            <v:shape style="position:absolute;left:1164;top:7304;width:880;height:563" type="#_x0000_t75" stroked="false">
              <v:imagedata r:id="rId359" o:title=""/>
            </v:shape>
            <v:shape style="position:absolute;left:565;top:7867;width:1197;height:359" type="#_x0000_t75" stroked="false">
              <v:imagedata r:id="rId360" o:title=""/>
            </v:shape>
            <v:shape style="position:absolute;left:798;top:7304;width:731;height:563" type="#_x0000_t75" stroked="false">
              <v:imagedata r:id="rId361" o:title=""/>
            </v:shape>
            <v:shape style="position:absolute;left:266;top:7867;width:532;height:359" type="#_x0000_t75" stroked="false">
              <v:imagedata r:id="rId362" o:title=""/>
            </v:shape>
            <v:shape style="position:absolute;left:33;top:7867;width:466;height:359" type="#_x0000_t75" stroked="false">
              <v:imagedata r:id="rId363" o:title=""/>
            </v:shape>
            <v:shape style="position:absolute;left:20;top:7867;width:246;height:359" type="#_x0000_t75" stroked="false">
              <v:imagedata r:id="rId364" o:title=""/>
            </v:shape>
            <v:shape style="position:absolute;left:266;top:7304;width:898;height:563" type="#_x0000_t75" stroked="false">
              <v:imagedata r:id="rId365" o:title=""/>
            </v:shape>
            <v:shape style="position:absolute;left:20;top:7304;width:611;height:563" type="#_x0000_t75" stroked="false">
              <v:imagedata r:id="rId366" o:title=""/>
            </v:shape>
            <v:shape style="position:absolute;left:20;top:7488;width:246;height:379" type="#_x0000_t75" stroked="false">
              <v:imagedata r:id="rId367" o:title=""/>
            </v:shape>
            <v:shape style="position:absolute;left:6497;top:7132;width:111;height:172" type="#_x0000_t75" stroked="false">
              <v:imagedata r:id="rId368" o:title=""/>
            </v:shape>
            <v:shape style="position:absolute;left:6488;top:6498;width:120;height:185" type="#_x0000_t75" stroked="false">
              <v:imagedata r:id="rId369" o:title=""/>
            </v:shape>
            <v:shape style="position:absolute;left:6230;top:6498;width:378;height:806" type="#_x0000_t75" stroked="false">
              <v:imagedata r:id="rId370" o:title=""/>
            </v:shape>
            <v:shape style="position:absolute;left:5973;top:6498;width:514;height:396" type="#_x0000_t75" stroked="false">
              <v:imagedata r:id="rId371" o:title=""/>
            </v:shape>
            <v:shape style="position:absolute;left:6488;top:6312;width:120;height:185" type="#_x0000_t75" stroked="false">
              <v:imagedata r:id="rId372" o:title=""/>
            </v:shape>
            <v:shape style="position:absolute;left:6122;top:5935;width:486;height:563" type="#_x0000_t75" stroked="false">
              <v:imagedata r:id="rId373" o:title=""/>
            </v:shape>
            <v:shape style="position:absolute;left:5608;top:5935;width:880;height:563" type="#_x0000_t75" stroked="false">
              <v:imagedata r:id="rId374" o:title=""/>
            </v:shape>
            <v:shape style="position:absolute;left:5964;top:6894;width:532;height:410" type="#_x0000_t75" stroked="false">
              <v:imagedata r:id="rId375" o:title=""/>
            </v:shape>
            <v:shape style="position:absolute;left:4976;top:6498;width:1254;height:806" type="#_x0000_t75" stroked="false">
              <v:imagedata r:id="rId376" o:title=""/>
            </v:shape>
            <v:shape style="position:absolute;left:4719;top:6907;width:514;height:396" type="#_x0000_t75" stroked="false">
              <v:imagedata r:id="rId377" o:title=""/>
            </v:shape>
            <v:shape style="position:absolute;left:5242;top:5935;width:731;height:563" type="#_x0000_t75" stroked="false">
              <v:imagedata r:id="rId378" o:title=""/>
            </v:shape>
            <v:shape style="position:absolute;left:4710;top:6498;width:532;height:410" type="#_x0000_t75" stroked="false">
              <v:imagedata r:id="rId379" o:title=""/>
            </v:shape>
            <v:shape style="position:absolute;left:4453;top:6498;width:523;height:806" type="#_x0000_t75" stroked="false">
              <v:imagedata r:id="rId380" o:title=""/>
            </v:shape>
            <v:shape style="position:absolute;left:4195;top:6498;width:514;height:396" type="#_x0000_t75" stroked="false">
              <v:imagedata r:id="rId381" o:title=""/>
            </v:shape>
            <v:shape style="position:absolute;left:4710;top:5935;width:898;height:563" type="#_x0000_t75" stroked="false">
              <v:imagedata r:id="rId382" o:title=""/>
            </v:shape>
            <v:shape style="position:absolute;left:4345;top:5935;width:731;height:563" type="#_x0000_t75" stroked="false">
              <v:imagedata r:id="rId383" o:title=""/>
            </v:shape>
            <v:shape style="position:absolute;left:3830;top:5935;width:880;height:563" type="#_x0000_t75" stroked="false">
              <v:imagedata r:id="rId384" o:title=""/>
            </v:shape>
            <v:shape style="position:absolute;left:4187;top:6894;width:532;height:410" type="#_x0000_t75" stroked="false">
              <v:imagedata r:id="rId385" o:title=""/>
            </v:shape>
            <v:shape style="position:absolute;left:3198;top:6498;width:1254;height:806" type="#_x0000_t75" stroked="false">
              <v:imagedata r:id="rId386" o:title=""/>
            </v:shape>
            <v:shape style="position:absolute;left:2941;top:6907;width:514;height:396" type="#_x0000_t75" stroked="false">
              <v:imagedata r:id="rId387" o:title=""/>
            </v:shape>
            <v:shape style="position:absolute;left:3465;top:5935;width:731;height:563" type="#_x0000_t75" stroked="false">
              <v:imagedata r:id="rId388" o:title=""/>
            </v:shape>
            <v:shape style="position:absolute;left:2932;top:6498;width:532;height:410" type="#_x0000_t75" stroked="false">
              <v:imagedata r:id="rId389" o:title=""/>
            </v:shape>
            <v:shape style="position:absolute;left:2675;top:6498;width:523;height:806" type="#_x0000_t75" stroked="false">
              <v:imagedata r:id="rId390" o:title=""/>
            </v:shape>
            <v:shape style="position:absolute;left:2418;top:6498;width:514;height:396" type="#_x0000_t75" stroked="false">
              <v:imagedata r:id="rId391" o:title=""/>
            </v:shape>
            <v:shape style="position:absolute;left:2932;top:5935;width:898;height:563" type="#_x0000_t75" stroked="false">
              <v:imagedata r:id="rId392" o:title=""/>
            </v:shape>
            <v:shape style="position:absolute;left:2567;top:5935;width:731;height:563" type="#_x0000_t75" stroked="false">
              <v:imagedata r:id="rId393" o:title=""/>
            </v:shape>
            <v:shape style="position:absolute;left:2052;top:5935;width:880;height:563" type="#_x0000_t75" stroked="false">
              <v:imagedata r:id="rId394" o:title=""/>
            </v:shape>
            <v:shape style="position:absolute;left:2409;top:6894;width:532;height:410" type="#_x0000_t75" stroked="false">
              <v:imagedata r:id="rId395" o:title=""/>
            </v:shape>
            <v:shape style="position:absolute;left:1421;top:6498;width:1254;height:806" type="#_x0000_t75" stroked="false">
              <v:imagedata r:id="rId396" o:title=""/>
            </v:shape>
            <v:shape style="position:absolute;left:1164;top:6907;width:514;height:396" type="#_x0000_t75" stroked="false">
              <v:imagedata r:id="rId397" o:title=""/>
            </v:shape>
            <v:shape style="position:absolute;left:1687;top:5935;width:731;height:563" type="#_x0000_t75" stroked="false">
              <v:imagedata r:id="rId398" o:title=""/>
            </v:shape>
            <v:shape style="position:absolute;left:1154;top:6498;width:532;height:410" type="#_x0000_t75" stroked="false">
              <v:imagedata r:id="rId399" o:title=""/>
            </v:shape>
            <v:shape style="position:absolute;left:897;top:6498;width:523;height:806" type="#_x0000_t75" stroked="false">
              <v:imagedata r:id="rId400" o:title=""/>
            </v:shape>
            <v:shape style="position:absolute;left:640;top:6498;width:514;height:396" type="#_x0000_t75" stroked="false">
              <v:imagedata r:id="rId401" o:title=""/>
            </v:shape>
            <v:shape style="position:absolute;left:1154;top:5935;width:898;height:563" type="#_x0000_t75" stroked="false">
              <v:imagedata r:id="rId402" o:title=""/>
            </v:shape>
            <v:shape style="position:absolute;left:789;top:5935;width:731;height:563" type="#_x0000_t75" stroked="false">
              <v:imagedata r:id="rId403" o:title=""/>
            </v:shape>
            <v:shape style="position:absolute;left:275;top:5935;width:880;height:563" type="#_x0000_t75" stroked="false">
              <v:imagedata r:id="rId404" o:title=""/>
            </v:shape>
            <v:shape style="position:absolute;left:631;top:6894;width:532;height:410" type="#_x0000_t75" stroked="false">
              <v:imagedata r:id="rId405" o:title=""/>
            </v:shape>
            <v:shape style="position:absolute;left:20;top:6498;width:877;height:806" type="#_x0000_t75" stroked="false">
              <v:imagedata r:id="rId406" o:title=""/>
            </v:shape>
            <v:shape style="position:absolute;left:20;top:5935;width:620;height:563" type="#_x0000_t75" stroked="false">
              <v:imagedata r:id="rId407" o:title=""/>
            </v:shape>
            <v:shape style="position:absolute;left:20;top:5935;width:255;height:392" type="#_x0000_t75" stroked="false">
              <v:imagedata r:id="rId408" o:title=""/>
            </v:shape>
            <v:shape style="position:absolute;left:6497;top:4565;width:111;height:172" type="#_x0000_t75" stroked="false">
              <v:imagedata r:id="rId409" o:title=""/>
            </v:shape>
            <v:shape style="position:absolute;left:5865;top:5128;width:743;height:806" type="#_x0000_t75" stroked="false">
              <v:imagedata r:id="rId410" o:title=""/>
            </v:shape>
            <v:shape style="position:absolute;left:5608;top:5538;width:514;height:396" type="#_x0000_t75" stroked="false">
              <v:imagedata r:id="rId411" o:title=""/>
            </v:shape>
            <v:shape style="position:absolute;left:6131;top:4565;width:477;height:563" type="#_x0000_t75" stroked="false">
              <v:imagedata r:id="rId412" o:title=""/>
            </v:shape>
            <v:shape style="position:absolute;left:5599;top:5128;width:532;height:410" type="#_x0000_t75" stroked="false">
              <v:imagedata r:id="rId413" o:title=""/>
            </v:shape>
            <v:shape style="position:absolute;left:5342;top:5128;width:523;height:806" type="#_x0000_t75" stroked="false">
              <v:imagedata r:id="rId414" o:title=""/>
            </v:shape>
            <v:shape style="position:absolute;left:5084;top:5128;width:514;height:396" type="#_x0000_t75" stroked="false">
              <v:imagedata r:id="rId415" o:title=""/>
            </v:shape>
            <v:shape style="position:absolute;left:5599;top:4565;width:898;height:563" type="#_x0000_t75" stroked="false">
              <v:imagedata r:id="rId416" o:title=""/>
            </v:shape>
            <v:shape style="position:absolute;left:5233;top:4565;width:731;height:563" type="#_x0000_t75" stroked="false">
              <v:imagedata r:id="rId417" o:title=""/>
            </v:shape>
            <v:shape style="position:absolute;left:4719;top:4565;width:880;height:563" type="#_x0000_t75" stroked="false">
              <v:imagedata r:id="rId418" o:title=""/>
            </v:shape>
            <v:shape style="position:absolute;left:5075;top:5525;width:532;height:410" type="#_x0000_t75" stroked="false">
              <v:imagedata r:id="rId419" o:title=""/>
            </v:shape>
            <v:shape style="position:absolute;left:4087;top:5128;width:1254;height:806" type="#_x0000_t75" stroked="false">
              <v:imagedata r:id="rId420" o:title=""/>
            </v:shape>
            <v:shape style="position:absolute;left:3830;top:5538;width:514;height:396" type="#_x0000_t75" stroked="false">
              <v:imagedata r:id="rId421" o:title=""/>
            </v:shape>
            <v:shape style="position:absolute;left:4354;top:4565;width:731;height:563" type="#_x0000_t75" stroked="false">
              <v:imagedata r:id="rId422" o:title=""/>
            </v:shape>
            <v:shape style="position:absolute;left:3821;top:5128;width:532;height:410" type="#_x0000_t75" stroked="false">
              <v:imagedata r:id="rId423" o:title=""/>
            </v:shape>
            <v:shape style="position:absolute;left:3564;top:5128;width:523;height:806" type="#_x0000_t75" stroked="false">
              <v:imagedata r:id="rId424" o:title=""/>
            </v:shape>
            <v:shape style="position:absolute;left:3307;top:5128;width:514;height:396" type="#_x0000_t75" stroked="false">
              <v:imagedata r:id="rId425" o:title=""/>
            </v:shape>
            <v:shape style="position:absolute;left:3821;top:4565;width:898;height:563" type="#_x0000_t75" stroked="false">
              <v:imagedata r:id="rId426" o:title=""/>
            </v:shape>
            <v:shape style="position:absolute;left:3456;top:4565;width:731;height:563" type="#_x0000_t75" stroked="false">
              <v:imagedata r:id="rId427" o:title=""/>
            </v:shape>
            <v:shape style="position:absolute;left:2941;top:4565;width:880;height:563" type="#_x0000_t75" stroked="false">
              <v:imagedata r:id="rId203" o:title=""/>
            </v:shape>
            <v:shape style="position:absolute;left:3298;top:5525;width:532;height:410" type="#_x0000_t75" stroked="false">
              <v:imagedata r:id="rId428" o:title=""/>
            </v:shape>
            <v:shape style="position:absolute;left:2310;top:5128;width:1254;height:806" type="#_x0000_t75" stroked="false">
              <v:imagedata r:id="rId429" o:title=""/>
            </v:shape>
            <v:shape style="position:absolute;left:2052;top:5538;width:514;height:396" type="#_x0000_t75" stroked="false">
              <v:imagedata r:id="rId430" o:title=""/>
            </v:shape>
            <v:shape style="position:absolute;left:2576;top:4565;width:731;height:563" type="#_x0000_t75" stroked="false">
              <v:imagedata r:id="rId431" o:title=""/>
            </v:shape>
            <v:shape style="position:absolute;left:2043;top:5128;width:532;height:410" type="#_x0000_t75" stroked="false">
              <v:imagedata r:id="rId432" o:title=""/>
            </v:shape>
            <v:shape style="position:absolute;left:1786;top:5128;width:523;height:806" type="#_x0000_t75" stroked="false">
              <v:imagedata r:id="rId433" o:title=""/>
            </v:shape>
            <v:shape style="position:absolute;left:1529;top:5128;width:514;height:396" type="#_x0000_t75" stroked="false">
              <v:imagedata r:id="rId434" o:title=""/>
            </v:shape>
            <v:shape style="position:absolute;left:2043;top:4565;width:898;height:563" type="#_x0000_t75" stroked="false">
              <v:imagedata r:id="rId435" o:title=""/>
            </v:shape>
            <v:shape style="position:absolute;left:1678;top:4565;width:731;height:563" type="#_x0000_t75" stroked="false">
              <v:imagedata r:id="rId436" o:title=""/>
            </v:shape>
            <v:shape style="position:absolute;left:1164;top:4565;width:880;height:563" type="#_x0000_t75" stroked="false">
              <v:imagedata r:id="rId437" o:title=""/>
            </v:shape>
            <v:shape style="position:absolute;left:1520;top:5525;width:532;height:410" type="#_x0000_t75" stroked="false">
              <v:imagedata r:id="rId438" o:title=""/>
            </v:shape>
            <v:shape style="position:absolute;left:532;top:5128;width:1254;height:806" type="#_x0000_t75" stroked="false">
              <v:imagedata r:id="rId439" o:title=""/>
            </v:shape>
            <v:shape style="position:absolute;left:275;top:5538;width:514;height:396" type="#_x0000_t75" stroked="false">
              <v:imagedata r:id="rId440" o:title=""/>
            </v:shape>
            <v:shape style="position:absolute;left:798;top:4565;width:731;height:563" type="#_x0000_t75" stroked="false">
              <v:imagedata r:id="rId441" o:title=""/>
            </v:shape>
            <v:shape style="position:absolute;left:266;top:5128;width:532;height:410" type="#_x0000_t75" stroked="false">
              <v:imagedata r:id="rId442" o:title=""/>
            </v:shape>
            <v:shape style="position:absolute;left:20;top:5128;width:512;height:806" type="#_x0000_t75" stroked="false">
              <v:imagedata r:id="rId443" o:title=""/>
            </v:shape>
            <v:shape style="position:absolute;left:20;top:5128;width:246;height:378" type="#_x0000_t75" stroked="false">
              <v:imagedata r:id="rId444" o:title=""/>
            </v:shape>
            <v:shape style="position:absolute;left:266;top:4565;width:898;height:563" type="#_x0000_t75" stroked="false">
              <v:imagedata r:id="rId445" o:title=""/>
            </v:shape>
            <v:shape style="position:absolute;left:20;top:4565;width:611;height:563" type="#_x0000_t75" stroked="false">
              <v:imagedata r:id="rId446" o:title=""/>
            </v:shape>
            <v:shape style="position:absolute;left:20;top:4750;width:246;height:379" type="#_x0000_t75" stroked="false">
              <v:imagedata r:id="rId447" o:title=""/>
            </v:shape>
            <v:shape style="position:absolute;left:20;top:5542;width:255;height:392" type="#_x0000_t75" stroked="false">
              <v:imagedata r:id="rId448" o:title=""/>
            </v:shape>
            <v:shape style="position:absolute;left:6497;top:4394;width:111;height:172" type="#_x0000_t75" stroked="false">
              <v:imagedata r:id="rId449" o:title=""/>
            </v:shape>
            <v:shape style="position:absolute;left:6488;top:3759;width:120;height:185" type="#_x0000_t75" stroked="false">
              <v:imagedata r:id="rId450" o:title=""/>
            </v:shape>
            <v:shape style="position:absolute;left:6230;top:3759;width:378;height:806" type="#_x0000_t75" stroked="false">
              <v:imagedata r:id="rId451" o:title=""/>
            </v:shape>
            <v:shape style="position:absolute;left:5973;top:3759;width:514;height:396" type="#_x0000_t75" stroked="false">
              <v:imagedata r:id="rId452" o:title=""/>
            </v:shape>
            <v:shape style="position:absolute;left:6488;top:3574;width:120;height:185" type="#_x0000_t75" stroked="false">
              <v:imagedata r:id="rId453" o:title=""/>
            </v:shape>
            <v:shape style="position:absolute;left:6122;top:3196;width:486;height:563" type="#_x0000_t75" stroked="false">
              <v:imagedata r:id="rId454" o:title=""/>
            </v:shape>
            <v:shape style="position:absolute;left:5608;top:3196;width:880;height:563" type="#_x0000_t75" stroked="false">
              <v:imagedata r:id="rId455" o:title=""/>
            </v:shape>
            <v:shape style="position:absolute;left:5964;top:4155;width:532;height:410" type="#_x0000_t75" stroked="false">
              <v:imagedata r:id="rId456" o:title=""/>
            </v:shape>
            <v:shape style="position:absolute;left:4976;top:3759;width:1254;height:806" type="#_x0000_t75" stroked="false">
              <v:imagedata r:id="rId457" o:title=""/>
            </v:shape>
            <v:shape style="position:absolute;left:4719;top:4169;width:514;height:396" type="#_x0000_t75" stroked="false">
              <v:imagedata r:id="rId458" o:title=""/>
            </v:shape>
            <v:shape style="position:absolute;left:5242;top:3196;width:731;height:563" type="#_x0000_t75" stroked="false">
              <v:imagedata r:id="rId459" o:title=""/>
            </v:shape>
            <v:shape style="position:absolute;left:4710;top:3759;width:532;height:410" type="#_x0000_t75" stroked="false">
              <v:imagedata r:id="rId460" o:title=""/>
            </v:shape>
            <v:shape style="position:absolute;left:4453;top:3759;width:523;height:806" type="#_x0000_t75" stroked="false">
              <v:imagedata r:id="rId461" o:title=""/>
            </v:shape>
            <v:shape style="position:absolute;left:4195;top:3759;width:514;height:396" type="#_x0000_t75" stroked="false">
              <v:imagedata r:id="rId462" o:title=""/>
            </v:shape>
            <v:shape style="position:absolute;left:4710;top:3196;width:898;height:563" type="#_x0000_t75" stroked="false">
              <v:imagedata r:id="rId463" o:title=""/>
            </v:shape>
            <v:shape style="position:absolute;left:4344;top:3196;width:731;height:563" type="#_x0000_t75" stroked="false">
              <v:imagedata r:id="rId464" o:title=""/>
            </v:shape>
            <v:shape style="position:absolute;left:3830;top:3196;width:880;height:563" type="#_x0000_t75" stroked="false">
              <v:imagedata r:id="rId465" o:title=""/>
            </v:shape>
            <v:shape style="position:absolute;left:4187;top:4155;width:532;height:410" type="#_x0000_t75" stroked="false">
              <v:imagedata r:id="rId466" o:title=""/>
            </v:shape>
            <v:shape style="position:absolute;left:3198;top:3759;width:1254;height:806" type="#_x0000_t75" stroked="false">
              <v:imagedata r:id="rId467" o:title=""/>
            </v:shape>
            <v:shape style="position:absolute;left:2941;top:4169;width:514;height:396" type="#_x0000_t75" stroked="false">
              <v:imagedata r:id="rId468" o:title=""/>
            </v:shape>
            <v:shape style="position:absolute;left:3465;top:3196;width:731;height:563" type="#_x0000_t75" stroked="false">
              <v:imagedata r:id="rId469" o:title=""/>
            </v:shape>
            <v:shape style="position:absolute;left:2932;top:3759;width:532;height:410" type="#_x0000_t75" stroked="false">
              <v:imagedata r:id="rId470" o:title=""/>
            </v:shape>
            <v:shape style="position:absolute;left:2675;top:3759;width:523;height:806" type="#_x0000_t75" stroked="false">
              <v:imagedata r:id="rId471" o:title=""/>
            </v:shape>
            <v:shape style="position:absolute;left:2418;top:3759;width:514;height:396" type="#_x0000_t75" stroked="false">
              <v:imagedata r:id="rId472" o:title=""/>
            </v:shape>
            <v:shape style="position:absolute;left:2932;top:3196;width:898;height:563" type="#_x0000_t75" stroked="false">
              <v:imagedata r:id="rId241" o:title=""/>
            </v:shape>
            <v:shape style="position:absolute;left:2567;top:3196;width:731;height:563" type="#_x0000_t75" stroked="false">
              <v:imagedata r:id="rId473" o:title=""/>
            </v:shape>
            <v:shape style="position:absolute;left:2052;top:3196;width:880;height:563" type="#_x0000_t75" stroked="false">
              <v:imagedata r:id="rId474" o:title=""/>
            </v:shape>
            <v:shape style="position:absolute;left:2409;top:4155;width:532;height:410" type="#_x0000_t75" stroked="false">
              <v:imagedata r:id="rId475" o:title=""/>
            </v:shape>
            <v:shape style="position:absolute;left:1421;top:3759;width:1254;height:806" type="#_x0000_t75" stroked="false">
              <v:imagedata r:id="rId476" o:title=""/>
            </v:shape>
            <v:shape style="position:absolute;left:1164;top:4169;width:514;height:396" type="#_x0000_t75" stroked="false">
              <v:imagedata r:id="rId477" o:title=""/>
            </v:shape>
            <v:shape style="position:absolute;left:1687;top:3196;width:731;height:563" type="#_x0000_t75" stroked="false">
              <v:imagedata r:id="rId478" o:title=""/>
            </v:shape>
            <v:shape style="position:absolute;left:1154;top:3759;width:532;height:410" type="#_x0000_t75" stroked="false">
              <v:imagedata r:id="rId479" o:title=""/>
            </v:shape>
            <v:shape style="position:absolute;left:897;top:3759;width:523;height:806" type="#_x0000_t75" stroked="false">
              <v:imagedata r:id="rId480" o:title=""/>
            </v:shape>
            <v:shape style="position:absolute;left:640;top:3759;width:514;height:396" type="#_x0000_t75" stroked="false">
              <v:imagedata r:id="rId481" o:title=""/>
            </v:shape>
            <v:shape style="position:absolute;left:1154;top:3196;width:898;height:563" type="#_x0000_t75" stroked="false">
              <v:imagedata r:id="rId482" o:title=""/>
            </v:shape>
            <v:shape style="position:absolute;left:789;top:3196;width:731;height:563" type="#_x0000_t75" stroked="false">
              <v:imagedata r:id="rId483" o:title=""/>
            </v:shape>
            <v:shape style="position:absolute;left:275;top:3196;width:880;height:563" type="#_x0000_t75" stroked="false">
              <v:imagedata r:id="rId484" o:title=""/>
            </v:shape>
            <v:shape style="position:absolute;left:631;top:4155;width:532;height:410" type="#_x0000_t75" stroked="false">
              <v:imagedata r:id="rId485" o:title=""/>
            </v:shape>
            <v:shape style="position:absolute;left:20;top:3759;width:877;height:806" type="#_x0000_t75" stroked="false">
              <v:imagedata r:id="rId486" o:title=""/>
            </v:shape>
            <v:shape style="position:absolute;left:20;top:3196;width:620;height:563" type="#_x0000_t75" stroked="false">
              <v:imagedata r:id="rId487" o:title=""/>
            </v:shape>
            <v:shape style="position:absolute;left:20;top:3196;width:255;height:392" type="#_x0000_t75" stroked="false">
              <v:imagedata r:id="rId488" o:title=""/>
            </v:shape>
            <v:shape style="position:absolute;left:6497;top:1827;width:111;height:172" type="#_x0000_t75" stroked="false">
              <v:imagedata r:id="rId489" o:title=""/>
            </v:shape>
            <v:shape style="position:absolute;left:5865;top:2390;width:743;height:806" type="#_x0000_t75" stroked="false">
              <v:imagedata r:id="rId490" o:title=""/>
            </v:shape>
            <v:shape style="position:absolute;left:5608;top:2800;width:514;height:396" type="#_x0000_t75" stroked="false">
              <v:imagedata r:id="rId491" o:title=""/>
            </v:shape>
            <v:shape style="position:absolute;left:6131;top:1827;width:477;height:563" type="#_x0000_t75" stroked="false">
              <v:imagedata r:id="rId492" o:title=""/>
            </v:shape>
            <v:shape style="position:absolute;left:5599;top:2390;width:532;height:410" type="#_x0000_t75" stroked="false">
              <v:imagedata r:id="rId493" o:title=""/>
            </v:shape>
            <v:shape style="position:absolute;left:5342;top:2390;width:523;height:806" type="#_x0000_t75" stroked="false">
              <v:imagedata r:id="rId494" o:title=""/>
            </v:shape>
            <v:shape style="position:absolute;left:5084;top:2390;width:514;height:396" type="#_x0000_t75" stroked="false">
              <v:imagedata r:id="rId495" o:title=""/>
            </v:shape>
            <v:shape style="position:absolute;left:5599;top:1827;width:898;height:563" type="#_x0000_t75" stroked="false">
              <v:imagedata r:id="rId496" o:title=""/>
            </v:shape>
            <v:shape style="position:absolute;left:5233;top:1827;width:731;height:563" type="#_x0000_t75" stroked="false">
              <v:imagedata r:id="rId497" o:title=""/>
            </v:shape>
            <v:shape style="position:absolute;left:4719;top:1827;width:880;height:563" type="#_x0000_t75" stroked="false">
              <v:imagedata r:id="rId498" o:title=""/>
            </v:shape>
            <v:shape style="position:absolute;left:5075;top:2786;width:532;height:410" type="#_x0000_t75" stroked="false">
              <v:imagedata r:id="rId499" o:title=""/>
            </v:shape>
            <v:shape style="position:absolute;left:4087;top:2390;width:1254;height:806" type="#_x0000_t75" stroked="false">
              <v:imagedata r:id="rId500" o:title=""/>
            </v:shape>
            <v:shape style="position:absolute;left:3830;top:2800;width:514;height:396" type="#_x0000_t75" stroked="false">
              <v:imagedata r:id="rId501" o:title=""/>
            </v:shape>
            <v:shape style="position:absolute;left:4354;top:1827;width:731;height:563" type="#_x0000_t75" stroked="false">
              <v:imagedata r:id="rId502" o:title=""/>
            </v:shape>
            <v:shape style="position:absolute;left:3821;top:2390;width:532;height:410" type="#_x0000_t75" stroked="false">
              <v:imagedata r:id="rId503" o:title=""/>
            </v:shape>
            <v:shape style="position:absolute;left:3564;top:2390;width:523;height:806" type="#_x0000_t75" stroked="false">
              <v:imagedata r:id="rId504" o:title=""/>
            </v:shape>
            <v:shape style="position:absolute;left:3307;top:2390;width:514;height:396" type="#_x0000_t75" stroked="false">
              <v:imagedata r:id="rId505" o:title=""/>
            </v:shape>
            <v:shape style="position:absolute;left:3821;top:1827;width:898;height:563" type="#_x0000_t75" stroked="false">
              <v:imagedata r:id="rId506" o:title=""/>
            </v:shape>
            <v:shape style="position:absolute;left:3456;top:1827;width:731;height:563" type="#_x0000_t75" stroked="false">
              <v:imagedata r:id="rId507" o:title=""/>
            </v:shape>
            <v:shape style="position:absolute;left:2941;top:1827;width:880;height:563" type="#_x0000_t75" stroked="false">
              <v:imagedata r:id="rId498" o:title=""/>
            </v:shape>
            <v:shape style="position:absolute;left:3298;top:2786;width:532;height:410" type="#_x0000_t75" stroked="false">
              <v:imagedata r:id="rId508" o:title=""/>
            </v:shape>
            <v:shape style="position:absolute;left:2310;top:2390;width:1254;height:806" type="#_x0000_t75" stroked="false">
              <v:imagedata r:id="rId509" o:title=""/>
            </v:shape>
            <v:shape style="position:absolute;left:2052;top:2800;width:514;height:396" type="#_x0000_t75" stroked="false">
              <v:imagedata r:id="rId510" o:title=""/>
            </v:shape>
            <v:shape style="position:absolute;left:2576;top:1827;width:731;height:563" type="#_x0000_t75" stroked="false">
              <v:imagedata r:id="rId511" o:title=""/>
            </v:shape>
            <v:shape style="position:absolute;left:2043;top:2390;width:532;height:410" type="#_x0000_t75" stroked="false">
              <v:imagedata r:id="rId512" o:title=""/>
            </v:shape>
            <v:shape style="position:absolute;left:1786;top:2390;width:523;height:806" type="#_x0000_t75" stroked="false">
              <v:imagedata r:id="rId513" o:title=""/>
            </v:shape>
            <v:shape style="position:absolute;left:1529;top:2390;width:514;height:396" type="#_x0000_t75" stroked="false">
              <v:imagedata r:id="rId514" o:title=""/>
            </v:shape>
            <v:shape style="position:absolute;left:2043;top:1827;width:898;height:563" type="#_x0000_t75" stroked="false">
              <v:imagedata r:id="rId515" o:title=""/>
            </v:shape>
            <v:shape style="position:absolute;left:1678;top:1827;width:731;height:563" type="#_x0000_t75" stroked="false">
              <v:imagedata r:id="rId516" o:title=""/>
            </v:shape>
            <v:shape style="position:absolute;left:1164;top:1827;width:880;height:563" type="#_x0000_t75" stroked="false">
              <v:imagedata r:id="rId517" o:title=""/>
            </v:shape>
            <v:shape style="position:absolute;left:1520;top:2786;width:532;height:410" type="#_x0000_t75" stroked="false">
              <v:imagedata r:id="rId518" o:title=""/>
            </v:shape>
            <v:shape style="position:absolute;left:532;top:2390;width:1254;height:806" type="#_x0000_t75" stroked="false">
              <v:imagedata r:id="rId519" o:title=""/>
            </v:shape>
            <v:shape style="position:absolute;left:275;top:2800;width:514;height:396" type="#_x0000_t75" stroked="false">
              <v:imagedata r:id="rId520" o:title=""/>
            </v:shape>
            <v:shape style="position:absolute;left:798;top:1827;width:731;height:563" type="#_x0000_t75" stroked="false">
              <v:imagedata r:id="rId521" o:title=""/>
            </v:shape>
            <v:shape style="position:absolute;left:266;top:2390;width:532;height:410" type="#_x0000_t75" stroked="false">
              <v:imagedata r:id="rId522" o:title=""/>
            </v:shape>
            <v:shape style="position:absolute;left:20;top:2390;width:512;height:806" type="#_x0000_t75" stroked="false">
              <v:imagedata r:id="rId523" o:title=""/>
            </v:shape>
            <v:shape style="position:absolute;left:20;top:2390;width:246;height:378" type="#_x0000_t75" stroked="false">
              <v:imagedata r:id="rId524" o:title=""/>
            </v:shape>
            <v:shape style="position:absolute;left:266;top:1827;width:898;height:563" type="#_x0000_t75" stroked="false">
              <v:imagedata r:id="rId525" o:title=""/>
            </v:shape>
            <v:shape style="position:absolute;left:20;top:1827;width:611;height:563" type="#_x0000_t75" stroked="false">
              <v:imagedata r:id="rId526" o:title=""/>
            </v:shape>
            <v:shape style="position:absolute;left:20;top:2012;width:246;height:379" type="#_x0000_t75" stroked="false">
              <v:imagedata r:id="rId527" o:title=""/>
            </v:shape>
            <v:shape style="position:absolute;left:20;top:2804;width:255;height:392" type="#_x0000_t75" stroked="false">
              <v:imagedata r:id="rId528" o:title=""/>
            </v:shape>
            <v:shape style="position:absolute;left:6497;top:1656;width:111;height:172" type="#_x0000_t75" stroked="false">
              <v:imagedata r:id="rId529" o:title=""/>
            </v:shape>
            <v:shape style="position:absolute;left:6488;top:1021;width:120;height:186" type="#_x0000_t75" stroked="false">
              <v:imagedata r:id="rId530" o:title=""/>
            </v:shape>
            <v:shape style="position:absolute;left:6230;top:1021;width:378;height:806" type="#_x0000_t75" stroked="false">
              <v:imagedata r:id="rId531" o:title=""/>
            </v:shape>
            <v:shape style="position:absolute;left:5973;top:1021;width:514;height:396" type="#_x0000_t75" stroked="false">
              <v:imagedata r:id="rId532" o:title=""/>
            </v:shape>
            <v:shape style="position:absolute;left:6488;top:836;width:120;height:186" type="#_x0000_t75" stroked="false">
              <v:imagedata r:id="rId533" o:title=""/>
            </v:shape>
            <v:shape style="position:absolute;left:6122;top:458;width:486;height:563" type="#_x0000_t75" stroked="false">
              <v:imagedata r:id="rId534" o:title=""/>
            </v:shape>
            <v:shape style="position:absolute;left:5608;top:458;width:880;height:563" type="#_x0000_t75" stroked="false">
              <v:imagedata r:id="rId535" o:title=""/>
            </v:shape>
            <v:shape style="position:absolute;left:5964;top:1417;width:532;height:410" type="#_x0000_t75" stroked="false">
              <v:imagedata r:id="rId536" o:title=""/>
            </v:shape>
            <v:shape style="position:absolute;left:4976;top:1021;width:1254;height:806" type="#_x0000_t75" stroked="false">
              <v:imagedata r:id="rId537" o:title=""/>
            </v:shape>
            <v:shape style="position:absolute;left:4719;top:1431;width:514;height:396" type="#_x0000_t75" stroked="false">
              <v:imagedata r:id="rId538" o:title=""/>
            </v:shape>
            <v:shape style="position:absolute;left:5242;top:458;width:731;height:563" type="#_x0000_t75" stroked="false">
              <v:imagedata r:id="rId539" o:title=""/>
            </v:shape>
            <v:shape style="position:absolute;left:4710;top:1021;width:532;height:410" type="#_x0000_t75" stroked="false">
              <v:imagedata r:id="rId540" o:title=""/>
            </v:shape>
            <v:shape style="position:absolute;left:4453;top:1021;width:523;height:806" type="#_x0000_t75" stroked="false">
              <v:imagedata r:id="rId541" o:title=""/>
            </v:shape>
            <v:shape style="position:absolute;left:4195;top:1021;width:514;height:396" type="#_x0000_t75" stroked="false">
              <v:imagedata r:id="rId542" o:title=""/>
            </v:shape>
            <v:shape style="position:absolute;left:4710;top:458;width:898;height:563" type="#_x0000_t75" stroked="false">
              <v:imagedata r:id="rId543" o:title=""/>
            </v:shape>
            <v:shape style="position:absolute;left:4345;top:458;width:731;height:563" type="#_x0000_t75" stroked="false">
              <v:imagedata r:id="rId544" o:title=""/>
            </v:shape>
            <v:shape style="position:absolute;left:3830;top:458;width:880;height:563" type="#_x0000_t75" stroked="false">
              <v:imagedata r:id="rId545" o:title=""/>
            </v:shape>
            <v:shape style="position:absolute;left:4187;top:1417;width:532;height:410" type="#_x0000_t75" stroked="false">
              <v:imagedata r:id="rId546" o:title=""/>
            </v:shape>
            <v:shape style="position:absolute;left:3198;top:1021;width:1254;height:806" type="#_x0000_t75" stroked="false">
              <v:imagedata r:id="rId547" o:title=""/>
            </v:shape>
            <v:shape style="position:absolute;left:2941;top:1431;width:514;height:396" type="#_x0000_t75" stroked="false">
              <v:imagedata r:id="rId548" o:title=""/>
            </v:shape>
            <v:shape style="position:absolute;left:3465;top:458;width:731;height:563" type="#_x0000_t75" stroked="false">
              <v:imagedata r:id="rId549" o:title=""/>
            </v:shape>
            <v:shape style="position:absolute;left:2932;top:1021;width:532;height:410" type="#_x0000_t75" stroked="false">
              <v:imagedata r:id="rId550" o:title=""/>
            </v:shape>
            <v:shape style="position:absolute;left:2675;top:1021;width:523;height:806" type="#_x0000_t75" stroked="false">
              <v:imagedata r:id="rId551" o:title=""/>
            </v:shape>
            <v:shape style="position:absolute;left:2418;top:1021;width:514;height:396" type="#_x0000_t75" stroked="false">
              <v:imagedata r:id="rId552" o:title=""/>
            </v:shape>
            <v:shape style="position:absolute;left:2932;top:458;width:898;height:563" type="#_x0000_t75" stroked="false">
              <v:imagedata r:id="rId553" o:title=""/>
            </v:shape>
            <v:shape style="position:absolute;left:2567;top:458;width:731;height:563" type="#_x0000_t75" stroked="false">
              <v:imagedata r:id="rId554" o:title=""/>
            </v:shape>
            <v:shape style="position:absolute;left:2052;top:458;width:880;height:563" type="#_x0000_t75" stroked="false">
              <v:imagedata r:id="rId555" o:title=""/>
            </v:shape>
            <v:shape style="position:absolute;left:2409;top:1417;width:532;height:410" type="#_x0000_t75" stroked="false">
              <v:imagedata r:id="rId556" o:title=""/>
            </v:shape>
            <v:shape style="position:absolute;left:1421;top:1021;width:1254;height:806" type="#_x0000_t75" stroked="false">
              <v:imagedata r:id="rId557" o:title=""/>
            </v:shape>
            <v:shape style="position:absolute;left:1164;top:1431;width:514;height:396" type="#_x0000_t75" stroked="false">
              <v:imagedata r:id="rId558" o:title=""/>
            </v:shape>
            <v:shape style="position:absolute;left:1687;top:458;width:731;height:563" type="#_x0000_t75" stroked="false">
              <v:imagedata r:id="rId559" o:title=""/>
            </v:shape>
            <v:shape style="position:absolute;left:1154;top:1021;width:532;height:410" type="#_x0000_t75" stroked="false">
              <v:imagedata r:id="rId560" o:title=""/>
            </v:shape>
            <v:shape style="position:absolute;left:897;top:1021;width:523;height:806" type="#_x0000_t75" stroked="false">
              <v:imagedata r:id="rId561" o:title=""/>
            </v:shape>
            <v:shape style="position:absolute;left:640;top:1021;width:514;height:396" type="#_x0000_t75" stroked="false">
              <v:imagedata r:id="rId562" o:title=""/>
            </v:shape>
            <v:shape style="position:absolute;left:1154;top:458;width:898;height:563" type="#_x0000_t75" stroked="false">
              <v:imagedata r:id="rId563" o:title=""/>
            </v:shape>
            <v:shape style="position:absolute;left:789;top:458;width:731;height:563" type="#_x0000_t75" stroked="false">
              <v:imagedata r:id="rId564" o:title=""/>
            </v:shape>
            <v:shape style="position:absolute;left:275;top:458;width:880;height:563" type="#_x0000_t75" stroked="false">
              <v:imagedata r:id="rId565" o:title=""/>
            </v:shape>
            <v:shape style="position:absolute;left:631;top:1417;width:532;height:410" type="#_x0000_t75" stroked="false">
              <v:imagedata r:id="rId566" o:title=""/>
            </v:shape>
            <v:shape style="position:absolute;left:20;top:1021;width:877;height:806" type="#_x0000_t75" stroked="false">
              <v:imagedata r:id="rId567" o:title=""/>
            </v:shape>
            <v:shape style="position:absolute;left:20;top:458;width:620;height:563" type="#_x0000_t75" stroked="false">
              <v:imagedata r:id="rId568" o:title=""/>
            </v:shape>
            <v:shape style="position:absolute;left:20;top:458;width:255;height:393" type="#_x0000_t75" stroked="false">
              <v:imagedata r:id="rId569" o:title=""/>
            </v:shape>
            <v:shape style="position:absolute;left:5865;top:20;width:743;height:438" type="#_x0000_t75" stroked="false">
              <v:imagedata r:id="rId570" o:title=""/>
            </v:shape>
            <v:shape style="position:absolute;left:5608;top:20;width:514;height:438" type="#_x0000_t75" stroked="false">
              <v:imagedata r:id="rId571" o:title=""/>
            </v:shape>
            <v:shape style="position:absolute;left:5342;top:20;width:523;height:438" type="#_x0000_t75" stroked="false">
              <v:imagedata r:id="rId572" o:title=""/>
            </v:shape>
            <v:shape style="position:absolute;left:5323;top:20;width:36;height:28" type="#_x0000_t75" stroked="false">
              <v:imagedata r:id="rId573" o:title=""/>
            </v:shape>
            <v:shape style="position:absolute;left:5075;top:48;width:532;height:410" type="#_x0000_t75" stroked="false">
              <v:imagedata r:id="rId574" o:title=""/>
            </v:shape>
            <v:shape style="position:absolute;left:4087;top:20;width:1254;height:438" type="#_x0000_t75" stroked="false">
              <v:imagedata r:id="rId575" o:title=""/>
            </v:shape>
            <v:shape style="position:absolute;left:3830;top:20;width:514;height:438" type="#_x0000_t75" stroked="false">
              <v:imagedata r:id="rId576" o:title=""/>
            </v:shape>
            <v:shape style="position:absolute;left:3564;top:20;width:523;height:438" type="#_x0000_t75" stroked="false">
              <v:imagedata r:id="rId577" o:title=""/>
            </v:shape>
            <v:shape style="position:absolute;left:3546;top:20;width:36;height:28" type="#_x0000_t75" stroked="false">
              <v:imagedata r:id="rId578" o:title=""/>
            </v:shape>
            <v:shape style="position:absolute;left:3298;top:48;width:532;height:410" type="#_x0000_t75" stroked="false">
              <v:imagedata r:id="rId579" o:title=""/>
            </v:shape>
            <v:shape style="position:absolute;left:2310;top:20;width:1254;height:438" type="#_x0000_t75" stroked="false">
              <v:imagedata r:id="rId580" o:title=""/>
            </v:shape>
            <v:shape style="position:absolute;left:2052;top:20;width:514;height:438" type="#_x0000_t75" stroked="false">
              <v:imagedata r:id="rId581" o:title=""/>
            </v:shape>
            <v:shape style="position:absolute;left:1786;top:20;width:523;height:438" type="#_x0000_t75" stroked="false">
              <v:imagedata r:id="rId582" o:title=""/>
            </v:shape>
            <v:shape style="position:absolute;left:1768;top:20;width:36;height:28" type="#_x0000_t75" stroked="false">
              <v:imagedata r:id="rId583" o:title=""/>
            </v:shape>
            <v:shape style="position:absolute;left:1520;top:48;width:532;height:410" type="#_x0000_t75" stroked="false">
              <v:imagedata r:id="rId584" o:title=""/>
            </v:shape>
            <v:shape style="position:absolute;left:532;top:20;width:1254;height:438" type="#_x0000_t75" stroked="false">
              <v:imagedata r:id="rId585" o:title=""/>
            </v:shape>
            <v:shape style="position:absolute;left:275;top:20;width:514;height:438" type="#_x0000_t75" stroked="false">
              <v:imagedata r:id="rId586" o:title=""/>
            </v:shape>
            <v:shape style="position:absolute;left:20;top:20;width:512;height:438" type="#_x0000_t75" stroked="false">
              <v:imagedata r:id="rId587" o:title=""/>
            </v:shape>
            <v:shape style="position:absolute;left:20;top:20;width:7;height:11" coordorigin="20,20" coordsize="7,11" path="m27,20l20,20,20,30,27,20xe" filled="true" fillcolor="#d06b2d" stroked="false">
              <v:path arrowok="t"/>
              <v:fill type="solid"/>
            </v:shape>
            <v:shape style="position:absolute;left:20;top:66;width:255;height:392" type="#_x0000_t75" stroked="false">
              <v:imagedata r:id="rId588" o:title=""/>
            </v:shape>
            <v:rect style="position:absolute;left:20;top:1021;width:9629;height:2445" filled="true" fillcolor="#57594f" stroked="false">
              <v:fill type="solid"/>
            </v:rect>
            <v:shape style="position:absolute;left:20;top:2436;width:9629;height:9772" type="#_x0000_t75" stroked="false">
              <v:imagedata r:id="rId589" o:title=""/>
            </v:shape>
            <v:rect style="position:absolute;left:20;top:3824;width:9629;height:3183" filled="true" fillcolor="#b1b1ab" stroked="false">
              <v:fill type="solid"/>
            </v:rect>
            <v:rect style="position:absolute;left:449;top:4373;width:4834;height:2247" filled="true" fillcolor="#231f20" stroked="false">
              <v:fill opacity="33685f" type="solid"/>
            </v:rect>
            <v:line style="position:absolute" from="5404,4238" to="5404,6569" stroked="true" strokeweight="2.7481pt" strokecolor="#af3b2d"/>
            <v:shape style="position:absolute;left:6370;top:10975;width:981;height:981" coordorigin="6370,10975" coordsize="981,981" path="m6860,10975l6932,10981,7001,10996,7066,11021,7127,11054,7181,11096,7230,11144,7271,11199,7304,11259,7329,11324,7345,11393,7350,11466,7345,11538,7329,11607,7304,11672,7271,11732,7230,11787,7181,11835,7127,11877,7066,11910,7001,11935,6932,11950,6860,11956,6787,11950,6718,11935,6653,11910,6593,11877,6538,11835,6490,11787,6449,11732,6415,11672,6390,11607,6375,11538,6370,11466,6375,11393,6390,11324,6415,11259,6449,11199,6490,11144,6538,11096,6593,11054,6653,11021,6718,10996,6787,10981,6860,10975xm6860,11053l6934,11060,7004,11079,7068,11109,7125,11150,7175,11200,7216,11257,7246,11322,7265,11391,7272,11466,7265,11540,7246,11609,7216,11674,7175,11731,7125,11781,7068,11822,7004,11852,6934,11871,6860,11878,6786,11871,6716,11852,6652,11822,6594,11781,6544,11731,6504,11674,6473,11609,6454,11540,6447,11466,6454,11391,6473,11322,6504,11257,6544,11200,6594,11150,6652,11109,6716,11079,6786,11060,6860,11053xe" filled="false" stroked="true" strokeweight=".75pt" strokecolor="#ffffff">
              <v:path arrowok="t"/>
            </v:shape>
            <v:shape style="position:absolute;left:6566;top:11077;width:566;height:336" type="#_x0000_t75" stroked="false">
              <v:imagedata r:id="rId590" o:title=""/>
            </v:shape>
            <v:shape style="position:absolute;left:6713;top:11093;width:415;height:160" coordorigin="6713,11093" coordsize="415,160" path="m7079,11153l7075,11154,7071,11158,7070,11160,7070,11161,7069,11161,7068,11163,7067,11169,7067,11175,7070,11182,7073,11187,7073,11195,7070,11204,7074,11209,7076,11213,7079,11218,7078,11229,7084,11231,7086,11236,7087,11238,7092,11239,7100,11246,7104,11252,7110,11252,7122,11249,7120,11238,7126,11238,7128,11232,7123,11212,7115,11194,7104,11177,7091,11163,7081,11163,7079,11153xm7052,11131l7014,11131,7022,11134,7025,11138,7027,11139,7031,11141,7041,11142,7043,11146,7043,11149,7039,11149,7039,11153,7044,11156,7051,11166,7057,11164,7065,11163,7069,11161,7070,11160,7055,11149,7054,11143,7054,11139,7057,11139,7060,11137,7052,11131xm7090,11161l7081,11163,7091,11163,7090,11161xm7057,11139l7054,11139,7057,11140,7057,11139xm7000,11124l7004,11131,7007,11133,7014,11131,7052,11131,7050,11130,7043,11126,7012,11126,7000,11124xm7014,11112l7011,11116,7017,11119,7012,11126,7043,11126,7039,11124,7026,11117,7014,11112xm6877,11153l6800,11153,6810,11153,6817,11154,6828,11161,6833,11161,6836,11169,6830,11174,6821,11175,6851,11194,6851,11188,6856,11182,6856,11175,6865,11175,6872,11167,6877,11165,6886,11164,6890,11163,6896,11163,6897,11161,6897,11157,6889,11156,6876,11156,6877,11153xm6865,11175l6856,11175,6862,11178,6865,11175xm6806,11166l6799,11170,6803,11175,6808,11178,6811,11169,6806,11166xm6818,11173l6817,11176,6821,11175,6818,11173xm6819,11163l6812,11166,6811,11169,6818,11173,6823,11164,6819,11163xm6804,11158l6798,11161,6798,11161,6806,11166,6808,11164,6807,11161,6804,11158xm6896,11163l6890,11163,6896,11164,6896,11163xm6911,11150l6905,11150,6904,11159,6918,11161,6925,11159,6925,11155,6923,11153,6911,11150,6911,11150xm6720,11106l6713,11107,6798,11161,6797,11156,6800,11153,6877,11153,6877,11152,6874,11151,6875,11150,6835,11150,6828,11150,6829,11141,6818,11136,6802,11136,6804,11133,6805,11126,6818,11121,6833,11121,6841,11117,6842,11115,6829,11115,6827,11115,6780,11115,6782,11109,6723,11109,6720,11106xm6887,11156l6876,11156,6889,11156,6887,11156xm6910,11148l6880,11148,6884,11154,6894,11154,6899,11150,6905,11150,6911,11150,6910,11148xm6849,11126l6845,11127,6842,11129,6842,11134,6841,11137,6847,11139,6841,11142,6838,11147,6842,11150,6835,11150,6875,11150,6880,11148,6910,11148,6909,11145,6906,11143,6901,11141,6893,11140,6882,11135,6882,11135,6866,11135,6864,11133,6859,11131,6861,11126,6849,11126,6849,11126xm6814,11135l6802,11136,6818,11136,6814,11135xm6872,11130l6870,11133,6870,11133,6866,11135,6882,11135,6879,11130,6876,11130,6872,11130xm6879,11130l6876,11130,6879,11130,6879,11130xm6873,11093l6866,11093,6857,11094,6856,11098,6855,11100,6866,11103,6882,11108,6885,11111,6889,11111,6891,11115,6891,11117,6891,11120,6900,11121,6906,11123,6913,11128,6919,11127,6929,11123,6916,11121,6921,11115,6922,11111,6927,11109,6926,11106,6917,11106,6912,11102,6906,11101,6901,11097,6898,11095,6894,11094,6873,11093xm6850,11111l6848,11115,6855,11118,6856,11124,6849,11126,6861,11126,6861,11124,6876,11121,6875,11114,6858,11112,6856,11112,6850,11111xm6833,11121l6818,11121,6823,11121,6831,11122,6833,11121xm6840,11093l6838,11096,6825,11106,6835,11114,6829,11115,6842,11115,6845,11110,6847,11108,6839,11105,6856,11098,6850,11096,6840,11093xm6798,11098l6789,11100,6778,11103,6795,11110,6791,11114,6780,11115,6827,11115,6823,11113,6810,11113,6807,11112,6805,11109,6808,11106,6805,11101,6798,11098xm6824,11104l6819,11105,6813,11108,6817,11110,6810,11113,6823,11113,6823,11112,6824,11104xm6756,11093l6748,11097,6733,11099,6735,11104,6735,11104,6729,11108,6723,11109,6782,11109,6782,11109,6782,11108,6776,11105,6773,11104,6763,11104,6757,11104,6753,11102,6756,11093xm6922,11104l6920,11106,6917,11106,6926,11106,6925,11105,6922,11104xm6770,11103l6763,11104,6773,11104,6770,11103xe" filled="true" fillcolor="#ffffff" stroked="false">
              <v:path arrowok="t"/>
              <v:fill type="solid"/>
            </v:shape>
            <v:shape style="position:absolute;left:6569;top:11096;width:560;height:296" coordorigin="6569,11096" coordsize="560,296" path="m6602,11167l6633,11183,6694,11195,6775,11202,6867,11204,6958,11199,7039,11189,7099,11171m6590,11185l6622,11203,6687,11216,6774,11224,6871,11227,6968,11222,7052,11210,7112,11189m6578,11204l6603,11221,6660,11235,6739,11244,6830,11248,6924,11247,7010,11240,7079,11227,7122,11209m6569,11249l6596,11267,6656,11280,6739,11289,6834,11292,6931,11291,7020,11283,7089,11270,7129,11251m6579,11289l6611,11306,6683,11319,6781,11325,6888,11327,6990,11321,7072,11310,7119,11291m6601,11322l6678,11339,6771,11348,6869,11350,6963,11346,7043,11336,7097,11321m6622,11343l6692,11356,6778,11363,6868,11365,6954,11362,7027,11354,7077,11342m6672,11373l6740,11386,6822,11391,6906,11390,6978,11384,7027,11372m6643,11132l6673,11148,6737,11159,6820,11165,6910,11163,6993,11154,7056,11136m6682,11112l6758,11131,6856,11136,6950,11128,7014,11112m6735,11097l6787,11108,6855,11110,6920,11105,6965,11096e" filled="false" stroked="true" strokeweight=".2999pt" strokecolor="#ffffff">
              <v:path arrowok="t"/>
            </v:shape>
            <v:shape style="position:absolute;left:6700;top:11179;width:326;height:147" type="#_x0000_t75" stroked="false">
              <v:imagedata r:id="rId591" o:title=""/>
            </v:shape>
            <v:shape style="position:absolute;left:6559;top:11283;width:582;height:468" coordorigin="6559,11283" coordsize="582,468" path="m6672,11440l6670,11420,6665,11405,6657,11394,6647,11390,6638,11394,6630,11405,6625,11420,6623,11440,6625,11459,6630,11475,6638,11486,6647,11490,6657,11486,6665,11475,6670,11459,6672,11440m6869,11477l6867,11461,6862,11448,6854,11439,6844,11436,6835,11439,6827,11448,6821,11461,6820,11477,6821,11493,6827,11506,6835,11515,6844,11518,6854,11515,6862,11506,6867,11493,6869,11477m7078,11441l7076,11422,7071,11406,7063,11395,7053,11391,7044,11395,7036,11406,7031,11422,7029,11441,7031,11461,7036,11477,7044,11488,7053,11492,7063,11488,7071,11477,7076,11461,7078,11441m7141,11402l7115,11316,7121,11283,7086,11332,7098,11335,7113,11397,7113,11400,7111,11435,7104,11473,7090,11497,7076,11515,7062,11526,7048,11529,7029,11523,7008,11509,7003,11505,6984,11490,6967,11476,6969,11440,6970,11404,6991,11387,6937,11401,6947,11409,6948,11440,6927,11403,6900,11407,6909,11413,6935,11476,6924,11490,6910,11505,6894,11521,6876,11538,6856,11547,6839,11549,6823,11544,6807,11531,6793,11518,6787,11511,6781,11504,6770,11490,6759,11477,6772,11450,6787,11420,6813,11408,6776,11404,6776,11414,6768,11424,6759,11435,6752,11444,6745,11450,6741,11442,6739,11431,6738,11419,6737,11407,6752,11400,6700,11384,6715,11397,6716,11417,6718,11437,6720,11457,6725,11475,6709,11491,6688,11507,6665,11520,6643,11530,6627,11521,6611,11501,6597,11473,6587,11443,6586,11422,6587,11413,6588,11393,6592,11367,6599,11339,6604,11338,6608,11336,6612,11333,6583,11294,6589,11325,6561,11402,6559,11422,6559,11431,6559,11444,6559,11462,6561,11483,6564,11493,6589,11558,6617,11622,6648,11686,6683,11750,6683,11734,6687,11724,6703,11728,6702,11724,6698,11714,6693,11701,6688,11687,6685,11673,6683,11656,6683,11639,6684,11622,6687,11605,6697,11581,6710,11558,6725,11534,6728,11530,6739,11511,6761,11548,6779,11587,6794,11626,6805,11667,6810,11687,6813,11705,6814,11718,6814,11734,6823,11722,6833,11716,6844,11715,6857,11720,6858,11715,6858,11705,6860,11690,6863,11674,6868,11652,6883,11612,6902,11576,6919,11549,6923,11541,6949,11505,6965,11528,6980,11552,6993,11576,7002,11596,7006,11607,7006,11620,7007,11635,7002,11667,6996,11694,6989,11718,6981,11741,6993,11734,7001,11735,7009,11741,7013,11734,7045,11678,7078,11614,7108,11551,7118,11529,7136,11487,7141,11402e" filled="true" fillcolor="#ffffff" stroked="false">
              <v:path arrowok="t"/>
              <v:fill type="solid"/>
            </v:shape>
            <v:shape style="position:absolute;left:4128;top:10956;width:1243;height:1019" type="#_x0000_t75" stroked="false">
              <v:imagedata r:id="rId592" o:title=""/>
            </v:shape>
            <v:shape style="position:absolute;left:3022;top:10941;width:118;height:118" type="#_x0000_t75" stroked="false">
              <v:imagedata r:id="rId593" o:title=""/>
            </v:shape>
            <v:shape style="position:absolute;left:3036;top:11106;width:102;height:118" type="#_x0000_t75" stroked="false">
              <v:imagedata r:id="rId594" o:title=""/>
            </v:shape>
            <v:shape style="position:absolute;left:3085;top:11271;width:63;height:118" coordorigin="3085,11271" coordsize="63,118" path="m3092,11271l3094,11283,3095,11296,3095,11309,3094,11330,3092,11350,3089,11369,3085,11389,3088,11389,3111,11384,3130,11371,3142,11353,3147,11330,3143,11308,3131,11289,3114,11277,3092,11271xe" filled="true" fillcolor="#f5821f" stroked="false">
              <v:path arrowok="t"/>
              <v:fill type="solid"/>
            </v:shape>
            <v:shape style="position:absolute;left:2353;top:10936;width:118;height:118" type="#_x0000_t75" stroked="false">
              <v:imagedata r:id="rId593" o:title=""/>
            </v:shape>
            <v:shape style="position:absolute;left:2522;top:10936;width:118;height:118" type="#_x0000_t75" stroked="false">
              <v:imagedata r:id="rId595" o:title=""/>
            </v:shape>
            <v:shape style="position:absolute;left:2690;top:10936;width:118;height:86" coordorigin="2690,10936" coordsize="118,86" path="m2749,10936l2726,10941,2707,10953,2694,10972,2690,10995,2690,11004,2692,11013,2696,11021,2721,11012,2747,11006,2774,11002,2801,11000,2807,11000,2808,10995,2803,10972,2790,10953,2772,10941,2749,10936xm2807,11000l2801,11000,2807,11001,2807,11000xe" filled="true" fillcolor="#f5821f" stroked="false">
              <v:path arrowok="t"/>
              <v:fill type="solid"/>
            </v:shape>
            <v:shape style="position:absolute;left:2857;top:10938;width:118;height:106" type="#_x0000_t75" stroked="false">
              <v:imagedata r:id="rId596" o:title=""/>
            </v:shape>
            <v:shape style="position:absolute;left:2350;top:11101;width:118;height:118" type="#_x0000_t75" stroked="false">
              <v:imagedata r:id="rId595" o:title=""/>
            </v:shape>
            <v:shape style="position:absolute;left:2520;top:11101;width:118;height:118" type="#_x0000_t75" stroked="false">
              <v:imagedata r:id="rId593" o:title=""/>
            </v:shape>
            <v:shape style="position:absolute;left:2360;top:11266;width:118;height:118" type="#_x0000_t75" stroked="false">
              <v:imagedata r:id="rId593" o:title=""/>
            </v:shape>
            <v:shape style="position:absolute;left:2529;top:11266;width:118;height:118" type="#_x0000_t75" stroked="false">
              <v:imagedata r:id="rId595" o:title=""/>
            </v:shape>
            <v:shape style="position:absolute;left:2697;top:11266;width:118;height:118" type="#_x0000_t75" stroked="false">
              <v:imagedata r:id="rId593" o:title=""/>
            </v:shape>
            <v:shape style="position:absolute;left:2357;top:11431;width:118;height:118" type="#_x0000_t75" stroked="false">
              <v:imagedata r:id="rId595" o:title=""/>
            </v:shape>
            <v:shape style="position:absolute;left:2527;top:11431;width:118;height:118" type="#_x0000_t75" stroked="false">
              <v:imagedata r:id="rId593" o:title=""/>
            </v:shape>
            <v:shape style="position:absolute;left:2694;top:11431;width:118;height:118" type="#_x0000_t75" stroked="false">
              <v:imagedata r:id="rId595" o:title=""/>
            </v:shape>
            <v:shape style="position:absolute;left:3027;top:11436;width:118;height:118" type="#_x0000_t75" stroked="false">
              <v:imagedata r:id="rId593" o:title=""/>
            </v:shape>
            <v:shape style="position:absolute;left:2353;top:11596;width:118;height:118" type="#_x0000_t75" stroked="false">
              <v:imagedata r:id="rId593" o:title=""/>
            </v:shape>
            <v:shape style="position:absolute;left:2522;top:11596;width:118;height:118" type="#_x0000_t75" stroked="false">
              <v:imagedata r:id="rId595" o:title=""/>
            </v:shape>
            <v:shape style="position:absolute;left:2690;top:11596;width:118;height:118" type="#_x0000_t75" stroked="false">
              <v:imagedata r:id="rId593" o:title=""/>
            </v:shape>
            <v:shape style="position:absolute;left:2857;top:11598;width:118;height:118" type="#_x0000_t75" stroked="false">
              <v:imagedata r:id="rId593" o:title=""/>
            </v:shape>
            <v:shape style="position:absolute;left:3022;top:11601;width:118;height:118" type="#_x0000_t75" stroked="false">
              <v:imagedata r:id="rId593" o:title=""/>
            </v:shape>
            <v:shape style="position:absolute;left:2323;top:11762;width:840;height:254" coordorigin="2323,11762" coordsize="840,254" path="m2359,11762l2344,11762,2337,11764,2326,11773,2323,11779,2323,11791,2326,11796,2337,11805,2344,11807,2359,11807,2366,11805,2377,11796,2380,11791,2380,11779,2377,11773,2366,11764,2359,11762xm2652,11825l2599,11825,2599,12016,2652,12016,2652,11942,2734,11942,2739,11935,2743,11923,2745,11916,2661,11916,2651,11906,2651,11880,2661,11870,2745,11870,2743,11864,2739,11852,2733,11842,2652,11842,2652,11825xm2734,11942l2653,11942,2662,11952,2671,11959,2682,11964,2694,11965,2705,11964,2715,11960,2724,11954,2732,11945,2734,11942xm2745,11870l2687,11870,2697,11880,2697,11906,2687,11916,2745,11916,2746,11909,2747,11894,2746,11878,2745,11870xm2694,11822l2683,11823,2672,11827,2663,11833,2653,11842,2733,11842,2732,11841,2725,11833,2715,11826,2705,11823,2694,11822xm2472,11821l2464,11821,2453,11822,2442,11826,2433,11832,2426,11840,2419,11851,2415,11863,2412,11876,2411,11892,2412,11908,2415,11922,2419,11934,2425,11945,2433,11954,2442,11960,2452,11964,2464,11965,2472,11965,2479,11963,2491,11956,2498,11950,2504,11942,2558,11942,2558,11914,2476,11914,2466,11904,2466,11878,2469,11875,2465,11875,2467,11870,2469,11865,2472,11863,2558,11863,2558,11842,2504,11842,2498,11835,2491,11829,2485,11826,2480,11823,2472,11821xm2558,11942l2505,11942,2505,11960,2558,11960,2558,11942xm2558,11868l2502,11868,2512,11878,2512,11904,2502,11914,2558,11914,2558,11868xm2558,11863l2472,11863,2469,11866,2467,11870,2465,11875,2469,11875,2476,11868,2558,11868,2558,11863xm2558,11825l2505,11825,2505,11842,2558,11842,2558,11825xm2850,11821l2838,11821,2823,11822,2810,11825,2798,11831,2788,11840,2780,11850,2774,11862,2770,11876,2769,11891,2770,11907,2774,11922,2780,11934,2788,11945,2798,11953,2810,11960,2824,11963,2839,11964,2862,11962,2881,11953,2894,11939,2897,11933,2826,11933,2819,11923,2819,11903,2908,11903,2907,11888,2905,11874,2905,11872,2820,11872,2820,11867,2822,11862,2827,11854,2832,11852,2898,11852,2894,11844,2885,11836,2862,11824,2850,11821xm2903,11919l2858,11919,2857,11923,2855,11927,2848,11932,2844,11933,2897,11933,2903,11919xm2898,11852l2846,11852,2850,11854,2855,11862,2857,11867,2858,11872,2905,11872,2903,11863,2899,11855,2898,11852xm2993,11825l2939,11825,2939,11960,2993,11960,2993,11873,2994,11869,3000,11863,3004,11861,3163,11861,3161,11844,3161,11844,3076,11844,3075,11842,2993,11842,2993,11825xm3083,11861l3013,11861,3017,11863,3022,11869,3024,11873,3024,11960,3077,11960,3077,11867,3083,11861xm3163,11861l3104,11861,3109,11867,3109,11960,3163,11960,3163,11861xm3126,11821l3116,11821,3107,11822,3092,11830,3084,11836,3076,11844,3161,11844,3154,11831,3142,11823,3126,11821xm3039,11821l3027,11822,3016,11826,3004,11833,2993,11842,3075,11842,3070,11834,3062,11826,3052,11822,3039,11821xm2378,11825l2325,11825,2325,11960,2378,11960,2378,11825xe" filled="true" fillcolor="#b9a69b" stroked="false">
              <v:path arrowok="t"/>
              <v:fill type="solid"/>
            </v:shape>
            <v:shape style="position:absolute;left:20;top:1021;width:9629;height:2456" type="#_x0000_t75" stroked="false">
              <v:imagedata r:id="rId597" o:title=""/>
            </v:shape>
            <v:rect style="position:absolute;left:20;top:3466;width:9629;height:358" filled="true" fillcolor="#8b1719" stroked="false">
              <v:fill type="solid"/>
            </v:rect>
            <w10:wrap type="none"/>
          </v:group>
        </w:pict>
      </w:r>
    </w:p>
    <w:p>
      <w:pPr>
        <w:pStyle w:val="BodyText"/>
        <w:rPr>
          <w:sz w:val="20"/>
        </w:rPr>
      </w:pPr>
    </w:p>
    <w:p>
      <w:pPr>
        <w:pStyle w:val="Heading1"/>
        <w:spacing w:line="486" w:lineRule="exact" w:before="198"/>
        <w:ind w:left="4353" w:right="86"/>
      </w:pPr>
      <w:r>
        <w:rPr>
          <w:color w:val="FFFFFF"/>
        </w:rPr>
        <w:t>Luis Felipe Luna Reyes José Ramón Gil García </w:t>
      </w:r>
      <w:r>
        <w:rPr>
          <w:color w:val="FFFFFF"/>
          <w:w w:val="95"/>
        </w:rPr>
        <w:t>Rodrigo Sandoval Almazán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before="82"/>
        <w:ind w:left="0" w:right="2125" w:firstLine="0"/>
        <w:jc w:val="right"/>
        <w:rPr>
          <w:rFonts w:ascii="Arial"/>
          <w:b/>
          <w:sz w:val="10"/>
        </w:rPr>
      </w:pPr>
      <w:r>
        <w:rPr/>
        <w:pict>
          <v:shape style="position:absolute;margin-left:343.814575pt;margin-top:-32.954029pt;width:1.75pt;height:2.6pt;mso-position-horizontal-relative:page;mso-position-vertical-relative:paragraph;z-index:1048;rotation:4" type="#_x0000_t136" fillcolor="#ffffff" stroked="f">
            <o:extrusion v:ext="view" autorotationcenter="t"/>
            <v:textpath style="font-family:&amp;quot;Arial&amp;quot;;font-size:2pt;v-text-kern:t;mso-text-shadow:auto" string="P"/>
            <w10:wrap type="none"/>
          </v:shape>
        </w:pict>
      </w:r>
      <w:r>
        <w:rPr/>
        <w:pict>
          <v:shape style="position:absolute;margin-left:345.575867pt;margin-top:-32.727329pt;width:2.1pt;height:2.6pt;mso-position-horizontal-relative:page;mso-position-vertical-relative:paragraph;z-index:1072;rotation:9" type="#_x0000_t136" fillcolor="#ffffff" stroked="f">
            <o:extrusion v:ext="view" autorotationcenter="t"/>
            <v:textpath style="font-family:&amp;quot;Arial&amp;quot;;font-size:2pt;v-text-kern:t;mso-text-shadow:auto" string="O"/>
            <w10:wrap type="none"/>
          </v:shape>
        </w:pict>
      </w:r>
      <w:r>
        <w:rPr/>
        <w:pict>
          <v:shape style="position:absolute;margin-left:347.618103pt;margin-top:-32.370609pt;width:1.45pt;height:2.6pt;mso-position-horizontal-relative:page;mso-position-vertical-relative:paragraph;z-index:1096;rotation:13" type="#_x0000_t136" fillcolor="#ffffff" stroked="f">
            <o:extrusion v:ext="view" autorotationcenter="t"/>
            <v:textpath style="font-family:&amp;quot;Arial&amp;quot;;font-size:2pt;v-text-kern:t;mso-text-shadow:auto" string="L"/>
            <w10:wrap type="none"/>
          </v:shape>
        </w:pict>
      </w:r>
      <w:r>
        <w:rPr/>
        <w:pict>
          <v:shape style="position:absolute;margin-left:349.013245pt;margin-top:-32.070946pt;width:.8pt;height:2.6pt;mso-position-horizontal-relative:page;mso-position-vertical-relative:paragraph;z-index:1120;rotation:14" type="#_x0000_t136" fillcolor="#ffffff" stroked="f">
            <o:extrusion v:ext="view" autorotationcenter="t"/>
            <v:textpath style="font-family:&amp;quot;Arial&amp;quot;;font-size:2pt;v-text-kern:t;mso-text-shadow:auto" string="Í"/>
            <w10:wrap type="none"/>
          </v:shape>
        </w:pict>
      </w:r>
      <w:r>
        <w:rPr/>
        <w:pict>
          <v:shape style="position:absolute;margin-left:349.71405pt;margin-top:-31.702641pt;width:1.65pt;height:2.6pt;mso-position-horizontal-relative:page;mso-position-vertical-relative:paragraph;z-index:1144;rotation:17" type="#_x0000_t136" fillcolor="#ffffff" stroked="f">
            <o:extrusion v:ext="view" autorotationcenter="t"/>
            <v:textpath style="font-family:&amp;quot;Arial&amp;quot;;font-size:2pt;v-text-kern:t;mso-text-shadow:auto" string="T"/>
            <w10:wrap type="none"/>
          </v:shape>
        </w:pict>
      </w:r>
      <w:r>
        <w:rPr/>
        <w:pict>
          <v:shape style="position:absolute;margin-left:351.265198pt;margin-top:-31.257517pt;width:.8pt;height:2.6pt;mso-position-horizontal-relative:page;mso-position-vertical-relative:paragraph;z-index:1168;rotation:23" type="#_x0000_t136" fillcolor="#ffffff" stroked="f">
            <o:extrusion v:ext="view" autorotationcenter="t"/>
            <v:textpath style="font-family:&amp;quot;Arial&amp;quot;;font-size:2pt;v-text-kern:t;mso-text-shadow:auto" string="I"/>
            <w10:wrap type="none"/>
          </v:shape>
        </w:pict>
      </w:r>
      <w:r>
        <w:rPr/>
        <w:pict>
          <v:shape style="position:absolute;margin-left:351.916351pt;margin-top:-30.705397pt;width:1.9pt;height:2.6pt;mso-position-horizontal-relative:page;mso-position-vertical-relative:paragraph;z-index:1192;rotation:27" type="#_x0000_t136" fillcolor="#ffffff" stroked="f">
            <o:extrusion v:ext="view" autorotationcenter="t"/>
            <v:textpath style="font-family:&amp;quot;Arial&amp;quot;;font-size:2pt;v-text-kern:t;mso-text-shadow:auto" string="C"/>
            <w10:wrap type="none"/>
          </v:shape>
        </w:pict>
      </w:r>
      <w:r>
        <w:rPr/>
        <w:pict>
          <v:shape style="position:absolute;margin-left:353.593994pt;margin-top:-29.845345pt;width:1.75pt;height:2.6pt;mso-position-horizontal-relative:page;mso-position-vertical-relative:paragraph;z-index:1216;rotation:29" type="#_x0000_t136" fillcolor="#ffffff" stroked="f">
            <o:extrusion v:ext="view" autorotationcenter="t"/>
            <v:textpath style="font-family:&amp;quot;Arial&amp;quot;;font-size:2pt;v-text-kern:t;mso-text-shadow:auto" string="A"/>
            <w10:wrap type="none"/>
          </v:shape>
        </w:pict>
      </w:r>
      <w:r>
        <w:rPr/>
        <w:pict>
          <v:shape style="position:absolute;margin-left:355.077484pt;margin-top:-28.850967pt;width:1.8pt;height:2.6pt;mso-position-horizontal-relative:page;mso-position-vertical-relative:paragraph;z-index:1240;rotation:34" type="#_x0000_t136" fillcolor="#ffffff" stroked="f">
            <o:extrusion v:ext="view" autorotationcenter="t"/>
            <v:textpath style="font-family:&amp;quot;Arial&amp;quot;;font-size:2pt;v-text-kern:t;mso-text-shadow:auto" string="S"/>
            <w10:wrap type="none"/>
          </v:shape>
        </w:pict>
      </w:r>
      <w:r>
        <w:rPr/>
        <w:pict>
          <v:shape style="position:absolute;margin-left:357.008453pt;margin-top:-27.305012pt;width:1.75pt;height:2.6pt;mso-position-horizontal-relative:page;mso-position-vertical-relative:paragraph;z-index:1264;rotation:40" type="#_x0000_t136" fillcolor="#ffffff" stroked="f">
            <o:extrusion v:ext="view" autorotationcenter="t"/>
            <v:textpath style="font-family:&amp;quot;Arial&amp;quot;;font-size:2pt;v-text-kern:t;mso-text-shadow:auto" string="Y"/>
            <w10:wrap type="none"/>
          </v:shape>
        </w:pict>
      </w:r>
      <w:r>
        <w:rPr/>
        <w:pict>
          <v:shape style="position:absolute;margin-left:358.735541pt;margin-top:-25.520165pt;width:1.8pt;height:2.6pt;mso-position-horizontal-relative:page;mso-position-vertical-relative:paragraph;z-index:1288;rotation:48" type="#_x0000_t136" fillcolor="#ffffff" stroked="f">
            <o:extrusion v:ext="view" autorotationcenter="t"/>
            <v:textpath style="font-family:&amp;quot;Arial&amp;quot;;font-size:2pt;v-text-kern:t;mso-text-shadow:auto" string="S"/>
            <w10:wrap type="none"/>
          </v:shape>
        </w:pict>
      </w:r>
      <w:r>
        <w:rPr/>
        <w:pict>
          <v:shape style="position:absolute;margin-left:359.805084pt;margin-top:-24.010015pt;width:2.1pt;height:2.6pt;mso-position-horizontal-relative:page;mso-position-vertical-relative:paragraph;z-index:1312;rotation:53" type="#_x0000_t136" fillcolor="#ffffff" stroked="f">
            <o:extrusion v:ext="view" autorotationcenter="t"/>
            <v:textpath style="font-family:&amp;quot;Arial&amp;quot;;font-size:2pt;v-text-kern:t;mso-text-shadow:auto" string="O"/>
            <w10:wrap type="none"/>
          </v:shape>
        </w:pict>
      </w:r>
      <w:r>
        <w:rPr/>
        <w:pict>
          <v:shape style="position:absolute;margin-left:361.001917pt;margin-top:-22.385185pt;width:1.9pt;height:2.6pt;mso-position-horizontal-relative:page;mso-position-vertical-relative:paragraph;z-index:1336;rotation:57" type="#_x0000_t136" fillcolor="#ffffff" stroked="f">
            <o:extrusion v:ext="view" autorotationcenter="t"/>
            <v:textpath style="font-family:&amp;quot;Arial&amp;quot;;font-size:2pt;v-text-kern:t;mso-text-shadow:auto" string="C"/>
            <w10:wrap type="none"/>
          </v:shape>
        </w:pict>
      </w:r>
      <w:r>
        <w:rPr/>
        <w:pict>
          <v:shape style="position:absolute;margin-left:362.230811pt;margin-top:-21.179593pt;width:.8pt;height:2.6pt;mso-position-horizontal-relative:page;mso-position-vertical-relative:paragraph;z-index:1360;rotation:62" type="#_x0000_t136" fillcolor="#ffffff" stroked="f">
            <o:extrusion v:ext="view" autorotationcenter="t"/>
            <v:textpath style="font-family:&amp;quot;Arial&amp;quot;;font-size:2pt;v-text-kern:t;mso-text-shadow:auto" string="I"/>
            <w10:wrap type="none"/>
          </v:shape>
        </w:pict>
      </w:r>
      <w:r>
        <w:rPr/>
        <w:pict>
          <v:shape style="position:absolute;margin-left:362.324536pt;margin-top:-20.081244pt;width:1.75pt;height:2.6pt;mso-position-horizontal-relative:page;mso-position-vertical-relative:paragraph;z-index:1384;rotation:65" type="#_x0000_t136" fillcolor="#ffffff" stroked="f">
            <o:extrusion v:ext="view" autorotationcenter="t"/>
            <v:textpath style="font-family:&amp;quot;Arial&amp;quot;;font-size:2pt;v-text-kern:t;mso-text-shadow:auto" string="A"/>
            <w10:wrap type="none"/>
          </v:shape>
        </w:pict>
      </w:r>
      <w:r>
        <w:rPr/>
        <w:pict>
          <v:shape style="position:absolute;margin-left:363.084705pt;margin-top:-18.590314pt;width:1.45pt;height:2.6pt;mso-position-horizontal-relative:page;mso-position-vertical-relative:paragraph;z-index:1408;rotation:68" type="#_x0000_t136" fillcolor="#ffffff" stroked="f">
            <o:extrusion v:ext="view" autorotationcenter="t"/>
            <v:textpath style="font-family:&amp;quot;Arial&amp;quot;;font-size:2pt;v-text-kern:t;mso-text-shadow:auto" string="L"/>
            <w10:wrap type="none"/>
          </v:shape>
        </w:pict>
      </w:r>
      <w:r>
        <w:rPr/>
        <w:pict>
          <v:shape style="position:absolute;margin-left:363.459607pt;margin-top:-17.00846pt;width:1.75pt;height:2.6pt;mso-position-horizontal-relative:page;mso-position-vertical-relative:paragraph;z-index:1432;rotation:74" type="#_x0000_t136" fillcolor="#ffffff" stroked="f">
            <o:extrusion v:ext="view" autorotationcenter="t"/>
            <v:textpath style="font-family:&amp;quot;Arial&amp;quot;;font-size:2pt;v-text-kern:t;mso-text-shadow:auto" string="E"/>
            <w10:wrap type="none"/>
          </v:shape>
        </w:pict>
      </w:r>
      <w:r>
        <w:rPr/>
        <w:pict>
          <v:shape style="position:absolute;margin-left:363.85813pt;margin-top:-15.302981pt;width:1.8pt;height:2.6pt;mso-position-horizontal-relative:page;mso-position-vertical-relative:paragraph;z-index:1456;rotation:76" type="#_x0000_t136" fillcolor="#ffffff" stroked="f">
            <o:extrusion v:ext="view" autorotationcenter="t"/>
            <v:textpath style="font-family:&amp;quot;Arial&amp;quot;;font-size:2pt;v-text-kern:t;mso-text-shadow:auto" string="S"/>
            <w10:wrap type="none"/>
          </v:shape>
        </w:pict>
      </w:r>
      <w:r>
        <w:rPr/>
        <w:pict>
          <v:shape style="position:absolute;margin-left:320.373932pt;margin-top:-15.220253pt;width:1.6pt;height:2.6pt;mso-position-horizontal-relative:page;mso-position-vertical-relative:paragraph;z-index:1480;rotation:281" type="#_x0000_t136" fillcolor="#ffffff" stroked="f">
            <o:extrusion v:ext="view" autorotationcenter="t"/>
            <v:textpath style="font-family:&amp;quot;Arial&amp;quot;;font-size:2pt;v-text-kern:t;mso-text-shadow:auto" string="F"/>
            <w10:wrap type="none"/>
          </v:shape>
        </w:pict>
      </w:r>
      <w:r>
        <w:rPr/>
        <w:pict>
          <v:shape style="position:absolute;margin-left:320.67323pt;margin-top:-16.726666pt;width:1.75pt;height:2.6pt;mso-position-horizontal-relative:page;mso-position-vertical-relative:paragraph;z-index:1504;rotation:286" type="#_x0000_t136" fillcolor="#ffffff" stroked="f">
            <o:extrusion v:ext="view" autorotationcenter="t"/>
            <v:textpath style="font-family:&amp;quot;Arial&amp;quot;;font-size:2pt;v-text-kern:t;mso-text-shadow:auto" string="A"/>
            <w10:wrap type="none"/>
          </v:shape>
        </w:pict>
      </w:r>
      <w:r>
        <w:rPr/>
        <w:pict>
          <v:shape style="position:absolute;margin-left:321.165704pt;margin-top:-18.5091pt;width:1.9pt;height:2.6pt;mso-position-horizontal-relative:page;mso-position-vertical-relative:paragraph;z-index:1528;rotation:292" type="#_x0000_t136" fillcolor="#ffffff" stroked="f">
            <o:extrusion v:ext="view" autorotationcenter="t"/>
            <v:textpath style="font-family:&amp;quot;Arial&amp;quot;;font-size:2pt;v-text-kern:t;mso-text-shadow:auto" string="C"/>
            <w10:wrap type="none"/>
          </v:shape>
        </w:pict>
      </w:r>
      <w:r>
        <w:rPr/>
        <w:pict>
          <v:shape style="position:absolute;margin-left:321.903986pt;margin-top:-20.257337pt;width:1.9pt;height:2.6pt;mso-position-horizontal-relative:page;mso-position-vertical-relative:paragraph;z-index:1552;rotation:295" type="#_x0000_t136" fillcolor="#ffffff" stroked="f">
            <o:extrusion v:ext="view" autorotationcenter="t"/>
            <v:textpath style="font-family:&amp;quot;Arial&amp;quot;;font-size:2pt;v-text-kern:t;mso-text-shadow:auto" string="U"/>
            <w10:wrap type="none"/>
          </v:shape>
        </w:pict>
      </w:r>
      <w:r>
        <w:rPr/>
        <w:pict>
          <v:shape style="position:absolute;margin-left:322.904248pt;margin-top:-21.802216pt;width:1.5pt;height:2.6pt;mso-position-horizontal-relative:page;mso-position-vertical-relative:paragraph;z-index:1576;rotation:301" type="#_x0000_t136" fillcolor="#ffffff" stroked="f">
            <o:extrusion v:ext="view" autorotationcenter="t"/>
            <v:textpath style="font-family:&amp;quot;Arial&amp;quot;;font-size:2pt;v-text-kern:t;mso-text-shadow:auto" string="L"/>
            <w10:wrap type="none"/>
          </v:shape>
        </w:pict>
      </w:r>
      <w:r>
        <w:rPr/>
        <w:pict>
          <v:shape style="position:absolute;margin-left:323.570251pt;margin-top:-22.958731pt;width:1.6pt;height:2.6pt;mso-position-horizontal-relative:page;mso-position-vertical-relative:paragraph;z-index:1600;rotation:303" type="#_x0000_t136" fillcolor="#ffffff" stroked="f">
            <o:extrusion v:ext="view" autorotationcenter="t"/>
            <v:textpath style="font-family:&amp;quot;Arial&amp;quot;;font-size:2pt;v-text-kern:t;mso-text-shadow:auto" string="T"/>
            <w10:wrap type="none"/>
          </v:shape>
        </w:pict>
      </w:r>
      <w:r>
        <w:rPr/>
        <w:pict>
          <v:shape style="position:absolute;margin-left:324.34046pt;margin-top:-24.183287pt;width:1.8pt;height:2.6pt;mso-position-horizontal-relative:page;mso-position-vertical-relative:paragraph;z-index:1624;rotation:310" type="#_x0000_t136" fillcolor="#ffffff" stroked="f">
            <o:extrusion v:ext="view" autorotationcenter="t"/>
            <v:textpath style="font-family:&amp;quot;Arial&amp;quot;;font-size:2pt;v-text-kern:t;mso-text-shadow:auto" string="A"/>
            <w10:wrap type="none"/>
          </v:shape>
        </w:pict>
      </w:r>
      <w:r>
        <w:rPr/>
        <w:pict>
          <v:shape style="position:absolute;margin-left:325.430408pt;margin-top:-25.605022pt;width:1.95pt;height:2.6pt;mso-position-horizontal-relative:page;mso-position-vertical-relative:paragraph;z-index:1648;rotation:312" type="#_x0000_t136" fillcolor="#ffffff" stroked="f">
            <o:extrusion v:ext="view" autorotationcenter="t"/>
            <v:textpath style="font-family:&amp;quot;Arial&amp;quot;;font-size:2pt;v-text-kern:t;mso-text-shadow:auto" string="D"/>
            <w10:wrap type="none"/>
          </v:shape>
        </w:pict>
      </w:r>
      <w:r>
        <w:rPr/>
        <w:pict>
          <v:shape style="position:absolute;margin-left:327.378418pt;margin-top:-27.502996pt;width:1.9pt;height:2.6pt;mso-position-horizontal-relative:page;mso-position-vertical-relative:paragraph;z-index:1672;rotation:320" type="#_x0000_t136" fillcolor="#ffffff" stroked="f">
            <o:extrusion v:ext="view" autorotationcenter="t"/>
            <v:textpath style="font-family:&amp;quot;Arial&amp;quot;;font-size:2pt;v-text-kern:t;mso-text-shadow:auto" string="D"/>
            <w10:wrap type="none"/>
          </v:shape>
        </w:pict>
      </w:r>
      <w:r>
        <w:rPr/>
        <w:pict>
          <v:shape style="position:absolute;margin-left:328.869354pt;margin-top:-28.676382pt;width:1.8pt;height:2.6pt;mso-position-horizontal-relative:page;mso-position-vertical-relative:paragraph;z-index:1696;rotation:326" type="#_x0000_t136" fillcolor="#ffffff" stroked="f">
            <o:extrusion v:ext="view" autorotationcenter="t"/>
            <v:textpath style="font-family:&amp;quot;Arial&amp;quot;;font-size:2pt;v-text-kern:t;mso-text-shadow:auto" string="E"/>
            <w10:wrap type="none"/>
          </v:shape>
        </w:pict>
      </w:r>
      <w:r>
        <w:rPr/>
        <w:pict>
          <v:shape style="position:absolute;margin-left:330.978729pt;margin-top:-30.078424pt;width:1.9pt;height:2.6pt;mso-position-horizontal-relative:page;mso-position-vertical-relative:paragraph;z-index:1720;rotation:330" type="#_x0000_t136" fillcolor="#ffffff" stroked="f">
            <o:extrusion v:ext="view" autorotationcenter="t"/>
            <v:textpath style="font-family:&amp;quot;Arial&amp;quot;;font-size:2pt;v-text-kern:t;mso-text-shadow:auto" string="C"/>
            <w10:wrap type="none"/>
          </v:shape>
        </w:pict>
      </w:r>
      <w:r>
        <w:rPr/>
        <w:pict>
          <v:shape style="position:absolute;margin-left:332.746521pt;margin-top:-30.723034pt;width:.75pt;height:2.6pt;mso-position-horizontal-relative:page;mso-position-vertical-relative:paragraph;z-index:1744;rotation:334" type="#_x0000_t136" fillcolor="#ffffff" stroked="f">
            <o:extrusion v:ext="view" autorotationcenter="t"/>
            <v:textpath style="font-family:&amp;quot;Arial&amp;quot;;font-size:2pt;v-text-kern:t;mso-text-shadow:auto" string="I"/>
            <w10:wrap type="none"/>
          </v:shape>
        </w:pict>
      </w:r>
      <w:r>
        <w:rPr/>
        <w:pict>
          <v:shape style="position:absolute;margin-left:333.348694pt;margin-top:-31.237232pt;width:1.8pt;height:2.6pt;mso-position-horizontal-relative:page;mso-position-vertical-relative:paragraph;z-index:1768;rotation:337" type="#_x0000_t136" fillcolor="#ffffff" stroked="f">
            <o:extrusion v:ext="view" autorotationcenter="t"/>
            <v:textpath style="font-family:&amp;quot;Arial&amp;quot;;font-size:2pt;v-text-kern:t;mso-text-shadow:auto" string="E"/>
            <w10:wrap type="none"/>
          </v:shape>
        </w:pict>
      </w:r>
      <w:r>
        <w:rPr/>
        <w:pict>
          <v:shape style="position:absolute;margin-left:335.015106pt;margin-top:-31.89945pt;width:1.95pt;height:2.6pt;mso-position-horizontal-relative:page;mso-position-vertical-relative:paragraph;z-index:1792;rotation:343" type="#_x0000_t136" fillcolor="#ffffff" stroked="f">
            <o:extrusion v:ext="view" autorotationcenter="t"/>
            <v:textpath style="font-family:&amp;quot;Arial&amp;quot;;font-size:2pt;v-text-kern:t;mso-text-shadow:auto" string="N"/>
            <w10:wrap type="none"/>
          </v:shape>
        </w:pict>
      </w:r>
      <w:r>
        <w:rPr/>
        <w:pict>
          <v:shape style="position:absolute;margin-left:336.874817pt;margin-top:-32.418495pt;width:1.95pt;height:2.6pt;mso-position-horizontal-relative:page;mso-position-vertical-relative:paragraph;z-index:1816;rotation:349" type="#_x0000_t136" fillcolor="#ffffff" stroked="f">
            <o:extrusion v:ext="view" autorotationcenter="t"/>
            <v:textpath style="font-family:&amp;quot;Arial&amp;quot;;font-size:2pt;v-text-kern:t;mso-text-shadow:auto" string="C"/>
            <w10:wrap type="none"/>
          </v:shape>
        </w:pict>
      </w:r>
      <w:r>
        <w:rPr/>
        <w:pict>
          <v:shape style="position:absolute;margin-left:338.757782pt;margin-top:-32.679699pt;width:.8pt;height:2.6pt;mso-position-horizontal-relative:page;mso-position-vertical-relative:paragraph;z-index:1840;rotation:351" type="#_x0000_t136" fillcolor="#ffffff" stroked="f">
            <o:extrusion v:ext="view" autorotationcenter="t"/>
            <v:textpath style="font-family:&amp;quot;Arial&amp;quot;;font-size:2pt;v-text-kern:t;mso-text-shadow:auto" string="I"/>
            <w10:wrap type="none"/>
          </v:shape>
        </w:pict>
      </w:r>
      <w:r>
        <w:rPr/>
        <w:pict>
          <v:shape style="position:absolute;margin-left:339.507416pt;margin-top:-32.883213pt;width:1.75pt;height:2.6pt;mso-position-horizontal-relative:page;mso-position-vertical-relative:paragraph;z-index:1864;rotation:353" type="#_x0000_t136" fillcolor="#ffffff" stroked="f">
            <o:extrusion v:ext="view" autorotationcenter="t"/>
            <v:textpath style="font-family:&amp;quot;Arial&amp;quot;;font-size:2pt;v-text-kern:t;mso-text-shadow:auto" string="A"/>
            <w10:wrap type="none"/>
          </v:shape>
        </w:pict>
      </w:r>
      <w:r>
        <w:rPr/>
        <w:pict>
          <v:shape style="position:absolute;margin-left:341.310913pt;margin-top:-33.005005pt;width:1.75pt;height:2.6pt;mso-position-horizontal-relative:page;mso-position-vertical-relative:paragraph;z-index:1888;rotation:359" type="#_x0000_t136" fillcolor="#ffffff" stroked="f">
            <o:extrusion v:ext="view" autorotationcenter="t"/>
            <v:textpath style="font-family:&amp;quot;Arial&amp;quot;;font-size:2pt;v-text-kern:t;mso-text-shadow:auto" string="S"/>
            <w10:wrap type="none"/>
          </v:shape>
        </w:pict>
      </w:r>
      <w:r>
        <w:rPr>
          <w:rFonts w:ascii="Arial"/>
          <w:b/>
          <w:color w:val="FFFFFF"/>
          <w:w w:val="105"/>
          <w:sz w:val="10"/>
        </w:rPr>
        <w:t>UAEM</w:t>
      </w:r>
    </w:p>
    <w:p>
      <w:pPr>
        <w:spacing w:after="0"/>
        <w:jc w:val="right"/>
        <w:rPr>
          <w:rFonts w:ascii="Arial"/>
          <w:sz w:val="10"/>
        </w:rPr>
        <w:sectPr>
          <w:type w:val="continuous"/>
          <w:pgSz w:w="9670" w:h="13080"/>
          <w:pgMar w:top="1200" w:bottom="280" w:left="0" w:right="52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1"/>
        </w:rPr>
      </w:pPr>
    </w:p>
    <w:p>
      <w:pPr>
        <w:pStyle w:val="BodyText"/>
        <w:ind w:left="116"/>
        <w:rPr>
          <w:rFonts w:ascii="Times New Roman"/>
          <w:sz w:val="20"/>
        </w:rPr>
      </w:pPr>
      <w:r>
        <w:rPr>
          <w:rFonts w:ascii="Times New Roman"/>
          <w:sz w:val="20"/>
        </w:rPr>
        <w:pict>
          <v:group style="width:365.9pt;height:367.5pt;mso-position-horizontal-relative:char;mso-position-vertical-relative:line" coordorigin="0,0" coordsize="7318,7350">
            <v:shape style="position:absolute;left:768;top:2568;width:4482;height:4781" type="#_x0000_t75" stroked="false">
              <v:imagedata r:id="rId598" o:title=""/>
            </v:shape>
            <v:shape style="position:absolute;left:4144;top:2102;width:1784;height:760" coordorigin="4144,2102" coordsize="1784,760" path="m5863,2116l5782,2116,5700,2115,5618,2114,5537,2113,5455,2113,5374,2112,5292,2111,5211,2110,5129,2110,5048,2109,4966,2108,4884,2107,4803,2106,4721,2106,4640,2105,4558,2104,4477,2103,4395,2103,4314,2102,4276,2202,4241,2296,4209,2379,4183,2448,4163,2501,4144,2630,4182,2705,4234,2740,4827,2806,5139,2838,5308,2852,5444,2862,5582,2836,5681,2765,5741,2693,5761,2659,5927,2117,5911,2117,5895,2117,5879,2117,5863,2116xe" filled="false" stroked="true" strokeweight=".514pt" strokecolor="#9c9a9c">
              <v:path arrowok="t"/>
            </v:shape>
            <v:shape style="position:absolute;left:4201;top:2117;width:2516;height:1412" coordorigin="4201,2117" coordsize="2516,1412" path="m4201,2723l4941,3358,4954,3367,4969,3371,6089,3521,6216,3528,6288,3511,6332,3455,6376,3340,6521,2834,5592,2834,5449,2831,4279,2751,4254,2748,4237,2745,4222,2737,4201,2723xm5914,2117l5741,2644,5710,2758,5670,2816,5592,2834,6521,2834,6707,2187,6712,2171,6715,2159,6716,2145,6716,2123,5914,2117xe" filled="true" fillcolor="#ffffff" stroked="false">
              <v:path arrowok="t"/>
              <v:fill type="solid"/>
            </v:shape>
            <v:shape style="position:absolute;left:4201;top:2117;width:2516;height:1412" coordorigin="4201,2117" coordsize="2516,1412" path="m5914,2117l5741,2644,5710,2758,5670,2816,5592,2834,5449,2831,4279,2751,4254,2748,4237,2745,4222,2737,4201,2723,4922,3342,4991,3374,6089,3521,6216,3528,6288,3511,6332,3455,6376,3340,6707,2187,6712,2171,6715,2159,6716,2145,6716,2123,6635,2123,6555,2123,6475,2122,6395,2121,6315,2121,6234,2120,6154,2119,6074,2118,5994,2118,5914,2117xe" filled="false" stroked="true" strokeweight=".514pt" strokecolor="#9c9a9c">
              <v:path arrowok="t"/>
            </v:shape>
            <v:shape style="position:absolute;left:3001;top:2094;width:1483;height:784" coordorigin="3001,2094" coordsize="1483,784" path="m3001,2094l3023,2362,3025,2396,3033,2416,3051,2431,3086,2449,3716,2820,3793,2864,3843,2878,3887,2859,3947,2808,4441,2315,4462,2299,4470,2288,3854,2288,3803,2277,3719,2234,3483,2096,3001,2094xm4067,2099l3947,2213,3895,2268,3854,2288,4470,2288,4474,2284,4478,2263,4479,2209,4483,2103,4067,2099xe" filled="true" fillcolor="#ffffff" stroked="false">
              <v:path arrowok="t"/>
              <v:fill type="solid"/>
            </v:shape>
            <v:shape style="position:absolute;left:3001;top:2094;width:1483;height:784" coordorigin="3001,2094" coordsize="1483,784" path="m4067,2099l3947,2213,3895,2268,3854,2288,3803,2277,3719,2234,3483,2096,3403,2095,3323,2095,3242,2095,3162,2095,3081,2094,3001,2094,3009,2193,3016,2278,3021,2339,3023,2362,3025,2396,3033,2416,3051,2431,3086,2449,3716,2820,3793,2864,3843,2878,3887,2859,3947,2808,4441,2315,4462,2299,4474,2284,4478,2263,4479,2227,4479,2209,4480,2181,4482,2146,4483,2103,4400,2102,4316,2102,4233,2101,4150,2100,4067,2099xe" filled="false" stroked="true" strokeweight=".514pt" strokecolor="#9c9a9c">
              <v:path arrowok="t"/>
            </v:shape>
            <v:shape style="position:absolute;left:3480;top:2096;width:586;height:170" coordorigin="3480,2096" coordsize="586,170" path="m3480,2096l3735,2244,3782,2259,3829,2265,3876,2257,3924,2232,4065,2099,3480,2096xe" filled="true" fillcolor="#ffffff" stroked="false">
              <v:path arrowok="t"/>
              <v:fill type="solid"/>
            </v:shape>
            <v:shape style="position:absolute;left:3480;top:2096;width:586;height:170" coordorigin="3480,2096" coordsize="586,170" path="m3480,2096l3735,2244,3782,2259,3829,2265,3876,2257,3924,2232,4065,2099,3982,2099,3898,2098,3814,2098,3731,2097,3647,2097,3563,2096,3480,2096xe" filled="false" stroked="true" strokeweight=".514pt" strokecolor="#9c9a9c">
              <v:path arrowok="t"/>
            </v:shape>
            <v:shape style="position:absolute;left:4010;top:7148;width:135;height:201" type="#_x0000_t75" stroked="false">
              <v:imagedata r:id="rId599" o:title=""/>
            </v:shape>
            <v:shape style="position:absolute;left:1743;top:3452;width:918;height:805" coordorigin="1743,3452" coordsize="918,805" path="m2509,4232l1983,4232,2411,4255,2464,4257,2493,4250,2509,4232xm1744,3892l1743,3901,1743,3909,1748,3919,1758,3936,1791,3990,1927,4204,1937,4221,1946,4229,1960,4232,1983,4232,2509,4232,2511,4229,2528,4187,2603,3950,2254,3950,1787,3926,1763,3926,1753,3922,1748,3912,1744,3892xm2508,3452l2499,3497,2367,3878,2355,3920,2339,3942,2309,3950,2254,3950,2603,3950,2651,3798,2658,3784,2660,3773,2656,3761,2647,3742,2618,3683,2508,3452xm1779,3925l1763,3926,1787,3926,1779,3925xe" filled="true" fillcolor="#ffffff" stroked="false">
              <v:path arrowok="t"/>
              <v:fill type="solid"/>
            </v:shape>
            <v:shape style="position:absolute;left:1743;top:3452;width:918;height:805" coordorigin="1743,3452" coordsize="918,805" path="m1744,3892l1743,3901,1743,3909,1748,3919,1791,3990,1849,4081,1903,4166,1927,4204,1937,4221,1946,4229,1960,4232,1983,4232,2411,4255,2493,4250,2528,4187,2651,3798,2658,3784,2660,3773,2656,3761,2647,3742,2618,3683,2571,3585,2527,3493,2508,3452,2499,3497,2367,3878,2355,3920,2339,3942,2309,3950,2254,3950,1779,3925,1763,3926,1753,3922,1748,3912,1744,3892xe" filled="false" stroked="true" strokeweight=".514pt" strokecolor="#9c9a9c">
              <v:path arrowok="t"/>
            </v:shape>
            <v:shape style="position:absolute;left:1744;top:3392;width:765;height:558" coordorigin="1744,3392" coordsize="765,558" path="m1982,3392l1909,3427,1749,3860,1744,3880,1746,3900,1755,3917,1774,3925,2265,3950,2294,3945,2361,3892,2507,3472,2509,3452,2501,3433,2486,3416,2464,3408,1982,3392xe" filled="true" fillcolor="#ffffff" stroked="false">
              <v:path arrowok="t"/>
              <v:fill type="solid"/>
            </v:shape>
            <v:shape style="position:absolute;left:1744;top:3392;width:765;height:558" coordorigin="1744,3392" coordsize="765,558" path="m2361,3892l2343,3918,2320,3935,2294,3945,2265,3950,1774,3925,1755,3917,1746,3900,1744,3880,1749,3860,1896,3450,1956,3396,1982,3392,2464,3408,2486,3416,2501,3433,2509,3452,2507,3472,2361,3892xe" filled="false" stroked="true" strokeweight=".514pt" strokecolor="#9c9a9c">
              <v:path arrowok="t"/>
            </v:shape>
            <v:shape style="position:absolute;left:815;top:2091;width:1475;height:252" coordorigin="815,2091" coordsize="1475,252" path="m815,2092l824,2112,953,2268,1105,2333,1231,2343,1284,2338,2289,2093,2207,2093,2126,2092,2044,2092,1962,2092,1880,2092,1798,2092,1716,2092,1634,2092,1552,2091,1470,2091,1388,2091,1306,2091,1225,2091,1143,2091,1061,2091,979,2091,897,2091,815,2092xe" filled="false" stroked="true" strokeweight=".514pt" strokecolor="#9c9a9c">
              <v:path arrowok="t"/>
            </v:shape>
            <v:shape style="position:absolute;left:1569;top:2092;width:906;height:460" coordorigin="1569,2092" coordsize="906,460" path="m1719,2092l1674,2203,1631,2307,1599,2385,1587,2415,1569,2470,1571,2500,1599,2511,2244,2551,2305,2543,2359,2503,2390,2406,2408,2339,2430,2260,2452,2175,2474,2093,1719,2092xe" filled="true" fillcolor="#ffffff" stroked="false">
              <v:path arrowok="t"/>
              <v:fill type="solid"/>
            </v:shape>
            <v:shape style="position:absolute;left:1569;top:2092;width:906;height:460" coordorigin="1569,2092" coordsize="906,460" path="m1719,2092l1674,2203,1631,2307,1599,2385,1587,2415,1569,2470,1571,2500,1599,2511,1661,2516,2244,2551,2305,2543,2359,2503,2390,2406,2408,2339,2430,2260,2452,2175,2474,2093,2390,2093,2306,2093,2222,2093,2138,2093,2054,2092,1970,2092,1887,2092,1803,2092,1719,2092xe" filled="false" stroked="true" strokeweight=".514pt" strokecolor="#9c9a9c">
              <v:path arrowok="t"/>
            </v:shape>
            <v:shape style="position:absolute;left:1606;top:2093;width:1058;height:817" coordorigin="1606,2093" coordsize="1058,817" path="m1606,2496l1834,2822,1856,2849,1879,2862,1898,2868,1906,2868,2432,2910,2490,2897,2526,2865,2545,2834,2551,2820,2612,2550,2248,2550,1663,2517,1640,2513,1622,2506,1610,2499,1606,2496xm2576,2093l2475,2093,2379,2453,2345,2512,2301,2540,2264,2550,2248,2550,2612,2550,2659,2345,2663,2329,2656,2312,2576,2093xe" filled="true" fillcolor="#ffffff" stroked="false">
              <v:path arrowok="t"/>
              <v:fill type="solid"/>
            </v:shape>
            <v:shape style="position:absolute;left:1606;top:2093;width:1058;height:817" coordorigin="1606,2093" coordsize="1058,817" path="m2576,2093l2475,2093,2379,2453,2345,2512,2301,2540,2264,2550,2248,2550,1663,2517,1640,2513,1622,2506,1610,2499,1606,2496,1834,2822,1879,2862,2432,2910,2490,2897,2526,2865,2545,2834,2551,2820,2659,2345,2663,2329,2656,2312,2576,2093xe" filled="false" stroked="true" strokeweight=".514pt" strokecolor="#9c9a9c">
              <v:path arrowok="t"/>
            </v:shape>
            <v:shape style="position:absolute;left:3643;top:4113;width:443;height:277" coordorigin="3643,4113" coordsize="443,277" path="m4079,4389l4044,4338,4025,4309,4015,4291,4006,4273,4000,4261,3993,4256,3979,4255,3955,4256,3911,4261,3848,4267,3776,4271,3701,4268,3686,4269,3681,4258,3673,4239,3660,4208,3648,4179,3643,4167,3669,4164,3690,4160,3717,4154,3760,4141,3825,4124,3882,4113,3927,4113,3953,4129,3976,4169,4012,4227,4049,4285,4076,4326,4086,4351,4086,4371,4082,4384,4079,4389xe" filled="false" stroked="true" strokeweight=".514pt" strokecolor="#9c9a9c">
              <v:path arrowok="t"/>
            </v:shape>
            <v:shape style="position:absolute;left:3959;top:4512;width:802;height:322" coordorigin="3959,4512" coordsize="802,322" path="m3959,4634l3962,4643,3970,4665,3979,4690,3987,4710,3996,4730,4010,4735,4077,4775,4129,4806,4164,4826,4181,4833,4191,4834,4200,4830,4211,4818,4305,4745,4149,4745,4130,4737,3959,4634xm4384,4512l4373,4519,4357,4533,4162,4732,4149,4745,4305,4745,4364,4699,4400,4669,4410,4661,4419,4658,4737,4658,4731,4637,4725,4613,4719,4600,4709,4593,4691,4587,4481,4536,4422,4520,4399,4513,4384,4512xm4737,4658l4419,4658,4431,4659,4452,4663,4761,4744,4758,4733,4750,4706,4740,4671,4737,4658xe" filled="true" fillcolor="#ffffff" stroked="false">
              <v:path arrowok="t"/>
              <v:fill type="solid"/>
            </v:shape>
            <v:shape style="position:absolute;left:3959;top:4512;width:802;height:322" coordorigin="3959,4512" coordsize="802,322" path="m3959,4634l4130,4737,4149,4745,4198,4695,4265,4627,4329,4562,4373,4519,4384,4512,4399,4513,4422,4520,4481,4536,4571,4558,4655,4579,4691,4587,4709,4593,4719,4600,4725,4613,4731,4637,4740,4671,4750,4706,4758,4733,4761,4744,4684,4723,4452,4663,4431,4659,4419,4658,4410,4661,4400,4669,4364,4699,4300,4749,4238,4797,4211,4818,4200,4830,4191,4834,4181,4833,4164,4826,4129,4806,4077,4775,4031,4747,4010,4735,3996,4730,3987,4710,3979,4690,3970,4665,3962,4643,3959,4634xe" filled="false" stroked="true" strokeweight=".514pt" strokecolor="#9c9a9c">
              <v:path arrowok="t"/>
            </v:shape>
            <v:shape style="position:absolute;left:4803;top:4408;width:1038;height:562" coordorigin="4803,4408" coordsize="1038,562" path="m5419,4421l5406,4423,5385,4430,5093,4543,5084,4548,5081,4556,5080,4570,5070,4693,5064,4773,5060,4823,5058,4847,5032,4850,4803,4880,4811,4914,4816,4940,4820,4958,4824,4970,4842,4970,5014,4947,5058,4939,5071,4936,5078,4931,5081,4923,5084,4907,5087,4877,5095,4811,5103,4743,5106,4706,5107,4693,5116,4691,5352,4595,5412,4572,5430,4566,5443,4565,5656,4565,5491,4464,5449,4437,5432,4426,5419,4421xm5656,4565l5443,4565,5456,4568,5476,4578,5617,4645,5659,4663,5676,4669,5686,4671,5693,4666,5702,4656,5784,4575,5678,4575,5671,4573,5660,4567,5656,4565xm5833,4408l5835,4418,5822,4438,5684,4573,5678,4575,5784,4575,5839,4522,5838,4512,5839,4480,5840,4458,5841,4437,5840,4424,5838,4416,5833,4408xe" filled="true" fillcolor="#ffffff" stroked="false">
              <v:path arrowok="t"/>
              <v:fill type="solid"/>
            </v:shape>
            <v:shape style="position:absolute;left:4803;top:4408;width:1038;height:562" coordorigin="4803,4408" coordsize="1038,562" path="m4803,4880l5032,4850,5058,4847,5060,4823,5064,4773,5071,4687,5077,4606,5080,4570,5081,4556,5084,4548,5093,4543,5109,4537,5164,4516,5258,4480,5346,4445,5385,4430,5406,4423,5419,4421,5432,4426,5449,4437,5491,4464,5563,4508,5630,4549,5678,4575,5684,4573,5692,4565,5718,4539,5762,4496,5804,4456,5822,4438,5835,4418,5833,4408,5838,4416,5840,4424,5841,4437,5840,4458,5839,4482,5838,4499,5838,4509,5838,4512,5839,4522,5834,4526,5812,4548,5766,4593,5722,4636,5702,4656,5693,4666,5686,4671,5676,4669,5659,4663,5556,4616,5500,4590,5456,4568,5443,4565,5352,4595,5252,4636,5158,4674,5116,4691,5107,4693,5106,4706,5103,4743,5095,4811,5087,4877,5071,4936,4941,4957,4873,4966,4842,4970,4824,4970,4820,4958,4816,4940,4811,4914,4806,4890,4803,4880xe" filled="false" stroked="true" strokeweight=".514pt" strokecolor="#9c9a9c">
              <v:path arrowok="t"/>
            </v:shape>
            <v:shape style="position:absolute;left:5665;top:3733;width:434;height:521" coordorigin="5665,3733" coordsize="434,521" path="m6089,3900l6006,3911,5932,3915,5863,3918,5820,3920,5813,3922,5807,3929,5800,3943,5775,3987,5732,4061,5691,4131,5672,4162,5666,4178,5665,4189,5668,4197,5677,4209,5689,4224,5701,4238,5709,4249,5712,4254,5808,4097,5815,4082,5823,4074,5834,4069,5854,4066,5907,4057,5989,4042,6065,4029,6099,4023,6096,3905,6098,3836,6098,3796,6097,3767,6094,3733,6089,3900xe" filled="false" stroked="true" strokeweight=".514pt" strokecolor="#9c9a9c">
              <v:path arrowok="t"/>
            </v:shape>
            <v:shape style="position:absolute;left:5745;top:3258;width:185;height:272" type="#_x0000_t75" stroked="false">
              <v:imagedata r:id="rId600" o:title=""/>
            </v:shape>
            <v:shape style="position:absolute;left:5306;top:2909;width:29;height:172" coordorigin="5306,2909" coordsize="29,172" path="m5319,2909l5306,3067,5329,3080,5330,3059,5331,3034,5335,2975,5334,2956,5329,2937,5319,2909xe" filled="true" fillcolor="#ffffff" stroked="false">
              <v:path arrowok="t"/>
              <v:fill type="solid"/>
            </v:shape>
            <v:shape style="position:absolute;left:5306;top:2909;width:29;height:172" coordorigin="5306,2909" coordsize="29,172" path="m5329,3080l5306,3067,5319,2909,5329,2937,5334,2956,5335,2975,5333,3002,5331,3034,5330,3059,5330,3075,5329,3080xe" filled="false" stroked="true" strokeweight=".514pt" strokecolor="#9c9a9c">
              <v:path arrowok="t"/>
            </v:shape>
            <v:shape style="position:absolute;left:4419;top:3384;width:912;height:547" coordorigin="4419,3384" coordsize="912,547" path="m4888,3384l4808,3391,4730,3411,4659,3443,4551,3515,4487,3577,4452,3634,4432,3689,4419,3748,4419,3809,4431,3871,4457,3931,4458,3854,4469,3804,4499,3761,4556,3701,4610,3654,4671,3615,4738,3583,4811,3561,4887,3549,4966,3548,5265,3548,5231,3508,5180,3464,5118,3428,5046,3403,4969,3388,4888,3384xm5265,3548l4966,3548,5059,3563,5144,3594,5217,3638,5274,3691,5312,3750,5331,3684,5328,3636,5297,3585,5265,3548xe" filled="true" fillcolor="#ffffff" stroked="false">
              <v:path arrowok="t"/>
              <v:fill type="solid"/>
            </v:shape>
            <v:shape style="position:absolute;left:4419;top:3384;width:912;height:547" coordorigin="4419,3384" coordsize="912,547" path="m4457,3931l4458,3854,4499,3761,4556,3701,4610,3654,4671,3615,4738,3583,4811,3561,4887,3549,4966,3548,5059,3563,5144,3594,5217,3638,5274,3691,5312,3750,5331,3684,5297,3585,5231,3508,5180,3464,5118,3428,5046,3403,4969,3388,4888,3384,4808,3391,4730,3411,4659,3443,4551,3515,4487,3577,4452,3634,4419,3748,4419,3809,4431,3871,4457,3931xe" filled="false" stroked="true" strokeweight=".514pt" strokecolor="#9c9a9c">
              <v:path arrowok="t"/>
            </v:shape>
            <v:shape style="position:absolute;left:3756;top:3471;width:210;height:202" type="#_x0000_t75" stroked="false">
              <v:imagedata r:id="rId601" o:title=""/>
            </v:shape>
            <v:shape style="position:absolute;left:3601;top:2859;width:2506;height:2028" type="#_x0000_t75" stroked="false">
              <v:imagedata r:id="rId602" o:title=""/>
            </v:shape>
            <v:shape style="position:absolute;left:1706;top:6291;width:362;height:181" type="#_x0000_t75" stroked="false">
              <v:imagedata r:id="rId603" o:title=""/>
            </v:shape>
            <v:shape style="position:absolute;left:2054;top:6391;width:560;height:310" coordorigin="2054,6391" coordsize="560,310" path="m2272,6683l2117,6683,2215,6697,2244,6700,2266,6701,2272,6683xm2054,6631l2059,6636,2070,6648,2083,6662,2094,6673,2106,6684,2117,6683,2272,6683,2273,6681,2290,6651,2211,6651,2197,6650,2054,6631xm2536,6391l2524,6393,2370,6418,2309,6426,2300,6430,2294,6437,2288,6451,2229,6604,2216,6638,2211,6651,2290,6651,2312,6611,2340,6559,2355,6529,2361,6515,2388,6510,2614,6476,2596,6454,2580,6434,2564,6414,2553,6400,2545,6393,2536,6391xe" filled="true" fillcolor="#ffffff" stroked="false">
              <v:path arrowok="t"/>
              <v:fill type="solid"/>
            </v:shape>
            <v:shape style="position:absolute;left:2054;top:6391;width:560;height:310" coordorigin="2054,6391" coordsize="560,310" path="m2054,6631l2197,6650,2211,6651,2254,6540,2277,6479,2309,6426,2327,6424,2370,6418,2436,6407,2497,6397,2524,6393,2536,6391,2545,6393,2553,6400,2564,6414,2580,6434,2596,6454,2609,6470,2614,6476,2557,6484,2388,6510,2361,6515,2312,6611,2273,6681,2266,6701,2244,6700,2215,6697,2172,6691,2134,6686,2117,6683,2106,6684,2094,6673,2083,6662,2070,6648,2059,6636,2054,6631xe" filled="false" stroked="true" strokeweight=".514pt" strokecolor="#9c9a9c">
              <v:path arrowok="t"/>
            </v:shape>
            <v:shape style="position:absolute;left:2683;top:5948;width:580;height:659" coordorigin="2683,5948" coordsize="580,659" path="m2967,6074l2957,6074,2949,6079,2937,6090,2816,6209,2786,6239,2769,6253,2776,6269,2803,6349,2824,6408,2836,6442,2842,6460,2825,6469,2683,6553,2698,6574,2709,6590,2717,6600,2722,6607,2734,6602,2796,6565,2841,6538,2868,6521,2881,6511,2876,6492,2870,6471,2856,6425,2841,6377,2833,6352,2829,6343,2835,6339,2963,6209,2996,6177,3006,6167,3014,6163,3024,6162,3209,6162,3211,6150,3229,6105,3174,6105,3158,6103,3017,6082,2981,6076,2967,6074xm3209,6162l3024,6162,3152,6167,3185,6168,3207,6166,3209,6162xm3226,5948l3230,5954,3228,5971,3186,6074,3179,6092,3174,6105,3229,6105,3261,6027,3263,6022,3260,6017,3255,6004,3245,5980,3236,5955,3226,5948xe" filled="true" fillcolor="#ffffff" stroked="false">
              <v:path arrowok="t"/>
              <v:fill type="solid"/>
            </v:shape>
            <v:shape style="position:absolute;left:2683;top:5948;width:580;height:659" coordorigin="2683,5948" coordsize="580,659" path="m2683,6553l2825,6469,2842,6460,2836,6442,2824,6408,2803,6349,2784,6294,2776,6269,2769,6253,2786,6239,2816,6209,2867,6159,2916,6111,2937,6090,2949,6079,2957,6074,2967,6074,2981,6076,3017,6082,3077,6091,3133,6099,3158,6103,3174,6105,3179,6092,3189,6068,3205,6027,3221,5988,3228,5971,3230,5954,3226,5948,3236,5955,3245,5980,3255,6004,3260,6017,3263,6022,3261,6027,3253,6048,3235,6090,3219,6131,3211,6150,3207,6166,3185,6168,3152,6167,3104,6165,3059,6163,3040,6162,3024,6162,2963,6209,2909,6264,2857,6316,2835,6339,2829,6343,2833,6352,2841,6377,2856,6425,2870,6471,2876,6492,2881,6511,2796,6565,2734,6602,2722,6607,2717,6600,2709,6590,2698,6574,2687,6560,2683,6553xe" filled="false" stroked="true" strokeweight=".514pt" strokecolor="#9c9a9c">
              <v:path arrowok="t"/>
            </v:shape>
            <v:shape style="position:absolute;left:3053;top:5428;width:241;height:453" coordorigin="3053,5428" coordsize="241,453" path="m3208,5428l3252,5539,3244,5548,3229,5556,3201,5570,3090,5625,3076,5631,3075,5650,3071,5686,3063,5747,3056,5805,3053,5831,3054,5853,3069,5860,3082,5867,3093,5873,3105,5880,3124,5749,3293,5618,3258,5541,3240,5495,3229,5468,3220,5449,3208,5428xe" filled="true" fillcolor="#ffffff" stroked="false">
              <v:path arrowok="t"/>
              <v:fill type="solid"/>
            </v:shape>
            <v:shape style="position:absolute;left:3053;top:5428;width:241;height:453" coordorigin="3053,5428" coordsize="241,453" path="m3252,5539l3244,5548,3229,5556,3201,5570,3154,5594,3109,5616,3090,5625,3076,5631,3063,5747,3053,5831,3054,5853,3069,5860,3082,5867,3093,5873,3102,5878,3105,5880,3124,5749,3177,5694,3227,5661,3273,5631,3293,5618,3258,5541,3240,5495,3229,5468,3220,5449,3208,5428,3252,5539xe" filled="false" stroked="true" strokeweight=".514pt" strokecolor="#9c9a9c">
              <v:path arrowok="t"/>
            </v:shape>
            <v:shape style="position:absolute;left:2880;top:5161;width:121;height:221" type="#_x0000_t75" stroked="false">
              <v:imagedata r:id="rId604" o:title=""/>
            </v:shape>
            <v:shape style="position:absolute;left:1579;top:5087;width:1685;height:1568" type="#_x0000_t75" stroked="false">
              <v:imagedata r:id="rId605" o:title=""/>
            </v:shape>
            <v:shape style="position:absolute;left:869;top:3333;width:627;height:286" type="#_x0000_t75" stroked="false">
              <v:imagedata r:id="rId606" o:title=""/>
            </v:shape>
            <v:shape style="position:absolute;left:1538;top:3102;width:397;height:449" coordorigin="1538,3102" coordsize="397,449" path="m1725,3186l1712,3199,1629,3280,1608,3300,1597,3310,1602,3320,1643,3439,1647,3450,1635,3456,1538,3514,1558,3541,1561,3546,1565,3550,1574,3547,1616,3522,1647,3503,1665,3492,1674,3485,1670,3472,1656,3426,1646,3394,1641,3377,1638,3371,1642,3368,1730,3280,1752,3258,1764,3247,1898,3247,1899,3240,1911,3209,1874,3209,1863,3207,1767,3193,1742,3189,1725,3186xm1898,3247l1764,3247,1782,3248,1859,3251,1881,3252,1897,3251,1898,3247xm1909,3102l1912,3106,1911,3118,1884,3184,1877,3200,1874,3209,1911,3209,1927,3170,1933,3156,1934,3153,1932,3149,1929,3140,1923,3124,1916,3107,1909,3102xe" filled="true" fillcolor="#ffffff" stroked="false">
              <v:path arrowok="t"/>
              <v:fill type="solid"/>
            </v:shape>
            <v:shape style="position:absolute;left:1538;top:3102;width:397;height:449" coordorigin="1538,3102" coordsize="397,449" path="m1538,3514l1635,3456,1647,3450,1621,3375,1602,3320,1597,3310,1608,3300,1629,3280,1664,3246,1697,3213,1712,3199,1725,3186,1742,3189,1767,3193,1807,3199,1846,3205,1863,3207,1874,3209,1877,3200,1884,3184,1895,3156,1906,3129,1911,3118,1912,3106,1909,3102,1916,3107,1923,3124,1929,3140,1932,3149,1934,3153,1933,3156,1927,3170,1916,3199,1904,3227,1899,3240,1897,3251,1881,3252,1859,3251,1826,3250,1795,3248,1782,3248,1764,3247,1692,3317,1642,3368,1638,3371,1641,3377,1646,3394,1656,3426,1666,3458,1670,3472,1674,3485,1616,3522,1565,3550,1561,3546,1558,3541,1538,3514xe" filled="false" stroked="true" strokeweight=".514pt" strokecolor="#9c9a9c">
              <v:path arrowok="t"/>
            </v:shape>
            <v:shape style="position:absolute;left:1787;top:2738;width:174;height:319" type="#_x0000_t75" stroked="false">
              <v:imagedata r:id="rId607" o:title=""/>
            </v:shape>
            <v:shape style="position:absolute;left:781;top:2509;width:1156;height:1076" type="#_x0000_t75" stroked="false">
              <v:imagedata r:id="rId608" o:title=""/>
            </v:shape>
            <v:shape style="position:absolute;left:2792;top:2429;width:306;height:194" type="#_x0000_t75" stroked="false">
              <v:imagedata r:id="rId609" o:title=""/>
            </v:shape>
            <v:shape style="position:absolute;left:3009;top:2703;width:537;height:218" coordorigin="3009,2703" coordsize="537,218" path="m3009,2783l3011,2789,3016,2804,3023,2821,3028,2835,3034,2847,3044,2851,3088,2878,3123,2898,3147,2911,3165,2920,3177,2906,3240,2858,3136,2858,3124,2853,3009,2783xm3294,2703l3286,2707,3276,2716,3169,2824,3145,2849,3136,2858,3240,2858,3280,2827,3304,2807,3314,2797,3529,2797,3526,2786,3521,2770,3517,2761,3511,2756,3499,2752,3358,2718,3319,2708,3304,2703,3294,2703xm3529,2797l3314,2797,3339,2803,3545,2857,3538,2832,3532,2808,3529,2797xe" filled="true" fillcolor="#ffffff" stroked="false">
              <v:path arrowok="t"/>
              <v:fill type="solid"/>
            </v:shape>
            <v:shape style="position:absolute;left:3009;top:2703;width:537;height:218" coordorigin="3009,2703" coordsize="537,218" path="m3009,2783l3124,2853,3136,2858,3214,2779,3257,2736,3294,2703,3304,2703,3319,2708,3358,2718,3419,2733,3474,2747,3499,2752,3511,2756,3517,2761,3521,2770,3526,2786,3532,2808,3538,2832,3543,2850,3545,2857,3494,2843,3339,2803,3314,2797,3237,2860,3177,2906,3165,2920,3147,2911,3123,2898,3088,2878,3057,2859,3044,2851,3034,2847,3028,2835,3023,2821,3016,2804,3011,2789,3009,2783xe" filled="false" stroked="true" strokeweight=".514pt" strokecolor="#9c9a9c">
              <v:path arrowok="t"/>
            </v:shape>
            <v:shape style="position:absolute;left:3575;top:2634;width:696;height:374" coordorigin="3575,2634" coordsize="696,374" path="m3987,2643l3978,2644,3780,2720,3761,2726,3760,2739,3760,2743,3754,2824,3750,2877,3747,2910,3746,2926,3728,2928,3575,2948,3580,2971,3584,2988,3587,3000,3589,3008,3601,3008,3716,2993,3745,2988,3760,2984,3763,2966,3770,2903,3776,2857,3778,2832,3778,2824,3784,2822,3943,2759,3982,2743,3995,2739,4004,2738,4147,2738,4036,2671,4008,2654,3996,2646,3987,2643xm4147,2738l4004,2738,4012,2741,4079,2773,4120,2792,4148,2804,4167,2811,4176,2799,4230,2747,4162,2747,4147,2738xm4264,2634l4266,2641,4257,2654,4188,2721,4171,2739,4162,2747,4230,2747,4250,2727,4265,2713,4268,2710,4268,2706,4268,2700,4270,2643,4264,2634xe" filled="true" fillcolor="#ffffff" stroked="false">
              <v:path arrowok="t"/>
              <v:fill type="solid"/>
            </v:shape>
            <v:shape style="position:absolute;left:3575;top:2634;width:696;height:374" coordorigin="3575,2634" coordsize="696,374" path="m3575,2948l3728,2928,3746,2926,3747,2910,3750,2877,3754,2820,3759,2766,3760,2742,3761,2726,3879,2682,3938,2659,3965,2649,3978,2644,3987,2643,3996,2646,4008,2654,4036,2671,4084,2700,4129,2728,4149,2740,4162,2747,4171,2739,4188,2721,4217,2693,4245,2666,4257,2654,4266,2641,4264,2634,4270,2643,4269,2667,4268,2692,4268,2704,4268,2710,4265,2713,4250,2727,4220,2757,4190,2786,4176,2799,4167,2811,4148,2804,4120,2792,4079,2773,4042,2755,4025,2747,4012,2741,4004,2738,3995,2739,3982,2743,3943,2759,3876,2786,3812,2811,3784,2822,3778,2824,3778,2832,3776,2857,3770,2903,3765,2947,3763,2966,3760,2984,3668,2999,3601,3008,3589,3008,3587,3000,3584,2988,3580,2971,3577,2955,3575,2948xe" filled="false" stroked="true" strokeweight=".514pt" strokecolor="#9c9a9c">
              <v:path arrowok="t"/>
            </v:shape>
            <v:shape style="position:absolute;left:4145;top:2175;width:302;height:358" type="#_x0000_t75" stroked="false">
              <v:imagedata r:id="rId610" o:title=""/>
            </v:shape>
            <v:shape style="position:absolute;left:3312;top:2090;width:183;height:222" type="#_x0000_t75" stroked="false">
              <v:imagedata r:id="rId611" o:title=""/>
            </v:shape>
            <v:shape style="position:absolute;left:3819;top:2093;width:109;height:100" type="#_x0000_t75" stroked="false">
              <v:imagedata r:id="rId612" o:title=""/>
            </v:shape>
            <v:shape style="position:absolute;left:2766;top:2089;width:1685;height:867" type="#_x0000_t75" stroked="false">
              <v:imagedata r:id="rId613" o:title=""/>
            </v:shape>
            <v:shape style="position:absolute;left:3114;top:6874;width:205;height:471" coordorigin="3114,6874" coordsize="205,471" path="m3140,6874l3134,6877,3138,6877,3146,6883,3184,6933,3190,6941,3193,6946,3199,6953,3192,6960,3139,7027,3130,7037,3114,7055,3118,7070,3134,7136,3148,7196,3150,7209,3160,7210,3260,7232,3267,7234,3278,7236,3277,7248,3277,7344,3314,7344,3317,7341,3318,7336,3318,7287,3318,7261,3318,7249,3235,7210,3214,7206,3214,7202,3196,7132,3180,7067,3178,7054,3187,7040,3210,7005,3223,6985,3229,6975,3240,6955,3233,6948,3187,6885,3185,6883,3183,6881,3179,6881,3172,6879,3156,6877,3140,6874xe" filled="true" fillcolor="#ffffff" stroked="false">
              <v:path arrowok="t"/>
              <v:fill type="solid"/>
            </v:shape>
            <v:shape style="position:absolute;left:3114;top:6874;width:205;height:471" coordorigin="3114,6874" coordsize="205,471" path="m3148,7196l3150,7209,3160,7210,3216,7223,3246,7229,3260,7232,3267,7234,3278,7236,3277,7248,3277,7344,3314,7344,3317,7341,3318,7336,3318,7287,3318,7261,3318,7249,3317,7242,3316,7232,3305,7228,3235,7210,3214,7206,3214,7202,3196,7132,3187,7095,3183,7077,3180,7067,3178,7054,3187,7040,3210,7005,3223,6985,3229,6975,3233,6967,3240,6955,3233,6948,3206,6912,3192,6893,3187,6885,3185,6883,3183,6881,3179,6881,3172,6879,3156,6877,3140,6874,3134,6877,3138,6877,3146,6883,3170,6916,3184,6933,3190,6941,3193,6946,3199,6953,3192,6960,3157,7004,3139,7027,3130,7037,3125,7043,3114,7055,3118,7070,3134,7136,3142,7171,3146,7187,3148,7196xe" filled="false" stroked="true" strokeweight=".514pt" strokecolor="#9c9a9c">
              <v:path arrowok="t"/>
            </v:shape>
            <v:shape style="position:absolute;left:2852;top:6720;width:211;height:222" type="#_x0000_t75" stroked="false">
              <v:imagedata r:id="rId614" o:title=""/>
            </v:shape>
            <v:shape style="position:absolute;left:2645;top:6770;width:103;height:84" coordorigin="2645,6770" coordsize="103,84" path="m2647,6770l2645,6772,2648,6773,2651,6777,2658,6790,2689,6846,2694,6853,2719,6848,2732,6846,2748,6844,2704,6789,2698,6778,2691,6777,2683,6776,2647,6770xe" filled="true" fillcolor="#ffffff" stroked="false">
              <v:path arrowok="t"/>
              <v:fill type="solid"/>
            </v:shape>
            <v:shape style="position:absolute;left:2645;top:6770;width:103;height:84" coordorigin="2645,6770" coordsize="103,84" path="m2748,6844l2704,6789,2698,6778,2691,6777,2683,6776,2661,6772,2647,6770,2645,6772,2648,6773,2651,6777,2658,6790,2671,6813,2684,6836,2689,6846,2694,6853,2707,6851,2719,6848,2732,6846,2743,6845,2748,6844xe" filled="false" stroked="true" strokeweight=".514pt" strokecolor="#9c9a9c">
              <v:path arrowok="t"/>
            </v:shape>
            <v:shape style="position:absolute;left:2459;top:7006;width:70;height:19" coordorigin="2459,7006" coordsize="70,19" path="m2478,7006l2459,7011,2522,7024,2528,7015,2516,7013,2497,7010,2478,7006xe" filled="true" fillcolor="#ffffff" stroked="false">
              <v:path arrowok="t"/>
              <v:fill type="solid"/>
            </v:shape>
            <v:shape style="position:absolute;left:2459;top:7006;width:70;height:19" coordorigin="2459,7006" coordsize="70,19" path="m2528,7015l2522,7024,2459,7011,2478,7006,2497,7010,2516,7013,2528,7015xe" filled="false" stroked="true" strokeweight=".514pt" strokecolor="#9c9a9c">
              <v:path arrowok="t"/>
            </v:shape>
            <v:shape style="position:absolute;left:2629;top:7044;width:191;height:305" type="#_x0000_t75" stroked="false">
              <v:imagedata r:id="rId615" o:title=""/>
            </v:shape>
            <v:shape style="position:absolute;left:2407;top:6714;width:876;height:635" type="#_x0000_t75" stroked="false">
              <v:imagedata r:id="rId616" o:title=""/>
            </v:shape>
            <v:shape style="position:absolute;left:2538;top:6956;width:303;height:392" type="#_x0000_t75" stroked="false">
              <v:imagedata r:id="rId617" o:title=""/>
            </v:shape>
            <v:shape style="position:absolute;left:1882;top:2691;width:1897;height:1802" coordorigin="1882,2691" coordsize="1897,1802" path="m3352,2691l3335,2699,1882,3396,2234,4486,2236,4493,2242,4492,3769,3989,3778,3989,3777,3982,3710,3779,3354,2701,3352,2691xe" filled="true" fillcolor="#ffffff" stroked="false">
              <v:path arrowok="t"/>
              <v:fill type="solid"/>
            </v:shape>
            <v:shape style="position:absolute;left:1882;top:2691;width:1897;height:1802" coordorigin="1882,2691" coordsize="1897,1802" path="m3354,2701l3352,2691,3335,2699,3103,2810,2604,3049,2107,3288,1882,3396,2234,4486,2236,4493,2483,4412,3007,4240,3531,4068,3769,3989,3778,3989,3777,3982,3710,3779,3565,3339,3420,2901,3354,2701xe" filled="false" stroked="true" strokeweight=".514pt" strokecolor="#9c9a9c">
              <v:path arrowok="t"/>
            </v:shape>
            <v:shape style="position:absolute;left:3345;top:2696;width:433;height:1293" coordorigin="3345,2696" coordsize="433,1293" path="m3345,2696l3348,2701,3765,3970,3770,3988,3778,3986,3776,3980,3356,2701,3354,2697,3347,2697,3345,2696xm3354,2696l3347,2697,3354,2697,3354,2696xe" filled="true" fillcolor="#ffffff" stroked="false">
              <v:path arrowok="t"/>
              <v:fill type="solid"/>
            </v:shape>
            <v:shape style="position:absolute;left:3345;top:2696;width:433;height:1293" coordorigin="3345,2696" coordsize="433,1293" path="m3765,3970l3770,3988,3778,3986,3710,3778,3566,3339,3421,2901,3356,2701,3354,2696,3347,2697,3345,2696,3348,2701,3765,3970xe" filled="false" stroked="true" strokeweight=".514pt" strokecolor="#9c9a9c">
              <v:path arrowok="t"/>
            </v:shape>
            <v:shape style="position:absolute;left:1935;top:2758;width:1740;height:1598" coordorigin="1935,2758" coordsize="1740,1598" path="m3308,2758l1935,3411,2242,4356,3674,3865,3308,2758xe" filled="true" fillcolor="#ffffff" stroked="false">
              <v:path arrowok="t"/>
              <v:fill type="solid"/>
            </v:shape>
            <v:shape style="position:absolute;left:1935;top:2758;width:1740;height:1598" coordorigin="1935,2758" coordsize="1740,1598" path="m3308,2758l1935,3411,2242,4356,3674,3865,3308,2758xe" filled="false" stroked="true" strokeweight=".514pt" strokecolor="#9c9a9c">
              <v:path arrowok="t"/>
            </v:shape>
            <v:shape style="position:absolute;left:2239;top:3868;width:1439;height:499" coordorigin="2239,3868" coordsize="1439,499" path="m3674,3868l2243,4355,2239,4367,3677,3877,3674,3868xe" filled="true" fillcolor="#ffffff" stroked="false">
              <v:path arrowok="t"/>
              <v:fill type="solid"/>
            </v:shape>
            <v:shape style="position:absolute;left:2239;top:3868;width:1439;height:499" coordorigin="2239,3868" coordsize="1439,499" path="m3677,3877l3674,3868,2243,4355,2239,4367,3677,3877xe" filled="false" stroked="true" strokeweight=".514pt" strokecolor="#9c9a9c">
              <v:path arrowok="t"/>
            </v:shape>
            <v:shape style="position:absolute;left:1926;top:3412;width:313;height:953" coordorigin="1926,3412" coordsize="313,953" path="m1935,3412l1926,3416,2235,4365,2239,4353,1935,3412xe" filled="true" fillcolor="#ffffff" stroked="false">
              <v:path arrowok="t"/>
              <v:fill type="solid"/>
            </v:shape>
            <v:shape style="position:absolute;left:1926;top:3412;width:313;height:953" coordorigin="1926,3412" coordsize="313,953" path="m2239,4353l2235,4365,1926,3416,1935,3412,2239,4353xe" filled="false" stroked="true" strokeweight=".514pt" strokecolor="#9c9a9c">
              <v:path arrowok="t"/>
            </v:shape>
            <v:shape style="position:absolute;left:3602;top:3985;width:24;height:80" coordorigin="3602,3985" coordsize="24,80" path="m3609,3985l3602,4000,3602,4017,3608,4035,3621,4065,3626,4045,3620,4039,3615,4025,3618,4015,3609,3985xe" filled="true" fillcolor="#ffffff" stroked="false">
              <v:path arrowok="t"/>
              <v:fill type="solid"/>
            </v:shape>
            <v:shape style="position:absolute;left:3602;top:3985;width:24;height:80" coordorigin="3602,3985" coordsize="24,80" path="m3609,3985l3602,4000,3602,4017,3608,4035,3621,4065,3626,4045,3620,4039,3615,4025,3618,4015,3609,3985xe" filled="false" stroked="true" strokeweight=".514pt" strokecolor="#9c9a9c">
              <v:path arrowok="t"/>
            </v:shape>
            <v:shape style="position:absolute;left:3437;top:3983;width:169;height:68" coordorigin="3437,3983" coordsize="169,68" path="m3605,3983l3444,4035,3437,4046,3437,4050,3598,3999,3605,3983xe" filled="true" fillcolor="#ffffff" stroked="false">
              <v:path arrowok="t"/>
              <v:fill type="solid"/>
            </v:shape>
            <v:shape style="position:absolute;left:3437;top:3983;width:169;height:68" coordorigin="3437,3983" coordsize="169,68" path="m3437,4050l3598,3999,3605,3983,3444,4035,3437,4046,3437,4050xe" filled="false" stroked="true" strokeweight=".514pt" strokecolor="#9c9a9c">
              <v:path arrowok="t"/>
            </v:shape>
            <v:shape style="position:absolute;left:3433;top:4000;width:167;height:69" coordorigin="3433,4000" coordsize="167,69" path="m3599,4000l3437,4051,3433,4060,3436,4068,3599,4017,3599,4000xe" filled="true" fillcolor="#ffffff" stroked="false">
              <v:path arrowok="t"/>
              <v:fill type="solid"/>
            </v:shape>
            <v:shape style="position:absolute;left:3433;top:4000;width:167;height:69" coordorigin="3433,4000" coordsize="167,69" path="m3599,4017l3436,4068,3433,4060,3437,4051,3599,4000,3599,4017xe" filled="false" stroked="true" strokeweight=".514pt" strokecolor="#9c9a9c">
              <v:path arrowok="t"/>
            </v:shape>
            <v:shape style="position:absolute;left:3435;top:4018;width:171;height:73" coordorigin="3435,4018" coordsize="171,73" path="m3598,4018l3436,4069,3435,4073,3441,4090,3605,4039,3598,4018xe" filled="true" fillcolor="#ffffff" stroked="false">
              <v:path arrowok="t"/>
              <v:fill type="solid"/>
            </v:shape>
            <v:shape style="position:absolute;left:3435;top:4018;width:171;height:73" coordorigin="3435,4018" coordsize="171,73" path="m3605,4039l3441,4090,3435,4073,3436,4069,3598,4018,3605,4039xe" filled="false" stroked="true" strokeweight=".514pt" strokecolor="#9c9a9c">
              <v:path arrowok="t"/>
            </v:shape>
            <v:shape style="position:absolute;left:2463;top:4374;width:22;height:74" coordorigin="2463,4374" coordsize="22,74" path="m2470,4374l2464,4388,2463,4403,2469,4420,2481,4447,2485,4429,2480,4423,2475,4411,2478,4401,2470,4374xe" filled="true" fillcolor="#ffffff" stroked="false">
              <v:path arrowok="t"/>
              <v:fill type="solid"/>
            </v:shape>
            <v:shape style="position:absolute;left:2463;top:4374;width:22;height:74" coordorigin="2463,4374" coordsize="22,74" path="m2470,4374l2464,4388,2463,4403,2469,4420,2481,4447,2485,4429,2480,4423,2475,4411,2478,4401,2470,4374xe" filled="false" stroked="true" strokeweight=".514pt" strokecolor="#9c9a9c">
              <v:path arrowok="t"/>
            </v:shape>
            <v:shape style="position:absolute;left:2310;top:4372;width:157;height:63" coordorigin="2310,4372" coordsize="157,63" path="m2467,4372l2318,4420,2311,4430,2310,4434,2460,4387,2467,4372xe" filled="true" fillcolor="#ffffff" stroked="false">
              <v:path arrowok="t"/>
              <v:fill type="solid"/>
            </v:shape>
            <v:shape style="position:absolute;left:2310;top:4372;width:157;height:63" coordorigin="2310,4372" coordsize="157,63" path="m2310,4434l2460,4387,2467,4372,2318,4420,2311,4430,2310,4434xe" filled="false" stroked="true" strokeweight=".514pt" strokecolor="#9c9a9c">
              <v:path arrowok="t"/>
            </v:shape>
            <v:shape style="position:absolute;left:2307;top:4387;width:154;height:64" coordorigin="2307,4387" coordsize="154,64" path="m2461,4387l2310,4434,2307,4443,2310,4450,2460,4403,2461,4387xe" filled="true" fillcolor="#ffffff" stroked="false">
              <v:path arrowok="t"/>
              <v:fill type="solid"/>
            </v:shape>
            <v:shape style="position:absolute;left:2307;top:4387;width:154;height:64" coordorigin="2307,4387" coordsize="154,64" path="m2460,4403l2310,4450,2307,4443,2310,4434,2461,4387,2460,4403xe" filled="false" stroked="true" strokeweight=".514pt" strokecolor="#9c9a9c">
              <v:path arrowok="t"/>
            </v:shape>
            <v:shape style="position:absolute;left:2309;top:4404;width:158;height:68" coordorigin="2309,4404" coordsize="158,68" path="m2460,4404l2310,4451,2309,4455,2314,4471,2467,4424,2460,4404xe" filled="true" fillcolor="#ffffff" stroked="false">
              <v:path arrowok="t"/>
              <v:fill type="solid"/>
            </v:shape>
            <v:shape style="position:absolute;left:2309;top:4404;width:158;height:68" coordorigin="2309,4404" coordsize="158,68" path="m2467,4424l2314,4471,2309,4455,2310,4451,2460,4404,2467,4424xe" filled="false" stroked="true" strokeweight=".514pt" strokecolor="#9c9a9c">
              <v:path arrowok="t"/>
            </v:shape>
            <v:shape style="position:absolute;left:3442;top:4040;width:179;height:82" coordorigin="3442,4040" coordsize="179,82" path="m3606,4040l3442,4092,3444,4100,3456,4122,3620,4069,3608,4044,3606,4040xe" filled="true" fillcolor="#ffffff" stroked="false">
              <v:path arrowok="t"/>
              <v:fill type="solid"/>
            </v:shape>
            <v:shape style="position:absolute;left:3442;top:4040;width:179;height:82" coordorigin="3442,4040" coordsize="179,82" path="m3620,4069l3456,4122,3444,4100,3442,4092,3606,4040,3608,4044,3620,4069xe" filled="false" stroked="true" strokeweight=".514pt" strokecolor="#9c9a9c">
              <v:path arrowok="t"/>
            </v:shape>
            <v:shape style="position:absolute;left:2315;top:4425;width:166;height:76" coordorigin="2315,4425" coordsize="166,76" path="m2467,4425l2315,4473,2317,4480,2329,4500,2480,4452,2469,4429,2467,4425xe" filled="true" fillcolor="#ffffff" stroked="false">
              <v:path arrowok="t"/>
              <v:fill type="solid"/>
            </v:shape>
            <v:shape style="position:absolute;left:2315;top:4425;width:166;height:76" coordorigin="2315,4425" coordsize="166,76" path="m2480,4452l2329,4500,2317,4480,2315,4473,2467,4425,2469,4429,2480,4452xe" filled="false" stroked="true" strokeweight=".514pt" strokecolor="#9c9a9c">
              <v:path arrowok="t"/>
            </v:shape>
            <v:shape style="position:absolute;left:1863;top:4003;width:1909;height:1336" coordorigin="1863,4003" coordsize="1909,1336" path="m3755,4003l3749,4007,2262,4492,2243,4498,2242,4511,1869,5322,1863,5333,1864,5339,3577,4940,3771,4010,3755,4003xe" filled="true" fillcolor="#ffffff" stroked="false">
              <v:path arrowok="t"/>
              <v:fill type="solid"/>
            </v:shape>
            <v:shape style="position:absolute;left:1863;top:4003;width:1909;height:1336" coordorigin="1863,4003" coordsize="1909,1336" path="m3771,4010l3577,4940,1864,5339,1863,5333,1869,5322,2242,4511,2243,4498,2262,4492,2479,4422,3443,4107,3614,4051,3749,4007,3755,4003,3771,4010xe" filled="false" stroked="true" strokeweight=".514pt" strokecolor="#9c9a9c">
              <v:path arrowok="t"/>
            </v:shape>
            <v:shape style="position:absolute;left:1860;top:4004;width:1958;height:1407" coordorigin="1860,4004" coordsize="1958,1407" path="m3763,4004l3752,4006,2263,4491,2245,4496,2242,4510,1866,5327,1861,5339,1860,5346,1864,5352,1873,5360,1876,5364,1884,5372,1895,5384,1915,5406,1922,5410,1931,5410,1946,5406,3617,5025,3631,5021,3638,5016,3642,5008,3644,4994,3788,4231,3816,4084,3817,4072,3813,4067,3794,4038,3784,4022,3776,4010,3769,4004,3763,4004xe" filled="true" fillcolor="#ffffff" stroked="false">
              <v:path arrowok="t"/>
              <v:fill type="solid"/>
            </v:shape>
            <v:shape style="position:absolute;left:1860;top:4004;width:1958;height:1407" coordorigin="1860,4004" coordsize="1958,1407" path="m3626,4047l3752,4006,3763,4004,3769,4004,3810,4063,3813,4067,3817,4072,3816,4084,3788,4231,3729,4543,3670,4853,3644,4994,3642,5008,3345,5087,2772,5218,2204,5347,1946,5406,1931,5410,1922,5410,1915,5406,1907,5396,1895,5384,1884,5372,1876,5364,1873,5360,1864,5352,1860,5346,1929,5191,2058,4911,2185,4635,2242,4510,2245,4496,2263,4491,2484,4420,2952,4267,3416,4116,3626,4047xe" filled="false" stroked="true" strokeweight=".514pt" strokecolor="#9c9a9c">
              <v:path arrowok="t"/>
            </v:shape>
            <v:shape style="position:absolute;left:2484;top:4818;width:400;height:300" type="#_x0000_t75" stroked="false">
              <v:imagedata r:id="rId618" o:title=""/>
            </v:shape>
            <v:shape style="position:absolute;left:1856;top:4005;width:1968;height:1410" type="#_x0000_t75" stroked="false">
              <v:imagedata r:id="rId619" o:title=""/>
            </v:shape>
            <v:shape style="position:absolute;left:4104;top:4816;width:2081;height:2292" coordorigin="4104,4816" coordsize="2081,2292" path="m5328,5358l5517,5247,5670,5894,5682,5941,5704,6016,5731,6072,5805,6088,5883,6027,5944,5920,5964,5862,5978,5801,5985,5737,5986,5672,5981,5605,5969,5540,5952,5476,5929,5413,5893,5340,5851,5274,5803,5215,5749,5163,5690,5117,5624,5079,5553,5047,5482,5025,5410,5011,5336,5004,5260,5005,5183,5013,5103,5030,5023,5054,4940,5086,4869,5119,4802,5156,4738,5198,4678,5243,4622,5292,4570,5346,4522,5403,4477,5464,4436,5529,4399,5599,4367,5670,4341,5742,4320,5816,4306,5891,4296,5967,4293,6047,4296,6125,4305,6202,4320,6278,4342,6352,4370,6425,4404,6498,4444,6564,4488,6626,4536,6682,4590,6733,4648,6778,4711,6818,4779,6853,4843,6878,4909,6897,4977,6910,5047,6917,5118,6917,5192,6910,5267,6897,5344,6878,5423,6853,5504,6821,5577,6788,5648,6752,5717,6714,5783,6674,5847,6631,5909,6586,5969,6538,6026,6488,6081,6436,6184,6586,6127,6641,6066,6694,6004,6744,5938,6792,5870,6837,5799,6880,5725,6920,5648,6959,5569,6994,5484,7028,5400,7056,5317,7078,5236,7094,5157,7104,5079,7107,5002,7105,4927,7097,4853,7082,4781,7061,4710,7035,4644,7004,4581,6968,4520,6926,4462,6880,4407,6827,4355,6771,4309,6711,4266,6648,4229,6582,4196,6512,4166,6435,4142,6358,4124,6279,4111,6200,4104,6119,4104,6038,4108,5956,4119,5872,4136,5788,4156,5710,4181,5635,4211,5562,4246,5492,4285,5423,4329,5357,4378,5293,4431,5231,4487,5173,4545,5119,4606,5069,4670,5023,4737,4982,4806,4944,4878,4911,4953,4881,5028,4857,5103,4839,5178,4826,5252,4818,5327,4816,5401,4819,5480,4829,5556,4846,5629,4869,5699,4899,5767,4936,5831,4980,5892,5030,5944,5081,5991,5136,6032,5195,6069,5256,6100,5322,6130,5399,6151,5477,6165,5556,6170,5636,6168,5716,6159,5796,6141,5877,6119,5947,6090,6012,6055,6073,6012,6130,5964,6181,5912,6226,5856,6263,5797,6293,5733,6313,5626,6303,5576,6265,5533,6207,5499,6282,5459,6349,5413,6408,5361,6458,5303,6499,5238,6532,5166,6557,5094,6568,5023,6566,4953,6551,4885,6523,4816,6479,4758,6426,4710,6362,4671,6289,4645,6214,4629,6138,4624,6059,4629,5978,4645,5896,4671,5811,4694,5755,4723,5701,4757,5650,4797,5602,4840,5558,4934,5489,5064,5438,5142,5429,5217,5438,5291,5463,5363,5506,5328,5358xe" filled="false" stroked="true" strokeweight=".514pt" strokecolor="#757073">
              <v:path arrowok="t"/>
            </v:shape>
            <v:shape style="position:absolute;left:4835;top:5626;width:625;height:719" coordorigin="4835,5626" coordsize="625,719" path="m5079,5647l5008,5686,4948,5740,4899,5809,4862,5891,4841,5965,4835,6036,4843,6106,4865,6174,4925,6265,5011,6324,5112,6344,5163,6338,5256,6300,5330,6244,5392,6168,5435,6082,5460,5972,5460,5911,5451,5853,5405,5746,5333,5671,5237,5631,5186,5626,5133,5631,5079,5647xe" filled="false" stroked="true" strokeweight=".514pt" strokecolor="#757073">
              <v:path arrowok="t"/>
            </v:shape>
            <v:rect style="position:absolute;left:201;top:2080;width:4096;height:117" filled="true" fillcolor="#706f6f" stroked="false">
              <v:fill type="solid"/>
            </v:rect>
            <v:rect style="position:absolute;left:4297;top:2080;width:2991;height:117" filled="true" fillcolor="#c6c6c6" stroked="false">
              <v:fill type="solid"/>
            </v:rect>
            <v:line style="position:absolute" from="201,2227" to="7288,2227" stroked="true" strokeweight="2.929pt" strokecolor="#575756"/>
            <v:rect style="position:absolute;left:0;top:132;width:3931;height:1901" filled="true" fillcolor="#000000" stroked="false">
              <v:fill opacity="49152f" type="solid"/>
            </v:rect>
            <v:shape style="position:absolute;left:205;top:111;width:3729;height:1701" type="#_x0000_t75" stroked="false">
              <v:imagedata r:id="rId620" o:title=""/>
            </v:shape>
            <v:shape style="position:absolute;left:4602;top:783;width:2004;height:506" type="#_x0000_t75" stroked="false">
              <v:imagedata r:id="rId621" o:title=""/>
            </v:shape>
            <v:line style="position:absolute" from="4275,23" to="4275,1893" stroked="true" strokeweight="2.207pt" strokecolor="#9d9d9c"/>
            <v:shape style="position:absolute;left:4596;top:1431;width:1534;height:384" coordorigin="4596,1431" coordsize="1534,384" path="m4700,1471l4607,1471,4596,1810,4649,1810,4652,1539,4722,1539,4700,1471xm4722,1539l4671,1539,4758,1810,4807,1810,4831,1736,4785,1736,4722,1539xm4960,1539l4911,1539,4914,1810,4968,1810,4960,1539xm4957,1471l4867,1471,4785,1736,4831,1736,4893,1539,4960,1539,4957,1471xm5138,1569l5121,1570,5106,1573,5092,1577,5079,1582,5068,1590,5058,1599,5049,1609,5042,1621,5037,1634,5033,1649,5030,1665,5030,1677,5030,1687,5031,1704,5033,1723,5038,1741,5044,1757,5052,1770,5062,1782,5073,1792,5086,1801,5100,1807,5115,1812,5132,1814,5150,1815,5163,1815,5176,1814,5187,1813,5197,1812,5210,1810,5220,1807,5232,1803,5236,1802,5228,1775,5139,1775,5126,1772,5115,1766,5104,1760,5097,1751,5090,1740,5087,1730,5084,1720,5082,1708,5081,1695,5239,1695,5239,1693,5240,1690,5240,1687,5241,1682,5242,1677,5243,1671,5243,1664,5081,1664,5081,1652,5084,1642,5088,1632,5093,1623,5100,1617,5109,1611,5117,1607,5127,1604,5228,1604,5217,1592,5202,1582,5184,1575,5163,1571,5138,1569xm5225,1765l5223,1766,5217,1768,5212,1769,5193,1773,5184,1774,5175,1774,5164,1775,5139,1775,5228,1775,5225,1765xm5228,1604l5139,1604,5153,1605,5165,1608,5175,1613,5183,1620,5188,1628,5192,1639,5193,1651,5193,1664,5243,1664,5243,1658,5241,1638,5236,1620,5228,1605,5228,1604xm5195,1431l5138,1431,5138,1446,5137,1459,5133,1470,5131,1482,5127,1491,5124,1499,5119,1507,5116,1513,5113,1517,5110,1521,5109,1523,5109,1523,5136,1539,5138,1537,5145,1531,5150,1526,5160,1514,5166,1507,5177,1490,5182,1480,5186,1468,5191,1457,5194,1445,5195,1431xm5340,1577l5279,1577,5297,1605,5305,1619,5314,1633,5323,1648,5340,1676,5349,1690,5272,1810,5329,1810,5336,1798,5343,1787,5350,1775,5356,1763,5363,1752,5370,1740,5376,1729,5383,1717,5452,1717,5433,1687,5447,1664,5385,1664,5340,1577xm5452,1717l5398,1717,5450,1810,5511,1810,5501,1795,5481,1764,5452,1717xm5505,1577l5447,1577,5399,1664,5447,1664,5505,1577xm5608,1442l5557,1442,5557,1510,5608,1510,5608,1442xm5608,1577l5557,1577,5557,1810,5608,1810,5608,1577xm5809,1569l5781,1569,5763,1570,5746,1572,5731,1576,5717,1582,5705,1589,5694,1598,5685,1609,5678,1622,5672,1637,5668,1655,5665,1675,5664,1696,5665,1709,5666,1721,5669,1732,5673,1743,5677,1754,5682,1763,5689,1773,5696,1781,5704,1789,5713,1795,5723,1801,5734,1806,5745,1810,5758,1813,5771,1815,5784,1815,5797,1815,5808,1814,5818,1813,5827,1812,5838,1810,5847,1807,5852,1805,5858,1803,5860,1802,5851,1773,5790,1773,5778,1773,5767,1771,5758,1767,5749,1762,5738,1756,5730,1746,5724,1734,5721,1724,5718,1714,5716,1704,5716,1692,5716,1678,5718,1665,5720,1653,5723,1644,5728,1632,5735,1623,5755,1612,5767,1610,5849,1610,5857,1573,5853,1573,5840,1572,5832,1571,5820,1570,5809,1569xm5849,1763l5847,1764,5838,1768,5832,1769,5823,1771,5814,1772,5803,1773,5851,1773,5849,1763xm5849,1610l5794,1610,5815,1611,5825,1611,5833,1611,5845,1612,5848,1613,5848,1613,5849,1610xm6009,1569l5992,1570,5976,1572,5961,1576,5946,1582,5934,1589,5922,1598,5912,1608,5904,1621,5898,1635,5893,1652,5890,1670,5889,1688,5889,1691,5890,1708,5893,1725,5897,1741,5904,1756,5912,1769,5922,1780,5933,1791,5946,1799,5960,1806,5975,1811,5991,1814,6009,1815,6026,1814,6043,1811,6058,1806,6073,1799,6085,1791,6097,1781,6100,1776,6010,1776,5995,1775,5981,1771,5969,1764,5959,1754,5952,1742,5946,1727,5943,1710,5941,1691,5942,1677,5943,1664,5946,1653,5949,1643,5954,1631,5961,1622,5972,1616,5982,1611,5994,1608,6107,1608,6104,1604,6096,1597,6088,1590,6079,1584,6069,1580,6058,1576,6047,1573,6035,1571,6022,1570,6009,1569xm6107,1608l6024,1608,6037,1611,6047,1616,6057,1622,6064,1631,6069,1642,6072,1652,6074,1662,6076,1674,6076,1688,6075,1708,6072,1726,6066,1741,6059,1754,6050,1764,6038,1771,6025,1775,6010,1776,6100,1776,6107,1769,6115,1756,6122,1741,6126,1724,6129,1707,6130,1691,6130,1688,6130,1673,6128,1659,6125,1646,6121,1634,6116,1623,6110,1613,6107,1608xe" filled="true" fillcolor="#9d9d9c" stroked="false">
              <v:path arrowok="t"/>
              <v:fill type="solid"/>
            </v:shape>
            <v:shapetype id="_x0000_t202" o:spt="202" coordsize="21600,21600" path="m,l,21600r21600,l21600,xe">
              <v:stroke joinstyle="miter"/>
              <v:path gradientshapeok="t" o:connecttype="rect"/>
            </v:shapetype>
            <v:shape style="position:absolute;left:0;top:0;width:7318;height:7349" type="#_x0000_t202" filled="false" stroked="false">
              <v:textbox inset="0,0,0,0">
                <w:txbxContent>
                  <w:p>
                    <w:pPr>
                      <w:spacing w:line="240" w:lineRule="auto" w:before="6" w:after="0"/>
                      <w:rPr>
                        <w:rFonts w:ascii="Times New Roman"/>
                        <w:sz w:val="11"/>
                      </w:rPr>
                    </w:pPr>
                  </w:p>
                  <w:p>
                    <w:pPr>
                      <w:spacing w:line="240" w:lineRule="auto"/>
                      <w:ind w:left="4570" w:right="-25" w:firstLine="0"/>
                      <w:rPr>
                        <w:rFonts w:ascii="Times New Roman"/>
                        <w:sz w:val="20"/>
                      </w:rPr>
                    </w:pPr>
                    <w:r>
                      <w:rPr>
                        <w:rFonts w:ascii="Times New Roman"/>
                        <w:sz w:val="20"/>
                      </w:rPr>
                      <w:drawing>
                        <wp:inline distT="0" distB="0" distL="0" distR="0">
                          <wp:extent cx="1734053" cy="238029"/>
                          <wp:effectExtent l="0" t="0" r="0" b="0"/>
                          <wp:docPr id="1" name="image618.png" descr=""/>
                          <wp:cNvGraphicFramePr>
                            <a:graphicFrameLocks noChangeAspect="1"/>
                          </wp:cNvGraphicFramePr>
                          <a:graphic>
                            <a:graphicData uri="http://schemas.openxmlformats.org/drawingml/2006/picture">
                              <pic:pic>
                                <pic:nvPicPr>
                                  <pic:cNvPr id="2" name="image618.png"/>
                                  <pic:cNvPicPr/>
                                </pic:nvPicPr>
                                <pic:blipFill>
                                  <a:blip r:embed="rId622" cstate="print"/>
                                  <a:stretch>
                                    <a:fillRect/>
                                  </a:stretch>
                                </pic:blipFill>
                                <pic:spPr>
                                  <a:xfrm>
                                    <a:off x="0" y="0"/>
                                    <a:ext cx="1734053" cy="238029"/>
                                  </a:xfrm>
                                  <a:prstGeom prst="rect">
                                    <a:avLst/>
                                  </a:prstGeom>
                                </pic:spPr>
                              </pic:pic>
                            </a:graphicData>
                          </a:graphic>
                        </wp:inline>
                      </w:drawing>
                    </w:r>
                    <w:r>
                      <w:rPr>
                        <w:rFonts w:ascii="Times New Roman"/>
                        <w:sz w:val="20"/>
                      </w:rPr>
                    </w:r>
                  </w:p>
                  <w:p>
                    <w:pPr>
                      <w:spacing w:line="240" w:lineRule="auto" w:before="0"/>
                      <w:rPr>
                        <w:rFonts w:ascii="Times New Roman"/>
                        <w:sz w:val="44"/>
                      </w:rPr>
                    </w:pPr>
                  </w:p>
                  <w:p>
                    <w:pPr>
                      <w:spacing w:line="240" w:lineRule="auto" w:before="0"/>
                      <w:rPr>
                        <w:rFonts w:ascii="Times New Roman"/>
                        <w:sz w:val="44"/>
                      </w:rPr>
                    </w:pPr>
                  </w:p>
                  <w:p>
                    <w:pPr>
                      <w:spacing w:line="240" w:lineRule="auto" w:before="0"/>
                      <w:rPr>
                        <w:rFonts w:ascii="Times New Roman"/>
                        <w:sz w:val="44"/>
                      </w:rPr>
                    </w:pPr>
                  </w:p>
                  <w:p>
                    <w:pPr>
                      <w:spacing w:line="240" w:lineRule="auto" w:before="0"/>
                      <w:rPr>
                        <w:rFonts w:ascii="Times New Roman"/>
                        <w:sz w:val="44"/>
                      </w:rPr>
                    </w:pPr>
                  </w:p>
                  <w:p>
                    <w:pPr>
                      <w:spacing w:line="240" w:lineRule="auto" w:before="0"/>
                      <w:rPr>
                        <w:rFonts w:ascii="Times New Roman"/>
                        <w:sz w:val="44"/>
                      </w:rPr>
                    </w:pPr>
                  </w:p>
                  <w:p>
                    <w:pPr>
                      <w:spacing w:line="240" w:lineRule="auto" w:before="0"/>
                      <w:rPr>
                        <w:rFonts w:ascii="Times New Roman"/>
                        <w:sz w:val="44"/>
                      </w:rPr>
                    </w:pPr>
                  </w:p>
                  <w:p>
                    <w:pPr>
                      <w:spacing w:line="440" w:lineRule="exact" w:before="367"/>
                      <w:ind w:left="1462" w:right="1291" w:firstLine="0"/>
                      <w:jc w:val="left"/>
                      <w:rPr>
                        <w:rFonts w:ascii="Trebuchet MS" w:hAnsi="Trebuchet MS"/>
                        <w:sz w:val="44"/>
                      </w:rPr>
                    </w:pPr>
                    <w:r>
                      <w:rPr>
                        <w:rFonts w:ascii="Trebuchet MS" w:hAnsi="Trebuchet MS"/>
                        <w:sz w:val="44"/>
                      </w:rPr>
                      <w:t>Luis Felipe Luna Reyes José Ramón Gil García </w:t>
                    </w:r>
                    <w:r>
                      <w:rPr>
                        <w:rFonts w:ascii="Trebuchet MS" w:hAnsi="Trebuchet MS"/>
                        <w:w w:val="90"/>
                        <w:sz w:val="44"/>
                      </w:rPr>
                      <w:t>Rodrigo</w:t>
                    </w:r>
                    <w:r>
                      <w:rPr>
                        <w:rFonts w:ascii="Trebuchet MS" w:hAnsi="Trebuchet MS"/>
                        <w:spacing w:val="-51"/>
                        <w:w w:val="90"/>
                        <w:sz w:val="44"/>
                      </w:rPr>
                      <w:t> </w:t>
                    </w:r>
                    <w:r>
                      <w:rPr>
                        <w:rFonts w:ascii="Trebuchet MS" w:hAnsi="Trebuchet MS"/>
                        <w:w w:val="90"/>
                        <w:sz w:val="44"/>
                      </w:rPr>
                      <w:t>Sandoval</w:t>
                    </w:r>
                    <w:r>
                      <w:rPr>
                        <w:rFonts w:ascii="Trebuchet MS" w:hAnsi="Trebuchet MS"/>
                        <w:spacing w:val="-51"/>
                        <w:w w:val="90"/>
                        <w:sz w:val="44"/>
                      </w:rPr>
                      <w:t> </w:t>
                    </w:r>
                    <w:r>
                      <w:rPr>
                        <w:rFonts w:ascii="Trebuchet MS" w:hAnsi="Trebuchet MS"/>
                        <w:w w:val="90"/>
                        <w:sz w:val="44"/>
                      </w:rPr>
                      <w:t>Almazán</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7"/>
        <w:rPr>
          <w:rFonts w:ascii="Times New Roman"/>
          <w:sz w:val="13"/>
        </w:rPr>
      </w:pPr>
      <w:r>
        <w:rPr/>
        <w:pict>
          <v:group style="position:absolute;margin-left:142.296997pt;margin-top:11.220153pt;width:37.450pt;height:45.35pt;mso-position-horizontal-relative:page;mso-position-vertical-relative:paragraph;z-index:1960;mso-wrap-distance-left:0;mso-wrap-distance-right:0" coordorigin="2846,224" coordsize="749,907">
            <v:shape style="position:absolute;left:2872;top:224;width:102;height:100" coordorigin="2872,224" coordsize="102,100" path="m2923,224l2903,228,2887,239,2876,255,2872,274,2876,293,2887,309,2903,320,2923,324,2943,320,2959,309,2970,293,2974,274,2970,255,2959,239,2943,228,2923,224xe" filled="true" fillcolor="#c6c6c6" stroked="false">
              <v:path arrowok="t"/>
              <v:fill type="solid"/>
            </v:shape>
            <v:shape style="position:absolute;left:2872;top:360;width:102;height:100" coordorigin="2872,360" coordsize="102,100" path="m2923,360l2903,364,2887,375,2876,391,2872,410,2876,429,2887,445,2903,456,2923,459,2943,456,2959,445,2970,429,2974,410,2970,391,2959,375,2943,364,2923,360xe" filled="true" fillcolor="#c6c6c6" stroked="false">
              <v:path arrowok="t"/>
              <v:fill type="solid"/>
            </v:shape>
            <v:shape style="position:absolute;left:2872;top:496;width:102;height:100" coordorigin="2872,496" coordsize="102,100" path="m2923,496l2903,500,2887,511,2876,527,2872,546,2876,565,2887,581,2903,591,2923,595,2943,591,2959,581,2970,565,2974,546,2970,527,2959,511,2943,500,2923,496xe" filled="true" fillcolor="#c6c6c6" stroked="false">
              <v:path arrowok="t"/>
              <v:fill type="solid"/>
            </v:shape>
            <v:shape style="position:absolute;left:2872;top:632;width:102;height:100" coordorigin="2872,632" coordsize="102,100" path="m2923,632l2903,636,2887,647,2876,662,2872,682,2876,701,2887,717,2903,727,2923,731,2943,727,2959,717,2970,701,2974,682,2970,662,2959,647,2943,636,2923,632xe" filled="true" fillcolor="#c6c6c6" stroked="false">
              <v:path arrowok="t"/>
              <v:fill type="solid"/>
            </v:shape>
            <v:shape style="position:absolute;left:2872;top:768;width:102;height:100" coordorigin="2872,768" coordsize="102,100" path="m2923,768l2903,772,2887,783,2876,798,2872,818,2876,837,2887,853,2903,863,2923,867,2943,863,2959,853,2970,837,2974,818,2970,798,2959,783,2943,772,2923,768xe" filled="true" fillcolor="#c6c6c6" stroked="false">
              <v:path arrowok="t"/>
              <v:fill type="solid"/>
            </v:shape>
            <v:shape style="position:absolute;left:3020;top:224;width:102;height:97" coordorigin="3020,224" coordsize="102,97" path="m3070,224l3051,228,3034,239,3024,255,3020,274,3022,289,3029,303,3040,313,3053,321,3069,313,3085,306,3101,300,3116,295,3119,288,3121,281,3121,274,3117,255,3106,239,3090,228,3070,224xe" filled="true" fillcolor="#c6c6c6" stroked="false">
              <v:path arrowok="t"/>
              <v:fill type="solid"/>
            </v:shape>
            <v:shape style="position:absolute;left:3020;top:360;width:102;height:100" coordorigin="3020,360" coordsize="102,100" path="m3070,360l3051,364,3034,375,3024,391,3020,410,3024,429,3034,445,3051,456,3070,459,3090,456,3106,445,3117,429,3121,410,3117,391,3106,375,3090,364,3070,360xe" filled="true" fillcolor="#c6c6c6" stroked="false">
              <v:path arrowok="t"/>
              <v:fill type="solid"/>
            </v:shape>
            <v:shape style="position:absolute;left:3020;top:496;width:102;height:100" coordorigin="3020,496" coordsize="102,100" path="m3070,496l3051,500,3034,511,3024,527,3020,546,3024,565,3034,581,3051,591,3070,595,3090,591,3106,581,3117,565,3121,546,3117,527,3106,511,3090,500,3070,496xe" filled="true" fillcolor="#c6c6c6" stroked="false">
              <v:path arrowok="t"/>
              <v:fill type="solid"/>
            </v:shape>
            <v:shape style="position:absolute;left:3020;top:632;width:102;height:100" coordorigin="3020,632" coordsize="102,100" path="m3070,632l3051,636,3034,647,3024,662,3020,682,3024,701,3034,717,3051,727,3070,731,3090,727,3106,717,3117,701,3121,682,3117,662,3106,647,3090,636,3070,632xe" filled="true" fillcolor="#c6c6c6" stroked="false">
              <v:path arrowok="t"/>
              <v:fill type="solid"/>
            </v:shape>
            <v:shape style="position:absolute;left:3020;top:768;width:102;height:100" coordorigin="3020,768" coordsize="102,100" path="m3070,768l3051,772,3034,783,3024,798,3020,818,3024,837,3034,853,3051,863,3070,867,3090,863,3106,853,3117,837,3121,818,3117,798,3106,783,3090,772,3070,768xe" filled="true" fillcolor="#c6c6c6" stroked="false">
              <v:path arrowok="t"/>
              <v:fill type="solid"/>
            </v:shape>
            <v:shape style="position:absolute;left:3167;top:224;width:102;height:64" coordorigin="3167,224" coordsize="102,64" path="m3268,282l3217,282,3241,284,3266,288,3266,287,3267,283,3268,282xm3217,224l3198,228,3182,239,3171,255,3167,274,3167,279,3167,281,3168,284,3168,284,3192,282,3268,282,3268,279,3268,274,3264,255,3253,239,3237,228,3217,224xe" filled="true" fillcolor="#c6c6c6" stroked="false">
              <v:path arrowok="t"/>
              <v:fill type="solid"/>
            </v:shape>
            <v:shape style="position:absolute;left:3167;top:496;width:102;height:100" coordorigin="3167,496" coordsize="102,100" path="m3217,496l3198,500,3182,511,3171,527,3167,546,3171,565,3182,581,3198,591,3217,595,3237,591,3253,581,3264,565,3268,546,3264,527,3253,511,3237,500,3217,496xe" filled="true" fillcolor="#c6c6c6" stroked="false">
              <v:path arrowok="t"/>
              <v:fill type="solid"/>
            </v:shape>
            <v:shape style="position:absolute;left:3167;top:632;width:102;height:100" coordorigin="3167,632" coordsize="102,100" path="m3217,632l3198,636,3182,647,3171,662,3167,682,3171,701,3182,717,3198,727,3217,731,3237,727,3253,717,3264,701,3268,682,3264,662,3253,647,3237,636,3217,632xe" filled="true" fillcolor="#c6c6c6" stroked="false">
              <v:path arrowok="t"/>
              <v:fill type="solid"/>
            </v:shape>
            <v:shape style="position:absolute;left:3167;top:768;width:102;height:100" coordorigin="3167,768" coordsize="102,100" path="m3217,768l3198,772,3182,783,3171,798,3167,818,3171,837,3182,853,3198,863,3217,867,3237,863,3253,853,3264,837,3268,818,3264,798,3253,783,3237,772,3217,768xe" filled="true" fillcolor="#c6c6c6" stroked="false">
              <v:path arrowok="t"/>
              <v:fill type="solid"/>
            </v:shape>
            <v:shape style="position:absolute;left:3461;top:224;width:102;height:100" coordorigin="3461,224" coordsize="102,100" path="m3512,224l3492,228,3476,239,3465,255,3461,274,3465,293,3476,309,3492,320,3512,324,3531,320,3547,309,3558,293,3562,274,3558,255,3547,239,3531,228,3512,224xe" filled="true" fillcolor="#c6c6c6" stroked="false">
              <v:path arrowok="t"/>
              <v:fill type="solid"/>
            </v:shape>
            <v:shape style="position:absolute;left:3461;top:360;width:102;height:100" coordorigin="3461,360" coordsize="102,100" path="m3512,360l3493,364,3477,374,3466,388,3461,406,3461,406,3470,418,3478,430,3485,443,3493,456,3493,456,3499,458,3505,459,3512,459,3531,456,3547,445,3558,429,3562,410,3558,391,3547,375,3531,364,3512,360xe" filled="true" fillcolor="#c6c6c6" stroked="false">
              <v:path arrowok="t"/>
              <v:fill type="solid"/>
            </v:shape>
            <v:shape style="position:absolute;left:3510;top:496;width:53;height:98" coordorigin="3510,496" coordsize="53,98" path="m3512,496l3510,496,3516,519,3521,542,3525,567,3526,593,3526,593,3541,586,3552,576,3560,562,3562,546,3558,527,3547,511,3531,500,3512,496xe" filled="true" fillcolor="#c6c6c6" stroked="false">
              <v:path arrowok="t"/>
              <v:fill type="solid"/>
            </v:shape>
            <v:shape style="position:absolute;left:3496;top:634;width:67;height:98" coordorigin="3496,634" coordsize="67,98" path="m3523,634l3519,659,3513,683,3505,707,3496,729,3501,730,3506,731,3512,731,3531,727,3547,717,3558,701,3562,682,3559,665,3551,651,3539,640,3524,634,3523,634xe" filled="true" fillcolor="#c6c6c6" stroked="false">
              <v:path arrowok="t"/>
              <v:fill type="solid"/>
            </v:shape>
            <v:shape style="position:absolute;left:3461;top:768;width:102;height:100" coordorigin="3461,768" coordsize="102,100" path="m3512,768l3492,772,3476,783,3465,798,3461,818,3465,837,3476,853,3492,863,3512,867,3531,863,3547,853,3558,837,3562,818,3558,798,3547,783,3531,772,3512,768xe" filled="true" fillcolor="#c6c6c6" stroked="false">
              <v:path arrowok="t"/>
              <v:fill type="solid"/>
            </v:shape>
            <v:shape style="position:absolute;left:3314;top:224;width:102;height:100" coordorigin="3314,224" coordsize="102,100" path="m3365,224l3345,228,3329,239,3318,255,3314,274,3314,285,3317,295,3324,303,3324,304,3365,324,3366,323,3385,319,3401,309,3411,293,3415,274,3411,255,3400,239,3384,228,3365,224xe" filled="true" fillcolor="#c6c6c6" stroked="false">
              <v:path arrowok="t"/>
              <v:fill type="solid"/>
            </v:shape>
            <v:shape style="position:absolute;left:3314;top:768;width:102;height:100" coordorigin="3314,768" coordsize="102,100" path="m3365,768l3345,772,3329,783,3318,798,3314,818,3318,837,3329,853,3345,863,3365,867,3384,863,3400,853,3411,837,3415,818,3411,798,3400,783,3384,772,3365,768xe" filled="true" fillcolor="#c6c6c6" stroked="false">
              <v:path arrowok="t"/>
              <v:fill type="solid"/>
            </v:shape>
            <v:shape style="position:absolute;left:2846;top:924;width:749;height:207" coordorigin="2846,924" coordsize="749,207" path="m2903,983l2848,983,2848,1087,2903,1087,2903,983xm2893,924l2860,924,2846,935,2846,962,2860,973,2893,973,2907,962,2907,935,2893,924xm2968,978l2950,984,2937,998,2929,1017,2926,1037,2930,1056,2939,1074,2956,1087,2975,1091,2994,1085,3011,1071,3063,1071,3063,1048,2987,1048,2980,1041,2980,1024,2987,1018,3063,1018,3063,994,3010,994,2988,981,2968,978xm3063,1071l3011,1071,3011,1086,3063,1086,3063,1071xm3063,1018l3004,1018,3010,1024,3010,1041,3004,1048,3063,1048,3063,1018xm3063,982l3010,982,3010,994,3063,994,3063,982xm3142,981l3088,981,3088,1131,3144,1131,3144,1076,3208,1076,3217,1066,3223,1053,3224,1048,3148,1048,3142,1042,3142,1025,3148,1018,3224,1018,3222,1011,3211,993,3142,993,3142,981xm3208,1076l3144,1076,3166,1088,3187,1089,3204,1081,3208,1076xm3224,1018l3165,1018,3172,1025,3172,1042,3165,1048,3224,1048,3225,1039,3225,1025,3224,1018xm3187,978l3164,980,3142,993,3211,993,3208,988,3187,978xm3304,976l3279,981,3258,995,3255,997,3253,1000,3251,1002,3243,1019,3241,1036,3246,1053,3256,1069,3285,1086,3319,1089,3351,1078,3372,1058,3313,1058,3304,1058,3298,1052,3297,1041,3378,1041,3377,1025,3374,1018,3297,1018,3302,1009,3310,1006,3369,1006,3364,999,3353,989,3330,978,3304,976xm3321,1053l3313,1058,3372,1058,3372,1057,3373,1056,3374,1055,3374,1055,3374,1054,3375,1053,3375,1053,3321,1053xm3369,1006l3310,1006,3318,1009,3323,1018,3374,1018,3372,1010,3369,1006xm3452,980l3395,980,3395,1087,3450,1087,3450,1030,3453,1016,3595,1016,3595,1007,3589,998,3519,998,3512,991,3452,991,3452,980xm3595,1018l3531,1018,3537,1022,3539,1032,3539,1087,3595,1087,3595,1018xm3595,1016l3466,1016,3467,1030,3467,1087,3523,1087,3522,1030,3525,1020,3531,1018,3595,1018,3595,1016xm3562,977l3538,980,3519,998,3589,998,3583,986,3562,977xm3488,976l3469,978,3452,991,3512,991,3505,983,3488,976xe" filled="true" fillcolor="#878787" stroked="false">
              <v:path arrowok="t"/>
              <v:fill type="solid"/>
            </v:shape>
            <w10:wrap type="topAndBottom"/>
          </v:group>
        </w:pict>
      </w:r>
      <w:r>
        <w:rPr/>
        <w:drawing>
          <wp:anchor distT="0" distB="0" distL="0" distR="0" allowOverlap="1" layoutInCell="1" locked="0" behindDoc="0" simplePos="0" relativeHeight="1984">
            <wp:simplePos x="0" y="0"/>
            <wp:positionH relativeFrom="page">
              <wp:posOffset>2834347</wp:posOffset>
            </wp:positionH>
            <wp:positionV relativeFrom="paragraph">
              <wp:posOffset>124655</wp:posOffset>
            </wp:positionV>
            <wp:extent cx="644066" cy="581977"/>
            <wp:effectExtent l="0" t="0" r="0" b="0"/>
            <wp:wrapTopAndBottom/>
            <wp:docPr id="3" name="image619.png" descr=""/>
            <wp:cNvGraphicFramePr>
              <a:graphicFrameLocks noChangeAspect="1"/>
            </wp:cNvGraphicFramePr>
            <a:graphic>
              <a:graphicData uri="http://schemas.openxmlformats.org/drawingml/2006/picture">
                <pic:pic>
                  <pic:nvPicPr>
                    <pic:cNvPr id="4" name="image619.png"/>
                    <pic:cNvPicPr/>
                  </pic:nvPicPr>
                  <pic:blipFill>
                    <a:blip r:embed="rId623" cstate="print"/>
                    <a:stretch>
                      <a:fillRect/>
                    </a:stretch>
                  </pic:blipFill>
                  <pic:spPr>
                    <a:xfrm>
                      <a:off x="0" y="0"/>
                      <a:ext cx="644066" cy="581977"/>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4031999</wp:posOffset>
            </wp:positionH>
            <wp:positionV relativeFrom="paragraph">
              <wp:posOffset>142496</wp:posOffset>
            </wp:positionV>
            <wp:extent cx="548626" cy="548640"/>
            <wp:effectExtent l="0" t="0" r="0" b="0"/>
            <wp:wrapTopAndBottom/>
            <wp:docPr id="5" name="image620.png" descr=""/>
            <wp:cNvGraphicFramePr>
              <a:graphicFrameLocks noChangeAspect="1"/>
            </wp:cNvGraphicFramePr>
            <a:graphic>
              <a:graphicData uri="http://schemas.openxmlformats.org/drawingml/2006/picture">
                <pic:pic>
                  <pic:nvPicPr>
                    <pic:cNvPr id="6" name="image620.png"/>
                    <pic:cNvPicPr/>
                  </pic:nvPicPr>
                  <pic:blipFill>
                    <a:blip r:embed="rId624" cstate="print"/>
                    <a:stretch>
                      <a:fillRect/>
                    </a:stretch>
                  </pic:blipFill>
                  <pic:spPr>
                    <a:xfrm>
                      <a:off x="0" y="0"/>
                      <a:ext cx="548626" cy="548640"/>
                    </a:xfrm>
                    <a:prstGeom prst="rect">
                      <a:avLst/>
                    </a:prstGeom>
                  </pic:spPr>
                </pic:pic>
              </a:graphicData>
            </a:graphic>
          </wp:anchor>
        </w:drawing>
      </w:r>
    </w:p>
    <w:p>
      <w:pPr>
        <w:spacing w:after="0"/>
        <w:rPr>
          <w:rFonts w:ascii="Times New Roman"/>
          <w:sz w:val="13"/>
        </w:rPr>
        <w:sectPr>
          <w:pgSz w:w="9640" w:h="13040"/>
          <w:pgMar w:top="1200" w:bottom="280" w:left="11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2"/>
        </w:rPr>
      </w:pPr>
    </w:p>
    <w:p>
      <w:pPr>
        <w:pStyle w:val="Heading5"/>
        <w:spacing w:line="255" w:lineRule="exact" w:before="66"/>
        <w:ind w:left="113" w:right="2084"/>
        <w:jc w:val="left"/>
        <w:rPr>
          <w:rFonts w:ascii="Trebuchet MS" w:hAnsi="Trebuchet MS"/>
        </w:rPr>
      </w:pPr>
      <w:r>
        <w:rPr>
          <w:rFonts w:ascii="Trebuchet MS" w:hAnsi="Trebuchet MS"/>
          <w:w w:val="90"/>
        </w:rPr>
        <w:t>Avances y Retos del Gobierno Digital en México</w:t>
      </w:r>
    </w:p>
    <w:p>
      <w:pPr>
        <w:spacing w:before="0"/>
        <w:ind w:left="113" w:right="2084" w:firstLine="0"/>
        <w:jc w:val="left"/>
        <w:rPr>
          <w:sz w:val="18"/>
        </w:rPr>
      </w:pPr>
      <w:r>
        <w:rPr>
          <w:w w:val="95"/>
          <w:sz w:val="18"/>
        </w:rPr>
        <w:t>Luis</w:t>
      </w:r>
      <w:r>
        <w:rPr>
          <w:spacing w:val="-12"/>
          <w:w w:val="95"/>
          <w:sz w:val="18"/>
        </w:rPr>
        <w:t> </w:t>
      </w:r>
      <w:r>
        <w:rPr>
          <w:w w:val="95"/>
          <w:sz w:val="18"/>
        </w:rPr>
        <w:t>Felipe</w:t>
      </w:r>
      <w:r>
        <w:rPr>
          <w:spacing w:val="-12"/>
          <w:w w:val="95"/>
          <w:sz w:val="18"/>
        </w:rPr>
        <w:t> </w:t>
      </w:r>
      <w:r>
        <w:rPr>
          <w:w w:val="95"/>
          <w:sz w:val="18"/>
        </w:rPr>
        <w:t>Luna</w:t>
      </w:r>
      <w:r>
        <w:rPr>
          <w:spacing w:val="-12"/>
          <w:w w:val="95"/>
          <w:sz w:val="18"/>
        </w:rPr>
        <w:t> </w:t>
      </w:r>
      <w:r>
        <w:rPr>
          <w:w w:val="95"/>
          <w:sz w:val="18"/>
        </w:rPr>
        <w:t>Reyes</w:t>
      </w:r>
      <w:r>
        <w:rPr>
          <w:spacing w:val="-12"/>
          <w:w w:val="95"/>
          <w:sz w:val="18"/>
        </w:rPr>
        <w:t> </w:t>
      </w:r>
      <w:r>
        <w:rPr>
          <w:w w:val="95"/>
          <w:sz w:val="18"/>
        </w:rPr>
        <w:t>/</w:t>
      </w:r>
      <w:r>
        <w:rPr>
          <w:spacing w:val="-12"/>
          <w:w w:val="95"/>
          <w:sz w:val="18"/>
        </w:rPr>
        <w:t> </w:t>
      </w:r>
      <w:r>
        <w:rPr>
          <w:w w:val="95"/>
          <w:sz w:val="18"/>
        </w:rPr>
        <w:t>José</w:t>
      </w:r>
      <w:r>
        <w:rPr>
          <w:spacing w:val="-12"/>
          <w:w w:val="95"/>
          <w:sz w:val="18"/>
        </w:rPr>
        <w:t> </w:t>
      </w:r>
      <w:r>
        <w:rPr>
          <w:w w:val="95"/>
          <w:sz w:val="18"/>
        </w:rPr>
        <w:t>Ramón</w:t>
      </w:r>
      <w:r>
        <w:rPr>
          <w:spacing w:val="-12"/>
          <w:w w:val="95"/>
          <w:sz w:val="18"/>
        </w:rPr>
        <w:t> </w:t>
      </w:r>
      <w:r>
        <w:rPr>
          <w:w w:val="95"/>
          <w:sz w:val="18"/>
        </w:rPr>
        <w:t>Gil</w:t>
      </w:r>
      <w:r>
        <w:rPr>
          <w:spacing w:val="-12"/>
          <w:w w:val="95"/>
          <w:sz w:val="18"/>
        </w:rPr>
        <w:t> </w:t>
      </w:r>
      <w:r>
        <w:rPr>
          <w:w w:val="95"/>
          <w:sz w:val="18"/>
        </w:rPr>
        <w:t>García</w:t>
      </w:r>
      <w:r>
        <w:rPr>
          <w:spacing w:val="-12"/>
          <w:w w:val="95"/>
          <w:sz w:val="18"/>
        </w:rPr>
        <w:t> </w:t>
      </w:r>
      <w:r>
        <w:rPr>
          <w:w w:val="95"/>
          <w:sz w:val="18"/>
        </w:rPr>
        <w:t>/</w:t>
      </w:r>
      <w:r>
        <w:rPr>
          <w:spacing w:val="-12"/>
          <w:w w:val="95"/>
          <w:sz w:val="18"/>
        </w:rPr>
        <w:t> </w:t>
      </w:r>
      <w:r>
        <w:rPr>
          <w:w w:val="95"/>
          <w:sz w:val="18"/>
        </w:rPr>
        <w:t>Rodrigo</w:t>
      </w:r>
      <w:r>
        <w:rPr>
          <w:spacing w:val="-12"/>
          <w:w w:val="95"/>
          <w:sz w:val="18"/>
        </w:rPr>
        <w:t> </w:t>
      </w:r>
      <w:r>
        <w:rPr>
          <w:w w:val="95"/>
          <w:sz w:val="18"/>
        </w:rPr>
        <w:t>Sandoval</w:t>
      </w:r>
      <w:r>
        <w:rPr>
          <w:spacing w:val="-12"/>
          <w:w w:val="95"/>
          <w:sz w:val="18"/>
        </w:rPr>
        <w:t> </w:t>
      </w:r>
      <w:r>
        <w:rPr>
          <w:w w:val="95"/>
          <w:sz w:val="18"/>
        </w:rPr>
        <w:t>Almazán 1ra.</w:t>
      </w:r>
      <w:r>
        <w:rPr>
          <w:spacing w:val="-26"/>
          <w:w w:val="95"/>
          <w:sz w:val="18"/>
        </w:rPr>
        <w:t> </w:t>
      </w:r>
      <w:r>
        <w:rPr>
          <w:w w:val="95"/>
          <w:sz w:val="18"/>
        </w:rPr>
        <w:t>Edición</w:t>
      </w:r>
    </w:p>
    <w:p>
      <w:pPr>
        <w:pStyle w:val="BodyText"/>
        <w:rPr>
          <w:sz w:val="18"/>
        </w:rPr>
      </w:pPr>
    </w:p>
    <w:p>
      <w:pPr>
        <w:spacing w:before="0"/>
        <w:ind w:left="113" w:right="3019" w:firstLine="0"/>
        <w:jc w:val="left"/>
        <w:rPr>
          <w:sz w:val="18"/>
        </w:rPr>
      </w:pPr>
      <w:r>
        <w:rPr>
          <w:w w:val="95"/>
          <w:sz w:val="18"/>
        </w:rPr>
        <w:t>Instituto</w:t>
      </w:r>
      <w:r>
        <w:rPr>
          <w:spacing w:val="-23"/>
          <w:w w:val="95"/>
          <w:sz w:val="18"/>
        </w:rPr>
        <w:t> </w:t>
      </w:r>
      <w:r>
        <w:rPr>
          <w:w w:val="95"/>
          <w:sz w:val="18"/>
        </w:rPr>
        <w:t>de</w:t>
      </w:r>
      <w:r>
        <w:rPr>
          <w:spacing w:val="-23"/>
          <w:w w:val="95"/>
          <w:sz w:val="18"/>
        </w:rPr>
        <w:t> </w:t>
      </w:r>
      <w:r>
        <w:rPr>
          <w:w w:val="95"/>
          <w:sz w:val="18"/>
        </w:rPr>
        <w:t>Administración</w:t>
      </w:r>
      <w:r>
        <w:rPr>
          <w:spacing w:val="-23"/>
          <w:w w:val="95"/>
          <w:sz w:val="18"/>
        </w:rPr>
        <w:t> </w:t>
      </w:r>
      <w:r>
        <w:rPr>
          <w:w w:val="95"/>
          <w:sz w:val="18"/>
        </w:rPr>
        <w:t>Pública</w:t>
      </w:r>
      <w:r>
        <w:rPr>
          <w:spacing w:val="-23"/>
          <w:w w:val="95"/>
          <w:sz w:val="18"/>
        </w:rPr>
        <w:t> </w:t>
      </w:r>
      <w:r>
        <w:rPr>
          <w:w w:val="95"/>
          <w:sz w:val="18"/>
        </w:rPr>
        <w:t>del</w:t>
      </w:r>
      <w:r>
        <w:rPr>
          <w:spacing w:val="-23"/>
          <w:w w:val="95"/>
          <w:sz w:val="18"/>
        </w:rPr>
        <w:t> </w:t>
      </w:r>
      <w:r>
        <w:rPr>
          <w:w w:val="95"/>
          <w:sz w:val="18"/>
        </w:rPr>
        <w:t>Estado</w:t>
      </w:r>
      <w:r>
        <w:rPr>
          <w:spacing w:val="-23"/>
          <w:w w:val="95"/>
          <w:sz w:val="18"/>
        </w:rPr>
        <w:t> </w:t>
      </w:r>
      <w:r>
        <w:rPr>
          <w:w w:val="95"/>
          <w:sz w:val="18"/>
        </w:rPr>
        <w:t>de</w:t>
      </w:r>
      <w:r>
        <w:rPr>
          <w:spacing w:val="-23"/>
          <w:w w:val="95"/>
          <w:sz w:val="18"/>
        </w:rPr>
        <w:t> </w:t>
      </w:r>
      <w:r>
        <w:rPr>
          <w:w w:val="95"/>
          <w:sz w:val="18"/>
        </w:rPr>
        <w:t>México,</w:t>
      </w:r>
      <w:r>
        <w:rPr>
          <w:spacing w:val="-23"/>
          <w:w w:val="95"/>
          <w:sz w:val="18"/>
        </w:rPr>
        <w:t> </w:t>
      </w:r>
      <w:r>
        <w:rPr>
          <w:w w:val="95"/>
          <w:sz w:val="18"/>
        </w:rPr>
        <w:t>A.C. Av.</w:t>
      </w:r>
      <w:r>
        <w:rPr>
          <w:spacing w:val="-8"/>
          <w:w w:val="95"/>
          <w:sz w:val="18"/>
        </w:rPr>
        <w:t> </w:t>
      </w:r>
      <w:r>
        <w:rPr>
          <w:w w:val="95"/>
          <w:sz w:val="18"/>
        </w:rPr>
        <w:t>Hidalgo</w:t>
      </w:r>
      <w:r>
        <w:rPr>
          <w:spacing w:val="-8"/>
          <w:w w:val="95"/>
          <w:sz w:val="18"/>
        </w:rPr>
        <w:t> </w:t>
      </w:r>
      <w:r>
        <w:rPr>
          <w:w w:val="95"/>
          <w:sz w:val="18"/>
        </w:rPr>
        <w:t>Pte.</w:t>
      </w:r>
      <w:r>
        <w:rPr>
          <w:spacing w:val="-8"/>
          <w:w w:val="95"/>
          <w:sz w:val="18"/>
        </w:rPr>
        <w:t> </w:t>
      </w:r>
      <w:r>
        <w:rPr>
          <w:w w:val="95"/>
          <w:sz w:val="18"/>
        </w:rPr>
        <w:t>Núm.</w:t>
      </w:r>
      <w:r>
        <w:rPr>
          <w:spacing w:val="-8"/>
          <w:w w:val="95"/>
          <w:sz w:val="18"/>
        </w:rPr>
        <w:t> </w:t>
      </w:r>
      <w:r>
        <w:rPr>
          <w:w w:val="95"/>
          <w:sz w:val="18"/>
        </w:rPr>
        <w:t>503</w:t>
      </w:r>
    </w:p>
    <w:p>
      <w:pPr>
        <w:spacing w:before="0"/>
        <w:ind w:left="113" w:right="2084" w:firstLine="0"/>
        <w:jc w:val="left"/>
        <w:rPr>
          <w:sz w:val="18"/>
        </w:rPr>
      </w:pPr>
      <w:r>
        <w:rPr>
          <w:sz w:val="18"/>
        </w:rPr>
        <w:t>Col. La Merced, C.P. 50080</w:t>
      </w:r>
    </w:p>
    <w:p>
      <w:pPr>
        <w:spacing w:line="480" w:lineRule="auto" w:before="0"/>
        <w:ind w:left="113" w:right="4849" w:firstLine="0"/>
        <w:jc w:val="left"/>
        <w:rPr>
          <w:sz w:val="18"/>
        </w:rPr>
      </w:pPr>
      <w:r>
        <w:rPr>
          <w:spacing w:val="-3"/>
          <w:w w:val="95"/>
          <w:sz w:val="18"/>
        </w:rPr>
        <w:t>Toluca</w:t>
      </w:r>
      <w:r>
        <w:rPr>
          <w:spacing w:val="-20"/>
          <w:w w:val="95"/>
          <w:sz w:val="18"/>
        </w:rPr>
        <w:t> </w:t>
      </w:r>
      <w:r>
        <w:rPr>
          <w:w w:val="95"/>
          <w:sz w:val="18"/>
        </w:rPr>
        <w:t>de</w:t>
      </w:r>
      <w:r>
        <w:rPr>
          <w:spacing w:val="-20"/>
          <w:w w:val="95"/>
          <w:sz w:val="18"/>
        </w:rPr>
        <w:t> </w:t>
      </w:r>
      <w:r>
        <w:rPr>
          <w:w w:val="95"/>
          <w:sz w:val="18"/>
        </w:rPr>
        <w:t>Lerdo,</w:t>
      </w:r>
      <w:r>
        <w:rPr>
          <w:spacing w:val="-20"/>
          <w:w w:val="95"/>
          <w:sz w:val="18"/>
        </w:rPr>
        <w:t> </w:t>
      </w:r>
      <w:r>
        <w:rPr>
          <w:w w:val="95"/>
          <w:sz w:val="18"/>
        </w:rPr>
        <w:t>Estado</w:t>
      </w:r>
      <w:r>
        <w:rPr>
          <w:spacing w:val="-20"/>
          <w:w w:val="95"/>
          <w:sz w:val="18"/>
        </w:rPr>
        <w:t> </w:t>
      </w:r>
      <w:r>
        <w:rPr>
          <w:w w:val="95"/>
          <w:sz w:val="18"/>
        </w:rPr>
        <w:t>de</w:t>
      </w:r>
      <w:r>
        <w:rPr>
          <w:spacing w:val="-20"/>
          <w:w w:val="95"/>
          <w:sz w:val="18"/>
        </w:rPr>
        <w:t> </w:t>
      </w:r>
      <w:r>
        <w:rPr>
          <w:w w:val="95"/>
          <w:sz w:val="18"/>
        </w:rPr>
        <w:t>México </w:t>
      </w:r>
      <w:r>
        <w:rPr>
          <w:sz w:val="18"/>
        </w:rPr>
        <w:t>ISBN:</w:t>
      </w:r>
      <w:r>
        <w:rPr>
          <w:spacing w:val="13"/>
          <w:sz w:val="18"/>
        </w:rPr>
        <w:t> </w:t>
      </w:r>
      <w:r>
        <w:rPr>
          <w:sz w:val="18"/>
        </w:rPr>
        <w:t>978-607-8087-27-3</w:t>
      </w:r>
    </w:p>
    <w:p>
      <w:pPr>
        <w:tabs>
          <w:tab w:pos="1893" w:val="left" w:leader="none"/>
          <w:tab w:pos="3322" w:val="left" w:leader="none"/>
          <w:tab w:pos="4751" w:val="left" w:leader="none"/>
        </w:tabs>
        <w:spacing w:line="241" w:lineRule="exact" w:before="0"/>
        <w:ind w:left="113" w:right="0" w:firstLine="0"/>
        <w:jc w:val="left"/>
        <w:rPr>
          <w:sz w:val="18"/>
        </w:rPr>
      </w:pPr>
      <w:r>
        <w:rPr>
          <w:position w:val="-6"/>
        </w:rPr>
        <w:drawing>
          <wp:inline distT="0" distB="0" distL="0" distR="0">
            <wp:extent cx="180301" cy="179997"/>
            <wp:effectExtent l="0" t="0" r="0" b="0"/>
            <wp:docPr id="7" name="image621.png" descr=""/>
            <wp:cNvGraphicFramePr>
              <a:graphicFrameLocks noChangeAspect="1"/>
            </wp:cNvGraphicFramePr>
            <a:graphic>
              <a:graphicData uri="http://schemas.openxmlformats.org/drawingml/2006/picture">
                <pic:pic>
                  <pic:nvPicPr>
                    <pic:cNvPr id="8" name="image621.png"/>
                    <pic:cNvPicPr/>
                  </pic:nvPicPr>
                  <pic:blipFill>
                    <a:blip r:embed="rId625" cstate="print"/>
                    <a:stretch>
                      <a:fillRect/>
                    </a:stretch>
                  </pic:blipFill>
                  <pic:spPr>
                    <a:xfrm>
                      <a:off x="0" y="0"/>
                      <a:ext cx="180301" cy="179997"/>
                    </a:xfrm>
                    <a:prstGeom prst="rect">
                      <a:avLst/>
                    </a:prstGeom>
                  </pic:spPr>
                </pic:pic>
              </a:graphicData>
            </a:graphic>
          </wp:inline>
        </w:drawing>
      </w:r>
      <w:r>
        <w:rPr>
          <w:position w:val="-6"/>
        </w:rPr>
      </w:r>
      <w:r>
        <w:rPr>
          <w:rFonts w:ascii="Times New Roman"/>
          <w:sz w:val="20"/>
        </w:rPr>
        <w:t> </w:t>
      </w:r>
      <w:hyperlink r:id="rId626">
        <w:r>
          <w:rPr>
            <w:w w:val="85"/>
            <w:sz w:val="18"/>
          </w:rPr>
          <w:t>www.iapem.mx</w:t>
          <w:tab/>
        </w:r>
        <w:r>
          <w:rPr>
            <w:position w:val="-6"/>
            <w:sz w:val="18"/>
          </w:rPr>
        </w:r>
        <w:r>
          <w:rPr>
            <w:rFonts w:ascii="Times New Roman"/>
            <w:sz w:val="18"/>
          </w:rPr>
          <w:t> </w:t>
        </w:r>
      </w:hyperlink>
      <w:r>
        <w:rPr>
          <w:position w:val="-6"/>
          <w:sz w:val="18"/>
        </w:rPr>
        <w:drawing>
          <wp:inline distT="0" distB="0" distL="0" distR="0">
            <wp:extent cx="180301" cy="179997"/>
            <wp:effectExtent l="0" t="0" r="0" b="0"/>
            <wp:docPr id="9" name="image622.png" descr=""/>
            <wp:cNvGraphicFramePr>
              <a:graphicFrameLocks noChangeAspect="1"/>
            </wp:cNvGraphicFramePr>
            <a:graphic>
              <a:graphicData uri="http://schemas.openxmlformats.org/drawingml/2006/picture">
                <pic:pic>
                  <pic:nvPicPr>
                    <pic:cNvPr id="10" name="image622.png"/>
                    <pic:cNvPicPr/>
                  </pic:nvPicPr>
                  <pic:blipFill>
                    <a:blip r:embed="rId627" cstate="print"/>
                    <a:stretch>
                      <a:fillRect/>
                    </a:stretch>
                  </pic:blipFill>
                  <pic:spPr>
                    <a:xfrm>
                      <a:off x="0" y="0"/>
                      <a:ext cx="180301" cy="179997"/>
                    </a:xfrm>
                    <a:prstGeom prst="rect">
                      <a:avLst/>
                    </a:prstGeom>
                  </pic:spPr>
                </pic:pic>
              </a:graphicData>
            </a:graphic>
          </wp:inline>
        </w:drawing>
      </w:r>
      <w:r>
        <w:rPr>
          <w:w w:val="90"/>
          <w:sz w:val="18"/>
        </w:rPr>
        <w:t>IapemAC</w:t>
        <w:tab/>
      </w:r>
      <w:r>
        <w:rPr>
          <w:position w:val="-6"/>
          <w:sz w:val="18"/>
        </w:rPr>
        <w:drawing>
          <wp:inline distT="0" distB="0" distL="0" distR="0">
            <wp:extent cx="180301" cy="179997"/>
            <wp:effectExtent l="0" t="0" r="0" b="0"/>
            <wp:docPr id="11" name="image623.png" descr=""/>
            <wp:cNvGraphicFramePr>
              <a:graphicFrameLocks noChangeAspect="1"/>
            </wp:cNvGraphicFramePr>
            <a:graphic>
              <a:graphicData uri="http://schemas.openxmlformats.org/drawingml/2006/picture">
                <pic:pic>
                  <pic:nvPicPr>
                    <pic:cNvPr id="12" name="image623.png"/>
                    <pic:cNvPicPr/>
                  </pic:nvPicPr>
                  <pic:blipFill>
                    <a:blip r:embed="rId628" cstate="print"/>
                    <a:stretch>
                      <a:fillRect/>
                    </a:stretch>
                  </pic:blipFill>
                  <pic:spPr>
                    <a:xfrm>
                      <a:off x="0" y="0"/>
                      <a:ext cx="180301" cy="179997"/>
                    </a:xfrm>
                    <a:prstGeom prst="rect">
                      <a:avLst/>
                    </a:prstGeom>
                  </pic:spPr>
                </pic:pic>
              </a:graphicData>
            </a:graphic>
          </wp:inline>
        </w:drawing>
      </w:r>
      <w:r>
        <w:rPr>
          <w:position w:val="-6"/>
          <w:sz w:val="18"/>
        </w:rPr>
      </w:r>
      <w:r>
        <w:rPr>
          <w:rFonts w:ascii="Times New Roman"/>
          <w:sz w:val="18"/>
        </w:rPr>
        <w:t> </w:t>
      </w:r>
      <w:r>
        <w:rPr>
          <w:w w:val="85"/>
          <w:sz w:val="18"/>
        </w:rPr>
        <w:t>@iapem</w:t>
        <w:tab/>
      </w:r>
      <w:r>
        <w:rPr>
          <w:position w:val="-6"/>
          <w:sz w:val="18"/>
        </w:rPr>
        <w:drawing>
          <wp:inline distT="0" distB="0" distL="0" distR="0">
            <wp:extent cx="180301" cy="179997"/>
            <wp:effectExtent l="0" t="0" r="0" b="0"/>
            <wp:docPr id="13" name="image624.png" descr=""/>
            <wp:cNvGraphicFramePr>
              <a:graphicFrameLocks noChangeAspect="1"/>
            </wp:cNvGraphicFramePr>
            <a:graphic>
              <a:graphicData uri="http://schemas.openxmlformats.org/drawingml/2006/picture">
                <pic:pic>
                  <pic:nvPicPr>
                    <pic:cNvPr id="14" name="image624.png"/>
                    <pic:cNvPicPr/>
                  </pic:nvPicPr>
                  <pic:blipFill>
                    <a:blip r:embed="rId629" cstate="print"/>
                    <a:stretch>
                      <a:fillRect/>
                    </a:stretch>
                  </pic:blipFill>
                  <pic:spPr>
                    <a:xfrm>
                      <a:off x="0" y="0"/>
                      <a:ext cx="180301" cy="179997"/>
                    </a:xfrm>
                    <a:prstGeom prst="rect">
                      <a:avLst/>
                    </a:prstGeom>
                  </pic:spPr>
                </pic:pic>
              </a:graphicData>
            </a:graphic>
          </wp:inline>
        </w:drawing>
      </w:r>
      <w:r>
        <w:rPr>
          <w:position w:val="-6"/>
          <w:sz w:val="18"/>
        </w:rPr>
      </w:r>
      <w:r>
        <w:rPr>
          <w:rFonts w:ascii="Times New Roman"/>
          <w:sz w:val="18"/>
        </w:rPr>
        <w:t>  </w:t>
      </w:r>
      <w:r>
        <w:rPr>
          <w:sz w:val="18"/>
        </w:rPr>
        <w:t>iapemblog.org</w:t>
      </w:r>
    </w:p>
    <w:p>
      <w:pPr>
        <w:pStyle w:val="BodyText"/>
        <w:spacing w:before="4"/>
        <w:rPr>
          <w:sz w:val="34"/>
        </w:rPr>
      </w:pPr>
    </w:p>
    <w:p>
      <w:pPr>
        <w:spacing w:before="0"/>
        <w:ind w:left="113" w:right="3927" w:firstLine="0"/>
        <w:jc w:val="left"/>
        <w:rPr>
          <w:sz w:val="18"/>
        </w:rPr>
      </w:pPr>
      <w:r>
        <w:rPr>
          <w:w w:val="90"/>
          <w:sz w:val="18"/>
        </w:rPr>
        <w:t>Universidad Autónoma del Estado de México </w:t>
      </w:r>
      <w:r>
        <w:rPr>
          <w:sz w:val="18"/>
        </w:rPr>
        <w:t>Facultad de Ciencias Políticas y Sociales </w:t>
      </w:r>
      <w:r>
        <w:rPr>
          <w:w w:val="95"/>
          <w:sz w:val="18"/>
        </w:rPr>
        <w:t>Cerro de Coatepec s/n Ciudad Universitaria Toluca de Lerdo, Estado de México</w:t>
      </w:r>
    </w:p>
    <w:p>
      <w:pPr>
        <w:pStyle w:val="BodyText"/>
        <w:rPr>
          <w:sz w:val="18"/>
        </w:rPr>
      </w:pPr>
    </w:p>
    <w:p>
      <w:pPr>
        <w:spacing w:before="0"/>
        <w:ind w:left="113" w:right="2084" w:firstLine="0"/>
        <w:jc w:val="left"/>
        <w:rPr>
          <w:sz w:val="18"/>
        </w:rPr>
      </w:pPr>
      <w:r>
        <w:rPr>
          <w:w w:val="95"/>
          <w:sz w:val="18"/>
        </w:rPr>
        <w:t>© Copyright Coedición ISBN:  978-607-422-681-2</w:t>
      </w:r>
    </w:p>
    <w:p>
      <w:pPr>
        <w:pStyle w:val="BodyText"/>
        <w:rPr>
          <w:sz w:val="18"/>
        </w:rPr>
      </w:pPr>
    </w:p>
    <w:p>
      <w:pPr>
        <w:spacing w:line="440" w:lineRule="atLeast" w:before="0"/>
        <w:ind w:left="113" w:right="3274" w:firstLine="0"/>
        <w:jc w:val="left"/>
        <w:rPr>
          <w:sz w:val="18"/>
        </w:rPr>
      </w:pPr>
      <w:r>
        <w:rPr>
          <w:w w:val="95"/>
          <w:sz w:val="18"/>
        </w:rPr>
        <w:t>Diseño</w:t>
      </w:r>
      <w:r>
        <w:rPr>
          <w:spacing w:val="-24"/>
          <w:w w:val="95"/>
          <w:sz w:val="18"/>
        </w:rPr>
        <w:t> </w:t>
      </w:r>
      <w:r>
        <w:rPr>
          <w:w w:val="95"/>
          <w:sz w:val="18"/>
        </w:rPr>
        <w:t>Editorial</w:t>
      </w:r>
      <w:r>
        <w:rPr>
          <w:spacing w:val="-24"/>
          <w:w w:val="95"/>
          <w:sz w:val="18"/>
        </w:rPr>
        <w:t> </w:t>
      </w:r>
      <w:r>
        <w:rPr>
          <w:w w:val="95"/>
          <w:sz w:val="18"/>
        </w:rPr>
        <w:t>y</w:t>
      </w:r>
      <w:r>
        <w:rPr>
          <w:spacing w:val="-24"/>
          <w:w w:val="95"/>
          <w:sz w:val="18"/>
        </w:rPr>
        <w:t> </w:t>
      </w:r>
      <w:r>
        <w:rPr>
          <w:w w:val="95"/>
          <w:sz w:val="18"/>
        </w:rPr>
        <w:t>Portada:</w:t>
      </w:r>
      <w:r>
        <w:rPr>
          <w:spacing w:val="-24"/>
          <w:w w:val="95"/>
          <w:sz w:val="18"/>
        </w:rPr>
        <w:t> </w:t>
      </w:r>
      <w:r>
        <w:rPr>
          <w:w w:val="95"/>
          <w:sz w:val="18"/>
        </w:rPr>
        <w:t>Edgar</w:t>
      </w:r>
      <w:r>
        <w:rPr>
          <w:spacing w:val="-24"/>
          <w:w w:val="95"/>
          <w:sz w:val="18"/>
        </w:rPr>
        <w:t> </w:t>
      </w:r>
      <w:r>
        <w:rPr>
          <w:w w:val="95"/>
          <w:sz w:val="18"/>
        </w:rPr>
        <w:t>Adrián</w:t>
      </w:r>
      <w:r>
        <w:rPr>
          <w:spacing w:val="-24"/>
          <w:w w:val="95"/>
          <w:sz w:val="18"/>
        </w:rPr>
        <w:t> </w:t>
      </w:r>
      <w:r>
        <w:rPr>
          <w:w w:val="95"/>
          <w:sz w:val="18"/>
        </w:rPr>
        <w:t>Rodríguez</w:t>
      </w:r>
      <w:r>
        <w:rPr>
          <w:spacing w:val="-24"/>
          <w:w w:val="95"/>
          <w:sz w:val="18"/>
        </w:rPr>
        <w:t> </w:t>
      </w:r>
      <w:r>
        <w:rPr>
          <w:w w:val="95"/>
          <w:sz w:val="18"/>
        </w:rPr>
        <w:t>Cuevas </w:t>
      </w:r>
      <w:r>
        <w:rPr>
          <w:spacing w:val="-3"/>
          <w:w w:val="95"/>
          <w:sz w:val="18"/>
        </w:rPr>
        <w:t>Toluca</w:t>
      </w:r>
      <w:r>
        <w:rPr>
          <w:spacing w:val="-21"/>
          <w:w w:val="95"/>
          <w:sz w:val="18"/>
        </w:rPr>
        <w:t> </w:t>
      </w:r>
      <w:r>
        <w:rPr>
          <w:w w:val="95"/>
          <w:sz w:val="18"/>
        </w:rPr>
        <w:t>de</w:t>
      </w:r>
      <w:r>
        <w:rPr>
          <w:spacing w:val="-21"/>
          <w:w w:val="95"/>
          <w:sz w:val="18"/>
        </w:rPr>
        <w:t> </w:t>
      </w:r>
      <w:r>
        <w:rPr>
          <w:w w:val="95"/>
          <w:sz w:val="18"/>
        </w:rPr>
        <w:t>Lerdo,</w:t>
      </w:r>
      <w:r>
        <w:rPr>
          <w:spacing w:val="-21"/>
          <w:w w:val="95"/>
          <w:sz w:val="18"/>
        </w:rPr>
        <w:t> </w:t>
      </w:r>
      <w:r>
        <w:rPr>
          <w:w w:val="95"/>
          <w:sz w:val="18"/>
        </w:rPr>
        <w:t>Estado</w:t>
      </w:r>
      <w:r>
        <w:rPr>
          <w:spacing w:val="-21"/>
          <w:w w:val="95"/>
          <w:sz w:val="18"/>
        </w:rPr>
        <w:t> </w:t>
      </w:r>
      <w:r>
        <w:rPr>
          <w:w w:val="95"/>
          <w:sz w:val="18"/>
        </w:rPr>
        <w:t>de</w:t>
      </w:r>
      <w:r>
        <w:rPr>
          <w:spacing w:val="-21"/>
          <w:w w:val="95"/>
          <w:sz w:val="18"/>
        </w:rPr>
        <w:t> </w:t>
      </w:r>
      <w:r>
        <w:rPr>
          <w:w w:val="95"/>
          <w:sz w:val="18"/>
        </w:rPr>
        <w:t>México</w:t>
      </w:r>
    </w:p>
    <w:p>
      <w:pPr>
        <w:spacing w:before="0"/>
        <w:ind w:left="113" w:right="2084" w:firstLine="0"/>
        <w:jc w:val="left"/>
        <w:rPr>
          <w:sz w:val="18"/>
        </w:rPr>
      </w:pPr>
      <w:r>
        <w:rPr>
          <w:w w:val="95"/>
          <w:sz w:val="18"/>
        </w:rPr>
        <w:t>Impreso en México, 2015</w:t>
      </w:r>
    </w:p>
    <w:p>
      <w:pPr>
        <w:spacing w:after="0"/>
        <w:jc w:val="left"/>
        <w:rPr>
          <w:sz w:val="18"/>
        </w:rPr>
        <w:sectPr>
          <w:pgSz w:w="9640" w:h="13040"/>
          <w:pgMar w:top="1200" w:bottom="280" w:left="1020" w:right="1340"/>
        </w:sectPr>
      </w:pPr>
    </w:p>
    <w:p>
      <w:pPr>
        <w:pStyle w:val="BodyText"/>
        <w:spacing w:before="5"/>
        <w:rPr>
          <w:sz w:val="17"/>
        </w:rPr>
      </w:pPr>
    </w:p>
    <w:p>
      <w:pPr>
        <w:spacing w:before="38"/>
        <w:ind w:left="0" w:right="111" w:firstLine="0"/>
        <w:jc w:val="right"/>
        <w:rPr>
          <w:rFonts w:ascii="Trebuchet MS" w:hAnsi="Trebuchet MS"/>
          <w:sz w:val="40"/>
        </w:rPr>
      </w:pPr>
      <w:r>
        <w:rPr>
          <w:rFonts w:ascii="Trebuchet MS" w:hAnsi="Trebuchet MS"/>
          <w:sz w:val="40"/>
        </w:rPr>
        <w:t>ÍnDice</w:t>
      </w:r>
    </w:p>
    <w:p>
      <w:pPr>
        <w:spacing w:after="0"/>
        <w:jc w:val="right"/>
        <w:rPr>
          <w:rFonts w:ascii="Trebuchet MS" w:hAnsi="Trebuchet MS"/>
          <w:sz w:val="40"/>
        </w:rPr>
        <w:sectPr>
          <w:pgSz w:w="9640" w:h="13040"/>
          <w:pgMar w:top="1200" w:bottom="1088" w:left="1300" w:right="1020"/>
        </w:sectPr>
      </w:pPr>
    </w:p>
    <w:sdt>
      <w:sdtPr>
        <w:docPartObj>
          <w:docPartGallery w:val="Table of Contents"/>
          <w:docPartUnique/>
        </w:docPartObj>
      </w:sdtPr>
      <w:sdtEndPr/>
      <w:sdtContent>
        <w:p>
          <w:pPr>
            <w:pStyle w:val="TOC1"/>
            <w:tabs>
              <w:tab w:pos="7203" w:val="right" w:leader="none"/>
            </w:tabs>
            <w:spacing w:line="240" w:lineRule="auto" w:before="834"/>
            <w:rPr>
              <w:b w:val="0"/>
              <w:sz w:val="20"/>
            </w:rPr>
          </w:pPr>
          <w:hyperlink w:history="true" w:anchor="_TOC_250126">
            <w:r>
              <w:rPr>
                <w:w w:val="115"/>
              </w:rPr>
              <w:t>Agradecimientos</w:t>
            </w:r>
            <w:r>
              <w:rPr>
                <w:b w:val="0"/>
                <w:w w:val="115"/>
                <w:sz w:val="20"/>
              </w:rPr>
              <w:tab/>
              <w:t>13</w:t>
            </w:r>
          </w:hyperlink>
        </w:p>
        <w:p>
          <w:pPr>
            <w:pStyle w:val="TOC1"/>
            <w:tabs>
              <w:tab w:pos="7203" w:val="right" w:leader="none"/>
            </w:tabs>
            <w:spacing w:line="240" w:lineRule="auto" w:before="283"/>
            <w:rPr>
              <w:b w:val="0"/>
              <w:sz w:val="20"/>
            </w:rPr>
          </w:pPr>
          <w:hyperlink w:history="true" w:anchor="_TOC_250125">
            <w:r>
              <w:rPr>
                <w:w w:val="110"/>
              </w:rPr>
              <w:t>Presentación</w:t>
            </w:r>
            <w:r>
              <w:rPr>
                <w:b w:val="0"/>
                <w:w w:val="110"/>
                <w:sz w:val="20"/>
              </w:rPr>
              <w:tab/>
              <w:t>15</w:t>
            </w:r>
          </w:hyperlink>
        </w:p>
        <w:p>
          <w:pPr>
            <w:pStyle w:val="TOC3"/>
            <w:tabs>
              <w:tab w:pos="7203" w:val="right" w:leader="none"/>
            </w:tabs>
            <w:spacing w:before="235"/>
            <w:rPr>
              <w:b w:val="0"/>
              <w:i w:val="0"/>
              <w:sz w:val="20"/>
            </w:rPr>
          </w:pPr>
          <w:hyperlink w:history="true" w:anchor="_TOC_250124">
            <w:r>
              <w:rPr>
                <w:i w:val="0"/>
                <w:spacing w:val="-3"/>
                <w:w w:val="115"/>
                <w:sz w:val="24"/>
              </w:rPr>
              <w:t>Prólogo</w:t>
            </w:r>
            <w:r>
              <w:rPr>
                <w:b w:val="0"/>
                <w:i w:val="0"/>
                <w:spacing w:val="-3"/>
                <w:w w:val="115"/>
                <w:sz w:val="20"/>
              </w:rPr>
              <w:tab/>
            </w:r>
            <w:r>
              <w:rPr>
                <w:b w:val="0"/>
                <w:i w:val="0"/>
                <w:w w:val="115"/>
                <w:sz w:val="20"/>
              </w:rPr>
              <w:t>17</w:t>
            </w:r>
          </w:hyperlink>
        </w:p>
        <w:p>
          <w:pPr>
            <w:pStyle w:val="TOC3"/>
            <w:tabs>
              <w:tab w:pos="7203" w:val="right" w:leader="none"/>
            </w:tabs>
            <w:spacing w:line="286" w:lineRule="exact" w:before="475"/>
            <w:rPr>
              <w:b w:val="0"/>
              <w:i w:val="0"/>
              <w:sz w:val="20"/>
            </w:rPr>
          </w:pPr>
          <w:r>
            <w:rPr>
              <w:i w:val="0"/>
              <w:w w:val="115"/>
              <w:sz w:val="24"/>
            </w:rPr>
            <w:t>Capítulo</w:t>
          </w:r>
          <w:r>
            <w:rPr>
              <w:i w:val="0"/>
              <w:spacing w:val="-4"/>
              <w:w w:val="115"/>
              <w:sz w:val="24"/>
            </w:rPr>
            <w:t> </w:t>
          </w:r>
          <w:r>
            <w:rPr>
              <w:i w:val="0"/>
              <w:w w:val="115"/>
              <w:sz w:val="24"/>
            </w:rPr>
            <w:t>1</w:t>
          </w:r>
          <w:r>
            <w:rPr>
              <w:b w:val="0"/>
              <w:i w:val="0"/>
              <w:w w:val="115"/>
              <w:sz w:val="20"/>
            </w:rPr>
            <w:tab/>
            <w:t>23</w:t>
          </w:r>
        </w:p>
        <w:p>
          <w:pPr>
            <w:pStyle w:val="TOC2"/>
            <w:tabs>
              <w:tab w:pos="7203" w:val="right" w:leader="none"/>
            </w:tabs>
            <w:spacing w:line="235" w:lineRule="exact"/>
          </w:pPr>
          <w:hyperlink w:history="true" w:anchor="_TOC_250123">
            <w:r>
              <w:rPr>
                <w:w w:val="115"/>
              </w:rPr>
              <w:t>Resumen</w:t>
              <w:tab/>
              <w:t>25</w:t>
            </w:r>
          </w:hyperlink>
        </w:p>
        <w:p>
          <w:pPr>
            <w:pStyle w:val="TOC2"/>
            <w:tabs>
              <w:tab w:pos="7203" w:val="right" w:leader="none"/>
            </w:tabs>
          </w:pPr>
          <w:hyperlink w:history="true" w:anchor="_TOC_250122">
            <w:r>
              <w:rPr>
                <w:w w:val="115"/>
              </w:rPr>
              <w:t>Introducción</w:t>
              <w:tab/>
              <w:t>25</w:t>
            </w:r>
          </w:hyperlink>
        </w:p>
        <w:p>
          <w:pPr>
            <w:pStyle w:val="TOC2"/>
            <w:tabs>
              <w:tab w:pos="7203" w:val="right" w:leader="none"/>
            </w:tabs>
          </w:pPr>
          <w:hyperlink w:history="true" w:anchor="_TOC_250121">
            <w:r>
              <w:rPr>
                <w:w w:val="115"/>
              </w:rPr>
              <w:t>Propósito</w:t>
            </w:r>
            <w:r>
              <w:rPr>
                <w:spacing w:val="-4"/>
                <w:w w:val="115"/>
              </w:rPr>
              <w:t> </w:t>
            </w:r>
            <w:r>
              <w:rPr>
                <w:w w:val="115"/>
              </w:rPr>
              <w:t>del</w:t>
            </w:r>
            <w:r>
              <w:rPr>
                <w:spacing w:val="-4"/>
                <w:w w:val="115"/>
              </w:rPr>
              <w:t> </w:t>
            </w:r>
            <w:r>
              <w:rPr>
                <w:w w:val="115"/>
              </w:rPr>
              <w:t>libro</w:t>
              <w:tab/>
              <w:t>28</w:t>
            </w:r>
          </w:hyperlink>
        </w:p>
        <w:p>
          <w:pPr>
            <w:pStyle w:val="TOC2"/>
            <w:tabs>
              <w:tab w:pos="7203" w:val="right" w:leader="none"/>
            </w:tabs>
          </w:pPr>
          <w:hyperlink w:history="true" w:anchor="_TOC_250120">
            <w:r>
              <w:rPr>
                <w:w w:val="115"/>
              </w:rPr>
              <w:t>Marco</w:t>
            </w:r>
            <w:r>
              <w:rPr>
                <w:spacing w:val="-4"/>
                <w:w w:val="115"/>
              </w:rPr>
              <w:t> </w:t>
            </w:r>
            <w:r>
              <w:rPr>
                <w:w w:val="115"/>
              </w:rPr>
              <w:t>conceptual</w:t>
              <w:tab/>
              <w:t>30</w:t>
            </w:r>
          </w:hyperlink>
        </w:p>
        <w:p>
          <w:pPr>
            <w:pStyle w:val="TOC2"/>
            <w:tabs>
              <w:tab w:pos="7203" w:val="right" w:leader="none"/>
            </w:tabs>
          </w:pPr>
          <w:hyperlink w:history="true" w:anchor="_TOC_250119">
            <w:r>
              <w:rPr>
                <w:w w:val="115"/>
              </w:rPr>
              <w:t>¿A quién va dirigido</w:t>
            </w:r>
            <w:r>
              <w:rPr>
                <w:spacing w:val="-16"/>
                <w:w w:val="115"/>
              </w:rPr>
              <w:t> </w:t>
            </w:r>
            <w:r>
              <w:rPr>
                <w:w w:val="115"/>
              </w:rPr>
              <w:t>este</w:t>
            </w:r>
            <w:r>
              <w:rPr>
                <w:spacing w:val="-4"/>
                <w:w w:val="115"/>
              </w:rPr>
              <w:t> </w:t>
            </w:r>
            <w:r>
              <w:rPr>
                <w:w w:val="115"/>
              </w:rPr>
              <w:t>libro?</w:t>
              <w:tab/>
              <w:t>33</w:t>
            </w:r>
          </w:hyperlink>
        </w:p>
        <w:p>
          <w:pPr>
            <w:pStyle w:val="TOC2"/>
            <w:tabs>
              <w:tab w:pos="7203" w:val="right" w:leader="none"/>
            </w:tabs>
          </w:pPr>
          <w:hyperlink w:history="true" w:anchor="_TOC_250118">
            <w:r>
              <w:rPr>
                <w:w w:val="110"/>
              </w:rPr>
              <w:t>¿Cuál es la estructura</w:t>
            </w:r>
            <w:r>
              <w:rPr>
                <w:spacing w:val="-1"/>
                <w:w w:val="110"/>
              </w:rPr>
              <w:t> </w:t>
            </w:r>
            <w:r>
              <w:rPr>
                <w:w w:val="110"/>
              </w:rPr>
              <w:t>del libro?</w:t>
              <w:tab/>
              <w:t>34</w:t>
            </w:r>
          </w:hyperlink>
        </w:p>
        <w:p>
          <w:pPr>
            <w:pStyle w:val="TOC2"/>
            <w:tabs>
              <w:tab w:pos="7203" w:val="right" w:leader="none"/>
            </w:tabs>
            <w:spacing w:line="242" w:lineRule="exact"/>
          </w:pPr>
          <w:hyperlink w:history="true" w:anchor="_TOC_250117">
            <w:r>
              <w:rPr>
                <w:w w:val="115"/>
              </w:rPr>
              <w:t>Referencias</w:t>
              <w:tab/>
              <w:t>36</w:t>
            </w:r>
          </w:hyperlink>
        </w:p>
        <w:p>
          <w:pPr>
            <w:pStyle w:val="TOC1"/>
            <w:spacing w:before="245"/>
          </w:pPr>
          <w:r>
            <w:rPr>
              <w:w w:val="115"/>
            </w:rPr>
            <w:t>Capítulo 2</w:t>
          </w:r>
        </w:p>
        <w:p>
          <w:pPr>
            <w:pStyle w:val="TOC1"/>
            <w:spacing w:line="235" w:lineRule="auto" w:before="2"/>
            <w:ind w:right="1453"/>
          </w:pPr>
          <w:r>
            <w:rPr>
              <w:w w:val="110"/>
            </w:rPr>
            <w:t>Hacia una conceptualización más integral del gobierno digital? Enfoques evolutivos,  relacionales,</w:t>
          </w:r>
        </w:p>
        <w:p>
          <w:pPr>
            <w:pStyle w:val="TOC1"/>
            <w:tabs>
              <w:tab w:pos="7203" w:val="right" w:leader="none"/>
            </w:tabs>
            <w:spacing w:line="289" w:lineRule="exact"/>
            <w:rPr>
              <w:b w:val="0"/>
              <w:sz w:val="20"/>
            </w:rPr>
          </w:pPr>
          <w:r>
            <w:rPr>
              <w:w w:val="110"/>
            </w:rPr>
            <w:t>enunciativos</w:t>
          </w:r>
          <w:r>
            <w:rPr>
              <w:spacing w:val="-1"/>
              <w:w w:val="110"/>
            </w:rPr>
            <w:t> </w:t>
          </w:r>
          <w:r>
            <w:rPr>
              <w:w w:val="110"/>
            </w:rPr>
            <w:t>y</w:t>
          </w:r>
          <w:r>
            <w:rPr>
              <w:spacing w:val="-1"/>
              <w:w w:val="110"/>
            </w:rPr>
            <w:t> </w:t>
          </w:r>
          <w:r>
            <w:rPr>
              <w:w w:val="110"/>
            </w:rPr>
            <w:t>clasificatorios</w:t>
          </w:r>
          <w:r>
            <w:rPr>
              <w:b w:val="0"/>
              <w:w w:val="110"/>
              <w:sz w:val="20"/>
            </w:rPr>
            <w:tab/>
            <w:t>41</w:t>
          </w:r>
        </w:p>
        <w:p>
          <w:pPr>
            <w:pStyle w:val="TOC2"/>
            <w:tabs>
              <w:tab w:pos="7203" w:val="right" w:leader="none"/>
            </w:tabs>
            <w:spacing w:line="242" w:lineRule="exact" w:before="225"/>
          </w:pPr>
          <w:hyperlink w:history="true" w:anchor="_TOC_250116">
            <w:r>
              <w:rPr>
                <w:w w:val="115"/>
              </w:rPr>
              <w:t>Resumen</w:t>
              <w:tab/>
              <w:t>43</w:t>
            </w:r>
          </w:hyperlink>
        </w:p>
        <w:p>
          <w:pPr>
            <w:pStyle w:val="TOC2"/>
            <w:tabs>
              <w:tab w:pos="7203" w:val="right" w:leader="none"/>
            </w:tabs>
          </w:pPr>
          <w:hyperlink w:history="true" w:anchor="_TOC_250115">
            <w:r>
              <w:rPr>
                <w:w w:val="115"/>
              </w:rPr>
              <w:t>Introducción</w:t>
              <w:tab/>
              <w:t>43</w:t>
            </w:r>
          </w:hyperlink>
        </w:p>
        <w:p>
          <w:pPr>
            <w:pStyle w:val="TOC2"/>
            <w:tabs>
              <w:tab w:pos="7203" w:val="right" w:leader="none"/>
            </w:tabs>
          </w:pPr>
          <w:hyperlink w:history="true" w:anchor="_TOC_250114">
            <w:r>
              <w:rPr>
                <w:w w:val="115"/>
              </w:rPr>
              <w:t>Antecedentes del</w:t>
            </w:r>
            <w:r>
              <w:rPr>
                <w:spacing w:val="-6"/>
                <w:w w:val="115"/>
              </w:rPr>
              <w:t> </w:t>
            </w:r>
            <w:r>
              <w:rPr>
                <w:w w:val="115"/>
              </w:rPr>
              <w:t>gobierno</w:t>
            </w:r>
            <w:r>
              <w:rPr>
                <w:spacing w:val="-3"/>
                <w:w w:val="115"/>
              </w:rPr>
              <w:t> </w:t>
            </w:r>
            <w:r>
              <w:rPr>
                <w:w w:val="115"/>
              </w:rPr>
              <w:t>digital</w:t>
              <w:tab/>
              <w:t>46</w:t>
            </w:r>
          </w:hyperlink>
        </w:p>
        <w:p>
          <w:pPr>
            <w:pStyle w:val="TOC2"/>
            <w:tabs>
              <w:tab w:pos="7203" w:val="right" w:leader="none"/>
            </w:tabs>
          </w:pPr>
          <w:hyperlink w:history="true" w:anchor="_TOC_250113">
            <w:r>
              <w:rPr>
                <w:w w:val="115"/>
              </w:rPr>
              <w:t>Diferentes aproximaciones para conceptualizar el</w:t>
            </w:r>
            <w:r>
              <w:rPr>
                <w:spacing w:val="-37"/>
                <w:w w:val="115"/>
              </w:rPr>
              <w:t> </w:t>
            </w:r>
            <w:r>
              <w:rPr>
                <w:w w:val="115"/>
              </w:rPr>
              <w:t>gobierno</w:t>
            </w:r>
            <w:r>
              <w:rPr>
                <w:spacing w:val="-8"/>
                <w:w w:val="115"/>
              </w:rPr>
              <w:t> </w:t>
            </w:r>
            <w:r>
              <w:rPr>
                <w:w w:val="115"/>
              </w:rPr>
              <w:t>digital</w:t>
              <w:tab/>
              <w:t>48</w:t>
            </w:r>
          </w:hyperlink>
        </w:p>
        <w:p>
          <w:pPr>
            <w:pStyle w:val="TOC2"/>
            <w:tabs>
              <w:tab w:pos="7203" w:val="right" w:leader="none"/>
            </w:tabs>
          </w:pPr>
          <w:hyperlink w:history="true" w:anchor="_TOC_250112">
            <w:r>
              <w:rPr>
                <w:w w:val="115"/>
              </w:rPr>
              <w:t>Enfoques evolutivos: etapas del</w:t>
            </w:r>
            <w:r>
              <w:rPr>
                <w:spacing w:val="-15"/>
                <w:w w:val="115"/>
              </w:rPr>
              <w:t> </w:t>
            </w:r>
            <w:r>
              <w:rPr>
                <w:w w:val="115"/>
              </w:rPr>
              <w:t>gobierno</w:t>
            </w:r>
            <w:r>
              <w:rPr>
                <w:spacing w:val="-4"/>
                <w:w w:val="115"/>
              </w:rPr>
              <w:t> </w:t>
            </w:r>
            <w:r>
              <w:rPr>
                <w:w w:val="115"/>
              </w:rPr>
              <w:t>digital</w:t>
              <w:tab/>
              <w:t>48</w:t>
            </w:r>
          </w:hyperlink>
        </w:p>
        <w:p>
          <w:pPr>
            <w:pStyle w:val="TOC2"/>
            <w:tabs>
              <w:tab w:pos="7203" w:val="right" w:leader="none"/>
            </w:tabs>
          </w:pPr>
          <w:hyperlink w:history="true" w:anchor="_TOC_250111">
            <w:r>
              <w:rPr>
                <w:w w:val="115"/>
              </w:rPr>
              <w:t>Enfoques relacionales: aplicaciones del</w:t>
            </w:r>
            <w:r>
              <w:rPr>
                <w:spacing w:val="-15"/>
                <w:w w:val="115"/>
              </w:rPr>
              <w:t> </w:t>
            </w:r>
            <w:r>
              <w:rPr>
                <w:w w:val="115"/>
              </w:rPr>
              <w:t>gobierno</w:t>
            </w:r>
            <w:r>
              <w:rPr>
                <w:spacing w:val="-4"/>
                <w:w w:val="115"/>
              </w:rPr>
              <w:t> </w:t>
            </w:r>
            <w:r>
              <w:rPr>
                <w:w w:val="115"/>
              </w:rPr>
              <w:t>digital</w:t>
              <w:tab/>
              <w:t>50</w:t>
            </w:r>
          </w:hyperlink>
        </w:p>
        <w:p>
          <w:pPr>
            <w:pStyle w:val="TOC2"/>
            <w:tabs>
              <w:tab w:pos="7203" w:val="right" w:leader="none"/>
            </w:tabs>
          </w:pPr>
          <w:hyperlink w:history="true" w:anchor="_TOC_250110">
            <w:r>
              <w:rPr>
                <w:w w:val="115"/>
              </w:rPr>
              <w:t>Enfoques enunciativos: características del</w:t>
            </w:r>
            <w:r>
              <w:rPr>
                <w:spacing w:val="-22"/>
                <w:w w:val="115"/>
              </w:rPr>
              <w:t> </w:t>
            </w:r>
            <w:r>
              <w:rPr>
                <w:w w:val="115"/>
              </w:rPr>
              <w:t>gobierno</w:t>
            </w:r>
            <w:r>
              <w:rPr>
                <w:spacing w:val="-6"/>
                <w:w w:val="115"/>
              </w:rPr>
              <w:t> </w:t>
            </w:r>
            <w:r>
              <w:rPr>
                <w:w w:val="115"/>
              </w:rPr>
              <w:t>digital</w:t>
              <w:tab/>
              <w:t>51</w:t>
            </w:r>
          </w:hyperlink>
        </w:p>
        <w:p>
          <w:pPr>
            <w:pStyle w:val="TOC2"/>
            <w:tabs>
              <w:tab w:pos="7203" w:val="right" w:leader="none"/>
            </w:tabs>
          </w:pPr>
          <w:hyperlink w:history="true" w:anchor="_TOC_250109">
            <w:r>
              <w:rPr>
                <w:w w:val="115"/>
              </w:rPr>
              <w:t>Enfoques clasificatorios: elementos del</w:t>
            </w:r>
            <w:r>
              <w:rPr>
                <w:spacing w:val="-19"/>
                <w:w w:val="115"/>
              </w:rPr>
              <w:t> </w:t>
            </w:r>
            <w:r>
              <w:rPr>
                <w:w w:val="115"/>
              </w:rPr>
              <w:t>gobierno</w:t>
            </w:r>
            <w:r>
              <w:rPr>
                <w:spacing w:val="-5"/>
                <w:w w:val="115"/>
              </w:rPr>
              <w:t> </w:t>
            </w:r>
            <w:r>
              <w:rPr>
                <w:w w:val="115"/>
              </w:rPr>
              <w:t>digital</w:t>
              <w:tab/>
              <w:t>53</w:t>
            </w:r>
          </w:hyperlink>
        </w:p>
        <w:p>
          <w:pPr>
            <w:pStyle w:val="TOC2"/>
            <w:tabs>
              <w:tab w:pos="7203" w:val="right" w:leader="none"/>
            </w:tabs>
          </w:pPr>
          <w:hyperlink w:history="true" w:anchor="_TOC_250108">
            <w:r>
              <w:rPr>
                <w:w w:val="115"/>
              </w:rPr>
              <w:t>Hacia una definición integral de</w:t>
            </w:r>
            <w:r>
              <w:rPr>
                <w:spacing w:val="-18"/>
                <w:w w:val="115"/>
              </w:rPr>
              <w:t> </w:t>
            </w:r>
            <w:r>
              <w:rPr>
                <w:w w:val="115"/>
              </w:rPr>
              <w:t>gobierno</w:t>
            </w:r>
            <w:r>
              <w:rPr>
                <w:spacing w:val="-4"/>
                <w:w w:val="115"/>
              </w:rPr>
              <w:t> </w:t>
            </w:r>
            <w:r>
              <w:rPr>
                <w:w w:val="115"/>
              </w:rPr>
              <w:t>digital</w:t>
              <w:tab/>
              <w:t>55</w:t>
            </w:r>
          </w:hyperlink>
        </w:p>
        <w:p>
          <w:pPr>
            <w:pStyle w:val="TOC2"/>
            <w:tabs>
              <w:tab w:pos="7203" w:val="right" w:leader="none"/>
            </w:tabs>
          </w:pPr>
          <w:hyperlink w:history="true" w:anchor="_TOC_250107">
            <w:r>
              <w:rPr>
                <w:w w:val="115"/>
              </w:rPr>
              <w:t>Comentarios</w:t>
            </w:r>
            <w:r>
              <w:rPr>
                <w:spacing w:val="-4"/>
                <w:w w:val="115"/>
              </w:rPr>
              <w:t> </w:t>
            </w:r>
            <w:r>
              <w:rPr>
                <w:w w:val="115"/>
              </w:rPr>
              <w:t>finales</w:t>
              <w:tab/>
              <w:t>59</w:t>
            </w:r>
          </w:hyperlink>
        </w:p>
        <w:p>
          <w:pPr>
            <w:pStyle w:val="TOC2"/>
            <w:tabs>
              <w:tab w:pos="7203" w:val="right" w:leader="none"/>
            </w:tabs>
            <w:spacing w:line="242" w:lineRule="exact"/>
          </w:pPr>
          <w:hyperlink w:history="true" w:anchor="_TOC_250106">
            <w:r>
              <w:rPr>
                <w:w w:val="115"/>
              </w:rPr>
              <w:t>Referencias</w:t>
              <w:tab/>
              <w:t>61</w:t>
            </w:r>
          </w:hyperlink>
        </w:p>
        <w:p>
          <w:pPr>
            <w:pStyle w:val="TOC1"/>
            <w:spacing w:before="321"/>
            <w:ind w:left="113"/>
          </w:pPr>
          <w:r>
            <w:rPr>
              <w:w w:val="115"/>
            </w:rPr>
            <w:t>Capítulo 3</w:t>
          </w:r>
        </w:p>
        <w:p>
          <w:pPr>
            <w:pStyle w:val="TOC1"/>
            <w:spacing w:line="288" w:lineRule="exact"/>
            <w:ind w:left="113"/>
          </w:pPr>
          <w:r>
            <w:rPr>
              <w:w w:val="110"/>
            </w:rPr>
            <w:t>Hacia el desarrollo de un modelo de  evaluación</w:t>
          </w:r>
        </w:p>
        <w:p>
          <w:pPr>
            <w:pStyle w:val="TOC1"/>
            <w:tabs>
              <w:tab w:pos="6968" w:val="left" w:leader="none"/>
            </w:tabs>
            <w:ind w:left="113"/>
            <w:rPr>
              <w:b w:val="0"/>
              <w:sz w:val="20"/>
            </w:rPr>
          </w:pPr>
          <w:r>
            <w:rPr>
              <w:w w:val="115"/>
            </w:rPr>
            <w:t>de</w:t>
          </w:r>
          <w:r>
            <w:rPr>
              <w:spacing w:val="-4"/>
              <w:w w:val="115"/>
            </w:rPr>
            <w:t> </w:t>
          </w:r>
          <w:r>
            <w:rPr>
              <w:w w:val="115"/>
            </w:rPr>
            <w:t>gobierno</w:t>
          </w:r>
          <w:r>
            <w:rPr>
              <w:spacing w:val="-4"/>
              <w:w w:val="115"/>
            </w:rPr>
            <w:t> </w:t>
          </w:r>
          <w:r>
            <w:rPr>
              <w:w w:val="115"/>
            </w:rPr>
            <w:t>digital</w:t>
          </w:r>
          <w:r>
            <w:rPr>
              <w:b w:val="0"/>
              <w:w w:val="115"/>
              <w:sz w:val="20"/>
            </w:rPr>
            <w:tab/>
            <w:t>69</w:t>
          </w:r>
        </w:p>
        <w:p>
          <w:pPr>
            <w:pStyle w:val="TOC2"/>
            <w:tabs>
              <w:tab w:pos="6968" w:val="left" w:leader="none"/>
            </w:tabs>
            <w:spacing w:line="242" w:lineRule="exact" w:before="225"/>
            <w:ind w:left="113"/>
          </w:pPr>
          <w:hyperlink w:history="true" w:anchor="_TOC_250105">
            <w:r>
              <w:rPr>
                <w:w w:val="115"/>
              </w:rPr>
              <w:t>Resumen</w:t>
              <w:tab/>
              <w:t>71</w:t>
            </w:r>
          </w:hyperlink>
        </w:p>
        <w:p>
          <w:pPr>
            <w:pStyle w:val="TOC2"/>
            <w:tabs>
              <w:tab w:pos="6968" w:val="left" w:leader="none"/>
            </w:tabs>
            <w:ind w:left="113"/>
          </w:pPr>
          <w:hyperlink w:history="true" w:anchor="_TOC_250104">
            <w:r>
              <w:rPr>
                <w:w w:val="115"/>
              </w:rPr>
              <w:t>Introducción</w:t>
              <w:tab/>
              <w:t>71</w:t>
            </w:r>
          </w:hyperlink>
        </w:p>
        <w:p>
          <w:pPr>
            <w:pStyle w:val="TOC2"/>
            <w:tabs>
              <w:tab w:pos="6968" w:val="left" w:leader="none"/>
            </w:tabs>
            <w:ind w:left="113"/>
          </w:pPr>
          <w:hyperlink w:history="true" w:anchor="_TOC_250103">
            <w:r>
              <w:rPr>
                <w:w w:val="115"/>
              </w:rPr>
              <w:t>Gobierno digital y</w:t>
            </w:r>
            <w:r>
              <w:rPr>
                <w:spacing w:val="-24"/>
                <w:w w:val="115"/>
              </w:rPr>
              <w:t> </w:t>
            </w:r>
            <w:r>
              <w:rPr>
                <w:w w:val="115"/>
              </w:rPr>
              <w:t>su</w:t>
            </w:r>
            <w:r>
              <w:rPr>
                <w:spacing w:val="-8"/>
                <w:w w:val="115"/>
              </w:rPr>
              <w:t> </w:t>
            </w:r>
            <w:r>
              <w:rPr>
                <w:w w:val="115"/>
              </w:rPr>
              <w:t>evaluación</w:t>
              <w:tab/>
              <w:t>73</w:t>
            </w:r>
          </w:hyperlink>
        </w:p>
        <w:p>
          <w:pPr>
            <w:pStyle w:val="TOC2"/>
            <w:tabs>
              <w:tab w:pos="6968" w:val="left" w:leader="none"/>
            </w:tabs>
            <w:ind w:left="113"/>
          </w:pPr>
          <w:hyperlink w:history="true" w:anchor="_TOC_250102">
            <w:r>
              <w:rPr>
                <w:w w:val="110"/>
              </w:rPr>
              <w:t>Método</w:t>
            </w:r>
            <w:r>
              <w:rPr>
                <w:spacing w:val="3"/>
                <w:w w:val="110"/>
              </w:rPr>
              <w:t> </w:t>
            </w:r>
            <w:r>
              <w:rPr>
                <w:w w:val="110"/>
              </w:rPr>
              <w:t>y</w:t>
            </w:r>
            <w:r>
              <w:rPr>
                <w:spacing w:val="3"/>
                <w:w w:val="110"/>
              </w:rPr>
              <w:t> </w:t>
            </w:r>
            <w:r>
              <w:rPr>
                <w:w w:val="110"/>
              </w:rPr>
              <w:t>datos</w:t>
              <w:tab/>
              <w:t>75</w:t>
            </w:r>
          </w:hyperlink>
        </w:p>
        <w:p>
          <w:pPr>
            <w:pStyle w:val="TOC2"/>
            <w:ind w:left="113"/>
          </w:pPr>
          <w:r>
            <w:rPr>
              <w:w w:val="115"/>
            </w:rPr>
            <w:t>Construyendo un modelo multi-dimensional de</w:t>
          </w:r>
        </w:p>
        <w:p>
          <w:pPr>
            <w:pStyle w:val="TOC2"/>
            <w:tabs>
              <w:tab w:pos="6968" w:val="left" w:leader="none"/>
            </w:tabs>
            <w:ind w:left="113"/>
          </w:pPr>
          <w:r>
            <w:rPr>
              <w:w w:val="115"/>
            </w:rPr>
            <w:t>evaluación integral del</w:t>
          </w:r>
          <w:r>
            <w:rPr>
              <w:spacing w:val="-22"/>
              <w:w w:val="115"/>
            </w:rPr>
            <w:t> </w:t>
          </w:r>
          <w:r>
            <w:rPr>
              <w:w w:val="115"/>
            </w:rPr>
            <w:t>gobierno</w:t>
          </w:r>
          <w:r>
            <w:rPr>
              <w:spacing w:val="-8"/>
              <w:w w:val="115"/>
            </w:rPr>
            <w:t> </w:t>
          </w:r>
          <w:r>
            <w:rPr>
              <w:w w:val="115"/>
            </w:rPr>
            <w:t>digital</w:t>
            <w:tab/>
            <w:t>76</w:t>
          </w:r>
        </w:p>
        <w:p>
          <w:pPr>
            <w:pStyle w:val="TOC2"/>
            <w:tabs>
              <w:tab w:pos="6968" w:val="left" w:leader="none"/>
            </w:tabs>
            <w:ind w:left="113"/>
          </w:pPr>
          <w:hyperlink w:history="true" w:anchor="_TOC_250101">
            <w:r>
              <w:rPr>
                <w:w w:val="115"/>
              </w:rPr>
              <w:t>Literatura en</w:t>
            </w:r>
            <w:r>
              <w:rPr>
                <w:spacing w:val="-26"/>
                <w:w w:val="115"/>
              </w:rPr>
              <w:t> </w:t>
            </w:r>
            <w:r>
              <w:rPr>
                <w:w w:val="115"/>
              </w:rPr>
              <w:t>gobierno</w:t>
            </w:r>
            <w:r>
              <w:rPr>
                <w:spacing w:val="-13"/>
                <w:w w:val="115"/>
              </w:rPr>
              <w:t> </w:t>
            </w:r>
            <w:r>
              <w:rPr>
                <w:w w:val="115"/>
              </w:rPr>
              <w:t>digital</w:t>
              <w:tab/>
              <w:t>76</w:t>
            </w:r>
          </w:hyperlink>
        </w:p>
        <w:p>
          <w:pPr>
            <w:pStyle w:val="TOC2"/>
            <w:tabs>
              <w:tab w:pos="6968" w:val="left" w:leader="none"/>
            </w:tabs>
            <w:ind w:left="113"/>
          </w:pPr>
          <w:hyperlink w:history="true" w:anchor="_TOC_250100">
            <w:r>
              <w:rPr>
                <w:w w:val="115"/>
              </w:rPr>
              <w:t>Modelos</w:t>
            </w:r>
            <w:r>
              <w:rPr>
                <w:spacing w:val="-10"/>
                <w:w w:val="115"/>
              </w:rPr>
              <w:t> </w:t>
            </w:r>
            <w:r>
              <w:rPr>
                <w:w w:val="115"/>
              </w:rPr>
              <w:t>de</w:t>
            </w:r>
            <w:r>
              <w:rPr>
                <w:spacing w:val="-10"/>
                <w:w w:val="115"/>
              </w:rPr>
              <w:t> </w:t>
            </w:r>
            <w:r>
              <w:rPr>
                <w:w w:val="115"/>
              </w:rPr>
              <w:t>evaluación</w:t>
              <w:tab/>
              <w:t>79</w:t>
            </w:r>
          </w:hyperlink>
        </w:p>
        <w:p>
          <w:pPr>
            <w:pStyle w:val="TOC2"/>
            <w:tabs>
              <w:tab w:pos="6968" w:val="left" w:leader="none"/>
            </w:tabs>
            <w:ind w:left="113"/>
          </w:pPr>
          <w:hyperlink w:history="true" w:anchor="_TOC_250099">
            <w:r>
              <w:rPr>
                <w:w w:val="115"/>
              </w:rPr>
              <w:t>Utilización</w:t>
            </w:r>
            <w:r>
              <w:rPr>
                <w:spacing w:val="-17"/>
                <w:w w:val="115"/>
              </w:rPr>
              <w:t> </w:t>
            </w:r>
            <w:r>
              <w:rPr>
                <w:w w:val="115"/>
              </w:rPr>
              <w:t>del</w:t>
            </w:r>
            <w:r>
              <w:rPr>
                <w:spacing w:val="-17"/>
                <w:w w:val="115"/>
              </w:rPr>
              <w:t> </w:t>
            </w:r>
            <w:r>
              <w:rPr>
                <w:w w:val="115"/>
              </w:rPr>
              <w:t>marco</w:t>
            </w:r>
            <w:r>
              <w:rPr>
                <w:spacing w:val="-17"/>
                <w:w w:val="115"/>
              </w:rPr>
              <w:t> </w:t>
            </w:r>
            <w:r>
              <w:rPr>
                <w:w w:val="115"/>
              </w:rPr>
              <w:t>de</w:t>
            </w:r>
            <w:r>
              <w:rPr>
                <w:spacing w:val="-17"/>
                <w:w w:val="115"/>
              </w:rPr>
              <w:t> </w:t>
            </w:r>
            <w:r>
              <w:rPr>
                <w:w w:val="115"/>
              </w:rPr>
              <w:t>referencia</w:t>
            </w:r>
            <w:r>
              <w:rPr>
                <w:spacing w:val="-17"/>
                <w:w w:val="115"/>
              </w:rPr>
              <w:t> </w:t>
            </w:r>
            <w:r>
              <w:rPr>
                <w:w w:val="115"/>
              </w:rPr>
              <w:t>como</w:t>
            </w:r>
            <w:r>
              <w:rPr>
                <w:spacing w:val="-17"/>
                <w:w w:val="115"/>
              </w:rPr>
              <w:t> </w:t>
            </w:r>
            <w:r>
              <w:rPr>
                <w:w w:val="115"/>
              </w:rPr>
              <w:t>herramienta</w:t>
            </w:r>
            <w:r>
              <w:rPr>
                <w:spacing w:val="-17"/>
                <w:w w:val="115"/>
              </w:rPr>
              <w:t> </w:t>
            </w:r>
            <w:r>
              <w:rPr>
                <w:w w:val="115"/>
              </w:rPr>
              <w:t>de</w:t>
            </w:r>
            <w:r>
              <w:rPr>
                <w:spacing w:val="-17"/>
                <w:w w:val="115"/>
              </w:rPr>
              <w:t> </w:t>
            </w:r>
            <w:r>
              <w:rPr>
                <w:w w:val="115"/>
              </w:rPr>
              <w:t>descripción</w:t>
              <w:tab/>
              <w:t>84</w:t>
            </w:r>
          </w:hyperlink>
        </w:p>
        <w:p>
          <w:pPr>
            <w:pStyle w:val="TOC2"/>
            <w:ind w:left="113"/>
          </w:pPr>
          <w:r>
            <w:rPr>
              <w:w w:val="110"/>
            </w:rPr>
            <w:t>Relaciones causales entre determinantes, características y</w:t>
          </w:r>
        </w:p>
        <w:p>
          <w:pPr>
            <w:pStyle w:val="TOC2"/>
            <w:tabs>
              <w:tab w:pos="6968" w:val="left" w:leader="none"/>
            </w:tabs>
            <w:ind w:left="113"/>
          </w:pPr>
          <w:r>
            <w:rPr>
              <w:w w:val="115"/>
            </w:rPr>
            <w:t>resultados del</w:t>
          </w:r>
          <w:r>
            <w:rPr>
              <w:spacing w:val="-12"/>
              <w:w w:val="115"/>
            </w:rPr>
            <w:t> </w:t>
          </w:r>
          <w:r>
            <w:rPr>
              <w:w w:val="115"/>
            </w:rPr>
            <w:t>gobierno</w:t>
          </w:r>
          <w:r>
            <w:rPr>
              <w:spacing w:val="-6"/>
              <w:w w:val="115"/>
            </w:rPr>
            <w:t> </w:t>
          </w:r>
          <w:r>
            <w:rPr>
              <w:w w:val="115"/>
            </w:rPr>
            <w:t>digital</w:t>
            <w:tab/>
            <w:t>86</w:t>
          </w:r>
        </w:p>
        <w:p>
          <w:pPr>
            <w:pStyle w:val="TOC2"/>
            <w:tabs>
              <w:tab w:pos="6968" w:val="left" w:leader="none"/>
            </w:tabs>
            <w:ind w:left="113"/>
          </w:pPr>
          <w:hyperlink w:history="true" w:anchor="_TOC_250098">
            <w:r>
              <w:rPr>
                <w:w w:val="115"/>
              </w:rPr>
              <w:t>Comentarios</w:t>
            </w:r>
            <w:r>
              <w:rPr>
                <w:spacing w:val="-17"/>
                <w:w w:val="115"/>
              </w:rPr>
              <w:t> </w:t>
            </w:r>
            <w:r>
              <w:rPr>
                <w:w w:val="115"/>
              </w:rPr>
              <w:t>finales</w:t>
              <w:tab/>
              <w:t>88</w:t>
            </w:r>
          </w:hyperlink>
        </w:p>
        <w:p>
          <w:pPr>
            <w:pStyle w:val="TOC2"/>
            <w:tabs>
              <w:tab w:pos="6968" w:val="left" w:leader="none"/>
            </w:tabs>
            <w:spacing w:line="242" w:lineRule="exact"/>
            <w:ind w:left="113"/>
          </w:pPr>
          <w:hyperlink w:history="true" w:anchor="_TOC_250097">
            <w:r>
              <w:rPr>
                <w:w w:val="115"/>
              </w:rPr>
              <w:t>Referencias</w:t>
              <w:tab/>
              <w:t>89</w:t>
            </w:r>
          </w:hyperlink>
        </w:p>
        <w:p>
          <w:pPr>
            <w:pStyle w:val="TOC1"/>
            <w:spacing w:before="245"/>
            <w:ind w:left="113"/>
          </w:pPr>
          <w:r>
            <w:rPr>
              <w:w w:val="115"/>
            </w:rPr>
            <w:t>Capítulo 4</w:t>
          </w:r>
        </w:p>
        <w:p>
          <w:pPr>
            <w:pStyle w:val="TOC1"/>
            <w:spacing w:line="235" w:lineRule="auto" w:before="2"/>
            <w:ind w:left="113" w:right="2366"/>
          </w:pPr>
          <w:r>
            <w:rPr>
              <w:w w:val="115"/>
            </w:rPr>
            <w:t>Medición</w:t>
          </w:r>
          <w:r>
            <w:rPr>
              <w:spacing w:val="-22"/>
              <w:w w:val="115"/>
            </w:rPr>
            <w:t> </w:t>
          </w:r>
          <w:r>
            <w:rPr>
              <w:w w:val="115"/>
            </w:rPr>
            <w:t>y</w:t>
          </w:r>
          <w:r>
            <w:rPr>
              <w:spacing w:val="-22"/>
              <w:w w:val="115"/>
            </w:rPr>
            <w:t> </w:t>
          </w:r>
          <w:r>
            <w:rPr>
              <w:w w:val="115"/>
            </w:rPr>
            <w:t>evaluación</w:t>
          </w:r>
          <w:r>
            <w:rPr>
              <w:spacing w:val="-22"/>
              <w:w w:val="115"/>
            </w:rPr>
            <w:t> </w:t>
          </w:r>
          <w:r>
            <w:rPr>
              <w:w w:val="115"/>
            </w:rPr>
            <w:t>del</w:t>
          </w:r>
          <w:r>
            <w:rPr>
              <w:spacing w:val="-22"/>
              <w:w w:val="115"/>
            </w:rPr>
            <w:t> </w:t>
          </w:r>
          <w:r>
            <w:rPr>
              <w:w w:val="115"/>
            </w:rPr>
            <w:t>gobierno</w:t>
          </w:r>
          <w:r>
            <w:rPr>
              <w:spacing w:val="-22"/>
              <w:w w:val="115"/>
            </w:rPr>
            <w:t> </w:t>
          </w:r>
          <w:r>
            <w:rPr>
              <w:w w:val="115"/>
            </w:rPr>
            <w:t>digital: el</w:t>
          </w:r>
          <w:r>
            <w:rPr>
              <w:spacing w:val="-13"/>
              <w:w w:val="115"/>
            </w:rPr>
            <w:t> </w:t>
          </w:r>
          <w:r>
            <w:rPr>
              <w:w w:val="115"/>
            </w:rPr>
            <w:t>índice</w:t>
          </w:r>
          <w:r>
            <w:rPr>
              <w:spacing w:val="-13"/>
              <w:w w:val="115"/>
            </w:rPr>
            <w:t> </w:t>
          </w:r>
          <w:r>
            <w:rPr>
              <w:w w:val="115"/>
            </w:rPr>
            <w:t>de</w:t>
          </w:r>
          <w:r>
            <w:rPr>
              <w:spacing w:val="-13"/>
              <w:w w:val="115"/>
            </w:rPr>
            <w:t> </w:t>
          </w:r>
          <w:r>
            <w:rPr>
              <w:w w:val="115"/>
            </w:rPr>
            <w:t>gobierno</w:t>
          </w:r>
          <w:r>
            <w:rPr>
              <w:spacing w:val="-13"/>
              <w:w w:val="115"/>
            </w:rPr>
            <w:t> </w:t>
          </w:r>
          <w:r>
            <w:rPr>
              <w:w w:val="115"/>
            </w:rPr>
            <w:t>Electrónico</w:t>
          </w:r>
          <w:r>
            <w:rPr>
              <w:spacing w:val="-13"/>
              <w:w w:val="115"/>
            </w:rPr>
            <w:t> </w:t>
          </w:r>
          <w:r>
            <w:rPr>
              <w:w w:val="115"/>
            </w:rPr>
            <w:t>Estatal</w:t>
          </w:r>
        </w:p>
        <w:p>
          <w:pPr>
            <w:pStyle w:val="TOC1"/>
            <w:tabs>
              <w:tab w:pos="6968" w:val="left" w:leader="none"/>
            </w:tabs>
            <w:spacing w:line="289" w:lineRule="exact"/>
            <w:ind w:left="113"/>
            <w:rPr>
              <w:b w:val="0"/>
              <w:sz w:val="20"/>
            </w:rPr>
          </w:pPr>
          <w:r>
            <w:rPr>
              <w:w w:val="110"/>
            </w:rPr>
            <w:t>(IgEE) y su evolución entre 2005 </w:t>
          </w:r>
          <w:r>
            <w:rPr>
              <w:spacing w:val="53"/>
              <w:w w:val="110"/>
            </w:rPr>
            <w:t> </w:t>
          </w:r>
          <w:r>
            <w:rPr>
              <w:w w:val="110"/>
            </w:rPr>
            <w:t>y</w:t>
          </w:r>
          <w:r>
            <w:rPr>
              <w:spacing w:val="18"/>
              <w:w w:val="110"/>
            </w:rPr>
            <w:t> </w:t>
          </w:r>
          <w:r>
            <w:rPr>
              <w:w w:val="110"/>
            </w:rPr>
            <w:t>2012</w:t>
          </w:r>
          <w:r>
            <w:rPr>
              <w:b w:val="0"/>
              <w:w w:val="110"/>
              <w:sz w:val="20"/>
            </w:rPr>
            <w:tab/>
            <w:t>99</w:t>
          </w:r>
        </w:p>
        <w:p>
          <w:pPr>
            <w:pStyle w:val="TOC2"/>
            <w:tabs>
              <w:tab w:pos="6852" w:val="left" w:leader="none"/>
            </w:tabs>
            <w:spacing w:line="242" w:lineRule="exact" w:before="225"/>
            <w:ind w:left="113"/>
          </w:pPr>
          <w:hyperlink w:history="true" w:anchor="_TOC_250096">
            <w:r>
              <w:rPr>
                <w:w w:val="115"/>
              </w:rPr>
              <w:t>Resumen</w:t>
              <w:tab/>
              <w:t>101</w:t>
            </w:r>
          </w:hyperlink>
        </w:p>
        <w:p>
          <w:pPr>
            <w:pStyle w:val="TOC2"/>
            <w:tabs>
              <w:tab w:pos="6852" w:val="left" w:leader="none"/>
            </w:tabs>
            <w:ind w:left="113"/>
          </w:pPr>
          <w:hyperlink w:history="true" w:anchor="_TOC_250095">
            <w:r>
              <w:rPr>
                <w:w w:val="115"/>
              </w:rPr>
              <w:t>Introducción</w:t>
              <w:tab/>
              <w:t>101</w:t>
            </w:r>
          </w:hyperlink>
        </w:p>
        <w:p>
          <w:pPr>
            <w:pStyle w:val="TOC2"/>
            <w:tabs>
              <w:tab w:pos="6852" w:val="left" w:leader="none"/>
            </w:tabs>
            <w:ind w:left="113"/>
          </w:pPr>
          <w:hyperlink w:history="true" w:anchor="_TOC_250094">
            <w:r>
              <w:rPr>
                <w:w w:val="115"/>
              </w:rPr>
              <w:t>El</w:t>
            </w:r>
            <w:r>
              <w:rPr>
                <w:spacing w:val="-10"/>
                <w:w w:val="115"/>
              </w:rPr>
              <w:t> </w:t>
            </w:r>
            <w:r>
              <w:rPr>
                <w:w w:val="115"/>
              </w:rPr>
              <w:t>Modelo</w:t>
            </w:r>
            <w:r>
              <w:rPr>
                <w:spacing w:val="-10"/>
                <w:w w:val="115"/>
              </w:rPr>
              <w:t> </w:t>
            </w:r>
            <w:r>
              <w:rPr>
                <w:w w:val="115"/>
              </w:rPr>
              <w:t>evolutivo</w:t>
            </w:r>
            <w:r>
              <w:rPr>
                <w:spacing w:val="-10"/>
                <w:w w:val="115"/>
              </w:rPr>
              <w:t> </w:t>
            </w:r>
            <w:r>
              <w:rPr>
                <w:w w:val="115"/>
              </w:rPr>
              <w:t>para</w:t>
            </w:r>
            <w:r>
              <w:rPr>
                <w:spacing w:val="-10"/>
                <w:w w:val="115"/>
              </w:rPr>
              <w:t> </w:t>
            </w:r>
            <w:r>
              <w:rPr>
                <w:w w:val="115"/>
              </w:rPr>
              <w:t>la</w:t>
            </w:r>
            <w:r>
              <w:rPr>
                <w:spacing w:val="-10"/>
                <w:w w:val="115"/>
              </w:rPr>
              <w:t> </w:t>
            </w:r>
            <w:r>
              <w:rPr>
                <w:w w:val="115"/>
              </w:rPr>
              <w:t>evaluación</w:t>
            </w:r>
            <w:r>
              <w:rPr>
                <w:spacing w:val="-10"/>
                <w:w w:val="115"/>
              </w:rPr>
              <w:t> </w:t>
            </w:r>
            <w:r>
              <w:rPr>
                <w:w w:val="115"/>
              </w:rPr>
              <w:t>del</w:t>
            </w:r>
            <w:r>
              <w:rPr>
                <w:spacing w:val="-10"/>
                <w:w w:val="115"/>
              </w:rPr>
              <w:t> </w:t>
            </w:r>
            <w:r>
              <w:rPr>
                <w:w w:val="115"/>
              </w:rPr>
              <w:t>gobierno</w:t>
            </w:r>
            <w:r>
              <w:rPr>
                <w:spacing w:val="-10"/>
                <w:w w:val="115"/>
              </w:rPr>
              <w:t> </w:t>
            </w:r>
            <w:r>
              <w:rPr>
                <w:w w:val="115"/>
              </w:rPr>
              <w:t>digital</w:t>
              <w:tab/>
              <w:t>103</w:t>
            </w:r>
          </w:hyperlink>
        </w:p>
        <w:p>
          <w:pPr>
            <w:pStyle w:val="TOC2"/>
            <w:ind w:left="113"/>
          </w:pPr>
          <w:r>
            <w:rPr>
              <w:w w:val="115"/>
            </w:rPr>
            <w:t>Proceso de desarrollo y mejora del índice de Gobierno</w:t>
          </w:r>
        </w:p>
        <w:p>
          <w:pPr>
            <w:pStyle w:val="TOC2"/>
            <w:tabs>
              <w:tab w:pos="6852" w:val="left" w:leader="none"/>
            </w:tabs>
            <w:ind w:left="113"/>
          </w:pPr>
          <w:r>
            <w:rPr>
              <w:w w:val="115"/>
            </w:rPr>
            <w:t>Electrónico</w:t>
          </w:r>
          <w:r>
            <w:rPr>
              <w:spacing w:val="-16"/>
              <w:w w:val="115"/>
            </w:rPr>
            <w:t> </w:t>
          </w:r>
          <w:r>
            <w:rPr>
              <w:w w:val="115"/>
            </w:rPr>
            <w:t>Estatal</w:t>
          </w:r>
          <w:r>
            <w:rPr>
              <w:spacing w:val="-16"/>
              <w:w w:val="115"/>
            </w:rPr>
            <w:t> </w:t>
          </w:r>
          <w:r>
            <w:rPr>
              <w:w w:val="115"/>
            </w:rPr>
            <w:t>(IGEE)</w:t>
            <w:tab/>
            <w:t>104</w:t>
          </w:r>
        </w:p>
        <w:p>
          <w:pPr>
            <w:pStyle w:val="TOC2"/>
            <w:tabs>
              <w:tab w:pos="6852" w:val="left" w:leader="none"/>
            </w:tabs>
            <w:ind w:left="113"/>
          </w:pPr>
          <w:hyperlink w:history="true" w:anchor="_TOC_250093">
            <w:r>
              <w:rPr>
                <w:w w:val="115"/>
              </w:rPr>
              <w:t>índice de Gobierno Electrónico</w:t>
            </w:r>
            <w:r>
              <w:rPr>
                <w:spacing w:val="-37"/>
                <w:w w:val="115"/>
              </w:rPr>
              <w:t> </w:t>
            </w:r>
            <w:r>
              <w:rPr>
                <w:w w:val="115"/>
              </w:rPr>
              <w:t>Estatal</w:t>
            </w:r>
            <w:r>
              <w:rPr>
                <w:spacing w:val="-10"/>
                <w:w w:val="115"/>
              </w:rPr>
              <w:t> </w:t>
            </w:r>
            <w:r>
              <w:rPr>
                <w:w w:val="115"/>
              </w:rPr>
              <w:t>(IGEE)</w:t>
              <w:tab/>
              <w:t>107</w:t>
            </w:r>
          </w:hyperlink>
        </w:p>
        <w:p>
          <w:pPr>
            <w:pStyle w:val="TOC2"/>
            <w:tabs>
              <w:tab w:pos="6852" w:val="left" w:leader="none"/>
            </w:tabs>
            <w:ind w:left="113"/>
          </w:pPr>
          <w:hyperlink w:history="true" w:anchor="_TOC_250092">
            <w:r>
              <w:rPr>
                <w:w w:val="115"/>
              </w:rPr>
              <w:t>Comentarios</w:t>
            </w:r>
            <w:r>
              <w:rPr>
                <w:spacing w:val="-17"/>
                <w:w w:val="115"/>
              </w:rPr>
              <w:t> </w:t>
            </w:r>
            <w:r>
              <w:rPr>
                <w:w w:val="115"/>
              </w:rPr>
              <w:t>finales</w:t>
              <w:tab/>
              <w:t>115</w:t>
            </w:r>
          </w:hyperlink>
        </w:p>
        <w:p>
          <w:pPr>
            <w:pStyle w:val="TOC2"/>
            <w:tabs>
              <w:tab w:pos="6852" w:val="left" w:leader="none"/>
            </w:tabs>
            <w:spacing w:line="242" w:lineRule="exact"/>
            <w:ind w:left="113"/>
          </w:pPr>
          <w:hyperlink w:history="true" w:anchor="_TOC_250091">
            <w:r>
              <w:rPr>
                <w:w w:val="115"/>
              </w:rPr>
              <w:t>Referencias</w:t>
              <w:tab/>
              <w:t>116</w:t>
            </w:r>
          </w:hyperlink>
        </w:p>
        <w:p>
          <w:pPr>
            <w:pStyle w:val="TOC1"/>
            <w:spacing w:before="245"/>
            <w:ind w:left="113"/>
          </w:pPr>
          <w:r>
            <w:rPr>
              <w:w w:val="115"/>
            </w:rPr>
            <w:t>Capítulo 5</w:t>
          </w:r>
        </w:p>
        <w:p>
          <w:pPr>
            <w:pStyle w:val="TOC1"/>
            <w:spacing w:line="288" w:lineRule="exact"/>
            <w:ind w:left="113"/>
          </w:pPr>
          <w:r>
            <w:rPr>
              <w:w w:val="110"/>
            </w:rPr>
            <w:t>gobierno digital en el nivel federal: </w:t>
          </w:r>
          <w:r>
            <w:rPr>
              <w:spacing w:val="59"/>
              <w:w w:val="110"/>
            </w:rPr>
            <w:t> </w:t>
          </w:r>
          <w:r>
            <w:rPr>
              <w:w w:val="110"/>
            </w:rPr>
            <w:t>avances,</w:t>
          </w:r>
        </w:p>
        <w:p>
          <w:pPr>
            <w:pStyle w:val="TOC1"/>
            <w:tabs>
              <w:tab w:pos="6852" w:val="left" w:leader="none"/>
            </w:tabs>
            <w:ind w:left="113"/>
            <w:rPr>
              <w:b w:val="0"/>
              <w:sz w:val="20"/>
            </w:rPr>
          </w:pPr>
          <w:r>
            <w:rPr>
              <w:w w:val="110"/>
            </w:rPr>
            <w:t>retos y</w:t>
          </w:r>
          <w:r>
            <w:rPr>
              <w:spacing w:val="10"/>
              <w:w w:val="110"/>
            </w:rPr>
            <w:t> </w:t>
          </w:r>
          <w:r>
            <w:rPr>
              <w:w w:val="110"/>
            </w:rPr>
            <w:t>siguientes</w:t>
          </w:r>
          <w:r>
            <w:rPr>
              <w:spacing w:val="5"/>
              <w:w w:val="110"/>
            </w:rPr>
            <w:t> </w:t>
          </w:r>
          <w:r>
            <w:rPr>
              <w:w w:val="110"/>
            </w:rPr>
            <w:t>pasos</w:t>
          </w:r>
          <w:r>
            <w:rPr>
              <w:b w:val="0"/>
              <w:w w:val="110"/>
              <w:sz w:val="20"/>
            </w:rPr>
            <w:tab/>
            <w:t>121</w:t>
          </w:r>
        </w:p>
        <w:p>
          <w:pPr>
            <w:pStyle w:val="TOC2"/>
            <w:tabs>
              <w:tab w:pos="6852" w:val="left" w:leader="none"/>
            </w:tabs>
            <w:spacing w:line="242" w:lineRule="exact" w:before="225"/>
            <w:ind w:left="113"/>
          </w:pPr>
          <w:hyperlink w:history="true" w:anchor="_TOC_250090">
            <w:r>
              <w:rPr>
                <w:w w:val="115"/>
              </w:rPr>
              <w:t>Resumen</w:t>
              <w:tab/>
              <w:t>123</w:t>
            </w:r>
          </w:hyperlink>
        </w:p>
        <w:p>
          <w:pPr>
            <w:pStyle w:val="TOC2"/>
            <w:tabs>
              <w:tab w:pos="6852" w:val="left" w:leader="none"/>
            </w:tabs>
            <w:ind w:left="113"/>
          </w:pPr>
          <w:hyperlink w:history="true" w:anchor="_TOC_250089">
            <w:r>
              <w:rPr>
                <w:w w:val="115"/>
              </w:rPr>
              <w:t>Introducción</w:t>
              <w:tab/>
              <w:t>123</w:t>
            </w:r>
          </w:hyperlink>
        </w:p>
        <w:p>
          <w:pPr>
            <w:pStyle w:val="TOC2"/>
            <w:tabs>
              <w:tab w:pos="6852" w:val="left" w:leader="none"/>
            </w:tabs>
            <w:ind w:left="113"/>
          </w:pPr>
          <w:hyperlink w:history="true" w:anchor="_TOC_250088">
            <w:r>
              <w:rPr>
                <w:w w:val="115"/>
              </w:rPr>
              <w:t>Método</w:t>
              <w:tab/>
              <w:t>125</w:t>
            </w:r>
          </w:hyperlink>
        </w:p>
        <w:p>
          <w:pPr>
            <w:pStyle w:val="TOC2"/>
            <w:tabs>
              <w:tab w:pos="6852" w:val="left" w:leader="none"/>
            </w:tabs>
            <w:ind w:left="113"/>
          </w:pPr>
          <w:hyperlink w:history="true" w:anchor="_TOC_250087">
            <w:r>
              <w:rPr>
                <w:w w:val="110"/>
              </w:rPr>
              <w:t>Reforma institucional y gobierno digital</w:t>
            </w:r>
            <w:r>
              <w:rPr>
                <w:spacing w:val="42"/>
                <w:w w:val="110"/>
              </w:rPr>
              <w:t> </w:t>
            </w:r>
            <w:r>
              <w:rPr>
                <w:w w:val="110"/>
              </w:rPr>
              <w:t>en</w:t>
            </w:r>
            <w:r>
              <w:rPr>
                <w:spacing w:val="8"/>
                <w:w w:val="110"/>
              </w:rPr>
              <w:t> </w:t>
            </w:r>
            <w:r>
              <w:rPr>
                <w:w w:val="110"/>
              </w:rPr>
              <w:t>México</w:t>
              <w:tab/>
              <w:t>125</w:t>
            </w:r>
          </w:hyperlink>
        </w:p>
        <w:p>
          <w:pPr>
            <w:pStyle w:val="TOC2"/>
            <w:tabs>
              <w:tab w:pos="6852" w:val="left" w:leader="none"/>
            </w:tabs>
            <w:spacing w:line="242" w:lineRule="exact"/>
            <w:ind w:left="113"/>
          </w:pPr>
          <w:hyperlink w:history="true" w:anchor="_TOC_250086">
            <w:r>
              <w:rPr>
                <w:w w:val="115"/>
              </w:rPr>
              <w:t>Plan de Desarrollo y Agenda de</w:t>
            </w:r>
            <w:r>
              <w:rPr>
                <w:spacing w:val="-23"/>
                <w:w w:val="115"/>
              </w:rPr>
              <w:t> </w:t>
            </w:r>
            <w:r>
              <w:rPr>
                <w:w w:val="115"/>
              </w:rPr>
              <w:t>Buen</w:t>
            </w:r>
            <w:r>
              <w:rPr>
                <w:spacing w:val="-4"/>
                <w:w w:val="115"/>
              </w:rPr>
              <w:t> </w:t>
            </w:r>
            <w:r>
              <w:rPr>
                <w:w w:val="115"/>
              </w:rPr>
              <w:t>Gobierno</w:t>
              <w:tab/>
              <w:t>126</w:t>
            </w:r>
          </w:hyperlink>
        </w:p>
        <w:p>
          <w:pPr>
            <w:pStyle w:val="TOC2"/>
            <w:tabs>
              <w:tab w:pos="7203" w:val="right" w:leader="none"/>
            </w:tabs>
            <w:spacing w:line="242" w:lineRule="exact" w:before="329"/>
          </w:pPr>
          <w:hyperlink w:history="true" w:anchor="_TOC_250085">
            <w:r>
              <w:rPr>
                <w:w w:val="110"/>
              </w:rPr>
              <w:t>Gobierno electrónico y nuevas</w:t>
            </w:r>
            <w:r>
              <w:rPr>
                <w:spacing w:val="12"/>
                <w:w w:val="110"/>
              </w:rPr>
              <w:t> </w:t>
            </w:r>
            <w:r>
              <w:rPr>
                <w:w w:val="110"/>
              </w:rPr>
              <w:t>estructuras</w:t>
            </w:r>
            <w:r>
              <w:rPr>
                <w:spacing w:val="3"/>
                <w:w w:val="110"/>
              </w:rPr>
              <w:t> </w:t>
            </w:r>
            <w:r>
              <w:rPr>
                <w:w w:val="110"/>
              </w:rPr>
              <w:t>gubernamentales</w:t>
              <w:tab/>
              <w:t>129</w:t>
            </w:r>
          </w:hyperlink>
        </w:p>
        <w:p>
          <w:pPr>
            <w:pStyle w:val="TOC2"/>
            <w:tabs>
              <w:tab w:pos="7203" w:val="right" w:leader="none"/>
            </w:tabs>
          </w:pPr>
          <w:hyperlink w:history="true" w:anchor="_TOC_250084">
            <w:r>
              <w:rPr>
                <w:w w:val="115"/>
              </w:rPr>
              <w:t>Sistema</w:t>
            </w:r>
            <w:r>
              <w:rPr>
                <w:spacing w:val="-4"/>
                <w:w w:val="115"/>
              </w:rPr>
              <w:t> </w:t>
            </w:r>
            <w:r>
              <w:rPr>
                <w:w w:val="115"/>
              </w:rPr>
              <w:t>nacional</w:t>
            </w:r>
            <w:r>
              <w:rPr>
                <w:spacing w:val="-4"/>
                <w:w w:val="115"/>
              </w:rPr>
              <w:t> </w:t>
            </w:r>
            <w:r>
              <w:rPr>
                <w:w w:val="115"/>
              </w:rPr>
              <w:t>e-México</w:t>
              <w:tab/>
              <w:t>131</w:t>
            </w:r>
          </w:hyperlink>
        </w:p>
        <w:p>
          <w:pPr>
            <w:pStyle w:val="TOC2"/>
            <w:tabs>
              <w:tab w:pos="7203" w:val="right" w:leader="none"/>
            </w:tabs>
          </w:pPr>
          <w:hyperlink w:history="true" w:anchor="_TOC_250083">
            <w:r>
              <w:rPr>
                <w:w w:val="115"/>
              </w:rPr>
              <w:t>Marco</w:t>
            </w:r>
            <w:r>
              <w:rPr>
                <w:spacing w:val="-3"/>
                <w:w w:val="115"/>
              </w:rPr>
              <w:t> </w:t>
            </w:r>
            <w:r>
              <w:rPr>
                <w:w w:val="115"/>
              </w:rPr>
              <w:t>legal</w:t>
              <w:tab/>
              <w:t>137</w:t>
            </w:r>
          </w:hyperlink>
        </w:p>
        <w:p>
          <w:pPr>
            <w:pStyle w:val="TOC2"/>
          </w:pPr>
          <w:r>
            <w:rPr>
              <w:w w:val="115"/>
            </w:rPr>
            <w:t>Gobierno electrónico en la administración del</w:t>
          </w:r>
        </w:p>
        <w:p>
          <w:pPr>
            <w:pStyle w:val="TOC2"/>
            <w:tabs>
              <w:tab w:pos="7203" w:val="right" w:leader="none"/>
            </w:tabs>
          </w:pPr>
          <w:r>
            <w:rPr>
              <w:w w:val="115"/>
            </w:rPr>
            <w:t>presidente</w:t>
          </w:r>
          <w:r>
            <w:rPr>
              <w:spacing w:val="-4"/>
              <w:w w:val="115"/>
            </w:rPr>
            <w:t> </w:t>
          </w:r>
          <w:r>
            <w:rPr>
              <w:w w:val="115"/>
            </w:rPr>
            <w:t>Calderón</w:t>
          </w:r>
          <w:r>
            <w:rPr>
              <w:spacing w:val="-4"/>
              <w:w w:val="115"/>
            </w:rPr>
            <w:t> </w:t>
          </w:r>
          <w:r>
            <w:rPr>
              <w:w w:val="115"/>
            </w:rPr>
            <w:t>(2006-2012)</w:t>
            <w:tab/>
            <w:t>139</w:t>
          </w:r>
        </w:p>
        <w:p>
          <w:pPr>
            <w:pStyle w:val="TOC2"/>
          </w:pPr>
          <w:r>
            <w:rPr>
              <w:w w:val="110"/>
            </w:rPr>
            <w:t>Programa para un Gobierno Cercano y Moderno (2013-2018)   y</w:t>
          </w:r>
        </w:p>
        <w:p>
          <w:pPr>
            <w:pStyle w:val="TOC2"/>
            <w:tabs>
              <w:tab w:pos="7203" w:val="right" w:leader="none"/>
            </w:tabs>
          </w:pPr>
          <w:r>
            <w:rPr>
              <w:w w:val="115"/>
            </w:rPr>
            <w:t>la Estrategia</w:t>
          </w:r>
          <w:r>
            <w:rPr>
              <w:spacing w:val="-7"/>
              <w:w w:val="115"/>
            </w:rPr>
            <w:t> </w:t>
          </w:r>
          <w:r>
            <w:rPr>
              <w:w w:val="115"/>
            </w:rPr>
            <w:t>Digital</w:t>
          </w:r>
          <w:r>
            <w:rPr>
              <w:spacing w:val="-4"/>
              <w:w w:val="115"/>
            </w:rPr>
            <w:t> </w:t>
          </w:r>
          <w:r>
            <w:rPr>
              <w:w w:val="115"/>
            </w:rPr>
            <w:t>Nacional</w:t>
            <w:tab/>
            <w:t>143</w:t>
          </w:r>
        </w:p>
        <w:p>
          <w:pPr>
            <w:pStyle w:val="TOC2"/>
            <w:tabs>
              <w:tab w:pos="7203" w:val="right" w:leader="none"/>
            </w:tabs>
          </w:pPr>
          <w:hyperlink w:history="true" w:anchor="_TOC_250082">
            <w:r>
              <w:rPr>
                <w:w w:val="115"/>
              </w:rPr>
              <w:t>Gobierno Abierto</w:t>
            </w:r>
            <w:r>
              <w:rPr>
                <w:spacing w:val="-10"/>
                <w:w w:val="115"/>
              </w:rPr>
              <w:t> </w:t>
            </w:r>
            <w:r>
              <w:rPr>
                <w:w w:val="115"/>
              </w:rPr>
              <w:t>en</w:t>
            </w:r>
            <w:r>
              <w:rPr>
                <w:spacing w:val="-4"/>
                <w:w w:val="115"/>
              </w:rPr>
              <w:t> </w:t>
            </w:r>
            <w:r>
              <w:rPr>
                <w:w w:val="115"/>
              </w:rPr>
              <w:t>México</w:t>
              <w:tab/>
              <w:t>145</w:t>
            </w:r>
          </w:hyperlink>
        </w:p>
        <w:p>
          <w:pPr>
            <w:pStyle w:val="TOC2"/>
            <w:tabs>
              <w:tab w:pos="7203" w:val="right" w:leader="none"/>
            </w:tabs>
          </w:pPr>
          <w:hyperlink w:history="true" w:anchor="_TOC_250081">
            <w:r>
              <w:rPr>
                <w:w w:val="115"/>
              </w:rPr>
              <w:t>Comentarios</w:t>
            </w:r>
            <w:r>
              <w:rPr>
                <w:spacing w:val="-4"/>
                <w:w w:val="115"/>
              </w:rPr>
              <w:t> </w:t>
            </w:r>
            <w:r>
              <w:rPr>
                <w:w w:val="115"/>
              </w:rPr>
              <w:t>finales</w:t>
              <w:tab/>
              <w:t>146</w:t>
            </w:r>
          </w:hyperlink>
        </w:p>
        <w:p>
          <w:pPr>
            <w:pStyle w:val="TOC2"/>
            <w:tabs>
              <w:tab w:pos="7203" w:val="right" w:leader="none"/>
            </w:tabs>
            <w:spacing w:line="242" w:lineRule="exact"/>
          </w:pPr>
          <w:hyperlink w:history="true" w:anchor="_TOC_250080">
            <w:r>
              <w:rPr>
                <w:w w:val="115"/>
              </w:rPr>
              <w:t>Referencias</w:t>
              <w:tab/>
              <w:t>148</w:t>
            </w:r>
          </w:hyperlink>
        </w:p>
        <w:p>
          <w:pPr>
            <w:pStyle w:val="TOC1"/>
            <w:spacing w:before="245"/>
          </w:pPr>
          <w:r>
            <w:rPr>
              <w:w w:val="115"/>
            </w:rPr>
            <w:t>Capítulo 6</w:t>
          </w:r>
        </w:p>
        <w:p>
          <w:pPr>
            <w:pStyle w:val="TOC1"/>
            <w:tabs>
              <w:tab w:pos="7203" w:val="right" w:leader="none"/>
            </w:tabs>
            <w:rPr>
              <w:b w:val="0"/>
              <w:sz w:val="20"/>
            </w:rPr>
          </w:pPr>
          <w:hyperlink w:history="true" w:anchor="_TOC_250079">
            <w:r>
              <w:rPr>
                <w:w w:val="110"/>
              </w:rPr>
              <w:t>Evolución de los portales estatales de internet</w:t>
            </w:r>
            <w:r>
              <w:rPr>
                <w:spacing w:val="23"/>
                <w:w w:val="110"/>
              </w:rPr>
              <w:t> </w:t>
            </w:r>
            <w:r>
              <w:rPr>
                <w:w w:val="110"/>
              </w:rPr>
              <w:t>en</w:t>
            </w:r>
            <w:r>
              <w:rPr>
                <w:spacing w:val="3"/>
                <w:w w:val="110"/>
              </w:rPr>
              <w:t> </w:t>
            </w:r>
            <w:r>
              <w:rPr>
                <w:w w:val="110"/>
              </w:rPr>
              <w:t>México</w:t>
            </w:r>
            <w:r>
              <w:rPr>
                <w:b w:val="0"/>
                <w:w w:val="110"/>
                <w:sz w:val="20"/>
              </w:rPr>
              <w:tab/>
              <w:t>153</w:t>
            </w:r>
          </w:hyperlink>
        </w:p>
        <w:p>
          <w:pPr>
            <w:pStyle w:val="TOC2"/>
            <w:tabs>
              <w:tab w:pos="7203" w:val="right" w:leader="none"/>
            </w:tabs>
            <w:spacing w:line="242" w:lineRule="exact" w:before="225"/>
          </w:pPr>
          <w:hyperlink w:history="true" w:anchor="_TOC_250078">
            <w:r>
              <w:rPr>
                <w:w w:val="115"/>
              </w:rPr>
              <w:t>Resumen</w:t>
              <w:tab/>
              <w:t>155</w:t>
            </w:r>
          </w:hyperlink>
        </w:p>
        <w:p>
          <w:pPr>
            <w:pStyle w:val="TOC2"/>
            <w:tabs>
              <w:tab w:pos="7203" w:val="right" w:leader="none"/>
            </w:tabs>
          </w:pPr>
          <w:hyperlink w:history="true" w:anchor="_TOC_250077">
            <w:r>
              <w:rPr>
                <w:w w:val="115"/>
              </w:rPr>
              <w:t>Introducción</w:t>
              <w:tab/>
              <w:t>155</w:t>
            </w:r>
          </w:hyperlink>
        </w:p>
        <w:p>
          <w:pPr>
            <w:pStyle w:val="TOC2"/>
            <w:tabs>
              <w:tab w:pos="7203" w:val="right" w:leader="none"/>
            </w:tabs>
          </w:pPr>
          <w:hyperlink w:history="true" w:anchor="_TOC_250076">
            <w:r>
              <w:rPr>
                <w:w w:val="110"/>
              </w:rPr>
              <w:t>Marco</w:t>
            </w:r>
            <w:r>
              <w:rPr>
                <w:spacing w:val="-1"/>
                <w:w w:val="110"/>
              </w:rPr>
              <w:t> </w:t>
            </w:r>
            <w:r>
              <w:rPr>
                <w:w w:val="110"/>
              </w:rPr>
              <w:t>teórico</w:t>
              <w:tab/>
              <w:t>157</w:t>
            </w:r>
          </w:hyperlink>
        </w:p>
        <w:p>
          <w:pPr>
            <w:pStyle w:val="TOC2"/>
            <w:tabs>
              <w:tab w:pos="7203" w:val="right" w:leader="none"/>
            </w:tabs>
          </w:pPr>
          <w:hyperlink w:history="true" w:anchor="_TOC_250075">
            <w:r>
              <w:rPr>
                <w:spacing w:val="-3"/>
                <w:w w:val="115"/>
              </w:rPr>
              <w:t>Portales </w:t>
            </w:r>
            <w:r>
              <w:rPr>
                <w:w w:val="115"/>
              </w:rPr>
              <w:t>de</w:t>
            </w:r>
            <w:r>
              <w:rPr>
                <w:spacing w:val="-3"/>
                <w:w w:val="115"/>
              </w:rPr>
              <w:t> </w:t>
            </w:r>
            <w:r>
              <w:rPr>
                <w:w w:val="115"/>
              </w:rPr>
              <w:t>gobierno</w:t>
              <w:tab/>
              <w:t>157</w:t>
            </w:r>
          </w:hyperlink>
        </w:p>
        <w:p>
          <w:pPr>
            <w:pStyle w:val="TOC2"/>
            <w:tabs>
              <w:tab w:pos="7203" w:val="right" w:leader="none"/>
            </w:tabs>
          </w:pPr>
          <w:hyperlink w:history="true" w:anchor="_TOC_250074">
            <w:r>
              <w:rPr>
                <w:w w:val="115"/>
              </w:rPr>
              <w:t>El índice de Gobierno Electrónico</w:t>
            </w:r>
            <w:r>
              <w:rPr>
                <w:spacing w:val="-19"/>
                <w:w w:val="115"/>
              </w:rPr>
              <w:t> </w:t>
            </w:r>
            <w:r>
              <w:rPr>
                <w:w w:val="115"/>
              </w:rPr>
              <w:t>Estatal</w:t>
            </w:r>
            <w:r>
              <w:rPr>
                <w:spacing w:val="-4"/>
                <w:w w:val="115"/>
              </w:rPr>
              <w:t> </w:t>
            </w:r>
            <w:r>
              <w:rPr>
                <w:w w:val="115"/>
              </w:rPr>
              <w:t>(IGEE)</w:t>
              <w:tab/>
              <w:t>158</w:t>
            </w:r>
          </w:hyperlink>
        </w:p>
        <w:p>
          <w:pPr>
            <w:pStyle w:val="TOC2"/>
            <w:tabs>
              <w:tab w:pos="7203" w:val="right" w:leader="none"/>
            </w:tabs>
          </w:pPr>
          <w:hyperlink w:history="true" w:anchor="_TOC_250073">
            <w:r>
              <w:rPr>
                <w:w w:val="115"/>
              </w:rPr>
              <w:t>Método</w:t>
              <w:tab/>
              <w:t>159</w:t>
            </w:r>
          </w:hyperlink>
        </w:p>
        <w:p>
          <w:pPr>
            <w:pStyle w:val="TOC2"/>
            <w:tabs>
              <w:tab w:pos="7203" w:val="right" w:leader="none"/>
            </w:tabs>
          </w:pPr>
          <w:hyperlink w:history="true" w:anchor="_TOC_250072">
            <w:r>
              <w:rPr>
                <w:w w:val="110"/>
              </w:rPr>
              <w:t>Población</w:t>
            </w:r>
            <w:r>
              <w:rPr>
                <w:spacing w:val="-1"/>
                <w:w w:val="110"/>
              </w:rPr>
              <w:t> </w:t>
            </w:r>
            <w:r>
              <w:rPr>
                <w:w w:val="110"/>
              </w:rPr>
              <w:t>y</w:t>
            </w:r>
            <w:r>
              <w:rPr>
                <w:spacing w:val="-1"/>
                <w:w w:val="110"/>
              </w:rPr>
              <w:t> </w:t>
            </w:r>
            <w:r>
              <w:rPr>
                <w:w w:val="110"/>
              </w:rPr>
              <w:t>muestra</w:t>
              <w:tab/>
              <w:t>159</w:t>
            </w:r>
          </w:hyperlink>
        </w:p>
        <w:p>
          <w:pPr>
            <w:pStyle w:val="TOC2"/>
            <w:tabs>
              <w:tab w:pos="7203" w:val="right" w:leader="none"/>
            </w:tabs>
          </w:pPr>
          <w:hyperlink w:history="true" w:anchor="_TOC_250071">
            <w:r>
              <w:rPr>
                <w:w w:val="110"/>
              </w:rPr>
              <w:t>Instrumento</w:t>
              <w:tab/>
              <w:t>159</w:t>
            </w:r>
          </w:hyperlink>
        </w:p>
        <w:p>
          <w:pPr>
            <w:pStyle w:val="TOC2"/>
            <w:tabs>
              <w:tab w:pos="7203" w:val="right" w:leader="none"/>
            </w:tabs>
          </w:pPr>
          <w:hyperlink w:history="true" w:anchor="_TOC_250070">
            <w:r>
              <w:rPr>
                <w:w w:val="115"/>
              </w:rPr>
              <w:t>Procedimiento</w:t>
              <w:tab/>
              <w:t>160</w:t>
            </w:r>
          </w:hyperlink>
        </w:p>
        <w:p>
          <w:pPr>
            <w:pStyle w:val="TOC2"/>
            <w:tabs>
              <w:tab w:pos="7203" w:val="right" w:leader="none"/>
            </w:tabs>
          </w:pPr>
          <w:r>
            <w:rPr>
              <w:w w:val="115"/>
            </w:rPr>
            <w:t>La</w:t>
          </w:r>
          <w:r>
            <w:rPr>
              <w:spacing w:val="-9"/>
              <w:w w:val="115"/>
            </w:rPr>
            <w:t> </w:t>
          </w:r>
          <w:r>
            <w:rPr>
              <w:w w:val="115"/>
            </w:rPr>
            <w:t>evolución</w:t>
          </w:r>
          <w:r>
            <w:rPr>
              <w:spacing w:val="-9"/>
              <w:w w:val="115"/>
            </w:rPr>
            <w:t> </w:t>
          </w:r>
          <w:r>
            <w:rPr>
              <w:w w:val="115"/>
            </w:rPr>
            <w:t>de</w:t>
          </w:r>
          <w:r>
            <w:rPr>
              <w:spacing w:val="-9"/>
              <w:w w:val="115"/>
            </w:rPr>
            <w:t> </w:t>
          </w:r>
          <w:r>
            <w:rPr>
              <w:w w:val="115"/>
            </w:rPr>
            <w:t>los</w:t>
          </w:r>
          <w:r>
            <w:rPr>
              <w:spacing w:val="-9"/>
              <w:w w:val="115"/>
            </w:rPr>
            <w:t> </w:t>
          </w:r>
          <w:r>
            <w:rPr>
              <w:w w:val="115"/>
            </w:rPr>
            <w:t>portales</w:t>
          </w:r>
          <w:r>
            <w:rPr>
              <w:spacing w:val="-9"/>
              <w:w w:val="115"/>
            </w:rPr>
            <w:t> </w:t>
          </w:r>
          <w:r>
            <w:rPr>
              <w:w w:val="115"/>
            </w:rPr>
            <w:t>estatales</w:t>
          </w:r>
          <w:r>
            <w:rPr>
              <w:spacing w:val="-9"/>
              <w:w w:val="115"/>
            </w:rPr>
            <w:t> </w:t>
          </w:r>
          <w:r>
            <w:rPr>
              <w:w w:val="115"/>
            </w:rPr>
            <w:t>a</w:t>
          </w:r>
          <w:r>
            <w:rPr>
              <w:spacing w:val="-9"/>
              <w:w w:val="115"/>
            </w:rPr>
            <w:t> </w:t>
          </w:r>
          <w:r>
            <w:rPr>
              <w:w w:val="115"/>
            </w:rPr>
            <w:t>través</w:t>
          </w:r>
          <w:r>
            <w:rPr>
              <w:spacing w:val="-9"/>
              <w:w w:val="115"/>
            </w:rPr>
            <w:t> </w:t>
          </w:r>
          <w:r>
            <w:rPr>
              <w:w w:val="115"/>
            </w:rPr>
            <w:t>deI</w:t>
          </w:r>
          <w:r>
            <w:rPr>
              <w:spacing w:val="-9"/>
              <w:w w:val="115"/>
            </w:rPr>
            <w:t> </w:t>
          </w:r>
          <w:r>
            <w:rPr>
              <w:w w:val="115"/>
            </w:rPr>
            <w:t>IGEE</w:t>
          </w:r>
          <w:r>
            <w:rPr>
              <w:spacing w:val="-9"/>
              <w:w w:val="115"/>
            </w:rPr>
            <w:t> </w:t>
          </w:r>
          <w:r>
            <w:rPr>
              <w:w w:val="115"/>
            </w:rPr>
            <w:t>(2009-2012)</w:t>
            <w:tab/>
            <w:t>161</w:t>
          </w:r>
        </w:p>
        <w:p>
          <w:pPr>
            <w:pStyle w:val="TOC2"/>
            <w:tabs>
              <w:tab w:pos="7203" w:val="right" w:leader="none"/>
            </w:tabs>
          </w:pPr>
          <w:hyperlink w:history="true" w:anchor="_TOC_250069">
            <w:r>
              <w:rPr>
                <w:w w:val="115"/>
              </w:rPr>
              <w:t>Desarrollo</w:t>
            </w:r>
            <w:r>
              <w:rPr>
                <w:spacing w:val="-9"/>
                <w:w w:val="115"/>
              </w:rPr>
              <w:t> </w:t>
            </w:r>
            <w:r>
              <w:rPr>
                <w:w w:val="115"/>
              </w:rPr>
              <w:t>del</w:t>
            </w:r>
            <w:r>
              <w:rPr>
                <w:spacing w:val="-9"/>
                <w:w w:val="115"/>
              </w:rPr>
              <w:t> </w:t>
            </w:r>
            <w:r>
              <w:rPr>
                <w:w w:val="115"/>
              </w:rPr>
              <w:t>gobierno</w:t>
            </w:r>
            <w:r>
              <w:rPr>
                <w:spacing w:val="-9"/>
                <w:w w:val="115"/>
              </w:rPr>
              <w:t> </w:t>
            </w:r>
            <w:r>
              <w:rPr>
                <w:w w:val="115"/>
              </w:rPr>
              <w:t>digital</w:t>
            </w:r>
            <w:r>
              <w:rPr>
                <w:spacing w:val="-9"/>
                <w:w w:val="115"/>
              </w:rPr>
              <w:t> </w:t>
            </w:r>
            <w:r>
              <w:rPr>
                <w:w w:val="115"/>
              </w:rPr>
              <w:t>en</w:t>
            </w:r>
            <w:r>
              <w:rPr>
                <w:spacing w:val="-9"/>
                <w:w w:val="115"/>
              </w:rPr>
              <w:t> </w:t>
            </w:r>
            <w:r>
              <w:rPr>
                <w:w w:val="115"/>
              </w:rPr>
              <w:t>México</w:t>
            </w:r>
            <w:r>
              <w:rPr>
                <w:spacing w:val="-9"/>
                <w:w w:val="115"/>
              </w:rPr>
              <w:t> </w:t>
            </w:r>
            <w:r>
              <w:rPr>
                <w:w w:val="115"/>
              </w:rPr>
              <w:t>a</w:t>
            </w:r>
            <w:r>
              <w:rPr>
                <w:spacing w:val="-9"/>
                <w:w w:val="115"/>
              </w:rPr>
              <w:t> </w:t>
            </w:r>
            <w:r>
              <w:rPr>
                <w:w w:val="115"/>
              </w:rPr>
              <w:t>nivel</w:t>
            </w:r>
            <w:r>
              <w:rPr>
                <w:spacing w:val="-9"/>
                <w:w w:val="115"/>
              </w:rPr>
              <w:t> </w:t>
            </w:r>
            <w:r>
              <w:rPr>
                <w:w w:val="115"/>
              </w:rPr>
              <w:t>estatal</w:t>
            </w:r>
            <w:r>
              <w:rPr>
                <w:spacing w:val="-9"/>
                <w:w w:val="115"/>
              </w:rPr>
              <w:t> </w:t>
            </w:r>
            <w:r>
              <w:rPr>
                <w:w w:val="115"/>
              </w:rPr>
              <w:t>(2009</w:t>
            </w:r>
            <w:r>
              <w:rPr>
                <w:spacing w:val="-9"/>
                <w:w w:val="115"/>
              </w:rPr>
              <w:t> </w:t>
            </w:r>
            <w:r>
              <w:rPr>
                <w:w w:val="115"/>
              </w:rPr>
              <w:t>−2012)</w:t>
              <w:tab/>
              <w:t>161</w:t>
            </w:r>
          </w:hyperlink>
        </w:p>
        <w:p>
          <w:pPr>
            <w:pStyle w:val="TOC2"/>
            <w:tabs>
              <w:tab w:pos="7203" w:val="right" w:leader="none"/>
            </w:tabs>
          </w:pPr>
          <w:hyperlink w:history="true" w:anchor="_TOC_250068">
            <w:r>
              <w:rPr>
                <w:w w:val="115"/>
              </w:rPr>
              <w:t>Los Estados y sus posiciones en el</w:t>
            </w:r>
            <w:r>
              <w:rPr>
                <w:spacing w:val="-26"/>
                <w:w w:val="115"/>
              </w:rPr>
              <w:t> </w:t>
            </w:r>
            <w:r>
              <w:rPr>
                <w:w w:val="115"/>
              </w:rPr>
              <w:t>IGEE</w:t>
            </w:r>
            <w:r>
              <w:rPr>
                <w:spacing w:val="-4"/>
                <w:w w:val="115"/>
              </w:rPr>
              <w:t> </w:t>
            </w:r>
            <w:r>
              <w:rPr>
                <w:w w:val="115"/>
              </w:rPr>
              <w:t>(2009-2012)</w:t>
              <w:tab/>
              <w:t>163</w:t>
            </w:r>
          </w:hyperlink>
        </w:p>
        <w:p>
          <w:pPr>
            <w:pStyle w:val="TOC2"/>
            <w:tabs>
              <w:tab w:pos="7203" w:val="right" w:leader="none"/>
            </w:tabs>
          </w:pPr>
          <w:hyperlink w:history="true" w:anchor="_TOC_250067">
            <w:r>
              <w:rPr>
                <w:w w:val="115"/>
              </w:rPr>
              <w:t>Cambios en el ranking por componente</w:t>
            </w:r>
            <w:r>
              <w:rPr>
                <w:spacing w:val="-18"/>
                <w:w w:val="115"/>
              </w:rPr>
              <w:t> </w:t>
            </w:r>
            <w:r>
              <w:rPr>
                <w:w w:val="115"/>
              </w:rPr>
              <w:t>del</w:t>
            </w:r>
            <w:r>
              <w:rPr>
                <w:spacing w:val="-3"/>
                <w:w w:val="115"/>
              </w:rPr>
              <w:t> </w:t>
            </w:r>
            <w:r>
              <w:rPr>
                <w:w w:val="115"/>
              </w:rPr>
              <w:t>IGEE</w:t>
              <w:tab/>
              <w:t>164</w:t>
            </w:r>
          </w:hyperlink>
        </w:p>
        <w:p>
          <w:pPr>
            <w:pStyle w:val="TOC2"/>
            <w:tabs>
              <w:tab w:pos="7203" w:val="right" w:leader="none"/>
            </w:tabs>
          </w:pPr>
          <w:hyperlink w:history="true" w:anchor="_TOC_250066">
            <w:r>
              <w:rPr>
                <w:w w:val="115"/>
              </w:rPr>
              <w:t>Los estados y el ranking IGEE:</w:t>
            </w:r>
            <w:r>
              <w:rPr>
                <w:spacing w:val="-22"/>
                <w:w w:val="115"/>
              </w:rPr>
              <w:t> </w:t>
            </w:r>
            <w:r>
              <w:rPr>
                <w:w w:val="115"/>
              </w:rPr>
              <w:t>las</w:t>
            </w:r>
            <w:r>
              <w:rPr>
                <w:spacing w:val="-4"/>
                <w:w w:val="115"/>
              </w:rPr>
              <w:t> </w:t>
            </w:r>
            <w:r>
              <w:rPr>
                <w:w w:val="115"/>
              </w:rPr>
              <w:t>experiencias</w:t>
              <w:tab/>
              <w:t>172</w:t>
            </w:r>
          </w:hyperlink>
        </w:p>
        <w:p>
          <w:pPr>
            <w:pStyle w:val="TOC2"/>
            <w:tabs>
              <w:tab w:pos="7203" w:val="right" w:leader="none"/>
            </w:tabs>
          </w:pPr>
          <w:hyperlink w:history="true" w:anchor="_TOC_250065">
            <w:r>
              <w:rPr>
                <w:w w:val="115"/>
              </w:rPr>
              <w:t>Comentarios</w:t>
            </w:r>
            <w:r>
              <w:rPr>
                <w:spacing w:val="-4"/>
                <w:w w:val="115"/>
              </w:rPr>
              <w:t> </w:t>
            </w:r>
            <w:r>
              <w:rPr>
                <w:w w:val="115"/>
              </w:rPr>
              <w:t>finales</w:t>
              <w:tab/>
              <w:t>174</w:t>
            </w:r>
          </w:hyperlink>
        </w:p>
        <w:p>
          <w:pPr>
            <w:pStyle w:val="TOC2"/>
            <w:tabs>
              <w:tab w:pos="7203" w:val="right" w:leader="none"/>
            </w:tabs>
            <w:spacing w:line="242" w:lineRule="exact"/>
          </w:pPr>
          <w:hyperlink w:history="true" w:anchor="_TOC_250064">
            <w:r>
              <w:rPr>
                <w:w w:val="115"/>
              </w:rPr>
              <w:t>Referencias</w:t>
              <w:tab/>
              <w:t>176</w:t>
            </w:r>
          </w:hyperlink>
        </w:p>
        <w:p>
          <w:pPr>
            <w:pStyle w:val="TOC1"/>
            <w:spacing w:before="245"/>
          </w:pPr>
          <w:r>
            <w:rPr>
              <w:w w:val="115"/>
            </w:rPr>
            <w:t>Capítulo 7</w:t>
          </w:r>
        </w:p>
        <w:p>
          <w:pPr>
            <w:pStyle w:val="TOC1"/>
            <w:spacing w:line="235" w:lineRule="auto" w:before="2"/>
            <w:ind w:right="1061"/>
          </w:pPr>
          <w:r>
            <w:rPr>
              <w:w w:val="110"/>
            </w:rPr>
            <w:t>Caracterizando cualitativamente los portales estatales </w:t>
          </w:r>
          <w:r>
            <w:rPr>
              <w:w w:val="115"/>
            </w:rPr>
            <w:t>en México: El caso del portal del gobierno del</w:t>
          </w:r>
        </w:p>
        <w:p>
          <w:pPr>
            <w:pStyle w:val="TOC1"/>
            <w:tabs>
              <w:tab w:pos="7203" w:val="right" w:leader="none"/>
            </w:tabs>
            <w:spacing w:line="289" w:lineRule="exact"/>
            <w:rPr>
              <w:b w:val="0"/>
              <w:sz w:val="20"/>
            </w:rPr>
          </w:pPr>
          <w:r>
            <w:rPr>
              <w:w w:val="115"/>
            </w:rPr>
            <w:t>estado</w:t>
          </w:r>
          <w:r>
            <w:rPr>
              <w:spacing w:val="-4"/>
              <w:w w:val="115"/>
            </w:rPr>
            <w:t> </w:t>
          </w:r>
          <w:r>
            <w:rPr>
              <w:w w:val="115"/>
            </w:rPr>
            <w:t>de</w:t>
          </w:r>
          <w:r>
            <w:rPr>
              <w:spacing w:val="-4"/>
              <w:w w:val="115"/>
            </w:rPr>
            <w:t> </w:t>
          </w:r>
          <w:r>
            <w:rPr>
              <w:w w:val="115"/>
            </w:rPr>
            <w:t>Puebla</w:t>
          </w:r>
          <w:r>
            <w:rPr>
              <w:b w:val="0"/>
              <w:w w:val="115"/>
              <w:sz w:val="20"/>
            </w:rPr>
            <w:tab/>
            <w:t>179</w:t>
          </w:r>
        </w:p>
        <w:p>
          <w:pPr>
            <w:pStyle w:val="TOC2"/>
            <w:tabs>
              <w:tab w:pos="7203" w:val="right" w:leader="none"/>
            </w:tabs>
            <w:spacing w:line="242" w:lineRule="exact" w:before="225"/>
          </w:pPr>
          <w:hyperlink w:history="true" w:anchor="_TOC_250063">
            <w:r>
              <w:rPr>
                <w:w w:val="115"/>
              </w:rPr>
              <w:t>Resumen</w:t>
              <w:tab/>
              <w:t>181</w:t>
            </w:r>
          </w:hyperlink>
        </w:p>
        <w:p>
          <w:pPr>
            <w:pStyle w:val="TOC2"/>
            <w:tabs>
              <w:tab w:pos="7203" w:val="right" w:leader="none"/>
            </w:tabs>
          </w:pPr>
          <w:hyperlink w:history="true" w:anchor="_TOC_250062">
            <w:r>
              <w:rPr>
                <w:w w:val="115"/>
              </w:rPr>
              <w:t>Introducción</w:t>
              <w:tab/>
              <w:t>181</w:t>
            </w:r>
          </w:hyperlink>
        </w:p>
        <w:p>
          <w:pPr>
            <w:pStyle w:val="TOC2"/>
            <w:tabs>
              <w:tab w:pos="7203" w:val="right" w:leader="none"/>
            </w:tabs>
          </w:pPr>
          <w:hyperlink w:history="true" w:anchor="_TOC_250061">
            <w:r>
              <w:rPr>
                <w:w w:val="115"/>
              </w:rPr>
              <w:t>Enfoques institucionales en el</w:t>
            </w:r>
            <w:r>
              <w:rPr>
                <w:spacing w:val="-16"/>
                <w:w w:val="115"/>
              </w:rPr>
              <w:t> </w:t>
            </w:r>
            <w:r>
              <w:rPr>
                <w:w w:val="115"/>
              </w:rPr>
              <w:t>gobierno</w:t>
            </w:r>
            <w:r>
              <w:rPr>
                <w:spacing w:val="-4"/>
                <w:w w:val="115"/>
              </w:rPr>
              <w:t> </w:t>
            </w:r>
            <w:r>
              <w:rPr>
                <w:w w:val="115"/>
              </w:rPr>
              <w:t>digital</w:t>
              <w:tab/>
              <w:t>182</w:t>
            </w:r>
          </w:hyperlink>
        </w:p>
        <w:p>
          <w:pPr>
            <w:pStyle w:val="TOC2"/>
            <w:tabs>
              <w:tab w:pos="7203" w:val="right" w:leader="none"/>
            </w:tabs>
          </w:pPr>
          <w:hyperlink w:history="true" w:anchor="_TOC_250060">
            <w:r>
              <w:rPr>
                <w:w w:val="115"/>
              </w:rPr>
              <w:t>Diseño y métodos</w:t>
            </w:r>
            <w:r>
              <w:rPr>
                <w:spacing w:val="-10"/>
                <w:w w:val="115"/>
              </w:rPr>
              <w:t> </w:t>
            </w:r>
            <w:r>
              <w:rPr>
                <w:w w:val="115"/>
              </w:rPr>
              <w:t>de</w:t>
            </w:r>
            <w:r>
              <w:rPr>
                <w:spacing w:val="-4"/>
                <w:w w:val="115"/>
              </w:rPr>
              <w:t> </w:t>
            </w:r>
            <w:r>
              <w:rPr>
                <w:w w:val="115"/>
              </w:rPr>
              <w:t>investigación</w:t>
              <w:tab/>
              <w:t>186</w:t>
            </w:r>
          </w:hyperlink>
        </w:p>
        <w:p>
          <w:pPr>
            <w:pStyle w:val="TOC2"/>
            <w:tabs>
              <w:tab w:pos="7203" w:val="right" w:leader="none"/>
            </w:tabs>
          </w:pPr>
          <w:hyperlink w:history="true" w:anchor="_TOC_250059">
            <w:r>
              <w:rPr>
                <w:w w:val="115"/>
              </w:rPr>
              <w:t>Desarrollo del portal del estado</w:t>
            </w:r>
            <w:r>
              <w:rPr>
                <w:spacing w:val="-19"/>
                <w:w w:val="115"/>
              </w:rPr>
              <w:t> </w:t>
            </w:r>
            <w:r>
              <w:rPr>
                <w:w w:val="115"/>
              </w:rPr>
              <w:t>de</w:t>
            </w:r>
            <w:r>
              <w:rPr>
                <w:spacing w:val="-4"/>
                <w:w w:val="115"/>
              </w:rPr>
              <w:t> </w:t>
            </w:r>
            <w:r>
              <w:rPr>
                <w:w w:val="115"/>
              </w:rPr>
              <w:t>Puebla</w:t>
              <w:tab/>
              <w:t>187</w:t>
            </w:r>
          </w:hyperlink>
        </w:p>
        <w:p>
          <w:pPr>
            <w:pStyle w:val="TOC2"/>
            <w:tabs>
              <w:tab w:pos="7203" w:val="right" w:leader="none"/>
            </w:tabs>
            <w:spacing w:line="242" w:lineRule="exact"/>
          </w:pPr>
          <w:hyperlink w:history="true" w:anchor="_TOC_250058">
            <w:r>
              <w:rPr>
                <w:w w:val="115"/>
              </w:rPr>
              <w:t>Orígenes</w:t>
            </w:r>
            <w:r>
              <w:rPr>
                <w:spacing w:val="-3"/>
                <w:w w:val="115"/>
              </w:rPr>
              <w:t> </w:t>
            </w:r>
            <w:r>
              <w:rPr>
                <w:w w:val="115"/>
              </w:rPr>
              <w:t>del</w:t>
            </w:r>
            <w:r>
              <w:rPr>
                <w:spacing w:val="-3"/>
                <w:w w:val="115"/>
              </w:rPr>
              <w:t> </w:t>
            </w:r>
            <w:r>
              <w:rPr>
                <w:w w:val="115"/>
              </w:rPr>
              <w:t>portal</w:t>
              <w:tab/>
              <w:t>187</w:t>
            </w:r>
          </w:hyperlink>
        </w:p>
        <w:p>
          <w:pPr>
            <w:pStyle w:val="TOC2"/>
            <w:spacing w:line="242" w:lineRule="exact" w:before="329"/>
            <w:ind w:left="113"/>
          </w:pPr>
          <w:r>
            <w:rPr>
              <w:w w:val="115"/>
            </w:rPr>
            <w:t>Desarrollos técnicos, organizacionales e institucionales</w:t>
          </w:r>
        </w:p>
        <w:p>
          <w:pPr>
            <w:pStyle w:val="TOC2"/>
            <w:tabs>
              <w:tab w:pos="6852" w:val="left" w:leader="none"/>
            </w:tabs>
            <w:ind w:left="113"/>
          </w:pPr>
          <w:r>
            <w:rPr>
              <w:w w:val="115"/>
            </w:rPr>
            <w:t>asociados</w:t>
          </w:r>
          <w:r>
            <w:rPr>
              <w:spacing w:val="-13"/>
              <w:w w:val="115"/>
            </w:rPr>
            <w:t> </w:t>
          </w:r>
          <w:r>
            <w:rPr>
              <w:w w:val="115"/>
            </w:rPr>
            <w:t>con</w:t>
          </w:r>
          <w:r>
            <w:rPr>
              <w:spacing w:val="-13"/>
              <w:w w:val="115"/>
            </w:rPr>
            <w:t> </w:t>
          </w:r>
          <w:r>
            <w:rPr>
              <w:w w:val="115"/>
            </w:rPr>
            <w:t>la</w:t>
          </w:r>
          <w:r>
            <w:rPr>
              <w:spacing w:val="-13"/>
              <w:w w:val="115"/>
            </w:rPr>
            <w:t> </w:t>
          </w:r>
          <w:r>
            <w:rPr>
              <w:w w:val="115"/>
            </w:rPr>
            <w:t>administración</w:t>
          </w:r>
          <w:r>
            <w:rPr>
              <w:spacing w:val="-13"/>
              <w:w w:val="115"/>
            </w:rPr>
            <w:t> </w:t>
          </w:r>
          <w:r>
            <w:rPr>
              <w:w w:val="115"/>
            </w:rPr>
            <w:t>del</w:t>
          </w:r>
          <w:r>
            <w:rPr>
              <w:spacing w:val="-13"/>
              <w:w w:val="115"/>
            </w:rPr>
            <w:t> </w:t>
          </w:r>
          <w:r>
            <w:rPr>
              <w:w w:val="115"/>
            </w:rPr>
            <w:t>portal</w:t>
            <w:tab/>
            <w:t>189</w:t>
          </w:r>
        </w:p>
        <w:p>
          <w:pPr>
            <w:pStyle w:val="TOC2"/>
            <w:tabs>
              <w:tab w:pos="6852" w:val="left" w:leader="none"/>
            </w:tabs>
            <w:ind w:left="113"/>
          </w:pPr>
          <w:hyperlink w:history="true" w:anchor="_TOC_250057">
            <w:r>
              <w:rPr>
                <w:w w:val="115"/>
              </w:rPr>
              <w:t>Resultados del desarrollo</w:t>
            </w:r>
            <w:r>
              <w:rPr>
                <w:spacing w:val="-38"/>
                <w:w w:val="115"/>
              </w:rPr>
              <w:t> </w:t>
            </w:r>
            <w:r>
              <w:rPr>
                <w:w w:val="115"/>
              </w:rPr>
              <w:t>del</w:t>
            </w:r>
            <w:r>
              <w:rPr>
                <w:spacing w:val="-13"/>
                <w:w w:val="115"/>
              </w:rPr>
              <w:t> </w:t>
            </w:r>
            <w:r>
              <w:rPr>
                <w:w w:val="115"/>
              </w:rPr>
              <w:t>portal</w:t>
              <w:tab/>
              <w:t>193</w:t>
            </w:r>
          </w:hyperlink>
        </w:p>
        <w:p>
          <w:pPr>
            <w:pStyle w:val="TOC2"/>
            <w:tabs>
              <w:tab w:pos="6852" w:val="left" w:leader="none"/>
            </w:tabs>
            <w:ind w:left="113"/>
          </w:pPr>
          <w:hyperlink w:history="true" w:anchor="_TOC_250056">
            <w:r>
              <w:rPr>
                <w:w w:val="115"/>
              </w:rPr>
              <w:t>Aprendizajes del equipo</w:t>
            </w:r>
            <w:r>
              <w:rPr>
                <w:spacing w:val="-17"/>
                <w:w w:val="115"/>
              </w:rPr>
              <w:t> </w:t>
            </w:r>
            <w:r>
              <w:rPr>
                <w:w w:val="115"/>
              </w:rPr>
              <w:t>de</w:t>
            </w:r>
            <w:r>
              <w:rPr>
                <w:spacing w:val="-6"/>
                <w:w w:val="115"/>
              </w:rPr>
              <w:t> </w:t>
            </w:r>
            <w:r>
              <w:rPr>
                <w:w w:val="115"/>
              </w:rPr>
              <w:t>desarrollo</w:t>
              <w:tab/>
              <w:t>194</w:t>
            </w:r>
          </w:hyperlink>
        </w:p>
        <w:p>
          <w:pPr>
            <w:pStyle w:val="TOC2"/>
            <w:tabs>
              <w:tab w:pos="6852" w:val="left" w:leader="none"/>
            </w:tabs>
            <w:ind w:left="113"/>
          </w:pPr>
          <w:hyperlink w:history="true" w:anchor="_TOC_250055">
            <w:r>
              <w:rPr>
                <w:w w:val="115"/>
              </w:rPr>
              <w:t>Proceso</w:t>
            </w:r>
            <w:r>
              <w:rPr>
                <w:spacing w:val="-16"/>
                <w:w w:val="115"/>
              </w:rPr>
              <w:t> </w:t>
            </w:r>
            <w:r>
              <w:rPr>
                <w:w w:val="115"/>
              </w:rPr>
              <w:t>de</w:t>
            </w:r>
            <w:r>
              <w:rPr>
                <w:spacing w:val="-16"/>
                <w:w w:val="115"/>
              </w:rPr>
              <w:t> </w:t>
            </w:r>
            <w:r>
              <w:rPr>
                <w:w w:val="115"/>
              </w:rPr>
              <w:t>transición</w:t>
              <w:tab/>
              <w:t>195</w:t>
            </w:r>
          </w:hyperlink>
        </w:p>
        <w:p>
          <w:pPr>
            <w:pStyle w:val="TOC2"/>
            <w:tabs>
              <w:tab w:pos="6852" w:val="left" w:leader="none"/>
            </w:tabs>
            <w:ind w:left="113"/>
          </w:pPr>
          <w:hyperlink w:history="true" w:anchor="_TOC_250054">
            <w:r>
              <w:rPr>
                <w:w w:val="115"/>
              </w:rPr>
              <w:t>Discusión</w:t>
              <w:tab/>
              <w:t>196</w:t>
            </w:r>
          </w:hyperlink>
        </w:p>
        <w:p>
          <w:pPr>
            <w:pStyle w:val="TOC2"/>
            <w:tabs>
              <w:tab w:pos="6852" w:val="left" w:leader="none"/>
            </w:tabs>
            <w:ind w:left="113"/>
          </w:pPr>
          <w:hyperlink w:history="true" w:anchor="_TOC_250053">
            <w:r>
              <w:rPr>
                <w:w w:val="115"/>
              </w:rPr>
              <w:t>Comentarios</w:t>
            </w:r>
            <w:r>
              <w:rPr>
                <w:spacing w:val="-17"/>
                <w:w w:val="115"/>
              </w:rPr>
              <w:t> </w:t>
            </w:r>
            <w:r>
              <w:rPr>
                <w:w w:val="115"/>
              </w:rPr>
              <w:t>finales</w:t>
              <w:tab/>
              <w:t>202</w:t>
            </w:r>
          </w:hyperlink>
        </w:p>
        <w:p>
          <w:pPr>
            <w:pStyle w:val="TOC2"/>
            <w:tabs>
              <w:tab w:pos="6852" w:val="left" w:leader="none"/>
            </w:tabs>
            <w:spacing w:line="242" w:lineRule="exact"/>
            <w:ind w:left="113"/>
          </w:pPr>
          <w:hyperlink w:history="true" w:anchor="_TOC_250052">
            <w:r>
              <w:rPr>
                <w:w w:val="115"/>
              </w:rPr>
              <w:t>Referencias</w:t>
              <w:tab/>
              <w:t>203</w:t>
            </w:r>
          </w:hyperlink>
        </w:p>
        <w:p>
          <w:pPr>
            <w:pStyle w:val="TOC1"/>
            <w:spacing w:before="725"/>
            <w:ind w:left="113"/>
          </w:pPr>
          <w:r>
            <w:rPr>
              <w:w w:val="115"/>
            </w:rPr>
            <w:t>Capítulo 8</w:t>
          </w:r>
        </w:p>
        <w:p>
          <w:pPr>
            <w:pStyle w:val="TOC1"/>
            <w:spacing w:line="288" w:lineRule="exact"/>
            <w:ind w:left="113"/>
          </w:pPr>
          <w:r>
            <w:rPr>
              <w:w w:val="115"/>
            </w:rPr>
            <w:t>Determinantes de éxito de los portales de</w:t>
          </w:r>
        </w:p>
        <w:p>
          <w:pPr>
            <w:pStyle w:val="TOC1"/>
            <w:tabs>
              <w:tab w:pos="6852" w:val="left" w:leader="none"/>
            </w:tabs>
            <w:ind w:left="113"/>
            <w:rPr>
              <w:b w:val="0"/>
              <w:sz w:val="20"/>
            </w:rPr>
          </w:pPr>
          <w:r>
            <w:rPr>
              <w:w w:val="115"/>
            </w:rPr>
            <w:t>gobierno estatal</w:t>
          </w:r>
          <w:r>
            <w:rPr>
              <w:spacing w:val="-38"/>
              <w:w w:val="115"/>
            </w:rPr>
            <w:t> </w:t>
          </w:r>
          <w:r>
            <w:rPr>
              <w:w w:val="115"/>
            </w:rPr>
            <w:t>en</w:t>
          </w:r>
          <w:r>
            <w:rPr>
              <w:spacing w:val="-19"/>
              <w:w w:val="115"/>
            </w:rPr>
            <w:t> </w:t>
          </w:r>
          <w:r>
            <w:rPr>
              <w:w w:val="115"/>
            </w:rPr>
            <w:t>México</w:t>
          </w:r>
          <w:r>
            <w:rPr>
              <w:b w:val="0"/>
              <w:w w:val="115"/>
              <w:sz w:val="20"/>
            </w:rPr>
            <w:tab/>
            <w:t>207</w:t>
          </w:r>
        </w:p>
        <w:p>
          <w:pPr>
            <w:pStyle w:val="TOC2"/>
            <w:tabs>
              <w:tab w:pos="6852" w:val="left" w:leader="none"/>
            </w:tabs>
            <w:spacing w:line="242" w:lineRule="exact" w:before="225"/>
            <w:ind w:left="113"/>
          </w:pPr>
          <w:hyperlink w:history="true" w:anchor="_TOC_250051">
            <w:r>
              <w:rPr>
                <w:w w:val="115"/>
              </w:rPr>
              <w:t>Resumen</w:t>
              <w:tab/>
              <w:t>209</w:t>
            </w:r>
          </w:hyperlink>
        </w:p>
        <w:p>
          <w:pPr>
            <w:pStyle w:val="TOC2"/>
            <w:tabs>
              <w:tab w:pos="6852" w:val="left" w:leader="none"/>
            </w:tabs>
            <w:ind w:left="113"/>
          </w:pPr>
          <w:hyperlink w:history="true" w:anchor="_TOC_250050">
            <w:r>
              <w:rPr>
                <w:w w:val="115"/>
              </w:rPr>
              <w:t>Introducción</w:t>
              <w:tab/>
              <w:t>209</w:t>
            </w:r>
          </w:hyperlink>
        </w:p>
        <w:p>
          <w:pPr>
            <w:pStyle w:val="TOC2"/>
            <w:tabs>
              <w:tab w:pos="6852" w:val="left" w:leader="none"/>
            </w:tabs>
            <w:ind w:left="113"/>
          </w:pPr>
          <w:hyperlink w:history="true" w:anchor="_TOC_250049">
            <w:r>
              <w:rPr>
                <w:w w:val="110"/>
              </w:rPr>
              <w:t>Marco teórico</w:t>
              <w:tab/>
              <w:t>211</w:t>
            </w:r>
          </w:hyperlink>
        </w:p>
        <w:p>
          <w:pPr>
            <w:pStyle w:val="TOC2"/>
            <w:tabs>
              <w:tab w:pos="6852" w:val="left" w:leader="none"/>
            </w:tabs>
            <w:ind w:left="113"/>
          </w:pPr>
          <w:hyperlink w:history="true" w:anchor="_TOC_250048">
            <w:r>
              <w:rPr>
                <w:w w:val="115"/>
              </w:rPr>
              <w:t>Modelo</w:t>
            </w:r>
            <w:r>
              <w:rPr>
                <w:spacing w:val="-9"/>
                <w:w w:val="115"/>
              </w:rPr>
              <w:t> </w:t>
            </w:r>
            <w:r>
              <w:rPr>
                <w:w w:val="115"/>
              </w:rPr>
              <w:t>de</w:t>
            </w:r>
            <w:r>
              <w:rPr>
                <w:spacing w:val="-9"/>
                <w:w w:val="115"/>
              </w:rPr>
              <w:t> </w:t>
            </w:r>
            <w:r>
              <w:rPr>
                <w:w w:val="115"/>
              </w:rPr>
              <w:t>investigación</w:t>
              <w:tab/>
              <w:t>216</w:t>
            </w:r>
          </w:hyperlink>
        </w:p>
        <w:p>
          <w:pPr>
            <w:pStyle w:val="TOC2"/>
            <w:tabs>
              <w:tab w:pos="6852" w:val="left" w:leader="none"/>
            </w:tabs>
            <w:ind w:left="113"/>
          </w:pPr>
          <w:hyperlink w:history="true" w:anchor="_TOC_250047">
            <w:r>
              <w:rPr>
                <w:w w:val="110"/>
              </w:rPr>
              <w:t>Métodos</w:t>
            </w:r>
            <w:r>
              <w:rPr>
                <w:spacing w:val="3"/>
                <w:w w:val="110"/>
              </w:rPr>
              <w:t> </w:t>
            </w:r>
            <w:r>
              <w:rPr>
                <w:w w:val="110"/>
              </w:rPr>
              <w:t>y</w:t>
            </w:r>
            <w:r>
              <w:rPr>
                <w:spacing w:val="3"/>
                <w:w w:val="110"/>
              </w:rPr>
              <w:t> </w:t>
            </w:r>
            <w:r>
              <w:rPr>
                <w:w w:val="110"/>
              </w:rPr>
              <w:t>datos</w:t>
              <w:tab/>
              <w:t>217</w:t>
            </w:r>
          </w:hyperlink>
        </w:p>
        <w:p>
          <w:pPr>
            <w:pStyle w:val="TOC2"/>
            <w:tabs>
              <w:tab w:pos="6852" w:val="left" w:leader="none"/>
            </w:tabs>
            <w:ind w:left="113"/>
          </w:pPr>
          <w:hyperlink w:history="true" w:anchor="_TOC_250046">
            <w:r>
              <w:rPr>
                <w:w w:val="115"/>
              </w:rPr>
              <w:t>Resultados</w:t>
              <w:tab/>
              <w:t>221</w:t>
            </w:r>
          </w:hyperlink>
        </w:p>
        <w:p>
          <w:pPr>
            <w:pStyle w:val="TOC2"/>
            <w:tabs>
              <w:tab w:pos="6852" w:val="left" w:leader="none"/>
            </w:tabs>
            <w:ind w:left="113"/>
          </w:pPr>
          <w:hyperlink w:history="true" w:anchor="_TOC_250045">
            <w:r>
              <w:rPr>
                <w:w w:val="115"/>
              </w:rPr>
              <w:t>Valoración</w:t>
            </w:r>
            <w:r>
              <w:rPr>
                <w:spacing w:val="-9"/>
                <w:w w:val="115"/>
              </w:rPr>
              <w:t> </w:t>
            </w:r>
            <w:r>
              <w:rPr>
                <w:w w:val="115"/>
              </w:rPr>
              <w:t>de</w:t>
            </w:r>
            <w:r>
              <w:rPr>
                <w:spacing w:val="-9"/>
                <w:w w:val="115"/>
              </w:rPr>
              <w:t> </w:t>
            </w:r>
            <w:r>
              <w:rPr>
                <w:w w:val="115"/>
              </w:rPr>
              <w:t>la</w:t>
            </w:r>
            <w:r>
              <w:rPr>
                <w:spacing w:val="-9"/>
                <w:w w:val="115"/>
              </w:rPr>
              <w:t> </w:t>
            </w:r>
            <w:r>
              <w:rPr>
                <w:w w:val="115"/>
              </w:rPr>
              <w:t>validez</w:t>
            </w:r>
            <w:r>
              <w:rPr>
                <w:spacing w:val="-9"/>
                <w:w w:val="115"/>
              </w:rPr>
              <w:t> </w:t>
            </w:r>
            <w:r>
              <w:rPr>
                <w:w w:val="115"/>
              </w:rPr>
              <w:t>y</w:t>
            </w:r>
            <w:r>
              <w:rPr>
                <w:spacing w:val="-9"/>
                <w:w w:val="115"/>
              </w:rPr>
              <w:t> </w:t>
            </w:r>
            <w:r>
              <w:rPr>
                <w:w w:val="115"/>
              </w:rPr>
              <w:t>fiabilidad</w:t>
            </w:r>
            <w:r>
              <w:rPr>
                <w:spacing w:val="-9"/>
                <w:w w:val="115"/>
              </w:rPr>
              <w:t> </w:t>
            </w:r>
            <w:r>
              <w:rPr>
                <w:w w:val="115"/>
              </w:rPr>
              <w:t>del</w:t>
            </w:r>
            <w:r>
              <w:rPr>
                <w:spacing w:val="-9"/>
                <w:w w:val="115"/>
              </w:rPr>
              <w:t> </w:t>
            </w:r>
            <w:r>
              <w:rPr>
                <w:w w:val="115"/>
              </w:rPr>
              <w:t>modelo</w:t>
            </w:r>
            <w:r>
              <w:rPr>
                <w:spacing w:val="-9"/>
                <w:w w:val="115"/>
              </w:rPr>
              <w:t> </w:t>
            </w:r>
            <w:r>
              <w:rPr>
                <w:w w:val="115"/>
              </w:rPr>
              <w:t>de</w:t>
            </w:r>
            <w:r>
              <w:rPr>
                <w:spacing w:val="-9"/>
                <w:w w:val="115"/>
              </w:rPr>
              <w:t> </w:t>
            </w:r>
            <w:r>
              <w:rPr>
                <w:w w:val="115"/>
              </w:rPr>
              <w:t>medición</w:t>
              <w:tab/>
              <w:t>221</w:t>
            </w:r>
          </w:hyperlink>
        </w:p>
        <w:p>
          <w:pPr>
            <w:pStyle w:val="TOC2"/>
            <w:tabs>
              <w:tab w:pos="6852" w:val="left" w:leader="none"/>
            </w:tabs>
            <w:ind w:left="113"/>
          </w:pPr>
          <w:hyperlink w:history="true" w:anchor="_TOC_250044">
            <w:r>
              <w:rPr>
                <w:w w:val="115"/>
              </w:rPr>
              <w:t>Evaluación del</w:t>
            </w:r>
            <w:r>
              <w:rPr>
                <w:spacing w:val="-34"/>
                <w:w w:val="115"/>
              </w:rPr>
              <w:t> </w:t>
            </w:r>
            <w:r>
              <w:rPr>
                <w:w w:val="115"/>
              </w:rPr>
              <w:t>modelo</w:t>
            </w:r>
            <w:r>
              <w:rPr>
                <w:spacing w:val="-17"/>
                <w:w w:val="115"/>
              </w:rPr>
              <w:t> </w:t>
            </w:r>
            <w:r>
              <w:rPr>
                <w:w w:val="115"/>
              </w:rPr>
              <w:t>estructural</w:t>
              <w:tab/>
              <w:t>225</w:t>
            </w:r>
          </w:hyperlink>
        </w:p>
        <w:p>
          <w:pPr>
            <w:pStyle w:val="TOC2"/>
            <w:tabs>
              <w:tab w:pos="6852" w:val="left" w:leader="none"/>
            </w:tabs>
            <w:ind w:left="113"/>
          </w:pPr>
          <w:hyperlink w:history="true" w:anchor="_TOC_250043">
            <w:r>
              <w:rPr>
                <w:w w:val="115"/>
              </w:rPr>
              <w:t>Comentarios</w:t>
            </w:r>
            <w:r>
              <w:rPr>
                <w:spacing w:val="-17"/>
                <w:w w:val="115"/>
              </w:rPr>
              <w:t> </w:t>
            </w:r>
            <w:r>
              <w:rPr>
                <w:w w:val="115"/>
              </w:rPr>
              <w:t>finales</w:t>
              <w:tab/>
              <w:t>230</w:t>
            </w:r>
          </w:hyperlink>
        </w:p>
        <w:p>
          <w:pPr>
            <w:pStyle w:val="TOC2"/>
            <w:tabs>
              <w:tab w:pos="6852" w:val="left" w:leader="none"/>
            </w:tabs>
            <w:spacing w:line="242" w:lineRule="exact"/>
            <w:ind w:left="113"/>
          </w:pPr>
          <w:hyperlink w:history="true" w:anchor="_TOC_250042">
            <w:r>
              <w:rPr>
                <w:w w:val="115"/>
              </w:rPr>
              <w:t>Referencias</w:t>
              <w:tab/>
              <w:t>234</w:t>
            </w:r>
          </w:hyperlink>
        </w:p>
        <w:p>
          <w:pPr>
            <w:pStyle w:val="TOC1"/>
            <w:spacing w:before="245"/>
            <w:ind w:left="113"/>
          </w:pPr>
          <w:r>
            <w:rPr>
              <w:w w:val="115"/>
            </w:rPr>
            <w:t>Capítulo 9</w:t>
          </w:r>
        </w:p>
        <w:p>
          <w:pPr>
            <w:pStyle w:val="TOC1"/>
            <w:tabs>
              <w:tab w:pos="6852" w:val="left" w:leader="none"/>
            </w:tabs>
            <w:ind w:left="113"/>
            <w:rPr>
              <w:b w:val="0"/>
              <w:sz w:val="20"/>
            </w:rPr>
          </w:pPr>
          <w:hyperlink w:history="true" w:anchor="_TOC_250041">
            <w:r>
              <w:rPr>
                <w:spacing w:val="-3"/>
                <w:w w:val="115"/>
              </w:rPr>
              <w:t>Web</w:t>
            </w:r>
            <w:r>
              <w:rPr>
                <w:spacing w:val="-16"/>
                <w:w w:val="115"/>
              </w:rPr>
              <w:t> </w:t>
            </w:r>
            <w:r>
              <w:rPr>
                <w:w w:val="115"/>
              </w:rPr>
              <w:t>2.0</w:t>
            </w:r>
            <w:r>
              <w:rPr>
                <w:spacing w:val="-16"/>
                <w:w w:val="115"/>
              </w:rPr>
              <w:t> </w:t>
            </w:r>
            <w:r>
              <w:rPr>
                <w:w w:val="115"/>
              </w:rPr>
              <w:t>y</w:t>
            </w:r>
            <w:r>
              <w:rPr>
                <w:spacing w:val="-16"/>
                <w:w w:val="115"/>
              </w:rPr>
              <w:t> </w:t>
            </w:r>
            <w:r>
              <w:rPr>
                <w:w w:val="115"/>
              </w:rPr>
              <w:t>portales</w:t>
            </w:r>
            <w:r>
              <w:rPr>
                <w:spacing w:val="-16"/>
                <w:w w:val="115"/>
              </w:rPr>
              <w:t> </w:t>
            </w:r>
            <w:r>
              <w:rPr>
                <w:w w:val="115"/>
              </w:rPr>
              <w:t>de</w:t>
            </w:r>
            <w:r>
              <w:rPr>
                <w:spacing w:val="-16"/>
                <w:w w:val="115"/>
              </w:rPr>
              <w:t> </w:t>
            </w:r>
            <w:r>
              <w:rPr>
                <w:w w:val="115"/>
              </w:rPr>
              <w:t>gobierno</w:t>
            </w:r>
            <w:r>
              <w:rPr>
                <w:spacing w:val="-16"/>
                <w:w w:val="115"/>
              </w:rPr>
              <w:t> </w:t>
            </w:r>
            <w:r>
              <w:rPr>
                <w:w w:val="115"/>
              </w:rPr>
              <w:t>estatal</w:t>
            </w:r>
            <w:r>
              <w:rPr>
                <w:spacing w:val="-16"/>
                <w:w w:val="115"/>
              </w:rPr>
              <w:t> </w:t>
            </w:r>
            <w:r>
              <w:rPr>
                <w:w w:val="115"/>
              </w:rPr>
              <w:t>en</w:t>
            </w:r>
            <w:r>
              <w:rPr>
                <w:spacing w:val="-16"/>
                <w:w w:val="115"/>
              </w:rPr>
              <w:t> </w:t>
            </w:r>
            <w:r>
              <w:rPr>
                <w:w w:val="115"/>
              </w:rPr>
              <w:t>México</w:t>
            </w:r>
            <w:r>
              <w:rPr>
                <w:b w:val="0"/>
                <w:w w:val="115"/>
                <w:sz w:val="20"/>
              </w:rPr>
              <w:tab/>
              <w:t>237</w:t>
            </w:r>
          </w:hyperlink>
        </w:p>
        <w:p>
          <w:pPr>
            <w:pStyle w:val="TOC2"/>
            <w:tabs>
              <w:tab w:pos="6852" w:val="left" w:leader="none"/>
            </w:tabs>
            <w:spacing w:line="242" w:lineRule="exact" w:before="225"/>
            <w:ind w:left="113"/>
          </w:pPr>
          <w:hyperlink w:history="true" w:anchor="_TOC_250040">
            <w:r>
              <w:rPr>
                <w:w w:val="115"/>
              </w:rPr>
              <w:t>Resumen</w:t>
              <w:tab/>
              <w:t>239</w:t>
            </w:r>
          </w:hyperlink>
        </w:p>
        <w:p>
          <w:pPr>
            <w:pStyle w:val="TOC2"/>
            <w:tabs>
              <w:tab w:pos="6852" w:val="left" w:leader="none"/>
            </w:tabs>
            <w:ind w:left="113"/>
          </w:pPr>
          <w:hyperlink w:history="true" w:anchor="_TOC_250039">
            <w:r>
              <w:rPr>
                <w:w w:val="115"/>
              </w:rPr>
              <w:t>Introducción</w:t>
              <w:tab/>
              <w:t>239</w:t>
            </w:r>
          </w:hyperlink>
        </w:p>
        <w:p>
          <w:pPr>
            <w:pStyle w:val="TOC2"/>
            <w:tabs>
              <w:tab w:pos="6852" w:val="left" w:leader="none"/>
            </w:tabs>
            <w:ind w:left="113"/>
          </w:pPr>
          <w:hyperlink w:history="true" w:anchor="_TOC_250038">
            <w:r>
              <w:rPr>
                <w:spacing w:val="-3"/>
                <w:w w:val="115"/>
              </w:rPr>
              <w:t>Portales </w:t>
            </w:r>
            <w:r>
              <w:rPr>
                <w:w w:val="115"/>
              </w:rPr>
              <w:t>de gobierno y</w:t>
            </w:r>
            <w:r>
              <w:rPr>
                <w:spacing w:val="-25"/>
                <w:w w:val="115"/>
              </w:rPr>
              <w:t> </w:t>
            </w:r>
            <w:r>
              <w:rPr>
                <w:w w:val="115"/>
              </w:rPr>
              <w:t>web</w:t>
            </w:r>
            <w:r>
              <w:rPr>
                <w:spacing w:val="-7"/>
                <w:w w:val="115"/>
              </w:rPr>
              <w:t> </w:t>
            </w:r>
            <w:r>
              <w:rPr>
                <w:w w:val="115"/>
              </w:rPr>
              <w:t>2.0</w:t>
              <w:tab/>
              <w:t>240</w:t>
            </w:r>
          </w:hyperlink>
        </w:p>
        <w:p>
          <w:pPr>
            <w:pStyle w:val="TOC2"/>
            <w:tabs>
              <w:tab w:pos="6852" w:val="left" w:leader="none"/>
            </w:tabs>
            <w:ind w:left="113"/>
          </w:pPr>
          <w:hyperlink w:history="true" w:anchor="_TOC_250037">
            <w:r>
              <w:rPr>
                <w:w w:val="115"/>
              </w:rPr>
              <w:t>Tecnología, gobierno y</w:t>
            </w:r>
            <w:r>
              <w:rPr>
                <w:spacing w:val="-31"/>
                <w:w w:val="115"/>
              </w:rPr>
              <w:t> </w:t>
            </w:r>
            <w:r>
              <w:rPr>
                <w:w w:val="115"/>
              </w:rPr>
              <w:t>comunicación</w:t>
            </w:r>
            <w:r>
              <w:rPr>
                <w:spacing w:val="-9"/>
                <w:w w:val="115"/>
              </w:rPr>
              <w:t> </w:t>
            </w:r>
            <w:r>
              <w:rPr>
                <w:w w:val="115"/>
              </w:rPr>
              <w:t>ciudadana</w:t>
              <w:tab/>
              <w:t>240</w:t>
            </w:r>
          </w:hyperlink>
        </w:p>
        <w:p>
          <w:pPr>
            <w:pStyle w:val="TOC2"/>
            <w:tabs>
              <w:tab w:pos="6852" w:val="left" w:leader="none"/>
            </w:tabs>
            <w:ind w:left="113"/>
          </w:pPr>
          <w:hyperlink w:history="true" w:anchor="_TOC_250036">
            <w:r>
              <w:rPr>
                <w:spacing w:val="-3"/>
                <w:w w:val="115"/>
              </w:rPr>
              <w:t>Web </w:t>
            </w:r>
            <w:r>
              <w:rPr>
                <w:w w:val="115"/>
              </w:rPr>
              <w:t>2.0 definición</w:t>
            </w:r>
            <w:r>
              <w:rPr>
                <w:spacing w:val="-30"/>
                <w:w w:val="115"/>
              </w:rPr>
              <w:t> </w:t>
            </w:r>
            <w:r>
              <w:rPr>
                <w:w w:val="115"/>
              </w:rPr>
              <w:t>y</w:t>
            </w:r>
            <w:r>
              <w:rPr>
                <w:spacing w:val="-11"/>
                <w:w w:val="115"/>
              </w:rPr>
              <w:t> </w:t>
            </w:r>
            <w:r>
              <w:rPr>
                <w:w w:val="115"/>
              </w:rPr>
              <w:t>evolución</w:t>
              <w:tab/>
              <w:t>241</w:t>
            </w:r>
          </w:hyperlink>
        </w:p>
        <w:p>
          <w:pPr>
            <w:pStyle w:val="TOC2"/>
            <w:tabs>
              <w:tab w:pos="6852" w:val="left" w:leader="none"/>
            </w:tabs>
            <w:ind w:left="113"/>
          </w:pPr>
          <w:hyperlink w:history="true" w:anchor="_TOC_250035">
            <w:r>
              <w:rPr>
                <w:w w:val="115"/>
              </w:rPr>
              <w:t>Definición</w:t>
            </w:r>
            <w:r>
              <w:rPr>
                <w:spacing w:val="-13"/>
                <w:w w:val="115"/>
              </w:rPr>
              <w:t> </w:t>
            </w:r>
            <w:r>
              <w:rPr>
                <w:w w:val="115"/>
              </w:rPr>
              <w:t>de</w:t>
            </w:r>
            <w:r>
              <w:rPr>
                <w:spacing w:val="-13"/>
                <w:w w:val="115"/>
              </w:rPr>
              <w:t> </w:t>
            </w:r>
            <w:r>
              <w:rPr>
                <w:w w:val="115"/>
              </w:rPr>
              <w:t>las</w:t>
            </w:r>
            <w:r>
              <w:rPr>
                <w:spacing w:val="-13"/>
                <w:w w:val="115"/>
              </w:rPr>
              <w:t> </w:t>
            </w:r>
            <w:r>
              <w:rPr>
                <w:w w:val="115"/>
              </w:rPr>
              <w:t>principales</w:t>
            </w:r>
            <w:r>
              <w:rPr>
                <w:spacing w:val="-13"/>
                <w:w w:val="115"/>
              </w:rPr>
              <w:t> </w:t>
            </w:r>
            <w:r>
              <w:rPr>
                <w:w w:val="115"/>
              </w:rPr>
              <w:t>aplicaciones</w:t>
            </w:r>
            <w:r>
              <w:rPr>
                <w:spacing w:val="-13"/>
                <w:w w:val="115"/>
              </w:rPr>
              <w:t> </w:t>
            </w:r>
            <w:r>
              <w:rPr>
                <w:w w:val="115"/>
              </w:rPr>
              <w:t>y</w:t>
            </w:r>
            <w:r>
              <w:rPr>
                <w:spacing w:val="-13"/>
                <w:w w:val="115"/>
              </w:rPr>
              <w:t> </w:t>
            </w:r>
            <w:r>
              <w:rPr>
                <w:w w:val="115"/>
              </w:rPr>
              <w:t>plataformas</w:t>
            </w:r>
            <w:r>
              <w:rPr>
                <w:spacing w:val="-13"/>
                <w:w w:val="115"/>
              </w:rPr>
              <w:t> </w:t>
            </w:r>
            <w:r>
              <w:rPr>
                <w:w w:val="115"/>
              </w:rPr>
              <w:t>web</w:t>
            </w:r>
            <w:r>
              <w:rPr>
                <w:spacing w:val="-13"/>
                <w:w w:val="115"/>
              </w:rPr>
              <w:t> </w:t>
            </w:r>
            <w:r>
              <w:rPr>
                <w:w w:val="115"/>
              </w:rPr>
              <w:t>2.0</w:t>
              <w:tab/>
              <w:t>243</w:t>
            </w:r>
          </w:hyperlink>
        </w:p>
        <w:p>
          <w:pPr>
            <w:pStyle w:val="TOC2"/>
            <w:tabs>
              <w:tab w:pos="6852" w:val="left" w:leader="none"/>
            </w:tabs>
            <w:ind w:left="113"/>
          </w:pPr>
          <w:hyperlink w:history="true" w:anchor="_TOC_250034">
            <w:r>
              <w:rPr>
                <w:w w:val="110"/>
              </w:rPr>
              <w:t>Uso de plataformas y herramientas web 2.0</w:t>
            </w:r>
            <w:r>
              <w:rPr>
                <w:spacing w:val="26"/>
                <w:w w:val="110"/>
              </w:rPr>
              <w:t> </w:t>
            </w:r>
            <w:r>
              <w:rPr>
                <w:w w:val="110"/>
              </w:rPr>
              <w:t>en</w:t>
            </w:r>
            <w:r>
              <w:rPr>
                <w:spacing w:val="3"/>
                <w:w w:val="110"/>
              </w:rPr>
              <w:t> </w:t>
            </w:r>
            <w:r>
              <w:rPr>
                <w:w w:val="110"/>
              </w:rPr>
              <w:t>México</w:t>
              <w:tab/>
              <w:t>244</w:t>
            </w:r>
          </w:hyperlink>
        </w:p>
        <w:p>
          <w:pPr>
            <w:pStyle w:val="TOC2"/>
            <w:tabs>
              <w:tab w:pos="6852" w:val="left" w:leader="none"/>
            </w:tabs>
            <w:ind w:left="113"/>
          </w:pPr>
          <w:hyperlink w:history="true" w:anchor="_TOC_250033">
            <w:r>
              <w:rPr>
                <w:w w:val="115"/>
              </w:rPr>
              <w:t>Método</w:t>
              <w:tab/>
              <w:t>246</w:t>
            </w:r>
          </w:hyperlink>
        </w:p>
        <w:p>
          <w:pPr>
            <w:pStyle w:val="TOC2"/>
            <w:tabs>
              <w:tab w:pos="6852" w:val="left" w:leader="none"/>
            </w:tabs>
            <w:ind w:left="113"/>
          </w:pPr>
          <w:hyperlink w:history="true" w:anchor="_TOC_250032">
            <w:r>
              <w:rPr>
                <w:w w:val="110"/>
              </w:rPr>
              <w:t>Resultados</w:t>
            </w:r>
            <w:r>
              <w:rPr>
                <w:spacing w:val="9"/>
                <w:w w:val="110"/>
              </w:rPr>
              <w:t> </w:t>
            </w:r>
            <w:r>
              <w:rPr>
                <w:w w:val="110"/>
              </w:rPr>
              <w:t>y</w:t>
            </w:r>
            <w:r>
              <w:rPr>
                <w:spacing w:val="9"/>
                <w:w w:val="110"/>
              </w:rPr>
              <w:t> </w:t>
            </w:r>
            <w:r>
              <w:rPr>
                <w:w w:val="110"/>
              </w:rPr>
              <w:t>discusión</w:t>
              <w:tab/>
              <w:t>247</w:t>
            </w:r>
          </w:hyperlink>
        </w:p>
        <w:p>
          <w:pPr>
            <w:pStyle w:val="TOC2"/>
            <w:tabs>
              <w:tab w:pos="6852" w:val="left" w:leader="none"/>
            </w:tabs>
            <w:ind w:left="113"/>
          </w:pPr>
          <w:hyperlink w:history="true" w:anchor="_TOC_250031">
            <w:r>
              <w:rPr>
                <w:spacing w:val="-3"/>
                <w:w w:val="115"/>
              </w:rPr>
              <w:t>Web</w:t>
            </w:r>
            <w:r>
              <w:rPr>
                <w:spacing w:val="-8"/>
                <w:w w:val="115"/>
              </w:rPr>
              <w:t> </w:t>
            </w:r>
            <w:r>
              <w:rPr>
                <w:w w:val="115"/>
              </w:rPr>
              <w:t>2.0</w:t>
            </w:r>
            <w:r>
              <w:rPr>
                <w:spacing w:val="-8"/>
                <w:w w:val="115"/>
              </w:rPr>
              <w:t> </w:t>
            </w:r>
            <w:r>
              <w:rPr>
                <w:w w:val="115"/>
              </w:rPr>
              <w:t>adopción</w:t>
            </w:r>
            <w:r>
              <w:rPr>
                <w:spacing w:val="-8"/>
                <w:w w:val="115"/>
              </w:rPr>
              <w:t> </w:t>
            </w:r>
            <w:r>
              <w:rPr>
                <w:w w:val="115"/>
              </w:rPr>
              <w:t>de</w:t>
            </w:r>
            <w:r>
              <w:rPr>
                <w:spacing w:val="-8"/>
                <w:w w:val="115"/>
              </w:rPr>
              <w:t> </w:t>
            </w:r>
            <w:r>
              <w:rPr>
                <w:w w:val="115"/>
              </w:rPr>
              <w:t>tendencias</w:t>
            </w:r>
            <w:r>
              <w:rPr>
                <w:spacing w:val="-8"/>
                <w:w w:val="115"/>
              </w:rPr>
              <w:t> </w:t>
            </w:r>
            <w:r>
              <w:rPr>
                <w:w w:val="115"/>
              </w:rPr>
              <w:t>en</w:t>
            </w:r>
            <w:r>
              <w:rPr>
                <w:spacing w:val="-8"/>
                <w:w w:val="115"/>
              </w:rPr>
              <w:t> </w:t>
            </w:r>
            <w:r>
              <w:rPr>
                <w:w w:val="115"/>
              </w:rPr>
              <w:t>los</w:t>
            </w:r>
            <w:r>
              <w:rPr>
                <w:spacing w:val="-8"/>
                <w:w w:val="115"/>
              </w:rPr>
              <w:t> </w:t>
            </w:r>
            <w:r>
              <w:rPr>
                <w:w w:val="115"/>
              </w:rPr>
              <w:t>sitios</w:t>
            </w:r>
            <w:r>
              <w:rPr>
                <w:spacing w:val="-8"/>
                <w:w w:val="115"/>
              </w:rPr>
              <w:t> </w:t>
            </w:r>
            <w:r>
              <w:rPr>
                <w:w w:val="115"/>
              </w:rPr>
              <w:t>del</w:t>
            </w:r>
            <w:r>
              <w:rPr>
                <w:spacing w:val="-8"/>
                <w:w w:val="115"/>
              </w:rPr>
              <w:t> </w:t>
            </w:r>
            <w:r>
              <w:rPr>
                <w:w w:val="115"/>
              </w:rPr>
              <w:t>Estado</w:t>
            </w:r>
            <w:r>
              <w:rPr>
                <w:spacing w:val="-8"/>
                <w:w w:val="115"/>
              </w:rPr>
              <w:t> </w:t>
            </w:r>
            <w:r>
              <w:rPr>
                <w:w w:val="115"/>
              </w:rPr>
              <w:t>de</w:t>
            </w:r>
            <w:r>
              <w:rPr>
                <w:spacing w:val="-8"/>
                <w:w w:val="115"/>
              </w:rPr>
              <w:t> </w:t>
            </w:r>
            <w:r>
              <w:rPr>
                <w:w w:val="115"/>
              </w:rPr>
              <w:t>México</w:t>
              <w:tab/>
              <w:t>247</w:t>
            </w:r>
          </w:hyperlink>
        </w:p>
        <w:p>
          <w:pPr>
            <w:pStyle w:val="TOC2"/>
            <w:tabs>
              <w:tab w:pos="6852" w:val="left" w:leader="none"/>
            </w:tabs>
            <w:ind w:left="113"/>
          </w:pPr>
          <w:hyperlink w:history="true" w:anchor="_TOC_250030">
            <w:r>
              <w:rPr>
                <w:w w:val="115"/>
              </w:rPr>
              <w:t>Facebook</w:t>
              <w:tab/>
              <w:t>250</w:t>
            </w:r>
          </w:hyperlink>
        </w:p>
        <w:p>
          <w:pPr>
            <w:pStyle w:val="TOC2"/>
            <w:tabs>
              <w:tab w:pos="6852" w:val="left" w:leader="none"/>
            </w:tabs>
            <w:ind w:left="113"/>
          </w:pPr>
          <w:hyperlink w:history="true" w:anchor="_TOC_250029">
            <w:r>
              <w:rPr>
                <w:spacing w:val="-4"/>
                <w:w w:val="110"/>
              </w:rPr>
              <w:t>Twitter</w:t>
              <w:tab/>
            </w:r>
            <w:r>
              <w:rPr>
                <w:w w:val="110"/>
              </w:rPr>
              <w:t>251</w:t>
            </w:r>
          </w:hyperlink>
        </w:p>
        <w:p>
          <w:pPr>
            <w:pStyle w:val="TOC2"/>
            <w:tabs>
              <w:tab w:pos="6852" w:val="left" w:leader="none"/>
            </w:tabs>
            <w:spacing w:line="242" w:lineRule="exact"/>
            <w:ind w:left="113"/>
          </w:pPr>
          <w:hyperlink w:history="true" w:anchor="_TOC_250028">
            <w:r>
              <w:rPr>
                <w:w w:val="110"/>
              </w:rPr>
              <w:t>Listas de</w:t>
            </w:r>
            <w:r>
              <w:rPr>
                <w:spacing w:val="-4"/>
                <w:w w:val="110"/>
              </w:rPr>
              <w:t> Twitter</w:t>
              <w:tab/>
            </w:r>
            <w:r>
              <w:rPr>
                <w:w w:val="110"/>
              </w:rPr>
              <w:t>253</w:t>
            </w:r>
          </w:hyperlink>
        </w:p>
        <w:p>
          <w:pPr>
            <w:pStyle w:val="TOC2"/>
            <w:tabs>
              <w:tab w:pos="7203" w:val="right" w:leader="none"/>
            </w:tabs>
            <w:spacing w:line="242" w:lineRule="exact" w:before="329"/>
          </w:pPr>
          <w:hyperlink w:history="true" w:anchor="_TOC_250027">
            <w:r>
              <w:rPr>
                <w:spacing w:val="-4"/>
                <w:w w:val="110"/>
              </w:rPr>
              <w:t>Tweets</w:t>
              <w:tab/>
            </w:r>
            <w:r>
              <w:rPr>
                <w:w w:val="110"/>
              </w:rPr>
              <w:t>254</w:t>
            </w:r>
          </w:hyperlink>
        </w:p>
        <w:p>
          <w:pPr>
            <w:pStyle w:val="TOC2"/>
            <w:tabs>
              <w:tab w:pos="7203" w:val="right" w:leader="none"/>
            </w:tabs>
          </w:pPr>
          <w:hyperlink w:history="true" w:anchor="_TOC_250026">
            <w:r>
              <w:rPr>
                <w:w w:val="115"/>
              </w:rPr>
              <w:t>Comentarios</w:t>
            </w:r>
            <w:r>
              <w:rPr>
                <w:spacing w:val="-4"/>
                <w:w w:val="115"/>
              </w:rPr>
              <w:t> </w:t>
            </w:r>
            <w:r>
              <w:rPr>
                <w:w w:val="115"/>
              </w:rPr>
              <w:t>Finales</w:t>
              <w:tab/>
              <w:t>255</w:t>
            </w:r>
          </w:hyperlink>
        </w:p>
        <w:p>
          <w:pPr>
            <w:pStyle w:val="TOC2"/>
            <w:tabs>
              <w:tab w:pos="7203" w:val="right" w:leader="none"/>
            </w:tabs>
            <w:spacing w:line="242" w:lineRule="exact"/>
          </w:pPr>
          <w:hyperlink w:history="true" w:anchor="_TOC_250025">
            <w:r>
              <w:rPr>
                <w:w w:val="115"/>
              </w:rPr>
              <w:t>Referencias</w:t>
              <w:tab/>
              <w:t>256</w:t>
            </w:r>
          </w:hyperlink>
        </w:p>
        <w:p>
          <w:pPr>
            <w:pStyle w:val="TOC1"/>
            <w:spacing w:before="245"/>
          </w:pPr>
          <w:r>
            <w:rPr>
              <w:w w:val="115"/>
            </w:rPr>
            <w:t>Capítulo 10</w:t>
          </w:r>
        </w:p>
        <w:p>
          <w:pPr>
            <w:pStyle w:val="TOC1"/>
            <w:spacing w:line="288" w:lineRule="exact"/>
          </w:pPr>
          <w:r>
            <w:rPr>
              <w:w w:val="110"/>
            </w:rPr>
            <w:t>Explorando los impactos y beneficios de los  portales</w:t>
          </w:r>
        </w:p>
        <w:p>
          <w:pPr>
            <w:pStyle w:val="TOC1"/>
            <w:tabs>
              <w:tab w:pos="7203" w:val="right" w:leader="none"/>
            </w:tabs>
            <w:rPr>
              <w:b w:val="0"/>
              <w:sz w:val="20"/>
            </w:rPr>
          </w:pPr>
          <w:r>
            <w:rPr>
              <w:w w:val="115"/>
            </w:rPr>
            <w:t>de gobierno estatal</w:t>
          </w:r>
          <w:r>
            <w:rPr>
              <w:spacing w:val="-14"/>
              <w:w w:val="115"/>
            </w:rPr>
            <w:t> </w:t>
          </w:r>
          <w:r>
            <w:rPr>
              <w:w w:val="115"/>
            </w:rPr>
            <w:t>en</w:t>
          </w:r>
          <w:r>
            <w:rPr>
              <w:spacing w:val="-5"/>
              <w:w w:val="115"/>
            </w:rPr>
            <w:t> </w:t>
          </w:r>
          <w:r>
            <w:rPr>
              <w:w w:val="115"/>
            </w:rPr>
            <w:t>México</w:t>
          </w:r>
          <w:r>
            <w:rPr>
              <w:b w:val="0"/>
              <w:w w:val="115"/>
              <w:sz w:val="20"/>
            </w:rPr>
            <w:tab/>
            <w:t>261</w:t>
          </w:r>
        </w:p>
        <w:p>
          <w:pPr>
            <w:pStyle w:val="TOC2"/>
            <w:tabs>
              <w:tab w:pos="7203" w:val="right" w:leader="none"/>
            </w:tabs>
            <w:spacing w:line="242" w:lineRule="exact" w:before="225"/>
          </w:pPr>
          <w:hyperlink w:history="true" w:anchor="_TOC_250024">
            <w:r>
              <w:rPr>
                <w:w w:val="115"/>
              </w:rPr>
              <w:t>Resumen</w:t>
              <w:tab/>
              <w:t>263</w:t>
            </w:r>
          </w:hyperlink>
        </w:p>
        <w:p>
          <w:pPr>
            <w:pStyle w:val="TOC2"/>
            <w:tabs>
              <w:tab w:pos="7203" w:val="right" w:leader="none"/>
            </w:tabs>
          </w:pPr>
          <w:hyperlink w:history="true" w:anchor="_TOC_250023">
            <w:r>
              <w:rPr>
                <w:w w:val="115"/>
              </w:rPr>
              <w:t>Introducción</w:t>
              <w:tab/>
              <w:t>263</w:t>
            </w:r>
          </w:hyperlink>
        </w:p>
        <w:p>
          <w:pPr>
            <w:pStyle w:val="TOC2"/>
            <w:tabs>
              <w:tab w:pos="7203" w:val="right" w:leader="none"/>
            </w:tabs>
          </w:pPr>
          <w:hyperlink w:history="true" w:anchor="_TOC_250022">
            <w:r>
              <w:rPr>
                <w:w w:val="110"/>
              </w:rPr>
              <w:t>Revisión de</w:t>
            </w:r>
            <w:r>
              <w:rPr>
                <w:spacing w:val="-1"/>
                <w:w w:val="110"/>
              </w:rPr>
              <w:t> </w:t>
            </w:r>
            <w:r>
              <w:rPr>
                <w:w w:val="110"/>
              </w:rPr>
              <w:t>la</w:t>
            </w:r>
            <w:r>
              <w:rPr>
                <w:spacing w:val="-1"/>
                <w:w w:val="110"/>
              </w:rPr>
              <w:t> </w:t>
            </w:r>
            <w:r>
              <w:rPr>
                <w:w w:val="110"/>
              </w:rPr>
              <w:t>literatura</w:t>
              <w:tab/>
              <w:t>264</w:t>
            </w:r>
          </w:hyperlink>
        </w:p>
        <w:p>
          <w:pPr>
            <w:pStyle w:val="TOC2"/>
            <w:tabs>
              <w:tab w:pos="7203" w:val="right" w:leader="none"/>
            </w:tabs>
          </w:pPr>
          <w:hyperlink w:history="true" w:anchor="_TOC_250021">
            <w:r>
              <w:rPr>
                <w:w w:val="115"/>
              </w:rPr>
              <w:t>Estrategia y tecnologías</w:t>
            </w:r>
            <w:r>
              <w:rPr>
                <w:spacing w:val="-12"/>
                <w:w w:val="115"/>
              </w:rPr>
              <w:t> </w:t>
            </w:r>
            <w:r>
              <w:rPr>
                <w:w w:val="115"/>
              </w:rPr>
              <w:t>de</w:t>
            </w:r>
            <w:r>
              <w:rPr>
                <w:spacing w:val="-4"/>
                <w:w w:val="115"/>
              </w:rPr>
              <w:t> </w:t>
            </w:r>
            <w:r>
              <w:rPr>
                <w:w w:val="115"/>
              </w:rPr>
              <w:t>información</w:t>
              <w:tab/>
              <w:t>265</w:t>
            </w:r>
          </w:hyperlink>
        </w:p>
        <w:p>
          <w:pPr>
            <w:pStyle w:val="TOC2"/>
            <w:tabs>
              <w:tab w:pos="7203" w:val="right" w:leader="none"/>
            </w:tabs>
          </w:pPr>
          <w:hyperlink w:history="true" w:anchor="_TOC_250020">
            <w:r>
              <w:rPr>
                <w:w w:val="115"/>
              </w:rPr>
              <w:t>Beneficios del</w:t>
            </w:r>
            <w:r>
              <w:rPr>
                <w:spacing w:val="-6"/>
                <w:w w:val="115"/>
              </w:rPr>
              <w:t> </w:t>
            </w:r>
            <w:r>
              <w:rPr>
                <w:w w:val="115"/>
              </w:rPr>
              <w:t>gobierno</w:t>
            </w:r>
            <w:r>
              <w:rPr>
                <w:spacing w:val="-3"/>
                <w:w w:val="115"/>
              </w:rPr>
              <w:t> </w:t>
            </w:r>
            <w:r>
              <w:rPr>
                <w:w w:val="115"/>
              </w:rPr>
              <w:t>digital</w:t>
              <w:tab/>
              <w:t>268</w:t>
            </w:r>
          </w:hyperlink>
        </w:p>
        <w:p>
          <w:pPr>
            <w:pStyle w:val="TOC2"/>
            <w:tabs>
              <w:tab w:pos="7203" w:val="right" w:leader="none"/>
            </w:tabs>
          </w:pPr>
          <w:hyperlink w:history="true" w:anchor="_TOC_250019">
            <w:r>
              <w:rPr>
                <w:w w:val="115"/>
              </w:rPr>
              <w:t>Diseño y métodos</w:t>
            </w:r>
            <w:r>
              <w:rPr>
                <w:spacing w:val="-10"/>
                <w:w w:val="115"/>
              </w:rPr>
              <w:t> </w:t>
            </w:r>
            <w:r>
              <w:rPr>
                <w:w w:val="115"/>
              </w:rPr>
              <w:t>de</w:t>
            </w:r>
            <w:r>
              <w:rPr>
                <w:spacing w:val="-4"/>
                <w:w w:val="115"/>
              </w:rPr>
              <w:t> </w:t>
            </w:r>
            <w:r>
              <w:rPr>
                <w:w w:val="115"/>
              </w:rPr>
              <w:t>investigación</w:t>
              <w:tab/>
              <w:t>272</w:t>
            </w:r>
          </w:hyperlink>
        </w:p>
        <w:p>
          <w:pPr>
            <w:pStyle w:val="TOC2"/>
            <w:tabs>
              <w:tab w:pos="7203" w:val="right" w:leader="none"/>
            </w:tabs>
          </w:pPr>
          <w:hyperlink w:history="true" w:anchor="_TOC_250018">
            <w:r>
              <w:rPr>
                <w:w w:val="110"/>
              </w:rPr>
              <w:t>Análisis</w:t>
            </w:r>
            <w:r>
              <w:rPr>
                <w:spacing w:val="-1"/>
                <w:w w:val="110"/>
              </w:rPr>
              <w:t> </w:t>
            </w:r>
            <w:r>
              <w:rPr>
                <w:w w:val="110"/>
              </w:rPr>
              <w:t>y</w:t>
            </w:r>
            <w:r>
              <w:rPr>
                <w:spacing w:val="-1"/>
                <w:w w:val="110"/>
              </w:rPr>
              <w:t> </w:t>
            </w:r>
            <w:r>
              <w:rPr>
                <w:w w:val="110"/>
              </w:rPr>
              <w:t>resultados</w:t>
              <w:tab/>
              <w:t>274</w:t>
            </w:r>
          </w:hyperlink>
        </w:p>
        <w:p>
          <w:pPr>
            <w:pStyle w:val="TOC2"/>
            <w:tabs>
              <w:tab w:pos="7203" w:val="right" w:leader="none"/>
            </w:tabs>
          </w:pPr>
          <w:hyperlink w:history="true" w:anchor="_TOC_250017">
            <w:r>
              <w:rPr>
                <w:w w:val="115"/>
              </w:rPr>
              <w:t>Uso del portal</w:t>
            </w:r>
            <w:r>
              <w:rPr>
                <w:spacing w:val="-9"/>
                <w:w w:val="115"/>
              </w:rPr>
              <w:t> </w:t>
            </w:r>
            <w:r>
              <w:rPr>
                <w:w w:val="115"/>
              </w:rPr>
              <w:t>de</w:t>
            </w:r>
            <w:r>
              <w:rPr>
                <w:spacing w:val="-3"/>
                <w:w w:val="115"/>
              </w:rPr>
              <w:t> </w:t>
            </w:r>
            <w:r>
              <w:rPr>
                <w:w w:val="115"/>
              </w:rPr>
              <w:t>gobierno</w:t>
              <w:tab/>
              <w:t>274</w:t>
            </w:r>
          </w:hyperlink>
        </w:p>
        <w:p>
          <w:pPr>
            <w:pStyle w:val="TOC2"/>
            <w:tabs>
              <w:tab w:pos="7203" w:val="right" w:leader="none"/>
            </w:tabs>
          </w:pPr>
          <w:hyperlink w:history="true" w:anchor="_TOC_250016">
            <w:r>
              <w:rPr>
                <w:w w:val="115"/>
              </w:rPr>
              <w:t>Creación de valor a través</w:t>
            </w:r>
            <w:r>
              <w:rPr>
                <w:spacing w:val="-19"/>
                <w:w w:val="115"/>
              </w:rPr>
              <w:t> </w:t>
            </w:r>
            <w:r>
              <w:rPr>
                <w:w w:val="115"/>
              </w:rPr>
              <w:t>del</w:t>
            </w:r>
            <w:r>
              <w:rPr>
                <w:spacing w:val="-4"/>
                <w:w w:val="115"/>
              </w:rPr>
              <w:t> </w:t>
            </w:r>
            <w:r>
              <w:rPr>
                <w:w w:val="115"/>
              </w:rPr>
              <w:t>portal</w:t>
              <w:tab/>
              <w:t>278</w:t>
            </w:r>
          </w:hyperlink>
        </w:p>
        <w:p>
          <w:pPr>
            <w:pStyle w:val="TOC2"/>
            <w:tabs>
              <w:tab w:pos="7203" w:val="right" w:leader="none"/>
            </w:tabs>
          </w:pPr>
          <w:hyperlink w:history="true" w:anchor="_TOC_250015">
            <w:r>
              <w:rPr>
                <w:w w:val="115"/>
              </w:rPr>
              <w:t>Capacidades para la creación</w:t>
            </w:r>
            <w:r>
              <w:rPr>
                <w:spacing w:val="-13"/>
                <w:w w:val="115"/>
              </w:rPr>
              <w:t> </w:t>
            </w:r>
            <w:r>
              <w:rPr>
                <w:w w:val="115"/>
              </w:rPr>
              <w:t>de</w:t>
            </w:r>
            <w:r>
              <w:rPr>
                <w:spacing w:val="-4"/>
                <w:w w:val="115"/>
              </w:rPr>
              <w:t> </w:t>
            </w:r>
            <w:r>
              <w:rPr>
                <w:w w:val="115"/>
              </w:rPr>
              <w:t>valor</w:t>
              <w:tab/>
              <w:t>282</w:t>
            </w:r>
          </w:hyperlink>
        </w:p>
        <w:p>
          <w:pPr>
            <w:pStyle w:val="TOC2"/>
            <w:tabs>
              <w:tab w:pos="7203" w:val="right" w:leader="none"/>
            </w:tabs>
          </w:pPr>
          <w:hyperlink w:history="true" w:anchor="_TOC_250014">
            <w:r>
              <w:rPr>
                <w:w w:val="115"/>
              </w:rPr>
              <w:t>Comentarios</w:t>
            </w:r>
            <w:r>
              <w:rPr>
                <w:spacing w:val="-4"/>
                <w:w w:val="115"/>
              </w:rPr>
              <w:t> </w:t>
            </w:r>
            <w:r>
              <w:rPr>
                <w:w w:val="115"/>
              </w:rPr>
              <w:t>finales</w:t>
              <w:tab/>
              <w:t>284</w:t>
            </w:r>
          </w:hyperlink>
        </w:p>
        <w:p>
          <w:pPr>
            <w:pStyle w:val="TOC2"/>
            <w:tabs>
              <w:tab w:pos="7203" w:val="right" w:leader="none"/>
            </w:tabs>
            <w:spacing w:line="242" w:lineRule="exact"/>
          </w:pPr>
          <w:hyperlink w:history="true" w:anchor="_TOC_250013">
            <w:r>
              <w:rPr>
                <w:w w:val="115"/>
              </w:rPr>
              <w:t>Referencias</w:t>
              <w:tab/>
              <w:t>286</w:t>
            </w:r>
          </w:hyperlink>
        </w:p>
        <w:p>
          <w:pPr>
            <w:pStyle w:val="TOC1"/>
            <w:spacing w:before="245"/>
          </w:pPr>
          <w:r>
            <w:rPr>
              <w:w w:val="115"/>
            </w:rPr>
            <w:t>Capítulo 11</w:t>
          </w:r>
        </w:p>
        <w:p>
          <w:pPr>
            <w:pStyle w:val="TOC1"/>
            <w:spacing w:line="288" w:lineRule="exact"/>
          </w:pPr>
          <w:r>
            <w:rPr>
              <w:w w:val="115"/>
            </w:rPr>
            <w:t>gobierno digital en México: Reflexiones</w:t>
          </w:r>
        </w:p>
        <w:p>
          <w:pPr>
            <w:pStyle w:val="TOC1"/>
            <w:tabs>
              <w:tab w:pos="7203" w:val="right" w:leader="none"/>
            </w:tabs>
            <w:rPr>
              <w:b w:val="0"/>
              <w:sz w:val="20"/>
            </w:rPr>
          </w:pPr>
          <w:r>
            <w:rPr>
              <w:w w:val="110"/>
            </w:rPr>
            <w:t>teóricas</w:t>
          </w:r>
          <w:r>
            <w:rPr>
              <w:spacing w:val="-1"/>
              <w:w w:val="110"/>
            </w:rPr>
            <w:t> </w:t>
          </w:r>
          <w:r>
            <w:rPr>
              <w:w w:val="110"/>
            </w:rPr>
            <w:t>y</w:t>
          </w:r>
          <w:r>
            <w:rPr>
              <w:spacing w:val="-1"/>
              <w:w w:val="110"/>
            </w:rPr>
            <w:t> </w:t>
          </w:r>
          <w:r>
            <w:rPr>
              <w:w w:val="110"/>
            </w:rPr>
            <w:t>prácticas</w:t>
          </w:r>
          <w:r>
            <w:rPr>
              <w:b w:val="0"/>
              <w:w w:val="110"/>
              <w:sz w:val="20"/>
            </w:rPr>
            <w:tab/>
            <w:t>291</w:t>
          </w:r>
        </w:p>
        <w:p>
          <w:pPr>
            <w:pStyle w:val="TOC2"/>
            <w:tabs>
              <w:tab w:pos="7203" w:val="right" w:leader="none"/>
            </w:tabs>
            <w:spacing w:line="242" w:lineRule="exact" w:before="225"/>
          </w:pPr>
          <w:hyperlink w:history="true" w:anchor="_TOC_250012">
            <w:r>
              <w:rPr>
                <w:w w:val="115"/>
              </w:rPr>
              <w:t>Resumen</w:t>
              <w:tab/>
              <w:t>293</w:t>
            </w:r>
          </w:hyperlink>
        </w:p>
        <w:p>
          <w:pPr>
            <w:pStyle w:val="TOC2"/>
            <w:tabs>
              <w:tab w:pos="7203" w:val="right" w:leader="none"/>
            </w:tabs>
          </w:pPr>
          <w:hyperlink w:history="true" w:anchor="_TOC_250011">
            <w:r>
              <w:rPr>
                <w:w w:val="115"/>
              </w:rPr>
              <w:t>Introducción</w:t>
              <w:tab/>
              <w:t>293</w:t>
            </w:r>
          </w:hyperlink>
        </w:p>
        <w:p>
          <w:pPr>
            <w:pStyle w:val="TOC2"/>
            <w:tabs>
              <w:tab w:pos="7203" w:val="right" w:leader="none"/>
            </w:tabs>
          </w:pPr>
          <w:hyperlink w:history="true" w:anchor="_TOC_250010">
            <w:r>
              <w:rPr>
                <w:w w:val="115"/>
              </w:rPr>
              <w:t>Gobierno digital</w:t>
            </w:r>
            <w:r>
              <w:rPr>
                <w:spacing w:val="-7"/>
                <w:w w:val="115"/>
              </w:rPr>
              <w:t> </w:t>
            </w:r>
            <w:r>
              <w:rPr>
                <w:w w:val="115"/>
              </w:rPr>
              <w:t>en</w:t>
            </w:r>
            <w:r>
              <w:rPr>
                <w:spacing w:val="-4"/>
                <w:w w:val="115"/>
              </w:rPr>
              <w:t> </w:t>
            </w:r>
            <w:r>
              <w:rPr>
                <w:w w:val="115"/>
              </w:rPr>
              <w:t>México</w:t>
              <w:tab/>
              <w:t>294</w:t>
            </w:r>
          </w:hyperlink>
        </w:p>
        <w:p>
          <w:pPr>
            <w:pStyle w:val="TOC2"/>
            <w:tabs>
              <w:tab w:pos="7203" w:val="right" w:leader="none"/>
            </w:tabs>
          </w:pPr>
          <w:hyperlink w:history="true" w:anchor="_TOC_250009">
            <w:r>
              <w:rPr>
                <w:w w:val="115"/>
              </w:rPr>
              <w:t>Principios y conceptos de</w:t>
            </w:r>
            <w:r>
              <w:rPr>
                <w:spacing w:val="-13"/>
                <w:w w:val="115"/>
              </w:rPr>
              <w:t> </w:t>
            </w:r>
            <w:r>
              <w:rPr>
                <w:w w:val="115"/>
              </w:rPr>
              <w:t>gobierno</w:t>
            </w:r>
            <w:r>
              <w:rPr>
                <w:spacing w:val="-4"/>
                <w:w w:val="115"/>
              </w:rPr>
              <w:t> </w:t>
            </w:r>
            <w:r>
              <w:rPr>
                <w:w w:val="115"/>
              </w:rPr>
              <w:t>digital</w:t>
              <w:tab/>
              <w:t>295</w:t>
            </w:r>
          </w:hyperlink>
        </w:p>
        <w:p>
          <w:pPr>
            <w:pStyle w:val="TOC2"/>
            <w:tabs>
              <w:tab w:pos="7203" w:val="right" w:leader="none"/>
            </w:tabs>
          </w:pPr>
          <w:hyperlink w:history="true" w:anchor="_TOC_250008">
            <w:r>
              <w:rPr>
                <w:w w:val="115"/>
              </w:rPr>
              <w:t>Avances en el gobierno digital</w:t>
            </w:r>
            <w:r>
              <w:rPr>
                <w:spacing w:val="-17"/>
                <w:w w:val="115"/>
              </w:rPr>
              <w:t> </w:t>
            </w:r>
            <w:r>
              <w:rPr>
                <w:w w:val="115"/>
              </w:rPr>
              <w:t>en</w:t>
            </w:r>
            <w:r>
              <w:rPr>
                <w:spacing w:val="-4"/>
                <w:w w:val="115"/>
              </w:rPr>
              <w:t> </w:t>
            </w:r>
            <w:r>
              <w:rPr>
                <w:w w:val="115"/>
              </w:rPr>
              <w:t>México</w:t>
              <w:tab/>
              <w:t>296</w:t>
            </w:r>
          </w:hyperlink>
        </w:p>
        <w:p>
          <w:pPr>
            <w:pStyle w:val="TOC2"/>
            <w:tabs>
              <w:tab w:pos="7203" w:val="right" w:leader="none"/>
            </w:tabs>
          </w:pPr>
          <w:hyperlink w:history="true" w:anchor="_TOC_250007">
            <w:r>
              <w:rPr>
                <w:w w:val="110"/>
              </w:rPr>
              <w:t>Retos para</w:t>
            </w:r>
            <w:r>
              <w:rPr>
                <w:spacing w:val="-1"/>
                <w:w w:val="110"/>
              </w:rPr>
              <w:t> </w:t>
            </w:r>
            <w:r>
              <w:rPr>
                <w:w w:val="110"/>
              </w:rPr>
              <w:t>el</w:t>
            </w:r>
            <w:r>
              <w:rPr>
                <w:spacing w:val="-1"/>
                <w:w w:val="110"/>
              </w:rPr>
              <w:t> </w:t>
            </w:r>
            <w:r>
              <w:rPr>
                <w:w w:val="110"/>
              </w:rPr>
              <w:t>futuro</w:t>
              <w:tab/>
              <w:t>300</w:t>
            </w:r>
          </w:hyperlink>
        </w:p>
        <w:p>
          <w:pPr>
            <w:pStyle w:val="TOC2"/>
            <w:tabs>
              <w:tab w:pos="7203" w:val="right" w:leader="none"/>
            </w:tabs>
          </w:pPr>
          <w:hyperlink w:history="true" w:anchor="_TOC_250006">
            <w:r>
              <w:rPr>
                <w:w w:val="115"/>
              </w:rPr>
              <w:t>Aportaciones a</w:t>
            </w:r>
            <w:r>
              <w:rPr>
                <w:spacing w:val="-7"/>
                <w:w w:val="115"/>
              </w:rPr>
              <w:t> </w:t>
            </w:r>
            <w:r>
              <w:rPr>
                <w:w w:val="115"/>
              </w:rPr>
              <w:t>la</w:t>
            </w:r>
            <w:r>
              <w:rPr>
                <w:spacing w:val="-8"/>
                <w:w w:val="115"/>
              </w:rPr>
              <w:t> </w:t>
            </w:r>
            <w:r>
              <w:rPr>
                <w:spacing w:val="-4"/>
                <w:w w:val="115"/>
              </w:rPr>
              <w:t>Teoría</w:t>
              <w:tab/>
            </w:r>
            <w:r>
              <w:rPr>
                <w:w w:val="115"/>
              </w:rPr>
              <w:t>303</w:t>
            </w:r>
          </w:hyperlink>
        </w:p>
        <w:p>
          <w:pPr>
            <w:pStyle w:val="TOC2"/>
            <w:tabs>
              <w:tab w:pos="7203" w:val="right" w:leader="none"/>
            </w:tabs>
          </w:pPr>
          <w:hyperlink w:history="true" w:anchor="_TOC_250005">
            <w:r>
              <w:rPr>
                <w:w w:val="115"/>
              </w:rPr>
              <w:t>Recomendaciones</w:t>
            </w:r>
            <w:r>
              <w:rPr>
                <w:spacing w:val="-4"/>
                <w:w w:val="115"/>
              </w:rPr>
              <w:t> </w:t>
            </w:r>
            <w:r>
              <w:rPr>
                <w:w w:val="115"/>
              </w:rPr>
              <w:t>Prácticas</w:t>
              <w:tab/>
              <w:t>306</w:t>
            </w:r>
          </w:hyperlink>
        </w:p>
        <w:p>
          <w:pPr>
            <w:pStyle w:val="TOC2"/>
            <w:tabs>
              <w:tab w:pos="7203" w:val="right" w:leader="none"/>
            </w:tabs>
          </w:pPr>
          <w:hyperlink w:history="true" w:anchor="_TOC_250004">
            <w:r>
              <w:rPr>
                <w:spacing w:val="-3"/>
                <w:w w:val="115"/>
              </w:rPr>
              <w:t>Trabajo</w:t>
            </w:r>
            <w:r>
              <w:rPr>
                <w:spacing w:val="-4"/>
                <w:w w:val="115"/>
              </w:rPr>
              <w:t> </w:t>
            </w:r>
            <w:r>
              <w:rPr>
                <w:spacing w:val="-3"/>
                <w:w w:val="115"/>
              </w:rPr>
              <w:t>Futuro</w:t>
              <w:tab/>
            </w:r>
            <w:r>
              <w:rPr>
                <w:w w:val="115"/>
              </w:rPr>
              <w:t>309</w:t>
            </w:r>
          </w:hyperlink>
        </w:p>
        <w:p>
          <w:pPr>
            <w:pStyle w:val="TOC2"/>
            <w:tabs>
              <w:tab w:pos="7203" w:val="right" w:leader="none"/>
            </w:tabs>
            <w:spacing w:line="242" w:lineRule="exact"/>
          </w:pPr>
          <w:hyperlink w:history="true" w:anchor="_TOC_250003">
            <w:r>
              <w:rPr>
                <w:w w:val="115"/>
              </w:rPr>
              <w:t>Referencias</w:t>
              <w:tab/>
              <w:t>310</w:t>
            </w:r>
          </w:hyperlink>
        </w:p>
        <w:p>
          <w:pPr>
            <w:pStyle w:val="TOC3"/>
            <w:tabs>
              <w:tab w:pos="7203" w:val="right" w:leader="none"/>
            </w:tabs>
            <w:spacing w:before="245"/>
            <w:rPr>
              <w:b w:val="0"/>
              <w:i w:val="0"/>
              <w:sz w:val="20"/>
            </w:rPr>
          </w:pPr>
          <w:hyperlink w:history="true" w:anchor="_TOC_250002">
            <w:r>
              <w:rPr>
                <w:i w:val="0"/>
                <w:w w:val="115"/>
                <w:sz w:val="24"/>
              </w:rPr>
              <w:t>Apéndice</w:t>
            </w:r>
            <w:r>
              <w:rPr>
                <w:i w:val="0"/>
                <w:spacing w:val="-4"/>
                <w:w w:val="115"/>
                <w:sz w:val="24"/>
              </w:rPr>
              <w:t> </w:t>
            </w:r>
            <w:r>
              <w:rPr>
                <w:i w:val="0"/>
                <w:w w:val="115"/>
                <w:sz w:val="24"/>
              </w:rPr>
              <w:t>1</w:t>
            </w:r>
            <w:r>
              <w:rPr>
                <w:b w:val="0"/>
                <w:i w:val="0"/>
                <w:w w:val="115"/>
                <w:sz w:val="20"/>
              </w:rPr>
              <w:tab/>
              <w:t>317</w:t>
            </w:r>
          </w:hyperlink>
        </w:p>
        <w:p>
          <w:pPr>
            <w:pStyle w:val="TOC3"/>
            <w:tabs>
              <w:tab w:pos="7203" w:val="right" w:leader="none"/>
            </w:tabs>
            <w:rPr>
              <w:b w:val="0"/>
              <w:i w:val="0"/>
              <w:sz w:val="20"/>
            </w:rPr>
          </w:pPr>
          <w:hyperlink w:history="true" w:anchor="_TOC_250001">
            <w:r>
              <w:rPr>
                <w:i w:val="0"/>
                <w:w w:val="115"/>
                <w:sz w:val="24"/>
              </w:rPr>
              <w:t>Apéndice</w:t>
            </w:r>
            <w:r>
              <w:rPr>
                <w:i w:val="0"/>
                <w:spacing w:val="-4"/>
                <w:w w:val="115"/>
                <w:sz w:val="24"/>
              </w:rPr>
              <w:t> </w:t>
            </w:r>
            <w:r>
              <w:rPr>
                <w:i w:val="0"/>
                <w:w w:val="115"/>
                <w:sz w:val="24"/>
              </w:rPr>
              <w:t>2</w:t>
            </w:r>
            <w:r>
              <w:rPr>
                <w:b w:val="0"/>
                <w:i w:val="0"/>
                <w:w w:val="115"/>
                <w:sz w:val="20"/>
              </w:rPr>
              <w:tab/>
              <w:t>338</w:t>
            </w:r>
          </w:hyperlink>
        </w:p>
        <w:p>
          <w:pPr>
            <w:pStyle w:val="TOC3"/>
            <w:tabs>
              <w:tab w:pos="7203" w:val="right" w:leader="none"/>
            </w:tabs>
            <w:rPr>
              <w:b w:val="0"/>
              <w:i w:val="0"/>
              <w:sz w:val="20"/>
            </w:rPr>
          </w:pPr>
          <w:hyperlink w:history="true" w:anchor="_TOC_250000">
            <w:r>
              <w:rPr>
                <w:i w:val="0"/>
                <w:w w:val="115"/>
                <w:sz w:val="24"/>
              </w:rPr>
              <w:t>Apéndice</w:t>
            </w:r>
            <w:r>
              <w:rPr>
                <w:i w:val="0"/>
                <w:spacing w:val="-4"/>
                <w:w w:val="115"/>
                <w:sz w:val="24"/>
              </w:rPr>
              <w:t> </w:t>
            </w:r>
            <w:r>
              <w:rPr>
                <w:i w:val="0"/>
                <w:w w:val="115"/>
                <w:sz w:val="24"/>
              </w:rPr>
              <w:t>3</w:t>
            </w:r>
            <w:r>
              <w:rPr>
                <w:b w:val="0"/>
                <w:i w:val="0"/>
                <w:w w:val="115"/>
                <w:sz w:val="20"/>
              </w:rPr>
              <w:tab/>
              <w:t>341</w:t>
            </w:r>
          </w:hyperlink>
        </w:p>
      </w:sdtContent>
    </w:sdt>
    <w:p>
      <w:pPr>
        <w:spacing w:after="0"/>
        <w:rPr>
          <w:sz w:val="20"/>
        </w:rPr>
        <w:sectPr>
          <w:type w:val="continuous"/>
          <w:pgSz w:w="9640" w:h="13040"/>
          <w:pgMar w:top="1219" w:bottom="1088" w:left="1300" w:right="102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spacing w:before="152"/>
        <w:ind w:left="2779" w:right="0" w:firstLine="0"/>
        <w:jc w:val="left"/>
        <w:rPr>
          <w:sz w:val="18"/>
        </w:rPr>
      </w:pPr>
      <w:r>
        <w:rPr>
          <w:w w:val="115"/>
          <w:sz w:val="18"/>
        </w:rPr>
        <w:t>A Gaby, Ale y Ana, por su apoyo y amor incondicional</w:t>
      </w:r>
    </w:p>
    <w:p>
      <w:pPr>
        <w:spacing w:before="2"/>
        <w:ind w:left="959" w:right="0" w:firstLine="4258"/>
        <w:jc w:val="left"/>
        <w:rPr>
          <w:rFonts w:ascii="Arial"/>
          <w:b/>
          <w:sz w:val="18"/>
        </w:rPr>
      </w:pPr>
      <w:r>
        <w:rPr>
          <w:rFonts w:ascii="Arial"/>
          <w:b/>
          <w:sz w:val="18"/>
        </w:rPr>
        <w:t>Luis Felipe Luna Reyes</w:t>
      </w:r>
    </w:p>
    <w:p>
      <w:pPr>
        <w:pStyle w:val="BodyText"/>
        <w:rPr>
          <w:rFonts w:ascii="Arial"/>
          <w:b/>
          <w:sz w:val="18"/>
        </w:rPr>
      </w:pPr>
    </w:p>
    <w:p>
      <w:pPr>
        <w:pStyle w:val="BodyText"/>
        <w:spacing w:before="2"/>
        <w:rPr>
          <w:rFonts w:ascii="Arial"/>
          <w:b/>
        </w:rPr>
      </w:pPr>
    </w:p>
    <w:p>
      <w:pPr>
        <w:spacing w:before="0"/>
        <w:ind w:left="959" w:right="0" w:firstLine="0"/>
        <w:jc w:val="left"/>
        <w:rPr>
          <w:sz w:val="18"/>
        </w:rPr>
      </w:pPr>
      <w:r>
        <w:rPr>
          <w:w w:val="110"/>
          <w:sz w:val="18"/>
        </w:rPr>
        <w:t>Para mis Amorecit@s Nadia, Dante y Julieta, con amor, orgullo y  admiración.</w:t>
      </w:r>
    </w:p>
    <w:p>
      <w:pPr>
        <w:spacing w:before="2"/>
        <w:ind w:left="354" w:right="0" w:firstLine="4849"/>
        <w:jc w:val="left"/>
        <w:rPr>
          <w:rFonts w:ascii="Arial" w:hAnsi="Arial"/>
          <w:b/>
          <w:sz w:val="18"/>
        </w:rPr>
      </w:pPr>
      <w:r>
        <w:rPr>
          <w:rFonts w:ascii="Arial" w:hAnsi="Arial"/>
          <w:b/>
          <w:sz w:val="18"/>
        </w:rPr>
        <w:t>José Ramón Gil-García</w:t>
      </w:r>
    </w:p>
    <w:p>
      <w:pPr>
        <w:pStyle w:val="BodyText"/>
        <w:rPr>
          <w:rFonts w:ascii="Arial"/>
          <w:b/>
          <w:sz w:val="18"/>
        </w:rPr>
      </w:pPr>
    </w:p>
    <w:p>
      <w:pPr>
        <w:pStyle w:val="BodyText"/>
        <w:spacing w:before="2"/>
        <w:rPr>
          <w:rFonts w:ascii="Arial"/>
          <w:b/>
        </w:rPr>
      </w:pPr>
    </w:p>
    <w:p>
      <w:pPr>
        <w:spacing w:before="0"/>
        <w:ind w:left="354" w:right="0" w:firstLine="0"/>
        <w:jc w:val="left"/>
        <w:rPr>
          <w:sz w:val="18"/>
        </w:rPr>
      </w:pPr>
      <w:r>
        <w:rPr>
          <w:w w:val="110"/>
          <w:sz w:val="18"/>
        </w:rPr>
        <w:t>Para Ale, Alesita, Andres, Yalid y Carolina por su tiempo y su cariño en este   esfuerzo</w:t>
      </w:r>
    </w:p>
    <w:p>
      <w:pPr>
        <w:spacing w:before="2"/>
        <w:ind w:left="4804" w:right="0" w:firstLine="0"/>
        <w:jc w:val="left"/>
        <w:rPr>
          <w:rFonts w:ascii="Arial" w:hAnsi="Arial"/>
          <w:b/>
          <w:sz w:val="18"/>
        </w:rPr>
      </w:pPr>
      <w:r>
        <w:rPr>
          <w:rFonts w:ascii="Arial" w:hAnsi="Arial"/>
          <w:b/>
          <w:sz w:val="18"/>
        </w:rPr>
        <w:t>Rodrigo Sandoval Almazán</w:t>
      </w:r>
    </w:p>
    <w:p>
      <w:pPr>
        <w:spacing w:after="0"/>
        <w:jc w:val="left"/>
        <w:rPr>
          <w:rFonts w:ascii="Arial" w:hAnsi="Arial"/>
          <w:sz w:val="18"/>
        </w:rPr>
        <w:sectPr>
          <w:pgSz w:w="9640" w:h="13040"/>
          <w:pgMar w:top="1200" w:bottom="280" w:left="1340" w:right="102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4"/>
        </w:rPr>
      </w:pPr>
    </w:p>
    <w:p>
      <w:pPr>
        <w:pStyle w:val="Heading1"/>
        <w:spacing w:line="240" w:lineRule="auto" w:before="25"/>
        <w:ind w:left="117"/>
      </w:pPr>
      <w:bookmarkStart w:name="_TOC_250126" w:id="2"/>
      <w:bookmarkEnd w:id="2"/>
      <w:r>
        <w:rPr/>
        <w:t>Agradecimientos</w:t>
      </w:r>
    </w:p>
    <w:p>
      <w:pPr>
        <w:pStyle w:val="BodyText"/>
        <w:spacing w:line="240" w:lineRule="exact" w:before="167"/>
        <w:ind w:left="1251" w:right="102"/>
        <w:jc w:val="both"/>
      </w:pPr>
      <w:r>
        <w:rPr>
          <w:w w:val="115"/>
        </w:rPr>
        <w:t>Este estudio fue parcialmente financiado por el Consejo Nacional de Ciencia y Tecnología (CONACyT) mediante </w:t>
      </w:r>
      <w:r>
        <w:rPr>
          <w:spacing w:val="2"/>
          <w:w w:val="115"/>
        </w:rPr>
        <w:t>los </w:t>
      </w:r>
      <w:r>
        <w:rPr>
          <w:w w:val="115"/>
        </w:rPr>
        <w:t>proyectos de investigación No. SEP-2004-C01-46507 y No. 107154, y por la “National  Science  Foundation  (NSF)”  de los Estados Unidos mediante los apoyos  de  investigación No. 0131923 y No. 0630239. La edición de esta obra es un esfuerzo conjunto del Instituto de Administración Pública</w:t>
      </w:r>
      <w:r>
        <w:rPr>
          <w:spacing w:val="-33"/>
          <w:w w:val="115"/>
        </w:rPr>
        <w:t> </w:t>
      </w:r>
      <w:r>
        <w:rPr>
          <w:spacing w:val="2"/>
          <w:w w:val="115"/>
        </w:rPr>
        <w:t>del </w:t>
      </w:r>
      <w:r>
        <w:rPr>
          <w:w w:val="115"/>
        </w:rPr>
        <w:t>Estado de México (IAPEM) y de la Universidad Autónoma </w:t>
      </w:r>
      <w:r>
        <w:rPr>
          <w:spacing w:val="2"/>
          <w:w w:val="115"/>
        </w:rPr>
        <w:t>del </w:t>
      </w:r>
      <w:r>
        <w:rPr>
          <w:w w:val="115"/>
        </w:rPr>
        <w:t>Estado de México, A.C. (UAEM). Las opiniones, resultados, conclusiones o recomendaciones expresadas en este trabajo son únicamente de los autores y no necesariamente reflejan la posición oficial de CONACyT, de la </w:t>
      </w:r>
      <w:r>
        <w:rPr>
          <w:spacing w:val="-5"/>
          <w:w w:val="115"/>
        </w:rPr>
        <w:t>NSF, </w:t>
      </w:r>
      <w:r>
        <w:rPr>
          <w:w w:val="115"/>
        </w:rPr>
        <w:t>del IAPEM o de     la UAEM. Deseamos también agradecer a la Universidad Autónoma</w:t>
      </w:r>
      <w:r>
        <w:rPr>
          <w:spacing w:val="-7"/>
          <w:w w:val="115"/>
        </w:rPr>
        <w:t> </w:t>
      </w:r>
      <w:r>
        <w:rPr>
          <w:w w:val="115"/>
        </w:rPr>
        <w:t>del</w:t>
      </w:r>
      <w:r>
        <w:rPr>
          <w:spacing w:val="-7"/>
          <w:w w:val="115"/>
        </w:rPr>
        <w:t> </w:t>
      </w:r>
      <w:r>
        <w:rPr>
          <w:w w:val="115"/>
        </w:rPr>
        <w:t>Estado</w:t>
      </w:r>
      <w:r>
        <w:rPr>
          <w:spacing w:val="-7"/>
          <w:w w:val="115"/>
        </w:rPr>
        <w:t> </w:t>
      </w:r>
      <w:r>
        <w:rPr>
          <w:w w:val="115"/>
        </w:rPr>
        <w:t>de</w:t>
      </w:r>
      <w:r>
        <w:rPr>
          <w:spacing w:val="-7"/>
          <w:w w:val="115"/>
        </w:rPr>
        <w:t> </w:t>
      </w:r>
      <w:r>
        <w:rPr>
          <w:w w:val="115"/>
        </w:rPr>
        <w:t>México,</w:t>
      </w:r>
      <w:r>
        <w:rPr>
          <w:spacing w:val="-13"/>
          <w:w w:val="115"/>
        </w:rPr>
        <w:t> </w:t>
      </w:r>
      <w:r>
        <w:rPr>
          <w:w w:val="115"/>
        </w:rPr>
        <w:t>el</w:t>
      </w:r>
      <w:r>
        <w:rPr>
          <w:spacing w:val="-7"/>
          <w:w w:val="115"/>
        </w:rPr>
        <w:t> </w:t>
      </w:r>
      <w:r>
        <w:rPr>
          <w:w w:val="115"/>
        </w:rPr>
        <w:t>Centro</w:t>
      </w:r>
      <w:r>
        <w:rPr>
          <w:spacing w:val="-7"/>
          <w:w w:val="115"/>
        </w:rPr>
        <w:t> </w:t>
      </w:r>
      <w:r>
        <w:rPr>
          <w:w w:val="115"/>
        </w:rPr>
        <w:t>de</w:t>
      </w:r>
      <w:r>
        <w:rPr>
          <w:spacing w:val="-7"/>
          <w:w w:val="115"/>
        </w:rPr>
        <w:t> </w:t>
      </w:r>
      <w:r>
        <w:rPr>
          <w:w w:val="115"/>
        </w:rPr>
        <w:t>Investigación</w:t>
      </w:r>
      <w:r>
        <w:rPr>
          <w:spacing w:val="-7"/>
          <w:w w:val="115"/>
        </w:rPr>
        <w:t> </w:t>
      </w:r>
      <w:r>
        <w:rPr>
          <w:w w:val="115"/>
        </w:rPr>
        <w:t>y Docencia Económicas, la Universidad de las Américas Puebla y la Universidad del Estado de Nueva </w:t>
      </w:r>
      <w:r>
        <w:rPr>
          <w:spacing w:val="-4"/>
          <w:w w:val="115"/>
        </w:rPr>
        <w:t>York </w:t>
      </w:r>
      <w:r>
        <w:rPr>
          <w:w w:val="115"/>
        </w:rPr>
        <w:t>en Albany, por el apoyo</w:t>
      </w:r>
      <w:r>
        <w:rPr>
          <w:spacing w:val="-9"/>
          <w:w w:val="115"/>
        </w:rPr>
        <w:t> </w:t>
      </w:r>
      <w:r>
        <w:rPr>
          <w:w w:val="115"/>
        </w:rPr>
        <w:t>institucional</w:t>
      </w:r>
      <w:r>
        <w:rPr>
          <w:spacing w:val="-9"/>
          <w:w w:val="115"/>
        </w:rPr>
        <w:t> </w:t>
      </w:r>
      <w:r>
        <w:rPr>
          <w:w w:val="115"/>
        </w:rPr>
        <w:t>para</w:t>
      </w:r>
      <w:r>
        <w:rPr>
          <w:spacing w:val="-9"/>
          <w:w w:val="115"/>
        </w:rPr>
        <w:t> </w:t>
      </w:r>
      <w:r>
        <w:rPr>
          <w:w w:val="115"/>
        </w:rPr>
        <w:t>la</w:t>
      </w:r>
      <w:r>
        <w:rPr>
          <w:spacing w:val="-9"/>
          <w:w w:val="115"/>
        </w:rPr>
        <w:t> </w:t>
      </w:r>
      <w:r>
        <w:rPr>
          <w:w w:val="115"/>
        </w:rPr>
        <w:t>realización</w:t>
      </w:r>
      <w:r>
        <w:rPr>
          <w:spacing w:val="-9"/>
          <w:w w:val="115"/>
        </w:rPr>
        <w:t> </w:t>
      </w:r>
      <w:r>
        <w:rPr>
          <w:w w:val="115"/>
        </w:rPr>
        <w:t>de</w:t>
      </w:r>
      <w:r>
        <w:rPr>
          <w:spacing w:val="-9"/>
          <w:w w:val="115"/>
        </w:rPr>
        <w:t> </w:t>
      </w:r>
      <w:r>
        <w:rPr>
          <w:w w:val="115"/>
        </w:rPr>
        <w:t>este</w:t>
      </w:r>
      <w:r>
        <w:rPr>
          <w:spacing w:val="-9"/>
          <w:w w:val="115"/>
        </w:rPr>
        <w:t> </w:t>
      </w:r>
      <w:r>
        <w:rPr>
          <w:w w:val="115"/>
        </w:rPr>
        <w:t>trabajo.</w:t>
      </w:r>
    </w:p>
    <w:p>
      <w:pPr>
        <w:pStyle w:val="BodyText"/>
        <w:spacing w:before="8"/>
        <w:rPr>
          <w:sz w:val="19"/>
        </w:rPr>
      </w:pPr>
    </w:p>
    <w:p>
      <w:pPr>
        <w:pStyle w:val="BodyText"/>
        <w:spacing w:line="240" w:lineRule="exact"/>
        <w:ind w:left="1251" w:right="105"/>
        <w:jc w:val="both"/>
      </w:pPr>
      <w:r>
        <w:rPr>
          <w:w w:val="115"/>
        </w:rPr>
        <w:t>Los autores agradecen la valiosa colaboración del grupo de asistentes de investigación que han ayudado en las distintas etapas de este proyecto: Gabriela Díaz Murillo, Abel Duarte Valle,</w:t>
      </w:r>
      <w:r>
        <w:rPr>
          <w:spacing w:val="-9"/>
          <w:w w:val="115"/>
        </w:rPr>
        <w:t> </w:t>
      </w:r>
      <w:r>
        <w:rPr>
          <w:w w:val="115"/>
        </w:rPr>
        <w:t>Leonardo</w:t>
      </w:r>
      <w:r>
        <w:rPr>
          <w:spacing w:val="-5"/>
          <w:w w:val="115"/>
        </w:rPr>
        <w:t> </w:t>
      </w:r>
      <w:r>
        <w:rPr>
          <w:w w:val="115"/>
        </w:rPr>
        <w:t>Flores</w:t>
      </w:r>
      <w:r>
        <w:rPr>
          <w:spacing w:val="-7"/>
          <w:w w:val="115"/>
        </w:rPr>
        <w:t> </w:t>
      </w:r>
      <w:r>
        <w:rPr>
          <w:w w:val="115"/>
        </w:rPr>
        <w:t>Vivanco,</w:t>
      </w:r>
      <w:r>
        <w:rPr>
          <w:spacing w:val="-9"/>
          <w:w w:val="115"/>
        </w:rPr>
        <w:t> </w:t>
      </w:r>
      <w:r>
        <w:rPr>
          <w:w w:val="115"/>
        </w:rPr>
        <w:t>Michel</w:t>
      </w:r>
      <w:r>
        <w:rPr>
          <w:spacing w:val="-5"/>
          <w:w w:val="115"/>
        </w:rPr>
        <w:t> </w:t>
      </w:r>
      <w:r>
        <w:rPr>
          <w:w w:val="115"/>
        </w:rPr>
        <w:t>Flores</w:t>
      </w:r>
      <w:r>
        <w:rPr>
          <w:spacing w:val="-7"/>
          <w:w w:val="115"/>
        </w:rPr>
        <w:t> </w:t>
      </w:r>
      <w:r>
        <w:rPr>
          <w:w w:val="115"/>
        </w:rPr>
        <w:t>Vivanco,</w:t>
      </w:r>
      <w:r>
        <w:rPr>
          <w:spacing w:val="-9"/>
          <w:w w:val="115"/>
        </w:rPr>
        <w:t> </w:t>
      </w:r>
      <w:r>
        <w:rPr>
          <w:w w:val="115"/>
        </w:rPr>
        <w:t>Liliana García, Oscar Mandujano Morales, </w:t>
      </w:r>
      <w:r>
        <w:rPr>
          <w:spacing w:val="-5"/>
          <w:w w:val="115"/>
        </w:rPr>
        <w:t>Tania </w:t>
      </w:r>
      <w:r>
        <w:rPr>
          <w:w w:val="115"/>
        </w:rPr>
        <w:t>Nava Belmont, Berenice Pacheco Vázquez, Javier </w:t>
      </w:r>
      <w:r>
        <w:rPr>
          <w:spacing w:val="-4"/>
          <w:w w:val="115"/>
        </w:rPr>
        <w:t>Parra </w:t>
      </w:r>
      <w:r>
        <w:rPr>
          <w:w w:val="115"/>
        </w:rPr>
        <w:t>Arévalo, Nadine Piekarski, y en especial a Evelyn </w:t>
      </w:r>
      <w:r>
        <w:rPr>
          <w:spacing w:val="-3"/>
          <w:w w:val="115"/>
        </w:rPr>
        <w:t>Vargas </w:t>
      </w:r>
      <w:r>
        <w:rPr>
          <w:w w:val="115"/>
        </w:rPr>
        <w:t>Marín, quien nos apoyó en la coordinación de la edición final de este</w:t>
      </w:r>
      <w:r>
        <w:rPr>
          <w:spacing w:val="-34"/>
          <w:w w:val="115"/>
        </w:rPr>
        <w:t> </w:t>
      </w:r>
      <w:r>
        <w:rPr>
          <w:w w:val="115"/>
        </w:rPr>
        <w:t>volumen, especialmente</w:t>
      </w:r>
      <w:r>
        <w:rPr>
          <w:spacing w:val="-22"/>
          <w:w w:val="115"/>
        </w:rPr>
        <w:t> </w:t>
      </w:r>
      <w:r>
        <w:rPr>
          <w:w w:val="115"/>
        </w:rPr>
        <w:t>la</w:t>
      </w:r>
      <w:r>
        <w:rPr>
          <w:spacing w:val="-22"/>
          <w:w w:val="115"/>
        </w:rPr>
        <w:t> </w:t>
      </w:r>
      <w:r>
        <w:rPr>
          <w:w w:val="115"/>
        </w:rPr>
        <w:t>bibliografía</w:t>
      </w:r>
      <w:r>
        <w:rPr>
          <w:spacing w:val="-22"/>
          <w:w w:val="115"/>
        </w:rPr>
        <w:t> </w:t>
      </w:r>
      <w:r>
        <w:rPr>
          <w:w w:val="115"/>
        </w:rPr>
        <w:t>y</w:t>
      </w:r>
      <w:r>
        <w:rPr>
          <w:spacing w:val="-22"/>
          <w:w w:val="115"/>
        </w:rPr>
        <w:t> </w:t>
      </w:r>
      <w:r>
        <w:rPr>
          <w:w w:val="115"/>
        </w:rPr>
        <w:t>estilo.</w:t>
      </w:r>
    </w:p>
    <w:p>
      <w:pPr>
        <w:spacing w:after="0" w:line="240" w:lineRule="exact"/>
        <w:jc w:val="both"/>
        <w:sectPr>
          <w:pgSz w:w="9640" w:h="13040"/>
          <w:pgMar w:top="1200" w:bottom="280" w:left="1300" w:right="102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6"/>
        </w:rPr>
      </w:pPr>
    </w:p>
    <w:p>
      <w:pPr>
        <w:pStyle w:val="Heading1"/>
        <w:spacing w:line="240" w:lineRule="auto" w:before="26"/>
        <w:ind w:left="117"/>
        <w:jc w:val="both"/>
      </w:pPr>
      <w:bookmarkStart w:name="_TOC_250125" w:id="3"/>
      <w:bookmarkEnd w:id="3"/>
      <w:r>
        <w:rPr/>
        <w:t>Presentación</w:t>
      </w:r>
    </w:p>
    <w:p>
      <w:pPr>
        <w:pStyle w:val="BodyText"/>
        <w:spacing w:line="240" w:lineRule="exact" w:before="327"/>
        <w:ind w:left="117" w:right="112"/>
        <w:jc w:val="both"/>
      </w:pPr>
      <w:r>
        <w:rPr>
          <w:w w:val="110"/>
        </w:rPr>
        <w:t>Una nueva época para la administración pública lo ha constituido la presencia de internet y sus crecientes usos. Las Tecnologías de la Infor- mación y la Comunicación (TIC), están en constante  evolución,  a  tal</w:t>
      </w:r>
      <w:r>
        <w:rPr>
          <w:spacing w:val="52"/>
          <w:w w:val="110"/>
        </w:rPr>
        <w:t> </w:t>
      </w:r>
      <w:r>
        <w:rPr>
          <w:w w:val="110"/>
        </w:rPr>
        <w:t>grado que los gobiernos cuentan, entre otros instrumentos, con portales electrónicos para facilitar, agilizar y acercar con mayor eficiencia, a los ciudadanos la información general del  </w:t>
      </w:r>
      <w:r>
        <w:rPr>
          <w:spacing w:val="42"/>
          <w:w w:val="110"/>
        </w:rPr>
        <w:t> </w:t>
      </w:r>
      <w:r>
        <w:rPr>
          <w:w w:val="110"/>
        </w:rPr>
        <w:t>gobierno.</w:t>
      </w:r>
    </w:p>
    <w:p>
      <w:pPr>
        <w:pStyle w:val="BodyText"/>
        <w:spacing w:before="8"/>
        <w:rPr>
          <w:sz w:val="19"/>
        </w:rPr>
      </w:pPr>
    </w:p>
    <w:p>
      <w:pPr>
        <w:pStyle w:val="BodyText"/>
        <w:spacing w:line="240" w:lineRule="exact"/>
        <w:ind w:left="117" w:right="106"/>
        <w:jc w:val="both"/>
      </w:pPr>
      <w:r>
        <w:rPr>
          <w:w w:val="115"/>
        </w:rPr>
        <w:t>Las</w:t>
      </w:r>
      <w:r>
        <w:rPr>
          <w:spacing w:val="-38"/>
          <w:w w:val="115"/>
        </w:rPr>
        <w:t> </w:t>
      </w:r>
      <w:r>
        <w:rPr>
          <w:w w:val="115"/>
        </w:rPr>
        <w:t>TIC</w:t>
      </w:r>
      <w:r>
        <w:rPr>
          <w:spacing w:val="-36"/>
          <w:w w:val="115"/>
        </w:rPr>
        <w:t> </w:t>
      </w:r>
      <w:r>
        <w:rPr>
          <w:w w:val="115"/>
        </w:rPr>
        <w:t>son</w:t>
      </w:r>
      <w:r>
        <w:rPr>
          <w:spacing w:val="-36"/>
          <w:w w:val="115"/>
        </w:rPr>
        <w:t> </w:t>
      </w:r>
      <w:r>
        <w:rPr>
          <w:w w:val="115"/>
        </w:rPr>
        <w:t>utilizadas</w:t>
      </w:r>
      <w:r>
        <w:rPr>
          <w:spacing w:val="-36"/>
          <w:w w:val="115"/>
        </w:rPr>
        <w:t> </w:t>
      </w:r>
      <w:r>
        <w:rPr>
          <w:w w:val="115"/>
        </w:rPr>
        <w:t>en</w:t>
      </w:r>
      <w:r>
        <w:rPr>
          <w:spacing w:val="-36"/>
          <w:w w:val="115"/>
        </w:rPr>
        <w:t> </w:t>
      </w:r>
      <w:r>
        <w:rPr>
          <w:w w:val="115"/>
        </w:rPr>
        <w:t>prácticamente</w:t>
      </w:r>
      <w:r>
        <w:rPr>
          <w:spacing w:val="-36"/>
          <w:w w:val="115"/>
        </w:rPr>
        <w:t> </w:t>
      </w:r>
      <w:r>
        <w:rPr>
          <w:w w:val="115"/>
        </w:rPr>
        <w:t>todas</w:t>
      </w:r>
      <w:r>
        <w:rPr>
          <w:spacing w:val="-36"/>
          <w:w w:val="115"/>
        </w:rPr>
        <w:t> </w:t>
      </w:r>
      <w:r>
        <w:rPr>
          <w:w w:val="115"/>
        </w:rPr>
        <w:t>las</w:t>
      </w:r>
      <w:r>
        <w:rPr>
          <w:spacing w:val="-36"/>
          <w:w w:val="115"/>
        </w:rPr>
        <w:t> </w:t>
      </w:r>
      <w:r>
        <w:rPr>
          <w:w w:val="115"/>
        </w:rPr>
        <w:t>oficinas</w:t>
      </w:r>
      <w:r>
        <w:rPr>
          <w:spacing w:val="-36"/>
          <w:w w:val="115"/>
        </w:rPr>
        <w:t> </w:t>
      </w:r>
      <w:r>
        <w:rPr>
          <w:w w:val="115"/>
        </w:rPr>
        <w:t>gubernamentales, y han sido empleadas de </w:t>
      </w:r>
      <w:r>
        <w:rPr>
          <w:spacing w:val="-2"/>
          <w:w w:val="115"/>
        </w:rPr>
        <w:t>manera </w:t>
      </w:r>
      <w:r>
        <w:rPr>
          <w:w w:val="115"/>
        </w:rPr>
        <w:t>interna para </w:t>
      </w:r>
      <w:r>
        <w:rPr>
          <w:spacing w:val="-3"/>
          <w:w w:val="115"/>
        </w:rPr>
        <w:t>resolver problemas </w:t>
      </w:r>
      <w:r>
        <w:rPr>
          <w:w w:val="115"/>
        </w:rPr>
        <w:t>de eficiencia,</w:t>
      </w:r>
      <w:r>
        <w:rPr>
          <w:spacing w:val="-17"/>
          <w:w w:val="115"/>
        </w:rPr>
        <w:t> </w:t>
      </w:r>
      <w:r>
        <w:rPr>
          <w:w w:val="115"/>
        </w:rPr>
        <w:t>eficacia,</w:t>
      </w:r>
      <w:r>
        <w:rPr>
          <w:spacing w:val="-17"/>
          <w:w w:val="115"/>
        </w:rPr>
        <w:t> </w:t>
      </w:r>
      <w:r>
        <w:rPr>
          <w:spacing w:val="-3"/>
          <w:w w:val="115"/>
        </w:rPr>
        <w:t>transparencia</w:t>
      </w:r>
      <w:r>
        <w:rPr>
          <w:spacing w:val="-14"/>
          <w:w w:val="115"/>
        </w:rPr>
        <w:t> </w:t>
      </w:r>
      <w:r>
        <w:rPr>
          <w:w w:val="115"/>
        </w:rPr>
        <w:t>y</w:t>
      </w:r>
      <w:r>
        <w:rPr>
          <w:spacing w:val="-14"/>
          <w:w w:val="115"/>
        </w:rPr>
        <w:t> </w:t>
      </w:r>
      <w:r>
        <w:rPr>
          <w:spacing w:val="-3"/>
          <w:w w:val="115"/>
        </w:rPr>
        <w:t>rendición</w:t>
      </w:r>
      <w:r>
        <w:rPr>
          <w:spacing w:val="-14"/>
          <w:w w:val="115"/>
        </w:rPr>
        <w:t> </w:t>
      </w:r>
      <w:r>
        <w:rPr>
          <w:w w:val="115"/>
        </w:rPr>
        <w:t>de</w:t>
      </w:r>
      <w:r>
        <w:rPr>
          <w:spacing w:val="-14"/>
          <w:w w:val="115"/>
        </w:rPr>
        <w:t> </w:t>
      </w:r>
      <w:r>
        <w:rPr>
          <w:w w:val="115"/>
        </w:rPr>
        <w:t>cuentas;</w:t>
      </w:r>
      <w:r>
        <w:rPr>
          <w:spacing w:val="-14"/>
          <w:w w:val="115"/>
        </w:rPr>
        <w:t> </w:t>
      </w:r>
      <w:r>
        <w:rPr>
          <w:w w:val="115"/>
        </w:rPr>
        <w:t>además</w:t>
      </w:r>
      <w:r>
        <w:rPr>
          <w:spacing w:val="-14"/>
          <w:w w:val="115"/>
        </w:rPr>
        <w:t> </w:t>
      </w:r>
      <w:r>
        <w:rPr>
          <w:w w:val="115"/>
        </w:rPr>
        <w:t>facilitan una</w:t>
      </w:r>
      <w:r>
        <w:rPr>
          <w:spacing w:val="-16"/>
          <w:w w:val="115"/>
        </w:rPr>
        <w:t> </w:t>
      </w:r>
      <w:r>
        <w:rPr>
          <w:w w:val="115"/>
        </w:rPr>
        <w:t>sana</w:t>
      </w:r>
      <w:r>
        <w:rPr>
          <w:spacing w:val="-16"/>
          <w:w w:val="115"/>
        </w:rPr>
        <w:t> </w:t>
      </w:r>
      <w:r>
        <w:rPr>
          <w:w w:val="115"/>
        </w:rPr>
        <w:t>interacción</w:t>
      </w:r>
      <w:r>
        <w:rPr>
          <w:spacing w:val="-16"/>
          <w:w w:val="115"/>
        </w:rPr>
        <w:t> </w:t>
      </w:r>
      <w:r>
        <w:rPr>
          <w:w w:val="115"/>
        </w:rPr>
        <w:t>con</w:t>
      </w:r>
      <w:r>
        <w:rPr>
          <w:spacing w:val="-16"/>
          <w:w w:val="115"/>
        </w:rPr>
        <w:t> </w:t>
      </w:r>
      <w:r>
        <w:rPr>
          <w:w w:val="115"/>
        </w:rPr>
        <w:t>los</w:t>
      </w:r>
      <w:r>
        <w:rPr>
          <w:spacing w:val="-16"/>
          <w:w w:val="115"/>
        </w:rPr>
        <w:t> </w:t>
      </w:r>
      <w:r>
        <w:rPr>
          <w:w w:val="115"/>
        </w:rPr>
        <w:t>ciudadanos,</w:t>
      </w:r>
      <w:r>
        <w:rPr>
          <w:spacing w:val="-21"/>
          <w:w w:val="115"/>
        </w:rPr>
        <w:t> </w:t>
      </w:r>
      <w:r>
        <w:rPr>
          <w:w w:val="115"/>
        </w:rPr>
        <w:t>quienes</w:t>
      </w:r>
      <w:r>
        <w:rPr>
          <w:spacing w:val="-16"/>
          <w:w w:val="115"/>
        </w:rPr>
        <w:t> </w:t>
      </w:r>
      <w:r>
        <w:rPr>
          <w:w w:val="115"/>
        </w:rPr>
        <w:t>esperan</w:t>
      </w:r>
      <w:r>
        <w:rPr>
          <w:spacing w:val="-16"/>
          <w:w w:val="115"/>
        </w:rPr>
        <w:t> </w:t>
      </w:r>
      <w:r>
        <w:rPr>
          <w:w w:val="115"/>
        </w:rPr>
        <w:t>tener</w:t>
      </w:r>
      <w:r>
        <w:rPr>
          <w:spacing w:val="-16"/>
          <w:w w:val="115"/>
        </w:rPr>
        <w:t> </w:t>
      </w:r>
      <w:r>
        <w:rPr>
          <w:w w:val="115"/>
        </w:rPr>
        <w:t>por</w:t>
      </w:r>
      <w:r>
        <w:rPr>
          <w:spacing w:val="-16"/>
          <w:w w:val="115"/>
        </w:rPr>
        <w:t> </w:t>
      </w:r>
      <w:r>
        <w:rPr>
          <w:spacing w:val="-3"/>
          <w:w w:val="115"/>
        </w:rPr>
        <w:t>parte </w:t>
      </w:r>
      <w:r>
        <w:rPr>
          <w:w w:val="115"/>
        </w:rPr>
        <w:t>del sector público, las mismas atenciones y tiempos de </w:t>
      </w:r>
      <w:r>
        <w:rPr>
          <w:spacing w:val="-3"/>
          <w:w w:val="115"/>
        </w:rPr>
        <w:t>respuesta </w:t>
      </w:r>
      <w:r>
        <w:rPr>
          <w:spacing w:val="-2"/>
          <w:w w:val="115"/>
        </w:rPr>
        <w:t>que encuentran</w:t>
      </w:r>
      <w:r>
        <w:rPr>
          <w:spacing w:val="-34"/>
          <w:w w:val="115"/>
        </w:rPr>
        <w:t> </w:t>
      </w:r>
      <w:r>
        <w:rPr>
          <w:w w:val="115"/>
        </w:rPr>
        <w:t>cuando</w:t>
      </w:r>
      <w:r>
        <w:rPr>
          <w:spacing w:val="-34"/>
          <w:w w:val="115"/>
        </w:rPr>
        <w:t> </w:t>
      </w:r>
      <w:r>
        <w:rPr>
          <w:spacing w:val="-3"/>
          <w:w w:val="115"/>
        </w:rPr>
        <w:t>realizan</w:t>
      </w:r>
      <w:r>
        <w:rPr>
          <w:spacing w:val="-34"/>
          <w:w w:val="115"/>
        </w:rPr>
        <w:t> </w:t>
      </w:r>
      <w:r>
        <w:rPr>
          <w:w w:val="115"/>
        </w:rPr>
        <w:t>un</w:t>
      </w:r>
      <w:r>
        <w:rPr>
          <w:spacing w:val="-34"/>
          <w:w w:val="115"/>
        </w:rPr>
        <w:t> </w:t>
      </w:r>
      <w:r>
        <w:rPr>
          <w:w w:val="115"/>
        </w:rPr>
        <w:t>trámite</w:t>
      </w:r>
      <w:r>
        <w:rPr>
          <w:spacing w:val="-34"/>
          <w:w w:val="115"/>
        </w:rPr>
        <w:t> </w:t>
      </w:r>
      <w:r>
        <w:rPr>
          <w:w w:val="115"/>
        </w:rPr>
        <w:t>en</w:t>
      </w:r>
      <w:r>
        <w:rPr>
          <w:spacing w:val="-34"/>
          <w:w w:val="115"/>
        </w:rPr>
        <w:t> </w:t>
      </w:r>
      <w:r>
        <w:rPr>
          <w:w w:val="115"/>
        </w:rPr>
        <w:t>el</w:t>
      </w:r>
      <w:r>
        <w:rPr>
          <w:spacing w:val="-34"/>
          <w:w w:val="115"/>
        </w:rPr>
        <w:t> </w:t>
      </w:r>
      <w:r>
        <w:rPr>
          <w:w w:val="115"/>
        </w:rPr>
        <w:t>sector</w:t>
      </w:r>
      <w:r>
        <w:rPr>
          <w:spacing w:val="-34"/>
          <w:w w:val="115"/>
        </w:rPr>
        <w:t> </w:t>
      </w:r>
      <w:r>
        <w:rPr>
          <w:w w:val="115"/>
        </w:rPr>
        <w:t>privado.</w:t>
      </w:r>
    </w:p>
    <w:p>
      <w:pPr>
        <w:pStyle w:val="BodyText"/>
        <w:spacing w:before="8"/>
        <w:rPr>
          <w:sz w:val="19"/>
        </w:rPr>
      </w:pPr>
    </w:p>
    <w:p>
      <w:pPr>
        <w:pStyle w:val="BodyText"/>
        <w:spacing w:line="240" w:lineRule="exact"/>
        <w:ind w:left="117" w:right="111"/>
        <w:jc w:val="both"/>
      </w:pPr>
      <w:r>
        <w:rPr>
          <w:w w:val="110"/>
        </w:rPr>
        <w:t>México en particular, cuenta con su propio sistema de portales guberna- mentales; en el texto que editan el Instituto de Administración Pública del Estado de México (IAPEM), junto con la Universidad Autónoma del Estado de México(UAEM) los autores muestran un panorama de fácil comprensión para  los ciudadanos.</w:t>
      </w:r>
    </w:p>
    <w:p>
      <w:pPr>
        <w:pStyle w:val="BodyText"/>
        <w:spacing w:before="8"/>
        <w:rPr>
          <w:sz w:val="19"/>
        </w:rPr>
      </w:pPr>
    </w:p>
    <w:p>
      <w:pPr>
        <w:pStyle w:val="BodyText"/>
        <w:spacing w:line="240" w:lineRule="exact"/>
        <w:ind w:left="117" w:right="111"/>
        <w:jc w:val="both"/>
      </w:pPr>
      <w:r>
        <w:rPr>
          <w:w w:val="110"/>
        </w:rPr>
        <w:t>Acertadamente, los autores de esta obra, dedican eI capitulo 2 a la con- ceptualización de “gobierno electrónico” señalando la diversidad de defini- ciones existentes, tales como: “sistemas de información”, “administración de la  información”, “tecnologías  de  la  información”  (incluye  </w:t>
      </w:r>
      <w:r>
        <w:rPr>
          <w:rFonts w:ascii="Arial" w:hAnsi="Arial"/>
          <w:i/>
          <w:w w:val="110"/>
        </w:rPr>
        <w:t>hardwares </w:t>
      </w:r>
      <w:r>
        <w:rPr>
          <w:w w:val="110"/>
        </w:rPr>
        <w:t>y </w:t>
      </w:r>
      <w:r>
        <w:rPr>
          <w:rFonts w:ascii="Arial" w:hAnsi="Arial"/>
          <w:i/>
          <w:w w:val="110"/>
        </w:rPr>
        <w:t>softwares</w:t>
      </w:r>
      <w:r>
        <w:rPr>
          <w:w w:val="110"/>
        </w:rPr>
        <w:t>) mostrando que todas definen lo mismo. </w:t>
      </w:r>
      <w:r>
        <w:rPr>
          <w:spacing w:val="-3"/>
          <w:w w:val="110"/>
        </w:rPr>
        <w:t>También </w:t>
      </w:r>
      <w:r>
        <w:rPr>
          <w:w w:val="110"/>
        </w:rPr>
        <w:t>señalan diferentes enfoques, por lo que en este capítulo integran las explicaciones más importantes y completas de los conceptos, concluyendo que el go- bierno digital puede ser mejor entendido como un fenómeno socio-técnico que está ocurriendo en la práctica desde hace décadas, y que podrá llegar</w:t>
      </w:r>
      <w:r>
        <w:rPr>
          <w:spacing w:val="52"/>
          <w:w w:val="110"/>
        </w:rPr>
        <w:t> </w:t>
      </w:r>
      <w:r>
        <w:rPr>
          <w:w w:val="110"/>
        </w:rPr>
        <w:t>a ser un concepto más claro e integral, si se observan diferentes factores que</w:t>
      </w:r>
      <w:r>
        <w:rPr>
          <w:spacing w:val="16"/>
          <w:w w:val="110"/>
        </w:rPr>
        <w:t> </w:t>
      </w:r>
      <w:r>
        <w:rPr>
          <w:w w:val="110"/>
        </w:rPr>
        <w:t>impactan</w:t>
      </w:r>
      <w:r>
        <w:rPr>
          <w:spacing w:val="16"/>
          <w:w w:val="110"/>
        </w:rPr>
        <w:t> </w:t>
      </w:r>
      <w:r>
        <w:rPr>
          <w:w w:val="110"/>
        </w:rPr>
        <w:t>en</w:t>
      </w:r>
      <w:r>
        <w:rPr>
          <w:spacing w:val="16"/>
          <w:w w:val="110"/>
        </w:rPr>
        <w:t> </w:t>
      </w:r>
      <w:r>
        <w:rPr>
          <w:w w:val="110"/>
        </w:rPr>
        <w:t>el</w:t>
      </w:r>
      <w:r>
        <w:rPr>
          <w:spacing w:val="16"/>
          <w:w w:val="110"/>
        </w:rPr>
        <w:t> </w:t>
      </w:r>
      <w:r>
        <w:rPr>
          <w:w w:val="110"/>
        </w:rPr>
        <w:t>uso</w:t>
      </w:r>
      <w:r>
        <w:rPr>
          <w:spacing w:val="16"/>
          <w:w w:val="110"/>
        </w:rPr>
        <w:t> </w:t>
      </w:r>
      <w:r>
        <w:rPr>
          <w:w w:val="110"/>
        </w:rPr>
        <w:t>de</w:t>
      </w:r>
      <w:r>
        <w:rPr>
          <w:spacing w:val="16"/>
          <w:w w:val="110"/>
        </w:rPr>
        <w:t> </w:t>
      </w:r>
      <w:r>
        <w:rPr>
          <w:w w:val="110"/>
        </w:rPr>
        <w:t>tecnologías</w:t>
      </w:r>
      <w:r>
        <w:rPr>
          <w:spacing w:val="16"/>
          <w:w w:val="110"/>
        </w:rPr>
        <w:t> </w:t>
      </w:r>
      <w:r>
        <w:rPr>
          <w:w w:val="110"/>
        </w:rPr>
        <w:t>de</w:t>
      </w:r>
      <w:r>
        <w:rPr>
          <w:spacing w:val="16"/>
          <w:w w:val="110"/>
        </w:rPr>
        <w:t> </w:t>
      </w:r>
      <w:r>
        <w:rPr>
          <w:w w:val="110"/>
        </w:rPr>
        <w:t>la</w:t>
      </w:r>
      <w:r>
        <w:rPr>
          <w:spacing w:val="16"/>
          <w:w w:val="110"/>
        </w:rPr>
        <w:t> </w:t>
      </w:r>
      <w:r>
        <w:rPr>
          <w:w w:val="110"/>
        </w:rPr>
        <w:t>información</w:t>
      </w:r>
      <w:r>
        <w:rPr>
          <w:spacing w:val="16"/>
          <w:w w:val="110"/>
        </w:rPr>
        <w:t> </w:t>
      </w:r>
      <w:r>
        <w:rPr>
          <w:w w:val="110"/>
        </w:rPr>
        <w:t>en</w:t>
      </w:r>
      <w:r>
        <w:rPr>
          <w:spacing w:val="16"/>
          <w:w w:val="110"/>
        </w:rPr>
        <w:t> </w:t>
      </w:r>
      <w:r>
        <w:rPr>
          <w:w w:val="110"/>
        </w:rPr>
        <w:t>el</w:t>
      </w:r>
      <w:r>
        <w:rPr>
          <w:spacing w:val="16"/>
          <w:w w:val="110"/>
        </w:rPr>
        <w:t> </w:t>
      </w:r>
      <w:r>
        <w:rPr>
          <w:w w:val="110"/>
        </w:rPr>
        <w:t>gobierno.</w:t>
      </w:r>
    </w:p>
    <w:p>
      <w:pPr>
        <w:pStyle w:val="BodyText"/>
        <w:spacing w:before="8"/>
        <w:rPr>
          <w:sz w:val="19"/>
        </w:rPr>
      </w:pPr>
    </w:p>
    <w:p>
      <w:pPr>
        <w:pStyle w:val="BodyText"/>
        <w:spacing w:line="240" w:lineRule="exact"/>
        <w:ind w:left="117" w:right="111"/>
        <w:jc w:val="both"/>
      </w:pPr>
      <w:r>
        <w:rPr>
          <w:w w:val="115"/>
        </w:rPr>
        <w:t>El Instituto de Administración Pública del Estado de México, A.C., se congratula</w:t>
      </w:r>
      <w:r>
        <w:rPr>
          <w:spacing w:val="-37"/>
          <w:w w:val="115"/>
        </w:rPr>
        <w:t> </w:t>
      </w:r>
      <w:r>
        <w:rPr>
          <w:w w:val="115"/>
        </w:rPr>
        <w:t>de</w:t>
      </w:r>
      <w:r>
        <w:rPr>
          <w:spacing w:val="-37"/>
          <w:w w:val="115"/>
        </w:rPr>
        <w:t> </w:t>
      </w:r>
      <w:r>
        <w:rPr>
          <w:w w:val="115"/>
        </w:rPr>
        <w:t>la</w:t>
      </w:r>
      <w:r>
        <w:rPr>
          <w:spacing w:val="-37"/>
          <w:w w:val="115"/>
        </w:rPr>
        <w:t> </w:t>
      </w:r>
      <w:r>
        <w:rPr>
          <w:w w:val="115"/>
        </w:rPr>
        <w:t>edición</w:t>
      </w:r>
      <w:r>
        <w:rPr>
          <w:spacing w:val="-37"/>
          <w:w w:val="115"/>
        </w:rPr>
        <w:t> </w:t>
      </w:r>
      <w:r>
        <w:rPr>
          <w:w w:val="115"/>
        </w:rPr>
        <w:t>de</w:t>
      </w:r>
      <w:r>
        <w:rPr>
          <w:spacing w:val="-37"/>
          <w:w w:val="115"/>
        </w:rPr>
        <w:t> </w:t>
      </w:r>
      <w:r>
        <w:rPr>
          <w:w w:val="115"/>
        </w:rPr>
        <w:t>esta</w:t>
      </w:r>
      <w:r>
        <w:rPr>
          <w:spacing w:val="-37"/>
          <w:w w:val="115"/>
        </w:rPr>
        <w:t> </w:t>
      </w:r>
      <w:r>
        <w:rPr>
          <w:w w:val="115"/>
        </w:rPr>
        <w:t>esta</w:t>
      </w:r>
      <w:r>
        <w:rPr>
          <w:spacing w:val="-37"/>
          <w:w w:val="115"/>
        </w:rPr>
        <w:t> </w:t>
      </w:r>
      <w:r>
        <w:rPr>
          <w:w w:val="115"/>
        </w:rPr>
        <w:t>importante</w:t>
      </w:r>
      <w:r>
        <w:rPr>
          <w:spacing w:val="-37"/>
          <w:w w:val="115"/>
        </w:rPr>
        <w:t> </w:t>
      </w:r>
      <w:r>
        <w:rPr>
          <w:w w:val="115"/>
        </w:rPr>
        <w:t>obra</w:t>
      </w:r>
      <w:r>
        <w:rPr>
          <w:spacing w:val="-37"/>
          <w:w w:val="115"/>
        </w:rPr>
        <w:t> </w:t>
      </w:r>
      <w:r>
        <w:rPr>
          <w:w w:val="115"/>
        </w:rPr>
        <w:t>y</w:t>
      </w:r>
      <w:r>
        <w:rPr>
          <w:spacing w:val="-37"/>
          <w:w w:val="115"/>
        </w:rPr>
        <w:t> </w:t>
      </w:r>
      <w:r>
        <w:rPr>
          <w:w w:val="115"/>
        </w:rPr>
        <w:t>felicita</w:t>
      </w:r>
      <w:r>
        <w:rPr>
          <w:spacing w:val="-37"/>
          <w:w w:val="115"/>
        </w:rPr>
        <w:t> </w:t>
      </w:r>
      <w:r>
        <w:rPr>
          <w:w w:val="115"/>
        </w:rPr>
        <w:t>ampliamente </w:t>
      </w:r>
      <w:r>
        <w:rPr>
          <w:spacing w:val="4"/>
          <w:w w:val="115"/>
        </w:rPr>
        <w:t>asusautores,</w:t>
      </w:r>
      <w:r>
        <w:rPr>
          <w:spacing w:val="-47"/>
          <w:w w:val="115"/>
        </w:rPr>
        <w:t> </w:t>
      </w:r>
      <w:r>
        <w:rPr>
          <w:spacing w:val="4"/>
          <w:w w:val="115"/>
        </w:rPr>
        <w:t>enespecialal</w:t>
      </w:r>
      <w:r>
        <w:rPr>
          <w:spacing w:val="-45"/>
          <w:w w:val="115"/>
        </w:rPr>
        <w:t> </w:t>
      </w:r>
      <w:r>
        <w:rPr>
          <w:spacing w:val="-4"/>
          <w:w w:val="115"/>
        </w:rPr>
        <w:t>Dr.</w:t>
      </w:r>
      <w:r>
        <w:rPr>
          <w:spacing w:val="-47"/>
          <w:w w:val="115"/>
        </w:rPr>
        <w:t> </w:t>
      </w:r>
      <w:r>
        <w:rPr>
          <w:w w:val="115"/>
        </w:rPr>
        <w:t>Rodrigo</w:t>
      </w:r>
      <w:r>
        <w:rPr>
          <w:spacing w:val="-45"/>
          <w:w w:val="115"/>
        </w:rPr>
        <w:t> </w:t>
      </w:r>
      <w:r>
        <w:rPr>
          <w:w w:val="115"/>
        </w:rPr>
        <w:t>Sandoval,</w:t>
      </w:r>
      <w:r>
        <w:rPr>
          <w:spacing w:val="-47"/>
          <w:w w:val="115"/>
        </w:rPr>
        <w:t> </w:t>
      </w:r>
      <w:r>
        <w:rPr>
          <w:spacing w:val="2"/>
          <w:w w:val="115"/>
        </w:rPr>
        <w:t>porqueconsideramosque</w:t>
      </w:r>
    </w:p>
    <w:p>
      <w:pPr>
        <w:spacing w:after="0" w:line="240" w:lineRule="exact"/>
        <w:jc w:val="both"/>
        <w:sectPr>
          <w:footerReference w:type="default" r:id="rId630"/>
          <w:footerReference w:type="even" r:id="rId631"/>
          <w:pgSz w:w="9640" w:h="13040"/>
          <w:pgMar w:footer="650" w:header="0" w:top="1200" w:bottom="840" w:left="1300" w:right="1020"/>
          <w:pgNumType w:start="15"/>
        </w:sectPr>
      </w:pPr>
    </w:p>
    <w:p>
      <w:pPr>
        <w:spacing w:before="49"/>
        <w:ind w:left="256" w:right="257" w:firstLine="0"/>
        <w:jc w:val="center"/>
        <w:rPr>
          <w:sz w:val="20"/>
        </w:rPr>
      </w:pPr>
      <w:r>
        <w:rPr>
          <w:w w:val="90"/>
          <w:sz w:val="20"/>
        </w:rPr>
        <w:t>Mauricio Valdés Rodríguez</w:t>
      </w:r>
    </w:p>
    <w:p>
      <w:pPr>
        <w:pStyle w:val="BodyText"/>
        <w:rPr>
          <w:sz w:val="20"/>
        </w:rPr>
      </w:pPr>
    </w:p>
    <w:p>
      <w:pPr>
        <w:pStyle w:val="BodyText"/>
        <w:spacing w:before="6"/>
        <w:rPr>
          <w:sz w:val="16"/>
        </w:rPr>
      </w:pPr>
    </w:p>
    <w:p>
      <w:pPr>
        <w:pStyle w:val="BodyText"/>
        <w:spacing w:line="240" w:lineRule="exact" w:before="75"/>
        <w:ind w:left="113" w:right="109"/>
        <w:jc w:val="both"/>
      </w:pPr>
      <w:r>
        <w:rPr>
          <w:w w:val="115"/>
        </w:rPr>
        <w:t>la</w:t>
      </w:r>
      <w:r>
        <w:rPr>
          <w:spacing w:val="-24"/>
          <w:w w:val="115"/>
        </w:rPr>
        <w:t> </w:t>
      </w:r>
      <w:r>
        <w:rPr>
          <w:w w:val="115"/>
        </w:rPr>
        <w:t>era</w:t>
      </w:r>
      <w:r>
        <w:rPr>
          <w:spacing w:val="-24"/>
          <w:w w:val="115"/>
        </w:rPr>
        <w:t> </w:t>
      </w:r>
      <w:r>
        <w:rPr>
          <w:w w:val="115"/>
        </w:rPr>
        <w:t>digital,</w:t>
      </w:r>
      <w:r>
        <w:rPr>
          <w:spacing w:val="-28"/>
          <w:w w:val="115"/>
        </w:rPr>
        <w:t> </w:t>
      </w:r>
      <w:r>
        <w:rPr>
          <w:w w:val="115"/>
        </w:rPr>
        <w:t>tendrá</w:t>
      </w:r>
      <w:r>
        <w:rPr>
          <w:spacing w:val="-24"/>
          <w:w w:val="115"/>
        </w:rPr>
        <w:t> </w:t>
      </w:r>
      <w:r>
        <w:rPr>
          <w:w w:val="115"/>
        </w:rPr>
        <w:t>más</w:t>
      </w:r>
      <w:r>
        <w:rPr>
          <w:spacing w:val="-24"/>
          <w:w w:val="115"/>
        </w:rPr>
        <w:t> </w:t>
      </w:r>
      <w:r>
        <w:rPr>
          <w:w w:val="115"/>
        </w:rPr>
        <w:t>avances</w:t>
      </w:r>
      <w:r>
        <w:rPr>
          <w:spacing w:val="-24"/>
          <w:w w:val="115"/>
        </w:rPr>
        <w:t> </w:t>
      </w:r>
      <w:r>
        <w:rPr>
          <w:w w:val="115"/>
        </w:rPr>
        <w:t>en</w:t>
      </w:r>
      <w:r>
        <w:rPr>
          <w:spacing w:val="-24"/>
          <w:w w:val="115"/>
        </w:rPr>
        <w:t> </w:t>
      </w:r>
      <w:r>
        <w:rPr>
          <w:w w:val="115"/>
        </w:rPr>
        <w:t>todas</w:t>
      </w:r>
      <w:r>
        <w:rPr>
          <w:spacing w:val="-24"/>
          <w:w w:val="115"/>
        </w:rPr>
        <w:t> </w:t>
      </w:r>
      <w:r>
        <w:rPr>
          <w:w w:val="115"/>
        </w:rPr>
        <w:t>las</w:t>
      </w:r>
      <w:r>
        <w:rPr>
          <w:spacing w:val="-24"/>
          <w:w w:val="115"/>
        </w:rPr>
        <w:t> </w:t>
      </w:r>
      <w:r>
        <w:rPr>
          <w:w w:val="115"/>
        </w:rPr>
        <w:t>áreas</w:t>
      </w:r>
      <w:r>
        <w:rPr>
          <w:spacing w:val="-24"/>
          <w:w w:val="115"/>
        </w:rPr>
        <w:t> </w:t>
      </w:r>
      <w:r>
        <w:rPr>
          <w:w w:val="115"/>
        </w:rPr>
        <w:t>y</w:t>
      </w:r>
      <w:r>
        <w:rPr>
          <w:spacing w:val="-24"/>
          <w:w w:val="115"/>
        </w:rPr>
        <w:t> </w:t>
      </w:r>
      <w:r>
        <w:rPr>
          <w:w w:val="115"/>
        </w:rPr>
        <w:t>órdenes</w:t>
      </w:r>
      <w:r>
        <w:rPr>
          <w:spacing w:val="-24"/>
          <w:w w:val="115"/>
        </w:rPr>
        <w:t> </w:t>
      </w:r>
      <w:r>
        <w:rPr>
          <w:w w:val="115"/>
        </w:rPr>
        <w:t>de</w:t>
      </w:r>
      <w:r>
        <w:rPr>
          <w:spacing w:val="-24"/>
          <w:w w:val="115"/>
        </w:rPr>
        <w:t> </w:t>
      </w:r>
      <w:r>
        <w:rPr>
          <w:w w:val="115"/>
        </w:rPr>
        <w:t>gobierno, así</w:t>
      </w:r>
      <w:r>
        <w:rPr>
          <w:spacing w:val="-15"/>
          <w:w w:val="115"/>
        </w:rPr>
        <w:t> </w:t>
      </w:r>
      <w:r>
        <w:rPr>
          <w:w w:val="115"/>
        </w:rPr>
        <w:t>como</w:t>
      </w:r>
      <w:r>
        <w:rPr>
          <w:spacing w:val="-15"/>
          <w:w w:val="115"/>
        </w:rPr>
        <w:t> </w:t>
      </w:r>
      <w:r>
        <w:rPr>
          <w:w w:val="115"/>
        </w:rPr>
        <w:t>para</w:t>
      </w:r>
      <w:r>
        <w:rPr>
          <w:spacing w:val="-15"/>
          <w:w w:val="115"/>
        </w:rPr>
        <w:t> </w:t>
      </w:r>
      <w:r>
        <w:rPr>
          <w:w w:val="115"/>
        </w:rPr>
        <w:t>lograr</w:t>
      </w:r>
      <w:r>
        <w:rPr>
          <w:spacing w:val="-15"/>
          <w:w w:val="115"/>
        </w:rPr>
        <w:t> </w:t>
      </w:r>
      <w:r>
        <w:rPr>
          <w:w w:val="115"/>
        </w:rPr>
        <w:t>una</w:t>
      </w:r>
      <w:r>
        <w:rPr>
          <w:spacing w:val="-15"/>
          <w:w w:val="115"/>
        </w:rPr>
        <w:t> </w:t>
      </w:r>
      <w:r>
        <w:rPr>
          <w:w w:val="115"/>
        </w:rPr>
        <w:t>más</w:t>
      </w:r>
      <w:r>
        <w:rPr>
          <w:spacing w:val="-15"/>
          <w:w w:val="115"/>
        </w:rPr>
        <w:t> </w:t>
      </w:r>
      <w:r>
        <w:rPr>
          <w:w w:val="115"/>
        </w:rPr>
        <w:t>eficaz</w:t>
      </w:r>
      <w:r>
        <w:rPr>
          <w:spacing w:val="-15"/>
          <w:w w:val="115"/>
        </w:rPr>
        <w:t> </w:t>
      </w:r>
      <w:r>
        <w:rPr>
          <w:w w:val="115"/>
        </w:rPr>
        <w:t>interacción</w:t>
      </w:r>
      <w:r>
        <w:rPr>
          <w:spacing w:val="-15"/>
          <w:w w:val="115"/>
        </w:rPr>
        <w:t> </w:t>
      </w:r>
      <w:r>
        <w:rPr>
          <w:w w:val="115"/>
        </w:rPr>
        <w:t>con</w:t>
      </w:r>
      <w:r>
        <w:rPr>
          <w:spacing w:val="-15"/>
          <w:w w:val="115"/>
        </w:rPr>
        <w:t> </w:t>
      </w:r>
      <w:r>
        <w:rPr>
          <w:w w:val="115"/>
        </w:rPr>
        <w:t>los</w:t>
      </w:r>
      <w:r>
        <w:rPr>
          <w:spacing w:val="-15"/>
          <w:w w:val="115"/>
        </w:rPr>
        <w:t> </w:t>
      </w:r>
      <w:r>
        <w:rPr>
          <w:w w:val="115"/>
        </w:rPr>
        <w:t>ciudadanos.</w:t>
      </w:r>
    </w:p>
    <w:p>
      <w:pPr>
        <w:pStyle w:val="BodyText"/>
        <w:spacing w:before="8"/>
        <w:rPr>
          <w:sz w:val="19"/>
        </w:rPr>
      </w:pPr>
    </w:p>
    <w:p>
      <w:pPr>
        <w:pStyle w:val="BodyText"/>
        <w:spacing w:line="240" w:lineRule="exact"/>
        <w:ind w:left="113" w:right="114"/>
        <w:jc w:val="both"/>
      </w:pPr>
      <w:r>
        <w:rPr>
          <w:w w:val="115"/>
        </w:rPr>
        <w:t>Coincido con lo manifestado por los autores. Esta investigación traerá consigo innovadoras iniciativas de mejoras, auxiliando a los servidores públicos</w:t>
      </w:r>
      <w:r>
        <w:rPr>
          <w:spacing w:val="-17"/>
          <w:w w:val="115"/>
        </w:rPr>
        <w:t> </w:t>
      </w:r>
      <w:r>
        <w:rPr>
          <w:w w:val="115"/>
        </w:rPr>
        <w:t>y</w:t>
      </w:r>
      <w:r>
        <w:rPr>
          <w:spacing w:val="-17"/>
          <w:w w:val="115"/>
        </w:rPr>
        <w:t> </w:t>
      </w:r>
      <w:r>
        <w:rPr>
          <w:w w:val="115"/>
        </w:rPr>
        <w:t>a</w:t>
      </w:r>
      <w:r>
        <w:rPr>
          <w:spacing w:val="-17"/>
          <w:w w:val="115"/>
        </w:rPr>
        <w:t> </w:t>
      </w:r>
      <w:r>
        <w:rPr>
          <w:w w:val="115"/>
        </w:rPr>
        <w:t>los</w:t>
      </w:r>
      <w:r>
        <w:rPr>
          <w:spacing w:val="-17"/>
          <w:w w:val="115"/>
        </w:rPr>
        <w:t> </w:t>
      </w:r>
      <w:r>
        <w:rPr>
          <w:w w:val="115"/>
        </w:rPr>
        <w:t>ciudadanos</w:t>
      </w:r>
      <w:r>
        <w:rPr>
          <w:spacing w:val="-17"/>
          <w:w w:val="115"/>
        </w:rPr>
        <w:t> </w:t>
      </w:r>
      <w:r>
        <w:rPr>
          <w:w w:val="115"/>
        </w:rPr>
        <w:t>a</w:t>
      </w:r>
      <w:r>
        <w:rPr>
          <w:spacing w:val="-17"/>
          <w:w w:val="115"/>
        </w:rPr>
        <w:t> </w:t>
      </w:r>
      <w:r>
        <w:rPr>
          <w:w w:val="115"/>
        </w:rPr>
        <w:t>obtener</w:t>
      </w:r>
      <w:r>
        <w:rPr>
          <w:spacing w:val="-17"/>
          <w:w w:val="115"/>
        </w:rPr>
        <w:t> </w:t>
      </w:r>
      <w:r>
        <w:rPr>
          <w:w w:val="115"/>
        </w:rPr>
        <w:t>el</w:t>
      </w:r>
      <w:r>
        <w:rPr>
          <w:spacing w:val="-17"/>
          <w:w w:val="115"/>
        </w:rPr>
        <w:t> </w:t>
      </w:r>
      <w:r>
        <w:rPr>
          <w:w w:val="115"/>
        </w:rPr>
        <w:t>mayor</w:t>
      </w:r>
      <w:r>
        <w:rPr>
          <w:spacing w:val="-17"/>
          <w:w w:val="115"/>
        </w:rPr>
        <w:t> </w:t>
      </w:r>
      <w:r>
        <w:rPr>
          <w:w w:val="115"/>
        </w:rPr>
        <w:t>provecho</w:t>
      </w:r>
      <w:r>
        <w:rPr>
          <w:spacing w:val="-17"/>
          <w:w w:val="115"/>
        </w:rPr>
        <w:t> </w:t>
      </w:r>
      <w:r>
        <w:rPr>
          <w:w w:val="115"/>
        </w:rPr>
        <w:t>de</w:t>
      </w:r>
      <w:r>
        <w:rPr>
          <w:spacing w:val="-17"/>
          <w:w w:val="115"/>
        </w:rPr>
        <w:t> </w:t>
      </w:r>
      <w:r>
        <w:rPr>
          <w:w w:val="115"/>
        </w:rPr>
        <w:t>las</w:t>
      </w:r>
      <w:r>
        <w:rPr>
          <w:spacing w:val="-21"/>
          <w:w w:val="115"/>
        </w:rPr>
        <w:t> </w:t>
      </w:r>
      <w:r>
        <w:rPr>
          <w:w w:val="115"/>
        </w:rPr>
        <w:t>TIC,</w:t>
      </w:r>
      <w:r>
        <w:rPr>
          <w:spacing w:val="-22"/>
          <w:w w:val="115"/>
        </w:rPr>
        <w:t> </w:t>
      </w:r>
      <w:r>
        <w:rPr>
          <w:w w:val="115"/>
        </w:rPr>
        <w:t>apren- diendo de expertos como el </w:t>
      </w:r>
      <w:r>
        <w:rPr>
          <w:spacing w:val="-4"/>
          <w:w w:val="115"/>
        </w:rPr>
        <w:t>Dr. </w:t>
      </w:r>
      <w:r>
        <w:rPr>
          <w:w w:val="115"/>
        </w:rPr>
        <w:t>Sandoval, quien cuenta con una gran experiencia,</w:t>
      </w:r>
      <w:r>
        <w:rPr>
          <w:spacing w:val="-13"/>
          <w:w w:val="115"/>
        </w:rPr>
        <w:t> </w:t>
      </w:r>
      <w:r>
        <w:rPr>
          <w:w w:val="115"/>
        </w:rPr>
        <w:t>y</w:t>
      </w:r>
      <w:r>
        <w:rPr>
          <w:spacing w:val="-8"/>
          <w:w w:val="115"/>
        </w:rPr>
        <w:t> </w:t>
      </w:r>
      <w:r>
        <w:rPr>
          <w:w w:val="115"/>
        </w:rPr>
        <w:t>es</w:t>
      </w:r>
      <w:r>
        <w:rPr>
          <w:spacing w:val="-8"/>
          <w:w w:val="115"/>
        </w:rPr>
        <w:t> </w:t>
      </w:r>
      <w:r>
        <w:rPr>
          <w:w w:val="115"/>
        </w:rPr>
        <w:t>líder</w:t>
      </w:r>
      <w:r>
        <w:rPr>
          <w:spacing w:val="-8"/>
          <w:w w:val="115"/>
        </w:rPr>
        <w:t> </w:t>
      </w:r>
      <w:r>
        <w:rPr>
          <w:w w:val="115"/>
        </w:rPr>
        <w:t>de</w:t>
      </w:r>
      <w:r>
        <w:rPr>
          <w:spacing w:val="-8"/>
          <w:w w:val="115"/>
        </w:rPr>
        <w:t> </w:t>
      </w:r>
      <w:r>
        <w:rPr>
          <w:w w:val="115"/>
        </w:rPr>
        <w:t>la</w:t>
      </w:r>
      <w:r>
        <w:rPr>
          <w:spacing w:val="-8"/>
          <w:w w:val="115"/>
        </w:rPr>
        <w:t> </w:t>
      </w:r>
      <w:r>
        <w:rPr>
          <w:w w:val="115"/>
        </w:rPr>
        <w:t>red</w:t>
      </w:r>
      <w:r>
        <w:rPr>
          <w:spacing w:val="-8"/>
          <w:w w:val="115"/>
        </w:rPr>
        <w:t> </w:t>
      </w:r>
      <w:r>
        <w:rPr>
          <w:w w:val="115"/>
        </w:rPr>
        <w:t>temática</w:t>
      </w:r>
      <w:r>
        <w:rPr>
          <w:spacing w:val="-8"/>
          <w:w w:val="115"/>
        </w:rPr>
        <w:t> </w:t>
      </w:r>
      <w:r>
        <w:rPr>
          <w:w w:val="115"/>
        </w:rPr>
        <w:t>de</w:t>
      </w:r>
      <w:r>
        <w:rPr>
          <w:spacing w:val="-8"/>
          <w:w w:val="115"/>
        </w:rPr>
        <w:t> </w:t>
      </w:r>
      <w:r>
        <w:rPr>
          <w:w w:val="115"/>
        </w:rPr>
        <w:t>investigación:</w:t>
      </w:r>
      <w:r>
        <w:rPr>
          <w:spacing w:val="-12"/>
          <w:w w:val="115"/>
        </w:rPr>
        <w:t> </w:t>
      </w:r>
      <w:r>
        <w:rPr>
          <w:w w:val="115"/>
        </w:rPr>
        <w:t>Tecnologías</w:t>
      </w:r>
      <w:r>
        <w:rPr>
          <w:spacing w:val="-8"/>
          <w:w w:val="115"/>
        </w:rPr>
        <w:t> </w:t>
      </w:r>
      <w:r>
        <w:rPr>
          <w:w w:val="115"/>
        </w:rPr>
        <w:t>de la</w:t>
      </w:r>
      <w:r>
        <w:rPr>
          <w:spacing w:val="-12"/>
          <w:w w:val="115"/>
        </w:rPr>
        <w:t> </w:t>
      </w:r>
      <w:r>
        <w:rPr>
          <w:w w:val="115"/>
        </w:rPr>
        <w:t>información</w:t>
      </w:r>
      <w:r>
        <w:rPr>
          <w:spacing w:val="-12"/>
          <w:w w:val="115"/>
        </w:rPr>
        <w:t> </w:t>
      </w:r>
      <w:r>
        <w:rPr>
          <w:w w:val="115"/>
        </w:rPr>
        <w:t>para</w:t>
      </w:r>
      <w:r>
        <w:rPr>
          <w:spacing w:val="-12"/>
          <w:w w:val="115"/>
        </w:rPr>
        <w:t> </w:t>
      </w:r>
      <w:r>
        <w:rPr>
          <w:w w:val="115"/>
        </w:rPr>
        <w:t>la</w:t>
      </w:r>
      <w:r>
        <w:rPr>
          <w:spacing w:val="-12"/>
          <w:w w:val="115"/>
        </w:rPr>
        <w:t> </w:t>
      </w:r>
      <w:r>
        <w:rPr>
          <w:w w:val="115"/>
        </w:rPr>
        <w:t>transparencia,</w:t>
      </w:r>
      <w:r>
        <w:rPr>
          <w:spacing w:val="-17"/>
          <w:w w:val="115"/>
        </w:rPr>
        <w:t> </w:t>
      </w:r>
      <w:r>
        <w:rPr>
          <w:w w:val="115"/>
        </w:rPr>
        <w:t>rendición</w:t>
      </w:r>
      <w:r>
        <w:rPr>
          <w:spacing w:val="-12"/>
          <w:w w:val="115"/>
        </w:rPr>
        <w:t> </w:t>
      </w:r>
      <w:r>
        <w:rPr>
          <w:w w:val="115"/>
        </w:rPr>
        <w:t>de</w:t>
      </w:r>
      <w:r>
        <w:rPr>
          <w:spacing w:val="-12"/>
          <w:w w:val="115"/>
        </w:rPr>
        <w:t> </w:t>
      </w:r>
      <w:r>
        <w:rPr>
          <w:w w:val="115"/>
        </w:rPr>
        <w:t>cuentas</w:t>
      </w:r>
      <w:r>
        <w:rPr>
          <w:spacing w:val="-12"/>
          <w:w w:val="115"/>
        </w:rPr>
        <w:t> </w:t>
      </w:r>
      <w:r>
        <w:rPr>
          <w:w w:val="115"/>
        </w:rPr>
        <w:t>y</w:t>
      </w:r>
      <w:r>
        <w:rPr>
          <w:spacing w:val="-12"/>
          <w:w w:val="115"/>
        </w:rPr>
        <w:t> </w:t>
      </w:r>
      <w:r>
        <w:rPr>
          <w:w w:val="115"/>
        </w:rPr>
        <w:t>participación ciudadana en el gobierno. </w:t>
      </w:r>
      <w:r>
        <w:rPr>
          <w:spacing w:val="-3"/>
          <w:w w:val="115"/>
        </w:rPr>
        <w:t>También </w:t>
      </w:r>
      <w:r>
        <w:rPr>
          <w:w w:val="115"/>
        </w:rPr>
        <w:t>merece mención el </w:t>
      </w:r>
      <w:r>
        <w:rPr>
          <w:spacing w:val="-4"/>
          <w:w w:val="115"/>
        </w:rPr>
        <w:t>Dr. </w:t>
      </w:r>
      <w:r>
        <w:rPr>
          <w:w w:val="115"/>
        </w:rPr>
        <w:t>José Ramón Gil García, coautor de la presente obra, quien actualmente labora en el Center</w:t>
      </w:r>
      <w:r>
        <w:rPr>
          <w:spacing w:val="-11"/>
          <w:w w:val="115"/>
        </w:rPr>
        <w:t> </w:t>
      </w:r>
      <w:r>
        <w:rPr>
          <w:w w:val="115"/>
        </w:rPr>
        <w:t>for</w:t>
      </w:r>
      <w:r>
        <w:rPr>
          <w:spacing w:val="-15"/>
          <w:w w:val="115"/>
        </w:rPr>
        <w:t> </w:t>
      </w:r>
      <w:r>
        <w:rPr>
          <w:spacing w:val="-3"/>
          <w:w w:val="115"/>
        </w:rPr>
        <w:t>Technology</w:t>
      </w:r>
      <w:r>
        <w:rPr>
          <w:spacing w:val="-11"/>
          <w:w w:val="115"/>
        </w:rPr>
        <w:t> </w:t>
      </w:r>
      <w:r>
        <w:rPr>
          <w:w w:val="115"/>
        </w:rPr>
        <w:t>in</w:t>
      </w:r>
      <w:r>
        <w:rPr>
          <w:spacing w:val="-11"/>
          <w:w w:val="115"/>
        </w:rPr>
        <w:t> </w:t>
      </w:r>
      <w:r>
        <w:rPr>
          <w:w w:val="115"/>
        </w:rPr>
        <w:t>Government</w:t>
      </w:r>
      <w:r>
        <w:rPr>
          <w:spacing w:val="-11"/>
          <w:w w:val="115"/>
        </w:rPr>
        <w:t> </w:t>
      </w:r>
      <w:r>
        <w:rPr>
          <w:w w:val="115"/>
        </w:rPr>
        <w:t>(University</w:t>
      </w:r>
      <w:r>
        <w:rPr>
          <w:spacing w:val="-11"/>
          <w:w w:val="115"/>
        </w:rPr>
        <w:t> </w:t>
      </w:r>
      <w:r>
        <w:rPr>
          <w:w w:val="115"/>
        </w:rPr>
        <w:t>at</w:t>
      </w:r>
      <w:r>
        <w:rPr>
          <w:spacing w:val="-14"/>
          <w:w w:val="115"/>
        </w:rPr>
        <w:t> </w:t>
      </w:r>
      <w:r>
        <w:rPr>
          <w:w w:val="115"/>
        </w:rPr>
        <w:t>Albany)</w:t>
      </w:r>
      <w:r>
        <w:rPr>
          <w:spacing w:val="-11"/>
          <w:w w:val="115"/>
        </w:rPr>
        <w:t> </w:t>
      </w:r>
      <w:r>
        <w:rPr>
          <w:w w:val="115"/>
        </w:rPr>
        <w:t>en</w:t>
      </w:r>
      <w:r>
        <w:rPr>
          <w:spacing w:val="-11"/>
          <w:w w:val="115"/>
        </w:rPr>
        <w:t> </w:t>
      </w:r>
      <w:r>
        <w:rPr>
          <w:w w:val="115"/>
        </w:rPr>
        <w:t>proyectos de</w:t>
      </w:r>
      <w:r>
        <w:rPr>
          <w:spacing w:val="-12"/>
          <w:w w:val="115"/>
        </w:rPr>
        <w:t> </w:t>
      </w:r>
      <w:r>
        <w:rPr>
          <w:w w:val="115"/>
        </w:rPr>
        <w:t>investigación,</w:t>
      </w:r>
      <w:r>
        <w:rPr>
          <w:spacing w:val="-17"/>
          <w:w w:val="115"/>
        </w:rPr>
        <w:t> </w:t>
      </w:r>
      <w:r>
        <w:rPr>
          <w:w w:val="115"/>
        </w:rPr>
        <w:t>y</w:t>
      </w:r>
      <w:r>
        <w:rPr>
          <w:spacing w:val="-12"/>
          <w:w w:val="115"/>
        </w:rPr>
        <w:t> </w:t>
      </w:r>
      <w:r>
        <w:rPr>
          <w:w w:val="115"/>
        </w:rPr>
        <w:t>por</w:t>
      </w:r>
      <w:r>
        <w:rPr>
          <w:spacing w:val="-12"/>
          <w:w w:val="115"/>
        </w:rPr>
        <w:t> </w:t>
      </w:r>
      <w:r>
        <w:rPr>
          <w:w w:val="115"/>
        </w:rPr>
        <w:t>último</w:t>
      </w:r>
      <w:r>
        <w:rPr>
          <w:spacing w:val="-12"/>
          <w:w w:val="115"/>
        </w:rPr>
        <w:t> </w:t>
      </w:r>
      <w:r>
        <w:rPr>
          <w:w w:val="115"/>
        </w:rPr>
        <w:t>otro</w:t>
      </w:r>
      <w:r>
        <w:rPr>
          <w:spacing w:val="-12"/>
          <w:w w:val="115"/>
        </w:rPr>
        <w:t> </w:t>
      </w:r>
      <w:r>
        <w:rPr>
          <w:w w:val="115"/>
        </w:rPr>
        <w:t>experto</w:t>
      </w:r>
      <w:r>
        <w:rPr>
          <w:spacing w:val="-12"/>
          <w:w w:val="115"/>
        </w:rPr>
        <w:t> </w:t>
      </w:r>
      <w:r>
        <w:rPr>
          <w:w w:val="115"/>
        </w:rPr>
        <w:t>coautor,</w:t>
      </w:r>
      <w:r>
        <w:rPr>
          <w:spacing w:val="-17"/>
          <w:w w:val="115"/>
        </w:rPr>
        <w:t> </w:t>
      </w:r>
      <w:r>
        <w:rPr>
          <w:w w:val="115"/>
        </w:rPr>
        <w:t>el</w:t>
      </w:r>
      <w:r>
        <w:rPr>
          <w:spacing w:val="-12"/>
          <w:w w:val="115"/>
        </w:rPr>
        <w:t> </w:t>
      </w:r>
      <w:r>
        <w:rPr>
          <w:spacing w:val="-4"/>
          <w:w w:val="115"/>
        </w:rPr>
        <w:t>Dr.</w:t>
      </w:r>
      <w:r>
        <w:rPr>
          <w:spacing w:val="-17"/>
          <w:w w:val="115"/>
        </w:rPr>
        <w:t> </w:t>
      </w:r>
      <w:r>
        <w:rPr>
          <w:w w:val="115"/>
        </w:rPr>
        <w:t>Luis</w:t>
      </w:r>
      <w:r>
        <w:rPr>
          <w:spacing w:val="-12"/>
          <w:w w:val="115"/>
        </w:rPr>
        <w:t> </w:t>
      </w:r>
      <w:r>
        <w:rPr>
          <w:w w:val="115"/>
        </w:rPr>
        <w:t>Felipe</w:t>
      </w:r>
      <w:r>
        <w:rPr>
          <w:spacing w:val="-12"/>
          <w:w w:val="115"/>
        </w:rPr>
        <w:t> </w:t>
      </w:r>
      <w:r>
        <w:rPr>
          <w:w w:val="115"/>
        </w:rPr>
        <w:t>Luna Reyes,</w:t>
      </w:r>
      <w:r>
        <w:rPr>
          <w:spacing w:val="-41"/>
          <w:w w:val="115"/>
        </w:rPr>
        <w:t> </w:t>
      </w:r>
      <w:r>
        <w:rPr>
          <w:w w:val="115"/>
        </w:rPr>
        <w:t>quien</w:t>
      </w:r>
      <w:r>
        <w:rPr>
          <w:spacing w:val="-37"/>
          <w:w w:val="115"/>
        </w:rPr>
        <w:t> </w:t>
      </w:r>
      <w:r>
        <w:rPr>
          <w:w w:val="115"/>
        </w:rPr>
        <w:t>se</w:t>
      </w:r>
      <w:r>
        <w:rPr>
          <w:spacing w:val="-37"/>
          <w:w w:val="115"/>
        </w:rPr>
        <w:t> </w:t>
      </w:r>
      <w:r>
        <w:rPr>
          <w:w w:val="115"/>
        </w:rPr>
        <w:t>desempeña</w:t>
      </w:r>
      <w:r>
        <w:rPr>
          <w:spacing w:val="-37"/>
          <w:w w:val="115"/>
        </w:rPr>
        <w:t> </w:t>
      </w:r>
      <w:r>
        <w:rPr>
          <w:w w:val="115"/>
        </w:rPr>
        <w:t>como</w:t>
      </w:r>
      <w:r>
        <w:rPr>
          <w:spacing w:val="-37"/>
          <w:w w:val="115"/>
        </w:rPr>
        <w:t> </w:t>
      </w:r>
      <w:r>
        <w:rPr>
          <w:w w:val="115"/>
        </w:rPr>
        <w:t>profesor</w:t>
      </w:r>
      <w:r>
        <w:rPr>
          <w:spacing w:val="-37"/>
          <w:w w:val="115"/>
        </w:rPr>
        <w:t> </w:t>
      </w:r>
      <w:r>
        <w:rPr>
          <w:w w:val="115"/>
        </w:rPr>
        <w:t>de</w:t>
      </w:r>
      <w:r>
        <w:rPr>
          <w:spacing w:val="-37"/>
          <w:w w:val="115"/>
        </w:rPr>
        <w:t> </w:t>
      </w:r>
      <w:r>
        <w:rPr>
          <w:w w:val="115"/>
        </w:rPr>
        <w:t>Informática</w:t>
      </w:r>
      <w:r>
        <w:rPr>
          <w:spacing w:val="-37"/>
          <w:w w:val="115"/>
        </w:rPr>
        <w:t> </w:t>
      </w:r>
      <w:r>
        <w:rPr>
          <w:w w:val="115"/>
        </w:rPr>
        <w:t>en</w:t>
      </w:r>
      <w:r>
        <w:rPr>
          <w:spacing w:val="-37"/>
          <w:w w:val="115"/>
        </w:rPr>
        <w:t> </w:t>
      </w:r>
      <w:r>
        <w:rPr>
          <w:w w:val="115"/>
        </w:rPr>
        <w:t>la</w:t>
      </w:r>
      <w:r>
        <w:rPr>
          <w:spacing w:val="-37"/>
          <w:w w:val="115"/>
        </w:rPr>
        <w:t> </w:t>
      </w:r>
      <w:r>
        <w:rPr>
          <w:w w:val="115"/>
        </w:rPr>
        <w:t>Universidad de</w:t>
      </w:r>
      <w:r>
        <w:rPr>
          <w:spacing w:val="-9"/>
          <w:w w:val="115"/>
        </w:rPr>
        <w:t> </w:t>
      </w:r>
      <w:r>
        <w:rPr>
          <w:w w:val="115"/>
        </w:rPr>
        <w:t>Albania.</w:t>
      </w:r>
    </w:p>
    <w:p>
      <w:pPr>
        <w:pStyle w:val="BodyText"/>
        <w:spacing w:before="8"/>
        <w:rPr>
          <w:sz w:val="19"/>
        </w:rPr>
      </w:pPr>
    </w:p>
    <w:p>
      <w:pPr>
        <w:pStyle w:val="BodyText"/>
        <w:spacing w:line="240" w:lineRule="exact"/>
        <w:ind w:left="113" w:right="115"/>
        <w:jc w:val="both"/>
      </w:pPr>
      <w:r>
        <w:rPr>
          <w:w w:val="115"/>
        </w:rPr>
        <w:t>Confirmo,</w:t>
      </w:r>
      <w:r>
        <w:rPr>
          <w:spacing w:val="-9"/>
          <w:w w:val="115"/>
        </w:rPr>
        <w:t> </w:t>
      </w:r>
      <w:r>
        <w:rPr>
          <w:w w:val="115"/>
        </w:rPr>
        <w:t>será</w:t>
      </w:r>
      <w:r>
        <w:rPr>
          <w:spacing w:val="-4"/>
          <w:w w:val="115"/>
        </w:rPr>
        <w:t> </w:t>
      </w:r>
      <w:r>
        <w:rPr>
          <w:w w:val="115"/>
        </w:rPr>
        <w:t>de</w:t>
      </w:r>
      <w:r>
        <w:rPr>
          <w:spacing w:val="-4"/>
          <w:w w:val="115"/>
        </w:rPr>
        <w:t> </w:t>
      </w:r>
      <w:r>
        <w:rPr>
          <w:w w:val="115"/>
        </w:rPr>
        <w:t>gran</w:t>
      </w:r>
      <w:r>
        <w:rPr>
          <w:spacing w:val="-4"/>
          <w:w w:val="115"/>
        </w:rPr>
        <w:t> </w:t>
      </w:r>
      <w:r>
        <w:rPr>
          <w:w w:val="115"/>
        </w:rPr>
        <w:t>impacto</w:t>
      </w:r>
      <w:r>
        <w:rPr>
          <w:spacing w:val="-4"/>
          <w:w w:val="115"/>
        </w:rPr>
        <w:t> </w:t>
      </w:r>
      <w:r>
        <w:rPr>
          <w:w w:val="115"/>
        </w:rPr>
        <w:t>el</w:t>
      </w:r>
      <w:r>
        <w:rPr>
          <w:spacing w:val="-4"/>
          <w:w w:val="115"/>
        </w:rPr>
        <w:t> </w:t>
      </w:r>
      <w:r>
        <w:rPr>
          <w:w w:val="115"/>
        </w:rPr>
        <w:t>leer</w:t>
      </w:r>
      <w:r>
        <w:rPr>
          <w:spacing w:val="-4"/>
          <w:w w:val="115"/>
        </w:rPr>
        <w:t> </w:t>
      </w:r>
      <w:r>
        <w:rPr>
          <w:w w:val="115"/>
        </w:rPr>
        <w:t>esta</w:t>
      </w:r>
      <w:r>
        <w:rPr>
          <w:spacing w:val="-4"/>
          <w:w w:val="115"/>
        </w:rPr>
        <w:t> </w:t>
      </w:r>
      <w:r>
        <w:rPr>
          <w:w w:val="115"/>
        </w:rPr>
        <w:t>obra</w:t>
      </w:r>
      <w:r>
        <w:rPr>
          <w:spacing w:val="-4"/>
          <w:w w:val="115"/>
        </w:rPr>
        <w:t> </w:t>
      </w:r>
      <w:r>
        <w:rPr>
          <w:w w:val="115"/>
        </w:rPr>
        <w:t>atrayendo</w:t>
      </w:r>
      <w:r>
        <w:rPr>
          <w:spacing w:val="-4"/>
          <w:w w:val="115"/>
        </w:rPr>
        <w:t> </w:t>
      </w:r>
      <w:r>
        <w:rPr>
          <w:w w:val="115"/>
        </w:rPr>
        <w:t>iniciativas</w:t>
      </w:r>
      <w:r>
        <w:rPr>
          <w:spacing w:val="-4"/>
          <w:w w:val="115"/>
        </w:rPr>
        <w:t> </w:t>
      </w:r>
      <w:r>
        <w:rPr>
          <w:w w:val="115"/>
        </w:rPr>
        <w:t>de retos</w:t>
      </w:r>
      <w:r>
        <w:rPr>
          <w:spacing w:val="-26"/>
          <w:w w:val="115"/>
        </w:rPr>
        <w:t> </w:t>
      </w:r>
      <w:r>
        <w:rPr>
          <w:w w:val="115"/>
        </w:rPr>
        <w:t>de</w:t>
      </w:r>
      <w:r>
        <w:rPr>
          <w:spacing w:val="-26"/>
          <w:w w:val="115"/>
        </w:rPr>
        <w:t> </w:t>
      </w:r>
      <w:r>
        <w:rPr>
          <w:w w:val="115"/>
        </w:rPr>
        <w:t>mejora,</w:t>
      </w:r>
      <w:r>
        <w:rPr>
          <w:spacing w:val="-30"/>
          <w:w w:val="115"/>
        </w:rPr>
        <w:t> </w:t>
      </w:r>
      <w:r>
        <w:rPr>
          <w:w w:val="115"/>
        </w:rPr>
        <w:t>eficacia</w:t>
      </w:r>
      <w:r>
        <w:rPr>
          <w:spacing w:val="-26"/>
          <w:w w:val="115"/>
        </w:rPr>
        <w:t> </w:t>
      </w:r>
      <w:r>
        <w:rPr>
          <w:w w:val="115"/>
        </w:rPr>
        <w:t>y</w:t>
      </w:r>
      <w:r>
        <w:rPr>
          <w:spacing w:val="-26"/>
          <w:w w:val="115"/>
        </w:rPr>
        <w:t> </w:t>
      </w:r>
      <w:r>
        <w:rPr>
          <w:w w:val="115"/>
        </w:rPr>
        <w:t>eficiencia</w:t>
      </w:r>
      <w:r>
        <w:rPr>
          <w:spacing w:val="-26"/>
          <w:w w:val="115"/>
        </w:rPr>
        <w:t> </w:t>
      </w:r>
      <w:r>
        <w:rPr>
          <w:w w:val="115"/>
        </w:rPr>
        <w:t>gubernamental.</w:t>
      </w:r>
    </w:p>
    <w:p>
      <w:pPr>
        <w:pStyle w:val="BodyText"/>
        <w:rPr>
          <w:sz w:val="20"/>
        </w:rPr>
      </w:pPr>
    </w:p>
    <w:p>
      <w:pPr>
        <w:pStyle w:val="BodyText"/>
        <w:spacing w:before="11"/>
        <w:rPr>
          <w:sz w:val="18"/>
        </w:rPr>
      </w:pPr>
    </w:p>
    <w:p>
      <w:pPr>
        <w:pStyle w:val="Heading6"/>
        <w:ind w:left="2764" w:right="115" w:firstLine="1709"/>
        <w:jc w:val="right"/>
        <w:rPr>
          <w:rFonts w:ascii="Arial" w:hAnsi="Arial"/>
        </w:rPr>
      </w:pPr>
      <w:r>
        <w:rPr>
          <w:rFonts w:ascii="Arial" w:hAnsi="Arial"/>
        </w:rPr>
        <w:t>Mauricio</w:t>
      </w:r>
      <w:r>
        <w:rPr>
          <w:rFonts w:ascii="Arial" w:hAnsi="Arial"/>
          <w:spacing w:val="17"/>
        </w:rPr>
        <w:t> </w:t>
      </w:r>
      <w:r>
        <w:rPr>
          <w:rFonts w:ascii="Arial" w:hAnsi="Arial"/>
        </w:rPr>
        <w:t>Valdés</w:t>
      </w:r>
      <w:r>
        <w:rPr>
          <w:rFonts w:ascii="Arial" w:hAnsi="Arial"/>
          <w:spacing w:val="23"/>
        </w:rPr>
        <w:t> </w:t>
      </w:r>
      <w:r>
        <w:rPr>
          <w:rFonts w:ascii="Arial" w:hAnsi="Arial"/>
        </w:rPr>
        <w:t>Rodríguez</w:t>
      </w:r>
      <w:r>
        <w:rPr>
          <w:rFonts w:ascii="Arial" w:hAnsi="Arial"/>
          <w:w w:val="104"/>
        </w:rPr>
        <w:t> </w:t>
      </w:r>
      <w:r>
        <w:rPr>
          <w:rFonts w:ascii="Arial" w:hAnsi="Arial"/>
          <w:w w:val="105"/>
        </w:rPr>
        <w:t>Presidente</w:t>
      </w:r>
      <w:r>
        <w:rPr>
          <w:rFonts w:ascii="Arial" w:hAnsi="Arial"/>
          <w:spacing w:val="-30"/>
          <w:w w:val="105"/>
        </w:rPr>
        <w:t> </w:t>
      </w:r>
      <w:r>
        <w:rPr>
          <w:rFonts w:ascii="Arial" w:hAnsi="Arial"/>
          <w:w w:val="105"/>
        </w:rPr>
        <w:t>del</w:t>
      </w:r>
      <w:r>
        <w:rPr>
          <w:rFonts w:ascii="Arial" w:hAnsi="Arial"/>
          <w:spacing w:val="-30"/>
          <w:w w:val="105"/>
        </w:rPr>
        <w:t> </w:t>
      </w:r>
      <w:r>
        <w:rPr>
          <w:rFonts w:ascii="Arial" w:hAnsi="Arial"/>
          <w:w w:val="105"/>
        </w:rPr>
        <w:t>Consejo</w:t>
      </w:r>
      <w:r>
        <w:rPr>
          <w:rFonts w:ascii="Arial" w:hAnsi="Arial"/>
          <w:spacing w:val="-30"/>
          <w:w w:val="105"/>
        </w:rPr>
        <w:t> </w:t>
      </w:r>
      <w:r>
        <w:rPr>
          <w:rFonts w:ascii="Arial" w:hAnsi="Arial"/>
          <w:w w:val="105"/>
        </w:rPr>
        <w:t>Directivo</w:t>
      </w:r>
      <w:r>
        <w:rPr>
          <w:rFonts w:ascii="Arial" w:hAnsi="Arial"/>
          <w:spacing w:val="-30"/>
          <w:w w:val="105"/>
        </w:rPr>
        <w:t> </w:t>
      </w:r>
      <w:r>
        <w:rPr>
          <w:rFonts w:ascii="Arial" w:hAnsi="Arial"/>
          <w:w w:val="105"/>
        </w:rPr>
        <w:t>del</w:t>
      </w:r>
      <w:r>
        <w:rPr>
          <w:rFonts w:ascii="Arial" w:hAnsi="Arial"/>
          <w:spacing w:val="-30"/>
          <w:w w:val="105"/>
        </w:rPr>
        <w:t> </w:t>
      </w:r>
      <w:r>
        <w:rPr>
          <w:rFonts w:ascii="Arial" w:hAnsi="Arial"/>
          <w:w w:val="105"/>
        </w:rPr>
        <w:t>IAPEM</w:t>
      </w:r>
      <w:r>
        <w:rPr>
          <w:rFonts w:ascii="Arial" w:hAnsi="Arial"/>
          <w:w w:val="102"/>
        </w:rPr>
        <w:t> </w:t>
      </w:r>
      <w:r>
        <w:rPr>
          <w:rFonts w:ascii="Arial" w:hAnsi="Arial"/>
          <w:spacing w:val="-3"/>
          <w:w w:val="105"/>
        </w:rPr>
        <w:t>Toluca, </w:t>
      </w:r>
      <w:r>
        <w:rPr>
          <w:rFonts w:ascii="Arial" w:hAnsi="Arial"/>
          <w:w w:val="105"/>
        </w:rPr>
        <w:t>México, Noviembre de</w:t>
      </w:r>
      <w:r>
        <w:rPr>
          <w:rFonts w:ascii="Arial" w:hAnsi="Arial"/>
          <w:spacing w:val="-28"/>
          <w:w w:val="105"/>
        </w:rPr>
        <w:t> </w:t>
      </w:r>
      <w:r>
        <w:rPr>
          <w:rFonts w:ascii="Arial" w:hAnsi="Arial"/>
          <w:w w:val="105"/>
        </w:rPr>
        <w:t>2015</w:t>
      </w:r>
    </w:p>
    <w:p>
      <w:pPr>
        <w:spacing w:after="0"/>
        <w:jc w:val="right"/>
        <w:rPr>
          <w:rFonts w:ascii="Arial" w:hAnsi="Arial"/>
        </w:rPr>
        <w:sectPr>
          <w:pgSz w:w="9640" w:h="13040"/>
          <w:pgMar w:header="0" w:footer="650" w:top="720" w:bottom="840" w:left="1020" w:right="1300"/>
        </w:sect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Heading1"/>
        <w:spacing w:line="240" w:lineRule="auto" w:before="161"/>
        <w:ind w:left="117"/>
        <w:jc w:val="both"/>
      </w:pPr>
      <w:bookmarkStart w:name="_TOC_250124" w:id="4"/>
      <w:bookmarkEnd w:id="4"/>
      <w:r>
        <w:rPr/>
        <w:t>Prólogo</w:t>
      </w:r>
    </w:p>
    <w:p>
      <w:pPr>
        <w:pStyle w:val="BodyText"/>
        <w:spacing w:line="234" w:lineRule="exact" w:before="166"/>
        <w:ind w:left="117" w:right="106"/>
        <w:jc w:val="both"/>
      </w:pPr>
      <w:r>
        <w:rPr>
          <w:w w:val="115"/>
        </w:rPr>
        <w:t>Las personas con interés en el conocimiento sobre el Gobierno Digital (GD)</w:t>
      </w:r>
      <w:r>
        <w:rPr>
          <w:spacing w:val="-15"/>
          <w:w w:val="115"/>
        </w:rPr>
        <w:t> </w:t>
      </w:r>
      <w:r>
        <w:rPr>
          <w:w w:val="115"/>
        </w:rPr>
        <w:t>se</w:t>
      </w:r>
      <w:r>
        <w:rPr>
          <w:spacing w:val="-15"/>
          <w:w w:val="115"/>
        </w:rPr>
        <w:t> </w:t>
      </w:r>
      <w:r>
        <w:rPr>
          <w:w w:val="115"/>
        </w:rPr>
        <w:t>encuentran</w:t>
      </w:r>
      <w:r>
        <w:rPr>
          <w:spacing w:val="-15"/>
          <w:w w:val="115"/>
        </w:rPr>
        <w:t> </w:t>
      </w:r>
      <w:r>
        <w:rPr>
          <w:w w:val="115"/>
        </w:rPr>
        <w:t>de</w:t>
      </w:r>
      <w:r>
        <w:rPr>
          <w:spacing w:val="-15"/>
          <w:w w:val="115"/>
        </w:rPr>
        <w:t> </w:t>
      </w:r>
      <w:r>
        <w:rPr>
          <w:w w:val="115"/>
        </w:rPr>
        <w:t>enhorabuena</w:t>
      </w:r>
      <w:r>
        <w:rPr>
          <w:spacing w:val="-15"/>
          <w:w w:val="115"/>
        </w:rPr>
        <w:t> </w:t>
      </w:r>
      <w:r>
        <w:rPr>
          <w:w w:val="115"/>
        </w:rPr>
        <w:t>con</w:t>
      </w:r>
      <w:r>
        <w:rPr>
          <w:spacing w:val="-15"/>
          <w:w w:val="115"/>
        </w:rPr>
        <w:t> </w:t>
      </w:r>
      <w:r>
        <w:rPr>
          <w:w w:val="115"/>
        </w:rPr>
        <w:t>la</w:t>
      </w:r>
      <w:r>
        <w:rPr>
          <w:spacing w:val="-15"/>
          <w:w w:val="115"/>
        </w:rPr>
        <w:t> </w:t>
      </w:r>
      <w:r>
        <w:rPr>
          <w:w w:val="115"/>
        </w:rPr>
        <w:t>publicación</w:t>
      </w:r>
      <w:r>
        <w:rPr>
          <w:spacing w:val="-15"/>
          <w:w w:val="115"/>
        </w:rPr>
        <w:t> </w:t>
      </w:r>
      <w:r>
        <w:rPr>
          <w:w w:val="115"/>
        </w:rPr>
        <w:t>del</w:t>
      </w:r>
      <w:r>
        <w:rPr>
          <w:spacing w:val="-15"/>
          <w:w w:val="115"/>
        </w:rPr>
        <w:t> </w:t>
      </w:r>
      <w:r>
        <w:rPr>
          <w:w w:val="115"/>
        </w:rPr>
        <w:t>libro</w:t>
      </w:r>
      <w:r>
        <w:rPr>
          <w:spacing w:val="-15"/>
          <w:w w:val="115"/>
        </w:rPr>
        <w:t> </w:t>
      </w:r>
      <w:r>
        <w:rPr>
          <w:rFonts w:ascii="Arial" w:hAnsi="Arial"/>
          <w:i/>
          <w:w w:val="115"/>
        </w:rPr>
        <w:t>Avances </w:t>
      </w:r>
      <w:r>
        <w:rPr>
          <w:rFonts w:ascii="Arial" w:hAnsi="Arial"/>
          <w:i/>
          <w:w w:val="115"/>
        </w:rPr>
        <w:t>y</w:t>
      </w:r>
      <w:r>
        <w:rPr>
          <w:rFonts w:ascii="Arial" w:hAnsi="Arial"/>
          <w:i/>
          <w:spacing w:val="-29"/>
          <w:w w:val="115"/>
        </w:rPr>
        <w:t> </w:t>
      </w:r>
      <w:r>
        <w:rPr>
          <w:rFonts w:ascii="Arial" w:hAnsi="Arial"/>
          <w:i/>
          <w:w w:val="115"/>
        </w:rPr>
        <w:t>Retos</w:t>
      </w:r>
      <w:r>
        <w:rPr>
          <w:rFonts w:ascii="Arial" w:hAnsi="Arial"/>
          <w:i/>
          <w:spacing w:val="-29"/>
          <w:w w:val="115"/>
        </w:rPr>
        <w:t> </w:t>
      </w:r>
      <w:r>
        <w:rPr>
          <w:rFonts w:ascii="Arial" w:hAnsi="Arial"/>
          <w:i/>
          <w:w w:val="115"/>
        </w:rPr>
        <w:t>del</w:t>
      </w:r>
      <w:r>
        <w:rPr>
          <w:rFonts w:ascii="Arial" w:hAnsi="Arial"/>
          <w:i/>
          <w:spacing w:val="-29"/>
          <w:w w:val="115"/>
        </w:rPr>
        <w:t> </w:t>
      </w:r>
      <w:r>
        <w:rPr>
          <w:rFonts w:ascii="Arial" w:hAnsi="Arial"/>
          <w:i/>
          <w:w w:val="115"/>
        </w:rPr>
        <w:t>Gobierno</w:t>
      </w:r>
      <w:r>
        <w:rPr>
          <w:rFonts w:ascii="Arial" w:hAnsi="Arial"/>
          <w:i/>
          <w:spacing w:val="-29"/>
          <w:w w:val="115"/>
        </w:rPr>
        <w:t> </w:t>
      </w:r>
      <w:r>
        <w:rPr>
          <w:rFonts w:ascii="Arial" w:hAnsi="Arial"/>
          <w:i/>
          <w:w w:val="115"/>
        </w:rPr>
        <w:t>Digital</w:t>
      </w:r>
      <w:r>
        <w:rPr>
          <w:rFonts w:ascii="Arial" w:hAnsi="Arial"/>
          <w:i/>
          <w:spacing w:val="-29"/>
          <w:w w:val="115"/>
        </w:rPr>
        <w:t> </w:t>
      </w:r>
      <w:r>
        <w:rPr>
          <w:rFonts w:ascii="Arial" w:hAnsi="Arial"/>
          <w:i/>
          <w:w w:val="115"/>
        </w:rPr>
        <w:t>en</w:t>
      </w:r>
      <w:r>
        <w:rPr>
          <w:rFonts w:ascii="Arial" w:hAnsi="Arial"/>
          <w:i/>
          <w:spacing w:val="-29"/>
          <w:w w:val="115"/>
        </w:rPr>
        <w:t> </w:t>
      </w:r>
      <w:r>
        <w:rPr>
          <w:rFonts w:ascii="Arial" w:hAnsi="Arial"/>
          <w:i/>
          <w:w w:val="115"/>
        </w:rPr>
        <w:t>México</w:t>
      </w:r>
      <w:r>
        <w:rPr>
          <w:w w:val="115"/>
        </w:rPr>
        <w:t>.</w:t>
      </w:r>
      <w:r>
        <w:rPr>
          <w:spacing w:val="-20"/>
          <w:w w:val="115"/>
        </w:rPr>
        <w:t> </w:t>
      </w:r>
      <w:r>
        <w:rPr>
          <w:w w:val="115"/>
        </w:rPr>
        <w:t>Esta</w:t>
      </w:r>
      <w:r>
        <w:rPr>
          <w:spacing w:val="-16"/>
          <w:w w:val="115"/>
        </w:rPr>
        <w:t> </w:t>
      </w:r>
      <w:r>
        <w:rPr>
          <w:w w:val="115"/>
        </w:rPr>
        <w:t>obra</w:t>
      </w:r>
      <w:r>
        <w:rPr>
          <w:spacing w:val="-16"/>
          <w:w w:val="115"/>
        </w:rPr>
        <w:t> </w:t>
      </w:r>
      <w:r>
        <w:rPr>
          <w:w w:val="115"/>
        </w:rPr>
        <w:t>estudia</w:t>
      </w:r>
      <w:r>
        <w:rPr>
          <w:spacing w:val="-16"/>
          <w:w w:val="115"/>
        </w:rPr>
        <w:t> </w:t>
      </w:r>
      <w:r>
        <w:rPr>
          <w:w w:val="115"/>
        </w:rPr>
        <w:t>con</w:t>
      </w:r>
      <w:r>
        <w:rPr>
          <w:spacing w:val="-16"/>
          <w:w w:val="115"/>
        </w:rPr>
        <w:t> </w:t>
      </w:r>
      <w:r>
        <w:rPr>
          <w:w w:val="115"/>
        </w:rPr>
        <w:t>acierto</w:t>
      </w:r>
      <w:r>
        <w:rPr>
          <w:spacing w:val="-16"/>
          <w:w w:val="115"/>
        </w:rPr>
        <w:t> </w:t>
      </w:r>
      <w:r>
        <w:rPr>
          <w:w w:val="115"/>
        </w:rPr>
        <w:t>la complejidad de este fenómeno, contribuyendo con ello a identificar los patrones de éxito de las principales políticas públicas de GD llevadas a cabo</w:t>
      </w:r>
      <w:r>
        <w:rPr>
          <w:spacing w:val="-10"/>
          <w:w w:val="115"/>
        </w:rPr>
        <w:t> </w:t>
      </w:r>
      <w:r>
        <w:rPr>
          <w:w w:val="115"/>
        </w:rPr>
        <w:t>hasta</w:t>
      </w:r>
      <w:r>
        <w:rPr>
          <w:spacing w:val="-10"/>
          <w:w w:val="115"/>
        </w:rPr>
        <w:t> </w:t>
      </w:r>
      <w:r>
        <w:rPr>
          <w:w w:val="115"/>
        </w:rPr>
        <w:t>hoy</w:t>
      </w:r>
      <w:r>
        <w:rPr>
          <w:spacing w:val="-10"/>
          <w:w w:val="115"/>
        </w:rPr>
        <w:t> </w:t>
      </w:r>
      <w:r>
        <w:rPr>
          <w:w w:val="115"/>
        </w:rPr>
        <w:t>en</w:t>
      </w:r>
      <w:r>
        <w:rPr>
          <w:spacing w:val="-10"/>
          <w:w w:val="115"/>
        </w:rPr>
        <w:t> </w:t>
      </w:r>
      <w:r>
        <w:rPr>
          <w:w w:val="115"/>
        </w:rPr>
        <w:t>México,</w:t>
      </w:r>
      <w:r>
        <w:rPr>
          <w:spacing w:val="-15"/>
          <w:w w:val="115"/>
        </w:rPr>
        <w:t> </w:t>
      </w:r>
      <w:r>
        <w:rPr>
          <w:w w:val="115"/>
        </w:rPr>
        <w:t>así</w:t>
      </w:r>
      <w:r>
        <w:rPr>
          <w:spacing w:val="-10"/>
          <w:w w:val="115"/>
        </w:rPr>
        <w:t> </w:t>
      </w:r>
      <w:r>
        <w:rPr>
          <w:w w:val="115"/>
        </w:rPr>
        <w:t>como</w:t>
      </w:r>
      <w:r>
        <w:rPr>
          <w:spacing w:val="-10"/>
          <w:w w:val="115"/>
        </w:rPr>
        <w:t> </w:t>
      </w:r>
      <w:r>
        <w:rPr>
          <w:w w:val="115"/>
        </w:rPr>
        <w:t>a</w:t>
      </w:r>
      <w:r>
        <w:rPr>
          <w:spacing w:val="-10"/>
          <w:w w:val="115"/>
        </w:rPr>
        <w:t> </w:t>
      </w:r>
      <w:r>
        <w:rPr>
          <w:w w:val="115"/>
        </w:rPr>
        <w:t>caracterizar</w:t>
      </w:r>
      <w:r>
        <w:rPr>
          <w:spacing w:val="-10"/>
          <w:w w:val="115"/>
        </w:rPr>
        <w:t> </w:t>
      </w:r>
      <w:r>
        <w:rPr>
          <w:w w:val="115"/>
        </w:rPr>
        <w:t>su</w:t>
      </w:r>
      <w:r>
        <w:rPr>
          <w:spacing w:val="-10"/>
          <w:w w:val="115"/>
        </w:rPr>
        <w:t> </w:t>
      </w:r>
      <w:r>
        <w:rPr>
          <w:w w:val="115"/>
        </w:rPr>
        <w:t>papel</w:t>
      </w:r>
      <w:r>
        <w:rPr>
          <w:spacing w:val="-10"/>
          <w:w w:val="115"/>
        </w:rPr>
        <w:t> </w:t>
      </w:r>
      <w:r>
        <w:rPr>
          <w:w w:val="115"/>
        </w:rPr>
        <w:t>en</w:t>
      </w:r>
      <w:r>
        <w:rPr>
          <w:spacing w:val="-10"/>
          <w:w w:val="115"/>
        </w:rPr>
        <w:t> </w:t>
      </w:r>
      <w:r>
        <w:rPr>
          <w:w w:val="115"/>
        </w:rPr>
        <w:t>la</w:t>
      </w:r>
      <w:r>
        <w:rPr>
          <w:spacing w:val="-10"/>
          <w:w w:val="115"/>
        </w:rPr>
        <w:t> </w:t>
      </w:r>
      <w:r>
        <w:rPr>
          <w:w w:val="115"/>
        </w:rPr>
        <w:t>creación de valor público. Los autores del trabajo, los profesores Luis Felipe Luna Reyes (Universidad de Albania), José Ramón Gil García (Universidad de Albania y CIDE) y Rodrigo Sandoval Almazán (Universidad Autónoma   del Estado de México), despliegan en este trabajo su saber hacer sobre </w:t>
      </w:r>
      <w:r>
        <w:rPr>
          <w:spacing w:val="-4"/>
          <w:w w:val="115"/>
        </w:rPr>
        <w:t>GD, </w:t>
      </w:r>
      <w:r>
        <w:rPr>
          <w:w w:val="115"/>
        </w:rPr>
        <w:t>construido tras muchos años de experiencia investigadora que, al mismo</w:t>
      </w:r>
      <w:r>
        <w:rPr>
          <w:spacing w:val="-10"/>
          <w:w w:val="115"/>
        </w:rPr>
        <w:t> </w:t>
      </w:r>
      <w:r>
        <w:rPr>
          <w:w w:val="115"/>
        </w:rPr>
        <w:t>tiempo,</w:t>
      </w:r>
      <w:r>
        <w:rPr>
          <w:spacing w:val="-15"/>
          <w:w w:val="115"/>
        </w:rPr>
        <w:t> </w:t>
      </w:r>
      <w:r>
        <w:rPr>
          <w:w w:val="115"/>
        </w:rPr>
        <w:t>han</w:t>
      </w:r>
      <w:r>
        <w:rPr>
          <w:spacing w:val="-10"/>
          <w:w w:val="115"/>
        </w:rPr>
        <w:t> </w:t>
      </w:r>
      <w:r>
        <w:rPr>
          <w:w w:val="115"/>
        </w:rPr>
        <w:t>sabido</w:t>
      </w:r>
      <w:r>
        <w:rPr>
          <w:spacing w:val="-10"/>
          <w:w w:val="115"/>
        </w:rPr>
        <w:t> </w:t>
      </w:r>
      <w:r>
        <w:rPr>
          <w:w w:val="115"/>
        </w:rPr>
        <w:t>poner</w:t>
      </w:r>
      <w:r>
        <w:rPr>
          <w:spacing w:val="-10"/>
          <w:w w:val="115"/>
        </w:rPr>
        <w:t> </w:t>
      </w:r>
      <w:r>
        <w:rPr>
          <w:w w:val="115"/>
        </w:rPr>
        <w:t>al</w:t>
      </w:r>
      <w:r>
        <w:rPr>
          <w:spacing w:val="-10"/>
          <w:w w:val="115"/>
        </w:rPr>
        <w:t> </w:t>
      </w:r>
      <w:r>
        <w:rPr>
          <w:w w:val="115"/>
        </w:rPr>
        <w:t>servicio</w:t>
      </w:r>
      <w:r>
        <w:rPr>
          <w:spacing w:val="-10"/>
          <w:w w:val="115"/>
        </w:rPr>
        <w:t> </w:t>
      </w:r>
      <w:r>
        <w:rPr>
          <w:w w:val="115"/>
        </w:rPr>
        <w:t>de</w:t>
      </w:r>
      <w:r>
        <w:rPr>
          <w:spacing w:val="-10"/>
          <w:w w:val="115"/>
        </w:rPr>
        <w:t> </w:t>
      </w:r>
      <w:r>
        <w:rPr>
          <w:w w:val="115"/>
        </w:rPr>
        <w:t>los</w:t>
      </w:r>
      <w:r>
        <w:rPr>
          <w:spacing w:val="-10"/>
          <w:w w:val="115"/>
        </w:rPr>
        <w:t> </w:t>
      </w:r>
      <w:r>
        <w:rPr>
          <w:w w:val="115"/>
        </w:rPr>
        <w:t>decisores</w:t>
      </w:r>
      <w:r>
        <w:rPr>
          <w:spacing w:val="-10"/>
          <w:w w:val="115"/>
        </w:rPr>
        <w:t> </w:t>
      </w:r>
      <w:r>
        <w:rPr>
          <w:w w:val="115"/>
        </w:rPr>
        <w:t>y</w:t>
      </w:r>
      <w:r>
        <w:rPr>
          <w:spacing w:val="-10"/>
          <w:w w:val="115"/>
        </w:rPr>
        <w:t> </w:t>
      </w:r>
      <w:r>
        <w:rPr>
          <w:w w:val="115"/>
        </w:rPr>
        <w:t>empleados públicos, a través de recomendaciones de política pública práctica. </w:t>
      </w:r>
      <w:r>
        <w:rPr>
          <w:spacing w:val="-6"/>
          <w:w w:val="115"/>
        </w:rPr>
        <w:t>Todo </w:t>
      </w:r>
      <w:r>
        <w:rPr>
          <w:w w:val="115"/>
        </w:rPr>
        <w:t>ello</w:t>
      </w:r>
      <w:r>
        <w:rPr>
          <w:spacing w:val="-16"/>
          <w:w w:val="115"/>
        </w:rPr>
        <w:t> </w:t>
      </w:r>
      <w:r>
        <w:rPr>
          <w:w w:val="115"/>
        </w:rPr>
        <w:t>supone</w:t>
      </w:r>
      <w:r>
        <w:rPr>
          <w:spacing w:val="-16"/>
          <w:w w:val="115"/>
        </w:rPr>
        <w:t> </w:t>
      </w:r>
      <w:r>
        <w:rPr>
          <w:w w:val="115"/>
        </w:rPr>
        <w:t>que</w:t>
      </w:r>
      <w:r>
        <w:rPr>
          <w:spacing w:val="-16"/>
          <w:w w:val="115"/>
        </w:rPr>
        <w:t> </w:t>
      </w:r>
      <w:r>
        <w:rPr>
          <w:w w:val="115"/>
        </w:rPr>
        <w:t>la</w:t>
      </w:r>
      <w:r>
        <w:rPr>
          <w:spacing w:val="-16"/>
          <w:w w:val="115"/>
        </w:rPr>
        <w:t> </w:t>
      </w:r>
      <w:r>
        <w:rPr>
          <w:w w:val="115"/>
        </w:rPr>
        <w:t>elaboración</w:t>
      </w:r>
      <w:r>
        <w:rPr>
          <w:spacing w:val="-16"/>
          <w:w w:val="115"/>
        </w:rPr>
        <w:t> </w:t>
      </w:r>
      <w:r>
        <w:rPr>
          <w:w w:val="115"/>
        </w:rPr>
        <w:t>de</w:t>
      </w:r>
      <w:r>
        <w:rPr>
          <w:spacing w:val="-16"/>
          <w:w w:val="115"/>
        </w:rPr>
        <w:t> </w:t>
      </w:r>
      <w:r>
        <w:rPr>
          <w:w w:val="115"/>
        </w:rPr>
        <w:t>este</w:t>
      </w:r>
      <w:r>
        <w:rPr>
          <w:spacing w:val="-16"/>
          <w:w w:val="115"/>
        </w:rPr>
        <w:t> </w:t>
      </w:r>
      <w:r>
        <w:rPr>
          <w:w w:val="115"/>
        </w:rPr>
        <w:t>prólogo</w:t>
      </w:r>
      <w:r>
        <w:rPr>
          <w:spacing w:val="-16"/>
          <w:w w:val="115"/>
        </w:rPr>
        <w:t> </w:t>
      </w:r>
      <w:r>
        <w:rPr>
          <w:w w:val="115"/>
        </w:rPr>
        <w:t>sea</w:t>
      </w:r>
      <w:r>
        <w:rPr>
          <w:spacing w:val="-16"/>
          <w:w w:val="115"/>
        </w:rPr>
        <w:t> </w:t>
      </w:r>
      <w:r>
        <w:rPr>
          <w:w w:val="115"/>
        </w:rPr>
        <w:t>una</w:t>
      </w:r>
      <w:r>
        <w:rPr>
          <w:spacing w:val="-16"/>
          <w:w w:val="115"/>
        </w:rPr>
        <w:t> </w:t>
      </w:r>
      <w:r>
        <w:rPr>
          <w:w w:val="115"/>
        </w:rPr>
        <w:t>tarea</w:t>
      </w:r>
      <w:r>
        <w:rPr>
          <w:spacing w:val="-16"/>
          <w:w w:val="115"/>
        </w:rPr>
        <w:t> </w:t>
      </w:r>
      <w:r>
        <w:rPr>
          <w:w w:val="115"/>
        </w:rPr>
        <w:t>más</w:t>
      </w:r>
      <w:r>
        <w:rPr>
          <w:spacing w:val="-16"/>
          <w:w w:val="115"/>
        </w:rPr>
        <w:t> </w:t>
      </w:r>
      <w:r>
        <w:rPr>
          <w:w w:val="115"/>
        </w:rPr>
        <w:t>sencilla, pero</w:t>
      </w:r>
      <w:r>
        <w:rPr>
          <w:spacing w:val="-13"/>
          <w:w w:val="115"/>
        </w:rPr>
        <w:t> </w:t>
      </w:r>
      <w:r>
        <w:rPr>
          <w:w w:val="115"/>
        </w:rPr>
        <w:t>a</w:t>
      </w:r>
      <w:r>
        <w:rPr>
          <w:spacing w:val="-13"/>
          <w:w w:val="115"/>
        </w:rPr>
        <w:t> </w:t>
      </w:r>
      <w:r>
        <w:rPr>
          <w:w w:val="115"/>
        </w:rPr>
        <w:t>la</w:t>
      </w:r>
      <w:r>
        <w:rPr>
          <w:spacing w:val="-13"/>
          <w:w w:val="115"/>
        </w:rPr>
        <w:t> </w:t>
      </w:r>
      <w:r>
        <w:rPr>
          <w:w w:val="115"/>
        </w:rPr>
        <w:t>vez</w:t>
      </w:r>
      <w:r>
        <w:rPr>
          <w:spacing w:val="-13"/>
          <w:w w:val="115"/>
        </w:rPr>
        <w:t> </w:t>
      </w:r>
      <w:r>
        <w:rPr>
          <w:w w:val="115"/>
        </w:rPr>
        <w:t>compleja,</w:t>
      </w:r>
      <w:r>
        <w:rPr>
          <w:spacing w:val="-17"/>
          <w:w w:val="115"/>
        </w:rPr>
        <w:t> </w:t>
      </w:r>
      <w:r>
        <w:rPr>
          <w:w w:val="115"/>
        </w:rPr>
        <w:t>al</w:t>
      </w:r>
      <w:r>
        <w:rPr>
          <w:spacing w:val="-13"/>
          <w:w w:val="115"/>
        </w:rPr>
        <w:t> </w:t>
      </w:r>
      <w:r>
        <w:rPr>
          <w:w w:val="115"/>
        </w:rPr>
        <w:t>tratarse</w:t>
      </w:r>
      <w:r>
        <w:rPr>
          <w:spacing w:val="-13"/>
          <w:w w:val="115"/>
        </w:rPr>
        <w:t> </w:t>
      </w:r>
      <w:r>
        <w:rPr>
          <w:w w:val="115"/>
        </w:rPr>
        <w:t>de</w:t>
      </w:r>
      <w:r>
        <w:rPr>
          <w:spacing w:val="-13"/>
          <w:w w:val="115"/>
        </w:rPr>
        <w:t> </w:t>
      </w:r>
      <w:r>
        <w:rPr>
          <w:w w:val="115"/>
        </w:rPr>
        <w:t>un</w:t>
      </w:r>
      <w:r>
        <w:rPr>
          <w:spacing w:val="-13"/>
          <w:w w:val="115"/>
        </w:rPr>
        <w:t> </w:t>
      </w:r>
      <w:r>
        <w:rPr>
          <w:w w:val="115"/>
        </w:rPr>
        <w:t>trabajo</w:t>
      </w:r>
      <w:r>
        <w:rPr>
          <w:spacing w:val="-13"/>
          <w:w w:val="115"/>
        </w:rPr>
        <w:t> </w:t>
      </w:r>
      <w:r>
        <w:rPr>
          <w:w w:val="115"/>
        </w:rPr>
        <w:t>repleto</w:t>
      </w:r>
      <w:r>
        <w:rPr>
          <w:spacing w:val="-13"/>
          <w:w w:val="115"/>
        </w:rPr>
        <w:t> </w:t>
      </w:r>
      <w:r>
        <w:rPr>
          <w:w w:val="115"/>
        </w:rPr>
        <w:t>de</w:t>
      </w:r>
      <w:r>
        <w:rPr>
          <w:spacing w:val="-13"/>
          <w:w w:val="115"/>
        </w:rPr>
        <w:t> </w:t>
      </w:r>
      <w:r>
        <w:rPr>
          <w:w w:val="115"/>
        </w:rPr>
        <w:t>puntos</w:t>
      </w:r>
      <w:r>
        <w:rPr>
          <w:spacing w:val="-13"/>
          <w:w w:val="115"/>
        </w:rPr>
        <w:t> </w:t>
      </w:r>
      <w:r>
        <w:rPr>
          <w:w w:val="115"/>
        </w:rPr>
        <w:t>fuertes que, no obstante, el corto espacio aquí disponible impide destacar</w:t>
      </w:r>
      <w:r>
        <w:rPr>
          <w:spacing w:val="-31"/>
          <w:w w:val="115"/>
        </w:rPr>
        <w:t> </w:t>
      </w:r>
      <w:r>
        <w:rPr>
          <w:w w:val="115"/>
        </w:rPr>
        <w:t>como </w:t>
      </w:r>
      <w:r>
        <w:rPr>
          <w:w w:val="110"/>
        </w:rPr>
        <w:t>sería</w:t>
      </w:r>
      <w:r>
        <w:rPr>
          <w:spacing w:val="21"/>
          <w:w w:val="110"/>
        </w:rPr>
        <w:t> </w:t>
      </w:r>
      <w:r>
        <w:rPr>
          <w:w w:val="110"/>
        </w:rPr>
        <w:t>necesario.</w:t>
      </w:r>
    </w:p>
    <w:p>
      <w:pPr>
        <w:pStyle w:val="BodyText"/>
        <w:spacing w:before="2"/>
        <w:rPr>
          <w:sz w:val="19"/>
        </w:rPr>
      </w:pPr>
    </w:p>
    <w:p>
      <w:pPr>
        <w:pStyle w:val="BodyText"/>
        <w:spacing w:line="234" w:lineRule="exact"/>
        <w:ind w:left="117" w:right="106"/>
        <w:jc w:val="both"/>
      </w:pPr>
      <w:r>
        <w:rPr>
          <w:w w:val="115"/>
        </w:rPr>
        <w:t>Desde una perspectiva académica, este libro se adentra en el terreno del </w:t>
      </w:r>
      <w:r>
        <w:rPr>
          <w:spacing w:val="-4"/>
          <w:w w:val="115"/>
        </w:rPr>
        <w:t>GD, </w:t>
      </w:r>
      <w:r>
        <w:rPr>
          <w:w w:val="115"/>
        </w:rPr>
        <w:t>esto es, el estudio de las interacciones entre las Tecnologías de la Información y la Comunicación (TIC) y las Administraciones Públicas. El análisis del GD ha experimentado un crecimiento exponencial desde hace</w:t>
      </w:r>
      <w:r>
        <w:rPr>
          <w:spacing w:val="-13"/>
          <w:w w:val="115"/>
        </w:rPr>
        <w:t> </w:t>
      </w:r>
      <w:r>
        <w:rPr>
          <w:w w:val="115"/>
        </w:rPr>
        <w:t>quince</w:t>
      </w:r>
      <w:r>
        <w:rPr>
          <w:spacing w:val="-13"/>
          <w:w w:val="115"/>
        </w:rPr>
        <w:t> </w:t>
      </w:r>
      <w:r>
        <w:rPr>
          <w:w w:val="115"/>
        </w:rPr>
        <w:t>años,</w:t>
      </w:r>
      <w:r>
        <w:rPr>
          <w:spacing w:val="-18"/>
          <w:w w:val="115"/>
        </w:rPr>
        <w:t> </w:t>
      </w:r>
      <w:r>
        <w:rPr>
          <w:w w:val="115"/>
        </w:rPr>
        <w:t>gracias</w:t>
      </w:r>
      <w:r>
        <w:rPr>
          <w:spacing w:val="-13"/>
          <w:w w:val="115"/>
        </w:rPr>
        <w:t> </w:t>
      </w:r>
      <w:r>
        <w:rPr>
          <w:w w:val="115"/>
        </w:rPr>
        <w:t>al</w:t>
      </w:r>
      <w:r>
        <w:rPr>
          <w:spacing w:val="-13"/>
          <w:w w:val="115"/>
        </w:rPr>
        <w:t> </w:t>
      </w:r>
      <w:r>
        <w:rPr>
          <w:w w:val="115"/>
        </w:rPr>
        <w:t>desarrollo</w:t>
      </w:r>
      <w:r>
        <w:rPr>
          <w:spacing w:val="-13"/>
          <w:w w:val="115"/>
        </w:rPr>
        <w:t> </w:t>
      </w:r>
      <w:r>
        <w:rPr>
          <w:w w:val="115"/>
        </w:rPr>
        <w:t>y</w:t>
      </w:r>
      <w:r>
        <w:rPr>
          <w:spacing w:val="-13"/>
          <w:w w:val="115"/>
        </w:rPr>
        <w:t> </w:t>
      </w:r>
      <w:r>
        <w:rPr>
          <w:w w:val="115"/>
        </w:rPr>
        <w:t>aplicación</w:t>
      </w:r>
      <w:r>
        <w:rPr>
          <w:spacing w:val="-13"/>
          <w:w w:val="115"/>
        </w:rPr>
        <w:t> </w:t>
      </w:r>
      <w:r>
        <w:rPr>
          <w:w w:val="115"/>
        </w:rPr>
        <w:t>en</w:t>
      </w:r>
      <w:r>
        <w:rPr>
          <w:spacing w:val="-13"/>
          <w:w w:val="115"/>
        </w:rPr>
        <w:t> </w:t>
      </w:r>
      <w:r>
        <w:rPr>
          <w:w w:val="115"/>
        </w:rPr>
        <w:t>el</w:t>
      </w:r>
      <w:r>
        <w:rPr>
          <w:spacing w:val="-13"/>
          <w:w w:val="115"/>
        </w:rPr>
        <w:t> </w:t>
      </w:r>
      <w:r>
        <w:rPr>
          <w:w w:val="115"/>
        </w:rPr>
        <w:t>sector</w:t>
      </w:r>
      <w:r>
        <w:rPr>
          <w:spacing w:val="-13"/>
          <w:w w:val="115"/>
        </w:rPr>
        <w:t> </w:t>
      </w:r>
      <w:r>
        <w:rPr>
          <w:w w:val="115"/>
        </w:rPr>
        <w:t>público</w:t>
      </w:r>
      <w:r>
        <w:rPr>
          <w:spacing w:val="-13"/>
          <w:w w:val="115"/>
        </w:rPr>
        <w:t> </w:t>
      </w:r>
      <w:r>
        <w:rPr>
          <w:w w:val="115"/>
        </w:rPr>
        <w:t>de tecnologías</w:t>
      </w:r>
      <w:r>
        <w:rPr>
          <w:spacing w:val="-28"/>
          <w:w w:val="115"/>
        </w:rPr>
        <w:t> </w:t>
      </w:r>
      <w:r>
        <w:rPr>
          <w:w w:val="115"/>
        </w:rPr>
        <w:t>orientadas</w:t>
      </w:r>
      <w:r>
        <w:rPr>
          <w:spacing w:val="-28"/>
          <w:w w:val="115"/>
        </w:rPr>
        <w:t> </w:t>
      </w:r>
      <w:r>
        <w:rPr>
          <w:w w:val="115"/>
        </w:rPr>
        <w:t>a</w:t>
      </w:r>
      <w:r>
        <w:rPr>
          <w:spacing w:val="-28"/>
          <w:w w:val="115"/>
        </w:rPr>
        <w:t> </w:t>
      </w:r>
      <w:r>
        <w:rPr>
          <w:w w:val="115"/>
        </w:rPr>
        <w:t>la</w:t>
      </w:r>
      <w:r>
        <w:rPr>
          <w:spacing w:val="-28"/>
          <w:w w:val="115"/>
        </w:rPr>
        <w:t> </w:t>
      </w:r>
      <w:r>
        <w:rPr>
          <w:w w:val="115"/>
        </w:rPr>
        <w:t>mejora</w:t>
      </w:r>
      <w:r>
        <w:rPr>
          <w:spacing w:val="-28"/>
          <w:w w:val="115"/>
        </w:rPr>
        <w:t> </w:t>
      </w:r>
      <w:r>
        <w:rPr>
          <w:w w:val="115"/>
        </w:rPr>
        <w:t>de</w:t>
      </w:r>
      <w:r>
        <w:rPr>
          <w:spacing w:val="-28"/>
          <w:w w:val="115"/>
        </w:rPr>
        <w:t> </w:t>
      </w:r>
      <w:r>
        <w:rPr>
          <w:w w:val="115"/>
        </w:rPr>
        <w:t>sus</w:t>
      </w:r>
      <w:r>
        <w:rPr>
          <w:spacing w:val="-28"/>
          <w:w w:val="115"/>
        </w:rPr>
        <w:t> </w:t>
      </w:r>
      <w:r>
        <w:rPr>
          <w:w w:val="115"/>
        </w:rPr>
        <w:t>procesos</w:t>
      </w:r>
      <w:r>
        <w:rPr>
          <w:spacing w:val="-28"/>
          <w:w w:val="115"/>
        </w:rPr>
        <w:t> </w:t>
      </w:r>
      <w:r>
        <w:rPr>
          <w:w w:val="115"/>
        </w:rPr>
        <w:t>internos</w:t>
      </w:r>
      <w:r>
        <w:rPr>
          <w:spacing w:val="-28"/>
          <w:w w:val="115"/>
        </w:rPr>
        <w:t> </w:t>
      </w:r>
      <w:r>
        <w:rPr>
          <w:w w:val="115"/>
        </w:rPr>
        <w:t>y</w:t>
      </w:r>
      <w:r>
        <w:rPr>
          <w:spacing w:val="-28"/>
          <w:w w:val="115"/>
        </w:rPr>
        <w:t> </w:t>
      </w:r>
      <w:r>
        <w:rPr>
          <w:w w:val="115"/>
        </w:rPr>
        <w:t>las</w:t>
      </w:r>
      <w:r>
        <w:rPr>
          <w:spacing w:val="-28"/>
          <w:w w:val="115"/>
        </w:rPr>
        <w:t> </w:t>
      </w:r>
      <w:r>
        <w:rPr>
          <w:w w:val="115"/>
        </w:rPr>
        <w:t>relaciones con</w:t>
      </w:r>
      <w:r>
        <w:rPr>
          <w:spacing w:val="-20"/>
          <w:w w:val="115"/>
        </w:rPr>
        <w:t> </w:t>
      </w:r>
      <w:r>
        <w:rPr>
          <w:w w:val="115"/>
        </w:rPr>
        <w:t>la</w:t>
      </w:r>
      <w:r>
        <w:rPr>
          <w:spacing w:val="-20"/>
          <w:w w:val="115"/>
        </w:rPr>
        <w:t> </w:t>
      </w:r>
      <w:r>
        <w:rPr>
          <w:w w:val="115"/>
        </w:rPr>
        <w:t>ciudadanía.</w:t>
      </w:r>
      <w:r>
        <w:rPr>
          <w:spacing w:val="-24"/>
          <w:w w:val="115"/>
        </w:rPr>
        <w:t> </w:t>
      </w:r>
      <w:r>
        <w:rPr>
          <w:w w:val="115"/>
        </w:rPr>
        <w:t>En</w:t>
      </w:r>
      <w:r>
        <w:rPr>
          <w:spacing w:val="-20"/>
          <w:w w:val="115"/>
        </w:rPr>
        <w:t> </w:t>
      </w:r>
      <w:r>
        <w:rPr>
          <w:w w:val="115"/>
        </w:rPr>
        <w:t>concreto,</w:t>
      </w:r>
      <w:r>
        <w:rPr>
          <w:spacing w:val="-24"/>
          <w:w w:val="115"/>
        </w:rPr>
        <w:t> </w:t>
      </w:r>
      <w:r>
        <w:rPr>
          <w:w w:val="115"/>
        </w:rPr>
        <w:t>internet,</w:t>
      </w:r>
      <w:r>
        <w:rPr>
          <w:spacing w:val="-24"/>
          <w:w w:val="115"/>
        </w:rPr>
        <w:t> </w:t>
      </w:r>
      <w:r>
        <w:rPr>
          <w:w w:val="115"/>
        </w:rPr>
        <w:t>el</w:t>
      </w:r>
      <w:r>
        <w:rPr>
          <w:spacing w:val="-20"/>
          <w:w w:val="115"/>
        </w:rPr>
        <w:t> </w:t>
      </w:r>
      <w:r>
        <w:rPr>
          <w:w w:val="115"/>
        </w:rPr>
        <w:t>correo</w:t>
      </w:r>
      <w:r>
        <w:rPr>
          <w:spacing w:val="-20"/>
          <w:w w:val="115"/>
        </w:rPr>
        <w:t> </w:t>
      </w:r>
      <w:r>
        <w:rPr>
          <w:w w:val="115"/>
        </w:rPr>
        <w:t>electrónico,</w:t>
      </w:r>
      <w:r>
        <w:rPr>
          <w:spacing w:val="-24"/>
          <w:w w:val="115"/>
        </w:rPr>
        <w:t> </w:t>
      </w:r>
      <w:r>
        <w:rPr>
          <w:w w:val="115"/>
        </w:rPr>
        <w:t>los</w:t>
      </w:r>
      <w:r>
        <w:rPr>
          <w:spacing w:val="-20"/>
          <w:w w:val="115"/>
        </w:rPr>
        <w:t> </w:t>
      </w:r>
      <w:r>
        <w:rPr>
          <w:w w:val="115"/>
        </w:rPr>
        <w:t>portales web,</w:t>
      </w:r>
      <w:r>
        <w:rPr>
          <w:spacing w:val="-26"/>
          <w:w w:val="115"/>
        </w:rPr>
        <w:t> </w:t>
      </w:r>
      <w:r>
        <w:rPr>
          <w:w w:val="115"/>
        </w:rPr>
        <w:t>las</w:t>
      </w:r>
      <w:r>
        <w:rPr>
          <w:spacing w:val="-22"/>
          <w:w w:val="115"/>
        </w:rPr>
        <w:t> </w:t>
      </w:r>
      <w:r>
        <w:rPr>
          <w:w w:val="115"/>
        </w:rPr>
        <w:t>intranets,</w:t>
      </w:r>
      <w:r>
        <w:rPr>
          <w:spacing w:val="-26"/>
          <w:w w:val="115"/>
        </w:rPr>
        <w:t> </w:t>
      </w:r>
      <w:r>
        <w:rPr>
          <w:w w:val="115"/>
        </w:rPr>
        <w:t>las</w:t>
      </w:r>
      <w:r>
        <w:rPr>
          <w:spacing w:val="-22"/>
          <w:w w:val="115"/>
        </w:rPr>
        <w:t> </w:t>
      </w:r>
      <w:r>
        <w:rPr>
          <w:w w:val="115"/>
        </w:rPr>
        <w:t>plataformas</w:t>
      </w:r>
      <w:r>
        <w:rPr>
          <w:spacing w:val="-22"/>
          <w:w w:val="115"/>
        </w:rPr>
        <w:t> </w:t>
      </w:r>
      <w:r>
        <w:rPr>
          <w:w w:val="115"/>
        </w:rPr>
        <w:t>sociales,</w:t>
      </w:r>
      <w:r>
        <w:rPr>
          <w:spacing w:val="-26"/>
          <w:w w:val="115"/>
        </w:rPr>
        <w:t> </w:t>
      </w:r>
      <w:r>
        <w:rPr>
          <w:w w:val="115"/>
        </w:rPr>
        <w:t>las</w:t>
      </w:r>
      <w:r>
        <w:rPr>
          <w:spacing w:val="-22"/>
          <w:w w:val="115"/>
        </w:rPr>
        <w:t> </w:t>
      </w:r>
      <w:r>
        <w:rPr>
          <w:w w:val="115"/>
        </w:rPr>
        <w:t>tecnologías</w:t>
      </w:r>
      <w:r>
        <w:rPr>
          <w:spacing w:val="-22"/>
          <w:w w:val="115"/>
        </w:rPr>
        <w:t> </w:t>
      </w:r>
      <w:r>
        <w:rPr>
          <w:w w:val="115"/>
        </w:rPr>
        <w:t>móviles</w:t>
      </w:r>
      <w:r>
        <w:rPr>
          <w:spacing w:val="-22"/>
          <w:w w:val="115"/>
        </w:rPr>
        <w:t> </w:t>
      </w:r>
      <w:r>
        <w:rPr>
          <w:w w:val="115"/>
        </w:rPr>
        <w:t>o</w:t>
      </w:r>
      <w:r>
        <w:rPr>
          <w:spacing w:val="-22"/>
          <w:w w:val="115"/>
        </w:rPr>
        <w:t> </w:t>
      </w:r>
      <w:r>
        <w:rPr>
          <w:w w:val="115"/>
        </w:rPr>
        <w:t>el</w:t>
      </w:r>
      <w:r>
        <w:rPr>
          <w:spacing w:val="-22"/>
          <w:w w:val="115"/>
        </w:rPr>
        <w:t> </w:t>
      </w:r>
      <w:r>
        <w:rPr>
          <w:rFonts w:ascii="Arial" w:hAnsi="Arial"/>
          <w:i/>
          <w:w w:val="115"/>
        </w:rPr>
        <w:t>big </w:t>
      </w:r>
      <w:r>
        <w:rPr>
          <w:rFonts w:ascii="Arial" w:hAnsi="Arial"/>
          <w:i/>
          <w:w w:val="115"/>
        </w:rPr>
        <w:t>data</w:t>
      </w:r>
      <w:r>
        <w:rPr>
          <w:w w:val="115"/>
        </w:rPr>
        <w:t>, son hitos en un proceso de adopción creciente de las TIC, que ha permitido a los gobiernos y administraciones públicas nuevas maneras de entender esos dos espacios de cambio interno y complejidad en las relaciones</w:t>
      </w:r>
      <w:r>
        <w:rPr>
          <w:spacing w:val="-25"/>
          <w:w w:val="115"/>
        </w:rPr>
        <w:t> </w:t>
      </w:r>
      <w:r>
        <w:rPr>
          <w:w w:val="115"/>
        </w:rPr>
        <w:t>con</w:t>
      </w:r>
      <w:r>
        <w:rPr>
          <w:spacing w:val="-25"/>
          <w:w w:val="115"/>
        </w:rPr>
        <w:t> </w:t>
      </w:r>
      <w:r>
        <w:rPr>
          <w:w w:val="115"/>
        </w:rPr>
        <w:t>el</w:t>
      </w:r>
      <w:r>
        <w:rPr>
          <w:spacing w:val="-25"/>
          <w:w w:val="115"/>
        </w:rPr>
        <w:t> </w:t>
      </w:r>
      <w:r>
        <w:rPr>
          <w:w w:val="115"/>
        </w:rPr>
        <w:t>entorno.</w:t>
      </w:r>
    </w:p>
    <w:p>
      <w:pPr>
        <w:pStyle w:val="BodyText"/>
        <w:spacing w:before="2"/>
        <w:rPr>
          <w:sz w:val="19"/>
        </w:rPr>
      </w:pPr>
    </w:p>
    <w:p>
      <w:pPr>
        <w:pStyle w:val="BodyText"/>
        <w:spacing w:line="234" w:lineRule="exact"/>
        <w:ind w:left="117" w:right="111"/>
        <w:jc w:val="both"/>
      </w:pPr>
      <w:r>
        <w:rPr>
          <w:w w:val="110"/>
        </w:rPr>
        <w:t>A partir del cambio de siglo, las TIC se incorporaron en las administraciones públicas de una manera más transversal y con una nueva lógica orientada   a la transformación. En el momento de aparición del concepto </w:t>
      </w:r>
      <w:r>
        <w:rPr>
          <w:spacing w:val="-4"/>
          <w:w w:val="110"/>
        </w:rPr>
        <w:t>GD, </w:t>
      </w:r>
      <w:r>
        <w:rPr>
          <w:w w:val="110"/>
        </w:rPr>
        <w:t>las TIC en las administraciones públicas, se orientaron hacia la eficiencia de sus procesos y funciones básicas, dentro de un contexto en el que la nueva gestión  pública  era  la  doctrina  administrativa  de  referencia.  Esta</w:t>
      </w:r>
      <w:r>
        <w:rPr>
          <w:spacing w:val="45"/>
          <w:w w:val="110"/>
        </w:rPr>
        <w:t> </w:t>
      </w:r>
      <w:r>
        <w:rPr>
          <w:w w:val="110"/>
        </w:rPr>
        <w:t>etapa</w:t>
      </w:r>
    </w:p>
    <w:p>
      <w:pPr>
        <w:spacing w:after="0" w:line="234" w:lineRule="exact"/>
        <w:jc w:val="both"/>
        <w:sectPr>
          <w:pgSz w:w="9640" w:h="13040"/>
          <w:pgMar w:header="0" w:footer="650" w:top="1200" w:bottom="840" w:left="1300" w:right="1020"/>
        </w:sectPr>
      </w:pPr>
    </w:p>
    <w:p>
      <w:pPr>
        <w:pStyle w:val="BodyText"/>
        <w:rPr>
          <w:sz w:val="20"/>
        </w:rPr>
      </w:pPr>
    </w:p>
    <w:p>
      <w:pPr>
        <w:pStyle w:val="BodyText"/>
        <w:spacing w:before="4"/>
        <w:rPr>
          <w:sz w:val="17"/>
        </w:rPr>
      </w:pPr>
    </w:p>
    <w:p>
      <w:pPr>
        <w:pStyle w:val="BodyText"/>
        <w:spacing w:line="234" w:lineRule="exact" w:before="80"/>
        <w:ind w:left="113" w:right="114"/>
        <w:jc w:val="both"/>
      </w:pPr>
      <w:r>
        <w:rPr>
          <w:w w:val="115"/>
        </w:rPr>
        <w:t>que se extiende durante la primera década del nuevo siglo, permitió la generalización</w:t>
      </w:r>
      <w:r>
        <w:rPr>
          <w:spacing w:val="-23"/>
          <w:w w:val="115"/>
        </w:rPr>
        <w:t> </w:t>
      </w:r>
      <w:r>
        <w:rPr>
          <w:w w:val="115"/>
        </w:rPr>
        <w:t>de</w:t>
      </w:r>
      <w:r>
        <w:rPr>
          <w:spacing w:val="-23"/>
          <w:w w:val="115"/>
        </w:rPr>
        <w:t> </w:t>
      </w:r>
      <w:r>
        <w:rPr>
          <w:w w:val="115"/>
        </w:rPr>
        <w:t>Internet</w:t>
      </w:r>
      <w:r>
        <w:rPr>
          <w:spacing w:val="-23"/>
          <w:w w:val="115"/>
        </w:rPr>
        <w:t> </w:t>
      </w:r>
      <w:r>
        <w:rPr>
          <w:w w:val="115"/>
        </w:rPr>
        <w:t>y</w:t>
      </w:r>
      <w:r>
        <w:rPr>
          <w:spacing w:val="-23"/>
          <w:w w:val="115"/>
        </w:rPr>
        <w:t> </w:t>
      </w:r>
      <w:r>
        <w:rPr>
          <w:w w:val="115"/>
        </w:rPr>
        <w:t>los</w:t>
      </w:r>
      <w:r>
        <w:rPr>
          <w:spacing w:val="-23"/>
          <w:w w:val="115"/>
        </w:rPr>
        <w:t> </w:t>
      </w:r>
      <w:r>
        <w:rPr>
          <w:w w:val="115"/>
        </w:rPr>
        <w:t>portales</w:t>
      </w:r>
      <w:r>
        <w:rPr>
          <w:spacing w:val="-23"/>
          <w:w w:val="115"/>
        </w:rPr>
        <w:t> </w:t>
      </w:r>
      <w:r>
        <w:rPr>
          <w:w w:val="115"/>
        </w:rPr>
        <w:t>web</w:t>
      </w:r>
      <w:r>
        <w:rPr>
          <w:spacing w:val="-23"/>
          <w:w w:val="115"/>
        </w:rPr>
        <w:t> </w:t>
      </w:r>
      <w:r>
        <w:rPr>
          <w:w w:val="115"/>
        </w:rPr>
        <w:t>en</w:t>
      </w:r>
      <w:r>
        <w:rPr>
          <w:spacing w:val="-23"/>
          <w:w w:val="115"/>
        </w:rPr>
        <w:t> </w:t>
      </w:r>
      <w:r>
        <w:rPr>
          <w:w w:val="115"/>
        </w:rPr>
        <w:t>el</w:t>
      </w:r>
      <w:r>
        <w:rPr>
          <w:spacing w:val="-23"/>
          <w:w w:val="115"/>
        </w:rPr>
        <w:t> </w:t>
      </w:r>
      <w:r>
        <w:rPr>
          <w:w w:val="115"/>
        </w:rPr>
        <w:t>sector</w:t>
      </w:r>
      <w:r>
        <w:rPr>
          <w:spacing w:val="-23"/>
          <w:w w:val="115"/>
        </w:rPr>
        <w:t> </w:t>
      </w:r>
      <w:r>
        <w:rPr>
          <w:w w:val="115"/>
        </w:rPr>
        <w:t>público,</w:t>
      </w:r>
      <w:r>
        <w:rPr>
          <w:spacing w:val="-28"/>
          <w:w w:val="115"/>
        </w:rPr>
        <w:t> </w:t>
      </w:r>
      <w:r>
        <w:rPr>
          <w:w w:val="115"/>
        </w:rPr>
        <w:t>así</w:t>
      </w:r>
      <w:r>
        <w:rPr>
          <w:spacing w:val="-23"/>
          <w:w w:val="115"/>
        </w:rPr>
        <w:t> </w:t>
      </w:r>
      <w:r>
        <w:rPr>
          <w:w w:val="115"/>
        </w:rPr>
        <w:t>como una amplia digitalización de servicios administrativos y un cambio en las maneras</w:t>
      </w:r>
      <w:r>
        <w:rPr>
          <w:spacing w:val="-34"/>
          <w:w w:val="115"/>
        </w:rPr>
        <w:t> </w:t>
      </w:r>
      <w:r>
        <w:rPr>
          <w:w w:val="115"/>
        </w:rPr>
        <w:t>de</w:t>
      </w:r>
      <w:r>
        <w:rPr>
          <w:spacing w:val="-34"/>
          <w:w w:val="115"/>
        </w:rPr>
        <w:t> </w:t>
      </w:r>
      <w:r>
        <w:rPr>
          <w:w w:val="115"/>
        </w:rPr>
        <w:t>ser</w:t>
      </w:r>
      <w:r>
        <w:rPr>
          <w:spacing w:val="-34"/>
          <w:w w:val="115"/>
        </w:rPr>
        <w:t> </w:t>
      </w:r>
      <w:r>
        <w:rPr>
          <w:w w:val="115"/>
        </w:rPr>
        <w:t>orientadas,</w:t>
      </w:r>
      <w:r>
        <w:rPr>
          <w:spacing w:val="-37"/>
          <w:w w:val="115"/>
        </w:rPr>
        <w:t> </w:t>
      </w:r>
      <w:r>
        <w:rPr>
          <w:w w:val="115"/>
        </w:rPr>
        <w:t>sobre</w:t>
      </w:r>
      <w:r>
        <w:rPr>
          <w:spacing w:val="-34"/>
          <w:w w:val="115"/>
        </w:rPr>
        <w:t> </w:t>
      </w:r>
      <w:r>
        <w:rPr>
          <w:w w:val="115"/>
        </w:rPr>
        <w:t>todo,</w:t>
      </w:r>
      <w:r>
        <w:rPr>
          <w:spacing w:val="-37"/>
          <w:w w:val="115"/>
        </w:rPr>
        <w:t> </w:t>
      </w:r>
      <w:r>
        <w:rPr>
          <w:w w:val="115"/>
        </w:rPr>
        <w:t>a</w:t>
      </w:r>
      <w:r>
        <w:rPr>
          <w:spacing w:val="-34"/>
          <w:w w:val="115"/>
        </w:rPr>
        <w:t> </w:t>
      </w:r>
      <w:r>
        <w:rPr>
          <w:w w:val="115"/>
        </w:rPr>
        <w:t>la</w:t>
      </w:r>
      <w:r>
        <w:rPr>
          <w:spacing w:val="-34"/>
          <w:w w:val="115"/>
        </w:rPr>
        <w:t> </w:t>
      </w:r>
      <w:r>
        <w:rPr>
          <w:w w:val="115"/>
        </w:rPr>
        <w:t>transformación</w:t>
      </w:r>
      <w:r>
        <w:rPr>
          <w:spacing w:val="-34"/>
          <w:w w:val="115"/>
        </w:rPr>
        <w:t> </w:t>
      </w:r>
      <w:r>
        <w:rPr>
          <w:w w:val="115"/>
        </w:rPr>
        <w:t>interna,</w:t>
      </w:r>
      <w:r>
        <w:rPr>
          <w:spacing w:val="-37"/>
          <w:w w:val="115"/>
        </w:rPr>
        <w:t> </w:t>
      </w:r>
      <w:r>
        <w:rPr>
          <w:w w:val="115"/>
        </w:rPr>
        <w:t>aunque sin</w:t>
      </w:r>
      <w:r>
        <w:rPr>
          <w:spacing w:val="-6"/>
          <w:w w:val="115"/>
        </w:rPr>
        <w:t> </w:t>
      </w:r>
      <w:r>
        <w:rPr>
          <w:w w:val="115"/>
        </w:rPr>
        <w:t>renunciar</w:t>
      </w:r>
      <w:r>
        <w:rPr>
          <w:spacing w:val="-6"/>
          <w:w w:val="115"/>
        </w:rPr>
        <w:t> </w:t>
      </w:r>
      <w:r>
        <w:rPr>
          <w:w w:val="115"/>
        </w:rPr>
        <w:t>a</w:t>
      </w:r>
      <w:r>
        <w:rPr>
          <w:spacing w:val="-6"/>
          <w:w w:val="115"/>
        </w:rPr>
        <w:t> </w:t>
      </w:r>
      <w:r>
        <w:rPr>
          <w:w w:val="115"/>
        </w:rPr>
        <w:t>los</w:t>
      </w:r>
      <w:r>
        <w:rPr>
          <w:spacing w:val="-6"/>
          <w:w w:val="115"/>
        </w:rPr>
        <w:t> </w:t>
      </w:r>
      <w:r>
        <w:rPr>
          <w:w w:val="115"/>
        </w:rPr>
        <w:t>cambios</w:t>
      </w:r>
      <w:r>
        <w:rPr>
          <w:spacing w:val="-6"/>
          <w:w w:val="115"/>
        </w:rPr>
        <w:t> </w:t>
      </w:r>
      <w:r>
        <w:rPr>
          <w:w w:val="115"/>
        </w:rPr>
        <w:t>en</w:t>
      </w:r>
      <w:r>
        <w:rPr>
          <w:spacing w:val="-6"/>
          <w:w w:val="115"/>
        </w:rPr>
        <w:t> </w:t>
      </w:r>
      <w:r>
        <w:rPr>
          <w:w w:val="115"/>
        </w:rPr>
        <w:t>la</w:t>
      </w:r>
      <w:r>
        <w:rPr>
          <w:spacing w:val="-6"/>
          <w:w w:val="115"/>
        </w:rPr>
        <w:t> </w:t>
      </w:r>
      <w:r>
        <w:rPr>
          <w:w w:val="115"/>
        </w:rPr>
        <w:t>relación</w:t>
      </w:r>
      <w:r>
        <w:rPr>
          <w:spacing w:val="-6"/>
          <w:w w:val="115"/>
        </w:rPr>
        <w:t> </w:t>
      </w:r>
      <w:r>
        <w:rPr>
          <w:w w:val="115"/>
        </w:rPr>
        <w:t>con</w:t>
      </w:r>
      <w:r>
        <w:rPr>
          <w:spacing w:val="-6"/>
          <w:w w:val="115"/>
        </w:rPr>
        <w:t> </w:t>
      </w:r>
      <w:r>
        <w:rPr>
          <w:w w:val="115"/>
        </w:rPr>
        <w:t>la</w:t>
      </w:r>
      <w:r>
        <w:rPr>
          <w:spacing w:val="-6"/>
          <w:w w:val="115"/>
        </w:rPr>
        <w:t> </w:t>
      </w:r>
      <w:r>
        <w:rPr>
          <w:w w:val="115"/>
        </w:rPr>
        <w:t>ciudadanía.</w:t>
      </w:r>
      <w:r>
        <w:rPr>
          <w:spacing w:val="-11"/>
          <w:w w:val="115"/>
        </w:rPr>
        <w:t> </w:t>
      </w:r>
      <w:r>
        <w:rPr>
          <w:w w:val="115"/>
        </w:rPr>
        <w:t>Durante</w:t>
      </w:r>
      <w:r>
        <w:rPr>
          <w:spacing w:val="-6"/>
          <w:w w:val="115"/>
        </w:rPr>
        <w:t> </w:t>
      </w:r>
      <w:r>
        <w:rPr>
          <w:w w:val="115"/>
        </w:rPr>
        <w:t>esta etapa,</w:t>
      </w:r>
      <w:r>
        <w:rPr>
          <w:spacing w:val="-12"/>
          <w:w w:val="115"/>
        </w:rPr>
        <w:t> </w:t>
      </w:r>
      <w:r>
        <w:rPr>
          <w:w w:val="115"/>
        </w:rPr>
        <w:t>el</w:t>
      </w:r>
      <w:r>
        <w:rPr>
          <w:spacing w:val="-7"/>
          <w:w w:val="115"/>
        </w:rPr>
        <w:t> </w:t>
      </w:r>
      <w:r>
        <w:rPr>
          <w:w w:val="115"/>
        </w:rPr>
        <w:t>estudio</w:t>
      </w:r>
      <w:r>
        <w:rPr>
          <w:spacing w:val="-7"/>
          <w:w w:val="115"/>
        </w:rPr>
        <w:t> </w:t>
      </w:r>
      <w:r>
        <w:rPr>
          <w:w w:val="115"/>
        </w:rPr>
        <w:t>del</w:t>
      </w:r>
      <w:r>
        <w:rPr>
          <w:spacing w:val="-7"/>
          <w:w w:val="115"/>
        </w:rPr>
        <w:t> </w:t>
      </w:r>
      <w:r>
        <w:rPr>
          <w:w w:val="115"/>
        </w:rPr>
        <w:t>GD</w:t>
      </w:r>
      <w:r>
        <w:rPr>
          <w:spacing w:val="-7"/>
          <w:w w:val="115"/>
        </w:rPr>
        <w:t> </w:t>
      </w:r>
      <w:r>
        <w:rPr>
          <w:w w:val="115"/>
        </w:rPr>
        <w:t>se</w:t>
      </w:r>
      <w:r>
        <w:rPr>
          <w:spacing w:val="-7"/>
          <w:w w:val="115"/>
        </w:rPr>
        <w:t> </w:t>
      </w:r>
      <w:r>
        <w:rPr>
          <w:w w:val="115"/>
        </w:rPr>
        <w:t>abrió</w:t>
      </w:r>
      <w:r>
        <w:rPr>
          <w:spacing w:val="-7"/>
          <w:w w:val="115"/>
        </w:rPr>
        <w:t> </w:t>
      </w:r>
      <w:r>
        <w:rPr>
          <w:w w:val="115"/>
        </w:rPr>
        <w:t>también</w:t>
      </w:r>
      <w:r>
        <w:rPr>
          <w:spacing w:val="-7"/>
          <w:w w:val="115"/>
        </w:rPr>
        <w:t> </w:t>
      </w:r>
      <w:r>
        <w:rPr>
          <w:w w:val="115"/>
        </w:rPr>
        <w:t>a</w:t>
      </w:r>
      <w:r>
        <w:rPr>
          <w:spacing w:val="-7"/>
          <w:w w:val="115"/>
        </w:rPr>
        <w:t> </w:t>
      </w:r>
      <w:r>
        <w:rPr>
          <w:w w:val="115"/>
        </w:rPr>
        <w:t>conceptos,</w:t>
      </w:r>
      <w:r>
        <w:rPr>
          <w:spacing w:val="-12"/>
          <w:w w:val="115"/>
        </w:rPr>
        <w:t> </w:t>
      </w:r>
      <w:r>
        <w:rPr>
          <w:w w:val="115"/>
        </w:rPr>
        <w:t>teorías</w:t>
      </w:r>
      <w:r>
        <w:rPr>
          <w:spacing w:val="-7"/>
          <w:w w:val="115"/>
        </w:rPr>
        <w:t> </w:t>
      </w:r>
      <w:r>
        <w:rPr>
          <w:w w:val="115"/>
        </w:rPr>
        <w:t>y</w:t>
      </w:r>
      <w:r>
        <w:rPr>
          <w:spacing w:val="-7"/>
          <w:w w:val="115"/>
        </w:rPr>
        <w:t> </w:t>
      </w:r>
      <w:r>
        <w:rPr>
          <w:w w:val="115"/>
        </w:rPr>
        <w:t>métodos de</w:t>
      </w:r>
      <w:r>
        <w:rPr>
          <w:spacing w:val="-10"/>
          <w:w w:val="115"/>
        </w:rPr>
        <w:t> </w:t>
      </w:r>
      <w:r>
        <w:rPr>
          <w:w w:val="115"/>
        </w:rPr>
        <w:t>análisis</w:t>
      </w:r>
      <w:r>
        <w:rPr>
          <w:spacing w:val="-10"/>
          <w:w w:val="115"/>
        </w:rPr>
        <w:t> </w:t>
      </w:r>
      <w:r>
        <w:rPr>
          <w:w w:val="115"/>
        </w:rPr>
        <w:t>propios</w:t>
      </w:r>
      <w:r>
        <w:rPr>
          <w:spacing w:val="-10"/>
          <w:w w:val="115"/>
        </w:rPr>
        <w:t> </w:t>
      </w:r>
      <w:r>
        <w:rPr>
          <w:w w:val="115"/>
        </w:rPr>
        <w:t>de</w:t>
      </w:r>
      <w:r>
        <w:rPr>
          <w:spacing w:val="-10"/>
          <w:w w:val="115"/>
        </w:rPr>
        <w:t> </w:t>
      </w:r>
      <w:r>
        <w:rPr>
          <w:w w:val="115"/>
        </w:rPr>
        <w:t>las</w:t>
      </w:r>
      <w:r>
        <w:rPr>
          <w:spacing w:val="-10"/>
          <w:w w:val="115"/>
        </w:rPr>
        <w:t> </w:t>
      </w:r>
      <w:r>
        <w:rPr>
          <w:w w:val="115"/>
        </w:rPr>
        <w:t>ciencias</w:t>
      </w:r>
      <w:r>
        <w:rPr>
          <w:spacing w:val="-10"/>
          <w:w w:val="115"/>
        </w:rPr>
        <w:t> </w:t>
      </w:r>
      <w:r>
        <w:rPr>
          <w:w w:val="115"/>
        </w:rPr>
        <w:t>sociales.</w:t>
      </w:r>
    </w:p>
    <w:p>
      <w:pPr>
        <w:pStyle w:val="BodyText"/>
        <w:spacing w:before="2"/>
        <w:rPr>
          <w:sz w:val="19"/>
        </w:rPr>
      </w:pPr>
    </w:p>
    <w:p>
      <w:pPr>
        <w:pStyle w:val="BodyText"/>
        <w:spacing w:line="234" w:lineRule="exact"/>
        <w:ind w:left="113" w:right="110"/>
        <w:jc w:val="both"/>
      </w:pPr>
      <w:r>
        <w:rPr>
          <w:w w:val="115"/>
        </w:rPr>
        <w:t>Más</w:t>
      </w:r>
      <w:r>
        <w:rPr>
          <w:spacing w:val="-21"/>
          <w:w w:val="115"/>
        </w:rPr>
        <w:t> </w:t>
      </w:r>
      <w:r>
        <w:rPr>
          <w:w w:val="115"/>
        </w:rPr>
        <w:t>recientemente,</w:t>
      </w:r>
      <w:r>
        <w:rPr>
          <w:spacing w:val="-25"/>
          <w:w w:val="115"/>
        </w:rPr>
        <w:t> </w:t>
      </w:r>
      <w:r>
        <w:rPr>
          <w:w w:val="115"/>
        </w:rPr>
        <w:t>nos</w:t>
      </w:r>
      <w:r>
        <w:rPr>
          <w:spacing w:val="-21"/>
          <w:w w:val="115"/>
        </w:rPr>
        <w:t> </w:t>
      </w:r>
      <w:r>
        <w:rPr>
          <w:w w:val="115"/>
        </w:rPr>
        <w:t>hallamos</w:t>
      </w:r>
      <w:r>
        <w:rPr>
          <w:spacing w:val="-21"/>
          <w:w w:val="115"/>
        </w:rPr>
        <w:t> </w:t>
      </w:r>
      <w:r>
        <w:rPr>
          <w:w w:val="115"/>
        </w:rPr>
        <w:t>ante</w:t>
      </w:r>
      <w:r>
        <w:rPr>
          <w:spacing w:val="-21"/>
          <w:w w:val="115"/>
        </w:rPr>
        <w:t> </w:t>
      </w:r>
      <w:r>
        <w:rPr>
          <w:w w:val="115"/>
        </w:rPr>
        <w:t>una</w:t>
      </w:r>
      <w:r>
        <w:rPr>
          <w:spacing w:val="-21"/>
          <w:w w:val="115"/>
        </w:rPr>
        <w:t> </w:t>
      </w:r>
      <w:r>
        <w:rPr>
          <w:w w:val="115"/>
        </w:rPr>
        <w:t>nueva</w:t>
      </w:r>
      <w:r>
        <w:rPr>
          <w:spacing w:val="-21"/>
          <w:w w:val="115"/>
        </w:rPr>
        <w:t> </w:t>
      </w:r>
      <w:r>
        <w:rPr>
          <w:w w:val="115"/>
        </w:rPr>
        <w:t>era</w:t>
      </w:r>
      <w:r>
        <w:rPr>
          <w:spacing w:val="-21"/>
          <w:w w:val="115"/>
        </w:rPr>
        <w:t> </w:t>
      </w:r>
      <w:r>
        <w:rPr>
          <w:w w:val="115"/>
        </w:rPr>
        <w:t>de</w:t>
      </w:r>
      <w:r>
        <w:rPr>
          <w:spacing w:val="-21"/>
          <w:w w:val="115"/>
        </w:rPr>
        <w:t> </w:t>
      </w:r>
      <w:r>
        <w:rPr>
          <w:w w:val="115"/>
        </w:rPr>
        <w:t>despliegue</w:t>
      </w:r>
      <w:r>
        <w:rPr>
          <w:spacing w:val="-21"/>
          <w:w w:val="115"/>
        </w:rPr>
        <w:t> </w:t>
      </w:r>
      <w:r>
        <w:rPr>
          <w:w w:val="115"/>
        </w:rPr>
        <w:t>de</w:t>
      </w:r>
      <w:r>
        <w:rPr>
          <w:spacing w:val="-21"/>
          <w:w w:val="115"/>
        </w:rPr>
        <w:t> </w:t>
      </w:r>
      <w:r>
        <w:rPr>
          <w:w w:val="115"/>
        </w:rPr>
        <w:t>las TIC dentro de los gobiernos y administraciones públicas. En particular, la nueva</w:t>
      </w:r>
      <w:r>
        <w:rPr>
          <w:spacing w:val="-14"/>
          <w:w w:val="115"/>
        </w:rPr>
        <w:t> </w:t>
      </w:r>
      <w:r>
        <w:rPr>
          <w:w w:val="115"/>
        </w:rPr>
        <w:t>doctrina</w:t>
      </w:r>
      <w:r>
        <w:rPr>
          <w:spacing w:val="-14"/>
          <w:w w:val="115"/>
        </w:rPr>
        <w:t> </w:t>
      </w:r>
      <w:r>
        <w:rPr>
          <w:w w:val="115"/>
        </w:rPr>
        <w:t>administrativa</w:t>
      </w:r>
      <w:r>
        <w:rPr>
          <w:spacing w:val="-14"/>
          <w:w w:val="115"/>
        </w:rPr>
        <w:t> </w:t>
      </w:r>
      <w:r>
        <w:rPr>
          <w:w w:val="115"/>
        </w:rPr>
        <w:t>de</w:t>
      </w:r>
      <w:r>
        <w:rPr>
          <w:spacing w:val="-14"/>
          <w:w w:val="115"/>
        </w:rPr>
        <w:t> </w:t>
      </w:r>
      <w:r>
        <w:rPr>
          <w:w w:val="115"/>
        </w:rPr>
        <w:t>referencia,</w:t>
      </w:r>
      <w:r>
        <w:rPr>
          <w:spacing w:val="-17"/>
          <w:w w:val="115"/>
        </w:rPr>
        <w:t> </w:t>
      </w:r>
      <w:r>
        <w:rPr>
          <w:w w:val="115"/>
        </w:rPr>
        <w:t>la</w:t>
      </w:r>
      <w:r>
        <w:rPr>
          <w:spacing w:val="-14"/>
          <w:w w:val="115"/>
        </w:rPr>
        <w:t> </w:t>
      </w:r>
      <w:r>
        <w:rPr>
          <w:w w:val="115"/>
        </w:rPr>
        <w:t>filosofía</w:t>
      </w:r>
      <w:r>
        <w:rPr>
          <w:spacing w:val="-14"/>
          <w:w w:val="115"/>
        </w:rPr>
        <w:t> </w:t>
      </w:r>
      <w:r>
        <w:rPr>
          <w:w w:val="115"/>
        </w:rPr>
        <w:t>2.0,</w:t>
      </w:r>
      <w:r>
        <w:rPr>
          <w:spacing w:val="-17"/>
          <w:w w:val="115"/>
        </w:rPr>
        <w:t> </w:t>
      </w:r>
      <w:r>
        <w:rPr>
          <w:w w:val="115"/>
        </w:rPr>
        <w:t>junto</w:t>
      </w:r>
      <w:r>
        <w:rPr>
          <w:spacing w:val="-14"/>
          <w:w w:val="115"/>
        </w:rPr>
        <w:t> </w:t>
      </w:r>
      <w:r>
        <w:rPr>
          <w:w w:val="115"/>
        </w:rPr>
        <w:t>al</w:t>
      </w:r>
      <w:r>
        <w:rPr>
          <w:spacing w:val="-14"/>
          <w:w w:val="115"/>
        </w:rPr>
        <w:t> </w:t>
      </w:r>
      <w:r>
        <w:rPr>
          <w:rFonts w:ascii="Arial" w:hAnsi="Arial"/>
          <w:i/>
          <w:w w:val="115"/>
        </w:rPr>
        <w:t>open </w:t>
      </w:r>
      <w:r>
        <w:rPr>
          <w:rFonts w:ascii="Arial" w:hAnsi="Arial"/>
          <w:i/>
          <w:w w:val="115"/>
        </w:rPr>
        <w:t>government</w:t>
      </w:r>
      <w:r>
        <w:rPr>
          <w:w w:val="115"/>
        </w:rPr>
        <w:t>,</w:t>
      </w:r>
      <w:r>
        <w:rPr>
          <w:spacing w:val="-19"/>
          <w:w w:val="115"/>
        </w:rPr>
        <w:t> </w:t>
      </w:r>
      <w:r>
        <w:rPr>
          <w:w w:val="115"/>
        </w:rPr>
        <w:t>aterrizan</w:t>
      </w:r>
      <w:r>
        <w:rPr>
          <w:spacing w:val="-15"/>
          <w:w w:val="115"/>
        </w:rPr>
        <w:t> </w:t>
      </w:r>
      <w:r>
        <w:rPr>
          <w:w w:val="115"/>
        </w:rPr>
        <w:t>en</w:t>
      </w:r>
      <w:r>
        <w:rPr>
          <w:spacing w:val="-15"/>
          <w:w w:val="115"/>
        </w:rPr>
        <w:t> </w:t>
      </w:r>
      <w:r>
        <w:rPr>
          <w:w w:val="115"/>
        </w:rPr>
        <w:t>el</w:t>
      </w:r>
      <w:r>
        <w:rPr>
          <w:spacing w:val="-14"/>
          <w:w w:val="115"/>
        </w:rPr>
        <w:t> </w:t>
      </w:r>
      <w:r>
        <w:rPr>
          <w:w w:val="115"/>
        </w:rPr>
        <w:t>GD</w:t>
      </w:r>
      <w:r>
        <w:rPr>
          <w:spacing w:val="-15"/>
          <w:w w:val="115"/>
        </w:rPr>
        <w:t> </w:t>
      </w:r>
      <w:r>
        <w:rPr>
          <w:w w:val="115"/>
        </w:rPr>
        <w:t>mediante</w:t>
      </w:r>
      <w:r>
        <w:rPr>
          <w:spacing w:val="-15"/>
          <w:w w:val="115"/>
        </w:rPr>
        <w:t> </w:t>
      </w:r>
      <w:r>
        <w:rPr>
          <w:w w:val="115"/>
        </w:rPr>
        <w:t>una</w:t>
      </w:r>
      <w:r>
        <w:rPr>
          <w:spacing w:val="-14"/>
          <w:w w:val="115"/>
        </w:rPr>
        <w:t> </w:t>
      </w:r>
      <w:r>
        <w:rPr>
          <w:w w:val="115"/>
        </w:rPr>
        <w:t>aproximación</w:t>
      </w:r>
      <w:r>
        <w:rPr>
          <w:spacing w:val="-14"/>
          <w:w w:val="115"/>
        </w:rPr>
        <w:t> </w:t>
      </w:r>
      <w:r>
        <w:rPr>
          <w:w w:val="115"/>
        </w:rPr>
        <w:t>a</w:t>
      </w:r>
      <w:r>
        <w:rPr>
          <w:spacing w:val="-15"/>
          <w:w w:val="115"/>
        </w:rPr>
        <w:t> </w:t>
      </w:r>
      <w:r>
        <w:rPr>
          <w:w w:val="115"/>
        </w:rPr>
        <w:t>las</w:t>
      </w:r>
      <w:r>
        <w:rPr>
          <w:spacing w:val="-17"/>
          <w:w w:val="115"/>
        </w:rPr>
        <w:t> </w:t>
      </w:r>
      <w:r>
        <w:rPr>
          <w:w w:val="115"/>
        </w:rPr>
        <w:t>TIC</w:t>
      </w:r>
      <w:r>
        <w:rPr>
          <w:spacing w:val="-15"/>
          <w:w w:val="115"/>
        </w:rPr>
        <w:t> </w:t>
      </w:r>
      <w:r>
        <w:rPr>
          <w:w w:val="115"/>
        </w:rPr>
        <w:t>que subraya</w:t>
      </w:r>
      <w:r>
        <w:rPr>
          <w:spacing w:val="-27"/>
          <w:w w:val="115"/>
        </w:rPr>
        <w:t> </w:t>
      </w:r>
      <w:r>
        <w:rPr>
          <w:w w:val="115"/>
        </w:rPr>
        <w:t>el</w:t>
      </w:r>
      <w:r>
        <w:rPr>
          <w:spacing w:val="-27"/>
          <w:w w:val="115"/>
        </w:rPr>
        <w:t> </w:t>
      </w:r>
      <w:r>
        <w:rPr>
          <w:w w:val="115"/>
        </w:rPr>
        <w:t>papel</w:t>
      </w:r>
      <w:r>
        <w:rPr>
          <w:spacing w:val="-27"/>
          <w:w w:val="115"/>
        </w:rPr>
        <w:t> </w:t>
      </w:r>
      <w:r>
        <w:rPr>
          <w:w w:val="115"/>
        </w:rPr>
        <w:t>de</w:t>
      </w:r>
      <w:r>
        <w:rPr>
          <w:spacing w:val="-27"/>
          <w:w w:val="115"/>
        </w:rPr>
        <w:t> </w:t>
      </w:r>
      <w:r>
        <w:rPr>
          <w:w w:val="115"/>
        </w:rPr>
        <w:t>la</w:t>
      </w:r>
      <w:r>
        <w:rPr>
          <w:spacing w:val="-27"/>
          <w:w w:val="115"/>
        </w:rPr>
        <w:t> </w:t>
      </w:r>
      <w:r>
        <w:rPr>
          <w:w w:val="115"/>
        </w:rPr>
        <w:t>transparencia,</w:t>
      </w:r>
      <w:r>
        <w:rPr>
          <w:spacing w:val="-30"/>
          <w:w w:val="115"/>
        </w:rPr>
        <w:t> </w:t>
      </w:r>
      <w:r>
        <w:rPr>
          <w:w w:val="115"/>
        </w:rPr>
        <w:t>participación</w:t>
      </w:r>
      <w:r>
        <w:rPr>
          <w:spacing w:val="-27"/>
          <w:w w:val="115"/>
        </w:rPr>
        <w:t> </w:t>
      </w:r>
      <w:r>
        <w:rPr>
          <w:w w:val="115"/>
        </w:rPr>
        <w:t>y</w:t>
      </w:r>
      <w:r>
        <w:rPr>
          <w:spacing w:val="-27"/>
          <w:w w:val="115"/>
        </w:rPr>
        <w:t> </w:t>
      </w:r>
      <w:r>
        <w:rPr>
          <w:w w:val="115"/>
        </w:rPr>
        <w:t>colaboración,</w:t>
      </w:r>
      <w:r>
        <w:rPr>
          <w:spacing w:val="-30"/>
          <w:w w:val="115"/>
        </w:rPr>
        <w:t> </w:t>
      </w:r>
      <w:r>
        <w:rPr>
          <w:w w:val="115"/>
        </w:rPr>
        <w:t>tanto</w:t>
      </w:r>
      <w:r>
        <w:rPr>
          <w:spacing w:val="-27"/>
          <w:w w:val="115"/>
        </w:rPr>
        <w:t> </w:t>
      </w:r>
      <w:r>
        <w:rPr>
          <w:w w:val="115"/>
        </w:rPr>
        <w:t>en el</w:t>
      </w:r>
      <w:r>
        <w:rPr>
          <w:spacing w:val="-20"/>
          <w:w w:val="115"/>
        </w:rPr>
        <w:t> </w:t>
      </w:r>
      <w:r>
        <w:rPr>
          <w:w w:val="115"/>
        </w:rPr>
        <w:t>enriquecimiento</w:t>
      </w:r>
      <w:r>
        <w:rPr>
          <w:spacing w:val="-20"/>
          <w:w w:val="115"/>
        </w:rPr>
        <w:t> </w:t>
      </w:r>
      <w:r>
        <w:rPr>
          <w:w w:val="115"/>
        </w:rPr>
        <w:t>de</w:t>
      </w:r>
      <w:r>
        <w:rPr>
          <w:spacing w:val="-20"/>
          <w:w w:val="115"/>
        </w:rPr>
        <w:t> </w:t>
      </w:r>
      <w:r>
        <w:rPr>
          <w:w w:val="115"/>
        </w:rPr>
        <w:t>la</w:t>
      </w:r>
      <w:r>
        <w:rPr>
          <w:spacing w:val="-20"/>
          <w:w w:val="115"/>
        </w:rPr>
        <w:t> </w:t>
      </w:r>
      <w:r>
        <w:rPr>
          <w:w w:val="115"/>
        </w:rPr>
        <w:t>relación</w:t>
      </w:r>
      <w:r>
        <w:rPr>
          <w:spacing w:val="-20"/>
          <w:w w:val="115"/>
        </w:rPr>
        <w:t> </w:t>
      </w:r>
      <w:r>
        <w:rPr>
          <w:w w:val="115"/>
        </w:rPr>
        <w:t>con</w:t>
      </w:r>
      <w:r>
        <w:rPr>
          <w:spacing w:val="-20"/>
          <w:w w:val="115"/>
        </w:rPr>
        <w:t> </w:t>
      </w:r>
      <w:r>
        <w:rPr>
          <w:w w:val="115"/>
        </w:rPr>
        <w:t>la</w:t>
      </w:r>
      <w:r>
        <w:rPr>
          <w:spacing w:val="-20"/>
          <w:w w:val="115"/>
        </w:rPr>
        <w:t> </w:t>
      </w:r>
      <w:r>
        <w:rPr>
          <w:w w:val="115"/>
        </w:rPr>
        <w:t>ciudadanía,</w:t>
      </w:r>
      <w:r>
        <w:rPr>
          <w:spacing w:val="-25"/>
          <w:w w:val="115"/>
        </w:rPr>
        <w:t> </w:t>
      </w:r>
      <w:r>
        <w:rPr>
          <w:w w:val="115"/>
        </w:rPr>
        <w:t>como</w:t>
      </w:r>
      <w:r>
        <w:rPr>
          <w:spacing w:val="-20"/>
          <w:w w:val="115"/>
        </w:rPr>
        <w:t> </w:t>
      </w:r>
      <w:r>
        <w:rPr>
          <w:w w:val="115"/>
        </w:rPr>
        <w:t>en</w:t>
      </w:r>
      <w:r>
        <w:rPr>
          <w:spacing w:val="-20"/>
          <w:w w:val="115"/>
        </w:rPr>
        <w:t> </w:t>
      </w:r>
      <w:r>
        <w:rPr>
          <w:w w:val="115"/>
        </w:rPr>
        <w:t>las</w:t>
      </w:r>
      <w:r>
        <w:rPr>
          <w:spacing w:val="-20"/>
          <w:w w:val="115"/>
        </w:rPr>
        <w:t> </w:t>
      </w:r>
      <w:r>
        <w:rPr>
          <w:w w:val="115"/>
        </w:rPr>
        <w:t>dinámicas internas</w:t>
      </w:r>
      <w:r>
        <w:rPr>
          <w:spacing w:val="-27"/>
          <w:w w:val="115"/>
        </w:rPr>
        <w:t> </w:t>
      </w:r>
      <w:r>
        <w:rPr>
          <w:w w:val="115"/>
        </w:rPr>
        <w:t>de</w:t>
      </w:r>
      <w:r>
        <w:rPr>
          <w:spacing w:val="-27"/>
          <w:w w:val="115"/>
        </w:rPr>
        <w:t> </w:t>
      </w:r>
      <w:r>
        <w:rPr>
          <w:w w:val="115"/>
        </w:rPr>
        <w:t>mejora</w:t>
      </w:r>
      <w:r>
        <w:rPr>
          <w:spacing w:val="-27"/>
          <w:w w:val="115"/>
        </w:rPr>
        <w:t> </w:t>
      </w:r>
      <w:r>
        <w:rPr>
          <w:w w:val="115"/>
        </w:rPr>
        <w:t>organizativa.</w:t>
      </w:r>
      <w:r>
        <w:rPr>
          <w:spacing w:val="-29"/>
          <w:w w:val="115"/>
        </w:rPr>
        <w:t> </w:t>
      </w:r>
      <w:r>
        <w:rPr>
          <w:w w:val="115"/>
        </w:rPr>
        <w:t>Efectivamente,</w:t>
      </w:r>
      <w:r>
        <w:rPr>
          <w:spacing w:val="-29"/>
          <w:w w:val="115"/>
        </w:rPr>
        <w:t> </w:t>
      </w:r>
      <w:r>
        <w:rPr>
          <w:w w:val="115"/>
        </w:rPr>
        <w:t>ahora</w:t>
      </w:r>
      <w:r>
        <w:rPr>
          <w:spacing w:val="-27"/>
          <w:w w:val="115"/>
        </w:rPr>
        <w:t> </w:t>
      </w:r>
      <w:r>
        <w:rPr>
          <w:w w:val="115"/>
        </w:rPr>
        <w:t>entraríamos</w:t>
      </w:r>
      <w:r>
        <w:rPr>
          <w:spacing w:val="-27"/>
          <w:w w:val="115"/>
        </w:rPr>
        <w:t> </w:t>
      </w:r>
      <w:r>
        <w:rPr>
          <w:w w:val="115"/>
        </w:rPr>
        <w:t>en</w:t>
      </w:r>
      <w:r>
        <w:rPr>
          <w:spacing w:val="-27"/>
          <w:w w:val="115"/>
        </w:rPr>
        <w:t> </w:t>
      </w:r>
      <w:r>
        <w:rPr>
          <w:w w:val="115"/>
        </w:rPr>
        <w:t>una nueva fase en la que se inauguran ideas como la innovación en colabo- ración</w:t>
      </w:r>
      <w:r>
        <w:rPr>
          <w:spacing w:val="-28"/>
          <w:w w:val="115"/>
        </w:rPr>
        <w:t> </w:t>
      </w:r>
      <w:r>
        <w:rPr>
          <w:w w:val="115"/>
        </w:rPr>
        <w:t>con</w:t>
      </w:r>
      <w:r>
        <w:rPr>
          <w:spacing w:val="-28"/>
          <w:w w:val="115"/>
        </w:rPr>
        <w:t> </w:t>
      </w:r>
      <w:r>
        <w:rPr>
          <w:w w:val="115"/>
        </w:rPr>
        <w:t>el</w:t>
      </w:r>
      <w:r>
        <w:rPr>
          <w:spacing w:val="-28"/>
          <w:w w:val="115"/>
        </w:rPr>
        <w:t> </w:t>
      </w:r>
      <w:r>
        <w:rPr>
          <w:w w:val="115"/>
        </w:rPr>
        <w:t>entorno,</w:t>
      </w:r>
      <w:r>
        <w:rPr>
          <w:spacing w:val="-32"/>
          <w:w w:val="115"/>
        </w:rPr>
        <w:t> </w:t>
      </w:r>
      <w:r>
        <w:rPr>
          <w:w w:val="115"/>
        </w:rPr>
        <w:t>aparecen</w:t>
      </w:r>
      <w:r>
        <w:rPr>
          <w:spacing w:val="-28"/>
          <w:w w:val="115"/>
        </w:rPr>
        <w:t> </w:t>
      </w:r>
      <w:r>
        <w:rPr>
          <w:w w:val="115"/>
        </w:rPr>
        <w:t>nuevas</w:t>
      </w:r>
      <w:r>
        <w:rPr>
          <w:spacing w:val="-28"/>
          <w:w w:val="115"/>
        </w:rPr>
        <w:t> </w:t>
      </w:r>
      <w:r>
        <w:rPr>
          <w:w w:val="115"/>
        </w:rPr>
        <w:t>formas</w:t>
      </w:r>
      <w:r>
        <w:rPr>
          <w:spacing w:val="-28"/>
          <w:w w:val="115"/>
        </w:rPr>
        <w:t> </w:t>
      </w:r>
      <w:r>
        <w:rPr>
          <w:w w:val="115"/>
        </w:rPr>
        <w:t>organizativas</w:t>
      </w:r>
      <w:r>
        <w:rPr>
          <w:spacing w:val="-28"/>
          <w:w w:val="115"/>
        </w:rPr>
        <w:t> </w:t>
      </w:r>
      <w:r>
        <w:rPr>
          <w:w w:val="115"/>
        </w:rPr>
        <w:t>más</w:t>
      </w:r>
      <w:r>
        <w:rPr>
          <w:spacing w:val="-28"/>
          <w:w w:val="115"/>
        </w:rPr>
        <w:t> </w:t>
      </w:r>
      <w:r>
        <w:rPr>
          <w:w w:val="115"/>
        </w:rPr>
        <w:t>flexibles, diferentes</w:t>
      </w:r>
      <w:r>
        <w:rPr>
          <w:spacing w:val="-26"/>
          <w:w w:val="115"/>
        </w:rPr>
        <w:t> </w:t>
      </w:r>
      <w:r>
        <w:rPr>
          <w:w w:val="115"/>
        </w:rPr>
        <w:t>a</w:t>
      </w:r>
      <w:r>
        <w:rPr>
          <w:spacing w:val="-26"/>
          <w:w w:val="115"/>
        </w:rPr>
        <w:t> </w:t>
      </w:r>
      <w:r>
        <w:rPr>
          <w:w w:val="115"/>
        </w:rPr>
        <w:t>las</w:t>
      </w:r>
      <w:r>
        <w:rPr>
          <w:spacing w:val="-26"/>
          <w:w w:val="115"/>
        </w:rPr>
        <w:t> </w:t>
      </w:r>
      <w:r>
        <w:rPr>
          <w:w w:val="115"/>
        </w:rPr>
        <w:t>burocracias</w:t>
      </w:r>
      <w:r>
        <w:rPr>
          <w:spacing w:val="-26"/>
          <w:w w:val="115"/>
        </w:rPr>
        <w:t> </w:t>
      </w:r>
      <w:r>
        <w:rPr>
          <w:w w:val="115"/>
        </w:rPr>
        <w:t>tradicionales,</w:t>
      </w:r>
      <w:r>
        <w:rPr>
          <w:spacing w:val="-31"/>
          <w:w w:val="115"/>
        </w:rPr>
        <w:t> </w:t>
      </w:r>
      <w:r>
        <w:rPr>
          <w:w w:val="115"/>
        </w:rPr>
        <w:t>o</w:t>
      </w:r>
      <w:r>
        <w:rPr>
          <w:spacing w:val="-26"/>
          <w:w w:val="115"/>
        </w:rPr>
        <w:t> </w:t>
      </w:r>
      <w:r>
        <w:rPr>
          <w:w w:val="115"/>
        </w:rPr>
        <w:t>se</w:t>
      </w:r>
      <w:r>
        <w:rPr>
          <w:spacing w:val="-26"/>
          <w:w w:val="115"/>
        </w:rPr>
        <w:t> </w:t>
      </w:r>
      <w:r>
        <w:rPr>
          <w:w w:val="115"/>
        </w:rPr>
        <w:t>extienden</w:t>
      </w:r>
      <w:r>
        <w:rPr>
          <w:spacing w:val="-26"/>
          <w:w w:val="115"/>
        </w:rPr>
        <w:t> </w:t>
      </w:r>
      <w:r>
        <w:rPr>
          <w:w w:val="115"/>
        </w:rPr>
        <w:t>ideas</w:t>
      </w:r>
      <w:r>
        <w:rPr>
          <w:spacing w:val="-26"/>
          <w:w w:val="115"/>
        </w:rPr>
        <w:t> </w:t>
      </w:r>
      <w:r>
        <w:rPr>
          <w:w w:val="115"/>
        </w:rPr>
        <w:t>de</w:t>
      </w:r>
      <w:r>
        <w:rPr>
          <w:spacing w:val="-26"/>
          <w:w w:val="115"/>
        </w:rPr>
        <w:t> </w:t>
      </w:r>
      <w:r>
        <w:rPr>
          <w:w w:val="115"/>
        </w:rPr>
        <w:t>gobierno </w:t>
      </w:r>
      <w:r>
        <w:rPr>
          <w:w w:val="110"/>
        </w:rPr>
        <w:t>como plataforma, </w:t>
      </w:r>
      <w:r>
        <w:rPr>
          <w:rFonts w:ascii="Arial" w:hAnsi="Arial"/>
          <w:i/>
          <w:w w:val="110"/>
        </w:rPr>
        <w:t>wikigovernment </w:t>
      </w:r>
      <w:r>
        <w:rPr>
          <w:w w:val="110"/>
        </w:rPr>
        <w:t>o colaboración distribuida como conse- </w:t>
      </w:r>
      <w:r>
        <w:rPr>
          <w:w w:val="115"/>
        </w:rPr>
        <w:t>cuencia</w:t>
      </w:r>
      <w:r>
        <w:rPr>
          <w:spacing w:val="-26"/>
          <w:w w:val="115"/>
        </w:rPr>
        <w:t> </w:t>
      </w:r>
      <w:r>
        <w:rPr>
          <w:w w:val="115"/>
        </w:rPr>
        <w:t>de</w:t>
      </w:r>
      <w:r>
        <w:rPr>
          <w:spacing w:val="-26"/>
          <w:w w:val="115"/>
        </w:rPr>
        <w:t> </w:t>
      </w:r>
      <w:r>
        <w:rPr>
          <w:w w:val="115"/>
        </w:rPr>
        <w:t>la</w:t>
      </w:r>
      <w:r>
        <w:rPr>
          <w:spacing w:val="-26"/>
          <w:w w:val="115"/>
        </w:rPr>
        <w:t> </w:t>
      </w:r>
      <w:r>
        <w:rPr>
          <w:w w:val="115"/>
        </w:rPr>
        <w:t>conjugación</w:t>
      </w:r>
      <w:r>
        <w:rPr>
          <w:spacing w:val="-26"/>
          <w:w w:val="115"/>
        </w:rPr>
        <w:t> </w:t>
      </w:r>
      <w:r>
        <w:rPr>
          <w:w w:val="115"/>
        </w:rPr>
        <w:t>de</w:t>
      </w:r>
      <w:r>
        <w:rPr>
          <w:spacing w:val="-26"/>
          <w:w w:val="115"/>
        </w:rPr>
        <w:t> </w:t>
      </w:r>
      <w:r>
        <w:rPr>
          <w:w w:val="115"/>
        </w:rPr>
        <w:t>una</w:t>
      </w:r>
      <w:r>
        <w:rPr>
          <w:spacing w:val="-26"/>
          <w:w w:val="115"/>
        </w:rPr>
        <w:t> </w:t>
      </w:r>
      <w:r>
        <w:rPr>
          <w:w w:val="115"/>
        </w:rPr>
        <w:t>nueva</w:t>
      </w:r>
      <w:r>
        <w:rPr>
          <w:spacing w:val="-26"/>
          <w:w w:val="115"/>
        </w:rPr>
        <w:t> </w:t>
      </w:r>
      <w:r>
        <w:rPr>
          <w:w w:val="115"/>
        </w:rPr>
        <w:t>generación</w:t>
      </w:r>
      <w:r>
        <w:rPr>
          <w:spacing w:val="-26"/>
          <w:w w:val="115"/>
        </w:rPr>
        <w:t> </w:t>
      </w:r>
      <w:r>
        <w:rPr>
          <w:w w:val="115"/>
        </w:rPr>
        <w:t>de</w:t>
      </w:r>
      <w:r>
        <w:rPr>
          <w:spacing w:val="-26"/>
          <w:w w:val="115"/>
        </w:rPr>
        <w:t> </w:t>
      </w:r>
      <w:r>
        <w:rPr>
          <w:w w:val="115"/>
        </w:rPr>
        <w:t>tecnologías</w:t>
      </w:r>
      <w:r>
        <w:rPr>
          <w:spacing w:val="-26"/>
          <w:w w:val="115"/>
        </w:rPr>
        <w:t> </w:t>
      </w:r>
      <w:r>
        <w:rPr>
          <w:w w:val="115"/>
        </w:rPr>
        <w:t>sociales y</w:t>
      </w:r>
      <w:r>
        <w:rPr>
          <w:spacing w:val="-20"/>
          <w:w w:val="115"/>
        </w:rPr>
        <w:t> </w:t>
      </w:r>
      <w:r>
        <w:rPr>
          <w:w w:val="115"/>
        </w:rPr>
        <w:t>la</w:t>
      </w:r>
      <w:r>
        <w:rPr>
          <w:spacing w:val="-20"/>
          <w:w w:val="115"/>
        </w:rPr>
        <w:t> </w:t>
      </w:r>
      <w:r>
        <w:rPr>
          <w:w w:val="115"/>
        </w:rPr>
        <w:t>apertura</w:t>
      </w:r>
      <w:r>
        <w:rPr>
          <w:spacing w:val="-20"/>
          <w:w w:val="115"/>
        </w:rPr>
        <w:t> </w:t>
      </w:r>
      <w:r>
        <w:rPr>
          <w:w w:val="115"/>
        </w:rPr>
        <w:t>de</w:t>
      </w:r>
      <w:r>
        <w:rPr>
          <w:spacing w:val="-20"/>
          <w:w w:val="115"/>
        </w:rPr>
        <w:t> </w:t>
      </w:r>
      <w:r>
        <w:rPr>
          <w:w w:val="115"/>
        </w:rPr>
        <w:t>los</w:t>
      </w:r>
      <w:r>
        <w:rPr>
          <w:spacing w:val="-20"/>
          <w:w w:val="115"/>
        </w:rPr>
        <w:t> </w:t>
      </w:r>
      <w:r>
        <w:rPr>
          <w:w w:val="115"/>
        </w:rPr>
        <w:t>datos</w:t>
      </w:r>
      <w:r>
        <w:rPr>
          <w:spacing w:val="-20"/>
          <w:w w:val="115"/>
        </w:rPr>
        <w:t> </w:t>
      </w:r>
      <w:r>
        <w:rPr>
          <w:w w:val="115"/>
        </w:rPr>
        <w:t>gubernamentales.</w:t>
      </w:r>
    </w:p>
    <w:p>
      <w:pPr>
        <w:pStyle w:val="BodyText"/>
        <w:spacing w:before="2"/>
        <w:rPr>
          <w:sz w:val="19"/>
        </w:rPr>
      </w:pPr>
    </w:p>
    <w:p>
      <w:pPr>
        <w:pStyle w:val="BodyText"/>
        <w:spacing w:line="234" w:lineRule="exact"/>
        <w:ind w:left="113" w:right="114"/>
        <w:jc w:val="both"/>
      </w:pPr>
      <w:r>
        <w:rPr>
          <w:w w:val="115"/>
        </w:rPr>
        <w:t>En este libro se dan pinceladas sobre este proceso, confirmando que la relación</w:t>
      </w:r>
      <w:r>
        <w:rPr>
          <w:spacing w:val="-20"/>
          <w:w w:val="115"/>
        </w:rPr>
        <w:t> </w:t>
      </w:r>
      <w:r>
        <w:rPr>
          <w:w w:val="115"/>
        </w:rPr>
        <w:t>entre</w:t>
      </w:r>
      <w:r>
        <w:rPr>
          <w:spacing w:val="-24"/>
          <w:w w:val="115"/>
        </w:rPr>
        <w:t> </w:t>
      </w:r>
      <w:r>
        <w:rPr>
          <w:w w:val="115"/>
        </w:rPr>
        <w:t>TIC,</w:t>
      </w:r>
      <w:r>
        <w:rPr>
          <w:spacing w:val="-25"/>
          <w:w w:val="115"/>
        </w:rPr>
        <w:t> </w:t>
      </w:r>
      <w:r>
        <w:rPr>
          <w:w w:val="115"/>
        </w:rPr>
        <w:t>gobiernos</w:t>
      </w:r>
      <w:r>
        <w:rPr>
          <w:spacing w:val="-20"/>
          <w:w w:val="115"/>
        </w:rPr>
        <w:t> </w:t>
      </w:r>
      <w:r>
        <w:rPr>
          <w:w w:val="115"/>
        </w:rPr>
        <w:t>y</w:t>
      </w:r>
      <w:r>
        <w:rPr>
          <w:spacing w:val="-20"/>
          <w:w w:val="115"/>
        </w:rPr>
        <w:t> </w:t>
      </w:r>
      <w:r>
        <w:rPr>
          <w:w w:val="115"/>
        </w:rPr>
        <w:t>administraciones</w:t>
      </w:r>
      <w:r>
        <w:rPr>
          <w:spacing w:val="-20"/>
          <w:w w:val="115"/>
        </w:rPr>
        <w:t> </w:t>
      </w:r>
      <w:r>
        <w:rPr>
          <w:w w:val="115"/>
        </w:rPr>
        <w:t>públicas</w:t>
      </w:r>
      <w:r>
        <w:rPr>
          <w:spacing w:val="-20"/>
          <w:w w:val="115"/>
        </w:rPr>
        <w:t> </w:t>
      </w:r>
      <w:r>
        <w:rPr>
          <w:w w:val="115"/>
        </w:rPr>
        <w:t>no</w:t>
      </w:r>
      <w:r>
        <w:rPr>
          <w:spacing w:val="-20"/>
          <w:w w:val="115"/>
        </w:rPr>
        <w:t> </w:t>
      </w:r>
      <w:r>
        <w:rPr>
          <w:w w:val="115"/>
        </w:rPr>
        <w:t>es</w:t>
      </w:r>
      <w:r>
        <w:rPr>
          <w:spacing w:val="-20"/>
          <w:w w:val="115"/>
        </w:rPr>
        <w:t> </w:t>
      </w:r>
      <w:r>
        <w:rPr>
          <w:w w:val="115"/>
        </w:rPr>
        <w:t>algo</w:t>
      </w:r>
      <w:r>
        <w:rPr>
          <w:spacing w:val="-20"/>
          <w:w w:val="115"/>
        </w:rPr>
        <w:t> </w:t>
      </w:r>
      <w:r>
        <w:rPr>
          <w:w w:val="115"/>
        </w:rPr>
        <w:t>nuevo </w:t>
      </w:r>
      <w:r>
        <w:rPr>
          <w:spacing w:val="-4"/>
          <w:w w:val="115"/>
        </w:rPr>
        <w:t>y,</w:t>
      </w:r>
      <w:r>
        <w:rPr>
          <w:spacing w:val="-8"/>
          <w:w w:val="115"/>
        </w:rPr>
        <w:t> </w:t>
      </w:r>
      <w:r>
        <w:rPr>
          <w:w w:val="115"/>
        </w:rPr>
        <w:t>además,</w:t>
      </w:r>
      <w:r>
        <w:rPr>
          <w:spacing w:val="-8"/>
          <w:w w:val="115"/>
        </w:rPr>
        <w:t> </w:t>
      </w:r>
      <w:r>
        <w:rPr>
          <w:w w:val="115"/>
        </w:rPr>
        <w:t>se</w:t>
      </w:r>
      <w:r>
        <w:rPr>
          <w:spacing w:val="-4"/>
          <w:w w:val="115"/>
        </w:rPr>
        <w:t> </w:t>
      </w:r>
      <w:r>
        <w:rPr>
          <w:w w:val="115"/>
        </w:rPr>
        <w:t>encuentra</w:t>
      </w:r>
      <w:r>
        <w:rPr>
          <w:spacing w:val="-4"/>
          <w:w w:val="115"/>
        </w:rPr>
        <w:t> </w:t>
      </w:r>
      <w:r>
        <w:rPr>
          <w:w w:val="115"/>
        </w:rPr>
        <w:t>en</w:t>
      </w:r>
      <w:r>
        <w:rPr>
          <w:spacing w:val="-4"/>
          <w:w w:val="115"/>
        </w:rPr>
        <w:t> </w:t>
      </w:r>
      <w:r>
        <w:rPr>
          <w:w w:val="115"/>
        </w:rPr>
        <w:t>constante</w:t>
      </w:r>
      <w:r>
        <w:rPr>
          <w:spacing w:val="-4"/>
          <w:w w:val="115"/>
        </w:rPr>
        <w:t> </w:t>
      </w:r>
      <w:r>
        <w:rPr>
          <w:w w:val="115"/>
        </w:rPr>
        <w:t>evolución.</w:t>
      </w:r>
      <w:r>
        <w:rPr>
          <w:spacing w:val="-8"/>
          <w:w w:val="115"/>
        </w:rPr>
        <w:t> </w:t>
      </w:r>
      <w:r>
        <w:rPr>
          <w:w w:val="115"/>
        </w:rPr>
        <w:t>Este</w:t>
      </w:r>
      <w:r>
        <w:rPr>
          <w:spacing w:val="-4"/>
          <w:w w:val="115"/>
        </w:rPr>
        <w:t> </w:t>
      </w:r>
      <w:r>
        <w:rPr>
          <w:w w:val="115"/>
        </w:rPr>
        <w:t>trabajo</w:t>
      </w:r>
      <w:r>
        <w:rPr>
          <w:spacing w:val="-4"/>
          <w:w w:val="115"/>
        </w:rPr>
        <w:t> </w:t>
      </w:r>
      <w:r>
        <w:rPr>
          <w:w w:val="115"/>
        </w:rPr>
        <w:t>ejemplifica este progreso a través del análisis de los portales web dentro de los gobiernos estatales en México, la evolución de las políticas federales de GD</w:t>
      </w:r>
      <w:r>
        <w:rPr>
          <w:spacing w:val="-13"/>
          <w:w w:val="115"/>
        </w:rPr>
        <w:t> </w:t>
      </w:r>
      <w:r>
        <w:rPr>
          <w:w w:val="115"/>
        </w:rPr>
        <w:t>y</w:t>
      </w:r>
      <w:r>
        <w:rPr>
          <w:spacing w:val="-13"/>
          <w:w w:val="115"/>
        </w:rPr>
        <w:t> </w:t>
      </w:r>
      <w:r>
        <w:rPr>
          <w:w w:val="115"/>
        </w:rPr>
        <w:t>el</w:t>
      </w:r>
      <w:r>
        <w:rPr>
          <w:spacing w:val="-13"/>
          <w:w w:val="115"/>
        </w:rPr>
        <w:t> </w:t>
      </w:r>
      <w:r>
        <w:rPr>
          <w:w w:val="115"/>
        </w:rPr>
        <w:t>reciente</w:t>
      </w:r>
      <w:r>
        <w:rPr>
          <w:spacing w:val="-13"/>
          <w:w w:val="115"/>
        </w:rPr>
        <w:t> </w:t>
      </w:r>
      <w:r>
        <w:rPr>
          <w:w w:val="115"/>
        </w:rPr>
        <w:t>despliegue</w:t>
      </w:r>
      <w:r>
        <w:rPr>
          <w:spacing w:val="-13"/>
          <w:w w:val="115"/>
        </w:rPr>
        <w:t> </w:t>
      </w:r>
      <w:r>
        <w:rPr>
          <w:w w:val="115"/>
        </w:rPr>
        <w:t>de</w:t>
      </w:r>
      <w:r>
        <w:rPr>
          <w:spacing w:val="-13"/>
          <w:w w:val="115"/>
        </w:rPr>
        <w:t> </w:t>
      </w:r>
      <w:r>
        <w:rPr>
          <w:w w:val="115"/>
        </w:rPr>
        <w:t>herramientas</w:t>
      </w:r>
      <w:r>
        <w:rPr>
          <w:spacing w:val="-13"/>
          <w:w w:val="115"/>
        </w:rPr>
        <w:t> </w:t>
      </w:r>
      <w:r>
        <w:rPr>
          <w:w w:val="115"/>
        </w:rPr>
        <w:t>2.0</w:t>
      </w:r>
      <w:r>
        <w:rPr>
          <w:spacing w:val="-13"/>
          <w:w w:val="115"/>
        </w:rPr>
        <w:t> </w:t>
      </w:r>
      <w:r>
        <w:rPr>
          <w:w w:val="115"/>
        </w:rPr>
        <w:t>dentro</w:t>
      </w:r>
      <w:r>
        <w:rPr>
          <w:spacing w:val="-13"/>
          <w:w w:val="115"/>
        </w:rPr>
        <w:t> </w:t>
      </w:r>
      <w:r>
        <w:rPr>
          <w:w w:val="115"/>
        </w:rPr>
        <w:t>del</w:t>
      </w:r>
      <w:r>
        <w:rPr>
          <w:spacing w:val="-13"/>
          <w:w w:val="115"/>
        </w:rPr>
        <w:t> </w:t>
      </w:r>
      <w:r>
        <w:rPr>
          <w:w w:val="115"/>
        </w:rPr>
        <w:t>sector</w:t>
      </w:r>
      <w:r>
        <w:rPr>
          <w:spacing w:val="-13"/>
          <w:w w:val="115"/>
        </w:rPr>
        <w:t> </w:t>
      </w:r>
      <w:r>
        <w:rPr>
          <w:w w:val="115"/>
        </w:rPr>
        <w:t>público mexicano.</w:t>
      </w:r>
      <w:r>
        <w:rPr>
          <w:spacing w:val="-40"/>
          <w:w w:val="115"/>
        </w:rPr>
        <w:t> </w:t>
      </w:r>
      <w:r>
        <w:rPr>
          <w:w w:val="115"/>
        </w:rPr>
        <w:t>De</w:t>
      </w:r>
      <w:r>
        <w:rPr>
          <w:spacing w:val="-36"/>
          <w:w w:val="115"/>
        </w:rPr>
        <w:t> </w:t>
      </w:r>
      <w:r>
        <w:rPr>
          <w:w w:val="115"/>
        </w:rPr>
        <w:t>hecho,</w:t>
      </w:r>
      <w:r>
        <w:rPr>
          <w:spacing w:val="-40"/>
          <w:w w:val="115"/>
        </w:rPr>
        <w:t> </w:t>
      </w:r>
      <w:r>
        <w:rPr>
          <w:w w:val="115"/>
        </w:rPr>
        <w:t>también</w:t>
      </w:r>
      <w:r>
        <w:rPr>
          <w:spacing w:val="-36"/>
          <w:w w:val="115"/>
        </w:rPr>
        <w:t> </w:t>
      </w:r>
      <w:r>
        <w:rPr>
          <w:w w:val="115"/>
        </w:rPr>
        <w:t>se</w:t>
      </w:r>
      <w:r>
        <w:rPr>
          <w:spacing w:val="-36"/>
          <w:w w:val="115"/>
        </w:rPr>
        <w:t> </w:t>
      </w:r>
      <w:r>
        <w:rPr>
          <w:w w:val="115"/>
        </w:rPr>
        <w:t>atisba</w:t>
      </w:r>
      <w:r>
        <w:rPr>
          <w:spacing w:val="-36"/>
          <w:w w:val="115"/>
        </w:rPr>
        <w:t> </w:t>
      </w:r>
      <w:r>
        <w:rPr>
          <w:w w:val="115"/>
        </w:rPr>
        <w:t>el</w:t>
      </w:r>
      <w:r>
        <w:rPr>
          <w:spacing w:val="-36"/>
          <w:w w:val="115"/>
        </w:rPr>
        <w:t> </w:t>
      </w:r>
      <w:r>
        <w:rPr>
          <w:w w:val="115"/>
        </w:rPr>
        <w:t>camino</w:t>
      </w:r>
      <w:r>
        <w:rPr>
          <w:spacing w:val="-36"/>
          <w:w w:val="115"/>
        </w:rPr>
        <w:t> </w:t>
      </w:r>
      <w:r>
        <w:rPr>
          <w:w w:val="115"/>
        </w:rPr>
        <w:t>hacia</w:t>
      </w:r>
      <w:r>
        <w:rPr>
          <w:spacing w:val="-36"/>
          <w:w w:val="115"/>
        </w:rPr>
        <w:t> </w:t>
      </w:r>
      <w:r>
        <w:rPr>
          <w:w w:val="115"/>
        </w:rPr>
        <w:t>un</w:t>
      </w:r>
      <w:r>
        <w:rPr>
          <w:spacing w:val="-36"/>
          <w:w w:val="115"/>
        </w:rPr>
        <w:t> </w:t>
      </w:r>
      <w:r>
        <w:rPr>
          <w:w w:val="115"/>
        </w:rPr>
        <w:t>nuevo</w:t>
      </w:r>
      <w:r>
        <w:rPr>
          <w:spacing w:val="-36"/>
          <w:w w:val="115"/>
        </w:rPr>
        <w:t> </w:t>
      </w:r>
      <w:r>
        <w:rPr>
          <w:w w:val="115"/>
        </w:rPr>
        <w:t>paradigma en</w:t>
      </w:r>
      <w:r>
        <w:rPr>
          <w:spacing w:val="-9"/>
          <w:w w:val="115"/>
        </w:rPr>
        <w:t> </w:t>
      </w:r>
      <w:r>
        <w:rPr>
          <w:w w:val="115"/>
        </w:rPr>
        <w:t>la</w:t>
      </w:r>
      <w:r>
        <w:rPr>
          <w:spacing w:val="-9"/>
          <w:w w:val="115"/>
        </w:rPr>
        <w:t> </w:t>
      </w:r>
      <w:r>
        <w:rPr>
          <w:w w:val="115"/>
        </w:rPr>
        <w:t>gestión</w:t>
      </w:r>
      <w:r>
        <w:rPr>
          <w:spacing w:val="-9"/>
          <w:w w:val="115"/>
        </w:rPr>
        <w:t> </w:t>
      </w:r>
      <w:r>
        <w:rPr>
          <w:w w:val="115"/>
        </w:rPr>
        <w:t>pública</w:t>
      </w:r>
      <w:r>
        <w:rPr>
          <w:spacing w:val="-9"/>
          <w:w w:val="115"/>
        </w:rPr>
        <w:t> </w:t>
      </w:r>
      <w:r>
        <w:rPr>
          <w:w w:val="115"/>
        </w:rPr>
        <w:t>con</w:t>
      </w:r>
      <w:r>
        <w:rPr>
          <w:spacing w:val="-9"/>
          <w:w w:val="115"/>
        </w:rPr>
        <w:t> </w:t>
      </w:r>
      <w:r>
        <w:rPr>
          <w:w w:val="115"/>
        </w:rPr>
        <w:t>las</w:t>
      </w:r>
      <w:r>
        <w:rPr>
          <w:spacing w:val="-9"/>
          <w:w w:val="115"/>
        </w:rPr>
        <w:t> </w:t>
      </w:r>
      <w:r>
        <w:rPr>
          <w:w w:val="115"/>
        </w:rPr>
        <w:t>aproximaciones</w:t>
      </w:r>
      <w:r>
        <w:rPr>
          <w:spacing w:val="-9"/>
          <w:w w:val="115"/>
        </w:rPr>
        <w:t> </w:t>
      </w:r>
      <w:r>
        <w:rPr>
          <w:w w:val="115"/>
        </w:rPr>
        <w:t>al</w:t>
      </w:r>
      <w:r>
        <w:rPr>
          <w:spacing w:val="-9"/>
          <w:w w:val="115"/>
        </w:rPr>
        <w:t> </w:t>
      </w:r>
      <w:r>
        <w:rPr>
          <w:rFonts w:ascii="Arial" w:hAnsi="Arial"/>
          <w:i/>
          <w:w w:val="115"/>
        </w:rPr>
        <w:t>open</w:t>
      </w:r>
      <w:r>
        <w:rPr>
          <w:rFonts w:ascii="Arial" w:hAnsi="Arial"/>
          <w:i/>
          <w:spacing w:val="-22"/>
          <w:w w:val="115"/>
        </w:rPr>
        <w:t> </w:t>
      </w:r>
      <w:r>
        <w:rPr>
          <w:rFonts w:ascii="Arial" w:hAnsi="Arial"/>
          <w:i/>
          <w:w w:val="115"/>
        </w:rPr>
        <w:t>government</w:t>
      </w:r>
      <w:r>
        <w:rPr>
          <w:w w:val="115"/>
        </w:rPr>
        <w:t>,</w:t>
      </w:r>
      <w:r>
        <w:rPr>
          <w:spacing w:val="-13"/>
          <w:w w:val="115"/>
        </w:rPr>
        <w:t> </w:t>
      </w:r>
      <w:r>
        <w:rPr>
          <w:w w:val="115"/>
        </w:rPr>
        <w:t>el</w:t>
      </w:r>
      <w:r>
        <w:rPr>
          <w:spacing w:val="-9"/>
          <w:w w:val="115"/>
        </w:rPr>
        <w:t> </w:t>
      </w:r>
      <w:r>
        <w:rPr>
          <w:w w:val="115"/>
        </w:rPr>
        <w:t>uso de las principales redes sociales generalistas, así como la apertura de los datos</w:t>
      </w:r>
      <w:r>
        <w:rPr>
          <w:spacing w:val="-25"/>
          <w:w w:val="115"/>
        </w:rPr>
        <w:t> </w:t>
      </w:r>
      <w:r>
        <w:rPr>
          <w:w w:val="115"/>
        </w:rPr>
        <w:t>gubernamentales</w:t>
      </w:r>
      <w:r>
        <w:rPr>
          <w:spacing w:val="-25"/>
          <w:w w:val="115"/>
        </w:rPr>
        <w:t> </w:t>
      </w:r>
      <w:r>
        <w:rPr>
          <w:w w:val="115"/>
        </w:rPr>
        <w:t>a</w:t>
      </w:r>
      <w:r>
        <w:rPr>
          <w:spacing w:val="-25"/>
          <w:w w:val="115"/>
        </w:rPr>
        <w:t> </w:t>
      </w:r>
      <w:r>
        <w:rPr>
          <w:w w:val="115"/>
        </w:rPr>
        <w:t>través</w:t>
      </w:r>
      <w:r>
        <w:rPr>
          <w:spacing w:val="-25"/>
          <w:w w:val="115"/>
        </w:rPr>
        <w:t> </w:t>
      </w:r>
      <w:r>
        <w:rPr>
          <w:w w:val="115"/>
        </w:rPr>
        <w:t>de</w:t>
      </w:r>
      <w:r>
        <w:rPr>
          <w:spacing w:val="-25"/>
          <w:w w:val="115"/>
        </w:rPr>
        <w:t> </w:t>
      </w:r>
      <w:r>
        <w:rPr>
          <w:w w:val="115"/>
        </w:rPr>
        <w:t>portales</w:t>
      </w:r>
      <w:r>
        <w:rPr>
          <w:spacing w:val="-25"/>
          <w:w w:val="115"/>
        </w:rPr>
        <w:t> </w:t>
      </w:r>
      <w:r>
        <w:rPr>
          <w:w w:val="115"/>
        </w:rPr>
        <w:t>de</w:t>
      </w:r>
      <w:r>
        <w:rPr>
          <w:spacing w:val="-25"/>
          <w:w w:val="115"/>
        </w:rPr>
        <w:t> </w:t>
      </w:r>
      <w:r>
        <w:rPr>
          <w:w w:val="115"/>
        </w:rPr>
        <w:t>transparencia.</w:t>
      </w:r>
    </w:p>
    <w:p>
      <w:pPr>
        <w:pStyle w:val="BodyText"/>
        <w:spacing w:before="2"/>
        <w:rPr>
          <w:sz w:val="19"/>
        </w:rPr>
      </w:pPr>
    </w:p>
    <w:p>
      <w:pPr>
        <w:pStyle w:val="BodyText"/>
        <w:spacing w:line="234" w:lineRule="exact"/>
        <w:ind w:left="113" w:right="110"/>
        <w:jc w:val="both"/>
      </w:pPr>
      <w:r>
        <w:rPr>
          <w:spacing w:val="-6"/>
          <w:w w:val="115"/>
        </w:rPr>
        <w:t>Por </w:t>
      </w:r>
      <w:r>
        <w:rPr>
          <w:w w:val="115"/>
        </w:rPr>
        <w:t>otro lado, no es menos importante la necesidad de desterrar aproxi- maciones</w:t>
      </w:r>
      <w:r>
        <w:rPr>
          <w:spacing w:val="-30"/>
          <w:w w:val="115"/>
        </w:rPr>
        <w:t> </w:t>
      </w:r>
      <w:r>
        <w:rPr>
          <w:w w:val="115"/>
        </w:rPr>
        <w:t>deterministas</w:t>
      </w:r>
      <w:r>
        <w:rPr>
          <w:spacing w:val="-30"/>
          <w:w w:val="115"/>
        </w:rPr>
        <w:t> </w:t>
      </w:r>
      <w:r>
        <w:rPr>
          <w:w w:val="115"/>
        </w:rPr>
        <w:t>a</w:t>
      </w:r>
      <w:r>
        <w:rPr>
          <w:spacing w:val="-30"/>
          <w:w w:val="115"/>
        </w:rPr>
        <w:t> </w:t>
      </w:r>
      <w:r>
        <w:rPr>
          <w:w w:val="115"/>
        </w:rPr>
        <w:t>la</w:t>
      </w:r>
      <w:r>
        <w:rPr>
          <w:spacing w:val="-30"/>
          <w:w w:val="115"/>
        </w:rPr>
        <w:t> </w:t>
      </w:r>
      <w:r>
        <w:rPr>
          <w:w w:val="115"/>
        </w:rPr>
        <w:t>hora</w:t>
      </w:r>
      <w:r>
        <w:rPr>
          <w:spacing w:val="-30"/>
          <w:w w:val="115"/>
        </w:rPr>
        <w:t> </w:t>
      </w:r>
      <w:r>
        <w:rPr>
          <w:w w:val="115"/>
        </w:rPr>
        <w:t>de</w:t>
      </w:r>
      <w:r>
        <w:rPr>
          <w:spacing w:val="-30"/>
          <w:w w:val="115"/>
        </w:rPr>
        <w:t> </w:t>
      </w:r>
      <w:r>
        <w:rPr>
          <w:w w:val="115"/>
        </w:rPr>
        <w:t>acometer</w:t>
      </w:r>
      <w:r>
        <w:rPr>
          <w:spacing w:val="-30"/>
          <w:w w:val="115"/>
        </w:rPr>
        <w:t> </w:t>
      </w:r>
      <w:r>
        <w:rPr>
          <w:w w:val="115"/>
        </w:rPr>
        <w:t>la</w:t>
      </w:r>
      <w:r>
        <w:rPr>
          <w:spacing w:val="-30"/>
          <w:w w:val="115"/>
        </w:rPr>
        <w:t> </w:t>
      </w:r>
      <w:r>
        <w:rPr>
          <w:w w:val="115"/>
        </w:rPr>
        <w:t>dimensión</w:t>
      </w:r>
      <w:r>
        <w:rPr>
          <w:spacing w:val="-30"/>
          <w:w w:val="115"/>
        </w:rPr>
        <w:t> </w:t>
      </w:r>
      <w:r>
        <w:rPr>
          <w:w w:val="115"/>
        </w:rPr>
        <w:t>tecnológica</w:t>
      </w:r>
      <w:r>
        <w:rPr>
          <w:spacing w:val="-30"/>
          <w:w w:val="115"/>
        </w:rPr>
        <w:t> </w:t>
      </w:r>
      <w:r>
        <w:rPr>
          <w:w w:val="115"/>
        </w:rPr>
        <w:t>del sector</w:t>
      </w:r>
      <w:r>
        <w:rPr>
          <w:spacing w:val="-8"/>
          <w:w w:val="115"/>
        </w:rPr>
        <w:t> </w:t>
      </w:r>
      <w:r>
        <w:rPr>
          <w:w w:val="115"/>
        </w:rPr>
        <w:t>público.</w:t>
      </w:r>
      <w:r>
        <w:rPr>
          <w:spacing w:val="-13"/>
          <w:w w:val="115"/>
        </w:rPr>
        <w:t> </w:t>
      </w:r>
      <w:r>
        <w:rPr>
          <w:spacing w:val="-3"/>
          <w:w w:val="115"/>
        </w:rPr>
        <w:t>Frente</w:t>
      </w:r>
      <w:r>
        <w:rPr>
          <w:spacing w:val="-8"/>
          <w:w w:val="115"/>
        </w:rPr>
        <w:t> </w:t>
      </w:r>
      <w:r>
        <w:rPr>
          <w:w w:val="115"/>
        </w:rPr>
        <w:t>a</w:t>
      </w:r>
      <w:r>
        <w:rPr>
          <w:spacing w:val="-8"/>
          <w:w w:val="115"/>
        </w:rPr>
        <w:t> </w:t>
      </w:r>
      <w:r>
        <w:rPr>
          <w:w w:val="115"/>
        </w:rPr>
        <w:t>puntos</w:t>
      </w:r>
      <w:r>
        <w:rPr>
          <w:spacing w:val="-8"/>
          <w:w w:val="115"/>
        </w:rPr>
        <w:t> </w:t>
      </w:r>
      <w:r>
        <w:rPr>
          <w:w w:val="115"/>
        </w:rPr>
        <w:t>de</w:t>
      </w:r>
      <w:r>
        <w:rPr>
          <w:spacing w:val="-8"/>
          <w:w w:val="115"/>
        </w:rPr>
        <w:t> </w:t>
      </w:r>
      <w:r>
        <w:rPr>
          <w:w w:val="115"/>
        </w:rPr>
        <w:t>vista</w:t>
      </w:r>
      <w:r>
        <w:rPr>
          <w:spacing w:val="-8"/>
          <w:w w:val="115"/>
        </w:rPr>
        <w:t> </w:t>
      </w:r>
      <w:r>
        <w:rPr>
          <w:w w:val="115"/>
        </w:rPr>
        <w:t>tecnológicamente</w:t>
      </w:r>
      <w:r>
        <w:rPr>
          <w:spacing w:val="-8"/>
          <w:w w:val="115"/>
        </w:rPr>
        <w:t> </w:t>
      </w:r>
      <w:r>
        <w:rPr>
          <w:w w:val="115"/>
        </w:rPr>
        <w:t>determinados, tanto utópicos como pesimistas, sobre el impacto de las TIC en el sector </w:t>
      </w:r>
      <w:r>
        <w:rPr>
          <w:spacing w:val="2"/>
          <w:w w:val="110"/>
        </w:rPr>
        <w:t>público,emergelanecesidaddeenfrentaresarelaciónusandoenfoquesmás </w:t>
      </w:r>
      <w:r>
        <w:rPr>
          <w:w w:val="115"/>
        </w:rPr>
        <w:t>complejos,</w:t>
      </w:r>
      <w:r>
        <w:rPr>
          <w:spacing w:val="-23"/>
          <w:w w:val="115"/>
        </w:rPr>
        <w:t> </w:t>
      </w:r>
      <w:r>
        <w:rPr>
          <w:w w:val="115"/>
        </w:rPr>
        <w:t>normalmente,</w:t>
      </w:r>
      <w:r>
        <w:rPr>
          <w:spacing w:val="-23"/>
          <w:w w:val="115"/>
        </w:rPr>
        <w:t> </w:t>
      </w:r>
      <w:r>
        <w:rPr>
          <w:w w:val="115"/>
        </w:rPr>
        <w:t>procedentes</w:t>
      </w:r>
      <w:r>
        <w:rPr>
          <w:spacing w:val="-18"/>
          <w:w w:val="115"/>
        </w:rPr>
        <w:t> </w:t>
      </w:r>
      <w:r>
        <w:rPr>
          <w:w w:val="115"/>
        </w:rPr>
        <w:t>de</w:t>
      </w:r>
      <w:r>
        <w:rPr>
          <w:spacing w:val="-18"/>
          <w:w w:val="115"/>
        </w:rPr>
        <w:t> </w:t>
      </w:r>
      <w:r>
        <w:rPr>
          <w:w w:val="115"/>
        </w:rPr>
        <w:t>las</w:t>
      </w:r>
      <w:r>
        <w:rPr>
          <w:spacing w:val="-18"/>
          <w:w w:val="115"/>
        </w:rPr>
        <w:t> </w:t>
      </w:r>
      <w:r>
        <w:rPr>
          <w:w w:val="115"/>
        </w:rPr>
        <w:t>ciencias</w:t>
      </w:r>
      <w:r>
        <w:rPr>
          <w:spacing w:val="-18"/>
          <w:w w:val="115"/>
        </w:rPr>
        <w:t> </w:t>
      </w:r>
      <w:r>
        <w:rPr>
          <w:w w:val="115"/>
        </w:rPr>
        <w:t>sociales,</w:t>
      </w:r>
      <w:r>
        <w:rPr>
          <w:spacing w:val="-23"/>
          <w:w w:val="115"/>
        </w:rPr>
        <w:t> </w:t>
      </w:r>
      <w:r>
        <w:rPr>
          <w:w w:val="115"/>
        </w:rPr>
        <w:t>aunque</w:t>
      </w:r>
      <w:r>
        <w:rPr>
          <w:spacing w:val="-18"/>
          <w:w w:val="115"/>
        </w:rPr>
        <w:t> </w:t>
      </w:r>
      <w:r>
        <w:rPr>
          <w:w w:val="115"/>
        </w:rPr>
        <w:t>no exclusivamente.</w:t>
      </w:r>
      <w:r>
        <w:rPr>
          <w:spacing w:val="-29"/>
          <w:w w:val="115"/>
        </w:rPr>
        <w:t> </w:t>
      </w:r>
      <w:r>
        <w:rPr>
          <w:w w:val="115"/>
        </w:rPr>
        <w:t>El</w:t>
      </w:r>
      <w:r>
        <w:rPr>
          <w:spacing w:val="-26"/>
          <w:w w:val="115"/>
        </w:rPr>
        <w:t> </w:t>
      </w:r>
      <w:r>
        <w:rPr>
          <w:w w:val="115"/>
        </w:rPr>
        <w:t>determinismo</w:t>
      </w:r>
      <w:r>
        <w:rPr>
          <w:spacing w:val="-26"/>
          <w:w w:val="115"/>
        </w:rPr>
        <w:t> </w:t>
      </w:r>
      <w:r>
        <w:rPr>
          <w:w w:val="115"/>
        </w:rPr>
        <w:t>tecnológico</w:t>
      </w:r>
      <w:r>
        <w:rPr>
          <w:spacing w:val="-26"/>
          <w:w w:val="115"/>
        </w:rPr>
        <w:t> </w:t>
      </w:r>
      <w:r>
        <w:rPr>
          <w:w w:val="115"/>
        </w:rPr>
        <w:t>implica</w:t>
      </w:r>
      <w:r>
        <w:rPr>
          <w:spacing w:val="-26"/>
          <w:w w:val="115"/>
        </w:rPr>
        <w:t> </w:t>
      </w:r>
      <w:r>
        <w:rPr>
          <w:w w:val="115"/>
        </w:rPr>
        <w:t>otorgar</w:t>
      </w:r>
      <w:r>
        <w:rPr>
          <w:spacing w:val="-26"/>
          <w:w w:val="115"/>
        </w:rPr>
        <w:t> </w:t>
      </w:r>
      <w:r>
        <w:rPr>
          <w:w w:val="115"/>
        </w:rPr>
        <w:t>capacidades de transformación autónomas a las TIC, bien sean positivas o negativas, sin entrar en explicaciones sobre los factores humanos, organizativos, sociales,</w:t>
      </w:r>
      <w:r>
        <w:rPr>
          <w:spacing w:val="-10"/>
          <w:w w:val="115"/>
        </w:rPr>
        <w:t> </w:t>
      </w:r>
      <w:r>
        <w:rPr>
          <w:w w:val="115"/>
        </w:rPr>
        <w:t>políticos,</w:t>
      </w:r>
      <w:r>
        <w:rPr>
          <w:spacing w:val="-10"/>
          <w:w w:val="115"/>
        </w:rPr>
        <w:t> </w:t>
      </w:r>
      <w:r>
        <w:rPr>
          <w:w w:val="115"/>
        </w:rPr>
        <w:t>económicos</w:t>
      </w:r>
      <w:r>
        <w:rPr>
          <w:spacing w:val="-6"/>
          <w:w w:val="115"/>
        </w:rPr>
        <w:t> </w:t>
      </w:r>
      <w:r>
        <w:rPr>
          <w:w w:val="115"/>
        </w:rPr>
        <w:t>o</w:t>
      </w:r>
      <w:r>
        <w:rPr>
          <w:spacing w:val="-6"/>
          <w:w w:val="115"/>
        </w:rPr>
        <w:t> </w:t>
      </w:r>
      <w:r>
        <w:rPr>
          <w:w w:val="115"/>
        </w:rPr>
        <w:t>cognitivos,</w:t>
      </w:r>
      <w:r>
        <w:rPr>
          <w:spacing w:val="-10"/>
          <w:w w:val="115"/>
        </w:rPr>
        <w:t> </w:t>
      </w:r>
      <w:r>
        <w:rPr>
          <w:w w:val="115"/>
        </w:rPr>
        <w:t>que</w:t>
      </w:r>
      <w:r>
        <w:rPr>
          <w:spacing w:val="-6"/>
          <w:w w:val="115"/>
        </w:rPr>
        <w:t> </w:t>
      </w:r>
      <w:r>
        <w:rPr>
          <w:w w:val="115"/>
        </w:rPr>
        <w:t>se</w:t>
      </w:r>
      <w:r>
        <w:rPr>
          <w:spacing w:val="-6"/>
          <w:w w:val="115"/>
        </w:rPr>
        <w:t> </w:t>
      </w:r>
      <w:r>
        <w:rPr>
          <w:w w:val="115"/>
        </w:rPr>
        <w:t>encuentran</w:t>
      </w:r>
      <w:r>
        <w:rPr>
          <w:spacing w:val="-6"/>
          <w:w w:val="115"/>
        </w:rPr>
        <w:t> </w:t>
      </w:r>
      <w:r>
        <w:rPr>
          <w:w w:val="115"/>
        </w:rPr>
        <w:t>detrás</w:t>
      </w:r>
      <w:r>
        <w:rPr>
          <w:spacing w:val="-6"/>
          <w:w w:val="115"/>
        </w:rPr>
        <w:t> </w:t>
      </w:r>
      <w:r>
        <w:rPr>
          <w:w w:val="115"/>
        </w:rPr>
        <w:t>de tales procesos de difusión tecnológica. A modo de ejemplo, en la  </w:t>
      </w:r>
      <w:r>
        <w:rPr>
          <w:spacing w:val="31"/>
          <w:w w:val="115"/>
        </w:rPr>
        <w:t> </w:t>
      </w:r>
      <w:r>
        <w:rPr>
          <w:w w:val="115"/>
        </w:rPr>
        <w:t>típica</w:t>
      </w:r>
    </w:p>
    <w:p>
      <w:pPr>
        <w:spacing w:after="0" w:line="234" w:lineRule="exact"/>
        <w:jc w:val="both"/>
        <w:sectPr>
          <w:headerReference w:type="even" r:id="rId632"/>
          <w:headerReference w:type="default" r:id="rId633"/>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4" w:lineRule="exact" w:before="80"/>
        <w:ind w:left="117" w:right="105"/>
        <w:jc w:val="both"/>
      </w:pPr>
      <w:r>
        <w:rPr>
          <w:w w:val="115"/>
        </w:rPr>
        <w:t>metáfora</w:t>
      </w:r>
      <w:r>
        <w:rPr>
          <w:spacing w:val="-9"/>
          <w:w w:val="115"/>
        </w:rPr>
        <w:t> </w:t>
      </w:r>
      <w:r>
        <w:rPr>
          <w:w w:val="115"/>
        </w:rPr>
        <w:t>panóptica</w:t>
      </w:r>
      <w:r>
        <w:rPr>
          <w:spacing w:val="-9"/>
          <w:w w:val="115"/>
        </w:rPr>
        <w:t> </w:t>
      </w:r>
      <w:r>
        <w:rPr>
          <w:w w:val="115"/>
        </w:rPr>
        <w:t>del</w:t>
      </w:r>
      <w:r>
        <w:rPr>
          <w:spacing w:val="-9"/>
          <w:w w:val="115"/>
        </w:rPr>
        <w:t> </w:t>
      </w:r>
      <w:r>
        <w:rPr>
          <w:w w:val="115"/>
        </w:rPr>
        <w:t>gran</w:t>
      </w:r>
      <w:r>
        <w:rPr>
          <w:spacing w:val="-9"/>
          <w:w w:val="115"/>
        </w:rPr>
        <w:t> </w:t>
      </w:r>
      <w:r>
        <w:rPr>
          <w:w w:val="115"/>
        </w:rPr>
        <w:t>hermano</w:t>
      </w:r>
      <w:r>
        <w:rPr>
          <w:spacing w:val="-9"/>
          <w:w w:val="115"/>
        </w:rPr>
        <w:t> </w:t>
      </w:r>
      <w:r>
        <w:rPr>
          <w:w w:val="115"/>
        </w:rPr>
        <w:t>(</w:t>
      </w:r>
      <w:r>
        <w:rPr>
          <w:rFonts w:ascii="Arial" w:hAnsi="Arial"/>
          <w:i/>
          <w:w w:val="115"/>
        </w:rPr>
        <w:t>big</w:t>
      </w:r>
      <w:r>
        <w:rPr>
          <w:rFonts w:ascii="Arial" w:hAnsi="Arial"/>
          <w:i/>
          <w:spacing w:val="-21"/>
          <w:w w:val="115"/>
        </w:rPr>
        <w:t> </w:t>
      </w:r>
      <w:r>
        <w:rPr>
          <w:rFonts w:ascii="Arial" w:hAnsi="Arial"/>
          <w:i/>
          <w:w w:val="115"/>
        </w:rPr>
        <w:t>brother</w:t>
      </w:r>
      <w:r>
        <w:rPr>
          <w:w w:val="115"/>
        </w:rPr>
        <w:t>)</w:t>
      </w:r>
      <w:r>
        <w:rPr>
          <w:spacing w:val="-9"/>
          <w:w w:val="115"/>
        </w:rPr>
        <w:t> </w:t>
      </w:r>
      <w:r>
        <w:rPr>
          <w:w w:val="115"/>
        </w:rPr>
        <w:t>digital,</w:t>
      </w:r>
      <w:r>
        <w:rPr>
          <w:spacing w:val="-14"/>
          <w:w w:val="115"/>
        </w:rPr>
        <w:t> </w:t>
      </w:r>
      <w:r>
        <w:rPr>
          <w:w w:val="115"/>
        </w:rPr>
        <w:t>los</w:t>
      </w:r>
      <w:r>
        <w:rPr>
          <w:spacing w:val="-9"/>
          <w:w w:val="115"/>
        </w:rPr>
        <w:t> </w:t>
      </w:r>
      <w:r>
        <w:rPr>
          <w:w w:val="115"/>
        </w:rPr>
        <w:t>gobiernos tendrían</w:t>
      </w:r>
      <w:r>
        <w:rPr>
          <w:spacing w:val="-14"/>
          <w:w w:val="115"/>
        </w:rPr>
        <w:t> </w:t>
      </w:r>
      <w:r>
        <w:rPr>
          <w:w w:val="115"/>
        </w:rPr>
        <w:t>cada</w:t>
      </w:r>
      <w:r>
        <w:rPr>
          <w:spacing w:val="-14"/>
          <w:w w:val="115"/>
        </w:rPr>
        <w:t> </w:t>
      </w:r>
      <w:r>
        <w:rPr>
          <w:w w:val="115"/>
        </w:rPr>
        <w:t>vez</w:t>
      </w:r>
      <w:r>
        <w:rPr>
          <w:spacing w:val="-14"/>
          <w:w w:val="115"/>
        </w:rPr>
        <w:t> </w:t>
      </w:r>
      <w:r>
        <w:rPr>
          <w:w w:val="115"/>
        </w:rPr>
        <w:t>más</w:t>
      </w:r>
      <w:r>
        <w:rPr>
          <w:spacing w:val="-14"/>
          <w:w w:val="115"/>
        </w:rPr>
        <w:t> </w:t>
      </w:r>
      <w:r>
        <w:rPr>
          <w:w w:val="115"/>
        </w:rPr>
        <w:t>datos</w:t>
      </w:r>
      <w:r>
        <w:rPr>
          <w:spacing w:val="-14"/>
          <w:w w:val="115"/>
        </w:rPr>
        <w:t> </w:t>
      </w:r>
      <w:r>
        <w:rPr>
          <w:w w:val="115"/>
        </w:rPr>
        <w:t>e</w:t>
      </w:r>
      <w:r>
        <w:rPr>
          <w:spacing w:val="-14"/>
          <w:w w:val="115"/>
        </w:rPr>
        <w:t> </w:t>
      </w:r>
      <w:r>
        <w:rPr>
          <w:w w:val="115"/>
        </w:rPr>
        <w:t>información</w:t>
      </w:r>
      <w:r>
        <w:rPr>
          <w:spacing w:val="-14"/>
          <w:w w:val="115"/>
        </w:rPr>
        <w:t> </w:t>
      </w:r>
      <w:r>
        <w:rPr>
          <w:w w:val="115"/>
        </w:rPr>
        <w:t>para</w:t>
      </w:r>
      <w:r>
        <w:rPr>
          <w:spacing w:val="-14"/>
          <w:w w:val="115"/>
        </w:rPr>
        <w:t> </w:t>
      </w:r>
      <w:r>
        <w:rPr>
          <w:w w:val="115"/>
        </w:rPr>
        <w:t>controlar</w:t>
      </w:r>
      <w:r>
        <w:rPr>
          <w:spacing w:val="-14"/>
          <w:w w:val="115"/>
        </w:rPr>
        <w:t> </w:t>
      </w:r>
      <w:r>
        <w:rPr>
          <w:w w:val="115"/>
        </w:rPr>
        <w:t>a</w:t>
      </w:r>
      <w:r>
        <w:rPr>
          <w:spacing w:val="-14"/>
          <w:w w:val="115"/>
        </w:rPr>
        <w:t> </w:t>
      </w:r>
      <w:r>
        <w:rPr>
          <w:w w:val="115"/>
        </w:rPr>
        <w:t>la</w:t>
      </w:r>
      <w:r>
        <w:rPr>
          <w:spacing w:val="-14"/>
          <w:w w:val="115"/>
        </w:rPr>
        <w:t> </w:t>
      </w:r>
      <w:r>
        <w:rPr>
          <w:w w:val="115"/>
        </w:rPr>
        <w:t>ciudadanía, en una especie de proceso inevitable, sin que la sociedad, los políticos electos,</w:t>
      </w:r>
      <w:r>
        <w:rPr>
          <w:spacing w:val="-26"/>
          <w:w w:val="115"/>
        </w:rPr>
        <w:t> </w:t>
      </w:r>
      <w:r>
        <w:rPr>
          <w:w w:val="115"/>
        </w:rPr>
        <w:t>los</w:t>
      </w:r>
      <w:r>
        <w:rPr>
          <w:spacing w:val="-21"/>
          <w:w w:val="115"/>
        </w:rPr>
        <w:t> </w:t>
      </w:r>
      <w:r>
        <w:rPr>
          <w:w w:val="115"/>
        </w:rPr>
        <w:t>directivos</w:t>
      </w:r>
      <w:r>
        <w:rPr>
          <w:spacing w:val="-21"/>
          <w:w w:val="115"/>
        </w:rPr>
        <w:t> </w:t>
      </w:r>
      <w:r>
        <w:rPr>
          <w:w w:val="115"/>
        </w:rPr>
        <w:t>públicos</w:t>
      </w:r>
      <w:r>
        <w:rPr>
          <w:spacing w:val="-21"/>
          <w:w w:val="115"/>
        </w:rPr>
        <w:t> </w:t>
      </w:r>
      <w:r>
        <w:rPr>
          <w:w w:val="115"/>
        </w:rPr>
        <w:t>o</w:t>
      </w:r>
      <w:r>
        <w:rPr>
          <w:spacing w:val="-21"/>
          <w:w w:val="115"/>
        </w:rPr>
        <w:t> </w:t>
      </w:r>
      <w:r>
        <w:rPr>
          <w:w w:val="115"/>
        </w:rPr>
        <w:t>los</w:t>
      </w:r>
      <w:r>
        <w:rPr>
          <w:spacing w:val="-21"/>
          <w:w w:val="115"/>
        </w:rPr>
        <w:t> </w:t>
      </w:r>
      <w:r>
        <w:rPr>
          <w:w w:val="115"/>
        </w:rPr>
        <w:t>propios</w:t>
      </w:r>
      <w:r>
        <w:rPr>
          <w:spacing w:val="-21"/>
          <w:w w:val="115"/>
        </w:rPr>
        <w:t> </w:t>
      </w:r>
      <w:r>
        <w:rPr>
          <w:w w:val="115"/>
        </w:rPr>
        <w:t>ciudadanos</w:t>
      </w:r>
      <w:r>
        <w:rPr>
          <w:spacing w:val="-21"/>
          <w:w w:val="115"/>
        </w:rPr>
        <w:t> </w:t>
      </w:r>
      <w:r>
        <w:rPr>
          <w:w w:val="115"/>
        </w:rPr>
        <w:t>tuvieran</w:t>
      </w:r>
      <w:r>
        <w:rPr>
          <w:spacing w:val="-21"/>
          <w:w w:val="115"/>
        </w:rPr>
        <w:t> </w:t>
      </w:r>
      <w:r>
        <w:rPr>
          <w:w w:val="115"/>
        </w:rPr>
        <w:t>nada</w:t>
      </w:r>
      <w:r>
        <w:rPr>
          <w:spacing w:val="-21"/>
          <w:w w:val="115"/>
        </w:rPr>
        <w:t> </w:t>
      </w:r>
      <w:r>
        <w:rPr>
          <w:w w:val="115"/>
        </w:rPr>
        <w:t>que decir</w:t>
      </w:r>
      <w:r>
        <w:rPr>
          <w:spacing w:val="-13"/>
          <w:w w:val="115"/>
        </w:rPr>
        <w:t> </w:t>
      </w:r>
      <w:r>
        <w:rPr>
          <w:w w:val="115"/>
        </w:rPr>
        <w:t>en</w:t>
      </w:r>
      <w:r>
        <w:rPr>
          <w:spacing w:val="-13"/>
          <w:w w:val="115"/>
        </w:rPr>
        <w:t> </w:t>
      </w:r>
      <w:r>
        <w:rPr>
          <w:w w:val="115"/>
        </w:rPr>
        <w:t>tales</w:t>
      </w:r>
      <w:r>
        <w:rPr>
          <w:spacing w:val="-13"/>
          <w:w w:val="115"/>
        </w:rPr>
        <w:t> </w:t>
      </w:r>
      <w:r>
        <w:rPr>
          <w:w w:val="115"/>
        </w:rPr>
        <w:t>dinámicas</w:t>
      </w:r>
      <w:r>
        <w:rPr>
          <w:spacing w:val="-13"/>
          <w:w w:val="115"/>
        </w:rPr>
        <w:t> </w:t>
      </w:r>
      <w:r>
        <w:rPr>
          <w:w w:val="115"/>
        </w:rPr>
        <w:t>de</w:t>
      </w:r>
      <w:r>
        <w:rPr>
          <w:spacing w:val="-13"/>
          <w:w w:val="115"/>
        </w:rPr>
        <w:t> </w:t>
      </w:r>
      <w:r>
        <w:rPr>
          <w:w w:val="115"/>
        </w:rPr>
        <w:t>difusión</w:t>
      </w:r>
      <w:r>
        <w:rPr>
          <w:spacing w:val="-13"/>
          <w:w w:val="115"/>
        </w:rPr>
        <w:t> </w:t>
      </w:r>
      <w:r>
        <w:rPr>
          <w:w w:val="115"/>
        </w:rPr>
        <w:t>y</w:t>
      </w:r>
      <w:r>
        <w:rPr>
          <w:spacing w:val="-13"/>
          <w:w w:val="115"/>
        </w:rPr>
        <w:t> </w:t>
      </w:r>
      <w:r>
        <w:rPr>
          <w:w w:val="115"/>
        </w:rPr>
        <w:t>apropiación</w:t>
      </w:r>
      <w:r>
        <w:rPr>
          <w:spacing w:val="-13"/>
          <w:w w:val="115"/>
        </w:rPr>
        <w:t> </w:t>
      </w:r>
      <w:r>
        <w:rPr>
          <w:w w:val="115"/>
        </w:rPr>
        <w:t>tecnológica.</w:t>
      </w:r>
    </w:p>
    <w:p>
      <w:pPr>
        <w:pStyle w:val="BodyText"/>
        <w:spacing w:before="2"/>
        <w:rPr>
          <w:sz w:val="19"/>
        </w:rPr>
      </w:pPr>
    </w:p>
    <w:p>
      <w:pPr>
        <w:pStyle w:val="BodyText"/>
        <w:spacing w:line="234" w:lineRule="exact"/>
        <w:ind w:left="117" w:right="106"/>
        <w:jc w:val="both"/>
      </w:pPr>
      <w:r>
        <w:rPr>
          <w:w w:val="115"/>
        </w:rPr>
        <w:t>La</w:t>
      </w:r>
      <w:r>
        <w:rPr>
          <w:spacing w:val="-9"/>
          <w:w w:val="115"/>
        </w:rPr>
        <w:t> </w:t>
      </w:r>
      <w:r>
        <w:rPr>
          <w:w w:val="115"/>
        </w:rPr>
        <w:t>necesidad</w:t>
      </w:r>
      <w:r>
        <w:rPr>
          <w:spacing w:val="-9"/>
          <w:w w:val="115"/>
        </w:rPr>
        <w:t> </w:t>
      </w:r>
      <w:r>
        <w:rPr>
          <w:w w:val="115"/>
        </w:rPr>
        <w:t>de</w:t>
      </w:r>
      <w:r>
        <w:rPr>
          <w:spacing w:val="-9"/>
          <w:w w:val="115"/>
        </w:rPr>
        <w:t> </w:t>
      </w:r>
      <w:r>
        <w:rPr>
          <w:w w:val="115"/>
        </w:rPr>
        <w:t>no</w:t>
      </w:r>
      <w:r>
        <w:rPr>
          <w:spacing w:val="-9"/>
          <w:w w:val="115"/>
        </w:rPr>
        <w:t> </w:t>
      </w:r>
      <w:r>
        <w:rPr>
          <w:w w:val="115"/>
        </w:rPr>
        <w:t>caer</w:t>
      </w:r>
      <w:r>
        <w:rPr>
          <w:spacing w:val="-9"/>
          <w:w w:val="115"/>
        </w:rPr>
        <w:t> </w:t>
      </w:r>
      <w:r>
        <w:rPr>
          <w:w w:val="115"/>
        </w:rPr>
        <w:t>en</w:t>
      </w:r>
      <w:r>
        <w:rPr>
          <w:spacing w:val="-9"/>
          <w:w w:val="115"/>
        </w:rPr>
        <w:t> </w:t>
      </w:r>
      <w:r>
        <w:rPr>
          <w:w w:val="115"/>
        </w:rPr>
        <w:t>el</w:t>
      </w:r>
      <w:r>
        <w:rPr>
          <w:spacing w:val="-9"/>
          <w:w w:val="115"/>
        </w:rPr>
        <w:t> </w:t>
      </w:r>
      <w:r>
        <w:rPr>
          <w:w w:val="115"/>
        </w:rPr>
        <w:t>determinismo</w:t>
      </w:r>
      <w:r>
        <w:rPr>
          <w:spacing w:val="-9"/>
          <w:w w:val="115"/>
        </w:rPr>
        <w:t> </w:t>
      </w:r>
      <w:r>
        <w:rPr>
          <w:w w:val="115"/>
        </w:rPr>
        <w:t>digital</w:t>
      </w:r>
      <w:r>
        <w:rPr>
          <w:spacing w:val="-9"/>
          <w:w w:val="115"/>
        </w:rPr>
        <w:t> </w:t>
      </w:r>
      <w:r>
        <w:rPr>
          <w:w w:val="115"/>
        </w:rPr>
        <w:t>es</w:t>
      </w:r>
      <w:r>
        <w:rPr>
          <w:spacing w:val="-9"/>
          <w:w w:val="115"/>
        </w:rPr>
        <w:t> </w:t>
      </w:r>
      <w:r>
        <w:rPr>
          <w:w w:val="115"/>
        </w:rPr>
        <w:t>otro</w:t>
      </w:r>
      <w:r>
        <w:rPr>
          <w:spacing w:val="-9"/>
          <w:w w:val="115"/>
        </w:rPr>
        <w:t> </w:t>
      </w:r>
      <w:r>
        <w:rPr>
          <w:w w:val="115"/>
        </w:rPr>
        <w:t>de</w:t>
      </w:r>
      <w:r>
        <w:rPr>
          <w:spacing w:val="-9"/>
          <w:w w:val="115"/>
        </w:rPr>
        <w:t> </w:t>
      </w:r>
      <w:r>
        <w:rPr>
          <w:w w:val="115"/>
        </w:rPr>
        <w:t>los</w:t>
      </w:r>
      <w:r>
        <w:rPr>
          <w:spacing w:val="-9"/>
          <w:w w:val="115"/>
        </w:rPr>
        <w:t> </w:t>
      </w:r>
      <w:r>
        <w:rPr>
          <w:w w:val="115"/>
        </w:rPr>
        <w:t>grandes reclamos de esta obra, que profundiza en el estudio de las TIC de una manera metodológicamente sofisticada. </w:t>
      </w:r>
      <w:r>
        <w:rPr>
          <w:spacing w:val="-6"/>
          <w:w w:val="115"/>
        </w:rPr>
        <w:t>Por </w:t>
      </w:r>
      <w:r>
        <w:rPr>
          <w:w w:val="115"/>
        </w:rPr>
        <w:t>un lado, el libro realiza un excelente</w:t>
      </w:r>
      <w:r>
        <w:rPr>
          <w:spacing w:val="-16"/>
          <w:w w:val="115"/>
        </w:rPr>
        <w:t> </w:t>
      </w:r>
      <w:r>
        <w:rPr>
          <w:w w:val="115"/>
        </w:rPr>
        <w:t>recuento</w:t>
      </w:r>
      <w:r>
        <w:rPr>
          <w:spacing w:val="-16"/>
          <w:w w:val="115"/>
        </w:rPr>
        <w:t> </w:t>
      </w:r>
      <w:r>
        <w:rPr>
          <w:w w:val="115"/>
        </w:rPr>
        <w:t>de</w:t>
      </w:r>
      <w:r>
        <w:rPr>
          <w:spacing w:val="-16"/>
          <w:w w:val="115"/>
        </w:rPr>
        <w:t> </w:t>
      </w:r>
      <w:r>
        <w:rPr>
          <w:w w:val="115"/>
        </w:rPr>
        <w:t>los</w:t>
      </w:r>
      <w:r>
        <w:rPr>
          <w:spacing w:val="-16"/>
          <w:w w:val="115"/>
        </w:rPr>
        <w:t> </w:t>
      </w:r>
      <w:r>
        <w:rPr>
          <w:w w:val="115"/>
        </w:rPr>
        <w:t>enfoques</w:t>
      </w:r>
      <w:r>
        <w:rPr>
          <w:spacing w:val="-16"/>
          <w:w w:val="115"/>
        </w:rPr>
        <w:t> </w:t>
      </w:r>
      <w:r>
        <w:rPr>
          <w:w w:val="115"/>
        </w:rPr>
        <w:t>evolutivos,</w:t>
      </w:r>
      <w:r>
        <w:rPr>
          <w:spacing w:val="-20"/>
          <w:w w:val="115"/>
        </w:rPr>
        <w:t> </w:t>
      </w:r>
      <w:r>
        <w:rPr>
          <w:w w:val="115"/>
        </w:rPr>
        <w:t>relacionales,</w:t>
      </w:r>
      <w:r>
        <w:rPr>
          <w:spacing w:val="-20"/>
          <w:w w:val="115"/>
        </w:rPr>
        <w:t> </w:t>
      </w:r>
      <w:r>
        <w:rPr>
          <w:w w:val="115"/>
        </w:rPr>
        <w:t>enunciativos y clasificatorias sobre </w:t>
      </w:r>
      <w:r>
        <w:rPr>
          <w:spacing w:val="-4"/>
          <w:w w:val="115"/>
        </w:rPr>
        <w:t>GD, </w:t>
      </w:r>
      <w:r>
        <w:rPr>
          <w:w w:val="115"/>
        </w:rPr>
        <w:t>de cara a lograr una conceptualización más integral de la materia. </w:t>
      </w:r>
      <w:r>
        <w:rPr>
          <w:spacing w:val="-6"/>
          <w:w w:val="115"/>
        </w:rPr>
        <w:t>Por </w:t>
      </w:r>
      <w:r>
        <w:rPr>
          <w:w w:val="115"/>
        </w:rPr>
        <w:t>otro lado, los autores realizan un esfuerzo</w:t>
      </w:r>
      <w:r>
        <w:rPr>
          <w:spacing w:val="-17"/>
          <w:w w:val="115"/>
        </w:rPr>
        <w:t> </w:t>
      </w:r>
      <w:r>
        <w:rPr>
          <w:w w:val="115"/>
        </w:rPr>
        <w:t>por concretar</w:t>
      </w:r>
      <w:r>
        <w:rPr>
          <w:spacing w:val="-11"/>
          <w:w w:val="115"/>
        </w:rPr>
        <w:t> </w:t>
      </w:r>
      <w:r>
        <w:rPr>
          <w:w w:val="115"/>
        </w:rPr>
        <w:t>una</w:t>
      </w:r>
      <w:r>
        <w:rPr>
          <w:spacing w:val="-11"/>
          <w:w w:val="115"/>
        </w:rPr>
        <w:t> </w:t>
      </w:r>
      <w:r>
        <w:rPr>
          <w:w w:val="115"/>
        </w:rPr>
        <w:t>evaluación</w:t>
      </w:r>
      <w:r>
        <w:rPr>
          <w:spacing w:val="-11"/>
          <w:w w:val="115"/>
        </w:rPr>
        <w:t> </w:t>
      </w:r>
      <w:r>
        <w:rPr>
          <w:w w:val="115"/>
        </w:rPr>
        <w:t>exhaustiva</w:t>
      </w:r>
      <w:r>
        <w:rPr>
          <w:spacing w:val="-11"/>
          <w:w w:val="115"/>
        </w:rPr>
        <w:t> </w:t>
      </w:r>
      <w:r>
        <w:rPr>
          <w:w w:val="115"/>
        </w:rPr>
        <w:t>de</w:t>
      </w:r>
      <w:r>
        <w:rPr>
          <w:spacing w:val="-11"/>
          <w:w w:val="115"/>
        </w:rPr>
        <w:t> </w:t>
      </w:r>
      <w:r>
        <w:rPr>
          <w:w w:val="115"/>
        </w:rPr>
        <w:t>los</w:t>
      </w:r>
      <w:r>
        <w:rPr>
          <w:spacing w:val="-11"/>
          <w:w w:val="115"/>
        </w:rPr>
        <w:t> </w:t>
      </w:r>
      <w:r>
        <w:rPr>
          <w:w w:val="115"/>
        </w:rPr>
        <w:t>portales</w:t>
      </w:r>
      <w:r>
        <w:rPr>
          <w:spacing w:val="-11"/>
          <w:w w:val="115"/>
        </w:rPr>
        <w:t> </w:t>
      </w:r>
      <w:r>
        <w:rPr>
          <w:w w:val="115"/>
        </w:rPr>
        <w:t>web</w:t>
      </w:r>
      <w:r>
        <w:rPr>
          <w:spacing w:val="-11"/>
          <w:w w:val="115"/>
        </w:rPr>
        <w:t> </w:t>
      </w:r>
      <w:r>
        <w:rPr>
          <w:w w:val="115"/>
        </w:rPr>
        <w:t>de</w:t>
      </w:r>
      <w:r>
        <w:rPr>
          <w:spacing w:val="-11"/>
          <w:w w:val="115"/>
        </w:rPr>
        <w:t> </w:t>
      </w:r>
      <w:r>
        <w:rPr>
          <w:w w:val="115"/>
        </w:rPr>
        <w:t>las</w:t>
      </w:r>
      <w:r>
        <w:rPr>
          <w:spacing w:val="-11"/>
          <w:w w:val="115"/>
        </w:rPr>
        <w:t> </w:t>
      </w:r>
      <w:r>
        <w:rPr>
          <w:w w:val="115"/>
        </w:rPr>
        <w:t>entidades gubernamentales,</w:t>
      </w:r>
      <w:r>
        <w:rPr>
          <w:spacing w:val="-11"/>
          <w:w w:val="115"/>
        </w:rPr>
        <w:t> </w:t>
      </w:r>
      <w:r>
        <w:rPr>
          <w:w w:val="115"/>
        </w:rPr>
        <w:t>a</w:t>
      </w:r>
      <w:r>
        <w:rPr>
          <w:spacing w:val="-6"/>
          <w:w w:val="115"/>
        </w:rPr>
        <w:t> </w:t>
      </w:r>
      <w:r>
        <w:rPr>
          <w:w w:val="115"/>
        </w:rPr>
        <w:t>través</w:t>
      </w:r>
      <w:r>
        <w:rPr>
          <w:spacing w:val="-7"/>
          <w:w w:val="115"/>
        </w:rPr>
        <w:t> </w:t>
      </w:r>
      <w:r>
        <w:rPr>
          <w:w w:val="115"/>
        </w:rPr>
        <w:t>del</w:t>
      </w:r>
      <w:r>
        <w:rPr>
          <w:spacing w:val="-6"/>
          <w:w w:val="115"/>
        </w:rPr>
        <w:t> </w:t>
      </w:r>
      <w:r>
        <w:rPr>
          <w:w w:val="115"/>
        </w:rPr>
        <w:t>perfeccionamiento</w:t>
      </w:r>
      <w:r>
        <w:rPr>
          <w:spacing w:val="-7"/>
          <w:w w:val="115"/>
        </w:rPr>
        <w:t> </w:t>
      </w:r>
      <w:r>
        <w:rPr>
          <w:w w:val="115"/>
        </w:rPr>
        <w:t>de</w:t>
      </w:r>
      <w:r>
        <w:rPr>
          <w:spacing w:val="-7"/>
          <w:w w:val="115"/>
        </w:rPr>
        <w:t> </w:t>
      </w:r>
      <w:r>
        <w:rPr>
          <w:w w:val="115"/>
        </w:rPr>
        <w:t>su</w:t>
      </w:r>
      <w:r>
        <w:rPr>
          <w:spacing w:val="-6"/>
          <w:w w:val="115"/>
        </w:rPr>
        <w:t> </w:t>
      </w:r>
      <w:r>
        <w:rPr>
          <w:w w:val="115"/>
        </w:rPr>
        <w:t>ya</w:t>
      </w:r>
      <w:r>
        <w:rPr>
          <w:spacing w:val="-6"/>
          <w:w w:val="115"/>
        </w:rPr>
        <w:t> </w:t>
      </w:r>
      <w:r>
        <w:rPr>
          <w:w w:val="115"/>
        </w:rPr>
        <w:t>clásico</w:t>
      </w:r>
      <w:r>
        <w:rPr>
          <w:spacing w:val="-6"/>
          <w:w w:val="115"/>
        </w:rPr>
        <w:t> </w:t>
      </w:r>
      <w:r>
        <w:rPr>
          <w:rFonts w:ascii="Arial" w:hAnsi="Arial"/>
          <w:i/>
          <w:w w:val="115"/>
        </w:rPr>
        <w:t>Índice </w:t>
      </w:r>
      <w:r>
        <w:rPr>
          <w:rFonts w:ascii="Arial" w:hAnsi="Arial"/>
          <w:i/>
          <w:w w:val="110"/>
        </w:rPr>
        <w:t>de</w:t>
      </w:r>
      <w:r>
        <w:rPr>
          <w:rFonts w:ascii="Arial" w:hAnsi="Arial"/>
          <w:i/>
          <w:spacing w:val="-29"/>
          <w:w w:val="110"/>
        </w:rPr>
        <w:t> </w:t>
      </w:r>
      <w:r>
        <w:rPr>
          <w:rFonts w:ascii="Arial" w:hAnsi="Arial"/>
          <w:i/>
          <w:w w:val="110"/>
        </w:rPr>
        <w:t>Gobierno</w:t>
      </w:r>
      <w:r>
        <w:rPr>
          <w:rFonts w:ascii="Arial" w:hAnsi="Arial"/>
          <w:i/>
          <w:spacing w:val="-29"/>
          <w:w w:val="110"/>
        </w:rPr>
        <w:t> </w:t>
      </w:r>
      <w:r>
        <w:rPr>
          <w:rFonts w:ascii="Arial" w:hAnsi="Arial"/>
          <w:i/>
          <w:w w:val="110"/>
        </w:rPr>
        <w:t>Electrónico</w:t>
      </w:r>
      <w:r>
        <w:rPr>
          <w:rFonts w:ascii="Arial" w:hAnsi="Arial"/>
          <w:i/>
          <w:spacing w:val="-29"/>
          <w:w w:val="110"/>
        </w:rPr>
        <w:t> </w:t>
      </w:r>
      <w:r>
        <w:rPr>
          <w:rFonts w:ascii="Arial" w:hAnsi="Arial"/>
          <w:i/>
          <w:w w:val="110"/>
        </w:rPr>
        <w:t>Estatal</w:t>
      </w:r>
      <w:r>
        <w:rPr>
          <w:w w:val="110"/>
        </w:rPr>
        <w:t>,</w:t>
      </w:r>
      <w:r>
        <w:rPr>
          <w:spacing w:val="-21"/>
          <w:w w:val="110"/>
        </w:rPr>
        <w:t> </w:t>
      </w:r>
      <w:r>
        <w:rPr>
          <w:w w:val="110"/>
        </w:rPr>
        <w:t>referente</w:t>
      </w:r>
      <w:r>
        <w:rPr>
          <w:spacing w:val="-17"/>
          <w:w w:val="110"/>
        </w:rPr>
        <w:t> </w:t>
      </w:r>
      <w:r>
        <w:rPr>
          <w:w w:val="110"/>
        </w:rPr>
        <w:t>para</w:t>
      </w:r>
      <w:r>
        <w:rPr>
          <w:spacing w:val="-17"/>
          <w:w w:val="110"/>
        </w:rPr>
        <w:t> </w:t>
      </w:r>
      <w:r>
        <w:rPr>
          <w:w w:val="110"/>
        </w:rPr>
        <w:t>todas</w:t>
      </w:r>
      <w:r>
        <w:rPr>
          <w:spacing w:val="-17"/>
          <w:w w:val="110"/>
        </w:rPr>
        <w:t> </w:t>
      </w:r>
      <w:r>
        <w:rPr>
          <w:w w:val="110"/>
        </w:rPr>
        <w:t>las</w:t>
      </w:r>
      <w:r>
        <w:rPr>
          <w:spacing w:val="-17"/>
          <w:w w:val="110"/>
        </w:rPr>
        <w:t> </w:t>
      </w:r>
      <w:r>
        <w:rPr>
          <w:w w:val="110"/>
        </w:rPr>
        <w:t>administraciones </w:t>
      </w:r>
      <w:r>
        <w:rPr>
          <w:w w:val="115"/>
        </w:rPr>
        <w:t>públicas</w:t>
      </w:r>
      <w:r>
        <w:rPr>
          <w:spacing w:val="-32"/>
          <w:w w:val="115"/>
        </w:rPr>
        <w:t> </w:t>
      </w:r>
      <w:r>
        <w:rPr>
          <w:w w:val="115"/>
        </w:rPr>
        <w:t>mexicanas.</w:t>
      </w:r>
      <w:r>
        <w:rPr>
          <w:spacing w:val="-37"/>
          <w:w w:val="115"/>
        </w:rPr>
        <w:t> </w:t>
      </w:r>
      <w:r>
        <w:rPr>
          <w:w w:val="115"/>
        </w:rPr>
        <w:t>Adicionalmente,</w:t>
      </w:r>
      <w:r>
        <w:rPr>
          <w:spacing w:val="-35"/>
          <w:w w:val="115"/>
        </w:rPr>
        <w:t> </w:t>
      </w:r>
      <w:r>
        <w:rPr>
          <w:w w:val="115"/>
        </w:rPr>
        <w:t>no</w:t>
      </w:r>
      <w:r>
        <w:rPr>
          <w:spacing w:val="-32"/>
          <w:w w:val="115"/>
        </w:rPr>
        <w:t> </w:t>
      </w:r>
      <w:r>
        <w:rPr>
          <w:w w:val="115"/>
        </w:rPr>
        <w:t>es</w:t>
      </w:r>
      <w:r>
        <w:rPr>
          <w:spacing w:val="-32"/>
          <w:w w:val="115"/>
        </w:rPr>
        <w:t> </w:t>
      </w:r>
      <w:r>
        <w:rPr>
          <w:w w:val="115"/>
        </w:rPr>
        <w:t>menos</w:t>
      </w:r>
      <w:r>
        <w:rPr>
          <w:spacing w:val="-32"/>
          <w:w w:val="115"/>
        </w:rPr>
        <w:t> </w:t>
      </w:r>
      <w:r>
        <w:rPr>
          <w:w w:val="115"/>
        </w:rPr>
        <w:t>importante</w:t>
      </w:r>
      <w:r>
        <w:rPr>
          <w:spacing w:val="-32"/>
          <w:w w:val="115"/>
        </w:rPr>
        <w:t> </w:t>
      </w:r>
      <w:r>
        <w:rPr>
          <w:w w:val="115"/>
        </w:rPr>
        <w:t>la</w:t>
      </w:r>
      <w:r>
        <w:rPr>
          <w:spacing w:val="-32"/>
          <w:w w:val="115"/>
        </w:rPr>
        <w:t> </w:t>
      </w:r>
      <w:r>
        <w:rPr>
          <w:w w:val="115"/>
        </w:rPr>
        <w:t>utilización de la teoría de la promulgación de la tecnología en el estudio que se realiza de los factores de éxito de los procesos de adopción, desarrollo y uso de la tecnología dentro de las administraciones públicas mexicanas. En definitiva, nos encontramos ante un trabajo que pretende validar a través de un detallado análisis empírico mixto (cuantitativo y</w:t>
      </w:r>
      <w:r>
        <w:rPr>
          <w:spacing w:val="-32"/>
          <w:w w:val="115"/>
        </w:rPr>
        <w:t> </w:t>
      </w:r>
      <w:r>
        <w:rPr>
          <w:w w:val="115"/>
        </w:rPr>
        <w:t>cualitativo) una</w:t>
      </w:r>
      <w:r>
        <w:rPr>
          <w:spacing w:val="-14"/>
          <w:w w:val="115"/>
        </w:rPr>
        <w:t> </w:t>
      </w:r>
      <w:r>
        <w:rPr>
          <w:w w:val="115"/>
        </w:rPr>
        <w:t>teoría</w:t>
      </w:r>
      <w:r>
        <w:rPr>
          <w:spacing w:val="-14"/>
          <w:w w:val="115"/>
        </w:rPr>
        <w:t> </w:t>
      </w:r>
      <w:r>
        <w:rPr>
          <w:w w:val="115"/>
        </w:rPr>
        <w:t>de</w:t>
      </w:r>
      <w:r>
        <w:rPr>
          <w:spacing w:val="-14"/>
          <w:w w:val="115"/>
        </w:rPr>
        <w:t> </w:t>
      </w:r>
      <w:r>
        <w:rPr>
          <w:w w:val="115"/>
        </w:rPr>
        <w:t>referencia</w:t>
      </w:r>
      <w:r>
        <w:rPr>
          <w:spacing w:val="-14"/>
          <w:w w:val="115"/>
        </w:rPr>
        <w:t> </w:t>
      </w:r>
      <w:r>
        <w:rPr>
          <w:w w:val="115"/>
        </w:rPr>
        <w:t>en</w:t>
      </w:r>
      <w:r>
        <w:rPr>
          <w:spacing w:val="-14"/>
          <w:w w:val="115"/>
        </w:rPr>
        <w:t> </w:t>
      </w:r>
      <w:r>
        <w:rPr>
          <w:w w:val="115"/>
        </w:rPr>
        <w:t>el</w:t>
      </w:r>
      <w:r>
        <w:rPr>
          <w:spacing w:val="-14"/>
          <w:w w:val="115"/>
        </w:rPr>
        <w:t> </w:t>
      </w:r>
      <w:r>
        <w:rPr>
          <w:w w:val="115"/>
        </w:rPr>
        <w:t>ámbito</w:t>
      </w:r>
      <w:r>
        <w:rPr>
          <w:spacing w:val="-14"/>
          <w:w w:val="115"/>
        </w:rPr>
        <w:t> </w:t>
      </w:r>
      <w:r>
        <w:rPr>
          <w:w w:val="115"/>
        </w:rPr>
        <w:t>del</w:t>
      </w:r>
      <w:r>
        <w:rPr>
          <w:spacing w:val="-14"/>
          <w:w w:val="115"/>
        </w:rPr>
        <w:t> </w:t>
      </w:r>
      <w:r>
        <w:rPr>
          <w:spacing w:val="-4"/>
          <w:w w:val="115"/>
        </w:rPr>
        <w:t>GD.</w:t>
      </w:r>
    </w:p>
    <w:p>
      <w:pPr>
        <w:pStyle w:val="BodyText"/>
        <w:spacing w:before="7"/>
        <w:rPr>
          <w:sz w:val="19"/>
        </w:rPr>
      </w:pPr>
    </w:p>
    <w:p>
      <w:pPr>
        <w:pStyle w:val="BodyText"/>
        <w:spacing w:line="218" w:lineRule="auto"/>
        <w:ind w:left="117" w:right="111"/>
        <w:jc w:val="both"/>
      </w:pPr>
      <w:r>
        <w:rPr>
          <w:w w:val="115"/>
        </w:rPr>
        <w:t>Lo anterior se encuentra estrechamente relacionado con otro de los aspectos clave para entender la importancia del </w:t>
      </w:r>
      <w:r>
        <w:rPr>
          <w:spacing w:val="-4"/>
          <w:w w:val="115"/>
        </w:rPr>
        <w:t>GD, </w:t>
      </w:r>
      <w:r>
        <w:rPr>
          <w:w w:val="115"/>
        </w:rPr>
        <w:t>a saber, la nece- sidad de comprender la singularidad de las TIC en el gobierno y las administraciones públicas respecto del ámbito privado. En general, el estudio de las tecnologías gubernamentales se ha basado en las expe- riencias y casos procedentes de empresas privadas, que cuentan con</w:t>
      </w:r>
      <w:r>
        <w:rPr>
          <w:spacing w:val="-20"/>
          <w:w w:val="115"/>
        </w:rPr>
        <w:t> </w:t>
      </w:r>
      <w:r>
        <w:rPr>
          <w:w w:val="115"/>
        </w:rPr>
        <w:t>sus propias dinámicas y constreñimientos, en gran medida, diferentes del sector</w:t>
      </w:r>
      <w:r>
        <w:rPr>
          <w:spacing w:val="-30"/>
          <w:w w:val="115"/>
        </w:rPr>
        <w:t> </w:t>
      </w:r>
      <w:r>
        <w:rPr>
          <w:w w:val="115"/>
        </w:rPr>
        <w:t>público.</w:t>
      </w:r>
      <w:r>
        <w:rPr>
          <w:spacing w:val="-36"/>
          <w:w w:val="115"/>
        </w:rPr>
        <w:t> </w:t>
      </w:r>
      <w:r>
        <w:rPr>
          <w:w w:val="115"/>
        </w:rPr>
        <w:t>En</w:t>
      </w:r>
      <w:r>
        <w:rPr>
          <w:spacing w:val="-30"/>
          <w:w w:val="115"/>
        </w:rPr>
        <w:t> </w:t>
      </w:r>
      <w:r>
        <w:rPr>
          <w:w w:val="115"/>
        </w:rPr>
        <w:t>efecto,</w:t>
      </w:r>
      <w:r>
        <w:rPr>
          <w:spacing w:val="-36"/>
          <w:w w:val="115"/>
        </w:rPr>
        <w:t> </w:t>
      </w:r>
      <w:r>
        <w:rPr>
          <w:w w:val="115"/>
        </w:rPr>
        <w:t>las</w:t>
      </w:r>
      <w:r>
        <w:rPr>
          <w:spacing w:val="-34"/>
          <w:w w:val="115"/>
        </w:rPr>
        <w:t> </w:t>
      </w:r>
      <w:r>
        <w:rPr>
          <w:w w:val="115"/>
        </w:rPr>
        <w:t>TIC</w:t>
      </w:r>
      <w:r>
        <w:rPr>
          <w:spacing w:val="-30"/>
          <w:w w:val="115"/>
        </w:rPr>
        <w:t> </w:t>
      </w:r>
      <w:r>
        <w:rPr>
          <w:w w:val="115"/>
        </w:rPr>
        <w:t>en</w:t>
      </w:r>
      <w:r>
        <w:rPr>
          <w:spacing w:val="-30"/>
          <w:w w:val="115"/>
        </w:rPr>
        <w:t> </w:t>
      </w:r>
      <w:r>
        <w:rPr>
          <w:w w:val="115"/>
        </w:rPr>
        <w:t>el</w:t>
      </w:r>
      <w:r>
        <w:rPr>
          <w:spacing w:val="-30"/>
          <w:w w:val="115"/>
        </w:rPr>
        <w:t> </w:t>
      </w:r>
      <w:r>
        <w:rPr>
          <w:w w:val="115"/>
        </w:rPr>
        <w:t>sector</w:t>
      </w:r>
      <w:r>
        <w:rPr>
          <w:spacing w:val="-30"/>
          <w:w w:val="115"/>
        </w:rPr>
        <w:t> </w:t>
      </w:r>
      <w:r>
        <w:rPr>
          <w:w w:val="115"/>
        </w:rPr>
        <w:t>público</w:t>
      </w:r>
      <w:r>
        <w:rPr>
          <w:spacing w:val="-30"/>
          <w:w w:val="115"/>
        </w:rPr>
        <w:t> </w:t>
      </w:r>
      <w:r>
        <w:rPr>
          <w:w w:val="115"/>
        </w:rPr>
        <w:t>deben</w:t>
      </w:r>
      <w:r>
        <w:rPr>
          <w:spacing w:val="-30"/>
          <w:w w:val="115"/>
        </w:rPr>
        <w:t> </w:t>
      </w:r>
      <w:r>
        <w:rPr>
          <w:w w:val="115"/>
        </w:rPr>
        <w:t>atender</w:t>
      </w:r>
      <w:r>
        <w:rPr>
          <w:spacing w:val="-30"/>
          <w:w w:val="115"/>
        </w:rPr>
        <w:t> </w:t>
      </w:r>
      <w:r>
        <w:rPr>
          <w:w w:val="115"/>
        </w:rPr>
        <w:t>algunos elementos diferenciales respecto del sector público, principalmente, la complejidad de objetivos, la mayor diversidad del público a atender, la densidad</w:t>
      </w:r>
      <w:r>
        <w:rPr>
          <w:spacing w:val="-32"/>
          <w:w w:val="115"/>
        </w:rPr>
        <w:t> </w:t>
      </w:r>
      <w:r>
        <w:rPr>
          <w:w w:val="115"/>
        </w:rPr>
        <w:t>normativa</w:t>
      </w:r>
      <w:r>
        <w:rPr>
          <w:spacing w:val="-32"/>
          <w:w w:val="115"/>
        </w:rPr>
        <w:t> </w:t>
      </w:r>
      <w:r>
        <w:rPr>
          <w:w w:val="115"/>
        </w:rPr>
        <w:t>que</w:t>
      </w:r>
      <w:r>
        <w:rPr>
          <w:spacing w:val="-32"/>
          <w:w w:val="115"/>
        </w:rPr>
        <w:t> </w:t>
      </w:r>
      <w:r>
        <w:rPr>
          <w:w w:val="115"/>
        </w:rPr>
        <w:t>garantiza</w:t>
      </w:r>
      <w:r>
        <w:rPr>
          <w:spacing w:val="-32"/>
          <w:w w:val="115"/>
        </w:rPr>
        <w:t> </w:t>
      </w:r>
      <w:r>
        <w:rPr>
          <w:w w:val="115"/>
        </w:rPr>
        <w:t>derechos</w:t>
      </w:r>
      <w:r>
        <w:rPr>
          <w:spacing w:val="-32"/>
          <w:w w:val="115"/>
        </w:rPr>
        <w:t> </w:t>
      </w:r>
      <w:r>
        <w:rPr>
          <w:w w:val="115"/>
        </w:rPr>
        <w:t>ciudadanos,</w:t>
      </w:r>
      <w:r>
        <w:rPr>
          <w:spacing w:val="-35"/>
          <w:w w:val="115"/>
        </w:rPr>
        <w:t> </w:t>
      </w:r>
      <w:r>
        <w:rPr>
          <w:w w:val="115"/>
        </w:rPr>
        <w:t>así</w:t>
      </w:r>
      <w:r>
        <w:rPr>
          <w:spacing w:val="-32"/>
          <w:w w:val="115"/>
        </w:rPr>
        <w:t> </w:t>
      </w:r>
      <w:r>
        <w:rPr>
          <w:w w:val="115"/>
        </w:rPr>
        <w:t>como</w:t>
      </w:r>
      <w:r>
        <w:rPr>
          <w:spacing w:val="-32"/>
          <w:w w:val="115"/>
        </w:rPr>
        <w:t> </w:t>
      </w:r>
      <w:r>
        <w:rPr>
          <w:w w:val="115"/>
        </w:rPr>
        <w:t>la</w:t>
      </w:r>
      <w:r>
        <w:rPr>
          <w:spacing w:val="-32"/>
          <w:w w:val="115"/>
        </w:rPr>
        <w:t> </w:t>
      </w:r>
      <w:r>
        <w:rPr>
          <w:w w:val="115"/>
        </w:rPr>
        <w:t>mayor estabilidad del personal que se desempeña en el sector público para evitar discrecionalidades. Sin duda, estos puntos, que se concretan en el contexto</w:t>
      </w:r>
      <w:r>
        <w:rPr>
          <w:spacing w:val="-14"/>
          <w:w w:val="115"/>
        </w:rPr>
        <w:t> </w:t>
      </w:r>
      <w:r>
        <w:rPr>
          <w:w w:val="115"/>
        </w:rPr>
        <w:t>político</w:t>
      </w:r>
      <w:r>
        <w:rPr>
          <w:spacing w:val="-14"/>
          <w:w w:val="115"/>
        </w:rPr>
        <w:t> </w:t>
      </w:r>
      <w:r>
        <w:rPr>
          <w:w w:val="115"/>
        </w:rPr>
        <w:t>y</w:t>
      </w:r>
      <w:r>
        <w:rPr>
          <w:spacing w:val="-14"/>
          <w:w w:val="115"/>
        </w:rPr>
        <w:t> </w:t>
      </w:r>
      <w:r>
        <w:rPr>
          <w:w w:val="115"/>
        </w:rPr>
        <w:t>el</w:t>
      </w:r>
      <w:r>
        <w:rPr>
          <w:spacing w:val="-14"/>
          <w:w w:val="115"/>
        </w:rPr>
        <w:t> </w:t>
      </w:r>
      <w:r>
        <w:rPr>
          <w:w w:val="115"/>
        </w:rPr>
        <w:t>ciclo</w:t>
      </w:r>
      <w:r>
        <w:rPr>
          <w:spacing w:val="-14"/>
          <w:w w:val="115"/>
        </w:rPr>
        <w:t> </w:t>
      </w:r>
      <w:r>
        <w:rPr>
          <w:w w:val="115"/>
        </w:rPr>
        <w:t>electoral</w:t>
      </w:r>
      <w:r>
        <w:rPr>
          <w:spacing w:val="-14"/>
          <w:w w:val="115"/>
        </w:rPr>
        <w:t> </w:t>
      </w:r>
      <w:r>
        <w:rPr>
          <w:w w:val="115"/>
        </w:rPr>
        <w:t>en</w:t>
      </w:r>
      <w:r>
        <w:rPr>
          <w:spacing w:val="-14"/>
          <w:w w:val="115"/>
        </w:rPr>
        <w:t> </w:t>
      </w:r>
      <w:r>
        <w:rPr>
          <w:w w:val="115"/>
        </w:rPr>
        <w:t>que</w:t>
      </w:r>
      <w:r>
        <w:rPr>
          <w:spacing w:val="-14"/>
          <w:w w:val="115"/>
        </w:rPr>
        <w:t> </w:t>
      </w:r>
      <w:r>
        <w:rPr>
          <w:w w:val="115"/>
        </w:rPr>
        <w:t>se</w:t>
      </w:r>
      <w:r>
        <w:rPr>
          <w:spacing w:val="-14"/>
          <w:w w:val="115"/>
        </w:rPr>
        <w:t> </w:t>
      </w:r>
      <w:r>
        <w:rPr>
          <w:w w:val="115"/>
        </w:rPr>
        <w:t>desenvuelven</w:t>
      </w:r>
      <w:r>
        <w:rPr>
          <w:spacing w:val="-14"/>
          <w:w w:val="115"/>
        </w:rPr>
        <w:t> </w:t>
      </w:r>
      <w:r>
        <w:rPr>
          <w:w w:val="115"/>
        </w:rPr>
        <w:t>los</w:t>
      </w:r>
      <w:r>
        <w:rPr>
          <w:spacing w:val="-14"/>
          <w:w w:val="115"/>
        </w:rPr>
        <w:t> </w:t>
      </w:r>
      <w:r>
        <w:rPr>
          <w:w w:val="115"/>
        </w:rPr>
        <w:t>gobiernos y administraciones públicas, es otro de los grandes retos de estudio del </w:t>
      </w:r>
      <w:r>
        <w:rPr>
          <w:spacing w:val="-4"/>
          <w:w w:val="115"/>
        </w:rPr>
        <w:t>GD, </w:t>
      </w:r>
      <w:r>
        <w:rPr>
          <w:w w:val="115"/>
        </w:rPr>
        <w:t>que resulta necesario enfrentar para ofrecer una visión más atinada del</w:t>
      </w:r>
      <w:r>
        <w:rPr>
          <w:spacing w:val="-35"/>
          <w:w w:val="115"/>
        </w:rPr>
        <w:t> </w:t>
      </w:r>
      <w:r>
        <w:rPr>
          <w:w w:val="115"/>
        </w:rPr>
        <w:t>fenómeno.</w:t>
      </w:r>
    </w:p>
    <w:p>
      <w:pPr>
        <w:pStyle w:val="BodyText"/>
        <w:spacing w:before="4"/>
        <w:rPr>
          <w:sz w:val="19"/>
        </w:rPr>
      </w:pPr>
    </w:p>
    <w:p>
      <w:pPr>
        <w:pStyle w:val="BodyText"/>
        <w:spacing w:line="240" w:lineRule="exact" w:before="1"/>
        <w:ind w:left="117" w:right="111"/>
        <w:jc w:val="both"/>
      </w:pPr>
      <w:r>
        <w:rPr>
          <w:w w:val="115"/>
        </w:rPr>
        <w:t>La atención a esa complejidad de la intersección entre TIC y organizacio- nes</w:t>
      </w:r>
      <w:r>
        <w:rPr>
          <w:spacing w:val="-8"/>
          <w:w w:val="115"/>
        </w:rPr>
        <w:t> </w:t>
      </w:r>
      <w:r>
        <w:rPr>
          <w:w w:val="115"/>
        </w:rPr>
        <w:t>públicas,</w:t>
      </w:r>
      <w:r>
        <w:rPr>
          <w:spacing w:val="-14"/>
          <w:w w:val="115"/>
        </w:rPr>
        <w:t> </w:t>
      </w:r>
      <w:r>
        <w:rPr>
          <w:w w:val="115"/>
        </w:rPr>
        <w:t>relacionada</w:t>
      </w:r>
      <w:r>
        <w:rPr>
          <w:spacing w:val="-8"/>
          <w:w w:val="115"/>
        </w:rPr>
        <w:t> </w:t>
      </w:r>
      <w:r>
        <w:rPr>
          <w:w w:val="115"/>
        </w:rPr>
        <w:t>con</w:t>
      </w:r>
      <w:r>
        <w:rPr>
          <w:spacing w:val="-8"/>
          <w:w w:val="115"/>
        </w:rPr>
        <w:t> </w:t>
      </w:r>
      <w:r>
        <w:rPr>
          <w:w w:val="115"/>
        </w:rPr>
        <w:t>la</w:t>
      </w:r>
      <w:r>
        <w:rPr>
          <w:spacing w:val="-8"/>
          <w:w w:val="115"/>
        </w:rPr>
        <w:t> </w:t>
      </w:r>
      <w:r>
        <w:rPr>
          <w:w w:val="115"/>
        </w:rPr>
        <w:t>política</w:t>
      </w:r>
      <w:r>
        <w:rPr>
          <w:spacing w:val="-8"/>
          <w:w w:val="115"/>
        </w:rPr>
        <w:t> </w:t>
      </w:r>
      <w:r>
        <w:rPr>
          <w:w w:val="115"/>
        </w:rPr>
        <w:t>y</w:t>
      </w:r>
      <w:r>
        <w:rPr>
          <w:spacing w:val="-8"/>
          <w:w w:val="115"/>
        </w:rPr>
        <w:t> </w:t>
      </w:r>
      <w:r>
        <w:rPr>
          <w:w w:val="115"/>
        </w:rPr>
        <w:t>las</w:t>
      </w:r>
      <w:r>
        <w:rPr>
          <w:spacing w:val="-8"/>
          <w:w w:val="115"/>
        </w:rPr>
        <w:t> </w:t>
      </w:r>
      <w:r>
        <w:rPr>
          <w:w w:val="115"/>
        </w:rPr>
        <w:t>políticas</w:t>
      </w:r>
      <w:r>
        <w:rPr>
          <w:spacing w:val="-8"/>
          <w:w w:val="115"/>
        </w:rPr>
        <w:t> </w:t>
      </w:r>
      <w:r>
        <w:rPr>
          <w:w w:val="115"/>
        </w:rPr>
        <w:t>públicas,</w:t>
      </w:r>
      <w:r>
        <w:rPr>
          <w:spacing w:val="-14"/>
          <w:w w:val="115"/>
        </w:rPr>
        <w:t> </w:t>
      </w:r>
      <w:r>
        <w:rPr>
          <w:w w:val="115"/>
        </w:rPr>
        <w:t>es</w:t>
      </w:r>
      <w:r>
        <w:rPr>
          <w:spacing w:val="-8"/>
          <w:w w:val="115"/>
        </w:rPr>
        <w:t> </w:t>
      </w:r>
      <w:r>
        <w:rPr>
          <w:w w:val="115"/>
        </w:rPr>
        <w:t>otro</w:t>
      </w:r>
      <w:r>
        <w:rPr>
          <w:spacing w:val="-8"/>
          <w:w w:val="115"/>
        </w:rPr>
        <w:t> </w:t>
      </w:r>
      <w:r>
        <w:rPr>
          <w:w w:val="115"/>
        </w:rPr>
        <w:t>de los</w:t>
      </w:r>
      <w:r>
        <w:rPr>
          <w:spacing w:val="-13"/>
          <w:w w:val="115"/>
        </w:rPr>
        <w:t> </w:t>
      </w:r>
      <w:r>
        <w:rPr>
          <w:w w:val="115"/>
        </w:rPr>
        <w:t>méritos</w:t>
      </w:r>
      <w:r>
        <w:rPr>
          <w:spacing w:val="-13"/>
          <w:w w:val="115"/>
        </w:rPr>
        <w:t> </w:t>
      </w:r>
      <w:r>
        <w:rPr>
          <w:w w:val="115"/>
        </w:rPr>
        <w:t>de</w:t>
      </w:r>
      <w:r>
        <w:rPr>
          <w:spacing w:val="-13"/>
          <w:w w:val="115"/>
        </w:rPr>
        <w:t> </w:t>
      </w:r>
      <w:r>
        <w:rPr>
          <w:w w:val="115"/>
        </w:rPr>
        <w:t>este</w:t>
      </w:r>
      <w:r>
        <w:rPr>
          <w:spacing w:val="-13"/>
          <w:w w:val="115"/>
        </w:rPr>
        <w:t> </w:t>
      </w:r>
      <w:r>
        <w:rPr>
          <w:w w:val="115"/>
        </w:rPr>
        <w:t>trabajo,</w:t>
      </w:r>
      <w:r>
        <w:rPr>
          <w:spacing w:val="-18"/>
          <w:w w:val="115"/>
        </w:rPr>
        <w:t> </w:t>
      </w:r>
      <w:r>
        <w:rPr>
          <w:w w:val="115"/>
        </w:rPr>
        <w:t>que</w:t>
      </w:r>
      <w:r>
        <w:rPr>
          <w:spacing w:val="-13"/>
          <w:w w:val="115"/>
        </w:rPr>
        <w:t> </w:t>
      </w:r>
      <w:r>
        <w:rPr>
          <w:w w:val="115"/>
        </w:rPr>
        <w:t>sabe</w:t>
      </w:r>
      <w:r>
        <w:rPr>
          <w:spacing w:val="-13"/>
          <w:w w:val="115"/>
        </w:rPr>
        <w:t> </w:t>
      </w:r>
      <w:r>
        <w:rPr>
          <w:w w:val="115"/>
        </w:rPr>
        <w:t>adentrarse</w:t>
      </w:r>
      <w:r>
        <w:rPr>
          <w:spacing w:val="-13"/>
          <w:w w:val="115"/>
        </w:rPr>
        <w:t> </w:t>
      </w:r>
      <w:r>
        <w:rPr>
          <w:w w:val="115"/>
        </w:rPr>
        <w:t>adecuadamente</w:t>
      </w:r>
      <w:r>
        <w:rPr>
          <w:spacing w:val="-13"/>
          <w:w w:val="115"/>
        </w:rPr>
        <w:t> </w:t>
      </w:r>
      <w:r>
        <w:rPr>
          <w:w w:val="115"/>
        </w:rPr>
        <w:t>en</w:t>
      </w:r>
      <w:r>
        <w:rPr>
          <w:spacing w:val="-13"/>
          <w:w w:val="115"/>
        </w:rPr>
        <w:t> </w:t>
      </w:r>
      <w:r>
        <w:rPr>
          <w:w w:val="115"/>
        </w:rPr>
        <w:t>tales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9"/>
        <w:jc w:val="both"/>
      </w:pPr>
      <w:r>
        <w:rPr>
          <w:w w:val="115"/>
        </w:rPr>
        <w:t>interioridades</w:t>
      </w:r>
      <w:r>
        <w:rPr>
          <w:spacing w:val="-24"/>
          <w:w w:val="115"/>
        </w:rPr>
        <w:t> </w:t>
      </w:r>
      <w:r>
        <w:rPr>
          <w:w w:val="115"/>
        </w:rPr>
        <w:t>con</w:t>
      </w:r>
      <w:r>
        <w:rPr>
          <w:spacing w:val="-24"/>
          <w:w w:val="115"/>
        </w:rPr>
        <w:t> </w:t>
      </w:r>
      <w:r>
        <w:rPr>
          <w:w w:val="115"/>
        </w:rPr>
        <w:t>éxito</w:t>
      </w:r>
      <w:r>
        <w:rPr>
          <w:spacing w:val="-24"/>
          <w:w w:val="115"/>
        </w:rPr>
        <w:t> </w:t>
      </w:r>
      <w:r>
        <w:rPr>
          <w:w w:val="115"/>
        </w:rPr>
        <w:t>evidente.</w:t>
      </w:r>
      <w:r>
        <w:rPr>
          <w:spacing w:val="-29"/>
          <w:w w:val="115"/>
        </w:rPr>
        <w:t> </w:t>
      </w:r>
      <w:r>
        <w:rPr>
          <w:w w:val="115"/>
        </w:rPr>
        <w:t>En</w:t>
      </w:r>
      <w:r>
        <w:rPr>
          <w:spacing w:val="-24"/>
          <w:w w:val="115"/>
        </w:rPr>
        <w:t> </w:t>
      </w:r>
      <w:r>
        <w:rPr>
          <w:w w:val="115"/>
        </w:rPr>
        <w:t>particular,</w:t>
      </w:r>
      <w:r>
        <w:rPr>
          <w:spacing w:val="-29"/>
          <w:w w:val="115"/>
        </w:rPr>
        <w:t> </w:t>
      </w:r>
      <w:r>
        <w:rPr>
          <w:w w:val="115"/>
        </w:rPr>
        <w:t>ello</w:t>
      </w:r>
      <w:r>
        <w:rPr>
          <w:spacing w:val="-24"/>
          <w:w w:val="115"/>
        </w:rPr>
        <w:t> </w:t>
      </w:r>
      <w:r>
        <w:rPr>
          <w:w w:val="115"/>
        </w:rPr>
        <w:t>se</w:t>
      </w:r>
      <w:r>
        <w:rPr>
          <w:spacing w:val="-24"/>
          <w:w w:val="115"/>
        </w:rPr>
        <w:t> </w:t>
      </w:r>
      <w:r>
        <w:rPr>
          <w:w w:val="115"/>
        </w:rPr>
        <w:t>lleva</w:t>
      </w:r>
      <w:r>
        <w:rPr>
          <w:spacing w:val="-24"/>
          <w:w w:val="115"/>
        </w:rPr>
        <w:t> </w:t>
      </w:r>
      <w:r>
        <w:rPr>
          <w:w w:val="115"/>
        </w:rPr>
        <w:t>a</w:t>
      </w:r>
      <w:r>
        <w:rPr>
          <w:spacing w:val="-24"/>
          <w:w w:val="115"/>
        </w:rPr>
        <w:t> </w:t>
      </w:r>
      <w:r>
        <w:rPr>
          <w:w w:val="115"/>
        </w:rPr>
        <w:t>cabo</w:t>
      </w:r>
      <w:r>
        <w:rPr>
          <w:spacing w:val="-24"/>
          <w:w w:val="115"/>
        </w:rPr>
        <w:t> </w:t>
      </w:r>
      <w:r>
        <w:rPr>
          <w:w w:val="115"/>
        </w:rPr>
        <w:t>a</w:t>
      </w:r>
      <w:r>
        <w:rPr>
          <w:spacing w:val="-24"/>
          <w:w w:val="115"/>
        </w:rPr>
        <w:t> </w:t>
      </w:r>
      <w:r>
        <w:rPr>
          <w:w w:val="115"/>
        </w:rPr>
        <w:t>través de</w:t>
      </w:r>
      <w:r>
        <w:rPr>
          <w:spacing w:val="-42"/>
          <w:w w:val="115"/>
        </w:rPr>
        <w:t> </w:t>
      </w:r>
      <w:r>
        <w:rPr>
          <w:w w:val="115"/>
        </w:rPr>
        <w:t>la</w:t>
      </w:r>
      <w:r>
        <w:rPr>
          <w:spacing w:val="-42"/>
          <w:w w:val="115"/>
        </w:rPr>
        <w:t> </w:t>
      </w:r>
      <w:r>
        <w:rPr>
          <w:w w:val="115"/>
        </w:rPr>
        <w:t>incorporación</w:t>
      </w:r>
      <w:r>
        <w:rPr>
          <w:spacing w:val="-42"/>
          <w:w w:val="115"/>
        </w:rPr>
        <w:t> </w:t>
      </w:r>
      <w:r>
        <w:rPr>
          <w:w w:val="115"/>
        </w:rPr>
        <w:t>de</w:t>
      </w:r>
      <w:r>
        <w:rPr>
          <w:spacing w:val="-42"/>
          <w:w w:val="115"/>
        </w:rPr>
        <w:t> </w:t>
      </w:r>
      <w:r>
        <w:rPr>
          <w:w w:val="115"/>
        </w:rPr>
        <w:t>variables</w:t>
      </w:r>
      <w:r>
        <w:rPr>
          <w:spacing w:val="-42"/>
          <w:w w:val="115"/>
        </w:rPr>
        <w:t> </w:t>
      </w:r>
      <w:r>
        <w:rPr>
          <w:w w:val="115"/>
        </w:rPr>
        <w:t>institucionales,</w:t>
      </w:r>
      <w:r>
        <w:rPr>
          <w:spacing w:val="-44"/>
          <w:w w:val="115"/>
        </w:rPr>
        <w:t> </w:t>
      </w:r>
      <w:r>
        <w:rPr>
          <w:w w:val="115"/>
        </w:rPr>
        <w:t>organizativas</w:t>
      </w:r>
      <w:r>
        <w:rPr>
          <w:spacing w:val="-42"/>
          <w:w w:val="115"/>
        </w:rPr>
        <w:t> </w:t>
      </w:r>
      <w:r>
        <w:rPr>
          <w:w w:val="115"/>
        </w:rPr>
        <w:t>y</w:t>
      </w:r>
      <w:r>
        <w:rPr>
          <w:spacing w:val="-42"/>
          <w:w w:val="115"/>
        </w:rPr>
        <w:t> </w:t>
      </w:r>
      <w:r>
        <w:rPr>
          <w:w w:val="115"/>
        </w:rPr>
        <w:t>ambientales (orientación</w:t>
      </w:r>
      <w:r>
        <w:rPr>
          <w:spacing w:val="-12"/>
          <w:w w:val="115"/>
        </w:rPr>
        <w:t> </w:t>
      </w:r>
      <w:r>
        <w:rPr>
          <w:w w:val="115"/>
        </w:rPr>
        <w:t>política,</w:t>
      </w:r>
      <w:r>
        <w:rPr>
          <w:spacing w:val="-16"/>
          <w:w w:val="115"/>
        </w:rPr>
        <w:t> </w:t>
      </w:r>
      <w:r>
        <w:rPr>
          <w:w w:val="115"/>
        </w:rPr>
        <w:t>factores</w:t>
      </w:r>
      <w:r>
        <w:rPr>
          <w:spacing w:val="-12"/>
          <w:w w:val="115"/>
        </w:rPr>
        <w:t> </w:t>
      </w:r>
      <w:r>
        <w:rPr>
          <w:w w:val="115"/>
        </w:rPr>
        <w:t>demográficos</w:t>
      </w:r>
      <w:r>
        <w:rPr>
          <w:spacing w:val="-12"/>
          <w:w w:val="115"/>
        </w:rPr>
        <w:t> </w:t>
      </w:r>
      <w:r>
        <w:rPr>
          <w:w w:val="115"/>
        </w:rPr>
        <w:t>o</w:t>
      </w:r>
      <w:r>
        <w:rPr>
          <w:spacing w:val="-12"/>
          <w:w w:val="115"/>
        </w:rPr>
        <w:t> </w:t>
      </w:r>
      <w:r>
        <w:rPr>
          <w:w w:val="115"/>
        </w:rPr>
        <w:t>tamaño</w:t>
      </w:r>
      <w:r>
        <w:rPr>
          <w:spacing w:val="-12"/>
          <w:w w:val="115"/>
        </w:rPr>
        <w:t> </w:t>
      </w:r>
      <w:r>
        <w:rPr>
          <w:w w:val="115"/>
        </w:rPr>
        <w:t>de</w:t>
      </w:r>
      <w:r>
        <w:rPr>
          <w:spacing w:val="-12"/>
          <w:w w:val="115"/>
        </w:rPr>
        <w:t> </w:t>
      </w:r>
      <w:r>
        <w:rPr>
          <w:w w:val="115"/>
        </w:rPr>
        <w:t>la</w:t>
      </w:r>
      <w:r>
        <w:rPr>
          <w:spacing w:val="-12"/>
          <w:w w:val="115"/>
        </w:rPr>
        <w:t> </w:t>
      </w:r>
      <w:r>
        <w:rPr>
          <w:w w:val="115"/>
        </w:rPr>
        <w:t>economía)</w:t>
      </w:r>
      <w:r>
        <w:rPr>
          <w:spacing w:val="-12"/>
          <w:w w:val="115"/>
        </w:rPr>
        <w:t> </w:t>
      </w:r>
      <w:r>
        <w:rPr>
          <w:w w:val="115"/>
        </w:rPr>
        <w:t>en el estudio estadístico del éxito del GD dentro de los estados mexicanos, complementado</w:t>
      </w:r>
      <w:r>
        <w:rPr>
          <w:spacing w:val="-9"/>
          <w:w w:val="115"/>
        </w:rPr>
        <w:t> </w:t>
      </w:r>
      <w:r>
        <w:rPr>
          <w:w w:val="115"/>
        </w:rPr>
        <w:t>con</w:t>
      </w:r>
      <w:r>
        <w:rPr>
          <w:spacing w:val="-9"/>
          <w:w w:val="115"/>
        </w:rPr>
        <w:t> </w:t>
      </w:r>
      <w:r>
        <w:rPr>
          <w:w w:val="115"/>
        </w:rPr>
        <w:t>el</w:t>
      </w:r>
      <w:r>
        <w:rPr>
          <w:spacing w:val="-9"/>
          <w:w w:val="115"/>
        </w:rPr>
        <w:t> </w:t>
      </w:r>
      <w:r>
        <w:rPr>
          <w:w w:val="115"/>
        </w:rPr>
        <w:t>exhaustivo</w:t>
      </w:r>
      <w:r>
        <w:rPr>
          <w:spacing w:val="-9"/>
          <w:w w:val="115"/>
        </w:rPr>
        <w:t> </w:t>
      </w:r>
      <w:r>
        <w:rPr>
          <w:w w:val="115"/>
        </w:rPr>
        <w:t>análisis</w:t>
      </w:r>
      <w:r>
        <w:rPr>
          <w:spacing w:val="-9"/>
          <w:w w:val="115"/>
        </w:rPr>
        <w:t> </w:t>
      </w:r>
      <w:r>
        <w:rPr>
          <w:w w:val="115"/>
        </w:rPr>
        <w:t>cualitativo</w:t>
      </w:r>
      <w:r>
        <w:rPr>
          <w:spacing w:val="-9"/>
          <w:w w:val="115"/>
        </w:rPr>
        <w:t> </w:t>
      </w:r>
      <w:r>
        <w:rPr>
          <w:w w:val="115"/>
        </w:rPr>
        <w:t>del</w:t>
      </w:r>
      <w:r>
        <w:rPr>
          <w:spacing w:val="-9"/>
          <w:w w:val="115"/>
        </w:rPr>
        <w:t> </w:t>
      </w:r>
      <w:r>
        <w:rPr>
          <w:w w:val="115"/>
        </w:rPr>
        <w:t>estudio</w:t>
      </w:r>
      <w:r>
        <w:rPr>
          <w:spacing w:val="-9"/>
          <w:w w:val="115"/>
        </w:rPr>
        <w:t> </w:t>
      </w:r>
      <w:r>
        <w:rPr>
          <w:w w:val="115"/>
        </w:rPr>
        <w:t>de</w:t>
      </w:r>
      <w:r>
        <w:rPr>
          <w:spacing w:val="-9"/>
          <w:w w:val="115"/>
        </w:rPr>
        <w:t> </w:t>
      </w:r>
      <w:r>
        <w:rPr>
          <w:w w:val="115"/>
        </w:rPr>
        <w:t>caso del portal de gobierno del estado de Puebla. Lo anterior también se evi- dencia</w:t>
      </w:r>
      <w:r>
        <w:rPr>
          <w:spacing w:val="-6"/>
          <w:w w:val="115"/>
        </w:rPr>
        <w:t> </w:t>
      </w:r>
      <w:r>
        <w:rPr>
          <w:w w:val="115"/>
        </w:rPr>
        <w:t>a</w:t>
      </w:r>
      <w:r>
        <w:rPr>
          <w:spacing w:val="-6"/>
          <w:w w:val="115"/>
        </w:rPr>
        <w:t> </w:t>
      </w:r>
      <w:r>
        <w:rPr>
          <w:w w:val="115"/>
        </w:rPr>
        <w:t>través</w:t>
      </w:r>
      <w:r>
        <w:rPr>
          <w:spacing w:val="-6"/>
          <w:w w:val="115"/>
        </w:rPr>
        <w:t> </w:t>
      </w:r>
      <w:r>
        <w:rPr>
          <w:w w:val="115"/>
        </w:rPr>
        <w:t>de</w:t>
      </w:r>
      <w:r>
        <w:rPr>
          <w:spacing w:val="-6"/>
          <w:w w:val="115"/>
        </w:rPr>
        <w:t> </w:t>
      </w:r>
      <w:r>
        <w:rPr>
          <w:w w:val="115"/>
        </w:rPr>
        <w:t>la</w:t>
      </w:r>
      <w:r>
        <w:rPr>
          <w:spacing w:val="-6"/>
          <w:w w:val="115"/>
        </w:rPr>
        <w:t> </w:t>
      </w:r>
      <w:r>
        <w:rPr>
          <w:w w:val="115"/>
        </w:rPr>
        <w:t>atención</w:t>
      </w:r>
      <w:r>
        <w:rPr>
          <w:spacing w:val="-6"/>
          <w:w w:val="115"/>
        </w:rPr>
        <w:t> </w:t>
      </w:r>
      <w:r>
        <w:rPr>
          <w:w w:val="115"/>
        </w:rPr>
        <w:t>a</w:t>
      </w:r>
      <w:r>
        <w:rPr>
          <w:spacing w:val="-6"/>
          <w:w w:val="115"/>
        </w:rPr>
        <w:t> </w:t>
      </w:r>
      <w:r>
        <w:rPr>
          <w:w w:val="115"/>
        </w:rPr>
        <w:t>las</w:t>
      </w:r>
      <w:r>
        <w:rPr>
          <w:spacing w:val="-6"/>
          <w:w w:val="115"/>
        </w:rPr>
        <w:t> </w:t>
      </w:r>
      <w:r>
        <w:rPr>
          <w:w w:val="115"/>
        </w:rPr>
        <w:t>estrategias</w:t>
      </w:r>
      <w:r>
        <w:rPr>
          <w:spacing w:val="-6"/>
          <w:w w:val="115"/>
        </w:rPr>
        <w:t> </w:t>
      </w:r>
      <w:r>
        <w:rPr>
          <w:w w:val="115"/>
        </w:rPr>
        <w:t>digitales</w:t>
      </w:r>
      <w:r>
        <w:rPr>
          <w:spacing w:val="-6"/>
          <w:w w:val="115"/>
        </w:rPr>
        <w:t> </w:t>
      </w:r>
      <w:r>
        <w:rPr>
          <w:w w:val="115"/>
        </w:rPr>
        <w:t>a</w:t>
      </w:r>
      <w:r>
        <w:rPr>
          <w:spacing w:val="-6"/>
          <w:w w:val="115"/>
        </w:rPr>
        <w:t> </w:t>
      </w:r>
      <w:r>
        <w:rPr>
          <w:w w:val="115"/>
        </w:rPr>
        <w:t>nivel</w:t>
      </w:r>
      <w:r>
        <w:rPr>
          <w:spacing w:val="-6"/>
          <w:w w:val="115"/>
        </w:rPr>
        <w:t> </w:t>
      </w:r>
      <w:r>
        <w:rPr>
          <w:w w:val="115"/>
        </w:rPr>
        <w:t>federal</w:t>
      </w:r>
      <w:r>
        <w:rPr>
          <w:spacing w:val="-6"/>
          <w:w w:val="115"/>
        </w:rPr>
        <w:t> </w:t>
      </w:r>
      <w:r>
        <w:rPr>
          <w:w w:val="115"/>
        </w:rPr>
        <w:t>en México, que atienden al GD como un posible objeto de estudio desde   el enfoque de las políticas públicas, con todos los constreñimientos y problemáticas</w:t>
      </w:r>
      <w:r>
        <w:rPr>
          <w:spacing w:val="-16"/>
          <w:w w:val="115"/>
        </w:rPr>
        <w:t> </w:t>
      </w:r>
      <w:r>
        <w:rPr>
          <w:w w:val="115"/>
        </w:rPr>
        <w:t>derivados</w:t>
      </w:r>
      <w:r>
        <w:rPr>
          <w:spacing w:val="-16"/>
          <w:w w:val="115"/>
        </w:rPr>
        <w:t> </w:t>
      </w:r>
      <w:r>
        <w:rPr>
          <w:w w:val="115"/>
        </w:rPr>
        <w:t>de</w:t>
      </w:r>
      <w:r>
        <w:rPr>
          <w:spacing w:val="-16"/>
          <w:w w:val="115"/>
        </w:rPr>
        <w:t> </w:t>
      </w:r>
      <w:r>
        <w:rPr>
          <w:w w:val="115"/>
        </w:rPr>
        <w:t>ello,</w:t>
      </w:r>
      <w:r>
        <w:rPr>
          <w:spacing w:val="-20"/>
          <w:w w:val="115"/>
        </w:rPr>
        <w:t> </w:t>
      </w:r>
      <w:r>
        <w:rPr>
          <w:w w:val="115"/>
        </w:rPr>
        <w:t>pero</w:t>
      </w:r>
      <w:r>
        <w:rPr>
          <w:spacing w:val="-16"/>
          <w:w w:val="115"/>
        </w:rPr>
        <w:t> </w:t>
      </w:r>
      <w:r>
        <w:rPr>
          <w:w w:val="115"/>
        </w:rPr>
        <w:t>también</w:t>
      </w:r>
      <w:r>
        <w:rPr>
          <w:spacing w:val="-16"/>
          <w:w w:val="115"/>
        </w:rPr>
        <w:t> </w:t>
      </w:r>
      <w:r>
        <w:rPr>
          <w:w w:val="115"/>
        </w:rPr>
        <w:t>con</w:t>
      </w:r>
      <w:r>
        <w:rPr>
          <w:spacing w:val="-16"/>
          <w:w w:val="115"/>
        </w:rPr>
        <w:t> </w:t>
      </w:r>
      <w:r>
        <w:rPr>
          <w:w w:val="115"/>
        </w:rPr>
        <w:t>todo</w:t>
      </w:r>
      <w:r>
        <w:rPr>
          <w:spacing w:val="-16"/>
          <w:w w:val="115"/>
        </w:rPr>
        <w:t> </w:t>
      </w:r>
      <w:r>
        <w:rPr>
          <w:w w:val="115"/>
        </w:rPr>
        <w:t>su</w:t>
      </w:r>
      <w:r>
        <w:rPr>
          <w:spacing w:val="-16"/>
          <w:w w:val="115"/>
        </w:rPr>
        <w:t> </w:t>
      </w:r>
      <w:r>
        <w:rPr>
          <w:w w:val="115"/>
        </w:rPr>
        <w:t>potencial</w:t>
      </w:r>
      <w:r>
        <w:rPr>
          <w:spacing w:val="-16"/>
          <w:w w:val="115"/>
        </w:rPr>
        <w:t> </w:t>
      </w:r>
      <w:r>
        <w:rPr>
          <w:w w:val="115"/>
        </w:rPr>
        <w:t>para su</w:t>
      </w:r>
      <w:r>
        <w:rPr>
          <w:spacing w:val="-21"/>
          <w:w w:val="115"/>
        </w:rPr>
        <w:t> </w:t>
      </w:r>
      <w:r>
        <w:rPr>
          <w:w w:val="115"/>
        </w:rPr>
        <w:t>análisis</w:t>
      </w:r>
      <w:r>
        <w:rPr>
          <w:spacing w:val="-21"/>
          <w:w w:val="115"/>
        </w:rPr>
        <w:t> </w:t>
      </w:r>
      <w:r>
        <w:rPr>
          <w:w w:val="115"/>
        </w:rPr>
        <w:t>académico</w:t>
      </w:r>
      <w:r>
        <w:rPr>
          <w:spacing w:val="-21"/>
          <w:w w:val="115"/>
        </w:rPr>
        <w:t> </w:t>
      </w:r>
      <w:r>
        <w:rPr>
          <w:w w:val="115"/>
        </w:rPr>
        <w:t>y</w:t>
      </w:r>
      <w:r>
        <w:rPr>
          <w:spacing w:val="-21"/>
          <w:w w:val="115"/>
        </w:rPr>
        <w:t> </w:t>
      </w:r>
      <w:r>
        <w:rPr>
          <w:w w:val="115"/>
        </w:rPr>
        <w:t>desarrollo</w:t>
      </w:r>
      <w:r>
        <w:rPr>
          <w:spacing w:val="-21"/>
          <w:w w:val="115"/>
        </w:rPr>
        <w:t> </w:t>
      </w:r>
      <w:r>
        <w:rPr>
          <w:w w:val="115"/>
        </w:rPr>
        <w:t>práctico.</w:t>
      </w:r>
    </w:p>
    <w:p>
      <w:pPr>
        <w:pStyle w:val="BodyText"/>
        <w:spacing w:before="8"/>
        <w:rPr>
          <w:sz w:val="19"/>
        </w:rPr>
      </w:pPr>
    </w:p>
    <w:p>
      <w:pPr>
        <w:pStyle w:val="BodyText"/>
        <w:spacing w:line="240" w:lineRule="exact"/>
        <w:ind w:left="113" w:right="114"/>
        <w:jc w:val="both"/>
      </w:pPr>
      <w:r>
        <w:rPr>
          <w:w w:val="110"/>
        </w:rPr>
        <w:t>La necesidad de analizar el GD de una manera comparada resulta esencial para lograr la consolidación de este ámbito dentro de los estudios sobre administración y políticas públicas. Precisamente, una de las carencias con las que cuenta el estudio del GD consiste en la escasez de propuestas    </w:t>
      </w:r>
      <w:r>
        <w:rPr>
          <w:spacing w:val="52"/>
          <w:w w:val="110"/>
        </w:rPr>
        <w:t> </w:t>
      </w:r>
      <w:r>
        <w:rPr>
          <w:w w:val="110"/>
        </w:rPr>
        <w:t>que realicen comparaciones de casos, más allá del relato de experiencias concretas o  realidades  nacionales  que, difícilmente, pueden  equipararse a nivel internacional. En otras palabras, el conocimiento sobre GD ha</w:t>
      </w:r>
      <w:r>
        <w:rPr>
          <w:spacing w:val="52"/>
          <w:w w:val="110"/>
        </w:rPr>
        <w:t> </w:t>
      </w:r>
      <w:r>
        <w:rPr>
          <w:w w:val="110"/>
        </w:rPr>
        <w:t>estado tradicionalmente muy compartimentalizado en silos nacionales o regionales, de manera que el diálogo sobre experiencias y casos entre académicos y especialistas de diferentes geografías o hemisferios no ha solido ser la pauta. Sin embargo, ese diálogo es absolutamente necesario para promover el conocimiento y fomentar un aprendizaje enriquecedor que supere las barreras contextuales que existen a la hora de comprender qué de específico tiene un caso o un país concretos. No sólo a través del </w:t>
      </w:r>
      <w:r>
        <w:rPr>
          <w:rFonts w:ascii="Arial" w:hAnsi="Arial"/>
          <w:i/>
          <w:w w:val="110"/>
        </w:rPr>
        <w:t>benchmarking </w:t>
      </w:r>
      <w:r>
        <w:rPr>
          <w:w w:val="110"/>
        </w:rPr>
        <w:t>o las comparaciones es como debe crecer el </w:t>
      </w:r>
      <w:r>
        <w:rPr>
          <w:spacing w:val="-4"/>
          <w:w w:val="110"/>
        </w:rPr>
        <w:t>GD, </w:t>
      </w:r>
      <w:r>
        <w:rPr>
          <w:w w:val="110"/>
        </w:rPr>
        <w:t>si bien se trata de una forma de avanzar en el conocimiento básico y la experiencia práctica sobre esta</w:t>
      </w:r>
      <w:r>
        <w:rPr>
          <w:spacing w:val="14"/>
          <w:w w:val="110"/>
        </w:rPr>
        <w:t> </w:t>
      </w:r>
      <w:r>
        <w:rPr>
          <w:w w:val="110"/>
        </w:rPr>
        <w:t>materia.</w:t>
      </w:r>
    </w:p>
    <w:p>
      <w:pPr>
        <w:pStyle w:val="BodyText"/>
        <w:spacing w:before="8"/>
        <w:rPr>
          <w:sz w:val="19"/>
        </w:rPr>
      </w:pPr>
    </w:p>
    <w:p>
      <w:pPr>
        <w:pStyle w:val="BodyText"/>
        <w:spacing w:line="240" w:lineRule="exact"/>
        <w:ind w:left="113" w:right="114"/>
        <w:jc w:val="both"/>
      </w:pPr>
      <w:r>
        <w:rPr>
          <w:w w:val="110"/>
        </w:rPr>
        <w:t>Otro de los grandes aciertos de este trabajo consiste, precisamente, en analizar la experiencia mexicana con vocación de comparación dentro del país, así como con en el entorno internacional. </w:t>
      </w:r>
      <w:r>
        <w:rPr>
          <w:spacing w:val="-6"/>
          <w:w w:val="110"/>
        </w:rPr>
        <w:t>Por </w:t>
      </w:r>
      <w:r>
        <w:rPr>
          <w:w w:val="110"/>
        </w:rPr>
        <w:t>una parte, el trabajo ofrece una comparación de estimable valor entre los estados mexicanos sobre una de las facetas clave del GD durante los últimos años: los portales </w:t>
      </w:r>
      <w:r>
        <w:rPr>
          <w:spacing w:val="-3"/>
          <w:w w:val="110"/>
        </w:rPr>
        <w:t>web. Este estudio </w:t>
      </w:r>
      <w:r>
        <w:rPr>
          <w:w w:val="110"/>
        </w:rPr>
        <w:t>se </w:t>
      </w:r>
      <w:r>
        <w:rPr>
          <w:spacing w:val="-3"/>
          <w:w w:val="110"/>
        </w:rPr>
        <w:t>asemeja </w:t>
      </w:r>
      <w:r>
        <w:rPr>
          <w:w w:val="110"/>
        </w:rPr>
        <w:t>a </w:t>
      </w:r>
      <w:r>
        <w:rPr>
          <w:spacing w:val="-3"/>
          <w:w w:val="110"/>
        </w:rPr>
        <w:t>otros esfuerzos internacionales, como </w:t>
      </w:r>
      <w:r>
        <w:rPr>
          <w:w w:val="110"/>
        </w:rPr>
        <w:t>los </w:t>
      </w:r>
      <w:r>
        <w:rPr>
          <w:spacing w:val="-3"/>
          <w:w w:val="110"/>
        </w:rPr>
        <w:t>de Naciones Unidas </w:t>
      </w:r>
      <w:r>
        <w:rPr>
          <w:w w:val="110"/>
        </w:rPr>
        <w:t>o la </w:t>
      </w:r>
      <w:r>
        <w:rPr>
          <w:spacing w:val="-3"/>
          <w:w w:val="110"/>
        </w:rPr>
        <w:t>Comisión </w:t>
      </w:r>
      <w:r>
        <w:rPr>
          <w:spacing w:val="-4"/>
          <w:w w:val="110"/>
        </w:rPr>
        <w:t>Europea, </w:t>
      </w:r>
      <w:r>
        <w:rPr>
          <w:w w:val="110"/>
        </w:rPr>
        <w:t>por </w:t>
      </w:r>
      <w:r>
        <w:rPr>
          <w:spacing w:val="-3"/>
          <w:w w:val="110"/>
        </w:rPr>
        <w:t>capturar </w:t>
      </w:r>
      <w:r>
        <w:rPr>
          <w:w w:val="110"/>
        </w:rPr>
        <w:t>una de las dimensiones del GD con más impacto directo en la mejora de los servicios públicos, y además hacerlo de forma que permita extraer conclusiones comparadas entre las unidades analizadas. Y ahí es donde se encuentra otra de las virtudes del libro, ofrecer un análisis del caso mexicano transportable a otros contextos y replicable en otras realidades  nacionales.</w:t>
      </w:r>
    </w:p>
    <w:p>
      <w:pPr>
        <w:spacing w:after="0" w:line="240" w:lineRule="exact"/>
        <w:jc w:val="both"/>
        <w:sectPr>
          <w:footerReference w:type="even" r:id="rId634"/>
          <w:footerReference w:type="default" r:id="rId635"/>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34" w:lineRule="exact" w:before="80"/>
        <w:ind w:left="117" w:right="106"/>
        <w:jc w:val="both"/>
      </w:pPr>
      <w:r>
        <w:rPr>
          <w:spacing w:val="-3"/>
          <w:w w:val="110"/>
        </w:rPr>
        <w:t>Cerca </w:t>
      </w:r>
      <w:r>
        <w:rPr>
          <w:w w:val="110"/>
        </w:rPr>
        <w:t>del final de este </w:t>
      </w:r>
      <w:r>
        <w:rPr>
          <w:spacing w:val="-3"/>
          <w:w w:val="110"/>
        </w:rPr>
        <w:t>prólogo, </w:t>
      </w:r>
      <w:r>
        <w:rPr>
          <w:w w:val="110"/>
        </w:rPr>
        <w:t>sólo me queda </w:t>
      </w:r>
      <w:r>
        <w:rPr>
          <w:spacing w:val="-3"/>
          <w:w w:val="110"/>
        </w:rPr>
        <w:t>realizar </w:t>
      </w:r>
      <w:r>
        <w:rPr>
          <w:w w:val="110"/>
        </w:rPr>
        <w:t>una mención </w:t>
      </w:r>
      <w:r>
        <w:rPr>
          <w:spacing w:val="-3"/>
          <w:w w:val="110"/>
        </w:rPr>
        <w:t>per- </w:t>
      </w:r>
      <w:r>
        <w:rPr>
          <w:w w:val="110"/>
        </w:rPr>
        <w:t>sonal</w:t>
      </w:r>
      <w:r>
        <w:rPr>
          <w:spacing w:val="-10"/>
          <w:w w:val="110"/>
        </w:rPr>
        <w:t> </w:t>
      </w:r>
      <w:r>
        <w:rPr>
          <w:w w:val="110"/>
        </w:rPr>
        <w:t>a</w:t>
      </w:r>
      <w:r>
        <w:rPr>
          <w:spacing w:val="-10"/>
          <w:w w:val="110"/>
        </w:rPr>
        <w:t> </w:t>
      </w:r>
      <w:r>
        <w:rPr>
          <w:w w:val="110"/>
        </w:rPr>
        <w:t>los</w:t>
      </w:r>
      <w:r>
        <w:rPr>
          <w:spacing w:val="-10"/>
          <w:w w:val="110"/>
        </w:rPr>
        <w:t> </w:t>
      </w:r>
      <w:r>
        <w:rPr>
          <w:w w:val="110"/>
        </w:rPr>
        <w:t>autores</w:t>
      </w:r>
      <w:r>
        <w:rPr>
          <w:spacing w:val="-10"/>
          <w:w w:val="110"/>
        </w:rPr>
        <w:t> </w:t>
      </w:r>
      <w:r>
        <w:rPr>
          <w:w w:val="110"/>
        </w:rPr>
        <w:t>y</w:t>
      </w:r>
      <w:r>
        <w:rPr>
          <w:spacing w:val="-10"/>
          <w:w w:val="110"/>
        </w:rPr>
        <w:t> </w:t>
      </w:r>
      <w:r>
        <w:rPr>
          <w:w w:val="110"/>
        </w:rPr>
        <w:t>una</w:t>
      </w:r>
      <w:r>
        <w:rPr>
          <w:spacing w:val="-10"/>
          <w:w w:val="110"/>
        </w:rPr>
        <w:t> </w:t>
      </w:r>
      <w:r>
        <w:rPr>
          <w:w w:val="110"/>
        </w:rPr>
        <w:t>invitación</w:t>
      </w:r>
      <w:r>
        <w:rPr>
          <w:spacing w:val="-10"/>
          <w:w w:val="110"/>
        </w:rPr>
        <w:t> </w:t>
      </w:r>
      <w:r>
        <w:rPr>
          <w:w w:val="110"/>
        </w:rPr>
        <w:t>en</w:t>
      </w:r>
      <w:r>
        <w:rPr>
          <w:spacing w:val="-10"/>
          <w:w w:val="110"/>
        </w:rPr>
        <w:t> </w:t>
      </w:r>
      <w:r>
        <w:rPr>
          <w:w w:val="110"/>
        </w:rPr>
        <w:t>relación</w:t>
      </w:r>
      <w:r>
        <w:rPr>
          <w:spacing w:val="-10"/>
          <w:w w:val="110"/>
        </w:rPr>
        <w:t> </w:t>
      </w:r>
      <w:r>
        <w:rPr>
          <w:w w:val="110"/>
        </w:rPr>
        <w:t>con</w:t>
      </w:r>
      <w:r>
        <w:rPr>
          <w:spacing w:val="-10"/>
          <w:w w:val="110"/>
        </w:rPr>
        <w:t> </w:t>
      </w:r>
      <w:r>
        <w:rPr>
          <w:w w:val="110"/>
        </w:rPr>
        <w:t>la</w:t>
      </w:r>
      <w:r>
        <w:rPr>
          <w:spacing w:val="-10"/>
          <w:w w:val="110"/>
        </w:rPr>
        <w:t> </w:t>
      </w:r>
      <w:r>
        <w:rPr>
          <w:w w:val="110"/>
        </w:rPr>
        <w:t>obra.</w:t>
      </w:r>
      <w:r>
        <w:rPr>
          <w:spacing w:val="-19"/>
          <w:w w:val="110"/>
        </w:rPr>
        <w:t> </w:t>
      </w:r>
      <w:r>
        <w:rPr>
          <w:w w:val="110"/>
        </w:rPr>
        <w:t>En</w:t>
      </w:r>
      <w:r>
        <w:rPr>
          <w:spacing w:val="-10"/>
          <w:w w:val="110"/>
        </w:rPr>
        <w:t> </w:t>
      </w:r>
      <w:r>
        <w:rPr>
          <w:w w:val="110"/>
        </w:rPr>
        <w:t>el</w:t>
      </w:r>
      <w:r>
        <w:rPr>
          <w:spacing w:val="-10"/>
          <w:w w:val="110"/>
        </w:rPr>
        <w:t> </w:t>
      </w:r>
      <w:r>
        <w:rPr>
          <w:w w:val="110"/>
        </w:rPr>
        <w:t>primer</w:t>
      </w:r>
      <w:r>
        <w:rPr>
          <w:spacing w:val="-10"/>
          <w:w w:val="110"/>
        </w:rPr>
        <w:t> </w:t>
      </w:r>
      <w:r>
        <w:rPr>
          <w:w w:val="110"/>
        </w:rPr>
        <w:t>caso, he de subrayar la excelente categoría profesional de los tres profesores autores de este libro, quienes se han convertido a lo largo de los últimos años, y por derecho propio, en autores de  referencia  en  el  ámbito  del </w:t>
      </w:r>
      <w:r>
        <w:rPr>
          <w:spacing w:val="-4"/>
          <w:w w:val="110"/>
        </w:rPr>
        <w:t>GD, </w:t>
      </w:r>
      <w:r>
        <w:rPr>
          <w:w w:val="110"/>
        </w:rPr>
        <w:t>no sólo en México, sino también en  la  esfera  internacional. De  los tres cuento con evidencia sobre su capacidad docente y sus habilidades investigativas, así como su proyección internacional. Esto último se con- firma por la cantidad de citas a sus trabajos, su presencia protagonista en los principales congresos sobre la materia, así como la pertenencia a los más importantes comités científicos relacionados con el </w:t>
      </w:r>
      <w:r>
        <w:rPr>
          <w:spacing w:val="-4"/>
          <w:w w:val="110"/>
        </w:rPr>
        <w:t>GD. </w:t>
      </w:r>
      <w:r>
        <w:rPr>
          <w:w w:val="110"/>
        </w:rPr>
        <w:t>Junto a ello </w:t>
      </w:r>
      <w:r>
        <w:rPr>
          <w:spacing w:val="52"/>
          <w:w w:val="110"/>
        </w:rPr>
        <w:t> </w:t>
      </w:r>
      <w:r>
        <w:rPr>
          <w:w w:val="110"/>
        </w:rPr>
        <w:t>no puedo dejar de subrayar su calidad humana, así como su constante atención a los problemas de la realidad   mexicana.</w:t>
      </w:r>
    </w:p>
    <w:p>
      <w:pPr>
        <w:pStyle w:val="BodyText"/>
        <w:spacing w:before="2"/>
        <w:rPr>
          <w:sz w:val="19"/>
        </w:rPr>
      </w:pPr>
    </w:p>
    <w:p>
      <w:pPr>
        <w:pStyle w:val="BodyText"/>
        <w:spacing w:line="234" w:lineRule="exact"/>
        <w:ind w:left="117" w:right="110"/>
        <w:jc w:val="both"/>
      </w:pPr>
      <w:r>
        <w:rPr>
          <w:w w:val="110"/>
        </w:rPr>
        <w:t>Finalmente, mi invitación va más allá de la lectura del presente libro y        se adentra en el valor público ligado al despliegue de todo el potencial   </w:t>
      </w:r>
      <w:r>
        <w:rPr>
          <w:spacing w:val="52"/>
          <w:w w:val="110"/>
        </w:rPr>
        <w:t> </w:t>
      </w:r>
      <w:r>
        <w:rPr>
          <w:w w:val="110"/>
        </w:rPr>
        <w:t>del </w:t>
      </w:r>
      <w:r>
        <w:rPr>
          <w:spacing w:val="-4"/>
          <w:w w:val="110"/>
        </w:rPr>
        <w:t>GD. </w:t>
      </w:r>
      <w:r>
        <w:rPr>
          <w:w w:val="110"/>
        </w:rPr>
        <w:t>En realidad, se trata de una invitación orientada a quienes estén interesados, de una u otra manera, en el conocimiento teórico o la aplicación práctica del GD en la gestión y las políticas públicas. Desearía</w:t>
      </w:r>
      <w:r>
        <w:rPr>
          <w:spacing w:val="52"/>
          <w:w w:val="110"/>
        </w:rPr>
        <w:t> </w:t>
      </w:r>
      <w:r>
        <w:rPr>
          <w:w w:val="110"/>
        </w:rPr>
        <w:t>que leyeran este libro no sólo con la intención de conocer más sobre un tema que es por sí mismo de interés, sino también que lo hicieran con la vocación de inspirarse para alcanzar una mejora del servicio público y con</w:t>
      </w:r>
      <w:r>
        <w:rPr>
          <w:spacing w:val="52"/>
          <w:w w:val="110"/>
        </w:rPr>
        <w:t> </w:t>
      </w:r>
      <w:r>
        <w:rPr>
          <w:w w:val="110"/>
        </w:rPr>
        <w:t>el deseo de construir unos gobiernos y administraciones públicas mejores   y más orientados a la ciudadanía. No olvidemos en ningún momento que las personas son la razón de ser de la acción pública y cualquier actuación en la esfera gubernamental debería centrarse en mejorar la calidad de </w:t>
      </w:r>
      <w:r>
        <w:rPr>
          <w:spacing w:val="52"/>
          <w:w w:val="110"/>
        </w:rPr>
        <w:t> </w:t>
      </w:r>
      <w:r>
        <w:rPr>
          <w:w w:val="110"/>
        </w:rPr>
        <w:t>vida de las personas. </w:t>
      </w:r>
      <w:r>
        <w:rPr>
          <w:spacing w:val="-6"/>
          <w:w w:val="110"/>
        </w:rPr>
        <w:t>Por  </w:t>
      </w:r>
      <w:r>
        <w:rPr>
          <w:w w:val="110"/>
        </w:rPr>
        <w:t>tanto, los avances del GD en México, así como </w:t>
      </w:r>
      <w:r>
        <w:rPr>
          <w:spacing w:val="52"/>
          <w:w w:val="110"/>
        </w:rPr>
        <w:t> </w:t>
      </w:r>
      <w:r>
        <w:rPr>
          <w:w w:val="110"/>
        </w:rPr>
        <w:t>en cualquier lugar del mundo, siempre deberían tener esta premisa como punto de</w:t>
      </w:r>
      <w:r>
        <w:rPr>
          <w:spacing w:val="31"/>
          <w:w w:val="110"/>
        </w:rPr>
        <w:t> </w:t>
      </w:r>
      <w:r>
        <w:rPr>
          <w:w w:val="110"/>
        </w:rPr>
        <w:t>partida.</w:t>
      </w:r>
    </w:p>
    <w:p>
      <w:pPr>
        <w:pStyle w:val="BodyText"/>
        <w:rPr>
          <w:sz w:val="20"/>
        </w:rPr>
      </w:pPr>
    </w:p>
    <w:p>
      <w:pPr>
        <w:pStyle w:val="BodyText"/>
        <w:spacing w:before="143"/>
        <w:ind w:right="111"/>
        <w:jc w:val="right"/>
      </w:pPr>
      <w:r>
        <w:rPr>
          <w:w w:val="115"/>
        </w:rPr>
        <w:t>Madrid, 1 de septiembre de 2015</w:t>
      </w:r>
    </w:p>
    <w:p>
      <w:pPr>
        <w:pStyle w:val="BodyText"/>
        <w:spacing w:before="7"/>
        <w:rPr>
          <w:sz w:val="17"/>
        </w:rPr>
      </w:pPr>
    </w:p>
    <w:p>
      <w:pPr>
        <w:pStyle w:val="Heading6"/>
        <w:ind w:left="0" w:right="111"/>
        <w:jc w:val="right"/>
        <w:rPr>
          <w:rFonts w:ascii="Arial"/>
        </w:rPr>
      </w:pPr>
      <w:r>
        <w:rPr>
          <w:rFonts w:ascii="Arial"/>
          <w:w w:val="105"/>
        </w:rPr>
        <w:t>Dr. Juan Ignacio Criado</w:t>
      </w:r>
    </w:p>
    <w:p>
      <w:pPr>
        <w:pStyle w:val="BodyText"/>
        <w:spacing w:before="9"/>
        <w:rPr>
          <w:rFonts w:ascii="Arial"/>
          <w:b/>
          <w:sz w:val="20"/>
        </w:rPr>
      </w:pPr>
    </w:p>
    <w:p>
      <w:pPr>
        <w:spacing w:before="0"/>
        <w:ind w:left="1956" w:right="111" w:hanging="104"/>
        <w:jc w:val="right"/>
        <w:rPr>
          <w:sz w:val="18"/>
        </w:rPr>
      </w:pPr>
      <w:r>
        <w:rPr>
          <w:w w:val="115"/>
          <w:sz w:val="18"/>
        </w:rPr>
        <w:t>Profesor-Investigador</w:t>
      </w:r>
      <w:r>
        <w:rPr>
          <w:spacing w:val="-27"/>
          <w:w w:val="115"/>
          <w:sz w:val="18"/>
        </w:rPr>
        <w:t> </w:t>
      </w:r>
      <w:r>
        <w:rPr>
          <w:w w:val="115"/>
          <w:sz w:val="18"/>
        </w:rPr>
        <w:t>de</w:t>
      </w:r>
      <w:r>
        <w:rPr>
          <w:spacing w:val="-27"/>
          <w:w w:val="115"/>
          <w:sz w:val="18"/>
        </w:rPr>
        <w:t> </w:t>
      </w:r>
      <w:r>
        <w:rPr>
          <w:w w:val="115"/>
          <w:sz w:val="18"/>
        </w:rPr>
        <w:t>Ciencia</w:t>
      </w:r>
      <w:r>
        <w:rPr>
          <w:spacing w:val="-27"/>
          <w:w w:val="115"/>
          <w:sz w:val="18"/>
        </w:rPr>
        <w:t> </w:t>
      </w:r>
      <w:r>
        <w:rPr>
          <w:w w:val="115"/>
          <w:sz w:val="18"/>
        </w:rPr>
        <w:t>Política</w:t>
      </w:r>
      <w:r>
        <w:rPr>
          <w:spacing w:val="-27"/>
          <w:w w:val="115"/>
          <w:sz w:val="18"/>
        </w:rPr>
        <w:t> </w:t>
      </w:r>
      <w:r>
        <w:rPr>
          <w:w w:val="115"/>
          <w:sz w:val="18"/>
        </w:rPr>
        <w:t>y</w:t>
      </w:r>
      <w:r>
        <w:rPr>
          <w:spacing w:val="-28"/>
          <w:w w:val="115"/>
          <w:sz w:val="18"/>
        </w:rPr>
        <w:t> </w:t>
      </w:r>
      <w:r>
        <w:rPr>
          <w:w w:val="115"/>
          <w:sz w:val="18"/>
        </w:rPr>
        <w:t>Administración</w:t>
      </w:r>
      <w:r>
        <w:rPr>
          <w:spacing w:val="-27"/>
          <w:w w:val="115"/>
          <w:sz w:val="18"/>
        </w:rPr>
        <w:t> </w:t>
      </w:r>
      <w:r>
        <w:rPr>
          <w:w w:val="115"/>
          <w:sz w:val="18"/>
        </w:rPr>
        <w:t>Pública</w:t>
      </w:r>
      <w:r>
        <w:rPr>
          <w:w w:val="114"/>
          <w:sz w:val="18"/>
        </w:rPr>
        <w:t> </w:t>
      </w:r>
      <w:r>
        <w:rPr>
          <w:w w:val="115"/>
          <w:sz w:val="18"/>
        </w:rPr>
        <w:t>Departamento</w:t>
      </w:r>
      <w:r>
        <w:rPr>
          <w:spacing w:val="-23"/>
          <w:w w:val="115"/>
          <w:sz w:val="18"/>
        </w:rPr>
        <w:t> </w:t>
      </w:r>
      <w:r>
        <w:rPr>
          <w:w w:val="115"/>
          <w:sz w:val="18"/>
        </w:rPr>
        <w:t>de</w:t>
      </w:r>
      <w:r>
        <w:rPr>
          <w:spacing w:val="-23"/>
          <w:w w:val="115"/>
          <w:sz w:val="18"/>
        </w:rPr>
        <w:t> </w:t>
      </w:r>
      <w:r>
        <w:rPr>
          <w:w w:val="115"/>
          <w:sz w:val="18"/>
        </w:rPr>
        <w:t>Ciencia</w:t>
      </w:r>
      <w:r>
        <w:rPr>
          <w:spacing w:val="-23"/>
          <w:w w:val="115"/>
          <w:sz w:val="18"/>
        </w:rPr>
        <w:t> </w:t>
      </w:r>
      <w:r>
        <w:rPr>
          <w:w w:val="115"/>
          <w:sz w:val="18"/>
        </w:rPr>
        <w:t>Política</w:t>
      </w:r>
      <w:r>
        <w:rPr>
          <w:spacing w:val="-23"/>
          <w:w w:val="115"/>
          <w:sz w:val="18"/>
        </w:rPr>
        <w:t> </w:t>
      </w:r>
      <w:r>
        <w:rPr>
          <w:w w:val="115"/>
          <w:sz w:val="18"/>
        </w:rPr>
        <w:t>y</w:t>
      </w:r>
      <w:r>
        <w:rPr>
          <w:spacing w:val="-23"/>
          <w:w w:val="115"/>
          <w:sz w:val="18"/>
        </w:rPr>
        <w:t> </w:t>
      </w:r>
      <w:r>
        <w:rPr>
          <w:w w:val="115"/>
          <w:sz w:val="18"/>
        </w:rPr>
        <w:t>Relaciones</w:t>
      </w:r>
      <w:r>
        <w:rPr>
          <w:spacing w:val="-23"/>
          <w:w w:val="115"/>
          <w:sz w:val="18"/>
        </w:rPr>
        <w:t> </w:t>
      </w:r>
      <w:r>
        <w:rPr>
          <w:w w:val="115"/>
          <w:sz w:val="18"/>
        </w:rPr>
        <w:t>Internacionales</w:t>
      </w:r>
      <w:r>
        <w:rPr>
          <w:w w:val="110"/>
          <w:sz w:val="18"/>
        </w:rPr>
        <w:t> </w:t>
      </w:r>
      <w:r>
        <w:rPr>
          <w:w w:val="115"/>
          <w:sz w:val="18"/>
        </w:rPr>
        <w:t>Vicedecano</w:t>
      </w:r>
      <w:r>
        <w:rPr>
          <w:spacing w:val="-13"/>
          <w:w w:val="115"/>
          <w:sz w:val="18"/>
        </w:rPr>
        <w:t> </w:t>
      </w:r>
      <w:r>
        <w:rPr>
          <w:w w:val="115"/>
          <w:sz w:val="18"/>
        </w:rPr>
        <w:t>de</w:t>
      </w:r>
      <w:r>
        <w:rPr>
          <w:spacing w:val="-13"/>
          <w:w w:val="115"/>
          <w:sz w:val="18"/>
        </w:rPr>
        <w:t> </w:t>
      </w:r>
      <w:r>
        <w:rPr>
          <w:w w:val="115"/>
          <w:sz w:val="18"/>
        </w:rPr>
        <w:t>Investigación</w:t>
      </w:r>
      <w:r>
        <w:rPr>
          <w:spacing w:val="-13"/>
          <w:w w:val="115"/>
          <w:sz w:val="18"/>
        </w:rPr>
        <w:t> </w:t>
      </w:r>
      <w:r>
        <w:rPr>
          <w:w w:val="115"/>
          <w:sz w:val="18"/>
        </w:rPr>
        <w:t>e</w:t>
      </w:r>
      <w:r>
        <w:rPr>
          <w:spacing w:val="-13"/>
          <w:w w:val="115"/>
          <w:sz w:val="18"/>
        </w:rPr>
        <w:t> </w:t>
      </w:r>
      <w:r>
        <w:rPr>
          <w:w w:val="115"/>
          <w:sz w:val="18"/>
        </w:rPr>
        <w:t>Innovación,</w:t>
      </w:r>
      <w:r>
        <w:rPr>
          <w:spacing w:val="-17"/>
          <w:w w:val="115"/>
          <w:sz w:val="18"/>
        </w:rPr>
        <w:t> </w:t>
      </w:r>
      <w:r>
        <w:rPr>
          <w:w w:val="115"/>
          <w:sz w:val="18"/>
        </w:rPr>
        <w:t>Facultad</w:t>
      </w:r>
      <w:r>
        <w:rPr>
          <w:spacing w:val="-13"/>
          <w:w w:val="115"/>
          <w:sz w:val="18"/>
        </w:rPr>
        <w:t> </w:t>
      </w:r>
      <w:r>
        <w:rPr>
          <w:w w:val="115"/>
          <w:sz w:val="18"/>
        </w:rPr>
        <w:t>de</w:t>
      </w:r>
      <w:r>
        <w:rPr>
          <w:spacing w:val="-13"/>
          <w:w w:val="115"/>
          <w:sz w:val="18"/>
        </w:rPr>
        <w:t> </w:t>
      </w:r>
      <w:r>
        <w:rPr>
          <w:w w:val="115"/>
          <w:sz w:val="18"/>
        </w:rPr>
        <w:t>Derecho</w:t>
      </w:r>
    </w:p>
    <w:p>
      <w:pPr>
        <w:spacing w:before="0"/>
        <w:ind w:left="0" w:right="111" w:firstLine="0"/>
        <w:jc w:val="right"/>
        <w:rPr>
          <w:sz w:val="18"/>
        </w:rPr>
      </w:pPr>
      <w:r>
        <w:rPr>
          <w:w w:val="115"/>
          <w:sz w:val="18"/>
        </w:rPr>
        <w:t>Universidad Autónoma de Madrid</w:t>
      </w:r>
    </w:p>
    <w:p>
      <w:pPr>
        <w:pStyle w:val="BodyText"/>
        <w:rPr>
          <w:sz w:val="18"/>
        </w:rPr>
      </w:pPr>
    </w:p>
    <w:p>
      <w:pPr>
        <w:spacing w:before="0"/>
        <w:ind w:left="1324" w:right="111" w:firstLine="361"/>
        <w:jc w:val="right"/>
        <w:rPr>
          <w:sz w:val="18"/>
        </w:rPr>
      </w:pPr>
      <w:r>
        <w:rPr>
          <w:w w:val="115"/>
          <w:sz w:val="18"/>
        </w:rPr>
        <w:t>Co-Fundador</w:t>
      </w:r>
      <w:r>
        <w:rPr>
          <w:spacing w:val="-16"/>
          <w:w w:val="115"/>
          <w:sz w:val="18"/>
        </w:rPr>
        <w:t> </w:t>
      </w:r>
      <w:r>
        <w:rPr>
          <w:w w:val="115"/>
          <w:sz w:val="18"/>
        </w:rPr>
        <w:t>y</w:t>
      </w:r>
      <w:r>
        <w:rPr>
          <w:spacing w:val="-16"/>
          <w:w w:val="115"/>
          <w:sz w:val="18"/>
        </w:rPr>
        <w:t> </w:t>
      </w:r>
      <w:r>
        <w:rPr>
          <w:w w:val="115"/>
          <w:sz w:val="18"/>
        </w:rPr>
        <w:t>responsable</w:t>
      </w:r>
      <w:r>
        <w:rPr>
          <w:spacing w:val="-16"/>
          <w:w w:val="115"/>
          <w:sz w:val="18"/>
        </w:rPr>
        <w:t> </w:t>
      </w:r>
      <w:r>
        <w:rPr>
          <w:w w:val="115"/>
          <w:sz w:val="18"/>
        </w:rPr>
        <w:t>de</w:t>
      </w:r>
      <w:r>
        <w:rPr>
          <w:spacing w:val="-16"/>
          <w:w w:val="115"/>
          <w:sz w:val="18"/>
        </w:rPr>
        <w:t> </w:t>
      </w:r>
      <w:r>
        <w:rPr>
          <w:w w:val="115"/>
          <w:sz w:val="18"/>
        </w:rPr>
        <w:t>relaciones</w:t>
      </w:r>
      <w:r>
        <w:rPr>
          <w:spacing w:val="-16"/>
          <w:w w:val="115"/>
          <w:sz w:val="18"/>
        </w:rPr>
        <w:t> </w:t>
      </w:r>
      <w:r>
        <w:rPr>
          <w:w w:val="115"/>
          <w:sz w:val="18"/>
        </w:rPr>
        <w:t>institucionales</w:t>
      </w:r>
      <w:r>
        <w:rPr>
          <w:spacing w:val="-16"/>
          <w:w w:val="115"/>
          <w:sz w:val="18"/>
        </w:rPr>
        <w:t> </w:t>
      </w:r>
      <w:r>
        <w:rPr>
          <w:w w:val="115"/>
          <w:sz w:val="18"/>
        </w:rPr>
        <w:t>y</w:t>
      </w:r>
      <w:r>
        <w:rPr>
          <w:spacing w:val="-16"/>
          <w:w w:val="115"/>
          <w:sz w:val="18"/>
        </w:rPr>
        <w:t> </w:t>
      </w:r>
      <w:r>
        <w:rPr>
          <w:w w:val="115"/>
          <w:sz w:val="18"/>
        </w:rPr>
        <w:t>estudios</w:t>
      </w:r>
      <w:r>
        <w:rPr>
          <w:w w:val="112"/>
          <w:sz w:val="18"/>
        </w:rPr>
        <w:t> </w:t>
      </w:r>
      <w:r>
        <w:rPr>
          <w:w w:val="115"/>
          <w:sz w:val="18"/>
        </w:rPr>
        <w:t>NovaGob,</w:t>
      </w:r>
      <w:r>
        <w:rPr>
          <w:spacing w:val="-21"/>
          <w:w w:val="115"/>
          <w:sz w:val="18"/>
        </w:rPr>
        <w:t> </w:t>
      </w:r>
      <w:r>
        <w:rPr>
          <w:w w:val="115"/>
          <w:sz w:val="18"/>
        </w:rPr>
        <w:t>la</w:t>
      </w:r>
      <w:r>
        <w:rPr>
          <w:spacing w:val="-17"/>
          <w:w w:val="115"/>
          <w:sz w:val="18"/>
        </w:rPr>
        <w:t> </w:t>
      </w:r>
      <w:r>
        <w:rPr>
          <w:w w:val="115"/>
          <w:sz w:val="18"/>
        </w:rPr>
        <w:t>red</w:t>
      </w:r>
      <w:r>
        <w:rPr>
          <w:spacing w:val="-17"/>
          <w:w w:val="115"/>
          <w:sz w:val="18"/>
        </w:rPr>
        <w:t> </w:t>
      </w:r>
      <w:r>
        <w:rPr>
          <w:w w:val="115"/>
          <w:sz w:val="18"/>
        </w:rPr>
        <w:t>social</w:t>
      </w:r>
      <w:r>
        <w:rPr>
          <w:spacing w:val="-17"/>
          <w:w w:val="115"/>
          <w:sz w:val="18"/>
        </w:rPr>
        <w:t> </w:t>
      </w:r>
      <w:r>
        <w:rPr>
          <w:w w:val="115"/>
          <w:sz w:val="18"/>
        </w:rPr>
        <w:t>de</w:t>
      </w:r>
      <w:r>
        <w:rPr>
          <w:spacing w:val="-17"/>
          <w:w w:val="115"/>
          <w:sz w:val="18"/>
        </w:rPr>
        <w:t> </w:t>
      </w:r>
      <w:r>
        <w:rPr>
          <w:w w:val="115"/>
          <w:sz w:val="18"/>
        </w:rPr>
        <w:t>la</w:t>
      </w:r>
      <w:r>
        <w:rPr>
          <w:spacing w:val="-17"/>
          <w:w w:val="115"/>
          <w:sz w:val="18"/>
        </w:rPr>
        <w:t> </w:t>
      </w:r>
      <w:r>
        <w:rPr>
          <w:w w:val="115"/>
          <w:sz w:val="18"/>
        </w:rPr>
        <w:t>administración</w:t>
      </w:r>
      <w:r>
        <w:rPr>
          <w:spacing w:val="-17"/>
          <w:w w:val="115"/>
          <w:sz w:val="18"/>
        </w:rPr>
        <w:t> </w:t>
      </w:r>
      <w:r>
        <w:rPr>
          <w:w w:val="115"/>
          <w:sz w:val="18"/>
        </w:rPr>
        <w:t>pública</w:t>
      </w:r>
      <w:r>
        <w:rPr>
          <w:spacing w:val="-17"/>
          <w:w w:val="115"/>
          <w:sz w:val="18"/>
        </w:rPr>
        <w:t> </w:t>
      </w:r>
      <w:r>
        <w:rPr>
          <w:w w:val="115"/>
          <w:sz w:val="18"/>
        </w:rPr>
        <w:t>(www.novagob.org)</w:t>
      </w:r>
    </w:p>
    <w:p>
      <w:pPr>
        <w:spacing w:after="0"/>
        <w:jc w:val="right"/>
        <w:rPr>
          <w:sz w:val="18"/>
        </w:rPr>
        <w:sectPr>
          <w:pgSz w:w="9640" w:h="13040"/>
          <w:pgMar w:header="823" w:footer="650" w:top="1020" w:bottom="840" w:left="1300" w:right="1020"/>
        </w:sectPr>
      </w:pPr>
    </w:p>
    <w:p>
      <w:pPr>
        <w:pStyle w:val="BodyText"/>
        <w:spacing w:before="4"/>
        <w:rPr>
          <w:rFonts w:ascii="Times New Roman"/>
          <w:sz w:val="17"/>
        </w:rPr>
      </w:pPr>
    </w:p>
    <w:p>
      <w:pPr>
        <w:spacing w:after="0"/>
        <w:rPr>
          <w:rFonts w:ascii="Times New Roman"/>
          <w:sz w:val="17"/>
        </w:rPr>
        <w:sectPr>
          <w:headerReference w:type="even" r:id="rId636"/>
          <w:footerReference w:type="even" r:id="rId637"/>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9"/>
        </w:rPr>
      </w:pPr>
    </w:p>
    <w:p>
      <w:pPr>
        <w:pStyle w:val="BodyText"/>
        <w:ind w:left="117"/>
        <w:rPr>
          <w:rFonts w:ascii="Times New Roman"/>
          <w:sz w:val="20"/>
        </w:rPr>
      </w:pPr>
      <w:r>
        <w:rPr>
          <w:rFonts w:ascii="Times New Roman"/>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58"/>
                        <w:w w:val="130"/>
                        <w:sz w:val="72"/>
                      </w:rPr>
                      <w:t> </w:t>
                    </w:r>
                    <w:r>
                      <w:rPr>
                        <w:rFonts w:ascii="Palatino Linotype" w:hAnsi="Palatino Linotype"/>
                        <w:b/>
                        <w:color w:val="FFFFFF"/>
                        <w:w w:val="130"/>
                        <w:sz w:val="72"/>
                      </w:rPr>
                      <w:t>1</w:t>
                    </w:r>
                  </w:p>
                </w:txbxContent>
              </v:textbox>
              <w10:wrap type="none"/>
            </v:shape>
          </v:group>
        </w:pict>
      </w:r>
      <w:r>
        <w:rPr>
          <w:rFonts w:ascii="Times New Roman"/>
          <w:sz w:val="20"/>
        </w:rPr>
      </w:r>
    </w:p>
    <w:p>
      <w:pPr>
        <w:pStyle w:val="BodyText"/>
        <w:spacing w:before="5"/>
        <w:rPr>
          <w:rFonts w:ascii="Times New Roman"/>
          <w:sz w:val="11"/>
        </w:rPr>
      </w:pPr>
    </w:p>
    <w:p>
      <w:pPr>
        <w:pStyle w:val="Heading1"/>
        <w:spacing w:line="240" w:lineRule="auto" w:before="25"/>
        <w:ind w:left="260" w:right="257"/>
        <w:jc w:val="center"/>
      </w:pPr>
      <w:r>
        <w:rPr/>
        <w:t>Introducción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3"/>
        </w:rPr>
      </w:pPr>
      <w:r>
        <w:rPr/>
        <w:pict>
          <v:group style="position:absolute;margin-left:127.558403pt;margin-top:10.036819pt;width:297.7pt;height:263.2pt;mso-position-horizontal-relative:page;mso-position-vertical-relative:paragraph;z-index:2080;mso-wrap-distance-left:0;mso-wrap-distance-right:0" coordorigin="2551,201" coordsize="5954,5264">
            <v:shape style="position:absolute;left:2551;top:683;width:4482;height:4781" type="#_x0000_t75" stroked="false">
              <v:imagedata r:id="rId640" o:title=""/>
            </v:shape>
            <v:shape style="position:absolute;left:5927;top:217;width:1784;height:760" coordorigin="5927,217" coordsize="1784,760" path="m7646,231l7565,231,7483,230,7402,229,7320,228,7238,228,7157,227,7075,226,6994,225,6912,225,6831,224,6749,223,6668,222,6586,221,6504,221,6423,220,6341,219,6260,218,6178,218,6097,217,6059,317,6024,411,5993,494,5966,563,5946,616,5927,745,5965,820,6018,855,6610,921,6922,953,7091,967,7227,977,7365,951,7464,880,7524,808,7544,774,7710,232,7694,232,7678,232,7662,232,7646,231xe" filled="false" stroked="true" strokeweight=".514pt" strokecolor="#9c9a9c">
              <v:path arrowok="t"/>
            </v:shape>
            <v:shape style="position:absolute;left:5984;top:232;width:2516;height:1412" coordorigin="5984,232" coordsize="2516,1412" path="m5984,838l6724,1473,6737,1482,6752,1486,7872,1636,7999,1643,8071,1626,8115,1570,8159,1455,8304,949,7375,949,7232,946,6062,866,6037,863,6020,860,6005,852,5984,838xm7697,232l7524,759,7493,873,7453,931,7375,949,8304,949,8490,302,8496,286,8498,274,8499,260,8499,238,7697,232xe" filled="true" fillcolor="#ffffff" stroked="false">
              <v:path arrowok="t"/>
              <v:fill type="solid"/>
            </v:shape>
            <v:shape style="position:absolute;left:5984;top:232;width:2516;height:1412" coordorigin="5984,232" coordsize="2516,1412" path="m7697,232l7524,759,7493,873,7453,931,7375,949,7232,946,6062,866,6037,863,6020,860,6005,852,5984,838,6705,1457,6774,1489,7872,1636,7999,1643,8071,1626,8115,1570,8159,1455,8490,302,8496,286,8498,274,8499,260,8499,238,8419,238,8338,237,8258,237,8178,236,8098,236,8018,235,7937,234,7857,233,7777,233,7697,232xe" filled="false" stroked="true" strokeweight=".514pt" strokecolor="#9c9a9c">
              <v:path arrowok="t"/>
            </v:shape>
            <v:shape style="position:absolute;left:4784;top:209;width:1483;height:784" coordorigin="4784,209" coordsize="1483,784" path="m4784,209l4806,477,4808,511,4816,531,4834,546,4869,564,5499,935,5577,979,5627,993,5671,974,5730,923,6224,430,6245,414,6253,403,5637,403,5586,392,5502,349,5267,211,4784,209xm5850,214l5730,328,5679,383,5637,403,6253,403,6257,399,6261,378,6263,324,6266,218,5850,214xe" filled="true" fillcolor="#ffffff" stroked="false">
              <v:path arrowok="t"/>
              <v:fill type="solid"/>
            </v:shape>
            <v:shape style="position:absolute;left:4784;top:209;width:1483;height:784" coordorigin="4784,209" coordsize="1483,784" path="m5850,214l5730,328,5679,383,5637,403,5586,392,5502,349,5267,211,5186,210,5106,210,5025,210,4945,209,4864,209,4784,209,4792,308,4799,393,4804,454,4806,477,4808,511,4816,531,4834,546,4869,564,5499,935,5577,979,5627,993,5671,974,5730,923,6224,430,6245,414,6257,399,6261,378,6262,342,6263,324,6264,296,6265,261,6266,218,6183,217,6100,217,6016,216,5933,215,5850,214xe" filled="false" stroked="true" strokeweight=".514pt" strokecolor="#9c9a9c">
              <v:path arrowok="t"/>
            </v:shape>
            <v:shape style="position:absolute;left:5263;top:211;width:586;height:170" coordorigin="5263,211" coordsize="586,170" path="m5263,211l5518,359,5565,374,5612,380,5659,372,5707,347,5848,214,5263,211xe" filled="true" fillcolor="#ffffff" stroked="false">
              <v:path arrowok="t"/>
              <v:fill type="solid"/>
            </v:shape>
            <v:shape style="position:absolute;left:5263;top:211;width:586;height:170" coordorigin="5263,211" coordsize="586,170" path="m5263,211l5518,359,5565,374,5612,380,5659,372,5707,347,5848,214,5765,214,5681,213,5597,213,5514,212,5430,212,5347,211,5263,211xe" filled="false" stroked="true" strokeweight=".514pt" strokecolor="#9c9a9c">
              <v:path arrowok="t"/>
            </v:shape>
            <v:shape style="position:absolute;left:5793;top:5263;width:135;height:201" type="#_x0000_t75" stroked="false">
              <v:imagedata r:id="rId599" o:title=""/>
            </v:shape>
            <v:shape style="position:absolute;left:3526;top:1567;width:918;height:805" coordorigin="3526,1567" coordsize="918,805" path="m4292,2347l3766,2347,4195,2370,4247,2372,4276,2365,4292,2347xm3527,2007l3526,2016,3527,2024,3531,2034,3541,2051,3574,2105,3710,2319,3720,2336,3729,2344,3743,2347,3766,2347,4292,2347,4294,2344,4311,2302,4386,2065,4037,2065,3570,2041,3546,2041,3537,2037,3532,2027,3527,2007xm4291,1567l4282,1612,4150,1993,4138,2035,4122,2057,4092,2065,4037,2065,4386,2065,4434,1913,4441,1899,4443,1888,4439,1876,4430,1857,4402,1798,4291,1567xm3562,2040l3546,2041,3570,2041,3562,2040xe" filled="true" fillcolor="#ffffff" stroked="false">
              <v:path arrowok="t"/>
              <v:fill type="solid"/>
            </v:shape>
            <v:shape style="position:absolute;left:3526;top:1567;width:918;height:805" coordorigin="3526,1567" coordsize="918,805" path="m3527,2007l3526,2016,3527,2024,3531,2034,3574,2105,3632,2196,3686,2281,3710,2319,3720,2336,3729,2344,3743,2347,3766,2347,4195,2370,4276,2365,4311,2302,4434,1913,4441,1899,4443,1888,4439,1876,4430,1857,4402,1798,4355,1700,4311,1608,4291,1567,4282,1612,4150,1993,4138,2035,4122,2057,4092,2065,4037,2065,3562,2040,3546,2041,3537,2037,3532,2027,3527,2007xe" filled="false" stroked="true" strokeweight=".514pt" strokecolor="#9c9a9c">
              <v:path arrowok="t"/>
            </v:shape>
            <v:shape style="position:absolute;left:3527;top:1507;width:765;height:558" coordorigin="3527,1507" coordsize="765,558" path="m3766,1507l3692,1542,3532,1975,3527,1995,3529,2015,3538,2032,3557,2040,4048,2065,4077,2060,4144,2007,4290,1587,4292,1567,4284,1548,4269,1531,4247,1523,3766,1507xe" filled="true" fillcolor="#ffffff" stroked="false">
              <v:path arrowok="t"/>
              <v:fill type="solid"/>
            </v:shape>
            <v:shape style="position:absolute;left:3527;top:1507;width:765;height:558" coordorigin="3527,1507" coordsize="765,558" path="m4144,2007l4126,2033,4103,2050,4077,2060,4048,2065,3557,2040,3538,2032,3529,2015,3527,1995,3532,1975,3679,1565,3739,1511,3766,1507,4247,1523,4269,1531,4284,1548,4292,1567,4290,1587,4144,2007xe" filled="false" stroked="true" strokeweight=".514pt" strokecolor="#9c9a9c">
              <v:path arrowok="t"/>
            </v:shape>
            <v:shape style="position:absolute;left:2598;top:206;width:1475;height:252" coordorigin="2598,206" coordsize="1475,252" path="m2598,207l2607,227,2736,383,2888,448,3015,458,3067,453,4072,208,3991,208,3909,207,3827,207,3745,207,3663,207,3581,207,3499,207,3417,207,3335,206,3253,206,3171,206,3090,206,3008,206,2926,206,2844,206,2762,206,2680,206,2598,207xe" filled="false" stroked="true" strokeweight=".514pt" strokecolor="#9c9a9c">
              <v:path arrowok="t"/>
            </v:shape>
            <v:shape style="position:absolute;left:3352;top:207;width:906;height:460" coordorigin="3352,207" coordsize="906,460" path="m3502,207l3457,318,3414,422,3382,500,3370,530,3352,585,3354,615,3382,626,4027,666,4089,658,4143,618,4173,521,4191,454,4213,375,4235,290,4257,208,3502,207xe" filled="true" fillcolor="#ffffff" stroked="false">
              <v:path arrowok="t"/>
              <v:fill type="solid"/>
            </v:shape>
            <v:shape style="position:absolute;left:3352;top:207;width:906;height:460" coordorigin="3352,207" coordsize="906,460" path="m3502,207l3457,318,3414,422,3382,500,3370,530,3352,585,3354,615,3382,626,3445,630,4027,666,4089,658,4143,618,4173,521,4191,454,4213,375,4235,290,4257,208,4173,208,4089,208,4005,208,3921,207,3837,207,3754,207,3670,207,3586,207,3502,207xe" filled="false" stroked="true" strokeweight=".514pt" strokecolor="#9c9a9c">
              <v:path arrowok="t"/>
            </v:shape>
            <v:shape style="position:absolute;left:3389;top:208;width:1058;height:817" coordorigin="3389,208" coordsize="1058,817" path="m3389,611l3617,937,3639,964,3662,977,3682,983,3689,983,4215,1025,4273,1012,4309,980,4328,949,4334,935,4395,665,4032,665,3446,632,3423,628,3405,621,3393,614,3389,611xm4359,208l4258,208,4162,568,4128,626,4084,655,4047,665,4032,665,4395,665,4442,460,4446,444,4440,427,4359,208xe" filled="true" fillcolor="#ffffff" stroked="false">
              <v:path arrowok="t"/>
              <v:fill type="solid"/>
            </v:shape>
            <v:shape style="position:absolute;left:3389;top:208;width:1058;height:817" coordorigin="3389,208" coordsize="1058,817" path="m4359,208l4258,208,4162,568,4128,626,4084,655,4047,665,4032,665,3446,632,3423,628,3405,621,3393,614,3389,611,3617,937,3662,977,4215,1025,4273,1012,4309,980,4328,949,4334,935,4442,460,4446,444,4440,427,4359,208xe" filled="false" stroked="true" strokeweight=".514pt" strokecolor="#9c9a9c">
              <v:path arrowok="t"/>
            </v:shape>
            <v:shape style="position:absolute;left:5426;top:2228;width:443;height:277" coordorigin="5426,2228" coordsize="443,277" path="m5862,2504l5828,2453,5808,2424,5798,2406,5789,2388,5783,2376,5776,2371,5762,2370,5738,2371,5694,2376,5631,2382,5559,2386,5484,2383,5470,2384,5465,2373,5456,2354,5444,2323,5432,2294,5426,2282,5452,2279,5473,2275,5500,2269,5544,2256,5608,2239,5665,2228,5710,2228,5736,2244,5759,2283,5795,2342,5832,2400,5859,2441,5869,2466,5869,2486,5865,2499,5862,2504xe" filled="false" stroked="true" strokeweight=".514pt" strokecolor="#9c9a9c">
              <v:path arrowok="t"/>
            </v:shape>
            <v:shape style="position:absolute;left:5742;top:2627;width:802;height:322" coordorigin="5742,2627" coordsize="802,322" path="m5742,2749l5746,2758,5753,2780,5762,2805,5770,2825,5779,2845,5794,2850,5860,2890,5912,2921,5947,2941,5964,2948,5974,2949,5983,2945,5994,2933,6088,2860,5932,2860,5914,2852,5742,2749xm6168,2627l6156,2634,6141,2648,5945,2847,5932,2860,6088,2860,6147,2814,6183,2784,6193,2776,6202,2773,6520,2773,6514,2752,6508,2728,6502,2715,6492,2708,6474,2702,6264,2651,6205,2635,6182,2628,6168,2627xm6520,2773l6202,2773,6214,2773,6235,2778,6544,2859,6541,2848,6533,2821,6523,2786,6520,2773xe" filled="true" fillcolor="#ffffff" stroked="false">
              <v:path arrowok="t"/>
              <v:fill type="solid"/>
            </v:shape>
            <v:shape style="position:absolute;left:5742;top:2627;width:802;height:322" coordorigin="5742,2627" coordsize="802,322" path="m5742,2749l5914,2852,5932,2860,5981,2810,6048,2742,6112,2677,6156,2634,6168,2627,6182,2628,6205,2635,6264,2651,6355,2673,6438,2694,6474,2702,6492,2708,6502,2715,6508,2728,6514,2752,6523,2786,6533,2821,6541,2848,6544,2859,6467,2838,6235,2778,6214,2773,6202,2773,6193,2776,6183,2784,6147,2814,6083,2864,6021,2912,5994,2933,5983,2945,5974,2949,5964,2948,5947,2941,5912,2921,5860,2890,5814,2862,5794,2850,5779,2845,5770,2825,5762,2805,5753,2780,5746,2758,5742,2749xe" filled="false" stroked="true" strokeweight=".514pt" strokecolor="#9c9a9c">
              <v:path arrowok="t"/>
            </v:shape>
            <v:shape style="position:absolute;left:6587;top:2523;width:1038;height:562" coordorigin="6587,2523" coordsize="1038,562" path="m7203,2536l7189,2538,7168,2545,6876,2658,6867,2663,6864,2671,6863,2685,6853,2808,6847,2888,6843,2938,6841,2962,6815,2965,6587,2995,6594,3029,6599,3055,6603,3073,6607,3084,6625,3084,6797,3062,6841,3054,6854,3051,6861,3046,6864,3038,6867,3022,6871,2992,6878,2926,6886,2858,6889,2821,6890,2808,6899,2806,7135,2710,7195,2687,7214,2681,7226,2680,7440,2680,7275,2579,7233,2552,7215,2541,7203,2536xm7440,2680l7226,2680,7240,2683,7259,2693,7401,2760,7442,2778,7459,2784,7469,2786,7476,2781,7485,2771,7567,2690,7462,2690,7455,2688,7443,2682,7440,2680xm7616,2523l7618,2533,7605,2553,7468,2688,7462,2690,7567,2690,7622,2637,7621,2627,7622,2595,7623,2573,7624,2552,7623,2539,7621,2531,7616,2523xe" filled="true" fillcolor="#ffffff" stroked="false">
              <v:path arrowok="t"/>
              <v:fill type="solid"/>
            </v:shape>
            <v:shape style="position:absolute;left:6587;top:2523;width:1038;height:562" coordorigin="6587,2523" coordsize="1038,562" path="m6587,2995l6815,2965,6841,2962,6843,2938,6847,2888,6854,2802,6860,2721,6863,2685,6864,2671,6867,2663,6876,2658,6892,2652,6947,2631,7041,2595,7129,2560,7168,2545,7189,2538,7203,2536,7215,2541,7233,2552,7275,2579,7346,2623,7413,2664,7462,2690,7468,2688,7476,2680,7502,2654,7546,2611,7587,2571,7605,2553,7618,2533,7616,2523,7621,2531,7623,2539,7624,2552,7623,2573,7622,2597,7622,2614,7621,2624,7621,2627,7622,2637,7617,2641,7595,2663,7549,2707,7505,2751,7485,2771,7476,2781,7469,2786,7459,2784,7442,2778,7339,2731,7283,2705,7240,2683,7226,2680,7135,2710,7035,2751,6941,2789,6899,2806,6890,2808,6889,2821,6886,2858,6878,2926,6871,2992,6854,3051,6725,3072,6656,3081,6625,3084,6607,3084,6603,3073,6599,3055,6594,3029,6589,3005,6587,2995xe" filled="false" stroked="true" strokeweight=".514pt" strokecolor="#9c9a9c">
              <v:path arrowok="t"/>
            </v:shape>
            <v:shape style="position:absolute;left:7448;top:1848;width:434;height:521" coordorigin="7448,1848" coordsize="434,521" path="m7872,2015l7789,2026,7715,2030,7646,2033,7603,2035,7596,2037,7590,2044,7583,2058,7558,2102,7515,2176,7474,2246,7456,2277,7449,2293,7448,2304,7451,2312,7460,2324,7472,2339,7484,2353,7492,2364,7495,2368,7591,2212,7598,2197,7606,2189,7617,2184,7638,2181,7690,2172,7773,2157,7848,2144,7882,2138,7879,2020,7881,1951,7881,1911,7880,1882,7877,1848,7872,2015xe" filled="false" stroked="true" strokeweight=".514pt" strokecolor="#9c9a9c">
              <v:path arrowok="t"/>
            </v:shape>
            <v:shape style="position:absolute;left:7528;top:1373;width:185;height:272" type="#_x0000_t75" stroked="false">
              <v:imagedata r:id="rId641" o:title=""/>
            </v:shape>
            <v:shape style="position:absolute;left:7089;top:1024;width:29;height:172" coordorigin="7089,1024" coordsize="29,172" path="m7102,1024l7089,1182,7113,1195,7113,1174,7115,1149,7118,1090,7117,1071,7112,1052,7102,1024xe" filled="true" fillcolor="#ffffff" stroked="false">
              <v:path arrowok="t"/>
              <v:fill type="solid"/>
            </v:shape>
            <v:shape style="position:absolute;left:7089;top:1024;width:29;height:172" coordorigin="7089,1024" coordsize="29,172" path="m7113,1195l7089,1182,7102,1024,7112,1052,7117,1071,7118,1090,7116,1117,7115,1149,7113,1174,7113,1190,7113,1195xe" filled="false" stroked="true" strokeweight=".514pt" strokecolor="#9c9a9c">
              <v:path arrowok="t"/>
            </v:shape>
            <v:shape style="position:absolute;left:6202;top:1499;width:912;height:547" coordorigin="6202,1499" coordsize="912,547" path="m6671,1499l6591,1506,6513,1526,6442,1558,6334,1630,6270,1692,6235,1749,6215,1804,6203,1863,6202,1924,6215,1986,6240,2046,6241,1969,6252,1919,6282,1876,6340,1816,6394,1769,6455,1730,6522,1698,6594,1676,6670,1664,6749,1663,7048,1663,7014,1623,6963,1579,6901,1543,6829,1518,6752,1503,6671,1499xm7048,1663l6749,1663,6842,1678,6927,1709,7000,1753,7057,1806,7096,1865,7114,1799,7111,1751,7081,1700,7048,1663xe" filled="true" fillcolor="#ffffff" stroked="false">
              <v:path arrowok="t"/>
              <v:fill type="solid"/>
            </v:shape>
            <v:shape style="position:absolute;left:6202;top:1499;width:912;height:547" coordorigin="6202,1499" coordsize="912,547" path="m6240,2046l6241,1969,6282,1876,6340,1816,6394,1769,6455,1730,6522,1698,6594,1676,6670,1664,6749,1663,6842,1678,6927,1709,7000,1753,7057,1806,7096,1865,7114,1799,7081,1700,7014,1623,6963,1579,6901,1543,6829,1518,6752,1503,6671,1499,6591,1506,6513,1526,6442,1558,6334,1630,6270,1692,6235,1749,6203,1863,6202,1924,6215,1986,6240,2046xe" filled="false" stroked="true" strokeweight=".514pt" strokecolor="#9c9a9c">
              <v:path arrowok="t"/>
            </v:shape>
            <v:shape style="position:absolute;left:5539;top:1586;width:210;height:202" type="#_x0000_t75" stroked="false">
              <v:imagedata r:id="rId642" o:title=""/>
            </v:shape>
            <v:shape style="position:absolute;left:5384;top:974;width:2506;height:2028" type="#_x0000_t75" stroked="false">
              <v:imagedata r:id="rId643" o:title=""/>
            </v:shape>
            <v:shape style="position:absolute;left:3490;top:4406;width:362;height:181" type="#_x0000_t75" stroked="false">
              <v:imagedata r:id="rId644" o:title=""/>
            </v:shape>
            <v:shape style="position:absolute;left:3837;top:4506;width:560;height:310" coordorigin="3837,4506" coordsize="560,310" path="m4055,4798l3900,4798,3998,4812,4027,4815,4049,4815,4055,4798xm3837,4746l3842,4751,3853,4763,3866,4777,3878,4788,3889,4799,3900,4798,4055,4798,4056,4796,4073,4766,3994,4766,3980,4765,3837,4746xm4320,4506l4307,4508,4153,4533,4093,4541,4083,4545,4077,4552,4071,4566,4012,4719,3999,4753,3994,4766,4073,4766,4095,4726,4123,4674,4138,4644,4144,4630,4171,4625,4397,4591,4379,4569,4363,4549,4347,4529,4336,4515,4328,4508,4320,4506xe" filled="true" fillcolor="#ffffff" stroked="false">
              <v:path arrowok="t"/>
              <v:fill type="solid"/>
            </v:shape>
            <v:shape style="position:absolute;left:3837;top:4506;width:560;height:310" coordorigin="3837,4506" coordsize="560,310" path="m3837,4746l3980,4765,3994,4766,4037,4655,4060,4594,4093,4541,4110,4539,4153,4533,4219,4522,4280,4512,4307,4508,4320,4506,4328,4508,4336,4515,4347,4529,4363,4549,4379,4569,4392,4585,4397,4591,4340,4599,4171,4625,4144,4630,4095,4726,4056,4796,4049,4815,4027,4815,3998,4812,3955,4806,3917,4801,3900,4798,3889,4799,3878,4788,3866,4777,3853,4763,3842,4751,3837,4746xe" filled="false" stroked="true" strokeweight=".514pt" strokecolor="#9c9a9c">
              <v:path arrowok="t"/>
            </v:shape>
            <v:shape style="position:absolute;left:4466;top:4063;width:580;height:659" coordorigin="4466,4063" coordsize="580,659" path="m4750,4189l4740,4189,4732,4194,4720,4205,4599,4324,4569,4354,4553,4368,4559,4384,4587,4464,4607,4523,4619,4557,4625,4575,4608,4584,4466,4668,4481,4689,4492,4705,4500,4715,4506,4722,4518,4717,4579,4680,4625,4653,4651,4636,4664,4626,4659,4607,4653,4586,4639,4540,4624,4492,4616,4467,4612,4458,4618,4454,4746,4324,4779,4292,4789,4282,4797,4278,4807,4277,4992,4277,4994,4265,5012,4220,4957,4220,4941,4218,4800,4197,4765,4191,4750,4189xm4992,4277l4807,4277,4936,4282,4968,4283,4991,4281,4992,4277xm5009,4063l5013,4069,5011,4086,4969,4189,4962,4207,4957,4220,5012,4220,5044,4142,5046,4137,5043,4132,5038,4119,5028,4095,5019,4070,5009,4063xe" filled="true" fillcolor="#ffffff" stroked="false">
              <v:path arrowok="t"/>
              <v:fill type="solid"/>
            </v:shape>
            <v:shape style="position:absolute;left:4466;top:4063;width:580;height:659" coordorigin="4466,4063" coordsize="580,659" path="m4466,4668l4608,4584,4625,4575,4619,4557,4607,4523,4587,4464,4567,4409,4559,4384,4553,4368,4569,4354,4599,4324,4650,4274,4699,4226,4720,4205,4732,4194,4740,4189,4750,4189,4765,4191,4800,4197,4860,4206,4916,4214,4941,4218,4957,4220,4962,4207,4972,4183,4988,4142,5004,4103,5011,4086,5013,4069,5009,4063,5019,4070,5028,4095,5038,4119,5043,4132,5046,4137,5044,4142,5036,4163,5019,4205,5002,4246,4994,4265,4991,4281,4968,4283,4936,4282,4887,4280,4842,4278,4823,4277,4807,4277,4746,4324,4692,4379,4640,4431,4618,4454,4612,4458,4616,4467,4624,4492,4639,4540,4653,4586,4659,4607,4664,4626,4579,4680,4518,4717,4506,4722,4500,4715,4492,4705,4481,4689,4470,4675,4466,4668xe" filled="false" stroked="true" strokeweight=".514pt" strokecolor="#9c9a9c">
              <v:path arrowok="t"/>
            </v:shape>
            <v:shape style="position:absolute;left:4836;top:3542;width:241;height:453" coordorigin="4836,3542" coordsize="241,453" path="m4991,3542l5036,3654,5027,3663,5012,3671,4984,3685,4873,3740,4859,3746,4858,3765,4854,3801,4847,3862,4839,3920,4836,3946,4837,3967,4852,3975,4865,3982,4876,3988,4888,3995,4907,3864,5077,3733,5041,3656,5023,3610,5012,3583,5003,3564,4991,3542xe" filled="true" fillcolor="#ffffff" stroked="false">
              <v:path arrowok="t"/>
              <v:fill type="solid"/>
            </v:shape>
            <v:shape style="position:absolute;left:4836;top:3542;width:241;height:453" coordorigin="4836,3542" coordsize="241,453" path="m5036,3654l5027,3663,5012,3671,4984,3685,4937,3709,4892,3730,4873,3740,4859,3746,4847,3862,4836,3946,4837,3967,4852,3975,4865,3982,4876,3988,4885,3993,4888,3995,4907,3864,4961,3809,5010,3776,5056,3746,5077,3733,5041,3656,5023,3610,5012,3583,5003,3564,4991,3542,5036,3654xe" filled="false" stroked="true" strokeweight=".514pt" strokecolor="#9c9a9c">
              <v:path arrowok="t"/>
            </v:shape>
            <v:shape style="position:absolute;left:4663;top:3276;width:121;height:221" type="#_x0000_t75" stroked="false">
              <v:imagedata r:id="rId645" o:title=""/>
            </v:shape>
            <v:shape style="position:absolute;left:3363;top:3202;width:1685;height:1568" type="#_x0000_t75" stroked="false">
              <v:imagedata r:id="rId646" o:title=""/>
            </v:shape>
            <v:shape style="position:absolute;left:2652;top:1448;width:627;height:286" type="#_x0000_t75" stroked="false">
              <v:imagedata r:id="rId647" o:title=""/>
            </v:shape>
            <v:shape style="position:absolute;left:3321;top:1217;width:397;height:449" coordorigin="3321,1217" coordsize="397,449" path="m3508,1301l3495,1314,3412,1395,3391,1415,3381,1425,3385,1435,3426,1554,3430,1565,3418,1571,3321,1629,3341,1656,3344,1660,3348,1665,3357,1662,3399,1637,3430,1618,3448,1607,3457,1600,3453,1587,3440,1541,3429,1509,3424,1492,3421,1486,3425,1483,3513,1394,3535,1373,3547,1362,3681,1362,3682,1355,3695,1324,3657,1324,3646,1322,3550,1308,3525,1304,3508,1301xm3681,1362l3547,1362,3565,1363,3642,1366,3664,1366,3680,1366,3681,1362xm3692,1217l3695,1221,3694,1233,3667,1299,3660,1315,3657,1324,3695,1324,3710,1285,3716,1271,3718,1268,3716,1264,3712,1255,3706,1239,3699,1222,3692,1217xe" filled="true" fillcolor="#ffffff" stroked="false">
              <v:path arrowok="t"/>
              <v:fill type="solid"/>
            </v:shape>
            <v:shape style="position:absolute;left:3321;top:1217;width:397;height:449" coordorigin="3321,1217" coordsize="397,449" path="m3321,1629l3418,1571,3430,1565,3404,1490,3385,1435,3381,1425,3391,1415,3412,1395,3447,1361,3480,1328,3495,1314,3508,1301,3525,1304,3550,1308,3591,1314,3629,1320,3646,1322,3657,1324,3660,1315,3667,1299,3678,1271,3689,1244,3694,1233,3695,1221,3692,1217,3699,1222,3706,1239,3712,1255,3716,1264,3718,1268,3716,1271,3710,1285,3699,1314,3687,1342,3682,1355,3680,1366,3664,1366,3642,1366,3609,1365,3578,1363,3565,1363,3547,1362,3476,1432,3425,1483,3421,1486,3424,1492,3429,1509,3440,1541,3449,1573,3453,1587,3457,1600,3399,1637,3348,1665,3344,1660,3341,1656,3321,1629xe" filled="false" stroked="true" strokeweight=".514pt" strokecolor="#9c9a9c">
              <v:path arrowok="t"/>
            </v:shape>
            <v:shape style="position:absolute;left:3570;top:853;width:174;height:319" type="#_x0000_t75" stroked="false">
              <v:imagedata r:id="rId648" o:title=""/>
            </v:shape>
            <v:shape style="position:absolute;left:2564;top:624;width:1156;height:1076" type="#_x0000_t75" stroked="false">
              <v:imagedata r:id="rId649" o:title=""/>
            </v:shape>
            <v:shape style="position:absolute;left:4575;top:544;width:306;height:194" type="#_x0000_t75" stroked="false">
              <v:imagedata r:id="rId650" o:title=""/>
            </v:shape>
            <v:shape style="position:absolute;left:4793;top:818;width:537;height:218" coordorigin="4793,818" coordsize="537,218" path="m4793,898l4795,904,4800,919,4806,936,4811,950,4817,962,4827,966,4871,993,4906,1013,4930,1026,4948,1035,4961,1021,5023,973,4919,973,4907,967,4793,898xm5077,818l5069,822,5059,831,4952,939,4928,964,4919,973,5023,973,5063,942,5087,922,5098,912,5312,912,5309,901,5305,885,5300,876,5294,871,5282,867,5141,833,5102,823,5087,818,5077,818xm5312,912l5098,912,5122,918,5329,972,5321,947,5315,923,5312,912xe" filled="true" fillcolor="#ffffff" stroked="false">
              <v:path arrowok="t"/>
              <v:fill type="solid"/>
            </v:shape>
            <v:shape style="position:absolute;left:4793;top:818;width:537;height:218" coordorigin="4793,818" coordsize="537,218" path="m4793,898l4907,967,4919,973,4997,894,5040,851,5077,818,5087,818,5102,823,5141,833,5202,848,5258,862,5282,867,5294,871,5300,876,5305,885,5309,901,5315,923,5321,947,5327,965,5329,972,5277,958,5122,918,5098,912,5020,975,4961,1021,4948,1035,4930,1026,4906,1013,4871,993,4840,974,4827,966,4817,962,4811,950,4806,936,4800,919,4795,904,4793,898xe" filled="false" stroked="true" strokeweight=".514pt" strokecolor="#9c9a9c">
              <v:path arrowok="t"/>
            </v:shape>
            <v:shape style="position:absolute;left:5358;top:749;width:696;height:374" coordorigin="5358,749" coordsize="696,374" path="m5771,758l5762,759,5563,835,5544,841,5544,854,5543,858,5537,939,5533,992,5530,1025,5529,1041,5511,1043,5358,1063,5363,1086,5367,1103,5370,1115,5372,1123,5384,1123,5499,1108,5528,1103,5544,1099,5546,1081,5553,1018,5559,972,5561,947,5561,939,5567,937,5726,874,5766,858,5778,854,5787,853,5930,853,5819,786,5791,769,5779,761,5771,758xm5930,853l5787,853,5796,856,5862,888,5903,907,5931,919,5950,926,5960,914,6013,862,5945,862,5930,853xm6047,749l6049,756,6040,769,5971,836,5954,854,5945,862,6013,862,6033,842,6048,828,6052,825,6051,821,6051,815,6053,758,6047,749xe" filled="true" fillcolor="#ffffff" stroked="false">
              <v:path arrowok="t"/>
              <v:fill type="solid"/>
            </v:shape>
            <v:shape style="position:absolute;left:5358;top:749;width:696;height:374" coordorigin="5358,749" coordsize="696,374" path="m5358,1063l5511,1043,5529,1041,5530,1025,5533,992,5537,935,5542,881,5544,857,5544,841,5662,797,5722,774,5748,764,5762,759,5771,758,5779,761,5791,769,5819,786,5867,815,5912,843,5932,855,5945,862,5954,854,5971,836,6000,808,6028,781,6040,769,6049,756,6047,749,6053,758,6052,782,6052,807,6051,819,6052,825,6048,828,6033,842,6003,872,5973,901,5960,914,5950,926,5931,919,5903,907,5862,888,5825,870,5809,862,5796,856,5787,853,5778,854,5766,858,5726,874,5659,901,5596,926,5567,937,5561,939,5561,947,5559,972,5553,1018,5548,1062,5546,1081,5544,1099,5451,1114,5384,1123,5372,1123,5370,1115,5367,1103,5363,1086,5360,1070,5358,1063xe" filled="false" stroked="true" strokeweight=".514pt" strokecolor="#9c9a9c">
              <v:path arrowok="t"/>
            </v:shape>
            <v:shape style="position:absolute;left:5928;top:290;width:302;height:358" type="#_x0000_t75" stroked="false">
              <v:imagedata r:id="rId651" o:title=""/>
            </v:shape>
            <v:shape style="position:absolute;left:5096;top:205;width:183;height:222" type="#_x0000_t75" stroked="false">
              <v:imagedata r:id="rId652" o:title=""/>
            </v:shape>
            <v:shape style="position:absolute;left:5603;top:208;width:109;height:100" type="#_x0000_t75" stroked="false">
              <v:imagedata r:id="rId653" o:title=""/>
            </v:shape>
            <v:shape style="position:absolute;left:4550;top:204;width:1685;height:867" type="#_x0000_t75" stroked="false">
              <v:imagedata r:id="rId654" o:title=""/>
            </v:shape>
            <v:shape style="position:absolute;left:4897;top:4989;width:205;height:471" coordorigin="4897,4989" coordsize="205,471" path="m4924,4989l4917,4992,4922,4992,4929,4998,4967,5048,4973,5056,4976,5061,4982,5068,4975,5075,4922,5142,4913,5152,4897,5170,4901,5185,4917,5251,4931,5311,4933,5324,4943,5325,5043,5347,5050,5349,5061,5351,5061,5363,5060,5459,5097,5459,5100,5456,5101,5451,5101,5402,5101,5376,5101,5364,5018,5325,4998,5321,4997,5317,4979,5247,4964,5182,4961,5168,4970,5155,4993,5120,5006,5100,5012,5090,5023,5070,5016,5063,4970,5000,4968,4998,4966,4996,4962,4996,4955,4994,4939,4992,4924,4989xe" filled="true" fillcolor="#ffffff" stroked="false">
              <v:path arrowok="t"/>
              <v:fill type="solid"/>
            </v:shape>
            <v:shape style="position:absolute;left:4897;top:4989;width:205;height:471" coordorigin="4897,4989" coordsize="205,471" path="m4931,5311l4933,5324,4943,5325,4999,5338,5029,5344,5043,5347,5050,5349,5061,5351,5061,5363,5060,5459,5097,5459,5100,5456,5101,5451,5101,5402,5101,5376,5101,5364,5101,5357,5099,5347,5088,5343,5018,5325,4998,5321,4997,5317,4979,5247,4970,5210,4966,5192,4964,5182,4961,5168,4970,5155,4993,5120,5006,5100,5012,5090,5016,5082,5023,5070,5016,5063,4989,5027,4975,5008,4970,5000,4968,4998,4966,4996,4962,4996,4955,4994,4939,4992,4924,4989,4917,4992,4922,4992,4929,4998,4954,5031,4967,5048,4973,5056,4976,5061,4982,5068,4975,5075,4941,5119,4922,5142,4913,5152,4908,5158,4897,5170,4901,5185,4917,5251,4925,5286,4929,5302,4931,5311xe" filled="false" stroked="true" strokeweight=".514pt" strokecolor="#9c9a9c">
              <v:path arrowok="t"/>
            </v:shape>
            <v:shape style="position:absolute;left:4635;top:4835;width:211;height:222" type="#_x0000_t75" stroked="false">
              <v:imagedata r:id="rId655" o:title=""/>
            </v:shape>
            <v:shape style="position:absolute;left:4428;top:4885;width:103;height:84" coordorigin="4428,4885" coordsize="103,84" path="m4430,4885l4428,4887,4431,4888,4434,4892,4441,4905,4472,4961,4477,4968,4502,4963,4515,4961,4531,4959,4487,4904,4482,4893,4474,4892,4466,4891,4430,4885xe" filled="true" fillcolor="#ffffff" stroked="false">
              <v:path arrowok="t"/>
              <v:fill type="solid"/>
            </v:shape>
            <v:shape style="position:absolute;left:4428;top:4885;width:103;height:84" coordorigin="4428,4885" coordsize="103,84" path="m4531,4959l4487,4904,4482,4893,4474,4892,4466,4891,4444,4887,4430,4885,4428,4887,4431,4888,4434,4892,4441,4905,4454,4928,4467,4951,4472,4961,4477,4968,4490,4966,4502,4963,4515,4961,4526,4960,4531,4959xe" filled="false" stroked="true" strokeweight=".514pt" strokecolor="#9c9a9c">
              <v:path arrowok="t"/>
            </v:shape>
            <v:shape style="position:absolute;left:4242;top:5121;width:70;height:19" coordorigin="4242,5121" coordsize="70,19" path="m4261,5121l4242,5126,4305,5139,4311,5130,4299,5128,4280,5125,4261,5121xe" filled="true" fillcolor="#ffffff" stroked="false">
              <v:path arrowok="t"/>
              <v:fill type="solid"/>
            </v:shape>
            <v:shape style="position:absolute;left:4242;top:5121;width:70;height:19" coordorigin="4242,5121" coordsize="70,19" path="m4311,5130l4305,5139,4242,5126,4261,5121,4280,5125,4299,5128,4311,5130xe" filled="false" stroked="true" strokeweight=".514pt" strokecolor="#9c9a9c">
              <v:path arrowok="t"/>
            </v:shape>
            <v:shape style="position:absolute;left:4412;top:5159;width:191;height:305" type="#_x0000_t75" stroked="false">
              <v:imagedata r:id="rId656" o:title=""/>
            </v:shape>
            <v:shape style="position:absolute;left:4191;top:4829;width:876;height:635" type="#_x0000_t75" stroked="false">
              <v:imagedata r:id="rId657" o:title=""/>
            </v:shape>
            <v:shape style="position:absolute;left:4322;top:5071;width:303;height:392" type="#_x0000_t75" stroked="false">
              <v:imagedata r:id="rId658" o:title=""/>
            </v:shape>
            <v:shape style="position:absolute;left:3665;top:806;width:1897;height:1802" coordorigin="3665,806" coordsize="1897,1802" path="m5136,806l5118,814,3665,1511,4017,2601,4019,2608,4025,2607,5552,2104,5561,2104,5560,2097,5493,1894,5137,816,5136,806xe" filled="true" fillcolor="#ffffff" stroked="false">
              <v:path arrowok="t"/>
              <v:fill type="solid"/>
            </v:shape>
            <v:shape style="position:absolute;left:3665;top:806;width:1897;height:1802" coordorigin="3665,806" coordsize="1897,1802" path="m5137,816l5136,806,5118,814,4887,925,4387,1164,3890,1403,3665,1511,4017,2601,4019,2608,4266,2527,4791,2355,5314,2183,5552,2104,5561,2104,5560,2097,5493,1894,5348,1454,5203,1016,5137,816xe" filled="false" stroked="true" strokeweight=".514pt" strokecolor="#9c9a9c">
              <v:path arrowok="t"/>
            </v:shape>
            <v:shape style="position:absolute;left:5129;top:811;width:433;height:1293" coordorigin="5129,811" coordsize="433,1293" path="m5129,811l5131,816,5548,2085,5553,2103,5561,2101,5559,2095,5139,816,5138,812,5130,812,5129,811xm5137,811l5130,812,5138,812,5137,811xe" filled="true" fillcolor="#ffffff" stroked="false">
              <v:path arrowok="t"/>
              <v:fill type="solid"/>
            </v:shape>
            <v:shape style="position:absolute;left:5129;top:811;width:433;height:1293" coordorigin="5129,811" coordsize="433,1293" path="m5548,2085l5553,2103,5561,2101,5493,1893,5349,1454,5204,1016,5139,816,5137,811,5130,812,5129,811,5131,816,5548,2085xe" filled="false" stroked="true" strokeweight=".514pt" strokecolor="#9c9a9c">
              <v:path arrowok="t"/>
            </v:shape>
            <v:shape style="position:absolute;left:3718;top:873;width:1740;height:1598" coordorigin="3718,873" coordsize="1740,1598" path="m5091,873l3718,1526,4025,2471,5457,1980,5091,873xe" filled="true" fillcolor="#ffffff" stroked="false">
              <v:path arrowok="t"/>
              <v:fill type="solid"/>
            </v:shape>
            <v:shape style="position:absolute;left:3718;top:873;width:1740;height:1598" coordorigin="3718,873" coordsize="1740,1598" path="m5091,873l3718,1526,4025,2471,5457,1980,5091,873xe" filled="false" stroked="true" strokeweight=".514pt" strokecolor="#9c9a9c">
              <v:path arrowok="t"/>
            </v:shape>
            <v:shape style="position:absolute;left:4022;top:1983;width:1439;height:499" coordorigin="4022,1983" coordsize="1439,499" path="m5457,1983l4026,2470,4022,2482,5460,1992,5457,1983xe" filled="true" fillcolor="#ffffff" stroked="false">
              <v:path arrowok="t"/>
              <v:fill type="solid"/>
            </v:shape>
            <v:shape style="position:absolute;left:4022;top:1983;width:1439;height:499" coordorigin="4022,1983" coordsize="1439,499" path="m5460,1992l5457,1983,4026,2470,4022,2482,5460,1992xe" filled="false" stroked="true" strokeweight=".514pt" strokecolor="#9c9a9c">
              <v:path arrowok="t"/>
            </v:shape>
            <v:shape style="position:absolute;left:3710;top:1527;width:313;height:953" coordorigin="3710,1527" coordsize="313,953" path="m3718,1527l3710,1531,4018,2480,4022,2468,3718,1527xe" filled="true" fillcolor="#ffffff" stroked="false">
              <v:path arrowok="t"/>
              <v:fill type="solid"/>
            </v:shape>
            <v:shape style="position:absolute;left:3710;top:1527;width:313;height:953" coordorigin="3710,1527" coordsize="313,953" path="m4022,2468l4018,2480,3710,1531,3718,1527,4022,2468xe" filled="false" stroked="true" strokeweight=".514pt" strokecolor="#9c9a9c">
              <v:path arrowok="t"/>
            </v:shape>
            <v:shape style="position:absolute;left:5385;top:2100;width:24;height:80" coordorigin="5385,2100" coordsize="24,80" path="m5392,2100l5385,2115,5385,2132,5391,2150,5404,2179,5409,2160,5403,2154,5398,2140,5401,2130,5392,2100xe" filled="true" fillcolor="#ffffff" stroked="false">
              <v:path arrowok="t"/>
              <v:fill type="solid"/>
            </v:shape>
            <v:shape style="position:absolute;left:5385;top:2100;width:24;height:80" coordorigin="5385,2100" coordsize="24,80" path="m5392,2100l5385,2115,5385,2132,5391,2150,5404,2179,5409,2160,5403,2154,5398,2140,5401,2130,5392,2100xe" filled="false" stroked="true" strokeweight=".514pt" strokecolor="#9c9a9c">
              <v:path arrowok="t"/>
            </v:shape>
            <v:shape style="position:absolute;left:5220;top:2098;width:169;height:68" coordorigin="5220,2098" coordsize="169,68" path="m5389,2098l5227,2150,5220,2161,5220,2165,5381,2114,5389,2098xe" filled="true" fillcolor="#ffffff" stroked="false">
              <v:path arrowok="t"/>
              <v:fill type="solid"/>
            </v:shape>
            <v:shape style="position:absolute;left:5220;top:2098;width:169;height:68" coordorigin="5220,2098" coordsize="169,68" path="m5220,2165l5381,2114,5389,2098,5227,2150,5220,2161,5220,2165xe" filled="false" stroked="true" strokeweight=".514pt" strokecolor="#9c9a9c">
              <v:path arrowok="t"/>
            </v:shape>
            <v:shape style="position:absolute;left:5216;top:2115;width:167;height:69" coordorigin="5216,2115" coordsize="167,69" path="m5382,2115l5220,2166,5216,2175,5219,2183,5382,2132,5382,2115xe" filled="true" fillcolor="#ffffff" stroked="false">
              <v:path arrowok="t"/>
              <v:fill type="solid"/>
            </v:shape>
            <v:shape style="position:absolute;left:5216;top:2115;width:167;height:69" coordorigin="5216,2115" coordsize="167,69" path="m5382,2132l5219,2183,5216,2175,5220,2166,5382,2115,5382,2132xe" filled="false" stroked="true" strokeweight=".514pt" strokecolor="#9c9a9c">
              <v:path arrowok="t"/>
            </v:shape>
            <v:shape style="position:absolute;left:5218;top:2133;width:171;height:73" coordorigin="5218,2133" coordsize="171,73" path="m5382,2133l5219,2184,5218,2188,5224,2205,5389,2154,5382,2133xe" filled="true" fillcolor="#ffffff" stroked="false">
              <v:path arrowok="t"/>
              <v:fill type="solid"/>
            </v:shape>
            <v:shape style="position:absolute;left:5218;top:2133;width:171;height:73" coordorigin="5218,2133" coordsize="171,73" path="m5389,2154l5224,2205,5218,2188,5219,2184,5382,2133,5389,2154xe" filled="false" stroked="true" strokeweight=".514pt" strokecolor="#9c9a9c">
              <v:path arrowok="t"/>
            </v:shape>
            <v:shape style="position:absolute;left:4246;top:2489;width:22;height:74" coordorigin="4246,2489" coordsize="22,74" path="m4253,2489l4247,2503,4246,2518,4252,2535,4264,2562,4268,2544,4263,2538,4258,2525,4261,2516,4253,2489xe" filled="true" fillcolor="#ffffff" stroked="false">
              <v:path arrowok="t"/>
              <v:fill type="solid"/>
            </v:shape>
            <v:shape style="position:absolute;left:4246;top:2489;width:22;height:74" coordorigin="4246,2489" coordsize="22,74" path="m4253,2489l4247,2503,4246,2518,4252,2535,4264,2562,4268,2544,4263,2538,4258,2525,4261,2516,4253,2489xe" filled="false" stroked="true" strokeweight=".514pt" strokecolor="#9c9a9c">
              <v:path arrowok="t"/>
            </v:shape>
            <v:shape style="position:absolute;left:4093;top:2487;width:157;height:63" coordorigin="4093,2487" coordsize="157,63" path="m4250,2487l4101,2535,4094,2545,4093,2549,4243,2502,4250,2487xe" filled="true" fillcolor="#ffffff" stroked="false">
              <v:path arrowok="t"/>
              <v:fill type="solid"/>
            </v:shape>
            <v:shape style="position:absolute;left:4093;top:2487;width:157;height:63" coordorigin="4093,2487" coordsize="157,63" path="m4093,2549l4243,2502,4250,2487,4101,2535,4094,2545,4093,2549xe" filled="false" stroked="true" strokeweight=".514pt" strokecolor="#9c9a9c">
              <v:path arrowok="t"/>
            </v:shape>
            <v:shape style="position:absolute;left:4090;top:2502;width:154;height:64" coordorigin="4090,2502" coordsize="154,64" path="m4244,2502l4093,2549,4090,2558,4093,2565,4243,2518,4244,2502xe" filled="true" fillcolor="#ffffff" stroked="false">
              <v:path arrowok="t"/>
              <v:fill type="solid"/>
            </v:shape>
            <v:shape style="position:absolute;left:4090;top:2502;width:154;height:64" coordorigin="4090,2502" coordsize="154,64" path="m4243,2518l4093,2565,4090,2558,4093,2549,4244,2502,4243,2518xe" filled="false" stroked="true" strokeweight=".514pt" strokecolor="#9c9a9c">
              <v:path arrowok="t"/>
            </v:shape>
            <v:shape style="position:absolute;left:4092;top:2519;width:158;height:68" coordorigin="4092,2519" coordsize="158,68" path="m4243,2519l4093,2566,4092,2570,4097,2586,4250,2539,4243,2519xe" filled="true" fillcolor="#ffffff" stroked="false">
              <v:path arrowok="t"/>
              <v:fill type="solid"/>
            </v:shape>
            <v:shape style="position:absolute;left:4092;top:2519;width:158;height:68" coordorigin="4092,2519" coordsize="158,68" path="m4250,2539l4097,2586,4092,2570,4093,2566,4243,2519,4250,2539xe" filled="false" stroked="true" strokeweight=".514pt" strokecolor="#9c9a9c">
              <v:path arrowok="t"/>
            </v:shape>
            <v:shape style="position:absolute;left:5225;top:2155;width:179;height:82" coordorigin="5225,2155" coordsize="179,82" path="m5389,2155l5225,2207,5227,2215,5239,2237,5403,2184,5392,2159,5389,2155xe" filled="true" fillcolor="#ffffff" stroked="false">
              <v:path arrowok="t"/>
              <v:fill type="solid"/>
            </v:shape>
            <v:shape style="position:absolute;left:5225;top:2155;width:179;height:82" coordorigin="5225,2155" coordsize="179,82" path="m5403,2184l5239,2237,5227,2215,5225,2207,5389,2155,5392,2159,5403,2184xe" filled="false" stroked="true" strokeweight=".514pt" strokecolor="#9c9a9c">
              <v:path arrowok="t"/>
            </v:shape>
            <v:shape style="position:absolute;left:4098;top:2540;width:166;height:76" coordorigin="4098,2540" coordsize="166,76" path="m4250,2540l4098,2588,4100,2595,4112,2615,4263,2567,4252,2544,4250,2540xe" filled="true" fillcolor="#ffffff" stroked="false">
              <v:path arrowok="t"/>
              <v:fill type="solid"/>
            </v:shape>
            <v:shape style="position:absolute;left:4098;top:2540;width:166;height:76" coordorigin="4098,2540" coordsize="166,76" path="m4263,2567l4112,2615,4100,2595,4098,2588,4250,2540,4252,2544,4263,2567xe" filled="false" stroked="true" strokeweight=".514pt" strokecolor="#9c9a9c">
              <v:path arrowok="t"/>
            </v:shape>
            <v:shape style="position:absolute;left:3646;top:2118;width:1909;height:1336" coordorigin="3646,2118" coordsize="1909,1336" path="m5538,2118l5532,2122,4045,2607,4027,2613,4025,2626,3652,3437,3646,3448,3647,3454,5360,3055,5554,2125,5538,2118xe" filled="true" fillcolor="#ffffff" stroked="false">
              <v:path arrowok="t"/>
              <v:fill type="solid"/>
            </v:shape>
            <v:shape style="position:absolute;left:3646;top:2118;width:1909;height:1336" coordorigin="3646,2118" coordsize="1909,1336" path="m5554,2125l5360,3055,3647,3454,3646,3448,3652,3437,4025,2626,4027,2613,4045,2607,4262,2537,5226,2222,5397,2166,5532,2122,5538,2118,5554,2125xe" filled="false" stroked="true" strokeweight=".514pt" strokecolor="#9c9a9c">
              <v:path arrowok="t"/>
            </v:shape>
            <v:shape style="position:absolute;left:3643;top:2119;width:1958;height:1407" coordorigin="3643,2119" coordsize="1958,1407" path="m5546,2119l5535,2121,4046,2606,4028,2611,4025,2625,3650,3442,3644,3454,3643,3461,3647,3467,3656,3475,3659,3479,3667,3487,3678,3499,3698,3521,3705,3525,3714,3525,3729,3521,5400,3140,5414,3136,5421,3131,5425,3123,5427,3109,5571,2346,5599,2199,5600,2187,5596,2182,5578,2153,5567,2137,5559,2125,5553,2119,5546,2119xe" filled="true" fillcolor="#ffffff" stroked="false">
              <v:path arrowok="t"/>
              <v:fill type="solid"/>
            </v:shape>
            <v:shape style="position:absolute;left:3643;top:2119;width:1958;height:1407" coordorigin="3643,2119" coordsize="1958,1407" path="m5410,2162l5535,2121,5546,2119,5553,2119,5593,2178,5596,2182,5600,2187,5599,2199,5571,2346,5512,2658,5453,2968,5427,3109,5425,3123,5129,3202,4555,3333,3987,3462,3729,3521,3714,3525,3705,3525,3698,3521,3690,3511,3678,3499,3667,3487,3659,3479,3656,3475,3647,3467,3643,3461,3712,3306,3841,3026,3968,2750,4025,2625,4028,2611,4046,2606,4267,2535,4735,2382,5199,2231,5410,2162xe" filled="false" stroked="true" strokeweight=".514pt" strokecolor="#9c9a9c">
              <v:path arrowok="t"/>
            </v:shape>
            <v:shape style="position:absolute;left:4267;top:2933;width:400;height:300" type="#_x0000_t75" stroked="false">
              <v:imagedata r:id="rId659" o:title=""/>
            </v:shape>
            <v:shape style="position:absolute;left:3639;top:2120;width:1968;height:1410" type="#_x0000_t75" stroked="false">
              <v:imagedata r:id="rId660" o:title=""/>
            </v:shape>
            <v:shape style="position:absolute;left:5887;top:2931;width:2081;height:2292" coordorigin="5887,2931" coordsize="2081,2292" path="m7111,3473l7300,3362,7453,4009,7465,4056,7487,4131,7514,4187,7588,4203,7667,4142,7727,4035,7747,3977,7761,3916,7768,3852,7769,3787,7764,3720,7752,3655,7735,3591,7712,3528,7676,3455,7634,3389,7586,3330,7532,3278,7473,3232,7407,3194,7336,3162,7265,3140,7193,3126,7119,3119,7043,3120,6966,3128,6887,3145,6806,3169,6723,3201,6652,3234,6585,3271,6521,3313,6461,3358,6405,3407,6353,3461,6305,3518,6260,3579,6219,3644,6182,3714,6150,3785,6124,3857,6104,3931,6089,4006,6079,4082,6076,4162,6079,4240,6088,4317,6103,4393,6125,4467,6153,4540,6188,4613,6227,4679,6271,4741,6320,4797,6373,4847,6431,4893,6494,4933,6562,4968,6626,4993,6692,5012,6760,5025,6830,5032,6901,5032,6975,5025,7050,5012,7127,4993,7206,4968,7287,4936,7360,4903,7431,4867,7500,4829,7566,4789,7631,4746,7692,4701,7752,4653,7809,4603,7864,4551,7967,4701,7910,4756,7850,4809,7787,4859,7721,4907,7653,4952,7582,4995,7508,5035,7431,5074,7352,5109,7267,5143,7183,5171,7100,5193,7019,5209,6940,5219,6862,5222,6785,5220,6710,5211,6636,5197,6564,5176,6494,5150,6427,5119,6364,5083,6303,5041,6246,4995,6190,4942,6139,4886,6092,4826,6049,4763,6012,4697,5979,4627,5949,4550,5925,4473,5907,4394,5894,4315,5888,4234,5887,4153,5892,4070,5902,3987,5919,3903,5939,3825,5965,3750,5994,3677,6029,3606,6068,3538,6112,3472,6161,3408,6214,3346,6270,3288,6328,3234,6389,3184,6453,3138,6520,3097,6589,3059,6661,3026,6736,2996,6811,2972,6886,2954,6961,2941,7035,2933,7110,2931,7185,2934,7263,2944,7339,2961,7412,2984,7483,3014,7550,3051,7614,3095,7675,3145,7727,3196,7774,3251,7816,3310,7852,3371,7883,3437,7913,3514,7934,3592,7948,3671,7954,3751,7952,3831,7942,3911,7924,3992,7902,4062,7873,4127,7838,4188,7795,4245,7747,4296,7695,4341,7640,4378,7580,4408,7516,4428,7409,4418,7359,4380,7317,4322,7282,4397,7242,4464,7196,4523,7144,4573,7086,4614,7022,4647,6949,4672,6877,4683,6806,4681,6737,4666,6668,4637,6600,4594,6541,4541,6493,4477,6454,4404,6428,4329,6412,4253,6407,4174,6412,4093,6428,4011,6454,3926,6478,3870,6506,3816,6541,3765,6580,3717,6624,3673,6717,3604,6847,3553,6925,3544,7000,3553,7074,3578,7147,3621,7111,3473xe" filled="false" stroked="true" strokeweight=".514pt" strokecolor="#757073">
              <v:path arrowok="t"/>
            </v:shape>
            <v:shape style="position:absolute;left:6619;top:3741;width:625;height:719" coordorigin="6619,3741" coordsize="625,719" path="m6862,3761l6791,3801,6731,3855,6683,3923,6645,4006,6625,4080,6619,4151,6626,4221,6648,4289,6708,4380,6794,4439,6895,4459,6946,4453,7039,4415,7114,4359,7175,4283,7218,4197,7243,4087,7243,4026,7234,3968,7189,3861,7116,3786,7020,3746,6969,3741,6916,3746,6862,3761xe" filled="false" stroked="true" strokeweight=".514pt" strokecolor="#757073">
              <v:path arrowok="t"/>
            </v:shape>
            <w10:wrap type="topAndBottom"/>
          </v:group>
        </w:pict>
      </w:r>
    </w:p>
    <w:p>
      <w:pPr>
        <w:spacing w:after="0"/>
        <w:rPr>
          <w:sz w:val="13"/>
        </w:rPr>
        <w:sectPr>
          <w:headerReference w:type="default" r:id="rId638"/>
          <w:footerReference w:type="default" r:id="rId639"/>
          <w:pgSz w:w="9640" w:h="13040"/>
          <w:pgMar w:header="0" w:footer="650" w:top="1200" w:bottom="840" w:left="1300" w:right="1020"/>
          <w:pgNumType w:start="23"/>
        </w:sectPr>
      </w:pPr>
    </w:p>
    <w:p>
      <w:pPr>
        <w:pStyle w:val="BodyText"/>
        <w:spacing w:before="4"/>
        <w:rPr>
          <w:rFonts w:ascii="Times New Roman"/>
          <w:sz w:val="17"/>
        </w:rPr>
      </w:pPr>
    </w:p>
    <w:p>
      <w:pPr>
        <w:spacing w:after="0"/>
        <w:rPr>
          <w:rFonts w:ascii="Times New Roman"/>
          <w:sz w:val="17"/>
        </w:rPr>
        <w:sectPr>
          <w:headerReference w:type="even" r:id="rId661"/>
          <w:footerReference w:type="even" r:id="rId662"/>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7"/>
        </w:rPr>
      </w:pPr>
    </w:p>
    <w:p>
      <w:pPr>
        <w:pStyle w:val="Heading3"/>
      </w:pPr>
      <w:bookmarkStart w:name="_TOC_250123" w:id="5"/>
      <w:bookmarkEnd w:id="5"/>
      <w:r>
        <w:rPr/>
        <w:t>Resumen</w:t>
      </w:r>
    </w:p>
    <w:p>
      <w:pPr>
        <w:pStyle w:val="BodyText"/>
        <w:spacing w:before="8"/>
      </w:pPr>
    </w:p>
    <w:p>
      <w:pPr>
        <w:spacing w:line="276" w:lineRule="auto" w:before="0"/>
        <w:ind w:left="1251" w:right="111" w:firstLine="0"/>
        <w:jc w:val="both"/>
        <w:rPr>
          <w:sz w:val="20"/>
        </w:rPr>
      </w:pPr>
      <w:r>
        <w:rPr>
          <w:w w:val="95"/>
          <w:sz w:val="20"/>
        </w:rPr>
        <w:t>Aunque el desarrollo de proyectos de gobierno digital o gobierno electrónico se ha incrementado en los últimos años dentro de la administración pública, </w:t>
      </w:r>
      <w:r>
        <w:rPr>
          <w:w w:val="90"/>
          <w:sz w:val="20"/>
        </w:rPr>
        <w:t>nuestra comprensión de sus características, los factores que determinan su éxito </w:t>
      </w:r>
      <w:r>
        <w:rPr>
          <w:sz w:val="20"/>
        </w:rPr>
        <w:t>y</w:t>
      </w:r>
      <w:r>
        <w:rPr>
          <w:spacing w:val="-19"/>
          <w:sz w:val="20"/>
        </w:rPr>
        <w:t> </w:t>
      </w:r>
      <w:r>
        <w:rPr>
          <w:sz w:val="20"/>
        </w:rPr>
        <w:t>el</w:t>
      </w:r>
      <w:r>
        <w:rPr>
          <w:spacing w:val="-19"/>
          <w:sz w:val="20"/>
        </w:rPr>
        <w:t> </w:t>
      </w:r>
      <w:r>
        <w:rPr>
          <w:sz w:val="20"/>
        </w:rPr>
        <w:t>impacto</w:t>
      </w:r>
      <w:r>
        <w:rPr>
          <w:spacing w:val="-19"/>
          <w:sz w:val="20"/>
        </w:rPr>
        <w:t> </w:t>
      </w:r>
      <w:r>
        <w:rPr>
          <w:sz w:val="20"/>
        </w:rPr>
        <w:t>de</w:t>
      </w:r>
      <w:r>
        <w:rPr>
          <w:spacing w:val="-19"/>
          <w:sz w:val="20"/>
        </w:rPr>
        <w:t> </w:t>
      </w:r>
      <w:r>
        <w:rPr>
          <w:sz w:val="20"/>
        </w:rPr>
        <w:t>los</w:t>
      </w:r>
      <w:r>
        <w:rPr>
          <w:spacing w:val="-19"/>
          <w:sz w:val="20"/>
        </w:rPr>
        <w:t> </w:t>
      </w:r>
      <w:r>
        <w:rPr>
          <w:sz w:val="20"/>
        </w:rPr>
        <w:t>mismos</w:t>
      </w:r>
      <w:r>
        <w:rPr>
          <w:spacing w:val="-19"/>
          <w:sz w:val="20"/>
        </w:rPr>
        <w:t> </w:t>
      </w:r>
      <w:r>
        <w:rPr>
          <w:sz w:val="20"/>
        </w:rPr>
        <w:t>en</w:t>
      </w:r>
      <w:r>
        <w:rPr>
          <w:spacing w:val="-19"/>
          <w:sz w:val="20"/>
        </w:rPr>
        <w:t> </w:t>
      </w:r>
      <w:r>
        <w:rPr>
          <w:sz w:val="20"/>
        </w:rPr>
        <w:t>la</w:t>
      </w:r>
      <w:r>
        <w:rPr>
          <w:spacing w:val="-19"/>
          <w:sz w:val="20"/>
        </w:rPr>
        <w:t> </w:t>
      </w:r>
      <w:r>
        <w:rPr>
          <w:sz w:val="20"/>
        </w:rPr>
        <w:t>creación</w:t>
      </w:r>
      <w:r>
        <w:rPr>
          <w:spacing w:val="-19"/>
          <w:sz w:val="20"/>
        </w:rPr>
        <w:t> </w:t>
      </w:r>
      <w:r>
        <w:rPr>
          <w:sz w:val="20"/>
        </w:rPr>
        <w:t>de</w:t>
      </w:r>
      <w:r>
        <w:rPr>
          <w:spacing w:val="-19"/>
          <w:sz w:val="20"/>
        </w:rPr>
        <w:t> </w:t>
      </w:r>
      <w:r>
        <w:rPr>
          <w:sz w:val="20"/>
        </w:rPr>
        <w:t>valor</w:t>
      </w:r>
      <w:r>
        <w:rPr>
          <w:spacing w:val="-19"/>
          <w:sz w:val="20"/>
        </w:rPr>
        <w:t> </w:t>
      </w:r>
      <w:r>
        <w:rPr>
          <w:sz w:val="20"/>
        </w:rPr>
        <w:t>público</w:t>
      </w:r>
      <w:r>
        <w:rPr>
          <w:spacing w:val="-19"/>
          <w:sz w:val="20"/>
        </w:rPr>
        <w:t> </w:t>
      </w:r>
      <w:r>
        <w:rPr>
          <w:sz w:val="20"/>
        </w:rPr>
        <w:t>es</w:t>
      </w:r>
      <w:r>
        <w:rPr>
          <w:spacing w:val="-19"/>
          <w:sz w:val="20"/>
        </w:rPr>
        <w:t> </w:t>
      </w:r>
      <w:r>
        <w:rPr>
          <w:sz w:val="20"/>
        </w:rPr>
        <w:t>aún</w:t>
      </w:r>
      <w:r>
        <w:rPr>
          <w:spacing w:val="-19"/>
          <w:sz w:val="20"/>
        </w:rPr>
        <w:t> </w:t>
      </w:r>
      <w:r>
        <w:rPr>
          <w:sz w:val="20"/>
        </w:rPr>
        <w:t>limitado.</w:t>
      </w:r>
      <w:r>
        <w:rPr>
          <w:spacing w:val="-19"/>
          <w:sz w:val="20"/>
        </w:rPr>
        <w:t> </w:t>
      </w:r>
      <w:r>
        <w:rPr>
          <w:sz w:val="20"/>
        </w:rPr>
        <w:t>El </w:t>
      </w:r>
      <w:r>
        <w:rPr>
          <w:w w:val="95"/>
          <w:sz w:val="20"/>
        </w:rPr>
        <w:t>propósito</w:t>
      </w:r>
      <w:r>
        <w:rPr>
          <w:spacing w:val="-24"/>
          <w:w w:val="95"/>
          <w:sz w:val="20"/>
        </w:rPr>
        <w:t> </w:t>
      </w:r>
      <w:r>
        <w:rPr>
          <w:w w:val="95"/>
          <w:sz w:val="20"/>
        </w:rPr>
        <w:t>de</w:t>
      </w:r>
      <w:r>
        <w:rPr>
          <w:spacing w:val="-24"/>
          <w:w w:val="95"/>
          <w:sz w:val="20"/>
        </w:rPr>
        <w:t> </w:t>
      </w:r>
      <w:r>
        <w:rPr>
          <w:w w:val="95"/>
          <w:sz w:val="20"/>
        </w:rPr>
        <w:t>este</w:t>
      </w:r>
      <w:r>
        <w:rPr>
          <w:spacing w:val="-24"/>
          <w:w w:val="95"/>
          <w:sz w:val="20"/>
        </w:rPr>
        <w:t> </w:t>
      </w:r>
      <w:r>
        <w:rPr>
          <w:w w:val="95"/>
          <w:sz w:val="20"/>
        </w:rPr>
        <w:t>libro</w:t>
      </w:r>
      <w:r>
        <w:rPr>
          <w:spacing w:val="-24"/>
          <w:w w:val="95"/>
          <w:sz w:val="20"/>
        </w:rPr>
        <w:t> </w:t>
      </w:r>
      <w:r>
        <w:rPr>
          <w:w w:val="95"/>
          <w:sz w:val="20"/>
        </w:rPr>
        <w:t>es</w:t>
      </w:r>
      <w:r>
        <w:rPr>
          <w:spacing w:val="-24"/>
          <w:w w:val="95"/>
          <w:sz w:val="20"/>
        </w:rPr>
        <w:t> </w:t>
      </w:r>
      <w:r>
        <w:rPr>
          <w:w w:val="95"/>
          <w:sz w:val="20"/>
        </w:rPr>
        <w:t>contribuir</w:t>
      </w:r>
      <w:r>
        <w:rPr>
          <w:spacing w:val="-24"/>
          <w:w w:val="95"/>
          <w:sz w:val="20"/>
        </w:rPr>
        <w:t> </w:t>
      </w:r>
      <w:r>
        <w:rPr>
          <w:w w:val="95"/>
          <w:sz w:val="20"/>
        </w:rPr>
        <w:t>a</w:t>
      </w:r>
      <w:r>
        <w:rPr>
          <w:spacing w:val="-24"/>
          <w:w w:val="95"/>
          <w:sz w:val="20"/>
        </w:rPr>
        <w:t> </w:t>
      </w:r>
      <w:r>
        <w:rPr>
          <w:w w:val="95"/>
          <w:sz w:val="20"/>
        </w:rPr>
        <w:t>la</w:t>
      </w:r>
      <w:r>
        <w:rPr>
          <w:spacing w:val="-24"/>
          <w:w w:val="95"/>
          <w:sz w:val="20"/>
        </w:rPr>
        <w:t> </w:t>
      </w:r>
      <w:r>
        <w:rPr>
          <w:w w:val="95"/>
          <w:sz w:val="20"/>
        </w:rPr>
        <w:t>comprensión</w:t>
      </w:r>
      <w:r>
        <w:rPr>
          <w:spacing w:val="-24"/>
          <w:w w:val="95"/>
          <w:sz w:val="20"/>
        </w:rPr>
        <w:t> </w:t>
      </w:r>
      <w:r>
        <w:rPr>
          <w:w w:val="95"/>
          <w:sz w:val="20"/>
        </w:rPr>
        <w:t>del</w:t>
      </w:r>
      <w:r>
        <w:rPr>
          <w:spacing w:val="-24"/>
          <w:w w:val="95"/>
          <w:sz w:val="20"/>
        </w:rPr>
        <w:t> </w:t>
      </w:r>
      <w:r>
        <w:rPr>
          <w:w w:val="95"/>
          <w:sz w:val="20"/>
        </w:rPr>
        <w:t>fenómeno</w:t>
      </w:r>
      <w:r>
        <w:rPr>
          <w:spacing w:val="-24"/>
          <w:w w:val="95"/>
          <w:sz w:val="20"/>
        </w:rPr>
        <w:t> </w:t>
      </w:r>
      <w:r>
        <w:rPr>
          <w:w w:val="95"/>
          <w:sz w:val="20"/>
        </w:rPr>
        <w:t>de</w:t>
      </w:r>
      <w:r>
        <w:rPr>
          <w:spacing w:val="-24"/>
          <w:w w:val="95"/>
          <w:sz w:val="20"/>
        </w:rPr>
        <w:t> </w:t>
      </w:r>
      <w:r>
        <w:rPr>
          <w:w w:val="95"/>
          <w:sz w:val="20"/>
        </w:rPr>
        <w:t>gobierno </w:t>
      </w:r>
      <w:r>
        <w:rPr>
          <w:w w:val="90"/>
          <w:sz w:val="20"/>
        </w:rPr>
        <w:t>digital, ofreciendo fundamentos teóricos y conceptuales del gobierno digital que </w:t>
      </w:r>
      <w:r>
        <w:rPr>
          <w:w w:val="95"/>
          <w:sz w:val="20"/>
        </w:rPr>
        <w:t>incrementen</w:t>
      </w:r>
      <w:r>
        <w:rPr>
          <w:spacing w:val="-17"/>
          <w:w w:val="95"/>
          <w:sz w:val="20"/>
        </w:rPr>
        <w:t> </w:t>
      </w:r>
      <w:r>
        <w:rPr>
          <w:w w:val="95"/>
          <w:sz w:val="20"/>
        </w:rPr>
        <w:t>la</w:t>
      </w:r>
      <w:r>
        <w:rPr>
          <w:spacing w:val="-17"/>
          <w:w w:val="95"/>
          <w:sz w:val="20"/>
        </w:rPr>
        <w:t> </w:t>
      </w:r>
      <w:r>
        <w:rPr>
          <w:w w:val="95"/>
          <w:sz w:val="20"/>
        </w:rPr>
        <w:t>comprensión</w:t>
      </w:r>
      <w:r>
        <w:rPr>
          <w:spacing w:val="-17"/>
          <w:w w:val="95"/>
          <w:sz w:val="20"/>
        </w:rPr>
        <w:t> </w:t>
      </w:r>
      <w:r>
        <w:rPr>
          <w:w w:val="95"/>
          <w:sz w:val="20"/>
        </w:rPr>
        <w:t>básica</w:t>
      </w:r>
      <w:r>
        <w:rPr>
          <w:spacing w:val="-17"/>
          <w:w w:val="95"/>
          <w:sz w:val="20"/>
        </w:rPr>
        <w:t> </w:t>
      </w:r>
      <w:r>
        <w:rPr>
          <w:w w:val="95"/>
          <w:sz w:val="20"/>
        </w:rPr>
        <w:t>del</w:t>
      </w:r>
      <w:r>
        <w:rPr>
          <w:spacing w:val="-17"/>
          <w:w w:val="95"/>
          <w:sz w:val="20"/>
        </w:rPr>
        <w:t> </w:t>
      </w:r>
      <w:r>
        <w:rPr>
          <w:w w:val="95"/>
          <w:sz w:val="20"/>
        </w:rPr>
        <w:t>uso</w:t>
      </w:r>
      <w:r>
        <w:rPr>
          <w:spacing w:val="-17"/>
          <w:w w:val="95"/>
          <w:sz w:val="20"/>
        </w:rPr>
        <w:t> </w:t>
      </w:r>
      <w:r>
        <w:rPr>
          <w:w w:val="95"/>
          <w:sz w:val="20"/>
        </w:rPr>
        <w:t>de</w:t>
      </w:r>
      <w:r>
        <w:rPr>
          <w:spacing w:val="-17"/>
          <w:w w:val="95"/>
          <w:sz w:val="20"/>
        </w:rPr>
        <w:t> </w:t>
      </w:r>
      <w:r>
        <w:rPr>
          <w:w w:val="95"/>
          <w:sz w:val="20"/>
        </w:rPr>
        <w:t>tecnologías</w:t>
      </w:r>
      <w:r>
        <w:rPr>
          <w:spacing w:val="-17"/>
          <w:w w:val="95"/>
          <w:sz w:val="20"/>
        </w:rPr>
        <w:t> </w:t>
      </w:r>
      <w:r>
        <w:rPr>
          <w:w w:val="95"/>
          <w:sz w:val="20"/>
        </w:rPr>
        <w:t>de</w:t>
      </w:r>
      <w:r>
        <w:rPr>
          <w:spacing w:val="-17"/>
          <w:w w:val="95"/>
          <w:sz w:val="20"/>
        </w:rPr>
        <w:t> </w:t>
      </w:r>
      <w:r>
        <w:rPr>
          <w:w w:val="95"/>
          <w:sz w:val="20"/>
        </w:rPr>
        <w:t>información</w:t>
      </w:r>
      <w:r>
        <w:rPr>
          <w:spacing w:val="-17"/>
          <w:w w:val="95"/>
          <w:sz w:val="20"/>
        </w:rPr>
        <w:t> </w:t>
      </w:r>
      <w:r>
        <w:rPr>
          <w:w w:val="95"/>
          <w:sz w:val="20"/>
        </w:rPr>
        <w:t>en</w:t>
      </w:r>
      <w:r>
        <w:rPr>
          <w:spacing w:val="-17"/>
          <w:w w:val="95"/>
          <w:sz w:val="20"/>
        </w:rPr>
        <w:t> </w:t>
      </w:r>
      <w:r>
        <w:rPr>
          <w:w w:val="95"/>
          <w:sz w:val="20"/>
        </w:rPr>
        <w:t>el gobierno</w:t>
      </w:r>
      <w:r>
        <w:rPr>
          <w:spacing w:val="-23"/>
          <w:w w:val="95"/>
          <w:sz w:val="20"/>
        </w:rPr>
        <w:t> </w:t>
      </w:r>
      <w:r>
        <w:rPr>
          <w:w w:val="95"/>
          <w:sz w:val="20"/>
        </w:rPr>
        <w:t>y</w:t>
      </w:r>
      <w:r>
        <w:rPr>
          <w:spacing w:val="-23"/>
          <w:w w:val="95"/>
          <w:sz w:val="20"/>
        </w:rPr>
        <w:t> </w:t>
      </w:r>
      <w:r>
        <w:rPr>
          <w:w w:val="95"/>
          <w:sz w:val="20"/>
        </w:rPr>
        <w:t>clarifiquen</w:t>
      </w:r>
      <w:r>
        <w:rPr>
          <w:spacing w:val="-23"/>
          <w:w w:val="95"/>
          <w:sz w:val="20"/>
        </w:rPr>
        <w:t> </w:t>
      </w:r>
      <w:r>
        <w:rPr>
          <w:w w:val="95"/>
          <w:sz w:val="20"/>
        </w:rPr>
        <w:t>términos</w:t>
      </w:r>
      <w:r>
        <w:rPr>
          <w:spacing w:val="-23"/>
          <w:w w:val="95"/>
          <w:sz w:val="20"/>
        </w:rPr>
        <w:t> </w:t>
      </w:r>
      <w:r>
        <w:rPr>
          <w:w w:val="95"/>
          <w:sz w:val="20"/>
        </w:rPr>
        <w:t>importantes.</w:t>
      </w:r>
      <w:r>
        <w:rPr>
          <w:spacing w:val="-23"/>
          <w:w w:val="95"/>
          <w:sz w:val="20"/>
        </w:rPr>
        <w:t> </w:t>
      </w:r>
      <w:r>
        <w:rPr>
          <w:w w:val="95"/>
          <w:sz w:val="20"/>
        </w:rPr>
        <w:t>Más</w:t>
      </w:r>
      <w:r>
        <w:rPr>
          <w:spacing w:val="-23"/>
          <w:w w:val="95"/>
          <w:sz w:val="20"/>
        </w:rPr>
        <w:t> </w:t>
      </w:r>
      <w:r>
        <w:rPr>
          <w:w w:val="95"/>
          <w:sz w:val="20"/>
        </w:rPr>
        <w:t>aún,</w:t>
      </w:r>
      <w:r>
        <w:rPr>
          <w:spacing w:val="-23"/>
          <w:w w:val="95"/>
          <w:sz w:val="20"/>
        </w:rPr>
        <w:t> </w:t>
      </w:r>
      <w:r>
        <w:rPr>
          <w:w w:val="95"/>
          <w:sz w:val="20"/>
        </w:rPr>
        <w:t>a</w:t>
      </w:r>
      <w:r>
        <w:rPr>
          <w:spacing w:val="-23"/>
          <w:w w:val="95"/>
          <w:sz w:val="20"/>
        </w:rPr>
        <w:t> </w:t>
      </w:r>
      <w:r>
        <w:rPr>
          <w:w w:val="95"/>
          <w:sz w:val="20"/>
        </w:rPr>
        <w:t>través</w:t>
      </w:r>
      <w:r>
        <w:rPr>
          <w:spacing w:val="-23"/>
          <w:w w:val="95"/>
          <w:sz w:val="20"/>
        </w:rPr>
        <w:t> </w:t>
      </w:r>
      <w:r>
        <w:rPr>
          <w:w w:val="95"/>
          <w:sz w:val="20"/>
        </w:rPr>
        <w:t>de</w:t>
      </w:r>
      <w:r>
        <w:rPr>
          <w:spacing w:val="-23"/>
          <w:w w:val="95"/>
          <w:sz w:val="20"/>
        </w:rPr>
        <w:t> </w:t>
      </w:r>
      <w:r>
        <w:rPr>
          <w:w w:val="95"/>
          <w:sz w:val="20"/>
        </w:rPr>
        <w:t>la</w:t>
      </w:r>
      <w:r>
        <w:rPr>
          <w:spacing w:val="-23"/>
          <w:w w:val="95"/>
          <w:sz w:val="20"/>
        </w:rPr>
        <w:t> </w:t>
      </w:r>
      <w:r>
        <w:rPr>
          <w:w w:val="95"/>
          <w:sz w:val="20"/>
        </w:rPr>
        <w:t>descripción de</w:t>
      </w:r>
      <w:r>
        <w:rPr>
          <w:spacing w:val="-15"/>
          <w:w w:val="95"/>
          <w:sz w:val="20"/>
        </w:rPr>
        <w:t> </w:t>
      </w:r>
      <w:r>
        <w:rPr>
          <w:w w:val="95"/>
          <w:sz w:val="20"/>
        </w:rPr>
        <w:t>la</w:t>
      </w:r>
      <w:r>
        <w:rPr>
          <w:spacing w:val="-15"/>
          <w:w w:val="95"/>
          <w:sz w:val="20"/>
        </w:rPr>
        <w:t> </w:t>
      </w:r>
      <w:r>
        <w:rPr>
          <w:w w:val="95"/>
          <w:sz w:val="20"/>
        </w:rPr>
        <w:t>práctica</w:t>
      </w:r>
      <w:r>
        <w:rPr>
          <w:spacing w:val="-15"/>
          <w:w w:val="95"/>
          <w:sz w:val="20"/>
        </w:rPr>
        <w:t> </w:t>
      </w:r>
      <w:r>
        <w:rPr>
          <w:w w:val="95"/>
          <w:sz w:val="20"/>
        </w:rPr>
        <w:t>de</w:t>
      </w:r>
      <w:r>
        <w:rPr>
          <w:spacing w:val="-15"/>
          <w:w w:val="95"/>
          <w:sz w:val="20"/>
        </w:rPr>
        <w:t> </w:t>
      </w:r>
      <w:r>
        <w:rPr>
          <w:w w:val="95"/>
          <w:sz w:val="20"/>
        </w:rPr>
        <w:t>gobierno</w:t>
      </w:r>
      <w:r>
        <w:rPr>
          <w:spacing w:val="-15"/>
          <w:w w:val="95"/>
          <w:sz w:val="20"/>
        </w:rPr>
        <w:t> </w:t>
      </w:r>
      <w:r>
        <w:rPr>
          <w:w w:val="95"/>
          <w:sz w:val="20"/>
        </w:rPr>
        <w:t>digital</w:t>
      </w:r>
      <w:r>
        <w:rPr>
          <w:spacing w:val="-15"/>
          <w:w w:val="95"/>
          <w:sz w:val="20"/>
        </w:rPr>
        <w:t> </w:t>
      </w:r>
      <w:r>
        <w:rPr>
          <w:w w:val="95"/>
          <w:sz w:val="20"/>
        </w:rPr>
        <w:t>en</w:t>
      </w:r>
      <w:r>
        <w:rPr>
          <w:spacing w:val="-15"/>
          <w:w w:val="95"/>
          <w:sz w:val="20"/>
        </w:rPr>
        <w:t> </w:t>
      </w:r>
      <w:r>
        <w:rPr>
          <w:w w:val="95"/>
          <w:sz w:val="20"/>
        </w:rPr>
        <w:t>México,</w:t>
      </w:r>
      <w:r>
        <w:rPr>
          <w:spacing w:val="-15"/>
          <w:w w:val="95"/>
          <w:sz w:val="20"/>
        </w:rPr>
        <w:t> </w:t>
      </w:r>
      <w:r>
        <w:rPr>
          <w:w w:val="95"/>
          <w:sz w:val="20"/>
        </w:rPr>
        <w:t>esperamos</w:t>
      </w:r>
      <w:r>
        <w:rPr>
          <w:spacing w:val="-15"/>
          <w:w w:val="95"/>
          <w:sz w:val="20"/>
        </w:rPr>
        <w:t> </w:t>
      </w:r>
      <w:r>
        <w:rPr>
          <w:w w:val="95"/>
          <w:sz w:val="20"/>
        </w:rPr>
        <w:t>contribuir</w:t>
      </w:r>
      <w:r>
        <w:rPr>
          <w:spacing w:val="-15"/>
          <w:w w:val="95"/>
          <w:sz w:val="20"/>
        </w:rPr>
        <w:t> </w:t>
      </w:r>
      <w:r>
        <w:rPr>
          <w:w w:val="95"/>
          <w:sz w:val="20"/>
        </w:rPr>
        <w:t>al</w:t>
      </w:r>
      <w:r>
        <w:rPr>
          <w:spacing w:val="-15"/>
          <w:w w:val="95"/>
          <w:sz w:val="20"/>
        </w:rPr>
        <w:t> </w:t>
      </w:r>
      <w:r>
        <w:rPr>
          <w:w w:val="95"/>
          <w:sz w:val="20"/>
        </w:rPr>
        <w:t>desarrollo </w:t>
      </w:r>
      <w:r>
        <w:rPr>
          <w:sz w:val="20"/>
        </w:rPr>
        <w:t>de</w:t>
      </w:r>
      <w:r>
        <w:rPr>
          <w:spacing w:val="-4"/>
          <w:sz w:val="20"/>
        </w:rPr>
        <w:t> </w:t>
      </w:r>
      <w:r>
        <w:rPr>
          <w:sz w:val="20"/>
        </w:rPr>
        <w:t>planes</w:t>
      </w:r>
      <w:r>
        <w:rPr>
          <w:spacing w:val="-4"/>
          <w:sz w:val="20"/>
        </w:rPr>
        <w:t> </w:t>
      </w:r>
      <w:r>
        <w:rPr>
          <w:sz w:val="20"/>
        </w:rPr>
        <w:t>y</w:t>
      </w:r>
      <w:r>
        <w:rPr>
          <w:spacing w:val="-4"/>
          <w:sz w:val="20"/>
        </w:rPr>
        <w:t> </w:t>
      </w:r>
      <w:r>
        <w:rPr>
          <w:sz w:val="20"/>
        </w:rPr>
        <w:t>políticas</w:t>
      </w:r>
      <w:r>
        <w:rPr>
          <w:spacing w:val="-4"/>
          <w:sz w:val="20"/>
        </w:rPr>
        <w:t> </w:t>
      </w:r>
      <w:r>
        <w:rPr>
          <w:sz w:val="20"/>
        </w:rPr>
        <w:t>públicas</w:t>
      </w:r>
      <w:r>
        <w:rPr>
          <w:spacing w:val="-4"/>
          <w:sz w:val="20"/>
        </w:rPr>
        <w:t> </w:t>
      </w:r>
      <w:r>
        <w:rPr>
          <w:sz w:val="20"/>
        </w:rPr>
        <w:t>que</w:t>
      </w:r>
      <w:r>
        <w:rPr>
          <w:spacing w:val="-4"/>
          <w:sz w:val="20"/>
        </w:rPr>
        <w:t> </w:t>
      </w:r>
      <w:r>
        <w:rPr>
          <w:sz w:val="20"/>
        </w:rPr>
        <w:t>utilicen</w:t>
      </w:r>
      <w:r>
        <w:rPr>
          <w:spacing w:val="-4"/>
          <w:sz w:val="20"/>
        </w:rPr>
        <w:t> </w:t>
      </w:r>
      <w:r>
        <w:rPr>
          <w:sz w:val="20"/>
        </w:rPr>
        <w:t>las</w:t>
      </w:r>
      <w:r>
        <w:rPr>
          <w:spacing w:val="-4"/>
          <w:sz w:val="20"/>
        </w:rPr>
        <w:t> </w:t>
      </w:r>
      <w:r>
        <w:rPr>
          <w:sz w:val="20"/>
        </w:rPr>
        <w:t>tecnologías</w:t>
      </w:r>
      <w:r>
        <w:rPr>
          <w:spacing w:val="-4"/>
          <w:sz w:val="20"/>
        </w:rPr>
        <w:t> </w:t>
      </w:r>
      <w:r>
        <w:rPr>
          <w:sz w:val="20"/>
        </w:rPr>
        <w:t>de</w:t>
      </w:r>
      <w:r>
        <w:rPr>
          <w:spacing w:val="-4"/>
          <w:sz w:val="20"/>
        </w:rPr>
        <w:t> </w:t>
      </w:r>
      <w:r>
        <w:rPr>
          <w:sz w:val="20"/>
        </w:rPr>
        <w:t>información</w:t>
      </w:r>
      <w:r>
        <w:rPr>
          <w:spacing w:val="-4"/>
          <w:sz w:val="20"/>
        </w:rPr>
        <w:t> </w:t>
      </w:r>
      <w:r>
        <w:rPr>
          <w:sz w:val="20"/>
        </w:rPr>
        <w:t>y </w:t>
      </w:r>
      <w:r>
        <w:rPr>
          <w:w w:val="90"/>
          <w:sz w:val="20"/>
        </w:rPr>
        <w:t>comunicación</w:t>
      </w:r>
      <w:r>
        <w:rPr>
          <w:spacing w:val="-12"/>
          <w:w w:val="90"/>
          <w:sz w:val="20"/>
        </w:rPr>
        <w:t> </w:t>
      </w:r>
      <w:r>
        <w:rPr>
          <w:w w:val="90"/>
          <w:sz w:val="20"/>
        </w:rPr>
        <w:t>para</w:t>
      </w:r>
      <w:r>
        <w:rPr>
          <w:spacing w:val="-12"/>
          <w:w w:val="90"/>
          <w:sz w:val="20"/>
        </w:rPr>
        <w:t> </w:t>
      </w:r>
      <w:r>
        <w:rPr>
          <w:w w:val="90"/>
          <w:sz w:val="20"/>
        </w:rPr>
        <w:t>promover</w:t>
      </w:r>
      <w:r>
        <w:rPr>
          <w:spacing w:val="-12"/>
          <w:w w:val="90"/>
          <w:sz w:val="20"/>
        </w:rPr>
        <w:t> </w:t>
      </w:r>
      <w:r>
        <w:rPr>
          <w:w w:val="90"/>
          <w:sz w:val="20"/>
        </w:rPr>
        <w:t>la</w:t>
      </w:r>
      <w:r>
        <w:rPr>
          <w:spacing w:val="-12"/>
          <w:w w:val="90"/>
          <w:sz w:val="20"/>
        </w:rPr>
        <w:t> </w:t>
      </w:r>
      <w:r>
        <w:rPr>
          <w:w w:val="90"/>
          <w:sz w:val="20"/>
        </w:rPr>
        <w:t>transformación</w:t>
      </w:r>
      <w:r>
        <w:rPr>
          <w:spacing w:val="-12"/>
          <w:w w:val="90"/>
          <w:sz w:val="20"/>
        </w:rPr>
        <w:t> </w:t>
      </w:r>
      <w:r>
        <w:rPr>
          <w:w w:val="90"/>
          <w:sz w:val="20"/>
        </w:rPr>
        <w:t>y</w:t>
      </w:r>
      <w:r>
        <w:rPr>
          <w:spacing w:val="-12"/>
          <w:w w:val="90"/>
          <w:sz w:val="20"/>
        </w:rPr>
        <w:t> </w:t>
      </w:r>
      <w:r>
        <w:rPr>
          <w:w w:val="90"/>
          <w:sz w:val="20"/>
        </w:rPr>
        <w:t>el</w:t>
      </w:r>
      <w:r>
        <w:rPr>
          <w:spacing w:val="-12"/>
          <w:w w:val="90"/>
          <w:sz w:val="20"/>
        </w:rPr>
        <w:t> </w:t>
      </w:r>
      <w:r>
        <w:rPr>
          <w:w w:val="90"/>
          <w:sz w:val="20"/>
        </w:rPr>
        <w:t>cambio</w:t>
      </w:r>
      <w:r>
        <w:rPr>
          <w:spacing w:val="-12"/>
          <w:w w:val="90"/>
          <w:sz w:val="20"/>
        </w:rPr>
        <w:t> </w:t>
      </w:r>
      <w:r>
        <w:rPr>
          <w:w w:val="90"/>
          <w:sz w:val="20"/>
        </w:rPr>
        <w:t>social</w:t>
      </w:r>
      <w:r>
        <w:rPr>
          <w:spacing w:val="-12"/>
          <w:w w:val="90"/>
          <w:sz w:val="20"/>
        </w:rPr>
        <w:t> </w:t>
      </w:r>
      <w:r>
        <w:rPr>
          <w:w w:val="90"/>
          <w:sz w:val="20"/>
        </w:rPr>
        <w:t>y</w:t>
      </w:r>
      <w:r>
        <w:rPr>
          <w:spacing w:val="-12"/>
          <w:w w:val="90"/>
          <w:sz w:val="20"/>
        </w:rPr>
        <w:t> </w:t>
      </w:r>
      <w:r>
        <w:rPr>
          <w:w w:val="90"/>
          <w:sz w:val="20"/>
        </w:rPr>
        <w:t>organizacional.</w:t>
      </w:r>
    </w:p>
    <w:p>
      <w:pPr>
        <w:pStyle w:val="BodyText"/>
        <w:rPr>
          <w:sz w:val="20"/>
        </w:rPr>
      </w:pPr>
    </w:p>
    <w:p>
      <w:pPr>
        <w:pStyle w:val="BodyText"/>
        <w:spacing w:before="10"/>
        <w:rPr>
          <w:sz w:val="27"/>
        </w:rPr>
      </w:pPr>
    </w:p>
    <w:p>
      <w:pPr>
        <w:spacing w:before="1"/>
        <w:ind w:left="117" w:right="0" w:firstLine="0"/>
        <w:jc w:val="both"/>
        <w:rPr>
          <w:rFonts w:ascii="Arial" w:hAnsi="Arial"/>
          <w:b/>
          <w:sz w:val="24"/>
        </w:rPr>
      </w:pPr>
      <w:bookmarkStart w:name="_TOC_250122" w:id="6"/>
      <w:bookmarkEnd w:id="6"/>
      <w:r>
        <w:rPr>
          <w:rFonts w:ascii="Arial" w:hAnsi="Arial"/>
          <w:b/>
          <w:sz w:val="24"/>
        </w:rPr>
        <w:t>Introducción</w:t>
      </w:r>
    </w:p>
    <w:p>
      <w:pPr>
        <w:pStyle w:val="BodyText"/>
        <w:spacing w:before="5"/>
        <w:rPr>
          <w:rFonts w:ascii="Arial"/>
          <w:b/>
          <w:sz w:val="20"/>
        </w:rPr>
      </w:pPr>
    </w:p>
    <w:p>
      <w:pPr>
        <w:pStyle w:val="BodyText"/>
        <w:spacing w:line="218" w:lineRule="auto"/>
        <w:ind w:left="117" w:right="105"/>
        <w:jc w:val="both"/>
      </w:pPr>
      <w:r>
        <w:rPr>
          <w:w w:val="115"/>
        </w:rPr>
        <w:t>La difusión de las Tecnologías de Información y Comunicación (TIC) y    su utilización en un sinnúmero de actividades empresariales, políticas     y sociales es sin lugar a duda una de las características de la sociedad contemporánea.</w:t>
      </w:r>
      <w:r>
        <w:rPr>
          <w:spacing w:val="-31"/>
          <w:w w:val="115"/>
        </w:rPr>
        <w:t> </w:t>
      </w:r>
      <w:r>
        <w:rPr>
          <w:spacing w:val="-7"/>
          <w:w w:val="115"/>
        </w:rPr>
        <w:t>Tal</w:t>
      </w:r>
      <w:r>
        <w:rPr>
          <w:spacing w:val="-23"/>
          <w:w w:val="115"/>
        </w:rPr>
        <w:t> </w:t>
      </w:r>
      <w:r>
        <w:rPr>
          <w:w w:val="115"/>
        </w:rPr>
        <w:t>vez</w:t>
      </w:r>
      <w:r>
        <w:rPr>
          <w:spacing w:val="-23"/>
          <w:w w:val="115"/>
        </w:rPr>
        <w:t> </w:t>
      </w:r>
      <w:r>
        <w:rPr>
          <w:w w:val="115"/>
        </w:rPr>
        <w:t>una</w:t>
      </w:r>
      <w:r>
        <w:rPr>
          <w:spacing w:val="-23"/>
          <w:w w:val="115"/>
        </w:rPr>
        <w:t> </w:t>
      </w:r>
      <w:r>
        <w:rPr>
          <w:w w:val="115"/>
        </w:rPr>
        <w:t>de</w:t>
      </w:r>
      <w:r>
        <w:rPr>
          <w:spacing w:val="-23"/>
          <w:w w:val="115"/>
        </w:rPr>
        <w:t> </w:t>
      </w:r>
      <w:r>
        <w:rPr>
          <w:w w:val="115"/>
        </w:rPr>
        <w:t>las</w:t>
      </w:r>
      <w:r>
        <w:rPr>
          <w:spacing w:val="-23"/>
          <w:w w:val="115"/>
        </w:rPr>
        <w:t> </w:t>
      </w:r>
      <w:r>
        <w:rPr>
          <w:w w:val="115"/>
        </w:rPr>
        <w:t>principales</w:t>
      </w:r>
      <w:r>
        <w:rPr>
          <w:spacing w:val="-23"/>
          <w:w w:val="115"/>
        </w:rPr>
        <w:t> </w:t>
      </w:r>
      <w:r>
        <w:rPr>
          <w:w w:val="115"/>
        </w:rPr>
        <w:t>razones</w:t>
      </w:r>
      <w:r>
        <w:rPr>
          <w:spacing w:val="-23"/>
          <w:w w:val="115"/>
        </w:rPr>
        <w:t> </w:t>
      </w:r>
      <w:r>
        <w:rPr>
          <w:w w:val="115"/>
        </w:rPr>
        <w:t>de</w:t>
      </w:r>
      <w:r>
        <w:rPr>
          <w:spacing w:val="-23"/>
          <w:w w:val="115"/>
        </w:rPr>
        <w:t> </w:t>
      </w:r>
      <w:r>
        <w:rPr>
          <w:w w:val="115"/>
        </w:rPr>
        <w:t>su</w:t>
      </w:r>
      <w:r>
        <w:rPr>
          <w:spacing w:val="-23"/>
          <w:w w:val="115"/>
        </w:rPr>
        <w:t> </w:t>
      </w:r>
      <w:r>
        <w:rPr>
          <w:w w:val="115"/>
        </w:rPr>
        <w:t>uso</w:t>
      </w:r>
      <w:r>
        <w:rPr>
          <w:spacing w:val="-23"/>
          <w:w w:val="115"/>
        </w:rPr>
        <w:t> </w:t>
      </w:r>
      <w:r>
        <w:rPr>
          <w:w w:val="115"/>
        </w:rPr>
        <w:t>extendido es</w:t>
      </w:r>
      <w:r>
        <w:rPr>
          <w:spacing w:val="-28"/>
          <w:w w:val="115"/>
        </w:rPr>
        <w:t> </w:t>
      </w:r>
      <w:r>
        <w:rPr>
          <w:w w:val="115"/>
        </w:rPr>
        <w:t>el</w:t>
      </w:r>
      <w:r>
        <w:rPr>
          <w:spacing w:val="-28"/>
          <w:w w:val="115"/>
        </w:rPr>
        <w:t> </w:t>
      </w:r>
      <w:r>
        <w:rPr>
          <w:w w:val="115"/>
        </w:rPr>
        <w:t>supuesto,</w:t>
      </w:r>
      <w:r>
        <w:rPr>
          <w:spacing w:val="-32"/>
          <w:w w:val="115"/>
        </w:rPr>
        <w:t> </w:t>
      </w:r>
      <w:r>
        <w:rPr>
          <w:w w:val="115"/>
        </w:rPr>
        <w:t>de</w:t>
      </w:r>
      <w:r>
        <w:rPr>
          <w:spacing w:val="-28"/>
          <w:w w:val="115"/>
        </w:rPr>
        <w:t> </w:t>
      </w:r>
      <w:r>
        <w:rPr>
          <w:w w:val="115"/>
        </w:rPr>
        <w:t>que</w:t>
      </w:r>
      <w:r>
        <w:rPr>
          <w:spacing w:val="-28"/>
          <w:w w:val="115"/>
        </w:rPr>
        <w:t> </w:t>
      </w:r>
      <w:r>
        <w:rPr>
          <w:w w:val="115"/>
        </w:rPr>
        <w:t>estas</w:t>
      </w:r>
      <w:r>
        <w:rPr>
          <w:spacing w:val="-28"/>
          <w:w w:val="115"/>
        </w:rPr>
        <w:t> </w:t>
      </w:r>
      <w:r>
        <w:rPr>
          <w:w w:val="115"/>
        </w:rPr>
        <w:t>tecnologías</w:t>
      </w:r>
      <w:r>
        <w:rPr>
          <w:spacing w:val="-28"/>
          <w:w w:val="115"/>
        </w:rPr>
        <w:t> </w:t>
      </w:r>
      <w:r>
        <w:rPr>
          <w:w w:val="115"/>
        </w:rPr>
        <w:t>tienen</w:t>
      </w:r>
      <w:r>
        <w:rPr>
          <w:spacing w:val="-28"/>
          <w:w w:val="115"/>
        </w:rPr>
        <w:t> </w:t>
      </w:r>
      <w:r>
        <w:rPr>
          <w:w w:val="115"/>
        </w:rPr>
        <w:t>un</w:t>
      </w:r>
      <w:r>
        <w:rPr>
          <w:spacing w:val="-28"/>
          <w:w w:val="115"/>
        </w:rPr>
        <w:t> </w:t>
      </w:r>
      <w:r>
        <w:rPr>
          <w:w w:val="115"/>
        </w:rPr>
        <w:t>potencial</w:t>
      </w:r>
      <w:r>
        <w:rPr>
          <w:spacing w:val="-28"/>
          <w:w w:val="115"/>
        </w:rPr>
        <w:t> </w:t>
      </w:r>
      <w:r>
        <w:rPr>
          <w:w w:val="115"/>
        </w:rPr>
        <w:t>transformador sobre</w:t>
      </w:r>
      <w:r>
        <w:rPr>
          <w:spacing w:val="-7"/>
          <w:w w:val="115"/>
        </w:rPr>
        <w:t> </w:t>
      </w:r>
      <w:r>
        <w:rPr>
          <w:w w:val="115"/>
        </w:rPr>
        <w:t>nuestras</w:t>
      </w:r>
      <w:r>
        <w:rPr>
          <w:spacing w:val="-7"/>
          <w:w w:val="115"/>
        </w:rPr>
        <w:t> </w:t>
      </w:r>
      <w:r>
        <w:rPr>
          <w:w w:val="115"/>
        </w:rPr>
        <w:t>actividades</w:t>
      </w:r>
      <w:r>
        <w:rPr>
          <w:spacing w:val="-7"/>
          <w:w w:val="115"/>
        </w:rPr>
        <w:t> </w:t>
      </w:r>
      <w:r>
        <w:rPr>
          <w:w w:val="115"/>
        </w:rPr>
        <w:t>y</w:t>
      </w:r>
      <w:r>
        <w:rPr>
          <w:spacing w:val="-7"/>
          <w:w w:val="115"/>
        </w:rPr>
        <w:t> </w:t>
      </w:r>
      <w:r>
        <w:rPr>
          <w:w w:val="115"/>
        </w:rPr>
        <w:t>tareas</w:t>
      </w:r>
      <w:r>
        <w:rPr>
          <w:spacing w:val="-7"/>
          <w:w w:val="115"/>
        </w:rPr>
        <w:t> </w:t>
      </w:r>
      <w:r>
        <w:rPr>
          <w:w w:val="115"/>
        </w:rPr>
        <w:t>cotidianas,</w:t>
      </w:r>
      <w:r>
        <w:rPr>
          <w:spacing w:val="-11"/>
          <w:w w:val="115"/>
        </w:rPr>
        <w:t> </w:t>
      </w:r>
      <w:r>
        <w:rPr>
          <w:w w:val="115"/>
        </w:rPr>
        <w:t>así</w:t>
      </w:r>
      <w:r>
        <w:rPr>
          <w:spacing w:val="-7"/>
          <w:w w:val="115"/>
        </w:rPr>
        <w:t> </w:t>
      </w:r>
      <w:r>
        <w:rPr>
          <w:w w:val="115"/>
        </w:rPr>
        <w:t>como</w:t>
      </w:r>
      <w:r>
        <w:rPr>
          <w:spacing w:val="-7"/>
          <w:w w:val="115"/>
        </w:rPr>
        <w:t> </w:t>
      </w:r>
      <w:r>
        <w:rPr>
          <w:w w:val="115"/>
        </w:rPr>
        <w:t>sobre</w:t>
      </w:r>
      <w:r>
        <w:rPr>
          <w:spacing w:val="-7"/>
          <w:w w:val="115"/>
        </w:rPr>
        <w:t> </w:t>
      </w:r>
      <w:r>
        <w:rPr>
          <w:w w:val="115"/>
        </w:rPr>
        <w:t>las</w:t>
      </w:r>
      <w:r>
        <w:rPr>
          <w:spacing w:val="-7"/>
          <w:w w:val="115"/>
        </w:rPr>
        <w:t> </w:t>
      </w:r>
      <w:r>
        <w:rPr>
          <w:w w:val="115"/>
        </w:rPr>
        <w:t>formas en</w:t>
      </w:r>
      <w:r>
        <w:rPr>
          <w:spacing w:val="-27"/>
          <w:w w:val="115"/>
        </w:rPr>
        <w:t> </w:t>
      </w:r>
      <w:r>
        <w:rPr>
          <w:w w:val="115"/>
        </w:rPr>
        <w:t>las</w:t>
      </w:r>
      <w:r>
        <w:rPr>
          <w:spacing w:val="-27"/>
          <w:w w:val="115"/>
        </w:rPr>
        <w:t> </w:t>
      </w:r>
      <w:r>
        <w:rPr>
          <w:w w:val="115"/>
        </w:rPr>
        <w:t>que</w:t>
      </w:r>
      <w:r>
        <w:rPr>
          <w:spacing w:val="-27"/>
          <w:w w:val="115"/>
        </w:rPr>
        <w:t> </w:t>
      </w:r>
      <w:r>
        <w:rPr>
          <w:w w:val="115"/>
        </w:rPr>
        <w:t>interactuamos</w:t>
      </w:r>
      <w:r>
        <w:rPr>
          <w:spacing w:val="-27"/>
          <w:w w:val="115"/>
        </w:rPr>
        <w:t> </w:t>
      </w:r>
      <w:r>
        <w:rPr>
          <w:w w:val="115"/>
        </w:rPr>
        <w:t>a</w:t>
      </w:r>
      <w:r>
        <w:rPr>
          <w:spacing w:val="-27"/>
          <w:w w:val="115"/>
        </w:rPr>
        <w:t> </w:t>
      </w:r>
      <w:r>
        <w:rPr>
          <w:w w:val="115"/>
        </w:rPr>
        <w:t>nivel</w:t>
      </w:r>
      <w:r>
        <w:rPr>
          <w:spacing w:val="-27"/>
          <w:w w:val="115"/>
        </w:rPr>
        <w:t> </w:t>
      </w:r>
      <w:r>
        <w:rPr>
          <w:w w:val="115"/>
        </w:rPr>
        <w:t>personal,</w:t>
      </w:r>
      <w:r>
        <w:rPr>
          <w:spacing w:val="-31"/>
          <w:w w:val="115"/>
        </w:rPr>
        <w:t> </w:t>
      </w:r>
      <w:r>
        <w:rPr>
          <w:w w:val="115"/>
        </w:rPr>
        <w:t>laboral</w:t>
      </w:r>
      <w:r>
        <w:rPr>
          <w:spacing w:val="-27"/>
          <w:w w:val="115"/>
        </w:rPr>
        <w:t> </w:t>
      </w:r>
      <w:r>
        <w:rPr>
          <w:w w:val="115"/>
        </w:rPr>
        <w:t>y</w:t>
      </w:r>
      <w:r>
        <w:rPr>
          <w:spacing w:val="-27"/>
          <w:w w:val="115"/>
        </w:rPr>
        <w:t> </w:t>
      </w:r>
      <w:r>
        <w:rPr>
          <w:w w:val="115"/>
        </w:rPr>
        <w:t>como</w:t>
      </w:r>
      <w:r>
        <w:rPr>
          <w:spacing w:val="-27"/>
          <w:w w:val="115"/>
        </w:rPr>
        <w:t> </w:t>
      </w:r>
      <w:r>
        <w:rPr>
          <w:w w:val="115"/>
        </w:rPr>
        <w:t>miembros</w:t>
      </w:r>
      <w:r>
        <w:rPr>
          <w:spacing w:val="-27"/>
          <w:w w:val="115"/>
        </w:rPr>
        <w:t> </w:t>
      </w:r>
      <w:r>
        <w:rPr>
          <w:w w:val="115"/>
        </w:rPr>
        <w:t>de</w:t>
      </w:r>
      <w:r>
        <w:rPr>
          <w:spacing w:val="-27"/>
          <w:w w:val="115"/>
        </w:rPr>
        <w:t> </w:t>
      </w:r>
      <w:r>
        <w:rPr>
          <w:w w:val="115"/>
        </w:rPr>
        <w:t>una sociedad.</w:t>
      </w:r>
      <w:r>
        <w:rPr>
          <w:spacing w:val="-34"/>
          <w:w w:val="115"/>
        </w:rPr>
        <w:t> </w:t>
      </w:r>
      <w:r>
        <w:rPr>
          <w:w w:val="115"/>
        </w:rPr>
        <w:t>No</w:t>
      </w:r>
      <w:r>
        <w:rPr>
          <w:spacing w:val="-30"/>
          <w:w w:val="115"/>
        </w:rPr>
        <w:t> </w:t>
      </w:r>
      <w:r>
        <w:rPr>
          <w:w w:val="115"/>
        </w:rPr>
        <w:t>obstante,</w:t>
      </w:r>
      <w:r>
        <w:rPr>
          <w:spacing w:val="-34"/>
          <w:w w:val="115"/>
        </w:rPr>
        <w:t> </w:t>
      </w:r>
      <w:r>
        <w:rPr>
          <w:w w:val="115"/>
        </w:rPr>
        <w:t>esta</w:t>
      </w:r>
      <w:r>
        <w:rPr>
          <w:spacing w:val="-30"/>
          <w:w w:val="115"/>
        </w:rPr>
        <w:t> </w:t>
      </w:r>
      <w:r>
        <w:rPr>
          <w:w w:val="115"/>
        </w:rPr>
        <w:t>transformación</w:t>
      </w:r>
      <w:r>
        <w:rPr>
          <w:spacing w:val="-30"/>
          <w:w w:val="115"/>
        </w:rPr>
        <w:t> </w:t>
      </w:r>
      <w:r>
        <w:rPr>
          <w:w w:val="115"/>
        </w:rPr>
        <w:t>no</w:t>
      </w:r>
      <w:r>
        <w:rPr>
          <w:spacing w:val="-30"/>
          <w:w w:val="115"/>
        </w:rPr>
        <w:t> </w:t>
      </w:r>
      <w:r>
        <w:rPr>
          <w:w w:val="115"/>
        </w:rPr>
        <w:t>siempre</w:t>
      </w:r>
      <w:r>
        <w:rPr>
          <w:spacing w:val="-30"/>
          <w:w w:val="115"/>
        </w:rPr>
        <w:t> </w:t>
      </w:r>
      <w:r>
        <w:rPr>
          <w:w w:val="115"/>
        </w:rPr>
        <w:t>se</w:t>
      </w:r>
      <w:r>
        <w:rPr>
          <w:spacing w:val="-30"/>
          <w:w w:val="115"/>
        </w:rPr>
        <w:t> </w:t>
      </w:r>
      <w:r>
        <w:rPr>
          <w:w w:val="115"/>
        </w:rPr>
        <w:t>puede</w:t>
      </w:r>
      <w:r>
        <w:rPr>
          <w:spacing w:val="-30"/>
          <w:w w:val="115"/>
        </w:rPr>
        <w:t> </w:t>
      </w:r>
      <w:r>
        <w:rPr>
          <w:w w:val="115"/>
        </w:rPr>
        <w:t>observar, y aún es difícil medir los impactos de este potencial transformador de la tecnología en las prácticas organizacionales, en las actividades sociales o en el desempeño gubernamental. En el caso específico del uso de tecnologías de información en el gobierno, algunos autores afirman que esta</w:t>
      </w:r>
      <w:r>
        <w:rPr>
          <w:spacing w:val="-12"/>
          <w:w w:val="115"/>
        </w:rPr>
        <w:t> </w:t>
      </w:r>
      <w:r>
        <w:rPr>
          <w:w w:val="115"/>
        </w:rPr>
        <w:t>transformación</w:t>
      </w:r>
      <w:r>
        <w:rPr>
          <w:spacing w:val="-12"/>
          <w:w w:val="115"/>
        </w:rPr>
        <w:t> </w:t>
      </w:r>
      <w:r>
        <w:rPr>
          <w:w w:val="115"/>
        </w:rPr>
        <w:t>es</w:t>
      </w:r>
      <w:r>
        <w:rPr>
          <w:spacing w:val="-12"/>
          <w:w w:val="115"/>
        </w:rPr>
        <w:t> </w:t>
      </w:r>
      <w:r>
        <w:rPr>
          <w:w w:val="115"/>
        </w:rPr>
        <w:t>más</w:t>
      </w:r>
      <w:r>
        <w:rPr>
          <w:spacing w:val="-12"/>
          <w:w w:val="115"/>
        </w:rPr>
        <w:t> </w:t>
      </w:r>
      <w:r>
        <w:rPr>
          <w:w w:val="115"/>
        </w:rPr>
        <w:t>bien</w:t>
      </w:r>
      <w:r>
        <w:rPr>
          <w:spacing w:val="-12"/>
          <w:w w:val="115"/>
        </w:rPr>
        <w:t> </w:t>
      </w:r>
      <w:r>
        <w:rPr>
          <w:w w:val="115"/>
        </w:rPr>
        <w:t>paulatina</w:t>
      </w:r>
      <w:r>
        <w:rPr>
          <w:spacing w:val="-12"/>
          <w:w w:val="115"/>
        </w:rPr>
        <w:t> </w:t>
      </w:r>
      <w:r>
        <w:rPr>
          <w:w w:val="115"/>
        </w:rPr>
        <w:t>y</w:t>
      </w:r>
      <w:r>
        <w:rPr>
          <w:spacing w:val="-12"/>
          <w:w w:val="115"/>
        </w:rPr>
        <w:t> </w:t>
      </w:r>
      <w:r>
        <w:rPr>
          <w:w w:val="115"/>
        </w:rPr>
        <w:t>sucede</w:t>
      </w:r>
      <w:r>
        <w:rPr>
          <w:spacing w:val="-12"/>
          <w:w w:val="115"/>
        </w:rPr>
        <w:t> </w:t>
      </w:r>
      <w:r>
        <w:rPr>
          <w:w w:val="115"/>
        </w:rPr>
        <w:t>de</w:t>
      </w:r>
      <w:r>
        <w:rPr>
          <w:spacing w:val="-12"/>
          <w:w w:val="115"/>
        </w:rPr>
        <w:t> </w:t>
      </w:r>
      <w:r>
        <w:rPr>
          <w:w w:val="115"/>
        </w:rPr>
        <w:t>forma</w:t>
      </w:r>
      <w:r>
        <w:rPr>
          <w:spacing w:val="-12"/>
          <w:w w:val="115"/>
        </w:rPr>
        <w:t> </w:t>
      </w:r>
      <w:r>
        <w:rPr>
          <w:w w:val="115"/>
        </w:rPr>
        <w:t>muy</w:t>
      </w:r>
      <w:r>
        <w:rPr>
          <w:spacing w:val="-12"/>
          <w:w w:val="115"/>
        </w:rPr>
        <w:t> </w:t>
      </w:r>
      <w:r>
        <w:rPr>
          <w:w w:val="115"/>
        </w:rPr>
        <w:t>lenta</w:t>
      </w:r>
      <w:r>
        <w:rPr>
          <w:spacing w:val="-12"/>
          <w:w w:val="115"/>
        </w:rPr>
        <w:t> </w:t>
      </w:r>
      <w:r>
        <w:rPr>
          <w:w w:val="115"/>
        </w:rPr>
        <w:t>a pesar</w:t>
      </w:r>
      <w:r>
        <w:rPr>
          <w:spacing w:val="-26"/>
          <w:w w:val="115"/>
        </w:rPr>
        <w:t> </w:t>
      </w:r>
      <w:r>
        <w:rPr>
          <w:w w:val="115"/>
        </w:rPr>
        <w:t>del</w:t>
      </w:r>
      <w:r>
        <w:rPr>
          <w:spacing w:val="-26"/>
          <w:w w:val="115"/>
        </w:rPr>
        <w:t> </w:t>
      </w:r>
      <w:r>
        <w:rPr>
          <w:w w:val="115"/>
        </w:rPr>
        <w:t>optimismo</w:t>
      </w:r>
      <w:r>
        <w:rPr>
          <w:spacing w:val="-26"/>
          <w:w w:val="115"/>
        </w:rPr>
        <w:t> </w:t>
      </w:r>
      <w:r>
        <w:rPr>
          <w:w w:val="115"/>
        </w:rPr>
        <w:t>que</w:t>
      </w:r>
      <w:r>
        <w:rPr>
          <w:spacing w:val="-26"/>
          <w:w w:val="115"/>
        </w:rPr>
        <w:t> </w:t>
      </w:r>
      <w:r>
        <w:rPr>
          <w:w w:val="115"/>
        </w:rPr>
        <w:t>inicialmente</w:t>
      </w:r>
      <w:r>
        <w:rPr>
          <w:spacing w:val="-26"/>
          <w:w w:val="115"/>
        </w:rPr>
        <w:t> </w:t>
      </w:r>
      <w:r>
        <w:rPr>
          <w:w w:val="115"/>
        </w:rPr>
        <w:t>mostraban</w:t>
      </w:r>
      <w:r>
        <w:rPr>
          <w:spacing w:val="-26"/>
          <w:w w:val="115"/>
        </w:rPr>
        <w:t> </w:t>
      </w:r>
      <w:r>
        <w:rPr>
          <w:w w:val="115"/>
        </w:rPr>
        <w:t>investigadores</w:t>
      </w:r>
      <w:r>
        <w:rPr>
          <w:spacing w:val="-26"/>
          <w:w w:val="115"/>
        </w:rPr>
        <w:t> </w:t>
      </w:r>
      <w:r>
        <w:rPr>
          <w:w w:val="115"/>
        </w:rPr>
        <w:t>en</w:t>
      </w:r>
      <w:r>
        <w:rPr>
          <w:spacing w:val="-26"/>
          <w:w w:val="115"/>
        </w:rPr>
        <w:t> </w:t>
      </w:r>
      <w:r>
        <w:rPr>
          <w:w w:val="115"/>
        </w:rPr>
        <w:t>el</w:t>
      </w:r>
      <w:r>
        <w:rPr>
          <w:spacing w:val="-26"/>
          <w:w w:val="115"/>
        </w:rPr>
        <w:t> </w:t>
      </w:r>
      <w:r>
        <w:rPr>
          <w:w w:val="115"/>
        </w:rPr>
        <w:t>área (Norris y Reddick 2013; Morgeson y Mithas 2009). Más aún, la literatura señala que los enfoques más optimistas a este potencial transformador tienden a encontrarse con mayor frecuencia en artículos y documentos con</w:t>
      </w:r>
      <w:r>
        <w:rPr>
          <w:spacing w:val="-17"/>
          <w:w w:val="115"/>
        </w:rPr>
        <w:t> </w:t>
      </w:r>
      <w:r>
        <w:rPr>
          <w:w w:val="115"/>
        </w:rPr>
        <w:t>enfoques</w:t>
      </w:r>
      <w:r>
        <w:rPr>
          <w:spacing w:val="-17"/>
          <w:w w:val="115"/>
        </w:rPr>
        <w:t> </w:t>
      </w:r>
      <w:r>
        <w:rPr>
          <w:w w:val="115"/>
        </w:rPr>
        <w:t>conceptuales</w:t>
      </w:r>
      <w:r>
        <w:rPr>
          <w:spacing w:val="-17"/>
          <w:w w:val="115"/>
        </w:rPr>
        <w:t> </w:t>
      </w:r>
      <w:r>
        <w:rPr>
          <w:w w:val="115"/>
        </w:rPr>
        <w:t>sin</w:t>
      </w:r>
      <w:r>
        <w:rPr>
          <w:spacing w:val="-17"/>
          <w:w w:val="115"/>
        </w:rPr>
        <w:t> </w:t>
      </w:r>
      <w:r>
        <w:rPr>
          <w:w w:val="115"/>
        </w:rPr>
        <w:t>evidencia</w:t>
      </w:r>
      <w:r>
        <w:rPr>
          <w:spacing w:val="-17"/>
          <w:w w:val="115"/>
        </w:rPr>
        <w:t> </w:t>
      </w:r>
      <w:r>
        <w:rPr>
          <w:w w:val="115"/>
        </w:rPr>
        <w:t>empírica</w:t>
      </w:r>
      <w:r>
        <w:rPr>
          <w:spacing w:val="-17"/>
          <w:w w:val="115"/>
        </w:rPr>
        <w:t> </w:t>
      </w:r>
      <w:r>
        <w:rPr>
          <w:w w:val="115"/>
        </w:rPr>
        <w:t>(Norris</w:t>
      </w:r>
      <w:r>
        <w:rPr>
          <w:spacing w:val="-17"/>
          <w:w w:val="115"/>
        </w:rPr>
        <w:t> </w:t>
      </w:r>
      <w:r>
        <w:rPr>
          <w:w w:val="115"/>
        </w:rPr>
        <w:t>y</w:t>
      </w:r>
      <w:r>
        <w:rPr>
          <w:spacing w:val="-17"/>
          <w:w w:val="115"/>
        </w:rPr>
        <w:t> </w:t>
      </w:r>
      <w:r>
        <w:rPr>
          <w:w w:val="115"/>
        </w:rPr>
        <w:t>Reddick</w:t>
      </w:r>
      <w:r>
        <w:rPr>
          <w:spacing w:val="-17"/>
          <w:w w:val="115"/>
        </w:rPr>
        <w:t> </w:t>
      </w:r>
      <w:r>
        <w:rPr>
          <w:w w:val="115"/>
        </w:rPr>
        <w:t>2013; Wood,</w:t>
      </w:r>
      <w:r>
        <w:rPr>
          <w:spacing w:val="-24"/>
          <w:w w:val="115"/>
        </w:rPr>
        <w:t> </w:t>
      </w:r>
      <w:r>
        <w:rPr>
          <w:w w:val="115"/>
        </w:rPr>
        <w:t>Bernt,</w:t>
      </w:r>
      <w:r>
        <w:rPr>
          <w:spacing w:val="-24"/>
          <w:w w:val="115"/>
        </w:rPr>
        <w:t> </w:t>
      </w:r>
      <w:r>
        <w:rPr>
          <w:w w:val="115"/>
        </w:rPr>
        <w:t>y</w:t>
      </w:r>
      <w:r>
        <w:rPr>
          <w:spacing w:val="-23"/>
          <w:w w:val="115"/>
        </w:rPr>
        <w:t> </w:t>
      </w:r>
      <w:r>
        <w:rPr>
          <w:w w:val="115"/>
        </w:rPr>
        <w:t>Ting</w:t>
      </w:r>
      <w:r>
        <w:rPr>
          <w:spacing w:val="-20"/>
          <w:w w:val="115"/>
        </w:rPr>
        <w:t> </w:t>
      </w:r>
      <w:r>
        <w:rPr>
          <w:w w:val="115"/>
        </w:rPr>
        <w:t>2009).</w:t>
      </w:r>
    </w:p>
    <w:p>
      <w:pPr>
        <w:spacing w:after="0" w:line="218" w:lineRule="auto"/>
        <w:jc w:val="both"/>
        <w:sectPr>
          <w:headerReference w:type="default" r:id="rId663"/>
          <w:footerReference w:type="default" r:id="rId664"/>
          <w:footerReference w:type="even" r:id="rId665"/>
          <w:pgSz w:w="9640" w:h="13040"/>
          <w:pgMar w:header="0" w:footer="650" w:top="1200" w:bottom="840" w:left="1300" w:right="1020"/>
          <w:pgNumType w:start="25"/>
        </w:sectPr>
      </w:pPr>
    </w:p>
    <w:p>
      <w:pPr>
        <w:pStyle w:val="BodyText"/>
        <w:rPr>
          <w:sz w:val="20"/>
        </w:rPr>
      </w:pPr>
    </w:p>
    <w:p>
      <w:pPr>
        <w:pStyle w:val="BodyText"/>
        <w:spacing w:before="4"/>
        <w:rPr>
          <w:sz w:val="17"/>
        </w:rPr>
      </w:pPr>
    </w:p>
    <w:p>
      <w:pPr>
        <w:pStyle w:val="BodyText"/>
        <w:spacing w:line="244" w:lineRule="exact" w:before="72"/>
        <w:ind w:left="113" w:right="108"/>
        <w:jc w:val="both"/>
      </w:pPr>
      <w:r>
        <w:rPr>
          <w:w w:val="115"/>
        </w:rPr>
        <w:t>Nuestros colegas del Centro de Tecnologías para el Gobierno de la Universidad de Albany consideran que una de las principales razones   de esta falta de realización del potencial reside, en que frecuentemente tenemos “demasiadas expectativas y muy poco conocimiento” sobre     la forma de utilizar las tecnologías de la información para lograr los beneficios</w:t>
      </w:r>
      <w:r>
        <w:rPr>
          <w:spacing w:val="-8"/>
          <w:w w:val="115"/>
        </w:rPr>
        <w:t> </w:t>
      </w:r>
      <w:r>
        <w:rPr>
          <w:w w:val="115"/>
        </w:rPr>
        <w:t>que</w:t>
      </w:r>
      <w:r>
        <w:rPr>
          <w:spacing w:val="-8"/>
          <w:w w:val="115"/>
        </w:rPr>
        <w:t> </w:t>
      </w:r>
      <w:r>
        <w:rPr>
          <w:w w:val="115"/>
        </w:rPr>
        <w:t>están</w:t>
      </w:r>
      <w:r>
        <w:rPr>
          <w:spacing w:val="-8"/>
          <w:w w:val="115"/>
        </w:rPr>
        <w:t> </w:t>
      </w:r>
      <w:r>
        <w:rPr>
          <w:w w:val="115"/>
        </w:rPr>
        <w:t>ligados</w:t>
      </w:r>
      <w:r>
        <w:rPr>
          <w:spacing w:val="-8"/>
          <w:w w:val="115"/>
        </w:rPr>
        <w:t> </w:t>
      </w:r>
      <w:r>
        <w:rPr>
          <w:w w:val="115"/>
        </w:rPr>
        <w:t>a</w:t>
      </w:r>
      <w:r>
        <w:rPr>
          <w:spacing w:val="-8"/>
          <w:w w:val="115"/>
        </w:rPr>
        <w:t> </w:t>
      </w:r>
      <w:r>
        <w:rPr>
          <w:w w:val="115"/>
        </w:rPr>
        <w:t>tal</w:t>
      </w:r>
      <w:r>
        <w:rPr>
          <w:spacing w:val="-8"/>
          <w:w w:val="115"/>
        </w:rPr>
        <w:t> </w:t>
      </w:r>
      <w:r>
        <w:rPr>
          <w:w w:val="115"/>
        </w:rPr>
        <w:t>transformación.</w:t>
      </w:r>
      <w:r>
        <w:rPr>
          <w:spacing w:val="-13"/>
          <w:w w:val="115"/>
        </w:rPr>
        <w:t> </w:t>
      </w:r>
      <w:r>
        <w:rPr>
          <w:w w:val="115"/>
        </w:rPr>
        <w:t>Esto</w:t>
      </w:r>
      <w:r>
        <w:rPr>
          <w:spacing w:val="-8"/>
          <w:w w:val="115"/>
        </w:rPr>
        <w:t> </w:t>
      </w:r>
      <w:r>
        <w:rPr>
          <w:w w:val="115"/>
        </w:rPr>
        <w:t>es,</w:t>
      </w:r>
      <w:r>
        <w:rPr>
          <w:spacing w:val="-13"/>
          <w:w w:val="115"/>
        </w:rPr>
        <w:t> </w:t>
      </w:r>
      <w:r>
        <w:rPr>
          <w:w w:val="115"/>
        </w:rPr>
        <w:t>las</w:t>
      </w:r>
      <w:r>
        <w:rPr>
          <w:spacing w:val="-8"/>
          <w:w w:val="115"/>
        </w:rPr>
        <w:t> </w:t>
      </w:r>
      <w:r>
        <w:rPr>
          <w:w w:val="115"/>
        </w:rPr>
        <w:t>discusiones sobre tecnologías de información se centran frecuentemente sólo en    la tecnología, con la esperanza de que su adopción generará cambios importantes</w:t>
      </w:r>
      <w:r>
        <w:rPr>
          <w:spacing w:val="-17"/>
          <w:w w:val="115"/>
        </w:rPr>
        <w:t> </w:t>
      </w:r>
      <w:r>
        <w:rPr>
          <w:w w:val="115"/>
        </w:rPr>
        <w:t>(y</w:t>
      </w:r>
      <w:r>
        <w:rPr>
          <w:spacing w:val="-17"/>
          <w:w w:val="115"/>
        </w:rPr>
        <w:t> </w:t>
      </w:r>
      <w:r>
        <w:rPr>
          <w:w w:val="115"/>
        </w:rPr>
        <w:t>casi</w:t>
      </w:r>
      <w:r>
        <w:rPr>
          <w:spacing w:val="-17"/>
          <w:w w:val="115"/>
        </w:rPr>
        <w:t> </w:t>
      </w:r>
      <w:r>
        <w:rPr>
          <w:w w:val="115"/>
        </w:rPr>
        <w:t>mágicamente)</w:t>
      </w:r>
      <w:r>
        <w:rPr>
          <w:spacing w:val="-17"/>
          <w:w w:val="115"/>
        </w:rPr>
        <w:t> </w:t>
      </w:r>
      <w:r>
        <w:rPr>
          <w:w w:val="115"/>
        </w:rPr>
        <w:t>en</w:t>
      </w:r>
      <w:r>
        <w:rPr>
          <w:spacing w:val="-17"/>
          <w:w w:val="115"/>
        </w:rPr>
        <w:t> </w:t>
      </w:r>
      <w:r>
        <w:rPr>
          <w:w w:val="115"/>
        </w:rPr>
        <w:t>la</w:t>
      </w:r>
      <w:r>
        <w:rPr>
          <w:spacing w:val="-17"/>
          <w:w w:val="115"/>
        </w:rPr>
        <w:t> </w:t>
      </w:r>
      <w:r>
        <w:rPr>
          <w:w w:val="115"/>
        </w:rPr>
        <w:t>productividad</w:t>
      </w:r>
      <w:r>
        <w:rPr>
          <w:spacing w:val="-17"/>
          <w:w w:val="115"/>
        </w:rPr>
        <w:t> </w:t>
      </w:r>
      <w:r>
        <w:rPr>
          <w:w w:val="115"/>
        </w:rPr>
        <w:t>y</w:t>
      </w:r>
      <w:r>
        <w:rPr>
          <w:spacing w:val="-17"/>
          <w:w w:val="115"/>
        </w:rPr>
        <w:t> </w:t>
      </w:r>
      <w:r>
        <w:rPr>
          <w:w w:val="115"/>
        </w:rPr>
        <w:t>la</w:t>
      </w:r>
      <w:r>
        <w:rPr>
          <w:spacing w:val="-17"/>
          <w:w w:val="115"/>
        </w:rPr>
        <w:t> </w:t>
      </w:r>
      <w:r>
        <w:rPr>
          <w:w w:val="115"/>
        </w:rPr>
        <w:t>eficiencia</w:t>
      </w:r>
      <w:r>
        <w:rPr>
          <w:spacing w:val="-17"/>
          <w:w w:val="115"/>
        </w:rPr>
        <w:t> </w:t>
      </w:r>
      <w:r>
        <w:rPr>
          <w:w w:val="115"/>
        </w:rPr>
        <w:t>de</w:t>
      </w:r>
      <w:r>
        <w:rPr>
          <w:spacing w:val="-17"/>
          <w:w w:val="115"/>
        </w:rPr>
        <w:t> </w:t>
      </w:r>
      <w:r>
        <w:rPr>
          <w:w w:val="115"/>
        </w:rPr>
        <w:t>las organizaciones,</w:t>
      </w:r>
      <w:r>
        <w:rPr>
          <w:spacing w:val="-27"/>
          <w:w w:val="115"/>
        </w:rPr>
        <w:t> </w:t>
      </w:r>
      <w:r>
        <w:rPr>
          <w:w w:val="115"/>
        </w:rPr>
        <w:t>o</w:t>
      </w:r>
      <w:r>
        <w:rPr>
          <w:spacing w:val="-22"/>
          <w:w w:val="115"/>
        </w:rPr>
        <w:t> </w:t>
      </w:r>
      <w:r>
        <w:rPr>
          <w:w w:val="115"/>
        </w:rPr>
        <w:t>incluso</w:t>
      </w:r>
      <w:r>
        <w:rPr>
          <w:spacing w:val="-22"/>
          <w:w w:val="115"/>
        </w:rPr>
        <w:t> </w:t>
      </w:r>
      <w:r>
        <w:rPr>
          <w:w w:val="115"/>
        </w:rPr>
        <w:t>que</w:t>
      </w:r>
      <w:r>
        <w:rPr>
          <w:spacing w:val="-22"/>
          <w:w w:val="115"/>
        </w:rPr>
        <w:t> </w:t>
      </w:r>
      <w:r>
        <w:rPr>
          <w:w w:val="115"/>
        </w:rPr>
        <w:t>su</w:t>
      </w:r>
      <w:r>
        <w:rPr>
          <w:spacing w:val="-22"/>
          <w:w w:val="115"/>
        </w:rPr>
        <w:t> </w:t>
      </w:r>
      <w:r>
        <w:rPr>
          <w:w w:val="115"/>
        </w:rPr>
        <w:t>adopción</w:t>
      </w:r>
      <w:r>
        <w:rPr>
          <w:spacing w:val="-22"/>
          <w:w w:val="115"/>
        </w:rPr>
        <w:t> </w:t>
      </w:r>
      <w:r>
        <w:rPr>
          <w:w w:val="115"/>
        </w:rPr>
        <w:t>transformará</w:t>
      </w:r>
      <w:r>
        <w:rPr>
          <w:spacing w:val="-22"/>
          <w:w w:val="115"/>
        </w:rPr>
        <w:t> </w:t>
      </w:r>
      <w:r>
        <w:rPr>
          <w:w w:val="115"/>
        </w:rPr>
        <w:t>de</w:t>
      </w:r>
      <w:r>
        <w:rPr>
          <w:spacing w:val="-22"/>
          <w:w w:val="115"/>
        </w:rPr>
        <w:t> </w:t>
      </w:r>
      <w:r>
        <w:rPr>
          <w:w w:val="115"/>
        </w:rPr>
        <w:t>manera</w:t>
      </w:r>
      <w:r>
        <w:rPr>
          <w:spacing w:val="-22"/>
          <w:w w:val="115"/>
        </w:rPr>
        <w:t> </w:t>
      </w:r>
      <w:r>
        <w:rPr>
          <w:w w:val="115"/>
        </w:rPr>
        <w:t>radical las formas en las que se organiza la sociedad. No obstante, la adopción</w:t>
      </w:r>
      <w:r>
        <w:rPr>
          <w:spacing w:val="-23"/>
          <w:w w:val="115"/>
        </w:rPr>
        <w:t> </w:t>
      </w:r>
      <w:r>
        <w:rPr>
          <w:w w:val="115"/>
        </w:rPr>
        <w:t>y uso</w:t>
      </w:r>
      <w:r>
        <w:rPr>
          <w:spacing w:val="-30"/>
          <w:w w:val="115"/>
        </w:rPr>
        <w:t> </w:t>
      </w:r>
      <w:r>
        <w:rPr>
          <w:w w:val="115"/>
        </w:rPr>
        <w:t>de</w:t>
      </w:r>
      <w:r>
        <w:rPr>
          <w:spacing w:val="-30"/>
          <w:w w:val="115"/>
        </w:rPr>
        <w:t> </w:t>
      </w:r>
      <w:r>
        <w:rPr>
          <w:w w:val="115"/>
        </w:rPr>
        <w:t>las</w:t>
      </w:r>
      <w:r>
        <w:rPr>
          <w:spacing w:val="-30"/>
          <w:w w:val="115"/>
        </w:rPr>
        <w:t> </w:t>
      </w:r>
      <w:r>
        <w:rPr>
          <w:w w:val="115"/>
        </w:rPr>
        <w:t>tecnologías</w:t>
      </w:r>
      <w:r>
        <w:rPr>
          <w:spacing w:val="-30"/>
          <w:w w:val="115"/>
        </w:rPr>
        <w:t> </w:t>
      </w:r>
      <w:r>
        <w:rPr>
          <w:w w:val="115"/>
        </w:rPr>
        <w:t>de</w:t>
      </w:r>
      <w:r>
        <w:rPr>
          <w:spacing w:val="-30"/>
          <w:w w:val="115"/>
        </w:rPr>
        <w:t> </w:t>
      </w:r>
      <w:r>
        <w:rPr>
          <w:w w:val="115"/>
        </w:rPr>
        <w:t>información</w:t>
      </w:r>
      <w:r>
        <w:rPr>
          <w:spacing w:val="-30"/>
          <w:w w:val="115"/>
        </w:rPr>
        <w:t> </w:t>
      </w:r>
      <w:r>
        <w:rPr>
          <w:w w:val="115"/>
        </w:rPr>
        <w:t>se</w:t>
      </w:r>
      <w:r>
        <w:rPr>
          <w:spacing w:val="-30"/>
          <w:w w:val="115"/>
        </w:rPr>
        <w:t> </w:t>
      </w:r>
      <w:r>
        <w:rPr>
          <w:w w:val="115"/>
        </w:rPr>
        <w:t>encuentra</w:t>
      </w:r>
      <w:r>
        <w:rPr>
          <w:spacing w:val="-30"/>
          <w:w w:val="115"/>
        </w:rPr>
        <w:t> </w:t>
      </w:r>
      <w:r>
        <w:rPr>
          <w:w w:val="115"/>
        </w:rPr>
        <w:t>influida</w:t>
      </w:r>
      <w:r>
        <w:rPr>
          <w:spacing w:val="-30"/>
          <w:w w:val="115"/>
        </w:rPr>
        <w:t> </w:t>
      </w:r>
      <w:r>
        <w:rPr>
          <w:w w:val="115"/>
        </w:rPr>
        <w:t>por</w:t>
      </w:r>
      <w:r>
        <w:rPr>
          <w:spacing w:val="-30"/>
          <w:w w:val="115"/>
        </w:rPr>
        <w:t> </w:t>
      </w:r>
      <w:r>
        <w:rPr>
          <w:w w:val="115"/>
        </w:rPr>
        <w:t>el</w:t>
      </w:r>
      <w:r>
        <w:rPr>
          <w:spacing w:val="-30"/>
          <w:w w:val="115"/>
        </w:rPr>
        <w:t> </w:t>
      </w:r>
      <w:r>
        <w:rPr>
          <w:w w:val="115"/>
        </w:rPr>
        <w:t>contexto, los marcos institucionales, los procesos y políticas organizacionales, y aspectos</w:t>
      </w:r>
      <w:r>
        <w:rPr>
          <w:spacing w:val="-8"/>
          <w:w w:val="115"/>
        </w:rPr>
        <w:t> </w:t>
      </w:r>
      <w:r>
        <w:rPr>
          <w:w w:val="115"/>
        </w:rPr>
        <w:t>relacionados</w:t>
      </w:r>
      <w:r>
        <w:rPr>
          <w:spacing w:val="-8"/>
          <w:w w:val="115"/>
        </w:rPr>
        <w:t> </w:t>
      </w:r>
      <w:r>
        <w:rPr>
          <w:w w:val="115"/>
        </w:rPr>
        <w:t>con</w:t>
      </w:r>
      <w:r>
        <w:rPr>
          <w:spacing w:val="-8"/>
          <w:w w:val="115"/>
        </w:rPr>
        <w:t> </w:t>
      </w:r>
      <w:r>
        <w:rPr>
          <w:w w:val="115"/>
        </w:rPr>
        <w:t>poder</w:t>
      </w:r>
      <w:r>
        <w:rPr>
          <w:spacing w:val="-8"/>
          <w:w w:val="115"/>
        </w:rPr>
        <w:t> </w:t>
      </w:r>
      <w:r>
        <w:rPr>
          <w:w w:val="115"/>
        </w:rPr>
        <w:t>y</w:t>
      </w:r>
      <w:r>
        <w:rPr>
          <w:spacing w:val="-8"/>
          <w:w w:val="115"/>
        </w:rPr>
        <w:t> </w:t>
      </w:r>
      <w:r>
        <w:rPr>
          <w:w w:val="115"/>
        </w:rPr>
        <w:t>control,</w:t>
      </w:r>
      <w:r>
        <w:rPr>
          <w:spacing w:val="-13"/>
          <w:w w:val="115"/>
        </w:rPr>
        <w:t> </w:t>
      </w:r>
      <w:r>
        <w:rPr>
          <w:w w:val="115"/>
        </w:rPr>
        <w:t>por</w:t>
      </w:r>
      <w:r>
        <w:rPr>
          <w:spacing w:val="-8"/>
          <w:w w:val="115"/>
        </w:rPr>
        <w:t> </w:t>
      </w:r>
      <w:r>
        <w:rPr>
          <w:w w:val="115"/>
        </w:rPr>
        <w:t>lo</w:t>
      </w:r>
      <w:r>
        <w:rPr>
          <w:spacing w:val="-8"/>
          <w:w w:val="115"/>
        </w:rPr>
        <w:t> </w:t>
      </w:r>
      <w:r>
        <w:rPr>
          <w:w w:val="115"/>
        </w:rPr>
        <w:t>que</w:t>
      </w:r>
      <w:r>
        <w:rPr>
          <w:spacing w:val="-8"/>
          <w:w w:val="115"/>
        </w:rPr>
        <w:t> </w:t>
      </w:r>
      <w:r>
        <w:rPr>
          <w:w w:val="115"/>
        </w:rPr>
        <w:t>obtener</w:t>
      </w:r>
      <w:r>
        <w:rPr>
          <w:spacing w:val="-8"/>
          <w:w w:val="115"/>
        </w:rPr>
        <w:t> </w:t>
      </w:r>
      <w:r>
        <w:rPr>
          <w:w w:val="115"/>
        </w:rPr>
        <w:t>beneficios a</w:t>
      </w:r>
      <w:r>
        <w:rPr>
          <w:spacing w:val="-14"/>
          <w:w w:val="115"/>
        </w:rPr>
        <w:t> </w:t>
      </w:r>
      <w:r>
        <w:rPr>
          <w:w w:val="115"/>
        </w:rPr>
        <w:t>través</w:t>
      </w:r>
      <w:r>
        <w:rPr>
          <w:spacing w:val="-14"/>
          <w:w w:val="115"/>
        </w:rPr>
        <w:t> </w:t>
      </w:r>
      <w:r>
        <w:rPr>
          <w:w w:val="115"/>
        </w:rPr>
        <w:t>de</w:t>
      </w:r>
      <w:r>
        <w:rPr>
          <w:spacing w:val="-15"/>
          <w:w w:val="115"/>
        </w:rPr>
        <w:t> </w:t>
      </w:r>
      <w:r>
        <w:rPr>
          <w:w w:val="115"/>
        </w:rPr>
        <w:t>la</w:t>
      </w:r>
      <w:r>
        <w:rPr>
          <w:spacing w:val="-14"/>
          <w:w w:val="115"/>
        </w:rPr>
        <w:t> </w:t>
      </w:r>
      <w:r>
        <w:rPr>
          <w:w w:val="115"/>
        </w:rPr>
        <w:t>implementación</w:t>
      </w:r>
      <w:r>
        <w:rPr>
          <w:spacing w:val="-15"/>
          <w:w w:val="115"/>
        </w:rPr>
        <w:t> </w:t>
      </w:r>
      <w:r>
        <w:rPr>
          <w:w w:val="115"/>
        </w:rPr>
        <w:t>de</w:t>
      </w:r>
      <w:r>
        <w:rPr>
          <w:spacing w:val="-14"/>
          <w:w w:val="115"/>
        </w:rPr>
        <w:t> </w:t>
      </w:r>
      <w:r>
        <w:rPr>
          <w:w w:val="115"/>
        </w:rPr>
        <w:t>tecnologías</w:t>
      </w:r>
      <w:r>
        <w:rPr>
          <w:spacing w:val="-14"/>
          <w:w w:val="115"/>
        </w:rPr>
        <w:t> </w:t>
      </w:r>
      <w:r>
        <w:rPr>
          <w:w w:val="115"/>
        </w:rPr>
        <w:t>de</w:t>
      </w:r>
      <w:r>
        <w:rPr>
          <w:spacing w:val="-15"/>
          <w:w w:val="115"/>
        </w:rPr>
        <w:t> </w:t>
      </w:r>
      <w:r>
        <w:rPr>
          <w:w w:val="115"/>
        </w:rPr>
        <w:t>información</w:t>
      </w:r>
      <w:r>
        <w:rPr>
          <w:spacing w:val="-15"/>
          <w:w w:val="115"/>
        </w:rPr>
        <w:t> </w:t>
      </w:r>
      <w:r>
        <w:rPr>
          <w:w w:val="115"/>
        </w:rPr>
        <w:t>es</w:t>
      </w:r>
      <w:r>
        <w:rPr>
          <w:spacing w:val="-14"/>
          <w:w w:val="115"/>
        </w:rPr>
        <w:t> </w:t>
      </w:r>
      <w:r>
        <w:rPr>
          <w:w w:val="115"/>
        </w:rPr>
        <w:t>una</w:t>
      </w:r>
      <w:r>
        <w:rPr>
          <w:spacing w:val="-15"/>
          <w:w w:val="115"/>
        </w:rPr>
        <w:t> </w:t>
      </w:r>
      <w:r>
        <w:rPr>
          <w:w w:val="115"/>
        </w:rPr>
        <w:t>tarea que requiere tomar en consideración todos estos factores, así como la forma en la que se relacionan entre ellos (Fountain 2001; Wood, Bernt,  y Ting 2009; Lee, Chang, y Berry 2011; Chen y Hsieh 2009; Jun y </w:t>
      </w:r>
      <w:r>
        <w:rPr>
          <w:spacing w:val="-3"/>
          <w:w w:val="115"/>
        </w:rPr>
        <w:t>Weare </w:t>
      </w:r>
      <w:r>
        <w:rPr>
          <w:w w:val="115"/>
        </w:rPr>
        <w:t>2011; Gil-García</w:t>
      </w:r>
      <w:r>
        <w:rPr>
          <w:spacing w:val="-37"/>
          <w:w w:val="115"/>
        </w:rPr>
        <w:t> </w:t>
      </w:r>
      <w:r>
        <w:rPr>
          <w:w w:val="115"/>
        </w:rPr>
        <w:t>2012).</w:t>
      </w:r>
    </w:p>
    <w:p>
      <w:pPr>
        <w:pStyle w:val="BodyText"/>
        <w:spacing w:before="12"/>
        <w:rPr>
          <w:sz w:val="19"/>
        </w:rPr>
      </w:pPr>
    </w:p>
    <w:p>
      <w:pPr>
        <w:pStyle w:val="BodyText"/>
        <w:spacing w:line="244" w:lineRule="exact"/>
        <w:ind w:left="113" w:right="108"/>
        <w:jc w:val="both"/>
      </w:pPr>
      <w:r>
        <w:rPr>
          <w:w w:val="115"/>
        </w:rPr>
        <w:t>El avance en el uso de tecnologías de información por las administra- ciones públicas (gobierno electrónico o gobierno digital) ha sido consi- derable en los últimos años, y es un componente importante de muchas estrategias de reforma (Morgeson y Mithas 2009; Gil-García, Arellano- Gault, y Luna-Reyes 2012). Sólo en nuestro país, que es el penúltimo lugar de  los  países  miembros  de  Organización  para  la  Cooperación  y el Desarrollo Económicos(OCDE) en inversión en TIC por parte del gobierno, se invirtieron 15 mil millones de dólares durante el año 2011 lo que representa aproximadamente la quinta parte de la inversión total en TIC en el país </w:t>
      </w:r>
      <w:r>
        <w:rPr>
          <w:spacing w:val="-3"/>
          <w:w w:val="115"/>
        </w:rPr>
        <w:t>(Yañez </w:t>
      </w:r>
      <w:r>
        <w:rPr>
          <w:w w:val="115"/>
        </w:rPr>
        <w:t>2011). Si bien es cierto que existen casos en los que la inversión en tecnología ha traído cambios en la forma en la que organizaciones públicas en distintos niveles de gobierno se organizan internamente,</w:t>
      </w:r>
      <w:r>
        <w:rPr>
          <w:spacing w:val="-11"/>
          <w:w w:val="115"/>
        </w:rPr>
        <w:t> </w:t>
      </w:r>
      <w:r>
        <w:rPr>
          <w:w w:val="115"/>
        </w:rPr>
        <w:t>se</w:t>
      </w:r>
      <w:r>
        <w:rPr>
          <w:spacing w:val="-6"/>
          <w:w w:val="115"/>
        </w:rPr>
        <w:t> </w:t>
      </w:r>
      <w:r>
        <w:rPr>
          <w:w w:val="115"/>
        </w:rPr>
        <w:t>vinculan</w:t>
      </w:r>
      <w:r>
        <w:rPr>
          <w:spacing w:val="-6"/>
          <w:w w:val="115"/>
        </w:rPr>
        <w:t> </w:t>
      </w:r>
      <w:r>
        <w:rPr>
          <w:w w:val="115"/>
        </w:rPr>
        <w:t>entre</w:t>
      </w:r>
      <w:r>
        <w:rPr>
          <w:spacing w:val="-6"/>
          <w:w w:val="115"/>
        </w:rPr>
        <w:t> </w:t>
      </w:r>
      <w:r>
        <w:rPr>
          <w:w w:val="115"/>
        </w:rPr>
        <w:t>ellas</w:t>
      </w:r>
      <w:r>
        <w:rPr>
          <w:spacing w:val="-6"/>
          <w:w w:val="115"/>
        </w:rPr>
        <w:t> </w:t>
      </w:r>
      <w:r>
        <w:rPr>
          <w:w w:val="115"/>
        </w:rPr>
        <w:t>y</w:t>
      </w:r>
      <w:r>
        <w:rPr>
          <w:spacing w:val="-6"/>
          <w:w w:val="115"/>
        </w:rPr>
        <w:t> </w:t>
      </w:r>
      <w:r>
        <w:rPr>
          <w:w w:val="115"/>
        </w:rPr>
        <w:t>se</w:t>
      </w:r>
      <w:r>
        <w:rPr>
          <w:spacing w:val="-6"/>
          <w:w w:val="115"/>
        </w:rPr>
        <w:t> </w:t>
      </w:r>
      <w:r>
        <w:rPr>
          <w:w w:val="115"/>
        </w:rPr>
        <w:t>mantienen</w:t>
      </w:r>
      <w:r>
        <w:rPr>
          <w:spacing w:val="-6"/>
          <w:w w:val="115"/>
        </w:rPr>
        <w:t> </w:t>
      </w:r>
      <w:r>
        <w:rPr>
          <w:w w:val="115"/>
        </w:rPr>
        <w:t>en</w:t>
      </w:r>
      <w:r>
        <w:rPr>
          <w:spacing w:val="-6"/>
          <w:w w:val="115"/>
        </w:rPr>
        <w:t> </w:t>
      </w:r>
      <w:r>
        <w:rPr>
          <w:w w:val="115"/>
        </w:rPr>
        <w:t>contacto</w:t>
      </w:r>
      <w:r>
        <w:rPr>
          <w:spacing w:val="-6"/>
          <w:w w:val="115"/>
        </w:rPr>
        <w:t> </w:t>
      </w:r>
      <w:r>
        <w:rPr>
          <w:w w:val="115"/>
        </w:rPr>
        <w:t>con</w:t>
      </w:r>
      <w:r>
        <w:rPr>
          <w:spacing w:val="-6"/>
          <w:w w:val="115"/>
        </w:rPr>
        <w:t> </w:t>
      </w:r>
      <w:r>
        <w:rPr>
          <w:w w:val="115"/>
        </w:rPr>
        <w:t>los ciudadanos, dada la diversidad de niveles de desarrollo de capacidades básicas y recursos organizacionales, este avance ha sido desordenado, poco homogéneo y en muchos casos caótico. Organizaciones en todos los niveles de gobierno y en los tres poderes han comenzado a utilizar las</w:t>
      </w:r>
      <w:r>
        <w:rPr>
          <w:spacing w:val="-6"/>
          <w:w w:val="115"/>
        </w:rPr>
        <w:t> </w:t>
      </w:r>
      <w:r>
        <w:rPr>
          <w:w w:val="115"/>
        </w:rPr>
        <w:t>tecnologías</w:t>
      </w:r>
      <w:r>
        <w:rPr>
          <w:spacing w:val="-6"/>
          <w:w w:val="115"/>
        </w:rPr>
        <w:t> </w:t>
      </w:r>
      <w:r>
        <w:rPr>
          <w:w w:val="115"/>
        </w:rPr>
        <w:t>de</w:t>
      </w:r>
      <w:r>
        <w:rPr>
          <w:spacing w:val="-6"/>
          <w:w w:val="115"/>
        </w:rPr>
        <w:t> </w:t>
      </w:r>
      <w:r>
        <w:rPr>
          <w:w w:val="115"/>
        </w:rPr>
        <w:t>información</w:t>
      </w:r>
      <w:r>
        <w:rPr>
          <w:spacing w:val="-6"/>
          <w:w w:val="115"/>
        </w:rPr>
        <w:t> </w:t>
      </w:r>
      <w:r>
        <w:rPr>
          <w:w w:val="115"/>
        </w:rPr>
        <w:t>para</w:t>
      </w:r>
      <w:r>
        <w:rPr>
          <w:spacing w:val="-6"/>
          <w:w w:val="115"/>
        </w:rPr>
        <w:t> </w:t>
      </w:r>
      <w:r>
        <w:rPr>
          <w:w w:val="115"/>
        </w:rPr>
        <w:t>resolver</w:t>
      </w:r>
      <w:r>
        <w:rPr>
          <w:spacing w:val="-6"/>
          <w:w w:val="115"/>
        </w:rPr>
        <w:t> </w:t>
      </w:r>
      <w:r>
        <w:rPr>
          <w:w w:val="115"/>
        </w:rPr>
        <w:t>sus</w:t>
      </w:r>
      <w:r>
        <w:rPr>
          <w:spacing w:val="-6"/>
          <w:w w:val="115"/>
        </w:rPr>
        <w:t> </w:t>
      </w:r>
      <w:r>
        <w:rPr>
          <w:w w:val="115"/>
        </w:rPr>
        <w:t>problemas</w:t>
      </w:r>
      <w:r>
        <w:rPr>
          <w:spacing w:val="-6"/>
          <w:w w:val="115"/>
        </w:rPr>
        <w:t> </w:t>
      </w:r>
      <w:r>
        <w:rPr>
          <w:w w:val="115"/>
        </w:rPr>
        <w:t>de</w:t>
      </w:r>
      <w:r>
        <w:rPr>
          <w:spacing w:val="-6"/>
          <w:w w:val="115"/>
        </w:rPr>
        <w:t> </w:t>
      </w:r>
      <w:r>
        <w:rPr>
          <w:w w:val="115"/>
        </w:rPr>
        <w:t>eficiencia, eficacia, transparencia e interacción con los ciudadanos. Aunque esta tendencia es global, su impacto en las distintas regiones del mundo es dispar, dependiendo mucho de la penetración de las tecnologías, del avance</w:t>
      </w:r>
      <w:r>
        <w:rPr>
          <w:spacing w:val="35"/>
          <w:w w:val="115"/>
        </w:rPr>
        <w:t> </w:t>
      </w:r>
      <w:r>
        <w:rPr>
          <w:w w:val="115"/>
        </w:rPr>
        <w:t>de</w:t>
      </w:r>
      <w:r>
        <w:rPr>
          <w:spacing w:val="35"/>
          <w:w w:val="115"/>
        </w:rPr>
        <w:t> </w:t>
      </w:r>
      <w:r>
        <w:rPr>
          <w:w w:val="115"/>
        </w:rPr>
        <w:t>las</w:t>
      </w:r>
      <w:r>
        <w:rPr>
          <w:spacing w:val="35"/>
          <w:w w:val="115"/>
        </w:rPr>
        <w:t> </w:t>
      </w:r>
      <w:r>
        <w:rPr>
          <w:w w:val="115"/>
        </w:rPr>
        <w:t>ideas</w:t>
      </w:r>
      <w:r>
        <w:rPr>
          <w:spacing w:val="35"/>
          <w:w w:val="115"/>
        </w:rPr>
        <w:t> </w:t>
      </w:r>
      <w:r>
        <w:rPr>
          <w:w w:val="115"/>
        </w:rPr>
        <w:t>de</w:t>
      </w:r>
      <w:r>
        <w:rPr>
          <w:spacing w:val="35"/>
          <w:w w:val="115"/>
        </w:rPr>
        <w:t> </w:t>
      </w:r>
      <w:r>
        <w:rPr>
          <w:w w:val="115"/>
        </w:rPr>
        <w:t>nueva</w:t>
      </w:r>
      <w:r>
        <w:rPr>
          <w:spacing w:val="35"/>
          <w:w w:val="115"/>
        </w:rPr>
        <w:t> </w:t>
      </w:r>
      <w:r>
        <w:rPr>
          <w:w w:val="115"/>
        </w:rPr>
        <w:t>gerencia</w:t>
      </w:r>
      <w:r>
        <w:rPr>
          <w:spacing w:val="35"/>
          <w:w w:val="115"/>
        </w:rPr>
        <w:t> </w:t>
      </w:r>
      <w:r>
        <w:rPr>
          <w:w w:val="115"/>
        </w:rPr>
        <w:t>pública</w:t>
      </w:r>
      <w:r>
        <w:rPr>
          <w:spacing w:val="35"/>
          <w:w w:val="115"/>
        </w:rPr>
        <w:t> </w:t>
      </w:r>
      <w:r>
        <w:rPr>
          <w:w w:val="115"/>
        </w:rPr>
        <w:t>o</w:t>
      </w:r>
      <w:r>
        <w:rPr>
          <w:spacing w:val="35"/>
          <w:w w:val="115"/>
        </w:rPr>
        <w:t> </w:t>
      </w:r>
      <w:r>
        <w:rPr>
          <w:w w:val="115"/>
        </w:rPr>
        <w:t>de</w:t>
      </w:r>
      <w:r>
        <w:rPr>
          <w:spacing w:val="35"/>
          <w:w w:val="115"/>
        </w:rPr>
        <w:t> </w:t>
      </w:r>
      <w:r>
        <w:rPr>
          <w:w w:val="115"/>
        </w:rPr>
        <w:t>gestión</w:t>
      </w:r>
      <w:r>
        <w:rPr>
          <w:spacing w:val="35"/>
          <w:w w:val="115"/>
        </w:rPr>
        <w:t> </w:t>
      </w:r>
      <w:r>
        <w:rPr>
          <w:w w:val="115"/>
        </w:rPr>
        <w:t>del</w:t>
      </w:r>
      <w:r>
        <w:rPr>
          <w:spacing w:val="35"/>
          <w:w w:val="115"/>
        </w:rPr>
        <w:t> </w:t>
      </w:r>
      <w:r>
        <w:rPr>
          <w:w w:val="115"/>
        </w:rPr>
        <w:t>valor</w:t>
      </w:r>
    </w:p>
    <w:p>
      <w:pPr>
        <w:spacing w:after="0" w:line="244" w:lineRule="exact"/>
        <w:jc w:val="both"/>
        <w:sectPr>
          <w:headerReference w:type="even" r:id="rId666"/>
          <w:headerReference w:type="default" r:id="rId667"/>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11"/>
        <w:jc w:val="both"/>
      </w:pPr>
      <w:r>
        <w:rPr>
          <w:w w:val="115"/>
        </w:rPr>
        <w:t>público,</w:t>
      </w:r>
      <w:r>
        <w:rPr>
          <w:spacing w:val="-29"/>
          <w:w w:val="115"/>
        </w:rPr>
        <w:t> </w:t>
      </w:r>
      <w:r>
        <w:rPr>
          <w:w w:val="115"/>
        </w:rPr>
        <w:t>de</w:t>
      </w:r>
      <w:r>
        <w:rPr>
          <w:spacing w:val="-24"/>
          <w:w w:val="115"/>
        </w:rPr>
        <w:t> </w:t>
      </w:r>
      <w:r>
        <w:rPr>
          <w:w w:val="115"/>
        </w:rPr>
        <w:t>los</w:t>
      </w:r>
      <w:r>
        <w:rPr>
          <w:spacing w:val="-24"/>
          <w:w w:val="115"/>
        </w:rPr>
        <w:t> </w:t>
      </w:r>
      <w:r>
        <w:rPr>
          <w:w w:val="115"/>
        </w:rPr>
        <w:t>distintos</w:t>
      </w:r>
      <w:r>
        <w:rPr>
          <w:spacing w:val="-24"/>
          <w:w w:val="115"/>
        </w:rPr>
        <w:t> </w:t>
      </w:r>
      <w:r>
        <w:rPr>
          <w:w w:val="115"/>
        </w:rPr>
        <w:t>diseños</w:t>
      </w:r>
      <w:r>
        <w:rPr>
          <w:spacing w:val="-24"/>
          <w:w w:val="115"/>
        </w:rPr>
        <w:t> </w:t>
      </w:r>
      <w:r>
        <w:rPr>
          <w:w w:val="115"/>
        </w:rPr>
        <w:t>institucionales</w:t>
      </w:r>
      <w:r>
        <w:rPr>
          <w:spacing w:val="-24"/>
          <w:w w:val="115"/>
        </w:rPr>
        <w:t> </w:t>
      </w:r>
      <w:r>
        <w:rPr>
          <w:w w:val="115"/>
        </w:rPr>
        <w:t>existentes</w:t>
      </w:r>
      <w:r>
        <w:rPr>
          <w:spacing w:val="-24"/>
          <w:w w:val="115"/>
        </w:rPr>
        <w:t> </w:t>
      </w:r>
      <w:r>
        <w:rPr>
          <w:w w:val="115"/>
        </w:rPr>
        <w:t>y</w:t>
      </w:r>
      <w:r>
        <w:rPr>
          <w:spacing w:val="-24"/>
          <w:w w:val="115"/>
        </w:rPr>
        <w:t> </w:t>
      </w:r>
      <w:r>
        <w:rPr>
          <w:w w:val="115"/>
        </w:rPr>
        <w:t>de</w:t>
      </w:r>
      <w:r>
        <w:rPr>
          <w:spacing w:val="-24"/>
          <w:w w:val="115"/>
        </w:rPr>
        <w:t> </w:t>
      </w:r>
      <w:r>
        <w:rPr>
          <w:w w:val="115"/>
        </w:rPr>
        <w:t>los</w:t>
      </w:r>
      <w:r>
        <w:rPr>
          <w:spacing w:val="-24"/>
          <w:w w:val="115"/>
        </w:rPr>
        <w:t> </w:t>
      </w:r>
      <w:r>
        <w:rPr>
          <w:w w:val="115"/>
        </w:rPr>
        <w:t>recursos gubernamentales</w:t>
      </w:r>
      <w:r>
        <w:rPr>
          <w:spacing w:val="-24"/>
          <w:w w:val="115"/>
        </w:rPr>
        <w:t> </w:t>
      </w:r>
      <w:r>
        <w:rPr>
          <w:w w:val="115"/>
        </w:rPr>
        <w:t>disponibles,</w:t>
      </w:r>
      <w:r>
        <w:rPr>
          <w:spacing w:val="-28"/>
          <w:w w:val="115"/>
        </w:rPr>
        <w:t> </w:t>
      </w:r>
      <w:r>
        <w:rPr>
          <w:w w:val="115"/>
        </w:rPr>
        <w:t>entre</w:t>
      </w:r>
      <w:r>
        <w:rPr>
          <w:spacing w:val="-24"/>
          <w:w w:val="115"/>
        </w:rPr>
        <w:t> </w:t>
      </w:r>
      <w:r>
        <w:rPr>
          <w:w w:val="115"/>
        </w:rPr>
        <w:t>otros</w:t>
      </w:r>
      <w:r>
        <w:rPr>
          <w:spacing w:val="-24"/>
          <w:w w:val="115"/>
        </w:rPr>
        <w:t> </w:t>
      </w:r>
      <w:r>
        <w:rPr>
          <w:w w:val="115"/>
        </w:rPr>
        <w:t>factores.</w:t>
      </w:r>
    </w:p>
    <w:p>
      <w:pPr>
        <w:pStyle w:val="BodyText"/>
        <w:spacing w:before="8"/>
        <w:rPr>
          <w:sz w:val="19"/>
        </w:rPr>
      </w:pPr>
    </w:p>
    <w:p>
      <w:pPr>
        <w:pStyle w:val="BodyText"/>
        <w:spacing w:line="244" w:lineRule="exact"/>
        <w:ind w:left="117" w:right="110"/>
        <w:jc w:val="both"/>
      </w:pPr>
      <w:r>
        <w:rPr>
          <w:w w:val="115"/>
        </w:rPr>
        <w:t>Observar y dar seguimiento a los impactos de las inversiones en las TIC en el sector público resulta más complicado que en el sector privado, ya que en las organizaciones privadas, el valor creado por las TIC se refleja casi siempre en la eficiencia o la productividad de las empresas, que se observan</w:t>
      </w:r>
      <w:r>
        <w:rPr>
          <w:spacing w:val="-11"/>
          <w:w w:val="115"/>
        </w:rPr>
        <w:t> </w:t>
      </w:r>
      <w:r>
        <w:rPr>
          <w:w w:val="115"/>
        </w:rPr>
        <w:t>a</w:t>
      </w:r>
      <w:r>
        <w:rPr>
          <w:spacing w:val="-11"/>
          <w:w w:val="115"/>
        </w:rPr>
        <w:t> </w:t>
      </w:r>
      <w:r>
        <w:rPr>
          <w:w w:val="115"/>
        </w:rPr>
        <w:t>través</w:t>
      </w:r>
      <w:r>
        <w:rPr>
          <w:spacing w:val="-11"/>
          <w:w w:val="115"/>
        </w:rPr>
        <w:t> </w:t>
      </w:r>
      <w:r>
        <w:rPr>
          <w:w w:val="115"/>
        </w:rPr>
        <w:t>de</w:t>
      </w:r>
      <w:r>
        <w:rPr>
          <w:spacing w:val="-11"/>
          <w:w w:val="115"/>
        </w:rPr>
        <w:t> </w:t>
      </w:r>
      <w:r>
        <w:rPr>
          <w:w w:val="115"/>
        </w:rPr>
        <w:t>la</w:t>
      </w:r>
      <w:r>
        <w:rPr>
          <w:spacing w:val="-11"/>
          <w:w w:val="115"/>
        </w:rPr>
        <w:t> </w:t>
      </w:r>
      <w:r>
        <w:rPr>
          <w:w w:val="115"/>
        </w:rPr>
        <w:t>medición</w:t>
      </w:r>
      <w:r>
        <w:rPr>
          <w:spacing w:val="-11"/>
          <w:w w:val="115"/>
        </w:rPr>
        <w:t> </w:t>
      </w:r>
      <w:r>
        <w:rPr>
          <w:w w:val="115"/>
        </w:rPr>
        <w:t>de</w:t>
      </w:r>
      <w:r>
        <w:rPr>
          <w:spacing w:val="-11"/>
          <w:w w:val="115"/>
        </w:rPr>
        <w:t> </w:t>
      </w:r>
      <w:r>
        <w:rPr>
          <w:w w:val="115"/>
        </w:rPr>
        <w:t>costos,</w:t>
      </w:r>
      <w:r>
        <w:rPr>
          <w:spacing w:val="-16"/>
          <w:w w:val="115"/>
        </w:rPr>
        <w:t> </w:t>
      </w:r>
      <w:r>
        <w:rPr>
          <w:w w:val="115"/>
        </w:rPr>
        <w:t>ingresos,</w:t>
      </w:r>
      <w:r>
        <w:rPr>
          <w:spacing w:val="-16"/>
          <w:w w:val="115"/>
        </w:rPr>
        <w:t> </w:t>
      </w:r>
      <w:r>
        <w:rPr>
          <w:w w:val="115"/>
        </w:rPr>
        <w:t>utilidades</w:t>
      </w:r>
      <w:r>
        <w:rPr>
          <w:spacing w:val="-11"/>
          <w:w w:val="115"/>
        </w:rPr>
        <w:t> </w:t>
      </w:r>
      <w:r>
        <w:rPr>
          <w:w w:val="115"/>
        </w:rPr>
        <w:t>o</w:t>
      </w:r>
      <w:r>
        <w:rPr>
          <w:spacing w:val="-11"/>
          <w:w w:val="115"/>
        </w:rPr>
        <w:t> </w:t>
      </w:r>
      <w:r>
        <w:rPr>
          <w:w w:val="115"/>
        </w:rPr>
        <w:t>a</w:t>
      </w:r>
      <w:r>
        <w:rPr>
          <w:spacing w:val="-11"/>
          <w:w w:val="115"/>
        </w:rPr>
        <w:t> </w:t>
      </w:r>
      <w:r>
        <w:rPr>
          <w:w w:val="115"/>
        </w:rPr>
        <w:t>través del</w:t>
      </w:r>
      <w:r>
        <w:rPr>
          <w:spacing w:val="-19"/>
          <w:w w:val="115"/>
        </w:rPr>
        <w:t> </w:t>
      </w:r>
      <w:r>
        <w:rPr>
          <w:w w:val="115"/>
        </w:rPr>
        <w:t>valor</w:t>
      </w:r>
      <w:r>
        <w:rPr>
          <w:spacing w:val="-19"/>
          <w:w w:val="115"/>
        </w:rPr>
        <w:t> </w:t>
      </w:r>
      <w:r>
        <w:rPr>
          <w:w w:val="115"/>
        </w:rPr>
        <w:t>de</w:t>
      </w:r>
      <w:r>
        <w:rPr>
          <w:spacing w:val="-19"/>
          <w:w w:val="115"/>
        </w:rPr>
        <w:t> </w:t>
      </w:r>
      <w:r>
        <w:rPr>
          <w:w w:val="115"/>
        </w:rPr>
        <w:t>las</w:t>
      </w:r>
      <w:r>
        <w:rPr>
          <w:spacing w:val="-19"/>
          <w:w w:val="115"/>
        </w:rPr>
        <w:t> </w:t>
      </w:r>
      <w:r>
        <w:rPr>
          <w:w w:val="115"/>
        </w:rPr>
        <w:t>acciones</w:t>
      </w:r>
      <w:r>
        <w:rPr>
          <w:spacing w:val="-19"/>
          <w:w w:val="115"/>
        </w:rPr>
        <w:t> </w:t>
      </w:r>
      <w:r>
        <w:rPr>
          <w:w w:val="115"/>
        </w:rPr>
        <w:t>de</w:t>
      </w:r>
      <w:r>
        <w:rPr>
          <w:spacing w:val="-19"/>
          <w:w w:val="115"/>
        </w:rPr>
        <w:t> </w:t>
      </w:r>
      <w:r>
        <w:rPr>
          <w:w w:val="115"/>
        </w:rPr>
        <w:t>la</w:t>
      </w:r>
      <w:r>
        <w:rPr>
          <w:spacing w:val="-19"/>
          <w:w w:val="115"/>
        </w:rPr>
        <w:t> </w:t>
      </w:r>
      <w:r>
        <w:rPr>
          <w:w w:val="115"/>
        </w:rPr>
        <w:t>empresa</w:t>
      </w:r>
      <w:r>
        <w:rPr>
          <w:spacing w:val="-19"/>
          <w:w w:val="115"/>
        </w:rPr>
        <w:t> </w:t>
      </w:r>
      <w:r>
        <w:rPr>
          <w:w w:val="115"/>
        </w:rPr>
        <w:t>en</w:t>
      </w:r>
      <w:r>
        <w:rPr>
          <w:spacing w:val="-19"/>
          <w:w w:val="115"/>
        </w:rPr>
        <w:t> </w:t>
      </w:r>
      <w:r>
        <w:rPr>
          <w:w w:val="115"/>
        </w:rPr>
        <w:t>el</w:t>
      </w:r>
      <w:r>
        <w:rPr>
          <w:spacing w:val="-19"/>
          <w:w w:val="115"/>
        </w:rPr>
        <w:t> </w:t>
      </w:r>
      <w:r>
        <w:rPr>
          <w:w w:val="115"/>
        </w:rPr>
        <w:t>mercado.</w:t>
      </w:r>
      <w:r>
        <w:rPr>
          <w:spacing w:val="-25"/>
          <w:w w:val="115"/>
        </w:rPr>
        <w:t> </w:t>
      </w:r>
      <w:r>
        <w:rPr>
          <w:w w:val="115"/>
        </w:rPr>
        <w:t>En</w:t>
      </w:r>
      <w:r>
        <w:rPr>
          <w:spacing w:val="-19"/>
          <w:w w:val="115"/>
        </w:rPr>
        <w:t> </w:t>
      </w:r>
      <w:r>
        <w:rPr>
          <w:w w:val="115"/>
        </w:rPr>
        <w:t>el</w:t>
      </w:r>
      <w:r>
        <w:rPr>
          <w:spacing w:val="-19"/>
          <w:w w:val="115"/>
        </w:rPr>
        <w:t> </w:t>
      </w:r>
      <w:r>
        <w:rPr>
          <w:w w:val="115"/>
        </w:rPr>
        <w:t>caso</w:t>
      </w:r>
      <w:r>
        <w:rPr>
          <w:spacing w:val="-19"/>
          <w:w w:val="115"/>
        </w:rPr>
        <w:t> </w:t>
      </w:r>
      <w:r>
        <w:rPr>
          <w:w w:val="115"/>
        </w:rPr>
        <w:t>del</w:t>
      </w:r>
      <w:r>
        <w:rPr>
          <w:spacing w:val="-19"/>
          <w:w w:val="115"/>
        </w:rPr>
        <w:t> </w:t>
      </w:r>
      <w:r>
        <w:rPr>
          <w:w w:val="115"/>
        </w:rPr>
        <w:t>sector público, además de estos indicadores, se requiere diseñar indicadores para dar seguimiento a metas relacionadas con mejorar la equidad, la transparencia,</w:t>
      </w:r>
      <w:r>
        <w:rPr>
          <w:spacing w:val="-23"/>
          <w:w w:val="115"/>
        </w:rPr>
        <w:t> </w:t>
      </w:r>
      <w:r>
        <w:rPr>
          <w:w w:val="115"/>
        </w:rPr>
        <w:t>la</w:t>
      </w:r>
      <w:r>
        <w:rPr>
          <w:spacing w:val="-19"/>
          <w:w w:val="115"/>
        </w:rPr>
        <w:t> </w:t>
      </w:r>
      <w:r>
        <w:rPr>
          <w:w w:val="115"/>
        </w:rPr>
        <w:t>rendición</w:t>
      </w:r>
      <w:r>
        <w:rPr>
          <w:spacing w:val="-19"/>
          <w:w w:val="115"/>
        </w:rPr>
        <w:t> </w:t>
      </w:r>
      <w:r>
        <w:rPr>
          <w:w w:val="115"/>
        </w:rPr>
        <w:t>de</w:t>
      </w:r>
      <w:r>
        <w:rPr>
          <w:spacing w:val="-19"/>
          <w:w w:val="115"/>
        </w:rPr>
        <w:t> </w:t>
      </w:r>
      <w:r>
        <w:rPr>
          <w:w w:val="115"/>
        </w:rPr>
        <w:t>cuentas,</w:t>
      </w:r>
      <w:r>
        <w:rPr>
          <w:spacing w:val="-23"/>
          <w:w w:val="115"/>
        </w:rPr>
        <w:t> </w:t>
      </w:r>
      <w:r>
        <w:rPr>
          <w:w w:val="115"/>
        </w:rPr>
        <w:t>la</w:t>
      </w:r>
      <w:r>
        <w:rPr>
          <w:spacing w:val="-19"/>
          <w:w w:val="115"/>
        </w:rPr>
        <w:t> </w:t>
      </w:r>
      <w:r>
        <w:rPr>
          <w:w w:val="115"/>
        </w:rPr>
        <w:t>participación</w:t>
      </w:r>
      <w:r>
        <w:rPr>
          <w:spacing w:val="-19"/>
          <w:w w:val="115"/>
        </w:rPr>
        <w:t> </w:t>
      </w:r>
      <w:r>
        <w:rPr>
          <w:w w:val="115"/>
        </w:rPr>
        <w:t>ciudadana,</w:t>
      </w:r>
      <w:r>
        <w:rPr>
          <w:spacing w:val="-23"/>
          <w:w w:val="115"/>
        </w:rPr>
        <w:t> </w:t>
      </w:r>
      <w:r>
        <w:rPr>
          <w:w w:val="115"/>
        </w:rPr>
        <w:t>el</w:t>
      </w:r>
      <w:r>
        <w:rPr>
          <w:spacing w:val="-19"/>
          <w:w w:val="115"/>
        </w:rPr>
        <w:t> </w:t>
      </w:r>
      <w:r>
        <w:rPr>
          <w:w w:val="115"/>
        </w:rPr>
        <w:t>com- bate</w:t>
      </w:r>
      <w:r>
        <w:rPr>
          <w:spacing w:val="-13"/>
          <w:w w:val="115"/>
        </w:rPr>
        <w:t> </w:t>
      </w:r>
      <w:r>
        <w:rPr>
          <w:w w:val="115"/>
        </w:rPr>
        <w:t>a</w:t>
      </w:r>
      <w:r>
        <w:rPr>
          <w:spacing w:val="-13"/>
          <w:w w:val="115"/>
        </w:rPr>
        <w:t> </w:t>
      </w:r>
      <w:r>
        <w:rPr>
          <w:w w:val="115"/>
        </w:rPr>
        <w:t>la</w:t>
      </w:r>
      <w:r>
        <w:rPr>
          <w:spacing w:val="-13"/>
          <w:w w:val="115"/>
        </w:rPr>
        <w:t> </w:t>
      </w:r>
      <w:r>
        <w:rPr>
          <w:w w:val="115"/>
        </w:rPr>
        <w:t>corrupción</w:t>
      </w:r>
      <w:r>
        <w:rPr>
          <w:spacing w:val="-13"/>
          <w:w w:val="115"/>
        </w:rPr>
        <w:t> </w:t>
      </w:r>
      <w:r>
        <w:rPr>
          <w:w w:val="115"/>
        </w:rPr>
        <w:t>o</w:t>
      </w:r>
      <w:r>
        <w:rPr>
          <w:spacing w:val="-13"/>
          <w:w w:val="115"/>
        </w:rPr>
        <w:t> </w:t>
      </w:r>
      <w:r>
        <w:rPr>
          <w:w w:val="115"/>
        </w:rPr>
        <w:t>la</w:t>
      </w:r>
      <w:r>
        <w:rPr>
          <w:spacing w:val="-13"/>
          <w:w w:val="115"/>
        </w:rPr>
        <w:t> </w:t>
      </w:r>
      <w:r>
        <w:rPr>
          <w:w w:val="115"/>
        </w:rPr>
        <w:t>efectividad</w:t>
      </w:r>
      <w:r>
        <w:rPr>
          <w:spacing w:val="-13"/>
          <w:w w:val="115"/>
        </w:rPr>
        <w:t> </w:t>
      </w:r>
      <w:r>
        <w:rPr>
          <w:w w:val="115"/>
        </w:rPr>
        <w:t>de</w:t>
      </w:r>
      <w:r>
        <w:rPr>
          <w:spacing w:val="-13"/>
          <w:w w:val="115"/>
        </w:rPr>
        <w:t> </w:t>
      </w:r>
      <w:r>
        <w:rPr>
          <w:w w:val="115"/>
        </w:rPr>
        <w:t>las</w:t>
      </w:r>
      <w:r>
        <w:rPr>
          <w:spacing w:val="-13"/>
          <w:w w:val="115"/>
        </w:rPr>
        <w:t> </w:t>
      </w:r>
      <w:r>
        <w:rPr>
          <w:w w:val="115"/>
        </w:rPr>
        <w:t>políticas</w:t>
      </w:r>
      <w:r>
        <w:rPr>
          <w:spacing w:val="-13"/>
          <w:w w:val="115"/>
        </w:rPr>
        <w:t> </w:t>
      </w:r>
      <w:r>
        <w:rPr>
          <w:w w:val="115"/>
        </w:rPr>
        <w:t>públicas</w:t>
      </w:r>
      <w:r>
        <w:rPr>
          <w:spacing w:val="-13"/>
          <w:w w:val="115"/>
        </w:rPr>
        <w:t> </w:t>
      </w:r>
      <w:r>
        <w:rPr>
          <w:w w:val="115"/>
        </w:rPr>
        <w:t>en</w:t>
      </w:r>
      <w:r>
        <w:rPr>
          <w:spacing w:val="-13"/>
          <w:w w:val="115"/>
        </w:rPr>
        <w:t> </w:t>
      </w:r>
      <w:r>
        <w:rPr>
          <w:w w:val="115"/>
        </w:rPr>
        <w:t>un</w:t>
      </w:r>
      <w:r>
        <w:rPr>
          <w:spacing w:val="-13"/>
          <w:w w:val="115"/>
        </w:rPr>
        <w:t> </w:t>
      </w:r>
      <w:r>
        <w:rPr>
          <w:w w:val="115"/>
        </w:rPr>
        <w:t>sentido más</w:t>
      </w:r>
      <w:r>
        <w:rPr>
          <w:spacing w:val="-17"/>
          <w:w w:val="115"/>
        </w:rPr>
        <w:t> </w:t>
      </w:r>
      <w:r>
        <w:rPr>
          <w:w w:val="115"/>
        </w:rPr>
        <w:t>amplio,</w:t>
      </w:r>
      <w:r>
        <w:rPr>
          <w:spacing w:val="-22"/>
          <w:w w:val="115"/>
        </w:rPr>
        <w:t> </w:t>
      </w:r>
      <w:r>
        <w:rPr>
          <w:w w:val="115"/>
        </w:rPr>
        <w:t>a</w:t>
      </w:r>
      <w:r>
        <w:rPr>
          <w:spacing w:val="-17"/>
          <w:w w:val="115"/>
        </w:rPr>
        <w:t> </w:t>
      </w:r>
      <w:r>
        <w:rPr>
          <w:w w:val="115"/>
        </w:rPr>
        <w:t>lo</w:t>
      </w:r>
      <w:r>
        <w:rPr>
          <w:spacing w:val="-17"/>
          <w:w w:val="115"/>
        </w:rPr>
        <w:t> </w:t>
      </w:r>
      <w:r>
        <w:rPr>
          <w:w w:val="115"/>
        </w:rPr>
        <w:t>que</w:t>
      </w:r>
      <w:r>
        <w:rPr>
          <w:spacing w:val="-17"/>
          <w:w w:val="115"/>
        </w:rPr>
        <w:t> </w:t>
      </w:r>
      <w:r>
        <w:rPr>
          <w:w w:val="115"/>
        </w:rPr>
        <w:t>se</w:t>
      </w:r>
      <w:r>
        <w:rPr>
          <w:spacing w:val="-17"/>
          <w:w w:val="115"/>
        </w:rPr>
        <w:t> </w:t>
      </w:r>
      <w:r>
        <w:rPr>
          <w:w w:val="115"/>
        </w:rPr>
        <w:t>ha</w:t>
      </w:r>
      <w:r>
        <w:rPr>
          <w:spacing w:val="-17"/>
          <w:w w:val="115"/>
        </w:rPr>
        <w:t> </w:t>
      </w:r>
      <w:r>
        <w:rPr>
          <w:w w:val="115"/>
        </w:rPr>
        <w:t>llamado</w:t>
      </w:r>
      <w:r>
        <w:rPr>
          <w:spacing w:val="-17"/>
          <w:w w:val="115"/>
        </w:rPr>
        <w:t> </w:t>
      </w:r>
      <w:r>
        <w:rPr>
          <w:w w:val="115"/>
        </w:rPr>
        <w:t>recientemente</w:t>
      </w:r>
      <w:r>
        <w:rPr>
          <w:spacing w:val="-17"/>
          <w:w w:val="115"/>
        </w:rPr>
        <w:t> </w:t>
      </w:r>
      <w:r>
        <w:rPr>
          <w:w w:val="115"/>
        </w:rPr>
        <w:t>valor</w:t>
      </w:r>
      <w:r>
        <w:rPr>
          <w:spacing w:val="-17"/>
          <w:w w:val="115"/>
        </w:rPr>
        <w:t> </w:t>
      </w:r>
      <w:r>
        <w:rPr>
          <w:w w:val="115"/>
        </w:rPr>
        <w:t>público</w:t>
      </w:r>
      <w:r>
        <w:rPr>
          <w:spacing w:val="-17"/>
          <w:w w:val="115"/>
        </w:rPr>
        <w:t> </w:t>
      </w:r>
      <w:r>
        <w:rPr>
          <w:w w:val="115"/>
        </w:rPr>
        <w:t>(Nabatchi 2012;</w:t>
      </w:r>
      <w:r>
        <w:rPr>
          <w:spacing w:val="-12"/>
          <w:w w:val="115"/>
        </w:rPr>
        <w:t> </w:t>
      </w:r>
      <w:r>
        <w:rPr>
          <w:w w:val="115"/>
        </w:rPr>
        <w:t>Bryson,</w:t>
      </w:r>
      <w:r>
        <w:rPr>
          <w:spacing w:val="-18"/>
          <w:w w:val="115"/>
        </w:rPr>
        <w:t> </w:t>
      </w:r>
      <w:r>
        <w:rPr>
          <w:w w:val="115"/>
        </w:rPr>
        <w:t>Crosby,</w:t>
      </w:r>
      <w:r>
        <w:rPr>
          <w:spacing w:val="-18"/>
          <w:w w:val="115"/>
        </w:rPr>
        <w:t> </w:t>
      </w:r>
      <w:r>
        <w:rPr>
          <w:w w:val="115"/>
        </w:rPr>
        <w:t>y</w:t>
      </w:r>
      <w:r>
        <w:rPr>
          <w:spacing w:val="-12"/>
          <w:w w:val="115"/>
        </w:rPr>
        <w:t> </w:t>
      </w:r>
      <w:r>
        <w:rPr>
          <w:w w:val="115"/>
        </w:rPr>
        <w:t>Bloomberg</w:t>
      </w:r>
      <w:r>
        <w:rPr>
          <w:spacing w:val="-12"/>
          <w:w w:val="115"/>
        </w:rPr>
        <w:t> </w:t>
      </w:r>
      <w:r>
        <w:rPr>
          <w:w w:val="115"/>
        </w:rPr>
        <w:t>2014;</w:t>
      </w:r>
      <w:r>
        <w:rPr>
          <w:spacing w:val="-12"/>
          <w:w w:val="115"/>
        </w:rPr>
        <w:t> </w:t>
      </w:r>
      <w:r>
        <w:rPr>
          <w:w w:val="115"/>
        </w:rPr>
        <w:t>Fishenden</w:t>
      </w:r>
      <w:r>
        <w:rPr>
          <w:spacing w:val="-12"/>
          <w:w w:val="115"/>
        </w:rPr>
        <w:t> </w:t>
      </w:r>
      <w:r>
        <w:rPr>
          <w:w w:val="115"/>
        </w:rPr>
        <w:t>y</w:t>
      </w:r>
      <w:r>
        <w:rPr>
          <w:spacing w:val="-16"/>
          <w:w w:val="115"/>
        </w:rPr>
        <w:t> </w:t>
      </w:r>
      <w:r>
        <w:rPr>
          <w:w w:val="115"/>
        </w:rPr>
        <w:t>Thompson</w:t>
      </w:r>
      <w:r>
        <w:rPr>
          <w:spacing w:val="-12"/>
          <w:w w:val="115"/>
        </w:rPr>
        <w:t> </w:t>
      </w:r>
      <w:r>
        <w:rPr>
          <w:w w:val="115"/>
        </w:rPr>
        <w:t>2013).</w:t>
      </w:r>
    </w:p>
    <w:p>
      <w:pPr>
        <w:pStyle w:val="BodyText"/>
        <w:spacing w:before="12"/>
        <w:rPr>
          <w:sz w:val="19"/>
        </w:rPr>
      </w:pPr>
    </w:p>
    <w:p>
      <w:pPr>
        <w:pStyle w:val="BodyText"/>
        <w:spacing w:line="244" w:lineRule="exact"/>
        <w:ind w:left="117" w:right="110"/>
        <w:jc w:val="both"/>
      </w:pPr>
      <w:r>
        <w:rPr>
          <w:w w:val="115"/>
        </w:rPr>
        <w:t>Este conjunto de metas gubernamentales pueden competir o entrar en conflicto con las metas asociadas con eficiencia, reducción de costos o mejora</w:t>
      </w:r>
      <w:r>
        <w:rPr>
          <w:spacing w:val="-16"/>
          <w:w w:val="115"/>
        </w:rPr>
        <w:t> </w:t>
      </w:r>
      <w:r>
        <w:rPr>
          <w:w w:val="115"/>
        </w:rPr>
        <w:t>de</w:t>
      </w:r>
      <w:r>
        <w:rPr>
          <w:spacing w:val="-16"/>
          <w:w w:val="115"/>
        </w:rPr>
        <w:t> </w:t>
      </w:r>
      <w:r>
        <w:rPr>
          <w:w w:val="115"/>
        </w:rPr>
        <w:t>los</w:t>
      </w:r>
      <w:r>
        <w:rPr>
          <w:spacing w:val="-16"/>
          <w:w w:val="115"/>
        </w:rPr>
        <w:t> </w:t>
      </w:r>
      <w:r>
        <w:rPr>
          <w:w w:val="115"/>
        </w:rPr>
        <w:t>servicios.</w:t>
      </w:r>
      <w:r>
        <w:rPr>
          <w:spacing w:val="-20"/>
          <w:w w:val="115"/>
        </w:rPr>
        <w:t> </w:t>
      </w:r>
      <w:r>
        <w:rPr>
          <w:spacing w:val="-6"/>
          <w:w w:val="115"/>
        </w:rPr>
        <w:t>Por</w:t>
      </w:r>
      <w:r>
        <w:rPr>
          <w:spacing w:val="-16"/>
          <w:w w:val="115"/>
        </w:rPr>
        <w:t> </w:t>
      </w:r>
      <w:r>
        <w:rPr>
          <w:w w:val="115"/>
        </w:rPr>
        <w:t>ejemplo,</w:t>
      </w:r>
      <w:r>
        <w:rPr>
          <w:spacing w:val="-20"/>
          <w:w w:val="115"/>
        </w:rPr>
        <w:t> </w:t>
      </w:r>
      <w:r>
        <w:rPr>
          <w:w w:val="115"/>
        </w:rPr>
        <w:t>ofrecer</w:t>
      </w:r>
      <w:r>
        <w:rPr>
          <w:spacing w:val="-16"/>
          <w:w w:val="115"/>
        </w:rPr>
        <w:t> </w:t>
      </w:r>
      <w:r>
        <w:rPr>
          <w:w w:val="115"/>
        </w:rPr>
        <w:t>servicios</w:t>
      </w:r>
      <w:r>
        <w:rPr>
          <w:spacing w:val="-16"/>
          <w:w w:val="115"/>
        </w:rPr>
        <w:t> </w:t>
      </w:r>
      <w:r>
        <w:rPr>
          <w:w w:val="115"/>
        </w:rPr>
        <w:t>gratuitos</w:t>
      </w:r>
      <w:r>
        <w:rPr>
          <w:spacing w:val="-16"/>
          <w:w w:val="115"/>
        </w:rPr>
        <w:t> </w:t>
      </w:r>
      <w:r>
        <w:rPr>
          <w:w w:val="115"/>
        </w:rPr>
        <w:t>a</w:t>
      </w:r>
      <w:r>
        <w:rPr>
          <w:spacing w:val="-16"/>
          <w:w w:val="115"/>
        </w:rPr>
        <w:t> </w:t>
      </w:r>
      <w:r>
        <w:rPr>
          <w:w w:val="115"/>
        </w:rPr>
        <w:t>la</w:t>
      </w:r>
      <w:r>
        <w:rPr>
          <w:spacing w:val="-16"/>
          <w:w w:val="115"/>
        </w:rPr>
        <w:t> </w:t>
      </w:r>
      <w:r>
        <w:rPr>
          <w:w w:val="115"/>
        </w:rPr>
        <w:t>pobla- ción, promoviendo la equidad, reduce la capacidad de control de la de- manda a través del precio, lo que resulta normalmente en un exceso de demanda que ejerce presión sobre el sistema, incrementando las cargas de</w:t>
      </w:r>
      <w:r>
        <w:rPr>
          <w:spacing w:val="-10"/>
          <w:w w:val="115"/>
        </w:rPr>
        <w:t> </w:t>
      </w:r>
      <w:r>
        <w:rPr>
          <w:w w:val="115"/>
        </w:rPr>
        <w:t>trabajo</w:t>
      </w:r>
      <w:r>
        <w:rPr>
          <w:spacing w:val="-10"/>
          <w:w w:val="115"/>
        </w:rPr>
        <w:t> </w:t>
      </w:r>
      <w:r>
        <w:rPr>
          <w:w w:val="115"/>
        </w:rPr>
        <w:t>y</w:t>
      </w:r>
      <w:r>
        <w:rPr>
          <w:spacing w:val="-10"/>
          <w:w w:val="115"/>
        </w:rPr>
        <w:t> </w:t>
      </w:r>
      <w:r>
        <w:rPr>
          <w:w w:val="115"/>
        </w:rPr>
        <w:t>reduciendo</w:t>
      </w:r>
      <w:r>
        <w:rPr>
          <w:spacing w:val="-10"/>
          <w:w w:val="115"/>
        </w:rPr>
        <w:t> </w:t>
      </w:r>
      <w:r>
        <w:rPr>
          <w:w w:val="115"/>
        </w:rPr>
        <w:t>la</w:t>
      </w:r>
      <w:r>
        <w:rPr>
          <w:spacing w:val="-10"/>
          <w:w w:val="115"/>
        </w:rPr>
        <w:t> </w:t>
      </w:r>
      <w:r>
        <w:rPr>
          <w:w w:val="115"/>
        </w:rPr>
        <w:t>calidad</w:t>
      </w:r>
      <w:r>
        <w:rPr>
          <w:spacing w:val="-10"/>
          <w:w w:val="115"/>
        </w:rPr>
        <w:t> </w:t>
      </w:r>
      <w:r>
        <w:rPr>
          <w:w w:val="115"/>
        </w:rPr>
        <w:t>de</w:t>
      </w:r>
      <w:r>
        <w:rPr>
          <w:spacing w:val="-10"/>
          <w:w w:val="115"/>
        </w:rPr>
        <w:t> </w:t>
      </w:r>
      <w:r>
        <w:rPr>
          <w:w w:val="115"/>
        </w:rPr>
        <w:t>los</w:t>
      </w:r>
      <w:r>
        <w:rPr>
          <w:spacing w:val="-10"/>
          <w:w w:val="115"/>
        </w:rPr>
        <w:t> </w:t>
      </w:r>
      <w:r>
        <w:rPr>
          <w:w w:val="115"/>
        </w:rPr>
        <w:t>servicios.</w:t>
      </w:r>
    </w:p>
    <w:p>
      <w:pPr>
        <w:pStyle w:val="BodyText"/>
        <w:spacing w:before="12"/>
        <w:rPr>
          <w:sz w:val="19"/>
        </w:rPr>
      </w:pPr>
    </w:p>
    <w:p>
      <w:pPr>
        <w:pStyle w:val="BodyText"/>
        <w:spacing w:line="244" w:lineRule="exact"/>
        <w:ind w:left="117" w:right="110"/>
        <w:jc w:val="both"/>
      </w:pPr>
      <w:r>
        <w:rPr>
          <w:w w:val="115"/>
        </w:rPr>
        <w:t>La tendencia del uso de la tecnología en la administración pública ha crecido</w:t>
      </w:r>
      <w:r>
        <w:rPr>
          <w:spacing w:val="-6"/>
          <w:w w:val="115"/>
        </w:rPr>
        <w:t> </w:t>
      </w:r>
      <w:r>
        <w:rPr>
          <w:w w:val="115"/>
        </w:rPr>
        <w:t>en</w:t>
      </w:r>
      <w:r>
        <w:rPr>
          <w:spacing w:val="-6"/>
          <w:w w:val="115"/>
        </w:rPr>
        <w:t> </w:t>
      </w:r>
      <w:r>
        <w:rPr>
          <w:w w:val="115"/>
        </w:rPr>
        <w:t>los</w:t>
      </w:r>
      <w:r>
        <w:rPr>
          <w:spacing w:val="-6"/>
          <w:w w:val="115"/>
        </w:rPr>
        <w:t> </w:t>
      </w:r>
      <w:r>
        <w:rPr>
          <w:w w:val="115"/>
        </w:rPr>
        <w:t>últimos</w:t>
      </w:r>
      <w:r>
        <w:rPr>
          <w:spacing w:val="-6"/>
          <w:w w:val="115"/>
        </w:rPr>
        <w:t> </w:t>
      </w:r>
      <w:r>
        <w:rPr>
          <w:w w:val="115"/>
        </w:rPr>
        <w:t>veinte</w:t>
      </w:r>
      <w:r>
        <w:rPr>
          <w:spacing w:val="-6"/>
          <w:w w:val="115"/>
        </w:rPr>
        <w:t> </w:t>
      </w:r>
      <w:r>
        <w:rPr>
          <w:w w:val="115"/>
        </w:rPr>
        <w:t>años.</w:t>
      </w:r>
      <w:r>
        <w:rPr>
          <w:spacing w:val="-12"/>
          <w:w w:val="115"/>
        </w:rPr>
        <w:t> </w:t>
      </w:r>
      <w:r>
        <w:rPr>
          <w:w w:val="115"/>
        </w:rPr>
        <w:t>Con</w:t>
      </w:r>
      <w:r>
        <w:rPr>
          <w:spacing w:val="-6"/>
          <w:w w:val="115"/>
        </w:rPr>
        <w:t> </w:t>
      </w:r>
      <w:r>
        <w:rPr>
          <w:w w:val="115"/>
        </w:rPr>
        <w:t>el</w:t>
      </w:r>
      <w:r>
        <w:rPr>
          <w:spacing w:val="-6"/>
          <w:w w:val="115"/>
        </w:rPr>
        <w:t> </w:t>
      </w:r>
      <w:r>
        <w:rPr>
          <w:w w:val="115"/>
        </w:rPr>
        <w:t>auge</w:t>
      </w:r>
      <w:r>
        <w:rPr>
          <w:spacing w:val="-6"/>
          <w:w w:val="115"/>
        </w:rPr>
        <w:t> </w:t>
      </w:r>
      <w:r>
        <w:rPr>
          <w:w w:val="115"/>
        </w:rPr>
        <w:t>de</w:t>
      </w:r>
      <w:r>
        <w:rPr>
          <w:spacing w:val="-6"/>
          <w:w w:val="115"/>
        </w:rPr>
        <w:t> </w:t>
      </w:r>
      <w:r>
        <w:rPr>
          <w:w w:val="115"/>
        </w:rPr>
        <w:t>la</w:t>
      </w:r>
      <w:r>
        <w:rPr>
          <w:spacing w:val="-6"/>
          <w:w w:val="115"/>
        </w:rPr>
        <w:t> </w:t>
      </w:r>
      <w:r>
        <w:rPr>
          <w:w w:val="115"/>
        </w:rPr>
        <w:t>comercialización</w:t>
      </w:r>
      <w:r>
        <w:rPr>
          <w:spacing w:val="-6"/>
          <w:w w:val="115"/>
        </w:rPr>
        <w:t> </w:t>
      </w:r>
      <w:r>
        <w:rPr>
          <w:w w:val="115"/>
        </w:rPr>
        <w:t>del internet, las tecnologías de información y comunicación, han permeado en muchos de los gobiernos en el mundo. Aunque los términos</w:t>
      </w:r>
      <w:r>
        <w:rPr>
          <w:spacing w:val="-29"/>
          <w:w w:val="115"/>
        </w:rPr>
        <w:t> </w:t>
      </w:r>
      <w:r>
        <w:rPr>
          <w:w w:val="115"/>
        </w:rPr>
        <w:t>gobierno electrónico y gobierno digital son utilizados de forma intercambiable desde</w:t>
      </w:r>
      <w:r>
        <w:rPr>
          <w:spacing w:val="-7"/>
          <w:w w:val="115"/>
        </w:rPr>
        <w:t> </w:t>
      </w:r>
      <w:r>
        <w:rPr>
          <w:w w:val="115"/>
        </w:rPr>
        <w:t>hace</w:t>
      </w:r>
      <w:r>
        <w:rPr>
          <w:spacing w:val="-7"/>
          <w:w w:val="115"/>
        </w:rPr>
        <w:t> </w:t>
      </w:r>
      <w:r>
        <w:rPr>
          <w:w w:val="115"/>
        </w:rPr>
        <w:t>más</w:t>
      </w:r>
      <w:r>
        <w:rPr>
          <w:spacing w:val="-7"/>
          <w:w w:val="115"/>
        </w:rPr>
        <w:t> </w:t>
      </w:r>
      <w:r>
        <w:rPr>
          <w:w w:val="115"/>
        </w:rPr>
        <w:t>de</w:t>
      </w:r>
      <w:r>
        <w:rPr>
          <w:spacing w:val="-7"/>
          <w:w w:val="115"/>
        </w:rPr>
        <w:t> </w:t>
      </w:r>
      <w:r>
        <w:rPr>
          <w:w w:val="115"/>
        </w:rPr>
        <w:t>15</w:t>
      </w:r>
      <w:r>
        <w:rPr>
          <w:spacing w:val="-7"/>
          <w:w w:val="115"/>
        </w:rPr>
        <w:t> </w:t>
      </w:r>
      <w:r>
        <w:rPr>
          <w:w w:val="115"/>
        </w:rPr>
        <w:t>años,</w:t>
      </w:r>
      <w:r>
        <w:rPr>
          <w:spacing w:val="-13"/>
          <w:w w:val="115"/>
        </w:rPr>
        <w:t> </w:t>
      </w:r>
      <w:r>
        <w:rPr>
          <w:w w:val="115"/>
        </w:rPr>
        <w:t>aún</w:t>
      </w:r>
      <w:r>
        <w:rPr>
          <w:spacing w:val="-7"/>
          <w:w w:val="115"/>
        </w:rPr>
        <w:t> </w:t>
      </w:r>
      <w:r>
        <w:rPr>
          <w:w w:val="115"/>
        </w:rPr>
        <w:t>no</w:t>
      </w:r>
      <w:r>
        <w:rPr>
          <w:spacing w:val="-7"/>
          <w:w w:val="115"/>
        </w:rPr>
        <w:t> </w:t>
      </w:r>
      <w:r>
        <w:rPr>
          <w:w w:val="115"/>
        </w:rPr>
        <w:t>contamos</w:t>
      </w:r>
      <w:r>
        <w:rPr>
          <w:spacing w:val="-7"/>
          <w:w w:val="115"/>
        </w:rPr>
        <w:t> </w:t>
      </w:r>
      <w:r>
        <w:rPr>
          <w:w w:val="115"/>
        </w:rPr>
        <w:t>con</w:t>
      </w:r>
      <w:r>
        <w:rPr>
          <w:spacing w:val="-7"/>
          <w:w w:val="115"/>
        </w:rPr>
        <w:t> </w:t>
      </w:r>
      <w:r>
        <w:rPr>
          <w:w w:val="115"/>
        </w:rPr>
        <w:t>una</w:t>
      </w:r>
      <w:r>
        <w:rPr>
          <w:spacing w:val="-7"/>
          <w:w w:val="115"/>
        </w:rPr>
        <w:t> </w:t>
      </w:r>
      <w:r>
        <w:rPr>
          <w:w w:val="115"/>
        </w:rPr>
        <w:t>definición</w:t>
      </w:r>
      <w:r>
        <w:rPr>
          <w:spacing w:val="-7"/>
          <w:w w:val="115"/>
        </w:rPr>
        <w:t> </w:t>
      </w:r>
      <w:r>
        <w:rPr>
          <w:w w:val="115"/>
        </w:rPr>
        <w:t>común- mente</w:t>
      </w:r>
      <w:r>
        <w:rPr>
          <w:spacing w:val="-25"/>
          <w:w w:val="115"/>
        </w:rPr>
        <w:t> </w:t>
      </w:r>
      <w:r>
        <w:rPr>
          <w:w w:val="115"/>
        </w:rPr>
        <w:t>aceptada</w:t>
      </w:r>
      <w:r>
        <w:rPr>
          <w:spacing w:val="-24"/>
          <w:w w:val="115"/>
        </w:rPr>
        <w:t> </w:t>
      </w:r>
      <w:r>
        <w:rPr>
          <w:w w:val="115"/>
        </w:rPr>
        <w:t>del</w:t>
      </w:r>
      <w:r>
        <w:rPr>
          <w:spacing w:val="-25"/>
          <w:w w:val="115"/>
        </w:rPr>
        <w:t> </w:t>
      </w:r>
      <w:r>
        <w:rPr>
          <w:w w:val="115"/>
        </w:rPr>
        <w:t>término.</w:t>
      </w:r>
      <w:r>
        <w:rPr>
          <w:spacing w:val="-29"/>
          <w:w w:val="115"/>
        </w:rPr>
        <w:t> </w:t>
      </w:r>
      <w:r>
        <w:rPr>
          <w:w w:val="115"/>
        </w:rPr>
        <w:t>De</w:t>
      </w:r>
      <w:r>
        <w:rPr>
          <w:spacing w:val="-24"/>
          <w:w w:val="115"/>
        </w:rPr>
        <w:t> </w:t>
      </w:r>
      <w:r>
        <w:rPr>
          <w:w w:val="115"/>
        </w:rPr>
        <w:t>forma</w:t>
      </w:r>
      <w:r>
        <w:rPr>
          <w:spacing w:val="-25"/>
          <w:w w:val="115"/>
        </w:rPr>
        <w:t> </w:t>
      </w:r>
      <w:r>
        <w:rPr>
          <w:w w:val="115"/>
        </w:rPr>
        <w:t>similar,</w:t>
      </w:r>
      <w:r>
        <w:rPr>
          <w:spacing w:val="-29"/>
          <w:w w:val="115"/>
        </w:rPr>
        <w:t> </w:t>
      </w:r>
      <w:r>
        <w:rPr>
          <w:w w:val="115"/>
        </w:rPr>
        <w:t>los</w:t>
      </w:r>
      <w:r>
        <w:rPr>
          <w:spacing w:val="-25"/>
          <w:w w:val="115"/>
        </w:rPr>
        <w:t> </w:t>
      </w:r>
      <w:r>
        <w:rPr>
          <w:w w:val="115"/>
        </w:rPr>
        <w:t>resultados</w:t>
      </w:r>
      <w:r>
        <w:rPr>
          <w:spacing w:val="-24"/>
          <w:w w:val="115"/>
        </w:rPr>
        <w:t> </w:t>
      </w:r>
      <w:r>
        <w:rPr>
          <w:w w:val="115"/>
        </w:rPr>
        <w:t>que</w:t>
      </w:r>
      <w:r>
        <w:rPr>
          <w:spacing w:val="-24"/>
          <w:w w:val="115"/>
        </w:rPr>
        <w:t> </w:t>
      </w:r>
      <w:r>
        <w:rPr>
          <w:w w:val="115"/>
        </w:rPr>
        <w:t>este</w:t>
      </w:r>
      <w:r>
        <w:rPr>
          <w:spacing w:val="-24"/>
          <w:w w:val="115"/>
        </w:rPr>
        <w:t> </w:t>
      </w:r>
      <w:r>
        <w:rPr>
          <w:w w:val="115"/>
        </w:rPr>
        <w:t>tipo de iniciativas tienen tanto para el aparato gubernamental como para los ciudadanos,</w:t>
      </w:r>
      <w:r>
        <w:rPr>
          <w:spacing w:val="-22"/>
          <w:w w:val="115"/>
        </w:rPr>
        <w:t> </w:t>
      </w:r>
      <w:r>
        <w:rPr>
          <w:w w:val="115"/>
        </w:rPr>
        <w:t>las</w:t>
      </w:r>
      <w:r>
        <w:rPr>
          <w:spacing w:val="-18"/>
          <w:w w:val="115"/>
        </w:rPr>
        <w:t> </w:t>
      </w:r>
      <w:r>
        <w:rPr>
          <w:w w:val="115"/>
        </w:rPr>
        <w:t>empresas</w:t>
      </w:r>
      <w:r>
        <w:rPr>
          <w:spacing w:val="-18"/>
          <w:w w:val="115"/>
        </w:rPr>
        <w:t> </w:t>
      </w:r>
      <w:r>
        <w:rPr>
          <w:w w:val="115"/>
        </w:rPr>
        <w:t>y</w:t>
      </w:r>
      <w:r>
        <w:rPr>
          <w:spacing w:val="-18"/>
          <w:w w:val="115"/>
        </w:rPr>
        <w:t> </w:t>
      </w:r>
      <w:r>
        <w:rPr>
          <w:w w:val="115"/>
        </w:rPr>
        <w:t>otros</w:t>
      </w:r>
      <w:r>
        <w:rPr>
          <w:spacing w:val="-18"/>
          <w:w w:val="115"/>
        </w:rPr>
        <w:t> </w:t>
      </w:r>
      <w:r>
        <w:rPr>
          <w:w w:val="115"/>
        </w:rPr>
        <w:t>grupos</w:t>
      </w:r>
      <w:r>
        <w:rPr>
          <w:spacing w:val="-18"/>
          <w:w w:val="115"/>
        </w:rPr>
        <w:t> </w:t>
      </w:r>
      <w:r>
        <w:rPr>
          <w:w w:val="115"/>
        </w:rPr>
        <w:t>de</w:t>
      </w:r>
      <w:r>
        <w:rPr>
          <w:spacing w:val="-18"/>
          <w:w w:val="115"/>
        </w:rPr>
        <w:t> </w:t>
      </w:r>
      <w:r>
        <w:rPr>
          <w:w w:val="115"/>
        </w:rPr>
        <w:t>interés</w:t>
      </w:r>
      <w:r>
        <w:rPr>
          <w:spacing w:val="-18"/>
          <w:w w:val="115"/>
        </w:rPr>
        <w:t> </w:t>
      </w:r>
      <w:r>
        <w:rPr>
          <w:w w:val="115"/>
        </w:rPr>
        <w:t>no</w:t>
      </w:r>
      <w:r>
        <w:rPr>
          <w:spacing w:val="-18"/>
          <w:w w:val="115"/>
        </w:rPr>
        <w:t> </w:t>
      </w:r>
      <w:r>
        <w:rPr>
          <w:w w:val="115"/>
        </w:rPr>
        <w:t>son</w:t>
      </w:r>
      <w:r>
        <w:rPr>
          <w:spacing w:val="-18"/>
          <w:w w:val="115"/>
        </w:rPr>
        <w:t> </w:t>
      </w:r>
      <w:r>
        <w:rPr>
          <w:w w:val="115"/>
        </w:rPr>
        <w:t>tampoco</w:t>
      </w:r>
      <w:r>
        <w:rPr>
          <w:spacing w:val="-18"/>
          <w:w w:val="115"/>
        </w:rPr>
        <w:t> </w:t>
      </w:r>
      <w:r>
        <w:rPr>
          <w:w w:val="115"/>
        </w:rPr>
        <w:t>claros y</w:t>
      </w:r>
      <w:r>
        <w:rPr>
          <w:spacing w:val="-24"/>
          <w:w w:val="115"/>
        </w:rPr>
        <w:t> </w:t>
      </w:r>
      <w:r>
        <w:rPr>
          <w:w w:val="115"/>
        </w:rPr>
        <w:t>su</w:t>
      </w:r>
      <w:r>
        <w:rPr>
          <w:spacing w:val="-24"/>
          <w:w w:val="115"/>
        </w:rPr>
        <w:t> </w:t>
      </w:r>
      <w:r>
        <w:rPr>
          <w:w w:val="115"/>
        </w:rPr>
        <w:t>realización</w:t>
      </w:r>
      <w:r>
        <w:rPr>
          <w:spacing w:val="-24"/>
          <w:w w:val="115"/>
        </w:rPr>
        <w:t> </w:t>
      </w:r>
      <w:r>
        <w:rPr>
          <w:w w:val="115"/>
        </w:rPr>
        <w:t>depende</w:t>
      </w:r>
      <w:r>
        <w:rPr>
          <w:spacing w:val="-24"/>
          <w:w w:val="115"/>
        </w:rPr>
        <w:t> </w:t>
      </w:r>
      <w:r>
        <w:rPr>
          <w:w w:val="115"/>
        </w:rPr>
        <w:t>de</w:t>
      </w:r>
      <w:r>
        <w:rPr>
          <w:spacing w:val="-24"/>
          <w:w w:val="115"/>
        </w:rPr>
        <w:t> </w:t>
      </w:r>
      <w:r>
        <w:rPr>
          <w:w w:val="115"/>
        </w:rPr>
        <w:t>variables</w:t>
      </w:r>
      <w:r>
        <w:rPr>
          <w:spacing w:val="-24"/>
          <w:w w:val="115"/>
        </w:rPr>
        <w:t> </w:t>
      </w:r>
      <w:r>
        <w:rPr>
          <w:w w:val="115"/>
        </w:rPr>
        <w:t>muy</w:t>
      </w:r>
      <w:r>
        <w:rPr>
          <w:spacing w:val="-24"/>
          <w:w w:val="115"/>
        </w:rPr>
        <w:t> </w:t>
      </w:r>
      <w:r>
        <w:rPr>
          <w:w w:val="115"/>
        </w:rPr>
        <w:t>diversas</w:t>
      </w:r>
      <w:r>
        <w:rPr>
          <w:spacing w:val="-24"/>
          <w:w w:val="115"/>
        </w:rPr>
        <w:t> </w:t>
      </w:r>
      <w:r>
        <w:rPr>
          <w:w w:val="115"/>
        </w:rPr>
        <w:t>en</w:t>
      </w:r>
      <w:r>
        <w:rPr>
          <w:spacing w:val="-24"/>
          <w:w w:val="115"/>
        </w:rPr>
        <w:t> </w:t>
      </w:r>
      <w:r>
        <w:rPr>
          <w:w w:val="115"/>
        </w:rPr>
        <w:t>naturaleza</w:t>
      </w:r>
      <w:r>
        <w:rPr>
          <w:spacing w:val="-24"/>
          <w:w w:val="115"/>
        </w:rPr>
        <w:t> </w:t>
      </w:r>
      <w:r>
        <w:rPr>
          <w:w w:val="115"/>
        </w:rPr>
        <w:t>y</w:t>
      </w:r>
      <w:r>
        <w:rPr>
          <w:spacing w:val="-24"/>
          <w:w w:val="115"/>
        </w:rPr>
        <w:t> </w:t>
      </w:r>
      <w:r>
        <w:rPr>
          <w:w w:val="115"/>
        </w:rPr>
        <w:t>nivel</w:t>
      </w:r>
      <w:r>
        <w:rPr>
          <w:spacing w:val="-24"/>
          <w:w w:val="115"/>
        </w:rPr>
        <w:t> </w:t>
      </w:r>
      <w:r>
        <w:rPr>
          <w:w w:val="115"/>
        </w:rPr>
        <w:t>de análisis</w:t>
      </w:r>
      <w:r>
        <w:rPr>
          <w:spacing w:val="-26"/>
          <w:w w:val="115"/>
        </w:rPr>
        <w:t> </w:t>
      </w:r>
      <w:r>
        <w:rPr>
          <w:w w:val="115"/>
        </w:rPr>
        <w:t>(Brown</w:t>
      </w:r>
      <w:r>
        <w:rPr>
          <w:spacing w:val="-26"/>
          <w:w w:val="115"/>
        </w:rPr>
        <w:t> </w:t>
      </w:r>
      <w:r>
        <w:rPr>
          <w:w w:val="115"/>
        </w:rPr>
        <w:t>2007).</w:t>
      </w:r>
      <w:r>
        <w:rPr>
          <w:spacing w:val="-31"/>
          <w:w w:val="115"/>
        </w:rPr>
        <w:t> </w:t>
      </w:r>
      <w:r>
        <w:rPr>
          <w:w w:val="115"/>
        </w:rPr>
        <w:t>De</w:t>
      </w:r>
      <w:r>
        <w:rPr>
          <w:spacing w:val="-26"/>
          <w:w w:val="115"/>
        </w:rPr>
        <w:t> </w:t>
      </w:r>
      <w:r>
        <w:rPr>
          <w:w w:val="115"/>
        </w:rPr>
        <w:t>hecho,</w:t>
      </w:r>
      <w:r>
        <w:rPr>
          <w:spacing w:val="-31"/>
          <w:w w:val="115"/>
        </w:rPr>
        <w:t> </w:t>
      </w:r>
      <w:r>
        <w:rPr>
          <w:w w:val="115"/>
        </w:rPr>
        <w:t>es</w:t>
      </w:r>
      <w:r>
        <w:rPr>
          <w:spacing w:val="-26"/>
          <w:w w:val="115"/>
        </w:rPr>
        <w:t> </w:t>
      </w:r>
      <w:r>
        <w:rPr>
          <w:w w:val="115"/>
        </w:rPr>
        <w:t>posible</w:t>
      </w:r>
      <w:r>
        <w:rPr>
          <w:spacing w:val="-26"/>
          <w:w w:val="115"/>
        </w:rPr>
        <w:t> </w:t>
      </w:r>
      <w:r>
        <w:rPr>
          <w:w w:val="115"/>
        </w:rPr>
        <w:t>decir</w:t>
      </w:r>
      <w:r>
        <w:rPr>
          <w:spacing w:val="-26"/>
          <w:w w:val="115"/>
        </w:rPr>
        <w:t> </w:t>
      </w:r>
      <w:r>
        <w:rPr>
          <w:w w:val="115"/>
        </w:rPr>
        <w:t>que</w:t>
      </w:r>
      <w:r>
        <w:rPr>
          <w:spacing w:val="-26"/>
          <w:w w:val="115"/>
        </w:rPr>
        <w:t> </w:t>
      </w:r>
      <w:r>
        <w:rPr>
          <w:w w:val="115"/>
        </w:rPr>
        <w:t>lo</w:t>
      </w:r>
      <w:r>
        <w:rPr>
          <w:spacing w:val="-26"/>
          <w:w w:val="115"/>
        </w:rPr>
        <w:t> </w:t>
      </w:r>
      <w:r>
        <w:rPr>
          <w:w w:val="115"/>
        </w:rPr>
        <w:t>que</w:t>
      </w:r>
      <w:r>
        <w:rPr>
          <w:spacing w:val="-26"/>
          <w:w w:val="115"/>
        </w:rPr>
        <w:t> </w:t>
      </w:r>
      <w:r>
        <w:rPr>
          <w:w w:val="115"/>
        </w:rPr>
        <w:t>conocemos</w:t>
      </w:r>
      <w:r>
        <w:rPr>
          <w:spacing w:val="-26"/>
          <w:w w:val="115"/>
        </w:rPr>
        <w:t> </w:t>
      </w:r>
      <w:r>
        <w:rPr>
          <w:w w:val="115"/>
        </w:rPr>
        <w:t>so- bre los factores de éxito de los proyectos de tecnologías de información en</w:t>
      </w:r>
      <w:r>
        <w:rPr>
          <w:spacing w:val="-14"/>
          <w:w w:val="115"/>
        </w:rPr>
        <w:t> </w:t>
      </w:r>
      <w:r>
        <w:rPr>
          <w:w w:val="115"/>
        </w:rPr>
        <w:t>el</w:t>
      </w:r>
      <w:r>
        <w:rPr>
          <w:spacing w:val="-14"/>
          <w:w w:val="115"/>
        </w:rPr>
        <w:t> </w:t>
      </w:r>
      <w:r>
        <w:rPr>
          <w:spacing w:val="-3"/>
          <w:w w:val="115"/>
        </w:rPr>
        <w:t>sector</w:t>
      </w:r>
      <w:r>
        <w:rPr>
          <w:spacing w:val="-14"/>
          <w:w w:val="115"/>
        </w:rPr>
        <w:t> </w:t>
      </w:r>
      <w:r>
        <w:rPr>
          <w:spacing w:val="-3"/>
          <w:w w:val="115"/>
        </w:rPr>
        <w:t>público</w:t>
      </w:r>
      <w:r>
        <w:rPr>
          <w:spacing w:val="-14"/>
          <w:w w:val="115"/>
        </w:rPr>
        <w:t> </w:t>
      </w:r>
      <w:r>
        <w:rPr>
          <w:w w:val="115"/>
        </w:rPr>
        <w:t>y</w:t>
      </w:r>
      <w:r>
        <w:rPr>
          <w:spacing w:val="-14"/>
          <w:w w:val="115"/>
        </w:rPr>
        <w:t> </w:t>
      </w:r>
      <w:r>
        <w:rPr>
          <w:w w:val="115"/>
        </w:rPr>
        <w:t>de</w:t>
      </w:r>
      <w:r>
        <w:rPr>
          <w:spacing w:val="-14"/>
          <w:w w:val="115"/>
        </w:rPr>
        <w:t> </w:t>
      </w:r>
      <w:r>
        <w:rPr>
          <w:w w:val="115"/>
        </w:rPr>
        <w:t>su</w:t>
      </w:r>
      <w:r>
        <w:rPr>
          <w:spacing w:val="-14"/>
          <w:w w:val="115"/>
        </w:rPr>
        <w:t> </w:t>
      </w:r>
      <w:r>
        <w:rPr>
          <w:spacing w:val="-3"/>
          <w:w w:val="115"/>
        </w:rPr>
        <w:t>impacto</w:t>
      </w:r>
      <w:r>
        <w:rPr>
          <w:spacing w:val="-14"/>
          <w:w w:val="115"/>
        </w:rPr>
        <w:t> </w:t>
      </w:r>
      <w:r>
        <w:rPr>
          <w:w w:val="115"/>
        </w:rPr>
        <w:t>en</w:t>
      </w:r>
      <w:r>
        <w:rPr>
          <w:spacing w:val="-14"/>
          <w:w w:val="115"/>
        </w:rPr>
        <w:t> </w:t>
      </w:r>
      <w:r>
        <w:rPr>
          <w:w w:val="115"/>
        </w:rPr>
        <w:t>la</w:t>
      </w:r>
      <w:r>
        <w:rPr>
          <w:spacing w:val="-14"/>
          <w:w w:val="115"/>
        </w:rPr>
        <w:t> </w:t>
      </w:r>
      <w:r>
        <w:rPr>
          <w:spacing w:val="-3"/>
          <w:w w:val="115"/>
        </w:rPr>
        <w:t>transformación</w:t>
      </w:r>
      <w:r>
        <w:rPr>
          <w:spacing w:val="-14"/>
          <w:w w:val="115"/>
        </w:rPr>
        <w:t> </w:t>
      </w:r>
      <w:r>
        <w:rPr>
          <w:w w:val="115"/>
        </w:rPr>
        <w:t>de</w:t>
      </w:r>
      <w:r>
        <w:rPr>
          <w:spacing w:val="-14"/>
          <w:w w:val="115"/>
        </w:rPr>
        <w:t> </w:t>
      </w:r>
      <w:r>
        <w:rPr>
          <w:w w:val="115"/>
        </w:rPr>
        <w:t>la</w:t>
      </w:r>
      <w:r>
        <w:rPr>
          <w:spacing w:val="-14"/>
          <w:w w:val="115"/>
        </w:rPr>
        <w:t> </w:t>
      </w:r>
      <w:r>
        <w:rPr>
          <w:spacing w:val="-3"/>
          <w:w w:val="115"/>
        </w:rPr>
        <w:t>sociedad,</w:t>
      </w:r>
      <w:r>
        <w:rPr>
          <w:spacing w:val="-20"/>
          <w:w w:val="115"/>
        </w:rPr>
        <w:t> </w:t>
      </w:r>
      <w:r>
        <w:rPr>
          <w:spacing w:val="-3"/>
          <w:w w:val="115"/>
        </w:rPr>
        <w:t>es </w:t>
      </w:r>
      <w:r>
        <w:rPr>
          <w:w w:val="115"/>
        </w:rPr>
        <w:t>aún limitado y se requiere de más investigación sistemática y rigurosa a este</w:t>
      </w:r>
      <w:r>
        <w:rPr>
          <w:spacing w:val="-10"/>
          <w:w w:val="115"/>
        </w:rPr>
        <w:t> </w:t>
      </w:r>
      <w:r>
        <w:rPr>
          <w:w w:val="115"/>
        </w:rPr>
        <w:t>respecto.</w:t>
      </w:r>
      <w:r>
        <w:rPr>
          <w:spacing w:val="-15"/>
          <w:w w:val="115"/>
        </w:rPr>
        <w:t> </w:t>
      </w:r>
      <w:r>
        <w:rPr>
          <w:w w:val="115"/>
        </w:rPr>
        <w:t>Esta</w:t>
      </w:r>
      <w:r>
        <w:rPr>
          <w:spacing w:val="-10"/>
          <w:w w:val="115"/>
        </w:rPr>
        <w:t> </w:t>
      </w:r>
      <w:r>
        <w:rPr>
          <w:w w:val="115"/>
        </w:rPr>
        <w:t>situación</w:t>
      </w:r>
      <w:r>
        <w:rPr>
          <w:spacing w:val="-10"/>
          <w:w w:val="115"/>
        </w:rPr>
        <w:t> </w:t>
      </w:r>
      <w:r>
        <w:rPr>
          <w:w w:val="115"/>
        </w:rPr>
        <w:t>es</w:t>
      </w:r>
      <w:r>
        <w:rPr>
          <w:spacing w:val="-10"/>
          <w:w w:val="115"/>
        </w:rPr>
        <w:t> </w:t>
      </w:r>
      <w:r>
        <w:rPr>
          <w:w w:val="115"/>
        </w:rPr>
        <w:t>todavía</w:t>
      </w:r>
      <w:r>
        <w:rPr>
          <w:spacing w:val="-10"/>
          <w:w w:val="115"/>
        </w:rPr>
        <w:t> </w:t>
      </w:r>
      <w:r>
        <w:rPr>
          <w:w w:val="115"/>
        </w:rPr>
        <w:t>más</w:t>
      </w:r>
      <w:r>
        <w:rPr>
          <w:spacing w:val="-10"/>
          <w:w w:val="115"/>
        </w:rPr>
        <w:t> </w:t>
      </w:r>
      <w:r>
        <w:rPr>
          <w:w w:val="115"/>
        </w:rPr>
        <w:t>evidente</w:t>
      </w:r>
      <w:r>
        <w:rPr>
          <w:spacing w:val="-10"/>
          <w:w w:val="115"/>
        </w:rPr>
        <w:t> </w:t>
      </w:r>
      <w:r>
        <w:rPr>
          <w:w w:val="115"/>
        </w:rPr>
        <w:t>en</w:t>
      </w:r>
      <w:r>
        <w:rPr>
          <w:spacing w:val="-10"/>
          <w:w w:val="115"/>
        </w:rPr>
        <w:t> </w:t>
      </w:r>
      <w:r>
        <w:rPr>
          <w:w w:val="115"/>
        </w:rPr>
        <w:t>relación</w:t>
      </w:r>
      <w:r>
        <w:rPr>
          <w:spacing w:val="-10"/>
          <w:w w:val="115"/>
        </w:rPr>
        <w:t> </w:t>
      </w:r>
      <w:r>
        <w:rPr>
          <w:w w:val="115"/>
        </w:rPr>
        <w:t>a</w:t>
      </w:r>
      <w:r>
        <w:rPr>
          <w:spacing w:val="-10"/>
          <w:w w:val="115"/>
        </w:rPr>
        <w:t> </w:t>
      </w:r>
      <w:r>
        <w:rPr>
          <w:w w:val="115"/>
        </w:rPr>
        <w:t>países en</w:t>
      </w:r>
      <w:r>
        <w:rPr>
          <w:spacing w:val="-22"/>
          <w:w w:val="115"/>
        </w:rPr>
        <w:t> </w:t>
      </w:r>
      <w:r>
        <w:rPr>
          <w:w w:val="115"/>
        </w:rPr>
        <w:t>vías</w:t>
      </w:r>
      <w:r>
        <w:rPr>
          <w:spacing w:val="-22"/>
          <w:w w:val="115"/>
        </w:rPr>
        <w:t> </w:t>
      </w:r>
      <w:r>
        <w:rPr>
          <w:w w:val="115"/>
        </w:rPr>
        <w:t>de</w:t>
      </w:r>
      <w:r>
        <w:rPr>
          <w:spacing w:val="-22"/>
          <w:w w:val="115"/>
        </w:rPr>
        <w:t> </w:t>
      </w:r>
      <w:r>
        <w:rPr>
          <w:w w:val="115"/>
        </w:rPr>
        <w:t>desarrollo,</w:t>
      </w:r>
      <w:r>
        <w:rPr>
          <w:spacing w:val="-27"/>
          <w:w w:val="115"/>
        </w:rPr>
        <w:t> </w:t>
      </w:r>
      <w:r>
        <w:rPr>
          <w:w w:val="115"/>
        </w:rPr>
        <w:t>pues</w:t>
      </w:r>
      <w:r>
        <w:rPr>
          <w:spacing w:val="-22"/>
          <w:w w:val="115"/>
        </w:rPr>
        <w:t> </w:t>
      </w:r>
      <w:r>
        <w:rPr>
          <w:w w:val="115"/>
        </w:rPr>
        <w:t>mucha</w:t>
      </w:r>
      <w:r>
        <w:rPr>
          <w:spacing w:val="-22"/>
          <w:w w:val="115"/>
        </w:rPr>
        <w:t> </w:t>
      </w:r>
      <w:r>
        <w:rPr>
          <w:w w:val="115"/>
        </w:rPr>
        <w:t>de</w:t>
      </w:r>
      <w:r>
        <w:rPr>
          <w:spacing w:val="-22"/>
          <w:w w:val="115"/>
        </w:rPr>
        <w:t> </w:t>
      </w:r>
      <w:r>
        <w:rPr>
          <w:w w:val="115"/>
        </w:rPr>
        <w:t>la</w:t>
      </w:r>
      <w:r>
        <w:rPr>
          <w:spacing w:val="-22"/>
          <w:w w:val="115"/>
        </w:rPr>
        <w:t> </w:t>
      </w:r>
      <w:r>
        <w:rPr>
          <w:w w:val="115"/>
        </w:rPr>
        <w:t>investigación</w:t>
      </w:r>
      <w:r>
        <w:rPr>
          <w:spacing w:val="-22"/>
          <w:w w:val="115"/>
        </w:rPr>
        <w:t> </w:t>
      </w:r>
      <w:r>
        <w:rPr>
          <w:w w:val="115"/>
        </w:rPr>
        <w:t>empírica</w:t>
      </w:r>
      <w:r>
        <w:rPr>
          <w:spacing w:val="-22"/>
          <w:w w:val="115"/>
        </w:rPr>
        <w:t> </w:t>
      </w:r>
      <w:r>
        <w:rPr>
          <w:w w:val="115"/>
        </w:rPr>
        <w:t>existente</w:t>
      </w:r>
      <w:r>
        <w:rPr>
          <w:spacing w:val="-22"/>
          <w:w w:val="115"/>
        </w:rPr>
        <w:t> </w:t>
      </w:r>
      <w:r>
        <w:rPr>
          <w:w w:val="115"/>
        </w:rPr>
        <w:t>se ha</w:t>
      </w:r>
      <w:r>
        <w:rPr>
          <w:spacing w:val="-5"/>
          <w:w w:val="115"/>
        </w:rPr>
        <w:t> </w:t>
      </w:r>
      <w:r>
        <w:rPr>
          <w:w w:val="115"/>
        </w:rPr>
        <w:t>desarrollado</w:t>
      </w:r>
      <w:r>
        <w:rPr>
          <w:spacing w:val="-5"/>
          <w:w w:val="115"/>
        </w:rPr>
        <w:t> </w:t>
      </w:r>
      <w:r>
        <w:rPr>
          <w:w w:val="115"/>
        </w:rPr>
        <w:t>con</w:t>
      </w:r>
      <w:r>
        <w:rPr>
          <w:spacing w:val="-5"/>
          <w:w w:val="115"/>
        </w:rPr>
        <w:t> </w:t>
      </w:r>
      <w:r>
        <w:rPr>
          <w:w w:val="115"/>
        </w:rPr>
        <w:t>base</w:t>
      </w:r>
      <w:r>
        <w:rPr>
          <w:spacing w:val="-5"/>
          <w:w w:val="115"/>
        </w:rPr>
        <w:t> </w:t>
      </w:r>
      <w:r>
        <w:rPr>
          <w:w w:val="115"/>
        </w:rPr>
        <w:t>en</w:t>
      </w:r>
      <w:r>
        <w:rPr>
          <w:spacing w:val="-5"/>
          <w:w w:val="115"/>
        </w:rPr>
        <w:t> </w:t>
      </w:r>
      <w:r>
        <w:rPr>
          <w:w w:val="115"/>
        </w:rPr>
        <w:t>datos</w:t>
      </w:r>
      <w:r>
        <w:rPr>
          <w:spacing w:val="-5"/>
          <w:w w:val="115"/>
        </w:rPr>
        <w:t> </w:t>
      </w:r>
      <w:r>
        <w:rPr>
          <w:w w:val="115"/>
        </w:rPr>
        <w:t>e</w:t>
      </w:r>
      <w:r>
        <w:rPr>
          <w:spacing w:val="-5"/>
          <w:w w:val="115"/>
        </w:rPr>
        <w:t> </w:t>
      </w:r>
      <w:r>
        <w:rPr>
          <w:w w:val="115"/>
        </w:rPr>
        <w:t>información</w:t>
      </w:r>
      <w:r>
        <w:rPr>
          <w:spacing w:val="-5"/>
          <w:w w:val="115"/>
        </w:rPr>
        <w:t> </w:t>
      </w:r>
      <w:r>
        <w:rPr>
          <w:w w:val="115"/>
        </w:rPr>
        <w:t>de</w:t>
      </w:r>
      <w:r>
        <w:rPr>
          <w:spacing w:val="-5"/>
          <w:w w:val="115"/>
        </w:rPr>
        <w:t> </w:t>
      </w:r>
      <w:r>
        <w:rPr>
          <w:w w:val="115"/>
        </w:rPr>
        <w:t>los</w:t>
      </w:r>
      <w:r>
        <w:rPr>
          <w:spacing w:val="-5"/>
          <w:w w:val="115"/>
        </w:rPr>
        <w:t> </w:t>
      </w:r>
      <w:r>
        <w:rPr>
          <w:w w:val="115"/>
        </w:rPr>
        <w:t>Estados</w:t>
      </w:r>
      <w:r>
        <w:rPr>
          <w:spacing w:val="-5"/>
          <w:w w:val="115"/>
        </w:rPr>
        <w:t> </w:t>
      </w:r>
      <w:r>
        <w:rPr>
          <w:w w:val="115"/>
        </w:rPr>
        <w:t>Unidos</w:t>
      </w:r>
      <w:r>
        <w:rPr>
          <w:spacing w:val="-5"/>
          <w:w w:val="115"/>
        </w:rPr>
        <w:t> </w:t>
      </w:r>
      <w:r>
        <w:rPr>
          <w:w w:val="115"/>
        </w:rPr>
        <w:t>o países de</w:t>
      </w:r>
      <w:r>
        <w:rPr>
          <w:spacing w:val="-14"/>
          <w:w w:val="115"/>
        </w:rPr>
        <w:t> </w:t>
      </w:r>
      <w:r>
        <w:rPr>
          <w:w w:val="115"/>
        </w:rPr>
        <w:t>Europa.</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2"/>
        <w:rPr>
          <w:sz w:val="17"/>
        </w:rPr>
      </w:pPr>
    </w:p>
    <w:p>
      <w:pPr>
        <w:pStyle w:val="Heading2"/>
        <w:spacing w:before="67"/>
        <w:ind w:left="113"/>
      </w:pPr>
      <w:bookmarkStart w:name="_TOC_250121" w:id="7"/>
      <w:bookmarkEnd w:id="7"/>
      <w:r>
        <w:rPr>
          <w:w w:val="105"/>
        </w:rPr>
        <w:t>Propósito del libro</w:t>
      </w:r>
    </w:p>
    <w:p>
      <w:pPr>
        <w:pStyle w:val="BodyText"/>
        <w:spacing w:before="7"/>
        <w:rPr>
          <w:rFonts w:ascii="Arial"/>
          <w:b/>
          <w:sz w:val="20"/>
        </w:rPr>
      </w:pPr>
    </w:p>
    <w:p>
      <w:pPr>
        <w:pStyle w:val="BodyText"/>
        <w:spacing w:line="240" w:lineRule="exact"/>
        <w:ind w:left="113" w:right="109"/>
        <w:jc w:val="both"/>
      </w:pPr>
      <w:r>
        <w:rPr>
          <w:w w:val="110"/>
        </w:rPr>
        <w:t>En este contexto es en el que pensamos que este libro resulta necesario y </w:t>
      </w:r>
      <w:r>
        <w:rPr>
          <w:spacing w:val="2"/>
          <w:w w:val="110"/>
        </w:rPr>
        <w:t>nuestroobjetivoalescribirloesofrecerfundamentosteóricosyconceptuales </w:t>
      </w:r>
      <w:r>
        <w:rPr>
          <w:w w:val="110"/>
        </w:rPr>
        <w:t>del gobierno digital contribuyendo a la comprensión básica del uso de tecnologías de información en el gobierno y a la clarificación de términos importantes,</w:t>
      </w:r>
      <w:r>
        <w:rPr>
          <w:spacing w:val="-16"/>
          <w:w w:val="110"/>
        </w:rPr>
        <w:t> </w:t>
      </w:r>
      <w:r>
        <w:rPr>
          <w:w w:val="110"/>
        </w:rPr>
        <w:t>que</w:t>
      </w:r>
      <w:r>
        <w:rPr>
          <w:spacing w:val="-8"/>
          <w:w w:val="110"/>
        </w:rPr>
        <w:t> </w:t>
      </w:r>
      <w:r>
        <w:rPr>
          <w:w w:val="110"/>
        </w:rPr>
        <w:t>también</w:t>
      </w:r>
      <w:r>
        <w:rPr>
          <w:spacing w:val="-8"/>
          <w:w w:val="110"/>
        </w:rPr>
        <w:t> </w:t>
      </w:r>
      <w:r>
        <w:rPr>
          <w:w w:val="110"/>
        </w:rPr>
        <w:t>tienen</w:t>
      </w:r>
      <w:r>
        <w:rPr>
          <w:spacing w:val="-8"/>
          <w:w w:val="110"/>
        </w:rPr>
        <w:t> </w:t>
      </w:r>
      <w:r>
        <w:rPr>
          <w:w w:val="110"/>
        </w:rPr>
        <w:t>un</w:t>
      </w:r>
      <w:r>
        <w:rPr>
          <w:spacing w:val="-8"/>
          <w:w w:val="110"/>
        </w:rPr>
        <w:t> </w:t>
      </w:r>
      <w:r>
        <w:rPr>
          <w:w w:val="110"/>
        </w:rPr>
        <w:t>impacto</w:t>
      </w:r>
      <w:r>
        <w:rPr>
          <w:spacing w:val="-8"/>
          <w:w w:val="110"/>
        </w:rPr>
        <w:t> </w:t>
      </w:r>
      <w:r>
        <w:rPr>
          <w:w w:val="110"/>
        </w:rPr>
        <w:t>en</w:t>
      </w:r>
      <w:r>
        <w:rPr>
          <w:spacing w:val="-8"/>
          <w:w w:val="110"/>
        </w:rPr>
        <w:t> </w:t>
      </w:r>
      <w:r>
        <w:rPr>
          <w:w w:val="110"/>
        </w:rPr>
        <w:t>el</w:t>
      </w:r>
      <w:r>
        <w:rPr>
          <w:spacing w:val="-8"/>
          <w:w w:val="110"/>
        </w:rPr>
        <w:t> </w:t>
      </w:r>
      <w:r>
        <w:rPr>
          <w:w w:val="110"/>
        </w:rPr>
        <w:t>diseño</w:t>
      </w:r>
      <w:r>
        <w:rPr>
          <w:spacing w:val="-8"/>
          <w:w w:val="110"/>
        </w:rPr>
        <w:t> </w:t>
      </w:r>
      <w:r>
        <w:rPr>
          <w:w w:val="110"/>
        </w:rPr>
        <w:t>e</w:t>
      </w:r>
      <w:r>
        <w:rPr>
          <w:spacing w:val="-8"/>
          <w:w w:val="110"/>
        </w:rPr>
        <w:t> </w:t>
      </w:r>
      <w:r>
        <w:rPr>
          <w:w w:val="110"/>
        </w:rPr>
        <w:t>implementación de políticas y programas públicos usando las TIC. Como propondremos en</w:t>
      </w:r>
      <w:r>
        <w:rPr>
          <w:spacing w:val="52"/>
          <w:w w:val="110"/>
        </w:rPr>
        <w:t> </w:t>
      </w:r>
      <w:r>
        <w:rPr>
          <w:w w:val="110"/>
        </w:rPr>
        <w:t>el siguiente capítulo al definir con mayor claridad el concepto de gobierno digital, el espectro de su aplicación es muy amplio, incluyendo en un extremo usos básicos de tecnologías de comunicación como los teléfonos   o el fax, y en el otro extremo aplicaciones transformadoras de la actividad gubernamental como son sistemas de control gubernamental o de aten- ción al ciudadano que promueven la cooperación entre agencias de go- bierno, que tradicionalmente operan como silos, se introdujeron en el gobierno los primeros </w:t>
      </w:r>
      <w:r>
        <w:rPr>
          <w:rFonts w:ascii="Arial" w:hAnsi="Arial"/>
          <w:i/>
          <w:w w:val="110"/>
        </w:rPr>
        <w:t>mainframes </w:t>
      </w:r>
      <w:r>
        <w:rPr>
          <w:w w:val="110"/>
        </w:rPr>
        <w:t>para realizar tareas repetitivas como el procesamiento de nóminas (Andersen y Dawes 1991). El uso de la internet y la creación del término de gobierno digital puede ser considerado </w:t>
      </w:r>
      <w:r>
        <w:rPr>
          <w:spacing w:val="-3"/>
          <w:w w:val="110"/>
        </w:rPr>
        <w:t>“el </w:t>
      </w:r>
      <w:r>
        <w:rPr>
          <w:w w:val="110"/>
        </w:rPr>
        <w:t>siguiente paso” en el proceso de transformación de la labor del gobierno, cambiando el enfoque anterior interno de mejora de los procesos promo- vidos por tecnologías computacionales al enfoque externo de interacción con el ciudadano (Heeks 1999; Stowers  </w:t>
      </w:r>
      <w:r>
        <w:rPr>
          <w:spacing w:val="1"/>
          <w:w w:val="110"/>
        </w:rPr>
        <w:t> </w:t>
      </w:r>
      <w:r>
        <w:rPr>
          <w:w w:val="110"/>
        </w:rPr>
        <w:t>1999).</w:t>
      </w:r>
    </w:p>
    <w:p>
      <w:pPr>
        <w:pStyle w:val="BodyText"/>
        <w:spacing w:before="8"/>
        <w:rPr>
          <w:sz w:val="19"/>
        </w:rPr>
      </w:pPr>
    </w:p>
    <w:p>
      <w:pPr>
        <w:pStyle w:val="BodyText"/>
        <w:spacing w:line="240" w:lineRule="exact"/>
        <w:ind w:left="113" w:right="115"/>
        <w:jc w:val="both"/>
      </w:pPr>
      <w:r>
        <w:rPr>
          <w:w w:val="115"/>
        </w:rPr>
        <w:t>De esta manera, durante las últimas tres décadas las TIC han promovido cambios</w:t>
      </w:r>
      <w:r>
        <w:rPr>
          <w:spacing w:val="-7"/>
          <w:w w:val="115"/>
        </w:rPr>
        <w:t> </w:t>
      </w:r>
      <w:r>
        <w:rPr>
          <w:w w:val="115"/>
        </w:rPr>
        <w:t>organizacionales</w:t>
      </w:r>
      <w:r>
        <w:rPr>
          <w:spacing w:val="-7"/>
          <w:w w:val="115"/>
        </w:rPr>
        <w:t> </w:t>
      </w:r>
      <w:r>
        <w:rPr>
          <w:w w:val="115"/>
        </w:rPr>
        <w:t>en</w:t>
      </w:r>
      <w:r>
        <w:rPr>
          <w:spacing w:val="-7"/>
          <w:w w:val="115"/>
        </w:rPr>
        <w:t> </w:t>
      </w:r>
      <w:r>
        <w:rPr>
          <w:w w:val="115"/>
        </w:rPr>
        <w:t>términos</w:t>
      </w:r>
      <w:r>
        <w:rPr>
          <w:spacing w:val="-7"/>
          <w:w w:val="115"/>
        </w:rPr>
        <w:t> </w:t>
      </w:r>
      <w:r>
        <w:rPr>
          <w:w w:val="115"/>
        </w:rPr>
        <w:t>de</w:t>
      </w:r>
      <w:r>
        <w:rPr>
          <w:spacing w:val="-7"/>
          <w:w w:val="115"/>
        </w:rPr>
        <w:t> </w:t>
      </w:r>
      <w:r>
        <w:rPr>
          <w:w w:val="115"/>
        </w:rPr>
        <w:t>transformaciones</w:t>
      </w:r>
      <w:r>
        <w:rPr>
          <w:spacing w:val="-7"/>
          <w:w w:val="115"/>
        </w:rPr>
        <w:t> </w:t>
      </w:r>
      <w:r>
        <w:rPr>
          <w:w w:val="115"/>
        </w:rPr>
        <w:t>internas</w:t>
      </w:r>
      <w:r>
        <w:rPr>
          <w:spacing w:val="-7"/>
          <w:w w:val="115"/>
        </w:rPr>
        <w:t> </w:t>
      </w:r>
      <w:r>
        <w:rPr>
          <w:w w:val="115"/>
        </w:rPr>
        <w:t>(efi- ciencia), transformaciones externas (transparencia), y la transformación relacional</w:t>
      </w:r>
      <w:r>
        <w:rPr>
          <w:spacing w:val="-32"/>
          <w:w w:val="115"/>
        </w:rPr>
        <w:t> </w:t>
      </w:r>
      <w:r>
        <w:rPr>
          <w:w w:val="115"/>
        </w:rPr>
        <w:t>(relación</w:t>
      </w:r>
      <w:r>
        <w:rPr>
          <w:spacing w:val="-32"/>
          <w:w w:val="115"/>
        </w:rPr>
        <w:t> </w:t>
      </w:r>
      <w:r>
        <w:rPr>
          <w:w w:val="115"/>
        </w:rPr>
        <w:t>con</w:t>
      </w:r>
      <w:r>
        <w:rPr>
          <w:spacing w:val="-32"/>
          <w:w w:val="115"/>
        </w:rPr>
        <w:t> </w:t>
      </w:r>
      <w:r>
        <w:rPr>
          <w:w w:val="115"/>
        </w:rPr>
        <w:t>el</w:t>
      </w:r>
      <w:r>
        <w:rPr>
          <w:spacing w:val="-32"/>
          <w:w w:val="115"/>
        </w:rPr>
        <w:t> </w:t>
      </w:r>
      <w:r>
        <w:rPr>
          <w:w w:val="115"/>
        </w:rPr>
        <w:t>ciudadano)</w:t>
      </w:r>
      <w:r>
        <w:rPr>
          <w:spacing w:val="-32"/>
          <w:w w:val="115"/>
        </w:rPr>
        <w:t> </w:t>
      </w:r>
      <w:r>
        <w:rPr>
          <w:w w:val="115"/>
        </w:rPr>
        <w:t>(Ndou</w:t>
      </w:r>
      <w:r>
        <w:rPr>
          <w:spacing w:val="-32"/>
          <w:w w:val="115"/>
        </w:rPr>
        <w:t> </w:t>
      </w:r>
      <w:r>
        <w:rPr>
          <w:w w:val="115"/>
        </w:rPr>
        <w:t>2004).</w:t>
      </w:r>
      <w:r>
        <w:rPr>
          <w:spacing w:val="-36"/>
          <w:w w:val="115"/>
        </w:rPr>
        <w:t> </w:t>
      </w:r>
      <w:r>
        <w:rPr>
          <w:w w:val="115"/>
        </w:rPr>
        <w:t>Más</w:t>
      </w:r>
      <w:r>
        <w:rPr>
          <w:spacing w:val="-32"/>
          <w:w w:val="115"/>
        </w:rPr>
        <w:t> </w:t>
      </w:r>
      <w:r>
        <w:rPr>
          <w:w w:val="115"/>
        </w:rPr>
        <w:t>aún,</w:t>
      </w:r>
      <w:r>
        <w:rPr>
          <w:spacing w:val="-36"/>
          <w:w w:val="115"/>
        </w:rPr>
        <w:t> </w:t>
      </w:r>
      <w:r>
        <w:rPr>
          <w:w w:val="115"/>
        </w:rPr>
        <w:t>las</w:t>
      </w:r>
      <w:r>
        <w:rPr>
          <w:spacing w:val="-32"/>
          <w:w w:val="115"/>
        </w:rPr>
        <w:t> </w:t>
      </w:r>
      <w:r>
        <w:rPr>
          <w:w w:val="115"/>
        </w:rPr>
        <w:t>tendencias recientes</w:t>
      </w:r>
      <w:r>
        <w:rPr>
          <w:spacing w:val="-15"/>
          <w:w w:val="115"/>
        </w:rPr>
        <w:t> </w:t>
      </w:r>
      <w:r>
        <w:rPr>
          <w:w w:val="115"/>
        </w:rPr>
        <w:t>de</w:t>
      </w:r>
      <w:r>
        <w:rPr>
          <w:spacing w:val="-15"/>
          <w:w w:val="115"/>
        </w:rPr>
        <w:t> </w:t>
      </w:r>
      <w:r>
        <w:rPr>
          <w:w w:val="115"/>
        </w:rPr>
        <w:t>gobierno</w:t>
      </w:r>
      <w:r>
        <w:rPr>
          <w:spacing w:val="-15"/>
          <w:w w:val="115"/>
        </w:rPr>
        <w:t> </w:t>
      </w:r>
      <w:r>
        <w:rPr>
          <w:w w:val="115"/>
        </w:rPr>
        <w:t>en</w:t>
      </w:r>
      <w:r>
        <w:rPr>
          <w:spacing w:val="-15"/>
          <w:w w:val="115"/>
        </w:rPr>
        <w:t> </w:t>
      </w:r>
      <w:r>
        <w:rPr>
          <w:w w:val="115"/>
        </w:rPr>
        <w:t>red</w:t>
      </w:r>
      <w:r>
        <w:rPr>
          <w:spacing w:val="-15"/>
          <w:w w:val="115"/>
        </w:rPr>
        <w:t> </w:t>
      </w:r>
      <w:r>
        <w:rPr>
          <w:w w:val="115"/>
        </w:rPr>
        <w:t>y</w:t>
      </w:r>
      <w:r>
        <w:rPr>
          <w:spacing w:val="-15"/>
          <w:w w:val="115"/>
        </w:rPr>
        <w:t> </w:t>
      </w:r>
      <w:r>
        <w:rPr>
          <w:w w:val="115"/>
        </w:rPr>
        <w:t>creación</w:t>
      </w:r>
      <w:r>
        <w:rPr>
          <w:spacing w:val="-15"/>
          <w:w w:val="115"/>
        </w:rPr>
        <w:t> </w:t>
      </w:r>
      <w:r>
        <w:rPr>
          <w:w w:val="115"/>
        </w:rPr>
        <w:t>de</w:t>
      </w:r>
      <w:r>
        <w:rPr>
          <w:spacing w:val="-15"/>
          <w:w w:val="115"/>
        </w:rPr>
        <w:t> </w:t>
      </w:r>
      <w:r>
        <w:rPr>
          <w:w w:val="115"/>
        </w:rPr>
        <w:t>valor</w:t>
      </w:r>
      <w:r>
        <w:rPr>
          <w:spacing w:val="-15"/>
          <w:w w:val="115"/>
        </w:rPr>
        <w:t> </w:t>
      </w:r>
      <w:r>
        <w:rPr>
          <w:w w:val="115"/>
        </w:rPr>
        <w:t>público</w:t>
      </w:r>
      <w:r>
        <w:rPr>
          <w:spacing w:val="-15"/>
          <w:w w:val="115"/>
        </w:rPr>
        <w:t> </w:t>
      </w:r>
      <w:r>
        <w:rPr>
          <w:w w:val="115"/>
        </w:rPr>
        <w:t>parecen</w:t>
      </w:r>
      <w:r>
        <w:rPr>
          <w:spacing w:val="-15"/>
          <w:w w:val="115"/>
        </w:rPr>
        <w:t> </w:t>
      </w:r>
      <w:r>
        <w:rPr>
          <w:w w:val="115"/>
        </w:rPr>
        <w:t>empujar a</w:t>
      </w:r>
      <w:r>
        <w:rPr>
          <w:spacing w:val="-6"/>
          <w:w w:val="115"/>
        </w:rPr>
        <w:t> </w:t>
      </w:r>
      <w:r>
        <w:rPr>
          <w:w w:val="115"/>
        </w:rPr>
        <w:t>una</w:t>
      </w:r>
      <w:r>
        <w:rPr>
          <w:spacing w:val="-6"/>
          <w:w w:val="115"/>
        </w:rPr>
        <w:t> </w:t>
      </w:r>
      <w:r>
        <w:rPr>
          <w:w w:val="115"/>
        </w:rPr>
        <w:t>visión</w:t>
      </w:r>
      <w:r>
        <w:rPr>
          <w:spacing w:val="-6"/>
          <w:w w:val="115"/>
        </w:rPr>
        <w:t> </w:t>
      </w:r>
      <w:r>
        <w:rPr>
          <w:w w:val="115"/>
        </w:rPr>
        <w:t>aún</w:t>
      </w:r>
      <w:r>
        <w:rPr>
          <w:spacing w:val="-6"/>
          <w:w w:val="115"/>
        </w:rPr>
        <w:t> </w:t>
      </w:r>
      <w:r>
        <w:rPr>
          <w:w w:val="115"/>
        </w:rPr>
        <w:t>más</w:t>
      </w:r>
      <w:r>
        <w:rPr>
          <w:spacing w:val="-6"/>
          <w:w w:val="115"/>
        </w:rPr>
        <w:t> </w:t>
      </w:r>
      <w:r>
        <w:rPr>
          <w:w w:val="115"/>
        </w:rPr>
        <w:t>amplia</w:t>
      </w:r>
      <w:r>
        <w:rPr>
          <w:spacing w:val="-6"/>
          <w:w w:val="115"/>
        </w:rPr>
        <w:t> </w:t>
      </w:r>
      <w:r>
        <w:rPr>
          <w:w w:val="115"/>
        </w:rPr>
        <w:t>con</w:t>
      </w:r>
      <w:r>
        <w:rPr>
          <w:spacing w:val="-6"/>
          <w:w w:val="115"/>
        </w:rPr>
        <w:t> </w:t>
      </w:r>
      <w:r>
        <w:rPr>
          <w:w w:val="115"/>
        </w:rPr>
        <w:t>énfasis</w:t>
      </w:r>
      <w:r>
        <w:rPr>
          <w:spacing w:val="-6"/>
          <w:w w:val="115"/>
        </w:rPr>
        <w:t> </w:t>
      </w:r>
      <w:r>
        <w:rPr>
          <w:w w:val="115"/>
        </w:rPr>
        <w:t>de</w:t>
      </w:r>
      <w:r>
        <w:rPr>
          <w:spacing w:val="-6"/>
          <w:w w:val="115"/>
        </w:rPr>
        <w:t> </w:t>
      </w:r>
      <w:r>
        <w:rPr>
          <w:w w:val="115"/>
        </w:rPr>
        <w:t>colaboración</w:t>
      </w:r>
      <w:r>
        <w:rPr>
          <w:spacing w:val="-6"/>
          <w:w w:val="115"/>
        </w:rPr>
        <w:t> </w:t>
      </w:r>
      <w:r>
        <w:rPr>
          <w:w w:val="115"/>
        </w:rPr>
        <w:t>con</w:t>
      </w:r>
      <w:r>
        <w:rPr>
          <w:spacing w:val="-6"/>
          <w:w w:val="115"/>
        </w:rPr>
        <w:t> </w:t>
      </w:r>
      <w:r>
        <w:rPr>
          <w:w w:val="115"/>
        </w:rPr>
        <w:t>los</w:t>
      </w:r>
      <w:r>
        <w:rPr>
          <w:spacing w:val="-6"/>
          <w:w w:val="115"/>
        </w:rPr>
        <w:t> </w:t>
      </w:r>
      <w:r>
        <w:rPr>
          <w:w w:val="115"/>
        </w:rPr>
        <w:t>sectores privado</w:t>
      </w:r>
      <w:r>
        <w:rPr>
          <w:spacing w:val="-18"/>
          <w:w w:val="115"/>
        </w:rPr>
        <w:t> </w:t>
      </w:r>
      <w:r>
        <w:rPr>
          <w:w w:val="115"/>
        </w:rPr>
        <w:t>y</w:t>
      </w:r>
      <w:r>
        <w:rPr>
          <w:spacing w:val="-18"/>
          <w:w w:val="115"/>
        </w:rPr>
        <w:t> </w:t>
      </w:r>
      <w:r>
        <w:rPr>
          <w:w w:val="115"/>
        </w:rPr>
        <w:t>social,</w:t>
      </w:r>
      <w:r>
        <w:rPr>
          <w:spacing w:val="-23"/>
          <w:w w:val="115"/>
        </w:rPr>
        <w:t> </w:t>
      </w:r>
      <w:r>
        <w:rPr>
          <w:w w:val="115"/>
        </w:rPr>
        <w:t>así</w:t>
      </w:r>
      <w:r>
        <w:rPr>
          <w:spacing w:val="-18"/>
          <w:w w:val="115"/>
        </w:rPr>
        <w:t> </w:t>
      </w:r>
      <w:r>
        <w:rPr>
          <w:w w:val="115"/>
        </w:rPr>
        <w:t>como</w:t>
      </w:r>
      <w:r>
        <w:rPr>
          <w:spacing w:val="-18"/>
          <w:w w:val="115"/>
        </w:rPr>
        <w:t> </w:t>
      </w:r>
      <w:r>
        <w:rPr>
          <w:w w:val="115"/>
        </w:rPr>
        <w:t>con</w:t>
      </w:r>
      <w:r>
        <w:rPr>
          <w:spacing w:val="-18"/>
          <w:w w:val="115"/>
        </w:rPr>
        <w:t> </w:t>
      </w:r>
      <w:r>
        <w:rPr>
          <w:w w:val="115"/>
        </w:rPr>
        <w:t>la</w:t>
      </w:r>
      <w:r>
        <w:rPr>
          <w:spacing w:val="-18"/>
          <w:w w:val="115"/>
        </w:rPr>
        <w:t> </w:t>
      </w:r>
      <w:r>
        <w:rPr>
          <w:w w:val="115"/>
        </w:rPr>
        <w:t>ciudadanía</w:t>
      </w:r>
      <w:r>
        <w:rPr>
          <w:spacing w:val="-18"/>
          <w:w w:val="115"/>
        </w:rPr>
        <w:t> </w:t>
      </w:r>
      <w:r>
        <w:rPr>
          <w:w w:val="115"/>
        </w:rPr>
        <w:t>en</w:t>
      </w:r>
      <w:r>
        <w:rPr>
          <w:spacing w:val="-18"/>
          <w:w w:val="115"/>
        </w:rPr>
        <w:t> </w:t>
      </w:r>
      <w:r>
        <w:rPr>
          <w:w w:val="115"/>
        </w:rPr>
        <w:t>la</w:t>
      </w:r>
      <w:r>
        <w:rPr>
          <w:spacing w:val="-18"/>
          <w:w w:val="115"/>
        </w:rPr>
        <w:t> </w:t>
      </w:r>
      <w:r>
        <w:rPr>
          <w:w w:val="115"/>
        </w:rPr>
        <w:t>construcción</w:t>
      </w:r>
      <w:r>
        <w:rPr>
          <w:spacing w:val="-18"/>
          <w:w w:val="115"/>
        </w:rPr>
        <w:t> </w:t>
      </w:r>
      <w:r>
        <w:rPr>
          <w:w w:val="115"/>
        </w:rPr>
        <w:t>de</w:t>
      </w:r>
      <w:r>
        <w:rPr>
          <w:spacing w:val="-18"/>
          <w:w w:val="115"/>
        </w:rPr>
        <w:t> </w:t>
      </w:r>
      <w:r>
        <w:rPr>
          <w:w w:val="115"/>
        </w:rPr>
        <w:t>servicios y</w:t>
      </w:r>
      <w:r>
        <w:rPr>
          <w:spacing w:val="-28"/>
          <w:w w:val="115"/>
        </w:rPr>
        <w:t> </w:t>
      </w:r>
      <w:r>
        <w:rPr>
          <w:w w:val="115"/>
        </w:rPr>
        <w:t>valores</w:t>
      </w:r>
      <w:r>
        <w:rPr>
          <w:spacing w:val="-28"/>
          <w:w w:val="115"/>
        </w:rPr>
        <w:t> </w:t>
      </w:r>
      <w:r>
        <w:rPr>
          <w:w w:val="115"/>
        </w:rPr>
        <w:t>democráticos,</w:t>
      </w:r>
      <w:r>
        <w:rPr>
          <w:spacing w:val="-32"/>
          <w:w w:val="115"/>
        </w:rPr>
        <w:t> </w:t>
      </w:r>
      <w:r>
        <w:rPr>
          <w:w w:val="115"/>
        </w:rPr>
        <w:t>a</w:t>
      </w:r>
      <w:r>
        <w:rPr>
          <w:spacing w:val="-28"/>
          <w:w w:val="115"/>
        </w:rPr>
        <w:t> </w:t>
      </w:r>
      <w:r>
        <w:rPr>
          <w:w w:val="115"/>
        </w:rPr>
        <w:t>lo</w:t>
      </w:r>
      <w:r>
        <w:rPr>
          <w:spacing w:val="-28"/>
          <w:w w:val="115"/>
        </w:rPr>
        <w:t> </w:t>
      </w:r>
      <w:r>
        <w:rPr>
          <w:w w:val="115"/>
        </w:rPr>
        <w:t>que</w:t>
      </w:r>
      <w:r>
        <w:rPr>
          <w:spacing w:val="-28"/>
          <w:w w:val="115"/>
        </w:rPr>
        <w:t> </w:t>
      </w:r>
      <w:r>
        <w:rPr>
          <w:w w:val="115"/>
        </w:rPr>
        <w:t>se</w:t>
      </w:r>
      <w:r>
        <w:rPr>
          <w:spacing w:val="-28"/>
          <w:w w:val="115"/>
        </w:rPr>
        <w:t> </w:t>
      </w:r>
      <w:r>
        <w:rPr>
          <w:w w:val="115"/>
        </w:rPr>
        <w:t>ha</w:t>
      </w:r>
      <w:r>
        <w:rPr>
          <w:spacing w:val="-28"/>
          <w:w w:val="115"/>
        </w:rPr>
        <w:t> </w:t>
      </w:r>
      <w:r>
        <w:rPr>
          <w:w w:val="115"/>
        </w:rPr>
        <w:t>dado</w:t>
      </w:r>
      <w:r>
        <w:rPr>
          <w:spacing w:val="-28"/>
          <w:w w:val="115"/>
        </w:rPr>
        <w:t> </w:t>
      </w:r>
      <w:r>
        <w:rPr>
          <w:w w:val="115"/>
        </w:rPr>
        <w:t>por</w:t>
      </w:r>
      <w:r>
        <w:rPr>
          <w:spacing w:val="-28"/>
          <w:w w:val="115"/>
        </w:rPr>
        <w:t> </w:t>
      </w:r>
      <w:r>
        <w:rPr>
          <w:w w:val="115"/>
        </w:rPr>
        <w:t>llamar</w:t>
      </w:r>
      <w:r>
        <w:rPr>
          <w:spacing w:val="-28"/>
          <w:w w:val="115"/>
        </w:rPr>
        <w:t> </w:t>
      </w:r>
      <w:r>
        <w:rPr>
          <w:w w:val="115"/>
        </w:rPr>
        <w:t>también</w:t>
      </w:r>
      <w:r>
        <w:rPr>
          <w:spacing w:val="-28"/>
          <w:w w:val="115"/>
        </w:rPr>
        <w:t> </w:t>
      </w:r>
      <w:r>
        <w:rPr>
          <w:w w:val="115"/>
        </w:rPr>
        <w:t>gobernanza digital</w:t>
      </w:r>
      <w:r>
        <w:rPr>
          <w:spacing w:val="-10"/>
          <w:w w:val="115"/>
        </w:rPr>
        <w:t> </w:t>
      </w:r>
      <w:r>
        <w:rPr>
          <w:w w:val="115"/>
        </w:rPr>
        <w:t>(Dawes</w:t>
      </w:r>
      <w:r>
        <w:rPr>
          <w:spacing w:val="-10"/>
          <w:w w:val="115"/>
        </w:rPr>
        <w:t> </w:t>
      </w:r>
      <w:r>
        <w:rPr>
          <w:w w:val="115"/>
        </w:rPr>
        <w:t>2008;</w:t>
      </w:r>
      <w:r>
        <w:rPr>
          <w:spacing w:val="-10"/>
          <w:w w:val="115"/>
        </w:rPr>
        <w:t> </w:t>
      </w:r>
      <w:r>
        <w:rPr>
          <w:w w:val="115"/>
        </w:rPr>
        <w:t>Chen</w:t>
      </w:r>
      <w:r>
        <w:rPr>
          <w:spacing w:val="-10"/>
          <w:w w:val="115"/>
        </w:rPr>
        <w:t> </w:t>
      </w:r>
      <w:r>
        <w:rPr>
          <w:w w:val="115"/>
        </w:rPr>
        <w:t>y</w:t>
      </w:r>
      <w:r>
        <w:rPr>
          <w:spacing w:val="-10"/>
          <w:w w:val="115"/>
        </w:rPr>
        <w:t> </w:t>
      </w:r>
      <w:r>
        <w:rPr>
          <w:w w:val="115"/>
        </w:rPr>
        <w:t>Hsieh</w:t>
      </w:r>
      <w:r>
        <w:rPr>
          <w:spacing w:val="-10"/>
          <w:w w:val="115"/>
        </w:rPr>
        <w:t> </w:t>
      </w:r>
      <w:r>
        <w:rPr>
          <w:w w:val="115"/>
        </w:rPr>
        <w:t>2009;</w:t>
      </w:r>
      <w:r>
        <w:rPr>
          <w:spacing w:val="-10"/>
          <w:w w:val="115"/>
        </w:rPr>
        <w:t> </w:t>
      </w:r>
      <w:r>
        <w:rPr>
          <w:w w:val="115"/>
        </w:rPr>
        <w:t>Fishenden</w:t>
      </w:r>
      <w:r>
        <w:rPr>
          <w:spacing w:val="-10"/>
          <w:w w:val="115"/>
        </w:rPr>
        <w:t> </w:t>
      </w:r>
      <w:r>
        <w:rPr>
          <w:w w:val="115"/>
        </w:rPr>
        <w:t>y</w:t>
      </w:r>
      <w:r>
        <w:rPr>
          <w:spacing w:val="-15"/>
          <w:w w:val="115"/>
        </w:rPr>
        <w:t> </w:t>
      </w:r>
      <w:r>
        <w:rPr>
          <w:w w:val="115"/>
        </w:rPr>
        <w:t>Thompson</w:t>
      </w:r>
      <w:r>
        <w:rPr>
          <w:spacing w:val="-10"/>
          <w:w w:val="115"/>
        </w:rPr>
        <w:t> </w:t>
      </w:r>
      <w:r>
        <w:rPr>
          <w:w w:val="115"/>
        </w:rPr>
        <w:t>2013).</w:t>
      </w:r>
    </w:p>
    <w:p>
      <w:pPr>
        <w:pStyle w:val="BodyText"/>
        <w:spacing w:before="8"/>
        <w:rPr>
          <w:sz w:val="19"/>
        </w:rPr>
      </w:pPr>
    </w:p>
    <w:p>
      <w:pPr>
        <w:pStyle w:val="BodyText"/>
        <w:spacing w:line="240" w:lineRule="exact"/>
        <w:ind w:left="113" w:right="108"/>
        <w:jc w:val="both"/>
      </w:pPr>
      <w:r>
        <w:rPr>
          <w:w w:val="115"/>
        </w:rPr>
        <w:t>Dada la dificultad de estudiar el fenómeno en toda esta complejidad y dinámica</w:t>
      </w:r>
      <w:r>
        <w:rPr>
          <w:spacing w:val="-17"/>
          <w:w w:val="115"/>
        </w:rPr>
        <w:t> </w:t>
      </w:r>
      <w:r>
        <w:rPr>
          <w:w w:val="115"/>
        </w:rPr>
        <w:t>temporal,</w:t>
      </w:r>
      <w:r>
        <w:rPr>
          <w:spacing w:val="-22"/>
          <w:w w:val="115"/>
        </w:rPr>
        <w:t> </w:t>
      </w:r>
      <w:r>
        <w:rPr>
          <w:w w:val="115"/>
        </w:rPr>
        <w:t>hemos</w:t>
      </w:r>
      <w:r>
        <w:rPr>
          <w:spacing w:val="-17"/>
          <w:w w:val="115"/>
        </w:rPr>
        <w:t> </w:t>
      </w:r>
      <w:r>
        <w:rPr>
          <w:w w:val="115"/>
        </w:rPr>
        <w:t>seleccionado</w:t>
      </w:r>
      <w:r>
        <w:rPr>
          <w:spacing w:val="-17"/>
          <w:w w:val="115"/>
        </w:rPr>
        <w:t> </w:t>
      </w:r>
      <w:r>
        <w:rPr>
          <w:w w:val="115"/>
        </w:rPr>
        <w:t>una</w:t>
      </w:r>
      <w:r>
        <w:rPr>
          <w:spacing w:val="-17"/>
          <w:w w:val="115"/>
        </w:rPr>
        <w:t> </w:t>
      </w:r>
      <w:r>
        <w:rPr>
          <w:w w:val="115"/>
        </w:rPr>
        <w:t>de</w:t>
      </w:r>
      <w:r>
        <w:rPr>
          <w:spacing w:val="-17"/>
          <w:w w:val="115"/>
        </w:rPr>
        <w:t> </w:t>
      </w:r>
      <w:r>
        <w:rPr>
          <w:w w:val="115"/>
        </w:rPr>
        <w:t>las</w:t>
      </w:r>
      <w:r>
        <w:rPr>
          <w:spacing w:val="-17"/>
          <w:w w:val="115"/>
        </w:rPr>
        <w:t> </w:t>
      </w:r>
      <w:r>
        <w:rPr>
          <w:w w:val="115"/>
        </w:rPr>
        <w:t>aplicaciones</w:t>
      </w:r>
      <w:r>
        <w:rPr>
          <w:spacing w:val="-17"/>
          <w:w w:val="115"/>
        </w:rPr>
        <w:t> </w:t>
      </w:r>
      <w:r>
        <w:rPr>
          <w:w w:val="115"/>
        </w:rPr>
        <w:t>de</w:t>
      </w:r>
      <w:r>
        <w:rPr>
          <w:spacing w:val="-17"/>
          <w:w w:val="115"/>
        </w:rPr>
        <w:t> </w:t>
      </w:r>
      <w:r>
        <w:rPr>
          <w:w w:val="115"/>
        </w:rPr>
        <w:t>mayor visibilidad para los ciudadanos, los portales de gobierno estatal. Si bien los portales de gobierno constituyen sólo un ejemplo de las aplicaciones de gobierno digital, tal vez constituyen una de las aplicaciones más importantes desde el punto de vista de los ciudadanos (Fountain 2001). El desarrollo de los portales en algunos países responde de hecho a la presión del público para recibir el mismo tipo de servicio que recibe en el sector privado (Ndou 2004). Además, el desarrollo del portal también responde</w:t>
      </w:r>
      <w:r>
        <w:rPr>
          <w:spacing w:val="33"/>
          <w:w w:val="115"/>
        </w:rPr>
        <w:t> </w:t>
      </w:r>
      <w:r>
        <w:rPr>
          <w:w w:val="115"/>
        </w:rPr>
        <w:t>a</w:t>
      </w:r>
      <w:r>
        <w:rPr>
          <w:spacing w:val="34"/>
          <w:w w:val="115"/>
        </w:rPr>
        <w:t> </w:t>
      </w:r>
      <w:r>
        <w:rPr>
          <w:w w:val="115"/>
        </w:rPr>
        <w:t>la</w:t>
      </w:r>
      <w:r>
        <w:rPr>
          <w:spacing w:val="33"/>
          <w:w w:val="115"/>
        </w:rPr>
        <w:t> </w:t>
      </w:r>
      <w:r>
        <w:rPr>
          <w:w w:val="115"/>
        </w:rPr>
        <w:t>percepción</w:t>
      </w:r>
      <w:r>
        <w:rPr>
          <w:spacing w:val="33"/>
          <w:w w:val="115"/>
        </w:rPr>
        <w:t> </w:t>
      </w:r>
      <w:r>
        <w:rPr>
          <w:w w:val="115"/>
        </w:rPr>
        <w:t>de</w:t>
      </w:r>
      <w:r>
        <w:rPr>
          <w:spacing w:val="34"/>
          <w:w w:val="115"/>
        </w:rPr>
        <w:t> </w:t>
      </w:r>
      <w:r>
        <w:rPr>
          <w:w w:val="115"/>
        </w:rPr>
        <w:t>muchos</w:t>
      </w:r>
      <w:r>
        <w:rPr>
          <w:spacing w:val="33"/>
          <w:w w:val="115"/>
        </w:rPr>
        <w:t> </w:t>
      </w:r>
      <w:r>
        <w:rPr>
          <w:w w:val="115"/>
        </w:rPr>
        <w:t>de</w:t>
      </w:r>
      <w:r>
        <w:rPr>
          <w:spacing w:val="34"/>
          <w:w w:val="115"/>
        </w:rPr>
        <w:t> </w:t>
      </w:r>
      <w:r>
        <w:rPr>
          <w:w w:val="115"/>
        </w:rPr>
        <w:t>los</w:t>
      </w:r>
      <w:r>
        <w:rPr>
          <w:spacing w:val="34"/>
          <w:w w:val="115"/>
        </w:rPr>
        <w:t> </w:t>
      </w:r>
      <w:r>
        <w:rPr>
          <w:w w:val="115"/>
        </w:rPr>
        <w:t>beneficiarios</w:t>
      </w:r>
      <w:r>
        <w:rPr>
          <w:spacing w:val="33"/>
          <w:w w:val="115"/>
        </w:rPr>
        <w:t> </w:t>
      </w:r>
      <w:r>
        <w:rPr>
          <w:w w:val="115"/>
        </w:rPr>
        <w:t>potenciales,</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09"/>
        <w:jc w:val="both"/>
      </w:pPr>
      <w:r>
        <w:rPr>
          <w:w w:val="110"/>
        </w:rPr>
        <w:t>como la reducción de los costos,  incremento  en  la  eficiencia  y  calidad del servicio, la mejora de la transparencia y acceso a la información</w:t>
      </w:r>
      <w:r>
        <w:rPr>
          <w:spacing w:val="52"/>
          <w:w w:val="110"/>
        </w:rPr>
        <w:t> </w:t>
      </w:r>
      <w:r>
        <w:rPr>
          <w:w w:val="110"/>
        </w:rPr>
        <w:t>pública, la mejor toma de decisiones, y la promoción del desarrollo en la comunidad (Gil-García  y  Martínez-Moyano  2007;  Ndou  2004;  Gil-García y  Helbig</w:t>
      </w:r>
      <w:r>
        <w:rPr>
          <w:spacing w:val="20"/>
          <w:w w:val="110"/>
        </w:rPr>
        <w:t> </w:t>
      </w:r>
      <w:r>
        <w:rPr>
          <w:spacing w:val="2"/>
          <w:w w:val="110"/>
        </w:rPr>
        <w:t>2006).</w:t>
      </w:r>
    </w:p>
    <w:p>
      <w:pPr>
        <w:pStyle w:val="BodyText"/>
        <w:spacing w:before="12"/>
        <w:rPr>
          <w:sz w:val="19"/>
        </w:rPr>
      </w:pPr>
    </w:p>
    <w:p>
      <w:pPr>
        <w:pStyle w:val="BodyText"/>
        <w:spacing w:line="244" w:lineRule="exact"/>
        <w:ind w:left="117" w:right="105"/>
        <w:jc w:val="both"/>
      </w:pPr>
      <w:r>
        <w:rPr>
          <w:w w:val="115"/>
        </w:rPr>
        <w:t>Esto es, reconocemos que el fenómeno de gobierno digital incluye un sinnúmero de tecnologías establecidas y una serie de nuevas tendencias tecnológicas (Naser y Concha 2011), no obstante, la literatura reconoce a los portales de Internet como puntos focales de esfuerzo del gobierno digital (Wood, Bernt, y Ting 2009; Ahn 2011; Chen y Hsieh 2009). Así, aunque</w:t>
      </w:r>
      <w:r>
        <w:rPr>
          <w:spacing w:val="-33"/>
          <w:w w:val="115"/>
        </w:rPr>
        <w:t> </w:t>
      </w:r>
      <w:r>
        <w:rPr>
          <w:w w:val="115"/>
        </w:rPr>
        <w:t>instrumentalmente</w:t>
      </w:r>
      <w:r>
        <w:rPr>
          <w:spacing w:val="-33"/>
          <w:w w:val="115"/>
        </w:rPr>
        <w:t> </w:t>
      </w:r>
      <w:r>
        <w:rPr>
          <w:w w:val="115"/>
        </w:rPr>
        <w:t>hemos</w:t>
      </w:r>
      <w:r>
        <w:rPr>
          <w:spacing w:val="-33"/>
          <w:w w:val="115"/>
        </w:rPr>
        <w:t> </w:t>
      </w:r>
      <w:r>
        <w:rPr>
          <w:w w:val="115"/>
        </w:rPr>
        <w:t>seleccionado</w:t>
      </w:r>
      <w:r>
        <w:rPr>
          <w:spacing w:val="-33"/>
          <w:w w:val="115"/>
        </w:rPr>
        <w:t> </w:t>
      </w:r>
      <w:r>
        <w:rPr>
          <w:w w:val="115"/>
        </w:rPr>
        <w:t>a</w:t>
      </w:r>
      <w:r>
        <w:rPr>
          <w:spacing w:val="-33"/>
          <w:w w:val="115"/>
        </w:rPr>
        <w:t> </w:t>
      </w:r>
      <w:r>
        <w:rPr>
          <w:w w:val="115"/>
        </w:rPr>
        <w:t>los</w:t>
      </w:r>
      <w:r>
        <w:rPr>
          <w:spacing w:val="-33"/>
          <w:w w:val="115"/>
        </w:rPr>
        <w:t> </w:t>
      </w:r>
      <w:r>
        <w:rPr>
          <w:w w:val="115"/>
        </w:rPr>
        <w:t>portales</w:t>
      </w:r>
      <w:r>
        <w:rPr>
          <w:spacing w:val="-33"/>
          <w:w w:val="115"/>
        </w:rPr>
        <w:t> </w:t>
      </w:r>
      <w:r>
        <w:rPr>
          <w:w w:val="115"/>
        </w:rPr>
        <w:t>de</w:t>
      </w:r>
      <w:r>
        <w:rPr>
          <w:spacing w:val="-33"/>
          <w:w w:val="115"/>
        </w:rPr>
        <w:t> </w:t>
      </w:r>
      <w:r>
        <w:rPr>
          <w:w w:val="115"/>
        </w:rPr>
        <w:t>gobierno como nuestra principal arena de análisis empírico, consideramos que</w:t>
      </w:r>
      <w:r>
        <w:rPr>
          <w:spacing w:val="-22"/>
          <w:w w:val="115"/>
        </w:rPr>
        <w:t> </w:t>
      </w:r>
      <w:r>
        <w:rPr>
          <w:w w:val="115"/>
        </w:rPr>
        <w:t>los aprendizajes</w:t>
      </w:r>
      <w:r>
        <w:rPr>
          <w:spacing w:val="-7"/>
          <w:w w:val="115"/>
        </w:rPr>
        <w:t> </w:t>
      </w:r>
      <w:r>
        <w:rPr>
          <w:w w:val="115"/>
        </w:rPr>
        <w:t>de</w:t>
      </w:r>
      <w:r>
        <w:rPr>
          <w:spacing w:val="-7"/>
          <w:w w:val="115"/>
        </w:rPr>
        <w:t> </w:t>
      </w:r>
      <w:r>
        <w:rPr>
          <w:w w:val="115"/>
        </w:rPr>
        <w:t>este</w:t>
      </w:r>
      <w:r>
        <w:rPr>
          <w:spacing w:val="-7"/>
          <w:w w:val="115"/>
        </w:rPr>
        <w:t> </w:t>
      </w:r>
      <w:r>
        <w:rPr>
          <w:w w:val="115"/>
        </w:rPr>
        <w:t>esfuerzo</w:t>
      </w:r>
      <w:r>
        <w:rPr>
          <w:spacing w:val="-7"/>
          <w:w w:val="115"/>
        </w:rPr>
        <w:t> </w:t>
      </w:r>
      <w:r>
        <w:rPr>
          <w:w w:val="115"/>
        </w:rPr>
        <w:t>pueden</w:t>
      </w:r>
      <w:r>
        <w:rPr>
          <w:spacing w:val="-7"/>
          <w:w w:val="115"/>
        </w:rPr>
        <w:t> </w:t>
      </w:r>
      <w:r>
        <w:rPr>
          <w:w w:val="115"/>
        </w:rPr>
        <w:t>extenderse</w:t>
      </w:r>
      <w:r>
        <w:rPr>
          <w:spacing w:val="-7"/>
          <w:w w:val="115"/>
        </w:rPr>
        <w:t> </w:t>
      </w:r>
      <w:r>
        <w:rPr>
          <w:w w:val="115"/>
        </w:rPr>
        <w:t>a</w:t>
      </w:r>
      <w:r>
        <w:rPr>
          <w:spacing w:val="-7"/>
          <w:w w:val="115"/>
        </w:rPr>
        <w:t> </w:t>
      </w:r>
      <w:r>
        <w:rPr>
          <w:w w:val="115"/>
        </w:rPr>
        <w:t>otras</w:t>
      </w:r>
      <w:r>
        <w:rPr>
          <w:spacing w:val="-7"/>
          <w:w w:val="115"/>
        </w:rPr>
        <w:t> </w:t>
      </w:r>
      <w:r>
        <w:rPr>
          <w:w w:val="115"/>
        </w:rPr>
        <w:t>aplicaciones</w:t>
      </w:r>
      <w:r>
        <w:rPr>
          <w:spacing w:val="-7"/>
          <w:w w:val="115"/>
        </w:rPr>
        <w:t> </w:t>
      </w:r>
      <w:r>
        <w:rPr>
          <w:w w:val="115"/>
        </w:rPr>
        <w:t>de gobierno</w:t>
      </w:r>
      <w:r>
        <w:rPr>
          <w:spacing w:val="-30"/>
          <w:w w:val="115"/>
        </w:rPr>
        <w:t> </w:t>
      </w:r>
      <w:r>
        <w:rPr>
          <w:w w:val="115"/>
        </w:rPr>
        <w:t>electrónico.</w:t>
      </w:r>
    </w:p>
    <w:p>
      <w:pPr>
        <w:pStyle w:val="BodyText"/>
        <w:spacing w:before="12"/>
        <w:rPr>
          <w:sz w:val="19"/>
        </w:rPr>
      </w:pPr>
    </w:p>
    <w:p>
      <w:pPr>
        <w:pStyle w:val="BodyText"/>
        <w:spacing w:line="244" w:lineRule="exact"/>
        <w:ind w:left="117" w:right="111"/>
        <w:jc w:val="both"/>
      </w:pPr>
      <w:r>
        <w:rPr>
          <w:w w:val="110"/>
        </w:rPr>
        <w:t>Si bien nuevas tecnologías como las redes sociales, el cómputo en la nube   o las aplicaciones móviles parecieran completamente distintas a otras tecnologías tradicionales, la investigación sugiere que –al menos en el caso de los medios sociales- se trata de una nueva </w:t>
      </w:r>
      <w:r>
        <w:rPr>
          <w:spacing w:val="-3"/>
          <w:w w:val="110"/>
        </w:rPr>
        <w:t>“ola” </w:t>
      </w:r>
      <w:r>
        <w:rPr>
          <w:w w:val="110"/>
        </w:rPr>
        <w:t>de TIC a las que se puede aplicar los mismos principios y aprendizajes que a otras tecnologías tradicionales (Mergel</w:t>
      </w:r>
      <w:r>
        <w:rPr>
          <w:spacing w:val="33"/>
          <w:w w:val="110"/>
        </w:rPr>
        <w:t> </w:t>
      </w:r>
      <w:r>
        <w:rPr>
          <w:w w:val="110"/>
        </w:rPr>
        <w:t>2013).</w:t>
      </w:r>
    </w:p>
    <w:p>
      <w:pPr>
        <w:pStyle w:val="BodyText"/>
        <w:spacing w:before="12"/>
        <w:rPr>
          <w:sz w:val="19"/>
        </w:rPr>
      </w:pPr>
    </w:p>
    <w:p>
      <w:pPr>
        <w:pStyle w:val="BodyText"/>
        <w:spacing w:line="244" w:lineRule="exact"/>
        <w:ind w:left="117" w:right="105"/>
        <w:jc w:val="both"/>
      </w:pPr>
      <w:r>
        <w:rPr>
          <w:w w:val="115"/>
        </w:rPr>
        <w:t>En términos generales, el portal de gobierno es una “puerta de entrada integrada hacia el sitio web del gobierno y proporciona tanto a los ciu- dadanos</w:t>
      </w:r>
      <w:r>
        <w:rPr>
          <w:spacing w:val="-22"/>
          <w:w w:val="115"/>
        </w:rPr>
        <w:t> </w:t>
      </w:r>
      <w:r>
        <w:rPr>
          <w:w w:val="115"/>
        </w:rPr>
        <w:t>y</w:t>
      </w:r>
      <w:r>
        <w:rPr>
          <w:spacing w:val="-22"/>
          <w:w w:val="115"/>
        </w:rPr>
        <w:t> </w:t>
      </w:r>
      <w:r>
        <w:rPr>
          <w:w w:val="115"/>
        </w:rPr>
        <w:t>otros</w:t>
      </w:r>
      <w:r>
        <w:rPr>
          <w:spacing w:val="-22"/>
          <w:w w:val="115"/>
        </w:rPr>
        <w:t> </w:t>
      </w:r>
      <w:r>
        <w:rPr>
          <w:w w:val="115"/>
        </w:rPr>
        <w:t>grupos</w:t>
      </w:r>
      <w:r>
        <w:rPr>
          <w:spacing w:val="-22"/>
          <w:w w:val="115"/>
        </w:rPr>
        <w:t> </w:t>
      </w:r>
      <w:r>
        <w:rPr>
          <w:w w:val="115"/>
        </w:rPr>
        <w:t>externos</w:t>
      </w:r>
      <w:r>
        <w:rPr>
          <w:spacing w:val="-22"/>
          <w:w w:val="115"/>
        </w:rPr>
        <w:t> </w:t>
      </w:r>
      <w:r>
        <w:rPr>
          <w:w w:val="115"/>
        </w:rPr>
        <w:t>como</w:t>
      </w:r>
      <w:r>
        <w:rPr>
          <w:spacing w:val="-23"/>
          <w:w w:val="115"/>
        </w:rPr>
        <w:t> </w:t>
      </w:r>
      <w:r>
        <w:rPr>
          <w:w w:val="115"/>
        </w:rPr>
        <w:t>al</w:t>
      </w:r>
      <w:r>
        <w:rPr>
          <w:spacing w:val="-22"/>
          <w:w w:val="115"/>
        </w:rPr>
        <w:t> </w:t>
      </w:r>
      <w:r>
        <w:rPr>
          <w:w w:val="115"/>
        </w:rPr>
        <w:t>personal</w:t>
      </w:r>
      <w:r>
        <w:rPr>
          <w:spacing w:val="-22"/>
          <w:w w:val="115"/>
        </w:rPr>
        <w:t> </w:t>
      </w:r>
      <w:r>
        <w:rPr>
          <w:w w:val="115"/>
        </w:rPr>
        <w:t>interno</w:t>
      </w:r>
      <w:r>
        <w:rPr>
          <w:spacing w:val="-22"/>
          <w:w w:val="115"/>
        </w:rPr>
        <w:t> </w:t>
      </w:r>
      <w:r>
        <w:rPr>
          <w:w w:val="115"/>
        </w:rPr>
        <w:t>del</w:t>
      </w:r>
      <w:r>
        <w:rPr>
          <w:spacing w:val="-22"/>
          <w:w w:val="115"/>
        </w:rPr>
        <w:t> </w:t>
      </w:r>
      <w:r>
        <w:rPr>
          <w:w w:val="115"/>
        </w:rPr>
        <w:t>gobierno</w:t>
      </w:r>
      <w:r>
        <w:rPr>
          <w:spacing w:val="-22"/>
          <w:w w:val="115"/>
        </w:rPr>
        <w:t> </w:t>
      </w:r>
      <w:r>
        <w:rPr>
          <w:w w:val="115"/>
        </w:rPr>
        <w:t>un único</w:t>
      </w:r>
      <w:r>
        <w:rPr>
          <w:spacing w:val="-5"/>
          <w:w w:val="115"/>
        </w:rPr>
        <w:t> </w:t>
      </w:r>
      <w:r>
        <w:rPr>
          <w:w w:val="115"/>
        </w:rPr>
        <w:t>punto</w:t>
      </w:r>
      <w:r>
        <w:rPr>
          <w:spacing w:val="-5"/>
          <w:w w:val="115"/>
        </w:rPr>
        <w:t> </w:t>
      </w:r>
      <w:r>
        <w:rPr>
          <w:w w:val="115"/>
        </w:rPr>
        <w:t>de</w:t>
      </w:r>
      <w:r>
        <w:rPr>
          <w:spacing w:val="-5"/>
          <w:w w:val="115"/>
        </w:rPr>
        <w:t> </w:t>
      </w:r>
      <w:r>
        <w:rPr>
          <w:w w:val="115"/>
        </w:rPr>
        <w:t>contacto</w:t>
      </w:r>
      <w:r>
        <w:rPr>
          <w:spacing w:val="-5"/>
          <w:w w:val="115"/>
        </w:rPr>
        <w:t> </w:t>
      </w:r>
      <w:r>
        <w:rPr>
          <w:w w:val="115"/>
        </w:rPr>
        <w:t>para</w:t>
      </w:r>
      <w:r>
        <w:rPr>
          <w:spacing w:val="-5"/>
          <w:w w:val="115"/>
        </w:rPr>
        <w:t> </w:t>
      </w:r>
      <w:r>
        <w:rPr>
          <w:w w:val="115"/>
        </w:rPr>
        <w:t>el</w:t>
      </w:r>
      <w:r>
        <w:rPr>
          <w:spacing w:val="-5"/>
          <w:w w:val="115"/>
        </w:rPr>
        <w:t> </w:t>
      </w:r>
      <w:r>
        <w:rPr>
          <w:w w:val="115"/>
        </w:rPr>
        <w:t>acceso</w:t>
      </w:r>
      <w:r>
        <w:rPr>
          <w:spacing w:val="-5"/>
          <w:w w:val="115"/>
        </w:rPr>
        <w:t> </w:t>
      </w:r>
      <w:r>
        <w:rPr>
          <w:w w:val="115"/>
        </w:rPr>
        <w:t>en</w:t>
      </w:r>
      <w:r>
        <w:rPr>
          <w:spacing w:val="-5"/>
          <w:w w:val="115"/>
        </w:rPr>
        <w:t> </w:t>
      </w:r>
      <w:r>
        <w:rPr>
          <w:w w:val="115"/>
        </w:rPr>
        <w:t>línea</w:t>
      </w:r>
      <w:r>
        <w:rPr>
          <w:spacing w:val="-5"/>
          <w:w w:val="115"/>
        </w:rPr>
        <w:t> </w:t>
      </w:r>
      <w:r>
        <w:rPr>
          <w:w w:val="115"/>
        </w:rPr>
        <w:t>a</w:t>
      </w:r>
      <w:r>
        <w:rPr>
          <w:spacing w:val="-5"/>
          <w:w w:val="115"/>
        </w:rPr>
        <w:t> </w:t>
      </w:r>
      <w:r>
        <w:rPr>
          <w:w w:val="115"/>
        </w:rPr>
        <w:t>información</w:t>
      </w:r>
      <w:r>
        <w:rPr>
          <w:spacing w:val="-5"/>
          <w:w w:val="115"/>
        </w:rPr>
        <w:t> </w:t>
      </w:r>
      <w:r>
        <w:rPr>
          <w:w w:val="115"/>
        </w:rPr>
        <w:t>y</w:t>
      </w:r>
      <w:r>
        <w:rPr>
          <w:spacing w:val="-5"/>
          <w:w w:val="115"/>
        </w:rPr>
        <w:t> </w:t>
      </w:r>
      <w:r>
        <w:rPr>
          <w:w w:val="115"/>
        </w:rPr>
        <w:t>recursos del Estado” (Gant, Gant, y Johnson 2002). Dada la versatilidad de su arquitectura</w:t>
      </w:r>
      <w:r>
        <w:rPr>
          <w:spacing w:val="-28"/>
          <w:w w:val="115"/>
        </w:rPr>
        <w:t> </w:t>
      </w:r>
      <w:r>
        <w:rPr>
          <w:w w:val="115"/>
        </w:rPr>
        <w:t>técnica,</w:t>
      </w:r>
      <w:r>
        <w:rPr>
          <w:spacing w:val="-32"/>
          <w:w w:val="115"/>
        </w:rPr>
        <w:t> </w:t>
      </w:r>
      <w:r>
        <w:rPr>
          <w:w w:val="115"/>
        </w:rPr>
        <w:t>el</w:t>
      </w:r>
      <w:r>
        <w:rPr>
          <w:spacing w:val="-28"/>
          <w:w w:val="115"/>
        </w:rPr>
        <w:t> </w:t>
      </w:r>
      <w:r>
        <w:rPr>
          <w:w w:val="115"/>
        </w:rPr>
        <w:t>portal</w:t>
      </w:r>
      <w:r>
        <w:rPr>
          <w:spacing w:val="-28"/>
          <w:w w:val="115"/>
        </w:rPr>
        <w:t> </w:t>
      </w:r>
      <w:r>
        <w:rPr>
          <w:w w:val="115"/>
        </w:rPr>
        <w:t>de</w:t>
      </w:r>
      <w:r>
        <w:rPr>
          <w:spacing w:val="-28"/>
          <w:w w:val="115"/>
        </w:rPr>
        <w:t> </w:t>
      </w:r>
      <w:r>
        <w:rPr>
          <w:w w:val="115"/>
        </w:rPr>
        <w:t>gobierno</w:t>
      </w:r>
      <w:r>
        <w:rPr>
          <w:spacing w:val="-28"/>
          <w:w w:val="115"/>
        </w:rPr>
        <w:t> </w:t>
      </w:r>
      <w:r>
        <w:rPr>
          <w:w w:val="115"/>
        </w:rPr>
        <w:t>tiene</w:t>
      </w:r>
      <w:r>
        <w:rPr>
          <w:spacing w:val="-28"/>
          <w:w w:val="115"/>
        </w:rPr>
        <w:t> </w:t>
      </w:r>
      <w:r>
        <w:rPr>
          <w:w w:val="115"/>
        </w:rPr>
        <w:t>el</w:t>
      </w:r>
      <w:r>
        <w:rPr>
          <w:spacing w:val="-28"/>
          <w:w w:val="115"/>
        </w:rPr>
        <w:t> </w:t>
      </w:r>
      <w:r>
        <w:rPr>
          <w:w w:val="115"/>
        </w:rPr>
        <w:t>potencial</w:t>
      </w:r>
      <w:r>
        <w:rPr>
          <w:spacing w:val="-28"/>
          <w:w w:val="115"/>
        </w:rPr>
        <w:t> </w:t>
      </w:r>
      <w:r>
        <w:rPr>
          <w:w w:val="115"/>
        </w:rPr>
        <w:t>de</w:t>
      </w:r>
      <w:r>
        <w:rPr>
          <w:spacing w:val="-28"/>
          <w:w w:val="115"/>
        </w:rPr>
        <w:t> </w:t>
      </w:r>
      <w:r>
        <w:rPr>
          <w:w w:val="115"/>
        </w:rPr>
        <w:t>convertirse en</w:t>
      </w:r>
      <w:r>
        <w:rPr>
          <w:spacing w:val="-4"/>
          <w:w w:val="115"/>
        </w:rPr>
        <w:t> </w:t>
      </w:r>
      <w:r>
        <w:rPr>
          <w:w w:val="115"/>
        </w:rPr>
        <w:t>un</w:t>
      </w:r>
      <w:r>
        <w:rPr>
          <w:spacing w:val="-4"/>
          <w:w w:val="115"/>
        </w:rPr>
        <w:t> </w:t>
      </w:r>
      <w:r>
        <w:rPr>
          <w:w w:val="115"/>
        </w:rPr>
        <w:t>punto</w:t>
      </w:r>
      <w:r>
        <w:rPr>
          <w:spacing w:val="-4"/>
          <w:w w:val="115"/>
        </w:rPr>
        <w:t> </w:t>
      </w:r>
      <w:r>
        <w:rPr>
          <w:w w:val="115"/>
        </w:rPr>
        <w:t>único</w:t>
      </w:r>
      <w:r>
        <w:rPr>
          <w:spacing w:val="-4"/>
          <w:w w:val="115"/>
        </w:rPr>
        <w:t> </w:t>
      </w:r>
      <w:r>
        <w:rPr>
          <w:w w:val="115"/>
        </w:rPr>
        <w:t>de</w:t>
      </w:r>
      <w:r>
        <w:rPr>
          <w:spacing w:val="-4"/>
          <w:w w:val="115"/>
        </w:rPr>
        <w:t> </w:t>
      </w:r>
      <w:r>
        <w:rPr>
          <w:w w:val="115"/>
        </w:rPr>
        <w:t>acceso</w:t>
      </w:r>
      <w:r>
        <w:rPr>
          <w:spacing w:val="-4"/>
          <w:w w:val="115"/>
        </w:rPr>
        <w:t> </w:t>
      </w:r>
      <w:r>
        <w:rPr>
          <w:w w:val="115"/>
        </w:rPr>
        <w:t>a</w:t>
      </w:r>
      <w:r>
        <w:rPr>
          <w:spacing w:val="-4"/>
          <w:w w:val="115"/>
        </w:rPr>
        <w:t> </w:t>
      </w:r>
      <w:r>
        <w:rPr>
          <w:w w:val="115"/>
        </w:rPr>
        <w:t>la</w:t>
      </w:r>
      <w:r>
        <w:rPr>
          <w:spacing w:val="-4"/>
          <w:w w:val="115"/>
        </w:rPr>
        <w:t> </w:t>
      </w:r>
      <w:r>
        <w:rPr>
          <w:w w:val="115"/>
        </w:rPr>
        <w:t>información</w:t>
      </w:r>
      <w:r>
        <w:rPr>
          <w:spacing w:val="-4"/>
          <w:w w:val="115"/>
        </w:rPr>
        <w:t> </w:t>
      </w:r>
      <w:r>
        <w:rPr>
          <w:w w:val="115"/>
        </w:rPr>
        <w:t>gubernamental</w:t>
      </w:r>
      <w:r>
        <w:rPr>
          <w:spacing w:val="-4"/>
          <w:w w:val="115"/>
        </w:rPr>
        <w:t> </w:t>
      </w:r>
      <w:r>
        <w:rPr>
          <w:w w:val="115"/>
        </w:rPr>
        <w:t>y</w:t>
      </w:r>
      <w:r>
        <w:rPr>
          <w:spacing w:val="-4"/>
          <w:w w:val="115"/>
        </w:rPr>
        <w:t> </w:t>
      </w:r>
      <w:r>
        <w:rPr>
          <w:w w:val="115"/>
        </w:rPr>
        <w:t>servicios, haciendo</w:t>
      </w:r>
      <w:r>
        <w:rPr>
          <w:spacing w:val="-6"/>
          <w:w w:val="115"/>
        </w:rPr>
        <w:t> </w:t>
      </w:r>
      <w:r>
        <w:rPr>
          <w:w w:val="115"/>
        </w:rPr>
        <w:t>transparente</w:t>
      </w:r>
      <w:r>
        <w:rPr>
          <w:spacing w:val="-6"/>
          <w:w w:val="115"/>
        </w:rPr>
        <w:t> </w:t>
      </w:r>
      <w:r>
        <w:rPr>
          <w:w w:val="115"/>
        </w:rPr>
        <w:t>a</w:t>
      </w:r>
      <w:r>
        <w:rPr>
          <w:spacing w:val="-6"/>
          <w:w w:val="115"/>
        </w:rPr>
        <w:t> </w:t>
      </w:r>
      <w:r>
        <w:rPr>
          <w:w w:val="115"/>
        </w:rPr>
        <w:t>los</w:t>
      </w:r>
      <w:r>
        <w:rPr>
          <w:spacing w:val="-6"/>
          <w:w w:val="115"/>
        </w:rPr>
        <w:t> </w:t>
      </w:r>
      <w:r>
        <w:rPr>
          <w:w w:val="115"/>
        </w:rPr>
        <w:t>ciudadanos</w:t>
      </w:r>
      <w:r>
        <w:rPr>
          <w:spacing w:val="-6"/>
          <w:w w:val="115"/>
        </w:rPr>
        <w:t> </w:t>
      </w:r>
      <w:r>
        <w:rPr>
          <w:w w:val="115"/>
        </w:rPr>
        <w:t>la</w:t>
      </w:r>
      <w:r>
        <w:rPr>
          <w:spacing w:val="-6"/>
          <w:w w:val="115"/>
        </w:rPr>
        <w:t> </w:t>
      </w:r>
      <w:r>
        <w:rPr>
          <w:w w:val="115"/>
        </w:rPr>
        <w:t>oficina</w:t>
      </w:r>
      <w:r>
        <w:rPr>
          <w:spacing w:val="-6"/>
          <w:w w:val="115"/>
        </w:rPr>
        <w:t> </w:t>
      </w:r>
      <w:r>
        <w:rPr>
          <w:w w:val="115"/>
        </w:rPr>
        <w:t>de</w:t>
      </w:r>
      <w:r>
        <w:rPr>
          <w:spacing w:val="-6"/>
          <w:w w:val="115"/>
        </w:rPr>
        <w:t> </w:t>
      </w:r>
      <w:r>
        <w:rPr>
          <w:w w:val="115"/>
        </w:rPr>
        <w:t>gobierno</w:t>
      </w:r>
      <w:r>
        <w:rPr>
          <w:spacing w:val="-6"/>
          <w:w w:val="115"/>
        </w:rPr>
        <w:t> </w:t>
      </w:r>
      <w:r>
        <w:rPr>
          <w:w w:val="115"/>
        </w:rPr>
        <w:t>con</w:t>
      </w:r>
      <w:r>
        <w:rPr>
          <w:spacing w:val="-6"/>
          <w:w w:val="115"/>
        </w:rPr>
        <w:t> </w:t>
      </w:r>
      <w:r>
        <w:rPr>
          <w:w w:val="115"/>
        </w:rPr>
        <w:t>la</w:t>
      </w:r>
      <w:r>
        <w:rPr>
          <w:spacing w:val="-6"/>
          <w:w w:val="115"/>
        </w:rPr>
        <w:t> </w:t>
      </w:r>
      <w:r>
        <w:rPr>
          <w:w w:val="115"/>
        </w:rPr>
        <w:t>que él</w:t>
      </w:r>
      <w:r>
        <w:rPr>
          <w:spacing w:val="-27"/>
          <w:w w:val="115"/>
        </w:rPr>
        <w:t> </w:t>
      </w:r>
      <w:r>
        <w:rPr>
          <w:w w:val="115"/>
        </w:rPr>
        <w:t>o</w:t>
      </w:r>
      <w:r>
        <w:rPr>
          <w:spacing w:val="-27"/>
          <w:w w:val="115"/>
        </w:rPr>
        <w:t> </w:t>
      </w:r>
      <w:r>
        <w:rPr>
          <w:w w:val="115"/>
        </w:rPr>
        <w:t>ella</w:t>
      </w:r>
      <w:r>
        <w:rPr>
          <w:spacing w:val="-27"/>
          <w:w w:val="115"/>
        </w:rPr>
        <w:t> </w:t>
      </w:r>
      <w:r>
        <w:rPr>
          <w:w w:val="115"/>
        </w:rPr>
        <w:t>estén</w:t>
      </w:r>
      <w:r>
        <w:rPr>
          <w:spacing w:val="-27"/>
          <w:w w:val="115"/>
        </w:rPr>
        <w:t> </w:t>
      </w:r>
      <w:r>
        <w:rPr>
          <w:w w:val="115"/>
        </w:rPr>
        <w:t>tratando</w:t>
      </w:r>
      <w:r>
        <w:rPr>
          <w:spacing w:val="-27"/>
          <w:w w:val="115"/>
        </w:rPr>
        <w:t> </w:t>
      </w:r>
      <w:r>
        <w:rPr>
          <w:w w:val="115"/>
        </w:rPr>
        <w:t>(Fletcher</w:t>
      </w:r>
      <w:r>
        <w:rPr>
          <w:spacing w:val="-27"/>
          <w:w w:val="115"/>
        </w:rPr>
        <w:t> </w:t>
      </w:r>
      <w:r>
        <w:rPr>
          <w:w w:val="115"/>
        </w:rPr>
        <w:t>2002;</w:t>
      </w:r>
      <w:r>
        <w:rPr>
          <w:spacing w:val="-27"/>
          <w:w w:val="115"/>
        </w:rPr>
        <w:t> </w:t>
      </w:r>
      <w:r>
        <w:rPr>
          <w:w w:val="115"/>
        </w:rPr>
        <w:t>Gant,</w:t>
      </w:r>
      <w:r>
        <w:rPr>
          <w:spacing w:val="-32"/>
          <w:w w:val="115"/>
        </w:rPr>
        <w:t> </w:t>
      </w:r>
      <w:r>
        <w:rPr>
          <w:w w:val="115"/>
        </w:rPr>
        <w:t>Gant,</w:t>
      </w:r>
      <w:r>
        <w:rPr>
          <w:spacing w:val="-32"/>
          <w:w w:val="115"/>
        </w:rPr>
        <w:t> </w:t>
      </w:r>
      <w:r>
        <w:rPr>
          <w:w w:val="115"/>
        </w:rPr>
        <w:t>y</w:t>
      </w:r>
      <w:r>
        <w:rPr>
          <w:spacing w:val="-29"/>
          <w:w w:val="115"/>
        </w:rPr>
        <w:t> </w:t>
      </w:r>
      <w:r>
        <w:rPr>
          <w:w w:val="115"/>
        </w:rPr>
        <w:t>Johnson</w:t>
      </w:r>
      <w:r>
        <w:rPr>
          <w:spacing w:val="-27"/>
          <w:w w:val="115"/>
        </w:rPr>
        <w:t> </w:t>
      </w:r>
      <w:r>
        <w:rPr>
          <w:w w:val="115"/>
        </w:rPr>
        <w:t>2002;</w:t>
      </w:r>
      <w:r>
        <w:rPr>
          <w:spacing w:val="-27"/>
          <w:w w:val="115"/>
        </w:rPr>
        <w:t> </w:t>
      </w:r>
      <w:r>
        <w:rPr>
          <w:w w:val="115"/>
        </w:rPr>
        <w:t>Glassey 2004;</w:t>
      </w:r>
      <w:r>
        <w:rPr>
          <w:spacing w:val="-10"/>
          <w:w w:val="115"/>
        </w:rPr>
        <w:t> </w:t>
      </w:r>
      <w:r>
        <w:rPr>
          <w:w w:val="115"/>
        </w:rPr>
        <w:t>Scavo</w:t>
      </w:r>
      <w:r>
        <w:rPr>
          <w:spacing w:val="-10"/>
          <w:w w:val="115"/>
        </w:rPr>
        <w:t> </w:t>
      </w:r>
      <w:r>
        <w:rPr>
          <w:w w:val="115"/>
        </w:rPr>
        <w:t>2003;</w:t>
      </w:r>
      <w:r>
        <w:rPr>
          <w:spacing w:val="-10"/>
          <w:w w:val="115"/>
        </w:rPr>
        <w:t> </w:t>
      </w:r>
      <w:r>
        <w:rPr>
          <w:w w:val="115"/>
        </w:rPr>
        <w:t>Chen</w:t>
      </w:r>
      <w:r>
        <w:rPr>
          <w:spacing w:val="-10"/>
          <w:w w:val="115"/>
        </w:rPr>
        <w:t> </w:t>
      </w:r>
      <w:r>
        <w:rPr>
          <w:w w:val="115"/>
        </w:rPr>
        <w:t>y</w:t>
      </w:r>
      <w:r>
        <w:rPr>
          <w:spacing w:val="-10"/>
          <w:w w:val="115"/>
        </w:rPr>
        <w:t> </w:t>
      </w:r>
      <w:r>
        <w:rPr>
          <w:w w:val="115"/>
        </w:rPr>
        <w:t>Hsieh</w:t>
      </w:r>
      <w:r>
        <w:rPr>
          <w:spacing w:val="-10"/>
          <w:w w:val="115"/>
        </w:rPr>
        <w:t> </w:t>
      </w:r>
      <w:r>
        <w:rPr>
          <w:w w:val="115"/>
        </w:rPr>
        <w:t>2009;</w:t>
      </w:r>
      <w:r>
        <w:rPr>
          <w:spacing w:val="-12"/>
          <w:w w:val="115"/>
        </w:rPr>
        <w:t> </w:t>
      </w:r>
      <w:r>
        <w:rPr>
          <w:w w:val="115"/>
        </w:rPr>
        <w:t>Wood,</w:t>
      </w:r>
      <w:r>
        <w:rPr>
          <w:spacing w:val="-16"/>
          <w:w w:val="115"/>
        </w:rPr>
        <w:t> </w:t>
      </w:r>
      <w:r>
        <w:rPr>
          <w:w w:val="115"/>
        </w:rPr>
        <w:t>Bernt,</w:t>
      </w:r>
      <w:r>
        <w:rPr>
          <w:spacing w:val="-16"/>
          <w:w w:val="115"/>
        </w:rPr>
        <w:t> </w:t>
      </w:r>
      <w:r>
        <w:rPr>
          <w:w w:val="115"/>
        </w:rPr>
        <w:t>y</w:t>
      </w:r>
      <w:r>
        <w:rPr>
          <w:spacing w:val="-14"/>
          <w:w w:val="115"/>
        </w:rPr>
        <w:t> </w:t>
      </w:r>
      <w:r>
        <w:rPr>
          <w:w w:val="115"/>
        </w:rPr>
        <w:t>Ting</w:t>
      </w:r>
      <w:r>
        <w:rPr>
          <w:spacing w:val="-10"/>
          <w:w w:val="115"/>
        </w:rPr>
        <w:t> </w:t>
      </w:r>
      <w:r>
        <w:rPr>
          <w:w w:val="115"/>
        </w:rPr>
        <w:t>2009).</w:t>
      </w:r>
    </w:p>
    <w:p>
      <w:pPr>
        <w:pStyle w:val="BodyText"/>
        <w:spacing w:before="12"/>
        <w:rPr>
          <w:sz w:val="19"/>
        </w:rPr>
      </w:pPr>
    </w:p>
    <w:p>
      <w:pPr>
        <w:pStyle w:val="BodyText"/>
        <w:spacing w:line="244" w:lineRule="exact"/>
        <w:ind w:left="117" w:right="111"/>
        <w:jc w:val="both"/>
      </w:pPr>
      <w:r>
        <w:rPr>
          <w:w w:val="110"/>
        </w:rPr>
        <w:t>Más aún, los portales estatales de gobierno tienen un importante potencial transformador sobre la manera en la que los gobiernos desempeñan su trabajo, y muestran una riqueza y diversidad de aplicaciones e información para los ciudadanos. Así mismo, estas iniciativas son consideradas un ejemplo intermedio entre páginas en internet relativamente simples y proyectos complejos de colaboración inter-organizacional  e  integración  de información (Fountain</w:t>
      </w:r>
      <w:r>
        <w:rPr>
          <w:spacing w:val="28"/>
          <w:w w:val="110"/>
        </w:rPr>
        <w:t> </w:t>
      </w:r>
      <w:r>
        <w:rPr>
          <w:w w:val="110"/>
        </w:rPr>
        <w:t>2001).</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4" w:lineRule="exact" w:before="72"/>
        <w:ind w:left="113" w:right="114"/>
        <w:jc w:val="both"/>
      </w:pPr>
      <w:r>
        <w:rPr>
          <w:w w:val="115"/>
        </w:rPr>
        <w:t>Hemos observado y evaluado como grupo y de forma individual, estas aplicaciones de gobierno digital desde el 2005 con el propósito de entender mejor los factores que influyen en que se desarrollen con  éxito y los impactos que tienen en la ciudadanía. De este modo, en el libro reportamos experiencias y buenas prácticas de gobierno digital en México, proponiendo un marco de referencia conceptual para entender las características, los factores de éxito y los impactos de proyectos de gobierno</w:t>
      </w:r>
      <w:r>
        <w:rPr>
          <w:spacing w:val="-13"/>
          <w:w w:val="115"/>
        </w:rPr>
        <w:t> </w:t>
      </w:r>
      <w:r>
        <w:rPr>
          <w:w w:val="115"/>
        </w:rPr>
        <w:t>electrónico,</w:t>
      </w:r>
      <w:r>
        <w:rPr>
          <w:spacing w:val="-17"/>
          <w:w w:val="115"/>
        </w:rPr>
        <w:t> </w:t>
      </w:r>
      <w:r>
        <w:rPr>
          <w:w w:val="115"/>
        </w:rPr>
        <w:t>así</w:t>
      </w:r>
      <w:r>
        <w:rPr>
          <w:spacing w:val="-13"/>
          <w:w w:val="115"/>
        </w:rPr>
        <w:t> </w:t>
      </w:r>
      <w:r>
        <w:rPr>
          <w:w w:val="115"/>
        </w:rPr>
        <w:t>como</w:t>
      </w:r>
      <w:r>
        <w:rPr>
          <w:spacing w:val="-13"/>
          <w:w w:val="115"/>
        </w:rPr>
        <w:t> </w:t>
      </w:r>
      <w:r>
        <w:rPr>
          <w:w w:val="115"/>
        </w:rPr>
        <w:t>una</w:t>
      </w:r>
      <w:r>
        <w:rPr>
          <w:spacing w:val="-13"/>
          <w:w w:val="115"/>
        </w:rPr>
        <w:t> </w:t>
      </w:r>
      <w:r>
        <w:rPr>
          <w:w w:val="115"/>
        </w:rPr>
        <w:t>serie</w:t>
      </w:r>
      <w:r>
        <w:rPr>
          <w:spacing w:val="-13"/>
          <w:w w:val="115"/>
        </w:rPr>
        <w:t> </w:t>
      </w:r>
      <w:r>
        <w:rPr>
          <w:w w:val="115"/>
        </w:rPr>
        <w:t>de</w:t>
      </w:r>
      <w:r>
        <w:rPr>
          <w:spacing w:val="-13"/>
          <w:w w:val="115"/>
        </w:rPr>
        <w:t> </w:t>
      </w:r>
      <w:r>
        <w:rPr>
          <w:w w:val="115"/>
        </w:rPr>
        <w:t>lecciones</w:t>
      </w:r>
      <w:r>
        <w:rPr>
          <w:spacing w:val="-13"/>
          <w:w w:val="115"/>
        </w:rPr>
        <w:t> </w:t>
      </w:r>
      <w:r>
        <w:rPr>
          <w:w w:val="115"/>
        </w:rPr>
        <w:t>y</w:t>
      </w:r>
      <w:r>
        <w:rPr>
          <w:spacing w:val="-13"/>
          <w:w w:val="115"/>
        </w:rPr>
        <w:t> </w:t>
      </w:r>
      <w:r>
        <w:rPr>
          <w:w w:val="115"/>
        </w:rPr>
        <w:t>recomendaciones prácticas para servidores públicos e investigadores interesados en el fenómeno. Más aún, consideramos que las lecciones e implicaciones de este</w:t>
      </w:r>
      <w:r>
        <w:rPr>
          <w:spacing w:val="-31"/>
          <w:w w:val="115"/>
        </w:rPr>
        <w:t> </w:t>
      </w:r>
      <w:r>
        <w:rPr>
          <w:w w:val="115"/>
        </w:rPr>
        <w:t>análisis</w:t>
      </w:r>
      <w:r>
        <w:rPr>
          <w:spacing w:val="-31"/>
          <w:w w:val="115"/>
        </w:rPr>
        <w:t> </w:t>
      </w:r>
      <w:r>
        <w:rPr>
          <w:spacing w:val="-3"/>
          <w:w w:val="115"/>
        </w:rPr>
        <w:t>podrán</w:t>
      </w:r>
      <w:r>
        <w:rPr>
          <w:spacing w:val="-34"/>
          <w:w w:val="115"/>
        </w:rPr>
        <w:t> </w:t>
      </w:r>
      <w:r>
        <w:rPr>
          <w:w w:val="115"/>
        </w:rPr>
        <w:t>ser</w:t>
      </w:r>
      <w:r>
        <w:rPr>
          <w:spacing w:val="-34"/>
          <w:w w:val="115"/>
        </w:rPr>
        <w:t> </w:t>
      </w:r>
      <w:r>
        <w:rPr>
          <w:spacing w:val="-3"/>
          <w:w w:val="115"/>
        </w:rPr>
        <w:t>útiles</w:t>
      </w:r>
      <w:r>
        <w:rPr>
          <w:spacing w:val="-34"/>
          <w:w w:val="115"/>
        </w:rPr>
        <w:t> </w:t>
      </w:r>
      <w:r>
        <w:rPr>
          <w:w w:val="115"/>
        </w:rPr>
        <w:t>no</w:t>
      </w:r>
      <w:r>
        <w:rPr>
          <w:spacing w:val="-34"/>
          <w:w w:val="115"/>
        </w:rPr>
        <w:t> </w:t>
      </w:r>
      <w:r>
        <w:rPr>
          <w:spacing w:val="-3"/>
          <w:w w:val="115"/>
        </w:rPr>
        <w:t>únicamente</w:t>
      </w:r>
      <w:r>
        <w:rPr>
          <w:spacing w:val="-34"/>
          <w:w w:val="115"/>
        </w:rPr>
        <w:t> </w:t>
      </w:r>
      <w:r>
        <w:rPr>
          <w:spacing w:val="-3"/>
          <w:w w:val="115"/>
        </w:rPr>
        <w:t>para</w:t>
      </w:r>
      <w:r>
        <w:rPr>
          <w:spacing w:val="-34"/>
          <w:w w:val="115"/>
        </w:rPr>
        <w:t> </w:t>
      </w:r>
      <w:r>
        <w:rPr>
          <w:spacing w:val="-3"/>
          <w:w w:val="115"/>
        </w:rPr>
        <w:t>México,</w:t>
      </w:r>
      <w:r>
        <w:rPr>
          <w:spacing w:val="-38"/>
          <w:w w:val="115"/>
        </w:rPr>
        <w:t> </w:t>
      </w:r>
      <w:r>
        <w:rPr>
          <w:spacing w:val="-3"/>
          <w:w w:val="115"/>
        </w:rPr>
        <w:t>sino</w:t>
      </w:r>
      <w:r>
        <w:rPr>
          <w:spacing w:val="-34"/>
          <w:w w:val="115"/>
        </w:rPr>
        <w:t> </w:t>
      </w:r>
      <w:r>
        <w:rPr>
          <w:spacing w:val="-3"/>
          <w:w w:val="115"/>
        </w:rPr>
        <w:t>también</w:t>
      </w:r>
      <w:r>
        <w:rPr>
          <w:spacing w:val="-34"/>
          <w:w w:val="115"/>
        </w:rPr>
        <w:t> </w:t>
      </w:r>
      <w:r>
        <w:rPr>
          <w:spacing w:val="-3"/>
          <w:w w:val="115"/>
        </w:rPr>
        <w:t>para países </w:t>
      </w:r>
      <w:r>
        <w:rPr>
          <w:w w:val="115"/>
        </w:rPr>
        <w:t>en condiciones similares e interesados en aprovechar el potencial de</w:t>
      </w:r>
      <w:r>
        <w:rPr>
          <w:spacing w:val="-16"/>
          <w:w w:val="115"/>
        </w:rPr>
        <w:t> </w:t>
      </w:r>
      <w:r>
        <w:rPr>
          <w:w w:val="115"/>
        </w:rPr>
        <w:t>las</w:t>
      </w:r>
      <w:r>
        <w:rPr>
          <w:spacing w:val="-16"/>
          <w:w w:val="115"/>
        </w:rPr>
        <w:t> </w:t>
      </w:r>
      <w:r>
        <w:rPr>
          <w:w w:val="115"/>
        </w:rPr>
        <w:t>tecnologías</w:t>
      </w:r>
      <w:r>
        <w:rPr>
          <w:spacing w:val="-16"/>
          <w:w w:val="115"/>
        </w:rPr>
        <w:t> </w:t>
      </w:r>
      <w:r>
        <w:rPr>
          <w:w w:val="115"/>
        </w:rPr>
        <w:t>de</w:t>
      </w:r>
      <w:r>
        <w:rPr>
          <w:spacing w:val="-16"/>
          <w:w w:val="115"/>
        </w:rPr>
        <w:t> </w:t>
      </w:r>
      <w:r>
        <w:rPr>
          <w:w w:val="115"/>
        </w:rPr>
        <w:t>información</w:t>
      </w:r>
      <w:r>
        <w:rPr>
          <w:spacing w:val="-16"/>
          <w:w w:val="115"/>
        </w:rPr>
        <w:t> </w:t>
      </w:r>
      <w:r>
        <w:rPr>
          <w:w w:val="115"/>
        </w:rPr>
        <w:t>y</w:t>
      </w:r>
      <w:r>
        <w:rPr>
          <w:spacing w:val="-16"/>
          <w:w w:val="115"/>
        </w:rPr>
        <w:t> </w:t>
      </w:r>
      <w:r>
        <w:rPr>
          <w:w w:val="115"/>
        </w:rPr>
        <w:t>comunicación</w:t>
      </w:r>
      <w:r>
        <w:rPr>
          <w:spacing w:val="-16"/>
          <w:w w:val="115"/>
        </w:rPr>
        <w:t> </w:t>
      </w:r>
      <w:r>
        <w:rPr>
          <w:w w:val="115"/>
        </w:rPr>
        <w:t>para</w:t>
      </w:r>
      <w:r>
        <w:rPr>
          <w:spacing w:val="-16"/>
          <w:w w:val="115"/>
        </w:rPr>
        <w:t> </w:t>
      </w:r>
      <w:r>
        <w:rPr>
          <w:w w:val="115"/>
        </w:rPr>
        <w:t>un</w:t>
      </w:r>
      <w:r>
        <w:rPr>
          <w:spacing w:val="-16"/>
          <w:w w:val="115"/>
        </w:rPr>
        <w:t> </w:t>
      </w:r>
      <w:r>
        <w:rPr>
          <w:w w:val="115"/>
        </w:rPr>
        <w:t>mejor</w:t>
      </w:r>
      <w:r>
        <w:rPr>
          <w:spacing w:val="-16"/>
          <w:w w:val="115"/>
        </w:rPr>
        <w:t> </w:t>
      </w:r>
      <w:r>
        <w:rPr>
          <w:w w:val="115"/>
        </w:rPr>
        <w:t>gobierno y</w:t>
      </w:r>
      <w:r>
        <w:rPr>
          <w:spacing w:val="-15"/>
          <w:w w:val="115"/>
        </w:rPr>
        <w:t> </w:t>
      </w:r>
      <w:r>
        <w:rPr>
          <w:w w:val="115"/>
        </w:rPr>
        <w:t>una</w:t>
      </w:r>
      <w:r>
        <w:rPr>
          <w:spacing w:val="-15"/>
          <w:w w:val="115"/>
        </w:rPr>
        <w:t> </w:t>
      </w:r>
      <w:r>
        <w:rPr>
          <w:w w:val="115"/>
        </w:rPr>
        <w:t>mejor</w:t>
      </w:r>
      <w:r>
        <w:rPr>
          <w:spacing w:val="-15"/>
          <w:w w:val="115"/>
        </w:rPr>
        <w:t> </w:t>
      </w:r>
      <w:r>
        <w:rPr>
          <w:w w:val="115"/>
        </w:rPr>
        <w:t>sociedad.</w:t>
      </w:r>
    </w:p>
    <w:p>
      <w:pPr>
        <w:pStyle w:val="BodyText"/>
        <w:spacing w:before="6"/>
        <w:rPr>
          <w:sz w:val="17"/>
        </w:rPr>
      </w:pPr>
    </w:p>
    <w:p>
      <w:pPr>
        <w:pStyle w:val="Heading2"/>
        <w:ind w:left="113"/>
      </w:pPr>
      <w:bookmarkStart w:name="_TOC_250120" w:id="8"/>
      <w:bookmarkEnd w:id="8"/>
      <w:r>
        <w:rPr/>
        <w:t>Marco conceptual</w:t>
      </w:r>
    </w:p>
    <w:p>
      <w:pPr>
        <w:pStyle w:val="BodyText"/>
        <w:rPr>
          <w:rFonts w:ascii="Arial"/>
          <w:b/>
        </w:rPr>
      </w:pPr>
    </w:p>
    <w:p>
      <w:pPr>
        <w:pStyle w:val="BodyText"/>
        <w:spacing w:line="244" w:lineRule="exact"/>
        <w:ind w:left="113" w:right="113"/>
        <w:jc w:val="both"/>
      </w:pPr>
      <w:r>
        <w:rPr>
          <w:w w:val="115"/>
        </w:rPr>
        <w:t>Existe una gran diversidad de enfoques y aproximaciones teóricas para entender el fenómeno del gobierno digital. Nosotros hemos utilizado de manera exitosa la “visión de ensamble” o sistémica (Orlikowski y Iacono 2001). Entre los enfoques teóricos que podrían incluirse en esta visión de</w:t>
      </w:r>
      <w:r>
        <w:rPr>
          <w:spacing w:val="-8"/>
          <w:w w:val="115"/>
        </w:rPr>
        <w:t> </w:t>
      </w:r>
      <w:r>
        <w:rPr>
          <w:w w:val="115"/>
        </w:rPr>
        <w:t>ensamble,</w:t>
      </w:r>
      <w:r>
        <w:rPr>
          <w:spacing w:val="-13"/>
          <w:w w:val="115"/>
        </w:rPr>
        <w:t> </w:t>
      </w:r>
      <w:r>
        <w:rPr>
          <w:w w:val="115"/>
        </w:rPr>
        <w:t>destacan</w:t>
      </w:r>
      <w:r>
        <w:rPr>
          <w:spacing w:val="-8"/>
          <w:w w:val="115"/>
        </w:rPr>
        <w:t> </w:t>
      </w:r>
      <w:r>
        <w:rPr>
          <w:w w:val="115"/>
        </w:rPr>
        <w:t>las</w:t>
      </w:r>
      <w:r>
        <w:rPr>
          <w:spacing w:val="-8"/>
          <w:w w:val="115"/>
        </w:rPr>
        <w:t> </w:t>
      </w:r>
      <w:r>
        <w:rPr>
          <w:w w:val="115"/>
        </w:rPr>
        <w:t>teorías</w:t>
      </w:r>
      <w:r>
        <w:rPr>
          <w:spacing w:val="-8"/>
          <w:w w:val="115"/>
        </w:rPr>
        <w:t> </w:t>
      </w:r>
      <w:r>
        <w:rPr>
          <w:w w:val="115"/>
        </w:rPr>
        <w:t>de</w:t>
      </w:r>
      <w:r>
        <w:rPr>
          <w:spacing w:val="-8"/>
          <w:w w:val="115"/>
        </w:rPr>
        <w:t> </w:t>
      </w:r>
      <w:r>
        <w:rPr>
          <w:w w:val="115"/>
        </w:rPr>
        <w:t>la</w:t>
      </w:r>
      <w:r>
        <w:rPr>
          <w:spacing w:val="-8"/>
          <w:w w:val="115"/>
        </w:rPr>
        <w:t> </w:t>
      </w:r>
      <w:r>
        <w:rPr>
          <w:w w:val="115"/>
        </w:rPr>
        <w:t>estructuración</w:t>
      </w:r>
      <w:r>
        <w:rPr>
          <w:spacing w:val="-8"/>
          <w:w w:val="115"/>
        </w:rPr>
        <w:t> </w:t>
      </w:r>
      <w:r>
        <w:rPr>
          <w:w w:val="115"/>
        </w:rPr>
        <w:t>(DeSanctis</w:t>
      </w:r>
      <w:r>
        <w:rPr>
          <w:spacing w:val="-8"/>
          <w:w w:val="115"/>
        </w:rPr>
        <w:t> </w:t>
      </w:r>
      <w:r>
        <w:rPr>
          <w:w w:val="115"/>
        </w:rPr>
        <w:t>y</w:t>
      </w:r>
      <w:r>
        <w:rPr>
          <w:spacing w:val="-8"/>
          <w:w w:val="115"/>
        </w:rPr>
        <w:t> </w:t>
      </w:r>
      <w:r>
        <w:rPr>
          <w:spacing w:val="-3"/>
          <w:w w:val="115"/>
        </w:rPr>
        <w:t>Poole </w:t>
      </w:r>
      <w:r>
        <w:rPr>
          <w:w w:val="115"/>
        </w:rPr>
        <w:t>1994; Giddens 1984; Orlikowski 1992), el enfoque socio-técnico (Kling 2000; Kling y Lamb 2000; Kraemer et al. 1989), la teoría institucional </w:t>
      </w:r>
      <w:r>
        <w:rPr>
          <w:spacing w:val="-3"/>
          <w:w w:val="115"/>
        </w:rPr>
        <w:t>(Fountain </w:t>
      </w:r>
      <w:r>
        <w:rPr>
          <w:w w:val="115"/>
        </w:rPr>
        <w:t>2001; </w:t>
      </w:r>
      <w:r>
        <w:rPr>
          <w:spacing w:val="-5"/>
          <w:w w:val="115"/>
        </w:rPr>
        <w:t>Powell </w:t>
      </w:r>
      <w:r>
        <w:rPr>
          <w:w w:val="115"/>
        </w:rPr>
        <w:t>y DiMaggio 1991; Scott 2001), y los enfoques de construcción social del conocimiento y apropiación de tecnologías (Berger</w:t>
      </w:r>
      <w:r>
        <w:rPr>
          <w:spacing w:val="-8"/>
          <w:w w:val="115"/>
        </w:rPr>
        <w:t> </w:t>
      </w:r>
      <w:r>
        <w:rPr>
          <w:w w:val="115"/>
        </w:rPr>
        <w:t>y</w:t>
      </w:r>
      <w:r>
        <w:rPr>
          <w:spacing w:val="-8"/>
          <w:w w:val="115"/>
        </w:rPr>
        <w:t> </w:t>
      </w:r>
      <w:r>
        <w:rPr>
          <w:w w:val="115"/>
        </w:rPr>
        <w:t>Luckmann</w:t>
      </w:r>
      <w:r>
        <w:rPr>
          <w:spacing w:val="-8"/>
          <w:w w:val="115"/>
        </w:rPr>
        <w:t> </w:t>
      </w:r>
      <w:r>
        <w:rPr>
          <w:w w:val="115"/>
        </w:rPr>
        <w:t>1966;</w:t>
      </w:r>
      <w:r>
        <w:rPr>
          <w:spacing w:val="-8"/>
          <w:w w:val="115"/>
        </w:rPr>
        <w:t> </w:t>
      </w:r>
      <w:r>
        <w:rPr>
          <w:w w:val="115"/>
        </w:rPr>
        <w:t>Sarker</w:t>
      </w:r>
      <w:r>
        <w:rPr>
          <w:spacing w:val="-7"/>
          <w:w w:val="115"/>
        </w:rPr>
        <w:t> </w:t>
      </w:r>
      <w:r>
        <w:rPr>
          <w:w w:val="115"/>
        </w:rPr>
        <w:t>2000).</w:t>
      </w:r>
      <w:r>
        <w:rPr>
          <w:spacing w:val="-13"/>
          <w:w w:val="115"/>
        </w:rPr>
        <w:t> </w:t>
      </w:r>
      <w:r>
        <w:rPr>
          <w:w w:val="115"/>
        </w:rPr>
        <w:t>Estas</w:t>
      </w:r>
      <w:r>
        <w:rPr>
          <w:spacing w:val="-8"/>
          <w:w w:val="115"/>
        </w:rPr>
        <w:t> </w:t>
      </w:r>
      <w:r>
        <w:rPr>
          <w:w w:val="115"/>
        </w:rPr>
        <w:t>teorías</w:t>
      </w:r>
      <w:r>
        <w:rPr>
          <w:spacing w:val="-8"/>
          <w:w w:val="115"/>
        </w:rPr>
        <w:t> </w:t>
      </w:r>
      <w:r>
        <w:rPr>
          <w:w w:val="115"/>
        </w:rPr>
        <w:t>han</w:t>
      </w:r>
      <w:r>
        <w:rPr>
          <w:spacing w:val="-7"/>
          <w:w w:val="115"/>
        </w:rPr>
        <w:t> </w:t>
      </w:r>
      <w:r>
        <w:rPr>
          <w:w w:val="115"/>
        </w:rPr>
        <w:t>guiado</w:t>
      </w:r>
      <w:r>
        <w:rPr>
          <w:spacing w:val="-8"/>
          <w:w w:val="115"/>
        </w:rPr>
        <w:t> </w:t>
      </w:r>
      <w:r>
        <w:rPr>
          <w:w w:val="115"/>
        </w:rPr>
        <w:t>nuestra exploración empírica, y se verán reflejadas con mucha claridad en los capítulos</w:t>
      </w:r>
      <w:r>
        <w:rPr>
          <w:spacing w:val="-8"/>
          <w:w w:val="115"/>
        </w:rPr>
        <w:t> </w:t>
      </w:r>
      <w:r>
        <w:rPr>
          <w:w w:val="115"/>
        </w:rPr>
        <w:t>2,</w:t>
      </w:r>
      <w:r>
        <w:rPr>
          <w:spacing w:val="-14"/>
          <w:w w:val="115"/>
        </w:rPr>
        <w:t> </w:t>
      </w:r>
      <w:r>
        <w:rPr>
          <w:w w:val="115"/>
        </w:rPr>
        <w:t>3,</w:t>
      </w:r>
      <w:r>
        <w:rPr>
          <w:spacing w:val="-14"/>
          <w:w w:val="115"/>
        </w:rPr>
        <w:t> </w:t>
      </w:r>
      <w:r>
        <w:rPr>
          <w:w w:val="115"/>
        </w:rPr>
        <w:t>7,</w:t>
      </w:r>
      <w:r>
        <w:rPr>
          <w:spacing w:val="-14"/>
          <w:w w:val="115"/>
        </w:rPr>
        <w:t> </w:t>
      </w:r>
      <w:r>
        <w:rPr>
          <w:w w:val="115"/>
        </w:rPr>
        <w:t>8</w:t>
      </w:r>
      <w:r>
        <w:rPr>
          <w:spacing w:val="-8"/>
          <w:w w:val="115"/>
        </w:rPr>
        <w:t> </w:t>
      </w:r>
      <w:r>
        <w:rPr>
          <w:w w:val="115"/>
        </w:rPr>
        <w:t>y</w:t>
      </w:r>
      <w:r>
        <w:rPr>
          <w:spacing w:val="-8"/>
          <w:w w:val="115"/>
        </w:rPr>
        <w:t> </w:t>
      </w:r>
      <w:r>
        <w:rPr>
          <w:w w:val="115"/>
        </w:rPr>
        <w:t>9</w:t>
      </w:r>
      <w:r>
        <w:rPr>
          <w:spacing w:val="-8"/>
          <w:w w:val="115"/>
        </w:rPr>
        <w:t> </w:t>
      </w:r>
      <w:r>
        <w:rPr>
          <w:w w:val="115"/>
        </w:rPr>
        <w:t>del</w:t>
      </w:r>
      <w:r>
        <w:rPr>
          <w:spacing w:val="-8"/>
          <w:w w:val="115"/>
        </w:rPr>
        <w:t> </w:t>
      </w:r>
      <w:r>
        <w:rPr>
          <w:w w:val="115"/>
        </w:rPr>
        <w:t>presente</w:t>
      </w:r>
      <w:r>
        <w:rPr>
          <w:spacing w:val="-8"/>
          <w:w w:val="115"/>
        </w:rPr>
        <w:t> </w:t>
      </w:r>
      <w:r>
        <w:rPr>
          <w:w w:val="115"/>
        </w:rPr>
        <w:t>libro.</w:t>
      </w:r>
    </w:p>
    <w:p>
      <w:pPr>
        <w:pStyle w:val="BodyText"/>
        <w:spacing w:before="12"/>
        <w:rPr>
          <w:sz w:val="19"/>
        </w:rPr>
      </w:pPr>
    </w:p>
    <w:p>
      <w:pPr>
        <w:pStyle w:val="BodyText"/>
        <w:spacing w:line="244" w:lineRule="exact"/>
        <w:ind w:left="113" w:right="108"/>
        <w:jc w:val="both"/>
      </w:pPr>
      <w:r>
        <w:rPr>
          <w:spacing w:val="-6"/>
          <w:w w:val="110"/>
        </w:rPr>
        <w:t>Por </w:t>
      </w:r>
      <w:r>
        <w:rPr>
          <w:w w:val="110"/>
        </w:rPr>
        <w:t>otro lado, hemos identificado tres dimensiones importantes para el entendimiento del gobierno digital (Gil-García y Luna-Reyes 2007): deter- minantes,</w:t>
      </w:r>
      <w:r>
        <w:rPr>
          <w:spacing w:val="-19"/>
          <w:w w:val="110"/>
        </w:rPr>
        <w:t> </w:t>
      </w:r>
      <w:r>
        <w:rPr>
          <w:w w:val="110"/>
        </w:rPr>
        <w:t>características</w:t>
      </w:r>
      <w:r>
        <w:rPr>
          <w:spacing w:val="-12"/>
          <w:w w:val="110"/>
        </w:rPr>
        <w:t> </w:t>
      </w:r>
      <w:r>
        <w:rPr>
          <w:w w:val="110"/>
        </w:rPr>
        <w:t>y</w:t>
      </w:r>
      <w:r>
        <w:rPr>
          <w:spacing w:val="-12"/>
          <w:w w:val="110"/>
        </w:rPr>
        <w:t> </w:t>
      </w:r>
      <w:r>
        <w:rPr>
          <w:w w:val="110"/>
        </w:rPr>
        <w:t>resultados</w:t>
      </w:r>
      <w:r>
        <w:rPr>
          <w:spacing w:val="-12"/>
          <w:w w:val="110"/>
        </w:rPr>
        <w:t> </w:t>
      </w:r>
      <w:r>
        <w:rPr>
          <w:w w:val="110"/>
        </w:rPr>
        <w:t>(ver</w:t>
      </w:r>
      <w:r>
        <w:rPr>
          <w:spacing w:val="-12"/>
          <w:w w:val="110"/>
        </w:rPr>
        <w:t> </w:t>
      </w:r>
      <w:r>
        <w:rPr>
          <w:w w:val="110"/>
        </w:rPr>
        <w:t>figura</w:t>
      </w:r>
      <w:r>
        <w:rPr>
          <w:spacing w:val="-12"/>
          <w:w w:val="110"/>
        </w:rPr>
        <w:t> </w:t>
      </w:r>
      <w:r>
        <w:rPr>
          <w:w w:val="110"/>
        </w:rPr>
        <w:t>1.1).</w:t>
      </w:r>
      <w:r>
        <w:rPr>
          <w:spacing w:val="-19"/>
          <w:w w:val="110"/>
        </w:rPr>
        <w:t> </w:t>
      </w:r>
      <w:r>
        <w:rPr>
          <w:w w:val="110"/>
        </w:rPr>
        <w:t>Estas</w:t>
      </w:r>
      <w:r>
        <w:rPr>
          <w:spacing w:val="-12"/>
          <w:w w:val="110"/>
        </w:rPr>
        <w:t> </w:t>
      </w:r>
      <w:r>
        <w:rPr>
          <w:w w:val="110"/>
        </w:rPr>
        <w:t>tres</w:t>
      </w:r>
      <w:r>
        <w:rPr>
          <w:spacing w:val="-12"/>
          <w:w w:val="110"/>
        </w:rPr>
        <w:t> </w:t>
      </w:r>
      <w:r>
        <w:rPr>
          <w:w w:val="110"/>
        </w:rPr>
        <w:t>dimensiones emergen como resultado de la revisión de dos fuentes complementarias</w:t>
      </w:r>
      <w:r>
        <w:rPr>
          <w:spacing w:val="52"/>
          <w:w w:val="110"/>
        </w:rPr>
        <w:t> </w:t>
      </w:r>
      <w:r>
        <w:rPr>
          <w:w w:val="110"/>
        </w:rPr>
        <w:t>de información, que  describiremos  con  mayor  detalle  en  el  capítulo  3. El argumento principal es que para lograr evaluar el gobierno digital de forma integral y comprensiva es necesario seleccionar indicadores que </w:t>
      </w:r>
      <w:r>
        <w:rPr>
          <w:spacing w:val="-3"/>
          <w:w w:val="110"/>
        </w:rPr>
        <w:t>representen </w:t>
      </w:r>
      <w:r>
        <w:rPr>
          <w:w w:val="110"/>
        </w:rPr>
        <w:t>tanto a los determinantes como a las características y los </w:t>
      </w:r>
      <w:r>
        <w:rPr>
          <w:spacing w:val="-3"/>
          <w:w w:val="110"/>
        </w:rPr>
        <w:t>resul- </w:t>
      </w:r>
      <w:r>
        <w:rPr>
          <w:w w:val="110"/>
        </w:rPr>
        <w:t>tados de los proyectos de gobierno digital. En los siguientes párrafos describimos brevemente el significado de cada una de estas   </w:t>
      </w:r>
      <w:r>
        <w:rPr>
          <w:spacing w:val="21"/>
          <w:w w:val="110"/>
        </w:rPr>
        <w:t> </w:t>
      </w:r>
      <w:r>
        <w:rPr>
          <w:w w:val="110"/>
        </w:rPr>
        <w:t>dimensiones.</w:t>
      </w:r>
    </w:p>
    <w:p>
      <w:pPr>
        <w:spacing w:after="0" w:line="244" w:lineRule="exact"/>
        <w:jc w:val="both"/>
        <w:sectPr>
          <w:footerReference w:type="even" r:id="rId668"/>
          <w:footerReference w:type="default" r:id="rId669"/>
          <w:pgSz w:w="9640" w:h="13040"/>
          <w:pgMar w:footer="650" w:header="823" w:top="1020" w:bottom="840" w:left="1020" w:right="1300"/>
        </w:sectPr>
      </w:pPr>
    </w:p>
    <w:p>
      <w:pPr>
        <w:pStyle w:val="BodyText"/>
        <w:rPr>
          <w:sz w:val="20"/>
        </w:rPr>
      </w:pPr>
    </w:p>
    <w:p>
      <w:pPr>
        <w:pStyle w:val="BodyText"/>
        <w:spacing w:before="3"/>
        <w:rPr>
          <w:sz w:val="17"/>
        </w:rPr>
      </w:pPr>
    </w:p>
    <w:p>
      <w:pPr>
        <w:pStyle w:val="Heading6"/>
        <w:spacing w:line="240" w:lineRule="exact" w:before="76"/>
        <w:ind w:right="112"/>
        <w:jc w:val="both"/>
      </w:pPr>
      <w:r>
        <w:rPr>
          <w:w w:val="115"/>
        </w:rPr>
        <w:t>Figura</w:t>
      </w:r>
      <w:r>
        <w:rPr>
          <w:spacing w:val="-24"/>
          <w:w w:val="115"/>
        </w:rPr>
        <w:t> </w:t>
      </w:r>
      <w:r>
        <w:rPr>
          <w:w w:val="115"/>
        </w:rPr>
        <w:t>1.1</w:t>
      </w:r>
      <w:r>
        <w:rPr>
          <w:spacing w:val="-24"/>
          <w:w w:val="115"/>
        </w:rPr>
        <w:t> </w:t>
      </w:r>
      <w:r>
        <w:rPr>
          <w:w w:val="115"/>
        </w:rPr>
        <w:t>Principales</w:t>
      </w:r>
      <w:r>
        <w:rPr>
          <w:spacing w:val="7"/>
          <w:w w:val="115"/>
        </w:rPr>
        <w:t> </w:t>
      </w:r>
      <w:r>
        <w:rPr>
          <w:w w:val="115"/>
        </w:rPr>
        <w:t>componentes</w:t>
      </w:r>
      <w:r>
        <w:rPr>
          <w:spacing w:val="-24"/>
          <w:w w:val="115"/>
        </w:rPr>
        <w:t> </w:t>
      </w:r>
      <w:r>
        <w:rPr>
          <w:w w:val="115"/>
        </w:rPr>
        <w:t>de</w:t>
      </w:r>
      <w:r>
        <w:rPr>
          <w:spacing w:val="-24"/>
          <w:w w:val="115"/>
        </w:rPr>
        <w:t> </w:t>
      </w:r>
      <w:r>
        <w:rPr>
          <w:w w:val="115"/>
        </w:rPr>
        <w:t>un</w:t>
      </w:r>
      <w:r>
        <w:rPr>
          <w:spacing w:val="-24"/>
          <w:w w:val="115"/>
        </w:rPr>
        <w:t> </w:t>
      </w:r>
      <w:r>
        <w:rPr>
          <w:w w:val="115"/>
        </w:rPr>
        <w:t>modelo</w:t>
      </w:r>
      <w:r>
        <w:rPr>
          <w:spacing w:val="-24"/>
          <w:w w:val="115"/>
        </w:rPr>
        <w:t> </w:t>
      </w:r>
      <w:r>
        <w:rPr>
          <w:w w:val="115"/>
        </w:rPr>
        <w:t>de</w:t>
      </w:r>
      <w:r>
        <w:rPr>
          <w:spacing w:val="-24"/>
          <w:w w:val="115"/>
        </w:rPr>
        <w:t> </w:t>
      </w:r>
      <w:r>
        <w:rPr>
          <w:w w:val="115"/>
        </w:rPr>
        <w:t>evaluación</w:t>
      </w:r>
      <w:r>
        <w:rPr>
          <w:spacing w:val="-24"/>
          <w:w w:val="115"/>
        </w:rPr>
        <w:t> </w:t>
      </w:r>
      <w:r>
        <w:rPr>
          <w:w w:val="115"/>
        </w:rPr>
        <w:t>integral del gobierno</w:t>
      </w:r>
      <w:r>
        <w:rPr>
          <w:spacing w:val="-11"/>
          <w:w w:val="115"/>
        </w:rPr>
        <w:t> </w:t>
      </w:r>
      <w:r>
        <w:rPr>
          <w:w w:val="115"/>
        </w:rPr>
        <w:t>digital</w:t>
      </w:r>
    </w:p>
    <w:p>
      <w:pPr>
        <w:pStyle w:val="BodyText"/>
        <w:spacing w:before="10"/>
        <w:rPr>
          <w:b/>
          <w:sz w:val="22"/>
        </w:rPr>
      </w:pPr>
      <w:r>
        <w:rPr/>
        <w:pict>
          <v:group style="position:absolute;margin-left:70.863998pt;margin-top:15.925875pt;width:354.3pt;height:128.75pt;mso-position-horizontal-relative:page;mso-position-vertical-relative:paragraph;z-index:2104;mso-wrap-distance-left:0;mso-wrap-distance-right:0" coordorigin="1417,319" coordsize="7086,2575">
            <v:rect style="position:absolute;left:1438;top:340;width:1864;height:2532" filled="false" stroked="true" strokeweight="2.095pt" strokecolor="#2a2522"/>
            <v:shape style="position:absolute;left:1722;top:540;width:981;height:118" coordorigin="1722,540" coordsize="981,118" path="m1763,543l1726,543,1725,543,1723,545,1722,547,1722,651,1723,653,1724,653,1725,655,1761,655,1770,654,1776,651,1783,649,1789,646,1792,643,1737,643,1737,555,1793,555,1790,553,1785,549,1778,547,1771,544,1763,543xm1793,555l1761,555,1766,556,1776,560,1780,564,1784,567,1787,571,1789,576,1790,581,1793,586,1793,592,1793,606,1792,612,1789,624,1786,628,1783,631,1780,636,1775,638,1770,640,1766,641,1760,643,1792,643,1794,641,1799,636,1802,630,1805,623,1807,616,1809,607,1809,589,1807,581,1805,575,1802,568,1800,562,1795,558,1793,555xm1869,571l1857,571,1852,572,1847,574,1842,576,1838,579,1835,582,1832,586,1827,596,1825,607,1825,621,1827,633,1829,638,1832,643,1834,646,1838,650,1842,652,1847,654,1852,656,1857,657,1868,657,1871,656,1874,656,1878,656,1881,655,1883,654,1886,653,1888,653,1891,651,1891,651,1892,651,1892,650,1893,649,1893,648,1894,648,1894,645,1861,645,1857,644,1854,643,1850,642,1847,640,1846,637,1844,635,1842,632,1841,629,1840,625,1840,616,1894,616,1895,615,1896,614,1896,607,1840,607,1840,603,1842,594,1844,592,1846,589,1847,587,1849,585,1852,584,1858,582,1889,582,1889,582,1886,579,1882,576,1874,572,1869,571xm1892,639l1889,639,1885,641,1881,643,1872,645,1894,645,1894,641,1893,641,1893,640,1892,640,1892,639xm1889,582l1869,582,1874,585,1881,593,1882,598,1882,607,1896,607,1896,598,1895,594,1894,589,1891,585,1889,582xm1936,585l1921,585,1921,638,1922,642,1923,645,1924,648,1931,654,1933,655,1936,656,1949,656,1950,656,1953,656,1954,655,1955,655,1956,653,1957,653,1958,653,1958,651,1958,650,1958,644,1942,644,1939,643,1938,640,1936,638,1936,634,1936,585xm1958,642l1955,642,1954,643,1953,643,1952,643,1950,643,1950,644,1958,644,1958,642xm1956,572l1909,572,1908,574,1908,575,1907,576,1907,582,1909,585,1956,585,1958,582,1958,576,1958,575,1958,574,1956,572xm1935,553l1921,553,1921,572,1936,572,1936,554,1935,553,1935,553xm1934,552l1923,552,1922,553,1934,553,1934,552xm1932,551l1925,551,1923,552,1933,552,1932,551xm2014,571l2002,571,1997,572,1992,574,1987,576,1983,579,1980,582,1977,586,1973,596,1970,607,1970,621,1973,633,1974,638,1977,643,1980,646,1983,650,1987,652,1992,654,1997,656,2002,657,2013,657,2017,656,2019,656,2023,656,2026,655,2028,654,2031,653,2033,653,2036,651,2037,651,2037,651,2037,650,2038,650,2038,648,2039,648,2039,645,2006,645,2002,644,1999,643,1995,642,1992,640,1991,637,1989,635,1987,632,1987,629,1985,625,1985,616,2039,616,2040,615,2042,614,2042,613,2042,607,1985,607,1985,603,1987,594,1989,592,1991,589,1992,587,1995,585,1997,584,2003,582,2034,582,2034,582,2031,579,2027,576,2019,572,2014,571xm2037,639l2034,639,2030,641,2026,643,2017,645,2039,645,2039,641,2038,641,2038,640,2037,639xm2034,582l2014,582,2019,585,2026,593,2028,599,2027,607,2042,607,2042,603,2042,598,2040,594,2039,589,2037,585,2034,582xm2076,655l2066,655,2066,656,2075,656,2076,655xm2076,573l2064,573,2064,574,2064,574,2064,653,2064,654,2064,655,2077,655,2077,654,2078,654,2078,602,2082,596,2085,592,2090,587,2091,586,2076,586,2076,573xm2109,585l2101,585,2101,585,2103,585,2104,586,2105,586,2106,587,2108,587,2108,586,2109,585,2109,585xm2106,572l2091,572,2090,573,2088,574,2086,575,2084,577,2083,579,2081,580,2076,586,2091,586,2094,585,2109,585,2109,574,2108,574,2108,573,2108,573,2107,572,2106,572,2106,572xm2075,572l2066,572,2065,573,2076,573,2075,572xm2103,571l2095,571,2093,572,2103,572,2103,571xm2138,655l2128,655,2128,656,2138,656,2138,655xm2189,655l2178,655,2180,656,2188,656,2189,655xm2239,655l2229,655,2230,656,2239,656,2239,655xm2138,573l2126,573,2126,574,2125,574,2125,653,2127,655,2139,655,2140,654,2140,598,2144,594,2147,589,2151,587,2154,585,2138,585,2138,573xm2187,583l2164,583,2166,584,2168,585,2170,586,2172,587,2172,589,2174,592,2175,594,2177,602,2177,654,2177,655,2189,655,2191,653,2191,598,2194,594,2199,589,2202,587,2202,587,2188,587,2187,584,2187,583xm2241,654l2228,654,2228,655,2241,655,2241,654xm2237,583l2214,583,2216,584,2219,585,2221,586,2222,587,2225,592,2226,594,2227,599,2227,654,2241,654,2241,595,2240,591,2239,587,2238,584,2237,583xm2220,571l2211,571,2204,573,2202,575,2200,575,2198,577,2195,580,2193,581,2191,584,2188,587,2202,587,2205,585,2209,583,2237,583,2236,581,2234,577,2231,575,2227,574,2224,572,2220,571xm2170,571l2160,571,2155,572,2151,575,2147,577,2143,580,2138,585,2154,585,2155,585,2157,583,2187,583,2186,582,2184,580,2183,578,2182,577,2177,574,2175,573,2172,572,2170,571xm2137,572l2128,572,2127,573,2138,573,2137,572xm2280,655l2270,655,2271,656,2279,656,2280,655xm2281,654l2268,654,2268,655,2281,655,2281,654xm2281,573l2268,573,2268,574,2268,654,2282,654,2282,574,2281,573xm2280,572l2270,572,2269,573,2281,573,2280,572xm2278,540l2271,540,2269,540,2266,543,2266,554,2269,557,2281,557,2283,554,2283,543,2282,542,2281,540,2278,540xm2321,655l2310,655,2311,656,2320,656,2321,655xm2374,655l2364,655,2364,656,2373,656,2374,655xm2321,573l2309,573,2309,574,2308,574,2308,653,2310,655,2322,655,2322,654,2322,598,2327,594,2330,589,2334,587,2337,585,2321,585,2321,573xm2371,583l2347,583,2350,584,2352,585,2355,586,2356,587,2359,592,2359,594,2361,599,2362,603,2362,654,2362,654,2362,655,2375,655,2375,654,2376,653,2376,599,2374,591,2374,587,2372,584,2371,583xm2353,571l2343,571,2339,572,2330,577,2326,580,2321,585,2337,585,2337,585,2341,583,2371,583,2369,581,2367,577,2364,575,2361,574,2357,572,2353,571xm2320,572l2310,572,2310,573,2320,573,2320,572xm2457,582l2432,582,2435,583,2439,585,2441,586,2444,589,2446,595,2446,607,2424,607,2419,609,2414,609,2410,611,2407,614,2404,616,2401,619,2399,621,2397,625,2397,628,2396,636,2397,640,2401,648,2404,651,2406,653,2409,654,2413,655,2416,656,2419,657,2428,657,2433,656,2441,651,2445,648,2448,646,2421,646,2418,644,2415,642,2413,639,2411,636,2411,628,2413,626,2414,624,2415,623,2417,621,2419,620,2427,618,2431,617,2460,617,2460,591,2458,584,2457,582xm2459,655l2450,655,2451,656,2458,656,2459,655xm2460,645l2448,645,2448,654,2449,655,2460,655,2460,654,2460,645xm2460,617l2446,617,2446,634,2440,641,2436,643,2433,645,2430,646,2448,646,2448,645,2460,645,2460,617xm2436,571l2424,571,2421,572,2415,573,2413,574,2410,575,2408,575,2406,577,2404,577,2401,581,2401,589,2401,589,2401,590,2402,590,2403,591,2404,591,2405,590,2408,589,2409,587,2414,586,2416,585,2425,582,2457,582,2456,581,2454,578,2448,574,2444,573,2441,572,2436,571xm2500,655l2489,655,2490,656,2499,656,2500,655xm2552,655l2542,655,2543,656,2552,656,2552,655xm2500,573l2488,573,2488,574,2487,574,2487,653,2488,655,2500,655,2501,654,2501,598,2505,594,2509,589,2512,587,2515,585,2500,585,2500,575,2500,574,2500,573xm2550,583l2526,583,2529,584,2531,585,2533,586,2534,587,2537,592,2538,594,2539,599,2540,603,2540,654,2541,654,2541,655,2554,655,2554,654,2554,653,2554,599,2553,591,2552,587,2550,584,2550,583xm2532,571l2522,571,2517,572,2509,577,2505,580,2500,585,2515,585,2516,585,2520,583,2550,583,2548,581,2546,577,2543,575,2539,574,2536,572,2532,571xm2498,572l2489,572,2488,573,2499,573,2498,572xm2596,585l2582,585,2582,635,2584,642,2584,645,2586,648,2587,650,2591,654,2594,655,2598,656,2611,656,2611,656,2614,656,2615,655,2616,655,2619,652,2619,644,2603,644,2601,643,2599,640,2597,638,2596,634,2596,585xm2619,643l2613,643,2613,643,2612,643,2611,644,2619,644,2619,643xm2618,642l2616,642,2616,643,2618,643,2618,642xm2618,573l2569,573,2569,574,2569,575,2569,582,2569,583,2569,584,2570,585,2618,585,2618,584,2618,583,2619,582,2619,575,2618,574,2618,573xm2618,572l2571,572,2570,573,2618,573,2618,572xm2595,552l2584,552,2582,553,2582,572,2596,572,2596,553,2595,552xm2593,551l2586,551,2585,552,2594,552,2593,551xm2675,571l2663,571,2658,572,2653,574,2648,576,2645,579,2641,582,2638,586,2636,591,2634,596,2632,602,2631,607,2631,621,2632,627,2634,633,2636,638,2638,643,2645,650,2648,652,2653,654,2658,656,2664,657,2674,657,2681,656,2684,656,2690,654,2694,653,2695,652,2697,651,2699,650,2699,649,2700,649,2700,645,2667,645,2663,644,2660,643,2657,642,2654,640,2652,637,2650,635,2648,632,2647,625,2646,621,2646,616,2700,616,2702,614,2703,613,2703,607,2646,607,2646,603,2647,600,2648,597,2649,594,2650,592,2652,589,2656,585,2659,584,2665,582,2696,582,2695,582,2692,579,2689,576,2680,572,2675,571xm2699,639l2696,639,2693,641,2689,642,2687,643,2679,645,2700,645,2700,641,2699,640,2699,639xm2696,582l2675,582,2680,585,2687,593,2689,598,2689,607,2703,607,2703,603,2702,598,2701,594,2700,589,2698,585,2696,582xe" filled="true" fillcolor="#2a2522" stroked="false">
              <v:path arrowok="t"/>
              <v:fill type="solid"/>
            </v:shape>
            <v:shape style="position:absolute;left:2719;top:534;width:312;height:123" type="#_x0000_t75" stroked="false">
              <v:imagedata r:id="rId670" o:title=""/>
            </v:shape>
            <v:shape style="position:absolute;left:1798;top:751;width:1155;height:152" type="#_x0000_t75" stroked="false">
              <v:imagedata r:id="rId671" o:title=""/>
            </v:shape>
            <v:shape style="position:absolute;left:1584;top:1381;width:64;height:64" coordorigin="1584,1381" coordsize="64,64" path="m1625,1381l1608,1381,1600,1383,1588,1396,1584,1403,1584,1420,1588,1428,1593,1435,1600,1440,1608,1444,1625,1444,1632,1440,1639,1435,1645,1428,1648,1420,1648,1403,1645,1396,1632,1383,1625,1381xe" filled="true" fillcolor="#2a2522" stroked="false">
              <v:path arrowok="t"/>
              <v:fill type="solid"/>
            </v:shape>
            <v:shape style="position:absolute;left:1880;top:1341;width:1050;height:123" type="#_x0000_t75" stroked="false">
              <v:imagedata r:id="rId672" o:title=""/>
            </v:shape>
            <v:shape style="position:absolute;left:1584;top:1604;width:64;height:64" coordorigin="1584,1604" coordsize="64,64" path="m1625,1604l1608,1604,1600,1607,1593,1614,1588,1620,1584,1627,1584,1645,1588,1653,1600,1665,1608,1668,1625,1668,1632,1665,1645,1653,1648,1645,1648,1627,1645,1620,1639,1614,1632,1607,1625,1604xe" filled="true" fillcolor="#2a2522" stroked="false">
              <v:path arrowok="t"/>
              <v:fill type="solid"/>
            </v:shape>
            <v:shape style="position:absolute;left:1880;top:1574;width:620;height:114" type="#_x0000_t75" stroked="false">
              <v:imagedata r:id="rId673" o:title=""/>
            </v:shape>
            <v:shape style="position:absolute;left:1880;top:1790;width:667;height:114" type="#_x0000_t75" stroked="false">
              <v:imagedata r:id="rId674" o:title=""/>
            </v:shape>
            <v:shape style="position:absolute;left:1584;top:2047;width:64;height:64" coordorigin="1584,2047" coordsize="64,64" path="m1625,2047l1608,2047,1600,2050,1593,2056,1588,2062,1584,2069,1584,2087,1588,2094,1593,2101,1600,2107,1608,2110,1625,2110,1632,2107,1639,2101,1645,2094,1648,2087,1648,2069,1645,2062,1639,2056,1632,2050,1625,2047xe" filled="true" fillcolor="#2a2522" stroked="false">
              <v:path arrowok="t"/>
              <v:fill type="solid"/>
            </v:shape>
            <v:shape style="position:absolute;left:1880;top:2016;width:442;height:114" type="#_x0000_t75" stroked="false">
              <v:imagedata r:id="rId675" o:title=""/>
            </v:shape>
            <v:shape style="position:absolute;left:2389;top:2008;width:341;height:152" type="#_x0000_t75" stroked="false">
              <v:imagedata r:id="rId676" o:title=""/>
            </v:shape>
            <v:shape style="position:absolute;left:1584;top:2273;width:64;height:64" coordorigin="1584,2273" coordsize="64,64" path="m1625,2273l1608,2273,1600,2276,1593,2282,1588,2288,1584,2296,1584,2313,1588,2321,1600,2333,1608,2336,1625,2336,1632,2333,1645,2321,1648,2313,1648,2296,1645,2288,1639,2282,1632,2276,1625,2273xe" filled="true" fillcolor="#2a2522" stroked="false">
              <v:path arrowok="t"/>
              <v:fill type="solid"/>
            </v:shape>
            <v:shape style="position:absolute;left:1880;top:2234;width:669;height:122" type="#_x0000_t75" stroked="false">
              <v:imagedata r:id="rId677" o:title=""/>
            </v:shape>
            <v:line style="position:absolute" from="1445,1126" to="3296,1126" stroked="true" strokeweight="2.095pt" strokecolor="#2a2522"/>
            <v:rect style="position:absolute;left:4028;top:340;width:1864;height:2532" filled="false" stroked="true" strokeweight="2.095pt" strokecolor="#2a2522"/>
            <v:shape style="position:absolute;left:4321;top:533;width:761;height:124" type="#_x0000_t75" stroked="false">
              <v:imagedata r:id="rId678" o:title=""/>
            </v:shape>
            <v:shape style="position:absolute;left:5100;top:540;width:250;height:117" type="#_x0000_t75" stroked="false">
              <v:imagedata r:id="rId679" o:title=""/>
            </v:shape>
            <v:shape style="position:absolute;left:5415;top:534;width:201;height:123" type="#_x0000_t75" stroked="false">
              <v:imagedata r:id="rId680" o:title=""/>
            </v:shape>
            <v:shape style="position:absolute;left:4391;top:751;width:1155;height:152" type="#_x0000_t75" stroked="false">
              <v:imagedata r:id="rId681" o:title=""/>
            </v:shape>
            <v:shape style="position:absolute;left:4175;top:1388;width:64;height:64" coordorigin="4175,1388" coordsize="64,64" path="m4215,1388l4198,1388,4191,1391,4184,1397,4178,1403,4175,1410,4175,1427,4178,1435,4184,1442,4191,1447,4198,1451,4215,1451,4223,1447,4229,1442,4235,1435,4238,1427,4238,1410,4235,1403,4229,1397,4223,1391,4215,1388xe" filled="true" fillcolor="#2a2522" stroked="false">
              <v:path arrowok="t"/>
              <v:fill type="solid"/>
            </v:shape>
            <v:shape style="position:absolute;left:4471;top:1349;width:728;height:122" type="#_x0000_t75" stroked="false">
              <v:imagedata r:id="rId682" o:title=""/>
            </v:shape>
            <v:shape style="position:absolute;left:4175;top:1611;width:64;height:64" coordorigin="4175,1611" coordsize="64,64" path="m4215,1611l4198,1611,4191,1614,4178,1627,4175,1634,4175,1652,4178,1660,4184,1665,4191,1672,4198,1675,4215,1675,4223,1672,4229,1665,4235,1660,4238,1652,4238,1634,4235,1627,4223,1614,4215,1611xe" filled="true" fillcolor="#2a2522" stroked="false">
              <v:path arrowok="t"/>
              <v:fill type="solid"/>
            </v:shape>
            <v:shape style="position:absolute;left:4464;top:1572;width:900;height:339" type="#_x0000_t75" stroked="false">
              <v:imagedata r:id="rId683" o:title=""/>
            </v:shape>
            <v:shape style="position:absolute;left:4175;top:2054;width:64;height:64" coordorigin="4175,2054" coordsize="64,64" path="m4215,2054l4198,2054,4191,2057,4178,2069,4175,2077,4175,2094,4178,2101,4191,2114,4198,2117,4215,2117,4223,2114,4235,2101,4238,2094,4238,2077,4235,2069,4223,2057,4215,2054xe" filled="true" fillcolor="#2a2522" stroked="false">
              <v:path arrowok="t"/>
              <v:fill type="solid"/>
            </v:shape>
            <v:shape style="position:absolute;left:4471;top:2015;width:717;height:122" type="#_x0000_t75" stroked="false">
              <v:imagedata r:id="rId684" o:title=""/>
            </v:shape>
            <v:shape style="position:absolute;left:4175;top:2280;width:64;height:64" coordorigin="4175,2280" coordsize="64,64" path="m4215,2280l4198,2280,4191,2283,4184,2289,4178,2295,4175,2303,4175,2320,4178,2328,4184,2334,4191,2340,4198,2343,4215,2343,4223,2340,4229,2334,4235,2328,4238,2320,4238,2303,4235,2295,4229,2289,4223,2283,4215,2280xe" filled="true" fillcolor="#2a2522" stroked="false">
              <v:path arrowok="t"/>
              <v:fill type="solid"/>
            </v:shape>
            <v:shape style="position:absolute;left:4462;top:2241;width:703;height:152" type="#_x0000_t75" stroked="false">
              <v:imagedata r:id="rId685" o:title=""/>
            </v:shape>
            <v:line style="position:absolute" from="4028,1131" to="5892,1132" stroked="true" strokeweight="2.095pt" strokecolor="#2a2522"/>
            <v:shape style="position:absolute;left:3316;top:1333;width:693;height:530" coordorigin="3316,1333" coordsize="693,530" path="m3316,1729l3663,1729,3663,1862,4009,1597,3663,1333,3663,1465,3316,1465,3316,1729xe" filled="false" stroked="true" strokeweight=".71pt" strokecolor="#2a2522">
              <v:path arrowok="t"/>
            </v:shape>
            <v:rect style="position:absolute;left:6618;top:340;width:1864;height:2532" filled="false" stroked="true" strokeweight="2.095pt" strokecolor="#2a2522"/>
            <v:shape style="position:absolute;left:7055;top:536;width:763;height:122" type="#_x0000_t75" stroked="false">
              <v:imagedata r:id="rId686" o:title=""/>
            </v:shape>
            <v:shape style="position:absolute;left:7879;top:536;width:201;height:122" type="#_x0000_t75" stroked="false">
              <v:imagedata r:id="rId687" o:title=""/>
            </v:shape>
            <v:shape style="position:absolute;left:6986;top:751;width:1155;height:153" type="#_x0000_t75" stroked="false">
              <v:imagedata r:id="rId688" o:title=""/>
            </v:shape>
            <v:shape style="position:absolute;left:6751;top:1360;width:64;height:64" coordorigin="6751,1360" coordsize="64,64" path="m6791,1360l6774,1360,6766,1363,6760,1369,6754,1376,6751,1383,6751,1400,6754,1408,6766,1420,6774,1423,6791,1423,6799,1420,6811,1408,6815,1400,6815,1383,6811,1376,6806,1369,6799,1363,6791,1360xe" filled="true" fillcolor="#2a2522" stroked="false">
              <v:path arrowok="t"/>
              <v:fill type="solid"/>
            </v:shape>
            <v:shape style="position:absolute;left:7040;top:1321;width:985;height:122" type="#_x0000_t75" stroked="false">
              <v:imagedata r:id="rId689" o:title=""/>
            </v:shape>
            <v:shape style="position:absolute;left:7038;top:1543;width:621;height:116" type="#_x0000_t75" stroked="false">
              <v:imagedata r:id="rId690" o:title=""/>
            </v:shape>
            <v:shape style="position:absolute;left:6751;top:1802;width:64;height:64" coordorigin="6751,1802" coordsize="64,64" path="m6791,1802l6774,1802,6766,1805,6760,1812,6754,1818,6751,1825,6751,1843,6754,1850,6760,1856,6766,1863,6774,1866,6791,1866,6799,1863,6806,1856,6811,1850,6815,1843,6815,1825,6811,1818,6806,1812,6799,1805,6791,1802xe" filled="true" fillcolor="#2a2522" stroked="false">
              <v:path arrowok="t"/>
              <v:fill type="solid"/>
            </v:shape>
            <v:shape style="position:absolute;left:7033;top:1769;width:989;height:341" type="#_x0000_t75" stroked="false">
              <v:imagedata r:id="rId691" o:title=""/>
            </v:shape>
            <v:shape style="position:absolute;left:6751;top:2026;width:64;height:64" coordorigin="6751,2026" coordsize="64,64" path="m6791,2026l6774,2026,6766,2030,6754,2042,6751,2050,6751,2067,6754,2074,6760,2081,6766,2087,6774,2090,6791,2090,6799,2087,6806,2081,6811,2074,6815,2067,6815,2050,6811,2042,6799,2030,6791,2026xe" filled="true" fillcolor="#2a2522" stroked="false">
              <v:path arrowok="t"/>
              <v:fill type="solid"/>
            </v:shape>
            <v:shape style="position:absolute;left:7040;top:2221;width:546;height:105" type="#_x0000_t75" stroked="false">
              <v:imagedata r:id="rId692" o:title=""/>
            </v:shape>
            <v:shape style="position:absolute;left:6751;top:2469;width:64;height:64" coordorigin="6751,2469" coordsize="64,64" path="m6791,2469l6774,2469,6766,2472,6760,2478,6754,2484,6751,2492,6751,2509,6754,2517,6760,2523,6766,2529,6774,2533,6791,2533,6799,2529,6806,2523,6811,2517,6815,2509,6815,2492,6811,2484,6806,2478,6799,2472,6791,2469xe" filled="true" fillcolor="#2a2522" stroked="false">
              <v:path arrowok="t"/>
              <v:fill type="solid"/>
            </v:shape>
            <v:shape style="position:absolute;left:7047;top:2429;width:906;height:153" type="#_x0000_t75" stroked="false">
              <v:imagedata r:id="rId693" o:title=""/>
            </v:shape>
            <v:shape style="position:absolute;left:7040;top:2646;width:741;height:122" type="#_x0000_t75" stroked="false">
              <v:imagedata r:id="rId694" o:title=""/>
            </v:shape>
            <v:line style="position:absolute" from="6618,1130" to="8482,1131" stroked="true" strokeweight="2.095pt" strokecolor="#2a2522"/>
            <v:shape style="position:absolute;left:5903;top:1341;width:693;height:529" coordorigin="5903,1341" coordsize="693,529" path="m5903,1737l6249,1737,6249,1869,6595,1605,6249,1341,6249,1473,5903,1473,5903,1737xe" filled="false" stroked="true" strokeweight=".71pt" strokecolor="#2a2522">
              <v:path arrowok="t"/>
            </v:shape>
            <w10:wrap type="topAndBottom"/>
          </v:group>
        </w:pict>
      </w:r>
    </w:p>
    <w:p>
      <w:pPr>
        <w:pStyle w:val="BodyText"/>
        <w:spacing w:before="11"/>
        <w:rPr>
          <w:b/>
          <w:sz w:val="17"/>
        </w:rPr>
      </w:pPr>
    </w:p>
    <w:p>
      <w:pPr>
        <w:spacing w:before="0"/>
        <w:ind w:left="117" w:right="0" w:firstLine="0"/>
        <w:jc w:val="both"/>
        <w:rPr>
          <w:sz w:val="18"/>
        </w:rPr>
      </w:pPr>
      <w:r>
        <w:rPr>
          <w:w w:val="110"/>
          <w:sz w:val="18"/>
        </w:rPr>
        <w:t>Fuente: (Gil-García y Luna-Reyes  2007)</w:t>
      </w:r>
    </w:p>
    <w:p>
      <w:pPr>
        <w:pStyle w:val="BodyText"/>
        <w:spacing w:before="7"/>
        <w:rPr>
          <w:sz w:val="19"/>
        </w:rPr>
      </w:pPr>
    </w:p>
    <w:p>
      <w:pPr>
        <w:pStyle w:val="BodyText"/>
        <w:spacing w:line="240" w:lineRule="exact"/>
        <w:ind w:left="117" w:right="105"/>
        <w:jc w:val="both"/>
        <w:rPr>
          <w:sz w:val="12"/>
        </w:rPr>
      </w:pPr>
      <w:r>
        <w:rPr>
          <w:rFonts w:ascii="Arial" w:hAnsi="Arial"/>
          <w:b/>
          <w:i/>
          <w:w w:val="110"/>
        </w:rPr>
        <w:t>Características.</w:t>
      </w:r>
      <w:r>
        <w:rPr>
          <w:rFonts w:ascii="Arial" w:hAnsi="Arial"/>
          <w:b/>
          <w:i/>
          <w:spacing w:val="-43"/>
          <w:w w:val="110"/>
        </w:rPr>
        <w:t> </w:t>
      </w:r>
      <w:r>
        <w:rPr>
          <w:w w:val="110"/>
        </w:rPr>
        <w:t>Las</w:t>
      </w:r>
      <w:r>
        <w:rPr>
          <w:spacing w:val="-31"/>
          <w:w w:val="110"/>
        </w:rPr>
        <w:t> </w:t>
      </w:r>
      <w:r>
        <w:rPr>
          <w:w w:val="110"/>
        </w:rPr>
        <w:t>características</w:t>
      </w:r>
      <w:r>
        <w:rPr>
          <w:spacing w:val="-31"/>
          <w:w w:val="110"/>
        </w:rPr>
        <w:t> </w:t>
      </w:r>
      <w:r>
        <w:rPr>
          <w:w w:val="110"/>
        </w:rPr>
        <w:t>representan</w:t>
      </w:r>
      <w:r>
        <w:rPr>
          <w:spacing w:val="-31"/>
          <w:w w:val="110"/>
        </w:rPr>
        <w:t> </w:t>
      </w:r>
      <w:r>
        <w:rPr>
          <w:w w:val="110"/>
        </w:rPr>
        <w:t>los</w:t>
      </w:r>
      <w:r>
        <w:rPr>
          <w:spacing w:val="-31"/>
          <w:w w:val="110"/>
        </w:rPr>
        <w:t> </w:t>
      </w:r>
      <w:r>
        <w:rPr>
          <w:w w:val="110"/>
        </w:rPr>
        <w:t>niveles</w:t>
      </w:r>
      <w:r>
        <w:rPr>
          <w:spacing w:val="-31"/>
          <w:w w:val="110"/>
        </w:rPr>
        <w:t> </w:t>
      </w:r>
      <w:r>
        <w:rPr>
          <w:w w:val="110"/>
        </w:rPr>
        <w:t>de</w:t>
      </w:r>
      <w:r>
        <w:rPr>
          <w:spacing w:val="-31"/>
          <w:w w:val="110"/>
        </w:rPr>
        <w:t> </w:t>
      </w:r>
      <w:r>
        <w:rPr>
          <w:w w:val="110"/>
        </w:rPr>
        <w:t>funcionalidad y calidad en aspectos técnicos de  las  aplicaciones  de  gobierno  digital.  Las características proporcionan una forma de medición del éxito de los sistemas en términos de su cumplimiento con requerimientos técnicos como usabilidad, calidad de información, privacidad o seguridad. Adicio- nalmente, reflejan el nivel de sofisticación de estos sistemas,</w:t>
      </w:r>
      <w:r>
        <w:rPr>
          <w:spacing w:val="-35"/>
          <w:w w:val="110"/>
        </w:rPr>
        <w:t> </w:t>
      </w:r>
      <w:r>
        <w:rPr>
          <w:w w:val="110"/>
        </w:rPr>
        <w:t>diferenciando, por ejemplo, entre aplicaciones que sólo proporcionan información y aquéllas que sirven para la realización de trámites o servicios públicos asociados con la obtención de financiamientos para proyectos productivos, salud o educación, entre otros. En el caso de los portales de los gobiernos estatales, las mediciones de </w:t>
      </w:r>
      <w:r>
        <w:rPr>
          <w:rFonts w:ascii="Arial" w:hAnsi="Arial"/>
          <w:i/>
          <w:w w:val="110"/>
        </w:rPr>
        <w:t>benchmarking </w:t>
      </w:r>
      <w:r>
        <w:rPr>
          <w:w w:val="110"/>
        </w:rPr>
        <w:t>que se realizan anualmente constituyen una medición de las características de los portales en términos de sus niveles de funcionalidad. El ranking de portales de gobierno estatal publicado cada año por la revista política digital (Sandoval-Almazán, Gil- García, y Luna-Reyes 2008; Sandoval-Almazán et al. 2012; Luna-Reyes, Gil-García, y Sandoval-Almazán 2011; Sandoval-Almazán, Gil-García, y Luna-Reyes 2010), por ejemplo, evalúa el nivel de calidad de los portales estatales en función de cinco dimensiones: información, interacción, transacción, integración y participación </w:t>
      </w:r>
      <w:r>
        <w:rPr>
          <w:spacing w:val="14"/>
          <w:w w:val="110"/>
        </w:rPr>
        <w:t> </w:t>
      </w:r>
      <w:r>
        <w:rPr>
          <w:w w:val="110"/>
        </w:rPr>
        <w:t>política.</w:t>
      </w:r>
      <w:r>
        <w:rPr>
          <w:w w:val="110"/>
          <w:position w:val="7"/>
          <w:sz w:val="12"/>
        </w:rPr>
        <w:t>1</w:t>
      </w:r>
    </w:p>
    <w:p>
      <w:pPr>
        <w:pStyle w:val="BodyText"/>
        <w:spacing w:before="7"/>
        <w:rPr>
          <w:sz w:val="19"/>
        </w:rPr>
      </w:pPr>
    </w:p>
    <w:p>
      <w:pPr>
        <w:pStyle w:val="BodyText"/>
        <w:spacing w:line="240" w:lineRule="exact"/>
        <w:ind w:left="117" w:right="112"/>
        <w:jc w:val="both"/>
      </w:pPr>
      <w:r>
        <w:rPr/>
        <w:pict>
          <v:line style="position:absolute;mso-position-horizontal-relative:page;mso-position-vertical-relative:paragraph;z-index:2128;mso-wrap-distance-left:0;mso-wrap-distance-right:0" from="70.866096pt,29.1675pt" to="142.866096pt,29.1675pt" stroked="true" strokeweight="1pt" strokecolor="#000000">
            <w10:wrap type="topAndBottom"/>
          </v:line>
        </w:pict>
      </w:r>
      <w:r>
        <w:rPr>
          <w:rFonts w:ascii="Arial" w:hAnsi="Arial"/>
          <w:b/>
          <w:i/>
          <w:w w:val="110"/>
        </w:rPr>
        <w:t>Resultados. </w:t>
      </w:r>
      <w:r>
        <w:rPr>
          <w:w w:val="110"/>
        </w:rPr>
        <w:t>Los resultados representan los beneficios que se han iden- tificado  como  impactos  de  los  proyectos  de  gobierno  digital.  Es   difícil</w:t>
      </w:r>
    </w:p>
    <w:p>
      <w:pPr>
        <w:spacing w:line="249" w:lineRule="auto" w:before="28"/>
        <w:ind w:left="287" w:right="111" w:hanging="171"/>
        <w:jc w:val="both"/>
        <w:rPr>
          <w:rFonts w:ascii="Arial" w:hAnsi="Arial"/>
          <w:sz w:val="18"/>
        </w:rPr>
      </w:pPr>
      <w:r>
        <w:rPr>
          <w:rFonts w:ascii="Arial" w:hAnsi="Arial"/>
          <w:position w:val="7"/>
          <w:sz w:val="11"/>
        </w:rPr>
        <w:t>1 </w:t>
      </w:r>
      <w:r>
        <w:rPr>
          <w:rFonts w:ascii="Arial" w:hAnsi="Arial"/>
          <w:sz w:val="18"/>
        </w:rPr>
        <w:t>Una descripción detallada de las etapas o dimensiones evaluadas, así como del instrumento de evaluación y su fundamentación conceptual puede consultarse en el capítulo 4. En el capítulo 6 mostraremos algunos datos recientes que han resultado de esta observación</w:t>
      </w:r>
    </w:p>
    <w:p>
      <w:pPr>
        <w:spacing w:after="0" w:line="249" w:lineRule="auto"/>
        <w:jc w:val="both"/>
        <w:rPr>
          <w:rFonts w:ascii="Arial" w:hAnsi="Arial"/>
          <w:sz w:val="18"/>
        </w:rPr>
        <w:sectPr>
          <w:pgSz w:w="9640" w:h="13040"/>
          <w:pgMar w:header="823" w:footer="650" w:top="1020" w:bottom="840" w:left="1300" w:right="1020"/>
        </w:sectPr>
      </w:pPr>
    </w:p>
    <w:p>
      <w:pPr>
        <w:pStyle w:val="BodyText"/>
        <w:rPr>
          <w:rFonts w:ascii="Arial"/>
          <w:sz w:val="20"/>
        </w:rPr>
      </w:pPr>
    </w:p>
    <w:p>
      <w:pPr>
        <w:pStyle w:val="BodyText"/>
        <w:spacing w:before="7"/>
        <w:rPr>
          <w:rFonts w:ascii="Arial"/>
          <w:sz w:val="19"/>
        </w:rPr>
      </w:pPr>
    </w:p>
    <w:p>
      <w:pPr>
        <w:pStyle w:val="BodyText"/>
        <w:spacing w:line="240" w:lineRule="exact" w:before="76"/>
        <w:ind w:left="113" w:right="109"/>
        <w:jc w:val="both"/>
      </w:pPr>
      <w:r>
        <w:rPr>
          <w:w w:val="115"/>
        </w:rPr>
        <w:t>pensar</w:t>
      </w:r>
      <w:r>
        <w:rPr>
          <w:spacing w:val="-13"/>
          <w:w w:val="115"/>
        </w:rPr>
        <w:t> </w:t>
      </w:r>
      <w:r>
        <w:rPr>
          <w:w w:val="115"/>
        </w:rPr>
        <w:t>que</w:t>
      </w:r>
      <w:r>
        <w:rPr>
          <w:spacing w:val="-13"/>
          <w:w w:val="115"/>
        </w:rPr>
        <w:t> </w:t>
      </w:r>
      <w:r>
        <w:rPr>
          <w:w w:val="115"/>
        </w:rPr>
        <w:t>un</w:t>
      </w:r>
      <w:r>
        <w:rPr>
          <w:spacing w:val="-13"/>
          <w:w w:val="115"/>
        </w:rPr>
        <w:t> </w:t>
      </w:r>
      <w:r>
        <w:rPr>
          <w:w w:val="115"/>
        </w:rPr>
        <w:t>proyecto</w:t>
      </w:r>
      <w:r>
        <w:rPr>
          <w:spacing w:val="-13"/>
          <w:w w:val="115"/>
        </w:rPr>
        <w:t> </w:t>
      </w:r>
      <w:r>
        <w:rPr>
          <w:w w:val="115"/>
        </w:rPr>
        <w:t>tendrá</w:t>
      </w:r>
      <w:r>
        <w:rPr>
          <w:spacing w:val="-13"/>
          <w:w w:val="115"/>
        </w:rPr>
        <w:t> </w:t>
      </w:r>
      <w:r>
        <w:rPr>
          <w:w w:val="115"/>
        </w:rPr>
        <w:t>un</w:t>
      </w:r>
      <w:r>
        <w:rPr>
          <w:spacing w:val="-13"/>
          <w:w w:val="115"/>
        </w:rPr>
        <w:t> </w:t>
      </w:r>
      <w:r>
        <w:rPr>
          <w:w w:val="115"/>
        </w:rPr>
        <w:t>impacto</w:t>
      </w:r>
      <w:r>
        <w:rPr>
          <w:spacing w:val="-13"/>
          <w:w w:val="115"/>
        </w:rPr>
        <w:t> </w:t>
      </w:r>
      <w:r>
        <w:rPr>
          <w:w w:val="115"/>
        </w:rPr>
        <w:t>único,</w:t>
      </w:r>
      <w:r>
        <w:rPr>
          <w:spacing w:val="-18"/>
          <w:w w:val="115"/>
        </w:rPr>
        <w:t> </w:t>
      </w:r>
      <w:r>
        <w:rPr>
          <w:w w:val="115"/>
        </w:rPr>
        <w:t>e</w:t>
      </w:r>
      <w:r>
        <w:rPr>
          <w:spacing w:val="-13"/>
          <w:w w:val="115"/>
        </w:rPr>
        <w:t> </w:t>
      </w:r>
      <w:r>
        <w:rPr>
          <w:w w:val="115"/>
        </w:rPr>
        <w:t>incluso</w:t>
      </w:r>
      <w:r>
        <w:rPr>
          <w:spacing w:val="-13"/>
          <w:w w:val="115"/>
        </w:rPr>
        <w:t> </w:t>
      </w:r>
      <w:r>
        <w:rPr>
          <w:w w:val="115"/>
        </w:rPr>
        <w:t>es</w:t>
      </w:r>
      <w:r>
        <w:rPr>
          <w:spacing w:val="-13"/>
          <w:w w:val="115"/>
        </w:rPr>
        <w:t> </w:t>
      </w:r>
      <w:r>
        <w:rPr>
          <w:w w:val="115"/>
        </w:rPr>
        <w:t>posible</w:t>
      </w:r>
      <w:r>
        <w:rPr>
          <w:spacing w:val="-13"/>
          <w:w w:val="115"/>
        </w:rPr>
        <w:t> </w:t>
      </w:r>
      <w:r>
        <w:rPr>
          <w:w w:val="115"/>
        </w:rPr>
        <w:t>que en algunos proyectos se tengan que hacer concesiones entre diferentes beneficios</w:t>
      </w:r>
      <w:r>
        <w:rPr>
          <w:spacing w:val="-6"/>
          <w:w w:val="115"/>
        </w:rPr>
        <w:t> </w:t>
      </w:r>
      <w:r>
        <w:rPr>
          <w:w w:val="115"/>
        </w:rPr>
        <w:t>(ej.</w:t>
      </w:r>
      <w:r>
        <w:rPr>
          <w:spacing w:val="-10"/>
          <w:w w:val="115"/>
        </w:rPr>
        <w:t> </w:t>
      </w:r>
      <w:r>
        <w:rPr>
          <w:w w:val="115"/>
        </w:rPr>
        <w:t>seguridad</w:t>
      </w:r>
      <w:r>
        <w:rPr>
          <w:spacing w:val="-6"/>
          <w:w w:val="115"/>
        </w:rPr>
        <w:t> </w:t>
      </w:r>
      <w:r>
        <w:rPr>
          <w:w w:val="115"/>
        </w:rPr>
        <w:t>vs.</w:t>
      </w:r>
      <w:r>
        <w:rPr>
          <w:spacing w:val="-10"/>
          <w:w w:val="115"/>
        </w:rPr>
        <w:t> </w:t>
      </w:r>
      <w:r>
        <w:rPr>
          <w:w w:val="115"/>
        </w:rPr>
        <w:t>productividad</w:t>
      </w:r>
      <w:r>
        <w:rPr>
          <w:spacing w:val="-6"/>
          <w:w w:val="115"/>
        </w:rPr>
        <w:t> </w:t>
      </w:r>
      <w:r>
        <w:rPr>
          <w:w w:val="115"/>
        </w:rPr>
        <w:t>o</w:t>
      </w:r>
      <w:r>
        <w:rPr>
          <w:spacing w:val="-6"/>
          <w:w w:val="115"/>
        </w:rPr>
        <w:t> </w:t>
      </w:r>
      <w:r>
        <w:rPr>
          <w:w w:val="115"/>
        </w:rPr>
        <w:t>eficiencia</w:t>
      </w:r>
      <w:r>
        <w:rPr>
          <w:spacing w:val="-6"/>
          <w:w w:val="115"/>
        </w:rPr>
        <w:t> </w:t>
      </w:r>
      <w:r>
        <w:rPr>
          <w:w w:val="115"/>
        </w:rPr>
        <w:t>vs.</w:t>
      </w:r>
      <w:r>
        <w:rPr>
          <w:spacing w:val="-10"/>
          <w:w w:val="115"/>
        </w:rPr>
        <w:t> </w:t>
      </w:r>
      <w:r>
        <w:rPr>
          <w:w w:val="115"/>
        </w:rPr>
        <w:t>transparencia). La</w:t>
      </w:r>
      <w:r>
        <w:rPr>
          <w:spacing w:val="-21"/>
          <w:w w:val="115"/>
        </w:rPr>
        <w:t> </w:t>
      </w:r>
      <w:r>
        <w:rPr>
          <w:w w:val="115"/>
        </w:rPr>
        <w:t>reflexión</w:t>
      </w:r>
      <w:r>
        <w:rPr>
          <w:spacing w:val="-21"/>
          <w:w w:val="115"/>
        </w:rPr>
        <w:t> </w:t>
      </w:r>
      <w:r>
        <w:rPr>
          <w:w w:val="115"/>
        </w:rPr>
        <w:t>en</w:t>
      </w:r>
      <w:r>
        <w:rPr>
          <w:spacing w:val="-21"/>
          <w:w w:val="115"/>
        </w:rPr>
        <w:t> </w:t>
      </w:r>
      <w:r>
        <w:rPr>
          <w:w w:val="115"/>
        </w:rPr>
        <w:t>los</w:t>
      </w:r>
      <w:r>
        <w:rPr>
          <w:spacing w:val="-21"/>
          <w:w w:val="115"/>
        </w:rPr>
        <w:t> </w:t>
      </w:r>
      <w:r>
        <w:rPr>
          <w:w w:val="115"/>
        </w:rPr>
        <w:t>objetivos</w:t>
      </w:r>
      <w:r>
        <w:rPr>
          <w:spacing w:val="-21"/>
          <w:w w:val="115"/>
        </w:rPr>
        <w:t> </w:t>
      </w:r>
      <w:r>
        <w:rPr>
          <w:w w:val="115"/>
        </w:rPr>
        <w:t>y</w:t>
      </w:r>
      <w:r>
        <w:rPr>
          <w:spacing w:val="-21"/>
          <w:w w:val="115"/>
        </w:rPr>
        <w:t> </w:t>
      </w:r>
      <w:r>
        <w:rPr>
          <w:w w:val="115"/>
        </w:rPr>
        <w:t>beneficios</w:t>
      </w:r>
      <w:r>
        <w:rPr>
          <w:spacing w:val="-21"/>
          <w:w w:val="115"/>
        </w:rPr>
        <w:t> </w:t>
      </w:r>
      <w:r>
        <w:rPr>
          <w:w w:val="115"/>
        </w:rPr>
        <w:t>siempre</w:t>
      </w:r>
      <w:r>
        <w:rPr>
          <w:spacing w:val="-21"/>
          <w:w w:val="115"/>
        </w:rPr>
        <w:t> </w:t>
      </w:r>
      <w:r>
        <w:rPr>
          <w:w w:val="115"/>
        </w:rPr>
        <w:t>será</w:t>
      </w:r>
      <w:r>
        <w:rPr>
          <w:spacing w:val="-21"/>
          <w:w w:val="115"/>
        </w:rPr>
        <w:t> </w:t>
      </w:r>
      <w:r>
        <w:rPr>
          <w:w w:val="115"/>
        </w:rPr>
        <w:t>útil</w:t>
      </w:r>
      <w:r>
        <w:rPr>
          <w:spacing w:val="-21"/>
          <w:w w:val="115"/>
        </w:rPr>
        <w:t> </w:t>
      </w:r>
      <w:r>
        <w:rPr>
          <w:w w:val="115"/>
        </w:rPr>
        <w:t>para</w:t>
      </w:r>
      <w:r>
        <w:rPr>
          <w:spacing w:val="-21"/>
          <w:w w:val="115"/>
        </w:rPr>
        <w:t> </w:t>
      </w:r>
      <w:r>
        <w:rPr>
          <w:w w:val="115"/>
        </w:rPr>
        <w:t>ponderar</w:t>
      </w:r>
      <w:r>
        <w:rPr>
          <w:spacing w:val="-21"/>
          <w:w w:val="115"/>
        </w:rPr>
        <w:t> </w:t>
      </w:r>
      <w:r>
        <w:rPr>
          <w:w w:val="115"/>
        </w:rPr>
        <w:t>la importancia</w:t>
      </w:r>
      <w:r>
        <w:rPr>
          <w:spacing w:val="-21"/>
          <w:w w:val="115"/>
        </w:rPr>
        <w:t> </w:t>
      </w:r>
      <w:r>
        <w:rPr>
          <w:w w:val="115"/>
        </w:rPr>
        <w:t>relativa</w:t>
      </w:r>
      <w:r>
        <w:rPr>
          <w:spacing w:val="-20"/>
          <w:w w:val="115"/>
        </w:rPr>
        <w:t> </w:t>
      </w:r>
      <w:r>
        <w:rPr>
          <w:w w:val="115"/>
        </w:rPr>
        <w:t>de</w:t>
      </w:r>
      <w:r>
        <w:rPr>
          <w:spacing w:val="-21"/>
          <w:w w:val="115"/>
        </w:rPr>
        <w:t> </w:t>
      </w:r>
      <w:r>
        <w:rPr>
          <w:w w:val="115"/>
        </w:rPr>
        <w:t>diferentes</w:t>
      </w:r>
      <w:r>
        <w:rPr>
          <w:spacing w:val="-21"/>
          <w:w w:val="115"/>
        </w:rPr>
        <w:t> </w:t>
      </w:r>
      <w:r>
        <w:rPr>
          <w:w w:val="115"/>
        </w:rPr>
        <w:t>impactos</w:t>
      </w:r>
      <w:r>
        <w:rPr>
          <w:spacing w:val="-20"/>
          <w:w w:val="115"/>
        </w:rPr>
        <w:t> </w:t>
      </w:r>
      <w:r>
        <w:rPr>
          <w:w w:val="115"/>
        </w:rPr>
        <w:t>esperados,</w:t>
      </w:r>
      <w:r>
        <w:rPr>
          <w:spacing w:val="-25"/>
          <w:w w:val="115"/>
        </w:rPr>
        <w:t> </w:t>
      </w:r>
      <w:r>
        <w:rPr>
          <w:w w:val="115"/>
        </w:rPr>
        <w:t>y</w:t>
      </w:r>
      <w:r>
        <w:rPr>
          <w:spacing w:val="-20"/>
          <w:w w:val="115"/>
        </w:rPr>
        <w:t> </w:t>
      </w:r>
      <w:r>
        <w:rPr>
          <w:w w:val="115"/>
        </w:rPr>
        <w:t>decidir</w:t>
      </w:r>
      <w:r>
        <w:rPr>
          <w:spacing w:val="-20"/>
          <w:w w:val="115"/>
        </w:rPr>
        <w:t> </w:t>
      </w:r>
      <w:r>
        <w:rPr>
          <w:w w:val="115"/>
        </w:rPr>
        <w:t>cuáles</w:t>
      </w:r>
      <w:r>
        <w:rPr>
          <w:spacing w:val="-20"/>
          <w:w w:val="115"/>
        </w:rPr>
        <w:t> </w:t>
      </w:r>
      <w:r>
        <w:rPr>
          <w:w w:val="115"/>
        </w:rPr>
        <w:t>de estos</w:t>
      </w:r>
      <w:r>
        <w:rPr>
          <w:spacing w:val="-29"/>
          <w:w w:val="115"/>
        </w:rPr>
        <w:t> </w:t>
      </w:r>
      <w:r>
        <w:rPr>
          <w:w w:val="115"/>
        </w:rPr>
        <w:t>resultados</w:t>
      </w:r>
      <w:r>
        <w:rPr>
          <w:spacing w:val="-29"/>
          <w:w w:val="115"/>
        </w:rPr>
        <w:t> </w:t>
      </w:r>
      <w:r>
        <w:rPr>
          <w:w w:val="115"/>
        </w:rPr>
        <w:t>potenciales</w:t>
      </w:r>
      <w:r>
        <w:rPr>
          <w:spacing w:val="-29"/>
          <w:w w:val="115"/>
        </w:rPr>
        <w:t> </w:t>
      </w:r>
      <w:r>
        <w:rPr>
          <w:w w:val="115"/>
        </w:rPr>
        <w:t>son</w:t>
      </w:r>
      <w:r>
        <w:rPr>
          <w:spacing w:val="-29"/>
          <w:w w:val="115"/>
        </w:rPr>
        <w:t> </w:t>
      </w:r>
      <w:r>
        <w:rPr>
          <w:w w:val="115"/>
        </w:rPr>
        <w:t>los</w:t>
      </w:r>
      <w:r>
        <w:rPr>
          <w:spacing w:val="-29"/>
          <w:w w:val="115"/>
        </w:rPr>
        <w:t> </w:t>
      </w:r>
      <w:r>
        <w:rPr>
          <w:w w:val="115"/>
        </w:rPr>
        <w:t>más</w:t>
      </w:r>
      <w:r>
        <w:rPr>
          <w:spacing w:val="-29"/>
          <w:w w:val="115"/>
        </w:rPr>
        <w:t> </w:t>
      </w:r>
      <w:r>
        <w:rPr>
          <w:w w:val="115"/>
        </w:rPr>
        <w:t>adecuados</w:t>
      </w:r>
      <w:r>
        <w:rPr>
          <w:spacing w:val="-29"/>
          <w:w w:val="115"/>
        </w:rPr>
        <w:t> </w:t>
      </w:r>
      <w:r>
        <w:rPr>
          <w:w w:val="115"/>
        </w:rPr>
        <w:t>para</w:t>
      </w:r>
      <w:r>
        <w:rPr>
          <w:spacing w:val="-29"/>
          <w:w w:val="115"/>
        </w:rPr>
        <w:t> </w:t>
      </w:r>
      <w:r>
        <w:rPr>
          <w:w w:val="115"/>
        </w:rPr>
        <w:t>guiar</w:t>
      </w:r>
      <w:r>
        <w:rPr>
          <w:spacing w:val="-29"/>
          <w:w w:val="115"/>
        </w:rPr>
        <w:t> </w:t>
      </w:r>
      <w:r>
        <w:rPr>
          <w:w w:val="115"/>
        </w:rPr>
        <w:t>un</w:t>
      </w:r>
      <w:r>
        <w:rPr>
          <w:spacing w:val="-29"/>
          <w:w w:val="115"/>
        </w:rPr>
        <w:t> </w:t>
      </w:r>
      <w:r>
        <w:rPr>
          <w:w w:val="115"/>
        </w:rPr>
        <w:t>proyecto específico de gobierno digital. Es posible identificar una gran diversidad de</w:t>
      </w:r>
      <w:r>
        <w:rPr>
          <w:spacing w:val="-13"/>
          <w:w w:val="115"/>
        </w:rPr>
        <w:t> </w:t>
      </w:r>
      <w:r>
        <w:rPr>
          <w:w w:val="115"/>
        </w:rPr>
        <w:t>impactos</w:t>
      </w:r>
      <w:r>
        <w:rPr>
          <w:spacing w:val="-13"/>
          <w:w w:val="115"/>
        </w:rPr>
        <w:t> </w:t>
      </w:r>
      <w:r>
        <w:rPr>
          <w:w w:val="115"/>
        </w:rPr>
        <w:t>que</w:t>
      </w:r>
      <w:r>
        <w:rPr>
          <w:spacing w:val="-13"/>
          <w:w w:val="115"/>
        </w:rPr>
        <w:t> </w:t>
      </w:r>
      <w:r>
        <w:rPr>
          <w:w w:val="115"/>
        </w:rPr>
        <w:t>se</w:t>
      </w:r>
      <w:r>
        <w:rPr>
          <w:spacing w:val="-13"/>
          <w:w w:val="115"/>
        </w:rPr>
        <w:t> </w:t>
      </w:r>
      <w:r>
        <w:rPr>
          <w:w w:val="115"/>
        </w:rPr>
        <w:t>pueden</w:t>
      </w:r>
      <w:r>
        <w:rPr>
          <w:spacing w:val="-13"/>
          <w:w w:val="115"/>
        </w:rPr>
        <w:t> </w:t>
      </w:r>
      <w:r>
        <w:rPr>
          <w:w w:val="115"/>
        </w:rPr>
        <w:t>derivar</w:t>
      </w:r>
      <w:r>
        <w:rPr>
          <w:spacing w:val="-13"/>
          <w:w w:val="115"/>
        </w:rPr>
        <w:t> </w:t>
      </w:r>
      <w:r>
        <w:rPr>
          <w:w w:val="115"/>
        </w:rPr>
        <w:t>del</w:t>
      </w:r>
      <w:r>
        <w:rPr>
          <w:spacing w:val="-13"/>
          <w:w w:val="115"/>
        </w:rPr>
        <w:t> </w:t>
      </w:r>
      <w:r>
        <w:rPr>
          <w:w w:val="115"/>
        </w:rPr>
        <w:t>uso</w:t>
      </w:r>
      <w:r>
        <w:rPr>
          <w:spacing w:val="-13"/>
          <w:w w:val="115"/>
        </w:rPr>
        <w:t> </w:t>
      </w:r>
      <w:r>
        <w:rPr>
          <w:w w:val="115"/>
        </w:rPr>
        <w:t>de</w:t>
      </w:r>
      <w:r>
        <w:rPr>
          <w:spacing w:val="-13"/>
          <w:w w:val="115"/>
        </w:rPr>
        <w:t> </w:t>
      </w:r>
      <w:r>
        <w:rPr>
          <w:w w:val="115"/>
        </w:rPr>
        <w:t>los</w:t>
      </w:r>
      <w:r>
        <w:rPr>
          <w:spacing w:val="-13"/>
          <w:w w:val="115"/>
        </w:rPr>
        <w:t> </w:t>
      </w:r>
      <w:r>
        <w:rPr>
          <w:w w:val="115"/>
        </w:rPr>
        <w:t>portales</w:t>
      </w:r>
      <w:r>
        <w:rPr>
          <w:spacing w:val="-13"/>
          <w:w w:val="115"/>
        </w:rPr>
        <w:t> </w:t>
      </w:r>
      <w:r>
        <w:rPr>
          <w:w w:val="115"/>
        </w:rPr>
        <w:t>de</w:t>
      </w:r>
      <w:r>
        <w:rPr>
          <w:spacing w:val="-13"/>
          <w:w w:val="115"/>
        </w:rPr>
        <w:t> </w:t>
      </w:r>
      <w:r>
        <w:rPr>
          <w:w w:val="115"/>
        </w:rPr>
        <w:t>gobierno</w:t>
      </w:r>
      <w:r>
        <w:rPr>
          <w:spacing w:val="-13"/>
          <w:w w:val="115"/>
        </w:rPr>
        <w:t> </w:t>
      </w:r>
      <w:r>
        <w:rPr>
          <w:w w:val="115"/>
        </w:rPr>
        <w:t>en particular</w:t>
      </w:r>
      <w:r>
        <w:rPr>
          <w:spacing w:val="-17"/>
          <w:w w:val="115"/>
        </w:rPr>
        <w:t> </w:t>
      </w:r>
      <w:r>
        <w:rPr>
          <w:w w:val="115"/>
        </w:rPr>
        <w:t>y</w:t>
      </w:r>
      <w:r>
        <w:rPr>
          <w:spacing w:val="-17"/>
          <w:w w:val="115"/>
        </w:rPr>
        <w:t> </w:t>
      </w:r>
      <w:r>
        <w:rPr>
          <w:w w:val="115"/>
        </w:rPr>
        <w:t>de</w:t>
      </w:r>
      <w:r>
        <w:rPr>
          <w:spacing w:val="-17"/>
          <w:w w:val="115"/>
        </w:rPr>
        <w:t> </w:t>
      </w:r>
      <w:r>
        <w:rPr>
          <w:w w:val="115"/>
        </w:rPr>
        <w:t>las</w:t>
      </w:r>
      <w:r>
        <w:rPr>
          <w:spacing w:val="-17"/>
          <w:w w:val="115"/>
        </w:rPr>
        <w:t> </w:t>
      </w:r>
      <w:r>
        <w:rPr>
          <w:w w:val="115"/>
        </w:rPr>
        <w:t>iniciativas</w:t>
      </w:r>
      <w:r>
        <w:rPr>
          <w:spacing w:val="-17"/>
          <w:w w:val="115"/>
        </w:rPr>
        <w:t> </w:t>
      </w:r>
      <w:r>
        <w:rPr>
          <w:w w:val="115"/>
        </w:rPr>
        <w:t>de</w:t>
      </w:r>
      <w:r>
        <w:rPr>
          <w:spacing w:val="-17"/>
          <w:w w:val="115"/>
        </w:rPr>
        <w:t> </w:t>
      </w:r>
      <w:r>
        <w:rPr>
          <w:w w:val="115"/>
        </w:rPr>
        <w:t>gobierno</w:t>
      </w:r>
      <w:r>
        <w:rPr>
          <w:spacing w:val="-17"/>
          <w:w w:val="115"/>
        </w:rPr>
        <w:t> </w:t>
      </w:r>
      <w:r>
        <w:rPr>
          <w:w w:val="115"/>
        </w:rPr>
        <w:t>digital</w:t>
      </w:r>
      <w:r>
        <w:rPr>
          <w:spacing w:val="-17"/>
          <w:w w:val="115"/>
        </w:rPr>
        <w:t> </w:t>
      </w:r>
      <w:r>
        <w:rPr>
          <w:w w:val="115"/>
        </w:rPr>
        <w:t>en</w:t>
      </w:r>
      <w:r>
        <w:rPr>
          <w:spacing w:val="-17"/>
          <w:w w:val="115"/>
        </w:rPr>
        <w:t> </w:t>
      </w:r>
      <w:r>
        <w:rPr>
          <w:w w:val="115"/>
        </w:rPr>
        <w:t>general.</w:t>
      </w:r>
      <w:r>
        <w:rPr>
          <w:spacing w:val="-22"/>
          <w:w w:val="115"/>
        </w:rPr>
        <w:t> </w:t>
      </w:r>
      <w:r>
        <w:rPr>
          <w:w w:val="115"/>
        </w:rPr>
        <w:t>Si</w:t>
      </w:r>
      <w:r>
        <w:rPr>
          <w:spacing w:val="-17"/>
          <w:w w:val="115"/>
        </w:rPr>
        <w:t> </w:t>
      </w:r>
      <w:r>
        <w:rPr>
          <w:w w:val="115"/>
        </w:rPr>
        <w:t>observamos por un momento el ejemplo mostrado en la figura 1.2 correspondiente al portal de San </w:t>
      </w:r>
      <w:r>
        <w:rPr>
          <w:spacing w:val="-4"/>
          <w:w w:val="115"/>
        </w:rPr>
        <w:t>Pedro </w:t>
      </w:r>
      <w:r>
        <w:rPr>
          <w:w w:val="115"/>
        </w:rPr>
        <w:t>Cholula (Estado de Puebla), el impacto esperado más</w:t>
      </w:r>
      <w:r>
        <w:rPr>
          <w:spacing w:val="-11"/>
          <w:w w:val="115"/>
        </w:rPr>
        <w:t> </w:t>
      </w:r>
      <w:r>
        <w:rPr>
          <w:w w:val="115"/>
        </w:rPr>
        <w:t>importante</w:t>
      </w:r>
      <w:r>
        <w:rPr>
          <w:spacing w:val="-11"/>
          <w:w w:val="115"/>
        </w:rPr>
        <w:t> </w:t>
      </w:r>
      <w:r>
        <w:rPr>
          <w:w w:val="115"/>
        </w:rPr>
        <w:t>parecería</w:t>
      </w:r>
      <w:r>
        <w:rPr>
          <w:spacing w:val="-11"/>
          <w:w w:val="115"/>
        </w:rPr>
        <w:t> </w:t>
      </w:r>
      <w:r>
        <w:rPr>
          <w:w w:val="115"/>
        </w:rPr>
        <w:t>ser</w:t>
      </w:r>
      <w:r>
        <w:rPr>
          <w:spacing w:val="-11"/>
          <w:w w:val="115"/>
        </w:rPr>
        <w:t> </w:t>
      </w:r>
      <w:r>
        <w:rPr>
          <w:w w:val="115"/>
        </w:rPr>
        <w:t>el</w:t>
      </w:r>
      <w:r>
        <w:rPr>
          <w:spacing w:val="-11"/>
          <w:w w:val="115"/>
        </w:rPr>
        <w:t> </w:t>
      </w:r>
      <w:r>
        <w:rPr>
          <w:w w:val="115"/>
        </w:rPr>
        <w:t>incremento</w:t>
      </w:r>
      <w:r>
        <w:rPr>
          <w:spacing w:val="-11"/>
          <w:w w:val="115"/>
        </w:rPr>
        <w:t> </w:t>
      </w:r>
      <w:r>
        <w:rPr>
          <w:w w:val="115"/>
        </w:rPr>
        <w:t>en</w:t>
      </w:r>
      <w:r>
        <w:rPr>
          <w:spacing w:val="-11"/>
          <w:w w:val="115"/>
        </w:rPr>
        <w:t> </w:t>
      </w:r>
      <w:r>
        <w:rPr>
          <w:w w:val="115"/>
        </w:rPr>
        <w:t>el</w:t>
      </w:r>
      <w:r>
        <w:rPr>
          <w:spacing w:val="-11"/>
          <w:w w:val="115"/>
        </w:rPr>
        <w:t> </w:t>
      </w:r>
      <w:r>
        <w:rPr>
          <w:w w:val="115"/>
        </w:rPr>
        <w:t>número</w:t>
      </w:r>
      <w:r>
        <w:rPr>
          <w:spacing w:val="-11"/>
          <w:w w:val="115"/>
        </w:rPr>
        <w:t> </w:t>
      </w:r>
      <w:r>
        <w:rPr>
          <w:w w:val="115"/>
        </w:rPr>
        <w:t>de</w:t>
      </w:r>
      <w:r>
        <w:rPr>
          <w:spacing w:val="-11"/>
          <w:w w:val="115"/>
        </w:rPr>
        <w:t> </w:t>
      </w:r>
      <w:r>
        <w:rPr>
          <w:w w:val="115"/>
        </w:rPr>
        <w:t>visitantes</w:t>
      </w:r>
      <w:r>
        <w:rPr>
          <w:spacing w:val="-11"/>
          <w:w w:val="115"/>
        </w:rPr>
        <w:t> </w:t>
      </w:r>
      <w:r>
        <w:rPr>
          <w:w w:val="115"/>
        </w:rPr>
        <w:t>al municipio, que podría ser medido a través de la ocupación de hoteles y restaurantes,</w:t>
      </w:r>
      <w:r>
        <w:rPr>
          <w:spacing w:val="-9"/>
          <w:w w:val="115"/>
        </w:rPr>
        <w:t> </w:t>
      </w:r>
      <w:r>
        <w:rPr>
          <w:w w:val="115"/>
        </w:rPr>
        <w:t>entre</w:t>
      </w:r>
      <w:r>
        <w:rPr>
          <w:spacing w:val="-5"/>
          <w:w w:val="115"/>
        </w:rPr>
        <w:t> </w:t>
      </w:r>
      <w:r>
        <w:rPr>
          <w:w w:val="115"/>
        </w:rPr>
        <w:t>otros</w:t>
      </w:r>
      <w:r>
        <w:rPr>
          <w:spacing w:val="-5"/>
          <w:w w:val="115"/>
        </w:rPr>
        <w:t> </w:t>
      </w:r>
      <w:r>
        <w:rPr>
          <w:w w:val="115"/>
        </w:rPr>
        <w:t>posibles</w:t>
      </w:r>
      <w:r>
        <w:rPr>
          <w:spacing w:val="-5"/>
          <w:w w:val="115"/>
        </w:rPr>
        <w:t> </w:t>
      </w:r>
      <w:r>
        <w:rPr>
          <w:w w:val="115"/>
        </w:rPr>
        <w:t>indicadores.</w:t>
      </w:r>
      <w:r>
        <w:rPr>
          <w:spacing w:val="-9"/>
          <w:w w:val="115"/>
        </w:rPr>
        <w:t> </w:t>
      </w:r>
      <w:r>
        <w:rPr>
          <w:w w:val="115"/>
        </w:rPr>
        <w:t>Más</w:t>
      </w:r>
      <w:r>
        <w:rPr>
          <w:spacing w:val="-5"/>
          <w:w w:val="115"/>
        </w:rPr>
        <w:t> </w:t>
      </w:r>
      <w:r>
        <w:rPr>
          <w:w w:val="115"/>
        </w:rPr>
        <w:t>en</w:t>
      </w:r>
      <w:r>
        <w:rPr>
          <w:spacing w:val="-5"/>
          <w:w w:val="115"/>
        </w:rPr>
        <w:t> </w:t>
      </w:r>
      <w:r>
        <w:rPr>
          <w:w w:val="115"/>
        </w:rPr>
        <w:t>general,</w:t>
      </w:r>
      <w:r>
        <w:rPr>
          <w:spacing w:val="-9"/>
          <w:w w:val="115"/>
        </w:rPr>
        <w:t> </w:t>
      </w:r>
      <w:r>
        <w:rPr>
          <w:w w:val="115"/>
        </w:rPr>
        <w:t>otros</w:t>
      </w:r>
      <w:r>
        <w:rPr>
          <w:spacing w:val="-5"/>
          <w:w w:val="115"/>
        </w:rPr>
        <w:t> </w:t>
      </w:r>
      <w:r>
        <w:rPr>
          <w:w w:val="115"/>
        </w:rPr>
        <w:t>im- pactos potenciales de los portales de gobierno pueden encontrarse en un</w:t>
      </w:r>
      <w:r>
        <w:rPr>
          <w:spacing w:val="-17"/>
          <w:w w:val="115"/>
        </w:rPr>
        <w:t> </w:t>
      </w:r>
      <w:r>
        <w:rPr>
          <w:w w:val="115"/>
        </w:rPr>
        <w:t>incremento</w:t>
      </w:r>
      <w:r>
        <w:rPr>
          <w:spacing w:val="-17"/>
          <w:w w:val="115"/>
        </w:rPr>
        <w:t> </w:t>
      </w:r>
      <w:r>
        <w:rPr>
          <w:w w:val="115"/>
        </w:rPr>
        <w:t>en</w:t>
      </w:r>
      <w:r>
        <w:rPr>
          <w:spacing w:val="-17"/>
          <w:w w:val="115"/>
        </w:rPr>
        <w:t> </w:t>
      </w:r>
      <w:r>
        <w:rPr>
          <w:w w:val="115"/>
        </w:rPr>
        <w:t>la</w:t>
      </w:r>
      <w:r>
        <w:rPr>
          <w:spacing w:val="-17"/>
          <w:w w:val="115"/>
        </w:rPr>
        <w:t> </w:t>
      </w:r>
      <w:r>
        <w:rPr>
          <w:w w:val="115"/>
        </w:rPr>
        <w:t>transparencia</w:t>
      </w:r>
      <w:r>
        <w:rPr>
          <w:spacing w:val="-17"/>
          <w:w w:val="115"/>
        </w:rPr>
        <w:t> </w:t>
      </w:r>
      <w:r>
        <w:rPr>
          <w:w w:val="115"/>
        </w:rPr>
        <w:t>de</w:t>
      </w:r>
      <w:r>
        <w:rPr>
          <w:spacing w:val="-17"/>
          <w:w w:val="115"/>
        </w:rPr>
        <w:t> </w:t>
      </w:r>
      <w:r>
        <w:rPr>
          <w:w w:val="115"/>
        </w:rPr>
        <w:t>las</w:t>
      </w:r>
      <w:r>
        <w:rPr>
          <w:spacing w:val="-17"/>
          <w:w w:val="115"/>
        </w:rPr>
        <w:t> </w:t>
      </w:r>
      <w:r>
        <w:rPr>
          <w:w w:val="115"/>
        </w:rPr>
        <w:t>actividades</w:t>
      </w:r>
      <w:r>
        <w:rPr>
          <w:spacing w:val="-17"/>
          <w:w w:val="115"/>
        </w:rPr>
        <w:t> </w:t>
      </w:r>
      <w:r>
        <w:rPr>
          <w:w w:val="115"/>
        </w:rPr>
        <w:t>de</w:t>
      </w:r>
      <w:r>
        <w:rPr>
          <w:spacing w:val="-17"/>
          <w:w w:val="115"/>
        </w:rPr>
        <w:t> </w:t>
      </w:r>
      <w:r>
        <w:rPr>
          <w:w w:val="115"/>
        </w:rPr>
        <w:t>gobierno,</w:t>
      </w:r>
      <w:r>
        <w:rPr>
          <w:spacing w:val="-22"/>
          <w:w w:val="115"/>
        </w:rPr>
        <w:t> </w:t>
      </w:r>
      <w:r>
        <w:rPr>
          <w:w w:val="115"/>
        </w:rPr>
        <w:t>la</w:t>
      </w:r>
      <w:r>
        <w:rPr>
          <w:spacing w:val="-17"/>
          <w:w w:val="115"/>
        </w:rPr>
        <w:t> </w:t>
      </w:r>
      <w:r>
        <w:rPr>
          <w:w w:val="115"/>
        </w:rPr>
        <w:t>parti- cipación ciudadana o el mejoramiento de la calidad y disponibilidad de servicios.</w:t>
      </w:r>
    </w:p>
    <w:p>
      <w:pPr>
        <w:pStyle w:val="BodyText"/>
        <w:rPr>
          <w:sz w:val="19"/>
        </w:rPr>
      </w:pPr>
    </w:p>
    <w:p>
      <w:pPr>
        <w:pStyle w:val="Heading6"/>
        <w:ind w:left="113"/>
        <w:jc w:val="both"/>
        <w:rPr>
          <w:rFonts w:ascii="Arial"/>
        </w:rPr>
      </w:pPr>
      <w:r>
        <w:rPr/>
        <w:drawing>
          <wp:anchor distT="0" distB="0" distL="0" distR="0" allowOverlap="1" layoutInCell="1" locked="0" behindDoc="0" simplePos="0" relativeHeight="2152">
            <wp:simplePos x="0" y="0"/>
            <wp:positionH relativeFrom="page">
              <wp:posOffset>721152</wp:posOffset>
            </wp:positionH>
            <wp:positionV relativeFrom="paragraph">
              <wp:posOffset>208194</wp:posOffset>
            </wp:positionV>
            <wp:extent cx="4503885" cy="2724912"/>
            <wp:effectExtent l="0" t="0" r="0" b="0"/>
            <wp:wrapTopAndBottom/>
            <wp:docPr id="15" name="image671.png" descr=""/>
            <wp:cNvGraphicFramePr>
              <a:graphicFrameLocks noChangeAspect="1"/>
            </wp:cNvGraphicFramePr>
            <a:graphic>
              <a:graphicData uri="http://schemas.openxmlformats.org/drawingml/2006/picture">
                <pic:pic>
                  <pic:nvPicPr>
                    <pic:cNvPr id="16" name="image671.png"/>
                    <pic:cNvPicPr/>
                  </pic:nvPicPr>
                  <pic:blipFill>
                    <a:blip r:embed="rId697" cstate="print"/>
                    <a:stretch>
                      <a:fillRect/>
                    </a:stretch>
                  </pic:blipFill>
                  <pic:spPr>
                    <a:xfrm>
                      <a:off x="0" y="0"/>
                      <a:ext cx="4503885" cy="2724912"/>
                    </a:xfrm>
                    <a:prstGeom prst="rect">
                      <a:avLst/>
                    </a:prstGeom>
                  </pic:spPr>
                </pic:pic>
              </a:graphicData>
            </a:graphic>
          </wp:anchor>
        </w:drawing>
      </w:r>
      <w:r>
        <w:rPr>
          <w:w w:val="115"/>
        </w:rPr>
        <w:t>Figura 1.2 Portal de gobierno del municipio de San Pedro Cholula</w:t>
      </w:r>
      <w:r>
        <w:rPr>
          <w:rFonts w:ascii="Arial"/>
          <w:w w:val="115"/>
        </w:rPr>
        <w:t>.</w:t>
      </w:r>
    </w:p>
    <w:p>
      <w:pPr>
        <w:spacing w:line="261" w:lineRule="auto" w:before="0"/>
        <w:ind w:left="113" w:right="114" w:firstLine="0"/>
        <w:jc w:val="both"/>
        <w:rPr>
          <w:sz w:val="18"/>
        </w:rPr>
      </w:pPr>
      <w:r>
        <w:rPr>
          <w:w w:val="110"/>
          <w:sz w:val="18"/>
        </w:rPr>
        <w:t>Fuente: Portal de Gobierno del Municipio de San Pedro Cholula, http://www.cholula. gob.mx.</w:t>
      </w:r>
    </w:p>
    <w:p>
      <w:pPr>
        <w:pStyle w:val="BodyText"/>
        <w:spacing w:before="9"/>
        <w:rPr>
          <w:sz w:val="17"/>
        </w:rPr>
      </w:pPr>
    </w:p>
    <w:p>
      <w:pPr>
        <w:pStyle w:val="BodyText"/>
        <w:spacing w:line="240" w:lineRule="exact" w:before="1"/>
        <w:ind w:left="113" w:right="114"/>
        <w:jc w:val="both"/>
      </w:pPr>
      <w:r>
        <w:rPr>
          <w:rFonts w:ascii="Arial" w:hAnsi="Arial"/>
          <w:b/>
          <w:i/>
          <w:w w:val="110"/>
        </w:rPr>
        <w:t>Determinantes. </w:t>
      </w:r>
      <w:r>
        <w:rPr>
          <w:w w:val="110"/>
        </w:rPr>
        <w:t>Las características organizacionales e institucionales son </w:t>
      </w:r>
      <w:r>
        <w:rPr>
          <w:w w:val="115"/>
        </w:rPr>
        <w:t>determinantes  importantes  del  éxito  del  gobierno  electrónico, como</w:t>
      </w:r>
    </w:p>
    <w:p>
      <w:pPr>
        <w:spacing w:after="0" w:line="240" w:lineRule="exact"/>
        <w:jc w:val="both"/>
        <w:sectPr>
          <w:footerReference w:type="even" r:id="rId695"/>
          <w:footerReference w:type="default" r:id="rId696"/>
          <w:pgSz w:w="9640" w:h="13040"/>
          <w:pgMar w:footer="650" w:header="823" w:top="1020" w:bottom="840" w:left="1020" w:right="1300"/>
          <w:pgNumType w:start="32"/>
        </w:sectPr>
      </w:pPr>
    </w:p>
    <w:p>
      <w:pPr>
        <w:pStyle w:val="BodyText"/>
        <w:rPr>
          <w:sz w:val="20"/>
        </w:rPr>
      </w:pPr>
    </w:p>
    <w:p>
      <w:pPr>
        <w:pStyle w:val="BodyText"/>
        <w:spacing w:before="4"/>
        <w:rPr>
          <w:sz w:val="17"/>
        </w:rPr>
      </w:pPr>
    </w:p>
    <w:p>
      <w:pPr>
        <w:pStyle w:val="BodyText"/>
        <w:spacing w:line="244" w:lineRule="exact" w:before="72"/>
        <w:ind w:left="117" w:right="105"/>
        <w:jc w:val="both"/>
      </w:pPr>
      <w:r>
        <w:rPr>
          <w:w w:val="110"/>
        </w:rPr>
        <w:t>también lo son los niveles de preparación de los recursos humanos o la infraestructura tecnológica existente.  </w:t>
      </w:r>
      <w:r>
        <w:rPr>
          <w:spacing w:val="-4"/>
          <w:w w:val="110"/>
        </w:rPr>
        <w:t>Para  </w:t>
      </w:r>
      <w:r>
        <w:rPr>
          <w:w w:val="110"/>
        </w:rPr>
        <w:t>poder  incrementar  el  éxito</w:t>
      </w:r>
      <w:r>
        <w:rPr>
          <w:spacing w:val="52"/>
          <w:w w:val="110"/>
        </w:rPr>
        <w:t> </w:t>
      </w:r>
      <w:r>
        <w:rPr>
          <w:w w:val="110"/>
        </w:rPr>
        <w:t>de los proyectos, parece importante entender la forma en la que estos determinantes, influyen en las características o los resultados de los pro- yectos, estos miden los factores que representan causas que afectan las características y resultados de  iniciativas  de  gobierno  electrónico.  Así</w:t>
      </w:r>
      <w:r>
        <w:rPr>
          <w:spacing w:val="52"/>
          <w:w w:val="110"/>
        </w:rPr>
        <w:t> </w:t>
      </w:r>
      <w:r>
        <w:rPr>
          <w:w w:val="110"/>
        </w:rPr>
        <w:t>por ejemplo, los marcos  legales  y  las  políticas  públicas  que  promueven el desarrollo de  portales  de  gobierno  están  relacionados  con  el  nivel</w:t>
      </w:r>
      <w:r>
        <w:rPr>
          <w:spacing w:val="52"/>
          <w:w w:val="110"/>
        </w:rPr>
        <w:t> </w:t>
      </w:r>
      <w:r>
        <w:rPr>
          <w:w w:val="110"/>
        </w:rPr>
        <w:t>de funcionalidad o características de los portales. Las leyes estatales y federales de transparencia, que requieren que distintos organismos de gobierno hagan pública información específica sobre sus operaciones,</w:t>
      </w:r>
      <w:r>
        <w:rPr>
          <w:spacing w:val="52"/>
          <w:w w:val="110"/>
        </w:rPr>
        <w:t> </w:t>
      </w:r>
      <w:r>
        <w:rPr>
          <w:w w:val="110"/>
        </w:rPr>
        <w:t>están relacionados con la cantidad y calidad de información que se coloca en los portales y por ello podríamos considerarlos determinantes de estas características.</w:t>
      </w:r>
    </w:p>
    <w:p>
      <w:pPr>
        <w:pStyle w:val="BodyText"/>
        <w:spacing w:before="12"/>
        <w:rPr>
          <w:sz w:val="19"/>
        </w:rPr>
      </w:pPr>
    </w:p>
    <w:p>
      <w:pPr>
        <w:pStyle w:val="BodyText"/>
        <w:spacing w:line="244" w:lineRule="exact"/>
        <w:ind w:left="117" w:right="111"/>
        <w:jc w:val="both"/>
      </w:pPr>
      <w:r>
        <w:rPr>
          <w:w w:val="110"/>
        </w:rPr>
        <w:t>A lo largo de este texto exploraremos tanto las características, como los determinantes e impactos del gobierno digital en México, especialmente    a partir del capítulo 5. Los capítulos 2 al 4 ofrecen algunos fundamentos conceptuales relacionados con el gobierno digital en   </w:t>
      </w:r>
      <w:r>
        <w:rPr>
          <w:spacing w:val="19"/>
          <w:w w:val="110"/>
        </w:rPr>
        <w:t> </w:t>
      </w:r>
      <w:r>
        <w:rPr>
          <w:w w:val="110"/>
        </w:rPr>
        <w:t>México.</w:t>
      </w:r>
    </w:p>
    <w:p>
      <w:pPr>
        <w:pStyle w:val="BodyText"/>
        <w:spacing w:before="6"/>
        <w:rPr>
          <w:sz w:val="17"/>
        </w:rPr>
      </w:pPr>
    </w:p>
    <w:p>
      <w:pPr>
        <w:pStyle w:val="Heading2"/>
      </w:pPr>
      <w:bookmarkStart w:name="_TOC_250119" w:id="9"/>
      <w:bookmarkEnd w:id="9"/>
      <w:r>
        <w:rPr>
          <w:w w:val="105"/>
        </w:rPr>
        <w:t>¿A quién va dirigido este libro?</w:t>
      </w:r>
    </w:p>
    <w:p>
      <w:pPr>
        <w:pStyle w:val="BodyText"/>
        <w:rPr>
          <w:rFonts w:ascii="Arial"/>
          <w:b/>
        </w:rPr>
      </w:pPr>
    </w:p>
    <w:p>
      <w:pPr>
        <w:pStyle w:val="BodyText"/>
        <w:spacing w:line="244" w:lineRule="exact"/>
        <w:ind w:left="117" w:right="105"/>
        <w:jc w:val="both"/>
      </w:pPr>
      <w:r>
        <w:rPr>
          <w:w w:val="115"/>
        </w:rPr>
        <w:t>Este libro está dirigido principalmente a investigadores y estudiosos del área</w:t>
      </w:r>
      <w:r>
        <w:rPr>
          <w:spacing w:val="-9"/>
          <w:w w:val="115"/>
        </w:rPr>
        <w:t> </w:t>
      </w:r>
      <w:r>
        <w:rPr>
          <w:w w:val="115"/>
        </w:rPr>
        <w:t>de</w:t>
      </w:r>
      <w:r>
        <w:rPr>
          <w:spacing w:val="-9"/>
          <w:w w:val="115"/>
        </w:rPr>
        <w:t> </w:t>
      </w:r>
      <w:r>
        <w:rPr>
          <w:w w:val="115"/>
        </w:rPr>
        <w:t>gobierno</w:t>
      </w:r>
      <w:r>
        <w:rPr>
          <w:spacing w:val="-9"/>
          <w:w w:val="115"/>
        </w:rPr>
        <w:t> </w:t>
      </w:r>
      <w:r>
        <w:rPr>
          <w:w w:val="115"/>
        </w:rPr>
        <w:t>electrónico.</w:t>
      </w:r>
      <w:r>
        <w:rPr>
          <w:spacing w:val="-14"/>
          <w:w w:val="115"/>
        </w:rPr>
        <w:t> </w:t>
      </w:r>
      <w:r>
        <w:rPr>
          <w:w w:val="115"/>
        </w:rPr>
        <w:t>Como</w:t>
      </w:r>
      <w:r>
        <w:rPr>
          <w:spacing w:val="-9"/>
          <w:w w:val="115"/>
        </w:rPr>
        <w:t> </w:t>
      </w:r>
      <w:r>
        <w:rPr>
          <w:w w:val="115"/>
        </w:rPr>
        <w:t>comentamos</w:t>
      </w:r>
      <w:r>
        <w:rPr>
          <w:spacing w:val="-9"/>
          <w:w w:val="115"/>
        </w:rPr>
        <w:t> </w:t>
      </w:r>
      <w:r>
        <w:rPr>
          <w:w w:val="115"/>
        </w:rPr>
        <w:t>en</w:t>
      </w:r>
      <w:r>
        <w:rPr>
          <w:spacing w:val="-9"/>
          <w:w w:val="115"/>
        </w:rPr>
        <w:t> </w:t>
      </w:r>
      <w:r>
        <w:rPr>
          <w:w w:val="115"/>
        </w:rPr>
        <w:t>párrafos</w:t>
      </w:r>
      <w:r>
        <w:rPr>
          <w:spacing w:val="-9"/>
          <w:w w:val="115"/>
        </w:rPr>
        <w:t> </w:t>
      </w:r>
      <w:r>
        <w:rPr>
          <w:w w:val="115"/>
        </w:rPr>
        <w:t>anteriores, este texto busca contribuir a la discusión de temas relevantes en cuanto a la selección y uso de tecnologías de información en el gobierno. No obstante,</w:t>
      </w:r>
      <w:r>
        <w:rPr>
          <w:spacing w:val="-22"/>
          <w:w w:val="115"/>
        </w:rPr>
        <w:t> </w:t>
      </w:r>
      <w:r>
        <w:rPr>
          <w:w w:val="115"/>
        </w:rPr>
        <w:t>creemos</w:t>
      </w:r>
      <w:r>
        <w:rPr>
          <w:spacing w:val="-18"/>
          <w:w w:val="115"/>
        </w:rPr>
        <w:t> </w:t>
      </w:r>
      <w:r>
        <w:rPr>
          <w:w w:val="115"/>
        </w:rPr>
        <w:t>que</w:t>
      </w:r>
      <w:r>
        <w:rPr>
          <w:spacing w:val="-18"/>
          <w:w w:val="115"/>
        </w:rPr>
        <w:t> </w:t>
      </w:r>
      <w:r>
        <w:rPr>
          <w:w w:val="115"/>
        </w:rPr>
        <w:t>el</w:t>
      </w:r>
      <w:r>
        <w:rPr>
          <w:spacing w:val="-18"/>
          <w:w w:val="115"/>
        </w:rPr>
        <w:t> </w:t>
      </w:r>
      <w:r>
        <w:rPr>
          <w:w w:val="115"/>
        </w:rPr>
        <w:t>libro</w:t>
      </w:r>
      <w:r>
        <w:rPr>
          <w:spacing w:val="-18"/>
          <w:w w:val="115"/>
        </w:rPr>
        <w:t> </w:t>
      </w:r>
      <w:r>
        <w:rPr>
          <w:w w:val="115"/>
        </w:rPr>
        <w:t>es</w:t>
      </w:r>
      <w:r>
        <w:rPr>
          <w:spacing w:val="-18"/>
          <w:w w:val="115"/>
        </w:rPr>
        <w:t> </w:t>
      </w:r>
      <w:r>
        <w:rPr>
          <w:w w:val="115"/>
        </w:rPr>
        <w:t>útil</w:t>
      </w:r>
      <w:r>
        <w:rPr>
          <w:spacing w:val="-18"/>
          <w:w w:val="115"/>
        </w:rPr>
        <w:t> </w:t>
      </w:r>
      <w:r>
        <w:rPr>
          <w:w w:val="115"/>
        </w:rPr>
        <w:t>también</w:t>
      </w:r>
      <w:r>
        <w:rPr>
          <w:spacing w:val="-18"/>
          <w:w w:val="115"/>
        </w:rPr>
        <w:t> </w:t>
      </w:r>
      <w:r>
        <w:rPr>
          <w:w w:val="115"/>
        </w:rPr>
        <w:t>para</w:t>
      </w:r>
      <w:r>
        <w:rPr>
          <w:spacing w:val="-18"/>
          <w:w w:val="115"/>
        </w:rPr>
        <w:t> </w:t>
      </w:r>
      <w:r>
        <w:rPr>
          <w:w w:val="115"/>
        </w:rPr>
        <w:t>los</w:t>
      </w:r>
      <w:r>
        <w:rPr>
          <w:spacing w:val="-18"/>
          <w:w w:val="115"/>
        </w:rPr>
        <w:t> </w:t>
      </w:r>
      <w:r>
        <w:rPr>
          <w:w w:val="115"/>
        </w:rPr>
        <w:t>servidores</w:t>
      </w:r>
      <w:r>
        <w:rPr>
          <w:spacing w:val="-18"/>
          <w:w w:val="115"/>
        </w:rPr>
        <w:t> </w:t>
      </w:r>
      <w:r>
        <w:rPr>
          <w:w w:val="115"/>
        </w:rPr>
        <w:t>públicos responsables de las áreas de tecnologías de información,</w:t>
      </w:r>
      <w:r>
        <w:rPr>
          <w:spacing w:val="-36"/>
          <w:w w:val="115"/>
        </w:rPr>
        <w:t> </w:t>
      </w:r>
      <w:r>
        <w:rPr>
          <w:w w:val="115"/>
        </w:rPr>
        <w:t>principalmente a</w:t>
      </w:r>
      <w:r>
        <w:rPr>
          <w:spacing w:val="-19"/>
          <w:w w:val="115"/>
        </w:rPr>
        <w:t> </w:t>
      </w:r>
      <w:r>
        <w:rPr>
          <w:w w:val="115"/>
        </w:rPr>
        <w:t>niveles</w:t>
      </w:r>
      <w:r>
        <w:rPr>
          <w:spacing w:val="-19"/>
          <w:w w:val="115"/>
        </w:rPr>
        <w:t> </w:t>
      </w:r>
      <w:r>
        <w:rPr>
          <w:w w:val="115"/>
        </w:rPr>
        <w:t>directivos,</w:t>
      </w:r>
      <w:r>
        <w:rPr>
          <w:spacing w:val="-23"/>
          <w:w w:val="115"/>
        </w:rPr>
        <w:t> </w:t>
      </w:r>
      <w:r>
        <w:rPr>
          <w:w w:val="115"/>
        </w:rPr>
        <w:t>ya</w:t>
      </w:r>
      <w:r>
        <w:rPr>
          <w:spacing w:val="-19"/>
          <w:w w:val="115"/>
        </w:rPr>
        <w:t> </w:t>
      </w:r>
      <w:r>
        <w:rPr>
          <w:w w:val="115"/>
        </w:rPr>
        <w:t>que</w:t>
      </w:r>
      <w:r>
        <w:rPr>
          <w:spacing w:val="-19"/>
          <w:w w:val="115"/>
        </w:rPr>
        <w:t> </w:t>
      </w:r>
      <w:r>
        <w:rPr>
          <w:w w:val="115"/>
        </w:rPr>
        <w:t>la</w:t>
      </w:r>
      <w:r>
        <w:rPr>
          <w:spacing w:val="-19"/>
          <w:w w:val="115"/>
        </w:rPr>
        <w:t> </w:t>
      </w:r>
      <w:r>
        <w:rPr>
          <w:w w:val="115"/>
        </w:rPr>
        <w:t>investigación</w:t>
      </w:r>
      <w:r>
        <w:rPr>
          <w:spacing w:val="-19"/>
          <w:w w:val="115"/>
        </w:rPr>
        <w:t> </w:t>
      </w:r>
      <w:r>
        <w:rPr>
          <w:w w:val="115"/>
        </w:rPr>
        <w:t>presentada</w:t>
      </w:r>
      <w:r>
        <w:rPr>
          <w:spacing w:val="-19"/>
          <w:w w:val="115"/>
        </w:rPr>
        <w:t> </w:t>
      </w:r>
      <w:r>
        <w:rPr>
          <w:w w:val="115"/>
        </w:rPr>
        <w:t>en</w:t>
      </w:r>
      <w:r>
        <w:rPr>
          <w:spacing w:val="-19"/>
          <w:w w:val="115"/>
        </w:rPr>
        <w:t> </w:t>
      </w:r>
      <w:r>
        <w:rPr>
          <w:w w:val="115"/>
        </w:rPr>
        <w:t>este</w:t>
      </w:r>
      <w:r>
        <w:rPr>
          <w:spacing w:val="-19"/>
          <w:w w:val="115"/>
        </w:rPr>
        <w:t> </w:t>
      </w:r>
      <w:r>
        <w:rPr>
          <w:w w:val="115"/>
        </w:rPr>
        <w:t>libro,</w:t>
      </w:r>
      <w:r>
        <w:rPr>
          <w:spacing w:val="-23"/>
          <w:w w:val="115"/>
        </w:rPr>
        <w:t> </w:t>
      </w:r>
      <w:r>
        <w:rPr>
          <w:w w:val="115"/>
        </w:rPr>
        <w:t>surge de</w:t>
      </w:r>
      <w:r>
        <w:rPr>
          <w:spacing w:val="-14"/>
          <w:w w:val="115"/>
        </w:rPr>
        <w:t> </w:t>
      </w:r>
      <w:r>
        <w:rPr>
          <w:w w:val="115"/>
        </w:rPr>
        <w:t>su</w:t>
      </w:r>
      <w:r>
        <w:rPr>
          <w:spacing w:val="-14"/>
          <w:w w:val="115"/>
        </w:rPr>
        <w:t> </w:t>
      </w:r>
      <w:r>
        <w:rPr>
          <w:w w:val="115"/>
        </w:rPr>
        <w:t>práctica,</w:t>
      </w:r>
      <w:r>
        <w:rPr>
          <w:spacing w:val="-19"/>
          <w:w w:val="115"/>
        </w:rPr>
        <w:t> </w:t>
      </w:r>
      <w:r>
        <w:rPr>
          <w:w w:val="115"/>
        </w:rPr>
        <w:t>y</w:t>
      </w:r>
      <w:r>
        <w:rPr>
          <w:spacing w:val="-14"/>
          <w:w w:val="115"/>
        </w:rPr>
        <w:t> </w:t>
      </w:r>
      <w:r>
        <w:rPr>
          <w:w w:val="115"/>
        </w:rPr>
        <w:t>desde</w:t>
      </w:r>
      <w:r>
        <w:rPr>
          <w:spacing w:val="-14"/>
          <w:w w:val="115"/>
        </w:rPr>
        <w:t> </w:t>
      </w:r>
      <w:r>
        <w:rPr>
          <w:w w:val="115"/>
        </w:rPr>
        <w:t>ella</w:t>
      </w:r>
      <w:r>
        <w:rPr>
          <w:spacing w:val="-14"/>
          <w:w w:val="115"/>
        </w:rPr>
        <w:t> </w:t>
      </w:r>
      <w:r>
        <w:rPr>
          <w:w w:val="115"/>
        </w:rPr>
        <w:t>hace</w:t>
      </w:r>
      <w:r>
        <w:rPr>
          <w:spacing w:val="-14"/>
          <w:w w:val="115"/>
        </w:rPr>
        <w:t> </w:t>
      </w:r>
      <w:r>
        <w:rPr>
          <w:w w:val="115"/>
        </w:rPr>
        <w:t>recomendaciones</w:t>
      </w:r>
      <w:r>
        <w:rPr>
          <w:spacing w:val="-14"/>
          <w:w w:val="115"/>
        </w:rPr>
        <w:t> </w:t>
      </w:r>
      <w:r>
        <w:rPr>
          <w:w w:val="115"/>
        </w:rPr>
        <w:t>para</w:t>
      </w:r>
      <w:r>
        <w:rPr>
          <w:spacing w:val="-14"/>
          <w:w w:val="115"/>
        </w:rPr>
        <w:t> </w:t>
      </w:r>
      <w:r>
        <w:rPr>
          <w:w w:val="115"/>
        </w:rPr>
        <w:t>mejorarla.</w:t>
      </w:r>
      <w:r>
        <w:rPr>
          <w:spacing w:val="-19"/>
          <w:w w:val="115"/>
        </w:rPr>
        <w:t> </w:t>
      </w:r>
      <w:r>
        <w:rPr>
          <w:w w:val="115"/>
        </w:rPr>
        <w:t>El</w:t>
      </w:r>
      <w:r>
        <w:rPr>
          <w:spacing w:val="-14"/>
          <w:w w:val="115"/>
        </w:rPr>
        <w:t> </w:t>
      </w:r>
      <w:r>
        <w:rPr>
          <w:w w:val="115"/>
        </w:rPr>
        <w:t>libro también va dirigido a ciudadanos interesados en el tema, quienes son la razón y el fin del gobierno electrónico. De hecho, el reflexionar sobre el papel</w:t>
      </w:r>
      <w:r>
        <w:rPr>
          <w:spacing w:val="-15"/>
          <w:w w:val="115"/>
        </w:rPr>
        <w:t> </w:t>
      </w:r>
      <w:r>
        <w:rPr>
          <w:w w:val="115"/>
        </w:rPr>
        <w:t>de</w:t>
      </w:r>
      <w:r>
        <w:rPr>
          <w:spacing w:val="-15"/>
          <w:w w:val="115"/>
        </w:rPr>
        <w:t> </w:t>
      </w:r>
      <w:r>
        <w:rPr>
          <w:w w:val="115"/>
        </w:rPr>
        <w:t>los</w:t>
      </w:r>
      <w:r>
        <w:rPr>
          <w:spacing w:val="-15"/>
          <w:w w:val="115"/>
        </w:rPr>
        <w:t> </w:t>
      </w:r>
      <w:r>
        <w:rPr>
          <w:w w:val="115"/>
        </w:rPr>
        <w:t>ciudadanos,</w:t>
      </w:r>
      <w:r>
        <w:rPr>
          <w:spacing w:val="-20"/>
          <w:w w:val="115"/>
        </w:rPr>
        <w:t> </w:t>
      </w:r>
      <w:r>
        <w:rPr>
          <w:w w:val="115"/>
        </w:rPr>
        <w:t>sus</w:t>
      </w:r>
      <w:r>
        <w:rPr>
          <w:spacing w:val="-15"/>
          <w:w w:val="115"/>
        </w:rPr>
        <w:t> </w:t>
      </w:r>
      <w:r>
        <w:rPr>
          <w:w w:val="115"/>
        </w:rPr>
        <w:t>ideas</w:t>
      </w:r>
      <w:r>
        <w:rPr>
          <w:spacing w:val="-15"/>
          <w:w w:val="115"/>
        </w:rPr>
        <w:t> </w:t>
      </w:r>
      <w:r>
        <w:rPr>
          <w:w w:val="115"/>
        </w:rPr>
        <w:t>y</w:t>
      </w:r>
      <w:r>
        <w:rPr>
          <w:spacing w:val="-15"/>
          <w:w w:val="115"/>
        </w:rPr>
        <w:t> </w:t>
      </w:r>
      <w:r>
        <w:rPr>
          <w:w w:val="115"/>
        </w:rPr>
        <w:t>sus</w:t>
      </w:r>
      <w:r>
        <w:rPr>
          <w:spacing w:val="-15"/>
          <w:w w:val="115"/>
        </w:rPr>
        <w:t> </w:t>
      </w:r>
      <w:r>
        <w:rPr>
          <w:w w:val="115"/>
        </w:rPr>
        <w:t>planteamientos</w:t>
      </w:r>
      <w:r>
        <w:rPr>
          <w:spacing w:val="-15"/>
          <w:w w:val="115"/>
        </w:rPr>
        <w:t> </w:t>
      </w:r>
      <w:r>
        <w:rPr>
          <w:w w:val="115"/>
        </w:rPr>
        <w:t>es</w:t>
      </w:r>
      <w:r>
        <w:rPr>
          <w:spacing w:val="-15"/>
          <w:w w:val="115"/>
        </w:rPr>
        <w:t> </w:t>
      </w:r>
      <w:r>
        <w:rPr>
          <w:w w:val="115"/>
        </w:rPr>
        <w:t>necesario</w:t>
      </w:r>
      <w:r>
        <w:rPr>
          <w:spacing w:val="-15"/>
          <w:w w:val="115"/>
        </w:rPr>
        <w:t> </w:t>
      </w:r>
      <w:r>
        <w:rPr>
          <w:w w:val="115"/>
        </w:rPr>
        <w:t>para enriquecer</w:t>
      </w:r>
      <w:r>
        <w:rPr>
          <w:spacing w:val="-9"/>
          <w:w w:val="115"/>
        </w:rPr>
        <w:t> </w:t>
      </w:r>
      <w:r>
        <w:rPr>
          <w:w w:val="115"/>
        </w:rPr>
        <w:t>el</w:t>
      </w:r>
      <w:r>
        <w:rPr>
          <w:spacing w:val="-9"/>
          <w:w w:val="115"/>
        </w:rPr>
        <w:t> </w:t>
      </w:r>
      <w:r>
        <w:rPr>
          <w:w w:val="115"/>
        </w:rPr>
        <w:t>estudio</w:t>
      </w:r>
      <w:r>
        <w:rPr>
          <w:spacing w:val="-9"/>
          <w:w w:val="115"/>
        </w:rPr>
        <w:t> </w:t>
      </w:r>
      <w:r>
        <w:rPr>
          <w:w w:val="115"/>
        </w:rPr>
        <w:t>del</w:t>
      </w:r>
      <w:r>
        <w:rPr>
          <w:spacing w:val="-9"/>
          <w:w w:val="115"/>
        </w:rPr>
        <w:t> </w:t>
      </w:r>
      <w:r>
        <w:rPr>
          <w:w w:val="115"/>
        </w:rPr>
        <w:t>gobierno</w:t>
      </w:r>
      <w:r>
        <w:rPr>
          <w:spacing w:val="-9"/>
          <w:w w:val="115"/>
        </w:rPr>
        <w:t> </w:t>
      </w:r>
      <w:r>
        <w:rPr>
          <w:w w:val="115"/>
        </w:rPr>
        <w:t>digital.</w:t>
      </w:r>
    </w:p>
    <w:p>
      <w:pPr>
        <w:pStyle w:val="BodyText"/>
        <w:spacing w:before="12"/>
        <w:rPr>
          <w:sz w:val="19"/>
        </w:rPr>
      </w:pPr>
    </w:p>
    <w:p>
      <w:pPr>
        <w:pStyle w:val="BodyText"/>
        <w:spacing w:line="244" w:lineRule="exact"/>
        <w:ind w:left="117" w:right="110"/>
        <w:jc w:val="both"/>
      </w:pPr>
      <w:r>
        <w:rPr>
          <w:w w:val="110"/>
        </w:rPr>
        <w:t>No todos los lectores tienen que leer necesariamente este libro de princi- pio a fin. </w:t>
      </w:r>
      <w:r>
        <w:rPr>
          <w:spacing w:val="-6"/>
          <w:w w:val="110"/>
        </w:rPr>
        <w:t>Por </w:t>
      </w:r>
      <w:r>
        <w:rPr>
          <w:w w:val="110"/>
        </w:rPr>
        <w:t>ejemplo, quien esté más interesado en entender enfoques conceptuales sobre gobierno digital y su evaluación puede empezar le- yendo los capítulos 2, 3 y 4. </w:t>
      </w:r>
      <w:r>
        <w:rPr>
          <w:spacing w:val="-6"/>
          <w:w w:val="110"/>
        </w:rPr>
        <w:t>Por </w:t>
      </w:r>
      <w:r>
        <w:rPr>
          <w:w w:val="110"/>
        </w:rPr>
        <w:t>otro lado, quien se interese por entender   la historia y evolución del gobierno electrónico en México desde una perspectiva más descriptiva, encontrará especialmente interesantes los capítulos</w:t>
      </w:r>
      <w:r>
        <w:rPr>
          <w:spacing w:val="30"/>
          <w:w w:val="110"/>
        </w:rPr>
        <w:t> </w:t>
      </w:r>
      <w:r>
        <w:rPr>
          <w:w w:val="110"/>
        </w:rPr>
        <w:t>5,</w:t>
      </w:r>
      <w:r>
        <w:rPr>
          <w:spacing w:val="23"/>
          <w:w w:val="110"/>
        </w:rPr>
        <w:t> </w:t>
      </w:r>
      <w:r>
        <w:rPr>
          <w:w w:val="110"/>
        </w:rPr>
        <w:t>6</w:t>
      </w:r>
      <w:r>
        <w:rPr>
          <w:spacing w:val="30"/>
          <w:w w:val="110"/>
        </w:rPr>
        <w:t> </w:t>
      </w:r>
      <w:r>
        <w:rPr>
          <w:w w:val="110"/>
        </w:rPr>
        <w:t>y</w:t>
      </w:r>
      <w:r>
        <w:rPr>
          <w:spacing w:val="30"/>
          <w:w w:val="110"/>
        </w:rPr>
        <w:t> </w:t>
      </w:r>
      <w:r>
        <w:rPr>
          <w:w w:val="110"/>
        </w:rPr>
        <w:t>9.</w:t>
      </w:r>
      <w:r>
        <w:rPr>
          <w:spacing w:val="23"/>
          <w:w w:val="110"/>
        </w:rPr>
        <w:t> </w:t>
      </w:r>
      <w:r>
        <w:rPr>
          <w:w w:val="110"/>
        </w:rPr>
        <w:t>Finalmente,</w:t>
      </w:r>
      <w:r>
        <w:rPr>
          <w:spacing w:val="23"/>
          <w:w w:val="110"/>
        </w:rPr>
        <w:t> </w:t>
      </w:r>
      <w:r>
        <w:rPr>
          <w:w w:val="110"/>
        </w:rPr>
        <w:t>a</w:t>
      </w:r>
      <w:r>
        <w:rPr>
          <w:spacing w:val="30"/>
          <w:w w:val="110"/>
        </w:rPr>
        <w:t> </w:t>
      </w:r>
      <w:r>
        <w:rPr>
          <w:w w:val="110"/>
        </w:rPr>
        <w:t>quien</w:t>
      </w:r>
      <w:r>
        <w:rPr>
          <w:spacing w:val="30"/>
          <w:w w:val="110"/>
        </w:rPr>
        <w:t> </w:t>
      </w:r>
      <w:r>
        <w:rPr>
          <w:w w:val="110"/>
        </w:rPr>
        <w:t>le</w:t>
      </w:r>
      <w:r>
        <w:rPr>
          <w:spacing w:val="30"/>
          <w:w w:val="110"/>
        </w:rPr>
        <w:t> </w:t>
      </w:r>
      <w:r>
        <w:rPr>
          <w:w w:val="110"/>
        </w:rPr>
        <w:t>interese</w:t>
      </w:r>
      <w:r>
        <w:rPr>
          <w:spacing w:val="30"/>
          <w:w w:val="110"/>
        </w:rPr>
        <w:t> </w:t>
      </w:r>
      <w:r>
        <w:rPr>
          <w:w w:val="110"/>
        </w:rPr>
        <w:t>explorar</w:t>
      </w:r>
      <w:r>
        <w:rPr>
          <w:spacing w:val="30"/>
          <w:w w:val="110"/>
        </w:rPr>
        <w:t> </w:t>
      </w:r>
      <w:r>
        <w:rPr>
          <w:w w:val="110"/>
        </w:rPr>
        <w:t>las</w:t>
      </w:r>
      <w:r>
        <w:rPr>
          <w:spacing w:val="30"/>
          <w:w w:val="110"/>
        </w:rPr>
        <w:t> </w:t>
      </w:r>
      <w:r>
        <w:rPr>
          <w:w w:val="110"/>
        </w:rPr>
        <w:t>relaciones</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4" w:lineRule="exact" w:before="72"/>
        <w:ind w:left="113" w:right="114"/>
        <w:jc w:val="both"/>
      </w:pPr>
      <w:r>
        <w:rPr>
          <w:w w:val="110"/>
        </w:rPr>
        <w:t>entre las características, los determinantes y los resultados del gobierno digital, le parecerán más relevantes los capítulos 7, 8 y  10.</w:t>
      </w:r>
    </w:p>
    <w:p>
      <w:pPr>
        <w:pStyle w:val="BodyText"/>
        <w:spacing w:before="10"/>
        <w:rPr>
          <w:sz w:val="16"/>
        </w:rPr>
      </w:pPr>
    </w:p>
    <w:p>
      <w:pPr>
        <w:pStyle w:val="Heading2"/>
        <w:ind w:left="113"/>
      </w:pPr>
      <w:bookmarkStart w:name="_TOC_250118" w:id="10"/>
      <w:bookmarkEnd w:id="10"/>
      <w:r>
        <w:rPr/>
        <w:t>¿Cuál es la estructura del libro?</w:t>
      </w:r>
    </w:p>
    <w:p>
      <w:pPr>
        <w:pStyle w:val="BodyText"/>
        <w:spacing w:before="7"/>
        <w:rPr>
          <w:rFonts w:ascii="Arial"/>
          <w:b/>
          <w:sz w:val="20"/>
        </w:rPr>
      </w:pPr>
    </w:p>
    <w:p>
      <w:pPr>
        <w:pStyle w:val="BodyText"/>
        <w:spacing w:line="240" w:lineRule="exact"/>
        <w:ind w:left="113" w:right="114"/>
        <w:jc w:val="both"/>
      </w:pPr>
      <w:r>
        <w:rPr>
          <w:spacing w:val="-4"/>
          <w:w w:val="115"/>
        </w:rPr>
        <w:t>Para </w:t>
      </w:r>
      <w:r>
        <w:rPr>
          <w:w w:val="115"/>
        </w:rPr>
        <w:t>lograr nuestro propósito, el libro se encuentra dividido en tres grandes secciones. La primera de ellas, que incluye esta introducción y tres</w:t>
      </w:r>
      <w:r>
        <w:rPr>
          <w:spacing w:val="-21"/>
          <w:w w:val="115"/>
        </w:rPr>
        <w:t> </w:t>
      </w:r>
      <w:r>
        <w:rPr>
          <w:w w:val="115"/>
        </w:rPr>
        <w:t>capítulos</w:t>
      </w:r>
      <w:r>
        <w:rPr>
          <w:spacing w:val="-20"/>
          <w:w w:val="115"/>
        </w:rPr>
        <w:t> </w:t>
      </w:r>
      <w:r>
        <w:rPr>
          <w:w w:val="115"/>
        </w:rPr>
        <w:t>más,</w:t>
      </w:r>
      <w:r>
        <w:rPr>
          <w:spacing w:val="-25"/>
          <w:w w:val="115"/>
        </w:rPr>
        <w:t> </w:t>
      </w:r>
      <w:r>
        <w:rPr>
          <w:w w:val="115"/>
        </w:rPr>
        <w:t>tiene</w:t>
      </w:r>
      <w:r>
        <w:rPr>
          <w:spacing w:val="-21"/>
          <w:w w:val="115"/>
        </w:rPr>
        <w:t> </w:t>
      </w:r>
      <w:r>
        <w:rPr>
          <w:w w:val="115"/>
        </w:rPr>
        <w:t>el</w:t>
      </w:r>
      <w:r>
        <w:rPr>
          <w:spacing w:val="-21"/>
          <w:w w:val="115"/>
        </w:rPr>
        <w:t> </w:t>
      </w:r>
      <w:r>
        <w:rPr>
          <w:w w:val="115"/>
        </w:rPr>
        <w:t>propósito</w:t>
      </w:r>
      <w:r>
        <w:rPr>
          <w:spacing w:val="-21"/>
          <w:w w:val="115"/>
        </w:rPr>
        <w:t> </w:t>
      </w:r>
      <w:r>
        <w:rPr>
          <w:w w:val="115"/>
        </w:rPr>
        <w:t>de</w:t>
      </w:r>
      <w:r>
        <w:rPr>
          <w:spacing w:val="-21"/>
          <w:w w:val="115"/>
        </w:rPr>
        <w:t> </w:t>
      </w:r>
      <w:r>
        <w:rPr>
          <w:w w:val="115"/>
        </w:rPr>
        <w:t>establecer</w:t>
      </w:r>
      <w:r>
        <w:rPr>
          <w:spacing w:val="-21"/>
          <w:w w:val="115"/>
        </w:rPr>
        <w:t> </w:t>
      </w:r>
      <w:r>
        <w:rPr>
          <w:w w:val="115"/>
        </w:rPr>
        <w:t>las</w:t>
      </w:r>
      <w:r>
        <w:rPr>
          <w:spacing w:val="-20"/>
          <w:w w:val="115"/>
        </w:rPr>
        <w:t> </w:t>
      </w:r>
      <w:r>
        <w:rPr>
          <w:w w:val="115"/>
        </w:rPr>
        <w:t>bases</w:t>
      </w:r>
      <w:r>
        <w:rPr>
          <w:spacing w:val="-21"/>
          <w:w w:val="115"/>
        </w:rPr>
        <w:t> </w:t>
      </w:r>
      <w:r>
        <w:rPr>
          <w:w w:val="115"/>
        </w:rPr>
        <w:t>conceptuales que guían nuestro trabajo. La segunda, constituida por los capítulos 5    al 10, incluye el análisis detallado de la situación general de gobierno digital en México, así como exploraciones cuantitativas y cualitativas de los antecedentes e impactos del gobierno digital. Finalmente, la última sección</w:t>
      </w:r>
      <w:r>
        <w:rPr>
          <w:spacing w:val="-31"/>
          <w:w w:val="115"/>
        </w:rPr>
        <w:t> </w:t>
      </w:r>
      <w:r>
        <w:rPr>
          <w:w w:val="115"/>
        </w:rPr>
        <w:t>incluye</w:t>
      </w:r>
      <w:r>
        <w:rPr>
          <w:spacing w:val="-31"/>
          <w:w w:val="115"/>
        </w:rPr>
        <w:t> </w:t>
      </w:r>
      <w:r>
        <w:rPr>
          <w:w w:val="115"/>
        </w:rPr>
        <w:t>tanto</w:t>
      </w:r>
      <w:r>
        <w:rPr>
          <w:spacing w:val="-31"/>
          <w:w w:val="115"/>
        </w:rPr>
        <w:t> </w:t>
      </w:r>
      <w:r>
        <w:rPr>
          <w:w w:val="115"/>
        </w:rPr>
        <w:t>nuestra</w:t>
      </w:r>
      <w:r>
        <w:rPr>
          <w:spacing w:val="-31"/>
          <w:w w:val="115"/>
        </w:rPr>
        <w:t> </w:t>
      </w:r>
      <w:r>
        <w:rPr>
          <w:w w:val="115"/>
        </w:rPr>
        <w:t>contribución</w:t>
      </w:r>
      <w:r>
        <w:rPr>
          <w:spacing w:val="-31"/>
          <w:w w:val="115"/>
        </w:rPr>
        <w:t> </w:t>
      </w:r>
      <w:r>
        <w:rPr>
          <w:w w:val="115"/>
        </w:rPr>
        <w:t>teórica,</w:t>
      </w:r>
      <w:r>
        <w:rPr>
          <w:spacing w:val="-34"/>
          <w:w w:val="115"/>
        </w:rPr>
        <w:t> </w:t>
      </w:r>
      <w:r>
        <w:rPr>
          <w:w w:val="115"/>
        </w:rPr>
        <w:t>como</w:t>
      </w:r>
      <w:r>
        <w:rPr>
          <w:spacing w:val="-31"/>
          <w:w w:val="115"/>
        </w:rPr>
        <w:t> </w:t>
      </w:r>
      <w:r>
        <w:rPr>
          <w:w w:val="115"/>
        </w:rPr>
        <w:t>algunas</w:t>
      </w:r>
      <w:r>
        <w:rPr>
          <w:spacing w:val="-31"/>
          <w:w w:val="115"/>
        </w:rPr>
        <w:t> </w:t>
      </w:r>
      <w:r>
        <w:rPr>
          <w:w w:val="115"/>
        </w:rPr>
        <w:t>lecciones y recomendaciones prácticas derivadas del trabajo empírico presentado en este libro. De esta forma, el último capítulo del libro ofrece lecciones clave</w:t>
      </w:r>
      <w:r>
        <w:rPr>
          <w:spacing w:val="-22"/>
          <w:w w:val="115"/>
        </w:rPr>
        <w:t> </w:t>
      </w:r>
      <w:r>
        <w:rPr>
          <w:w w:val="115"/>
        </w:rPr>
        <w:t>para</w:t>
      </w:r>
      <w:r>
        <w:rPr>
          <w:spacing w:val="-22"/>
          <w:w w:val="115"/>
        </w:rPr>
        <w:t> </w:t>
      </w:r>
      <w:r>
        <w:rPr>
          <w:w w:val="115"/>
        </w:rPr>
        <w:t>los</w:t>
      </w:r>
      <w:r>
        <w:rPr>
          <w:spacing w:val="-22"/>
          <w:w w:val="115"/>
        </w:rPr>
        <w:t> </w:t>
      </w:r>
      <w:r>
        <w:rPr>
          <w:w w:val="115"/>
        </w:rPr>
        <w:t>desarrolladores</w:t>
      </w:r>
      <w:r>
        <w:rPr>
          <w:spacing w:val="-22"/>
          <w:w w:val="115"/>
        </w:rPr>
        <w:t> </w:t>
      </w:r>
      <w:r>
        <w:rPr>
          <w:w w:val="115"/>
        </w:rPr>
        <w:t>de</w:t>
      </w:r>
      <w:r>
        <w:rPr>
          <w:spacing w:val="-22"/>
          <w:w w:val="115"/>
        </w:rPr>
        <w:t> </w:t>
      </w:r>
      <w:r>
        <w:rPr>
          <w:w w:val="115"/>
        </w:rPr>
        <w:t>políticas</w:t>
      </w:r>
      <w:r>
        <w:rPr>
          <w:spacing w:val="-22"/>
          <w:w w:val="115"/>
        </w:rPr>
        <w:t> </w:t>
      </w:r>
      <w:r>
        <w:rPr>
          <w:w w:val="115"/>
        </w:rPr>
        <w:t>públicas</w:t>
      </w:r>
      <w:r>
        <w:rPr>
          <w:spacing w:val="-22"/>
          <w:w w:val="115"/>
        </w:rPr>
        <w:t> </w:t>
      </w:r>
      <w:r>
        <w:rPr>
          <w:w w:val="115"/>
        </w:rPr>
        <w:t>y</w:t>
      </w:r>
      <w:r>
        <w:rPr>
          <w:spacing w:val="-22"/>
          <w:w w:val="115"/>
        </w:rPr>
        <w:t> </w:t>
      </w:r>
      <w:r>
        <w:rPr>
          <w:w w:val="115"/>
        </w:rPr>
        <w:t>aportaciones</w:t>
      </w:r>
      <w:r>
        <w:rPr>
          <w:spacing w:val="-22"/>
          <w:w w:val="115"/>
        </w:rPr>
        <w:t> </w:t>
      </w:r>
      <w:r>
        <w:rPr>
          <w:w w:val="115"/>
        </w:rPr>
        <w:t>teóricas para</w:t>
      </w:r>
      <w:r>
        <w:rPr>
          <w:spacing w:val="-14"/>
          <w:w w:val="115"/>
        </w:rPr>
        <w:t> </w:t>
      </w:r>
      <w:r>
        <w:rPr>
          <w:w w:val="115"/>
        </w:rPr>
        <w:t>los</w:t>
      </w:r>
      <w:r>
        <w:rPr>
          <w:spacing w:val="-14"/>
          <w:w w:val="115"/>
        </w:rPr>
        <w:t> </w:t>
      </w:r>
      <w:r>
        <w:rPr>
          <w:w w:val="115"/>
        </w:rPr>
        <w:t>investigadores</w:t>
      </w:r>
      <w:r>
        <w:rPr>
          <w:spacing w:val="-14"/>
          <w:w w:val="115"/>
        </w:rPr>
        <w:t> </w:t>
      </w:r>
      <w:r>
        <w:rPr>
          <w:w w:val="115"/>
        </w:rPr>
        <w:t>en</w:t>
      </w:r>
      <w:r>
        <w:rPr>
          <w:spacing w:val="-14"/>
          <w:w w:val="115"/>
        </w:rPr>
        <w:t> </w:t>
      </w:r>
      <w:r>
        <w:rPr>
          <w:w w:val="115"/>
        </w:rPr>
        <w:t>gobierno</w:t>
      </w:r>
      <w:r>
        <w:rPr>
          <w:spacing w:val="-14"/>
          <w:w w:val="115"/>
        </w:rPr>
        <w:t> </w:t>
      </w:r>
      <w:r>
        <w:rPr>
          <w:w w:val="115"/>
        </w:rPr>
        <w:t>digital</w:t>
      </w:r>
      <w:r>
        <w:rPr>
          <w:spacing w:val="-14"/>
          <w:w w:val="115"/>
        </w:rPr>
        <w:t> </w:t>
      </w:r>
      <w:r>
        <w:rPr>
          <w:w w:val="115"/>
        </w:rPr>
        <w:t>en</w:t>
      </w:r>
      <w:r>
        <w:rPr>
          <w:spacing w:val="-14"/>
          <w:w w:val="115"/>
        </w:rPr>
        <w:t> </w:t>
      </w:r>
      <w:r>
        <w:rPr>
          <w:w w:val="115"/>
        </w:rPr>
        <w:t>México</w:t>
      </w:r>
      <w:r>
        <w:rPr>
          <w:spacing w:val="-14"/>
          <w:w w:val="115"/>
        </w:rPr>
        <w:t> </w:t>
      </w:r>
      <w:r>
        <w:rPr>
          <w:w w:val="115"/>
        </w:rPr>
        <w:t>y</w:t>
      </w:r>
      <w:r>
        <w:rPr>
          <w:spacing w:val="-17"/>
          <w:w w:val="115"/>
        </w:rPr>
        <w:t> </w:t>
      </w:r>
      <w:r>
        <w:rPr>
          <w:w w:val="115"/>
        </w:rPr>
        <w:t>América</w:t>
      </w:r>
      <w:r>
        <w:rPr>
          <w:spacing w:val="-14"/>
          <w:w w:val="115"/>
        </w:rPr>
        <w:t> </w:t>
      </w:r>
      <w:r>
        <w:rPr>
          <w:w w:val="115"/>
        </w:rPr>
        <w:t>Latina.</w:t>
      </w:r>
    </w:p>
    <w:p>
      <w:pPr>
        <w:pStyle w:val="BodyText"/>
        <w:spacing w:before="8"/>
        <w:rPr>
          <w:sz w:val="19"/>
        </w:rPr>
      </w:pPr>
    </w:p>
    <w:p>
      <w:pPr>
        <w:pStyle w:val="BodyText"/>
        <w:spacing w:line="240" w:lineRule="exact"/>
        <w:ind w:left="113" w:right="108"/>
        <w:jc w:val="both"/>
      </w:pPr>
      <w:r>
        <w:rPr>
          <w:w w:val="110"/>
        </w:rPr>
        <w:t>De manera más específica, en este primer capítulo del libro hemos plan- teado la relevancia del tema para la investigación y práctica de gobierno electrónico, el marco de referencia que estaremos  utilizando  a  lo  largo del libro y concluimos con la lógica interna del resto del trabajo. Además, proponemos una lectura selectiva de acuerdo a ciertos perfiles de lector, aunque esperamos que muchos de ellos encuentren todo el libro inte- resante y útil para sus diferentes labores relacionadas con la selección, el desarrollo, la implementación y el uso de tecnologías de información en el sector público.</w:t>
      </w:r>
    </w:p>
    <w:p>
      <w:pPr>
        <w:pStyle w:val="BodyText"/>
        <w:spacing w:before="8"/>
        <w:rPr>
          <w:sz w:val="19"/>
        </w:rPr>
      </w:pPr>
    </w:p>
    <w:p>
      <w:pPr>
        <w:pStyle w:val="BodyText"/>
        <w:spacing w:line="240" w:lineRule="exact"/>
        <w:ind w:left="113" w:right="112"/>
        <w:jc w:val="both"/>
      </w:pPr>
      <w:r>
        <w:rPr>
          <w:w w:val="115"/>
        </w:rPr>
        <w:t>En</w:t>
      </w:r>
      <w:r>
        <w:rPr>
          <w:spacing w:val="-7"/>
          <w:w w:val="115"/>
        </w:rPr>
        <w:t> </w:t>
      </w:r>
      <w:r>
        <w:rPr>
          <w:w w:val="115"/>
        </w:rPr>
        <w:t>el</w:t>
      </w:r>
      <w:r>
        <w:rPr>
          <w:spacing w:val="-7"/>
          <w:w w:val="115"/>
        </w:rPr>
        <w:t> </w:t>
      </w:r>
      <w:r>
        <w:rPr>
          <w:spacing w:val="-4"/>
          <w:w w:val="115"/>
        </w:rPr>
        <w:t>capítulo</w:t>
      </w:r>
      <w:r>
        <w:rPr>
          <w:spacing w:val="-7"/>
          <w:w w:val="115"/>
        </w:rPr>
        <w:t> </w:t>
      </w:r>
      <w:r>
        <w:rPr>
          <w:w w:val="115"/>
        </w:rPr>
        <w:t>2</w:t>
      </w:r>
      <w:r>
        <w:rPr>
          <w:spacing w:val="-7"/>
          <w:w w:val="115"/>
        </w:rPr>
        <w:t> </w:t>
      </w:r>
      <w:r>
        <w:rPr>
          <w:spacing w:val="-5"/>
          <w:w w:val="115"/>
        </w:rPr>
        <w:t>introduciremos</w:t>
      </w:r>
      <w:r>
        <w:rPr>
          <w:spacing w:val="-7"/>
          <w:w w:val="115"/>
        </w:rPr>
        <w:t> </w:t>
      </w:r>
      <w:r>
        <w:rPr>
          <w:spacing w:val="-4"/>
          <w:w w:val="115"/>
        </w:rPr>
        <w:t>diferentes</w:t>
      </w:r>
      <w:r>
        <w:rPr>
          <w:spacing w:val="-7"/>
          <w:w w:val="115"/>
        </w:rPr>
        <w:t> </w:t>
      </w:r>
      <w:r>
        <w:rPr>
          <w:spacing w:val="-4"/>
          <w:w w:val="115"/>
        </w:rPr>
        <w:t>conceptualizaciones</w:t>
      </w:r>
      <w:r>
        <w:rPr>
          <w:spacing w:val="-7"/>
          <w:w w:val="115"/>
        </w:rPr>
        <w:t> </w:t>
      </w:r>
      <w:r>
        <w:rPr>
          <w:w w:val="115"/>
        </w:rPr>
        <w:t>de</w:t>
      </w:r>
      <w:r>
        <w:rPr>
          <w:spacing w:val="-7"/>
          <w:w w:val="115"/>
        </w:rPr>
        <w:t> </w:t>
      </w:r>
      <w:r>
        <w:rPr>
          <w:w w:val="115"/>
        </w:rPr>
        <w:t>lo</w:t>
      </w:r>
      <w:r>
        <w:rPr>
          <w:spacing w:val="-7"/>
          <w:w w:val="115"/>
        </w:rPr>
        <w:t> </w:t>
      </w:r>
      <w:r>
        <w:rPr>
          <w:spacing w:val="-3"/>
          <w:w w:val="115"/>
        </w:rPr>
        <w:t>que</w:t>
      </w:r>
      <w:r>
        <w:rPr>
          <w:spacing w:val="-7"/>
          <w:w w:val="115"/>
        </w:rPr>
        <w:t> </w:t>
      </w:r>
      <w:r>
        <w:rPr>
          <w:spacing w:val="-4"/>
          <w:w w:val="115"/>
        </w:rPr>
        <w:t>es </w:t>
      </w:r>
      <w:r>
        <w:rPr>
          <w:w w:val="115"/>
        </w:rPr>
        <w:t>o debería ser el gobierno digital en general. Estas conceptualizaciones están</w:t>
      </w:r>
      <w:r>
        <w:rPr>
          <w:spacing w:val="-19"/>
          <w:w w:val="115"/>
        </w:rPr>
        <w:t> </w:t>
      </w:r>
      <w:r>
        <w:rPr>
          <w:w w:val="115"/>
        </w:rPr>
        <w:t>basadas</w:t>
      </w:r>
      <w:r>
        <w:rPr>
          <w:spacing w:val="-19"/>
          <w:w w:val="115"/>
        </w:rPr>
        <w:t> </w:t>
      </w:r>
      <w:r>
        <w:rPr>
          <w:w w:val="115"/>
        </w:rPr>
        <w:t>en</w:t>
      </w:r>
      <w:r>
        <w:rPr>
          <w:spacing w:val="-19"/>
          <w:w w:val="115"/>
        </w:rPr>
        <w:t> </w:t>
      </w:r>
      <w:r>
        <w:rPr>
          <w:w w:val="115"/>
        </w:rPr>
        <w:t>distintas</w:t>
      </w:r>
      <w:r>
        <w:rPr>
          <w:spacing w:val="-19"/>
          <w:w w:val="115"/>
        </w:rPr>
        <w:t> </w:t>
      </w:r>
      <w:r>
        <w:rPr>
          <w:w w:val="115"/>
        </w:rPr>
        <w:t>perspectivas</w:t>
      </w:r>
      <w:r>
        <w:rPr>
          <w:spacing w:val="-19"/>
          <w:w w:val="115"/>
        </w:rPr>
        <w:t> </w:t>
      </w:r>
      <w:r>
        <w:rPr>
          <w:w w:val="115"/>
        </w:rPr>
        <w:t>metodológicas</w:t>
      </w:r>
      <w:r>
        <w:rPr>
          <w:spacing w:val="-19"/>
          <w:w w:val="115"/>
        </w:rPr>
        <w:t> </w:t>
      </w:r>
      <w:r>
        <w:rPr>
          <w:w w:val="115"/>
        </w:rPr>
        <w:t>y</w:t>
      </w:r>
      <w:r>
        <w:rPr>
          <w:spacing w:val="-19"/>
          <w:w w:val="115"/>
        </w:rPr>
        <w:t> </w:t>
      </w:r>
      <w:r>
        <w:rPr>
          <w:w w:val="115"/>
        </w:rPr>
        <w:t>analíticas</w:t>
      </w:r>
      <w:r>
        <w:rPr>
          <w:spacing w:val="-19"/>
          <w:w w:val="115"/>
        </w:rPr>
        <w:t> </w:t>
      </w:r>
      <w:r>
        <w:rPr>
          <w:spacing w:val="2"/>
          <w:w w:val="115"/>
        </w:rPr>
        <w:t>encon- </w:t>
      </w:r>
      <w:r>
        <w:rPr>
          <w:w w:val="115"/>
        </w:rPr>
        <w:t>tradas en la literatura existente, así como en marcos conceptuales de la administración pública, la administración de sistemas de información, y las</w:t>
      </w:r>
      <w:r>
        <w:rPr>
          <w:spacing w:val="-6"/>
          <w:w w:val="115"/>
        </w:rPr>
        <w:t> </w:t>
      </w:r>
      <w:r>
        <w:rPr>
          <w:w w:val="115"/>
        </w:rPr>
        <w:t>ciencias</w:t>
      </w:r>
      <w:r>
        <w:rPr>
          <w:spacing w:val="-6"/>
          <w:w w:val="115"/>
        </w:rPr>
        <w:t> </w:t>
      </w:r>
      <w:r>
        <w:rPr>
          <w:w w:val="115"/>
        </w:rPr>
        <w:t>de</w:t>
      </w:r>
      <w:r>
        <w:rPr>
          <w:spacing w:val="-6"/>
          <w:w w:val="115"/>
        </w:rPr>
        <w:t> </w:t>
      </w:r>
      <w:r>
        <w:rPr>
          <w:w w:val="115"/>
        </w:rPr>
        <w:t>la</w:t>
      </w:r>
      <w:r>
        <w:rPr>
          <w:spacing w:val="-6"/>
          <w:w w:val="115"/>
        </w:rPr>
        <w:t> </w:t>
      </w:r>
      <w:r>
        <w:rPr>
          <w:w w:val="115"/>
        </w:rPr>
        <w:t>información,</w:t>
      </w:r>
      <w:r>
        <w:rPr>
          <w:spacing w:val="-12"/>
          <w:w w:val="115"/>
        </w:rPr>
        <w:t> </w:t>
      </w:r>
      <w:r>
        <w:rPr>
          <w:w w:val="115"/>
        </w:rPr>
        <w:t>entre</w:t>
      </w:r>
      <w:r>
        <w:rPr>
          <w:spacing w:val="-6"/>
          <w:w w:val="115"/>
        </w:rPr>
        <w:t> </w:t>
      </w:r>
      <w:r>
        <w:rPr>
          <w:w w:val="115"/>
        </w:rPr>
        <w:t>otros</w:t>
      </w:r>
      <w:r>
        <w:rPr>
          <w:spacing w:val="-6"/>
          <w:w w:val="115"/>
        </w:rPr>
        <w:t> </w:t>
      </w:r>
      <w:r>
        <w:rPr>
          <w:w w:val="115"/>
        </w:rPr>
        <w:t>enfoques</w:t>
      </w:r>
      <w:r>
        <w:rPr>
          <w:spacing w:val="-6"/>
          <w:w w:val="115"/>
        </w:rPr>
        <w:t> </w:t>
      </w:r>
      <w:r>
        <w:rPr>
          <w:w w:val="115"/>
        </w:rPr>
        <w:t>disciplinarios.</w:t>
      </w:r>
    </w:p>
    <w:p>
      <w:pPr>
        <w:pStyle w:val="BodyText"/>
        <w:spacing w:before="8"/>
        <w:rPr>
          <w:sz w:val="19"/>
        </w:rPr>
      </w:pPr>
    </w:p>
    <w:p>
      <w:pPr>
        <w:pStyle w:val="BodyText"/>
        <w:spacing w:line="240" w:lineRule="exact"/>
        <w:ind w:left="113" w:right="114"/>
        <w:jc w:val="both"/>
      </w:pPr>
      <w:r>
        <w:rPr>
          <w:w w:val="115"/>
        </w:rPr>
        <w:t>El</w:t>
      </w:r>
      <w:r>
        <w:rPr>
          <w:spacing w:val="-31"/>
          <w:w w:val="115"/>
        </w:rPr>
        <w:t> </w:t>
      </w:r>
      <w:r>
        <w:rPr>
          <w:w w:val="115"/>
        </w:rPr>
        <w:t>capítulo</w:t>
      </w:r>
      <w:r>
        <w:rPr>
          <w:spacing w:val="-31"/>
          <w:w w:val="115"/>
        </w:rPr>
        <w:t> </w:t>
      </w:r>
      <w:r>
        <w:rPr>
          <w:w w:val="115"/>
        </w:rPr>
        <w:t>3</w:t>
      </w:r>
      <w:r>
        <w:rPr>
          <w:spacing w:val="-31"/>
          <w:w w:val="115"/>
        </w:rPr>
        <w:t> </w:t>
      </w:r>
      <w:r>
        <w:rPr>
          <w:w w:val="115"/>
        </w:rPr>
        <w:t>constituye</w:t>
      </w:r>
      <w:r>
        <w:rPr>
          <w:spacing w:val="-31"/>
          <w:w w:val="115"/>
        </w:rPr>
        <w:t> </w:t>
      </w:r>
      <w:r>
        <w:rPr>
          <w:w w:val="115"/>
        </w:rPr>
        <w:t>nuestra</w:t>
      </w:r>
      <w:r>
        <w:rPr>
          <w:spacing w:val="-31"/>
          <w:w w:val="115"/>
        </w:rPr>
        <w:t> </w:t>
      </w:r>
      <w:r>
        <w:rPr>
          <w:w w:val="115"/>
        </w:rPr>
        <w:t>reflexión</w:t>
      </w:r>
      <w:r>
        <w:rPr>
          <w:spacing w:val="-31"/>
          <w:w w:val="115"/>
        </w:rPr>
        <w:t> </w:t>
      </w:r>
      <w:r>
        <w:rPr>
          <w:w w:val="115"/>
        </w:rPr>
        <w:t>sobre</w:t>
      </w:r>
      <w:r>
        <w:rPr>
          <w:spacing w:val="-31"/>
          <w:w w:val="115"/>
        </w:rPr>
        <w:t> </w:t>
      </w:r>
      <w:r>
        <w:rPr>
          <w:w w:val="115"/>
        </w:rPr>
        <w:t>la</w:t>
      </w:r>
      <w:r>
        <w:rPr>
          <w:spacing w:val="-31"/>
          <w:w w:val="115"/>
        </w:rPr>
        <w:t> </w:t>
      </w:r>
      <w:r>
        <w:rPr>
          <w:w w:val="115"/>
        </w:rPr>
        <w:t>necesidad</w:t>
      </w:r>
      <w:r>
        <w:rPr>
          <w:spacing w:val="-31"/>
          <w:w w:val="115"/>
        </w:rPr>
        <w:t> </w:t>
      </w:r>
      <w:r>
        <w:rPr>
          <w:w w:val="115"/>
        </w:rPr>
        <w:t>de</w:t>
      </w:r>
      <w:r>
        <w:rPr>
          <w:spacing w:val="-31"/>
          <w:w w:val="115"/>
        </w:rPr>
        <w:t> </w:t>
      </w:r>
      <w:r>
        <w:rPr>
          <w:w w:val="115"/>
        </w:rPr>
        <w:t>evaluar</w:t>
      </w:r>
      <w:r>
        <w:rPr>
          <w:spacing w:val="-31"/>
          <w:w w:val="115"/>
        </w:rPr>
        <w:t> </w:t>
      </w:r>
      <w:r>
        <w:rPr>
          <w:w w:val="115"/>
        </w:rPr>
        <w:t>más allá</w:t>
      </w:r>
      <w:r>
        <w:rPr>
          <w:spacing w:val="-23"/>
          <w:w w:val="115"/>
        </w:rPr>
        <w:t> </w:t>
      </w:r>
      <w:r>
        <w:rPr>
          <w:w w:val="115"/>
        </w:rPr>
        <w:t>de</w:t>
      </w:r>
      <w:r>
        <w:rPr>
          <w:spacing w:val="-23"/>
          <w:w w:val="115"/>
        </w:rPr>
        <w:t> </w:t>
      </w:r>
      <w:r>
        <w:rPr>
          <w:w w:val="115"/>
        </w:rPr>
        <w:t>la</w:t>
      </w:r>
      <w:r>
        <w:rPr>
          <w:spacing w:val="-23"/>
          <w:w w:val="115"/>
        </w:rPr>
        <w:t> </w:t>
      </w:r>
      <w:r>
        <w:rPr>
          <w:w w:val="115"/>
        </w:rPr>
        <w:t>funcionalidad</w:t>
      </w:r>
      <w:r>
        <w:rPr>
          <w:spacing w:val="-23"/>
          <w:w w:val="115"/>
        </w:rPr>
        <w:t> </w:t>
      </w:r>
      <w:r>
        <w:rPr>
          <w:w w:val="115"/>
        </w:rPr>
        <w:t>o</w:t>
      </w:r>
      <w:r>
        <w:rPr>
          <w:spacing w:val="-23"/>
          <w:w w:val="115"/>
        </w:rPr>
        <w:t> </w:t>
      </w:r>
      <w:r>
        <w:rPr>
          <w:w w:val="115"/>
        </w:rPr>
        <w:t>las</w:t>
      </w:r>
      <w:r>
        <w:rPr>
          <w:spacing w:val="-23"/>
          <w:w w:val="115"/>
        </w:rPr>
        <w:t> </w:t>
      </w:r>
      <w:r>
        <w:rPr>
          <w:w w:val="115"/>
        </w:rPr>
        <w:t>características</w:t>
      </w:r>
      <w:r>
        <w:rPr>
          <w:spacing w:val="-23"/>
          <w:w w:val="115"/>
        </w:rPr>
        <w:t> </w:t>
      </w:r>
      <w:r>
        <w:rPr>
          <w:w w:val="115"/>
        </w:rPr>
        <w:t>de</w:t>
      </w:r>
      <w:r>
        <w:rPr>
          <w:spacing w:val="-23"/>
          <w:w w:val="115"/>
        </w:rPr>
        <w:t> </w:t>
      </w:r>
      <w:r>
        <w:rPr>
          <w:w w:val="115"/>
        </w:rPr>
        <w:t>las</w:t>
      </w:r>
      <w:r>
        <w:rPr>
          <w:spacing w:val="-23"/>
          <w:w w:val="115"/>
        </w:rPr>
        <w:t> </w:t>
      </w:r>
      <w:r>
        <w:rPr>
          <w:w w:val="115"/>
        </w:rPr>
        <w:t>aplicaciones</w:t>
      </w:r>
      <w:r>
        <w:rPr>
          <w:spacing w:val="-23"/>
          <w:w w:val="115"/>
        </w:rPr>
        <w:t> </w:t>
      </w:r>
      <w:r>
        <w:rPr>
          <w:w w:val="115"/>
        </w:rPr>
        <w:t>de</w:t>
      </w:r>
      <w:r>
        <w:rPr>
          <w:spacing w:val="-23"/>
          <w:w w:val="115"/>
        </w:rPr>
        <w:t> </w:t>
      </w:r>
      <w:r>
        <w:rPr>
          <w:w w:val="115"/>
        </w:rPr>
        <w:t>gobierno digital, así como de las limitaciones y problemas que lleva consigo el evaluar</w:t>
      </w:r>
      <w:r>
        <w:rPr>
          <w:spacing w:val="-31"/>
          <w:w w:val="115"/>
        </w:rPr>
        <w:t> </w:t>
      </w:r>
      <w:r>
        <w:rPr>
          <w:w w:val="115"/>
        </w:rPr>
        <w:t>de</w:t>
      </w:r>
      <w:r>
        <w:rPr>
          <w:spacing w:val="-31"/>
          <w:w w:val="115"/>
        </w:rPr>
        <w:t> </w:t>
      </w:r>
      <w:r>
        <w:rPr>
          <w:w w:val="115"/>
        </w:rPr>
        <w:t>forma</w:t>
      </w:r>
      <w:r>
        <w:rPr>
          <w:spacing w:val="-31"/>
          <w:w w:val="115"/>
        </w:rPr>
        <w:t> </w:t>
      </w:r>
      <w:r>
        <w:rPr>
          <w:w w:val="115"/>
        </w:rPr>
        <w:t>sistemática</w:t>
      </w:r>
      <w:r>
        <w:rPr>
          <w:spacing w:val="-31"/>
          <w:w w:val="115"/>
        </w:rPr>
        <w:t> </w:t>
      </w:r>
      <w:r>
        <w:rPr>
          <w:w w:val="115"/>
        </w:rPr>
        <w:t>y</w:t>
      </w:r>
      <w:r>
        <w:rPr>
          <w:spacing w:val="-31"/>
          <w:w w:val="115"/>
        </w:rPr>
        <w:t> </w:t>
      </w:r>
      <w:r>
        <w:rPr>
          <w:w w:val="115"/>
        </w:rPr>
        <w:t>consistente</w:t>
      </w:r>
      <w:r>
        <w:rPr>
          <w:spacing w:val="-31"/>
          <w:w w:val="115"/>
        </w:rPr>
        <w:t> </w:t>
      </w:r>
      <w:r>
        <w:rPr>
          <w:w w:val="115"/>
        </w:rPr>
        <w:t>sitios</w:t>
      </w:r>
      <w:r>
        <w:rPr>
          <w:spacing w:val="-31"/>
          <w:w w:val="115"/>
        </w:rPr>
        <w:t> </w:t>
      </w:r>
      <w:r>
        <w:rPr>
          <w:w w:val="115"/>
        </w:rPr>
        <w:t>web</w:t>
      </w:r>
      <w:r>
        <w:rPr>
          <w:spacing w:val="-31"/>
          <w:w w:val="115"/>
        </w:rPr>
        <w:t> </w:t>
      </w:r>
      <w:r>
        <w:rPr>
          <w:w w:val="115"/>
        </w:rPr>
        <w:t>de</w:t>
      </w:r>
      <w:r>
        <w:rPr>
          <w:spacing w:val="-31"/>
          <w:w w:val="115"/>
        </w:rPr>
        <w:t> </w:t>
      </w:r>
      <w:r>
        <w:rPr>
          <w:w w:val="115"/>
        </w:rPr>
        <w:t>gobierno</w:t>
      </w:r>
      <w:r>
        <w:rPr>
          <w:spacing w:val="-31"/>
          <w:w w:val="115"/>
        </w:rPr>
        <w:t> </w:t>
      </w:r>
      <w:r>
        <w:rPr>
          <w:w w:val="115"/>
        </w:rPr>
        <w:t>digital</w:t>
      </w:r>
      <w:r>
        <w:rPr>
          <w:spacing w:val="-31"/>
          <w:w w:val="115"/>
        </w:rPr>
        <w:t> </w:t>
      </w:r>
      <w:r>
        <w:rPr>
          <w:w w:val="115"/>
        </w:rPr>
        <w:t>en México.</w:t>
      </w:r>
      <w:r>
        <w:rPr>
          <w:spacing w:val="-22"/>
          <w:w w:val="115"/>
        </w:rPr>
        <w:t> </w:t>
      </w:r>
      <w:r>
        <w:rPr>
          <w:w w:val="115"/>
        </w:rPr>
        <w:t>Así</w:t>
      </w:r>
      <w:r>
        <w:rPr>
          <w:spacing w:val="-15"/>
          <w:w w:val="115"/>
        </w:rPr>
        <w:t> </w:t>
      </w:r>
      <w:r>
        <w:rPr>
          <w:w w:val="115"/>
        </w:rPr>
        <w:t>como</w:t>
      </w:r>
      <w:r>
        <w:rPr>
          <w:spacing w:val="-15"/>
          <w:w w:val="115"/>
        </w:rPr>
        <w:t> </w:t>
      </w:r>
      <w:r>
        <w:rPr>
          <w:w w:val="115"/>
        </w:rPr>
        <w:t>incluir</w:t>
      </w:r>
      <w:r>
        <w:rPr>
          <w:spacing w:val="-15"/>
          <w:w w:val="115"/>
        </w:rPr>
        <w:t> </w:t>
      </w:r>
      <w:r>
        <w:rPr>
          <w:w w:val="115"/>
        </w:rPr>
        <w:t>elementos</w:t>
      </w:r>
      <w:r>
        <w:rPr>
          <w:spacing w:val="-15"/>
          <w:w w:val="115"/>
        </w:rPr>
        <w:t> </w:t>
      </w:r>
      <w:r>
        <w:rPr>
          <w:w w:val="115"/>
        </w:rPr>
        <w:t>tanto</w:t>
      </w:r>
      <w:r>
        <w:rPr>
          <w:spacing w:val="-15"/>
          <w:w w:val="115"/>
        </w:rPr>
        <w:t> </w:t>
      </w:r>
      <w:r>
        <w:rPr>
          <w:w w:val="115"/>
        </w:rPr>
        <w:t>de</w:t>
      </w:r>
      <w:r>
        <w:rPr>
          <w:spacing w:val="-15"/>
          <w:w w:val="115"/>
        </w:rPr>
        <w:t> </w:t>
      </w:r>
      <w:r>
        <w:rPr>
          <w:w w:val="115"/>
        </w:rPr>
        <w:t>determinantes</w:t>
      </w:r>
      <w:r>
        <w:rPr>
          <w:spacing w:val="-15"/>
          <w:w w:val="115"/>
        </w:rPr>
        <w:t> </w:t>
      </w:r>
      <w:r>
        <w:rPr>
          <w:w w:val="115"/>
        </w:rPr>
        <w:t>de</w:t>
      </w:r>
      <w:r>
        <w:rPr>
          <w:spacing w:val="-15"/>
          <w:w w:val="115"/>
        </w:rPr>
        <w:t> </w:t>
      </w:r>
      <w:r>
        <w:rPr>
          <w:w w:val="115"/>
        </w:rPr>
        <w:t>los</w:t>
      </w:r>
      <w:r>
        <w:rPr>
          <w:spacing w:val="-15"/>
          <w:w w:val="115"/>
        </w:rPr>
        <w:t> </w:t>
      </w:r>
      <w:r>
        <w:rPr>
          <w:w w:val="115"/>
        </w:rPr>
        <w:t>niveles de desarrollo y funcionalidad de las aplicaciones tecnológicas como de impactos</w:t>
      </w:r>
      <w:r>
        <w:rPr>
          <w:spacing w:val="-10"/>
          <w:w w:val="115"/>
        </w:rPr>
        <w:t> </w:t>
      </w:r>
      <w:r>
        <w:rPr>
          <w:w w:val="115"/>
        </w:rPr>
        <w:t>de</w:t>
      </w:r>
      <w:r>
        <w:rPr>
          <w:spacing w:val="-10"/>
          <w:w w:val="115"/>
        </w:rPr>
        <w:t> </w:t>
      </w:r>
      <w:r>
        <w:rPr>
          <w:w w:val="115"/>
        </w:rPr>
        <w:t>la</w:t>
      </w:r>
      <w:r>
        <w:rPr>
          <w:spacing w:val="-10"/>
          <w:w w:val="115"/>
        </w:rPr>
        <w:t> </w:t>
      </w:r>
      <w:r>
        <w:rPr>
          <w:w w:val="115"/>
        </w:rPr>
        <w:t>tecnología</w:t>
      </w:r>
      <w:r>
        <w:rPr>
          <w:spacing w:val="-10"/>
          <w:w w:val="115"/>
        </w:rPr>
        <w:t> </w:t>
      </w:r>
      <w:r>
        <w:rPr>
          <w:w w:val="115"/>
        </w:rPr>
        <w:t>en</w:t>
      </w:r>
      <w:r>
        <w:rPr>
          <w:spacing w:val="-10"/>
          <w:w w:val="115"/>
        </w:rPr>
        <w:t> </w:t>
      </w:r>
      <w:r>
        <w:rPr>
          <w:w w:val="115"/>
        </w:rPr>
        <w:t>la</w:t>
      </w:r>
      <w:r>
        <w:rPr>
          <w:spacing w:val="-10"/>
          <w:w w:val="115"/>
        </w:rPr>
        <w:t> </w:t>
      </w:r>
      <w:r>
        <w:rPr>
          <w:w w:val="115"/>
        </w:rPr>
        <w:t>creación</w:t>
      </w:r>
      <w:r>
        <w:rPr>
          <w:spacing w:val="-10"/>
          <w:w w:val="115"/>
        </w:rPr>
        <w:t> </w:t>
      </w:r>
      <w:r>
        <w:rPr>
          <w:w w:val="115"/>
        </w:rPr>
        <w:t>de</w:t>
      </w:r>
      <w:r>
        <w:rPr>
          <w:spacing w:val="-10"/>
          <w:w w:val="115"/>
        </w:rPr>
        <w:t> </w:t>
      </w:r>
      <w:r>
        <w:rPr>
          <w:w w:val="115"/>
        </w:rPr>
        <w:t>valor</w:t>
      </w:r>
      <w:r>
        <w:rPr>
          <w:spacing w:val="-10"/>
          <w:w w:val="115"/>
        </w:rPr>
        <w:t> </w:t>
      </w:r>
      <w:r>
        <w:rPr>
          <w:w w:val="115"/>
        </w:rPr>
        <w:t>público.</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6" w:lineRule="exact" w:before="79"/>
        <w:ind w:left="117" w:right="111"/>
        <w:jc w:val="both"/>
      </w:pPr>
      <w:r>
        <w:rPr>
          <w:w w:val="115"/>
        </w:rPr>
        <w:t>El capítulo 4, último de la primera sección del libro, describe el enfoque conceptual (enfoque evolutivo) que hemos utilizado para la evaluación de los niveles de funcionalidad de los portales estatales de gobierno en México, incluyendo la forma en la que esta propuesta ha evolucionado</w:t>
      </w:r>
      <w:r>
        <w:rPr>
          <w:spacing w:val="-23"/>
          <w:w w:val="115"/>
        </w:rPr>
        <w:t> </w:t>
      </w:r>
      <w:r>
        <w:rPr>
          <w:w w:val="115"/>
        </w:rPr>
        <w:t>a través</w:t>
      </w:r>
      <w:r>
        <w:rPr>
          <w:spacing w:val="-32"/>
          <w:w w:val="115"/>
        </w:rPr>
        <w:t> </w:t>
      </w:r>
      <w:r>
        <w:rPr>
          <w:w w:val="115"/>
        </w:rPr>
        <w:t>del</w:t>
      </w:r>
      <w:r>
        <w:rPr>
          <w:spacing w:val="-32"/>
          <w:w w:val="115"/>
        </w:rPr>
        <w:t> </w:t>
      </w:r>
      <w:r>
        <w:rPr>
          <w:w w:val="115"/>
        </w:rPr>
        <w:t>tiempo.</w:t>
      </w:r>
    </w:p>
    <w:p>
      <w:pPr>
        <w:pStyle w:val="BodyText"/>
        <w:spacing w:before="4"/>
        <w:rPr>
          <w:sz w:val="19"/>
        </w:rPr>
      </w:pPr>
    </w:p>
    <w:p>
      <w:pPr>
        <w:pStyle w:val="BodyText"/>
        <w:spacing w:line="236" w:lineRule="exact"/>
        <w:ind w:left="117" w:right="105"/>
        <w:jc w:val="both"/>
      </w:pPr>
      <w:r>
        <w:rPr>
          <w:w w:val="110"/>
        </w:rPr>
        <w:t>El capítulo 5 abre la segunda sección del libro sobre la experiencia mexicana. En él, presentamos una perspectiva general del desarrollo del gobierno digital en México desde el año 2000. Este desarrollo se presenta asociado con la estrategia e-México y la agenda de buen gobierno en el sexenio del presidente </w:t>
      </w:r>
      <w:r>
        <w:rPr>
          <w:spacing w:val="-4"/>
          <w:w w:val="110"/>
        </w:rPr>
        <w:t>Fox, </w:t>
      </w:r>
      <w:r>
        <w:rPr>
          <w:w w:val="110"/>
        </w:rPr>
        <w:t>así como los esfuerzos en el desarrollo de una agenda en el gobierno de Felipe Calderón. El capítulo refleja los avances      y retrocesos a nivel federal en este período, ofreciendo una visión sobre</w:t>
      </w:r>
      <w:r>
        <w:rPr>
          <w:spacing w:val="52"/>
          <w:w w:val="110"/>
        </w:rPr>
        <w:t> </w:t>
      </w:r>
      <w:r>
        <w:rPr>
          <w:w w:val="110"/>
        </w:rPr>
        <w:t>los requerimientos de una estrategia sostenible en el área a nivel </w:t>
      </w:r>
      <w:r>
        <w:rPr>
          <w:spacing w:val="29"/>
          <w:w w:val="110"/>
        </w:rPr>
        <w:t> </w:t>
      </w:r>
      <w:r>
        <w:rPr>
          <w:w w:val="110"/>
        </w:rPr>
        <w:t>nacional.</w:t>
      </w:r>
    </w:p>
    <w:p>
      <w:pPr>
        <w:pStyle w:val="BodyText"/>
        <w:spacing w:before="4"/>
        <w:rPr>
          <w:sz w:val="19"/>
        </w:rPr>
      </w:pPr>
    </w:p>
    <w:p>
      <w:pPr>
        <w:pStyle w:val="BodyText"/>
        <w:spacing w:line="236" w:lineRule="exact"/>
        <w:ind w:left="117" w:right="105"/>
        <w:jc w:val="both"/>
      </w:pPr>
      <w:r>
        <w:rPr>
          <w:w w:val="115"/>
        </w:rPr>
        <w:t>El</w:t>
      </w:r>
      <w:r>
        <w:rPr>
          <w:spacing w:val="-20"/>
          <w:w w:val="115"/>
        </w:rPr>
        <w:t> </w:t>
      </w:r>
      <w:r>
        <w:rPr>
          <w:w w:val="115"/>
        </w:rPr>
        <w:t>capítulo</w:t>
      </w:r>
      <w:r>
        <w:rPr>
          <w:spacing w:val="-20"/>
          <w:w w:val="115"/>
        </w:rPr>
        <w:t> </w:t>
      </w:r>
      <w:r>
        <w:rPr>
          <w:w w:val="115"/>
        </w:rPr>
        <w:t>6</w:t>
      </w:r>
      <w:r>
        <w:rPr>
          <w:spacing w:val="-20"/>
          <w:w w:val="115"/>
        </w:rPr>
        <w:t> </w:t>
      </w:r>
      <w:r>
        <w:rPr>
          <w:w w:val="115"/>
        </w:rPr>
        <w:t>muestra</w:t>
      </w:r>
      <w:r>
        <w:rPr>
          <w:spacing w:val="-20"/>
          <w:w w:val="115"/>
        </w:rPr>
        <w:t> </w:t>
      </w:r>
      <w:r>
        <w:rPr>
          <w:w w:val="115"/>
        </w:rPr>
        <w:t>la</w:t>
      </w:r>
      <w:r>
        <w:rPr>
          <w:spacing w:val="-20"/>
          <w:w w:val="115"/>
        </w:rPr>
        <w:t> </w:t>
      </w:r>
      <w:r>
        <w:rPr>
          <w:w w:val="115"/>
        </w:rPr>
        <w:t>evolución</w:t>
      </w:r>
      <w:r>
        <w:rPr>
          <w:spacing w:val="-20"/>
          <w:w w:val="115"/>
        </w:rPr>
        <w:t> </w:t>
      </w:r>
      <w:r>
        <w:rPr>
          <w:w w:val="115"/>
        </w:rPr>
        <w:t>de</w:t>
      </w:r>
      <w:r>
        <w:rPr>
          <w:spacing w:val="-20"/>
          <w:w w:val="115"/>
        </w:rPr>
        <w:t> </w:t>
      </w:r>
      <w:r>
        <w:rPr>
          <w:w w:val="115"/>
        </w:rPr>
        <w:t>los</w:t>
      </w:r>
      <w:r>
        <w:rPr>
          <w:spacing w:val="-20"/>
          <w:w w:val="115"/>
        </w:rPr>
        <w:t> </w:t>
      </w:r>
      <w:r>
        <w:rPr>
          <w:w w:val="115"/>
        </w:rPr>
        <w:t>portales</w:t>
      </w:r>
      <w:r>
        <w:rPr>
          <w:spacing w:val="-20"/>
          <w:w w:val="115"/>
        </w:rPr>
        <w:t> </w:t>
      </w:r>
      <w:r>
        <w:rPr>
          <w:w w:val="115"/>
        </w:rPr>
        <w:t>estatales</w:t>
      </w:r>
      <w:r>
        <w:rPr>
          <w:spacing w:val="-20"/>
          <w:w w:val="115"/>
        </w:rPr>
        <w:t> </w:t>
      </w:r>
      <w:r>
        <w:rPr>
          <w:w w:val="115"/>
        </w:rPr>
        <w:t>en</w:t>
      </w:r>
      <w:r>
        <w:rPr>
          <w:spacing w:val="-20"/>
          <w:w w:val="115"/>
        </w:rPr>
        <w:t> </w:t>
      </w:r>
      <w:r>
        <w:rPr>
          <w:w w:val="115"/>
        </w:rPr>
        <w:t>el</w:t>
      </w:r>
      <w:r>
        <w:rPr>
          <w:spacing w:val="-20"/>
          <w:w w:val="115"/>
        </w:rPr>
        <w:t> </w:t>
      </w:r>
      <w:r>
        <w:rPr>
          <w:w w:val="115"/>
        </w:rPr>
        <w:t>país</w:t>
      </w:r>
      <w:r>
        <w:rPr>
          <w:spacing w:val="-20"/>
          <w:w w:val="115"/>
        </w:rPr>
        <w:t> </w:t>
      </w:r>
      <w:r>
        <w:rPr>
          <w:w w:val="115"/>
        </w:rPr>
        <w:t>desde un</w:t>
      </w:r>
      <w:r>
        <w:rPr>
          <w:spacing w:val="-11"/>
          <w:w w:val="115"/>
        </w:rPr>
        <w:t> </w:t>
      </w:r>
      <w:r>
        <w:rPr>
          <w:w w:val="115"/>
        </w:rPr>
        <w:t>punto</w:t>
      </w:r>
      <w:r>
        <w:rPr>
          <w:spacing w:val="-11"/>
          <w:w w:val="115"/>
        </w:rPr>
        <w:t> </w:t>
      </w:r>
      <w:r>
        <w:rPr>
          <w:w w:val="115"/>
        </w:rPr>
        <w:t>de</w:t>
      </w:r>
      <w:r>
        <w:rPr>
          <w:spacing w:val="-11"/>
          <w:w w:val="115"/>
        </w:rPr>
        <w:t> </w:t>
      </w:r>
      <w:r>
        <w:rPr>
          <w:w w:val="115"/>
        </w:rPr>
        <w:t>vista</w:t>
      </w:r>
      <w:r>
        <w:rPr>
          <w:spacing w:val="-11"/>
          <w:w w:val="115"/>
        </w:rPr>
        <w:t> </w:t>
      </w:r>
      <w:r>
        <w:rPr>
          <w:w w:val="115"/>
        </w:rPr>
        <w:t>cuantitativo.</w:t>
      </w:r>
      <w:r>
        <w:rPr>
          <w:spacing w:val="-16"/>
          <w:w w:val="115"/>
        </w:rPr>
        <w:t> </w:t>
      </w:r>
      <w:r>
        <w:rPr>
          <w:w w:val="115"/>
        </w:rPr>
        <w:t>Esto</w:t>
      </w:r>
      <w:r>
        <w:rPr>
          <w:spacing w:val="-11"/>
          <w:w w:val="115"/>
        </w:rPr>
        <w:t> </w:t>
      </w:r>
      <w:r>
        <w:rPr>
          <w:w w:val="115"/>
        </w:rPr>
        <w:t>es,</w:t>
      </w:r>
      <w:r>
        <w:rPr>
          <w:spacing w:val="-16"/>
          <w:w w:val="115"/>
        </w:rPr>
        <w:t> </w:t>
      </w:r>
      <w:r>
        <w:rPr>
          <w:w w:val="115"/>
        </w:rPr>
        <w:t>el</w:t>
      </w:r>
      <w:r>
        <w:rPr>
          <w:spacing w:val="-11"/>
          <w:w w:val="115"/>
        </w:rPr>
        <w:t> </w:t>
      </w:r>
      <w:r>
        <w:rPr>
          <w:w w:val="115"/>
        </w:rPr>
        <w:t>capítulo</w:t>
      </w:r>
      <w:r>
        <w:rPr>
          <w:spacing w:val="-11"/>
          <w:w w:val="115"/>
        </w:rPr>
        <w:t> </w:t>
      </w:r>
      <w:r>
        <w:rPr>
          <w:w w:val="115"/>
        </w:rPr>
        <w:t>presenta</w:t>
      </w:r>
      <w:r>
        <w:rPr>
          <w:spacing w:val="-11"/>
          <w:w w:val="115"/>
        </w:rPr>
        <w:t> </w:t>
      </w:r>
      <w:r>
        <w:rPr>
          <w:w w:val="115"/>
        </w:rPr>
        <w:t>los</w:t>
      </w:r>
      <w:r>
        <w:rPr>
          <w:spacing w:val="-11"/>
          <w:w w:val="115"/>
        </w:rPr>
        <w:t> </w:t>
      </w:r>
      <w:r>
        <w:rPr>
          <w:w w:val="115"/>
        </w:rPr>
        <w:t>resultados de</w:t>
      </w:r>
      <w:r>
        <w:rPr>
          <w:spacing w:val="-21"/>
          <w:w w:val="115"/>
        </w:rPr>
        <w:t> </w:t>
      </w:r>
      <w:r>
        <w:rPr>
          <w:w w:val="115"/>
        </w:rPr>
        <w:t>la</w:t>
      </w:r>
      <w:r>
        <w:rPr>
          <w:spacing w:val="-21"/>
          <w:w w:val="115"/>
        </w:rPr>
        <w:t> </w:t>
      </w:r>
      <w:r>
        <w:rPr>
          <w:w w:val="115"/>
        </w:rPr>
        <w:t>evaluación</w:t>
      </w:r>
      <w:r>
        <w:rPr>
          <w:spacing w:val="-21"/>
          <w:w w:val="115"/>
        </w:rPr>
        <w:t> </w:t>
      </w:r>
      <w:r>
        <w:rPr>
          <w:w w:val="115"/>
        </w:rPr>
        <w:t>de</w:t>
      </w:r>
      <w:r>
        <w:rPr>
          <w:spacing w:val="-21"/>
          <w:w w:val="115"/>
        </w:rPr>
        <w:t> </w:t>
      </w:r>
      <w:r>
        <w:rPr>
          <w:w w:val="115"/>
        </w:rPr>
        <w:t>los</w:t>
      </w:r>
      <w:r>
        <w:rPr>
          <w:spacing w:val="-21"/>
          <w:w w:val="115"/>
        </w:rPr>
        <w:t> </w:t>
      </w:r>
      <w:r>
        <w:rPr>
          <w:w w:val="115"/>
        </w:rPr>
        <w:t>portales</w:t>
      </w:r>
      <w:r>
        <w:rPr>
          <w:spacing w:val="-21"/>
          <w:w w:val="115"/>
        </w:rPr>
        <w:t> </w:t>
      </w:r>
      <w:r>
        <w:rPr>
          <w:w w:val="115"/>
        </w:rPr>
        <w:t>en</w:t>
      </w:r>
      <w:r>
        <w:rPr>
          <w:spacing w:val="-21"/>
          <w:w w:val="115"/>
        </w:rPr>
        <w:t> </w:t>
      </w:r>
      <w:r>
        <w:rPr>
          <w:w w:val="115"/>
        </w:rPr>
        <w:t>un</w:t>
      </w:r>
      <w:r>
        <w:rPr>
          <w:spacing w:val="-21"/>
          <w:w w:val="115"/>
        </w:rPr>
        <w:t> </w:t>
      </w:r>
      <w:r>
        <w:rPr>
          <w:w w:val="115"/>
        </w:rPr>
        <w:t>período</w:t>
      </w:r>
      <w:r>
        <w:rPr>
          <w:spacing w:val="-21"/>
          <w:w w:val="115"/>
        </w:rPr>
        <w:t> </w:t>
      </w:r>
      <w:r>
        <w:rPr>
          <w:w w:val="115"/>
        </w:rPr>
        <w:t>de</w:t>
      </w:r>
      <w:r>
        <w:rPr>
          <w:spacing w:val="-21"/>
          <w:w w:val="115"/>
        </w:rPr>
        <w:t> </w:t>
      </w:r>
      <w:r>
        <w:rPr>
          <w:w w:val="115"/>
        </w:rPr>
        <w:t>cuatro</w:t>
      </w:r>
      <w:r>
        <w:rPr>
          <w:spacing w:val="-21"/>
          <w:w w:val="115"/>
        </w:rPr>
        <w:t> </w:t>
      </w:r>
      <w:r>
        <w:rPr>
          <w:w w:val="115"/>
        </w:rPr>
        <w:t>años</w:t>
      </w:r>
      <w:r>
        <w:rPr>
          <w:spacing w:val="-21"/>
          <w:w w:val="115"/>
        </w:rPr>
        <w:t> </w:t>
      </w:r>
      <w:r>
        <w:rPr>
          <w:w w:val="115"/>
        </w:rPr>
        <w:t>(2009-2012). El</w:t>
      </w:r>
      <w:r>
        <w:rPr>
          <w:spacing w:val="-31"/>
          <w:w w:val="115"/>
        </w:rPr>
        <w:t> </w:t>
      </w:r>
      <w:r>
        <w:rPr>
          <w:w w:val="115"/>
        </w:rPr>
        <w:t>capítulo,</w:t>
      </w:r>
      <w:r>
        <w:rPr>
          <w:spacing w:val="-34"/>
          <w:w w:val="115"/>
        </w:rPr>
        <w:t> </w:t>
      </w:r>
      <w:r>
        <w:rPr>
          <w:w w:val="115"/>
        </w:rPr>
        <w:t>de</w:t>
      </w:r>
      <w:r>
        <w:rPr>
          <w:spacing w:val="-31"/>
          <w:w w:val="115"/>
        </w:rPr>
        <w:t> </w:t>
      </w:r>
      <w:r>
        <w:rPr>
          <w:w w:val="115"/>
        </w:rPr>
        <w:t>naturaleza</w:t>
      </w:r>
      <w:r>
        <w:rPr>
          <w:spacing w:val="-31"/>
          <w:w w:val="115"/>
        </w:rPr>
        <w:t> </w:t>
      </w:r>
      <w:r>
        <w:rPr>
          <w:w w:val="115"/>
        </w:rPr>
        <w:t>primordialmente</w:t>
      </w:r>
      <w:r>
        <w:rPr>
          <w:spacing w:val="-31"/>
          <w:w w:val="115"/>
        </w:rPr>
        <w:t> </w:t>
      </w:r>
      <w:r>
        <w:rPr>
          <w:w w:val="115"/>
        </w:rPr>
        <w:t>descriptiva,</w:t>
      </w:r>
      <w:r>
        <w:rPr>
          <w:spacing w:val="-34"/>
          <w:w w:val="115"/>
        </w:rPr>
        <w:t> </w:t>
      </w:r>
      <w:r>
        <w:rPr>
          <w:w w:val="115"/>
        </w:rPr>
        <w:t>finaliza</w:t>
      </w:r>
      <w:r>
        <w:rPr>
          <w:spacing w:val="-31"/>
          <w:w w:val="115"/>
        </w:rPr>
        <w:t> </w:t>
      </w:r>
      <w:r>
        <w:rPr>
          <w:w w:val="115"/>
        </w:rPr>
        <w:t>con</w:t>
      </w:r>
      <w:r>
        <w:rPr>
          <w:spacing w:val="-31"/>
          <w:w w:val="115"/>
        </w:rPr>
        <w:t> </w:t>
      </w:r>
      <w:r>
        <w:rPr>
          <w:w w:val="115"/>
        </w:rPr>
        <w:t>algunas viñetas</w:t>
      </w:r>
      <w:r>
        <w:rPr>
          <w:spacing w:val="-30"/>
          <w:w w:val="115"/>
        </w:rPr>
        <w:t> </w:t>
      </w:r>
      <w:r>
        <w:rPr>
          <w:w w:val="115"/>
        </w:rPr>
        <w:t>del</w:t>
      </w:r>
      <w:r>
        <w:rPr>
          <w:spacing w:val="-30"/>
          <w:w w:val="115"/>
        </w:rPr>
        <w:t> </w:t>
      </w:r>
      <w:r>
        <w:rPr>
          <w:w w:val="115"/>
        </w:rPr>
        <w:t>trabajo</w:t>
      </w:r>
      <w:r>
        <w:rPr>
          <w:spacing w:val="-30"/>
          <w:w w:val="115"/>
        </w:rPr>
        <w:t> </w:t>
      </w:r>
      <w:r>
        <w:rPr>
          <w:w w:val="115"/>
        </w:rPr>
        <w:t>que</w:t>
      </w:r>
      <w:r>
        <w:rPr>
          <w:spacing w:val="-30"/>
          <w:w w:val="115"/>
        </w:rPr>
        <w:t> </w:t>
      </w:r>
      <w:r>
        <w:rPr>
          <w:w w:val="115"/>
        </w:rPr>
        <w:t>se</w:t>
      </w:r>
      <w:r>
        <w:rPr>
          <w:spacing w:val="-30"/>
          <w:w w:val="115"/>
        </w:rPr>
        <w:t> </w:t>
      </w:r>
      <w:r>
        <w:rPr>
          <w:w w:val="115"/>
        </w:rPr>
        <w:t>ha</w:t>
      </w:r>
      <w:r>
        <w:rPr>
          <w:spacing w:val="-30"/>
          <w:w w:val="115"/>
        </w:rPr>
        <w:t> </w:t>
      </w:r>
      <w:r>
        <w:rPr>
          <w:w w:val="115"/>
        </w:rPr>
        <w:t>realizado</w:t>
      </w:r>
      <w:r>
        <w:rPr>
          <w:spacing w:val="-30"/>
          <w:w w:val="115"/>
        </w:rPr>
        <w:t> </w:t>
      </w:r>
      <w:r>
        <w:rPr>
          <w:w w:val="115"/>
        </w:rPr>
        <w:t>en</w:t>
      </w:r>
      <w:r>
        <w:rPr>
          <w:spacing w:val="-30"/>
          <w:w w:val="115"/>
        </w:rPr>
        <w:t> </w:t>
      </w:r>
      <w:r>
        <w:rPr>
          <w:w w:val="115"/>
        </w:rPr>
        <w:t>algunos</w:t>
      </w:r>
      <w:r>
        <w:rPr>
          <w:spacing w:val="-30"/>
          <w:w w:val="115"/>
        </w:rPr>
        <w:t> </w:t>
      </w:r>
      <w:r>
        <w:rPr>
          <w:w w:val="115"/>
        </w:rPr>
        <w:t>de</w:t>
      </w:r>
      <w:r>
        <w:rPr>
          <w:spacing w:val="-30"/>
          <w:w w:val="115"/>
        </w:rPr>
        <w:t> </w:t>
      </w:r>
      <w:r>
        <w:rPr>
          <w:w w:val="115"/>
        </w:rPr>
        <w:t>los</w:t>
      </w:r>
      <w:r>
        <w:rPr>
          <w:spacing w:val="-30"/>
          <w:w w:val="115"/>
        </w:rPr>
        <w:t> </w:t>
      </w:r>
      <w:r>
        <w:rPr>
          <w:w w:val="115"/>
        </w:rPr>
        <w:t>estados</w:t>
      </w:r>
      <w:r>
        <w:rPr>
          <w:spacing w:val="-30"/>
          <w:w w:val="115"/>
        </w:rPr>
        <w:t> </w:t>
      </w:r>
      <w:r>
        <w:rPr>
          <w:w w:val="115"/>
        </w:rPr>
        <w:t>en</w:t>
      </w:r>
      <w:r>
        <w:rPr>
          <w:spacing w:val="-30"/>
          <w:w w:val="115"/>
        </w:rPr>
        <w:t> </w:t>
      </w:r>
      <w:r>
        <w:rPr>
          <w:w w:val="115"/>
        </w:rPr>
        <w:t>México.</w:t>
      </w:r>
    </w:p>
    <w:p>
      <w:pPr>
        <w:pStyle w:val="BodyText"/>
        <w:spacing w:before="4"/>
        <w:rPr>
          <w:sz w:val="19"/>
        </w:rPr>
      </w:pPr>
    </w:p>
    <w:p>
      <w:pPr>
        <w:pStyle w:val="BodyText"/>
        <w:spacing w:line="236" w:lineRule="exact"/>
        <w:ind w:left="117" w:right="110"/>
        <w:jc w:val="both"/>
      </w:pPr>
      <w:r>
        <w:rPr>
          <w:w w:val="115"/>
        </w:rPr>
        <w:t>El</w:t>
      </w:r>
      <w:r>
        <w:rPr>
          <w:spacing w:val="-15"/>
          <w:w w:val="115"/>
        </w:rPr>
        <w:t> </w:t>
      </w:r>
      <w:r>
        <w:rPr>
          <w:w w:val="115"/>
        </w:rPr>
        <w:t>capítulo</w:t>
      </w:r>
      <w:r>
        <w:rPr>
          <w:spacing w:val="-15"/>
          <w:w w:val="115"/>
        </w:rPr>
        <w:t> </w:t>
      </w:r>
      <w:r>
        <w:rPr>
          <w:w w:val="115"/>
        </w:rPr>
        <w:t>7</w:t>
      </w:r>
      <w:r>
        <w:rPr>
          <w:spacing w:val="-15"/>
          <w:w w:val="115"/>
        </w:rPr>
        <w:t> </w:t>
      </w:r>
      <w:r>
        <w:rPr>
          <w:w w:val="115"/>
        </w:rPr>
        <w:t>presenta</w:t>
      </w:r>
      <w:r>
        <w:rPr>
          <w:spacing w:val="-15"/>
          <w:w w:val="115"/>
        </w:rPr>
        <w:t> </w:t>
      </w:r>
      <w:r>
        <w:rPr>
          <w:w w:val="115"/>
        </w:rPr>
        <w:t>un</w:t>
      </w:r>
      <w:r>
        <w:rPr>
          <w:spacing w:val="-15"/>
          <w:w w:val="115"/>
        </w:rPr>
        <w:t> </w:t>
      </w:r>
      <w:r>
        <w:rPr>
          <w:w w:val="115"/>
        </w:rPr>
        <w:t>estudio</w:t>
      </w:r>
      <w:r>
        <w:rPr>
          <w:spacing w:val="-15"/>
          <w:w w:val="115"/>
        </w:rPr>
        <w:t> </w:t>
      </w:r>
      <w:r>
        <w:rPr>
          <w:w w:val="115"/>
        </w:rPr>
        <w:t>en</w:t>
      </w:r>
      <w:r>
        <w:rPr>
          <w:spacing w:val="-15"/>
          <w:w w:val="115"/>
        </w:rPr>
        <w:t> </w:t>
      </w:r>
      <w:r>
        <w:rPr>
          <w:w w:val="115"/>
        </w:rPr>
        <w:t>el</w:t>
      </w:r>
      <w:r>
        <w:rPr>
          <w:spacing w:val="-15"/>
          <w:w w:val="115"/>
        </w:rPr>
        <w:t> </w:t>
      </w:r>
      <w:r>
        <w:rPr>
          <w:w w:val="115"/>
        </w:rPr>
        <w:t>que</w:t>
      </w:r>
      <w:r>
        <w:rPr>
          <w:spacing w:val="-15"/>
          <w:w w:val="115"/>
        </w:rPr>
        <w:t> </w:t>
      </w:r>
      <w:r>
        <w:rPr>
          <w:w w:val="115"/>
        </w:rPr>
        <w:t>se</w:t>
      </w:r>
      <w:r>
        <w:rPr>
          <w:spacing w:val="-15"/>
          <w:w w:val="115"/>
        </w:rPr>
        <w:t> </w:t>
      </w:r>
      <w:r>
        <w:rPr>
          <w:w w:val="115"/>
        </w:rPr>
        <w:t>explora</w:t>
      </w:r>
      <w:r>
        <w:rPr>
          <w:spacing w:val="-15"/>
          <w:w w:val="115"/>
        </w:rPr>
        <w:t> </w:t>
      </w:r>
      <w:r>
        <w:rPr>
          <w:w w:val="115"/>
        </w:rPr>
        <w:t>y</w:t>
      </w:r>
      <w:r>
        <w:rPr>
          <w:spacing w:val="-15"/>
          <w:w w:val="115"/>
        </w:rPr>
        <w:t> </w:t>
      </w:r>
      <w:r>
        <w:rPr>
          <w:w w:val="115"/>
        </w:rPr>
        <w:t>describe,</w:t>
      </w:r>
      <w:r>
        <w:rPr>
          <w:spacing w:val="-21"/>
          <w:w w:val="115"/>
        </w:rPr>
        <w:t> </w:t>
      </w:r>
      <w:r>
        <w:rPr>
          <w:w w:val="115"/>
        </w:rPr>
        <w:t>desde</w:t>
      </w:r>
      <w:r>
        <w:rPr>
          <w:spacing w:val="-15"/>
          <w:w w:val="115"/>
        </w:rPr>
        <w:t> </w:t>
      </w:r>
      <w:r>
        <w:rPr>
          <w:w w:val="115"/>
        </w:rPr>
        <w:t>un punto</w:t>
      </w:r>
      <w:r>
        <w:rPr>
          <w:spacing w:val="-17"/>
          <w:w w:val="115"/>
        </w:rPr>
        <w:t> </w:t>
      </w:r>
      <w:r>
        <w:rPr>
          <w:w w:val="115"/>
        </w:rPr>
        <w:t>de</w:t>
      </w:r>
      <w:r>
        <w:rPr>
          <w:spacing w:val="-17"/>
          <w:w w:val="115"/>
        </w:rPr>
        <w:t> </w:t>
      </w:r>
      <w:r>
        <w:rPr>
          <w:w w:val="115"/>
        </w:rPr>
        <w:t>vista</w:t>
      </w:r>
      <w:r>
        <w:rPr>
          <w:spacing w:val="-17"/>
          <w:w w:val="115"/>
        </w:rPr>
        <w:t> </w:t>
      </w:r>
      <w:r>
        <w:rPr>
          <w:w w:val="115"/>
        </w:rPr>
        <w:t>cualitativo,</w:t>
      </w:r>
      <w:r>
        <w:rPr>
          <w:spacing w:val="-22"/>
          <w:w w:val="115"/>
        </w:rPr>
        <w:t> </w:t>
      </w:r>
      <w:r>
        <w:rPr>
          <w:w w:val="115"/>
        </w:rPr>
        <w:t>el</w:t>
      </w:r>
      <w:r>
        <w:rPr>
          <w:spacing w:val="-17"/>
          <w:w w:val="115"/>
        </w:rPr>
        <w:t> </w:t>
      </w:r>
      <w:r>
        <w:rPr>
          <w:w w:val="115"/>
        </w:rPr>
        <w:t>desarrollo</w:t>
      </w:r>
      <w:r>
        <w:rPr>
          <w:spacing w:val="-17"/>
          <w:w w:val="115"/>
        </w:rPr>
        <w:t> </w:t>
      </w:r>
      <w:r>
        <w:rPr>
          <w:w w:val="115"/>
        </w:rPr>
        <w:t>del</w:t>
      </w:r>
      <w:r>
        <w:rPr>
          <w:spacing w:val="-17"/>
          <w:w w:val="115"/>
        </w:rPr>
        <w:t> </w:t>
      </w:r>
      <w:r>
        <w:rPr>
          <w:w w:val="115"/>
        </w:rPr>
        <w:t>portal</w:t>
      </w:r>
      <w:r>
        <w:rPr>
          <w:spacing w:val="-17"/>
          <w:w w:val="115"/>
        </w:rPr>
        <w:t> </w:t>
      </w:r>
      <w:r>
        <w:rPr>
          <w:w w:val="115"/>
        </w:rPr>
        <w:t>de</w:t>
      </w:r>
      <w:r>
        <w:rPr>
          <w:spacing w:val="-17"/>
          <w:w w:val="115"/>
        </w:rPr>
        <w:t> </w:t>
      </w:r>
      <w:r>
        <w:rPr>
          <w:w w:val="115"/>
        </w:rPr>
        <w:t>uno</w:t>
      </w:r>
      <w:r>
        <w:rPr>
          <w:spacing w:val="-17"/>
          <w:w w:val="115"/>
        </w:rPr>
        <w:t> </w:t>
      </w:r>
      <w:r>
        <w:rPr>
          <w:w w:val="115"/>
        </w:rPr>
        <w:t>de</w:t>
      </w:r>
      <w:r>
        <w:rPr>
          <w:spacing w:val="-17"/>
          <w:w w:val="115"/>
        </w:rPr>
        <w:t> </w:t>
      </w:r>
      <w:r>
        <w:rPr>
          <w:w w:val="115"/>
        </w:rPr>
        <w:t>los</w:t>
      </w:r>
      <w:r>
        <w:rPr>
          <w:spacing w:val="-17"/>
          <w:w w:val="115"/>
        </w:rPr>
        <w:t> </w:t>
      </w:r>
      <w:r>
        <w:rPr>
          <w:w w:val="115"/>
        </w:rPr>
        <w:t>estados</w:t>
      </w:r>
      <w:r>
        <w:rPr>
          <w:spacing w:val="-17"/>
          <w:w w:val="115"/>
        </w:rPr>
        <w:t> </w:t>
      </w:r>
      <w:r>
        <w:rPr>
          <w:w w:val="115"/>
        </w:rPr>
        <w:t>de la</w:t>
      </w:r>
      <w:r>
        <w:rPr>
          <w:spacing w:val="-10"/>
          <w:w w:val="115"/>
        </w:rPr>
        <w:t> </w:t>
      </w:r>
      <w:r>
        <w:rPr>
          <w:w w:val="115"/>
        </w:rPr>
        <w:t>república,</w:t>
      </w:r>
      <w:r>
        <w:rPr>
          <w:spacing w:val="-15"/>
          <w:w w:val="115"/>
        </w:rPr>
        <w:t> </w:t>
      </w:r>
      <w:r>
        <w:rPr>
          <w:w w:val="115"/>
        </w:rPr>
        <w:t>el</w:t>
      </w:r>
      <w:r>
        <w:rPr>
          <w:spacing w:val="-10"/>
          <w:w w:val="115"/>
        </w:rPr>
        <w:t> </w:t>
      </w:r>
      <w:r>
        <w:rPr>
          <w:w w:val="115"/>
        </w:rPr>
        <w:t>portal</w:t>
      </w:r>
      <w:r>
        <w:rPr>
          <w:spacing w:val="-10"/>
          <w:w w:val="115"/>
        </w:rPr>
        <w:t> </w:t>
      </w:r>
      <w:r>
        <w:rPr>
          <w:w w:val="115"/>
        </w:rPr>
        <w:t>del</w:t>
      </w:r>
      <w:r>
        <w:rPr>
          <w:spacing w:val="-10"/>
          <w:w w:val="115"/>
        </w:rPr>
        <w:t> </w:t>
      </w:r>
      <w:r>
        <w:rPr>
          <w:w w:val="115"/>
        </w:rPr>
        <w:t>estado</w:t>
      </w:r>
      <w:r>
        <w:rPr>
          <w:spacing w:val="-10"/>
          <w:w w:val="115"/>
        </w:rPr>
        <w:t> </w:t>
      </w:r>
      <w:r>
        <w:rPr>
          <w:w w:val="115"/>
        </w:rPr>
        <w:t>de</w:t>
      </w:r>
      <w:r>
        <w:rPr>
          <w:spacing w:val="-10"/>
          <w:w w:val="115"/>
        </w:rPr>
        <w:t> </w:t>
      </w:r>
      <w:r>
        <w:rPr>
          <w:w w:val="115"/>
        </w:rPr>
        <w:t>Puebla,</w:t>
      </w:r>
      <w:r>
        <w:rPr>
          <w:spacing w:val="-15"/>
          <w:w w:val="115"/>
        </w:rPr>
        <w:t> </w:t>
      </w:r>
      <w:r>
        <w:rPr>
          <w:w w:val="115"/>
        </w:rPr>
        <w:t>desde</w:t>
      </w:r>
      <w:r>
        <w:rPr>
          <w:spacing w:val="-10"/>
          <w:w w:val="115"/>
        </w:rPr>
        <w:t> </w:t>
      </w:r>
      <w:r>
        <w:rPr>
          <w:w w:val="115"/>
        </w:rPr>
        <w:t>el</w:t>
      </w:r>
      <w:r>
        <w:rPr>
          <w:spacing w:val="-10"/>
          <w:w w:val="115"/>
        </w:rPr>
        <w:t> </w:t>
      </w:r>
      <w:r>
        <w:rPr>
          <w:w w:val="115"/>
        </w:rPr>
        <w:t>año</w:t>
      </w:r>
      <w:r>
        <w:rPr>
          <w:spacing w:val="-10"/>
          <w:w w:val="115"/>
        </w:rPr>
        <w:t> </w:t>
      </w:r>
      <w:r>
        <w:rPr>
          <w:w w:val="115"/>
        </w:rPr>
        <w:t>2000.</w:t>
      </w:r>
      <w:r>
        <w:rPr>
          <w:spacing w:val="-15"/>
          <w:w w:val="115"/>
        </w:rPr>
        <w:t> </w:t>
      </w:r>
      <w:r>
        <w:rPr>
          <w:w w:val="115"/>
        </w:rPr>
        <w:t>El</w:t>
      </w:r>
      <w:r>
        <w:rPr>
          <w:spacing w:val="-10"/>
          <w:w w:val="115"/>
        </w:rPr>
        <w:t> </w:t>
      </w:r>
      <w:r>
        <w:rPr>
          <w:w w:val="115"/>
        </w:rPr>
        <w:t>capítulo complementa al capítulo 6, ya que ofrece explicaciones enriquecidas de las</w:t>
      </w:r>
      <w:r>
        <w:rPr>
          <w:spacing w:val="-22"/>
          <w:w w:val="115"/>
        </w:rPr>
        <w:t> </w:t>
      </w:r>
      <w:r>
        <w:rPr>
          <w:w w:val="115"/>
        </w:rPr>
        <w:t>razones</w:t>
      </w:r>
      <w:r>
        <w:rPr>
          <w:spacing w:val="-22"/>
          <w:w w:val="115"/>
        </w:rPr>
        <w:t> </w:t>
      </w:r>
      <w:r>
        <w:rPr>
          <w:w w:val="115"/>
        </w:rPr>
        <w:t>de</w:t>
      </w:r>
      <w:r>
        <w:rPr>
          <w:spacing w:val="-22"/>
          <w:w w:val="115"/>
        </w:rPr>
        <w:t> </w:t>
      </w:r>
      <w:r>
        <w:rPr>
          <w:w w:val="115"/>
        </w:rPr>
        <w:t>la</w:t>
      </w:r>
      <w:r>
        <w:rPr>
          <w:spacing w:val="-22"/>
          <w:w w:val="115"/>
        </w:rPr>
        <w:t> </w:t>
      </w:r>
      <w:r>
        <w:rPr>
          <w:w w:val="115"/>
        </w:rPr>
        <w:t>evolución</w:t>
      </w:r>
      <w:r>
        <w:rPr>
          <w:spacing w:val="-22"/>
          <w:w w:val="115"/>
        </w:rPr>
        <w:t> </w:t>
      </w:r>
      <w:r>
        <w:rPr>
          <w:w w:val="115"/>
        </w:rPr>
        <w:t>de</w:t>
      </w:r>
      <w:r>
        <w:rPr>
          <w:spacing w:val="-22"/>
          <w:w w:val="115"/>
        </w:rPr>
        <w:t> </w:t>
      </w:r>
      <w:r>
        <w:rPr>
          <w:w w:val="115"/>
        </w:rPr>
        <w:t>uno</w:t>
      </w:r>
      <w:r>
        <w:rPr>
          <w:spacing w:val="-22"/>
          <w:w w:val="115"/>
        </w:rPr>
        <w:t> </w:t>
      </w:r>
      <w:r>
        <w:rPr>
          <w:w w:val="115"/>
        </w:rPr>
        <w:t>de</w:t>
      </w:r>
      <w:r>
        <w:rPr>
          <w:spacing w:val="-22"/>
          <w:w w:val="115"/>
        </w:rPr>
        <w:t> </w:t>
      </w:r>
      <w:r>
        <w:rPr>
          <w:w w:val="115"/>
        </w:rPr>
        <w:t>los</w:t>
      </w:r>
      <w:r>
        <w:rPr>
          <w:spacing w:val="-22"/>
          <w:w w:val="115"/>
        </w:rPr>
        <w:t> </w:t>
      </w:r>
      <w:r>
        <w:rPr>
          <w:w w:val="115"/>
        </w:rPr>
        <w:t>portales</w:t>
      </w:r>
      <w:r>
        <w:rPr>
          <w:spacing w:val="-22"/>
          <w:w w:val="115"/>
        </w:rPr>
        <w:t> </w:t>
      </w:r>
      <w:r>
        <w:rPr>
          <w:w w:val="115"/>
        </w:rPr>
        <w:t>estatales</w:t>
      </w:r>
      <w:r>
        <w:rPr>
          <w:spacing w:val="-22"/>
          <w:w w:val="115"/>
        </w:rPr>
        <w:t> </w:t>
      </w:r>
      <w:r>
        <w:rPr>
          <w:w w:val="115"/>
        </w:rPr>
        <w:t>en</w:t>
      </w:r>
      <w:r>
        <w:rPr>
          <w:spacing w:val="-22"/>
          <w:w w:val="115"/>
        </w:rPr>
        <w:t> </w:t>
      </w:r>
      <w:r>
        <w:rPr>
          <w:w w:val="115"/>
        </w:rPr>
        <w:t>el</w:t>
      </w:r>
      <w:r>
        <w:rPr>
          <w:spacing w:val="-22"/>
          <w:w w:val="115"/>
        </w:rPr>
        <w:t> </w:t>
      </w:r>
      <w:r>
        <w:rPr>
          <w:w w:val="115"/>
        </w:rPr>
        <w:t>país.</w:t>
      </w:r>
      <w:r>
        <w:rPr>
          <w:spacing w:val="-26"/>
          <w:w w:val="115"/>
        </w:rPr>
        <w:t> </w:t>
      </w:r>
      <w:r>
        <w:rPr>
          <w:w w:val="115"/>
        </w:rPr>
        <w:t>Estas explicaciones incluyen procesos y capacidades clave para el éxito en el desarrollo</w:t>
      </w:r>
      <w:r>
        <w:rPr>
          <w:spacing w:val="-25"/>
          <w:w w:val="115"/>
        </w:rPr>
        <w:t> </w:t>
      </w:r>
      <w:r>
        <w:rPr>
          <w:w w:val="115"/>
        </w:rPr>
        <w:t>de</w:t>
      </w:r>
      <w:r>
        <w:rPr>
          <w:spacing w:val="-25"/>
          <w:w w:val="115"/>
        </w:rPr>
        <w:t> </w:t>
      </w:r>
      <w:r>
        <w:rPr>
          <w:w w:val="115"/>
        </w:rPr>
        <w:t>portales</w:t>
      </w:r>
      <w:r>
        <w:rPr>
          <w:spacing w:val="-25"/>
          <w:w w:val="115"/>
        </w:rPr>
        <w:t> </w:t>
      </w:r>
      <w:r>
        <w:rPr>
          <w:w w:val="115"/>
        </w:rPr>
        <w:t>de</w:t>
      </w:r>
      <w:r>
        <w:rPr>
          <w:spacing w:val="-25"/>
          <w:w w:val="115"/>
        </w:rPr>
        <w:t> </w:t>
      </w:r>
      <w:r>
        <w:rPr>
          <w:w w:val="115"/>
        </w:rPr>
        <w:t>internet.</w:t>
      </w:r>
    </w:p>
    <w:p>
      <w:pPr>
        <w:pStyle w:val="BodyText"/>
        <w:spacing w:before="4"/>
        <w:rPr>
          <w:sz w:val="19"/>
        </w:rPr>
      </w:pPr>
    </w:p>
    <w:p>
      <w:pPr>
        <w:pStyle w:val="BodyText"/>
        <w:spacing w:line="236" w:lineRule="exact"/>
        <w:ind w:left="117" w:right="111"/>
        <w:jc w:val="both"/>
      </w:pPr>
      <w:r>
        <w:rPr>
          <w:w w:val="110"/>
        </w:rPr>
        <w:t>Continuando con nuestra exploración, el capítulo 8 da una mirada a los determinantes de los portales de gobierno estatal. Utilizando análisis estadístico, en el capítulo 8 se explora la forma en la que aspectos organi- zacionales, institucionales y contextuales determinan los niveles de fun- cionalidad de los portales estatales, utilizando como soporte el marco teórico de la teoría institucional, particularmente la teoría de la tecnología promulgada, propuesta por Jane E.   Fountain.</w:t>
      </w:r>
    </w:p>
    <w:p>
      <w:pPr>
        <w:pStyle w:val="BodyText"/>
        <w:spacing w:before="4"/>
        <w:rPr>
          <w:sz w:val="19"/>
        </w:rPr>
      </w:pPr>
    </w:p>
    <w:p>
      <w:pPr>
        <w:pStyle w:val="BodyText"/>
        <w:spacing w:line="236" w:lineRule="exact"/>
        <w:ind w:left="117" w:right="110"/>
        <w:jc w:val="both"/>
      </w:pPr>
      <w:r>
        <w:rPr>
          <w:w w:val="115"/>
        </w:rPr>
        <w:t>En</w:t>
      </w:r>
      <w:r>
        <w:rPr>
          <w:spacing w:val="-15"/>
          <w:w w:val="115"/>
        </w:rPr>
        <w:t> </w:t>
      </w:r>
      <w:r>
        <w:rPr>
          <w:w w:val="115"/>
        </w:rPr>
        <w:t>el</w:t>
      </w:r>
      <w:r>
        <w:rPr>
          <w:spacing w:val="-15"/>
          <w:w w:val="115"/>
        </w:rPr>
        <w:t> </w:t>
      </w:r>
      <w:r>
        <w:rPr>
          <w:w w:val="115"/>
        </w:rPr>
        <w:t>capítulo</w:t>
      </w:r>
      <w:r>
        <w:rPr>
          <w:spacing w:val="-15"/>
          <w:w w:val="115"/>
        </w:rPr>
        <w:t> </w:t>
      </w:r>
      <w:r>
        <w:rPr>
          <w:w w:val="115"/>
        </w:rPr>
        <w:t>9</w:t>
      </w:r>
      <w:r>
        <w:rPr>
          <w:spacing w:val="-15"/>
          <w:w w:val="115"/>
        </w:rPr>
        <w:t> </w:t>
      </w:r>
      <w:r>
        <w:rPr>
          <w:w w:val="115"/>
        </w:rPr>
        <w:t>exploramos</w:t>
      </w:r>
      <w:r>
        <w:rPr>
          <w:spacing w:val="-15"/>
          <w:w w:val="115"/>
        </w:rPr>
        <w:t> </w:t>
      </w:r>
      <w:r>
        <w:rPr>
          <w:w w:val="115"/>
        </w:rPr>
        <w:t>el</w:t>
      </w:r>
      <w:r>
        <w:rPr>
          <w:spacing w:val="-15"/>
          <w:w w:val="115"/>
        </w:rPr>
        <w:t> </w:t>
      </w:r>
      <w:r>
        <w:rPr>
          <w:w w:val="115"/>
        </w:rPr>
        <w:t>potencial</w:t>
      </w:r>
      <w:r>
        <w:rPr>
          <w:spacing w:val="-15"/>
          <w:w w:val="115"/>
        </w:rPr>
        <w:t> </w:t>
      </w:r>
      <w:r>
        <w:rPr>
          <w:w w:val="115"/>
        </w:rPr>
        <w:t>de</w:t>
      </w:r>
      <w:r>
        <w:rPr>
          <w:spacing w:val="-15"/>
          <w:w w:val="115"/>
        </w:rPr>
        <w:t> </w:t>
      </w:r>
      <w:r>
        <w:rPr>
          <w:w w:val="115"/>
        </w:rPr>
        <w:t>los</w:t>
      </w:r>
      <w:r>
        <w:rPr>
          <w:spacing w:val="-15"/>
          <w:w w:val="115"/>
        </w:rPr>
        <w:t> </w:t>
      </w:r>
      <w:r>
        <w:rPr>
          <w:w w:val="115"/>
        </w:rPr>
        <w:t>medios</w:t>
      </w:r>
      <w:r>
        <w:rPr>
          <w:spacing w:val="-15"/>
          <w:w w:val="115"/>
        </w:rPr>
        <w:t> </w:t>
      </w:r>
      <w:r>
        <w:rPr>
          <w:w w:val="115"/>
        </w:rPr>
        <w:t>sociales</w:t>
      </w:r>
      <w:r>
        <w:rPr>
          <w:spacing w:val="-15"/>
          <w:w w:val="115"/>
        </w:rPr>
        <w:t> </w:t>
      </w:r>
      <w:r>
        <w:rPr>
          <w:w w:val="115"/>
        </w:rPr>
        <w:t>-conocidos como web 2.0- en la creación de portales de gobierno estatal para pro- mover la participación ciudadana. El capítulo muestra algunos datos preliminares sobre el uso de estos medios por parte de los gobiernos estatales</w:t>
      </w:r>
      <w:r>
        <w:rPr>
          <w:spacing w:val="-19"/>
          <w:w w:val="115"/>
        </w:rPr>
        <w:t> </w:t>
      </w:r>
      <w:r>
        <w:rPr>
          <w:w w:val="115"/>
        </w:rPr>
        <w:t>en</w:t>
      </w:r>
      <w:r>
        <w:rPr>
          <w:spacing w:val="-19"/>
          <w:w w:val="115"/>
        </w:rPr>
        <w:t> </w:t>
      </w:r>
      <w:r>
        <w:rPr>
          <w:w w:val="115"/>
        </w:rPr>
        <w:t>México</w:t>
      </w:r>
      <w:r>
        <w:rPr>
          <w:spacing w:val="-19"/>
          <w:w w:val="115"/>
        </w:rPr>
        <w:t> </w:t>
      </w:r>
      <w:r>
        <w:rPr>
          <w:w w:val="115"/>
        </w:rPr>
        <w:t>entre</w:t>
      </w:r>
      <w:r>
        <w:rPr>
          <w:spacing w:val="-19"/>
          <w:w w:val="115"/>
        </w:rPr>
        <w:t> </w:t>
      </w:r>
      <w:r>
        <w:rPr>
          <w:w w:val="115"/>
        </w:rPr>
        <w:t>el</w:t>
      </w:r>
      <w:r>
        <w:rPr>
          <w:spacing w:val="-19"/>
          <w:w w:val="115"/>
        </w:rPr>
        <w:t> </w:t>
      </w:r>
      <w:r>
        <w:rPr>
          <w:w w:val="115"/>
        </w:rPr>
        <w:t>2008</w:t>
      </w:r>
      <w:r>
        <w:rPr>
          <w:spacing w:val="-19"/>
          <w:w w:val="115"/>
        </w:rPr>
        <w:t> </w:t>
      </w:r>
      <w:r>
        <w:rPr>
          <w:w w:val="115"/>
        </w:rPr>
        <w:t>y</w:t>
      </w:r>
      <w:r>
        <w:rPr>
          <w:spacing w:val="-19"/>
          <w:w w:val="115"/>
        </w:rPr>
        <w:t> </w:t>
      </w:r>
      <w:r>
        <w:rPr>
          <w:w w:val="115"/>
        </w:rPr>
        <w:t>el</w:t>
      </w:r>
      <w:r>
        <w:rPr>
          <w:spacing w:val="-19"/>
          <w:w w:val="115"/>
        </w:rPr>
        <w:t> </w:t>
      </w:r>
      <w:r>
        <w:rPr>
          <w:w w:val="115"/>
        </w:rPr>
        <w:t>2011.</w:t>
      </w:r>
    </w:p>
    <w:p>
      <w:pPr>
        <w:spacing w:after="0" w:line="236"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El capítulo 10 explora preliminar y cualitativamente los impactos que</w:t>
      </w:r>
      <w:r>
        <w:rPr>
          <w:spacing w:val="-9"/>
          <w:w w:val="115"/>
        </w:rPr>
        <w:t> </w:t>
      </w:r>
      <w:r>
        <w:rPr>
          <w:w w:val="115"/>
        </w:rPr>
        <w:t>los portales</w:t>
      </w:r>
      <w:r>
        <w:rPr>
          <w:spacing w:val="-10"/>
          <w:w w:val="115"/>
        </w:rPr>
        <w:t> </w:t>
      </w:r>
      <w:r>
        <w:rPr>
          <w:w w:val="115"/>
        </w:rPr>
        <w:t>de</w:t>
      </w:r>
      <w:r>
        <w:rPr>
          <w:spacing w:val="-10"/>
          <w:w w:val="115"/>
        </w:rPr>
        <w:t> </w:t>
      </w:r>
      <w:r>
        <w:rPr>
          <w:w w:val="115"/>
        </w:rPr>
        <w:t>gobierno</w:t>
      </w:r>
      <w:r>
        <w:rPr>
          <w:spacing w:val="-10"/>
          <w:w w:val="115"/>
        </w:rPr>
        <w:t> </w:t>
      </w:r>
      <w:r>
        <w:rPr>
          <w:w w:val="115"/>
        </w:rPr>
        <w:t>estatal</w:t>
      </w:r>
      <w:r>
        <w:rPr>
          <w:spacing w:val="-10"/>
          <w:w w:val="115"/>
        </w:rPr>
        <w:t> </w:t>
      </w:r>
      <w:r>
        <w:rPr>
          <w:w w:val="115"/>
        </w:rPr>
        <w:t>tienen</w:t>
      </w:r>
      <w:r>
        <w:rPr>
          <w:spacing w:val="-10"/>
          <w:w w:val="115"/>
        </w:rPr>
        <w:t> </w:t>
      </w:r>
      <w:r>
        <w:rPr>
          <w:w w:val="115"/>
        </w:rPr>
        <w:t>en</w:t>
      </w:r>
      <w:r>
        <w:rPr>
          <w:spacing w:val="-10"/>
          <w:w w:val="115"/>
        </w:rPr>
        <w:t> </w:t>
      </w:r>
      <w:r>
        <w:rPr>
          <w:w w:val="115"/>
        </w:rPr>
        <w:t>la</w:t>
      </w:r>
      <w:r>
        <w:rPr>
          <w:spacing w:val="-10"/>
          <w:w w:val="115"/>
        </w:rPr>
        <w:t> </w:t>
      </w:r>
      <w:r>
        <w:rPr>
          <w:w w:val="115"/>
        </w:rPr>
        <w:t>creación</w:t>
      </w:r>
      <w:r>
        <w:rPr>
          <w:spacing w:val="-10"/>
          <w:w w:val="115"/>
        </w:rPr>
        <w:t> </w:t>
      </w:r>
      <w:r>
        <w:rPr>
          <w:w w:val="115"/>
        </w:rPr>
        <w:t>de</w:t>
      </w:r>
      <w:r>
        <w:rPr>
          <w:spacing w:val="-10"/>
          <w:w w:val="115"/>
        </w:rPr>
        <w:t> </w:t>
      </w:r>
      <w:r>
        <w:rPr>
          <w:w w:val="115"/>
        </w:rPr>
        <w:t>valor</w:t>
      </w:r>
      <w:r>
        <w:rPr>
          <w:spacing w:val="-10"/>
          <w:w w:val="115"/>
        </w:rPr>
        <w:t> </w:t>
      </w:r>
      <w:r>
        <w:rPr>
          <w:w w:val="115"/>
        </w:rPr>
        <w:t>para</w:t>
      </w:r>
      <w:r>
        <w:rPr>
          <w:spacing w:val="-10"/>
          <w:w w:val="115"/>
        </w:rPr>
        <w:t> </w:t>
      </w:r>
      <w:r>
        <w:rPr>
          <w:w w:val="115"/>
        </w:rPr>
        <w:t>los</w:t>
      </w:r>
      <w:r>
        <w:rPr>
          <w:spacing w:val="-10"/>
          <w:w w:val="115"/>
        </w:rPr>
        <w:t> </w:t>
      </w:r>
      <w:r>
        <w:rPr>
          <w:w w:val="115"/>
        </w:rPr>
        <w:t>ciuda- danos.</w:t>
      </w:r>
      <w:r>
        <w:rPr>
          <w:spacing w:val="-11"/>
          <w:w w:val="115"/>
        </w:rPr>
        <w:t> </w:t>
      </w:r>
      <w:r>
        <w:rPr>
          <w:w w:val="115"/>
        </w:rPr>
        <w:t>Utilizando</w:t>
      </w:r>
      <w:r>
        <w:rPr>
          <w:spacing w:val="-6"/>
          <w:w w:val="115"/>
        </w:rPr>
        <w:t> </w:t>
      </w:r>
      <w:r>
        <w:rPr>
          <w:w w:val="115"/>
        </w:rPr>
        <w:t>grupos</w:t>
      </w:r>
      <w:r>
        <w:rPr>
          <w:spacing w:val="-6"/>
          <w:w w:val="115"/>
        </w:rPr>
        <w:t> </w:t>
      </w:r>
      <w:r>
        <w:rPr>
          <w:w w:val="115"/>
        </w:rPr>
        <w:t>de</w:t>
      </w:r>
      <w:r>
        <w:rPr>
          <w:spacing w:val="-6"/>
          <w:w w:val="115"/>
        </w:rPr>
        <w:t> </w:t>
      </w:r>
      <w:r>
        <w:rPr>
          <w:w w:val="115"/>
        </w:rPr>
        <w:t>enfoque</w:t>
      </w:r>
      <w:r>
        <w:rPr>
          <w:spacing w:val="-6"/>
          <w:w w:val="115"/>
        </w:rPr>
        <w:t> </w:t>
      </w:r>
      <w:r>
        <w:rPr>
          <w:w w:val="115"/>
        </w:rPr>
        <w:t>en</w:t>
      </w:r>
      <w:r>
        <w:rPr>
          <w:spacing w:val="-6"/>
          <w:w w:val="115"/>
        </w:rPr>
        <w:t> </w:t>
      </w:r>
      <w:r>
        <w:rPr>
          <w:w w:val="115"/>
        </w:rPr>
        <w:t>el</w:t>
      </w:r>
      <w:r>
        <w:rPr>
          <w:spacing w:val="-6"/>
          <w:w w:val="115"/>
        </w:rPr>
        <w:t> </w:t>
      </w:r>
      <w:r>
        <w:rPr>
          <w:w w:val="115"/>
        </w:rPr>
        <w:t>estado</w:t>
      </w:r>
      <w:r>
        <w:rPr>
          <w:spacing w:val="-6"/>
          <w:w w:val="115"/>
        </w:rPr>
        <w:t> </w:t>
      </w:r>
      <w:r>
        <w:rPr>
          <w:w w:val="115"/>
        </w:rPr>
        <w:t>de</w:t>
      </w:r>
      <w:r>
        <w:rPr>
          <w:spacing w:val="-6"/>
          <w:w w:val="115"/>
        </w:rPr>
        <w:t> </w:t>
      </w:r>
      <w:r>
        <w:rPr>
          <w:w w:val="115"/>
        </w:rPr>
        <w:t>Puebla,</w:t>
      </w:r>
      <w:r>
        <w:rPr>
          <w:spacing w:val="-11"/>
          <w:w w:val="115"/>
        </w:rPr>
        <w:t> </w:t>
      </w:r>
      <w:r>
        <w:rPr>
          <w:w w:val="115"/>
        </w:rPr>
        <w:t>exploramos los</w:t>
      </w:r>
      <w:r>
        <w:rPr>
          <w:spacing w:val="-6"/>
          <w:w w:val="115"/>
        </w:rPr>
        <w:t> </w:t>
      </w:r>
      <w:r>
        <w:rPr>
          <w:w w:val="115"/>
        </w:rPr>
        <w:t>principales</w:t>
      </w:r>
      <w:r>
        <w:rPr>
          <w:spacing w:val="-6"/>
          <w:w w:val="115"/>
        </w:rPr>
        <w:t> </w:t>
      </w:r>
      <w:r>
        <w:rPr>
          <w:w w:val="115"/>
        </w:rPr>
        <w:t>usos</w:t>
      </w:r>
      <w:r>
        <w:rPr>
          <w:spacing w:val="-6"/>
          <w:w w:val="115"/>
        </w:rPr>
        <w:t> </w:t>
      </w:r>
      <w:r>
        <w:rPr>
          <w:w w:val="115"/>
        </w:rPr>
        <w:t>de</w:t>
      </w:r>
      <w:r>
        <w:rPr>
          <w:spacing w:val="-6"/>
          <w:w w:val="115"/>
        </w:rPr>
        <w:t> </w:t>
      </w:r>
      <w:r>
        <w:rPr>
          <w:w w:val="115"/>
        </w:rPr>
        <w:t>los</w:t>
      </w:r>
      <w:r>
        <w:rPr>
          <w:spacing w:val="-6"/>
          <w:w w:val="115"/>
        </w:rPr>
        <w:t> </w:t>
      </w:r>
      <w:r>
        <w:rPr>
          <w:w w:val="115"/>
        </w:rPr>
        <w:t>portales</w:t>
      </w:r>
      <w:r>
        <w:rPr>
          <w:spacing w:val="-6"/>
          <w:w w:val="115"/>
        </w:rPr>
        <w:t> </w:t>
      </w:r>
      <w:r>
        <w:rPr>
          <w:w w:val="115"/>
        </w:rPr>
        <w:t>por</w:t>
      </w:r>
      <w:r>
        <w:rPr>
          <w:spacing w:val="-6"/>
          <w:w w:val="115"/>
        </w:rPr>
        <w:t> </w:t>
      </w:r>
      <w:r>
        <w:rPr>
          <w:w w:val="115"/>
        </w:rPr>
        <w:t>parte</w:t>
      </w:r>
      <w:r>
        <w:rPr>
          <w:spacing w:val="-6"/>
          <w:w w:val="115"/>
        </w:rPr>
        <w:t> </w:t>
      </w:r>
      <w:r>
        <w:rPr>
          <w:w w:val="115"/>
        </w:rPr>
        <w:t>de</w:t>
      </w:r>
      <w:r>
        <w:rPr>
          <w:spacing w:val="-6"/>
          <w:w w:val="115"/>
        </w:rPr>
        <w:t> </w:t>
      </w:r>
      <w:r>
        <w:rPr>
          <w:w w:val="115"/>
        </w:rPr>
        <w:t>los</w:t>
      </w:r>
      <w:r>
        <w:rPr>
          <w:spacing w:val="-6"/>
          <w:w w:val="115"/>
        </w:rPr>
        <w:t> </w:t>
      </w:r>
      <w:r>
        <w:rPr>
          <w:w w:val="115"/>
        </w:rPr>
        <w:t>ciudadanos,</w:t>
      </w:r>
      <w:r>
        <w:rPr>
          <w:spacing w:val="-12"/>
          <w:w w:val="115"/>
        </w:rPr>
        <w:t> </w:t>
      </w:r>
      <w:r>
        <w:rPr>
          <w:w w:val="115"/>
        </w:rPr>
        <w:t>así</w:t>
      </w:r>
      <w:r>
        <w:rPr>
          <w:spacing w:val="-6"/>
          <w:w w:val="115"/>
        </w:rPr>
        <w:t> </w:t>
      </w:r>
      <w:r>
        <w:rPr>
          <w:w w:val="115"/>
        </w:rPr>
        <w:t>como los</w:t>
      </w:r>
      <w:r>
        <w:rPr>
          <w:spacing w:val="-19"/>
          <w:w w:val="115"/>
        </w:rPr>
        <w:t> </w:t>
      </w:r>
      <w:r>
        <w:rPr>
          <w:w w:val="115"/>
        </w:rPr>
        <w:t>servicios</w:t>
      </w:r>
      <w:r>
        <w:rPr>
          <w:spacing w:val="-19"/>
          <w:w w:val="115"/>
        </w:rPr>
        <w:t> </w:t>
      </w:r>
      <w:r>
        <w:rPr>
          <w:w w:val="115"/>
        </w:rPr>
        <w:t>e</w:t>
      </w:r>
      <w:r>
        <w:rPr>
          <w:spacing w:val="-19"/>
          <w:w w:val="115"/>
        </w:rPr>
        <w:t> </w:t>
      </w:r>
      <w:r>
        <w:rPr>
          <w:w w:val="115"/>
        </w:rPr>
        <w:t>información</w:t>
      </w:r>
      <w:r>
        <w:rPr>
          <w:spacing w:val="-19"/>
          <w:w w:val="115"/>
        </w:rPr>
        <w:t> </w:t>
      </w:r>
      <w:r>
        <w:rPr>
          <w:w w:val="115"/>
        </w:rPr>
        <w:t>de</w:t>
      </w:r>
      <w:r>
        <w:rPr>
          <w:spacing w:val="-19"/>
          <w:w w:val="115"/>
        </w:rPr>
        <w:t> </w:t>
      </w:r>
      <w:r>
        <w:rPr>
          <w:w w:val="115"/>
        </w:rPr>
        <w:t>mayor</w:t>
      </w:r>
      <w:r>
        <w:rPr>
          <w:spacing w:val="-19"/>
          <w:w w:val="115"/>
        </w:rPr>
        <w:t> </w:t>
      </w:r>
      <w:r>
        <w:rPr>
          <w:w w:val="115"/>
        </w:rPr>
        <w:t>valor</w:t>
      </w:r>
      <w:r>
        <w:rPr>
          <w:spacing w:val="-19"/>
          <w:w w:val="115"/>
        </w:rPr>
        <w:t> </w:t>
      </w:r>
      <w:r>
        <w:rPr>
          <w:w w:val="115"/>
        </w:rPr>
        <w:t>para</w:t>
      </w:r>
      <w:r>
        <w:rPr>
          <w:spacing w:val="-19"/>
          <w:w w:val="115"/>
        </w:rPr>
        <w:t> </w:t>
      </w:r>
      <w:r>
        <w:rPr>
          <w:w w:val="115"/>
        </w:rPr>
        <w:t>ellos.</w:t>
      </w:r>
    </w:p>
    <w:p>
      <w:pPr>
        <w:pStyle w:val="BodyText"/>
        <w:spacing w:before="8"/>
        <w:rPr>
          <w:sz w:val="19"/>
        </w:rPr>
      </w:pPr>
    </w:p>
    <w:p>
      <w:pPr>
        <w:pStyle w:val="BodyText"/>
        <w:spacing w:line="240" w:lineRule="exact"/>
        <w:ind w:left="113" w:right="108"/>
        <w:jc w:val="both"/>
      </w:pPr>
      <w:r>
        <w:rPr>
          <w:w w:val="115"/>
        </w:rPr>
        <w:t>Finalmente, el capítulo 11 resume las lecciones aprendidas, los avan-  ces y retos del gobierno digital en México. Adicionalmente, el capítulo incluye algunas contribuciones teóricas, así como recomendaciones e implicaciones para la práctica. Esperamos que esta contribución reúna  el esfuerzo de investigación que hemos realizado en los últimos años y produzca un beneficio tanto para los lectores, como los investigadores, pero</w:t>
      </w:r>
      <w:r>
        <w:rPr>
          <w:spacing w:val="-8"/>
          <w:w w:val="115"/>
        </w:rPr>
        <w:t> </w:t>
      </w:r>
      <w:r>
        <w:rPr>
          <w:w w:val="115"/>
        </w:rPr>
        <w:t>principalmente</w:t>
      </w:r>
      <w:r>
        <w:rPr>
          <w:spacing w:val="-8"/>
          <w:w w:val="115"/>
        </w:rPr>
        <w:t> </w:t>
      </w:r>
      <w:r>
        <w:rPr>
          <w:w w:val="115"/>
        </w:rPr>
        <w:t>para</w:t>
      </w:r>
      <w:r>
        <w:rPr>
          <w:spacing w:val="-8"/>
          <w:w w:val="115"/>
        </w:rPr>
        <w:t> </w:t>
      </w:r>
      <w:r>
        <w:rPr>
          <w:w w:val="115"/>
        </w:rPr>
        <w:t>los</w:t>
      </w:r>
      <w:r>
        <w:rPr>
          <w:spacing w:val="-8"/>
          <w:w w:val="115"/>
        </w:rPr>
        <w:t> </w:t>
      </w:r>
      <w:r>
        <w:rPr>
          <w:w w:val="115"/>
        </w:rPr>
        <w:t>ciudadanos</w:t>
      </w:r>
      <w:r>
        <w:rPr>
          <w:spacing w:val="-8"/>
          <w:w w:val="115"/>
        </w:rPr>
        <w:t> </w:t>
      </w:r>
      <w:r>
        <w:rPr>
          <w:w w:val="115"/>
        </w:rPr>
        <w:t>los</w:t>
      </w:r>
      <w:r>
        <w:rPr>
          <w:spacing w:val="-8"/>
          <w:w w:val="115"/>
        </w:rPr>
        <w:t> </w:t>
      </w:r>
      <w:r>
        <w:rPr>
          <w:w w:val="115"/>
        </w:rPr>
        <w:t>cuales</w:t>
      </w:r>
      <w:r>
        <w:rPr>
          <w:spacing w:val="-8"/>
          <w:w w:val="115"/>
        </w:rPr>
        <w:t> </w:t>
      </w:r>
      <w:r>
        <w:rPr>
          <w:w w:val="115"/>
        </w:rPr>
        <w:t>reciben</w:t>
      </w:r>
      <w:r>
        <w:rPr>
          <w:spacing w:val="-8"/>
          <w:w w:val="115"/>
        </w:rPr>
        <w:t> </w:t>
      </w:r>
      <w:r>
        <w:rPr>
          <w:w w:val="115"/>
        </w:rPr>
        <w:t>las</w:t>
      </w:r>
      <w:r>
        <w:rPr>
          <w:spacing w:val="-8"/>
          <w:w w:val="115"/>
        </w:rPr>
        <w:t> </w:t>
      </w:r>
      <w:r>
        <w:rPr>
          <w:w w:val="115"/>
        </w:rPr>
        <w:t>ventajas</w:t>
      </w:r>
      <w:r>
        <w:rPr>
          <w:spacing w:val="-8"/>
          <w:w w:val="115"/>
        </w:rPr>
        <w:t> </w:t>
      </w:r>
      <w:r>
        <w:rPr>
          <w:w w:val="115"/>
        </w:rPr>
        <w:t>y desventajas</w:t>
      </w:r>
      <w:r>
        <w:rPr>
          <w:spacing w:val="-22"/>
          <w:w w:val="115"/>
        </w:rPr>
        <w:t> </w:t>
      </w:r>
      <w:r>
        <w:rPr>
          <w:w w:val="115"/>
        </w:rPr>
        <w:t>del</w:t>
      </w:r>
      <w:r>
        <w:rPr>
          <w:spacing w:val="-22"/>
          <w:w w:val="115"/>
        </w:rPr>
        <w:t> </w:t>
      </w:r>
      <w:r>
        <w:rPr>
          <w:w w:val="115"/>
        </w:rPr>
        <w:t>gobierno</w:t>
      </w:r>
      <w:r>
        <w:rPr>
          <w:spacing w:val="-22"/>
          <w:w w:val="115"/>
        </w:rPr>
        <w:t> </w:t>
      </w:r>
      <w:r>
        <w:rPr>
          <w:w w:val="115"/>
        </w:rPr>
        <w:t>electrónico.</w:t>
      </w:r>
    </w:p>
    <w:p>
      <w:pPr>
        <w:pStyle w:val="BodyText"/>
        <w:spacing w:before="8"/>
        <w:rPr>
          <w:sz w:val="19"/>
        </w:rPr>
      </w:pPr>
    </w:p>
    <w:p>
      <w:pPr>
        <w:pStyle w:val="BodyText"/>
        <w:spacing w:line="240" w:lineRule="exact"/>
        <w:ind w:left="113" w:right="114"/>
        <w:jc w:val="both"/>
      </w:pPr>
      <w:r>
        <w:rPr>
          <w:w w:val="110"/>
        </w:rPr>
        <w:t>Finalmente, sólo nos resta desear al lector que disfrute de este texto de la misma forma que nosotros disfrutamos</w:t>
      </w:r>
      <w:r>
        <w:rPr>
          <w:spacing w:val="51"/>
          <w:w w:val="110"/>
        </w:rPr>
        <w:t> </w:t>
      </w:r>
      <w:r>
        <w:rPr>
          <w:w w:val="110"/>
        </w:rPr>
        <w:t>creándolo.</w:t>
      </w:r>
    </w:p>
    <w:p>
      <w:pPr>
        <w:pStyle w:val="BodyText"/>
        <w:rPr>
          <w:sz w:val="20"/>
        </w:rPr>
      </w:pPr>
    </w:p>
    <w:p>
      <w:pPr>
        <w:pStyle w:val="Heading2"/>
        <w:spacing w:before="172"/>
        <w:ind w:left="113"/>
        <w:jc w:val="left"/>
      </w:pPr>
      <w:bookmarkStart w:name="_TOC_250117" w:id="11"/>
      <w:bookmarkEnd w:id="11"/>
      <w:r>
        <w:rPr/>
        <w:t>Referencias</w:t>
      </w:r>
    </w:p>
    <w:p>
      <w:pPr>
        <w:pStyle w:val="BodyText"/>
        <w:spacing w:before="11"/>
        <w:rPr>
          <w:rFonts w:ascii="Arial"/>
          <w:b/>
          <w:sz w:val="22"/>
        </w:rPr>
      </w:pPr>
    </w:p>
    <w:p>
      <w:pPr>
        <w:spacing w:line="254" w:lineRule="auto" w:before="0"/>
        <w:ind w:left="680" w:right="109" w:hanging="567"/>
        <w:jc w:val="both"/>
        <w:rPr>
          <w:sz w:val="19"/>
        </w:rPr>
      </w:pPr>
      <w:r>
        <w:rPr>
          <w:w w:val="115"/>
          <w:sz w:val="19"/>
        </w:rPr>
        <w:t>Ahn, Michael J. 2011. “Adoption of E-Communication Applications in U.S. Municipalities:</w:t>
      </w:r>
      <w:r>
        <w:rPr>
          <w:spacing w:val="-14"/>
          <w:w w:val="115"/>
          <w:sz w:val="19"/>
        </w:rPr>
        <w:t> </w:t>
      </w:r>
      <w:r>
        <w:rPr>
          <w:w w:val="115"/>
          <w:sz w:val="19"/>
        </w:rPr>
        <w:t>The</w:t>
      </w:r>
      <w:r>
        <w:rPr>
          <w:spacing w:val="-12"/>
          <w:w w:val="115"/>
          <w:sz w:val="19"/>
        </w:rPr>
        <w:t> </w:t>
      </w:r>
      <w:r>
        <w:rPr>
          <w:w w:val="115"/>
          <w:sz w:val="19"/>
        </w:rPr>
        <w:t>Role</w:t>
      </w:r>
      <w:r>
        <w:rPr>
          <w:spacing w:val="-12"/>
          <w:w w:val="115"/>
          <w:sz w:val="19"/>
        </w:rPr>
        <w:t> </w:t>
      </w:r>
      <w:r>
        <w:rPr>
          <w:w w:val="115"/>
          <w:sz w:val="19"/>
        </w:rPr>
        <w:t>of</w:t>
      </w:r>
      <w:r>
        <w:rPr>
          <w:spacing w:val="-9"/>
          <w:w w:val="115"/>
          <w:sz w:val="19"/>
        </w:rPr>
        <w:t> </w:t>
      </w:r>
      <w:r>
        <w:rPr>
          <w:w w:val="115"/>
          <w:sz w:val="19"/>
        </w:rPr>
        <w:t>Political</w:t>
      </w:r>
      <w:r>
        <w:rPr>
          <w:spacing w:val="-12"/>
          <w:w w:val="115"/>
          <w:sz w:val="19"/>
        </w:rPr>
        <w:t> </w:t>
      </w:r>
      <w:r>
        <w:rPr>
          <w:w w:val="115"/>
          <w:sz w:val="19"/>
        </w:rPr>
        <w:t>Environment,</w:t>
      </w:r>
      <w:r>
        <w:rPr>
          <w:spacing w:val="-15"/>
          <w:w w:val="115"/>
          <w:sz w:val="19"/>
        </w:rPr>
        <w:t> </w:t>
      </w:r>
      <w:r>
        <w:rPr>
          <w:w w:val="115"/>
          <w:sz w:val="19"/>
        </w:rPr>
        <w:t>Bureaucratic</w:t>
      </w:r>
      <w:r>
        <w:rPr>
          <w:spacing w:val="-12"/>
          <w:w w:val="115"/>
          <w:sz w:val="19"/>
        </w:rPr>
        <w:t> </w:t>
      </w:r>
      <w:r>
        <w:rPr>
          <w:w w:val="115"/>
          <w:sz w:val="19"/>
        </w:rPr>
        <w:t>Structure,</w:t>
      </w:r>
      <w:r>
        <w:rPr>
          <w:spacing w:val="-15"/>
          <w:w w:val="115"/>
          <w:sz w:val="19"/>
        </w:rPr>
        <w:t> </w:t>
      </w:r>
      <w:r>
        <w:rPr>
          <w:w w:val="115"/>
          <w:sz w:val="19"/>
        </w:rPr>
        <w:t>y </w:t>
      </w:r>
      <w:r>
        <w:rPr>
          <w:w w:val="110"/>
          <w:sz w:val="19"/>
        </w:rPr>
        <w:t>the</w:t>
      </w:r>
      <w:r>
        <w:rPr>
          <w:spacing w:val="-33"/>
          <w:w w:val="110"/>
          <w:sz w:val="19"/>
        </w:rPr>
        <w:t> </w:t>
      </w:r>
      <w:r>
        <w:rPr>
          <w:w w:val="110"/>
          <w:sz w:val="19"/>
        </w:rPr>
        <w:t>Nature</w:t>
      </w:r>
      <w:r>
        <w:rPr>
          <w:spacing w:val="-33"/>
          <w:w w:val="110"/>
          <w:sz w:val="19"/>
        </w:rPr>
        <w:t> </w:t>
      </w:r>
      <w:r>
        <w:rPr>
          <w:w w:val="110"/>
          <w:sz w:val="19"/>
        </w:rPr>
        <w:t>of</w:t>
      </w:r>
      <w:r>
        <w:rPr>
          <w:spacing w:val="-32"/>
          <w:w w:val="110"/>
          <w:sz w:val="19"/>
        </w:rPr>
        <w:t> </w:t>
      </w:r>
      <w:r>
        <w:rPr>
          <w:w w:val="110"/>
          <w:sz w:val="19"/>
        </w:rPr>
        <w:t>Applications.”</w:t>
      </w:r>
      <w:r>
        <w:rPr>
          <w:spacing w:val="-33"/>
          <w:w w:val="110"/>
          <w:sz w:val="19"/>
        </w:rPr>
        <w:t> </w:t>
      </w:r>
      <w:r>
        <w:rPr>
          <w:rFonts w:ascii="Arial" w:hAnsi="Arial"/>
          <w:i/>
          <w:w w:val="110"/>
          <w:sz w:val="19"/>
        </w:rPr>
        <w:t>American</w:t>
      </w:r>
      <w:r>
        <w:rPr>
          <w:rFonts w:ascii="Arial" w:hAnsi="Arial"/>
          <w:i/>
          <w:spacing w:val="-43"/>
          <w:w w:val="110"/>
          <w:sz w:val="19"/>
        </w:rPr>
        <w:t> </w:t>
      </w:r>
      <w:r>
        <w:rPr>
          <w:rFonts w:ascii="Arial" w:hAnsi="Arial"/>
          <w:i/>
          <w:w w:val="110"/>
          <w:sz w:val="19"/>
        </w:rPr>
        <w:t>Review</w:t>
      </w:r>
      <w:r>
        <w:rPr>
          <w:rFonts w:ascii="Arial" w:hAnsi="Arial"/>
          <w:i/>
          <w:spacing w:val="-43"/>
          <w:w w:val="110"/>
          <w:sz w:val="19"/>
        </w:rPr>
        <w:t> </w:t>
      </w:r>
      <w:r>
        <w:rPr>
          <w:rFonts w:ascii="Arial" w:hAnsi="Arial"/>
          <w:i/>
          <w:w w:val="110"/>
          <w:sz w:val="19"/>
        </w:rPr>
        <w:t>of</w:t>
      </w:r>
      <w:r>
        <w:rPr>
          <w:rFonts w:ascii="Arial" w:hAnsi="Arial"/>
          <w:i/>
          <w:spacing w:val="-42"/>
          <w:w w:val="110"/>
          <w:sz w:val="19"/>
        </w:rPr>
        <w:t> </w:t>
      </w:r>
      <w:r>
        <w:rPr>
          <w:rFonts w:ascii="Arial" w:hAnsi="Arial"/>
          <w:i/>
          <w:w w:val="110"/>
          <w:sz w:val="19"/>
        </w:rPr>
        <w:t>Public</w:t>
      </w:r>
      <w:r>
        <w:rPr>
          <w:rFonts w:ascii="Arial" w:hAnsi="Arial"/>
          <w:i/>
          <w:spacing w:val="-45"/>
          <w:w w:val="110"/>
          <w:sz w:val="19"/>
        </w:rPr>
        <w:t> </w:t>
      </w:r>
      <w:r>
        <w:rPr>
          <w:rFonts w:ascii="Arial" w:hAnsi="Arial"/>
          <w:i/>
          <w:w w:val="110"/>
          <w:sz w:val="19"/>
        </w:rPr>
        <w:t>Administration</w:t>
      </w:r>
      <w:r>
        <w:rPr>
          <w:rFonts w:ascii="Arial" w:hAnsi="Arial"/>
          <w:i/>
          <w:spacing w:val="-43"/>
          <w:w w:val="110"/>
          <w:sz w:val="19"/>
        </w:rPr>
        <w:t> </w:t>
      </w:r>
      <w:r>
        <w:rPr>
          <w:w w:val="110"/>
          <w:sz w:val="19"/>
        </w:rPr>
        <w:t>41</w:t>
      </w:r>
      <w:r>
        <w:rPr>
          <w:spacing w:val="-33"/>
          <w:w w:val="110"/>
          <w:sz w:val="19"/>
        </w:rPr>
        <w:t> </w:t>
      </w:r>
      <w:r>
        <w:rPr>
          <w:w w:val="110"/>
          <w:sz w:val="19"/>
        </w:rPr>
        <w:t>(4): 428–52. </w:t>
      </w:r>
      <w:r>
        <w:rPr>
          <w:spacing w:val="30"/>
          <w:w w:val="110"/>
          <w:sz w:val="19"/>
        </w:rPr>
        <w:t> </w:t>
      </w:r>
      <w:r>
        <w:rPr>
          <w:w w:val="110"/>
          <w:sz w:val="19"/>
        </w:rPr>
        <w:t>doi:10.1177/0275074010377654.</w:t>
      </w:r>
    </w:p>
    <w:p>
      <w:pPr>
        <w:spacing w:line="254" w:lineRule="auto" w:before="0"/>
        <w:ind w:left="680" w:right="115" w:hanging="567"/>
        <w:jc w:val="both"/>
        <w:rPr>
          <w:sz w:val="19"/>
        </w:rPr>
      </w:pPr>
      <w:r>
        <w:rPr>
          <w:w w:val="110"/>
          <w:sz w:val="19"/>
        </w:rPr>
        <w:t>Andersen,</w:t>
      </w:r>
      <w:r>
        <w:rPr>
          <w:spacing w:val="-34"/>
          <w:w w:val="110"/>
          <w:sz w:val="19"/>
        </w:rPr>
        <w:t> </w:t>
      </w:r>
      <w:r>
        <w:rPr>
          <w:spacing w:val="-6"/>
          <w:w w:val="110"/>
          <w:sz w:val="19"/>
        </w:rPr>
        <w:t>D.F.,</w:t>
      </w:r>
      <w:r>
        <w:rPr>
          <w:spacing w:val="-34"/>
          <w:w w:val="110"/>
          <w:sz w:val="19"/>
        </w:rPr>
        <w:t> </w:t>
      </w:r>
      <w:r>
        <w:rPr>
          <w:w w:val="110"/>
          <w:sz w:val="19"/>
        </w:rPr>
        <w:t>y</w:t>
      </w:r>
      <w:r>
        <w:rPr>
          <w:spacing w:val="-32"/>
          <w:w w:val="110"/>
          <w:sz w:val="19"/>
        </w:rPr>
        <w:t> </w:t>
      </w:r>
      <w:r>
        <w:rPr>
          <w:w w:val="110"/>
          <w:sz w:val="19"/>
        </w:rPr>
        <w:t>S.</w:t>
      </w:r>
      <w:r>
        <w:rPr>
          <w:spacing w:val="-34"/>
          <w:w w:val="110"/>
          <w:sz w:val="19"/>
        </w:rPr>
        <w:t> </w:t>
      </w:r>
      <w:r>
        <w:rPr>
          <w:w w:val="110"/>
          <w:sz w:val="19"/>
        </w:rPr>
        <w:t>S.</w:t>
      </w:r>
      <w:r>
        <w:rPr>
          <w:spacing w:val="-34"/>
          <w:w w:val="110"/>
          <w:sz w:val="19"/>
        </w:rPr>
        <w:t> </w:t>
      </w:r>
      <w:r>
        <w:rPr>
          <w:w w:val="110"/>
          <w:sz w:val="19"/>
        </w:rPr>
        <w:t>Dawes.</w:t>
      </w:r>
      <w:r>
        <w:rPr>
          <w:spacing w:val="-34"/>
          <w:w w:val="110"/>
          <w:sz w:val="19"/>
        </w:rPr>
        <w:t> </w:t>
      </w:r>
      <w:r>
        <w:rPr>
          <w:w w:val="110"/>
          <w:sz w:val="19"/>
        </w:rPr>
        <w:t>1991.</w:t>
      </w:r>
      <w:r>
        <w:rPr>
          <w:spacing w:val="-34"/>
          <w:w w:val="110"/>
          <w:sz w:val="19"/>
        </w:rPr>
        <w:t> </w:t>
      </w:r>
      <w:r>
        <w:rPr>
          <w:rFonts w:ascii="Arial"/>
          <w:i/>
          <w:w w:val="110"/>
          <w:sz w:val="19"/>
        </w:rPr>
        <w:t>Government</w:t>
      </w:r>
      <w:r>
        <w:rPr>
          <w:rFonts w:ascii="Arial"/>
          <w:i/>
          <w:spacing w:val="-43"/>
          <w:w w:val="110"/>
          <w:sz w:val="19"/>
        </w:rPr>
        <w:t> </w:t>
      </w:r>
      <w:r>
        <w:rPr>
          <w:rFonts w:ascii="Arial"/>
          <w:i/>
          <w:w w:val="110"/>
          <w:sz w:val="19"/>
        </w:rPr>
        <w:t>Information</w:t>
      </w:r>
      <w:r>
        <w:rPr>
          <w:rFonts w:ascii="Arial"/>
          <w:i/>
          <w:spacing w:val="-43"/>
          <w:w w:val="110"/>
          <w:sz w:val="19"/>
        </w:rPr>
        <w:t> </w:t>
      </w:r>
      <w:r>
        <w:rPr>
          <w:rFonts w:ascii="Arial"/>
          <w:i/>
          <w:w w:val="110"/>
          <w:sz w:val="19"/>
        </w:rPr>
        <w:t>Management.</w:t>
      </w:r>
      <w:r>
        <w:rPr>
          <w:rFonts w:ascii="Arial"/>
          <w:i/>
          <w:spacing w:val="-47"/>
          <w:w w:val="110"/>
          <w:sz w:val="19"/>
        </w:rPr>
        <w:t> </w:t>
      </w:r>
      <w:r>
        <w:rPr>
          <w:rFonts w:ascii="Arial"/>
          <w:i/>
          <w:w w:val="110"/>
          <w:sz w:val="19"/>
        </w:rPr>
        <w:t>A</w:t>
      </w:r>
      <w:r>
        <w:rPr>
          <w:rFonts w:ascii="Arial"/>
          <w:i/>
          <w:spacing w:val="-44"/>
          <w:w w:val="110"/>
          <w:sz w:val="19"/>
        </w:rPr>
        <w:t> </w:t>
      </w:r>
      <w:r>
        <w:rPr>
          <w:rFonts w:ascii="Arial"/>
          <w:i/>
          <w:w w:val="110"/>
          <w:sz w:val="19"/>
        </w:rPr>
        <w:t>Primer </w:t>
      </w:r>
      <w:r>
        <w:rPr>
          <w:rFonts w:ascii="Arial"/>
          <w:i/>
          <w:w w:val="110"/>
          <w:sz w:val="19"/>
        </w:rPr>
        <w:t>y Casebook</w:t>
      </w:r>
      <w:r>
        <w:rPr>
          <w:w w:val="110"/>
          <w:sz w:val="19"/>
        </w:rPr>
        <w:t>. Englewood Cliffs, NJ: Prentice</w:t>
      </w:r>
      <w:r>
        <w:rPr>
          <w:spacing w:val="-28"/>
          <w:w w:val="110"/>
          <w:sz w:val="19"/>
        </w:rPr>
        <w:t> </w:t>
      </w:r>
      <w:r>
        <w:rPr>
          <w:w w:val="110"/>
          <w:sz w:val="19"/>
        </w:rPr>
        <w:t>Hall.</w:t>
      </w:r>
    </w:p>
    <w:p>
      <w:pPr>
        <w:spacing w:line="254" w:lineRule="auto" w:before="0"/>
        <w:ind w:left="680" w:right="115" w:hanging="567"/>
        <w:jc w:val="both"/>
        <w:rPr>
          <w:sz w:val="19"/>
        </w:rPr>
      </w:pPr>
      <w:r>
        <w:rPr>
          <w:w w:val="105"/>
          <w:sz w:val="19"/>
        </w:rPr>
        <w:t>Berger, P. L., y T. Luckmann. 1966. </w:t>
      </w:r>
      <w:r>
        <w:rPr>
          <w:rFonts w:ascii="Arial"/>
          <w:i/>
          <w:w w:val="105"/>
          <w:sz w:val="19"/>
        </w:rPr>
        <w:t>The Social Construction of Reality: A Treatise in </w:t>
      </w:r>
      <w:r>
        <w:rPr>
          <w:rFonts w:ascii="Arial"/>
          <w:i/>
          <w:w w:val="105"/>
          <w:sz w:val="19"/>
        </w:rPr>
        <w:t>the Sociology of Knowledge</w:t>
      </w:r>
      <w:r>
        <w:rPr>
          <w:w w:val="105"/>
          <w:sz w:val="19"/>
        </w:rPr>
        <w:t>. New York: Anchor   Books.</w:t>
      </w:r>
    </w:p>
    <w:p>
      <w:pPr>
        <w:spacing w:line="254" w:lineRule="auto" w:before="0"/>
        <w:ind w:left="680" w:right="115" w:hanging="567"/>
        <w:jc w:val="both"/>
        <w:rPr>
          <w:sz w:val="19"/>
        </w:rPr>
      </w:pPr>
      <w:r>
        <w:rPr>
          <w:w w:val="105"/>
          <w:sz w:val="19"/>
        </w:rPr>
        <w:t>Brown, Mary Maureen. 2007. “Understanding E-Government Benefits.” </w:t>
      </w:r>
      <w:r>
        <w:rPr>
          <w:rFonts w:ascii="Arial" w:hAnsi="Arial"/>
          <w:i/>
          <w:w w:val="105"/>
          <w:sz w:val="19"/>
        </w:rPr>
        <w:t>American </w:t>
      </w:r>
      <w:r>
        <w:rPr>
          <w:rFonts w:ascii="Arial" w:hAnsi="Arial"/>
          <w:i/>
          <w:w w:val="105"/>
          <w:sz w:val="19"/>
        </w:rPr>
        <w:t>Review of Public Administration </w:t>
      </w:r>
      <w:r>
        <w:rPr>
          <w:w w:val="105"/>
          <w:sz w:val="19"/>
        </w:rPr>
        <w:t>37 (2): 178–97.</w:t>
      </w:r>
    </w:p>
    <w:p>
      <w:pPr>
        <w:spacing w:line="254" w:lineRule="auto" w:before="0"/>
        <w:ind w:left="680" w:right="109" w:hanging="567"/>
        <w:jc w:val="both"/>
        <w:rPr>
          <w:sz w:val="19"/>
        </w:rPr>
      </w:pPr>
      <w:r>
        <w:rPr>
          <w:w w:val="110"/>
          <w:sz w:val="19"/>
        </w:rPr>
        <w:t>Bryson, John M., Barbara C. Crosby, y Laura Bloomberg. 2014. “Public Value Governance:  Moving  Beyond  Traditional  Public  Administration  y  the  New Public Management.” </w:t>
      </w:r>
      <w:r>
        <w:rPr>
          <w:rFonts w:ascii="Arial" w:hAnsi="Arial"/>
          <w:i/>
          <w:w w:val="110"/>
          <w:sz w:val="19"/>
        </w:rPr>
        <w:t>Public Administration Review</w:t>
      </w:r>
      <w:r>
        <w:rPr>
          <w:w w:val="110"/>
          <w:sz w:val="19"/>
        </w:rPr>
        <w:t>, June, n/a – n/a. doi:10.1111/puar.12238.</w:t>
      </w:r>
    </w:p>
    <w:p>
      <w:pPr>
        <w:spacing w:line="254" w:lineRule="auto" w:before="0"/>
        <w:ind w:left="680" w:right="115" w:hanging="567"/>
        <w:jc w:val="both"/>
        <w:rPr>
          <w:sz w:val="19"/>
        </w:rPr>
      </w:pPr>
      <w:r>
        <w:rPr>
          <w:w w:val="115"/>
          <w:sz w:val="19"/>
        </w:rPr>
        <w:t>Chen,</w:t>
      </w:r>
      <w:r>
        <w:rPr>
          <w:spacing w:val="-12"/>
          <w:w w:val="115"/>
          <w:sz w:val="19"/>
        </w:rPr>
        <w:t> </w:t>
      </w:r>
      <w:r>
        <w:rPr>
          <w:spacing w:val="-5"/>
          <w:w w:val="115"/>
          <w:sz w:val="19"/>
        </w:rPr>
        <w:t>Y.-C,</w:t>
      </w:r>
      <w:r>
        <w:rPr>
          <w:spacing w:val="-8"/>
          <w:w w:val="115"/>
          <w:sz w:val="19"/>
        </w:rPr>
        <w:t> </w:t>
      </w:r>
      <w:r>
        <w:rPr>
          <w:w w:val="115"/>
          <w:sz w:val="19"/>
        </w:rPr>
        <w:t>y</w:t>
      </w:r>
      <w:r>
        <w:rPr>
          <w:spacing w:val="-5"/>
          <w:w w:val="115"/>
          <w:sz w:val="19"/>
        </w:rPr>
        <w:t> </w:t>
      </w:r>
      <w:r>
        <w:rPr>
          <w:spacing w:val="-7"/>
          <w:w w:val="115"/>
          <w:sz w:val="19"/>
        </w:rPr>
        <w:t>J.-Y </w:t>
      </w:r>
      <w:r>
        <w:rPr>
          <w:w w:val="115"/>
          <w:sz w:val="19"/>
        </w:rPr>
        <w:t>Hsieh.</w:t>
      </w:r>
      <w:r>
        <w:rPr>
          <w:spacing w:val="-8"/>
          <w:w w:val="115"/>
          <w:sz w:val="19"/>
        </w:rPr>
        <w:t> </w:t>
      </w:r>
      <w:r>
        <w:rPr>
          <w:w w:val="115"/>
          <w:sz w:val="19"/>
        </w:rPr>
        <w:t>2009.</w:t>
      </w:r>
      <w:r>
        <w:rPr>
          <w:spacing w:val="-8"/>
          <w:w w:val="115"/>
          <w:sz w:val="19"/>
        </w:rPr>
        <w:t> </w:t>
      </w:r>
      <w:r>
        <w:rPr>
          <w:w w:val="115"/>
          <w:sz w:val="19"/>
        </w:rPr>
        <w:t>“Advancing</w:t>
      </w:r>
      <w:r>
        <w:rPr>
          <w:spacing w:val="-2"/>
          <w:w w:val="115"/>
          <w:sz w:val="19"/>
        </w:rPr>
        <w:t> </w:t>
      </w:r>
      <w:r>
        <w:rPr>
          <w:w w:val="115"/>
          <w:sz w:val="19"/>
        </w:rPr>
        <w:t>E-Governance:</w:t>
      </w:r>
      <w:r>
        <w:rPr>
          <w:spacing w:val="-2"/>
          <w:w w:val="115"/>
          <w:sz w:val="19"/>
        </w:rPr>
        <w:t> </w:t>
      </w:r>
      <w:r>
        <w:rPr>
          <w:w w:val="115"/>
          <w:sz w:val="19"/>
        </w:rPr>
        <w:t>Comparing</w:t>
      </w:r>
      <w:r>
        <w:rPr>
          <w:spacing w:val="-7"/>
          <w:w w:val="115"/>
          <w:sz w:val="19"/>
        </w:rPr>
        <w:t> </w:t>
      </w:r>
      <w:r>
        <w:rPr>
          <w:spacing w:val="-4"/>
          <w:w w:val="115"/>
          <w:sz w:val="19"/>
        </w:rPr>
        <w:t>Taiwan</w:t>
      </w:r>
      <w:r>
        <w:rPr>
          <w:spacing w:val="-2"/>
          <w:w w:val="115"/>
          <w:sz w:val="19"/>
        </w:rPr>
        <w:t> </w:t>
      </w:r>
      <w:r>
        <w:rPr>
          <w:w w:val="115"/>
          <w:sz w:val="19"/>
        </w:rPr>
        <w:t>y</w:t>
      </w:r>
      <w:r>
        <w:rPr>
          <w:spacing w:val="-2"/>
          <w:w w:val="115"/>
          <w:sz w:val="19"/>
        </w:rPr>
        <w:t> </w:t>
      </w:r>
      <w:r>
        <w:rPr>
          <w:w w:val="115"/>
          <w:sz w:val="19"/>
        </w:rPr>
        <w:t>the </w:t>
      </w:r>
      <w:r>
        <w:rPr>
          <w:w w:val="110"/>
          <w:sz w:val="19"/>
        </w:rPr>
        <w:t>United</w:t>
      </w:r>
      <w:r>
        <w:rPr>
          <w:spacing w:val="-28"/>
          <w:w w:val="110"/>
          <w:sz w:val="19"/>
        </w:rPr>
        <w:t> </w:t>
      </w:r>
      <w:r>
        <w:rPr>
          <w:spacing w:val="-3"/>
          <w:w w:val="110"/>
          <w:sz w:val="19"/>
        </w:rPr>
        <w:t>States.”</w:t>
      </w:r>
      <w:r>
        <w:rPr>
          <w:spacing w:val="-28"/>
          <w:w w:val="110"/>
          <w:sz w:val="19"/>
        </w:rPr>
        <w:t> </w:t>
      </w:r>
      <w:r>
        <w:rPr>
          <w:rFonts w:ascii="Arial" w:hAnsi="Arial"/>
          <w:i/>
          <w:w w:val="110"/>
          <w:sz w:val="19"/>
        </w:rPr>
        <w:t>Public</w:t>
      </w:r>
      <w:r>
        <w:rPr>
          <w:rFonts w:ascii="Arial" w:hAnsi="Arial"/>
          <w:i/>
          <w:spacing w:val="-41"/>
          <w:w w:val="110"/>
          <w:sz w:val="19"/>
        </w:rPr>
        <w:t> </w:t>
      </w:r>
      <w:r>
        <w:rPr>
          <w:rFonts w:ascii="Arial" w:hAnsi="Arial"/>
          <w:i/>
          <w:w w:val="110"/>
          <w:sz w:val="19"/>
        </w:rPr>
        <w:t>Administration</w:t>
      </w:r>
      <w:r>
        <w:rPr>
          <w:rFonts w:ascii="Arial" w:hAnsi="Arial"/>
          <w:i/>
          <w:spacing w:val="-39"/>
          <w:w w:val="110"/>
          <w:sz w:val="19"/>
        </w:rPr>
        <w:t> </w:t>
      </w:r>
      <w:r>
        <w:rPr>
          <w:rFonts w:ascii="Arial" w:hAnsi="Arial"/>
          <w:i/>
          <w:w w:val="110"/>
          <w:sz w:val="19"/>
        </w:rPr>
        <w:t>Review</w:t>
      </w:r>
      <w:r>
        <w:rPr>
          <w:rFonts w:ascii="Arial" w:hAnsi="Arial"/>
          <w:i/>
          <w:spacing w:val="-39"/>
          <w:w w:val="110"/>
          <w:sz w:val="19"/>
        </w:rPr>
        <w:t> </w:t>
      </w:r>
      <w:r>
        <w:rPr>
          <w:w w:val="110"/>
          <w:sz w:val="19"/>
        </w:rPr>
        <w:t>69</w:t>
      </w:r>
      <w:r>
        <w:rPr>
          <w:spacing w:val="-28"/>
          <w:w w:val="110"/>
          <w:sz w:val="19"/>
        </w:rPr>
        <w:t> </w:t>
      </w:r>
      <w:r>
        <w:rPr>
          <w:w w:val="110"/>
          <w:sz w:val="19"/>
        </w:rPr>
        <w:t>(S1):</w:t>
      </w:r>
      <w:r>
        <w:rPr>
          <w:spacing w:val="-28"/>
          <w:w w:val="110"/>
          <w:sz w:val="19"/>
        </w:rPr>
        <w:t> </w:t>
      </w:r>
      <w:r>
        <w:rPr>
          <w:w w:val="110"/>
          <w:sz w:val="19"/>
        </w:rPr>
        <w:t>S151–58.</w:t>
      </w:r>
    </w:p>
    <w:p>
      <w:pPr>
        <w:spacing w:line="254" w:lineRule="auto" w:before="0"/>
        <w:ind w:left="680" w:right="114" w:hanging="567"/>
        <w:jc w:val="both"/>
        <w:rPr>
          <w:sz w:val="19"/>
        </w:rPr>
      </w:pPr>
      <w:r>
        <w:rPr>
          <w:w w:val="110"/>
          <w:sz w:val="19"/>
        </w:rPr>
        <w:t>Dawes, S. S. 2008. “The Evolution y Continuing Challenges of Egovernance.” </w:t>
      </w:r>
      <w:r>
        <w:rPr>
          <w:rFonts w:ascii="Arial" w:hAnsi="Arial"/>
          <w:i/>
          <w:w w:val="110"/>
          <w:sz w:val="19"/>
        </w:rPr>
        <w:t>Public </w:t>
      </w:r>
      <w:r>
        <w:rPr>
          <w:rFonts w:ascii="Arial" w:hAnsi="Arial"/>
          <w:i/>
          <w:w w:val="105"/>
          <w:sz w:val="19"/>
        </w:rPr>
        <w:t>Administration Review </w:t>
      </w:r>
      <w:r>
        <w:rPr>
          <w:w w:val="105"/>
          <w:sz w:val="19"/>
        </w:rPr>
        <w:t>68 (S1): S86–102.</w:t>
      </w:r>
    </w:p>
    <w:p>
      <w:pPr>
        <w:spacing w:line="254" w:lineRule="auto" w:before="0"/>
        <w:ind w:left="680" w:right="115" w:hanging="567"/>
        <w:jc w:val="both"/>
        <w:rPr>
          <w:sz w:val="19"/>
        </w:rPr>
      </w:pPr>
      <w:r>
        <w:rPr>
          <w:w w:val="110"/>
          <w:sz w:val="19"/>
        </w:rPr>
        <w:t>DeSanctis, G., y M.S. </w:t>
      </w:r>
      <w:r>
        <w:rPr>
          <w:spacing w:val="-3"/>
          <w:w w:val="110"/>
          <w:sz w:val="19"/>
        </w:rPr>
        <w:t>Poole. </w:t>
      </w:r>
      <w:r>
        <w:rPr>
          <w:w w:val="110"/>
          <w:sz w:val="19"/>
        </w:rPr>
        <w:t>1994. “Capturing the Complexity in Advanced Technology</w:t>
      </w:r>
      <w:r>
        <w:rPr>
          <w:spacing w:val="-15"/>
          <w:w w:val="110"/>
          <w:sz w:val="19"/>
        </w:rPr>
        <w:t> </w:t>
      </w:r>
      <w:r>
        <w:rPr>
          <w:w w:val="110"/>
          <w:sz w:val="19"/>
        </w:rPr>
        <w:t>Use:</w:t>
      </w:r>
      <w:r>
        <w:rPr>
          <w:spacing w:val="-18"/>
          <w:w w:val="110"/>
          <w:sz w:val="19"/>
        </w:rPr>
        <w:t> </w:t>
      </w:r>
      <w:r>
        <w:rPr>
          <w:w w:val="110"/>
          <w:sz w:val="19"/>
        </w:rPr>
        <w:t>Adaptive</w:t>
      </w:r>
      <w:r>
        <w:rPr>
          <w:spacing w:val="-15"/>
          <w:w w:val="110"/>
          <w:sz w:val="19"/>
        </w:rPr>
        <w:t> </w:t>
      </w:r>
      <w:r>
        <w:rPr>
          <w:w w:val="110"/>
          <w:sz w:val="19"/>
        </w:rPr>
        <w:t>Structuration</w:t>
      </w:r>
      <w:r>
        <w:rPr>
          <w:spacing w:val="-19"/>
          <w:w w:val="110"/>
          <w:sz w:val="19"/>
        </w:rPr>
        <w:t> </w:t>
      </w:r>
      <w:r>
        <w:rPr>
          <w:spacing w:val="-4"/>
          <w:w w:val="110"/>
          <w:sz w:val="19"/>
        </w:rPr>
        <w:t>Theory.”</w:t>
      </w:r>
      <w:r>
        <w:rPr>
          <w:spacing w:val="-15"/>
          <w:w w:val="110"/>
          <w:sz w:val="19"/>
        </w:rPr>
        <w:t> </w:t>
      </w:r>
      <w:r>
        <w:rPr>
          <w:rFonts w:ascii="Arial" w:hAnsi="Arial"/>
          <w:i/>
          <w:w w:val="110"/>
          <w:sz w:val="19"/>
        </w:rPr>
        <w:t>Organization</w:t>
      </w:r>
      <w:r>
        <w:rPr>
          <w:rFonts w:ascii="Arial" w:hAnsi="Arial"/>
          <w:i/>
          <w:spacing w:val="-26"/>
          <w:w w:val="110"/>
          <w:sz w:val="19"/>
        </w:rPr>
        <w:t> </w:t>
      </w:r>
      <w:r>
        <w:rPr>
          <w:rFonts w:ascii="Arial" w:hAnsi="Arial"/>
          <w:i/>
          <w:w w:val="110"/>
          <w:sz w:val="19"/>
        </w:rPr>
        <w:t>Science</w:t>
      </w:r>
      <w:r>
        <w:rPr>
          <w:rFonts w:ascii="Arial" w:hAnsi="Arial"/>
          <w:i/>
          <w:spacing w:val="-26"/>
          <w:w w:val="110"/>
          <w:sz w:val="19"/>
        </w:rPr>
        <w:t> </w:t>
      </w:r>
      <w:r>
        <w:rPr>
          <w:w w:val="110"/>
          <w:sz w:val="19"/>
        </w:rPr>
        <w:t>5</w:t>
      </w:r>
      <w:r>
        <w:rPr>
          <w:spacing w:val="-15"/>
          <w:w w:val="110"/>
          <w:sz w:val="19"/>
        </w:rPr>
        <w:t> </w:t>
      </w:r>
      <w:r>
        <w:rPr>
          <w:w w:val="110"/>
          <w:sz w:val="19"/>
        </w:rPr>
        <w:t>(2): 121–47.</w:t>
      </w:r>
    </w:p>
    <w:p>
      <w:pPr>
        <w:spacing w:after="0" w:line="254"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56" w:lineRule="auto" w:before="70"/>
        <w:ind w:left="684" w:right="105" w:hanging="567"/>
        <w:jc w:val="both"/>
        <w:rPr>
          <w:sz w:val="19"/>
        </w:rPr>
      </w:pPr>
      <w:r>
        <w:rPr>
          <w:w w:val="110"/>
          <w:sz w:val="19"/>
        </w:rPr>
        <w:t>Fishenden,</w:t>
      </w:r>
      <w:r>
        <w:rPr>
          <w:spacing w:val="-35"/>
          <w:w w:val="110"/>
          <w:sz w:val="19"/>
        </w:rPr>
        <w:t> </w:t>
      </w:r>
      <w:r>
        <w:rPr>
          <w:w w:val="110"/>
          <w:sz w:val="19"/>
        </w:rPr>
        <w:t>Jerry, y Mark Thompson. 2013. “Digital Government, Open Architecture, y</w:t>
      </w:r>
      <w:r>
        <w:rPr>
          <w:spacing w:val="-4"/>
          <w:w w:val="110"/>
          <w:sz w:val="19"/>
        </w:rPr>
        <w:t> </w:t>
      </w:r>
      <w:r>
        <w:rPr>
          <w:w w:val="110"/>
          <w:sz w:val="19"/>
        </w:rPr>
        <w:t>Innovation:</w:t>
      </w:r>
      <w:r>
        <w:rPr>
          <w:spacing w:val="-6"/>
          <w:w w:val="110"/>
          <w:sz w:val="19"/>
        </w:rPr>
        <w:t> </w:t>
      </w:r>
      <w:r>
        <w:rPr>
          <w:w w:val="110"/>
          <w:sz w:val="19"/>
        </w:rPr>
        <w:t>Why</w:t>
      </w:r>
      <w:r>
        <w:rPr>
          <w:spacing w:val="-4"/>
          <w:w w:val="110"/>
          <w:sz w:val="19"/>
        </w:rPr>
        <w:t> </w:t>
      </w:r>
      <w:r>
        <w:rPr>
          <w:w w:val="110"/>
          <w:sz w:val="19"/>
        </w:rPr>
        <w:t>Public</w:t>
      </w:r>
      <w:r>
        <w:rPr>
          <w:spacing w:val="-4"/>
          <w:w w:val="110"/>
          <w:sz w:val="19"/>
        </w:rPr>
        <w:t> </w:t>
      </w:r>
      <w:r>
        <w:rPr>
          <w:w w:val="110"/>
          <w:sz w:val="19"/>
        </w:rPr>
        <w:t>Sector</w:t>
      </w:r>
      <w:r>
        <w:rPr>
          <w:spacing w:val="-4"/>
          <w:w w:val="110"/>
          <w:sz w:val="19"/>
        </w:rPr>
        <w:t> </w:t>
      </w:r>
      <w:r>
        <w:rPr>
          <w:w w:val="110"/>
          <w:sz w:val="19"/>
        </w:rPr>
        <w:t>IT</w:t>
      </w:r>
      <w:r>
        <w:rPr>
          <w:spacing w:val="-11"/>
          <w:w w:val="110"/>
          <w:sz w:val="19"/>
        </w:rPr>
        <w:t> </w:t>
      </w:r>
      <w:r>
        <w:rPr>
          <w:w w:val="110"/>
          <w:sz w:val="19"/>
        </w:rPr>
        <w:t>Will</w:t>
      </w:r>
      <w:r>
        <w:rPr>
          <w:spacing w:val="-4"/>
          <w:w w:val="110"/>
          <w:sz w:val="19"/>
        </w:rPr>
        <w:t> </w:t>
      </w:r>
      <w:r>
        <w:rPr>
          <w:w w:val="110"/>
          <w:sz w:val="19"/>
        </w:rPr>
        <w:t>Never</w:t>
      </w:r>
      <w:r>
        <w:rPr>
          <w:spacing w:val="-4"/>
          <w:w w:val="110"/>
          <w:sz w:val="19"/>
        </w:rPr>
        <w:t> </w:t>
      </w:r>
      <w:r>
        <w:rPr>
          <w:w w:val="110"/>
          <w:sz w:val="19"/>
        </w:rPr>
        <w:t>Be</w:t>
      </w:r>
      <w:r>
        <w:rPr>
          <w:spacing w:val="-4"/>
          <w:w w:val="110"/>
          <w:sz w:val="19"/>
        </w:rPr>
        <w:t> </w:t>
      </w:r>
      <w:r>
        <w:rPr>
          <w:w w:val="110"/>
          <w:sz w:val="19"/>
        </w:rPr>
        <w:t>the</w:t>
      </w:r>
      <w:r>
        <w:rPr>
          <w:spacing w:val="-4"/>
          <w:w w:val="110"/>
          <w:sz w:val="19"/>
        </w:rPr>
        <w:t> </w:t>
      </w:r>
      <w:r>
        <w:rPr>
          <w:w w:val="110"/>
          <w:sz w:val="19"/>
        </w:rPr>
        <w:t>Same</w:t>
      </w:r>
      <w:r>
        <w:rPr>
          <w:spacing w:val="-7"/>
          <w:w w:val="110"/>
          <w:sz w:val="19"/>
        </w:rPr>
        <w:t> </w:t>
      </w:r>
      <w:r>
        <w:rPr>
          <w:w w:val="110"/>
          <w:sz w:val="19"/>
        </w:rPr>
        <w:t>Again.”</w:t>
      </w:r>
      <w:r>
        <w:rPr>
          <w:spacing w:val="-4"/>
          <w:w w:val="110"/>
          <w:sz w:val="19"/>
        </w:rPr>
        <w:t> </w:t>
      </w:r>
      <w:r>
        <w:rPr>
          <w:rFonts w:ascii="Arial" w:hAnsi="Arial"/>
          <w:i/>
          <w:w w:val="110"/>
          <w:sz w:val="19"/>
        </w:rPr>
        <w:t>Journal</w:t>
      </w:r>
      <w:r>
        <w:rPr>
          <w:rFonts w:ascii="Arial" w:hAnsi="Arial"/>
          <w:i/>
          <w:spacing w:val="-15"/>
          <w:w w:val="110"/>
          <w:sz w:val="19"/>
        </w:rPr>
        <w:t> </w:t>
      </w:r>
      <w:r>
        <w:rPr>
          <w:rFonts w:ascii="Arial" w:hAnsi="Arial"/>
          <w:i/>
          <w:w w:val="110"/>
          <w:sz w:val="19"/>
        </w:rPr>
        <w:t>of </w:t>
      </w:r>
      <w:r>
        <w:rPr>
          <w:rFonts w:ascii="Arial" w:hAnsi="Arial"/>
          <w:i/>
          <w:w w:val="105"/>
          <w:sz w:val="19"/>
        </w:rPr>
        <w:t>Public</w:t>
      </w:r>
      <w:r>
        <w:rPr>
          <w:rFonts w:ascii="Arial" w:hAnsi="Arial"/>
          <w:i/>
          <w:spacing w:val="-24"/>
          <w:w w:val="105"/>
          <w:sz w:val="19"/>
        </w:rPr>
        <w:t> </w:t>
      </w:r>
      <w:r>
        <w:rPr>
          <w:rFonts w:ascii="Arial" w:hAnsi="Arial"/>
          <w:i/>
          <w:w w:val="105"/>
          <w:sz w:val="19"/>
        </w:rPr>
        <w:t>Administration</w:t>
      </w:r>
      <w:r>
        <w:rPr>
          <w:rFonts w:ascii="Arial" w:hAnsi="Arial"/>
          <w:i/>
          <w:spacing w:val="-22"/>
          <w:w w:val="105"/>
          <w:sz w:val="19"/>
        </w:rPr>
        <w:t> </w:t>
      </w:r>
      <w:r>
        <w:rPr>
          <w:rFonts w:ascii="Arial" w:hAnsi="Arial"/>
          <w:i/>
          <w:w w:val="105"/>
          <w:sz w:val="19"/>
        </w:rPr>
        <w:t>Research</w:t>
      </w:r>
      <w:r>
        <w:rPr>
          <w:rFonts w:ascii="Arial" w:hAnsi="Arial"/>
          <w:i/>
          <w:spacing w:val="-22"/>
          <w:w w:val="105"/>
          <w:sz w:val="19"/>
        </w:rPr>
        <w:t> </w:t>
      </w:r>
      <w:r>
        <w:rPr>
          <w:rFonts w:ascii="Arial" w:hAnsi="Arial"/>
          <w:i/>
          <w:w w:val="105"/>
          <w:sz w:val="19"/>
        </w:rPr>
        <w:t>y</w:t>
      </w:r>
      <w:r>
        <w:rPr>
          <w:rFonts w:ascii="Arial" w:hAnsi="Arial"/>
          <w:i/>
          <w:spacing w:val="-25"/>
          <w:w w:val="105"/>
          <w:sz w:val="19"/>
        </w:rPr>
        <w:t> </w:t>
      </w:r>
      <w:r>
        <w:rPr>
          <w:rFonts w:ascii="Arial" w:hAnsi="Arial"/>
          <w:i/>
          <w:w w:val="105"/>
          <w:sz w:val="19"/>
        </w:rPr>
        <w:t>Theory</w:t>
      </w:r>
      <w:r>
        <w:rPr>
          <w:rFonts w:ascii="Arial" w:hAnsi="Arial"/>
          <w:i/>
          <w:spacing w:val="-22"/>
          <w:w w:val="105"/>
          <w:sz w:val="19"/>
        </w:rPr>
        <w:t> </w:t>
      </w:r>
      <w:r>
        <w:rPr>
          <w:w w:val="105"/>
          <w:sz w:val="19"/>
        </w:rPr>
        <w:t>23</w:t>
      </w:r>
      <w:r>
        <w:rPr>
          <w:spacing w:val="-11"/>
          <w:w w:val="105"/>
          <w:sz w:val="19"/>
        </w:rPr>
        <w:t> </w:t>
      </w:r>
      <w:r>
        <w:rPr>
          <w:w w:val="105"/>
          <w:sz w:val="19"/>
        </w:rPr>
        <w:t>(4):</w:t>
      </w:r>
      <w:r>
        <w:rPr>
          <w:spacing w:val="-11"/>
          <w:w w:val="105"/>
          <w:sz w:val="19"/>
        </w:rPr>
        <w:t> </w:t>
      </w:r>
      <w:r>
        <w:rPr>
          <w:w w:val="105"/>
          <w:sz w:val="19"/>
        </w:rPr>
        <w:t>977–1004.</w:t>
      </w:r>
    </w:p>
    <w:p>
      <w:pPr>
        <w:spacing w:line="259" w:lineRule="auto" w:before="2"/>
        <w:ind w:left="684" w:right="111" w:hanging="567"/>
        <w:jc w:val="both"/>
        <w:rPr>
          <w:sz w:val="19"/>
        </w:rPr>
      </w:pPr>
      <w:r>
        <w:rPr>
          <w:w w:val="110"/>
          <w:sz w:val="19"/>
        </w:rPr>
        <w:t>Fletcher, Patricia D. 2002. “The Government Paperwork Elimination Act: Operating Instructions for an Electronic Government.” </w:t>
      </w:r>
      <w:r>
        <w:rPr>
          <w:rFonts w:ascii="Arial" w:hAnsi="Arial"/>
          <w:i/>
          <w:w w:val="110"/>
          <w:sz w:val="19"/>
        </w:rPr>
        <w:t>International Journal of Public </w:t>
      </w:r>
      <w:r>
        <w:rPr>
          <w:rFonts w:ascii="Arial" w:hAnsi="Arial"/>
          <w:i/>
          <w:w w:val="110"/>
          <w:sz w:val="19"/>
        </w:rPr>
        <w:t>Administration </w:t>
      </w:r>
      <w:r>
        <w:rPr>
          <w:w w:val="110"/>
          <w:sz w:val="19"/>
        </w:rPr>
        <w:t>25 (5): 723–36.</w:t>
      </w:r>
    </w:p>
    <w:p>
      <w:pPr>
        <w:spacing w:line="259" w:lineRule="auto" w:before="0"/>
        <w:ind w:left="684" w:right="112" w:hanging="567"/>
        <w:jc w:val="both"/>
        <w:rPr>
          <w:sz w:val="19"/>
        </w:rPr>
      </w:pPr>
      <w:r>
        <w:rPr>
          <w:w w:val="105"/>
          <w:sz w:val="19"/>
        </w:rPr>
        <w:t>Fountain,</w:t>
      </w:r>
      <w:r>
        <w:rPr>
          <w:spacing w:val="-15"/>
          <w:w w:val="105"/>
          <w:sz w:val="19"/>
        </w:rPr>
        <w:t> </w:t>
      </w:r>
      <w:r>
        <w:rPr>
          <w:w w:val="105"/>
          <w:sz w:val="19"/>
        </w:rPr>
        <w:t>J.</w:t>
      </w:r>
      <w:r>
        <w:rPr>
          <w:spacing w:val="-13"/>
          <w:w w:val="105"/>
          <w:sz w:val="19"/>
        </w:rPr>
        <w:t> </w:t>
      </w:r>
      <w:r>
        <w:rPr>
          <w:w w:val="105"/>
          <w:sz w:val="19"/>
        </w:rPr>
        <w:t>E.</w:t>
      </w:r>
      <w:r>
        <w:rPr>
          <w:spacing w:val="-13"/>
          <w:w w:val="105"/>
          <w:sz w:val="19"/>
        </w:rPr>
        <w:t> </w:t>
      </w:r>
      <w:r>
        <w:rPr>
          <w:w w:val="105"/>
          <w:sz w:val="19"/>
        </w:rPr>
        <w:t>2001.</w:t>
      </w:r>
      <w:r>
        <w:rPr>
          <w:spacing w:val="-13"/>
          <w:w w:val="105"/>
          <w:sz w:val="19"/>
        </w:rPr>
        <w:t> </w:t>
      </w:r>
      <w:r>
        <w:rPr>
          <w:rFonts w:ascii="Arial"/>
          <w:i/>
          <w:w w:val="105"/>
          <w:sz w:val="19"/>
        </w:rPr>
        <w:t>Building</w:t>
      </w:r>
      <w:r>
        <w:rPr>
          <w:rFonts w:ascii="Arial"/>
          <w:i/>
          <w:spacing w:val="-18"/>
          <w:w w:val="105"/>
          <w:sz w:val="19"/>
        </w:rPr>
        <w:t> </w:t>
      </w:r>
      <w:r>
        <w:rPr>
          <w:rFonts w:ascii="Arial"/>
          <w:i/>
          <w:w w:val="105"/>
          <w:sz w:val="19"/>
        </w:rPr>
        <w:t>the</w:t>
      </w:r>
      <w:r>
        <w:rPr>
          <w:rFonts w:ascii="Arial"/>
          <w:i/>
          <w:spacing w:val="-21"/>
          <w:w w:val="105"/>
          <w:sz w:val="19"/>
        </w:rPr>
        <w:t> </w:t>
      </w:r>
      <w:r>
        <w:rPr>
          <w:rFonts w:ascii="Arial"/>
          <w:i/>
          <w:w w:val="105"/>
          <w:sz w:val="19"/>
        </w:rPr>
        <w:t>Virtual</w:t>
      </w:r>
      <w:r>
        <w:rPr>
          <w:rFonts w:ascii="Arial"/>
          <w:i/>
          <w:spacing w:val="-18"/>
          <w:w w:val="105"/>
          <w:sz w:val="19"/>
        </w:rPr>
        <w:t> </w:t>
      </w:r>
      <w:r>
        <w:rPr>
          <w:rFonts w:ascii="Arial"/>
          <w:i/>
          <w:w w:val="105"/>
          <w:sz w:val="19"/>
        </w:rPr>
        <w:t>State.</w:t>
      </w:r>
      <w:r>
        <w:rPr>
          <w:rFonts w:ascii="Arial"/>
          <w:i/>
          <w:spacing w:val="-24"/>
          <w:w w:val="105"/>
          <w:sz w:val="19"/>
        </w:rPr>
        <w:t> </w:t>
      </w:r>
      <w:r>
        <w:rPr>
          <w:rFonts w:ascii="Arial"/>
          <w:i/>
          <w:w w:val="105"/>
          <w:sz w:val="19"/>
        </w:rPr>
        <w:t>Information</w:t>
      </w:r>
      <w:r>
        <w:rPr>
          <w:rFonts w:ascii="Arial"/>
          <w:i/>
          <w:spacing w:val="-23"/>
          <w:w w:val="105"/>
          <w:sz w:val="19"/>
        </w:rPr>
        <w:t> </w:t>
      </w:r>
      <w:r>
        <w:rPr>
          <w:rFonts w:ascii="Arial"/>
          <w:i/>
          <w:w w:val="105"/>
          <w:sz w:val="19"/>
        </w:rPr>
        <w:t>Technology</w:t>
      </w:r>
      <w:r>
        <w:rPr>
          <w:rFonts w:ascii="Arial"/>
          <w:i/>
          <w:spacing w:val="-18"/>
          <w:w w:val="105"/>
          <w:sz w:val="19"/>
        </w:rPr>
        <w:t> </w:t>
      </w:r>
      <w:r>
        <w:rPr>
          <w:rFonts w:ascii="Arial"/>
          <w:i/>
          <w:w w:val="105"/>
          <w:sz w:val="19"/>
        </w:rPr>
        <w:t>y</w:t>
      </w:r>
      <w:r>
        <w:rPr>
          <w:rFonts w:ascii="Arial"/>
          <w:i/>
          <w:spacing w:val="-18"/>
          <w:w w:val="105"/>
          <w:sz w:val="19"/>
        </w:rPr>
        <w:t> </w:t>
      </w:r>
      <w:r>
        <w:rPr>
          <w:rFonts w:ascii="Arial"/>
          <w:i/>
          <w:w w:val="105"/>
          <w:sz w:val="19"/>
        </w:rPr>
        <w:t>Institutional </w:t>
      </w:r>
      <w:r>
        <w:rPr>
          <w:rFonts w:ascii="Arial"/>
          <w:i/>
          <w:w w:val="110"/>
          <w:sz w:val="19"/>
        </w:rPr>
        <w:t>Change</w:t>
      </w:r>
      <w:r>
        <w:rPr>
          <w:w w:val="110"/>
          <w:sz w:val="19"/>
        </w:rPr>
        <w:t>. Washington, D.C.: Brookings Institution</w:t>
      </w:r>
      <w:r>
        <w:rPr>
          <w:spacing w:val="-8"/>
          <w:w w:val="110"/>
          <w:sz w:val="19"/>
        </w:rPr>
        <w:t> </w:t>
      </w:r>
      <w:r>
        <w:rPr>
          <w:spacing w:val="-3"/>
          <w:w w:val="110"/>
          <w:sz w:val="19"/>
        </w:rPr>
        <w:t>Press.</w:t>
      </w:r>
    </w:p>
    <w:p>
      <w:pPr>
        <w:spacing w:line="259" w:lineRule="auto" w:before="0"/>
        <w:ind w:left="684" w:right="111" w:hanging="567"/>
        <w:jc w:val="both"/>
        <w:rPr>
          <w:sz w:val="19"/>
        </w:rPr>
      </w:pPr>
      <w:r>
        <w:rPr>
          <w:w w:val="110"/>
          <w:sz w:val="19"/>
        </w:rPr>
        <w:t>Gant,</w:t>
      </w:r>
      <w:r>
        <w:rPr>
          <w:spacing w:val="-23"/>
          <w:w w:val="110"/>
          <w:sz w:val="19"/>
        </w:rPr>
        <w:t> </w:t>
      </w:r>
      <w:r>
        <w:rPr>
          <w:spacing w:val="-5"/>
          <w:w w:val="110"/>
          <w:sz w:val="19"/>
        </w:rPr>
        <w:t>D.</w:t>
      </w:r>
      <w:r>
        <w:rPr>
          <w:spacing w:val="-23"/>
          <w:w w:val="110"/>
          <w:sz w:val="19"/>
        </w:rPr>
        <w:t> </w:t>
      </w:r>
      <w:r>
        <w:rPr>
          <w:w w:val="110"/>
          <w:sz w:val="19"/>
        </w:rPr>
        <w:t>B,</w:t>
      </w:r>
      <w:r>
        <w:rPr>
          <w:spacing w:val="-25"/>
          <w:w w:val="110"/>
          <w:sz w:val="19"/>
        </w:rPr>
        <w:t> </w:t>
      </w:r>
      <w:r>
        <w:rPr>
          <w:w w:val="110"/>
          <w:sz w:val="19"/>
        </w:rPr>
        <w:t>J.</w:t>
      </w:r>
      <w:r>
        <w:rPr>
          <w:spacing w:val="-23"/>
          <w:w w:val="110"/>
          <w:sz w:val="19"/>
        </w:rPr>
        <w:t> </w:t>
      </w:r>
      <w:r>
        <w:rPr>
          <w:w w:val="110"/>
          <w:sz w:val="19"/>
        </w:rPr>
        <w:t>P</w:t>
      </w:r>
      <w:r>
        <w:rPr>
          <w:spacing w:val="-19"/>
          <w:w w:val="110"/>
          <w:sz w:val="19"/>
        </w:rPr>
        <w:t> </w:t>
      </w:r>
      <w:r>
        <w:rPr>
          <w:w w:val="110"/>
          <w:sz w:val="19"/>
        </w:rPr>
        <w:t>Gant,</w:t>
      </w:r>
      <w:r>
        <w:rPr>
          <w:spacing w:val="-23"/>
          <w:w w:val="110"/>
          <w:sz w:val="19"/>
        </w:rPr>
        <w:t> </w:t>
      </w:r>
      <w:r>
        <w:rPr>
          <w:w w:val="110"/>
          <w:sz w:val="19"/>
        </w:rPr>
        <w:t>y</w:t>
      </w:r>
      <w:r>
        <w:rPr>
          <w:spacing w:val="-19"/>
          <w:w w:val="110"/>
          <w:sz w:val="19"/>
        </w:rPr>
        <w:t> </w:t>
      </w:r>
      <w:r>
        <w:rPr>
          <w:w w:val="110"/>
          <w:sz w:val="19"/>
        </w:rPr>
        <w:t>C.</w:t>
      </w:r>
      <w:r>
        <w:rPr>
          <w:spacing w:val="-23"/>
          <w:w w:val="110"/>
          <w:sz w:val="19"/>
        </w:rPr>
        <w:t> </w:t>
      </w:r>
      <w:r>
        <w:rPr>
          <w:w w:val="110"/>
          <w:sz w:val="19"/>
        </w:rPr>
        <w:t>L.</w:t>
      </w:r>
      <w:r>
        <w:rPr>
          <w:spacing w:val="-25"/>
          <w:w w:val="110"/>
          <w:sz w:val="19"/>
        </w:rPr>
        <w:t> </w:t>
      </w:r>
      <w:r>
        <w:rPr>
          <w:w w:val="110"/>
          <w:sz w:val="19"/>
        </w:rPr>
        <w:t>Johnson.</w:t>
      </w:r>
      <w:r>
        <w:rPr>
          <w:spacing w:val="-23"/>
          <w:w w:val="110"/>
          <w:sz w:val="19"/>
        </w:rPr>
        <w:t> </w:t>
      </w:r>
      <w:r>
        <w:rPr>
          <w:w w:val="110"/>
          <w:sz w:val="19"/>
        </w:rPr>
        <w:t>2002.</w:t>
      </w:r>
      <w:r>
        <w:rPr>
          <w:spacing w:val="-23"/>
          <w:w w:val="110"/>
          <w:sz w:val="19"/>
        </w:rPr>
        <w:t> </w:t>
      </w:r>
      <w:r>
        <w:rPr>
          <w:rFonts w:ascii="Arial"/>
          <w:i/>
          <w:w w:val="110"/>
          <w:sz w:val="19"/>
        </w:rPr>
        <w:t>State</w:t>
      </w:r>
      <w:r>
        <w:rPr>
          <w:rFonts w:ascii="Arial"/>
          <w:i/>
          <w:spacing w:val="-31"/>
          <w:w w:val="110"/>
          <w:sz w:val="19"/>
        </w:rPr>
        <w:t> </w:t>
      </w:r>
      <w:r>
        <w:rPr>
          <w:rFonts w:ascii="Arial"/>
          <w:i/>
          <w:w w:val="110"/>
          <w:sz w:val="19"/>
        </w:rPr>
        <w:t>Web</w:t>
      </w:r>
      <w:r>
        <w:rPr>
          <w:rFonts w:ascii="Arial"/>
          <w:i/>
          <w:spacing w:val="-30"/>
          <w:w w:val="110"/>
          <w:sz w:val="19"/>
        </w:rPr>
        <w:t> </w:t>
      </w:r>
      <w:r>
        <w:rPr>
          <w:rFonts w:ascii="Arial"/>
          <w:i/>
          <w:spacing w:val="-3"/>
          <w:w w:val="110"/>
          <w:sz w:val="19"/>
        </w:rPr>
        <w:t>Portals:</w:t>
      </w:r>
      <w:r>
        <w:rPr>
          <w:rFonts w:ascii="Arial"/>
          <w:i/>
          <w:spacing w:val="-30"/>
          <w:w w:val="110"/>
          <w:sz w:val="19"/>
        </w:rPr>
        <w:t> </w:t>
      </w:r>
      <w:r>
        <w:rPr>
          <w:rFonts w:ascii="Arial"/>
          <w:i/>
          <w:w w:val="110"/>
          <w:sz w:val="19"/>
        </w:rPr>
        <w:t>Delivering</w:t>
      </w:r>
      <w:r>
        <w:rPr>
          <w:rFonts w:ascii="Arial"/>
          <w:i/>
          <w:spacing w:val="-30"/>
          <w:w w:val="110"/>
          <w:sz w:val="19"/>
        </w:rPr>
        <w:t> </w:t>
      </w:r>
      <w:r>
        <w:rPr>
          <w:rFonts w:ascii="Arial"/>
          <w:i/>
          <w:w w:val="110"/>
          <w:sz w:val="19"/>
        </w:rPr>
        <w:t>y</w:t>
      </w:r>
      <w:r>
        <w:rPr>
          <w:rFonts w:ascii="Arial"/>
          <w:i/>
          <w:spacing w:val="-30"/>
          <w:w w:val="110"/>
          <w:sz w:val="19"/>
        </w:rPr>
        <w:t> </w:t>
      </w:r>
      <w:r>
        <w:rPr>
          <w:rFonts w:ascii="Arial"/>
          <w:i/>
          <w:w w:val="110"/>
          <w:sz w:val="19"/>
        </w:rPr>
        <w:t>Financing </w:t>
      </w:r>
      <w:r>
        <w:rPr>
          <w:rFonts w:ascii="Arial"/>
          <w:i/>
          <w:w w:val="110"/>
          <w:sz w:val="19"/>
        </w:rPr>
        <w:t>E-Service. </w:t>
      </w:r>
      <w:r>
        <w:rPr>
          <w:w w:val="110"/>
          <w:sz w:val="19"/>
        </w:rPr>
        <w:t>Arlington, VA: The PricewaterhouseCoopers Endowment for The Business of</w:t>
      </w:r>
      <w:r>
        <w:rPr>
          <w:spacing w:val="37"/>
          <w:w w:val="110"/>
          <w:sz w:val="19"/>
        </w:rPr>
        <w:t> </w:t>
      </w:r>
      <w:r>
        <w:rPr>
          <w:w w:val="110"/>
          <w:sz w:val="19"/>
        </w:rPr>
        <w:t>Government.</w:t>
      </w:r>
    </w:p>
    <w:p>
      <w:pPr>
        <w:spacing w:line="259" w:lineRule="auto" w:before="0"/>
        <w:ind w:left="684" w:right="111" w:hanging="567"/>
        <w:jc w:val="both"/>
        <w:rPr>
          <w:sz w:val="19"/>
        </w:rPr>
      </w:pPr>
      <w:r>
        <w:rPr>
          <w:w w:val="110"/>
          <w:sz w:val="19"/>
        </w:rPr>
        <w:t>Giddens, Anthony. 1984. </w:t>
      </w:r>
      <w:r>
        <w:rPr>
          <w:rFonts w:ascii="Arial"/>
          <w:i/>
          <w:w w:val="110"/>
          <w:sz w:val="19"/>
        </w:rPr>
        <w:t>The Constitution of Society</w:t>
      </w:r>
      <w:r>
        <w:rPr>
          <w:w w:val="110"/>
          <w:sz w:val="19"/>
        </w:rPr>
        <w:t>. Berkeley y Los Angeles, CA: University of California Press.</w:t>
      </w:r>
    </w:p>
    <w:p>
      <w:pPr>
        <w:spacing w:line="266" w:lineRule="auto" w:before="0"/>
        <w:ind w:left="684" w:right="111" w:hanging="567"/>
        <w:jc w:val="both"/>
        <w:rPr>
          <w:sz w:val="19"/>
        </w:rPr>
      </w:pPr>
      <w:r>
        <w:rPr>
          <w:w w:val="105"/>
          <w:sz w:val="19"/>
        </w:rPr>
        <w:t>Gil-García,</w:t>
      </w:r>
      <w:r>
        <w:rPr>
          <w:spacing w:val="-12"/>
          <w:w w:val="105"/>
          <w:sz w:val="19"/>
        </w:rPr>
        <w:t> </w:t>
      </w:r>
      <w:r>
        <w:rPr>
          <w:w w:val="105"/>
          <w:sz w:val="19"/>
        </w:rPr>
        <w:t>J.Ramón.</w:t>
      </w:r>
      <w:r>
        <w:rPr>
          <w:spacing w:val="-10"/>
          <w:w w:val="105"/>
          <w:sz w:val="19"/>
        </w:rPr>
        <w:t> </w:t>
      </w:r>
      <w:r>
        <w:rPr>
          <w:w w:val="105"/>
          <w:sz w:val="19"/>
        </w:rPr>
        <w:t>2012.</w:t>
      </w:r>
      <w:r>
        <w:rPr>
          <w:spacing w:val="-10"/>
          <w:w w:val="105"/>
          <w:sz w:val="19"/>
        </w:rPr>
        <w:t> </w:t>
      </w:r>
      <w:r>
        <w:rPr>
          <w:rFonts w:ascii="Arial" w:hAnsi="Arial"/>
          <w:i/>
          <w:w w:val="105"/>
          <w:sz w:val="19"/>
        </w:rPr>
        <w:t>Enacting</w:t>
      </w:r>
      <w:r>
        <w:rPr>
          <w:rFonts w:ascii="Arial" w:hAnsi="Arial"/>
          <w:i/>
          <w:spacing w:val="-15"/>
          <w:w w:val="105"/>
          <w:sz w:val="19"/>
        </w:rPr>
        <w:t> </w:t>
      </w:r>
      <w:r>
        <w:rPr>
          <w:rFonts w:ascii="Arial" w:hAnsi="Arial"/>
          <w:i/>
          <w:w w:val="105"/>
          <w:sz w:val="19"/>
        </w:rPr>
        <w:t>Electronic</w:t>
      </w:r>
      <w:r>
        <w:rPr>
          <w:rFonts w:ascii="Arial" w:hAnsi="Arial"/>
          <w:i/>
          <w:spacing w:val="-15"/>
          <w:w w:val="105"/>
          <w:sz w:val="19"/>
        </w:rPr>
        <w:t> </w:t>
      </w:r>
      <w:r>
        <w:rPr>
          <w:rFonts w:ascii="Arial" w:hAnsi="Arial"/>
          <w:i/>
          <w:w w:val="105"/>
          <w:sz w:val="19"/>
        </w:rPr>
        <w:t>Government</w:t>
      </w:r>
      <w:r>
        <w:rPr>
          <w:rFonts w:ascii="Arial" w:hAnsi="Arial"/>
          <w:i/>
          <w:spacing w:val="-15"/>
          <w:w w:val="105"/>
          <w:sz w:val="19"/>
        </w:rPr>
        <w:t> </w:t>
      </w:r>
      <w:r>
        <w:rPr>
          <w:rFonts w:ascii="Arial" w:hAnsi="Arial"/>
          <w:i/>
          <w:w w:val="105"/>
          <w:sz w:val="19"/>
        </w:rPr>
        <w:t>Success:</w:t>
      </w:r>
      <w:r>
        <w:rPr>
          <w:rFonts w:ascii="Arial" w:hAnsi="Arial"/>
          <w:i/>
          <w:spacing w:val="-18"/>
          <w:w w:val="105"/>
          <w:sz w:val="19"/>
        </w:rPr>
        <w:t> </w:t>
      </w:r>
      <w:r>
        <w:rPr>
          <w:rFonts w:ascii="Arial" w:hAnsi="Arial"/>
          <w:i/>
          <w:w w:val="105"/>
          <w:sz w:val="19"/>
        </w:rPr>
        <w:t>An</w:t>
      </w:r>
      <w:r>
        <w:rPr>
          <w:rFonts w:ascii="Arial" w:hAnsi="Arial"/>
          <w:i/>
          <w:spacing w:val="-15"/>
          <w:w w:val="105"/>
          <w:sz w:val="19"/>
        </w:rPr>
        <w:t> </w:t>
      </w:r>
      <w:r>
        <w:rPr>
          <w:rFonts w:ascii="Arial" w:hAnsi="Arial"/>
          <w:i/>
          <w:w w:val="105"/>
          <w:sz w:val="19"/>
        </w:rPr>
        <w:t>Integrative </w:t>
      </w:r>
      <w:r>
        <w:rPr>
          <w:rFonts w:ascii="Arial" w:hAnsi="Arial"/>
          <w:i/>
          <w:w w:val="105"/>
          <w:sz w:val="19"/>
        </w:rPr>
        <w:t>Study</w:t>
      </w:r>
      <w:r>
        <w:rPr>
          <w:rFonts w:ascii="Arial" w:hAnsi="Arial"/>
          <w:i/>
          <w:spacing w:val="-16"/>
          <w:w w:val="105"/>
          <w:sz w:val="19"/>
        </w:rPr>
        <w:t> </w:t>
      </w:r>
      <w:r>
        <w:rPr>
          <w:rFonts w:ascii="Arial" w:hAnsi="Arial"/>
          <w:i/>
          <w:w w:val="105"/>
          <w:sz w:val="19"/>
        </w:rPr>
        <w:t>of</w:t>
      </w:r>
      <w:r>
        <w:rPr>
          <w:rFonts w:ascii="Arial" w:hAnsi="Arial"/>
          <w:i/>
          <w:spacing w:val="-13"/>
          <w:w w:val="105"/>
          <w:sz w:val="19"/>
        </w:rPr>
        <w:t> </w:t>
      </w:r>
      <w:r>
        <w:rPr>
          <w:rFonts w:ascii="Arial" w:hAnsi="Arial"/>
          <w:i/>
          <w:w w:val="105"/>
          <w:sz w:val="19"/>
        </w:rPr>
        <w:t>Government-Wide</w:t>
      </w:r>
      <w:r>
        <w:rPr>
          <w:rFonts w:ascii="Arial" w:hAnsi="Arial"/>
          <w:i/>
          <w:spacing w:val="-17"/>
          <w:w w:val="105"/>
          <w:sz w:val="19"/>
        </w:rPr>
        <w:t> </w:t>
      </w:r>
      <w:r>
        <w:rPr>
          <w:rFonts w:ascii="Arial" w:hAnsi="Arial"/>
          <w:i/>
          <w:w w:val="105"/>
          <w:sz w:val="19"/>
        </w:rPr>
        <w:t>Websites,</w:t>
      </w:r>
      <w:r>
        <w:rPr>
          <w:rFonts w:ascii="Arial" w:hAnsi="Arial"/>
          <w:i/>
          <w:spacing w:val="-19"/>
          <w:w w:val="105"/>
          <w:sz w:val="19"/>
        </w:rPr>
        <w:t> </w:t>
      </w:r>
      <w:r>
        <w:rPr>
          <w:rFonts w:ascii="Arial" w:hAnsi="Arial"/>
          <w:i/>
          <w:w w:val="105"/>
          <w:sz w:val="19"/>
        </w:rPr>
        <w:t>Organizational</w:t>
      </w:r>
      <w:r>
        <w:rPr>
          <w:rFonts w:ascii="Arial" w:hAnsi="Arial"/>
          <w:i/>
          <w:spacing w:val="-16"/>
          <w:w w:val="105"/>
          <w:sz w:val="19"/>
        </w:rPr>
        <w:t> </w:t>
      </w:r>
      <w:r>
        <w:rPr>
          <w:rFonts w:ascii="Arial" w:hAnsi="Arial"/>
          <w:i/>
          <w:w w:val="105"/>
          <w:sz w:val="19"/>
        </w:rPr>
        <w:t>Capabilities,</w:t>
      </w:r>
      <w:r>
        <w:rPr>
          <w:rFonts w:ascii="Arial" w:hAnsi="Arial"/>
          <w:i/>
          <w:spacing w:val="-19"/>
          <w:w w:val="105"/>
          <w:sz w:val="19"/>
        </w:rPr>
        <w:t> </w:t>
      </w:r>
      <w:r>
        <w:rPr>
          <w:rFonts w:ascii="Arial" w:hAnsi="Arial"/>
          <w:i/>
          <w:w w:val="105"/>
          <w:sz w:val="19"/>
        </w:rPr>
        <w:t>y</w:t>
      </w:r>
      <w:r>
        <w:rPr>
          <w:rFonts w:ascii="Arial" w:hAnsi="Arial"/>
          <w:i/>
          <w:spacing w:val="-16"/>
          <w:w w:val="105"/>
          <w:sz w:val="19"/>
        </w:rPr>
        <w:t> </w:t>
      </w:r>
      <w:r>
        <w:rPr>
          <w:rFonts w:ascii="Arial" w:hAnsi="Arial"/>
          <w:i/>
          <w:w w:val="105"/>
          <w:sz w:val="19"/>
        </w:rPr>
        <w:t>Institu- tions</w:t>
      </w:r>
      <w:r>
        <w:rPr>
          <w:w w:val="105"/>
          <w:sz w:val="19"/>
        </w:rPr>
        <w:t>.  2012th  ed.</w:t>
      </w:r>
      <w:r>
        <w:rPr>
          <w:spacing w:val="15"/>
          <w:w w:val="105"/>
          <w:sz w:val="19"/>
        </w:rPr>
        <w:t> </w:t>
      </w:r>
      <w:r>
        <w:rPr>
          <w:w w:val="105"/>
          <w:sz w:val="19"/>
        </w:rPr>
        <w:t>Springer.</w:t>
      </w:r>
    </w:p>
    <w:p>
      <w:pPr>
        <w:spacing w:line="259" w:lineRule="auto" w:before="0"/>
        <w:ind w:left="684" w:right="111" w:hanging="567"/>
        <w:jc w:val="both"/>
        <w:rPr>
          <w:sz w:val="19"/>
        </w:rPr>
      </w:pPr>
      <w:r>
        <w:rPr>
          <w:w w:val="110"/>
          <w:sz w:val="19"/>
        </w:rPr>
        <w:t>Gil-García, J.Ramón., </w:t>
      </w:r>
      <w:r>
        <w:rPr>
          <w:spacing w:val="-5"/>
          <w:w w:val="110"/>
          <w:sz w:val="19"/>
        </w:rPr>
        <w:t>D. </w:t>
      </w:r>
      <w:r>
        <w:rPr>
          <w:w w:val="110"/>
          <w:sz w:val="19"/>
        </w:rPr>
        <w:t>Arellano-Gault, y </w:t>
      </w:r>
      <w:r>
        <w:rPr>
          <w:spacing w:val="-5"/>
          <w:w w:val="110"/>
          <w:sz w:val="19"/>
        </w:rPr>
        <w:t>L.F. </w:t>
      </w:r>
      <w:r>
        <w:rPr>
          <w:w w:val="110"/>
          <w:sz w:val="19"/>
        </w:rPr>
        <w:t>Luna-Reyes. 2012. “Even If </w:t>
      </w:r>
      <w:r>
        <w:rPr>
          <w:spacing w:val="-4"/>
          <w:w w:val="110"/>
          <w:sz w:val="19"/>
        </w:rPr>
        <w:t>We </w:t>
      </w:r>
      <w:r>
        <w:rPr>
          <w:w w:val="110"/>
          <w:sz w:val="19"/>
        </w:rPr>
        <w:t>Build  It, They May Not Come: Reformas de E-Gobierno En México (2000-2009).”</w:t>
      </w:r>
      <w:r>
        <w:rPr>
          <w:spacing w:val="5"/>
          <w:w w:val="110"/>
          <w:sz w:val="19"/>
        </w:rPr>
        <w:t> </w:t>
      </w:r>
      <w:r>
        <w:rPr>
          <w:w w:val="110"/>
          <w:sz w:val="19"/>
        </w:rPr>
        <w:t>In</w:t>
      </w:r>
    </w:p>
    <w:p>
      <w:pPr>
        <w:spacing w:line="261" w:lineRule="auto" w:before="2"/>
        <w:ind w:left="684" w:right="111" w:firstLine="0"/>
        <w:jc w:val="both"/>
        <w:rPr>
          <w:sz w:val="19"/>
        </w:rPr>
      </w:pPr>
      <w:r>
        <w:rPr>
          <w:rFonts w:ascii="Arial" w:hAnsi="Arial"/>
          <w:i/>
          <w:w w:val="105"/>
          <w:sz w:val="19"/>
        </w:rPr>
        <w:t>¿Transformación,</w:t>
      </w:r>
      <w:r>
        <w:rPr>
          <w:rFonts w:ascii="Arial" w:hAnsi="Arial"/>
          <w:i/>
          <w:spacing w:val="-37"/>
          <w:w w:val="105"/>
          <w:sz w:val="19"/>
        </w:rPr>
        <w:t> </w:t>
      </w:r>
      <w:r>
        <w:rPr>
          <w:rFonts w:ascii="Arial" w:hAnsi="Arial"/>
          <w:i/>
          <w:w w:val="105"/>
          <w:sz w:val="19"/>
        </w:rPr>
        <w:t>Lo</w:t>
      </w:r>
      <w:r>
        <w:rPr>
          <w:rFonts w:ascii="Arial" w:hAnsi="Arial"/>
          <w:i/>
          <w:spacing w:val="-34"/>
          <w:w w:val="105"/>
          <w:sz w:val="19"/>
        </w:rPr>
        <w:t> </w:t>
      </w:r>
      <w:r>
        <w:rPr>
          <w:rFonts w:ascii="Arial" w:hAnsi="Arial"/>
          <w:i/>
          <w:w w:val="105"/>
          <w:sz w:val="19"/>
        </w:rPr>
        <w:t>Mismo</w:t>
      </w:r>
      <w:r>
        <w:rPr>
          <w:rFonts w:ascii="Arial" w:hAnsi="Arial"/>
          <w:i/>
          <w:spacing w:val="-34"/>
          <w:w w:val="105"/>
          <w:sz w:val="19"/>
        </w:rPr>
        <w:t> </w:t>
      </w:r>
      <w:r>
        <w:rPr>
          <w:rFonts w:ascii="Arial" w:hAnsi="Arial"/>
          <w:i/>
          <w:w w:val="105"/>
          <w:sz w:val="19"/>
        </w:rPr>
        <w:t>de</w:t>
      </w:r>
      <w:r>
        <w:rPr>
          <w:rFonts w:ascii="Arial" w:hAnsi="Arial"/>
          <w:i/>
          <w:spacing w:val="-34"/>
          <w:w w:val="105"/>
          <w:sz w:val="19"/>
        </w:rPr>
        <w:t> </w:t>
      </w:r>
      <w:r>
        <w:rPr>
          <w:rFonts w:ascii="Arial" w:hAnsi="Arial"/>
          <w:i/>
          <w:w w:val="105"/>
          <w:sz w:val="19"/>
        </w:rPr>
        <w:t>Siempre,</w:t>
      </w:r>
      <w:r>
        <w:rPr>
          <w:rFonts w:ascii="Arial" w:hAnsi="Arial"/>
          <w:i/>
          <w:spacing w:val="-37"/>
          <w:w w:val="105"/>
          <w:sz w:val="19"/>
        </w:rPr>
        <w:t> </w:t>
      </w:r>
      <w:r>
        <w:rPr>
          <w:rFonts w:ascii="Arial" w:hAnsi="Arial"/>
          <w:i/>
          <w:w w:val="105"/>
          <w:sz w:val="19"/>
        </w:rPr>
        <w:t>O</w:t>
      </w:r>
      <w:r>
        <w:rPr>
          <w:rFonts w:ascii="Arial" w:hAnsi="Arial"/>
          <w:i/>
          <w:spacing w:val="-34"/>
          <w:w w:val="105"/>
          <w:sz w:val="19"/>
        </w:rPr>
        <w:t> </w:t>
      </w:r>
      <w:r>
        <w:rPr>
          <w:rFonts w:ascii="Arial" w:hAnsi="Arial"/>
          <w:i/>
          <w:w w:val="105"/>
          <w:sz w:val="19"/>
        </w:rPr>
        <w:t>Progreso</w:t>
      </w:r>
      <w:r>
        <w:rPr>
          <w:rFonts w:ascii="Arial" w:hAnsi="Arial"/>
          <w:i/>
          <w:spacing w:val="-34"/>
          <w:w w:val="105"/>
          <w:sz w:val="19"/>
        </w:rPr>
        <w:t> </w:t>
      </w:r>
      <w:r>
        <w:rPr>
          <w:rFonts w:ascii="Arial" w:hAnsi="Arial"/>
          <w:i/>
          <w:w w:val="105"/>
          <w:sz w:val="19"/>
        </w:rPr>
        <w:t>Lento</w:t>
      </w:r>
      <w:r>
        <w:rPr>
          <w:rFonts w:ascii="Arial" w:hAnsi="Arial"/>
          <w:i/>
          <w:spacing w:val="-36"/>
          <w:w w:val="105"/>
          <w:sz w:val="19"/>
        </w:rPr>
        <w:t> </w:t>
      </w:r>
      <w:r>
        <w:rPr>
          <w:rFonts w:ascii="Arial" w:hAnsi="Arial"/>
          <w:i/>
          <w:w w:val="105"/>
          <w:sz w:val="19"/>
        </w:rPr>
        <w:t>Y</w:t>
      </w:r>
      <w:r>
        <w:rPr>
          <w:rFonts w:ascii="Arial" w:hAnsi="Arial"/>
          <w:i/>
          <w:spacing w:val="-36"/>
          <w:w w:val="105"/>
          <w:sz w:val="19"/>
        </w:rPr>
        <w:t> </w:t>
      </w:r>
      <w:r>
        <w:rPr>
          <w:rFonts w:ascii="Arial" w:hAnsi="Arial"/>
          <w:i/>
          <w:w w:val="105"/>
          <w:sz w:val="19"/>
        </w:rPr>
        <w:t>Con</w:t>
      </w:r>
      <w:r>
        <w:rPr>
          <w:rFonts w:ascii="Arial" w:hAnsi="Arial"/>
          <w:i/>
          <w:spacing w:val="-36"/>
          <w:w w:val="105"/>
          <w:sz w:val="19"/>
        </w:rPr>
        <w:t> </w:t>
      </w:r>
      <w:r>
        <w:rPr>
          <w:rFonts w:ascii="Arial" w:hAnsi="Arial"/>
          <w:i/>
          <w:spacing w:val="-3"/>
          <w:w w:val="105"/>
          <w:sz w:val="19"/>
        </w:rPr>
        <w:t>Tropiezos? </w:t>
      </w:r>
      <w:r>
        <w:rPr>
          <w:rFonts w:ascii="Arial" w:hAnsi="Arial"/>
          <w:i/>
          <w:w w:val="110"/>
          <w:sz w:val="19"/>
        </w:rPr>
        <w:t>Reformas</w:t>
      </w:r>
      <w:r>
        <w:rPr>
          <w:rFonts w:ascii="Arial" w:hAnsi="Arial"/>
          <w:i/>
          <w:spacing w:val="-27"/>
          <w:w w:val="110"/>
          <w:sz w:val="19"/>
        </w:rPr>
        <w:t> </w:t>
      </w:r>
      <w:r>
        <w:rPr>
          <w:rFonts w:ascii="Arial" w:hAnsi="Arial"/>
          <w:i/>
          <w:w w:val="110"/>
          <w:sz w:val="19"/>
        </w:rPr>
        <w:t>Recientes</w:t>
      </w:r>
      <w:r>
        <w:rPr>
          <w:rFonts w:ascii="Arial" w:hAnsi="Arial"/>
          <w:i/>
          <w:spacing w:val="-29"/>
          <w:w w:val="110"/>
          <w:sz w:val="19"/>
        </w:rPr>
        <w:t> </w:t>
      </w:r>
      <w:r>
        <w:rPr>
          <w:rFonts w:ascii="Arial" w:hAnsi="Arial"/>
          <w:i/>
          <w:w w:val="110"/>
          <w:sz w:val="19"/>
        </w:rPr>
        <w:t>Al</w:t>
      </w:r>
      <w:r>
        <w:rPr>
          <w:rFonts w:ascii="Arial" w:hAnsi="Arial"/>
          <w:i/>
          <w:spacing w:val="-27"/>
          <w:w w:val="110"/>
          <w:sz w:val="19"/>
        </w:rPr>
        <w:t> </w:t>
      </w:r>
      <w:r>
        <w:rPr>
          <w:rFonts w:ascii="Arial" w:hAnsi="Arial"/>
          <w:i/>
          <w:w w:val="110"/>
          <w:sz w:val="19"/>
        </w:rPr>
        <w:t>Sector</w:t>
      </w:r>
      <w:r>
        <w:rPr>
          <w:rFonts w:ascii="Arial" w:hAnsi="Arial"/>
          <w:i/>
          <w:spacing w:val="-27"/>
          <w:w w:val="110"/>
          <w:sz w:val="19"/>
        </w:rPr>
        <w:t> </w:t>
      </w:r>
      <w:r>
        <w:rPr>
          <w:rFonts w:ascii="Arial" w:hAnsi="Arial"/>
          <w:i/>
          <w:w w:val="110"/>
          <w:sz w:val="19"/>
        </w:rPr>
        <w:t>Público</w:t>
      </w:r>
      <w:r>
        <w:rPr>
          <w:rFonts w:ascii="Arial" w:hAnsi="Arial"/>
          <w:i/>
          <w:spacing w:val="-27"/>
          <w:w w:val="110"/>
          <w:sz w:val="19"/>
        </w:rPr>
        <w:t> </w:t>
      </w:r>
      <w:r>
        <w:rPr>
          <w:rFonts w:ascii="Arial" w:hAnsi="Arial"/>
          <w:i/>
          <w:w w:val="110"/>
          <w:sz w:val="19"/>
        </w:rPr>
        <w:t>En</w:t>
      </w:r>
      <w:r>
        <w:rPr>
          <w:rFonts w:ascii="Arial" w:hAnsi="Arial"/>
          <w:i/>
          <w:spacing w:val="-27"/>
          <w:w w:val="110"/>
          <w:sz w:val="19"/>
        </w:rPr>
        <w:t> </w:t>
      </w:r>
      <w:r>
        <w:rPr>
          <w:rFonts w:ascii="Arial" w:hAnsi="Arial"/>
          <w:i/>
          <w:w w:val="110"/>
          <w:sz w:val="19"/>
        </w:rPr>
        <w:t>México</w:t>
      </w:r>
      <w:r>
        <w:rPr>
          <w:w w:val="110"/>
          <w:sz w:val="19"/>
        </w:rPr>
        <w:t>,</w:t>
      </w:r>
      <w:r>
        <w:rPr>
          <w:spacing w:val="-19"/>
          <w:w w:val="110"/>
          <w:sz w:val="19"/>
        </w:rPr>
        <w:t> </w:t>
      </w:r>
      <w:r>
        <w:rPr>
          <w:w w:val="110"/>
          <w:sz w:val="19"/>
        </w:rPr>
        <w:t>edited</w:t>
      </w:r>
      <w:r>
        <w:rPr>
          <w:spacing w:val="-17"/>
          <w:w w:val="110"/>
          <w:sz w:val="19"/>
        </w:rPr>
        <w:t> </w:t>
      </w:r>
      <w:r>
        <w:rPr>
          <w:w w:val="110"/>
          <w:sz w:val="19"/>
        </w:rPr>
        <w:t>by</w:t>
      </w:r>
      <w:r>
        <w:rPr>
          <w:spacing w:val="-17"/>
          <w:w w:val="110"/>
          <w:sz w:val="19"/>
        </w:rPr>
        <w:t> </w:t>
      </w:r>
      <w:r>
        <w:rPr>
          <w:w w:val="110"/>
          <w:sz w:val="19"/>
        </w:rPr>
        <w:t>M.</w:t>
      </w:r>
      <w:r>
        <w:rPr>
          <w:spacing w:val="-21"/>
          <w:w w:val="110"/>
          <w:sz w:val="19"/>
        </w:rPr>
        <w:t> </w:t>
      </w:r>
      <w:r>
        <w:rPr>
          <w:w w:val="110"/>
          <w:sz w:val="19"/>
        </w:rPr>
        <w:t>A.</w:t>
      </w:r>
      <w:r>
        <w:rPr>
          <w:spacing w:val="-21"/>
          <w:w w:val="110"/>
          <w:sz w:val="19"/>
        </w:rPr>
        <w:t> </w:t>
      </w:r>
      <w:r>
        <w:rPr>
          <w:w w:val="110"/>
          <w:sz w:val="19"/>
        </w:rPr>
        <w:t>Valverde Loya y M. Hilderbr </w:t>
      </w:r>
      <w:r>
        <w:rPr>
          <w:spacing w:val="-4"/>
          <w:w w:val="110"/>
          <w:sz w:val="19"/>
        </w:rPr>
        <w:t>y, </w:t>
      </w:r>
      <w:r>
        <w:rPr>
          <w:w w:val="110"/>
          <w:sz w:val="19"/>
        </w:rPr>
        <w:t>137–71. Mexico, </w:t>
      </w:r>
      <w:r>
        <w:rPr>
          <w:spacing w:val="-5"/>
          <w:w w:val="110"/>
          <w:sz w:val="19"/>
        </w:rPr>
        <w:t>DF.: </w:t>
      </w:r>
      <w:r>
        <w:rPr>
          <w:w w:val="110"/>
          <w:sz w:val="19"/>
        </w:rPr>
        <w:t>Graduate School of Public Administration, Instituto Tecnologico de Estudios Superiores de Monterrey- Harvard  Kennedy  School-Miguel Angel</w:t>
      </w:r>
      <w:r>
        <w:rPr>
          <w:spacing w:val="-3"/>
          <w:w w:val="110"/>
          <w:sz w:val="19"/>
        </w:rPr>
        <w:t> </w:t>
      </w:r>
      <w:r>
        <w:rPr>
          <w:w w:val="110"/>
          <w:sz w:val="19"/>
        </w:rPr>
        <w:t>Porrua.</w:t>
      </w:r>
    </w:p>
    <w:p>
      <w:pPr>
        <w:spacing w:line="259" w:lineRule="auto" w:before="0"/>
        <w:ind w:left="684" w:right="111" w:hanging="567"/>
        <w:jc w:val="both"/>
        <w:rPr>
          <w:sz w:val="19"/>
        </w:rPr>
      </w:pPr>
      <w:r>
        <w:rPr>
          <w:w w:val="110"/>
          <w:sz w:val="19"/>
        </w:rPr>
        <w:t>Gil-Garcia, J.Ramón., y N. Helbig. 2006. “Exploring E-Government Benefits y  Success</w:t>
      </w:r>
      <w:r>
        <w:rPr>
          <w:spacing w:val="-4"/>
          <w:w w:val="110"/>
          <w:sz w:val="19"/>
        </w:rPr>
        <w:t> </w:t>
      </w:r>
      <w:r>
        <w:rPr>
          <w:spacing w:val="-3"/>
          <w:w w:val="110"/>
          <w:sz w:val="19"/>
        </w:rPr>
        <w:t>Factors.”</w:t>
      </w:r>
      <w:r>
        <w:rPr>
          <w:spacing w:val="-4"/>
          <w:w w:val="110"/>
          <w:sz w:val="19"/>
        </w:rPr>
        <w:t> </w:t>
      </w:r>
      <w:r>
        <w:rPr>
          <w:w w:val="110"/>
          <w:sz w:val="19"/>
        </w:rPr>
        <w:t>In</w:t>
      </w:r>
      <w:r>
        <w:rPr>
          <w:spacing w:val="-4"/>
          <w:w w:val="110"/>
          <w:sz w:val="19"/>
        </w:rPr>
        <w:t> </w:t>
      </w:r>
      <w:r>
        <w:rPr>
          <w:rFonts w:ascii="Arial" w:hAnsi="Arial"/>
          <w:i/>
          <w:w w:val="110"/>
          <w:sz w:val="19"/>
        </w:rPr>
        <w:t>Encyclopedia</w:t>
      </w:r>
      <w:r>
        <w:rPr>
          <w:rFonts w:ascii="Arial" w:hAnsi="Arial"/>
          <w:i/>
          <w:spacing w:val="-15"/>
          <w:w w:val="110"/>
          <w:sz w:val="19"/>
        </w:rPr>
        <w:t> </w:t>
      </w:r>
      <w:r>
        <w:rPr>
          <w:rFonts w:ascii="Arial" w:hAnsi="Arial"/>
          <w:i/>
          <w:w w:val="110"/>
          <w:sz w:val="19"/>
        </w:rPr>
        <w:t>of</w:t>
      </w:r>
      <w:r>
        <w:rPr>
          <w:rFonts w:ascii="Arial" w:hAnsi="Arial"/>
          <w:i/>
          <w:spacing w:val="-12"/>
          <w:w w:val="110"/>
          <w:sz w:val="19"/>
        </w:rPr>
        <w:t> </w:t>
      </w:r>
      <w:r>
        <w:rPr>
          <w:rFonts w:ascii="Arial" w:hAnsi="Arial"/>
          <w:i/>
          <w:w w:val="110"/>
          <w:sz w:val="19"/>
        </w:rPr>
        <w:t>Digital</w:t>
      </w:r>
      <w:r>
        <w:rPr>
          <w:rFonts w:ascii="Arial" w:hAnsi="Arial"/>
          <w:i/>
          <w:spacing w:val="-15"/>
          <w:w w:val="110"/>
          <w:sz w:val="19"/>
        </w:rPr>
        <w:t> </w:t>
      </w:r>
      <w:r>
        <w:rPr>
          <w:rFonts w:ascii="Arial" w:hAnsi="Arial"/>
          <w:i/>
          <w:w w:val="110"/>
          <w:sz w:val="19"/>
        </w:rPr>
        <w:t>Government</w:t>
      </w:r>
      <w:r>
        <w:rPr>
          <w:w w:val="110"/>
          <w:sz w:val="19"/>
        </w:rPr>
        <w:t>.</w:t>
      </w:r>
      <w:r>
        <w:rPr>
          <w:spacing w:val="-9"/>
          <w:w w:val="110"/>
          <w:sz w:val="19"/>
        </w:rPr>
        <w:t> </w:t>
      </w:r>
      <w:r>
        <w:rPr>
          <w:w w:val="110"/>
          <w:sz w:val="19"/>
        </w:rPr>
        <w:t>Hershey,</w:t>
      </w:r>
      <w:r>
        <w:rPr>
          <w:spacing w:val="-9"/>
          <w:w w:val="110"/>
          <w:sz w:val="19"/>
        </w:rPr>
        <w:t> </w:t>
      </w:r>
      <w:r>
        <w:rPr>
          <w:spacing w:val="-4"/>
          <w:w w:val="110"/>
          <w:sz w:val="19"/>
        </w:rPr>
        <w:t>PA: </w:t>
      </w:r>
      <w:r>
        <w:rPr>
          <w:w w:val="110"/>
          <w:sz w:val="19"/>
        </w:rPr>
        <w:t>Idea Group</w:t>
      </w:r>
      <w:r>
        <w:rPr>
          <w:spacing w:val="25"/>
          <w:w w:val="110"/>
          <w:sz w:val="19"/>
        </w:rPr>
        <w:t> </w:t>
      </w:r>
      <w:r>
        <w:rPr>
          <w:w w:val="110"/>
          <w:sz w:val="19"/>
        </w:rPr>
        <w:t>Inc.</w:t>
      </w:r>
    </w:p>
    <w:p>
      <w:pPr>
        <w:spacing w:line="261" w:lineRule="auto" w:before="0"/>
        <w:ind w:left="684" w:right="111" w:hanging="567"/>
        <w:jc w:val="both"/>
        <w:rPr>
          <w:sz w:val="19"/>
        </w:rPr>
      </w:pPr>
      <w:r>
        <w:rPr>
          <w:w w:val="105"/>
          <w:sz w:val="19"/>
        </w:rPr>
        <w:t>Gil-García, J.Ramón., y L.F. Luna-Reyes. 2007.  </w:t>
      </w:r>
      <w:r>
        <w:rPr>
          <w:rFonts w:ascii="Arial" w:hAnsi="Arial"/>
          <w:i/>
          <w:w w:val="105"/>
          <w:sz w:val="19"/>
        </w:rPr>
        <w:t>Hacia Un Modelo Multi-Dimensional </w:t>
      </w:r>
      <w:r>
        <w:rPr>
          <w:rFonts w:ascii="Arial" w:hAnsi="Arial"/>
          <w:i/>
          <w:w w:val="105"/>
          <w:sz w:val="19"/>
        </w:rPr>
        <w:t>de Medición Del Gobierno Electrónico Para América Latina Y El Caribe Sl&amp;base=/tpl/top-Bottom.xslt</w:t>
      </w:r>
      <w:r>
        <w:rPr>
          <w:w w:val="105"/>
          <w:sz w:val="19"/>
        </w:rPr>
        <w:t>. No. LC/W.124. Colección Documentos de Proyectos. Santiago de Chile: CEPAL. </w:t>
      </w:r>
      <w:hyperlink r:id="rId698">
        <w:r>
          <w:rPr>
            <w:w w:val="105"/>
            <w:sz w:val="19"/>
          </w:rPr>
          <w:t>http://www.eclac.org/cgi-bin/getProd.</w:t>
        </w:r>
      </w:hyperlink>
      <w:r>
        <w:rPr>
          <w:w w:val="105"/>
          <w:sz w:val="19"/>
        </w:rPr>
        <w:t> asp?xml=/publicaciones/xml/6/28646/P28646.xml&amp;xsl=/ddpe/tpl/p9f.x.</w:t>
      </w:r>
    </w:p>
    <w:p>
      <w:pPr>
        <w:spacing w:line="259" w:lineRule="auto" w:before="0"/>
        <w:ind w:left="684" w:right="111" w:hanging="567"/>
        <w:jc w:val="both"/>
        <w:rPr>
          <w:sz w:val="19"/>
        </w:rPr>
      </w:pPr>
      <w:r>
        <w:rPr>
          <w:w w:val="110"/>
          <w:sz w:val="19"/>
        </w:rPr>
        <w:t>Gil-García, J.Ramón., y I. J. Martínez-Moyano. 2007. “Understanding the Evolution of E-Government: The Influence of Systems of Rules on Public Sector </w:t>
      </w:r>
      <w:r>
        <w:rPr>
          <w:w w:val="105"/>
          <w:sz w:val="19"/>
        </w:rPr>
        <w:t>Dynamics.” </w:t>
      </w:r>
      <w:r>
        <w:rPr>
          <w:rFonts w:ascii="Arial" w:hAnsi="Arial"/>
          <w:i/>
          <w:w w:val="105"/>
          <w:sz w:val="19"/>
        </w:rPr>
        <w:t>Government Information Quarterly </w:t>
      </w:r>
      <w:r>
        <w:rPr>
          <w:w w:val="105"/>
          <w:sz w:val="19"/>
        </w:rPr>
        <w:t>24 (2): 266–90.</w:t>
      </w:r>
    </w:p>
    <w:p>
      <w:pPr>
        <w:spacing w:line="259" w:lineRule="auto" w:before="0"/>
        <w:ind w:left="684" w:right="111" w:hanging="567"/>
        <w:jc w:val="both"/>
        <w:rPr>
          <w:sz w:val="19"/>
        </w:rPr>
      </w:pPr>
      <w:r>
        <w:rPr>
          <w:w w:val="110"/>
          <w:sz w:val="19"/>
        </w:rPr>
        <w:t>Glassey, O. 2004. “Developing a One-Stop Government Data Model.” </w:t>
      </w:r>
      <w:r>
        <w:rPr>
          <w:rFonts w:ascii="Arial" w:hAnsi="Arial"/>
          <w:i/>
          <w:w w:val="110"/>
          <w:sz w:val="19"/>
        </w:rPr>
        <w:t>Government </w:t>
      </w:r>
      <w:r>
        <w:rPr>
          <w:rFonts w:ascii="Arial" w:hAnsi="Arial"/>
          <w:i/>
          <w:w w:val="110"/>
          <w:sz w:val="19"/>
        </w:rPr>
        <w:t>Information Quarterly </w:t>
      </w:r>
      <w:r>
        <w:rPr>
          <w:w w:val="110"/>
          <w:sz w:val="19"/>
        </w:rPr>
        <w:t>21 (2): 156–69.</w:t>
      </w:r>
    </w:p>
    <w:p>
      <w:pPr>
        <w:spacing w:line="259" w:lineRule="auto" w:before="0"/>
        <w:ind w:left="684" w:right="112" w:hanging="567"/>
        <w:jc w:val="both"/>
        <w:rPr>
          <w:sz w:val="19"/>
        </w:rPr>
      </w:pPr>
      <w:r>
        <w:rPr>
          <w:w w:val="105"/>
          <w:sz w:val="19"/>
        </w:rPr>
        <w:t>Heeks,</w:t>
      </w:r>
      <w:r>
        <w:rPr>
          <w:spacing w:val="-12"/>
          <w:w w:val="105"/>
          <w:sz w:val="19"/>
        </w:rPr>
        <w:t> </w:t>
      </w:r>
      <w:r>
        <w:rPr>
          <w:w w:val="105"/>
          <w:sz w:val="19"/>
        </w:rPr>
        <w:t>Richard.</w:t>
      </w:r>
      <w:r>
        <w:rPr>
          <w:spacing w:val="-12"/>
          <w:w w:val="105"/>
          <w:sz w:val="19"/>
        </w:rPr>
        <w:t> </w:t>
      </w:r>
      <w:r>
        <w:rPr>
          <w:w w:val="105"/>
          <w:sz w:val="19"/>
        </w:rPr>
        <w:t>1999.</w:t>
      </w:r>
      <w:r>
        <w:rPr>
          <w:spacing w:val="-12"/>
          <w:w w:val="105"/>
          <w:sz w:val="19"/>
        </w:rPr>
        <w:t> </w:t>
      </w:r>
      <w:r>
        <w:rPr>
          <w:rFonts w:ascii="Arial"/>
          <w:i/>
          <w:w w:val="105"/>
          <w:sz w:val="19"/>
        </w:rPr>
        <w:t>Reinventing</w:t>
      </w:r>
      <w:r>
        <w:rPr>
          <w:rFonts w:ascii="Arial"/>
          <w:i/>
          <w:spacing w:val="-16"/>
          <w:w w:val="105"/>
          <w:sz w:val="19"/>
        </w:rPr>
        <w:t> </w:t>
      </w:r>
      <w:r>
        <w:rPr>
          <w:rFonts w:ascii="Arial"/>
          <w:i/>
          <w:w w:val="105"/>
          <w:sz w:val="19"/>
        </w:rPr>
        <w:t>Government</w:t>
      </w:r>
      <w:r>
        <w:rPr>
          <w:rFonts w:ascii="Arial"/>
          <w:i/>
          <w:spacing w:val="-16"/>
          <w:w w:val="105"/>
          <w:sz w:val="19"/>
        </w:rPr>
        <w:t> </w:t>
      </w:r>
      <w:r>
        <w:rPr>
          <w:rFonts w:ascii="Arial"/>
          <w:i/>
          <w:w w:val="105"/>
          <w:sz w:val="19"/>
        </w:rPr>
        <w:t>in</w:t>
      </w:r>
      <w:r>
        <w:rPr>
          <w:rFonts w:ascii="Arial"/>
          <w:i/>
          <w:spacing w:val="-16"/>
          <w:w w:val="105"/>
          <w:sz w:val="19"/>
        </w:rPr>
        <w:t> </w:t>
      </w:r>
      <w:r>
        <w:rPr>
          <w:rFonts w:ascii="Arial"/>
          <w:i/>
          <w:w w:val="105"/>
          <w:sz w:val="19"/>
        </w:rPr>
        <w:t>the</w:t>
      </w:r>
      <w:r>
        <w:rPr>
          <w:rFonts w:ascii="Arial"/>
          <w:i/>
          <w:spacing w:val="-16"/>
          <w:w w:val="105"/>
          <w:sz w:val="19"/>
        </w:rPr>
        <w:t> </w:t>
      </w:r>
      <w:r>
        <w:rPr>
          <w:rFonts w:ascii="Arial"/>
          <w:i/>
          <w:w w:val="105"/>
          <w:sz w:val="19"/>
        </w:rPr>
        <w:t>Information</w:t>
      </w:r>
      <w:r>
        <w:rPr>
          <w:rFonts w:ascii="Arial"/>
          <w:i/>
          <w:spacing w:val="-20"/>
          <w:w w:val="105"/>
          <w:sz w:val="19"/>
        </w:rPr>
        <w:t> </w:t>
      </w:r>
      <w:r>
        <w:rPr>
          <w:rFonts w:ascii="Arial"/>
          <w:i/>
          <w:w w:val="105"/>
          <w:sz w:val="19"/>
        </w:rPr>
        <w:t>Age.</w:t>
      </w:r>
      <w:r>
        <w:rPr>
          <w:rFonts w:ascii="Arial"/>
          <w:i/>
          <w:spacing w:val="-22"/>
          <w:w w:val="105"/>
          <w:sz w:val="19"/>
        </w:rPr>
        <w:t> </w:t>
      </w:r>
      <w:r>
        <w:rPr>
          <w:rFonts w:ascii="Arial"/>
          <w:i/>
          <w:w w:val="105"/>
          <w:sz w:val="19"/>
        </w:rPr>
        <w:t>International </w:t>
      </w:r>
      <w:r>
        <w:rPr>
          <w:rFonts w:ascii="Arial"/>
          <w:i/>
          <w:w w:val="105"/>
          <w:sz w:val="19"/>
        </w:rPr>
        <w:t>Practice</w:t>
      </w:r>
      <w:r>
        <w:rPr>
          <w:rFonts w:ascii="Arial"/>
          <w:i/>
          <w:spacing w:val="-18"/>
          <w:w w:val="105"/>
          <w:sz w:val="19"/>
        </w:rPr>
        <w:t> </w:t>
      </w:r>
      <w:r>
        <w:rPr>
          <w:rFonts w:ascii="Arial"/>
          <w:i/>
          <w:w w:val="105"/>
          <w:sz w:val="19"/>
        </w:rPr>
        <w:t>in</w:t>
      </w:r>
      <w:r>
        <w:rPr>
          <w:rFonts w:ascii="Arial"/>
          <w:i/>
          <w:spacing w:val="-18"/>
          <w:w w:val="105"/>
          <w:sz w:val="19"/>
        </w:rPr>
        <w:t> </w:t>
      </w:r>
      <w:r>
        <w:rPr>
          <w:rFonts w:ascii="Arial"/>
          <w:i/>
          <w:w w:val="105"/>
          <w:sz w:val="19"/>
        </w:rPr>
        <w:t>IT-Enabled</w:t>
      </w:r>
      <w:r>
        <w:rPr>
          <w:rFonts w:ascii="Arial"/>
          <w:i/>
          <w:spacing w:val="-18"/>
          <w:w w:val="105"/>
          <w:sz w:val="19"/>
        </w:rPr>
        <w:t> </w:t>
      </w:r>
      <w:r>
        <w:rPr>
          <w:rFonts w:ascii="Arial"/>
          <w:i/>
          <w:w w:val="105"/>
          <w:sz w:val="19"/>
        </w:rPr>
        <w:t>Public</w:t>
      </w:r>
      <w:r>
        <w:rPr>
          <w:rFonts w:ascii="Arial"/>
          <w:i/>
          <w:spacing w:val="-18"/>
          <w:w w:val="105"/>
          <w:sz w:val="19"/>
        </w:rPr>
        <w:t> </w:t>
      </w:r>
      <w:r>
        <w:rPr>
          <w:rFonts w:ascii="Arial"/>
          <w:i/>
          <w:w w:val="105"/>
          <w:sz w:val="19"/>
        </w:rPr>
        <w:t>Sector</w:t>
      </w:r>
      <w:r>
        <w:rPr>
          <w:rFonts w:ascii="Arial"/>
          <w:i/>
          <w:spacing w:val="-18"/>
          <w:w w:val="105"/>
          <w:sz w:val="19"/>
        </w:rPr>
        <w:t> </w:t>
      </w:r>
      <w:r>
        <w:rPr>
          <w:rFonts w:ascii="Arial"/>
          <w:i/>
          <w:w w:val="105"/>
          <w:sz w:val="19"/>
        </w:rPr>
        <w:t>Reform</w:t>
      </w:r>
      <w:r>
        <w:rPr>
          <w:w w:val="105"/>
          <w:sz w:val="19"/>
        </w:rPr>
        <w:t>.</w:t>
      </w:r>
      <w:r>
        <w:rPr>
          <w:spacing w:val="-12"/>
          <w:w w:val="105"/>
          <w:sz w:val="19"/>
        </w:rPr>
        <w:t> </w:t>
      </w:r>
      <w:r>
        <w:rPr>
          <w:w w:val="105"/>
          <w:sz w:val="19"/>
        </w:rPr>
        <w:t>New</w:t>
      </w:r>
      <w:r>
        <w:rPr>
          <w:spacing w:val="-10"/>
          <w:w w:val="105"/>
          <w:sz w:val="19"/>
        </w:rPr>
        <w:t> </w:t>
      </w:r>
      <w:r>
        <w:rPr>
          <w:spacing w:val="-4"/>
          <w:w w:val="105"/>
          <w:sz w:val="19"/>
        </w:rPr>
        <w:t>York:</w:t>
      </w:r>
      <w:r>
        <w:rPr>
          <w:spacing w:val="-7"/>
          <w:w w:val="105"/>
          <w:sz w:val="19"/>
        </w:rPr>
        <w:t> </w:t>
      </w:r>
      <w:r>
        <w:rPr>
          <w:w w:val="105"/>
          <w:sz w:val="19"/>
        </w:rPr>
        <w:t>Routledge.</w:t>
      </w:r>
    </w:p>
    <w:p>
      <w:pPr>
        <w:spacing w:line="259" w:lineRule="auto" w:before="0"/>
        <w:ind w:left="684" w:right="111" w:hanging="567"/>
        <w:jc w:val="both"/>
        <w:rPr>
          <w:sz w:val="19"/>
        </w:rPr>
      </w:pPr>
      <w:r>
        <w:rPr>
          <w:w w:val="110"/>
          <w:sz w:val="19"/>
        </w:rPr>
        <w:t>Jun, Kyu-Nahm, y Christopher Weare. 2011. “Institutional Motivations in the Adoption of Innovations: The Case of E-Government.” </w:t>
      </w:r>
      <w:r>
        <w:rPr>
          <w:rFonts w:ascii="Arial" w:hAnsi="Arial"/>
          <w:i/>
          <w:w w:val="110"/>
          <w:sz w:val="19"/>
        </w:rPr>
        <w:t>Journal of Public </w:t>
      </w:r>
      <w:r>
        <w:rPr>
          <w:rFonts w:ascii="Arial" w:hAnsi="Arial"/>
          <w:i/>
          <w:w w:val="105"/>
          <w:sz w:val="19"/>
        </w:rPr>
        <w:t>Administration Research y Theory </w:t>
      </w:r>
      <w:r>
        <w:rPr>
          <w:w w:val="105"/>
          <w:sz w:val="19"/>
        </w:rPr>
        <w:t>21 (3): 495–519.</w:t>
      </w:r>
    </w:p>
    <w:p>
      <w:pPr>
        <w:spacing w:after="0" w:line="259" w:lineRule="auto"/>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59" w:lineRule="auto" w:before="70"/>
        <w:ind w:left="680" w:right="115" w:hanging="567"/>
        <w:jc w:val="both"/>
        <w:rPr>
          <w:sz w:val="19"/>
        </w:rPr>
      </w:pPr>
      <w:r>
        <w:rPr>
          <w:w w:val="110"/>
          <w:sz w:val="19"/>
        </w:rPr>
        <w:t>Kling, Robert. 2000. “Learning about Information Technologies y Social Change:  The</w:t>
      </w:r>
      <w:r>
        <w:rPr>
          <w:spacing w:val="-14"/>
          <w:w w:val="110"/>
          <w:sz w:val="19"/>
        </w:rPr>
        <w:t> </w:t>
      </w:r>
      <w:r>
        <w:rPr>
          <w:w w:val="110"/>
          <w:sz w:val="19"/>
        </w:rPr>
        <w:t>Contribution</w:t>
      </w:r>
      <w:r>
        <w:rPr>
          <w:spacing w:val="-14"/>
          <w:w w:val="110"/>
          <w:sz w:val="19"/>
        </w:rPr>
        <w:t> </w:t>
      </w:r>
      <w:r>
        <w:rPr>
          <w:w w:val="110"/>
          <w:sz w:val="19"/>
        </w:rPr>
        <w:t>of</w:t>
      </w:r>
      <w:r>
        <w:rPr>
          <w:spacing w:val="-11"/>
          <w:w w:val="110"/>
          <w:sz w:val="19"/>
        </w:rPr>
        <w:t> </w:t>
      </w:r>
      <w:r>
        <w:rPr>
          <w:w w:val="110"/>
          <w:sz w:val="19"/>
        </w:rPr>
        <w:t>Social</w:t>
      </w:r>
      <w:r>
        <w:rPr>
          <w:spacing w:val="-14"/>
          <w:w w:val="110"/>
          <w:sz w:val="19"/>
        </w:rPr>
        <w:t> </w:t>
      </w:r>
      <w:r>
        <w:rPr>
          <w:w w:val="110"/>
          <w:sz w:val="19"/>
        </w:rPr>
        <w:t>Informatics.”</w:t>
      </w:r>
      <w:r>
        <w:rPr>
          <w:spacing w:val="-14"/>
          <w:w w:val="110"/>
          <w:sz w:val="19"/>
        </w:rPr>
        <w:t> </w:t>
      </w:r>
      <w:r>
        <w:rPr>
          <w:rFonts w:ascii="Arial" w:hAnsi="Arial"/>
          <w:i/>
          <w:w w:val="110"/>
          <w:sz w:val="19"/>
        </w:rPr>
        <w:t>The</w:t>
      </w:r>
      <w:r>
        <w:rPr>
          <w:rFonts w:ascii="Arial" w:hAnsi="Arial"/>
          <w:i/>
          <w:spacing w:val="-25"/>
          <w:w w:val="110"/>
          <w:sz w:val="19"/>
        </w:rPr>
        <w:t> </w:t>
      </w:r>
      <w:r>
        <w:rPr>
          <w:rFonts w:ascii="Arial" w:hAnsi="Arial"/>
          <w:i/>
          <w:w w:val="110"/>
          <w:sz w:val="19"/>
        </w:rPr>
        <w:t>Information</w:t>
      </w:r>
      <w:r>
        <w:rPr>
          <w:rFonts w:ascii="Arial" w:hAnsi="Arial"/>
          <w:i/>
          <w:spacing w:val="-25"/>
          <w:w w:val="110"/>
          <w:sz w:val="19"/>
        </w:rPr>
        <w:t> </w:t>
      </w:r>
      <w:r>
        <w:rPr>
          <w:rFonts w:ascii="Arial" w:hAnsi="Arial"/>
          <w:i/>
          <w:w w:val="110"/>
          <w:sz w:val="19"/>
        </w:rPr>
        <w:t>Society</w:t>
      </w:r>
      <w:r>
        <w:rPr>
          <w:rFonts w:ascii="Arial" w:hAnsi="Arial"/>
          <w:i/>
          <w:spacing w:val="-25"/>
          <w:w w:val="110"/>
          <w:sz w:val="19"/>
        </w:rPr>
        <w:t> </w:t>
      </w:r>
      <w:r>
        <w:rPr>
          <w:w w:val="110"/>
          <w:sz w:val="19"/>
        </w:rPr>
        <w:t>16</w:t>
      </w:r>
      <w:r>
        <w:rPr>
          <w:spacing w:val="-14"/>
          <w:w w:val="110"/>
          <w:sz w:val="19"/>
        </w:rPr>
        <w:t> </w:t>
      </w:r>
      <w:r>
        <w:rPr>
          <w:w w:val="110"/>
          <w:sz w:val="19"/>
        </w:rPr>
        <w:t>(3):</w:t>
      </w:r>
      <w:r>
        <w:rPr>
          <w:spacing w:val="-14"/>
          <w:w w:val="110"/>
          <w:sz w:val="19"/>
        </w:rPr>
        <w:t> </w:t>
      </w:r>
      <w:r>
        <w:rPr>
          <w:w w:val="110"/>
          <w:sz w:val="19"/>
        </w:rPr>
        <w:t>217– 32.</w:t>
      </w:r>
    </w:p>
    <w:p>
      <w:pPr>
        <w:spacing w:line="259" w:lineRule="auto" w:before="0"/>
        <w:ind w:left="680" w:right="115" w:hanging="567"/>
        <w:jc w:val="both"/>
        <w:rPr>
          <w:sz w:val="19"/>
        </w:rPr>
      </w:pPr>
      <w:r>
        <w:rPr>
          <w:w w:val="110"/>
          <w:sz w:val="19"/>
        </w:rPr>
        <w:t>Kling, Robert, y Roberta Lamb. 2000. “IT y Organizational Change in Digital Economies: A Sociotechnical Approach.” In </w:t>
      </w:r>
      <w:r>
        <w:rPr>
          <w:rFonts w:ascii="Arial" w:hAnsi="Arial"/>
          <w:i/>
          <w:w w:val="110"/>
          <w:sz w:val="19"/>
        </w:rPr>
        <w:t>Understanding the Digital </w:t>
      </w:r>
      <w:r>
        <w:rPr>
          <w:rFonts w:ascii="Arial" w:hAnsi="Arial"/>
          <w:i/>
          <w:w w:val="110"/>
          <w:sz w:val="19"/>
        </w:rPr>
        <w:t>Economy. Data, Tools, y Research</w:t>
      </w:r>
      <w:r>
        <w:rPr>
          <w:w w:val="110"/>
          <w:sz w:val="19"/>
        </w:rPr>
        <w:t>. Cambridge, MA: The MIT Press.</w:t>
      </w:r>
    </w:p>
    <w:p>
      <w:pPr>
        <w:spacing w:line="259" w:lineRule="auto" w:before="0"/>
        <w:ind w:left="680" w:right="109" w:hanging="567"/>
        <w:jc w:val="both"/>
        <w:rPr>
          <w:sz w:val="19"/>
        </w:rPr>
      </w:pPr>
      <w:r>
        <w:rPr>
          <w:w w:val="110"/>
          <w:sz w:val="19"/>
        </w:rPr>
        <w:t>Kraemer, Kenneth L.,  John  Leslie  King,  Debora  E.  Dunkle,  y  Joseph  </w:t>
      </w:r>
      <w:r>
        <w:rPr>
          <w:spacing w:val="-14"/>
          <w:w w:val="110"/>
          <w:sz w:val="19"/>
        </w:rPr>
        <w:t>P.  </w:t>
      </w:r>
      <w:r>
        <w:rPr>
          <w:w w:val="110"/>
          <w:sz w:val="19"/>
        </w:rPr>
        <w:t>Lane. 1989.</w:t>
      </w:r>
      <w:r>
        <w:rPr>
          <w:spacing w:val="-24"/>
          <w:w w:val="110"/>
          <w:sz w:val="19"/>
        </w:rPr>
        <w:t> </w:t>
      </w:r>
      <w:r>
        <w:rPr>
          <w:rFonts w:ascii="Arial"/>
          <w:i/>
          <w:w w:val="110"/>
          <w:sz w:val="19"/>
        </w:rPr>
        <w:t>Managing</w:t>
      </w:r>
      <w:r>
        <w:rPr>
          <w:rFonts w:ascii="Arial"/>
          <w:i/>
          <w:spacing w:val="-32"/>
          <w:w w:val="110"/>
          <w:sz w:val="19"/>
        </w:rPr>
        <w:t> </w:t>
      </w:r>
      <w:r>
        <w:rPr>
          <w:rFonts w:ascii="Arial"/>
          <w:i/>
          <w:w w:val="110"/>
          <w:sz w:val="19"/>
        </w:rPr>
        <w:t>Information</w:t>
      </w:r>
      <w:r>
        <w:rPr>
          <w:rFonts w:ascii="Arial"/>
          <w:i/>
          <w:spacing w:val="-32"/>
          <w:w w:val="110"/>
          <w:sz w:val="19"/>
        </w:rPr>
        <w:t> </w:t>
      </w:r>
      <w:r>
        <w:rPr>
          <w:rFonts w:ascii="Arial"/>
          <w:i/>
          <w:w w:val="110"/>
          <w:sz w:val="19"/>
        </w:rPr>
        <w:t>Systems.</w:t>
      </w:r>
      <w:r>
        <w:rPr>
          <w:rFonts w:ascii="Arial"/>
          <w:i/>
          <w:spacing w:val="-35"/>
          <w:w w:val="110"/>
          <w:sz w:val="19"/>
        </w:rPr>
        <w:t> </w:t>
      </w:r>
      <w:r>
        <w:rPr>
          <w:rFonts w:ascii="Arial"/>
          <w:i/>
          <w:w w:val="110"/>
          <w:sz w:val="19"/>
        </w:rPr>
        <w:t>Change</w:t>
      </w:r>
      <w:r>
        <w:rPr>
          <w:rFonts w:ascii="Arial"/>
          <w:i/>
          <w:spacing w:val="-32"/>
          <w:w w:val="110"/>
          <w:sz w:val="19"/>
        </w:rPr>
        <w:t> </w:t>
      </w:r>
      <w:r>
        <w:rPr>
          <w:rFonts w:ascii="Arial"/>
          <w:i/>
          <w:w w:val="110"/>
          <w:sz w:val="19"/>
        </w:rPr>
        <w:t>y</w:t>
      </w:r>
      <w:r>
        <w:rPr>
          <w:rFonts w:ascii="Arial"/>
          <w:i/>
          <w:spacing w:val="-32"/>
          <w:w w:val="110"/>
          <w:sz w:val="19"/>
        </w:rPr>
        <w:t> </w:t>
      </w:r>
      <w:r>
        <w:rPr>
          <w:rFonts w:ascii="Arial"/>
          <w:i/>
          <w:w w:val="110"/>
          <w:sz w:val="19"/>
        </w:rPr>
        <w:t>Control</w:t>
      </w:r>
      <w:r>
        <w:rPr>
          <w:rFonts w:ascii="Arial"/>
          <w:i/>
          <w:spacing w:val="-32"/>
          <w:w w:val="110"/>
          <w:sz w:val="19"/>
        </w:rPr>
        <w:t> </w:t>
      </w:r>
      <w:r>
        <w:rPr>
          <w:rFonts w:ascii="Arial"/>
          <w:i/>
          <w:w w:val="110"/>
          <w:sz w:val="19"/>
        </w:rPr>
        <w:t>in</w:t>
      </w:r>
      <w:r>
        <w:rPr>
          <w:rFonts w:ascii="Arial"/>
          <w:i/>
          <w:spacing w:val="-32"/>
          <w:w w:val="110"/>
          <w:sz w:val="19"/>
        </w:rPr>
        <w:t> </w:t>
      </w:r>
      <w:r>
        <w:rPr>
          <w:rFonts w:ascii="Arial"/>
          <w:i/>
          <w:w w:val="110"/>
          <w:sz w:val="19"/>
        </w:rPr>
        <w:t>Organizational </w:t>
      </w:r>
      <w:r>
        <w:rPr>
          <w:rFonts w:ascii="Arial"/>
          <w:i/>
          <w:w w:val="110"/>
          <w:sz w:val="19"/>
        </w:rPr>
        <w:t>Computing</w:t>
      </w:r>
      <w:r>
        <w:rPr>
          <w:w w:val="110"/>
          <w:sz w:val="19"/>
        </w:rPr>
        <w:t>. San Francisco, CA: </w:t>
      </w:r>
      <w:r>
        <w:rPr>
          <w:spacing w:val="9"/>
          <w:w w:val="110"/>
          <w:sz w:val="19"/>
        </w:rPr>
        <w:t> </w:t>
      </w:r>
      <w:r>
        <w:rPr>
          <w:w w:val="110"/>
          <w:sz w:val="19"/>
        </w:rPr>
        <w:t>Jossey-Bass.</w:t>
      </w:r>
    </w:p>
    <w:p>
      <w:pPr>
        <w:spacing w:line="259" w:lineRule="auto" w:before="0"/>
        <w:ind w:left="680" w:right="115" w:hanging="567"/>
        <w:jc w:val="both"/>
        <w:rPr>
          <w:sz w:val="19"/>
        </w:rPr>
      </w:pPr>
      <w:r>
        <w:rPr>
          <w:w w:val="110"/>
          <w:sz w:val="19"/>
        </w:rPr>
        <w:t>Lee, Chung-pin, Kaiju Chang, y Frances Stokes Berry. 2011. “Testing the Development y Diffusion of E-Government y E-Democracy: A Global Perspective.” </w:t>
      </w:r>
      <w:r>
        <w:rPr>
          <w:rFonts w:ascii="Arial" w:hAnsi="Arial"/>
          <w:i/>
          <w:w w:val="110"/>
          <w:sz w:val="19"/>
        </w:rPr>
        <w:t>Public Administration Review </w:t>
      </w:r>
      <w:r>
        <w:rPr>
          <w:w w:val="110"/>
          <w:sz w:val="19"/>
        </w:rPr>
        <w:t>71 (3): 444–54. doi:10.1111/ j.1540-6210.2011.02228.x.</w:t>
      </w:r>
    </w:p>
    <w:p>
      <w:pPr>
        <w:spacing w:line="261" w:lineRule="auto" w:before="0"/>
        <w:ind w:left="680" w:right="115" w:hanging="567"/>
        <w:jc w:val="both"/>
        <w:rPr>
          <w:rFonts w:ascii="Arial" w:hAnsi="Arial"/>
          <w:i/>
          <w:sz w:val="19"/>
        </w:rPr>
      </w:pPr>
      <w:r>
        <w:rPr>
          <w:w w:val="110"/>
          <w:sz w:val="19"/>
        </w:rPr>
        <w:t>Luna-Reyes,</w:t>
      </w:r>
      <w:r>
        <w:rPr>
          <w:spacing w:val="-13"/>
          <w:w w:val="110"/>
          <w:sz w:val="19"/>
        </w:rPr>
        <w:t> </w:t>
      </w:r>
      <w:r>
        <w:rPr>
          <w:spacing w:val="-4"/>
          <w:w w:val="110"/>
          <w:sz w:val="19"/>
        </w:rPr>
        <w:t>L.F.,</w:t>
      </w:r>
      <w:r>
        <w:rPr>
          <w:spacing w:val="-15"/>
          <w:w w:val="110"/>
          <w:sz w:val="19"/>
        </w:rPr>
        <w:t> </w:t>
      </w:r>
      <w:r>
        <w:rPr>
          <w:w w:val="110"/>
          <w:sz w:val="19"/>
        </w:rPr>
        <w:t>J.Ramón.</w:t>
      </w:r>
      <w:r>
        <w:rPr>
          <w:spacing w:val="-13"/>
          <w:w w:val="110"/>
          <w:sz w:val="19"/>
        </w:rPr>
        <w:t> </w:t>
      </w:r>
      <w:r>
        <w:rPr>
          <w:w w:val="110"/>
          <w:sz w:val="19"/>
        </w:rPr>
        <w:t>Gil-García,</w:t>
      </w:r>
      <w:r>
        <w:rPr>
          <w:spacing w:val="-13"/>
          <w:w w:val="110"/>
          <w:sz w:val="19"/>
        </w:rPr>
        <w:t> </w:t>
      </w:r>
      <w:r>
        <w:rPr>
          <w:w w:val="110"/>
          <w:sz w:val="19"/>
        </w:rPr>
        <w:t>y</w:t>
      </w:r>
      <w:r>
        <w:rPr>
          <w:spacing w:val="-8"/>
          <w:w w:val="110"/>
          <w:sz w:val="19"/>
        </w:rPr>
        <w:t> </w:t>
      </w:r>
      <w:r>
        <w:rPr>
          <w:w w:val="110"/>
          <w:sz w:val="19"/>
        </w:rPr>
        <w:t>R.</w:t>
      </w:r>
      <w:r>
        <w:rPr>
          <w:spacing w:val="-13"/>
          <w:w w:val="110"/>
          <w:sz w:val="19"/>
        </w:rPr>
        <w:t> </w:t>
      </w:r>
      <w:r>
        <w:rPr>
          <w:w w:val="110"/>
          <w:sz w:val="19"/>
        </w:rPr>
        <w:t>Sandoval-Almazán.</w:t>
      </w:r>
      <w:r>
        <w:rPr>
          <w:spacing w:val="-13"/>
          <w:w w:val="110"/>
          <w:sz w:val="19"/>
        </w:rPr>
        <w:t> </w:t>
      </w:r>
      <w:r>
        <w:rPr>
          <w:w w:val="110"/>
          <w:sz w:val="19"/>
        </w:rPr>
        <w:t>2011.</w:t>
      </w:r>
      <w:r>
        <w:rPr>
          <w:spacing w:val="-13"/>
          <w:w w:val="110"/>
          <w:sz w:val="19"/>
        </w:rPr>
        <w:t> </w:t>
      </w:r>
      <w:r>
        <w:rPr>
          <w:rFonts w:ascii="Arial" w:hAnsi="Arial"/>
          <w:i/>
          <w:w w:val="110"/>
          <w:sz w:val="19"/>
        </w:rPr>
        <w:t>Ranking</w:t>
      </w:r>
      <w:r>
        <w:rPr>
          <w:rFonts w:ascii="Arial" w:hAnsi="Arial"/>
          <w:i/>
          <w:spacing w:val="-19"/>
          <w:w w:val="110"/>
          <w:sz w:val="19"/>
        </w:rPr>
        <w:t> </w:t>
      </w:r>
      <w:r>
        <w:rPr>
          <w:rFonts w:ascii="Arial" w:hAnsi="Arial"/>
          <w:i/>
          <w:w w:val="110"/>
          <w:sz w:val="19"/>
        </w:rPr>
        <w:t>Estatal </w:t>
      </w:r>
      <w:r>
        <w:rPr>
          <w:rFonts w:ascii="Arial" w:hAnsi="Arial"/>
          <w:i/>
          <w:w w:val="105"/>
          <w:sz w:val="19"/>
        </w:rPr>
        <w:t>2011</w:t>
      </w:r>
      <w:r>
        <w:rPr>
          <w:rFonts w:ascii="Arial" w:hAnsi="Arial"/>
          <w:i/>
          <w:spacing w:val="-19"/>
          <w:w w:val="105"/>
          <w:sz w:val="19"/>
        </w:rPr>
        <w:t> </w:t>
      </w:r>
      <w:r>
        <w:rPr>
          <w:rFonts w:ascii="Arial" w:hAnsi="Arial"/>
          <w:i/>
          <w:w w:val="105"/>
          <w:sz w:val="19"/>
        </w:rPr>
        <w:t>de</w:t>
      </w:r>
      <w:r>
        <w:rPr>
          <w:rFonts w:ascii="Arial" w:hAnsi="Arial"/>
          <w:i/>
          <w:spacing w:val="-19"/>
          <w:w w:val="105"/>
          <w:sz w:val="19"/>
        </w:rPr>
        <w:t> </w:t>
      </w:r>
      <w:r>
        <w:rPr>
          <w:rFonts w:ascii="Arial" w:hAnsi="Arial"/>
          <w:i/>
          <w:spacing w:val="-3"/>
          <w:w w:val="105"/>
          <w:sz w:val="19"/>
        </w:rPr>
        <w:t>Portales</w:t>
      </w:r>
      <w:r>
        <w:rPr>
          <w:rFonts w:ascii="Arial" w:hAnsi="Arial"/>
          <w:i/>
          <w:spacing w:val="-19"/>
          <w:w w:val="105"/>
          <w:sz w:val="19"/>
        </w:rPr>
        <w:t> </w:t>
      </w:r>
      <w:r>
        <w:rPr>
          <w:rFonts w:ascii="Arial" w:hAnsi="Arial"/>
          <w:i/>
          <w:w w:val="105"/>
          <w:sz w:val="19"/>
        </w:rPr>
        <w:t>.gob.</w:t>
      </w:r>
    </w:p>
    <w:p>
      <w:pPr>
        <w:spacing w:line="259" w:lineRule="auto" w:before="9"/>
        <w:ind w:left="680" w:right="109" w:hanging="567"/>
        <w:jc w:val="both"/>
        <w:rPr>
          <w:sz w:val="19"/>
        </w:rPr>
      </w:pPr>
      <w:r>
        <w:rPr>
          <w:w w:val="110"/>
          <w:sz w:val="19"/>
        </w:rPr>
        <w:t>Mergel,  Ines.  2013.  </w:t>
      </w:r>
      <w:r>
        <w:rPr>
          <w:spacing w:val="-7"/>
          <w:w w:val="110"/>
          <w:sz w:val="19"/>
        </w:rPr>
        <w:t>“A  </w:t>
      </w:r>
      <w:r>
        <w:rPr>
          <w:w w:val="110"/>
          <w:sz w:val="19"/>
        </w:rPr>
        <w:t>Framework  for  Interpreting  Social  Media  Interactions   in the Public </w:t>
      </w:r>
      <w:r>
        <w:rPr>
          <w:spacing w:val="-3"/>
          <w:w w:val="110"/>
          <w:sz w:val="19"/>
        </w:rPr>
        <w:t>Sector.” </w:t>
      </w:r>
      <w:r>
        <w:rPr>
          <w:rFonts w:ascii="Arial" w:hAnsi="Arial"/>
          <w:i/>
          <w:w w:val="110"/>
          <w:sz w:val="19"/>
        </w:rPr>
        <w:t>Government Information Quarterly </w:t>
      </w:r>
      <w:r>
        <w:rPr>
          <w:w w:val="110"/>
          <w:sz w:val="19"/>
        </w:rPr>
        <w:t>30 (4): 327–34. doi:10.1016/j.giq.2013.05.015.</w:t>
      </w:r>
    </w:p>
    <w:p>
      <w:pPr>
        <w:spacing w:line="259" w:lineRule="auto" w:before="0"/>
        <w:ind w:left="680" w:right="109" w:hanging="567"/>
        <w:jc w:val="both"/>
        <w:rPr>
          <w:sz w:val="19"/>
        </w:rPr>
      </w:pPr>
      <w:r>
        <w:rPr>
          <w:w w:val="110"/>
          <w:sz w:val="19"/>
        </w:rPr>
        <w:t>Morgeson, Forrest </w:t>
      </w:r>
      <w:r>
        <w:rPr>
          <w:spacing w:val="-6"/>
          <w:w w:val="110"/>
          <w:sz w:val="19"/>
        </w:rPr>
        <w:t>V., </w:t>
      </w:r>
      <w:r>
        <w:rPr>
          <w:w w:val="110"/>
          <w:sz w:val="19"/>
        </w:rPr>
        <w:t>y Sunil Mithas. 2009. “Does E-Government Measure Up to E-Business? Comparing End User Perceptions of  U.S. Federal Government    y E-Business </w:t>
      </w:r>
      <w:r>
        <w:rPr>
          <w:spacing w:val="-3"/>
          <w:w w:val="110"/>
          <w:sz w:val="19"/>
        </w:rPr>
        <w:t>Web </w:t>
      </w:r>
      <w:r>
        <w:rPr>
          <w:w w:val="110"/>
          <w:sz w:val="19"/>
        </w:rPr>
        <w:t>Sites.” </w:t>
      </w:r>
      <w:r>
        <w:rPr>
          <w:rFonts w:ascii="Arial" w:hAnsi="Arial"/>
          <w:i/>
          <w:w w:val="110"/>
          <w:sz w:val="19"/>
        </w:rPr>
        <w:t>Public Administration Review </w:t>
      </w:r>
      <w:r>
        <w:rPr>
          <w:w w:val="110"/>
          <w:sz w:val="19"/>
        </w:rPr>
        <w:t>69 (4): 740–52. doi:10.1111/j.1540-6210.2009.02021.x.</w:t>
      </w:r>
    </w:p>
    <w:p>
      <w:pPr>
        <w:spacing w:line="259" w:lineRule="auto" w:before="0"/>
        <w:ind w:left="680" w:right="114" w:hanging="567"/>
        <w:jc w:val="both"/>
        <w:rPr>
          <w:sz w:val="19"/>
        </w:rPr>
      </w:pPr>
      <w:r>
        <w:rPr>
          <w:w w:val="110"/>
          <w:sz w:val="19"/>
        </w:rPr>
        <w:t>Nabatchi,</w:t>
      </w:r>
      <w:r>
        <w:rPr>
          <w:spacing w:val="-14"/>
          <w:w w:val="110"/>
          <w:sz w:val="19"/>
        </w:rPr>
        <w:t> </w:t>
      </w:r>
      <w:r>
        <w:rPr>
          <w:w w:val="110"/>
          <w:sz w:val="19"/>
        </w:rPr>
        <w:t>Tina.</w:t>
      </w:r>
      <w:r>
        <w:rPr>
          <w:spacing w:val="-8"/>
          <w:w w:val="110"/>
          <w:sz w:val="19"/>
        </w:rPr>
        <w:t> </w:t>
      </w:r>
      <w:r>
        <w:rPr>
          <w:w w:val="110"/>
          <w:sz w:val="19"/>
        </w:rPr>
        <w:t>2012.</w:t>
      </w:r>
      <w:r>
        <w:rPr>
          <w:spacing w:val="-8"/>
          <w:w w:val="110"/>
          <w:sz w:val="19"/>
        </w:rPr>
        <w:t> </w:t>
      </w:r>
      <w:r>
        <w:rPr>
          <w:w w:val="110"/>
          <w:sz w:val="19"/>
        </w:rPr>
        <w:t>“Putting</w:t>
      </w:r>
      <w:r>
        <w:rPr>
          <w:spacing w:val="-2"/>
          <w:w w:val="110"/>
          <w:sz w:val="19"/>
        </w:rPr>
        <w:t> </w:t>
      </w:r>
      <w:r>
        <w:rPr>
          <w:w w:val="110"/>
          <w:sz w:val="19"/>
        </w:rPr>
        <w:t>the</w:t>
      </w:r>
      <w:r>
        <w:rPr>
          <w:spacing w:val="-2"/>
          <w:w w:val="110"/>
          <w:sz w:val="19"/>
        </w:rPr>
        <w:t> </w:t>
      </w:r>
      <w:r>
        <w:rPr>
          <w:w w:val="110"/>
          <w:sz w:val="19"/>
        </w:rPr>
        <w:t>‘Public’</w:t>
      </w:r>
      <w:r>
        <w:rPr>
          <w:spacing w:val="-2"/>
          <w:w w:val="110"/>
          <w:sz w:val="19"/>
        </w:rPr>
        <w:t> </w:t>
      </w:r>
      <w:r>
        <w:rPr>
          <w:w w:val="110"/>
          <w:sz w:val="19"/>
        </w:rPr>
        <w:t>Back</w:t>
      </w:r>
      <w:r>
        <w:rPr>
          <w:spacing w:val="-2"/>
          <w:w w:val="110"/>
          <w:sz w:val="19"/>
        </w:rPr>
        <w:t> </w:t>
      </w:r>
      <w:r>
        <w:rPr>
          <w:w w:val="110"/>
          <w:sz w:val="19"/>
        </w:rPr>
        <w:t>in</w:t>
      </w:r>
      <w:r>
        <w:rPr>
          <w:spacing w:val="-2"/>
          <w:w w:val="110"/>
          <w:sz w:val="19"/>
        </w:rPr>
        <w:t> </w:t>
      </w:r>
      <w:r>
        <w:rPr>
          <w:w w:val="110"/>
          <w:sz w:val="19"/>
        </w:rPr>
        <w:t>Public</w:t>
      </w:r>
      <w:r>
        <w:rPr>
          <w:spacing w:val="-5"/>
          <w:w w:val="110"/>
          <w:sz w:val="19"/>
        </w:rPr>
        <w:t> </w:t>
      </w:r>
      <w:r>
        <w:rPr>
          <w:w w:val="110"/>
          <w:sz w:val="19"/>
        </w:rPr>
        <w:t>Values</w:t>
      </w:r>
      <w:r>
        <w:rPr>
          <w:spacing w:val="-2"/>
          <w:w w:val="110"/>
          <w:sz w:val="19"/>
        </w:rPr>
        <w:t> </w:t>
      </w:r>
      <w:r>
        <w:rPr>
          <w:w w:val="110"/>
          <w:sz w:val="19"/>
        </w:rPr>
        <w:t>Research:</w:t>
      </w:r>
      <w:r>
        <w:rPr>
          <w:spacing w:val="-2"/>
          <w:w w:val="110"/>
          <w:sz w:val="19"/>
        </w:rPr>
        <w:t> </w:t>
      </w:r>
      <w:r>
        <w:rPr>
          <w:w w:val="110"/>
          <w:sz w:val="19"/>
        </w:rPr>
        <w:t>Designing Participation</w:t>
      </w:r>
      <w:r>
        <w:rPr>
          <w:spacing w:val="-35"/>
          <w:w w:val="110"/>
          <w:sz w:val="19"/>
        </w:rPr>
        <w:t> </w:t>
      </w:r>
      <w:r>
        <w:rPr>
          <w:w w:val="110"/>
          <w:sz w:val="19"/>
        </w:rPr>
        <w:t>to</w:t>
      </w:r>
      <w:r>
        <w:rPr>
          <w:spacing w:val="-35"/>
          <w:w w:val="110"/>
          <w:sz w:val="19"/>
        </w:rPr>
        <w:t> </w:t>
      </w:r>
      <w:r>
        <w:rPr>
          <w:w w:val="110"/>
          <w:sz w:val="19"/>
        </w:rPr>
        <w:t>Identify</w:t>
      </w:r>
      <w:r>
        <w:rPr>
          <w:spacing w:val="-35"/>
          <w:w w:val="110"/>
          <w:sz w:val="19"/>
        </w:rPr>
        <w:t> </w:t>
      </w:r>
      <w:r>
        <w:rPr>
          <w:w w:val="110"/>
          <w:sz w:val="19"/>
        </w:rPr>
        <w:t>and</w:t>
      </w:r>
      <w:r>
        <w:rPr>
          <w:spacing w:val="-35"/>
          <w:w w:val="110"/>
          <w:sz w:val="19"/>
        </w:rPr>
        <w:t> </w:t>
      </w:r>
      <w:r>
        <w:rPr>
          <w:w w:val="110"/>
          <w:sz w:val="19"/>
        </w:rPr>
        <w:t>Respond</w:t>
      </w:r>
      <w:r>
        <w:rPr>
          <w:spacing w:val="-35"/>
          <w:w w:val="110"/>
          <w:sz w:val="19"/>
        </w:rPr>
        <w:t> </w:t>
      </w:r>
      <w:r>
        <w:rPr>
          <w:w w:val="110"/>
          <w:sz w:val="19"/>
        </w:rPr>
        <w:t>to</w:t>
      </w:r>
      <w:r>
        <w:rPr>
          <w:spacing w:val="-37"/>
          <w:w w:val="110"/>
          <w:sz w:val="19"/>
        </w:rPr>
        <w:t> </w:t>
      </w:r>
      <w:r>
        <w:rPr>
          <w:spacing w:val="-3"/>
          <w:w w:val="110"/>
          <w:sz w:val="19"/>
        </w:rPr>
        <w:t>Values.”</w:t>
      </w:r>
      <w:r>
        <w:rPr>
          <w:spacing w:val="-35"/>
          <w:w w:val="110"/>
          <w:sz w:val="19"/>
        </w:rPr>
        <w:t> </w:t>
      </w:r>
      <w:r>
        <w:rPr>
          <w:rFonts w:ascii="Arial" w:hAnsi="Arial"/>
          <w:i/>
          <w:w w:val="110"/>
          <w:sz w:val="19"/>
        </w:rPr>
        <w:t>Public</w:t>
      </w:r>
      <w:r>
        <w:rPr>
          <w:rFonts w:ascii="Arial" w:hAnsi="Arial"/>
          <w:i/>
          <w:spacing w:val="-47"/>
          <w:w w:val="110"/>
          <w:sz w:val="19"/>
        </w:rPr>
        <w:t> </w:t>
      </w:r>
      <w:r>
        <w:rPr>
          <w:rFonts w:ascii="Arial" w:hAnsi="Arial"/>
          <w:i/>
          <w:w w:val="110"/>
          <w:sz w:val="19"/>
        </w:rPr>
        <w:t>Administration</w:t>
      </w:r>
      <w:r>
        <w:rPr>
          <w:rFonts w:ascii="Arial" w:hAnsi="Arial"/>
          <w:i/>
          <w:spacing w:val="-46"/>
          <w:w w:val="110"/>
          <w:sz w:val="19"/>
        </w:rPr>
        <w:t> </w:t>
      </w:r>
      <w:r>
        <w:rPr>
          <w:rFonts w:ascii="Arial" w:hAnsi="Arial"/>
          <w:i/>
          <w:w w:val="110"/>
          <w:sz w:val="19"/>
        </w:rPr>
        <w:t>Review </w:t>
      </w:r>
      <w:r>
        <w:rPr>
          <w:w w:val="110"/>
          <w:sz w:val="19"/>
        </w:rPr>
        <w:t>72  (5):  699–708.</w:t>
      </w:r>
      <w:r>
        <w:rPr>
          <w:spacing w:val="-25"/>
          <w:w w:val="110"/>
          <w:sz w:val="19"/>
        </w:rPr>
        <w:t> </w:t>
      </w:r>
      <w:r>
        <w:rPr>
          <w:w w:val="110"/>
          <w:sz w:val="19"/>
        </w:rPr>
        <w:t>doi:10.1111/j.1540-6210.2012.02544.x.</w:t>
      </w:r>
    </w:p>
    <w:p>
      <w:pPr>
        <w:tabs>
          <w:tab w:pos="1989" w:val="left" w:leader="none"/>
        </w:tabs>
        <w:spacing w:line="259" w:lineRule="auto" w:before="0"/>
        <w:ind w:left="680" w:right="114" w:hanging="567"/>
        <w:jc w:val="both"/>
        <w:rPr>
          <w:sz w:val="19"/>
        </w:rPr>
      </w:pPr>
      <w:r>
        <w:rPr>
          <w:w w:val="110"/>
          <w:sz w:val="19"/>
        </w:rPr>
        <w:t>Naser, Alejandra, y Gastón Concha. 2011. “El Gobierno Electrónico en la Gestión </w:t>
      </w:r>
      <w:r>
        <w:rPr>
          <w:spacing w:val="-3"/>
          <w:w w:val="110"/>
          <w:sz w:val="19"/>
        </w:rPr>
        <w:t>Pública.”</w:t>
        <w:tab/>
      </w:r>
      <w:hyperlink r:id="rId699">
        <w:r>
          <w:rPr>
            <w:spacing w:val="-1"/>
            <w:w w:val="110"/>
            <w:sz w:val="19"/>
          </w:rPr>
          <w:t>http://www.cepal.org/publicaciones/xml/9/43219/sgp_n73_</w:t>
        </w:r>
      </w:hyperlink>
      <w:r>
        <w:rPr>
          <w:spacing w:val="-1"/>
          <w:w w:val="110"/>
          <w:sz w:val="19"/>
        </w:rPr>
        <w:t> </w:t>
      </w:r>
      <w:r>
        <w:rPr>
          <w:w w:val="110"/>
          <w:sz w:val="19"/>
        </w:rPr>
        <w:t>gobierno_electronico_en_la_gp.pdf.</w:t>
      </w:r>
    </w:p>
    <w:p>
      <w:pPr>
        <w:spacing w:line="259" w:lineRule="auto" w:before="0"/>
        <w:ind w:left="680" w:right="115" w:hanging="567"/>
        <w:jc w:val="both"/>
        <w:rPr>
          <w:sz w:val="19"/>
        </w:rPr>
      </w:pPr>
      <w:r>
        <w:rPr>
          <w:w w:val="110"/>
          <w:sz w:val="19"/>
        </w:rPr>
        <w:t>Ndou, V. 2004. “E-Government for Developing Countries: Opportunities and Challenges.” </w:t>
      </w:r>
      <w:r>
        <w:rPr>
          <w:rFonts w:ascii="Arial" w:hAnsi="Arial"/>
          <w:i/>
          <w:w w:val="110"/>
          <w:sz w:val="19"/>
        </w:rPr>
        <w:t>Electronic Journal on Information Systems in Developing </w:t>
      </w:r>
      <w:r>
        <w:rPr>
          <w:rFonts w:ascii="Arial" w:hAnsi="Arial"/>
          <w:i/>
          <w:w w:val="110"/>
          <w:sz w:val="19"/>
        </w:rPr>
        <w:t>Countries </w:t>
      </w:r>
      <w:r>
        <w:rPr>
          <w:w w:val="110"/>
          <w:sz w:val="19"/>
        </w:rPr>
        <w:t>18 (1): 1–24.</w:t>
      </w:r>
    </w:p>
    <w:p>
      <w:pPr>
        <w:spacing w:line="259" w:lineRule="auto" w:before="0"/>
        <w:ind w:left="680" w:right="115" w:hanging="567"/>
        <w:jc w:val="both"/>
        <w:rPr>
          <w:sz w:val="19"/>
        </w:rPr>
      </w:pPr>
      <w:r>
        <w:rPr>
          <w:w w:val="110"/>
          <w:sz w:val="19"/>
        </w:rPr>
        <w:t>Norris, Donald </w:t>
      </w:r>
      <w:r>
        <w:rPr>
          <w:spacing w:val="-7"/>
          <w:w w:val="110"/>
          <w:sz w:val="19"/>
        </w:rPr>
        <w:t>F., </w:t>
      </w:r>
      <w:r>
        <w:rPr>
          <w:w w:val="110"/>
          <w:sz w:val="19"/>
        </w:rPr>
        <w:t>y Christopher G. Reddick. 2013. “Local E-Government in the United</w:t>
      </w:r>
      <w:r>
        <w:rPr>
          <w:spacing w:val="-29"/>
          <w:w w:val="110"/>
          <w:sz w:val="19"/>
        </w:rPr>
        <w:t> </w:t>
      </w:r>
      <w:r>
        <w:rPr>
          <w:w w:val="110"/>
          <w:sz w:val="19"/>
        </w:rPr>
        <w:t>States:</w:t>
      </w:r>
      <w:r>
        <w:rPr>
          <w:spacing w:val="-32"/>
          <w:w w:val="110"/>
          <w:sz w:val="19"/>
        </w:rPr>
        <w:t> </w:t>
      </w:r>
      <w:r>
        <w:rPr>
          <w:w w:val="110"/>
          <w:sz w:val="19"/>
        </w:rPr>
        <w:t>Transformation</w:t>
      </w:r>
      <w:r>
        <w:rPr>
          <w:spacing w:val="-29"/>
          <w:w w:val="110"/>
          <w:sz w:val="19"/>
        </w:rPr>
        <w:t> </w:t>
      </w:r>
      <w:r>
        <w:rPr>
          <w:w w:val="110"/>
          <w:sz w:val="19"/>
        </w:rPr>
        <w:t>or</w:t>
      </w:r>
      <w:r>
        <w:rPr>
          <w:spacing w:val="-29"/>
          <w:w w:val="110"/>
          <w:sz w:val="19"/>
        </w:rPr>
        <w:t> </w:t>
      </w:r>
      <w:r>
        <w:rPr>
          <w:w w:val="110"/>
          <w:sz w:val="19"/>
        </w:rPr>
        <w:t>Incremental</w:t>
      </w:r>
      <w:r>
        <w:rPr>
          <w:spacing w:val="-29"/>
          <w:w w:val="110"/>
          <w:sz w:val="19"/>
        </w:rPr>
        <w:t> </w:t>
      </w:r>
      <w:r>
        <w:rPr>
          <w:w w:val="110"/>
          <w:sz w:val="19"/>
        </w:rPr>
        <w:t>Change?”</w:t>
      </w:r>
      <w:r>
        <w:rPr>
          <w:spacing w:val="-29"/>
          <w:w w:val="110"/>
          <w:sz w:val="19"/>
        </w:rPr>
        <w:t> </w:t>
      </w:r>
      <w:r>
        <w:rPr>
          <w:rFonts w:ascii="Arial" w:hAnsi="Arial"/>
          <w:i/>
          <w:w w:val="110"/>
          <w:sz w:val="19"/>
        </w:rPr>
        <w:t>Public</w:t>
      </w:r>
      <w:r>
        <w:rPr>
          <w:rFonts w:ascii="Arial" w:hAnsi="Arial"/>
          <w:i/>
          <w:spacing w:val="-42"/>
          <w:w w:val="110"/>
          <w:sz w:val="19"/>
        </w:rPr>
        <w:t> </w:t>
      </w:r>
      <w:r>
        <w:rPr>
          <w:rFonts w:ascii="Arial" w:hAnsi="Arial"/>
          <w:i/>
          <w:w w:val="110"/>
          <w:sz w:val="19"/>
        </w:rPr>
        <w:t>Administration </w:t>
      </w:r>
      <w:r>
        <w:rPr>
          <w:rFonts w:ascii="Arial" w:hAnsi="Arial"/>
          <w:i/>
          <w:w w:val="110"/>
          <w:sz w:val="19"/>
        </w:rPr>
        <w:t>Review </w:t>
      </w:r>
      <w:r>
        <w:rPr>
          <w:w w:val="110"/>
          <w:sz w:val="19"/>
        </w:rPr>
        <w:t>73 (1): 165–75.</w:t>
      </w:r>
      <w:r>
        <w:rPr>
          <w:spacing w:val="-28"/>
          <w:w w:val="110"/>
          <w:sz w:val="19"/>
        </w:rPr>
        <w:t> </w:t>
      </w:r>
      <w:r>
        <w:rPr>
          <w:w w:val="110"/>
          <w:sz w:val="19"/>
        </w:rPr>
        <w:t>doi:10.1111/j.1540-6210.2012.02647.x.</w:t>
      </w:r>
    </w:p>
    <w:p>
      <w:pPr>
        <w:spacing w:line="259" w:lineRule="auto" w:before="0"/>
        <w:ind w:left="680" w:right="120" w:hanging="567"/>
        <w:jc w:val="both"/>
        <w:rPr>
          <w:sz w:val="19"/>
        </w:rPr>
      </w:pPr>
      <w:r>
        <w:rPr>
          <w:w w:val="110"/>
          <w:sz w:val="19"/>
        </w:rPr>
        <w:t>Orlikowski, W. J. 1992. “The Duality of Technology: Rethinking the Concept of Technology in Organizations.” </w:t>
      </w:r>
      <w:r>
        <w:rPr>
          <w:rFonts w:ascii="Arial" w:hAnsi="Arial"/>
          <w:i/>
          <w:w w:val="110"/>
          <w:sz w:val="19"/>
        </w:rPr>
        <w:t>Organization Science </w:t>
      </w:r>
      <w:r>
        <w:rPr>
          <w:w w:val="110"/>
          <w:sz w:val="19"/>
        </w:rPr>
        <w:t>3 (3): 398–427.</w:t>
      </w:r>
    </w:p>
    <w:p>
      <w:pPr>
        <w:spacing w:line="259" w:lineRule="auto" w:before="0"/>
        <w:ind w:left="680" w:right="114" w:hanging="567"/>
        <w:jc w:val="both"/>
        <w:rPr>
          <w:sz w:val="19"/>
        </w:rPr>
      </w:pPr>
      <w:r>
        <w:rPr>
          <w:w w:val="110"/>
          <w:sz w:val="19"/>
        </w:rPr>
        <w:t>Orlikowski, </w:t>
      </w:r>
      <w:r>
        <w:rPr>
          <w:spacing w:val="-7"/>
          <w:w w:val="110"/>
          <w:sz w:val="19"/>
        </w:rPr>
        <w:t>W. </w:t>
      </w:r>
      <w:r>
        <w:rPr>
          <w:w w:val="110"/>
          <w:sz w:val="19"/>
        </w:rPr>
        <w:t>J., y C. S. Iacono. 2001. “Research Commentary: Desperately Seeking the</w:t>
      </w:r>
      <w:r>
        <w:rPr>
          <w:spacing w:val="-28"/>
          <w:w w:val="110"/>
          <w:sz w:val="19"/>
        </w:rPr>
        <w:t> </w:t>
      </w:r>
      <w:r>
        <w:rPr>
          <w:w w:val="110"/>
          <w:sz w:val="19"/>
        </w:rPr>
        <w:t>‘IT’</w:t>
      </w:r>
      <w:r>
        <w:rPr>
          <w:spacing w:val="-28"/>
          <w:w w:val="110"/>
          <w:sz w:val="19"/>
        </w:rPr>
        <w:t> </w:t>
      </w:r>
      <w:r>
        <w:rPr>
          <w:w w:val="110"/>
          <w:sz w:val="19"/>
        </w:rPr>
        <w:t>in</w:t>
      </w:r>
      <w:r>
        <w:rPr>
          <w:spacing w:val="-28"/>
          <w:w w:val="110"/>
          <w:sz w:val="19"/>
        </w:rPr>
        <w:t> </w:t>
      </w:r>
      <w:r>
        <w:rPr>
          <w:w w:val="110"/>
          <w:sz w:val="19"/>
        </w:rPr>
        <w:t>IT</w:t>
      </w:r>
      <w:r>
        <w:rPr>
          <w:spacing w:val="-31"/>
          <w:w w:val="110"/>
          <w:sz w:val="19"/>
        </w:rPr>
        <w:t> </w:t>
      </w:r>
      <w:r>
        <w:rPr>
          <w:w w:val="110"/>
          <w:sz w:val="19"/>
        </w:rPr>
        <w:t>Research--A</w:t>
      </w:r>
      <w:r>
        <w:rPr>
          <w:spacing w:val="-31"/>
          <w:w w:val="110"/>
          <w:sz w:val="19"/>
        </w:rPr>
        <w:t> </w:t>
      </w:r>
      <w:r>
        <w:rPr>
          <w:w w:val="110"/>
          <w:sz w:val="19"/>
        </w:rPr>
        <w:t>Call</w:t>
      </w:r>
      <w:r>
        <w:rPr>
          <w:spacing w:val="-28"/>
          <w:w w:val="110"/>
          <w:sz w:val="19"/>
        </w:rPr>
        <w:t> </w:t>
      </w:r>
      <w:r>
        <w:rPr>
          <w:w w:val="110"/>
          <w:sz w:val="19"/>
        </w:rPr>
        <w:t>to</w:t>
      </w:r>
      <w:r>
        <w:rPr>
          <w:spacing w:val="-31"/>
          <w:w w:val="110"/>
          <w:sz w:val="19"/>
        </w:rPr>
        <w:t> </w:t>
      </w:r>
      <w:r>
        <w:rPr>
          <w:w w:val="110"/>
          <w:sz w:val="19"/>
        </w:rPr>
        <w:t>Theorizing</w:t>
      </w:r>
      <w:r>
        <w:rPr>
          <w:spacing w:val="-28"/>
          <w:w w:val="110"/>
          <w:sz w:val="19"/>
        </w:rPr>
        <w:t> </w:t>
      </w:r>
      <w:r>
        <w:rPr>
          <w:w w:val="110"/>
          <w:sz w:val="19"/>
        </w:rPr>
        <w:t>the</w:t>
      </w:r>
      <w:r>
        <w:rPr>
          <w:spacing w:val="-28"/>
          <w:w w:val="110"/>
          <w:sz w:val="19"/>
        </w:rPr>
        <w:t> </w:t>
      </w:r>
      <w:r>
        <w:rPr>
          <w:w w:val="110"/>
          <w:sz w:val="19"/>
        </w:rPr>
        <w:t>ITArtifact.”</w:t>
      </w:r>
      <w:r>
        <w:rPr>
          <w:spacing w:val="-28"/>
          <w:w w:val="110"/>
          <w:sz w:val="19"/>
        </w:rPr>
        <w:t> </w:t>
      </w:r>
      <w:r>
        <w:rPr>
          <w:rFonts w:ascii="Arial" w:hAnsi="Arial"/>
          <w:i/>
          <w:w w:val="110"/>
          <w:sz w:val="19"/>
        </w:rPr>
        <w:t>Information</w:t>
      </w:r>
      <w:r>
        <w:rPr>
          <w:rFonts w:ascii="Arial" w:hAnsi="Arial"/>
          <w:i/>
          <w:spacing w:val="-39"/>
          <w:w w:val="110"/>
          <w:sz w:val="19"/>
        </w:rPr>
        <w:t> </w:t>
      </w:r>
      <w:r>
        <w:rPr>
          <w:rFonts w:ascii="Arial" w:hAnsi="Arial"/>
          <w:i/>
          <w:w w:val="110"/>
          <w:sz w:val="19"/>
        </w:rPr>
        <w:t>Systems </w:t>
      </w:r>
      <w:r>
        <w:rPr>
          <w:rFonts w:ascii="Arial" w:hAnsi="Arial"/>
          <w:i/>
          <w:w w:val="105"/>
          <w:sz w:val="19"/>
        </w:rPr>
        <w:t>Research</w:t>
      </w:r>
      <w:r>
        <w:rPr>
          <w:rFonts w:ascii="Arial" w:hAnsi="Arial"/>
          <w:i/>
          <w:spacing w:val="-37"/>
          <w:w w:val="105"/>
          <w:sz w:val="19"/>
        </w:rPr>
        <w:t> </w:t>
      </w:r>
      <w:r>
        <w:rPr>
          <w:w w:val="105"/>
          <w:sz w:val="19"/>
        </w:rPr>
        <w:t>12 (2): 121–34.</w:t>
      </w:r>
    </w:p>
    <w:p>
      <w:pPr>
        <w:spacing w:line="259" w:lineRule="auto" w:before="0"/>
        <w:ind w:left="680" w:right="115" w:hanging="567"/>
        <w:jc w:val="both"/>
        <w:rPr>
          <w:sz w:val="19"/>
        </w:rPr>
      </w:pPr>
      <w:r>
        <w:rPr>
          <w:w w:val="105"/>
          <w:sz w:val="19"/>
        </w:rPr>
        <w:t>Powell,</w:t>
      </w:r>
      <w:r>
        <w:rPr>
          <w:spacing w:val="-20"/>
          <w:w w:val="105"/>
          <w:sz w:val="19"/>
        </w:rPr>
        <w:t> </w:t>
      </w:r>
      <w:r>
        <w:rPr>
          <w:w w:val="105"/>
          <w:sz w:val="19"/>
        </w:rPr>
        <w:t>Walter</w:t>
      </w:r>
      <w:r>
        <w:rPr>
          <w:spacing w:val="-13"/>
          <w:w w:val="105"/>
          <w:sz w:val="19"/>
        </w:rPr>
        <w:t> </w:t>
      </w:r>
      <w:r>
        <w:rPr>
          <w:spacing w:val="-7"/>
          <w:w w:val="105"/>
          <w:sz w:val="19"/>
        </w:rPr>
        <w:t>W,</w:t>
      </w:r>
      <w:r>
        <w:rPr>
          <w:spacing w:val="-17"/>
          <w:w w:val="105"/>
          <w:sz w:val="19"/>
        </w:rPr>
        <w:t> </w:t>
      </w:r>
      <w:r>
        <w:rPr>
          <w:w w:val="105"/>
          <w:sz w:val="19"/>
        </w:rPr>
        <w:t>y</w:t>
      </w:r>
      <w:r>
        <w:rPr>
          <w:spacing w:val="-9"/>
          <w:w w:val="105"/>
          <w:sz w:val="19"/>
        </w:rPr>
        <w:t> </w:t>
      </w:r>
      <w:r>
        <w:rPr>
          <w:spacing w:val="-3"/>
          <w:w w:val="105"/>
          <w:sz w:val="19"/>
        </w:rPr>
        <w:t>Paul</w:t>
      </w:r>
      <w:r>
        <w:rPr>
          <w:spacing w:val="-13"/>
          <w:w w:val="105"/>
          <w:sz w:val="19"/>
        </w:rPr>
        <w:t> </w:t>
      </w:r>
      <w:r>
        <w:rPr>
          <w:w w:val="105"/>
          <w:sz w:val="19"/>
        </w:rPr>
        <w:t>J.</w:t>
      </w:r>
      <w:r>
        <w:rPr>
          <w:spacing w:val="-17"/>
          <w:w w:val="105"/>
          <w:sz w:val="19"/>
        </w:rPr>
        <w:t> </w:t>
      </w:r>
      <w:r>
        <w:rPr>
          <w:w w:val="105"/>
          <w:sz w:val="19"/>
        </w:rPr>
        <w:t>DiMaggio.</w:t>
      </w:r>
      <w:r>
        <w:rPr>
          <w:spacing w:val="-17"/>
          <w:w w:val="105"/>
          <w:sz w:val="19"/>
        </w:rPr>
        <w:t> </w:t>
      </w:r>
      <w:r>
        <w:rPr>
          <w:w w:val="105"/>
          <w:sz w:val="19"/>
        </w:rPr>
        <w:t>1991.</w:t>
      </w:r>
      <w:r>
        <w:rPr>
          <w:spacing w:val="-17"/>
          <w:w w:val="105"/>
          <w:sz w:val="19"/>
        </w:rPr>
        <w:t> </w:t>
      </w:r>
      <w:r>
        <w:rPr>
          <w:rFonts w:ascii="Arial"/>
          <w:i/>
          <w:w w:val="105"/>
          <w:sz w:val="19"/>
        </w:rPr>
        <w:t>The</w:t>
      </w:r>
      <w:r>
        <w:rPr>
          <w:rFonts w:ascii="Arial"/>
          <w:i/>
          <w:spacing w:val="-19"/>
          <w:w w:val="105"/>
          <w:sz w:val="19"/>
        </w:rPr>
        <w:t> </w:t>
      </w:r>
      <w:r>
        <w:rPr>
          <w:rFonts w:ascii="Arial"/>
          <w:i/>
          <w:w w:val="105"/>
          <w:sz w:val="19"/>
        </w:rPr>
        <w:t>New</w:t>
      </w:r>
      <w:r>
        <w:rPr>
          <w:rFonts w:ascii="Arial"/>
          <w:i/>
          <w:spacing w:val="-19"/>
          <w:w w:val="105"/>
          <w:sz w:val="19"/>
        </w:rPr>
        <w:t> </w:t>
      </w:r>
      <w:r>
        <w:rPr>
          <w:rFonts w:ascii="Arial"/>
          <w:i/>
          <w:w w:val="105"/>
          <w:sz w:val="19"/>
        </w:rPr>
        <w:t>Institutionalism</w:t>
      </w:r>
      <w:r>
        <w:rPr>
          <w:rFonts w:ascii="Arial"/>
          <w:i/>
          <w:spacing w:val="-19"/>
          <w:w w:val="105"/>
          <w:sz w:val="19"/>
        </w:rPr>
        <w:t> </w:t>
      </w:r>
      <w:r>
        <w:rPr>
          <w:rFonts w:ascii="Arial"/>
          <w:i/>
          <w:w w:val="105"/>
          <w:sz w:val="19"/>
        </w:rPr>
        <w:t>in</w:t>
      </w:r>
      <w:r>
        <w:rPr>
          <w:rFonts w:ascii="Arial"/>
          <w:i/>
          <w:spacing w:val="-19"/>
          <w:w w:val="105"/>
          <w:sz w:val="19"/>
        </w:rPr>
        <w:t> </w:t>
      </w:r>
      <w:r>
        <w:rPr>
          <w:rFonts w:ascii="Arial"/>
          <w:i/>
          <w:w w:val="105"/>
          <w:sz w:val="19"/>
        </w:rPr>
        <w:t>Organizational </w:t>
      </w:r>
      <w:r>
        <w:rPr>
          <w:rFonts w:ascii="Arial"/>
          <w:i/>
          <w:w w:val="110"/>
          <w:sz w:val="19"/>
        </w:rPr>
        <w:t>Analysis</w:t>
      </w:r>
      <w:r>
        <w:rPr>
          <w:w w:val="110"/>
          <w:sz w:val="19"/>
        </w:rPr>
        <w:t>. Chicago, IL: University of Chicago</w:t>
      </w:r>
      <w:r>
        <w:rPr>
          <w:spacing w:val="28"/>
          <w:w w:val="110"/>
          <w:sz w:val="19"/>
        </w:rPr>
        <w:t> </w:t>
      </w:r>
      <w:r>
        <w:rPr>
          <w:spacing w:val="-3"/>
          <w:w w:val="110"/>
          <w:sz w:val="19"/>
        </w:rPr>
        <w:t>Press.</w:t>
      </w:r>
    </w:p>
    <w:p>
      <w:pPr>
        <w:spacing w:after="0" w:line="259"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59" w:lineRule="auto" w:before="70"/>
        <w:ind w:left="684" w:right="111" w:hanging="567"/>
        <w:jc w:val="both"/>
        <w:rPr>
          <w:sz w:val="19"/>
        </w:rPr>
      </w:pPr>
      <w:r>
        <w:rPr>
          <w:w w:val="115"/>
          <w:sz w:val="19"/>
        </w:rPr>
        <w:t>Sandoval-Almazán, R., J. Ramón. Gil-García, y L.F. Luna-Reyes. 2008. “Ranking Estatal 2008 de Portales .gob.” </w:t>
      </w:r>
      <w:r>
        <w:rPr>
          <w:rFonts w:ascii="Arial" w:hAnsi="Arial"/>
          <w:i/>
          <w:w w:val="115"/>
          <w:sz w:val="19"/>
        </w:rPr>
        <w:t>Política Digital </w:t>
      </w:r>
      <w:r>
        <w:rPr>
          <w:w w:val="115"/>
          <w:sz w:val="19"/>
        </w:rPr>
        <w:t>7 (45): 50–58.</w:t>
      </w:r>
    </w:p>
    <w:p>
      <w:pPr>
        <w:spacing w:line="231" w:lineRule="exact" w:before="0"/>
        <w:ind w:left="117" w:right="0" w:firstLine="0"/>
        <w:jc w:val="left"/>
        <w:rPr>
          <w:sz w:val="19"/>
        </w:rPr>
      </w:pPr>
      <w:r>
        <w:rPr>
          <w:sz w:val="19"/>
        </w:rPr>
        <w:t>———. </w:t>
      </w:r>
      <w:r>
        <w:rPr>
          <w:w w:val="110"/>
          <w:sz w:val="19"/>
        </w:rPr>
        <w:t>2010. “Ranking Estatal 2010 de Portales .gob.” 57 (Política Digital): 35–37.</w:t>
      </w:r>
    </w:p>
    <w:p>
      <w:pPr>
        <w:spacing w:line="259" w:lineRule="auto" w:before="18"/>
        <w:ind w:left="684" w:right="111" w:hanging="567"/>
        <w:jc w:val="both"/>
        <w:rPr>
          <w:sz w:val="19"/>
        </w:rPr>
      </w:pPr>
      <w:r>
        <w:rPr>
          <w:sz w:val="19"/>
        </w:rPr>
        <w:t>———.</w:t>
      </w:r>
      <w:r>
        <w:rPr>
          <w:spacing w:val="-5"/>
          <w:sz w:val="19"/>
        </w:rPr>
        <w:t> </w:t>
      </w:r>
      <w:r>
        <w:rPr>
          <w:w w:val="110"/>
          <w:sz w:val="19"/>
        </w:rPr>
        <w:t>2012.</w:t>
      </w:r>
      <w:r>
        <w:rPr>
          <w:spacing w:val="-9"/>
          <w:w w:val="110"/>
          <w:sz w:val="19"/>
        </w:rPr>
        <w:t> </w:t>
      </w:r>
      <w:r>
        <w:rPr>
          <w:w w:val="110"/>
          <w:sz w:val="19"/>
        </w:rPr>
        <w:t>“Ranking</w:t>
      </w:r>
      <w:r>
        <w:rPr>
          <w:spacing w:val="-5"/>
          <w:w w:val="110"/>
          <w:sz w:val="19"/>
        </w:rPr>
        <w:t> </w:t>
      </w:r>
      <w:r>
        <w:rPr>
          <w:w w:val="110"/>
          <w:sz w:val="19"/>
        </w:rPr>
        <w:t>Estatal</w:t>
      </w:r>
      <w:r>
        <w:rPr>
          <w:spacing w:val="-5"/>
          <w:w w:val="110"/>
          <w:sz w:val="19"/>
        </w:rPr>
        <w:t> </w:t>
      </w:r>
      <w:r>
        <w:rPr>
          <w:w w:val="110"/>
          <w:sz w:val="19"/>
        </w:rPr>
        <w:t>2012</w:t>
      </w:r>
      <w:r>
        <w:rPr>
          <w:spacing w:val="-5"/>
          <w:w w:val="110"/>
          <w:sz w:val="19"/>
        </w:rPr>
        <w:t> </w:t>
      </w:r>
      <w:r>
        <w:rPr>
          <w:w w:val="110"/>
          <w:sz w:val="19"/>
        </w:rPr>
        <w:t>de</w:t>
      </w:r>
      <w:r>
        <w:rPr>
          <w:spacing w:val="-5"/>
          <w:w w:val="110"/>
          <w:sz w:val="19"/>
        </w:rPr>
        <w:t> </w:t>
      </w:r>
      <w:r>
        <w:rPr>
          <w:spacing w:val="-3"/>
          <w:w w:val="110"/>
          <w:sz w:val="19"/>
        </w:rPr>
        <w:t>Portales</w:t>
      </w:r>
      <w:r>
        <w:rPr>
          <w:spacing w:val="-5"/>
          <w:w w:val="110"/>
          <w:sz w:val="19"/>
        </w:rPr>
        <w:t> </w:t>
      </w:r>
      <w:r>
        <w:rPr>
          <w:spacing w:val="-3"/>
          <w:w w:val="110"/>
          <w:sz w:val="19"/>
        </w:rPr>
        <w:t>.gob.”</w:t>
      </w:r>
      <w:r>
        <w:rPr>
          <w:spacing w:val="-5"/>
          <w:w w:val="110"/>
          <w:sz w:val="19"/>
        </w:rPr>
        <w:t> </w:t>
      </w:r>
      <w:r>
        <w:rPr>
          <w:rFonts w:ascii="Arial" w:hAnsi="Arial"/>
          <w:i/>
          <w:w w:val="110"/>
          <w:sz w:val="19"/>
        </w:rPr>
        <w:t>Política</w:t>
      </w:r>
      <w:r>
        <w:rPr>
          <w:rFonts w:ascii="Arial" w:hAnsi="Arial"/>
          <w:i/>
          <w:spacing w:val="-16"/>
          <w:w w:val="110"/>
          <w:sz w:val="19"/>
        </w:rPr>
        <w:t> </w:t>
      </w:r>
      <w:r>
        <w:rPr>
          <w:rFonts w:ascii="Arial" w:hAnsi="Arial"/>
          <w:i/>
          <w:w w:val="110"/>
          <w:sz w:val="19"/>
        </w:rPr>
        <w:t>Digital</w:t>
      </w:r>
      <w:r>
        <w:rPr>
          <w:rFonts w:ascii="Arial" w:hAnsi="Arial"/>
          <w:i/>
          <w:spacing w:val="-16"/>
          <w:w w:val="110"/>
          <w:sz w:val="19"/>
        </w:rPr>
        <w:t> </w:t>
      </w:r>
      <w:r>
        <w:rPr>
          <w:w w:val="110"/>
          <w:sz w:val="19"/>
        </w:rPr>
        <w:t>1(69),</w:t>
      </w:r>
      <w:r>
        <w:rPr>
          <w:spacing w:val="-9"/>
          <w:w w:val="110"/>
          <w:sz w:val="19"/>
        </w:rPr>
        <w:t> </w:t>
      </w:r>
      <w:r>
        <w:rPr>
          <w:w w:val="110"/>
          <w:sz w:val="19"/>
        </w:rPr>
        <w:t>(Política Digital):</w:t>
      </w:r>
      <w:r>
        <w:rPr>
          <w:spacing w:val="7"/>
          <w:w w:val="110"/>
          <w:sz w:val="19"/>
        </w:rPr>
        <w:t> </w:t>
      </w:r>
      <w:r>
        <w:rPr>
          <w:w w:val="110"/>
          <w:sz w:val="19"/>
        </w:rPr>
        <w:t>18–21.</w:t>
      </w:r>
    </w:p>
    <w:p>
      <w:pPr>
        <w:spacing w:line="259" w:lineRule="auto" w:before="0"/>
        <w:ind w:left="684" w:right="111" w:hanging="567"/>
        <w:jc w:val="both"/>
        <w:rPr>
          <w:sz w:val="19"/>
        </w:rPr>
      </w:pPr>
      <w:r>
        <w:rPr>
          <w:w w:val="110"/>
          <w:sz w:val="19"/>
        </w:rPr>
        <w:t>Sarker, Suprateek. 2000. “Toward a Methodology for Managing Information Systems Implementation: A Social Constructivist Perspective.” </w:t>
      </w:r>
      <w:r>
        <w:rPr>
          <w:rFonts w:ascii="Arial" w:hAnsi="Arial"/>
          <w:i/>
          <w:w w:val="110"/>
          <w:sz w:val="19"/>
        </w:rPr>
        <w:t>Informing </w:t>
      </w:r>
      <w:r>
        <w:rPr>
          <w:rFonts w:ascii="Arial" w:hAnsi="Arial"/>
          <w:i/>
          <w:w w:val="110"/>
          <w:sz w:val="19"/>
        </w:rPr>
        <w:t>Science </w:t>
      </w:r>
      <w:r>
        <w:rPr>
          <w:w w:val="110"/>
          <w:sz w:val="19"/>
        </w:rPr>
        <w:t>3 (4): 195–205.</w:t>
      </w:r>
    </w:p>
    <w:p>
      <w:pPr>
        <w:spacing w:line="259" w:lineRule="auto" w:before="0"/>
        <w:ind w:left="684" w:right="111" w:hanging="567"/>
        <w:jc w:val="both"/>
        <w:rPr>
          <w:sz w:val="19"/>
        </w:rPr>
      </w:pPr>
      <w:r>
        <w:rPr>
          <w:w w:val="110"/>
          <w:sz w:val="19"/>
        </w:rPr>
        <w:t>Scavo, Carmine. 2003. “World Wide </w:t>
      </w:r>
      <w:r>
        <w:rPr>
          <w:spacing w:val="-3"/>
          <w:w w:val="110"/>
          <w:sz w:val="19"/>
        </w:rPr>
        <w:t>Web </w:t>
      </w:r>
      <w:r>
        <w:rPr>
          <w:w w:val="110"/>
          <w:sz w:val="19"/>
        </w:rPr>
        <w:t>Site Design y Use in Public Management.” </w:t>
      </w:r>
      <w:r>
        <w:rPr>
          <w:w w:val="105"/>
          <w:sz w:val="19"/>
        </w:rPr>
        <w:t>In</w:t>
      </w:r>
      <w:r>
        <w:rPr>
          <w:spacing w:val="-5"/>
          <w:w w:val="105"/>
          <w:sz w:val="19"/>
        </w:rPr>
        <w:t> </w:t>
      </w:r>
      <w:r>
        <w:rPr>
          <w:rFonts w:ascii="Arial" w:hAnsi="Arial"/>
          <w:i/>
          <w:w w:val="105"/>
          <w:sz w:val="19"/>
        </w:rPr>
        <w:t>Public</w:t>
      </w:r>
      <w:r>
        <w:rPr>
          <w:rFonts w:ascii="Arial" w:hAnsi="Arial"/>
          <w:i/>
          <w:spacing w:val="-16"/>
          <w:w w:val="105"/>
          <w:sz w:val="19"/>
        </w:rPr>
        <w:t> </w:t>
      </w:r>
      <w:r>
        <w:rPr>
          <w:rFonts w:ascii="Arial" w:hAnsi="Arial"/>
          <w:i/>
          <w:w w:val="105"/>
          <w:sz w:val="19"/>
        </w:rPr>
        <w:t>Information</w:t>
      </w:r>
      <w:r>
        <w:rPr>
          <w:rFonts w:ascii="Arial" w:hAnsi="Arial"/>
          <w:i/>
          <w:spacing w:val="-19"/>
          <w:w w:val="105"/>
          <w:sz w:val="19"/>
        </w:rPr>
        <w:t> </w:t>
      </w:r>
      <w:r>
        <w:rPr>
          <w:rFonts w:ascii="Arial" w:hAnsi="Arial"/>
          <w:i/>
          <w:w w:val="105"/>
          <w:sz w:val="19"/>
        </w:rPr>
        <w:t>Technology:</w:t>
      </w:r>
      <w:r>
        <w:rPr>
          <w:rFonts w:ascii="Arial" w:hAnsi="Arial"/>
          <w:i/>
          <w:spacing w:val="-16"/>
          <w:w w:val="105"/>
          <w:sz w:val="19"/>
        </w:rPr>
        <w:t> </w:t>
      </w:r>
      <w:r>
        <w:rPr>
          <w:rFonts w:ascii="Arial" w:hAnsi="Arial"/>
          <w:i/>
          <w:spacing w:val="-3"/>
          <w:w w:val="105"/>
          <w:sz w:val="19"/>
        </w:rPr>
        <w:t>Policy</w:t>
      </w:r>
      <w:r>
        <w:rPr>
          <w:rFonts w:ascii="Arial" w:hAnsi="Arial"/>
          <w:i/>
          <w:spacing w:val="-16"/>
          <w:w w:val="105"/>
          <w:sz w:val="19"/>
        </w:rPr>
        <w:t> </w:t>
      </w:r>
      <w:r>
        <w:rPr>
          <w:rFonts w:ascii="Arial" w:hAnsi="Arial"/>
          <w:i/>
          <w:w w:val="105"/>
          <w:sz w:val="19"/>
        </w:rPr>
        <w:t>y</w:t>
      </w:r>
      <w:r>
        <w:rPr>
          <w:rFonts w:ascii="Arial" w:hAnsi="Arial"/>
          <w:i/>
          <w:spacing w:val="-16"/>
          <w:w w:val="105"/>
          <w:sz w:val="19"/>
        </w:rPr>
        <w:t> </w:t>
      </w:r>
      <w:r>
        <w:rPr>
          <w:rFonts w:ascii="Arial" w:hAnsi="Arial"/>
          <w:i/>
          <w:w w:val="105"/>
          <w:sz w:val="19"/>
        </w:rPr>
        <w:t>Management</w:t>
      </w:r>
      <w:r>
        <w:rPr>
          <w:rFonts w:ascii="Arial" w:hAnsi="Arial"/>
          <w:i/>
          <w:spacing w:val="-16"/>
          <w:w w:val="105"/>
          <w:sz w:val="19"/>
        </w:rPr>
        <w:t> </w:t>
      </w:r>
      <w:r>
        <w:rPr>
          <w:rFonts w:ascii="Arial" w:hAnsi="Arial"/>
          <w:i/>
          <w:w w:val="105"/>
          <w:sz w:val="19"/>
        </w:rPr>
        <w:t>Issues</w:t>
      </w:r>
      <w:r>
        <w:rPr>
          <w:w w:val="105"/>
          <w:sz w:val="19"/>
        </w:rPr>
        <w:t>.</w:t>
      </w:r>
      <w:r>
        <w:rPr>
          <w:spacing w:val="-10"/>
          <w:w w:val="105"/>
          <w:sz w:val="19"/>
        </w:rPr>
        <w:t> </w:t>
      </w:r>
      <w:r>
        <w:rPr>
          <w:w w:val="105"/>
          <w:sz w:val="19"/>
        </w:rPr>
        <w:t>Hershey,</w:t>
      </w:r>
      <w:r>
        <w:rPr>
          <w:spacing w:val="-10"/>
          <w:w w:val="105"/>
          <w:sz w:val="19"/>
        </w:rPr>
        <w:t> </w:t>
      </w:r>
      <w:r>
        <w:rPr>
          <w:spacing w:val="-4"/>
          <w:w w:val="105"/>
          <w:sz w:val="19"/>
        </w:rPr>
        <w:t>PA: </w:t>
      </w:r>
      <w:r>
        <w:rPr>
          <w:w w:val="110"/>
          <w:sz w:val="19"/>
        </w:rPr>
        <w:t>Idea  Group</w:t>
      </w:r>
      <w:r>
        <w:rPr>
          <w:spacing w:val="14"/>
          <w:w w:val="110"/>
          <w:sz w:val="19"/>
        </w:rPr>
        <w:t> </w:t>
      </w:r>
      <w:r>
        <w:rPr>
          <w:w w:val="110"/>
          <w:sz w:val="19"/>
        </w:rPr>
        <w:t>Publishing.</w:t>
      </w:r>
    </w:p>
    <w:p>
      <w:pPr>
        <w:spacing w:line="259" w:lineRule="auto" w:before="0"/>
        <w:ind w:left="117" w:right="110" w:firstLine="0"/>
        <w:jc w:val="left"/>
        <w:rPr>
          <w:sz w:val="19"/>
        </w:rPr>
      </w:pPr>
      <w:r>
        <w:rPr>
          <w:w w:val="115"/>
          <w:sz w:val="19"/>
        </w:rPr>
        <w:t>Scott,</w:t>
      </w:r>
      <w:r>
        <w:rPr>
          <w:spacing w:val="-28"/>
          <w:w w:val="115"/>
          <w:sz w:val="19"/>
        </w:rPr>
        <w:t> </w:t>
      </w:r>
      <w:r>
        <w:rPr>
          <w:spacing w:val="-7"/>
          <w:w w:val="115"/>
          <w:sz w:val="19"/>
        </w:rPr>
        <w:t>W.</w:t>
      </w:r>
      <w:r>
        <w:rPr>
          <w:spacing w:val="-27"/>
          <w:w w:val="115"/>
          <w:sz w:val="19"/>
        </w:rPr>
        <w:t> </w:t>
      </w:r>
      <w:r>
        <w:rPr>
          <w:w w:val="115"/>
          <w:sz w:val="19"/>
        </w:rPr>
        <w:t>Richard.</w:t>
      </w:r>
      <w:r>
        <w:rPr>
          <w:spacing w:val="-27"/>
          <w:w w:val="115"/>
          <w:sz w:val="19"/>
        </w:rPr>
        <w:t> </w:t>
      </w:r>
      <w:r>
        <w:rPr>
          <w:w w:val="115"/>
          <w:sz w:val="19"/>
        </w:rPr>
        <w:t>2001.</w:t>
      </w:r>
      <w:r>
        <w:rPr>
          <w:spacing w:val="-27"/>
          <w:w w:val="115"/>
          <w:sz w:val="19"/>
        </w:rPr>
        <w:t> </w:t>
      </w:r>
      <w:r>
        <w:rPr>
          <w:rFonts w:ascii="Arial" w:hAnsi="Arial"/>
          <w:i/>
          <w:w w:val="115"/>
          <w:sz w:val="19"/>
        </w:rPr>
        <w:t>Institutions</w:t>
      </w:r>
      <w:r>
        <w:rPr>
          <w:rFonts w:ascii="Arial" w:hAnsi="Arial"/>
          <w:i/>
          <w:spacing w:val="-35"/>
          <w:w w:val="115"/>
          <w:sz w:val="19"/>
        </w:rPr>
        <w:t> </w:t>
      </w:r>
      <w:r>
        <w:rPr>
          <w:rFonts w:ascii="Arial" w:hAnsi="Arial"/>
          <w:i/>
          <w:w w:val="115"/>
          <w:sz w:val="19"/>
        </w:rPr>
        <w:t>y</w:t>
      </w:r>
      <w:r>
        <w:rPr>
          <w:rFonts w:ascii="Arial" w:hAnsi="Arial"/>
          <w:i/>
          <w:spacing w:val="-35"/>
          <w:w w:val="115"/>
          <w:sz w:val="19"/>
        </w:rPr>
        <w:t> </w:t>
      </w:r>
      <w:r>
        <w:rPr>
          <w:rFonts w:ascii="Arial" w:hAnsi="Arial"/>
          <w:i/>
          <w:w w:val="115"/>
          <w:sz w:val="19"/>
        </w:rPr>
        <w:t>Organizations</w:t>
      </w:r>
      <w:r>
        <w:rPr>
          <w:w w:val="115"/>
          <w:sz w:val="19"/>
        </w:rPr>
        <w:t>.</w:t>
      </w:r>
      <w:r>
        <w:rPr>
          <w:spacing w:val="-29"/>
          <w:w w:val="115"/>
          <w:sz w:val="19"/>
        </w:rPr>
        <w:t> </w:t>
      </w:r>
      <w:r>
        <w:rPr>
          <w:w w:val="115"/>
          <w:sz w:val="19"/>
        </w:rPr>
        <w:t>Thousand</w:t>
      </w:r>
      <w:r>
        <w:rPr>
          <w:spacing w:val="-23"/>
          <w:w w:val="115"/>
          <w:sz w:val="19"/>
        </w:rPr>
        <w:t> </w:t>
      </w:r>
      <w:r>
        <w:rPr>
          <w:w w:val="115"/>
          <w:sz w:val="19"/>
        </w:rPr>
        <w:t>Oaks,</w:t>
      </w:r>
      <w:r>
        <w:rPr>
          <w:spacing w:val="-27"/>
          <w:w w:val="115"/>
          <w:sz w:val="19"/>
        </w:rPr>
        <w:t> </w:t>
      </w:r>
      <w:r>
        <w:rPr>
          <w:w w:val="115"/>
          <w:sz w:val="19"/>
        </w:rPr>
        <w:t>CA:</w:t>
      </w:r>
      <w:r>
        <w:rPr>
          <w:spacing w:val="-23"/>
          <w:w w:val="115"/>
          <w:sz w:val="19"/>
        </w:rPr>
        <w:t> </w:t>
      </w:r>
      <w:r>
        <w:rPr>
          <w:w w:val="115"/>
          <w:sz w:val="19"/>
        </w:rPr>
        <w:t>Sage. Stowers,</w:t>
      </w:r>
      <w:r>
        <w:rPr>
          <w:spacing w:val="-14"/>
          <w:w w:val="115"/>
          <w:sz w:val="19"/>
        </w:rPr>
        <w:t> </w:t>
      </w:r>
      <w:r>
        <w:rPr>
          <w:w w:val="115"/>
          <w:sz w:val="19"/>
        </w:rPr>
        <w:t>G.</w:t>
      </w:r>
      <w:r>
        <w:rPr>
          <w:spacing w:val="-14"/>
          <w:w w:val="115"/>
          <w:sz w:val="19"/>
        </w:rPr>
        <w:t> </w:t>
      </w:r>
      <w:r>
        <w:rPr>
          <w:w w:val="115"/>
          <w:sz w:val="19"/>
        </w:rPr>
        <w:t>N.</w:t>
      </w:r>
      <w:r>
        <w:rPr>
          <w:spacing w:val="-15"/>
          <w:w w:val="115"/>
          <w:sz w:val="19"/>
        </w:rPr>
        <w:t> </w:t>
      </w:r>
      <w:r>
        <w:rPr>
          <w:w w:val="115"/>
          <w:sz w:val="19"/>
        </w:rPr>
        <w:t>L.</w:t>
      </w:r>
      <w:r>
        <w:rPr>
          <w:spacing w:val="-15"/>
          <w:w w:val="115"/>
          <w:sz w:val="19"/>
        </w:rPr>
        <w:t> </w:t>
      </w:r>
      <w:r>
        <w:rPr>
          <w:w w:val="115"/>
          <w:sz w:val="19"/>
        </w:rPr>
        <w:t>1999.</w:t>
      </w:r>
      <w:r>
        <w:rPr>
          <w:spacing w:val="-15"/>
          <w:w w:val="115"/>
          <w:sz w:val="19"/>
        </w:rPr>
        <w:t> </w:t>
      </w:r>
      <w:r>
        <w:rPr>
          <w:w w:val="115"/>
          <w:sz w:val="19"/>
        </w:rPr>
        <w:t>“Becoming</w:t>
      </w:r>
      <w:r>
        <w:rPr>
          <w:spacing w:val="-10"/>
          <w:w w:val="115"/>
          <w:sz w:val="19"/>
        </w:rPr>
        <w:t> </w:t>
      </w:r>
      <w:r>
        <w:rPr>
          <w:w w:val="115"/>
          <w:sz w:val="19"/>
        </w:rPr>
        <w:t>Cyberactive:</w:t>
      </w:r>
      <w:r>
        <w:rPr>
          <w:spacing w:val="-10"/>
          <w:w w:val="115"/>
          <w:sz w:val="19"/>
        </w:rPr>
        <w:t> </w:t>
      </w:r>
      <w:r>
        <w:rPr>
          <w:w w:val="115"/>
          <w:sz w:val="19"/>
        </w:rPr>
        <w:t>State</w:t>
      </w:r>
      <w:r>
        <w:rPr>
          <w:spacing w:val="-10"/>
          <w:w w:val="115"/>
          <w:sz w:val="19"/>
        </w:rPr>
        <w:t> </w:t>
      </w:r>
      <w:r>
        <w:rPr>
          <w:w w:val="115"/>
          <w:sz w:val="19"/>
        </w:rPr>
        <w:t>y</w:t>
      </w:r>
      <w:r>
        <w:rPr>
          <w:spacing w:val="-10"/>
          <w:w w:val="115"/>
          <w:sz w:val="19"/>
        </w:rPr>
        <w:t> </w:t>
      </w:r>
      <w:r>
        <w:rPr>
          <w:w w:val="115"/>
          <w:sz w:val="19"/>
        </w:rPr>
        <w:t>Local</w:t>
      </w:r>
      <w:r>
        <w:rPr>
          <w:spacing w:val="-10"/>
          <w:w w:val="115"/>
          <w:sz w:val="19"/>
        </w:rPr>
        <w:t> </w:t>
      </w:r>
      <w:r>
        <w:rPr>
          <w:w w:val="115"/>
          <w:sz w:val="19"/>
        </w:rPr>
        <w:t>Governments</w:t>
      </w:r>
      <w:r>
        <w:rPr>
          <w:spacing w:val="-10"/>
          <w:w w:val="115"/>
          <w:sz w:val="19"/>
        </w:rPr>
        <w:t> </w:t>
      </w:r>
      <w:r>
        <w:rPr>
          <w:w w:val="115"/>
          <w:sz w:val="19"/>
        </w:rPr>
        <w:t>on</w:t>
      </w:r>
      <w:r>
        <w:rPr>
          <w:spacing w:val="-10"/>
          <w:w w:val="115"/>
          <w:sz w:val="19"/>
        </w:rPr>
        <w:t> </w:t>
      </w:r>
      <w:r>
        <w:rPr>
          <w:w w:val="115"/>
          <w:sz w:val="19"/>
        </w:rPr>
        <w:t>the</w:t>
      </w:r>
    </w:p>
    <w:p>
      <w:pPr>
        <w:spacing w:line="231" w:lineRule="exact" w:before="0"/>
        <w:ind w:left="684" w:right="0" w:firstLine="0"/>
        <w:jc w:val="left"/>
        <w:rPr>
          <w:sz w:val="19"/>
        </w:rPr>
      </w:pPr>
      <w:r>
        <w:rPr>
          <w:w w:val="105"/>
          <w:sz w:val="19"/>
        </w:rPr>
        <w:t>World Wide Web.” </w:t>
      </w:r>
      <w:r>
        <w:rPr>
          <w:rFonts w:ascii="Arial" w:hAnsi="Arial"/>
          <w:i/>
          <w:w w:val="105"/>
          <w:sz w:val="19"/>
        </w:rPr>
        <w:t>Government Information Quarterly </w:t>
      </w:r>
      <w:r>
        <w:rPr>
          <w:w w:val="105"/>
          <w:sz w:val="19"/>
        </w:rPr>
        <w:t>16 (2):  111–27.</w:t>
      </w:r>
    </w:p>
    <w:p>
      <w:pPr>
        <w:spacing w:line="259" w:lineRule="auto" w:before="18"/>
        <w:ind w:left="684" w:right="111" w:hanging="567"/>
        <w:jc w:val="both"/>
        <w:rPr>
          <w:sz w:val="19"/>
        </w:rPr>
      </w:pPr>
      <w:r>
        <w:rPr>
          <w:w w:val="110"/>
          <w:sz w:val="19"/>
        </w:rPr>
        <w:t>Wood, Lawrence, Phyllis Bernt, y Carol Ting. 2009. “Implementing Public Utility Commission Web Sites: Targeting Audiences,  Missing  Opportunities.” </w:t>
      </w:r>
      <w:r>
        <w:rPr>
          <w:rFonts w:ascii="Arial" w:hAnsi="Arial"/>
          <w:i/>
          <w:w w:val="110"/>
          <w:sz w:val="19"/>
        </w:rPr>
        <w:t>Public Administration Review </w:t>
      </w:r>
      <w:r>
        <w:rPr>
          <w:w w:val="110"/>
          <w:sz w:val="19"/>
        </w:rPr>
        <w:t>69 (4): 753–63. doi:10.1111/j.1540- 6210.2009.02022.x.</w:t>
      </w:r>
    </w:p>
    <w:p>
      <w:pPr>
        <w:spacing w:line="259" w:lineRule="auto" w:before="0"/>
        <w:ind w:left="684" w:right="111" w:hanging="567"/>
        <w:jc w:val="both"/>
        <w:rPr>
          <w:sz w:val="19"/>
        </w:rPr>
      </w:pPr>
      <w:r>
        <w:rPr>
          <w:spacing w:val="-3"/>
          <w:w w:val="115"/>
          <w:sz w:val="19"/>
        </w:rPr>
        <w:t>Yañez,</w:t>
      </w:r>
      <w:r>
        <w:rPr>
          <w:spacing w:val="-23"/>
          <w:w w:val="115"/>
          <w:sz w:val="19"/>
        </w:rPr>
        <w:t> </w:t>
      </w:r>
      <w:r>
        <w:rPr>
          <w:w w:val="115"/>
          <w:sz w:val="19"/>
        </w:rPr>
        <w:t>J.</w:t>
      </w:r>
      <w:r>
        <w:rPr>
          <w:spacing w:val="-22"/>
          <w:w w:val="115"/>
          <w:sz w:val="19"/>
        </w:rPr>
        <w:t> </w:t>
      </w:r>
      <w:r>
        <w:rPr>
          <w:w w:val="115"/>
          <w:sz w:val="19"/>
        </w:rPr>
        <w:t>2011.</w:t>
      </w:r>
      <w:r>
        <w:rPr>
          <w:spacing w:val="-22"/>
          <w:w w:val="115"/>
          <w:sz w:val="19"/>
        </w:rPr>
        <w:t> </w:t>
      </w:r>
      <w:r>
        <w:rPr>
          <w:w w:val="115"/>
          <w:sz w:val="19"/>
        </w:rPr>
        <w:t>“Gobierno</w:t>
      </w:r>
      <w:r>
        <w:rPr>
          <w:spacing w:val="-17"/>
          <w:w w:val="115"/>
          <w:sz w:val="19"/>
        </w:rPr>
        <w:t> </w:t>
      </w:r>
      <w:r>
        <w:rPr>
          <w:w w:val="115"/>
          <w:sz w:val="19"/>
        </w:rPr>
        <w:t>Generará</w:t>
      </w:r>
      <w:r>
        <w:rPr>
          <w:spacing w:val="-17"/>
          <w:w w:val="115"/>
          <w:sz w:val="19"/>
        </w:rPr>
        <w:t> </w:t>
      </w:r>
      <w:r>
        <w:rPr>
          <w:w w:val="115"/>
          <w:sz w:val="19"/>
        </w:rPr>
        <w:t>21%</w:t>
      </w:r>
      <w:r>
        <w:rPr>
          <w:spacing w:val="-17"/>
          <w:w w:val="115"/>
          <w:sz w:val="19"/>
        </w:rPr>
        <w:t> </w:t>
      </w:r>
      <w:r>
        <w:rPr>
          <w:w w:val="115"/>
          <w:sz w:val="19"/>
        </w:rPr>
        <w:t>del</w:t>
      </w:r>
      <w:r>
        <w:rPr>
          <w:spacing w:val="-17"/>
          <w:w w:val="115"/>
          <w:sz w:val="19"/>
        </w:rPr>
        <w:t> </w:t>
      </w:r>
      <w:r>
        <w:rPr>
          <w:w w:val="115"/>
          <w:sz w:val="19"/>
        </w:rPr>
        <w:t>Gasto</w:t>
      </w:r>
      <w:r>
        <w:rPr>
          <w:spacing w:val="-17"/>
          <w:w w:val="115"/>
          <w:sz w:val="19"/>
        </w:rPr>
        <w:t> </w:t>
      </w:r>
      <w:r>
        <w:rPr>
          <w:w w:val="115"/>
          <w:sz w:val="19"/>
        </w:rPr>
        <w:t>en</w:t>
      </w:r>
      <w:r>
        <w:rPr>
          <w:spacing w:val="-20"/>
          <w:w w:val="115"/>
          <w:sz w:val="19"/>
        </w:rPr>
        <w:t> </w:t>
      </w:r>
      <w:r>
        <w:rPr>
          <w:w w:val="115"/>
          <w:sz w:val="19"/>
        </w:rPr>
        <w:t>Tecnologías</w:t>
      </w:r>
      <w:r>
        <w:rPr>
          <w:spacing w:val="-17"/>
          <w:w w:val="115"/>
          <w:sz w:val="19"/>
        </w:rPr>
        <w:t> </w:t>
      </w:r>
      <w:r>
        <w:rPr>
          <w:w w:val="115"/>
          <w:sz w:val="19"/>
        </w:rPr>
        <w:t>de</w:t>
      </w:r>
      <w:r>
        <w:rPr>
          <w:spacing w:val="-17"/>
          <w:w w:val="115"/>
          <w:sz w:val="19"/>
        </w:rPr>
        <w:t> </w:t>
      </w:r>
      <w:r>
        <w:rPr>
          <w:w w:val="115"/>
          <w:sz w:val="19"/>
        </w:rPr>
        <w:t>Información: </w:t>
      </w:r>
      <w:r>
        <w:rPr>
          <w:spacing w:val="-3"/>
          <w:w w:val="110"/>
          <w:sz w:val="19"/>
        </w:rPr>
        <w:t>IDC.” </w:t>
      </w:r>
      <w:r>
        <w:rPr>
          <w:rFonts w:ascii="Arial" w:hAnsi="Arial"/>
          <w:i/>
          <w:w w:val="110"/>
          <w:sz w:val="19"/>
        </w:rPr>
        <w:t>Infochannel.</w:t>
      </w:r>
      <w:r>
        <w:rPr>
          <w:w w:val="110"/>
          <w:sz w:val="19"/>
        </w:rPr>
        <w:t>, September</w:t>
      </w:r>
      <w:r>
        <w:rPr>
          <w:spacing w:val="-27"/>
          <w:w w:val="110"/>
          <w:sz w:val="19"/>
        </w:rPr>
        <w:t> </w:t>
      </w:r>
      <w:r>
        <w:rPr>
          <w:w w:val="110"/>
          <w:sz w:val="19"/>
        </w:rPr>
        <w:t>13.</w:t>
      </w:r>
    </w:p>
    <w:p>
      <w:pPr>
        <w:spacing w:after="0" w:line="259" w:lineRule="auto"/>
        <w:jc w:val="both"/>
        <w:rPr>
          <w:sz w:val="19"/>
        </w:rPr>
        <w:sectPr>
          <w:pgSz w:w="9640" w:h="13040"/>
          <w:pgMar w:header="823" w:footer="650" w:top="1020" w:bottom="840" w:left="1300" w:right="1020"/>
        </w:sectPr>
      </w:pPr>
    </w:p>
    <w:p>
      <w:pPr>
        <w:pStyle w:val="BodyText"/>
        <w:spacing w:before="4"/>
        <w:rPr>
          <w:rFonts w:ascii="Times New Roman"/>
          <w:sz w:val="17"/>
        </w:rPr>
      </w:pPr>
    </w:p>
    <w:p>
      <w:pPr>
        <w:spacing w:after="0"/>
        <w:rPr>
          <w:rFonts w:ascii="Times New Roman"/>
          <w:sz w:val="17"/>
        </w:rPr>
        <w:sectPr>
          <w:headerReference w:type="even" r:id="rId700"/>
          <w:footerReference w:type="even" r:id="rId701"/>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9"/>
        </w:rPr>
      </w:pPr>
    </w:p>
    <w:p>
      <w:pPr>
        <w:pStyle w:val="BodyText"/>
        <w:ind w:left="117"/>
        <w:rPr>
          <w:rFonts w:ascii="Times New Roman"/>
          <w:sz w:val="20"/>
        </w:rPr>
      </w:pPr>
      <w:r>
        <w:rPr>
          <w:rFonts w:ascii="Times New Roman"/>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58"/>
                        <w:w w:val="130"/>
                        <w:sz w:val="72"/>
                      </w:rPr>
                      <w:t> </w:t>
                    </w:r>
                    <w:r>
                      <w:rPr>
                        <w:rFonts w:ascii="Palatino Linotype" w:hAnsi="Palatino Linotype"/>
                        <w:b/>
                        <w:color w:val="FFFFFF"/>
                        <w:w w:val="130"/>
                        <w:sz w:val="72"/>
                      </w:rPr>
                      <w:t>2</w:t>
                    </w:r>
                  </w:p>
                </w:txbxContent>
              </v:textbox>
              <w10:wrap type="none"/>
            </v:shape>
          </v:group>
        </w:pict>
      </w:r>
      <w:r>
        <w:rPr>
          <w:rFonts w:ascii="Times New Roman"/>
          <w:sz w:val="20"/>
        </w:rPr>
      </w:r>
    </w:p>
    <w:p>
      <w:pPr>
        <w:pStyle w:val="BodyText"/>
        <w:spacing w:before="5"/>
        <w:rPr>
          <w:rFonts w:ascii="Times New Roman"/>
          <w:sz w:val="11"/>
        </w:rPr>
      </w:pPr>
    </w:p>
    <w:p>
      <w:pPr>
        <w:pStyle w:val="Heading1"/>
        <w:spacing w:after="3"/>
        <w:ind w:right="600"/>
      </w:pPr>
      <w:r>
        <w:rPr/>
        <w:t>¿Hacia una conceptualización </w:t>
      </w:r>
      <w:r>
        <w:rPr>
          <w:w w:val="95"/>
        </w:rPr>
        <w:t>más</w:t>
      </w:r>
      <w:r>
        <w:rPr>
          <w:spacing w:val="-63"/>
          <w:w w:val="95"/>
        </w:rPr>
        <w:t> </w:t>
      </w:r>
      <w:r>
        <w:rPr>
          <w:w w:val="95"/>
        </w:rPr>
        <w:t>integral</w:t>
      </w:r>
      <w:r>
        <w:rPr>
          <w:spacing w:val="-63"/>
          <w:w w:val="95"/>
        </w:rPr>
        <w:t> </w:t>
      </w:r>
      <w:r>
        <w:rPr>
          <w:w w:val="95"/>
        </w:rPr>
        <w:t>del</w:t>
      </w:r>
      <w:r>
        <w:rPr>
          <w:spacing w:val="-63"/>
          <w:w w:val="95"/>
        </w:rPr>
        <w:t> </w:t>
      </w:r>
      <w:r>
        <w:rPr>
          <w:w w:val="95"/>
        </w:rPr>
        <w:t>gobierno</w:t>
      </w:r>
      <w:r>
        <w:rPr>
          <w:spacing w:val="-63"/>
          <w:w w:val="95"/>
        </w:rPr>
        <w:t> </w:t>
      </w:r>
      <w:r>
        <w:rPr>
          <w:w w:val="95"/>
        </w:rPr>
        <w:t>digital? </w:t>
      </w:r>
      <w:r>
        <w:rPr>
          <w:w w:val="90"/>
        </w:rPr>
        <w:t>Enfoques evolutivos, relacionales, enunciativos y clasificatorios.</w:t>
      </w:r>
    </w:p>
    <w:p>
      <w:pPr>
        <w:pStyle w:val="BodyText"/>
        <w:ind w:left="1251"/>
        <w:rPr>
          <w:sz w:val="20"/>
        </w:rPr>
      </w:pPr>
      <w:r>
        <w:rPr>
          <w:sz w:val="20"/>
        </w:rPr>
        <w:pict>
          <v:group style="width:297.7pt;height:263.2pt;mso-position-horizontal-relative:char;mso-position-vertical-relative:line" coordorigin="0,0" coordsize="5954,5264">
            <v:shape style="position:absolute;left:0;top:482;width:4482;height:4781" type="#_x0000_t75" stroked="false">
              <v:imagedata r:id="rId640" o:title=""/>
            </v:shape>
            <v:shape style="position:absolute;left:3376;top:16;width:1784;height:760" coordorigin="3376,16" coordsize="1784,760" path="m5095,31l5014,30,4932,29,4850,28,4769,28,4687,27,4606,26,4524,25,4443,25,4361,24,4279,23,4198,22,4116,21,4035,21,3953,20,3872,19,3790,18,3709,18,3627,17,3546,16,3508,117,3473,210,3441,293,3415,363,3395,416,3376,544,3414,619,3466,654,4059,721,4371,752,4540,767,4676,776,4814,750,4913,680,4973,607,4993,573,5159,31,5143,31,5127,31,5111,31,5095,31xe" filled="false" stroked="true" strokeweight=".514pt" strokecolor="#9c9a9c">
              <v:path arrowok="t"/>
            </v:shape>
            <v:shape style="position:absolute;left:3433;top:31;width:2516;height:1412" coordorigin="3433,31" coordsize="2516,1412" path="m3433,637l4173,1272,4186,1281,4201,1285,5321,1435,5448,1442,5520,1426,5564,1369,5608,1254,5753,749,4824,749,4681,745,3511,665,3486,663,3469,659,3454,651,3433,637xm5146,31l4973,558,4942,673,4902,730,4824,749,5753,749,5939,101,5944,85,5947,73,5948,60,5948,38,5146,31xe" filled="true" fillcolor="#ffffff" stroked="false">
              <v:path arrowok="t"/>
              <v:fill type="solid"/>
            </v:shape>
            <v:shape style="position:absolute;left:3433;top:31;width:2516;height:1412" coordorigin="3433,31" coordsize="2516,1412" path="m5146,31l4973,558,4942,673,4902,730,4824,749,4681,745,3511,665,3486,663,3469,659,3454,651,3433,637,4154,1257,4223,1288,5321,1435,5448,1442,5520,1426,5564,1369,5608,1254,5939,101,5944,85,5947,73,5948,60,5948,38,5867,37,5787,37,5707,36,5627,36,5547,35,5466,34,5386,33,5306,33,5226,32,5146,31xe" filled="false" stroked="true" strokeweight=".514pt" strokecolor="#9c9a9c">
              <v:path arrowok="t"/>
            </v:shape>
            <v:shape style="position:absolute;left:2233;top:8;width:1483;height:784" coordorigin="2233,8" coordsize="1483,784" path="m2233,8l2255,276,2257,310,2265,330,2283,345,2318,363,2948,734,3025,778,3075,792,3119,774,3179,723,3672,229,3694,213,3702,203,3086,203,3035,191,2951,148,2715,10,2233,8xm3299,14l3179,127,3127,182,3086,203,3702,203,3705,198,3710,177,3711,123,3715,17,3299,14xe" filled="true" fillcolor="#ffffff" stroked="false">
              <v:path arrowok="t"/>
              <v:fill type="solid"/>
            </v:shape>
            <v:shape style="position:absolute;left:2233;top:8;width:1483;height:784" coordorigin="2233,8" coordsize="1483,784" path="m3299,14l3179,127,3127,182,3086,203,3035,191,2951,148,2715,10,2635,10,2555,9,2474,9,2394,9,2313,9,2233,8,2241,107,2248,192,2253,253,2255,276,2257,310,2265,330,2283,345,2318,363,2948,734,3025,778,3075,792,3119,774,3179,723,3672,229,3694,213,3705,198,3710,177,3711,141,3711,123,3712,96,3714,60,3715,17,3632,17,3548,16,3465,15,3382,14,3299,14xe" filled="false" stroked="true" strokeweight=".514pt" strokecolor="#9c9a9c">
              <v:path arrowok="t"/>
            </v:shape>
            <v:shape style="position:absolute;left:2712;top:10;width:586;height:170" coordorigin="2712,10" coordsize="586,170" path="m2712,10l2967,158,3014,174,3060,179,3108,171,3156,146,3297,14,2712,10xe" filled="true" fillcolor="#ffffff" stroked="false">
              <v:path arrowok="t"/>
              <v:fill type="solid"/>
            </v:shape>
            <v:shape style="position:absolute;left:2712;top:10;width:586;height:170" coordorigin="2712,10" coordsize="586,170" path="m2712,10l2967,158,3014,174,3060,179,3108,171,3156,146,3297,14,3214,13,3130,13,3046,12,2963,12,2879,11,2795,10,2712,10xe" filled="false" stroked="true" strokeweight=".514pt" strokecolor="#9c9a9c">
              <v:path arrowok="t"/>
            </v:shape>
            <v:shape style="position:absolute;left:3242;top:5062;width:135;height:201" type="#_x0000_t75" stroked="false">
              <v:imagedata r:id="rId599" o:title=""/>
            </v:shape>
            <v:shape style="position:absolute;left:974;top:1366;width:918;height:805" coordorigin="974,1366" coordsize="918,805" path="m1741,2146l1215,2146,1643,2169,1696,2171,1725,2165,1741,2146xm976,1807l974,1816,975,1823,980,1833,990,1850,1023,1904,1159,2118,1169,2135,1178,2144,1192,2146,1215,2146,1741,2146,1743,2143,1760,2101,1835,1864,1486,1864,1019,1840,994,1840,985,1837,980,1826,976,1807xm1740,1366l1731,1411,1599,1792,1587,1835,1571,1856,1541,1864,1486,1864,1835,1864,1883,1712,1890,1698,1892,1688,1888,1675,1879,1656,1850,1597,1740,1366xm1011,1839l994,1840,1019,1840,1011,1839xe" filled="true" fillcolor="#ffffff" stroked="false">
              <v:path arrowok="t"/>
              <v:fill type="solid"/>
            </v:shape>
            <v:shape style="position:absolute;left:974;top:1366;width:918;height:805" coordorigin="974,1366" coordsize="918,805" path="m976,1807l974,1816,975,1823,980,1833,1023,1904,1081,1995,1135,2080,1159,2118,1169,2135,1178,2144,1192,2146,1215,2146,1643,2169,1725,2165,1760,2101,1883,1712,1890,1698,1892,1688,1888,1675,1879,1656,1850,1597,1803,1499,1759,1407,1740,1366,1731,1411,1599,1792,1587,1835,1571,1856,1541,1864,1486,1864,1011,1839,994,1840,985,1837,980,1826,976,1807xe" filled="false" stroked="true" strokeweight=".514pt" strokecolor="#9c9a9c">
              <v:path arrowok="t"/>
            </v:shape>
            <v:shape style="position:absolute;left:976;top:1306;width:765;height:558" coordorigin="976,1306" coordsize="765,558" path="m1214,1306l1141,1342,981,1774,976,1794,978,1814,987,1831,1006,1839,1497,1864,1526,1859,1593,1806,1739,1386,1740,1367,1733,1347,1718,1331,1696,1322,1214,1306xe" filled="true" fillcolor="#ffffff" stroked="false">
              <v:path arrowok="t"/>
              <v:fill type="solid"/>
            </v:shape>
            <v:shape style="position:absolute;left:976;top:1306;width:765;height:558" coordorigin="976,1306" coordsize="765,558" path="m1593,1806l1575,1832,1552,1849,1526,1859,1497,1864,1006,1839,987,1831,978,1814,976,1794,981,1774,1128,1365,1188,1310,1214,1306,1696,1322,1718,1331,1733,1347,1740,1367,1739,1386,1593,1806xe" filled="false" stroked="true" strokeweight=".514pt" strokecolor="#9c9a9c">
              <v:path arrowok="t"/>
            </v:shape>
            <v:shape style="position:absolute;left:47;top:6;width:1475;height:252" coordorigin="47,6" coordsize="1475,252" path="m47,6l56,26,185,183,337,247,463,258,516,253,1521,7,1439,7,1357,7,1276,6,1194,6,1112,6,1030,6,948,6,866,6,784,6,702,6,620,6,538,6,456,6,375,6,293,6,211,6,129,6,47,6xe" filled="false" stroked="true" strokeweight=".514pt" strokecolor="#9c9a9c">
              <v:path arrowok="t"/>
            </v:shape>
            <v:shape style="position:absolute;left:801;top:6;width:906;height:460" coordorigin="801,6" coordsize="906,460" path="m951,6l906,117,863,222,831,299,819,329,801,385,803,414,831,426,1476,465,1537,457,1591,417,1622,320,1640,254,1662,174,1684,89,1706,7,951,6xe" filled="true" fillcolor="#ffffff" stroked="false">
              <v:path arrowok="t"/>
              <v:fill type="solid"/>
            </v:shape>
            <v:shape style="position:absolute;left:801;top:6;width:906;height:460" coordorigin="801,6" coordsize="906,460" path="m951,6l906,117,863,222,831,299,819,329,801,385,803,414,831,426,893,430,1476,465,1537,457,1591,417,1622,320,1640,254,1662,174,1684,89,1706,7,1622,7,1538,7,1454,7,1370,7,1286,7,1202,6,1118,6,1035,6,951,6xe" filled="false" stroked="true" strokeweight=".514pt" strokecolor="#9c9a9c">
              <v:path arrowok="t"/>
            </v:shape>
            <v:shape style="position:absolute;left:838;top:7;width:1058;height:817" coordorigin="838,7" coordsize="1058,817" path="m838,410l1066,736,1088,763,1111,777,1130,782,1138,783,1664,824,1722,811,1758,780,1777,748,1783,734,1844,465,1480,465,895,431,872,427,854,420,842,413,838,410xm1808,7l1707,7,1611,367,1577,426,1533,455,1496,464,1480,465,1844,465,1891,259,1895,243,1888,226,1808,7xe" filled="true" fillcolor="#ffffff" stroked="false">
              <v:path arrowok="t"/>
              <v:fill type="solid"/>
            </v:shape>
            <v:shape style="position:absolute;left:838;top:7;width:1058;height:817" coordorigin="838,7" coordsize="1058,817" path="m1808,7l1707,7,1611,367,1577,426,1533,455,1496,464,1480,465,895,431,872,427,854,420,842,413,838,410,1066,736,1111,777,1664,824,1722,811,1758,780,1777,748,1783,734,1891,259,1895,243,1888,226,1808,7xe" filled="false" stroked="true" strokeweight=".514pt" strokecolor="#9c9a9c">
              <v:path arrowok="t"/>
            </v:shape>
            <v:shape style="position:absolute;left:2875;top:2027;width:443;height:277" coordorigin="2875,2027" coordsize="443,277" path="m3311,2303l3276,2252,3257,2223,3247,2205,3238,2187,3232,2176,3225,2170,3211,2169,3187,2171,3143,2175,3080,2181,3007,2185,2933,2182,2918,2183,2913,2172,2905,2153,2892,2122,2880,2093,2875,2081,2901,2078,2922,2075,2948,2068,2992,2056,3057,2038,3114,2027,3159,2027,3185,2043,3208,2083,3244,2141,3281,2199,3308,2241,3318,2265,3318,2285,3314,2298,3311,2303xe" filled="false" stroked="true" strokeweight=".514pt" strokecolor="#9c9a9c">
              <v:path arrowok="t"/>
            </v:shape>
            <v:shape style="position:absolute;left:3191;top:2427;width:802;height:322" coordorigin="3191,2427" coordsize="802,322" path="m3191,2548l3194,2557,3202,2579,3211,2604,3219,2625,3228,2644,3242,2649,3309,2690,3361,2720,3396,2740,3413,2747,3423,2749,3431,2744,3443,2732,3537,2659,3381,2659,3362,2651,3191,2548xm3616,2427l3605,2433,3589,2447,3394,2646,3381,2659,3537,2659,3596,2613,3632,2584,3642,2575,3651,2572,3969,2572,3963,2551,3957,2527,3950,2514,3941,2507,3923,2502,3713,2450,3654,2434,3631,2428,3616,2427xm3969,2572l3651,2572,3663,2573,3684,2577,3993,2658,3990,2647,3982,2620,3972,2585,3969,2572xe" filled="true" fillcolor="#ffffff" stroked="false">
              <v:path arrowok="t"/>
              <v:fill type="solid"/>
            </v:shape>
            <v:shape style="position:absolute;left:3191;top:2427;width:802;height:322" coordorigin="3191,2427" coordsize="802,322" path="m3191,2548l3362,2651,3381,2659,3430,2609,3497,2541,3561,2476,3605,2433,3616,2427,3631,2428,3654,2434,3713,2450,3803,2473,3887,2493,3923,2502,3941,2507,3950,2514,3957,2527,3963,2551,3972,2585,3982,2620,3990,2647,3993,2658,3916,2637,3684,2577,3663,2573,3651,2572,3642,2575,3632,2584,3596,2613,3532,2664,3470,2711,3443,2732,3431,2744,3423,2749,3413,2747,3396,2740,3361,2720,3309,2690,3263,2662,3242,2649,3228,2644,3219,2625,3211,2604,3202,2579,3194,2557,3191,2548xe" filled="false" stroked="true" strokeweight=".514pt" strokecolor="#9c9a9c">
              <v:path arrowok="t"/>
            </v:shape>
            <v:shape style="position:absolute;left:4035;top:2322;width:1038;height:562" coordorigin="4035,2322" coordsize="1038,562" path="m4651,2335l4638,2337,4617,2344,4325,2457,4316,2462,4313,2470,4312,2484,4302,2607,4296,2687,4292,2737,4290,2761,4264,2764,4035,2794,4043,2828,4048,2855,4052,2872,4056,2884,4074,2884,4246,2861,4290,2854,4303,2850,4310,2845,4313,2837,4316,2821,4319,2792,4327,2725,4335,2657,4338,2620,4339,2607,4348,2605,4584,2510,4644,2486,4662,2480,4675,2479,4888,2479,4723,2378,4681,2351,4664,2340,4651,2335xm4888,2479l4675,2479,4688,2483,4708,2492,4849,2559,4890,2578,4908,2584,4918,2585,4925,2581,4933,2570,5016,2490,4910,2490,4903,2488,4892,2481,4888,2479xm5065,2322l5067,2332,5054,2352,4916,2487,4910,2490,5016,2490,5071,2436,5070,2426,5071,2394,5072,2372,5073,2351,5072,2339,5070,2331,5065,2322xe" filled="true" fillcolor="#ffffff" stroked="false">
              <v:path arrowok="t"/>
              <v:fill type="solid"/>
            </v:shape>
            <v:shape style="position:absolute;left:4035;top:2322;width:1038;height:562" coordorigin="4035,2322" coordsize="1038,562" path="m4035,2794l4264,2764,4290,2761,4292,2737,4296,2687,4303,2601,4309,2520,4312,2484,4313,2470,4316,2462,4325,2457,4341,2451,4396,2430,4490,2394,4578,2360,4617,2344,4638,2337,4651,2335,4664,2340,4681,2351,4723,2378,4795,2422,4862,2463,4910,2490,4916,2487,4924,2479,4950,2453,4994,2410,5036,2370,5054,2352,5067,2332,5065,2322,5070,2331,5072,2339,5073,2351,5072,2372,5071,2396,5070,2413,5070,2423,5070,2426,5071,2436,5066,2440,5043,2462,4998,2507,4954,2550,4933,2570,4925,2581,4918,2585,4908,2584,4890,2578,4788,2531,4732,2504,4688,2483,4675,2479,4584,2510,4484,2550,4390,2588,4348,2605,4339,2607,4338,2620,4335,2657,4327,2725,4319,2792,4303,2850,4173,2871,4105,2880,4074,2884,4056,2884,4052,2872,4048,2855,4043,2828,4038,2805,4035,2794xe" filled="false" stroked="true" strokeweight=".514pt" strokecolor="#9c9a9c">
              <v:path arrowok="t"/>
            </v:shape>
            <v:shape style="position:absolute;left:4897;top:1647;width:434;height:521" coordorigin="4897,1647" coordsize="434,521" path="m5321,1815l5238,1825,5164,1829,5095,1832,5052,1834,5045,1836,5039,1843,5032,1857,5007,1901,4964,1975,4923,2045,4904,2076,4898,2092,4897,2103,4900,2112,4909,2123,4921,2138,4932,2153,4941,2163,4944,2168,5040,2011,5047,1996,5055,1988,5066,1984,5086,1980,5139,1971,5221,1956,5297,1943,5330,1937,5328,1819,5330,1751,5330,1710,5329,1681,5326,1647,5321,1815xe" filled="false" stroked="true" strokeweight=".514pt" strokecolor="#9c9a9c">
              <v:path arrowok="t"/>
            </v:shape>
            <v:shape style="position:absolute;left:4977;top:1172;width:185;height:272" type="#_x0000_t75" stroked="false">
              <v:imagedata r:id="rId641" o:title=""/>
            </v:shape>
            <v:shape style="position:absolute;left:4538;top:824;width:29;height:172" coordorigin="4538,824" coordsize="29,172" path="m4550,824l4538,981,4561,995,4562,973,4563,949,4567,889,4566,870,4561,851,4550,824xe" filled="true" fillcolor="#ffffff" stroked="false">
              <v:path arrowok="t"/>
              <v:fill type="solid"/>
            </v:shape>
            <v:shape style="position:absolute;left:4538;top:824;width:29;height:172" coordorigin="4538,824" coordsize="29,172" path="m4561,995l4538,981,4550,824,4561,851,4566,870,4567,889,4565,917,4563,949,4562,973,4562,989,4561,995xe" filled="false" stroked="true" strokeweight=".514pt" strokecolor="#9c9a9c">
              <v:path arrowok="t"/>
            </v:shape>
            <v:shape style="position:absolute;left:3651;top:1298;width:912;height:547" coordorigin="3651,1298" coordsize="912,547" path="m4120,1298l4040,1305,3962,1325,3891,1357,3783,1429,3719,1491,3684,1548,3664,1604,3651,1662,3651,1723,3663,1785,3689,1845,3690,1768,3701,1719,3731,1675,3788,1615,3842,1569,3903,1529,3970,1498,4043,1475,4119,1463,4198,1462,4497,1462,4463,1422,4412,1378,4350,1343,4278,1317,4201,1302,4120,1298xm4497,1462l4198,1462,4291,1477,4376,1508,4449,1552,4506,1605,4544,1665,4563,1598,4560,1550,4529,1499,4497,1462xe" filled="true" fillcolor="#ffffff" stroked="false">
              <v:path arrowok="t"/>
              <v:fill type="solid"/>
            </v:shape>
            <v:shape style="position:absolute;left:3651;top:1298;width:912;height:547" coordorigin="3651,1298" coordsize="912,547" path="m3689,1845l3690,1768,3731,1675,3788,1615,3842,1569,3903,1529,3970,1498,4043,1475,4119,1463,4198,1462,4291,1477,4376,1508,4449,1552,4506,1605,4544,1665,4563,1598,4529,1499,4463,1422,4412,1378,4350,1343,4278,1317,4201,1302,4120,1298,4040,1305,3962,1325,3891,1357,3783,1429,3719,1491,3684,1548,3651,1662,3651,1723,3663,1785,3689,1845xe" filled="false" stroked="true" strokeweight=".514pt" strokecolor="#9c9a9c">
              <v:path arrowok="t"/>
            </v:shape>
            <v:shape style="position:absolute;left:2988;top:1385;width:210;height:202" type="#_x0000_t75" stroked="false">
              <v:imagedata r:id="rId642" o:title=""/>
            </v:shape>
            <v:shape style="position:absolute;left:2833;top:773;width:2506;height:2028" type="#_x0000_t75" stroked="false">
              <v:imagedata r:id="rId643" o:title=""/>
            </v:shape>
            <v:shape style="position:absolute;left:938;top:4205;width:362;height:181" type="#_x0000_t75" stroked="false">
              <v:imagedata r:id="rId644" o:title=""/>
            </v:shape>
            <v:shape style="position:absolute;left:1286;top:4306;width:560;height:310" coordorigin="1286,4306" coordsize="560,310" path="m1504,4598l1349,4598,1447,4611,1476,4614,1498,4615,1504,4598xm1286,4545l1291,4550,1302,4563,1315,4577,1326,4588,1338,4598,1349,4598,1504,4598,1505,4595,1522,4565,1443,4565,1428,4565,1286,4545xm1768,4306l1756,4307,1602,4332,1541,4341,1532,4344,1526,4352,1520,4365,1461,4518,1448,4552,1443,4565,1522,4565,1544,4525,1572,4473,1587,4443,1593,4429,1620,4425,1846,4391,1828,4368,1812,4348,1796,4328,1785,4314,1777,4307,1768,4306xe" filled="true" fillcolor="#ffffff" stroked="false">
              <v:path arrowok="t"/>
              <v:fill type="solid"/>
            </v:shape>
            <v:shape style="position:absolute;left:1286;top:4306;width:560;height:310" coordorigin="1286,4306" coordsize="560,310" path="m1286,4545l1428,4565,1443,4565,1486,4454,1509,4393,1541,4341,1558,4338,1602,4332,1668,4322,1729,4311,1756,4307,1768,4306,1777,4307,1785,4314,1796,4328,1812,4348,1828,4368,1841,4384,1846,4391,1789,4399,1620,4425,1593,4429,1544,4525,1505,4595,1498,4615,1476,4614,1447,4611,1404,4605,1365,4600,1349,4598,1338,4598,1326,4588,1315,4577,1302,4563,1291,4550,1286,4545xe" filled="false" stroked="true" strokeweight=".514pt" strokecolor="#9c9a9c">
              <v:path arrowok="t"/>
            </v:shape>
            <v:shape style="position:absolute;left:1915;top:3862;width:580;height:659" coordorigin="1915,3862" coordsize="580,659" path="m2199,3988l2189,3988,2181,3993,2169,4004,2048,4124,2017,4153,2001,4167,2008,4183,2035,4264,2056,4322,2068,4357,2074,4374,2057,4383,1915,4468,1930,4488,1941,4504,1949,4514,1954,4521,1966,4516,2028,4479,2073,4452,2100,4435,2113,4425,2108,4406,2102,4386,2088,4339,2073,4292,2064,4266,2061,4258,2067,4253,2195,4123,2228,4091,2238,4082,2246,4077,2256,4076,2440,4076,2443,4064,2461,4020,2406,4020,2390,4017,2249,3996,2213,3991,2199,3988xm2440,4076l2256,4076,2384,4081,2417,4082,2439,4081,2440,4076xm2458,3862l2462,3869,2460,3885,2418,3988,2411,4007,2406,4020,2461,4020,2493,3941,2495,3937,2492,3931,2487,3918,2477,3894,2468,3869,2458,3862xe" filled="true" fillcolor="#ffffff" stroked="false">
              <v:path arrowok="t"/>
              <v:fill type="solid"/>
            </v:shape>
            <v:shape style="position:absolute;left:1915;top:3862;width:580;height:659" coordorigin="1915,3862" coordsize="580,659" path="m1915,4468l2057,4383,2074,4374,2068,4357,2056,4322,2035,4264,2016,4208,2008,4183,2001,4167,2017,4153,2048,4124,2099,4073,2148,4025,2169,4004,2181,3993,2189,3988,2199,3988,2213,3991,2249,3996,2309,4005,2365,4013,2390,4017,2406,4020,2411,4007,2421,3982,2437,3941,2453,3903,2460,3885,2462,3869,2458,3862,2468,3869,2477,3894,2487,3918,2492,3931,2495,3937,2493,3941,2485,3962,2467,4004,2451,4046,2443,4064,2439,4081,2417,4082,2384,4081,2336,4080,2291,4078,2272,4077,2256,4076,2195,4123,2141,4178,2089,4230,2067,4253,2061,4258,2064,4266,2073,4292,2088,4339,2102,4386,2108,4406,2113,4425,2028,4479,1966,4516,1954,4521,1949,4514,1941,4504,1930,4488,1919,4474,1915,4468xe" filled="false" stroked="true" strokeweight=".514pt" strokecolor="#9c9a9c">
              <v:path arrowok="t"/>
            </v:shape>
            <v:shape style="position:absolute;left:2285;top:3342;width:241;height:453" coordorigin="2285,3342" coordsize="241,453" path="m2440,3342l2484,3454,2476,3462,2461,3470,2433,3484,2322,3539,2308,3545,2307,3564,2303,3600,2295,3661,2288,3719,2285,3745,2286,3767,2301,3775,2314,3781,2325,3788,2337,3794,2356,3664,2525,3532,2490,3455,2472,3409,2461,3382,2452,3363,2440,3342xe" filled="true" fillcolor="#ffffff" stroked="false">
              <v:path arrowok="t"/>
              <v:fill type="solid"/>
            </v:shape>
            <v:shape style="position:absolute;left:2285;top:3342;width:241;height:453" coordorigin="2285,3342" coordsize="241,453" path="m2484,3454l2476,3462,2461,3470,2433,3484,2386,3508,2341,3530,2322,3539,2308,3545,2295,3661,2285,3745,2286,3767,2301,3775,2314,3781,2325,3788,2334,3792,2337,3794,2356,3664,2409,3609,2459,3576,2505,3545,2525,3532,2490,3455,2472,3409,2461,3382,2452,3363,2440,3342,2484,3454xe" filled="false" stroked="true" strokeweight=".514pt" strokecolor="#9c9a9c">
              <v:path arrowok="t"/>
            </v:shape>
            <v:shape style="position:absolute;left:2112;top:3075;width:121;height:221" type="#_x0000_t75" stroked="false">
              <v:imagedata r:id="rId645" o:title=""/>
            </v:shape>
            <v:shape style="position:absolute;left:811;top:3001;width:1685;height:1568" type="#_x0000_t75" stroked="false">
              <v:imagedata r:id="rId646" o:title=""/>
            </v:shape>
            <v:shape style="position:absolute;left:100;top:1247;width:627;height:286" type="#_x0000_t75" stroked="false">
              <v:imagedata r:id="rId647" o:title=""/>
            </v:shape>
            <v:shape style="position:absolute;left:770;top:1017;width:397;height:449" coordorigin="770,1017" coordsize="397,449" path="m957,1100l944,1113,861,1194,840,1214,829,1224,834,1234,875,1353,879,1364,867,1370,770,1428,790,1455,793,1460,797,1465,806,1461,848,1436,879,1418,896,1406,906,1399,902,1386,888,1341,878,1308,873,1291,870,1285,874,1282,962,1194,984,1172,996,1161,1129,1161,1131,1154,1143,1123,1106,1123,1095,1121,998,1108,974,1104,957,1100xm1129,1161l996,1161,1014,1162,1091,1165,1113,1166,1129,1165,1129,1161xm1141,1017l1144,1021,1143,1032,1116,1098,1109,1115,1106,1123,1143,1123,1159,1084,1165,1070,1166,1067,1164,1063,1161,1054,1154,1038,1148,1021,1141,1017xe" filled="true" fillcolor="#ffffff" stroked="false">
              <v:path arrowok="t"/>
              <v:fill type="solid"/>
            </v:shape>
            <v:shape style="position:absolute;left:770;top:1017;width:397;height:449" coordorigin="770,1017" coordsize="397,449" path="m770,1428l867,1370,879,1364,853,1289,834,1234,829,1224,840,1214,861,1194,896,1160,929,1127,944,1113,957,1100,974,1104,998,1108,1039,1114,1078,1119,1095,1121,1106,1123,1109,1115,1116,1098,1127,1070,1138,1044,1143,1032,1144,1021,1141,1017,1148,1021,1154,1038,1161,1054,1164,1063,1166,1067,1165,1070,1159,1084,1148,1113,1136,1141,1131,1154,1129,1165,1113,1166,1091,1165,1058,1164,1027,1163,1014,1162,996,1161,924,1231,874,1282,870,1285,873,1291,878,1308,888,1341,898,1372,902,1386,906,1399,848,1436,797,1465,793,1460,790,1455,770,1428xe" filled="false" stroked="true" strokeweight=".514pt" strokecolor="#9c9a9c">
              <v:path arrowok="t"/>
            </v:shape>
            <v:shape style="position:absolute;left:1019;top:652;width:174;height:319" type="#_x0000_t75" stroked="false">
              <v:imagedata r:id="rId648" o:title=""/>
            </v:shape>
            <v:shape style="position:absolute;left:13;top:423;width:1156;height:1076" type="#_x0000_t75" stroked="false">
              <v:imagedata r:id="rId649" o:title=""/>
            </v:shape>
            <v:shape style="position:absolute;left:2024;top:343;width:306;height:194" type="#_x0000_t75" stroked="false">
              <v:imagedata r:id="rId650" o:title=""/>
            </v:shape>
            <v:shape style="position:absolute;left:2241;top:617;width:537;height:218" coordorigin="2241,617" coordsize="537,218" path="m2241,697l2243,704,2248,718,2255,735,2260,749,2266,761,2276,765,2320,792,2355,812,2378,826,2397,834,2409,821,2472,772,2368,772,2356,767,2241,697xm2526,617l2518,621,2508,630,2401,738,2377,763,2368,772,2472,772,2512,741,2536,721,2546,712,2761,712,2758,700,2753,684,2749,675,2742,670,2731,667,2590,632,2551,622,2535,617,2526,617xm2761,712l2546,712,2571,717,2777,771,2770,746,2764,722,2761,712xe" filled="true" fillcolor="#ffffff" stroked="false">
              <v:path arrowok="t"/>
              <v:fill type="solid"/>
            </v:shape>
            <v:shape style="position:absolute;left:2241;top:617;width:537;height:218" coordorigin="2241,617" coordsize="537,218" path="m2241,697l2356,767,2368,772,2446,693,2489,650,2526,617,2535,617,2551,622,2590,632,2651,647,2706,661,2731,667,2742,670,2749,675,2753,684,2758,700,2764,722,2770,746,2775,764,2777,771,2726,757,2571,717,2546,712,2469,775,2409,821,2397,834,2378,826,2355,812,2320,792,2289,773,2276,765,2266,761,2260,749,2255,735,2248,718,2243,704,2241,697xe" filled="false" stroked="true" strokeweight=".514pt" strokecolor="#9c9a9c">
              <v:path arrowok="t"/>
            </v:shape>
            <v:shape style="position:absolute;left:2807;top:548;width:696;height:374" coordorigin="2807,548" coordsize="696,374" path="m3219,557l3210,558,3012,634,2993,641,2992,654,2992,658,2986,738,2982,791,2979,824,2978,841,2960,843,2807,862,2812,885,2816,903,2819,914,2821,922,2833,922,2948,907,2977,902,2992,898,2995,881,3002,817,3008,771,3010,747,3010,738,3016,737,3175,673,3214,658,3227,654,3236,653,3378,653,3268,586,3240,568,3228,560,3219,557xm3378,653l3236,653,3244,655,3311,687,3352,706,3380,718,3399,726,3408,713,3461,662,3394,662,3378,653xm3496,548l3498,555,3489,568,3420,636,3403,653,3394,662,3461,662,3482,642,3497,627,3500,624,3500,620,3500,615,3502,558,3496,548xe" filled="true" fillcolor="#ffffff" stroked="false">
              <v:path arrowok="t"/>
              <v:fill type="solid"/>
            </v:shape>
            <v:shape style="position:absolute;left:2807;top:548;width:696;height:374" coordorigin="2807,548" coordsize="696,374" path="m2807,862l2960,843,2978,841,2979,824,2982,791,2986,734,2990,680,2992,656,2993,641,3111,596,3170,573,3197,563,3210,558,3219,557,3228,560,3240,568,3268,586,3316,615,3361,642,3381,654,3394,662,3403,653,3420,636,3449,607,3477,580,3489,568,3498,555,3496,548,3502,558,3501,582,3500,606,3500,618,3500,624,3497,627,3482,642,3452,671,3422,700,3408,713,3399,726,3380,718,3352,706,3311,687,3274,669,3257,661,3244,655,3236,653,3227,654,3214,658,3175,673,3108,700,3044,725,3016,737,3010,738,3010,747,3008,771,3002,817,2997,861,2995,881,2992,898,2899,914,2833,922,2821,922,2819,914,2816,903,2812,885,2808,869,2807,862xe" filled="false" stroked="true" strokeweight=".514pt" strokecolor="#9c9a9c">
              <v:path arrowok="t"/>
            </v:shape>
            <v:shape style="position:absolute;left:3377;top:89;width:302;height:358" type="#_x0000_t75" stroked="false">
              <v:imagedata r:id="rId651" o:title=""/>
            </v:shape>
            <v:shape style="position:absolute;left:2544;top:4;width:183;height:222" type="#_x0000_t75" stroked="false">
              <v:imagedata r:id="rId652" o:title=""/>
            </v:shape>
            <v:shape style="position:absolute;left:3051;top:7;width:109;height:100" type="#_x0000_t75" stroked="false">
              <v:imagedata r:id="rId653" o:title=""/>
            </v:shape>
            <v:shape style="position:absolute;left:1998;top:3;width:1685;height:867" type="#_x0000_t75" stroked="false">
              <v:imagedata r:id="rId654" o:title=""/>
            </v:shape>
            <v:shape style="position:absolute;left:2346;top:4788;width:205;height:471" coordorigin="2346,4788" coordsize="205,471" path="m2372,4788l2366,4791,2370,4791,2378,4797,2415,4848,2422,4856,2425,4860,2431,4867,2424,4874,2371,4941,2362,4952,2346,4969,2350,4985,2366,5050,2380,5110,2382,5123,2392,5124,2492,5146,2499,5148,2510,5150,2509,5162,2509,5258,2546,5258,2549,5256,2550,5250,2550,5201,2550,5175,2550,5163,2467,5124,2446,5120,2446,5116,2428,5046,2412,4982,2410,4968,2418,4955,2442,4919,2455,4899,2461,4889,2472,4869,2465,4862,2419,4800,2417,4797,2415,4795,2411,4795,2404,4793,2388,4791,2372,4788xe" filled="true" fillcolor="#ffffff" stroked="false">
              <v:path arrowok="t"/>
              <v:fill type="solid"/>
            </v:shape>
            <v:shape style="position:absolute;left:2346;top:4788;width:205;height:471" coordorigin="2346,4788" coordsize="205,471" path="m2380,5110l2382,5123,2392,5124,2448,5137,2478,5143,2492,5146,2499,5148,2510,5150,2509,5162,2509,5258,2546,5258,2549,5256,2550,5250,2550,5201,2550,5175,2550,5163,2549,5156,2548,5146,2537,5143,2467,5124,2446,5120,2446,5116,2428,5046,2419,5009,2415,4992,2412,4982,2410,4968,2418,4955,2442,4919,2455,4899,2461,4889,2465,4881,2472,4869,2465,4862,2438,4826,2424,4807,2419,4800,2417,4797,2415,4795,2411,4795,2404,4793,2388,4791,2372,4788,2366,4791,2370,4791,2378,4797,2402,4830,2415,4848,2422,4856,2425,4860,2431,4867,2424,4874,2389,4918,2371,4941,2362,4952,2357,4957,2346,4969,2350,4985,2366,5050,2374,5085,2378,5101,2380,5110xe" filled="false" stroked="true" strokeweight=".514pt" strokecolor="#9c9a9c">
              <v:path arrowok="t"/>
            </v:shape>
            <v:shape style="position:absolute;left:2084;top:4634;width:211;height:222" type="#_x0000_t75" stroked="false">
              <v:imagedata r:id="rId655" o:title=""/>
            </v:shape>
            <v:shape style="position:absolute;left:1877;top:4684;width:103;height:84" coordorigin="1877,4684" coordsize="103,84" path="m1879,4684l1877,4686,1880,4687,1883,4691,1890,4704,1921,4760,1926,4767,1951,4763,1964,4760,1980,4758,1936,4703,1930,4693,1922,4691,1915,4690,1879,4684xe" filled="true" fillcolor="#ffffff" stroked="false">
              <v:path arrowok="t"/>
              <v:fill type="solid"/>
            </v:shape>
            <v:shape style="position:absolute;left:1877;top:4684;width:103;height:84" coordorigin="1877,4684" coordsize="103,84" path="m1980,4758l1936,4703,1930,4693,1922,4691,1915,4690,1893,4686,1879,4684,1877,4686,1880,4687,1883,4691,1890,4704,1903,4727,1916,4750,1921,4760,1926,4767,1939,4765,1951,4763,1964,4760,1975,4759,1980,4758xe" filled="false" stroked="true" strokeweight=".514pt" strokecolor="#9c9a9c">
              <v:path arrowok="t"/>
            </v:shape>
            <v:shape style="position:absolute;left:1691;top:4920;width:70;height:19" coordorigin="1691,4920" coordsize="70,19" path="m1710,4920l1691,4925,1754,4938,1760,4929,1748,4927,1729,4924,1710,4920xe" filled="true" fillcolor="#ffffff" stroked="false">
              <v:path arrowok="t"/>
              <v:fill type="solid"/>
            </v:shape>
            <v:shape style="position:absolute;left:1691;top:4920;width:70;height:19" coordorigin="1691,4920" coordsize="70,19" path="m1760,4929l1754,4938,1691,4925,1710,4920,1729,4924,1748,4927,1760,4929xe" filled="false" stroked="true" strokeweight=".514pt" strokecolor="#9c9a9c">
              <v:path arrowok="t"/>
            </v:shape>
            <v:shape style="position:absolute;left:1861;top:4959;width:191;height:305" type="#_x0000_t75" stroked="false">
              <v:imagedata r:id="rId656" o:title=""/>
            </v:shape>
            <v:shape style="position:absolute;left:1639;top:4628;width:876;height:635" type="#_x0000_t75" stroked="false">
              <v:imagedata r:id="rId657" o:title=""/>
            </v:shape>
            <v:shape style="position:absolute;left:1770;top:4871;width:303;height:392" type="#_x0000_t75" stroked="false">
              <v:imagedata r:id="rId658" o:title=""/>
            </v:shape>
            <v:shape style="position:absolute;left:1114;top:606;width:1897;height:1802" coordorigin="1114,606" coordsize="1897,1802" path="m2584,606l2567,614,1114,1310,1466,2400,1468,2407,1474,2406,3001,1904,3010,1903,3009,1896,2942,1693,2586,616,2584,606xe" filled="true" fillcolor="#ffffff" stroked="false">
              <v:path arrowok="t"/>
              <v:fill type="solid"/>
            </v:shape>
            <v:shape style="position:absolute;left:1114;top:606;width:1897;height:1802" coordorigin="1114,606" coordsize="1897,1802" path="m2586,616l2584,606,2567,614,2335,724,1836,964,1339,1202,1114,1310,1466,2400,1468,2407,1715,2327,2239,2154,2763,1982,3001,1904,3010,1903,3009,1896,2942,1693,2797,1253,2652,815,2586,616xe" filled="false" stroked="true" strokeweight=".514pt" strokecolor="#9c9a9c">
              <v:path arrowok="t"/>
            </v:shape>
            <v:shape style="position:absolute;left:2577;top:610;width:433;height:1293" coordorigin="2577,610" coordsize="433,1293" path="m2577,610l2580,616,2997,1884,3002,1902,3010,1900,3008,1895,2588,616,2586,611,2579,611,2577,610xm2586,610l2579,611,2586,611,2586,610xe" filled="true" fillcolor="#ffffff" stroked="false">
              <v:path arrowok="t"/>
              <v:fill type="solid"/>
            </v:shape>
            <v:shape style="position:absolute;left:2577;top:610;width:433;height:1293" coordorigin="2577,610" coordsize="433,1293" path="m2997,1884l3002,1902,3010,1900,2942,1693,2797,1253,2653,815,2588,616,2586,610,2579,611,2577,610,2580,616,2997,1884xe" filled="false" stroked="true" strokeweight=".514pt" strokecolor="#9c9a9c">
              <v:path arrowok="t"/>
            </v:shape>
            <v:shape style="position:absolute;left:1167;top:672;width:1740;height:1598" coordorigin="1167,672" coordsize="1740,1598" path="m2540,672l1167,1325,1474,2270,2906,1779,2540,672xe" filled="true" fillcolor="#ffffff" stroked="false">
              <v:path arrowok="t"/>
              <v:fill type="solid"/>
            </v:shape>
            <v:shape style="position:absolute;left:1167;top:672;width:1740;height:1598" coordorigin="1167,672" coordsize="1740,1598" path="m2540,672l1167,1325,1474,2270,2906,1779,2540,672xe" filled="false" stroked="true" strokeweight=".514pt" strokecolor="#9c9a9c">
              <v:path arrowok="t"/>
            </v:shape>
            <v:shape style="position:absolute;left:1471;top:1782;width:1439;height:499" coordorigin="1471,1782" coordsize="1439,499" path="m2906,1782l1475,2269,1471,2281,2909,1791,2906,1782xe" filled="true" fillcolor="#ffffff" stroked="false">
              <v:path arrowok="t"/>
              <v:fill type="solid"/>
            </v:shape>
            <v:shape style="position:absolute;left:1471;top:1782;width:1439;height:499" coordorigin="1471,1782" coordsize="1439,499" path="m2909,1791l2906,1782,1475,2269,1471,2281,2909,1791xe" filled="false" stroked="true" strokeweight=".514pt" strokecolor="#9c9a9c">
              <v:path arrowok="t"/>
            </v:shape>
            <v:shape style="position:absolute;left:1158;top:1326;width:313;height:953" coordorigin="1158,1326" coordsize="313,953" path="m1167,1326l1158,1330,1467,2279,1471,2267,1167,1326xe" filled="true" fillcolor="#ffffff" stroked="false">
              <v:path arrowok="t"/>
              <v:fill type="solid"/>
            </v:shape>
            <v:shape style="position:absolute;left:1158;top:1326;width:313;height:953" coordorigin="1158,1326" coordsize="313,953" path="m1471,2267l1467,2279,1158,1330,1167,1326,1471,2267xe" filled="false" stroked="true" strokeweight=".514pt" strokecolor="#9c9a9c">
              <v:path arrowok="t"/>
            </v:shape>
            <v:shape style="position:absolute;left:2834;top:1899;width:24;height:80" coordorigin="2834,1899" coordsize="24,80" path="m2841,1899l2834,1915,2834,1931,2839,1949,2853,1979,2858,1959,2852,1953,2847,1939,2850,1929,2841,1899xe" filled="true" fillcolor="#ffffff" stroked="false">
              <v:path arrowok="t"/>
              <v:fill type="solid"/>
            </v:shape>
            <v:shape style="position:absolute;left:2834;top:1899;width:24;height:80" coordorigin="2834,1899" coordsize="24,80" path="m2841,1899l2834,1915,2834,1931,2839,1949,2853,1979,2858,1959,2852,1953,2847,1939,2850,1929,2841,1899xe" filled="false" stroked="true" strokeweight=".514pt" strokecolor="#9c9a9c">
              <v:path arrowok="t"/>
            </v:shape>
            <v:shape style="position:absolute;left:2669;top:1897;width:169;height:68" coordorigin="2669,1897" coordsize="169,68" path="m2837,1897l2676,1949,2669,1961,2669,1964,2830,1913,2837,1897xe" filled="true" fillcolor="#ffffff" stroked="false">
              <v:path arrowok="t"/>
              <v:fill type="solid"/>
            </v:shape>
            <v:shape style="position:absolute;left:2669;top:1897;width:169;height:68" coordorigin="2669,1897" coordsize="169,68" path="m2669,1964l2830,1913,2837,1897,2676,1949,2669,1961,2669,1964xe" filled="false" stroked="true" strokeweight=".514pt" strokecolor="#9c9a9c">
              <v:path arrowok="t"/>
            </v:shape>
            <v:shape style="position:absolute;left:2665;top:1914;width:167;height:69" coordorigin="2665,1914" coordsize="167,69" path="m2831,1914l2669,1965,2665,1975,2668,1982,2831,1931,2831,1914xe" filled="true" fillcolor="#ffffff" stroked="false">
              <v:path arrowok="t"/>
              <v:fill type="solid"/>
            </v:shape>
            <v:shape style="position:absolute;left:2665;top:1914;width:167;height:69" coordorigin="2665,1914" coordsize="167,69" path="m2831,1931l2668,1982,2665,1975,2669,1965,2831,1914,2831,1931xe" filled="false" stroked="true" strokeweight=".514pt" strokecolor="#9c9a9c">
              <v:path arrowok="t"/>
            </v:shape>
            <v:shape style="position:absolute;left:2667;top:1932;width:171;height:73" coordorigin="2667,1932" coordsize="171,73" path="m2830,1932l2668,1983,2667,1987,2673,2005,2837,1953,2830,1932xe" filled="true" fillcolor="#ffffff" stroked="false">
              <v:path arrowok="t"/>
              <v:fill type="solid"/>
            </v:shape>
            <v:shape style="position:absolute;left:2667;top:1932;width:171;height:73" coordorigin="2667,1932" coordsize="171,73" path="m2837,1953l2673,2005,2667,1987,2668,1983,2830,1932,2837,1953xe" filled="false" stroked="true" strokeweight=".514pt" strokecolor="#9c9a9c">
              <v:path arrowok="t"/>
            </v:shape>
            <v:shape style="position:absolute;left:1695;top:2288;width:22;height:74" coordorigin="1695,2288" coordsize="22,74" path="m1702,2288l1696,2302,1695,2317,1701,2334,1713,2361,1717,2343,1712,2338,1707,2325,1710,2315,1702,2288xe" filled="true" fillcolor="#ffffff" stroked="false">
              <v:path arrowok="t"/>
              <v:fill type="solid"/>
            </v:shape>
            <v:shape style="position:absolute;left:1695;top:2288;width:22;height:74" coordorigin="1695,2288" coordsize="22,74" path="m1702,2288l1696,2302,1695,2317,1701,2334,1713,2361,1717,2343,1712,2338,1707,2325,1710,2315,1702,2288xe" filled="false" stroked="true" strokeweight=".514pt" strokecolor="#9c9a9c">
              <v:path arrowok="t"/>
            </v:shape>
            <v:shape style="position:absolute;left:1542;top:2286;width:157;height:63" coordorigin="1542,2286" coordsize="157,63" path="m1699,2286l1549,2334,1543,2344,1542,2348,1692,2301,1699,2286xe" filled="true" fillcolor="#ffffff" stroked="false">
              <v:path arrowok="t"/>
              <v:fill type="solid"/>
            </v:shape>
            <v:shape style="position:absolute;left:1542;top:2286;width:157;height:63" coordorigin="1542,2286" coordsize="157,63" path="m1542,2348l1692,2301,1699,2286,1549,2334,1543,2344,1542,2348xe" filled="false" stroked="true" strokeweight=".514pt" strokecolor="#9c9a9c">
              <v:path arrowok="t"/>
            </v:shape>
            <v:shape style="position:absolute;left:1539;top:2302;width:154;height:64" coordorigin="1539,2302" coordsize="154,64" path="m1693,2302l1542,2349,1539,2358,1542,2365,1692,2318,1693,2302xe" filled="true" fillcolor="#ffffff" stroked="false">
              <v:path arrowok="t"/>
              <v:fill type="solid"/>
            </v:shape>
            <v:shape style="position:absolute;left:1539;top:2302;width:154;height:64" coordorigin="1539,2302" coordsize="154,64" path="m1692,2318l1542,2365,1539,2358,1542,2349,1693,2302,1692,2318xe" filled="false" stroked="true" strokeweight=".514pt" strokecolor="#9c9a9c">
              <v:path arrowok="t"/>
            </v:shape>
            <v:shape style="position:absolute;left:1541;top:2318;width:158;height:68" coordorigin="1541,2318" coordsize="158,68" path="m1692,2318l1542,2366,1541,2369,1546,2386,1699,2338,1692,2318xe" filled="true" fillcolor="#ffffff" stroked="false">
              <v:path arrowok="t"/>
              <v:fill type="solid"/>
            </v:shape>
            <v:shape style="position:absolute;left:1541;top:2318;width:158;height:68" coordorigin="1541,2318" coordsize="158,68" path="m1699,2338l1546,2386,1541,2369,1542,2366,1692,2318,1699,2338xe" filled="false" stroked="true" strokeweight=".514pt" strokecolor="#9c9a9c">
              <v:path arrowok="t"/>
            </v:shape>
            <v:shape style="position:absolute;left:2673;top:1954;width:179;height:82" coordorigin="2673,1954" coordsize="179,82" path="m2837,1954l2673,2006,2675,2014,2688,2036,2852,1984,2840,1958,2837,1954xe" filled="true" fillcolor="#ffffff" stroked="false">
              <v:path arrowok="t"/>
              <v:fill type="solid"/>
            </v:shape>
            <v:shape style="position:absolute;left:2673;top:1954;width:179;height:82" coordorigin="2673,1954" coordsize="179,82" path="m2852,1984l2688,2036,2675,2014,2673,2006,2837,1954,2840,1958,2852,1984xe" filled="false" stroked="true" strokeweight=".514pt" strokecolor="#9c9a9c">
              <v:path arrowok="t"/>
            </v:shape>
            <v:shape style="position:absolute;left:1547;top:2339;width:166;height:76" coordorigin="1547,2339" coordsize="166,76" path="m1699,2339l1547,2387,1549,2395,1560,2414,1712,2366,1701,2343,1699,2339xe" filled="true" fillcolor="#ffffff" stroked="false">
              <v:path arrowok="t"/>
              <v:fill type="solid"/>
            </v:shape>
            <v:shape style="position:absolute;left:1547;top:2339;width:166;height:76" coordorigin="1547,2339" coordsize="166,76" path="m1712,2366l1560,2414,1549,2395,1547,2387,1699,2339,1701,2343,1712,2366xe" filled="false" stroked="true" strokeweight=".514pt" strokecolor="#9c9a9c">
              <v:path arrowok="t"/>
            </v:shape>
            <v:shape style="position:absolute;left:1095;top:1918;width:1909;height:1336" coordorigin="1095,1918" coordsize="1909,1336" path="m2987,1918l2981,1921,1494,2406,1475,2413,1474,2425,1101,3236,1095,3248,1096,3253,2809,2855,3003,1924,2987,1918xe" filled="true" fillcolor="#ffffff" stroked="false">
              <v:path arrowok="t"/>
              <v:fill type="solid"/>
            </v:shape>
            <v:shape style="position:absolute;left:1095;top:1918;width:1909;height:1336" coordorigin="1095,1918" coordsize="1909,1336" path="m3003,1924l2809,2855,1096,3253,1095,3248,1101,3236,1474,2425,1475,2413,1494,2406,1711,2336,2675,2021,2846,1966,2981,1921,2987,1918,3003,1924xe" filled="false" stroked="true" strokeweight=".514pt" strokecolor="#9c9a9c">
              <v:path arrowok="t"/>
            </v:shape>
            <v:shape style="position:absolute;left:1092;top:1918;width:1958;height:1407" coordorigin="1092,1918" coordsize="1958,1407" path="m2994,1918l2984,1921,1495,2406,1477,2411,1474,2424,1098,3241,1093,3253,1092,3260,1096,3266,1105,3274,1108,3278,1116,3287,1127,3298,1147,3320,1154,3324,1163,3324,1178,3320,2849,2939,2863,2935,2870,2931,2874,2923,2876,2908,3020,2145,3047,1998,3049,1986,3045,1981,3026,1953,3016,1937,3008,1924,3001,1919,2994,1918xe" filled="true" fillcolor="#ffffff" stroked="false">
              <v:path arrowok="t"/>
              <v:fill type="solid"/>
            </v:shape>
            <v:shape style="position:absolute;left:1092;top:1918;width:1958;height:1407" coordorigin="1092,1918" coordsize="1958,1407" path="m2858,1961l2984,1921,2994,1918,3001,1919,3042,1977,3045,1981,3049,1986,3047,1998,3020,2145,2961,2458,2902,2768,2876,2908,2874,2923,2577,3001,2004,3132,1436,3261,1178,3320,1163,3324,1154,3324,1147,3320,1139,3311,1127,3298,1116,3287,1108,3278,1105,3274,1096,3266,1092,3260,1161,3105,1290,2825,1417,2549,1474,2424,1477,2411,1495,2406,1716,2334,2184,2182,2648,2030,2858,1961xe" filled="false" stroked="true" strokeweight=".514pt" strokecolor="#9c9a9c">
              <v:path arrowok="t"/>
            </v:shape>
            <v:shape style="position:absolute;left:1716;top:2733;width:400;height:300" type="#_x0000_t75" stroked="false">
              <v:imagedata r:id="rId659" o:title=""/>
            </v:shape>
            <v:shape style="position:absolute;left:1088;top:1919;width:1968;height:1410" type="#_x0000_t75" stroked="false">
              <v:imagedata r:id="rId660" o:title=""/>
            </v:shape>
            <v:shape style="position:absolute;left:3336;top:2730;width:2081;height:2292" coordorigin="3336,2730" coordsize="2081,2292" path="m4560,3272l4749,3161,4902,3808,4914,3855,4936,3930,4963,3986,5037,4002,5115,3942,5176,3835,5196,3776,5210,3715,5217,3652,5218,3586,5212,3519,5201,3454,5184,3390,5161,3328,5125,3255,5083,3188,5035,3129,4981,3077,4922,3031,4856,2993,4785,2962,4714,2939,4642,2925,4568,2918,4492,2919,4415,2928,4335,2944,4255,2968,4172,3000,4101,3033,4033,3071,3970,3112,3910,3157,3854,3207,3802,3260,3754,3317,3709,3378,3668,3444,3631,3513,3599,3584,3573,3657,3552,3730,3537,3805,3528,3881,3525,3961,3528,4039,3537,4117,3552,4192,3574,4267,3602,4340,3636,4412,3676,4479,3720,4540,3768,4596,3822,4647,3880,4692,3943,4732,4011,4767,4075,4792,4141,4812,4209,4824,4278,4831,4350,4831,4424,4824,4499,4812,4576,4792,4655,4767,4736,4735,4809,4702,4880,4667,4949,4629,5015,4588,5079,4545,5141,4500,5201,4453,5258,4402,5313,4350,5416,4500,5359,4555,5298,4608,5236,4658,5170,4706,5102,4751,5030,4794,4957,4835,4880,4873,4801,4909,4716,4943,4632,4970,4549,4992,4468,5008,4389,5018,4311,5022,4234,5019,4159,5011,4085,4996,4013,4976,3942,4949,3876,4918,3813,4882,3752,4841,3694,4794,3639,4742,3587,4685,3541,4625,3498,4562,3461,4496,3428,4426,3398,4350,3374,4272,3356,4193,3343,4114,3336,4034,3336,3952,3340,3870,3351,3786,3368,3702,3388,3625,3413,3549,3443,3476,3478,3406,3517,3337,3561,3271,3610,3207,3663,3145,3719,3087,3777,3033,3838,2983,3902,2938,3969,2896,4038,2859,4110,2825,4185,2796,4260,2772,4335,2753,4410,2740,4484,2732,4559,2730,4633,2733,4712,2743,4788,2760,4861,2783,4931,2813,4999,2850,5063,2894,5124,2944,5176,2996,5223,3050,5264,3109,5301,3171,5332,3236,5362,3313,5383,3392,5397,3470,5402,3550,5400,3630,5391,3711,5373,3792,5351,3861,5322,3926,5287,3987,5244,4044,5196,4095,5144,4140,5088,4177,5029,4207,4965,4227,4858,4217,4808,4179,4765,4121,4731,4197,4691,4264,4645,4322,4593,4372,4535,4414,4470,4447,4398,4471,4326,4483,4255,4481,4185,4465,4117,4437,4048,4393,3990,4340,3942,4276,3903,4203,3877,4128,3861,4052,3856,3973,3861,3893,3876,3810,3903,3726,3926,3669,3955,3615,3989,3564,4029,3516,4072,3472,4166,3403,4296,3352,4373,3343,4449,3352,4523,3378,4595,3420,4560,3272xe" filled="false" stroked="true" strokeweight=".514pt" strokecolor="#757073">
              <v:path arrowok="t"/>
            </v:shape>
            <v:shape style="position:absolute;left:4067;top:3540;width:625;height:719" coordorigin="4067,3540" coordsize="625,719" path="m4311,3561l4240,3601,4180,3655,4131,3723,4093,3805,4073,3879,4067,3951,4075,4020,4097,4088,4157,4179,4243,4238,4343,4258,4395,4252,4488,4214,4562,4158,4624,4082,4667,3996,4692,3886,4692,3825,4683,3767,4637,3661,4565,3586,4469,3545,4418,3540,4365,3545,4311,3561xe" filled="false" stroked="true" strokeweight=".514pt" strokecolor="#757073">
              <v:path arrowok="t"/>
            </v:shape>
          </v:group>
        </w:pict>
      </w:r>
      <w:r>
        <w:rPr>
          <w:sz w:val="20"/>
        </w:rPr>
      </w:r>
    </w:p>
    <w:p>
      <w:pPr>
        <w:spacing w:after="0"/>
        <w:rPr>
          <w:sz w:val="20"/>
        </w:rPr>
        <w:sectPr>
          <w:headerReference w:type="default" r:id="rId702"/>
          <w:footerReference w:type="default" r:id="rId703"/>
          <w:pgSz w:w="9640" w:h="13040"/>
          <w:pgMar w:header="0" w:footer="650" w:top="1200" w:bottom="840" w:left="1300" w:right="1020"/>
        </w:sectPr>
      </w:pPr>
    </w:p>
    <w:p>
      <w:pPr>
        <w:pStyle w:val="BodyText"/>
        <w:spacing w:before="4"/>
        <w:rPr>
          <w:rFonts w:ascii="Times New Roman"/>
          <w:sz w:val="17"/>
        </w:rPr>
      </w:pPr>
    </w:p>
    <w:p>
      <w:pPr>
        <w:spacing w:after="0"/>
        <w:rPr>
          <w:rFonts w:ascii="Times New Roman"/>
          <w:sz w:val="17"/>
        </w:rPr>
        <w:sectPr>
          <w:headerReference w:type="even" r:id="rId704"/>
          <w:footerReference w:type="even" r:id="rId705"/>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8"/>
        </w:rPr>
      </w:pPr>
    </w:p>
    <w:p>
      <w:pPr>
        <w:pStyle w:val="Heading3"/>
      </w:pPr>
      <w:bookmarkStart w:name="_TOC_250116" w:id="12"/>
      <w:bookmarkEnd w:id="12"/>
      <w:r>
        <w:rPr/>
        <w:t>Resumen</w:t>
      </w:r>
    </w:p>
    <w:p>
      <w:pPr>
        <w:pStyle w:val="BodyText"/>
        <w:spacing w:before="12"/>
        <w:rPr>
          <w:sz w:val="24"/>
        </w:rPr>
      </w:pPr>
    </w:p>
    <w:p>
      <w:pPr>
        <w:spacing w:line="276" w:lineRule="auto" w:before="0"/>
        <w:ind w:left="1251" w:right="111" w:firstLine="0"/>
        <w:jc w:val="both"/>
        <w:rPr>
          <w:sz w:val="20"/>
        </w:rPr>
      </w:pPr>
      <w:r>
        <w:rPr>
          <w:w w:val="90"/>
          <w:sz w:val="20"/>
        </w:rPr>
        <w:t>Aunque</w:t>
      </w:r>
      <w:r>
        <w:rPr>
          <w:spacing w:val="-5"/>
          <w:w w:val="90"/>
          <w:sz w:val="20"/>
        </w:rPr>
        <w:t> </w:t>
      </w:r>
      <w:r>
        <w:rPr>
          <w:w w:val="90"/>
          <w:sz w:val="20"/>
        </w:rPr>
        <w:t>el</w:t>
      </w:r>
      <w:r>
        <w:rPr>
          <w:spacing w:val="-5"/>
          <w:w w:val="90"/>
          <w:sz w:val="20"/>
        </w:rPr>
        <w:t> </w:t>
      </w:r>
      <w:r>
        <w:rPr>
          <w:w w:val="90"/>
          <w:sz w:val="20"/>
        </w:rPr>
        <w:t>término</w:t>
      </w:r>
      <w:r>
        <w:rPr>
          <w:spacing w:val="-5"/>
          <w:w w:val="90"/>
          <w:sz w:val="20"/>
        </w:rPr>
        <w:t> </w:t>
      </w:r>
      <w:r>
        <w:rPr>
          <w:w w:val="90"/>
          <w:sz w:val="20"/>
        </w:rPr>
        <w:t>gobierno</w:t>
      </w:r>
      <w:r>
        <w:rPr>
          <w:spacing w:val="-5"/>
          <w:w w:val="90"/>
          <w:sz w:val="20"/>
        </w:rPr>
        <w:t> </w:t>
      </w:r>
      <w:r>
        <w:rPr>
          <w:w w:val="90"/>
          <w:sz w:val="20"/>
        </w:rPr>
        <w:t>digital,</w:t>
      </w:r>
      <w:r>
        <w:rPr>
          <w:spacing w:val="-5"/>
          <w:w w:val="90"/>
          <w:sz w:val="20"/>
        </w:rPr>
        <w:t> </w:t>
      </w:r>
      <w:r>
        <w:rPr>
          <w:w w:val="90"/>
          <w:sz w:val="20"/>
        </w:rPr>
        <w:t>o</w:t>
      </w:r>
      <w:r>
        <w:rPr>
          <w:spacing w:val="-5"/>
          <w:w w:val="90"/>
          <w:sz w:val="20"/>
        </w:rPr>
        <w:t> </w:t>
      </w:r>
      <w:r>
        <w:rPr>
          <w:w w:val="90"/>
          <w:sz w:val="20"/>
        </w:rPr>
        <w:t>gobierno</w:t>
      </w:r>
      <w:r>
        <w:rPr>
          <w:spacing w:val="-5"/>
          <w:w w:val="90"/>
          <w:sz w:val="20"/>
        </w:rPr>
        <w:t> </w:t>
      </w:r>
      <w:r>
        <w:rPr>
          <w:w w:val="90"/>
          <w:sz w:val="20"/>
        </w:rPr>
        <w:t>electrónico</w:t>
      </w:r>
      <w:r>
        <w:rPr>
          <w:spacing w:val="-5"/>
          <w:w w:val="90"/>
          <w:sz w:val="20"/>
        </w:rPr>
        <w:t> </w:t>
      </w:r>
      <w:r>
        <w:rPr>
          <w:w w:val="90"/>
          <w:sz w:val="20"/>
        </w:rPr>
        <w:t>es</w:t>
      </w:r>
      <w:r>
        <w:rPr>
          <w:spacing w:val="-5"/>
          <w:w w:val="90"/>
          <w:sz w:val="20"/>
        </w:rPr>
        <w:t> </w:t>
      </w:r>
      <w:r>
        <w:rPr>
          <w:w w:val="90"/>
          <w:sz w:val="20"/>
        </w:rPr>
        <w:t>utilizado</w:t>
      </w:r>
      <w:r>
        <w:rPr>
          <w:spacing w:val="-5"/>
          <w:w w:val="90"/>
          <w:sz w:val="20"/>
        </w:rPr>
        <w:t> </w:t>
      </w:r>
      <w:r>
        <w:rPr>
          <w:w w:val="90"/>
          <w:sz w:val="20"/>
        </w:rPr>
        <w:t>de</w:t>
      </w:r>
      <w:r>
        <w:rPr>
          <w:spacing w:val="-5"/>
          <w:w w:val="90"/>
          <w:sz w:val="20"/>
        </w:rPr>
        <w:t> </w:t>
      </w:r>
      <w:r>
        <w:rPr>
          <w:w w:val="90"/>
          <w:sz w:val="20"/>
        </w:rPr>
        <w:t>manera </w:t>
      </w:r>
      <w:r>
        <w:rPr>
          <w:w w:val="95"/>
          <w:sz w:val="20"/>
        </w:rPr>
        <w:t>frecuente</w:t>
      </w:r>
      <w:r>
        <w:rPr>
          <w:spacing w:val="-18"/>
          <w:w w:val="95"/>
          <w:sz w:val="20"/>
        </w:rPr>
        <w:t> </w:t>
      </w:r>
      <w:r>
        <w:rPr>
          <w:w w:val="95"/>
          <w:sz w:val="20"/>
        </w:rPr>
        <w:t>tanto</w:t>
      </w:r>
      <w:r>
        <w:rPr>
          <w:spacing w:val="-18"/>
          <w:w w:val="95"/>
          <w:sz w:val="20"/>
        </w:rPr>
        <w:t> </w:t>
      </w:r>
      <w:r>
        <w:rPr>
          <w:w w:val="95"/>
          <w:sz w:val="20"/>
        </w:rPr>
        <w:t>en</w:t>
      </w:r>
      <w:r>
        <w:rPr>
          <w:spacing w:val="-18"/>
          <w:w w:val="95"/>
          <w:sz w:val="20"/>
        </w:rPr>
        <w:t> </w:t>
      </w:r>
      <w:r>
        <w:rPr>
          <w:w w:val="95"/>
          <w:sz w:val="20"/>
        </w:rPr>
        <w:t>el</w:t>
      </w:r>
      <w:r>
        <w:rPr>
          <w:spacing w:val="-18"/>
          <w:w w:val="95"/>
          <w:sz w:val="20"/>
        </w:rPr>
        <w:t> </w:t>
      </w:r>
      <w:r>
        <w:rPr>
          <w:w w:val="95"/>
          <w:sz w:val="20"/>
        </w:rPr>
        <w:t>discurso</w:t>
      </w:r>
      <w:r>
        <w:rPr>
          <w:spacing w:val="-18"/>
          <w:w w:val="95"/>
          <w:sz w:val="20"/>
        </w:rPr>
        <w:t> </w:t>
      </w:r>
      <w:r>
        <w:rPr>
          <w:w w:val="95"/>
          <w:sz w:val="20"/>
        </w:rPr>
        <w:t>político</w:t>
      </w:r>
      <w:r>
        <w:rPr>
          <w:spacing w:val="-18"/>
          <w:w w:val="95"/>
          <w:sz w:val="20"/>
        </w:rPr>
        <w:t> </w:t>
      </w:r>
      <w:r>
        <w:rPr>
          <w:w w:val="95"/>
          <w:sz w:val="20"/>
        </w:rPr>
        <w:t>como</w:t>
      </w:r>
      <w:r>
        <w:rPr>
          <w:spacing w:val="-18"/>
          <w:w w:val="95"/>
          <w:sz w:val="20"/>
        </w:rPr>
        <w:t> </w:t>
      </w:r>
      <w:r>
        <w:rPr>
          <w:w w:val="95"/>
          <w:sz w:val="20"/>
        </w:rPr>
        <w:t>en</w:t>
      </w:r>
      <w:r>
        <w:rPr>
          <w:spacing w:val="-18"/>
          <w:w w:val="95"/>
          <w:sz w:val="20"/>
        </w:rPr>
        <w:t> </w:t>
      </w:r>
      <w:r>
        <w:rPr>
          <w:w w:val="95"/>
          <w:sz w:val="20"/>
        </w:rPr>
        <w:t>el</w:t>
      </w:r>
      <w:r>
        <w:rPr>
          <w:spacing w:val="-18"/>
          <w:w w:val="95"/>
          <w:sz w:val="20"/>
        </w:rPr>
        <w:t> </w:t>
      </w:r>
      <w:r>
        <w:rPr>
          <w:w w:val="95"/>
          <w:sz w:val="20"/>
        </w:rPr>
        <w:t>trabajo</w:t>
      </w:r>
      <w:r>
        <w:rPr>
          <w:spacing w:val="-18"/>
          <w:w w:val="95"/>
          <w:sz w:val="20"/>
        </w:rPr>
        <w:t> </w:t>
      </w:r>
      <w:r>
        <w:rPr>
          <w:w w:val="95"/>
          <w:sz w:val="20"/>
        </w:rPr>
        <w:t>periodístico</w:t>
      </w:r>
      <w:r>
        <w:rPr>
          <w:spacing w:val="-18"/>
          <w:w w:val="95"/>
          <w:sz w:val="20"/>
        </w:rPr>
        <w:t> </w:t>
      </w:r>
      <w:r>
        <w:rPr>
          <w:w w:val="95"/>
          <w:sz w:val="20"/>
        </w:rPr>
        <w:t>y</w:t>
      </w:r>
      <w:r>
        <w:rPr>
          <w:spacing w:val="-18"/>
          <w:w w:val="95"/>
          <w:sz w:val="20"/>
        </w:rPr>
        <w:t> </w:t>
      </w:r>
      <w:r>
        <w:rPr>
          <w:w w:val="95"/>
          <w:sz w:val="20"/>
        </w:rPr>
        <w:t>la</w:t>
      </w:r>
      <w:r>
        <w:rPr>
          <w:spacing w:val="-18"/>
          <w:w w:val="95"/>
          <w:sz w:val="20"/>
        </w:rPr>
        <w:t> </w:t>
      </w:r>
      <w:r>
        <w:rPr>
          <w:w w:val="95"/>
          <w:sz w:val="20"/>
        </w:rPr>
        <w:t>inves- tigación</w:t>
      </w:r>
      <w:r>
        <w:rPr>
          <w:spacing w:val="-21"/>
          <w:w w:val="95"/>
          <w:sz w:val="20"/>
        </w:rPr>
        <w:t> </w:t>
      </w:r>
      <w:r>
        <w:rPr>
          <w:w w:val="95"/>
          <w:sz w:val="20"/>
        </w:rPr>
        <w:t>académica,</w:t>
      </w:r>
      <w:r>
        <w:rPr>
          <w:spacing w:val="-21"/>
          <w:w w:val="95"/>
          <w:sz w:val="20"/>
        </w:rPr>
        <w:t> </w:t>
      </w:r>
      <w:r>
        <w:rPr>
          <w:w w:val="95"/>
          <w:sz w:val="20"/>
        </w:rPr>
        <w:t>no</w:t>
      </w:r>
      <w:r>
        <w:rPr>
          <w:spacing w:val="-21"/>
          <w:w w:val="95"/>
          <w:sz w:val="20"/>
        </w:rPr>
        <w:t> </w:t>
      </w:r>
      <w:r>
        <w:rPr>
          <w:w w:val="95"/>
          <w:sz w:val="20"/>
        </w:rPr>
        <w:t>parece</w:t>
      </w:r>
      <w:r>
        <w:rPr>
          <w:spacing w:val="-21"/>
          <w:w w:val="95"/>
          <w:sz w:val="20"/>
        </w:rPr>
        <w:t> </w:t>
      </w:r>
      <w:r>
        <w:rPr>
          <w:w w:val="95"/>
          <w:sz w:val="20"/>
        </w:rPr>
        <w:t>existir</w:t>
      </w:r>
      <w:r>
        <w:rPr>
          <w:spacing w:val="-21"/>
          <w:w w:val="95"/>
          <w:sz w:val="20"/>
        </w:rPr>
        <w:t> </w:t>
      </w:r>
      <w:r>
        <w:rPr>
          <w:w w:val="95"/>
          <w:sz w:val="20"/>
        </w:rPr>
        <w:t>un</w:t>
      </w:r>
      <w:r>
        <w:rPr>
          <w:spacing w:val="-21"/>
          <w:w w:val="95"/>
          <w:sz w:val="20"/>
        </w:rPr>
        <w:t> </w:t>
      </w:r>
      <w:r>
        <w:rPr>
          <w:w w:val="95"/>
          <w:sz w:val="20"/>
        </w:rPr>
        <w:t>consenso</w:t>
      </w:r>
      <w:r>
        <w:rPr>
          <w:spacing w:val="-21"/>
          <w:w w:val="95"/>
          <w:sz w:val="20"/>
        </w:rPr>
        <w:t> </w:t>
      </w:r>
      <w:r>
        <w:rPr>
          <w:w w:val="95"/>
          <w:sz w:val="20"/>
        </w:rPr>
        <w:t>respecto</w:t>
      </w:r>
      <w:r>
        <w:rPr>
          <w:spacing w:val="-21"/>
          <w:w w:val="95"/>
          <w:sz w:val="20"/>
        </w:rPr>
        <w:t> </w:t>
      </w:r>
      <w:r>
        <w:rPr>
          <w:w w:val="95"/>
          <w:sz w:val="20"/>
        </w:rPr>
        <w:t>a</w:t>
      </w:r>
      <w:r>
        <w:rPr>
          <w:spacing w:val="-21"/>
          <w:w w:val="95"/>
          <w:sz w:val="20"/>
        </w:rPr>
        <w:t> </w:t>
      </w:r>
      <w:r>
        <w:rPr>
          <w:w w:val="95"/>
          <w:sz w:val="20"/>
        </w:rPr>
        <w:t>su</w:t>
      </w:r>
      <w:r>
        <w:rPr>
          <w:spacing w:val="-21"/>
          <w:w w:val="95"/>
          <w:sz w:val="20"/>
        </w:rPr>
        <w:t> </w:t>
      </w:r>
      <w:r>
        <w:rPr>
          <w:w w:val="95"/>
          <w:sz w:val="20"/>
        </w:rPr>
        <w:t>significado</w:t>
      </w:r>
      <w:r>
        <w:rPr>
          <w:spacing w:val="-21"/>
          <w:w w:val="95"/>
          <w:sz w:val="20"/>
        </w:rPr>
        <w:t> </w:t>
      </w:r>
      <w:r>
        <w:rPr>
          <w:w w:val="95"/>
          <w:sz w:val="20"/>
        </w:rPr>
        <w:t>o</w:t>
      </w:r>
      <w:r>
        <w:rPr>
          <w:spacing w:val="-21"/>
          <w:w w:val="95"/>
          <w:sz w:val="20"/>
        </w:rPr>
        <w:t> </w:t>
      </w:r>
      <w:r>
        <w:rPr>
          <w:w w:val="95"/>
          <w:sz w:val="20"/>
        </w:rPr>
        <w:t>los elementos que lo caracterizan. De hecho, aunque no todos ellos tienen</w:t>
      </w:r>
      <w:r>
        <w:rPr>
          <w:spacing w:val="-6"/>
          <w:w w:val="95"/>
          <w:sz w:val="20"/>
        </w:rPr>
        <w:t> </w:t>
      </w:r>
      <w:r>
        <w:rPr>
          <w:w w:val="95"/>
          <w:sz w:val="20"/>
        </w:rPr>
        <w:t>como meta</w:t>
      </w:r>
      <w:r>
        <w:rPr>
          <w:spacing w:val="-24"/>
          <w:w w:val="95"/>
          <w:sz w:val="20"/>
        </w:rPr>
        <w:t> </w:t>
      </w:r>
      <w:r>
        <w:rPr>
          <w:w w:val="95"/>
          <w:sz w:val="20"/>
        </w:rPr>
        <w:t>explícita</w:t>
      </w:r>
      <w:r>
        <w:rPr>
          <w:spacing w:val="-24"/>
          <w:w w:val="95"/>
          <w:sz w:val="20"/>
        </w:rPr>
        <w:t> </w:t>
      </w:r>
      <w:r>
        <w:rPr>
          <w:w w:val="95"/>
          <w:sz w:val="20"/>
        </w:rPr>
        <w:t>proponer</w:t>
      </w:r>
      <w:r>
        <w:rPr>
          <w:spacing w:val="-24"/>
          <w:w w:val="95"/>
          <w:sz w:val="20"/>
        </w:rPr>
        <w:t> </w:t>
      </w:r>
      <w:r>
        <w:rPr>
          <w:w w:val="95"/>
          <w:sz w:val="20"/>
        </w:rPr>
        <w:t>una</w:t>
      </w:r>
      <w:r>
        <w:rPr>
          <w:spacing w:val="-24"/>
          <w:w w:val="95"/>
          <w:sz w:val="20"/>
        </w:rPr>
        <w:t> </w:t>
      </w:r>
      <w:r>
        <w:rPr>
          <w:w w:val="95"/>
          <w:sz w:val="20"/>
        </w:rPr>
        <w:t>definición</w:t>
      </w:r>
      <w:r>
        <w:rPr>
          <w:spacing w:val="-24"/>
          <w:w w:val="95"/>
          <w:sz w:val="20"/>
        </w:rPr>
        <w:t> </w:t>
      </w:r>
      <w:r>
        <w:rPr>
          <w:w w:val="95"/>
          <w:sz w:val="20"/>
        </w:rPr>
        <w:t>o</w:t>
      </w:r>
      <w:r>
        <w:rPr>
          <w:spacing w:val="-24"/>
          <w:w w:val="95"/>
          <w:sz w:val="20"/>
        </w:rPr>
        <w:t> </w:t>
      </w:r>
      <w:r>
        <w:rPr>
          <w:w w:val="95"/>
          <w:sz w:val="20"/>
        </w:rPr>
        <w:t>conceptualizar</w:t>
      </w:r>
      <w:r>
        <w:rPr>
          <w:spacing w:val="-24"/>
          <w:w w:val="95"/>
          <w:sz w:val="20"/>
        </w:rPr>
        <w:t> </w:t>
      </w:r>
      <w:r>
        <w:rPr>
          <w:w w:val="95"/>
          <w:sz w:val="20"/>
        </w:rPr>
        <w:t>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la </w:t>
      </w:r>
      <w:r>
        <w:rPr>
          <w:w w:val="90"/>
          <w:sz w:val="20"/>
        </w:rPr>
        <w:t>literatura</w:t>
      </w:r>
      <w:r>
        <w:rPr>
          <w:spacing w:val="-18"/>
          <w:w w:val="90"/>
          <w:sz w:val="20"/>
        </w:rPr>
        <w:t> </w:t>
      </w:r>
      <w:r>
        <w:rPr>
          <w:w w:val="90"/>
          <w:sz w:val="20"/>
        </w:rPr>
        <w:t>actual</w:t>
      </w:r>
      <w:r>
        <w:rPr>
          <w:spacing w:val="-18"/>
          <w:w w:val="90"/>
          <w:sz w:val="20"/>
        </w:rPr>
        <w:t> </w:t>
      </w:r>
      <w:r>
        <w:rPr>
          <w:w w:val="90"/>
          <w:sz w:val="20"/>
        </w:rPr>
        <w:t>se</w:t>
      </w:r>
      <w:r>
        <w:rPr>
          <w:spacing w:val="-18"/>
          <w:w w:val="90"/>
          <w:sz w:val="20"/>
        </w:rPr>
        <w:t> </w:t>
      </w:r>
      <w:r>
        <w:rPr>
          <w:w w:val="90"/>
          <w:sz w:val="20"/>
        </w:rPr>
        <w:t>pueden</w:t>
      </w:r>
      <w:r>
        <w:rPr>
          <w:spacing w:val="-18"/>
          <w:w w:val="90"/>
          <w:sz w:val="20"/>
        </w:rPr>
        <w:t> </w:t>
      </w:r>
      <w:r>
        <w:rPr>
          <w:w w:val="90"/>
          <w:sz w:val="20"/>
        </w:rPr>
        <w:t>identificar</w:t>
      </w:r>
      <w:r>
        <w:rPr>
          <w:spacing w:val="-18"/>
          <w:w w:val="90"/>
          <w:sz w:val="20"/>
        </w:rPr>
        <w:t> </w:t>
      </w:r>
      <w:r>
        <w:rPr>
          <w:w w:val="90"/>
          <w:sz w:val="20"/>
        </w:rPr>
        <w:t>cuatro</w:t>
      </w:r>
      <w:r>
        <w:rPr>
          <w:spacing w:val="-18"/>
          <w:w w:val="90"/>
          <w:sz w:val="20"/>
        </w:rPr>
        <w:t> </w:t>
      </w:r>
      <w:r>
        <w:rPr>
          <w:w w:val="90"/>
          <w:sz w:val="20"/>
        </w:rPr>
        <w:t>diferentes</w:t>
      </w:r>
      <w:r>
        <w:rPr>
          <w:spacing w:val="-18"/>
          <w:w w:val="90"/>
          <w:sz w:val="20"/>
        </w:rPr>
        <w:t> </w:t>
      </w:r>
      <w:r>
        <w:rPr>
          <w:w w:val="90"/>
          <w:sz w:val="20"/>
        </w:rPr>
        <w:t>aproximaciones</w:t>
      </w:r>
      <w:r>
        <w:rPr>
          <w:spacing w:val="-18"/>
          <w:w w:val="90"/>
          <w:sz w:val="20"/>
        </w:rPr>
        <w:t> </w:t>
      </w:r>
      <w:r>
        <w:rPr>
          <w:w w:val="90"/>
          <w:sz w:val="20"/>
        </w:rPr>
        <w:t>o</w:t>
      </w:r>
      <w:r>
        <w:rPr>
          <w:spacing w:val="-18"/>
          <w:w w:val="90"/>
          <w:sz w:val="20"/>
        </w:rPr>
        <w:t> </w:t>
      </w:r>
      <w:r>
        <w:rPr>
          <w:w w:val="90"/>
          <w:sz w:val="20"/>
        </w:rPr>
        <w:t>enfoques para el entendimiento de este fenómeno: evolutivos, relacionales, enunciativos   </w:t>
      </w:r>
      <w:r>
        <w:rPr>
          <w:w w:val="95"/>
          <w:sz w:val="20"/>
        </w:rPr>
        <w:t>y</w:t>
      </w:r>
      <w:r>
        <w:rPr>
          <w:spacing w:val="-19"/>
          <w:w w:val="95"/>
          <w:sz w:val="20"/>
        </w:rPr>
        <w:t> </w:t>
      </w:r>
      <w:r>
        <w:rPr>
          <w:w w:val="95"/>
          <w:sz w:val="20"/>
        </w:rPr>
        <w:t>clasificatorios.</w:t>
      </w:r>
      <w:r>
        <w:rPr>
          <w:spacing w:val="-19"/>
          <w:w w:val="95"/>
          <w:sz w:val="20"/>
        </w:rPr>
        <w:t> </w:t>
      </w:r>
      <w:r>
        <w:rPr>
          <w:w w:val="95"/>
          <w:sz w:val="20"/>
        </w:rPr>
        <w:t>El</w:t>
      </w:r>
      <w:r>
        <w:rPr>
          <w:spacing w:val="-19"/>
          <w:w w:val="95"/>
          <w:sz w:val="20"/>
        </w:rPr>
        <w:t> </w:t>
      </w:r>
      <w:r>
        <w:rPr>
          <w:w w:val="95"/>
          <w:sz w:val="20"/>
        </w:rPr>
        <w:t>presente</w:t>
      </w:r>
      <w:r>
        <w:rPr>
          <w:spacing w:val="-19"/>
          <w:w w:val="95"/>
          <w:sz w:val="20"/>
        </w:rPr>
        <w:t> </w:t>
      </w:r>
      <w:r>
        <w:rPr>
          <w:w w:val="95"/>
          <w:sz w:val="20"/>
        </w:rPr>
        <w:t>capítulo</w:t>
      </w:r>
      <w:r>
        <w:rPr>
          <w:spacing w:val="-19"/>
          <w:w w:val="95"/>
          <w:sz w:val="20"/>
        </w:rPr>
        <w:t> </w:t>
      </w:r>
      <w:r>
        <w:rPr>
          <w:w w:val="95"/>
          <w:sz w:val="20"/>
        </w:rPr>
        <w:t>constituye</w:t>
      </w:r>
      <w:r>
        <w:rPr>
          <w:spacing w:val="-19"/>
          <w:w w:val="95"/>
          <w:sz w:val="20"/>
        </w:rPr>
        <w:t> </w:t>
      </w:r>
      <w:r>
        <w:rPr>
          <w:w w:val="95"/>
          <w:sz w:val="20"/>
        </w:rPr>
        <w:t>un</w:t>
      </w:r>
      <w:r>
        <w:rPr>
          <w:spacing w:val="-19"/>
          <w:w w:val="95"/>
          <w:sz w:val="20"/>
        </w:rPr>
        <w:t> </w:t>
      </w:r>
      <w:r>
        <w:rPr>
          <w:w w:val="95"/>
          <w:sz w:val="20"/>
        </w:rPr>
        <w:t>esfuerzo</w:t>
      </w:r>
      <w:r>
        <w:rPr>
          <w:spacing w:val="-19"/>
          <w:w w:val="95"/>
          <w:sz w:val="20"/>
        </w:rPr>
        <w:t> </w:t>
      </w:r>
      <w:r>
        <w:rPr>
          <w:w w:val="95"/>
          <w:sz w:val="20"/>
        </w:rPr>
        <w:t>reflexivo</w:t>
      </w:r>
      <w:r>
        <w:rPr>
          <w:spacing w:val="-19"/>
          <w:w w:val="95"/>
          <w:sz w:val="20"/>
        </w:rPr>
        <w:t> </w:t>
      </w:r>
      <w:r>
        <w:rPr>
          <w:w w:val="95"/>
          <w:sz w:val="20"/>
        </w:rPr>
        <w:t>orientado hacia el desarrollo de una comprensión más integral del fenómeno conocido </w:t>
      </w:r>
      <w:r>
        <w:rPr>
          <w:w w:val="90"/>
          <w:sz w:val="20"/>
        </w:rPr>
        <w:t>como gobierno digital, articulando diferentes conceptualizaciones existentes en  </w:t>
      </w:r>
      <w:r>
        <w:rPr>
          <w:w w:val="95"/>
          <w:sz w:val="20"/>
        </w:rPr>
        <w:t>la</w:t>
      </w:r>
      <w:r>
        <w:rPr>
          <w:spacing w:val="-10"/>
          <w:w w:val="95"/>
          <w:sz w:val="20"/>
        </w:rPr>
        <w:t> </w:t>
      </w:r>
      <w:r>
        <w:rPr>
          <w:w w:val="95"/>
          <w:sz w:val="20"/>
        </w:rPr>
        <w:t>literatura.</w:t>
      </w:r>
      <w:r>
        <w:rPr>
          <w:spacing w:val="-10"/>
          <w:w w:val="95"/>
          <w:sz w:val="20"/>
        </w:rPr>
        <w:t> </w:t>
      </w:r>
      <w:r>
        <w:rPr>
          <w:w w:val="95"/>
          <w:sz w:val="20"/>
        </w:rPr>
        <w:t>El</w:t>
      </w:r>
      <w:r>
        <w:rPr>
          <w:spacing w:val="-10"/>
          <w:w w:val="95"/>
          <w:sz w:val="20"/>
        </w:rPr>
        <w:t> </w:t>
      </w:r>
      <w:r>
        <w:rPr>
          <w:w w:val="95"/>
          <w:sz w:val="20"/>
        </w:rPr>
        <w:t>ensayo</w:t>
      </w:r>
      <w:r>
        <w:rPr>
          <w:spacing w:val="-10"/>
          <w:w w:val="95"/>
          <w:sz w:val="20"/>
        </w:rPr>
        <w:t> </w:t>
      </w:r>
      <w:r>
        <w:rPr>
          <w:w w:val="95"/>
          <w:sz w:val="20"/>
        </w:rPr>
        <w:t>termina</w:t>
      </w:r>
      <w:r>
        <w:rPr>
          <w:spacing w:val="-10"/>
          <w:w w:val="95"/>
          <w:sz w:val="20"/>
        </w:rPr>
        <w:t> </w:t>
      </w:r>
      <w:r>
        <w:rPr>
          <w:w w:val="95"/>
          <w:sz w:val="20"/>
        </w:rPr>
        <w:t>proponiendo</w:t>
      </w:r>
      <w:r>
        <w:rPr>
          <w:spacing w:val="-10"/>
          <w:w w:val="95"/>
          <w:sz w:val="20"/>
        </w:rPr>
        <w:t> </w:t>
      </w:r>
      <w:r>
        <w:rPr>
          <w:w w:val="95"/>
          <w:sz w:val="20"/>
        </w:rPr>
        <w:t>una</w:t>
      </w:r>
      <w:r>
        <w:rPr>
          <w:spacing w:val="-10"/>
          <w:w w:val="95"/>
          <w:sz w:val="20"/>
        </w:rPr>
        <w:t> </w:t>
      </w:r>
      <w:r>
        <w:rPr>
          <w:w w:val="95"/>
          <w:sz w:val="20"/>
        </w:rPr>
        <w:t>nueva</w:t>
      </w:r>
      <w:r>
        <w:rPr>
          <w:spacing w:val="-10"/>
          <w:w w:val="95"/>
          <w:sz w:val="20"/>
        </w:rPr>
        <w:t> </w:t>
      </w:r>
      <w:r>
        <w:rPr>
          <w:w w:val="95"/>
          <w:sz w:val="20"/>
        </w:rPr>
        <w:t>definición</w:t>
      </w:r>
      <w:r>
        <w:rPr>
          <w:spacing w:val="-10"/>
          <w:w w:val="95"/>
          <w:sz w:val="20"/>
        </w:rPr>
        <w:t> </w:t>
      </w:r>
      <w:r>
        <w:rPr>
          <w:w w:val="95"/>
          <w:sz w:val="20"/>
        </w:rPr>
        <w:t>de</w:t>
      </w:r>
      <w:r>
        <w:rPr>
          <w:spacing w:val="-10"/>
          <w:w w:val="95"/>
          <w:sz w:val="20"/>
        </w:rPr>
        <w:t> </w:t>
      </w:r>
      <w:r>
        <w:rPr>
          <w:w w:val="95"/>
          <w:sz w:val="20"/>
        </w:rPr>
        <w:t>gobierno digital</w:t>
      </w:r>
      <w:r>
        <w:rPr>
          <w:spacing w:val="-20"/>
          <w:w w:val="95"/>
          <w:sz w:val="20"/>
        </w:rPr>
        <w:t> </w:t>
      </w:r>
      <w:r>
        <w:rPr>
          <w:w w:val="95"/>
          <w:sz w:val="20"/>
        </w:rPr>
        <w:t>que</w:t>
      </w:r>
      <w:r>
        <w:rPr>
          <w:spacing w:val="-20"/>
          <w:w w:val="95"/>
          <w:sz w:val="20"/>
        </w:rPr>
        <w:t> </w:t>
      </w:r>
      <w:r>
        <w:rPr>
          <w:w w:val="95"/>
          <w:sz w:val="20"/>
        </w:rPr>
        <w:t>pretende</w:t>
      </w:r>
      <w:r>
        <w:rPr>
          <w:spacing w:val="-20"/>
          <w:w w:val="95"/>
          <w:sz w:val="20"/>
        </w:rPr>
        <w:t> </w:t>
      </w:r>
      <w:r>
        <w:rPr>
          <w:w w:val="95"/>
          <w:sz w:val="20"/>
        </w:rPr>
        <w:t>ser</w:t>
      </w:r>
      <w:r>
        <w:rPr>
          <w:spacing w:val="-20"/>
          <w:w w:val="95"/>
          <w:sz w:val="20"/>
        </w:rPr>
        <w:t> </w:t>
      </w:r>
      <w:r>
        <w:rPr>
          <w:w w:val="95"/>
          <w:sz w:val="20"/>
        </w:rPr>
        <w:t>útil</w:t>
      </w:r>
      <w:r>
        <w:rPr>
          <w:spacing w:val="-20"/>
          <w:w w:val="95"/>
          <w:sz w:val="20"/>
        </w:rPr>
        <w:t> </w:t>
      </w:r>
      <w:r>
        <w:rPr>
          <w:w w:val="95"/>
          <w:sz w:val="20"/>
        </w:rPr>
        <w:t>tanto</w:t>
      </w:r>
      <w:r>
        <w:rPr>
          <w:spacing w:val="-20"/>
          <w:w w:val="95"/>
          <w:sz w:val="20"/>
        </w:rPr>
        <w:t> </w:t>
      </w:r>
      <w:r>
        <w:rPr>
          <w:w w:val="95"/>
          <w:sz w:val="20"/>
        </w:rPr>
        <w:t>para</w:t>
      </w:r>
      <w:r>
        <w:rPr>
          <w:spacing w:val="-20"/>
          <w:w w:val="95"/>
          <w:sz w:val="20"/>
        </w:rPr>
        <w:t> </w:t>
      </w:r>
      <w:r>
        <w:rPr>
          <w:w w:val="95"/>
          <w:sz w:val="20"/>
        </w:rPr>
        <w:t>la</w:t>
      </w:r>
      <w:r>
        <w:rPr>
          <w:spacing w:val="-20"/>
          <w:w w:val="95"/>
          <w:sz w:val="20"/>
        </w:rPr>
        <w:t> </w:t>
      </w:r>
      <w:r>
        <w:rPr>
          <w:w w:val="95"/>
          <w:sz w:val="20"/>
        </w:rPr>
        <w:t>academia</w:t>
      </w:r>
      <w:r>
        <w:rPr>
          <w:spacing w:val="-20"/>
          <w:w w:val="95"/>
          <w:sz w:val="20"/>
        </w:rPr>
        <w:t> </w:t>
      </w:r>
      <w:r>
        <w:rPr>
          <w:w w:val="95"/>
          <w:sz w:val="20"/>
        </w:rPr>
        <w:t>y</w:t>
      </w:r>
      <w:r>
        <w:rPr>
          <w:spacing w:val="-20"/>
          <w:w w:val="95"/>
          <w:sz w:val="20"/>
        </w:rPr>
        <w:t> </w:t>
      </w:r>
      <w:r>
        <w:rPr>
          <w:w w:val="95"/>
          <w:sz w:val="20"/>
        </w:rPr>
        <w:t>el</w:t>
      </w:r>
      <w:r>
        <w:rPr>
          <w:spacing w:val="-20"/>
          <w:w w:val="95"/>
          <w:sz w:val="20"/>
        </w:rPr>
        <w:t> </w:t>
      </w:r>
      <w:r>
        <w:rPr>
          <w:w w:val="95"/>
          <w:sz w:val="20"/>
        </w:rPr>
        <w:t>desarrollo</w:t>
      </w:r>
      <w:r>
        <w:rPr>
          <w:spacing w:val="-20"/>
          <w:w w:val="95"/>
          <w:sz w:val="20"/>
        </w:rPr>
        <w:t> </w:t>
      </w:r>
      <w:r>
        <w:rPr>
          <w:w w:val="95"/>
          <w:sz w:val="20"/>
        </w:rPr>
        <w:t>teórico,</w:t>
      </w:r>
      <w:r>
        <w:rPr>
          <w:spacing w:val="-20"/>
          <w:w w:val="95"/>
          <w:sz w:val="20"/>
        </w:rPr>
        <w:t> </w:t>
      </w:r>
      <w:r>
        <w:rPr>
          <w:w w:val="95"/>
          <w:sz w:val="20"/>
        </w:rPr>
        <w:t>como </w:t>
      </w:r>
      <w:r>
        <w:rPr>
          <w:w w:val="90"/>
          <w:sz w:val="20"/>
        </w:rPr>
        <w:t>para</w:t>
      </w:r>
      <w:r>
        <w:rPr>
          <w:spacing w:val="-7"/>
          <w:w w:val="90"/>
          <w:sz w:val="20"/>
        </w:rPr>
        <w:t> </w:t>
      </w:r>
      <w:r>
        <w:rPr>
          <w:w w:val="90"/>
          <w:sz w:val="20"/>
        </w:rPr>
        <w:t>el</w:t>
      </w:r>
      <w:r>
        <w:rPr>
          <w:spacing w:val="-7"/>
          <w:w w:val="90"/>
          <w:sz w:val="20"/>
        </w:rPr>
        <w:t> </w:t>
      </w:r>
      <w:r>
        <w:rPr>
          <w:w w:val="90"/>
          <w:sz w:val="20"/>
        </w:rPr>
        <w:t>diseño</w:t>
      </w:r>
      <w:r>
        <w:rPr>
          <w:spacing w:val="-7"/>
          <w:w w:val="90"/>
          <w:sz w:val="20"/>
        </w:rPr>
        <w:t> </w:t>
      </w:r>
      <w:r>
        <w:rPr>
          <w:w w:val="90"/>
          <w:sz w:val="20"/>
        </w:rPr>
        <w:t>y</w:t>
      </w:r>
      <w:r>
        <w:rPr>
          <w:spacing w:val="-7"/>
          <w:w w:val="90"/>
          <w:sz w:val="20"/>
        </w:rPr>
        <w:t> </w:t>
      </w:r>
      <w:r>
        <w:rPr>
          <w:w w:val="90"/>
          <w:sz w:val="20"/>
        </w:rPr>
        <w:t>la</w:t>
      </w:r>
      <w:r>
        <w:rPr>
          <w:spacing w:val="-7"/>
          <w:w w:val="90"/>
          <w:sz w:val="20"/>
        </w:rPr>
        <w:t> </w:t>
      </w:r>
      <w:r>
        <w:rPr>
          <w:w w:val="90"/>
          <w:sz w:val="20"/>
        </w:rPr>
        <w:t>implementación</w:t>
      </w:r>
      <w:r>
        <w:rPr>
          <w:spacing w:val="-7"/>
          <w:w w:val="90"/>
          <w:sz w:val="20"/>
        </w:rPr>
        <w:t> </w:t>
      </w:r>
      <w:r>
        <w:rPr>
          <w:w w:val="90"/>
          <w:sz w:val="20"/>
        </w:rPr>
        <w:t>de</w:t>
      </w:r>
      <w:r>
        <w:rPr>
          <w:spacing w:val="-7"/>
          <w:w w:val="90"/>
          <w:sz w:val="20"/>
        </w:rPr>
        <w:t> </w:t>
      </w:r>
      <w:r>
        <w:rPr>
          <w:w w:val="90"/>
          <w:sz w:val="20"/>
        </w:rPr>
        <w:t>políticas</w:t>
      </w:r>
      <w:r>
        <w:rPr>
          <w:spacing w:val="-7"/>
          <w:w w:val="90"/>
          <w:sz w:val="20"/>
        </w:rPr>
        <w:t> </w:t>
      </w:r>
      <w:r>
        <w:rPr>
          <w:w w:val="90"/>
          <w:sz w:val="20"/>
        </w:rPr>
        <w:t>públicas</w:t>
      </w:r>
      <w:r>
        <w:rPr>
          <w:spacing w:val="-7"/>
          <w:w w:val="90"/>
          <w:sz w:val="20"/>
        </w:rPr>
        <w:t> </w:t>
      </w:r>
      <w:r>
        <w:rPr>
          <w:w w:val="90"/>
          <w:sz w:val="20"/>
        </w:rPr>
        <w:t>relacionadas</w:t>
      </w:r>
      <w:r>
        <w:rPr>
          <w:spacing w:val="-7"/>
          <w:w w:val="90"/>
          <w:sz w:val="20"/>
        </w:rPr>
        <w:t> </w:t>
      </w:r>
      <w:r>
        <w:rPr>
          <w:w w:val="90"/>
          <w:sz w:val="20"/>
        </w:rPr>
        <w:t>con</w:t>
      </w:r>
      <w:r>
        <w:rPr>
          <w:spacing w:val="-7"/>
          <w:w w:val="90"/>
          <w:sz w:val="20"/>
        </w:rPr>
        <w:t> </w:t>
      </w:r>
      <w:r>
        <w:rPr>
          <w:w w:val="90"/>
          <w:sz w:val="20"/>
        </w:rPr>
        <w:t>el</w:t>
      </w:r>
      <w:r>
        <w:rPr>
          <w:spacing w:val="-7"/>
          <w:w w:val="90"/>
          <w:sz w:val="20"/>
        </w:rPr>
        <w:t> </w:t>
      </w:r>
      <w:r>
        <w:rPr>
          <w:w w:val="90"/>
          <w:sz w:val="20"/>
        </w:rPr>
        <w:t>uso</w:t>
      </w:r>
      <w:r>
        <w:rPr>
          <w:spacing w:val="-7"/>
          <w:w w:val="90"/>
          <w:sz w:val="20"/>
        </w:rPr>
        <w:t> </w:t>
      </w:r>
      <w:r>
        <w:rPr>
          <w:w w:val="90"/>
          <w:sz w:val="20"/>
        </w:rPr>
        <w:t>de tecnologías de información y comunicación en el</w:t>
      </w:r>
      <w:r>
        <w:rPr>
          <w:spacing w:val="-8"/>
          <w:w w:val="90"/>
          <w:sz w:val="20"/>
        </w:rPr>
        <w:t> </w:t>
      </w:r>
      <w:r>
        <w:rPr>
          <w:w w:val="90"/>
          <w:sz w:val="20"/>
        </w:rPr>
        <w:t>gobierno.</w:t>
      </w:r>
    </w:p>
    <w:p>
      <w:pPr>
        <w:pStyle w:val="BodyText"/>
        <w:rPr>
          <w:sz w:val="20"/>
        </w:rPr>
      </w:pPr>
    </w:p>
    <w:p>
      <w:pPr>
        <w:pStyle w:val="BodyText"/>
        <w:rPr>
          <w:sz w:val="20"/>
        </w:rPr>
      </w:pPr>
    </w:p>
    <w:p>
      <w:pPr>
        <w:spacing w:before="156"/>
        <w:ind w:left="117" w:right="0" w:firstLine="0"/>
        <w:jc w:val="both"/>
        <w:rPr>
          <w:rFonts w:ascii="Arial" w:hAnsi="Arial"/>
          <w:b/>
          <w:sz w:val="24"/>
        </w:rPr>
      </w:pPr>
      <w:bookmarkStart w:name="_TOC_250115" w:id="13"/>
      <w:bookmarkEnd w:id="13"/>
      <w:r>
        <w:rPr>
          <w:rFonts w:ascii="Arial" w:hAnsi="Arial"/>
          <w:b/>
          <w:sz w:val="24"/>
        </w:rPr>
        <w:t>Introducción</w:t>
      </w:r>
    </w:p>
    <w:p>
      <w:pPr>
        <w:pStyle w:val="BodyText"/>
        <w:spacing w:before="7"/>
        <w:rPr>
          <w:rFonts w:ascii="Arial"/>
          <w:b/>
          <w:sz w:val="20"/>
        </w:rPr>
      </w:pPr>
    </w:p>
    <w:p>
      <w:pPr>
        <w:pStyle w:val="BodyText"/>
        <w:spacing w:line="240" w:lineRule="exact"/>
        <w:ind w:left="117" w:right="111"/>
        <w:jc w:val="both"/>
      </w:pPr>
      <w:r>
        <w:rPr>
          <w:w w:val="115"/>
        </w:rPr>
        <w:t>Como comentamos en el capítulo introductorio, el objetivo  de  este libro es contribuir a la comprensión de la aplicación de las Tecnologías de Información y Comunicación (TIC) en el gobierno. Este capítulo es el primero de tres, en los que exponemos algunos conceptos básicos para comprender este fenómeno, al que se ha denominado recientemente gobierno digital o gobierno electrónico. Aunque para algunos autores estos términos pueden tener connotaciones un poco diferentes, en este libro los estamos usando indistintamente y para referirnos a una serie muy amplia de fenómenos socio-técnicos, lo nombraremos de forma consistente</w:t>
      </w:r>
      <w:r>
        <w:rPr>
          <w:spacing w:val="-26"/>
          <w:w w:val="115"/>
        </w:rPr>
        <w:t> </w:t>
      </w:r>
      <w:r>
        <w:rPr>
          <w:w w:val="115"/>
        </w:rPr>
        <w:t>como</w:t>
      </w:r>
      <w:r>
        <w:rPr>
          <w:spacing w:val="-26"/>
          <w:w w:val="115"/>
        </w:rPr>
        <w:t> </w:t>
      </w:r>
      <w:r>
        <w:rPr>
          <w:w w:val="115"/>
        </w:rPr>
        <w:t>gobierno</w:t>
      </w:r>
      <w:r>
        <w:rPr>
          <w:spacing w:val="-26"/>
          <w:w w:val="115"/>
        </w:rPr>
        <w:t> </w:t>
      </w:r>
      <w:r>
        <w:rPr>
          <w:w w:val="115"/>
        </w:rPr>
        <w:t>digital.</w:t>
      </w:r>
      <w:r>
        <w:rPr>
          <w:spacing w:val="-31"/>
          <w:w w:val="115"/>
        </w:rPr>
        <w:t> </w:t>
      </w:r>
      <w:r>
        <w:rPr>
          <w:w w:val="115"/>
        </w:rPr>
        <w:t>Los</w:t>
      </w:r>
      <w:r>
        <w:rPr>
          <w:spacing w:val="-26"/>
          <w:w w:val="115"/>
        </w:rPr>
        <w:t> </w:t>
      </w:r>
      <w:r>
        <w:rPr>
          <w:w w:val="115"/>
        </w:rPr>
        <w:t>términos</w:t>
      </w:r>
      <w:r>
        <w:rPr>
          <w:spacing w:val="-26"/>
          <w:w w:val="115"/>
        </w:rPr>
        <w:t> </w:t>
      </w:r>
      <w:r>
        <w:rPr>
          <w:w w:val="115"/>
        </w:rPr>
        <w:t>gobierno</w:t>
      </w:r>
      <w:r>
        <w:rPr>
          <w:spacing w:val="-26"/>
          <w:w w:val="115"/>
        </w:rPr>
        <w:t> </w:t>
      </w:r>
      <w:r>
        <w:rPr>
          <w:w w:val="115"/>
        </w:rPr>
        <w:t>digital,</w:t>
      </w:r>
      <w:r>
        <w:rPr>
          <w:spacing w:val="-31"/>
          <w:w w:val="115"/>
        </w:rPr>
        <w:t> </w:t>
      </w:r>
      <w:r>
        <w:rPr>
          <w:w w:val="115"/>
        </w:rPr>
        <w:t>gobierno electrónico</w:t>
      </w:r>
      <w:r>
        <w:rPr>
          <w:spacing w:val="-27"/>
          <w:w w:val="115"/>
        </w:rPr>
        <w:t> </w:t>
      </w:r>
      <w:r>
        <w:rPr>
          <w:w w:val="115"/>
        </w:rPr>
        <w:t>y</w:t>
      </w:r>
      <w:r>
        <w:rPr>
          <w:spacing w:val="-27"/>
          <w:w w:val="115"/>
        </w:rPr>
        <w:t> </w:t>
      </w:r>
      <w:r>
        <w:rPr>
          <w:w w:val="115"/>
        </w:rPr>
        <w:t>varias</w:t>
      </w:r>
      <w:r>
        <w:rPr>
          <w:spacing w:val="-27"/>
          <w:w w:val="115"/>
        </w:rPr>
        <w:t> </w:t>
      </w:r>
      <w:r>
        <w:rPr>
          <w:w w:val="115"/>
        </w:rPr>
        <w:t>de</w:t>
      </w:r>
      <w:r>
        <w:rPr>
          <w:spacing w:val="-27"/>
          <w:w w:val="115"/>
        </w:rPr>
        <w:t> </w:t>
      </w:r>
      <w:r>
        <w:rPr>
          <w:w w:val="115"/>
        </w:rPr>
        <w:t>sus</w:t>
      </w:r>
      <w:r>
        <w:rPr>
          <w:spacing w:val="-27"/>
          <w:w w:val="115"/>
        </w:rPr>
        <w:t> </w:t>
      </w:r>
      <w:r>
        <w:rPr>
          <w:w w:val="115"/>
        </w:rPr>
        <w:t>versiones</w:t>
      </w:r>
      <w:r>
        <w:rPr>
          <w:spacing w:val="-27"/>
          <w:w w:val="115"/>
        </w:rPr>
        <w:t> </w:t>
      </w:r>
      <w:r>
        <w:rPr>
          <w:w w:val="115"/>
        </w:rPr>
        <w:t>en</w:t>
      </w:r>
      <w:r>
        <w:rPr>
          <w:spacing w:val="-27"/>
          <w:w w:val="115"/>
        </w:rPr>
        <w:t> </w:t>
      </w:r>
      <w:r>
        <w:rPr>
          <w:w w:val="115"/>
        </w:rPr>
        <w:t>idioma</w:t>
      </w:r>
      <w:r>
        <w:rPr>
          <w:spacing w:val="-27"/>
          <w:w w:val="115"/>
        </w:rPr>
        <w:t> </w:t>
      </w:r>
      <w:r>
        <w:rPr>
          <w:w w:val="115"/>
        </w:rPr>
        <w:t>inglés</w:t>
      </w:r>
      <w:r>
        <w:rPr>
          <w:spacing w:val="-27"/>
          <w:w w:val="115"/>
        </w:rPr>
        <w:t> </w:t>
      </w:r>
      <w:r>
        <w:rPr>
          <w:w w:val="115"/>
        </w:rPr>
        <w:t>como</w:t>
      </w:r>
      <w:r>
        <w:rPr>
          <w:spacing w:val="-27"/>
          <w:w w:val="115"/>
        </w:rPr>
        <w:t> </w:t>
      </w:r>
      <w:r>
        <w:rPr>
          <w:rFonts w:ascii="Arial" w:hAnsi="Arial"/>
          <w:i/>
          <w:w w:val="115"/>
        </w:rPr>
        <w:t>e-government </w:t>
      </w:r>
      <w:r>
        <w:rPr>
          <w:w w:val="115"/>
        </w:rPr>
        <w:t>o </w:t>
      </w:r>
      <w:r>
        <w:rPr>
          <w:rFonts w:ascii="Arial" w:hAnsi="Arial"/>
          <w:i/>
          <w:w w:val="115"/>
        </w:rPr>
        <w:t>e-gov</w:t>
      </w:r>
      <w:r>
        <w:rPr>
          <w:w w:val="115"/>
        </w:rPr>
        <w:t>, han sido usados frecuentemente tanto en el discurso político como en el trabajo periodístico y en la investigación académica (Hardy y Williams, 2011; Heeks, 2005; Hu, </w:t>
      </w:r>
      <w:r>
        <w:rPr>
          <w:spacing w:val="-4"/>
          <w:w w:val="115"/>
        </w:rPr>
        <w:t>Pan, </w:t>
      </w:r>
      <w:r>
        <w:rPr>
          <w:w w:val="115"/>
        </w:rPr>
        <w:t>y Wang, 2010; Rorissa, Demissie,</w:t>
      </w:r>
      <w:r>
        <w:rPr>
          <w:spacing w:val="-38"/>
          <w:w w:val="115"/>
        </w:rPr>
        <w:t> </w:t>
      </w:r>
      <w:r>
        <w:rPr>
          <w:w w:val="115"/>
        </w:rPr>
        <w:t>y </w:t>
      </w:r>
      <w:r>
        <w:rPr>
          <w:spacing w:val="-4"/>
          <w:w w:val="115"/>
        </w:rPr>
        <w:t>Pardo,</w:t>
      </w:r>
      <w:r>
        <w:rPr>
          <w:spacing w:val="-22"/>
          <w:w w:val="115"/>
        </w:rPr>
        <w:t> </w:t>
      </w:r>
      <w:r>
        <w:rPr>
          <w:w w:val="115"/>
        </w:rPr>
        <w:t>2011;</w:t>
      </w:r>
      <w:r>
        <w:rPr>
          <w:spacing w:val="-21"/>
          <w:w w:val="115"/>
        </w:rPr>
        <w:t> </w:t>
      </w:r>
      <w:r>
        <w:rPr>
          <w:w w:val="115"/>
        </w:rPr>
        <w:t>Yildiz,</w:t>
      </w:r>
      <w:r>
        <w:rPr>
          <w:spacing w:val="-22"/>
          <w:w w:val="115"/>
        </w:rPr>
        <w:t> </w:t>
      </w:r>
      <w:r>
        <w:rPr>
          <w:w w:val="115"/>
        </w:rPr>
        <w:t>2007).</w:t>
      </w:r>
    </w:p>
    <w:p>
      <w:pPr>
        <w:spacing w:after="0" w:line="240" w:lineRule="exact"/>
        <w:jc w:val="both"/>
        <w:sectPr>
          <w:headerReference w:type="default" r:id="rId706"/>
          <w:footerReference w:type="default" r:id="rId707"/>
          <w:footerReference w:type="even" r:id="rId708"/>
          <w:pgSz w:w="9640" w:h="13040"/>
          <w:pgMar w:header="0" w:footer="650" w:top="1200" w:bottom="840" w:left="1300" w:right="1020"/>
          <w:pgNumType w:start="43"/>
        </w:sectPr>
      </w:pPr>
    </w:p>
    <w:p>
      <w:pPr>
        <w:pStyle w:val="BodyText"/>
        <w:rPr>
          <w:sz w:val="20"/>
        </w:rPr>
      </w:pPr>
    </w:p>
    <w:p>
      <w:pPr>
        <w:pStyle w:val="BodyText"/>
        <w:spacing w:before="4"/>
        <w:rPr>
          <w:sz w:val="17"/>
        </w:rPr>
      </w:pPr>
    </w:p>
    <w:p>
      <w:pPr>
        <w:pStyle w:val="BodyText"/>
        <w:spacing w:line="240" w:lineRule="exact" w:before="75"/>
        <w:ind w:left="113" w:right="110"/>
        <w:jc w:val="both"/>
      </w:pPr>
      <w:r>
        <w:rPr>
          <w:w w:val="115"/>
        </w:rPr>
        <w:t>El gobierno digital puede tener diferentes  significados  dependiendo  del actor social y el contexto en el que se esté utilizando. Aunque el uso del término gobierno digital tiene casi una década, no parece existir aún un consenso respecto a su significado o sus principales características. De hecho, algunos autores aseguran que es todavía difícil entender completamente el significado, las oportunidades y los límites de este concepto (Gil-García y Luna-Reyes, 2008; Grönlund, 2010; Grönlund y Horan, 2005; Scholl, 2010).  Quizá uno de los elementos que dificultan  la integración del concepto es la naturaleza transdisciplinaria del trabajo de investigación en el campo del gobierno digital, que conjunta tanto el desarrollo</w:t>
      </w:r>
      <w:r>
        <w:rPr>
          <w:spacing w:val="-6"/>
          <w:w w:val="115"/>
        </w:rPr>
        <w:t> </w:t>
      </w:r>
      <w:r>
        <w:rPr>
          <w:w w:val="115"/>
        </w:rPr>
        <w:t>de</w:t>
      </w:r>
      <w:r>
        <w:rPr>
          <w:spacing w:val="-6"/>
          <w:w w:val="115"/>
        </w:rPr>
        <w:t> </w:t>
      </w:r>
      <w:r>
        <w:rPr>
          <w:w w:val="115"/>
        </w:rPr>
        <w:t>aplicaciones</w:t>
      </w:r>
      <w:r>
        <w:rPr>
          <w:spacing w:val="-6"/>
          <w:w w:val="115"/>
        </w:rPr>
        <w:t> </w:t>
      </w:r>
      <w:r>
        <w:rPr>
          <w:w w:val="115"/>
        </w:rPr>
        <w:t>prácticas</w:t>
      </w:r>
      <w:r>
        <w:rPr>
          <w:spacing w:val="-6"/>
          <w:w w:val="115"/>
        </w:rPr>
        <w:t> </w:t>
      </w:r>
      <w:r>
        <w:rPr>
          <w:w w:val="115"/>
        </w:rPr>
        <w:t>como</w:t>
      </w:r>
      <w:r>
        <w:rPr>
          <w:spacing w:val="-6"/>
          <w:w w:val="115"/>
        </w:rPr>
        <w:t> </w:t>
      </w:r>
      <w:r>
        <w:rPr>
          <w:w w:val="115"/>
        </w:rPr>
        <w:t>la</w:t>
      </w:r>
      <w:r>
        <w:rPr>
          <w:spacing w:val="-6"/>
          <w:w w:val="115"/>
        </w:rPr>
        <w:t> </w:t>
      </w:r>
      <w:r>
        <w:rPr>
          <w:w w:val="115"/>
        </w:rPr>
        <w:t>investigación</w:t>
      </w:r>
      <w:r>
        <w:rPr>
          <w:spacing w:val="-6"/>
          <w:w w:val="115"/>
        </w:rPr>
        <w:t> </w:t>
      </w:r>
      <w:r>
        <w:rPr>
          <w:w w:val="115"/>
        </w:rPr>
        <w:t>en</w:t>
      </w:r>
      <w:r>
        <w:rPr>
          <w:spacing w:val="-6"/>
          <w:w w:val="115"/>
        </w:rPr>
        <w:t> </w:t>
      </w:r>
      <w:r>
        <w:rPr>
          <w:w w:val="115"/>
        </w:rPr>
        <w:t>áreas</w:t>
      </w:r>
      <w:r>
        <w:rPr>
          <w:spacing w:val="-6"/>
          <w:w w:val="115"/>
        </w:rPr>
        <w:t> </w:t>
      </w:r>
      <w:r>
        <w:rPr>
          <w:w w:val="115"/>
        </w:rPr>
        <w:t>como administración pública, políticas públicas, administración de sistemas de información, administración de operaciones y ciencias de la información (Scholl,</w:t>
      </w:r>
      <w:r>
        <w:rPr>
          <w:spacing w:val="-15"/>
          <w:w w:val="115"/>
        </w:rPr>
        <w:t> </w:t>
      </w:r>
      <w:r>
        <w:rPr>
          <w:w w:val="115"/>
        </w:rPr>
        <w:t>2009).</w:t>
      </w:r>
      <w:r>
        <w:rPr>
          <w:spacing w:val="-15"/>
          <w:w w:val="115"/>
        </w:rPr>
        <w:t> </w:t>
      </w:r>
      <w:r>
        <w:rPr>
          <w:w w:val="115"/>
        </w:rPr>
        <w:t>Es</w:t>
      </w:r>
      <w:r>
        <w:rPr>
          <w:spacing w:val="-11"/>
          <w:w w:val="115"/>
        </w:rPr>
        <w:t> </w:t>
      </w:r>
      <w:r>
        <w:rPr>
          <w:w w:val="115"/>
        </w:rPr>
        <w:t>por</w:t>
      </w:r>
      <w:r>
        <w:rPr>
          <w:spacing w:val="-11"/>
          <w:w w:val="115"/>
        </w:rPr>
        <w:t> </w:t>
      </w:r>
      <w:r>
        <w:rPr>
          <w:w w:val="115"/>
        </w:rPr>
        <w:t>tanto</w:t>
      </w:r>
      <w:r>
        <w:rPr>
          <w:spacing w:val="-11"/>
          <w:w w:val="115"/>
        </w:rPr>
        <w:t> </w:t>
      </w:r>
      <w:r>
        <w:rPr>
          <w:w w:val="115"/>
        </w:rPr>
        <w:t>uno</w:t>
      </w:r>
      <w:r>
        <w:rPr>
          <w:spacing w:val="-11"/>
          <w:w w:val="115"/>
        </w:rPr>
        <w:t> </w:t>
      </w:r>
      <w:r>
        <w:rPr>
          <w:w w:val="115"/>
        </w:rPr>
        <w:t>de</w:t>
      </w:r>
      <w:r>
        <w:rPr>
          <w:spacing w:val="-11"/>
          <w:w w:val="115"/>
        </w:rPr>
        <w:t> </w:t>
      </w:r>
      <w:r>
        <w:rPr>
          <w:w w:val="115"/>
        </w:rPr>
        <w:t>los</w:t>
      </w:r>
      <w:r>
        <w:rPr>
          <w:spacing w:val="-11"/>
          <w:w w:val="115"/>
        </w:rPr>
        <w:t> </w:t>
      </w:r>
      <w:r>
        <w:rPr>
          <w:w w:val="115"/>
        </w:rPr>
        <w:t>objetivos</w:t>
      </w:r>
      <w:r>
        <w:rPr>
          <w:spacing w:val="-11"/>
          <w:w w:val="115"/>
        </w:rPr>
        <w:t> </w:t>
      </w:r>
      <w:r>
        <w:rPr>
          <w:w w:val="115"/>
        </w:rPr>
        <w:t>de</w:t>
      </w:r>
      <w:r>
        <w:rPr>
          <w:spacing w:val="-11"/>
          <w:w w:val="115"/>
        </w:rPr>
        <w:t> </w:t>
      </w:r>
      <w:r>
        <w:rPr>
          <w:w w:val="115"/>
        </w:rPr>
        <w:t>este</w:t>
      </w:r>
      <w:r>
        <w:rPr>
          <w:spacing w:val="-11"/>
          <w:w w:val="115"/>
        </w:rPr>
        <w:t> </w:t>
      </w:r>
      <w:r>
        <w:rPr>
          <w:w w:val="115"/>
        </w:rPr>
        <w:t>capítulo</w:t>
      </w:r>
      <w:r>
        <w:rPr>
          <w:spacing w:val="-11"/>
          <w:w w:val="115"/>
        </w:rPr>
        <w:t> </w:t>
      </w:r>
      <w:r>
        <w:rPr>
          <w:w w:val="115"/>
        </w:rPr>
        <w:t>el</w:t>
      </w:r>
      <w:r>
        <w:rPr>
          <w:spacing w:val="-11"/>
          <w:w w:val="115"/>
        </w:rPr>
        <w:t> </w:t>
      </w:r>
      <w:r>
        <w:rPr>
          <w:w w:val="115"/>
        </w:rPr>
        <w:t>revisar diferentes aproximaciones a la conceptualización del gobierno digital y proponer una forma de integrarlas en una nueva definición, pero como un esfuerzo de síntesis y no de substitución, pues consideramos que las conceptualizaciones</w:t>
      </w:r>
      <w:r>
        <w:rPr>
          <w:spacing w:val="-13"/>
          <w:w w:val="115"/>
        </w:rPr>
        <w:t> </w:t>
      </w:r>
      <w:r>
        <w:rPr>
          <w:w w:val="115"/>
        </w:rPr>
        <w:t>y</w:t>
      </w:r>
      <w:r>
        <w:rPr>
          <w:spacing w:val="-13"/>
          <w:w w:val="115"/>
        </w:rPr>
        <w:t> </w:t>
      </w:r>
      <w:r>
        <w:rPr>
          <w:w w:val="115"/>
        </w:rPr>
        <w:t>definiciones</w:t>
      </w:r>
      <w:r>
        <w:rPr>
          <w:spacing w:val="-13"/>
          <w:w w:val="115"/>
        </w:rPr>
        <w:t> </w:t>
      </w:r>
      <w:r>
        <w:rPr>
          <w:w w:val="115"/>
        </w:rPr>
        <w:t>existentes</w:t>
      </w:r>
      <w:r>
        <w:rPr>
          <w:spacing w:val="-13"/>
          <w:w w:val="115"/>
        </w:rPr>
        <w:t> </w:t>
      </w:r>
      <w:r>
        <w:rPr>
          <w:w w:val="115"/>
        </w:rPr>
        <w:t>tienen</w:t>
      </w:r>
      <w:r>
        <w:rPr>
          <w:spacing w:val="-13"/>
          <w:w w:val="115"/>
        </w:rPr>
        <w:t> </w:t>
      </w:r>
      <w:r>
        <w:rPr>
          <w:w w:val="115"/>
        </w:rPr>
        <w:t>también</w:t>
      </w:r>
      <w:r>
        <w:rPr>
          <w:spacing w:val="-13"/>
          <w:w w:val="115"/>
        </w:rPr>
        <w:t> </w:t>
      </w:r>
      <w:r>
        <w:rPr>
          <w:w w:val="115"/>
        </w:rPr>
        <w:t>fortalezas</w:t>
      </w:r>
      <w:r>
        <w:rPr>
          <w:spacing w:val="-13"/>
          <w:w w:val="115"/>
        </w:rPr>
        <w:t> </w:t>
      </w:r>
      <w:r>
        <w:rPr>
          <w:w w:val="115"/>
        </w:rPr>
        <w:t>y son útiles para entender cierto tipo de fenómenos dentro del campo del gobierno</w:t>
      </w:r>
      <w:r>
        <w:rPr>
          <w:spacing w:val="2"/>
          <w:w w:val="115"/>
        </w:rPr>
        <w:t> </w:t>
      </w:r>
      <w:r>
        <w:rPr>
          <w:w w:val="115"/>
        </w:rPr>
        <w:t>digital.</w:t>
      </w:r>
    </w:p>
    <w:p>
      <w:pPr>
        <w:pStyle w:val="BodyText"/>
        <w:spacing w:before="8"/>
        <w:rPr>
          <w:sz w:val="19"/>
        </w:rPr>
      </w:pPr>
    </w:p>
    <w:p>
      <w:pPr>
        <w:pStyle w:val="BodyText"/>
        <w:spacing w:line="240" w:lineRule="exact"/>
        <w:ind w:left="113" w:right="114"/>
        <w:jc w:val="both"/>
      </w:pPr>
      <w:r>
        <w:rPr>
          <w:w w:val="115"/>
        </w:rPr>
        <w:t>Como hemos comentado, existe una diversidad de perspectivas para</w:t>
      </w:r>
      <w:r>
        <w:rPr>
          <w:spacing w:val="-29"/>
          <w:w w:val="115"/>
        </w:rPr>
        <w:t> </w:t>
      </w:r>
      <w:r>
        <w:rPr>
          <w:w w:val="115"/>
        </w:rPr>
        <w:t>de- finir y entender el concepto de gobierno digital. </w:t>
      </w:r>
      <w:r>
        <w:rPr>
          <w:spacing w:val="-6"/>
          <w:w w:val="115"/>
        </w:rPr>
        <w:t>Por </w:t>
      </w:r>
      <w:r>
        <w:rPr>
          <w:w w:val="115"/>
        </w:rPr>
        <w:t>ejemplo, algunos </w:t>
      </w:r>
      <w:r>
        <w:rPr>
          <w:spacing w:val="3"/>
          <w:w w:val="110"/>
        </w:rPr>
        <w:t>investigadoressecentranenlossistemasdeinformación(Cordellay </w:t>
      </w:r>
      <w:r>
        <w:rPr>
          <w:w w:val="110"/>
        </w:rPr>
        <w:t>Iannacci </w:t>
      </w:r>
      <w:r>
        <w:rPr>
          <w:w w:val="115"/>
        </w:rPr>
        <w:t>2010;</w:t>
      </w:r>
      <w:r>
        <w:rPr>
          <w:spacing w:val="-21"/>
          <w:w w:val="115"/>
        </w:rPr>
        <w:t> </w:t>
      </w:r>
      <w:r>
        <w:rPr>
          <w:w w:val="115"/>
        </w:rPr>
        <w:t>Kraemer</w:t>
      </w:r>
      <w:r>
        <w:rPr>
          <w:spacing w:val="-21"/>
          <w:w w:val="115"/>
        </w:rPr>
        <w:t> </w:t>
      </w:r>
      <w:r>
        <w:rPr>
          <w:w w:val="115"/>
        </w:rPr>
        <w:t>et</w:t>
      </w:r>
      <w:r>
        <w:rPr>
          <w:spacing w:val="-21"/>
          <w:w w:val="115"/>
        </w:rPr>
        <w:t> </w:t>
      </w:r>
      <w:r>
        <w:rPr>
          <w:w w:val="115"/>
        </w:rPr>
        <w:t>al.</w:t>
      </w:r>
      <w:r>
        <w:rPr>
          <w:spacing w:val="-25"/>
          <w:w w:val="115"/>
        </w:rPr>
        <w:t> </w:t>
      </w:r>
      <w:r>
        <w:rPr>
          <w:w w:val="115"/>
        </w:rPr>
        <w:t>1989;</w:t>
      </w:r>
      <w:r>
        <w:rPr>
          <w:spacing w:val="-21"/>
          <w:w w:val="115"/>
        </w:rPr>
        <w:t> </w:t>
      </w:r>
      <w:r>
        <w:rPr>
          <w:spacing w:val="-5"/>
          <w:w w:val="115"/>
        </w:rPr>
        <w:t>Petter,</w:t>
      </w:r>
      <w:r>
        <w:rPr>
          <w:spacing w:val="-25"/>
          <w:w w:val="115"/>
        </w:rPr>
        <w:t> </w:t>
      </w:r>
      <w:r>
        <w:rPr>
          <w:w w:val="115"/>
        </w:rPr>
        <w:t>DeLone,</w:t>
      </w:r>
      <w:r>
        <w:rPr>
          <w:spacing w:val="-25"/>
          <w:w w:val="115"/>
        </w:rPr>
        <w:t> </w:t>
      </w:r>
      <w:r>
        <w:rPr>
          <w:w w:val="115"/>
        </w:rPr>
        <w:t>y</w:t>
      </w:r>
      <w:r>
        <w:rPr>
          <w:spacing w:val="-21"/>
          <w:w w:val="115"/>
        </w:rPr>
        <w:t> </w:t>
      </w:r>
      <w:r>
        <w:rPr>
          <w:w w:val="115"/>
        </w:rPr>
        <w:t>McLean</w:t>
      </w:r>
      <w:r>
        <w:rPr>
          <w:spacing w:val="-21"/>
          <w:w w:val="115"/>
        </w:rPr>
        <w:t> </w:t>
      </w:r>
      <w:r>
        <w:rPr>
          <w:w w:val="115"/>
        </w:rPr>
        <w:t>2008;</w:t>
      </w:r>
      <w:r>
        <w:rPr>
          <w:spacing w:val="-22"/>
          <w:w w:val="115"/>
        </w:rPr>
        <w:t> </w:t>
      </w:r>
      <w:r>
        <w:rPr>
          <w:w w:val="115"/>
        </w:rPr>
        <w:t>Walsham</w:t>
      </w:r>
      <w:r>
        <w:rPr>
          <w:spacing w:val="-21"/>
          <w:w w:val="115"/>
        </w:rPr>
        <w:t> </w:t>
      </w:r>
      <w:r>
        <w:rPr>
          <w:w w:val="115"/>
        </w:rPr>
        <w:t>y</w:t>
      </w:r>
      <w:r>
        <w:rPr>
          <w:spacing w:val="-21"/>
          <w:w w:val="115"/>
        </w:rPr>
        <w:t> </w:t>
      </w:r>
      <w:r>
        <w:rPr>
          <w:w w:val="115"/>
        </w:rPr>
        <w:t>Han 1991).</w:t>
      </w:r>
      <w:r>
        <w:rPr>
          <w:spacing w:val="-19"/>
          <w:w w:val="115"/>
        </w:rPr>
        <w:t> </w:t>
      </w:r>
      <w:r>
        <w:rPr>
          <w:w w:val="115"/>
        </w:rPr>
        <w:t>Otros</w:t>
      </w:r>
      <w:r>
        <w:rPr>
          <w:spacing w:val="-15"/>
          <w:w w:val="115"/>
        </w:rPr>
        <w:t> </w:t>
      </w:r>
      <w:r>
        <w:rPr>
          <w:w w:val="115"/>
        </w:rPr>
        <w:t>investigadores</w:t>
      </w:r>
      <w:r>
        <w:rPr>
          <w:spacing w:val="-15"/>
          <w:w w:val="115"/>
        </w:rPr>
        <w:t> </w:t>
      </w:r>
      <w:r>
        <w:rPr>
          <w:w w:val="115"/>
        </w:rPr>
        <w:t>han</w:t>
      </w:r>
      <w:r>
        <w:rPr>
          <w:spacing w:val="-15"/>
          <w:w w:val="115"/>
        </w:rPr>
        <w:t> </w:t>
      </w:r>
      <w:r>
        <w:rPr>
          <w:w w:val="115"/>
        </w:rPr>
        <w:t>preferido</w:t>
      </w:r>
      <w:r>
        <w:rPr>
          <w:spacing w:val="-15"/>
          <w:w w:val="115"/>
        </w:rPr>
        <w:t> </w:t>
      </w:r>
      <w:r>
        <w:rPr>
          <w:w w:val="115"/>
        </w:rPr>
        <w:t>el</w:t>
      </w:r>
      <w:r>
        <w:rPr>
          <w:spacing w:val="-15"/>
          <w:w w:val="115"/>
        </w:rPr>
        <w:t> </w:t>
      </w:r>
      <w:r>
        <w:rPr>
          <w:w w:val="115"/>
        </w:rPr>
        <w:t>término</w:t>
      </w:r>
      <w:r>
        <w:rPr>
          <w:spacing w:val="-15"/>
          <w:w w:val="115"/>
        </w:rPr>
        <w:t> </w:t>
      </w:r>
      <w:r>
        <w:rPr>
          <w:w w:val="115"/>
        </w:rPr>
        <w:t>administración</w:t>
      </w:r>
      <w:r>
        <w:rPr>
          <w:spacing w:val="-15"/>
          <w:w w:val="115"/>
        </w:rPr>
        <w:t> </w:t>
      </w:r>
      <w:r>
        <w:rPr>
          <w:w w:val="115"/>
        </w:rPr>
        <w:t>de</w:t>
      </w:r>
      <w:r>
        <w:rPr>
          <w:spacing w:val="-15"/>
          <w:w w:val="115"/>
        </w:rPr>
        <w:t> </w:t>
      </w:r>
      <w:r>
        <w:rPr>
          <w:w w:val="115"/>
        </w:rPr>
        <w:t>la información (Andersen, Belardo, y Dawes 1994; </w:t>
      </w:r>
      <w:r>
        <w:rPr>
          <w:w w:val="125"/>
        </w:rPr>
        <w:t>J </w:t>
      </w:r>
      <w:r>
        <w:rPr>
          <w:w w:val="115"/>
        </w:rPr>
        <w:t>Fedorowicz, Gogan, y Culnan</w:t>
      </w:r>
      <w:r>
        <w:rPr>
          <w:spacing w:val="-13"/>
          <w:w w:val="115"/>
        </w:rPr>
        <w:t> </w:t>
      </w:r>
      <w:r>
        <w:rPr>
          <w:w w:val="115"/>
        </w:rPr>
        <w:t>2010;</w:t>
      </w:r>
      <w:r>
        <w:rPr>
          <w:spacing w:val="-13"/>
          <w:w w:val="115"/>
        </w:rPr>
        <w:t> </w:t>
      </w:r>
      <w:r>
        <w:rPr>
          <w:w w:val="115"/>
        </w:rPr>
        <w:t>Fourie</w:t>
      </w:r>
      <w:r>
        <w:rPr>
          <w:spacing w:val="-13"/>
          <w:w w:val="115"/>
        </w:rPr>
        <w:t> </w:t>
      </w:r>
      <w:r>
        <w:rPr>
          <w:w w:val="115"/>
        </w:rPr>
        <w:t>2010;</w:t>
      </w:r>
      <w:r>
        <w:rPr>
          <w:spacing w:val="-13"/>
          <w:w w:val="115"/>
        </w:rPr>
        <w:t> </w:t>
      </w:r>
      <w:r>
        <w:rPr>
          <w:w w:val="115"/>
        </w:rPr>
        <w:t>Klischewski</w:t>
      </w:r>
      <w:r>
        <w:rPr>
          <w:spacing w:val="-13"/>
          <w:w w:val="115"/>
        </w:rPr>
        <w:t> </w:t>
      </w:r>
      <w:r>
        <w:rPr>
          <w:w w:val="115"/>
        </w:rPr>
        <w:t>y</w:t>
      </w:r>
      <w:r>
        <w:rPr>
          <w:spacing w:val="-13"/>
          <w:w w:val="115"/>
        </w:rPr>
        <w:t> </w:t>
      </w:r>
      <w:r>
        <w:rPr>
          <w:w w:val="115"/>
        </w:rPr>
        <w:t>Scholl</w:t>
      </w:r>
      <w:r>
        <w:rPr>
          <w:spacing w:val="-13"/>
          <w:w w:val="115"/>
        </w:rPr>
        <w:t> </w:t>
      </w:r>
      <w:r>
        <w:rPr>
          <w:w w:val="115"/>
        </w:rPr>
        <w:t>2008).</w:t>
      </w:r>
    </w:p>
    <w:p>
      <w:pPr>
        <w:pStyle w:val="BodyText"/>
        <w:spacing w:before="8"/>
        <w:rPr>
          <w:sz w:val="19"/>
        </w:rPr>
      </w:pPr>
    </w:p>
    <w:p>
      <w:pPr>
        <w:pStyle w:val="BodyText"/>
        <w:spacing w:line="240" w:lineRule="exact"/>
        <w:ind w:left="113" w:right="108"/>
        <w:jc w:val="both"/>
      </w:pPr>
      <w:r>
        <w:rPr>
          <w:w w:val="110"/>
        </w:rPr>
        <w:t>Un grupo más de investigadores usan el término tecnologías de infor- mación,</w:t>
      </w:r>
      <w:r>
        <w:rPr>
          <w:spacing w:val="-8"/>
          <w:w w:val="110"/>
        </w:rPr>
        <w:t> </w:t>
      </w:r>
      <w:r>
        <w:rPr>
          <w:w w:val="110"/>
        </w:rPr>
        <w:t>que</w:t>
      </w:r>
      <w:r>
        <w:rPr>
          <w:spacing w:val="-2"/>
          <w:w w:val="110"/>
        </w:rPr>
        <w:t> </w:t>
      </w:r>
      <w:r>
        <w:rPr>
          <w:w w:val="110"/>
        </w:rPr>
        <w:t>incluye</w:t>
      </w:r>
      <w:r>
        <w:rPr>
          <w:spacing w:val="-2"/>
          <w:w w:val="110"/>
        </w:rPr>
        <w:t> </w:t>
      </w:r>
      <w:r>
        <w:rPr>
          <w:w w:val="110"/>
        </w:rPr>
        <w:t>una</w:t>
      </w:r>
      <w:r>
        <w:rPr>
          <w:spacing w:val="-2"/>
          <w:w w:val="110"/>
        </w:rPr>
        <w:t> </w:t>
      </w:r>
      <w:r>
        <w:rPr>
          <w:w w:val="110"/>
        </w:rPr>
        <w:t>gran</w:t>
      </w:r>
      <w:r>
        <w:rPr>
          <w:spacing w:val="-2"/>
          <w:w w:val="110"/>
        </w:rPr>
        <w:t> </w:t>
      </w:r>
      <w:r>
        <w:rPr>
          <w:w w:val="110"/>
        </w:rPr>
        <w:t>variedad</w:t>
      </w:r>
      <w:r>
        <w:rPr>
          <w:spacing w:val="-2"/>
          <w:w w:val="110"/>
        </w:rPr>
        <w:t> </w:t>
      </w:r>
      <w:r>
        <w:rPr>
          <w:w w:val="110"/>
        </w:rPr>
        <w:t>de</w:t>
      </w:r>
      <w:r>
        <w:rPr>
          <w:spacing w:val="-2"/>
          <w:w w:val="110"/>
        </w:rPr>
        <w:t> </w:t>
      </w:r>
      <w:r>
        <w:rPr>
          <w:rFonts w:ascii="Arial" w:hAnsi="Arial"/>
          <w:i/>
          <w:w w:val="110"/>
        </w:rPr>
        <w:t>hardware</w:t>
      </w:r>
      <w:r>
        <w:rPr>
          <w:rFonts w:ascii="Arial" w:hAnsi="Arial"/>
          <w:i/>
          <w:spacing w:val="-14"/>
          <w:w w:val="110"/>
        </w:rPr>
        <w:t> </w:t>
      </w:r>
      <w:r>
        <w:rPr>
          <w:w w:val="110"/>
        </w:rPr>
        <w:t>y</w:t>
      </w:r>
      <w:r>
        <w:rPr>
          <w:spacing w:val="-2"/>
          <w:w w:val="110"/>
        </w:rPr>
        <w:t> </w:t>
      </w:r>
      <w:r>
        <w:rPr>
          <w:rFonts w:ascii="Arial" w:hAnsi="Arial"/>
          <w:i/>
          <w:w w:val="110"/>
        </w:rPr>
        <w:t>software</w:t>
      </w:r>
      <w:r>
        <w:rPr>
          <w:rFonts w:ascii="Arial" w:hAnsi="Arial"/>
          <w:i/>
          <w:spacing w:val="-14"/>
          <w:w w:val="110"/>
        </w:rPr>
        <w:t> </w:t>
      </w:r>
      <w:r>
        <w:rPr>
          <w:w w:val="110"/>
        </w:rPr>
        <w:t>aplicados</w:t>
      </w:r>
      <w:r>
        <w:rPr>
          <w:spacing w:val="-2"/>
          <w:w w:val="110"/>
        </w:rPr>
        <w:t> </w:t>
      </w:r>
      <w:r>
        <w:rPr>
          <w:w w:val="110"/>
        </w:rPr>
        <w:t>a la organización (Gottschalk 2009; Kling y Lamb 2000; Lai y Mahapatra 1997; Robey y Sahay 1996; </w:t>
      </w:r>
      <w:r>
        <w:rPr>
          <w:spacing w:val="-5"/>
          <w:w w:val="110"/>
        </w:rPr>
        <w:t>Tsai, </w:t>
      </w:r>
      <w:r>
        <w:rPr>
          <w:w w:val="110"/>
        </w:rPr>
        <w:t>Choi, y </w:t>
      </w:r>
      <w:r>
        <w:rPr>
          <w:spacing w:val="-4"/>
          <w:w w:val="110"/>
        </w:rPr>
        <w:t>Perry </w:t>
      </w:r>
      <w:r>
        <w:rPr>
          <w:w w:val="110"/>
        </w:rPr>
        <w:t>2009). Estas  diversas  disciplinas  han aportado conceptos importantes que cuentan  con  interrelaciones</w:t>
      </w:r>
      <w:r>
        <w:rPr>
          <w:spacing w:val="52"/>
          <w:w w:val="110"/>
        </w:rPr>
        <w:t> </w:t>
      </w:r>
      <w:r>
        <w:rPr>
          <w:w w:val="110"/>
        </w:rPr>
        <w:t>que deben ser  también  consideradas,  pues  en  su  conjunto  enriquecen el poder explicativo del concepto emergente de gobierno digital, y a su  </w:t>
      </w:r>
      <w:r>
        <w:rPr>
          <w:spacing w:val="52"/>
          <w:w w:val="110"/>
        </w:rPr>
        <w:t> </w:t>
      </w:r>
      <w:r>
        <w:rPr>
          <w:w w:val="110"/>
        </w:rPr>
        <w:t>vez integran diferencias importantes. Es importante aclarar que no se está argumentando que las definiciones anteriores tienen deficiencias </w:t>
      </w:r>
      <w:r>
        <w:rPr>
          <w:rFonts w:ascii="Arial" w:hAnsi="Arial"/>
          <w:i/>
          <w:w w:val="110"/>
        </w:rPr>
        <w:t>per se</w:t>
      </w:r>
      <w:r>
        <w:rPr>
          <w:w w:val="110"/>
        </w:rPr>
        <w:t>, sino que consideramos que cada una  incluye  elementos  importantes  y por tanto la labor de este capítulo es la identificación e integración de los elementos o componentes más importantes del gobierno digital como concepto.</w:t>
      </w:r>
    </w:p>
    <w:p>
      <w:pPr>
        <w:spacing w:after="0" w:line="240" w:lineRule="exact"/>
        <w:jc w:val="both"/>
        <w:sectPr>
          <w:headerReference w:type="even" r:id="rId709"/>
          <w:headerReference w:type="default" r:id="rId710"/>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4"/>
        <w:jc w:val="both"/>
      </w:pPr>
      <w:r>
        <w:rPr>
          <w:w w:val="115"/>
        </w:rPr>
        <w:t>Aunque</w:t>
      </w:r>
      <w:r>
        <w:rPr>
          <w:spacing w:val="-17"/>
          <w:w w:val="115"/>
        </w:rPr>
        <w:t> </w:t>
      </w:r>
      <w:r>
        <w:rPr>
          <w:w w:val="115"/>
        </w:rPr>
        <w:t>términos</w:t>
      </w:r>
      <w:r>
        <w:rPr>
          <w:spacing w:val="-17"/>
          <w:w w:val="115"/>
        </w:rPr>
        <w:t> </w:t>
      </w:r>
      <w:r>
        <w:rPr>
          <w:w w:val="115"/>
        </w:rPr>
        <w:t>como</w:t>
      </w:r>
      <w:r>
        <w:rPr>
          <w:spacing w:val="-17"/>
          <w:w w:val="115"/>
        </w:rPr>
        <w:t> </w:t>
      </w:r>
      <w:r>
        <w:rPr>
          <w:w w:val="115"/>
        </w:rPr>
        <w:t>gobierno</w:t>
      </w:r>
      <w:r>
        <w:rPr>
          <w:spacing w:val="-17"/>
          <w:w w:val="115"/>
        </w:rPr>
        <w:t> </w:t>
      </w:r>
      <w:r>
        <w:rPr>
          <w:w w:val="115"/>
        </w:rPr>
        <w:t>digital</w:t>
      </w:r>
      <w:r>
        <w:rPr>
          <w:spacing w:val="-17"/>
          <w:w w:val="115"/>
        </w:rPr>
        <w:t> </w:t>
      </w:r>
      <w:r>
        <w:rPr>
          <w:w w:val="115"/>
        </w:rPr>
        <w:t>y</w:t>
      </w:r>
      <w:r>
        <w:rPr>
          <w:spacing w:val="-17"/>
          <w:w w:val="115"/>
        </w:rPr>
        <w:t> </w:t>
      </w:r>
      <w:r>
        <w:rPr>
          <w:w w:val="115"/>
        </w:rPr>
        <w:t>comercio</w:t>
      </w:r>
      <w:r>
        <w:rPr>
          <w:spacing w:val="-17"/>
          <w:w w:val="115"/>
        </w:rPr>
        <w:t> </w:t>
      </w:r>
      <w:r>
        <w:rPr>
          <w:w w:val="115"/>
        </w:rPr>
        <w:t>electrónico</w:t>
      </w:r>
      <w:r>
        <w:rPr>
          <w:spacing w:val="-17"/>
          <w:w w:val="115"/>
        </w:rPr>
        <w:t> </w:t>
      </w:r>
      <w:r>
        <w:rPr>
          <w:w w:val="115"/>
        </w:rPr>
        <w:t>se</w:t>
      </w:r>
      <w:r>
        <w:rPr>
          <w:spacing w:val="-17"/>
          <w:w w:val="115"/>
        </w:rPr>
        <w:t> </w:t>
      </w:r>
      <w:r>
        <w:rPr>
          <w:w w:val="115"/>
        </w:rPr>
        <w:t>acuñan como</w:t>
      </w:r>
      <w:r>
        <w:rPr>
          <w:spacing w:val="-20"/>
          <w:w w:val="115"/>
        </w:rPr>
        <w:t> </w:t>
      </w:r>
      <w:r>
        <w:rPr>
          <w:w w:val="115"/>
        </w:rPr>
        <w:t>resultado</w:t>
      </w:r>
      <w:r>
        <w:rPr>
          <w:spacing w:val="-20"/>
          <w:w w:val="115"/>
        </w:rPr>
        <w:t> </w:t>
      </w:r>
      <w:r>
        <w:rPr>
          <w:w w:val="115"/>
        </w:rPr>
        <w:t>de</w:t>
      </w:r>
      <w:r>
        <w:rPr>
          <w:spacing w:val="-20"/>
          <w:w w:val="115"/>
        </w:rPr>
        <w:t> </w:t>
      </w:r>
      <w:r>
        <w:rPr>
          <w:w w:val="115"/>
        </w:rPr>
        <w:t>la</w:t>
      </w:r>
      <w:r>
        <w:rPr>
          <w:spacing w:val="-20"/>
          <w:w w:val="115"/>
        </w:rPr>
        <w:t> </w:t>
      </w:r>
      <w:r>
        <w:rPr>
          <w:w w:val="115"/>
        </w:rPr>
        <w:t>influencia</w:t>
      </w:r>
      <w:r>
        <w:rPr>
          <w:spacing w:val="-20"/>
          <w:w w:val="115"/>
        </w:rPr>
        <w:t> </w:t>
      </w:r>
      <w:r>
        <w:rPr>
          <w:w w:val="115"/>
        </w:rPr>
        <w:t>del</w:t>
      </w:r>
      <w:r>
        <w:rPr>
          <w:spacing w:val="-20"/>
          <w:w w:val="115"/>
        </w:rPr>
        <w:t> </w:t>
      </w:r>
      <w:r>
        <w:rPr>
          <w:w w:val="115"/>
        </w:rPr>
        <w:t>Internet</w:t>
      </w:r>
      <w:r>
        <w:rPr>
          <w:spacing w:val="-20"/>
          <w:w w:val="115"/>
        </w:rPr>
        <w:t> </w:t>
      </w:r>
      <w:r>
        <w:rPr>
          <w:w w:val="115"/>
        </w:rPr>
        <w:t>en</w:t>
      </w:r>
      <w:r>
        <w:rPr>
          <w:spacing w:val="-20"/>
          <w:w w:val="115"/>
        </w:rPr>
        <w:t> </w:t>
      </w:r>
      <w:r>
        <w:rPr>
          <w:w w:val="115"/>
        </w:rPr>
        <w:t>las</w:t>
      </w:r>
      <w:r>
        <w:rPr>
          <w:spacing w:val="-20"/>
          <w:w w:val="115"/>
        </w:rPr>
        <w:t> </w:t>
      </w:r>
      <w:r>
        <w:rPr>
          <w:w w:val="115"/>
        </w:rPr>
        <w:t>organizaciones</w:t>
      </w:r>
      <w:r>
        <w:rPr>
          <w:spacing w:val="-20"/>
          <w:w w:val="115"/>
        </w:rPr>
        <w:t> </w:t>
      </w:r>
      <w:r>
        <w:rPr>
          <w:w w:val="115"/>
        </w:rPr>
        <w:t>públicas y</w:t>
      </w:r>
      <w:r>
        <w:rPr>
          <w:spacing w:val="-12"/>
          <w:w w:val="115"/>
        </w:rPr>
        <w:t> </w:t>
      </w:r>
      <w:r>
        <w:rPr>
          <w:w w:val="115"/>
        </w:rPr>
        <w:t>privadas,</w:t>
      </w:r>
      <w:r>
        <w:rPr>
          <w:spacing w:val="-17"/>
          <w:w w:val="115"/>
        </w:rPr>
        <w:t> </w:t>
      </w:r>
      <w:r>
        <w:rPr>
          <w:w w:val="115"/>
        </w:rPr>
        <w:t>conversaciones</w:t>
      </w:r>
      <w:r>
        <w:rPr>
          <w:spacing w:val="-12"/>
          <w:w w:val="115"/>
        </w:rPr>
        <w:t> </w:t>
      </w:r>
      <w:r>
        <w:rPr>
          <w:w w:val="115"/>
        </w:rPr>
        <w:t>recientes</w:t>
      </w:r>
      <w:r>
        <w:rPr>
          <w:spacing w:val="-12"/>
          <w:w w:val="115"/>
        </w:rPr>
        <w:t> </w:t>
      </w:r>
      <w:r>
        <w:rPr>
          <w:w w:val="115"/>
        </w:rPr>
        <w:t>en</w:t>
      </w:r>
      <w:r>
        <w:rPr>
          <w:spacing w:val="-12"/>
          <w:w w:val="115"/>
        </w:rPr>
        <w:t> </w:t>
      </w:r>
      <w:r>
        <w:rPr>
          <w:w w:val="115"/>
        </w:rPr>
        <w:t>foros</w:t>
      </w:r>
      <w:r>
        <w:rPr>
          <w:spacing w:val="-12"/>
          <w:w w:val="115"/>
        </w:rPr>
        <w:t> </w:t>
      </w:r>
      <w:r>
        <w:rPr>
          <w:w w:val="115"/>
        </w:rPr>
        <w:t>académicos</w:t>
      </w:r>
      <w:r>
        <w:rPr>
          <w:spacing w:val="-12"/>
          <w:w w:val="115"/>
        </w:rPr>
        <w:t> </w:t>
      </w:r>
      <w:r>
        <w:rPr>
          <w:w w:val="115"/>
        </w:rPr>
        <w:t>sugieren</w:t>
      </w:r>
      <w:r>
        <w:rPr>
          <w:spacing w:val="-12"/>
          <w:w w:val="115"/>
        </w:rPr>
        <w:t> </w:t>
      </w:r>
      <w:r>
        <w:rPr>
          <w:w w:val="115"/>
        </w:rPr>
        <w:t>que</w:t>
      </w:r>
      <w:r>
        <w:rPr>
          <w:spacing w:val="-12"/>
          <w:w w:val="115"/>
        </w:rPr>
        <w:t> </w:t>
      </w:r>
      <w:r>
        <w:rPr>
          <w:w w:val="115"/>
        </w:rPr>
        <w:t>el gobierno</w:t>
      </w:r>
      <w:r>
        <w:rPr>
          <w:spacing w:val="-29"/>
          <w:w w:val="115"/>
        </w:rPr>
        <w:t> </w:t>
      </w:r>
      <w:r>
        <w:rPr>
          <w:w w:val="115"/>
        </w:rPr>
        <w:t>digital</w:t>
      </w:r>
      <w:r>
        <w:rPr>
          <w:spacing w:val="-29"/>
          <w:w w:val="115"/>
        </w:rPr>
        <w:t> </w:t>
      </w:r>
      <w:r>
        <w:rPr>
          <w:w w:val="115"/>
        </w:rPr>
        <w:t>no</w:t>
      </w:r>
      <w:r>
        <w:rPr>
          <w:spacing w:val="-29"/>
          <w:w w:val="115"/>
        </w:rPr>
        <w:t> </w:t>
      </w:r>
      <w:r>
        <w:rPr>
          <w:w w:val="115"/>
        </w:rPr>
        <w:t>es</w:t>
      </w:r>
      <w:r>
        <w:rPr>
          <w:spacing w:val="-29"/>
          <w:w w:val="115"/>
        </w:rPr>
        <w:t> </w:t>
      </w:r>
      <w:r>
        <w:rPr>
          <w:w w:val="115"/>
        </w:rPr>
        <w:t>un</w:t>
      </w:r>
      <w:r>
        <w:rPr>
          <w:spacing w:val="-29"/>
          <w:w w:val="115"/>
        </w:rPr>
        <w:t> </w:t>
      </w:r>
      <w:r>
        <w:rPr>
          <w:w w:val="115"/>
        </w:rPr>
        <w:t>fenómeno</w:t>
      </w:r>
      <w:r>
        <w:rPr>
          <w:spacing w:val="-29"/>
          <w:w w:val="115"/>
        </w:rPr>
        <w:t> </w:t>
      </w:r>
      <w:r>
        <w:rPr>
          <w:w w:val="115"/>
        </w:rPr>
        <w:t>completamente</w:t>
      </w:r>
      <w:r>
        <w:rPr>
          <w:spacing w:val="-29"/>
          <w:w w:val="115"/>
        </w:rPr>
        <w:t> </w:t>
      </w:r>
      <w:r>
        <w:rPr>
          <w:w w:val="115"/>
        </w:rPr>
        <w:t>nuevo,</w:t>
      </w:r>
      <w:r>
        <w:rPr>
          <w:spacing w:val="-33"/>
          <w:w w:val="115"/>
        </w:rPr>
        <w:t> </w:t>
      </w:r>
      <w:r>
        <w:rPr>
          <w:w w:val="115"/>
        </w:rPr>
        <w:t>sino</w:t>
      </w:r>
      <w:r>
        <w:rPr>
          <w:spacing w:val="-29"/>
          <w:w w:val="115"/>
        </w:rPr>
        <w:t> </w:t>
      </w:r>
      <w:r>
        <w:rPr>
          <w:w w:val="115"/>
        </w:rPr>
        <w:t>que</w:t>
      </w:r>
      <w:r>
        <w:rPr>
          <w:spacing w:val="-29"/>
          <w:w w:val="115"/>
        </w:rPr>
        <w:t> </w:t>
      </w:r>
      <w:r>
        <w:rPr>
          <w:w w:val="115"/>
        </w:rPr>
        <w:t>forma parte de la historia del uso de las tecnologías y sistemas de información en el gobierno (Homburg 2008). De hecho, se puede decir que desde las </w:t>
      </w:r>
      <w:r>
        <w:rPr>
          <w:spacing w:val="3"/>
          <w:w w:val="110"/>
        </w:rPr>
        <w:t>primerasaplicacionesdecómputoafuncionesgubernamentaleshaexistido </w:t>
      </w:r>
      <w:r>
        <w:rPr>
          <w:w w:val="115"/>
        </w:rPr>
        <w:t>el</w:t>
      </w:r>
      <w:r>
        <w:rPr>
          <w:spacing w:val="-15"/>
          <w:w w:val="115"/>
        </w:rPr>
        <w:t> </w:t>
      </w:r>
      <w:r>
        <w:rPr>
          <w:w w:val="115"/>
        </w:rPr>
        <w:t>gobierno</w:t>
      </w:r>
      <w:r>
        <w:rPr>
          <w:spacing w:val="-15"/>
          <w:w w:val="115"/>
        </w:rPr>
        <w:t> </w:t>
      </w:r>
      <w:r>
        <w:rPr>
          <w:w w:val="115"/>
        </w:rPr>
        <w:t>digital</w:t>
      </w:r>
      <w:r>
        <w:rPr>
          <w:spacing w:val="-15"/>
          <w:w w:val="115"/>
        </w:rPr>
        <w:t> </w:t>
      </w:r>
      <w:r>
        <w:rPr>
          <w:w w:val="115"/>
        </w:rPr>
        <w:t>y</w:t>
      </w:r>
      <w:r>
        <w:rPr>
          <w:spacing w:val="-15"/>
          <w:w w:val="115"/>
        </w:rPr>
        <w:t> </w:t>
      </w:r>
      <w:r>
        <w:rPr>
          <w:w w:val="115"/>
        </w:rPr>
        <w:t>que</w:t>
      </w:r>
      <w:r>
        <w:rPr>
          <w:spacing w:val="-15"/>
          <w:w w:val="115"/>
        </w:rPr>
        <w:t> </w:t>
      </w:r>
      <w:r>
        <w:rPr>
          <w:w w:val="115"/>
        </w:rPr>
        <w:t>el</w:t>
      </w:r>
      <w:r>
        <w:rPr>
          <w:spacing w:val="-15"/>
          <w:w w:val="115"/>
        </w:rPr>
        <w:t> </w:t>
      </w:r>
      <w:r>
        <w:rPr>
          <w:w w:val="115"/>
        </w:rPr>
        <w:t>uso</w:t>
      </w:r>
      <w:r>
        <w:rPr>
          <w:spacing w:val="-15"/>
          <w:w w:val="115"/>
        </w:rPr>
        <w:t> </w:t>
      </w:r>
      <w:r>
        <w:rPr>
          <w:w w:val="115"/>
        </w:rPr>
        <w:t>de</w:t>
      </w:r>
      <w:r>
        <w:rPr>
          <w:spacing w:val="-15"/>
          <w:w w:val="115"/>
        </w:rPr>
        <w:t> </w:t>
      </w:r>
      <w:r>
        <w:rPr>
          <w:w w:val="115"/>
        </w:rPr>
        <w:t>las</w:t>
      </w:r>
      <w:r>
        <w:rPr>
          <w:spacing w:val="-15"/>
          <w:w w:val="115"/>
        </w:rPr>
        <w:t> </w:t>
      </w:r>
      <w:r>
        <w:rPr>
          <w:w w:val="115"/>
        </w:rPr>
        <w:t>tecnologías</w:t>
      </w:r>
      <w:r>
        <w:rPr>
          <w:spacing w:val="-15"/>
          <w:w w:val="115"/>
        </w:rPr>
        <w:t> </w:t>
      </w:r>
      <w:r>
        <w:rPr>
          <w:w w:val="115"/>
        </w:rPr>
        <w:t>en</w:t>
      </w:r>
      <w:r>
        <w:rPr>
          <w:spacing w:val="-15"/>
          <w:w w:val="115"/>
        </w:rPr>
        <w:t> </w:t>
      </w:r>
      <w:r>
        <w:rPr>
          <w:w w:val="115"/>
        </w:rPr>
        <w:t>el</w:t>
      </w:r>
      <w:r>
        <w:rPr>
          <w:spacing w:val="-15"/>
          <w:w w:val="115"/>
        </w:rPr>
        <w:t> </w:t>
      </w:r>
      <w:r>
        <w:rPr>
          <w:w w:val="115"/>
        </w:rPr>
        <w:t>gobierno</w:t>
      </w:r>
      <w:r>
        <w:rPr>
          <w:spacing w:val="-15"/>
          <w:w w:val="115"/>
        </w:rPr>
        <w:t> </w:t>
      </w:r>
      <w:r>
        <w:rPr>
          <w:w w:val="115"/>
        </w:rPr>
        <w:t>ha</w:t>
      </w:r>
      <w:r>
        <w:rPr>
          <w:spacing w:val="-15"/>
          <w:w w:val="115"/>
        </w:rPr>
        <w:t> </w:t>
      </w:r>
      <w:r>
        <w:rPr>
          <w:w w:val="115"/>
        </w:rPr>
        <w:t>venido evolucionando junto con la tecnología misma, las prácticas organiza- cionales y el ambiente institucional en el que suceden. Con la finalidad de entender más integralmente este concepto, algunos investigadores proponen</w:t>
      </w:r>
      <w:r>
        <w:rPr>
          <w:spacing w:val="-24"/>
          <w:w w:val="115"/>
        </w:rPr>
        <w:t> </w:t>
      </w:r>
      <w:r>
        <w:rPr>
          <w:w w:val="115"/>
        </w:rPr>
        <w:t>el</w:t>
      </w:r>
      <w:r>
        <w:rPr>
          <w:spacing w:val="-24"/>
          <w:w w:val="115"/>
        </w:rPr>
        <w:t> </w:t>
      </w:r>
      <w:r>
        <w:rPr>
          <w:w w:val="115"/>
        </w:rPr>
        <w:t>estudio</w:t>
      </w:r>
      <w:r>
        <w:rPr>
          <w:spacing w:val="-24"/>
          <w:w w:val="115"/>
        </w:rPr>
        <w:t> </w:t>
      </w:r>
      <w:r>
        <w:rPr>
          <w:w w:val="115"/>
        </w:rPr>
        <w:t>de</w:t>
      </w:r>
      <w:r>
        <w:rPr>
          <w:spacing w:val="-24"/>
          <w:w w:val="115"/>
        </w:rPr>
        <w:t> </w:t>
      </w:r>
      <w:r>
        <w:rPr>
          <w:w w:val="115"/>
        </w:rPr>
        <w:t>los</w:t>
      </w:r>
      <w:r>
        <w:rPr>
          <w:spacing w:val="-24"/>
          <w:w w:val="115"/>
        </w:rPr>
        <w:t> </w:t>
      </w:r>
      <w:r>
        <w:rPr>
          <w:w w:val="115"/>
        </w:rPr>
        <w:t>efectos</w:t>
      </w:r>
      <w:r>
        <w:rPr>
          <w:spacing w:val="-24"/>
          <w:w w:val="115"/>
        </w:rPr>
        <w:t> </w:t>
      </w:r>
      <w:r>
        <w:rPr>
          <w:w w:val="115"/>
        </w:rPr>
        <w:t>de</w:t>
      </w:r>
      <w:r>
        <w:rPr>
          <w:spacing w:val="-24"/>
          <w:w w:val="115"/>
        </w:rPr>
        <w:t> </w:t>
      </w:r>
      <w:r>
        <w:rPr>
          <w:w w:val="115"/>
        </w:rPr>
        <w:t>características</w:t>
      </w:r>
      <w:r>
        <w:rPr>
          <w:spacing w:val="-24"/>
          <w:w w:val="115"/>
        </w:rPr>
        <w:t> </w:t>
      </w:r>
      <w:r>
        <w:rPr>
          <w:w w:val="115"/>
        </w:rPr>
        <w:t>organizacionales,</w:t>
      </w:r>
      <w:r>
        <w:rPr>
          <w:spacing w:val="-28"/>
          <w:w w:val="115"/>
        </w:rPr>
        <w:t> </w:t>
      </w:r>
      <w:r>
        <w:rPr>
          <w:w w:val="115"/>
        </w:rPr>
        <w:t>ins- titucionales</w:t>
      </w:r>
      <w:r>
        <w:rPr>
          <w:spacing w:val="-7"/>
          <w:w w:val="115"/>
        </w:rPr>
        <w:t> </w:t>
      </w:r>
      <w:r>
        <w:rPr>
          <w:w w:val="115"/>
        </w:rPr>
        <w:t>y</w:t>
      </w:r>
      <w:r>
        <w:rPr>
          <w:spacing w:val="-7"/>
          <w:w w:val="115"/>
        </w:rPr>
        <w:t> </w:t>
      </w:r>
      <w:r>
        <w:rPr>
          <w:w w:val="115"/>
        </w:rPr>
        <w:t>contextuales</w:t>
      </w:r>
      <w:r>
        <w:rPr>
          <w:spacing w:val="-7"/>
          <w:w w:val="115"/>
        </w:rPr>
        <w:t> </w:t>
      </w:r>
      <w:r>
        <w:rPr>
          <w:w w:val="115"/>
        </w:rPr>
        <w:t>en</w:t>
      </w:r>
      <w:r>
        <w:rPr>
          <w:spacing w:val="-7"/>
          <w:w w:val="115"/>
        </w:rPr>
        <w:t> </w:t>
      </w:r>
      <w:r>
        <w:rPr>
          <w:w w:val="115"/>
        </w:rPr>
        <w:t>el</w:t>
      </w:r>
      <w:r>
        <w:rPr>
          <w:spacing w:val="-7"/>
          <w:w w:val="115"/>
        </w:rPr>
        <w:t> </w:t>
      </w:r>
      <w:r>
        <w:rPr>
          <w:w w:val="115"/>
        </w:rPr>
        <w:t>diseño,</w:t>
      </w:r>
      <w:r>
        <w:rPr>
          <w:spacing w:val="-11"/>
          <w:w w:val="115"/>
        </w:rPr>
        <w:t> </w:t>
      </w:r>
      <w:r>
        <w:rPr>
          <w:w w:val="115"/>
        </w:rPr>
        <w:t>implementación,</w:t>
      </w:r>
      <w:r>
        <w:rPr>
          <w:spacing w:val="-11"/>
          <w:w w:val="115"/>
        </w:rPr>
        <w:t> </w:t>
      </w:r>
      <w:r>
        <w:rPr>
          <w:w w:val="115"/>
        </w:rPr>
        <w:t>administración y uso de tecnologías de información (Bekkers y Homburg, 2005; Dawes, y</w:t>
      </w:r>
      <w:r>
        <w:rPr>
          <w:spacing w:val="-4"/>
          <w:w w:val="115"/>
        </w:rPr>
        <w:t> Pardo,</w:t>
      </w:r>
      <w:r>
        <w:rPr>
          <w:spacing w:val="-9"/>
          <w:w w:val="115"/>
        </w:rPr>
        <w:t> </w:t>
      </w:r>
      <w:r>
        <w:rPr>
          <w:w w:val="115"/>
        </w:rPr>
        <w:t>2002;</w:t>
      </w:r>
      <w:r>
        <w:rPr>
          <w:spacing w:val="-4"/>
          <w:w w:val="115"/>
        </w:rPr>
        <w:t> </w:t>
      </w:r>
      <w:r>
        <w:rPr>
          <w:w w:val="115"/>
        </w:rPr>
        <w:t>Fountain,</w:t>
      </w:r>
      <w:r>
        <w:rPr>
          <w:spacing w:val="-9"/>
          <w:w w:val="115"/>
        </w:rPr>
        <w:t> </w:t>
      </w:r>
      <w:r>
        <w:rPr>
          <w:w w:val="115"/>
        </w:rPr>
        <w:t>2001;</w:t>
      </w:r>
      <w:r>
        <w:rPr>
          <w:spacing w:val="-4"/>
          <w:w w:val="115"/>
        </w:rPr>
        <w:t> </w:t>
      </w:r>
      <w:r>
        <w:rPr>
          <w:w w:val="115"/>
        </w:rPr>
        <w:t>Garson,</w:t>
      </w:r>
      <w:r>
        <w:rPr>
          <w:spacing w:val="-9"/>
          <w:w w:val="115"/>
        </w:rPr>
        <w:t> </w:t>
      </w:r>
      <w:r>
        <w:rPr>
          <w:w w:val="115"/>
        </w:rPr>
        <w:t>2004;</w:t>
      </w:r>
      <w:r>
        <w:rPr>
          <w:spacing w:val="-4"/>
          <w:w w:val="115"/>
        </w:rPr>
        <w:t> </w:t>
      </w:r>
      <w:r>
        <w:rPr>
          <w:w w:val="115"/>
        </w:rPr>
        <w:t>Griffin,</w:t>
      </w:r>
      <w:r>
        <w:rPr>
          <w:spacing w:val="-13"/>
          <w:w w:val="115"/>
        </w:rPr>
        <w:t> </w:t>
      </w:r>
      <w:r>
        <w:rPr>
          <w:spacing w:val="-4"/>
          <w:w w:val="115"/>
        </w:rPr>
        <w:t>Trevorrow,</w:t>
      </w:r>
      <w:r>
        <w:rPr>
          <w:spacing w:val="-9"/>
          <w:w w:val="115"/>
        </w:rPr>
        <w:t> </w:t>
      </w:r>
      <w:r>
        <w:rPr>
          <w:w w:val="115"/>
        </w:rPr>
        <w:t>y</w:t>
      </w:r>
      <w:r>
        <w:rPr>
          <w:spacing w:val="-4"/>
          <w:w w:val="115"/>
        </w:rPr>
        <w:t> </w:t>
      </w:r>
      <w:r>
        <w:rPr>
          <w:w w:val="115"/>
        </w:rPr>
        <w:t>Halpin, 2007;</w:t>
      </w:r>
      <w:r>
        <w:rPr>
          <w:spacing w:val="-23"/>
          <w:w w:val="115"/>
        </w:rPr>
        <w:t> </w:t>
      </w:r>
      <w:r>
        <w:rPr>
          <w:w w:val="115"/>
        </w:rPr>
        <w:t>Hardy</w:t>
      </w:r>
      <w:r>
        <w:rPr>
          <w:spacing w:val="-23"/>
          <w:w w:val="115"/>
        </w:rPr>
        <w:t> </w:t>
      </w:r>
      <w:r>
        <w:rPr>
          <w:w w:val="115"/>
        </w:rPr>
        <w:t>y</w:t>
      </w:r>
      <w:r>
        <w:rPr>
          <w:spacing w:val="-25"/>
          <w:w w:val="115"/>
        </w:rPr>
        <w:t> </w:t>
      </w:r>
      <w:r>
        <w:rPr>
          <w:w w:val="115"/>
        </w:rPr>
        <w:t>Williams,</w:t>
      </w:r>
      <w:r>
        <w:rPr>
          <w:spacing w:val="-28"/>
          <w:w w:val="115"/>
        </w:rPr>
        <w:t> </w:t>
      </w:r>
      <w:r>
        <w:rPr>
          <w:w w:val="115"/>
        </w:rPr>
        <w:t>2011;</w:t>
      </w:r>
      <w:r>
        <w:rPr>
          <w:spacing w:val="-23"/>
          <w:w w:val="115"/>
        </w:rPr>
        <w:t> </w:t>
      </w:r>
      <w:r>
        <w:rPr>
          <w:w w:val="115"/>
        </w:rPr>
        <w:t>Moon,</w:t>
      </w:r>
      <w:r>
        <w:rPr>
          <w:spacing w:val="-28"/>
          <w:w w:val="115"/>
        </w:rPr>
        <w:t> </w:t>
      </w:r>
      <w:r>
        <w:rPr>
          <w:w w:val="115"/>
        </w:rPr>
        <w:t>2002).</w:t>
      </w:r>
    </w:p>
    <w:p>
      <w:pPr>
        <w:pStyle w:val="BodyText"/>
        <w:spacing w:before="8"/>
        <w:rPr>
          <w:sz w:val="19"/>
        </w:rPr>
      </w:pPr>
    </w:p>
    <w:p>
      <w:pPr>
        <w:pStyle w:val="BodyText"/>
        <w:spacing w:line="240" w:lineRule="exact"/>
        <w:ind w:left="117" w:right="104"/>
        <w:jc w:val="both"/>
      </w:pPr>
      <w:r>
        <w:rPr>
          <w:w w:val="110"/>
        </w:rPr>
        <w:t>De acuerdo a esta visión, el gobierno digital podría incluir muchas apli- caciones y herramientas, incluyendo computadoras, fax, sistemas de información, redes sociales, etc. Además  de  que  el  gobierno  digital  no se refiere únicamente a los artefactos tecnológicos, sino también a los aspectos sociales y organizacionales que están relacionados con estos artefactos. De esta forma, el gobierno digital puede ser mejor entendido como un fenómeno socio-técnico que está ocurriendo en  la  práctica</w:t>
      </w:r>
      <w:r>
        <w:rPr>
          <w:spacing w:val="52"/>
          <w:w w:val="110"/>
        </w:rPr>
        <w:t> </w:t>
      </w:r>
      <w:r>
        <w:rPr>
          <w:w w:val="110"/>
        </w:rPr>
        <w:t>desde hace décadas y se podrá llegar a un concepto más claro e integral   </w:t>
      </w:r>
      <w:r>
        <w:rPr>
          <w:spacing w:val="52"/>
          <w:w w:val="110"/>
        </w:rPr>
        <w:t> </w:t>
      </w:r>
      <w:r>
        <w:rPr>
          <w:w w:val="110"/>
        </w:rPr>
        <w:t>si se observa cómo diferentes factores impactan en el uso de tecnologías de información en el gobierno  </w:t>
      </w:r>
      <w:r>
        <w:rPr>
          <w:spacing w:val="-4"/>
          <w:w w:val="110"/>
        </w:rPr>
        <w:t>y,  </w:t>
      </w:r>
      <w:r>
        <w:rPr>
          <w:w w:val="110"/>
        </w:rPr>
        <w:t>consecuentemente,  en  los  resultados de este tipo de iniciativas (Azad y Faraj 2008; Bozeman y Bretschneider 1986; Landsbergen y Wolken 2001;  Rocheleau  1999;  Gil-García  2012).</w:t>
      </w:r>
      <w:r>
        <w:rPr>
          <w:spacing w:val="52"/>
          <w:w w:val="110"/>
        </w:rPr>
        <w:t> </w:t>
      </w:r>
      <w:r>
        <w:rPr>
          <w:w w:val="110"/>
        </w:rPr>
        <w:t>Sin embargo, estos aspectos organizacionales e institucionales se han estudiado principalmente como parte  de  los  determinantes  o  factores  de éxito del gobierno electrónico y no necesariamente como elementos constitutivos de su </w:t>
      </w:r>
      <w:r>
        <w:rPr>
          <w:spacing w:val="11"/>
          <w:w w:val="110"/>
        </w:rPr>
        <w:t> </w:t>
      </w:r>
      <w:r>
        <w:rPr>
          <w:w w:val="110"/>
        </w:rPr>
        <w:t>definición.</w:t>
      </w:r>
    </w:p>
    <w:p>
      <w:pPr>
        <w:pStyle w:val="BodyText"/>
        <w:spacing w:before="8"/>
        <w:rPr>
          <w:sz w:val="19"/>
        </w:rPr>
      </w:pPr>
    </w:p>
    <w:p>
      <w:pPr>
        <w:pStyle w:val="BodyText"/>
        <w:spacing w:line="240" w:lineRule="exact"/>
        <w:ind w:left="117" w:right="111"/>
        <w:jc w:val="both"/>
      </w:pPr>
      <w:r>
        <w:rPr>
          <w:w w:val="115"/>
        </w:rPr>
        <w:t>Este capítulo tiene como objetivo presentar algunos de los principales antecedentes del gobierno digital y diferentes formas de conceptualizar el</w:t>
      </w:r>
      <w:r>
        <w:rPr>
          <w:spacing w:val="-22"/>
          <w:w w:val="115"/>
        </w:rPr>
        <w:t> </w:t>
      </w:r>
      <w:r>
        <w:rPr>
          <w:w w:val="115"/>
        </w:rPr>
        <w:t>término,</w:t>
      </w:r>
      <w:r>
        <w:rPr>
          <w:spacing w:val="-26"/>
          <w:w w:val="115"/>
        </w:rPr>
        <w:t> </w:t>
      </w:r>
      <w:r>
        <w:rPr>
          <w:w w:val="115"/>
        </w:rPr>
        <w:t>al</w:t>
      </w:r>
      <w:r>
        <w:rPr>
          <w:spacing w:val="-22"/>
          <w:w w:val="115"/>
        </w:rPr>
        <w:t> </w:t>
      </w:r>
      <w:r>
        <w:rPr>
          <w:w w:val="115"/>
        </w:rPr>
        <w:t>tiempo</w:t>
      </w:r>
      <w:r>
        <w:rPr>
          <w:spacing w:val="-22"/>
          <w:w w:val="115"/>
        </w:rPr>
        <w:t> </w:t>
      </w:r>
      <w:r>
        <w:rPr>
          <w:w w:val="115"/>
        </w:rPr>
        <w:t>que</w:t>
      </w:r>
      <w:r>
        <w:rPr>
          <w:spacing w:val="-22"/>
          <w:w w:val="115"/>
        </w:rPr>
        <w:t> </w:t>
      </w:r>
      <w:r>
        <w:rPr>
          <w:w w:val="115"/>
        </w:rPr>
        <w:t>se</w:t>
      </w:r>
      <w:r>
        <w:rPr>
          <w:spacing w:val="-22"/>
          <w:w w:val="115"/>
        </w:rPr>
        <w:t> </w:t>
      </w:r>
      <w:r>
        <w:rPr>
          <w:w w:val="115"/>
        </w:rPr>
        <w:t>analizan</w:t>
      </w:r>
      <w:r>
        <w:rPr>
          <w:spacing w:val="-22"/>
          <w:w w:val="115"/>
        </w:rPr>
        <w:t> </w:t>
      </w:r>
      <w:r>
        <w:rPr>
          <w:w w:val="115"/>
        </w:rPr>
        <w:t>las</w:t>
      </w:r>
      <w:r>
        <w:rPr>
          <w:spacing w:val="-22"/>
          <w:w w:val="115"/>
        </w:rPr>
        <w:t> </w:t>
      </w:r>
      <w:r>
        <w:rPr>
          <w:w w:val="115"/>
        </w:rPr>
        <w:t>diferencias</w:t>
      </w:r>
      <w:r>
        <w:rPr>
          <w:spacing w:val="-22"/>
          <w:w w:val="115"/>
        </w:rPr>
        <w:t> </w:t>
      </w:r>
      <w:r>
        <w:rPr>
          <w:w w:val="115"/>
        </w:rPr>
        <w:t>y</w:t>
      </w:r>
      <w:r>
        <w:rPr>
          <w:spacing w:val="-22"/>
          <w:w w:val="115"/>
        </w:rPr>
        <w:t> </w:t>
      </w:r>
      <w:r>
        <w:rPr>
          <w:w w:val="115"/>
        </w:rPr>
        <w:t>semejanzas</w:t>
      </w:r>
      <w:r>
        <w:rPr>
          <w:spacing w:val="-22"/>
          <w:w w:val="115"/>
        </w:rPr>
        <w:t> </w:t>
      </w:r>
      <w:r>
        <w:rPr>
          <w:w w:val="115"/>
        </w:rPr>
        <w:t>entre</w:t>
      </w:r>
      <w:r>
        <w:rPr>
          <w:spacing w:val="-22"/>
          <w:w w:val="115"/>
        </w:rPr>
        <w:t> </w:t>
      </w:r>
      <w:r>
        <w:rPr>
          <w:w w:val="115"/>
        </w:rPr>
        <w:t>los </w:t>
      </w:r>
      <w:r>
        <w:rPr>
          <w:w w:val="110"/>
        </w:rPr>
        <w:t>diferentes</w:t>
      </w:r>
      <w:r>
        <w:rPr>
          <w:spacing w:val="-6"/>
          <w:w w:val="110"/>
        </w:rPr>
        <w:t> </w:t>
      </w:r>
      <w:r>
        <w:rPr>
          <w:w w:val="110"/>
        </w:rPr>
        <w:t>enfoques.</w:t>
      </w:r>
      <w:r>
        <w:rPr>
          <w:spacing w:val="-17"/>
          <w:w w:val="110"/>
        </w:rPr>
        <w:t> </w:t>
      </w:r>
      <w:r>
        <w:rPr>
          <w:spacing w:val="-4"/>
          <w:w w:val="110"/>
        </w:rPr>
        <w:t>Para</w:t>
      </w:r>
      <w:r>
        <w:rPr>
          <w:spacing w:val="-6"/>
          <w:w w:val="110"/>
        </w:rPr>
        <w:t> </w:t>
      </w:r>
      <w:r>
        <w:rPr>
          <w:w w:val="110"/>
        </w:rPr>
        <w:t>lograr</w:t>
      </w:r>
      <w:r>
        <w:rPr>
          <w:spacing w:val="-6"/>
          <w:w w:val="110"/>
        </w:rPr>
        <w:t> </w:t>
      </w:r>
      <w:r>
        <w:rPr>
          <w:w w:val="110"/>
        </w:rPr>
        <w:t>este</w:t>
      </w:r>
      <w:r>
        <w:rPr>
          <w:spacing w:val="-6"/>
          <w:w w:val="110"/>
        </w:rPr>
        <w:t> </w:t>
      </w:r>
      <w:r>
        <w:rPr>
          <w:w w:val="110"/>
        </w:rPr>
        <w:t>objetivo,</w:t>
      </w:r>
      <w:r>
        <w:rPr>
          <w:spacing w:val="-17"/>
          <w:w w:val="110"/>
        </w:rPr>
        <w:t> </w:t>
      </w:r>
      <w:r>
        <w:rPr>
          <w:spacing w:val="2"/>
          <w:w w:val="110"/>
        </w:rPr>
        <w:t>elcapítulo</w:t>
      </w:r>
      <w:r>
        <w:rPr>
          <w:spacing w:val="-6"/>
          <w:w w:val="110"/>
        </w:rPr>
        <w:t> </w:t>
      </w:r>
      <w:r>
        <w:rPr>
          <w:w w:val="110"/>
        </w:rPr>
        <w:t>está</w:t>
      </w:r>
      <w:r>
        <w:rPr>
          <w:spacing w:val="-6"/>
          <w:w w:val="110"/>
        </w:rPr>
        <w:t> </w:t>
      </w:r>
      <w:r>
        <w:rPr>
          <w:spacing w:val="2"/>
          <w:w w:val="110"/>
        </w:rPr>
        <w:t>organizadoen </w:t>
      </w:r>
      <w:r>
        <w:rPr>
          <w:w w:val="115"/>
        </w:rPr>
        <w:t>cinco</w:t>
      </w:r>
      <w:r>
        <w:rPr>
          <w:spacing w:val="-16"/>
          <w:w w:val="115"/>
        </w:rPr>
        <w:t> </w:t>
      </w:r>
      <w:r>
        <w:rPr>
          <w:w w:val="115"/>
        </w:rPr>
        <w:t>secciones,</w:t>
      </w:r>
      <w:r>
        <w:rPr>
          <w:spacing w:val="-21"/>
          <w:w w:val="115"/>
        </w:rPr>
        <w:t> </w:t>
      </w:r>
      <w:r>
        <w:rPr>
          <w:w w:val="115"/>
        </w:rPr>
        <w:t>incluyendo</w:t>
      </w:r>
      <w:r>
        <w:rPr>
          <w:spacing w:val="-16"/>
          <w:w w:val="115"/>
        </w:rPr>
        <w:t> </w:t>
      </w:r>
      <w:r>
        <w:rPr>
          <w:w w:val="115"/>
        </w:rPr>
        <w:t>la</w:t>
      </w:r>
      <w:r>
        <w:rPr>
          <w:spacing w:val="-16"/>
          <w:w w:val="115"/>
        </w:rPr>
        <w:t> </w:t>
      </w:r>
      <w:r>
        <w:rPr>
          <w:w w:val="115"/>
        </w:rPr>
        <w:t>presente</w:t>
      </w:r>
      <w:r>
        <w:rPr>
          <w:spacing w:val="-16"/>
          <w:w w:val="115"/>
        </w:rPr>
        <w:t> </w:t>
      </w:r>
      <w:r>
        <w:rPr>
          <w:w w:val="115"/>
        </w:rPr>
        <w:t>introducción.</w:t>
      </w:r>
      <w:r>
        <w:rPr>
          <w:spacing w:val="-21"/>
          <w:w w:val="115"/>
        </w:rPr>
        <w:t> </w:t>
      </w:r>
      <w:r>
        <w:rPr>
          <w:w w:val="115"/>
        </w:rPr>
        <w:t>La</w:t>
      </w:r>
      <w:r>
        <w:rPr>
          <w:spacing w:val="-16"/>
          <w:w w:val="115"/>
        </w:rPr>
        <w:t> </w:t>
      </w:r>
      <w:r>
        <w:rPr>
          <w:w w:val="115"/>
        </w:rPr>
        <w:t>siguiente</w:t>
      </w:r>
      <w:r>
        <w:rPr>
          <w:spacing w:val="-16"/>
          <w:w w:val="115"/>
        </w:rPr>
        <w:t> </w:t>
      </w:r>
      <w:r>
        <w:rPr>
          <w:w w:val="115"/>
        </w:rPr>
        <w:t>sección presenta</w:t>
      </w:r>
      <w:r>
        <w:rPr>
          <w:spacing w:val="-14"/>
          <w:w w:val="115"/>
        </w:rPr>
        <w:t> </w:t>
      </w:r>
      <w:r>
        <w:rPr>
          <w:w w:val="115"/>
        </w:rPr>
        <w:t>los</w:t>
      </w:r>
      <w:r>
        <w:rPr>
          <w:spacing w:val="-14"/>
          <w:w w:val="115"/>
        </w:rPr>
        <w:t> </w:t>
      </w:r>
      <w:r>
        <w:rPr>
          <w:w w:val="115"/>
        </w:rPr>
        <w:t>antecedentes</w:t>
      </w:r>
      <w:r>
        <w:rPr>
          <w:spacing w:val="-14"/>
          <w:w w:val="115"/>
        </w:rPr>
        <w:t> </w:t>
      </w:r>
      <w:r>
        <w:rPr>
          <w:w w:val="115"/>
        </w:rPr>
        <w:t>del</w:t>
      </w:r>
      <w:r>
        <w:rPr>
          <w:spacing w:val="-14"/>
          <w:w w:val="115"/>
        </w:rPr>
        <w:t> </w:t>
      </w:r>
      <w:r>
        <w:rPr>
          <w:w w:val="115"/>
        </w:rPr>
        <w:t>término.</w:t>
      </w:r>
      <w:r>
        <w:rPr>
          <w:spacing w:val="-19"/>
          <w:w w:val="115"/>
        </w:rPr>
        <w:t> </w:t>
      </w:r>
      <w:r>
        <w:rPr>
          <w:w w:val="115"/>
        </w:rPr>
        <w:t>La</w:t>
      </w:r>
      <w:r>
        <w:rPr>
          <w:spacing w:val="-14"/>
          <w:w w:val="115"/>
        </w:rPr>
        <w:t> </w:t>
      </w:r>
      <w:r>
        <w:rPr>
          <w:w w:val="115"/>
        </w:rPr>
        <w:t>tercera</w:t>
      </w:r>
      <w:r>
        <w:rPr>
          <w:spacing w:val="-14"/>
          <w:w w:val="115"/>
        </w:rPr>
        <w:t> </w:t>
      </w:r>
      <w:r>
        <w:rPr>
          <w:w w:val="115"/>
        </w:rPr>
        <w:t>sección</w:t>
      </w:r>
      <w:r>
        <w:rPr>
          <w:spacing w:val="-14"/>
          <w:w w:val="115"/>
        </w:rPr>
        <w:t> </w:t>
      </w:r>
      <w:r>
        <w:rPr>
          <w:w w:val="115"/>
        </w:rPr>
        <w:t>del</w:t>
      </w:r>
      <w:r>
        <w:rPr>
          <w:spacing w:val="-14"/>
          <w:w w:val="115"/>
        </w:rPr>
        <w:t> </w:t>
      </w:r>
      <w:r>
        <w:rPr>
          <w:w w:val="115"/>
        </w:rPr>
        <w:t>documento contiene</w:t>
      </w:r>
      <w:r>
        <w:rPr>
          <w:spacing w:val="-12"/>
          <w:w w:val="115"/>
        </w:rPr>
        <w:t> </w:t>
      </w:r>
      <w:r>
        <w:rPr>
          <w:w w:val="115"/>
        </w:rPr>
        <w:t>diferentes</w:t>
      </w:r>
      <w:r>
        <w:rPr>
          <w:spacing w:val="-12"/>
          <w:w w:val="115"/>
        </w:rPr>
        <w:t> </w:t>
      </w:r>
      <w:r>
        <w:rPr>
          <w:w w:val="115"/>
        </w:rPr>
        <w:t>enfoques</w:t>
      </w:r>
      <w:r>
        <w:rPr>
          <w:spacing w:val="-12"/>
          <w:w w:val="115"/>
        </w:rPr>
        <w:t> </w:t>
      </w:r>
      <w:r>
        <w:rPr>
          <w:w w:val="115"/>
        </w:rPr>
        <w:t>o</w:t>
      </w:r>
      <w:r>
        <w:rPr>
          <w:spacing w:val="-12"/>
          <w:w w:val="115"/>
        </w:rPr>
        <w:t> </w:t>
      </w:r>
      <w:r>
        <w:rPr>
          <w:w w:val="115"/>
        </w:rPr>
        <w:t>aproximaciones</w:t>
      </w:r>
      <w:r>
        <w:rPr>
          <w:spacing w:val="-12"/>
          <w:w w:val="115"/>
        </w:rPr>
        <w:t> </w:t>
      </w:r>
      <w:r>
        <w:rPr>
          <w:w w:val="115"/>
        </w:rPr>
        <w:t>que</w:t>
      </w:r>
      <w:r>
        <w:rPr>
          <w:spacing w:val="-12"/>
          <w:w w:val="115"/>
        </w:rPr>
        <w:t> </w:t>
      </w:r>
      <w:r>
        <w:rPr>
          <w:w w:val="115"/>
        </w:rPr>
        <w:t>se</w:t>
      </w:r>
      <w:r>
        <w:rPr>
          <w:spacing w:val="-12"/>
          <w:w w:val="115"/>
        </w:rPr>
        <w:t> </w:t>
      </w:r>
      <w:r>
        <w:rPr>
          <w:w w:val="115"/>
        </w:rPr>
        <w:t>han</w:t>
      </w:r>
      <w:r>
        <w:rPr>
          <w:spacing w:val="-12"/>
          <w:w w:val="115"/>
        </w:rPr>
        <w:t> </w:t>
      </w:r>
      <w:r>
        <w:rPr>
          <w:w w:val="115"/>
        </w:rPr>
        <w:t>utilizado</w:t>
      </w:r>
      <w:r>
        <w:rPr>
          <w:spacing w:val="-12"/>
          <w:w w:val="115"/>
        </w:rPr>
        <w:t> </w:t>
      </w:r>
      <w:r>
        <w:rPr>
          <w:w w:val="115"/>
        </w:rPr>
        <w:t>para conceptualizar</w:t>
      </w:r>
      <w:r>
        <w:rPr>
          <w:spacing w:val="-17"/>
          <w:w w:val="115"/>
        </w:rPr>
        <w:t> </w:t>
      </w:r>
      <w:r>
        <w:rPr>
          <w:w w:val="115"/>
        </w:rPr>
        <w:t>y</w:t>
      </w:r>
      <w:r>
        <w:rPr>
          <w:spacing w:val="-17"/>
          <w:w w:val="115"/>
        </w:rPr>
        <w:t> </w:t>
      </w:r>
      <w:r>
        <w:rPr>
          <w:w w:val="115"/>
        </w:rPr>
        <w:t>entender</w:t>
      </w:r>
      <w:r>
        <w:rPr>
          <w:spacing w:val="-17"/>
          <w:w w:val="115"/>
        </w:rPr>
        <w:t> </w:t>
      </w:r>
      <w:r>
        <w:rPr>
          <w:w w:val="115"/>
        </w:rPr>
        <w:t>el</w:t>
      </w:r>
      <w:r>
        <w:rPr>
          <w:spacing w:val="-17"/>
          <w:w w:val="115"/>
        </w:rPr>
        <w:t> </w:t>
      </w:r>
      <w:r>
        <w:rPr>
          <w:w w:val="115"/>
        </w:rPr>
        <w:t>fenómeno</w:t>
      </w:r>
      <w:r>
        <w:rPr>
          <w:spacing w:val="-17"/>
          <w:w w:val="115"/>
        </w:rPr>
        <w:t> </w:t>
      </w:r>
      <w:r>
        <w:rPr>
          <w:w w:val="115"/>
        </w:rPr>
        <w:t>denominado</w:t>
      </w:r>
      <w:r>
        <w:rPr>
          <w:spacing w:val="-17"/>
          <w:w w:val="115"/>
        </w:rPr>
        <w:t> </w:t>
      </w:r>
      <w:r>
        <w:rPr>
          <w:w w:val="115"/>
        </w:rPr>
        <w:t>gobierno</w:t>
      </w:r>
      <w:r>
        <w:rPr>
          <w:spacing w:val="-17"/>
          <w:w w:val="115"/>
        </w:rPr>
        <w:t> </w:t>
      </w:r>
      <w:r>
        <w:rPr>
          <w:w w:val="115"/>
        </w:rPr>
        <w:t>digital.</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La cuarta parte presenta una visión que amplía el concepto de gobierno digital, abarcando no sólo cuestiones técnicas o aspectos relacionados con</w:t>
      </w:r>
      <w:r>
        <w:rPr>
          <w:spacing w:val="-14"/>
          <w:w w:val="115"/>
        </w:rPr>
        <w:t> </w:t>
      </w:r>
      <w:r>
        <w:rPr>
          <w:w w:val="115"/>
        </w:rPr>
        <w:t>servicios</w:t>
      </w:r>
      <w:r>
        <w:rPr>
          <w:spacing w:val="-14"/>
          <w:w w:val="115"/>
        </w:rPr>
        <w:t> </w:t>
      </w:r>
      <w:r>
        <w:rPr>
          <w:w w:val="115"/>
        </w:rPr>
        <w:t>en</w:t>
      </w:r>
      <w:r>
        <w:rPr>
          <w:spacing w:val="-14"/>
          <w:w w:val="115"/>
        </w:rPr>
        <w:t> </w:t>
      </w:r>
      <w:r>
        <w:rPr>
          <w:w w:val="115"/>
        </w:rPr>
        <w:t>línea,</w:t>
      </w:r>
      <w:r>
        <w:rPr>
          <w:spacing w:val="-18"/>
          <w:w w:val="115"/>
        </w:rPr>
        <w:t> </w:t>
      </w:r>
      <w:r>
        <w:rPr>
          <w:w w:val="115"/>
        </w:rPr>
        <w:t>sino</w:t>
      </w:r>
      <w:r>
        <w:rPr>
          <w:spacing w:val="-14"/>
          <w:w w:val="115"/>
        </w:rPr>
        <w:t> </w:t>
      </w:r>
      <w:r>
        <w:rPr>
          <w:w w:val="115"/>
        </w:rPr>
        <w:t>también</w:t>
      </w:r>
      <w:r>
        <w:rPr>
          <w:spacing w:val="-14"/>
          <w:w w:val="115"/>
        </w:rPr>
        <w:t> </w:t>
      </w:r>
      <w:r>
        <w:rPr>
          <w:w w:val="115"/>
        </w:rPr>
        <w:t>elementos</w:t>
      </w:r>
      <w:r>
        <w:rPr>
          <w:spacing w:val="-14"/>
          <w:w w:val="115"/>
        </w:rPr>
        <w:t> </w:t>
      </w:r>
      <w:r>
        <w:rPr>
          <w:w w:val="115"/>
        </w:rPr>
        <w:t>más</w:t>
      </w:r>
      <w:r>
        <w:rPr>
          <w:spacing w:val="-14"/>
          <w:w w:val="115"/>
        </w:rPr>
        <w:t> </w:t>
      </w:r>
      <w:r>
        <w:rPr>
          <w:w w:val="115"/>
        </w:rPr>
        <w:t>amplios</w:t>
      </w:r>
      <w:r>
        <w:rPr>
          <w:spacing w:val="-14"/>
          <w:w w:val="115"/>
        </w:rPr>
        <w:t> </w:t>
      </w:r>
      <w:r>
        <w:rPr>
          <w:w w:val="115"/>
        </w:rPr>
        <w:t>relacionados, por ejemplo, con algunos mecanismos democráticos o las</w:t>
      </w:r>
      <w:r>
        <w:rPr>
          <w:spacing w:val="-18"/>
          <w:w w:val="115"/>
        </w:rPr>
        <w:t> </w:t>
      </w:r>
      <w:r>
        <w:rPr>
          <w:w w:val="115"/>
        </w:rPr>
        <w:t>características organizacionales</w:t>
      </w:r>
      <w:r>
        <w:rPr>
          <w:spacing w:val="-34"/>
          <w:w w:val="115"/>
        </w:rPr>
        <w:t> </w:t>
      </w:r>
      <w:r>
        <w:rPr>
          <w:w w:val="115"/>
        </w:rPr>
        <w:t>e</w:t>
      </w:r>
      <w:r>
        <w:rPr>
          <w:spacing w:val="-34"/>
          <w:w w:val="115"/>
        </w:rPr>
        <w:t> </w:t>
      </w:r>
      <w:r>
        <w:rPr>
          <w:w w:val="115"/>
        </w:rPr>
        <w:t>institucionales</w:t>
      </w:r>
      <w:r>
        <w:rPr>
          <w:spacing w:val="-34"/>
          <w:w w:val="115"/>
        </w:rPr>
        <w:t> </w:t>
      </w:r>
      <w:r>
        <w:rPr>
          <w:w w:val="115"/>
        </w:rPr>
        <w:t>del</w:t>
      </w:r>
      <w:r>
        <w:rPr>
          <w:spacing w:val="-34"/>
          <w:w w:val="115"/>
        </w:rPr>
        <w:t> </w:t>
      </w:r>
      <w:r>
        <w:rPr>
          <w:w w:val="115"/>
        </w:rPr>
        <w:t>contexto</w:t>
      </w:r>
      <w:r>
        <w:rPr>
          <w:spacing w:val="-34"/>
          <w:w w:val="115"/>
        </w:rPr>
        <w:t> </w:t>
      </w:r>
      <w:r>
        <w:rPr>
          <w:w w:val="115"/>
        </w:rPr>
        <w:t>en</w:t>
      </w:r>
      <w:r>
        <w:rPr>
          <w:spacing w:val="-34"/>
          <w:w w:val="115"/>
        </w:rPr>
        <w:t> </w:t>
      </w:r>
      <w:r>
        <w:rPr>
          <w:w w:val="115"/>
        </w:rPr>
        <w:t>el</w:t>
      </w:r>
      <w:r>
        <w:rPr>
          <w:spacing w:val="-34"/>
          <w:w w:val="115"/>
        </w:rPr>
        <w:t> </w:t>
      </w:r>
      <w:r>
        <w:rPr>
          <w:w w:val="115"/>
        </w:rPr>
        <w:t>que</w:t>
      </w:r>
      <w:r>
        <w:rPr>
          <w:spacing w:val="-34"/>
          <w:w w:val="115"/>
        </w:rPr>
        <w:t> </w:t>
      </w:r>
      <w:r>
        <w:rPr>
          <w:w w:val="115"/>
        </w:rPr>
        <w:t>se</w:t>
      </w:r>
      <w:r>
        <w:rPr>
          <w:spacing w:val="-34"/>
          <w:w w:val="115"/>
        </w:rPr>
        <w:t> </w:t>
      </w:r>
      <w:r>
        <w:rPr>
          <w:w w:val="115"/>
        </w:rPr>
        <w:t>desarrollan</w:t>
      </w:r>
      <w:r>
        <w:rPr>
          <w:spacing w:val="-34"/>
          <w:w w:val="115"/>
        </w:rPr>
        <w:t> </w:t>
      </w:r>
      <w:r>
        <w:rPr>
          <w:w w:val="115"/>
        </w:rPr>
        <w:t>este tipo</w:t>
      </w:r>
      <w:r>
        <w:rPr>
          <w:spacing w:val="-14"/>
          <w:w w:val="115"/>
        </w:rPr>
        <w:t> </w:t>
      </w:r>
      <w:r>
        <w:rPr>
          <w:w w:val="115"/>
        </w:rPr>
        <w:t>de</w:t>
      </w:r>
      <w:r>
        <w:rPr>
          <w:spacing w:val="-14"/>
          <w:w w:val="115"/>
        </w:rPr>
        <w:t> </w:t>
      </w:r>
      <w:r>
        <w:rPr>
          <w:w w:val="115"/>
        </w:rPr>
        <w:t>iniciativas.</w:t>
      </w:r>
      <w:r>
        <w:rPr>
          <w:spacing w:val="-20"/>
          <w:w w:val="115"/>
        </w:rPr>
        <w:t> </w:t>
      </w:r>
      <w:r>
        <w:rPr>
          <w:w w:val="115"/>
        </w:rPr>
        <w:t>Esa</w:t>
      </w:r>
      <w:r>
        <w:rPr>
          <w:spacing w:val="-14"/>
          <w:w w:val="115"/>
        </w:rPr>
        <w:t> </w:t>
      </w:r>
      <w:r>
        <w:rPr>
          <w:w w:val="115"/>
        </w:rPr>
        <w:t>misma</w:t>
      </w:r>
      <w:r>
        <w:rPr>
          <w:spacing w:val="-14"/>
          <w:w w:val="115"/>
        </w:rPr>
        <w:t> </w:t>
      </w:r>
      <w:r>
        <w:rPr>
          <w:w w:val="115"/>
        </w:rPr>
        <w:t>sección</w:t>
      </w:r>
      <w:r>
        <w:rPr>
          <w:spacing w:val="-14"/>
          <w:w w:val="115"/>
        </w:rPr>
        <w:t> </w:t>
      </w:r>
      <w:r>
        <w:rPr>
          <w:w w:val="115"/>
        </w:rPr>
        <w:t>propone</w:t>
      </w:r>
      <w:r>
        <w:rPr>
          <w:spacing w:val="-14"/>
          <w:w w:val="115"/>
        </w:rPr>
        <w:t> </w:t>
      </w:r>
      <w:r>
        <w:rPr>
          <w:w w:val="115"/>
        </w:rPr>
        <w:t>una</w:t>
      </w:r>
      <w:r>
        <w:rPr>
          <w:spacing w:val="-14"/>
          <w:w w:val="115"/>
        </w:rPr>
        <w:t> </w:t>
      </w:r>
      <w:r>
        <w:rPr>
          <w:w w:val="115"/>
        </w:rPr>
        <w:t>definición</w:t>
      </w:r>
      <w:r>
        <w:rPr>
          <w:spacing w:val="-14"/>
          <w:w w:val="115"/>
        </w:rPr>
        <w:t> </w:t>
      </w:r>
      <w:r>
        <w:rPr>
          <w:w w:val="115"/>
        </w:rPr>
        <w:t>de</w:t>
      </w:r>
      <w:r>
        <w:rPr>
          <w:spacing w:val="-14"/>
          <w:w w:val="115"/>
        </w:rPr>
        <w:t> </w:t>
      </w:r>
      <w:r>
        <w:rPr>
          <w:w w:val="115"/>
        </w:rPr>
        <w:t>gobierno digital,</w:t>
      </w:r>
      <w:r>
        <w:rPr>
          <w:spacing w:val="-22"/>
          <w:w w:val="115"/>
        </w:rPr>
        <w:t> </w:t>
      </w:r>
      <w:r>
        <w:rPr>
          <w:w w:val="115"/>
        </w:rPr>
        <w:t>que</w:t>
      </w:r>
      <w:r>
        <w:rPr>
          <w:spacing w:val="-18"/>
          <w:w w:val="115"/>
        </w:rPr>
        <w:t> </w:t>
      </w:r>
      <w:r>
        <w:rPr>
          <w:w w:val="115"/>
        </w:rPr>
        <w:t>conjunta</w:t>
      </w:r>
      <w:r>
        <w:rPr>
          <w:spacing w:val="-18"/>
          <w:w w:val="115"/>
        </w:rPr>
        <w:t> </w:t>
      </w:r>
      <w:r>
        <w:rPr>
          <w:w w:val="115"/>
        </w:rPr>
        <w:t>e</w:t>
      </w:r>
      <w:r>
        <w:rPr>
          <w:spacing w:val="-18"/>
          <w:w w:val="115"/>
        </w:rPr>
        <w:t> </w:t>
      </w:r>
      <w:r>
        <w:rPr>
          <w:w w:val="115"/>
        </w:rPr>
        <w:t>integra</w:t>
      </w:r>
      <w:r>
        <w:rPr>
          <w:spacing w:val="-18"/>
          <w:w w:val="115"/>
        </w:rPr>
        <w:t> </w:t>
      </w:r>
      <w:r>
        <w:rPr>
          <w:w w:val="115"/>
        </w:rPr>
        <w:t>los</w:t>
      </w:r>
      <w:r>
        <w:rPr>
          <w:spacing w:val="-18"/>
          <w:w w:val="115"/>
        </w:rPr>
        <w:t> </w:t>
      </w:r>
      <w:r>
        <w:rPr>
          <w:w w:val="115"/>
        </w:rPr>
        <w:t>aspectos</w:t>
      </w:r>
      <w:r>
        <w:rPr>
          <w:spacing w:val="-18"/>
          <w:w w:val="115"/>
        </w:rPr>
        <w:t> </w:t>
      </w:r>
      <w:r>
        <w:rPr>
          <w:w w:val="115"/>
        </w:rPr>
        <w:t>más</w:t>
      </w:r>
      <w:r>
        <w:rPr>
          <w:spacing w:val="-18"/>
          <w:w w:val="115"/>
        </w:rPr>
        <w:t> </w:t>
      </w:r>
      <w:r>
        <w:rPr>
          <w:w w:val="115"/>
        </w:rPr>
        <w:t>relevantes</w:t>
      </w:r>
      <w:r>
        <w:rPr>
          <w:spacing w:val="-18"/>
          <w:w w:val="115"/>
        </w:rPr>
        <w:t> </w:t>
      </w:r>
      <w:r>
        <w:rPr>
          <w:w w:val="115"/>
        </w:rPr>
        <w:t>de</w:t>
      </w:r>
      <w:r>
        <w:rPr>
          <w:spacing w:val="-18"/>
          <w:w w:val="115"/>
        </w:rPr>
        <w:t> </w:t>
      </w:r>
      <w:r>
        <w:rPr>
          <w:w w:val="115"/>
        </w:rPr>
        <w:t>la</w:t>
      </w:r>
      <w:r>
        <w:rPr>
          <w:spacing w:val="-18"/>
          <w:w w:val="115"/>
        </w:rPr>
        <w:t> </w:t>
      </w:r>
      <w:r>
        <w:rPr>
          <w:w w:val="115"/>
        </w:rPr>
        <w:t>literatura. El objetivo de esta nueva definición no es descartar las definiciones anteriores, sino argumentar que una visión más integral ofrece ventajas tanto para la teoría como para la práctica del gobierno digital, siendo un esfuerzo</w:t>
      </w:r>
      <w:r>
        <w:rPr>
          <w:spacing w:val="-16"/>
          <w:w w:val="115"/>
        </w:rPr>
        <w:t> </w:t>
      </w:r>
      <w:r>
        <w:rPr>
          <w:w w:val="115"/>
        </w:rPr>
        <w:t>de</w:t>
      </w:r>
      <w:r>
        <w:rPr>
          <w:spacing w:val="-16"/>
          <w:w w:val="115"/>
        </w:rPr>
        <w:t> </w:t>
      </w:r>
      <w:r>
        <w:rPr>
          <w:w w:val="115"/>
        </w:rPr>
        <w:t>resumen</w:t>
      </w:r>
      <w:r>
        <w:rPr>
          <w:spacing w:val="-16"/>
          <w:w w:val="115"/>
        </w:rPr>
        <w:t> </w:t>
      </w:r>
      <w:r>
        <w:rPr>
          <w:w w:val="115"/>
        </w:rPr>
        <w:t>y</w:t>
      </w:r>
      <w:r>
        <w:rPr>
          <w:spacing w:val="-16"/>
          <w:w w:val="115"/>
        </w:rPr>
        <w:t> </w:t>
      </w:r>
      <w:r>
        <w:rPr>
          <w:w w:val="115"/>
        </w:rPr>
        <w:t>síntesis</w:t>
      </w:r>
      <w:r>
        <w:rPr>
          <w:spacing w:val="-16"/>
          <w:w w:val="115"/>
        </w:rPr>
        <w:t> </w:t>
      </w:r>
      <w:r>
        <w:rPr>
          <w:w w:val="115"/>
        </w:rPr>
        <w:t>y</w:t>
      </w:r>
      <w:r>
        <w:rPr>
          <w:spacing w:val="-16"/>
          <w:w w:val="115"/>
        </w:rPr>
        <w:t> </w:t>
      </w:r>
      <w:r>
        <w:rPr>
          <w:w w:val="115"/>
        </w:rPr>
        <w:t>no</w:t>
      </w:r>
      <w:r>
        <w:rPr>
          <w:spacing w:val="-16"/>
          <w:w w:val="115"/>
        </w:rPr>
        <w:t> </w:t>
      </w:r>
      <w:r>
        <w:rPr>
          <w:w w:val="115"/>
        </w:rPr>
        <w:t>uno</w:t>
      </w:r>
      <w:r>
        <w:rPr>
          <w:spacing w:val="-16"/>
          <w:w w:val="115"/>
        </w:rPr>
        <w:t> </w:t>
      </w:r>
      <w:r>
        <w:rPr>
          <w:w w:val="115"/>
        </w:rPr>
        <w:t>de</w:t>
      </w:r>
      <w:r>
        <w:rPr>
          <w:spacing w:val="-16"/>
          <w:w w:val="115"/>
        </w:rPr>
        <w:t> </w:t>
      </w:r>
      <w:r>
        <w:rPr>
          <w:w w:val="115"/>
        </w:rPr>
        <w:t>substitución.</w:t>
      </w:r>
      <w:r>
        <w:rPr>
          <w:spacing w:val="-20"/>
          <w:w w:val="115"/>
        </w:rPr>
        <w:t> </w:t>
      </w:r>
      <w:r>
        <w:rPr>
          <w:w w:val="115"/>
        </w:rPr>
        <w:t>La</w:t>
      </w:r>
      <w:r>
        <w:rPr>
          <w:spacing w:val="-16"/>
          <w:w w:val="115"/>
        </w:rPr>
        <w:t> </w:t>
      </w:r>
      <w:r>
        <w:rPr>
          <w:w w:val="115"/>
        </w:rPr>
        <w:t>última</w:t>
      </w:r>
      <w:r>
        <w:rPr>
          <w:spacing w:val="-16"/>
          <w:w w:val="115"/>
        </w:rPr>
        <w:t> </w:t>
      </w:r>
      <w:r>
        <w:rPr>
          <w:w w:val="115"/>
        </w:rPr>
        <w:t>sección presenta</w:t>
      </w:r>
      <w:r>
        <w:rPr>
          <w:spacing w:val="-32"/>
          <w:w w:val="115"/>
        </w:rPr>
        <w:t> </w:t>
      </w:r>
      <w:r>
        <w:rPr>
          <w:w w:val="115"/>
        </w:rPr>
        <w:t>algunos</w:t>
      </w:r>
      <w:r>
        <w:rPr>
          <w:spacing w:val="-32"/>
          <w:w w:val="115"/>
        </w:rPr>
        <w:t> </w:t>
      </w:r>
      <w:r>
        <w:rPr>
          <w:w w:val="115"/>
        </w:rPr>
        <w:t>comentarios</w:t>
      </w:r>
      <w:r>
        <w:rPr>
          <w:spacing w:val="-32"/>
          <w:w w:val="115"/>
        </w:rPr>
        <w:t> </w:t>
      </w:r>
      <w:r>
        <w:rPr>
          <w:w w:val="115"/>
        </w:rPr>
        <w:t>finales</w:t>
      </w:r>
      <w:r>
        <w:rPr>
          <w:spacing w:val="-32"/>
          <w:w w:val="115"/>
        </w:rPr>
        <w:t> </w:t>
      </w:r>
      <w:r>
        <w:rPr>
          <w:w w:val="115"/>
        </w:rPr>
        <w:t>y</w:t>
      </w:r>
      <w:r>
        <w:rPr>
          <w:spacing w:val="-32"/>
          <w:w w:val="115"/>
        </w:rPr>
        <w:t> </w:t>
      </w:r>
      <w:r>
        <w:rPr>
          <w:w w:val="115"/>
        </w:rPr>
        <w:t>sugiere</w:t>
      </w:r>
      <w:r>
        <w:rPr>
          <w:spacing w:val="-32"/>
          <w:w w:val="115"/>
        </w:rPr>
        <w:t> </w:t>
      </w:r>
      <w:r>
        <w:rPr>
          <w:w w:val="115"/>
        </w:rPr>
        <w:t>áreas</w:t>
      </w:r>
      <w:r>
        <w:rPr>
          <w:spacing w:val="-32"/>
          <w:w w:val="115"/>
        </w:rPr>
        <w:t> </w:t>
      </w:r>
      <w:r>
        <w:rPr>
          <w:w w:val="115"/>
        </w:rPr>
        <w:t>susceptibles</w:t>
      </w:r>
      <w:r>
        <w:rPr>
          <w:spacing w:val="-32"/>
          <w:w w:val="115"/>
        </w:rPr>
        <w:t> </w:t>
      </w:r>
      <w:r>
        <w:rPr>
          <w:w w:val="115"/>
        </w:rPr>
        <w:t>a</w:t>
      </w:r>
      <w:r>
        <w:rPr>
          <w:spacing w:val="-32"/>
          <w:w w:val="115"/>
        </w:rPr>
        <w:t> </w:t>
      </w:r>
      <w:r>
        <w:rPr>
          <w:w w:val="115"/>
        </w:rPr>
        <w:t>futuros estudios</w:t>
      </w:r>
      <w:r>
        <w:rPr>
          <w:spacing w:val="-18"/>
          <w:w w:val="115"/>
        </w:rPr>
        <w:t> </w:t>
      </w:r>
      <w:r>
        <w:rPr>
          <w:w w:val="115"/>
        </w:rPr>
        <w:t>en</w:t>
      </w:r>
      <w:r>
        <w:rPr>
          <w:spacing w:val="-18"/>
          <w:w w:val="115"/>
        </w:rPr>
        <w:t> </w:t>
      </w:r>
      <w:r>
        <w:rPr>
          <w:w w:val="115"/>
        </w:rPr>
        <w:t>este</w:t>
      </w:r>
      <w:r>
        <w:rPr>
          <w:spacing w:val="-18"/>
          <w:w w:val="115"/>
        </w:rPr>
        <w:t> </w:t>
      </w:r>
      <w:r>
        <w:rPr>
          <w:w w:val="115"/>
        </w:rPr>
        <w:t>campo.</w:t>
      </w:r>
    </w:p>
    <w:p>
      <w:pPr>
        <w:pStyle w:val="BodyText"/>
        <w:spacing w:before="11"/>
        <w:rPr>
          <w:sz w:val="16"/>
        </w:rPr>
      </w:pPr>
    </w:p>
    <w:p>
      <w:pPr>
        <w:pStyle w:val="Heading2"/>
        <w:ind w:left="113"/>
      </w:pPr>
      <w:bookmarkStart w:name="_TOC_250114" w:id="14"/>
      <w:r>
        <w:rPr>
          <w:w w:val="105"/>
        </w:rPr>
        <w:t>Antecedentes del gobierno</w:t>
      </w:r>
      <w:r>
        <w:rPr>
          <w:spacing w:val="-51"/>
          <w:w w:val="105"/>
        </w:rPr>
        <w:t> </w:t>
      </w:r>
      <w:bookmarkEnd w:id="14"/>
      <w:r>
        <w:rPr>
          <w:w w:val="105"/>
        </w:rPr>
        <w:t>digital</w:t>
      </w:r>
    </w:p>
    <w:p>
      <w:pPr>
        <w:pStyle w:val="BodyText"/>
        <w:spacing w:before="7"/>
        <w:rPr>
          <w:rFonts w:ascii="Arial"/>
          <w:b/>
          <w:sz w:val="20"/>
        </w:rPr>
      </w:pPr>
    </w:p>
    <w:p>
      <w:pPr>
        <w:pStyle w:val="BodyText"/>
        <w:spacing w:line="240" w:lineRule="exact"/>
        <w:ind w:left="113" w:right="110"/>
        <w:jc w:val="both"/>
      </w:pPr>
      <w:r>
        <w:rPr>
          <w:w w:val="115"/>
        </w:rPr>
        <w:t>En</w:t>
      </w:r>
      <w:r>
        <w:rPr>
          <w:spacing w:val="-10"/>
          <w:w w:val="115"/>
        </w:rPr>
        <w:t> </w:t>
      </w:r>
      <w:r>
        <w:rPr>
          <w:w w:val="115"/>
        </w:rPr>
        <w:t>términos</w:t>
      </w:r>
      <w:r>
        <w:rPr>
          <w:spacing w:val="-10"/>
          <w:w w:val="115"/>
        </w:rPr>
        <w:t> </w:t>
      </w:r>
      <w:r>
        <w:rPr>
          <w:w w:val="115"/>
        </w:rPr>
        <w:t>generales,</w:t>
      </w:r>
      <w:r>
        <w:rPr>
          <w:spacing w:val="-15"/>
          <w:w w:val="115"/>
        </w:rPr>
        <w:t> </w:t>
      </w:r>
      <w:r>
        <w:rPr>
          <w:w w:val="115"/>
        </w:rPr>
        <w:t>el</w:t>
      </w:r>
      <w:r>
        <w:rPr>
          <w:spacing w:val="-10"/>
          <w:w w:val="115"/>
        </w:rPr>
        <w:t> </w:t>
      </w:r>
      <w:r>
        <w:rPr>
          <w:w w:val="115"/>
        </w:rPr>
        <w:t>uso</w:t>
      </w:r>
      <w:r>
        <w:rPr>
          <w:spacing w:val="-10"/>
          <w:w w:val="115"/>
        </w:rPr>
        <w:t> </w:t>
      </w:r>
      <w:r>
        <w:rPr>
          <w:w w:val="115"/>
        </w:rPr>
        <w:t>de</w:t>
      </w:r>
      <w:r>
        <w:rPr>
          <w:spacing w:val="-10"/>
          <w:w w:val="115"/>
        </w:rPr>
        <w:t> </w:t>
      </w:r>
      <w:r>
        <w:rPr>
          <w:w w:val="115"/>
        </w:rPr>
        <w:t>tecnologías</w:t>
      </w:r>
      <w:r>
        <w:rPr>
          <w:spacing w:val="-10"/>
          <w:w w:val="115"/>
        </w:rPr>
        <w:t> </w:t>
      </w:r>
      <w:r>
        <w:rPr>
          <w:w w:val="115"/>
        </w:rPr>
        <w:t>de</w:t>
      </w:r>
      <w:r>
        <w:rPr>
          <w:spacing w:val="-10"/>
          <w:w w:val="115"/>
        </w:rPr>
        <w:t> </w:t>
      </w:r>
      <w:r>
        <w:rPr>
          <w:w w:val="115"/>
        </w:rPr>
        <w:t>información</w:t>
      </w:r>
      <w:r>
        <w:rPr>
          <w:spacing w:val="-10"/>
          <w:w w:val="115"/>
        </w:rPr>
        <w:t> </w:t>
      </w:r>
      <w:r>
        <w:rPr>
          <w:w w:val="115"/>
        </w:rPr>
        <w:t>en</w:t>
      </w:r>
      <w:r>
        <w:rPr>
          <w:spacing w:val="-10"/>
          <w:w w:val="115"/>
        </w:rPr>
        <w:t> </w:t>
      </w:r>
      <w:r>
        <w:rPr>
          <w:w w:val="115"/>
        </w:rPr>
        <w:t>el</w:t>
      </w:r>
      <w:r>
        <w:rPr>
          <w:spacing w:val="-10"/>
          <w:w w:val="115"/>
        </w:rPr>
        <w:t> </w:t>
      </w:r>
      <w:r>
        <w:rPr>
          <w:w w:val="115"/>
        </w:rPr>
        <w:t>gobier- no</w:t>
      </w:r>
      <w:r>
        <w:rPr>
          <w:spacing w:val="-24"/>
          <w:w w:val="115"/>
        </w:rPr>
        <w:t> </w:t>
      </w:r>
      <w:r>
        <w:rPr>
          <w:w w:val="115"/>
        </w:rPr>
        <w:t>puede</w:t>
      </w:r>
      <w:r>
        <w:rPr>
          <w:spacing w:val="-24"/>
          <w:w w:val="115"/>
        </w:rPr>
        <w:t> </w:t>
      </w:r>
      <w:r>
        <w:rPr>
          <w:w w:val="115"/>
        </w:rPr>
        <w:t>ser</w:t>
      </w:r>
      <w:r>
        <w:rPr>
          <w:spacing w:val="-24"/>
          <w:w w:val="115"/>
        </w:rPr>
        <w:t> </w:t>
      </w:r>
      <w:r>
        <w:rPr>
          <w:w w:val="115"/>
        </w:rPr>
        <w:t>descrito</w:t>
      </w:r>
      <w:r>
        <w:rPr>
          <w:spacing w:val="-24"/>
          <w:w w:val="115"/>
        </w:rPr>
        <w:t> </w:t>
      </w:r>
      <w:r>
        <w:rPr>
          <w:w w:val="115"/>
        </w:rPr>
        <w:t>como</w:t>
      </w:r>
      <w:r>
        <w:rPr>
          <w:spacing w:val="-24"/>
          <w:w w:val="115"/>
        </w:rPr>
        <w:t> </w:t>
      </w:r>
      <w:r>
        <w:rPr>
          <w:w w:val="115"/>
        </w:rPr>
        <w:t>un</w:t>
      </w:r>
      <w:r>
        <w:rPr>
          <w:spacing w:val="-24"/>
          <w:w w:val="115"/>
        </w:rPr>
        <w:t> </w:t>
      </w:r>
      <w:r>
        <w:rPr>
          <w:w w:val="115"/>
        </w:rPr>
        <w:t>fenómeno</w:t>
      </w:r>
      <w:r>
        <w:rPr>
          <w:spacing w:val="-24"/>
          <w:w w:val="115"/>
        </w:rPr>
        <w:t> </w:t>
      </w:r>
      <w:r>
        <w:rPr>
          <w:w w:val="115"/>
        </w:rPr>
        <w:t>que</w:t>
      </w:r>
      <w:r>
        <w:rPr>
          <w:spacing w:val="-24"/>
          <w:w w:val="115"/>
        </w:rPr>
        <w:t> </w:t>
      </w:r>
      <w:r>
        <w:rPr>
          <w:w w:val="115"/>
        </w:rPr>
        <w:t>se</w:t>
      </w:r>
      <w:r>
        <w:rPr>
          <w:spacing w:val="-24"/>
          <w:w w:val="115"/>
        </w:rPr>
        <w:t> </w:t>
      </w:r>
      <w:r>
        <w:rPr>
          <w:w w:val="115"/>
        </w:rPr>
        <w:t>ha</w:t>
      </w:r>
      <w:r>
        <w:rPr>
          <w:spacing w:val="-24"/>
          <w:w w:val="115"/>
        </w:rPr>
        <w:t> </w:t>
      </w:r>
      <w:r>
        <w:rPr>
          <w:w w:val="115"/>
        </w:rPr>
        <w:t>desenvuelto</w:t>
      </w:r>
      <w:r>
        <w:rPr>
          <w:spacing w:val="-24"/>
          <w:w w:val="115"/>
        </w:rPr>
        <w:t> </w:t>
      </w:r>
      <w:r>
        <w:rPr>
          <w:w w:val="115"/>
        </w:rPr>
        <w:t>en</w:t>
      </w:r>
      <w:r>
        <w:rPr>
          <w:spacing w:val="-24"/>
          <w:w w:val="115"/>
        </w:rPr>
        <w:t> </w:t>
      </w:r>
      <w:r>
        <w:rPr>
          <w:w w:val="115"/>
        </w:rPr>
        <w:t>cuatro grandes</w:t>
      </w:r>
      <w:r>
        <w:rPr>
          <w:spacing w:val="-25"/>
          <w:w w:val="115"/>
        </w:rPr>
        <w:t> </w:t>
      </w:r>
      <w:r>
        <w:rPr>
          <w:w w:val="115"/>
        </w:rPr>
        <w:t>etapas</w:t>
      </w:r>
      <w:r>
        <w:rPr>
          <w:spacing w:val="-25"/>
          <w:w w:val="115"/>
        </w:rPr>
        <w:t> </w:t>
      </w:r>
      <w:r>
        <w:rPr>
          <w:w w:val="115"/>
        </w:rPr>
        <w:t>(Andersen</w:t>
      </w:r>
      <w:r>
        <w:rPr>
          <w:spacing w:val="-25"/>
          <w:w w:val="115"/>
        </w:rPr>
        <w:t> </w:t>
      </w:r>
      <w:r>
        <w:rPr>
          <w:w w:val="115"/>
        </w:rPr>
        <w:t>y</w:t>
      </w:r>
      <w:r>
        <w:rPr>
          <w:spacing w:val="-25"/>
          <w:w w:val="115"/>
        </w:rPr>
        <w:t> </w:t>
      </w:r>
      <w:r>
        <w:rPr>
          <w:w w:val="115"/>
        </w:rPr>
        <w:t>Dawes</w:t>
      </w:r>
      <w:r>
        <w:rPr>
          <w:spacing w:val="-25"/>
          <w:w w:val="115"/>
        </w:rPr>
        <w:t> </w:t>
      </w:r>
      <w:r>
        <w:rPr>
          <w:w w:val="115"/>
        </w:rPr>
        <w:t>1991).</w:t>
      </w:r>
      <w:r>
        <w:rPr>
          <w:spacing w:val="-30"/>
          <w:w w:val="115"/>
        </w:rPr>
        <w:t> </w:t>
      </w:r>
      <w:r>
        <w:rPr>
          <w:w w:val="115"/>
        </w:rPr>
        <w:t>La</w:t>
      </w:r>
      <w:r>
        <w:rPr>
          <w:spacing w:val="-25"/>
          <w:w w:val="115"/>
        </w:rPr>
        <w:t> </w:t>
      </w:r>
      <w:r>
        <w:rPr>
          <w:w w:val="115"/>
        </w:rPr>
        <w:t>primera</w:t>
      </w:r>
      <w:r>
        <w:rPr>
          <w:spacing w:val="-25"/>
          <w:w w:val="115"/>
        </w:rPr>
        <w:t> </w:t>
      </w:r>
      <w:r>
        <w:rPr>
          <w:w w:val="115"/>
        </w:rPr>
        <w:t>etapa,</w:t>
      </w:r>
      <w:r>
        <w:rPr>
          <w:spacing w:val="-30"/>
          <w:w w:val="115"/>
        </w:rPr>
        <w:t> </w:t>
      </w:r>
      <w:r>
        <w:rPr>
          <w:w w:val="115"/>
        </w:rPr>
        <w:t>que</w:t>
      </w:r>
      <w:r>
        <w:rPr>
          <w:spacing w:val="-25"/>
          <w:w w:val="115"/>
        </w:rPr>
        <w:t> </w:t>
      </w:r>
      <w:r>
        <w:rPr>
          <w:w w:val="115"/>
        </w:rPr>
        <w:t>tuvo</w:t>
      </w:r>
      <w:r>
        <w:rPr>
          <w:spacing w:val="-25"/>
          <w:w w:val="115"/>
        </w:rPr>
        <w:t> </w:t>
      </w:r>
      <w:r>
        <w:rPr>
          <w:w w:val="115"/>
        </w:rPr>
        <w:t>lugar en los últimos años de la década de los 50 y los primeros años de los 60, estuvo caracterizada por la introducción de las nuevas computadoras con capacidad de procesamiento en lotes (</w:t>
      </w:r>
      <w:r>
        <w:rPr>
          <w:rFonts w:ascii="Arial" w:hAnsi="Arial"/>
          <w:i/>
          <w:w w:val="115"/>
        </w:rPr>
        <w:t>batch processing</w:t>
      </w:r>
      <w:r>
        <w:rPr>
          <w:w w:val="115"/>
        </w:rPr>
        <w:t>). Como resultado de esta innovación, se inició un proceso de automatización de tareas</w:t>
      </w:r>
      <w:r>
        <w:rPr>
          <w:spacing w:val="-13"/>
          <w:w w:val="115"/>
        </w:rPr>
        <w:t> </w:t>
      </w:r>
      <w:r>
        <w:rPr>
          <w:w w:val="115"/>
        </w:rPr>
        <w:t>grandes</w:t>
      </w:r>
      <w:r>
        <w:rPr>
          <w:spacing w:val="-13"/>
          <w:w w:val="115"/>
        </w:rPr>
        <w:t> </w:t>
      </w:r>
      <w:r>
        <w:rPr>
          <w:w w:val="115"/>
        </w:rPr>
        <w:t>y</w:t>
      </w:r>
      <w:r>
        <w:rPr>
          <w:spacing w:val="-13"/>
          <w:w w:val="115"/>
        </w:rPr>
        <w:t> </w:t>
      </w:r>
      <w:r>
        <w:rPr>
          <w:w w:val="115"/>
        </w:rPr>
        <w:t>repetitivas</w:t>
      </w:r>
      <w:r>
        <w:rPr>
          <w:spacing w:val="-13"/>
          <w:w w:val="115"/>
        </w:rPr>
        <w:t> </w:t>
      </w:r>
      <w:r>
        <w:rPr>
          <w:w w:val="115"/>
        </w:rPr>
        <w:t>como</w:t>
      </w:r>
      <w:r>
        <w:rPr>
          <w:spacing w:val="-13"/>
          <w:w w:val="115"/>
        </w:rPr>
        <w:t> </w:t>
      </w:r>
      <w:r>
        <w:rPr>
          <w:w w:val="115"/>
        </w:rPr>
        <w:t>el</w:t>
      </w:r>
      <w:r>
        <w:rPr>
          <w:spacing w:val="-13"/>
          <w:w w:val="115"/>
        </w:rPr>
        <w:t> </w:t>
      </w:r>
      <w:r>
        <w:rPr>
          <w:w w:val="115"/>
        </w:rPr>
        <w:t>pago</w:t>
      </w:r>
      <w:r>
        <w:rPr>
          <w:spacing w:val="-13"/>
          <w:w w:val="115"/>
        </w:rPr>
        <w:t> </w:t>
      </w:r>
      <w:r>
        <w:rPr>
          <w:w w:val="115"/>
        </w:rPr>
        <w:t>de</w:t>
      </w:r>
      <w:r>
        <w:rPr>
          <w:spacing w:val="-13"/>
          <w:w w:val="115"/>
        </w:rPr>
        <w:t> </w:t>
      </w:r>
      <w:r>
        <w:rPr>
          <w:w w:val="115"/>
        </w:rPr>
        <w:t>nóminas</w:t>
      </w:r>
      <w:r>
        <w:rPr>
          <w:spacing w:val="-13"/>
          <w:w w:val="115"/>
        </w:rPr>
        <w:t> </w:t>
      </w:r>
      <w:r>
        <w:rPr>
          <w:w w:val="115"/>
        </w:rPr>
        <w:t>o</w:t>
      </w:r>
      <w:r>
        <w:rPr>
          <w:spacing w:val="-13"/>
          <w:w w:val="115"/>
        </w:rPr>
        <w:t> </w:t>
      </w:r>
      <w:r>
        <w:rPr>
          <w:w w:val="115"/>
        </w:rPr>
        <w:t>el</w:t>
      </w:r>
      <w:r>
        <w:rPr>
          <w:spacing w:val="-13"/>
          <w:w w:val="115"/>
        </w:rPr>
        <w:t> </w:t>
      </w:r>
      <w:r>
        <w:rPr>
          <w:w w:val="115"/>
        </w:rPr>
        <w:t>procesamiento de impuestos. Unos años más tarde, el crecimiento de la industria de la computación, dio paso a la segunda etapa, en la que la mayor parte de las organizaciones gubernamentales de gran tamaño adquirieron sus propias computadoras centrales (</w:t>
      </w:r>
      <w:r>
        <w:rPr>
          <w:rFonts w:ascii="Arial" w:hAnsi="Arial"/>
          <w:i/>
          <w:w w:val="115"/>
        </w:rPr>
        <w:t>mainframes</w:t>
      </w:r>
      <w:r>
        <w:rPr>
          <w:w w:val="115"/>
        </w:rPr>
        <w:t>) o adquirieron capacidad de cómputo de proveedores externos para satisfacer sus necesidades</w:t>
      </w:r>
      <w:r>
        <w:rPr>
          <w:spacing w:val="-35"/>
          <w:w w:val="115"/>
        </w:rPr>
        <w:t> </w:t>
      </w:r>
      <w:r>
        <w:rPr>
          <w:w w:val="115"/>
        </w:rPr>
        <w:t>de procesamiento de información. Durante esta etapa, que tuvo lugar du- rante la segunda mitad de los años 60 y prácticamente todos los 70, la principal preocupación de los administradores públicos estaba asociada con el costo de los equipos o los servicios (Andersen y Dawes 1991; Gil- García</w:t>
      </w:r>
      <w:r>
        <w:rPr>
          <w:spacing w:val="-25"/>
          <w:w w:val="115"/>
        </w:rPr>
        <w:t> </w:t>
      </w:r>
      <w:r>
        <w:rPr>
          <w:w w:val="115"/>
        </w:rPr>
        <w:t>y</w:t>
      </w:r>
      <w:r>
        <w:rPr>
          <w:spacing w:val="-25"/>
          <w:w w:val="115"/>
        </w:rPr>
        <w:t> </w:t>
      </w:r>
      <w:r>
        <w:rPr>
          <w:w w:val="115"/>
        </w:rPr>
        <w:t>Luna-Reyes</w:t>
      </w:r>
      <w:r>
        <w:rPr>
          <w:spacing w:val="-25"/>
          <w:w w:val="115"/>
        </w:rPr>
        <w:t> </w:t>
      </w:r>
      <w:r>
        <w:rPr>
          <w:w w:val="115"/>
        </w:rPr>
        <w:t>2008).</w:t>
      </w:r>
    </w:p>
    <w:p>
      <w:pPr>
        <w:pStyle w:val="BodyText"/>
        <w:spacing w:before="8"/>
        <w:rPr>
          <w:sz w:val="19"/>
        </w:rPr>
      </w:pPr>
    </w:p>
    <w:p>
      <w:pPr>
        <w:pStyle w:val="BodyText"/>
        <w:spacing w:line="240" w:lineRule="exact"/>
        <w:ind w:left="113" w:right="108"/>
        <w:jc w:val="both"/>
      </w:pPr>
      <w:r>
        <w:rPr>
          <w:w w:val="115"/>
        </w:rPr>
        <w:t>Los</w:t>
      </w:r>
      <w:r>
        <w:rPr>
          <w:spacing w:val="-19"/>
          <w:w w:val="115"/>
        </w:rPr>
        <w:t> </w:t>
      </w:r>
      <w:r>
        <w:rPr>
          <w:w w:val="115"/>
        </w:rPr>
        <w:t>años</w:t>
      </w:r>
      <w:r>
        <w:rPr>
          <w:spacing w:val="-19"/>
          <w:w w:val="115"/>
        </w:rPr>
        <w:t> </w:t>
      </w:r>
      <w:r>
        <w:rPr>
          <w:w w:val="115"/>
        </w:rPr>
        <w:t>80</w:t>
      </w:r>
      <w:r>
        <w:rPr>
          <w:spacing w:val="-19"/>
          <w:w w:val="115"/>
        </w:rPr>
        <w:t> </w:t>
      </w:r>
      <w:r>
        <w:rPr>
          <w:w w:val="115"/>
        </w:rPr>
        <w:t>y</w:t>
      </w:r>
      <w:r>
        <w:rPr>
          <w:spacing w:val="-19"/>
          <w:w w:val="115"/>
        </w:rPr>
        <w:t> </w:t>
      </w:r>
      <w:r>
        <w:rPr>
          <w:w w:val="115"/>
        </w:rPr>
        <w:t>el</w:t>
      </w:r>
      <w:r>
        <w:rPr>
          <w:spacing w:val="-19"/>
          <w:w w:val="115"/>
        </w:rPr>
        <w:t> </w:t>
      </w:r>
      <w:r>
        <w:rPr>
          <w:w w:val="115"/>
        </w:rPr>
        <w:t>inicio</w:t>
      </w:r>
      <w:r>
        <w:rPr>
          <w:spacing w:val="-19"/>
          <w:w w:val="115"/>
        </w:rPr>
        <w:t> </w:t>
      </w:r>
      <w:r>
        <w:rPr>
          <w:w w:val="115"/>
        </w:rPr>
        <w:t>de</w:t>
      </w:r>
      <w:r>
        <w:rPr>
          <w:spacing w:val="-19"/>
          <w:w w:val="115"/>
        </w:rPr>
        <w:t> </w:t>
      </w:r>
      <w:r>
        <w:rPr>
          <w:w w:val="115"/>
        </w:rPr>
        <w:t>los</w:t>
      </w:r>
      <w:r>
        <w:rPr>
          <w:spacing w:val="-19"/>
          <w:w w:val="115"/>
        </w:rPr>
        <w:t> </w:t>
      </w:r>
      <w:r>
        <w:rPr>
          <w:w w:val="115"/>
        </w:rPr>
        <w:t>90</w:t>
      </w:r>
      <w:r>
        <w:rPr>
          <w:spacing w:val="-19"/>
          <w:w w:val="115"/>
        </w:rPr>
        <w:t> </w:t>
      </w:r>
      <w:r>
        <w:rPr>
          <w:w w:val="115"/>
        </w:rPr>
        <w:t>estuvieron</w:t>
      </w:r>
      <w:r>
        <w:rPr>
          <w:spacing w:val="-19"/>
          <w:w w:val="115"/>
        </w:rPr>
        <w:t> </w:t>
      </w:r>
      <w:r>
        <w:rPr>
          <w:w w:val="115"/>
        </w:rPr>
        <w:t>marcados</w:t>
      </w:r>
      <w:r>
        <w:rPr>
          <w:spacing w:val="-19"/>
          <w:w w:val="115"/>
        </w:rPr>
        <w:t> </w:t>
      </w:r>
      <w:r>
        <w:rPr>
          <w:w w:val="115"/>
        </w:rPr>
        <w:t>por</w:t>
      </w:r>
      <w:r>
        <w:rPr>
          <w:spacing w:val="-19"/>
          <w:w w:val="115"/>
        </w:rPr>
        <w:t> </w:t>
      </w:r>
      <w:r>
        <w:rPr>
          <w:w w:val="115"/>
        </w:rPr>
        <w:t>el</w:t>
      </w:r>
      <w:r>
        <w:rPr>
          <w:spacing w:val="-19"/>
          <w:w w:val="115"/>
        </w:rPr>
        <w:t> </w:t>
      </w:r>
      <w:r>
        <w:rPr>
          <w:w w:val="115"/>
        </w:rPr>
        <w:t>desarrollo</w:t>
      </w:r>
      <w:r>
        <w:rPr>
          <w:spacing w:val="-19"/>
          <w:w w:val="115"/>
        </w:rPr>
        <w:t> </w:t>
      </w:r>
      <w:r>
        <w:rPr>
          <w:w w:val="115"/>
        </w:rPr>
        <w:t>de</w:t>
      </w:r>
      <w:r>
        <w:rPr>
          <w:spacing w:val="-19"/>
          <w:w w:val="115"/>
        </w:rPr>
        <w:t> </w:t>
      </w:r>
      <w:r>
        <w:rPr>
          <w:w w:val="115"/>
        </w:rPr>
        <w:t>la tecnología</w:t>
      </w:r>
      <w:r>
        <w:rPr>
          <w:spacing w:val="-16"/>
          <w:w w:val="115"/>
        </w:rPr>
        <w:t> </w:t>
      </w:r>
      <w:r>
        <w:rPr>
          <w:w w:val="115"/>
        </w:rPr>
        <w:t>computacional,</w:t>
      </w:r>
      <w:r>
        <w:rPr>
          <w:spacing w:val="-20"/>
          <w:w w:val="115"/>
        </w:rPr>
        <w:t> </w:t>
      </w:r>
      <w:r>
        <w:rPr>
          <w:w w:val="115"/>
        </w:rPr>
        <w:t>que</w:t>
      </w:r>
      <w:r>
        <w:rPr>
          <w:spacing w:val="-16"/>
          <w:w w:val="115"/>
        </w:rPr>
        <w:t> </w:t>
      </w:r>
      <w:r>
        <w:rPr>
          <w:w w:val="115"/>
        </w:rPr>
        <w:t>dió</w:t>
      </w:r>
      <w:r>
        <w:rPr>
          <w:spacing w:val="-16"/>
          <w:w w:val="115"/>
        </w:rPr>
        <w:t> </w:t>
      </w:r>
      <w:r>
        <w:rPr>
          <w:w w:val="115"/>
        </w:rPr>
        <w:t>origen</w:t>
      </w:r>
      <w:r>
        <w:rPr>
          <w:spacing w:val="-16"/>
          <w:w w:val="115"/>
        </w:rPr>
        <w:t> </w:t>
      </w:r>
      <w:r>
        <w:rPr>
          <w:w w:val="115"/>
        </w:rPr>
        <w:t>a</w:t>
      </w:r>
      <w:r>
        <w:rPr>
          <w:spacing w:val="-16"/>
          <w:w w:val="115"/>
        </w:rPr>
        <w:t> </w:t>
      </w:r>
      <w:r>
        <w:rPr>
          <w:w w:val="115"/>
        </w:rPr>
        <w:t>las</w:t>
      </w:r>
      <w:r>
        <w:rPr>
          <w:spacing w:val="-16"/>
          <w:w w:val="115"/>
        </w:rPr>
        <w:t> </w:t>
      </w:r>
      <w:r>
        <w:rPr>
          <w:w w:val="115"/>
        </w:rPr>
        <w:t>computadoras</w:t>
      </w:r>
      <w:r>
        <w:rPr>
          <w:spacing w:val="-16"/>
          <w:w w:val="115"/>
        </w:rPr>
        <w:t> </w:t>
      </w:r>
      <w:r>
        <w:rPr>
          <w:w w:val="115"/>
        </w:rPr>
        <w:t>personales. El</w:t>
      </w:r>
      <w:r>
        <w:rPr>
          <w:spacing w:val="-11"/>
          <w:w w:val="115"/>
        </w:rPr>
        <w:t> </w:t>
      </w:r>
      <w:r>
        <w:rPr>
          <w:w w:val="115"/>
        </w:rPr>
        <w:t>incremento</w:t>
      </w:r>
      <w:r>
        <w:rPr>
          <w:spacing w:val="-11"/>
          <w:w w:val="115"/>
        </w:rPr>
        <w:t> </w:t>
      </w:r>
      <w:r>
        <w:rPr>
          <w:w w:val="115"/>
        </w:rPr>
        <w:t>en</w:t>
      </w:r>
      <w:r>
        <w:rPr>
          <w:spacing w:val="-11"/>
          <w:w w:val="115"/>
        </w:rPr>
        <w:t> </w:t>
      </w:r>
      <w:r>
        <w:rPr>
          <w:w w:val="115"/>
        </w:rPr>
        <w:t>capacidad</w:t>
      </w:r>
      <w:r>
        <w:rPr>
          <w:spacing w:val="-11"/>
          <w:w w:val="115"/>
        </w:rPr>
        <w:t> </w:t>
      </w:r>
      <w:r>
        <w:rPr>
          <w:w w:val="115"/>
        </w:rPr>
        <w:t>de</w:t>
      </w:r>
      <w:r>
        <w:rPr>
          <w:spacing w:val="-11"/>
          <w:w w:val="115"/>
        </w:rPr>
        <w:t> </w:t>
      </w:r>
      <w:r>
        <w:rPr>
          <w:w w:val="115"/>
        </w:rPr>
        <w:t>procesamiento</w:t>
      </w:r>
      <w:r>
        <w:rPr>
          <w:spacing w:val="-11"/>
          <w:w w:val="115"/>
        </w:rPr>
        <w:t> </w:t>
      </w:r>
      <w:r>
        <w:rPr>
          <w:w w:val="115"/>
        </w:rPr>
        <w:t>y</w:t>
      </w:r>
      <w:r>
        <w:rPr>
          <w:spacing w:val="-11"/>
          <w:w w:val="115"/>
        </w:rPr>
        <w:t> </w:t>
      </w:r>
      <w:r>
        <w:rPr>
          <w:w w:val="115"/>
        </w:rPr>
        <w:t>la</w:t>
      </w:r>
      <w:r>
        <w:rPr>
          <w:spacing w:val="-11"/>
          <w:w w:val="115"/>
        </w:rPr>
        <w:t> </w:t>
      </w:r>
      <w:r>
        <w:rPr>
          <w:w w:val="115"/>
        </w:rPr>
        <w:t>reducción</w:t>
      </w:r>
      <w:r>
        <w:rPr>
          <w:spacing w:val="-11"/>
          <w:w w:val="115"/>
        </w:rPr>
        <w:t> </w:t>
      </w:r>
      <w:r>
        <w:rPr>
          <w:w w:val="115"/>
        </w:rPr>
        <w:t>del</w:t>
      </w:r>
      <w:r>
        <w:rPr>
          <w:spacing w:val="-11"/>
          <w:w w:val="115"/>
        </w:rPr>
        <w:t> </w:t>
      </w:r>
      <w:r>
        <w:rPr>
          <w:w w:val="115"/>
        </w:rPr>
        <w:t>tamaño, estuvieron</w:t>
      </w:r>
      <w:r>
        <w:rPr>
          <w:spacing w:val="-7"/>
          <w:w w:val="115"/>
        </w:rPr>
        <w:t> </w:t>
      </w:r>
      <w:r>
        <w:rPr>
          <w:w w:val="115"/>
        </w:rPr>
        <w:t>acompañados</w:t>
      </w:r>
      <w:r>
        <w:rPr>
          <w:spacing w:val="-7"/>
          <w:w w:val="115"/>
        </w:rPr>
        <w:t> </w:t>
      </w:r>
      <w:r>
        <w:rPr>
          <w:w w:val="115"/>
        </w:rPr>
        <w:t>de</w:t>
      </w:r>
      <w:r>
        <w:rPr>
          <w:spacing w:val="-7"/>
          <w:w w:val="115"/>
        </w:rPr>
        <w:t> </w:t>
      </w:r>
      <w:r>
        <w:rPr>
          <w:w w:val="115"/>
        </w:rPr>
        <w:t>la</w:t>
      </w:r>
      <w:r>
        <w:rPr>
          <w:spacing w:val="-7"/>
          <w:w w:val="115"/>
        </w:rPr>
        <w:t> </w:t>
      </w:r>
      <w:r>
        <w:rPr>
          <w:w w:val="115"/>
        </w:rPr>
        <w:t>reducción</w:t>
      </w:r>
      <w:r>
        <w:rPr>
          <w:spacing w:val="-7"/>
          <w:w w:val="115"/>
        </w:rPr>
        <w:t> </w:t>
      </w:r>
      <w:r>
        <w:rPr>
          <w:w w:val="115"/>
        </w:rPr>
        <w:t>de</w:t>
      </w:r>
      <w:r>
        <w:rPr>
          <w:spacing w:val="-7"/>
          <w:w w:val="115"/>
        </w:rPr>
        <w:t> </w:t>
      </w:r>
      <w:r>
        <w:rPr>
          <w:w w:val="115"/>
        </w:rPr>
        <w:t>los</w:t>
      </w:r>
      <w:r>
        <w:rPr>
          <w:spacing w:val="-7"/>
          <w:w w:val="115"/>
        </w:rPr>
        <w:t> </w:t>
      </w:r>
      <w:r>
        <w:rPr>
          <w:w w:val="115"/>
        </w:rPr>
        <w:t>costos</w:t>
      </w:r>
      <w:r>
        <w:rPr>
          <w:spacing w:val="-7"/>
          <w:w w:val="115"/>
        </w:rPr>
        <w:t> </w:t>
      </w:r>
      <w:r>
        <w:rPr>
          <w:w w:val="115"/>
        </w:rPr>
        <w:t>del</w:t>
      </w:r>
      <w:r>
        <w:rPr>
          <w:spacing w:val="-7"/>
          <w:w w:val="115"/>
        </w:rPr>
        <w:t> </w:t>
      </w:r>
      <w:r>
        <w:rPr>
          <w:w w:val="115"/>
        </w:rPr>
        <w:t>equipo,</w:t>
      </w:r>
      <w:r>
        <w:rPr>
          <w:spacing w:val="-13"/>
          <w:w w:val="115"/>
        </w:rPr>
        <w:t> </w:t>
      </w:r>
      <w:r>
        <w:rPr>
          <w:w w:val="115"/>
        </w:rPr>
        <w:t>lo</w:t>
      </w:r>
      <w:r>
        <w:rPr>
          <w:spacing w:val="-7"/>
          <w:w w:val="115"/>
        </w:rPr>
        <w:t> </w:t>
      </w:r>
      <w:r>
        <w:rPr>
          <w:w w:val="115"/>
        </w:rPr>
        <w:t>que favoreció que más dependencias adquirieran capacidad de cómputo y  se</w:t>
      </w:r>
      <w:r>
        <w:rPr>
          <w:spacing w:val="-8"/>
          <w:w w:val="115"/>
        </w:rPr>
        <w:t> </w:t>
      </w:r>
      <w:r>
        <w:rPr>
          <w:w w:val="115"/>
        </w:rPr>
        <w:t>iniciara</w:t>
      </w:r>
      <w:r>
        <w:rPr>
          <w:spacing w:val="-8"/>
          <w:w w:val="115"/>
        </w:rPr>
        <w:t> </w:t>
      </w:r>
      <w:r>
        <w:rPr>
          <w:w w:val="115"/>
        </w:rPr>
        <w:t>el</w:t>
      </w:r>
      <w:r>
        <w:rPr>
          <w:spacing w:val="-8"/>
          <w:w w:val="115"/>
        </w:rPr>
        <w:t> </w:t>
      </w:r>
      <w:r>
        <w:rPr>
          <w:w w:val="115"/>
        </w:rPr>
        <w:t>desarrollo</w:t>
      </w:r>
      <w:r>
        <w:rPr>
          <w:spacing w:val="-8"/>
          <w:w w:val="115"/>
        </w:rPr>
        <w:t> </w:t>
      </w:r>
      <w:r>
        <w:rPr>
          <w:w w:val="115"/>
        </w:rPr>
        <w:t>del</w:t>
      </w:r>
      <w:r>
        <w:rPr>
          <w:spacing w:val="-8"/>
          <w:w w:val="115"/>
        </w:rPr>
        <w:t> </w:t>
      </w:r>
      <w:r>
        <w:rPr>
          <w:w w:val="115"/>
        </w:rPr>
        <w:t>recurso</w:t>
      </w:r>
      <w:r>
        <w:rPr>
          <w:spacing w:val="-8"/>
          <w:w w:val="115"/>
        </w:rPr>
        <w:t> </w:t>
      </w:r>
      <w:r>
        <w:rPr>
          <w:w w:val="115"/>
        </w:rPr>
        <w:t>humano</w:t>
      </w:r>
      <w:r>
        <w:rPr>
          <w:spacing w:val="-8"/>
          <w:w w:val="115"/>
        </w:rPr>
        <w:t> </w:t>
      </w:r>
      <w:r>
        <w:rPr>
          <w:w w:val="115"/>
        </w:rPr>
        <w:t>para</w:t>
      </w:r>
      <w:r>
        <w:rPr>
          <w:spacing w:val="-8"/>
          <w:w w:val="115"/>
        </w:rPr>
        <w:t> </w:t>
      </w:r>
      <w:r>
        <w:rPr>
          <w:w w:val="115"/>
        </w:rPr>
        <w:t>poder</w:t>
      </w:r>
      <w:r>
        <w:rPr>
          <w:spacing w:val="-8"/>
          <w:w w:val="115"/>
        </w:rPr>
        <w:t> </w:t>
      </w:r>
      <w:r>
        <w:rPr>
          <w:w w:val="115"/>
        </w:rPr>
        <w:t>obtener</w:t>
      </w:r>
      <w:r>
        <w:rPr>
          <w:spacing w:val="-8"/>
          <w:w w:val="115"/>
        </w:rPr>
        <w:t> </w:t>
      </w:r>
      <w:r>
        <w:rPr>
          <w:w w:val="115"/>
        </w:rPr>
        <w:t>mayores beneficios de las inversiones en tecnologías y sistemas de información. Esta etapa no estuvo libre de desafíos para los administradores</w:t>
      </w:r>
      <w:r>
        <w:rPr>
          <w:spacing w:val="-33"/>
          <w:w w:val="115"/>
        </w:rPr>
        <w:t> </w:t>
      </w:r>
      <w:r>
        <w:rPr>
          <w:w w:val="115"/>
        </w:rPr>
        <w:t>públicos,</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5"/>
        </w:rPr>
        <w:t>los que se relacionaban principalmente con la diversidad de</w:t>
      </w:r>
      <w:r>
        <w:rPr>
          <w:spacing w:val="-7"/>
          <w:w w:val="115"/>
        </w:rPr>
        <w:t> </w:t>
      </w:r>
      <w:r>
        <w:rPr>
          <w:w w:val="115"/>
        </w:rPr>
        <w:t>plataformas y los problemas de compatibilidad para intercambiar información entre ellas.</w:t>
      </w:r>
      <w:r>
        <w:rPr>
          <w:spacing w:val="-19"/>
          <w:w w:val="115"/>
        </w:rPr>
        <w:t> </w:t>
      </w:r>
      <w:r>
        <w:rPr>
          <w:w w:val="115"/>
        </w:rPr>
        <w:t>El</w:t>
      </w:r>
      <w:r>
        <w:rPr>
          <w:spacing w:val="-14"/>
          <w:w w:val="115"/>
        </w:rPr>
        <w:t> </w:t>
      </w:r>
      <w:r>
        <w:rPr>
          <w:w w:val="115"/>
        </w:rPr>
        <w:t>problema</w:t>
      </w:r>
      <w:r>
        <w:rPr>
          <w:spacing w:val="-14"/>
          <w:w w:val="115"/>
        </w:rPr>
        <w:t> </w:t>
      </w:r>
      <w:r>
        <w:rPr>
          <w:w w:val="115"/>
        </w:rPr>
        <w:t>se</w:t>
      </w:r>
      <w:r>
        <w:rPr>
          <w:spacing w:val="-14"/>
          <w:w w:val="115"/>
        </w:rPr>
        <w:t> </w:t>
      </w:r>
      <w:r>
        <w:rPr>
          <w:w w:val="115"/>
        </w:rPr>
        <w:t>resolvió</w:t>
      </w:r>
      <w:r>
        <w:rPr>
          <w:spacing w:val="-14"/>
          <w:w w:val="115"/>
        </w:rPr>
        <w:t> </w:t>
      </w:r>
      <w:r>
        <w:rPr>
          <w:w w:val="115"/>
        </w:rPr>
        <w:t>parcialmente</w:t>
      </w:r>
      <w:r>
        <w:rPr>
          <w:spacing w:val="-14"/>
          <w:w w:val="115"/>
        </w:rPr>
        <w:t> </w:t>
      </w:r>
      <w:r>
        <w:rPr>
          <w:w w:val="115"/>
        </w:rPr>
        <w:t>al</w:t>
      </w:r>
      <w:r>
        <w:rPr>
          <w:spacing w:val="-14"/>
          <w:w w:val="115"/>
        </w:rPr>
        <w:t> </w:t>
      </w:r>
      <w:r>
        <w:rPr>
          <w:w w:val="115"/>
        </w:rPr>
        <w:t>consolidarse</w:t>
      </w:r>
      <w:r>
        <w:rPr>
          <w:spacing w:val="-14"/>
          <w:w w:val="115"/>
        </w:rPr>
        <w:t> </w:t>
      </w:r>
      <w:r>
        <w:rPr>
          <w:w w:val="115"/>
        </w:rPr>
        <w:t>como</w:t>
      </w:r>
      <w:r>
        <w:rPr>
          <w:spacing w:val="-14"/>
          <w:w w:val="115"/>
        </w:rPr>
        <w:t> </w:t>
      </w:r>
      <w:r>
        <w:rPr>
          <w:w w:val="115"/>
        </w:rPr>
        <w:t>estándar la</w:t>
      </w:r>
      <w:r>
        <w:rPr>
          <w:spacing w:val="-22"/>
          <w:w w:val="115"/>
        </w:rPr>
        <w:t> </w:t>
      </w:r>
      <w:r>
        <w:rPr>
          <w:w w:val="115"/>
        </w:rPr>
        <w:t>arquitectura</w:t>
      </w:r>
      <w:r>
        <w:rPr>
          <w:spacing w:val="-22"/>
          <w:w w:val="115"/>
        </w:rPr>
        <w:t> </w:t>
      </w:r>
      <w:r>
        <w:rPr>
          <w:w w:val="115"/>
        </w:rPr>
        <w:t>de</w:t>
      </w:r>
      <w:r>
        <w:rPr>
          <w:spacing w:val="-22"/>
          <w:w w:val="115"/>
        </w:rPr>
        <w:t> </w:t>
      </w:r>
      <w:r>
        <w:rPr>
          <w:w w:val="115"/>
        </w:rPr>
        <w:t>IBM</w:t>
      </w:r>
      <w:r>
        <w:rPr>
          <w:spacing w:val="-22"/>
          <w:w w:val="115"/>
        </w:rPr>
        <w:t> </w:t>
      </w:r>
      <w:r>
        <w:rPr>
          <w:w w:val="115"/>
        </w:rPr>
        <w:t>y</w:t>
      </w:r>
      <w:r>
        <w:rPr>
          <w:spacing w:val="-22"/>
          <w:w w:val="115"/>
        </w:rPr>
        <w:t> </w:t>
      </w:r>
      <w:r>
        <w:rPr>
          <w:w w:val="115"/>
        </w:rPr>
        <w:t>el</w:t>
      </w:r>
      <w:r>
        <w:rPr>
          <w:spacing w:val="-22"/>
          <w:w w:val="115"/>
        </w:rPr>
        <w:t> </w:t>
      </w:r>
      <w:r>
        <w:rPr>
          <w:w w:val="115"/>
        </w:rPr>
        <w:t>sistema</w:t>
      </w:r>
      <w:r>
        <w:rPr>
          <w:spacing w:val="-22"/>
          <w:w w:val="115"/>
        </w:rPr>
        <w:t> </w:t>
      </w:r>
      <w:r>
        <w:rPr>
          <w:w w:val="115"/>
        </w:rPr>
        <w:t>MS-DOS</w:t>
      </w:r>
      <w:r>
        <w:rPr>
          <w:spacing w:val="-22"/>
          <w:w w:val="115"/>
        </w:rPr>
        <w:t> </w:t>
      </w:r>
      <w:r>
        <w:rPr>
          <w:w w:val="115"/>
        </w:rPr>
        <w:t>de</w:t>
      </w:r>
      <w:r>
        <w:rPr>
          <w:spacing w:val="-22"/>
          <w:w w:val="115"/>
        </w:rPr>
        <w:t> </w:t>
      </w:r>
      <w:r>
        <w:rPr>
          <w:w w:val="115"/>
        </w:rPr>
        <w:t>Microsoft.</w:t>
      </w:r>
    </w:p>
    <w:p>
      <w:pPr>
        <w:pStyle w:val="BodyText"/>
        <w:spacing w:before="8"/>
        <w:rPr>
          <w:sz w:val="19"/>
        </w:rPr>
      </w:pPr>
    </w:p>
    <w:p>
      <w:pPr>
        <w:pStyle w:val="BodyText"/>
        <w:spacing w:line="240" w:lineRule="exact"/>
        <w:ind w:left="117" w:right="106"/>
        <w:jc w:val="both"/>
      </w:pPr>
      <w:r>
        <w:rPr>
          <w:w w:val="115"/>
        </w:rPr>
        <w:t>El internet y el desarrollo de las redes computacionales han creado una serie de nuevas oportunidades de desarrollo de aplicaciones y sistemas en el gobierno, dando lugar a la cuarta etapa del uso de las tecnologías de información a la que se ha denominado “</w:t>
      </w:r>
      <w:r>
        <w:rPr>
          <w:rFonts w:ascii="Arial" w:hAnsi="Arial"/>
          <w:i/>
          <w:w w:val="115"/>
        </w:rPr>
        <w:t>eGovernment</w:t>
      </w:r>
      <w:r>
        <w:rPr>
          <w:w w:val="115"/>
        </w:rPr>
        <w:t>” o gobierno digital.</w:t>
      </w:r>
      <w:r>
        <w:rPr>
          <w:spacing w:val="-19"/>
          <w:w w:val="115"/>
        </w:rPr>
        <w:t> </w:t>
      </w:r>
      <w:r>
        <w:rPr>
          <w:w w:val="115"/>
        </w:rPr>
        <w:t>El</w:t>
      </w:r>
      <w:r>
        <w:rPr>
          <w:spacing w:val="-14"/>
          <w:w w:val="115"/>
        </w:rPr>
        <w:t> </w:t>
      </w:r>
      <w:r>
        <w:rPr>
          <w:w w:val="115"/>
        </w:rPr>
        <w:t>término</w:t>
      </w:r>
      <w:r>
        <w:rPr>
          <w:spacing w:val="-14"/>
          <w:w w:val="115"/>
        </w:rPr>
        <w:t> </w:t>
      </w:r>
      <w:r>
        <w:rPr>
          <w:w w:val="115"/>
        </w:rPr>
        <w:t>gobierno</w:t>
      </w:r>
      <w:r>
        <w:rPr>
          <w:spacing w:val="-14"/>
          <w:w w:val="115"/>
        </w:rPr>
        <w:t> </w:t>
      </w:r>
      <w:r>
        <w:rPr>
          <w:w w:val="115"/>
        </w:rPr>
        <w:t>digital</w:t>
      </w:r>
      <w:r>
        <w:rPr>
          <w:spacing w:val="-14"/>
          <w:w w:val="115"/>
        </w:rPr>
        <w:t> </w:t>
      </w:r>
      <w:r>
        <w:rPr>
          <w:w w:val="115"/>
        </w:rPr>
        <w:t>surge</w:t>
      </w:r>
      <w:r>
        <w:rPr>
          <w:spacing w:val="-14"/>
          <w:w w:val="115"/>
        </w:rPr>
        <w:t> </w:t>
      </w:r>
      <w:r>
        <w:rPr>
          <w:w w:val="115"/>
        </w:rPr>
        <w:t>en</w:t>
      </w:r>
      <w:r>
        <w:rPr>
          <w:spacing w:val="-14"/>
          <w:w w:val="115"/>
        </w:rPr>
        <w:t> </w:t>
      </w:r>
      <w:r>
        <w:rPr>
          <w:w w:val="115"/>
        </w:rPr>
        <w:t>la</w:t>
      </w:r>
      <w:r>
        <w:rPr>
          <w:spacing w:val="-14"/>
          <w:w w:val="115"/>
        </w:rPr>
        <w:t> </w:t>
      </w:r>
      <w:r>
        <w:rPr>
          <w:w w:val="115"/>
        </w:rPr>
        <w:t>segunda</w:t>
      </w:r>
      <w:r>
        <w:rPr>
          <w:spacing w:val="-14"/>
          <w:w w:val="115"/>
        </w:rPr>
        <w:t> </w:t>
      </w:r>
      <w:r>
        <w:rPr>
          <w:w w:val="115"/>
        </w:rPr>
        <w:t>mitad</w:t>
      </w:r>
      <w:r>
        <w:rPr>
          <w:spacing w:val="-14"/>
          <w:w w:val="115"/>
        </w:rPr>
        <w:t> </w:t>
      </w:r>
      <w:r>
        <w:rPr>
          <w:w w:val="115"/>
        </w:rPr>
        <w:t>de</w:t>
      </w:r>
      <w:r>
        <w:rPr>
          <w:spacing w:val="-14"/>
          <w:w w:val="115"/>
        </w:rPr>
        <w:t> </w:t>
      </w:r>
      <w:r>
        <w:rPr>
          <w:w w:val="115"/>
        </w:rPr>
        <w:t>la</w:t>
      </w:r>
      <w:r>
        <w:rPr>
          <w:spacing w:val="-14"/>
          <w:w w:val="115"/>
        </w:rPr>
        <w:t> </w:t>
      </w:r>
      <w:r>
        <w:rPr>
          <w:w w:val="115"/>
        </w:rPr>
        <w:t>década de los años 90 como un fenómeno paralelo al comercio electrónico. En sus inicios, el término fue utilizado principalmente por los profesionales a cargo de las tecnologías y sistemas de información en el gobierno (Grönlund y Horan 2005). La capacidad de procesamiento y</w:t>
      </w:r>
      <w:r>
        <w:rPr>
          <w:spacing w:val="-33"/>
          <w:w w:val="115"/>
        </w:rPr>
        <w:t> </w:t>
      </w:r>
      <w:r>
        <w:rPr>
          <w:w w:val="115"/>
        </w:rPr>
        <w:t>conectividad ha</w:t>
      </w:r>
      <w:r>
        <w:rPr>
          <w:spacing w:val="-21"/>
          <w:w w:val="115"/>
        </w:rPr>
        <w:t> </w:t>
      </w:r>
      <w:r>
        <w:rPr>
          <w:w w:val="115"/>
        </w:rPr>
        <w:t>traído</w:t>
      </w:r>
      <w:r>
        <w:rPr>
          <w:spacing w:val="-21"/>
          <w:w w:val="115"/>
        </w:rPr>
        <w:t> </w:t>
      </w:r>
      <w:r>
        <w:rPr>
          <w:w w:val="115"/>
        </w:rPr>
        <w:t>consigo</w:t>
      </w:r>
      <w:r>
        <w:rPr>
          <w:spacing w:val="-21"/>
          <w:w w:val="115"/>
        </w:rPr>
        <w:t> </w:t>
      </w:r>
      <w:r>
        <w:rPr>
          <w:w w:val="115"/>
        </w:rPr>
        <w:t>la</w:t>
      </w:r>
      <w:r>
        <w:rPr>
          <w:spacing w:val="-21"/>
          <w:w w:val="115"/>
        </w:rPr>
        <w:t> </w:t>
      </w:r>
      <w:r>
        <w:rPr>
          <w:w w:val="115"/>
        </w:rPr>
        <w:t>necesidad</w:t>
      </w:r>
      <w:r>
        <w:rPr>
          <w:spacing w:val="-21"/>
          <w:w w:val="115"/>
        </w:rPr>
        <w:t> </w:t>
      </w:r>
      <w:r>
        <w:rPr>
          <w:w w:val="115"/>
        </w:rPr>
        <w:t>de</w:t>
      </w:r>
      <w:r>
        <w:rPr>
          <w:spacing w:val="-21"/>
          <w:w w:val="115"/>
        </w:rPr>
        <w:t> </w:t>
      </w:r>
      <w:r>
        <w:rPr>
          <w:w w:val="115"/>
        </w:rPr>
        <w:t>enfrentar</w:t>
      </w:r>
      <w:r>
        <w:rPr>
          <w:spacing w:val="-21"/>
          <w:w w:val="115"/>
        </w:rPr>
        <w:t> </w:t>
      </w:r>
      <w:r>
        <w:rPr>
          <w:w w:val="115"/>
        </w:rPr>
        <w:t>nuevos</w:t>
      </w:r>
      <w:r>
        <w:rPr>
          <w:spacing w:val="-21"/>
          <w:w w:val="115"/>
        </w:rPr>
        <w:t> </w:t>
      </w:r>
      <w:r>
        <w:rPr>
          <w:w w:val="115"/>
        </w:rPr>
        <w:t>retos</w:t>
      </w:r>
      <w:r>
        <w:rPr>
          <w:spacing w:val="-21"/>
          <w:w w:val="115"/>
        </w:rPr>
        <w:t> </w:t>
      </w:r>
      <w:r>
        <w:rPr>
          <w:w w:val="115"/>
        </w:rPr>
        <w:t>relacionados</w:t>
      </w:r>
      <w:r>
        <w:rPr>
          <w:spacing w:val="-21"/>
          <w:w w:val="115"/>
        </w:rPr>
        <w:t> </w:t>
      </w:r>
      <w:r>
        <w:rPr>
          <w:w w:val="115"/>
        </w:rPr>
        <w:t>con la</w:t>
      </w:r>
      <w:r>
        <w:rPr>
          <w:spacing w:val="-9"/>
          <w:w w:val="115"/>
        </w:rPr>
        <w:t> </w:t>
      </w:r>
      <w:r>
        <w:rPr>
          <w:w w:val="115"/>
        </w:rPr>
        <w:t>interoperabilidad</w:t>
      </w:r>
      <w:r>
        <w:rPr>
          <w:spacing w:val="-9"/>
          <w:w w:val="115"/>
        </w:rPr>
        <w:t> </w:t>
      </w:r>
      <w:r>
        <w:rPr>
          <w:w w:val="115"/>
        </w:rPr>
        <w:t>e</w:t>
      </w:r>
      <w:r>
        <w:rPr>
          <w:spacing w:val="-9"/>
          <w:w w:val="115"/>
        </w:rPr>
        <w:t> </w:t>
      </w:r>
      <w:r>
        <w:rPr>
          <w:w w:val="115"/>
        </w:rPr>
        <w:t>interconectividad</w:t>
      </w:r>
      <w:r>
        <w:rPr>
          <w:spacing w:val="-9"/>
          <w:w w:val="115"/>
        </w:rPr>
        <w:t> </w:t>
      </w:r>
      <w:r>
        <w:rPr>
          <w:w w:val="115"/>
        </w:rPr>
        <w:t>de</w:t>
      </w:r>
      <w:r>
        <w:rPr>
          <w:spacing w:val="-9"/>
          <w:w w:val="115"/>
        </w:rPr>
        <w:t> </w:t>
      </w:r>
      <w:r>
        <w:rPr>
          <w:w w:val="115"/>
        </w:rPr>
        <w:t>las</w:t>
      </w:r>
      <w:r>
        <w:rPr>
          <w:spacing w:val="-9"/>
          <w:w w:val="115"/>
        </w:rPr>
        <w:t> </w:t>
      </w:r>
      <w:r>
        <w:rPr>
          <w:w w:val="115"/>
        </w:rPr>
        <w:t>dependencias</w:t>
      </w:r>
      <w:r>
        <w:rPr>
          <w:spacing w:val="-9"/>
          <w:w w:val="115"/>
        </w:rPr>
        <w:t> </w:t>
      </w:r>
      <w:r>
        <w:rPr>
          <w:w w:val="115"/>
        </w:rPr>
        <w:t>de</w:t>
      </w:r>
      <w:r>
        <w:rPr>
          <w:spacing w:val="-9"/>
          <w:w w:val="115"/>
        </w:rPr>
        <w:t> </w:t>
      </w:r>
      <w:r>
        <w:rPr>
          <w:w w:val="115"/>
        </w:rPr>
        <w:t>gobierno y organismos no gubernamentales. La complejidad de estos retos re- quiere de la colaboración de expertos en tecnología, administración, comunicación, derecho y ciencia política, entre otras disciplinas. Sólo a través</w:t>
      </w:r>
      <w:r>
        <w:rPr>
          <w:spacing w:val="-35"/>
          <w:w w:val="115"/>
        </w:rPr>
        <w:t> </w:t>
      </w:r>
      <w:r>
        <w:rPr>
          <w:w w:val="115"/>
        </w:rPr>
        <w:t>de</w:t>
      </w:r>
      <w:r>
        <w:rPr>
          <w:spacing w:val="-35"/>
          <w:w w:val="115"/>
        </w:rPr>
        <w:t> </w:t>
      </w:r>
      <w:r>
        <w:rPr>
          <w:w w:val="115"/>
        </w:rPr>
        <w:t>la</w:t>
      </w:r>
      <w:r>
        <w:rPr>
          <w:spacing w:val="-35"/>
          <w:w w:val="115"/>
        </w:rPr>
        <w:t> </w:t>
      </w:r>
      <w:r>
        <w:rPr>
          <w:w w:val="115"/>
        </w:rPr>
        <w:t>colaboración</w:t>
      </w:r>
      <w:r>
        <w:rPr>
          <w:spacing w:val="-35"/>
          <w:w w:val="115"/>
        </w:rPr>
        <w:t> </w:t>
      </w:r>
      <w:r>
        <w:rPr>
          <w:w w:val="115"/>
        </w:rPr>
        <w:t>de</w:t>
      </w:r>
      <w:r>
        <w:rPr>
          <w:spacing w:val="-35"/>
          <w:w w:val="115"/>
        </w:rPr>
        <w:t> </w:t>
      </w:r>
      <w:r>
        <w:rPr>
          <w:w w:val="115"/>
        </w:rPr>
        <w:t>expertos</w:t>
      </w:r>
      <w:r>
        <w:rPr>
          <w:spacing w:val="-35"/>
          <w:w w:val="115"/>
        </w:rPr>
        <w:t> </w:t>
      </w:r>
      <w:r>
        <w:rPr>
          <w:w w:val="115"/>
        </w:rPr>
        <w:t>en</w:t>
      </w:r>
      <w:r>
        <w:rPr>
          <w:spacing w:val="-35"/>
          <w:w w:val="115"/>
        </w:rPr>
        <w:t> </w:t>
      </w:r>
      <w:r>
        <w:rPr>
          <w:w w:val="115"/>
        </w:rPr>
        <w:t>diversas</w:t>
      </w:r>
      <w:r>
        <w:rPr>
          <w:spacing w:val="-35"/>
          <w:w w:val="115"/>
        </w:rPr>
        <w:t> </w:t>
      </w:r>
      <w:r>
        <w:rPr>
          <w:w w:val="115"/>
        </w:rPr>
        <w:t>áreas</w:t>
      </w:r>
      <w:r>
        <w:rPr>
          <w:spacing w:val="-35"/>
          <w:w w:val="115"/>
        </w:rPr>
        <w:t> </w:t>
      </w:r>
      <w:r>
        <w:rPr>
          <w:w w:val="115"/>
        </w:rPr>
        <w:t>se</w:t>
      </w:r>
      <w:r>
        <w:rPr>
          <w:spacing w:val="-35"/>
          <w:w w:val="115"/>
        </w:rPr>
        <w:t> </w:t>
      </w:r>
      <w:r>
        <w:rPr>
          <w:w w:val="115"/>
        </w:rPr>
        <w:t>pueden</w:t>
      </w:r>
      <w:r>
        <w:rPr>
          <w:spacing w:val="-35"/>
          <w:w w:val="115"/>
        </w:rPr>
        <w:t> </w:t>
      </w:r>
      <w:r>
        <w:rPr>
          <w:w w:val="115"/>
        </w:rPr>
        <w:t>enfrentar exitosamente</w:t>
      </w:r>
      <w:r>
        <w:rPr>
          <w:spacing w:val="-32"/>
          <w:w w:val="115"/>
        </w:rPr>
        <w:t> </w:t>
      </w:r>
      <w:r>
        <w:rPr>
          <w:w w:val="115"/>
        </w:rPr>
        <w:t>estos</w:t>
      </w:r>
      <w:r>
        <w:rPr>
          <w:spacing w:val="-32"/>
          <w:w w:val="115"/>
        </w:rPr>
        <w:t> </w:t>
      </w:r>
      <w:r>
        <w:rPr>
          <w:w w:val="115"/>
        </w:rPr>
        <w:t>retos</w:t>
      </w:r>
      <w:r>
        <w:rPr>
          <w:spacing w:val="-32"/>
          <w:w w:val="115"/>
        </w:rPr>
        <w:t> </w:t>
      </w:r>
      <w:r>
        <w:rPr>
          <w:w w:val="115"/>
        </w:rPr>
        <w:t>(Gil-García</w:t>
      </w:r>
      <w:r>
        <w:rPr>
          <w:spacing w:val="-32"/>
          <w:w w:val="115"/>
        </w:rPr>
        <w:t> </w:t>
      </w:r>
      <w:r>
        <w:rPr>
          <w:w w:val="115"/>
        </w:rPr>
        <w:t>y</w:t>
      </w:r>
      <w:r>
        <w:rPr>
          <w:spacing w:val="-32"/>
          <w:w w:val="115"/>
        </w:rPr>
        <w:t> </w:t>
      </w:r>
      <w:r>
        <w:rPr>
          <w:w w:val="115"/>
        </w:rPr>
        <w:t>Luna-Reyes</w:t>
      </w:r>
      <w:r>
        <w:rPr>
          <w:spacing w:val="-32"/>
          <w:w w:val="115"/>
        </w:rPr>
        <w:t> </w:t>
      </w:r>
      <w:r>
        <w:rPr>
          <w:w w:val="115"/>
        </w:rPr>
        <w:t>2008).</w:t>
      </w:r>
    </w:p>
    <w:p>
      <w:pPr>
        <w:pStyle w:val="BodyText"/>
        <w:spacing w:before="8"/>
        <w:rPr>
          <w:sz w:val="19"/>
        </w:rPr>
      </w:pPr>
    </w:p>
    <w:p>
      <w:pPr>
        <w:pStyle w:val="BodyText"/>
        <w:spacing w:line="240" w:lineRule="exact"/>
        <w:ind w:left="117" w:right="108"/>
        <w:jc w:val="both"/>
      </w:pPr>
      <w:r>
        <w:rPr>
          <w:w w:val="110"/>
        </w:rPr>
        <w:t>Si </w:t>
      </w:r>
      <w:r>
        <w:rPr>
          <w:spacing w:val="3"/>
          <w:w w:val="110"/>
        </w:rPr>
        <w:t>bien algunos </w:t>
      </w:r>
      <w:r>
        <w:rPr>
          <w:w w:val="110"/>
        </w:rPr>
        <w:t>de </w:t>
      </w:r>
      <w:r>
        <w:rPr>
          <w:spacing w:val="2"/>
          <w:w w:val="110"/>
        </w:rPr>
        <w:t>los </w:t>
      </w:r>
      <w:r>
        <w:rPr>
          <w:spacing w:val="3"/>
          <w:w w:val="110"/>
        </w:rPr>
        <w:t>desafíos </w:t>
      </w:r>
      <w:r>
        <w:rPr>
          <w:w w:val="110"/>
        </w:rPr>
        <w:t>y </w:t>
      </w:r>
      <w:r>
        <w:rPr>
          <w:spacing w:val="3"/>
          <w:w w:val="110"/>
        </w:rPr>
        <w:t>avances  </w:t>
      </w:r>
      <w:r>
        <w:rPr>
          <w:w w:val="110"/>
        </w:rPr>
        <w:t>de  </w:t>
      </w:r>
      <w:r>
        <w:rPr>
          <w:spacing w:val="3"/>
          <w:w w:val="110"/>
        </w:rPr>
        <w:t>esta  </w:t>
      </w:r>
      <w:r>
        <w:rPr>
          <w:spacing w:val="2"/>
          <w:w w:val="110"/>
        </w:rPr>
        <w:t>cuarta  </w:t>
      </w:r>
      <w:r>
        <w:rPr>
          <w:spacing w:val="3"/>
          <w:w w:val="110"/>
        </w:rPr>
        <w:t>etapa  </w:t>
      </w:r>
      <w:r>
        <w:rPr>
          <w:spacing w:val="4"/>
          <w:w w:val="110"/>
        </w:rPr>
        <w:t>han  </w:t>
      </w:r>
      <w:r>
        <w:rPr>
          <w:spacing w:val="3"/>
          <w:w w:val="110"/>
        </w:rPr>
        <w:t>sido </w:t>
      </w:r>
      <w:r>
        <w:rPr>
          <w:spacing w:val="2"/>
          <w:w w:val="110"/>
        </w:rPr>
        <w:t>más </w:t>
      </w:r>
      <w:r>
        <w:rPr>
          <w:spacing w:val="3"/>
          <w:w w:val="110"/>
        </w:rPr>
        <w:t>importantes </w:t>
      </w:r>
      <w:r>
        <w:rPr>
          <w:w w:val="110"/>
        </w:rPr>
        <w:t>y </w:t>
      </w:r>
      <w:r>
        <w:rPr>
          <w:spacing w:val="3"/>
          <w:w w:val="110"/>
        </w:rPr>
        <w:t>notorios </w:t>
      </w:r>
      <w:r>
        <w:rPr>
          <w:spacing w:val="2"/>
          <w:w w:val="110"/>
        </w:rPr>
        <w:t>que los </w:t>
      </w:r>
      <w:r>
        <w:rPr>
          <w:w w:val="110"/>
        </w:rPr>
        <w:t>de </w:t>
      </w:r>
      <w:r>
        <w:rPr>
          <w:spacing w:val="3"/>
          <w:w w:val="110"/>
        </w:rPr>
        <w:t>etapas anteriores, </w:t>
      </w:r>
      <w:r>
        <w:rPr>
          <w:spacing w:val="4"/>
          <w:w w:val="110"/>
        </w:rPr>
        <w:t>sería </w:t>
      </w:r>
      <w:r>
        <w:rPr>
          <w:spacing w:val="3"/>
          <w:w w:val="110"/>
        </w:rPr>
        <w:t>simplista pensar </w:t>
      </w:r>
      <w:r>
        <w:rPr>
          <w:spacing w:val="2"/>
          <w:w w:val="110"/>
        </w:rPr>
        <w:t>que </w:t>
      </w:r>
      <w:r>
        <w:rPr>
          <w:spacing w:val="3"/>
          <w:w w:val="110"/>
        </w:rPr>
        <w:t>éstos </w:t>
      </w:r>
      <w:r>
        <w:rPr>
          <w:spacing w:val="2"/>
          <w:w w:val="110"/>
        </w:rPr>
        <w:t>son </w:t>
      </w:r>
      <w:r>
        <w:rPr>
          <w:spacing w:val="3"/>
          <w:w w:val="110"/>
        </w:rPr>
        <w:t>solamente </w:t>
      </w:r>
      <w:r>
        <w:rPr>
          <w:w w:val="110"/>
        </w:rPr>
        <w:t>el </w:t>
      </w:r>
      <w:r>
        <w:rPr>
          <w:spacing w:val="3"/>
          <w:w w:val="110"/>
        </w:rPr>
        <w:t>resultado </w:t>
      </w:r>
      <w:r>
        <w:rPr>
          <w:spacing w:val="2"/>
          <w:w w:val="110"/>
        </w:rPr>
        <w:t>del </w:t>
      </w:r>
      <w:r>
        <w:rPr>
          <w:spacing w:val="3"/>
          <w:w w:val="110"/>
        </w:rPr>
        <w:t>desarrollo tecnológico. </w:t>
      </w:r>
      <w:r>
        <w:rPr>
          <w:spacing w:val="2"/>
          <w:w w:val="110"/>
        </w:rPr>
        <w:t>Otros </w:t>
      </w:r>
      <w:r>
        <w:rPr>
          <w:spacing w:val="3"/>
          <w:w w:val="110"/>
        </w:rPr>
        <w:t>movimientos </w:t>
      </w:r>
      <w:r>
        <w:rPr>
          <w:w w:val="110"/>
        </w:rPr>
        <w:t>se </w:t>
      </w:r>
      <w:r>
        <w:rPr>
          <w:spacing w:val="2"/>
          <w:w w:val="110"/>
        </w:rPr>
        <w:t>han </w:t>
      </w:r>
      <w:r>
        <w:rPr>
          <w:spacing w:val="3"/>
          <w:w w:val="110"/>
        </w:rPr>
        <w:t>venido gestando </w:t>
      </w:r>
      <w:r>
        <w:rPr>
          <w:w w:val="110"/>
        </w:rPr>
        <w:t>en </w:t>
      </w:r>
      <w:r>
        <w:rPr>
          <w:spacing w:val="3"/>
          <w:w w:val="110"/>
        </w:rPr>
        <w:t>diferentes </w:t>
      </w:r>
      <w:r>
        <w:rPr>
          <w:w w:val="110"/>
        </w:rPr>
        <w:t>áreas </w:t>
      </w:r>
      <w:r>
        <w:rPr>
          <w:spacing w:val="3"/>
          <w:w w:val="110"/>
        </w:rPr>
        <w:t>disciplinarias </w:t>
      </w:r>
      <w:r>
        <w:rPr>
          <w:w w:val="110"/>
        </w:rPr>
        <w:t>y </w:t>
      </w:r>
      <w:r>
        <w:rPr>
          <w:spacing w:val="2"/>
          <w:w w:val="110"/>
        </w:rPr>
        <w:t>lugares </w:t>
      </w:r>
      <w:r>
        <w:rPr>
          <w:w w:val="110"/>
        </w:rPr>
        <w:t>en el </w:t>
      </w:r>
      <w:r>
        <w:rPr>
          <w:spacing w:val="3"/>
          <w:w w:val="110"/>
        </w:rPr>
        <w:t>mundo dando como resultado </w:t>
      </w:r>
      <w:r>
        <w:rPr>
          <w:spacing w:val="4"/>
          <w:w w:val="110"/>
        </w:rPr>
        <w:t>el </w:t>
      </w:r>
      <w:r>
        <w:rPr>
          <w:spacing w:val="3"/>
          <w:w w:val="110"/>
        </w:rPr>
        <w:t>fenómeno actual </w:t>
      </w:r>
      <w:r>
        <w:rPr>
          <w:spacing w:val="2"/>
          <w:w w:val="110"/>
        </w:rPr>
        <w:t>del </w:t>
      </w:r>
      <w:r>
        <w:rPr>
          <w:spacing w:val="3"/>
          <w:w w:val="110"/>
        </w:rPr>
        <w:t>gobierno digital (Chwelos, </w:t>
      </w:r>
      <w:r>
        <w:rPr>
          <w:spacing w:val="2"/>
          <w:w w:val="110"/>
        </w:rPr>
        <w:t>Ramirez, </w:t>
      </w:r>
      <w:r>
        <w:rPr>
          <w:w w:val="110"/>
        </w:rPr>
        <w:t>Kraemer, y </w:t>
      </w:r>
      <w:r>
        <w:rPr>
          <w:spacing w:val="3"/>
          <w:w w:val="110"/>
        </w:rPr>
        <w:t>Melville, 2010; Garson, 2004; Grönlund, 2001; Heeks, 2001). </w:t>
      </w:r>
      <w:r>
        <w:rPr>
          <w:spacing w:val="2"/>
          <w:w w:val="110"/>
        </w:rPr>
        <w:t>Uno  </w:t>
      </w:r>
      <w:r>
        <w:rPr>
          <w:spacing w:val="4"/>
          <w:w w:val="110"/>
        </w:rPr>
        <w:t>de </w:t>
      </w:r>
      <w:r>
        <w:rPr>
          <w:spacing w:val="3"/>
          <w:w w:val="110"/>
        </w:rPr>
        <w:t>estos movimientos </w:t>
      </w:r>
      <w:r>
        <w:rPr>
          <w:w w:val="110"/>
        </w:rPr>
        <w:t>es el de </w:t>
      </w:r>
      <w:r>
        <w:rPr>
          <w:spacing w:val="3"/>
          <w:w w:val="110"/>
        </w:rPr>
        <w:t>re-ingeniería, </w:t>
      </w:r>
      <w:r>
        <w:rPr>
          <w:spacing w:val="2"/>
          <w:w w:val="110"/>
        </w:rPr>
        <w:t>que </w:t>
      </w:r>
      <w:r>
        <w:rPr>
          <w:w w:val="110"/>
        </w:rPr>
        <w:t>a </w:t>
      </w:r>
      <w:r>
        <w:rPr>
          <w:spacing w:val="3"/>
          <w:w w:val="110"/>
        </w:rPr>
        <w:t>nivel </w:t>
      </w:r>
      <w:r>
        <w:rPr>
          <w:w w:val="110"/>
        </w:rPr>
        <w:t>de la </w:t>
      </w:r>
      <w:r>
        <w:rPr>
          <w:spacing w:val="3"/>
          <w:w w:val="110"/>
        </w:rPr>
        <w:t>administración pública </w:t>
      </w:r>
      <w:r>
        <w:rPr>
          <w:w w:val="110"/>
        </w:rPr>
        <w:t>se </w:t>
      </w:r>
      <w:r>
        <w:rPr>
          <w:spacing w:val="2"/>
          <w:w w:val="110"/>
        </w:rPr>
        <w:t>refleja </w:t>
      </w:r>
      <w:r>
        <w:rPr>
          <w:w w:val="110"/>
        </w:rPr>
        <w:t>en </w:t>
      </w:r>
      <w:r>
        <w:rPr>
          <w:spacing w:val="3"/>
          <w:w w:val="110"/>
        </w:rPr>
        <w:t>corrientes como </w:t>
      </w:r>
      <w:r>
        <w:rPr>
          <w:w w:val="110"/>
        </w:rPr>
        <w:t>la </w:t>
      </w:r>
      <w:r>
        <w:rPr>
          <w:spacing w:val="3"/>
          <w:w w:val="110"/>
        </w:rPr>
        <w:t>“Nueva Gestión </w:t>
      </w:r>
      <w:r>
        <w:rPr>
          <w:w w:val="110"/>
        </w:rPr>
        <w:t>Pública” </w:t>
      </w:r>
      <w:r>
        <w:rPr>
          <w:spacing w:val="4"/>
          <w:w w:val="110"/>
        </w:rPr>
        <w:t>(</w:t>
      </w:r>
      <w:r>
        <w:rPr>
          <w:rFonts w:ascii="Arial" w:hAnsi="Arial"/>
          <w:i/>
          <w:spacing w:val="4"/>
          <w:w w:val="110"/>
        </w:rPr>
        <w:t>New </w:t>
      </w:r>
      <w:r>
        <w:rPr>
          <w:rFonts w:ascii="Arial" w:hAnsi="Arial"/>
          <w:i/>
          <w:w w:val="110"/>
        </w:rPr>
        <w:t>Public</w:t>
      </w:r>
      <w:r>
        <w:rPr>
          <w:rFonts w:ascii="Arial" w:hAnsi="Arial"/>
          <w:i/>
          <w:spacing w:val="-38"/>
          <w:w w:val="110"/>
        </w:rPr>
        <w:t> </w:t>
      </w:r>
      <w:r>
        <w:rPr>
          <w:rFonts w:ascii="Arial" w:hAnsi="Arial"/>
          <w:i/>
          <w:spacing w:val="3"/>
          <w:w w:val="110"/>
        </w:rPr>
        <w:t>Management</w:t>
      </w:r>
      <w:r>
        <w:rPr>
          <w:spacing w:val="3"/>
          <w:w w:val="110"/>
        </w:rPr>
        <w:t>)</w:t>
      </w:r>
      <w:r>
        <w:rPr>
          <w:spacing w:val="-26"/>
          <w:w w:val="110"/>
        </w:rPr>
        <w:t> </w:t>
      </w:r>
      <w:r>
        <w:rPr>
          <w:w w:val="110"/>
        </w:rPr>
        <w:t>o</w:t>
      </w:r>
      <w:r>
        <w:rPr>
          <w:spacing w:val="-26"/>
          <w:w w:val="110"/>
        </w:rPr>
        <w:t> </w:t>
      </w:r>
      <w:r>
        <w:rPr>
          <w:w w:val="110"/>
        </w:rPr>
        <w:t>el</w:t>
      </w:r>
      <w:r>
        <w:rPr>
          <w:spacing w:val="-26"/>
          <w:w w:val="110"/>
        </w:rPr>
        <w:t> </w:t>
      </w:r>
      <w:r>
        <w:rPr>
          <w:spacing w:val="3"/>
          <w:w w:val="110"/>
        </w:rPr>
        <w:t>“Gobierno</w:t>
      </w:r>
      <w:r>
        <w:rPr>
          <w:spacing w:val="-26"/>
          <w:w w:val="110"/>
        </w:rPr>
        <w:t> </w:t>
      </w:r>
      <w:r>
        <w:rPr>
          <w:spacing w:val="3"/>
          <w:w w:val="110"/>
        </w:rPr>
        <w:t>Unificado”</w:t>
      </w:r>
      <w:r>
        <w:rPr>
          <w:spacing w:val="-26"/>
          <w:w w:val="110"/>
        </w:rPr>
        <w:t> </w:t>
      </w:r>
      <w:r>
        <w:rPr>
          <w:rFonts w:ascii="Arial" w:hAnsi="Arial"/>
          <w:i/>
          <w:spacing w:val="2"/>
          <w:w w:val="110"/>
        </w:rPr>
        <w:t>(Joined-up</w:t>
      </w:r>
      <w:r>
        <w:rPr>
          <w:rFonts w:ascii="Arial" w:hAnsi="Arial"/>
          <w:i/>
          <w:spacing w:val="-38"/>
          <w:w w:val="110"/>
        </w:rPr>
        <w:t> </w:t>
      </w:r>
      <w:r>
        <w:rPr>
          <w:rFonts w:ascii="Arial" w:hAnsi="Arial"/>
          <w:i/>
          <w:spacing w:val="4"/>
          <w:w w:val="110"/>
        </w:rPr>
        <w:t>Government) </w:t>
      </w:r>
      <w:r>
        <w:rPr>
          <w:spacing w:val="3"/>
          <w:w w:val="110"/>
        </w:rPr>
        <w:t>(Arellano-Gault  2004;  Bogdanor  2005;  Gascó  2004;  Grönlund  </w:t>
      </w:r>
      <w:r>
        <w:rPr>
          <w:w w:val="110"/>
        </w:rPr>
        <w:t>y</w:t>
      </w:r>
      <w:r>
        <w:rPr>
          <w:spacing w:val="20"/>
          <w:w w:val="110"/>
        </w:rPr>
        <w:t> </w:t>
      </w:r>
      <w:r>
        <w:rPr>
          <w:spacing w:val="3"/>
          <w:w w:val="110"/>
        </w:rPr>
        <w:t>Horan</w:t>
      </w:r>
    </w:p>
    <w:p>
      <w:pPr>
        <w:pStyle w:val="BodyText"/>
        <w:spacing w:line="248" w:lineRule="exact"/>
        <w:ind w:left="117"/>
        <w:jc w:val="both"/>
      </w:pPr>
      <w:r>
        <w:rPr>
          <w:w w:val="115"/>
        </w:rPr>
        <w:t>2005; Klievink y Janssen 2009).</w:t>
      </w:r>
    </w:p>
    <w:p>
      <w:pPr>
        <w:pStyle w:val="BodyText"/>
        <w:spacing w:before="11"/>
        <w:rPr>
          <w:sz w:val="18"/>
        </w:rPr>
      </w:pPr>
    </w:p>
    <w:p>
      <w:pPr>
        <w:pStyle w:val="BodyText"/>
        <w:spacing w:line="240" w:lineRule="exact" w:before="1"/>
        <w:ind w:left="117" w:right="111"/>
        <w:jc w:val="both"/>
      </w:pPr>
      <w:r>
        <w:rPr>
          <w:w w:val="115"/>
        </w:rPr>
        <w:t>Aunado a lo anterior, nuevas formas organizacionales como las redes comienzan</w:t>
      </w:r>
      <w:r>
        <w:rPr>
          <w:spacing w:val="-15"/>
          <w:w w:val="115"/>
        </w:rPr>
        <w:t> </w:t>
      </w:r>
      <w:r>
        <w:rPr>
          <w:w w:val="115"/>
        </w:rPr>
        <w:t>a</w:t>
      </w:r>
      <w:r>
        <w:rPr>
          <w:spacing w:val="-15"/>
          <w:w w:val="115"/>
        </w:rPr>
        <w:t> </w:t>
      </w:r>
      <w:r>
        <w:rPr>
          <w:w w:val="115"/>
        </w:rPr>
        <w:t>sustituir</w:t>
      </w:r>
      <w:r>
        <w:rPr>
          <w:spacing w:val="-15"/>
          <w:w w:val="115"/>
        </w:rPr>
        <w:t> </w:t>
      </w:r>
      <w:r>
        <w:rPr>
          <w:w w:val="115"/>
        </w:rPr>
        <w:t>en</w:t>
      </w:r>
      <w:r>
        <w:rPr>
          <w:spacing w:val="-15"/>
          <w:w w:val="115"/>
        </w:rPr>
        <w:t> </w:t>
      </w:r>
      <w:r>
        <w:rPr>
          <w:w w:val="115"/>
        </w:rPr>
        <w:t>diversos</w:t>
      </w:r>
      <w:r>
        <w:rPr>
          <w:spacing w:val="-15"/>
          <w:w w:val="115"/>
        </w:rPr>
        <w:t> </w:t>
      </w:r>
      <w:r>
        <w:rPr>
          <w:w w:val="115"/>
        </w:rPr>
        <w:t>países</w:t>
      </w:r>
      <w:r>
        <w:rPr>
          <w:spacing w:val="-15"/>
          <w:w w:val="115"/>
        </w:rPr>
        <w:t> </w:t>
      </w:r>
      <w:r>
        <w:rPr>
          <w:w w:val="115"/>
        </w:rPr>
        <w:t>a</w:t>
      </w:r>
      <w:r>
        <w:rPr>
          <w:spacing w:val="-15"/>
          <w:w w:val="115"/>
        </w:rPr>
        <w:t> </w:t>
      </w:r>
      <w:r>
        <w:rPr>
          <w:w w:val="115"/>
        </w:rPr>
        <w:t>las</w:t>
      </w:r>
      <w:r>
        <w:rPr>
          <w:spacing w:val="-15"/>
          <w:w w:val="115"/>
        </w:rPr>
        <w:t> </w:t>
      </w:r>
      <w:r>
        <w:rPr>
          <w:w w:val="115"/>
        </w:rPr>
        <w:t>burocracias</w:t>
      </w:r>
      <w:r>
        <w:rPr>
          <w:spacing w:val="-15"/>
          <w:w w:val="115"/>
        </w:rPr>
        <w:t> </w:t>
      </w:r>
      <w:r>
        <w:rPr>
          <w:w w:val="115"/>
        </w:rPr>
        <w:t>jerárquicas</w:t>
      </w:r>
      <w:r>
        <w:rPr>
          <w:spacing w:val="-15"/>
          <w:w w:val="115"/>
        </w:rPr>
        <w:t> </w:t>
      </w:r>
      <w:r>
        <w:rPr>
          <w:w w:val="115"/>
        </w:rPr>
        <w:t>para enfrentar problemas de la administración pública. De forma similar, la explosión de aplicaciones de comercio electrónico ha también</w:t>
      </w:r>
      <w:r>
        <w:rPr>
          <w:spacing w:val="-9"/>
          <w:w w:val="115"/>
        </w:rPr>
        <w:t> </w:t>
      </w:r>
      <w:r>
        <w:rPr>
          <w:w w:val="115"/>
        </w:rPr>
        <w:t>detonado que los ciudadanos demanden del gobierno niveles de servicio similares a los que reciben de la iniciativa privada; así como otros beneficios relacionados,</w:t>
      </w:r>
      <w:r>
        <w:rPr>
          <w:spacing w:val="-25"/>
          <w:w w:val="115"/>
        </w:rPr>
        <w:t> </w:t>
      </w:r>
      <w:r>
        <w:rPr>
          <w:w w:val="115"/>
        </w:rPr>
        <w:t>como</w:t>
      </w:r>
      <w:r>
        <w:rPr>
          <w:spacing w:val="-21"/>
          <w:w w:val="115"/>
        </w:rPr>
        <w:t> </w:t>
      </w:r>
      <w:r>
        <w:rPr>
          <w:w w:val="115"/>
        </w:rPr>
        <w:t>la</w:t>
      </w:r>
      <w:r>
        <w:rPr>
          <w:spacing w:val="-21"/>
          <w:w w:val="115"/>
        </w:rPr>
        <w:t> </w:t>
      </w:r>
      <w:r>
        <w:rPr>
          <w:w w:val="115"/>
        </w:rPr>
        <w:t>disminución</w:t>
      </w:r>
      <w:r>
        <w:rPr>
          <w:spacing w:val="-21"/>
          <w:w w:val="115"/>
        </w:rPr>
        <w:t> </w:t>
      </w:r>
      <w:r>
        <w:rPr>
          <w:w w:val="115"/>
        </w:rPr>
        <w:t>de</w:t>
      </w:r>
      <w:r>
        <w:rPr>
          <w:spacing w:val="-21"/>
          <w:w w:val="115"/>
        </w:rPr>
        <w:t> </w:t>
      </w:r>
      <w:r>
        <w:rPr>
          <w:w w:val="115"/>
        </w:rPr>
        <w:t>costos,</w:t>
      </w:r>
      <w:r>
        <w:rPr>
          <w:spacing w:val="-25"/>
          <w:w w:val="115"/>
        </w:rPr>
        <w:t> </w:t>
      </w:r>
      <w:r>
        <w:rPr>
          <w:w w:val="115"/>
        </w:rPr>
        <w:t>la</w:t>
      </w:r>
      <w:r>
        <w:rPr>
          <w:spacing w:val="-21"/>
          <w:w w:val="115"/>
        </w:rPr>
        <w:t> </w:t>
      </w:r>
      <w:r>
        <w:rPr>
          <w:w w:val="115"/>
        </w:rPr>
        <w:t>efectividad</w:t>
      </w:r>
      <w:r>
        <w:rPr>
          <w:spacing w:val="-21"/>
          <w:w w:val="115"/>
        </w:rPr>
        <w:t> </w:t>
      </w:r>
      <w:r>
        <w:rPr>
          <w:w w:val="115"/>
        </w:rPr>
        <w:t>administrativa y</w:t>
      </w:r>
      <w:r>
        <w:rPr>
          <w:spacing w:val="-8"/>
          <w:w w:val="115"/>
        </w:rPr>
        <w:t> </w:t>
      </w:r>
      <w:r>
        <w:rPr>
          <w:w w:val="115"/>
        </w:rPr>
        <w:t>el</w:t>
      </w:r>
      <w:r>
        <w:rPr>
          <w:spacing w:val="-8"/>
          <w:w w:val="115"/>
        </w:rPr>
        <w:t> </w:t>
      </w:r>
      <w:r>
        <w:rPr>
          <w:w w:val="115"/>
        </w:rPr>
        <w:t>incremento</w:t>
      </w:r>
      <w:r>
        <w:rPr>
          <w:spacing w:val="-8"/>
          <w:w w:val="115"/>
        </w:rPr>
        <w:t> </w:t>
      </w:r>
      <w:r>
        <w:rPr>
          <w:w w:val="115"/>
        </w:rPr>
        <w:t>de</w:t>
      </w:r>
      <w:r>
        <w:rPr>
          <w:spacing w:val="-8"/>
          <w:w w:val="115"/>
        </w:rPr>
        <w:t> </w:t>
      </w:r>
      <w:r>
        <w:rPr>
          <w:w w:val="115"/>
        </w:rPr>
        <w:t>la</w:t>
      </w:r>
      <w:r>
        <w:rPr>
          <w:spacing w:val="-8"/>
          <w:w w:val="115"/>
        </w:rPr>
        <w:t> </w:t>
      </w:r>
      <w:r>
        <w:rPr>
          <w:w w:val="115"/>
        </w:rPr>
        <w:t>transparencia</w:t>
      </w:r>
      <w:r>
        <w:rPr>
          <w:spacing w:val="-8"/>
          <w:w w:val="115"/>
        </w:rPr>
        <w:t> </w:t>
      </w:r>
      <w:r>
        <w:rPr>
          <w:w w:val="115"/>
        </w:rPr>
        <w:t>y</w:t>
      </w:r>
      <w:r>
        <w:rPr>
          <w:spacing w:val="-8"/>
          <w:w w:val="115"/>
        </w:rPr>
        <w:t> </w:t>
      </w:r>
      <w:r>
        <w:rPr>
          <w:w w:val="115"/>
        </w:rPr>
        <w:t>la</w:t>
      </w:r>
      <w:r>
        <w:rPr>
          <w:spacing w:val="-8"/>
          <w:w w:val="115"/>
        </w:rPr>
        <w:t> </w:t>
      </w:r>
      <w:r>
        <w:rPr>
          <w:w w:val="115"/>
        </w:rPr>
        <w:t>rendición</w:t>
      </w:r>
      <w:r>
        <w:rPr>
          <w:spacing w:val="-8"/>
          <w:w w:val="115"/>
        </w:rPr>
        <w:t> </w:t>
      </w:r>
      <w:r>
        <w:rPr>
          <w:w w:val="115"/>
        </w:rPr>
        <w:t>de</w:t>
      </w:r>
      <w:r>
        <w:rPr>
          <w:spacing w:val="-8"/>
          <w:w w:val="115"/>
        </w:rPr>
        <w:t> </w:t>
      </w:r>
      <w:r>
        <w:rPr>
          <w:w w:val="115"/>
        </w:rPr>
        <w:t>cuentas</w:t>
      </w:r>
      <w:r>
        <w:rPr>
          <w:spacing w:val="-8"/>
          <w:w w:val="115"/>
        </w:rPr>
        <w:t> </w:t>
      </w:r>
      <w:r>
        <w:rPr>
          <w:w w:val="115"/>
        </w:rPr>
        <w:t>(Chwelos</w:t>
      </w:r>
      <w:r>
        <w:rPr>
          <w:spacing w:val="-8"/>
          <w:w w:val="115"/>
        </w:rPr>
        <w:t> </w:t>
      </w:r>
      <w:r>
        <w:rPr>
          <w:w w:val="115"/>
        </w:rPr>
        <w:t>et</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8" w:lineRule="exact" w:before="67"/>
        <w:ind w:left="113"/>
        <w:jc w:val="both"/>
      </w:pPr>
      <w:r>
        <w:rPr>
          <w:w w:val="115"/>
        </w:rPr>
        <w:t>al. 2010; Dawes, Pardo, y DiCaterino 1999; Garson 2004; Grönlund 2001;</w:t>
      </w:r>
    </w:p>
    <w:p>
      <w:pPr>
        <w:pStyle w:val="BodyText"/>
        <w:spacing w:line="248" w:lineRule="exact"/>
        <w:ind w:left="113"/>
        <w:jc w:val="both"/>
      </w:pPr>
      <w:r>
        <w:rPr>
          <w:w w:val="115"/>
        </w:rPr>
        <w:t>Heeks 2001).</w:t>
      </w:r>
    </w:p>
    <w:p>
      <w:pPr>
        <w:pStyle w:val="BodyText"/>
        <w:spacing w:before="11"/>
        <w:rPr>
          <w:sz w:val="18"/>
        </w:rPr>
      </w:pPr>
    </w:p>
    <w:p>
      <w:pPr>
        <w:pStyle w:val="BodyText"/>
        <w:spacing w:line="240" w:lineRule="exact" w:before="1"/>
        <w:ind w:left="113" w:right="109"/>
        <w:jc w:val="both"/>
      </w:pPr>
      <w:r>
        <w:rPr>
          <w:w w:val="115"/>
        </w:rPr>
        <w:t>En</w:t>
      </w:r>
      <w:r>
        <w:rPr>
          <w:spacing w:val="-14"/>
          <w:w w:val="115"/>
        </w:rPr>
        <w:t> </w:t>
      </w:r>
      <w:r>
        <w:rPr>
          <w:w w:val="115"/>
        </w:rPr>
        <w:t>resumen,</w:t>
      </w:r>
      <w:r>
        <w:rPr>
          <w:spacing w:val="-19"/>
          <w:w w:val="115"/>
        </w:rPr>
        <w:t> </w:t>
      </w:r>
      <w:r>
        <w:rPr>
          <w:w w:val="115"/>
        </w:rPr>
        <w:t>el</w:t>
      </w:r>
      <w:r>
        <w:rPr>
          <w:spacing w:val="-14"/>
          <w:w w:val="115"/>
        </w:rPr>
        <w:t> </w:t>
      </w:r>
      <w:r>
        <w:rPr>
          <w:w w:val="115"/>
        </w:rPr>
        <w:t>fenómeno</w:t>
      </w:r>
      <w:r>
        <w:rPr>
          <w:spacing w:val="-14"/>
          <w:w w:val="115"/>
        </w:rPr>
        <w:t> </w:t>
      </w:r>
      <w:r>
        <w:rPr>
          <w:w w:val="115"/>
        </w:rPr>
        <w:t>ahora</w:t>
      </w:r>
      <w:r>
        <w:rPr>
          <w:spacing w:val="-14"/>
          <w:w w:val="115"/>
        </w:rPr>
        <w:t> </w:t>
      </w:r>
      <w:r>
        <w:rPr>
          <w:w w:val="115"/>
        </w:rPr>
        <w:t>conocido</w:t>
      </w:r>
      <w:r>
        <w:rPr>
          <w:spacing w:val="-14"/>
          <w:w w:val="115"/>
        </w:rPr>
        <w:t> </w:t>
      </w:r>
      <w:r>
        <w:rPr>
          <w:w w:val="115"/>
        </w:rPr>
        <w:t>como</w:t>
      </w:r>
      <w:r>
        <w:rPr>
          <w:spacing w:val="-14"/>
          <w:w w:val="115"/>
        </w:rPr>
        <w:t> </w:t>
      </w:r>
      <w:r>
        <w:rPr>
          <w:w w:val="115"/>
        </w:rPr>
        <w:t>gobierno</w:t>
      </w:r>
      <w:r>
        <w:rPr>
          <w:spacing w:val="-14"/>
          <w:w w:val="115"/>
        </w:rPr>
        <w:t> </w:t>
      </w:r>
      <w:r>
        <w:rPr>
          <w:w w:val="115"/>
        </w:rPr>
        <w:t>digital</w:t>
      </w:r>
      <w:r>
        <w:rPr>
          <w:spacing w:val="-14"/>
          <w:w w:val="115"/>
        </w:rPr>
        <w:t> </w:t>
      </w:r>
      <w:r>
        <w:rPr>
          <w:w w:val="115"/>
        </w:rPr>
        <w:t>tiene</w:t>
      </w:r>
      <w:r>
        <w:rPr>
          <w:spacing w:val="-14"/>
          <w:w w:val="115"/>
        </w:rPr>
        <w:t> </w:t>
      </w:r>
      <w:r>
        <w:rPr>
          <w:w w:val="115"/>
        </w:rPr>
        <w:t>sus raíces en la introducción misma de las tecnologías de información en el gobierno,</w:t>
      </w:r>
      <w:r>
        <w:rPr>
          <w:spacing w:val="-22"/>
          <w:w w:val="115"/>
        </w:rPr>
        <w:t> </w:t>
      </w:r>
      <w:r>
        <w:rPr>
          <w:w w:val="115"/>
        </w:rPr>
        <w:t>y</w:t>
      </w:r>
      <w:r>
        <w:rPr>
          <w:spacing w:val="-17"/>
          <w:w w:val="115"/>
        </w:rPr>
        <w:t> </w:t>
      </w:r>
      <w:r>
        <w:rPr>
          <w:w w:val="115"/>
        </w:rPr>
        <w:t>no</w:t>
      </w:r>
      <w:r>
        <w:rPr>
          <w:spacing w:val="-17"/>
          <w:w w:val="115"/>
        </w:rPr>
        <w:t> </w:t>
      </w:r>
      <w:r>
        <w:rPr>
          <w:w w:val="115"/>
        </w:rPr>
        <w:t>es</w:t>
      </w:r>
      <w:r>
        <w:rPr>
          <w:spacing w:val="-17"/>
          <w:w w:val="115"/>
        </w:rPr>
        <w:t> </w:t>
      </w:r>
      <w:r>
        <w:rPr>
          <w:w w:val="115"/>
        </w:rPr>
        <w:t>únicamente</w:t>
      </w:r>
      <w:r>
        <w:rPr>
          <w:spacing w:val="-17"/>
          <w:w w:val="115"/>
        </w:rPr>
        <w:t> </w:t>
      </w:r>
      <w:r>
        <w:rPr>
          <w:w w:val="115"/>
        </w:rPr>
        <w:t>un</w:t>
      </w:r>
      <w:r>
        <w:rPr>
          <w:spacing w:val="-17"/>
          <w:w w:val="115"/>
        </w:rPr>
        <w:t> </w:t>
      </w:r>
      <w:r>
        <w:rPr>
          <w:w w:val="115"/>
        </w:rPr>
        <w:t>fenómeno</w:t>
      </w:r>
      <w:r>
        <w:rPr>
          <w:spacing w:val="-17"/>
          <w:w w:val="115"/>
        </w:rPr>
        <w:t> </w:t>
      </w:r>
      <w:r>
        <w:rPr>
          <w:w w:val="115"/>
        </w:rPr>
        <w:t>generado</w:t>
      </w:r>
      <w:r>
        <w:rPr>
          <w:spacing w:val="-17"/>
          <w:w w:val="115"/>
        </w:rPr>
        <w:t> </w:t>
      </w:r>
      <w:r>
        <w:rPr>
          <w:w w:val="115"/>
        </w:rPr>
        <w:t>en</w:t>
      </w:r>
      <w:r>
        <w:rPr>
          <w:spacing w:val="-17"/>
          <w:w w:val="115"/>
        </w:rPr>
        <w:t> </w:t>
      </w:r>
      <w:r>
        <w:rPr>
          <w:w w:val="115"/>
        </w:rPr>
        <w:t>los</w:t>
      </w:r>
      <w:r>
        <w:rPr>
          <w:spacing w:val="-17"/>
          <w:w w:val="115"/>
        </w:rPr>
        <w:t> </w:t>
      </w:r>
      <w:r>
        <w:rPr>
          <w:w w:val="115"/>
        </w:rPr>
        <w:t>últimos</w:t>
      </w:r>
      <w:r>
        <w:rPr>
          <w:spacing w:val="-17"/>
          <w:w w:val="115"/>
        </w:rPr>
        <w:t> </w:t>
      </w:r>
      <w:r>
        <w:rPr>
          <w:w w:val="115"/>
        </w:rPr>
        <w:t>años. Durante</w:t>
      </w:r>
      <w:r>
        <w:rPr>
          <w:spacing w:val="-21"/>
          <w:w w:val="115"/>
        </w:rPr>
        <w:t> </w:t>
      </w:r>
      <w:r>
        <w:rPr>
          <w:w w:val="115"/>
        </w:rPr>
        <w:t>la</w:t>
      </w:r>
      <w:r>
        <w:rPr>
          <w:spacing w:val="-21"/>
          <w:w w:val="115"/>
        </w:rPr>
        <w:t> </w:t>
      </w:r>
      <w:r>
        <w:rPr>
          <w:w w:val="115"/>
        </w:rPr>
        <w:t>historia</w:t>
      </w:r>
      <w:r>
        <w:rPr>
          <w:spacing w:val="-21"/>
          <w:w w:val="115"/>
        </w:rPr>
        <w:t> </w:t>
      </w:r>
      <w:r>
        <w:rPr>
          <w:w w:val="115"/>
        </w:rPr>
        <w:t>del</w:t>
      </w:r>
      <w:r>
        <w:rPr>
          <w:spacing w:val="-21"/>
          <w:w w:val="115"/>
        </w:rPr>
        <w:t> </w:t>
      </w:r>
      <w:r>
        <w:rPr>
          <w:w w:val="115"/>
        </w:rPr>
        <w:t>gobierno</w:t>
      </w:r>
      <w:r>
        <w:rPr>
          <w:spacing w:val="-21"/>
          <w:w w:val="115"/>
        </w:rPr>
        <w:t> </w:t>
      </w:r>
      <w:r>
        <w:rPr>
          <w:w w:val="115"/>
        </w:rPr>
        <w:t>digital,</w:t>
      </w:r>
      <w:r>
        <w:rPr>
          <w:spacing w:val="-26"/>
          <w:w w:val="115"/>
        </w:rPr>
        <w:t> </w:t>
      </w:r>
      <w:r>
        <w:rPr>
          <w:w w:val="115"/>
        </w:rPr>
        <w:t>se</w:t>
      </w:r>
      <w:r>
        <w:rPr>
          <w:spacing w:val="-21"/>
          <w:w w:val="115"/>
        </w:rPr>
        <w:t> </w:t>
      </w:r>
      <w:r>
        <w:rPr>
          <w:w w:val="115"/>
        </w:rPr>
        <w:t>han</w:t>
      </w:r>
      <w:r>
        <w:rPr>
          <w:spacing w:val="-21"/>
          <w:w w:val="115"/>
        </w:rPr>
        <w:t> </w:t>
      </w:r>
      <w:r>
        <w:rPr>
          <w:w w:val="115"/>
        </w:rPr>
        <w:t>dado</w:t>
      </w:r>
      <w:r>
        <w:rPr>
          <w:spacing w:val="-21"/>
          <w:w w:val="115"/>
        </w:rPr>
        <w:t> </w:t>
      </w:r>
      <w:r>
        <w:rPr>
          <w:w w:val="115"/>
        </w:rPr>
        <w:t>cambios</w:t>
      </w:r>
      <w:r>
        <w:rPr>
          <w:spacing w:val="-21"/>
          <w:w w:val="115"/>
        </w:rPr>
        <w:t> </w:t>
      </w:r>
      <w:r>
        <w:rPr>
          <w:w w:val="115"/>
        </w:rPr>
        <w:t>tecnológicos, aunados a un conjunto de tendencias administrativas, organizacionales e institucionales que han ocurrido en años recientes. El gobierno digital es entonces un fenómeno mucho más complejo que las tecnologías en sí mismas e incluye una serie de aspectos o elementos organizacionales, institucionales y del contexto en el que se seleccionan, diseñan, imple- mentan y usan estos artefactos tecnológicos. En la siguiente sección discutimos</w:t>
      </w:r>
      <w:r>
        <w:rPr>
          <w:spacing w:val="-22"/>
          <w:w w:val="115"/>
        </w:rPr>
        <w:t> </w:t>
      </w:r>
      <w:r>
        <w:rPr>
          <w:w w:val="115"/>
        </w:rPr>
        <w:t>algunas</w:t>
      </w:r>
      <w:r>
        <w:rPr>
          <w:spacing w:val="-22"/>
          <w:w w:val="115"/>
        </w:rPr>
        <w:t> </w:t>
      </w:r>
      <w:r>
        <w:rPr>
          <w:w w:val="115"/>
        </w:rPr>
        <w:t>de</w:t>
      </w:r>
      <w:r>
        <w:rPr>
          <w:spacing w:val="-22"/>
          <w:w w:val="115"/>
        </w:rPr>
        <w:t> </w:t>
      </w:r>
      <w:r>
        <w:rPr>
          <w:w w:val="115"/>
        </w:rPr>
        <w:t>las</w:t>
      </w:r>
      <w:r>
        <w:rPr>
          <w:spacing w:val="-22"/>
          <w:w w:val="115"/>
        </w:rPr>
        <w:t> </w:t>
      </w:r>
      <w:r>
        <w:rPr>
          <w:w w:val="115"/>
        </w:rPr>
        <w:t>principales</w:t>
      </w:r>
      <w:r>
        <w:rPr>
          <w:spacing w:val="-22"/>
          <w:w w:val="115"/>
        </w:rPr>
        <w:t> </w:t>
      </w:r>
      <w:r>
        <w:rPr>
          <w:w w:val="115"/>
        </w:rPr>
        <w:t>formas</w:t>
      </w:r>
      <w:r>
        <w:rPr>
          <w:spacing w:val="-22"/>
          <w:w w:val="115"/>
        </w:rPr>
        <w:t> </w:t>
      </w:r>
      <w:r>
        <w:rPr>
          <w:w w:val="115"/>
        </w:rPr>
        <w:t>de</w:t>
      </w:r>
      <w:r>
        <w:rPr>
          <w:spacing w:val="-22"/>
          <w:w w:val="115"/>
        </w:rPr>
        <w:t> </w:t>
      </w:r>
      <w:r>
        <w:rPr>
          <w:w w:val="115"/>
        </w:rPr>
        <w:t>entender</w:t>
      </w:r>
      <w:r>
        <w:rPr>
          <w:spacing w:val="-22"/>
          <w:w w:val="115"/>
        </w:rPr>
        <w:t> </w:t>
      </w:r>
      <w:r>
        <w:rPr>
          <w:w w:val="115"/>
        </w:rPr>
        <w:t>o</w:t>
      </w:r>
      <w:r>
        <w:rPr>
          <w:spacing w:val="-22"/>
          <w:w w:val="115"/>
        </w:rPr>
        <w:t> </w:t>
      </w:r>
      <w:r>
        <w:rPr>
          <w:w w:val="115"/>
        </w:rPr>
        <w:t>conceptualizar el gobierno</w:t>
      </w:r>
      <w:r>
        <w:rPr>
          <w:spacing w:val="-2"/>
          <w:w w:val="115"/>
        </w:rPr>
        <w:t> </w:t>
      </w:r>
      <w:r>
        <w:rPr>
          <w:w w:val="115"/>
        </w:rPr>
        <w:t>digital.</w:t>
      </w:r>
    </w:p>
    <w:p>
      <w:pPr>
        <w:pStyle w:val="BodyText"/>
        <w:spacing w:before="7"/>
        <w:rPr>
          <w:sz w:val="19"/>
        </w:rPr>
      </w:pPr>
    </w:p>
    <w:p>
      <w:pPr>
        <w:pStyle w:val="Heading2"/>
        <w:spacing w:line="240" w:lineRule="exact"/>
        <w:ind w:left="113" w:right="115"/>
      </w:pPr>
      <w:bookmarkStart w:name="_TOC_250113" w:id="15"/>
      <w:bookmarkEnd w:id="15"/>
      <w:r>
        <w:rPr>
          <w:w w:val="105"/>
        </w:rPr>
        <w:t>Diferentes aproximaciones para conceptualizar el gobierno digital</w:t>
      </w:r>
    </w:p>
    <w:p>
      <w:pPr>
        <w:pStyle w:val="BodyText"/>
        <w:spacing w:before="10"/>
        <w:rPr>
          <w:rFonts w:ascii="Arial"/>
          <w:b/>
          <w:sz w:val="20"/>
        </w:rPr>
      </w:pPr>
    </w:p>
    <w:p>
      <w:pPr>
        <w:pStyle w:val="BodyText"/>
        <w:spacing w:line="240" w:lineRule="exact"/>
        <w:ind w:left="113" w:right="114"/>
        <w:jc w:val="both"/>
      </w:pPr>
      <w:r>
        <w:rPr>
          <w:w w:val="115"/>
        </w:rPr>
        <w:t>Existen en la literatura académica al menos cuatro diferentes formas de entender o conceptualizar el gobierno digital (Gil-García y Luna-Reyes 2003; 2006; 2008). Una primera aproximación conceptual al gobierno digital</w:t>
      </w:r>
      <w:r>
        <w:rPr>
          <w:spacing w:val="-35"/>
          <w:w w:val="115"/>
        </w:rPr>
        <w:t> </w:t>
      </w:r>
      <w:r>
        <w:rPr>
          <w:w w:val="115"/>
        </w:rPr>
        <w:t>es</w:t>
      </w:r>
      <w:r>
        <w:rPr>
          <w:spacing w:val="-35"/>
          <w:w w:val="115"/>
        </w:rPr>
        <w:t> </w:t>
      </w:r>
      <w:r>
        <w:rPr>
          <w:w w:val="115"/>
        </w:rPr>
        <w:t>evolutiva</w:t>
      </w:r>
      <w:r>
        <w:rPr>
          <w:spacing w:val="-35"/>
          <w:w w:val="115"/>
        </w:rPr>
        <w:t> </w:t>
      </w:r>
      <w:r>
        <w:rPr>
          <w:w w:val="115"/>
        </w:rPr>
        <w:t>y</w:t>
      </w:r>
      <w:r>
        <w:rPr>
          <w:spacing w:val="-35"/>
          <w:w w:val="115"/>
        </w:rPr>
        <w:t> </w:t>
      </w:r>
      <w:r>
        <w:rPr>
          <w:w w:val="115"/>
        </w:rPr>
        <w:t>hace</w:t>
      </w:r>
      <w:r>
        <w:rPr>
          <w:spacing w:val="-35"/>
          <w:w w:val="115"/>
        </w:rPr>
        <w:t> </w:t>
      </w:r>
      <w:r>
        <w:rPr>
          <w:w w:val="115"/>
        </w:rPr>
        <w:t>alusión</w:t>
      </w:r>
      <w:r>
        <w:rPr>
          <w:spacing w:val="-35"/>
          <w:w w:val="115"/>
        </w:rPr>
        <w:t> </w:t>
      </w:r>
      <w:r>
        <w:rPr>
          <w:w w:val="115"/>
        </w:rPr>
        <w:t>a</w:t>
      </w:r>
      <w:r>
        <w:rPr>
          <w:spacing w:val="-35"/>
          <w:w w:val="115"/>
        </w:rPr>
        <w:t> </w:t>
      </w:r>
      <w:r>
        <w:rPr>
          <w:w w:val="115"/>
        </w:rPr>
        <w:t>diferentes</w:t>
      </w:r>
      <w:r>
        <w:rPr>
          <w:spacing w:val="-35"/>
          <w:w w:val="115"/>
        </w:rPr>
        <w:t> </w:t>
      </w:r>
      <w:r>
        <w:rPr>
          <w:w w:val="115"/>
        </w:rPr>
        <w:t>etapas</w:t>
      </w:r>
      <w:r>
        <w:rPr>
          <w:spacing w:val="-35"/>
          <w:w w:val="115"/>
        </w:rPr>
        <w:t> </w:t>
      </w:r>
      <w:r>
        <w:rPr>
          <w:w w:val="115"/>
        </w:rPr>
        <w:t>que</w:t>
      </w:r>
      <w:r>
        <w:rPr>
          <w:spacing w:val="-35"/>
          <w:w w:val="115"/>
        </w:rPr>
        <w:t> </w:t>
      </w:r>
      <w:r>
        <w:rPr>
          <w:w w:val="115"/>
        </w:rPr>
        <w:t>existen</w:t>
      </w:r>
      <w:r>
        <w:rPr>
          <w:spacing w:val="-35"/>
          <w:w w:val="115"/>
        </w:rPr>
        <w:t> </w:t>
      </w:r>
      <w:r>
        <w:rPr>
          <w:w w:val="115"/>
        </w:rPr>
        <w:t>o</w:t>
      </w:r>
      <w:r>
        <w:rPr>
          <w:spacing w:val="-35"/>
          <w:w w:val="115"/>
        </w:rPr>
        <w:t> </w:t>
      </w:r>
      <w:r>
        <w:rPr>
          <w:w w:val="115"/>
        </w:rPr>
        <w:t>deberían existir en su desarrollo. Listar las diferentes variantes o aplicaciones del gobierno digital en términos de sus relaciones con otros entes y actores sociales,</w:t>
      </w:r>
      <w:r>
        <w:rPr>
          <w:spacing w:val="-24"/>
          <w:w w:val="115"/>
        </w:rPr>
        <w:t> </w:t>
      </w:r>
      <w:r>
        <w:rPr>
          <w:w w:val="115"/>
        </w:rPr>
        <w:t>se</w:t>
      </w:r>
      <w:r>
        <w:rPr>
          <w:spacing w:val="-19"/>
          <w:w w:val="115"/>
        </w:rPr>
        <w:t> </w:t>
      </w:r>
      <w:r>
        <w:rPr>
          <w:w w:val="115"/>
        </w:rPr>
        <w:t>ha</w:t>
      </w:r>
      <w:r>
        <w:rPr>
          <w:spacing w:val="-19"/>
          <w:w w:val="115"/>
        </w:rPr>
        <w:t> </w:t>
      </w:r>
      <w:r>
        <w:rPr>
          <w:w w:val="115"/>
        </w:rPr>
        <w:t>convertido</w:t>
      </w:r>
      <w:r>
        <w:rPr>
          <w:spacing w:val="-19"/>
          <w:w w:val="115"/>
        </w:rPr>
        <w:t> </w:t>
      </w:r>
      <w:r>
        <w:rPr>
          <w:w w:val="115"/>
        </w:rPr>
        <w:t>en</w:t>
      </w:r>
      <w:r>
        <w:rPr>
          <w:spacing w:val="-19"/>
          <w:w w:val="115"/>
        </w:rPr>
        <w:t> </w:t>
      </w:r>
      <w:r>
        <w:rPr>
          <w:w w:val="115"/>
        </w:rPr>
        <w:t>una</w:t>
      </w:r>
      <w:r>
        <w:rPr>
          <w:spacing w:val="-19"/>
          <w:w w:val="115"/>
        </w:rPr>
        <w:t> </w:t>
      </w:r>
      <w:r>
        <w:rPr>
          <w:w w:val="115"/>
        </w:rPr>
        <w:t>segunda</w:t>
      </w:r>
      <w:r>
        <w:rPr>
          <w:spacing w:val="-19"/>
          <w:w w:val="115"/>
        </w:rPr>
        <w:t> </w:t>
      </w:r>
      <w:r>
        <w:rPr>
          <w:w w:val="115"/>
        </w:rPr>
        <w:t>forma</w:t>
      </w:r>
      <w:r>
        <w:rPr>
          <w:spacing w:val="-19"/>
          <w:w w:val="115"/>
        </w:rPr>
        <w:t> </w:t>
      </w:r>
      <w:r>
        <w:rPr>
          <w:w w:val="115"/>
        </w:rPr>
        <w:t>de</w:t>
      </w:r>
      <w:r>
        <w:rPr>
          <w:spacing w:val="-19"/>
          <w:w w:val="115"/>
        </w:rPr>
        <w:t> </w:t>
      </w:r>
      <w:r>
        <w:rPr>
          <w:w w:val="115"/>
        </w:rPr>
        <w:t>clarificar</w:t>
      </w:r>
      <w:r>
        <w:rPr>
          <w:spacing w:val="-19"/>
          <w:w w:val="115"/>
        </w:rPr>
        <w:t> </w:t>
      </w:r>
      <w:r>
        <w:rPr>
          <w:w w:val="115"/>
        </w:rPr>
        <w:t>el</w:t>
      </w:r>
      <w:r>
        <w:rPr>
          <w:spacing w:val="-19"/>
          <w:w w:val="115"/>
        </w:rPr>
        <w:t> </w:t>
      </w:r>
      <w:r>
        <w:rPr>
          <w:w w:val="115"/>
        </w:rPr>
        <w:t>significado y</w:t>
      </w:r>
      <w:r>
        <w:rPr>
          <w:spacing w:val="-22"/>
          <w:w w:val="115"/>
        </w:rPr>
        <w:t> </w:t>
      </w:r>
      <w:r>
        <w:rPr>
          <w:w w:val="115"/>
        </w:rPr>
        <w:t>componentes</w:t>
      </w:r>
      <w:r>
        <w:rPr>
          <w:spacing w:val="-22"/>
          <w:w w:val="115"/>
        </w:rPr>
        <w:t> </w:t>
      </w:r>
      <w:r>
        <w:rPr>
          <w:w w:val="115"/>
        </w:rPr>
        <w:t>de</w:t>
      </w:r>
      <w:r>
        <w:rPr>
          <w:spacing w:val="-22"/>
          <w:w w:val="115"/>
        </w:rPr>
        <w:t> </w:t>
      </w:r>
      <w:r>
        <w:rPr>
          <w:w w:val="115"/>
        </w:rPr>
        <w:t>este</w:t>
      </w:r>
      <w:r>
        <w:rPr>
          <w:spacing w:val="-22"/>
          <w:w w:val="115"/>
        </w:rPr>
        <w:t> </w:t>
      </w:r>
      <w:r>
        <w:rPr>
          <w:w w:val="115"/>
        </w:rPr>
        <w:t>concepto.</w:t>
      </w:r>
      <w:r>
        <w:rPr>
          <w:spacing w:val="-26"/>
          <w:w w:val="115"/>
        </w:rPr>
        <w:t> </w:t>
      </w:r>
      <w:r>
        <w:rPr>
          <w:w w:val="115"/>
        </w:rPr>
        <w:t>Una</w:t>
      </w:r>
      <w:r>
        <w:rPr>
          <w:spacing w:val="-22"/>
          <w:w w:val="115"/>
        </w:rPr>
        <w:t> </w:t>
      </w:r>
      <w:r>
        <w:rPr>
          <w:w w:val="115"/>
        </w:rPr>
        <w:t>tercera</w:t>
      </w:r>
      <w:r>
        <w:rPr>
          <w:spacing w:val="-22"/>
          <w:w w:val="115"/>
        </w:rPr>
        <w:t> </w:t>
      </w:r>
      <w:r>
        <w:rPr>
          <w:w w:val="115"/>
        </w:rPr>
        <w:t>forma</w:t>
      </w:r>
      <w:r>
        <w:rPr>
          <w:spacing w:val="-22"/>
          <w:w w:val="115"/>
        </w:rPr>
        <w:t> </w:t>
      </w:r>
      <w:r>
        <w:rPr>
          <w:w w:val="115"/>
        </w:rPr>
        <w:t>es</w:t>
      </w:r>
      <w:r>
        <w:rPr>
          <w:spacing w:val="-22"/>
          <w:w w:val="115"/>
        </w:rPr>
        <w:t> </w:t>
      </w:r>
      <w:r>
        <w:rPr>
          <w:w w:val="115"/>
        </w:rPr>
        <w:t>tratar</w:t>
      </w:r>
      <w:r>
        <w:rPr>
          <w:spacing w:val="-22"/>
          <w:w w:val="115"/>
        </w:rPr>
        <w:t> </w:t>
      </w:r>
      <w:r>
        <w:rPr>
          <w:w w:val="115"/>
        </w:rPr>
        <w:t>de</w:t>
      </w:r>
      <w:r>
        <w:rPr>
          <w:spacing w:val="-22"/>
          <w:w w:val="115"/>
        </w:rPr>
        <w:t> </w:t>
      </w:r>
      <w:r>
        <w:rPr>
          <w:w w:val="115"/>
        </w:rPr>
        <w:t>entender este concepto mediante la creación de una definición concreta y que contenga</w:t>
      </w:r>
      <w:r>
        <w:rPr>
          <w:spacing w:val="-10"/>
          <w:w w:val="115"/>
        </w:rPr>
        <w:t> </w:t>
      </w:r>
      <w:r>
        <w:rPr>
          <w:w w:val="115"/>
        </w:rPr>
        <w:t>las</w:t>
      </w:r>
      <w:r>
        <w:rPr>
          <w:spacing w:val="-10"/>
          <w:w w:val="115"/>
        </w:rPr>
        <w:t> </w:t>
      </w:r>
      <w:r>
        <w:rPr>
          <w:w w:val="115"/>
        </w:rPr>
        <w:t>principales</w:t>
      </w:r>
      <w:r>
        <w:rPr>
          <w:spacing w:val="-10"/>
          <w:w w:val="115"/>
        </w:rPr>
        <w:t> </w:t>
      </w:r>
      <w:r>
        <w:rPr>
          <w:w w:val="115"/>
        </w:rPr>
        <w:t>características</w:t>
      </w:r>
      <w:r>
        <w:rPr>
          <w:spacing w:val="-10"/>
          <w:w w:val="115"/>
        </w:rPr>
        <w:t> </w:t>
      </w:r>
      <w:r>
        <w:rPr>
          <w:w w:val="115"/>
        </w:rPr>
        <w:t>o</w:t>
      </w:r>
      <w:r>
        <w:rPr>
          <w:spacing w:val="-10"/>
          <w:w w:val="115"/>
        </w:rPr>
        <w:t> </w:t>
      </w:r>
      <w:r>
        <w:rPr>
          <w:w w:val="115"/>
        </w:rPr>
        <w:t>aspectos</w:t>
      </w:r>
      <w:r>
        <w:rPr>
          <w:spacing w:val="-10"/>
          <w:w w:val="115"/>
        </w:rPr>
        <w:t> </w:t>
      </w:r>
      <w:r>
        <w:rPr>
          <w:w w:val="115"/>
        </w:rPr>
        <w:t>de</w:t>
      </w:r>
      <w:r>
        <w:rPr>
          <w:spacing w:val="-10"/>
          <w:w w:val="115"/>
        </w:rPr>
        <w:t> </w:t>
      </w:r>
      <w:r>
        <w:rPr>
          <w:w w:val="115"/>
        </w:rPr>
        <w:t>lo</w:t>
      </w:r>
      <w:r>
        <w:rPr>
          <w:spacing w:val="-10"/>
          <w:w w:val="115"/>
        </w:rPr>
        <w:t> </w:t>
      </w:r>
      <w:r>
        <w:rPr>
          <w:w w:val="115"/>
        </w:rPr>
        <w:t>que</w:t>
      </w:r>
      <w:r>
        <w:rPr>
          <w:spacing w:val="-10"/>
          <w:w w:val="115"/>
        </w:rPr>
        <w:t> </w:t>
      </w:r>
      <w:r>
        <w:rPr>
          <w:w w:val="115"/>
        </w:rPr>
        <w:t>es,</w:t>
      </w:r>
      <w:r>
        <w:rPr>
          <w:spacing w:val="-15"/>
          <w:w w:val="115"/>
        </w:rPr>
        <w:t> </w:t>
      </w:r>
      <w:r>
        <w:rPr>
          <w:w w:val="115"/>
        </w:rPr>
        <w:t>o</w:t>
      </w:r>
      <w:r>
        <w:rPr>
          <w:spacing w:val="-10"/>
          <w:w w:val="115"/>
        </w:rPr>
        <w:t> </w:t>
      </w:r>
      <w:r>
        <w:rPr>
          <w:w w:val="115"/>
        </w:rPr>
        <w:t>debiera </w:t>
      </w:r>
      <w:r>
        <w:rPr>
          <w:spacing w:val="-3"/>
          <w:w w:val="115"/>
        </w:rPr>
        <w:t>ser, </w:t>
      </w:r>
      <w:r>
        <w:rPr>
          <w:w w:val="115"/>
        </w:rPr>
        <w:t>el gobierno digital. Finalmente, existe una aproximación conceptual al</w:t>
      </w:r>
      <w:r>
        <w:rPr>
          <w:spacing w:val="-9"/>
          <w:w w:val="115"/>
        </w:rPr>
        <w:t> </w:t>
      </w:r>
      <w:r>
        <w:rPr>
          <w:w w:val="115"/>
        </w:rPr>
        <w:t>gobierno</w:t>
      </w:r>
      <w:r>
        <w:rPr>
          <w:spacing w:val="-9"/>
          <w:w w:val="115"/>
        </w:rPr>
        <w:t> </w:t>
      </w:r>
      <w:r>
        <w:rPr>
          <w:w w:val="115"/>
        </w:rPr>
        <w:t>digital</w:t>
      </w:r>
      <w:r>
        <w:rPr>
          <w:spacing w:val="-9"/>
          <w:w w:val="115"/>
        </w:rPr>
        <w:t> </w:t>
      </w:r>
      <w:r>
        <w:rPr>
          <w:w w:val="115"/>
        </w:rPr>
        <w:t>que</w:t>
      </w:r>
      <w:r>
        <w:rPr>
          <w:spacing w:val="-9"/>
          <w:w w:val="115"/>
        </w:rPr>
        <w:t> </w:t>
      </w:r>
      <w:r>
        <w:rPr>
          <w:w w:val="115"/>
        </w:rPr>
        <w:t>lista</w:t>
      </w:r>
      <w:r>
        <w:rPr>
          <w:spacing w:val="-9"/>
          <w:w w:val="115"/>
        </w:rPr>
        <w:t> </w:t>
      </w:r>
      <w:r>
        <w:rPr>
          <w:w w:val="115"/>
        </w:rPr>
        <w:t>y</w:t>
      </w:r>
      <w:r>
        <w:rPr>
          <w:spacing w:val="-9"/>
          <w:w w:val="115"/>
        </w:rPr>
        <w:t> </w:t>
      </w:r>
      <w:r>
        <w:rPr>
          <w:w w:val="115"/>
        </w:rPr>
        <w:t>explica</w:t>
      </w:r>
      <w:r>
        <w:rPr>
          <w:spacing w:val="-9"/>
          <w:w w:val="115"/>
        </w:rPr>
        <w:t> </w:t>
      </w:r>
      <w:r>
        <w:rPr>
          <w:w w:val="115"/>
        </w:rPr>
        <w:t>distintas</w:t>
      </w:r>
      <w:r>
        <w:rPr>
          <w:spacing w:val="-9"/>
          <w:w w:val="115"/>
        </w:rPr>
        <w:t> </w:t>
      </w:r>
      <w:r>
        <w:rPr>
          <w:w w:val="115"/>
        </w:rPr>
        <w:t>áreas</w:t>
      </w:r>
      <w:r>
        <w:rPr>
          <w:spacing w:val="-9"/>
          <w:w w:val="115"/>
        </w:rPr>
        <w:t> </w:t>
      </w:r>
      <w:r>
        <w:rPr>
          <w:w w:val="115"/>
        </w:rPr>
        <w:t>de</w:t>
      </w:r>
      <w:r>
        <w:rPr>
          <w:spacing w:val="-9"/>
          <w:w w:val="115"/>
        </w:rPr>
        <w:t> </w:t>
      </w:r>
      <w:r>
        <w:rPr>
          <w:w w:val="115"/>
        </w:rPr>
        <w:t>aplicación.</w:t>
      </w:r>
      <w:r>
        <w:rPr>
          <w:spacing w:val="-14"/>
          <w:w w:val="115"/>
        </w:rPr>
        <w:t> </w:t>
      </w:r>
      <w:r>
        <w:rPr>
          <w:w w:val="115"/>
        </w:rPr>
        <w:t>En</w:t>
      </w:r>
      <w:r>
        <w:rPr>
          <w:spacing w:val="-9"/>
          <w:w w:val="115"/>
        </w:rPr>
        <w:t> </w:t>
      </w:r>
      <w:r>
        <w:rPr>
          <w:w w:val="115"/>
        </w:rPr>
        <w:t>esta sección revisamos algunas de las posturas más representativas de cada una de estas aproximaciones, para después proponer cómo se pueden integrar</w:t>
      </w:r>
      <w:r>
        <w:rPr>
          <w:spacing w:val="-12"/>
          <w:w w:val="115"/>
        </w:rPr>
        <w:t> </w:t>
      </w:r>
      <w:r>
        <w:rPr>
          <w:w w:val="115"/>
        </w:rPr>
        <w:t>y</w:t>
      </w:r>
      <w:r>
        <w:rPr>
          <w:spacing w:val="-12"/>
          <w:w w:val="115"/>
        </w:rPr>
        <w:t> </w:t>
      </w:r>
      <w:r>
        <w:rPr>
          <w:w w:val="115"/>
        </w:rPr>
        <w:t>generar</w:t>
      </w:r>
      <w:r>
        <w:rPr>
          <w:spacing w:val="-12"/>
          <w:w w:val="115"/>
        </w:rPr>
        <w:t> </w:t>
      </w:r>
      <w:r>
        <w:rPr>
          <w:w w:val="115"/>
        </w:rPr>
        <w:t>una</w:t>
      </w:r>
      <w:r>
        <w:rPr>
          <w:spacing w:val="-12"/>
          <w:w w:val="115"/>
        </w:rPr>
        <w:t> </w:t>
      </w:r>
      <w:r>
        <w:rPr>
          <w:w w:val="115"/>
        </w:rPr>
        <w:t>definición</w:t>
      </w:r>
      <w:r>
        <w:rPr>
          <w:spacing w:val="-12"/>
          <w:w w:val="115"/>
        </w:rPr>
        <w:t> </w:t>
      </w:r>
      <w:r>
        <w:rPr>
          <w:w w:val="115"/>
        </w:rPr>
        <w:t>amplia</w:t>
      </w:r>
      <w:r>
        <w:rPr>
          <w:spacing w:val="-12"/>
          <w:w w:val="115"/>
        </w:rPr>
        <w:t> </w:t>
      </w:r>
      <w:r>
        <w:rPr>
          <w:w w:val="115"/>
        </w:rPr>
        <w:t>de</w:t>
      </w:r>
      <w:r>
        <w:rPr>
          <w:spacing w:val="-12"/>
          <w:w w:val="115"/>
        </w:rPr>
        <w:t> </w:t>
      </w:r>
      <w:r>
        <w:rPr>
          <w:w w:val="115"/>
        </w:rPr>
        <w:t>gobierno</w:t>
      </w:r>
      <w:r>
        <w:rPr>
          <w:spacing w:val="-12"/>
          <w:w w:val="115"/>
        </w:rPr>
        <w:t> </w:t>
      </w:r>
      <w:r>
        <w:rPr>
          <w:w w:val="115"/>
        </w:rPr>
        <w:t>digital.</w:t>
      </w:r>
    </w:p>
    <w:p>
      <w:pPr>
        <w:pStyle w:val="BodyText"/>
        <w:spacing w:before="11"/>
        <w:rPr>
          <w:sz w:val="16"/>
        </w:rPr>
      </w:pPr>
    </w:p>
    <w:p>
      <w:pPr>
        <w:pStyle w:val="Heading2"/>
        <w:ind w:left="113"/>
      </w:pPr>
      <w:bookmarkStart w:name="_TOC_250112" w:id="16"/>
      <w:bookmarkEnd w:id="16"/>
      <w:r>
        <w:rPr>
          <w:w w:val="105"/>
        </w:rPr>
        <w:t>Enfoques evolutivos: etapas del gobierno digital</w:t>
      </w:r>
    </w:p>
    <w:p>
      <w:pPr>
        <w:pStyle w:val="BodyText"/>
        <w:spacing w:before="7"/>
        <w:rPr>
          <w:rFonts w:ascii="Arial"/>
          <w:b/>
          <w:sz w:val="20"/>
        </w:rPr>
      </w:pPr>
    </w:p>
    <w:p>
      <w:pPr>
        <w:pStyle w:val="BodyText"/>
        <w:spacing w:line="240" w:lineRule="exact"/>
        <w:ind w:left="113" w:right="115"/>
        <w:jc w:val="both"/>
      </w:pPr>
      <w:r>
        <w:rPr>
          <w:w w:val="110"/>
        </w:rPr>
        <w:t>La primera forma de tratar de entender el gobierno digital es construyendo una</w:t>
      </w:r>
      <w:r>
        <w:rPr>
          <w:spacing w:val="-9"/>
          <w:w w:val="110"/>
        </w:rPr>
        <w:t> </w:t>
      </w:r>
      <w:r>
        <w:rPr>
          <w:w w:val="110"/>
        </w:rPr>
        <w:t>serie</w:t>
      </w:r>
      <w:r>
        <w:rPr>
          <w:spacing w:val="-9"/>
          <w:w w:val="110"/>
        </w:rPr>
        <w:t> </w:t>
      </w:r>
      <w:r>
        <w:rPr>
          <w:w w:val="110"/>
        </w:rPr>
        <w:t>de</w:t>
      </w:r>
      <w:r>
        <w:rPr>
          <w:spacing w:val="-9"/>
          <w:w w:val="110"/>
        </w:rPr>
        <w:t> </w:t>
      </w:r>
      <w:r>
        <w:rPr>
          <w:w w:val="110"/>
        </w:rPr>
        <w:t>etapas</w:t>
      </w:r>
      <w:r>
        <w:rPr>
          <w:spacing w:val="-9"/>
          <w:w w:val="110"/>
        </w:rPr>
        <w:t> </w:t>
      </w:r>
      <w:r>
        <w:rPr>
          <w:w w:val="110"/>
        </w:rPr>
        <w:t>por</w:t>
      </w:r>
      <w:r>
        <w:rPr>
          <w:spacing w:val="-9"/>
          <w:w w:val="110"/>
        </w:rPr>
        <w:t> </w:t>
      </w:r>
      <w:r>
        <w:rPr>
          <w:w w:val="110"/>
        </w:rPr>
        <w:t>las</w:t>
      </w:r>
      <w:r>
        <w:rPr>
          <w:spacing w:val="-9"/>
          <w:w w:val="110"/>
        </w:rPr>
        <w:t> </w:t>
      </w:r>
      <w:r>
        <w:rPr>
          <w:w w:val="110"/>
        </w:rPr>
        <w:t>cuales</w:t>
      </w:r>
      <w:r>
        <w:rPr>
          <w:spacing w:val="-9"/>
          <w:w w:val="110"/>
        </w:rPr>
        <w:t> </w:t>
      </w:r>
      <w:r>
        <w:rPr>
          <w:w w:val="110"/>
        </w:rPr>
        <w:t>los</w:t>
      </w:r>
      <w:r>
        <w:rPr>
          <w:spacing w:val="-9"/>
          <w:w w:val="110"/>
        </w:rPr>
        <w:t> </w:t>
      </w:r>
      <w:r>
        <w:rPr>
          <w:w w:val="110"/>
        </w:rPr>
        <w:t>diferentes</w:t>
      </w:r>
      <w:r>
        <w:rPr>
          <w:spacing w:val="-9"/>
          <w:w w:val="110"/>
        </w:rPr>
        <w:t> </w:t>
      </w:r>
      <w:r>
        <w:rPr>
          <w:w w:val="110"/>
        </w:rPr>
        <w:t>gobiernos</w:t>
      </w:r>
      <w:r>
        <w:rPr>
          <w:spacing w:val="-9"/>
          <w:w w:val="110"/>
        </w:rPr>
        <w:t> </w:t>
      </w:r>
      <w:r>
        <w:rPr>
          <w:w w:val="110"/>
        </w:rPr>
        <w:t>están</w:t>
      </w:r>
      <w:r>
        <w:rPr>
          <w:spacing w:val="-9"/>
          <w:w w:val="110"/>
        </w:rPr>
        <w:t> </w:t>
      </w:r>
      <w:r>
        <w:rPr>
          <w:w w:val="110"/>
        </w:rPr>
        <w:t>transitando (Gil-García y Martínez-Moyano 2007; Layne y Lee 2001; Moon 2002; Ojha et al. 2011; Reddick 2004; Klievink y Janssen 2009). Una visión como ésta mantiene el supuesto de que existe una evolución del o hacia el gobierno digital. Algunos autores consideran que todas y cada una de las etapas </w:t>
      </w:r>
      <w:r>
        <w:rPr>
          <w:spacing w:val="38"/>
          <w:w w:val="110"/>
        </w:rPr>
        <w:t> </w:t>
      </w:r>
      <w:r>
        <w:rPr>
          <w:w w:val="110"/>
        </w:rPr>
        <w:t>son</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2"/>
        <w:jc w:val="both"/>
      </w:pPr>
      <w:r>
        <w:rPr>
          <w:w w:val="115"/>
        </w:rPr>
        <w:t>ya</w:t>
      </w:r>
      <w:r>
        <w:rPr>
          <w:spacing w:val="-15"/>
          <w:w w:val="115"/>
        </w:rPr>
        <w:t> </w:t>
      </w:r>
      <w:r>
        <w:rPr>
          <w:w w:val="115"/>
        </w:rPr>
        <w:t>gobierno</w:t>
      </w:r>
      <w:r>
        <w:rPr>
          <w:spacing w:val="-15"/>
          <w:w w:val="115"/>
        </w:rPr>
        <w:t> </w:t>
      </w:r>
      <w:r>
        <w:rPr>
          <w:w w:val="115"/>
        </w:rPr>
        <w:t>digital.</w:t>
      </w:r>
      <w:r>
        <w:rPr>
          <w:spacing w:val="-20"/>
          <w:w w:val="115"/>
        </w:rPr>
        <w:t> </w:t>
      </w:r>
      <w:r>
        <w:rPr>
          <w:w w:val="115"/>
        </w:rPr>
        <w:t>Otros</w:t>
      </w:r>
      <w:r>
        <w:rPr>
          <w:spacing w:val="-15"/>
          <w:w w:val="115"/>
        </w:rPr>
        <w:t> </w:t>
      </w:r>
      <w:r>
        <w:rPr>
          <w:w w:val="115"/>
        </w:rPr>
        <w:t>consideran</w:t>
      </w:r>
      <w:r>
        <w:rPr>
          <w:spacing w:val="-15"/>
          <w:w w:val="115"/>
        </w:rPr>
        <w:t> </w:t>
      </w:r>
      <w:r>
        <w:rPr>
          <w:w w:val="115"/>
        </w:rPr>
        <w:t>que</w:t>
      </w:r>
      <w:r>
        <w:rPr>
          <w:spacing w:val="-15"/>
          <w:w w:val="115"/>
        </w:rPr>
        <w:t> </w:t>
      </w:r>
      <w:r>
        <w:rPr>
          <w:w w:val="115"/>
        </w:rPr>
        <w:t>etapas</w:t>
      </w:r>
      <w:r>
        <w:rPr>
          <w:spacing w:val="-15"/>
          <w:w w:val="115"/>
        </w:rPr>
        <w:t> </w:t>
      </w:r>
      <w:r>
        <w:rPr>
          <w:w w:val="115"/>
        </w:rPr>
        <w:t>incipientes</w:t>
      </w:r>
      <w:r>
        <w:rPr>
          <w:spacing w:val="-15"/>
          <w:w w:val="115"/>
        </w:rPr>
        <w:t> </w:t>
      </w:r>
      <w:r>
        <w:rPr>
          <w:w w:val="115"/>
        </w:rPr>
        <w:t>de</w:t>
      </w:r>
      <w:r>
        <w:rPr>
          <w:spacing w:val="-15"/>
          <w:w w:val="115"/>
        </w:rPr>
        <w:t> </w:t>
      </w:r>
      <w:r>
        <w:rPr>
          <w:w w:val="115"/>
        </w:rPr>
        <w:t>desarrollo no</w:t>
      </w:r>
      <w:r>
        <w:rPr>
          <w:spacing w:val="-6"/>
          <w:w w:val="115"/>
        </w:rPr>
        <w:t> </w:t>
      </w:r>
      <w:r>
        <w:rPr>
          <w:w w:val="115"/>
        </w:rPr>
        <w:t>pueden</w:t>
      </w:r>
      <w:r>
        <w:rPr>
          <w:spacing w:val="-6"/>
          <w:w w:val="115"/>
        </w:rPr>
        <w:t> </w:t>
      </w:r>
      <w:r>
        <w:rPr>
          <w:w w:val="115"/>
        </w:rPr>
        <w:t>ser</w:t>
      </w:r>
      <w:r>
        <w:rPr>
          <w:spacing w:val="-6"/>
          <w:w w:val="115"/>
        </w:rPr>
        <w:t> </w:t>
      </w:r>
      <w:r>
        <w:rPr>
          <w:w w:val="115"/>
        </w:rPr>
        <w:t>consideradas</w:t>
      </w:r>
      <w:r>
        <w:rPr>
          <w:spacing w:val="-6"/>
          <w:w w:val="115"/>
        </w:rPr>
        <w:t> </w:t>
      </w:r>
      <w:r>
        <w:rPr>
          <w:w w:val="115"/>
        </w:rPr>
        <w:t>gobierno</w:t>
      </w:r>
      <w:r>
        <w:rPr>
          <w:spacing w:val="-6"/>
          <w:w w:val="115"/>
        </w:rPr>
        <w:t> </w:t>
      </w:r>
      <w:r>
        <w:rPr>
          <w:w w:val="115"/>
        </w:rPr>
        <w:t>digital,</w:t>
      </w:r>
      <w:r>
        <w:rPr>
          <w:spacing w:val="-12"/>
          <w:w w:val="115"/>
        </w:rPr>
        <w:t> </w:t>
      </w:r>
      <w:r>
        <w:rPr>
          <w:w w:val="115"/>
        </w:rPr>
        <w:t>lo</w:t>
      </w:r>
      <w:r>
        <w:rPr>
          <w:spacing w:val="-6"/>
          <w:w w:val="115"/>
        </w:rPr>
        <w:t> </w:t>
      </w:r>
      <w:r>
        <w:rPr>
          <w:w w:val="115"/>
        </w:rPr>
        <w:t>que</w:t>
      </w:r>
      <w:r>
        <w:rPr>
          <w:spacing w:val="-6"/>
          <w:w w:val="115"/>
        </w:rPr>
        <w:t> </w:t>
      </w:r>
      <w:r>
        <w:rPr>
          <w:w w:val="115"/>
        </w:rPr>
        <w:t>dejaría</w:t>
      </w:r>
      <w:r>
        <w:rPr>
          <w:spacing w:val="-6"/>
          <w:w w:val="115"/>
        </w:rPr>
        <w:t> </w:t>
      </w:r>
      <w:r>
        <w:rPr>
          <w:w w:val="115"/>
        </w:rPr>
        <w:t>fuera</w:t>
      </w:r>
      <w:r>
        <w:rPr>
          <w:spacing w:val="-6"/>
          <w:w w:val="115"/>
        </w:rPr>
        <w:t> </w:t>
      </w:r>
      <w:r>
        <w:rPr>
          <w:w w:val="115"/>
        </w:rPr>
        <w:t>de</w:t>
      </w:r>
      <w:r>
        <w:rPr>
          <w:spacing w:val="-6"/>
          <w:w w:val="115"/>
        </w:rPr>
        <w:t> </w:t>
      </w:r>
      <w:r>
        <w:rPr>
          <w:w w:val="115"/>
        </w:rPr>
        <w:t>este concepto muchos esfuerzos relacionados con el uso de tecnologías de información</w:t>
      </w:r>
      <w:r>
        <w:rPr>
          <w:spacing w:val="-18"/>
          <w:w w:val="115"/>
        </w:rPr>
        <w:t> </w:t>
      </w:r>
      <w:r>
        <w:rPr>
          <w:w w:val="115"/>
        </w:rPr>
        <w:t>en</w:t>
      </w:r>
      <w:r>
        <w:rPr>
          <w:spacing w:val="-18"/>
          <w:w w:val="115"/>
        </w:rPr>
        <w:t> </w:t>
      </w:r>
      <w:r>
        <w:rPr>
          <w:w w:val="115"/>
        </w:rPr>
        <w:t>el</w:t>
      </w:r>
      <w:r>
        <w:rPr>
          <w:spacing w:val="-18"/>
          <w:w w:val="115"/>
        </w:rPr>
        <w:t> </w:t>
      </w:r>
      <w:r>
        <w:rPr>
          <w:w w:val="115"/>
        </w:rPr>
        <w:t>gobierno.</w:t>
      </w:r>
    </w:p>
    <w:p>
      <w:pPr>
        <w:pStyle w:val="BodyText"/>
        <w:spacing w:before="8"/>
        <w:rPr>
          <w:sz w:val="19"/>
        </w:rPr>
      </w:pPr>
    </w:p>
    <w:p>
      <w:pPr>
        <w:pStyle w:val="BodyText"/>
        <w:spacing w:line="240" w:lineRule="exact"/>
        <w:ind w:left="117" w:right="105"/>
        <w:jc w:val="both"/>
      </w:pPr>
      <w:r>
        <w:rPr>
          <w:w w:val="115"/>
        </w:rPr>
        <w:t>Layne</w:t>
      </w:r>
      <w:r>
        <w:rPr>
          <w:spacing w:val="-13"/>
          <w:w w:val="115"/>
        </w:rPr>
        <w:t> </w:t>
      </w:r>
      <w:r>
        <w:rPr>
          <w:w w:val="115"/>
        </w:rPr>
        <w:t>y</w:t>
      </w:r>
      <w:r>
        <w:rPr>
          <w:spacing w:val="-13"/>
          <w:w w:val="115"/>
        </w:rPr>
        <w:t> </w:t>
      </w:r>
      <w:r>
        <w:rPr>
          <w:w w:val="115"/>
        </w:rPr>
        <w:t>Lee</w:t>
      </w:r>
      <w:r>
        <w:rPr>
          <w:spacing w:val="-13"/>
          <w:w w:val="115"/>
        </w:rPr>
        <w:t> </w:t>
      </w:r>
      <w:r>
        <w:rPr>
          <w:w w:val="115"/>
        </w:rPr>
        <w:t>(2001)</w:t>
      </w:r>
      <w:r>
        <w:rPr>
          <w:spacing w:val="-13"/>
          <w:w w:val="115"/>
        </w:rPr>
        <w:t> </w:t>
      </w:r>
      <w:r>
        <w:rPr>
          <w:w w:val="115"/>
        </w:rPr>
        <w:t>presentan</w:t>
      </w:r>
      <w:r>
        <w:rPr>
          <w:spacing w:val="-13"/>
          <w:w w:val="115"/>
        </w:rPr>
        <w:t> </w:t>
      </w:r>
      <w:r>
        <w:rPr>
          <w:w w:val="115"/>
        </w:rPr>
        <w:t>un</w:t>
      </w:r>
      <w:r>
        <w:rPr>
          <w:spacing w:val="-13"/>
          <w:w w:val="115"/>
        </w:rPr>
        <w:t> </w:t>
      </w:r>
      <w:r>
        <w:rPr>
          <w:w w:val="115"/>
        </w:rPr>
        <w:t>modelo</w:t>
      </w:r>
      <w:r>
        <w:rPr>
          <w:spacing w:val="-13"/>
          <w:w w:val="115"/>
        </w:rPr>
        <w:t> </w:t>
      </w:r>
      <w:r>
        <w:rPr>
          <w:w w:val="115"/>
        </w:rPr>
        <w:t>de</w:t>
      </w:r>
      <w:r>
        <w:rPr>
          <w:spacing w:val="-13"/>
          <w:w w:val="115"/>
        </w:rPr>
        <w:t> </w:t>
      </w:r>
      <w:r>
        <w:rPr>
          <w:w w:val="115"/>
        </w:rPr>
        <w:t>cuatro</w:t>
      </w:r>
      <w:r>
        <w:rPr>
          <w:spacing w:val="-13"/>
          <w:w w:val="115"/>
        </w:rPr>
        <w:t> </w:t>
      </w:r>
      <w:r>
        <w:rPr>
          <w:w w:val="115"/>
        </w:rPr>
        <w:t>etapas</w:t>
      </w:r>
      <w:r>
        <w:rPr>
          <w:spacing w:val="-13"/>
          <w:w w:val="115"/>
        </w:rPr>
        <w:t> </w:t>
      </w:r>
      <w:r>
        <w:rPr>
          <w:w w:val="115"/>
        </w:rPr>
        <w:t>que</w:t>
      </w:r>
      <w:r>
        <w:rPr>
          <w:spacing w:val="-13"/>
          <w:w w:val="115"/>
        </w:rPr>
        <w:t> </w:t>
      </w:r>
      <w:r>
        <w:rPr>
          <w:w w:val="115"/>
        </w:rPr>
        <w:t>describe</w:t>
      </w:r>
      <w:r>
        <w:rPr>
          <w:spacing w:val="-13"/>
          <w:w w:val="115"/>
        </w:rPr>
        <w:t> </w:t>
      </w:r>
      <w:r>
        <w:rPr>
          <w:w w:val="115"/>
        </w:rPr>
        <w:t>el desarrollo de un gobierno digital totalmente funcional. Las etapas de su modelo</w:t>
      </w:r>
      <w:r>
        <w:rPr>
          <w:spacing w:val="-25"/>
          <w:w w:val="115"/>
        </w:rPr>
        <w:t> </w:t>
      </w:r>
      <w:r>
        <w:rPr>
          <w:w w:val="115"/>
        </w:rPr>
        <w:t>son</w:t>
      </w:r>
      <w:r>
        <w:rPr>
          <w:spacing w:val="-25"/>
          <w:w w:val="115"/>
        </w:rPr>
        <w:t> </w:t>
      </w:r>
      <w:r>
        <w:rPr>
          <w:w w:val="115"/>
        </w:rPr>
        <w:t>las</w:t>
      </w:r>
      <w:r>
        <w:rPr>
          <w:spacing w:val="-25"/>
          <w:w w:val="115"/>
        </w:rPr>
        <w:t> </w:t>
      </w:r>
      <w:r>
        <w:rPr>
          <w:w w:val="115"/>
        </w:rPr>
        <w:t>siguientes:</w:t>
      </w:r>
      <w:r>
        <w:rPr>
          <w:spacing w:val="-25"/>
          <w:w w:val="115"/>
        </w:rPr>
        <w:t> </w:t>
      </w:r>
      <w:r>
        <w:rPr>
          <w:w w:val="115"/>
        </w:rPr>
        <w:t>(1)</w:t>
      </w:r>
      <w:r>
        <w:rPr>
          <w:spacing w:val="-25"/>
          <w:w w:val="115"/>
        </w:rPr>
        <w:t> </w:t>
      </w:r>
      <w:r>
        <w:rPr>
          <w:w w:val="115"/>
        </w:rPr>
        <w:t>catalogación,</w:t>
      </w:r>
      <w:r>
        <w:rPr>
          <w:spacing w:val="-29"/>
          <w:w w:val="115"/>
        </w:rPr>
        <w:t> </w:t>
      </w:r>
      <w:r>
        <w:rPr>
          <w:w w:val="115"/>
        </w:rPr>
        <w:t>(2)</w:t>
      </w:r>
      <w:r>
        <w:rPr>
          <w:spacing w:val="-25"/>
          <w:w w:val="115"/>
        </w:rPr>
        <w:t> </w:t>
      </w:r>
      <w:r>
        <w:rPr>
          <w:w w:val="115"/>
        </w:rPr>
        <w:t>transacción,</w:t>
      </w:r>
      <w:r>
        <w:rPr>
          <w:spacing w:val="-29"/>
          <w:w w:val="115"/>
        </w:rPr>
        <w:t> </w:t>
      </w:r>
      <w:r>
        <w:rPr>
          <w:w w:val="115"/>
        </w:rPr>
        <w:t>(3)</w:t>
      </w:r>
      <w:r>
        <w:rPr>
          <w:spacing w:val="-25"/>
          <w:w w:val="115"/>
        </w:rPr>
        <w:t> </w:t>
      </w:r>
      <w:r>
        <w:rPr>
          <w:w w:val="115"/>
        </w:rPr>
        <w:t>integración vertical, y (4) integración horizontal. La primera etapa recibe el nombre de </w:t>
      </w:r>
      <w:r>
        <w:rPr>
          <w:rFonts w:ascii="Arial" w:hAnsi="Arial"/>
          <w:i/>
          <w:w w:val="115"/>
        </w:rPr>
        <w:t>catalogación </w:t>
      </w:r>
      <w:r>
        <w:rPr>
          <w:w w:val="115"/>
        </w:rPr>
        <w:t>porque se enfoca en la clasificación o catalogación    de información gubernamental y su presentación mediante páginas electrónicas.</w:t>
      </w:r>
      <w:r>
        <w:rPr>
          <w:spacing w:val="-11"/>
          <w:w w:val="115"/>
        </w:rPr>
        <w:t> </w:t>
      </w:r>
      <w:r>
        <w:rPr>
          <w:w w:val="115"/>
        </w:rPr>
        <w:t>Proyectos</w:t>
      </w:r>
      <w:r>
        <w:rPr>
          <w:spacing w:val="-8"/>
          <w:w w:val="115"/>
        </w:rPr>
        <w:t> </w:t>
      </w:r>
      <w:r>
        <w:rPr>
          <w:w w:val="115"/>
        </w:rPr>
        <w:t>en</w:t>
      </w:r>
      <w:r>
        <w:rPr>
          <w:spacing w:val="-8"/>
          <w:w w:val="115"/>
        </w:rPr>
        <w:t> </w:t>
      </w:r>
      <w:r>
        <w:rPr>
          <w:w w:val="115"/>
        </w:rPr>
        <w:t>la</w:t>
      </w:r>
      <w:r>
        <w:rPr>
          <w:spacing w:val="-8"/>
          <w:w w:val="115"/>
        </w:rPr>
        <w:t> </w:t>
      </w:r>
      <w:r>
        <w:rPr>
          <w:w w:val="115"/>
        </w:rPr>
        <w:t>etapa</w:t>
      </w:r>
      <w:r>
        <w:rPr>
          <w:spacing w:val="-8"/>
          <w:w w:val="115"/>
        </w:rPr>
        <w:t> </w:t>
      </w:r>
      <w:r>
        <w:rPr>
          <w:w w:val="115"/>
        </w:rPr>
        <w:t>de</w:t>
      </w:r>
      <w:r>
        <w:rPr>
          <w:spacing w:val="-8"/>
          <w:w w:val="115"/>
        </w:rPr>
        <w:t> </w:t>
      </w:r>
      <w:r>
        <w:rPr>
          <w:rFonts w:ascii="Arial" w:hAnsi="Arial"/>
          <w:i/>
          <w:w w:val="115"/>
        </w:rPr>
        <w:t>transacción</w:t>
      </w:r>
      <w:r>
        <w:rPr>
          <w:w w:val="115"/>
        </w:rPr>
        <w:t>,</w:t>
      </w:r>
      <w:r>
        <w:rPr>
          <w:spacing w:val="-11"/>
          <w:w w:val="115"/>
        </w:rPr>
        <w:t> </w:t>
      </w:r>
      <w:r>
        <w:rPr>
          <w:w w:val="115"/>
        </w:rPr>
        <w:t>además</w:t>
      </w:r>
      <w:r>
        <w:rPr>
          <w:spacing w:val="-8"/>
          <w:w w:val="115"/>
        </w:rPr>
        <w:t> </w:t>
      </w:r>
      <w:r>
        <w:rPr>
          <w:w w:val="115"/>
        </w:rPr>
        <w:t>de</w:t>
      </w:r>
      <w:r>
        <w:rPr>
          <w:spacing w:val="-8"/>
          <w:w w:val="115"/>
        </w:rPr>
        <w:t> </w:t>
      </w:r>
      <w:r>
        <w:rPr>
          <w:w w:val="115"/>
        </w:rPr>
        <w:t>organizar y proveer información, permiten la interacción de los ciudadanos con el gobierno mediante la obtención de productos y servicios directamente de los sitios; algunos ejemplos son los trámites de visas, pasaportes, certificados de nacimiento y defunción y licencias de manejo, entre otros.</w:t>
      </w:r>
      <w:r>
        <w:rPr>
          <w:spacing w:val="-23"/>
          <w:w w:val="115"/>
        </w:rPr>
        <w:t> </w:t>
      </w:r>
      <w:r>
        <w:rPr>
          <w:w w:val="115"/>
        </w:rPr>
        <w:t>La</w:t>
      </w:r>
      <w:r>
        <w:rPr>
          <w:spacing w:val="-19"/>
          <w:w w:val="115"/>
        </w:rPr>
        <w:t> </w:t>
      </w:r>
      <w:r>
        <w:rPr>
          <w:w w:val="115"/>
        </w:rPr>
        <w:t>etapa</w:t>
      </w:r>
      <w:r>
        <w:rPr>
          <w:spacing w:val="-19"/>
          <w:w w:val="115"/>
        </w:rPr>
        <w:t> </w:t>
      </w:r>
      <w:r>
        <w:rPr>
          <w:w w:val="115"/>
        </w:rPr>
        <w:t>de</w:t>
      </w:r>
      <w:r>
        <w:rPr>
          <w:spacing w:val="-20"/>
          <w:w w:val="115"/>
        </w:rPr>
        <w:t> </w:t>
      </w:r>
      <w:r>
        <w:rPr>
          <w:rFonts w:ascii="Arial" w:hAnsi="Arial"/>
          <w:i/>
          <w:w w:val="115"/>
        </w:rPr>
        <w:t>integración</w:t>
      </w:r>
      <w:r>
        <w:rPr>
          <w:rFonts w:ascii="Arial" w:hAnsi="Arial"/>
          <w:i/>
          <w:spacing w:val="-32"/>
          <w:w w:val="115"/>
        </w:rPr>
        <w:t> </w:t>
      </w:r>
      <w:r>
        <w:rPr>
          <w:rFonts w:ascii="Arial" w:hAnsi="Arial"/>
          <w:i/>
          <w:w w:val="115"/>
        </w:rPr>
        <w:t>vertical</w:t>
      </w:r>
      <w:r>
        <w:rPr>
          <w:rFonts w:ascii="Arial" w:hAnsi="Arial"/>
          <w:i/>
          <w:spacing w:val="-32"/>
          <w:w w:val="115"/>
        </w:rPr>
        <w:t> </w:t>
      </w:r>
      <w:r>
        <w:rPr>
          <w:w w:val="115"/>
        </w:rPr>
        <w:t>consiste</w:t>
      </w:r>
      <w:r>
        <w:rPr>
          <w:spacing w:val="-19"/>
          <w:w w:val="115"/>
        </w:rPr>
        <w:t> </w:t>
      </w:r>
      <w:r>
        <w:rPr>
          <w:w w:val="115"/>
        </w:rPr>
        <w:t>en</w:t>
      </w:r>
      <w:r>
        <w:rPr>
          <w:spacing w:val="-19"/>
          <w:w w:val="115"/>
        </w:rPr>
        <w:t> </w:t>
      </w:r>
      <w:r>
        <w:rPr>
          <w:w w:val="115"/>
        </w:rPr>
        <w:t>la</w:t>
      </w:r>
      <w:r>
        <w:rPr>
          <w:spacing w:val="-19"/>
          <w:w w:val="115"/>
        </w:rPr>
        <w:t> </w:t>
      </w:r>
      <w:r>
        <w:rPr>
          <w:w w:val="115"/>
        </w:rPr>
        <w:t>integración</w:t>
      </w:r>
      <w:r>
        <w:rPr>
          <w:spacing w:val="-19"/>
          <w:w w:val="115"/>
        </w:rPr>
        <w:t> </w:t>
      </w:r>
      <w:r>
        <w:rPr>
          <w:w w:val="115"/>
        </w:rPr>
        <w:t>física</w:t>
      </w:r>
      <w:r>
        <w:rPr>
          <w:spacing w:val="-20"/>
          <w:w w:val="115"/>
        </w:rPr>
        <w:t> </w:t>
      </w:r>
      <w:r>
        <w:rPr>
          <w:w w:val="115"/>
        </w:rPr>
        <w:t>y/o virtual de organizaciones gubernamentales de los diferentes ámbitos de gobierno</w:t>
      </w:r>
      <w:r>
        <w:rPr>
          <w:spacing w:val="-9"/>
          <w:w w:val="115"/>
        </w:rPr>
        <w:t> </w:t>
      </w:r>
      <w:r>
        <w:rPr>
          <w:w w:val="115"/>
        </w:rPr>
        <w:t>que</w:t>
      </w:r>
      <w:r>
        <w:rPr>
          <w:spacing w:val="-9"/>
          <w:w w:val="115"/>
        </w:rPr>
        <w:t> </w:t>
      </w:r>
      <w:r>
        <w:rPr>
          <w:w w:val="115"/>
        </w:rPr>
        <w:t>prestan</w:t>
      </w:r>
      <w:r>
        <w:rPr>
          <w:spacing w:val="-9"/>
          <w:w w:val="115"/>
        </w:rPr>
        <w:t> </w:t>
      </w:r>
      <w:r>
        <w:rPr>
          <w:w w:val="115"/>
        </w:rPr>
        <w:t>un</w:t>
      </w:r>
      <w:r>
        <w:rPr>
          <w:spacing w:val="-9"/>
          <w:w w:val="115"/>
        </w:rPr>
        <w:t> </w:t>
      </w:r>
      <w:r>
        <w:rPr>
          <w:w w:val="115"/>
        </w:rPr>
        <w:t>servicio</w:t>
      </w:r>
      <w:r>
        <w:rPr>
          <w:spacing w:val="-9"/>
          <w:w w:val="115"/>
        </w:rPr>
        <w:t> </w:t>
      </w:r>
      <w:r>
        <w:rPr>
          <w:w w:val="115"/>
        </w:rPr>
        <w:t>similar</w:t>
      </w:r>
      <w:r>
        <w:rPr>
          <w:spacing w:val="-9"/>
          <w:w w:val="115"/>
        </w:rPr>
        <w:t> </w:t>
      </w:r>
      <w:r>
        <w:rPr>
          <w:w w:val="115"/>
        </w:rPr>
        <w:t>o</w:t>
      </w:r>
      <w:r>
        <w:rPr>
          <w:spacing w:val="-9"/>
          <w:w w:val="115"/>
        </w:rPr>
        <w:t> </w:t>
      </w:r>
      <w:r>
        <w:rPr>
          <w:w w:val="115"/>
        </w:rPr>
        <w:t>tienen</w:t>
      </w:r>
      <w:r>
        <w:rPr>
          <w:spacing w:val="-9"/>
          <w:w w:val="115"/>
        </w:rPr>
        <w:t> </w:t>
      </w:r>
      <w:r>
        <w:rPr>
          <w:w w:val="115"/>
        </w:rPr>
        <w:t>bajo</w:t>
      </w:r>
      <w:r>
        <w:rPr>
          <w:spacing w:val="-9"/>
          <w:w w:val="115"/>
        </w:rPr>
        <w:t> </w:t>
      </w:r>
      <w:r>
        <w:rPr>
          <w:w w:val="115"/>
        </w:rPr>
        <w:t>su</w:t>
      </w:r>
      <w:r>
        <w:rPr>
          <w:spacing w:val="-9"/>
          <w:w w:val="115"/>
        </w:rPr>
        <w:t> </w:t>
      </w:r>
      <w:r>
        <w:rPr>
          <w:w w:val="115"/>
        </w:rPr>
        <w:t>responsabilidad una</w:t>
      </w:r>
      <w:r>
        <w:rPr>
          <w:spacing w:val="-24"/>
          <w:w w:val="115"/>
        </w:rPr>
        <w:t> </w:t>
      </w:r>
      <w:r>
        <w:rPr>
          <w:w w:val="115"/>
        </w:rPr>
        <w:t>función</w:t>
      </w:r>
      <w:r>
        <w:rPr>
          <w:spacing w:val="-24"/>
          <w:w w:val="115"/>
        </w:rPr>
        <w:t> </w:t>
      </w:r>
      <w:r>
        <w:rPr>
          <w:w w:val="115"/>
        </w:rPr>
        <w:t>en</w:t>
      </w:r>
      <w:r>
        <w:rPr>
          <w:spacing w:val="-24"/>
          <w:w w:val="115"/>
        </w:rPr>
        <w:t> </w:t>
      </w:r>
      <w:r>
        <w:rPr>
          <w:w w:val="115"/>
        </w:rPr>
        <w:t>común.</w:t>
      </w:r>
    </w:p>
    <w:p>
      <w:pPr>
        <w:pStyle w:val="BodyText"/>
        <w:spacing w:before="8"/>
        <w:rPr>
          <w:sz w:val="19"/>
        </w:rPr>
      </w:pPr>
    </w:p>
    <w:p>
      <w:pPr>
        <w:pStyle w:val="BodyText"/>
        <w:spacing w:line="240" w:lineRule="exact"/>
        <w:ind w:left="117" w:right="105"/>
        <w:jc w:val="both"/>
      </w:pPr>
      <w:r>
        <w:rPr>
          <w:w w:val="110"/>
        </w:rPr>
        <w:t>De acuerdo con Layne y Lee (2001) una vez que los servicios sean proporcionados a través de medios electrónicos, los ciudadanos tendrán mayores expectativas y la integración vertical se va a convertir en una transformación necesaria. Existen algunos sectores</w:t>
      </w:r>
      <w:r>
        <w:rPr>
          <w:spacing w:val="52"/>
          <w:w w:val="110"/>
        </w:rPr>
        <w:t> </w:t>
      </w:r>
      <w:r>
        <w:rPr>
          <w:w w:val="110"/>
        </w:rPr>
        <w:t>gubernamentales, como los sistemas de justicia, salud o educación, que han desarrollado iniciativas que pretenden lograr, en cierto grado, este tipo de integración (Cordella y Iannacci 2010b; Cresswell y Connelly 1999; </w:t>
      </w:r>
      <w:r>
        <w:rPr>
          <w:spacing w:val="-5"/>
          <w:w w:val="110"/>
        </w:rPr>
        <w:t>Taylor,</w:t>
      </w:r>
      <w:r>
        <w:rPr>
          <w:spacing w:val="42"/>
          <w:w w:val="110"/>
        </w:rPr>
        <w:t> </w:t>
      </w:r>
      <w:r>
        <w:rPr>
          <w:w w:val="110"/>
        </w:rPr>
        <w:t>Lips,  y</w:t>
      </w:r>
      <w:r>
        <w:rPr>
          <w:spacing w:val="52"/>
          <w:w w:val="110"/>
        </w:rPr>
        <w:t> </w:t>
      </w:r>
      <w:r>
        <w:rPr>
          <w:w w:val="110"/>
        </w:rPr>
        <w:t>Organ 2006). Finalmente, </w:t>
      </w:r>
      <w:r>
        <w:rPr>
          <w:rFonts w:ascii="Arial" w:hAnsi="Arial"/>
          <w:i/>
          <w:w w:val="110"/>
        </w:rPr>
        <w:t>integración horizontal </w:t>
      </w:r>
      <w:r>
        <w:rPr>
          <w:w w:val="110"/>
        </w:rPr>
        <w:t>se refiere al proceso de transformación que rompe con las barreras organizacionales y desarrolla una visión integral del gobierno, lo que requiere una transformación</w:t>
      </w:r>
      <w:r>
        <w:rPr>
          <w:spacing w:val="52"/>
          <w:w w:val="110"/>
        </w:rPr>
        <w:t> </w:t>
      </w:r>
      <w:r>
        <w:rPr>
          <w:w w:val="110"/>
        </w:rPr>
        <w:t>radical en la distribución de poder intra e interorganizacional que resultaría muy compleja. Este último nivel de integración se considera la visión más completa del gobierno digital y para lograrlo es necesario desarrollar niveles significativos de confianza y modelos creativos de colaboración (Chen 2010;  Gottschalk  2009;  Ubaldi  y  Roy  2010;  Williams, Fedorowicz, y </w:t>
      </w:r>
      <w:r>
        <w:rPr>
          <w:spacing w:val="-3"/>
          <w:w w:val="110"/>
        </w:rPr>
        <w:t>Tomasino </w:t>
      </w:r>
      <w:r>
        <w:rPr>
          <w:w w:val="110"/>
        </w:rPr>
        <w:t>2010; Klievink y Janssen 2009).</w:t>
      </w:r>
      <w:r>
        <w:rPr>
          <w:spacing w:val="52"/>
          <w:w w:val="110"/>
        </w:rPr>
        <w:t> </w:t>
      </w:r>
      <w:r>
        <w:rPr>
          <w:w w:val="110"/>
        </w:rPr>
        <w:t>La  integración  horizontal  es tan compleja que algunos autores han desarrollado modelos de etapas únicamente enfocándose en este proceso de integración (Klievink y</w:t>
      </w:r>
      <w:r>
        <w:rPr>
          <w:spacing w:val="52"/>
          <w:w w:val="110"/>
        </w:rPr>
        <w:t> </w:t>
      </w:r>
      <w:r>
        <w:rPr>
          <w:w w:val="110"/>
        </w:rPr>
        <w:t>Janssen</w:t>
      </w:r>
      <w:r>
        <w:rPr>
          <w:spacing w:val="49"/>
          <w:w w:val="110"/>
        </w:rPr>
        <w:t> </w:t>
      </w:r>
      <w:r>
        <w:rPr>
          <w:w w:val="110"/>
        </w:rPr>
        <w:t>2009).</w:t>
      </w:r>
    </w:p>
    <w:p>
      <w:pPr>
        <w:pStyle w:val="BodyText"/>
        <w:spacing w:before="8"/>
        <w:rPr>
          <w:sz w:val="19"/>
        </w:rPr>
      </w:pPr>
    </w:p>
    <w:p>
      <w:pPr>
        <w:pStyle w:val="BodyText"/>
        <w:spacing w:line="240" w:lineRule="exact"/>
        <w:ind w:left="117" w:right="112"/>
        <w:jc w:val="both"/>
      </w:pPr>
      <w:r>
        <w:rPr>
          <w:w w:val="115"/>
        </w:rPr>
        <w:t>El</w:t>
      </w:r>
      <w:r>
        <w:rPr>
          <w:spacing w:val="-9"/>
          <w:w w:val="115"/>
        </w:rPr>
        <w:t> </w:t>
      </w:r>
      <w:r>
        <w:rPr>
          <w:w w:val="115"/>
        </w:rPr>
        <w:t>enfoque</w:t>
      </w:r>
      <w:r>
        <w:rPr>
          <w:spacing w:val="-9"/>
          <w:w w:val="115"/>
        </w:rPr>
        <w:t> </w:t>
      </w:r>
      <w:r>
        <w:rPr>
          <w:w w:val="115"/>
        </w:rPr>
        <w:t>evolutivo</w:t>
      </w:r>
      <w:r>
        <w:rPr>
          <w:spacing w:val="-9"/>
          <w:w w:val="115"/>
        </w:rPr>
        <w:t> </w:t>
      </w:r>
      <w:r>
        <w:rPr>
          <w:w w:val="115"/>
        </w:rPr>
        <w:t>ha</w:t>
      </w:r>
      <w:r>
        <w:rPr>
          <w:spacing w:val="-9"/>
          <w:w w:val="115"/>
        </w:rPr>
        <w:t> </w:t>
      </w:r>
      <w:r>
        <w:rPr>
          <w:w w:val="115"/>
        </w:rPr>
        <w:t>jugado</w:t>
      </w:r>
      <w:r>
        <w:rPr>
          <w:spacing w:val="-9"/>
          <w:w w:val="115"/>
        </w:rPr>
        <w:t> </w:t>
      </w:r>
      <w:r>
        <w:rPr>
          <w:w w:val="115"/>
        </w:rPr>
        <w:t>un</w:t>
      </w:r>
      <w:r>
        <w:rPr>
          <w:spacing w:val="-9"/>
          <w:w w:val="115"/>
        </w:rPr>
        <w:t> </w:t>
      </w:r>
      <w:r>
        <w:rPr>
          <w:w w:val="115"/>
        </w:rPr>
        <w:t>papel</w:t>
      </w:r>
      <w:r>
        <w:rPr>
          <w:spacing w:val="-9"/>
          <w:w w:val="115"/>
        </w:rPr>
        <w:t> </w:t>
      </w:r>
      <w:r>
        <w:rPr>
          <w:w w:val="115"/>
        </w:rPr>
        <w:t>clave</w:t>
      </w:r>
      <w:r>
        <w:rPr>
          <w:spacing w:val="-9"/>
          <w:w w:val="115"/>
        </w:rPr>
        <w:t> </w:t>
      </w:r>
      <w:r>
        <w:rPr>
          <w:w w:val="115"/>
        </w:rPr>
        <w:t>en</w:t>
      </w:r>
      <w:r>
        <w:rPr>
          <w:spacing w:val="-9"/>
          <w:w w:val="115"/>
        </w:rPr>
        <w:t> </w:t>
      </w:r>
      <w:r>
        <w:rPr>
          <w:w w:val="115"/>
        </w:rPr>
        <w:t>el</w:t>
      </w:r>
      <w:r>
        <w:rPr>
          <w:spacing w:val="-9"/>
          <w:w w:val="115"/>
        </w:rPr>
        <w:t> </w:t>
      </w:r>
      <w:r>
        <w:rPr>
          <w:w w:val="115"/>
        </w:rPr>
        <w:t>desarrollo</w:t>
      </w:r>
      <w:r>
        <w:rPr>
          <w:spacing w:val="-9"/>
          <w:w w:val="115"/>
        </w:rPr>
        <w:t> </w:t>
      </w:r>
      <w:r>
        <w:rPr>
          <w:w w:val="115"/>
        </w:rPr>
        <w:t>de</w:t>
      </w:r>
      <w:r>
        <w:rPr>
          <w:spacing w:val="-9"/>
          <w:w w:val="115"/>
        </w:rPr>
        <w:t> </w:t>
      </w:r>
      <w:r>
        <w:rPr>
          <w:w w:val="115"/>
        </w:rPr>
        <w:t>nuestra investigación</w:t>
      </w:r>
      <w:r>
        <w:rPr>
          <w:spacing w:val="-19"/>
          <w:w w:val="115"/>
        </w:rPr>
        <w:t> </w:t>
      </w:r>
      <w:r>
        <w:rPr>
          <w:w w:val="115"/>
        </w:rPr>
        <w:t>en</w:t>
      </w:r>
      <w:r>
        <w:rPr>
          <w:spacing w:val="-19"/>
          <w:w w:val="115"/>
        </w:rPr>
        <w:t> </w:t>
      </w:r>
      <w:r>
        <w:rPr>
          <w:w w:val="115"/>
        </w:rPr>
        <w:t>gobierno</w:t>
      </w:r>
      <w:r>
        <w:rPr>
          <w:spacing w:val="-19"/>
          <w:w w:val="115"/>
        </w:rPr>
        <w:t> </w:t>
      </w:r>
      <w:r>
        <w:rPr>
          <w:w w:val="115"/>
        </w:rPr>
        <w:t>digital</w:t>
      </w:r>
      <w:r>
        <w:rPr>
          <w:spacing w:val="-19"/>
          <w:w w:val="115"/>
        </w:rPr>
        <w:t> </w:t>
      </w:r>
      <w:r>
        <w:rPr>
          <w:w w:val="115"/>
        </w:rPr>
        <w:t>en</w:t>
      </w:r>
      <w:r>
        <w:rPr>
          <w:spacing w:val="-19"/>
          <w:w w:val="115"/>
        </w:rPr>
        <w:t> </w:t>
      </w:r>
      <w:r>
        <w:rPr>
          <w:w w:val="115"/>
        </w:rPr>
        <w:t>México.</w:t>
      </w:r>
      <w:r>
        <w:rPr>
          <w:spacing w:val="-23"/>
          <w:w w:val="115"/>
        </w:rPr>
        <w:t> </w:t>
      </w:r>
      <w:r>
        <w:rPr>
          <w:spacing w:val="-6"/>
          <w:w w:val="115"/>
        </w:rPr>
        <w:t>Por</w:t>
      </w:r>
      <w:r>
        <w:rPr>
          <w:spacing w:val="-19"/>
          <w:w w:val="115"/>
        </w:rPr>
        <w:t> </w:t>
      </w:r>
      <w:r>
        <w:rPr>
          <w:w w:val="115"/>
        </w:rPr>
        <w:t>ello,</w:t>
      </w:r>
      <w:r>
        <w:rPr>
          <w:spacing w:val="-23"/>
          <w:w w:val="115"/>
        </w:rPr>
        <w:t> </w:t>
      </w:r>
      <w:r>
        <w:rPr>
          <w:w w:val="115"/>
        </w:rPr>
        <w:t>el</w:t>
      </w:r>
      <w:r>
        <w:rPr>
          <w:spacing w:val="-19"/>
          <w:w w:val="115"/>
        </w:rPr>
        <w:t> </w:t>
      </w:r>
      <w:r>
        <w:rPr>
          <w:w w:val="115"/>
        </w:rPr>
        <w:t>capítulo</w:t>
      </w:r>
      <w:r>
        <w:rPr>
          <w:spacing w:val="-19"/>
          <w:w w:val="115"/>
        </w:rPr>
        <w:t> </w:t>
      </w:r>
      <w:r>
        <w:rPr>
          <w:w w:val="115"/>
        </w:rPr>
        <w:t>4</w:t>
      </w:r>
      <w:r>
        <w:rPr>
          <w:spacing w:val="-19"/>
          <w:w w:val="115"/>
        </w:rPr>
        <w:t> </w:t>
      </w:r>
      <w:r>
        <w:rPr>
          <w:w w:val="115"/>
        </w:rPr>
        <w:t>muestra</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un</w:t>
      </w:r>
      <w:r>
        <w:rPr>
          <w:spacing w:val="-6"/>
          <w:w w:val="115"/>
        </w:rPr>
        <w:t> </w:t>
      </w:r>
      <w:r>
        <w:rPr>
          <w:w w:val="115"/>
        </w:rPr>
        <w:t>conjunto</w:t>
      </w:r>
      <w:r>
        <w:rPr>
          <w:spacing w:val="-6"/>
          <w:w w:val="115"/>
        </w:rPr>
        <w:t> </w:t>
      </w:r>
      <w:r>
        <w:rPr>
          <w:w w:val="115"/>
        </w:rPr>
        <w:t>de</w:t>
      </w:r>
      <w:r>
        <w:rPr>
          <w:spacing w:val="-6"/>
          <w:w w:val="115"/>
        </w:rPr>
        <w:t> </w:t>
      </w:r>
      <w:r>
        <w:rPr>
          <w:w w:val="115"/>
        </w:rPr>
        <w:t>enfoques</w:t>
      </w:r>
      <w:r>
        <w:rPr>
          <w:spacing w:val="-6"/>
          <w:w w:val="115"/>
        </w:rPr>
        <w:t> </w:t>
      </w:r>
      <w:r>
        <w:rPr>
          <w:w w:val="115"/>
        </w:rPr>
        <w:t>evolutivos</w:t>
      </w:r>
      <w:r>
        <w:rPr>
          <w:spacing w:val="-6"/>
          <w:w w:val="115"/>
        </w:rPr>
        <w:t> </w:t>
      </w:r>
      <w:r>
        <w:rPr>
          <w:w w:val="115"/>
        </w:rPr>
        <w:t>con</w:t>
      </w:r>
      <w:r>
        <w:rPr>
          <w:spacing w:val="-6"/>
          <w:w w:val="115"/>
        </w:rPr>
        <w:t> </w:t>
      </w:r>
      <w:r>
        <w:rPr>
          <w:w w:val="115"/>
        </w:rPr>
        <w:t>mayor</w:t>
      </w:r>
      <w:r>
        <w:rPr>
          <w:spacing w:val="-6"/>
          <w:w w:val="115"/>
        </w:rPr>
        <w:t> </w:t>
      </w:r>
      <w:r>
        <w:rPr>
          <w:w w:val="115"/>
        </w:rPr>
        <w:t>nivel</w:t>
      </w:r>
      <w:r>
        <w:rPr>
          <w:spacing w:val="-6"/>
          <w:w w:val="115"/>
        </w:rPr>
        <w:t> </w:t>
      </w:r>
      <w:r>
        <w:rPr>
          <w:w w:val="115"/>
        </w:rPr>
        <w:t>de</w:t>
      </w:r>
      <w:r>
        <w:rPr>
          <w:spacing w:val="-6"/>
          <w:w w:val="115"/>
        </w:rPr>
        <w:t> </w:t>
      </w:r>
      <w:r>
        <w:rPr>
          <w:w w:val="115"/>
        </w:rPr>
        <w:t>detalle,</w:t>
      </w:r>
      <w:r>
        <w:rPr>
          <w:spacing w:val="-11"/>
          <w:w w:val="115"/>
        </w:rPr>
        <w:t> </w:t>
      </w:r>
      <w:r>
        <w:rPr>
          <w:w w:val="115"/>
        </w:rPr>
        <w:t>así</w:t>
      </w:r>
      <w:r>
        <w:rPr>
          <w:spacing w:val="-6"/>
          <w:w w:val="115"/>
        </w:rPr>
        <w:t> </w:t>
      </w:r>
      <w:r>
        <w:rPr>
          <w:w w:val="115"/>
        </w:rPr>
        <w:t>como diferentes conceptualizaciones de etapas. Desde nuestra perspectiva, las etapas no son excluyentes entre sí, y no siguen necesariamente una secuencia lineal. Normalmente, los componentes o características son complementarios y corresponden a un momento en particular en la</w:t>
      </w:r>
      <w:r>
        <w:rPr>
          <w:spacing w:val="-20"/>
          <w:w w:val="115"/>
        </w:rPr>
        <w:t> </w:t>
      </w:r>
      <w:r>
        <w:rPr>
          <w:w w:val="115"/>
        </w:rPr>
        <w:t>vida de</w:t>
      </w:r>
      <w:r>
        <w:rPr>
          <w:spacing w:val="-13"/>
          <w:w w:val="115"/>
        </w:rPr>
        <w:t> </w:t>
      </w:r>
      <w:r>
        <w:rPr>
          <w:w w:val="115"/>
        </w:rPr>
        <w:t>un</w:t>
      </w:r>
      <w:r>
        <w:rPr>
          <w:spacing w:val="-13"/>
          <w:w w:val="115"/>
        </w:rPr>
        <w:t> </w:t>
      </w:r>
      <w:r>
        <w:rPr>
          <w:w w:val="115"/>
        </w:rPr>
        <w:t>portal</w:t>
      </w:r>
      <w:r>
        <w:rPr>
          <w:spacing w:val="-13"/>
          <w:w w:val="115"/>
        </w:rPr>
        <w:t> </w:t>
      </w:r>
      <w:r>
        <w:rPr>
          <w:w w:val="115"/>
        </w:rPr>
        <w:t>de</w:t>
      </w:r>
      <w:r>
        <w:rPr>
          <w:spacing w:val="-13"/>
          <w:w w:val="115"/>
        </w:rPr>
        <w:t> </w:t>
      </w:r>
      <w:r>
        <w:rPr>
          <w:w w:val="115"/>
        </w:rPr>
        <w:t>Internet,</w:t>
      </w:r>
      <w:r>
        <w:rPr>
          <w:spacing w:val="-17"/>
          <w:w w:val="115"/>
        </w:rPr>
        <w:t> </w:t>
      </w:r>
      <w:r>
        <w:rPr>
          <w:w w:val="115"/>
        </w:rPr>
        <w:t>donde</w:t>
      </w:r>
      <w:r>
        <w:rPr>
          <w:spacing w:val="-13"/>
          <w:w w:val="115"/>
        </w:rPr>
        <w:t> </w:t>
      </w:r>
      <w:r>
        <w:rPr>
          <w:w w:val="115"/>
        </w:rPr>
        <w:t>es</w:t>
      </w:r>
      <w:r>
        <w:rPr>
          <w:spacing w:val="-13"/>
          <w:w w:val="115"/>
        </w:rPr>
        <w:t> </w:t>
      </w:r>
      <w:r>
        <w:rPr>
          <w:w w:val="115"/>
        </w:rPr>
        <w:t>posible</w:t>
      </w:r>
      <w:r>
        <w:rPr>
          <w:spacing w:val="-13"/>
          <w:w w:val="115"/>
        </w:rPr>
        <w:t> </w:t>
      </w:r>
      <w:r>
        <w:rPr>
          <w:w w:val="115"/>
        </w:rPr>
        <w:t>observar</w:t>
      </w:r>
      <w:r>
        <w:rPr>
          <w:spacing w:val="-13"/>
          <w:w w:val="115"/>
        </w:rPr>
        <w:t> </w:t>
      </w:r>
      <w:r>
        <w:rPr>
          <w:w w:val="115"/>
        </w:rPr>
        <w:t>ciertas</w:t>
      </w:r>
      <w:r>
        <w:rPr>
          <w:spacing w:val="-13"/>
          <w:w w:val="115"/>
        </w:rPr>
        <w:t> </w:t>
      </w:r>
      <w:r>
        <w:rPr>
          <w:w w:val="115"/>
        </w:rPr>
        <w:t>características dominantes</w:t>
      </w:r>
      <w:r>
        <w:rPr>
          <w:spacing w:val="-18"/>
          <w:w w:val="115"/>
        </w:rPr>
        <w:t> </w:t>
      </w:r>
      <w:r>
        <w:rPr>
          <w:w w:val="115"/>
        </w:rPr>
        <w:t>(la</w:t>
      </w:r>
      <w:r>
        <w:rPr>
          <w:spacing w:val="-18"/>
          <w:w w:val="115"/>
        </w:rPr>
        <w:t> </w:t>
      </w:r>
      <w:r>
        <w:rPr>
          <w:w w:val="115"/>
        </w:rPr>
        <w:t>etapa</w:t>
      </w:r>
      <w:r>
        <w:rPr>
          <w:spacing w:val="-18"/>
          <w:w w:val="115"/>
        </w:rPr>
        <w:t> </w:t>
      </w:r>
      <w:r>
        <w:rPr>
          <w:w w:val="115"/>
        </w:rPr>
        <w:t>en</w:t>
      </w:r>
      <w:r>
        <w:rPr>
          <w:spacing w:val="-18"/>
          <w:w w:val="115"/>
        </w:rPr>
        <w:t> </w:t>
      </w:r>
      <w:r>
        <w:rPr>
          <w:w w:val="115"/>
        </w:rPr>
        <w:t>la</w:t>
      </w:r>
      <w:r>
        <w:rPr>
          <w:spacing w:val="-18"/>
          <w:w w:val="115"/>
        </w:rPr>
        <w:t> </w:t>
      </w:r>
      <w:r>
        <w:rPr>
          <w:w w:val="115"/>
        </w:rPr>
        <w:t>que</w:t>
      </w:r>
      <w:r>
        <w:rPr>
          <w:spacing w:val="-18"/>
          <w:w w:val="115"/>
        </w:rPr>
        <w:t> </w:t>
      </w:r>
      <w:r>
        <w:rPr>
          <w:w w:val="115"/>
        </w:rPr>
        <w:t>se</w:t>
      </w:r>
      <w:r>
        <w:rPr>
          <w:spacing w:val="-18"/>
          <w:w w:val="115"/>
        </w:rPr>
        <w:t> </w:t>
      </w:r>
      <w:r>
        <w:rPr>
          <w:w w:val="115"/>
        </w:rPr>
        <w:t>podría</w:t>
      </w:r>
      <w:r>
        <w:rPr>
          <w:spacing w:val="-18"/>
          <w:w w:val="115"/>
        </w:rPr>
        <w:t> </w:t>
      </w:r>
      <w:r>
        <w:rPr>
          <w:w w:val="115"/>
        </w:rPr>
        <w:t>clasificar</w:t>
      </w:r>
      <w:r>
        <w:rPr>
          <w:spacing w:val="-18"/>
          <w:w w:val="115"/>
        </w:rPr>
        <w:t> </w:t>
      </w:r>
      <w:r>
        <w:rPr>
          <w:w w:val="115"/>
        </w:rPr>
        <w:t>el</w:t>
      </w:r>
      <w:r>
        <w:rPr>
          <w:spacing w:val="-18"/>
          <w:w w:val="115"/>
        </w:rPr>
        <w:t> </w:t>
      </w:r>
      <w:r>
        <w:rPr>
          <w:w w:val="115"/>
        </w:rPr>
        <w:t>portal),</w:t>
      </w:r>
      <w:r>
        <w:rPr>
          <w:spacing w:val="-23"/>
          <w:w w:val="115"/>
        </w:rPr>
        <w:t> </w:t>
      </w:r>
      <w:r>
        <w:rPr>
          <w:w w:val="115"/>
        </w:rPr>
        <w:t>pero</w:t>
      </w:r>
      <w:r>
        <w:rPr>
          <w:spacing w:val="-18"/>
          <w:w w:val="115"/>
        </w:rPr>
        <w:t> </w:t>
      </w:r>
      <w:r>
        <w:rPr>
          <w:w w:val="115"/>
        </w:rPr>
        <w:t>también características que se considerarían representativas de otras etapas (Sandoval</w:t>
      </w:r>
      <w:r>
        <w:rPr>
          <w:spacing w:val="-23"/>
          <w:w w:val="115"/>
        </w:rPr>
        <w:t> </w:t>
      </w:r>
      <w:r>
        <w:rPr>
          <w:w w:val="115"/>
        </w:rPr>
        <w:t>Almazán</w:t>
      </w:r>
      <w:r>
        <w:rPr>
          <w:spacing w:val="-20"/>
          <w:w w:val="115"/>
        </w:rPr>
        <w:t> </w:t>
      </w:r>
      <w:r>
        <w:rPr>
          <w:w w:val="115"/>
        </w:rPr>
        <w:t>y</w:t>
      </w:r>
      <w:r>
        <w:rPr>
          <w:spacing w:val="-20"/>
          <w:w w:val="115"/>
        </w:rPr>
        <w:t> </w:t>
      </w:r>
      <w:r>
        <w:rPr>
          <w:w w:val="115"/>
        </w:rPr>
        <w:t>Gil-García</w:t>
      </w:r>
      <w:r>
        <w:rPr>
          <w:spacing w:val="-20"/>
          <w:w w:val="115"/>
        </w:rPr>
        <w:t> </w:t>
      </w:r>
      <w:r>
        <w:rPr>
          <w:w w:val="115"/>
        </w:rPr>
        <w:t>2008).</w:t>
      </w:r>
    </w:p>
    <w:p>
      <w:pPr>
        <w:pStyle w:val="BodyText"/>
        <w:spacing w:before="11"/>
        <w:rPr>
          <w:sz w:val="16"/>
        </w:rPr>
      </w:pPr>
    </w:p>
    <w:p>
      <w:pPr>
        <w:pStyle w:val="Heading2"/>
        <w:ind w:left="113"/>
      </w:pPr>
      <w:bookmarkStart w:name="_TOC_250111" w:id="17"/>
      <w:bookmarkEnd w:id="17"/>
      <w:r>
        <w:rPr>
          <w:w w:val="105"/>
        </w:rPr>
        <w:t>Enfoques relacionales: aplicaciones del gobierno digital</w:t>
      </w:r>
    </w:p>
    <w:p>
      <w:pPr>
        <w:pStyle w:val="BodyText"/>
        <w:spacing w:before="7"/>
        <w:rPr>
          <w:rFonts w:ascii="Arial"/>
          <w:b/>
          <w:sz w:val="20"/>
        </w:rPr>
      </w:pPr>
    </w:p>
    <w:p>
      <w:pPr>
        <w:pStyle w:val="BodyText"/>
        <w:spacing w:line="240" w:lineRule="exact"/>
        <w:ind w:left="113" w:right="110"/>
        <w:jc w:val="both"/>
      </w:pPr>
      <w:r>
        <w:rPr>
          <w:w w:val="110"/>
        </w:rPr>
        <w:t>Una forma alternativa de clasificar las aplicaciones de gobierno digital resulta  de  observar  el  tipo  de  relación  que  existe  entre  el  gobierno    y algún otro ente (Fedorowicz et al., 2010; Hiller y Bélanger, 2001; Luk, 2009; Moon, 2002; Holmes, 2001). En esta visión, el gobierno digital se circunscribe primordialmente a aplicaciones de comercio electrónico en el gobierno y por tanto al uso de Internet como una herramienta que facilita</w:t>
      </w:r>
      <w:r>
        <w:rPr>
          <w:spacing w:val="52"/>
          <w:w w:val="110"/>
        </w:rPr>
        <w:t> </w:t>
      </w:r>
      <w:r>
        <w:rPr>
          <w:w w:val="110"/>
        </w:rPr>
        <w:t>y mejora las funciones gubernamentales en su relación con los ciudadanos </w:t>
      </w:r>
      <w:r>
        <w:rPr>
          <w:rFonts w:ascii="Arial" w:hAnsi="Arial"/>
          <w:i/>
          <w:w w:val="105"/>
        </w:rPr>
        <w:t>(G2C-Government</w:t>
      </w:r>
      <w:r>
        <w:rPr>
          <w:rFonts w:ascii="Arial" w:hAnsi="Arial"/>
          <w:i/>
          <w:spacing w:val="-30"/>
          <w:w w:val="105"/>
        </w:rPr>
        <w:t> </w:t>
      </w:r>
      <w:r>
        <w:rPr>
          <w:rFonts w:ascii="Arial" w:hAnsi="Arial"/>
          <w:i/>
          <w:w w:val="105"/>
        </w:rPr>
        <w:t>to</w:t>
      </w:r>
      <w:r>
        <w:rPr>
          <w:rFonts w:ascii="Arial" w:hAnsi="Arial"/>
          <w:i/>
          <w:spacing w:val="-30"/>
          <w:w w:val="105"/>
        </w:rPr>
        <w:t> </w:t>
      </w:r>
      <w:r>
        <w:rPr>
          <w:rFonts w:ascii="Arial" w:hAnsi="Arial"/>
          <w:i/>
          <w:w w:val="105"/>
        </w:rPr>
        <w:t>Citizen),</w:t>
      </w:r>
      <w:r>
        <w:rPr>
          <w:rFonts w:ascii="Arial" w:hAnsi="Arial"/>
          <w:i/>
          <w:spacing w:val="-30"/>
          <w:w w:val="105"/>
        </w:rPr>
        <w:t> </w:t>
      </w:r>
      <w:r>
        <w:rPr>
          <w:w w:val="105"/>
        </w:rPr>
        <w:t>las</w:t>
      </w:r>
      <w:r>
        <w:rPr>
          <w:spacing w:val="-19"/>
          <w:w w:val="105"/>
        </w:rPr>
        <w:t> </w:t>
      </w:r>
      <w:r>
        <w:rPr>
          <w:w w:val="105"/>
        </w:rPr>
        <w:t>empresas</w:t>
      </w:r>
      <w:r>
        <w:rPr>
          <w:spacing w:val="-19"/>
          <w:w w:val="105"/>
        </w:rPr>
        <w:t> </w:t>
      </w:r>
      <w:r>
        <w:rPr>
          <w:rFonts w:ascii="Arial" w:hAnsi="Arial"/>
          <w:i/>
          <w:w w:val="105"/>
        </w:rPr>
        <w:t>(G2B-Government</w:t>
      </w:r>
      <w:r>
        <w:rPr>
          <w:rFonts w:ascii="Arial" w:hAnsi="Arial"/>
          <w:i/>
          <w:spacing w:val="-30"/>
          <w:w w:val="105"/>
        </w:rPr>
        <w:t> </w:t>
      </w:r>
      <w:r>
        <w:rPr>
          <w:rFonts w:ascii="Arial" w:hAnsi="Arial"/>
          <w:i/>
          <w:w w:val="105"/>
        </w:rPr>
        <w:t>to</w:t>
      </w:r>
      <w:r>
        <w:rPr>
          <w:rFonts w:ascii="Arial" w:hAnsi="Arial"/>
          <w:i/>
          <w:spacing w:val="-30"/>
          <w:w w:val="105"/>
        </w:rPr>
        <w:t> </w:t>
      </w:r>
      <w:r>
        <w:rPr>
          <w:rFonts w:ascii="Arial" w:hAnsi="Arial"/>
          <w:i/>
          <w:w w:val="105"/>
        </w:rPr>
        <w:t>Business) </w:t>
      </w:r>
      <w:r>
        <w:rPr>
          <w:w w:val="110"/>
        </w:rPr>
        <w:t>u otros gobiernos </w:t>
      </w:r>
      <w:r>
        <w:rPr>
          <w:rFonts w:ascii="Arial" w:hAnsi="Arial"/>
          <w:i/>
          <w:w w:val="110"/>
        </w:rPr>
        <w:t>(G2G-Government to Government). </w:t>
      </w:r>
      <w:r>
        <w:rPr>
          <w:w w:val="110"/>
        </w:rPr>
        <w:t>Holmes (2001) identifica tres principales relaciones que denomina el ABC del gobierno digital: (1) administración a ciudadano, (2) administración a empresa, y (3) administración a</w:t>
      </w:r>
      <w:r>
        <w:rPr>
          <w:spacing w:val="26"/>
          <w:w w:val="110"/>
        </w:rPr>
        <w:t> </w:t>
      </w:r>
      <w:r>
        <w:rPr>
          <w:w w:val="110"/>
        </w:rPr>
        <w:t>administración.</w:t>
      </w:r>
    </w:p>
    <w:p>
      <w:pPr>
        <w:pStyle w:val="BodyText"/>
        <w:spacing w:before="8"/>
        <w:rPr>
          <w:sz w:val="19"/>
        </w:rPr>
      </w:pPr>
    </w:p>
    <w:p>
      <w:pPr>
        <w:pStyle w:val="BodyText"/>
        <w:spacing w:line="240" w:lineRule="exact"/>
        <w:ind w:left="113" w:right="108"/>
        <w:jc w:val="both"/>
      </w:pPr>
      <w:r>
        <w:rPr>
          <w:w w:val="115"/>
        </w:rPr>
        <w:t>La</w:t>
      </w:r>
      <w:r>
        <w:rPr>
          <w:spacing w:val="-23"/>
          <w:w w:val="115"/>
        </w:rPr>
        <w:t> </w:t>
      </w:r>
      <w:r>
        <w:rPr>
          <w:w w:val="115"/>
        </w:rPr>
        <w:t>relación</w:t>
      </w:r>
      <w:r>
        <w:rPr>
          <w:spacing w:val="-23"/>
          <w:w w:val="115"/>
        </w:rPr>
        <w:t> </w:t>
      </w:r>
      <w:r>
        <w:rPr>
          <w:w w:val="115"/>
        </w:rPr>
        <w:t>administración</w:t>
      </w:r>
      <w:r>
        <w:rPr>
          <w:spacing w:val="-23"/>
          <w:w w:val="115"/>
        </w:rPr>
        <w:t> </w:t>
      </w:r>
      <w:r>
        <w:rPr>
          <w:w w:val="115"/>
        </w:rPr>
        <w:t>a</w:t>
      </w:r>
      <w:r>
        <w:rPr>
          <w:spacing w:val="-23"/>
          <w:w w:val="115"/>
        </w:rPr>
        <w:t> </w:t>
      </w:r>
      <w:r>
        <w:rPr>
          <w:w w:val="115"/>
        </w:rPr>
        <w:t>ciudadano</w:t>
      </w:r>
      <w:r>
        <w:rPr>
          <w:spacing w:val="-23"/>
          <w:w w:val="115"/>
        </w:rPr>
        <w:t> </w:t>
      </w:r>
      <w:r>
        <w:rPr>
          <w:w w:val="115"/>
        </w:rPr>
        <w:t>probablemente</w:t>
      </w:r>
      <w:r>
        <w:rPr>
          <w:spacing w:val="-23"/>
          <w:w w:val="115"/>
        </w:rPr>
        <w:t> </w:t>
      </w:r>
      <w:r>
        <w:rPr>
          <w:w w:val="115"/>
        </w:rPr>
        <w:t>es</w:t>
      </w:r>
      <w:r>
        <w:rPr>
          <w:spacing w:val="-23"/>
          <w:w w:val="115"/>
        </w:rPr>
        <w:t> </w:t>
      </w:r>
      <w:r>
        <w:rPr>
          <w:w w:val="115"/>
        </w:rPr>
        <w:t>la</w:t>
      </w:r>
      <w:r>
        <w:rPr>
          <w:spacing w:val="-23"/>
          <w:w w:val="115"/>
        </w:rPr>
        <w:t> </w:t>
      </w:r>
      <w:r>
        <w:rPr>
          <w:w w:val="115"/>
        </w:rPr>
        <w:t>más</w:t>
      </w:r>
      <w:r>
        <w:rPr>
          <w:spacing w:val="-23"/>
          <w:w w:val="115"/>
        </w:rPr>
        <w:t> </w:t>
      </w:r>
      <w:r>
        <w:rPr>
          <w:w w:val="115"/>
        </w:rPr>
        <w:t>conocida y</w:t>
      </w:r>
      <w:r>
        <w:rPr>
          <w:spacing w:val="-6"/>
          <w:w w:val="115"/>
        </w:rPr>
        <w:t> </w:t>
      </w:r>
      <w:r>
        <w:rPr>
          <w:w w:val="115"/>
        </w:rPr>
        <w:t>se</w:t>
      </w:r>
      <w:r>
        <w:rPr>
          <w:spacing w:val="-6"/>
          <w:w w:val="115"/>
        </w:rPr>
        <w:t> </w:t>
      </w:r>
      <w:r>
        <w:rPr>
          <w:w w:val="115"/>
        </w:rPr>
        <w:t>refiere</w:t>
      </w:r>
      <w:r>
        <w:rPr>
          <w:spacing w:val="-6"/>
          <w:w w:val="115"/>
        </w:rPr>
        <w:t> </w:t>
      </w:r>
      <w:r>
        <w:rPr>
          <w:w w:val="115"/>
        </w:rPr>
        <w:t>a</w:t>
      </w:r>
      <w:r>
        <w:rPr>
          <w:spacing w:val="-6"/>
          <w:w w:val="115"/>
        </w:rPr>
        <w:t> </w:t>
      </w:r>
      <w:r>
        <w:rPr>
          <w:w w:val="115"/>
        </w:rPr>
        <w:t>la</w:t>
      </w:r>
      <w:r>
        <w:rPr>
          <w:spacing w:val="-6"/>
          <w:w w:val="115"/>
        </w:rPr>
        <w:t> </w:t>
      </w:r>
      <w:r>
        <w:rPr>
          <w:w w:val="115"/>
        </w:rPr>
        <w:t>capacidad</w:t>
      </w:r>
      <w:r>
        <w:rPr>
          <w:spacing w:val="-6"/>
          <w:w w:val="115"/>
        </w:rPr>
        <w:t> </w:t>
      </w:r>
      <w:r>
        <w:rPr>
          <w:w w:val="115"/>
        </w:rPr>
        <w:t>que</w:t>
      </w:r>
      <w:r>
        <w:rPr>
          <w:spacing w:val="-6"/>
          <w:w w:val="115"/>
        </w:rPr>
        <w:t> </w:t>
      </w:r>
      <w:r>
        <w:rPr>
          <w:w w:val="115"/>
        </w:rPr>
        <w:t>tiene</w:t>
      </w:r>
      <w:r>
        <w:rPr>
          <w:spacing w:val="-6"/>
          <w:w w:val="115"/>
        </w:rPr>
        <w:t> </w:t>
      </w:r>
      <w:r>
        <w:rPr>
          <w:w w:val="115"/>
        </w:rPr>
        <w:t>el</w:t>
      </w:r>
      <w:r>
        <w:rPr>
          <w:spacing w:val="-6"/>
          <w:w w:val="115"/>
        </w:rPr>
        <w:t> </w:t>
      </w:r>
      <w:r>
        <w:rPr>
          <w:w w:val="115"/>
        </w:rPr>
        <w:t>gobierno</w:t>
      </w:r>
      <w:r>
        <w:rPr>
          <w:spacing w:val="-6"/>
          <w:w w:val="115"/>
        </w:rPr>
        <w:t> </w:t>
      </w:r>
      <w:r>
        <w:rPr>
          <w:w w:val="115"/>
        </w:rPr>
        <w:t>para</w:t>
      </w:r>
      <w:r>
        <w:rPr>
          <w:spacing w:val="-6"/>
          <w:w w:val="115"/>
        </w:rPr>
        <w:t> </w:t>
      </w:r>
      <w:r>
        <w:rPr>
          <w:w w:val="115"/>
        </w:rPr>
        <w:t>mejorar</w:t>
      </w:r>
      <w:r>
        <w:rPr>
          <w:spacing w:val="-6"/>
          <w:w w:val="115"/>
        </w:rPr>
        <w:t> </w:t>
      </w:r>
      <w:r>
        <w:rPr>
          <w:w w:val="115"/>
        </w:rPr>
        <w:t>la</w:t>
      </w:r>
      <w:r>
        <w:rPr>
          <w:spacing w:val="-6"/>
          <w:w w:val="115"/>
        </w:rPr>
        <w:t> </w:t>
      </w:r>
      <w:r>
        <w:rPr>
          <w:w w:val="115"/>
        </w:rPr>
        <w:t>variedad y calidad de los servicios que ofrece a sus ciudadanos, mejorando su interacción.</w:t>
      </w:r>
      <w:r>
        <w:rPr>
          <w:spacing w:val="-28"/>
          <w:w w:val="115"/>
        </w:rPr>
        <w:t> </w:t>
      </w:r>
      <w:r>
        <w:rPr>
          <w:w w:val="115"/>
        </w:rPr>
        <w:t>El</w:t>
      </w:r>
      <w:r>
        <w:rPr>
          <w:spacing w:val="-23"/>
          <w:w w:val="115"/>
        </w:rPr>
        <w:t> </w:t>
      </w:r>
      <w:r>
        <w:rPr>
          <w:w w:val="115"/>
        </w:rPr>
        <w:t>uso</w:t>
      </w:r>
      <w:r>
        <w:rPr>
          <w:spacing w:val="-23"/>
          <w:w w:val="115"/>
        </w:rPr>
        <w:t> </w:t>
      </w:r>
      <w:r>
        <w:rPr>
          <w:w w:val="115"/>
        </w:rPr>
        <w:t>de</w:t>
      </w:r>
      <w:r>
        <w:rPr>
          <w:spacing w:val="-23"/>
          <w:w w:val="115"/>
        </w:rPr>
        <w:t> </w:t>
      </w:r>
      <w:r>
        <w:rPr>
          <w:w w:val="115"/>
        </w:rPr>
        <w:t>internet</w:t>
      </w:r>
      <w:r>
        <w:rPr>
          <w:spacing w:val="-23"/>
          <w:w w:val="115"/>
        </w:rPr>
        <w:t> </w:t>
      </w:r>
      <w:r>
        <w:rPr>
          <w:w w:val="115"/>
        </w:rPr>
        <w:t>por</w:t>
      </w:r>
      <w:r>
        <w:rPr>
          <w:spacing w:val="-23"/>
          <w:w w:val="115"/>
        </w:rPr>
        <w:t> </w:t>
      </w:r>
      <w:r>
        <w:rPr>
          <w:w w:val="115"/>
        </w:rPr>
        <w:t>parte</w:t>
      </w:r>
      <w:r>
        <w:rPr>
          <w:spacing w:val="-23"/>
          <w:w w:val="115"/>
        </w:rPr>
        <w:t> </w:t>
      </w:r>
      <w:r>
        <w:rPr>
          <w:w w:val="115"/>
        </w:rPr>
        <w:t>del</w:t>
      </w:r>
      <w:r>
        <w:rPr>
          <w:spacing w:val="-23"/>
          <w:w w:val="115"/>
        </w:rPr>
        <w:t> </w:t>
      </w:r>
      <w:r>
        <w:rPr>
          <w:w w:val="115"/>
        </w:rPr>
        <w:t>gobierno</w:t>
      </w:r>
      <w:r>
        <w:rPr>
          <w:spacing w:val="-23"/>
          <w:w w:val="115"/>
        </w:rPr>
        <w:t> </w:t>
      </w:r>
      <w:r>
        <w:rPr>
          <w:w w:val="115"/>
        </w:rPr>
        <w:t>también</w:t>
      </w:r>
      <w:r>
        <w:rPr>
          <w:spacing w:val="-23"/>
          <w:w w:val="115"/>
        </w:rPr>
        <w:t> </w:t>
      </w:r>
      <w:r>
        <w:rPr>
          <w:w w:val="115"/>
        </w:rPr>
        <w:t>permite</w:t>
      </w:r>
      <w:r>
        <w:rPr>
          <w:spacing w:val="-23"/>
          <w:w w:val="115"/>
        </w:rPr>
        <w:t> </w:t>
      </w:r>
      <w:r>
        <w:rPr>
          <w:w w:val="115"/>
        </w:rPr>
        <w:t>una mayor</w:t>
      </w:r>
      <w:r>
        <w:rPr>
          <w:spacing w:val="-31"/>
          <w:w w:val="115"/>
        </w:rPr>
        <w:t> </w:t>
      </w:r>
      <w:r>
        <w:rPr>
          <w:w w:val="115"/>
        </w:rPr>
        <w:t>transparencia</w:t>
      </w:r>
      <w:r>
        <w:rPr>
          <w:spacing w:val="-31"/>
          <w:w w:val="115"/>
        </w:rPr>
        <w:t> </w:t>
      </w:r>
      <w:r>
        <w:rPr>
          <w:w w:val="115"/>
        </w:rPr>
        <w:t>(Holmes,</w:t>
      </w:r>
      <w:r>
        <w:rPr>
          <w:spacing w:val="-35"/>
          <w:w w:val="115"/>
        </w:rPr>
        <w:t> </w:t>
      </w:r>
      <w:r>
        <w:rPr>
          <w:w w:val="115"/>
        </w:rPr>
        <w:t>2001;</w:t>
      </w:r>
      <w:r>
        <w:rPr>
          <w:spacing w:val="-31"/>
          <w:w w:val="115"/>
        </w:rPr>
        <w:t> </w:t>
      </w:r>
      <w:r>
        <w:rPr>
          <w:w w:val="115"/>
        </w:rPr>
        <w:t>Kanat</w:t>
      </w:r>
      <w:r>
        <w:rPr>
          <w:spacing w:val="-31"/>
          <w:w w:val="115"/>
        </w:rPr>
        <w:t> </w:t>
      </w:r>
      <w:r>
        <w:rPr>
          <w:w w:val="115"/>
        </w:rPr>
        <w:t>y</w:t>
      </w:r>
      <w:r>
        <w:rPr>
          <w:spacing w:val="-31"/>
          <w:w w:val="115"/>
        </w:rPr>
        <w:t> </w:t>
      </w:r>
      <w:r>
        <w:rPr>
          <w:w w:val="115"/>
        </w:rPr>
        <w:t>Özkan,</w:t>
      </w:r>
      <w:r>
        <w:rPr>
          <w:spacing w:val="-35"/>
          <w:w w:val="115"/>
        </w:rPr>
        <w:t> </w:t>
      </w:r>
      <w:r>
        <w:rPr>
          <w:w w:val="115"/>
        </w:rPr>
        <w:t>2009;</w:t>
      </w:r>
      <w:r>
        <w:rPr>
          <w:spacing w:val="-34"/>
          <w:w w:val="115"/>
        </w:rPr>
        <w:t> </w:t>
      </w:r>
      <w:r>
        <w:rPr>
          <w:spacing w:val="-6"/>
          <w:w w:val="115"/>
        </w:rPr>
        <w:t>Teo,</w:t>
      </w:r>
      <w:r>
        <w:rPr>
          <w:spacing w:val="-35"/>
          <w:w w:val="115"/>
        </w:rPr>
        <w:t> </w:t>
      </w:r>
      <w:r>
        <w:rPr>
          <w:w w:val="115"/>
        </w:rPr>
        <w:t>Srivastava,</w:t>
      </w:r>
      <w:r>
        <w:rPr>
          <w:spacing w:val="-35"/>
          <w:w w:val="115"/>
        </w:rPr>
        <w:t> </w:t>
      </w:r>
      <w:r>
        <w:rPr>
          <w:w w:val="115"/>
        </w:rPr>
        <w:t>y Jiang,</w:t>
      </w:r>
      <w:r>
        <w:rPr>
          <w:spacing w:val="-36"/>
          <w:w w:val="115"/>
        </w:rPr>
        <w:t> </w:t>
      </w:r>
      <w:r>
        <w:rPr>
          <w:w w:val="115"/>
        </w:rPr>
        <w:t>2008).</w:t>
      </w:r>
      <w:r>
        <w:rPr>
          <w:spacing w:val="-35"/>
          <w:w w:val="115"/>
        </w:rPr>
        <w:t> </w:t>
      </w:r>
      <w:r>
        <w:rPr>
          <w:spacing w:val="-6"/>
          <w:w w:val="115"/>
        </w:rPr>
        <w:t>Por</w:t>
      </w:r>
      <w:r>
        <w:rPr>
          <w:spacing w:val="-32"/>
          <w:w w:val="115"/>
        </w:rPr>
        <w:t> </w:t>
      </w:r>
      <w:r>
        <w:rPr>
          <w:w w:val="115"/>
        </w:rPr>
        <w:t>otra</w:t>
      </w:r>
      <w:r>
        <w:rPr>
          <w:spacing w:val="-32"/>
          <w:w w:val="115"/>
        </w:rPr>
        <w:t> </w:t>
      </w:r>
      <w:r>
        <w:rPr>
          <w:w w:val="115"/>
        </w:rPr>
        <w:t>parte,</w:t>
      </w:r>
      <w:r>
        <w:rPr>
          <w:spacing w:val="-35"/>
          <w:w w:val="115"/>
        </w:rPr>
        <w:t> </w:t>
      </w:r>
      <w:r>
        <w:rPr>
          <w:w w:val="115"/>
        </w:rPr>
        <w:t>la</w:t>
      </w:r>
      <w:r>
        <w:rPr>
          <w:spacing w:val="-32"/>
          <w:w w:val="115"/>
        </w:rPr>
        <w:t> </w:t>
      </w:r>
      <w:r>
        <w:rPr>
          <w:w w:val="115"/>
        </w:rPr>
        <w:t>relación</w:t>
      </w:r>
      <w:r>
        <w:rPr>
          <w:spacing w:val="-32"/>
          <w:w w:val="115"/>
        </w:rPr>
        <w:t> </w:t>
      </w:r>
      <w:r>
        <w:rPr>
          <w:w w:val="115"/>
        </w:rPr>
        <w:t>administración</w:t>
      </w:r>
      <w:r>
        <w:rPr>
          <w:spacing w:val="-32"/>
          <w:w w:val="115"/>
        </w:rPr>
        <w:t> </w:t>
      </w:r>
      <w:r>
        <w:rPr>
          <w:w w:val="115"/>
        </w:rPr>
        <w:t>a</w:t>
      </w:r>
      <w:r>
        <w:rPr>
          <w:spacing w:val="-32"/>
          <w:w w:val="115"/>
        </w:rPr>
        <w:t> </w:t>
      </w:r>
      <w:r>
        <w:rPr>
          <w:w w:val="115"/>
        </w:rPr>
        <w:t>empresas</w:t>
      </w:r>
      <w:r>
        <w:rPr>
          <w:spacing w:val="-32"/>
          <w:w w:val="115"/>
        </w:rPr>
        <w:t> </w:t>
      </w:r>
      <w:r>
        <w:rPr>
          <w:w w:val="115"/>
        </w:rPr>
        <w:t>se</w:t>
      </w:r>
      <w:r>
        <w:rPr>
          <w:spacing w:val="-32"/>
          <w:w w:val="115"/>
        </w:rPr>
        <w:t> </w:t>
      </w:r>
      <w:r>
        <w:rPr>
          <w:w w:val="115"/>
        </w:rPr>
        <w:t>refiere principalmente</w:t>
      </w:r>
      <w:r>
        <w:rPr>
          <w:spacing w:val="-21"/>
          <w:w w:val="115"/>
        </w:rPr>
        <w:t> </w:t>
      </w:r>
      <w:r>
        <w:rPr>
          <w:w w:val="115"/>
        </w:rPr>
        <w:t>a</w:t>
      </w:r>
      <w:r>
        <w:rPr>
          <w:spacing w:val="-21"/>
          <w:w w:val="115"/>
        </w:rPr>
        <w:t> </w:t>
      </w:r>
      <w:r>
        <w:rPr>
          <w:w w:val="115"/>
        </w:rPr>
        <w:t>los</w:t>
      </w:r>
      <w:r>
        <w:rPr>
          <w:spacing w:val="-21"/>
          <w:w w:val="115"/>
        </w:rPr>
        <w:t> </w:t>
      </w:r>
      <w:r>
        <w:rPr>
          <w:w w:val="115"/>
        </w:rPr>
        <w:t>servicios</w:t>
      </w:r>
      <w:r>
        <w:rPr>
          <w:spacing w:val="-21"/>
          <w:w w:val="115"/>
        </w:rPr>
        <w:t> </w:t>
      </w:r>
      <w:r>
        <w:rPr>
          <w:w w:val="115"/>
        </w:rPr>
        <w:t>que</w:t>
      </w:r>
      <w:r>
        <w:rPr>
          <w:spacing w:val="-21"/>
          <w:w w:val="115"/>
        </w:rPr>
        <w:t> </w:t>
      </w:r>
      <w:r>
        <w:rPr>
          <w:w w:val="115"/>
        </w:rPr>
        <w:t>el</w:t>
      </w:r>
      <w:r>
        <w:rPr>
          <w:spacing w:val="-21"/>
          <w:w w:val="115"/>
        </w:rPr>
        <w:t> </w:t>
      </w:r>
      <w:r>
        <w:rPr>
          <w:w w:val="115"/>
        </w:rPr>
        <w:t>gobierno</w:t>
      </w:r>
      <w:r>
        <w:rPr>
          <w:spacing w:val="-21"/>
          <w:w w:val="115"/>
        </w:rPr>
        <w:t> </w:t>
      </w:r>
      <w:r>
        <w:rPr>
          <w:w w:val="115"/>
        </w:rPr>
        <w:t>proporciona</w:t>
      </w:r>
      <w:r>
        <w:rPr>
          <w:spacing w:val="-21"/>
          <w:w w:val="115"/>
        </w:rPr>
        <w:t> </w:t>
      </w:r>
      <w:r>
        <w:rPr>
          <w:w w:val="115"/>
        </w:rPr>
        <w:t>a</w:t>
      </w:r>
      <w:r>
        <w:rPr>
          <w:spacing w:val="-21"/>
          <w:w w:val="115"/>
        </w:rPr>
        <w:t> </w:t>
      </w:r>
      <w:r>
        <w:rPr>
          <w:w w:val="115"/>
        </w:rPr>
        <w:t>las</w:t>
      </w:r>
      <w:r>
        <w:rPr>
          <w:spacing w:val="-21"/>
          <w:w w:val="115"/>
        </w:rPr>
        <w:t> </w:t>
      </w:r>
      <w:r>
        <w:rPr>
          <w:w w:val="115"/>
        </w:rPr>
        <w:t>empresas, pero también se pueden considerar los productos y servicios que el gobierno compra o contrata con compañías privadas (Bandyopadhyay y Sattarzadeh,</w:t>
      </w:r>
      <w:r>
        <w:rPr>
          <w:spacing w:val="-14"/>
          <w:w w:val="115"/>
        </w:rPr>
        <w:t> </w:t>
      </w:r>
      <w:r>
        <w:rPr>
          <w:w w:val="115"/>
        </w:rPr>
        <w:t>2010;</w:t>
      </w:r>
      <w:r>
        <w:rPr>
          <w:spacing w:val="-9"/>
          <w:w w:val="115"/>
        </w:rPr>
        <w:t> </w:t>
      </w:r>
      <w:r>
        <w:rPr>
          <w:w w:val="115"/>
        </w:rPr>
        <w:t>Liu</w:t>
      </w:r>
      <w:r>
        <w:rPr>
          <w:spacing w:val="-9"/>
          <w:w w:val="115"/>
        </w:rPr>
        <w:t> </w:t>
      </w:r>
      <w:r>
        <w:rPr>
          <w:w w:val="115"/>
        </w:rPr>
        <w:t>y</w:t>
      </w:r>
      <w:r>
        <w:rPr>
          <w:spacing w:val="-13"/>
          <w:w w:val="115"/>
        </w:rPr>
        <w:t> </w:t>
      </w:r>
      <w:r>
        <w:rPr>
          <w:spacing w:val="-6"/>
          <w:w w:val="115"/>
        </w:rPr>
        <w:t>Tan,</w:t>
      </w:r>
      <w:r>
        <w:rPr>
          <w:spacing w:val="-14"/>
          <w:w w:val="115"/>
        </w:rPr>
        <w:t> </w:t>
      </w:r>
      <w:r>
        <w:rPr>
          <w:w w:val="115"/>
        </w:rPr>
        <w:t>2010;</w:t>
      </w:r>
      <w:r>
        <w:rPr>
          <w:spacing w:val="-9"/>
          <w:w w:val="115"/>
        </w:rPr>
        <w:t> </w:t>
      </w:r>
      <w:r>
        <w:rPr>
          <w:w w:val="115"/>
        </w:rPr>
        <w:t>Olbrich,</w:t>
      </w:r>
      <w:r>
        <w:rPr>
          <w:spacing w:val="-14"/>
          <w:w w:val="115"/>
        </w:rPr>
        <w:t> </w:t>
      </w:r>
      <w:r>
        <w:rPr>
          <w:w w:val="115"/>
        </w:rPr>
        <w:t>2010).</w:t>
      </w:r>
      <w:r>
        <w:rPr>
          <w:spacing w:val="-14"/>
          <w:w w:val="115"/>
        </w:rPr>
        <w:t> </w:t>
      </w:r>
      <w:r>
        <w:rPr>
          <w:w w:val="115"/>
        </w:rPr>
        <w:t>Finalmente,</w:t>
      </w:r>
      <w:r>
        <w:rPr>
          <w:spacing w:val="-14"/>
          <w:w w:val="115"/>
        </w:rPr>
        <w:t> </w:t>
      </w:r>
      <w:r>
        <w:rPr>
          <w:w w:val="115"/>
        </w:rPr>
        <w:t>la</w:t>
      </w:r>
      <w:r>
        <w:rPr>
          <w:spacing w:val="-9"/>
          <w:w w:val="115"/>
        </w:rPr>
        <w:t> </w:t>
      </w:r>
      <w:r>
        <w:rPr>
          <w:w w:val="115"/>
        </w:rPr>
        <w:t>relación administración a administración se refiere a compartir información, pro- ductos o servicios entre diferentes dependencias gubernamentales; el gobierno digital facilita las relaciones entre diferentes administraciones públicas</w:t>
      </w:r>
      <w:r>
        <w:rPr>
          <w:spacing w:val="-11"/>
          <w:w w:val="115"/>
        </w:rPr>
        <w:t> </w:t>
      </w:r>
      <w:r>
        <w:rPr>
          <w:w w:val="115"/>
        </w:rPr>
        <w:t>y</w:t>
      </w:r>
      <w:r>
        <w:rPr>
          <w:spacing w:val="-11"/>
          <w:w w:val="115"/>
        </w:rPr>
        <w:t> </w:t>
      </w:r>
      <w:r>
        <w:rPr>
          <w:w w:val="115"/>
        </w:rPr>
        <w:t>órdenes</w:t>
      </w:r>
      <w:r>
        <w:rPr>
          <w:spacing w:val="-11"/>
          <w:w w:val="115"/>
        </w:rPr>
        <w:t> </w:t>
      </w:r>
      <w:r>
        <w:rPr>
          <w:w w:val="115"/>
        </w:rPr>
        <w:t>de</w:t>
      </w:r>
      <w:r>
        <w:rPr>
          <w:spacing w:val="-11"/>
          <w:w w:val="115"/>
        </w:rPr>
        <w:t> </w:t>
      </w:r>
      <w:r>
        <w:rPr>
          <w:w w:val="115"/>
        </w:rPr>
        <w:t>gobierno</w:t>
      </w:r>
      <w:r>
        <w:rPr>
          <w:spacing w:val="-11"/>
          <w:w w:val="115"/>
        </w:rPr>
        <w:t> </w:t>
      </w:r>
      <w:r>
        <w:rPr>
          <w:w w:val="115"/>
        </w:rPr>
        <w:t>(Joia</w:t>
      </w:r>
      <w:r>
        <w:rPr>
          <w:spacing w:val="-11"/>
          <w:w w:val="115"/>
        </w:rPr>
        <w:t> </w:t>
      </w:r>
      <w:r>
        <w:rPr>
          <w:w w:val="115"/>
        </w:rPr>
        <w:t>2008;</w:t>
      </w:r>
      <w:r>
        <w:rPr>
          <w:spacing w:val="-11"/>
          <w:w w:val="115"/>
        </w:rPr>
        <w:t> </w:t>
      </w:r>
      <w:r>
        <w:rPr>
          <w:w w:val="115"/>
        </w:rPr>
        <w:t>Makedon,</w:t>
      </w:r>
      <w:r>
        <w:rPr>
          <w:spacing w:val="-17"/>
          <w:w w:val="115"/>
        </w:rPr>
        <w:t> </w:t>
      </w:r>
      <w:r>
        <w:rPr>
          <w:w w:val="115"/>
        </w:rPr>
        <w:t>Loukis,</w:t>
      </w:r>
      <w:r>
        <w:rPr>
          <w:spacing w:val="-17"/>
          <w:w w:val="115"/>
        </w:rPr>
        <w:t> </w:t>
      </w:r>
      <w:r>
        <w:rPr>
          <w:w w:val="115"/>
        </w:rPr>
        <w:t>y</w:t>
      </w:r>
      <w:r>
        <w:rPr>
          <w:spacing w:val="-11"/>
          <w:w w:val="115"/>
        </w:rPr>
        <w:t> </w:t>
      </w:r>
      <w:r>
        <w:rPr>
          <w:spacing w:val="-4"/>
          <w:w w:val="115"/>
        </w:rPr>
        <w:t>Ford</w:t>
      </w:r>
      <w:r>
        <w:rPr>
          <w:spacing w:val="-11"/>
          <w:w w:val="115"/>
        </w:rPr>
        <w:t> </w:t>
      </w:r>
      <w:r>
        <w:rPr>
          <w:w w:val="115"/>
        </w:rPr>
        <w:t>2010; Moflesh,</w:t>
      </w:r>
      <w:r>
        <w:rPr>
          <w:spacing w:val="-30"/>
          <w:w w:val="115"/>
        </w:rPr>
        <w:t> </w:t>
      </w:r>
      <w:r>
        <w:rPr>
          <w:w w:val="115"/>
        </w:rPr>
        <w:t>Wanous,</w:t>
      </w:r>
      <w:r>
        <w:rPr>
          <w:spacing w:val="-28"/>
          <w:w w:val="115"/>
        </w:rPr>
        <w:t> </w:t>
      </w:r>
      <w:r>
        <w:rPr>
          <w:w w:val="115"/>
        </w:rPr>
        <w:t>and</w:t>
      </w:r>
      <w:r>
        <w:rPr>
          <w:spacing w:val="-24"/>
          <w:w w:val="115"/>
        </w:rPr>
        <w:t> </w:t>
      </w:r>
      <w:r>
        <w:rPr>
          <w:w w:val="115"/>
        </w:rPr>
        <w:t>Strachan</w:t>
      </w:r>
      <w:r>
        <w:rPr>
          <w:spacing w:val="-24"/>
          <w:w w:val="115"/>
        </w:rPr>
        <w:t> </w:t>
      </w:r>
      <w:r>
        <w:rPr>
          <w:w w:val="115"/>
        </w:rPr>
        <w:t>2009;</w:t>
      </w:r>
      <w:r>
        <w:rPr>
          <w:spacing w:val="-24"/>
          <w:w w:val="115"/>
        </w:rPr>
        <w:t> </w:t>
      </w:r>
      <w:r>
        <w:rPr>
          <w:w w:val="115"/>
        </w:rPr>
        <w:t>Zarei</w:t>
      </w:r>
      <w:r>
        <w:rPr>
          <w:spacing w:val="-24"/>
          <w:w w:val="115"/>
        </w:rPr>
        <w:t> </w:t>
      </w:r>
      <w:r>
        <w:rPr>
          <w:w w:val="115"/>
        </w:rPr>
        <w:t>y</w:t>
      </w:r>
      <w:r>
        <w:rPr>
          <w:spacing w:val="-24"/>
          <w:w w:val="115"/>
        </w:rPr>
        <w:t> </w:t>
      </w:r>
      <w:r>
        <w:rPr>
          <w:w w:val="115"/>
        </w:rPr>
        <w:t>Ghapanchi</w:t>
      </w:r>
      <w:r>
        <w:rPr>
          <w:spacing w:val="-24"/>
          <w:w w:val="115"/>
        </w:rPr>
        <w:t> </w:t>
      </w:r>
      <w:r>
        <w:rPr>
          <w:w w:val="115"/>
        </w:rPr>
        <w:t>2008).</w:t>
      </w:r>
    </w:p>
    <w:p>
      <w:pPr>
        <w:pStyle w:val="BodyText"/>
        <w:spacing w:before="8"/>
        <w:rPr>
          <w:sz w:val="19"/>
        </w:rPr>
      </w:pPr>
    </w:p>
    <w:p>
      <w:pPr>
        <w:pStyle w:val="BodyText"/>
        <w:spacing w:line="240" w:lineRule="exact"/>
        <w:ind w:left="113" w:right="114"/>
        <w:jc w:val="both"/>
      </w:pPr>
      <w:r>
        <w:rPr>
          <w:spacing w:val="-3"/>
          <w:w w:val="115"/>
        </w:rPr>
        <w:t>Parece </w:t>
      </w:r>
      <w:r>
        <w:rPr>
          <w:w w:val="115"/>
        </w:rPr>
        <w:t>claro que las relaciones expuestas en el párrafo anterior tienen  la</w:t>
      </w:r>
      <w:r>
        <w:rPr>
          <w:spacing w:val="20"/>
          <w:w w:val="115"/>
        </w:rPr>
        <w:t> </w:t>
      </w:r>
      <w:r>
        <w:rPr>
          <w:w w:val="115"/>
        </w:rPr>
        <w:t>intención</w:t>
      </w:r>
      <w:r>
        <w:rPr>
          <w:spacing w:val="20"/>
          <w:w w:val="115"/>
        </w:rPr>
        <w:t> </w:t>
      </w:r>
      <w:r>
        <w:rPr>
          <w:w w:val="115"/>
        </w:rPr>
        <w:t>de</w:t>
      </w:r>
      <w:r>
        <w:rPr>
          <w:spacing w:val="20"/>
          <w:w w:val="115"/>
        </w:rPr>
        <w:t> </w:t>
      </w:r>
      <w:r>
        <w:rPr>
          <w:w w:val="115"/>
        </w:rPr>
        <w:t>capturar</w:t>
      </w:r>
      <w:r>
        <w:rPr>
          <w:spacing w:val="20"/>
          <w:w w:val="115"/>
        </w:rPr>
        <w:t> </w:t>
      </w:r>
      <w:r>
        <w:rPr>
          <w:w w:val="115"/>
        </w:rPr>
        <w:t>todas</w:t>
      </w:r>
      <w:r>
        <w:rPr>
          <w:spacing w:val="20"/>
          <w:w w:val="115"/>
        </w:rPr>
        <w:t> </w:t>
      </w:r>
      <w:r>
        <w:rPr>
          <w:w w:val="115"/>
        </w:rPr>
        <w:t>las</w:t>
      </w:r>
      <w:r>
        <w:rPr>
          <w:spacing w:val="20"/>
          <w:w w:val="115"/>
        </w:rPr>
        <w:t> </w:t>
      </w:r>
      <w:r>
        <w:rPr>
          <w:w w:val="115"/>
        </w:rPr>
        <w:t>posibles</w:t>
      </w:r>
      <w:r>
        <w:rPr>
          <w:spacing w:val="20"/>
          <w:w w:val="115"/>
        </w:rPr>
        <w:t> </w:t>
      </w:r>
      <w:r>
        <w:rPr>
          <w:w w:val="115"/>
        </w:rPr>
        <w:t>relaciones</w:t>
      </w:r>
      <w:r>
        <w:rPr>
          <w:spacing w:val="20"/>
          <w:w w:val="115"/>
        </w:rPr>
        <w:t> </w:t>
      </w:r>
      <w:r>
        <w:rPr>
          <w:w w:val="115"/>
        </w:rPr>
        <w:t>del</w:t>
      </w:r>
      <w:r>
        <w:rPr>
          <w:spacing w:val="20"/>
          <w:w w:val="115"/>
        </w:rPr>
        <w:t> </w:t>
      </w:r>
      <w:r>
        <w:rPr>
          <w:w w:val="115"/>
        </w:rPr>
        <w:t>gobierno</w:t>
      </w:r>
      <w:r>
        <w:rPr>
          <w:spacing w:val="20"/>
          <w:w w:val="115"/>
        </w:rPr>
        <w:t> </w:t>
      </w:r>
      <w:r>
        <w:rPr>
          <w:w w:val="115"/>
        </w:rPr>
        <w:t>con</w:t>
      </w:r>
    </w:p>
    <w:p>
      <w:pPr>
        <w:spacing w:after="0" w:line="240" w:lineRule="exact"/>
        <w:jc w:val="both"/>
        <w:sectPr>
          <w:footerReference w:type="even" r:id="rId711"/>
          <w:footerReference w:type="default" r:id="rId712"/>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0"/>
        </w:rPr>
        <w:t>otras entidades. Sin embargo, autores como Hiller y Bélanger (2001) consideran que por la importancia y peculiaridades de cierto tipo de interacciones es necesario ser más específicos. A las relaciones descritas anteriormente, estos autores agregan: (1) gobierno a individuos como parte del proceso político (G2IP) la cual resalta la importancia que tiene el proceso democrático, (2) gobierno a empresas en el mercado (G2BMKT) que se refiere precisamente al papel del gobierno como comprador de productos y servicios, y (3) gobierno a empleados (G2E) que se refiere al mejoramiento de la comunicación con los empleados mediante el uso de una intranet o al mejor manejo de los recursos humanos usando sistemas de administración para estos </w:t>
      </w:r>
      <w:r>
        <w:rPr>
          <w:spacing w:val="19"/>
          <w:w w:val="110"/>
        </w:rPr>
        <w:t> </w:t>
      </w:r>
      <w:r>
        <w:rPr>
          <w:w w:val="110"/>
        </w:rPr>
        <w:t>propósitos.</w:t>
      </w:r>
    </w:p>
    <w:p>
      <w:pPr>
        <w:pStyle w:val="BodyText"/>
        <w:spacing w:before="8"/>
        <w:rPr>
          <w:sz w:val="19"/>
        </w:rPr>
      </w:pPr>
    </w:p>
    <w:p>
      <w:pPr>
        <w:pStyle w:val="BodyText"/>
        <w:spacing w:line="240" w:lineRule="exact"/>
        <w:ind w:left="117" w:right="110"/>
        <w:jc w:val="both"/>
      </w:pPr>
      <w:r>
        <w:rPr>
          <w:w w:val="115"/>
        </w:rPr>
        <w:t>Diversos autores han investigado aplicaciones en estas interacciones específicas, en términos de participación política (Kavanaugh et al.</w:t>
      </w:r>
      <w:r>
        <w:rPr>
          <w:spacing w:val="-34"/>
          <w:w w:val="115"/>
        </w:rPr>
        <w:t> </w:t>
      </w:r>
      <w:r>
        <w:rPr>
          <w:w w:val="115"/>
        </w:rPr>
        <w:t>2010; Norris 2010), a los impactos del gobierno digital en el mercado (Badri     y Alshare 2008; Groznik and </w:t>
      </w:r>
      <w:r>
        <w:rPr>
          <w:spacing w:val="-4"/>
          <w:w w:val="115"/>
        </w:rPr>
        <w:t>Trkman </w:t>
      </w:r>
      <w:r>
        <w:rPr>
          <w:w w:val="115"/>
        </w:rPr>
        <w:t>2009), y el uso de gobierno digital para</w:t>
      </w:r>
      <w:r>
        <w:rPr>
          <w:spacing w:val="-14"/>
          <w:w w:val="115"/>
        </w:rPr>
        <w:t> </w:t>
      </w:r>
      <w:r>
        <w:rPr>
          <w:w w:val="115"/>
        </w:rPr>
        <w:t>la</w:t>
      </w:r>
      <w:r>
        <w:rPr>
          <w:spacing w:val="-14"/>
          <w:w w:val="115"/>
        </w:rPr>
        <w:t> </w:t>
      </w:r>
      <w:r>
        <w:rPr>
          <w:w w:val="115"/>
        </w:rPr>
        <w:t>mejora</w:t>
      </w:r>
      <w:r>
        <w:rPr>
          <w:spacing w:val="-14"/>
          <w:w w:val="115"/>
        </w:rPr>
        <w:t> </w:t>
      </w:r>
      <w:r>
        <w:rPr>
          <w:w w:val="115"/>
        </w:rPr>
        <w:t>interna</w:t>
      </w:r>
      <w:r>
        <w:rPr>
          <w:spacing w:val="-14"/>
          <w:w w:val="115"/>
        </w:rPr>
        <w:t> </w:t>
      </w:r>
      <w:r>
        <w:rPr>
          <w:w w:val="115"/>
        </w:rPr>
        <w:t>del</w:t>
      </w:r>
      <w:r>
        <w:rPr>
          <w:spacing w:val="-14"/>
          <w:w w:val="115"/>
        </w:rPr>
        <w:t> </w:t>
      </w:r>
      <w:r>
        <w:rPr>
          <w:w w:val="115"/>
        </w:rPr>
        <w:t>gobierno</w:t>
      </w:r>
      <w:r>
        <w:rPr>
          <w:spacing w:val="-14"/>
          <w:w w:val="115"/>
        </w:rPr>
        <w:t> </w:t>
      </w:r>
      <w:r>
        <w:rPr>
          <w:w w:val="115"/>
        </w:rPr>
        <w:t>y</w:t>
      </w:r>
      <w:r>
        <w:rPr>
          <w:spacing w:val="-14"/>
          <w:w w:val="115"/>
        </w:rPr>
        <w:t> </w:t>
      </w:r>
      <w:r>
        <w:rPr>
          <w:w w:val="115"/>
        </w:rPr>
        <w:t>en</w:t>
      </w:r>
      <w:r>
        <w:rPr>
          <w:spacing w:val="-14"/>
          <w:w w:val="115"/>
        </w:rPr>
        <w:t> </w:t>
      </w:r>
      <w:r>
        <w:rPr>
          <w:w w:val="115"/>
        </w:rPr>
        <w:t>sus</w:t>
      </w:r>
      <w:r>
        <w:rPr>
          <w:spacing w:val="-14"/>
          <w:w w:val="115"/>
        </w:rPr>
        <w:t> </w:t>
      </w:r>
      <w:r>
        <w:rPr>
          <w:w w:val="115"/>
        </w:rPr>
        <w:t>relaciones</w:t>
      </w:r>
      <w:r>
        <w:rPr>
          <w:spacing w:val="-14"/>
          <w:w w:val="115"/>
        </w:rPr>
        <w:t> </w:t>
      </w:r>
      <w:r>
        <w:rPr>
          <w:w w:val="115"/>
        </w:rPr>
        <w:t>con</w:t>
      </w:r>
      <w:r>
        <w:rPr>
          <w:spacing w:val="-14"/>
          <w:w w:val="115"/>
        </w:rPr>
        <w:t> </w:t>
      </w:r>
      <w:r>
        <w:rPr>
          <w:w w:val="115"/>
        </w:rPr>
        <w:t>los</w:t>
      </w:r>
      <w:r>
        <w:rPr>
          <w:spacing w:val="-14"/>
          <w:w w:val="115"/>
        </w:rPr>
        <w:t> </w:t>
      </w:r>
      <w:r>
        <w:rPr>
          <w:w w:val="115"/>
        </w:rPr>
        <w:t>empleados (Christensen y Laegreid 2010; Gascó 2007; Lux Wigand 2010; Gil-García 2012).</w:t>
      </w:r>
    </w:p>
    <w:p>
      <w:pPr>
        <w:pStyle w:val="BodyText"/>
        <w:spacing w:before="11"/>
        <w:rPr>
          <w:sz w:val="16"/>
        </w:rPr>
      </w:pPr>
    </w:p>
    <w:p>
      <w:pPr>
        <w:pStyle w:val="Heading2"/>
      </w:pPr>
      <w:bookmarkStart w:name="_TOC_250110" w:id="18"/>
      <w:r>
        <w:rPr/>
        <w:t>Enfoques enunciativos: características del gobierno</w:t>
      </w:r>
      <w:r>
        <w:rPr>
          <w:spacing w:val="58"/>
        </w:rPr>
        <w:t> </w:t>
      </w:r>
      <w:bookmarkEnd w:id="18"/>
      <w:r>
        <w:rPr/>
        <w:t>digital</w:t>
      </w:r>
    </w:p>
    <w:p>
      <w:pPr>
        <w:pStyle w:val="BodyText"/>
        <w:spacing w:before="7"/>
        <w:rPr>
          <w:rFonts w:ascii="Arial"/>
          <w:b/>
          <w:sz w:val="20"/>
        </w:rPr>
      </w:pPr>
    </w:p>
    <w:p>
      <w:pPr>
        <w:pStyle w:val="BodyText"/>
        <w:spacing w:line="240" w:lineRule="exact"/>
        <w:ind w:left="117" w:right="106"/>
        <w:jc w:val="both"/>
      </w:pPr>
      <w:r>
        <w:rPr>
          <w:w w:val="110"/>
        </w:rPr>
        <w:t>Dentro</w:t>
      </w:r>
      <w:r>
        <w:rPr>
          <w:spacing w:val="-7"/>
          <w:w w:val="110"/>
        </w:rPr>
        <w:t> </w:t>
      </w:r>
      <w:r>
        <w:rPr>
          <w:w w:val="110"/>
        </w:rPr>
        <w:t>de</w:t>
      </w:r>
      <w:r>
        <w:rPr>
          <w:spacing w:val="-7"/>
          <w:w w:val="110"/>
        </w:rPr>
        <w:t> </w:t>
      </w:r>
      <w:r>
        <w:rPr>
          <w:w w:val="110"/>
        </w:rPr>
        <w:t>esta</w:t>
      </w:r>
      <w:r>
        <w:rPr>
          <w:spacing w:val="-7"/>
          <w:w w:val="110"/>
        </w:rPr>
        <w:t> </w:t>
      </w:r>
      <w:r>
        <w:rPr>
          <w:w w:val="110"/>
        </w:rPr>
        <w:t>forma</w:t>
      </w:r>
      <w:r>
        <w:rPr>
          <w:spacing w:val="-7"/>
          <w:w w:val="110"/>
        </w:rPr>
        <w:t> </w:t>
      </w:r>
      <w:r>
        <w:rPr>
          <w:w w:val="110"/>
        </w:rPr>
        <w:t>de</w:t>
      </w:r>
      <w:r>
        <w:rPr>
          <w:spacing w:val="-7"/>
          <w:w w:val="110"/>
        </w:rPr>
        <w:t> </w:t>
      </w:r>
      <w:r>
        <w:rPr>
          <w:w w:val="110"/>
        </w:rPr>
        <w:t>conceptualización,</w:t>
      </w:r>
      <w:r>
        <w:rPr>
          <w:spacing w:val="-16"/>
          <w:w w:val="110"/>
        </w:rPr>
        <w:t> </w:t>
      </w:r>
      <w:r>
        <w:rPr>
          <w:w w:val="110"/>
        </w:rPr>
        <w:t>encontramos</w:t>
      </w:r>
      <w:r>
        <w:rPr>
          <w:spacing w:val="-7"/>
          <w:w w:val="110"/>
        </w:rPr>
        <w:t> </w:t>
      </w:r>
      <w:r>
        <w:rPr>
          <w:w w:val="110"/>
        </w:rPr>
        <w:t>una</w:t>
      </w:r>
      <w:r>
        <w:rPr>
          <w:spacing w:val="-7"/>
          <w:w w:val="110"/>
        </w:rPr>
        <w:t> </w:t>
      </w:r>
      <w:r>
        <w:rPr>
          <w:w w:val="110"/>
        </w:rPr>
        <w:t>gran</w:t>
      </w:r>
      <w:r>
        <w:rPr>
          <w:spacing w:val="-7"/>
          <w:w w:val="110"/>
        </w:rPr>
        <w:t> </w:t>
      </w:r>
      <w:r>
        <w:rPr>
          <w:w w:val="110"/>
        </w:rPr>
        <w:t>variedad de definiciones de gobierno digital. Cada una de estas definiciones enfatiza algunascaracterísticas </w:t>
      </w:r>
      <w:r>
        <w:rPr>
          <w:spacing w:val="3"/>
          <w:w w:val="110"/>
        </w:rPr>
        <w:t>queseconsideran </w:t>
      </w:r>
      <w:r>
        <w:rPr>
          <w:w w:val="110"/>
        </w:rPr>
        <w:t>clave en la diferenciaciónteórica o práctica</w:t>
      </w:r>
      <w:r>
        <w:rPr>
          <w:spacing w:val="-9"/>
          <w:w w:val="110"/>
        </w:rPr>
        <w:t> </w:t>
      </w:r>
      <w:r>
        <w:rPr>
          <w:w w:val="110"/>
        </w:rPr>
        <w:t>entre</w:t>
      </w:r>
      <w:r>
        <w:rPr>
          <w:spacing w:val="-9"/>
          <w:w w:val="110"/>
        </w:rPr>
        <w:t> </w:t>
      </w:r>
      <w:r>
        <w:rPr>
          <w:w w:val="110"/>
        </w:rPr>
        <w:t>el</w:t>
      </w:r>
      <w:r>
        <w:rPr>
          <w:spacing w:val="-9"/>
          <w:w w:val="110"/>
        </w:rPr>
        <w:t> </w:t>
      </w:r>
      <w:r>
        <w:rPr>
          <w:w w:val="110"/>
        </w:rPr>
        <w:t>gobierno</w:t>
      </w:r>
      <w:r>
        <w:rPr>
          <w:spacing w:val="-9"/>
          <w:w w:val="110"/>
        </w:rPr>
        <w:t> </w:t>
      </w:r>
      <w:r>
        <w:rPr>
          <w:w w:val="110"/>
        </w:rPr>
        <w:t>digital</w:t>
      </w:r>
      <w:r>
        <w:rPr>
          <w:spacing w:val="-9"/>
          <w:w w:val="110"/>
        </w:rPr>
        <w:t> </w:t>
      </w:r>
      <w:r>
        <w:rPr>
          <w:w w:val="110"/>
        </w:rPr>
        <w:t>y</w:t>
      </w:r>
      <w:r>
        <w:rPr>
          <w:spacing w:val="-9"/>
          <w:w w:val="110"/>
        </w:rPr>
        <w:t> </w:t>
      </w:r>
      <w:r>
        <w:rPr>
          <w:w w:val="110"/>
        </w:rPr>
        <w:t>otras</w:t>
      </w:r>
      <w:r>
        <w:rPr>
          <w:spacing w:val="-9"/>
          <w:w w:val="110"/>
        </w:rPr>
        <w:t> </w:t>
      </w:r>
      <w:r>
        <w:rPr>
          <w:w w:val="110"/>
        </w:rPr>
        <w:t>formas</w:t>
      </w:r>
      <w:r>
        <w:rPr>
          <w:spacing w:val="-9"/>
          <w:w w:val="110"/>
        </w:rPr>
        <w:t> </w:t>
      </w:r>
      <w:r>
        <w:rPr>
          <w:w w:val="110"/>
        </w:rPr>
        <w:t>de</w:t>
      </w:r>
      <w:r>
        <w:rPr>
          <w:spacing w:val="-9"/>
          <w:w w:val="110"/>
        </w:rPr>
        <w:t> </w:t>
      </w:r>
      <w:r>
        <w:rPr>
          <w:w w:val="110"/>
        </w:rPr>
        <w:t>utilización</w:t>
      </w:r>
      <w:r>
        <w:rPr>
          <w:spacing w:val="-9"/>
          <w:w w:val="110"/>
        </w:rPr>
        <w:t> </w:t>
      </w:r>
      <w:r>
        <w:rPr>
          <w:w w:val="110"/>
        </w:rPr>
        <w:t>de</w:t>
      </w:r>
      <w:r>
        <w:rPr>
          <w:spacing w:val="-9"/>
          <w:w w:val="110"/>
        </w:rPr>
        <w:t> </w:t>
      </w:r>
      <w:r>
        <w:rPr>
          <w:w w:val="110"/>
        </w:rPr>
        <w:t>tecnologías de información (Scholl 2002). Algunas de ellas únicamente incluyen o enfatizan la prestación de servicios a través de medios electrónicos o de una red de computadoras. Otras tratan de expandir los límites de este concepto e incluyen el compromiso y la participación de la ciudadanía en los procesos administrativos y políticos del gobierno. De hecho, Grönlund   y Horan (2005) identifican cuatro niveles de definiciones. El primer grupo</w:t>
      </w:r>
      <w:r>
        <w:rPr>
          <w:spacing w:val="52"/>
          <w:w w:val="110"/>
        </w:rPr>
        <w:t> </w:t>
      </w:r>
      <w:r>
        <w:rPr>
          <w:w w:val="110"/>
        </w:rPr>
        <w:t>se limita a la provisión de información, servicios y otras actividades basadas en internet. El segundo tipo de definiciones describe al gobierno digital como el uso de tecnologías de información y comunicación en el gobierno. Un tercer nivel de definición, destaca la capacidad transformadora de las tecnologías de información, y describe un gobierno rediseñado alrededor de las tecnologías de información. El último nivel describe al gobierno digital como una forma de crear un “mejor gobierno” tanto en términos </w:t>
      </w:r>
      <w:r>
        <w:rPr>
          <w:spacing w:val="52"/>
          <w:w w:val="110"/>
        </w:rPr>
        <w:t> </w:t>
      </w:r>
      <w:r>
        <w:rPr>
          <w:w w:val="110"/>
        </w:rPr>
        <w:t>de sus procesos internos como en su relación con la sociedad civil. En los siguientes párrafos incluimos algunos ejemplos de   </w:t>
      </w:r>
      <w:r>
        <w:rPr>
          <w:spacing w:val="5"/>
          <w:w w:val="110"/>
        </w:rPr>
        <w:t> </w:t>
      </w:r>
      <w:r>
        <w:rPr>
          <w:w w:val="110"/>
        </w:rPr>
        <w:t>definiciones.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4" w:lineRule="exact" w:before="72"/>
        <w:ind w:left="113" w:right="109"/>
        <w:jc w:val="both"/>
      </w:pPr>
      <w:r>
        <w:rPr>
          <w:spacing w:val="-4"/>
          <w:w w:val="115"/>
        </w:rPr>
        <w:t>Para </w:t>
      </w:r>
      <w:r>
        <w:rPr>
          <w:w w:val="115"/>
        </w:rPr>
        <w:t>algunos autores, gobierno digital se refiere a la provisión de información,</w:t>
      </w:r>
      <w:r>
        <w:rPr>
          <w:spacing w:val="-24"/>
          <w:w w:val="115"/>
        </w:rPr>
        <w:t> </w:t>
      </w:r>
      <w:r>
        <w:rPr>
          <w:w w:val="115"/>
        </w:rPr>
        <w:t>servicios</w:t>
      </w:r>
      <w:r>
        <w:rPr>
          <w:spacing w:val="-20"/>
          <w:w w:val="115"/>
        </w:rPr>
        <w:t> </w:t>
      </w:r>
      <w:r>
        <w:rPr>
          <w:w w:val="115"/>
        </w:rPr>
        <w:t>o</w:t>
      </w:r>
      <w:r>
        <w:rPr>
          <w:spacing w:val="-20"/>
          <w:w w:val="115"/>
        </w:rPr>
        <w:t> </w:t>
      </w:r>
      <w:r>
        <w:rPr>
          <w:w w:val="115"/>
        </w:rPr>
        <w:t>productos</w:t>
      </w:r>
      <w:r>
        <w:rPr>
          <w:spacing w:val="-20"/>
          <w:w w:val="115"/>
        </w:rPr>
        <w:t> </w:t>
      </w:r>
      <w:r>
        <w:rPr>
          <w:w w:val="115"/>
        </w:rPr>
        <w:t>a</w:t>
      </w:r>
      <w:r>
        <w:rPr>
          <w:spacing w:val="-20"/>
          <w:w w:val="115"/>
        </w:rPr>
        <w:t> </w:t>
      </w:r>
      <w:r>
        <w:rPr>
          <w:w w:val="115"/>
        </w:rPr>
        <w:t>través</w:t>
      </w:r>
      <w:r>
        <w:rPr>
          <w:spacing w:val="-20"/>
          <w:w w:val="115"/>
        </w:rPr>
        <w:t> </w:t>
      </w:r>
      <w:r>
        <w:rPr>
          <w:w w:val="115"/>
        </w:rPr>
        <w:t>de</w:t>
      </w:r>
      <w:r>
        <w:rPr>
          <w:spacing w:val="-20"/>
          <w:w w:val="115"/>
        </w:rPr>
        <w:t> </w:t>
      </w:r>
      <w:r>
        <w:rPr>
          <w:w w:val="115"/>
        </w:rPr>
        <w:t>medios</w:t>
      </w:r>
      <w:r>
        <w:rPr>
          <w:spacing w:val="-20"/>
          <w:w w:val="115"/>
        </w:rPr>
        <w:t> </w:t>
      </w:r>
      <w:r>
        <w:rPr>
          <w:w w:val="115"/>
        </w:rPr>
        <w:t>electrónicos,</w:t>
      </w:r>
      <w:r>
        <w:rPr>
          <w:spacing w:val="-24"/>
          <w:w w:val="115"/>
        </w:rPr>
        <w:t> </w:t>
      </w:r>
      <w:r>
        <w:rPr>
          <w:w w:val="115"/>
        </w:rPr>
        <w:t>que</w:t>
      </w:r>
      <w:r>
        <w:rPr>
          <w:spacing w:val="-20"/>
          <w:w w:val="115"/>
        </w:rPr>
        <w:t> </w:t>
      </w:r>
      <w:r>
        <w:rPr>
          <w:w w:val="115"/>
        </w:rPr>
        <w:t>se pueden</w:t>
      </w:r>
      <w:r>
        <w:rPr>
          <w:spacing w:val="-24"/>
          <w:w w:val="115"/>
        </w:rPr>
        <w:t> </w:t>
      </w:r>
      <w:r>
        <w:rPr>
          <w:w w:val="115"/>
        </w:rPr>
        <w:t>obtener</w:t>
      </w:r>
      <w:r>
        <w:rPr>
          <w:spacing w:val="-24"/>
          <w:w w:val="115"/>
        </w:rPr>
        <w:t> </w:t>
      </w:r>
      <w:r>
        <w:rPr>
          <w:w w:val="115"/>
        </w:rPr>
        <w:t>en</w:t>
      </w:r>
      <w:r>
        <w:rPr>
          <w:spacing w:val="-24"/>
          <w:w w:val="115"/>
        </w:rPr>
        <w:t> </w:t>
      </w:r>
      <w:r>
        <w:rPr>
          <w:w w:val="115"/>
        </w:rPr>
        <w:t>cualquier</w:t>
      </w:r>
      <w:r>
        <w:rPr>
          <w:spacing w:val="-24"/>
          <w:w w:val="115"/>
        </w:rPr>
        <w:t> </w:t>
      </w:r>
      <w:r>
        <w:rPr>
          <w:w w:val="115"/>
        </w:rPr>
        <w:t>momento</w:t>
      </w:r>
      <w:r>
        <w:rPr>
          <w:spacing w:val="-24"/>
          <w:w w:val="115"/>
        </w:rPr>
        <w:t> </w:t>
      </w:r>
      <w:r>
        <w:rPr>
          <w:w w:val="115"/>
        </w:rPr>
        <w:t>y</w:t>
      </w:r>
      <w:r>
        <w:rPr>
          <w:spacing w:val="-24"/>
          <w:w w:val="115"/>
        </w:rPr>
        <w:t> </w:t>
      </w:r>
      <w:r>
        <w:rPr>
          <w:w w:val="115"/>
        </w:rPr>
        <w:t>lugar;</w:t>
      </w:r>
      <w:r>
        <w:rPr>
          <w:spacing w:val="-24"/>
          <w:w w:val="115"/>
        </w:rPr>
        <w:t> </w:t>
      </w:r>
      <w:r>
        <w:rPr>
          <w:w w:val="115"/>
        </w:rPr>
        <w:t>ofreciendo</w:t>
      </w:r>
      <w:r>
        <w:rPr>
          <w:spacing w:val="-24"/>
          <w:w w:val="115"/>
        </w:rPr>
        <w:t> </w:t>
      </w:r>
      <w:r>
        <w:rPr>
          <w:w w:val="115"/>
        </w:rPr>
        <w:t>valor</w:t>
      </w:r>
      <w:r>
        <w:rPr>
          <w:spacing w:val="-24"/>
          <w:w w:val="115"/>
        </w:rPr>
        <w:t> </w:t>
      </w:r>
      <w:r>
        <w:rPr>
          <w:w w:val="115"/>
        </w:rPr>
        <w:t>agregado para todos los participantes en la transacción (Zweers y Planqué 2001). Gobierno digital generalmente se refiere a un mayor uso de tecnologías de información en el gobierno, pero también se argumenta que es más importante lograr un uso estratégico de esas tecnologías de</w:t>
      </w:r>
      <w:r>
        <w:rPr>
          <w:spacing w:val="-22"/>
          <w:w w:val="115"/>
        </w:rPr>
        <w:t> </w:t>
      </w:r>
      <w:r>
        <w:rPr>
          <w:w w:val="115"/>
        </w:rPr>
        <w:t>información que</w:t>
      </w:r>
      <w:r>
        <w:rPr>
          <w:spacing w:val="-13"/>
          <w:w w:val="115"/>
        </w:rPr>
        <w:t> </w:t>
      </w:r>
      <w:r>
        <w:rPr>
          <w:w w:val="115"/>
        </w:rPr>
        <w:t>el</w:t>
      </w:r>
      <w:r>
        <w:rPr>
          <w:spacing w:val="-13"/>
          <w:w w:val="115"/>
        </w:rPr>
        <w:t> </w:t>
      </w:r>
      <w:r>
        <w:rPr>
          <w:w w:val="115"/>
        </w:rPr>
        <w:t>uso</w:t>
      </w:r>
      <w:r>
        <w:rPr>
          <w:spacing w:val="-13"/>
          <w:w w:val="115"/>
        </w:rPr>
        <w:t> </w:t>
      </w:r>
      <w:r>
        <w:rPr>
          <w:w w:val="115"/>
        </w:rPr>
        <w:t>en</w:t>
      </w:r>
      <w:r>
        <w:rPr>
          <w:spacing w:val="-13"/>
          <w:w w:val="115"/>
        </w:rPr>
        <w:t> </w:t>
      </w:r>
      <w:r>
        <w:rPr>
          <w:w w:val="115"/>
        </w:rPr>
        <w:t>sí</w:t>
      </w:r>
      <w:r>
        <w:rPr>
          <w:spacing w:val="-13"/>
          <w:w w:val="115"/>
        </w:rPr>
        <w:t> </w:t>
      </w:r>
      <w:r>
        <w:rPr>
          <w:w w:val="115"/>
        </w:rPr>
        <w:t>mismo</w:t>
      </w:r>
      <w:r>
        <w:rPr>
          <w:spacing w:val="-13"/>
          <w:w w:val="115"/>
        </w:rPr>
        <w:t> </w:t>
      </w:r>
      <w:r>
        <w:rPr>
          <w:w w:val="115"/>
        </w:rPr>
        <w:t>(Grönlund</w:t>
      </w:r>
      <w:r>
        <w:rPr>
          <w:spacing w:val="-13"/>
          <w:w w:val="115"/>
        </w:rPr>
        <w:t> </w:t>
      </w:r>
      <w:r>
        <w:rPr>
          <w:w w:val="115"/>
        </w:rPr>
        <w:t>2001).</w:t>
      </w:r>
    </w:p>
    <w:p>
      <w:pPr>
        <w:pStyle w:val="BodyText"/>
        <w:spacing w:before="12"/>
        <w:rPr>
          <w:sz w:val="19"/>
        </w:rPr>
      </w:pPr>
    </w:p>
    <w:p>
      <w:pPr>
        <w:pStyle w:val="BodyText"/>
        <w:spacing w:line="244" w:lineRule="exact"/>
        <w:ind w:left="113" w:right="114"/>
        <w:jc w:val="both"/>
      </w:pPr>
      <w:r>
        <w:rPr>
          <w:w w:val="110"/>
        </w:rPr>
        <w:t>Por otro lado, se propone que gobierno digital se refiere a las diferentes relaciones que existen entre la ciudadanía y las autoridades como consecuencia del uso de herramientas electrónicas –en particular del internet– como una forma de ejercer los derechos políticos de los ciu- dadanos (Galindo, 2002; Ahn y Bretschneider, 2011; Reddick, 2010). Esta participación y derechos políticos se extiende a la participación ciudadana en los procesos de prestación de servicios y de operación interna (Dawes 2002).</w:t>
      </w:r>
    </w:p>
    <w:p>
      <w:pPr>
        <w:pStyle w:val="BodyText"/>
        <w:spacing w:before="12"/>
        <w:rPr>
          <w:sz w:val="19"/>
        </w:rPr>
      </w:pPr>
    </w:p>
    <w:p>
      <w:pPr>
        <w:pStyle w:val="BodyText"/>
        <w:spacing w:line="244" w:lineRule="exact"/>
        <w:ind w:left="113" w:right="108"/>
        <w:jc w:val="both"/>
      </w:pPr>
      <w:r>
        <w:rPr>
          <w:w w:val="115"/>
        </w:rPr>
        <w:t>Una forma más de entender el gobierno digital es como el “uso práctico de</w:t>
      </w:r>
      <w:r>
        <w:rPr>
          <w:spacing w:val="-19"/>
          <w:w w:val="115"/>
        </w:rPr>
        <w:t> </w:t>
      </w:r>
      <w:r>
        <w:rPr>
          <w:w w:val="115"/>
        </w:rPr>
        <w:t>las</w:t>
      </w:r>
      <w:r>
        <w:rPr>
          <w:spacing w:val="-19"/>
          <w:w w:val="115"/>
        </w:rPr>
        <w:t> </w:t>
      </w:r>
      <w:r>
        <w:rPr>
          <w:w w:val="115"/>
        </w:rPr>
        <w:t>tecnologías</w:t>
      </w:r>
      <w:r>
        <w:rPr>
          <w:spacing w:val="-19"/>
          <w:w w:val="115"/>
        </w:rPr>
        <w:t> </w:t>
      </w:r>
      <w:r>
        <w:rPr>
          <w:w w:val="115"/>
        </w:rPr>
        <w:t>de</w:t>
      </w:r>
      <w:r>
        <w:rPr>
          <w:spacing w:val="-19"/>
          <w:w w:val="115"/>
        </w:rPr>
        <w:t> </w:t>
      </w:r>
      <w:r>
        <w:rPr>
          <w:w w:val="115"/>
        </w:rPr>
        <w:t>información</w:t>
      </w:r>
      <w:r>
        <w:rPr>
          <w:spacing w:val="-19"/>
          <w:w w:val="115"/>
        </w:rPr>
        <w:t> </w:t>
      </w:r>
      <w:r>
        <w:rPr>
          <w:w w:val="115"/>
        </w:rPr>
        <w:t>y</w:t>
      </w:r>
      <w:r>
        <w:rPr>
          <w:spacing w:val="-19"/>
          <w:w w:val="115"/>
        </w:rPr>
        <w:t> </w:t>
      </w:r>
      <w:r>
        <w:rPr>
          <w:w w:val="115"/>
        </w:rPr>
        <w:t>comunicación</w:t>
      </w:r>
      <w:r>
        <w:rPr>
          <w:spacing w:val="-19"/>
          <w:w w:val="115"/>
        </w:rPr>
        <w:t> </w:t>
      </w:r>
      <w:r>
        <w:rPr>
          <w:w w:val="115"/>
        </w:rPr>
        <w:t>más</w:t>
      </w:r>
      <w:r>
        <w:rPr>
          <w:spacing w:val="-19"/>
          <w:w w:val="115"/>
        </w:rPr>
        <w:t> </w:t>
      </w:r>
      <w:r>
        <w:rPr>
          <w:w w:val="115"/>
        </w:rPr>
        <w:t>innovadoras,</w:t>
      </w:r>
      <w:r>
        <w:rPr>
          <w:spacing w:val="-23"/>
          <w:w w:val="115"/>
        </w:rPr>
        <w:t> </w:t>
      </w:r>
      <w:r>
        <w:rPr>
          <w:w w:val="115"/>
        </w:rPr>
        <w:t>como el</w:t>
      </w:r>
      <w:r>
        <w:rPr>
          <w:spacing w:val="-9"/>
          <w:w w:val="115"/>
        </w:rPr>
        <w:t> </w:t>
      </w:r>
      <w:r>
        <w:rPr>
          <w:w w:val="115"/>
        </w:rPr>
        <w:t>internet,</w:t>
      </w:r>
      <w:r>
        <w:rPr>
          <w:spacing w:val="-13"/>
          <w:w w:val="115"/>
        </w:rPr>
        <w:t> </w:t>
      </w:r>
      <w:r>
        <w:rPr>
          <w:w w:val="115"/>
        </w:rPr>
        <w:t>para</w:t>
      </w:r>
      <w:r>
        <w:rPr>
          <w:spacing w:val="-8"/>
          <w:w w:val="115"/>
        </w:rPr>
        <w:t> </w:t>
      </w:r>
      <w:r>
        <w:rPr>
          <w:w w:val="115"/>
        </w:rPr>
        <w:t>la</w:t>
      </w:r>
      <w:r>
        <w:rPr>
          <w:spacing w:val="-9"/>
          <w:w w:val="115"/>
        </w:rPr>
        <w:t> </w:t>
      </w:r>
      <w:r>
        <w:rPr>
          <w:w w:val="115"/>
        </w:rPr>
        <w:t>provisión</w:t>
      </w:r>
      <w:r>
        <w:rPr>
          <w:spacing w:val="-9"/>
          <w:w w:val="115"/>
        </w:rPr>
        <w:t> </w:t>
      </w:r>
      <w:r>
        <w:rPr>
          <w:w w:val="115"/>
        </w:rPr>
        <w:t>eficiente</w:t>
      </w:r>
      <w:r>
        <w:rPr>
          <w:spacing w:val="-9"/>
          <w:w w:val="115"/>
        </w:rPr>
        <w:t> </w:t>
      </w:r>
      <w:r>
        <w:rPr>
          <w:w w:val="115"/>
        </w:rPr>
        <w:t>y</w:t>
      </w:r>
      <w:r>
        <w:rPr>
          <w:spacing w:val="-9"/>
          <w:w w:val="115"/>
        </w:rPr>
        <w:t> </w:t>
      </w:r>
      <w:r>
        <w:rPr>
          <w:w w:val="115"/>
        </w:rPr>
        <w:t>efectiva</w:t>
      </w:r>
      <w:r>
        <w:rPr>
          <w:spacing w:val="-9"/>
          <w:w w:val="115"/>
        </w:rPr>
        <w:t> </w:t>
      </w:r>
      <w:r>
        <w:rPr>
          <w:w w:val="115"/>
        </w:rPr>
        <w:t>de</w:t>
      </w:r>
      <w:r>
        <w:rPr>
          <w:spacing w:val="-9"/>
          <w:w w:val="115"/>
        </w:rPr>
        <w:t> </w:t>
      </w:r>
      <w:r>
        <w:rPr>
          <w:w w:val="115"/>
        </w:rPr>
        <w:t>servicios,</w:t>
      </w:r>
      <w:r>
        <w:rPr>
          <w:spacing w:val="-13"/>
          <w:w w:val="115"/>
        </w:rPr>
        <w:t> </w:t>
      </w:r>
      <w:r>
        <w:rPr>
          <w:w w:val="115"/>
        </w:rPr>
        <w:t>información y conocimiento. Es un compromiso de los tomadores de decisiones para fortalecer</w:t>
      </w:r>
      <w:r>
        <w:rPr>
          <w:spacing w:val="-8"/>
          <w:w w:val="115"/>
        </w:rPr>
        <w:t> </w:t>
      </w:r>
      <w:r>
        <w:rPr>
          <w:w w:val="115"/>
        </w:rPr>
        <w:t>los</w:t>
      </w:r>
      <w:r>
        <w:rPr>
          <w:spacing w:val="-8"/>
          <w:w w:val="115"/>
        </w:rPr>
        <w:t> </w:t>
      </w:r>
      <w:r>
        <w:rPr>
          <w:w w:val="115"/>
        </w:rPr>
        <w:t>lazos</w:t>
      </w:r>
      <w:r>
        <w:rPr>
          <w:spacing w:val="-8"/>
          <w:w w:val="115"/>
        </w:rPr>
        <w:t> </w:t>
      </w:r>
      <w:r>
        <w:rPr>
          <w:w w:val="115"/>
        </w:rPr>
        <w:t>entre</w:t>
      </w:r>
      <w:r>
        <w:rPr>
          <w:spacing w:val="-8"/>
          <w:w w:val="115"/>
        </w:rPr>
        <w:t> </w:t>
      </w:r>
      <w:r>
        <w:rPr>
          <w:w w:val="115"/>
        </w:rPr>
        <w:t>los</w:t>
      </w:r>
      <w:r>
        <w:rPr>
          <w:spacing w:val="-8"/>
          <w:w w:val="115"/>
        </w:rPr>
        <w:t> </w:t>
      </w:r>
      <w:r>
        <w:rPr>
          <w:w w:val="115"/>
        </w:rPr>
        <w:t>ciudadanos</w:t>
      </w:r>
      <w:r>
        <w:rPr>
          <w:spacing w:val="-8"/>
          <w:w w:val="115"/>
        </w:rPr>
        <w:t> </w:t>
      </w:r>
      <w:r>
        <w:rPr>
          <w:w w:val="115"/>
        </w:rPr>
        <w:t>y</w:t>
      </w:r>
      <w:r>
        <w:rPr>
          <w:spacing w:val="-8"/>
          <w:w w:val="115"/>
        </w:rPr>
        <w:t> </w:t>
      </w:r>
      <w:r>
        <w:rPr>
          <w:w w:val="115"/>
        </w:rPr>
        <w:t>el</w:t>
      </w:r>
      <w:r>
        <w:rPr>
          <w:spacing w:val="-8"/>
          <w:w w:val="115"/>
        </w:rPr>
        <w:t> </w:t>
      </w:r>
      <w:r>
        <w:rPr>
          <w:w w:val="115"/>
        </w:rPr>
        <w:t>sector</w:t>
      </w:r>
      <w:r>
        <w:rPr>
          <w:spacing w:val="-8"/>
          <w:w w:val="115"/>
        </w:rPr>
        <w:t> </w:t>
      </w:r>
      <w:r>
        <w:rPr>
          <w:w w:val="115"/>
        </w:rPr>
        <w:t>público”</w:t>
      </w:r>
      <w:r>
        <w:rPr>
          <w:spacing w:val="-8"/>
          <w:w w:val="115"/>
        </w:rPr>
        <w:t> </w:t>
      </w:r>
      <w:r>
        <w:rPr>
          <w:spacing w:val="-3"/>
          <w:w w:val="115"/>
        </w:rPr>
        <w:t>(ASPA</w:t>
      </w:r>
      <w:r>
        <w:rPr>
          <w:spacing w:val="-10"/>
          <w:w w:val="115"/>
        </w:rPr>
        <w:t> </w:t>
      </w:r>
      <w:r>
        <w:rPr>
          <w:w w:val="115"/>
        </w:rPr>
        <w:t>2001). En</w:t>
      </w:r>
      <w:r>
        <w:rPr>
          <w:spacing w:val="-17"/>
          <w:w w:val="115"/>
        </w:rPr>
        <w:t> </w:t>
      </w:r>
      <w:r>
        <w:rPr>
          <w:w w:val="115"/>
        </w:rPr>
        <w:t>contraste</w:t>
      </w:r>
      <w:r>
        <w:rPr>
          <w:spacing w:val="-17"/>
          <w:w w:val="115"/>
        </w:rPr>
        <w:t> </w:t>
      </w:r>
      <w:r>
        <w:rPr>
          <w:w w:val="115"/>
        </w:rPr>
        <w:t>y</w:t>
      </w:r>
      <w:r>
        <w:rPr>
          <w:spacing w:val="-17"/>
          <w:w w:val="115"/>
        </w:rPr>
        <w:t> </w:t>
      </w:r>
      <w:r>
        <w:rPr>
          <w:w w:val="115"/>
        </w:rPr>
        <w:t>de</w:t>
      </w:r>
      <w:r>
        <w:rPr>
          <w:spacing w:val="-17"/>
          <w:w w:val="115"/>
        </w:rPr>
        <w:t> </w:t>
      </w:r>
      <w:r>
        <w:rPr>
          <w:w w:val="115"/>
        </w:rPr>
        <w:t>forma</w:t>
      </w:r>
      <w:r>
        <w:rPr>
          <w:spacing w:val="-17"/>
          <w:w w:val="115"/>
        </w:rPr>
        <w:t> </w:t>
      </w:r>
      <w:r>
        <w:rPr>
          <w:w w:val="115"/>
        </w:rPr>
        <w:t>más</w:t>
      </w:r>
      <w:r>
        <w:rPr>
          <w:spacing w:val="-17"/>
          <w:w w:val="115"/>
        </w:rPr>
        <w:t> </w:t>
      </w:r>
      <w:r>
        <w:rPr>
          <w:w w:val="115"/>
        </w:rPr>
        <w:t>amplia,</w:t>
      </w:r>
      <w:r>
        <w:rPr>
          <w:spacing w:val="-22"/>
          <w:w w:val="115"/>
        </w:rPr>
        <w:t> </w:t>
      </w:r>
      <w:r>
        <w:rPr>
          <w:w w:val="115"/>
        </w:rPr>
        <w:t>gobierno</w:t>
      </w:r>
      <w:r>
        <w:rPr>
          <w:spacing w:val="-17"/>
          <w:w w:val="115"/>
        </w:rPr>
        <w:t> </w:t>
      </w:r>
      <w:r>
        <w:rPr>
          <w:w w:val="115"/>
        </w:rPr>
        <w:t>digital</w:t>
      </w:r>
      <w:r>
        <w:rPr>
          <w:spacing w:val="-17"/>
          <w:w w:val="115"/>
        </w:rPr>
        <w:t> </w:t>
      </w:r>
      <w:r>
        <w:rPr>
          <w:w w:val="115"/>
        </w:rPr>
        <w:t>puede</w:t>
      </w:r>
      <w:r>
        <w:rPr>
          <w:spacing w:val="-17"/>
          <w:w w:val="115"/>
        </w:rPr>
        <w:t> </w:t>
      </w:r>
      <w:r>
        <w:rPr>
          <w:w w:val="115"/>
        </w:rPr>
        <w:t>ser</w:t>
      </w:r>
      <w:r>
        <w:rPr>
          <w:spacing w:val="-17"/>
          <w:w w:val="115"/>
        </w:rPr>
        <w:t> </w:t>
      </w:r>
      <w:r>
        <w:rPr>
          <w:w w:val="115"/>
        </w:rPr>
        <w:t>entendido como el uso de todo tipo de tecnologías de información y</w:t>
      </w:r>
      <w:r>
        <w:rPr>
          <w:spacing w:val="-21"/>
          <w:w w:val="115"/>
        </w:rPr>
        <w:t> </w:t>
      </w:r>
      <w:r>
        <w:rPr>
          <w:w w:val="115"/>
        </w:rPr>
        <w:t>comunicación, desde el fax hasta las agendas electrónicas conectadas a una red</w:t>
      </w:r>
      <w:r>
        <w:rPr>
          <w:spacing w:val="-16"/>
          <w:w w:val="115"/>
        </w:rPr>
        <w:t> </w:t>
      </w:r>
      <w:r>
        <w:rPr>
          <w:w w:val="115"/>
        </w:rPr>
        <w:t>celular, para facilitar la administración diaria del gobierno y sus relaciones con organismos no gubernamentales </w:t>
      </w:r>
      <w:r>
        <w:rPr>
          <w:spacing w:val="-3"/>
          <w:w w:val="115"/>
        </w:rPr>
        <w:t>(UNPAN </w:t>
      </w:r>
      <w:r>
        <w:rPr>
          <w:w w:val="115"/>
        </w:rPr>
        <w:t>2002). Finalmente, es común relacionar al gobierno digital con acciones que se desarrollan a través  de internet con el objetivo de mejorar el acceso de los ciudadanos a      la información del gobierno, servicios  que  aseguran  su  participación en los procesos de políticas públicas, y su satisfacción con las acciones </w:t>
      </w:r>
      <w:r>
        <w:rPr>
          <w:w w:val="110"/>
        </w:rPr>
        <w:t>gubernamentales (West</w:t>
      </w:r>
      <w:r>
        <w:rPr>
          <w:spacing w:val="34"/>
          <w:w w:val="110"/>
        </w:rPr>
        <w:t> </w:t>
      </w:r>
      <w:r>
        <w:rPr>
          <w:w w:val="110"/>
        </w:rPr>
        <w:t>2005).</w:t>
      </w:r>
    </w:p>
    <w:p>
      <w:pPr>
        <w:pStyle w:val="BodyText"/>
        <w:spacing w:before="12"/>
        <w:rPr>
          <w:sz w:val="19"/>
        </w:rPr>
      </w:pPr>
    </w:p>
    <w:p>
      <w:pPr>
        <w:pStyle w:val="BodyText"/>
        <w:spacing w:line="244" w:lineRule="exact"/>
        <w:ind w:left="113" w:right="114"/>
        <w:jc w:val="both"/>
      </w:pPr>
      <w:r>
        <w:rPr>
          <w:w w:val="115"/>
        </w:rPr>
        <w:t>En esta breve revisión hemos encontrado definiciones que incluyen aspectos muy diversos del desempeño gubernamental. Desde aquéllas que consideran únicamente a los servicios electrónicos como el</w:t>
      </w:r>
      <w:r>
        <w:rPr>
          <w:spacing w:val="-37"/>
          <w:w w:val="115"/>
        </w:rPr>
        <w:t> </w:t>
      </w:r>
      <w:r>
        <w:rPr>
          <w:w w:val="115"/>
        </w:rPr>
        <w:t>principal elemento del gobierno digital, las que integran el mejoramiento de la gestión interna y el fomento de la participación ciudadana como parte importante de este concepto, hasta las que describen al gobierno digital como</w:t>
      </w:r>
      <w:r>
        <w:rPr>
          <w:spacing w:val="-17"/>
          <w:w w:val="115"/>
        </w:rPr>
        <w:t> </w:t>
      </w:r>
      <w:r>
        <w:rPr>
          <w:w w:val="115"/>
        </w:rPr>
        <w:t>una</w:t>
      </w:r>
      <w:r>
        <w:rPr>
          <w:spacing w:val="-17"/>
          <w:w w:val="115"/>
        </w:rPr>
        <w:t> </w:t>
      </w:r>
      <w:r>
        <w:rPr>
          <w:w w:val="115"/>
        </w:rPr>
        <w:t>fuerza</w:t>
      </w:r>
      <w:r>
        <w:rPr>
          <w:spacing w:val="-17"/>
          <w:w w:val="115"/>
        </w:rPr>
        <w:t> </w:t>
      </w:r>
      <w:r>
        <w:rPr>
          <w:w w:val="115"/>
        </w:rPr>
        <w:t>transformadora</w:t>
      </w:r>
      <w:r>
        <w:rPr>
          <w:spacing w:val="-17"/>
          <w:w w:val="115"/>
        </w:rPr>
        <w:t> </w:t>
      </w:r>
      <w:r>
        <w:rPr>
          <w:w w:val="115"/>
        </w:rPr>
        <w:t>de</w:t>
      </w:r>
      <w:r>
        <w:rPr>
          <w:spacing w:val="-17"/>
          <w:w w:val="115"/>
        </w:rPr>
        <w:t> </w:t>
      </w:r>
      <w:r>
        <w:rPr>
          <w:w w:val="115"/>
        </w:rPr>
        <w:t>las</w:t>
      </w:r>
      <w:r>
        <w:rPr>
          <w:spacing w:val="-17"/>
          <w:w w:val="115"/>
        </w:rPr>
        <w:t> </w:t>
      </w:r>
      <w:r>
        <w:rPr>
          <w:w w:val="115"/>
        </w:rPr>
        <w:t>relaciones</w:t>
      </w:r>
      <w:r>
        <w:rPr>
          <w:spacing w:val="-17"/>
          <w:w w:val="115"/>
        </w:rPr>
        <w:t> </w:t>
      </w:r>
      <w:r>
        <w:rPr>
          <w:w w:val="115"/>
        </w:rPr>
        <w:t>internas</w:t>
      </w:r>
      <w:r>
        <w:rPr>
          <w:spacing w:val="-17"/>
          <w:w w:val="115"/>
        </w:rPr>
        <w:t> </w:t>
      </w:r>
      <w:r>
        <w:rPr>
          <w:w w:val="115"/>
        </w:rPr>
        <w:t>del</w:t>
      </w:r>
      <w:r>
        <w:rPr>
          <w:spacing w:val="-16"/>
          <w:w w:val="115"/>
        </w:rPr>
        <w:t> </w:t>
      </w:r>
      <w:r>
        <w:rPr>
          <w:w w:val="115"/>
        </w:rPr>
        <w:t>gobierno</w:t>
      </w:r>
      <w:r>
        <w:rPr>
          <w:spacing w:val="-17"/>
          <w:w w:val="115"/>
        </w:rPr>
        <w:t> </w:t>
      </w:r>
      <w:r>
        <w:rPr>
          <w:w w:val="115"/>
        </w:rPr>
        <w:t>y sus</w:t>
      </w:r>
      <w:r>
        <w:rPr>
          <w:spacing w:val="-21"/>
          <w:w w:val="115"/>
        </w:rPr>
        <w:t> </w:t>
      </w:r>
      <w:r>
        <w:rPr>
          <w:spacing w:val="-3"/>
          <w:w w:val="115"/>
        </w:rPr>
        <w:t>relaciones</w:t>
      </w:r>
      <w:r>
        <w:rPr>
          <w:spacing w:val="-21"/>
          <w:w w:val="115"/>
        </w:rPr>
        <w:t> </w:t>
      </w:r>
      <w:r>
        <w:rPr>
          <w:w w:val="115"/>
        </w:rPr>
        <w:t>con</w:t>
      </w:r>
      <w:r>
        <w:rPr>
          <w:spacing w:val="-21"/>
          <w:w w:val="115"/>
        </w:rPr>
        <w:t> </w:t>
      </w:r>
      <w:r>
        <w:rPr>
          <w:w w:val="115"/>
        </w:rPr>
        <w:t>la</w:t>
      </w:r>
      <w:r>
        <w:rPr>
          <w:spacing w:val="-21"/>
          <w:w w:val="115"/>
        </w:rPr>
        <w:t> </w:t>
      </w:r>
      <w:r>
        <w:rPr>
          <w:spacing w:val="-3"/>
          <w:w w:val="115"/>
        </w:rPr>
        <w:t>sociedad</w:t>
      </w:r>
      <w:r>
        <w:rPr>
          <w:spacing w:val="-21"/>
          <w:w w:val="115"/>
        </w:rPr>
        <w:t> </w:t>
      </w:r>
      <w:r>
        <w:rPr>
          <w:spacing w:val="-3"/>
          <w:w w:val="115"/>
        </w:rPr>
        <w:t>civil.</w:t>
      </w:r>
      <w:r>
        <w:rPr>
          <w:spacing w:val="-25"/>
          <w:w w:val="115"/>
        </w:rPr>
        <w:t> </w:t>
      </w:r>
      <w:r>
        <w:rPr>
          <w:w w:val="115"/>
        </w:rPr>
        <w:t>Si</w:t>
      </w:r>
      <w:r>
        <w:rPr>
          <w:spacing w:val="-21"/>
          <w:w w:val="115"/>
        </w:rPr>
        <w:t> </w:t>
      </w:r>
      <w:r>
        <w:rPr>
          <w:spacing w:val="-3"/>
          <w:w w:val="115"/>
        </w:rPr>
        <w:t>contrastamos</w:t>
      </w:r>
      <w:r>
        <w:rPr>
          <w:spacing w:val="-21"/>
          <w:w w:val="115"/>
        </w:rPr>
        <w:t> </w:t>
      </w:r>
      <w:r>
        <w:rPr>
          <w:w w:val="115"/>
        </w:rPr>
        <w:t>por</w:t>
      </w:r>
      <w:r>
        <w:rPr>
          <w:spacing w:val="-21"/>
          <w:w w:val="115"/>
        </w:rPr>
        <w:t> </w:t>
      </w:r>
      <w:r>
        <w:rPr>
          <w:spacing w:val="-3"/>
          <w:w w:val="115"/>
        </w:rPr>
        <w:t>ejemplo</w:t>
      </w:r>
      <w:r>
        <w:rPr>
          <w:spacing w:val="-21"/>
          <w:w w:val="115"/>
        </w:rPr>
        <w:t> </w:t>
      </w:r>
      <w:r>
        <w:rPr>
          <w:w w:val="115"/>
        </w:rPr>
        <w:t>el</w:t>
      </w:r>
      <w:r>
        <w:rPr>
          <w:spacing w:val="-21"/>
          <w:w w:val="115"/>
        </w:rPr>
        <w:t> </w:t>
      </w:r>
      <w:r>
        <w:rPr>
          <w:w w:val="115"/>
        </w:rPr>
        <w:t>enfoque</w:t>
      </w:r>
    </w:p>
    <w:p>
      <w:pPr>
        <w:spacing w:after="0" w:line="244" w:lineRule="exact"/>
        <w:jc w:val="both"/>
        <w:sectPr>
          <w:footerReference w:type="even" r:id="rId713"/>
          <w:footerReference w:type="default" r:id="rId714"/>
          <w:pgSz w:w="9640" w:h="13040"/>
          <w:pgMar w:footer="650" w:header="823" w:top="1020" w:bottom="840" w:left="1020" w:right="1300"/>
          <w:pgNumType w:start="52"/>
        </w:sectPr>
      </w:pPr>
    </w:p>
    <w:p>
      <w:pPr>
        <w:pStyle w:val="BodyText"/>
        <w:rPr>
          <w:sz w:val="20"/>
        </w:rPr>
      </w:pPr>
    </w:p>
    <w:p>
      <w:pPr>
        <w:pStyle w:val="BodyText"/>
        <w:spacing w:before="4"/>
        <w:rPr>
          <w:sz w:val="17"/>
        </w:rPr>
      </w:pPr>
    </w:p>
    <w:p>
      <w:pPr>
        <w:pStyle w:val="BodyText"/>
        <w:spacing w:line="244" w:lineRule="exact" w:before="72"/>
        <w:ind w:left="117" w:right="110"/>
        <w:jc w:val="both"/>
      </w:pPr>
      <w:r>
        <w:rPr>
          <w:w w:val="115"/>
        </w:rPr>
        <w:t>relacional</w:t>
      </w:r>
      <w:r>
        <w:rPr>
          <w:spacing w:val="-8"/>
          <w:w w:val="115"/>
        </w:rPr>
        <w:t> </w:t>
      </w:r>
      <w:r>
        <w:rPr>
          <w:w w:val="115"/>
        </w:rPr>
        <w:t>con</w:t>
      </w:r>
      <w:r>
        <w:rPr>
          <w:spacing w:val="-8"/>
          <w:w w:val="115"/>
        </w:rPr>
        <w:t> </w:t>
      </w:r>
      <w:r>
        <w:rPr>
          <w:w w:val="115"/>
        </w:rPr>
        <w:t>el</w:t>
      </w:r>
      <w:r>
        <w:rPr>
          <w:spacing w:val="-8"/>
          <w:w w:val="115"/>
        </w:rPr>
        <w:t> </w:t>
      </w:r>
      <w:r>
        <w:rPr>
          <w:w w:val="115"/>
        </w:rPr>
        <w:t>enfoque</w:t>
      </w:r>
      <w:r>
        <w:rPr>
          <w:spacing w:val="-8"/>
          <w:w w:val="115"/>
        </w:rPr>
        <w:t> </w:t>
      </w:r>
      <w:r>
        <w:rPr>
          <w:w w:val="115"/>
        </w:rPr>
        <w:t>definitorio,</w:t>
      </w:r>
      <w:r>
        <w:rPr>
          <w:spacing w:val="-13"/>
          <w:w w:val="115"/>
        </w:rPr>
        <w:t> </w:t>
      </w:r>
      <w:r>
        <w:rPr>
          <w:w w:val="115"/>
        </w:rPr>
        <w:t>podemos</w:t>
      </w:r>
      <w:r>
        <w:rPr>
          <w:spacing w:val="-8"/>
          <w:w w:val="115"/>
        </w:rPr>
        <w:t> </w:t>
      </w:r>
      <w:r>
        <w:rPr>
          <w:w w:val="115"/>
        </w:rPr>
        <w:t>señalar</w:t>
      </w:r>
      <w:r>
        <w:rPr>
          <w:spacing w:val="-8"/>
          <w:w w:val="115"/>
        </w:rPr>
        <w:t> </w:t>
      </w:r>
      <w:r>
        <w:rPr>
          <w:w w:val="115"/>
        </w:rPr>
        <w:t>que</w:t>
      </w:r>
      <w:r>
        <w:rPr>
          <w:spacing w:val="-8"/>
          <w:w w:val="115"/>
        </w:rPr>
        <w:t> </w:t>
      </w:r>
      <w:r>
        <w:rPr>
          <w:w w:val="115"/>
        </w:rPr>
        <w:t>en</w:t>
      </w:r>
      <w:r>
        <w:rPr>
          <w:spacing w:val="-8"/>
          <w:w w:val="115"/>
        </w:rPr>
        <w:t> </w:t>
      </w:r>
      <w:r>
        <w:rPr>
          <w:w w:val="115"/>
        </w:rPr>
        <w:t>el</w:t>
      </w:r>
      <w:r>
        <w:rPr>
          <w:spacing w:val="-8"/>
          <w:w w:val="115"/>
        </w:rPr>
        <w:t> </w:t>
      </w:r>
      <w:r>
        <w:rPr>
          <w:spacing w:val="-6"/>
          <w:w w:val="115"/>
        </w:rPr>
        <w:t>enfoque relacional </w:t>
      </w:r>
      <w:r>
        <w:rPr>
          <w:spacing w:val="-3"/>
          <w:w w:val="115"/>
        </w:rPr>
        <w:t>no </w:t>
      </w:r>
      <w:r>
        <w:rPr>
          <w:spacing w:val="-5"/>
          <w:w w:val="115"/>
        </w:rPr>
        <w:t>deja </w:t>
      </w:r>
      <w:r>
        <w:rPr>
          <w:spacing w:val="-6"/>
          <w:w w:val="115"/>
        </w:rPr>
        <w:t>claro </w:t>
      </w:r>
      <w:r>
        <w:rPr>
          <w:spacing w:val="-5"/>
          <w:w w:val="115"/>
        </w:rPr>
        <w:t>cuáles </w:t>
      </w:r>
      <w:r>
        <w:rPr>
          <w:spacing w:val="-4"/>
          <w:w w:val="115"/>
        </w:rPr>
        <w:t>son los </w:t>
      </w:r>
      <w:r>
        <w:rPr>
          <w:spacing w:val="-6"/>
          <w:w w:val="115"/>
        </w:rPr>
        <w:t>principales elementos </w:t>
      </w:r>
      <w:r>
        <w:rPr>
          <w:spacing w:val="-3"/>
          <w:w w:val="115"/>
        </w:rPr>
        <w:t>en el </w:t>
      </w:r>
      <w:r>
        <w:rPr>
          <w:spacing w:val="-4"/>
          <w:w w:val="115"/>
        </w:rPr>
        <w:t>gobierno digital,</w:t>
      </w:r>
      <w:r>
        <w:rPr>
          <w:spacing w:val="-32"/>
          <w:w w:val="115"/>
        </w:rPr>
        <w:t> </w:t>
      </w:r>
      <w:r>
        <w:rPr>
          <w:w w:val="115"/>
        </w:rPr>
        <w:t>ya</w:t>
      </w:r>
      <w:r>
        <w:rPr>
          <w:spacing w:val="-27"/>
          <w:w w:val="115"/>
        </w:rPr>
        <w:t> </w:t>
      </w:r>
      <w:r>
        <w:rPr>
          <w:spacing w:val="-3"/>
          <w:w w:val="115"/>
        </w:rPr>
        <w:t>que</w:t>
      </w:r>
      <w:r>
        <w:rPr>
          <w:spacing w:val="-27"/>
          <w:w w:val="115"/>
        </w:rPr>
        <w:t> </w:t>
      </w:r>
      <w:r>
        <w:rPr>
          <w:spacing w:val="-4"/>
          <w:w w:val="115"/>
        </w:rPr>
        <w:t>dicho</w:t>
      </w:r>
      <w:r>
        <w:rPr>
          <w:spacing w:val="-27"/>
          <w:w w:val="115"/>
        </w:rPr>
        <w:t> </w:t>
      </w:r>
      <w:r>
        <w:rPr>
          <w:spacing w:val="-4"/>
          <w:w w:val="115"/>
        </w:rPr>
        <w:t>enfoque</w:t>
      </w:r>
      <w:r>
        <w:rPr>
          <w:spacing w:val="-27"/>
          <w:w w:val="115"/>
        </w:rPr>
        <w:t> </w:t>
      </w:r>
      <w:r>
        <w:rPr>
          <w:w w:val="115"/>
        </w:rPr>
        <w:t>se</w:t>
      </w:r>
      <w:r>
        <w:rPr>
          <w:spacing w:val="-27"/>
          <w:w w:val="115"/>
        </w:rPr>
        <w:t> </w:t>
      </w:r>
      <w:r>
        <w:rPr>
          <w:spacing w:val="-4"/>
          <w:w w:val="115"/>
        </w:rPr>
        <w:t>concentra</w:t>
      </w:r>
      <w:r>
        <w:rPr>
          <w:spacing w:val="-27"/>
          <w:w w:val="115"/>
        </w:rPr>
        <w:t> </w:t>
      </w:r>
      <w:r>
        <w:rPr>
          <w:w w:val="115"/>
        </w:rPr>
        <w:t>en</w:t>
      </w:r>
      <w:r>
        <w:rPr>
          <w:spacing w:val="-27"/>
          <w:w w:val="115"/>
        </w:rPr>
        <w:t> </w:t>
      </w:r>
      <w:r>
        <w:rPr>
          <w:spacing w:val="-3"/>
          <w:w w:val="115"/>
        </w:rPr>
        <w:t>las</w:t>
      </w:r>
      <w:r>
        <w:rPr>
          <w:spacing w:val="-27"/>
          <w:w w:val="115"/>
        </w:rPr>
        <w:t> </w:t>
      </w:r>
      <w:r>
        <w:rPr>
          <w:spacing w:val="-4"/>
          <w:w w:val="115"/>
        </w:rPr>
        <w:t>relaciones</w:t>
      </w:r>
      <w:r>
        <w:rPr>
          <w:spacing w:val="-27"/>
          <w:w w:val="115"/>
        </w:rPr>
        <w:t> </w:t>
      </w:r>
      <w:r>
        <w:rPr>
          <w:spacing w:val="-3"/>
          <w:w w:val="115"/>
        </w:rPr>
        <w:t>entre</w:t>
      </w:r>
      <w:r>
        <w:rPr>
          <w:spacing w:val="-20"/>
          <w:w w:val="115"/>
        </w:rPr>
        <w:t> </w:t>
      </w:r>
      <w:r>
        <w:rPr>
          <w:w w:val="115"/>
        </w:rPr>
        <w:t>el</w:t>
      </w:r>
      <w:r>
        <w:rPr>
          <w:spacing w:val="-20"/>
          <w:w w:val="115"/>
        </w:rPr>
        <w:t> </w:t>
      </w:r>
      <w:r>
        <w:rPr>
          <w:w w:val="115"/>
        </w:rPr>
        <w:t>gobierno y</w:t>
      </w:r>
      <w:r>
        <w:rPr>
          <w:spacing w:val="-19"/>
          <w:w w:val="115"/>
        </w:rPr>
        <w:t> </w:t>
      </w:r>
      <w:r>
        <w:rPr>
          <w:w w:val="115"/>
        </w:rPr>
        <w:t>entes</w:t>
      </w:r>
      <w:r>
        <w:rPr>
          <w:spacing w:val="-19"/>
          <w:w w:val="115"/>
        </w:rPr>
        <w:t> </w:t>
      </w:r>
      <w:r>
        <w:rPr>
          <w:w w:val="115"/>
        </w:rPr>
        <w:t>externos,</w:t>
      </w:r>
      <w:r>
        <w:rPr>
          <w:spacing w:val="-24"/>
          <w:w w:val="115"/>
        </w:rPr>
        <w:t> </w:t>
      </w:r>
      <w:r>
        <w:rPr>
          <w:w w:val="115"/>
        </w:rPr>
        <w:t>lo</w:t>
      </w:r>
      <w:r>
        <w:rPr>
          <w:spacing w:val="-19"/>
          <w:w w:val="115"/>
        </w:rPr>
        <w:t> </w:t>
      </w:r>
      <w:r>
        <w:rPr>
          <w:w w:val="115"/>
        </w:rPr>
        <w:t>cual</w:t>
      </w:r>
      <w:r>
        <w:rPr>
          <w:spacing w:val="-19"/>
          <w:w w:val="115"/>
        </w:rPr>
        <w:t> </w:t>
      </w:r>
      <w:r>
        <w:rPr>
          <w:w w:val="115"/>
        </w:rPr>
        <w:t>es</w:t>
      </w:r>
      <w:r>
        <w:rPr>
          <w:spacing w:val="-19"/>
          <w:w w:val="115"/>
        </w:rPr>
        <w:t> </w:t>
      </w:r>
      <w:r>
        <w:rPr>
          <w:w w:val="115"/>
        </w:rPr>
        <w:t>un</w:t>
      </w:r>
      <w:r>
        <w:rPr>
          <w:spacing w:val="-19"/>
          <w:w w:val="115"/>
        </w:rPr>
        <w:t> </w:t>
      </w:r>
      <w:r>
        <w:rPr>
          <w:w w:val="115"/>
        </w:rPr>
        <w:t>punto</w:t>
      </w:r>
      <w:r>
        <w:rPr>
          <w:spacing w:val="-19"/>
          <w:w w:val="115"/>
        </w:rPr>
        <w:t> </w:t>
      </w:r>
      <w:r>
        <w:rPr>
          <w:w w:val="115"/>
        </w:rPr>
        <w:t>débil</w:t>
      </w:r>
      <w:r>
        <w:rPr>
          <w:spacing w:val="-19"/>
          <w:w w:val="115"/>
        </w:rPr>
        <w:t> </w:t>
      </w:r>
      <w:r>
        <w:rPr>
          <w:w w:val="115"/>
        </w:rPr>
        <w:t>ya</w:t>
      </w:r>
      <w:r>
        <w:rPr>
          <w:spacing w:val="-19"/>
          <w:w w:val="115"/>
        </w:rPr>
        <w:t> </w:t>
      </w:r>
      <w:r>
        <w:rPr>
          <w:w w:val="115"/>
        </w:rPr>
        <w:t>que</w:t>
      </w:r>
      <w:r>
        <w:rPr>
          <w:spacing w:val="-19"/>
          <w:w w:val="115"/>
        </w:rPr>
        <w:t> </w:t>
      </w:r>
      <w:r>
        <w:rPr>
          <w:w w:val="115"/>
        </w:rPr>
        <w:t>una</w:t>
      </w:r>
      <w:r>
        <w:rPr>
          <w:spacing w:val="-19"/>
          <w:w w:val="115"/>
        </w:rPr>
        <w:t> </w:t>
      </w:r>
      <w:r>
        <w:rPr>
          <w:w w:val="115"/>
        </w:rPr>
        <w:t>definición</w:t>
      </w:r>
      <w:r>
        <w:rPr>
          <w:spacing w:val="-19"/>
          <w:w w:val="115"/>
        </w:rPr>
        <w:t> </w:t>
      </w:r>
      <w:r>
        <w:rPr>
          <w:w w:val="115"/>
        </w:rPr>
        <w:t>de</w:t>
      </w:r>
      <w:r>
        <w:rPr>
          <w:spacing w:val="-19"/>
          <w:w w:val="115"/>
        </w:rPr>
        <w:t> </w:t>
      </w:r>
      <w:r>
        <w:rPr>
          <w:w w:val="115"/>
        </w:rPr>
        <w:t>gobier- no</w:t>
      </w:r>
      <w:r>
        <w:rPr>
          <w:spacing w:val="-19"/>
          <w:w w:val="115"/>
        </w:rPr>
        <w:t> </w:t>
      </w:r>
      <w:r>
        <w:rPr>
          <w:w w:val="115"/>
        </w:rPr>
        <w:t>digital</w:t>
      </w:r>
      <w:r>
        <w:rPr>
          <w:spacing w:val="-19"/>
          <w:w w:val="115"/>
        </w:rPr>
        <w:t> </w:t>
      </w:r>
      <w:r>
        <w:rPr>
          <w:w w:val="115"/>
        </w:rPr>
        <w:t>debe</w:t>
      </w:r>
      <w:r>
        <w:rPr>
          <w:spacing w:val="-19"/>
          <w:w w:val="115"/>
        </w:rPr>
        <w:t> </w:t>
      </w:r>
      <w:r>
        <w:rPr>
          <w:w w:val="115"/>
        </w:rPr>
        <w:t>de</w:t>
      </w:r>
      <w:r>
        <w:rPr>
          <w:spacing w:val="-19"/>
          <w:w w:val="115"/>
        </w:rPr>
        <w:t> </w:t>
      </w:r>
      <w:r>
        <w:rPr>
          <w:w w:val="115"/>
        </w:rPr>
        <w:t>considerar</w:t>
      </w:r>
      <w:r>
        <w:rPr>
          <w:spacing w:val="-19"/>
          <w:w w:val="115"/>
        </w:rPr>
        <w:t> </w:t>
      </w:r>
      <w:r>
        <w:rPr>
          <w:w w:val="115"/>
        </w:rPr>
        <w:t>no</w:t>
      </w:r>
      <w:r>
        <w:rPr>
          <w:spacing w:val="-19"/>
          <w:w w:val="115"/>
        </w:rPr>
        <w:t> </w:t>
      </w:r>
      <w:r>
        <w:rPr>
          <w:w w:val="115"/>
        </w:rPr>
        <w:t>sólo</w:t>
      </w:r>
      <w:r>
        <w:rPr>
          <w:spacing w:val="-19"/>
          <w:w w:val="115"/>
        </w:rPr>
        <w:t> </w:t>
      </w:r>
      <w:r>
        <w:rPr>
          <w:w w:val="115"/>
        </w:rPr>
        <w:t>las</w:t>
      </w:r>
      <w:r>
        <w:rPr>
          <w:spacing w:val="-19"/>
          <w:w w:val="115"/>
        </w:rPr>
        <w:t> </w:t>
      </w:r>
      <w:r>
        <w:rPr>
          <w:w w:val="115"/>
        </w:rPr>
        <w:t>relaciones</w:t>
      </w:r>
      <w:r>
        <w:rPr>
          <w:spacing w:val="-19"/>
          <w:w w:val="115"/>
        </w:rPr>
        <w:t> </w:t>
      </w:r>
      <w:r>
        <w:rPr>
          <w:w w:val="115"/>
        </w:rPr>
        <w:t>externas,</w:t>
      </w:r>
      <w:r>
        <w:rPr>
          <w:spacing w:val="-24"/>
          <w:w w:val="115"/>
        </w:rPr>
        <w:t> </w:t>
      </w:r>
      <w:r>
        <w:rPr>
          <w:w w:val="115"/>
        </w:rPr>
        <w:t>sino</w:t>
      </w:r>
      <w:r>
        <w:rPr>
          <w:spacing w:val="-19"/>
          <w:w w:val="115"/>
        </w:rPr>
        <w:t> </w:t>
      </w:r>
      <w:r>
        <w:rPr>
          <w:w w:val="115"/>
        </w:rPr>
        <w:t>también las</w:t>
      </w:r>
      <w:r>
        <w:rPr>
          <w:spacing w:val="-39"/>
          <w:w w:val="115"/>
        </w:rPr>
        <w:t> </w:t>
      </w:r>
      <w:r>
        <w:rPr>
          <w:w w:val="115"/>
        </w:rPr>
        <w:t>mejoras</w:t>
      </w:r>
      <w:r>
        <w:rPr>
          <w:spacing w:val="-39"/>
          <w:w w:val="115"/>
        </w:rPr>
        <w:t> </w:t>
      </w:r>
      <w:r>
        <w:rPr>
          <w:w w:val="115"/>
        </w:rPr>
        <w:t>internas</w:t>
      </w:r>
      <w:r>
        <w:rPr>
          <w:spacing w:val="-39"/>
          <w:w w:val="115"/>
        </w:rPr>
        <w:t> </w:t>
      </w:r>
      <w:r>
        <w:rPr>
          <w:w w:val="115"/>
        </w:rPr>
        <w:t>a</w:t>
      </w:r>
      <w:r>
        <w:rPr>
          <w:spacing w:val="-39"/>
          <w:w w:val="115"/>
        </w:rPr>
        <w:t> </w:t>
      </w:r>
      <w:r>
        <w:rPr>
          <w:w w:val="115"/>
        </w:rPr>
        <w:t>través</w:t>
      </w:r>
      <w:r>
        <w:rPr>
          <w:spacing w:val="-39"/>
          <w:w w:val="115"/>
        </w:rPr>
        <w:t> </w:t>
      </w:r>
      <w:r>
        <w:rPr>
          <w:w w:val="115"/>
        </w:rPr>
        <w:t>del</w:t>
      </w:r>
      <w:r>
        <w:rPr>
          <w:spacing w:val="-39"/>
          <w:w w:val="115"/>
        </w:rPr>
        <w:t> </w:t>
      </w:r>
      <w:r>
        <w:rPr>
          <w:w w:val="115"/>
        </w:rPr>
        <w:t>uso</w:t>
      </w:r>
      <w:r>
        <w:rPr>
          <w:spacing w:val="-39"/>
          <w:w w:val="115"/>
        </w:rPr>
        <w:t> </w:t>
      </w:r>
      <w:r>
        <w:rPr>
          <w:w w:val="115"/>
        </w:rPr>
        <w:t>de</w:t>
      </w:r>
      <w:r>
        <w:rPr>
          <w:spacing w:val="-39"/>
          <w:w w:val="115"/>
        </w:rPr>
        <w:t> </w:t>
      </w:r>
      <w:r>
        <w:rPr>
          <w:w w:val="115"/>
        </w:rPr>
        <w:t>sistemas</w:t>
      </w:r>
      <w:r>
        <w:rPr>
          <w:spacing w:val="-39"/>
          <w:w w:val="115"/>
        </w:rPr>
        <w:t> </w:t>
      </w:r>
      <w:r>
        <w:rPr>
          <w:w w:val="115"/>
        </w:rPr>
        <w:t>de</w:t>
      </w:r>
      <w:r>
        <w:rPr>
          <w:spacing w:val="-39"/>
          <w:w w:val="115"/>
        </w:rPr>
        <w:t> </w:t>
      </w:r>
      <w:r>
        <w:rPr>
          <w:w w:val="115"/>
        </w:rPr>
        <w:t>información</w:t>
      </w:r>
      <w:r>
        <w:rPr>
          <w:spacing w:val="-39"/>
          <w:w w:val="115"/>
        </w:rPr>
        <w:t> </w:t>
      </w:r>
      <w:r>
        <w:rPr>
          <w:w w:val="115"/>
        </w:rPr>
        <w:t>sofisticados (Gil-García</w:t>
      </w:r>
      <w:r>
        <w:rPr>
          <w:spacing w:val="-27"/>
          <w:w w:val="115"/>
        </w:rPr>
        <w:t> </w:t>
      </w:r>
      <w:r>
        <w:rPr>
          <w:w w:val="115"/>
        </w:rPr>
        <w:t>y</w:t>
      </w:r>
      <w:r>
        <w:rPr>
          <w:spacing w:val="-27"/>
          <w:w w:val="115"/>
        </w:rPr>
        <w:t> </w:t>
      </w:r>
      <w:r>
        <w:rPr>
          <w:w w:val="115"/>
        </w:rPr>
        <w:t>Luna-Reyes</w:t>
      </w:r>
      <w:r>
        <w:rPr>
          <w:spacing w:val="-27"/>
          <w:w w:val="115"/>
        </w:rPr>
        <w:t> </w:t>
      </w:r>
      <w:r>
        <w:rPr>
          <w:w w:val="115"/>
        </w:rPr>
        <w:t>2008)</w:t>
      </w:r>
    </w:p>
    <w:p>
      <w:pPr>
        <w:pStyle w:val="BodyText"/>
        <w:spacing w:before="6"/>
        <w:rPr>
          <w:sz w:val="17"/>
        </w:rPr>
      </w:pPr>
    </w:p>
    <w:p>
      <w:pPr>
        <w:pStyle w:val="Heading2"/>
      </w:pPr>
      <w:bookmarkStart w:name="_TOC_250109" w:id="19"/>
      <w:bookmarkEnd w:id="19"/>
      <w:r>
        <w:rPr>
          <w:w w:val="105"/>
        </w:rPr>
        <w:t>Enfoques clasificatorios: elementos del gobierno digital</w:t>
      </w:r>
    </w:p>
    <w:p>
      <w:pPr>
        <w:pStyle w:val="BodyText"/>
        <w:rPr>
          <w:rFonts w:ascii="Arial"/>
          <w:b/>
        </w:rPr>
      </w:pPr>
    </w:p>
    <w:p>
      <w:pPr>
        <w:pStyle w:val="BodyText"/>
        <w:spacing w:line="244" w:lineRule="exact"/>
        <w:ind w:left="117" w:right="111"/>
        <w:jc w:val="both"/>
      </w:pPr>
      <w:r>
        <w:rPr>
          <w:w w:val="115"/>
        </w:rPr>
        <w:t>Un</w:t>
      </w:r>
      <w:r>
        <w:rPr>
          <w:spacing w:val="-21"/>
          <w:w w:val="115"/>
        </w:rPr>
        <w:t> </w:t>
      </w:r>
      <w:r>
        <w:rPr>
          <w:w w:val="115"/>
        </w:rPr>
        <w:t>ejemplo</w:t>
      </w:r>
      <w:r>
        <w:rPr>
          <w:spacing w:val="-21"/>
          <w:w w:val="115"/>
        </w:rPr>
        <w:t> </w:t>
      </w:r>
      <w:r>
        <w:rPr>
          <w:w w:val="115"/>
        </w:rPr>
        <w:t>de</w:t>
      </w:r>
      <w:r>
        <w:rPr>
          <w:spacing w:val="-21"/>
          <w:w w:val="115"/>
        </w:rPr>
        <w:t> </w:t>
      </w:r>
      <w:r>
        <w:rPr>
          <w:w w:val="115"/>
        </w:rPr>
        <w:t>categorización</w:t>
      </w:r>
      <w:r>
        <w:rPr>
          <w:spacing w:val="-21"/>
          <w:w w:val="115"/>
        </w:rPr>
        <w:t> </w:t>
      </w:r>
      <w:r>
        <w:rPr>
          <w:w w:val="115"/>
        </w:rPr>
        <w:t>de</w:t>
      </w:r>
      <w:r>
        <w:rPr>
          <w:spacing w:val="-21"/>
          <w:w w:val="115"/>
        </w:rPr>
        <w:t> </w:t>
      </w:r>
      <w:r>
        <w:rPr>
          <w:w w:val="115"/>
        </w:rPr>
        <w:t>elementos</w:t>
      </w:r>
      <w:r>
        <w:rPr>
          <w:spacing w:val="-21"/>
          <w:w w:val="115"/>
        </w:rPr>
        <w:t> </w:t>
      </w:r>
      <w:r>
        <w:rPr>
          <w:w w:val="115"/>
        </w:rPr>
        <w:t>del</w:t>
      </w:r>
      <w:r>
        <w:rPr>
          <w:spacing w:val="-21"/>
          <w:w w:val="115"/>
        </w:rPr>
        <w:t> </w:t>
      </w:r>
      <w:r>
        <w:rPr>
          <w:w w:val="115"/>
        </w:rPr>
        <w:t>gobierno</w:t>
      </w:r>
      <w:r>
        <w:rPr>
          <w:spacing w:val="-21"/>
          <w:w w:val="115"/>
        </w:rPr>
        <w:t> </w:t>
      </w:r>
      <w:r>
        <w:rPr>
          <w:w w:val="115"/>
        </w:rPr>
        <w:t>digital</w:t>
      </w:r>
      <w:r>
        <w:rPr>
          <w:spacing w:val="-21"/>
          <w:w w:val="115"/>
        </w:rPr>
        <w:t> </w:t>
      </w:r>
      <w:r>
        <w:rPr>
          <w:w w:val="115"/>
        </w:rPr>
        <w:t>siguiendo el enfoque de uso de funciones de administración pública es propuesto por </w:t>
      </w:r>
      <w:r>
        <w:rPr>
          <w:spacing w:val="-4"/>
          <w:w w:val="115"/>
        </w:rPr>
        <w:t>Perri </w:t>
      </w:r>
      <w:r>
        <w:rPr>
          <w:w w:val="115"/>
        </w:rPr>
        <w:t>6 (2001), quien sugiere que las aplicaciones de gobierno digital se pueden agrupar como (1) aplicaciones para la provisión electrónica de</w:t>
      </w:r>
      <w:r>
        <w:rPr>
          <w:spacing w:val="32"/>
          <w:w w:val="115"/>
        </w:rPr>
        <w:t> </w:t>
      </w:r>
      <w:r>
        <w:rPr>
          <w:w w:val="115"/>
        </w:rPr>
        <w:t>servicios,</w:t>
      </w:r>
      <w:r>
        <w:rPr>
          <w:spacing w:val="27"/>
          <w:w w:val="115"/>
        </w:rPr>
        <w:t> </w:t>
      </w:r>
      <w:r>
        <w:rPr>
          <w:w w:val="115"/>
        </w:rPr>
        <w:t>(2)</w:t>
      </w:r>
      <w:r>
        <w:rPr>
          <w:spacing w:val="32"/>
          <w:w w:val="115"/>
        </w:rPr>
        <w:t> </w:t>
      </w:r>
      <w:r>
        <w:rPr>
          <w:w w:val="115"/>
        </w:rPr>
        <w:t>aplicaciones</w:t>
      </w:r>
      <w:r>
        <w:rPr>
          <w:spacing w:val="32"/>
          <w:w w:val="115"/>
        </w:rPr>
        <w:t> </w:t>
      </w:r>
      <w:r>
        <w:rPr>
          <w:w w:val="115"/>
        </w:rPr>
        <w:t>para</w:t>
      </w:r>
      <w:r>
        <w:rPr>
          <w:spacing w:val="32"/>
          <w:w w:val="115"/>
        </w:rPr>
        <w:t> </w:t>
      </w:r>
      <w:r>
        <w:rPr>
          <w:w w:val="115"/>
        </w:rPr>
        <w:t>apoyar</w:t>
      </w:r>
      <w:r>
        <w:rPr>
          <w:spacing w:val="32"/>
          <w:w w:val="115"/>
        </w:rPr>
        <w:t> </w:t>
      </w:r>
      <w:r>
        <w:rPr>
          <w:w w:val="115"/>
        </w:rPr>
        <w:t>la</w:t>
      </w:r>
      <w:r>
        <w:rPr>
          <w:spacing w:val="32"/>
          <w:w w:val="115"/>
        </w:rPr>
        <w:t> </w:t>
      </w:r>
      <w:r>
        <w:rPr>
          <w:w w:val="115"/>
        </w:rPr>
        <w:t>democracia</w:t>
      </w:r>
      <w:r>
        <w:rPr>
          <w:spacing w:val="32"/>
          <w:w w:val="115"/>
        </w:rPr>
        <w:t> </w:t>
      </w:r>
      <w:r>
        <w:rPr>
          <w:w w:val="115"/>
        </w:rPr>
        <w:t>electrónica,</w:t>
      </w:r>
      <w:r>
        <w:rPr>
          <w:spacing w:val="27"/>
          <w:w w:val="115"/>
        </w:rPr>
        <w:t> </w:t>
      </w:r>
      <w:r>
        <w:rPr>
          <w:w w:val="115"/>
        </w:rPr>
        <w:t>y</w:t>
      </w:r>
    </w:p>
    <w:p>
      <w:pPr>
        <w:pStyle w:val="BodyText"/>
        <w:spacing w:line="244" w:lineRule="exact"/>
        <w:ind w:left="117" w:right="105"/>
        <w:jc w:val="both"/>
      </w:pPr>
      <w:r>
        <w:rPr>
          <w:w w:val="115"/>
        </w:rPr>
        <w:t>(3)</w:t>
      </w:r>
      <w:r>
        <w:rPr>
          <w:spacing w:val="-17"/>
          <w:w w:val="115"/>
        </w:rPr>
        <w:t> </w:t>
      </w:r>
      <w:r>
        <w:rPr>
          <w:w w:val="115"/>
        </w:rPr>
        <w:t>aplicaciones</w:t>
      </w:r>
      <w:r>
        <w:rPr>
          <w:spacing w:val="-17"/>
          <w:w w:val="115"/>
        </w:rPr>
        <w:t> </w:t>
      </w:r>
      <w:r>
        <w:rPr>
          <w:w w:val="115"/>
        </w:rPr>
        <w:t>de</w:t>
      </w:r>
      <w:r>
        <w:rPr>
          <w:spacing w:val="-17"/>
          <w:w w:val="115"/>
        </w:rPr>
        <w:t> </w:t>
      </w:r>
      <w:r>
        <w:rPr>
          <w:w w:val="115"/>
        </w:rPr>
        <w:t>dirección</w:t>
      </w:r>
      <w:r>
        <w:rPr>
          <w:spacing w:val="-17"/>
          <w:w w:val="115"/>
        </w:rPr>
        <w:t> </w:t>
      </w:r>
      <w:r>
        <w:rPr>
          <w:w w:val="115"/>
        </w:rPr>
        <w:t>electrónica</w:t>
      </w:r>
      <w:r>
        <w:rPr>
          <w:spacing w:val="-17"/>
          <w:w w:val="115"/>
        </w:rPr>
        <w:t> </w:t>
      </w:r>
      <w:r>
        <w:rPr>
          <w:w w:val="115"/>
        </w:rPr>
        <w:t>(</w:t>
      </w:r>
      <w:r>
        <w:rPr>
          <w:rFonts w:ascii="Arial" w:hAnsi="Arial"/>
          <w:i/>
          <w:w w:val="115"/>
        </w:rPr>
        <w:t>e-governance).</w:t>
      </w:r>
      <w:r>
        <w:rPr>
          <w:rFonts w:ascii="Arial" w:hAnsi="Arial"/>
          <w:i/>
          <w:spacing w:val="-30"/>
          <w:w w:val="115"/>
        </w:rPr>
        <w:t> </w:t>
      </w:r>
      <w:r>
        <w:rPr>
          <w:w w:val="115"/>
        </w:rPr>
        <w:t>No</w:t>
      </w:r>
      <w:r>
        <w:rPr>
          <w:spacing w:val="-17"/>
          <w:w w:val="115"/>
        </w:rPr>
        <w:t> </w:t>
      </w:r>
      <w:r>
        <w:rPr>
          <w:w w:val="115"/>
        </w:rPr>
        <w:t>obstante,</w:t>
      </w:r>
      <w:r>
        <w:rPr>
          <w:spacing w:val="-20"/>
          <w:w w:val="115"/>
        </w:rPr>
        <w:t> </w:t>
      </w:r>
      <w:r>
        <w:rPr>
          <w:w w:val="115"/>
        </w:rPr>
        <w:t>la </w:t>
      </w:r>
      <w:r>
        <w:rPr>
          <w:spacing w:val="2"/>
          <w:w w:val="110"/>
        </w:rPr>
        <w:t>literaturaengobiernodigitalesricaenladescripcióndetiposdeaplicaciones, </w:t>
      </w:r>
      <w:r>
        <w:rPr>
          <w:w w:val="115"/>
        </w:rPr>
        <w:t>creando una amplia diversidad de categorías. Entre los elementos que se</w:t>
      </w:r>
      <w:r>
        <w:rPr>
          <w:spacing w:val="-8"/>
          <w:w w:val="115"/>
        </w:rPr>
        <w:t> </w:t>
      </w:r>
      <w:r>
        <w:rPr>
          <w:w w:val="115"/>
        </w:rPr>
        <w:t>pueden</w:t>
      </w:r>
      <w:r>
        <w:rPr>
          <w:spacing w:val="-8"/>
          <w:w w:val="115"/>
        </w:rPr>
        <w:t> </w:t>
      </w:r>
      <w:r>
        <w:rPr>
          <w:w w:val="115"/>
        </w:rPr>
        <w:t>encontrar</w:t>
      </w:r>
      <w:r>
        <w:rPr>
          <w:spacing w:val="-8"/>
          <w:w w:val="115"/>
        </w:rPr>
        <w:t> </w:t>
      </w:r>
      <w:r>
        <w:rPr>
          <w:w w:val="115"/>
        </w:rPr>
        <w:t>están</w:t>
      </w:r>
      <w:r>
        <w:rPr>
          <w:spacing w:val="-8"/>
          <w:w w:val="115"/>
        </w:rPr>
        <w:t> </w:t>
      </w:r>
      <w:r>
        <w:rPr>
          <w:w w:val="115"/>
        </w:rPr>
        <w:t>servicios</w:t>
      </w:r>
      <w:r>
        <w:rPr>
          <w:spacing w:val="-8"/>
          <w:w w:val="115"/>
        </w:rPr>
        <w:t> </w:t>
      </w:r>
      <w:r>
        <w:rPr>
          <w:w w:val="115"/>
        </w:rPr>
        <w:t>electrónicos</w:t>
      </w:r>
      <w:r>
        <w:rPr>
          <w:spacing w:val="-8"/>
          <w:w w:val="115"/>
        </w:rPr>
        <w:t> </w:t>
      </w:r>
      <w:r>
        <w:rPr>
          <w:w w:val="115"/>
        </w:rPr>
        <w:t>(</w:t>
      </w:r>
      <w:r>
        <w:rPr>
          <w:rFonts w:ascii="Arial" w:hAnsi="Arial"/>
          <w:i/>
          <w:w w:val="115"/>
        </w:rPr>
        <w:t>e-Services</w:t>
      </w:r>
      <w:r>
        <w:rPr>
          <w:w w:val="115"/>
        </w:rPr>
        <w:t>),</w:t>
      </w:r>
      <w:r>
        <w:rPr>
          <w:spacing w:val="-11"/>
          <w:w w:val="115"/>
        </w:rPr>
        <w:t> </w:t>
      </w:r>
      <w:r>
        <w:rPr>
          <w:w w:val="115"/>
        </w:rPr>
        <w:t>comercio </w:t>
      </w:r>
      <w:r>
        <w:rPr>
          <w:w w:val="105"/>
        </w:rPr>
        <w:t>electrónico (</w:t>
      </w:r>
      <w:r>
        <w:rPr>
          <w:rFonts w:ascii="Arial" w:hAnsi="Arial"/>
          <w:i/>
          <w:w w:val="105"/>
        </w:rPr>
        <w:t>e-Commerce</w:t>
      </w:r>
      <w:r>
        <w:rPr>
          <w:w w:val="105"/>
        </w:rPr>
        <w:t>), administración electrónica (</w:t>
      </w:r>
      <w:r>
        <w:rPr>
          <w:rFonts w:ascii="Arial" w:hAnsi="Arial"/>
          <w:i/>
          <w:w w:val="105"/>
        </w:rPr>
        <w:t>e-Management</w:t>
      </w:r>
      <w:r>
        <w:rPr>
          <w:w w:val="105"/>
        </w:rPr>
        <w:t>), de- </w:t>
      </w:r>
      <w:r>
        <w:rPr>
          <w:w w:val="110"/>
        </w:rPr>
        <w:t>mocracia</w:t>
      </w:r>
      <w:r>
        <w:rPr>
          <w:spacing w:val="-20"/>
          <w:w w:val="110"/>
        </w:rPr>
        <w:t> </w:t>
      </w:r>
      <w:r>
        <w:rPr>
          <w:w w:val="110"/>
        </w:rPr>
        <w:t>electrónica</w:t>
      </w:r>
      <w:r>
        <w:rPr>
          <w:spacing w:val="-20"/>
          <w:w w:val="110"/>
        </w:rPr>
        <w:t> </w:t>
      </w:r>
      <w:r>
        <w:rPr>
          <w:w w:val="110"/>
        </w:rPr>
        <w:t>(</w:t>
      </w:r>
      <w:r>
        <w:rPr>
          <w:rFonts w:ascii="Arial" w:hAnsi="Arial"/>
          <w:i/>
          <w:w w:val="110"/>
        </w:rPr>
        <w:t>e-Democracy</w:t>
      </w:r>
      <w:r>
        <w:rPr>
          <w:w w:val="110"/>
        </w:rPr>
        <w:t>),</w:t>
      </w:r>
      <w:r>
        <w:rPr>
          <w:spacing w:val="-24"/>
          <w:w w:val="110"/>
        </w:rPr>
        <w:t> </w:t>
      </w:r>
      <w:r>
        <w:rPr>
          <w:w w:val="110"/>
        </w:rPr>
        <w:t>política</w:t>
      </w:r>
      <w:r>
        <w:rPr>
          <w:spacing w:val="-20"/>
          <w:w w:val="110"/>
        </w:rPr>
        <w:t> </w:t>
      </w:r>
      <w:r>
        <w:rPr>
          <w:w w:val="110"/>
        </w:rPr>
        <w:t>pública</w:t>
      </w:r>
      <w:r>
        <w:rPr>
          <w:spacing w:val="-20"/>
          <w:w w:val="110"/>
        </w:rPr>
        <w:t> </w:t>
      </w:r>
      <w:r>
        <w:rPr>
          <w:w w:val="110"/>
        </w:rPr>
        <w:t>electrónica</w:t>
      </w:r>
      <w:r>
        <w:rPr>
          <w:spacing w:val="-20"/>
          <w:w w:val="110"/>
        </w:rPr>
        <w:t> </w:t>
      </w:r>
      <w:r>
        <w:rPr>
          <w:w w:val="110"/>
        </w:rPr>
        <w:t>(</w:t>
      </w:r>
      <w:r>
        <w:rPr>
          <w:rFonts w:ascii="Arial" w:hAnsi="Arial"/>
          <w:i/>
          <w:w w:val="110"/>
        </w:rPr>
        <w:t>e-Policy</w:t>
      </w:r>
      <w:r>
        <w:rPr>
          <w:w w:val="110"/>
        </w:rPr>
        <w:t>), o</w:t>
      </w:r>
      <w:r>
        <w:rPr>
          <w:spacing w:val="-15"/>
          <w:w w:val="110"/>
        </w:rPr>
        <w:t> </w:t>
      </w:r>
      <w:r>
        <w:rPr>
          <w:w w:val="110"/>
        </w:rPr>
        <w:t>compras</w:t>
      </w:r>
      <w:r>
        <w:rPr>
          <w:spacing w:val="-15"/>
          <w:w w:val="110"/>
        </w:rPr>
        <w:t> </w:t>
      </w:r>
      <w:r>
        <w:rPr>
          <w:w w:val="110"/>
        </w:rPr>
        <w:t>gubernamentales</w:t>
      </w:r>
      <w:r>
        <w:rPr>
          <w:spacing w:val="-15"/>
          <w:w w:val="110"/>
        </w:rPr>
        <w:t> </w:t>
      </w:r>
      <w:r>
        <w:rPr>
          <w:w w:val="110"/>
        </w:rPr>
        <w:t>electrónicas</w:t>
      </w:r>
      <w:r>
        <w:rPr>
          <w:spacing w:val="-15"/>
          <w:w w:val="110"/>
        </w:rPr>
        <w:t> </w:t>
      </w:r>
      <w:r>
        <w:rPr>
          <w:w w:val="110"/>
        </w:rPr>
        <w:t>(</w:t>
      </w:r>
      <w:r>
        <w:rPr>
          <w:rFonts w:ascii="Arial" w:hAnsi="Arial"/>
          <w:i/>
          <w:w w:val="110"/>
        </w:rPr>
        <w:t>e-Procurement</w:t>
      </w:r>
      <w:r>
        <w:rPr>
          <w:w w:val="110"/>
        </w:rPr>
        <w:t>).</w:t>
      </w:r>
    </w:p>
    <w:p>
      <w:pPr>
        <w:pStyle w:val="BodyText"/>
        <w:spacing w:before="12"/>
        <w:rPr>
          <w:sz w:val="19"/>
        </w:rPr>
      </w:pPr>
    </w:p>
    <w:p>
      <w:pPr>
        <w:pStyle w:val="BodyText"/>
        <w:spacing w:line="244" w:lineRule="exact"/>
        <w:ind w:left="117" w:right="105"/>
        <w:jc w:val="both"/>
      </w:pPr>
      <w:r>
        <w:rPr>
          <w:w w:val="115"/>
        </w:rPr>
        <w:t>En</w:t>
      </w:r>
      <w:r>
        <w:rPr>
          <w:spacing w:val="-15"/>
          <w:w w:val="115"/>
        </w:rPr>
        <w:t> </w:t>
      </w:r>
      <w:r>
        <w:rPr>
          <w:w w:val="115"/>
        </w:rPr>
        <w:t>su</w:t>
      </w:r>
      <w:r>
        <w:rPr>
          <w:spacing w:val="-15"/>
          <w:w w:val="115"/>
        </w:rPr>
        <w:t> </w:t>
      </w:r>
      <w:r>
        <w:rPr>
          <w:w w:val="115"/>
        </w:rPr>
        <w:t>revisión</w:t>
      </w:r>
      <w:r>
        <w:rPr>
          <w:spacing w:val="-15"/>
          <w:w w:val="115"/>
        </w:rPr>
        <w:t> </w:t>
      </w:r>
      <w:r>
        <w:rPr>
          <w:w w:val="115"/>
        </w:rPr>
        <w:t>de</w:t>
      </w:r>
      <w:r>
        <w:rPr>
          <w:spacing w:val="-15"/>
          <w:w w:val="115"/>
        </w:rPr>
        <w:t> </w:t>
      </w:r>
      <w:r>
        <w:rPr>
          <w:w w:val="115"/>
        </w:rPr>
        <w:t>la</w:t>
      </w:r>
      <w:r>
        <w:rPr>
          <w:spacing w:val="-15"/>
          <w:w w:val="115"/>
        </w:rPr>
        <w:t> </w:t>
      </w:r>
      <w:r>
        <w:rPr>
          <w:w w:val="115"/>
        </w:rPr>
        <w:t>literatura,</w:t>
      </w:r>
      <w:r>
        <w:rPr>
          <w:spacing w:val="-19"/>
          <w:w w:val="115"/>
        </w:rPr>
        <w:t> </w:t>
      </w:r>
      <w:r>
        <w:rPr>
          <w:w w:val="115"/>
        </w:rPr>
        <w:t>Gil-García</w:t>
      </w:r>
      <w:r>
        <w:rPr>
          <w:spacing w:val="-15"/>
          <w:w w:val="115"/>
        </w:rPr>
        <w:t> </w:t>
      </w:r>
      <w:r>
        <w:rPr>
          <w:w w:val="115"/>
        </w:rPr>
        <w:t>y</w:t>
      </w:r>
      <w:r>
        <w:rPr>
          <w:spacing w:val="-15"/>
          <w:w w:val="115"/>
        </w:rPr>
        <w:t> </w:t>
      </w:r>
      <w:r>
        <w:rPr>
          <w:w w:val="115"/>
        </w:rPr>
        <w:t>Luna-Reyes</w:t>
      </w:r>
      <w:r>
        <w:rPr>
          <w:spacing w:val="-15"/>
          <w:w w:val="115"/>
        </w:rPr>
        <w:t> </w:t>
      </w:r>
      <w:r>
        <w:rPr>
          <w:w w:val="115"/>
        </w:rPr>
        <w:t>(2008)</w:t>
      </w:r>
      <w:r>
        <w:rPr>
          <w:spacing w:val="-15"/>
          <w:w w:val="115"/>
        </w:rPr>
        <w:t> </w:t>
      </w:r>
      <w:r>
        <w:rPr>
          <w:w w:val="115"/>
        </w:rPr>
        <w:t>encontraron que dentro de este tipo de categorizaciones, prácticamente todos los autores consideran aplicaciones para mejorar los servicios de gobierno una parte fundamental del gobierno digital (servicios electrónicos o </w:t>
      </w:r>
      <w:r>
        <w:rPr>
          <w:rFonts w:ascii="Arial" w:hAnsi="Arial"/>
          <w:i/>
          <w:w w:val="115"/>
        </w:rPr>
        <w:t>e-Services</w:t>
      </w:r>
      <w:r>
        <w:rPr>
          <w:w w:val="115"/>
        </w:rPr>
        <w:t>).</w:t>
      </w:r>
      <w:r>
        <w:rPr>
          <w:spacing w:val="-12"/>
          <w:w w:val="115"/>
        </w:rPr>
        <w:t> </w:t>
      </w:r>
      <w:r>
        <w:rPr>
          <w:w w:val="115"/>
        </w:rPr>
        <w:t>Un</w:t>
      </w:r>
      <w:r>
        <w:rPr>
          <w:spacing w:val="-8"/>
          <w:w w:val="115"/>
        </w:rPr>
        <w:t> </w:t>
      </w:r>
      <w:r>
        <w:rPr>
          <w:w w:val="115"/>
        </w:rPr>
        <w:t>menor</w:t>
      </w:r>
      <w:r>
        <w:rPr>
          <w:spacing w:val="-8"/>
          <w:w w:val="115"/>
        </w:rPr>
        <w:t> </w:t>
      </w:r>
      <w:r>
        <w:rPr>
          <w:w w:val="115"/>
        </w:rPr>
        <w:t>número</w:t>
      </w:r>
      <w:r>
        <w:rPr>
          <w:spacing w:val="-8"/>
          <w:w w:val="115"/>
        </w:rPr>
        <w:t> </w:t>
      </w:r>
      <w:r>
        <w:rPr>
          <w:w w:val="115"/>
        </w:rPr>
        <w:t>de</w:t>
      </w:r>
      <w:r>
        <w:rPr>
          <w:spacing w:val="-8"/>
          <w:w w:val="115"/>
        </w:rPr>
        <w:t> </w:t>
      </w:r>
      <w:r>
        <w:rPr>
          <w:w w:val="115"/>
        </w:rPr>
        <w:t>autores</w:t>
      </w:r>
      <w:r>
        <w:rPr>
          <w:spacing w:val="-8"/>
          <w:w w:val="115"/>
        </w:rPr>
        <w:t> </w:t>
      </w:r>
      <w:r>
        <w:rPr>
          <w:w w:val="115"/>
        </w:rPr>
        <w:t>y</w:t>
      </w:r>
      <w:r>
        <w:rPr>
          <w:spacing w:val="-8"/>
          <w:w w:val="115"/>
        </w:rPr>
        <w:t> </w:t>
      </w:r>
      <w:r>
        <w:rPr>
          <w:w w:val="115"/>
        </w:rPr>
        <w:t>profesionales</w:t>
      </w:r>
      <w:r>
        <w:rPr>
          <w:spacing w:val="-8"/>
          <w:w w:val="115"/>
        </w:rPr>
        <w:t> </w:t>
      </w:r>
      <w:r>
        <w:rPr>
          <w:w w:val="115"/>
        </w:rPr>
        <w:t>consideran</w:t>
      </w:r>
      <w:r>
        <w:rPr>
          <w:spacing w:val="-8"/>
          <w:w w:val="115"/>
        </w:rPr>
        <w:t> </w:t>
      </w:r>
      <w:r>
        <w:rPr>
          <w:w w:val="115"/>
        </w:rPr>
        <w:t>el potencial</w:t>
      </w:r>
      <w:r>
        <w:rPr>
          <w:spacing w:val="-18"/>
          <w:w w:val="115"/>
        </w:rPr>
        <w:t> </w:t>
      </w:r>
      <w:r>
        <w:rPr>
          <w:w w:val="115"/>
        </w:rPr>
        <w:t>de</w:t>
      </w:r>
      <w:r>
        <w:rPr>
          <w:spacing w:val="-18"/>
          <w:w w:val="115"/>
        </w:rPr>
        <w:t> </w:t>
      </w:r>
      <w:r>
        <w:rPr>
          <w:w w:val="115"/>
        </w:rPr>
        <w:t>las</w:t>
      </w:r>
      <w:r>
        <w:rPr>
          <w:spacing w:val="-18"/>
          <w:w w:val="115"/>
        </w:rPr>
        <w:t> </w:t>
      </w:r>
      <w:r>
        <w:rPr>
          <w:w w:val="115"/>
        </w:rPr>
        <w:t>tecnologías</w:t>
      </w:r>
      <w:r>
        <w:rPr>
          <w:spacing w:val="-18"/>
          <w:w w:val="115"/>
        </w:rPr>
        <w:t> </w:t>
      </w:r>
      <w:r>
        <w:rPr>
          <w:w w:val="115"/>
        </w:rPr>
        <w:t>de</w:t>
      </w:r>
      <w:r>
        <w:rPr>
          <w:spacing w:val="-18"/>
          <w:w w:val="115"/>
        </w:rPr>
        <w:t> </w:t>
      </w:r>
      <w:r>
        <w:rPr>
          <w:w w:val="115"/>
        </w:rPr>
        <w:t>información</w:t>
      </w:r>
      <w:r>
        <w:rPr>
          <w:spacing w:val="-18"/>
          <w:w w:val="115"/>
        </w:rPr>
        <w:t> </w:t>
      </w:r>
      <w:r>
        <w:rPr>
          <w:w w:val="115"/>
        </w:rPr>
        <w:t>para</w:t>
      </w:r>
      <w:r>
        <w:rPr>
          <w:spacing w:val="-18"/>
          <w:w w:val="115"/>
        </w:rPr>
        <w:t> </w:t>
      </w:r>
      <w:r>
        <w:rPr>
          <w:w w:val="115"/>
        </w:rPr>
        <w:t>transformar</w:t>
      </w:r>
      <w:r>
        <w:rPr>
          <w:spacing w:val="-18"/>
          <w:w w:val="115"/>
        </w:rPr>
        <w:t> </w:t>
      </w:r>
      <w:r>
        <w:rPr>
          <w:w w:val="115"/>
        </w:rPr>
        <w:t>la</w:t>
      </w:r>
      <w:r>
        <w:rPr>
          <w:spacing w:val="-18"/>
          <w:w w:val="115"/>
        </w:rPr>
        <w:t> </w:t>
      </w:r>
      <w:r>
        <w:rPr>
          <w:w w:val="115"/>
        </w:rPr>
        <w:t>operación interna del gobierno (administración electrónica o </w:t>
      </w:r>
      <w:r>
        <w:rPr>
          <w:rFonts w:ascii="Arial" w:hAnsi="Arial"/>
          <w:i/>
          <w:w w:val="115"/>
        </w:rPr>
        <w:t>e-Management</w:t>
      </w:r>
      <w:r>
        <w:rPr>
          <w:w w:val="115"/>
        </w:rPr>
        <w:t>). Unos cuantos autores –aunque incrementándose en los últimos años– reconocen el valor de las tecnologías de información para promover y preservar</w:t>
      </w:r>
      <w:r>
        <w:rPr>
          <w:spacing w:val="-27"/>
          <w:w w:val="115"/>
        </w:rPr>
        <w:t> </w:t>
      </w:r>
      <w:r>
        <w:rPr>
          <w:w w:val="115"/>
        </w:rPr>
        <w:t>los</w:t>
      </w:r>
      <w:r>
        <w:rPr>
          <w:spacing w:val="-27"/>
          <w:w w:val="115"/>
        </w:rPr>
        <w:t> </w:t>
      </w:r>
      <w:r>
        <w:rPr>
          <w:w w:val="115"/>
        </w:rPr>
        <w:t>valores</w:t>
      </w:r>
      <w:r>
        <w:rPr>
          <w:spacing w:val="-27"/>
          <w:w w:val="115"/>
        </w:rPr>
        <w:t> </w:t>
      </w:r>
      <w:r>
        <w:rPr>
          <w:w w:val="115"/>
        </w:rPr>
        <w:t>y</w:t>
      </w:r>
      <w:r>
        <w:rPr>
          <w:spacing w:val="-27"/>
          <w:w w:val="115"/>
        </w:rPr>
        <w:t> </w:t>
      </w:r>
      <w:r>
        <w:rPr>
          <w:w w:val="115"/>
        </w:rPr>
        <w:t>mecanismos</w:t>
      </w:r>
      <w:r>
        <w:rPr>
          <w:spacing w:val="-27"/>
          <w:w w:val="115"/>
        </w:rPr>
        <w:t> </w:t>
      </w:r>
      <w:r>
        <w:rPr>
          <w:w w:val="115"/>
        </w:rPr>
        <w:t>democráticos</w:t>
      </w:r>
      <w:r>
        <w:rPr>
          <w:spacing w:val="-27"/>
          <w:w w:val="115"/>
        </w:rPr>
        <w:t> </w:t>
      </w:r>
      <w:r>
        <w:rPr>
          <w:w w:val="115"/>
        </w:rPr>
        <w:t>(democracia</w:t>
      </w:r>
      <w:r>
        <w:rPr>
          <w:spacing w:val="-27"/>
          <w:w w:val="115"/>
        </w:rPr>
        <w:t> </w:t>
      </w:r>
      <w:r>
        <w:rPr>
          <w:w w:val="115"/>
        </w:rPr>
        <w:t>electrónica o</w:t>
      </w:r>
      <w:r>
        <w:rPr>
          <w:spacing w:val="-38"/>
          <w:w w:val="115"/>
        </w:rPr>
        <w:t> </w:t>
      </w:r>
      <w:r>
        <w:rPr>
          <w:rFonts w:ascii="Arial" w:hAnsi="Arial"/>
          <w:i/>
          <w:w w:val="115"/>
        </w:rPr>
        <w:t>e-Democracy</w:t>
      </w:r>
      <w:r>
        <w:rPr>
          <w:w w:val="115"/>
        </w:rPr>
        <w:t>).</w:t>
      </w:r>
      <w:r>
        <w:rPr>
          <w:spacing w:val="-40"/>
          <w:w w:val="115"/>
        </w:rPr>
        <w:t> </w:t>
      </w:r>
      <w:r>
        <w:rPr>
          <w:w w:val="115"/>
        </w:rPr>
        <w:t>Finalmente,</w:t>
      </w:r>
      <w:r>
        <w:rPr>
          <w:spacing w:val="-40"/>
          <w:w w:val="115"/>
        </w:rPr>
        <w:t> </w:t>
      </w:r>
      <w:r>
        <w:rPr>
          <w:w w:val="115"/>
        </w:rPr>
        <w:t>un</w:t>
      </w:r>
      <w:r>
        <w:rPr>
          <w:spacing w:val="-38"/>
          <w:w w:val="115"/>
        </w:rPr>
        <w:t> </w:t>
      </w:r>
      <w:r>
        <w:rPr>
          <w:w w:val="115"/>
        </w:rPr>
        <w:t>número</w:t>
      </w:r>
      <w:r>
        <w:rPr>
          <w:spacing w:val="-38"/>
          <w:w w:val="115"/>
        </w:rPr>
        <w:t> </w:t>
      </w:r>
      <w:r>
        <w:rPr>
          <w:w w:val="115"/>
        </w:rPr>
        <w:t>aún</w:t>
      </w:r>
      <w:r>
        <w:rPr>
          <w:spacing w:val="-38"/>
          <w:w w:val="115"/>
        </w:rPr>
        <w:t> </w:t>
      </w:r>
      <w:r>
        <w:rPr>
          <w:w w:val="115"/>
        </w:rPr>
        <w:t>más</w:t>
      </w:r>
      <w:r>
        <w:rPr>
          <w:spacing w:val="-38"/>
          <w:w w:val="115"/>
        </w:rPr>
        <w:t> </w:t>
      </w:r>
      <w:r>
        <w:rPr>
          <w:w w:val="115"/>
        </w:rPr>
        <w:t>reducido</w:t>
      </w:r>
      <w:r>
        <w:rPr>
          <w:spacing w:val="-38"/>
          <w:w w:val="115"/>
        </w:rPr>
        <w:t> </w:t>
      </w:r>
      <w:r>
        <w:rPr>
          <w:w w:val="115"/>
        </w:rPr>
        <w:t>de</w:t>
      </w:r>
      <w:r>
        <w:rPr>
          <w:spacing w:val="-38"/>
          <w:w w:val="115"/>
        </w:rPr>
        <w:t> </w:t>
      </w:r>
      <w:r>
        <w:rPr>
          <w:w w:val="115"/>
        </w:rPr>
        <w:t>académicos relaciona el gobierno digital con el diseño de políticas públicas que faciliten el desarrollo de iniciativas tecnológicas y fomenten la sociedad de</w:t>
      </w:r>
      <w:r>
        <w:rPr>
          <w:spacing w:val="-10"/>
          <w:w w:val="115"/>
        </w:rPr>
        <w:t> </w:t>
      </w:r>
      <w:r>
        <w:rPr>
          <w:w w:val="115"/>
        </w:rPr>
        <w:t>la</w:t>
      </w:r>
      <w:r>
        <w:rPr>
          <w:spacing w:val="-10"/>
          <w:w w:val="115"/>
        </w:rPr>
        <w:t> </w:t>
      </w:r>
      <w:r>
        <w:rPr>
          <w:w w:val="115"/>
        </w:rPr>
        <w:t>información</w:t>
      </w:r>
      <w:r>
        <w:rPr>
          <w:spacing w:val="-10"/>
          <w:w w:val="115"/>
        </w:rPr>
        <w:t> </w:t>
      </w:r>
      <w:r>
        <w:rPr>
          <w:w w:val="115"/>
        </w:rPr>
        <w:t>(Política</w:t>
      </w:r>
      <w:r>
        <w:rPr>
          <w:spacing w:val="-10"/>
          <w:w w:val="115"/>
        </w:rPr>
        <w:t> </w:t>
      </w:r>
      <w:r>
        <w:rPr>
          <w:w w:val="115"/>
        </w:rPr>
        <w:t>Pública</w:t>
      </w:r>
      <w:r>
        <w:rPr>
          <w:spacing w:val="-10"/>
          <w:w w:val="115"/>
        </w:rPr>
        <w:t> </w:t>
      </w:r>
      <w:r>
        <w:rPr>
          <w:w w:val="115"/>
        </w:rPr>
        <w:t>Electrónica</w:t>
      </w:r>
      <w:r>
        <w:rPr>
          <w:spacing w:val="-10"/>
          <w:w w:val="115"/>
        </w:rPr>
        <w:t> </w:t>
      </w:r>
      <w:r>
        <w:rPr>
          <w:w w:val="115"/>
        </w:rPr>
        <w:t>o</w:t>
      </w:r>
      <w:r>
        <w:rPr>
          <w:spacing w:val="-10"/>
          <w:w w:val="115"/>
        </w:rPr>
        <w:t> </w:t>
      </w:r>
      <w:r>
        <w:rPr>
          <w:rFonts w:ascii="Arial" w:hAnsi="Arial"/>
          <w:i/>
          <w:w w:val="115"/>
        </w:rPr>
        <w:t>e-Policy</w:t>
      </w:r>
      <w:r>
        <w:rPr>
          <w:w w:val="115"/>
        </w:rPr>
        <w:t>).</w:t>
      </w:r>
      <w:r>
        <w:rPr>
          <w:spacing w:val="33"/>
          <w:w w:val="115"/>
        </w:rPr>
        <w:t> </w:t>
      </w:r>
      <w:r>
        <w:rPr>
          <w:w w:val="115"/>
        </w:rPr>
        <w:t>Es</w:t>
      </w:r>
      <w:r>
        <w:rPr>
          <w:spacing w:val="-10"/>
          <w:w w:val="115"/>
        </w:rPr>
        <w:t> </w:t>
      </w:r>
      <w:r>
        <w:rPr>
          <w:w w:val="115"/>
        </w:rPr>
        <w:t>importante destacar</w:t>
      </w:r>
      <w:r>
        <w:rPr>
          <w:spacing w:val="-22"/>
          <w:w w:val="115"/>
        </w:rPr>
        <w:t> </w:t>
      </w:r>
      <w:r>
        <w:rPr>
          <w:w w:val="115"/>
        </w:rPr>
        <w:t>que</w:t>
      </w:r>
      <w:r>
        <w:rPr>
          <w:spacing w:val="-22"/>
          <w:w w:val="115"/>
        </w:rPr>
        <w:t> </w:t>
      </w:r>
      <w:r>
        <w:rPr>
          <w:w w:val="115"/>
        </w:rPr>
        <w:t>actualmente</w:t>
      </w:r>
      <w:r>
        <w:rPr>
          <w:spacing w:val="-22"/>
          <w:w w:val="115"/>
        </w:rPr>
        <w:t> </w:t>
      </w:r>
      <w:r>
        <w:rPr>
          <w:w w:val="115"/>
        </w:rPr>
        <w:t>esta</w:t>
      </w:r>
      <w:r>
        <w:rPr>
          <w:spacing w:val="-22"/>
          <w:w w:val="115"/>
        </w:rPr>
        <w:t> </w:t>
      </w:r>
      <w:r>
        <w:rPr>
          <w:w w:val="115"/>
        </w:rPr>
        <w:t>distribución</w:t>
      </w:r>
      <w:r>
        <w:rPr>
          <w:spacing w:val="-22"/>
          <w:w w:val="115"/>
        </w:rPr>
        <w:t> </w:t>
      </w:r>
      <w:r>
        <w:rPr>
          <w:w w:val="115"/>
        </w:rPr>
        <w:t>está</w:t>
      </w:r>
      <w:r>
        <w:rPr>
          <w:spacing w:val="-22"/>
          <w:w w:val="115"/>
        </w:rPr>
        <w:t> </w:t>
      </w:r>
      <w:r>
        <w:rPr>
          <w:w w:val="115"/>
        </w:rPr>
        <w:t>cambiando,</w:t>
      </w:r>
      <w:r>
        <w:rPr>
          <w:spacing w:val="-26"/>
          <w:w w:val="115"/>
        </w:rPr>
        <w:t> </w:t>
      </w:r>
      <w:r>
        <w:rPr>
          <w:w w:val="115"/>
        </w:rPr>
        <w:t>dada</w:t>
      </w:r>
      <w:r>
        <w:rPr>
          <w:spacing w:val="-22"/>
          <w:w w:val="115"/>
        </w:rPr>
        <w:t> </w:t>
      </w:r>
      <w:r>
        <w:rPr>
          <w:w w:val="115"/>
        </w:rPr>
        <w:t>la</w:t>
      </w:r>
      <w:r>
        <w:rPr>
          <w:spacing w:val="-22"/>
          <w:w w:val="115"/>
        </w:rPr>
        <w:t> </w:t>
      </w:r>
      <w:r>
        <w:rPr>
          <w:w w:val="115"/>
        </w:rPr>
        <w:t>intro- ducción</w:t>
      </w:r>
      <w:r>
        <w:rPr>
          <w:spacing w:val="-14"/>
          <w:w w:val="115"/>
        </w:rPr>
        <w:t> </w:t>
      </w:r>
      <w:r>
        <w:rPr>
          <w:w w:val="115"/>
        </w:rPr>
        <w:t>de</w:t>
      </w:r>
      <w:r>
        <w:rPr>
          <w:spacing w:val="-14"/>
          <w:w w:val="115"/>
        </w:rPr>
        <w:t> </w:t>
      </w:r>
      <w:r>
        <w:rPr>
          <w:w w:val="115"/>
        </w:rPr>
        <w:t>conceptos</w:t>
      </w:r>
      <w:r>
        <w:rPr>
          <w:spacing w:val="-14"/>
          <w:w w:val="115"/>
        </w:rPr>
        <w:t> </w:t>
      </w:r>
      <w:r>
        <w:rPr>
          <w:w w:val="115"/>
        </w:rPr>
        <w:t>como</w:t>
      </w:r>
      <w:r>
        <w:rPr>
          <w:spacing w:val="-14"/>
          <w:w w:val="115"/>
        </w:rPr>
        <w:t> </w:t>
      </w:r>
      <w:r>
        <w:rPr>
          <w:w w:val="115"/>
        </w:rPr>
        <w:t>gobierno</w:t>
      </w:r>
      <w:r>
        <w:rPr>
          <w:spacing w:val="-14"/>
          <w:w w:val="115"/>
        </w:rPr>
        <w:t> </w:t>
      </w:r>
      <w:r>
        <w:rPr>
          <w:w w:val="115"/>
        </w:rPr>
        <w:t>abierto</w:t>
      </w:r>
      <w:r>
        <w:rPr>
          <w:spacing w:val="-14"/>
          <w:w w:val="115"/>
        </w:rPr>
        <w:t> </w:t>
      </w:r>
      <w:r>
        <w:rPr>
          <w:w w:val="115"/>
        </w:rPr>
        <w:t>y</w:t>
      </w:r>
      <w:r>
        <w:rPr>
          <w:spacing w:val="-14"/>
          <w:w w:val="115"/>
        </w:rPr>
        <w:t> </w:t>
      </w:r>
      <w:r>
        <w:rPr>
          <w:w w:val="115"/>
        </w:rPr>
        <w:t>datos</w:t>
      </w:r>
      <w:r>
        <w:rPr>
          <w:spacing w:val="-14"/>
          <w:w w:val="115"/>
        </w:rPr>
        <w:t> </w:t>
      </w:r>
      <w:r>
        <w:rPr>
          <w:w w:val="115"/>
        </w:rPr>
        <w:t>abiertos,</w:t>
      </w:r>
      <w:r>
        <w:rPr>
          <w:spacing w:val="-19"/>
          <w:w w:val="115"/>
        </w:rPr>
        <w:t> </w:t>
      </w:r>
      <w:r>
        <w:rPr>
          <w:w w:val="115"/>
        </w:rPr>
        <w:t>pero</w:t>
      </w:r>
      <w:r>
        <w:rPr>
          <w:spacing w:val="-14"/>
          <w:w w:val="115"/>
        </w:rPr>
        <w:t> </w:t>
      </w:r>
      <w:r>
        <w:rPr>
          <w:w w:val="115"/>
        </w:rPr>
        <w:t>hasta el momento la tendencia sigue siendo destacar más las categorías de </w:t>
      </w:r>
      <w:r>
        <w:rPr>
          <w:w w:val="110"/>
        </w:rPr>
        <w:t>servicios y administración</w:t>
      </w:r>
      <w:r>
        <w:rPr>
          <w:spacing w:val="39"/>
          <w:w w:val="110"/>
        </w:rPr>
        <w:t> </w:t>
      </w:r>
      <w:r>
        <w:rPr>
          <w:w w:val="110"/>
        </w:rPr>
        <w:t>electrónica.</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3"/>
        <w:rPr>
          <w:sz w:val="17"/>
        </w:rPr>
      </w:pPr>
    </w:p>
    <w:p>
      <w:pPr>
        <w:pStyle w:val="Heading6"/>
        <w:spacing w:line="240" w:lineRule="exact" w:before="76"/>
        <w:ind w:left="113" w:right="115"/>
        <w:jc w:val="both"/>
      </w:pPr>
      <w:r>
        <w:rPr>
          <w:w w:val="110"/>
        </w:rPr>
        <w:t>gráfica 2.1. Categorías del gobierno digital y elementos del gobierno digital alineados con los elementos de la teoría de administración  pública</w:t>
      </w:r>
    </w:p>
    <w:p>
      <w:pPr>
        <w:pStyle w:val="BodyText"/>
        <w:spacing w:before="9"/>
        <w:rPr>
          <w:b/>
          <w:sz w:val="14"/>
        </w:rPr>
      </w:pPr>
      <w:r>
        <w:rPr/>
        <w:pict>
          <v:group style="position:absolute;margin-left:56.692501pt;margin-top:10.967875pt;width:109.2pt;height:196.1pt;mso-position-horizontal-relative:page;mso-position-vertical-relative:paragraph;z-index:2248;mso-wrap-distance-left:0;mso-wrap-distance-right:0" coordorigin="1134,219" coordsize="2184,3922">
            <v:rect style="position:absolute;left:1493;top:219;width:1825;height:3922" filled="true" fillcolor="#9c9a9c" stroked="false">
              <v:fill type="solid"/>
            </v:rect>
            <v:shape style="position:absolute;left:1134;top:795;width:147;height:3074" type="#_x0000_t75" stroked="false">
              <v:imagedata r:id="rId715" o:title=""/>
            </v:shape>
            <v:shape style="position:absolute;left:1345;top:345;width:1373;height:3196" type="#_x0000_t75" stroked="false">
              <v:imagedata r:id="rId716" o:title=""/>
            </v:shape>
            <w10:wrap type="topAndBottom"/>
          </v:group>
        </w:pict>
      </w:r>
      <w:r>
        <w:rPr/>
        <w:pict>
          <v:group style="position:absolute;margin-left:173.544205pt;margin-top:10.967875pt;width:116.7pt;height:196.1pt;mso-position-horizontal-relative:page;mso-position-vertical-relative:paragraph;z-index:2272;mso-wrap-distance-left:0;mso-wrap-distance-right:0" coordorigin="3471,219" coordsize="2334,3922">
            <v:rect style="position:absolute;left:3979;top:219;width:1825;height:3922" filled="true" fillcolor="#9c9a9c" stroked="false">
              <v:fill type="solid"/>
            </v:rect>
            <v:shape style="position:absolute;left:3471;top:798;width:356;height:1146" type="#_x0000_t75" stroked="false">
              <v:imagedata r:id="rId717" o:title=""/>
            </v:shape>
            <v:shape style="position:absolute;left:3681;top:802;width:118;height:171" type="#_x0000_t75" stroked="false">
              <v:imagedata r:id="rId718" o:title=""/>
            </v:shape>
            <v:shape style="position:absolute;left:3832;top:345;width:1550;height:3171" type="#_x0000_t75" stroked="false">
              <v:imagedata r:id="rId719" o:title=""/>
            </v:shape>
            <w10:wrap type="topAndBottom"/>
          </v:group>
        </w:pict>
      </w:r>
      <w:r>
        <w:rPr/>
        <w:pict>
          <v:group style="position:absolute;margin-left:299.221497pt;margin-top:10.967875pt;width:112.15pt;height:196.1pt;mso-position-horizontal-relative:page;mso-position-vertical-relative:paragraph;z-index:2296;mso-wrap-distance-left:0;mso-wrap-distance-right:0" coordorigin="5984,219" coordsize="2243,3922">
            <v:rect style="position:absolute;left:6401;top:219;width:1825;height:3922" filled="true" fillcolor="#9c9a9c" stroked="false">
              <v:fill type="solid"/>
            </v:rect>
            <v:shape style="position:absolute;left:5984;top:800;width:355;height:1146" type="#_x0000_t75" stroked="false">
              <v:imagedata r:id="rId720" o:title=""/>
            </v:shape>
            <v:shape style="position:absolute;left:6254;top:345;width:1852;height:3583" type="#_x0000_t75" stroked="false">
              <v:imagedata r:id="rId721" o:title=""/>
            </v:shape>
            <w10:wrap type="topAndBottom"/>
          </v:group>
        </w:pict>
      </w:r>
    </w:p>
    <w:p>
      <w:pPr>
        <w:spacing w:before="130"/>
        <w:ind w:left="113" w:right="0" w:firstLine="0"/>
        <w:jc w:val="both"/>
        <w:rPr>
          <w:sz w:val="18"/>
        </w:rPr>
      </w:pPr>
      <w:r>
        <w:rPr>
          <w:w w:val="115"/>
          <w:sz w:val="18"/>
        </w:rPr>
        <w:t>Fuente: Traducido y adaptado de (Gil-García y Luna-Reyes 2006).</w:t>
      </w:r>
    </w:p>
    <w:p>
      <w:pPr>
        <w:pStyle w:val="BodyText"/>
        <w:spacing w:before="7"/>
        <w:rPr>
          <w:sz w:val="19"/>
        </w:rPr>
      </w:pPr>
    </w:p>
    <w:p>
      <w:pPr>
        <w:pStyle w:val="BodyText"/>
        <w:spacing w:line="240" w:lineRule="exact"/>
        <w:ind w:left="113" w:right="114"/>
        <w:jc w:val="both"/>
      </w:pPr>
      <w:r>
        <w:rPr>
          <w:w w:val="115"/>
        </w:rPr>
        <w:t>Aunque resulta difícil valorar qué categorías de aplicaciones resultan relevantes</w:t>
      </w:r>
      <w:r>
        <w:rPr>
          <w:spacing w:val="-32"/>
          <w:w w:val="115"/>
        </w:rPr>
        <w:t> </w:t>
      </w:r>
      <w:r>
        <w:rPr>
          <w:w w:val="115"/>
        </w:rPr>
        <w:t>desde</w:t>
      </w:r>
      <w:r>
        <w:rPr>
          <w:spacing w:val="-32"/>
          <w:w w:val="115"/>
        </w:rPr>
        <w:t> </w:t>
      </w:r>
      <w:r>
        <w:rPr>
          <w:w w:val="115"/>
        </w:rPr>
        <w:t>los</w:t>
      </w:r>
      <w:r>
        <w:rPr>
          <w:spacing w:val="-32"/>
          <w:w w:val="115"/>
        </w:rPr>
        <w:t> </w:t>
      </w:r>
      <w:r>
        <w:rPr>
          <w:w w:val="115"/>
        </w:rPr>
        <w:t>puntos</w:t>
      </w:r>
      <w:r>
        <w:rPr>
          <w:spacing w:val="-32"/>
          <w:w w:val="115"/>
        </w:rPr>
        <w:t> </w:t>
      </w:r>
      <w:r>
        <w:rPr>
          <w:w w:val="115"/>
        </w:rPr>
        <w:t>de</w:t>
      </w:r>
      <w:r>
        <w:rPr>
          <w:spacing w:val="-32"/>
          <w:w w:val="115"/>
        </w:rPr>
        <w:t> </w:t>
      </w:r>
      <w:r>
        <w:rPr>
          <w:w w:val="115"/>
        </w:rPr>
        <w:t>vista</w:t>
      </w:r>
      <w:r>
        <w:rPr>
          <w:spacing w:val="-32"/>
          <w:w w:val="115"/>
        </w:rPr>
        <w:t> </w:t>
      </w:r>
      <w:r>
        <w:rPr>
          <w:w w:val="115"/>
        </w:rPr>
        <w:t>teórico</w:t>
      </w:r>
      <w:r>
        <w:rPr>
          <w:spacing w:val="-32"/>
          <w:w w:val="115"/>
        </w:rPr>
        <w:t> </w:t>
      </w:r>
      <w:r>
        <w:rPr>
          <w:w w:val="115"/>
        </w:rPr>
        <w:t>y</w:t>
      </w:r>
      <w:r>
        <w:rPr>
          <w:spacing w:val="-32"/>
          <w:w w:val="115"/>
        </w:rPr>
        <w:t> </w:t>
      </w:r>
      <w:r>
        <w:rPr>
          <w:w w:val="115"/>
        </w:rPr>
        <w:t>práctico,</w:t>
      </w:r>
      <w:r>
        <w:rPr>
          <w:spacing w:val="-35"/>
          <w:w w:val="115"/>
        </w:rPr>
        <w:t> </w:t>
      </w:r>
      <w:r>
        <w:rPr>
          <w:w w:val="115"/>
        </w:rPr>
        <w:t>es</w:t>
      </w:r>
      <w:r>
        <w:rPr>
          <w:spacing w:val="-32"/>
          <w:w w:val="115"/>
        </w:rPr>
        <w:t> </w:t>
      </w:r>
      <w:r>
        <w:rPr>
          <w:w w:val="115"/>
        </w:rPr>
        <w:t>posible</w:t>
      </w:r>
      <w:r>
        <w:rPr>
          <w:spacing w:val="-32"/>
          <w:w w:val="115"/>
        </w:rPr>
        <w:t> </w:t>
      </w:r>
      <w:r>
        <w:rPr>
          <w:w w:val="115"/>
        </w:rPr>
        <w:t>encontrar guías en la teoría de la administración pública. Rosenbloom (1998), por ejemplo,</w:t>
      </w:r>
      <w:r>
        <w:rPr>
          <w:spacing w:val="-43"/>
          <w:w w:val="115"/>
        </w:rPr>
        <w:t> </w:t>
      </w:r>
      <w:r>
        <w:rPr>
          <w:w w:val="115"/>
        </w:rPr>
        <w:t>identifica</w:t>
      </w:r>
      <w:r>
        <w:rPr>
          <w:spacing w:val="-40"/>
          <w:w w:val="115"/>
        </w:rPr>
        <w:t> </w:t>
      </w:r>
      <w:r>
        <w:rPr>
          <w:w w:val="115"/>
        </w:rPr>
        <w:t>tres</w:t>
      </w:r>
      <w:r>
        <w:rPr>
          <w:spacing w:val="-40"/>
          <w:w w:val="115"/>
        </w:rPr>
        <w:t> </w:t>
      </w:r>
      <w:r>
        <w:rPr>
          <w:w w:val="115"/>
        </w:rPr>
        <w:t>enfoques</w:t>
      </w:r>
      <w:r>
        <w:rPr>
          <w:spacing w:val="-40"/>
          <w:w w:val="115"/>
        </w:rPr>
        <w:t> </w:t>
      </w:r>
      <w:r>
        <w:rPr>
          <w:w w:val="115"/>
        </w:rPr>
        <w:t>distintos</w:t>
      </w:r>
      <w:r>
        <w:rPr>
          <w:spacing w:val="-40"/>
          <w:w w:val="115"/>
        </w:rPr>
        <w:t> </w:t>
      </w:r>
      <w:r>
        <w:rPr>
          <w:w w:val="115"/>
        </w:rPr>
        <w:t>en</w:t>
      </w:r>
      <w:r>
        <w:rPr>
          <w:spacing w:val="-40"/>
          <w:w w:val="115"/>
        </w:rPr>
        <w:t> </w:t>
      </w:r>
      <w:r>
        <w:rPr>
          <w:w w:val="115"/>
        </w:rPr>
        <w:t>el</w:t>
      </w:r>
      <w:r>
        <w:rPr>
          <w:spacing w:val="-40"/>
          <w:w w:val="115"/>
        </w:rPr>
        <w:t> </w:t>
      </w:r>
      <w:r>
        <w:rPr>
          <w:w w:val="115"/>
        </w:rPr>
        <w:t>estudio</w:t>
      </w:r>
      <w:r>
        <w:rPr>
          <w:spacing w:val="-40"/>
          <w:w w:val="115"/>
        </w:rPr>
        <w:t> </w:t>
      </w:r>
      <w:r>
        <w:rPr>
          <w:w w:val="115"/>
        </w:rPr>
        <w:t>de</w:t>
      </w:r>
      <w:r>
        <w:rPr>
          <w:spacing w:val="-40"/>
          <w:w w:val="115"/>
        </w:rPr>
        <w:t> </w:t>
      </w:r>
      <w:r>
        <w:rPr>
          <w:w w:val="115"/>
        </w:rPr>
        <w:t>la</w:t>
      </w:r>
      <w:r>
        <w:rPr>
          <w:spacing w:val="-40"/>
          <w:w w:val="115"/>
        </w:rPr>
        <w:t> </w:t>
      </w:r>
      <w:r>
        <w:rPr>
          <w:w w:val="115"/>
        </w:rPr>
        <w:t>administración pública: administrativo, político y legal. Cada uno de estos enfoques enfatiza</w:t>
      </w:r>
      <w:r>
        <w:rPr>
          <w:spacing w:val="-20"/>
          <w:w w:val="115"/>
        </w:rPr>
        <w:t> </w:t>
      </w:r>
      <w:r>
        <w:rPr>
          <w:w w:val="115"/>
        </w:rPr>
        <w:t>aspectos</w:t>
      </w:r>
      <w:r>
        <w:rPr>
          <w:spacing w:val="-20"/>
          <w:w w:val="115"/>
        </w:rPr>
        <w:t> </w:t>
      </w:r>
      <w:r>
        <w:rPr>
          <w:w w:val="115"/>
        </w:rPr>
        <w:t>diferentes</w:t>
      </w:r>
      <w:r>
        <w:rPr>
          <w:spacing w:val="-20"/>
          <w:w w:val="115"/>
        </w:rPr>
        <w:t> </w:t>
      </w:r>
      <w:r>
        <w:rPr>
          <w:w w:val="115"/>
        </w:rPr>
        <w:t>pero</w:t>
      </w:r>
      <w:r>
        <w:rPr>
          <w:spacing w:val="-20"/>
          <w:w w:val="115"/>
        </w:rPr>
        <w:t> </w:t>
      </w:r>
      <w:r>
        <w:rPr>
          <w:w w:val="115"/>
        </w:rPr>
        <w:t>complementarios</w:t>
      </w:r>
      <w:r>
        <w:rPr>
          <w:spacing w:val="-20"/>
          <w:w w:val="115"/>
        </w:rPr>
        <w:t> </w:t>
      </w:r>
      <w:r>
        <w:rPr>
          <w:w w:val="115"/>
        </w:rPr>
        <w:t>del</w:t>
      </w:r>
      <w:r>
        <w:rPr>
          <w:spacing w:val="-20"/>
          <w:w w:val="115"/>
        </w:rPr>
        <w:t> </w:t>
      </w:r>
      <w:r>
        <w:rPr>
          <w:w w:val="115"/>
        </w:rPr>
        <w:t>gobierno.</w:t>
      </w:r>
      <w:r>
        <w:rPr>
          <w:spacing w:val="-24"/>
          <w:w w:val="115"/>
        </w:rPr>
        <w:t> </w:t>
      </w:r>
      <w:r>
        <w:rPr>
          <w:w w:val="115"/>
        </w:rPr>
        <w:t>Mapear las diferentes categorías de aplicaciones a este marco teórico permite agrupar las aplicaciones en las áreas de administración y democracia electrónicas, correspondiendo con los enfoques administrativo y</w:t>
      </w:r>
      <w:r>
        <w:rPr>
          <w:spacing w:val="-33"/>
          <w:w w:val="115"/>
        </w:rPr>
        <w:t> </w:t>
      </w:r>
      <w:r>
        <w:rPr>
          <w:w w:val="115"/>
        </w:rPr>
        <w:t>político de</w:t>
      </w:r>
      <w:r>
        <w:rPr>
          <w:spacing w:val="-34"/>
          <w:w w:val="115"/>
        </w:rPr>
        <w:t> </w:t>
      </w:r>
      <w:r>
        <w:rPr>
          <w:w w:val="115"/>
        </w:rPr>
        <w:t>Rosenbloom</w:t>
      </w:r>
      <w:r>
        <w:rPr>
          <w:spacing w:val="-34"/>
          <w:w w:val="115"/>
        </w:rPr>
        <w:t> </w:t>
      </w:r>
      <w:r>
        <w:rPr>
          <w:w w:val="115"/>
        </w:rPr>
        <w:t>(1998)</w:t>
      </w:r>
      <w:r>
        <w:rPr>
          <w:spacing w:val="-34"/>
          <w:w w:val="115"/>
        </w:rPr>
        <w:t> </w:t>
      </w:r>
      <w:r>
        <w:rPr>
          <w:w w:val="115"/>
        </w:rPr>
        <w:t>(ver</w:t>
      </w:r>
      <w:r>
        <w:rPr>
          <w:spacing w:val="-34"/>
          <w:w w:val="115"/>
        </w:rPr>
        <w:t> </w:t>
      </w:r>
      <w:r>
        <w:rPr>
          <w:w w:val="115"/>
        </w:rPr>
        <w:t>Gráfica</w:t>
      </w:r>
      <w:r>
        <w:rPr>
          <w:spacing w:val="-34"/>
          <w:w w:val="115"/>
        </w:rPr>
        <w:t> </w:t>
      </w:r>
      <w:r>
        <w:rPr>
          <w:w w:val="115"/>
        </w:rPr>
        <w:t>2.1).</w:t>
      </w:r>
      <w:r>
        <w:rPr>
          <w:spacing w:val="-37"/>
          <w:w w:val="115"/>
        </w:rPr>
        <w:t> </w:t>
      </w:r>
      <w:r>
        <w:rPr>
          <w:w w:val="115"/>
        </w:rPr>
        <w:t>Resulta</w:t>
      </w:r>
      <w:r>
        <w:rPr>
          <w:spacing w:val="-34"/>
          <w:w w:val="115"/>
        </w:rPr>
        <w:t> </w:t>
      </w:r>
      <w:r>
        <w:rPr>
          <w:w w:val="115"/>
        </w:rPr>
        <w:t>también</w:t>
      </w:r>
      <w:r>
        <w:rPr>
          <w:spacing w:val="-34"/>
          <w:w w:val="115"/>
        </w:rPr>
        <w:t> </w:t>
      </w:r>
      <w:r>
        <w:rPr>
          <w:w w:val="115"/>
        </w:rPr>
        <w:t>importante</w:t>
      </w:r>
      <w:r>
        <w:rPr>
          <w:spacing w:val="-34"/>
          <w:w w:val="115"/>
        </w:rPr>
        <w:t> </w:t>
      </w:r>
      <w:r>
        <w:rPr>
          <w:w w:val="115"/>
        </w:rPr>
        <w:t>incluir la</w:t>
      </w:r>
      <w:r>
        <w:rPr>
          <w:spacing w:val="-25"/>
          <w:w w:val="115"/>
        </w:rPr>
        <w:t> </w:t>
      </w:r>
      <w:r>
        <w:rPr>
          <w:w w:val="115"/>
        </w:rPr>
        <w:t>visión</w:t>
      </w:r>
      <w:r>
        <w:rPr>
          <w:spacing w:val="-25"/>
          <w:w w:val="115"/>
        </w:rPr>
        <w:t> </w:t>
      </w:r>
      <w:r>
        <w:rPr>
          <w:w w:val="115"/>
        </w:rPr>
        <w:t>legal</w:t>
      </w:r>
      <w:r>
        <w:rPr>
          <w:spacing w:val="-25"/>
          <w:w w:val="115"/>
        </w:rPr>
        <w:t> </w:t>
      </w:r>
      <w:r>
        <w:rPr>
          <w:w w:val="115"/>
        </w:rPr>
        <w:t>(Política</w:t>
      </w:r>
      <w:r>
        <w:rPr>
          <w:spacing w:val="-25"/>
          <w:w w:val="115"/>
        </w:rPr>
        <w:t> </w:t>
      </w:r>
      <w:r>
        <w:rPr>
          <w:w w:val="115"/>
        </w:rPr>
        <w:t>Pública</w:t>
      </w:r>
      <w:r>
        <w:rPr>
          <w:spacing w:val="-25"/>
          <w:w w:val="115"/>
        </w:rPr>
        <w:t> </w:t>
      </w:r>
      <w:r>
        <w:rPr>
          <w:w w:val="115"/>
        </w:rPr>
        <w:t>Electrónica</w:t>
      </w:r>
      <w:r>
        <w:rPr>
          <w:spacing w:val="-25"/>
          <w:w w:val="115"/>
        </w:rPr>
        <w:t> </w:t>
      </w:r>
      <w:r>
        <w:rPr>
          <w:w w:val="115"/>
        </w:rPr>
        <w:t>o</w:t>
      </w:r>
      <w:r>
        <w:rPr>
          <w:spacing w:val="-25"/>
          <w:w w:val="115"/>
        </w:rPr>
        <w:t> </w:t>
      </w:r>
      <w:r>
        <w:rPr>
          <w:rFonts w:ascii="Arial" w:hAnsi="Arial"/>
          <w:i/>
          <w:w w:val="115"/>
        </w:rPr>
        <w:t>e-Policy</w:t>
      </w:r>
      <w:r>
        <w:rPr>
          <w:w w:val="115"/>
        </w:rPr>
        <w:t>),</w:t>
      </w:r>
      <w:r>
        <w:rPr>
          <w:spacing w:val="-29"/>
          <w:w w:val="115"/>
        </w:rPr>
        <w:t> </w:t>
      </w:r>
      <w:r>
        <w:rPr>
          <w:w w:val="115"/>
        </w:rPr>
        <w:t>ya</w:t>
      </w:r>
      <w:r>
        <w:rPr>
          <w:spacing w:val="-25"/>
          <w:w w:val="115"/>
        </w:rPr>
        <w:t> </w:t>
      </w:r>
      <w:r>
        <w:rPr>
          <w:w w:val="115"/>
        </w:rPr>
        <w:t>que</w:t>
      </w:r>
      <w:r>
        <w:rPr>
          <w:spacing w:val="-25"/>
          <w:w w:val="115"/>
        </w:rPr>
        <w:t> </w:t>
      </w:r>
      <w:r>
        <w:rPr>
          <w:w w:val="115"/>
        </w:rPr>
        <w:t>los</w:t>
      </w:r>
      <w:r>
        <w:rPr>
          <w:spacing w:val="-25"/>
          <w:w w:val="115"/>
        </w:rPr>
        <w:t> </w:t>
      </w:r>
      <w:r>
        <w:rPr>
          <w:w w:val="115"/>
        </w:rPr>
        <w:t>gobiernos también</w:t>
      </w:r>
      <w:r>
        <w:rPr>
          <w:spacing w:val="-25"/>
          <w:w w:val="115"/>
        </w:rPr>
        <w:t> </w:t>
      </w:r>
      <w:r>
        <w:rPr>
          <w:w w:val="115"/>
        </w:rPr>
        <w:t>crean</w:t>
      </w:r>
      <w:r>
        <w:rPr>
          <w:spacing w:val="-25"/>
          <w:w w:val="115"/>
        </w:rPr>
        <w:t> </w:t>
      </w:r>
      <w:r>
        <w:rPr>
          <w:w w:val="115"/>
        </w:rPr>
        <w:t>marcos</w:t>
      </w:r>
      <w:r>
        <w:rPr>
          <w:spacing w:val="-25"/>
          <w:w w:val="115"/>
        </w:rPr>
        <w:t> </w:t>
      </w:r>
      <w:r>
        <w:rPr>
          <w:w w:val="115"/>
        </w:rPr>
        <w:t>legales</w:t>
      </w:r>
      <w:r>
        <w:rPr>
          <w:spacing w:val="-25"/>
          <w:w w:val="115"/>
        </w:rPr>
        <w:t> </w:t>
      </w:r>
      <w:r>
        <w:rPr>
          <w:w w:val="115"/>
        </w:rPr>
        <w:t>y</w:t>
      </w:r>
      <w:r>
        <w:rPr>
          <w:spacing w:val="-25"/>
          <w:w w:val="115"/>
        </w:rPr>
        <w:t> </w:t>
      </w:r>
      <w:r>
        <w:rPr>
          <w:w w:val="115"/>
        </w:rPr>
        <w:t>reglamentarios</w:t>
      </w:r>
      <w:r>
        <w:rPr>
          <w:spacing w:val="-25"/>
          <w:w w:val="115"/>
        </w:rPr>
        <w:t> </w:t>
      </w:r>
      <w:r>
        <w:rPr>
          <w:w w:val="115"/>
        </w:rPr>
        <w:t>para</w:t>
      </w:r>
      <w:r>
        <w:rPr>
          <w:spacing w:val="-25"/>
          <w:w w:val="115"/>
        </w:rPr>
        <w:t> </w:t>
      </w:r>
      <w:r>
        <w:rPr>
          <w:w w:val="115"/>
        </w:rPr>
        <w:t>promover</w:t>
      </w:r>
      <w:r>
        <w:rPr>
          <w:spacing w:val="-25"/>
          <w:w w:val="115"/>
        </w:rPr>
        <w:t> </w:t>
      </w:r>
      <w:r>
        <w:rPr>
          <w:w w:val="115"/>
        </w:rPr>
        <w:t>la</w:t>
      </w:r>
      <w:r>
        <w:rPr>
          <w:spacing w:val="-25"/>
          <w:w w:val="115"/>
        </w:rPr>
        <w:t> </w:t>
      </w:r>
      <w:r>
        <w:rPr>
          <w:w w:val="115"/>
        </w:rPr>
        <w:t>sociedad de</w:t>
      </w:r>
      <w:r>
        <w:rPr>
          <w:spacing w:val="-14"/>
          <w:w w:val="115"/>
        </w:rPr>
        <w:t> </w:t>
      </w:r>
      <w:r>
        <w:rPr>
          <w:w w:val="115"/>
        </w:rPr>
        <w:t>la</w:t>
      </w:r>
      <w:r>
        <w:rPr>
          <w:spacing w:val="-14"/>
          <w:w w:val="115"/>
        </w:rPr>
        <w:t> </w:t>
      </w:r>
      <w:r>
        <w:rPr>
          <w:w w:val="115"/>
        </w:rPr>
        <w:t>información</w:t>
      </w:r>
      <w:r>
        <w:rPr>
          <w:spacing w:val="-14"/>
          <w:w w:val="115"/>
        </w:rPr>
        <w:t> </w:t>
      </w:r>
      <w:r>
        <w:rPr>
          <w:w w:val="115"/>
        </w:rPr>
        <w:t>o</w:t>
      </w:r>
      <w:r>
        <w:rPr>
          <w:spacing w:val="-14"/>
          <w:w w:val="115"/>
        </w:rPr>
        <w:t> </w:t>
      </w:r>
      <w:r>
        <w:rPr>
          <w:w w:val="115"/>
        </w:rPr>
        <w:t>facilitar</w:t>
      </w:r>
      <w:r>
        <w:rPr>
          <w:spacing w:val="-14"/>
          <w:w w:val="115"/>
        </w:rPr>
        <w:t> </w:t>
      </w:r>
      <w:r>
        <w:rPr>
          <w:w w:val="115"/>
        </w:rPr>
        <w:t>la</w:t>
      </w:r>
      <w:r>
        <w:rPr>
          <w:spacing w:val="-14"/>
          <w:w w:val="115"/>
        </w:rPr>
        <w:t> </w:t>
      </w:r>
      <w:r>
        <w:rPr>
          <w:w w:val="115"/>
        </w:rPr>
        <w:t>realización</w:t>
      </w:r>
      <w:r>
        <w:rPr>
          <w:spacing w:val="-14"/>
          <w:w w:val="115"/>
        </w:rPr>
        <w:t> </w:t>
      </w:r>
      <w:r>
        <w:rPr>
          <w:w w:val="115"/>
        </w:rPr>
        <w:t>de</w:t>
      </w:r>
      <w:r>
        <w:rPr>
          <w:spacing w:val="-14"/>
          <w:w w:val="115"/>
        </w:rPr>
        <w:t> </w:t>
      </w:r>
      <w:r>
        <w:rPr>
          <w:w w:val="115"/>
        </w:rPr>
        <w:t>proyectos</w:t>
      </w:r>
      <w:r>
        <w:rPr>
          <w:spacing w:val="-14"/>
          <w:w w:val="115"/>
        </w:rPr>
        <w:t> </w:t>
      </w:r>
      <w:r>
        <w:rPr>
          <w:w w:val="115"/>
        </w:rPr>
        <w:t>que</w:t>
      </w:r>
      <w:r>
        <w:rPr>
          <w:spacing w:val="-14"/>
          <w:w w:val="115"/>
        </w:rPr>
        <w:t> </w:t>
      </w:r>
      <w:r>
        <w:rPr>
          <w:w w:val="115"/>
        </w:rPr>
        <w:t>usan</w:t>
      </w:r>
      <w:r>
        <w:rPr>
          <w:spacing w:val="-14"/>
          <w:w w:val="115"/>
        </w:rPr>
        <w:t> </w:t>
      </w:r>
      <w:r>
        <w:rPr>
          <w:w w:val="115"/>
        </w:rPr>
        <w:t>de</w:t>
      </w:r>
      <w:r>
        <w:rPr>
          <w:spacing w:val="-14"/>
          <w:w w:val="115"/>
        </w:rPr>
        <w:t> </w:t>
      </w:r>
      <w:r>
        <w:rPr>
          <w:w w:val="115"/>
        </w:rPr>
        <w:t>forma intensiva las tecnologías de información. Además, la existencia de estas políticas, leyes y reglamentos se ha identificado como un factor clave para el éxito de las iniciativas de gobierno digital (Dawes y Nelson 1995; Fletcher</w:t>
      </w:r>
      <w:r>
        <w:rPr>
          <w:spacing w:val="-26"/>
          <w:w w:val="115"/>
        </w:rPr>
        <w:t> </w:t>
      </w:r>
      <w:r>
        <w:rPr>
          <w:w w:val="115"/>
        </w:rPr>
        <w:t>2004;</w:t>
      </w:r>
      <w:r>
        <w:rPr>
          <w:spacing w:val="-26"/>
          <w:w w:val="115"/>
        </w:rPr>
        <w:t> </w:t>
      </w:r>
      <w:r>
        <w:rPr>
          <w:w w:val="115"/>
        </w:rPr>
        <w:t>Luna-Reyes,</w:t>
      </w:r>
      <w:r>
        <w:rPr>
          <w:spacing w:val="-30"/>
          <w:w w:val="115"/>
        </w:rPr>
        <w:t> </w:t>
      </w:r>
      <w:r>
        <w:rPr>
          <w:w w:val="115"/>
        </w:rPr>
        <w:t>Hernández-García,</w:t>
      </w:r>
      <w:r>
        <w:rPr>
          <w:spacing w:val="-30"/>
          <w:w w:val="115"/>
        </w:rPr>
        <w:t> </w:t>
      </w:r>
      <w:r>
        <w:rPr>
          <w:w w:val="115"/>
        </w:rPr>
        <w:t>y</w:t>
      </w:r>
      <w:r>
        <w:rPr>
          <w:spacing w:val="-26"/>
          <w:w w:val="115"/>
        </w:rPr>
        <w:t> </w:t>
      </w:r>
      <w:r>
        <w:rPr>
          <w:w w:val="115"/>
        </w:rPr>
        <w:t>Gil-García</w:t>
      </w:r>
      <w:r>
        <w:rPr>
          <w:spacing w:val="-26"/>
          <w:w w:val="115"/>
        </w:rPr>
        <w:t> </w:t>
      </w:r>
      <w:r>
        <w:rPr>
          <w:w w:val="115"/>
        </w:rPr>
        <w:t>2009).</w:t>
      </w:r>
    </w:p>
    <w:p>
      <w:pPr>
        <w:pStyle w:val="BodyText"/>
        <w:spacing w:before="12"/>
        <w:rPr>
          <w:sz w:val="19"/>
        </w:rPr>
      </w:pPr>
    </w:p>
    <w:p>
      <w:pPr>
        <w:pStyle w:val="BodyText"/>
        <w:spacing w:line="225" w:lineRule="auto"/>
        <w:ind w:left="113" w:right="114"/>
        <w:jc w:val="both"/>
      </w:pPr>
      <w:r>
        <w:rPr>
          <w:w w:val="115"/>
        </w:rPr>
        <w:t>Aunque esta aproximación incluiría las aplicaciones de servicios elec- trónicos como parte de la visión administrativa, consideramos que los servicios electrónicos deben mantenerse separados de la</w:t>
      </w:r>
      <w:r>
        <w:rPr>
          <w:spacing w:val="-28"/>
          <w:w w:val="115"/>
        </w:rPr>
        <w:t> </w:t>
      </w:r>
      <w:r>
        <w:rPr>
          <w:w w:val="115"/>
        </w:rPr>
        <w:t>administración</w:t>
      </w:r>
    </w:p>
    <w:p>
      <w:pPr>
        <w:spacing w:after="0" w:line="225" w:lineRule="auto"/>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05"/>
        <w:jc w:val="both"/>
      </w:pPr>
      <w:r>
        <w:rPr>
          <w:w w:val="115"/>
        </w:rPr>
        <w:t>electrónica dada la orientación al cliente de la nueva gestión pública       y la gran relevancia de este componente en la conceptualización actual del gobierno digital, probablemente derivada, al menos en parte, de la potencialidad del internet. Los e-servicios ven hacia el exterior,</w:t>
      </w:r>
      <w:r>
        <w:rPr>
          <w:spacing w:val="-19"/>
          <w:w w:val="115"/>
        </w:rPr>
        <w:t> </w:t>
      </w:r>
      <w:r>
        <w:rPr>
          <w:w w:val="115"/>
        </w:rPr>
        <w:t>mientras que la e-administración se hace cargo de las tecnologías de información y los procesos administrativos que transforman las organizaciones gubernamentales internamente para poder ofrecer servicios integrales, además de ser más eficientes y eficaces (Rust y Kannan 2003; Wimmer 2002).</w:t>
      </w:r>
    </w:p>
    <w:p>
      <w:pPr>
        <w:pStyle w:val="BodyText"/>
        <w:spacing w:before="7"/>
        <w:rPr>
          <w:sz w:val="19"/>
        </w:rPr>
      </w:pPr>
    </w:p>
    <w:p>
      <w:pPr>
        <w:pStyle w:val="Heading6"/>
        <w:spacing w:line="240" w:lineRule="exact" w:after="32"/>
        <w:ind w:right="111"/>
        <w:jc w:val="both"/>
      </w:pPr>
      <w:r>
        <w:rPr>
          <w:w w:val="115"/>
        </w:rPr>
        <w:t>Cuadro 2.2 Resumen de enfoques y conceptualizaciones de gobierno digital</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2"/>
        <w:gridCol w:w="2721"/>
        <w:gridCol w:w="2603"/>
      </w:tblGrid>
      <w:tr>
        <w:trPr>
          <w:trHeight w:val="306" w:hRule="exact"/>
        </w:trPr>
        <w:tc>
          <w:tcPr>
            <w:tcW w:w="1752" w:type="dxa"/>
          </w:tcPr>
          <w:p>
            <w:pPr>
              <w:pStyle w:val="TableParagraph"/>
              <w:spacing w:before="47"/>
              <w:ind w:left="461"/>
              <w:jc w:val="left"/>
              <w:rPr>
                <w:rFonts w:ascii="Arial"/>
                <w:b/>
                <w:sz w:val="18"/>
              </w:rPr>
            </w:pPr>
            <w:r>
              <w:rPr>
                <w:rFonts w:ascii="Arial"/>
                <w:b/>
                <w:sz w:val="18"/>
              </w:rPr>
              <w:t>Enfoques</w:t>
            </w:r>
          </w:p>
        </w:tc>
        <w:tc>
          <w:tcPr>
            <w:tcW w:w="2721" w:type="dxa"/>
          </w:tcPr>
          <w:p>
            <w:pPr>
              <w:pStyle w:val="TableParagraph"/>
              <w:spacing w:before="47"/>
              <w:ind w:left="500"/>
              <w:jc w:val="left"/>
              <w:rPr>
                <w:rFonts w:ascii="Arial" w:hAnsi="Arial"/>
                <w:b/>
                <w:sz w:val="18"/>
              </w:rPr>
            </w:pPr>
            <w:r>
              <w:rPr>
                <w:rFonts w:ascii="Arial" w:hAnsi="Arial"/>
                <w:b/>
                <w:sz w:val="18"/>
              </w:rPr>
              <w:t>Limitación Principal</w:t>
            </w:r>
          </w:p>
        </w:tc>
        <w:tc>
          <w:tcPr>
            <w:tcW w:w="2603" w:type="dxa"/>
          </w:tcPr>
          <w:p>
            <w:pPr>
              <w:pStyle w:val="TableParagraph"/>
              <w:spacing w:before="47"/>
              <w:ind w:left="495" w:right="52"/>
              <w:jc w:val="left"/>
              <w:rPr>
                <w:rFonts w:ascii="Arial" w:hAnsi="Arial"/>
                <w:b/>
                <w:sz w:val="18"/>
              </w:rPr>
            </w:pPr>
            <w:r>
              <w:rPr>
                <w:rFonts w:ascii="Arial" w:hAnsi="Arial"/>
                <w:b/>
                <w:sz w:val="18"/>
              </w:rPr>
              <w:t>Solución Potencial</w:t>
            </w:r>
          </w:p>
        </w:tc>
      </w:tr>
      <w:tr>
        <w:trPr>
          <w:trHeight w:val="506" w:hRule="exact"/>
        </w:trPr>
        <w:tc>
          <w:tcPr>
            <w:tcW w:w="1752" w:type="dxa"/>
          </w:tcPr>
          <w:p>
            <w:pPr>
              <w:pStyle w:val="TableParagraph"/>
              <w:spacing w:before="44"/>
              <w:ind w:left="103"/>
              <w:jc w:val="left"/>
              <w:rPr>
                <w:sz w:val="18"/>
              </w:rPr>
            </w:pPr>
            <w:r>
              <w:rPr>
                <w:w w:val="110"/>
                <w:sz w:val="18"/>
              </w:rPr>
              <w:t>Evolutivos</w:t>
            </w:r>
          </w:p>
        </w:tc>
        <w:tc>
          <w:tcPr>
            <w:tcW w:w="2721" w:type="dxa"/>
          </w:tcPr>
          <w:p>
            <w:pPr>
              <w:pStyle w:val="TableParagraph"/>
              <w:tabs>
                <w:tab w:pos="1641" w:val="left" w:leader="none"/>
              </w:tabs>
              <w:spacing w:line="200" w:lineRule="exact" w:before="56"/>
              <w:ind w:left="103" w:right="101"/>
              <w:jc w:val="left"/>
              <w:rPr>
                <w:sz w:val="18"/>
              </w:rPr>
            </w:pPr>
            <w:r>
              <w:rPr>
                <w:w w:val="115"/>
                <w:sz w:val="18"/>
              </w:rPr>
              <w:t>Consideran</w:t>
              <w:tab/>
            </w:r>
            <w:r>
              <w:rPr>
                <w:w w:val="110"/>
                <w:sz w:val="18"/>
              </w:rPr>
              <w:t>únicamente </w:t>
            </w:r>
            <w:r>
              <w:rPr>
                <w:w w:val="115"/>
                <w:sz w:val="18"/>
              </w:rPr>
              <w:t>aplicaciones</w:t>
            </w:r>
            <w:r>
              <w:rPr>
                <w:spacing w:val="-19"/>
                <w:w w:val="115"/>
                <w:sz w:val="18"/>
              </w:rPr>
              <w:t> </w:t>
            </w:r>
            <w:r>
              <w:rPr>
                <w:spacing w:val="-3"/>
                <w:w w:val="115"/>
                <w:sz w:val="18"/>
              </w:rPr>
              <w:t>Web.</w:t>
            </w:r>
          </w:p>
        </w:tc>
        <w:tc>
          <w:tcPr>
            <w:tcW w:w="2603" w:type="dxa"/>
          </w:tcPr>
          <w:p>
            <w:pPr>
              <w:pStyle w:val="TableParagraph"/>
              <w:spacing w:line="200" w:lineRule="exact" w:before="56"/>
              <w:ind w:left="102" w:right="52"/>
              <w:jc w:val="left"/>
              <w:rPr>
                <w:sz w:val="18"/>
              </w:rPr>
            </w:pPr>
            <w:r>
              <w:rPr>
                <w:w w:val="115"/>
                <w:sz w:val="18"/>
              </w:rPr>
              <w:t>El gobierno digital es más que aplicaciones Web.</w:t>
            </w:r>
          </w:p>
        </w:tc>
      </w:tr>
      <w:tr>
        <w:trPr>
          <w:trHeight w:val="706" w:hRule="exact"/>
        </w:trPr>
        <w:tc>
          <w:tcPr>
            <w:tcW w:w="1752" w:type="dxa"/>
          </w:tcPr>
          <w:p>
            <w:pPr>
              <w:pStyle w:val="TableParagraph"/>
              <w:spacing w:before="44"/>
              <w:ind w:left="103"/>
              <w:jc w:val="left"/>
              <w:rPr>
                <w:sz w:val="18"/>
              </w:rPr>
            </w:pPr>
            <w:r>
              <w:rPr>
                <w:w w:val="115"/>
                <w:sz w:val="18"/>
              </w:rPr>
              <w:t>Relacionales</w:t>
            </w:r>
          </w:p>
        </w:tc>
        <w:tc>
          <w:tcPr>
            <w:tcW w:w="2721" w:type="dxa"/>
          </w:tcPr>
          <w:p>
            <w:pPr>
              <w:pStyle w:val="TableParagraph"/>
              <w:spacing w:line="200" w:lineRule="exact" w:before="56"/>
              <w:ind w:left="103"/>
              <w:jc w:val="left"/>
              <w:rPr>
                <w:sz w:val="18"/>
              </w:rPr>
            </w:pPr>
            <w:r>
              <w:rPr>
                <w:w w:val="110"/>
                <w:sz w:val="18"/>
              </w:rPr>
              <w:t>Se refieren primordialmente a relaciones con entes externos.</w:t>
            </w:r>
          </w:p>
        </w:tc>
        <w:tc>
          <w:tcPr>
            <w:tcW w:w="2603" w:type="dxa"/>
          </w:tcPr>
          <w:p>
            <w:pPr>
              <w:pStyle w:val="TableParagraph"/>
              <w:spacing w:line="200" w:lineRule="exact" w:before="56"/>
              <w:ind w:left="102" w:right="100"/>
              <w:jc w:val="both"/>
              <w:rPr>
                <w:sz w:val="18"/>
              </w:rPr>
            </w:pPr>
            <w:r>
              <w:rPr>
                <w:w w:val="115"/>
                <w:sz w:val="18"/>
              </w:rPr>
              <w:t>El gobierno digital es más que relaciones con entes externos.</w:t>
            </w:r>
          </w:p>
        </w:tc>
      </w:tr>
      <w:tr>
        <w:trPr>
          <w:trHeight w:val="906" w:hRule="exact"/>
        </w:trPr>
        <w:tc>
          <w:tcPr>
            <w:tcW w:w="1752" w:type="dxa"/>
          </w:tcPr>
          <w:p>
            <w:pPr>
              <w:pStyle w:val="TableParagraph"/>
              <w:spacing w:before="44"/>
              <w:ind w:left="103"/>
              <w:jc w:val="left"/>
              <w:rPr>
                <w:sz w:val="18"/>
              </w:rPr>
            </w:pPr>
            <w:r>
              <w:rPr>
                <w:w w:val="110"/>
                <w:sz w:val="18"/>
              </w:rPr>
              <w:t>Enunciativos</w:t>
            </w:r>
          </w:p>
        </w:tc>
        <w:tc>
          <w:tcPr>
            <w:tcW w:w="2721" w:type="dxa"/>
          </w:tcPr>
          <w:p>
            <w:pPr>
              <w:pStyle w:val="TableParagraph"/>
              <w:spacing w:line="200" w:lineRule="exact" w:before="56"/>
              <w:ind w:left="103" w:right="101"/>
              <w:jc w:val="both"/>
              <w:rPr>
                <w:sz w:val="18"/>
              </w:rPr>
            </w:pPr>
            <w:r>
              <w:rPr>
                <w:w w:val="110"/>
                <w:sz w:val="18"/>
              </w:rPr>
              <w:t>No  existe  consenso  en cuanto a qué características o aspectos incluir y cuáles</w:t>
            </w:r>
            <w:r>
              <w:rPr>
                <w:spacing w:val="38"/>
                <w:w w:val="110"/>
                <w:sz w:val="18"/>
              </w:rPr>
              <w:t> </w:t>
            </w:r>
            <w:r>
              <w:rPr>
                <w:w w:val="110"/>
                <w:sz w:val="18"/>
              </w:rPr>
              <w:t>no.</w:t>
            </w:r>
          </w:p>
        </w:tc>
        <w:tc>
          <w:tcPr>
            <w:tcW w:w="2603" w:type="dxa"/>
          </w:tcPr>
          <w:p>
            <w:pPr>
              <w:pStyle w:val="TableParagraph"/>
              <w:spacing w:line="200" w:lineRule="exact" w:before="56"/>
              <w:ind w:left="102" w:right="101"/>
              <w:jc w:val="both"/>
              <w:rPr>
                <w:sz w:val="18"/>
              </w:rPr>
            </w:pPr>
            <w:r>
              <w:rPr>
                <w:w w:val="110"/>
                <w:sz w:val="18"/>
              </w:rPr>
              <w:t>El concepto gobierno digital podría    integrar    muchas  de estas características y aspectos.</w:t>
            </w:r>
          </w:p>
        </w:tc>
      </w:tr>
      <w:tr>
        <w:trPr>
          <w:trHeight w:val="906" w:hRule="exact"/>
        </w:trPr>
        <w:tc>
          <w:tcPr>
            <w:tcW w:w="1752" w:type="dxa"/>
          </w:tcPr>
          <w:p>
            <w:pPr>
              <w:pStyle w:val="TableParagraph"/>
              <w:spacing w:before="44"/>
              <w:ind w:left="103"/>
              <w:jc w:val="left"/>
              <w:rPr>
                <w:sz w:val="18"/>
              </w:rPr>
            </w:pPr>
            <w:r>
              <w:rPr>
                <w:w w:val="115"/>
                <w:sz w:val="18"/>
              </w:rPr>
              <w:t>Clasificatorios</w:t>
            </w:r>
          </w:p>
        </w:tc>
        <w:tc>
          <w:tcPr>
            <w:tcW w:w="2721" w:type="dxa"/>
          </w:tcPr>
          <w:p>
            <w:pPr>
              <w:pStyle w:val="TableParagraph"/>
              <w:spacing w:line="200" w:lineRule="exact" w:before="56"/>
              <w:ind w:left="103" w:right="101"/>
              <w:jc w:val="both"/>
              <w:rPr>
                <w:sz w:val="18"/>
              </w:rPr>
            </w:pPr>
            <w:r>
              <w:rPr>
                <w:w w:val="110"/>
                <w:sz w:val="18"/>
              </w:rPr>
              <w:t>Existen demasiados elementos y no están sistemáticamente organizados.</w:t>
            </w:r>
          </w:p>
        </w:tc>
        <w:tc>
          <w:tcPr>
            <w:tcW w:w="2603" w:type="dxa"/>
          </w:tcPr>
          <w:p>
            <w:pPr>
              <w:pStyle w:val="TableParagraph"/>
              <w:spacing w:line="200" w:lineRule="exact" w:before="56"/>
              <w:ind w:left="102" w:right="100"/>
              <w:jc w:val="both"/>
              <w:rPr>
                <w:sz w:val="18"/>
              </w:rPr>
            </w:pPr>
            <w:r>
              <w:rPr>
                <w:w w:val="115"/>
                <w:sz w:val="18"/>
              </w:rPr>
              <w:t>Es necesario usar un marco teórico o analítico para mapear o resumir este enfoque.</w:t>
            </w:r>
          </w:p>
        </w:tc>
      </w:tr>
    </w:tbl>
    <w:p>
      <w:pPr>
        <w:pStyle w:val="BodyText"/>
        <w:spacing w:before="3"/>
        <w:rPr>
          <w:b/>
          <w:sz w:val="25"/>
        </w:rPr>
      </w:pPr>
    </w:p>
    <w:p>
      <w:pPr>
        <w:spacing w:before="66"/>
        <w:ind w:left="117" w:right="0" w:firstLine="0"/>
        <w:jc w:val="both"/>
        <w:rPr>
          <w:rFonts w:ascii="Arial" w:hAnsi="Arial"/>
          <w:b/>
          <w:sz w:val="24"/>
        </w:rPr>
      </w:pPr>
      <w:bookmarkStart w:name="_TOC_250108" w:id="20"/>
      <w:bookmarkEnd w:id="20"/>
      <w:r>
        <w:rPr>
          <w:rFonts w:ascii="Arial" w:hAnsi="Arial"/>
          <w:b/>
          <w:w w:val="105"/>
          <w:sz w:val="24"/>
        </w:rPr>
        <w:t>Hacia una definición integral de gobierno digital</w:t>
      </w:r>
    </w:p>
    <w:p>
      <w:pPr>
        <w:pStyle w:val="BodyText"/>
        <w:spacing w:before="7"/>
        <w:rPr>
          <w:rFonts w:ascii="Arial"/>
          <w:b/>
          <w:sz w:val="20"/>
        </w:rPr>
      </w:pPr>
    </w:p>
    <w:p>
      <w:pPr>
        <w:pStyle w:val="BodyText"/>
        <w:spacing w:line="240" w:lineRule="exact"/>
        <w:ind w:left="117" w:right="111"/>
        <w:jc w:val="both"/>
      </w:pPr>
      <w:r>
        <w:rPr>
          <w:w w:val="110"/>
        </w:rPr>
        <w:t>Diversos autores consideran que en general, la literatura trata el concepto de gobierno digital de una forma demasiado restringida (Heeks 2005; Homburg 2008; Lenk y Traunmüller 2001). </w:t>
      </w:r>
      <w:r>
        <w:rPr>
          <w:spacing w:val="-6"/>
          <w:w w:val="110"/>
        </w:rPr>
        <w:t>Por </w:t>
      </w:r>
      <w:r>
        <w:rPr>
          <w:w w:val="110"/>
        </w:rPr>
        <w:t>un  lado, se  ha  pensado</w:t>
      </w:r>
      <w:r>
        <w:rPr>
          <w:spacing w:val="52"/>
          <w:w w:val="110"/>
        </w:rPr>
        <w:t> </w:t>
      </w:r>
      <w:r>
        <w:rPr>
          <w:w w:val="110"/>
        </w:rPr>
        <w:t>que gobierno digital es sólo la prestación de servicios a través de alguna aplicación computacional que use como base el internet. En otros casos la discusión se centra principalmente en los aspectos técnicos, dejando de lado otros componentes igualmente importantes propios de un fenómeno transdisciplinario y multidimensional como es el gobierno  </w:t>
      </w:r>
      <w:r>
        <w:rPr>
          <w:spacing w:val="43"/>
          <w:w w:val="110"/>
        </w:rPr>
        <w:t> </w:t>
      </w:r>
      <w:r>
        <w:rPr>
          <w:w w:val="110"/>
        </w:rPr>
        <w:t>digital.</w:t>
      </w:r>
    </w:p>
    <w:p>
      <w:pPr>
        <w:pStyle w:val="BodyText"/>
        <w:spacing w:before="8"/>
        <w:rPr>
          <w:sz w:val="19"/>
        </w:rPr>
      </w:pPr>
    </w:p>
    <w:p>
      <w:pPr>
        <w:pStyle w:val="BodyText"/>
        <w:spacing w:line="240" w:lineRule="exact"/>
        <w:ind w:left="117" w:right="111"/>
        <w:jc w:val="both"/>
      </w:pPr>
      <w:r>
        <w:rPr>
          <w:w w:val="115"/>
        </w:rPr>
        <w:t>Este</w:t>
      </w:r>
      <w:r>
        <w:rPr>
          <w:spacing w:val="-18"/>
          <w:w w:val="115"/>
        </w:rPr>
        <w:t> </w:t>
      </w:r>
      <w:r>
        <w:rPr>
          <w:w w:val="115"/>
        </w:rPr>
        <w:t>apartado</w:t>
      </w:r>
      <w:r>
        <w:rPr>
          <w:spacing w:val="-18"/>
          <w:w w:val="115"/>
        </w:rPr>
        <w:t> </w:t>
      </w:r>
      <w:r>
        <w:rPr>
          <w:w w:val="115"/>
        </w:rPr>
        <w:t>retoma</w:t>
      </w:r>
      <w:r>
        <w:rPr>
          <w:spacing w:val="-18"/>
          <w:w w:val="115"/>
        </w:rPr>
        <w:t> </w:t>
      </w:r>
      <w:r>
        <w:rPr>
          <w:w w:val="115"/>
        </w:rPr>
        <w:t>ambas</w:t>
      </w:r>
      <w:r>
        <w:rPr>
          <w:spacing w:val="-18"/>
          <w:w w:val="115"/>
        </w:rPr>
        <w:t> </w:t>
      </w:r>
      <w:r>
        <w:rPr>
          <w:w w:val="115"/>
        </w:rPr>
        <w:t>discusiones</w:t>
      </w:r>
      <w:r>
        <w:rPr>
          <w:spacing w:val="-18"/>
          <w:w w:val="115"/>
        </w:rPr>
        <w:t> </w:t>
      </w:r>
      <w:r>
        <w:rPr>
          <w:w w:val="115"/>
        </w:rPr>
        <w:t>y</w:t>
      </w:r>
      <w:r>
        <w:rPr>
          <w:spacing w:val="-18"/>
          <w:w w:val="115"/>
        </w:rPr>
        <w:t> </w:t>
      </w:r>
      <w:r>
        <w:rPr>
          <w:w w:val="115"/>
        </w:rPr>
        <w:t>propone</w:t>
      </w:r>
      <w:r>
        <w:rPr>
          <w:spacing w:val="-18"/>
          <w:w w:val="115"/>
        </w:rPr>
        <w:t> </w:t>
      </w:r>
      <w:r>
        <w:rPr>
          <w:w w:val="115"/>
        </w:rPr>
        <w:t>formas</w:t>
      </w:r>
      <w:r>
        <w:rPr>
          <w:spacing w:val="-18"/>
          <w:w w:val="115"/>
        </w:rPr>
        <w:t> </w:t>
      </w:r>
      <w:r>
        <w:rPr>
          <w:w w:val="115"/>
        </w:rPr>
        <w:t>de</w:t>
      </w:r>
      <w:r>
        <w:rPr>
          <w:spacing w:val="-18"/>
          <w:w w:val="115"/>
        </w:rPr>
        <w:t> </w:t>
      </w:r>
      <w:r>
        <w:rPr>
          <w:w w:val="115"/>
        </w:rPr>
        <w:t>reflexionar sobre estas limitaciones y desarrollar una definición de gobierno digital que</w:t>
      </w:r>
      <w:r>
        <w:rPr>
          <w:spacing w:val="-31"/>
          <w:w w:val="115"/>
        </w:rPr>
        <w:t> </w:t>
      </w:r>
      <w:r>
        <w:rPr>
          <w:w w:val="115"/>
        </w:rPr>
        <w:t>considere</w:t>
      </w:r>
      <w:r>
        <w:rPr>
          <w:spacing w:val="-31"/>
          <w:w w:val="115"/>
        </w:rPr>
        <w:t> </w:t>
      </w:r>
      <w:r>
        <w:rPr>
          <w:w w:val="115"/>
        </w:rPr>
        <w:t>elementos</w:t>
      </w:r>
      <w:r>
        <w:rPr>
          <w:spacing w:val="-31"/>
          <w:w w:val="115"/>
        </w:rPr>
        <w:t> </w:t>
      </w:r>
      <w:r>
        <w:rPr>
          <w:w w:val="115"/>
        </w:rPr>
        <w:t>de</w:t>
      </w:r>
      <w:r>
        <w:rPr>
          <w:spacing w:val="-31"/>
          <w:w w:val="115"/>
        </w:rPr>
        <w:t> </w:t>
      </w:r>
      <w:r>
        <w:rPr>
          <w:w w:val="115"/>
        </w:rPr>
        <w:t>los</w:t>
      </w:r>
      <w:r>
        <w:rPr>
          <w:spacing w:val="-31"/>
          <w:w w:val="115"/>
        </w:rPr>
        <w:t> </w:t>
      </w:r>
      <w:r>
        <w:rPr>
          <w:w w:val="115"/>
        </w:rPr>
        <w:t>diferentes</w:t>
      </w:r>
      <w:r>
        <w:rPr>
          <w:spacing w:val="-31"/>
          <w:w w:val="115"/>
        </w:rPr>
        <w:t> </w:t>
      </w:r>
      <w:r>
        <w:rPr>
          <w:w w:val="115"/>
        </w:rPr>
        <w:t>enfoques</w:t>
      </w:r>
      <w:r>
        <w:rPr>
          <w:spacing w:val="-31"/>
          <w:w w:val="115"/>
        </w:rPr>
        <w:t> </w:t>
      </w:r>
      <w:r>
        <w:rPr>
          <w:w w:val="115"/>
        </w:rPr>
        <w:t>descritos</w:t>
      </w:r>
      <w:r>
        <w:rPr>
          <w:spacing w:val="-31"/>
          <w:w w:val="115"/>
        </w:rPr>
        <w:t> </w:t>
      </w:r>
      <w:r>
        <w:rPr>
          <w:w w:val="115"/>
        </w:rPr>
        <w:t>en</w:t>
      </w:r>
      <w:r>
        <w:rPr>
          <w:spacing w:val="-31"/>
          <w:w w:val="115"/>
        </w:rPr>
        <w:t> </w:t>
      </w:r>
      <w:r>
        <w:rPr>
          <w:w w:val="115"/>
        </w:rPr>
        <w:t>la</w:t>
      </w:r>
      <w:r>
        <w:rPr>
          <w:spacing w:val="-31"/>
          <w:w w:val="115"/>
        </w:rPr>
        <w:t> </w:t>
      </w:r>
      <w:r>
        <w:rPr>
          <w:w w:val="115"/>
        </w:rPr>
        <w:t>sección anterior,</w:t>
      </w:r>
      <w:r>
        <w:rPr>
          <w:spacing w:val="-28"/>
          <w:w w:val="115"/>
        </w:rPr>
        <w:t> </w:t>
      </w:r>
      <w:r>
        <w:rPr>
          <w:w w:val="115"/>
        </w:rPr>
        <w:t>y</w:t>
      </w:r>
      <w:r>
        <w:rPr>
          <w:spacing w:val="-24"/>
          <w:w w:val="115"/>
        </w:rPr>
        <w:t> </w:t>
      </w:r>
      <w:r>
        <w:rPr>
          <w:w w:val="115"/>
        </w:rPr>
        <w:t>que</w:t>
      </w:r>
      <w:r>
        <w:rPr>
          <w:spacing w:val="-24"/>
          <w:w w:val="115"/>
        </w:rPr>
        <w:t> </w:t>
      </w:r>
      <w:r>
        <w:rPr>
          <w:w w:val="115"/>
        </w:rPr>
        <w:t>reconozca</w:t>
      </w:r>
      <w:r>
        <w:rPr>
          <w:spacing w:val="-24"/>
          <w:w w:val="115"/>
        </w:rPr>
        <w:t> </w:t>
      </w:r>
      <w:r>
        <w:rPr>
          <w:w w:val="115"/>
        </w:rPr>
        <w:t>la</w:t>
      </w:r>
      <w:r>
        <w:rPr>
          <w:spacing w:val="-24"/>
          <w:w w:val="115"/>
        </w:rPr>
        <w:t> </w:t>
      </w:r>
      <w:r>
        <w:rPr>
          <w:w w:val="115"/>
        </w:rPr>
        <w:t>complejidad</w:t>
      </w:r>
      <w:r>
        <w:rPr>
          <w:spacing w:val="-24"/>
          <w:w w:val="115"/>
        </w:rPr>
        <w:t> </w:t>
      </w:r>
      <w:r>
        <w:rPr>
          <w:w w:val="115"/>
        </w:rPr>
        <w:t>del</w:t>
      </w:r>
      <w:r>
        <w:rPr>
          <w:spacing w:val="-24"/>
          <w:w w:val="115"/>
        </w:rPr>
        <w:t> </w:t>
      </w:r>
      <w:r>
        <w:rPr>
          <w:w w:val="115"/>
        </w:rPr>
        <w:t>fenómeno</w:t>
      </w:r>
      <w:r>
        <w:rPr>
          <w:spacing w:val="-24"/>
          <w:w w:val="115"/>
        </w:rPr>
        <w:t> </w:t>
      </w:r>
      <w:r>
        <w:rPr>
          <w:w w:val="115"/>
        </w:rPr>
        <w:t>de</w:t>
      </w:r>
      <w:r>
        <w:rPr>
          <w:spacing w:val="-24"/>
          <w:w w:val="115"/>
        </w:rPr>
        <w:t> </w:t>
      </w:r>
      <w:r>
        <w:rPr>
          <w:w w:val="115"/>
        </w:rPr>
        <w:t>gobierno</w:t>
      </w:r>
      <w:r>
        <w:rPr>
          <w:spacing w:val="-24"/>
          <w:w w:val="115"/>
        </w:rPr>
        <w:t> </w:t>
      </w:r>
      <w:r>
        <w:rPr>
          <w:w w:val="115"/>
        </w:rPr>
        <w:t>digital</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0"/>
        </w:rPr>
        <w:t>como el resultado de las interacciones entre tecnología, grupos de trabajo dentro del gobierno, organismos públicos, una diversidad de </w:t>
      </w:r>
      <w:r>
        <w:rPr>
          <w:rFonts w:ascii="Arial" w:hAnsi="Arial"/>
          <w:i/>
          <w:w w:val="110"/>
        </w:rPr>
        <w:t>stakeholders </w:t>
      </w:r>
      <w:r>
        <w:rPr>
          <w:w w:val="110"/>
        </w:rPr>
        <w:t>e instituciones de  gobierno.</w:t>
      </w:r>
    </w:p>
    <w:p>
      <w:pPr>
        <w:pStyle w:val="BodyText"/>
        <w:spacing w:before="8"/>
        <w:rPr>
          <w:sz w:val="19"/>
        </w:rPr>
      </w:pPr>
    </w:p>
    <w:p>
      <w:pPr>
        <w:pStyle w:val="BodyText"/>
        <w:spacing w:line="240" w:lineRule="exact"/>
        <w:ind w:left="113" w:right="114"/>
        <w:jc w:val="both"/>
      </w:pPr>
      <w:r>
        <w:rPr>
          <w:spacing w:val="-3"/>
          <w:w w:val="115"/>
        </w:rPr>
        <w:t>Primero </w:t>
      </w:r>
      <w:r>
        <w:rPr>
          <w:w w:val="115"/>
        </w:rPr>
        <w:t>identificamos patrones o elementos en común en la literatura y enfoques</w:t>
      </w:r>
      <w:r>
        <w:rPr>
          <w:spacing w:val="-14"/>
          <w:w w:val="115"/>
        </w:rPr>
        <w:t> </w:t>
      </w:r>
      <w:r>
        <w:rPr>
          <w:w w:val="115"/>
        </w:rPr>
        <w:t>presentados.</w:t>
      </w:r>
      <w:r>
        <w:rPr>
          <w:spacing w:val="-18"/>
          <w:w w:val="115"/>
        </w:rPr>
        <w:t> </w:t>
      </w:r>
      <w:r>
        <w:rPr>
          <w:w w:val="115"/>
        </w:rPr>
        <w:t>Después,</w:t>
      </w:r>
      <w:r>
        <w:rPr>
          <w:spacing w:val="-18"/>
          <w:w w:val="115"/>
        </w:rPr>
        <w:t> </w:t>
      </w:r>
      <w:r>
        <w:rPr>
          <w:w w:val="115"/>
        </w:rPr>
        <w:t>retomamos</w:t>
      </w:r>
      <w:r>
        <w:rPr>
          <w:spacing w:val="-14"/>
          <w:w w:val="115"/>
        </w:rPr>
        <w:t> </w:t>
      </w:r>
      <w:r>
        <w:rPr>
          <w:w w:val="115"/>
        </w:rPr>
        <w:t>algunas</w:t>
      </w:r>
      <w:r>
        <w:rPr>
          <w:spacing w:val="-14"/>
          <w:w w:val="115"/>
        </w:rPr>
        <w:t> </w:t>
      </w:r>
      <w:r>
        <w:rPr>
          <w:w w:val="115"/>
        </w:rPr>
        <w:t>ideas</w:t>
      </w:r>
      <w:r>
        <w:rPr>
          <w:spacing w:val="-14"/>
          <w:w w:val="115"/>
        </w:rPr>
        <w:t> </w:t>
      </w:r>
      <w:r>
        <w:rPr>
          <w:w w:val="115"/>
        </w:rPr>
        <w:t>de</w:t>
      </w:r>
      <w:r>
        <w:rPr>
          <w:spacing w:val="-14"/>
          <w:w w:val="115"/>
        </w:rPr>
        <w:t> </w:t>
      </w:r>
      <w:r>
        <w:rPr>
          <w:w w:val="115"/>
        </w:rPr>
        <w:t>la</w:t>
      </w:r>
      <w:r>
        <w:rPr>
          <w:spacing w:val="-14"/>
          <w:w w:val="115"/>
        </w:rPr>
        <w:t> </w:t>
      </w:r>
      <w:r>
        <w:rPr>
          <w:w w:val="115"/>
        </w:rPr>
        <w:t>visión</w:t>
      </w:r>
      <w:r>
        <w:rPr>
          <w:spacing w:val="-14"/>
          <w:w w:val="115"/>
        </w:rPr>
        <w:t> </w:t>
      </w:r>
      <w:r>
        <w:rPr>
          <w:w w:val="115"/>
        </w:rPr>
        <w:t>de ensamble</w:t>
      </w:r>
      <w:r>
        <w:rPr>
          <w:spacing w:val="-13"/>
          <w:w w:val="115"/>
        </w:rPr>
        <w:t> </w:t>
      </w:r>
      <w:r>
        <w:rPr>
          <w:w w:val="115"/>
        </w:rPr>
        <w:t>y</w:t>
      </w:r>
      <w:r>
        <w:rPr>
          <w:spacing w:val="-13"/>
          <w:w w:val="115"/>
        </w:rPr>
        <w:t> </w:t>
      </w:r>
      <w:r>
        <w:rPr>
          <w:w w:val="115"/>
        </w:rPr>
        <w:t>la</w:t>
      </w:r>
      <w:r>
        <w:rPr>
          <w:spacing w:val="-13"/>
          <w:w w:val="115"/>
        </w:rPr>
        <w:t> </w:t>
      </w:r>
      <w:r>
        <w:rPr>
          <w:w w:val="115"/>
        </w:rPr>
        <w:t>teoría</w:t>
      </w:r>
      <w:r>
        <w:rPr>
          <w:spacing w:val="-13"/>
          <w:w w:val="115"/>
        </w:rPr>
        <w:t> </w:t>
      </w:r>
      <w:r>
        <w:rPr>
          <w:w w:val="115"/>
        </w:rPr>
        <w:t>institucional</w:t>
      </w:r>
      <w:r>
        <w:rPr>
          <w:spacing w:val="-13"/>
          <w:w w:val="115"/>
        </w:rPr>
        <w:t> </w:t>
      </w:r>
      <w:r>
        <w:rPr>
          <w:w w:val="115"/>
        </w:rPr>
        <w:t>para</w:t>
      </w:r>
      <w:r>
        <w:rPr>
          <w:spacing w:val="-13"/>
          <w:w w:val="115"/>
        </w:rPr>
        <w:t> </w:t>
      </w:r>
      <w:r>
        <w:rPr>
          <w:w w:val="115"/>
        </w:rPr>
        <w:t>argumentar</w:t>
      </w:r>
      <w:r>
        <w:rPr>
          <w:spacing w:val="-13"/>
          <w:w w:val="115"/>
        </w:rPr>
        <w:t> </w:t>
      </w:r>
      <w:r>
        <w:rPr>
          <w:w w:val="115"/>
        </w:rPr>
        <w:t>que</w:t>
      </w:r>
      <w:r>
        <w:rPr>
          <w:spacing w:val="-13"/>
          <w:w w:val="115"/>
        </w:rPr>
        <w:t> </w:t>
      </w:r>
      <w:r>
        <w:rPr>
          <w:w w:val="115"/>
        </w:rPr>
        <w:t>el</w:t>
      </w:r>
      <w:r>
        <w:rPr>
          <w:spacing w:val="-13"/>
          <w:w w:val="115"/>
        </w:rPr>
        <w:t> </w:t>
      </w:r>
      <w:r>
        <w:rPr>
          <w:w w:val="115"/>
        </w:rPr>
        <w:t>gobierno</w:t>
      </w:r>
      <w:r>
        <w:rPr>
          <w:spacing w:val="-13"/>
          <w:w w:val="115"/>
        </w:rPr>
        <w:t> </w:t>
      </w:r>
      <w:r>
        <w:rPr>
          <w:w w:val="115"/>
        </w:rPr>
        <w:t>digital no</w:t>
      </w:r>
      <w:r>
        <w:rPr>
          <w:spacing w:val="-27"/>
          <w:w w:val="115"/>
        </w:rPr>
        <w:t> </w:t>
      </w:r>
      <w:r>
        <w:rPr>
          <w:w w:val="115"/>
        </w:rPr>
        <w:t>se</w:t>
      </w:r>
      <w:r>
        <w:rPr>
          <w:spacing w:val="-27"/>
          <w:w w:val="115"/>
        </w:rPr>
        <w:t> </w:t>
      </w:r>
      <w:r>
        <w:rPr>
          <w:w w:val="115"/>
        </w:rPr>
        <w:t>refiere</w:t>
      </w:r>
      <w:r>
        <w:rPr>
          <w:spacing w:val="-27"/>
          <w:w w:val="115"/>
        </w:rPr>
        <w:t> </w:t>
      </w:r>
      <w:r>
        <w:rPr>
          <w:w w:val="115"/>
        </w:rPr>
        <w:t>únicamente</w:t>
      </w:r>
      <w:r>
        <w:rPr>
          <w:spacing w:val="-27"/>
          <w:w w:val="115"/>
        </w:rPr>
        <w:t> </w:t>
      </w:r>
      <w:r>
        <w:rPr>
          <w:w w:val="115"/>
        </w:rPr>
        <w:t>a</w:t>
      </w:r>
      <w:r>
        <w:rPr>
          <w:spacing w:val="-27"/>
          <w:w w:val="115"/>
        </w:rPr>
        <w:t> </w:t>
      </w:r>
      <w:r>
        <w:rPr>
          <w:w w:val="115"/>
        </w:rPr>
        <w:t>los</w:t>
      </w:r>
      <w:r>
        <w:rPr>
          <w:spacing w:val="-27"/>
          <w:w w:val="115"/>
        </w:rPr>
        <w:t> </w:t>
      </w:r>
      <w:r>
        <w:rPr>
          <w:w w:val="115"/>
        </w:rPr>
        <w:t>artefactos</w:t>
      </w:r>
      <w:r>
        <w:rPr>
          <w:spacing w:val="-27"/>
          <w:w w:val="115"/>
        </w:rPr>
        <w:t> </w:t>
      </w:r>
      <w:r>
        <w:rPr>
          <w:w w:val="115"/>
        </w:rPr>
        <w:t>tecnológicos,</w:t>
      </w:r>
      <w:r>
        <w:rPr>
          <w:spacing w:val="-32"/>
          <w:w w:val="115"/>
        </w:rPr>
        <w:t> </w:t>
      </w:r>
      <w:r>
        <w:rPr>
          <w:w w:val="115"/>
        </w:rPr>
        <w:t>sino</w:t>
      </w:r>
      <w:r>
        <w:rPr>
          <w:spacing w:val="-27"/>
          <w:w w:val="115"/>
        </w:rPr>
        <w:t> </w:t>
      </w:r>
      <w:r>
        <w:rPr>
          <w:w w:val="115"/>
        </w:rPr>
        <w:t>que</w:t>
      </w:r>
      <w:r>
        <w:rPr>
          <w:spacing w:val="-27"/>
          <w:w w:val="115"/>
        </w:rPr>
        <w:t> </w:t>
      </w:r>
      <w:r>
        <w:rPr>
          <w:w w:val="115"/>
        </w:rPr>
        <w:t>también</w:t>
      </w:r>
      <w:r>
        <w:rPr>
          <w:spacing w:val="-27"/>
          <w:w w:val="115"/>
        </w:rPr>
        <w:t> </w:t>
      </w:r>
      <w:r>
        <w:rPr>
          <w:w w:val="115"/>
        </w:rPr>
        <w:t>se deben</w:t>
      </w:r>
      <w:r>
        <w:rPr>
          <w:spacing w:val="-30"/>
          <w:w w:val="115"/>
        </w:rPr>
        <w:t> </w:t>
      </w:r>
      <w:r>
        <w:rPr>
          <w:w w:val="115"/>
        </w:rPr>
        <w:t>considerar</w:t>
      </w:r>
      <w:r>
        <w:rPr>
          <w:spacing w:val="-30"/>
          <w:w w:val="115"/>
        </w:rPr>
        <w:t> </w:t>
      </w:r>
      <w:r>
        <w:rPr>
          <w:w w:val="115"/>
        </w:rPr>
        <w:t>aspectos</w:t>
      </w:r>
      <w:r>
        <w:rPr>
          <w:spacing w:val="-30"/>
          <w:w w:val="115"/>
        </w:rPr>
        <w:t> </w:t>
      </w:r>
      <w:r>
        <w:rPr>
          <w:w w:val="115"/>
        </w:rPr>
        <w:t>organizacionales,</w:t>
      </w:r>
      <w:r>
        <w:rPr>
          <w:spacing w:val="-33"/>
          <w:w w:val="115"/>
        </w:rPr>
        <w:t> </w:t>
      </w:r>
      <w:r>
        <w:rPr>
          <w:w w:val="115"/>
        </w:rPr>
        <w:t>institucionales</w:t>
      </w:r>
      <w:r>
        <w:rPr>
          <w:spacing w:val="-30"/>
          <w:w w:val="115"/>
        </w:rPr>
        <w:t> </w:t>
      </w:r>
      <w:r>
        <w:rPr>
          <w:w w:val="115"/>
        </w:rPr>
        <w:t>y</w:t>
      </w:r>
      <w:r>
        <w:rPr>
          <w:spacing w:val="-30"/>
          <w:w w:val="115"/>
        </w:rPr>
        <w:t> </w:t>
      </w:r>
      <w:r>
        <w:rPr>
          <w:w w:val="115"/>
        </w:rPr>
        <w:t>del</w:t>
      </w:r>
      <w:r>
        <w:rPr>
          <w:spacing w:val="-30"/>
          <w:w w:val="115"/>
        </w:rPr>
        <w:t> </w:t>
      </w:r>
      <w:r>
        <w:rPr>
          <w:w w:val="115"/>
        </w:rPr>
        <w:t>contexto en</w:t>
      </w:r>
      <w:r>
        <w:rPr>
          <w:spacing w:val="-4"/>
          <w:w w:val="115"/>
        </w:rPr>
        <w:t> </w:t>
      </w:r>
      <w:r>
        <w:rPr>
          <w:w w:val="115"/>
        </w:rPr>
        <w:t>que</w:t>
      </w:r>
      <w:r>
        <w:rPr>
          <w:spacing w:val="-4"/>
          <w:w w:val="115"/>
        </w:rPr>
        <w:t> </w:t>
      </w:r>
      <w:r>
        <w:rPr>
          <w:w w:val="115"/>
        </w:rPr>
        <w:t>se</w:t>
      </w:r>
      <w:r>
        <w:rPr>
          <w:spacing w:val="-4"/>
          <w:w w:val="115"/>
        </w:rPr>
        <w:t> </w:t>
      </w:r>
      <w:r>
        <w:rPr>
          <w:w w:val="115"/>
        </w:rPr>
        <w:t>desarrollan</w:t>
      </w:r>
      <w:r>
        <w:rPr>
          <w:spacing w:val="-4"/>
          <w:w w:val="115"/>
        </w:rPr>
        <w:t> </w:t>
      </w:r>
      <w:r>
        <w:rPr>
          <w:w w:val="115"/>
        </w:rPr>
        <w:t>este</w:t>
      </w:r>
      <w:r>
        <w:rPr>
          <w:spacing w:val="-4"/>
          <w:w w:val="115"/>
        </w:rPr>
        <w:t> </w:t>
      </w:r>
      <w:r>
        <w:rPr>
          <w:w w:val="115"/>
        </w:rPr>
        <w:t>tipo</w:t>
      </w:r>
      <w:r>
        <w:rPr>
          <w:spacing w:val="-4"/>
          <w:w w:val="115"/>
        </w:rPr>
        <w:t> </w:t>
      </w:r>
      <w:r>
        <w:rPr>
          <w:w w:val="115"/>
        </w:rPr>
        <w:t>de</w:t>
      </w:r>
      <w:r>
        <w:rPr>
          <w:spacing w:val="-4"/>
          <w:w w:val="115"/>
        </w:rPr>
        <w:t> </w:t>
      </w:r>
      <w:r>
        <w:rPr>
          <w:w w:val="115"/>
        </w:rPr>
        <w:t>iniciativas.</w:t>
      </w:r>
      <w:r>
        <w:rPr>
          <w:spacing w:val="-9"/>
          <w:w w:val="115"/>
        </w:rPr>
        <w:t> </w:t>
      </w:r>
      <w:r>
        <w:rPr>
          <w:w w:val="115"/>
        </w:rPr>
        <w:t>Una</w:t>
      </w:r>
      <w:r>
        <w:rPr>
          <w:spacing w:val="-4"/>
          <w:w w:val="115"/>
        </w:rPr>
        <w:t> </w:t>
      </w:r>
      <w:r>
        <w:rPr>
          <w:w w:val="115"/>
        </w:rPr>
        <w:t>definición</w:t>
      </w:r>
      <w:r>
        <w:rPr>
          <w:spacing w:val="-4"/>
          <w:w w:val="115"/>
        </w:rPr>
        <w:t> </w:t>
      </w:r>
      <w:r>
        <w:rPr>
          <w:w w:val="115"/>
        </w:rPr>
        <w:t>de</w:t>
      </w:r>
      <w:r>
        <w:rPr>
          <w:spacing w:val="-4"/>
          <w:w w:val="115"/>
        </w:rPr>
        <w:t> </w:t>
      </w:r>
      <w:r>
        <w:rPr>
          <w:w w:val="115"/>
        </w:rPr>
        <w:t>gobierno digital debe tener fuertes bases teóricas, pero al mismo tiempo debe</w:t>
      </w:r>
      <w:r>
        <w:rPr>
          <w:spacing w:val="-29"/>
          <w:w w:val="115"/>
        </w:rPr>
        <w:t> </w:t>
      </w:r>
      <w:r>
        <w:rPr>
          <w:w w:val="115"/>
        </w:rPr>
        <w:t>ser sencilla y fácilmente instrumentable en términos prácticos. La definición presentada en este apartado busca reconciliar las tensiones entre teoría y práctica. Al mismo tiempo, trata de ser suficientemente poderosa</w:t>
      </w:r>
      <w:r>
        <w:rPr>
          <w:spacing w:val="-22"/>
          <w:w w:val="115"/>
        </w:rPr>
        <w:t> </w:t>
      </w:r>
      <w:r>
        <w:rPr>
          <w:w w:val="115"/>
        </w:rPr>
        <w:t>para reflejar el entramado teórico que la sustenta, y tan clara y práctica</w:t>
      </w:r>
      <w:r>
        <w:rPr>
          <w:spacing w:val="-38"/>
          <w:w w:val="115"/>
        </w:rPr>
        <w:t> </w:t>
      </w:r>
      <w:r>
        <w:rPr>
          <w:w w:val="115"/>
        </w:rPr>
        <w:t>como sea</w:t>
      </w:r>
      <w:r>
        <w:rPr>
          <w:spacing w:val="-8"/>
          <w:w w:val="115"/>
        </w:rPr>
        <w:t> </w:t>
      </w:r>
      <w:r>
        <w:rPr>
          <w:w w:val="115"/>
        </w:rPr>
        <w:t>posible.</w:t>
      </w:r>
    </w:p>
    <w:p>
      <w:pPr>
        <w:pStyle w:val="BodyText"/>
        <w:spacing w:before="8"/>
        <w:rPr>
          <w:sz w:val="19"/>
        </w:rPr>
      </w:pPr>
    </w:p>
    <w:p>
      <w:pPr>
        <w:pStyle w:val="BodyText"/>
        <w:spacing w:line="240" w:lineRule="exact"/>
        <w:ind w:left="113" w:right="109"/>
        <w:jc w:val="both"/>
      </w:pPr>
      <w:r>
        <w:rPr>
          <w:w w:val="115"/>
        </w:rPr>
        <w:t>Inicialmente,</w:t>
      </w:r>
      <w:r>
        <w:rPr>
          <w:spacing w:val="-26"/>
          <w:w w:val="115"/>
        </w:rPr>
        <w:t> </w:t>
      </w:r>
      <w:r>
        <w:rPr>
          <w:w w:val="115"/>
        </w:rPr>
        <w:t>establecimos</w:t>
      </w:r>
      <w:r>
        <w:rPr>
          <w:spacing w:val="-21"/>
          <w:w w:val="115"/>
        </w:rPr>
        <w:t> </w:t>
      </w:r>
      <w:r>
        <w:rPr>
          <w:w w:val="115"/>
        </w:rPr>
        <w:t>que</w:t>
      </w:r>
      <w:r>
        <w:rPr>
          <w:spacing w:val="-21"/>
          <w:w w:val="115"/>
        </w:rPr>
        <w:t> </w:t>
      </w:r>
      <w:r>
        <w:rPr>
          <w:w w:val="115"/>
        </w:rPr>
        <w:t>el</w:t>
      </w:r>
      <w:r>
        <w:rPr>
          <w:spacing w:val="-21"/>
          <w:w w:val="115"/>
        </w:rPr>
        <w:t> </w:t>
      </w:r>
      <w:r>
        <w:rPr>
          <w:w w:val="115"/>
        </w:rPr>
        <w:t>fenómeno</w:t>
      </w:r>
      <w:r>
        <w:rPr>
          <w:spacing w:val="-21"/>
          <w:w w:val="115"/>
        </w:rPr>
        <w:t> </w:t>
      </w:r>
      <w:r>
        <w:rPr>
          <w:w w:val="115"/>
        </w:rPr>
        <w:t>denominado</w:t>
      </w:r>
      <w:r>
        <w:rPr>
          <w:spacing w:val="-21"/>
          <w:w w:val="115"/>
        </w:rPr>
        <w:t> </w:t>
      </w:r>
      <w:r>
        <w:rPr>
          <w:w w:val="115"/>
        </w:rPr>
        <w:t>gobierno</w:t>
      </w:r>
      <w:r>
        <w:rPr>
          <w:spacing w:val="-21"/>
          <w:w w:val="115"/>
        </w:rPr>
        <w:t> </w:t>
      </w:r>
      <w:r>
        <w:rPr>
          <w:w w:val="115"/>
        </w:rPr>
        <w:t>digital está enmarcado en la historia del uso de las tecnologías y sistemas de información</w:t>
      </w:r>
      <w:r>
        <w:rPr>
          <w:spacing w:val="-14"/>
          <w:w w:val="115"/>
        </w:rPr>
        <w:t> </w:t>
      </w:r>
      <w:r>
        <w:rPr>
          <w:w w:val="115"/>
        </w:rPr>
        <w:t>en</w:t>
      </w:r>
      <w:r>
        <w:rPr>
          <w:spacing w:val="-14"/>
          <w:w w:val="115"/>
        </w:rPr>
        <w:t> </w:t>
      </w:r>
      <w:r>
        <w:rPr>
          <w:w w:val="115"/>
        </w:rPr>
        <w:t>el</w:t>
      </w:r>
      <w:r>
        <w:rPr>
          <w:spacing w:val="-14"/>
          <w:w w:val="115"/>
        </w:rPr>
        <w:t> </w:t>
      </w:r>
      <w:r>
        <w:rPr>
          <w:w w:val="115"/>
        </w:rPr>
        <w:t>gobierno,</w:t>
      </w:r>
      <w:r>
        <w:rPr>
          <w:spacing w:val="-18"/>
          <w:w w:val="115"/>
        </w:rPr>
        <w:t> </w:t>
      </w:r>
      <w:r>
        <w:rPr>
          <w:w w:val="115"/>
        </w:rPr>
        <w:t>aunado</w:t>
      </w:r>
      <w:r>
        <w:rPr>
          <w:spacing w:val="-14"/>
          <w:w w:val="115"/>
        </w:rPr>
        <w:t> </w:t>
      </w:r>
      <w:r>
        <w:rPr>
          <w:w w:val="115"/>
        </w:rPr>
        <w:t>con</w:t>
      </w:r>
      <w:r>
        <w:rPr>
          <w:spacing w:val="-14"/>
          <w:w w:val="115"/>
        </w:rPr>
        <w:t> </w:t>
      </w:r>
      <w:r>
        <w:rPr>
          <w:w w:val="115"/>
        </w:rPr>
        <w:t>tendencias</w:t>
      </w:r>
      <w:r>
        <w:rPr>
          <w:spacing w:val="-14"/>
          <w:w w:val="115"/>
        </w:rPr>
        <w:t> </w:t>
      </w:r>
      <w:r>
        <w:rPr>
          <w:w w:val="115"/>
        </w:rPr>
        <w:t>a</w:t>
      </w:r>
      <w:r>
        <w:rPr>
          <w:spacing w:val="-14"/>
          <w:w w:val="115"/>
        </w:rPr>
        <w:t> </w:t>
      </w:r>
      <w:r>
        <w:rPr>
          <w:w w:val="115"/>
        </w:rPr>
        <w:t>nivel</w:t>
      </w:r>
      <w:r>
        <w:rPr>
          <w:spacing w:val="-14"/>
          <w:w w:val="115"/>
        </w:rPr>
        <w:t> </w:t>
      </w:r>
      <w:r>
        <w:rPr>
          <w:w w:val="115"/>
        </w:rPr>
        <w:t>organizacional e institucional que han aumentado el impacto del uso de la tecnología en el gobierno haciéndolo parecer un fenómeno completamente nuevo. </w:t>
      </w:r>
      <w:r>
        <w:rPr>
          <w:spacing w:val="-6"/>
          <w:w w:val="115"/>
        </w:rPr>
        <w:t>Por</w:t>
      </w:r>
      <w:r>
        <w:rPr>
          <w:spacing w:val="-10"/>
          <w:w w:val="115"/>
        </w:rPr>
        <w:t> </w:t>
      </w:r>
      <w:r>
        <w:rPr>
          <w:w w:val="115"/>
        </w:rPr>
        <w:t>otro</w:t>
      </w:r>
      <w:r>
        <w:rPr>
          <w:spacing w:val="-10"/>
          <w:w w:val="115"/>
        </w:rPr>
        <w:t> </w:t>
      </w:r>
      <w:r>
        <w:rPr>
          <w:w w:val="115"/>
        </w:rPr>
        <w:t>lado,</w:t>
      </w:r>
      <w:r>
        <w:rPr>
          <w:spacing w:val="-14"/>
          <w:w w:val="115"/>
        </w:rPr>
        <w:t> </w:t>
      </w:r>
      <w:r>
        <w:rPr>
          <w:w w:val="115"/>
        </w:rPr>
        <w:t>se</w:t>
      </w:r>
      <w:r>
        <w:rPr>
          <w:spacing w:val="-10"/>
          <w:w w:val="115"/>
        </w:rPr>
        <w:t> </w:t>
      </w:r>
      <w:r>
        <w:rPr>
          <w:w w:val="115"/>
        </w:rPr>
        <w:t>identificaron</w:t>
      </w:r>
      <w:r>
        <w:rPr>
          <w:spacing w:val="-10"/>
          <w:w w:val="115"/>
        </w:rPr>
        <w:t> </w:t>
      </w:r>
      <w:r>
        <w:rPr>
          <w:w w:val="115"/>
        </w:rPr>
        <w:t>diferentes</w:t>
      </w:r>
      <w:r>
        <w:rPr>
          <w:spacing w:val="-10"/>
          <w:w w:val="115"/>
        </w:rPr>
        <w:t> </w:t>
      </w:r>
      <w:r>
        <w:rPr>
          <w:w w:val="115"/>
        </w:rPr>
        <w:t>niveles</w:t>
      </w:r>
      <w:r>
        <w:rPr>
          <w:spacing w:val="-10"/>
          <w:w w:val="115"/>
        </w:rPr>
        <w:t> </w:t>
      </w:r>
      <w:r>
        <w:rPr>
          <w:w w:val="115"/>
        </w:rPr>
        <w:t>de</w:t>
      </w:r>
      <w:r>
        <w:rPr>
          <w:spacing w:val="-10"/>
          <w:w w:val="115"/>
        </w:rPr>
        <w:t> </w:t>
      </w:r>
      <w:r>
        <w:rPr>
          <w:w w:val="115"/>
        </w:rPr>
        <w:t>conceptualización</w:t>
      </w:r>
      <w:r>
        <w:rPr>
          <w:spacing w:val="-10"/>
          <w:w w:val="115"/>
        </w:rPr>
        <w:t> </w:t>
      </w:r>
      <w:r>
        <w:rPr>
          <w:w w:val="115"/>
        </w:rPr>
        <w:t>del gobierno digital, desde la aplicación de la tecnología de internet para ofrecer</w:t>
      </w:r>
      <w:r>
        <w:rPr>
          <w:spacing w:val="-26"/>
          <w:w w:val="115"/>
        </w:rPr>
        <w:t> </w:t>
      </w:r>
      <w:r>
        <w:rPr>
          <w:w w:val="115"/>
        </w:rPr>
        <w:t>servicios</w:t>
      </w:r>
      <w:r>
        <w:rPr>
          <w:spacing w:val="-26"/>
          <w:w w:val="115"/>
        </w:rPr>
        <w:t> </w:t>
      </w:r>
      <w:r>
        <w:rPr>
          <w:w w:val="115"/>
        </w:rPr>
        <w:t>hasta</w:t>
      </w:r>
      <w:r>
        <w:rPr>
          <w:spacing w:val="-26"/>
          <w:w w:val="115"/>
        </w:rPr>
        <w:t> </w:t>
      </w:r>
      <w:r>
        <w:rPr>
          <w:w w:val="115"/>
        </w:rPr>
        <w:t>el</w:t>
      </w:r>
      <w:r>
        <w:rPr>
          <w:spacing w:val="-26"/>
          <w:w w:val="115"/>
        </w:rPr>
        <w:t> </w:t>
      </w:r>
      <w:r>
        <w:rPr>
          <w:w w:val="115"/>
        </w:rPr>
        <w:t>rediseño</w:t>
      </w:r>
      <w:r>
        <w:rPr>
          <w:spacing w:val="-26"/>
          <w:w w:val="115"/>
        </w:rPr>
        <w:t> </w:t>
      </w:r>
      <w:r>
        <w:rPr>
          <w:w w:val="115"/>
        </w:rPr>
        <w:t>y</w:t>
      </w:r>
      <w:r>
        <w:rPr>
          <w:spacing w:val="-26"/>
          <w:w w:val="115"/>
        </w:rPr>
        <w:t> </w:t>
      </w:r>
      <w:r>
        <w:rPr>
          <w:w w:val="115"/>
        </w:rPr>
        <w:t>transformación</w:t>
      </w:r>
      <w:r>
        <w:rPr>
          <w:spacing w:val="-26"/>
          <w:w w:val="115"/>
        </w:rPr>
        <w:t> </w:t>
      </w:r>
      <w:r>
        <w:rPr>
          <w:w w:val="115"/>
        </w:rPr>
        <w:t>profunda</w:t>
      </w:r>
      <w:r>
        <w:rPr>
          <w:spacing w:val="-26"/>
          <w:w w:val="115"/>
        </w:rPr>
        <w:t> </w:t>
      </w:r>
      <w:r>
        <w:rPr>
          <w:w w:val="115"/>
        </w:rPr>
        <w:t>del</w:t>
      </w:r>
      <w:r>
        <w:rPr>
          <w:spacing w:val="-26"/>
          <w:w w:val="115"/>
        </w:rPr>
        <w:t> </w:t>
      </w:r>
      <w:r>
        <w:rPr>
          <w:w w:val="115"/>
        </w:rPr>
        <w:t>gobierno como</w:t>
      </w:r>
      <w:r>
        <w:rPr>
          <w:spacing w:val="-11"/>
          <w:w w:val="115"/>
        </w:rPr>
        <w:t> </w:t>
      </w:r>
      <w:r>
        <w:rPr>
          <w:w w:val="115"/>
        </w:rPr>
        <w:t>organización</w:t>
      </w:r>
      <w:r>
        <w:rPr>
          <w:spacing w:val="-11"/>
          <w:w w:val="115"/>
        </w:rPr>
        <w:t> </w:t>
      </w:r>
      <w:r>
        <w:rPr>
          <w:w w:val="115"/>
        </w:rPr>
        <w:t>y</w:t>
      </w:r>
      <w:r>
        <w:rPr>
          <w:spacing w:val="-11"/>
          <w:w w:val="115"/>
        </w:rPr>
        <w:t> </w:t>
      </w:r>
      <w:r>
        <w:rPr>
          <w:w w:val="115"/>
        </w:rPr>
        <w:t>sus</w:t>
      </w:r>
      <w:r>
        <w:rPr>
          <w:spacing w:val="-11"/>
          <w:w w:val="115"/>
        </w:rPr>
        <w:t> </w:t>
      </w:r>
      <w:r>
        <w:rPr>
          <w:w w:val="115"/>
        </w:rPr>
        <w:t>relaciones</w:t>
      </w:r>
      <w:r>
        <w:rPr>
          <w:spacing w:val="-11"/>
          <w:w w:val="115"/>
        </w:rPr>
        <w:t> </w:t>
      </w:r>
      <w:r>
        <w:rPr>
          <w:w w:val="115"/>
        </w:rPr>
        <w:t>con</w:t>
      </w:r>
      <w:r>
        <w:rPr>
          <w:spacing w:val="-11"/>
          <w:w w:val="115"/>
        </w:rPr>
        <w:t> </w:t>
      </w:r>
      <w:r>
        <w:rPr>
          <w:w w:val="115"/>
        </w:rPr>
        <w:t>la</w:t>
      </w:r>
      <w:r>
        <w:rPr>
          <w:spacing w:val="-11"/>
          <w:w w:val="115"/>
        </w:rPr>
        <w:t> </w:t>
      </w:r>
      <w:r>
        <w:rPr>
          <w:w w:val="115"/>
        </w:rPr>
        <w:t>sociedad</w:t>
      </w:r>
      <w:r>
        <w:rPr>
          <w:spacing w:val="-11"/>
          <w:w w:val="115"/>
        </w:rPr>
        <w:t> </w:t>
      </w:r>
      <w:r>
        <w:rPr>
          <w:w w:val="115"/>
        </w:rPr>
        <w:t>civil.</w:t>
      </w:r>
      <w:r>
        <w:rPr>
          <w:spacing w:val="-17"/>
          <w:w w:val="115"/>
        </w:rPr>
        <w:t> </w:t>
      </w:r>
      <w:r>
        <w:rPr>
          <w:w w:val="115"/>
        </w:rPr>
        <w:t>La</w:t>
      </w:r>
      <w:r>
        <w:rPr>
          <w:spacing w:val="-11"/>
          <w:w w:val="115"/>
        </w:rPr>
        <w:t> </w:t>
      </w:r>
      <w:r>
        <w:rPr>
          <w:w w:val="115"/>
        </w:rPr>
        <w:t>revisión</w:t>
      </w:r>
      <w:r>
        <w:rPr>
          <w:spacing w:val="-11"/>
          <w:w w:val="115"/>
        </w:rPr>
        <w:t> </w:t>
      </w:r>
      <w:r>
        <w:rPr>
          <w:w w:val="115"/>
        </w:rPr>
        <w:t>de</w:t>
      </w:r>
      <w:r>
        <w:rPr>
          <w:spacing w:val="-11"/>
          <w:w w:val="115"/>
        </w:rPr>
        <w:t> </w:t>
      </w:r>
      <w:r>
        <w:rPr>
          <w:w w:val="115"/>
        </w:rPr>
        <w:t>las diferentes aplicaciones de gobierno digital nos llevó a identificar cuatro categorías</w:t>
      </w:r>
      <w:r>
        <w:rPr>
          <w:spacing w:val="-40"/>
          <w:w w:val="115"/>
        </w:rPr>
        <w:t> </w:t>
      </w:r>
      <w:r>
        <w:rPr>
          <w:w w:val="115"/>
        </w:rPr>
        <w:t>consistentes</w:t>
      </w:r>
      <w:r>
        <w:rPr>
          <w:spacing w:val="-40"/>
          <w:w w:val="115"/>
        </w:rPr>
        <w:t> </w:t>
      </w:r>
      <w:r>
        <w:rPr>
          <w:w w:val="115"/>
        </w:rPr>
        <w:t>con</w:t>
      </w:r>
      <w:r>
        <w:rPr>
          <w:spacing w:val="-40"/>
          <w:w w:val="115"/>
        </w:rPr>
        <w:t> </w:t>
      </w:r>
      <w:r>
        <w:rPr>
          <w:w w:val="115"/>
        </w:rPr>
        <w:t>la</w:t>
      </w:r>
      <w:r>
        <w:rPr>
          <w:spacing w:val="-40"/>
          <w:w w:val="115"/>
        </w:rPr>
        <w:t> </w:t>
      </w:r>
      <w:r>
        <w:rPr>
          <w:w w:val="115"/>
        </w:rPr>
        <w:t>teoría</w:t>
      </w:r>
      <w:r>
        <w:rPr>
          <w:spacing w:val="-40"/>
          <w:w w:val="115"/>
        </w:rPr>
        <w:t> </w:t>
      </w:r>
      <w:r>
        <w:rPr>
          <w:w w:val="115"/>
        </w:rPr>
        <w:t>en</w:t>
      </w:r>
      <w:r>
        <w:rPr>
          <w:spacing w:val="-40"/>
          <w:w w:val="115"/>
        </w:rPr>
        <w:t> </w:t>
      </w:r>
      <w:r>
        <w:rPr>
          <w:w w:val="115"/>
        </w:rPr>
        <w:t>administración</w:t>
      </w:r>
      <w:r>
        <w:rPr>
          <w:spacing w:val="-40"/>
          <w:w w:val="115"/>
        </w:rPr>
        <w:t> </w:t>
      </w:r>
      <w:r>
        <w:rPr>
          <w:w w:val="115"/>
        </w:rPr>
        <w:t>pública:</w:t>
      </w:r>
      <w:r>
        <w:rPr>
          <w:spacing w:val="-40"/>
          <w:w w:val="115"/>
        </w:rPr>
        <w:t> </w:t>
      </w:r>
      <w:r>
        <w:rPr>
          <w:w w:val="115"/>
        </w:rPr>
        <w:t>(1)</w:t>
      </w:r>
      <w:r>
        <w:rPr>
          <w:spacing w:val="-40"/>
          <w:w w:val="115"/>
        </w:rPr>
        <w:t> </w:t>
      </w:r>
      <w:r>
        <w:rPr>
          <w:w w:val="115"/>
        </w:rPr>
        <w:t>Servicios </w:t>
      </w:r>
      <w:r>
        <w:rPr>
          <w:w w:val="110"/>
        </w:rPr>
        <w:t>Electrónicos (</w:t>
      </w:r>
      <w:r>
        <w:rPr>
          <w:rFonts w:ascii="Arial" w:hAnsi="Arial"/>
          <w:i/>
          <w:w w:val="110"/>
        </w:rPr>
        <w:t>E-Services</w:t>
      </w:r>
      <w:r>
        <w:rPr>
          <w:w w:val="110"/>
        </w:rPr>
        <w:t>), (2) Gerencia Electrónica (</w:t>
      </w:r>
      <w:r>
        <w:rPr>
          <w:rFonts w:ascii="Arial" w:hAnsi="Arial"/>
          <w:i/>
          <w:w w:val="110"/>
        </w:rPr>
        <w:t>E-Management</w:t>
      </w:r>
      <w:r>
        <w:rPr>
          <w:w w:val="110"/>
        </w:rPr>
        <w:t>), (3) </w:t>
      </w:r>
      <w:r>
        <w:rPr>
          <w:w w:val="115"/>
        </w:rPr>
        <w:t>Democracia</w:t>
      </w:r>
      <w:r>
        <w:rPr>
          <w:spacing w:val="-15"/>
          <w:w w:val="115"/>
        </w:rPr>
        <w:t> </w:t>
      </w:r>
      <w:r>
        <w:rPr>
          <w:w w:val="115"/>
        </w:rPr>
        <w:t>Electrónica</w:t>
      </w:r>
      <w:r>
        <w:rPr>
          <w:spacing w:val="-15"/>
          <w:w w:val="115"/>
        </w:rPr>
        <w:t> </w:t>
      </w:r>
      <w:r>
        <w:rPr>
          <w:w w:val="115"/>
        </w:rPr>
        <w:t>(</w:t>
      </w:r>
      <w:r>
        <w:rPr>
          <w:rFonts w:ascii="Arial" w:hAnsi="Arial"/>
          <w:i/>
          <w:w w:val="115"/>
        </w:rPr>
        <w:t>E-Democracy</w:t>
      </w:r>
      <w:r>
        <w:rPr>
          <w:w w:val="115"/>
        </w:rPr>
        <w:t>),</w:t>
      </w:r>
      <w:r>
        <w:rPr>
          <w:spacing w:val="-18"/>
          <w:w w:val="115"/>
        </w:rPr>
        <w:t> </w:t>
      </w:r>
      <w:r>
        <w:rPr>
          <w:w w:val="115"/>
        </w:rPr>
        <w:t>y</w:t>
      </w:r>
      <w:r>
        <w:rPr>
          <w:spacing w:val="-15"/>
          <w:w w:val="115"/>
        </w:rPr>
        <w:t> </w:t>
      </w:r>
      <w:r>
        <w:rPr>
          <w:w w:val="115"/>
        </w:rPr>
        <w:t>(4)</w:t>
      </w:r>
      <w:r>
        <w:rPr>
          <w:spacing w:val="-15"/>
          <w:w w:val="115"/>
        </w:rPr>
        <w:t> </w:t>
      </w:r>
      <w:r>
        <w:rPr>
          <w:w w:val="115"/>
        </w:rPr>
        <w:t>Política</w:t>
      </w:r>
      <w:r>
        <w:rPr>
          <w:spacing w:val="-15"/>
          <w:w w:val="115"/>
        </w:rPr>
        <w:t> </w:t>
      </w:r>
      <w:r>
        <w:rPr>
          <w:w w:val="115"/>
        </w:rPr>
        <w:t>Pública</w:t>
      </w:r>
      <w:r>
        <w:rPr>
          <w:spacing w:val="-15"/>
          <w:w w:val="115"/>
        </w:rPr>
        <w:t> </w:t>
      </w:r>
      <w:r>
        <w:rPr>
          <w:w w:val="115"/>
        </w:rPr>
        <w:t>Electrónica (</w:t>
      </w:r>
      <w:r>
        <w:rPr>
          <w:rFonts w:ascii="Arial" w:hAnsi="Arial"/>
          <w:i/>
          <w:w w:val="115"/>
        </w:rPr>
        <w:t>E-Policy</w:t>
      </w:r>
      <w:r>
        <w:rPr>
          <w:w w:val="115"/>
        </w:rPr>
        <w:t>).</w:t>
      </w:r>
    </w:p>
    <w:p>
      <w:pPr>
        <w:pStyle w:val="BodyText"/>
        <w:spacing w:before="8"/>
        <w:rPr>
          <w:sz w:val="19"/>
        </w:rPr>
      </w:pPr>
    </w:p>
    <w:p>
      <w:pPr>
        <w:pStyle w:val="BodyText"/>
        <w:spacing w:line="240" w:lineRule="exact"/>
        <w:ind w:left="113" w:right="109"/>
        <w:jc w:val="both"/>
      </w:pPr>
      <w:r>
        <w:rPr>
          <w:w w:val="115"/>
        </w:rPr>
        <w:t>Derivado de lo anterior, consideramos que una definición de gobierno digital</w:t>
      </w:r>
      <w:r>
        <w:rPr>
          <w:spacing w:val="-26"/>
          <w:w w:val="115"/>
        </w:rPr>
        <w:t> </w:t>
      </w:r>
      <w:r>
        <w:rPr>
          <w:w w:val="115"/>
        </w:rPr>
        <w:t>que</w:t>
      </w:r>
      <w:r>
        <w:rPr>
          <w:spacing w:val="-26"/>
          <w:w w:val="115"/>
        </w:rPr>
        <w:t> </w:t>
      </w:r>
      <w:r>
        <w:rPr>
          <w:w w:val="115"/>
        </w:rPr>
        <w:t>sea</w:t>
      </w:r>
      <w:r>
        <w:rPr>
          <w:spacing w:val="-26"/>
          <w:w w:val="115"/>
        </w:rPr>
        <w:t> </w:t>
      </w:r>
      <w:r>
        <w:rPr>
          <w:w w:val="115"/>
        </w:rPr>
        <w:t>de</w:t>
      </w:r>
      <w:r>
        <w:rPr>
          <w:spacing w:val="-26"/>
          <w:w w:val="115"/>
        </w:rPr>
        <w:t> </w:t>
      </w:r>
      <w:r>
        <w:rPr>
          <w:w w:val="115"/>
        </w:rPr>
        <w:t>utilidad</w:t>
      </w:r>
      <w:r>
        <w:rPr>
          <w:spacing w:val="-26"/>
          <w:w w:val="115"/>
        </w:rPr>
        <w:t> </w:t>
      </w:r>
      <w:r>
        <w:rPr>
          <w:w w:val="115"/>
        </w:rPr>
        <w:t>tanto</w:t>
      </w:r>
      <w:r>
        <w:rPr>
          <w:spacing w:val="-26"/>
          <w:w w:val="115"/>
        </w:rPr>
        <w:t> </w:t>
      </w:r>
      <w:r>
        <w:rPr>
          <w:w w:val="115"/>
        </w:rPr>
        <w:t>para</w:t>
      </w:r>
      <w:r>
        <w:rPr>
          <w:spacing w:val="-26"/>
          <w:w w:val="115"/>
        </w:rPr>
        <w:t> </w:t>
      </w:r>
      <w:r>
        <w:rPr>
          <w:w w:val="115"/>
        </w:rPr>
        <w:t>la</w:t>
      </w:r>
      <w:r>
        <w:rPr>
          <w:spacing w:val="-26"/>
          <w:w w:val="115"/>
        </w:rPr>
        <w:t> </w:t>
      </w:r>
      <w:r>
        <w:rPr>
          <w:w w:val="115"/>
        </w:rPr>
        <w:t>investigación</w:t>
      </w:r>
      <w:r>
        <w:rPr>
          <w:spacing w:val="-26"/>
          <w:w w:val="115"/>
        </w:rPr>
        <w:t> </w:t>
      </w:r>
      <w:r>
        <w:rPr>
          <w:w w:val="115"/>
        </w:rPr>
        <w:t>académica</w:t>
      </w:r>
      <w:r>
        <w:rPr>
          <w:spacing w:val="-26"/>
          <w:w w:val="115"/>
        </w:rPr>
        <w:t> </w:t>
      </w:r>
      <w:r>
        <w:rPr>
          <w:w w:val="115"/>
        </w:rPr>
        <w:t>como</w:t>
      </w:r>
      <w:r>
        <w:rPr>
          <w:spacing w:val="-26"/>
          <w:w w:val="115"/>
        </w:rPr>
        <w:t> </w:t>
      </w:r>
      <w:r>
        <w:rPr>
          <w:w w:val="115"/>
        </w:rPr>
        <w:t>para su aplicación en las acciones que el gobierno lleva a cabo regularmente, debe</w:t>
      </w:r>
      <w:r>
        <w:rPr>
          <w:spacing w:val="-16"/>
          <w:w w:val="115"/>
        </w:rPr>
        <w:t> </w:t>
      </w:r>
      <w:r>
        <w:rPr>
          <w:w w:val="115"/>
        </w:rPr>
        <w:t>tener</w:t>
      </w:r>
      <w:r>
        <w:rPr>
          <w:spacing w:val="-16"/>
          <w:w w:val="115"/>
        </w:rPr>
        <w:t> </w:t>
      </w:r>
      <w:r>
        <w:rPr>
          <w:w w:val="115"/>
        </w:rPr>
        <w:t>en</w:t>
      </w:r>
      <w:r>
        <w:rPr>
          <w:spacing w:val="-16"/>
          <w:w w:val="115"/>
        </w:rPr>
        <w:t> </w:t>
      </w:r>
      <w:r>
        <w:rPr>
          <w:w w:val="115"/>
        </w:rPr>
        <w:t>consideración</w:t>
      </w:r>
      <w:r>
        <w:rPr>
          <w:spacing w:val="-16"/>
          <w:w w:val="115"/>
        </w:rPr>
        <w:t> </w:t>
      </w:r>
      <w:r>
        <w:rPr>
          <w:w w:val="115"/>
        </w:rPr>
        <w:t>al</w:t>
      </w:r>
      <w:r>
        <w:rPr>
          <w:spacing w:val="-16"/>
          <w:w w:val="115"/>
        </w:rPr>
        <w:t> </w:t>
      </w:r>
      <w:r>
        <w:rPr>
          <w:w w:val="115"/>
        </w:rPr>
        <w:t>menos</w:t>
      </w:r>
      <w:r>
        <w:rPr>
          <w:spacing w:val="-16"/>
          <w:w w:val="115"/>
        </w:rPr>
        <w:t> </w:t>
      </w:r>
      <w:r>
        <w:rPr>
          <w:w w:val="115"/>
        </w:rPr>
        <w:t>estos</w:t>
      </w:r>
      <w:r>
        <w:rPr>
          <w:spacing w:val="-16"/>
          <w:w w:val="115"/>
        </w:rPr>
        <w:t> </w:t>
      </w:r>
      <w:r>
        <w:rPr>
          <w:w w:val="115"/>
        </w:rPr>
        <w:t>elementos</w:t>
      </w:r>
      <w:r>
        <w:rPr>
          <w:spacing w:val="-16"/>
          <w:w w:val="115"/>
        </w:rPr>
        <w:t> </w:t>
      </w:r>
      <w:r>
        <w:rPr>
          <w:w w:val="115"/>
        </w:rPr>
        <w:t>y</w:t>
      </w:r>
      <w:r>
        <w:rPr>
          <w:spacing w:val="-16"/>
          <w:w w:val="115"/>
        </w:rPr>
        <w:t> </w:t>
      </w:r>
      <w:r>
        <w:rPr>
          <w:w w:val="115"/>
        </w:rPr>
        <w:t>debe</w:t>
      </w:r>
      <w:r>
        <w:rPr>
          <w:spacing w:val="-16"/>
          <w:w w:val="115"/>
        </w:rPr>
        <w:t> </w:t>
      </w:r>
      <w:r>
        <w:rPr>
          <w:w w:val="115"/>
        </w:rPr>
        <w:t>integrarlos de</w:t>
      </w:r>
      <w:r>
        <w:rPr>
          <w:spacing w:val="-20"/>
          <w:w w:val="115"/>
        </w:rPr>
        <w:t> </w:t>
      </w:r>
      <w:r>
        <w:rPr>
          <w:w w:val="115"/>
        </w:rPr>
        <w:t>una</w:t>
      </w:r>
      <w:r>
        <w:rPr>
          <w:spacing w:val="-20"/>
          <w:w w:val="115"/>
        </w:rPr>
        <w:t> </w:t>
      </w:r>
      <w:r>
        <w:rPr>
          <w:w w:val="115"/>
        </w:rPr>
        <w:t>forma</w:t>
      </w:r>
      <w:r>
        <w:rPr>
          <w:spacing w:val="-20"/>
          <w:w w:val="115"/>
        </w:rPr>
        <w:t> </w:t>
      </w:r>
      <w:r>
        <w:rPr>
          <w:w w:val="115"/>
        </w:rPr>
        <w:t>simple</w:t>
      </w:r>
      <w:r>
        <w:rPr>
          <w:spacing w:val="-20"/>
          <w:w w:val="115"/>
        </w:rPr>
        <w:t> </w:t>
      </w:r>
      <w:r>
        <w:rPr>
          <w:w w:val="115"/>
        </w:rPr>
        <w:t>y</w:t>
      </w:r>
      <w:r>
        <w:rPr>
          <w:spacing w:val="-20"/>
          <w:w w:val="115"/>
        </w:rPr>
        <w:t> </w:t>
      </w:r>
      <w:r>
        <w:rPr>
          <w:w w:val="115"/>
        </w:rPr>
        <w:t>consistente</w:t>
      </w:r>
      <w:r>
        <w:rPr>
          <w:spacing w:val="-20"/>
          <w:w w:val="115"/>
        </w:rPr>
        <w:t> </w:t>
      </w:r>
      <w:r>
        <w:rPr>
          <w:w w:val="115"/>
        </w:rPr>
        <w:t>(ver</w:t>
      </w:r>
      <w:r>
        <w:rPr>
          <w:spacing w:val="-20"/>
          <w:w w:val="115"/>
        </w:rPr>
        <w:t> </w:t>
      </w:r>
      <w:r>
        <w:rPr>
          <w:w w:val="115"/>
        </w:rPr>
        <w:t>Gráfica</w:t>
      </w:r>
      <w:r>
        <w:rPr>
          <w:spacing w:val="-20"/>
          <w:w w:val="115"/>
        </w:rPr>
        <w:t> </w:t>
      </w:r>
      <w:r>
        <w:rPr>
          <w:w w:val="115"/>
        </w:rPr>
        <w:t>2.3)</w:t>
      </w:r>
      <w:r>
        <w:rPr>
          <w:spacing w:val="-20"/>
          <w:w w:val="115"/>
        </w:rPr>
        <w:t> </w:t>
      </w:r>
      <w:r>
        <w:rPr>
          <w:w w:val="115"/>
        </w:rPr>
        <w:t>.</w:t>
      </w:r>
    </w:p>
    <w:p>
      <w:pPr>
        <w:pStyle w:val="BodyText"/>
        <w:spacing w:before="8"/>
        <w:rPr>
          <w:sz w:val="19"/>
        </w:rPr>
      </w:pPr>
    </w:p>
    <w:p>
      <w:pPr>
        <w:pStyle w:val="BodyText"/>
        <w:spacing w:line="240" w:lineRule="exact"/>
        <w:ind w:left="113" w:right="114"/>
        <w:jc w:val="both"/>
      </w:pPr>
      <w:r>
        <w:rPr>
          <w:spacing w:val="-6"/>
          <w:w w:val="110"/>
        </w:rPr>
        <w:t>Por </w:t>
      </w:r>
      <w:r>
        <w:rPr>
          <w:w w:val="110"/>
        </w:rPr>
        <w:t>tanto, gobierno digital es la selección, desarrollo, implementación y  uso de tecnologías de información y comunicación en el gobierno para proveer</w:t>
      </w:r>
      <w:r>
        <w:rPr>
          <w:spacing w:val="-6"/>
          <w:w w:val="110"/>
        </w:rPr>
        <w:t> </w:t>
      </w:r>
      <w:r>
        <w:rPr>
          <w:w w:val="110"/>
        </w:rPr>
        <w:t>servicios</w:t>
      </w:r>
      <w:r>
        <w:rPr>
          <w:spacing w:val="-6"/>
          <w:w w:val="110"/>
        </w:rPr>
        <w:t> </w:t>
      </w:r>
      <w:r>
        <w:rPr>
          <w:w w:val="110"/>
        </w:rPr>
        <w:t>públicos,</w:t>
      </w:r>
      <w:r>
        <w:rPr>
          <w:spacing w:val="-15"/>
          <w:w w:val="110"/>
        </w:rPr>
        <w:t> </w:t>
      </w:r>
      <w:r>
        <w:rPr>
          <w:w w:val="110"/>
        </w:rPr>
        <w:t>mejorar</w:t>
      </w:r>
      <w:r>
        <w:rPr>
          <w:spacing w:val="-6"/>
          <w:w w:val="110"/>
        </w:rPr>
        <w:t> </w:t>
      </w:r>
      <w:r>
        <w:rPr>
          <w:w w:val="110"/>
        </w:rPr>
        <w:t>la</w:t>
      </w:r>
      <w:r>
        <w:rPr>
          <w:spacing w:val="-6"/>
          <w:w w:val="110"/>
        </w:rPr>
        <w:t> </w:t>
      </w:r>
      <w:r>
        <w:rPr>
          <w:w w:val="110"/>
        </w:rPr>
        <w:t>efectividad</w:t>
      </w:r>
      <w:r>
        <w:rPr>
          <w:spacing w:val="-6"/>
          <w:w w:val="110"/>
        </w:rPr>
        <w:t> </w:t>
      </w:r>
      <w:r>
        <w:rPr>
          <w:w w:val="110"/>
        </w:rPr>
        <w:t>administrativa</w:t>
      </w:r>
      <w:r>
        <w:rPr>
          <w:spacing w:val="-6"/>
          <w:w w:val="110"/>
        </w:rPr>
        <w:t> </w:t>
      </w:r>
      <w:r>
        <w:rPr>
          <w:w w:val="110"/>
        </w:rPr>
        <w:t>y</w:t>
      </w:r>
      <w:r>
        <w:rPr>
          <w:spacing w:val="-6"/>
          <w:w w:val="110"/>
        </w:rPr>
        <w:t> </w:t>
      </w:r>
      <w:r>
        <w:rPr>
          <w:w w:val="110"/>
        </w:rPr>
        <w:t>promover valores y mecanismos democráticos, así como el rediseño y desarrollo de marcos legales y reglamentarios que faciliten ajustes organizacionales</w:t>
      </w:r>
      <w:r>
        <w:rPr>
          <w:spacing w:val="52"/>
          <w:w w:val="110"/>
        </w:rPr>
        <w:t> </w:t>
      </w:r>
      <w:r>
        <w:rPr>
          <w:w w:val="110"/>
        </w:rPr>
        <w:t>para</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5"/>
        <w:jc w:val="both"/>
      </w:pPr>
      <w:r>
        <w:rPr>
          <w:w w:val="115"/>
        </w:rPr>
        <w:t>el desarrollo de iniciativas orientadas a mejorar el uso de la</w:t>
      </w:r>
      <w:r>
        <w:rPr>
          <w:spacing w:val="-27"/>
          <w:w w:val="115"/>
        </w:rPr>
        <w:t> </w:t>
      </w:r>
      <w:r>
        <w:rPr>
          <w:w w:val="115"/>
        </w:rPr>
        <w:t>información, así</w:t>
      </w:r>
      <w:r>
        <w:rPr>
          <w:spacing w:val="-7"/>
          <w:w w:val="115"/>
        </w:rPr>
        <w:t> </w:t>
      </w:r>
      <w:r>
        <w:rPr>
          <w:w w:val="115"/>
        </w:rPr>
        <w:t>como</w:t>
      </w:r>
      <w:r>
        <w:rPr>
          <w:spacing w:val="-7"/>
          <w:w w:val="115"/>
        </w:rPr>
        <w:t> </w:t>
      </w:r>
      <w:r>
        <w:rPr>
          <w:w w:val="115"/>
        </w:rPr>
        <w:t>el</w:t>
      </w:r>
      <w:r>
        <w:rPr>
          <w:spacing w:val="-7"/>
          <w:w w:val="115"/>
        </w:rPr>
        <w:t> </w:t>
      </w:r>
      <w:r>
        <w:rPr>
          <w:w w:val="115"/>
        </w:rPr>
        <w:t>desarrollo</w:t>
      </w:r>
      <w:r>
        <w:rPr>
          <w:spacing w:val="-7"/>
          <w:w w:val="115"/>
        </w:rPr>
        <w:t> </w:t>
      </w:r>
      <w:r>
        <w:rPr>
          <w:w w:val="115"/>
        </w:rPr>
        <w:t>de</w:t>
      </w:r>
      <w:r>
        <w:rPr>
          <w:spacing w:val="-7"/>
          <w:w w:val="115"/>
        </w:rPr>
        <w:t> </w:t>
      </w:r>
      <w:r>
        <w:rPr>
          <w:w w:val="115"/>
        </w:rPr>
        <w:t>la</w:t>
      </w:r>
      <w:r>
        <w:rPr>
          <w:spacing w:val="-7"/>
          <w:w w:val="115"/>
        </w:rPr>
        <w:t> </w:t>
      </w:r>
      <w:r>
        <w:rPr>
          <w:w w:val="115"/>
        </w:rPr>
        <w:t>sociedad</w:t>
      </w:r>
      <w:r>
        <w:rPr>
          <w:spacing w:val="-7"/>
          <w:w w:val="115"/>
        </w:rPr>
        <w:t> </w:t>
      </w:r>
      <w:r>
        <w:rPr>
          <w:w w:val="115"/>
        </w:rPr>
        <w:t>de</w:t>
      </w:r>
      <w:r>
        <w:rPr>
          <w:spacing w:val="-7"/>
          <w:w w:val="115"/>
        </w:rPr>
        <w:t> </w:t>
      </w:r>
      <w:r>
        <w:rPr>
          <w:w w:val="115"/>
        </w:rPr>
        <w:t>la</w:t>
      </w:r>
      <w:r>
        <w:rPr>
          <w:spacing w:val="-7"/>
          <w:w w:val="115"/>
        </w:rPr>
        <w:t> </w:t>
      </w:r>
      <w:r>
        <w:rPr>
          <w:w w:val="115"/>
        </w:rPr>
        <w:t>información</w:t>
      </w:r>
      <w:r>
        <w:rPr>
          <w:spacing w:val="-7"/>
          <w:w w:val="115"/>
        </w:rPr>
        <w:t> </w:t>
      </w:r>
      <w:r>
        <w:rPr>
          <w:w w:val="115"/>
        </w:rPr>
        <w:t>y</w:t>
      </w:r>
      <w:r>
        <w:rPr>
          <w:spacing w:val="-7"/>
          <w:w w:val="115"/>
        </w:rPr>
        <w:t> </w:t>
      </w:r>
      <w:r>
        <w:rPr>
          <w:w w:val="115"/>
        </w:rPr>
        <w:t>el</w:t>
      </w:r>
      <w:r>
        <w:rPr>
          <w:spacing w:val="-7"/>
          <w:w w:val="115"/>
        </w:rPr>
        <w:t> </w:t>
      </w:r>
      <w:r>
        <w:rPr>
          <w:w w:val="115"/>
        </w:rPr>
        <w:t>conocimiento (Gil-García</w:t>
      </w:r>
      <w:r>
        <w:rPr>
          <w:spacing w:val="-29"/>
          <w:w w:val="115"/>
        </w:rPr>
        <w:t> </w:t>
      </w:r>
      <w:r>
        <w:rPr>
          <w:w w:val="115"/>
        </w:rPr>
        <w:t>y</w:t>
      </w:r>
      <w:r>
        <w:rPr>
          <w:spacing w:val="-29"/>
          <w:w w:val="115"/>
        </w:rPr>
        <w:t> </w:t>
      </w:r>
      <w:r>
        <w:rPr>
          <w:w w:val="115"/>
        </w:rPr>
        <w:t>Luna-Reyes</w:t>
      </w:r>
      <w:r>
        <w:rPr>
          <w:spacing w:val="-29"/>
          <w:w w:val="115"/>
        </w:rPr>
        <w:t> </w:t>
      </w:r>
      <w:r>
        <w:rPr>
          <w:w w:val="115"/>
        </w:rPr>
        <w:t>2008).</w:t>
      </w:r>
    </w:p>
    <w:p>
      <w:pPr>
        <w:pStyle w:val="BodyText"/>
        <w:rPr>
          <w:sz w:val="19"/>
        </w:rPr>
      </w:pPr>
    </w:p>
    <w:p>
      <w:pPr>
        <w:pStyle w:val="Heading6"/>
        <w:jc w:val="both"/>
      </w:pPr>
      <w:r>
        <w:rPr/>
        <w:pict>
          <v:group style="position:absolute;margin-left:125.434402pt;margin-top:18.565277pt;width:245.2pt;height:138.2pt;mso-position-horizontal-relative:page;mso-position-vertical-relative:paragraph;z-index:2320;mso-wrap-distance-left:0;mso-wrap-distance-right:0" coordorigin="2509,371" coordsize="4904,2764">
            <v:shape style="position:absolute;left:2509;top:371;width:1415;height:1150" type="#_x0000_t75" stroked="false">
              <v:imagedata r:id="rId722" o:title=""/>
            </v:shape>
            <v:shape style="position:absolute;left:4192;top:1172;width:1416;height:1151" type="#_x0000_t75" stroked="false">
              <v:imagedata r:id="rId723" o:title=""/>
            </v:shape>
            <v:shape style="position:absolute;left:3875;top:1176;width:373;height:363" type="#_x0000_t75" stroked="false">
              <v:imagedata r:id="rId724" o:title=""/>
            </v:shape>
            <v:shape style="position:absolute;left:5997;top:1951;width:1415;height:1150" type="#_x0000_t75" stroked="false">
              <v:imagedata r:id="rId725" o:title=""/>
            </v:shape>
            <v:shape style="position:absolute;left:5639;top:1957;width:384;height:339" type="#_x0000_t75" stroked="false">
              <v:imagedata r:id="rId726" o:title=""/>
            </v:shape>
            <v:shape style="position:absolute;left:2509;top:1984;width:1415;height:1151" type="#_x0000_t75" stroked="false">
              <v:imagedata r:id="rId727" o:title=""/>
            </v:shape>
            <v:shape style="position:absolute;left:3904;top:1956;width:373;height:355" type="#_x0000_t75" stroked="false">
              <v:imagedata r:id="rId728" o:title=""/>
            </v:shape>
            <v:shape style="position:absolute;left:5975;top:371;width:1416;height:1150" type="#_x0000_t75" stroked="false">
              <v:imagedata r:id="rId729" o:title=""/>
            </v:shape>
            <v:shape style="position:absolute;left:5643;top:1145;width:373;height:361" type="#_x0000_t75" stroked="false">
              <v:imagedata r:id="rId730" o:title=""/>
            </v:shape>
            <w10:wrap type="topAndBottom"/>
          </v:group>
        </w:pict>
      </w:r>
      <w:r>
        <w:rPr>
          <w:w w:val="115"/>
        </w:rPr>
        <w:t>gráfica 2.3. Elementos de una definición integral de gobierno digital</w:t>
      </w:r>
    </w:p>
    <w:p>
      <w:pPr>
        <w:spacing w:before="0"/>
        <w:ind w:left="117"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7" w:right="110"/>
        <w:jc w:val="both"/>
      </w:pPr>
      <w:r>
        <w:rPr>
          <w:w w:val="115"/>
        </w:rPr>
        <w:t>Ahora</w:t>
      </w:r>
      <w:r>
        <w:rPr>
          <w:spacing w:val="-11"/>
          <w:w w:val="115"/>
        </w:rPr>
        <w:t> </w:t>
      </w:r>
      <w:r>
        <w:rPr>
          <w:w w:val="115"/>
        </w:rPr>
        <w:t>bien,</w:t>
      </w:r>
      <w:r>
        <w:rPr>
          <w:spacing w:val="-15"/>
          <w:w w:val="115"/>
        </w:rPr>
        <w:t> </w:t>
      </w:r>
      <w:r>
        <w:rPr>
          <w:w w:val="115"/>
        </w:rPr>
        <w:t>esta</w:t>
      </w:r>
      <w:r>
        <w:rPr>
          <w:spacing w:val="-11"/>
          <w:w w:val="115"/>
        </w:rPr>
        <w:t> </w:t>
      </w:r>
      <w:r>
        <w:rPr>
          <w:w w:val="115"/>
        </w:rPr>
        <w:t>definición</w:t>
      </w:r>
      <w:r>
        <w:rPr>
          <w:spacing w:val="-11"/>
          <w:w w:val="115"/>
        </w:rPr>
        <w:t> </w:t>
      </w:r>
      <w:r>
        <w:rPr>
          <w:w w:val="115"/>
        </w:rPr>
        <w:t>no</w:t>
      </w:r>
      <w:r>
        <w:rPr>
          <w:spacing w:val="-11"/>
          <w:w w:val="115"/>
        </w:rPr>
        <w:t> </w:t>
      </w:r>
      <w:r>
        <w:rPr>
          <w:w w:val="115"/>
        </w:rPr>
        <w:t>reconoce</w:t>
      </w:r>
      <w:r>
        <w:rPr>
          <w:spacing w:val="-11"/>
          <w:w w:val="115"/>
        </w:rPr>
        <w:t> </w:t>
      </w:r>
      <w:r>
        <w:rPr>
          <w:w w:val="115"/>
        </w:rPr>
        <w:t>de</w:t>
      </w:r>
      <w:r>
        <w:rPr>
          <w:spacing w:val="-11"/>
          <w:w w:val="115"/>
        </w:rPr>
        <w:t> </w:t>
      </w:r>
      <w:r>
        <w:rPr>
          <w:w w:val="115"/>
        </w:rPr>
        <w:t>forma</w:t>
      </w:r>
      <w:r>
        <w:rPr>
          <w:spacing w:val="-11"/>
          <w:w w:val="115"/>
        </w:rPr>
        <w:t> </w:t>
      </w:r>
      <w:r>
        <w:rPr>
          <w:w w:val="115"/>
        </w:rPr>
        <w:t>explícita</w:t>
      </w:r>
      <w:r>
        <w:rPr>
          <w:spacing w:val="-11"/>
          <w:w w:val="115"/>
        </w:rPr>
        <w:t> </w:t>
      </w:r>
      <w:r>
        <w:rPr>
          <w:w w:val="115"/>
        </w:rPr>
        <w:t>la</w:t>
      </w:r>
      <w:r>
        <w:rPr>
          <w:spacing w:val="-11"/>
          <w:w w:val="115"/>
        </w:rPr>
        <w:t> </w:t>
      </w:r>
      <w:r>
        <w:rPr>
          <w:w w:val="115"/>
        </w:rPr>
        <w:t>importancia de otros aspectos relacionados con la organización, los arreglos institucionales</w:t>
      </w:r>
      <w:r>
        <w:rPr>
          <w:spacing w:val="-10"/>
          <w:w w:val="115"/>
        </w:rPr>
        <w:t> </w:t>
      </w:r>
      <w:r>
        <w:rPr>
          <w:w w:val="115"/>
        </w:rPr>
        <w:t>o</w:t>
      </w:r>
      <w:r>
        <w:rPr>
          <w:spacing w:val="-10"/>
          <w:w w:val="115"/>
        </w:rPr>
        <w:t> </w:t>
      </w:r>
      <w:r>
        <w:rPr>
          <w:w w:val="115"/>
        </w:rPr>
        <w:t>el</w:t>
      </w:r>
      <w:r>
        <w:rPr>
          <w:spacing w:val="-10"/>
          <w:w w:val="115"/>
        </w:rPr>
        <w:t> </w:t>
      </w:r>
      <w:r>
        <w:rPr>
          <w:w w:val="115"/>
        </w:rPr>
        <w:t>contexto</w:t>
      </w:r>
      <w:r>
        <w:rPr>
          <w:spacing w:val="-10"/>
          <w:w w:val="115"/>
        </w:rPr>
        <w:t> </w:t>
      </w:r>
      <w:r>
        <w:rPr>
          <w:w w:val="115"/>
        </w:rPr>
        <w:t>en</w:t>
      </w:r>
      <w:r>
        <w:rPr>
          <w:spacing w:val="-10"/>
          <w:w w:val="115"/>
        </w:rPr>
        <w:t> </w:t>
      </w:r>
      <w:r>
        <w:rPr>
          <w:w w:val="115"/>
        </w:rPr>
        <w:t>al</w:t>
      </w:r>
      <w:r>
        <w:rPr>
          <w:spacing w:val="-10"/>
          <w:w w:val="115"/>
        </w:rPr>
        <w:t> </w:t>
      </w:r>
      <w:r>
        <w:rPr>
          <w:w w:val="115"/>
        </w:rPr>
        <w:t>cuál</w:t>
      </w:r>
      <w:r>
        <w:rPr>
          <w:spacing w:val="-10"/>
          <w:w w:val="115"/>
        </w:rPr>
        <w:t> </w:t>
      </w:r>
      <w:r>
        <w:rPr>
          <w:w w:val="115"/>
        </w:rPr>
        <w:t>suceden</w:t>
      </w:r>
      <w:r>
        <w:rPr>
          <w:spacing w:val="-10"/>
          <w:w w:val="115"/>
        </w:rPr>
        <w:t> </w:t>
      </w:r>
      <w:r>
        <w:rPr>
          <w:w w:val="115"/>
        </w:rPr>
        <w:t>las</w:t>
      </w:r>
      <w:r>
        <w:rPr>
          <w:spacing w:val="-10"/>
          <w:w w:val="115"/>
        </w:rPr>
        <w:t> </w:t>
      </w:r>
      <w:r>
        <w:rPr>
          <w:w w:val="115"/>
        </w:rPr>
        <w:t>iniciativas</w:t>
      </w:r>
      <w:r>
        <w:rPr>
          <w:spacing w:val="-10"/>
          <w:w w:val="115"/>
        </w:rPr>
        <w:t> </w:t>
      </w:r>
      <w:r>
        <w:rPr>
          <w:w w:val="115"/>
        </w:rPr>
        <w:t>de</w:t>
      </w:r>
      <w:r>
        <w:rPr>
          <w:spacing w:val="-10"/>
          <w:w w:val="115"/>
        </w:rPr>
        <w:t> </w:t>
      </w:r>
      <w:r>
        <w:rPr>
          <w:w w:val="115"/>
        </w:rPr>
        <w:t>gobierno digital.</w:t>
      </w:r>
      <w:r>
        <w:rPr>
          <w:spacing w:val="-25"/>
          <w:w w:val="115"/>
        </w:rPr>
        <w:t> </w:t>
      </w:r>
      <w:r>
        <w:rPr>
          <w:spacing w:val="-6"/>
          <w:w w:val="115"/>
        </w:rPr>
        <w:t>Por</w:t>
      </w:r>
      <w:r>
        <w:rPr>
          <w:spacing w:val="-20"/>
          <w:w w:val="115"/>
        </w:rPr>
        <w:t> </w:t>
      </w:r>
      <w:r>
        <w:rPr>
          <w:w w:val="115"/>
        </w:rPr>
        <w:t>ejemplo,</w:t>
      </w:r>
      <w:r>
        <w:rPr>
          <w:spacing w:val="-28"/>
          <w:w w:val="115"/>
        </w:rPr>
        <w:t> </w:t>
      </w:r>
      <w:r>
        <w:rPr>
          <w:w w:val="115"/>
        </w:rPr>
        <w:t>Andersen</w:t>
      </w:r>
      <w:r>
        <w:rPr>
          <w:spacing w:val="-20"/>
          <w:w w:val="115"/>
        </w:rPr>
        <w:t> </w:t>
      </w:r>
      <w:r>
        <w:rPr>
          <w:w w:val="115"/>
        </w:rPr>
        <w:t>y</w:t>
      </w:r>
      <w:r>
        <w:rPr>
          <w:spacing w:val="-20"/>
          <w:w w:val="115"/>
        </w:rPr>
        <w:t> </w:t>
      </w:r>
      <w:r>
        <w:rPr>
          <w:w w:val="115"/>
        </w:rPr>
        <w:t>Dawes</w:t>
      </w:r>
      <w:r>
        <w:rPr>
          <w:spacing w:val="-20"/>
          <w:w w:val="115"/>
        </w:rPr>
        <w:t> </w:t>
      </w:r>
      <w:r>
        <w:rPr>
          <w:w w:val="115"/>
        </w:rPr>
        <w:t>(1991)</w:t>
      </w:r>
      <w:r>
        <w:rPr>
          <w:spacing w:val="-20"/>
          <w:w w:val="115"/>
        </w:rPr>
        <w:t> </w:t>
      </w:r>
      <w:r>
        <w:rPr>
          <w:w w:val="115"/>
        </w:rPr>
        <w:t>presentan</w:t>
      </w:r>
      <w:r>
        <w:rPr>
          <w:spacing w:val="-20"/>
          <w:w w:val="115"/>
        </w:rPr>
        <w:t> </w:t>
      </w:r>
      <w:r>
        <w:rPr>
          <w:w w:val="115"/>
        </w:rPr>
        <w:t>una</w:t>
      </w:r>
      <w:r>
        <w:rPr>
          <w:spacing w:val="-20"/>
          <w:w w:val="115"/>
        </w:rPr>
        <w:t> </w:t>
      </w:r>
      <w:r>
        <w:rPr>
          <w:w w:val="115"/>
        </w:rPr>
        <w:t>visión</w:t>
      </w:r>
      <w:r>
        <w:rPr>
          <w:spacing w:val="-20"/>
          <w:w w:val="115"/>
        </w:rPr>
        <w:t> </w:t>
      </w:r>
      <w:r>
        <w:rPr>
          <w:w w:val="115"/>
        </w:rPr>
        <w:t>de</w:t>
      </w:r>
      <w:r>
        <w:rPr>
          <w:spacing w:val="-20"/>
          <w:w w:val="115"/>
        </w:rPr>
        <w:t> </w:t>
      </w:r>
      <w:r>
        <w:rPr>
          <w:w w:val="115"/>
        </w:rPr>
        <w:t>uso de</w:t>
      </w:r>
      <w:r>
        <w:rPr>
          <w:spacing w:val="-18"/>
          <w:w w:val="115"/>
        </w:rPr>
        <w:t> </w:t>
      </w:r>
      <w:r>
        <w:rPr>
          <w:w w:val="115"/>
        </w:rPr>
        <w:t>tecnologías</w:t>
      </w:r>
      <w:r>
        <w:rPr>
          <w:spacing w:val="-18"/>
          <w:w w:val="115"/>
        </w:rPr>
        <w:t> </w:t>
      </w:r>
      <w:r>
        <w:rPr>
          <w:w w:val="115"/>
        </w:rPr>
        <w:t>de</w:t>
      </w:r>
      <w:r>
        <w:rPr>
          <w:spacing w:val="-18"/>
          <w:w w:val="115"/>
        </w:rPr>
        <w:t> </w:t>
      </w:r>
      <w:r>
        <w:rPr>
          <w:w w:val="115"/>
        </w:rPr>
        <w:t>información</w:t>
      </w:r>
      <w:r>
        <w:rPr>
          <w:spacing w:val="-18"/>
          <w:w w:val="115"/>
        </w:rPr>
        <w:t> </w:t>
      </w:r>
      <w:r>
        <w:rPr>
          <w:w w:val="115"/>
        </w:rPr>
        <w:t>en</w:t>
      </w:r>
      <w:r>
        <w:rPr>
          <w:spacing w:val="-18"/>
          <w:w w:val="115"/>
        </w:rPr>
        <w:t> </w:t>
      </w:r>
      <w:r>
        <w:rPr>
          <w:w w:val="115"/>
        </w:rPr>
        <w:t>el</w:t>
      </w:r>
      <w:r>
        <w:rPr>
          <w:spacing w:val="-18"/>
          <w:w w:val="115"/>
        </w:rPr>
        <w:t> </w:t>
      </w:r>
      <w:r>
        <w:rPr>
          <w:w w:val="115"/>
        </w:rPr>
        <w:t>gobierno</w:t>
      </w:r>
      <w:r>
        <w:rPr>
          <w:spacing w:val="-18"/>
          <w:w w:val="115"/>
        </w:rPr>
        <w:t> </w:t>
      </w:r>
      <w:r>
        <w:rPr>
          <w:w w:val="115"/>
        </w:rPr>
        <w:t>que</w:t>
      </w:r>
      <w:r>
        <w:rPr>
          <w:spacing w:val="-18"/>
          <w:w w:val="115"/>
        </w:rPr>
        <w:t> </w:t>
      </w:r>
      <w:r>
        <w:rPr>
          <w:w w:val="115"/>
        </w:rPr>
        <w:t>abarca</w:t>
      </w:r>
      <w:r>
        <w:rPr>
          <w:spacing w:val="-18"/>
          <w:w w:val="115"/>
        </w:rPr>
        <w:t> </w:t>
      </w:r>
      <w:r>
        <w:rPr>
          <w:w w:val="115"/>
        </w:rPr>
        <w:t>tres</w:t>
      </w:r>
      <w:r>
        <w:rPr>
          <w:spacing w:val="-18"/>
          <w:w w:val="115"/>
        </w:rPr>
        <w:t> </w:t>
      </w:r>
      <w:r>
        <w:rPr>
          <w:w w:val="115"/>
        </w:rPr>
        <w:t>dominios</w:t>
      </w:r>
      <w:r>
        <w:rPr>
          <w:spacing w:val="-18"/>
          <w:w w:val="115"/>
        </w:rPr>
        <w:t> </w:t>
      </w:r>
      <w:r>
        <w:rPr>
          <w:w w:val="115"/>
        </w:rPr>
        <w:t>de conocimiento.</w:t>
      </w:r>
      <w:r>
        <w:rPr>
          <w:spacing w:val="-24"/>
          <w:w w:val="115"/>
        </w:rPr>
        <w:t> </w:t>
      </w:r>
      <w:r>
        <w:rPr>
          <w:w w:val="115"/>
        </w:rPr>
        <w:t>El</w:t>
      </w:r>
      <w:r>
        <w:rPr>
          <w:spacing w:val="-20"/>
          <w:w w:val="115"/>
        </w:rPr>
        <w:t> </w:t>
      </w:r>
      <w:r>
        <w:rPr>
          <w:w w:val="115"/>
        </w:rPr>
        <w:t>primero</w:t>
      </w:r>
      <w:r>
        <w:rPr>
          <w:spacing w:val="-20"/>
          <w:w w:val="115"/>
        </w:rPr>
        <w:t> </w:t>
      </w:r>
      <w:r>
        <w:rPr>
          <w:w w:val="115"/>
        </w:rPr>
        <w:t>consiste</w:t>
      </w:r>
      <w:r>
        <w:rPr>
          <w:spacing w:val="-20"/>
          <w:w w:val="115"/>
        </w:rPr>
        <w:t> </w:t>
      </w:r>
      <w:r>
        <w:rPr>
          <w:w w:val="115"/>
        </w:rPr>
        <w:t>en</w:t>
      </w:r>
      <w:r>
        <w:rPr>
          <w:spacing w:val="-20"/>
          <w:w w:val="115"/>
        </w:rPr>
        <w:t> </w:t>
      </w:r>
      <w:r>
        <w:rPr>
          <w:w w:val="115"/>
        </w:rPr>
        <w:t>el</w:t>
      </w:r>
      <w:r>
        <w:rPr>
          <w:spacing w:val="-20"/>
          <w:w w:val="115"/>
        </w:rPr>
        <w:t> </w:t>
      </w:r>
      <w:r>
        <w:rPr>
          <w:w w:val="115"/>
        </w:rPr>
        <w:t>dominio</w:t>
      </w:r>
      <w:r>
        <w:rPr>
          <w:spacing w:val="-20"/>
          <w:w w:val="115"/>
        </w:rPr>
        <w:t> </w:t>
      </w:r>
      <w:r>
        <w:rPr>
          <w:w w:val="115"/>
        </w:rPr>
        <w:t>del</w:t>
      </w:r>
      <w:r>
        <w:rPr>
          <w:spacing w:val="-20"/>
          <w:w w:val="115"/>
        </w:rPr>
        <w:t> </w:t>
      </w:r>
      <w:r>
        <w:rPr>
          <w:w w:val="115"/>
        </w:rPr>
        <w:t>conocimiento</w:t>
      </w:r>
      <w:r>
        <w:rPr>
          <w:spacing w:val="-20"/>
          <w:w w:val="115"/>
        </w:rPr>
        <w:t> </w:t>
      </w:r>
      <w:r>
        <w:rPr>
          <w:w w:val="115"/>
        </w:rPr>
        <w:t>técnico y de administración de datos. El segundo consiste en los conocimientos de</w:t>
      </w:r>
      <w:r>
        <w:rPr>
          <w:spacing w:val="-11"/>
          <w:w w:val="115"/>
        </w:rPr>
        <w:t> </w:t>
      </w:r>
      <w:r>
        <w:rPr>
          <w:w w:val="115"/>
        </w:rPr>
        <w:t>administración</w:t>
      </w:r>
      <w:r>
        <w:rPr>
          <w:spacing w:val="-11"/>
          <w:w w:val="115"/>
        </w:rPr>
        <w:t> </w:t>
      </w:r>
      <w:r>
        <w:rPr>
          <w:w w:val="115"/>
        </w:rPr>
        <w:t>de</w:t>
      </w:r>
      <w:r>
        <w:rPr>
          <w:spacing w:val="-11"/>
          <w:w w:val="115"/>
        </w:rPr>
        <w:t> </w:t>
      </w:r>
      <w:r>
        <w:rPr>
          <w:w w:val="115"/>
        </w:rPr>
        <w:t>las</w:t>
      </w:r>
      <w:r>
        <w:rPr>
          <w:spacing w:val="-11"/>
          <w:w w:val="115"/>
        </w:rPr>
        <w:t> </w:t>
      </w:r>
      <w:r>
        <w:rPr>
          <w:w w:val="115"/>
        </w:rPr>
        <w:t>organizaciones.</w:t>
      </w:r>
      <w:r>
        <w:rPr>
          <w:spacing w:val="-15"/>
          <w:w w:val="115"/>
        </w:rPr>
        <w:t> </w:t>
      </w:r>
      <w:r>
        <w:rPr>
          <w:w w:val="115"/>
        </w:rPr>
        <w:t>Finalmente,</w:t>
      </w:r>
      <w:r>
        <w:rPr>
          <w:spacing w:val="-15"/>
          <w:w w:val="115"/>
        </w:rPr>
        <w:t> </w:t>
      </w:r>
      <w:r>
        <w:rPr>
          <w:w w:val="115"/>
        </w:rPr>
        <w:t>se</w:t>
      </w:r>
      <w:r>
        <w:rPr>
          <w:spacing w:val="-11"/>
          <w:w w:val="115"/>
        </w:rPr>
        <w:t> </w:t>
      </w:r>
      <w:r>
        <w:rPr>
          <w:w w:val="115"/>
        </w:rPr>
        <w:t>requiere</w:t>
      </w:r>
      <w:r>
        <w:rPr>
          <w:spacing w:val="-11"/>
          <w:w w:val="115"/>
        </w:rPr>
        <w:t> </w:t>
      </w:r>
      <w:r>
        <w:rPr>
          <w:w w:val="115"/>
        </w:rPr>
        <w:t>integrar el componente de política pública y contenido de los programas. La principal</w:t>
      </w:r>
      <w:r>
        <w:rPr>
          <w:spacing w:val="-5"/>
          <w:w w:val="115"/>
        </w:rPr>
        <w:t> </w:t>
      </w:r>
      <w:r>
        <w:rPr>
          <w:w w:val="115"/>
        </w:rPr>
        <w:t>complejidad,</w:t>
      </w:r>
      <w:r>
        <w:rPr>
          <w:spacing w:val="-10"/>
          <w:w w:val="115"/>
        </w:rPr>
        <w:t> </w:t>
      </w:r>
      <w:r>
        <w:rPr>
          <w:w w:val="115"/>
        </w:rPr>
        <w:t>desde</w:t>
      </w:r>
      <w:r>
        <w:rPr>
          <w:spacing w:val="-5"/>
          <w:w w:val="115"/>
        </w:rPr>
        <w:t> </w:t>
      </w:r>
      <w:r>
        <w:rPr>
          <w:w w:val="115"/>
        </w:rPr>
        <w:t>su</w:t>
      </w:r>
      <w:r>
        <w:rPr>
          <w:spacing w:val="-5"/>
          <w:w w:val="115"/>
        </w:rPr>
        <w:t> </w:t>
      </w:r>
      <w:r>
        <w:rPr>
          <w:w w:val="115"/>
        </w:rPr>
        <w:t>punto</w:t>
      </w:r>
      <w:r>
        <w:rPr>
          <w:spacing w:val="-5"/>
          <w:w w:val="115"/>
        </w:rPr>
        <w:t> </w:t>
      </w:r>
      <w:r>
        <w:rPr>
          <w:w w:val="115"/>
        </w:rPr>
        <w:t>de</w:t>
      </w:r>
      <w:r>
        <w:rPr>
          <w:spacing w:val="-5"/>
          <w:w w:val="115"/>
        </w:rPr>
        <w:t> </w:t>
      </w:r>
      <w:r>
        <w:rPr>
          <w:w w:val="115"/>
        </w:rPr>
        <w:t>vista,</w:t>
      </w:r>
      <w:r>
        <w:rPr>
          <w:spacing w:val="-10"/>
          <w:w w:val="115"/>
        </w:rPr>
        <w:t> </w:t>
      </w:r>
      <w:r>
        <w:rPr>
          <w:w w:val="115"/>
        </w:rPr>
        <w:t>consiste</w:t>
      </w:r>
      <w:r>
        <w:rPr>
          <w:spacing w:val="-5"/>
          <w:w w:val="115"/>
        </w:rPr>
        <w:t> </w:t>
      </w:r>
      <w:r>
        <w:rPr>
          <w:w w:val="115"/>
        </w:rPr>
        <w:t>en</w:t>
      </w:r>
      <w:r>
        <w:rPr>
          <w:spacing w:val="-5"/>
          <w:w w:val="115"/>
        </w:rPr>
        <w:t> </w:t>
      </w:r>
      <w:r>
        <w:rPr>
          <w:w w:val="115"/>
        </w:rPr>
        <w:t>las</w:t>
      </w:r>
      <w:r>
        <w:rPr>
          <w:spacing w:val="-5"/>
          <w:w w:val="115"/>
        </w:rPr>
        <w:t> </w:t>
      </w:r>
      <w:r>
        <w:rPr>
          <w:w w:val="115"/>
        </w:rPr>
        <w:t>diferentes velocidades</w:t>
      </w:r>
      <w:r>
        <w:rPr>
          <w:spacing w:val="-8"/>
          <w:w w:val="115"/>
        </w:rPr>
        <w:t> </w:t>
      </w:r>
      <w:r>
        <w:rPr>
          <w:w w:val="115"/>
        </w:rPr>
        <w:t>a</w:t>
      </w:r>
      <w:r>
        <w:rPr>
          <w:spacing w:val="-8"/>
          <w:w w:val="115"/>
        </w:rPr>
        <w:t> </w:t>
      </w:r>
      <w:r>
        <w:rPr>
          <w:w w:val="115"/>
        </w:rPr>
        <w:t>las</w:t>
      </w:r>
      <w:r>
        <w:rPr>
          <w:spacing w:val="-8"/>
          <w:w w:val="115"/>
        </w:rPr>
        <w:t> </w:t>
      </w:r>
      <w:r>
        <w:rPr>
          <w:w w:val="115"/>
        </w:rPr>
        <w:t>que</w:t>
      </w:r>
      <w:r>
        <w:rPr>
          <w:spacing w:val="-8"/>
          <w:w w:val="115"/>
        </w:rPr>
        <w:t> </w:t>
      </w:r>
      <w:r>
        <w:rPr>
          <w:w w:val="115"/>
        </w:rPr>
        <w:t>evolucionan</w:t>
      </w:r>
      <w:r>
        <w:rPr>
          <w:spacing w:val="-8"/>
          <w:w w:val="115"/>
        </w:rPr>
        <w:t> </w:t>
      </w:r>
      <w:r>
        <w:rPr>
          <w:w w:val="115"/>
        </w:rPr>
        <w:t>estos</w:t>
      </w:r>
      <w:r>
        <w:rPr>
          <w:spacing w:val="-8"/>
          <w:w w:val="115"/>
        </w:rPr>
        <w:t> </w:t>
      </w:r>
      <w:r>
        <w:rPr>
          <w:w w:val="115"/>
        </w:rPr>
        <w:t>tres</w:t>
      </w:r>
      <w:r>
        <w:rPr>
          <w:spacing w:val="-8"/>
          <w:w w:val="115"/>
        </w:rPr>
        <w:t> </w:t>
      </w:r>
      <w:r>
        <w:rPr>
          <w:w w:val="115"/>
        </w:rPr>
        <w:t>componentes.</w:t>
      </w:r>
      <w:r>
        <w:rPr>
          <w:spacing w:val="-13"/>
          <w:w w:val="115"/>
        </w:rPr>
        <w:t> </w:t>
      </w:r>
      <w:r>
        <w:rPr>
          <w:w w:val="115"/>
        </w:rPr>
        <w:t>Mientras</w:t>
      </w:r>
      <w:r>
        <w:rPr>
          <w:spacing w:val="-8"/>
          <w:w w:val="115"/>
        </w:rPr>
        <w:t> </w:t>
      </w:r>
      <w:r>
        <w:rPr>
          <w:w w:val="115"/>
        </w:rPr>
        <w:t>que la tecnología avanza y cambia de manera extremadamente rápida, las prácticas administrativas evolucionan con mayor lentitud y las políticas públicas evolucionan muy lentamente. Así, el funcionario encargado de gobierno</w:t>
      </w:r>
      <w:r>
        <w:rPr>
          <w:spacing w:val="-7"/>
          <w:w w:val="115"/>
        </w:rPr>
        <w:t> </w:t>
      </w:r>
      <w:r>
        <w:rPr>
          <w:w w:val="115"/>
        </w:rPr>
        <w:t>digital</w:t>
      </w:r>
      <w:r>
        <w:rPr>
          <w:spacing w:val="-7"/>
          <w:w w:val="115"/>
        </w:rPr>
        <w:t> </w:t>
      </w:r>
      <w:r>
        <w:rPr>
          <w:w w:val="115"/>
        </w:rPr>
        <w:t>se</w:t>
      </w:r>
      <w:r>
        <w:rPr>
          <w:spacing w:val="-7"/>
          <w:w w:val="115"/>
        </w:rPr>
        <w:t> </w:t>
      </w:r>
      <w:r>
        <w:rPr>
          <w:w w:val="115"/>
        </w:rPr>
        <w:t>desenvuelve</w:t>
      </w:r>
      <w:r>
        <w:rPr>
          <w:spacing w:val="-7"/>
          <w:w w:val="115"/>
        </w:rPr>
        <w:t> </w:t>
      </w:r>
      <w:r>
        <w:rPr>
          <w:w w:val="115"/>
        </w:rPr>
        <w:t>en</w:t>
      </w:r>
      <w:r>
        <w:rPr>
          <w:spacing w:val="-7"/>
          <w:w w:val="115"/>
        </w:rPr>
        <w:t> </w:t>
      </w:r>
      <w:r>
        <w:rPr>
          <w:w w:val="115"/>
        </w:rPr>
        <w:t>la</w:t>
      </w:r>
      <w:r>
        <w:rPr>
          <w:spacing w:val="-7"/>
          <w:w w:val="115"/>
        </w:rPr>
        <w:t> </w:t>
      </w:r>
      <w:r>
        <w:rPr>
          <w:w w:val="115"/>
        </w:rPr>
        <w:t>intersección</w:t>
      </w:r>
      <w:r>
        <w:rPr>
          <w:spacing w:val="-7"/>
          <w:w w:val="115"/>
        </w:rPr>
        <w:t> </w:t>
      </w:r>
      <w:r>
        <w:rPr>
          <w:w w:val="115"/>
        </w:rPr>
        <w:t>de</w:t>
      </w:r>
      <w:r>
        <w:rPr>
          <w:spacing w:val="-7"/>
          <w:w w:val="115"/>
        </w:rPr>
        <w:t> </w:t>
      </w:r>
      <w:r>
        <w:rPr>
          <w:w w:val="115"/>
        </w:rPr>
        <w:t>estos</w:t>
      </w:r>
      <w:r>
        <w:rPr>
          <w:spacing w:val="-7"/>
          <w:w w:val="115"/>
        </w:rPr>
        <w:t> </w:t>
      </w:r>
      <w:r>
        <w:rPr>
          <w:w w:val="115"/>
        </w:rPr>
        <w:t>tres</w:t>
      </w:r>
      <w:r>
        <w:rPr>
          <w:spacing w:val="-7"/>
          <w:w w:val="115"/>
        </w:rPr>
        <w:t> </w:t>
      </w:r>
      <w:r>
        <w:rPr>
          <w:w w:val="115"/>
        </w:rPr>
        <w:t>dominios de</w:t>
      </w:r>
      <w:r>
        <w:rPr>
          <w:spacing w:val="-24"/>
          <w:w w:val="115"/>
        </w:rPr>
        <w:t> </w:t>
      </w:r>
      <w:r>
        <w:rPr>
          <w:w w:val="115"/>
        </w:rPr>
        <w:t>conocimiento</w:t>
      </w:r>
      <w:r>
        <w:rPr>
          <w:spacing w:val="-24"/>
          <w:w w:val="115"/>
        </w:rPr>
        <w:t> </w:t>
      </w:r>
      <w:r>
        <w:rPr>
          <w:w w:val="115"/>
        </w:rPr>
        <w:t>con</w:t>
      </w:r>
      <w:r>
        <w:rPr>
          <w:spacing w:val="-24"/>
          <w:w w:val="115"/>
        </w:rPr>
        <w:t> </w:t>
      </w:r>
      <w:r>
        <w:rPr>
          <w:w w:val="115"/>
        </w:rPr>
        <w:t>la</w:t>
      </w:r>
      <w:r>
        <w:rPr>
          <w:spacing w:val="-24"/>
          <w:w w:val="115"/>
        </w:rPr>
        <w:t> </w:t>
      </w:r>
      <w:r>
        <w:rPr>
          <w:w w:val="115"/>
        </w:rPr>
        <w:t>necesidad</w:t>
      </w:r>
      <w:r>
        <w:rPr>
          <w:spacing w:val="-24"/>
          <w:w w:val="115"/>
        </w:rPr>
        <w:t> </w:t>
      </w:r>
      <w:r>
        <w:rPr>
          <w:w w:val="115"/>
        </w:rPr>
        <w:t>de</w:t>
      </w:r>
      <w:r>
        <w:rPr>
          <w:spacing w:val="-24"/>
          <w:w w:val="115"/>
        </w:rPr>
        <w:t> </w:t>
      </w:r>
      <w:r>
        <w:rPr>
          <w:w w:val="115"/>
        </w:rPr>
        <w:t>entender</w:t>
      </w:r>
      <w:r>
        <w:rPr>
          <w:spacing w:val="-24"/>
          <w:w w:val="115"/>
        </w:rPr>
        <w:t> </w:t>
      </w:r>
      <w:r>
        <w:rPr>
          <w:w w:val="115"/>
        </w:rPr>
        <w:t>y</w:t>
      </w:r>
      <w:r>
        <w:rPr>
          <w:spacing w:val="-24"/>
          <w:w w:val="115"/>
        </w:rPr>
        <w:t> </w:t>
      </w:r>
      <w:r>
        <w:rPr>
          <w:w w:val="115"/>
        </w:rPr>
        <w:t>administrar</w:t>
      </w:r>
      <w:r>
        <w:rPr>
          <w:spacing w:val="-24"/>
          <w:w w:val="115"/>
        </w:rPr>
        <w:t> </w:t>
      </w:r>
      <w:r>
        <w:rPr>
          <w:w w:val="115"/>
        </w:rPr>
        <w:t>las</w:t>
      </w:r>
      <w:r>
        <w:rPr>
          <w:spacing w:val="-24"/>
          <w:w w:val="115"/>
        </w:rPr>
        <w:t> </w:t>
      </w:r>
      <w:r>
        <w:rPr>
          <w:w w:val="115"/>
        </w:rPr>
        <w:t>diferentes velocidades de adaptación y</w:t>
      </w:r>
      <w:r>
        <w:rPr>
          <w:spacing w:val="-36"/>
          <w:w w:val="115"/>
        </w:rPr>
        <w:t> </w:t>
      </w:r>
      <w:r>
        <w:rPr>
          <w:w w:val="115"/>
        </w:rPr>
        <w:t>cambio.</w:t>
      </w:r>
    </w:p>
    <w:p>
      <w:pPr>
        <w:pStyle w:val="BodyText"/>
        <w:spacing w:before="8"/>
        <w:rPr>
          <w:sz w:val="19"/>
        </w:rPr>
      </w:pPr>
    </w:p>
    <w:p>
      <w:pPr>
        <w:pStyle w:val="BodyText"/>
        <w:spacing w:line="240" w:lineRule="exact"/>
        <w:ind w:left="117" w:right="105"/>
        <w:jc w:val="both"/>
      </w:pPr>
      <w:r>
        <w:rPr>
          <w:w w:val="110"/>
        </w:rPr>
        <w:t>Usando una óptica consistente con la presentada en el párrafo anterior, investigadores en el área de la teoría institucional consideran que el fenómeno de gobierno digital consiste en el rediseño tecnológico, orga- nizacional e institucional (Fountain, 2001; Gil-García, 2012; Luna-Reyes et al., 2007; Luna-Reyes, Gil-García, y  Estrada-Marroquin, 2008). De  hecho,</w:t>
      </w:r>
      <w:r>
        <w:rPr>
          <w:spacing w:val="52"/>
          <w:w w:val="110"/>
        </w:rPr>
        <w:t> </w:t>
      </w:r>
      <w:r>
        <w:rPr>
          <w:w w:val="110"/>
        </w:rPr>
        <w:t>es</w:t>
      </w:r>
      <w:r>
        <w:rPr>
          <w:spacing w:val="26"/>
          <w:w w:val="110"/>
        </w:rPr>
        <w:t> </w:t>
      </w:r>
      <w:r>
        <w:rPr>
          <w:w w:val="110"/>
        </w:rPr>
        <w:t>la</w:t>
      </w:r>
      <w:r>
        <w:rPr>
          <w:spacing w:val="26"/>
          <w:w w:val="110"/>
        </w:rPr>
        <w:t> </w:t>
      </w:r>
      <w:r>
        <w:rPr>
          <w:w w:val="110"/>
        </w:rPr>
        <w:t>actividad</w:t>
      </w:r>
      <w:r>
        <w:rPr>
          <w:spacing w:val="26"/>
          <w:w w:val="110"/>
        </w:rPr>
        <w:t> </w:t>
      </w:r>
      <w:r>
        <w:rPr>
          <w:w w:val="110"/>
        </w:rPr>
        <w:t>organizacional</w:t>
      </w:r>
      <w:r>
        <w:rPr>
          <w:spacing w:val="26"/>
          <w:w w:val="110"/>
        </w:rPr>
        <w:t> </w:t>
      </w:r>
      <w:r>
        <w:rPr>
          <w:w w:val="110"/>
        </w:rPr>
        <w:t>la</w:t>
      </w:r>
      <w:r>
        <w:rPr>
          <w:spacing w:val="26"/>
          <w:w w:val="110"/>
        </w:rPr>
        <w:t> </w:t>
      </w:r>
      <w:r>
        <w:rPr>
          <w:w w:val="110"/>
        </w:rPr>
        <w:t>que,</w:t>
      </w:r>
      <w:r>
        <w:rPr>
          <w:spacing w:val="17"/>
          <w:w w:val="110"/>
        </w:rPr>
        <w:t> </w:t>
      </w:r>
      <w:r>
        <w:rPr>
          <w:w w:val="110"/>
        </w:rPr>
        <w:t>condicionada</w:t>
      </w:r>
      <w:r>
        <w:rPr>
          <w:spacing w:val="26"/>
          <w:w w:val="110"/>
        </w:rPr>
        <w:t> </w:t>
      </w:r>
      <w:r>
        <w:rPr>
          <w:w w:val="110"/>
        </w:rPr>
        <w:t>por</w:t>
      </w:r>
      <w:r>
        <w:rPr>
          <w:spacing w:val="26"/>
          <w:w w:val="110"/>
        </w:rPr>
        <w:t> </w:t>
      </w:r>
      <w:r>
        <w:rPr>
          <w:w w:val="110"/>
        </w:rPr>
        <w:t>creencias,</w:t>
      </w:r>
      <w:r>
        <w:rPr>
          <w:spacing w:val="17"/>
          <w:w w:val="110"/>
        </w:rPr>
        <w:t> </w:t>
      </w:r>
      <w:r>
        <w:rPr>
          <w:w w:val="110"/>
        </w:rPr>
        <w:t>valores,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5"/>
        </w:rPr>
        <w:t>normas,</w:t>
      </w:r>
      <w:r>
        <w:rPr>
          <w:spacing w:val="-39"/>
          <w:w w:val="115"/>
        </w:rPr>
        <w:t> </w:t>
      </w:r>
      <w:r>
        <w:rPr>
          <w:w w:val="115"/>
        </w:rPr>
        <w:t>reglamentos</w:t>
      </w:r>
      <w:r>
        <w:rPr>
          <w:spacing w:val="-36"/>
          <w:w w:val="115"/>
        </w:rPr>
        <w:t> </w:t>
      </w:r>
      <w:r>
        <w:rPr>
          <w:w w:val="115"/>
        </w:rPr>
        <w:t>y</w:t>
      </w:r>
      <w:r>
        <w:rPr>
          <w:spacing w:val="-36"/>
          <w:w w:val="115"/>
        </w:rPr>
        <w:t> </w:t>
      </w:r>
      <w:r>
        <w:rPr>
          <w:w w:val="115"/>
        </w:rPr>
        <w:t>leyes</w:t>
      </w:r>
      <w:r>
        <w:rPr>
          <w:spacing w:val="-36"/>
          <w:w w:val="115"/>
        </w:rPr>
        <w:t> </w:t>
      </w:r>
      <w:r>
        <w:rPr>
          <w:w w:val="115"/>
        </w:rPr>
        <w:t>(arreglos</w:t>
      </w:r>
      <w:r>
        <w:rPr>
          <w:spacing w:val="-36"/>
          <w:w w:val="115"/>
        </w:rPr>
        <w:t> </w:t>
      </w:r>
      <w:r>
        <w:rPr>
          <w:w w:val="115"/>
        </w:rPr>
        <w:t>institucionales),</w:t>
      </w:r>
      <w:r>
        <w:rPr>
          <w:spacing w:val="-39"/>
          <w:w w:val="115"/>
        </w:rPr>
        <w:t> </w:t>
      </w:r>
      <w:r>
        <w:rPr>
          <w:w w:val="115"/>
        </w:rPr>
        <w:t>filtra</w:t>
      </w:r>
      <w:r>
        <w:rPr>
          <w:spacing w:val="-36"/>
          <w:w w:val="115"/>
        </w:rPr>
        <w:t> </w:t>
      </w:r>
      <w:r>
        <w:rPr>
          <w:w w:val="115"/>
        </w:rPr>
        <w:t>o</w:t>
      </w:r>
      <w:r>
        <w:rPr>
          <w:spacing w:val="-36"/>
          <w:w w:val="115"/>
        </w:rPr>
        <w:t> </w:t>
      </w:r>
      <w:r>
        <w:rPr>
          <w:w w:val="115"/>
        </w:rPr>
        <w:t>dirige</w:t>
      </w:r>
      <w:r>
        <w:rPr>
          <w:spacing w:val="-36"/>
          <w:w w:val="115"/>
        </w:rPr>
        <w:t> </w:t>
      </w:r>
      <w:r>
        <w:rPr>
          <w:w w:val="115"/>
        </w:rPr>
        <w:t>la</w:t>
      </w:r>
      <w:r>
        <w:rPr>
          <w:spacing w:val="-36"/>
          <w:w w:val="115"/>
        </w:rPr>
        <w:t> </w:t>
      </w:r>
      <w:r>
        <w:rPr>
          <w:w w:val="115"/>
        </w:rPr>
        <w:t>aten- </w:t>
      </w:r>
      <w:r>
        <w:rPr>
          <w:spacing w:val="2"/>
          <w:w w:val="115"/>
        </w:rPr>
        <w:t>ción </w:t>
      </w:r>
      <w:r>
        <w:rPr>
          <w:w w:val="115"/>
        </w:rPr>
        <w:t>a </w:t>
      </w:r>
      <w:r>
        <w:rPr>
          <w:spacing w:val="2"/>
          <w:w w:val="115"/>
        </w:rPr>
        <w:t>aquellas características </w:t>
      </w:r>
      <w:r>
        <w:rPr>
          <w:w w:val="115"/>
        </w:rPr>
        <w:t>y </w:t>
      </w:r>
      <w:r>
        <w:rPr>
          <w:spacing w:val="2"/>
          <w:w w:val="115"/>
        </w:rPr>
        <w:t>potencialidades </w:t>
      </w:r>
      <w:r>
        <w:rPr>
          <w:w w:val="115"/>
        </w:rPr>
        <w:t>de las </w:t>
      </w:r>
      <w:r>
        <w:rPr>
          <w:spacing w:val="2"/>
          <w:w w:val="115"/>
        </w:rPr>
        <w:t>tecnologías</w:t>
      </w:r>
      <w:r>
        <w:rPr>
          <w:spacing w:val="-22"/>
          <w:w w:val="115"/>
        </w:rPr>
        <w:t> </w:t>
      </w:r>
      <w:r>
        <w:rPr>
          <w:spacing w:val="3"/>
          <w:w w:val="115"/>
        </w:rPr>
        <w:t>para </w:t>
      </w:r>
      <w:r>
        <w:rPr>
          <w:spacing w:val="4"/>
          <w:w w:val="115"/>
        </w:rPr>
        <w:t>decidir </w:t>
      </w:r>
      <w:r>
        <w:rPr>
          <w:spacing w:val="3"/>
          <w:w w:val="115"/>
        </w:rPr>
        <w:t>qué </w:t>
      </w:r>
      <w:r>
        <w:rPr>
          <w:spacing w:val="4"/>
          <w:w w:val="115"/>
        </w:rPr>
        <w:t>funcionalidades incluir </w:t>
      </w:r>
      <w:r>
        <w:rPr>
          <w:spacing w:val="2"/>
          <w:w w:val="115"/>
        </w:rPr>
        <w:t>en </w:t>
      </w:r>
      <w:r>
        <w:rPr>
          <w:spacing w:val="3"/>
          <w:w w:val="115"/>
        </w:rPr>
        <w:t>cada una </w:t>
      </w:r>
      <w:r>
        <w:rPr>
          <w:spacing w:val="2"/>
          <w:w w:val="115"/>
        </w:rPr>
        <w:t>de </w:t>
      </w:r>
      <w:r>
        <w:rPr>
          <w:spacing w:val="3"/>
          <w:w w:val="115"/>
        </w:rPr>
        <w:t>las aplicaciones </w:t>
      </w:r>
      <w:r>
        <w:rPr>
          <w:w w:val="115"/>
        </w:rPr>
        <w:t>que</w:t>
      </w:r>
      <w:r>
        <w:rPr>
          <w:spacing w:val="-7"/>
          <w:w w:val="115"/>
        </w:rPr>
        <w:t> </w:t>
      </w:r>
      <w:r>
        <w:rPr>
          <w:w w:val="115"/>
        </w:rPr>
        <w:t>se</w:t>
      </w:r>
      <w:r>
        <w:rPr>
          <w:spacing w:val="-7"/>
          <w:w w:val="115"/>
        </w:rPr>
        <w:t> </w:t>
      </w:r>
      <w:r>
        <w:rPr>
          <w:w w:val="115"/>
        </w:rPr>
        <w:t>desarrollan</w:t>
      </w:r>
      <w:r>
        <w:rPr>
          <w:spacing w:val="-7"/>
          <w:w w:val="115"/>
        </w:rPr>
        <w:t> </w:t>
      </w:r>
      <w:r>
        <w:rPr>
          <w:w w:val="115"/>
        </w:rPr>
        <w:t>(tecnología</w:t>
      </w:r>
      <w:r>
        <w:rPr>
          <w:spacing w:val="-7"/>
          <w:w w:val="115"/>
        </w:rPr>
        <w:t> </w:t>
      </w:r>
      <w:r>
        <w:rPr>
          <w:w w:val="115"/>
        </w:rPr>
        <w:t>promulgada).</w:t>
      </w:r>
      <w:r>
        <w:rPr>
          <w:spacing w:val="-12"/>
          <w:w w:val="115"/>
        </w:rPr>
        <w:t> </w:t>
      </w:r>
      <w:r>
        <w:rPr>
          <w:w w:val="115"/>
        </w:rPr>
        <w:t>De</w:t>
      </w:r>
      <w:r>
        <w:rPr>
          <w:spacing w:val="-7"/>
          <w:w w:val="115"/>
        </w:rPr>
        <w:t> </w:t>
      </w:r>
      <w:r>
        <w:rPr>
          <w:w w:val="115"/>
        </w:rPr>
        <w:t>cierto</w:t>
      </w:r>
      <w:r>
        <w:rPr>
          <w:spacing w:val="-7"/>
          <w:w w:val="115"/>
        </w:rPr>
        <w:t> </w:t>
      </w:r>
      <w:r>
        <w:rPr>
          <w:w w:val="115"/>
        </w:rPr>
        <w:t>modo,</w:t>
      </w:r>
      <w:r>
        <w:rPr>
          <w:spacing w:val="-12"/>
          <w:w w:val="115"/>
        </w:rPr>
        <w:t> </w:t>
      </w:r>
      <w:r>
        <w:rPr>
          <w:w w:val="115"/>
        </w:rPr>
        <w:t>los</w:t>
      </w:r>
      <w:r>
        <w:rPr>
          <w:spacing w:val="-7"/>
          <w:w w:val="115"/>
        </w:rPr>
        <w:t> </w:t>
      </w:r>
      <w:r>
        <w:rPr>
          <w:w w:val="115"/>
        </w:rPr>
        <w:t>arreglos institucionales</w:t>
      </w:r>
      <w:r>
        <w:rPr>
          <w:spacing w:val="-24"/>
          <w:w w:val="115"/>
        </w:rPr>
        <w:t> </w:t>
      </w:r>
      <w:r>
        <w:rPr>
          <w:w w:val="115"/>
        </w:rPr>
        <w:t>promueven</w:t>
      </w:r>
      <w:r>
        <w:rPr>
          <w:spacing w:val="-24"/>
          <w:w w:val="115"/>
        </w:rPr>
        <w:t> </w:t>
      </w:r>
      <w:r>
        <w:rPr>
          <w:w w:val="115"/>
        </w:rPr>
        <w:t>la</w:t>
      </w:r>
      <w:r>
        <w:rPr>
          <w:spacing w:val="-24"/>
          <w:w w:val="115"/>
        </w:rPr>
        <w:t> </w:t>
      </w:r>
      <w:r>
        <w:rPr>
          <w:w w:val="115"/>
        </w:rPr>
        <w:t>estabilidad,</w:t>
      </w:r>
      <w:r>
        <w:rPr>
          <w:spacing w:val="-27"/>
          <w:w w:val="115"/>
        </w:rPr>
        <w:t> </w:t>
      </w:r>
      <w:r>
        <w:rPr>
          <w:w w:val="115"/>
        </w:rPr>
        <w:t>y</w:t>
      </w:r>
      <w:r>
        <w:rPr>
          <w:spacing w:val="-24"/>
          <w:w w:val="115"/>
        </w:rPr>
        <w:t> </w:t>
      </w:r>
      <w:r>
        <w:rPr>
          <w:w w:val="115"/>
        </w:rPr>
        <w:t>los</w:t>
      </w:r>
      <w:r>
        <w:rPr>
          <w:spacing w:val="-24"/>
          <w:w w:val="115"/>
        </w:rPr>
        <w:t> </w:t>
      </w:r>
      <w:r>
        <w:rPr>
          <w:w w:val="115"/>
        </w:rPr>
        <w:t>proyectos</w:t>
      </w:r>
      <w:r>
        <w:rPr>
          <w:spacing w:val="-24"/>
          <w:w w:val="115"/>
        </w:rPr>
        <w:t> </w:t>
      </w:r>
      <w:r>
        <w:rPr>
          <w:w w:val="115"/>
        </w:rPr>
        <w:t>y</w:t>
      </w:r>
      <w:r>
        <w:rPr>
          <w:spacing w:val="-24"/>
          <w:w w:val="115"/>
        </w:rPr>
        <w:t> </w:t>
      </w:r>
      <w:r>
        <w:rPr>
          <w:w w:val="115"/>
        </w:rPr>
        <w:t>actividades</w:t>
      </w:r>
      <w:r>
        <w:rPr>
          <w:spacing w:val="-24"/>
          <w:w w:val="115"/>
        </w:rPr>
        <w:t> </w:t>
      </w:r>
      <w:r>
        <w:rPr>
          <w:w w:val="115"/>
        </w:rPr>
        <w:t>tec- nológicas</w:t>
      </w:r>
      <w:r>
        <w:rPr>
          <w:spacing w:val="-19"/>
          <w:w w:val="115"/>
        </w:rPr>
        <w:t> </w:t>
      </w:r>
      <w:r>
        <w:rPr>
          <w:w w:val="115"/>
        </w:rPr>
        <w:t>promueven</w:t>
      </w:r>
      <w:r>
        <w:rPr>
          <w:spacing w:val="-19"/>
          <w:w w:val="115"/>
        </w:rPr>
        <w:t> </w:t>
      </w:r>
      <w:r>
        <w:rPr>
          <w:w w:val="115"/>
        </w:rPr>
        <w:t>la</w:t>
      </w:r>
      <w:r>
        <w:rPr>
          <w:spacing w:val="-19"/>
          <w:w w:val="115"/>
        </w:rPr>
        <w:t> </w:t>
      </w:r>
      <w:r>
        <w:rPr>
          <w:w w:val="115"/>
        </w:rPr>
        <w:t>innovación</w:t>
      </w:r>
      <w:r>
        <w:rPr>
          <w:spacing w:val="-19"/>
          <w:w w:val="115"/>
        </w:rPr>
        <w:t> </w:t>
      </w:r>
      <w:r>
        <w:rPr>
          <w:w w:val="115"/>
        </w:rPr>
        <w:t>y</w:t>
      </w:r>
      <w:r>
        <w:rPr>
          <w:spacing w:val="-19"/>
          <w:w w:val="115"/>
        </w:rPr>
        <w:t> </w:t>
      </w:r>
      <w:r>
        <w:rPr>
          <w:w w:val="115"/>
        </w:rPr>
        <w:t>el</w:t>
      </w:r>
      <w:r>
        <w:rPr>
          <w:spacing w:val="-19"/>
          <w:w w:val="115"/>
        </w:rPr>
        <w:t> </w:t>
      </w:r>
      <w:r>
        <w:rPr>
          <w:w w:val="115"/>
        </w:rPr>
        <w:t>cambio</w:t>
      </w:r>
      <w:r>
        <w:rPr>
          <w:spacing w:val="-19"/>
          <w:w w:val="115"/>
        </w:rPr>
        <w:t> </w:t>
      </w:r>
      <w:r>
        <w:rPr>
          <w:w w:val="115"/>
        </w:rPr>
        <w:t>(Bretschneider</w:t>
      </w:r>
      <w:r>
        <w:rPr>
          <w:spacing w:val="-19"/>
          <w:w w:val="115"/>
        </w:rPr>
        <w:t> </w:t>
      </w:r>
      <w:r>
        <w:rPr>
          <w:w w:val="115"/>
        </w:rPr>
        <w:t>2003).</w:t>
      </w:r>
    </w:p>
    <w:p>
      <w:pPr>
        <w:pStyle w:val="BodyText"/>
        <w:spacing w:before="8"/>
        <w:rPr>
          <w:sz w:val="19"/>
        </w:rPr>
      </w:pPr>
    </w:p>
    <w:p>
      <w:pPr>
        <w:pStyle w:val="BodyText"/>
        <w:spacing w:line="240" w:lineRule="exact"/>
        <w:ind w:left="113" w:right="110"/>
        <w:jc w:val="both"/>
      </w:pPr>
      <w:r>
        <w:rPr>
          <w:w w:val="115"/>
        </w:rPr>
        <w:t>Algunos investigadores reconocen que existe una relación dinámica entre</w:t>
      </w:r>
      <w:r>
        <w:rPr>
          <w:spacing w:val="-7"/>
          <w:w w:val="115"/>
        </w:rPr>
        <w:t> </w:t>
      </w:r>
      <w:r>
        <w:rPr>
          <w:w w:val="115"/>
        </w:rPr>
        <w:t>las</w:t>
      </w:r>
      <w:r>
        <w:rPr>
          <w:spacing w:val="-7"/>
          <w:w w:val="115"/>
        </w:rPr>
        <w:t> </w:t>
      </w:r>
      <w:r>
        <w:rPr>
          <w:w w:val="115"/>
        </w:rPr>
        <w:t>estructuras</w:t>
      </w:r>
      <w:r>
        <w:rPr>
          <w:spacing w:val="-7"/>
          <w:w w:val="115"/>
        </w:rPr>
        <w:t> </w:t>
      </w:r>
      <w:r>
        <w:rPr>
          <w:w w:val="115"/>
        </w:rPr>
        <w:t>sociales</w:t>
      </w:r>
      <w:r>
        <w:rPr>
          <w:spacing w:val="-7"/>
          <w:w w:val="115"/>
        </w:rPr>
        <w:t> </w:t>
      </w:r>
      <w:r>
        <w:rPr>
          <w:w w:val="115"/>
        </w:rPr>
        <w:t>y</w:t>
      </w:r>
      <w:r>
        <w:rPr>
          <w:spacing w:val="-7"/>
          <w:w w:val="115"/>
        </w:rPr>
        <w:t> </w:t>
      </w:r>
      <w:r>
        <w:rPr>
          <w:w w:val="115"/>
        </w:rPr>
        <w:t>las</w:t>
      </w:r>
      <w:r>
        <w:rPr>
          <w:spacing w:val="-7"/>
          <w:w w:val="115"/>
        </w:rPr>
        <w:t> </w:t>
      </w:r>
      <w:r>
        <w:rPr>
          <w:w w:val="115"/>
        </w:rPr>
        <w:t>tecnologías</w:t>
      </w:r>
      <w:r>
        <w:rPr>
          <w:spacing w:val="-7"/>
          <w:w w:val="115"/>
        </w:rPr>
        <w:t> </w:t>
      </w:r>
      <w:r>
        <w:rPr>
          <w:w w:val="115"/>
        </w:rPr>
        <w:t>de</w:t>
      </w:r>
      <w:r>
        <w:rPr>
          <w:spacing w:val="-7"/>
          <w:w w:val="115"/>
        </w:rPr>
        <w:t> </w:t>
      </w:r>
      <w:r>
        <w:rPr>
          <w:w w:val="115"/>
        </w:rPr>
        <w:t>información</w:t>
      </w:r>
      <w:r>
        <w:rPr>
          <w:spacing w:val="-7"/>
          <w:w w:val="115"/>
        </w:rPr>
        <w:t> </w:t>
      </w:r>
      <w:r>
        <w:rPr>
          <w:w w:val="115"/>
        </w:rPr>
        <w:t>(Cordella</w:t>
      </w:r>
      <w:r>
        <w:rPr>
          <w:spacing w:val="-7"/>
          <w:w w:val="115"/>
        </w:rPr>
        <w:t> </w:t>
      </w:r>
      <w:r>
        <w:rPr>
          <w:w w:val="115"/>
        </w:rPr>
        <w:t>y Iannacci 2010b; Criado 2010; Fountain 2001; Leonardi 2009b;</w:t>
      </w:r>
      <w:r>
        <w:rPr>
          <w:spacing w:val="-19"/>
          <w:w w:val="115"/>
        </w:rPr>
        <w:t> </w:t>
      </w:r>
      <w:r>
        <w:rPr>
          <w:w w:val="115"/>
        </w:rPr>
        <w:t>Orlikowski 2000;</w:t>
      </w:r>
      <w:r>
        <w:rPr>
          <w:spacing w:val="-28"/>
          <w:w w:val="115"/>
        </w:rPr>
        <w:t> </w:t>
      </w:r>
      <w:r>
        <w:rPr>
          <w:w w:val="115"/>
        </w:rPr>
        <w:t>Orlikowski</w:t>
      </w:r>
      <w:r>
        <w:rPr>
          <w:spacing w:val="-28"/>
          <w:w w:val="115"/>
        </w:rPr>
        <w:t> </w:t>
      </w:r>
      <w:r>
        <w:rPr>
          <w:w w:val="115"/>
        </w:rPr>
        <w:t>y</w:t>
      </w:r>
      <w:r>
        <w:rPr>
          <w:spacing w:val="-28"/>
          <w:w w:val="115"/>
        </w:rPr>
        <w:t> </w:t>
      </w:r>
      <w:r>
        <w:rPr>
          <w:w w:val="115"/>
        </w:rPr>
        <w:t>Iacono</w:t>
      </w:r>
      <w:r>
        <w:rPr>
          <w:spacing w:val="-28"/>
          <w:w w:val="115"/>
        </w:rPr>
        <w:t> </w:t>
      </w:r>
      <w:r>
        <w:rPr>
          <w:w w:val="115"/>
        </w:rPr>
        <w:t>2001).</w:t>
      </w:r>
      <w:r>
        <w:rPr>
          <w:spacing w:val="-32"/>
          <w:w w:val="115"/>
        </w:rPr>
        <w:t> </w:t>
      </w:r>
      <w:r>
        <w:rPr>
          <w:w w:val="115"/>
        </w:rPr>
        <w:t>Desde</w:t>
      </w:r>
      <w:r>
        <w:rPr>
          <w:spacing w:val="-28"/>
          <w:w w:val="115"/>
        </w:rPr>
        <w:t> </w:t>
      </w:r>
      <w:r>
        <w:rPr>
          <w:w w:val="115"/>
        </w:rPr>
        <w:t>esta</w:t>
      </w:r>
      <w:r>
        <w:rPr>
          <w:spacing w:val="-28"/>
          <w:w w:val="115"/>
        </w:rPr>
        <w:t> </w:t>
      </w:r>
      <w:r>
        <w:rPr>
          <w:w w:val="115"/>
        </w:rPr>
        <w:t>perspectiva,</w:t>
      </w:r>
      <w:r>
        <w:rPr>
          <w:spacing w:val="-32"/>
          <w:w w:val="115"/>
        </w:rPr>
        <w:t> </w:t>
      </w:r>
      <w:r>
        <w:rPr>
          <w:w w:val="115"/>
        </w:rPr>
        <w:t>las</w:t>
      </w:r>
      <w:r>
        <w:rPr>
          <w:spacing w:val="-28"/>
          <w:w w:val="115"/>
        </w:rPr>
        <w:t> </w:t>
      </w:r>
      <w:r>
        <w:rPr>
          <w:w w:val="115"/>
        </w:rPr>
        <w:t>tecnologías</w:t>
      </w:r>
      <w:r>
        <w:rPr>
          <w:spacing w:val="-28"/>
          <w:w w:val="115"/>
        </w:rPr>
        <w:t> </w:t>
      </w:r>
      <w:r>
        <w:rPr>
          <w:w w:val="115"/>
        </w:rPr>
        <w:t>de información</w:t>
      </w:r>
      <w:r>
        <w:rPr>
          <w:spacing w:val="-21"/>
          <w:w w:val="115"/>
        </w:rPr>
        <w:t> </w:t>
      </w:r>
      <w:r>
        <w:rPr>
          <w:w w:val="115"/>
        </w:rPr>
        <w:t>tienen</w:t>
      </w:r>
      <w:r>
        <w:rPr>
          <w:spacing w:val="-21"/>
          <w:w w:val="115"/>
        </w:rPr>
        <w:t> </w:t>
      </w:r>
      <w:r>
        <w:rPr>
          <w:w w:val="115"/>
        </w:rPr>
        <w:t>el</w:t>
      </w:r>
      <w:r>
        <w:rPr>
          <w:spacing w:val="-21"/>
          <w:w w:val="115"/>
        </w:rPr>
        <w:t> </w:t>
      </w:r>
      <w:r>
        <w:rPr>
          <w:w w:val="115"/>
        </w:rPr>
        <w:t>potencial</w:t>
      </w:r>
      <w:r>
        <w:rPr>
          <w:spacing w:val="-21"/>
          <w:w w:val="115"/>
        </w:rPr>
        <w:t> </w:t>
      </w:r>
      <w:r>
        <w:rPr>
          <w:w w:val="115"/>
        </w:rPr>
        <w:t>de</w:t>
      </w:r>
      <w:r>
        <w:rPr>
          <w:spacing w:val="-21"/>
          <w:w w:val="115"/>
        </w:rPr>
        <w:t> </w:t>
      </w:r>
      <w:r>
        <w:rPr>
          <w:w w:val="115"/>
        </w:rPr>
        <w:t>transformar</w:t>
      </w:r>
      <w:r>
        <w:rPr>
          <w:spacing w:val="-21"/>
          <w:w w:val="115"/>
        </w:rPr>
        <w:t> </w:t>
      </w:r>
      <w:r>
        <w:rPr>
          <w:w w:val="115"/>
        </w:rPr>
        <w:t>radicalmente</w:t>
      </w:r>
      <w:r>
        <w:rPr>
          <w:spacing w:val="-21"/>
          <w:w w:val="115"/>
        </w:rPr>
        <w:t> </w:t>
      </w:r>
      <w:r>
        <w:rPr>
          <w:w w:val="115"/>
        </w:rPr>
        <w:t>la</w:t>
      </w:r>
      <w:r>
        <w:rPr>
          <w:spacing w:val="-21"/>
          <w:w w:val="115"/>
        </w:rPr>
        <w:t> </w:t>
      </w:r>
      <w:r>
        <w:rPr>
          <w:w w:val="115"/>
        </w:rPr>
        <w:t>estructura de la organización social, mientras que las estructuras organizacionales  y sociales afectan el uso de las tecnologías de información. Así, cuando una organización gubernamental desea desarrollar una aplicación de</w:t>
      </w:r>
      <w:r>
        <w:rPr>
          <w:spacing w:val="-34"/>
          <w:w w:val="115"/>
        </w:rPr>
        <w:t> </w:t>
      </w:r>
      <w:r>
        <w:rPr>
          <w:w w:val="115"/>
        </w:rPr>
        <w:t>go- bierno digital como podría ser un portal de Internet, utiliza sus recursos organizacionales como son recursos humanos y tecnológicos en la se- lección</w:t>
      </w:r>
      <w:r>
        <w:rPr>
          <w:spacing w:val="-17"/>
          <w:w w:val="115"/>
        </w:rPr>
        <w:t> </w:t>
      </w:r>
      <w:r>
        <w:rPr>
          <w:w w:val="115"/>
        </w:rPr>
        <w:t>de</w:t>
      </w:r>
      <w:r>
        <w:rPr>
          <w:spacing w:val="-17"/>
          <w:w w:val="115"/>
        </w:rPr>
        <w:t> </w:t>
      </w:r>
      <w:r>
        <w:rPr>
          <w:w w:val="115"/>
        </w:rPr>
        <w:t>funcionalidades</w:t>
      </w:r>
      <w:r>
        <w:rPr>
          <w:spacing w:val="-17"/>
          <w:w w:val="115"/>
        </w:rPr>
        <w:t> </w:t>
      </w:r>
      <w:r>
        <w:rPr>
          <w:w w:val="115"/>
        </w:rPr>
        <w:t>que</w:t>
      </w:r>
      <w:r>
        <w:rPr>
          <w:spacing w:val="-17"/>
          <w:w w:val="115"/>
        </w:rPr>
        <w:t> </w:t>
      </w:r>
      <w:r>
        <w:rPr>
          <w:w w:val="115"/>
        </w:rPr>
        <w:t>se</w:t>
      </w:r>
      <w:r>
        <w:rPr>
          <w:spacing w:val="-17"/>
          <w:w w:val="115"/>
        </w:rPr>
        <w:t> </w:t>
      </w:r>
      <w:r>
        <w:rPr>
          <w:w w:val="115"/>
        </w:rPr>
        <w:t>incorporarán</w:t>
      </w:r>
      <w:r>
        <w:rPr>
          <w:spacing w:val="-17"/>
          <w:w w:val="115"/>
        </w:rPr>
        <w:t> </w:t>
      </w:r>
      <w:r>
        <w:rPr>
          <w:w w:val="115"/>
        </w:rPr>
        <w:t>en</w:t>
      </w:r>
      <w:r>
        <w:rPr>
          <w:spacing w:val="-17"/>
          <w:w w:val="115"/>
        </w:rPr>
        <w:t> </w:t>
      </w:r>
      <w:r>
        <w:rPr>
          <w:w w:val="115"/>
        </w:rPr>
        <w:t>el</w:t>
      </w:r>
      <w:r>
        <w:rPr>
          <w:spacing w:val="-17"/>
          <w:w w:val="115"/>
        </w:rPr>
        <w:t> </w:t>
      </w:r>
      <w:r>
        <w:rPr>
          <w:w w:val="115"/>
        </w:rPr>
        <w:t>portal.</w:t>
      </w:r>
      <w:r>
        <w:rPr>
          <w:spacing w:val="-22"/>
          <w:w w:val="115"/>
        </w:rPr>
        <w:t> </w:t>
      </w:r>
      <w:r>
        <w:rPr>
          <w:w w:val="115"/>
        </w:rPr>
        <w:t>La</w:t>
      </w:r>
      <w:r>
        <w:rPr>
          <w:spacing w:val="-17"/>
          <w:w w:val="115"/>
        </w:rPr>
        <w:t> </w:t>
      </w:r>
      <w:r>
        <w:rPr>
          <w:w w:val="115"/>
        </w:rPr>
        <w:t>selección</w:t>
      </w:r>
      <w:r>
        <w:rPr>
          <w:spacing w:val="-17"/>
          <w:w w:val="115"/>
        </w:rPr>
        <w:t> </w:t>
      </w:r>
      <w:r>
        <w:rPr>
          <w:w w:val="115"/>
        </w:rPr>
        <w:t>e inclusión</w:t>
      </w:r>
      <w:r>
        <w:rPr>
          <w:spacing w:val="-28"/>
          <w:w w:val="115"/>
        </w:rPr>
        <w:t> </w:t>
      </w:r>
      <w:r>
        <w:rPr>
          <w:w w:val="115"/>
        </w:rPr>
        <w:t>de</w:t>
      </w:r>
      <w:r>
        <w:rPr>
          <w:spacing w:val="-28"/>
          <w:w w:val="115"/>
        </w:rPr>
        <w:t> </w:t>
      </w:r>
      <w:r>
        <w:rPr>
          <w:w w:val="115"/>
        </w:rPr>
        <w:t>información,</w:t>
      </w:r>
      <w:r>
        <w:rPr>
          <w:spacing w:val="-32"/>
          <w:w w:val="115"/>
        </w:rPr>
        <w:t> </w:t>
      </w:r>
      <w:r>
        <w:rPr>
          <w:w w:val="115"/>
        </w:rPr>
        <w:t>servicios</w:t>
      </w:r>
      <w:r>
        <w:rPr>
          <w:spacing w:val="-28"/>
          <w:w w:val="115"/>
        </w:rPr>
        <w:t> </w:t>
      </w:r>
      <w:r>
        <w:rPr>
          <w:w w:val="115"/>
        </w:rPr>
        <w:t>o</w:t>
      </w:r>
      <w:r>
        <w:rPr>
          <w:spacing w:val="-28"/>
          <w:w w:val="115"/>
        </w:rPr>
        <w:t> </w:t>
      </w:r>
      <w:r>
        <w:rPr>
          <w:w w:val="115"/>
        </w:rPr>
        <w:t>aplicaciones</w:t>
      </w:r>
      <w:r>
        <w:rPr>
          <w:spacing w:val="-28"/>
          <w:w w:val="115"/>
        </w:rPr>
        <w:t> </w:t>
      </w:r>
      <w:r>
        <w:rPr>
          <w:w w:val="115"/>
        </w:rPr>
        <w:t>como</w:t>
      </w:r>
      <w:r>
        <w:rPr>
          <w:spacing w:val="-28"/>
          <w:w w:val="115"/>
        </w:rPr>
        <w:t> </w:t>
      </w:r>
      <w:r>
        <w:rPr>
          <w:w w:val="115"/>
        </w:rPr>
        <w:t>blogs,</w:t>
      </w:r>
      <w:r>
        <w:rPr>
          <w:spacing w:val="-32"/>
          <w:w w:val="115"/>
        </w:rPr>
        <w:t> </w:t>
      </w:r>
      <w:r>
        <w:rPr>
          <w:w w:val="115"/>
        </w:rPr>
        <w:t>wikis</w:t>
      </w:r>
      <w:r>
        <w:rPr>
          <w:spacing w:val="-28"/>
          <w:w w:val="115"/>
        </w:rPr>
        <w:t> </w:t>
      </w:r>
      <w:r>
        <w:rPr>
          <w:w w:val="115"/>
        </w:rPr>
        <w:t>o</w:t>
      </w:r>
      <w:r>
        <w:rPr>
          <w:spacing w:val="-28"/>
          <w:w w:val="115"/>
        </w:rPr>
        <w:t> </w:t>
      </w:r>
      <w:r>
        <w:rPr>
          <w:w w:val="115"/>
        </w:rPr>
        <w:t>redes sociales está estrechamente vinculada con los arreglos institucionales, y se podría decir que condicionada por ellos. Más aún, el portal no podría ofrecer servicios o aplicaciones que fueran más allá de las capacidades y recursos</w:t>
      </w:r>
      <w:r>
        <w:rPr>
          <w:spacing w:val="-16"/>
          <w:w w:val="115"/>
        </w:rPr>
        <w:t> </w:t>
      </w:r>
      <w:r>
        <w:rPr>
          <w:w w:val="115"/>
        </w:rPr>
        <w:t>de</w:t>
      </w:r>
      <w:r>
        <w:rPr>
          <w:spacing w:val="-16"/>
          <w:w w:val="115"/>
        </w:rPr>
        <w:t> </w:t>
      </w:r>
      <w:r>
        <w:rPr>
          <w:w w:val="115"/>
        </w:rPr>
        <w:t>la</w:t>
      </w:r>
      <w:r>
        <w:rPr>
          <w:spacing w:val="-16"/>
          <w:w w:val="115"/>
        </w:rPr>
        <w:t> </w:t>
      </w:r>
      <w:r>
        <w:rPr>
          <w:w w:val="115"/>
        </w:rPr>
        <w:t>organización</w:t>
      </w:r>
      <w:r>
        <w:rPr>
          <w:spacing w:val="-16"/>
          <w:w w:val="115"/>
        </w:rPr>
        <w:t> </w:t>
      </w:r>
      <w:r>
        <w:rPr>
          <w:w w:val="115"/>
        </w:rPr>
        <w:t>o</w:t>
      </w:r>
      <w:r>
        <w:rPr>
          <w:spacing w:val="-16"/>
          <w:w w:val="115"/>
        </w:rPr>
        <w:t> </w:t>
      </w:r>
      <w:r>
        <w:rPr>
          <w:w w:val="115"/>
        </w:rPr>
        <w:t>que</w:t>
      </w:r>
      <w:r>
        <w:rPr>
          <w:spacing w:val="-16"/>
          <w:w w:val="115"/>
        </w:rPr>
        <w:t> </w:t>
      </w:r>
      <w:r>
        <w:rPr>
          <w:w w:val="115"/>
        </w:rPr>
        <w:t>no</w:t>
      </w:r>
      <w:r>
        <w:rPr>
          <w:spacing w:val="-16"/>
          <w:w w:val="115"/>
        </w:rPr>
        <w:t> </w:t>
      </w:r>
      <w:r>
        <w:rPr>
          <w:w w:val="115"/>
        </w:rPr>
        <w:t>fueran</w:t>
      </w:r>
      <w:r>
        <w:rPr>
          <w:spacing w:val="-16"/>
          <w:w w:val="115"/>
        </w:rPr>
        <w:t> </w:t>
      </w:r>
      <w:r>
        <w:rPr>
          <w:w w:val="115"/>
        </w:rPr>
        <w:t>permitidos</w:t>
      </w:r>
      <w:r>
        <w:rPr>
          <w:spacing w:val="-16"/>
          <w:w w:val="115"/>
        </w:rPr>
        <w:t> </w:t>
      </w:r>
      <w:r>
        <w:rPr>
          <w:w w:val="115"/>
        </w:rPr>
        <w:t>por</w:t>
      </w:r>
      <w:r>
        <w:rPr>
          <w:spacing w:val="-16"/>
          <w:w w:val="115"/>
        </w:rPr>
        <w:t> </w:t>
      </w:r>
      <w:r>
        <w:rPr>
          <w:w w:val="115"/>
        </w:rPr>
        <w:t>el</w:t>
      </w:r>
      <w:r>
        <w:rPr>
          <w:spacing w:val="-16"/>
          <w:w w:val="115"/>
        </w:rPr>
        <w:t> </w:t>
      </w:r>
      <w:r>
        <w:rPr>
          <w:w w:val="115"/>
        </w:rPr>
        <w:t>marco</w:t>
      </w:r>
      <w:r>
        <w:rPr>
          <w:spacing w:val="-16"/>
          <w:w w:val="115"/>
        </w:rPr>
        <w:t> </w:t>
      </w:r>
      <w:r>
        <w:rPr>
          <w:w w:val="115"/>
        </w:rPr>
        <w:t>legal.</w:t>
      </w:r>
    </w:p>
    <w:p>
      <w:pPr>
        <w:pStyle w:val="BodyText"/>
        <w:spacing w:before="8"/>
        <w:rPr>
          <w:sz w:val="19"/>
        </w:rPr>
      </w:pPr>
    </w:p>
    <w:p>
      <w:pPr>
        <w:pStyle w:val="BodyText"/>
        <w:spacing w:line="240" w:lineRule="exact"/>
        <w:ind w:left="113" w:right="108"/>
        <w:jc w:val="both"/>
      </w:pPr>
      <w:r>
        <w:rPr>
          <w:spacing w:val="-6"/>
          <w:w w:val="115"/>
        </w:rPr>
        <w:t>Por </w:t>
      </w:r>
      <w:r>
        <w:rPr>
          <w:w w:val="115"/>
        </w:rPr>
        <w:t>otro lado, Lenk y Traunmüller (2001) toman en consideración las ac- tuales funciones gubernamentales e instituciones políticas, y establecen que el gobierno digital debe involucrar un rediseño fundamental de las diferentes</w:t>
      </w:r>
      <w:r>
        <w:rPr>
          <w:spacing w:val="-14"/>
          <w:w w:val="115"/>
        </w:rPr>
        <w:t> </w:t>
      </w:r>
      <w:r>
        <w:rPr>
          <w:w w:val="115"/>
        </w:rPr>
        <w:t>relaciones</w:t>
      </w:r>
      <w:r>
        <w:rPr>
          <w:spacing w:val="-14"/>
          <w:w w:val="115"/>
        </w:rPr>
        <w:t> </w:t>
      </w:r>
      <w:r>
        <w:rPr>
          <w:w w:val="115"/>
        </w:rPr>
        <w:t>existentes</w:t>
      </w:r>
      <w:r>
        <w:rPr>
          <w:spacing w:val="-14"/>
          <w:w w:val="115"/>
        </w:rPr>
        <w:t> </w:t>
      </w:r>
      <w:r>
        <w:rPr>
          <w:w w:val="115"/>
        </w:rPr>
        <w:t>entre</w:t>
      </w:r>
      <w:r>
        <w:rPr>
          <w:spacing w:val="-14"/>
          <w:w w:val="115"/>
        </w:rPr>
        <w:t> </w:t>
      </w:r>
      <w:r>
        <w:rPr>
          <w:w w:val="115"/>
        </w:rPr>
        <w:t>gobiernos,</w:t>
      </w:r>
      <w:r>
        <w:rPr>
          <w:spacing w:val="-18"/>
          <w:w w:val="115"/>
        </w:rPr>
        <w:t> </w:t>
      </w:r>
      <w:r>
        <w:rPr>
          <w:w w:val="115"/>
        </w:rPr>
        <w:t>ciudadanos</w:t>
      </w:r>
      <w:r>
        <w:rPr>
          <w:spacing w:val="-14"/>
          <w:w w:val="115"/>
        </w:rPr>
        <w:t> </w:t>
      </w:r>
      <w:r>
        <w:rPr>
          <w:w w:val="115"/>
        </w:rPr>
        <w:t>y</w:t>
      </w:r>
      <w:r>
        <w:rPr>
          <w:spacing w:val="-14"/>
          <w:w w:val="115"/>
        </w:rPr>
        <w:t> </w:t>
      </w:r>
      <w:r>
        <w:rPr>
          <w:w w:val="115"/>
        </w:rPr>
        <w:t>empresas. Estos</w:t>
      </w:r>
      <w:r>
        <w:rPr>
          <w:spacing w:val="-22"/>
          <w:w w:val="115"/>
        </w:rPr>
        <w:t> </w:t>
      </w:r>
      <w:r>
        <w:rPr>
          <w:w w:val="115"/>
        </w:rPr>
        <w:t>autores</w:t>
      </w:r>
      <w:r>
        <w:rPr>
          <w:spacing w:val="-22"/>
          <w:w w:val="115"/>
        </w:rPr>
        <w:t> </w:t>
      </w:r>
      <w:r>
        <w:rPr>
          <w:w w:val="115"/>
        </w:rPr>
        <w:t>proponen</w:t>
      </w:r>
      <w:r>
        <w:rPr>
          <w:spacing w:val="-22"/>
          <w:w w:val="115"/>
        </w:rPr>
        <w:t> </w:t>
      </w:r>
      <w:r>
        <w:rPr>
          <w:w w:val="115"/>
        </w:rPr>
        <w:t>cuatro</w:t>
      </w:r>
      <w:r>
        <w:rPr>
          <w:spacing w:val="-22"/>
          <w:w w:val="115"/>
        </w:rPr>
        <w:t> </w:t>
      </w:r>
      <w:r>
        <w:rPr>
          <w:w w:val="115"/>
        </w:rPr>
        <w:t>diferentes</w:t>
      </w:r>
      <w:r>
        <w:rPr>
          <w:spacing w:val="-22"/>
          <w:w w:val="115"/>
        </w:rPr>
        <w:t> </w:t>
      </w:r>
      <w:r>
        <w:rPr>
          <w:w w:val="115"/>
        </w:rPr>
        <w:t>formas</w:t>
      </w:r>
      <w:r>
        <w:rPr>
          <w:spacing w:val="-22"/>
          <w:w w:val="115"/>
        </w:rPr>
        <w:t> </w:t>
      </w:r>
      <w:r>
        <w:rPr>
          <w:w w:val="115"/>
        </w:rPr>
        <w:t>de</w:t>
      </w:r>
      <w:r>
        <w:rPr>
          <w:spacing w:val="-22"/>
          <w:w w:val="115"/>
        </w:rPr>
        <w:t> </w:t>
      </w:r>
      <w:r>
        <w:rPr>
          <w:w w:val="115"/>
        </w:rPr>
        <w:t>ampliar</w:t>
      </w:r>
      <w:r>
        <w:rPr>
          <w:spacing w:val="-22"/>
          <w:w w:val="115"/>
        </w:rPr>
        <w:t> </w:t>
      </w:r>
      <w:r>
        <w:rPr>
          <w:w w:val="115"/>
        </w:rPr>
        <w:t>la</w:t>
      </w:r>
      <w:r>
        <w:rPr>
          <w:spacing w:val="-22"/>
          <w:w w:val="115"/>
        </w:rPr>
        <w:t> </w:t>
      </w:r>
      <w:r>
        <w:rPr>
          <w:w w:val="115"/>
        </w:rPr>
        <w:t>visión</w:t>
      </w:r>
      <w:r>
        <w:rPr>
          <w:spacing w:val="-22"/>
          <w:w w:val="115"/>
        </w:rPr>
        <w:t> </w:t>
      </w:r>
      <w:r>
        <w:rPr>
          <w:w w:val="115"/>
        </w:rPr>
        <w:t>de</w:t>
      </w:r>
      <w:r>
        <w:rPr>
          <w:spacing w:val="-22"/>
          <w:w w:val="115"/>
        </w:rPr>
        <w:t> </w:t>
      </w:r>
      <w:r>
        <w:rPr>
          <w:w w:val="115"/>
        </w:rPr>
        <w:t>lo que</w:t>
      </w:r>
      <w:r>
        <w:rPr>
          <w:spacing w:val="-31"/>
          <w:w w:val="115"/>
        </w:rPr>
        <w:t> </w:t>
      </w:r>
      <w:r>
        <w:rPr>
          <w:w w:val="115"/>
        </w:rPr>
        <w:t>consideran</w:t>
      </w:r>
      <w:r>
        <w:rPr>
          <w:spacing w:val="-31"/>
          <w:w w:val="115"/>
        </w:rPr>
        <w:t> </w:t>
      </w:r>
      <w:r>
        <w:rPr>
          <w:w w:val="115"/>
        </w:rPr>
        <w:t>debe</w:t>
      </w:r>
      <w:r>
        <w:rPr>
          <w:spacing w:val="-31"/>
          <w:w w:val="115"/>
        </w:rPr>
        <w:t> </w:t>
      </w:r>
      <w:r>
        <w:rPr>
          <w:w w:val="115"/>
        </w:rPr>
        <w:t>ser</w:t>
      </w:r>
      <w:r>
        <w:rPr>
          <w:spacing w:val="-31"/>
          <w:w w:val="115"/>
        </w:rPr>
        <w:t> </w:t>
      </w:r>
      <w:r>
        <w:rPr>
          <w:w w:val="115"/>
        </w:rPr>
        <w:t>el</w:t>
      </w:r>
      <w:r>
        <w:rPr>
          <w:spacing w:val="-31"/>
          <w:w w:val="115"/>
        </w:rPr>
        <w:t> </w:t>
      </w:r>
      <w:r>
        <w:rPr>
          <w:w w:val="115"/>
        </w:rPr>
        <w:t>gobierno</w:t>
      </w:r>
      <w:r>
        <w:rPr>
          <w:spacing w:val="-31"/>
          <w:w w:val="115"/>
        </w:rPr>
        <w:t> </w:t>
      </w:r>
      <w:r>
        <w:rPr>
          <w:w w:val="115"/>
        </w:rPr>
        <w:t>digital</w:t>
      </w:r>
      <w:r>
        <w:rPr>
          <w:spacing w:val="-31"/>
          <w:w w:val="115"/>
        </w:rPr>
        <w:t> </w:t>
      </w:r>
      <w:r>
        <w:rPr>
          <w:w w:val="115"/>
        </w:rPr>
        <w:t>en</w:t>
      </w:r>
      <w:r>
        <w:rPr>
          <w:spacing w:val="-31"/>
          <w:w w:val="115"/>
        </w:rPr>
        <w:t> </w:t>
      </w:r>
      <w:r>
        <w:rPr>
          <w:w w:val="115"/>
        </w:rPr>
        <w:t>un</w:t>
      </w:r>
      <w:r>
        <w:rPr>
          <w:spacing w:val="-31"/>
          <w:w w:val="115"/>
        </w:rPr>
        <w:t> </w:t>
      </w:r>
      <w:r>
        <w:rPr>
          <w:w w:val="115"/>
        </w:rPr>
        <w:t>futuro,</w:t>
      </w:r>
      <w:r>
        <w:rPr>
          <w:spacing w:val="-35"/>
          <w:w w:val="115"/>
        </w:rPr>
        <w:t> </w:t>
      </w:r>
      <w:r>
        <w:rPr>
          <w:w w:val="115"/>
        </w:rPr>
        <w:t>estas</w:t>
      </w:r>
      <w:r>
        <w:rPr>
          <w:spacing w:val="-31"/>
          <w:w w:val="115"/>
        </w:rPr>
        <w:t> </w:t>
      </w:r>
      <w:r>
        <w:rPr>
          <w:w w:val="115"/>
        </w:rPr>
        <w:t>perspectivas son:</w:t>
      </w:r>
      <w:r>
        <w:rPr>
          <w:spacing w:val="-11"/>
          <w:w w:val="115"/>
        </w:rPr>
        <w:t> </w:t>
      </w:r>
      <w:r>
        <w:rPr>
          <w:w w:val="115"/>
        </w:rPr>
        <w:t>(1)</w:t>
      </w:r>
      <w:r>
        <w:rPr>
          <w:spacing w:val="-11"/>
          <w:w w:val="115"/>
        </w:rPr>
        <w:t> </w:t>
      </w:r>
      <w:r>
        <w:rPr>
          <w:w w:val="115"/>
        </w:rPr>
        <w:t>del</w:t>
      </w:r>
      <w:r>
        <w:rPr>
          <w:spacing w:val="-11"/>
          <w:w w:val="115"/>
        </w:rPr>
        <w:t> </w:t>
      </w:r>
      <w:r>
        <w:rPr>
          <w:w w:val="115"/>
        </w:rPr>
        <w:t>usuario</w:t>
      </w:r>
      <w:r>
        <w:rPr>
          <w:spacing w:val="-11"/>
          <w:w w:val="115"/>
        </w:rPr>
        <w:t> </w:t>
      </w:r>
      <w:r>
        <w:rPr>
          <w:w w:val="115"/>
        </w:rPr>
        <w:t>de</w:t>
      </w:r>
      <w:r>
        <w:rPr>
          <w:spacing w:val="-11"/>
          <w:w w:val="115"/>
        </w:rPr>
        <w:t> </w:t>
      </w:r>
      <w:r>
        <w:rPr>
          <w:w w:val="115"/>
        </w:rPr>
        <w:t>los</w:t>
      </w:r>
      <w:r>
        <w:rPr>
          <w:spacing w:val="-11"/>
          <w:w w:val="115"/>
        </w:rPr>
        <w:t> </w:t>
      </w:r>
      <w:r>
        <w:rPr>
          <w:w w:val="115"/>
        </w:rPr>
        <w:t>servicios,</w:t>
      </w:r>
      <w:r>
        <w:rPr>
          <w:spacing w:val="-16"/>
          <w:w w:val="115"/>
        </w:rPr>
        <w:t> </w:t>
      </w:r>
      <w:r>
        <w:rPr>
          <w:w w:val="115"/>
        </w:rPr>
        <w:t>(2)</w:t>
      </w:r>
      <w:r>
        <w:rPr>
          <w:spacing w:val="-11"/>
          <w:w w:val="115"/>
        </w:rPr>
        <w:t> </w:t>
      </w:r>
      <w:r>
        <w:rPr>
          <w:w w:val="115"/>
        </w:rPr>
        <w:t>del</w:t>
      </w:r>
      <w:r>
        <w:rPr>
          <w:spacing w:val="-11"/>
          <w:w w:val="115"/>
        </w:rPr>
        <w:t> </w:t>
      </w:r>
      <w:r>
        <w:rPr>
          <w:w w:val="115"/>
        </w:rPr>
        <w:t>proceso,</w:t>
      </w:r>
      <w:r>
        <w:rPr>
          <w:spacing w:val="-16"/>
          <w:w w:val="115"/>
        </w:rPr>
        <w:t> </w:t>
      </w:r>
      <w:r>
        <w:rPr>
          <w:w w:val="115"/>
        </w:rPr>
        <w:t>(3)</w:t>
      </w:r>
      <w:r>
        <w:rPr>
          <w:spacing w:val="-11"/>
          <w:w w:val="115"/>
        </w:rPr>
        <w:t> </w:t>
      </w:r>
      <w:r>
        <w:rPr>
          <w:w w:val="115"/>
        </w:rPr>
        <w:t>de</w:t>
      </w:r>
      <w:r>
        <w:rPr>
          <w:spacing w:val="-11"/>
          <w:w w:val="115"/>
        </w:rPr>
        <w:t> </w:t>
      </w:r>
      <w:r>
        <w:rPr>
          <w:w w:val="115"/>
        </w:rPr>
        <w:t>la</w:t>
      </w:r>
      <w:r>
        <w:rPr>
          <w:spacing w:val="-11"/>
          <w:w w:val="115"/>
        </w:rPr>
        <w:t> </w:t>
      </w:r>
      <w:r>
        <w:rPr>
          <w:w w:val="115"/>
        </w:rPr>
        <w:t>cooperación, y (4) del conocimiento. Desde la perspectiva del usuario de los servicios, la</w:t>
      </w:r>
      <w:r>
        <w:rPr>
          <w:spacing w:val="-14"/>
          <w:w w:val="115"/>
        </w:rPr>
        <w:t> </w:t>
      </w:r>
      <w:r>
        <w:rPr>
          <w:w w:val="115"/>
        </w:rPr>
        <w:t>principal</w:t>
      </w:r>
      <w:r>
        <w:rPr>
          <w:spacing w:val="-14"/>
          <w:w w:val="115"/>
        </w:rPr>
        <w:t> </w:t>
      </w:r>
      <w:r>
        <w:rPr>
          <w:w w:val="115"/>
        </w:rPr>
        <w:t>actividad</w:t>
      </w:r>
      <w:r>
        <w:rPr>
          <w:spacing w:val="-14"/>
          <w:w w:val="115"/>
        </w:rPr>
        <w:t> </w:t>
      </w:r>
      <w:r>
        <w:rPr>
          <w:w w:val="115"/>
        </w:rPr>
        <w:t>involucrada</w:t>
      </w:r>
      <w:r>
        <w:rPr>
          <w:spacing w:val="-14"/>
          <w:w w:val="115"/>
        </w:rPr>
        <w:t> </w:t>
      </w:r>
      <w:r>
        <w:rPr>
          <w:w w:val="115"/>
        </w:rPr>
        <w:t>en</w:t>
      </w:r>
      <w:r>
        <w:rPr>
          <w:spacing w:val="-14"/>
          <w:w w:val="115"/>
        </w:rPr>
        <w:t> </w:t>
      </w:r>
      <w:r>
        <w:rPr>
          <w:w w:val="115"/>
        </w:rPr>
        <w:t>el</w:t>
      </w:r>
      <w:r>
        <w:rPr>
          <w:spacing w:val="-14"/>
          <w:w w:val="115"/>
        </w:rPr>
        <w:t> </w:t>
      </w:r>
      <w:r>
        <w:rPr>
          <w:w w:val="115"/>
        </w:rPr>
        <w:t>desarrollo</w:t>
      </w:r>
      <w:r>
        <w:rPr>
          <w:spacing w:val="-14"/>
          <w:w w:val="115"/>
        </w:rPr>
        <w:t> </w:t>
      </w:r>
      <w:r>
        <w:rPr>
          <w:w w:val="115"/>
        </w:rPr>
        <w:t>del</w:t>
      </w:r>
      <w:r>
        <w:rPr>
          <w:spacing w:val="-14"/>
          <w:w w:val="115"/>
        </w:rPr>
        <w:t> </w:t>
      </w:r>
      <w:r>
        <w:rPr>
          <w:w w:val="115"/>
        </w:rPr>
        <w:t>gobierno</w:t>
      </w:r>
      <w:r>
        <w:rPr>
          <w:spacing w:val="-14"/>
          <w:w w:val="115"/>
        </w:rPr>
        <w:t> </w:t>
      </w:r>
      <w:r>
        <w:rPr>
          <w:w w:val="115"/>
        </w:rPr>
        <w:t>digital</w:t>
      </w:r>
      <w:r>
        <w:rPr>
          <w:spacing w:val="-14"/>
          <w:w w:val="115"/>
        </w:rPr>
        <w:t> </w:t>
      </w:r>
      <w:r>
        <w:rPr>
          <w:w w:val="115"/>
        </w:rPr>
        <w:t>está vinculada con la oferta de puntos de acceso a los servicios de gobierno de una forma más amplia y efectiva. Al igual que algunos otros autores, Lenk y Traunmüller consideran que es necesario realizar una reflexión profunda sobre la forma en la que se ofrecen los servicios de gobierno y una revisión de los procesos involucrados en esta oferta de servicios, no sólo</w:t>
      </w:r>
      <w:r>
        <w:rPr>
          <w:spacing w:val="-30"/>
          <w:w w:val="115"/>
        </w:rPr>
        <w:t> </w:t>
      </w:r>
      <w:r>
        <w:rPr>
          <w:w w:val="115"/>
        </w:rPr>
        <w:t>desde</w:t>
      </w:r>
      <w:r>
        <w:rPr>
          <w:spacing w:val="-30"/>
          <w:w w:val="115"/>
        </w:rPr>
        <w:t> </w:t>
      </w:r>
      <w:r>
        <w:rPr>
          <w:w w:val="115"/>
        </w:rPr>
        <w:t>la</w:t>
      </w:r>
      <w:r>
        <w:rPr>
          <w:spacing w:val="-30"/>
          <w:w w:val="115"/>
        </w:rPr>
        <w:t> </w:t>
      </w:r>
      <w:r>
        <w:rPr>
          <w:w w:val="115"/>
        </w:rPr>
        <w:t>perspectiva</w:t>
      </w:r>
      <w:r>
        <w:rPr>
          <w:spacing w:val="-30"/>
          <w:w w:val="115"/>
        </w:rPr>
        <w:t> </w:t>
      </w:r>
      <w:r>
        <w:rPr>
          <w:w w:val="115"/>
        </w:rPr>
        <w:t>de</w:t>
      </w:r>
      <w:r>
        <w:rPr>
          <w:spacing w:val="-30"/>
          <w:w w:val="115"/>
        </w:rPr>
        <w:t> </w:t>
      </w:r>
      <w:r>
        <w:rPr>
          <w:w w:val="115"/>
        </w:rPr>
        <w:t>las</w:t>
      </w:r>
      <w:r>
        <w:rPr>
          <w:spacing w:val="-30"/>
          <w:w w:val="115"/>
        </w:rPr>
        <w:t> </w:t>
      </w:r>
      <w:r>
        <w:rPr>
          <w:w w:val="115"/>
        </w:rPr>
        <w:t>agencias</w:t>
      </w:r>
      <w:r>
        <w:rPr>
          <w:spacing w:val="-30"/>
          <w:w w:val="115"/>
        </w:rPr>
        <w:t> </w:t>
      </w:r>
      <w:r>
        <w:rPr>
          <w:w w:val="115"/>
        </w:rPr>
        <w:t>individuales</w:t>
      </w:r>
      <w:r>
        <w:rPr>
          <w:spacing w:val="-30"/>
          <w:w w:val="115"/>
        </w:rPr>
        <w:t> </w:t>
      </w:r>
      <w:r>
        <w:rPr>
          <w:w w:val="115"/>
        </w:rPr>
        <w:t>(integración</w:t>
      </w:r>
      <w:r>
        <w:rPr>
          <w:spacing w:val="-30"/>
          <w:w w:val="115"/>
        </w:rPr>
        <w:t> </w:t>
      </w:r>
      <w:r>
        <w:rPr>
          <w:w w:val="115"/>
        </w:rPr>
        <w:t>vertical), sino integrando servicios y procesos relacionados que son actualmente ofrecidos</w:t>
      </w:r>
      <w:r>
        <w:rPr>
          <w:spacing w:val="-35"/>
          <w:w w:val="115"/>
        </w:rPr>
        <w:t> </w:t>
      </w:r>
      <w:r>
        <w:rPr>
          <w:w w:val="115"/>
        </w:rPr>
        <w:t>por</w:t>
      </w:r>
      <w:r>
        <w:rPr>
          <w:spacing w:val="-35"/>
          <w:w w:val="115"/>
        </w:rPr>
        <w:t> </w:t>
      </w:r>
      <w:r>
        <w:rPr>
          <w:w w:val="115"/>
        </w:rPr>
        <w:t>diversas</w:t>
      </w:r>
      <w:r>
        <w:rPr>
          <w:spacing w:val="-35"/>
          <w:w w:val="115"/>
        </w:rPr>
        <w:t> </w:t>
      </w:r>
      <w:r>
        <w:rPr>
          <w:w w:val="115"/>
        </w:rPr>
        <w:t>organizaciones</w:t>
      </w:r>
      <w:r>
        <w:rPr>
          <w:spacing w:val="-35"/>
          <w:w w:val="115"/>
        </w:rPr>
        <w:t> </w:t>
      </w:r>
      <w:r>
        <w:rPr>
          <w:w w:val="115"/>
        </w:rPr>
        <w:t>de</w:t>
      </w:r>
      <w:r>
        <w:rPr>
          <w:spacing w:val="-35"/>
          <w:w w:val="115"/>
        </w:rPr>
        <w:t> </w:t>
      </w:r>
      <w:r>
        <w:rPr>
          <w:w w:val="115"/>
        </w:rPr>
        <w:t>gobierno</w:t>
      </w:r>
      <w:r>
        <w:rPr>
          <w:spacing w:val="-35"/>
          <w:w w:val="115"/>
        </w:rPr>
        <w:t> </w:t>
      </w:r>
      <w:r>
        <w:rPr>
          <w:w w:val="115"/>
        </w:rPr>
        <w:t>(integración</w:t>
      </w:r>
      <w:r>
        <w:rPr>
          <w:spacing w:val="-35"/>
          <w:w w:val="115"/>
        </w:rPr>
        <w:t> </w:t>
      </w:r>
      <w:r>
        <w:rPr>
          <w:w w:val="115"/>
        </w:rPr>
        <w:t>horizontal). La</w:t>
      </w:r>
      <w:r>
        <w:rPr>
          <w:spacing w:val="-9"/>
          <w:w w:val="115"/>
        </w:rPr>
        <w:t> </w:t>
      </w:r>
      <w:r>
        <w:rPr>
          <w:w w:val="115"/>
        </w:rPr>
        <w:t>oferta</w:t>
      </w:r>
      <w:r>
        <w:rPr>
          <w:spacing w:val="-9"/>
          <w:w w:val="115"/>
        </w:rPr>
        <w:t> </w:t>
      </w:r>
      <w:r>
        <w:rPr>
          <w:w w:val="115"/>
        </w:rPr>
        <w:t>integrada</w:t>
      </w:r>
      <w:r>
        <w:rPr>
          <w:spacing w:val="-9"/>
          <w:w w:val="115"/>
        </w:rPr>
        <w:t> </w:t>
      </w:r>
      <w:r>
        <w:rPr>
          <w:w w:val="115"/>
        </w:rPr>
        <w:t>de</w:t>
      </w:r>
      <w:r>
        <w:rPr>
          <w:spacing w:val="-9"/>
          <w:w w:val="115"/>
        </w:rPr>
        <w:t> </w:t>
      </w:r>
      <w:r>
        <w:rPr>
          <w:w w:val="115"/>
        </w:rPr>
        <w:t>servicios</w:t>
      </w:r>
      <w:r>
        <w:rPr>
          <w:spacing w:val="-9"/>
          <w:w w:val="115"/>
        </w:rPr>
        <w:t> </w:t>
      </w:r>
      <w:r>
        <w:rPr>
          <w:w w:val="115"/>
        </w:rPr>
        <w:t>a</w:t>
      </w:r>
      <w:r>
        <w:rPr>
          <w:spacing w:val="-9"/>
          <w:w w:val="115"/>
        </w:rPr>
        <w:t> </w:t>
      </w:r>
      <w:r>
        <w:rPr>
          <w:w w:val="115"/>
        </w:rPr>
        <w:t>los</w:t>
      </w:r>
      <w:r>
        <w:rPr>
          <w:spacing w:val="-9"/>
          <w:w w:val="115"/>
        </w:rPr>
        <w:t> </w:t>
      </w:r>
      <w:r>
        <w:rPr>
          <w:w w:val="115"/>
        </w:rPr>
        <w:t>agentes</w:t>
      </w:r>
      <w:r>
        <w:rPr>
          <w:spacing w:val="-9"/>
          <w:w w:val="115"/>
        </w:rPr>
        <w:t> </w:t>
      </w:r>
      <w:r>
        <w:rPr>
          <w:w w:val="115"/>
        </w:rPr>
        <w:t>sociales</w:t>
      </w:r>
      <w:r>
        <w:rPr>
          <w:spacing w:val="-9"/>
          <w:w w:val="115"/>
        </w:rPr>
        <w:t> </w:t>
      </w:r>
      <w:r>
        <w:rPr>
          <w:w w:val="115"/>
        </w:rPr>
        <w:t>requiere</w:t>
      </w:r>
      <w:r>
        <w:rPr>
          <w:spacing w:val="-9"/>
          <w:w w:val="115"/>
        </w:rPr>
        <w:t> </w:t>
      </w:r>
      <w:r>
        <w:rPr>
          <w:w w:val="115"/>
        </w:rPr>
        <w:t>no</w:t>
      </w:r>
      <w:r>
        <w:rPr>
          <w:spacing w:val="-9"/>
          <w:w w:val="115"/>
        </w:rPr>
        <w:t> </w:t>
      </w:r>
      <w:r>
        <w:rPr>
          <w:w w:val="115"/>
        </w:rPr>
        <w:t>sólo</w:t>
      </w:r>
      <w:r>
        <w:rPr>
          <w:spacing w:val="-9"/>
          <w:w w:val="115"/>
        </w:rPr>
        <w:t> </w:t>
      </w:r>
      <w:r>
        <w:rPr>
          <w:w w:val="115"/>
        </w:rPr>
        <w:t>de la</w:t>
      </w:r>
      <w:r>
        <w:rPr>
          <w:spacing w:val="-22"/>
          <w:w w:val="115"/>
        </w:rPr>
        <w:t> </w:t>
      </w:r>
      <w:r>
        <w:rPr>
          <w:w w:val="115"/>
        </w:rPr>
        <w:t>participación</w:t>
      </w:r>
      <w:r>
        <w:rPr>
          <w:spacing w:val="-22"/>
          <w:w w:val="115"/>
        </w:rPr>
        <w:t> </w:t>
      </w:r>
      <w:r>
        <w:rPr>
          <w:w w:val="115"/>
        </w:rPr>
        <w:t>coordinada</w:t>
      </w:r>
      <w:r>
        <w:rPr>
          <w:spacing w:val="-22"/>
          <w:w w:val="115"/>
        </w:rPr>
        <w:t> </w:t>
      </w:r>
      <w:r>
        <w:rPr>
          <w:w w:val="115"/>
        </w:rPr>
        <w:t>de</w:t>
      </w:r>
      <w:r>
        <w:rPr>
          <w:spacing w:val="-22"/>
          <w:w w:val="115"/>
        </w:rPr>
        <w:t> </w:t>
      </w:r>
      <w:r>
        <w:rPr>
          <w:w w:val="115"/>
        </w:rPr>
        <w:t>diferentes</w:t>
      </w:r>
      <w:r>
        <w:rPr>
          <w:spacing w:val="-22"/>
          <w:w w:val="115"/>
        </w:rPr>
        <w:t> </w:t>
      </w:r>
      <w:r>
        <w:rPr>
          <w:w w:val="115"/>
        </w:rPr>
        <w:t>dependencias</w:t>
      </w:r>
      <w:r>
        <w:rPr>
          <w:spacing w:val="-22"/>
          <w:w w:val="115"/>
        </w:rPr>
        <w:t> </w:t>
      </w:r>
      <w:r>
        <w:rPr>
          <w:w w:val="115"/>
        </w:rPr>
        <w:t>gubernamentales</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0"/>
        <w:jc w:val="both"/>
      </w:pPr>
      <w:r>
        <w:rPr>
          <w:w w:val="115"/>
        </w:rPr>
        <w:t>en los procesos relacionados al servicio mismo, sino del desarrollo de estrategias que obtengan provecho del uso de las nuevas tecnologías para</w:t>
      </w:r>
      <w:r>
        <w:rPr>
          <w:spacing w:val="-17"/>
          <w:w w:val="115"/>
        </w:rPr>
        <w:t> </w:t>
      </w:r>
      <w:r>
        <w:rPr>
          <w:w w:val="115"/>
        </w:rPr>
        <w:t>facilitar</w:t>
      </w:r>
      <w:r>
        <w:rPr>
          <w:spacing w:val="-17"/>
          <w:w w:val="115"/>
        </w:rPr>
        <w:t> </w:t>
      </w:r>
      <w:r>
        <w:rPr>
          <w:w w:val="115"/>
        </w:rPr>
        <w:t>la</w:t>
      </w:r>
      <w:r>
        <w:rPr>
          <w:spacing w:val="-17"/>
          <w:w w:val="115"/>
        </w:rPr>
        <w:t> </w:t>
      </w:r>
      <w:r>
        <w:rPr>
          <w:w w:val="115"/>
        </w:rPr>
        <w:t>toma</w:t>
      </w:r>
      <w:r>
        <w:rPr>
          <w:spacing w:val="-17"/>
          <w:w w:val="115"/>
        </w:rPr>
        <w:t> </w:t>
      </w:r>
      <w:r>
        <w:rPr>
          <w:w w:val="115"/>
        </w:rPr>
        <w:t>de</w:t>
      </w:r>
      <w:r>
        <w:rPr>
          <w:spacing w:val="-17"/>
          <w:w w:val="115"/>
        </w:rPr>
        <w:t> </w:t>
      </w:r>
      <w:r>
        <w:rPr>
          <w:w w:val="115"/>
        </w:rPr>
        <w:t>decisiones</w:t>
      </w:r>
      <w:r>
        <w:rPr>
          <w:spacing w:val="-17"/>
          <w:w w:val="115"/>
        </w:rPr>
        <w:t> </w:t>
      </w:r>
      <w:r>
        <w:rPr>
          <w:w w:val="115"/>
        </w:rPr>
        <w:t>y</w:t>
      </w:r>
      <w:r>
        <w:rPr>
          <w:spacing w:val="-17"/>
          <w:w w:val="115"/>
        </w:rPr>
        <w:t> </w:t>
      </w:r>
      <w:r>
        <w:rPr>
          <w:w w:val="115"/>
        </w:rPr>
        <w:t>los</w:t>
      </w:r>
      <w:r>
        <w:rPr>
          <w:spacing w:val="-17"/>
          <w:w w:val="115"/>
        </w:rPr>
        <w:t> </w:t>
      </w:r>
      <w:r>
        <w:rPr>
          <w:w w:val="115"/>
        </w:rPr>
        <w:t>procesos</w:t>
      </w:r>
      <w:r>
        <w:rPr>
          <w:spacing w:val="-17"/>
          <w:w w:val="115"/>
        </w:rPr>
        <w:t> </w:t>
      </w:r>
      <w:r>
        <w:rPr>
          <w:w w:val="115"/>
        </w:rPr>
        <w:t>de</w:t>
      </w:r>
      <w:r>
        <w:rPr>
          <w:spacing w:val="-17"/>
          <w:w w:val="115"/>
        </w:rPr>
        <w:t> </w:t>
      </w:r>
      <w:r>
        <w:rPr>
          <w:w w:val="115"/>
        </w:rPr>
        <w:t>negociación</w:t>
      </w:r>
      <w:r>
        <w:rPr>
          <w:spacing w:val="-17"/>
          <w:w w:val="115"/>
        </w:rPr>
        <w:t> </w:t>
      </w:r>
      <w:r>
        <w:rPr>
          <w:w w:val="115"/>
        </w:rPr>
        <w:t>entre</w:t>
      </w:r>
      <w:r>
        <w:rPr>
          <w:spacing w:val="-17"/>
          <w:w w:val="115"/>
        </w:rPr>
        <w:t> </w:t>
      </w:r>
      <w:r>
        <w:rPr>
          <w:w w:val="115"/>
        </w:rPr>
        <w:t>las diferentes</w:t>
      </w:r>
      <w:r>
        <w:rPr>
          <w:spacing w:val="-23"/>
          <w:w w:val="115"/>
        </w:rPr>
        <w:t> </w:t>
      </w:r>
      <w:r>
        <w:rPr>
          <w:w w:val="115"/>
        </w:rPr>
        <w:t>agencias</w:t>
      </w:r>
      <w:r>
        <w:rPr>
          <w:spacing w:val="-23"/>
          <w:w w:val="115"/>
        </w:rPr>
        <w:t> </w:t>
      </w:r>
      <w:r>
        <w:rPr>
          <w:w w:val="115"/>
        </w:rPr>
        <w:t>gubernamentales</w:t>
      </w:r>
      <w:r>
        <w:rPr>
          <w:spacing w:val="-23"/>
          <w:w w:val="115"/>
        </w:rPr>
        <w:t> </w:t>
      </w:r>
      <w:r>
        <w:rPr>
          <w:w w:val="115"/>
        </w:rPr>
        <w:t>y</w:t>
      </w:r>
      <w:r>
        <w:rPr>
          <w:spacing w:val="-23"/>
          <w:w w:val="115"/>
        </w:rPr>
        <w:t> </w:t>
      </w:r>
      <w:r>
        <w:rPr>
          <w:w w:val="115"/>
        </w:rPr>
        <w:t>sus</w:t>
      </w:r>
      <w:r>
        <w:rPr>
          <w:spacing w:val="-23"/>
          <w:w w:val="115"/>
        </w:rPr>
        <w:t> </w:t>
      </w:r>
      <w:r>
        <w:rPr>
          <w:w w:val="115"/>
        </w:rPr>
        <w:t>principales</w:t>
      </w:r>
      <w:r>
        <w:rPr>
          <w:spacing w:val="-23"/>
          <w:w w:val="115"/>
        </w:rPr>
        <w:t> </w:t>
      </w:r>
      <w:r>
        <w:rPr>
          <w:w w:val="115"/>
        </w:rPr>
        <w:t>actores.</w:t>
      </w:r>
    </w:p>
    <w:p>
      <w:pPr>
        <w:pStyle w:val="BodyText"/>
        <w:spacing w:before="8"/>
        <w:rPr>
          <w:sz w:val="19"/>
        </w:rPr>
      </w:pPr>
    </w:p>
    <w:p>
      <w:pPr>
        <w:pStyle w:val="BodyText"/>
        <w:spacing w:line="240" w:lineRule="exact"/>
        <w:ind w:left="117" w:right="111"/>
        <w:jc w:val="both"/>
      </w:pPr>
      <w:r>
        <w:rPr>
          <w:w w:val="115"/>
        </w:rPr>
        <w:t>Finalmente, la comprensión de los propios procesos administrativos es un requisito previo al rediseño de los mismos. De este modo, además  de la dimensión colaborativa, las agencias gubernamentales que desean desarrollar aplicaciones de gobierno digital y rediseñar sus procesos necesitan identificar cuáles son las competencias básicas con las que cuentan, así como la forma en que estas competencias básicas serán transferidas</w:t>
      </w:r>
      <w:r>
        <w:rPr>
          <w:spacing w:val="-7"/>
          <w:w w:val="115"/>
        </w:rPr>
        <w:t> </w:t>
      </w:r>
      <w:r>
        <w:rPr>
          <w:w w:val="115"/>
        </w:rPr>
        <w:t>o</w:t>
      </w:r>
      <w:r>
        <w:rPr>
          <w:spacing w:val="-7"/>
          <w:w w:val="115"/>
        </w:rPr>
        <w:t> </w:t>
      </w:r>
      <w:r>
        <w:rPr>
          <w:w w:val="115"/>
        </w:rPr>
        <w:t>modificadas</w:t>
      </w:r>
      <w:r>
        <w:rPr>
          <w:spacing w:val="-7"/>
          <w:w w:val="115"/>
        </w:rPr>
        <w:t> </w:t>
      </w:r>
      <w:r>
        <w:rPr>
          <w:w w:val="115"/>
        </w:rPr>
        <w:t>en</w:t>
      </w:r>
      <w:r>
        <w:rPr>
          <w:spacing w:val="-7"/>
          <w:w w:val="115"/>
        </w:rPr>
        <w:t> </w:t>
      </w:r>
      <w:r>
        <w:rPr>
          <w:w w:val="115"/>
        </w:rPr>
        <w:t>el</w:t>
      </w:r>
      <w:r>
        <w:rPr>
          <w:spacing w:val="-7"/>
          <w:w w:val="115"/>
        </w:rPr>
        <w:t> </w:t>
      </w:r>
      <w:r>
        <w:rPr>
          <w:w w:val="115"/>
        </w:rPr>
        <w:t>nuevo</w:t>
      </w:r>
      <w:r>
        <w:rPr>
          <w:spacing w:val="-7"/>
          <w:w w:val="115"/>
        </w:rPr>
        <w:t> </w:t>
      </w:r>
      <w:r>
        <w:rPr>
          <w:w w:val="115"/>
        </w:rPr>
        <w:t>diseño.</w:t>
      </w:r>
      <w:r>
        <w:rPr>
          <w:spacing w:val="-13"/>
          <w:w w:val="115"/>
        </w:rPr>
        <w:t> </w:t>
      </w:r>
      <w:r>
        <w:rPr>
          <w:w w:val="115"/>
        </w:rPr>
        <w:t>De</w:t>
      </w:r>
      <w:r>
        <w:rPr>
          <w:spacing w:val="-7"/>
          <w:w w:val="115"/>
        </w:rPr>
        <w:t> </w:t>
      </w:r>
      <w:r>
        <w:rPr>
          <w:w w:val="115"/>
        </w:rPr>
        <w:t>esta</w:t>
      </w:r>
      <w:r>
        <w:rPr>
          <w:spacing w:val="-7"/>
          <w:w w:val="115"/>
        </w:rPr>
        <w:t> </w:t>
      </w:r>
      <w:r>
        <w:rPr>
          <w:w w:val="115"/>
        </w:rPr>
        <w:t>forma</w:t>
      </w:r>
      <w:r>
        <w:rPr>
          <w:spacing w:val="-7"/>
          <w:w w:val="115"/>
        </w:rPr>
        <w:t> </w:t>
      </w:r>
      <w:r>
        <w:rPr>
          <w:w w:val="115"/>
        </w:rPr>
        <w:t>el</w:t>
      </w:r>
      <w:r>
        <w:rPr>
          <w:spacing w:val="-7"/>
          <w:w w:val="115"/>
        </w:rPr>
        <w:t> </w:t>
      </w:r>
      <w:r>
        <w:rPr>
          <w:w w:val="115"/>
        </w:rPr>
        <w:t>gobierno digital comprende no únicamente el desarrollo e implementación de sistemas de información, sino un rediseño institucional y organizacional que</w:t>
      </w:r>
      <w:r>
        <w:rPr>
          <w:spacing w:val="-30"/>
          <w:w w:val="115"/>
        </w:rPr>
        <w:t> </w:t>
      </w:r>
      <w:r>
        <w:rPr>
          <w:w w:val="115"/>
        </w:rPr>
        <w:t>permita</w:t>
      </w:r>
      <w:r>
        <w:rPr>
          <w:spacing w:val="-30"/>
          <w:w w:val="115"/>
        </w:rPr>
        <w:t> </w:t>
      </w:r>
      <w:r>
        <w:rPr>
          <w:w w:val="115"/>
        </w:rPr>
        <w:t>aprovechar</w:t>
      </w:r>
      <w:r>
        <w:rPr>
          <w:spacing w:val="-30"/>
          <w:w w:val="115"/>
        </w:rPr>
        <w:t> </w:t>
      </w:r>
      <w:r>
        <w:rPr>
          <w:w w:val="115"/>
        </w:rPr>
        <w:t>al</w:t>
      </w:r>
      <w:r>
        <w:rPr>
          <w:spacing w:val="-30"/>
          <w:w w:val="115"/>
        </w:rPr>
        <w:t> </w:t>
      </w:r>
      <w:r>
        <w:rPr>
          <w:w w:val="115"/>
        </w:rPr>
        <w:t>máximo</w:t>
      </w:r>
      <w:r>
        <w:rPr>
          <w:spacing w:val="-30"/>
          <w:w w:val="115"/>
        </w:rPr>
        <w:t> </w:t>
      </w:r>
      <w:r>
        <w:rPr>
          <w:w w:val="115"/>
        </w:rPr>
        <w:t>los</w:t>
      </w:r>
      <w:r>
        <w:rPr>
          <w:spacing w:val="-30"/>
          <w:w w:val="115"/>
        </w:rPr>
        <w:t> </w:t>
      </w:r>
      <w:r>
        <w:rPr>
          <w:w w:val="115"/>
        </w:rPr>
        <w:t>beneficios</w:t>
      </w:r>
      <w:r>
        <w:rPr>
          <w:spacing w:val="-30"/>
          <w:w w:val="115"/>
        </w:rPr>
        <w:t> </w:t>
      </w:r>
      <w:r>
        <w:rPr>
          <w:w w:val="115"/>
        </w:rPr>
        <w:t>potenciales</w:t>
      </w:r>
      <w:r>
        <w:rPr>
          <w:spacing w:val="-30"/>
          <w:w w:val="115"/>
        </w:rPr>
        <w:t> </w:t>
      </w:r>
      <w:r>
        <w:rPr>
          <w:w w:val="115"/>
        </w:rPr>
        <w:t>de</w:t>
      </w:r>
      <w:r>
        <w:rPr>
          <w:spacing w:val="-30"/>
          <w:w w:val="115"/>
        </w:rPr>
        <w:t> </w:t>
      </w:r>
      <w:r>
        <w:rPr>
          <w:w w:val="115"/>
        </w:rPr>
        <w:t>las</w:t>
      </w:r>
      <w:r>
        <w:rPr>
          <w:spacing w:val="-30"/>
          <w:w w:val="115"/>
        </w:rPr>
        <w:t> </w:t>
      </w:r>
      <w:r>
        <w:rPr>
          <w:w w:val="115"/>
        </w:rPr>
        <w:t>nuevas tecnologías</w:t>
      </w:r>
      <w:r>
        <w:rPr>
          <w:spacing w:val="-21"/>
          <w:w w:val="115"/>
        </w:rPr>
        <w:t> </w:t>
      </w:r>
      <w:r>
        <w:rPr>
          <w:w w:val="115"/>
        </w:rPr>
        <w:t>de</w:t>
      </w:r>
      <w:r>
        <w:rPr>
          <w:spacing w:val="-21"/>
          <w:w w:val="115"/>
        </w:rPr>
        <w:t> </w:t>
      </w:r>
      <w:r>
        <w:rPr>
          <w:w w:val="115"/>
        </w:rPr>
        <w:t>información</w:t>
      </w:r>
      <w:r>
        <w:rPr>
          <w:spacing w:val="-21"/>
          <w:w w:val="115"/>
        </w:rPr>
        <w:t> </w:t>
      </w:r>
      <w:r>
        <w:rPr>
          <w:w w:val="115"/>
        </w:rPr>
        <w:t>y</w:t>
      </w:r>
      <w:r>
        <w:rPr>
          <w:spacing w:val="-21"/>
          <w:w w:val="115"/>
        </w:rPr>
        <w:t> </w:t>
      </w:r>
      <w:r>
        <w:rPr>
          <w:w w:val="115"/>
        </w:rPr>
        <w:t>comunicación.</w:t>
      </w:r>
    </w:p>
    <w:p>
      <w:pPr>
        <w:pStyle w:val="BodyText"/>
        <w:spacing w:before="8"/>
        <w:rPr>
          <w:sz w:val="19"/>
        </w:rPr>
      </w:pPr>
    </w:p>
    <w:p>
      <w:pPr>
        <w:pStyle w:val="BodyText"/>
        <w:spacing w:line="240" w:lineRule="exact"/>
        <w:ind w:left="117" w:right="104"/>
        <w:jc w:val="both"/>
      </w:pPr>
      <w:r>
        <w:rPr>
          <w:w w:val="115"/>
        </w:rPr>
        <w:t>Considerando lo anterior, creemos que es muy importante entender </w:t>
      </w:r>
      <w:r>
        <w:rPr>
          <w:spacing w:val="2"/>
          <w:w w:val="115"/>
        </w:rPr>
        <w:t>las </w:t>
      </w:r>
      <w:r>
        <w:rPr>
          <w:w w:val="115"/>
        </w:rPr>
        <w:t>relaciones</w:t>
      </w:r>
      <w:r>
        <w:rPr>
          <w:spacing w:val="-7"/>
          <w:w w:val="115"/>
        </w:rPr>
        <w:t> </w:t>
      </w:r>
      <w:r>
        <w:rPr>
          <w:w w:val="115"/>
        </w:rPr>
        <w:t>entre</w:t>
      </w:r>
      <w:r>
        <w:rPr>
          <w:spacing w:val="-7"/>
          <w:w w:val="115"/>
        </w:rPr>
        <w:t> </w:t>
      </w:r>
      <w:r>
        <w:rPr>
          <w:w w:val="115"/>
        </w:rPr>
        <w:t>tecnologías</w:t>
      </w:r>
      <w:r>
        <w:rPr>
          <w:spacing w:val="-7"/>
          <w:w w:val="115"/>
        </w:rPr>
        <w:t> </w:t>
      </w:r>
      <w:r>
        <w:rPr>
          <w:w w:val="115"/>
        </w:rPr>
        <w:t>de</w:t>
      </w:r>
      <w:r>
        <w:rPr>
          <w:spacing w:val="-7"/>
          <w:w w:val="115"/>
        </w:rPr>
        <w:t> </w:t>
      </w:r>
      <w:r>
        <w:rPr>
          <w:w w:val="115"/>
        </w:rPr>
        <w:t>información</w:t>
      </w:r>
      <w:r>
        <w:rPr>
          <w:spacing w:val="-7"/>
          <w:w w:val="115"/>
        </w:rPr>
        <w:t> </w:t>
      </w:r>
      <w:r>
        <w:rPr>
          <w:w w:val="115"/>
        </w:rPr>
        <w:t>y</w:t>
      </w:r>
      <w:r>
        <w:rPr>
          <w:spacing w:val="-7"/>
          <w:w w:val="115"/>
        </w:rPr>
        <w:t> </w:t>
      </w:r>
      <w:r>
        <w:rPr>
          <w:w w:val="115"/>
        </w:rPr>
        <w:t>aspectos</w:t>
      </w:r>
      <w:r>
        <w:rPr>
          <w:spacing w:val="-7"/>
          <w:w w:val="115"/>
        </w:rPr>
        <w:t> </w:t>
      </w:r>
      <w:r>
        <w:rPr>
          <w:w w:val="115"/>
        </w:rPr>
        <w:t>organizacionales, institucionales</w:t>
      </w:r>
      <w:r>
        <w:rPr>
          <w:spacing w:val="-42"/>
          <w:w w:val="115"/>
        </w:rPr>
        <w:t> </w:t>
      </w:r>
      <w:r>
        <w:rPr>
          <w:w w:val="115"/>
        </w:rPr>
        <w:t>y</w:t>
      </w:r>
      <w:r>
        <w:rPr>
          <w:spacing w:val="-42"/>
          <w:w w:val="115"/>
        </w:rPr>
        <w:t> </w:t>
      </w:r>
      <w:r>
        <w:rPr>
          <w:w w:val="115"/>
        </w:rPr>
        <w:t>del</w:t>
      </w:r>
      <w:r>
        <w:rPr>
          <w:spacing w:val="-42"/>
          <w:w w:val="115"/>
        </w:rPr>
        <w:t> </w:t>
      </w:r>
      <w:r>
        <w:rPr>
          <w:w w:val="115"/>
        </w:rPr>
        <w:t>contexto</w:t>
      </w:r>
      <w:r>
        <w:rPr>
          <w:spacing w:val="-42"/>
          <w:w w:val="115"/>
        </w:rPr>
        <w:t> </w:t>
      </w:r>
      <w:r>
        <w:rPr>
          <w:w w:val="115"/>
        </w:rPr>
        <w:t>si</w:t>
      </w:r>
      <w:r>
        <w:rPr>
          <w:spacing w:val="-42"/>
          <w:w w:val="115"/>
        </w:rPr>
        <w:t> </w:t>
      </w:r>
      <w:r>
        <w:rPr>
          <w:w w:val="115"/>
        </w:rPr>
        <w:t>realmente</w:t>
      </w:r>
      <w:r>
        <w:rPr>
          <w:spacing w:val="-42"/>
          <w:w w:val="115"/>
        </w:rPr>
        <w:t> </w:t>
      </w:r>
      <w:r>
        <w:rPr>
          <w:w w:val="115"/>
        </w:rPr>
        <w:t>se</w:t>
      </w:r>
      <w:r>
        <w:rPr>
          <w:spacing w:val="-42"/>
          <w:w w:val="115"/>
        </w:rPr>
        <w:t> </w:t>
      </w:r>
      <w:r>
        <w:rPr>
          <w:w w:val="115"/>
        </w:rPr>
        <w:t>quiere</w:t>
      </w:r>
      <w:r>
        <w:rPr>
          <w:spacing w:val="-42"/>
          <w:w w:val="115"/>
        </w:rPr>
        <w:t> </w:t>
      </w:r>
      <w:r>
        <w:rPr>
          <w:w w:val="115"/>
        </w:rPr>
        <w:t>lograr</w:t>
      </w:r>
      <w:r>
        <w:rPr>
          <w:spacing w:val="-42"/>
          <w:w w:val="115"/>
        </w:rPr>
        <w:t> </w:t>
      </w:r>
      <w:r>
        <w:rPr>
          <w:w w:val="115"/>
        </w:rPr>
        <w:t>una</w:t>
      </w:r>
      <w:r>
        <w:rPr>
          <w:spacing w:val="-42"/>
          <w:w w:val="115"/>
        </w:rPr>
        <w:t> </w:t>
      </w:r>
      <w:r>
        <w:rPr>
          <w:w w:val="115"/>
        </w:rPr>
        <w:t>comprensión del</w:t>
      </w:r>
      <w:r>
        <w:rPr>
          <w:spacing w:val="-14"/>
          <w:w w:val="115"/>
        </w:rPr>
        <w:t> </w:t>
      </w:r>
      <w:r>
        <w:rPr>
          <w:w w:val="115"/>
        </w:rPr>
        <w:t>fenómeno</w:t>
      </w:r>
      <w:r>
        <w:rPr>
          <w:spacing w:val="-14"/>
          <w:w w:val="115"/>
        </w:rPr>
        <w:t> </w:t>
      </w:r>
      <w:r>
        <w:rPr>
          <w:w w:val="115"/>
        </w:rPr>
        <w:t>que</w:t>
      </w:r>
      <w:r>
        <w:rPr>
          <w:spacing w:val="-14"/>
          <w:w w:val="115"/>
        </w:rPr>
        <w:t> </w:t>
      </w:r>
      <w:r>
        <w:rPr>
          <w:w w:val="115"/>
        </w:rPr>
        <w:t>ahora</w:t>
      </w:r>
      <w:r>
        <w:rPr>
          <w:spacing w:val="-14"/>
          <w:w w:val="115"/>
        </w:rPr>
        <w:t> </w:t>
      </w:r>
      <w:r>
        <w:rPr>
          <w:w w:val="115"/>
        </w:rPr>
        <w:t>llamamos</w:t>
      </w:r>
      <w:r>
        <w:rPr>
          <w:spacing w:val="-14"/>
          <w:w w:val="115"/>
        </w:rPr>
        <w:t> </w:t>
      </w:r>
      <w:r>
        <w:rPr>
          <w:w w:val="115"/>
        </w:rPr>
        <w:t>gobierno</w:t>
      </w:r>
      <w:r>
        <w:rPr>
          <w:spacing w:val="-14"/>
          <w:w w:val="115"/>
        </w:rPr>
        <w:t> </w:t>
      </w:r>
      <w:r>
        <w:rPr>
          <w:w w:val="115"/>
        </w:rPr>
        <w:t>digital.</w:t>
      </w:r>
      <w:r>
        <w:rPr>
          <w:spacing w:val="-21"/>
          <w:w w:val="115"/>
        </w:rPr>
        <w:t> </w:t>
      </w:r>
      <w:r>
        <w:rPr>
          <w:w w:val="115"/>
        </w:rPr>
        <w:t>Su</w:t>
      </w:r>
      <w:r>
        <w:rPr>
          <w:spacing w:val="-14"/>
          <w:w w:val="115"/>
        </w:rPr>
        <w:t> </w:t>
      </w:r>
      <w:r>
        <w:rPr>
          <w:w w:val="115"/>
        </w:rPr>
        <w:t>conceptualización </w:t>
      </w:r>
      <w:r>
        <w:rPr>
          <w:spacing w:val="2"/>
          <w:w w:val="115"/>
        </w:rPr>
        <w:t>debe estar arraigada </w:t>
      </w:r>
      <w:r>
        <w:rPr>
          <w:w w:val="115"/>
        </w:rPr>
        <w:t>en </w:t>
      </w:r>
      <w:r>
        <w:rPr>
          <w:spacing w:val="2"/>
          <w:w w:val="115"/>
        </w:rPr>
        <w:t>teorías </w:t>
      </w:r>
      <w:r>
        <w:rPr>
          <w:w w:val="115"/>
        </w:rPr>
        <w:t>que </w:t>
      </w:r>
      <w:r>
        <w:rPr>
          <w:spacing w:val="2"/>
          <w:w w:val="115"/>
        </w:rPr>
        <w:t>reconozcan </w:t>
      </w:r>
      <w:r>
        <w:rPr>
          <w:w w:val="115"/>
        </w:rPr>
        <w:t>la </w:t>
      </w:r>
      <w:r>
        <w:rPr>
          <w:spacing w:val="3"/>
          <w:w w:val="115"/>
        </w:rPr>
        <w:t>multi-dimensiona- </w:t>
      </w:r>
      <w:r>
        <w:rPr>
          <w:w w:val="115"/>
        </w:rPr>
        <w:t>lidad</w:t>
      </w:r>
      <w:r>
        <w:rPr>
          <w:spacing w:val="-14"/>
          <w:w w:val="115"/>
        </w:rPr>
        <w:t> </w:t>
      </w:r>
      <w:r>
        <w:rPr>
          <w:w w:val="115"/>
        </w:rPr>
        <w:t>de</w:t>
      </w:r>
      <w:r>
        <w:rPr>
          <w:spacing w:val="-14"/>
          <w:w w:val="115"/>
        </w:rPr>
        <w:t> </w:t>
      </w:r>
      <w:r>
        <w:rPr>
          <w:w w:val="115"/>
        </w:rPr>
        <w:t>iniciativas</w:t>
      </w:r>
      <w:r>
        <w:rPr>
          <w:spacing w:val="-14"/>
          <w:w w:val="115"/>
        </w:rPr>
        <w:t> </w:t>
      </w:r>
      <w:r>
        <w:rPr>
          <w:w w:val="115"/>
        </w:rPr>
        <w:t>que</w:t>
      </w:r>
      <w:r>
        <w:rPr>
          <w:spacing w:val="-14"/>
          <w:w w:val="115"/>
        </w:rPr>
        <w:t> </w:t>
      </w:r>
      <w:r>
        <w:rPr>
          <w:w w:val="115"/>
        </w:rPr>
        <w:t>incluyan</w:t>
      </w:r>
      <w:r>
        <w:rPr>
          <w:spacing w:val="-14"/>
          <w:w w:val="115"/>
        </w:rPr>
        <w:t> </w:t>
      </w:r>
      <w:r>
        <w:rPr>
          <w:w w:val="115"/>
        </w:rPr>
        <w:t>la</w:t>
      </w:r>
      <w:r>
        <w:rPr>
          <w:spacing w:val="-14"/>
          <w:w w:val="115"/>
        </w:rPr>
        <w:t> </w:t>
      </w:r>
      <w:r>
        <w:rPr>
          <w:w w:val="115"/>
        </w:rPr>
        <w:t>selección,</w:t>
      </w:r>
      <w:r>
        <w:rPr>
          <w:spacing w:val="-20"/>
          <w:w w:val="115"/>
        </w:rPr>
        <w:t> </w:t>
      </w:r>
      <w:r>
        <w:rPr>
          <w:w w:val="115"/>
        </w:rPr>
        <w:t>el</w:t>
      </w:r>
      <w:r>
        <w:rPr>
          <w:spacing w:val="-14"/>
          <w:w w:val="115"/>
        </w:rPr>
        <w:t> </w:t>
      </w:r>
      <w:r>
        <w:rPr>
          <w:w w:val="115"/>
        </w:rPr>
        <w:t>diseño,</w:t>
      </w:r>
      <w:r>
        <w:rPr>
          <w:spacing w:val="-20"/>
          <w:w w:val="115"/>
        </w:rPr>
        <w:t> </w:t>
      </w:r>
      <w:r>
        <w:rPr>
          <w:w w:val="115"/>
        </w:rPr>
        <w:t>la</w:t>
      </w:r>
      <w:r>
        <w:rPr>
          <w:spacing w:val="-14"/>
          <w:w w:val="115"/>
        </w:rPr>
        <w:t> </w:t>
      </w:r>
      <w:r>
        <w:rPr>
          <w:w w:val="115"/>
        </w:rPr>
        <w:t>implementación o el uso de tecnologías de información en el</w:t>
      </w:r>
      <w:r>
        <w:rPr>
          <w:spacing w:val="40"/>
          <w:w w:val="115"/>
        </w:rPr>
        <w:t> </w:t>
      </w:r>
      <w:r>
        <w:rPr>
          <w:w w:val="115"/>
        </w:rPr>
        <w:t>gobierno.</w:t>
      </w:r>
    </w:p>
    <w:p>
      <w:pPr>
        <w:pStyle w:val="BodyText"/>
        <w:spacing w:before="10"/>
        <w:rPr>
          <w:sz w:val="16"/>
        </w:rPr>
      </w:pPr>
    </w:p>
    <w:p>
      <w:pPr>
        <w:pStyle w:val="Heading2"/>
        <w:spacing w:before="1"/>
      </w:pPr>
      <w:bookmarkStart w:name="_TOC_250107" w:id="21"/>
      <w:bookmarkEnd w:id="21"/>
      <w:r>
        <w:rPr/>
        <w:t>Comentarios finales</w:t>
      </w:r>
    </w:p>
    <w:p>
      <w:pPr>
        <w:pStyle w:val="BodyText"/>
        <w:spacing w:before="4"/>
        <w:rPr>
          <w:rFonts w:ascii="Arial"/>
          <w:b/>
          <w:sz w:val="20"/>
        </w:rPr>
      </w:pPr>
    </w:p>
    <w:p>
      <w:pPr>
        <w:pStyle w:val="BodyText"/>
        <w:spacing w:line="240" w:lineRule="exact"/>
        <w:ind w:left="117" w:right="104"/>
        <w:jc w:val="both"/>
      </w:pPr>
      <w:r>
        <w:rPr>
          <w:w w:val="110"/>
        </w:rPr>
        <w:t>La</w:t>
      </w:r>
      <w:r>
        <w:rPr>
          <w:spacing w:val="-5"/>
          <w:w w:val="110"/>
        </w:rPr>
        <w:t> </w:t>
      </w:r>
      <w:r>
        <w:rPr>
          <w:w w:val="110"/>
        </w:rPr>
        <w:t>naturaleza</w:t>
      </w:r>
      <w:r>
        <w:rPr>
          <w:spacing w:val="-5"/>
          <w:w w:val="110"/>
        </w:rPr>
        <w:t> </w:t>
      </w:r>
      <w:r>
        <w:rPr>
          <w:w w:val="110"/>
        </w:rPr>
        <w:t>dinámica</w:t>
      </w:r>
      <w:r>
        <w:rPr>
          <w:spacing w:val="-5"/>
          <w:w w:val="110"/>
        </w:rPr>
        <w:t> </w:t>
      </w:r>
      <w:r>
        <w:rPr>
          <w:spacing w:val="6"/>
          <w:w w:val="110"/>
        </w:rPr>
        <w:t>delas</w:t>
      </w:r>
      <w:r>
        <w:rPr>
          <w:spacing w:val="-5"/>
          <w:w w:val="110"/>
        </w:rPr>
        <w:t> </w:t>
      </w:r>
      <w:r>
        <w:rPr>
          <w:w w:val="110"/>
        </w:rPr>
        <w:t>tecnologías</w:t>
      </w:r>
      <w:r>
        <w:rPr>
          <w:spacing w:val="-5"/>
          <w:w w:val="110"/>
        </w:rPr>
        <w:t> </w:t>
      </w:r>
      <w:r>
        <w:rPr>
          <w:spacing w:val="2"/>
          <w:w w:val="110"/>
        </w:rPr>
        <w:t>deinformación</w:t>
      </w:r>
      <w:r>
        <w:rPr>
          <w:spacing w:val="-5"/>
          <w:w w:val="110"/>
        </w:rPr>
        <w:t> </w:t>
      </w:r>
      <w:r>
        <w:rPr>
          <w:w w:val="110"/>
        </w:rPr>
        <w:t>y</w:t>
      </w:r>
      <w:r>
        <w:rPr>
          <w:spacing w:val="-5"/>
          <w:w w:val="110"/>
        </w:rPr>
        <w:t> </w:t>
      </w:r>
      <w:r>
        <w:rPr>
          <w:w w:val="110"/>
        </w:rPr>
        <w:t>comunicación</w:t>
      </w:r>
      <w:r>
        <w:rPr>
          <w:spacing w:val="-5"/>
          <w:w w:val="110"/>
        </w:rPr>
        <w:t> </w:t>
      </w:r>
      <w:r>
        <w:rPr>
          <w:w w:val="110"/>
        </w:rPr>
        <w:t>ha afectado de forma importante el desarrollo del concepto “gobierno digital” y las distintas aproximaciones usadas para conceptualizarlo y establecer </w:t>
      </w:r>
      <w:r>
        <w:rPr>
          <w:spacing w:val="52"/>
          <w:w w:val="110"/>
        </w:rPr>
        <w:t> </w:t>
      </w:r>
      <w:r>
        <w:rPr>
          <w:w w:val="110"/>
        </w:rPr>
        <w:t>los límites de este fenómeno. Desde el primer uso de las </w:t>
      </w:r>
      <w:r>
        <w:rPr>
          <w:rFonts w:ascii="Arial" w:hAnsi="Arial"/>
          <w:i/>
          <w:w w:val="110"/>
        </w:rPr>
        <w:t>mainframes </w:t>
      </w:r>
      <w:r>
        <w:rPr>
          <w:w w:val="110"/>
        </w:rPr>
        <w:t>y mini-computadoras hasta las cada vez más  poderosas  aplicaciones  de</w:t>
      </w:r>
      <w:r>
        <w:rPr>
          <w:spacing w:val="52"/>
          <w:w w:val="110"/>
        </w:rPr>
        <w:t> </w:t>
      </w:r>
      <w:r>
        <w:rPr>
          <w:w w:val="110"/>
        </w:rPr>
        <w:t>red, los gobiernos han buscado la obtención de beneficios con un riesgo controlado.</w:t>
      </w:r>
      <w:r>
        <w:rPr>
          <w:spacing w:val="-20"/>
          <w:w w:val="110"/>
        </w:rPr>
        <w:t> </w:t>
      </w:r>
      <w:r>
        <w:rPr>
          <w:w w:val="110"/>
        </w:rPr>
        <w:t>La</w:t>
      </w:r>
      <w:r>
        <w:rPr>
          <w:spacing w:val="-12"/>
          <w:w w:val="110"/>
        </w:rPr>
        <w:t> </w:t>
      </w:r>
      <w:r>
        <w:rPr>
          <w:w w:val="110"/>
        </w:rPr>
        <w:t>evolución</w:t>
      </w:r>
      <w:r>
        <w:rPr>
          <w:spacing w:val="-12"/>
          <w:w w:val="110"/>
        </w:rPr>
        <w:t> </w:t>
      </w:r>
      <w:r>
        <w:rPr>
          <w:w w:val="110"/>
        </w:rPr>
        <w:t>se</w:t>
      </w:r>
      <w:r>
        <w:rPr>
          <w:spacing w:val="-12"/>
          <w:w w:val="110"/>
        </w:rPr>
        <w:t> </w:t>
      </w:r>
      <w:r>
        <w:rPr>
          <w:w w:val="110"/>
        </w:rPr>
        <w:t>ha</w:t>
      </w:r>
      <w:r>
        <w:rPr>
          <w:spacing w:val="-12"/>
          <w:w w:val="110"/>
        </w:rPr>
        <w:t> </w:t>
      </w:r>
      <w:r>
        <w:rPr>
          <w:w w:val="110"/>
        </w:rPr>
        <w:t>reflejado</w:t>
      </w:r>
      <w:r>
        <w:rPr>
          <w:spacing w:val="-12"/>
          <w:w w:val="110"/>
        </w:rPr>
        <w:t> </w:t>
      </w:r>
      <w:r>
        <w:rPr>
          <w:w w:val="110"/>
        </w:rPr>
        <w:t>en</w:t>
      </w:r>
      <w:r>
        <w:rPr>
          <w:spacing w:val="-12"/>
          <w:w w:val="110"/>
        </w:rPr>
        <w:t> </w:t>
      </w:r>
      <w:r>
        <w:rPr>
          <w:w w:val="110"/>
        </w:rPr>
        <w:t>los</w:t>
      </w:r>
      <w:r>
        <w:rPr>
          <w:spacing w:val="-12"/>
          <w:w w:val="110"/>
        </w:rPr>
        <w:t> </w:t>
      </w:r>
      <w:r>
        <w:rPr>
          <w:w w:val="110"/>
        </w:rPr>
        <w:t>diferentes</w:t>
      </w:r>
      <w:r>
        <w:rPr>
          <w:spacing w:val="-12"/>
          <w:w w:val="110"/>
        </w:rPr>
        <w:t> </w:t>
      </w:r>
      <w:r>
        <w:rPr>
          <w:w w:val="110"/>
        </w:rPr>
        <w:t>términos</w:t>
      </w:r>
      <w:r>
        <w:rPr>
          <w:spacing w:val="-12"/>
          <w:w w:val="110"/>
        </w:rPr>
        <w:t> </w:t>
      </w:r>
      <w:r>
        <w:rPr>
          <w:w w:val="110"/>
        </w:rPr>
        <w:t>utilizados para describir las relaciones entre gobierno y tecnologías de información. Sistemas de información pública, administración de información en el gobierno, gobierno digital y gobierno 2.0 son algunos ejemplos de una tendencia en la que los términos tratan de capturar la esencia de las tecnologías emergentes. Sin embargo, consideramos que la esencia del concepto sigue siendo la </w:t>
      </w:r>
      <w:r>
        <w:rPr>
          <w:spacing w:val="46"/>
          <w:w w:val="110"/>
        </w:rPr>
        <w:t> </w:t>
      </w:r>
      <w:r>
        <w:rPr>
          <w:w w:val="110"/>
        </w:rPr>
        <w:t>misma.</w:t>
      </w:r>
    </w:p>
    <w:p>
      <w:pPr>
        <w:pStyle w:val="BodyText"/>
        <w:spacing w:before="8"/>
        <w:rPr>
          <w:sz w:val="19"/>
        </w:rPr>
      </w:pPr>
    </w:p>
    <w:p>
      <w:pPr>
        <w:pStyle w:val="BodyText"/>
        <w:spacing w:line="240" w:lineRule="exact"/>
        <w:ind w:left="117" w:right="111"/>
        <w:jc w:val="both"/>
      </w:pPr>
      <w:r>
        <w:rPr>
          <w:w w:val="115"/>
        </w:rPr>
        <w:t>Gobierno digital es entonces un concepto que incluye elementos inno- vadores, pero también aspectos que se han venido considerando por</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0"/>
        </w:rPr>
        <w:t>muchos años tanto por la administración pública como disciplina, como </w:t>
      </w:r>
      <w:r>
        <w:rPr>
          <w:spacing w:val="52"/>
          <w:w w:val="110"/>
        </w:rPr>
        <w:t> </w:t>
      </w:r>
      <w:r>
        <w:rPr>
          <w:w w:val="110"/>
        </w:rPr>
        <w:t>por la práctica gubernamental. Es claro que muchos autores que tratan el tema</w:t>
      </w:r>
      <w:r>
        <w:rPr>
          <w:spacing w:val="-6"/>
          <w:w w:val="110"/>
        </w:rPr>
        <w:t> </w:t>
      </w:r>
      <w:r>
        <w:rPr>
          <w:w w:val="110"/>
        </w:rPr>
        <w:t>de</w:t>
      </w:r>
      <w:r>
        <w:rPr>
          <w:spacing w:val="-6"/>
          <w:w w:val="110"/>
        </w:rPr>
        <w:t> </w:t>
      </w:r>
      <w:r>
        <w:rPr>
          <w:w w:val="110"/>
        </w:rPr>
        <w:t>gobierno</w:t>
      </w:r>
      <w:r>
        <w:rPr>
          <w:spacing w:val="-6"/>
          <w:w w:val="110"/>
        </w:rPr>
        <w:t> </w:t>
      </w:r>
      <w:r>
        <w:rPr>
          <w:w w:val="110"/>
        </w:rPr>
        <w:t>digital</w:t>
      </w:r>
      <w:r>
        <w:rPr>
          <w:spacing w:val="-6"/>
          <w:w w:val="110"/>
        </w:rPr>
        <w:t> </w:t>
      </w:r>
      <w:r>
        <w:rPr>
          <w:w w:val="110"/>
        </w:rPr>
        <w:t>lo</w:t>
      </w:r>
      <w:r>
        <w:rPr>
          <w:spacing w:val="-6"/>
          <w:w w:val="110"/>
        </w:rPr>
        <w:t> </w:t>
      </w:r>
      <w:r>
        <w:rPr>
          <w:w w:val="110"/>
        </w:rPr>
        <w:t>hacen</w:t>
      </w:r>
      <w:r>
        <w:rPr>
          <w:spacing w:val="-6"/>
          <w:w w:val="110"/>
        </w:rPr>
        <w:t> </w:t>
      </w:r>
      <w:r>
        <w:rPr>
          <w:w w:val="110"/>
        </w:rPr>
        <w:t>de</w:t>
      </w:r>
      <w:r>
        <w:rPr>
          <w:spacing w:val="-6"/>
          <w:w w:val="110"/>
        </w:rPr>
        <w:t> </w:t>
      </w:r>
      <w:r>
        <w:rPr>
          <w:w w:val="110"/>
        </w:rPr>
        <w:t>una</w:t>
      </w:r>
      <w:r>
        <w:rPr>
          <w:spacing w:val="-6"/>
          <w:w w:val="110"/>
        </w:rPr>
        <w:t> </w:t>
      </w:r>
      <w:r>
        <w:rPr>
          <w:w w:val="110"/>
        </w:rPr>
        <w:t>forma</w:t>
      </w:r>
      <w:r>
        <w:rPr>
          <w:spacing w:val="-6"/>
          <w:w w:val="110"/>
        </w:rPr>
        <w:t> </w:t>
      </w:r>
      <w:r>
        <w:rPr>
          <w:w w:val="110"/>
        </w:rPr>
        <w:t>muy</w:t>
      </w:r>
      <w:r>
        <w:rPr>
          <w:spacing w:val="-6"/>
          <w:w w:val="110"/>
        </w:rPr>
        <w:t> </w:t>
      </w:r>
      <w:r>
        <w:rPr>
          <w:w w:val="110"/>
        </w:rPr>
        <w:t>optimista</w:t>
      </w:r>
      <w:r>
        <w:rPr>
          <w:spacing w:val="-6"/>
          <w:w w:val="110"/>
        </w:rPr>
        <w:t> </w:t>
      </w:r>
      <w:r>
        <w:rPr>
          <w:w w:val="110"/>
        </w:rPr>
        <w:t>o</w:t>
      </w:r>
      <w:r>
        <w:rPr>
          <w:spacing w:val="-6"/>
          <w:w w:val="110"/>
        </w:rPr>
        <w:t> </w:t>
      </w:r>
      <w:r>
        <w:rPr>
          <w:w w:val="110"/>
        </w:rPr>
        <w:t>puramente descriptiva. Consideramos necesario plantear una discusión académica</w:t>
      </w:r>
      <w:r>
        <w:rPr>
          <w:spacing w:val="52"/>
          <w:w w:val="110"/>
        </w:rPr>
        <w:t> </w:t>
      </w:r>
      <w:r>
        <w:rPr>
          <w:w w:val="110"/>
        </w:rPr>
        <w:t>más analítica sobre el tema. Si bien existen amplias posibilidades de desarrollo para los países que retomen las tecnologías de información y comunicación como política prioritaria, de la misma forma existen una gran cantidad de problemas y límites asociados con la construcción de este tipo de estrategias y herramientas en contextos burocráticos </w:t>
      </w:r>
      <w:r>
        <w:rPr>
          <w:spacing w:val="31"/>
          <w:w w:val="110"/>
        </w:rPr>
        <w:t> </w:t>
      </w:r>
      <w:r>
        <w:rPr>
          <w:w w:val="110"/>
        </w:rPr>
        <w:t>complejos.</w:t>
      </w:r>
    </w:p>
    <w:p>
      <w:pPr>
        <w:pStyle w:val="BodyText"/>
        <w:spacing w:before="12"/>
        <w:rPr>
          <w:sz w:val="19"/>
        </w:rPr>
      </w:pPr>
    </w:p>
    <w:p>
      <w:pPr>
        <w:pStyle w:val="BodyText"/>
        <w:spacing w:line="225" w:lineRule="auto"/>
        <w:ind w:left="113" w:right="110"/>
        <w:jc w:val="both"/>
      </w:pPr>
      <w:r>
        <w:rPr>
          <w:spacing w:val="-3"/>
          <w:w w:val="115"/>
        </w:rPr>
        <w:t>Parece</w:t>
      </w:r>
      <w:r>
        <w:rPr>
          <w:spacing w:val="-13"/>
          <w:w w:val="115"/>
        </w:rPr>
        <w:t> </w:t>
      </w:r>
      <w:r>
        <w:rPr>
          <w:w w:val="115"/>
        </w:rPr>
        <w:t>claro</w:t>
      </w:r>
      <w:r>
        <w:rPr>
          <w:spacing w:val="-13"/>
          <w:w w:val="115"/>
        </w:rPr>
        <w:t> </w:t>
      </w:r>
      <w:r>
        <w:rPr>
          <w:w w:val="115"/>
        </w:rPr>
        <w:t>que</w:t>
      </w:r>
      <w:r>
        <w:rPr>
          <w:spacing w:val="-13"/>
          <w:w w:val="115"/>
        </w:rPr>
        <w:t> </w:t>
      </w:r>
      <w:r>
        <w:rPr>
          <w:w w:val="115"/>
        </w:rPr>
        <w:t>esta</w:t>
      </w:r>
      <w:r>
        <w:rPr>
          <w:spacing w:val="-13"/>
          <w:w w:val="115"/>
        </w:rPr>
        <w:t> </w:t>
      </w:r>
      <w:r>
        <w:rPr>
          <w:w w:val="115"/>
        </w:rPr>
        <w:t>tendencia</w:t>
      </w:r>
      <w:r>
        <w:rPr>
          <w:spacing w:val="-13"/>
          <w:w w:val="115"/>
        </w:rPr>
        <w:t> </w:t>
      </w:r>
      <w:r>
        <w:rPr>
          <w:w w:val="115"/>
        </w:rPr>
        <w:t>va</w:t>
      </w:r>
      <w:r>
        <w:rPr>
          <w:spacing w:val="-13"/>
          <w:w w:val="115"/>
        </w:rPr>
        <w:t> </w:t>
      </w:r>
      <w:r>
        <w:rPr>
          <w:w w:val="115"/>
        </w:rPr>
        <w:t>a</w:t>
      </w:r>
      <w:r>
        <w:rPr>
          <w:spacing w:val="-13"/>
          <w:w w:val="115"/>
        </w:rPr>
        <w:t> </w:t>
      </w:r>
      <w:r>
        <w:rPr>
          <w:w w:val="115"/>
        </w:rPr>
        <w:t>continuar</w:t>
      </w:r>
      <w:r>
        <w:rPr>
          <w:spacing w:val="-13"/>
          <w:w w:val="115"/>
        </w:rPr>
        <w:t> </w:t>
      </w:r>
      <w:r>
        <w:rPr>
          <w:w w:val="115"/>
        </w:rPr>
        <w:t>en</w:t>
      </w:r>
      <w:r>
        <w:rPr>
          <w:spacing w:val="-13"/>
          <w:w w:val="115"/>
        </w:rPr>
        <w:t> </w:t>
      </w:r>
      <w:r>
        <w:rPr>
          <w:w w:val="115"/>
        </w:rPr>
        <w:t>el</w:t>
      </w:r>
      <w:r>
        <w:rPr>
          <w:spacing w:val="-13"/>
          <w:w w:val="115"/>
        </w:rPr>
        <w:t> </w:t>
      </w:r>
      <w:r>
        <w:rPr>
          <w:w w:val="115"/>
        </w:rPr>
        <w:t>futuro</w:t>
      </w:r>
      <w:r>
        <w:rPr>
          <w:spacing w:val="-13"/>
          <w:w w:val="115"/>
        </w:rPr>
        <w:t> </w:t>
      </w:r>
      <w:r>
        <w:rPr>
          <w:w w:val="115"/>
        </w:rPr>
        <w:t>cercano,</w:t>
      </w:r>
      <w:r>
        <w:rPr>
          <w:spacing w:val="-18"/>
          <w:w w:val="115"/>
        </w:rPr>
        <w:t> </w:t>
      </w:r>
      <w:r>
        <w:rPr>
          <w:w w:val="115"/>
        </w:rPr>
        <w:t>y</w:t>
      </w:r>
      <w:r>
        <w:rPr>
          <w:spacing w:val="-13"/>
          <w:w w:val="115"/>
        </w:rPr>
        <w:t> </w:t>
      </w:r>
      <w:r>
        <w:rPr>
          <w:w w:val="115"/>
        </w:rPr>
        <w:t>que el concepto de gobierno digital pronto estará nuevamente en</w:t>
      </w:r>
      <w:r>
        <w:rPr>
          <w:spacing w:val="-21"/>
          <w:w w:val="115"/>
        </w:rPr>
        <w:t> </w:t>
      </w:r>
      <w:r>
        <w:rPr>
          <w:w w:val="115"/>
        </w:rPr>
        <w:t>transición, ya que el avance tecnológico seguirá generando nuevas opciones a ser utilizadas, al menos de forma potencial, por los gobiernos. Un ejemplo de esta evolución tecnológica son las aplicaciones de redes sociales y  de creación de contenido conocidas comúnmente como </w:t>
      </w:r>
      <w:r>
        <w:rPr>
          <w:spacing w:val="-3"/>
          <w:w w:val="115"/>
        </w:rPr>
        <w:t>Web </w:t>
      </w:r>
      <w:r>
        <w:rPr>
          <w:w w:val="115"/>
        </w:rPr>
        <w:t>2.0.</w:t>
      </w:r>
      <w:r>
        <w:rPr>
          <w:w w:val="115"/>
          <w:position w:val="7"/>
          <w:sz w:val="12"/>
        </w:rPr>
        <w:t>1 </w:t>
      </w:r>
      <w:r>
        <w:rPr>
          <w:w w:val="115"/>
        </w:rPr>
        <w:t>Sin embargo,</w:t>
      </w:r>
      <w:r>
        <w:rPr>
          <w:spacing w:val="-19"/>
          <w:w w:val="115"/>
        </w:rPr>
        <w:t> </w:t>
      </w:r>
      <w:r>
        <w:rPr>
          <w:w w:val="115"/>
        </w:rPr>
        <w:t>creemos</w:t>
      </w:r>
      <w:r>
        <w:rPr>
          <w:spacing w:val="-14"/>
          <w:w w:val="115"/>
        </w:rPr>
        <w:t> </w:t>
      </w:r>
      <w:r>
        <w:rPr>
          <w:w w:val="115"/>
        </w:rPr>
        <w:t>que</w:t>
      </w:r>
      <w:r>
        <w:rPr>
          <w:spacing w:val="-14"/>
          <w:w w:val="115"/>
        </w:rPr>
        <w:t> </w:t>
      </w:r>
      <w:r>
        <w:rPr>
          <w:w w:val="115"/>
        </w:rPr>
        <w:t>las</w:t>
      </w:r>
      <w:r>
        <w:rPr>
          <w:spacing w:val="-14"/>
          <w:w w:val="115"/>
        </w:rPr>
        <w:t> </w:t>
      </w:r>
      <w:r>
        <w:rPr>
          <w:w w:val="115"/>
        </w:rPr>
        <w:t>categorías</w:t>
      </w:r>
      <w:r>
        <w:rPr>
          <w:spacing w:val="-14"/>
          <w:w w:val="115"/>
        </w:rPr>
        <w:t> </w:t>
      </w:r>
      <w:r>
        <w:rPr>
          <w:w w:val="115"/>
        </w:rPr>
        <w:t>aquí</w:t>
      </w:r>
      <w:r>
        <w:rPr>
          <w:spacing w:val="-14"/>
          <w:w w:val="115"/>
        </w:rPr>
        <w:t> </w:t>
      </w:r>
      <w:r>
        <w:rPr>
          <w:w w:val="115"/>
        </w:rPr>
        <w:t>propuestas</w:t>
      </w:r>
      <w:r>
        <w:rPr>
          <w:spacing w:val="-14"/>
          <w:w w:val="115"/>
        </w:rPr>
        <w:t> </w:t>
      </w:r>
      <w:r>
        <w:rPr>
          <w:w w:val="115"/>
        </w:rPr>
        <w:t>pueden</w:t>
      </w:r>
      <w:r>
        <w:rPr>
          <w:spacing w:val="-14"/>
          <w:w w:val="115"/>
        </w:rPr>
        <w:t> </w:t>
      </w:r>
      <w:r>
        <w:rPr>
          <w:w w:val="115"/>
        </w:rPr>
        <w:t>trascender y seguir incluyendo una gran variedad de tecnologías emergentes, pues no están basadas en una tecnología en particular, sino en los cambios que</w:t>
      </w:r>
      <w:r>
        <w:rPr>
          <w:spacing w:val="-6"/>
          <w:w w:val="115"/>
        </w:rPr>
        <w:t> </w:t>
      </w:r>
      <w:r>
        <w:rPr>
          <w:w w:val="115"/>
        </w:rPr>
        <w:t>se</w:t>
      </w:r>
      <w:r>
        <w:rPr>
          <w:spacing w:val="-6"/>
          <w:w w:val="115"/>
        </w:rPr>
        <w:t> </w:t>
      </w:r>
      <w:r>
        <w:rPr>
          <w:w w:val="115"/>
        </w:rPr>
        <w:t>pueden</w:t>
      </w:r>
      <w:r>
        <w:rPr>
          <w:spacing w:val="-6"/>
          <w:w w:val="115"/>
        </w:rPr>
        <w:t> </w:t>
      </w:r>
      <w:r>
        <w:rPr>
          <w:w w:val="115"/>
        </w:rPr>
        <w:t>generar</w:t>
      </w:r>
      <w:r>
        <w:rPr>
          <w:spacing w:val="-6"/>
          <w:w w:val="115"/>
        </w:rPr>
        <w:t> </w:t>
      </w:r>
      <w:r>
        <w:rPr>
          <w:w w:val="115"/>
        </w:rPr>
        <w:t>mediante</w:t>
      </w:r>
      <w:r>
        <w:rPr>
          <w:spacing w:val="-6"/>
          <w:w w:val="115"/>
        </w:rPr>
        <w:t> </w:t>
      </w:r>
      <w:r>
        <w:rPr>
          <w:w w:val="115"/>
        </w:rPr>
        <w:t>la</w:t>
      </w:r>
      <w:r>
        <w:rPr>
          <w:spacing w:val="-6"/>
          <w:w w:val="115"/>
        </w:rPr>
        <w:t> </w:t>
      </w:r>
      <w:r>
        <w:rPr>
          <w:w w:val="115"/>
        </w:rPr>
        <w:t>introducción</w:t>
      </w:r>
      <w:r>
        <w:rPr>
          <w:spacing w:val="-6"/>
          <w:w w:val="115"/>
        </w:rPr>
        <w:t> </w:t>
      </w:r>
      <w:r>
        <w:rPr>
          <w:w w:val="115"/>
        </w:rPr>
        <w:t>de</w:t>
      </w:r>
      <w:r>
        <w:rPr>
          <w:spacing w:val="-6"/>
          <w:w w:val="115"/>
        </w:rPr>
        <w:t> </w:t>
      </w:r>
      <w:r>
        <w:rPr>
          <w:w w:val="115"/>
        </w:rPr>
        <w:t>cualquier</w:t>
      </w:r>
      <w:r>
        <w:rPr>
          <w:spacing w:val="-6"/>
          <w:w w:val="115"/>
        </w:rPr>
        <w:t> </w:t>
      </w:r>
      <w:r>
        <w:rPr>
          <w:w w:val="115"/>
        </w:rPr>
        <w:t>tecnología de información en diferentes funciones o actividades realizadas por los gobiernos.</w:t>
      </w:r>
    </w:p>
    <w:p>
      <w:pPr>
        <w:pStyle w:val="BodyText"/>
        <w:spacing w:before="3"/>
        <w:rPr>
          <w:sz w:val="19"/>
        </w:rPr>
      </w:pPr>
    </w:p>
    <w:p>
      <w:pPr>
        <w:pStyle w:val="BodyText"/>
        <w:spacing w:line="240" w:lineRule="exact"/>
        <w:ind w:left="113" w:right="108"/>
        <w:jc w:val="both"/>
      </w:pPr>
      <w:r>
        <w:rPr>
          <w:w w:val="110"/>
        </w:rPr>
        <w:t>Entender la dinámica y complejidad inherente al gobierno digital en un </w:t>
      </w:r>
      <w:r>
        <w:rPr>
          <w:spacing w:val="3"/>
          <w:w w:val="110"/>
        </w:rPr>
        <w:t>sentidoamplioesmuyimportantetantoparaeldesarrollodeteoríasrobustas </w:t>
      </w:r>
      <w:r>
        <w:rPr>
          <w:w w:val="110"/>
        </w:rPr>
        <w:t>como para la implementación de proyectos exitosos. Consideramos que </w:t>
      </w:r>
      <w:r>
        <w:rPr>
          <w:spacing w:val="52"/>
          <w:w w:val="110"/>
        </w:rPr>
        <w:t> </w:t>
      </w:r>
      <w:r>
        <w:rPr>
          <w:w w:val="110"/>
        </w:rPr>
        <w:t>un primer paso en este largo camino es el desarrollo de una definición integral como la presentada en este capítulo y que consideramos servirá</w:t>
      </w:r>
      <w:r>
        <w:rPr>
          <w:spacing w:val="52"/>
          <w:w w:val="110"/>
        </w:rPr>
        <w:t> </w:t>
      </w:r>
      <w:r>
        <w:rPr>
          <w:w w:val="110"/>
        </w:rPr>
        <w:t>de base para estudios futuros sobre gobierno digital, pero también para entender de mejor manera el valor práctico de iniciativas que involucren tecnologías de información para el gobierno y la sociedad en su conjunto. Como lo hemos reiterado a lo largo del capítulo, no es nuestra intención el argumentar que las otras definiciones no tienen valor o utilidad, pues de hecho creemos que sí lo tienen. Nuestra intención es más bien proponer una definición más integral y que sintetice e integre de cierta forma esfuerzos</w:t>
      </w:r>
      <w:r>
        <w:rPr>
          <w:spacing w:val="4"/>
          <w:w w:val="110"/>
        </w:rPr>
        <w:t> </w:t>
      </w:r>
      <w:r>
        <w:rPr>
          <w:w w:val="110"/>
        </w:rPr>
        <w:t>anteriores.</w:t>
      </w:r>
    </w:p>
    <w:p>
      <w:pPr>
        <w:pStyle w:val="BodyText"/>
        <w:spacing w:before="8"/>
        <w:rPr>
          <w:sz w:val="19"/>
        </w:rPr>
      </w:pPr>
    </w:p>
    <w:p>
      <w:pPr>
        <w:pStyle w:val="BodyText"/>
        <w:spacing w:line="240" w:lineRule="exact"/>
        <w:ind w:left="113" w:right="108"/>
        <w:jc w:val="both"/>
      </w:pPr>
      <w:r>
        <w:rPr/>
        <w:pict>
          <v:line style="position:absolute;mso-position-horizontal-relative:page;mso-position-vertical-relative:paragraph;z-index:2344;mso-wrap-distance-left:0;mso-wrap-distance-right:0" from="56.692902pt,50.734505pt" to="128.692902pt,50.734505pt" stroked="true" strokeweight="1pt" strokecolor="#000000">
            <w10:wrap type="topAndBottom"/>
          </v:line>
        </w:pict>
      </w:r>
      <w:r>
        <w:rPr>
          <w:w w:val="115"/>
        </w:rPr>
        <w:t>Finalmente,</w:t>
      </w:r>
      <w:r>
        <w:rPr>
          <w:spacing w:val="-14"/>
          <w:w w:val="115"/>
        </w:rPr>
        <w:t> </w:t>
      </w:r>
      <w:r>
        <w:rPr>
          <w:w w:val="115"/>
        </w:rPr>
        <w:t>la</w:t>
      </w:r>
      <w:r>
        <w:rPr>
          <w:spacing w:val="-10"/>
          <w:w w:val="115"/>
        </w:rPr>
        <w:t> </w:t>
      </w:r>
      <w:r>
        <w:rPr>
          <w:w w:val="115"/>
        </w:rPr>
        <w:t>verdadera</w:t>
      </w:r>
      <w:r>
        <w:rPr>
          <w:spacing w:val="-10"/>
          <w:w w:val="115"/>
        </w:rPr>
        <w:t> </w:t>
      </w:r>
      <w:r>
        <w:rPr>
          <w:w w:val="115"/>
        </w:rPr>
        <w:t>transformación</w:t>
      </w:r>
      <w:r>
        <w:rPr>
          <w:spacing w:val="-10"/>
          <w:w w:val="115"/>
        </w:rPr>
        <w:t> </w:t>
      </w:r>
      <w:r>
        <w:rPr>
          <w:w w:val="115"/>
        </w:rPr>
        <w:t>está</w:t>
      </w:r>
      <w:r>
        <w:rPr>
          <w:spacing w:val="-10"/>
          <w:w w:val="115"/>
        </w:rPr>
        <w:t> </w:t>
      </w:r>
      <w:r>
        <w:rPr>
          <w:w w:val="115"/>
        </w:rPr>
        <w:t>aún</w:t>
      </w:r>
      <w:r>
        <w:rPr>
          <w:spacing w:val="-10"/>
          <w:w w:val="115"/>
        </w:rPr>
        <w:t> </w:t>
      </w:r>
      <w:r>
        <w:rPr>
          <w:w w:val="115"/>
        </w:rPr>
        <w:t>en</w:t>
      </w:r>
      <w:r>
        <w:rPr>
          <w:spacing w:val="-10"/>
          <w:w w:val="115"/>
        </w:rPr>
        <w:t> </w:t>
      </w:r>
      <w:r>
        <w:rPr>
          <w:w w:val="115"/>
        </w:rPr>
        <w:t>sus</w:t>
      </w:r>
      <w:r>
        <w:rPr>
          <w:spacing w:val="-10"/>
          <w:w w:val="115"/>
        </w:rPr>
        <w:t> </w:t>
      </w:r>
      <w:r>
        <w:rPr>
          <w:w w:val="115"/>
        </w:rPr>
        <w:t>etapas</w:t>
      </w:r>
      <w:r>
        <w:rPr>
          <w:spacing w:val="-10"/>
          <w:w w:val="115"/>
        </w:rPr>
        <w:t> </w:t>
      </w:r>
      <w:r>
        <w:rPr>
          <w:w w:val="115"/>
        </w:rPr>
        <w:t>iniciales. La necesidad de una transformación profunda de los procesos de gobierno, y tal vez de nuestra conceptualización del gobierno mismo resulta</w:t>
      </w:r>
      <w:r>
        <w:rPr>
          <w:spacing w:val="30"/>
          <w:w w:val="115"/>
        </w:rPr>
        <w:t> </w:t>
      </w:r>
      <w:r>
        <w:rPr>
          <w:w w:val="115"/>
        </w:rPr>
        <w:t>necesaria</w:t>
      </w:r>
      <w:r>
        <w:rPr>
          <w:spacing w:val="30"/>
          <w:w w:val="115"/>
        </w:rPr>
        <w:t> </w:t>
      </w:r>
      <w:r>
        <w:rPr>
          <w:w w:val="115"/>
        </w:rPr>
        <w:t>si</w:t>
      </w:r>
      <w:r>
        <w:rPr>
          <w:spacing w:val="30"/>
          <w:w w:val="115"/>
        </w:rPr>
        <w:t> </w:t>
      </w:r>
      <w:r>
        <w:rPr>
          <w:w w:val="115"/>
        </w:rPr>
        <w:t>contemplamos</w:t>
      </w:r>
      <w:r>
        <w:rPr>
          <w:spacing w:val="30"/>
          <w:w w:val="115"/>
        </w:rPr>
        <w:t> </w:t>
      </w:r>
      <w:r>
        <w:rPr>
          <w:w w:val="115"/>
        </w:rPr>
        <w:t>y</w:t>
      </w:r>
      <w:r>
        <w:rPr>
          <w:spacing w:val="30"/>
          <w:w w:val="115"/>
        </w:rPr>
        <w:t> </w:t>
      </w:r>
      <w:r>
        <w:rPr>
          <w:w w:val="115"/>
        </w:rPr>
        <w:t>creemos</w:t>
      </w:r>
      <w:r>
        <w:rPr>
          <w:spacing w:val="30"/>
          <w:w w:val="115"/>
        </w:rPr>
        <w:t> </w:t>
      </w:r>
      <w:r>
        <w:rPr>
          <w:w w:val="115"/>
        </w:rPr>
        <w:t>que</w:t>
      </w:r>
      <w:r>
        <w:rPr>
          <w:spacing w:val="30"/>
          <w:w w:val="115"/>
        </w:rPr>
        <w:t> </w:t>
      </w:r>
      <w:r>
        <w:rPr>
          <w:w w:val="115"/>
        </w:rPr>
        <w:t>nos</w:t>
      </w:r>
      <w:r>
        <w:rPr>
          <w:spacing w:val="30"/>
          <w:w w:val="115"/>
        </w:rPr>
        <w:t> </w:t>
      </w:r>
      <w:r>
        <w:rPr>
          <w:w w:val="115"/>
        </w:rPr>
        <w:t>dirigimos</w:t>
      </w:r>
      <w:r>
        <w:rPr>
          <w:spacing w:val="30"/>
          <w:w w:val="115"/>
        </w:rPr>
        <w:t> </w:t>
      </w:r>
      <w:r>
        <w:rPr>
          <w:w w:val="115"/>
        </w:rPr>
        <w:t>hacia</w:t>
      </w:r>
    </w:p>
    <w:p>
      <w:pPr>
        <w:spacing w:line="249" w:lineRule="auto" w:before="28"/>
        <w:ind w:left="284" w:right="110" w:hanging="171"/>
        <w:jc w:val="left"/>
        <w:rPr>
          <w:rFonts w:ascii="Arial" w:hAnsi="Arial"/>
          <w:sz w:val="18"/>
        </w:rPr>
      </w:pPr>
      <w:r>
        <w:rPr>
          <w:rFonts w:ascii="Arial" w:hAnsi="Arial"/>
          <w:position w:val="7"/>
          <w:sz w:val="11"/>
        </w:rPr>
        <w:t>1 </w:t>
      </w:r>
      <w:r>
        <w:rPr>
          <w:rFonts w:ascii="Arial" w:hAnsi="Arial"/>
          <w:sz w:val="18"/>
        </w:rPr>
        <w:t>Para mayor explicación sobre los términos Web 2.0 y Gobierno 2.0 se puede consultar el capítulo 9 de este volumen.</w:t>
      </w:r>
    </w:p>
    <w:p>
      <w:pPr>
        <w:spacing w:after="0" w:line="249" w:lineRule="auto"/>
        <w:jc w:val="left"/>
        <w:rPr>
          <w:rFonts w:ascii="Arial" w:hAnsi="Arial"/>
          <w:sz w:val="18"/>
        </w:rPr>
        <w:sectPr>
          <w:footerReference w:type="even" r:id="rId731"/>
          <w:footerReference w:type="default" r:id="rId732"/>
          <w:pgSz w:w="9640" w:h="13040"/>
          <w:pgMar w:footer="650" w:header="823" w:top="1020" w:bottom="840" w:left="1020" w:right="1300"/>
        </w:sectPr>
      </w:pPr>
    </w:p>
    <w:p>
      <w:pPr>
        <w:pStyle w:val="BodyText"/>
        <w:rPr>
          <w:rFonts w:ascii="Arial"/>
          <w:sz w:val="20"/>
        </w:rPr>
      </w:pPr>
    </w:p>
    <w:p>
      <w:pPr>
        <w:pStyle w:val="BodyText"/>
        <w:spacing w:before="7"/>
        <w:rPr>
          <w:rFonts w:ascii="Arial"/>
          <w:sz w:val="19"/>
        </w:rPr>
      </w:pPr>
    </w:p>
    <w:p>
      <w:pPr>
        <w:pStyle w:val="BodyText"/>
        <w:spacing w:line="240" w:lineRule="exact" w:before="76"/>
        <w:ind w:left="117" w:right="106"/>
        <w:jc w:val="both"/>
      </w:pPr>
      <w:r>
        <w:rPr>
          <w:w w:val="110"/>
        </w:rPr>
        <w:t>una economía post-industrial y una sociedad del conocimiento. Es necesario encontrar el equilibrio entre tecnología y reflexión, manejo de información y participación democrática. Estamos convencidos que los procesos de “digitalización” del gobierno deben ser guiados y regulados principalmente por las necesidades ciudadanas, en un marco de respeto  </w:t>
      </w:r>
      <w:r>
        <w:rPr>
          <w:spacing w:val="52"/>
          <w:w w:val="110"/>
        </w:rPr>
        <w:t> </w:t>
      </w:r>
      <w:r>
        <w:rPr>
          <w:w w:val="110"/>
        </w:rPr>
        <w:t>al estado de derecho y promoviendo las participación democrática de la sociedad.</w:t>
      </w:r>
      <w:r>
        <w:rPr>
          <w:spacing w:val="9"/>
          <w:w w:val="110"/>
        </w:rPr>
        <w:t> </w:t>
      </w:r>
      <w:r>
        <w:rPr>
          <w:w w:val="110"/>
        </w:rPr>
        <w:t>Gobierno</w:t>
      </w:r>
      <w:r>
        <w:rPr>
          <w:spacing w:val="18"/>
          <w:w w:val="110"/>
        </w:rPr>
        <w:t> </w:t>
      </w:r>
      <w:r>
        <w:rPr>
          <w:w w:val="110"/>
        </w:rPr>
        <w:t>digital</w:t>
      </w:r>
      <w:r>
        <w:rPr>
          <w:spacing w:val="18"/>
          <w:w w:val="110"/>
        </w:rPr>
        <w:t> </w:t>
      </w:r>
      <w:r>
        <w:rPr>
          <w:w w:val="110"/>
        </w:rPr>
        <w:t>es</w:t>
      </w:r>
      <w:r>
        <w:rPr>
          <w:spacing w:val="18"/>
          <w:w w:val="110"/>
        </w:rPr>
        <w:t> </w:t>
      </w:r>
      <w:r>
        <w:rPr>
          <w:w w:val="110"/>
        </w:rPr>
        <w:t>y</w:t>
      </w:r>
      <w:r>
        <w:rPr>
          <w:spacing w:val="18"/>
          <w:w w:val="110"/>
        </w:rPr>
        <w:t> </w:t>
      </w:r>
      <w:r>
        <w:rPr>
          <w:w w:val="110"/>
        </w:rPr>
        <w:t>debiera</w:t>
      </w:r>
      <w:r>
        <w:rPr>
          <w:spacing w:val="18"/>
          <w:w w:val="110"/>
        </w:rPr>
        <w:t> </w:t>
      </w:r>
      <w:r>
        <w:rPr>
          <w:w w:val="110"/>
        </w:rPr>
        <w:t>ser</w:t>
      </w:r>
      <w:r>
        <w:rPr>
          <w:spacing w:val="18"/>
          <w:w w:val="110"/>
        </w:rPr>
        <w:t> </w:t>
      </w:r>
      <w:r>
        <w:rPr>
          <w:w w:val="110"/>
        </w:rPr>
        <w:t>un</w:t>
      </w:r>
      <w:r>
        <w:rPr>
          <w:spacing w:val="18"/>
          <w:w w:val="110"/>
        </w:rPr>
        <w:t> </w:t>
      </w:r>
      <w:r>
        <w:rPr>
          <w:w w:val="110"/>
        </w:rPr>
        <w:t>mejor</w:t>
      </w:r>
      <w:r>
        <w:rPr>
          <w:spacing w:val="18"/>
          <w:w w:val="110"/>
        </w:rPr>
        <w:t> </w:t>
      </w:r>
      <w:r>
        <w:rPr>
          <w:w w:val="110"/>
        </w:rPr>
        <w:t>gobierno</w:t>
      </w:r>
      <w:r>
        <w:rPr>
          <w:spacing w:val="18"/>
          <w:w w:val="110"/>
        </w:rPr>
        <w:t> </w:t>
      </w:r>
      <w:r>
        <w:rPr>
          <w:w w:val="110"/>
        </w:rPr>
        <w:t>para</w:t>
      </w:r>
      <w:r>
        <w:rPr>
          <w:spacing w:val="18"/>
          <w:w w:val="110"/>
        </w:rPr>
        <w:t> </w:t>
      </w:r>
      <w:r>
        <w:rPr>
          <w:w w:val="110"/>
        </w:rPr>
        <w:t>todos.</w:t>
      </w:r>
    </w:p>
    <w:p>
      <w:pPr>
        <w:pStyle w:val="BodyText"/>
        <w:rPr>
          <w:sz w:val="20"/>
        </w:rPr>
      </w:pPr>
    </w:p>
    <w:p>
      <w:pPr>
        <w:pStyle w:val="BodyText"/>
        <w:spacing w:before="7"/>
        <w:rPr>
          <w:sz w:val="16"/>
        </w:rPr>
      </w:pPr>
    </w:p>
    <w:p>
      <w:pPr>
        <w:pStyle w:val="Heading2"/>
        <w:jc w:val="left"/>
      </w:pPr>
      <w:bookmarkStart w:name="_TOC_250106" w:id="22"/>
      <w:bookmarkEnd w:id="22"/>
      <w:r>
        <w:rPr/>
        <w:t>Referencias</w:t>
      </w:r>
    </w:p>
    <w:p>
      <w:pPr>
        <w:pStyle w:val="BodyText"/>
        <w:spacing w:before="5"/>
        <w:rPr>
          <w:rFonts w:ascii="Arial"/>
          <w:b/>
          <w:sz w:val="22"/>
        </w:rPr>
      </w:pPr>
    </w:p>
    <w:p>
      <w:pPr>
        <w:spacing w:line="259" w:lineRule="auto" w:before="0"/>
        <w:ind w:left="0" w:right="107" w:firstLine="0"/>
        <w:jc w:val="right"/>
        <w:rPr>
          <w:rFonts w:ascii="Arial" w:hAnsi="Arial"/>
          <w:i/>
          <w:sz w:val="19"/>
        </w:rPr>
      </w:pPr>
      <w:r>
        <w:rPr>
          <w:w w:val="110"/>
          <w:sz w:val="19"/>
        </w:rPr>
        <w:t>Ahn, M. J, y S Bretschneider. 2011. “Politics of E-government: Egovernment and the</w:t>
      </w:r>
      <w:r>
        <w:rPr>
          <w:w w:val="108"/>
          <w:sz w:val="19"/>
        </w:rPr>
        <w:t> </w:t>
      </w:r>
      <w:r>
        <w:rPr>
          <w:w w:val="110"/>
          <w:sz w:val="19"/>
        </w:rPr>
        <w:t>Political Control of Bureaucracy.” </w:t>
      </w:r>
      <w:r>
        <w:rPr>
          <w:rFonts w:ascii="Arial" w:hAnsi="Arial"/>
          <w:i/>
          <w:w w:val="110"/>
          <w:sz w:val="19"/>
        </w:rPr>
        <w:t>Public Administration Review </w:t>
      </w:r>
      <w:r>
        <w:rPr>
          <w:w w:val="110"/>
          <w:sz w:val="19"/>
        </w:rPr>
        <w:t>71 (3): 414–424.</w:t>
      </w:r>
      <w:r>
        <w:rPr>
          <w:w w:val="109"/>
          <w:sz w:val="19"/>
        </w:rPr>
        <w:t> </w:t>
      </w:r>
      <w:r>
        <w:rPr>
          <w:w w:val="110"/>
          <w:sz w:val="19"/>
        </w:rPr>
        <w:t>Andersen, D.F., S. Belardo, y S. S. Dawes. 1994. “Strategic Information Management:</w:t>
      </w:r>
      <w:r>
        <w:rPr>
          <w:w w:val="111"/>
          <w:sz w:val="19"/>
        </w:rPr>
        <w:t> </w:t>
      </w:r>
      <w:r>
        <w:rPr>
          <w:w w:val="110"/>
          <w:sz w:val="19"/>
        </w:rPr>
        <w:t>Conceptual  Frameworks  for  the  Public  Sector.”  </w:t>
      </w:r>
      <w:r>
        <w:rPr>
          <w:rFonts w:ascii="Arial" w:hAnsi="Arial"/>
          <w:i/>
          <w:w w:val="110"/>
          <w:sz w:val="19"/>
        </w:rPr>
        <w:t>Public  Productivity  and</w:t>
      </w:r>
    </w:p>
    <w:p>
      <w:pPr>
        <w:spacing w:line="231" w:lineRule="exact" w:before="0"/>
        <w:ind w:left="684" w:right="0" w:firstLine="0"/>
        <w:jc w:val="left"/>
        <w:rPr>
          <w:sz w:val="19"/>
        </w:rPr>
      </w:pPr>
      <w:r>
        <w:rPr>
          <w:rFonts w:ascii="Arial" w:hAnsi="Arial"/>
          <w:i/>
          <w:w w:val="105"/>
          <w:sz w:val="19"/>
        </w:rPr>
        <w:t>Management Review </w:t>
      </w:r>
      <w:r>
        <w:rPr>
          <w:w w:val="105"/>
          <w:sz w:val="19"/>
        </w:rPr>
        <w:t>17: 335–353.</w:t>
      </w:r>
    </w:p>
    <w:p>
      <w:pPr>
        <w:spacing w:line="259" w:lineRule="auto" w:before="18"/>
        <w:ind w:left="684" w:right="109" w:hanging="567"/>
        <w:jc w:val="both"/>
        <w:rPr>
          <w:sz w:val="19"/>
        </w:rPr>
      </w:pPr>
      <w:r>
        <w:rPr>
          <w:w w:val="110"/>
          <w:sz w:val="19"/>
        </w:rPr>
        <w:t>Andersen, D.F., and S. S. Dawes. 1991. </w:t>
      </w:r>
      <w:r>
        <w:rPr>
          <w:rFonts w:ascii="Arial"/>
          <w:i/>
          <w:w w:val="110"/>
          <w:sz w:val="19"/>
        </w:rPr>
        <w:t>Government Information Management. A </w:t>
      </w:r>
      <w:r>
        <w:rPr>
          <w:rFonts w:ascii="Arial"/>
          <w:i/>
          <w:w w:val="110"/>
          <w:sz w:val="19"/>
        </w:rPr>
        <w:t>Primer and Casebook</w:t>
      </w:r>
      <w:r>
        <w:rPr>
          <w:w w:val="110"/>
          <w:sz w:val="19"/>
        </w:rPr>
        <w:t>. Englewood Cliffs, NJ: Prentice Hall.</w:t>
      </w:r>
    </w:p>
    <w:p>
      <w:pPr>
        <w:spacing w:line="266" w:lineRule="auto" w:before="0"/>
        <w:ind w:left="684" w:right="111" w:hanging="567"/>
        <w:jc w:val="both"/>
        <w:rPr>
          <w:sz w:val="19"/>
        </w:rPr>
      </w:pPr>
      <w:r>
        <w:rPr>
          <w:w w:val="105"/>
          <w:sz w:val="19"/>
        </w:rPr>
        <w:t>Arellano-Gault,</w:t>
      </w:r>
      <w:r>
        <w:rPr>
          <w:spacing w:val="-2"/>
          <w:w w:val="105"/>
          <w:sz w:val="19"/>
        </w:rPr>
        <w:t> </w:t>
      </w:r>
      <w:r>
        <w:rPr>
          <w:w w:val="105"/>
          <w:sz w:val="19"/>
        </w:rPr>
        <w:t>David.</w:t>
      </w:r>
      <w:r>
        <w:rPr>
          <w:spacing w:val="-2"/>
          <w:w w:val="105"/>
          <w:sz w:val="19"/>
        </w:rPr>
        <w:t> </w:t>
      </w:r>
      <w:r>
        <w:rPr>
          <w:w w:val="105"/>
          <w:sz w:val="19"/>
        </w:rPr>
        <w:t>2004.</w:t>
      </w:r>
      <w:r>
        <w:rPr>
          <w:spacing w:val="-2"/>
          <w:w w:val="105"/>
          <w:sz w:val="19"/>
        </w:rPr>
        <w:t> </w:t>
      </w:r>
      <w:r>
        <w:rPr>
          <w:rFonts w:ascii="Arial"/>
          <w:i/>
          <w:w w:val="105"/>
          <w:sz w:val="19"/>
        </w:rPr>
        <w:t>Mas</w:t>
      </w:r>
      <w:r>
        <w:rPr>
          <w:rFonts w:ascii="Arial"/>
          <w:i/>
          <w:spacing w:val="-5"/>
          <w:w w:val="105"/>
          <w:sz w:val="19"/>
        </w:rPr>
        <w:t> </w:t>
      </w:r>
      <w:r>
        <w:rPr>
          <w:rFonts w:ascii="Arial"/>
          <w:i/>
          <w:w w:val="105"/>
          <w:sz w:val="19"/>
        </w:rPr>
        <w:t>alla</w:t>
      </w:r>
      <w:r>
        <w:rPr>
          <w:rFonts w:ascii="Arial"/>
          <w:i/>
          <w:spacing w:val="-5"/>
          <w:w w:val="105"/>
          <w:sz w:val="19"/>
        </w:rPr>
        <w:t> </w:t>
      </w:r>
      <w:r>
        <w:rPr>
          <w:rFonts w:ascii="Arial"/>
          <w:i/>
          <w:w w:val="105"/>
          <w:sz w:val="19"/>
        </w:rPr>
        <w:t>de</w:t>
      </w:r>
      <w:r>
        <w:rPr>
          <w:rFonts w:ascii="Arial"/>
          <w:i/>
          <w:spacing w:val="-5"/>
          <w:w w:val="105"/>
          <w:sz w:val="19"/>
        </w:rPr>
        <w:t> </w:t>
      </w:r>
      <w:r>
        <w:rPr>
          <w:rFonts w:ascii="Arial"/>
          <w:i/>
          <w:w w:val="105"/>
          <w:sz w:val="19"/>
        </w:rPr>
        <w:t>la</w:t>
      </w:r>
      <w:r>
        <w:rPr>
          <w:rFonts w:ascii="Arial"/>
          <w:i/>
          <w:spacing w:val="-5"/>
          <w:w w:val="105"/>
          <w:sz w:val="19"/>
        </w:rPr>
        <w:t> </w:t>
      </w:r>
      <w:r>
        <w:rPr>
          <w:rFonts w:ascii="Arial"/>
          <w:i/>
          <w:w w:val="105"/>
          <w:sz w:val="19"/>
        </w:rPr>
        <w:t>reinvencion</w:t>
      </w:r>
      <w:r>
        <w:rPr>
          <w:rFonts w:ascii="Arial"/>
          <w:i/>
          <w:spacing w:val="-5"/>
          <w:w w:val="105"/>
          <w:sz w:val="19"/>
        </w:rPr>
        <w:t> </w:t>
      </w:r>
      <w:r>
        <w:rPr>
          <w:rFonts w:ascii="Arial"/>
          <w:i/>
          <w:w w:val="105"/>
          <w:sz w:val="19"/>
        </w:rPr>
        <w:t>del</w:t>
      </w:r>
      <w:r>
        <w:rPr>
          <w:rFonts w:ascii="Arial"/>
          <w:i/>
          <w:spacing w:val="-5"/>
          <w:w w:val="105"/>
          <w:sz w:val="19"/>
        </w:rPr>
        <w:t> </w:t>
      </w:r>
      <w:r>
        <w:rPr>
          <w:rFonts w:ascii="Arial"/>
          <w:i/>
          <w:w w:val="105"/>
          <w:sz w:val="19"/>
        </w:rPr>
        <w:t>gobierno:</w:t>
      </w:r>
      <w:r>
        <w:rPr>
          <w:rFonts w:ascii="Arial"/>
          <w:i/>
          <w:spacing w:val="-5"/>
          <w:w w:val="105"/>
          <w:sz w:val="19"/>
        </w:rPr>
        <w:t> </w:t>
      </w:r>
      <w:r>
        <w:rPr>
          <w:rFonts w:ascii="Arial"/>
          <w:i/>
          <w:w w:val="105"/>
          <w:sz w:val="19"/>
        </w:rPr>
        <w:t>Fundamentos </w:t>
      </w:r>
      <w:r>
        <w:rPr>
          <w:rFonts w:ascii="Arial"/>
          <w:i/>
          <w:w w:val="105"/>
          <w:sz w:val="19"/>
        </w:rPr>
        <w:t>De</w:t>
      </w:r>
      <w:r>
        <w:rPr>
          <w:rFonts w:ascii="Arial"/>
          <w:i/>
          <w:spacing w:val="-5"/>
          <w:w w:val="105"/>
          <w:sz w:val="19"/>
        </w:rPr>
        <w:t> </w:t>
      </w:r>
      <w:r>
        <w:rPr>
          <w:rFonts w:ascii="Arial"/>
          <w:i/>
          <w:w w:val="105"/>
          <w:sz w:val="19"/>
        </w:rPr>
        <w:t>La</w:t>
      </w:r>
      <w:r>
        <w:rPr>
          <w:rFonts w:ascii="Arial"/>
          <w:i/>
          <w:spacing w:val="-5"/>
          <w:w w:val="105"/>
          <w:sz w:val="19"/>
        </w:rPr>
        <w:t> </w:t>
      </w:r>
      <w:r>
        <w:rPr>
          <w:rFonts w:ascii="Arial"/>
          <w:i/>
          <w:w w:val="105"/>
          <w:sz w:val="19"/>
        </w:rPr>
        <w:t>Nueva</w:t>
      </w:r>
      <w:r>
        <w:rPr>
          <w:rFonts w:ascii="Arial"/>
          <w:i/>
          <w:spacing w:val="-5"/>
          <w:w w:val="105"/>
          <w:sz w:val="19"/>
        </w:rPr>
        <w:t> </w:t>
      </w:r>
      <w:r>
        <w:rPr>
          <w:rFonts w:ascii="Arial"/>
          <w:i/>
          <w:w w:val="105"/>
          <w:sz w:val="19"/>
        </w:rPr>
        <w:t>Gestion</w:t>
      </w:r>
      <w:r>
        <w:rPr>
          <w:rFonts w:ascii="Arial"/>
          <w:i/>
          <w:spacing w:val="-5"/>
          <w:w w:val="105"/>
          <w:sz w:val="19"/>
        </w:rPr>
        <w:t> </w:t>
      </w:r>
      <w:r>
        <w:rPr>
          <w:rFonts w:ascii="Arial"/>
          <w:i/>
          <w:w w:val="105"/>
          <w:sz w:val="19"/>
        </w:rPr>
        <w:t>Publica</w:t>
      </w:r>
      <w:r>
        <w:rPr>
          <w:rFonts w:ascii="Arial"/>
          <w:i/>
          <w:spacing w:val="-8"/>
          <w:w w:val="105"/>
          <w:sz w:val="19"/>
        </w:rPr>
        <w:t> </w:t>
      </w:r>
      <w:r>
        <w:rPr>
          <w:rFonts w:ascii="Arial"/>
          <w:i/>
          <w:w w:val="105"/>
          <w:sz w:val="19"/>
        </w:rPr>
        <w:t>Y</w:t>
      </w:r>
      <w:r>
        <w:rPr>
          <w:rFonts w:ascii="Arial"/>
          <w:i/>
          <w:spacing w:val="-8"/>
          <w:w w:val="105"/>
          <w:sz w:val="19"/>
        </w:rPr>
        <w:t> </w:t>
      </w:r>
      <w:r>
        <w:rPr>
          <w:rFonts w:ascii="Arial"/>
          <w:i/>
          <w:w w:val="105"/>
          <w:sz w:val="19"/>
        </w:rPr>
        <w:t>Presupuestos</w:t>
      </w:r>
      <w:r>
        <w:rPr>
          <w:rFonts w:ascii="Arial"/>
          <w:i/>
          <w:spacing w:val="-5"/>
          <w:w w:val="105"/>
          <w:sz w:val="19"/>
        </w:rPr>
        <w:t> Por </w:t>
      </w:r>
      <w:r>
        <w:rPr>
          <w:rFonts w:ascii="Arial"/>
          <w:i/>
          <w:w w:val="105"/>
          <w:sz w:val="19"/>
        </w:rPr>
        <w:t>Resultados</w:t>
      </w:r>
      <w:r>
        <w:rPr>
          <w:rFonts w:ascii="Arial"/>
          <w:i/>
          <w:spacing w:val="-5"/>
          <w:w w:val="105"/>
          <w:sz w:val="19"/>
        </w:rPr>
        <w:t> </w:t>
      </w:r>
      <w:r>
        <w:rPr>
          <w:rFonts w:ascii="Arial"/>
          <w:i/>
          <w:w w:val="105"/>
          <w:sz w:val="19"/>
        </w:rPr>
        <w:t>En</w:t>
      </w:r>
      <w:r>
        <w:rPr>
          <w:rFonts w:ascii="Arial"/>
          <w:i/>
          <w:spacing w:val="-7"/>
          <w:w w:val="105"/>
          <w:sz w:val="19"/>
        </w:rPr>
        <w:t> </w:t>
      </w:r>
      <w:r>
        <w:rPr>
          <w:rFonts w:ascii="Arial"/>
          <w:i/>
          <w:w w:val="105"/>
          <w:sz w:val="19"/>
        </w:rPr>
        <w:t>America Latina</w:t>
      </w:r>
      <w:r>
        <w:rPr>
          <w:w w:val="105"/>
          <w:sz w:val="19"/>
        </w:rPr>
        <w:t>. Mexico  City:  Miguel  Angel</w:t>
      </w:r>
      <w:r>
        <w:rPr>
          <w:spacing w:val="15"/>
          <w:w w:val="105"/>
          <w:sz w:val="19"/>
        </w:rPr>
        <w:t> </w:t>
      </w:r>
      <w:r>
        <w:rPr>
          <w:w w:val="105"/>
          <w:sz w:val="19"/>
        </w:rPr>
        <w:t>Porrua.</w:t>
      </w:r>
    </w:p>
    <w:p>
      <w:pPr>
        <w:spacing w:line="259" w:lineRule="auto" w:before="0"/>
        <w:ind w:left="684" w:right="111" w:hanging="567"/>
        <w:jc w:val="both"/>
        <w:rPr>
          <w:sz w:val="19"/>
        </w:rPr>
      </w:pPr>
      <w:r>
        <w:rPr>
          <w:w w:val="110"/>
          <w:sz w:val="19"/>
        </w:rPr>
        <w:t>ASPA. 2001. “American Society for Public Administration Home Page.” </w:t>
      </w:r>
      <w:r>
        <w:rPr>
          <w:rFonts w:ascii="Arial" w:hAnsi="Arial"/>
          <w:i/>
          <w:w w:val="110"/>
          <w:sz w:val="19"/>
        </w:rPr>
        <w:t>American </w:t>
      </w:r>
      <w:r>
        <w:rPr>
          <w:rFonts w:ascii="Arial" w:hAnsi="Arial"/>
          <w:i/>
          <w:w w:val="105"/>
          <w:sz w:val="19"/>
        </w:rPr>
        <w:t>Society for Public Administration</w:t>
      </w:r>
      <w:r>
        <w:rPr>
          <w:w w:val="105"/>
          <w:sz w:val="19"/>
        </w:rPr>
        <w:t>. </w:t>
      </w:r>
      <w:hyperlink r:id="rId733">
        <w:r>
          <w:rPr>
            <w:w w:val="105"/>
            <w:sz w:val="19"/>
          </w:rPr>
          <w:t>www.aspanet.org.</w:t>
        </w:r>
      </w:hyperlink>
    </w:p>
    <w:p>
      <w:pPr>
        <w:spacing w:line="259" w:lineRule="auto" w:before="0"/>
        <w:ind w:left="684" w:right="111" w:hanging="567"/>
        <w:jc w:val="both"/>
        <w:rPr>
          <w:sz w:val="19"/>
        </w:rPr>
      </w:pPr>
      <w:r>
        <w:rPr>
          <w:w w:val="110"/>
          <w:sz w:val="19"/>
        </w:rPr>
        <w:t>Azad, B, y S </w:t>
      </w:r>
      <w:r>
        <w:rPr>
          <w:spacing w:val="-3"/>
          <w:w w:val="110"/>
          <w:sz w:val="19"/>
        </w:rPr>
        <w:t>Faraj. </w:t>
      </w:r>
      <w:r>
        <w:rPr>
          <w:w w:val="110"/>
          <w:sz w:val="19"/>
        </w:rPr>
        <w:t>2008. “Making e-Government Systems Workable: Exploring the Evolution</w:t>
      </w:r>
      <w:r>
        <w:rPr>
          <w:spacing w:val="-6"/>
          <w:w w:val="110"/>
          <w:sz w:val="19"/>
        </w:rPr>
        <w:t> </w:t>
      </w:r>
      <w:r>
        <w:rPr>
          <w:w w:val="110"/>
          <w:sz w:val="19"/>
        </w:rPr>
        <w:t>of</w:t>
      </w:r>
      <w:r>
        <w:rPr>
          <w:spacing w:val="-3"/>
          <w:w w:val="110"/>
          <w:sz w:val="19"/>
        </w:rPr>
        <w:t> </w:t>
      </w:r>
      <w:r>
        <w:rPr>
          <w:spacing w:val="-4"/>
          <w:w w:val="110"/>
          <w:sz w:val="19"/>
        </w:rPr>
        <w:t>Frames.”</w:t>
      </w:r>
      <w:r>
        <w:rPr>
          <w:spacing w:val="-6"/>
          <w:w w:val="110"/>
          <w:sz w:val="19"/>
        </w:rPr>
        <w:t> </w:t>
      </w:r>
      <w:r>
        <w:rPr>
          <w:rFonts w:ascii="Arial" w:hAnsi="Arial"/>
          <w:i/>
          <w:w w:val="110"/>
          <w:sz w:val="19"/>
        </w:rPr>
        <w:t>The</w:t>
      </w:r>
      <w:r>
        <w:rPr>
          <w:rFonts w:ascii="Arial" w:hAnsi="Arial"/>
          <w:i/>
          <w:spacing w:val="-18"/>
          <w:w w:val="110"/>
          <w:sz w:val="19"/>
        </w:rPr>
        <w:t> </w:t>
      </w:r>
      <w:r>
        <w:rPr>
          <w:rFonts w:ascii="Arial" w:hAnsi="Arial"/>
          <w:i/>
          <w:w w:val="110"/>
          <w:sz w:val="19"/>
        </w:rPr>
        <w:t>Journal</w:t>
      </w:r>
      <w:r>
        <w:rPr>
          <w:rFonts w:ascii="Arial" w:hAnsi="Arial"/>
          <w:i/>
          <w:spacing w:val="-17"/>
          <w:w w:val="110"/>
          <w:sz w:val="19"/>
        </w:rPr>
        <w:t> </w:t>
      </w:r>
      <w:r>
        <w:rPr>
          <w:rFonts w:ascii="Arial" w:hAnsi="Arial"/>
          <w:i/>
          <w:w w:val="110"/>
          <w:sz w:val="19"/>
        </w:rPr>
        <w:t>of</w:t>
      </w:r>
      <w:r>
        <w:rPr>
          <w:rFonts w:ascii="Arial" w:hAnsi="Arial"/>
          <w:i/>
          <w:spacing w:val="-14"/>
          <w:w w:val="110"/>
          <w:sz w:val="19"/>
        </w:rPr>
        <w:t> </w:t>
      </w:r>
      <w:r>
        <w:rPr>
          <w:rFonts w:ascii="Arial" w:hAnsi="Arial"/>
          <w:i/>
          <w:w w:val="110"/>
          <w:sz w:val="19"/>
        </w:rPr>
        <w:t>Strategic</w:t>
      </w:r>
      <w:r>
        <w:rPr>
          <w:rFonts w:ascii="Arial" w:hAnsi="Arial"/>
          <w:i/>
          <w:spacing w:val="-17"/>
          <w:w w:val="110"/>
          <w:sz w:val="19"/>
        </w:rPr>
        <w:t> </w:t>
      </w:r>
      <w:r>
        <w:rPr>
          <w:rFonts w:ascii="Arial" w:hAnsi="Arial"/>
          <w:i/>
          <w:w w:val="110"/>
          <w:sz w:val="19"/>
        </w:rPr>
        <w:t>Information</w:t>
      </w:r>
      <w:r>
        <w:rPr>
          <w:rFonts w:ascii="Arial" w:hAnsi="Arial"/>
          <w:i/>
          <w:spacing w:val="-17"/>
          <w:w w:val="110"/>
          <w:sz w:val="19"/>
        </w:rPr>
        <w:t> </w:t>
      </w:r>
      <w:r>
        <w:rPr>
          <w:rFonts w:ascii="Arial" w:hAnsi="Arial"/>
          <w:i/>
          <w:w w:val="110"/>
          <w:sz w:val="19"/>
        </w:rPr>
        <w:t>Systems</w:t>
      </w:r>
      <w:r>
        <w:rPr>
          <w:rFonts w:ascii="Arial" w:hAnsi="Arial"/>
          <w:i/>
          <w:spacing w:val="-17"/>
          <w:w w:val="110"/>
          <w:sz w:val="19"/>
        </w:rPr>
        <w:t> </w:t>
      </w:r>
      <w:r>
        <w:rPr>
          <w:w w:val="110"/>
          <w:sz w:val="19"/>
        </w:rPr>
        <w:t>17</w:t>
      </w:r>
      <w:r>
        <w:rPr>
          <w:spacing w:val="-6"/>
          <w:w w:val="110"/>
          <w:sz w:val="19"/>
        </w:rPr>
        <w:t> </w:t>
      </w:r>
      <w:r>
        <w:rPr>
          <w:w w:val="110"/>
          <w:sz w:val="19"/>
        </w:rPr>
        <w:t>(2): 75–98.</w:t>
      </w:r>
    </w:p>
    <w:p>
      <w:pPr>
        <w:spacing w:line="259" w:lineRule="auto" w:before="0"/>
        <w:ind w:left="684" w:right="111" w:hanging="567"/>
        <w:jc w:val="both"/>
        <w:rPr>
          <w:sz w:val="19"/>
        </w:rPr>
      </w:pPr>
      <w:r>
        <w:rPr>
          <w:w w:val="110"/>
          <w:sz w:val="19"/>
        </w:rPr>
        <w:t>Badri, M.A, y K. Alshare. 2008. </w:t>
      </w:r>
      <w:r>
        <w:rPr>
          <w:spacing w:val="-7"/>
          <w:w w:val="110"/>
          <w:sz w:val="19"/>
        </w:rPr>
        <w:t>“A </w:t>
      </w:r>
      <w:r>
        <w:rPr>
          <w:spacing w:val="-4"/>
          <w:w w:val="110"/>
          <w:sz w:val="19"/>
        </w:rPr>
        <w:t>Path </w:t>
      </w:r>
      <w:r>
        <w:rPr>
          <w:w w:val="110"/>
          <w:sz w:val="19"/>
        </w:rPr>
        <w:t>Analytic Model and Measurement of the Business Value of E-government: An International</w:t>
      </w:r>
      <w:r>
        <w:rPr>
          <w:spacing w:val="-34"/>
          <w:w w:val="110"/>
          <w:sz w:val="19"/>
        </w:rPr>
        <w:t> </w:t>
      </w:r>
      <w:r>
        <w:rPr>
          <w:spacing w:val="-3"/>
          <w:w w:val="110"/>
          <w:sz w:val="19"/>
        </w:rPr>
        <w:t>Perspective.” </w:t>
      </w:r>
      <w:r>
        <w:rPr>
          <w:rFonts w:ascii="Arial" w:hAnsi="Arial"/>
          <w:i/>
          <w:w w:val="110"/>
          <w:sz w:val="19"/>
        </w:rPr>
        <w:t>International </w:t>
      </w:r>
      <w:r>
        <w:rPr>
          <w:rFonts w:ascii="Arial" w:hAnsi="Arial"/>
          <w:i/>
          <w:w w:val="110"/>
          <w:sz w:val="19"/>
        </w:rPr>
        <w:t>Journal</w:t>
      </w:r>
      <w:r>
        <w:rPr>
          <w:rFonts w:ascii="Arial" w:hAnsi="Arial"/>
          <w:i/>
          <w:spacing w:val="-42"/>
          <w:w w:val="110"/>
          <w:sz w:val="19"/>
        </w:rPr>
        <w:t> </w:t>
      </w:r>
      <w:r>
        <w:rPr>
          <w:rFonts w:ascii="Arial" w:hAnsi="Arial"/>
          <w:i/>
          <w:w w:val="110"/>
          <w:sz w:val="19"/>
        </w:rPr>
        <w:t>of</w:t>
      </w:r>
      <w:r>
        <w:rPr>
          <w:rFonts w:ascii="Arial" w:hAnsi="Arial"/>
          <w:i/>
          <w:spacing w:val="-40"/>
          <w:w w:val="110"/>
          <w:sz w:val="19"/>
        </w:rPr>
        <w:t> </w:t>
      </w:r>
      <w:r>
        <w:rPr>
          <w:rFonts w:ascii="Arial" w:hAnsi="Arial"/>
          <w:i/>
          <w:w w:val="110"/>
          <w:sz w:val="19"/>
        </w:rPr>
        <w:t>Information</w:t>
      </w:r>
      <w:r>
        <w:rPr>
          <w:rFonts w:ascii="Arial" w:hAnsi="Arial"/>
          <w:i/>
          <w:spacing w:val="-42"/>
          <w:w w:val="110"/>
          <w:sz w:val="19"/>
        </w:rPr>
        <w:t> </w:t>
      </w:r>
      <w:r>
        <w:rPr>
          <w:rFonts w:ascii="Arial" w:hAnsi="Arial"/>
          <w:i/>
          <w:w w:val="110"/>
          <w:sz w:val="19"/>
        </w:rPr>
        <w:t>Management</w:t>
      </w:r>
      <w:r>
        <w:rPr>
          <w:rFonts w:ascii="Arial" w:hAnsi="Arial"/>
          <w:i/>
          <w:spacing w:val="-42"/>
          <w:w w:val="110"/>
          <w:sz w:val="19"/>
        </w:rPr>
        <w:t> </w:t>
      </w:r>
      <w:r>
        <w:rPr>
          <w:w w:val="110"/>
          <w:sz w:val="19"/>
        </w:rPr>
        <w:t>28</w:t>
      </w:r>
      <w:r>
        <w:rPr>
          <w:spacing w:val="-31"/>
          <w:w w:val="110"/>
          <w:sz w:val="19"/>
        </w:rPr>
        <w:t> </w:t>
      </w:r>
      <w:r>
        <w:rPr>
          <w:w w:val="110"/>
          <w:sz w:val="19"/>
        </w:rPr>
        <w:t>(6):</w:t>
      </w:r>
      <w:r>
        <w:rPr>
          <w:spacing w:val="-31"/>
          <w:w w:val="110"/>
          <w:sz w:val="19"/>
        </w:rPr>
        <w:t> </w:t>
      </w:r>
      <w:r>
        <w:rPr>
          <w:w w:val="110"/>
          <w:sz w:val="19"/>
        </w:rPr>
        <w:t>524–535.</w:t>
      </w:r>
    </w:p>
    <w:p>
      <w:pPr>
        <w:spacing w:line="259" w:lineRule="auto" w:before="0"/>
        <w:ind w:left="684" w:right="112" w:hanging="567"/>
        <w:jc w:val="both"/>
        <w:rPr>
          <w:sz w:val="19"/>
        </w:rPr>
      </w:pPr>
      <w:r>
        <w:rPr>
          <w:w w:val="115"/>
          <w:sz w:val="19"/>
        </w:rPr>
        <w:t>Bandyopadhyay, A., y S. D Sattarzadeh. 2010. </w:t>
      </w:r>
      <w:r>
        <w:rPr>
          <w:spacing w:val="-7"/>
          <w:w w:val="115"/>
          <w:sz w:val="19"/>
        </w:rPr>
        <w:t>“A </w:t>
      </w:r>
      <w:r>
        <w:rPr>
          <w:w w:val="115"/>
          <w:sz w:val="19"/>
        </w:rPr>
        <w:t>Challenging EJourney Along</w:t>
      </w:r>
      <w:r>
        <w:rPr>
          <w:spacing w:val="49"/>
          <w:w w:val="115"/>
          <w:sz w:val="19"/>
        </w:rPr>
        <w:t> </w:t>
      </w:r>
      <w:r>
        <w:rPr>
          <w:w w:val="115"/>
          <w:sz w:val="19"/>
        </w:rPr>
        <w:t>the Silk Road: Lessons Learnes from Egovernments in China and India.” In </w:t>
      </w:r>
      <w:r>
        <w:rPr>
          <w:rFonts w:ascii="Arial" w:hAnsi="Arial"/>
          <w:i/>
          <w:w w:val="110"/>
          <w:sz w:val="19"/>
        </w:rPr>
        <w:t>Comparative</w:t>
      </w:r>
      <w:r>
        <w:rPr>
          <w:rFonts w:ascii="Arial" w:hAnsi="Arial"/>
          <w:i/>
          <w:spacing w:val="-24"/>
          <w:w w:val="110"/>
          <w:sz w:val="19"/>
        </w:rPr>
        <w:t> </w:t>
      </w:r>
      <w:r>
        <w:rPr>
          <w:rFonts w:ascii="Arial" w:hAnsi="Arial"/>
          <w:i/>
          <w:w w:val="110"/>
          <w:sz w:val="19"/>
        </w:rPr>
        <w:t>E-Government</w:t>
      </w:r>
      <w:r>
        <w:rPr>
          <w:w w:val="110"/>
          <w:sz w:val="19"/>
        </w:rPr>
        <w:t>,</w:t>
      </w:r>
      <w:r>
        <w:rPr>
          <w:spacing w:val="-17"/>
          <w:w w:val="110"/>
          <w:sz w:val="19"/>
        </w:rPr>
        <w:t> </w:t>
      </w:r>
      <w:r>
        <w:rPr>
          <w:w w:val="110"/>
          <w:sz w:val="19"/>
        </w:rPr>
        <w:t>C.</w:t>
      </w:r>
      <w:r>
        <w:rPr>
          <w:spacing w:val="-17"/>
          <w:w w:val="110"/>
          <w:sz w:val="19"/>
        </w:rPr>
        <w:t> </w:t>
      </w:r>
      <w:r>
        <w:rPr>
          <w:w w:val="110"/>
          <w:sz w:val="19"/>
        </w:rPr>
        <w:t>G.</w:t>
      </w:r>
      <w:r>
        <w:rPr>
          <w:spacing w:val="-17"/>
          <w:w w:val="110"/>
          <w:sz w:val="19"/>
        </w:rPr>
        <w:t> </w:t>
      </w:r>
      <w:r>
        <w:rPr>
          <w:w w:val="110"/>
          <w:sz w:val="19"/>
        </w:rPr>
        <w:t>Reddick,</w:t>
      </w:r>
      <w:r>
        <w:rPr>
          <w:spacing w:val="-17"/>
          <w:w w:val="110"/>
          <w:sz w:val="19"/>
        </w:rPr>
        <w:t> </w:t>
      </w:r>
      <w:r>
        <w:rPr>
          <w:w w:val="110"/>
          <w:sz w:val="19"/>
        </w:rPr>
        <w:t>116–138.</w:t>
      </w:r>
      <w:r>
        <w:rPr>
          <w:spacing w:val="-17"/>
          <w:w w:val="110"/>
          <w:sz w:val="19"/>
        </w:rPr>
        <w:t> </w:t>
      </w:r>
      <w:r>
        <w:rPr>
          <w:w w:val="110"/>
          <w:sz w:val="19"/>
        </w:rPr>
        <w:t>New</w:t>
      </w:r>
      <w:r>
        <w:rPr>
          <w:spacing w:val="-16"/>
          <w:w w:val="110"/>
          <w:sz w:val="19"/>
        </w:rPr>
        <w:t> </w:t>
      </w:r>
      <w:r>
        <w:rPr>
          <w:spacing w:val="-4"/>
          <w:w w:val="110"/>
          <w:sz w:val="19"/>
        </w:rPr>
        <w:t>York:</w:t>
      </w:r>
      <w:r>
        <w:rPr>
          <w:spacing w:val="-13"/>
          <w:w w:val="110"/>
          <w:sz w:val="19"/>
        </w:rPr>
        <w:t> </w:t>
      </w:r>
      <w:r>
        <w:rPr>
          <w:w w:val="110"/>
          <w:sz w:val="19"/>
        </w:rPr>
        <w:t>Springer.</w:t>
      </w:r>
    </w:p>
    <w:p>
      <w:pPr>
        <w:spacing w:line="259" w:lineRule="auto" w:before="0"/>
        <w:ind w:left="684" w:right="115" w:hanging="567"/>
        <w:jc w:val="both"/>
        <w:rPr>
          <w:sz w:val="19"/>
        </w:rPr>
      </w:pPr>
      <w:r>
        <w:rPr>
          <w:w w:val="115"/>
          <w:sz w:val="19"/>
        </w:rPr>
        <w:t>Bekkers, V. J. J. M., y V. M. F Homburg. 2005. </w:t>
      </w:r>
      <w:r>
        <w:rPr>
          <w:rFonts w:ascii="Arial"/>
          <w:i/>
          <w:w w:val="115"/>
          <w:sz w:val="19"/>
        </w:rPr>
        <w:t>The Information Ecology of </w:t>
      </w:r>
      <w:r>
        <w:rPr>
          <w:rFonts w:ascii="Arial"/>
          <w:i/>
          <w:w w:val="110"/>
          <w:sz w:val="19"/>
        </w:rPr>
        <w:t>e-Government. </w:t>
      </w:r>
      <w:r>
        <w:rPr>
          <w:w w:val="110"/>
          <w:sz w:val="19"/>
        </w:rPr>
        <w:t>Amsterdam: IOS Press.</w:t>
      </w:r>
    </w:p>
    <w:p>
      <w:pPr>
        <w:spacing w:line="259" w:lineRule="auto" w:before="0"/>
        <w:ind w:left="684" w:right="111" w:hanging="567"/>
        <w:jc w:val="both"/>
        <w:rPr>
          <w:sz w:val="19"/>
        </w:rPr>
      </w:pPr>
      <w:r>
        <w:rPr>
          <w:w w:val="110"/>
          <w:sz w:val="19"/>
        </w:rPr>
        <w:t>Bozeman, B, and S Bretschneider. 1986. “Public Management Information Systems: Theory</w:t>
      </w:r>
      <w:r>
        <w:rPr>
          <w:spacing w:val="-29"/>
          <w:w w:val="110"/>
          <w:sz w:val="19"/>
        </w:rPr>
        <w:t> </w:t>
      </w:r>
      <w:r>
        <w:rPr>
          <w:w w:val="110"/>
          <w:sz w:val="19"/>
        </w:rPr>
        <w:t>y</w:t>
      </w:r>
      <w:r>
        <w:rPr>
          <w:spacing w:val="-29"/>
          <w:w w:val="110"/>
          <w:sz w:val="19"/>
        </w:rPr>
        <w:t> </w:t>
      </w:r>
      <w:r>
        <w:rPr>
          <w:w w:val="110"/>
          <w:sz w:val="19"/>
        </w:rPr>
        <w:t>Prescriptions.”</w:t>
      </w:r>
      <w:r>
        <w:rPr>
          <w:spacing w:val="-29"/>
          <w:w w:val="110"/>
          <w:sz w:val="19"/>
        </w:rPr>
        <w:t> </w:t>
      </w:r>
      <w:r>
        <w:rPr>
          <w:rFonts w:ascii="Arial" w:hAnsi="Arial"/>
          <w:i/>
          <w:w w:val="110"/>
          <w:sz w:val="19"/>
        </w:rPr>
        <w:t>Public</w:t>
      </w:r>
      <w:r>
        <w:rPr>
          <w:rFonts w:ascii="Arial" w:hAnsi="Arial"/>
          <w:i/>
          <w:spacing w:val="-42"/>
          <w:w w:val="110"/>
          <w:sz w:val="19"/>
        </w:rPr>
        <w:t> </w:t>
      </w:r>
      <w:r>
        <w:rPr>
          <w:rFonts w:ascii="Arial" w:hAnsi="Arial"/>
          <w:i/>
          <w:w w:val="110"/>
          <w:sz w:val="19"/>
        </w:rPr>
        <w:t>Administration</w:t>
      </w:r>
      <w:r>
        <w:rPr>
          <w:rFonts w:ascii="Arial" w:hAnsi="Arial"/>
          <w:i/>
          <w:spacing w:val="-40"/>
          <w:w w:val="110"/>
          <w:sz w:val="19"/>
        </w:rPr>
        <w:t> </w:t>
      </w:r>
      <w:r>
        <w:rPr>
          <w:rFonts w:ascii="Arial" w:hAnsi="Arial"/>
          <w:i/>
          <w:w w:val="110"/>
          <w:sz w:val="19"/>
        </w:rPr>
        <w:t>Review</w:t>
      </w:r>
      <w:r>
        <w:rPr>
          <w:rFonts w:ascii="Arial" w:hAnsi="Arial"/>
          <w:i/>
          <w:spacing w:val="-40"/>
          <w:w w:val="110"/>
          <w:sz w:val="19"/>
        </w:rPr>
        <w:t> </w:t>
      </w:r>
      <w:r>
        <w:rPr>
          <w:w w:val="110"/>
          <w:sz w:val="19"/>
        </w:rPr>
        <w:t>46</w:t>
      </w:r>
      <w:r>
        <w:rPr>
          <w:spacing w:val="-29"/>
          <w:w w:val="110"/>
          <w:sz w:val="19"/>
        </w:rPr>
        <w:t> </w:t>
      </w:r>
      <w:r>
        <w:rPr>
          <w:w w:val="110"/>
          <w:sz w:val="19"/>
        </w:rPr>
        <w:t>(Special</w:t>
      </w:r>
      <w:r>
        <w:rPr>
          <w:spacing w:val="-29"/>
          <w:w w:val="110"/>
          <w:sz w:val="19"/>
        </w:rPr>
        <w:t> </w:t>
      </w:r>
      <w:r>
        <w:rPr>
          <w:w w:val="110"/>
          <w:sz w:val="19"/>
        </w:rPr>
        <w:t>Issue):</w:t>
      </w:r>
      <w:r>
        <w:rPr>
          <w:spacing w:val="-29"/>
          <w:w w:val="110"/>
          <w:sz w:val="19"/>
        </w:rPr>
        <w:t> </w:t>
      </w:r>
      <w:r>
        <w:rPr>
          <w:w w:val="110"/>
          <w:sz w:val="19"/>
        </w:rPr>
        <w:t>475– 487.</w:t>
      </w:r>
    </w:p>
    <w:p>
      <w:pPr>
        <w:spacing w:line="259" w:lineRule="auto" w:before="0"/>
        <w:ind w:left="684" w:right="111" w:hanging="567"/>
        <w:jc w:val="both"/>
        <w:rPr>
          <w:sz w:val="19"/>
        </w:rPr>
      </w:pPr>
      <w:r>
        <w:rPr>
          <w:w w:val="110"/>
          <w:sz w:val="19"/>
        </w:rPr>
        <w:t>Bretschneider, S. 2003. “Information Technology, E-government and Institutional Change.” </w:t>
      </w:r>
      <w:r>
        <w:rPr>
          <w:rFonts w:ascii="Arial" w:hAnsi="Arial"/>
          <w:i/>
          <w:w w:val="110"/>
          <w:sz w:val="19"/>
        </w:rPr>
        <w:t>Public Administration Review </w:t>
      </w:r>
      <w:r>
        <w:rPr>
          <w:w w:val="110"/>
          <w:sz w:val="19"/>
        </w:rPr>
        <w:t>63 (6): 738–741.</w:t>
      </w:r>
    </w:p>
    <w:p>
      <w:pPr>
        <w:spacing w:line="259" w:lineRule="auto" w:before="0"/>
        <w:ind w:left="684" w:right="112" w:hanging="567"/>
        <w:jc w:val="both"/>
        <w:rPr>
          <w:rFonts w:ascii="Arial" w:hAnsi="Arial"/>
          <w:i/>
          <w:sz w:val="19"/>
        </w:rPr>
      </w:pPr>
      <w:r>
        <w:rPr>
          <w:w w:val="110"/>
          <w:sz w:val="19"/>
        </w:rPr>
        <w:t>Chen, Y.-C. 2010. “Citizen-centric E-government Services: Understanding Inte- grated  Citizen  Service  Information  Systems.”  </w:t>
      </w:r>
      <w:r>
        <w:rPr>
          <w:rFonts w:ascii="Arial" w:hAnsi="Arial"/>
          <w:i/>
          <w:w w:val="110"/>
          <w:sz w:val="19"/>
        </w:rPr>
        <w:t>Social  Science Computer</w:t>
      </w:r>
    </w:p>
    <w:p>
      <w:pPr>
        <w:spacing w:after="0" w:line="259" w:lineRule="auto"/>
        <w:jc w:val="both"/>
        <w:rPr>
          <w:rFonts w:ascii="Arial" w:hAnsi="Arial"/>
          <w:sz w:val="19"/>
        </w:rPr>
        <w:sectPr>
          <w:pgSz w:w="9640" w:h="13040"/>
          <w:pgMar w:header="823" w:footer="1093" w:top="1020" w:bottom="1280" w:left="1300" w:right="1020"/>
        </w:sectPr>
      </w:pPr>
    </w:p>
    <w:p>
      <w:pPr>
        <w:pStyle w:val="BodyText"/>
        <w:rPr>
          <w:rFonts w:ascii="Arial"/>
          <w:i/>
          <w:sz w:val="20"/>
        </w:rPr>
      </w:pPr>
    </w:p>
    <w:p>
      <w:pPr>
        <w:pStyle w:val="BodyText"/>
        <w:spacing w:before="8"/>
        <w:rPr>
          <w:rFonts w:ascii="Arial"/>
          <w:i/>
          <w:sz w:val="19"/>
        </w:rPr>
      </w:pPr>
    </w:p>
    <w:p>
      <w:pPr>
        <w:spacing w:line="259" w:lineRule="auto" w:before="71"/>
        <w:ind w:left="680" w:right="110" w:hanging="567"/>
        <w:jc w:val="both"/>
        <w:rPr>
          <w:sz w:val="19"/>
        </w:rPr>
      </w:pPr>
      <w:r>
        <w:rPr>
          <w:w w:val="110"/>
          <w:sz w:val="19"/>
        </w:rPr>
        <w:t>Christensen, </w:t>
      </w:r>
      <w:r>
        <w:rPr>
          <w:spacing w:val="-8"/>
          <w:w w:val="110"/>
          <w:sz w:val="19"/>
        </w:rPr>
        <w:t>T, </w:t>
      </w:r>
      <w:r>
        <w:rPr>
          <w:w w:val="110"/>
          <w:sz w:val="19"/>
        </w:rPr>
        <w:t>y P Laeliggreid. 2010. “Civil Servants’  Perceptions  Regarding  ICT Use</w:t>
      </w:r>
      <w:r>
        <w:rPr>
          <w:spacing w:val="-11"/>
          <w:w w:val="110"/>
          <w:sz w:val="19"/>
        </w:rPr>
        <w:t> </w:t>
      </w:r>
      <w:r>
        <w:rPr>
          <w:w w:val="110"/>
          <w:sz w:val="19"/>
        </w:rPr>
        <w:t>in</w:t>
      </w:r>
      <w:r>
        <w:rPr>
          <w:spacing w:val="-11"/>
          <w:w w:val="110"/>
          <w:sz w:val="19"/>
        </w:rPr>
        <w:t> </w:t>
      </w:r>
      <w:r>
        <w:rPr>
          <w:w w:val="110"/>
          <w:sz w:val="19"/>
        </w:rPr>
        <w:t>Norwegian</w:t>
      </w:r>
      <w:r>
        <w:rPr>
          <w:spacing w:val="-11"/>
          <w:w w:val="110"/>
          <w:sz w:val="19"/>
        </w:rPr>
        <w:t> </w:t>
      </w:r>
      <w:r>
        <w:rPr>
          <w:w w:val="110"/>
          <w:sz w:val="19"/>
        </w:rPr>
        <w:t>Central</w:t>
      </w:r>
      <w:r>
        <w:rPr>
          <w:spacing w:val="-11"/>
          <w:w w:val="110"/>
          <w:sz w:val="19"/>
        </w:rPr>
        <w:t> </w:t>
      </w:r>
      <w:r>
        <w:rPr>
          <w:w w:val="110"/>
          <w:sz w:val="19"/>
        </w:rPr>
        <w:t>Government.”</w:t>
      </w:r>
      <w:r>
        <w:rPr>
          <w:spacing w:val="-11"/>
          <w:w w:val="110"/>
          <w:sz w:val="19"/>
        </w:rPr>
        <w:t> </w:t>
      </w:r>
      <w:r>
        <w:rPr>
          <w:rFonts w:ascii="Arial" w:hAnsi="Arial"/>
          <w:i/>
          <w:w w:val="110"/>
          <w:sz w:val="19"/>
        </w:rPr>
        <w:t>Journal</w:t>
      </w:r>
      <w:r>
        <w:rPr>
          <w:rFonts w:ascii="Arial" w:hAnsi="Arial"/>
          <w:i/>
          <w:spacing w:val="-21"/>
          <w:w w:val="110"/>
          <w:sz w:val="19"/>
        </w:rPr>
        <w:t> </w:t>
      </w:r>
      <w:r>
        <w:rPr>
          <w:rFonts w:ascii="Arial" w:hAnsi="Arial"/>
          <w:i/>
          <w:w w:val="110"/>
          <w:sz w:val="19"/>
        </w:rPr>
        <w:t>of</w:t>
      </w:r>
      <w:r>
        <w:rPr>
          <w:rFonts w:ascii="Arial" w:hAnsi="Arial"/>
          <w:i/>
          <w:spacing w:val="-18"/>
          <w:w w:val="110"/>
          <w:sz w:val="19"/>
        </w:rPr>
        <w:t> </w:t>
      </w:r>
      <w:r>
        <w:rPr>
          <w:rFonts w:ascii="Arial" w:hAnsi="Arial"/>
          <w:i/>
          <w:w w:val="110"/>
          <w:sz w:val="19"/>
        </w:rPr>
        <w:t>Information</w:t>
      </w:r>
      <w:r>
        <w:rPr>
          <w:rFonts w:ascii="Arial" w:hAnsi="Arial"/>
          <w:i/>
          <w:spacing w:val="-24"/>
          <w:w w:val="110"/>
          <w:sz w:val="19"/>
        </w:rPr>
        <w:t> </w:t>
      </w:r>
      <w:r>
        <w:rPr>
          <w:rFonts w:ascii="Arial" w:hAnsi="Arial"/>
          <w:i/>
          <w:w w:val="110"/>
          <w:sz w:val="19"/>
        </w:rPr>
        <w:t>Technology </w:t>
      </w:r>
      <w:r>
        <w:rPr>
          <w:rFonts w:ascii="Arial" w:hAnsi="Arial"/>
          <w:i/>
          <w:w w:val="110"/>
          <w:sz w:val="19"/>
        </w:rPr>
        <w:t>y</w:t>
      </w:r>
      <w:r>
        <w:rPr>
          <w:rFonts w:ascii="Arial" w:hAnsi="Arial"/>
          <w:i/>
          <w:spacing w:val="-38"/>
          <w:w w:val="110"/>
          <w:sz w:val="19"/>
        </w:rPr>
        <w:t> </w:t>
      </w:r>
      <w:r>
        <w:rPr>
          <w:rFonts w:ascii="Arial" w:hAnsi="Arial"/>
          <w:i/>
          <w:w w:val="110"/>
          <w:sz w:val="19"/>
        </w:rPr>
        <w:t>Politics</w:t>
      </w:r>
      <w:r>
        <w:rPr>
          <w:rFonts w:ascii="Arial" w:hAnsi="Arial"/>
          <w:i/>
          <w:spacing w:val="-38"/>
          <w:w w:val="110"/>
          <w:sz w:val="19"/>
        </w:rPr>
        <w:t> </w:t>
      </w:r>
      <w:r>
        <w:rPr>
          <w:w w:val="110"/>
          <w:sz w:val="19"/>
        </w:rPr>
        <w:t>7</w:t>
      </w:r>
      <w:r>
        <w:rPr>
          <w:spacing w:val="-27"/>
          <w:w w:val="110"/>
          <w:sz w:val="19"/>
        </w:rPr>
        <w:t> </w:t>
      </w:r>
      <w:r>
        <w:rPr>
          <w:w w:val="110"/>
          <w:sz w:val="19"/>
        </w:rPr>
        <w:t>(1):</w:t>
      </w:r>
      <w:r>
        <w:rPr>
          <w:spacing w:val="-27"/>
          <w:w w:val="110"/>
          <w:sz w:val="19"/>
        </w:rPr>
        <w:t> </w:t>
      </w:r>
      <w:r>
        <w:rPr>
          <w:w w:val="110"/>
          <w:sz w:val="19"/>
        </w:rPr>
        <w:t>3–21.</w:t>
      </w:r>
    </w:p>
    <w:p>
      <w:pPr>
        <w:spacing w:line="259" w:lineRule="auto" w:before="0"/>
        <w:ind w:left="680" w:right="114" w:hanging="567"/>
        <w:jc w:val="both"/>
        <w:rPr>
          <w:sz w:val="19"/>
        </w:rPr>
      </w:pPr>
      <w:r>
        <w:rPr>
          <w:w w:val="115"/>
          <w:sz w:val="19"/>
        </w:rPr>
        <w:t>Chwelos,</w:t>
      </w:r>
      <w:r>
        <w:rPr>
          <w:spacing w:val="-24"/>
          <w:w w:val="115"/>
          <w:sz w:val="19"/>
        </w:rPr>
        <w:t> </w:t>
      </w:r>
      <w:r>
        <w:rPr>
          <w:spacing w:val="-14"/>
          <w:w w:val="115"/>
          <w:sz w:val="19"/>
        </w:rPr>
        <w:t>P,</w:t>
      </w:r>
      <w:r>
        <w:rPr>
          <w:spacing w:val="-24"/>
          <w:w w:val="115"/>
          <w:sz w:val="19"/>
        </w:rPr>
        <w:t> </w:t>
      </w:r>
      <w:r>
        <w:rPr>
          <w:w w:val="115"/>
          <w:sz w:val="19"/>
        </w:rPr>
        <w:t>R</w:t>
      </w:r>
      <w:r>
        <w:rPr>
          <w:spacing w:val="-20"/>
          <w:w w:val="115"/>
          <w:sz w:val="19"/>
        </w:rPr>
        <w:t> </w:t>
      </w:r>
      <w:r>
        <w:rPr>
          <w:w w:val="115"/>
          <w:sz w:val="19"/>
        </w:rPr>
        <w:t>Ramirez,</w:t>
      </w:r>
      <w:r>
        <w:rPr>
          <w:spacing w:val="-24"/>
          <w:w w:val="115"/>
          <w:sz w:val="19"/>
        </w:rPr>
        <w:t> </w:t>
      </w:r>
      <w:r>
        <w:rPr>
          <w:w w:val="115"/>
          <w:sz w:val="19"/>
        </w:rPr>
        <w:t>K</w:t>
      </w:r>
      <w:r>
        <w:rPr>
          <w:spacing w:val="-22"/>
          <w:w w:val="115"/>
          <w:sz w:val="19"/>
        </w:rPr>
        <w:t> </w:t>
      </w:r>
      <w:r>
        <w:rPr>
          <w:w w:val="115"/>
          <w:sz w:val="19"/>
        </w:rPr>
        <w:t>Kraemer,</w:t>
      </w:r>
      <w:r>
        <w:rPr>
          <w:spacing w:val="-24"/>
          <w:w w:val="115"/>
          <w:sz w:val="19"/>
        </w:rPr>
        <w:t> </w:t>
      </w:r>
      <w:r>
        <w:rPr>
          <w:w w:val="115"/>
          <w:sz w:val="19"/>
        </w:rPr>
        <w:t>y</w:t>
      </w:r>
      <w:r>
        <w:rPr>
          <w:spacing w:val="-20"/>
          <w:w w:val="115"/>
          <w:sz w:val="19"/>
        </w:rPr>
        <w:t> </w:t>
      </w:r>
      <w:r>
        <w:rPr>
          <w:w w:val="115"/>
          <w:sz w:val="19"/>
        </w:rPr>
        <w:t>N</w:t>
      </w:r>
      <w:r>
        <w:rPr>
          <w:spacing w:val="-20"/>
          <w:w w:val="115"/>
          <w:sz w:val="19"/>
        </w:rPr>
        <w:t> </w:t>
      </w:r>
      <w:r>
        <w:rPr>
          <w:w w:val="115"/>
          <w:sz w:val="19"/>
        </w:rPr>
        <w:t>Melville.</w:t>
      </w:r>
      <w:r>
        <w:rPr>
          <w:spacing w:val="-24"/>
          <w:w w:val="115"/>
          <w:sz w:val="19"/>
        </w:rPr>
        <w:t> </w:t>
      </w:r>
      <w:r>
        <w:rPr>
          <w:w w:val="115"/>
          <w:sz w:val="19"/>
        </w:rPr>
        <w:t>2010.</w:t>
      </w:r>
      <w:r>
        <w:rPr>
          <w:spacing w:val="-24"/>
          <w:w w:val="115"/>
          <w:sz w:val="19"/>
        </w:rPr>
        <w:t> </w:t>
      </w:r>
      <w:r>
        <w:rPr>
          <w:w w:val="115"/>
          <w:sz w:val="19"/>
        </w:rPr>
        <w:t>“Does</w:t>
      </w:r>
      <w:r>
        <w:rPr>
          <w:spacing w:val="-23"/>
          <w:w w:val="115"/>
          <w:sz w:val="19"/>
        </w:rPr>
        <w:t> </w:t>
      </w:r>
      <w:r>
        <w:rPr>
          <w:w w:val="115"/>
          <w:sz w:val="19"/>
        </w:rPr>
        <w:t>Technological</w:t>
      </w:r>
      <w:r>
        <w:rPr>
          <w:spacing w:val="-20"/>
          <w:w w:val="115"/>
          <w:sz w:val="19"/>
        </w:rPr>
        <w:t> </w:t>
      </w:r>
      <w:r>
        <w:rPr>
          <w:spacing w:val="-3"/>
          <w:w w:val="115"/>
          <w:sz w:val="19"/>
        </w:rPr>
        <w:t>Progress </w:t>
      </w:r>
      <w:r>
        <w:rPr>
          <w:w w:val="115"/>
          <w:sz w:val="19"/>
        </w:rPr>
        <w:t>Alter the Nature of Information Technology as a Production Input? New </w:t>
      </w:r>
      <w:r>
        <w:rPr>
          <w:w w:val="110"/>
          <w:sz w:val="19"/>
        </w:rPr>
        <w:t>Evidence</w:t>
      </w:r>
      <w:r>
        <w:rPr>
          <w:spacing w:val="-6"/>
          <w:w w:val="110"/>
          <w:sz w:val="19"/>
        </w:rPr>
        <w:t> </w:t>
      </w:r>
      <w:r>
        <w:rPr>
          <w:w w:val="110"/>
          <w:sz w:val="19"/>
        </w:rPr>
        <w:t>and</w:t>
      </w:r>
      <w:r>
        <w:rPr>
          <w:spacing w:val="-6"/>
          <w:w w:val="110"/>
          <w:sz w:val="19"/>
        </w:rPr>
        <w:t> </w:t>
      </w:r>
      <w:r>
        <w:rPr>
          <w:w w:val="110"/>
          <w:sz w:val="19"/>
        </w:rPr>
        <w:t>New</w:t>
      </w:r>
      <w:r>
        <w:rPr>
          <w:spacing w:val="-6"/>
          <w:w w:val="110"/>
          <w:sz w:val="19"/>
        </w:rPr>
        <w:t> </w:t>
      </w:r>
      <w:r>
        <w:rPr>
          <w:w w:val="110"/>
          <w:sz w:val="19"/>
        </w:rPr>
        <w:t>Results,</w:t>
      </w:r>
      <w:r>
        <w:rPr>
          <w:spacing w:val="-10"/>
          <w:w w:val="110"/>
          <w:sz w:val="19"/>
        </w:rPr>
        <w:t> </w:t>
      </w:r>
      <w:r>
        <w:rPr>
          <w:w w:val="110"/>
          <w:sz w:val="19"/>
        </w:rPr>
        <w:t>Research</w:t>
      </w:r>
      <w:r>
        <w:rPr>
          <w:spacing w:val="-6"/>
          <w:w w:val="110"/>
          <w:sz w:val="19"/>
        </w:rPr>
        <w:t> </w:t>
      </w:r>
      <w:r>
        <w:rPr>
          <w:spacing w:val="-3"/>
          <w:w w:val="110"/>
          <w:sz w:val="19"/>
        </w:rPr>
        <w:t>Note.”</w:t>
      </w:r>
      <w:r>
        <w:rPr>
          <w:spacing w:val="-6"/>
          <w:w w:val="110"/>
          <w:sz w:val="19"/>
        </w:rPr>
        <w:t> </w:t>
      </w:r>
      <w:r>
        <w:rPr>
          <w:rFonts w:ascii="Arial" w:hAnsi="Arial"/>
          <w:i/>
          <w:w w:val="110"/>
          <w:sz w:val="19"/>
        </w:rPr>
        <w:t>Information</w:t>
      </w:r>
      <w:r>
        <w:rPr>
          <w:rFonts w:ascii="Arial" w:hAnsi="Arial"/>
          <w:i/>
          <w:spacing w:val="-17"/>
          <w:w w:val="110"/>
          <w:sz w:val="19"/>
        </w:rPr>
        <w:t> </w:t>
      </w:r>
      <w:r>
        <w:rPr>
          <w:rFonts w:ascii="Arial" w:hAnsi="Arial"/>
          <w:i/>
          <w:w w:val="110"/>
          <w:sz w:val="19"/>
        </w:rPr>
        <w:t>Systems</w:t>
      </w:r>
      <w:r>
        <w:rPr>
          <w:rFonts w:ascii="Arial" w:hAnsi="Arial"/>
          <w:i/>
          <w:spacing w:val="-17"/>
          <w:w w:val="110"/>
          <w:sz w:val="19"/>
        </w:rPr>
        <w:t> </w:t>
      </w:r>
      <w:r>
        <w:rPr>
          <w:rFonts w:ascii="Arial" w:hAnsi="Arial"/>
          <w:i/>
          <w:w w:val="110"/>
          <w:sz w:val="19"/>
        </w:rPr>
        <w:t>Research </w:t>
      </w:r>
      <w:r>
        <w:rPr>
          <w:w w:val="115"/>
          <w:sz w:val="19"/>
        </w:rPr>
        <w:t>21</w:t>
      </w:r>
      <w:r>
        <w:rPr>
          <w:spacing w:val="-24"/>
          <w:w w:val="115"/>
          <w:sz w:val="19"/>
        </w:rPr>
        <w:t> </w:t>
      </w:r>
      <w:r>
        <w:rPr>
          <w:w w:val="115"/>
          <w:sz w:val="19"/>
        </w:rPr>
        <w:t>(2):</w:t>
      </w:r>
      <w:r>
        <w:rPr>
          <w:spacing w:val="-24"/>
          <w:w w:val="115"/>
          <w:sz w:val="19"/>
        </w:rPr>
        <w:t> </w:t>
      </w:r>
      <w:r>
        <w:rPr>
          <w:w w:val="115"/>
          <w:sz w:val="19"/>
        </w:rPr>
        <w:t>392–</w:t>
      </w:r>
      <w:r>
        <w:rPr>
          <w:spacing w:val="-24"/>
          <w:w w:val="115"/>
          <w:sz w:val="19"/>
        </w:rPr>
        <w:t> </w:t>
      </w:r>
      <w:r>
        <w:rPr>
          <w:w w:val="115"/>
          <w:sz w:val="19"/>
        </w:rPr>
        <w:t>408.</w:t>
      </w:r>
    </w:p>
    <w:p>
      <w:pPr>
        <w:spacing w:line="259" w:lineRule="auto" w:before="0"/>
        <w:ind w:left="680" w:right="114" w:hanging="567"/>
        <w:jc w:val="both"/>
        <w:rPr>
          <w:sz w:val="19"/>
        </w:rPr>
      </w:pPr>
      <w:r>
        <w:rPr>
          <w:w w:val="110"/>
          <w:sz w:val="19"/>
        </w:rPr>
        <w:t>Cordella, A, y F Iannacci. 2010a. “Information Systems in the Public Sector: The e-Government</w:t>
      </w:r>
      <w:r>
        <w:rPr>
          <w:spacing w:val="-21"/>
          <w:w w:val="110"/>
          <w:sz w:val="19"/>
        </w:rPr>
        <w:t> </w:t>
      </w:r>
      <w:r>
        <w:rPr>
          <w:w w:val="110"/>
          <w:sz w:val="19"/>
        </w:rPr>
        <w:t>Enactment</w:t>
      </w:r>
      <w:r>
        <w:rPr>
          <w:spacing w:val="-21"/>
          <w:w w:val="110"/>
          <w:sz w:val="19"/>
        </w:rPr>
        <w:t> </w:t>
      </w:r>
      <w:r>
        <w:rPr>
          <w:spacing w:val="-3"/>
          <w:w w:val="110"/>
          <w:sz w:val="19"/>
        </w:rPr>
        <w:t>Framework.”</w:t>
      </w:r>
      <w:r>
        <w:rPr>
          <w:spacing w:val="-21"/>
          <w:w w:val="110"/>
          <w:sz w:val="19"/>
        </w:rPr>
        <w:t> </w:t>
      </w:r>
      <w:r>
        <w:rPr>
          <w:rFonts w:ascii="Arial" w:hAnsi="Arial"/>
          <w:i/>
          <w:w w:val="110"/>
          <w:sz w:val="19"/>
        </w:rPr>
        <w:t>The</w:t>
      </w:r>
      <w:r>
        <w:rPr>
          <w:rFonts w:ascii="Arial" w:hAnsi="Arial"/>
          <w:i/>
          <w:spacing w:val="-33"/>
          <w:w w:val="110"/>
          <w:sz w:val="19"/>
        </w:rPr>
        <w:t> </w:t>
      </w:r>
      <w:r>
        <w:rPr>
          <w:rFonts w:ascii="Arial" w:hAnsi="Arial"/>
          <w:i/>
          <w:w w:val="110"/>
          <w:sz w:val="19"/>
        </w:rPr>
        <w:t>Journal</w:t>
      </w:r>
      <w:r>
        <w:rPr>
          <w:rFonts w:ascii="Arial" w:hAnsi="Arial"/>
          <w:i/>
          <w:spacing w:val="-31"/>
          <w:w w:val="110"/>
          <w:sz w:val="19"/>
        </w:rPr>
        <w:t> </w:t>
      </w:r>
      <w:r>
        <w:rPr>
          <w:rFonts w:ascii="Arial" w:hAnsi="Arial"/>
          <w:i/>
          <w:w w:val="110"/>
          <w:sz w:val="19"/>
        </w:rPr>
        <w:t>of</w:t>
      </w:r>
      <w:r>
        <w:rPr>
          <w:rFonts w:ascii="Arial" w:hAnsi="Arial"/>
          <w:i/>
          <w:spacing w:val="-29"/>
          <w:w w:val="110"/>
          <w:sz w:val="19"/>
        </w:rPr>
        <w:t> </w:t>
      </w:r>
      <w:r>
        <w:rPr>
          <w:rFonts w:ascii="Arial" w:hAnsi="Arial"/>
          <w:i/>
          <w:w w:val="110"/>
          <w:sz w:val="19"/>
        </w:rPr>
        <w:t>Strategic</w:t>
      </w:r>
      <w:r>
        <w:rPr>
          <w:rFonts w:ascii="Arial" w:hAnsi="Arial"/>
          <w:i/>
          <w:spacing w:val="-31"/>
          <w:w w:val="110"/>
          <w:sz w:val="19"/>
        </w:rPr>
        <w:t> </w:t>
      </w:r>
      <w:r>
        <w:rPr>
          <w:rFonts w:ascii="Arial" w:hAnsi="Arial"/>
          <w:i/>
          <w:w w:val="110"/>
          <w:sz w:val="19"/>
        </w:rPr>
        <w:t>Information </w:t>
      </w:r>
      <w:r>
        <w:rPr>
          <w:rFonts w:ascii="Arial" w:hAnsi="Arial"/>
          <w:i/>
          <w:w w:val="105"/>
          <w:sz w:val="19"/>
        </w:rPr>
        <w:t>Systems</w:t>
      </w:r>
      <w:r>
        <w:rPr>
          <w:rFonts w:ascii="Arial" w:hAnsi="Arial"/>
          <w:i/>
          <w:spacing w:val="-38"/>
          <w:w w:val="105"/>
          <w:sz w:val="19"/>
        </w:rPr>
        <w:t> </w:t>
      </w:r>
      <w:r>
        <w:rPr>
          <w:w w:val="105"/>
          <w:sz w:val="19"/>
        </w:rPr>
        <w:t>19 (1): 52–66.</w:t>
      </w:r>
    </w:p>
    <w:p>
      <w:pPr>
        <w:spacing w:line="264" w:lineRule="auto" w:before="0"/>
        <w:ind w:left="680" w:right="114" w:hanging="567"/>
        <w:jc w:val="both"/>
        <w:rPr>
          <w:sz w:val="19"/>
        </w:rPr>
      </w:pPr>
      <w:r>
        <w:rPr>
          <w:w w:val="110"/>
          <w:sz w:val="19"/>
        </w:rPr>
        <w:t>Corien</w:t>
      </w:r>
      <w:r>
        <w:rPr>
          <w:spacing w:val="-5"/>
          <w:w w:val="110"/>
          <w:sz w:val="19"/>
        </w:rPr>
        <w:t> </w:t>
      </w:r>
      <w:r>
        <w:rPr>
          <w:w w:val="110"/>
          <w:sz w:val="19"/>
        </w:rPr>
        <w:t>Prins.</w:t>
      </w:r>
      <w:r>
        <w:rPr>
          <w:spacing w:val="-11"/>
          <w:w w:val="110"/>
          <w:sz w:val="19"/>
        </w:rPr>
        <w:t> </w:t>
      </w:r>
      <w:r>
        <w:rPr>
          <w:w w:val="110"/>
          <w:sz w:val="19"/>
        </w:rPr>
        <w:t>2001.</w:t>
      </w:r>
      <w:r>
        <w:rPr>
          <w:spacing w:val="-11"/>
          <w:w w:val="110"/>
          <w:sz w:val="19"/>
        </w:rPr>
        <w:t> </w:t>
      </w:r>
      <w:r>
        <w:rPr>
          <w:w w:val="110"/>
          <w:sz w:val="19"/>
        </w:rPr>
        <w:t>“Electronic</w:t>
      </w:r>
      <w:r>
        <w:rPr>
          <w:spacing w:val="-5"/>
          <w:w w:val="110"/>
          <w:sz w:val="19"/>
        </w:rPr>
        <w:t> </w:t>
      </w:r>
      <w:r>
        <w:rPr>
          <w:w w:val="110"/>
          <w:sz w:val="19"/>
        </w:rPr>
        <w:t>Government.</w:t>
      </w:r>
      <w:r>
        <w:rPr>
          <w:spacing w:val="-14"/>
          <w:w w:val="110"/>
          <w:sz w:val="19"/>
        </w:rPr>
        <w:t> </w:t>
      </w:r>
      <w:r>
        <w:rPr>
          <w:w w:val="110"/>
          <w:sz w:val="19"/>
        </w:rPr>
        <w:t>Variations</w:t>
      </w:r>
      <w:r>
        <w:rPr>
          <w:spacing w:val="-5"/>
          <w:w w:val="110"/>
          <w:sz w:val="19"/>
        </w:rPr>
        <w:t> </w:t>
      </w:r>
      <w:r>
        <w:rPr>
          <w:w w:val="110"/>
          <w:sz w:val="19"/>
        </w:rPr>
        <w:t>on</w:t>
      </w:r>
      <w:r>
        <w:rPr>
          <w:spacing w:val="-5"/>
          <w:w w:val="110"/>
          <w:sz w:val="19"/>
        </w:rPr>
        <w:t> </w:t>
      </w:r>
      <w:r>
        <w:rPr>
          <w:w w:val="110"/>
          <w:sz w:val="19"/>
        </w:rPr>
        <w:t>a</w:t>
      </w:r>
      <w:r>
        <w:rPr>
          <w:spacing w:val="-5"/>
          <w:w w:val="110"/>
          <w:sz w:val="19"/>
        </w:rPr>
        <w:t> </w:t>
      </w:r>
      <w:r>
        <w:rPr>
          <w:w w:val="110"/>
          <w:sz w:val="19"/>
        </w:rPr>
        <w:t>Concept.”</w:t>
      </w:r>
      <w:r>
        <w:rPr>
          <w:spacing w:val="-5"/>
          <w:w w:val="110"/>
          <w:sz w:val="19"/>
        </w:rPr>
        <w:t> </w:t>
      </w:r>
      <w:r>
        <w:rPr>
          <w:w w:val="110"/>
          <w:sz w:val="19"/>
        </w:rPr>
        <w:t>In</w:t>
      </w:r>
      <w:r>
        <w:rPr>
          <w:spacing w:val="-5"/>
          <w:w w:val="110"/>
          <w:sz w:val="19"/>
        </w:rPr>
        <w:t> </w:t>
      </w:r>
      <w:r>
        <w:rPr>
          <w:rFonts w:ascii="Arial" w:hAnsi="Arial"/>
          <w:i/>
          <w:w w:val="110"/>
          <w:sz w:val="19"/>
        </w:rPr>
        <w:t>Designing </w:t>
      </w:r>
      <w:r>
        <w:rPr>
          <w:rFonts w:ascii="Arial" w:hAnsi="Arial"/>
          <w:i/>
          <w:w w:val="105"/>
          <w:sz w:val="19"/>
        </w:rPr>
        <w:t>E-Government.</w:t>
      </w:r>
      <w:r>
        <w:rPr>
          <w:rFonts w:ascii="Arial" w:hAnsi="Arial"/>
          <w:i/>
          <w:spacing w:val="-15"/>
          <w:w w:val="105"/>
          <w:sz w:val="19"/>
        </w:rPr>
        <w:t> </w:t>
      </w:r>
      <w:r>
        <w:rPr>
          <w:rFonts w:ascii="Arial" w:hAnsi="Arial"/>
          <w:i/>
          <w:w w:val="105"/>
          <w:sz w:val="19"/>
        </w:rPr>
        <w:t>On</w:t>
      </w:r>
      <w:r>
        <w:rPr>
          <w:rFonts w:ascii="Arial" w:hAnsi="Arial"/>
          <w:i/>
          <w:spacing w:val="-11"/>
          <w:w w:val="105"/>
          <w:sz w:val="19"/>
        </w:rPr>
        <w:t> </w:t>
      </w:r>
      <w:r>
        <w:rPr>
          <w:rFonts w:ascii="Arial" w:hAnsi="Arial"/>
          <w:i/>
          <w:w w:val="105"/>
          <w:sz w:val="19"/>
        </w:rPr>
        <w:t>the</w:t>
      </w:r>
      <w:r>
        <w:rPr>
          <w:rFonts w:ascii="Arial" w:hAnsi="Arial"/>
          <w:i/>
          <w:spacing w:val="-11"/>
          <w:w w:val="105"/>
          <w:sz w:val="19"/>
        </w:rPr>
        <w:t> </w:t>
      </w:r>
      <w:r>
        <w:rPr>
          <w:rFonts w:ascii="Arial" w:hAnsi="Arial"/>
          <w:i/>
          <w:w w:val="105"/>
          <w:sz w:val="19"/>
        </w:rPr>
        <w:t>Crossroads</w:t>
      </w:r>
      <w:r>
        <w:rPr>
          <w:rFonts w:ascii="Arial" w:hAnsi="Arial"/>
          <w:i/>
          <w:spacing w:val="-11"/>
          <w:w w:val="105"/>
          <w:sz w:val="19"/>
        </w:rPr>
        <w:t> </w:t>
      </w:r>
      <w:r>
        <w:rPr>
          <w:rFonts w:ascii="Arial" w:hAnsi="Arial"/>
          <w:i/>
          <w:w w:val="105"/>
          <w:sz w:val="19"/>
        </w:rPr>
        <w:t>of</w:t>
      </w:r>
      <w:r>
        <w:rPr>
          <w:rFonts w:ascii="Arial" w:hAnsi="Arial"/>
          <w:i/>
          <w:spacing w:val="-11"/>
          <w:w w:val="105"/>
          <w:sz w:val="19"/>
        </w:rPr>
        <w:t> </w:t>
      </w:r>
      <w:r>
        <w:rPr>
          <w:rFonts w:ascii="Arial" w:hAnsi="Arial"/>
          <w:i/>
          <w:w w:val="105"/>
          <w:sz w:val="19"/>
        </w:rPr>
        <w:t>Technological</w:t>
      </w:r>
      <w:r>
        <w:rPr>
          <w:rFonts w:ascii="Arial" w:hAnsi="Arial"/>
          <w:i/>
          <w:spacing w:val="-11"/>
          <w:w w:val="105"/>
          <w:sz w:val="19"/>
        </w:rPr>
        <w:t> </w:t>
      </w:r>
      <w:r>
        <w:rPr>
          <w:rFonts w:ascii="Arial" w:hAnsi="Arial"/>
          <w:i/>
          <w:w w:val="105"/>
          <w:sz w:val="19"/>
        </w:rPr>
        <w:t>Innovation</w:t>
      </w:r>
      <w:r>
        <w:rPr>
          <w:rFonts w:ascii="Arial" w:hAnsi="Arial"/>
          <w:i/>
          <w:spacing w:val="-11"/>
          <w:w w:val="105"/>
          <w:sz w:val="19"/>
        </w:rPr>
        <w:t> </w:t>
      </w:r>
      <w:r>
        <w:rPr>
          <w:rFonts w:ascii="Arial" w:hAnsi="Arial"/>
          <w:i/>
          <w:w w:val="105"/>
          <w:sz w:val="19"/>
        </w:rPr>
        <w:t>and</w:t>
      </w:r>
      <w:r>
        <w:rPr>
          <w:rFonts w:ascii="Arial" w:hAnsi="Arial"/>
          <w:i/>
          <w:spacing w:val="-11"/>
          <w:w w:val="105"/>
          <w:sz w:val="19"/>
        </w:rPr>
        <w:t> </w:t>
      </w:r>
      <w:r>
        <w:rPr>
          <w:rFonts w:ascii="Arial" w:hAnsi="Arial"/>
          <w:i/>
          <w:w w:val="105"/>
          <w:sz w:val="19"/>
        </w:rPr>
        <w:t>Institu- </w:t>
      </w:r>
      <w:r>
        <w:rPr>
          <w:rFonts w:ascii="Arial" w:hAnsi="Arial"/>
          <w:i/>
          <w:w w:val="110"/>
          <w:sz w:val="19"/>
        </w:rPr>
        <w:t>tional Change</w:t>
      </w:r>
      <w:r>
        <w:rPr>
          <w:w w:val="110"/>
          <w:sz w:val="19"/>
        </w:rPr>
        <w:t>, J. E. J. Prins, 1–5. The Hague, Netherlands: Kluwer Law International.</w:t>
      </w:r>
    </w:p>
    <w:p>
      <w:pPr>
        <w:spacing w:line="259" w:lineRule="auto" w:before="0"/>
        <w:ind w:left="680" w:right="109" w:hanging="567"/>
        <w:jc w:val="both"/>
        <w:rPr>
          <w:sz w:val="19"/>
        </w:rPr>
      </w:pPr>
      <w:r>
        <w:rPr>
          <w:w w:val="105"/>
          <w:sz w:val="19"/>
        </w:rPr>
        <w:t>Cresswell, Anthony M., y David Connelly. 1999. </w:t>
      </w:r>
      <w:r>
        <w:rPr>
          <w:rFonts w:ascii="Arial"/>
          <w:i/>
          <w:w w:val="105"/>
          <w:sz w:val="19"/>
        </w:rPr>
        <w:t>Reconnaissance Study. Developing </w:t>
      </w:r>
      <w:r>
        <w:rPr>
          <w:rFonts w:ascii="Arial"/>
          <w:i/>
          <w:w w:val="105"/>
          <w:sz w:val="19"/>
        </w:rPr>
        <w:t>a Business Case for the Integration of Criminal Justice</w:t>
      </w:r>
      <w:r>
        <w:rPr>
          <w:rFonts w:ascii="Arial"/>
          <w:i/>
          <w:spacing w:val="-34"/>
          <w:w w:val="105"/>
          <w:sz w:val="19"/>
        </w:rPr>
        <w:t> </w:t>
      </w:r>
      <w:r>
        <w:rPr>
          <w:rFonts w:ascii="Arial"/>
          <w:i/>
          <w:w w:val="105"/>
          <w:sz w:val="19"/>
        </w:rPr>
        <w:t>Information</w:t>
      </w:r>
      <w:r>
        <w:rPr>
          <w:w w:val="105"/>
          <w:sz w:val="19"/>
        </w:rPr>
        <w:t>. Albany, New  </w:t>
      </w:r>
      <w:r>
        <w:rPr>
          <w:spacing w:val="-4"/>
          <w:w w:val="105"/>
          <w:sz w:val="19"/>
        </w:rPr>
        <w:t>York:  </w:t>
      </w:r>
      <w:r>
        <w:rPr>
          <w:w w:val="105"/>
          <w:sz w:val="19"/>
        </w:rPr>
        <w:t>Center  for  Technology  in </w:t>
      </w:r>
      <w:r>
        <w:rPr>
          <w:spacing w:val="1"/>
          <w:w w:val="105"/>
          <w:sz w:val="19"/>
        </w:rPr>
        <w:t> </w:t>
      </w:r>
      <w:r>
        <w:rPr>
          <w:w w:val="105"/>
          <w:sz w:val="19"/>
        </w:rPr>
        <w:t>Government.</w:t>
      </w:r>
    </w:p>
    <w:p>
      <w:pPr>
        <w:spacing w:line="259" w:lineRule="auto" w:before="0"/>
        <w:ind w:left="680" w:right="108" w:hanging="567"/>
        <w:jc w:val="both"/>
        <w:rPr>
          <w:sz w:val="19"/>
        </w:rPr>
      </w:pPr>
      <w:r>
        <w:rPr>
          <w:w w:val="110"/>
          <w:sz w:val="19"/>
        </w:rPr>
        <w:t>Criado, J. I. 2010. “The Politics of E-Government in Spain: Between Recent Innovations</w:t>
      </w:r>
      <w:r>
        <w:rPr>
          <w:spacing w:val="-13"/>
          <w:w w:val="110"/>
          <w:sz w:val="19"/>
        </w:rPr>
        <w:t> </w:t>
      </w:r>
      <w:r>
        <w:rPr>
          <w:w w:val="110"/>
          <w:sz w:val="19"/>
        </w:rPr>
        <w:t>and</w:t>
      </w:r>
      <w:r>
        <w:rPr>
          <w:spacing w:val="-13"/>
          <w:w w:val="110"/>
          <w:sz w:val="19"/>
        </w:rPr>
        <w:t> </w:t>
      </w:r>
      <w:r>
        <w:rPr>
          <w:w w:val="110"/>
          <w:sz w:val="19"/>
        </w:rPr>
        <w:t>Old</w:t>
      </w:r>
      <w:r>
        <w:rPr>
          <w:spacing w:val="-13"/>
          <w:w w:val="110"/>
          <w:sz w:val="19"/>
        </w:rPr>
        <w:t> </w:t>
      </w:r>
      <w:r>
        <w:rPr>
          <w:w w:val="110"/>
          <w:sz w:val="19"/>
        </w:rPr>
        <w:t>Inertias.”</w:t>
      </w:r>
      <w:r>
        <w:rPr>
          <w:spacing w:val="-13"/>
          <w:w w:val="110"/>
          <w:sz w:val="19"/>
        </w:rPr>
        <w:t> </w:t>
      </w:r>
      <w:r>
        <w:rPr>
          <w:w w:val="110"/>
          <w:sz w:val="19"/>
        </w:rPr>
        <w:t>In</w:t>
      </w:r>
      <w:r>
        <w:rPr>
          <w:spacing w:val="-13"/>
          <w:w w:val="110"/>
          <w:sz w:val="19"/>
        </w:rPr>
        <w:t> </w:t>
      </w:r>
      <w:r>
        <w:rPr>
          <w:rFonts w:ascii="Arial" w:hAnsi="Arial"/>
          <w:i/>
          <w:w w:val="110"/>
          <w:sz w:val="19"/>
        </w:rPr>
        <w:t>Comparative</w:t>
      </w:r>
      <w:r>
        <w:rPr>
          <w:rFonts w:ascii="Arial" w:hAnsi="Arial"/>
          <w:i/>
          <w:spacing w:val="-24"/>
          <w:w w:val="110"/>
          <w:sz w:val="19"/>
        </w:rPr>
        <w:t> </w:t>
      </w:r>
      <w:r>
        <w:rPr>
          <w:rFonts w:ascii="Arial" w:hAnsi="Arial"/>
          <w:i/>
          <w:w w:val="110"/>
          <w:sz w:val="19"/>
        </w:rPr>
        <w:t>E-Government</w:t>
      </w:r>
      <w:r>
        <w:rPr>
          <w:w w:val="110"/>
          <w:sz w:val="19"/>
        </w:rPr>
        <w:t>,</w:t>
      </w:r>
      <w:r>
        <w:rPr>
          <w:spacing w:val="-17"/>
          <w:w w:val="110"/>
          <w:sz w:val="19"/>
        </w:rPr>
        <w:t> </w:t>
      </w:r>
      <w:r>
        <w:rPr>
          <w:w w:val="110"/>
          <w:sz w:val="19"/>
        </w:rPr>
        <w:t>C.</w:t>
      </w:r>
      <w:r>
        <w:rPr>
          <w:spacing w:val="-17"/>
          <w:w w:val="110"/>
          <w:sz w:val="19"/>
        </w:rPr>
        <w:t> </w:t>
      </w:r>
      <w:r>
        <w:rPr>
          <w:w w:val="110"/>
          <w:sz w:val="19"/>
        </w:rPr>
        <w:t>G.</w:t>
      </w:r>
      <w:r>
        <w:rPr>
          <w:spacing w:val="-17"/>
          <w:w w:val="110"/>
          <w:sz w:val="19"/>
        </w:rPr>
        <w:t> </w:t>
      </w:r>
      <w:r>
        <w:rPr>
          <w:w w:val="110"/>
          <w:sz w:val="19"/>
        </w:rPr>
        <w:t>Reddick, 275–297. New </w:t>
      </w:r>
      <w:r>
        <w:rPr>
          <w:spacing w:val="-4"/>
          <w:w w:val="110"/>
          <w:sz w:val="19"/>
        </w:rPr>
        <w:t>York:</w:t>
      </w:r>
      <w:r>
        <w:rPr>
          <w:spacing w:val="35"/>
          <w:w w:val="110"/>
          <w:sz w:val="19"/>
        </w:rPr>
        <w:t> </w:t>
      </w:r>
      <w:r>
        <w:rPr>
          <w:w w:val="110"/>
          <w:sz w:val="19"/>
        </w:rPr>
        <w:t>Springer.</w:t>
      </w:r>
    </w:p>
    <w:p>
      <w:pPr>
        <w:spacing w:line="259" w:lineRule="auto" w:before="0"/>
        <w:ind w:left="680" w:right="108" w:hanging="567"/>
        <w:jc w:val="both"/>
        <w:rPr>
          <w:sz w:val="19"/>
        </w:rPr>
      </w:pPr>
      <w:r>
        <w:rPr>
          <w:w w:val="110"/>
          <w:sz w:val="19"/>
        </w:rPr>
        <w:t>Dawes, S. S,y </w:t>
      </w:r>
      <w:r>
        <w:rPr>
          <w:spacing w:val="-8"/>
          <w:w w:val="110"/>
          <w:sz w:val="19"/>
        </w:rPr>
        <w:t>T.</w:t>
      </w:r>
      <w:r>
        <w:rPr>
          <w:spacing w:val="31"/>
          <w:w w:val="110"/>
          <w:sz w:val="19"/>
        </w:rPr>
        <w:t> </w:t>
      </w:r>
      <w:r>
        <w:rPr>
          <w:w w:val="110"/>
          <w:sz w:val="19"/>
        </w:rPr>
        <w:t>A </w:t>
      </w:r>
      <w:r>
        <w:rPr>
          <w:spacing w:val="-4"/>
          <w:w w:val="110"/>
          <w:sz w:val="19"/>
        </w:rPr>
        <w:t>Pardo. </w:t>
      </w:r>
      <w:r>
        <w:rPr>
          <w:w w:val="110"/>
          <w:sz w:val="19"/>
        </w:rPr>
        <w:t>2002. “Building Collaborative Digital  Government  Systems. Systematic Constraints and Effective </w:t>
      </w:r>
      <w:r>
        <w:rPr>
          <w:spacing w:val="-3"/>
          <w:w w:val="110"/>
          <w:sz w:val="19"/>
        </w:rPr>
        <w:t>Practices.” </w:t>
      </w:r>
      <w:r>
        <w:rPr>
          <w:w w:val="110"/>
          <w:sz w:val="19"/>
        </w:rPr>
        <w:t>In </w:t>
      </w:r>
      <w:r>
        <w:rPr>
          <w:rFonts w:ascii="Arial" w:hAnsi="Arial"/>
          <w:i/>
          <w:w w:val="110"/>
          <w:sz w:val="19"/>
        </w:rPr>
        <w:t>Advances in </w:t>
      </w:r>
      <w:r>
        <w:rPr>
          <w:rFonts w:ascii="Arial" w:hAnsi="Arial"/>
          <w:i/>
          <w:w w:val="105"/>
          <w:sz w:val="19"/>
        </w:rPr>
        <w:t>Digital</w:t>
      </w:r>
      <w:r>
        <w:rPr>
          <w:rFonts w:ascii="Arial" w:hAnsi="Arial"/>
          <w:i/>
          <w:spacing w:val="-23"/>
          <w:w w:val="105"/>
          <w:sz w:val="19"/>
        </w:rPr>
        <w:t> </w:t>
      </w:r>
      <w:r>
        <w:rPr>
          <w:rFonts w:ascii="Arial" w:hAnsi="Arial"/>
          <w:i/>
          <w:w w:val="105"/>
          <w:sz w:val="19"/>
        </w:rPr>
        <w:t>Government.</w:t>
      </w:r>
      <w:r>
        <w:rPr>
          <w:rFonts w:ascii="Arial" w:hAnsi="Arial"/>
          <w:i/>
          <w:spacing w:val="-31"/>
          <w:w w:val="105"/>
          <w:sz w:val="19"/>
        </w:rPr>
        <w:t> </w:t>
      </w:r>
      <w:r>
        <w:rPr>
          <w:rFonts w:ascii="Arial" w:hAnsi="Arial"/>
          <w:i/>
          <w:spacing w:val="-3"/>
          <w:w w:val="105"/>
          <w:sz w:val="19"/>
        </w:rPr>
        <w:t>Technology,</w:t>
      </w:r>
      <w:r>
        <w:rPr>
          <w:rFonts w:ascii="Arial" w:hAnsi="Arial"/>
          <w:i/>
          <w:spacing w:val="-27"/>
          <w:w w:val="105"/>
          <w:sz w:val="19"/>
        </w:rPr>
        <w:t> </w:t>
      </w:r>
      <w:r>
        <w:rPr>
          <w:rFonts w:ascii="Arial" w:hAnsi="Arial"/>
          <w:i/>
          <w:w w:val="105"/>
          <w:sz w:val="19"/>
        </w:rPr>
        <w:t>Human</w:t>
      </w:r>
      <w:r>
        <w:rPr>
          <w:rFonts w:ascii="Arial" w:hAnsi="Arial"/>
          <w:i/>
          <w:spacing w:val="-23"/>
          <w:w w:val="105"/>
          <w:sz w:val="19"/>
        </w:rPr>
        <w:t> </w:t>
      </w:r>
      <w:r>
        <w:rPr>
          <w:rFonts w:ascii="Arial" w:hAnsi="Arial"/>
          <w:i/>
          <w:w w:val="105"/>
          <w:sz w:val="19"/>
        </w:rPr>
        <w:t>Factors,</w:t>
      </w:r>
      <w:r>
        <w:rPr>
          <w:rFonts w:ascii="Arial" w:hAnsi="Arial"/>
          <w:i/>
          <w:spacing w:val="-27"/>
          <w:w w:val="105"/>
          <w:sz w:val="19"/>
        </w:rPr>
        <w:t> </w:t>
      </w:r>
      <w:r>
        <w:rPr>
          <w:rFonts w:ascii="Arial" w:hAnsi="Arial"/>
          <w:i/>
          <w:w w:val="105"/>
          <w:sz w:val="19"/>
        </w:rPr>
        <w:t>and</w:t>
      </w:r>
      <w:r>
        <w:rPr>
          <w:rFonts w:ascii="Arial" w:hAnsi="Arial"/>
          <w:i/>
          <w:spacing w:val="-23"/>
          <w:w w:val="105"/>
          <w:sz w:val="19"/>
        </w:rPr>
        <w:t> </w:t>
      </w:r>
      <w:r>
        <w:rPr>
          <w:rFonts w:ascii="Arial" w:hAnsi="Arial"/>
          <w:i/>
          <w:w w:val="105"/>
          <w:sz w:val="19"/>
        </w:rPr>
        <w:t>Policy</w:t>
      </w:r>
      <w:r>
        <w:rPr>
          <w:w w:val="105"/>
          <w:sz w:val="19"/>
        </w:rPr>
        <w:t>,</w:t>
      </w:r>
      <w:r>
        <w:rPr>
          <w:spacing w:val="-19"/>
          <w:w w:val="105"/>
          <w:sz w:val="19"/>
        </w:rPr>
        <w:t> </w:t>
      </w:r>
      <w:r>
        <w:rPr>
          <w:spacing w:val="-7"/>
          <w:w w:val="105"/>
          <w:sz w:val="19"/>
        </w:rPr>
        <w:t>W.</w:t>
      </w:r>
      <w:r>
        <w:rPr>
          <w:spacing w:val="-19"/>
          <w:w w:val="105"/>
          <w:sz w:val="19"/>
        </w:rPr>
        <w:t> </w:t>
      </w:r>
      <w:r>
        <w:rPr>
          <w:w w:val="105"/>
          <w:sz w:val="19"/>
        </w:rPr>
        <w:t>J.</w:t>
      </w:r>
      <w:r>
        <w:rPr>
          <w:spacing w:val="-16"/>
          <w:w w:val="105"/>
          <w:sz w:val="19"/>
        </w:rPr>
        <w:t> </w:t>
      </w:r>
      <w:r>
        <w:rPr>
          <w:w w:val="105"/>
          <w:sz w:val="19"/>
        </w:rPr>
        <w:t>McIver</w:t>
      </w:r>
      <w:r>
        <w:rPr>
          <w:spacing w:val="-12"/>
          <w:w w:val="105"/>
          <w:sz w:val="19"/>
        </w:rPr>
        <w:t> </w:t>
      </w:r>
      <w:r>
        <w:rPr>
          <w:w w:val="105"/>
          <w:sz w:val="19"/>
        </w:rPr>
        <w:t>y</w:t>
      </w:r>
      <w:r>
        <w:rPr>
          <w:spacing w:val="-15"/>
          <w:w w:val="105"/>
          <w:sz w:val="19"/>
        </w:rPr>
        <w:t> </w:t>
      </w:r>
      <w:r>
        <w:rPr>
          <w:w w:val="105"/>
          <w:sz w:val="19"/>
        </w:rPr>
        <w:t>A.</w:t>
      </w:r>
    </w:p>
    <w:p>
      <w:pPr>
        <w:spacing w:line="231" w:lineRule="exact" w:before="0"/>
        <w:ind w:left="680" w:right="0" w:firstLine="0"/>
        <w:jc w:val="left"/>
        <w:rPr>
          <w:sz w:val="19"/>
        </w:rPr>
      </w:pPr>
      <w:r>
        <w:rPr>
          <w:w w:val="110"/>
          <w:sz w:val="19"/>
        </w:rPr>
        <w:t>K. Elmagarmi, 259–273. Norwell, MA: Kluwer Academic  Publishers.</w:t>
      </w:r>
    </w:p>
    <w:p>
      <w:pPr>
        <w:spacing w:line="259" w:lineRule="auto" w:before="18"/>
        <w:ind w:left="680" w:right="119" w:hanging="567"/>
        <w:jc w:val="both"/>
        <w:rPr>
          <w:sz w:val="19"/>
        </w:rPr>
      </w:pPr>
      <w:r>
        <w:rPr>
          <w:w w:val="110"/>
          <w:sz w:val="19"/>
        </w:rPr>
        <w:t>Dawes, S. S. 2002. “Government and Technology: User, Not Regulator.” </w:t>
      </w:r>
      <w:r>
        <w:rPr>
          <w:rFonts w:ascii="Arial" w:hAnsi="Arial"/>
          <w:i/>
          <w:w w:val="110"/>
          <w:sz w:val="19"/>
        </w:rPr>
        <w:t>Journal of </w:t>
      </w:r>
      <w:r>
        <w:rPr>
          <w:rFonts w:ascii="Arial" w:hAnsi="Arial"/>
          <w:i/>
          <w:w w:val="105"/>
          <w:sz w:val="19"/>
        </w:rPr>
        <w:t>Public Administration Research and Theory </w:t>
      </w:r>
      <w:r>
        <w:rPr>
          <w:w w:val="105"/>
          <w:sz w:val="19"/>
        </w:rPr>
        <w:t>12 (4): 627–631.</w:t>
      </w:r>
    </w:p>
    <w:p>
      <w:pPr>
        <w:spacing w:line="259" w:lineRule="auto" w:before="0"/>
        <w:ind w:left="680" w:right="114" w:hanging="567"/>
        <w:jc w:val="both"/>
        <w:rPr>
          <w:sz w:val="19"/>
        </w:rPr>
      </w:pPr>
      <w:r>
        <w:rPr>
          <w:w w:val="110"/>
          <w:sz w:val="19"/>
        </w:rPr>
        <w:t>Dawes, S. S., y M.R Nelson. 1995. </w:t>
      </w:r>
      <w:r>
        <w:rPr>
          <w:spacing w:val="-3"/>
          <w:w w:val="110"/>
          <w:sz w:val="19"/>
        </w:rPr>
        <w:t>“Pool  </w:t>
      </w:r>
      <w:r>
        <w:rPr>
          <w:w w:val="110"/>
          <w:sz w:val="19"/>
        </w:rPr>
        <w:t>the Risks, Share the Benefits: Partnership   </w:t>
      </w:r>
      <w:r>
        <w:rPr>
          <w:w w:val="105"/>
          <w:sz w:val="19"/>
        </w:rPr>
        <w:t>in</w:t>
      </w:r>
      <w:r>
        <w:rPr>
          <w:spacing w:val="-16"/>
          <w:w w:val="105"/>
          <w:sz w:val="19"/>
        </w:rPr>
        <w:t> </w:t>
      </w:r>
      <w:r>
        <w:rPr>
          <w:w w:val="105"/>
          <w:sz w:val="19"/>
        </w:rPr>
        <w:t>It</w:t>
      </w:r>
      <w:r>
        <w:rPr>
          <w:spacing w:val="-16"/>
          <w:w w:val="105"/>
          <w:sz w:val="19"/>
        </w:rPr>
        <w:t> </w:t>
      </w:r>
      <w:r>
        <w:rPr>
          <w:w w:val="105"/>
          <w:sz w:val="19"/>
        </w:rPr>
        <w:t>Innovation.”</w:t>
      </w:r>
      <w:r>
        <w:rPr>
          <w:spacing w:val="-16"/>
          <w:w w:val="105"/>
          <w:sz w:val="19"/>
        </w:rPr>
        <w:t> </w:t>
      </w:r>
      <w:r>
        <w:rPr>
          <w:w w:val="105"/>
          <w:sz w:val="19"/>
        </w:rPr>
        <w:t>In</w:t>
      </w:r>
      <w:r>
        <w:rPr>
          <w:spacing w:val="-16"/>
          <w:w w:val="105"/>
          <w:sz w:val="19"/>
        </w:rPr>
        <w:t> </w:t>
      </w:r>
      <w:r>
        <w:rPr>
          <w:rFonts w:ascii="Arial" w:hAnsi="Arial"/>
          <w:i/>
          <w:w w:val="105"/>
          <w:sz w:val="19"/>
        </w:rPr>
        <w:t>Technology</w:t>
      </w:r>
      <w:r>
        <w:rPr>
          <w:rFonts w:ascii="Arial" w:hAnsi="Arial"/>
          <w:i/>
          <w:spacing w:val="-28"/>
          <w:w w:val="105"/>
          <w:sz w:val="19"/>
        </w:rPr>
        <w:t> </w:t>
      </w:r>
      <w:r>
        <w:rPr>
          <w:rFonts w:ascii="Arial" w:hAnsi="Arial"/>
          <w:i/>
          <w:w w:val="105"/>
          <w:sz w:val="19"/>
        </w:rPr>
        <w:t>Trendlines:</w:t>
      </w:r>
      <w:r>
        <w:rPr>
          <w:rFonts w:ascii="Arial" w:hAnsi="Arial"/>
          <w:i/>
          <w:spacing w:val="-28"/>
          <w:w w:val="105"/>
          <w:sz w:val="19"/>
        </w:rPr>
        <w:t> </w:t>
      </w:r>
      <w:r>
        <w:rPr>
          <w:rFonts w:ascii="Arial" w:hAnsi="Arial"/>
          <w:i/>
          <w:w w:val="105"/>
          <w:sz w:val="19"/>
        </w:rPr>
        <w:t>Technology</w:t>
      </w:r>
      <w:r>
        <w:rPr>
          <w:rFonts w:ascii="Arial" w:hAnsi="Arial"/>
          <w:i/>
          <w:spacing w:val="-26"/>
          <w:w w:val="105"/>
          <w:sz w:val="19"/>
        </w:rPr>
        <w:t> </w:t>
      </w:r>
      <w:r>
        <w:rPr>
          <w:rFonts w:ascii="Arial" w:hAnsi="Arial"/>
          <w:i/>
          <w:w w:val="105"/>
          <w:sz w:val="19"/>
        </w:rPr>
        <w:t>Success</w:t>
      </w:r>
      <w:r>
        <w:rPr>
          <w:rFonts w:ascii="Arial" w:hAnsi="Arial"/>
          <w:i/>
          <w:spacing w:val="-26"/>
          <w:w w:val="105"/>
          <w:sz w:val="19"/>
        </w:rPr>
        <w:t> </w:t>
      </w:r>
      <w:r>
        <w:rPr>
          <w:rFonts w:ascii="Arial" w:hAnsi="Arial"/>
          <w:i/>
          <w:w w:val="105"/>
          <w:sz w:val="19"/>
        </w:rPr>
        <w:t>Stories</w:t>
      </w:r>
      <w:r>
        <w:rPr>
          <w:rFonts w:ascii="Arial" w:hAnsi="Arial"/>
          <w:i/>
          <w:spacing w:val="-26"/>
          <w:w w:val="105"/>
          <w:sz w:val="19"/>
        </w:rPr>
        <w:t> </w:t>
      </w:r>
      <w:r>
        <w:rPr>
          <w:rFonts w:ascii="Arial" w:hAnsi="Arial"/>
          <w:i/>
          <w:w w:val="105"/>
          <w:sz w:val="19"/>
        </w:rPr>
        <w:t>from </w:t>
      </w:r>
      <w:r>
        <w:rPr>
          <w:rFonts w:ascii="Arial" w:hAnsi="Arial"/>
          <w:i/>
          <w:spacing w:val="-5"/>
          <w:w w:val="110"/>
          <w:sz w:val="19"/>
        </w:rPr>
        <w:t>Today’s</w:t>
      </w:r>
      <w:r>
        <w:rPr>
          <w:rFonts w:ascii="Arial" w:hAnsi="Arial"/>
          <w:i/>
          <w:spacing w:val="-21"/>
          <w:w w:val="110"/>
          <w:sz w:val="19"/>
        </w:rPr>
        <w:t> </w:t>
      </w:r>
      <w:r>
        <w:rPr>
          <w:rFonts w:ascii="Arial" w:hAnsi="Arial"/>
          <w:i/>
          <w:w w:val="110"/>
          <w:sz w:val="19"/>
        </w:rPr>
        <w:t>Visionaries</w:t>
      </w:r>
      <w:r>
        <w:rPr>
          <w:w w:val="110"/>
          <w:sz w:val="19"/>
        </w:rPr>
        <w:t>,</w:t>
      </w:r>
      <w:r>
        <w:rPr>
          <w:spacing w:val="-13"/>
          <w:w w:val="110"/>
          <w:sz w:val="19"/>
        </w:rPr>
        <w:t> </w:t>
      </w:r>
      <w:r>
        <w:rPr>
          <w:w w:val="110"/>
          <w:sz w:val="19"/>
        </w:rPr>
        <w:t>edited</w:t>
      </w:r>
      <w:r>
        <w:rPr>
          <w:spacing w:val="-8"/>
          <w:w w:val="110"/>
          <w:sz w:val="19"/>
        </w:rPr>
        <w:t> </w:t>
      </w:r>
      <w:r>
        <w:rPr>
          <w:w w:val="110"/>
          <w:sz w:val="19"/>
        </w:rPr>
        <w:t>by</w:t>
      </w:r>
      <w:r>
        <w:rPr>
          <w:spacing w:val="-9"/>
          <w:w w:val="110"/>
          <w:sz w:val="19"/>
        </w:rPr>
        <w:t> </w:t>
      </w:r>
      <w:r>
        <w:rPr>
          <w:w w:val="125"/>
          <w:sz w:val="19"/>
        </w:rPr>
        <w:t>J</w:t>
      </w:r>
      <w:r>
        <w:rPr>
          <w:spacing w:val="-14"/>
          <w:w w:val="125"/>
          <w:sz w:val="19"/>
        </w:rPr>
        <w:t> </w:t>
      </w:r>
      <w:r>
        <w:rPr>
          <w:w w:val="110"/>
          <w:sz w:val="19"/>
        </w:rPr>
        <w:t>Keyes.</w:t>
      </w:r>
      <w:r>
        <w:rPr>
          <w:spacing w:val="-13"/>
          <w:w w:val="110"/>
          <w:sz w:val="19"/>
        </w:rPr>
        <w:t> </w:t>
      </w:r>
      <w:r>
        <w:rPr>
          <w:w w:val="110"/>
          <w:sz w:val="19"/>
        </w:rPr>
        <w:t>New</w:t>
      </w:r>
      <w:r>
        <w:rPr>
          <w:spacing w:val="-11"/>
          <w:w w:val="110"/>
          <w:sz w:val="19"/>
        </w:rPr>
        <w:t> </w:t>
      </w:r>
      <w:r>
        <w:rPr>
          <w:spacing w:val="-4"/>
          <w:w w:val="110"/>
          <w:sz w:val="19"/>
        </w:rPr>
        <w:t>York:</w:t>
      </w:r>
      <w:r>
        <w:rPr>
          <w:spacing w:val="-10"/>
          <w:w w:val="110"/>
          <w:sz w:val="19"/>
        </w:rPr>
        <w:t> </w:t>
      </w:r>
      <w:r>
        <w:rPr>
          <w:spacing w:val="-3"/>
          <w:w w:val="110"/>
          <w:sz w:val="19"/>
        </w:rPr>
        <w:t>Van</w:t>
      </w:r>
      <w:r>
        <w:rPr>
          <w:spacing w:val="-8"/>
          <w:w w:val="110"/>
          <w:sz w:val="19"/>
        </w:rPr>
        <w:t> </w:t>
      </w:r>
      <w:r>
        <w:rPr>
          <w:w w:val="110"/>
          <w:sz w:val="19"/>
        </w:rPr>
        <w:t>Nostry</w:t>
      </w:r>
      <w:r>
        <w:rPr>
          <w:spacing w:val="-8"/>
          <w:w w:val="110"/>
          <w:sz w:val="19"/>
        </w:rPr>
        <w:t> </w:t>
      </w:r>
      <w:r>
        <w:rPr>
          <w:w w:val="110"/>
          <w:sz w:val="19"/>
        </w:rPr>
        <w:t>Reinhold.</w:t>
      </w:r>
    </w:p>
    <w:p>
      <w:pPr>
        <w:spacing w:line="259" w:lineRule="auto" w:before="0"/>
        <w:ind w:left="680" w:right="115" w:hanging="567"/>
        <w:jc w:val="both"/>
        <w:rPr>
          <w:sz w:val="19"/>
        </w:rPr>
      </w:pPr>
      <w:r>
        <w:rPr>
          <w:w w:val="110"/>
          <w:sz w:val="19"/>
        </w:rPr>
        <w:t>Dawes, S. S., T Pardo, y A DiCaterino. 1999. “Crossing the Threshold: Practical Foundations for Government Services on the World Wide Web.” </w:t>
      </w:r>
      <w:r>
        <w:rPr>
          <w:rFonts w:ascii="Arial" w:hAnsi="Arial"/>
          <w:i/>
          <w:w w:val="110"/>
          <w:sz w:val="19"/>
        </w:rPr>
        <w:t>Journal of </w:t>
      </w:r>
      <w:r>
        <w:rPr>
          <w:rFonts w:ascii="Arial" w:hAnsi="Arial"/>
          <w:i/>
          <w:w w:val="105"/>
          <w:sz w:val="19"/>
        </w:rPr>
        <w:t>the American Society for Information Science </w:t>
      </w:r>
      <w:r>
        <w:rPr>
          <w:w w:val="105"/>
          <w:sz w:val="19"/>
        </w:rPr>
        <w:t>50 (4): 346–353.</w:t>
      </w:r>
    </w:p>
    <w:p>
      <w:pPr>
        <w:spacing w:line="259" w:lineRule="auto" w:before="0"/>
        <w:ind w:left="680" w:right="115" w:hanging="567"/>
        <w:jc w:val="both"/>
        <w:rPr>
          <w:sz w:val="19"/>
        </w:rPr>
      </w:pPr>
      <w:r>
        <w:rPr>
          <w:w w:val="110"/>
          <w:sz w:val="19"/>
        </w:rPr>
        <w:t>Fedorowicz, J, J.L Gogan, y M.J Culnan. 2010. “Barriers to Interorganizational Information Sharing in e-Government: A Stakeholder Analysis.” </w:t>
      </w:r>
      <w:r>
        <w:rPr>
          <w:rFonts w:ascii="Arial" w:hAnsi="Arial"/>
          <w:i/>
          <w:w w:val="110"/>
          <w:sz w:val="19"/>
        </w:rPr>
        <w:t>Information </w:t>
      </w:r>
      <w:r>
        <w:rPr>
          <w:rFonts w:ascii="Arial" w:hAnsi="Arial"/>
          <w:i/>
          <w:w w:val="110"/>
          <w:sz w:val="19"/>
        </w:rPr>
        <w:t>Society </w:t>
      </w:r>
      <w:r>
        <w:rPr>
          <w:w w:val="110"/>
          <w:sz w:val="19"/>
        </w:rPr>
        <w:t>26 (5): 315–329.</w:t>
      </w:r>
    </w:p>
    <w:p>
      <w:pPr>
        <w:spacing w:line="259" w:lineRule="auto" w:before="0"/>
        <w:ind w:left="680" w:right="110" w:hanging="567"/>
        <w:jc w:val="both"/>
        <w:rPr>
          <w:sz w:val="19"/>
        </w:rPr>
      </w:pPr>
      <w:r>
        <w:rPr>
          <w:w w:val="110"/>
          <w:sz w:val="19"/>
        </w:rPr>
        <w:t>Fletcher, </w:t>
      </w:r>
      <w:r>
        <w:rPr>
          <w:spacing w:val="-10"/>
          <w:w w:val="110"/>
          <w:sz w:val="19"/>
        </w:rPr>
        <w:t>P.D. </w:t>
      </w:r>
      <w:r>
        <w:rPr>
          <w:w w:val="110"/>
          <w:sz w:val="19"/>
        </w:rPr>
        <w:t>2004. </w:t>
      </w:r>
      <w:r>
        <w:rPr>
          <w:spacing w:val="-3"/>
          <w:w w:val="110"/>
          <w:sz w:val="19"/>
        </w:rPr>
        <w:t>“Portals </w:t>
      </w:r>
      <w:r>
        <w:rPr>
          <w:w w:val="110"/>
          <w:sz w:val="19"/>
        </w:rPr>
        <w:t>and Policy: Implication of Electronic Access to U.S. Federal</w:t>
      </w:r>
      <w:r>
        <w:rPr>
          <w:spacing w:val="-32"/>
          <w:w w:val="110"/>
          <w:sz w:val="19"/>
        </w:rPr>
        <w:t> </w:t>
      </w:r>
      <w:r>
        <w:rPr>
          <w:w w:val="110"/>
          <w:sz w:val="19"/>
        </w:rPr>
        <w:t>Government</w:t>
      </w:r>
      <w:r>
        <w:rPr>
          <w:spacing w:val="-32"/>
          <w:w w:val="110"/>
          <w:sz w:val="19"/>
        </w:rPr>
        <w:t> </w:t>
      </w:r>
      <w:r>
        <w:rPr>
          <w:w w:val="110"/>
          <w:sz w:val="19"/>
        </w:rPr>
        <w:t>Information</w:t>
      </w:r>
      <w:r>
        <w:rPr>
          <w:spacing w:val="-32"/>
          <w:w w:val="110"/>
          <w:sz w:val="19"/>
        </w:rPr>
        <w:t> </w:t>
      </w:r>
      <w:r>
        <w:rPr>
          <w:w w:val="110"/>
          <w:sz w:val="19"/>
        </w:rPr>
        <w:t>Services.”</w:t>
      </w:r>
      <w:r>
        <w:rPr>
          <w:spacing w:val="-32"/>
          <w:w w:val="110"/>
          <w:sz w:val="19"/>
        </w:rPr>
        <w:t> </w:t>
      </w:r>
      <w:r>
        <w:rPr>
          <w:w w:val="110"/>
          <w:sz w:val="19"/>
        </w:rPr>
        <w:t>In</w:t>
      </w:r>
      <w:r>
        <w:rPr>
          <w:spacing w:val="-32"/>
          <w:w w:val="110"/>
          <w:sz w:val="19"/>
        </w:rPr>
        <w:t> </w:t>
      </w:r>
      <w:r>
        <w:rPr>
          <w:rFonts w:ascii="Arial" w:hAnsi="Arial"/>
          <w:i/>
          <w:w w:val="110"/>
          <w:sz w:val="19"/>
        </w:rPr>
        <w:t>Digital</w:t>
      </w:r>
      <w:r>
        <w:rPr>
          <w:rFonts w:ascii="Arial" w:hAnsi="Arial"/>
          <w:i/>
          <w:spacing w:val="-43"/>
          <w:w w:val="110"/>
          <w:sz w:val="19"/>
        </w:rPr>
        <w:t> </w:t>
      </w:r>
      <w:r>
        <w:rPr>
          <w:rFonts w:ascii="Arial" w:hAnsi="Arial"/>
          <w:i/>
          <w:w w:val="110"/>
          <w:sz w:val="19"/>
        </w:rPr>
        <w:t>Government:</w:t>
      </w:r>
      <w:r>
        <w:rPr>
          <w:rFonts w:ascii="Arial" w:hAnsi="Arial"/>
          <w:i/>
          <w:spacing w:val="-43"/>
          <w:w w:val="110"/>
          <w:sz w:val="19"/>
        </w:rPr>
        <w:t> </w:t>
      </w:r>
      <w:r>
        <w:rPr>
          <w:rFonts w:ascii="Arial" w:hAnsi="Arial"/>
          <w:i/>
          <w:w w:val="110"/>
          <w:sz w:val="19"/>
        </w:rPr>
        <w:t>Principles </w:t>
      </w:r>
      <w:r>
        <w:rPr>
          <w:rFonts w:ascii="Arial" w:hAnsi="Arial"/>
          <w:i/>
          <w:w w:val="110"/>
          <w:sz w:val="19"/>
        </w:rPr>
        <w:t>and</w:t>
      </w:r>
      <w:r>
        <w:rPr>
          <w:rFonts w:ascii="Arial" w:hAnsi="Arial"/>
          <w:i/>
          <w:spacing w:val="-14"/>
          <w:w w:val="110"/>
          <w:sz w:val="19"/>
        </w:rPr>
        <w:t> </w:t>
      </w:r>
      <w:r>
        <w:rPr>
          <w:rFonts w:ascii="Arial" w:hAnsi="Arial"/>
          <w:i/>
          <w:w w:val="110"/>
          <w:sz w:val="19"/>
        </w:rPr>
        <w:t>Best</w:t>
      </w:r>
      <w:r>
        <w:rPr>
          <w:rFonts w:ascii="Arial" w:hAnsi="Arial"/>
          <w:i/>
          <w:spacing w:val="-14"/>
          <w:w w:val="110"/>
          <w:sz w:val="19"/>
        </w:rPr>
        <w:t> </w:t>
      </w:r>
      <w:r>
        <w:rPr>
          <w:rFonts w:ascii="Arial" w:hAnsi="Arial"/>
          <w:i/>
          <w:w w:val="110"/>
          <w:sz w:val="19"/>
        </w:rPr>
        <w:t>Practices</w:t>
      </w:r>
      <w:r>
        <w:rPr>
          <w:w w:val="110"/>
          <w:sz w:val="19"/>
        </w:rPr>
        <w:t>,</w:t>
      </w:r>
      <w:r>
        <w:rPr>
          <w:spacing w:val="-8"/>
          <w:w w:val="110"/>
          <w:sz w:val="19"/>
        </w:rPr>
        <w:t> </w:t>
      </w:r>
      <w:r>
        <w:rPr>
          <w:w w:val="110"/>
          <w:sz w:val="19"/>
        </w:rPr>
        <w:t>edited</w:t>
      </w:r>
      <w:r>
        <w:rPr>
          <w:spacing w:val="-3"/>
          <w:w w:val="110"/>
          <w:sz w:val="19"/>
        </w:rPr>
        <w:t> </w:t>
      </w:r>
      <w:r>
        <w:rPr>
          <w:w w:val="110"/>
          <w:sz w:val="19"/>
        </w:rPr>
        <w:t>by</w:t>
      </w:r>
      <w:r>
        <w:rPr>
          <w:spacing w:val="-6"/>
          <w:w w:val="110"/>
          <w:sz w:val="19"/>
        </w:rPr>
        <w:t> </w:t>
      </w:r>
      <w:r>
        <w:rPr>
          <w:w w:val="110"/>
          <w:sz w:val="19"/>
        </w:rPr>
        <w:t>A</w:t>
      </w:r>
      <w:r>
        <w:rPr>
          <w:spacing w:val="-6"/>
          <w:w w:val="110"/>
          <w:sz w:val="19"/>
        </w:rPr>
        <w:t> </w:t>
      </w:r>
      <w:r>
        <w:rPr>
          <w:w w:val="110"/>
          <w:sz w:val="19"/>
        </w:rPr>
        <w:t>Pavlichev</w:t>
      </w:r>
      <w:r>
        <w:rPr>
          <w:spacing w:val="-3"/>
          <w:w w:val="110"/>
          <w:sz w:val="19"/>
        </w:rPr>
        <w:t> </w:t>
      </w:r>
      <w:r>
        <w:rPr>
          <w:w w:val="110"/>
          <w:sz w:val="19"/>
        </w:rPr>
        <w:t>and</w:t>
      </w:r>
      <w:r>
        <w:rPr>
          <w:spacing w:val="-3"/>
          <w:w w:val="110"/>
          <w:sz w:val="19"/>
        </w:rPr>
        <w:t> </w:t>
      </w:r>
      <w:r>
        <w:rPr>
          <w:w w:val="110"/>
          <w:sz w:val="19"/>
        </w:rPr>
        <w:t>G.</w:t>
      </w:r>
      <w:r>
        <w:rPr>
          <w:spacing w:val="-8"/>
          <w:w w:val="110"/>
          <w:sz w:val="19"/>
        </w:rPr>
        <w:t> </w:t>
      </w:r>
      <w:r>
        <w:rPr>
          <w:spacing w:val="-5"/>
          <w:w w:val="110"/>
          <w:sz w:val="19"/>
        </w:rPr>
        <w:t>D.</w:t>
      </w:r>
      <w:r>
        <w:rPr>
          <w:spacing w:val="-8"/>
          <w:w w:val="110"/>
          <w:sz w:val="19"/>
        </w:rPr>
        <w:t> </w:t>
      </w:r>
      <w:r>
        <w:rPr>
          <w:w w:val="110"/>
          <w:sz w:val="19"/>
        </w:rPr>
        <w:t>Garson,</w:t>
      </w:r>
      <w:r>
        <w:rPr>
          <w:spacing w:val="-8"/>
          <w:w w:val="110"/>
          <w:sz w:val="19"/>
        </w:rPr>
        <w:t> </w:t>
      </w:r>
      <w:r>
        <w:rPr>
          <w:w w:val="110"/>
          <w:sz w:val="19"/>
        </w:rPr>
        <w:t>52–62.</w:t>
      </w:r>
      <w:r>
        <w:rPr>
          <w:spacing w:val="-8"/>
          <w:w w:val="110"/>
          <w:sz w:val="19"/>
        </w:rPr>
        <w:t> </w:t>
      </w:r>
      <w:r>
        <w:rPr>
          <w:w w:val="110"/>
          <w:sz w:val="19"/>
        </w:rPr>
        <w:t>Hershey, </w:t>
      </w:r>
      <w:r>
        <w:rPr>
          <w:spacing w:val="-4"/>
          <w:w w:val="110"/>
          <w:sz w:val="19"/>
        </w:rPr>
        <w:t>PA:  </w:t>
      </w:r>
      <w:r>
        <w:rPr>
          <w:w w:val="110"/>
          <w:sz w:val="19"/>
        </w:rPr>
        <w:t>IDEA  Group</w:t>
      </w:r>
      <w:r>
        <w:rPr>
          <w:spacing w:val="10"/>
          <w:w w:val="110"/>
          <w:sz w:val="19"/>
        </w:rPr>
        <w:t> </w:t>
      </w:r>
      <w:r>
        <w:rPr>
          <w:w w:val="110"/>
          <w:sz w:val="19"/>
        </w:rPr>
        <w:t>Publishing.</w:t>
      </w:r>
    </w:p>
    <w:p>
      <w:pPr>
        <w:spacing w:line="259" w:lineRule="auto" w:before="0"/>
        <w:ind w:left="680" w:right="115" w:hanging="567"/>
        <w:jc w:val="both"/>
        <w:rPr>
          <w:sz w:val="19"/>
        </w:rPr>
      </w:pPr>
      <w:r>
        <w:rPr>
          <w:w w:val="110"/>
          <w:sz w:val="19"/>
        </w:rPr>
        <w:t>Fountain, Jane E. 2001. </w:t>
      </w:r>
      <w:r>
        <w:rPr>
          <w:rFonts w:ascii="Arial"/>
          <w:i/>
          <w:w w:val="110"/>
          <w:sz w:val="19"/>
        </w:rPr>
        <w:t>Building the Virtual State. Information Technology and </w:t>
      </w:r>
      <w:r>
        <w:rPr>
          <w:rFonts w:ascii="Arial"/>
          <w:i/>
          <w:w w:val="110"/>
          <w:sz w:val="19"/>
        </w:rPr>
        <w:t>Institutional Change</w:t>
      </w:r>
      <w:r>
        <w:rPr>
          <w:w w:val="110"/>
          <w:sz w:val="19"/>
        </w:rPr>
        <w:t>. Washington, D.C.: Brookings Institution Press.</w:t>
      </w:r>
    </w:p>
    <w:p>
      <w:pPr>
        <w:spacing w:after="0" w:line="259" w:lineRule="auto"/>
        <w:jc w:val="both"/>
        <w:rPr>
          <w:sz w:val="19"/>
        </w:rPr>
        <w:sectPr>
          <w:footerReference w:type="even" r:id="rId734"/>
          <w:footerReference w:type="default" r:id="rId735"/>
          <w:pgSz w:w="9640" w:h="13040"/>
          <w:pgMar w:footer="650" w:header="823" w:top="1020" w:bottom="840" w:left="1020" w:right="1300"/>
          <w:pgNumType w:start="62"/>
        </w:sectPr>
      </w:pPr>
    </w:p>
    <w:p>
      <w:pPr>
        <w:pStyle w:val="BodyText"/>
        <w:rPr>
          <w:sz w:val="20"/>
        </w:rPr>
      </w:pPr>
    </w:p>
    <w:p>
      <w:pPr>
        <w:pStyle w:val="BodyText"/>
        <w:spacing w:before="5"/>
        <w:rPr>
          <w:sz w:val="17"/>
        </w:rPr>
      </w:pPr>
    </w:p>
    <w:p>
      <w:pPr>
        <w:spacing w:line="252" w:lineRule="auto" w:before="70"/>
        <w:ind w:left="0" w:right="105" w:firstLine="0"/>
        <w:jc w:val="right"/>
        <w:rPr>
          <w:sz w:val="19"/>
        </w:rPr>
      </w:pPr>
      <w:r>
        <w:rPr>
          <w:w w:val="110"/>
          <w:sz w:val="19"/>
        </w:rPr>
        <w:t>Fourie, I. 2010. “Social and Political Implications of Data Mining: Knowledge</w:t>
      </w:r>
      <w:r>
        <w:rPr>
          <w:w w:val="116"/>
          <w:sz w:val="19"/>
        </w:rPr>
        <w:t> </w:t>
      </w:r>
      <w:r>
        <w:rPr>
          <w:w w:val="110"/>
          <w:sz w:val="19"/>
        </w:rPr>
        <w:t>Management in E-government.” </w:t>
      </w:r>
      <w:r>
        <w:rPr>
          <w:rFonts w:ascii="Arial" w:hAnsi="Arial"/>
          <w:i/>
          <w:w w:val="110"/>
          <w:sz w:val="19"/>
        </w:rPr>
        <w:t>Online Information Review </w:t>
      </w:r>
      <w:r>
        <w:rPr>
          <w:w w:val="110"/>
          <w:sz w:val="19"/>
        </w:rPr>
        <w:t>34 (1): 194–195.</w:t>
      </w:r>
      <w:r>
        <w:rPr>
          <w:w w:val="109"/>
          <w:sz w:val="19"/>
        </w:rPr>
        <w:t> </w:t>
      </w:r>
      <w:r>
        <w:rPr>
          <w:w w:val="110"/>
          <w:sz w:val="19"/>
        </w:rPr>
        <w:t>Galindo, F. (2002). e-Government Trust Providers. In A. Grönlund (ED.), </w:t>
      </w:r>
      <w:r>
        <w:rPr>
          <w:rFonts w:ascii="Arial" w:hAnsi="Arial"/>
          <w:i/>
          <w:w w:val="110"/>
          <w:sz w:val="19"/>
        </w:rPr>
        <w:t>Electronic</w:t>
      </w:r>
      <w:r>
        <w:rPr>
          <w:rFonts w:ascii="Arial" w:hAnsi="Arial"/>
          <w:i/>
          <w:w w:val="104"/>
          <w:sz w:val="19"/>
        </w:rPr>
        <w:t> </w:t>
      </w:r>
      <w:r>
        <w:rPr>
          <w:rFonts w:ascii="Arial" w:hAnsi="Arial"/>
          <w:i/>
          <w:w w:val="105"/>
          <w:sz w:val="19"/>
        </w:rPr>
        <w:t>Government: Desing, Applications, and Management </w:t>
      </w:r>
      <w:r>
        <w:rPr>
          <w:w w:val="105"/>
          <w:sz w:val="19"/>
        </w:rPr>
        <w:t>(pp.121-150). Hershey,</w:t>
      </w:r>
    </w:p>
    <w:p>
      <w:pPr>
        <w:spacing w:before="0"/>
        <w:ind w:left="684" w:right="0" w:firstLine="0"/>
        <w:jc w:val="left"/>
        <w:rPr>
          <w:sz w:val="19"/>
        </w:rPr>
      </w:pPr>
      <w:r>
        <w:rPr>
          <w:w w:val="115"/>
          <w:sz w:val="19"/>
        </w:rPr>
        <w:t>PA: IDEA Gruopu Publishing.</w:t>
      </w:r>
    </w:p>
    <w:p>
      <w:pPr>
        <w:spacing w:line="252" w:lineRule="auto" w:before="12"/>
        <w:ind w:left="684" w:right="111" w:hanging="567"/>
        <w:jc w:val="both"/>
        <w:rPr>
          <w:sz w:val="19"/>
        </w:rPr>
      </w:pPr>
      <w:r>
        <w:rPr>
          <w:w w:val="110"/>
          <w:sz w:val="19"/>
        </w:rPr>
        <w:t>Garson, G. </w:t>
      </w:r>
      <w:r>
        <w:rPr>
          <w:spacing w:val="-5"/>
          <w:w w:val="110"/>
          <w:sz w:val="19"/>
        </w:rPr>
        <w:t>D. </w:t>
      </w:r>
      <w:r>
        <w:rPr>
          <w:w w:val="110"/>
          <w:sz w:val="19"/>
        </w:rPr>
        <w:t>2004. “The Promise of Digital Government.” In </w:t>
      </w:r>
      <w:r>
        <w:rPr>
          <w:rFonts w:ascii="Arial" w:hAnsi="Arial"/>
          <w:i/>
          <w:w w:val="110"/>
          <w:sz w:val="19"/>
        </w:rPr>
        <w:t>Digital Government: </w:t>
      </w:r>
      <w:r>
        <w:rPr>
          <w:rFonts w:ascii="Arial" w:hAnsi="Arial"/>
          <w:i/>
          <w:w w:val="110"/>
          <w:sz w:val="19"/>
        </w:rPr>
        <w:t>Principles</w:t>
      </w:r>
      <w:r>
        <w:rPr>
          <w:rFonts w:ascii="Arial" w:hAnsi="Arial"/>
          <w:i/>
          <w:spacing w:val="-27"/>
          <w:w w:val="110"/>
          <w:sz w:val="19"/>
        </w:rPr>
        <w:t> </w:t>
      </w:r>
      <w:r>
        <w:rPr>
          <w:rFonts w:ascii="Arial" w:hAnsi="Arial"/>
          <w:i/>
          <w:w w:val="110"/>
          <w:sz w:val="19"/>
        </w:rPr>
        <w:t>and</w:t>
      </w:r>
      <w:r>
        <w:rPr>
          <w:rFonts w:ascii="Arial" w:hAnsi="Arial"/>
          <w:i/>
          <w:spacing w:val="-27"/>
          <w:w w:val="110"/>
          <w:sz w:val="19"/>
        </w:rPr>
        <w:t> </w:t>
      </w:r>
      <w:r>
        <w:rPr>
          <w:rFonts w:ascii="Arial" w:hAnsi="Arial"/>
          <w:i/>
          <w:w w:val="110"/>
          <w:sz w:val="19"/>
        </w:rPr>
        <w:t>Best</w:t>
      </w:r>
      <w:r>
        <w:rPr>
          <w:rFonts w:ascii="Arial" w:hAnsi="Arial"/>
          <w:i/>
          <w:spacing w:val="-27"/>
          <w:w w:val="110"/>
          <w:sz w:val="19"/>
        </w:rPr>
        <w:t> </w:t>
      </w:r>
      <w:r>
        <w:rPr>
          <w:rFonts w:ascii="Arial" w:hAnsi="Arial"/>
          <w:i/>
          <w:w w:val="110"/>
          <w:sz w:val="19"/>
        </w:rPr>
        <w:t>Practices</w:t>
      </w:r>
      <w:r>
        <w:rPr>
          <w:w w:val="110"/>
          <w:sz w:val="19"/>
        </w:rPr>
        <w:t>,</w:t>
      </w:r>
      <w:r>
        <w:rPr>
          <w:spacing w:val="-22"/>
          <w:w w:val="110"/>
          <w:sz w:val="19"/>
        </w:rPr>
        <w:t> </w:t>
      </w:r>
      <w:r>
        <w:rPr>
          <w:w w:val="110"/>
          <w:sz w:val="19"/>
        </w:rPr>
        <w:t>A.</w:t>
      </w:r>
      <w:r>
        <w:rPr>
          <w:spacing w:val="-19"/>
          <w:w w:val="110"/>
          <w:sz w:val="19"/>
        </w:rPr>
        <w:t> </w:t>
      </w:r>
      <w:r>
        <w:rPr>
          <w:w w:val="110"/>
          <w:sz w:val="19"/>
        </w:rPr>
        <w:t>Pavlichev</w:t>
      </w:r>
      <w:r>
        <w:rPr>
          <w:spacing w:val="-16"/>
          <w:w w:val="110"/>
          <w:sz w:val="19"/>
        </w:rPr>
        <w:t> </w:t>
      </w:r>
      <w:r>
        <w:rPr>
          <w:w w:val="110"/>
          <w:sz w:val="19"/>
        </w:rPr>
        <w:t>y</w:t>
      </w:r>
      <w:r>
        <w:rPr>
          <w:spacing w:val="-16"/>
          <w:w w:val="110"/>
          <w:sz w:val="19"/>
        </w:rPr>
        <w:t> </w:t>
      </w:r>
      <w:r>
        <w:rPr>
          <w:w w:val="110"/>
          <w:sz w:val="19"/>
        </w:rPr>
        <w:t>G.</w:t>
      </w:r>
      <w:r>
        <w:rPr>
          <w:spacing w:val="-19"/>
          <w:w w:val="110"/>
          <w:sz w:val="19"/>
        </w:rPr>
        <w:t> </w:t>
      </w:r>
      <w:r>
        <w:rPr>
          <w:spacing w:val="-5"/>
          <w:w w:val="110"/>
          <w:sz w:val="19"/>
        </w:rPr>
        <w:t>D.</w:t>
      </w:r>
      <w:r>
        <w:rPr>
          <w:spacing w:val="-19"/>
          <w:w w:val="110"/>
          <w:sz w:val="19"/>
        </w:rPr>
        <w:t> </w:t>
      </w:r>
      <w:r>
        <w:rPr>
          <w:w w:val="110"/>
          <w:sz w:val="19"/>
        </w:rPr>
        <w:t>Garson,</w:t>
      </w:r>
      <w:r>
        <w:rPr>
          <w:spacing w:val="-19"/>
          <w:w w:val="110"/>
          <w:sz w:val="19"/>
        </w:rPr>
        <w:t> </w:t>
      </w:r>
      <w:r>
        <w:rPr>
          <w:w w:val="110"/>
          <w:sz w:val="19"/>
        </w:rPr>
        <w:t>2–15.</w:t>
      </w:r>
      <w:r>
        <w:rPr>
          <w:spacing w:val="-19"/>
          <w:w w:val="110"/>
          <w:sz w:val="19"/>
        </w:rPr>
        <w:t> </w:t>
      </w:r>
      <w:r>
        <w:rPr>
          <w:w w:val="110"/>
          <w:sz w:val="19"/>
        </w:rPr>
        <w:t>Hershey,</w:t>
      </w:r>
      <w:r>
        <w:rPr>
          <w:spacing w:val="-19"/>
          <w:w w:val="110"/>
          <w:sz w:val="19"/>
        </w:rPr>
        <w:t> </w:t>
      </w:r>
      <w:r>
        <w:rPr>
          <w:spacing w:val="-4"/>
          <w:w w:val="110"/>
          <w:sz w:val="19"/>
        </w:rPr>
        <w:t>PA: </w:t>
      </w:r>
      <w:r>
        <w:rPr>
          <w:w w:val="110"/>
          <w:sz w:val="19"/>
        </w:rPr>
        <w:t>Idea  Group</w:t>
      </w:r>
      <w:r>
        <w:rPr>
          <w:spacing w:val="14"/>
          <w:w w:val="110"/>
          <w:sz w:val="19"/>
        </w:rPr>
        <w:t> </w:t>
      </w:r>
      <w:r>
        <w:rPr>
          <w:w w:val="110"/>
          <w:sz w:val="19"/>
        </w:rPr>
        <w:t>Publishing.</w:t>
      </w:r>
    </w:p>
    <w:p>
      <w:pPr>
        <w:spacing w:line="252" w:lineRule="auto" w:before="0"/>
        <w:ind w:left="684" w:right="106" w:hanging="567"/>
        <w:jc w:val="both"/>
        <w:rPr>
          <w:sz w:val="19"/>
        </w:rPr>
      </w:pPr>
      <w:r>
        <w:rPr>
          <w:w w:val="110"/>
          <w:sz w:val="19"/>
        </w:rPr>
        <w:t>Gascó, M. 2007. “Civil-Servants´ Resistance </w:t>
      </w:r>
      <w:r>
        <w:rPr>
          <w:spacing w:val="-4"/>
          <w:w w:val="110"/>
          <w:sz w:val="19"/>
        </w:rPr>
        <w:t>Toward </w:t>
      </w:r>
      <w:r>
        <w:rPr>
          <w:w w:val="110"/>
          <w:sz w:val="19"/>
        </w:rPr>
        <w:t>e-Government Development.” In</w:t>
      </w:r>
      <w:r>
        <w:rPr>
          <w:spacing w:val="-25"/>
          <w:w w:val="110"/>
          <w:sz w:val="19"/>
        </w:rPr>
        <w:t> </w:t>
      </w:r>
      <w:r>
        <w:rPr>
          <w:rFonts w:ascii="Arial" w:hAnsi="Arial"/>
          <w:i/>
          <w:w w:val="110"/>
          <w:sz w:val="19"/>
        </w:rPr>
        <w:t>Encyclopedia</w:t>
      </w:r>
      <w:r>
        <w:rPr>
          <w:rFonts w:ascii="Arial" w:hAnsi="Arial"/>
          <w:i/>
          <w:spacing w:val="-35"/>
          <w:w w:val="110"/>
          <w:sz w:val="19"/>
        </w:rPr>
        <w:t> </w:t>
      </w:r>
      <w:r>
        <w:rPr>
          <w:rFonts w:ascii="Arial" w:hAnsi="Arial"/>
          <w:i/>
          <w:w w:val="110"/>
          <w:sz w:val="19"/>
        </w:rPr>
        <w:t>of</w:t>
      </w:r>
      <w:r>
        <w:rPr>
          <w:rFonts w:ascii="Arial" w:hAnsi="Arial"/>
          <w:i/>
          <w:spacing w:val="-33"/>
          <w:w w:val="110"/>
          <w:sz w:val="19"/>
        </w:rPr>
        <w:t> </w:t>
      </w:r>
      <w:r>
        <w:rPr>
          <w:rFonts w:ascii="Arial" w:hAnsi="Arial"/>
          <w:i/>
          <w:w w:val="110"/>
          <w:sz w:val="19"/>
        </w:rPr>
        <w:t>Digital</w:t>
      </w:r>
      <w:r>
        <w:rPr>
          <w:rFonts w:ascii="Arial" w:hAnsi="Arial"/>
          <w:i/>
          <w:spacing w:val="-36"/>
          <w:w w:val="110"/>
          <w:sz w:val="19"/>
        </w:rPr>
        <w:t> </w:t>
      </w:r>
      <w:r>
        <w:rPr>
          <w:rFonts w:ascii="Arial" w:hAnsi="Arial"/>
          <w:i/>
          <w:w w:val="110"/>
          <w:sz w:val="19"/>
        </w:rPr>
        <w:t>Government</w:t>
      </w:r>
      <w:r>
        <w:rPr>
          <w:w w:val="110"/>
          <w:sz w:val="19"/>
        </w:rPr>
        <w:t>,</w:t>
      </w:r>
      <w:r>
        <w:rPr>
          <w:spacing w:val="-29"/>
          <w:w w:val="110"/>
          <w:sz w:val="19"/>
        </w:rPr>
        <w:t> </w:t>
      </w:r>
      <w:r>
        <w:rPr>
          <w:w w:val="110"/>
          <w:sz w:val="19"/>
        </w:rPr>
        <w:t>A.</w:t>
      </w:r>
      <w:r>
        <w:rPr>
          <w:spacing w:val="-29"/>
          <w:w w:val="110"/>
          <w:sz w:val="19"/>
        </w:rPr>
        <w:t> </w:t>
      </w:r>
      <w:r>
        <w:rPr>
          <w:spacing w:val="-8"/>
          <w:w w:val="110"/>
          <w:sz w:val="19"/>
        </w:rPr>
        <w:t>V.</w:t>
      </w:r>
      <w:r>
        <w:rPr>
          <w:spacing w:val="-29"/>
          <w:w w:val="110"/>
          <w:sz w:val="19"/>
        </w:rPr>
        <w:t> </w:t>
      </w:r>
      <w:r>
        <w:rPr>
          <w:w w:val="110"/>
          <w:sz w:val="19"/>
        </w:rPr>
        <w:t>Anttiroiko</w:t>
      </w:r>
      <w:r>
        <w:rPr>
          <w:spacing w:val="-25"/>
          <w:w w:val="110"/>
          <w:sz w:val="19"/>
        </w:rPr>
        <w:t> </w:t>
      </w:r>
      <w:r>
        <w:rPr>
          <w:w w:val="110"/>
          <w:sz w:val="19"/>
        </w:rPr>
        <w:t>y</w:t>
      </w:r>
      <w:r>
        <w:rPr>
          <w:spacing w:val="-25"/>
          <w:w w:val="110"/>
          <w:sz w:val="19"/>
        </w:rPr>
        <w:t> </w:t>
      </w:r>
      <w:r>
        <w:rPr>
          <w:w w:val="110"/>
          <w:sz w:val="19"/>
        </w:rPr>
        <w:t>M.</w:t>
      </w:r>
      <w:r>
        <w:rPr>
          <w:spacing w:val="-27"/>
          <w:w w:val="110"/>
          <w:sz w:val="19"/>
        </w:rPr>
        <w:t> </w:t>
      </w:r>
      <w:r>
        <w:rPr>
          <w:w w:val="110"/>
          <w:sz w:val="19"/>
        </w:rPr>
        <w:t>Mälkiä,</w:t>
      </w:r>
      <w:r>
        <w:rPr>
          <w:spacing w:val="-27"/>
          <w:w w:val="110"/>
          <w:sz w:val="19"/>
        </w:rPr>
        <w:t> </w:t>
      </w:r>
      <w:r>
        <w:rPr>
          <w:w w:val="110"/>
          <w:sz w:val="19"/>
        </w:rPr>
        <w:t>190–195. Hershey, </w:t>
      </w:r>
      <w:r>
        <w:rPr>
          <w:spacing w:val="-4"/>
          <w:w w:val="110"/>
          <w:sz w:val="19"/>
        </w:rPr>
        <w:t>PA:  </w:t>
      </w:r>
      <w:r>
        <w:rPr>
          <w:w w:val="110"/>
          <w:sz w:val="19"/>
        </w:rPr>
        <w:t>Idea Group</w:t>
      </w:r>
      <w:r>
        <w:rPr>
          <w:spacing w:val="34"/>
          <w:w w:val="110"/>
          <w:sz w:val="19"/>
        </w:rPr>
        <w:t> </w:t>
      </w:r>
      <w:r>
        <w:rPr>
          <w:w w:val="110"/>
          <w:sz w:val="19"/>
        </w:rPr>
        <w:t>Publishing.</w:t>
      </w:r>
    </w:p>
    <w:p>
      <w:pPr>
        <w:spacing w:line="252" w:lineRule="auto" w:before="0"/>
        <w:ind w:left="684" w:right="108" w:hanging="567"/>
        <w:jc w:val="both"/>
        <w:rPr>
          <w:sz w:val="19"/>
        </w:rPr>
      </w:pPr>
      <w:r>
        <w:rPr>
          <w:sz w:val="19"/>
        </w:rPr>
        <w:t>———.</w:t>
      </w:r>
      <w:r>
        <w:rPr>
          <w:spacing w:val="-12"/>
          <w:sz w:val="19"/>
        </w:rPr>
        <w:t> </w:t>
      </w:r>
      <w:r>
        <w:rPr>
          <w:w w:val="110"/>
          <w:sz w:val="19"/>
        </w:rPr>
        <w:t>2004.</w:t>
      </w:r>
      <w:r>
        <w:rPr>
          <w:spacing w:val="-33"/>
          <w:w w:val="110"/>
          <w:sz w:val="19"/>
        </w:rPr>
        <w:t> </w:t>
      </w:r>
      <w:r>
        <w:rPr>
          <w:w w:val="110"/>
          <w:sz w:val="19"/>
        </w:rPr>
        <w:t>“E-Gobierno</w:t>
      </w:r>
      <w:r>
        <w:rPr>
          <w:spacing w:val="-31"/>
          <w:w w:val="110"/>
          <w:sz w:val="19"/>
        </w:rPr>
        <w:t> </w:t>
      </w:r>
      <w:r>
        <w:rPr>
          <w:w w:val="110"/>
          <w:sz w:val="19"/>
        </w:rPr>
        <w:t>En</w:t>
      </w:r>
      <w:r>
        <w:rPr>
          <w:spacing w:val="-31"/>
          <w:w w:val="110"/>
          <w:sz w:val="19"/>
        </w:rPr>
        <w:t> </w:t>
      </w:r>
      <w:r>
        <w:rPr>
          <w:w w:val="110"/>
          <w:sz w:val="19"/>
        </w:rPr>
        <w:t>Bolivia</w:t>
      </w:r>
      <w:r>
        <w:rPr>
          <w:spacing w:val="-33"/>
          <w:w w:val="110"/>
          <w:sz w:val="19"/>
        </w:rPr>
        <w:t> </w:t>
      </w:r>
      <w:r>
        <w:rPr>
          <w:w w:val="110"/>
          <w:sz w:val="19"/>
        </w:rPr>
        <w:t>Y</w:t>
      </w:r>
      <w:r>
        <w:rPr>
          <w:spacing w:val="-33"/>
          <w:w w:val="110"/>
          <w:sz w:val="19"/>
        </w:rPr>
        <w:t> </w:t>
      </w:r>
      <w:r>
        <w:rPr>
          <w:spacing w:val="-4"/>
          <w:w w:val="110"/>
          <w:sz w:val="19"/>
        </w:rPr>
        <w:t>Paraguay.”</w:t>
      </w:r>
      <w:r>
        <w:rPr>
          <w:spacing w:val="-31"/>
          <w:w w:val="110"/>
          <w:sz w:val="19"/>
        </w:rPr>
        <w:t> </w:t>
      </w:r>
      <w:r>
        <w:rPr>
          <w:w w:val="110"/>
          <w:sz w:val="19"/>
        </w:rPr>
        <w:t>In</w:t>
      </w:r>
      <w:r>
        <w:rPr>
          <w:spacing w:val="-31"/>
          <w:w w:val="110"/>
          <w:sz w:val="19"/>
        </w:rPr>
        <w:t> </w:t>
      </w:r>
      <w:r>
        <w:rPr>
          <w:rFonts w:ascii="Arial" w:hAnsi="Arial"/>
          <w:i/>
          <w:w w:val="110"/>
          <w:sz w:val="19"/>
        </w:rPr>
        <w:t>América</w:t>
      </w:r>
      <w:r>
        <w:rPr>
          <w:rFonts w:ascii="Arial" w:hAnsi="Arial"/>
          <w:i/>
          <w:spacing w:val="-42"/>
          <w:w w:val="110"/>
          <w:sz w:val="19"/>
        </w:rPr>
        <w:t> </w:t>
      </w:r>
      <w:r>
        <w:rPr>
          <w:rFonts w:ascii="Arial" w:hAnsi="Arial"/>
          <w:i/>
          <w:w w:val="110"/>
          <w:sz w:val="19"/>
        </w:rPr>
        <w:t>Latina</w:t>
      </w:r>
      <w:r>
        <w:rPr>
          <w:rFonts w:ascii="Arial" w:hAnsi="Arial"/>
          <w:i/>
          <w:spacing w:val="-42"/>
          <w:w w:val="110"/>
          <w:sz w:val="19"/>
        </w:rPr>
        <w:t> </w:t>
      </w:r>
      <w:r>
        <w:rPr>
          <w:rFonts w:ascii="Arial" w:hAnsi="Arial"/>
          <w:i/>
          <w:w w:val="110"/>
          <w:sz w:val="19"/>
        </w:rPr>
        <w:t>Puntogob:</w:t>
      </w:r>
      <w:r>
        <w:rPr>
          <w:rFonts w:ascii="Arial" w:hAnsi="Arial"/>
          <w:i/>
          <w:spacing w:val="-42"/>
          <w:w w:val="110"/>
          <w:sz w:val="19"/>
        </w:rPr>
        <w:t> </w:t>
      </w:r>
      <w:r>
        <w:rPr>
          <w:rFonts w:ascii="Arial" w:hAnsi="Arial"/>
          <w:i/>
          <w:w w:val="110"/>
          <w:sz w:val="19"/>
        </w:rPr>
        <w:t>Casos </w:t>
      </w:r>
      <w:r>
        <w:rPr>
          <w:rFonts w:ascii="Arial" w:hAnsi="Arial"/>
          <w:i/>
          <w:sz w:val="19"/>
        </w:rPr>
        <w:t>Y</w:t>
      </w:r>
      <w:r>
        <w:rPr>
          <w:rFonts w:ascii="Arial" w:hAnsi="Arial"/>
          <w:i/>
          <w:spacing w:val="-12"/>
          <w:sz w:val="19"/>
        </w:rPr>
        <w:t> </w:t>
      </w:r>
      <w:r>
        <w:rPr>
          <w:rFonts w:ascii="Arial" w:hAnsi="Arial"/>
          <w:i/>
          <w:w w:val="110"/>
          <w:sz w:val="19"/>
        </w:rPr>
        <w:t>Tendencias</w:t>
      </w:r>
      <w:r>
        <w:rPr>
          <w:rFonts w:ascii="Arial" w:hAnsi="Arial"/>
          <w:i/>
          <w:spacing w:val="-11"/>
          <w:w w:val="110"/>
          <w:sz w:val="19"/>
        </w:rPr>
        <w:t> </w:t>
      </w:r>
      <w:r>
        <w:rPr>
          <w:rFonts w:ascii="Arial" w:hAnsi="Arial"/>
          <w:i/>
          <w:w w:val="110"/>
          <w:sz w:val="19"/>
        </w:rPr>
        <w:t>En</w:t>
      </w:r>
      <w:r>
        <w:rPr>
          <w:rFonts w:ascii="Arial" w:hAnsi="Arial"/>
          <w:i/>
          <w:spacing w:val="-11"/>
          <w:w w:val="110"/>
          <w:sz w:val="19"/>
        </w:rPr>
        <w:t> </w:t>
      </w:r>
      <w:r>
        <w:rPr>
          <w:rFonts w:ascii="Arial" w:hAnsi="Arial"/>
          <w:i/>
          <w:w w:val="110"/>
          <w:sz w:val="19"/>
        </w:rPr>
        <w:t>Gobierno</w:t>
      </w:r>
      <w:r>
        <w:rPr>
          <w:rFonts w:ascii="Arial" w:hAnsi="Arial"/>
          <w:i/>
          <w:spacing w:val="-11"/>
          <w:w w:val="110"/>
          <w:sz w:val="19"/>
        </w:rPr>
        <w:t> </w:t>
      </w:r>
      <w:r>
        <w:rPr>
          <w:rFonts w:ascii="Arial" w:hAnsi="Arial"/>
          <w:i/>
          <w:w w:val="110"/>
          <w:sz w:val="19"/>
        </w:rPr>
        <w:t>Electrónico</w:t>
      </w:r>
      <w:r>
        <w:rPr>
          <w:w w:val="110"/>
          <w:sz w:val="19"/>
        </w:rPr>
        <w:t>,</w:t>
      </w:r>
      <w:r>
        <w:rPr>
          <w:spacing w:val="-4"/>
          <w:w w:val="110"/>
          <w:sz w:val="19"/>
        </w:rPr>
        <w:t> </w:t>
      </w:r>
      <w:r>
        <w:rPr>
          <w:w w:val="110"/>
          <w:sz w:val="19"/>
        </w:rPr>
        <w:t>edited by R</w:t>
      </w:r>
      <w:r>
        <w:rPr>
          <w:spacing w:val="-3"/>
          <w:w w:val="110"/>
          <w:sz w:val="19"/>
        </w:rPr>
        <w:t> </w:t>
      </w:r>
      <w:r>
        <w:rPr>
          <w:w w:val="110"/>
          <w:sz w:val="19"/>
        </w:rPr>
        <w:t>Araya Dujisin and M.A </w:t>
      </w:r>
      <w:r>
        <w:rPr>
          <w:spacing w:val="-3"/>
          <w:w w:val="110"/>
          <w:sz w:val="19"/>
        </w:rPr>
        <w:t>Porrúa  </w:t>
      </w:r>
      <w:r>
        <w:rPr>
          <w:w w:val="110"/>
          <w:sz w:val="19"/>
        </w:rPr>
        <w:t>Vigon.  Santiago:  FLACSO-Chile/  </w:t>
      </w:r>
      <w:r>
        <w:rPr>
          <w:spacing w:val="7"/>
          <w:w w:val="110"/>
          <w:sz w:val="19"/>
        </w:rPr>
        <w:t> </w:t>
      </w:r>
      <w:r>
        <w:rPr>
          <w:w w:val="110"/>
          <w:sz w:val="19"/>
        </w:rPr>
        <w:t>AICD-OEA.</w:t>
      </w:r>
    </w:p>
    <w:p>
      <w:pPr>
        <w:spacing w:line="259" w:lineRule="auto" w:before="0"/>
        <w:ind w:left="684" w:right="111" w:hanging="567"/>
        <w:jc w:val="both"/>
        <w:rPr>
          <w:sz w:val="19"/>
        </w:rPr>
      </w:pPr>
      <w:r>
        <w:rPr>
          <w:w w:val="105"/>
          <w:sz w:val="19"/>
        </w:rPr>
        <w:t>Gil-García,</w:t>
      </w:r>
      <w:r>
        <w:rPr>
          <w:spacing w:val="-16"/>
          <w:w w:val="105"/>
          <w:sz w:val="19"/>
        </w:rPr>
        <w:t> </w:t>
      </w:r>
      <w:r>
        <w:rPr>
          <w:w w:val="105"/>
          <w:sz w:val="19"/>
        </w:rPr>
        <w:t>J.</w:t>
      </w:r>
      <w:r>
        <w:rPr>
          <w:spacing w:val="-14"/>
          <w:w w:val="105"/>
          <w:sz w:val="19"/>
        </w:rPr>
        <w:t> </w:t>
      </w:r>
      <w:r>
        <w:rPr>
          <w:w w:val="105"/>
          <w:sz w:val="19"/>
        </w:rPr>
        <w:t>Ramón.</w:t>
      </w:r>
      <w:r>
        <w:rPr>
          <w:spacing w:val="-14"/>
          <w:w w:val="105"/>
          <w:sz w:val="19"/>
        </w:rPr>
        <w:t> </w:t>
      </w:r>
      <w:r>
        <w:rPr>
          <w:w w:val="105"/>
          <w:sz w:val="19"/>
        </w:rPr>
        <w:t>2012.</w:t>
      </w:r>
      <w:r>
        <w:rPr>
          <w:spacing w:val="-14"/>
          <w:w w:val="105"/>
          <w:sz w:val="19"/>
        </w:rPr>
        <w:t> </w:t>
      </w:r>
      <w:r>
        <w:rPr>
          <w:rFonts w:ascii="Arial" w:hAnsi="Arial"/>
          <w:i/>
          <w:w w:val="105"/>
          <w:sz w:val="19"/>
        </w:rPr>
        <w:t>Enacting</w:t>
      </w:r>
      <w:r>
        <w:rPr>
          <w:rFonts w:ascii="Arial" w:hAnsi="Arial"/>
          <w:i/>
          <w:spacing w:val="-19"/>
          <w:w w:val="105"/>
          <w:sz w:val="19"/>
        </w:rPr>
        <w:t> </w:t>
      </w:r>
      <w:r>
        <w:rPr>
          <w:rFonts w:ascii="Arial" w:hAnsi="Arial"/>
          <w:i/>
          <w:w w:val="105"/>
          <w:sz w:val="19"/>
        </w:rPr>
        <w:t>Electronic</w:t>
      </w:r>
      <w:r>
        <w:rPr>
          <w:rFonts w:ascii="Arial" w:hAnsi="Arial"/>
          <w:i/>
          <w:spacing w:val="-19"/>
          <w:w w:val="105"/>
          <w:sz w:val="19"/>
        </w:rPr>
        <w:t> </w:t>
      </w:r>
      <w:r>
        <w:rPr>
          <w:rFonts w:ascii="Arial" w:hAnsi="Arial"/>
          <w:i/>
          <w:w w:val="105"/>
          <w:sz w:val="19"/>
        </w:rPr>
        <w:t>Government</w:t>
      </w:r>
      <w:r>
        <w:rPr>
          <w:rFonts w:ascii="Arial" w:hAnsi="Arial"/>
          <w:i/>
          <w:spacing w:val="-19"/>
          <w:w w:val="105"/>
          <w:sz w:val="19"/>
        </w:rPr>
        <w:t> </w:t>
      </w:r>
      <w:r>
        <w:rPr>
          <w:rFonts w:ascii="Arial" w:hAnsi="Arial"/>
          <w:i/>
          <w:w w:val="105"/>
          <w:sz w:val="19"/>
        </w:rPr>
        <w:t>Success:</w:t>
      </w:r>
      <w:r>
        <w:rPr>
          <w:rFonts w:ascii="Arial" w:hAnsi="Arial"/>
          <w:i/>
          <w:spacing w:val="-22"/>
          <w:w w:val="105"/>
          <w:sz w:val="19"/>
        </w:rPr>
        <w:t> </w:t>
      </w:r>
      <w:r>
        <w:rPr>
          <w:rFonts w:ascii="Arial" w:hAnsi="Arial"/>
          <w:i/>
          <w:w w:val="105"/>
          <w:sz w:val="19"/>
        </w:rPr>
        <w:t>An</w:t>
      </w:r>
      <w:r>
        <w:rPr>
          <w:rFonts w:ascii="Arial" w:hAnsi="Arial"/>
          <w:i/>
          <w:spacing w:val="-19"/>
          <w:w w:val="105"/>
          <w:sz w:val="19"/>
        </w:rPr>
        <w:t> </w:t>
      </w:r>
      <w:r>
        <w:rPr>
          <w:rFonts w:ascii="Arial" w:hAnsi="Arial"/>
          <w:i/>
          <w:w w:val="105"/>
          <w:sz w:val="19"/>
        </w:rPr>
        <w:t>Integrative </w:t>
      </w:r>
      <w:r>
        <w:rPr>
          <w:rFonts w:ascii="Arial" w:hAnsi="Arial"/>
          <w:i/>
          <w:w w:val="105"/>
          <w:sz w:val="19"/>
        </w:rPr>
        <w:t>Study of Government-wide Websites, Organizational Capabilities, and Institutions</w:t>
      </w:r>
      <w:r>
        <w:rPr>
          <w:w w:val="105"/>
          <w:sz w:val="19"/>
        </w:rPr>
        <w:t>.  2012th  ed. Springer.</w:t>
      </w:r>
    </w:p>
    <w:p>
      <w:pPr>
        <w:spacing w:line="252" w:lineRule="auto" w:before="0"/>
        <w:ind w:left="684" w:right="111" w:hanging="567"/>
        <w:jc w:val="both"/>
        <w:rPr>
          <w:sz w:val="19"/>
        </w:rPr>
      </w:pPr>
      <w:r>
        <w:rPr>
          <w:w w:val="110"/>
          <w:sz w:val="19"/>
        </w:rPr>
        <w:t>Gil-García, J. Ramón, y </w:t>
      </w:r>
      <w:r>
        <w:rPr>
          <w:spacing w:val="-5"/>
          <w:w w:val="110"/>
          <w:sz w:val="19"/>
        </w:rPr>
        <w:t>L.F. </w:t>
      </w:r>
      <w:r>
        <w:rPr>
          <w:w w:val="110"/>
          <w:sz w:val="19"/>
        </w:rPr>
        <w:t>Luna-Reyes. 2006. “Integrating Conceptual Approaches to</w:t>
      </w:r>
      <w:r>
        <w:rPr>
          <w:spacing w:val="-15"/>
          <w:w w:val="110"/>
          <w:sz w:val="19"/>
        </w:rPr>
        <w:t> </w:t>
      </w:r>
      <w:r>
        <w:rPr>
          <w:w w:val="110"/>
          <w:sz w:val="19"/>
        </w:rPr>
        <w:t>E-Government.”</w:t>
      </w:r>
      <w:r>
        <w:rPr>
          <w:spacing w:val="-15"/>
          <w:w w:val="110"/>
          <w:sz w:val="19"/>
        </w:rPr>
        <w:t> </w:t>
      </w:r>
      <w:r>
        <w:rPr>
          <w:w w:val="110"/>
          <w:sz w:val="19"/>
        </w:rPr>
        <w:t>In</w:t>
      </w:r>
      <w:r>
        <w:rPr>
          <w:spacing w:val="-15"/>
          <w:w w:val="110"/>
          <w:sz w:val="19"/>
        </w:rPr>
        <w:t> </w:t>
      </w:r>
      <w:r>
        <w:rPr>
          <w:rFonts w:ascii="Arial" w:hAnsi="Arial"/>
          <w:i/>
          <w:w w:val="110"/>
          <w:sz w:val="19"/>
        </w:rPr>
        <w:t>Encyclopedia</w:t>
      </w:r>
      <w:r>
        <w:rPr>
          <w:rFonts w:ascii="Arial" w:hAnsi="Arial"/>
          <w:i/>
          <w:spacing w:val="-26"/>
          <w:w w:val="110"/>
          <w:sz w:val="19"/>
        </w:rPr>
        <w:t> </w:t>
      </w:r>
      <w:r>
        <w:rPr>
          <w:rFonts w:ascii="Arial" w:hAnsi="Arial"/>
          <w:i/>
          <w:w w:val="110"/>
          <w:sz w:val="19"/>
        </w:rPr>
        <w:t>Od</w:t>
      </w:r>
      <w:r>
        <w:rPr>
          <w:rFonts w:ascii="Arial" w:hAnsi="Arial"/>
          <w:i/>
          <w:spacing w:val="-26"/>
          <w:w w:val="110"/>
          <w:sz w:val="19"/>
        </w:rPr>
        <w:t> </w:t>
      </w:r>
      <w:r>
        <w:rPr>
          <w:rFonts w:ascii="Arial" w:hAnsi="Arial"/>
          <w:i/>
          <w:w w:val="110"/>
          <w:sz w:val="19"/>
        </w:rPr>
        <w:t>E-Commerce,</w:t>
      </w:r>
      <w:r>
        <w:rPr>
          <w:rFonts w:ascii="Arial" w:hAnsi="Arial"/>
          <w:i/>
          <w:spacing w:val="-29"/>
          <w:w w:val="110"/>
          <w:sz w:val="19"/>
        </w:rPr>
        <w:t> </w:t>
      </w:r>
      <w:r>
        <w:rPr>
          <w:rFonts w:ascii="Arial" w:hAnsi="Arial"/>
          <w:i/>
          <w:w w:val="110"/>
          <w:sz w:val="19"/>
        </w:rPr>
        <w:t>E-Government,</w:t>
      </w:r>
      <w:r>
        <w:rPr>
          <w:rFonts w:ascii="Arial" w:hAnsi="Arial"/>
          <w:i/>
          <w:spacing w:val="-29"/>
          <w:w w:val="110"/>
          <w:sz w:val="19"/>
        </w:rPr>
        <w:t> </w:t>
      </w:r>
      <w:r>
        <w:rPr>
          <w:rFonts w:ascii="Arial" w:hAnsi="Arial"/>
          <w:i/>
          <w:w w:val="110"/>
          <w:sz w:val="19"/>
        </w:rPr>
        <w:t>and </w:t>
      </w:r>
      <w:r>
        <w:rPr>
          <w:rFonts w:ascii="Arial" w:hAnsi="Arial"/>
          <w:i/>
          <w:w w:val="110"/>
          <w:sz w:val="19"/>
        </w:rPr>
        <w:t>Mobile</w:t>
      </w:r>
      <w:r>
        <w:rPr>
          <w:rFonts w:ascii="Arial" w:hAnsi="Arial"/>
          <w:i/>
          <w:spacing w:val="-16"/>
          <w:w w:val="110"/>
          <w:sz w:val="19"/>
        </w:rPr>
        <w:t> </w:t>
      </w:r>
      <w:r>
        <w:rPr>
          <w:rFonts w:ascii="Arial" w:hAnsi="Arial"/>
          <w:i/>
          <w:w w:val="110"/>
          <w:sz w:val="19"/>
        </w:rPr>
        <w:t>Commerce</w:t>
      </w:r>
      <w:r>
        <w:rPr>
          <w:w w:val="110"/>
          <w:sz w:val="19"/>
        </w:rPr>
        <w:t>,</w:t>
      </w:r>
      <w:r>
        <w:rPr>
          <w:spacing w:val="-11"/>
          <w:w w:val="110"/>
          <w:sz w:val="19"/>
        </w:rPr>
        <w:t> </w:t>
      </w:r>
      <w:r>
        <w:rPr>
          <w:w w:val="110"/>
          <w:sz w:val="19"/>
        </w:rPr>
        <w:t>636–643.</w:t>
      </w:r>
      <w:r>
        <w:rPr>
          <w:spacing w:val="-11"/>
          <w:w w:val="110"/>
          <w:sz w:val="19"/>
        </w:rPr>
        <w:t> </w:t>
      </w:r>
      <w:r>
        <w:rPr>
          <w:w w:val="110"/>
          <w:sz w:val="19"/>
        </w:rPr>
        <w:t>Hershey,</w:t>
      </w:r>
      <w:r>
        <w:rPr>
          <w:spacing w:val="-11"/>
          <w:w w:val="110"/>
          <w:sz w:val="19"/>
        </w:rPr>
        <w:t> </w:t>
      </w:r>
      <w:r>
        <w:rPr>
          <w:spacing w:val="-4"/>
          <w:w w:val="110"/>
          <w:sz w:val="19"/>
        </w:rPr>
        <w:t>PA:</w:t>
      </w:r>
      <w:r>
        <w:rPr>
          <w:spacing w:val="-5"/>
          <w:w w:val="110"/>
          <w:sz w:val="19"/>
        </w:rPr>
        <w:t> </w:t>
      </w:r>
      <w:r>
        <w:rPr>
          <w:w w:val="110"/>
          <w:sz w:val="19"/>
        </w:rPr>
        <w:t>Idea</w:t>
      </w:r>
      <w:r>
        <w:rPr>
          <w:spacing w:val="-5"/>
          <w:w w:val="110"/>
          <w:sz w:val="19"/>
        </w:rPr>
        <w:t> </w:t>
      </w:r>
      <w:r>
        <w:rPr>
          <w:w w:val="110"/>
          <w:sz w:val="19"/>
        </w:rPr>
        <w:t>Group</w:t>
      </w:r>
      <w:r>
        <w:rPr>
          <w:spacing w:val="-5"/>
          <w:w w:val="110"/>
          <w:sz w:val="19"/>
        </w:rPr>
        <w:t> </w:t>
      </w:r>
      <w:r>
        <w:rPr>
          <w:w w:val="110"/>
          <w:sz w:val="19"/>
        </w:rPr>
        <w:t>Reference.</w:t>
      </w:r>
    </w:p>
    <w:p>
      <w:pPr>
        <w:spacing w:line="252" w:lineRule="auto" w:before="0"/>
        <w:ind w:left="684" w:right="105" w:hanging="567"/>
        <w:jc w:val="both"/>
        <w:rPr>
          <w:sz w:val="19"/>
        </w:rPr>
      </w:pPr>
      <w:r>
        <w:rPr>
          <w:sz w:val="19"/>
        </w:rPr>
        <w:t>———. </w:t>
      </w:r>
      <w:r>
        <w:rPr>
          <w:w w:val="105"/>
          <w:sz w:val="19"/>
        </w:rPr>
        <w:t>2008. “Una Breve Introducción Al Gobierno Electrónico:  Definición, Aplicaciones y Etapas.” </w:t>
      </w:r>
      <w:r>
        <w:rPr>
          <w:rFonts w:ascii="Arial" w:hAnsi="Arial"/>
          <w:i/>
          <w:w w:val="105"/>
          <w:sz w:val="19"/>
        </w:rPr>
        <w:t>Revista de Admnistración  Pública </w:t>
      </w:r>
      <w:r>
        <w:rPr>
          <w:w w:val="105"/>
          <w:sz w:val="19"/>
        </w:rPr>
        <w:t>XLIII (2):</w:t>
      </w:r>
      <w:r>
        <w:rPr>
          <w:spacing w:val="26"/>
          <w:w w:val="105"/>
          <w:sz w:val="19"/>
        </w:rPr>
        <w:t> </w:t>
      </w:r>
      <w:r>
        <w:rPr>
          <w:w w:val="105"/>
          <w:sz w:val="19"/>
        </w:rPr>
        <w:t>49–72.</w:t>
      </w:r>
    </w:p>
    <w:p>
      <w:pPr>
        <w:spacing w:line="252" w:lineRule="auto" w:before="0"/>
        <w:ind w:left="684" w:right="111" w:hanging="567"/>
        <w:jc w:val="both"/>
        <w:rPr>
          <w:sz w:val="19"/>
        </w:rPr>
      </w:pPr>
      <w:r>
        <w:rPr>
          <w:sz w:val="19"/>
        </w:rPr>
        <w:t>———. </w:t>
      </w:r>
      <w:r>
        <w:rPr>
          <w:w w:val="105"/>
          <w:sz w:val="19"/>
        </w:rPr>
        <w:t>2003. “Towards a Definition of Electronic Government: A Comparative Review.” In </w:t>
      </w:r>
      <w:r>
        <w:rPr>
          <w:rFonts w:ascii="Arial" w:hAnsi="Arial"/>
          <w:i/>
          <w:w w:val="105"/>
          <w:sz w:val="19"/>
        </w:rPr>
        <w:t>Techno-legal Aspects of the Information Society and New Economy: An </w:t>
      </w:r>
      <w:r>
        <w:rPr>
          <w:rFonts w:ascii="Arial" w:hAnsi="Arial"/>
          <w:i/>
          <w:w w:val="105"/>
          <w:sz w:val="19"/>
        </w:rPr>
        <w:t>Overview</w:t>
      </w:r>
      <w:r>
        <w:rPr>
          <w:w w:val="105"/>
          <w:sz w:val="19"/>
        </w:rPr>
        <w:t>,  1:102–108.  Information  Society  Series.  Badajoz,  Spain: Formatex.</w:t>
      </w:r>
    </w:p>
    <w:p>
      <w:pPr>
        <w:spacing w:line="252" w:lineRule="auto" w:before="0"/>
        <w:ind w:left="684" w:right="111" w:hanging="567"/>
        <w:jc w:val="both"/>
        <w:rPr>
          <w:sz w:val="19"/>
        </w:rPr>
      </w:pPr>
      <w:r>
        <w:rPr>
          <w:w w:val="110"/>
          <w:sz w:val="19"/>
        </w:rPr>
        <w:t>Gil-García, J.Ramón., y I. J. Martínez-Moyano. 2007. “Understanding the Evolution of E-government: The Influence of Systems of Rules on Public Sector </w:t>
      </w:r>
      <w:r>
        <w:rPr>
          <w:w w:val="105"/>
          <w:sz w:val="19"/>
        </w:rPr>
        <w:t>Dynamics.” </w:t>
      </w:r>
      <w:r>
        <w:rPr>
          <w:rFonts w:ascii="Arial" w:hAnsi="Arial"/>
          <w:i/>
          <w:w w:val="105"/>
          <w:sz w:val="19"/>
        </w:rPr>
        <w:t>Government Information Quarterly </w:t>
      </w:r>
      <w:r>
        <w:rPr>
          <w:w w:val="105"/>
          <w:sz w:val="19"/>
        </w:rPr>
        <w:t>24 (2): 266–290.</w:t>
      </w:r>
    </w:p>
    <w:p>
      <w:pPr>
        <w:spacing w:before="0"/>
        <w:ind w:left="117" w:right="0" w:firstLine="0"/>
        <w:jc w:val="left"/>
        <w:rPr>
          <w:sz w:val="19"/>
        </w:rPr>
      </w:pPr>
      <w:r>
        <w:rPr>
          <w:w w:val="110"/>
          <w:sz w:val="19"/>
        </w:rPr>
        <w:t>Gottschalk, P.  2009. “Maturity  Levels  for  Interoperability  in  Digital Government.”</w:t>
      </w:r>
    </w:p>
    <w:p>
      <w:pPr>
        <w:spacing w:before="12"/>
        <w:ind w:left="684" w:right="0" w:firstLine="0"/>
        <w:jc w:val="left"/>
        <w:rPr>
          <w:sz w:val="19"/>
        </w:rPr>
      </w:pPr>
      <w:r>
        <w:rPr>
          <w:rFonts w:ascii="Arial" w:hAnsi="Arial"/>
          <w:i/>
          <w:w w:val="105"/>
          <w:sz w:val="19"/>
        </w:rPr>
        <w:t>Government Information Quarterly </w:t>
      </w:r>
      <w:r>
        <w:rPr>
          <w:w w:val="105"/>
          <w:sz w:val="19"/>
        </w:rPr>
        <w:t>26 (1): 75–81.</w:t>
      </w:r>
    </w:p>
    <w:p>
      <w:pPr>
        <w:spacing w:line="252" w:lineRule="auto" w:before="12"/>
        <w:ind w:left="684" w:right="112" w:hanging="567"/>
        <w:jc w:val="both"/>
        <w:rPr>
          <w:sz w:val="19"/>
        </w:rPr>
      </w:pPr>
      <w:r>
        <w:rPr>
          <w:w w:val="110"/>
          <w:sz w:val="19"/>
        </w:rPr>
        <w:t>Griffin,</w:t>
      </w:r>
      <w:r>
        <w:rPr>
          <w:spacing w:val="-18"/>
          <w:w w:val="110"/>
          <w:sz w:val="19"/>
        </w:rPr>
        <w:t> </w:t>
      </w:r>
      <w:r>
        <w:rPr>
          <w:spacing w:val="-5"/>
          <w:w w:val="110"/>
          <w:sz w:val="19"/>
        </w:rPr>
        <w:t>D,</w:t>
      </w:r>
      <w:r>
        <w:rPr>
          <w:spacing w:val="-18"/>
          <w:w w:val="110"/>
          <w:sz w:val="19"/>
        </w:rPr>
        <w:t> </w:t>
      </w:r>
      <w:r>
        <w:rPr>
          <w:w w:val="110"/>
          <w:sz w:val="19"/>
        </w:rPr>
        <w:t>P</w:t>
      </w:r>
      <w:r>
        <w:rPr>
          <w:spacing w:val="-18"/>
          <w:w w:val="110"/>
          <w:sz w:val="19"/>
        </w:rPr>
        <w:t> </w:t>
      </w:r>
      <w:r>
        <w:rPr>
          <w:spacing w:val="-4"/>
          <w:w w:val="110"/>
          <w:sz w:val="19"/>
        </w:rPr>
        <w:t>Trevorrow,</w:t>
      </w:r>
      <w:r>
        <w:rPr>
          <w:spacing w:val="-18"/>
          <w:w w:val="110"/>
          <w:sz w:val="19"/>
        </w:rPr>
        <w:t> </w:t>
      </w:r>
      <w:r>
        <w:rPr>
          <w:w w:val="110"/>
          <w:sz w:val="19"/>
        </w:rPr>
        <w:t>y</w:t>
      </w:r>
      <w:r>
        <w:rPr>
          <w:spacing w:val="-14"/>
          <w:w w:val="110"/>
          <w:sz w:val="19"/>
        </w:rPr>
        <w:t> </w:t>
      </w:r>
      <w:r>
        <w:rPr>
          <w:w w:val="110"/>
          <w:sz w:val="19"/>
        </w:rPr>
        <w:t>E</w:t>
      </w:r>
      <w:r>
        <w:rPr>
          <w:spacing w:val="-14"/>
          <w:w w:val="110"/>
          <w:sz w:val="19"/>
        </w:rPr>
        <w:t> </w:t>
      </w:r>
      <w:r>
        <w:rPr>
          <w:w w:val="110"/>
          <w:sz w:val="19"/>
        </w:rPr>
        <w:t>Halpin.</w:t>
      </w:r>
      <w:r>
        <w:rPr>
          <w:spacing w:val="-18"/>
          <w:w w:val="110"/>
          <w:sz w:val="19"/>
        </w:rPr>
        <w:t> </w:t>
      </w:r>
      <w:r>
        <w:rPr>
          <w:w w:val="110"/>
          <w:sz w:val="19"/>
        </w:rPr>
        <w:t>2007.</w:t>
      </w:r>
      <w:r>
        <w:rPr>
          <w:spacing w:val="-18"/>
          <w:w w:val="110"/>
          <w:sz w:val="19"/>
        </w:rPr>
        <w:t> </w:t>
      </w:r>
      <w:r>
        <w:rPr>
          <w:rFonts w:ascii="Arial"/>
          <w:i/>
          <w:w w:val="110"/>
          <w:sz w:val="19"/>
        </w:rPr>
        <w:t>Developments</w:t>
      </w:r>
      <w:r>
        <w:rPr>
          <w:rFonts w:ascii="Arial"/>
          <w:i/>
          <w:spacing w:val="-25"/>
          <w:w w:val="110"/>
          <w:sz w:val="19"/>
        </w:rPr>
        <w:t> </w:t>
      </w:r>
      <w:r>
        <w:rPr>
          <w:rFonts w:ascii="Arial"/>
          <w:i/>
          <w:w w:val="110"/>
          <w:sz w:val="19"/>
        </w:rPr>
        <w:t>in</w:t>
      </w:r>
      <w:r>
        <w:rPr>
          <w:rFonts w:ascii="Arial"/>
          <w:i/>
          <w:spacing w:val="-25"/>
          <w:w w:val="110"/>
          <w:sz w:val="19"/>
        </w:rPr>
        <w:t> </w:t>
      </w:r>
      <w:r>
        <w:rPr>
          <w:rFonts w:ascii="Arial"/>
          <w:i/>
          <w:w w:val="110"/>
          <w:sz w:val="19"/>
        </w:rPr>
        <w:t>e-Government.</w:t>
      </w:r>
      <w:r>
        <w:rPr>
          <w:rFonts w:ascii="Arial"/>
          <w:i/>
          <w:spacing w:val="-31"/>
          <w:w w:val="110"/>
          <w:sz w:val="19"/>
        </w:rPr>
        <w:t> </w:t>
      </w:r>
      <w:r>
        <w:rPr>
          <w:rFonts w:ascii="Arial"/>
          <w:i/>
          <w:w w:val="110"/>
          <w:sz w:val="19"/>
        </w:rPr>
        <w:t>A</w:t>
      </w:r>
      <w:r>
        <w:rPr>
          <w:rFonts w:ascii="Arial"/>
          <w:i/>
          <w:spacing w:val="-28"/>
          <w:w w:val="110"/>
          <w:sz w:val="19"/>
        </w:rPr>
        <w:t> </w:t>
      </w:r>
      <w:r>
        <w:rPr>
          <w:rFonts w:ascii="Arial"/>
          <w:i/>
          <w:w w:val="110"/>
          <w:sz w:val="19"/>
        </w:rPr>
        <w:t>Critical </w:t>
      </w:r>
      <w:r>
        <w:rPr>
          <w:rFonts w:ascii="Arial"/>
          <w:i/>
          <w:w w:val="110"/>
          <w:sz w:val="19"/>
        </w:rPr>
        <w:t>Analysis.</w:t>
      </w:r>
      <w:r>
        <w:rPr>
          <w:rFonts w:ascii="Arial"/>
          <w:i/>
          <w:spacing w:val="-25"/>
          <w:w w:val="110"/>
          <w:sz w:val="19"/>
        </w:rPr>
        <w:t> </w:t>
      </w:r>
      <w:r>
        <w:rPr>
          <w:w w:val="110"/>
          <w:sz w:val="19"/>
        </w:rPr>
        <w:t>Amsterdam:</w:t>
      </w:r>
      <w:r>
        <w:rPr>
          <w:spacing w:val="-12"/>
          <w:w w:val="110"/>
          <w:sz w:val="19"/>
        </w:rPr>
        <w:t> </w:t>
      </w:r>
      <w:r>
        <w:rPr>
          <w:w w:val="110"/>
          <w:sz w:val="19"/>
        </w:rPr>
        <w:t>IOS</w:t>
      </w:r>
      <w:r>
        <w:rPr>
          <w:spacing w:val="-12"/>
          <w:w w:val="110"/>
          <w:sz w:val="19"/>
        </w:rPr>
        <w:t> </w:t>
      </w:r>
      <w:r>
        <w:rPr>
          <w:spacing w:val="-3"/>
          <w:w w:val="110"/>
          <w:sz w:val="19"/>
        </w:rPr>
        <w:t>Press.</w:t>
      </w:r>
    </w:p>
    <w:p>
      <w:pPr>
        <w:spacing w:before="0"/>
        <w:ind w:left="117" w:right="0" w:firstLine="0"/>
        <w:jc w:val="left"/>
        <w:rPr>
          <w:rFonts w:ascii="Arial" w:hAnsi="Arial"/>
          <w:i/>
          <w:sz w:val="19"/>
        </w:rPr>
      </w:pPr>
      <w:r>
        <w:rPr>
          <w:w w:val="105"/>
          <w:sz w:val="19"/>
        </w:rPr>
        <w:t>Grönlund,</w:t>
      </w:r>
      <w:r>
        <w:rPr>
          <w:spacing w:val="-19"/>
          <w:w w:val="105"/>
          <w:sz w:val="19"/>
        </w:rPr>
        <w:t> </w:t>
      </w:r>
      <w:r>
        <w:rPr>
          <w:w w:val="105"/>
          <w:sz w:val="19"/>
        </w:rPr>
        <w:t>A.</w:t>
      </w:r>
      <w:r>
        <w:rPr>
          <w:spacing w:val="-15"/>
          <w:w w:val="105"/>
          <w:sz w:val="19"/>
        </w:rPr>
        <w:t> </w:t>
      </w:r>
      <w:r>
        <w:rPr>
          <w:w w:val="105"/>
          <w:sz w:val="19"/>
        </w:rPr>
        <w:t>2001.</w:t>
      </w:r>
      <w:r>
        <w:rPr>
          <w:spacing w:val="-15"/>
          <w:w w:val="105"/>
          <w:sz w:val="19"/>
        </w:rPr>
        <w:t> </w:t>
      </w:r>
      <w:r>
        <w:rPr>
          <w:rFonts w:ascii="Arial" w:hAnsi="Arial"/>
          <w:i/>
          <w:w w:val="105"/>
          <w:sz w:val="19"/>
        </w:rPr>
        <w:t>Electronic</w:t>
      </w:r>
      <w:r>
        <w:rPr>
          <w:rFonts w:ascii="Arial" w:hAnsi="Arial"/>
          <w:i/>
          <w:spacing w:val="-19"/>
          <w:w w:val="105"/>
          <w:sz w:val="19"/>
        </w:rPr>
        <w:t> </w:t>
      </w:r>
      <w:r>
        <w:rPr>
          <w:rFonts w:ascii="Arial" w:hAnsi="Arial"/>
          <w:i/>
          <w:w w:val="105"/>
          <w:sz w:val="19"/>
        </w:rPr>
        <w:t>Government:</w:t>
      </w:r>
      <w:r>
        <w:rPr>
          <w:rFonts w:ascii="Arial" w:hAnsi="Arial"/>
          <w:i/>
          <w:spacing w:val="-19"/>
          <w:w w:val="105"/>
          <w:sz w:val="19"/>
        </w:rPr>
        <w:t> </w:t>
      </w:r>
      <w:r>
        <w:rPr>
          <w:rFonts w:ascii="Arial" w:hAnsi="Arial"/>
          <w:i/>
          <w:w w:val="105"/>
          <w:sz w:val="19"/>
        </w:rPr>
        <w:t>Design,</w:t>
      </w:r>
      <w:r>
        <w:rPr>
          <w:rFonts w:ascii="Arial" w:hAnsi="Arial"/>
          <w:i/>
          <w:spacing w:val="-29"/>
          <w:w w:val="105"/>
          <w:sz w:val="19"/>
        </w:rPr>
        <w:t> </w:t>
      </w:r>
      <w:r>
        <w:rPr>
          <w:rFonts w:ascii="Arial" w:hAnsi="Arial"/>
          <w:i/>
          <w:w w:val="105"/>
          <w:sz w:val="19"/>
        </w:rPr>
        <w:t>Applications,</w:t>
      </w:r>
      <w:r>
        <w:rPr>
          <w:rFonts w:ascii="Arial" w:hAnsi="Arial"/>
          <w:i/>
          <w:spacing w:val="-25"/>
          <w:w w:val="105"/>
          <w:sz w:val="19"/>
        </w:rPr>
        <w:t> </w:t>
      </w:r>
      <w:r>
        <w:rPr>
          <w:rFonts w:ascii="Arial" w:hAnsi="Arial"/>
          <w:i/>
          <w:w w:val="105"/>
          <w:sz w:val="19"/>
        </w:rPr>
        <w:t>and</w:t>
      </w:r>
      <w:r>
        <w:rPr>
          <w:rFonts w:ascii="Arial" w:hAnsi="Arial"/>
          <w:i/>
          <w:spacing w:val="-19"/>
          <w:w w:val="105"/>
          <w:sz w:val="19"/>
        </w:rPr>
        <w:t> </w:t>
      </w:r>
      <w:r>
        <w:rPr>
          <w:rFonts w:ascii="Arial" w:hAnsi="Arial"/>
          <w:i/>
          <w:w w:val="105"/>
          <w:sz w:val="19"/>
        </w:rPr>
        <w:t>Management.</w:t>
      </w:r>
    </w:p>
    <w:p>
      <w:pPr>
        <w:spacing w:before="12"/>
        <w:ind w:left="684" w:right="0" w:firstLine="0"/>
        <w:jc w:val="left"/>
        <w:rPr>
          <w:sz w:val="19"/>
        </w:rPr>
      </w:pPr>
      <w:r>
        <w:rPr>
          <w:w w:val="115"/>
          <w:sz w:val="19"/>
        </w:rPr>
        <w:t>Hershey, PA: IDEA Group Publishing.</w:t>
      </w:r>
    </w:p>
    <w:p>
      <w:pPr>
        <w:spacing w:line="252" w:lineRule="auto" w:before="12"/>
        <w:ind w:left="684" w:right="106" w:hanging="567"/>
        <w:jc w:val="both"/>
        <w:rPr>
          <w:sz w:val="19"/>
        </w:rPr>
      </w:pPr>
      <w:r>
        <w:rPr>
          <w:w w:val="110"/>
          <w:sz w:val="19"/>
        </w:rPr>
        <w:t>Grönlund, A., y Thomas A. Horan. 2005. “Introducing e-Gov: History, Definitions, </w:t>
      </w:r>
      <w:r>
        <w:rPr>
          <w:w w:val="105"/>
          <w:sz w:val="19"/>
        </w:rPr>
        <w:t>and Issues.” </w:t>
      </w:r>
      <w:r>
        <w:rPr>
          <w:rFonts w:ascii="Arial" w:hAnsi="Arial"/>
          <w:i/>
          <w:w w:val="105"/>
          <w:sz w:val="19"/>
        </w:rPr>
        <w:t>Communications of the</w:t>
      </w:r>
      <w:r>
        <w:rPr>
          <w:rFonts w:ascii="Arial" w:hAnsi="Arial"/>
          <w:i/>
          <w:spacing w:val="-40"/>
          <w:w w:val="105"/>
          <w:sz w:val="19"/>
        </w:rPr>
        <w:t> </w:t>
      </w:r>
      <w:r>
        <w:rPr>
          <w:rFonts w:ascii="Arial" w:hAnsi="Arial"/>
          <w:i/>
          <w:w w:val="105"/>
          <w:sz w:val="19"/>
        </w:rPr>
        <w:t>Association for Information Systems </w:t>
      </w:r>
      <w:r>
        <w:rPr>
          <w:w w:val="105"/>
          <w:sz w:val="19"/>
        </w:rPr>
        <w:t>15 </w:t>
      </w:r>
      <w:r>
        <w:rPr>
          <w:w w:val="110"/>
          <w:sz w:val="19"/>
        </w:rPr>
        <w:t>(1):</w:t>
      </w:r>
      <w:r>
        <w:rPr>
          <w:spacing w:val="-14"/>
          <w:w w:val="110"/>
          <w:sz w:val="19"/>
        </w:rPr>
        <w:t> </w:t>
      </w:r>
      <w:r>
        <w:rPr>
          <w:w w:val="110"/>
          <w:sz w:val="19"/>
        </w:rPr>
        <w:t>713–729.</w:t>
      </w:r>
    </w:p>
    <w:p>
      <w:pPr>
        <w:spacing w:line="252" w:lineRule="auto" w:before="0"/>
        <w:ind w:left="684" w:right="111" w:hanging="567"/>
        <w:jc w:val="both"/>
        <w:rPr>
          <w:sz w:val="19"/>
        </w:rPr>
      </w:pPr>
      <w:r>
        <w:rPr>
          <w:w w:val="110"/>
          <w:sz w:val="19"/>
        </w:rPr>
        <w:t>Groznik, A, y P Trkman. 2009. “Upstream Supply Chain Management in E-gover- nment: The Case of Slovenia.” </w:t>
      </w:r>
      <w:r>
        <w:rPr>
          <w:rFonts w:ascii="Arial" w:hAnsi="Arial"/>
          <w:i/>
          <w:w w:val="110"/>
          <w:sz w:val="19"/>
        </w:rPr>
        <w:t>Government Information Quarterly </w:t>
      </w:r>
      <w:r>
        <w:rPr>
          <w:w w:val="110"/>
          <w:sz w:val="19"/>
        </w:rPr>
        <w:t>26 (3): 459–467.</w:t>
      </w:r>
    </w:p>
    <w:p>
      <w:pPr>
        <w:spacing w:line="252" w:lineRule="auto" w:before="0"/>
        <w:ind w:left="684" w:right="112" w:hanging="567"/>
        <w:jc w:val="both"/>
        <w:rPr>
          <w:rFonts w:ascii="Arial" w:hAnsi="Arial"/>
          <w:i/>
          <w:sz w:val="19"/>
        </w:rPr>
      </w:pPr>
      <w:r>
        <w:rPr>
          <w:w w:val="110"/>
          <w:sz w:val="19"/>
        </w:rPr>
        <w:t>Hardy, C. A., y S. </w:t>
      </w:r>
      <w:r>
        <w:rPr>
          <w:spacing w:val="-14"/>
          <w:w w:val="110"/>
          <w:sz w:val="19"/>
        </w:rPr>
        <w:t>P.  </w:t>
      </w:r>
      <w:r>
        <w:rPr>
          <w:w w:val="110"/>
          <w:sz w:val="19"/>
        </w:rPr>
        <w:t>Williams. 2011. “Assembling E-Government Research Designs:  A Transdisciplinary View and Interactive Approach.” </w:t>
      </w:r>
      <w:r>
        <w:rPr>
          <w:rFonts w:ascii="Arial" w:hAnsi="Arial"/>
          <w:i/>
          <w:w w:val="110"/>
          <w:sz w:val="19"/>
        </w:rPr>
        <w:t>Public </w:t>
      </w:r>
      <w:r>
        <w:rPr>
          <w:rFonts w:ascii="Arial" w:hAnsi="Arial"/>
          <w:i/>
          <w:spacing w:val="56"/>
          <w:w w:val="110"/>
          <w:sz w:val="19"/>
        </w:rPr>
        <w:t> </w:t>
      </w:r>
      <w:r>
        <w:rPr>
          <w:rFonts w:ascii="Arial" w:hAnsi="Arial"/>
          <w:i/>
          <w:w w:val="110"/>
          <w:sz w:val="19"/>
        </w:rPr>
        <w:t>Administration</w:t>
      </w:r>
    </w:p>
    <w:p>
      <w:pPr>
        <w:spacing w:after="0" w:line="252" w:lineRule="auto"/>
        <w:jc w:val="both"/>
        <w:rPr>
          <w:rFonts w:ascii="Arial" w:hAnsi="Arial"/>
          <w:sz w:val="19"/>
        </w:rPr>
        <w:sectPr>
          <w:pgSz w:w="9640" w:h="13040"/>
          <w:pgMar w:header="823" w:footer="1006" w:top="1020" w:bottom="1200" w:left="1300" w:right="1020"/>
        </w:sectPr>
      </w:pPr>
    </w:p>
    <w:p>
      <w:pPr>
        <w:pStyle w:val="BodyText"/>
        <w:rPr>
          <w:rFonts w:ascii="Arial"/>
          <w:i/>
          <w:sz w:val="20"/>
        </w:rPr>
      </w:pPr>
    </w:p>
    <w:p>
      <w:pPr>
        <w:pStyle w:val="BodyText"/>
        <w:spacing w:before="8"/>
        <w:rPr>
          <w:rFonts w:ascii="Arial"/>
          <w:i/>
          <w:sz w:val="19"/>
        </w:rPr>
      </w:pPr>
    </w:p>
    <w:p>
      <w:pPr>
        <w:spacing w:line="254" w:lineRule="auto" w:before="71"/>
        <w:ind w:left="680" w:right="119" w:hanging="567"/>
        <w:jc w:val="both"/>
        <w:rPr>
          <w:sz w:val="19"/>
        </w:rPr>
      </w:pPr>
      <w:r>
        <w:rPr>
          <w:w w:val="110"/>
          <w:sz w:val="19"/>
        </w:rPr>
        <w:t>Heeks,</w:t>
      </w:r>
      <w:r>
        <w:rPr>
          <w:spacing w:val="-13"/>
          <w:w w:val="110"/>
          <w:sz w:val="19"/>
        </w:rPr>
        <w:t> </w:t>
      </w:r>
      <w:r>
        <w:rPr>
          <w:w w:val="110"/>
          <w:sz w:val="19"/>
        </w:rPr>
        <w:t>R.</w:t>
      </w:r>
      <w:r>
        <w:rPr>
          <w:spacing w:val="-13"/>
          <w:w w:val="110"/>
          <w:sz w:val="19"/>
        </w:rPr>
        <w:t> </w:t>
      </w:r>
      <w:r>
        <w:rPr>
          <w:w w:val="110"/>
          <w:sz w:val="19"/>
        </w:rPr>
        <w:t>2001.</w:t>
      </w:r>
      <w:r>
        <w:rPr>
          <w:spacing w:val="-13"/>
          <w:w w:val="110"/>
          <w:sz w:val="19"/>
        </w:rPr>
        <w:t> </w:t>
      </w:r>
      <w:r>
        <w:rPr>
          <w:rFonts w:ascii="Arial"/>
          <w:i/>
          <w:w w:val="110"/>
          <w:sz w:val="19"/>
        </w:rPr>
        <w:t>Understanding</w:t>
      </w:r>
      <w:r>
        <w:rPr>
          <w:rFonts w:ascii="Arial"/>
          <w:i/>
          <w:spacing w:val="-21"/>
          <w:w w:val="110"/>
          <w:sz w:val="19"/>
        </w:rPr>
        <w:t> </w:t>
      </w:r>
      <w:r>
        <w:rPr>
          <w:rFonts w:ascii="Arial"/>
          <w:i/>
          <w:w w:val="110"/>
          <w:sz w:val="19"/>
        </w:rPr>
        <w:t>E-governance</w:t>
      </w:r>
      <w:r>
        <w:rPr>
          <w:rFonts w:ascii="Arial"/>
          <w:i/>
          <w:spacing w:val="-21"/>
          <w:w w:val="110"/>
          <w:sz w:val="19"/>
        </w:rPr>
        <w:t> </w:t>
      </w:r>
      <w:r>
        <w:rPr>
          <w:rFonts w:ascii="Arial"/>
          <w:i/>
          <w:w w:val="110"/>
          <w:sz w:val="19"/>
        </w:rPr>
        <w:t>for</w:t>
      </w:r>
      <w:r>
        <w:rPr>
          <w:rFonts w:ascii="Arial"/>
          <w:i/>
          <w:spacing w:val="-21"/>
          <w:w w:val="110"/>
          <w:sz w:val="19"/>
        </w:rPr>
        <w:t> </w:t>
      </w:r>
      <w:r>
        <w:rPr>
          <w:rFonts w:ascii="Arial"/>
          <w:i/>
          <w:w w:val="110"/>
          <w:sz w:val="19"/>
        </w:rPr>
        <w:t>Development.</w:t>
      </w:r>
      <w:r>
        <w:rPr>
          <w:rFonts w:ascii="Arial"/>
          <w:i/>
          <w:spacing w:val="-23"/>
          <w:w w:val="110"/>
          <w:sz w:val="19"/>
        </w:rPr>
        <w:t> </w:t>
      </w:r>
      <w:r>
        <w:rPr>
          <w:w w:val="110"/>
          <w:sz w:val="19"/>
        </w:rPr>
        <w:t>The</w:t>
      </w:r>
      <w:r>
        <w:rPr>
          <w:spacing w:val="-10"/>
          <w:w w:val="110"/>
          <w:sz w:val="19"/>
        </w:rPr>
        <w:t> </w:t>
      </w:r>
      <w:r>
        <w:rPr>
          <w:w w:val="110"/>
          <w:sz w:val="19"/>
        </w:rPr>
        <w:t>University</w:t>
      </w:r>
      <w:r>
        <w:rPr>
          <w:spacing w:val="-10"/>
          <w:w w:val="110"/>
          <w:sz w:val="19"/>
        </w:rPr>
        <w:t> </w:t>
      </w:r>
      <w:r>
        <w:rPr>
          <w:w w:val="110"/>
          <w:sz w:val="19"/>
        </w:rPr>
        <w:t>of Manchester.</w:t>
      </w:r>
    </w:p>
    <w:p>
      <w:pPr>
        <w:spacing w:line="254" w:lineRule="auto" w:before="0"/>
        <w:ind w:left="680" w:right="115" w:hanging="567"/>
        <w:jc w:val="both"/>
        <w:rPr>
          <w:sz w:val="19"/>
        </w:rPr>
      </w:pPr>
      <w:r>
        <w:rPr>
          <w:w w:val="110"/>
          <w:sz w:val="19"/>
        </w:rPr>
        <w:t>Heeks, R. 2005. “Implementing and Managing eGovernment : An  International  </w:t>
      </w:r>
      <w:r>
        <w:rPr>
          <w:spacing w:val="-5"/>
          <w:w w:val="105"/>
          <w:sz w:val="19"/>
        </w:rPr>
        <w:t>Text.</w:t>
      </w:r>
      <w:r>
        <w:rPr>
          <w:spacing w:val="-11"/>
          <w:w w:val="105"/>
          <w:sz w:val="19"/>
        </w:rPr>
        <w:t> </w:t>
      </w:r>
      <w:r>
        <w:rPr>
          <w:w w:val="105"/>
          <w:sz w:val="19"/>
        </w:rPr>
        <w:t>Thousand</w:t>
      </w:r>
      <w:r>
        <w:rPr>
          <w:spacing w:val="-2"/>
          <w:w w:val="105"/>
          <w:sz w:val="19"/>
        </w:rPr>
        <w:t> </w:t>
      </w:r>
      <w:r>
        <w:rPr>
          <w:w w:val="105"/>
          <w:sz w:val="19"/>
        </w:rPr>
        <w:t>Oaks,</w:t>
      </w:r>
      <w:r>
        <w:rPr>
          <w:spacing w:val="-7"/>
          <w:w w:val="105"/>
          <w:sz w:val="19"/>
        </w:rPr>
        <w:t> </w:t>
      </w:r>
      <w:r>
        <w:rPr>
          <w:w w:val="105"/>
          <w:sz w:val="19"/>
        </w:rPr>
        <w:t>CA:”</w:t>
      </w:r>
      <w:r>
        <w:rPr>
          <w:spacing w:val="-2"/>
          <w:w w:val="105"/>
          <w:sz w:val="19"/>
        </w:rPr>
        <w:t> </w:t>
      </w:r>
      <w:r>
        <w:rPr>
          <w:rFonts w:ascii="Arial" w:hAnsi="Arial"/>
          <w:i/>
          <w:w w:val="105"/>
          <w:sz w:val="19"/>
        </w:rPr>
        <w:t>Thousand</w:t>
      </w:r>
      <w:r>
        <w:rPr>
          <w:rFonts w:ascii="Arial" w:hAnsi="Arial"/>
          <w:i/>
          <w:spacing w:val="-12"/>
          <w:w w:val="105"/>
          <w:sz w:val="19"/>
        </w:rPr>
        <w:t> </w:t>
      </w:r>
      <w:r>
        <w:rPr>
          <w:rFonts w:ascii="Arial" w:hAnsi="Arial"/>
          <w:i/>
          <w:w w:val="105"/>
          <w:sz w:val="19"/>
        </w:rPr>
        <w:t>Oaks,</w:t>
      </w:r>
      <w:r>
        <w:rPr>
          <w:rFonts w:ascii="Arial" w:hAnsi="Arial"/>
          <w:i/>
          <w:spacing w:val="-17"/>
          <w:w w:val="105"/>
          <w:sz w:val="19"/>
        </w:rPr>
        <w:t> </w:t>
      </w:r>
      <w:r>
        <w:rPr>
          <w:rFonts w:ascii="Arial" w:hAnsi="Arial"/>
          <w:i/>
          <w:w w:val="105"/>
          <w:sz w:val="19"/>
        </w:rPr>
        <w:t>CA:</w:t>
      </w:r>
      <w:r>
        <w:rPr>
          <w:rFonts w:ascii="Arial" w:hAnsi="Arial"/>
          <w:i/>
          <w:spacing w:val="-12"/>
          <w:w w:val="105"/>
          <w:sz w:val="19"/>
        </w:rPr>
        <w:t> </w:t>
      </w:r>
      <w:r>
        <w:rPr>
          <w:rFonts w:ascii="Arial" w:hAnsi="Arial"/>
          <w:i/>
          <w:w w:val="105"/>
          <w:sz w:val="19"/>
        </w:rPr>
        <w:t>SAGE</w:t>
      </w:r>
      <w:r>
        <w:rPr>
          <w:rFonts w:ascii="Arial" w:hAnsi="Arial"/>
          <w:i/>
          <w:spacing w:val="-12"/>
          <w:w w:val="105"/>
          <w:sz w:val="19"/>
        </w:rPr>
        <w:t> </w:t>
      </w:r>
      <w:r>
        <w:rPr>
          <w:rFonts w:ascii="Arial" w:hAnsi="Arial"/>
          <w:i/>
          <w:w w:val="105"/>
          <w:sz w:val="19"/>
        </w:rPr>
        <w:t>Publications</w:t>
      </w:r>
      <w:r>
        <w:rPr>
          <w:w w:val="105"/>
          <w:sz w:val="19"/>
        </w:rPr>
        <w:t>.</w:t>
      </w:r>
    </w:p>
    <w:p>
      <w:pPr>
        <w:spacing w:line="254" w:lineRule="auto" w:before="0"/>
        <w:ind w:left="680" w:right="114" w:hanging="567"/>
        <w:jc w:val="both"/>
        <w:rPr>
          <w:sz w:val="19"/>
        </w:rPr>
      </w:pPr>
      <w:r>
        <w:rPr>
          <w:w w:val="110"/>
          <w:sz w:val="19"/>
        </w:rPr>
        <w:t>Hiller, Janine S., y France Bélanger. 2001. “Privacy Strategies for Electronic Government.”</w:t>
      </w:r>
      <w:r>
        <w:rPr>
          <w:spacing w:val="-24"/>
          <w:w w:val="110"/>
          <w:sz w:val="19"/>
        </w:rPr>
        <w:t> </w:t>
      </w:r>
      <w:r>
        <w:rPr>
          <w:w w:val="110"/>
          <w:sz w:val="19"/>
        </w:rPr>
        <w:t>In</w:t>
      </w:r>
      <w:r>
        <w:rPr>
          <w:spacing w:val="-24"/>
          <w:w w:val="110"/>
          <w:sz w:val="19"/>
        </w:rPr>
        <w:t> </w:t>
      </w:r>
      <w:r>
        <w:rPr>
          <w:rFonts w:ascii="Arial" w:hAnsi="Arial"/>
          <w:i/>
          <w:w w:val="110"/>
          <w:sz w:val="19"/>
        </w:rPr>
        <w:t>E-Government</w:t>
      </w:r>
      <w:r>
        <w:rPr>
          <w:rFonts w:ascii="Arial" w:hAnsi="Arial"/>
          <w:i/>
          <w:spacing w:val="-35"/>
          <w:w w:val="110"/>
          <w:sz w:val="19"/>
        </w:rPr>
        <w:t> </w:t>
      </w:r>
      <w:r>
        <w:rPr>
          <w:rFonts w:ascii="Arial" w:hAnsi="Arial"/>
          <w:i/>
          <w:w w:val="110"/>
          <w:sz w:val="19"/>
        </w:rPr>
        <w:t>2001</w:t>
      </w:r>
      <w:r>
        <w:rPr>
          <w:w w:val="110"/>
          <w:sz w:val="19"/>
        </w:rPr>
        <w:t>,</w:t>
      </w:r>
      <w:r>
        <w:rPr>
          <w:spacing w:val="-28"/>
          <w:w w:val="110"/>
          <w:sz w:val="19"/>
        </w:rPr>
        <w:t> </w:t>
      </w:r>
      <w:r>
        <w:rPr>
          <w:w w:val="110"/>
          <w:sz w:val="19"/>
        </w:rPr>
        <w:t>162–198.</w:t>
      </w:r>
      <w:r>
        <w:rPr>
          <w:spacing w:val="-30"/>
          <w:w w:val="110"/>
          <w:sz w:val="19"/>
        </w:rPr>
        <w:t> </w:t>
      </w:r>
      <w:r>
        <w:rPr>
          <w:w w:val="110"/>
          <w:sz w:val="19"/>
        </w:rPr>
        <w:t>The</w:t>
      </w:r>
      <w:r>
        <w:rPr>
          <w:spacing w:val="-24"/>
          <w:w w:val="110"/>
          <w:sz w:val="19"/>
        </w:rPr>
        <w:t> </w:t>
      </w:r>
      <w:r>
        <w:rPr>
          <w:w w:val="110"/>
          <w:sz w:val="19"/>
        </w:rPr>
        <w:t>PricewaterhousCoopers Endowment Series on The Business of Government. Lanham, Maryland: Rowman y Littlefield Publishers.</w:t>
      </w:r>
    </w:p>
    <w:p>
      <w:pPr>
        <w:spacing w:line="254" w:lineRule="auto" w:before="0"/>
        <w:ind w:left="680" w:right="115" w:hanging="567"/>
        <w:jc w:val="both"/>
        <w:rPr>
          <w:sz w:val="19"/>
        </w:rPr>
      </w:pPr>
      <w:r>
        <w:rPr>
          <w:w w:val="105"/>
          <w:sz w:val="19"/>
        </w:rPr>
        <w:t>Holmes, Douglas. 2001. </w:t>
      </w:r>
      <w:r>
        <w:rPr>
          <w:rFonts w:ascii="Arial"/>
          <w:i/>
          <w:w w:val="105"/>
          <w:sz w:val="19"/>
        </w:rPr>
        <w:t>E.gov. E-business Strategies for Government</w:t>
      </w:r>
      <w:r>
        <w:rPr>
          <w:w w:val="105"/>
          <w:sz w:val="19"/>
        </w:rPr>
        <w:t>. London: Nicholas   Brealey  Publishing.</w:t>
      </w:r>
    </w:p>
    <w:p>
      <w:pPr>
        <w:spacing w:line="254" w:lineRule="auto" w:before="0"/>
        <w:ind w:left="680" w:right="114" w:hanging="567"/>
        <w:jc w:val="both"/>
        <w:rPr>
          <w:sz w:val="19"/>
        </w:rPr>
      </w:pPr>
      <w:r>
        <w:rPr>
          <w:w w:val="105"/>
          <w:sz w:val="19"/>
        </w:rPr>
        <w:t>Homburg, V. 2008. </w:t>
      </w:r>
      <w:r>
        <w:rPr>
          <w:rFonts w:ascii="Arial"/>
          <w:i/>
          <w:w w:val="105"/>
          <w:sz w:val="19"/>
        </w:rPr>
        <w:t>Understanding E-Government: Information Systems En Public </w:t>
      </w:r>
      <w:r>
        <w:rPr>
          <w:rFonts w:ascii="Arial"/>
          <w:i/>
          <w:w w:val="105"/>
          <w:sz w:val="19"/>
        </w:rPr>
        <w:t>Administration</w:t>
      </w:r>
      <w:r>
        <w:rPr>
          <w:w w:val="105"/>
          <w:sz w:val="19"/>
        </w:rPr>
        <w:t>.   Abingdon:  Routledge.</w:t>
      </w:r>
    </w:p>
    <w:p>
      <w:pPr>
        <w:spacing w:line="254" w:lineRule="auto" w:before="0"/>
        <w:ind w:left="680" w:right="114" w:hanging="567"/>
        <w:jc w:val="both"/>
        <w:rPr>
          <w:sz w:val="19"/>
        </w:rPr>
      </w:pPr>
      <w:r>
        <w:rPr>
          <w:w w:val="110"/>
          <w:sz w:val="19"/>
        </w:rPr>
        <w:t>Hu,</w:t>
      </w:r>
      <w:r>
        <w:rPr>
          <w:spacing w:val="-9"/>
          <w:w w:val="110"/>
          <w:sz w:val="19"/>
        </w:rPr>
        <w:t> </w:t>
      </w:r>
      <w:r>
        <w:rPr>
          <w:w w:val="110"/>
          <w:sz w:val="19"/>
        </w:rPr>
        <w:t>G.,</w:t>
      </w:r>
      <w:r>
        <w:rPr>
          <w:spacing w:val="-12"/>
          <w:w w:val="110"/>
          <w:sz w:val="19"/>
        </w:rPr>
        <w:t> </w:t>
      </w:r>
      <w:r>
        <w:rPr>
          <w:spacing w:val="-7"/>
          <w:w w:val="110"/>
          <w:sz w:val="19"/>
        </w:rPr>
        <w:t>W.</w:t>
      </w:r>
      <w:r>
        <w:rPr>
          <w:spacing w:val="-9"/>
          <w:w w:val="110"/>
          <w:sz w:val="19"/>
        </w:rPr>
        <w:t> </w:t>
      </w:r>
      <w:r>
        <w:rPr>
          <w:spacing w:val="-3"/>
          <w:w w:val="110"/>
          <w:sz w:val="19"/>
        </w:rPr>
        <w:t>Pan,</w:t>
      </w:r>
      <w:r>
        <w:rPr>
          <w:spacing w:val="-9"/>
          <w:w w:val="110"/>
          <w:sz w:val="19"/>
        </w:rPr>
        <w:t> </w:t>
      </w:r>
      <w:r>
        <w:rPr>
          <w:w w:val="110"/>
          <w:sz w:val="19"/>
        </w:rPr>
        <w:t>y</w:t>
      </w:r>
      <w:r>
        <w:rPr>
          <w:spacing w:val="-4"/>
          <w:w w:val="110"/>
          <w:sz w:val="19"/>
        </w:rPr>
        <w:t> </w:t>
      </w:r>
      <w:r>
        <w:rPr>
          <w:w w:val="110"/>
          <w:sz w:val="19"/>
        </w:rPr>
        <w:t>J.</w:t>
      </w:r>
      <w:r>
        <w:rPr>
          <w:spacing w:val="-12"/>
          <w:w w:val="110"/>
          <w:sz w:val="19"/>
        </w:rPr>
        <w:t> </w:t>
      </w:r>
      <w:r>
        <w:rPr>
          <w:w w:val="110"/>
          <w:sz w:val="19"/>
        </w:rPr>
        <w:t>Wang.</w:t>
      </w:r>
      <w:r>
        <w:rPr>
          <w:spacing w:val="-9"/>
          <w:w w:val="110"/>
          <w:sz w:val="19"/>
        </w:rPr>
        <w:t> </w:t>
      </w:r>
      <w:r>
        <w:rPr>
          <w:spacing w:val="2"/>
          <w:w w:val="110"/>
          <w:sz w:val="19"/>
        </w:rPr>
        <w:t>2010.“The</w:t>
      </w:r>
      <w:r>
        <w:rPr>
          <w:spacing w:val="1"/>
          <w:w w:val="110"/>
          <w:sz w:val="19"/>
        </w:rPr>
        <w:t> </w:t>
      </w:r>
      <w:r>
        <w:rPr>
          <w:w w:val="110"/>
          <w:sz w:val="19"/>
        </w:rPr>
        <w:t>Distinctive</w:t>
      </w:r>
      <w:r>
        <w:rPr>
          <w:spacing w:val="1"/>
          <w:w w:val="110"/>
          <w:sz w:val="19"/>
        </w:rPr>
        <w:t> </w:t>
      </w:r>
      <w:r>
        <w:rPr>
          <w:w w:val="110"/>
          <w:sz w:val="19"/>
        </w:rPr>
        <w:t>Lexicon</w:t>
      </w:r>
      <w:r>
        <w:rPr>
          <w:spacing w:val="1"/>
          <w:w w:val="110"/>
          <w:sz w:val="19"/>
        </w:rPr>
        <w:t> </w:t>
      </w:r>
      <w:r>
        <w:rPr>
          <w:w w:val="110"/>
          <w:sz w:val="19"/>
        </w:rPr>
        <w:t>and</w:t>
      </w:r>
      <w:r>
        <w:rPr>
          <w:spacing w:val="1"/>
          <w:w w:val="110"/>
          <w:sz w:val="19"/>
        </w:rPr>
        <w:t> </w:t>
      </w:r>
      <w:r>
        <w:rPr>
          <w:w w:val="110"/>
          <w:sz w:val="19"/>
        </w:rPr>
        <w:t>Consensual</w:t>
      </w:r>
      <w:r>
        <w:rPr>
          <w:spacing w:val="1"/>
          <w:w w:val="110"/>
          <w:sz w:val="19"/>
        </w:rPr>
        <w:t> </w:t>
      </w:r>
      <w:r>
        <w:rPr>
          <w:w w:val="110"/>
          <w:sz w:val="19"/>
        </w:rPr>
        <w:t>Conception of e-Government: An Exploratory </w:t>
      </w:r>
      <w:r>
        <w:rPr>
          <w:spacing w:val="-3"/>
          <w:w w:val="110"/>
          <w:sz w:val="19"/>
        </w:rPr>
        <w:t>Perspective.” </w:t>
      </w:r>
      <w:r>
        <w:rPr>
          <w:rFonts w:ascii="Arial" w:hAnsi="Arial"/>
          <w:i/>
          <w:w w:val="110"/>
          <w:sz w:val="19"/>
        </w:rPr>
        <w:t>International Review of </w:t>
      </w:r>
      <w:r>
        <w:rPr>
          <w:rFonts w:ascii="Arial" w:hAnsi="Arial"/>
          <w:i/>
          <w:w w:val="105"/>
          <w:sz w:val="19"/>
        </w:rPr>
        <w:t>Administrative Sciences</w:t>
      </w:r>
      <w:r>
        <w:rPr>
          <w:rFonts w:ascii="Arial" w:hAnsi="Arial"/>
          <w:i/>
          <w:spacing w:val="-38"/>
          <w:w w:val="105"/>
          <w:sz w:val="19"/>
        </w:rPr>
        <w:t> </w:t>
      </w:r>
      <w:r>
        <w:rPr>
          <w:w w:val="105"/>
          <w:sz w:val="19"/>
        </w:rPr>
        <w:t>76 (3): 577–597.</w:t>
      </w:r>
    </w:p>
    <w:p>
      <w:pPr>
        <w:spacing w:line="254" w:lineRule="auto" w:before="0"/>
        <w:ind w:left="680" w:right="115" w:hanging="567"/>
        <w:jc w:val="both"/>
        <w:rPr>
          <w:sz w:val="19"/>
        </w:rPr>
      </w:pPr>
      <w:r>
        <w:rPr>
          <w:w w:val="110"/>
          <w:sz w:val="19"/>
        </w:rPr>
        <w:t>Joia, L. A. 2008. “The Impact of Government-to-government Endeavors on the Intellectual Capital of Public Organizations.” </w:t>
      </w:r>
      <w:r>
        <w:rPr>
          <w:rFonts w:ascii="Arial" w:hAnsi="Arial"/>
          <w:i/>
          <w:w w:val="110"/>
          <w:sz w:val="19"/>
        </w:rPr>
        <w:t>Government Information </w:t>
      </w:r>
      <w:r>
        <w:rPr>
          <w:rFonts w:ascii="Arial" w:hAnsi="Arial"/>
          <w:i/>
          <w:w w:val="110"/>
          <w:sz w:val="19"/>
        </w:rPr>
        <w:t>Quarterly </w:t>
      </w:r>
      <w:r>
        <w:rPr>
          <w:w w:val="110"/>
          <w:sz w:val="19"/>
        </w:rPr>
        <w:t>25 (2): 256–277.</w:t>
      </w:r>
    </w:p>
    <w:p>
      <w:pPr>
        <w:spacing w:line="254" w:lineRule="auto" w:before="0"/>
        <w:ind w:left="680" w:right="115" w:hanging="567"/>
        <w:jc w:val="both"/>
        <w:rPr>
          <w:sz w:val="19"/>
        </w:rPr>
      </w:pPr>
      <w:r>
        <w:rPr>
          <w:w w:val="110"/>
          <w:sz w:val="19"/>
        </w:rPr>
        <w:t>Kanat, I. E, y S Özkan. 2009. “Exploring Citizens’ Perception of Government to Citizen Services: A Model Based on Theory of Planned Behaviour (TBP).” </w:t>
      </w:r>
      <w:r>
        <w:rPr>
          <w:rFonts w:ascii="Arial" w:hAnsi="Arial"/>
          <w:i/>
          <w:w w:val="105"/>
          <w:sz w:val="19"/>
        </w:rPr>
        <w:t>Transforming Government: People, Process and Policy </w:t>
      </w:r>
      <w:r>
        <w:rPr>
          <w:w w:val="105"/>
          <w:sz w:val="19"/>
        </w:rPr>
        <w:t>3 (4): 406–419.</w:t>
      </w:r>
    </w:p>
    <w:p>
      <w:pPr>
        <w:spacing w:line="254" w:lineRule="auto" w:before="0"/>
        <w:ind w:left="680" w:right="114" w:hanging="567"/>
        <w:jc w:val="both"/>
        <w:rPr>
          <w:sz w:val="19"/>
        </w:rPr>
      </w:pPr>
      <w:r>
        <w:rPr>
          <w:w w:val="115"/>
          <w:sz w:val="19"/>
        </w:rPr>
        <w:t>Kavanaugh,</w:t>
      </w:r>
      <w:r>
        <w:rPr>
          <w:spacing w:val="-8"/>
          <w:w w:val="115"/>
          <w:sz w:val="19"/>
        </w:rPr>
        <w:t> </w:t>
      </w:r>
      <w:r>
        <w:rPr>
          <w:w w:val="115"/>
          <w:sz w:val="19"/>
        </w:rPr>
        <w:t>A,</w:t>
      </w:r>
      <w:r>
        <w:rPr>
          <w:spacing w:val="-5"/>
          <w:w w:val="115"/>
          <w:sz w:val="19"/>
        </w:rPr>
        <w:t> </w:t>
      </w:r>
      <w:r>
        <w:rPr>
          <w:w w:val="115"/>
          <w:sz w:val="19"/>
        </w:rPr>
        <w:t>M.A</w:t>
      </w:r>
      <w:r>
        <w:rPr>
          <w:spacing w:val="-3"/>
          <w:w w:val="115"/>
          <w:sz w:val="19"/>
        </w:rPr>
        <w:t> </w:t>
      </w:r>
      <w:r>
        <w:rPr>
          <w:w w:val="115"/>
          <w:sz w:val="19"/>
        </w:rPr>
        <w:t>Perez-Quinones,</w:t>
      </w:r>
      <w:r>
        <w:rPr>
          <w:spacing w:val="-7"/>
          <w:w w:val="115"/>
          <w:sz w:val="19"/>
        </w:rPr>
        <w:t> </w:t>
      </w:r>
      <w:r>
        <w:rPr>
          <w:w w:val="115"/>
          <w:sz w:val="19"/>
        </w:rPr>
        <w:t>J.C.</w:t>
      </w:r>
      <w:r>
        <w:rPr>
          <w:spacing w:val="-9"/>
          <w:w w:val="115"/>
          <w:sz w:val="19"/>
        </w:rPr>
        <w:t> </w:t>
      </w:r>
      <w:r>
        <w:rPr>
          <w:spacing w:val="-3"/>
          <w:w w:val="115"/>
          <w:sz w:val="19"/>
        </w:rPr>
        <w:t>Tedesco,</w:t>
      </w:r>
      <w:r>
        <w:rPr>
          <w:spacing w:val="-5"/>
          <w:w w:val="115"/>
          <w:sz w:val="19"/>
        </w:rPr>
        <w:t> </w:t>
      </w:r>
      <w:r>
        <w:rPr>
          <w:w w:val="115"/>
          <w:sz w:val="19"/>
        </w:rPr>
        <w:t>and</w:t>
      </w:r>
      <w:r>
        <w:rPr>
          <w:spacing w:val="-2"/>
          <w:w w:val="115"/>
          <w:sz w:val="19"/>
        </w:rPr>
        <w:t> </w:t>
      </w:r>
      <w:r>
        <w:rPr>
          <w:w w:val="115"/>
          <w:sz w:val="19"/>
        </w:rPr>
        <w:t>W</w:t>
      </w:r>
      <w:r>
        <w:rPr>
          <w:spacing w:val="-2"/>
          <w:w w:val="115"/>
          <w:sz w:val="19"/>
        </w:rPr>
        <w:t> </w:t>
      </w:r>
      <w:r>
        <w:rPr>
          <w:w w:val="115"/>
          <w:sz w:val="19"/>
        </w:rPr>
        <w:t>Sanders.</w:t>
      </w:r>
      <w:r>
        <w:rPr>
          <w:spacing w:val="-5"/>
          <w:w w:val="115"/>
          <w:sz w:val="19"/>
        </w:rPr>
        <w:t> </w:t>
      </w:r>
      <w:r>
        <w:rPr>
          <w:w w:val="115"/>
          <w:sz w:val="19"/>
        </w:rPr>
        <w:t>2010.</w:t>
      </w:r>
      <w:r>
        <w:rPr>
          <w:spacing w:val="-5"/>
          <w:w w:val="115"/>
          <w:sz w:val="19"/>
        </w:rPr>
        <w:t> </w:t>
      </w:r>
      <w:r>
        <w:rPr>
          <w:spacing w:val="-3"/>
          <w:w w:val="115"/>
          <w:sz w:val="19"/>
        </w:rPr>
        <w:t>“Toward </w:t>
      </w:r>
      <w:r>
        <w:rPr>
          <w:w w:val="115"/>
          <w:sz w:val="19"/>
        </w:rPr>
        <w:t>a</w:t>
      </w:r>
      <w:r>
        <w:rPr>
          <w:spacing w:val="-19"/>
          <w:w w:val="115"/>
          <w:sz w:val="19"/>
        </w:rPr>
        <w:t> </w:t>
      </w:r>
      <w:r>
        <w:rPr>
          <w:w w:val="115"/>
          <w:sz w:val="19"/>
        </w:rPr>
        <w:t>Virtual</w:t>
      </w:r>
      <w:r>
        <w:rPr>
          <w:spacing w:val="-19"/>
          <w:w w:val="115"/>
          <w:sz w:val="19"/>
        </w:rPr>
        <w:t> </w:t>
      </w:r>
      <w:r>
        <w:rPr>
          <w:spacing w:val="-5"/>
          <w:w w:val="115"/>
          <w:sz w:val="19"/>
        </w:rPr>
        <w:t>Town</w:t>
      </w:r>
      <w:r>
        <w:rPr>
          <w:spacing w:val="-17"/>
          <w:w w:val="115"/>
          <w:sz w:val="19"/>
        </w:rPr>
        <w:t> </w:t>
      </w:r>
      <w:r>
        <w:rPr>
          <w:w w:val="115"/>
          <w:sz w:val="19"/>
        </w:rPr>
        <w:t>Square</w:t>
      </w:r>
      <w:r>
        <w:rPr>
          <w:spacing w:val="-17"/>
          <w:w w:val="115"/>
          <w:sz w:val="19"/>
        </w:rPr>
        <w:t> </w:t>
      </w:r>
      <w:r>
        <w:rPr>
          <w:w w:val="115"/>
          <w:sz w:val="19"/>
        </w:rPr>
        <w:t>in</w:t>
      </w:r>
      <w:r>
        <w:rPr>
          <w:spacing w:val="-17"/>
          <w:w w:val="115"/>
          <w:sz w:val="19"/>
        </w:rPr>
        <w:t> </w:t>
      </w:r>
      <w:r>
        <w:rPr>
          <w:w w:val="115"/>
          <w:sz w:val="19"/>
        </w:rPr>
        <w:t>the</w:t>
      </w:r>
      <w:r>
        <w:rPr>
          <w:spacing w:val="-17"/>
          <w:w w:val="115"/>
          <w:sz w:val="19"/>
        </w:rPr>
        <w:t> </w:t>
      </w:r>
      <w:r>
        <w:rPr>
          <w:w w:val="115"/>
          <w:sz w:val="19"/>
        </w:rPr>
        <w:t>Era</w:t>
      </w:r>
      <w:r>
        <w:rPr>
          <w:spacing w:val="-17"/>
          <w:w w:val="115"/>
          <w:sz w:val="19"/>
        </w:rPr>
        <w:t> </w:t>
      </w:r>
      <w:r>
        <w:rPr>
          <w:w w:val="115"/>
          <w:sz w:val="19"/>
        </w:rPr>
        <w:t>of</w:t>
      </w:r>
      <w:r>
        <w:rPr>
          <w:spacing w:val="-16"/>
          <w:w w:val="115"/>
          <w:sz w:val="19"/>
        </w:rPr>
        <w:t> </w:t>
      </w:r>
      <w:r>
        <w:rPr>
          <w:spacing w:val="-3"/>
          <w:w w:val="115"/>
          <w:sz w:val="19"/>
        </w:rPr>
        <w:t>Web</w:t>
      </w:r>
      <w:r>
        <w:rPr>
          <w:spacing w:val="-17"/>
          <w:w w:val="115"/>
          <w:sz w:val="19"/>
        </w:rPr>
        <w:t> </w:t>
      </w:r>
      <w:r>
        <w:rPr>
          <w:spacing w:val="-3"/>
          <w:w w:val="115"/>
          <w:sz w:val="19"/>
        </w:rPr>
        <w:t>2.0.”</w:t>
      </w:r>
      <w:r>
        <w:rPr>
          <w:spacing w:val="-17"/>
          <w:w w:val="115"/>
          <w:sz w:val="19"/>
        </w:rPr>
        <w:t> </w:t>
      </w:r>
      <w:r>
        <w:rPr>
          <w:w w:val="115"/>
          <w:sz w:val="19"/>
        </w:rPr>
        <w:t>In</w:t>
      </w:r>
      <w:r>
        <w:rPr>
          <w:spacing w:val="-17"/>
          <w:w w:val="115"/>
          <w:sz w:val="19"/>
        </w:rPr>
        <w:t> </w:t>
      </w:r>
      <w:r>
        <w:rPr>
          <w:rFonts w:ascii="Arial" w:hAnsi="Arial"/>
          <w:i/>
          <w:w w:val="115"/>
          <w:sz w:val="19"/>
        </w:rPr>
        <w:t>International</w:t>
      </w:r>
      <w:r>
        <w:rPr>
          <w:rFonts w:ascii="Arial" w:hAnsi="Arial"/>
          <w:i/>
          <w:spacing w:val="-28"/>
          <w:w w:val="115"/>
          <w:sz w:val="19"/>
        </w:rPr>
        <w:t> </w:t>
      </w:r>
      <w:r>
        <w:rPr>
          <w:rFonts w:ascii="Arial" w:hAnsi="Arial"/>
          <w:i/>
          <w:w w:val="115"/>
          <w:sz w:val="19"/>
        </w:rPr>
        <w:t>Handbook</w:t>
      </w:r>
      <w:r>
        <w:rPr>
          <w:rFonts w:ascii="Arial" w:hAnsi="Arial"/>
          <w:i/>
          <w:spacing w:val="-28"/>
          <w:w w:val="115"/>
          <w:sz w:val="19"/>
        </w:rPr>
        <w:t> </w:t>
      </w:r>
      <w:r>
        <w:rPr>
          <w:rFonts w:ascii="Arial" w:hAnsi="Arial"/>
          <w:i/>
          <w:w w:val="115"/>
          <w:sz w:val="19"/>
        </w:rPr>
        <w:t>of </w:t>
      </w:r>
      <w:r>
        <w:rPr>
          <w:rFonts w:ascii="Arial" w:hAnsi="Arial"/>
          <w:i/>
          <w:w w:val="115"/>
          <w:sz w:val="19"/>
        </w:rPr>
        <w:t>Internet</w:t>
      </w:r>
      <w:r>
        <w:rPr>
          <w:rFonts w:ascii="Arial" w:hAnsi="Arial"/>
          <w:i/>
          <w:spacing w:val="-41"/>
          <w:w w:val="115"/>
          <w:sz w:val="19"/>
        </w:rPr>
        <w:t> </w:t>
      </w:r>
      <w:r>
        <w:rPr>
          <w:rFonts w:ascii="Arial" w:hAnsi="Arial"/>
          <w:i/>
          <w:w w:val="115"/>
          <w:sz w:val="19"/>
        </w:rPr>
        <w:t>Research</w:t>
      </w:r>
      <w:r>
        <w:rPr>
          <w:w w:val="115"/>
          <w:sz w:val="19"/>
        </w:rPr>
        <w:t>,</w:t>
      </w:r>
      <w:r>
        <w:rPr>
          <w:spacing w:val="-32"/>
          <w:w w:val="115"/>
          <w:sz w:val="19"/>
        </w:rPr>
        <w:t> </w:t>
      </w:r>
      <w:r>
        <w:rPr>
          <w:w w:val="115"/>
          <w:sz w:val="19"/>
        </w:rPr>
        <w:t>J.</w:t>
      </w:r>
      <w:r>
        <w:rPr>
          <w:spacing w:val="-32"/>
          <w:w w:val="115"/>
          <w:sz w:val="19"/>
        </w:rPr>
        <w:t> </w:t>
      </w:r>
      <w:r>
        <w:rPr>
          <w:w w:val="115"/>
          <w:sz w:val="19"/>
        </w:rPr>
        <w:t>Hunsinger,</w:t>
      </w:r>
      <w:r>
        <w:rPr>
          <w:spacing w:val="-32"/>
          <w:w w:val="115"/>
          <w:sz w:val="19"/>
        </w:rPr>
        <w:t> </w:t>
      </w:r>
      <w:r>
        <w:rPr>
          <w:w w:val="115"/>
          <w:sz w:val="19"/>
        </w:rPr>
        <w:t>L.</w:t>
      </w:r>
      <w:r>
        <w:rPr>
          <w:spacing w:val="-32"/>
          <w:w w:val="115"/>
          <w:sz w:val="19"/>
        </w:rPr>
        <w:t> </w:t>
      </w:r>
      <w:r>
        <w:rPr>
          <w:w w:val="115"/>
          <w:sz w:val="19"/>
        </w:rPr>
        <w:t>Klastrup</w:t>
      </w:r>
      <w:r>
        <w:rPr>
          <w:spacing w:val="-29"/>
          <w:w w:val="115"/>
          <w:sz w:val="19"/>
        </w:rPr>
        <w:t> </w:t>
      </w:r>
      <w:r>
        <w:rPr>
          <w:w w:val="115"/>
          <w:sz w:val="19"/>
        </w:rPr>
        <w:t>y</w:t>
      </w:r>
      <w:r>
        <w:rPr>
          <w:spacing w:val="-29"/>
          <w:w w:val="115"/>
          <w:sz w:val="19"/>
        </w:rPr>
        <w:t> </w:t>
      </w:r>
      <w:r>
        <w:rPr>
          <w:w w:val="115"/>
          <w:sz w:val="19"/>
        </w:rPr>
        <w:t>M.</w:t>
      </w:r>
      <w:r>
        <w:rPr>
          <w:spacing w:val="-33"/>
          <w:w w:val="115"/>
          <w:sz w:val="19"/>
        </w:rPr>
        <w:t> </w:t>
      </w:r>
      <w:r>
        <w:rPr>
          <w:w w:val="115"/>
          <w:sz w:val="19"/>
        </w:rPr>
        <w:t>Allen,</w:t>
      </w:r>
      <w:r>
        <w:rPr>
          <w:spacing w:val="-32"/>
          <w:w w:val="115"/>
          <w:sz w:val="19"/>
        </w:rPr>
        <w:t> </w:t>
      </w:r>
      <w:r>
        <w:rPr>
          <w:w w:val="115"/>
          <w:sz w:val="19"/>
        </w:rPr>
        <w:t>279–294.</w:t>
      </w:r>
      <w:r>
        <w:rPr>
          <w:spacing w:val="-32"/>
          <w:w w:val="115"/>
          <w:sz w:val="19"/>
        </w:rPr>
        <w:t> </w:t>
      </w:r>
      <w:r>
        <w:rPr>
          <w:w w:val="115"/>
          <w:sz w:val="19"/>
        </w:rPr>
        <w:t>Dordrecht: Springer.</w:t>
      </w:r>
    </w:p>
    <w:p>
      <w:pPr>
        <w:pStyle w:val="ListParagraph"/>
        <w:numPr>
          <w:ilvl w:val="0"/>
          <w:numId w:val="1"/>
        </w:numPr>
        <w:tabs>
          <w:tab w:pos="319" w:val="left" w:leader="none"/>
        </w:tabs>
        <w:spacing w:line="254" w:lineRule="auto" w:before="0" w:after="0"/>
        <w:ind w:left="680" w:right="115" w:hanging="567"/>
        <w:jc w:val="both"/>
        <w:rPr>
          <w:sz w:val="19"/>
        </w:rPr>
      </w:pPr>
      <w:r>
        <w:rPr>
          <w:w w:val="115"/>
          <w:sz w:val="19"/>
        </w:rPr>
        <w:t>Moon, H. </w:t>
      </w:r>
      <w:r>
        <w:rPr>
          <w:spacing w:val="-7"/>
          <w:w w:val="115"/>
          <w:sz w:val="19"/>
        </w:rPr>
        <w:t>W. </w:t>
      </w:r>
      <w:r>
        <w:rPr>
          <w:spacing w:val="-3"/>
          <w:w w:val="115"/>
          <w:sz w:val="19"/>
        </w:rPr>
        <w:t>Park, </w:t>
      </w:r>
      <w:r>
        <w:rPr>
          <w:w w:val="115"/>
          <w:sz w:val="19"/>
        </w:rPr>
        <w:t>B. Swar, y Rho, J. J. 2010. </w:t>
      </w:r>
      <w:r>
        <w:rPr>
          <w:spacing w:val="-7"/>
          <w:w w:val="115"/>
          <w:sz w:val="19"/>
        </w:rPr>
        <w:t>“A </w:t>
      </w:r>
      <w:r>
        <w:rPr>
          <w:w w:val="115"/>
          <w:sz w:val="19"/>
        </w:rPr>
        <w:t>Socio-technical Perspective on E-government</w:t>
      </w:r>
      <w:r>
        <w:rPr>
          <w:spacing w:val="-21"/>
          <w:w w:val="115"/>
          <w:sz w:val="19"/>
        </w:rPr>
        <w:t> </w:t>
      </w:r>
      <w:r>
        <w:rPr>
          <w:w w:val="115"/>
          <w:sz w:val="19"/>
        </w:rPr>
        <w:t>Issues</w:t>
      </w:r>
      <w:r>
        <w:rPr>
          <w:spacing w:val="-21"/>
          <w:w w:val="115"/>
          <w:sz w:val="19"/>
        </w:rPr>
        <w:t> </w:t>
      </w:r>
      <w:r>
        <w:rPr>
          <w:w w:val="115"/>
          <w:sz w:val="19"/>
        </w:rPr>
        <w:t>in</w:t>
      </w:r>
      <w:r>
        <w:rPr>
          <w:spacing w:val="-21"/>
          <w:w w:val="115"/>
          <w:sz w:val="19"/>
        </w:rPr>
        <w:t> </w:t>
      </w:r>
      <w:r>
        <w:rPr>
          <w:w w:val="115"/>
          <w:sz w:val="19"/>
        </w:rPr>
        <w:t>Developing</w:t>
      </w:r>
      <w:r>
        <w:rPr>
          <w:spacing w:val="-21"/>
          <w:w w:val="115"/>
          <w:sz w:val="19"/>
        </w:rPr>
        <w:t> </w:t>
      </w:r>
      <w:r>
        <w:rPr>
          <w:w w:val="115"/>
          <w:sz w:val="19"/>
        </w:rPr>
        <w:t>Countries:</w:t>
      </w:r>
      <w:r>
        <w:rPr>
          <w:spacing w:val="-23"/>
          <w:w w:val="115"/>
          <w:sz w:val="19"/>
        </w:rPr>
        <w:t> </w:t>
      </w:r>
      <w:r>
        <w:rPr>
          <w:w w:val="115"/>
          <w:sz w:val="19"/>
        </w:rPr>
        <w:t>A</w:t>
      </w:r>
      <w:r>
        <w:rPr>
          <w:spacing w:val="-23"/>
          <w:w w:val="115"/>
          <w:sz w:val="19"/>
        </w:rPr>
        <w:t> </w:t>
      </w:r>
      <w:r>
        <w:rPr>
          <w:w w:val="115"/>
          <w:sz w:val="19"/>
        </w:rPr>
        <w:t>Scientometrics</w:t>
      </w:r>
      <w:r>
        <w:rPr>
          <w:spacing w:val="-23"/>
          <w:w w:val="115"/>
          <w:sz w:val="19"/>
        </w:rPr>
        <w:t> </w:t>
      </w:r>
      <w:r>
        <w:rPr>
          <w:w w:val="115"/>
          <w:sz w:val="19"/>
        </w:rPr>
        <w:t>Approach.” </w:t>
      </w:r>
      <w:r>
        <w:rPr>
          <w:rFonts w:ascii="Arial" w:hAnsi="Arial"/>
          <w:i/>
          <w:w w:val="110"/>
          <w:sz w:val="19"/>
        </w:rPr>
        <w:t>Scientometrics</w:t>
      </w:r>
      <w:r>
        <w:rPr>
          <w:rFonts w:ascii="Arial" w:hAnsi="Arial"/>
          <w:i/>
          <w:spacing w:val="-40"/>
          <w:w w:val="110"/>
          <w:sz w:val="19"/>
        </w:rPr>
        <w:t> </w:t>
      </w:r>
      <w:r>
        <w:rPr>
          <w:w w:val="110"/>
          <w:sz w:val="19"/>
        </w:rPr>
        <w:t>87</w:t>
      </w:r>
      <w:r>
        <w:rPr>
          <w:spacing w:val="-29"/>
          <w:w w:val="110"/>
          <w:sz w:val="19"/>
        </w:rPr>
        <w:t> </w:t>
      </w:r>
      <w:r>
        <w:rPr>
          <w:w w:val="110"/>
          <w:sz w:val="19"/>
        </w:rPr>
        <w:t>(2):</w:t>
      </w:r>
      <w:r>
        <w:rPr>
          <w:spacing w:val="-29"/>
          <w:w w:val="110"/>
          <w:sz w:val="19"/>
        </w:rPr>
        <w:t> </w:t>
      </w:r>
      <w:r>
        <w:rPr>
          <w:w w:val="110"/>
          <w:sz w:val="19"/>
        </w:rPr>
        <w:t>267–</w:t>
      </w:r>
      <w:r>
        <w:rPr>
          <w:spacing w:val="-29"/>
          <w:w w:val="110"/>
          <w:sz w:val="19"/>
        </w:rPr>
        <w:t> </w:t>
      </w:r>
      <w:r>
        <w:rPr>
          <w:w w:val="110"/>
          <w:sz w:val="19"/>
        </w:rPr>
        <w:t>286.</w:t>
      </w:r>
    </w:p>
    <w:p>
      <w:pPr>
        <w:spacing w:line="254" w:lineRule="auto" w:before="0"/>
        <w:ind w:left="680" w:right="114" w:hanging="567"/>
        <w:jc w:val="both"/>
        <w:rPr>
          <w:sz w:val="19"/>
        </w:rPr>
      </w:pPr>
      <w:r>
        <w:rPr>
          <w:w w:val="110"/>
          <w:sz w:val="19"/>
        </w:rPr>
        <w:t>Klievink, B, y M Janssen. 2009. “Realizing Joined-up government:Dynamic Capabilities</w:t>
      </w:r>
      <w:r>
        <w:rPr>
          <w:spacing w:val="-10"/>
          <w:w w:val="110"/>
          <w:sz w:val="19"/>
        </w:rPr>
        <w:t> </w:t>
      </w:r>
      <w:r>
        <w:rPr>
          <w:w w:val="110"/>
          <w:sz w:val="19"/>
        </w:rPr>
        <w:t>and</w:t>
      </w:r>
      <w:r>
        <w:rPr>
          <w:spacing w:val="-10"/>
          <w:w w:val="110"/>
          <w:sz w:val="19"/>
        </w:rPr>
        <w:t> </w:t>
      </w:r>
      <w:r>
        <w:rPr>
          <w:w w:val="110"/>
          <w:sz w:val="19"/>
        </w:rPr>
        <w:t>Stage</w:t>
      </w:r>
      <w:r>
        <w:rPr>
          <w:spacing w:val="-10"/>
          <w:w w:val="110"/>
          <w:sz w:val="19"/>
        </w:rPr>
        <w:t> </w:t>
      </w:r>
      <w:r>
        <w:rPr>
          <w:w w:val="110"/>
          <w:sz w:val="19"/>
        </w:rPr>
        <w:t>Models</w:t>
      </w:r>
      <w:r>
        <w:rPr>
          <w:spacing w:val="-10"/>
          <w:w w:val="110"/>
          <w:sz w:val="19"/>
        </w:rPr>
        <w:t> </w:t>
      </w:r>
      <w:r>
        <w:rPr>
          <w:w w:val="110"/>
          <w:sz w:val="19"/>
        </w:rPr>
        <w:t>for</w:t>
      </w:r>
      <w:r>
        <w:rPr>
          <w:spacing w:val="-14"/>
          <w:w w:val="110"/>
          <w:sz w:val="19"/>
        </w:rPr>
        <w:t> </w:t>
      </w:r>
      <w:r>
        <w:rPr>
          <w:spacing w:val="-3"/>
          <w:w w:val="110"/>
          <w:sz w:val="19"/>
        </w:rPr>
        <w:t>Transformation.”</w:t>
      </w:r>
      <w:r>
        <w:rPr>
          <w:spacing w:val="-10"/>
          <w:w w:val="110"/>
          <w:sz w:val="19"/>
        </w:rPr>
        <w:t> </w:t>
      </w:r>
      <w:r>
        <w:rPr>
          <w:rFonts w:ascii="Arial" w:hAnsi="Arial"/>
          <w:i/>
          <w:w w:val="110"/>
          <w:sz w:val="19"/>
        </w:rPr>
        <w:t>Government</w:t>
      </w:r>
      <w:r>
        <w:rPr>
          <w:rFonts w:ascii="Arial" w:hAnsi="Arial"/>
          <w:i/>
          <w:spacing w:val="-21"/>
          <w:w w:val="110"/>
          <w:sz w:val="19"/>
        </w:rPr>
        <w:t> </w:t>
      </w:r>
      <w:r>
        <w:rPr>
          <w:rFonts w:ascii="Arial" w:hAnsi="Arial"/>
          <w:i/>
          <w:w w:val="110"/>
          <w:sz w:val="19"/>
        </w:rPr>
        <w:t>Information </w:t>
      </w:r>
      <w:r>
        <w:rPr>
          <w:rFonts w:ascii="Arial" w:hAnsi="Arial"/>
          <w:i/>
          <w:w w:val="110"/>
          <w:sz w:val="19"/>
        </w:rPr>
        <w:t>Quarterly</w:t>
      </w:r>
      <w:r>
        <w:rPr>
          <w:rFonts w:ascii="Arial" w:hAnsi="Arial"/>
          <w:i/>
          <w:spacing w:val="-32"/>
          <w:w w:val="110"/>
          <w:sz w:val="19"/>
        </w:rPr>
        <w:t> </w:t>
      </w:r>
      <w:r>
        <w:rPr>
          <w:w w:val="110"/>
          <w:sz w:val="19"/>
        </w:rPr>
        <w:t>26</w:t>
      </w:r>
      <w:r>
        <w:rPr>
          <w:spacing w:val="-21"/>
          <w:w w:val="110"/>
          <w:sz w:val="19"/>
        </w:rPr>
        <w:t> </w:t>
      </w:r>
      <w:r>
        <w:rPr>
          <w:w w:val="110"/>
          <w:sz w:val="19"/>
        </w:rPr>
        <w:t>(2):</w:t>
      </w:r>
      <w:r>
        <w:rPr>
          <w:spacing w:val="-21"/>
          <w:w w:val="110"/>
          <w:sz w:val="19"/>
        </w:rPr>
        <w:t> </w:t>
      </w:r>
      <w:r>
        <w:rPr>
          <w:w w:val="110"/>
          <w:sz w:val="19"/>
        </w:rPr>
        <w:t>275–284.</w:t>
      </w:r>
    </w:p>
    <w:p>
      <w:pPr>
        <w:spacing w:line="254" w:lineRule="auto" w:before="0"/>
        <w:ind w:left="680" w:right="109" w:hanging="567"/>
        <w:jc w:val="both"/>
        <w:rPr>
          <w:sz w:val="19"/>
        </w:rPr>
      </w:pPr>
      <w:r>
        <w:rPr>
          <w:w w:val="115"/>
          <w:sz w:val="19"/>
        </w:rPr>
        <w:t>Kling, R, y R Lamb. 2000. “IT and Organizational Change in Digital Economies:  </w:t>
      </w:r>
      <w:r>
        <w:rPr>
          <w:spacing w:val="49"/>
          <w:w w:val="115"/>
          <w:sz w:val="19"/>
        </w:rPr>
        <w:t> </w:t>
      </w:r>
      <w:r>
        <w:rPr>
          <w:w w:val="110"/>
          <w:sz w:val="19"/>
        </w:rPr>
        <w:t>A Sociotechnical Approach.” In </w:t>
      </w:r>
      <w:r>
        <w:rPr>
          <w:rFonts w:ascii="Arial" w:hAnsi="Arial"/>
          <w:i/>
          <w:w w:val="110"/>
          <w:sz w:val="19"/>
        </w:rPr>
        <w:t>Understanding the Digital Economy.</w:t>
      </w:r>
      <w:r>
        <w:rPr>
          <w:rFonts w:ascii="Arial" w:hAnsi="Arial"/>
          <w:i/>
          <w:spacing w:val="-23"/>
          <w:w w:val="110"/>
          <w:sz w:val="19"/>
        </w:rPr>
        <w:t> </w:t>
      </w:r>
      <w:r>
        <w:rPr>
          <w:rFonts w:ascii="Arial" w:hAnsi="Arial"/>
          <w:i/>
          <w:w w:val="110"/>
          <w:sz w:val="19"/>
        </w:rPr>
        <w:t>Data, </w:t>
      </w:r>
      <w:r>
        <w:rPr>
          <w:rFonts w:ascii="Arial" w:hAnsi="Arial"/>
          <w:i/>
          <w:spacing w:val="-4"/>
          <w:w w:val="110"/>
          <w:sz w:val="19"/>
        </w:rPr>
        <w:t>Tools,</w:t>
      </w:r>
      <w:r>
        <w:rPr>
          <w:rFonts w:ascii="Arial" w:hAnsi="Arial"/>
          <w:i/>
          <w:spacing w:val="-32"/>
          <w:w w:val="110"/>
          <w:sz w:val="19"/>
        </w:rPr>
        <w:t> </w:t>
      </w:r>
      <w:r>
        <w:rPr>
          <w:rFonts w:ascii="Arial" w:hAnsi="Arial"/>
          <w:i/>
          <w:w w:val="110"/>
          <w:sz w:val="19"/>
        </w:rPr>
        <w:t>and</w:t>
      </w:r>
      <w:r>
        <w:rPr>
          <w:rFonts w:ascii="Arial" w:hAnsi="Arial"/>
          <w:i/>
          <w:spacing w:val="-27"/>
          <w:w w:val="110"/>
          <w:sz w:val="19"/>
        </w:rPr>
        <w:t> </w:t>
      </w:r>
      <w:r>
        <w:rPr>
          <w:rFonts w:ascii="Arial" w:hAnsi="Arial"/>
          <w:i/>
          <w:w w:val="110"/>
          <w:sz w:val="19"/>
        </w:rPr>
        <w:t>Research.</w:t>
      </w:r>
      <w:r>
        <w:rPr>
          <w:w w:val="110"/>
          <w:sz w:val="19"/>
        </w:rPr>
        <w:t>,</w:t>
      </w:r>
      <w:r>
        <w:rPr>
          <w:spacing w:val="-21"/>
          <w:w w:val="110"/>
          <w:sz w:val="19"/>
        </w:rPr>
        <w:t> </w:t>
      </w:r>
      <w:r>
        <w:rPr>
          <w:w w:val="110"/>
          <w:sz w:val="19"/>
        </w:rPr>
        <w:t>Brynjolfsson</w:t>
      </w:r>
      <w:r>
        <w:rPr>
          <w:spacing w:val="-16"/>
          <w:w w:val="110"/>
          <w:sz w:val="19"/>
        </w:rPr>
        <w:t> </w:t>
      </w:r>
      <w:r>
        <w:rPr>
          <w:w w:val="110"/>
          <w:sz w:val="19"/>
        </w:rPr>
        <w:t>y</w:t>
      </w:r>
      <w:r>
        <w:rPr>
          <w:spacing w:val="-16"/>
          <w:w w:val="110"/>
          <w:sz w:val="19"/>
        </w:rPr>
        <w:t> </w:t>
      </w:r>
      <w:r>
        <w:rPr>
          <w:w w:val="110"/>
          <w:sz w:val="19"/>
        </w:rPr>
        <w:t>B.</w:t>
      </w:r>
      <w:r>
        <w:rPr>
          <w:spacing w:val="-21"/>
          <w:w w:val="110"/>
          <w:sz w:val="19"/>
        </w:rPr>
        <w:t> </w:t>
      </w:r>
      <w:r>
        <w:rPr>
          <w:w w:val="110"/>
          <w:sz w:val="19"/>
        </w:rPr>
        <w:t>Kahin.</w:t>
      </w:r>
      <w:r>
        <w:rPr>
          <w:spacing w:val="-21"/>
          <w:w w:val="110"/>
          <w:sz w:val="19"/>
        </w:rPr>
        <w:t> </w:t>
      </w:r>
      <w:r>
        <w:rPr>
          <w:w w:val="110"/>
          <w:sz w:val="19"/>
        </w:rPr>
        <w:t>Cambridge,</w:t>
      </w:r>
      <w:r>
        <w:rPr>
          <w:spacing w:val="-21"/>
          <w:w w:val="110"/>
          <w:sz w:val="19"/>
        </w:rPr>
        <w:t> </w:t>
      </w:r>
      <w:r>
        <w:rPr>
          <w:w w:val="110"/>
          <w:sz w:val="19"/>
        </w:rPr>
        <w:t>MA:</w:t>
      </w:r>
      <w:r>
        <w:rPr>
          <w:spacing w:val="-20"/>
          <w:w w:val="110"/>
          <w:sz w:val="19"/>
        </w:rPr>
        <w:t> </w:t>
      </w:r>
      <w:r>
        <w:rPr>
          <w:w w:val="110"/>
          <w:sz w:val="19"/>
        </w:rPr>
        <w:t>The</w:t>
      </w:r>
      <w:r>
        <w:rPr>
          <w:spacing w:val="-16"/>
          <w:w w:val="110"/>
          <w:sz w:val="19"/>
        </w:rPr>
        <w:t> </w:t>
      </w:r>
      <w:r>
        <w:rPr>
          <w:w w:val="110"/>
          <w:sz w:val="19"/>
        </w:rPr>
        <w:t>MIT</w:t>
      </w:r>
      <w:r>
        <w:rPr>
          <w:spacing w:val="-20"/>
          <w:w w:val="110"/>
          <w:sz w:val="19"/>
        </w:rPr>
        <w:t> </w:t>
      </w:r>
      <w:r>
        <w:rPr>
          <w:spacing w:val="-3"/>
          <w:w w:val="110"/>
          <w:sz w:val="19"/>
        </w:rPr>
        <w:t>Press.</w:t>
      </w:r>
    </w:p>
    <w:p>
      <w:pPr>
        <w:spacing w:line="254" w:lineRule="auto" w:before="0"/>
        <w:ind w:left="680" w:right="115" w:hanging="567"/>
        <w:jc w:val="both"/>
        <w:rPr>
          <w:sz w:val="19"/>
        </w:rPr>
      </w:pPr>
      <w:r>
        <w:rPr>
          <w:w w:val="110"/>
          <w:sz w:val="19"/>
        </w:rPr>
        <w:t>Klischewski, R, y H.J. Scholl. 2008. “Information Quality as Capstone in Negotiating E-government Integration, Interoperation and Information Sharing.” </w:t>
      </w:r>
      <w:r>
        <w:rPr>
          <w:rFonts w:ascii="Arial" w:hAnsi="Arial"/>
          <w:i/>
          <w:w w:val="105"/>
          <w:sz w:val="19"/>
        </w:rPr>
        <w:t>Electronic Government, an International Journal </w:t>
      </w:r>
      <w:r>
        <w:rPr>
          <w:w w:val="105"/>
          <w:sz w:val="19"/>
        </w:rPr>
        <w:t>5 (2): 203–225.</w:t>
      </w:r>
    </w:p>
    <w:p>
      <w:pPr>
        <w:spacing w:line="254" w:lineRule="auto" w:before="0"/>
        <w:ind w:left="680" w:right="114" w:hanging="567"/>
        <w:jc w:val="both"/>
        <w:rPr>
          <w:sz w:val="19"/>
        </w:rPr>
      </w:pPr>
      <w:r>
        <w:rPr>
          <w:w w:val="110"/>
          <w:sz w:val="19"/>
        </w:rPr>
        <w:t>Lai,</w:t>
      </w:r>
      <w:r>
        <w:rPr>
          <w:spacing w:val="-19"/>
          <w:w w:val="110"/>
          <w:sz w:val="19"/>
        </w:rPr>
        <w:t> </w:t>
      </w:r>
      <w:r>
        <w:rPr>
          <w:spacing w:val="-8"/>
          <w:w w:val="110"/>
          <w:sz w:val="19"/>
        </w:rPr>
        <w:t>V.</w:t>
      </w:r>
      <w:r>
        <w:rPr>
          <w:spacing w:val="-15"/>
          <w:w w:val="110"/>
          <w:sz w:val="19"/>
        </w:rPr>
        <w:t> </w:t>
      </w:r>
      <w:r>
        <w:rPr>
          <w:w w:val="110"/>
          <w:sz w:val="19"/>
        </w:rPr>
        <w:t>S.,</w:t>
      </w:r>
      <w:r>
        <w:rPr>
          <w:spacing w:val="-15"/>
          <w:w w:val="110"/>
          <w:sz w:val="19"/>
        </w:rPr>
        <w:t> </w:t>
      </w:r>
      <w:r>
        <w:rPr>
          <w:w w:val="110"/>
          <w:sz w:val="19"/>
        </w:rPr>
        <w:t>y</w:t>
      </w:r>
      <w:r>
        <w:rPr>
          <w:spacing w:val="-8"/>
          <w:w w:val="110"/>
          <w:sz w:val="19"/>
        </w:rPr>
        <w:t> </w:t>
      </w:r>
      <w:r>
        <w:rPr>
          <w:w w:val="110"/>
          <w:sz w:val="19"/>
        </w:rPr>
        <w:t>R.</w:t>
      </w:r>
      <w:r>
        <w:rPr>
          <w:spacing w:val="-15"/>
          <w:w w:val="110"/>
          <w:sz w:val="19"/>
        </w:rPr>
        <w:t> </w:t>
      </w:r>
      <w:r>
        <w:rPr>
          <w:w w:val="110"/>
          <w:sz w:val="19"/>
        </w:rPr>
        <w:t>K.</w:t>
      </w:r>
      <w:r>
        <w:rPr>
          <w:spacing w:val="-15"/>
          <w:w w:val="110"/>
          <w:sz w:val="19"/>
        </w:rPr>
        <w:t> </w:t>
      </w:r>
      <w:r>
        <w:rPr>
          <w:w w:val="110"/>
          <w:sz w:val="19"/>
        </w:rPr>
        <w:t>Mahapatra.</w:t>
      </w:r>
      <w:r>
        <w:rPr>
          <w:spacing w:val="-15"/>
          <w:w w:val="110"/>
          <w:sz w:val="19"/>
        </w:rPr>
        <w:t> </w:t>
      </w:r>
      <w:r>
        <w:rPr>
          <w:w w:val="110"/>
          <w:sz w:val="19"/>
        </w:rPr>
        <w:t>1997.</w:t>
      </w:r>
      <w:r>
        <w:rPr>
          <w:spacing w:val="-15"/>
          <w:w w:val="110"/>
          <w:sz w:val="19"/>
        </w:rPr>
        <w:t> </w:t>
      </w:r>
      <w:r>
        <w:rPr>
          <w:w w:val="110"/>
          <w:sz w:val="19"/>
        </w:rPr>
        <w:t>“Exploring</w:t>
      </w:r>
      <w:r>
        <w:rPr>
          <w:spacing w:val="-8"/>
          <w:w w:val="110"/>
          <w:sz w:val="19"/>
        </w:rPr>
        <w:t> </w:t>
      </w:r>
      <w:r>
        <w:rPr>
          <w:w w:val="110"/>
          <w:sz w:val="19"/>
        </w:rPr>
        <w:t>the</w:t>
      </w:r>
      <w:r>
        <w:rPr>
          <w:spacing w:val="-8"/>
          <w:w w:val="110"/>
          <w:sz w:val="19"/>
        </w:rPr>
        <w:t> </w:t>
      </w:r>
      <w:r>
        <w:rPr>
          <w:w w:val="110"/>
          <w:sz w:val="19"/>
        </w:rPr>
        <w:t>Research</w:t>
      </w:r>
      <w:r>
        <w:rPr>
          <w:spacing w:val="-8"/>
          <w:w w:val="110"/>
          <w:sz w:val="19"/>
        </w:rPr>
        <w:t> </w:t>
      </w:r>
      <w:r>
        <w:rPr>
          <w:w w:val="110"/>
          <w:sz w:val="19"/>
        </w:rPr>
        <w:t>in</w:t>
      </w:r>
      <w:r>
        <w:rPr>
          <w:spacing w:val="-8"/>
          <w:w w:val="110"/>
          <w:sz w:val="19"/>
        </w:rPr>
        <w:t> </w:t>
      </w:r>
      <w:r>
        <w:rPr>
          <w:w w:val="110"/>
          <w:sz w:val="19"/>
        </w:rPr>
        <w:t>Information</w:t>
      </w:r>
      <w:r>
        <w:rPr>
          <w:spacing w:val="-14"/>
          <w:w w:val="110"/>
          <w:sz w:val="19"/>
        </w:rPr>
        <w:t> </w:t>
      </w:r>
      <w:r>
        <w:rPr>
          <w:w w:val="110"/>
          <w:sz w:val="19"/>
        </w:rPr>
        <w:t>Technology Implementation.”</w:t>
      </w:r>
      <w:r>
        <w:rPr>
          <w:spacing w:val="-31"/>
          <w:w w:val="110"/>
          <w:sz w:val="19"/>
        </w:rPr>
        <w:t> </w:t>
      </w:r>
      <w:r>
        <w:rPr>
          <w:rFonts w:ascii="Arial" w:hAnsi="Arial"/>
          <w:i/>
          <w:w w:val="110"/>
          <w:sz w:val="19"/>
        </w:rPr>
        <w:t>Information</w:t>
      </w:r>
      <w:r>
        <w:rPr>
          <w:rFonts w:ascii="Arial" w:hAnsi="Arial"/>
          <w:i/>
          <w:spacing w:val="-41"/>
          <w:w w:val="110"/>
          <w:sz w:val="19"/>
        </w:rPr>
        <w:t> </w:t>
      </w:r>
      <w:r>
        <w:rPr>
          <w:rFonts w:ascii="Arial" w:hAnsi="Arial"/>
          <w:i/>
          <w:w w:val="110"/>
          <w:sz w:val="19"/>
        </w:rPr>
        <w:t>and</w:t>
      </w:r>
      <w:r>
        <w:rPr>
          <w:rFonts w:ascii="Arial" w:hAnsi="Arial"/>
          <w:i/>
          <w:spacing w:val="-41"/>
          <w:w w:val="110"/>
          <w:sz w:val="19"/>
        </w:rPr>
        <w:t> </w:t>
      </w:r>
      <w:r>
        <w:rPr>
          <w:rFonts w:ascii="Arial" w:hAnsi="Arial"/>
          <w:i/>
          <w:w w:val="110"/>
          <w:sz w:val="19"/>
        </w:rPr>
        <w:t>Management</w:t>
      </w:r>
      <w:r>
        <w:rPr>
          <w:rFonts w:ascii="Arial" w:hAnsi="Arial"/>
          <w:i/>
          <w:spacing w:val="-41"/>
          <w:w w:val="110"/>
          <w:sz w:val="19"/>
        </w:rPr>
        <w:t> </w:t>
      </w:r>
      <w:r>
        <w:rPr>
          <w:w w:val="110"/>
          <w:sz w:val="19"/>
        </w:rPr>
        <w:t>32</w:t>
      </w:r>
      <w:r>
        <w:rPr>
          <w:spacing w:val="-31"/>
          <w:w w:val="110"/>
          <w:sz w:val="19"/>
        </w:rPr>
        <w:t> </w:t>
      </w:r>
      <w:r>
        <w:rPr>
          <w:w w:val="110"/>
          <w:sz w:val="19"/>
        </w:rPr>
        <w:t>(4):</w:t>
      </w:r>
      <w:r>
        <w:rPr>
          <w:spacing w:val="-31"/>
          <w:w w:val="110"/>
          <w:sz w:val="19"/>
        </w:rPr>
        <w:t> </w:t>
      </w:r>
      <w:r>
        <w:rPr>
          <w:w w:val="110"/>
          <w:sz w:val="19"/>
        </w:rPr>
        <w:t>187–201.</w:t>
      </w:r>
    </w:p>
    <w:p>
      <w:pPr>
        <w:spacing w:line="254" w:lineRule="auto" w:before="0"/>
        <w:ind w:left="680" w:right="114" w:hanging="567"/>
        <w:jc w:val="both"/>
        <w:rPr>
          <w:sz w:val="19"/>
        </w:rPr>
      </w:pPr>
      <w:r>
        <w:rPr>
          <w:w w:val="110"/>
          <w:sz w:val="19"/>
        </w:rPr>
        <w:t>Landsbergen, D, Jr, y G. Wolken Jr. 2001. “Realizing the Promise:Government Information Systems and the Fourth Generation of Information Technology.” </w:t>
      </w:r>
      <w:r>
        <w:rPr>
          <w:rFonts w:ascii="Arial" w:hAnsi="Arial"/>
          <w:i/>
          <w:w w:val="105"/>
          <w:sz w:val="19"/>
        </w:rPr>
        <w:t>Public Administration Review </w:t>
      </w:r>
      <w:r>
        <w:rPr>
          <w:w w:val="105"/>
          <w:sz w:val="19"/>
        </w:rPr>
        <w:t>61 (2): 206–220.</w:t>
      </w:r>
    </w:p>
    <w:p>
      <w:pPr>
        <w:spacing w:after="0" w:line="254"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56" w:lineRule="auto" w:before="70"/>
        <w:ind w:left="684" w:right="111" w:hanging="567"/>
        <w:jc w:val="both"/>
        <w:rPr>
          <w:sz w:val="19"/>
        </w:rPr>
      </w:pPr>
      <w:r>
        <w:rPr>
          <w:w w:val="115"/>
          <w:sz w:val="19"/>
        </w:rPr>
        <w:t>Layne,</w:t>
      </w:r>
      <w:r>
        <w:rPr>
          <w:spacing w:val="-8"/>
          <w:w w:val="115"/>
          <w:sz w:val="19"/>
        </w:rPr>
        <w:t> </w:t>
      </w:r>
      <w:r>
        <w:rPr>
          <w:w w:val="115"/>
          <w:sz w:val="19"/>
        </w:rPr>
        <w:t>K,</w:t>
      </w:r>
      <w:r>
        <w:rPr>
          <w:spacing w:val="-8"/>
          <w:w w:val="115"/>
          <w:sz w:val="19"/>
        </w:rPr>
        <w:t> </w:t>
      </w:r>
      <w:r>
        <w:rPr>
          <w:w w:val="115"/>
          <w:sz w:val="19"/>
        </w:rPr>
        <w:t>y</w:t>
      </w:r>
      <w:r>
        <w:rPr>
          <w:spacing w:val="-5"/>
          <w:w w:val="115"/>
          <w:sz w:val="19"/>
        </w:rPr>
        <w:t> </w:t>
      </w:r>
      <w:r>
        <w:rPr>
          <w:w w:val="125"/>
          <w:sz w:val="19"/>
        </w:rPr>
        <w:t>J</w:t>
      </w:r>
      <w:r>
        <w:rPr>
          <w:spacing w:val="-7"/>
          <w:w w:val="125"/>
          <w:sz w:val="19"/>
        </w:rPr>
        <w:t> </w:t>
      </w:r>
      <w:r>
        <w:rPr>
          <w:w w:val="115"/>
          <w:sz w:val="19"/>
        </w:rPr>
        <w:t>Lee.</w:t>
      </w:r>
      <w:r>
        <w:rPr>
          <w:spacing w:val="-8"/>
          <w:w w:val="115"/>
          <w:sz w:val="19"/>
        </w:rPr>
        <w:t> </w:t>
      </w:r>
      <w:r>
        <w:rPr>
          <w:w w:val="115"/>
          <w:sz w:val="19"/>
        </w:rPr>
        <w:t>2001.</w:t>
      </w:r>
      <w:r>
        <w:rPr>
          <w:spacing w:val="-8"/>
          <w:w w:val="115"/>
          <w:sz w:val="19"/>
        </w:rPr>
        <w:t> </w:t>
      </w:r>
      <w:r>
        <w:rPr>
          <w:w w:val="115"/>
          <w:sz w:val="19"/>
        </w:rPr>
        <w:t>“Developing</w:t>
      </w:r>
      <w:r>
        <w:rPr>
          <w:spacing w:val="-3"/>
          <w:w w:val="115"/>
          <w:sz w:val="19"/>
        </w:rPr>
        <w:t> </w:t>
      </w:r>
      <w:r>
        <w:rPr>
          <w:w w:val="115"/>
          <w:sz w:val="19"/>
        </w:rPr>
        <w:t>Fully</w:t>
      </w:r>
      <w:r>
        <w:rPr>
          <w:spacing w:val="-3"/>
          <w:w w:val="115"/>
          <w:sz w:val="19"/>
        </w:rPr>
        <w:t> </w:t>
      </w:r>
      <w:r>
        <w:rPr>
          <w:w w:val="115"/>
          <w:sz w:val="19"/>
        </w:rPr>
        <w:t>Functional</w:t>
      </w:r>
      <w:r>
        <w:rPr>
          <w:spacing w:val="-3"/>
          <w:w w:val="115"/>
          <w:sz w:val="19"/>
        </w:rPr>
        <w:t> </w:t>
      </w:r>
      <w:r>
        <w:rPr>
          <w:w w:val="115"/>
          <w:sz w:val="19"/>
        </w:rPr>
        <w:t>E-government:</w:t>
      </w:r>
      <w:r>
        <w:rPr>
          <w:spacing w:val="-6"/>
          <w:w w:val="115"/>
          <w:sz w:val="19"/>
        </w:rPr>
        <w:t> </w:t>
      </w:r>
      <w:r>
        <w:rPr>
          <w:w w:val="115"/>
          <w:sz w:val="19"/>
        </w:rPr>
        <w:t>A</w:t>
      </w:r>
      <w:r>
        <w:rPr>
          <w:spacing w:val="-6"/>
          <w:w w:val="115"/>
          <w:sz w:val="19"/>
        </w:rPr>
        <w:t> </w:t>
      </w:r>
      <w:r>
        <w:rPr>
          <w:spacing w:val="-3"/>
          <w:w w:val="115"/>
          <w:sz w:val="19"/>
        </w:rPr>
        <w:t>Four </w:t>
      </w:r>
      <w:r>
        <w:rPr>
          <w:w w:val="115"/>
          <w:sz w:val="19"/>
        </w:rPr>
        <w:t>Stage </w:t>
      </w:r>
      <w:r>
        <w:rPr>
          <w:w w:val="105"/>
          <w:sz w:val="19"/>
        </w:rPr>
        <w:t>Model.” </w:t>
      </w:r>
      <w:r>
        <w:rPr>
          <w:rFonts w:ascii="Arial" w:hAnsi="Arial"/>
          <w:i/>
          <w:w w:val="105"/>
          <w:sz w:val="19"/>
        </w:rPr>
        <w:t>Government Information Quarterly </w:t>
      </w:r>
      <w:r>
        <w:rPr>
          <w:w w:val="105"/>
          <w:sz w:val="19"/>
        </w:rPr>
        <w:t>18 (2):</w:t>
      </w:r>
      <w:r>
        <w:rPr>
          <w:spacing w:val="-3"/>
          <w:w w:val="105"/>
          <w:sz w:val="19"/>
        </w:rPr>
        <w:t> </w:t>
      </w:r>
      <w:r>
        <w:rPr>
          <w:w w:val="105"/>
          <w:sz w:val="19"/>
        </w:rPr>
        <w:t>122–136.</w:t>
      </w:r>
    </w:p>
    <w:p>
      <w:pPr>
        <w:spacing w:line="256" w:lineRule="auto" w:before="0"/>
        <w:ind w:left="684" w:right="111" w:hanging="567"/>
        <w:jc w:val="both"/>
        <w:rPr>
          <w:sz w:val="19"/>
        </w:rPr>
      </w:pPr>
      <w:r>
        <w:rPr>
          <w:w w:val="110"/>
          <w:sz w:val="19"/>
        </w:rPr>
        <w:t>Lenk, K., y R </w:t>
      </w:r>
      <w:r>
        <w:rPr>
          <w:spacing w:val="-3"/>
          <w:w w:val="110"/>
          <w:sz w:val="19"/>
        </w:rPr>
        <w:t>Traunmüller. </w:t>
      </w:r>
      <w:r>
        <w:rPr>
          <w:w w:val="110"/>
          <w:sz w:val="19"/>
        </w:rPr>
        <w:t>2001. “Broadening the Concept of Electronic Govern- </w:t>
      </w:r>
      <w:r>
        <w:rPr>
          <w:spacing w:val="-3"/>
          <w:w w:val="110"/>
          <w:sz w:val="19"/>
        </w:rPr>
        <w:t>ment.”</w:t>
      </w:r>
      <w:r>
        <w:rPr>
          <w:spacing w:val="-5"/>
          <w:w w:val="110"/>
          <w:sz w:val="19"/>
        </w:rPr>
        <w:t> </w:t>
      </w:r>
      <w:r>
        <w:rPr>
          <w:w w:val="110"/>
          <w:sz w:val="19"/>
        </w:rPr>
        <w:t>In</w:t>
      </w:r>
      <w:r>
        <w:rPr>
          <w:spacing w:val="-5"/>
          <w:w w:val="110"/>
          <w:sz w:val="19"/>
        </w:rPr>
        <w:t> </w:t>
      </w:r>
      <w:r>
        <w:rPr>
          <w:rFonts w:ascii="Arial" w:hAnsi="Arial"/>
          <w:i/>
          <w:w w:val="110"/>
          <w:sz w:val="19"/>
        </w:rPr>
        <w:t>Designing</w:t>
      </w:r>
      <w:r>
        <w:rPr>
          <w:rFonts w:ascii="Arial" w:hAnsi="Arial"/>
          <w:i/>
          <w:spacing w:val="-16"/>
          <w:w w:val="110"/>
          <w:sz w:val="19"/>
        </w:rPr>
        <w:t> </w:t>
      </w:r>
      <w:r>
        <w:rPr>
          <w:rFonts w:ascii="Arial" w:hAnsi="Arial"/>
          <w:i/>
          <w:w w:val="110"/>
          <w:sz w:val="19"/>
        </w:rPr>
        <w:t>E-Government.</w:t>
      </w:r>
      <w:r>
        <w:rPr>
          <w:rFonts w:ascii="Arial" w:hAnsi="Arial"/>
          <w:i/>
          <w:spacing w:val="-19"/>
          <w:w w:val="110"/>
          <w:sz w:val="19"/>
        </w:rPr>
        <w:t> </w:t>
      </w:r>
      <w:r>
        <w:rPr>
          <w:rFonts w:ascii="Arial" w:hAnsi="Arial"/>
          <w:i/>
          <w:w w:val="110"/>
          <w:sz w:val="19"/>
        </w:rPr>
        <w:t>On</w:t>
      </w:r>
      <w:r>
        <w:rPr>
          <w:rFonts w:ascii="Arial" w:hAnsi="Arial"/>
          <w:i/>
          <w:spacing w:val="-16"/>
          <w:w w:val="110"/>
          <w:sz w:val="19"/>
        </w:rPr>
        <w:t> </w:t>
      </w:r>
      <w:r>
        <w:rPr>
          <w:rFonts w:ascii="Arial" w:hAnsi="Arial"/>
          <w:i/>
          <w:w w:val="110"/>
          <w:sz w:val="19"/>
        </w:rPr>
        <w:t>the</w:t>
      </w:r>
      <w:r>
        <w:rPr>
          <w:rFonts w:ascii="Arial" w:hAnsi="Arial"/>
          <w:i/>
          <w:spacing w:val="-16"/>
          <w:w w:val="110"/>
          <w:sz w:val="19"/>
        </w:rPr>
        <w:t> </w:t>
      </w:r>
      <w:r>
        <w:rPr>
          <w:rFonts w:ascii="Arial" w:hAnsi="Arial"/>
          <w:i/>
          <w:w w:val="110"/>
          <w:sz w:val="19"/>
        </w:rPr>
        <w:t>Crossroads</w:t>
      </w:r>
      <w:r>
        <w:rPr>
          <w:rFonts w:ascii="Arial" w:hAnsi="Arial"/>
          <w:i/>
          <w:spacing w:val="-16"/>
          <w:w w:val="110"/>
          <w:sz w:val="19"/>
        </w:rPr>
        <w:t> </w:t>
      </w:r>
      <w:r>
        <w:rPr>
          <w:rFonts w:ascii="Arial" w:hAnsi="Arial"/>
          <w:i/>
          <w:w w:val="110"/>
          <w:sz w:val="19"/>
        </w:rPr>
        <w:t>of</w:t>
      </w:r>
      <w:r>
        <w:rPr>
          <w:rFonts w:ascii="Arial" w:hAnsi="Arial"/>
          <w:i/>
          <w:spacing w:val="-16"/>
          <w:w w:val="110"/>
          <w:sz w:val="19"/>
        </w:rPr>
        <w:t> </w:t>
      </w:r>
      <w:r>
        <w:rPr>
          <w:rFonts w:ascii="Arial" w:hAnsi="Arial"/>
          <w:i/>
          <w:w w:val="110"/>
          <w:sz w:val="19"/>
        </w:rPr>
        <w:t>Technological </w:t>
      </w:r>
      <w:r>
        <w:rPr>
          <w:rFonts w:ascii="Arial" w:hAnsi="Arial"/>
          <w:i/>
          <w:w w:val="110"/>
          <w:sz w:val="19"/>
        </w:rPr>
        <w:t>Innovation and Institutional Change</w:t>
      </w:r>
      <w:r>
        <w:rPr>
          <w:w w:val="110"/>
          <w:sz w:val="19"/>
        </w:rPr>
        <w:t>, edited by J. E. J. Prins, 63–74. The Hague, Netherlands: Kluwer Law</w:t>
      </w:r>
      <w:r>
        <w:rPr>
          <w:spacing w:val="36"/>
          <w:w w:val="110"/>
          <w:sz w:val="19"/>
        </w:rPr>
        <w:t> </w:t>
      </w:r>
      <w:r>
        <w:rPr>
          <w:w w:val="110"/>
          <w:sz w:val="19"/>
        </w:rPr>
        <w:t>International.</w:t>
      </w:r>
    </w:p>
    <w:p>
      <w:pPr>
        <w:spacing w:line="256" w:lineRule="auto" w:before="0"/>
        <w:ind w:left="684" w:right="111" w:hanging="567"/>
        <w:jc w:val="both"/>
        <w:rPr>
          <w:sz w:val="19"/>
        </w:rPr>
      </w:pPr>
      <w:r>
        <w:rPr>
          <w:w w:val="110"/>
          <w:sz w:val="19"/>
        </w:rPr>
        <w:t>Leonardi, P. M. 2009b. “Why Do People Reject New Technologies and Stymie Organizational Changesof Which They Arein Favor? Exploring Misalignments Between Social Interactions and Materiality.” </w:t>
      </w:r>
      <w:r>
        <w:rPr>
          <w:rFonts w:ascii="Arial" w:hAnsi="Arial"/>
          <w:i/>
          <w:w w:val="110"/>
          <w:sz w:val="19"/>
        </w:rPr>
        <w:t>Human Communication </w:t>
      </w:r>
      <w:r>
        <w:rPr>
          <w:rFonts w:ascii="Arial" w:hAnsi="Arial"/>
          <w:i/>
          <w:w w:val="105"/>
          <w:sz w:val="19"/>
        </w:rPr>
        <w:t>Research </w:t>
      </w:r>
      <w:r>
        <w:rPr>
          <w:w w:val="105"/>
          <w:sz w:val="19"/>
        </w:rPr>
        <w:t>35 (3): 407–441.</w:t>
      </w:r>
    </w:p>
    <w:p>
      <w:pPr>
        <w:spacing w:line="256" w:lineRule="auto" w:before="0"/>
        <w:ind w:left="684" w:right="111" w:hanging="567"/>
        <w:jc w:val="both"/>
        <w:rPr>
          <w:sz w:val="19"/>
        </w:rPr>
      </w:pPr>
      <w:r>
        <w:rPr>
          <w:w w:val="110"/>
          <w:sz w:val="19"/>
        </w:rPr>
        <w:t>Liu, J, y Y.-H Tan. 2010. “Realising Collaborative Government-tobusiness Business Models: The Case of the Authorised Economic Operator.” </w:t>
      </w:r>
      <w:r>
        <w:rPr>
          <w:rFonts w:ascii="Arial" w:hAnsi="Arial"/>
          <w:i/>
          <w:w w:val="110"/>
          <w:sz w:val="19"/>
        </w:rPr>
        <w:t>Electronic </w:t>
      </w:r>
      <w:r>
        <w:rPr>
          <w:rFonts w:ascii="Arial" w:hAnsi="Arial"/>
          <w:i/>
          <w:w w:val="105"/>
          <w:sz w:val="19"/>
        </w:rPr>
        <w:t>Government, an International Journal </w:t>
      </w:r>
      <w:r>
        <w:rPr>
          <w:w w:val="105"/>
          <w:sz w:val="19"/>
        </w:rPr>
        <w:t>7 (4): 330–335.</w:t>
      </w:r>
    </w:p>
    <w:p>
      <w:pPr>
        <w:spacing w:line="256" w:lineRule="auto" w:before="0"/>
        <w:ind w:left="684" w:right="111" w:hanging="567"/>
        <w:jc w:val="both"/>
        <w:rPr>
          <w:sz w:val="19"/>
        </w:rPr>
      </w:pPr>
      <w:r>
        <w:rPr>
          <w:w w:val="110"/>
          <w:sz w:val="19"/>
        </w:rPr>
        <w:t>Luk, Sabrina  Ching  </w:t>
      </w:r>
      <w:r>
        <w:rPr>
          <w:spacing w:val="-3"/>
          <w:w w:val="110"/>
          <w:sz w:val="19"/>
        </w:rPr>
        <w:t>Yuen.  </w:t>
      </w:r>
      <w:r>
        <w:rPr>
          <w:w w:val="110"/>
          <w:sz w:val="19"/>
        </w:rPr>
        <w:t>2009.  “The  Impact  of  Leadership  and  Stakeholders  on the Success/failure of E-government Service: Using the Case Study of E-stamping Service in Hong </w:t>
      </w:r>
      <w:r>
        <w:rPr>
          <w:spacing w:val="-4"/>
          <w:w w:val="110"/>
          <w:sz w:val="19"/>
        </w:rPr>
        <w:t>Kong.” </w:t>
      </w:r>
      <w:r>
        <w:rPr>
          <w:rFonts w:ascii="Arial" w:hAnsi="Arial"/>
          <w:i/>
          <w:w w:val="110"/>
          <w:sz w:val="19"/>
        </w:rPr>
        <w:t>Government Information Quarterly </w:t>
      </w:r>
      <w:r>
        <w:rPr>
          <w:w w:val="110"/>
          <w:sz w:val="19"/>
        </w:rPr>
        <w:t>26 (4):</w:t>
      </w:r>
      <w:r>
        <w:rPr>
          <w:spacing w:val="-14"/>
          <w:w w:val="110"/>
          <w:sz w:val="19"/>
        </w:rPr>
        <w:t> </w:t>
      </w:r>
      <w:r>
        <w:rPr>
          <w:w w:val="110"/>
          <w:sz w:val="19"/>
        </w:rPr>
        <w:t>594–604.</w:t>
      </w:r>
    </w:p>
    <w:p>
      <w:pPr>
        <w:spacing w:line="256" w:lineRule="auto" w:before="0"/>
        <w:ind w:left="684" w:right="111" w:hanging="567"/>
        <w:jc w:val="both"/>
        <w:rPr>
          <w:sz w:val="19"/>
        </w:rPr>
      </w:pPr>
      <w:r>
        <w:rPr>
          <w:w w:val="110"/>
          <w:sz w:val="19"/>
        </w:rPr>
        <w:t>Luna-Reyes, Luis </w:t>
      </w:r>
      <w:r>
        <w:rPr>
          <w:spacing w:val="-7"/>
          <w:w w:val="110"/>
          <w:sz w:val="19"/>
        </w:rPr>
        <w:t>F., </w:t>
      </w:r>
      <w:r>
        <w:rPr>
          <w:w w:val="110"/>
          <w:sz w:val="19"/>
        </w:rPr>
        <w:t>J. Ramón Gil-García, y Mireya Estrada-Marroquin. 2008. “The Impact</w:t>
      </w:r>
      <w:r>
        <w:rPr>
          <w:spacing w:val="-17"/>
          <w:w w:val="110"/>
          <w:sz w:val="19"/>
        </w:rPr>
        <w:t> </w:t>
      </w:r>
      <w:r>
        <w:rPr>
          <w:w w:val="110"/>
          <w:sz w:val="19"/>
        </w:rPr>
        <w:t>of</w:t>
      </w:r>
      <w:r>
        <w:rPr>
          <w:spacing w:val="-12"/>
          <w:w w:val="110"/>
          <w:sz w:val="19"/>
        </w:rPr>
        <w:t> </w:t>
      </w:r>
      <w:r>
        <w:rPr>
          <w:w w:val="110"/>
          <w:sz w:val="19"/>
        </w:rPr>
        <w:t>Institutions</w:t>
      </w:r>
      <w:r>
        <w:rPr>
          <w:spacing w:val="-17"/>
          <w:w w:val="110"/>
          <w:sz w:val="19"/>
        </w:rPr>
        <w:t> </w:t>
      </w:r>
      <w:r>
        <w:rPr>
          <w:w w:val="110"/>
          <w:sz w:val="19"/>
        </w:rPr>
        <w:t>on</w:t>
      </w:r>
      <w:r>
        <w:rPr>
          <w:spacing w:val="-17"/>
          <w:w w:val="110"/>
          <w:sz w:val="19"/>
        </w:rPr>
        <w:t> </w:t>
      </w:r>
      <w:r>
        <w:rPr>
          <w:w w:val="110"/>
          <w:sz w:val="19"/>
        </w:rPr>
        <w:t>Interorganizational</w:t>
      </w:r>
      <w:r>
        <w:rPr>
          <w:spacing w:val="-17"/>
          <w:w w:val="110"/>
          <w:sz w:val="19"/>
        </w:rPr>
        <w:t> </w:t>
      </w:r>
      <w:r>
        <w:rPr>
          <w:w w:val="110"/>
          <w:sz w:val="19"/>
        </w:rPr>
        <w:t>IT</w:t>
      </w:r>
      <w:r>
        <w:rPr>
          <w:spacing w:val="-21"/>
          <w:w w:val="110"/>
          <w:sz w:val="19"/>
        </w:rPr>
        <w:t> </w:t>
      </w:r>
      <w:r>
        <w:rPr>
          <w:w w:val="110"/>
          <w:sz w:val="19"/>
        </w:rPr>
        <w:t>Projects</w:t>
      </w:r>
      <w:r>
        <w:rPr>
          <w:spacing w:val="-17"/>
          <w:w w:val="110"/>
          <w:sz w:val="19"/>
        </w:rPr>
        <w:t> </w:t>
      </w:r>
      <w:r>
        <w:rPr>
          <w:w w:val="110"/>
          <w:sz w:val="19"/>
        </w:rPr>
        <w:t>in</w:t>
      </w:r>
      <w:r>
        <w:rPr>
          <w:spacing w:val="-17"/>
          <w:w w:val="110"/>
          <w:sz w:val="19"/>
        </w:rPr>
        <w:t> </w:t>
      </w:r>
      <w:r>
        <w:rPr>
          <w:w w:val="110"/>
          <w:sz w:val="19"/>
        </w:rPr>
        <w:t>the</w:t>
      </w:r>
      <w:r>
        <w:rPr>
          <w:spacing w:val="-17"/>
          <w:w w:val="110"/>
          <w:sz w:val="19"/>
        </w:rPr>
        <w:t> </w:t>
      </w:r>
      <w:r>
        <w:rPr>
          <w:w w:val="110"/>
          <w:sz w:val="19"/>
        </w:rPr>
        <w:t>Mexican</w:t>
      </w:r>
      <w:r>
        <w:rPr>
          <w:spacing w:val="-17"/>
          <w:w w:val="110"/>
          <w:sz w:val="19"/>
        </w:rPr>
        <w:t> </w:t>
      </w:r>
      <w:r>
        <w:rPr>
          <w:w w:val="110"/>
          <w:sz w:val="19"/>
        </w:rPr>
        <w:t>Federal </w:t>
      </w:r>
      <w:r>
        <w:rPr>
          <w:w w:val="105"/>
          <w:sz w:val="19"/>
        </w:rPr>
        <w:t>Government.”</w:t>
      </w:r>
      <w:r>
        <w:rPr>
          <w:spacing w:val="-17"/>
          <w:w w:val="105"/>
          <w:sz w:val="19"/>
        </w:rPr>
        <w:t> </w:t>
      </w:r>
      <w:r>
        <w:rPr>
          <w:rFonts w:ascii="Arial" w:hAnsi="Arial"/>
          <w:i/>
          <w:w w:val="105"/>
          <w:sz w:val="19"/>
        </w:rPr>
        <w:t>International</w:t>
      </w:r>
      <w:r>
        <w:rPr>
          <w:rFonts w:ascii="Arial" w:hAnsi="Arial"/>
          <w:i/>
          <w:spacing w:val="-29"/>
          <w:w w:val="105"/>
          <w:sz w:val="19"/>
        </w:rPr>
        <w:t> </w:t>
      </w:r>
      <w:r>
        <w:rPr>
          <w:rFonts w:ascii="Arial" w:hAnsi="Arial"/>
          <w:i/>
          <w:w w:val="105"/>
          <w:sz w:val="19"/>
        </w:rPr>
        <w:t>Journal</w:t>
      </w:r>
      <w:r>
        <w:rPr>
          <w:rFonts w:ascii="Arial" w:hAnsi="Arial"/>
          <w:i/>
          <w:spacing w:val="-27"/>
          <w:w w:val="105"/>
          <w:sz w:val="19"/>
        </w:rPr>
        <w:t> </w:t>
      </w:r>
      <w:r>
        <w:rPr>
          <w:rFonts w:ascii="Arial" w:hAnsi="Arial"/>
          <w:i/>
          <w:w w:val="105"/>
          <w:sz w:val="19"/>
        </w:rPr>
        <w:t>of</w:t>
      </w:r>
      <w:r>
        <w:rPr>
          <w:rFonts w:ascii="Arial" w:hAnsi="Arial"/>
          <w:i/>
          <w:spacing w:val="-24"/>
          <w:w w:val="105"/>
          <w:sz w:val="19"/>
        </w:rPr>
        <w:t> </w:t>
      </w:r>
      <w:r>
        <w:rPr>
          <w:rFonts w:ascii="Arial" w:hAnsi="Arial"/>
          <w:i/>
          <w:w w:val="105"/>
          <w:sz w:val="19"/>
        </w:rPr>
        <w:t>Electronic</w:t>
      </w:r>
      <w:r>
        <w:rPr>
          <w:rFonts w:ascii="Arial" w:hAnsi="Arial"/>
          <w:i/>
          <w:spacing w:val="-27"/>
          <w:w w:val="105"/>
          <w:sz w:val="19"/>
        </w:rPr>
        <w:t> </w:t>
      </w:r>
      <w:r>
        <w:rPr>
          <w:rFonts w:ascii="Arial" w:hAnsi="Arial"/>
          <w:i/>
          <w:w w:val="105"/>
          <w:sz w:val="19"/>
        </w:rPr>
        <w:t>Government</w:t>
      </w:r>
      <w:r>
        <w:rPr>
          <w:rFonts w:ascii="Arial" w:hAnsi="Arial"/>
          <w:i/>
          <w:spacing w:val="-27"/>
          <w:w w:val="105"/>
          <w:sz w:val="19"/>
        </w:rPr>
        <w:t> </w:t>
      </w:r>
      <w:r>
        <w:rPr>
          <w:rFonts w:ascii="Arial" w:hAnsi="Arial"/>
          <w:i/>
          <w:w w:val="105"/>
          <w:sz w:val="19"/>
        </w:rPr>
        <w:t>Research</w:t>
      </w:r>
      <w:r>
        <w:rPr>
          <w:rFonts w:ascii="Arial" w:hAnsi="Arial"/>
          <w:i/>
          <w:spacing w:val="-27"/>
          <w:w w:val="105"/>
          <w:sz w:val="19"/>
        </w:rPr>
        <w:t> </w:t>
      </w:r>
      <w:r>
        <w:rPr>
          <w:w w:val="105"/>
          <w:sz w:val="19"/>
        </w:rPr>
        <w:t>4</w:t>
      </w:r>
      <w:r>
        <w:rPr>
          <w:spacing w:val="-16"/>
          <w:w w:val="105"/>
          <w:sz w:val="19"/>
        </w:rPr>
        <w:t> </w:t>
      </w:r>
      <w:r>
        <w:rPr>
          <w:w w:val="105"/>
          <w:sz w:val="19"/>
        </w:rPr>
        <w:t>(2): </w:t>
      </w:r>
      <w:r>
        <w:rPr>
          <w:w w:val="110"/>
          <w:sz w:val="19"/>
        </w:rPr>
        <w:t>27–42.</w:t>
      </w:r>
    </w:p>
    <w:p>
      <w:pPr>
        <w:spacing w:line="256" w:lineRule="auto" w:before="0"/>
        <w:ind w:left="684" w:right="114" w:hanging="567"/>
        <w:jc w:val="both"/>
        <w:rPr>
          <w:sz w:val="19"/>
        </w:rPr>
      </w:pPr>
      <w:r>
        <w:rPr>
          <w:w w:val="110"/>
          <w:sz w:val="19"/>
        </w:rPr>
        <w:t>Lux Wigand, </w:t>
      </w:r>
      <w:r>
        <w:rPr>
          <w:spacing w:val="-5"/>
          <w:w w:val="110"/>
          <w:sz w:val="19"/>
        </w:rPr>
        <w:t>D. </w:t>
      </w:r>
      <w:r>
        <w:rPr>
          <w:spacing w:val="-10"/>
          <w:w w:val="110"/>
          <w:sz w:val="19"/>
        </w:rPr>
        <w:t>F.  </w:t>
      </w:r>
      <w:r>
        <w:rPr>
          <w:w w:val="110"/>
          <w:sz w:val="19"/>
        </w:rPr>
        <w:t>2010. “Adoption of </w:t>
      </w:r>
      <w:r>
        <w:rPr>
          <w:spacing w:val="-3"/>
          <w:w w:val="110"/>
          <w:sz w:val="19"/>
        </w:rPr>
        <w:t>Web </w:t>
      </w:r>
      <w:r>
        <w:rPr>
          <w:w w:val="110"/>
          <w:sz w:val="19"/>
        </w:rPr>
        <w:t>2.0 by Canadian and US Government.”   In</w:t>
      </w:r>
      <w:r>
        <w:rPr>
          <w:spacing w:val="-11"/>
          <w:w w:val="110"/>
          <w:sz w:val="19"/>
        </w:rPr>
        <w:t> </w:t>
      </w:r>
      <w:r>
        <w:rPr>
          <w:rFonts w:ascii="Arial" w:hAnsi="Arial"/>
          <w:i/>
          <w:w w:val="110"/>
          <w:sz w:val="19"/>
        </w:rPr>
        <w:t>Comparative</w:t>
      </w:r>
      <w:r>
        <w:rPr>
          <w:rFonts w:ascii="Arial" w:hAnsi="Arial"/>
          <w:i/>
          <w:spacing w:val="-22"/>
          <w:w w:val="110"/>
          <w:sz w:val="19"/>
        </w:rPr>
        <w:t> </w:t>
      </w:r>
      <w:r>
        <w:rPr>
          <w:rFonts w:ascii="Arial" w:hAnsi="Arial"/>
          <w:i/>
          <w:w w:val="110"/>
          <w:sz w:val="19"/>
        </w:rPr>
        <w:t>EGovernment</w:t>
      </w:r>
      <w:r>
        <w:rPr>
          <w:w w:val="110"/>
          <w:sz w:val="19"/>
        </w:rPr>
        <w:t>,</w:t>
      </w:r>
      <w:r>
        <w:rPr>
          <w:spacing w:val="-15"/>
          <w:w w:val="110"/>
          <w:sz w:val="19"/>
        </w:rPr>
        <w:t> </w:t>
      </w:r>
      <w:r>
        <w:rPr>
          <w:w w:val="110"/>
          <w:sz w:val="19"/>
        </w:rPr>
        <w:t>C.</w:t>
      </w:r>
      <w:r>
        <w:rPr>
          <w:spacing w:val="-15"/>
          <w:w w:val="110"/>
          <w:sz w:val="19"/>
        </w:rPr>
        <w:t> </w:t>
      </w:r>
      <w:r>
        <w:rPr>
          <w:w w:val="110"/>
          <w:sz w:val="19"/>
        </w:rPr>
        <w:t>G.</w:t>
      </w:r>
      <w:r>
        <w:rPr>
          <w:spacing w:val="-15"/>
          <w:w w:val="110"/>
          <w:sz w:val="19"/>
        </w:rPr>
        <w:t> </w:t>
      </w:r>
      <w:r>
        <w:rPr>
          <w:w w:val="110"/>
          <w:sz w:val="19"/>
        </w:rPr>
        <w:t>Reddick,</w:t>
      </w:r>
      <w:r>
        <w:rPr>
          <w:spacing w:val="-15"/>
          <w:w w:val="110"/>
          <w:sz w:val="19"/>
        </w:rPr>
        <w:t> </w:t>
      </w:r>
      <w:r>
        <w:rPr>
          <w:w w:val="110"/>
          <w:sz w:val="19"/>
        </w:rPr>
        <w:t>161–181.</w:t>
      </w:r>
      <w:r>
        <w:rPr>
          <w:spacing w:val="-15"/>
          <w:w w:val="110"/>
          <w:sz w:val="19"/>
        </w:rPr>
        <w:t> </w:t>
      </w:r>
      <w:r>
        <w:rPr>
          <w:w w:val="110"/>
          <w:sz w:val="19"/>
        </w:rPr>
        <w:t>New</w:t>
      </w:r>
      <w:r>
        <w:rPr>
          <w:spacing w:val="-14"/>
          <w:w w:val="110"/>
          <w:sz w:val="19"/>
        </w:rPr>
        <w:t> </w:t>
      </w:r>
      <w:r>
        <w:rPr>
          <w:spacing w:val="-4"/>
          <w:w w:val="110"/>
          <w:sz w:val="19"/>
        </w:rPr>
        <w:t>York:</w:t>
      </w:r>
      <w:r>
        <w:rPr>
          <w:spacing w:val="-11"/>
          <w:w w:val="110"/>
          <w:sz w:val="19"/>
        </w:rPr>
        <w:t> </w:t>
      </w:r>
      <w:r>
        <w:rPr>
          <w:w w:val="110"/>
          <w:sz w:val="19"/>
        </w:rPr>
        <w:t>Springer.</w:t>
      </w:r>
    </w:p>
    <w:p>
      <w:pPr>
        <w:spacing w:line="256" w:lineRule="auto" w:before="0"/>
        <w:ind w:left="684" w:right="111" w:hanging="567"/>
        <w:jc w:val="both"/>
        <w:rPr>
          <w:sz w:val="19"/>
        </w:rPr>
      </w:pPr>
      <w:r>
        <w:rPr>
          <w:w w:val="110"/>
          <w:sz w:val="19"/>
        </w:rPr>
        <w:t>Makedon, </w:t>
      </w:r>
      <w:r>
        <w:rPr>
          <w:spacing w:val="-11"/>
          <w:w w:val="110"/>
          <w:sz w:val="19"/>
        </w:rPr>
        <w:t>F, </w:t>
      </w:r>
      <w:r>
        <w:rPr>
          <w:w w:val="110"/>
          <w:sz w:val="19"/>
        </w:rPr>
        <w:t>E Loukis, y </w:t>
      </w:r>
      <w:r>
        <w:rPr>
          <w:w w:val="125"/>
          <w:sz w:val="19"/>
        </w:rPr>
        <w:t>J </w:t>
      </w:r>
      <w:r>
        <w:rPr>
          <w:spacing w:val="-3"/>
          <w:w w:val="110"/>
          <w:sz w:val="19"/>
        </w:rPr>
        <w:t>Ford. </w:t>
      </w:r>
      <w:r>
        <w:rPr>
          <w:w w:val="110"/>
          <w:sz w:val="19"/>
        </w:rPr>
        <w:t>2010. “Electronic Support of Government- To-government Negotiation and Collaboration for the Design and Implementation</w:t>
      </w:r>
      <w:r>
        <w:rPr>
          <w:spacing w:val="-13"/>
          <w:w w:val="110"/>
          <w:sz w:val="19"/>
        </w:rPr>
        <w:t> </w:t>
      </w:r>
      <w:r>
        <w:rPr>
          <w:w w:val="110"/>
          <w:sz w:val="19"/>
        </w:rPr>
        <w:t>of</w:t>
      </w:r>
      <w:r>
        <w:rPr>
          <w:spacing w:val="-10"/>
          <w:w w:val="110"/>
          <w:sz w:val="19"/>
        </w:rPr>
        <w:t> </w:t>
      </w:r>
      <w:r>
        <w:rPr>
          <w:w w:val="110"/>
          <w:sz w:val="19"/>
        </w:rPr>
        <w:t>New</w:t>
      </w:r>
      <w:r>
        <w:rPr>
          <w:spacing w:val="-13"/>
          <w:w w:val="110"/>
          <w:sz w:val="19"/>
        </w:rPr>
        <w:t> </w:t>
      </w:r>
      <w:r>
        <w:rPr>
          <w:spacing w:val="-3"/>
          <w:w w:val="110"/>
          <w:sz w:val="19"/>
        </w:rPr>
        <w:t>Policies.”</w:t>
      </w:r>
      <w:r>
        <w:rPr>
          <w:spacing w:val="-13"/>
          <w:w w:val="110"/>
          <w:sz w:val="19"/>
        </w:rPr>
        <w:t> </w:t>
      </w:r>
      <w:r>
        <w:rPr>
          <w:rFonts w:ascii="Arial" w:hAnsi="Arial"/>
          <w:i/>
          <w:w w:val="110"/>
          <w:sz w:val="19"/>
        </w:rPr>
        <w:t>International</w:t>
      </w:r>
      <w:r>
        <w:rPr>
          <w:rFonts w:ascii="Arial" w:hAnsi="Arial"/>
          <w:i/>
          <w:spacing w:val="-25"/>
          <w:w w:val="110"/>
          <w:sz w:val="19"/>
        </w:rPr>
        <w:t> </w:t>
      </w:r>
      <w:r>
        <w:rPr>
          <w:rFonts w:ascii="Arial" w:hAnsi="Arial"/>
          <w:i/>
          <w:w w:val="110"/>
          <w:sz w:val="19"/>
        </w:rPr>
        <w:t>Journal</w:t>
      </w:r>
      <w:r>
        <w:rPr>
          <w:rFonts w:ascii="Arial" w:hAnsi="Arial"/>
          <w:i/>
          <w:spacing w:val="-23"/>
          <w:w w:val="110"/>
          <w:sz w:val="19"/>
        </w:rPr>
        <w:t> </w:t>
      </w:r>
      <w:r>
        <w:rPr>
          <w:rFonts w:ascii="Arial" w:hAnsi="Arial"/>
          <w:i/>
          <w:w w:val="110"/>
          <w:sz w:val="19"/>
        </w:rPr>
        <w:t>of</w:t>
      </w:r>
      <w:r>
        <w:rPr>
          <w:rFonts w:ascii="Arial" w:hAnsi="Arial"/>
          <w:i/>
          <w:spacing w:val="-22"/>
          <w:w w:val="110"/>
          <w:sz w:val="19"/>
        </w:rPr>
        <w:t> </w:t>
      </w:r>
      <w:r>
        <w:rPr>
          <w:rFonts w:ascii="Arial" w:hAnsi="Arial"/>
          <w:i/>
          <w:w w:val="110"/>
          <w:sz w:val="19"/>
        </w:rPr>
        <w:t>Applied</w:t>
      </w:r>
      <w:r>
        <w:rPr>
          <w:rFonts w:ascii="Arial" w:hAnsi="Arial"/>
          <w:i/>
          <w:spacing w:val="-23"/>
          <w:w w:val="110"/>
          <w:sz w:val="19"/>
        </w:rPr>
        <w:t> </w:t>
      </w:r>
      <w:r>
        <w:rPr>
          <w:rFonts w:ascii="Arial" w:hAnsi="Arial"/>
          <w:i/>
          <w:w w:val="110"/>
          <w:sz w:val="19"/>
        </w:rPr>
        <w:t>Systemic </w:t>
      </w:r>
      <w:r>
        <w:rPr>
          <w:rFonts w:ascii="Arial" w:hAnsi="Arial"/>
          <w:i/>
          <w:w w:val="110"/>
          <w:sz w:val="19"/>
        </w:rPr>
        <w:t>Studies</w:t>
      </w:r>
      <w:r>
        <w:rPr>
          <w:rFonts w:ascii="Arial" w:hAnsi="Arial"/>
          <w:i/>
          <w:spacing w:val="-37"/>
          <w:w w:val="110"/>
          <w:sz w:val="19"/>
        </w:rPr>
        <w:t> </w:t>
      </w:r>
      <w:r>
        <w:rPr>
          <w:w w:val="110"/>
          <w:sz w:val="19"/>
        </w:rPr>
        <w:t>3</w:t>
      </w:r>
      <w:r>
        <w:rPr>
          <w:spacing w:val="-26"/>
          <w:w w:val="110"/>
          <w:sz w:val="19"/>
        </w:rPr>
        <w:t> </w:t>
      </w:r>
      <w:r>
        <w:rPr>
          <w:w w:val="110"/>
          <w:sz w:val="19"/>
        </w:rPr>
        <w:t>(3):</w:t>
      </w:r>
      <w:r>
        <w:rPr>
          <w:spacing w:val="-26"/>
          <w:w w:val="110"/>
          <w:sz w:val="19"/>
        </w:rPr>
        <w:t> </w:t>
      </w:r>
      <w:r>
        <w:rPr>
          <w:w w:val="110"/>
          <w:sz w:val="19"/>
        </w:rPr>
        <w:t>264–282.</w:t>
      </w:r>
    </w:p>
    <w:p>
      <w:pPr>
        <w:spacing w:line="256" w:lineRule="auto" w:before="0"/>
        <w:ind w:left="684" w:right="111" w:hanging="567"/>
        <w:jc w:val="both"/>
        <w:rPr>
          <w:sz w:val="19"/>
        </w:rPr>
      </w:pPr>
      <w:r>
        <w:rPr>
          <w:w w:val="110"/>
          <w:sz w:val="19"/>
        </w:rPr>
        <w:t>Moflesh, S, M Wanous, y P Strachan. 2009. “Understanding National</w:t>
      </w:r>
      <w:r>
        <w:rPr>
          <w:spacing w:val="-28"/>
          <w:w w:val="110"/>
          <w:sz w:val="19"/>
        </w:rPr>
        <w:t> </w:t>
      </w:r>
      <w:r>
        <w:rPr>
          <w:w w:val="110"/>
          <w:sz w:val="19"/>
        </w:rPr>
        <w:t>E-government: The</w:t>
      </w:r>
      <w:r>
        <w:rPr>
          <w:spacing w:val="-9"/>
          <w:w w:val="110"/>
          <w:sz w:val="19"/>
        </w:rPr>
        <w:t> </w:t>
      </w:r>
      <w:r>
        <w:rPr>
          <w:w w:val="110"/>
          <w:sz w:val="19"/>
        </w:rPr>
        <w:t>Role</w:t>
      </w:r>
      <w:r>
        <w:rPr>
          <w:spacing w:val="-9"/>
          <w:w w:val="110"/>
          <w:sz w:val="19"/>
        </w:rPr>
        <w:t> </w:t>
      </w:r>
      <w:r>
        <w:rPr>
          <w:w w:val="110"/>
          <w:sz w:val="19"/>
        </w:rPr>
        <w:t>of</w:t>
      </w:r>
      <w:r>
        <w:rPr>
          <w:spacing w:val="-6"/>
          <w:w w:val="110"/>
          <w:sz w:val="19"/>
        </w:rPr>
        <w:t> </w:t>
      </w:r>
      <w:r>
        <w:rPr>
          <w:w w:val="110"/>
          <w:sz w:val="19"/>
        </w:rPr>
        <w:t>Central</w:t>
      </w:r>
      <w:r>
        <w:rPr>
          <w:spacing w:val="-9"/>
          <w:w w:val="110"/>
          <w:sz w:val="19"/>
        </w:rPr>
        <w:t> </w:t>
      </w:r>
      <w:r>
        <w:rPr>
          <w:w w:val="110"/>
          <w:sz w:val="19"/>
        </w:rPr>
        <w:t>Government.”</w:t>
      </w:r>
      <w:r>
        <w:rPr>
          <w:spacing w:val="-9"/>
          <w:w w:val="110"/>
          <w:sz w:val="19"/>
        </w:rPr>
        <w:t> </w:t>
      </w:r>
      <w:r>
        <w:rPr>
          <w:rFonts w:ascii="Arial" w:hAnsi="Arial"/>
          <w:i/>
          <w:w w:val="110"/>
          <w:sz w:val="19"/>
        </w:rPr>
        <w:t>Electronic</w:t>
      </w:r>
      <w:r>
        <w:rPr>
          <w:rFonts w:ascii="Arial" w:hAnsi="Arial"/>
          <w:i/>
          <w:spacing w:val="-19"/>
          <w:w w:val="110"/>
          <w:sz w:val="19"/>
        </w:rPr>
        <w:t> </w:t>
      </w:r>
      <w:r>
        <w:rPr>
          <w:rFonts w:ascii="Arial" w:hAnsi="Arial"/>
          <w:i/>
          <w:w w:val="110"/>
          <w:sz w:val="19"/>
        </w:rPr>
        <w:t>Government,</w:t>
      </w:r>
      <w:r>
        <w:rPr>
          <w:rFonts w:ascii="Arial" w:hAnsi="Arial"/>
          <w:i/>
          <w:spacing w:val="-22"/>
          <w:w w:val="110"/>
          <w:sz w:val="19"/>
        </w:rPr>
        <w:t> </w:t>
      </w:r>
      <w:r>
        <w:rPr>
          <w:rFonts w:ascii="Arial" w:hAnsi="Arial"/>
          <w:i/>
          <w:w w:val="110"/>
          <w:sz w:val="19"/>
        </w:rPr>
        <w:t>an</w:t>
      </w:r>
      <w:r>
        <w:rPr>
          <w:rFonts w:ascii="Arial" w:hAnsi="Arial"/>
          <w:i/>
          <w:spacing w:val="-19"/>
          <w:w w:val="110"/>
          <w:sz w:val="19"/>
        </w:rPr>
        <w:t> </w:t>
      </w:r>
      <w:r>
        <w:rPr>
          <w:rFonts w:ascii="Arial" w:hAnsi="Arial"/>
          <w:i/>
          <w:w w:val="110"/>
          <w:sz w:val="19"/>
        </w:rPr>
        <w:t>International </w:t>
      </w:r>
      <w:r>
        <w:rPr>
          <w:rFonts w:ascii="Arial" w:hAnsi="Arial"/>
          <w:i/>
          <w:w w:val="110"/>
          <w:sz w:val="19"/>
        </w:rPr>
        <w:t>Journal</w:t>
      </w:r>
      <w:r>
        <w:rPr>
          <w:rFonts w:ascii="Arial" w:hAnsi="Arial"/>
          <w:i/>
          <w:spacing w:val="-34"/>
          <w:w w:val="110"/>
          <w:sz w:val="19"/>
        </w:rPr>
        <w:t> </w:t>
      </w:r>
      <w:r>
        <w:rPr>
          <w:w w:val="110"/>
          <w:sz w:val="19"/>
        </w:rPr>
        <w:t>6</w:t>
      </w:r>
      <w:r>
        <w:rPr>
          <w:spacing w:val="-23"/>
          <w:w w:val="110"/>
          <w:sz w:val="19"/>
        </w:rPr>
        <w:t> </w:t>
      </w:r>
      <w:r>
        <w:rPr>
          <w:w w:val="110"/>
          <w:sz w:val="19"/>
        </w:rPr>
        <w:t>(1):</w:t>
      </w:r>
      <w:r>
        <w:rPr>
          <w:spacing w:val="-23"/>
          <w:w w:val="110"/>
          <w:sz w:val="19"/>
        </w:rPr>
        <w:t> </w:t>
      </w:r>
      <w:r>
        <w:rPr>
          <w:w w:val="110"/>
          <w:sz w:val="19"/>
        </w:rPr>
        <w:t>1–18.</w:t>
      </w:r>
    </w:p>
    <w:p>
      <w:pPr>
        <w:spacing w:line="256" w:lineRule="auto" w:before="0"/>
        <w:ind w:left="684" w:right="112" w:hanging="567"/>
        <w:jc w:val="both"/>
        <w:rPr>
          <w:sz w:val="19"/>
        </w:rPr>
      </w:pPr>
      <w:r>
        <w:rPr>
          <w:w w:val="110"/>
          <w:sz w:val="19"/>
        </w:rPr>
        <w:t>Moon, M. J. 2002. “The Evolution of E-Government Among Municipalities: Rhetoric </w:t>
      </w:r>
      <w:r>
        <w:rPr>
          <w:w w:val="105"/>
          <w:sz w:val="19"/>
        </w:rPr>
        <w:t>or Reality?” </w:t>
      </w:r>
      <w:r>
        <w:rPr>
          <w:rFonts w:ascii="Arial" w:hAnsi="Arial"/>
          <w:i/>
          <w:w w:val="105"/>
          <w:sz w:val="19"/>
        </w:rPr>
        <w:t>Public Administration Review </w:t>
      </w:r>
      <w:r>
        <w:rPr>
          <w:w w:val="105"/>
          <w:sz w:val="19"/>
        </w:rPr>
        <w:t>62 (4): 424–433.</w:t>
      </w:r>
    </w:p>
    <w:p>
      <w:pPr>
        <w:spacing w:line="259" w:lineRule="auto" w:before="0"/>
        <w:ind w:left="684" w:right="111" w:hanging="567"/>
        <w:jc w:val="both"/>
        <w:rPr>
          <w:sz w:val="19"/>
        </w:rPr>
      </w:pPr>
      <w:r>
        <w:rPr>
          <w:w w:val="110"/>
          <w:sz w:val="19"/>
        </w:rPr>
        <w:t>Norris, </w:t>
      </w:r>
      <w:r>
        <w:rPr>
          <w:spacing w:val="-5"/>
          <w:w w:val="110"/>
          <w:sz w:val="19"/>
        </w:rPr>
        <w:t>D. </w:t>
      </w:r>
      <w:r>
        <w:rPr>
          <w:spacing w:val="-10"/>
          <w:w w:val="110"/>
          <w:sz w:val="19"/>
        </w:rPr>
        <w:t>F. </w:t>
      </w:r>
      <w:r>
        <w:rPr>
          <w:w w:val="110"/>
          <w:sz w:val="19"/>
        </w:rPr>
        <w:t>2010. “E-government... Not E-governance... Not Edemocracy Not  Now!: Not Ever?” In  Beijing,</w:t>
      </w:r>
      <w:r>
        <w:rPr>
          <w:spacing w:val="40"/>
          <w:w w:val="110"/>
          <w:sz w:val="19"/>
        </w:rPr>
        <w:t> </w:t>
      </w:r>
      <w:r>
        <w:rPr>
          <w:w w:val="110"/>
          <w:sz w:val="19"/>
        </w:rPr>
        <w:t>China.</w:t>
      </w:r>
    </w:p>
    <w:p>
      <w:pPr>
        <w:spacing w:line="254" w:lineRule="auto" w:before="1"/>
        <w:ind w:left="684" w:right="105" w:hanging="567"/>
        <w:jc w:val="both"/>
        <w:rPr>
          <w:sz w:val="19"/>
        </w:rPr>
      </w:pPr>
      <w:r>
        <w:rPr>
          <w:w w:val="110"/>
          <w:sz w:val="19"/>
        </w:rPr>
        <w:t>Ojha, A., R. </w:t>
      </w:r>
      <w:r>
        <w:rPr>
          <w:spacing w:val="-3"/>
          <w:w w:val="110"/>
          <w:sz w:val="19"/>
        </w:rPr>
        <w:t>Tripathi, </w:t>
      </w:r>
      <w:r>
        <w:rPr>
          <w:w w:val="110"/>
          <w:sz w:val="19"/>
        </w:rPr>
        <w:t>M. </w:t>
      </w:r>
      <w:r>
        <w:rPr>
          <w:spacing w:val="-14"/>
          <w:w w:val="110"/>
          <w:sz w:val="19"/>
        </w:rPr>
        <w:t>P. </w:t>
      </w:r>
      <w:r>
        <w:rPr>
          <w:w w:val="110"/>
          <w:sz w:val="19"/>
        </w:rPr>
        <w:t>Gupta, M. A. Shareef, </w:t>
      </w:r>
      <w:r>
        <w:rPr>
          <w:spacing w:val="-8"/>
          <w:w w:val="110"/>
          <w:sz w:val="19"/>
        </w:rPr>
        <w:t>V. </w:t>
      </w:r>
      <w:r>
        <w:rPr>
          <w:spacing w:val="-3"/>
          <w:w w:val="110"/>
          <w:sz w:val="19"/>
        </w:rPr>
        <w:t>Kumar, </w:t>
      </w:r>
      <w:r>
        <w:rPr>
          <w:w w:val="110"/>
          <w:sz w:val="19"/>
        </w:rPr>
        <w:t>y </w:t>
      </w:r>
      <w:r>
        <w:rPr>
          <w:spacing w:val="-8"/>
          <w:w w:val="110"/>
          <w:sz w:val="19"/>
        </w:rPr>
        <w:t>Y. </w:t>
      </w:r>
      <w:r>
        <w:rPr>
          <w:w w:val="110"/>
          <w:sz w:val="19"/>
        </w:rPr>
        <w:t>K. Dwivedi. 2011. “E-government Adoption and Proliferation Across Different Stages of </w:t>
      </w:r>
      <w:r>
        <w:rPr>
          <w:w w:val="105"/>
          <w:sz w:val="19"/>
        </w:rPr>
        <w:t>Evolution.”</w:t>
      </w:r>
      <w:r>
        <w:rPr>
          <w:spacing w:val="1"/>
          <w:w w:val="105"/>
          <w:sz w:val="19"/>
        </w:rPr>
        <w:t> </w:t>
      </w:r>
      <w:r>
        <w:rPr>
          <w:w w:val="105"/>
          <w:sz w:val="19"/>
        </w:rPr>
        <w:t>In</w:t>
      </w:r>
      <w:r>
        <w:rPr>
          <w:spacing w:val="1"/>
          <w:w w:val="105"/>
          <w:sz w:val="19"/>
        </w:rPr>
        <w:t> </w:t>
      </w:r>
      <w:r>
        <w:rPr>
          <w:rFonts w:ascii="Arial" w:hAnsi="Arial"/>
          <w:i/>
          <w:w w:val="105"/>
          <w:sz w:val="19"/>
        </w:rPr>
        <w:t>Stakeholder</w:t>
      </w:r>
      <w:r>
        <w:rPr>
          <w:rFonts w:ascii="Arial" w:hAnsi="Arial"/>
          <w:i/>
          <w:spacing w:val="-12"/>
          <w:w w:val="105"/>
          <w:sz w:val="19"/>
        </w:rPr>
        <w:t> </w:t>
      </w:r>
      <w:r>
        <w:rPr>
          <w:rFonts w:ascii="Arial" w:hAnsi="Arial"/>
          <w:i/>
          <w:w w:val="105"/>
          <w:sz w:val="19"/>
        </w:rPr>
        <w:t>Adoption</w:t>
      </w:r>
      <w:r>
        <w:rPr>
          <w:rFonts w:ascii="Arial" w:hAnsi="Arial"/>
          <w:i/>
          <w:spacing w:val="-10"/>
          <w:w w:val="105"/>
          <w:sz w:val="19"/>
        </w:rPr>
        <w:t> </w:t>
      </w:r>
      <w:r>
        <w:rPr>
          <w:rFonts w:ascii="Arial" w:hAnsi="Arial"/>
          <w:i/>
          <w:w w:val="105"/>
          <w:sz w:val="19"/>
        </w:rPr>
        <w:t>of</w:t>
      </w:r>
      <w:r>
        <w:rPr>
          <w:rFonts w:ascii="Arial" w:hAnsi="Arial"/>
          <w:i/>
          <w:spacing w:val="-6"/>
          <w:w w:val="105"/>
          <w:sz w:val="19"/>
        </w:rPr>
        <w:t> </w:t>
      </w:r>
      <w:r>
        <w:rPr>
          <w:rFonts w:ascii="Arial" w:hAnsi="Arial"/>
          <w:i/>
          <w:w w:val="105"/>
          <w:sz w:val="19"/>
        </w:rPr>
        <w:t>E-Government</w:t>
      </w:r>
      <w:r>
        <w:rPr>
          <w:rFonts w:ascii="Arial" w:hAnsi="Arial"/>
          <w:i/>
          <w:spacing w:val="-10"/>
          <w:w w:val="105"/>
          <w:sz w:val="19"/>
        </w:rPr>
        <w:t> </w:t>
      </w:r>
      <w:r>
        <w:rPr>
          <w:rFonts w:ascii="Arial" w:hAnsi="Arial"/>
          <w:i/>
          <w:w w:val="105"/>
          <w:sz w:val="19"/>
        </w:rPr>
        <w:t>Services:</w:t>
      </w:r>
      <w:r>
        <w:rPr>
          <w:rFonts w:ascii="Arial" w:hAnsi="Arial"/>
          <w:i/>
          <w:spacing w:val="-10"/>
          <w:w w:val="105"/>
          <w:sz w:val="19"/>
        </w:rPr>
        <w:t> </w:t>
      </w:r>
      <w:r>
        <w:rPr>
          <w:rFonts w:ascii="Arial" w:hAnsi="Arial"/>
          <w:i/>
          <w:w w:val="105"/>
          <w:sz w:val="19"/>
        </w:rPr>
        <w:t>Driving</w:t>
      </w:r>
      <w:r>
        <w:rPr>
          <w:rFonts w:ascii="Arial" w:hAnsi="Arial"/>
          <w:i/>
          <w:spacing w:val="-10"/>
          <w:w w:val="105"/>
          <w:sz w:val="19"/>
        </w:rPr>
        <w:t> </w:t>
      </w:r>
      <w:r>
        <w:rPr>
          <w:rFonts w:ascii="Arial" w:hAnsi="Arial"/>
          <w:i/>
          <w:w w:val="105"/>
          <w:sz w:val="19"/>
        </w:rPr>
        <w:t>and </w:t>
      </w:r>
      <w:r>
        <w:rPr>
          <w:rFonts w:ascii="Arial" w:hAnsi="Arial"/>
          <w:i/>
          <w:w w:val="110"/>
          <w:sz w:val="19"/>
        </w:rPr>
        <w:t>Resisting</w:t>
      </w:r>
      <w:r>
        <w:rPr>
          <w:rFonts w:ascii="Arial" w:hAnsi="Arial"/>
          <w:i/>
          <w:spacing w:val="-34"/>
          <w:w w:val="110"/>
          <w:sz w:val="19"/>
        </w:rPr>
        <w:t> </w:t>
      </w:r>
      <w:r>
        <w:rPr>
          <w:rFonts w:ascii="Arial" w:hAnsi="Arial"/>
          <w:i/>
          <w:w w:val="110"/>
          <w:sz w:val="19"/>
        </w:rPr>
        <w:t>Factors</w:t>
      </w:r>
      <w:r>
        <w:rPr>
          <w:w w:val="110"/>
          <w:sz w:val="19"/>
        </w:rPr>
        <w:t>,</w:t>
      </w:r>
      <w:r>
        <w:rPr>
          <w:spacing w:val="-26"/>
          <w:w w:val="110"/>
          <w:sz w:val="19"/>
        </w:rPr>
        <w:t> </w:t>
      </w:r>
      <w:r>
        <w:rPr>
          <w:w w:val="110"/>
          <w:sz w:val="19"/>
        </w:rPr>
        <w:t>137–150.</w:t>
      </w:r>
      <w:r>
        <w:rPr>
          <w:spacing w:val="-26"/>
          <w:w w:val="110"/>
          <w:sz w:val="19"/>
        </w:rPr>
        <w:t> </w:t>
      </w:r>
      <w:r>
        <w:rPr>
          <w:w w:val="110"/>
          <w:sz w:val="19"/>
        </w:rPr>
        <w:t>Hershey,</w:t>
      </w:r>
      <w:r>
        <w:rPr>
          <w:spacing w:val="-26"/>
          <w:w w:val="110"/>
          <w:sz w:val="19"/>
        </w:rPr>
        <w:t> </w:t>
      </w:r>
      <w:r>
        <w:rPr>
          <w:spacing w:val="-4"/>
          <w:w w:val="110"/>
          <w:sz w:val="19"/>
        </w:rPr>
        <w:t>PA:</w:t>
      </w:r>
      <w:r>
        <w:rPr>
          <w:spacing w:val="-23"/>
          <w:w w:val="110"/>
          <w:sz w:val="19"/>
        </w:rPr>
        <w:t> </w:t>
      </w:r>
      <w:r>
        <w:rPr>
          <w:w w:val="110"/>
          <w:sz w:val="19"/>
        </w:rPr>
        <w:t>IGI</w:t>
      </w:r>
      <w:r>
        <w:rPr>
          <w:spacing w:val="-23"/>
          <w:w w:val="110"/>
          <w:sz w:val="19"/>
        </w:rPr>
        <w:t> </w:t>
      </w:r>
      <w:r>
        <w:rPr>
          <w:w w:val="110"/>
          <w:sz w:val="19"/>
        </w:rPr>
        <w:t>Global.</w:t>
      </w:r>
    </w:p>
    <w:p>
      <w:pPr>
        <w:spacing w:line="252" w:lineRule="auto" w:before="0"/>
        <w:ind w:left="684" w:right="111" w:hanging="567"/>
        <w:jc w:val="both"/>
        <w:rPr>
          <w:sz w:val="19"/>
        </w:rPr>
      </w:pPr>
      <w:r>
        <w:rPr>
          <w:w w:val="110"/>
          <w:sz w:val="19"/>
        </w:rPr>
        <w:t>Olbrich, S. 2010. “Implementing E-Government Locally  -  An  Empirical  Survey  from the European Metropolitan Area Rhine-Nechar.” In </w:t>
      </w:r>
      <w:r>
        <w:rPr>
          <w:rFonts w:ascii="Arial" w:hAnsi="Arial"/>
          <w:i/>
          <w:w w:val="110"/>
          <w:sz w:val="19"/>
        </w:rPr>
        <w:t>Comparative </w:t>
      </w:r>
      <w:r>
        <w:rPr>
          <w:rFonts w:ascii="Arial" w:hAnsi="Arial"/>
          <w:i/>
          <w:w w:val="110"/>
          <w:sz w:val="19"/>
        </w:rPr>
        <w:t>E-Government</w:t>
      </w:r>
      <w:r>
        <w:rPr>
          <w:w w:val="110"/>
          <w:sz w:val="19"/>
        </w:rPr>
        <w:t>,</w:t>
      </w:r>
      <w:r>
        <w:rPr>
          <w:spacing w:val="-7"/>
          <w:w w:val="110"/>
          <w:sz w:val="19"/>
        </w:rPr>
        <w:t> </w:t>
      </w:r>
      <w:r>
        <w:rPr>
          <w:w w:val="110"/>
          <w:sz w:val="19"/>
        </w:rPr>
        <w:t>C.</w:t>
      </w:r>
      <w:r>
        <w:rPr>
          <w:spacing w:val="-7"/>
          <w:w w:val="110"/>
          <w:sz w:val="19"/>
        </w:rPr>
        <w:t> </w:t>
      </w:r>
      <w:r>
        <w:rPr>
          <w:w w:val="110"/>
          <w:sz w:val="19"/>
        </w:rPr>
        <w:t>G.</w:t>
      </w:r>
      <w:r>
        <w:rPr>
          <w:spacing w:val="-7"/>
          <w:w w:val="110"/>
          <w:sz w:val="19"/>
        </w:rPr>
        <w:t> </w:t>
      </w:r>
      <w:r>
        <w:rPr>
          <w:w w:val="110"/>
          <w:sz w:val="19"/>
        </w:rPr>
        <w:t>Reddick,</w:t>
      </w:r>
      <w:r>
        <w:rPr>
          <w:spacing w:val="-7"/>
          <w:w w:val="110"/>
          <w:sz w:val="19"/>
        </w:rPr>
        <w:t> </w:t>
      </w:r>
      <w:r>
        <w:rPr>
          <w:w w:val="110"/>
          <w:sz w:val="19"/>
        </w:rPr>
        <w:t>221–237.</w:t>
      </w:r>
      <w:r>
        <w:rPr>
          <w:spacing w:val="-7"/>
          <w:w w:val="110"/>
          <w:sz w:val="19"/>
        </w:rPr>
        <w:t> </w:t>
      </w:r>
      <w:r>
        <w:rPr>
          <w:w w:val="110"/>
          <w:sz w:val="19"/>
        </w:rPr>
        <w:t>New</w:t>
      </w:r>
      <w:r>
        <w:rPr>
          <w:spacing w:val="-5"/>
          <w:w w:val="110"/>
          <w:sz w:val="19"/>
        </w:rPr>
        <w:t> </w:t>
      </w:r>
      <w:r>
        <w:rPr>
          <w:spacing w:val="-4"/>
          <w:w w:val="110"/>
          <w:sz w:val="19"/>
        </w:rPr>
        <w:t>York:</w:t>
      </w:r>
      <w:r>
        <w:rPr>
          <w:spacing w:val="-1"/>
          <w:w w:val="110"/>
          <w:sz w:val="19"/>
        </w:rPr>
        <w:t> </w:t>
      </w:r>
      <w:r>
        <w:rPr>
          <w:w w:val="110"/>
          <w:sz w:val="19"/>
        </w:rPr>
        <w:t>Springer.</w:t>
      </w:r>
    </w:p>
    <w:p>
      <w:pPr>
        <w:spacing w:after="0" w:line="252" w:lineRule="auto"/>
        <w:jc w:val="both"/>
        <w:rPr>
          <w:sz w:val="19"/>
        </w:rPr>
        <w:sectPr>
          <w:footerReference w:type="default" r:id="rId736"/>
          <w:footerReference w:type="even" r:id="rId737"/>
          <w:pgSz w:w="9640" w:h="13040"/>
          <w:pgMar w:footer="650" w:header="823" w:top="1020" w:bottom="840" w:left="1300" w:right="1020"/>
          <w:pgNumType w:start="65"/>
        </w:sectPr>
      </w:pPr>
    </w:p>
    <w:p>
      <w:pPr>
        <w:pStyle w:val="BodyText"/>
        <w:rPr>
          <w:sz w:val="20"/>
        </w:rPr>
      </w:pPr>
    </w:p>
    <w:p>
      <w:pPr>
        <w:pStyle w:val="BodyText"/>
        <w:spacing w:before="5"/>
        <w:rPr>
          <w:sz w:val="17"/>
        </w:rPr>
      </w:pPr>
    </w:p>
    <w:p>
      <w:pPr>
        <w:spacing w:line="252" w:lineRule="auto" w:before="70"/>
        <w:ind w:left="680" w:right="114" w:hanging="567"/>
        <w:jc w:val="both"/>
        <w:rPr>
          <w:sz w:val="19"/>
        </w:rPr>
      </w:pPr>
      <w:r>
        <w:rPr>
          <w:w w:val="110"/>
          <w:sz w:val="19"/>
        </w:rPr>
        <w:t>Orlikowski, W. 2000. “Using Technology and Constituting Structures: A  Practice Lens for Studying Technology in Organizations.” </w:t>
      </w:r>
      <w:r>
        <w:rPr>
          <w:rFonts w:ascii="Arial" w:hAnsi="Arial"/>
          <w:i/>
          <w:w w:val="110"/>
          <w:sz w:val="19"/>
        </w:rPr>
        <w:t>Organization Science </w:t>
      </w:r>
      <w:r>
        <w:rPr>
          <w:w w:val="110"/>
          <w:sz w:val="19"/>
        </w:rPr>
        <w:t>11 (4): 404–428.</w:t>
      </w:r>
    </w:p>
    <w:p>
      <w:pPr>
        <w:spacing w:line="252" w:lineRule="auto" w:before="0"/>
        <w:ind w:left="680" w:right="114" w:hanging="567"/>
        <w:jc w:val="both"/>
        <w:rPr>
          <w:sz w:val="19"/>
        </w:rPr>
      </w:pPr>
      <w:r>
        <w:rPr>
          <w:w w:val="110"/>
          <w:sz w:val="19"/>
        </w:rPr>
        <w:t>Orlikowski, </w:t>
      </w:r>
      <w:r>
        <w:rPr>
          <w:spacing w:val="-7"/>
          <w:w w:val="110"/>
          <w:sz w:val="19"/>
        </w:rPr>
        <w:t>W. </w:t>
      </w:r>
      <w:r>
        <w:rPr>
          <w:w w:val="110"/>
          <w:sz w:val="19"/>
        </w:rPr>
        <w:t>J., y C. S. Iacono. 2001. “Research Commentary: Desperately Seeking the</w:t>
      </w:r>
      <w:r>
        <w:rPr>
          <w:spacing w:val="-28"/>
          <w:w w:val="110"/>
          <w:sz w:val="19"/>
        </w:rPr>
        <w:t> </w:t>
      </w:r>
      <w:r>
        <w:rPr>
          <w:w w:val="110"/>
          <w:sz w:val="19"/>
        </w:rPr>
        <w:t>‘IT’</w:t>
      </w:r>
      <w:r>
        <w:rPr>
          <w:spacing w:val="-28"/>
          <w:w w:val="110"/>
          <w:sz w:val="19"/>
        </w:rPr>
        <w:t> </w:t>
      </w:r>
      <w:r>
        <w:rPr>
          <w:w w:val="110"/>
          <w:sz w:val="19"/>
        </w:rPr>
        <w:t>in</w:t>
      </w:r>
      <w:r>
        <w:rPr>
          <w:spacing w:val="-28"/>
          <w:w w:val="110"/>
          <w:sz w:val="19"/>
        </w:rPr>
        <w:t> </w:t>
      </w:r>
      <w:r>
        <w:rPr>
          <w:w w:val="110"/>
          <w:sz w:val="19"/>
        </w:rPr>
        <w:t>IT</w:t>
      </w:r>
      <w:r>
        <w:rPr>
          <w:spacing w:val="-31"/>
          <w:w w:val="110"/>
          <w:sz w:val="19"/>
        </w:rPr>
        <w:t> </w:t>
      </w:r>
      <w:r>
        <w:rPr>
          <w:w w:val="110"/>
          <w:sz w:val="19"/>
        </w:rPr>
        <w:t>Research--A</w:t>
      </w:r>
      <w:r>
        <w:rPr>
          <w:spacing w:val="-31"/>
          <w:w w:val="110"/>
          <w:sz w:val="19"/>
        </w:rPr>
        <w:t> </w:t>
      </w:r>
      <w:r>
        <w:rPr>
          <w:w w:val="110"/>
          <w:sz w:val="19"/>
        </w:rPr>
        <w:t>Call</w:t>
      </w:r>
      <w:r>
        <w:rPr>
          <w:spacing w:val="-28"/>
          <w:w w:val="110"/>
          <w:sz w:val="19"/>
        </w:rPr>
        <w:t> </w:t>
      </w:r>
      <w:r>
        <w:rPr>
          <w:w w:val="110"/>
          <w:sz w:val="19"/>
        </w:rPr>
        <w:t>to</w:t>
      </w:r>
      <w:r>
        <w:rPr>
          <w:spacing w:val="-31"/>
          <w:w w:val="110"/>
          <w:sz w:val="19"/>
        </w:rPr>
        <w:t> </w:t>
      </w:r>
      <w:r>
        <w:rPr>
          <w:w w:val="110"/>
          <w:sz w:val="19"/>
        </w:rPr>
        <w:t>Theorizing</w:t>
      </w:r>
      <w:r>
        <w:rPr>
          <w:spacing w:val="-28"/>
          <w:w w:val="110"/>
          <w:sz w:val="19"/>
        </w:rPr>
        <w:t> </w:t>
      </w:r>
      <w:r>
        <w:rPr>
          <w:w w:val="110"/>
          <w:sz w:val="19"/>
        </w:rPr>
        <w:t>the</w:t>
      </w:r>
      <w:r>
        <w:rPr>
          <w:spacing w:val="-28"/>
          <w:w w:val="110"/>
          <w:sz w:val="19"/>
        </w:rPr>
        <w:t> </w:t>
      </w:r>
      <w:r>
        <w:rPr>
          <w:w w:val="110"/>
          <w:sz w:val="19"/>
        </w:rPr>
        <w:t>ITArtifact.”</w:t>
      </w:r>
      <w:r>
        <w:rPr>
          <w:spacing w:val="-28"/>
          <w:w w:val="110"/>
          <w:sz w:val="19"/>
        </w:rPr>
        <w:t> </w:t>
      </w:r>
      <w:r>
        <w:rPr>
          <w:rFonts w:ascii="Arial" w:hAnsi="Arial"/>
          <w:i/>
          <w:w w:val="110"/>
          <w:sz w:val="19"/>
        </w:rPr>
        <w:t>Information</w:t>
      </w:r>
      <w:r>
        <w:rPr>
          <w:rFonts w:ascii="Arial" w:hAnsi="Arial"/>
          <w:i/>
          <w:spacing w:val="-39"/>
          <w:w w:val="110"/>
          <w:sz w:val="19"/>
        </w:rPr>
        <w:t> </w:t>
      </w:r>
      <w:r>
        <w:rPr>
          <w:rFonts w:ascii="Arial" w:hAnsi="Arial"/>
          <w:i/>
          <w:w w:val="110"/>
          <w:sz w:val="19"/>
        </w:rPr>
        <w:t>Systems </w:t>
      </w:r>
      <w:r>
        <w:rPr>
          <w:rFonts w:ascii="Arial" w:hAnsi="Arial"/>
          <w:i/>
          <w:w w:val="105"/>
          <w:sz w:val="19"/>
        </w:rPr>
        <w:t>Research </w:t>
      </w:r>
      <w:r>
        <w:rPr>
          <w:w w:val="105"/>
          <w:sz w:val="19"/>
        </w:rPr>
        <w:t>12 (2):</w:t>
      </w:r>
      <w:r>
        <w:rPr>
          <w:spacing w:val="-28"/>
          <w:w w:val="105"/>
          <w:sz w:val="19"/>
        </w:rPr>
        <w:t> </w:t>
      </w:r>
      <w:r>
        <w:rPr>
          <w:w w:val="105"/>
          <w:sz w:val="19"/>
        </w:rPr>
        <w:t>121–134.</w:t>
      </w:r>
    </w:p>
    <w:p>
      <w:pPr>
        <w:spacing w:line="252" w:lineRule="auto" w:before="0"/>
        <w:ind w:left="680" w:right="114" w:hanging="567"/>
        <w:jc w:val="both"/>
        <w:rPr>
          <w:sz w:val="19"/>
        </w:rPr>
      </w:pPr>
      <w:r>
        <w:rPr>
          <w:spacing w:val="-3"/>
          <w:w w:val="110"/>
          <w:sz w:val="19"/>
        </w:rPr>
        <w:t>Perri, </w:t>
      </w:r>
      <w:r>
        <w:rPr>
          <w:w w:val="110"/>
          <w:sz w:val="19"/>
        </w:rPr>
        <w:t>6. 2001. “E-Governance. Do Digital Aids Make a Difference in </w:t>
      </w:r>
      <w:r>
        <w:rPr>
          <w:spacing w:val="-3"/>
          <w:w w:val="110"/>
          <w:sz w:val="19"/>
        </w:rPr>
        <w:t>Policy </w:t>
      </w:r>
      <w:r>
        <w:rPr>
          <w:w w:val="110"/>
          <w:sz w:val="19"/>
        </w:rPr>
        <w:t>Making?” </w:t>
      </w:r>
      <w:r>
        <w:rPr>
          <w:w w:val="105"/>
          <w:sz w:val="19"/>
        </w:rPr>
        <w:t>In</w:t>
      </w:r>
      <w:r>
        <w:rPr>
          <w:spacing w:val="-15"/>
          <w:w w:val="105"/>
          <w:sz w:val="19"/>
        </w:rPr>
        <w:t> </w:t>
      </w:r>
      <w:r>
        <w:rPr>
          <w:rFonts w:ascii="Arial" w:hAnsi="Arial"/>
          <w:i/>
          <w:w w:val="105"/>
          <w:sz w:val="19"/>
        </w:rPr>
        <w:t>Designing</w:t>
      </w:r>
      <w:r>
        <w:rPr>
          <w:rFonts w:ascii="Arial" w:hAnsi="Arial"/>
          <w:i/>
          <w:spacing w:val="-25"/>
          <w:w w:val="105"/>
          <w:sz w:val="19"/>
        </w:rPr>
        <w:t> </w:t>
      </w:r>
      <w:r>
        <w:rPr>
          <w:rFonts w:ascii="Arial" w:hAnsi="Arial"/>
          <w:i/>
          <w:w w:val="105"/>
          <w:sz w:val="19"/>
        </w:rPr>
        <w:t>E-Government.</w:t>
      </w:r>
      <w:r>
        <w:rPr>
          <w:rFonts w:ascii="Arial" w:hAnsi="Arial"/>
          <w:i/>
          <w:spacing w:val="-28"/>
          <w:w w:val="105"/>
          <w:sz w:val="19"/>
        </w:rPr>
        <w:t> </w:t>
      </w:r>
      <w:r>
        <w:rPr>
          <w:rFonts w:ascii="Arial" w:hAnsi="Arial"/>
          <w:i/>
          <w:w w:val="105"/>
          <w:sz w:val="19"/>
        </w:rPr>
        <w:t>On</w:t>
      </w:r>
      <w:r>
        <w:rPr>
          <w:rFonts w:ascii="Arial" w:hAnsi="Arial"/>
          <w:i/>
          <w:spacing w:val="-25"/>
          <w:w w:val="105"/>
          <w:sz w:val="19"/>
        </w:rPr>
        <w:t> </w:t>
      </w:r>
      <w:r>
        <w:rPr>
          <w:rFonts w:ascii="Arial" w:hAnsi="Arial"/>
          <w:i/>
          <w:w w:val="105"/>
          <w:sz w:val="19"/>
        </w:rPr>
        <w:t>the</w:t>
      </w:r>
      <w:r>
        <w:rPr>
          <w:rFonts w:ascii="Arial" w:hAnsi="Arial"/>
          <w:i/>
          <w:spacing w:val="-25"/>
          <w:w w:val="105"/>
          <w:sz w:val="19"/>
        </w:rPr>
        <w:t> </w:t>
      </w:r>
      <w:r>
        <w:rPr>
          <w:rFonts w:ascii="Arial" w:hAnsi="Arial"/>
          <w:i/>
          <w:w w:val="105"/>
          <w:sz w:val="19"/>
        </w:rPr>
        <w:t>Crossroads</w:t>
      </w:r>
      <w:r>
        <w:rPr>
          <w:rFonts w:ascii="Arial" w:hAnsi="Arial"/>
          <w:i/>
          <w:spacing w:val="-25"/>
          <w:w w:val="105"/>
          <w:sz w:val="19"/>
        </w:rPr>
        <w:t> </w:t>
      </w:r>
      <w:r>
        <w:rPr>
          <w:rFonts w:ascii="Arial" w:hAnsi="Arial"/>
          <w:i/>
          <w:w w:val="105"/>
          <w:sz w:val="19"/>
        </w:rPr>
        <w:t>of</w:t>
      </w:r>
      <w:r>
        <w:rPr>
          <w:rFonts w:ascii="Arial" w:hAnsi="Arial"/>
          <w:i/>
          <w:spacing w:val="-25"/>
          <w:w w:val="105"/>
          <w:sz w:val="19"/>
        </w:rPr>
        <w:t> </w:t>
      </w:r>
      <w:r>
        <w:rPr>
          <w:rFonts w:ascii="Arial" w:hAnsi="Arial"/>
          <w:i/>
          <w:w w:val="105"/>
          <w:sz w:val="19"/>
        </w:rPr>
        <w:t>Technological</w:t>
      </w:r>
      <w:r>
        <w:rPr>
          <w:rFonts w:ascii="Arial" w:hAnsi="Arial"/>
          <w:i/>
          <w:spacing w:val="-25"/>
          <w:w w:val="105"/>
          <w:sz w:val="19"/>
        </w:rPr>
        <w:t> </w:t>
      </w:r>
      <w:r>
        <w:rPr>
          <w:rFonts w:ascii="Arial" w:hAnsi="Arial"/>
          <w:i/>
          <w:w w:val="105"/>
          <w:sz w:val="19"/>
        </w:rPr>
        <w:t>Innovation </w:t>
      </w:r>
      <w:r>
        <w:rPr>
          <w:rFonts w:ascii="Arial" w:hAnsi="Arial"/>
          <w:i/>
          <w:w w:val="110"/>
          <w:sz w:val="19"/>
        </w:rPr>
        <w:t>and Institutional Change</w:t>
      </w:r>
      <w:r>
        <w:rPr>
          <w:w w:val="110"/>
          <w:sz w:val="19"/>
        </w:rPr>
        <w:t>, J. E. J. Prins. Vol. Designing E-Government. The Hague, Netherlands: Kluwer Law</w:t>
      </w:r>
      <w:r>
        <w:rPr>
          <w:spacing w:val="36"/>
          <w:w w:val="110"/>
          <w:sz w:val="19"/>
        </w:rPr>
        <w:t> </w:t>
      </w:r>
      <w:r>
        <w:rPr>
          <w:w w:val="110"/>
          <w:sz w:val="19"/>
        </w:rPr>
        <w:t>International.</w:t>
      </w:r>
    </w:p>
    <w:p>
      <w:pPr>
        <w:spacing w:line="252" w:lineRule="auto" w:before="0"/>
        <w:ind w:left="680" w:right="115" w:hanging="567"/>
        <w:jc w:val="both"/>
        <w:rPr>
          <w:sz w:val="19"/>
        </w:rPr>
      </w:pPr>
      <w:r>
        <w:rPr>
          <w:w w:val="110"/>
          <w:sz w:val="19"/>
        </w:rPr>
        <w:t>Petter, Stacie, William DeLone, y Ephraim McLean. 2008. “Measuring Information Systems Success: Models, Dimensions, Measures, and Interrelationships.” </w:t>
      </w:r>
      <w:r>
        <w:rPr>
          <w:rFonts w:ascii="Arial" w:hAnsi="Arial"/>
          <w:i/>
          <w:w w:val="105"/>
          <w:sz w:val="19"/>
        </w:rPr>
        <w:t>European Journal of Information Systems </w:t>
      </w:r>
      <w:r>
        <w:rPr>
          <w:w w:val="105"/>
          <w:sz w:val="19"/>
        </w:rPr>
        <w:t>17: 236–263.</w:t>
      </w:r>
    </w:p>
    <w:p>
      <w:pPr>
        <w:spacing w:line="252" w:lineRule="auto" w:before="0"/>
        <w:ind w:left="680" w:right="114" w:hanging="567"/>
        <w:jc w:val="both"/>
        <w:rPr>
          <w:sz w:val="19"/>
        </w:rPr>
      </w:pPr>
      <w:r>
        <w:rPr>
          <w:w w:val="110"/>
          <w:sz w:val="19"/>
        </w:rPr>
        <w:t>Reddick, C. G. 2004. </w:t>
      </w:r>
      <w:r>
        <w:rPr>
          <w:spacing w:val="-7"/>
          <w:w w:val="110"/>
          <w:sz w:val="19"/>
        </w:rPr>
        <w:t>“A </w:t>
      </w:r>
      <w:r>
        <w:rPr>
          <w:spacing w:val="-3"/>
          <w:w w:val="110"/>
          <w:sz w:val="19"/>
        </w:rPr>
        <w:t>Two-stage </w:t>
      </w:r>
      <w:r>
        <w:rPr>
          <w:w w:val="110"/>
          <w:sz w:val="19"/>
        </w:rPr>
        <w:t>Model of E-government Growth: Theories and Empirical</w:t>
      </w:r>
      <w:r>
        <w:rPr>
          <w:spacing w:val="-21"/>
          <w:w w:val="110"/>
          <w:sz w:val="19"/>
        </w:rPr>
        <w:t> </w:t>
      </w:r>
      <w:r>
        <w:rPr>
          <w:w w:val="110"/>
          <w:sz w:val="19"/>
        </w:rPr>
        <w:t>Evidence</w:t>
      </w:r>
      <w:r>
        <w:rPr>
          <w:spacing w:val="-21"/>
          <w:w w:val="110"/>
          <w:sz w:val="19"/>
        </w:rPr>
        <w:t> </w:t>
      </w:r>
      <w:r>
        <w:rPr>
          <w:w w:val="110"/>
          <w:sz w:val="19"/>
        </w:rPr>
        <w:t>for</w:t>
      </w:r>
      <w:r>
        <w:rPr>
          <w:spacing w:val="-21"/>
          <w:w w:val="110"/>
          <w:sz w:val="19"/>
        </w:rPr>
        <w:t> </w:t>
      </w:r>
      <w:r>
        <w:rPr>
          <w:w w:val="110"/>
          <w:sz w:val="19"/>
        </w:rPr>
        <w:t>U.S.</w:t>
      </w:r>
      <w:r>
        <w:rPr>
          <w:spacing w:val="-25"/>
          <w:w w:val="110"/>
          <w:sz w:val="19"/>
        </w:rPr>
        <w:t> </w:t>
      </w:r>
      <w:r>
        <w:rPr>
          <w:w w:val="110"/>
          <w:sz w:val="19"/>
        </w:rPr>
        <w:t>Cities.”</w:t>
      </w:r>
      <w:r>
        <w:rPr>
          <w:spacing w:val="-21"/>
          <w:w w:val="110"/>
          <w:sz w:val="19"/>
        </w:rPr>
        <w:t> </w:t>
      </w:r>
      <w:r>
        <w:rPr>
          <w:rFonts w:ascii="Arial" w:hAnsi="Arial"/>
          <w:i/>
          <w:w w:val="110"/>
          <w:sz w:val="19"/>
        </w:rPr>
        <w:t>Government</w:t>
      </w:r>
      <w:r>
        <w:rPr>
          <w:rFonts w:ascii="Arial" w:hAnsi="Arial"/>
          <w:i/>
          <w:spacing w:val="-32"/>
          <w:w w:val="110"/>
          <w:sz w:val="19"/>
        </w:rPr>
        <w:t> </w:t>
      </w:r>
      <w:r>
        <w:rPr>
          <w:rFonts w:ascii="Arial" w:hAnsi="Arial"/>
          <w:i/>
          <w:w w:val="110"/>
          <w:sz w:val="19"/>
        </w:rPr>
        <w:t>Information</w:t>
      </w:r>
      <w:r>
        <w:rPr>
          <w:rFonts w:ascii="Arial" w:hAnsi="Arial"/>
          <w:i/>
          <w:spacing w:val="-32"/>
          <w:w w:val="110"/>
          <w:sz w:val="19"/>
        </w:rPr>
        <w:t> </w:t>
      </w:r>
      <w:r>
        <w:rPr>
          <w:rFonts w:ascii="Arial" w:hAnsi="Arial"/>
          <w:i/>
          <w:w w:val="110"/>
          <w:sz w:val="19"/>
        </w:rPr>
        <w:t>Quarterly</w:t>
      </w:r>
      <w:r>
        <w:rPr>
          <w:rFonts w:ascii="Arial" w:hAnsi="Arial"/>
          <w:i/>
          <w:spacing w:val="-32"/>
          <w:w w:val="110"/>
          <w:sz w:val="19"/>
        </w:rPr>
        <w:t> </w:t>
      </w:r>
      <w:r>
        <w:rPr>
          <w:w w:val="110"/>
          <w:sz w:val="19"/>
        </w:rPr>
        <w:t>21</w:t>
      </w:r>
      <w:r>
        <w:rPr>
          <w:spacing w:val="-21"/>
          <w:w w:val="110"/>
          <w:sz w:val="19"/>
        </w:rPr>
        <w:t> </w:t>
      </w:r>
      <w:r>
        <w:rPr>
          <w:w w:val="110"/>
          <w:sz w:val="19"/>
        </w:rPr>
        <w:t>(1): 51–64.</w:t>
      </w:r>
    </w:p>
    <w:p>
      <w:pPr>
        <w:spacing w:before="0"/>
        <w:ind w:left="113" w:right="0" w:firstLine="0"/>
        <w:jc w:val="left"/>
        <w:rPr>
          <w:sz w:val="19"/>
        </w:rPr>
      </w:pPr>
      <w:r>
        <w:rPr>
          <w:sz w:val="19"/>
        </w:rPr>
        <w:t>———.  </w:t>
      </w:r>
      <w:r>
        <w:rPr>
          <w:w w:val="105"/>
          <w:sz w:val="19"/>
        </w:rPr>
        <w:t>2010. </w:t>
      </w:r>
      <w:r>
        <w:rPr>
          <w:rFonts w:ascii="Arial" w:hAnsi="Arial"/>
          <w:i/>
          <w:w w:val="105"/>
          <w:sz w:val="19"/>
        </w:rPr>
        <w:t>Comparative EGovernment. </w:t>
      </w:r>
      <w:r>
        <w:rPr>
          <w:w w:val="105"/>
          <w:sz w:val="19"/>
        </w:rPr>
        <w:t>C. G. Reddick. New York: Springer.</w:t>
      </w:r>
    </w:p>
    <w:p>
      <w:pPr>
        <w:spacing w:line="252" w:lineRule="auto" w:before="12"/>
        <w:ind w:left="680" w:right="115" w:hanging="567"/>
        <w:jc w:val="both"/>
        <w:rPr>
          <w:sz w:val="19"/>
        </w:rPr>
      </w:pPr>
      <w:r>
        <w:rPr>
          <w:w w:val="110"/>
          <w:sz w:val="19"/>
        </w:rPr>
        <w:t>Robey, D, y S  Sahay. 1996. “Transforming Work  through  Information Technology: A Comparative Case Study of Geographic Information Systems in County </w:t>
      </w:r>
      <w:r>
        <w:rPr>
          <w:w w:val="105"/>
          <w:sz w:val="19"/>
        </w:rPr>
        <w:t>Government.” </w:t>
      </w:r>
      <w:r>
        <w:rPr>
          <w:rFonts w:ascii="Arial" w:hAnsi="Arial"/>
          <w:i/>
          <w:w w:val="105"/>
          <w:sz w:val="19"/>
        </w:rPr>
        <w:t>Information Systems Research </w:t>
      </w:r>
      <w:r>
        <w:rPr>
          <w:w w:val="105"/>
          <w:sz w:val="19"/>
        </w:rPr>
        <w:t>7 (1): 93–110.</w:t>
      </w:r>
    </w:p>
    <w:p>
      <w:pPr>
        <w:spacing w:line="252" w:lineRule="auto" w:before="0"/>
        <w:ind w:left="680" w:right="115" w:hanging="567"/>
        <w:jc w:val="both"/>
        <w:rPr>
          <w:sz w:val="19"/>
        </w:rPr>
      </w:pPr>
      <w:r>
        <w:rPr>
          <w:w w:val="110"/>
          <w:sz w:val="19"/>
        </w:rPr>
        <w:t>Rocheleau, B. 1999. “Building Successful Public Management Information Systems: Critical Stages and Success Factors.” In   Orlando,  FL.</w:t>
      </w:r>
    </w:p>
    <w:p>
      <w:pPr>
        <w:spacing w:line="252" w:lineRule="auto" w:before="0"/>
        <w:ind w:left="680" w:right="111" w:hanging="567"/>
        <w:jc w:val="both"/>
        <w:rPr>
          <w:sz w:val="19"/>
        </w:rPr>
      </w:pPr>
      <w:r>
        <w:rPr>
          <w:w w:val="110"/>
          <w:sz w:val="19"/>
        </w:rPr>
        <w:t>Rorissa, A, D Demissie, y T Pardo. 2011. “Benchmarking e-Government: A Comparison of Frameworks for Computing E357 Government Index and </w:t>
      </w:r>
      <w:r>
        <w:rPr>
          <w:w w:val="105"/>
          <w:sz w:val="19"/>
        </w:rPr>
        <w:t>Ranking.” </w:t>
      </w:r>
      <w:r>
        <w:rPr>
          <w:rFonts w:ascii="Arial" w:hAnsi="Arial"/>
          <w:i/>
          <w:w w:val="105"/>
          <w:sz w:val="19"/>
        </w:rPr>
        <w:t>Government Information Quarterly </w:t>
      </w:r>
      <w:r>
        <w:rPr>
          <w:w w:val="105"/>
          <w:sz w:val="19"/>
        </w:rPr>
        <w:t>28 (3): 354–362.</w:t>
      </w:r>
    </w:p>
    <w:p>
      <w:pPr>
        <w:spacing w:line="252" w:lineRule="auto" w:before="0"/>
        <w:ind w:left="680" w:right="109" w:hanging="567"/>
        <w:jc w:val="both"/>
        <w:rPr>
          <w:sz w:val="19"/>
        </w:rPr>
      </w:pPr>
      <w:r>
        <w:rPr>
          <w:w w:val="105"/>
          <w:sz w:val="19"/>
        </w:rPr>
        <w:t>Rosenbloom, David H. 1998. </w:t>
      </w:r>
      <w:r>
        <w:rPr>
          <w:rFonts w:ascii="Arial"/>
          <w:i/>
          <w:w w:val="105"/>
          <w:sz w:val="19"/>
        </w:rPr>
        <w:t>Public Administration. Understanding Management, </w:t>
      </w:r>
      <w:r>
        <w:rPr>
          <w:rFonts w:ascii="Arial"/>
          <w:i/>
          <w:w w:val="105"/>
          <w:sz w:val="19"/>
        </w:rPr>
        <w:t>Politics, and Law in the Public Sector. </w:t>
      </w:r>
      <w:r>
        <w:rPr>
          <w:w w:val="105"/>
          <w:sz w:val="19"/>
        </w:rPr>
        <w:t>New York: McGraw-Hill.</w:t>
      </w:r>
    </w:p>
    <w:p>
      <w:pPr>
        <w:spacing w:line="252" w:lineRule="auto" w:before="0"/>
        <w:ind w:left="680" w:right="116" w:hanging="567"/>
        <w:jc w:val="both"/>
        <w:rPr>
          <w:sz w:val="19"/>
        </w:rPr>
      </w:pPr>
      <w:r>
        <w:rPr>
          <w:w w:val="110"/>
          <w:sz w:val="19"/>
        </w:rPr>
        <w:t>Rust,</w:t>
      </w:r>
      <w:r>
        <w:rPr>
          <w:spacing w:val="-7"/>
          <w:w w:val="110"/>
          <w:sz w:val="19"/>
        </w:rPr>
        <w:t> </w:t>
      </w:r>
      <w:r>
        <w:rPr>
          <w:w w:val="110"/>
          <w:sz w:val="19"/>
        </w:rPr>
        <w:t>Roland</w:t>
      </w:r>
      <w:r>
        <w:rPr>
          <w:spacing w:val="-6"/>
          <w:w w:val="110"/>
          <w:sz w:val="19"/>
        </w:rPr>
        <w:t> </w:t>
      </w:r>
      <w:r>
        <w:rPr>
          <w:spacing w:val="-5"/>
          <w:w w:val="110"/>
          <w:sz w:val="19"/>
        </w:rPr>
        <w:t>T.,</w:t>
      </w:r>
      <w:r>
        <w:rPr>
          <w:spacing w:val="-7"/>
          <w:w w:val="110"/>
          <w:sz w:val="19"/>
        </w:rPr>
        <w:t> </w:t>
      </w:r>
      <w:r>
        <w:rPr>
          <w:w w:val="110"/>
          <w:sz w:val="19"/>
        </w:rPr>
        <w:t>y </w:t>
      </w:r>
      <w:r>
        <w:rPr>
          <w:spacing w:val="-14"/>
          <w:w w:val="110"/>
          <w:sz w:val="19"/>
        </w:rPr>
        <w:t>P.</w:t>
      </w:r>
      <w:r>
        <w:rPr>
          <w:spacing w:val="-7"/>
          <w:w w:val="110"/>
          <w:sz w:val="19"/>
        </w:rPr>
        <w:t> </w:t>
      </w:r>
      <w:r>
        <w:rPr>
          <w:w w:val="110"/>
          <w:sz w:val="19"/>
        </w:rPr>
        <w:t>K.</w:t>
      </w:r>
      <w:r>
        <w:rPr>
          <w:spacing w:val="-7"/>
          <w:w w:val="110"/>
          <w:sz w:val="19"/>
        </w:rPr>
        <w:t> </w:t>
      </w:r>
      <w:r>
        <w:rPr>
          <w:w w:val="110"/>
          <w:sz w:val="19"/>
        </w:rPr>
        <w:t>Kannan.</w:t>
      </w:r>
      <w:r>
        <w:rPr>
          <w:spacing w:val="-7"/>
          <w:w w:val="110"/>
          <w:sz w:val="19"/>
        </w:rPr>
        <w:t> </w:t>
      </w:r>
      <w:r>
        <w:rPr>
          <w:w w:val="110"/>
          <w:sz w:val="19"/>
        </w:rPr>
        <w:t>2003.</w:t>
      </w:r>
      <w:r>
        <w:rPr>
          <w:spacing w:val="-7"/>
          <w:w w:val="110"/>
          <w:sz w:val="19"/>
        </w:rPr>
        <w:t> </w:t>
      </w:r>
      <w:r>
        <w:rPr>
          <w:w w:val="110"/>
          <w:sz w:val="19"/>
        </w:rPr>
        <w:t>“E-Service:</w:t>
      </w:r>
      <w:r>
        <w:rPr>
          <w:spacing w:val="-5"/>
          <w:w w:val="110"/>
          <w:sz w:val="19"/>
        </w:rPr>
        <w:t> </w:t>
      </w:r>
      <w:r>
        <w:rPr>
          <w:w w:val="110"/>
          <w:sz w:val="19"/>
        </w:rPr>
        <w:t>A</w:t>
      </w:r>
      <w:r>
        <w:rPr>
          <w:spacing w:val="-5"/>
          <w:w w:val="110"/>
          <w:sz w:val="19"/>
        </w:rPr>
        <w:t> </w:t>
      </w:r>
      <w:r>
        <w:rPr>
          <w:w w:val="110"/>
          <w:sz w:val="19"/>
        </w:rPr>
        <w:t>New Paradigm for Business in the Electronic</w:t>
      </w:r>
      <w:r>
        <w:rPr>
          <w:spacing w:val="-23"/>
          <w:w w:val="110"/>
          <w:sz w:val="19"/>
        </w:rPr>
        <w:t> </w:t>
      </w:r>
      <w:r>
        <w:rPr>
          <w:w w:val="110"/>
          <w:sz w:val="19"/>
        </w:rPr>
        <w:t>Environment.”</w:t>
      </w:r>
      <w:r>
        <w:rPr>
          <w:spacing w:val="-23"/>
          <w:w w:val="110"/>
          <w:sz w:val="19"/>
        </w:rPr>
        <w:t> </w:t>
      </w:r>
      <w:r>
        <w:rPr>
          <w:rFonts w:ascii="Arial" w:hAnsi="Arial"/>
          <w:i/>
          <w:w w:val="110"/>
          <w:sz w:val="19"/>
        </w:rPr>
        <w:t>Communications</w:t>
      </w:r>
      <w:r>
        <w:rPr>
          <w:rFonts w:ascii="Arial" w:hAnsi="Arial"/>
          <w:i/>
          <w:spacing w:val="-34"/>
          <w:w w:val="110"/>
          <w:sz w:val="19"/>
        </w:rPr>
        <w:t> </w:t>
      </w:r>
      <w:r>
        <w:rPr>
          <w:rFonts w:ascii="Arial" w:hAnsi="Arial"/>
          <w:i/>
          <w:w w:val="110"/>
          <w:sz w:val="19"/>
        </w:rPr>
        <w:t>of</w:t>
      </w:r>
      <w:r>
        <w:rPr>
          <w:rFonts w:ascii="Arial" w:hAnsi="Arial"/>
          <w:i/>
          <w:spacing w:val="-31"/>
          <w:w w:val="110"/>
          <w:sz w:val="19"/>
        </w:rPr>
        <w:t> </w:t>
      </w:r>
      <w:r>
        <w:rPr>
          <w:rFonts w:ascii="Arial" w:hAnsi="Arial"/>
          <w:i/>
          <w:w w:val="110"/>
          <w:sz w:val="19"/>
        </w:rPr>
        <w:t>the</w:t>
      </w:r>
      <w:r>
        <w:rPr>
          <w:rFonts w:ascii="Arial" w:hAnsi="Arial"/>
          <w:i/>
          <w:spacing w:val="-36"/>
          <w:w w:val="110"/>
          <w:sz w:val="19"/>
        </w:rPr>
        <w:t> </w:t>
      </w:r>
      <w:r>
        <w:rPr>
          <w:rFonts w:ascii="Arial" w:hAnsi="Arial"/>
          <w:i/>
          <w:w w:val="110"/>
          <w:sz w:val="19"/>
        </w:rPr>
        <w:t>ACM</w:t>
      </w:r>
      <w:r>
        <w:rPr>
          <w:rFonts w:ascii="Arial" w:hAnsi="Arial"/>
          <w:i/>
          <w:spacing w:val="-34"/>
          <w:w w:val="110"/>
          <w:sz w:val="19"/>
        </w:rPr>
        <w:t> </w:t>
      </w:r>
      <w:r>
        <w:rPr>
          <w:w w:val="110"/>
          <w:sz w:val="19"/>
        </w:rPr>
        <w:t>46</w:t>
      </w:r>
      <w:r>
        <w:rPr>
          <w:spacing w:val="-23"/>
          <w:w w:val="110"/>
          <w:sz w:val="19"/>
        </w:rPr>
        <w:t> </w:t>
      </w:r>
      <w:r>
        <w:rPr>
          <w:w w:val="110"/>
          <w:sz w:val="19"/>
        </w:rPr>
        <w:t>(6):</w:t>
      </w:r>
      <w:r>
        <w:rPr>
          <w:spacing w:val="-23"/>
          <w:w w:val="110"/>
          <w:sz w:val="19"/>
        </w:rPr>
        <w:t> </w:t>
      </w:r>
      <w:r>
        <w:rPr>
          <w:w w:val="110"/>
          <w:sz w:val="19"/>
        </w:rPr>
        <w:t>37–42.</w:t>
      </w:r>
    </w:p>
    <w:p>
      <w:pPr>
        <w:spacing w:line="252" w:lineRule="auto" w:before="0"/>
        <w:ind w:left="680" w:right="115" w:hanging="567"/>
        <w:jc w:val="both"/>
        <w:rPr>
          <w:sz w:val="19"/>
        </w:rPr>
      </w:pPr>
      <w:r>
        <w:rPr>
          <w:w w:val="110"/>
          <w:sz w:val="19"/>
        </w:rPr>
        <w:t>Sandoval Almazan, Rodrigo, y J. Ramón Gil-García. 2008. “Limitations of Evolutionary Approaches to E-Government.” In  </w:t>
      </w:r>
      <w:r>
        <w:rPr>
          <w:rFonts w:ascii="Arial" w:hAnsi="Arial"/>
          <w:i/>
          <w:w w:val="110"/>
          <w:sz w:val="19"/>
        </w:rPr>
        <w:t>Handbook of  Research </w:t>
      </w:r>
      <w:r>
        <w:rPr>
          <w:rFonts w:ascii="Arial" w:hAnsi="Arial"/>
          <w:i/>
          <w:w w:val="110"/>
          <w:sz w:val="19"/>
        </w:rPr>
        <w:t>on Public Information Technology</w:t>
      </w:r>
      <w:r>
        <w:rPr>
          <w:w w:val="110"/>
          <w:sz w:val="19"/>
        </w:rPr>
        <w:t>, edited by David Garson, G and Mehdi </w:t>
      </w:r>
      <w:r>
        <w:rPr>
          <w:spacing w:val="-3"/>
          <w:w w:val="110"/>
          <w:sz w:val="19"/>
        </w:rPr>
        <w:t>Khosrow-Pour, </w:t>
      </w:r>
      <w:r>
        <w:rPr>
          <w:w w:val="110"/>
          <w:sz w:val="19"/>
        </w:rPr>
        <w:t>22–30. Hershey, </w:t>
      </w:r>
      <w:r>
        <w:rPr>
          <w:spacing w:val="-4"/>
          <w:w w:val="110"/>
          <w:sz w:val="19"/>
        </w:rPr>
        <w:t>PA: </w:t>
      </w:r>
      <w:r>
        <w:rPr>
          <w:w w:val="110"/>
          <w:sz w:val="19"/>
        </w:rPr>
        <w:t>Igi </w:t>
      </w:r>
      <w:r>
        <w:rPr>
          <w:spacing w:val="10"/>
          <w:w w:val="110"/>
          <w:sz w:val="19"/>
        </w:rPr>
        <w:t> </w:t>
      </w:r>
      <w:r>
        <w:rPr>
          <w:w w:val="110"/>
          <w:sz w:val="19"/>
        </w:rPr>
        <w:t>Online.</w:t>
      </w:r>
    </w:p>
    <w:p>
      <w:pPr>
        <w:spacing w:line="254" w:lineRule="auto" w:before="0"/>
        <w:ind w:left="680" w:right="115" w:hanging="567"/>
        <w:jc w:val="both"/>
        <w:rPr>
          <w:sz w:val="19"/>
        </w:rPr>
      </w:pPr>
      <w:r>
        <w:rPr>
          <w:w w:val="110"/>
          <w:sz w:val="19"/>
        </w:rPr>
        <w:t>Scholl, H. J. 2009. “Profiling the EG Research Community and Its </w:t>
      </w:r>
      <w:r>
        <w:rPr>
          <w:spacing w:val="-4"/>
          <w:w w:val="110"/>
          <w:sz w:val="19"/>
        </w:rPr>
        <w:t>Core.” </w:t>
      </w:r>
      <w:r>
        <w:rPr>
          <w:w w:val="110"/>
          <w:sz w:val="19"/>
        </w:rPr>
        <w:t>In </w:t>
      </w:r>
      <w:r>
        <w:rPr>
          <w:rFonts w:ascii="Arial" w:hAnsi="Arial"/>
          <w:i/>
          <w:w w:val="110"/>
          <w:sz w:val="19"/>
        </w:rPr>
        <w:t>Eighth </w:t>
      </w:r>
      <w:r>
        <w:rPr>
          <w:rFonts w:ascii="Arial" w:hAnsi="Arial"/>
          <w:i/>
          <w:w w:val="110"/>
          <w:sz w:val="19"/>
        </w:rPr>
        <w:t>International</w:t>
      </w:r>
      <w:r>
        <w:rPr>
          <w:rFonts w:ascii="Arial" w:hAnsi="Arial"/>
          <w:i/>
          <w:spacing w:val="-12"/>
          <w:w w:val="110"/>
          <w:sz w:val="19"/>
        </w:rPr>
        <w:t> </w:t>
      </w:r>
      <w:r>
        <w:rPr>
          <w:rFonts w:ascii="Arial" w:hAnsi="Arial"/>
          <w:i/>
          <w:w w:val="110"/>
          <w:sz w:val="19"/>
        </w:rPr>
        <w:t>Conference,</w:t>
      </w:r>
      <w:r>
        <w:rPr>
          <w:rFonts w:ascii="Arial" w:hAnsi="Arial"/>
          <w:i/>
          <w:spacing w:val="-16"/>
          <w:w w:val="110"/>
          <w:sz w:val="19"/>
        </w:rPr>
        <w:t> </w:t>
      </w:r>
      <w:r>
        <w:rPr>
          <w:rFonts w:ascii="Arial" w:hAnsi="Arial"/>
          <w:i/>
          <w:w w:val="110"/>
          <w:sz w:val="19"/>
        </w:rPr>
        <w:t>EGOV</w:t>
      </w:r>
      <w:r>
        <w:rPr>
          <w:rFonts w:ascii="Arial" w:hAnsi="Arial"/>
          <w:i/>
          <w:spacing w:val="-15"/>
          <w:w w:val="110"/>
          <w:sz w:val="19"/>
        </w:rPr>
        <w:t> </w:t>
      </w:r>
      <w:r>
        <w:rPr>
          <w:rFonts w:ascii="Arial" w:hAnsi="Arial"/>
          <w:i/>
          <w:w w:val="110"/>
          <w:sz w:val="19"/>
        </w:rPr>
        <w:t>2009</w:t>
      </w:r>
      <w:r>
        <w:rPr>
          <w:w w:val="110"/>
          <w:sz w:val="19"/>
        </w:rPr>
        <w:t>,</w:t>
      </w:r>
      <w:r>
        <w:rPr>
          <w:spacing w:val="-5"/>
          <w:w w:val="110"/>
          <w:sz w:val="19"/>
        </w:rPr>
        <w:t> </w:t>
      </w:r>
      <w:r>
        <w:rPr>
          <w:w w:val="110"/>
          <w:sz w:val="19"/>
        </w:rPr>
        <w:t>edited</w:t>
      </w:r>
      <w:r>
        <w:rPr>
          <w:spacing w:val="-1"/>
          <w:w w:val="110"/>
          <w:sz w:val="19"/>
        </w:rPr>
        <w:t> </w:t>
      </w:r>
      <w:r>
        <w:rPr>
          <w:w w:val="110"/>
          <w:sz w:val="19"/>
        </w:rPr>
        <w:t>by</w:t>
      </w:r>
      <w:r>
        <w:rPr>
          <w:spacing w:val="-1"/>
          <w:w w:val="110"/>
          <w:sz w:val="19"/>
        </w:rPr>
        <w:t> </w:t>
      </w:r>
      <w:r>
        <w:rPr>
          <w:w w:val="110"/>
          <w:sz w:val="19"/>
        </w:rPr>
        <w:t>Maria</w:t>
      </w:r>
      <w:r>
        <w:rPr>
          <w:spacing w:val="-4"/>
          <w:w w:val="110"/>
          <w:sz w:val="19"/>
        </w:rPr>
        <w:t> </w:t>
      </w:r>
      <w:r>
        <w:rPr>
          <w:w w:val="110"/>
          <w:sz w:val="19"/>
        </w:rPr>
        <w:t>A</w:t>
      </w:r>
      <w:r>
        <w:rPr>
          <w:spacing w:val="-5"/>
          <w:w w:val="110"/>
          <w:sz w:val="19"/>
        </w:rPr>
        <w:t> </w:t>
      </w:r>
      <w:r>
        <w:rPr>
          <w:w w:val="110"/>
          <w:sz w:val="19"/>
        </w:rPr>
        <w:t>Wimmer,</w:t>
      </w:r>
      <w:r>
        <w:rPr>
          <w:spacing w:val="-5"/>
          <w:w w:val="110"/>
          <w:sz w:val="19"/>
        </w:rPr>
        <w:t> </w:t>
      </w:r>
      <w:r>
        <w:rPr>
          <w:w w:val="110"/>
          <w:sz w:val="19"/>
        </w:rPr>
        <w:t>Hans</w:t>
      </w:r>
      <w:r>
        <w:rPr>
          <w:spacing w:val="-3"/>
          <w:w w:val="110"/>
          <w:sz w:val="19"/>
        </w:rPr>
        <w:t> </w:t>
      </w:r>
      <w:r>
        <w:rPr>
          <w:w w:val="125"/>
          <w:sz w:val="19"/>
        </w:rPr>
        <w:t>J </w:t>
      </w:r>
      <w:r>
        <w:rPr>
          <w:w w:val="110"/>
          <w:sz w:val="19"/>
        </w:rPr>
        <w:t>Scholl, Marijn Janssen, and Roland </w:t>
      </w:r>
      <w:r>
        <w:rPr>
          <w:spacing w:val="-3"/>
          <w:w w:val="110"/>
          <w:sz w:val="19"/>
        </w:rPr>
        <w:t>Traunmüller, </w:t>
      </w:r>
      <w:r>
        <w:rPr>
          <w:w w:val="110"/>
          <w:sz w:val="19"/>
        </w:rPr>
        <w:t>5693:1–12. Lecture Notes in Computer  Science. Berlin:  Springer</w:t>
      </w:r>
      <w:r>
        <w:rPr>
          <w:spacing w:val="16"/>
          <w:w w:val="110"/>
          <w:sz w:val="19"/>
        </w:rPr>
        <w:t> </w:t>
      </w:r>
      <w:r>
        <w:rPr>
          <w:w w:val="110"/>
          <w:sz w:val="19"/>
        </w:rPr>
        <w:t>Verlag.</w:t>
      </w:r>
    </w:p>
    <w:p>
      <w:pPr>
        <w:spacing w:line="261" w:lineRule="auto" w:before="4"/>
        <w:ind w:left="680" w:right="115" w:hanging="567"/>
        <w:jc w:val="both"/>
        <w:rPr>
          <w:sz w:val="19"/>
        </w:rPr>
      </w:pPr>
      <w:r>
        <w:rPr>
          <w:sz w:val="19"/>
        </w:rPr>
        <w:t>———. </w:t>
      </w:r>
      <w:r>
        <w:rPr>
          <w:w w:val="110"/>
          <w:sz w:val="19"/>
        </w:rPr>
        <w:t>2010. Electronic Government: Information, Technology, and Transformation (ME Sharpe.). Armnonk, N.</w:t>
      </w:r>
    </w:p>
    <w:p>
      <w:pPr>
        <w:spacing w:line="261" w:lineRule="auto" w:before="0"/>
        <w:ind w:left="680" w:right="116" w:hanging="567"/>
        <w:jc w:val="both"/>
        <w:rPr>
          <w:sz w:val="19"/>
        </w:rPr>
      </w:pPr>
      <w:r>
        <w:rPr>
          <w:sz w:val="19"/>
        </w:rPr>
        <w:t>———. </w:t>
      </w:r>
      <w:r>
        <w:rPr>
          <w:w w:val="110"/>
          <w:sz w:val="19"/>
        </w:rPr>
        <w:t>2002. “E-government: A Special Case of ICT-enabled Business Process Change.” In , 5:136b (1–12). Hawaii: Computer Societry  Press.</w:t>
      </w:r>
    </w:p>
    <w:p>
      <w:pPr>
        <w:spacing w:after="0" w:line="261"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64" w:lineRule="auto" w:before="70"/>
        <w:ind w:left="684" w:right="111" w:hanging="567"/>
        <w:jc w:val="both"/>
        <w:rPr>
          <w:sz w:val="19"/>
        </w:rPr>
      </w:pPr>
      <w:r>
        <w:rPr>
          <w:spacing w:val="-5"/>
          <w:w w:val="110"/>
          <w:sz w:val="19"/>
        </w:rPr>
        <w:t>Taylor, </w:t>
      </w:r>
      <w:r>
        <w:rPr>
          <w:w w:val="110"/>
          <w:sz w:val="19"/>
        </w:rPr>
        <w:t>J.A, A.M.B Lips, y </w:t>
      </w:r>
      <w:r>
        <w:rPr>
          <w:w w:val="125"/>
          <w:sz w:val="19"/>
        </w:rPr>
        <w:t>J </w:t>
      </w:r>
      <w:r>
        <w:rPr>
          <w:w w:val="110"/>
          <w:sz w:val="19"/>
        </w:rPr>
        <w:t>Organ. 2006. “Freedom with Information: Electronic Government, Information Intensity and Challenges to Citizenship.” In </w:t>
      </w:r>
      <w:r>
        <w:rPr>
          <w:rFonts w:ascii="Arial" w:hAnsi="Arial"/>
          <w:i/>
          <w:spacing w:val="-3"/>
          <w:w w:val="110"/>
          <w:sz w:val="19"/>
        </w:rPr>
        <w:t>Free- </w:t>
      </w:r>
      <w:r>
        <w:rPr>
          <w:rFonts w:ascii="Arial" w:hAnsi="Arial"/>
          <w:i/>
          <w:w w:val="105"/>
          <w:sz w:val="19"/>
        </w:rPr>
        <w:t>dom</w:t>
      </w:r>
      <w:r>
        <w:rPr>
          <w:rFonts w:ascii="Arial" w:hAnsi="Arial"/>
          <w:i/>
          <w:spacing w:val="-18"/>
          <w:w w:val="105"/>
          <w:sz w:val="19"/>
        </w:rPr>
        <w:t> </w:t>
      </w:r>
      <w:r>
        <w:rPr>
          <w:rFonts w:ascii="Arial" w:hAnsi="Arial"/>
          <w:i/>
          <w:w w:val="105"/>
          <w:sz w:val="19"/>
        </w:rPr>
        <w:t>of</w:t>
      </w:r>
      <w:r>
        <w:rPr>
          <w:rFonts w:ascii="Arial" w:hAnsi="Arial"/>
          <w:i/>
          <w:spacing w:val="-15"/>
          <w:w w:val="105"/>
          <w:sz w:val="19"/>
        </w:rPr>
        <w:t> </w:t>
      </w:r>
      <w:r>
        <w:rPr>
          <w:rFonts w:ascii="Arial" w:hAnsi="Arial"/>
          <w:i/>
          <w:w w:val="105"/>
          <w:sz w:val="19"/>
        </w:rPr>
        <w:t>Information:</w:t>
      </w:r>
      <w:r>
        <w:rPr>
          <w:rFonts w:ascii="Arial" w:hAnsi="Arial"/>
          <w:i/>
          <w:spacing w:val="-18"/>
          <w:w w:val="105"/>
          <w:sz w:val="19"/>
        </w:rPr>
        <w:t> </w:t>
      </w:r>
      <w:r>
        <w:rPr>
          <w:rFonts w:ascii="Arial" w:hAnsi="Arial"/>
          <w:i/>
          <w:w w:val="105"/>
          <w:sz w:val="19"/>
        </w:rPr>
        <w:t>Perspectives</w:t>
      </w:r>
      <w:r>
        <w:rPr>
          <w:rFonts w:ascii="Arial" w:hAnsi="Arial"/>
          <w:i/>
          <w:spacing w:val="-18"/>
          <w:w w:val="105"/>
          <w:sz w:val="19"/>
        </w:rPr>
        <w:t> </w:t>
      </w:r>
      <w:r>
        <w:rPr>
          <w:rFonts w:ascii="Arial" w:hAnsi="Arial"/>
          <w:i/>
          <w:w w:val="105"/>
          <w:sz w:val="19"/>
        </w:rPr>
        <w:t>on</w:t>
      </w:r>
      <w:r>
        <w:rPr>
          <w:rFonts w:ascii="Arial" w:hAnsi="Arial"/>
          <w:i/>
          <w:spacing w:val="-18"/>
          <w:w w:val="105"/>
          <w:sz w:val="19"/>
        </w:rPr>
        <w:t> </w:t>
      </w:r>
      <w:r>
        <w:rPr>
          <w:rFonts w:ascii="Arial" w:hAnsi="Arial"/>
          <w:i/>
          <w:w w:val="105"/>
          <w:sz w:val="19"/>
        </w:rPr>
        <w:t>Open</w:t>
      </w:r>
      <w:r>
        <w:rPr>
          <w:rFonts w:ascii="Arial" w:hAnsi="Arial"/>
          <w:i/>
          <w:spacing w:val="-18"/>
          <w:w w:val="105"/>
          <w:sz w:val="19"/>
        </w:rPr>
        <w:t> </w:t>
      </w:r>
      <w:r>
        <w:rPr>
          <w:rFonts w:ascii="Arial" w:hAnsi="Arial"/>
          <w:i/>
          <w:w w:val="105"/>
          <w:sz w:val="19"/>
        </w:rPr>
        <w:t>Government</w:t>
      </w:r>
      <w:r>
        <w:rPr>
          <w:rFonts w:ascii="Arial" w:hAnsi="Arial"/>
          <w:i/>
          <w:spacing w:val="-18"/>
          <w:w w:val="105"/>
          <w:sz w:val="19"/>
        </w:rPr>
        <w:t> </w:t>
      </w:r>
      <w:r>
        <w:rPr>
          <w:rFonts w:ascii="Arial" w:hAnsi="Arial"/>
          <w:i/>
          <w:w w:val="105"/>
          <w:sz w:val="19"/>
        </w:rPr>
        <w:t>in</w:t>
      </w:r>
      <w:r>
        <w:rPr>
          <w:rFonts w:ascii="Arial" w:hAnsi="Arial"/>
          <w:i/>
          <w:spacing w:val="-18"/>
          <w:w w:val="105"/>
          <w:sz w:val="19"/>
        </w:rPr>
        <w:t> </w:t>
      </w:r>
      <w:r>
        <w:rPr>
          <w:rFonts w:ascii="Arial" w:hAnsi="Arial"/>
          <w:i/>
          <w:w w:val="105"/>
          <w:sz w:val="19"/>
        </w:rPr>
        <w:t>a</w:t>
      </w:r>
      <w:r>
        <w:rPr>
          <w:rFonts w:ascii="Arial" w:hAnsi="Arial"/>
          <w:i/>
          <w:spacing w:val="-22"/>
          <w:w w:val="105"/>
          <w:sz w:val="19"/>
        </w:rPr>
        <w:t> </w:t>
      </w:r>
      <w:r>
        <w:rPr>
          <w:rFonts w:ascii="Arial" w:hAnsi="Arial"/>
          <w:i/>
          <w:w w:val="105"/>
          <w:sz w:val="19"/>
        </w:rPr>
        <w:t>Theoretical</w:t>
      </w:r>
      <w:r>
        <w:rPr>
          <w:rFonts w:ascii="Arial" w:hAnsi="Arial"/>
          <w:i/>
          <w:spacing w:val="-18"/>
          <w:w w:val="105"/>
          <w:sz w:val="19"/>
        </w:rPr>
        <w:t> </w:t>
      </w:r>
      <w:r>
        <w:rPr>
          <w:rFonts w:ascii="Arial" w:hAnsi="Arial"/>
          <w:i/>
          <w:w w:val="105"/>
          <w:sz w:val="19"/>
        </w:rPr>
        <w:t>and </w:t>
      </w:r>
      <w:r>
        <w:rPr>
          <w:rFonts w:ascii="Arial" w:hAnsi="Arial"/>
          <w:i/>
          <w:w w:val="110"/>
          <w:sz w:val="19"/>
        </w:rPr>
        <w:t>Practical Context</w:t>
      </w:r>
      <w:r>
        <w:rPr>
          <w:w w:val="110"/>
          <w:sz w:val="19"/>
        </w:rPr>
        <w:t>, edited by R Chapman and M Hun, 125–138. Aldershot: Ashgate.</w:t>
      </w:r>
    </w:p>
    <w:p>
      <w:pPr>
        <w:spacing w:line="261" w:lineRule="auto" w:before="0"/>
        <w:ind w:left="684" w:right="111" w:hanging="567"/>
        <w:jc w:val="both"/>
        <w:rPr>
          <w:sz w:val="19"/>
        </w:rPr>
      </w:pPr>
      <w:r>
        <w:rPr>
          <w:spacing w:val="-6"/>
          <w:w w:val="110"/>
          <w:sz w:val="19"/>
        </w:rPr>
        <w:t>Teo, </w:t>
      </w:r>
      <w:r>
        <w:rPr>
          <w:spacing w:val="-8"/>
          <w:w w:val="110"/>
          <w:sz w:val="19"/>
        </w:rPr>
        <w:t>T. </w:t>
      </w:r>
      <w:r>
        <w:rPr>
          <w:w w:val="110"/>
          <w:sz w:val="19"/>
        </w:rPr>
        <w:t>S. H, S. C Srivastava, y L Jiang. 2008. </w:t>
      </w:r>
      <w:r>
        <w:rPr>
          <w:spacing w:val="-3"/>
          <w:w w:val="110"/>
          <w:sz w:val="19"/>
        </w:rPr>
        <w:t>“Trust </w:t>
      </w:r>
      <w:r>
        <w:rPr>
          <w:w w:val="110"/>
          <w:sz w:val="19"/>
        </w:rPr>
        <w:t>and Electronic Government Success:</w:t>
      </w:r>
      <w:r>
        <w:rPr>
          <w:spacing w:val="-15"/>
          <w:w w:val="110"/>
          <w:sz w:val="19"/>
        </w:rPr>
        <w:t> </w:t>
      </w:r>
      <w:r>
        <w:rPr>
          <w:w w:val="110"/>
          <w:sz w:val="19"/>
        </w:rPr>
        <w:t>An</w:t>
      </w:r>
      <w:r>
        <w:rPr>
          <w:spacing w:val="-13"/>
          <w:w w:val="110"/>
          <w:sz w:val="19"/>
        </w:rPr>
        <w:t> </w:t>
      </w:r>
      <w:r>
        <w:rPr>
          <w:w w:val="110"/>
          <w:sz w:val="19"/>
        </w:rPr>
        <w:t>Empirical</w:t>
      </w:r>
      <w:r>
        <w:rPr>
          <w:spacing w:val="-13"/>
          <w:w w:val="110"/>
          <w:sz w:val="19"/>
        </w:rPr>
        <w:t> </w:t>
      </w:r>
      <w:r>
        <w:rPr>
          <w:spacing w:val="-4"/>
          <w:w w:val="110"/>
          <w:sz w:val="19"/>
        </w:rPr>
        <w:t>Study.”</w:t>
      </w:r>
      <w:r>
        <w:rPr>
          <w:spacing w:val="-13"/>
          <w:w w:val="110"/>
          <w:sz w:val="19"/>
        </w:rPr>
        <w:t> </w:t>
      </w:r>
      <w:r>
        <w:rPr>
          <w:rFonts w:ascii="Arial" w:hAnsi="Arial"/>
          <w:i/>
          <w:w w:val="110"/>
          <w:sz w:val="19"/>
        </w:rPr>
        <w:t>Journal</w:t>
      </w:r>
      <w:r>
        <w:rPr>
          <w:rFonts w:ascii="Arial" w:hAnsi="Arial"/>
          <w:i/>
          <w:spacing w:val="-24"/>
          <w:w w:val="110"/>
          <w:sz w:val="19"/>
        </w:rPr>
        <w:t> </w:t>
      </w:r>
      <w:r>
        <w:rPr>
          <w:rFonts w:ascii="Arial" w:hAnsi="Arial"/>
          <w:i/>
          <w:w w:val="110"/>
          <w:sz w:val="19"/>
        </w:rPr>
        <w:t>of</w:t>
      </w:r>
      <w:r>
        <w:rPr>
          <w:rFonts w:ascii="Arial" w:hAnsi="Arial"/>
          <w:i/>
          <w:spacing w:val="-21"/>
          <w:w w:val="110"/>
          <w:sz w:val="19"/>
        </w:rPr>
        <w:t> </w:t>
      </w:r>
      <w:r>
        <w:rPr>
          <w:rFonts w:ascii="Arial" w:hAnsi="Arial"/>
          <w:i/>
          <w:w w:val="110"/>
          <w:sz w:val="19"/>
        </w:rPr>
        <w:t>Management</w:t>
      </w:r>
      <w:r>
        <w:rPr>
          <w:rFonts w:ascii="Arial" w:hAnsi="Arial"/>
          <w:i/>
          <w:spacing w:val="-24"/>
          <w:w w:val="110"/>
          <w:sz w:val="19"/>
        </w:rPr>
        <w:t> </w:t>
      </w:r>
      <w:r>
        <w:rPr>
          <w:rFonts w:ascii="Arial" w:hAnsi="Arial"/>
          <w:i/>
          <w:w w:val="110"/>
          <w:sz w:val="19"/>
        </w:rPr>
        <w:t>Information</w:t>
      </w:r>
      <w:r>
        <w:rPr>
          <w:rFonts w:ascii="Arial" w:hAnsi="Arial"/>
          <w:i/>
          <w:spacing w:val="-24"/>
          <w:w w:val="110"/>
          <w:sz w:val="19"/>
        </w:rPr>
        <w:t> </w:t>
      </w:r>
      <w:r>
        <w:rPr>
          <w:rFonts w:ascii="Arial" w:hAnsi="Arial"/>
          <w:i/>
          <w:w w:val="110"/>
          <w:sz w:val="19"/>
        </w:rPr>
        <w:t>Systems </w:t>
      </w:r>
      <w:r>
        <w:rPr>
          <w:w w:val="110"/>
          <w:sz w:val="19"/>
        </w:rPr>
        <w:t>25 (3):</w:t>
      </w:r>
      <w:r>
        <w:rPr>
          <w:spacing w:val="-10"/>
          <w:w w:val="110"/>
          <w:sz w:val="19"/>
        </w:rPr>
        <w:t> </w:t>
      </w:r>
      <w:r>
        <w:rPr>
          <w:w w:val="110"/>
          <w:sz w:val="19"/>
        </w:rPr>
        <w:t>99–132.</w:t>
      </w:r>
    </w:p>
    <w:p>
      <w:pPr>
        <w:spacing w:line="261" w:lineRule="auto" w:before="0"/>
        <w:ind w:left="684" w:right="111" w:hanging="567"/>
        <w:jc w:val="both"/>
        <w:rPr>
          <w:sz w:val="19"/>
        </w:rPr>
      </w:pPr>
      <w:r>
        <w:rPr>
          <w:w w:val="110"/>
          <w:sz w:val="19"/>
        </w:rPr>
        <w:t>Tsai, N, B Choi, y M Perry. 2009. “Improving the Process of EGovernment Initiative: An In-depth Case Study of Web-based GIS Implementation.” </w:t>
      </w:r>
      <w:r>
        <w:rPr>
          <w:rFonts w:ascii="Arial" w:hAnsi="Arial"/>
          <w:i/>
          <w:w w:val="110"/>
          <w:sz w:val="19"/>
        </w:rPr>
        <w:t>Government </w:t>
      </w:r>
      <w:r>
        <w:rPr>
          <w:rFonts w:ascii="Arial" w:hAnsi="Arial"/>
          <w:i/>
          <w:w w:val="110"/>
          <w:sz w:val="19"/>
        </w:rPr>
        <w:t>Information Quarterly </w:t>
      </w:r>
      <w:r>
        <w:rPr>
          <w:w w:val="110"/>
          <w:sz w:val="19"/>
        </w:rPr>
        <w:t>26 (2): 368–376.</w:t>
      </w:r>
    </w:p>
    <w:p>
      <w:pPr>
        <w:spacing w:line="261" w:lineRule="auto" w:before="0"/>
        <w:ind w:left="684" w:right="109" w:hanging="567"/>
        <w:jc w:val="both"/>
        <w:rPr>
          <w:sz w:val="19"/>
        </w:rPr>
      </w:pPr>
      <w:r>
        <w:rPr>
          <w:w w:val="110"/>
          <w:sz w:val="19"/>
        </w:rPr>
        <w:t>Ubaldi,</w:t>
      </w:r>
      <w:r>
        <w:rPr>
          <w:spacing w:val="-13"/>
          <w:w w:val="110"/>
          <w:sz w:val="19"/>
        </w:rPr>
        <w:t> </w:t>
      </w:r>
      <w:r>
        <w:rPr>
          <w:w w:val="110"/>
          <w:sz w:val="19"/>
        </w:rPr>
        <w:t>B.-C.,</w:t>
      </w:r>
      <w:r>
        <w:rPr>
          <w:spacing w:val="-13"/>
          <w:w w:val="110"/>
          <w:sz w:val="19"/>
        </w:rPr>
        <w:t> </w:t>
      </w:r>
      <w:r>
        <w:rPr>
          <w:w w:val="110"/>
          <w:sz w:val="19"/>
        </w:rPr>
        <w:t>and</w:t>
      </w:r>
      <w:r>
        <w:rPr>
          <w:spacing w:val="-8"/>
          <w:w w:val="110"/>
          <w:sz w:val="19"/>
        </w:rPr>
        <w:t> </w:t>
      </w:r>
      <w:r>
        <w:rPr>
          <w:w w:val="125"/>
          <w:sz w:val="19"/>
        </w:rPr>
        <w:t>J</w:t>
      </w:r>
      <w:r>
        <w:rPr>
          <w:spacing w:val="-12"/>
          <w:w w:val="125"/>
          <w:sz w:val="19"/>
        </w:rPr>
        <w:t> </w:t>
      </w:r>
      <w:r>
        <w:rPr>
          <w:spacing w:val="-3"/>
          <w:w w:val="110"/>
          <w:sz w:val="19"/>
        </w:rPr>
        <w:t>Roy.</w:t>
      </w:r>
      <w:r>
        <w:rPr>
          <w:spacing w:val="-13"/>
          <w:w w:val="110"/>
          <w:sz w:val="19"/>
        </w:rPr>
        <w:t> </w:t>
      </w:r>
      <w:r>
        <w:rPr>
          <w:w w:val="110"/>
          <w:sz w:val="19"/>
        </w:rPr>
        <w:t>2010.</w:t>
      </w:r>
      <w:r>
        <w:rPr>
          <w:spacing w:val="-13"/>
          <w:w w:val="110"/>
          <w:sz w:val="19"/>
        </w:rPr>
        <w:t> </w:t>
      </w:r>
      <w:r>
        <w:rPr>
          <w:w w:val="110"/>
          <w:sz w:val="19"/>
        </w:rPr>
        <w:t>“E-government</w:t>
      </w:r>
      <w:r>
        <w:rPr>
          <w:spacing w:val="-6"/>
          <w:w w:val="110"/>
          <w:sz w:val="19"/>
        </w:rPr>
        <w:t> </w:t>
      </w:r>
      <w:r>
        <w:rPr>
          <w:w w:val="110"/>
          <w:sz w:val="19"/>
        </w:rPr>
        <w:t>and</w:t>
      </w:r>
      <w:r>
        <w:rPr>
          <w:spacing w:val="-6"/>
          <w:w w:val="110"/>
          <w:sz w:val="19"/>
        </w:rPr>
        <w:t> </w:t>
      </w:r>
      <w:r>
        <w:rPr>
          <w:w w:val="110"/>
          <w:sz w:val="19"/>
        </w:rPr>
        <w:t>Federalism</w:t>
      </w:r>
      <w:r>
        <w:rPr>
          <w:spacing w:val="-6"/>
          <w:w w:val="110"/>
          <w:sz w:val="19"/>
        </w:rPr>
        <w:t> </w:t>
      </w:r>
      <w:r>
        <w:rPr>
          <w:w w:val="110"/>
          <w:sz w:val="19"/>
        </w:rPr>
        <w:t>in</w:t>
      </w:r>
      <w:r>
        <w:rPr>
          <w:spacing w:val="-6"/>
          <w:w w:val="110"/>
          <w:sz w:val="19"/>
        </w:rPr>
        <w:t> </w:t>
      </w:r>
      <w:r>
        <w:rPr>
          <w:w w:val="110"/>
          <w:sz w:val="19"/>
        </w:rPr>
        <w:t>Italy</w:t>
      </w:r>
      <w:r>
        <w:rPr>
          <w:spacing w:val="-6"/>
          <w:w w:val="110"/>
          <w:sz w:val="19"/>
        </w:rPr>
        <w:t> </w:t>
      </w:r>
      <w:r>
        <w:rPr>
          <w:w w:val="110"/>
          <w:sz w:val="19"/>
        </w:rPr>
        <w:t>and</w:t>
      </w:r>
      <w:r>
        <w:rPr>
          <w:spacing w:val="-6"/>
          <w:w w:val="110"/>
          <w:sz w:val="19"/>
        </w:rPr>
        <w:t> </w:t>
      </w:r>
      <w:r>
        <w:rPr>
          <w:w w:val="110"/>
          <w:sz w:val="19"/>
        </w:rPr>
        <w:t>Canada—A Comparative</w:t>
      </w:r>
      <w:r>
        <w:rPr>
          <w:spacing w:val="-29"/>
          <w:w w:val="110"/>
          <w:sz w:val="19"/>
        </w:rPr>
        <w:t> </w:t>
      </w:r>
      <w:r>
        <w:rPr>
          <w:w w:val="110"/>
          <w:sz w:val="19"/>
        </w:rPr>
        <w:t>Assessment.”</w:t>
      </w:r>
      <w:r>
        <w:rPr>
          <w:spacing w:val="-28"/>
          <w:w w:val="110"/>
          <w:sz w:val="19"/>
        </w:rPr>
        <w:t> </w:t>
      </w:r>
      <w:r>
        <w:rPr>
          <w:w w:val="110"/>
          <w:sz w:val="19"/>
        </w:rPr>
        <w:t>In</w:t>
      </w:r>
      <w:r>
        <w:rPr>
          <w:spacing w:val="-28"/>
          <w:w w:val="110"/>
          <w:sz w:val="19"/>
        </w:rPr>
        <w:t> </w:t>
      </w:r>
      <w:r>
        <w:rPr>
          <w:rFonts w:ascii="Arial" w:hAnsi="Arial"/>
          <w:i/>
          <w:w w:val="110"/>
          <w:sz w:val="19"/>
        </w:rPr>
        <w:t>Comparative</w:t>
      </w:r>
      <w:r>
        <w:rPr>
          <w:rFonts w:ascii="Arial" w:hAnsi="Arial"/>
          <w:i/>
          <w:spacing w:val="-39"/>
          <w:w w:val="110"/>
          <w:sz w:val="19"/>
        </w:rPr>
        <w:t> </w:t>
      </w:r>
      <w:r>
        <w:rPr>
          <w:rFonts w:ascii="Arial" w:hAnsi="Arial"/>
          <w:i/>
          <w:w w:val="110"/>
          <w:sz w:val="19"/>
        </w:rPr>
        <w:t>E-Government</w:t>
      </w:r>
      <w:r>
        <w:rPr>
          <w:w w:val="110"/>
          <w:sz w:val="19"/>
        </w:rPr>
        <w:t>,</w:t>
      </w:r>
      <w:r>
        <w:rPr>
          <w:spacing w:val="-30"/>
          <w:w w:val="110"/>
          <w:sz w:val="19"/>
        </w:rPr>
        <w:t> </w:t>
      </w:r>
      <w:r>
        <w:rPr>
          <w:w w:val="110"/>
          <w:sz w:val="19"/>
        </w:rPr>
        <w:t>Reddick,</w:t>
      </w:r>
      <w:r>
        <w:rPr>
          <w:spacing w:val="-30"/>
          <w:w w:val="110"/>
          <w:sz w:val="19"/>
        </w:rPr>
        <w:t> </w:t>
      </w:r>
      <w:r>
        <w:rPr>
          <w:w w:val="110"/>
          <w:sz w:val="19"/>
        </w:rPr>
        <w:t>25:183–</w:t>
      </w:r>
    </w:p>
    <w:p>
      <w:pPr>
        <w:spacing w:line="231" w:lineRule="exact" w:before="0"/>
        <w:ind w:left="684" w:right="0" w:firstLine="0"/>
        <w:jc w:val="left"/>
        <w:rPr>
          <w:sz w:val="19"/>
        </w:rPr>
      </w:pPr>
      <w:r>
        <w:rPr>
          <w:w w:val="115"/>
          <w:sz w:val="19"/>
        </w:rPr>
        <w:t>199. Berlin: Springer.</w:t>
      </w:r>
    </w:p>
    <w:p>
      <w:pPr>
        <w:spacing w:line="261" w:lineRule="auto" w:before="20"/>
        <w:ind w:left="684" w:right="111" w:hanging="567"/>
        <w:jc w:val="both"/>
        <w:rPr>
          <w:sz w:val="19"/>
        </w:rPr>
      </w:pPr>
      <w:r>
        <w:rPr>
          <w:w w:val="110"/>
          <w:sz w:val="19"/>
        </w:rPr>
        <w:t>UNPAN. 2002. “Unpan E-Government”. Www.unpan.org/egovernment.asp. </w:t>
      </w:r>
      <w:r>
        <w:rPr>
          <w:rFonts w:ascii="Arial" w:hAnsi="Arial"/>
          <w:i/>
          <w:w w:val="110"/>
          <w:sz w:val="19"/>
        </w:rPr>
        <w:t>United </w:t>
      </w:r>
      <w:r>
        <w:rPr>
          <w:rFonts w:ascii="Arial" w:hAnsi="Arial"/>
          <w:i/>
          <w:w w:val="105"/>
          <w:sz w:val="19"/>
        </w:rPr>
        <w:t>Nations On Line Network in Public Administration and Finance</w:t>
      </w:r>
      <w:r>
        <w:rPr>
          <w:w w:val="105"/>
          <w:sz w:val="19"/>
        </w:rPr>
        <w:t>.</w:t>
      </w:r>
    </w:p>
    <w:p>
      <w:pPr>
        <w:spacing w:line="261" w:lineRule="auto" w:before="0"/>
        <w:ind w:left="684" w:right="112" w:hanging="567"/>
        <w:jc w:val="both"/>
        <w:rPr>
          <w:sz w:val="19"/>
        </w:rPr>
      </w:pPr>
      <w:r>
        <w:rPr>
          <w:w w:val="110"/>
          <w:sz w:val="19"/>
        </w:rPr>
        <w:t>Walsham, G., y C.-K. Han. 1991. “Structuration Theory and Information Systems </w:t>
      </w:r>
      <w:r>
        <w:rPr>
          <w:w w:val="105"/>
          <w:sz w:val="19"/>
        </w:rPr>
        <w:t>Research.” </w:t>
      </w:r>
      <w:r>
        <w:rPr>
          <w:rFonts w:ascii="Arial" w:hAnsi="Arial"/>
          <w:i/>
          <w:w w:val="105"/>
          <w:sz w:val="19"/>
        </w:rPr>
        <w:t>Journal of Applied Systems Analysis </w:t>
      </w:r>
      <w:r>
        <w:rPr>
          <w:w w:val="105"/>
          <w:sz w:val="19"/>
        </w:rPr>
        <w:t>17: 77–85.</w:t>
      </w:r>
    </w:p>
    <w:p>
      <w:pPr>
        <w:spacing w:line="261" w:lineRule="auto" w:before="0"/>
        <w:ind w:left="684" w:right="111" w:hanging="567"/>
        <w:jc w:val="both"/>
        <w:rPr>
          <w:sz w:val="19"/>
        </w:rPr>
      </w:pPr>
      <w:r>
        <w:rPr>
          <w:w w:val="110"/>
          <w:sz w:val="19"/>
        </w:rPr>
        <w:t>West, Darrell M. 2005. </w:t>
      </w:r>
      <w:r>
        <w:rPr>
          <w:rFonts w:ascii="Arial"/>
          <w:i/>
          <w:w w:val="110"/>
          <w:sz w:val="19"/>
        </w:rPr>
        <w:t>Digital Government : Technology and Public Sector </w:t>
      </w:r>
      <w:r>
        <w:rPr>
          <w:rFonts w:ascii="Arial"/>
          <w:i/>
          <w:w w:val="110"/>
          <w:sz w:val="19"/>
        </w:rPr>
        <w:t>Performance</w:t>
      </w:r>
      <w:r>
        <w:rPr>
          <w:w w:val="110"/>
          <w:sz w:val="19"/>
        </w:rPr>
        <w:t>. Princeton, N.J.: Princeton University Press.</w:t>
      </w:r>
    </w:p>
    <w:p>
      <w:pPr>
        <w:spacing w:line="261" w:lineRule="auto" w:before="0"/>
        <w:ind w:left="684" w:right="111" w:hanging="567"/>
        <w:jc w:val="both"/>
        <w:rPr>
          <w:sz w:val="19"/>
        </w:rPr>
      </w:pPr>
      <w:r>
        <w:rPr>
          <w:w w:val="115"/>
          <w:sz w:val="19"/>
        </w:rPr>
        <w:t>Williams, C. B, </w:t>
      </w:r>
      <w:r>
        <w:rPr>
          <w:w w:val="125"/>
          <w:sz w:val="19"/>
        </w:rPr>
        <w:t>J </w:t>
      </w:r>
      <w:r>
        <w:rPr>
          <w:w w:val="115"/>
          <w:sz w:val="19"/>
        </w:rPr>
        <w:t>Fedorowicz, and A.P Tomasino. 2010. “Governmental Factors </w:t>
      </w:r>
      <w:r>
        <w:rPr>
          <w:w w:val="110"/>
          <w:sz w:val="19"/>
        </w:rPr>
        <w:t>Associated with State-wide Interagency Collaboration Initiatives.” In .</w:t>
      </w:r>
    </w:p>
    <w:p>
      <w:pPr>
        <w:spacing w:line="261" w:lineRule="auto" w:before="0"/>
        <w:ind w:left="684" w:right="112" w:hanging="567"/>
        <w:jc w:val="both"/>
        <w:rPr>
          <w:sz w:val="19"/>
        </w:rPr>
      </w:pPr>
      <w:r>
        <w:rPr>
          <w:w w:val="110"/>
          <w:sz w:val="19"/>
        </w:rPr>
        <w:t>Wimmer, Maria. 2002. “Integrated Service Modelling for Online One-stop </w:t>
      </w:r>
      <w:r>
        <w:rPr>
          <w:w w:val="105"/>
          <w:sz w:val="19"/>
        </w:rPr>
        <w:t>Government.” </w:t>
      </w:r>
      <w:r>
        <w:rPr>
          <w:rFonts w:ascii="Arial" w:hAnsi="Arial"/>
          <w:i/>
          <w:w w:val="105"/>
          <w:sz w:val="19"/>
        </w:rPr>
        <w:t>Electronic Markets </w:t>
      </w:r>
      <w:r>
        <w:rPr>
          <w:w w:val="105"/>
          <w:sz w:val="19"/>
        </w:rPr>
        <w:t>12 (3): 149–156.</w:t>
      </w:r>
    </w:p>
    <w:p>
      <w:pPr>
        <w:spacing w:line="261" w:lineRule="auto" w:before="0"/>
        <w:ind w:left="684" w:right="112" w:hanging="567"/>
        <w:jc w:val="both"/>
        <w:rPr>
          <w:sz w:val="19"/>
        </w:rPr>
      </w:pPr>
      <w:r>
        <w:rPr>
          <w:w w:val="110"/>
          <w:sz w:val="19"/>
        </w:rPr>
        <w:t>Yildiz, M. 2007. “E-government Research: Reviewing the Literature, Limitations,</w:t>
      </w:r>
      <w:r>
        <w:rPr>
          <w:spacing w:val="-27"/>
          <w:w w:val="110"/>
          <w:sz w:val="19"/>
        </w:rPr>
        <w:t> </w:t>
      </w:r>
      <w:r>
        <w:rPr>
          <w:w w:val="110"/>
          <w:sz w:val="19"/>
        </w:rPr>
        <w:t>and Ways</w:t>
      </w:r>
      <w:r>
        <w:rPr>
          <w:spacing w:val="-31"/>
          <w:w w:val="110"/>
          <w:sz w:val="19"/>
        </w:rPr>
        <w:t> </w:t>
      </w:r>
      <w:r>
        <w:rPr>
          <w:spacing w:val="-4"/>
          <w:w w:val="110"/>
          <w:sz w:val="19"/>
        </w:rPr>
        <w:t>Forward.”</w:t>
      </w:r>
      <w:r>
        <w:rPr>
          <w:spacing w:val="-31"/>
          <w:w w:val="110"/>
          <w:sz w:val="19"/>
        </w:rPr>
        <w:t> </w:t>
      </w:r>
      <w:r>
        <w:rPr>
          <w:rFonts w:ascii="Arial" w:hAnsi="Arial"/>
          <w:i/>
          <w:w w:val="110"/>
          <w:sz w:val="19"/>
        </w:rPr>
        <w:t>Government</w:t>
      </w:r>
      <w:r>
        <w:rPr>
          <w:rFonts w:ascii="Arial" w:hAnsi="Arial"/>
          <w:i/>
          <w:spacing w:val="-42"/>
          <w:w w:val="110"/>
          <w:sz w:val="19"/>
        </w:rPr>
        <w:t> </w:t>
      </w:r>
      <w:r>
        <w:rPr>
          <w:rFonts w:ascii="Arial" w:hAnsi="Arial"/>
          <w:i/>
          <w:w w:val="110"/>
          <w:sz w:val="19"/>
        </w:rPr>
        <w:t>Information</w:t>
      </w:r>
      <w:r>
        <w:rPr>
          <w:rFonts w:ascii="Arial" w:hAnsi="Arial"/>
          <w:i/>
          <w:spacing w:val="-42"/>
          <w:w w:val="110"/>
          <w:sz w:val="19"/>
        </w:rPr>
        <w:t> </w:t>
      </w:r>
      <w:r>
        <w:rPr>
          <w:rFonts w:ascii="Arial" w:hAnsi="Arial"/>
          <w:i/>
          <w:w w:val="110"/>
          <w:sz w:val="19"/>
        </w:rPr>
        <w:t>Quarterly,</w:t>
      </w:r>
      <w:r>
        <w:rPr>
          <w:rFonts w:ascii="Arial" w:hAnsi="Arial"/>
          <w:i/>
          <w:spacing w:val="-42"/>
          <w:w w:val="110"/>
          <w:sz w:val="19"/>
        </w:rPr>
        <w:t> </w:t>
      </w:r>
      <w:r>
        <w:rPr>
          <w:w w:val="110"/>
          <w:sz w:val="19"/>
        </w:rPr>
        <w:t>24</w:t>
      </w:r>
      <w:r>
        <w:rPr>
          <w:spacing w:val="-31"/>
          <w:w w:val="110"/>
          <w:sz w:val="19"/>
        </w:rPr>
        <w:t> </w:t>
      </w:r>
      <w:r>
        <w:rPr>
          <w:w w:val="110"/>
          <w:sz w:val="19"/>
        </w:rPr>
        <w:t>(3):</w:t>
      </w:r>
      <w:r>
        <w:rPr>
          <w:spacing w:val="-31"/>
          <w:w w:val="110"/>
          <w:sz w:val="19"/>
        </w:rPr>
        <w:t> </w:t>
      </w:r>
      <w:r>
        <w:rPr>
          <w:w w:val="110"/>
          <w:sz w:val="19"/>
        </w:rPr>
        <w:t>646–665.</w:t>
      </w:r>
    </w:p>
    <w:p>
      <w:pPr>
        <w:spacing w:line="261" w:lineRule="auto" w:before="0"/>
        <w:ind w:left="684" w:right="112" w:hanging="567"/>
        <w:jc w:val="both"/>
        <w:rPr>
          <w:sz w:val="19"/>
        </w:rPr>
      </w:pPr>
      <w:r>
        <w:rPr>
          <w:w w:val="110"/>
          <w:sz w:val="19"/>
        </w:rPr>
        <w:t>Zarei, B, y A Ghapanchi. 2008. “Guidelines for Government-togovernment Initiative Architecture in Developing Countries.” </w:t>
      </w:r>
      <w:r>
        <w:rPr>
          <w:rFonts w:ascii="Arial" w:hAnsi="Arial"/>
          <w:i/>
          <w:w w:val="110"/>
          <w:sz w:val="19"/>
        </w:rPr>
        <w:t>International Journal of</w:t>
      </w:r>
      <w:r>
        <w:rPr>
          <w:rFonts w:ascii="Arial" w:hAnsi="Arial"/>
          <w:i/>
          <w:spacing w:val="-32"/>
          <w:w w:val="110"/>
          <w:sz w:val="19"/>
        </w:rPr>
        <w:t> </w:t>
      </w:r>
      <w:r>
        <w:rPr>
          <w:rFonts w:ascii="Arial" w:hAnsi="Arial"/>
          <w:i/>
          <w:w w:val="110"/>
          <w:sz w:val="19"/>
        </w:rPr>
        <w:t>Information </w:t>
      </w:r>
      <w:r>
        <w:rPr>
          <w:rFonts w:ascii="Arial" w:hAnsi="Arial"/>
          <w:i/>
          <w:w w:val="110"/>
          <w:sz w:val="19"/>
        </w:rPr>
        <w:t>Management</w:t>
      </w:r>
      <w:r>
        <w:rPr>
          <w:rFonts w:ascii="Arial" w:hAnsi="Arial"/>
          <w:i/>
          <w:spacing w:val="-37"/>
          <w:w w:val="110"/>
          <w:sz w:val="19"/>
        </w:rPr>
        <w:t> </w:t>
      </w:r>
      <w:r>
        <w:rPr>
          <w:w w:val="110"/>
          <w:sz w:val="19"/>
        </w:rPr>
        <w:t>28</w:t>
      </w:r>
      <w:r>
        <w:rPr>
          <w:spacing w:val="-26"/>
          <w:w w:val="110"/>
          <w:sz w:val="19"/>
        </w:rPr>
        <w:t> </w:t>
      </w:r>
      <w:r>
        <w:rPr>
          <w:w w:val="110"/>
          <w:sz w:val="19"/>
        </w:rPr>
        <w:t>(4):</w:t>
      </w:r>
      <w:r>
        <w:rPr>
          <w:spacing w:val="-26"/>
          <w:w w:val="110"/>
          <w:sz w:val="19"/>
        </w:rPr>
        <w:t> </w:t>
      </w:r>
      <w:r>
        <w:rPr>
          <w:w w:val="110"/>
          <w:sz w:val="19"/>
        </w:rPr>
        <w:t>277–284.</w:t>
      </w:r>
    </w:p>
    <w:p>
      <w:pPr>
        <w:spacing w:line="261" w:lineRule="auto" w:before="0"/>
        <w:ind w:left="684" w:right="105" w:hanging="567"/>
        <w:jc w:val="both"/>
        <w:rPr>
          <w:sz w:val="19"/>
        </w:rPr>
      </w:pPr>
      <w:r>
        <w:rPr>
          <w:w w:val="110"/>
          <w:sz w:val="19"/>
        </w:rPr>
        <w:t>Zouridis, S, y M Thaens. 2005. “Reflections on  the  Anatomy  of  E-  Government.” In </w:t>
      </w:r>
      <w:r>
        <w:rPr>
          <w:rFonts w:ascii="Arial" w:hAnsi="Arial"/>
          <w:i/>
          <w:w w:val="110"/>
          <w:sz w:val="19"/>
        </w:rPr>
        <w:t>The Information Ecology of e-Government</w:t>
      </w:r>
      <w:r>
        <w:rPr>
          <w:w w:val="110"/>
          <w:sz w:val="19"/>
        </w:rPr>
        <w:t>, </w:t>
      </w:r>
      <w:r>
        <w:rPr>
          <w:spacing w:val="-8"/>
          <w:w w:val="110"/>
          <w:sz w:val="19"/>
        </w:rPr>
        <w:t>V. </w:t>
      </w:r>
      <w:r>
        <w:rPr>
          <w:w w:val="110"/>
          <w:sz w:val="19"/>
        </w:rPr>
        <w:t>J. J. M. Bekkers &amp; </w:t>
      </w:r>
      <w:r>
        <w:rPr>
          <w:spacing w:val="-8"/>
          <w:w w:val="110"/>
          <w:sz w:val="19"/>
        </w:rPr>
        <w:t>V. </w:t>
      </w:r>
      <w:r>
        <w:rPr>
          <w:w w:val="110"/>
          <w:sz w:val="19"/>
        </w:rPr>
        <w:t>M. </w:t>
      </w:r>
      <w:r>
        <w:rPr>
          <w:spacing w:val="-10"/>
          <w:w w:val="110"/>
          <w:sz w:val="19"/>
        </w:rPr>
        <w:t>F. </w:t>
      </w:r>
      <w:r>
        <w:rPr>
          <w:w w:val="110"/>
          <w:sz w:val="19"/>
        </w:rPr>
        <w:t>Homburg, 21–36. Amsterdam: IOS  </w:t>
      </w:r>
      <w:r>
        <w:rPr>
          <w:spacing w:val="-3"/>
          <w:w w:val="110"/>
          <w:sz w:val="19"/>
        </w:rPr>
        <w:t>Press.</w:t>
      </w:r>
    </w:p>
    <w:p>
      <w:pPr>
        <w:spacing w:line="261" w:lineRule="auto" w:before="0"/>
        <w:ind w:left="684" w:right="111" w:hanging="567"/>
        <w:jc w:val="both"/>
        <w:rPr>
          <w:sz w:val="19"/>
        </w:rPr>
      </w:pPr>
      <w:r>
        <w:rPr>
          <w:w w:val="110"/>
          <w:sz w:val="19"/>
        </w:rPr>
        <w:t>Zweers, K., y K. Planqué. 2001. “Electronic Government. </w:t>
      </w:r>
      <w:r>
        <w:rPr>
          <w:spacing w:val="-3"/>
          <w:w w:val="110"/>
          <w:sz w:val="19"/>
        </w:rPr>
        <w:t>From </w:t>
      </w:r>
      <w:r>
        <w:rPr>
          <w:w w:val="110"/>
          <w:sz w:val="19"/>
        </w:rPr>
        <w:t>an Organizational Based Perspective </w:t>
      </w:r>
      <w:r>
        <w:rPr>
          <w:spacing w:val="-4"/>
          <w:w w:val="110"/>
          <w:sz w:val="19"/>
        </w:rPr>
        <w:t>Towards </w:t>
      </w:r>
      <w:r>
        <w:rPr>
          <w:w w:val="110"/>
          <w:sz w:val="19"/>
        </w:rPr>
        <w:t>a Client Oriented Approach.” In </w:t>
      </w:r>
      <w:r>
        <w:rPr>
          <w:rFonts w:ascii="Arial" w:hAnsi="Arial"/>
          <w:i/>
          <w:w w:val="110"/>
          <w:sz w:val="19"/>
        </w:rPr>
        <w:t>Designing </w:t>
      </w:r>
      <w:r>
        <w:rPr>
          <w:rFonts w:ascii="Arial" w:hAnsi="Arial"/>
          <w:i/>
          <w:w w:val="105"/>
          <w:sz w:val="19"/>
        </w:rPr>
        <w:t>E-Government.</w:t>
      </w:r>
      <w:r>
        <w:rPr>
          <w:rFonts w:ascii="Arial" w:hAnsi="Arial"/>
          <w:i/>
          <w:spacing w:val="-15"/>
          <w:w w:val="105"/>
          <w:sz w:val="19"/>
        </w:rPr>
        <w:t> </w:t>
      </w:r>
      <w:r>
        <w:rPr>
          <w:rFonts w:ascii="Arial" w:hAnsi="Arial"/>
          <w:i/>
          <w:w w:val="105"/>
          <w:sz w:val="19"/>
        </w:rPr>
        <w:t>On</w:t>
      </w:r>
      <w:r>
        <w:rPr>
          <w:rFonts w:ascii="Arial" w:hAnsi="Arial"/>
          <w:i/>
          <w:spacing w:val="-11"/>
          <w:w w:val="105"/>
          <w:sz w:val="19"/>
        </w:rPr>
        <w:t> </w:t>
      </w:r>
      <w:r>
        <w:rPr>
          <w:rFonts w:ascii="Arial" w:hAnsi="Arial"/>
          <w:i/>
          <w:w w:val="105"/>
          <w:sz w:val="19"/>
        </w:rPr>
        <w:t>the</w:t>
      </w:r>
      <w:r>
        <w:rPr>
          <w:rFonts w:ascii="Arial" w:hAnsi="Arial"/>
          <w:i/>
          <w:spacing w:val="-11"/>
          <w:w w:val="105"/>
          <w:sz w:val="19"/>
        </w:rPr>
        <w:t> </w:t>
      </w:r>
      <w:r>
        <w:rPr>
          <w:rFonts w:ascii="Arial" w:hAnsi="Arial"/>
          <w:i/>
          <w:w w:val="105"/>
          <w:sz w:val="19"/>
        </w:rPr>
        <w:t>Crossroads</w:t>
      </w:r>
      <w:r>
        <w:rPr>
          <w:rFonts w:ascii="Arial" w:hAnsi="Arial"/>
          <w:i/>
          <w:spacing w:val="-11"/>
          <w:w w:val="105"/>
          <w:sz w:val="19"/>
        </w:rPr>
        <w:t> </w:t>
      </w:r>
      <w:r>
        <w:rPr>
          <w:rFonts w:ascii="Arial" w:hAnsi="Arial"/>
          <w:i/>
          <w:w w:val="105"/>
          <w:sz w:val="19"/>
        </w:rPr>
        <w:t>of</w:t>
      </w:r>
      <w:r>
        <w:rPr>
          <w:rFonts w:ascii="Arial" w:hAnsi="Arial"/>
          <w:i/>
          <w:spacing w:val="-11"/>
          <w:w w:val="105"/>
          <w:sz w:val="19"/>
        </w:rPr>
        <w:t> </w:t>
      </w:r>
      <w:r>
        <w:rPr>
          <w:rFonts w:ascii="Arial" w:hAnsi="Arial"/>
          <w:i/>
          <w:w w:val="105"/>
          <w:sz w:val="19"/>
        </w:rPr>
        <w:t>Technological</w:t>
      </w:r>
      <w:r>
        <w:rPr>
          <w:rFonts w:ascii="Arial" w:hAnsi="Arial"/>
          <w:i/>
          <w:spacing w:val="-11"/>
          <w:w w:val="105"/>
          <w:sz w:val="19"/>
        </w:rPr>
        <w:t> </w:t>
      </w:r>
      <w:r>
        <w:rPr>
          <w:rFonts w:ascii="Arial" w:hAnsi="Arial"/>
          <w:i/>
          <w:w w:val="105"/>
          <w:sz w:val="19"/>
        </w:rPr>
        <w:t>Innovation</w:t>
      </w:r>
      <w:r>
        <w:rPr>
          <w:rFonts w:ascii="Arial" w:hAnsi="Arial"/>
          <w:i/>
          <w:spacing w:val="-11"/>
          <w:w w:val="105"/>
          <w:sz w:val="19"/>
        </w:rPr>
        <w:t> </w:t>
      </w:r>
      <w:r>
        <w:rPr>
          <w:rFonts w:ascii="Arial" w:hAnsi="Arial"/>
          <w:i/>
          <w:w w:val="105"/>
          <w:sz w:val="19"/>
        </w:rPr>
        <w:t>and</w:t>
      </w:r>
      <w:r>
        <w:rPr>
          <w:rFonts w:ascii="Arial" w:hAnsi="Arial"/>
          <w:i/>
          <w:spacing w:val="-11"/>
          <w:w w:val="105"/>
          <w:sz w:val="19"/>
        </w:rPr>
        <w:t> </w:t>
      </w:r>
      <w:r>
        <w:rPr>
          <w:rFonts w:ascii="Arial" w:hAnsi="Arial"/>
          <w:i/>
          <w:w w:val="105"/>
          <w:sz w:val="19"/>
        </w:rPr>
        <w:t>Institu- </w:t>
      </w:r>
      <w:r>
        <w:rPr>
          <w:rFonts w:ascii="Arial" w:hAnsi="Arial"/>
          <w:i/>
          <w:w w:val="110"/>
          <w:sz w:val="19"/>
        </w:rPr>
        <w:t>tional Change</w:t>
      </w:r>
      <w:r>
        <w:rPr>
          <w:w w:val="110"/>
          <w:sz w:val="19"/>
        </w:rPr>
        <w:t>, J. E. J. Prins, 91–120. The Hague, Netherlands: Kluwer Law International.</w:t>
      </w:r>
    </w:p>
    <w:p>
      <w:pPr>
        <w:spacing w:after="0" w:line="261" w:lineRule="auto"/>
        <w:jc w:val="both"/>
        <w:rPr>
          <w:sz w:val="19"/>
        </w:rPr>
        <w:sectPr>
          <w:pgSz w:w="9640" w:h="13040"/>
          <w:pgMar w:header="823" w:footer="650" w:top="1020" w:bottom="840" w:left="1300" w:right="1020"/>
        </w:sectPr>
      </w:pPr>
    </w:p>
    <w:p>
      <w:pPr>
        <w:pStyle w:val="BodyText"/>
        <w:spacing w:before="4"/>
        <w:rPr>
          <w:rFonts w:ascii="Times New Roman"/>
          <w:sz w:val="17"/>
        </w:rPr>
      </w:pPr>
    </w:p>
    <w:p>
      <w:pPr>
        <w:spacing w:after="0"/>
        <w:rPr>
          <w:rFonts w:ascii="Times New Roman"/>
          <w:sz w:val="17"/>
        </w:rPr>
        <w:sectPr>
          <w:headerReference w:type="even" r:id="rId738"/>
          <w:footerReference w:type="even" r:id="rId739"/>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9"/>
        </w:rPr>
      </w:pPr>
    </w:p>
    <w:p>
      <w:pPr>
        <w:pStyle w:val="BodyText"/>
        <w:ind w:left="117"/>
        <w:rPr>
          <w:rFonts w:ascii="Times New Roman"/>
          <w:sz w:val="20"/>
        </w:rPr>
      </w:pPr>
      <w:r>
        <w:rPr>
          <w:rFonts w:ascii="Times New Roman"/>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58"/>
                        <w:w w:val="130"/>
                        <w:sz w:val="72"/>
                      </w:rPr>
                      <w:t> </w:t>
                    </w:r>
                    <w:r>
                      <w:rPr>
                        <w:rFonts w:ascii="Palatino Linotype" w:hAnsi="Palatino Linotype"/>
                        <w:b/>
                        <w:color w:val="FFFFFF"/>
                        <w:w w:val="130"/>
                        <w:sz w:val="72"/>
                      </w:rPr>
                      <w:t>3</w:t>
                    </w:r>
                  </w:p>
                </w:txbxContent>
              </v:textbox>
              <w10:wrap type="none"/>
            </v:shape>
          </v:group>
        </w:pict>
      </w:r>
      <w:r>
        <w:rPr>
          <w:rFonts w:ascii="Times New Roman"/>
          <w:sz w:val="20"/>
        </w:rPr>
      </w:r>
    </w:p>
    <w:p>
      <w:pPr>
        <w:pStyle w:val="BodyText"/>
        <w:spacing w:before="5"/>
        <w:rPr>
          <w:rFonts w:ascii="Times New Roman"/>
          <w:sz w:val="11"/>
        </w:rPr>
      </w:pPr>
    </w:p>
    <w:p>
      <w:pPr>
        <w:pStyle w:val="Heading1"/>
        <w:ind w:right="600"/>
      </w:pPr>
      <w:r>
        <w:rPr>
          <w:w w:val="95"/>
        </w:rPr>
        <w:t>Hacia</w:t>
      </w:r>
      <w:r>
        <w:rPr>
          <w:spacing w:val="-52"/>
          <w:w w:val="95"/>
        </w:rPr>
        <w:t> </w:t>
      </w:r>
      <w:r>
        <w:rPr>
          <w:w w:val="95"/>
        </w:rPr>
        <w:t>el</w:t>
      </w:r>
      <w:r>
        <w:rPr>
          <w:spacing w:val="-52"/>
          <w:w w:val="95"/>
        </w:rPr>
        <w:t> </w:t>
      </w:r>
      <w:r>
        <w:rPr>
          <w:w w:val="95"/>
        </w:rPr>
        <w:t>desarrollo</w:t>
      </w:r>
      <w:r>
        <w:rPr>
          <w:spacing w:val="-52"/>
          <w:w w:val="95"/>
        </w:rPr>
        <w:t> </w:t>
      </w:r>
      <w:r>
        <w:rPr>
          <w:w w:val="95"/>
        </w:rPr>
        <w:t>de</w:t>
      </w:r>
      <w:r>
        <w:rPr>
          <w:spacing w:val="-52"/>
          <w:w w:val="95"/>
        </w:rPr>
        <w:t> </w:t>
      </w:r>
      <w:r>
        <w:rPr>
          <w:w w:val="95"/>
        </w:rPr>
        <w:t>un</w:t>
      </w:r>
      <w:r>
        <w:rPr>
          <w:spacing w:val="-52"/>
          <w:w w:val="95"/>
        </w:rPr>
        <w:t> </w:t>
      </w:r>
      <w:r>
        <w:rPr>
          <w:w w:val="95"/>
        </w:rPr>
        <w:t>modelo </w:t>
      </w:r>
      <w:r>
        <w:rPr>
          <w:w w:val="90"/>
        </w:rPr>
        <w:t>de evaluación de gobierno digital.</w:t>
      </w:r>
    </w:p>
    <w:p>
      <w:pPr>
        <w:pStyle w:val="BodyText"/>
        <w:rPr>
          <w:sz w:val="20"/>
        </w:rPr>
      </w:pPr>
    </w:p>
    <w:p>
      <w:pPr>
        <w:pStyle w:val="BodyText"/>
        <w:rPr>
          <w:sz w:val="20"/>
        </w:rPr>
      </w:pPr>
    </w:p>
    <w:p>
      <w:pPr>
        <w:pStyle w:val="BodyText"/>
        <w:rPr>
          <w:sz w:val="20"/>
        </w:rPr>
      </w:pPr>
    </w:p>
    <w:p>
      <w:pPr>
        <w:pStyle w:val="BodyText"/>
        <w:spacing w:before="9"/>
        <w:rPr>
          <w:sz w:val="15"/>
        </w:rPr>
      </w:pPr>
      <w:r>
        <w:rPr/>
        <w:pict>
          <v:group style="position:absolute;margin-left:127.558403pt;margin-top:11.557101pt;width:297.7pt;height:263.2pt;mso-position-horizontal-relative:page;mso-position-vertical-relative:paragraph;z-index:2416;mso-wrap-distance-left:0;mso-wrap-distance-right:0" coordorigin="2551,231" coordsize="5954,5264">
            <v:shape style="position:absolute;left:2551;top:713;width:4482;height:4781" type="#_x0000_t75" stroked="false">
              <v:imagedata r:id="rId640" o:title=""/>
            </v:shape>
            <v:shape style="position:absolute;left:5927;top:247;width:1784;height:760" coordorigin="5927,247" coordsize="1784,760" path="m7646,262l7565,261,7483,260,7402,260,7320,259,7238,258,7157,257,7075,256,6994,256,6912,255,6831,254,6749,253,6668,253,6586,252,6504,251,6423,250,6341,250,6260,249,6178,248,6097,247,6059,348,6024,441,5993,524,5966,594,5946,647,5927,775,5965,850,6018,885,6610,952,6922,983,7091,998,7227,1007,7365,981,7464,911,7524,838,7544,805,7710,262,7694,262,7678,262,7662,262,7646,262xe" filled="false" stroked="true" strokeweight=".514pt" strokecolor="#9c9a9c">
              <v:path arrowok="t"/>
            </v:shape>
            <v:shape style="position:absolute;left:5984;top:262;width:2516;height:1412" coordorigin="5984,262" coordsize="2516,1412" path="m5984,868l6724,1503,6737,1512,6752,1516,7872,1666,7999,1673,8071,1657,8115,1600,8159,1486,8304,980,7375,980,7232,976,6062,896,6037,894,6020,890,6005,882,5984,868xm7697,262l7524,789,7493,904,7453,961,7375,980,8304,980,8490,332,8496,316,8498,305,8499,291,8499,269,7697,262xe" filled="true" fillcolor="#ffffff" stroked="false">
              <v:path arrowok="t"/>
              <v:fill type="solid"/>
            </v:shape>
            <v:shape style="position:absolute;left:5984;top:262;width:2516;height:1412" coordorigin="5984,262" coordsize="2516,1412" path="m7697,262l7524,789,7493,904,7453,961,7375,980,7232,976,6062,896,6037,894,6020,890,6005,882,5984,868,6705,1488,6774,1519,7872,1666,7999,1673,8071,1657,8115,1600,8159,1486,8490,332,8496,316,8498,305,8499,291,8499,269,8419,268,8338,268,8258,267,8178,267,8098,266,8018,265,7937,264,7857,264,7777,263,7697,262xe" filled="false" stroked="true" strokeweight=".514pt" strokecolor="#9c9a9c">
              <v:path arrowok="t"/>
            </v:shape>
            <v:shape style="position:absolute;left:4784;top:239;width:1483;height:784" coordorigin="4784,239" coordsize="1483,784" path="m4784,239l4806,507,4808,541,4816,561,4834,577,4869,594,5499,965,5577,1009,5627,1023,5671,1005,5730,954,6224,460,6245,444,6253,434,5637,434,5586,422,5502,380,5267,241,4784,239xm5850,245l5730,358,5679,413,5637,434,6253,434,6257,430,6261,408,6263,354,6266,249,5850,245xe" filled="true" fillcolor="#ffffff" stroked="false">
              <v:path arrowok="t"/>
              <v:fill type="solid"/>
            </v:shape>
            <v:shape style="position:absolute;left:4784;top:239;width:1483;height:784" coordorigin="4784,239" coordsize="1483,784" path="m5850,245l5730,358,5679,413,5637,434,5586,422,5502,380,5267,241,5186,241,5106,240,5025,240,4945,240,4864,240,4784,239,4792,338,4799,424,4804,484,4806,507,4808,541,4816,561,4834,577,4869,594,5499,965,5577,1009,5627,1023,5671,1005,5730,954,6224,460,6245,444,6257,430,6261,408,6262,372,6263,354,6264,327,6265,291,6266,249,6183,248,6100,247,6016,246,5933,246,5850,245xe" filled="false" stroked="true" strokeweight=".514pt" strokecolor="#9c9a9c">
              <v:path arrowok="t"/>
            </v:shape>
            <v:shape style="position:absolute;left:5263;top:241;width:586;height:170" coordorigin="5263,241" coordsize="586,170" path="m5263,241l5518,390,5565,405,5612,410,5659,403,5707,377,5848,245,5263,241xe" filled="true" fillcolor="#ffffff" stroked="false">
              <v:path arrowok="t"/>
              <v:fill type="solid"/>
            </v:shape>
            <v:shape style="position:absolute;left:5263;top:241;width:586;height:170" coordorigin="5263,241" coordsize="586,170" path="m5263,241l5518,390,5565,405,5612,410,5659,403,5707,377,5848,245,5765,244,5681,244,5597,243,5514,243,5430,242,5347,242,5263,241xe" filled="false" stroked="true" strokeweight=".514pt" strokecolor="#9c9a9c">
              <v:path arrowok="t"/>
            </v:shape>
            <v:shape style="position:absolute;left:5793;top:5294;width:135;height:201" type="#_x0000_t75" stroked="false">
              <v:imagedata r:id="rId599" o:title=""/>
            </v:shape>
            <v:shape style="position:absolute;left:3526;top:1597;width:918;height:805" coordorigin="3526,1597" coordsize="918,805" path="m4292,2377l3766,2377,4195,2400,4247,2402,4276,2396,4292,2377xm3527,2038l3526,2047,3527,2054,3531,2065,3541,2082,3574,2136,3710,2349,3720,2366,3729,2375,3743,2378,3766,2377,4292,2377,4294,2375,4311,2332,4386,2096,4037,2096,3570,2071,3546,2071,3537,2068,3532,2058,3527,2038xm4291,1597l4282,1643,4150,2023,4138,2066,4122,2087,4092,2095,4037,2096,4386,2096,4434,1943,4441,1929,4443,1919,4439,1906,4430,1887,4402,1828,4291,1597xm3562,2071l3546,2071,3570,2071,3562,2071xe" filled="true" fillcolor="#ffffff" stroked="false">
              <v:path arrowok="t"/>
              <v:fill type="solid"/>
            </v:shape>
            <v:shape style="position:absolute;left:3526;top:1597;width:918;height:805" coordorigin="3526,1597" coordsize="918,805" path="m3527,2038l3526,2047,3527,2054,3531,2065,3574,2136,3632,2226,3686,2311,3710,2349,3720,2366,3729,2375,3743,2378,3766,2377,4195,2400,4276,2396,4311,2332,4434,1943,4441,1929,4443,1919,4439,1906,4430,1887,4402,1828,4355,1730,4311,1638,4291,1597,4282,1643,4150,2023,4138,2066,4122,2087,4092,2095,4037,2096,3562,2071,3546,2071,3537,2068,3532,2058,3527,2038xe" filled="false" stroked="true" strokeweight=".514pt" strokecolor="#9c9a9c">
              <v:path arrowok="t"/>
            </v:shape>
            <v:shape style="position:absolute;left:3527;top:1537;width:765;height:558" coordorigin="3527,1537" coordsize="765,558" path="m3766,1537l3692,1573,3532,2005,3527,2025,3529,2046,3538,2062,3557,2070,4048,2095,4077,2090,4144,2037,4290,1617,4292,1598,4284,1578,4269,1562,4247,1553,3766,1537xe" filled="true" fillcolor="#ffffff" stroked="false">
              <v:path arrowok="t"/>
              <v:fill type="solid"/>
            </v:shape>
            <v:shape style="position:absolute;left:3527;top:1537;width:765;height:558" coordorigin="3527,1537" coordsize="765,558" path="m4144,2037l4126,2064,4103,2081,4077,2090,4048,2095,3557,2070,3538,2062,3529,2046,3527,2025,3532,2005,3679,1596,3739,1541,3766,1537,4247,1553,4269,1562,4284,1578,4292,1598,4290,1617,4144,2037xe" filled="false" stroked="true" strokeweight=".514pt" strokecolor="#9c9a9c">
              <v:path arrowok="t"/>
            </v:shape>
            <v:shape style="position:absolute;left:2598;top:237;width:1475;height:252" coordorigin="2598,237" coordsize="1475,252" path="m2598,237l2607,257,2736,414,2888,478,3015,489,3067,484,4072,238,3991,238,3909,238,3827,238,3745,237,3663,237,3581,237,3499,237,3417,237,3335,237,3253,237,3171,237,3090,237,3008,237,2926,237,2844,237,2762,237,2680,237,2598,237xe" filled="false" stroked="true" strokeweight=".514pt" strokecolor="#9c9a9c">
              <v:path arrowok="t"/>
            </v:shape>
            <v:shape style="position:absolute;left:3352;top:237;width:906;height:460" coordorigin="3352,237" coordsize="906,460" path="m3502,237l3457,348,3414,453,3382,530,3370,560,3352,616,3354,645,3382,657,4027,696,4089,688,4143,648,4173,552,4191,485,4213,405,4235,320,4257,239,3502,237xe" filled="true" fillcolor="#ffffff" stroked="false">
              <v:path arrowok="t"/>
              <v:fill type="solid"/>
            </v:shape>
            <v:shape style="position:absolute;left:3352;top:237;width:906;height:460" coordorigin="3352,237" coordsize="906,460" path="m3502,237l3457,348,3414,453,3382,530,3370,560,3352,616,3354,645,3382,657,3445,661,4027,696,4089,688,4143,648,4173,552,4191,485,4213,405,4235,320,4257,239,4173,238,4089,238,4005,238,3921,238,3837,238,3754,237,3670,237,3586,237,3502,237xe" filled="false" stroked="true" strokeweight=".514pt" strokecolor="#9c9a9c">
              <v:path arrowok="t"/>
            </v:shape>
            <v:shape style="position:absolute;left:3389;top:239;width:1058;height:817" coordorigin="3389,239" coordsize="1058,817" path="m3389,641l3617,967,3639,994,3662,1008,3682,1013,3689,1014,4215,1055,4273,1042,4309,1011,4328,979,4334,965,4395,696,4032,696,3446,662,3423,658,3405,651,3393,644,3389,641xm4359,239l4258,239,4162,598,4128,657,4084,686,4047,695,4032,696,4395,696,4442,490,4446,474,4440,457,4359,239xe" filled="true" fillcolor="#ffffff" stroked="false">
              <v:path arrowok="t"/>
              <v:fill type="solid"/>
            </v:shape>
            <v:shape style="position:absolute;left:3389;top:239;width:1058;height:817" coordorigin="3389,239" coordsize="1058,817" path="m4359,239l4258,239,4162,598,4128,657,4084,686,4047,695,4032,696,3446,662,3423,658,3405,651,3393,644,3389,641,3617,967,3662,1008,4215,1055,4273,1042,4309,1011,4328,979,4334,965,4442,490,4446,474,4440,457,4359,239xe" filled="false" stroked="true" strokeweight=".514pt" strokecolor="#9c9a9c">
              <v:path arrowok="t"/>
            </v:shape>
            <v:shape style="position:absolute;left:5426;top:2258;width:443;height:277" coordorigin="5426,2258" coordsize="443,277" path="m5862,2534l5828,2483,5808,2454,5798,2436,5789,2418,5783,2407,5776,2401,5762,2400,5738,2402,5694,2406,5631,2412,5559,2416,5484,2413,5470,2414,5465,2403,5456,2384,5444,2353,5432,2325,5426,2312,5452,2309,5473,2306,5500,2299,5544,2287,5608,2269,5665,2258,5710,2258,5736,2274,5759,2314,5795,2372,5832,2431,5859,2472,5869,2496,5869,2516,5865,2529,5862,2534xe" filled="false" stroked="true" strokeweight=".514pt" strokecolor="#9c9a9c">
              <v:path arrowok="t"/>
            </v:shape>
            <v:shape style="position:absolute;left:5742;top:2658;width:802;height:322" coordorigin="5742,2658" coordsize="802,322" path="m5742,2779l5746,2788,5753,2810,5762,2836,5770,2856,5779,2875,5794,2880,5860,2921,5912,2951,5947,2971,5964,2978,5974,2980,5983,2975,5994,2964,6088,2891,5932,2891,5914,2882,5742,2779xm6168,2658l6156,2664,6141,2678,5945,2877,5932,2891,6088,2891,6147,2844,6183,2815,6193,2807,6202,2803,6520,2803,6514,2782,6508,2759,6502,2745,6492,2738,6474,2733,6264,2681,6205,2665,6182,2659,6168,2658xm6520,2803l6202,2803,6214,2804,6235,2808,6544,2889,6541,2878,6533,2851,6523,2816,6520,2803xe" filled="true" fillcolor="#ffffff" stroked="false">
              <v:path arrowok="t"/>
              <v:fill type="solid"/>
            </v:shape>
            <v:shape style="position:absolute;left:5742;top:2658;width:802;height:322" coordorigin="5742,2658" coordsize="802,322" path="m5742,2779l5914,2882,5932,2891,5981,2840,6048,2772,6112,2707,6156,2664,6168,2658,6182,2659,6205,2665,6264,2681,6355,2704,6438,2724,6474,2733,6492,2738,6502,2745,6508,2759,6514,2782,6523,2816,6533,2851,6541,2878,6544,2889,6467,2868,6235,2808,6214,2804,6202,2803,6193,2807,6183,2815,6147,2844,6083,2895,6021,2942,5994,2964,5983,2975,5974,2980,5964,2978,5947,2971,5912,2951,5860,2921,5814,2893,5794,2880,5779,2875,5770,2856,5762,2836,5753,2810,5746,2788,5742,2779xe" filled="false" stroked="true" strokeweight=".514pt" strokecolor="#9c9a9c">
              <v:path arrowok="t"/>
            </v:shape>
            <v:shape style="position:absolute;left:6587;top:2553;width:1038;height:562" coordorigin="6587,2553" coordsize="1038,562" path="m7203,2566l7189,2568,7168,2576,6876,2688,6867,2693,6864,2701,6863,2715,6853,2839,6847,2918,6843,2968,6841,2993,6815,2995,6587,3025,6594,3060,6599,3086,6603,3103,6607,3115,6625,3115,6797,3092,6841,3085,6854,3081,6861,3076,6864,3068,6867,3053,6871,3023,6878,2957,6886,2888,6889,2851,6890,2839,6899,2836,7135,2741,7195,2717,7214,2711,7226,2710,7440,2710,7275,2609,7233,2583,7215,2571,7203,2566xm7440,2710l7226,2710,7240,2714,7259,2723,7401,2791,7442,2809,7459,2815,7469,2816,7476,2812,7485,2801,7567,2721,7462,2721,7455,2719,7443,2712,7440,2710xm7616,2553l7618,2563,7605,2583,7468,2718,7462,2721,7567,2721,7622,2667,7621,2658,7622,2625,7623,2603,7624,2582,7623,2570,7621,2562,7616,2553xe" filled="true" fillcolor="#ffffff" stroked="false">
              <v:path arrowok="t"/>
              <v:fill type="solid"/>
            </v:shape>
            <v:shape style="position:absolute;left:6587;top:2553;width:1038;height:562" coordorigin="6587,2553" coordsize="1038,562" path="m6587,3025l6815,2995,6841,2993,6843,2968,6847,2918,6854,2832,6860,2751,6863,2715,6864,2701,6867,2693,6876,2688,6892,2682,6947,2661,7041,2625,7129,2591,7168,2576,7189,2568,7203,2566,7215,2571,7233,2583,7275,2609,7346,2653,7413,2694,7462,2721,7468,2718,7476,2710,7502,2685,7546,2641,7587,2601,7605,2583,7618,2563,7616,2553,7621,2562,7623,2570,7624,2582,7623,2603,7622,2627,7622,2644,7621,2654,7621,2658,7622,2667,7617,2671,7595,2694,7549,2738,7505,2781,7485,2801,7476,2812,7469,2816,7459,2815,7442,2809,7339,2762,7283,2735,7240,2714,7226,2710,7135,2741,7035,2781,6941,2819,6899,2836,6890,2839,6889,2851,6886,2888,6878,2957,6871,3023,6854,3081,6725,3102,6656,3111,6625,3115,6607,3115,6603,3103,6599,3086,6594,3060,6589,3036,6587,3025xe" filled="false" stroked="true" strokeweight=".514pt" strokecolor="#9c9a9c">
              <v:path arrowok="t"/>
            </v:shape>
            <v:shape style="position:absolute;left:7448;top:1879;width:434;height:521" coordorigin="7448,1879" coordsize="434,521" path="m7872,2046l7789,2056,7715,2060,7646,2064,7603,2065,7596,2068,7590,2075,7583,2088,7558,2132,7515,2206,7474,2276,7456,2307,7449,2324,7448,2334,7451,2343,7460,2354,7472,2369,7484,2384,7492,2395,7495,2399,7591,2242,7598,2227,7606,2219,7617,2215,7638,2211,7690,2202,7773,2188,7848,2174,7882,2168,7879,2050,7881,1982,7881,1941,7880,1912,7877,1879,7872,2046xe" filled="false" stroked="true" strokeweight=".514pt" strokecolor="#9c9a9c">
              <v:path arrowok="t"/>
            </v:shape>
            <v:shape style="position:absolute;left:7528;top:1403;width:185;height:272" type="#_x0000_t75" stroked="false">
              <v:imagedata r:id="rId641" o:title=""/>
            </v:shape>
            <v:shape style="position:absolute;left:7089;top:1055;width:29;height:172" coordorigin="7089,1055" coordsize="29,172" path="m7102,1055l7089,1212,7113,1226,7113,1204,7115,1180,7118,1120,7117,1101,7112,1082,7102,1055xe" filled="true" fillcolor="#ffffff" stroked="false">
              <v:path arrowok="t"/>
              <v:fill type="solid"/>
            </v:shape>
            <v:shape style="position:absolute;left:7089;top:1055;width:29;height:172" coordorigin="7089,1055" coordsize="29,172" path="m7113,1226l7089,1212,7102,1055,7112,1082,7117,1101,7118,1120,7116,1148,7115,1180,7113,1204,7113,1220,7113,1226xe" filled="false" stroked="true" strokeweight=".514pt" strokecolor="#9c9a9c">
              <v:path arrowok="t"/>
            </v:shape>
            <v:shape style="position:absolute;left:6202;top:1529;width:912;height:547" coordorigin="6202,1529" coordsize="912,547" path="m6671,1529l6591,1537,6513,1556,6442,1588,6334,1660,6270,1722,6235,1779,6215,1835,6203,1893,6202,1955,6215,2016,6240,2076,6241,1999,6252,1950,6282,1906,6340,1846,6394,1800,6455,1760,6522,1729,6594,1706,6670,1694,6749,1693,7048,1693,7014,1653,6963,1609,6901,1574,6829,1548,6752,1533,6671,1529xm7048,1693l6749,1693,6842,1708,6927,1740,7000,1783,7057,1837,7096,1896,7114,1829,7111,1781,7081,1731,7048,1693xe" filled="true" fillcolor="#ffffff" stroked="false">
              <v:path arrowok="t"/>
              <v:fill type="solid"/>
            </v:shape>
            <v:shape style="position:absolute;left:6202;top:1529;width:912;height:547" coordorigin="6202,1529" coordsize="912,547" path="m6240,2076l6241,1999,6282,1906,6340,1846,6394,1800,6455,1760,6522,1729,6594,1706,6670,1694,6749,1693,6842,1708,6927,1740,7000,1783,7057,1837,7096,1896,7114,1829,7081,1731,7014,1653,6963,1609,6901,1574,6829,1548,6752,1533,6671,1529,6591,1537,6513,1556,6442,1588,6334,1660,6270,1722,6235,1779,6203,1893,6202,1955,6215,2016,6240,2076xe" filled="false" stroked="true" strokeweight=".514pt" strokecolor="#9c9a9c">
              <v:path arrowok="t"/>
            </v:shape>
            <v:shape style="position:absolute;left:5539;top:1617;width:210;height:202" type="#_x0000_t75" stroked="false">
              <v:imagedata r:id="rId642" o:title=""/>
            </v:shape>
            <v:shape style="position:absolute;left:5384;top:1004;width:2506;height:2028" type="#_x0000_t75" stroked="false">
              <v:imagedata r:id="rId643" o:title=""/>
            </v:shape>
            <v:shape style="position:absolute;left:3490;top:4436;width:362;height:181" type="#_x0000_t75" stroked="false">
              <v:imagedata r:id="rId644" o:title=""/>
            </v:shape>
            <v:shape style="position:absolute;left:3837;top:4537;width:560;height:310" coordorigin="3837,4537" coordsize="560,310" path="m4055,4829l3900,4829,3998,4842,4027,4845,4049,4846,4055,4829xm3837,4776l3842,4781,3853,4794,3866,4808,3878,4819,3889,4829,3900,4829,4055,4829,4056,4827,4073,4796,3994,4796,3980,4796,3837,4776xm4320,4537l4307,4538,4153,4563,4093,4572,4083,4575,4077,4583,4071,4597,4012,4749,3999,4784,3994,4796,4073,4796,4095,4756,4123,4704,4138,4675,4144,4661,4171,4656,4397,4622,4379,4600,4363,4579,4347,4559,4336,4545,4328,4539,4320,4537xe" filled="true" fillcolor="#ffffff" stroked="false">
              <v:path arrowok="t"/>
              <v:fill type="solid"/>
            </v:shape>
            <v:shape style="position:absolute;left:3837;top:4537;width:560;height:310" coordorigin="3837,4537" coordsize="560,310" path="m3837,4776l3980,4796,3994,4796,4037,4685,4060,4624,4093,4572,4110,4570,4153,4563,4219,4553,4280,4543,4307,4538,4320,4537,4328,4539,4336,4545,4347,4559,4363,4579,4379,4600,4392,4615,4397,4622,4340,4630,4171,4656,4144,4661,4095,4756,4056,4827,4049,4846,4027,4845,3998,4842,3955,4836,3917,4831,3900,4829,3889,4829,3878,4819,3866,4808,3853,4794,3842,4781,3837,4776xe" filled="false" stroked="true" strokeweight=".514pt" strokecolor="#9c9a9c">
              <v:path arrowok="t"/>
            </v:shape>
            <v:shape style="position:absolute;left:4466;top:4094;width:580;height:659" coordorigin="4466,4094" coordsize="580,659" path="m4750,4219l4740,4219,4732,4224,4720,4235,4599,4355,4569,4384,4553,4399,4559,4414,4587,4495,4607,4554,4619,4588,4625,4605,4608,4614,4466,4699,4481,4719,4492,4735,4500,4745,4506,4752,4518,4747,4579,4711,4625,4683,4651,4666,4664,4656,4659,4637,4653,4617,4639,4571,4624,4523,4616,4497,4612,4489,4618,4485,4746,4354,4779,4322,4789,4313,4797,4308,4807,4307,4992,4307,4994,4295,5012,4251,4957,4251,4941,4248,4800,4228,4765,4222,4750,4219xm4992,4307l4807,4307,4936,4313,4968,4313,4991,4312,4992,4307xm5009,4094l5013,4100,5011,4117,4969,4219,4962,4238,4957,4251,5012,4251,5044,4172,5046,4168,5043,4162,5038,4149,5028,4125,5019,4101,5009,4094xe" filled="true" fillcolor="#ffffff" stroked="false">
              <v:path arrowok="t"/>
              <v:fill type="solid"/>
            </v:shape>
            <v:shape style="position:absolute;left:4466;top:4094;width:580;height:659" coordorigin="4466,4094" coordsize="580,659" path="m4466,4699l4608,4614,4625,4605,4619,4588,4607,4554,4587,4495,4567,4439,4559,4414,4553,4399,4569,4384,4599,4355,4650,4304,4699,4257,4720,4235,4732,4224,4740,4219,4750,4219,4765,4222,4800,4228,4860,4236,4916,4244,4941,4248,4957,4251,4962,4238,4972,4213,4988,4172,5004,4134,5011,4117,5013,4100,5009,4094,5019,4101,5028,4125,5038,4149,5043,4162,5046,4168,5044,4172,5036,4193,5019,4235,5002,4277,4994,4295,4991,4312,4968,4313,4936,4313,4887,4311,4842,4309,4823,4308,4807,4307,4746,4354,4692,4409,4640,4461,4618,4485,4612,4489,4616,4497,4624,4523,4639,4571,4653,4617,4659,4637,4664,4656,4579,4711,4518,4747,4506,4752,4500,4745,4492,4735,4481,4719,4470,4705,4466,4699xe" filled="false" stroked="true" strokeweight=".514pt" strokecolor="#9c9a9c">
              <v:path arrowok="t"/>
            </v:shape>
            <v:shape style="position:absolute;left:4836;top:3573;width:241;height:453" coordorigin="4836,3573" coordsize="241,453" path="m4991,3573l5036,3685,5027,3693,5012,3701,4984,3715,4873,3771,4859,3776,4858,3795,4854,3831,4847,3893,4839,3950,4836,3976,4837,3998,4852,4006,4865,4012,4876,4019,4888,4025,4907,3895,5077,3763,5041,3686,5023,3640,5012,3613,5003,3594,4991,3573xe" filled="true" fillcolor="#ffffff" stroked="false">
              <v:path arrowok="t"/>
              <v:fill type="solid"/>
            </v:shape>
            <v:shape style="position:absolute;left:4836;top:3573;width:241;height:453" coordorigin="4836,3573" coordsize="241,453" path="m5036,3685l5027,3693,5012,3701,4984,3715,4937,3739,4892,3761,4873,3771,4859,3776,4847,3893,4836,3976,4837,3998,4852,4006,4865,4012,4876,4019,4885,4024,4888,4025,4907,3895,4961,3840,5010,3807,5056,3777,5077,3763,5041,3686,5023,3640,5012,3613,5003,3594,4991,3573,5036,3685xe" filled="false" stroked="true" strokeweight=".514pt" strokecolor="#9c9a9c">
              <v:path arrowok="t"/>
            </v:shape>
            <v:shape style="position:absolute;left:4663;top:3306;width:121;height:221" type="#_x0000_t75" stroked="false">
              <v:imagedata r:id="rId645" o:title=""/>
            </v:shape>
            <v:shape style="position:absolute;left:3363;top:3233;width:1685;height:1568" type="#_x0000_t75" stroked="false">
              <v:imagedata r:id="rId646" o:title=""/>
            </v:shape>
            <v:shape style="position:absolute;left:2652;top:1478;width:627;height:286" type="#_x0000_t75" stroked="false">
              <v:imagedata r:id="rId647" o:title=""/>
            </v:shape>
            <v:shape style="position:absolute;left:3321;top:1248;width:397;height:449" coordorigin="3321,1248" coordsize="397,449" path="m3508,1331l3495,1344,3412,1425,3391,1445,3381,1455,3385,1466,3426,1584,3430,1595,3418,1601,3321,1659,3341,1686,3344,1691,3348,1696,3357,1692,3399,1667,3430,1649,3448,1637,3457,1630,3453,1617,3440,1572,3429,1539,3424,1522,3421,1516,3425,1514,3513,1425,3535,1403,3547,1392,3681,1392,3682,1385,3695,1355,3657,1355,3646,1353,3550,1339,3525,1335,3508,1331xm3681,1392l3547,1392,3565,1393,3642,1396,3664,1397,3680,1396,3681,1392xm3692,1248l3695,1252,3694,1263,3667,1329,3660,1346,3657,1355,3695,1355,3710,1315,3716,1301,3718,1298,3716,1294,3712,1285,3706,1269,3699,1253,3692,1248xe" filled="true" fillcolor="#ffffff" stroked="false">
              <v:path arrowok="t"/>
              <v:fill type="solid"/>
            </v:shape>
            <v:shape style="position:absolute;left:3321;top:1248;width:397;height:449" coordorigin="3321,1248" coordsize="397,449" path="m3321,1659l3418,1601,3430,1595,3404,1520,3385,1466,3381,1455,3391,1445,3412,1425,3447,1391,3480,1358,3495,1344,3508,1331,3525,1335,3550,1339,3591,1345,3629,1350,3646,1353,3657,1355,3660,1346,3667,1329,3678,1301,3689,1275,3694,1263,3695,1252,3692,1248,3699,1253,3706,1269,3712,1285,3716,1294,3718,1298,3716,1301,3710,1315,3699,1344,3687,1372,3682,1385,3680,1396,3664,1397,3642,1396,3609,1395,3578,1394,3565,1393,3547,1392,3476,1462,3425,1514,3421,1516,3424,1522,3429,1539,3440,1572,3449,1603,3453,1617,3457,1630,3399,1667,3348,1696,3344,1691,3341,1686,3321,1659xe" filled="false" stroked="true" strokeweight=".514pt" strokecolor="#9c9a9c">
              <v:path arrowok="t"/>
            </v:shape>
            <v:shape style="position:absolute;left:3570;top:884;width:174;height:319" type="#_x0000_t75" stroked="false">
              <v:imagedata r:id="rId648" o:title=""/>
            </v:shape>
            <v:shape style="position:absolute;left:2564;top:654;width:1156;height:1076" type="#_x0000_t75" stroked="false">
              <v:imagedata r:id="rId649" o:title=""/>
            </v:shape>
            <v:shape style="position:absolute;left:4575;top:574;width:306;height:194" type="#_x0000_t75" stroked="false">
              <v:imagedata r:id="rId650" o:title=""/>
            </v:shape>
            <v:shape style="position:absolute;left:4793;top:848;width:537;height:218" coordorigin="4793,848" coordsize="537,218" path="m4793,928l4795,935,4800,949,4806,966,4811,980,4817,993,4827,996,4871,1023,4906,1044,4930,1057,4948,1066,4961,1052,5023,1003,4919,1003,4907,998,4793,928xm5077,848l5069,852,5059,862,4952,970,4928,994,4919,1003,5023,1003,5063,972,5087,953,5098,943,5312,943,5309,931,5305,915,5300,906,5294,902,5282,898,5141,863,5102,853,5087,849,5077,848xm5312,943l5098,943,5122,948,5329,1002,5321,977,5315,954,5312,943xe" filled="true" fillcolor="#ffffff" stroked="false">
              <v:path arrowok="t"/>
              <v:fill type="solid"/>
            </v:shape>
            <v:shape style="position:absolute;left:4793;top:848;width:537;height:218" coordorigin="4793,848" coordsize="537,218" path="m4793,928l4907,998,4919,1003,4997,924,5040,881,5077,848,5087,849,5102,853,5141,863,5202,878,5258,892,5282,898,5294,902,5300,906,5305,915,5309,931,5315,954,5321,977,5327,995,5329,1002,5277,988,5122,948,5098,943,5020,1006,4961,1052,4948,1066,4930,1057,4906,1044,4871,1023,4840,1004,4827,996,4817,993,4811,980,4806,966,4800,949,4795,935,4793,928xe" filled="false" stroked="true" strokeweight=".514pt" strokecolor="#9c9a9c">
              <v:path arrowok="t"/>
            </v:shape>
            <v:shape style="position:absolute;left:5358;top:780;width:696;height:374" coordorigin="5358,780" coordsize="696,374" path="m5771,788l5762,789,5563,865,5544,872,5544,885,5543,889,5537,969,5533,1022,5530,1056,5529,1072,5511,1074,5358,1094,5363,1116,5367,1134,5370,1145,5372,1153,5384,1153,5499,1138,5528,1133,5544,1130,5546,1112,5553,1048,5559,1002,5561,978,5561,969,5567,968,5726,904,5766,889,5778,885,5787,884,5930,884,5819,817,5791,799,5779,791,5771,788xm5930,884l5787,884,5796,886,5862,918,5903,937,5931,949,5950,957,5960,944,6013,893,5945,893,5930,884xm6047,780l6049,786,6040,799,5971,867,5954,884,5945,893,6013,893,6033,873,6048,858,6052,855,6051,852,6051,846,6053,789,6047,780xe" filled="true" fillcolor="#ffffff" stroked="false">
              <v:path arrowok="t"/>
              <v:fill type="solid"/>
            </v:shape>
            <v:shape style="position:absolute;left:5358;top:780;width:696;height:374" coordorigin="5358,780" coordsize="696,374" path="m5358,1094l5511,1074,5529,1072,5530,1056,5533,1022,5537,965,5542,911,5544,887,5544,872,5662,827,5722,805,5748,794,5762,789,5771,788,5779,791,5791,799,5819,817,5867,846,5912,873,5932,885,5945,893,5954,884,5971,867,6000,838,6028,811,6040,799,6049,786,6047,780,6053,789,6052,813,6052,837,6051,849,6052,855,6048,858,6033,873,6003,902,5973,931,5960,944,5950,957,5931,949,5903,937,5862,918,5825,900,5809,892,5796,886,5787,884,5778,885,5766,889,5726,904,5659,931,5596,956,5567,968,5561,969,5561,978,5559,1002,5553,1048,5548,1092,5546,1112,5544,1130,5451,1145,5384,1153,5372,1153,5370,1145,5367,1134,5363,1116,5360,1100,5358,1094xe" filled="false" stroked="true" strokeweight=".514pt" strokecolor="#9c9a9c">
              <v:path arrowok="t"/>
            </v:shape>
            <v:shape style="position:absolute;left:5928;top:320;width:302;height:358" type="#_x0000_t75" stroked="false">
              <v:imagedata r:id="rId651" o:title=""/>
            </v:shape>
            <v:shape style="position:absolute;left:5096;top:236;width:183;height:222" type="#_x0000_t75" stroked="false">
              <v:imagedata r:id="rId652" o:title=""/>
            </v:shape>
            <v:shape style="position:absolute;left:5603;top:238;width:109;height:100" type="#_x0000_t75" stroked="false">
              <v:imagedata r:id="rId653" o:title=""/>
            </v:shape>
            <v:shape style="position:absolute;left:4550;top:234;width:1685;height:867" type="#_x0000_t75" stroked="false">
              <v:imagedata r:id="rId654" o:title=""/>
            </v:shape>
            <v:shape style="position:absolute;left:4897;top:5019;width:205;height:471" coordorigin="4897,5019" coordsize="205,471" path="m4924,5019l4917,5022,4922,5022,4929,5028,4967,5079,4973,5087,4976,5092,4982,5098,4975,5106,4922,5172,4913,5183,4897,5200,4901,5216,4917,5281,4931,5341,4933,5354,4943,5356,5043,5377,5050,5379,5061,5381,5061,5393,5060,5489,5097,5489,5100,5487,5101,5481,5101,5433,5101,5406,5101,5394,5018,5356,4998,5351,4997,5347,4979,5277,4964,5213,4961,5199,4970,5186,4993,5150,5006,5131,5012,5120,5023,5100,5016,5093,4970,5031,4968,5029,4966,5026,4962,5026,4955,5025,4939,5022,4924,5019xe" filled="true" fillcolor="#ffffff" stroked="false">
              <v:path arrowok="t"/>
              <v:fill type="solid"/>
            </v:shape>
            <v:shape style="position:absolute;left:4897;top:5019;width:205;height:471" coordorigin="4897,5019" coordsize="205,471" path="m4931,5341l4933,5354,4943,5356,4999,5368,5029,5375,5043,5377,5050,5379,5061,5381,5061,5393,5060,5489,5097,5489,5100,5487,5101,5481,5101,5433,5101,5406,5101,5394,5101,5387,5099,5377,5088,5374,5018,5356,4998,5351,4997,5347,4979,5277,4970,5240,4966,5223,4964,5213,4961,5199,4970,5186,4993,5150,5006,5131,5012,5120,5016,5112,5023,5100,5016,5093,4989,5057,4975,5038,4970,5031,4968,5029,4966,5026,4962,5026,4955,5025,4939,5022,4924,5019,4917,5022,4922,5022,4929,5028,4954,5061,4967,5079,4973,5087,4976,5092,4982,5098,4975,5106,4941,5149,4922,5172,4913,5183,4908,5189,4897,5200,4901,5216,4917,5281,4925,5316,4929,5332,4931,5341xe" filled="false" stroked="true" strokeweight=".514pt" strokecolor="#9c9a9c">
              <v:path arrowok="t"/>
            </v:shape>
            <v:shape style="position:absolute;left:4635;top:4865;width:211;height:222" type="#_x0000_t75" stroked="false">
              <v:imagedata r:id="rId655" o:title=""/>
            </v:shape>
            <v:shape style="position:absolute;left:4428;top:4915;width:103;height:84" coordorigin="4428,4915" coordsize="103,84" path="m4430,4915l4428,4917,4431,4919,4434,4923,4441,4935,4472,4991,4477,4998,4502,4994,4515,4992,4531,4989,4487,4934,4482,4924,4474,4922,4466,4921,4430,4915xe" filled="true" fillcolor="#ffffff" stroked="false">
              <v:path arrowok="t"/>
              <v:fill type="solid"/>
            </v:shape>
            <v:shape style="position:absolute;left:4428;top:4915;width:103;height:84" coordorigin="4428,4915" coordsize="103,84" path="m4531,4989l4487,4934,4482,4924,4474,4922,4466,4921,4444,4917,4430,4915,4428,4917,4431,4919,4434,4923,4441,4935,4454,4959,4467,4981,4472,4991,4477,4998,4490,4996,4502,4994,4515,4992,4526,4990,4531,4989xe" filled="false" stroked="true" strokeweight=".514pt" strokecolor="#9c9a9c">
              <v:path arrowok="t"/>
            </v:shape>
            <v:shape style="position:absolute;left:4242;top:5151;width:70;height:19" coordorigin="4242,5151" coordsize="70,19" path="m4261,5151l4242,5156,4305,5169,4311,5161,4299,5159,4280,5155,4261,5151xe" filled="true" fillcolor="#ffffff" stroked="false">
              <v:path arrowok="t"/>
              <v:fill type="solid"/>
            </v:shape>
            <v:shape style="position:absolute;left:4242;top:5151;width:70;height:19" coordorigin="4242,5151" coordsize="70,19" path="m4311,5161l4305,5169,4242,5156,4261,5151,4280,5155,4299,5159,4311,5161xe" filled="false" stroked="true" strokeweight=".514pt" strokecolor="#9c9a9c">
              <v:path arrowok="t"/>
            </v:shape>
            <v:shape style="position:absolute;left:4412;top:5190;width:191;height:305" type="#_x0000_t75" stroked="false">
              <v:imagedata r:id="rId656" o:title=""/>
            </v:shape>
            <v:shape style="position:absolute;left:4191;top:4859;width:876;height:635" type="#_x0000_t75" stroked="false">
              <v:imagedata r:id="rId657" o:title=""/>
            </v:shape>
            <v:shape style="position:absolute;left:4322;top:5102;width:303;height:392" type="#_x0000_t75" stroked="false">
              <v:imagedata r:id="rId658" o:title=""/>
            </v:shape>
            <v:shape style="position:absolute;left:3665;top:837;width:1897;height:1802" coordorigin="3665,837" coordsize="1897,1802" path="m5136,837l5118,845,3665,1542,4017,2631,4019,2638,4025,2637,5552,2135,5561,2134,5560,2127,5493,1924,5137,847,5136,837xe" filled="true" fillcolor="#ffffff" stroked="false">
              <v:path arrowok="t"/>
              <v:fill type="solid"/>
            </v:shape>
            <v:shape style="position:absolute;left:3665;top:837;width:1897;height:1802" coordorigin="3665,837" coordsize="1897,1802" path="m5137,847l5136,837,5118,845,4887,956,4387,1195,3890,1433,3665,1542,4017,2631,4019,2638,4266,2558,4791,2385,5314,2213,5552,2135,5561,2134,5560,2127,5493,1924,5348,1485,5203,1046,5137,847xe" filled="false" stroked="true" strokeweight=".514pt" strokecolor="#9c9a9c">
              <v:path arrowok="t"/>
            </v:shape>
            <v:shape style="position:absolute;left:5129;top:841;width:433;height:1293" coordorigin="5129,841" coordsize="433,1293" path="m5129,841l5131,847,5548,2115,5553,2133,5561,2131,5559,2126,5139,847,5138,842,5130,842,5129,841xm5137,841l5130,842,5138,842,5137,841xe" filled="true" fillcolor="#ffffff" stroked="false">
              <v:path arrowok="t"/>
              <v:fill type="solid"/>
            </v:shape>
            <v:shape style="position:absolute;left:5129;top:841;width:433;height:1293" coordorigin="5129,841" coordsize="433,1293" path="m5548,2115l5553,2133,5561,2131,5493,1924,5349,1484,5204,1046,5139,847,5137,841,5130,842,5129,841,5131,847,5548,2115xe" filled="false" stroked="true" strokeweight=".514pt" strokecolor="#9c9a9c">
              <v:path arrowok="t"/>
            </v:shape>
            <v:shape style="position:absolute;left:3718;top:904;width:1740;height:1598" coordorigin="3718,904" coordsize="1740,1598" path="m5091,904l3718,1556,4025,2501,5457,2011,5091,904xe" filled="true" fillcolor="#ffffff" stroked="false">
              <v:path arrowok="t"/>
              <v:fill type="solid"/>
            </v:shape>
            <v:shape style="position:absolute;left:3718;top:904;width:1740;height:1598" coordorigin="3718,904" coordsize="1740,1598" path="m5091,904l3718,1556,4025,2501,5457,2011,5091,904xe" filled="false" stroked="true" strokeweight=".514pt" strokecolor="#9c9a9c">
              <v:path arrowok="t"/>
            </v:shape>
            <v:shape style="position:absolute;left:4022;top:2013;width:1439;height:499" coordorigin="4022,2013" coordsize="1439,499" path="m5457,2013l4026,2501,4022,2512,5460,2022,5457,2013xe" filled="true" fillcolor="#ffffff" stroked="false">
              <v:path arrowok="t"/>
              <v:fill type="solid"/>
            </v:shape>
            <v:shape style="position:absolute;left:4022;top:2013;width:1439;height:499" coordorigin="4022,2013" coordsize="1439,499" path="m5460,2022l5457,2013,4026,2501,4022,2512,5460,2022xe" filled="false" stroked="true" strokeweight=".514pt" strokecolor="#9c9a9c">
              <v:path arrowok="t"/>
            </v:shape>
            <v:shape style="position:absolute;left:3710;top:1558;width:313;height:953" coordorigin="3710,1558" coordsize="313,953" path="m3718,1558l3710,1561,4018,2510,4022,2498,3718,1558xe" filled="true" fillcolor="#ffffff" stroked="false">
              <v:path arrowok="t"/>
              <v:fill type="solid"/>
            </v:shape>
            <v:shape style="position:absolute;left:3710;top:1558;width:313;height:953" coordorigin="3710,1558" coordsize="313,953" path="m4022,2498l4018,2510,3710,1561,3718,1558,4022,2498xe" filled="false" stroked="true" strokeweight=".514pt" strokecolor="#9c9a9c">
              <v:path arrowok="t"/>
            </v:shape>
            <v:shape style="position:absolute;left:5385;top:2130;width:24;height:80" coordorigin="5385,2130" coordsize="24,80" path="m5392,2130l5385,2146,5385,2162,5391,2180,5404,2210,5409,2190,5403,2184,5398,2170,5401,2160,5392,2130xe" filled="true" fillcolor="#ffffff" stroked="false">
              <v:path arrowok="t"/>
              <v:fill type="solid"/>
            </v:shape>
            <v:shape style="position:absolute;left:5385;top:2130;width:24;height:80" coordorigin="5385,2130" coordsize="24,80" path="m5392,2130l5385,2146,5385,2162,5391,2180,5404,2210,5409,2190,5403,2184,5398,2170,5401,2160,5392,2130xe" filled="false" stroked="true" strokeweight=".514pt" strokecolor="#9c9a9c">
              <v:path arrowok="t"/>
            </v:shape>
            <v:shape style="position:absolute;left:5220;top:2128;width:169;height:68" coordorigin="5220,2128" coordsize="169,68" path="m5389,2128l5227,2180,5220,2192,5220,2196,5381,2145,5389,2128xe" filled="true" fillcolor="#ffffff" stroked="false">
              <v:path arrowok="t"/>
              <v:fill type="solid"/>
            </v:shape>
            <v:shape style="position:absolute;left:5220;top:2128;width:169;height:68" coordorigin="5220,2128" coordsize="169,68" path="m5220,2196l5381,2145,5389,2128,5227,2180,5220,2192,5220,2196xe" filled="false" stroked="true" strokeweight=".514pt" strokecolor="#9c9a9c">
              <v:path arrowok="t"/>
            </v:shape>
            <v:shape style="position:absolute;left:5216;top:2145;width:167;height:69" coordorigin="5216,2145" coordsize="167,69" path="m5382,2145l5220,2196,5216,2206,5219,2214,5382,2162,5382,2145xe" filled="true" fillcolor="#ffffff" stroked="false">
              <v:path arrowok="t"/>
              <v:fill type="solid"/>
            </v:shape>
            <v:shape style="position:absolute;left:5216;top:2145;width:167;height:69" coordorigin="5216,2145" coordsize="167,69" path="m5382,2162l5219,2214,5216,2206,5220,2196,5382,2145,5382,2162xe" filled="false" stroked="true" strokeweight=".514pt" strokecolor="#9c9a9c">
              <v:path arrowok="t"/>
            </v:shape>
            <v:shape style="position:absolute;left:5218;top:2163;width:171;height:73" coordorigin="5218,2163" coordsize="171,73" path="m5382,2163l5219,2215,5218,2218,5224,2236,5389,2184,5382,2163xe" filled="true" fillcolor="#ffffff" stroked="false">
              <v:path arrowok="t"/>
              <v:fill type="solid"/>
            </v:shape>
            <v:shape style="position:absolute;left:5218;top:2163;width:171;height:73" coordorigin="5218,2163" coordsize="171,73" path="m5389,2184l5224,2236,5218,2218,5219,2215,5382,2163,5389,2184xe" filled="false" stroked="true" strokeweight=".514pt" strokecolor="#9c9a9c">
              <v:path arrowok="t"/>
            </v:shape>
            <v:shape style="position:absolute;left:4246;top:2519;width:22;height:74" coordorigin="4246,2519" coordsize="22,74" path="m4253,2519l4247,2533,4246,2549,4252,2565,4264,2592,4268,2574,4263,2569,4258,2556,4261,2546,4253,2519xe" filled="true" fillcolor="#ffffff" stroked="false">
              <v:path arrowok="t"/>
              <v:fill type="solid"/>
            </v:shape>
            <v:shape style="position:absolute;left:4246;top:2519;width:22;height:74" coordorigin="4246,2519" coordsize="22,74" path="m4253,2519l4247,2533,4246,2549,4252,2565,4264,2592,4268,2574,4263,2569,4258,2556,4261,2546,4253,2519xe" filled="false" stroked="true" strokeweight=".514pt" strokecolor="#9c9a9c">
              <v:path arrowok="t"/>
            </v:shape>
            <v:shape style="position:absolute;left:4093;top:2517;width:157;height:63" coordorigin="4093,2517" coordsize="157,63" path="m4250,2517l4101,2565,4094,2576,4093,2579,4243,2532,4250,2517xe" filled="true" fillcolor="#ffffff" stroked="false">
              <v:path arrowok="t"/>
              <v:fill type="solid"/>
            </v:shape>
            <v:shape style="position:absolute;left:4093;top:2517;width:157;height:63" coordorigin="4093,2517" coordsize="157,63" path="m4093,2579l4243,2532,4250,2517,4101,2565,4094,2576,4093,2579xe" filled="false" stroked="true" strokeweight=".514pt" strokecolor="#9c9a9c">
              <v:path arrowok="t"/>
            </v:shape>
            <v:shape style="position:absolute;left:4090;top:2533;width:154;height:64" coordorigin="4090,2533" coordsize="154,64" path="m4244,2533l4093,2580,4090,2589,4093,2596,4243,2549,4244,2533xe" filled="true" fillcolor="#ffffff" stroked="false">
              <v:path arrowok="t"/>
              <v:fill type="solid"/>
            </v:shape>
            <v:shape style="position:absolute;left:4090;top:2533;width:154;height:64" coordorigin="4090,2533" coordsize="154,64" path="m4243,2549l4093,2596,4090,2589,4093,2580,4244,2533,4243,2549xe" filled="false" stroked="true" strokeweight=".514pt" strokecolor="#9c9a9c">
              <v:path arrowok="t"/>
            </v:shape>
            <v:shape style="position:absolute;left:4092;top:2550;width:158;height:68" coordorigin="4092,2550" coordsize="158,68" path="m4243,2550l4093,2597,4092,2600,4097,2617,4250,2569,4243,2550xe" filled="true" fillcolor="#ffffff" stroked="false">
              <v:path arrowok="t"/>
              <v:fill type="solid"/>
            </v:shape>
            <v:shape style="position:absolute;left:4092;top:2550;width:158;height:68" coordorigin="4092,2550" coordsize="158,68" path="m4250,2569l4097,2617,4092,2600,4093,2597,4243,2550,4250,2569xe" filled="false" stroked="true" strokeweight=".514pt" strokecolor="#9c9a9c">
              <v:path arrowok="t"/>
            </v:shape>
            <v:shape style="position:absolute;left:5225;top:2185;width:179;height:82" coordorigin="5225,2185" coordsize="179,82" path="m5389,2185l5225,2237,5227,2245,5239,2267,5403,2215,5392,2189,5389,2185xe" filled="true" fillcolor="#ffffff" stroked="false">
              <v:path arrowok="t"/>
              <v:fill type="solid"/>
            </v:shape>
            <v:shape style="position:absolute;left:5225;top:2185;width:179;height:82" coordorigin="5225,2185" coordsize="179,82" path="m5403,2215l5239,2267,5227,2245,5225,2237,5389,2185,5392,2189,5403,2215xe" filled="false" stroked="true" strokeweight=".514pt" strokecolor="#9c9a9c">
              <v:path arrowok="t"/>
            </v:shape>
            <v:shape style="position:absolute;left:4098;top:2570;width:166;height:76" coordorigin="4098,2570" coordsize="166,76" path="m4250,2570l4098,2618,4100,2626,4112,2645,4263,2598,4252,2574,4250,2570xe" filled="true" fillcolor="#ffffff" stroked="false">
              <v:path arrowok="t"/>
              <v:fill type="solid"/>
            </v:shape>
            <v:shape style="position:absolute;left:4098;top:2570;width:166;height:76" coordorigin="4098,2570" coordsize="166,76" path="m4263,2598l4112,2645,4100,2626,4098,2618,4250,2570,4252,2574,4263,2598xe" filled="false" stroked="true" strokeweight=".514pt" strokecolor="#9c9a9c">
              <v:path arrowok="t"/>
            </v:shape>
            <v:shape style="position:absolute;left:3646;top:2149;width:1909;height:1336" coordorigin="3646,2149" coordsize="1909,1336" path="m5538,2149l5532,2152,4045,2637,4027,2644,4025,2656,3652,3467,3646,3479,3647,3484,5360,3086,5554,2155,5538,2149xe" filled="true" fillcolor="#ffffff" stroked="false">
              <v:path arrowok="t"/>
              <v:fill type="solid"/>
            </v:shape>
            <v:shape style="position:absolute;left:3646;top:2149;width:1909;height:1336" coordorigin="3646,2149" coordsize="1909,1336" path="m5554,2155l5360,3086,3647,3484,3646,3479,3652,3467,4025,2656,4027,2644,4045,2637,4262,2567,5226,2252,5397,2197,5532,2152,5538,2149,5554,2155xe" filled="false" stroked="true" strokeweight=".514pt" strokecolor="#9c9a9c">
              <v:path arrowok="t"/>
            </v:shape>
            <v:shape style="position:absolute;left:3643;top:2149;width:1958;height:1407" coordorigin="3643,2149" coordsize="1958,1407" path="m5546,2149l5535,2152,4046,2637,4028,2642,4025,2655,3650,3472,3644,3484,3643,3492,3647,3498,3656,3506,3659,3509,3667,3518,3678,3529,3698,3551,3705,3555,3714,3555,3729,3551,5400,3170,5414,3166,5421,3162,5425,3154,5427,3139,5571,2377,5599,2229,5600,2217,5596,2212,5578,2184,5567,2168,5559,2155,5553,2150,5546,2149xe" filled="true" fillcolor="#ffffff" stroked="false">
              <v:path arrowok="t"/>
              <v:fill type="solid"/>
            </v:shape>
            <v:shape style="position:absolute;left:3643;top:2149;width:1958;height:1407" coordorigin="3643,2149" coordsize="1958,1407" path="m5410,2193l5535,2152,5546,2149,5553,2150,5593,2208,5596,2212,5600,2217,5599,2229,5571,2377,5512,2689,5453,2999,5427,3139,5425,3154,5129,3232,4555,3363,3987,3492,3729,3551,3714,3555,3705,3555,3698,3551,3690,3542,3678,3529,3667,3518,3659,3509,3656,3506,3647,3498,3643,3492,3712,3336,3841,3056,3968,2780,4025,2655,4028,2642,4046,2637,4267,2565,4735,2413,5199,2261,5410,2193xe" filled="false" stroked="true" strokeweight=".514pt" strokecolor="#9c9a9c">
              <v:path arrowok="t"/>
            </v:shape>
            <v:shape style="position:absolute;left:4267;top:2964;width:400;height:300" type="#_x0000_t75" stroked="false">
              <v:imagedata r:id="rId659" o:title=""/>
            </v:shape>
            <v:shape style="position:absolute;left:3639;top:2150;width:1968;height:1410" type="#_x0000_t75" stroked="false">
              <v:imagedata r:id="rId660" o:title=""/>
            </v:shape>
            <v:shape style="position:absolute;left:5887;top:2961;width:2081;height:2292" coordorigin="5887,2961" coordsize="2081,2292" path="m7111,3503l7300,3392,7453,4039,7465,4087,7487,4161,7514,4217,7588,4233,7667,4173,7727,4066,7747,4007,7761,3946,7768,3883,7769,3817,7764,3750,7752,3685,7735,3621,7712,3559,7676,3486,7634,3420,7586,3360,7532,3308,7473,3263,7407,3224,7336,3193,7265,3171,7193,3156,7119,3149,7043,3150,6966,3159,6887,3175,6806,3199,6723,3231,6652,3265,6585,3302,6521,3343,6461,3388,6405,3438,6353,3491,6305,3548,6260,3609,6219,3675,6182,3744,6150,3815,6124,3888,6104,3961,6089,4036,6079,4112,6076,4192,6079,4271,6088,4348,6103,4423,6125,4498,6153,4571,6188,4643,6227,4710,6271,4771,6320,4827,6373,4878,6431,4923,6494,4963,6562,4998,6626,5024,6692,5043,6760,5056,6830,5062,6901,5062,6975,5056,7050,5043,7127,5024,7206,4998,7287,4966,7360,4933,7431,4898,7500,4860,7566,4819,7631,4777,7692,4731,7752,4684,7809,4634,7864,4581,7967,4732,7910,4787,7850,4839,7787,4889,7721,4937,7653,4982,7582,5025,7508,5066,7431,5104,7352,5140,7267,5174,7183,5202,7100,5223,7019,5239,6940,5249,6862,5253,6785,5250,6710,5242,6636,5227,6564,5207,6494,5180,6427,5149,6364,5113,6303,5072,6246,5025,6190,4973,6139,4916,6092,4856,6049,4793,6012,4727,5979,4658,5949,4581,5925,4503,5907,4425,5894,4345,5888,4265,5887,4183,5892,4101,5902,4018,5919,3933,5939,3856,5965,3781,5994,3708,6029,3637,6068,3568,6112,3502,6161,3438,6214,3376,6270,3318,6328,3264,6389,3215,6453,3169,6520,3127,6589,3090,6661,3056,6736,3027,6811,3003,6886,2984,6961,2971,7035,2964,7110,2961,7185,2965,7263,2974,7339,2991,7412,3014,7483,3044,7550,3081,7614,3125,7675,3175,7727,3227,7774,3282,7816,3340,7852,3402,7883,3467,7913,3545,7934,3623,7948,3702,7954,3781,7952,3861,7942,3942,7924,4023,7902,4092,7873,4157,7838,4218,7795,4275,7747,4327,7695,4371,7640,4408,7580,4439,7516,4459,7409,4448,7359,4410,7317,4352,7282,4428,7242,4495,7196,4553,7144,4603,7086,4645,7022,4678,6949,4702,6877,4714,6806,4712,6737,4696,6668,4668,6600,4624,6541,4571,6493,4507,6454,4434,6428,4359,6412,4283,6407,4204,6412,4124,6428,4041,6454,3957,6478,3900,6506,3846,6541,3795,6580,3747,6624,3704,6717,3635,6847,3583,6925,3575,7000,3583,7074,3609,7147,3651,7111,3503xe" filled="false" stroked="true" strokeweight=".514pt" strokecolor="#757073">
              <v:path arrowok="t"/>
            </v:shape>
            <v:shape style="position:absolute;left:6619;top:3771;width:625;height:719" coordorigin="6619,3771" coordsize="625,719" path="m6862,3792l6791,3832,6731,3886,6683,3954,6645,4036,6625,4110,6619,4182,6626,4251,6648,4319,6708,4411,6794,4469,6895,4489,6946,4483,7039,4446,7114,4389,7175,4314,7218,4227,7243,4117,7243,4056,7234,3998,7189,3892,7116,3817,7020,3776,6969,3771,6916,3776,6862,3792xe" filled="false" stroked="true" strokeweight=".514pt" strokecolor="#757073">
              <v:path arrowok="t"/>
            </v:shape>
            <w10:wrap type="topAndBottom"/>
          </v:group>
        </w:pict>
      </w:r>
    </w:p>
    <w:p>
      <w:pPr>
        <w:spacing w:after="0"/>
        <w:rPr>
          <w:sz w:val="15"/>
        </w:rPr>
        <w:sectPr>
          <w:headerReference w:type="default" r:id="rId740"/>
          <w:footerReference w:type="default" r:id="rId741"/>
          <w:pgSz w:w="9640" w:h="13040"/>
          <w:pgMar w:header="0" w:footer="650" w:top="1200" w:bottom="840" w:left="1300" w:right="1020"/>
          <w:pgNumType w:start="69"/>
        </w:sectPr>
      </w:pPr>
    </w:p>
    <w:p>
      <w:pPr>
        <w:pStyle w:val="BodyText"/>
        <w:spacing w:before="4"/>
        <w:rPr>
          <w:rFonts w:ascii="Times New Roman"/>
          <w:sz w:val="17"/>
        </w:rPr>
      </w:pPr>
    </w:p>
    <w:p>
      <w:pPr>
        <w:spacing w:after="0"/>
        <w:rPr>
          <w:rFonts w:ascii="Times New Roman"/>
          <w:sz w:val="17"/>
        </w:rPr>
        <w:sectPr>
          <w:headerReference w:type="even" r:id="rId742"/>
          <w:footerReference w:type="even" r:id="rId743"/>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8"/>
        </w:rPr>
      </w:pPr>
    </w:p>
    <w:p>
      <w:pPr>
        <w:pStyle w:val="Heading3"/>
      </w:pPr>
      <w:bookmarkStart w:name="_TOC_250105" w:id="23"/>
      <w:bookmarkEnd w:id="23"/>
      <w:r>
        <w:rPr/>
        <w:t>Resumen</w:t>
      </w:r>
    </w:p>
    <w:p>
      <w:pPr>
        <w:pStyle w:val="BodyText"/>
        <w:spacing w:before="12"/>
        <w:rPr>
          <w:sz w:val="24"/>
        </w:rPr>
      </w:pPr>
    </w:p>
    <w:p>
      <w:pPr>
        <w:spacing w:line="276" w:lineRule="auto" w:before="0"/>
        <w:ind w:left="1251" w:right="111" w:firstLine="0"/>
        <w:jc w:val="both"/>
        <w:rPr>
          <w:sz w:val="20"/>
        </w:rPr>
      </w:pPr>
      <w:r>
        <w:rPr>
          <w:w w:val="95"/>
          <w:sz w:val="20"/>
        </w:rPr>
        <w:t>El</w:t>
      </w:r>
      <w:r>
        <w:rPr>
          <w:spacing w:val="-4"/>
          <w:w w:val="95"/>
          <w:sz w:val="20"/>
        </w:rPr>
        <w:t> </w:t>
      </w:r>
      <w:r>
        <w:rPr>
          <w:w w:val="95"/>
          <w:sz w:val="20"/>
        </w:rPr>
        <w:t>uso</w:t>
      </w:r>
      <w:r>
        <w:rPr>
          <w:spacing w:val="-4"/>
          <w:w w:val="95"/>
          <w:sz w:val="20"/>
        </w:rPr>
        <w:t> </w:t>
      </w:r>
      <w:r>
        <w:rPr>
          <w:w w:val="95"/>
          <w:sz w:val="20"/>
        </w:rPr>
        <w:t>de</w:t>
      </w:r>
      <w:r>
        <w:rPr>
          <w:spacing w:val="-4"/>
          <w:w w:val="95"/>
          <w:sz w:val="20"/>
        </w:rPr>
        <w:t> </w:t>
      </w:r>
      <w:r>
        <w:rPr>
          <w:w w:val="95"/>
          <w:sz w:val="20"/>
        </w:rPr>
        <w:t>tecnologías</w:t>
      </w:r>
      <w:r>
        <w:rPr>
          <w:spacing w:val="-4"/>
          <w:w w:val="95"/>
          <w:sz w:val="20"/>
        </w:rPr>
        <w:t> </w:t>
      </w:r>
      <w:r>
        <w:rPr>
          <w:w w:val="95"/>
          <w:sz w:val="20"/>
        </w:rPr>
        <w:t>de</w:t>
      </w:r>
      <w:r>
        <w:rPr>
          <w:spacing w:val="-4"/>
          <w:w w:val="95"/>
          <w:sz w:val="20"/>
        </w:rPr>
        <w:t> </w:t>
      </w:r>
      <w:r>
        <w:rPr>
          <w:w w:val="95"/>
          <w:sz w:val="20"/>
        </w:rPr>
        <w:t>información</w:t>
      </w:r>
      <w:r>
        <w:rPr>
          <w:spacing w:val="-4"/>
          <w:w w:val="95"/>
          <w:sz w:val="20"/>
        </w:rPr>
        <w:t> </w:t>
      </w:r>
      <w:r>
        <w:rPr>
          <w:w w:val="95"/>
          <w:sz w:val="20"/>
        </w:rPr>
        <w:t>y</w:t>
      </w:r>
      <w:r>
        <w:rPr>
          <w:spacing w:val="-4"/>
          <w:w w:val="95"/>
          <w:sz w:val="20"/>
        </w:rPr>
        <w:t> </w:t>
      </w:r>
      <w:r>
        <w:rPr>
          <w:w w:val="95"/>
          <w:sz w:val="20"/>
        </w:rPr>
        <w:t>comunicación</w:t>
      </w:r>
      <w:r>
        <w:rPr>
          <w:spacing w:val="-4"/>
          <w:w w:val="95"/>
          <w:sz w:val="20"/>
        </w:rPr>
        <w:t> </w:t>
      </w:r>
      <w:r>
        <w:rPr>
          <w:w w:val="95"/>
          <w:sz w:val="20"/>
        </w:rPr>
        <w:t>se</w:t>
      </w:r>
      <w:r>
        <w:rPr>
          <w:spacing w:val="-4"/>
          <w:w w:val="95"/>
          <w:sz w:val="20"/>
        </w:rPr>
        <w:t> </w:t>
      </w:r>
      <w:r>
        <w:rPr>
          <w:w w:val="95"/>
          <w:sz w:val="20"/>
        </w:rPr>
        <w:t>ha</w:t>
      </w:r>
      <w:r>
        <w:rPr>
          <w:spacing w:val="-4"/>
          <w:w w:val="95"/>
          <w:sz w:val="20"/>
        </w:rPr>
        <w:t> </w:t>
      </w:r>
      <w:r>
        <w:rPr>
          <w:w w:val="95"/>
          <w:sz w:val="20"/>
        </w:rPr>
        <w:t>considerado</w:t>
      </w:r>
      <w:r>
        <w:rPr>
          <w:spacing w:val="-4"/>
          <w:w w:val="95"/>
          <w:sz w:val="20"/>
        </w:rPr>
        <w:t> </w:t>
      </w:r>
      <w:r>
        <w:rPr>
          <w:w w:val="95"/>
          <w:sz w:val="20"/>
        </w:rPr>
        <w:t>como una</w:t>
      </w:r>
      <w:r>
        <w:rPr>
          <w:spacing w:val="-9"/>
          <w:w w:val="95"/>
          <w:sz w:val="20"/>
        </w:rPr>
        <w:t> </w:t>
      </w:r>
      <w:r>
        <w:rPr>
          <w:w w:val="95"/>
          <w:sz w:val="20"/>
        </w:rPr>
        <w:t>estrategia</w:t>
      </w:r>
      <w:r>
        <w:rPr>
          <w:spacing w:val="-9"/>
          <w:w w:val="95"/>
          <w:sz w:val="20"/>
        </w:rPr>
        <w:t> </w:t>
      </w:r>
      <w:r>
        <w:rPr>
          <w:w w:val="95"/>
          <w:sz w:val="20"/>
        </w:rPr>
        <w:t>con</w:t>
      </w:r>
      <w:r>
        <w:rPr>
          <w:spacing w:val="-9"/>
          <w:w w:val="95"/>
          <w:sz w:val="20"/>
        </w:rPr>
        <w:t> </w:t>
      </w:r>
      <w:r>
        <w:rPr>
          <w:w w:val="95"/>
          <w:sz w:val="20"/>
        </w:rPr>
        <w:t>gran</w:t>
      </w:r>
      <w:r>
        <w:rPr>
          <w:spacing w:val="-9"/>
          <w:w w:val="95"/>
          <w:sz w:val="20"/>
        </w:rPr>
        <w:t> </w:t>
      </w:r>
      <w:r>
        <w:rPr>
          <w:w w:val="95"/>
          <w:sz w:val="20"/>
        </w:rPr>
        <w:t>potencial</w:t>
      </w:r>
      <w:r>
        <w:rPr>
          <w:spacing w:val="-9"/>
          <w:w w:val="95"/>
          <w:sz w:val="20"/>
        </w:rPr>
        <w:t> </w:t>
      </w:r>
      <w:r>
        <w:rPr>
          <w:w w:val="95"/>
          <w:sz w:val="20"/>
        </w:rPr>
        <w:t>para</w:t>
      </w:r>
      <w:r>
        <w:rPr>
          <w:spacing w:val="-9"/>
          <w:w w:val="95"/>
          <w:sz w:val="20"/>
        </w:rPr>
        <w:t> </w:t>
      </w:r>
      <w:r>
        <w:rPr>
          <w:w w:val="95"/>
          <w:sz w:val="20"/>
        </w:rPr>
        <w:t>la</w:t>
      </w:r>
      <w:r>
        <w:rPr>
          <w:spacing w:val="-9"/>
          <w:w w:val="95"/>
          <w:sz w:val="20"/>
        </w:rPr>
        <w:t> </w:t>
      </w:r>
      <w:r>
        <w:rPr>
          <w:w w:val="95"/>
          <w:sz w:val="20"/>
        </w:rPr>
        <w:t>mejora</w:t>
      </w:r>
      <w:r>
        <w:rPr>
          <w:spacing w:val="-9"/>
          <w:w w:val="95"/>
          <w:sz w:val="20"/>
        </w:rPr>
        <w:t> </w:t>
      </w:r>
      <w:r>
        <w:rPr>
          <w:w w:val="95"/>
          <w:sz w:val="20"/>
        </w:rPr>
        <w:t>de</w:t>
      </w:r>
      <w:r>
        <w:rPr>
          <w:spacing w:val="-9"/>
          <w:w w:val="95"/>
          <w:sz w:val="20"/>
        </w:rPr>
        <w:t> </w:t>
      </w:r>
      <w:r>
        <w:rPr>
          <w:w w:val="95"/>
          <w:sz w:val="20"/>
        </w:rPr>
        <w:t>los</w:t>
      </w:r>
      <w:r>
        <w:rPr>
          <w:spacing w:val="-9"/>
          <w:w w:val="95"/>
          <w:sz w:val="20"/>
        </w:rPr>
        <w:t> </w:t>
      </w:r>
      <w:r>
        <w:rPr>
          <w:w w:val="95"/>
          <w:sz w:val="20"/>
        </w:rPr>
        <w:t>gobiernos.</w:t>
      </w:r>
      <w:r>
        <w:rPr>
          <w:spacing w:val="-9"/>
          <w:w w:val="95"/>
          <w:sz w:val="20"/>
        </w:rPr>
        <w:t> </w:t>
      </w:r>
      <w:r>
        <w:rPr>
          <w:w w:val="95"/>
          <w:sz w:val="20"/>
        </w:rPr>
        <w:t>Se</w:t>
      </w:r>
      <w:r>
        <w:rPr>
          <w:spacing w:val="-9"/>
          <w:w w:val="95"/>
          <w:sz w:val="20"/>
        </w:rPr>
        <w:t> </w:t>
      </w:r>
      <w:r>
        <w:rPr>
          <w:w w:val="95"/>
          <w:sz w:val="20"/>
        </w:rPr>
        <w:t>plantean diversos</w:t>
      </w:r>
      <w:r>
        <w:rPr>
          <w:spacing w:val="-26"/>
          <w:w w:val="95"/>
          <w:sz w:val="20"/>
        </w:rPr>
        <w:t> </w:t>
      </w:r>
      <w:r>
        <w:rPr>
          <w:w w:val="95"/>
          <w:sz w:val="20"/>
        </w:rPr>
        <w:t>beneficios</w:t>
      </w:r>
      <w:r>
        <w:rPr>
          <w:spacing w:val="-26"/>
          <w:w w:val="95"/>
          <w:sz w:val="20"/>
        </w:rPr>
        <w:t> </w:t>
      </w:r>
      <w:r>
        <w:rPr>
          <w:w w:val="95"/>
          <w:sz w:val="20"/>
        </w:rPr>
        <w:t>que</w:t>
      </w:r>
      <w:r>
        <w:rPr>
          <w:spacing w:val="-26"/>
          <w:w w:val="95"/>
          <w:sz w:val="20"/>
        </w:rPr>
        <w:t> </w:t>
      </w:r>
      <w:r>
        <w:rPr>
          <w:w w:val="95"/>
          <w:sz w:val="20"/>
        </w:rPr>
        <w:t>van</w:t>
      </w:r>
      <w:r>
        <w:rPr>
          <w:spacing w:val="-26"/>
          <w:w w:val="95"/>
          <w:sz w:val="20"/>
        </w:rPr>
        <w:t> </w:t>
      </w:r>
      <w:r>
        <w:rPr>
          <w:w w:val="95"/>
          <w:sz w:val="20"/>
        </w:rPr>
        <w:t>desde</w:t>
      </w:r>
      <w:r>
        <w:rPr>
          <w:spacing w:val="-26"/>
          <w:w w:val="95"/>
          <w:sz w:val="20"/>
        </w:rPr>
        <w:t> </w:t>
      </w:r>
      <w:r>
        <w:rPr>
          <w:w w:val="95"/>
          <w:sz w:val="20"/>
        </w:rPr>
        <w:t>la</w:t>
      </w:r>
      <w:r>
        <w:rPr>
          <w:spacing w:val="-26"/>
          <w:w w:val="95"/>
          <w:sz w:val="20"/>
        </w:rPr>
        <w:t> </w:t>
      </w:r>
      <w:r>
        <w:rPr>
          <w:w w:val="95"/>
          <w:sz w:val="20"/>
        </w:rPr>
        <w:t>eficiencia</w:t>
      </w:r>
      <w:r>
        <w:rPr>
          <w:spacing w:val="-26"/>
          <w:w w:val="95"/>
          <w:sz w:val="20"/>
        </w:rPr>
        <w:t> </w:t>
      </w:r>
      <w:r>
        <w:rPr>
          <w:w w:val="95"/>
          <w:sz w:val="20"/>
        </w:rPr>
        <w:t>y</w:t>
      </w:r>
      <w:r>
        <w:rPr>
          <w:spacing w:val="-26"/>
          <w:w w:val="95"/>
          <w:sz w:val="20"/>
        </w:rPr>
        <w:t> </w:t>
      </w:r>
      <w:r>
        <w:rPr>
          <w:w w:val="95"/>
          <w:sz w:val="20"/>
        </w:rPr>
        <w:t>la</w:t>
      </w:r>
      <w:r>
        <w:rPr>
          <w:spacing w:val="-26"/>
          <w:w w:val="95"/>
          <w:sz w:val="20"/>
        </w:rPr>
        <w:t> </w:t>
      </w:r>
      <w:r>
        <w:rPr>
          <w:w w:val="95"/>
          <w:sz w:val="20"/>
        </w:rPr>
        <w:t>eficacia</w:t>
      </w:r>
      <w:r>
        <w:rPr>
          <w:spacing w:val="-26"/>
          <w:w w:val="95"/>
          <w:sz w:val="20"/>
        </w:rPr>
        <w:t> </w:t>
      </w:r>
      <w:r>
        <w:rPr>
          <w:w w:val="95"/>
          <w:sz w:val="20"/>
        </w:rPr>
        <w:t>hasta</w:t>
      </w:r>
      <w:r>
        <w:rPr>
          <w:spacing w:val="-26"/>
          <w:w w:val="95"/>
          <w:sz w:val="20"/>
        </w:rPr>
        <w:t> </w:t>
      </w:r>
      <w:r>
        <w:rPr>
          <w:w w:val="95"/>
          <w:sz w:val="20"/>
        </w:rPr>
        <w:t>la</w:t>
      </w:r>
      <w:r>
        <w:rPr>
          <w:spacing w:val="-26"/>
          <w:w w:val="95"/>
          <w:sz w:val="20"/>
        </w:rPr>
        <w:t> </w:t>
      </w:r>
      <w:r>
        <w:rPr>
          <w:w w:val="95"/>
          <w:sz w:val="20"/>
        </w:rPr>
        <w:t>transparencia y</w:t>
      </w:r>
      <w:r>
        <w:rPr>
          <w:spacing w:val="-23"/>
          <w:w w:val="95"/>
          <w:sz w:val="20"/>
        </w:rPr>
        <w:t> </w:t>
      </w:r>
      <w:r>
        <w:rPr>
          <w:w w:val="95"/>
          <w:sz w:val="20"/>
        </w:rPr>
        <w:t>mayor</w:t>
      </w:r>
      <w:r>
        <w:rPr>
          <w:spacing w:val="-23"/>
          <w:w w:val="95"/>
          <w:sz w:val="20"/>
        </w:rPr>
        <w:t> </w:t>
      </w:r>
      <w:r>
        <w:rPr>
          <w:w w:val="95"/>
          <w:sz w:val="20"/>
        </w:rPr>
        <w:t>participación</w:t>
      </w:r>
      <w:r>
        <w:rPr>
          <w:spacing w:val="-23"/>
          <w:w w:val="95"/>
          <w:sz w:val="20"/>
        </w:rPr>
        <w:t> </w:t>
      </w:r>
      <w:r>
        <w:rPr>
          <w:w w:val="95"/>
          <w:sz w:val="20"/>
        </w:rPr>
        <w:t>democrática.</w:t>
      </w:r>
      <w:r>
        <w:rPr>
          <w:spacing w:val="-23"/>
          <w:w w:val="95"/>
          <w:sz w:val="20"/>
        </w:rPr>
        <w:t> </w:t>
      </w:r>
      <w:r>
        <w:rPr>
          <w:w w:val="95"/>
          <w:sz w:val="20"/>
        </w:rPr>
        <w:t>Gobiernos</w:t>
      </w:r>
      <w:r>
        <w:rPr>
          <w:spacing w:val="-23"/>
          <w:w w:val="95"/>
          <w:sz w:val="20"/>
        </w:rPr>
        <w:t> </w:t>
      </w:r>
      <w:r>
        <w:rPr>
          <w:w w:val="95"/>
          <w:sz w:val="20"/>
        </w:rPr>
        <w:t>en</w:t>
      </w:r>
      <w:r>
        <w:rPr>
          <w:spacing w:val="-23"/>
          <w:w w:val="95"/>
          <w:sz w:val="20"/>
        </w:rPr>
        <w:t> </w:t>
      </w:r>
      <w:r>
        <w:rPr>
          <w:w w:val="95"/>
          <w:sz w:val="20"/>
        </w:rPr>
        <w:t>muchas</w:t>
      </w:r>
      <w:r>
        <w:rPr>
          <w:spacing w:val="-23"/>
          <w:w w:val="95"/>
          <w:sz w:val="20"/>
        </w:rPr>
        <w:t> </w:t>
      </w:r>
      <w:r>
        <w:rPr>
          <w:w w:val="95"/>
          <w:sz w:val="20"/>
        </w:rPr>
        <w:t>partes</w:t>
      </w:r>
      <w:r>
        <w:rPr>
          <w:spacing w:val="-23"/>
          <w:w w:val="95"/>
          <w:sz w:val="20"/>
        </w:rPr>
        <w:t> </w:t>
      </w:r>
      <w:r>
        <w:rPr>
          <w:w w:val="95"/>
          <w:sz w:val="20"/>
        </w:rPr>
        <w:t>del</w:t>
      </w:r>
      <w:r>
        <w:rPr>
          <w:spacing w:val="-23"/>
          <w:w w:val="95"/>
          <w:sz w:val="20"/>
        </w:rPr>
        <w:t> </w:t>
      </w:r>
      <w:r>
        <w:rPr>
          <w:w w:val="95"/>
          <w:sz w:val="20"/>
        </w:rPr>
        <w:t>mundo</w:t>
      </w:r>
      <w:r>
        <w:rPr>
          <w:spacing w:val="-23"/>
          <w:w w:val="95"/>
          <w:sz w:val="20"/>
        </w:rPr>
        <w:t> </w:t>
      </w:r>
      <w:r>
        <w:rPr>
          <w:w w:val="95"/>
          <w:sz w:val="20"/>
        </w:rPr>
        <w:t>han invertido</w:t>
      </w:r>
      <w:r>
        <w:rPr>
          <w:spacing w:val="-17"/>
          <w:w w:val="95"/>
          <w:sz w:val="20"/>
        </w:rPr>
        <w:t> </w:t>
      </w:r>
      <w:r>
        <w:rPr>
          <w:w w:val="95"/>
          <w:sz w:val="20"/>
        </w:rPr>
        <w:t>grandes</w:t>
      </w:r>
      <w:r>
        <w:rPr>
          <w:spacing w:val="-17"/>
          <w:w w:val="95"/>
          <w:sz w:val="20"/>
        </w:rPr>
        <w:t> </w:t>
      </w:r>
      <w:r>
        <w:rPr>
          <w:w w:val="95"/>
          <w:sz w:val="20"/>
        </w:rPr>
        <w:t>cantidades</w:t>
      </w:r>
      <w:r>
        <w:rPr>
          <w:spacing w:val="-17"/>
          <w:w w:val="95"/>
          <w:sz w:val="20"/>
        </w:rPr>
        <w:t> </w:t>
      </w:r>
      <w:r>
        <w:rPr>
          <w:w w:val="95"/>
          <w:sz w:val="20"/>
        </w:rPr>
        <w:t>de</w:t>
      </w:r>
      <w:r>
        <w:rPr>
          <w:spacing w:val="-17"/>
          <w:w w:val="95"/>
          <w:sz w:val="20"/>
        </w:rPr>
        <w:t> </w:t>
      </w:r>
      <w:r>
        <w:rPr>
          <w:w w:val="95"/>
          <w:sz w:val="20"/>
        </w:rPr>
        <w:t>recursos</w:t>
      </w:r>
      <w:r>
        <w:rPr>
          <w:spacing w:val="-17"/>
          <w:w w:val="95"/>
          <w:sz w:val="20"/>
        </w:rPr>
        <w:t> </w:t>
      </w:r>
      <w:r>
        <w:rPr>
          <w:w w:val="95"/>
          <w:sz w:val="20"/>
        </w:rPr>
        <w:t>en</w:t>
      </w:r>
      <w:r>
        <w:rPr>
          <w:spacing w:val="-17"/>
          <w:w w:val="95"/>
          <w:sz w:val="20"/>
        </w:rPr>
        <w:t> </w:t>
      </w:r>
      <w:r>
        <w:rPr>
          <w:w w:val="95"/>
          <w:sz w:val="20"/>
        </w:rPr>
        <w:t>proyectos</w:t>
      </w:r>
      <w:r>
        <w:rPr>
          <w:spacing w:val="-17"/>
          <w:w w:val="95"/>
          <w:sz w:val="20"/>
        </w:rPr>
        <w:t> </w:t>
      </w:r>
      <w:r>
        <w:rPr>
          <w:w w:val="95"/>
          <w:sz w:val="20"/>
        </w:rPr>
        <w:t>de</w:t>
      </w:r>
      <w:r>
        <w:rPr>
          <w:spacing w:val="-17"/>
          <w:w w:val="95"/>
          <w:sz w:val="20"/>
        </w:rPr>
        <w:t> </w:t>
      </w:r>
      <w:r>
        <w:rPr>
          <w:w w:val="95"/>
          <w:sz w:val="20"/>
        </w:rPr>
        <w:t>gobierno</w:t>
      </w:r>
      <w:r>
        <w:rPr>
          <w:spacing w:val="-17"/>
          <w:w w:val="95"/>
          <w:sz w:val="20"/>
        </w:rPr>
        <w:t> </w:t>
      </w:r>
      <w:r>
        <w:rPr>
          <w:w w:val="95"/>
          <w:sz w:val="20"/>
        </w:rPr>
        <w:t>electrónico </w:t>
      </w:r>
      <w:r>
        <w:rPr>
          <w:w w:val="90"/>
          <w:sz w:val="20"/>
        </w:rPr>
        <w:t>con</w:t>
      </w:r>
      <w:r>
        <w:rPr>
          <w:spacing w:val="-9"/>
          <w:w w:val="90"/>
          <w:sz w:val="20"/>
        </w:rPr>
        <w:t> </w:t>
      </w:r>
      <w:r>
        <w:rPr>
          <w:w w:val="90"/>
          <w:sz w:val="20"/>
        </w:rPr>
        <w:t>la</w:t>
      </w:r>
      <w:r>
        <w:rPr>
          <w:spacing w:val="-9"/>
          <w:w w:val="90"/>
          <w:sz w:val="20"/>
        </w:rPr>
        <w:t> </w:t>
      </w:r>
      <w:r>
        <w:rPr>
          <w:w w:val="90"/>
          <w:sz w:val="20"/>
        </w:rPr>
        <w:t>expectativa</w:t>
      </w:r>
      <w:r>
        <w:rPr>
          <w:spacing w:val="-9"/>
          <w:w w:val="90"/>
          <w:sz w:val="20"/>
        </w:rPr>
        <w:t> </w:t>
      </w:r>
      <w:r>
        <w:rPr>
          <w:w w:val="90"/>
          <w:sz w:val="20"/>
        </w:rPr>
        <w:t>de</w:t>
      </w:r>
      <w:r>
        <w:rPr>
          <w:spacing w:val="-9"/>
          <w:w w:val="90"/>
          <w:sz w:val="20"/>
        </w:rPr>
        <w:t> </w:t>
      </w:r>
      <w:r>
        <w:rPr>
          <w:w w:val="90"/>
          <w:sz w:val="20"/>
        </w:rPr>
        <w:t>obtener</w:t>
      </w:r>
      <w:r>
        <w:rPr>
          <w:spacing w:val="-9"/>
          <w:w w:val="90"/>
          <w:sz w:val="20"/>
        </w:rPr>
        <w:t> </w:t>
      </w:r>
      <w:r>
        <w:rPr>
          <w:w w:val="90"/>
          <w:sz w:val="20"/>
        </w:rPr>
        <w:t>estos</w:t>
      </w:r>
      <w:r>
        <w:rPr>
          <w:spacing w:val="-9"/>
          <w:w w:val="90"/>
          <w:sz w:val="20"/>
        </w:rPr>
        <w:t> </w:t>
      </w:r>
      <w:r>
        <w:rPr>
          <w:w w:val="90"/>
          <w:sz w:val="20"/>
        </w:rPr>
        <w:t>y</w:t>
      </w:r>
      <w:r>
        <w:rPr>
          <w:spacing w:val="-9"/>
          <w:w w:val="90"/>
          <w:sz w:val="20"/>
        </w:rPr>
        <w:t> </w:t>
      </w:r>
      <w:r>
        <w:rPr>
          <w:w w:val="90"/>
          <w:sz w:val="20"/>
        </w:rPr>
        <w:t>otros</w:t>
      </w:r>
      <w:r>
        <w:rPr>
          <w:spacing w:val="-9"/>
          <w:w w:val="90"/>
          <w:sz w:val="20"/>
        </w:rPr>
        <w:t> </w:t>
      </w:r>
      <w:r>
        <w:rPr>
          <w:w w:val="90"/>
          <w:sz w:val="20"/>
        </w:rPr>
        <w:t>resultados.</w:t>
      </w:r>
      <w:r>
        <w:rPr>
          <w:spacing w:val="-9"/>
          <w:w w:val="90"/>
          <w:sz w:val="20"/>
        </w:rPr>
        <w:t> </w:t>
      </w:r>
      <w:r>
        <w:rPr>
          <w:w w:val="90"/>
          <w:sz w:val="20"/>
        </w:rPr>
        <w:t>Sin</w:t>
      </w:r>
      <w:r>
        <w:rPr>
          <w:spacing w:val="-9"/>
          <w:w w:val="90"/>
          <w:sz w:val="20"/>
        </w:rPr>
        <w:t> </w:t>
      </w:r>
      <w:r>
        <w:rPr>
          <w:w w:val="90"/>
          <w:sz w:val="20"/>
        </w:rPr>
        <w:t>embargo,</w:t>
      </w:r>
      <w:r>
        <w:rPr>
          <w:spacing w:val="-9"/>
          <w:w w:val="90"/>
          <w:sz w:val="20"/>
        </w:rPr>
        <w:t> </w:t>
      </w:r>
      <w:r>
        <w:rPr>
          <w:w w:val="90"/>
          <w:sz w:val="20"/>
        </w:rPr>
        <w:t>en</w:t>
      </w:r>
      <w:r>
        <w:rPr>
          <w:spacing w:val="-9"/>
          <w:w w:val="90"/>
          <w:sz w:val="20"/>
        </w:rPr>
        <w:t> </w:t>
      </w:r>
      <w:r>
        <w:rPr>
          <w:w w:val="90"/>
          <w:sz w:val="20"/>
        </w:rPr>
        <w:t>muchos</w:t>
      </w:r>
      <w:r>
        <w:rPr>
          <w:spacing w:val="-9"/>
          <w:w w:val="90"/>
          <w:sz w:val="20"/>
        </w:rPr>
        <w:t> </w:t>
      </w:r>
      <w:r>
        <w:rPr>
          <w:w w:val="90"/>
          <w:sz w:val="20"/>
        </w:rPr>
        <w:t>de </w:t>
      </w:r>
      <w:r>
        <w:rPr>
          <w:w w:val="95"/>
          <w:sz w:val="20"/>
        </w:rPr>
        <w:t>los</w:t>
      </w:r>
      <w:r>
        <w:rPr>
          <w:spacing w:val="-30"/>
          <w:w w:val="95"/>
          <w:sz w:val="20"/>
        </w:rPr>
        <w:t> </w:t>
      </w:r>
      <w:r>
        <w:rPr>
          <w:w w:val="95"/>
          <w:sz w:val="20"/>
        </w:rPr>
        <w:t>casos</w:t>
      </w:r>
      <w:r>
        <w:rPr>
          <w:spacing w:val="-30"/>
          <w:w w:val="95"/>
          <w:sz w:val="20"/>
        </w:rPr>
        <w:t> </w:t>
      </w:r>
      <w:r>
        <w:rPr>
          <w:w w:val="95"/>
          <w:sz w:val="20"/>
        </w:rPr>
        <w:t>los</w:t>
      </w:r>
      <w:r>
        <w:rPr>
          <w:spacing w:val="-30"/>
          <w:w w:val="95"/>
          <w:sz w:val="20"/>
        </w:rPr>
        <w:t> </w:t>
      </w:r>
      <w:r>
        <w:rPr>
          <w:w w:val="95"/>
          <w:sz w:val="20"/>
        </w:rPr>
        <w:t>resultados</w:t>
      </w:r>
      <w:r>
        <w:rPr>
          <w:spacing w:val="-30"/>
          <w:w w:val="95"/>
          <w:sz w:val="20"/>
        </w:rPr>
        <w:t> </w:t>
      </w:r>
      <w:r>
        <w:rPr>
          <w:w w:val="95"/>
          <w:sz w:val="20"/>
        </w:rPr>
        <w:t>son</w:t>
      </w:r>
      <w:r>
        <w:rPr>
          <w:spacing w:val="-30"/>
          <w:w w:val="95"/>
          <w:sz w:val="20"/>
        </w:rPr>
        <w:t> </w:t>
      </w:r>
      <w:r>
        <w:rPr>
          <w:w w:val="95"/>
          <w:sz w:val="20"/>
        </w:rPr>
        <w:t>limitados</w:t>
      </w:r>
      <w:r>
        <w:rPr>
          <w:spacing w:val="-30"/>
          <w:w w:val="95"/>
          <w:sz w:val="20"/>
        </w:rPr>
        <w:t> </w:t>
      </w:r>
      <w:r>
        <w:rPr>
          <w:w w:val="95"/>
          <w:sz w:val="20"/>
        </w:rPr>
        <w:t>e</w:t>
      </w:r>
      <w:r>
        <w:rPr>
          <w:spacing w:val="-30"/>
          <w:w w:val="95"/>
          <w:sz w:val="20"/>
        </w:rPr>
        <w:t> </w:t>
      </w:r>
      <w:r>
        <w:rPr>
          <w:w w:val="95"/>
          <w:sz w:val="20"/>
        </w:rPr>
        <w:t>incluso</w:t>
      </w:r>
      <w:r>
        <w:rPr>
          <w:spacing w:val="-30"/>
          <w:w w:val="95"/>
          <w:sz w:val="20"/>
        </w:rPr>
        <w:t> </w:t>
      </w:r>
      <w:r>
        <w:rPr>
          <w:w w:val="95"/>
          <w:sz w:val="20"/>
        </w:rPr>
        <w:t>inexistentes.</w:t>
      </w:r>
      <w:r>
        <w:rPr>
          <w:spacing w:val="-30"/>
          <w:w w:val="95"/>
          <w:sz w:val="20"/>
        </w:rPr>
        <w:t> </w:t>
      </w:r>
      <w:r>
        <w:rPr>
          <w:w w:val="95"/>
          <w:sz w:val="20"/>
        </w:rPr>
        <w:t>Es</w:t>
      </w:r>
      <w:r>
        <w:rPr>
          <w:spacing w:val="-30"/>
          <w:w w:val="95"/>
          <w:sz w:val="20"/>
        </w:rPr>
        <w:t> </w:t>
      </w:r>
      <w:r>
        <w:rPr>
          <w:w w:val="95"/>
          <w:sz w:val="20"/>
        </w:rPr>
        <w:t>necesario</w:t>
      </w:r>
      <w:r>
        <w:rPr>
          <w:spacing w:val="-30"/>
          <w:w w:val="95"/>
          <w:sz w:val="20"/>
        </w:rPr>
        <w:t> </w:t>
      </w:r>
      <w:r>
        <w:rPr>
          <w:w w:val="95"/>
          <w:sz w:val="20"/>
        </w:rPr>
        <w:t>tener</w:t>
      </w:r>
      <w:r>
        <w:rPr>
          <w:spacing w:val="-30"/>
          <w:w w:val="95"/>
          <w:sz w:val="20"/>
        </w:rPr>
        <w:t> </w:t>
      </w:r>
      <w:r>
        <w:rPr>
          <w:w w:val="95"/>
          <w:sz w:val="20"/>
        </w:rPr>
        <w:t>un</w:t>
      </w:r>
      <w:r>
        <w:rPr>
          <w:w w:val="89"/>
          <w:sz w:val="20"/>
        </w:rPr>
        <w:t> </w:t>
      </w:r>
      <w:r>
        <w:rPr>
          <w:w w:val="90"/>
          <w:sz w:val="20"/>
        </w:rPr>
        <w:t>método</w:t>
      </w:r>
      <w:r>
        <w:rPr>
          <w:spacing w:val="-5"/>
          <w:w w:val="90"/>
          <w:sz w:val="20"/>
        </w:rPr>
        <w:t> </w:t>
      </w:r>
      <w:r>
        <w:rPr>
          <w:w w:val="90"/>
          <w:sz w:val="20"/>
        </w:rPr>
        <w:t>de</w:t>
      </w:r>
      <w:r>
        <w:rPr>
          <w:spacing w:val="-5"/>
          <w:w w:val="90"/>
          <w:sz w:val="20"/>
        </w:rPr>
        <w:t> </w:t>
      </w:r>
      <w:r>
        <w:rPr>
          <w:w w:val="90"/>
          <w:sz w:val="20"/>
        </w:rPr>
        <w:t>medición</w:t>
      </w:r>
      <w:r>
        <w:rPr>
          <w:spacing w:val="-5"/>
          <w:w w:val="90"/>
          <w:sz w:val="20"/>
        </w:rPr>
        <w:t> </w:t>
      </w:r>
      <w:r>
        <w:rPr>
          <w:w w:val="90"/>
          <w:sz w:val="20"/>
        </w:rPr>
        <w:t>y</w:t>
      </w:r>
      <w:r>
        <w:rPr>
          <w:spacing w:val="-5"/>
          <w:w w:val="90"/>
          <w:sz w:val="20"/>
        </w:rPr>
        <w:t> </w:t>
      </w:r>
      <w:r>
        <w:rPr>
          <w:w w:val="90"/>
          <w:sz w:val="20"/>
        </w:rPr>
        <w:t>evaluación</w:t>
      </w:r>
      <w:r>
        <w:rPr>
          <w:spacing w:val="-5"/>
          <w:w w:val="90"/>
          <w:sz w:val="20"/>
        </w:rPr>
        <w:t> </w:t>
      </w:r>
      <w:r>
        <w:rPr>
          <w:w w:val="90"/>
          <w:sz w:val="20"/>
        </w:rPr>
        <w:t>que</w:t>
      </w:r>
      <w:r>
        <w:rPr>
          <w:spacing w:val="-5"/>
          <w:w w:val="90"/>
          <w:sz w:val="20"/>
        </w:rPr>
        <w:t> </w:t>
      </w:r>
      <w:r>
        <w:rPr>
          <w:w w:val="90"/>
          <w:sz w:val="20"/>
        </w:rPr>
        <w:t>permita</w:t>
      </w:r>
      <w:r>
        <w:rPr>
          <w:spacing w:val="-5"/>
          <w:w w:val="90"/>
          <w:sz w:val="20"/>
        </w:rPr>
        <w:t> </w:t>
      </w:r>
      <w:r>
        <w:rPr>
          <w:w w:val="90"/>
          <w:sz w:val="20"/>
        </w:rPr>
        <w:t>identificar</w:t>
      </w:r>
      <w:r>
        <w:rPr>
          <w:spacing w:val="-5"/>
          <w:w w:val="90"/>
          <w:sz w:val="20"/>
        </w:rPr>
        <w:t> </w:t>
      </w:r>
      <w:r>
        <w:rPr>
          <w:w w:val="90"/>
          <w:sz w:val="20"/>
        </w:rPr>
        <w:t>los</w:t>
      </w:r>
      <w:r>
        <w:rPr>
          <w:spacing w:val="-5"/>
          <w:w w:val="90"/>
          <w:sz w:val="20"/>
        </w:rPr>
        <w:t> </w:t>
      </w:r>
      <w:r>
        <w:rPr>
          <w:w w:val="90"/>
          <w:sz w:val="20"/>
        </w:rPr>
        <w:t>avances</w:t>
      </w:r>
      <w:r>
        <w:rPr>
          <w:spacing w:val="-5"/>
          <w:w w:val="90"/>
          <w:sz w:val="20"/>
        </w:rPr>
        <w:t> </w:t>
      </w:r>
      <w:r>
        <w:rPr>
          <w:w w:val="90"/>
          <w:sz w:val="20"/>
        </w:rPr>
        <w:t>y</w:t>
      </w:r>
      <w:r>
        <w:rPr>
          <w:spacing w:val="-5"/>
          <w:w w:val="90"/>
          <w:sz w:val="20"/>
        </w:rPr>
        <w:t> </w:t>
      </w:r>
      <w:r>
        <w:rPr>
          <w:w w:val="90"/>
          <w:sz w:val="20"/>
        </w:rPr>
        <w:t>problemas </w:t>
      </w:r>
      <w:r>
        <w:rPr>
          <w:w w:val="95"/>
          <w:sz w:val="20"/>
        </w:rPr>
        <w:t>relacionados</w:t>
      </w:r>
      <w:r>
        <w:rPr>
          <w:spacing w:val="-20"/>
          <w:w w:val="95"/>
          <w:sz w:val="20"/>
        </w:rPr>
        <w:t> </w:t>
      </w:r>
      <w:r>
        <w:rPr>
          <w:w w:val="95"/>
          <w:sz w:val="20"/>
        </w:rPr>
        <w:t>con</w:t>
      </w:r>
      <w:r>
        <w:rPr>
          <w:spacing w:val="-20"/>
          <w:w w:val="95"/>
          <w:sz w:val="20"/>
        </w:rPr>
        <w:t> </w:t>
      </w:r>
      <w:r>
        <w:rPr>
          <w:w w:val="95"/>
          <w:sz w:val="20"/>
        </w:rPr>
        <w:t>el</w:t>
      </w:r>
      <w:r>
        <w:rPr>
          <w:spacing w:val="-20"/>
          <w:w w:val="95"/>
          <w:sz w:val="20"/>
        </w:rPr>
        <w:t> </w:t>
      </w:r>
      <w:r>
        <w:rPr>
          <w:w w:val="95"/>
          <w:sz w:val="20"/>
        </w:rPr>
        <w:t>gobierno</w:t>
      </w:r>
      <w:r>
        <w:rPr>
          <w:spacing w:val="-20"/>
          <w:w w:val="95"/>
          <w:sz w:val="20"/>
        </w:rPr>
        <w:t> </w:t>
      </w:r>
      <w:r>
        <w:rPr>
          <w:w w:val="95"/>
          <w:sz w:val="20"/>
        </w:rPr>
        <w:t>digital.</w:t>
      </w:r>
      <w:r>
        <w:rPr>
          <w:spacing w:val="-20"/>
          <w:w w:val="95"/>
          <w:sz w:val="20"/>
        </w:rPr>
        <w:t> </w:t>
      </w:r>
      <w:r>
        <w:rPr>
          <w:w w:val="95"/>
          <w:sz w:val="20"/>
        </w:rPr>
        <w:t>Basado</w:t>
      </w:r>
      <w:r>
        <w:rPr>
          <w:spacing w:val="-20"/>
          <w:w w:val="95"/>
          <w:sz w:val="20"/>
        </w:rPr>
        <w:t> </w:t>
      </w:r>
      <w:r>
        <w:rPr>
          <w:w w:val="95"/>
          <w:sz w:val="20"/>
        </w:rPr>
        <w:t>en</w:t>
      </w:r>
      <w:r>
        <w:rPr>
          <w:spacing w:val="-20"/>
          <w:w w:val="95"/>
          <w:sz w:val="20"/>
        </w:rPr>
        <w:t> </w:t>
      </w:r>
      <w:r>
        <w:rPr>
          <w:w w:val="95"/>
          <w:sz w:val="20"/>
        </w:rPr>
        <w:t>una</w:t>
      </w:r>
      <w:r>
        <w:rPr>
          <w:spacing w:val="-20"/>
          <w:w w:val="95"/>
          <w:sz w:val="20"/>
        </w:rPr>
        <w:t> </w:t>
      </w:r>
      <w:r>
        <w:rPr>
          <w:w w:val="95"/>
          <w:sz w:val="20"/>
        </w:rPr>
        <w:t>revisión</w:t>
      </w:r>
      <w:r>
        <w:rPr>
          <w:spacing w:val="-20"/>
          <w:w w:val="95"/>
          <w:sz w:val="20"/>
        </w:rPr>
        <w:t> </w:t>
      </w:r>
      <w:r>
        <w:rPr>
          <w:w w:val="95"/>
          <w:sz w:val="20"/>
        </w:rPr>
        <w:t>de</w:t>
      </w:r>
      <w:r>
        <w:rPr>
          <w:spacing w:val="-20"/>
          <w:w w:val="95"/>
          <w:sz w:val="20"/>
        </w:rPr>
        <w:t> </w:t>
      </w:r>
      <w:r>
        <w:rPr>
          <w:w w:val="95"/>
          <w:sz w:val="20"/>
        </w:rPr>
        <w:t>la</w:t>
      </w:r>
      <w:r>
        <w:rPr>
          <w:spacing w:val="-20"/>
          <w:w w:val="95"/>
          <w:sz w:val="20"/>
        </w:rPr>
        <w:t> </w:t>
      </w:r>
      <w:r>
        <w:rPr>
          <w:w w:val="95"/>
          <w:sz w:val="20"/>
        </w:rPr>
        <w:t>literatura</w:t>
      </w:r>
      <w:r>
        <w:rPr>
          <w:spacing w:val="-20"/>
          <w:w w:val="95"/>
          <w:sz w:val="20"/>
        </w:rPr>
        <w:t> </w:t>
      </w:r>
      <w:r>
        <w:rPr>
          <w:w w:val="95"/>
          <w:sz w:val="20"/>
        </w:rPr>
        <w:t>y</w:t>
      </w:r>
      <w:r>
        <w:rPr>
          <w:spacing w:val="-20"/>
          <w:w w:val="95"/>
          <w:sz w:val="20"/>
        </w:rPr>
        <w:t> </w:t>
      </w:r>
      <w:r>
        <w:rPr>
          <w:w w:val="95"/>
          <w:sz w:val="20"/>
        </w:rPr>
        <w:t>del </w:t>
      </w:r>
      <w:r>
        <w:rPr>
          <w:w w:val="90"/>
          <w:sz w:val="20"/>
        </w:rPr>
        <w:t>análisis de las mejores prácticas usadas hasta el momento, este capítulo propone un</w:t>
      </w:r>
      <w:r>
        <w:rPr>
          <w:spacing w:val="-11"/>
          <w:w w:val="90"/>
          <w:sz w:val="20"/>
        </w:rPr>
        <w:t> </w:t>
      </w:r>
      <w:r>
        <w:rPr>
          <w:w w:val="90"/>
          <w:sz w:val="20"/>
        </w:rPr>
        <w:t>marco</w:t>
      </w:r>
      <w:r>
        <w:rPr>
          <w:spacing w:val="-11"/>
          <w:w w:val="90"/>
          <w:sz w:val="20"/>
        </w:rPr>
        <w:t> </w:t>
      </w:r>
      <w:r>
        <w:rPr>
          <w:w w:val="90"/>
          <w:sz w:val="20"/>
        </w:rPr>
        <w:t>conceptual</w:t>
      </w:r>
      <w:r>
        <w:rPr>
          <w:spacing w:val="-11"/>
          <w:w w:val="90"/>
          <w:sz w:val="20"/>
        </w:rPr>
        <w:t> </w:t>
      </w:r>
      <w:r>
        <w:rPr>
          <w:w w:val="90"/>
          <w:sz w:val="20"/>
        </w:rPr>
        <w:t>que</w:t>
      </w:r>
      <w:r>
        <w:rPr>
          <w:spacing w:val="-11"/>
          <w:w w:val="90"/>
          <w:sz w:val="20"/>
        </w:rPr>
        <w:t> </w:t>
      </w:r>
      <w:r>
        <w:rPr>
          <w:w w:val="90"/>
          <w:sz w:val="20"/>
        </w:rPr>
        <w:t>puede</w:t>
      </w:r>
      <w:r>
        <w:rPr>
          <w:spacing w:val="-11"/>
          <w:w w:val="90"/>
          <w:sz w:val="20"/>
        </w:rPr>
        <w:t> </w:t>
      </w:r>
      <w:r>
        <w:rPr>
          <w:w w:val="90"/>
          <w:sz w:val="20"/>
        </w:rPr>
        <w:t>servir</w:t>
      </w:r>
      <w:r>
        <w:rPr>
          <w:spacing w:val="-11"/>
          <w:w w:val="90"/>
          <w:sz w:val="20"/>
        </w:rPr>
        <w:t> </w:t>
      </w:r>
      <w:r>
        <w:rPr>
          <w:w w:val="90"/>
          <w:sz w:val="20"/>
        </w:rPr>
        <w:t>como</w:t>
      </w:r>
      <w:r>
        <w:rPr>
          <w:spacing w:val="-11"/>
          <w:w w:val="90"/>
          <w:sz w:val="20"/>
        </w:rPr>
        <w:t> </w:t>
      </w:r>
      <w:r>
        <w:rPr>
          <w:w w:val="90"/>
          <w:sz w:val="20"/>
        </w:rPr>
        <w:t>base</w:t>
      </w:r>
      <w:r>
        <w:rPr>
          <w:spacing w:val="-11"/>
          <w:w w:val="90"/>
          <w:sz w:val="20"/>
        </w:rPr>
        <w:t> </w:t>
      </w:r>
      <w:r>
        <w:rPr>
          <w:w w:val="90"/>
          <w:sz w:val="20"/>
        </w:rPr>
        <w:t>para</w:t>
      </w:r>
      <w:r>
        <w:rPr>
          <w:spacing w:val="-11"/>
          <w:w w:val="90"/>
          <w:sz w:val="20"/>
        </w:rPr>
        <w:t> </w:t>
      </w:r>
      <w:r>
        <w:rPr>
          <w:w w:val="90"/>
          <w:sz w:val="20"/>
        </w:rPr>
        <w:t>el</w:t>
      </w:r>
      <w:r>
        <w:rPr>
          <w:spacing w:val="-11"/>
          <w:w w:val="90"/>
          <w:sz w:val="20"/>
        </w:rPr>
        <w:t> </w:t>
      </w:r>
      <w:r>
        <w:rPr>
          <w:w w:val="90"/>
          <w:sz w:val="20"/>
        </w:rPr>
        <w:t>desarrollo</w:t>
      </w:r>
      <w:r>
        <w:rPr>
          <w:spacing w:val="-11"/>
          <w:w w:val="90"/>
          <w:sz w:val="20"/>
        </w:rPr>
        <w:t> </w:t>
      </w:r>
      <w:r>
        <w:rPr>
          <w:w w:val="90"/>
          <w:sz w:val="20"/>
        </w:rPr>
        <w:t>de</w:t>
      </w:r>
      <w:r>
        <w:rPr>
          <w:spacing w:val="-11"/>
          <w:w w:val="90"/>
          <w:sz w:val="20"/>
        </w:rPr>
        <w:t> </w:t>
      </w:r>
      <w:r>
        <w:rPr>
          <w:w w:val="90"/>
          <w:sz w:val="20"/>
        </w:rPr>
        <w:t>modelos</w:t>
      </w:r>
      <w:r>
        <w:rPr>
          <w:spacing w:val="-11"/>
          <w:w w:val="90"/>
          <w:sz w:val="20"/>
        </w:rPr>
        <w:t> </w:t>
      </w:r>
      <w:r>
        <w:rPr>
          <w:w w:val="90"/>
          <w:sz w:val="20"/>
        </w:rPr>
        <w:t>de medición del gobierno</w:t>
      </w:r>
      <w:r>
        <w:rPr>
          <w:spacing w:val="-12"/>
          <w:w w:val="90"/>
          <w:sz w:val="20"/>
        </w:rPr>
        <w:t> </w:t>
      </w:r>
      <w:r>
        <w:rPr>
          <w:w w:val="90"/>
          <w:sz w:val="20"/>
        </w:rPr>
        <w:t>digital.</w:t>
      </w:r>
    </w:p>
    <w:p>
      <w:pPr>
        <w:pStyle w:val="BodyText"/>
        <w:rPr>
          <w:sz w:val="20"/>
        </w:rPr>
      </w:pPr>
    </w:p>
    <w:p>
      <w:pPr>
        <w:pStyle w:val="BodyText"/>
        <w:rPr>
          <w:sz w:val="20"/>
        </w:rPr>
      </w:pPr>
    </w:p>
    <w:p>
      <w:pPr>
        <w:spacing w:before="156"/>
        <w:ind w:left="117" w:right="0" w:firstLine="0"/>
        <w:jc w:val="both"/>
        <w:rPr>
          <w:rFonts w:ascii="Arial" w:hAnsi="Arial"/>
          <w:b/>
          <w:sz w:val="24"/>
        </w:rPr>
      </w:pPr>
      <w:bookmarkStart w:name="_TOC_250104" w:id="24"/>
      <w:bookmarkEnd w:id="24"/>
      <w:r>
        <w:rPr>
          <w:rFonts w:ascii="Arial" w:hAnsi="Arial"/>
          <w:b/>
          <w:sz w:val="24"/>
        </w:rPr>
        <w:t>Introducción</w:t>
      </w:r>
    </w:p>
    <w:p>
      <w:pPr>
        <w:pStyle w:val="BodyText"/>
        <w:spacing w:before="7"/>
        <w:rPr>
          <w:rFonts w:ascii="Arial"/>
          <w:b/>
          <w:sz w:val="20"/>
        </w:rPr>
      </w:pPr>
    </w:p>
    <w:p>
      <w:pPr>
        <w:pStyle w:val="BodyText"/>
        <w:spacing w:line="240" w:lineRule="exact"/>
        <w:ind w:left="117" w:right="110"/>
        <w:jc w:val="both"/>
      </w:pPr>
      <w:r>
        <w:rPr>
          <w:w w:val="115"/>
        </w:rPr>
        <w:t>Como hemos comentado en el capítulo introductorio de este libro, el uso de tecnologías de información en el gobierno tiene el potencial      de transformar las relaciones fundamentales entre el gobierno, los ciu- dadanos, las empresas y otros grupos de interés. </w:t>
      </w:r>
      <w:r>
        <w:rPr>
          <w:spacing w:val="-3"/>
          <w:w w:val="115"/>
        </w:rPr>
        <w:t>También </w:t>
      </w:r>
      <w:r>
        <w:rPr>
          <w:w w:val="115"/>
        </w:rPr>
        <w:t>en ese primer capítulo resaltamos la dificultad de observar y evaluar los esfuerzos     de gobierno digital, y la importancia de la evaluación para alcanzar el potencial transformador del uso de diversas tecnologías de información y comunicación. Sin embargo, aunque existen esfuerzos para evaluar distintas dimensiones del gobierno digital (Accenture 2004; West 2008; UNPAN 2014), y algunos modelos conceptuales (Esteves y Joseph 2008; Gupta  y Jana  2003;  </w:t>
      </w:r>
      <w:r>
        <w:rPr>
          <w:spacing w:val="-3"/>
          <w:w w:val="115"/>
        </w:rPr>
        <w:t>RICYT-CYTED,  </w:t>
      </w:r>
      <w:r>
        <w:rPr>
          <w:w w:val="115"/>
        </w:rPr>
        <w:t>UMIC, y  ISCTE  2006;  Stowers</w:t>
      </w:r>
      <w:r>
        <w:rPr>
          <w:spacing w:val="9"/>
          <w:w w:val="115"/>
        </w:rPr>
        <w:t> </w:t>
      </w:r>
      <w:r>
        <w:rPr>
          <w:w w:val="115"/>
        </w:rPr>
        <w:t>2004;</w:t>
      </w:r>
    </w:p>
    <w:p>
      <w:pPr>
        <w:pStyle w:val="BodyText"/>
        <w:spacing w:line="240" w:lineRule="exact"/>
        <w:ind w:left="117" w:right="109"/>
        <w:jc w:val="both"/>
      </w:pPr>
      <w:r>
        <w:rPr>
          <w:w w:val="115"/>
        </w:rPr>
        <w:t>Verdegem</w:t>
      </w:r>
      <w:r>
        <w:rPr>
          <w:spacing w:val="-21"/>
          <w:w w:val="115"/>
        </w:rPr>
        <w:t> </w:t>
      </w:r>
      <w:r>
        <w:rPr>
          <w:w w:val="115"/>
        </w:rPr>
        <w:t>y</w:t>
      </w:r>
      <w:r>
        <w:rPr>
          <w:spacing w:val="-24"/>
          <w:w w:val="115"/>
        </w:rPr>
        <w:t> </w:t>
      </w:r>
      <w:r>
        <w:rPr>
          <w:w w:val="115"/>
        </w:rPr>
        <w:t>Verleye</w:t>
      </w:r>
      <w:r>
        <w:rPr>
          <w:spacing w:val="-21"/>
          <w:w w:val="115"/>
        </w:rPr>
        <w:t> </w:t>
      </w:r>
      <w:r>
        <w:rPr>
          <w:w w:val="115"/>
        </w:rPr>
        <w:t>2009;</w:t>
      </w:r>
      <w:r>
        <w:rPr>
          <w:spacing w:val="-21"/>
          <w:w w:val="115"/>
        </w:rPr>
        <w:t> </w:t>
      </w:r>
      <w:r>
        <w:rPr>
          <w:w w:val="115"/>
        </w:rPr>
        <w:t>Karunasena</w:t>
      </w:r>
      <w:r>
        <w:rPr>
          <w:spacing w:val="-21"/>
          <w:w w:val="115"/>
        </w:rPr>
        <w:t> </w:t>
      </w:r>
      <w:r>
        <w:rPr>
          <w:w w:val="115"/>
        </w:rPr>
        <w:t>y</w:t>
      </w:r>
      <w:r>
        <w:rPr>
          <w:spacing w:val="-21"/>
          <w:w w:val="115"/>
        </w:rPr>
        <w:t> </w:t>
      </w:r>
      <w:r>
        <w:rPr>
          <w:w w:val="115"/>
        </w:rPr>
        <w:t>Deng</w:t>
      </w:r>
      <w:r>
        <w:rPr>
          <w:spacing w:val="-21"/>
          <w:w w:val="115"/>
        </w:rPr>
        <w:t> </w:t>
      </w:r>
      <w:r>
        <w:rPr>
          <w:w w:val="115"/>
        </w:rPr>
        <w:t>2012;</w:t>
      </w:r>
      <w:r>
        <w:rPr>
          <w:spacing w:val="-21"/>
          <w:w w:val="115"/>
        </w:rPr>
        <w:t> </w:t>
      </w:r>
      <w:r>
        <w:rPr>
          <w:w w:val="115"/>
        </w:rPr>
        <w:t>Naser</w:t>
      </w:r>
      <w:r>
        <w:rPr>
          <w:spacing w:val="-21"/>
          <w:w w:val="115"/>
        </w:rPr>
        <w:t> </w:t>
      </w:r>
      <w:r>
        <w:rPr>
          <w:w w:val="115"/>
        </w:rPr>
        <w:t>2011)</w:t>
      </w:r>
      <w:r>
        <w:rPr>
          <w:spacing w:val="-21"/>
          <w:w w:val="115"/>
        </w:rPr>
        <w:t> </w:t>
      </w:r>
      <w:r>
        <w:rPr>
          <w:w w:val="115"/>
        </w:rPr>
        <w:t>no</w:t>
      </w:r>
      <w:r>
        <w:rPr>
          <w:spacing w:val="-21"/>
          <w:w w:val="115"/>
        </w:rPr>
        <w:t> </w:t>
      </w:r>
      <w:r>
        <w:rPr>
          <w:w w:val="115"/>
        </w:rPr>
        <w:t>existe hasta ahora un acuerdo expreso en términos de una metodología que permita medir de forma flexible y comparable el fenómeno del</w:t>
      </w:r>
      <w:r>
        <w:rPr>
          <w:spacing w:val="-28"/>
          <w:w w:val="115"/>
        </w:rPr>
        <w:t> </w:t>
      </w:r>
      <w:r>
        <w:rPr>
          <w:w w:val="115"/>
        </w:rPr>
        <w:t>gobierno digital</w:t>
      </w:r>
      <w:r>
        <w:rPr>
          <w:spacing w:val="-13"/>
          <w:w w:val="115"/>
        </w:rPr>
        <w:t> </w:t>
      </w:r>
      <w:r>
        <w:rPr>
          <w:w w:val="115"/>
        </w:rPr>
        <w:t>de</w:t>
      </w:r>
      <w:r>
        <w:rPr>
          <w:spacing w:val="-13"/>
          <w:w w:val="115"/>
        </w:rPr>
        <w:t> </w:t>
      </w:r>
      <w:r>
        <w:rPr>
          <w:w w:val="115"/>
        </w:rPr>
        <w:t>forma</w:t>
      </w:r>
      <w:r>
        <w:rPr>
          <w:spacing w:val="-13"/>
          <w:w w:val="115"/>
        </w:rPr>
        <w:t> </w:t>
      </w:r>
      <w:r>
        <w:rPr>
          <w:w w:val="115"/>
        </w:rPr>
        <w:t>integral,</w:t>
      </w:r>
      <w:r>
        <w:rPr>
          <w:spacing w:val="-17"/>
          <w:w w:val="115"/>
        </w:rPr>
        <w:t> </w:t>
      </w:r>
      <w:r>
        <w:rPr>
          <w:w w:val="115"/>
        </w:rPr>
        <w:t>considerando</w:t>
      </w:r>
      <w:r>
        <w:rPr>
          <w:spacing w:val="-13"/>
          <w:w w:val="115"/>
        </w:rPr>
        <w:t> </w:t>
      </w:r>
      <w:r>
        <w:rPr>
          <w:w w:val="115"/>
        </w:rPr>
        <w:t>tanto</w:t>
      </w:r>
      <w:r>
        <w:rPr>
          <w:spacing w:val="-13"/>
          <w:w w:val="115"/>
        </w:rPr>
        <w:t> </w:t>
      </w:r>
      <w:r>
        <w:rPr>
          <w:w w:val="115"/>
        </w:rPr>
        <w:t>sus</w:t>
      </w:r>
      <w:r>
        <w:rPr>
          <w:spacing w:val="-13"/>
          <w:w w:val="115"/>
        </w:rPr>
        <w:t> </w:t>
      </w:r>
      <w:r>
        <w:rPr>
          <w:w w:val="115"/>
        </w:rPr>
        <w:t>habilitadores</w:t>
      </w:r>
      <w:r>
        <w:rPr>
          <w:spacing w:val="-13"/>
          <w:w w:val="115"/>
        </w:rPr>
        <w:t> </w:t>
      </w:r>
      <w:r>
        <w:rPr>
          <w:w w:val="115"/>
        </w:rPr>
        <w:t>y</w:t>
      </w:r>
      <w:r>
        <w:rPr>
          <w:spacing w:val="-13"/>
          <w:w w:val="115"/>
        </w:rPr>
        <w:t> </w:t>
      </w:r>
      <w:r>
        <w:rPr>
          <w:w w:val="115"/>
        </w:rPr>
        <w:t>principa- les características como los impactos o valor que se produce a través</w:t>
      </w:r>
      <w:r>
        <w:rPr>
          <w:spacing w:val="-13"/>
          <w:w w:val="115"/>
        </w:rPr>
        <w:t> </w:t>
      </w:r>
      <w:r>
        <w:rPr>
          <w:w w:val="115"/>
        </w:rPr>
        <w:t>del</w:t>
      </w:r>
    </w:p>
    <w:p>
      <w:pPr>
        <w:spacing w:after="0" w:line="240" w:lineRule="exact"/>
        <w:jc w:val="both"/>
        <w:sectPr>
          <w:headerReference w:type="default" r:id="rId744"/>
          <w:footerReference w:type="default" r:id="rId745"/>
          <w:footerReference w:type="even" r:id="rId746"/>
          <w:pgSz w:w="9640" w:h="13040"/>
          <w:pgMar w:header="0" w:footer="650" w:top="1200" w:bottom="840" w:left="1300" w:right="1020"/>
        </w:sectPr>
      </w:pPr>
    </w:p>
    <w:p>
      <w:pPr>
        <w:pStyle w:val="BodyText"/>
        <w:rPr>
          <w:sz w:val="20"/>
        </w:rPr>
      </w:pPr>
    </w:p>
    <w:p>
      <w:pPr>
        <w:pStyle w:val="BodyText"/>
        <w:spacing w:before="4"/>
        <w:rPr>
          <w:sz w:val="17"/>
        </w:rPr>
      </w:pPr>
    </w:p>
    <w:p>
      <w:pPr>
        <w:pStyle w:val="BodyText"/>
        <w:spacing w:line="244" w:lineRule="exact" w:before="72"/>
        <w:ind w:left="113" w:right="109"/>
        <w:jc w:val="both"/>
      </w:pPr>
      <w:r>
        <w:rPr>
          <w:w w:val="115"/>
        </w:rPr>
        <w:t>uso</w:t>
      </w:r>
      <w:r>
        <w:rPr>
          <w:spacing w:val="-19"/>
          <w:w w:val="115"/>
        </w:rPr>
        <w:t> </w:t>
      </w:r>
      <w:r>
        <w:rPr>
          <w:w w:val="115"/>
        </w:rPr>
        <w:t>de</w:t>
      </w:r>
      <w:r>
        <w:rPr>
          <w:spacing w:val="-19"/>
          <w:w w:val="115"/>
        </w:rPr>
        <w:t> </w:t>
      </w:r>
      <w:r>
        <w:rPr>
          <w:w w:val="115"/>
        </w:rPr>
        <w:t>tecnologías</w:t>
      </w:r>
      <w:r>
        <w:rPr>
          <w:spacing w:val="-19"/>
          <w:w w:val="115"/>
        </w:rPr>
        <w:t> </w:t>
      </w:r>
      <w:r>
        <w:rPr>
          <w:w w:val="115"/>
        </w:rPr>
        <w:t>en</w:t>
      </w:r>
      <w:r>
        <w:rPr>
          <w:spacing w:val="-19"/>
          <w:w w:val="115"/>
        </w:rPr>
        <w:t> </w:t>
      </w:r>
      <w:r>
        <w:rPr>
          <w:w w:val="115"/>
        </w:rPr>
        <w:t>el</w:t>
      </w:r>
      <w:r>
        <w:rPr>
          <w:spacing w:val="-19"/>
          <w:w w:val="115"/>
        </w:rPr>
        <w:t> </w:t>
      </w:r>
      <w:r>
        <w:rPr>
          <w:w w:val="115"/>
        </w:rPr>
        <w:t>sector</w:t>
      </w:r>
      <w:r>
        <w:rPr>
          <w:spacing w:val="-19"/>
          <w:w w:val="115"/>
        </w:rPr>
        <w:t> </w:t>
      </w:r>
      <w:r>
        <w:rPr>
          <w:w w:val="115"/>
        </w:rPr>
        <w:t>público.</w:t>
      </w:r>
      <w:r>
        <w:rPr>
          <w:spacing w:val="-24"/>
          <w:w w:val="115"/>
        </w:rPr>
        <w:t> </w:t>
      </w:r>
      <w:r>
        <w:rPr>
          <w:w w:val="115"/>
        </w:rPr>
        <w:t>Como</w:t>
      </w:r>
      <w:r>
        <w:rPr>
          <w:spacing w:val="-19"/>
          <w:w w:val="115"/>
        </w:rPr>
        <w:t> </w:t>
      </w:r>
      <w:r>
        <w:rPr>
          <w:w w:val="115"/>
        </w:rPr>
        <w:t>mostraremos</w:t>
      </w:r>
      <w:r>
        <w:rPr>
          <w:spacing w:val="-19"/>
          <w:w w:val="115"/>
        </w:rPr>
        <w:t> </w:t>
      </w:r>
      <w:r>
        <w:rPr>
          <w:w w:val="115"/>
        </w:rPr>
        <w:t>en</w:t>
      </w:r>
      <w:r>
        <w:rPr>
          <w:spacing w:val="-18"/>
          <w:w w:val="115"/>
        </w:rPr>
        <w:t> </w:t>
      </w:r>
      <w:r>
        <w:rPr>
          <w:w w:val="115"/>
        </w:rPr>
        <w:t>el</w:t>
      </w:r>
      <w:r>
        <w:rPr>
          <w:spacing w:val="-19"/>
          <w:w w:val="115"/>
        </w:rPr>
        <w:t> </w:t>
      </w:r>
      <w:r>
        <w:rPr>
          <w:w w:val="115"/>
        </w:rPr>
        <w:t>capítulo, existen una diversidad de aproximaciones a la evaluación del gobierno digital, pero ninguno de ellos muestra una base conceptual que permita a los administradores públicos tomar decisiones o diseñar políticas para facilitar</w:t>
      </w:r>
      <w:r>
        <w:rPr>
          <w:spacing w:val="-13"/>
          <w:w w:val="115"/>
        </w:rPr>
        <w:t> </w:t>
      </w:r>
      <w:r>
        <w:rPr>
          <w:w w:val="115"/>
        </w:rPr>
        <w:t>la</w:t>
      </w:r>
      <w:r>
        <w:rPr>
          <w:spacing w:val="-13"/>
          <w:w w:val="115"/>
        </w:rPr>
        <w:t> </w:t>
      </w:r>
      <w:r>
        <w:rPr>
          <w:w w:val="115"/>
        </w:rPr>
        <w:t>transformación</w:t>
      </w:r>
      <w:r>
        <w:rPr>
          <w:spacing w:val="-13"/>
          <w:w w:val="115"/>
        </w:rPr>
        <w:t> </w:t>
      </w:r>
      <w:r>
        <w:rPr>
          <w:w w:val="115"/>
        </w:rPr>
        <w:t>del</w:t>
      </w:r>
      <w:r>
        <w:rPr>
          <w:spacing w:val="-13"/>
          <w:w w:val="115"/>
        </w:rPr>
        <w:t> </w:t>
      </w:r>
      <w:r>
        <w:rPr>
          <w:w w:val="115"/>
        </w:rPr>
        <w:t>gobierno</w:t>
      </w:r>
      <w:r>
        <w:rPr>
          <w:spacing w:val="-13"/>
          <w:w w:val="115"/>
        </w:rPr>
        <w:t> </w:t>
      </w:r>
      <w:r>
        <w:rPr>
          <w:w w:val="115"/>
        </w:rPr>
        <w:t>a</w:t>
      </w:r>
      <w:r>
        <w:rPr>
          <w:spacing w:val="-13"/>
          <w:w w:val="115"/>
        </w:rPr>
        <w:t> </w:t>
      </w:r>
      <w:r>
        <w:rPr>
          <w:w w:val="115"/>
        </w:rPr>
        <w:t>través</w:t>
      </w:r>
      <w:r>
        <w:rPr>
          <w:spacing w:val="-13"/>
          <w:w w:val="115"/>
        </w:rPr>
        <w:t> </w:t>
      </w:r>
      <w:r>
        <w:rPr>
          <w:w w:val="115"/>
        </w:rPr>
        <w:t>de</w:t>
      </w:r>
      <w:r>
        <w:rPr>
          <w:spacing w:val="-13"/>
          <w:w w:val="115"/>
        </w:rPr>
        <w:t> </w:t>
      </w:r>
      <w:r>
        <w:rPr>
          <w:w w:val="115"/>
        </w:rPr>
        <w:t>la</w:t>
      </w:r>
      <w:r>
        <w:rPr>
          <w:spacing w:val="-13"/>
          <w:w w:val="115"/>
        </w:rPr>
        <w:t> </w:t>
      </w:r>
      <w:r>
        <w:rPr>
          <w:w w:val="115"/>
        </w:rPr>
        <w:t>tecnología.</w:t>
      </w:r>
    </w:p>
    <w:p>
      <w:pPr>
        <w:pStyle w:val="BodyText"/>
        <w:spacing w:before="12"/>
        <w:rPr>
          <w:sz w:val="19"/>
        </w:rPr>
      </w:pPr>
    </w:p>
    <w:p>
      <w:pPr>
        <w:pStyle w:val="BodyText"/>
        <w:spacing w:line="244" w:lineRule="exact"/>
        <w:ind w:left="113" w:right="106"/>
        <w:jc w:val="both"/>
      </w:pPr>
      <w:r>
        <w:rPr>
          <w:w w:val="115"/>
        </w:rPr>
        <w:t>El</w:t>
      </w:r>
      <w:r>
        <w:rPr>
          <w:spacing w:val="-18"/>
          <w:w w:val="115"/>
        </w:rPr>
        <w:t> </w:t>
      </w:r>
      <w:r>
        <w:rPr>
          <w:w w:val="115"/>
        </w:rPr>
        <w:t>desarrollo</w:t>
      </w:r>
      <w:r>
        <w:rPr>
          <w:spacing w:val="-18"/>
          <w:w w:val="115"/>
        </w:rPr>
        <w:t> </w:t>
      </w:r>
      <w:r>
        <w:rPr>
          <w:w w:val="115"/>
        </w:rPr>
        <w:t>del</w:t>
      </w:r>
      <w:r>
        <w:rPr>
          <w:spacing w:val="-18"/>
          <w:w w:val="115"/>
        </w:rPr>
        <w:t> </w:t>
      </w:r>
      <w:r>
        <w:rPr>
          <w:w w:val="115"/>
        </w:rPr>
        <w:t>gobierno</w:t>
      </w:r>
      <w:r>
        <w:rPr>
          <w:spacing w:val="-18"/>
          <w:w w:val="115"/>
        </w:rPr>
        <w:t> </w:t>
      </w:r>
      <w:r>
        <w:rPr>
          <w:w w:val="115"/>
        </w:rPr>
        <w:t>digital</w:t>
      </w:r>
      <w:r>
        <w:rPr>
          <w:spacing w:val="-18"/>
          <w:w w:val="115"/>
        </w:rPr>
        <w:t> </w:t>
      </w:r>
      <w:r>
        <w:rPr>
          <w:w w:val="115"/>
        </w:rPr>
        <w:t>involucra</w:t>
      </w:r>
      <w:r>
        <w:rPr>
          <w:spacing w:val="-18"/>
          <w:w w:val="115"/>
        </w:rPr>
        <w:t> </w:t>
      </w:r>
      <w:r>
        <w:rPr>
          <w:w w:val="115"/>
        </w:rPr>
        <w:t>una</w:t>
      </w:r>
      <w:r>
        <w:rPr>
          <w:spacing w:val="-18"/>
          <w:w w:val="115"/>
        </w:rPr>
        <w:t> </w:t>
      </w:r>
      <w:r>
        <w:rPr>
          <w:w w:val="115"/>
        </w:rPr>
        <w:t>red</w:t>
      </w:r>
      <w:r>
        <w:rPr>
          <w:spacing w:val="-18"/>
          <w:w w:val="115"/>
        </w:rPr>
        <w:t> </w:t>
      </w:r>
      <w:r>
        <w:rPr>
          <w:w w:val="115"/>
        </w:rPr>
        <w:t>compleja</w:t>
      </w:r>
      <w:r>
        <w:rPr>
          <w:spacing w:val="-18"/>
          <w:w w:val="115"/>
        </w:rPr>
        <w:t> </w:t>
      </w:r>
      <w:r>
        <w:rPr>
          <w:w w:val="115"/>
        </w:rPr>
        <w:t>de</w:t>
      </w:r>
      <w:r>
        <w:rPr>
          <w:spacing w:val="-18"/>
          <w:w w:val="115"/>
        </w:rPr>
        <w:t> </w:t>
      </w:r>
      <w:r>
        <w:rPr>
          <w:w w:val="115"/>
        </w:rPr>
        <w:t>relaciones entre</w:t>
      </w:r>
      <w:r>
        <w:rPr>
          <w:spacing w:val="-6"/>
          <w:w w:val="115"/>
        </w:rPr>
        <w:t> </w:t>
      </w:r>
      <w:r>
        <w:rPr>
          <w:w w:val="115"/>
        </w:rPr>
        <w:t>variables</w:t>
      </w:r>
      <w:r>
        <w:rPr>
          <w:spacing w:val="-6"/>
          <w:w w:val="115"/>
        </w:rPr>
        <w:t> </w:t>
      </w:r>
      <w:r>
        <w:rPr>
          <w:w w:val="115"/>
        </w:rPr>
        <w:t>técnicas,</w:t>
      </w:r>
      <w:r>
        <w:rPr>
          <w:spacing w:val="-10"/>
          <w:w w:val="115"/>
        </w:rPr>
        <w:t> </w:t>
      </w:r>
      <w:r>
        <w:rPr>
          <w:w w:val="115"/>
        </w:rPr>
        <w:t>organizacionales,</w:t>
      </w:r>
      <w:r>
        <w:rPr>
          <w:spacing w:val="-10"/>
          <w:w w:val="115"/>
        </w:rPr>
        <w:t> </w:t>
      </w:r>
      <w:r>
        <w:rPr>
          <w:w w:val="115"/>
        </w:rPr>
        <w:t>institucionales</w:t>
      </w:r>
      <w:r>
        <w:rPr>
          <w:spacing w:val="-6"/>
          <w:w w:val="115"/>
        </w:rPr>
        <w:t> </w:t>
      </w:r>
      <w:r>
        <w:rPr>
          <w:w w:val="115"/>
        </w:rPr>
        <w:t>y</w:t>
      </w:r>
      <w:r>
        <w:rPr>
          <w:spacing w:val="-6"/>
          <w:w w:val="115"/>
        </w:rPr>
        <w:t> </w:t>
      </w:r>
      <w:r>
        <w:rPr>
          <w:w w:val="115"/>
        </w:rPr>
        <w:t>contextuales. Capturar la complejidad de este fenómeno implica así la necesidad de medir</w:t>
      </w:r>
      <w:r>
        <w:rPr>
          <w:spacing w:val="-38"/>
          <w:w w:val="115"/>
        </w:rPr>
        <w:t> </w:t>
      </w:r>
      <w:r>
        <w:rPr>
          <w:w w:val="115"/>
        </w:rPr>
        <w:t>tanto</w:t>
      </w:r>
      <w:r>
        <w:rPr>
          <w:spacing w:val="-38"/>
          <w:w w:val="115"/>
        </w:rPr>
        <w:t> </w:t>
      </w:r>
      <w:r>
        <w:rPr>
          <w:spacing w:val="3"/>
          <w:w w:val="115"/>
        </w:rPr>
        <w:t>losresultados</w:t>
      </w:r>
      <w:r>
        <w:rPr>
          <w:spacing w:val="-38"/>
          <w:w w:val="115"/>
        </w:rPr>
        <w:t> </w:t>
      </w:r>
      <w:r>
        <w:rPr>
          <w:w w:val="115"/>
        </w:rPr>
        <w:t>y</w:t>
      </w:r>
      <w:r>
        <w:rPr>
          <w:spacing w:val="-38"/>
          <w:w w:val="115"/>
        </w:rPr>
        <w:t> </w:t>
      </w:r>
      <w:r>
        <w:rPr>
          <w:spacing w:val="5"/>
          <w:w w:val="115"/>
        </w:rPr>
        <w:t>beneficiosdelosproyectos</w:t>
      </w:r>
      <w:r>
        <w:rPr>
          <w:spacing w:val="-38"/>
          <w:w w:val="115"/>
        </w:rPr>
        <w:t> </w:t>
      </w:r>
      <w:r>
        <w:rPr>
          <w:spacing w:val="5"/>
          <w:w w:val="115"/>
        </w:rPr>
        <w:t>degobiernodigital </w:t>
      </w:r>
      <w:r>
        <w:rPr>
          <w:w w:val="115"/>
        </w:rPr>
        <w:t>como las características de las soluciones tecnológicas y las condiciones organizacionales e institucionales en las que se desarrollan, ya que </w:t>
      </w:r>
      <w:r>
        <w:rPr>
          <w:spacing w:val="2"/>
          <w:w w:val="115"/>
        </w:rPr>
        <w:t>los </w:t>
      </w:r>
      <w:r>
        <w:rPr>
          <w:w w:val="115"/>
        </w:rPr>
        <w:t>beneficios y resultados son función directa de estas condiciones, así </w:t>
      </w:r>
      <w:r>
        <w:rPr>
          <w:spacing w:val="2"/>
          <w:w w:val="115"/>
        </w:rPr>
        <w:t>co- </w:t>
      </w:r>
      <w:r>
        <w:rPr>
          <w:w w:val="115"/>
        </w:rPr>
        <w:t>mo de las interacciones entre ellas (Luna-Reyes, Gil-García, y Romero 2012). Un diseño de este tipo, permitiría a los evaluadores entender   por qué se producen los resultados y como consecuencia, entender la importancia de distintas acciones para promover o limitar los esfuerzos de gobierno digital. Un enfoque de evaluación con estas características permite</w:t>
      </w:r>
      <w:r>
        <w:rPr>
          <w:spacing w:val="-13"/>
          <w:w w:val="115"/>
        </w:rPr>
        <w:t> </w:t>
      </w:r>
      <w:r>
        <w:rPr>
          <w:w w:val="115"/>
        </w:rPr>
        <w:t>a</w:t>
      </w:r>
      <w:r>
        <w:rPr>
          <w:spacing w:val="-13"/>
          <w:w w:val="115"/>
        </w:rPr>
        <w:t> </w:t>
      </w:r>
      <w:r>
        <w:rPr>
          <w:w w:val="115"/>
        </w:rPr>
        <w:t>los</w:t>
      </w:r>
      <w:r>
        <w:rPr>
          <w:spacing w:val="-13"/>
          <w:w w:val="115"/>
        </w:rPr>
        <w:t> </w:t>
      </w:r>
      <w:r>
        <w:rPr>
          <w:w w:val="115"/>
        </w:rPr>
        <w:t>evaluadores</w:t>
      </w:r>
      <w:r>
        <w:rPr>
          <w:spacing w:val="-13"/>
          <w:w w:val="115"/>
        </w:rPr>
        <w:t> </w:t>
      </w:r>
      <w:r>
        <w:rPr>
          <w:w w:val="115"/>
        </w:rPr>
        <w:t>y</w:t>
      </w:r>
      <w:r>
        <w:rPr>
          <w:spacing w:val="-13"/>
          <w:w w:val="115"/>
        </w:rPr>
        <w:t> </w:t>
      </w:r>
      <w:r>
        <w:rPr>
          <w:w w:val="115"/>
        </w:rPr>
        <w:t>tomadores</w:t>
      </w:r>
      <w:r>
        <w:rPr>
          <w:spacing w:val="-13"/>
          <w:w w:val="115"/>
        </w:rPr>
        <w:t> </w:t>
      </w:r>
      <w:r>
        <w:rPr>
          <w:w w:val="115"/>
        </w:rPr>
        <w:t>de</w:t>
      </w:r>
      <w:r>
        <w:rPr>
          <w:spacing w:val="-13"/>
          <w:w w:val="115"/>
        </w:rPr>
        <w:t> </w:t>
      </w:r>
      <w:r>
        <w:rPr>
          <w:w w:val="115"/>
        </w:rPr>
        <w:t>decisiones</w:t>
      </w:r>
      <w:r>
        <w:rPr>
          <w:spacing w:val="-13"/>
          <w:w w:val="115"/>
        </w:rPr>
        <w:t> </w:t>
      </w:r>
      <w:r>
        <w:rPr>
          <w:w w:val="115"/>
        </w:rPr>
        <w:t>desarrollar</w:t>
      </w:r>
      <w:r>
        <w:rPr>
          <w:spacing w:val="-13"/>
          <w:w w:val="115"/>
        </w:rPr>
        <w:t> </w:t>
      </w:r>
      <w:r>
        <w:rPr>
          <w:w w:val="115"/>
        </w:rPr>
        <w:t>y</w:t>
      </w:r>
      <w:r>
        <w:rPr>
          <w:spacing w:val="-13"/>
          <w:w w:val="115"/>
        </w:rPr>
        <w:t> </w:t>
      </w:r>
      <w:r>
        <w:rPr>
          <w:w w:val="115"/>
        </w:rPr>
        <w:t>probar hipótesis relacionadas con sus acciones y estrategias, entendiendo </w:t>
      </w:r>
      <w:r>
        <w:rPr>
          <w:spacing w:val="2"/>
          <w:w w:val="115"/>
        </w:rPr>
        <w:t>qué </w:t>
      </w:r>
      <w:r>
        <w:rPr>
          <w:w w:val="115"/>
        </w:rPr>
        <w:t>componentes del programa o el contexto en el que se desarrolla </w:t>
      </w:r>
      <w:r>
        <w:rPr>
          <w:spacing w:val="2"/>
          <w:w w:val="115"/>
        </w:rPr>
        <w:t>son </w:t>
      </w:r>
      <w:r>
        <w:rPr>
          <w:w w:val="115"/>
        </w:rPr>
        <w:t>más importantes para obtener los resultados que se esperan (Weiss 1991). Más aún, un modelo que capture la complejidad del desarrollo de aplicaciones de gobierno digital puede ser útil también para fines de </w:t>
      </w:r>
      <w:r>
        <w:rPr>
          <w:w w:val="110"/>
        </w:rPr>
        <w:t>comparación y</w:t>
      </w:r>
      <w:r>
        <w:rPr>
          <w:spacing w:val="5"/>
          <w:w w:val="110"/>
        </w:rPr>
        <w:t> </w:t>
      </w:r>
      <w:r>
        <w:rPr>
          <w:rFonts w:ascii="Arial" w:hAnsi="Arial"/>
          <w:i/>
          <w:w w:val="110"/>
        </w:rPr>
        <w:t>benchmarking</w:t>
      </w:r>
      <w:r>
        <w:rPr>
          <w:w w:val="110"/>
        </w:rPr>
        <w:t>.</w:t>
      </w:r>
    </w:p>
    <w:p>
      <w:pPr>
        <w:pStyle w:val="BodyText"/>
        <w:spacing w:before="12"/>
        <w:rPr>
          <w:sz w:val="19"/>
        </w:rPr>
      </w:pPr>
    </w:p>
    <w:p>
      <w:pPr>
        <w:pStyle w:val="BodyText"/>
        <w:spacing w:line="244" w:lineRule="exact"/>
        <w:ind w:left="113" w:right="114"/>
        <w:jc w:val="both"/>
      </w:pPr>
      <w:r>
        <w:rPr>
          <w:w w:val="115"/>
        </w:rPr>
        <w:t>De</w:t>
      </w:r>
      <w:r>
        <w:rPr>
          <w:spacing w:val="-19"/>
          <w:w w:val="115"/>
        </w:rPr>
        <w:t> </w:t>
      </w:r>
      <w:r>
        <w:rPr>
          <w:w w:val="115"/>
        </w:rPr>
        <w:t>este</w:t>
      </w:r>
      <w:r>
        <w:rPr>
          <w:spacing w:val="-19"/>
          <w:w w:val="115"/>
        </w:rPr>
        <w:t> </w:t>
      </w:r>
      <w:r>
        <w:rPr>
          <w:w w:val="115"/>
        </w:rPr>
        <w:t>modo,</w:t>
      </w:r>
      <w:r>
        <w:rPr>
          <w:spacing w:val="-24"/>
          <w:w w:val="115"/>
        </w:rPr>
        <w:t> </w:t>
      </w:r>
      <w:r>
        <w:rPr>
          <w:w w:val="115"/>
        </w:rPr>
        <w:t>el</w:t>
      </w:r>
      <w:r>
        <w:rPr>
          <w:spacing w:val="-19"/>
          <w:w w:val="115"/>
        </w:rPr>
        <w:t> </w:t>
      </w:r>
      <w:r>
        <w:rPr>
          <w:w w:val="115"/>
        </w:rPr>
        <w:t>propósito</w:t>
      </w:r>
      <w:r>
        <w:rPr>
          <w:spacing w:val="-19"/>
          <w:w w:val="115"/>
        </w:rPr>
        <w:t> </w:t>
      </w:r>
      <w:r>
        <w:rPr>
          <w:w w:val="115"/>
        </w:rPr>
        <w:t>del</w:t>
      </w:r>
      <w:r>
        <w:rPr>
          <w:spacing w:val="-19"/>
          <w:w w:val="115"/>
        </w:rPr>
        <w:t> </w:t>
      </w:r>
      <w:r>
        <w:rPr>
          <w:w w:val="115"/>
        </w:rPr>
        <w:t>este</w:t>
      </w:r>
      <w:r>
        <w:rPr>
          <w:spacing w:val="-19"/>
          <w:w w:val="115"/>
        </w:rPr>
        <w:t> </w:t>
      </w:r>
      <w:r>
        <w:rPr>
          <w:w w:val="115"/>
        </w:rPr>
        <w:t>capítulo</w:t>
      </w:r>
      <w:r>
        <w:rPr>
          <w:spacing w:val="-19"/>
          <w:w w:val="115"/>
        </w:rPr>
        <w:t> </w:t>
      </w:r>
      <w:r>
        <w:rPr>
          <w:w w:val="115"/>
        </w:rPr>
        <w:t>es</w:t>
      </w:r>
      <w:r>
        <w:rPr>
          <w:spacing w:val="-19"/>
          <w:w w:val="115"/>
        </w:rPr>
        <w:t> </w:t>
      </w:r>
      <w:r>
        <w:rPr>
          <w:w w:val="115"/>
        </w:rPr>
        <w:t>analizar</w:t>
      </w:r>
      <w:r>
        <w:rPr>
          <w:spacing w:val="-19"/>
          <w:w w:val="115"/>
        </w:rPr>
        <w:t> </w:t>
      </w:r>
      <w:r>
        <w:rPr>
          <w:w w:val="115"/>
        </w:rPr>
        <w:t>el</w:t>
      </w:r>
      <w:r>
        <w:rPr>
          <w:spacing w:val="-19"/>
          <w:w w:val="115"/>
        </w:rPr>
        <w:t> </w:t>
      </w:r>
      <w:r>
        <w:rPr>
          <w:w w:val="115"/>
        </w:rPr>
        <w:t>estado</w:t>
      </w:r>
      <w:r>
        <w:rPr>
          <w:spacing w:val="-19"/>
          <w:w w:val="115"/>
        </w:rPr>
        <w:t> </w:t>
      </w:r>
      <w:r>
        <w:rPr>
          <w:w w:val="115"/>
        </w:rPr>
        <w:t>actual</w:t>
      </w:r>
      <w:r>
        <w:rPr>
          <w:spacing w:val="-19"/>
          <w:w w:val="115"/>
        </w:rPr>
        <w:t> </w:t>
      </w:r>
      <w:r>
        <w:rPr>
          <w:w w:val="115"/>
        </w:rPr>
        <w:t>de la medición del gobierno digital y proponer un marco de referencia que dé</w:t>
      </w:r>
      <w:r>
        <w:rPr>
          <w:spacing w:val="-17"/>
          <w:w w:val="115"/>
        </w:rPr>
        <w:t> </w:t>
      </w:r>
      <w:r>
        <w:rPr>
          <w:w w:val="115"/>
        </w:rPr>
        <w:t>sustento</w:t>
      </w:r>
      <w:r>
        <w:rPr>
          <w:spacing w:val="-17"/>
          <w:w w:val="115"/>
        </w:rPr>
        <w:t> </w:t>
      </w:r>
      <w:r>
        <w:rPr>
          <w:w w:val="115"/>
        </w:rPr>
        <w:t>a</w:t>
      </w:r>
      <w:r>
        <w:rPr>
          <w:spacing w:val="-17"/>
          <w:w w:val="115"/>
        </w:rPr>
        <w:t> </w:t>
      </w:r>
      <w:r>
        <w:rPr>
          <w:w w:val="115"/>
        </w:rPr>
        <w:t>un</w:t>
      </w:r>
      <w:r>
        <w:rPr>
          <w:spacing w:val="-17"/>
          <w:w w:val="115"/>
        </w:rPr>
        <w:t> </w:t>
      </w:r>
      <w:r>
        <w:rPr>
          <w:w w:val="115"/>
        </w:rPr>
        <w:t>modelo</w:t>
      </w:r>
      <w:r>
        <w:rPr>
          <w:spacing w:val="-17"/>
          <w:w w:val="115"/>
        </w:rPr>
        <w:t> </w:t>
      </w:r>
      <w:r>
        <w:rPr>
          <w:w w:val="115"/>
        </w:rPr>
        <w:t>de</w:t>
      </w:r>
      <w:r>
        <w:rPr>
          <w:spacing w:val="-17"/>
          <w:w w:val="115"/>
        </w:rPr>
        <w:t> </w:t>
      </w:r>
      <w:r>
        <w:rPr>
          <w:w w:val="115"/>
        </w:rPr>
        <w:t>medición</w:t>
      </w:r>
      <w:r>
        <w:rPr>
          <w:spacing w:val="-17"/>
          <w:w w:val="115"/>
        </w:rPr>
        <w:t> </w:t>
      </w:r>
      <w:r>
        <w:rPr>
          <w:w w:val="115"/>
        </w:rPr>
        <w:t>que</w:t>
      </w:r>
      <w:r>
        <w:rPr>
          <w:spacing w:val="-17"/>
          <w:w w:val="115"/>
        </w:rPr>
        <w:t> </w:t>
      </w:r>
      <w:r>
        <w:rPr>
          <w:w w:val="115"/>
        </w:rPr>
        <w:t>incorpore</w:t>
      </w:r>
      <w:r>
        <w:rPr>
          <w:spacing w:val="-17"/>
          <w:w w:val="115"/>
        </w:rPr>
        <w:t> </w:t>
      </w:r>
      <w:r>
        <w:rPr>
          <w:w w:val="115"/>
        </w:rPr>
        <w:t>de</w:t>
      </w:r>
      <w:r>
        <w:rPr>
          <w:spacing w:val="-17"/>
          <w:w w:val="115"/>
        </w:rPr>
        <w:t> </w:t>
      </w:r>
      <w:r>
        <w:rPr>
          <w:w w:val="115"/>
        </w:rPr>
        <w:t>forma</w:t>
      </w:r>
      <w:r>
        <w:rPr>
          <w:spacing w:val="-17"/>
          <w:w w:val="115"/>
        </w:rPr>
        <w:t> </w:t>
      </w:r>
      <w:r>
        <w:rPr>
          <w:w w:val="115"/>
        </w:rPr>
        <w:t>balanceada distintos</w:t>
      </w:r>
      <w:r>
        <w:rPr>
          <w:spacing w:val="-7"/>
          <w:w w:val="115"/>
        </w:rPr>
        <w:t> </w:t>
      </w:r>
      <w:r>
        <w:rPr>
          <w:w w:val="115"/>
        </w:rPr>
        <w:t>enfoques</w:t>
      </w:r>
      <w:r>
        <w:rPr>
          <w:spacing w:val="-7"/>
          <w:w w:val="115"/>
        </w:rPr>
        <w:t> </w:t>
      </w:r>
      <w:r>
        <w:rPr>
          <w:w w:val="115"/>
        </w:rPr>
        <w:t>de</w:t>
      </w:r>
      <w:r>
        <w:rPr>
          <w:spacing w:val="-7"/>
          <w:w w:val="115"/>
        </w:rPr>
        <w:t> </w:t>
      </w:r>
      <w:r>
        <w:rPr>
          <w:w w:val="115"/>
        </w:rPr>
        <w:t>medición</w:t>
      </w:r>
      <w:r>
        <w:rPr>
          <w:spacing w:val="-7"/>
          <w:w w:val="115"/>
        </w:rPr>
        <w:t> </w:t>
      </w:r>
      <w:r>
        <w:rPr>
          <w:w w:val="115"/>
        </w:rPr>
        <w:t>utilizados</w:t>
      </w:r>
      <w:r>
        <w:rPr>
          <w:spacing w:val="-7"/>
          <w:w w:val="115"/>
        </w:rPr>
        <w:t> </w:t>
      </w:r>
      <w:r>
        <w:rPr>
          <w:w w:val="115"/>
        </w:rPr>
        <w:t>actualmente</w:t>
      </w:r>
      <w:r>
        <w:rPr>
          <w:spacing w:val="-7"/>
          <w:w w:val="115"/>
        </w:rPr>
        <w:t> </w:t>
      </w:r>
      <w:r>
        <w:rPr>
          <w:w w:val="115"/>
        </w:rPr>
        <w:t>y</w:t>
      </w:r>
      <w:r>
        <w:rPr>
          <w:spacing w:val="-7"/>
          <w:w w:val="115"/>
        </w:rPr>
        <w:t> </w:t>
      </w:r>
      <w:r>
        <w:rPr>
          <w:w w:val="115"/>
        </w:rPr>
        <w:t>fundamentados en la literatura académica relacionada con el fenómeno de gobierno di- gital.</w:t>
      </w:r>
      <w:r>
        <w:rPr>
          <w:spacing w:val="-13"/>
          <w:w w:val="115"/>
        </w:rPr>
        <w:t> </w:t>
      </w:r>
      <w:r>
        <w:rPr>
          <w:w w:val="115"/>
        </w:rPr>
        <w:t>De</w:t>
      </w:r>
      <w:r>
        <w:rPr>
          <w:spacing w:val="-7"/>
          <w:w w:val="115"/>
        </w:rPr>
        <w:t> </w:t>
      </w:r>
      <w:r>
        <w:rPr>
          <w:w w:val="115"/>
        </w:rPr>
        <w:t>hecho,</w:t>
      </w:r>
      <w:r>
        <w:rPr>
          <w:spacing w:val="-13"/>
          <w:w w:val="115"/>
        </w:rPr>
        <w:t> </w:t>
      </w:r>
      <w:r>
        <w:rPr>
          <w:w w:val="115"/>
        </w:rPr>
        <w:t>el</w:t>
      </w:r>
      <w:r>
        <w:rPr>
          <w:spacing w:val="-7"/>
          <w:w w:val="115"/>
        </w:rPr>
        <w:t> </w:t>
      </w:r>
      <w:r>
        <w:rPr>
          <w:w w:val="115"/>
        </w:rPr>
        <w:t>marco</w:t>
      </w:r>
      <w:r>
        <w:rPr>
          <w:spacing w:val="-7"/>
          <w:w w:val="115"/>
        </w:rPr>
        <w:t> </w:t>
      </w:r>
      <w:r>
        <w:rPr>
          <w:w w:val="115"/>
        </w:rPr>
        <w:t>propuesto</w:t>
      </w:r>
      <w:r>
        <w:rPr>
          <w:spacing w:val="-7"/>
          <w:w w:val="115"/>
        </w:rPr>
        <w:t> </w:t>
      </w:r>
      <w:r>
        <w:rPr>
          <w:w w:val="115"/>
        </w:rPr>
        <w:t>en</w:t>
      </w:r>
      <w:r>
        <w:rPr>
          <w:spacing w:val="-7"/>
          <w:w w:val="115"/>
        </w:rPr>
        <w:t> </w:t>
      </w:r>
      <w:r>
        <w:rPr>
          <w:w w:val="115"/>
        </w:rPr>
        <w:t>este</w:t>
      </w:r>
      <w:r>
        <w:rPr>
          <w:spacing w:val="-7"/>
          <w:w w:val="115"/>
        </w:rPr>
        <w:t> </w:t>
      </w:r>
      <w:r>
        <w:rPr>
          <w:w w:val="115"/>
        </w:rPr>
        <w:t>capítulo</w:t>
      </w:r>
      <w:r>
        <w:rPr>
          <w:spacing w:val="-7"/>
          <w:w w:val="115"/>
        </w:rPr>
        <w:t> </w:t>
      </w:r>
      <w:r>
        <w:rPr>
          <w:w w:val="115"/>
        </w:rPr>
        <w:t>sirve</w:t>
      </w:r>
      <w:r>
        <w:rPr>
          <w:spacing w:val="-7"/>
          <w:w w:val="115"/>
        </w:rPr>
        <w:t> </w:t>
      </w:r>
      <w:r>
        <w:rPr>
          <w:w w:val="115"/>
        </w:rPr>
        <w:t>de</w:t>
      </w:r>
      <w:r>
        <w:rPr>
          <w:spacing w:val="-7"/>
          <w:w w:val="115"/>
        </w:rPr>
        <w:t> </w:t>
      </w:r>
      <w:r>
        <w:rPr>
          <w:w w:val="115"/>
        </w:rPr>
        <w:t>base</w:t>
      </w:r>
      <w:r>
        <w:rPr>
          <w:spacing w:val="-7"/>
          <w:w w:val="115"/>
        </w:rPr>
        <w:t> </w:t>
      </w:r>
      <w:r>
        <w:rPr>
          <w:w w:val="115"/>
        </w:rPr>
        <w:t>para</w:t>
      </w:r>
      <w:r>
        <w:rPr>
          <w:spacing w:val="-7"/>
          <w:w w:val="115"/>
        </w:rPr>
        <w:t> </w:t>
      </w:r>
      <w:r>
        <w:rPr>
          <w:w w:val="115"/>
        </w:rPr>
        <w:t>el trabajo empírico que se presenta en los capítulos siguientes. El capítulo está</w:t>
      </w:r>
      <w:r>
        <w:rPr>
          <w:spacing w:val="-10"/>
          <w:w w:val="115"/>
        </w:rPr>
        <w:t> </w:t>
      </w:r>
      <w:r>
        <w:rPr>
          <w:w w:val="115"/>
        </w:rPr>
        <w:t>estructurado</w:t>
      </w:r>
      <w:r>
        <w:rPr>
          <w:spacing w:val="-10"/>
          <w:w w:val="115"/>
        </w:rPr>
        <w:t> </w:t>
      </w:r>
      <w:r>
        <w:rPr>
          <w:w w:val="115"/>
        </w:rPr>
        <w:t>en</w:t>
      </w:r>
      <w:r>
        <w:rPr>
          <w:spacing w:val="-10"/>
          <w:w w:val="115"/>
        </w:rPr>
        <w:t> </w:t>
      </w:r>
      <w:r>
        <w:rPr>
          <w:w w:val="115"/>
        </w:rPr>
        <w:t>seis</w:t>
      </w:r>
      <w:r>
        <w:rPr>
          <w:spacing w:val="-10"/>
          <w:w w:val="115"/>
        </w:rPr>
        <w:t> </w:t>
      </w:r>
      <w:r>
        <w:rPr>
          <w:w w:val="115"/>
        </w:rPr>
        <w:t>secciones</w:t>
      </w:r>
      <w:r>
        <w:rPr>
          <w:spacing w:val="-10"/>
          <w:w w:val="115"/>
        </w:rPr>
        <w:t> </w:t>
      </w:r>
      <w:r>
        <w:rPr>
          <w:w w:val="115"/>
        </w:rPr>
        <w:t>incluyendo</w:t>
      </w:r>
      <w:r>
        <w:rPr>
          <w:spacing w:val="-10"/>
          <w:w w:val="115"/>
        </w:rPr>
        <w:t> </w:t>
      </w:r>
      <w:r>
        <w:rPr>
          <w:w w:val="115"/>
        </w:rPr>
        <w:t>esta</w:t>
      </w:r>
      <w:r>
        <w:rPr>
          <w:spacing w:val="-10"/>
          <w:w w:val="115"/>
        </w:rPr>
        <w:t> </w:t>
      </w:r>
      <w:r>
        <w:rPr>
          <w:w w:val="115"/>
        </w:rPr>
        <w:t>introducción.</w:t>
      </w:r>
      <w:r>
        <w:rPr>
          <w:spacing w:val="-14"/>
          <w:w w:val="115"/>
        </w:rPr>
        <w:t> </w:t>
      </w:r>
      <w:r>
        <w:rPr>
          <w:w w:val="115"/>
        </w:rPr>
        <w:t>Basada en una revisión de la literatura académica reciente, la segunda sección presenta algunas conceptualizaciones de evaluación en general y de evaluación de gobierno digital, en particular. La tercera sección describe el enfoque y las fuentes que se utilizaron para el desarrollo del modelo de evaluación aquí propuesto. La cuarta y quinta secciones describen el modelo</w:t>
      </w:r>
      <w:r>
        <w:rPr>
          <w:spacing w:val="-13"/>
          <w:w w:val="115"/>
        </w:rPr>
        <w:t> </w:t>
      </w:r>
      <w:r>
        <w:rPr>
          <w:w w:val="115"/>
        </w:rPr>
        <w:t>y</w:t>
      </w:r>
      <w:r>
        <w:rPr>
          <w:spacing w:val="-13"/>
          <w:w w:val="115"/>
        </w:rPr>
        <w:t> </w:t>
      </w:r>
      <w:r>
        <w:rPr>
          <w:w w:val="115"/>
        </w:rPr>
        <w:t>distintas</w:t>
      </w:r>
      <w:r>
        <w:rPr>
          <w:spacing w:val="-13"/>
          <w:w w:val="115"/>
        </w:rPr>
        <w:t> </w:t>
      </w:r>
      <w:r>
        <w:rPr>
          <w:w w:val="115"/>
        </w:rPr>
        <w:t>formas</w:t>
      </w:r>
      <w:r>
        <w:rPr>
          <w:spacing w:val="-13"/>
          <w:w w:val="115"/>
        </w:rPr>
        <w:t> </w:t>
      </w:r>
      <w:r>
        <w:rPr>
          <w:w w:val="115"/>
        </w:rPr>
        <w:t>en</w:t>
      </w:r>
      <w:r>
        <w:rPr>
          <w:spacing w:val="-13"/>
          <w:w w:val="115"/>
        </w:rPr>
        <w:t> </w:t>
      </w:r>
      <w:r>
        <w:rPr>
          <w:w w:val="115"/>
        </w:rPr>
        <w:t>la</w:t>
      </w:r>
      <w:r>
        <w:rPr>
          <w:spacing w:val="-13"/>
          <w:w w:val="115"/>
        </w:rPr>
        <w:t> </w:t>
      </w:r>
      <w:r>
        <w:rPr>
          <w:w w:val="115"/>
        </w:rPr>
        <w:t>que</w:t>
      </w:r>
      <w:r>
        <w:rPr>
          <w:spacing w:val="-13"/>
          <w:w w:val="115"/>
        </w:rPr>
        <w:t> </w:t>
      </w:r>
      <w:r>
        <w:rPr>
          <w:w w:val="115"/>
        </w:rPr>
        <w:t>podría</w:t>
      </w:r>
      <w:r>
        <w:rPr>
          <w:spacing w:val="-13"/>
          <w:w w:val="115"/>
        </w:rPr>
        <w:t> </w:t>
      </w:r>
      <w:r>
        <w:rPr>
          <w:w w:val="115"/>
        </w:rPr>
        <w:t>utilizarse</w:t>
      </w:r>
      <w:r>
        <w:rPr>
          <w:spacing w:val="-13"/>
          <w:w w:val="115"/>
        </w:rPr>
        <w:t> </w:t>
      </w:r>
      <w:r>
        <w:rPr>
          <w:w w:val="115"/>
        </w:rPr>
        <w:t>para</w:t>
      </w:r>
      <w:r>
        <w:rPr>
          <w:spacing w:val="-13"/>
          <w:w w:val="115"/>
        </w:rPr>
        <w:t> </w:t>
      </w:r>
      <w:r>
        <w:rPr>
          <w:w w:val="115"/>
        </w:rPr>
        <w:t>entender</w:t>
      </w:r>
      <w:r>
        <w:rPr>
          <w:spacing w:val="-13"/>
          <w:w w:val="115"/>
        </w:rPr>
        <w:t> </w:t>
      </w:r>
      <w:r>
        <w:rPr>
          <w:w w:val="115"/>
        </w:rPr>
        <w:t>mejor las</w:t>
      </w:r>
      <w:r>
        <w:rPr>
          <w:spacing w:val="-31"/>
          <w:w w:val="115"/>
        </w:rPr>
        <w:t> </w:t>
      </w:r>
      <w:r>
        <w:rPr>
          <w:w w:val="115"/>
        </w:rPr>
        <w:t>relaciones</w:t>
      </w:r>
      <w:r>
        <w:rPr>
          <w:spacing w:val="-31"/>
          <w:w w:val="115"/>
        </w:rPr>
        <w:t> </w:t>
      </w:r>
      <w:r>
        <w:rPr>
          <w:w w:val="115"/>
        </w:rPr>
        <w:t>causales</w:t>
      </w:r>
      <w:r>
        <w:rPr>
          <w:spacing w:val="-31"/>
          <w:w w:val="115"/>
        </w:rPr>
        <w:t> </w:t>
      </w:r>
      <w:r>
        <w:rPr>
          <w:w w:val="115"/>
        </w:rPr>
        <w:t>entre</w:t>
      </w:r>
      <w:r>
        <w:rPr>
          <w:spacing w:val="-31"/>
          <w:w w:val="115"/>
        </w:rPr>
        <w:t> </w:t>
      </w:r>
      <w:r>
        <w:rPr>
          <w:w w:val="115"/>
        </w:rPr>
        <w:t>los</w:t>
      </w:r>
      <w:r>
        <w:rPr>
          <w:spacing w:val="-31"/>
          <w:w w:val="115"/>
        </w:rPr>
        <w:t> </w:t>
      </w:r>
      <w:r>
        <w:rPr>
          <w:w w:val="115"/>
        </w:rPr>
        <w:t>componentes</w:t>
      </w:r>
      <w:r>
        <w:rPr>
          <w:spacing w:val="-31"/>
          <w:w w:val="115"/>
        </w:rPr>
        <w:t> </w:t>
      </w:r>
      <w:r>
        <w:rPr>
          <w:w w:val="115"/>
        </w:rPr>
        <w:t>del</w:t>
      </w:r>
      <w:r>
        <w:rPr>
          <w:spacing w:val="-31"/>
          <w:w w:val="115"/>
        </w:rPr>
        <w:t> </w:t>
      </w:r>
      <w:r>
        <w:rPr>
          <w:w w:val="115"/>
        </w:rPr>
        <w:t>mismo.</w:t>
      </w:r>
      <w:r>
        <w:rPr>
          <w:spacing w:val="-35"/>
          <w:w w:val="115"/>
        </w:rPr>
        <w:t> </w:t>
      </w:r>
      <w:r>
        <w:rPr>
          <w:w w:val="115"/>
        </w:rPr>
        <w:t>La</w:t>
      </w:r>
      <w:r>
        <w:rPr>
          <w:spacing w:val="-31"/>
          <w:w w:val="115"/>
        </w:rPr>
        <w:t> </w:t>
      </w:r>
      <w:r>
        <w:rPr>
          <w:w w:val="115"/>
        </w:rPr>
        <w:t>última</w:t>
      </w:r>
      <w:r>
        <w:rPr>
          <w:spacing w:val="-31"/>
          <w:w w:val="115"/>
        </w:rPr>
        <w:t> </w:t>
      </w:r>
      <w:r>
        <w:rPr>
          <w:w w:val="115"/>
        </w:rPr>
        <w:t>sección incluye</w:t>
      </w:r>
      <w:r>
        <w:rPr>
          <w:spacing w:val="-18"/>
          <w:w w:val="115"/>
        </w:rPr>
        <w:t> </w:t>
      </w:r>
      <w:r>
        <w:rPr>
          <w:w w:val="115"/>
        </w:rPr>
        <w:t>algunas</w:t>
      </w:r>
      <w:r>
        <w:rPr>
          <w:spacing w:val="-18"/>
          <w:w w:val="115"/>
        </w:rPr>
        <w:t> </w:t>
      </w:r>
      <w:r>
        <w:rPr>
          <w:w w:val="115"/>
        </w:rPr>
        <w:t>consideraciones</w:t>
      </w:r>
      <w:r>
        <w:rPr>
          <w:spacing w:val="-18"/>
          <w:w w:val="115"/>
        </w:rPr>
        <w:t> </w:t>
      </w:r>
      <w:r>
        <w:rPr>
          <w:w w:val="115"/>
        </w:rPr>
        <w:t>finales</w:t>
      </w:r>
      <w:r>
        <w:rPr>
          <w:spacing w:val="-18"/>
          <w:w w:val="115"/>
        </w:rPr>
        <w:t> </w:t>
      </w:r>
      <w:r>
        <w:rPr>
          <w:w w:val="115"/>
        </w:rPr>
        <w:t>y</w:t>
      </w:r>
      <w:r>
        <w:rPr>
          <w:spacing w:val="-18"/>
          <w:w w:val="115"/>
        </w:rPr>
        <w:t> </w:t>
      </w:r>
      <w:r>
        <w:rPr>
          <w:w w:val="115"/>
        </w:rPr>
        <w:t>conclusiones</w:t>
      </w:r>
      <w:r>
        <w:rPr>
          <w:spacing w:val="-18"/>
          <w:w w:val="115"/>
        </w:rPr>
        <w:t> </w:t>
      </w:r>
      <w:r>
        <w:rPr>
          <w:w w:val="115"/>
        </w:rPr>
        <w:t>del</w:t>
      </w:r>
      <w:r>
        <w:rPr>
          <w:spacing w:val="-18"/>
          <w:w w:val="115"/>
        </w:rPr>
        <w:t> </w:t>
      </w:r>
      <w:r>
        <w:rPr>
          <w:w w:val="115"/>
        </w:rPr>
        <w:t>capítulo.</w:t>
      </w:r>
    </w:p>
    <w:p>
      <w:pPr>
        <w:spacing w:after="0" w:line="244" w:lineRule="exact"/>
        <w:jc w:val="both"/>
        <w:sectPr>
          <w:headerReference w:type="even" r:id="rId747"/>
          <w:headerReference w:type="default" r:id="rId748"/>
          <w:pgSz w:w="9640" w:h="13040"/>
          <w:pgMar w:header="823" w:footer="650" w:top="1020" w:bottom="840" w:left="1020" w:right="1300"/>
        </w:sectPr>
      </w:pPr>
    </w:p>
    <w:p>
      <w:pPr>
        <w:pStyle w:val="BodyText"/>
        <w:rPr>
          <w:sz w:val="20"/>
        </w:rPr>
      </w:pPr>
    </w:p>
    <w:p>
      <w:pPr>
        <w:pStyle w:val="BodyText"/>
        <w:spacing w:before="2"/>
        <w:rPr>
          <w:sz w:val="17"/>
        </w:rPr>
      </w:pPr>
    </w:p>
    <w:p>
      <w:pPr>
        <w:pStyle w:val="Heading2"/>
        <w:spacing w:before="67"/>
      </w:pPr>
      <w:bookmarkStart w:name="_TOC_250103" w:id="25"/>
      <w:r>
        <w:rPr/>
        <w:t>Gobierno digital y su</w:t>
      </w:r>
      <w:r>
        <w:rPr>
          <w:spacing w:val="59"/>
        </w:rPr>
        <w:t> </w:t>
      </w:r>
      <w:bookmarkEnd w:id="25"/>
      <w:r>
        <w:rPr/>
        <w:t>evaluación</w:t>
      </w:r>
    </w:p>
    <w:p>
      <w:pPr>
        <w:pStyle w:val="BodyText"/>
        <w:spacing w:before="7"/>
        <w:rPr>
          <w:rFonts w:ascii="Arial"/>
          <w:b/>
          <w:sz w:val="20"/>
        </w:rPr>
      </w:pPr>
    </w:p>
    <w:p>
      <w:pPr>
        <w:pStyle w:val="BodyText"/>
        <w:spacing w:line="240" w:lineRule="exact"/>
        <w:ind w:left="117" w:right="105"/>
        <w:jc w:val="both"/>
      </w:pPr>
      <w:r>
        <w:rPr>
          <w:w w:val="115"/>
        </w:rPr>
        <w:t>Consideramos que el primer paso en el desarrollo de un modelo de evaluación consiste en entender el fenómeno a ser evaluado. Desafor- tunadamente y como lo comentamos en el capítulo anterior, no se cuenta con una conceptualización de gobierno digital simple, consen- suada y directa. Así, queremos proponer como punto de partida para    el desarrollo de este modelo inicial la definición a la que llegamos en el capítulo anterior, así como las cuatro áreas de desarrollo de gobierno digital. Posteriormente, identificamos también como punto de partida distintos momentos y propósitos de la evaluación del gobierno digital. </w:t>
      </w:r>
      <w:r>
        <w:rPr>
          <w:spacing w:val="-4"/>
          <w:w w:val="115"/>
        </w:rPr>
        <w:t>Para  </w:t>
      </w:r>
      <w:r>
        <w:rPr>
          <w:w w:val="115"/>
        </w:rPr>
        <w:t>los objetivos de este trabajo consideramos que “gobierno digital  es la selección, implementación y uso de tecnologías de información y comunicación en el gobierno para la provisión de servicios públicos, el mejoramiento de la efectividad gerencial, y la promoción de valores y mecanismos</w:t>
      </w:r>
      <w:r>
        <w:rPr>
          <w:spacing w:val="-24"/>
          <w:w w:val="115"/>
        </w:rPr>
        <w:t> </w:t>
      </w:r>
      <w:r>
        <w:rPr>
          <w:w w:val="115"/>
        </w:rPr>
        <w:t>democráticos,</w:t>
      </w:r>
      <w:r>
        <w:rPr>
          <w:spacing w:val="-28"/>
          <w:w w:val="115"/>
        </w:rPr>
        <w:t> </w:t>
      </w:r>
      <w:r>
        <w:rPr>
          <w:w w:val="115"/>
        </w:rPr>
        <w:t>así</w:t>
      </w:r>
      <w:r>
        <w:rPr>
          <w:spacing w:val="-24"/>
          <w:w w:val="115"/>
        </w:rPr>
        <w:t> </w:t>
      </w:r>
      <w:r>
        <w:rPr>
          <w:w w:val="115"/>
        </w:rPr>
        <w:t>como</w:t>
      </w:r>
      <w:r>
        <w:rPr>
          <w:spacing w:val="-24"/>
          <w:w w:val="115"/>
        </w:rPr>
        <w:t> </w:t>
      </w:r>
      <w:r>
        <w:rPr>
          <w:w w:val="115"/>
        </w:rPr>
        <w:t>el</w:t>
      </w:r>
      <w:r>
        <w:rPr>
          <w:spacing w:val="-24"/>
          <w:w w:val="115"/>
        </w:rPr>
        <w:t> </w:t>
      </w:r>
      <w:r>
        <w:rPr>
          <w:w w:val="115"/>
        </w:rPr>
        <w:t>desarrollo</w:t>
      </w:r>
      <w:r>
        <w:rPr>
          <w:spacing w:val="-24"/>
          <w:w w:val="115"/>
        </w:rPr>
        <w:t> </w:t>
      </w:r>
      <w:r>
        <w:rPr>
          <w:w w:val="115"/>
        </w:rPr>
        <w:t>de</w:t>
      </w:r>
      <w:r>
        <w:rPr>
          <w:spacing w:val="-24"/>
          <w:w w:val="115"/>
        </w:rPr>
        <w:t> </w:t>
      </w:r>
      <w:r>
        <w:rPr>
          <w:w w:val="115"/>
        </w:rPr>
        <w:t>un</w:t>
      </w:r>
      <w:r>
        <w:rPr>
          <w:spacing w:val="-24"/>
          <w:w w:val="115"/>
        </w:rPr>
        <w:t> </w:t>
      </w:r>
      <w:r>
        <w:rPr>
          <w:w w:val="115"/>
        </w:rPr>
        <w:t>marco</w:t>
      </w:r>
      <w:r>
        <w:rPr>
          <w:spacing w:val="-24"/>
          <w:w w:val="115"/>
        </w:rPr>
        <w:t> </w:t>
      </w:r>
      <w:r>
        <w:rPr>
          <w:w w:val="115"/>
        </w:rPr>
        <w:t>regulatorio que</w:t>
      </w:r>
      <w:r>
        <w:rPr>
          <w:spacing w:val="-16"/>
          <w:w w:val="115"/>
        </w:rPr>
        <w:t> </w:t>
      </w:r>
      <w:r>
        <w:rPr>
          <w:w w:val="115"/>
        </w:rPr>
        <w:t>facilite</w:t>
      </w:r>
      <w:r>
        <w:rPr>
          <w:spacing w:val="-16"/>
          <w:w w:val="115"/>
        </w:rPr>
        <w:t> </w:t>
      </w:r>
      <w:r>
        <w:rPr>
          <w:w w:val="115"/>
        </w:rPr>
        <w:t>iniciativas</w:t>
      </w:r>
      <w:r>
        <w:rPr>
          <w:spacing w:val="-16"/>
          <w:w w:val="115"/>
        </w:rPr>
        <w:t> </w:t>
      </w:r>
      <w:r>
        <w:rPr>
          <w:w w:val="115"/>
        </w:rPr>
        <w:t>que</w:t>
      </w:r>
      <w:r>
        <w:rPr>
          <w:spacing w:val="-16"/>
          <w:w w:val="115"/>
        </w:rPr>
        <w:t> </w:t>
      </w:r>
      <w:r>
        <w:rPr>
          <w:w w:val="115"/>
        </w:rPr>
        <w:t>usan</w:t>
      </w:r>
      <w:r>
        <w:rPr>
          <w:spacing w:val="-16"/>
          <w:w w:val="115"/>
        </w:rPr>
        <w:t> </w:t>
      </w:r>
      <w:r>
        <w:rPr>
          <w:w w:val="115"/>
        </w:rPr>
        <w:t>información</w:t>
      </w:r>
      <w:r>
        <w:rPr>
          <w:spacing w:val="-16"/>
          <w:w w:val="115"/>
        </w:rPr>
        <w:t> </w:t>
      </w:r>
      <w:r>
        <w:rPr>
          <w:w w:val="115"/>
        </w:rPr>
        <w:t>de</w:t>
      </w:r>
      <w:r>
        <w:rPr>
          <w:spacing w:val="-16"/>
          <w:w w:val="115"/>
        </w:rPr>
        <w:t> </w:t>
      </w:r>
      <w:r>
        <w:rPr>
          <w:w w:val="115"/>
        </w:rPr>
        <w:t>forma</w:t>
      </w:r>
      <w:r>
        <w:rPr>
          <w:spacing w:val="-16"/>
          <w:w w:val="115"/>
        </w:rPr>
        <w:t> </w:t>
      </w:r>
      <w:r>
        <w:rPr>
          <w:w w:val="115"/>
        </w:rPr>
        <w:t>intensiva</w:t>
      </w:r>
      <w:r>
        <w:rPr>
          <w:spacing w:val="-16"/>
          <w:w w:val="115"/>
        </w:rPr>
        <w:t> </w:t>
      </w:r>
      <w:r>
        <w:rPr>
          <w:w w:val="115"/>
        </w:rPr>
        <w:t>y</w:t>
      </w:r>
      <w:r>
        <w:rPr>
          <w:spacing w:val="-16"/>
          <w:w w:val="115"/>
        </w:rPr>
        <w:t> </w:t>
      </w:r>
      <w:r>
        <w:rPr>
          <w:w w:val="115"/>
        </w:rPr>
        <w:t>fomente la</w:t>
      </w:r>
      <w:r>
        <w:rPr>
          <w:spacing w:val="-23"/>
          <w:w w:val="115"/>
        </w:rPr>
        <w:t> </w:t>
      </w:r>
      <w:r>
        <w:rPr>
          <w:w w:val="115"/>
        </w:rPr>
        <w:t>sociedad</w:t>
      </w:r>
      <w:r>
        <w:rPr>
          <w:spacing w:val="-23"/>
          <w:w w:val="115"/>
        </w:rPr>
        <w:t> </w:t>
      </w:r>
      <w:r>
        <w:rPr>
          <w:w w:val="115"/>
        </w:rPr>
        <w:t>del</w:t>
      </w:r>
      <w:r>
        <w:rPr>
          <w:spacing w:val="-23"/>
          <w:w w:val="115"/>
        </w:rPr>
        <w:t> </w:t>
      </w:r>
      <w:r>
        <w:rPr>
          <w:w w:val="115"/>
        </w:rPr>
        <w:t>conocimiento”(Gil-García</w:t>
      </w:r>
      <w:r>
        <w:rPr>
          <w:spacing w:val="-23"/>
          <w:w w:val="115"/>
        </w:rPr>
        <w:t> </w:t>
      </w:r>
      <w:r>
        <w:rPr>
          <w:w w:val="115"/>
        </w:rPr>
        <w:t>y</w:t>
      </w:r>
      <w:r>
        <w:rPr>
          <w:spacing w:val="-23"/>
          <w:w w:val="115"/>
        </w:rPr>
        <w:t> </w:t>
      </w:r>
      <w:r>
        <w:rPr>
          <w:w w:val="115"/>
        </w:rPr>
        <w:t>Luna-Reyes</w:t>
      </w:r>
      <w:r>
        <w:rPr>
          <w:spacing w:val="-23"/>
          <w:w w:val="115"/>
        </w:rPr>
        <w:t> </w:t>
      </w:r>
      <w:r>
        <w:rPr>
          <w:w w:val="115"/>
        </w:rPr>
        <w:t>2006).</w:t>
      </w:r>
    </w:p>
    <w:p>
      <w:pPr>
        <w:pStyle w:val="BodyText"/>
        <w:spacing w:before="8"/>
        <w:rPr>
          <w:sz w:val="19"/>
        </w:rPr>
      </w:pPr>
    </w:p>
    <w:p>
      <w:pPr>
        <w:pStyle w:val="BodyText"/>
        <w:spacing w:line="240" w:lineRule="exact"/>
        <w:ind w:left="117" w:right="105"/>
        <w:jc w:val="both"/>
      </w:pPr>
      <w:r>
        <w:rPr>
          <w:w w:val="110"/>
        </w:rPr>
        <w:t>Como se comentó en el capítulo anterior, con esta definición resulta posible identificar cuatro componentes o áreas de aplicación del gobierno digital. La primera se encuentra en el área de servicios públicos a través  </w:t>
      </w:r>
      <w:r>
        <w:rPr>
          <w:spacing w:val="52"/>
          <w:w w:val="110"/>
        </w:rPr>
        <w:t> </w:t>
      </w:r>
      <w:r>
        <w:rPr>
          <w:w w:val="110"/>
        </w:rPr>
        <w:t>de las tecnologías de información y comunicación (TIC) o “</w:t>
      </w:r>
      <w:r>
        <w:rPr>
          <w:rFonts w:ascii="Arial" w:hAnsi="Arial"/>
          <w:i/>
          <w:w w:val="110"/>
        </w:rPr>
        <w:t>e-servicios</w:t>
      </w:r>
      <w:r>
        <w:rPr>
          <w:w w:val="110"/>
        </w:rPr>
        <w:t>”. La segunda concierne al uso de tecnologías de información y comunicación para el mejoramiento e innovación en las operaciones gubernamentales, eficiencia interna y labores de administración y reforma gubernamental   </w:t>
      </w:r>
      <w:r>
        <w:rPr>
          <w:spacing w:val="52"/>
          <w:w w:val="110"/>
        </w:rPr>
        <w:t> </w:t>
      </w:r>
      <w:r>
        <w:rPr>
          <w:w w:val="110"/>
        </w:rPr>
        <w:t>o </w:t>
      </w:r>
      <w:r>
        <w:rPr>
          <w:spacing w:val="-3"/>
          <w:w w:val="110"/>
        </w:rPr>
        <w:t>“</w:t>
      </w:r>
      <w:r>
        <w:rPr>
          <w:rFonts w:ascii="Arial" w:hAnsi="Arial"/>
          <w:i/>
          <w:spacing w:val="-3"/>
          <w:w w:val="110"/>
        </w:rPr>
        <w:t>e-gestión</w:t>
      </w:r>
      <w:r>
        <w:rPr>
          <w:spacing w:val="-3"/>
          <w:w w:val="110"/>
        </w:rPr>
        <w:t>”. </w:t>
      </w:r>
      <w:r>
        <w:rPr>
          <w:w w:val="110"/>
        </w:rPr>
        <w:t>La tercera consiste en el uso de TIC para promover la participación ciudadana en sus diversas manifestaciones y sustentar las relaciones democráticas entre el gobierno, los ciudadanos y otros actores sociales o “</w:t>
      </w:r>
      <w:r>
        <w:rPr>
          <w:rFonts w:ascii="Arial" w:hAnsi="Arial"/>
          <w:i/>
          <w:w w:val="110"/>
        </w:rPr>
        <w:t>e-democracia</w:t>
      </w:r>
      <w:r>
        <w:rPr>
          <w:w w:val="110"/>
        </w:rPr>
        <w:t>”, y finalmente, la creación de un marco legal y regulatorio </w:t>
      </w:r>
      <w:r>
        <w:rPr>
          <w:spacing w:val="2"/>
          <w:w w:val="110"/>
        </w:rPr>
        <w:t>quefacilite </w:t>
      </w:r>
      <w:r>
        <w:rPr>
          <w:w w:val="110"/>
        </w:rPr>
        <w:t>iniciativas </w:t>
      </w:r>
      <w:r>
        <w:rPr>
          <w:spacing w:val="4"/>
          <w:w w:val="110"/>
        </w:rPr>
        <w:t>degobiernodigitaly </w:t>
      </w:r>
      <w:r>
        <w:rPr>
          <w:w w:val="110"/>
        </w:rPr>
        <w:t>fomente un ambiente propicio para la sociedad de la información o “</w:t>
      </w:r>
      <w:r>
        <w:rPr>
          <w:rFonts w:ascii="Arial" w:hAnsi="Arial"/>
          <w:i/>
          <w:w w:val="110"/>
        </w:rPr>
        <w:t>e-políticas</w:t>
      </w:r>
      <w:r>
        <w:rPr>
          <w:rFonts w:ascii="Arial" w:hAnsi="Arial"/>
          <w:i/>
          <w:spacing w:val="-35"/>
          <w:w w:val="110"/>
        </w:rPr>
        <w:t> </w:t>
      </w:r>
      <w:r>
        <w:rPr>
          <w:rFonts w:ascii="Arial" w:hAnsi="Arial"/>
          <w:i/>
          <w:spacing w:val="-6"/>
          <w:w w:val="110"/>
        </w:rPr>
        <w:t>públicas</w:t>
      </w:r>
      <w:r>
        <w:rPr>
          <w:spacing w:val="-6"/>
          <w:w w:val="110"/>
        </w:rPr>
        <w:t>”.</w:t>
      </w:r>
    </w:p>
    <w:p>
      <w:pPr>
        <w:pStyle w:val="BodyText"/>
        <w:spacing w:before="8"/>
        <w:rPr>
          <w:sz w:val="19"/>
        </w:rPr>
      </w:pPr>
    </w:p>
    <w:p>
      <w:pPr>
        <w:pStyle w:val="BodyText"/>
        <w:spacing w:line="240" w:lineRule="exact"/>
        <w:ind w:left="117" w:right="106"/>
        <w:jc w:val="both"/>
      </w:pPr>
      <w:r>
        <w:rPr>
          <w:w w:val="115"/>
        </w:rPr>
        <w:t>Además</w:t>
      </w:r>
      <w:r>
        <w:rPr>
          <w:spacing w:val="-11"/>
          <w:w w:val="115"/>
        </w:rPr>
        <w:t> </w:t>
      </w:r>
      <w:r>
        <w:rPr>
          <w:w w:val="115"/>
        </w:rPr>
        <w:t>de</w:t>
      </w:r>
      <w:r>
        <w:rPr>
          <w:spacing w:val="-11"/>
          <w:w w:val="115"/>
        </w:rPr>
        <w:t> </w:t>
      </w:r>
      <w:r>
        <w:rPr>
          <w:w w:val="115"/>
        </w:rPr>
        <w:t>establecer</w:t>
      </w:r>
      <w:r>
        <w:rPr>
          <w:spacing w:val="-11"/>
          <w:w w:val="115"/>
        </w:rPr>
        <w:t> </w:t>
      </w:r>
      <w:r>
        <w:rPr>
          <w:w w:val="115"/>
        </w:rPr>
        <w:t>esta</w:t>
      </w:r>
      <w:r>
        <w:rPr>
          <w:spacing w:val="-11"/>
          <w:w w:val="115"/>
        </w:rPr>
        <w:t> </w:t>
      </w:r>
      <w:r>
        <w:rPr>
          <w:w w:val="115"/>
        </w:rPr>
        <w:t>conceptualización</w:t>
      </w:r>
      <w:r>
        <w:rPr>
          <w:spacing w:val="-11"/>
          <w:w w:val="115"/>
        </w:rPr>
        <w:t> </w:t>
      </w:r>
      <w:r>
        <w:rPr>
          <w:w w:val="115"/>
        </w:rPr>
        <w:t>de</w:t>
      </w:r>
      <w:r>
        <w:rPr>
          <w:spacing w:val="-11"/>
          <w:w w:val="115"/>
        </w:rPr>
        <w:t> </w:t>
      </w:r>
      <w:r>
        <w:rPr>
          <w:w w:val="115"/>
        </w:rPr>
        <w:t>gobierno</w:t>
      </w:r>
      <w:r>
        <w:rPr>
          <w:spacing w:val="-11"/>
          <w:w w:val="115"/>
        </w:rPr>
        <w:t> </w:t>
      </w:r>
      <w:r>
        <w:rPr>
          <w:w w:val="115"/>
        </w:rPr>
        <w:t>digital,</w:t>
      </w:r>
      <w:r>
        <w:rPr>
          <w:spacing w:val="-16"/>
          <w:w w:val="115"/>
        </w:rPr>
        <w:t> </w:t>
      </w:r>
      <w:r>
        <w:rPr>
          <w:w w:val="115"/>
        </w:rPr>
        <w:t>nos</w:t>
      </w:r>
      <w:r>
        <w:rPr>
          <w:spacing w:val="-11"/>
          <w:w w:val="115"/>
        </w:rPr>
        <w:t> </w:t>
      </w:r>
      <w:r>
        <w:rPr>
          <w:w w:val="115"/>
        </w:rPr>
        <w:t>pa- rece</w:t>
      </w:r>
      <w:r>
        <w:rPr>
          <w:spacing w:val="-38"/>
          <w:w w:val="115"/>
        </w:rPr>
        <w:t> </w:t>
      </w:r>
      <w:r>
        <w:rPr>
          <w:w w:val="115"/>
        </w:rPr>
        <w:t>importante</w:t>
      </w:r>
      <w:r>
        <w:rPr>
          <w:spacing w:val="-38"/>
          <w:w w:val="115"/>
        </w:rPr>
        <w:t> </w:t>
      </w:r>
      <w:r>
        <w:rPr>
          <w:w w:val="115"/>
        </w:rPr>
        <w:t>también</w:t>
      </w:r>
      <w:r>
        <w:rPr>
          <w:spacing w:val="-38"/>
          <w:w w:val="115"/>
        </w:rPr>
        <w:t> </w:t>
      </w:r>
      <w:r>
        <w:rPr>
          <w:w w:val="115"/>
        </w:rPr>
        <w:t>establecer</w:t>
      </w:r>
      <w:r>
        <w:rPr>
          <w:spacing w:val="-38"/>
          <w:w w:val="115"/>
        </w:rPr>
        <w:t> </w:t>
      </w:r>
      <w:r>
        <w:rPr>
          <w:w w:val="115"/>
        </w:rPr>
        <w:t>nuestra</w:t>
      </w:r>
      <w:r>
        <w:rPr>
          <w:spacing w:val="-38"/>
          <w:w w:val="115"/>
        </w:rPr>
        <w:t> </w:t>
      </w:r>
      <w:r>
        <w:rPr>
          <w:w w:val="115"/>
        </w:rPr>
        <w:t>conceptualización</w:t>
      </w:r>
      <w:r>
        <w:rPr>
          <w:spacing w:val="-38"/>
          <w:w w:val="115"/>
        </w:rPr>
        <w:t> </w:t>
      </w:r>
      <w:r>
        <w:rPr>
          <w:w w:val="115"/>
        </w:rPr>
        <w:t>del</w:t>
      </w:r>
      <w:r>
        <w:rPr>
          <w:spacing w:val="-38"/>
          <w:w w:val="115"/>
        </w:rPr>
        <w:t> </w:t>
      </w:r>
      <w:r>
        <w:rPr>
          <w:w w:val="115"/>
        </w:rPr>
        <w:t>proceso de</w:t>
      </w:r>
      <w:r>
        <w:rPr>
          <w:spacing w:val="-19"/>
          <w:w w:val="115"/>
        </w:rPr>
        <w:t> </w:t>
      </w:r>
      <w:r>
        <w:rPr>
          <w:w w:val="115"/>
        </w:rPr>
        <w:t>evaluación,</w:t>
      </w:r>
      <w:r>
        <w:rPr>
          <w:spacing w:val="-25"/>
          <w:w w:val="115"/>
        </w:rPr>
        <w:t> </w:t>
      </w:r>
      <w:r>
        <w:rPr>
          <w:w w:val="115"/>
        </w:rPr>
        <w:t>que</w:t>
      </w:r>
      <w:r>
        <w:rPr>
          <w:spacing w:val="-19"/>
          <w:w w:val="115"/>
        </w:rPr>
        <w:t> </w:t>
      </w:r>
      <w:r>
        <w:rPr>
          <w:w w:val="115"/>
        </w:rPr>
        <w:t>se</w:t>
      </w:r>
      <w:r>
        <w:rPr>
          <w:spacing w:val="-19"/>
          <w:w w:val="115"/>
        </w:rPr>
        <w:t> </w:t>
      </w:r>
      <w:r>
        <w:rPr>
          <w:w w:val="115"/>
        </w:rPr>
        <w:t>suscribe</w:t>
      </w:r>
      <w:r>
        <w:rPr>
          <w:spacing w:val="-19"/>
          <w:w w:val="115"/>
        </w:rPr>
        <w:t> </w:t>
      </w:r>
      <w:r>
        <w:rPr>
          <w:w w:val="115"/>
        </w:rPr>
        <w:t>al</w:t>
      </w:r>
      <w:r>
        <w:rPr>
          <w:spacing w:val="-19"/>
          <w:w w:val="115"/>
        </w:rPr>
        <w:t> </w:t>
      </w:r>
      <w:r>
        <w:rPr>
          <w:w w:val="115"/>
        </w:rPr>
        <w:t>paradigma</w:t>
      </w:r>
      <w:r>
        <w:rPr>
          <w:spacing w:val="-19"/>
          <w:w w:val="115"/>
        </w:rPr>
        <w:t> </w:t>
      </w:r>
      <w:r>
        <w:rPr>
          <w:w w:val="115"/>
        </w:rPr>
        <w:t>de</w:t>
      </w:r>
      <w:r>
        <w:rPr>
          <w:spacing w:val="-19"/>
          <w:w w:val="115"/>
        </w:rPr>
        <w:t> </w:t>
      </w:r>
      <w:r>
        <w:rPr>
          <w:w w:val="115"/>
        </w:rPr>
        <w:t>la</w:t>
      </w:r>
      <w:r>
        <w:rPr>
          <w:spacing w:val="-19"/>
          <w:w w:val="115"/>
        </w:rPr>
        <w:t> </w:t>
      </w:r>
      <w:r>
        <w:rPr>
          <w:w w:val="115"/>
        </w:rPr>
        <w:t>investigación</w:t>
      </w:r>
      <w:r>
        <w:rPr>
          <w:spacing w:val="-19"/>
          <w:w w:val="115"/>
        </w:rPr>
        <w:t> </w:t>
      </w:r>
      <w:r>
        <w:rPr>
          <w:w w:val="115"/>
        </w:rPr>
        <w:t>evaluativa, donde</w:t>
      </w:r>
      <w:r>
        <w:rPr>
          <w:spacing w:val="-18"/>
          <w:w w:val="115"/>
        </w:rPr>
        <w:t> </w:t>
      </w:r>
      <w:r>
        <w:rPr>
          <w:w w:val="115"/>
        </w:rPr>
        <w:t>el</w:t>
      </w:r>
      <w:r>
        <w:rPr>
          <w:spacing w:val="-18"/>
          <w:w w:val="115"/>
        </w:rPr>
        <w:t> </w:t>
      </w:r>
      <w:r>
        <w:rPr>
          <w:w w:val="115"/>
        </w:rPr>
        <w:t>objeto</w:t>
      </w:r>
      <w:r>
        <w:rPr>
          <w:spacing w:val="-18"/>
          <w:w w:val="115"/>
        </w:rPr>
        <w:t> </w:t>
      </w:r>
      <w:r>
        <w:rPr>
          <w:w w:val="115"/>
        </w:rPr>
        <w:t>de</w:t>
      </w:r>
      <w:r>
        <w:rPr>
          <w:spacing w:val="-18"/>
          <w:w w:val="115"/>
        </w:rPr>
        <w:t> </w:t>
      </w:r>
      <w:r>
        <w:rPr>
          <w:w w:val="115"/>
        </w:rPr>
        <w:t>la</w:t>
      </w:r>
      <w:r>
        <w:rPr>
          <w:spacing w:val="-18"/>
          <w:w w:val="115"/>
        </w:rPr>
        <w:t> </w:t>
      </w:r>
      <w:r>
        <w:rPr>
          <w:w w:val="115"/>
        </w:rPr>
        <w:t>evaluación</w:t>
      </w:r>
      <w:r>
        <w:rPr>
          <w:spacing w:val="-18"/>
          <w:w w:val="115"/>
        </w:rPr>
        <w:t> </w:t>
      </w:r>
      <w:r>
        <w:rPr>
          <w:w w:val="115"/>
        </w:rPr>
        <w:t>es</w:t>
      </w:r>
      <w:r>
        <w:rPr>
          <w:spacing w:val="-18"/>
          <w:w w:val="115"/>
        </w:rPr>
        <w:t> </w:t>
      </w:r>
      <w:r>
        <w:rPr>
          <w:w w:val="115"/>
        </w:rPr>
        <w:t>“medir</w:t>
      </w:r>
      <w:r>
        <w:rPr>
          <w:spacing w:val="-18"/>
          <w:w w:val="115"/>
        </w:rPr>
        <w:t> </w:t>
      </w:r>
      <w:r>
        <w:rPr>
          <w:w w:val="115"/>
        </w:rPr>
        <w:t>los</w:t>
      </w:r>
      <w:r>
        <w:rPr>
          <w:spacing w:val="-18"/>
          <w:w w:val="115"/>
        </w:rPr>
        <w:t> </w:t>
      </w:r>
      <w:r>
        <w:rPr>
          <w:w w:val="115"/>
        </w:rPr>
        <w:t>efectos</w:t>
      </w:r>
      <w:r>
        <w:rPr>
          <w:spacing w:val="-18"/>
          <w:w w:val="115"/>
        </w:rPr>
        <w:t> </w:t>
      </w:r>
      <w:r>
        <w:rPr>
          <w:w w:val="115"/>
        </w:rPr>
        <w:t>de</w:t>
      </w:r>
      <w:r>
        <w:rPr>
          <w:spacing w:val="-18"/>
          <w:w w:val="115"/>
        </w:rPr>
        <w:t> </w:t>
      </w:r>
      <w:r>
        <w:rPr>
          <w:w w:val="115"/>
        </w:rPr>
        <w:t>un</w:t>
      </w:r>
      <w:r>
        <w:rPr>
          <w:spacing w:val="-18"/>
          <w:w w:val="115"/>
        </w:rPr>
        <w:t> </w:t>
      </w:r>
      <w:r>
        <w:rPr>
          <w:w w:val="115"/>
        </w:rPr>
        <w:t>programa</w:t>
      </w:r>
      <w:r>
        <w:rPr>
          <w:spacing w:val="-18"/>
          <w:w w:val="115"/>
        </w:rPr>
        <w:t> </w:t>
      </w:r>
      <w:r>
        <w:rPr>
          <w:w w:val="115"/>
        </w:rPr>
        <w:t>por comparación</w:t>
      </w:r>
      <w:r>
        <w:rPr>
          <w:spacing w:val="-5"/>
          <w:w w:val="115"/>
        </w:rPr>
        <w:t> </w:t>
      </w:r>
      <w:r>
        <w:rPr>
          <w:w w:val="115"/>
        </w:rPr>
        <w:t>con</w:t>
      </w:r>
      <w:r>
        <w:rPr>
          <w:spacing w:val="-5"/>
          <w:w w:val="115"/>
        </w:rPr>
        <w:t> </w:t>
      </w:r>
      <w:r>
        <w:rPr>
          <w:w w:val="115"/>
        </w:rPr>
        <w:t>las</w:t>
      </w:r>
      <w:r>
        <w:rPr>
          <w:spacing w:val="-5"/>
          <w:w w:val="115"/>
        </w:rPr>
        <w:t> </w:t>
      </w:r>
      <w:r>
        <w:rPr>
          <w:w w:val="115"/>
        </w:rPr>
        <w:t>metas</w:t>
      </w:r>
      <w:r>
        <w:rPr>
          <w:spacing w:val="-5"/>
          <w:w w:val="115"/>
        </w:rPr>
        <w:t> </w:t>
      </w:r>
      <w:r>
        <w:rPr>
          <w:w w:val="115"/>
        </w:rPr>
        <w:t>que</w:t>
      </w:r>
      <w:r>
        <w:rPr>
          <w:spacing w:val="-5"/>
          <w:w w:val="115"/>
        </w:rPr>
        <w:t> </w:t>
      </w:r>
      <w:r>
        <w:rPr>
          <w:w w:val="115"/>
        </w:rPr>
        <w:t>se</w:t>
      </w:r>
      <w:r>
        <w:rPr>
          <w:spacing w:val="-5"/>
          <w:w w:val="115"/>
        </w:rPr>
        <w:t> </w:t>
      </w:r>
      <w:r>
        <w:rPr>
          <w:w w:val="115"/>
        </w:rPr>
        <w:t>propuso</w:t>
      </w:r>
      <w:r>
        <w:rPr>
          <w:spacing w:val="-5"/>
          <w:w w:val="115"/>
        </w:rPr>
        <w:t> </w:t>
      </w:r>
      <w:r>
        <w:rPr>
          <w:w w:val="115"/>
        </w:rPr>
        <w:t>alcanzar,</w:t>
      </w:r>
      <w:r>
        <w:rPr>
          <w:spacing w:val="-9"/>
          <w:w w:val="115"/>
        </w:rPr>
        <w:t> </w:t>
      </w:r>
      <w:r>
        <w:rPr>
          <w:w w:val="115"/>
        </w:rPr>
        <w:t>a</w:t>
      </w:r>
      <w:r>
        <w:rPr>
          <w:spacing w:val="-5"/>
          <w:w w:val="115"/>
        </w:rPr>
        <w:t> </w:t>
      </w:r>
      <w:r>
        <w:rPr>
          <w:w w:val="115"/>
        </w:rPr>
        <w:t>fin</w:t>
      </w:r>
      <w:r>
        <w:rPr>
          <w:spacing w:val="-5"/>
          <w:w w:val="115"/>
        </w:rPr>
        <w:t> </w:t>
      </w:r>
      <w:r>
        <w:rPr>
          <w:w w:val="115"/>
        </w:rPr>
        <w:t>de</w:t>
      </w:r>
      <w:r>
        <w:rPr>
          <w:spacing w:val="-5"/>
          <w:w w:val="115"/>
        </w:rPr>
        <w:t> </w:t>
      </w:r>
      <w:r>
        <w:rPr>
          <w:w w:val="115"/>
        </w:rPr>
        <w:t>contribuir</w:t>
      </w:r>
      <w:r>
        <w:rPr>
          <w:spacing w:val="-5"/>
          <w:w w:val="115"/>
        </w:rPr>
        <w:t> </w:t>
      </w:r>
      <w:r>
        <w:rPr>
          <w:w w:val="115"/>
        </w:rPr>
        <w:t>a la</w:t>
      </w:r>
      <w:r>
        <w:rPr>
          <w:spacing w:val="-20"/>
          <w:w w:val="115"/>
        </w:rPr>
        <w:t> </w:t>
      </w:r>
      <w:r>
        <w:rPr>
          <w:w w:val="115"/>
        </w:rPr>
        <w:t>toma</w:t>
      </w:r>
      <w:r>
        <w:rPr>
          <w:spacing w:val="-20"/>
          <w:w w:val="115"/>
        </w:rPr>
        <w:t> </w:t>
      </w:r>
      <w:r>
        <w:rPr>
          <w:w w:val="115"/>
        </w:rPr>
        <w:t>de</w:t>
      </w:r>
      <w:r>
        <w:rPr>
          <w:spacing w:val="-20"/>
          <w:w w:val="115"/>
        </w:rPr>
        <w:t> </w:t>
      </w:r>
      <w:r>
        <w:rPr>
          <w:w w:val="115"/>
        </w:rPr>
        <w:t>decisiones</w:t>
      </w:r>
      <w:r>
        <w:rPr>
          <w:spacing w:val="-20"/>
          <w:w w:val="115"/>
        </w:rPr>
        <w:t> </w:t>
      </w:r>
      <w:r>
        <w:rPr>
          <w:w w:val="115"/>
        </w:rPr>
        <w:t>subsiguientes</w:t>
      </w:r>
      <w:r>
        <w:rPr>
          <w:spacing w:val="-20"/>
          <w:w w:val="115"/>
        </w:rPr>
        <w:t> </w:t>
      </w:r>
      <w:r>
        <w:rPr>
          <w:w w:val="115"/>
        </w:rPr>
        <w:t>acerca</w:t>
      </w:r>
      <w:r>
        <w:rPr>
          <w:spacing w:val="-20"/>
          <w:w w:val="115"/>
        </w:rPr>
        <w:t> </w:t>
      </w:r>
      <w:r>
        <w:rPr>
          <w:w w:val="115"/>
        </w:rPr>
        <w:t>del</w:t>
      </w:r>
      <w:r>
        <w:rPr>
          <w:spacing w:val="-20"/>
          <w:w w:val="115"/>
        </w:rPr>
        <w:t> </w:t>
      </w:r>
      <w:r>
        <w:rPr>
          <w:w w:val="115"/>
        </w:rPr>
        <w:t>programa</w:t>
      </w:r>
      <w:r>
        <w:rPr>
          <w:spacing w:val="-20"/>
          <w:w w:val="115"/>
        </w:rPr>
        <w:t> </w:t>
      </w:r>
      <w:r>
        <w:rPr>
          <w:w w:val="115"/>
        </w:rPr>
        <w:t>y</w:t>
      </w:r>
      <w:r>
        <w:rPr>
          <w:spacing w:val="-20"/>
          <w:w w:val="115"/>
        </w:rPr>
        <w:t> </w:t>
      </w:r>
      <w:r>
        <w:rPr>
          <w:w w:val="115"/>
        </w:rPr>
        <w:t>para</w:t>
      </w:r>
      <w:r>
        <w:rPr>
          <w:spacing w:val="-20"/>
          <w:w w:val="115"/>
        </w:rPr>
        <w:t> </w:t>
      </w:r>
      <w:r>
        <w:rPr>
          <w:w w:val="115"/>
        </w:rPr>
        <w:t>mejorar</w:t>
      </w:r>
      <w:r>
        <w:rPr>
          <w:spacing w:val="-20"/>
          <w:w w:val="115"/>
        </w:rPr>
        <w:t> </w:t>
      </w:r>
      <w:r>
        <w:rPr>
          <w:w w:val="115"/>
        </w:rPr>
        <w:t>la </w:t>
      </w:r>
      <w:r>
        <w:rPr>
          <w:w w:val="110"/>
        </w:rPr>
        <w:t>programación futura”(Weiss 1991).</w:t>
      </w:r>
    </w:p>
    <w:p>
      <w:pPr>
        <w:pStyle w:val="BodyText"/>
        <w:spacing w:before="4"/>
        <w:rPr>
          <w:sz w:val="19"/>
        </w:rPr>
      </w:pPr>
    </w:p>
    <w:p>
      <w:pPr>
        <w:pStyle w:val="BodyText"/>
        <w:spacing w:line="244" w:lineRule="exact" w:before="1"/>
        <w:ind w:left="117" w:right="111"/>
        <w:jc w:val="both"/>
      </w:pPr>
      <w:r>
        <w:rPr>
          <w:w w:val="115"/>
        </w:rPr>
        <w:t>Desde este punto de vista, el proceso de evaluación puede ser concep- tualizado  como  el  proceso  de  identificación  de  los  componentes del</w:t>
      </w:r>
    </w:p>
    <w:p>
      <w:pPr>
        <w:spacing w:after="0" w:line="244" w:lineRule="exact"/>
        <w:jc w:val="both"/>
        <w:sectPr>
          <w:footerReference w:type="default" r:id="rId749"/>
          <w:footerReference w:type="even" r:id="rId750"/>
          <w:pgSz w:w="9640" w:h="13040"/>
          <w:pgMar w:footer="650" w:header="823" w:top="1020" w:bottom="840" w:left="1300" w:right="1020"/>
          <w:pgNumType w:start="73"/>
        </w:sectPr>
      </w:pPr>
    </w:p>
    <w:p>
      <w:pPr>
        <w:pStyle w:val="BodyText"/>
        <w:rPr>
          <w:sz w:val="20"/>
        </w:rPr>
      </w:pPr>
    </w:p>
    <w:p>
      <w:pPr>
        <w:pStyle w:val="BodyText"/>
        <w:spacing w:before="4"/>
        <w:rPr>
          <w:sz w:val="17"/>
        </w:rPr>
      </w:pPr>
    </w:p>
    <w:p>
      <w:pPr>
        <w:pStyle w:val="BodyText"/>
        <w:spacing w:line="244" w:lineRule="exact" w:before="72"/>
        <w:ind w:left="113" w:right="109"/>
        <w:jc w:val="both"/>
      </w:pPr>
      <w:r>
        <w:rPr>
          <w:w w:val="115"/>
        </w:rPr>
        <w:t>programa que pueden ser asociados como  causas  de  los  resultados del mismo (Birckmayer y Weiss 2000; Weiss 1997) A través del proceso, los evaluadores y los tomadores de decisiones crean y prueban teorías sobre sus acciones y estrategias, así como del resultado de las mismas. Existen diversos modelos generales dentro de este paradigma, uno de los más comúnmente usados es el modelo CIPP de Stufflebeam (2003), que considera cuatro componentes principales que pueden ser</w:t>
      </w:r>
      <w:r>
        <w:rPr>
          <w:spacing w:val="-19"/>
          <w:w w:val="115"/>
        </w:rPr>
        <w:t> </w:t>
      </w:r>
      <w:r>
        <w:rPr>
          <w:w w:val="115"/>
        </w:rPr>
        <w:t>incluidos en proyectos de evaluación, el contexto, los insumos, los procesos y los productos.</w:t>
      </w:r>
    </w:p>
    <w:p>
      <w:pPr>
        <w:pStyle w:val="BodyText"/>
        <w:spacing w:before="12"/>
        <w:rPr>
          <w:sz w:val="19"/>
        </w:rPr>
      </w:pPr>
    </w:p>
    <w:p>
      <w:pPr>
        <w:pStyle w:val="BodyText"/>
        <w:spacing w:line="244" w:lineRule="exact"/>
        <w:ind w:left="113" w:right="114"/>
        <w:jc w:val="both"/>
      </w:pPr>
      <w:r>
        <w:rPr>
          <w:w w:val="110"/>
        </w:rPr>
        <w:t>Concretamente en el área de gobierno digital, los ejemplos de evaluación en la literatura son relativamente escasos, aunque en los últimos años se nota una tendencia a incrementar en este tipo de estudios. Una manera de clasificar la medición y evaluación según las etapas en que se realiza es la siguiente:</w:t>
      </w:r>
    </w:p>
    <w:p>
      <w:pPr>
        <w:pStyle w:val="BodyText"/>
        <w:spacing w:before="12"/>
        <w:rPr>
          <w:sz w:val="19"/>
        </w:rPr>
      </w:pPr>
    </w:p>
    <w:p>
      <w:pPr>
        <w:pStyle w:val="ListParagraph"/>
        <w:numPr>
          <w:ilvl w:val="1"/>
          <w:numId w:val="1"/>
        </w:numPr>
        <w:tabs>
          <w:tab w:pos="681" w:val="left" w:leader="none"/>
        </w:tabs>
        <w:spacing w:line="244" w:lineRule="exact" w:before="0" w:after="0"/>
        <w:ind w:left="680" w:right="114" w:hanging="283"/>
        <w:jc w:val="both"/>
        <w:rPr>
          <w:sz w:val="21"/>
        </w:rPr>
      </w:pPr>
      <w:r>
        <w:rPr>
          <w:b/>
          <w:w w:val="110"/>
          <w:sz w:val="21"/>
        </w:rPr>
        <w:t>Inicio del Proyecto. </w:t>
      </w:r>
      <w:r>
        <w:rPr>
          <w:w w:val="110"/>
          <w:sz w:val="21"/>
        </w:rPr>
        <w:t>La medición y evaluación del gobierno digital puede </w:t>
      </w:r>
      <w:r>
        <w:rPr>
          <w:spacing w:val="-4"/>
          <w:w w:val="110"/>
          <w:sz w:val="21"/>
        </w:rPr>
        <w:t>y, </w:t>
      </w:r>
      <w:r>
        <w:rPr>
          <w:w w:val="110"/>
          <w:sz w:val="21"/>
        </w:rPr>
        <w:t>en general, debe comenzar antes del inicio formal del pro- yecto (análisis de requerimientos, diseño y decisión de inversión, por ejemplo) (Andersen, Belardo, y Dawes 1994; Cresswell 2004; Dawes et</w:t>
      </w:r>
      <w:r>
        <w:rPr>
          <w:spacing w:val="-2"/>
          <w:w w:val="110"/>
          <w:sz w:val="21"/>
        </w:rPr>
        <w:t> </w:t>
      </w:r>
      <w:r>
        <w:rPr>
          <w:w w:val="110"/>
          <w:sz w:val="21"/>
        </w:rPr>
        <w:t>al.</w:t>
      </w:r>
      <w:r>
        <w:rPr>
          <w:spacing w:val="-9"/>
          <w:w w:val="110"/>
          <w:sz w:val="21"/>
        </w:rPr>
        <w:t> </w:t>
      </w:r>
      <w:r>
        <w:rPr>
          <w:w w:val="110"/>
          <w:sz w:val="21"/>
        </w:rPr>
        <w:t>2004;</w:t>
      </w:r>
      <w:r>
        <w:rPr>
          <w:spacing w:val="-2"/>
          <w:w w:val="110"/>
          <w:sz w:val="21"/>
        </w:rPr>
        <w:t> </w:t>
      </w:r>
      <w:r>
        <w:rPr>
          <w:w w:val="110"/>
          <w:sz w:val="21"/>
        </w:rPr>
        <w:t>Sharifi</w:t>
      </w:r>
      <w:r>
        <w:rPr>
          <w:spacing w:val="-2"/>
          <w:w w:val="110"/>
          <w:sz w:val="21"/>
        </w:rPr>
        <w:t> </w:t>
      </w:r>
      <w:r>
        <w:rPr>
          <w:w w:val="110"/>
          <w:sz w:val="21"/>
        </w:rPr>
        <w:t>y</w:t>
      </w:r>
      <w:r>
        <w:rPr>
          <w:spacing w:val="-2"/>
          <w:w w:val="110"/>
          <w:sz w:val="21"/>
        </w:rPr>
        <w:t> </w:t>
      </w:r>
      <w:r>
        <w:rPr>
          <w:w w:val="110"/>
          <w:sz w:val="21"/>
        </w:rPr>
        <w:t>Manian</w:t>
      </w:r>
      <w:r>
        <w:rPr>
          <w:spacing w:val="-2"/>
          <w:w w:val="110"/>
          <w:sz w:val="21"/>
        </w:rPr>
        <w:t> </w:t>
      </w:r>
      <w:r>
        <w:rPr>
          <w:w w:val="110"/>
          <w:sz w:val="21"/>
        </w:rPr>
        <w:t>2010;</w:t>
      </w:r>
      <w:r>
        <w:rPr>
          <w:spacing w:val="-6"/>
          <w:w w:val="110"/>
          <w:sz w:val="21"/>
        </w:rPr>
        <w:t> </w:t>
      </w:r>
      <w:r>
        <w:rPr>
          <w:w w:val="110"/>
          <w:sz w:val="21"/>
        </w:rPr>
        <w:t>Valdés</w:t>
      </w:r>
      <w:r>
        <w:rPr>
          <w:spacing w:val="-1"/>
          <w:w w:val="110"/>
          <w:sz w:val="21"/>
        </w:rPr>
        <w:t> </w:t>
      </w:r>
      <w:r>
        <w:rPr>
          <w:w w:val="110"/>
          <w:sz w:val="21"/>
        </w:rPr>
        <w:t>et</w:t>
      </w:r>
      <w:r>
        <w:rPr>
          <w:spacing w:val="-2"/>
          <w:w w:val="110"/>
          <w:sz w:val="21"/>
        </w:rPr>
        <w:t> </w:t>
      </w:r>
      <w:r>
        <w:rPr>
          <w:w w:val="110"/>
          <w:sz w:val="21"/>
        </w:rPr>
        <w:t>al.</w:t>
      </w:r>
      <w:r>
        <w:rPr>
          <w:spacing w:val="-9"/>
          <w:w w:val="110"/>
          <w:sz w:val="21"/>
        </w:rPr>
        <w:t> </w:t>
      </w:r>
      <w:r>
        <w:rPr>
          <w:w w:val="110"/>
          <w:sz w:val="21"/>
        </w:rPr>
        <w:t>2011;</w:t>
      </w:r>
      <w:r>
        <w:rPr>
          <w:spacing w:val="-2"/>
          <w:w w:val="110"/>
          <w:sz w:val="21"/>
        </w:rPr>
        <w:t> </w:t>
      </w:r>
      <w:r>
        <w:rPr>
          <w:w w:val="110"/>
          <w:sz w:val="21"/>
        </w:rPr>
        <w:t>Sharifi</w:t>
      </w:r>
      <w:r>
        <w:rPr>
          <w:spacing w:val="-2"/>
          <w:w w:val="110"/>
          <w:sz w:val="21"/>
        </w:rPr>
        <w:t> </w:t>
      </w:r>
      <w:r>
        <w:rPr>
          <w:w w:val="110"/>
          <w:sz w:val="21"/>
        </w:rPr>
        <w:t>y</w:t>
      </w:r>
      <w:r>
        <w:rPr>
          <w:spacing w:val="-2"/>
          <w:w w:val="110"/>
          <w:sz w:val="21"/>
        </w:rPr>
        <w:t> </w:t>
      </w:r>
      <w:r>
        <w:rPr>
          <w:w w:val="110"/>
          <w:sz w:val="21"/>
        </w:rPr>
        <w:t>Manian 2010; Valdés et al.</w:t>
      </w:r>
      <w:r>
        <w:rPr>
          <w:spacing w:val="22"/>
          <w:w w:val="110"/>
          <w:sz w:val="21"/>
        </w:rPr>
        <w:t> </w:t>
      </w:r>
      <w:r>
        <w:rPr>
          <w:w w:val="110"/>
          <w:sz w:val="21"/>
        </w:rPr>
        <w:t>2011).</w:t>
      </w:r>
    </w:p>
    <w:p>
      <w:pPr>
        <w:pStyle w:val="ListParagraph"/>
        <w:numPr>
          <w:ilvl w:val="1"/>
          <w:numId w:val="1"/>
        </w:numPr>
        <w:tabs>
          <w:tab w:pos="681" w:val="left" w:leader="none"/>
        </w:tabs>
        <w:spacing w:line="244" w:lineRule="exact" w:before="0" w:after="0"/>
        <w:ind w:left="680" w:right="108" w:hanging="283"/>
        <w:jc w:val="both"/>
        <w:rPr>
          <w:sz w:val="21"/>
        </w:rPr>
      </w:pPr>
      <w:r>
        <w:rPr>
          <w:b/>
          <w:w w:val="115"/>
          <w:sz w:val="21"/>
        </w:rPr>
        <w:t>Final</w:t>
      </w:r>
      <w:r>
        <w:rPr>
          <w:b/>
          <w:spacing w:val="-34"/>
          <w:w w:val="115"/>
          <w:sz w:val="21"/>
        </w:rPr>
        <w:t> </w:t>
      </w:r>
      <w:r>
        <w:rPr>
          <w:b/>
          <w:w w:val="115"/>
          <w:sz w:val="21"/>
        </w:rPr>
        <w:t>del</w:t>
      </w:r>
      <w:r>
        <w:rPr>
          <w:b/>
          <w:spacing w:val="-34"/>
          <w:w w:val="115"/>
          <w:sz w:val="21"/>
        </w:rPr>
        <w:t> </w:t>
      </w:r>
      <w:r>
        <w:rPr>
          <w:b/>
          <w:w w:val="115"/>
          <w:sz w:val="21"/>
        </w:rPr>
        <w:t>Proyecto.</w:t>
      </w:r>
      <w:r>
        <w:rPr>
          <w:b/>
          <w:spacing w:val="-34"/>
          <w:w w:val="115"/>
          <w:sz w:val="21"/>
        </w:rPr>
        <w:t> </w:t>
      </w:r>
      <w:r>
        <w:rPr>
          <w:w w:val="115"/>
          <w:sz w:val="21"/>
        </w:rPr>
        <w:t>El</w:t>
      </w:r>
      <w:r>
        <w:rPr>
          <w:spacing w:val="-34"/>
          <w:w w:val="115"/>
          <w:sz w:val="21"/>
        </w:rPr>
        <w:t> </w:t>
      </w:r>
      <w:r>
        <w:rPr>
          <w:w w:val="115"/>
          <w:sz w:val="21"/>
        </w:rPr>
        <w:t>proyecto</w:t>
      </w:r>
      <w:r>
        <w:rPr>
          <w:spacing w:val="-34"/>
          <w:w w:val="115"/>
          <w:sz w:val="21"/>
        </w:rPr>
        <w:t> </w:t>
      </w:r>
      <w:r>
        <w:rPr>
          <w:w w:val="115"/>
          <w:sz w:val="21"/>
        </w:rPr>
        <w:t>puede</w:t>
      </w:r>
      <w:r>
        <w:rPr>
          <w:spacing w:val="-34"/>
          <w:w w:val="115"/>
          <w:sz w:val="21"/>
        </w:rPr>
        <w:t> </w:t>
      </w:r>
      <w:r>
        <w:rPr>
          <w:w w:val="115"/>
          <w:sz w:val="21"/>
        </w:rPr>
        <w:t>ser</w:t>
      </w:r>
      <w:r>
        <w:rPr>
          <w:spacing w:val="-34"/>
          <w:w w:val="115"/>
          <w:sz w:val="21"/>
        </w:rPr>
        <w:t> </w:t>
      </w:r>
      <w:r>
        <w:rPr>
          <w:w w:val="115"/>
          <w:sz w:val="21"/>
        </w:rPr>
        <w:t>evaluado</w:t>
      </w:r>
      <w:r>
        <w:rPr>
          <w:spacing w:val="-34"/>
          <w:w w:val="115"/>
          <w:sz w:val="21"/>
        </w:rPr>
        <w:t> </w:t>
      </w:r>
      <w:r>
        <w:rPr>
          <w:w w:val="115"/>
          <w:sz w:val="21"/>
        </w:rPr>
        <w:t>tomando</w:t>
      </w:r>
      <w:r>
        <w:rPr>
          <w:spacing w:val="-34"/>
          <w:w w:val="115"/>
          <w:sz w:val="21"/>
        </w:rPr>
        <w:t> </w:t>
      </w:r>
      <w:r>
        <w:rPr>
          <w:w w:val="115"/>
          <w:sz w:val="21"/>
        </w:rPr>
        <w:t>en</w:t>
      </w:r>
      <w:r>
        <w:rPr>
          <w:spacing w:val="-34"/>
          <w:w w:val="115"/>
          <w:sz w:val="21"/>
        </w:rPr>
        <w:t> </w:t>
      </w:r>
      <w:r>
        <w:rPr>
          <w:w w:val="115"/>
          <w:sz w:val="21"/>
        </w:rPr>
        <w:t>cuen- ta</w:t>
      </w:r>
      <w:r>
        <w:rPr>
          <w:spacing w:val="-37"/>
          <w:w w:val="115"/>
          <w:sz w:val="21"/>
        </w:rPr>
        <w:t> </w:t>
      </w:r>
      <w:r>
        <w:rPr>
          <w:w w:val="115"/>
          <w:sz w:val="21"/>
        </w:rPr>
        <w:t>sus</w:t>
      </w:r>
      <w:r>
        <w:rPr>
          <w:spacing w:val="-37"/>
          <w:w w:val="115"/>
          <w:sz w:val="21"/>
        </w:rPr>
        <w:t> </w:t>
      </w:r>
      <w:r>
        <w:rPr>
          <w:w w:val="115"/>
          <w:sz w:val="21"/>
        </w:rPr>
        <w:t>impactos</w:t>
      </w:r>
      <w:r>
        <w:rPr>
          <w:spacing w:val="-37"/>
          <w:w w:val="115"/>
          <w:sz w:val="21"/>
        </w:rPr>
        <w:t> </w:t>
      </w:r>
      <w:r>
        <w:rPr>
          <w:w w:val="115"/>
          <w:sz w:val="21"/>
        </w:rPr>
        <w:t>o</w:t>
      </w:r>
      <w:r>
        <w:rPr>
          <w:spacing w:val="-37"/>
          <w:w w:val="115"/>
          <w:sz w:val="21"/>
        </w:rPr>
        <w:t> </w:t>
      </w:r>
      <w:r>
        <w:rPr>
          <w:w w:val="115"/>
          <w:sz w:val="21"/>
        </w:rPr>
        <w:t>resultados,</w:t>
      </w:r>
      <w:r>
        <w:rPr>
          <w:spacing w:val="-40"/>
          <w:w w:val="115"/>
          <w:sz w:val="21"/>
        </w:rPr>
        <w:t> </w:t>
      </w:r>
      <w:r>
        <w:rPr>
          <w:w w:val="115"/>
          <w:sz w:val="21"/>
        </w:rPr>
        <w:t>los</w:t>
      </w:r>
      <w:r>
        <w:rPr>
          <w:spacing w:val="-37"/>
          <w:w w:val="115"/>
          <w:sz w:val="21"/>
        </w:rPr>
        <w:t> </w:t>
      </w:r>
      <w:r>
        <w:rPr>
          <w:w w:val="115"/>
          <w:sz w:val="21"/>
        </w:rPr>
        <w:t>cuales</w:t>
      </w:r>
      <w:r>
        <w:rPr>
          <w:spacing w:val="-37"/>
          <w:w w:val="115"/>
          <w:sz w:val="21"/>
        </w:rPr>
        <w:t> </w:t>
      </w:r>
      <w:r>
        <w:rPr>
          <w:w w:val="115"/>
          <w:sz w:val="21"/>
        </w:rPr>
        <w:t>normalmente</w:t>
      </w:r>
      <w:r>
        <w:rPr>
          <w:spacing w:val="-37"/>
          <w:w w:val="115"/>
          <w:sz w:val="21"/>
        </w:rPr>
        <w:t> </w:t>
      </w:r>
      <w:r>
        <w:rPr>
          <w:w w:val="115"/>
          <w:sz w:val="21"/>
        </w:rPr>
        <w:t>son</w:t>
      </w:r>
      <w:r>
        <w:rPr>
          <w:spacing w:val="-37"/>
          <w:w w:val="115"/>
          <w:sz w:val="21"/>
        </w:rPr>
        <w:t> </w:t>
      </w:r>
      <w:r>
        <w:rPr>
          <w:w w:val="115"/>
          <w:sz w:val="21"/>
        </w:rPr>
        <w:t>particulares para cada iniciativa y contexto, pero en general están</w:t>
      </w:r>
      <w:r>
        <w:rPr>
          <w:spacing w:val="-20"/>
          <w:w w:val="115"/>
          <w:sz w:val="21"/>
        </w:rPr>
        <w:t> </w:t>
      </w:r>
      <w:r>
        <w:rPr>
          <w:w w:val="115"/>
          <w:sz w:val="21"/>
        </w:rPr>
        <w:t>relacionados con los objetivos del sector gubernamental y la creación de valor público</w:t>
      </w:r>
      <w:r>
        <w:rPr>
          <w:spacing w:val="-9"/>
          <w:w w:val="115"/>
          <w:sz w:val="21"/>
        </w:rPr>
        <w:t> </w:t>
      </w:r>
      <w:r>
        <w:rPr>
          <w:w w:val="115"/>
          <w:sz w:val="21"/>
        </w:rPr>
        <w:t>(Gelders</w:t>
      </w:r>
      <w:r>
        <w:rPr>
          <w:spacing w:val="-9"/>
          <w:w w:val="115"/>
          <w:sz w:val="21"/>
        </w:rPr>
        <w:t> </w:t>
      </w:r>
      <w:r>
        <w:rPr>
          <w:w w:val="115"/>
          <w:sz w:val="21"/>
        </w:rPr>
        <w:t>et</w:t>
      </w:r>
      <w:r>
        <w:rPr>
          <w:spacing w:val="-9"/>
          <w:w w:val="115"/>
          <w:sz w:val="21"/>
        </w:rPr>
        <w:t> </w:t>
      </w:r>
      <w:r>
        <w:rPr>
          <w:w w:val="115"/>
          <w:sz w:val="21"/>
        </w:rPr>
        <w:t>al.</w:t>
      </w:r>
      <w:r>
        <w:rPr>
          <w:spacing w:val="-14"/>
          <w:w w:val="115"/>
          <w:sz w:val="21"/>
        </w:rPr>
        <w:t> </w:t>
      </w:r>
      <w:r>
        <w:rPr>
          <w:w w:val="115"/>
          <w:sz w:val="21"/>
        </w:rPr>
        <w:t>2010;</w:t>
      </w:r>
      <w:r>
        <w:rPr>
          <w:spacing w:val="-9"/>
          <w:w w:val="115"/>
          <w:sz w:val="21"/>
        </w:rPr>
        <w:t> </w:t>
      </w:r>
      <w:r>
        <w:rPr>
          <w:w w:val="115"/>
          <w:sz w:val="21"/>
        </w:rPr>
        <w:t>Heeks</w:t>
      </w:r>
      <w:r>
        <w:rPr>
          <w:spacing w:val="-9"/>
          <w:w w:val="115"/>
          <w:sz w:val="21"/>
        </w:rPr>
        <w:t> </w:t>
      </w:r>
      <w:r>
        <w:rPr>
          <w:w w:val="115"/>
          <w:sz w:val="21"/>
        </w:rPr>
        <w:t>2005;</w:t>
      </w:r>
      <w:r>
        <w:rPr>
          <w:spacing w:val="-9"/>
          <w:w w:val="115"/>
          <w:sz w:val="21"/>
        </w:rPr>
        <w:t> </w:t>
      </w:r>
      <w:r>
        <w:rPr>
          <w:w w:val="115"/>
          <w:sz w:val="21"/>
        </w:rPr>
        <w:t>Mitra</w:t>
      </w:r>
      <w:r>
        <w:rPr>
          <w:spacing w:val="-9"/>
          <w:w w:val="115"/>
          <w:sz w:val="21"/>
        </w:rPr>
        <w:t> </w:t>
      </w:r>
      <w:r>
        <w:rPr>
          <w:w w:val="115"/>
          <w:sz w:val="21"/>
        </w:rPr>
        <w:t>y</w:t>
      </w:r>
      <w:r>
        <w:rPr>
          <w:spacing w:val="-9"/>
          <w:w w:val="115"/>
          <w:sz w:val="21"/>
        </w:rPr>
        <w:t> </w:t>
      </w:r>
      <w:r>
        <w:rPr>
          <w:w w:val="115"/>
          <w:sz w:val="21"/>
        </w:rPr>
        <w:t>Gupta</w:t>
      </w:r>
      <w:r>
        <w:rPr>
          <w:spacing w:val="-9"/>
          <w:w w:val="115"/>
          <w:sz w:val="21"/>
        </w:rPr>
        <w:t> </w:t>
      </w:r>
      <w:r>
        <w:rPr>
          <w:w w:val="115"/>
          <w:sz w:val="21"/>
        </w:rPr>
        <w:t>2008;</w:t>
      </w:r>
      <w:r>
        <w:rPr>
          <w:spacing w:val="-9"/>
          <w:w w:val="115"/>
          <w:sz w:val="21"/>
        </w:rPr>
        <w:t> </w:t>
      </w:r>
      <w:r>
        <w:rPr>
          <w:w w:val="115"/>
          <w:sz w:val="21"/>
        </w:rPr>
        <w:t>Raus, Liu, yKipp</w:t>
      </w:r>
      <w:r>
        <w:rPr>
          <w:spacing w:val="-23"/>
          <w:w w:val="115"/>
          <w:sz w:val="21"/>
        </w:rPr>
        <w:t> </w:t>
      </w:r>
      <w:r>
        <w:rPr>
          <w:w w:val="115"/>
          <w:sz w:val="21"/>
        </w:rPr>
        <w:t>2010)</w:t>
      </w:r>
    </w:p>
    <w:p>
      <w:pPr>
        <w:pStyle w:val="ListParagraph"/>
        <w:numPr>
          <w:ilvl w:val="1"/>
          <w:numId w:val="1"/>
        </w:numPr>
        <w:tabs>
          <w:tab w:pos="681" w:val="left" w:leader="none"/>
        </w:tabs>
        <w:spacing w:line="244" w:lineRule="exact" w:before="0" w:after="0"/>
        <w:ind w:left="680" w:right="110" w:hanging="283"/>
        <w:jc w:val="both"/>
        <w:rPr>
          <w:sz w:val="21"/>
        </w:rPr>
      </w:pPr>
      <w:r>
        <w:rPr>
          <w:b/>
          <w:spacing w:val="-5"/>
          <w:w w:val="110"/>
          <w:sz w:val="21"/>
        </w:rPr>
        <w:t>Procesos </w:t>
      </w:r>
      <w:r>
        <w:rPr>
          <w:b/>
          <w:spacing w:val="-3"/>
          <w:w w:val="110"/>
          <w:sz w:val="21"/>
        </w:rPr>
        <w:t>(monitoreo </w:t>
      </w:r>
      <w:r>
        <w:rPr>
          <w:b/>
          <w:w w:val="110"/>
          <w:sz w:val="21"/>
        </w:rPr>
        <w:t>de </w:t>
      </w:r>
      <w:r>
        <w:rPr>
          <w:b/>
          <w:spacing w:val="-3"/>
          <w:w w:val="110"/>
          <w:sz w:val="21"/>
        </w:rPr>
        <w:t>avances). </w:t>
      </w:r>
      <w:r>
        <w:rPr>
          <w:w w:val="110"/>
          <w:sz w:val="21"/>
        </w:rPr>
        <w:t>Una de las </w:t>
      </w:r>
      <w:r>
        <w:rPr>
          <w:spacing w:val="-3"/>
          <w:w w:val="110"/>
          <w:sz w:val="21"/>
        </w:rPr>
        <w:t>actividades </w:t>
      </w:r>
      <w:r>
        <w:rPr>
          <w:w w:val="110"/>
          <w:sz w:val="21"/>
        </w:rPr>
        <w:t>de </w:t>
      </w:r>
      <w:r>
        <w:rPr>
          <w:spacing w:val="-3"/>
          <w:w w:val="110"/>
          <w:sz w:val="21"/>
        </w:rPr>
        <w:t>admi- nistración </w:t>
      </w:r>
      <w:r>
        <w:rPr>
          <w:w w:val="110"/>
          <w:sz w:val="21"/>
        </w:rPr>
        <w:t>de </w:t>
      </w:r>
      <w:r>
        <w:rPr>
          <w:spacing w:val="-3"/>
          <w:w w:val="110"/>
          <w:sz w:val="21"/>
        </w:rPr>
        <w:t>proyectos </w:t>
      </w:r>
      <w:r>
        <w:rPr>
          <w:w w:val="110"/>
          <w:sz w:val="21"/>
        </w:rPr>
        <w:t>es </w:t>
      </w:r>
      <w:r>
        <w:rPr>
          <w:spacing w:val="-4"/>
          <w:w w:val="110"/>
          <w:sz w:val="21"/>
        </w:rPr>
        <w:t>monitorear </w:t>
      </w:r>
      <w:r>
        <w:rPr>
          <w:w w:val="110"/>
          <w:sz w:val="21"/>
        </w:rPr>
        <w:t>el </w:t>
      </w:r>
      <w:r>
        <w:rPr>
          <w:spacing w:val="-3"/>
          <w:w w:val="110"/>
          <w:sz w:val="21"/>
        </w:rPr>
        <w:t>avance </w:t>
      </w:r>
      <w:r>
        <w:rPr>
          <w:w w:val="110"/>
          <w:sz w:val="21"/>
        </w:rPr>
        <w:t>de las </w:t>
      </w:r>
      <w:r>
        <w:rPr>
          <w:spacing w:val="-3"/>
          <w:w w:val="110"/>
          <w:sz w:val="21"/>
        </w:rPr>
        <w:t>acciones nece- sarias para completar </w:t>
      </w:r>
      <w:r>
        <w:rPr>
          <w:w w:val="110"/>
          <w:sz w:val="21"/>
        </w:rPr>
        <w:t>una </w:t>
      </w:r>
      <w:r>
        <w:rPr>
          <w:spacing w:val="-3"/>
          <w:w w:val="110"/>
          <w:sz w:val="21"/>
        </w:rPr>
        <w:t>iniciativa </w:t>
      </w:r>
      <w:r>
        <w:rPr>
          <w:w w:val="110"/>
          <w:sz w:val="21"/>
        </w:rPr>
        <w:t>de </w:t>
      </w:r>
      <w:r>
        <w:rPr>
          <w:spacing w:val="-3"/>
          <w:w w:val="110"/>
          <w:sz w:val="21"/>
        </w:rPr>
        <w:t>gobierno digital (Stowers 2004). Este monitoreo puede ayudar </w:t>
      </w:r>
      <w:r>
        <w:rPr>
          <w:w w:val="110"/>
          <w:sz w:val="21"/>
        </w:rPr>
        <w:t>a </w:t>
      </w:r>
      <w:r>
        <w:rPr>
          <w:spacing w:val="-3"/>
          <w:w w:val="110"/>
          <w:sz w:val="21"/>
        </w:rPr>
        <w:t>corregir algunas acciones antes </w:t>
      </w:r>
      <w:r>
        <w:rPr>
          <w:w w:val="110"/>
          <w:sz w:val="21"/>
        </w:rPr>
        <w:t>de </w:t>
      </w:r>
      <w:r>
        <w:rPr>
          <w:spacing w:val="-3"/>
          <w:w w:val="110"/>
          <w:sz w:val="21"/>
        </w:rPr>
        <w:t>la finalización </w:t>
      </w:r>
      <w:r>
        <w:rPr>
          <w:w w:val="110"/>
          <w:sz w:val="21"/>
        </w:rPr>
        <w:t>del </w:t>
      </w:r>
      <w:r>
        <w:rPr>
          <w:spacing w:val="-3"/>
          <w:w w:val="110"/>
          <w:sz w:val="21"/>
        </w:rPr>
        <w:t>proyecto </w:t>
      </w:r>
      <w:r>
        <w:rPr>
          <w:spacing w:val="-5"/>
          <w:w w:val="110"/>
          <w:sz w:val="21"/>
        </w:rPr>
        <w:t>y, </w:t>
      </w:r>
      <w:r>
        <w:rPr>
          <w:spacing w:val="-3"/>
          <w:w w:val="110"/>
          <w:sz w:val="21"/>
        </w:rPr>
        <w:t>consecuentemente, puede incrementar las posibilidades </w:t>
      </w:r>
      <w:r>
        <w:rPr>
          <w:w w:val="110"/>
          <w:sz w:val="21"/>
        </w:rPr>
        <w:t>de </w:t>
      </w:r>
      <w:r>
        <w:rPr>
          <w:spacing w:val="-3"/>
          <w:w w:val="110"/>
          <w:sz w:val="21"/>
        </w:rPr>
        <w:t>éxito </w:t>
      </w:r>
      <w:r>
        <w:rPr>
          <w:w w:val="110"/>
          <w:sz w:val="21"/>
        </w:rPr>
        <w:t>de una </w:t>
      </w:r>
      <w:r>
        <w:rPr>
          <w:spacing w:val="-3"/>
          <w:w w:val="110"/>
          <w:sz w:val="21"/>
        </w:rPr>
        <w:t>iniciativa </w:t>
      </w:r>
      <w:r>
        <w:rPr>
          <w:w w:val="110"/>
          <w:sz w:val="21"/>
        </w:rPr>
        <w:t>de </w:t>
      </w:r>
      <w:r>
        <w:rPr>
          <w:spacing w:val="-3"/>
          <w:w w:val="110"/>
          <w:sz w:val="21"/>
        </w:rPr>
        <w:t>gobierno   </w:t>
      </w:r>
      <w:r>
        <w:rPr>
          <w:spacing w:val="10"/>
          <w:w w:val="110"/>
          <w:sz w:val="21"/>
        </w:rPr>
        <w:t> </w:t>
      </w:r>
      <w:r>
        <w:rPr>
          <w:spacing w:val="-3"/>
          <w:w w:val="110"/>
          <w:sz w:val="21"/>
        </w:rPr>
        <w:t>digital.</w:t>
      </w:r>
    </w:p>
    <w:p>
      <w:pPr>
        <w:pStyle w:val="ListParagraph"/>
        <w:numPr>
          <w:ilvl w:val="1"/>
          <w:numId w:val="1"/>
        </w:numPr>
        <w:tabs>
          <w:tab w:pos="681" w:val="left" w:leader="none"/>
        </w:tabs>
        <w:spacing w:line="244" w:lineRule="exact" w:before="0" w:after="0"/>
        <w:ind w:left="680" w:right="115" w:hanging="283"/>
        <w:jc w:val="both"/>
        <w:rPr>
          <w:sz w:val="21"/>
        </w:rPr>
      </w:pPr>
      <w:r>
        <w:rPr>
          <w:b/>
          <w:w w:val="115"/>
          <w:sz w:val="21"/>
        </w:rPr>
        <w:t>Periódica (comparabilidad). </w:t>
      </w:r>
      <w:r>
        <w:rPr>
          <w:w w:val="115"/>
          <w:sz w:val="21"/>
        </w:rPr>
        <w:t>Su objetivo principal no es un país o iniciativa en particular, sino un conjunto de países, estados o loca- lidades que se considera son comparables y debieran tener ciertos aspectos básicos de gobierno digital (Gant, Gant, y Johnson 2002; Sandoval</w:t>
      </w:r>
      <w:r>
        <w:rPr>
          <w:spacing w:val="-17"/>
          <w:w w:val="115"/>
          <w:sz w:val="21"/>
        </w:rPr>
        <w:t> </w:t>
      </w:r>
      <w:r>
        <w:rPr>
          <w:w w:val="115"/>
          <w:sz w:val="21"/>
        </w:rPr>
        <w:t>Almazán</w:t>
      </w:r>
      <w:r>
        <w:rPr>
          <w:spacing w:val="-14"/>
          <w:w w:val="115"/>
          <w:sz w:val="21"/>
        </w:rPr>
        <w:t> </w:t>
      </w:r>
      <w:r>
        <w:rPr>
          <w:w w:val="115"/>
          <w:sz w:val="21"/>
        </w:rPr>
        <w:t>y</w:t>
      </w:r>
      <w:r>
        <w:rPr>
          <w:spacing w:val="-14"/>
          <w:w w:val="115"/>
          <w:sz w:val="21"/>
        </w:rPr>
        <w:t> </w:t>
      </w:r>
      <w:r>
        <w:rPr>
          <w:w w:val="115"/>
          <w:sz w:val="21"/>
        </w:rPr>
        <w:t>Gil-García</w:t>
      </w:r>
      <w:r>
        <w:rPr>
          <w:spacing w:val="-14"/>
          <w:w w:val="115"/>
          <w:sz w:val="21"/>
        </w:rPr>
        <w:t> </w:t>
      </w:r>
      <w:r>
        <w:rPr>
          <w:w w:val="115"/>
          <w:sz w:val="21"/>
        </w:rPr>
        <w:t>2005;</w:t>
      </w:r>
      <w:r>
        <w:rPr>
          <w:spacing w:val="-14"/>
          <w:w w:val="115"/>
          <w:sz w:val="21"/>
        </w:rPr>
        <w:t> </w:t>
      </w:r>
      <w:r>
        <w:rPr>
          <w:spacing w:val="-3"/>
          <w:w w:val="115"/>
          <w:sz w:val="21"/>
        </w:rPr>
        <w:t>UNPAN</w:t>
      </w:r>
      <w:r>
        <w:rPr>
          <w:spacing w:val="-14"/>
          <w:w w:val="115"/>
          <w:sz w:val="21"/>
        </w:rPr>
        <w:t> </w:t>
      </w:r>
      <w:r>
        <w:rPr>
          <w:w w:val="115"/>
          <w:sz w:val="21"/>
        </w:rPr>
        <w:t>2008;</w:t>
      </w:r>
      <w:r>
        <w:rPr>
          <w:spacing w:val="-17"/>
          <w:w w:val="115"/>
          <w:sz w:val="21"/>
        </w:rPr>
        <w:t> </w:t>
      </w:r>
      <w:r>
        <w:rPr>
          <w:w w:val="115"/>
          <w:sz w:val="21"/>
        </w:rPr>
        <w:t>West</w:t>
      </w:r>
      <w:r>
        <w:rPr>
          <w:spacing w:val="-14"/>
          <w:w w:val="115"/>
          <w:sz w:val="21"/>
        </w:rPr>
        <w:t> </w:t>
      </w:r>
      <w:r>
        <w:rPr>
          <w:w w:val="115"/>
          <w:sz w:val="21"/>
        </w:rPr>
        <w:t>2008).</w:t>
      </w:r>
    </w:p>
    <w:p>
      <w:pPr>
        <w:pStyle w:val="BodyText"/>
        <w:spacing w:before="7"/>
        <w:rPr>
          <w:sz w:val="19"/>
        </w:rPr>
      </w:pPr>
    </w:p>
    <w:p>
      <w:pPr>
        <w:pStyle w:val="BodyText"/>
        <w:spacing w:line="240" w:lineRule="exact"/>
        <w:ind w:left="113" w:right="114"/>
        <w:jc w:val="both"/>
      </w:pPr>
      <w:r>
        <w:rPr>
          <w:w w:val="110"/>
        </w:rPr>
        <w:t>Finalmente, es importante destacar que la medición y evaluación del gobierno digital es compleja y multidimensional. Su complejidad no sólo</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05"/>
        <w:jc w:val="both"/>
      </w:pPr>
      <w:r>
        <w:rPr>
          <w:w w:val="110"/>
        </w:rPr>
        <w:t>se deriva de que el fenómeno es en sí complejo, sino también del hecho </w:t>
      </w:r>
      <w:r>
        <w:rPr>
          <w:spacing w:val="52"/>
          <w:w w:val="110"/>
        </w:rPr>
        <w:t> </w:t>
      </w:r>
      <w:r>
        <w:rPr>
          <w:w w:val="110"/>
        </w:rPr>
        <w:t>de que muchos actores están involucrados y en muchas ocasiones algunos de ellos tendrán puntos de vista diferentes o contradictorios. De forma adicional, una iniciativa de gobierno digital se puede medir o evaluar de muchas formas (como sistema de información, contra objetivos iniciales,</w:t>
      </w:r>
      <w:r>
        <w:rPr>
          <w:spacing w:val="52"/>
          <w:w w:val="110"/>
        </w:rPr>
        <w:t> </w:t>
      </w:r>
      <w:r>
        <w:rPr>
          <w:w w:val="110"/>
        </w:rPr>
        <w:t>en términos de eficiencia, etc.), considerando distintas fases (inicio, imple- mentación, producción, etc.), y con diferentes objetivos (comparación, detección de necesidades, soporte a las decisiones, comprensión de un fenómeno, etc.). Así, cualquier modelo de evaluación sacrifica un poco de su utilidad para cumplir un objetivo a cambio de constituirse en un mejor modelo para otro objetivo. El reto que se toma en este capítulo es el tener una primera aproximación a un modelo de medición que pueda satisfa- </w:t>
      </w:r>
      <w:r>
        <w:rPr>
          <w:spacing w:val="52"/>
          <w:w w:val="110"/>
        </w:rPr>
        <w:t> </w:t>
      </w:r>
      <w:r>
        <w:rPr>
          <w:w w:val="110"/>
        </w:rPr>
        <w:t>cer o adaptarse a más de uno de estos  </w:t>
      </w:r>
      <w:r>
        <w:rPr>
          <w:spacing w:val="3"/>
          <w:w w:val="110"/>
        </w:rPr>
        <w:t> </w:t>
      </w:r>
      <w:r>
        <w:rPr>
          <w:w w:val="110"/>
        </w:rPr>
        <w:t>objetivos.</w:t>
      </w:r>
    </w:p>
    <w:p>
      <w:pPr>
        <w:pStyle w:val="BodyText"/>
        <w:spacing w:before="6"/>
        <w:rPr>
          <w:sz w:val="17"/>
        </w:rPr>
      </w:pPr>
    </w:p>
    <w:p>
      <w:pPr>
        <w:pStyle w:val="Heading2"/>
      </w:pPr>
      <w:bookmarkStart w:name="_TOC_250102" w:id="26"/>
      <w:bookmarkEnd w:id="26"/>
      <w:r>
        <w:rPr>
          <w:w w:val="105"/>
        </w:rPr>
        <w:t>Método y datos</w:t>
      </w:r>
    </w:p>
    <w:p>
      <w:pPr>
        <w:pStyle w:val="BodyText"/>
        <w:rPr>
          <w:rFonts w:ascii="Arial"/>
          <w:b/>
        </w:rPr>
      </w:pPr>
    </w:p>
    <w:p>
      <w:pPr>
        <w:pStyle w:val="BodyText"/>
        <w:spacing w:line="244" w:lineRule="exact"/>
        <w:ind w:left="117" w:right="111"/>
        <w:jc w:val="both"/>
      </w:pPr>
      <w:r>
        <w:rPr>
          <w:w w:val="115"/>
        </w:rPr>
        <w:t>Con el propósito de desarrollar el modelo de evaluación propuesto en este documento, seguimos un proceso de dos etapas, atendiendo a dos fuentes</w:t>
      </w:r>
      <w:r>
        <w:rPr>
          <w:spacing w:val="-25"/>
          <w:w w:val="115"/>
        </w:rPr>
        <w:t> </w:t>
      </w:r>
      <w:r>
        <w:rPr>
          <w:w w:val="115"/>
        </w:rPr>
        <w:t>complementarias</w:t>
      </w:r>
      <w:r>
        <w:rPr>
          <w:spacing w:val="-25"/>
          <w:w w:val="115"/>
        </w:rPr>
        <w:t> </w:t>
      </w:r>
      <w:r>
        <w:rPr>
          <w:w w:val="115"/>
        </w:rPr>
        <w:t>de</w:t>
      </w:r>
      <w:r>
        <w:rPr>
          <w:spacing w:val="-25"/>
          <w:w w:val="115"/>
        </w:rPr>
        <w:t> </w:t>
      </w:r>
      <w:r>
        <w:rPr>
          <w:w w:val="115"/>
        </w:rPr>
        <w:t>información.</w:t>
      </w:r>
      <w:r>
        <w:rPr>
          <w:spacing w:val="-29"/>
          <w:w w:val="115"/>
        </w:rPr>
        <w:t> </w:t>
      </w:r>
      <w:r>
        <w:rPr>
          <w:w w:val="115"/>
        </w:rPr>
        <w:t>El</w:t>
      </w:r>
      <w:r>
        <w:rPr>
          <w:spacing w:val="-25"/>
          <w:w w:val="115"/>
        </w:rPr>
        <w:t> </w:t>
      </w:r>
      <w:r>
        <w:rPr>
          <w:w w:val="115"/>
        </w:rPr>
        <w:t>enfoque</w:t>
      </w:r>
      <w:r>
        <w:rPr>
          <w:spacing w:val="-25"/>
          <w:w w:val="115"/>
        </w:rPr>
        <w:t> </w:t>
      </w:r>
      <w:r>
        <w:rPr>
          <w:w w:val="115"/>
        </w:rPr>
        <w:t>es</w:t>
      </w:r>
      <w:r>
        <w:rPr>
          <w:spacing w:val="-25"/>
          <w:w w:val="115"/>
        </w:rPr>
        <w:t> </w:t>
      </w:r>
      <w:r>
        <w:rPr>
          <w:w w:val="115"/>
        </w:rPr>
        <w:t>consistente</w:t>
      </w:r>
      <w:r>
        <w:rPr>
          <w:spacing w:val="-25"/>
          <w:w w:val="115"/>
        </w:rPr>
        <w:t> </w:t>
      </w:r>
      <w:r>
        <w:rPr>
          <w:w w:val="115"/>
        </w:rPr>
        <w:t>con</w:t>
      </w:r>
      <w:r>
        <w:rPr>
          <w:spacing w:val="-25"/>
          <w:w w:val="115"/>
        </w:rPr>
        <w:t> </w:t>
      </w:r>
      <w:r>
        <w:rPr>
          <w:w w:val="115"/>
        </w:rPr>
        <w:t>el de Evaluación Basada en </w:t>
      </w:r>
      <w:r>
        <w:rPr>
          <w:spacing w:val="-4"/>
          <w:w w:val="115"/>
        </w:rPr>
        <w:t>Teoría </w:t>
      </w:r>
      <w:r>
        <w:rPr>
          <w:w w:val="115"/>
        </w:rPr>
        <w:t>(EBT), en el que el objetivo es construir</w:t>
      </w:r>
      <w:r>
        <w:rPr>
          <w:spacing w:val="-28"/>
          <w:w w:val="115"/>
        </w:rPr>
        <w:t> </w:t>
      </w:r>
      <w:r>
        <w:rPr>
          <w:w w:val="115"/>
        </w:rPr>
        <w:t>y probar</w:t>
      </w:r>
      <w:r>
        <w:rPr>
          <w:spacing w:val="-8"/>
          <w:w w:val="115"/>
        </w:rPr>
        <w:t> </w:t>
      </w:r>
      <w:r>
        <w:rPr>
          <w:w w:val="115"/>
        </w:rPr>
        <w:t>los</w:t>
      </w:r>
      <w:r>
        <w:rPr>
          <w:spacing w:val="-8"/>
          <w:w w:val="115"/>
        </w:rPr>
        <w:t> </w:t>
      </w:r>
      <w:r>
        <w:rPr>
          <w:w w:val="115"/>
        </w:rPr>
        <w:t>mecanismos</w:t>
      </w:r>
      <w:r>
        <w:rPr>
          <w:spacing w:val="-8"/>
          <w:w w:val="115"/>
        </w:rPr>
        <w:t> </w:t>
      </w:r>
      <w:r>
        <w:rPr>
          <w:w w:val="115"/>
        </w:rPr>
        <w:t>de</w:t>
      </w:r>
      <w:r>
        <w:rPr>
          <w:spacing w:val="-8"/>
          <w:w w:val="115"/>
        </w:rPr>
        <w:t> </w:t>
      </w:r>
      <w:r>
        <w:rPr>
          <w:w w:val="115"/>
        </w:rPr>
        <w:t>causa</w:t>
      </w:r>
      <w:r>
        <w:rPr>
          <w:spacing w:val="-8"/>
          <w:w w:val="115"/>
        </w:rPr>
        <w:t> </w:t>
      </w:r>
      <w:r>
        <w:rPr>
          <w:w w:val="115"/>
        </w:rPr>
        <w:t>y</w:t>
      </w:r>
      <w:r>
        <w:rPr>
          <w:spacing w:val="-8"/>
          <w:w w:val="115"/>
        </w:rPr>
        <w:t> </w:t>
      </w:r>
      <w:r>
        <w:rPr>
          <w:w w:val="115"/>
        </w:rPr>
        <w:t>efecto</w:t>
      </w:r>
      <w:r>
        <w:rPr>
          <w:spacing w:val="-8"/>
          <w:w w:val="115"/>
        </w:rPr>
        <w:t> </w:t>
      </w:r>
      <w:r>
        <w:rPr>
          <w:w w:val="115"/>
        </w:rPr>
        <w:t>relacionados</w:t>
      </w:r>
      <w:r>
        <w:rPr>
          <w:spacing w:val="-8"/>
          <w:w w:val="115"/>
        </w:rPr>
        <w:t> </w:t>
      </w:r>
      <w:r>
        <w:rPr>
          <w:w w:val="115"/>
        </w:rPr>
        <w:t>con</w:t>
      </w:r>
      <w:r>
        <w:rPr>
          <w:spacing w:val="-8"/>
          <w:w w:val="115"/>
        </w:rPr>
        <w:t> </w:t>
      </w:r>
      <w:r>
        <w:rPr>
          <w:w w:val="115"/>
        </w:rPr>
        <w:t>los</w:t>
      </w:r>
      <w:r>
        <w:rPr>
          <w:spacing w:val="-8"/>
          <w:w w:val="115"/>
        </w:rPr>
        <w:t> </w:t>
      </w:r>
      <w:r>
        <w:rPr>
          <w:w w:val="115"/>
        </w:rPr>
        <w:t>resultados de una política pública o un proyecto (Birckmayer y Weiss 2000; Weiss 1997). Nuestras dos principales fuentes de información fueron (1) una revisión</w:t>
      </w:r>
      <w:r>
        <w:rPr>
          <w:spacing w:val="-14"/>
          <w:w w:val="115"/>
        </w:rPr>
        <w:t> </w:t>
      </w:r>
      <w:r>
        <w:rPr>
          <w:w w:val="115"/>
        </w:rPr>
        <w:t>de</w:t>
      </w:r>
      <w:r>
        <w:rPr>
          <w:spacing w:val="-14"/>
          <w:w w:val="115"/>
        </w:rPr>
        <w:t> </w:t>
      </w:r>
      <w:r>
        <w:rPr>
          <w:w w:val="115"/>
        </w:rPr>
        <w:t>la</w:t>
      </w:r>
      <w:r>
        <w:rPr>
          <w:spacing w:val="-14"/>
          <w:w w:val="115"/>
        </w:rPr>
        <w:t> </w:t>
      </w:r>
      <w:r>
        <w:rPr>
          <w:w w:val="115"/>
        </w:rPr>
        <w:t>literatura</w:t>
      </w:r>
      <w:r>
        <w:rPr>
          <w:spacing w:val="-14"/>
          <w:w w:val="115"/>
        </w:rPr>
        <w:t> </w:t>
      </w:r>
      <w:r>
        <w:rPr>
          <w:w w:val="115"/>
        </w:rPr>
        <w:t>académica</w:t>
      </w:r>
      <w:r>
        <w:rPr>
          <w:spacing w:val="-14"/>
          <w:w w:val="115"/>
        </w:rPr>
        <w:t> </w:t>
      </w:r>
      <w:r>
        <w:rPr>
          <w:w w:val="115"/>
        </w:rPr>
        <w:t>y</w:t>
      </w:r>
      <w:r>
        <w:rPr>
          <w:spacing w:val="-14"/>
          <w:w w:val="115"/>
        </w:rPr>
        <w:t> </w:t>
      </w:r>
      <w:r>
        <w:rPr>
          <w:w w:val="115"/>
        </w:rPr>
        <w:t>(2)</w:t>
      </w:r>
      <w:r>
        <w:rPr>
          <w:spacing w:val="-14"/>
          <w:w w:val="115"/>
        </w:rPr>
        <w:t> </w:t>
      </w:r>
      <w:r>
        <w:rPr>
          <w:w w:val="115"/>
        </w:rPr>
        <w:t>un</w:t>
      </w:r>
      <w:r>
        <w:rPr>
          <w:spacing w:val="-14"/>
          <w:w w:val="115"/>
        </w:rPr>
        <w:t> </w:t>
      </w:r>
      <w:r>
        <w:rPr>
          <w:w w:val="115"/>
        </w:rPr>
        <w:t>análisis</w:t>
      </w:r>
      <w:r>
        <w:rPr>
          <w:spacing w:val="-14"/>
          <w:w w:val="115"/>
        </w:rPr>
        <w:t> </w:t>
      </w:r>
      <w:r>
        <w:rPr>
          <w:w w:val="115"/>
        </w:rPr>
        <w:t>de</w:t>
      </w:r>
      <w:r>
        <w:rPr>
          <w:spacing w:val="-14"/>
          <w:w w:val="115"/>
        </w:rPr>
        <w:t> </w:t>
      </w:r>
      <w:r>
        <w:rPr>
          <w:w w:val="115"/>
        </w:rPr>
        <w:t>modelos</w:t>
      </w:r>
      <w:r>
        <w:rPr>
          <w:spacing w:val="-14"/>
          <w:w w:val="115"/>
        </w:rPr>
        <w:t> </w:t>
      </w:r>
      <w:r>
        <w:rPr>
          <w:w w:val="115"/>
        </w:rPr>
        <w:t>y</w:t>
      </w:r>
      <w:r>
        <w:rPr>
          <w:spacing w:val="-14"/>
          <w:w w:val="115"/>
        </w:rPr>
        <w:t> </w:t>
      </w:r>
      <w:r>
        <w:rPr>
          <w:w w:val="115"/>
        </w:rPr>
        <w:t>prácticas de evaluación de gobierno digital que han sido usados por diversas organizaciones</w:t>
      </w:r>
      <w:r>
        <w:rPr>
          <w:spacing w:val="-19"/>
          <w:w w:val="115"/>
        </w:rPr>
        <w:t> </w:t>
      </w:r>
      <w:r>
        <w:rPr>
          <w:w w:val="115"/>
        </w:rPr>
        <w:t>e</w:t>
      </w:r>
      <w:r>
        <w:rPr>
          <w:spacing w:val="-19"/>
          <w:w w:val="115"/>
        </w:rPr>
        <w:t> </w:t>
      </w:r>
      <w:r>
        <w:rPr>
          <w:w w:val="115"/>
        </w:rPr>
        <w:t>individuos.</w:t>
      </w:r>
      <w:r>
        <w:rPr>
          <w:spacing w:val="-24"/>
          <w:w w:val="115"/>
        </w:rPr>
        <w:t> </w:t>
      </w:r>
      <w:r>
        <w:rPr>
          <w:w w:val="115"/>
        </w:rPr>
        <w:t>En</w:t>
      </w:r>
      <w:r>
        <w:rPr>
          <w:spacing w:val="-19"/>
          <w:w w:val="115"/>
        </w:rPr>
        <w:t> </w:t>
      </w:r>
      <w:r>
        <w:rPr>
          <w:w w:val="115"/>
        </w:rPr>
        <w:t>los</w:t>
      </w:r>
      <w:r>
        <w:rPr>
          <w:spacing w:val="-19"/>
          <w:w w:val="115"/>
        </w:rPr>
        <w:t> </w:t>
      </w:r>
      <w:r>
        <w:rPr>
          <w:w w:val="115"/>
        </w:rPr>
        <w:t>siguientes</w:t>
      </w:r>
      <w:r>
        <w:rPr>
          <w:spacing w:val="-19"/>
          <w:w w:val="115"/>
        </w:rPr>
        <w:t> </w:t>
      </w:r>
      <w:r>
        <w:rPr>
          <w:w w:val="115"/>
        </w:rPr>
        <w:t>párrafos</w:t>
      </w:r>
      <w:r>
        <w:rPr>
          <w:spacing w:val="-19"/>
          <w:w w:val="115"/>
        </w:rPr>
        <w:t> </w:t>
      </w:r>
      <w:r>
        <w:rPr>
          <w:w w:val="115"/>
        </w:rPr>
        <w:t>describimos</w:t>
      </w:r>
      <w:r>
        <w:rPr>
          <w:spacing w:val="-19"/>
          <w:w w:val="115"/>
        </w:rPr>
        <w:t> </w:t>
      </w:r>
      <w:r>
        <w:rPr>
          <w:w w:val="115"/>
        </w:rPr>
        <w:t>con</w:t>
      </w:r>
      <w:r>
        <w:rPr>
          <w:spacing w:val="-19"/>
          <w:w w:val="115"/>
        </w:rPr>
        <w:t> </w:t>
      </w:r>
      <w:r>
        <w:rPr>
          <w:w w:val="115"/>
        </w:rPr>
        <w:t>un poco</w:t>
      </w:r>
      <w:r>
        <w:rPr>
          <w:spacing w:val="-8"/>
          <w:w w:val="115"/>
        </w:rPr>
        <w:t> </w:t>
      </w:r>
      <w:r>
        <w:rPr>
          <w:w w:val="115"/>
        </w:rPr>
        <w:t>de</w:t>
      </w:r>
      <w:r>
        <w:rPr>
          <w:spacing w:val="-8"/>
          <w:w w:val="115"/>
        </w:rPr>
        <w:t> </w:t>
      </w:r>
      <w:r>
        <w:rPr>
          <w:w w:val="115"/>
        </w:rPr>
        <w:t>más</w:t>
      </w:r>
      <w:r>
        <w:rPr>
          <w:spacing w:val="-8"/>
          <w:w w:val="115"/>
        </w:rPr>
        <w:t> </w:t>
      </w:r>
      <w:r>
        <w:rPr>
          <w:w w:val="115"/>
        </w:rPr>
        <w:t>detalle</w:t>
      </w:r>
      <w:r>
        <w:rPr>
          <w:spacing w:val="-8"/>
          <w:w w:val="115"/>
        </w:rPr>
        <w:t> </w:t>
      </w:r>
      <w:r>
        <w:rPr>
          <w:w w:val="115"/>
        </w:rPr>
        <w:t>cada</w:t>
      </w:r>
      <w:r>
        <w:rPr>
          <w:spacing w:val="-8"/>
          <w:w w:val="115"/>
        </w:rPr>
        <w:t> </w:t>
      </w:r>
      <w:r>
        <w:rPr>
          <w:w w:val="115"/>
        </w:rPr>
        <w:t>una</w:t>
      </w:r>
      <w:r>
        <w:rPr>
          <w:spacing w:val="-8"/>
          <w:w w:val="115"/>
        </w:rPr>
        <w:t> </w:t>
      </w:r>
      <w:r>
        <w:rPr>
          <w:w w:val="115"/>
        </w:rPr>
        <w:t>de</w:t>
      </w:r>
      <w:r>
        <w:rPr>
          <w:spacing w:val="-8"/>
          <w:w w:val="115"/>
        </w:rPr>
        <w:t> </w:t>
      </w:r>
      <w:r>
        <w:rPr>
          <w:w w:val="115"/>
        </w:rPr>
        <w:t>las</w:t>
      </w:r>
      <w:r>
        <w:rPr>
          <w:spacing w:val="-8"/>
          <w:w w:val="115"/>
        </w:rPr>
        <w:t> </w:t>
      </w:r>
      <w:r>
        <w:rPr>
          <w:w w:val="115"/>
        </w:rPr>
        <w:t>etapas.</w:t>
      </w:r>
    </w:p>
    <w:p>
      <w:pPr>
        <w:pStyle w:val="BodyText"/>
        <w:spacing w:before="12"/>
        <w:rPr>
          <w:sz w:val="19"/>
        </w:rPr>
      </w:pPr>
    </w:p>
    <w:p>
      <w:pPr>
        <w:spacing w:line="244" w:lineRule="exact" w:before="0"/>
        <w:ind w:left="117" w:right="105" w:firstLine="0"/>
        <w:jc w:val="both"/>
        <w:rPr>
          <w:sz w:val="21"/>
        </w:rPr>
      </w:pPr>
      <w:r>
        <w:rPr>
          <w:w w:val="110"/>
          <w:sz w:val="21"/>
        </w:rPr>
        <w:t>La primera etapa consistió en una revisión de literatura que nos permitiera entender la teoría subyacente de la creación de valor a través del gobierno digital.</w:t>
      </w:r>
      <w:r>
        <w:rPr>
          <w:spacing w:val="-13"/>
          <w:w w:val="110"/>
          <w:sz w:val="21"/>
        </w:rPr>
        <w:t> </w:t>
      </w:r>
      <w:r>
        <w:rPr>
          <w:w w:val="110"/>
          <w:sz w:val="21"/>
        </w:rPr>
        <w:t>Esta</w:t>
      </w:r>
      <w:r>
        <w:rPr>
          <w:spacing w:val="-4"/>
          <w:w w:val="110"/>
          <w:sz w:val="21"/>
        </w:rPr>
        <w:t> </w:t>
      </w:r>
      <w:r>
        <w:rPr>
          <w:w w:val="110"/>
          <w:sz w:val="21"/>
        </w:rPr>
        <w:t>revisión</w:t>
      </w:r>
      <w:r>
        <w:rPr>
          <w:spacing w:val="-4"/>
          <w:w w:val="110"/>
          <w:sz w:val="21"/>
        </w:rPr>
        <w:t> </w:t>
      </w:r>
      <w:r>
        <w:rPr>
          <w:w w:val="110"/>
          <w:sz w:val="21"/>
        </w:rPr>
        <w:t>fue</w:t>
      </w:r>
      <w:r>
        <w:rPr>
          <w:spacing w:val="-4"/>
          <w:w w:val="110"/>
          <w:sz w:val="21"/>
        </w:rPr>
        <w:t> </w:t>
      </w:r>
      <w:r>
        <w:rPr>
          <w:w w:val="110"/>
          <w:sz w:val="21"/>
        </w:rPr>
        <w:t>realizada</w:t>
      </w:r>
      <w:r>
        <w:rPr>
          <w:spacing w:val="-4"/>
          <w:w w:val="110"/>
          <w:sz w:val="21"/>
        </w:rPr>
        <w:t> </w:t>
      </w:r>
      <w:r>
        <w:rPr>
          <w:w w:val="110"/>
          <w:sz w:val="21"/>
        </w:rPr>
        <w:t>en</w:t>
      </w:r>
      <w:r>
        <w:rPr>
          <w:spacing w:val="-4"/>
          <w:w w:val="110"/>
          <w:sz w:val="21"/>
        </w:rPr>
        <w:t> </w:t>
      </w:r>
      <w:r>
        <w:rPr>
          <w:w w:val="110"/>
          <w:sz w:val="21"/>
        </w:rPr>
        <w:t>dos</w:t>
      </w:r>
      <w:r>
        <w:rPr>
          <w:spacing w:val="-4"/>
          <w:w w:val="110"/>
          <w:sz w:val="21"/>
        </w:rPr>
        <w:t> </w:t>
      </w:r>
      <w:r>
        <w:rPr>
          <w:w w:val="110"/>
          <w:sz w:val="21"/>
        </w:rPr>
        <w:t>etapas.</w:t>
      </w:r>
      <w:r>
        <w:rPr>
          <w:spacing w:val="-13"/>
          <w:w w:val="110"/>
          <w:sz w:val="21"/>
        </w:rPr>
        <w:t> </w:t>
      </w:r>
      <w:r>
        <w:rPr>
          <w:w w:val="110"/>
          <w:sz w:val="21"/>
        </w:rPr>
        <w:t>La</w:t>
      </w:r>
      <w:r>
        <w:rPr>
          <w:spacing w:val="-4"/>
          <w:w w:val="110"/>
          <w:sz w:val="21"/>
        </w:rPr>
        <w:t> </w:t>
      </w:r>
      <w:r>
        <w:rPr>
          <w:w w:val="110"/>
          <w:sz w:val="21"/>
        </w:rPr>
        <w:t>primera</w:t>
      </w:r>
      <w:r>
        <w:rPr>
          <w:spacing w:val="-4"/>
          <w:w w:val="110"/>
          <w:sz w:val="21"/>
        </w:rPr>
        <w:t> </w:t>
      </w:r>
      <w:r>
        <w:rPr>
          <w:w w:val="110"/>
          <w:sz w:val="21"/>
        </w:rPr>
        <w:t>etapa,</w:t>
      </w:r>
      <w:r>
        <w:rPr>
          <w:spacing w:val="-12"/>
          <w:w w:val="110"/>
          <w:sz w:val="21"/>
        </w:rPr>
        <w:t> </w:t>
      </w:r>
      <w:r>
        <w:rPr>
          <w:w w:val="110"/>
          <w:sz w:val="21"/>
        </w:rPr>
        <w:t>realizada ya hace aproximadamente 9 años, incluyó  las  10  revistas  académicas</w:t>
      </w:r>
      <w:r>
        <w:rPr>
          <w:spacing w:val="52"/>
          <w:w w:val="110"/>
          <w:sz w:val="21"/>
        </w:rPr>
        <w:t> </w:t>
      </w:r>
      <w:r>
        <w:rPr>
          <w:w w:val="110"/>
          <w:sz w:val="21"/>
        </w:rPr>
        <w:t>más importantes en las disciplinas de administración pública y políticas públicas (Forrester y Watson 1994) en 7 años (1999-2005). Las revistas de administración pública consultadas fueron: </w:t>
      </w:r>
      <w:r>
        <w:rPr>
          <w:rFonts w:ascii="Arial" w:hAnsi="Arial"/>
          <w:i/>
          <w:w w:val="110"/>
          <w:sz w:val="21"/>
        </w:rPr>
        <w:t>Public Administration</w:t>
      </w:r>
      <w:r>
        <w:rPr>
          <w:rFonts w:ascii="Arial" w:hAnsi="Arial"/>
          <w:i/>
          <w:spacing w:val="-38"/>
          <w:w w:val="110"/>
          <w:sz w:val="21"/>
        </w:rPr>
        <w:t> </w:t>
      </w:r>
      <w:r>
        <w:rPr>
          <w:rFonts w:ascii="Arial" w:hAnsi="Arial"/>
          <w:i/>
          <w:w w:val="110"/>
          <w:sz w:val="21"/>
        </w:rPr>
        <w:t>Review</w:t>
      </w:r>
      <w:r>
        <w:rPr>
          <w:w w:val="110"/>
          <w:sz w:val="21"/>
        </w:rPr>
        <w:t>, </w:t>
      </w:r>
      <w:r>
        <w:rPr>
          <w:rFonts w:ascii="Arial" w:hAnsi="Arial"/>
          <w:i/>
          <w:w w:val="105"/>
          <w:sz w:val="21"/>
        </w:rPr>
        <w:t>Journal</w:t>
      </w:r>
      <w:r>
        <w:rPr>
          <w:rFonts w:ascii="Arial" w:hAnsi="Arial"/>
          <w:i/>
          <w:spacing w:val="-29"/>
          <w:w w:val="105"/>
          <w:sz w:val="21"/>
        </w:rPr>
        <w:t> </w:t>
      </w:r>
      <w:r>
        <w:rPr>
          <w:rFonts w:ascii="Arial" w:hAnsi="Arial"/>
          <w:i/>
          <w:w w:val="105"/>
          <w:sz w:val="21"/>
        </w:rPr>
        <w:t>of</w:t>
      </w:r>
      <w:r>
        <w:rPr>
          <w:rFonts w:ascii="Arial" w:hAnsi="Arial"/>
          <w:i/>
          <w:spacing w:val="-26"/>
          <w:w w:val="105"/>
          <w:sz w:val="21"/>
        </w:rPr>
        <w:t> </w:t>
      </w:r>
      <w:r>
        <w:rPr>
          <w:rFonts w:ascii="Arial" w:hAnsi="Arial"/>
          <w:i/>
          <w:w w:val="105"/>
          <w:sz w:val="21"/>
        </w:rPr>
        <w:t>Public</w:t>
      </w:r>
      <w:r>
        <w:rPr>
          <w:rFonts w:ascii="Arial" w:hAnsi="Arial"/>
          <w:i/>
          <w:spacing w:val="-31"/>
          <w:w w:val="105"/>
          <w:sz w:val="21"/>
        </w:rPr>
        <w:t> </w:t>
      </w:r>
      <w:r>
        <w:rPr>
          <w:rFonts w:ascii="Arial" w:hAnsi="Arial"/>
          <w:i/>
          <w:w w:val="105"/>
          <w:sz w:val="21"/>
        </w:rPr>
        <w:t>Administration</w:t>
      </w:r>
      <w:r>
        <w:rPr>
          <w:rFonts w:ascii="Arial" w:hAnsi="Arial"/>
          <w:i/>
          <w:spacing w:val="-29"/>
          <w:w w:val="105"/>
          <w:sz w:val="21"/>
        </w:rPr>
        <w:t> </w:t>
      </w:r>
      <w:r>
        <w:rPr>
          <w:rFonts w:ascii="Arial" w:hAnsi="Arial"/>
          <w:i/>
          <w:w w:val="105"/>
          <w:sz w:val="21"/>
        </w:rPr>
        <w:t>Research</w:t>
      </w:r>
      <w:r>
        <w:rPr>
          <w:rFonts w:ascii="Arial" w:hAnsi="Arial"/>
          <w:i/>
          <w:spacing w:val="-29"/>
          <w:w w:val="105"/>
          <w:sz w:val="21"/>
        </w:rPr>
        <w:t> </w:t>
      </w:r>
      <w:r>
        <w:rPr>
          <w:rFonts w:ascii="Arial" w:hAnsi="Arial"/>
          <w:i/>
          <w:w w:val="105"/>
          <w:sz w:val="21"/>
        </w:rPr>
        <w:t>and</w:t>
      </w:r>
      <w:r>
        <w:rPr>
          <w:rFonts w:ascii="Arial" w:hAnsi="Arial"/>
          <w:i/>
          <w:spacing w:val="-32"/>
          <w:w w:val="105"/>
          <w:sz w:val="21"/>
        </w:rPr>
        <w:t> </w:t>
      </w:r>
      <w:r>
        <w:rPr>
          <w:rFonts w:ascii="Arial" w:hAnsi="Arial"/>
          <w:i/>
          <w:w w:val="105"/>
          <w:sz w:val="21"/>
        </w:rPr>
        <w:t>Theory</w:t>
      </w:r>
      <w:r>
        <w:rPr>
          <w:w w:val="105"/>
          <w:sz w:val="21"/>
        </w:rPr>
        <w:t>,</w:t>
      </w:r>
      <w:r>
        <w:rPr>
          <w:spacing w:val="-21"/>
          <w:w w:val="105"/>
          <w:sz w:val="21"/>
        </w:rPr>
        <w:t> </w:t>
      </w:r>
      <w:r>
        <w:rPr>
          <w:rFonts w:ascii="Arial" w:hAnsi="Arial"/>
          <w:i/>
          <w:w w:val="105"/>
          <w:sz w:val="21"/>
        </w:rPr>
        <w:t>American</w:t>
      </w:r>
      <w:r>
        <w:rPr>
          <w:rFonts w:ascii="Arial" w:hAnsi="Arial"/>
          <w:i/>
          <w:spacing w:val="-29"/>
          <w:w w:val="105"/>
          <w:sz w:val="21"/>
        </w:rPr>
        <w:t> </w:t>
      </w:r>
      <w:r>
        <w:rPr>
          <w:rFonts w:ascii="Arial" w:hAnsi="Arial"/>
          <w:i/>
          <w:w w:val="105"/>
          <w:sz w:val="21"/>
        </w:rPr>
        <w:t>Review</w:t>
      </w:r>
      <w:r>
        <w:rPr>
          <w:rFonts w:ascii="Arial" w:hAnsi="Arial"/>
          <w:i/>
          <w:spacing w:val="-29"/>
          <w:w w:val="105"/>
          <w:sz w:val="21"/>
        </w:rPr>
        <w:t> </w:t>
      </w:r>
      <w:r>
        <w:rPr>
          <w:rFonts w:ascii="Arial" w:hAnsi="Arial"/>
          <w:i/>
          <w:w w:val="105"/>
          <w:sz w:val="21"/>
        </w:rPr>
        <w:t>of </w:t>
      </w:r>
      <w:r>
        <w:rPr>
          <w:rFonts w:ascii="Arial" w:hAnsi="Arial"/>
          <w:i/>
          <w:w w:val="105"/>
          <w:sz w:val="21"/>
        </w:rPr>
        <w:t>Public</w:t>
      </w:r>
      <w:r>
        <w:rPr>
          <w:rFonts w:ascii="Arial" w:hAnsi="Arial"/>
          <w:i/>
          <w:spacing w:val="-43"/>
          <w:w w:val="105"/>
          <w:sz w:val="21"/>
        </w:rPr>
        <w:t> </w:t>
      </w:r>
      <w:r>
        <w:rPr>
          <w:rFonts w:ascii="Arial" w:hAnsi="Arial"/>
          <w:i/>
          <w:w w:val="105"/>
          <w:sz w:val="21"/>
        </w:rPr>
        <w:t>Administration</w:t>
      </w:r>
      <w:r>
        <w:rPr>
          <w:w w:val="105"/>
          <w:sz w:val="21"/>
        </w:rPr>
        <w:t>,</w:t>
      </w:r>
      <w:r>
        <w:rPr>
          <w:spacing w:val="-32"/>
          <w:w w:val="105"/>
          <w:sz w:val="21"/>
        </w:rPr>
        <w:t> </w:t>
      </w:r>
      <w:r>
        <w:rPr>
          <w:rFonts w:ascii="Arial" w:hAnsi="Arial"/>
          <w:i/>
          <w:w w:val="105"/>
          <w:sz w:val="21"/>
        </w:rPr>
        <w:t>Administration</w:t>
      </w:r>
      <w:r>
        <w:rPr>
          <w:rFonts w:ascii="Arial" w:hAnsi="Arial"/>
          <w:i/>
          <w:spacing w:val="-41"/>
          <w:w w:val="105"/>
          <w:sz w:val="21"/>
        </w:rPr>
        <w:t> </w:t>
      </w:r>
      <w:r>
        <w:rPr>
          <w:rFonts w:ascii="Arial" w:hAnsi="Arial"/>
          <w:i/>
          <w:w w:val="105"/>
          <w:sz w:val="21"/>
        </w:rPr>
        <w:t>and</w:t>
      </w:r>
      <w:r>
        <w:rPr>
          <w:rFonts w:ascii="Arial" w:hAnsi="Arial"/>
          <w:i/>
          <w:spacing w:val="-41"/>
          <w:w w:val="105"/>
          <w:sz w:val="21"/>
        </w:rPr>
        <w:t> </w:t>
      </w:r>
      <w:r>
        <w:rPr>
          <w:rFonts w:ascii="Arial" w:hAnsi="Arial"/>
          <w:i/>
          <w:w w:val="105"/>
          <w:sz w:val="21"/>
        </w:rPr>
        <w:t>Society</w:t>
      </w:r>
      <w:r>
        <w:rPr>
          <w:w w:val="105"/>
          <w:sz w:val="21"/>
        </w:rPr>
        <w:t>,</w:t>
      </w:r>
      <w:r>
        <w:rPr>
          <w:spacing w:val="-32"/>
          <w:w w:val="105"/>
          <w:sz w:val="21"/>
        </w:rPr>
        <w:t> </w:t>
      </w:r>
      <w:r>
        <w:rPr>
          <w:w w:val="105"/>
          <w:sz w:val="21"/>
        </w:rPr>
        <w:t>y</w:t>
      </w:r>
      <w:r>
        <w:rPr>
          <w:spacing w:val="-29"/>
          <w:w w:val="105"/>
          <w:sz w:val="21"/>
        </w:rPr>
        <w:t> </w:t>
      </w:r>
      <w:r>
        <w:rPr>
          <w:rFonts w:ascii="Arial" w:hAnsi="Arial"/>
          <w:i/>
          <w:w w:val="105"/>
          <w:sz w:val="21"/>
        </w:rPr>
        <w:t>Public</w:t>
      </w:r>
      <w:r>
        <w:rPr>
          <w:rFonts w:ascii="Arial" w:hAnsi="Arial"/>
          <w:i/>
          <w:spacing w:val="-41"/>
          <w:w w:val="105"/>
          <w:sz w:val="21"/>
        </w:rPr>
        <w:t> </w:t>
      </w:r>
      <w:r>
        <w:rPr>
          <w:rFonts w:ascii="Arial" w:hAnsi="Arial"/>
          <w:i/>
          <w:w w:val="105"/>
          <w:sz w:val="21"/>
        </w:rPr>
        <w:t>Performance</w:t>
      </w:r>
      <w:r>
        <w:rPr>
          <w:rFonts w:ascii="Arial" w:hAnsi="Arial"/>
          <w:i/>
          <w:spacing w:val="-41"/>
          <w:w w:val="105"/>
          <w:sz w:val="21"/>
        </w:rPr>
        <w:t> </w:t>
      </w:r>
      <w:r>
        <w:rPr>
          <w:rFonts w:ascii="Arial" w:hAnsi="Arial"/>
          <w:i/>
          <w:w w:val="105"/>
          <w:sz w:val="21"/>
        </w:rPr>
        <w:t>and </w:t>
      </w:r>
      <w:r>
        <w:rPr>
          <w:rFonts w:ascii="Arial" w:hAnsi="Arial"/>
          <w:i/>
          <w:w w:val="110"/>
          <w:sz w:val="21"/>
        </w:rPr>
        <w:t>Management Review</w:t>
      </w:r>
      <w:r>
        <w:rPr>
          <w:w w:val="110"/>
          <w:sz w:val="21"/>
        </w:rPr>
        <w:t>. Con respecto a políticas públicas se consultaron las </w:t>
      </w:r>
      <w:r>
        <w:rPr>
          <w:w w:val="105"/>
          <w:sz w:val="21"/>
        </w:rPr>
        <w:t>siguientes</w:t>
      </w:r>
      <w:r>
        <w:rPr>
          <w:spacing w:val="-2"/>
          <w:w w:val="105"/>
          <w:sz w:val="21"/>
        </w:rPr>
        <w:t> </w:t>
      </w:r>
      <w:r>
        <w:rPr>
          <w:w w:val="105"/>
          <w:sz w:val="21"/>
        </w:rPr>
        <w:t>revistas</w:t>
      </w:r>
      <w:r>
        <w:rPr>
          <w:spacing w:val="-2"/>
          <w:w w:val="105"/>
          <w:sz w:val="21"/>
        </w:rPr>
        <w:t> </w:t>
      </w:r>
      <w:r>
        <w:rPr>
          <w:w w:val="105"/>
          <w:sz w:val="21"/>
        </w:rPr>
        <w:t>académicas:</w:t>
      </w:r>
      <w:r>
        <w:rPr>
          <w:spacing w:val="-2"/>
          <w:w w:val="105"/>
          <w:sz w:val="21"/>
        </w:rPr>
        <w:t> </w:t>
      </w:r>
      <w:r>
        <w:rPr>
          <w:rFonts w:ascii="Arial" w:hAnsi="Arial"/>
          <w:i/>
          <w:w w:val="105"/>
          <w:sz w:val="21"/>
        </w:rPr>
        <w:t>Journal</w:t>
      </w:r>
      <w:r>
        <w:rPr>
          <w:rFonts w:ascii="Arial" w:hAnsi="Arial"/>
          <w:i/>
          <w:spacing w:val="-14"/>
          <w:w w:val="105"/>
          <w:sz w:val="21"/>
        </w:rPr>
        <w:t> </w:t>
      </w:r>
      <w:r>
        <w:rPr>
          <w:rFonts w:ascii="Arial" w:hAnsi="Arial"/>
          <w:i/>
          <w:w w:val="105"/>
          <w:sz w:val="21"/>
        </w:rPr>
        <w:t>of</w:t>
      </w:r>
      <w:r>
        <w:rPr>
          <w:rFonts w:ascii="Arial" w:hAnsi="Arial"/>
          <w:i/>
          <w:spacing w:val="-8"/>
          <w:w w:val="105"/>
          <w:sz w:val="21"/>
        </w:rPr>
        <w:t> </w:t>
      </w:r>
      <w:r>
        <w:rPr>
          <w:rFonts w:ascii="Arial" w:hAnsi="Arial"/>
          <w:i/>
          <w:spacing w:val="-3"/>
          <w:w w:val="105"/>
          <w:sz w:val="21"/>
        </w:rPr>
        <w:t>Policy</w:t>
      </w:r>
      <w:r>
        <w:rPr>
          <w:rFonts w:ascii="Arial" w:hAnsi="Arial"/>
          <w:i/>
          <w:spacing w:val="-19"/>
          <w:w w:val="105"/>
          <w:sz w:val="21"/>
        </w:rPr>
        <w:t> </w:t>
      </w:r>
      <w:r>
        <w:rPr>
          <w:rFonts w:ascii="Arial" w:hAnsi="Arial"/>
          <w:i/>
          <w:w w:val="105"/>
          <w:sz w:val="21"/>
        </w:rPr>
        <w:t>Analysis</w:t>
      </w:r>
      <w:r>
        <w:rPr>
          <w:rFonts w:ascii="Arial" w:hAnsi="Arial"/>
          <w:i/>
          <w:spacing w:val="-14"/>
          <w:w w:val="105"/>
          <w:sz w:val="21"/>
        </w:rPr>
        <w:t> </w:t>
      </w:r>
      <w:r>
        <w:rPr>
          <w:rFonts w:ascii="Arial" w:hAnsi="Arial"/>
          <w:i/>
          <w:w w:val="105"/>
          <w:sz w:val="21"/>
        </w:rPr>
        <w:t>and</w:t>
      </w:r>
      <w:r>
        <w:rPr>
          <w:rFonts w:ascii="Arial" w:hAnsi="Arial"/>
          <w:i/>
          <w:spacing w:val="-14"/>
          <w:w w:val="105"/>
          <w:sz w:val="21"/>
        </w:rPr>
        <w:t> </w:t>
      </w:r>
      <w:r>
        <w:rPr>
          <w:rFonts w:ascii="Arial" w:hAnsi="Arial"/>
          <w:i/>
          <w:w w:val="105"/>
          <w:sz w:val="21"/>
        </w:rPr>
        <w:t>Management</w:t>
      </w:r>
      <w:r>
        <w:rPr>
          <w:w w:val="105"/>
          <w:sz w:val="21"/>
        </w:rPr>
        <w:t>, </w:t>
      </w:r>
      <w:r>
        <w:rPr>
          <w:rFonts w:ascii="Arial" w:hAnsi="Arial"/>
          <w:i/>
          <w:w w:val="110"/>
          <w:sz w:val="21"/>
        </w:rPr>
        <w:t>Journal</w:t>
      </w:r>
      <w:r>
        <w:rPr>
          <w:rFonts w:ascii="Arial" w:hAnsi="Arial"/>
          <w:i/>
          <w:spacing w:val="-26"/>
          <w:w w:val="110"/>
          <w:sz w:val="21"/>
        </w:rPr>
        <w:t> </w:t>
      </w:r>
      <w:r>
        <w:rPr>
          <w:rFonts w:ascii="Arial" w:hAnsi="Arial"/>
          <w:i/>
          <w:w w:val="110"/>
          <w:sz w:val="21"/>
        </w:rPr>
        <w:t>of</w:t>
      </w:r>
      <w:r>
        <w:rPr>
          <w:rFonts w:ascii="Arial" w:hAnsi="Arial"/>
          <w:i/>
          <w:spacing w:val="-24"/>
          <w:w w:val="110"/>
          <w:sz w:val="21"/>
        </w:rPr>
        <w:t> </w:t>
      </w:r>
      <w:r>
        <w:rPr>
          <w:rFonts w:ascii="Arial" w:hAnsi="Arial"/>
          <w:i/>
          <w:w w:val="110"/>
          <w:sz w:val="21"/>
        </w:rPr>
        <w:t>Public</w:t>
      </w:r>
      <w:r>
        <w:rPr>
          <w:rFonts w:ascii="Arial" w:hAnsi="Arial"/>
          <w:i/>
          <w:spacing w:val="-26"/>
          <w:w w:val="110"/>
          <w:sz w:val="21"/>
        </w:rPr>
        <w:t> </w:t>
      </w:r>
      <w:r>
        <w:rPr>
          <w:rFonts w:ascii="Arial" w:hAnsi="Arial"/>
          <w:i/>
          <w:spacing w:val="-3"/>
          <w:w w:val="110"/>
          <w:sz w:val="21"/>
        </w:rPr>
        <w:t>Policy</w:t>
      </w:r>
      <w:r>
        <w:rPr>
          <w:spacing w:val="-3"/>
          <w:w w:val="110"/>
          <w:sz w:val="21"/>
        </w:rPr>
        <w:t>,</w:t>
      </w:r>
      <w:r>
        <w:rPr>
          <w:spacing w:val="-17"/>
          <w:w w:val="110"/>
          <w:sz w:val="21"/>
        </w:rPr>
        <w:t> </w:t>
      </w:r>
      <w:r>
        <w:rPr>
          <w:rFonts w:ascii="Arial" w:hAnsi="Arial"/>
          <w:i/>
          <w:spacing w:val="-3"/>
          <w:w w:val="110"/>
          <w:sz w:val="21"/>
        </w:rPr>
        <w:t>Policy</w:t>
      </w:r>
      <w:r>
        <w:rPr>
          <w:rFonts w:ascii="Arial" w:hAnsi="Arial"/>
          <w:i/>
          <w:spacing w:val="-26"/>
          <w:w w:val="110"/>
          <w:sz w:val="21"/>
        </w:rPr>
        <w:t> </w:t>
      </w:r>
      <w:r>
        <w:rPr>
          <w:rFonts w:ascii="Arial" w:hAnsi="Arial"/>
          <w:i/>
          <w:w w:val="110"/>
          <w:sz w:val="21"/>
        </w:rPr>
        <w:t>Sciences</w:t>
      </w:r>
      <w:r>
        <w:rPr>
          <w:w w:val="110"/>
          <w:sz w:val="21"/>
        </w:rPr>
        <w:t>,</w:t>
      </w:r>
      <w:r>
        <w:rPr>
          <w:spacing w:val="-17"/>
          <w:w w:val="110"/>
          <w:sz w:val="21"/>
        </w:rPr>
        <w:t> </w:t>
      </w:r>
      <w:r>
        <w:rPr>
          <w:rFonts w:ascii="Arial" w:hAnsi="Arial"/>
          <w:i/>
          <w:spacing w:val="-3"/>
          <w:w w:val="110"/>
          <w:sz w:val="21"/>
        </w:rPr>
        <w:t>Policy</w:t>
      </w:r>
      <w:r>
        <w:rPr>
          <w:rFonts w:ascii="Arial" w:hAnsi="Arial"/>
          <w:i/>
          <w:spacing w:val="-26"/>
          <w:w w:val="110"/>
          <w:sz w:val="21"/>
        </w:rPr>
        <w:t> </w:t>
      </w:r>
      <w:r>
        <w:rPr>
          <w:rFonts w:ascii="Arial" w:hAnsi="Arial"/>
          <w:i/>
          <w:w w:val="110"/>
          <w:sz w:val="21"/>
        </w:rPr>
        <w:t>Studies</w:t>
      </w:r>
      <w:r>
        <w:rPr>
          <w:rFonts w:ascii="Arial" w:hAnsi="Arial"/>
          <w:i/>
          <w:spacing w:val="-27"/>
          <w:w w:val="110"/>
          <w:sz w:val="21"/>
        </w:rPr>
        <w:t> </w:t>
      </w:r>
      <w:r>
        <w:rPr>
          <w:rFonts w:ascii="Arial" w:hAnsi="Arial"/>
          <w:i/>
          <w:w w:val="110"/>
          <w:sz w:val="21"/>
        </w:rPr>
        <w:t>Journal</w:t>
      </w:r>
      <w:r>
        <w:rPr>
          <w:w w:val="110"/>
          <w:sz w:val="21"/>
        </w:rPr>
        <w:t>,</w:t>
      </w:r>
      <w:r>
        <w:rPr>
          <w:spacing w:val="-17"/>
          <w:w w:val="110"/>
          <w:sz w:val="21"/>
        </w:rPr>
        <w:t> </w:t>
      </w:r>
      <w:r>
        <w:rPr>
          <w:w w:val="110"/>
          <w:sz w:val="21"/>
        </w:rPr>
        <w:t>y</w:t>
      </w:r>
      <w:r>
        <w:rPr>
          <w:spacing w:val="-14"/>
          <w:w w:val="110"/>
          <w:sz w:val="21"/>
        </w:rPr>
        <w:t> </w:t>
      </w:r>
      <w:r>
        <w:rPr>
          <w:rFonts w:ascii="Arial" w:hAnsi="Arial"/>
          <w:i/>
          <w:spacing w:val="-3"/>
          <w:w w:val="110"/>
          <w:sz w:val="21"/>
        </w:rPr>
        <w:t>Policy </w:t>
      </w:r>
      <w:r>
        <w:rPr>
          <w:rFonts w:ascii="Arial" w:hAnsi="Arial"/>
          <w:i/>
          <w:sz w:val="21"/>
        </w:rPr>
        <w:t>Studies</w:t>
      </w:r>
      <w:r>
        <w:rPr>
          <w:rFonts w:ascii="Arial" w:hAnsi="Arial"/>
          <w:i/>
          <w:spacing w:val="-29"/>
          <w:sz w:val="21"/>
        </w:rPr>
        <w:t> </w:t>
      </w:r>
      <w:r>
        <w:rPr>
          <w:rFonts w:ascii="Arial" w:hAnsi="Arial"/>
          <w:i/>
          <w:sz w:val="21"/>
        </w:rPr>
        <w:t>Review</w:t>
      </w:r>
      <w:r>
        <w:rPr>
          <w:sz w:val="21"/>
        </w:rPr>
        <w:t>.</w:t>
      </w:r>
    </w:p>
    <w:p>
      <w:pPr>
        <w:spacing w:after="0" w:line="244" w:lineRule="exact"/>
        <w:jc w:val="both"/>
        <w:rPr>
          <w:sz w:val="21"/>
        </w:rPr>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Como resultado de esta revisión se encontraron 73 artículos con temas relacionados al uso de tecnologías de información y comunicación en el gobierno. La revisión fue complementada con una selección de libros, reportes</w:t>
      </w:r>
      <w:r>
        <w:rPr>
          <w:spacing w:val="-25"/>
          <w:w w:val="115"/>
        </w:rPr>
        <w:t> </w:t>
      </w:r>
      <w:r>
        <w:rPr>
          <w:w w:val="115"/>
        </w:rPr>
        <w:t>de</w:t>
      </w:r>
      <w:r>
        <w:rPr>
          <w:spacing w:val="-25"/>
          <w:w w:val="115"/>
        </w:rPr>
        <w:t> </w:t>
      </w:r>
      <w:r>
        <w:rPr>
          <w:w w:val="115"/>
        </w:rPr>
        <w:t>investigación</w:t>
      </w:r>
      <w:r>
        <w:rPr>
          <w:spacing w:val="-25"/>
          <w:w w:val="115"/>
        </w:rPr>
        <w:t> </w:t>
      </w:r>
      <w:r>
        <w:rPr>
          <w:w w:val="115"/>
        </w:rPr>
        <w:t>y</w:t>
      </w:r>
      <w:r>
        <w:rPr>
          <w:spacing w:val="-25"/>
          <w:w w:val="115"/>
        </w:rPr>
        <w:t> </w:t>
      </w:r>
      <w:r>
        <w:rPr>
          <w:w w:val="115"/>
        </w:rPr>
        <w:t>artículos</w:t>
      </w:r>
      <w:r>
        <w:rPr>
          <w:spacing w:val="-25"/>
          <w:w w:val="115"/>
        </w:rPr>
        <w:t> </w:t>
      </w:r>
      <w:r>
        <w:rPr>
          <w:w w:val="115"/>
        </w:rPr>
        <w:t>de</w:t>
      </w:r>
      <w:r>
        <w:rPr>
          <w:spacing w:val="-25"/>
          <w:w w:val="115"/>
        </w:rPr>
        <w:t> </w:t>
      </w:r>
      <w:r>
        <w:rPr>
          <w:w w:val="115"/>
        </w:rPr>
        <w:t>revistas</w:t>
      </w:r>
      <w:r>
        <w:rPr>
          <w:spacing w:val="-25"/>
          <w:w w:val="115"/>
        </w:rPr>
        <w:t> </w:t>
      </w:r>
      <w:r>
        <w:rPr>
          <w:w w:val="115"/>
        </w:rPr>
        <w:t>académicas</w:t>
      </w:r>
      <w:r>
        <w:rPr>
          <w:spacing w:val="-25"/>
          <w:w w:val="115"/>
        </w:rPr>
        <w:t> </w:t>
      </w:r>
      <w:r>
        <w:rPr>
          <w:w w:val="115"/>
        </w:rPr>
        <w:t>de</w:t>
      </w:r>
      <w:r>
        <w:rPr>
          <w:spacing w:val="-25"/>
          <w:w w:val="115"/>
        </w:rPr>
        <w:t> </w:t>
      </w:r>
      <w:r>
        <w:rPr>
          <w:w w:val="115"/>
        </w:rPr>
        <w:t>las</w:t>
      </w:r>
      <w:r>
        <w:rPr>
          <w:spacing w:val="-25"/>
          <w:w w:val="115"/>
        </w:rPr>
        <w:t> </w:t>
      </w:r>
      <w:r>
        <w:rPr>
          <w:w w:val="115"/>
        </w:rPr>
        <w:t>áreas</w:t>
      </w:r>
      <w:r>
        <w:rPr>
          <w:spacing w:val="-25"/>
          <w:w w:val="115"/>
        </w:rPr>
        <w:t> </w:t>
      </w:r>
      <w:r>
        <w:rPr>
          <w:w w:val="115"/>
        </w:rPr>
        <w:t>de negocios,</w:t>
      </w:r>
      <w:r>
        <w:rPr>
          <w:spacing w:val="-20"/>
          <w:w w:val="115"/>
        </w:rPr>
        <w:t> </w:t>
      </w:r>
      <w:r>
        <w:rPr>
          <w:w w:val="115"/>
        </w:rPr>
        <w:t>gerencia</w:t>
      </w:r>
      <w:r>
        <w:rPr>
          <w:spacing w:val="-15"/>
          <w:w w:val="115"/>
        </w:rPr>
        <w:t> </w:t>
      </w:r>
      <w:r>
        <w:rPr>
          <w:w w:val="115"/>
        </w:rPr>
        <w:t>de</w:t>
      </w:r>
      <w:r>
        <w:rPr>
          <w:spacing w:val="-15"/>
          <w:w w:val="115"/>
        </w:rPr>
        <w:t> </w:t>
      </w:r>
      <w:r>
        <w:rPr>
          <w:w w:val="115"/>
        </w:rPr>
        <w:t>sistemas</w:t>
      </w:r>
      <w:r>
        <w:rPr>
          <w:spacing w:val="-15"/>
          <w:w w:val="115"/>
        </w:rPr>
        <w:t> </w:t>
      </w:r>
      <w:r>
        <w:rPr>
          <w:w w:val="115"/>
        </w:rPr>
        <w:t>de</w:t>
      </w:r>
      <w:r>
        <w:rPr>
          <w:spacing w:val="-15"/>
          <w:w w:val="115"/>
        </w:rPr>
        <w:t> </w:t>
      </w:r>
      <w:r>
        <w:rPr>
          <w:w w:val="115"/>
        </w:rPr>
        <w:t>información,</w:t>
      </w:r>
      <w:r>
        <w:rPr>
          <w:spacing w:val="-20"/>
          <w:w w:val="115"/>
        </w:rPr>
        <w:t> </w:t>
      </w:r>
      <w:r>
        <w:rPr>
          <w:w w:val="115"/>
        </w:rPr>
        <w:t>ciencias</w:t>
      </w:r>
      <w:r>
        <w:rPr>
          <w:spacing w:val="-15"/>
          <w:w w:val="115"/>
        </w:rPr>
        <w:t> </w:t>
      </w:r>
      <w:r>
        <w:rPr>
          <w:w w:val="115"/>
        </w:rPr>
        <w:t>de</w:t>
      </w:r>
      <w:r>
        <w:rPr>
          <w:spacing w:val="-15"/>
          <w:w w:val="115"/>
        </w:rPr>
        <w:t> </w:t>
      </w:r>
      <w:r>
        <w:rPr>
          <w:w w:val="115"/>
        </w:rPr>
        <w:t>la</w:t>
      </w:r>
      <w:r>
        <w:rPr>
          <w:spacing w:val="-15"/>
          <w:w w:val="115"/>
        </w:rPr>
        <w:t> </w:t>
      </w:r>
      <w:r>
        <w:rPr>
          <w:w w:val="115"/>
        </w:rPr>
        <w:t>información y gerencia estratégica, entre otras. Dado el tiempo que ha transcurrido desde</w:t>
      </w:r>
      <w:r>
        <w:rPr>
          <w:spacing w:val="-23"/>
          <w:w w:val="115"/>
        </w:rPr>
        <w:t> </w:t>
      </w:r>
      <w:r>
        <w:rPr>
          <w:w w:val="115"/>
        </w:rPr>
        <w:t>nuestro</w:t>
      </w:r>
      <w:r>
        <w:rPr>
          <w:spacing w:val="-23"/>
          <w:w w:val="115"/>
        </w:rPr>
        <w:t> </w:t>
      </w:r>
      <w:r>
        <w:rPr>
          <w:w w:val="115"/>
        </w:rPr>
        <w:t>primer</w:t>
      </w:r>
      <w:r>
        <w:rPr>
          <w:spacing w:val="-23"/>
          <w:w w:val="115"/>
        </w:rPr>
        <w:t> </w:t>
      </w:r>
      <w:r>
        <w:rPr>
          <w:w w:val="115"/>
        </w:rPr>
        <w:t>esfuerzo,</w:t>
      </w:r>
      <w:r>
        <w:rPr>
          <w:spacing w:val="-27"/>
          <w:w w:val="115"/>
        </w:rPr>
        <w:t> </w:t>
      </w:r>
      <w:r>
        <w:rPr>
          <w:w w:val="115"/>
        </w:rPr>
        <w:t>hemos</w:t>
      </w:r>
      <w:r>
        <w:rPr>
          <w:spacing w:val="-23"/>
          <w:w w:val="115"/>
        </w:rPr>
        <w:t> </w:t>
      </w:r>
      <w:r>
        <w:rPr>
          <w:w w:val="115"/>
        </w:rPr>
        <w:t>actualizado</w:t>
      </w:r>
      <w:r>
        <w:rPr>
          <w:spacing w:val="-23"/>
          <w:w w:val="115"/>
        </w:rPr>
        <w:t> </w:t>
      </w:r>
      <w:r>
        <w:rPr>
          <w:w w:val="115"/>
        </w:rPr>
        <w:t>la</w:t>
      </w:r>
      <w:r>
        <w:rPr>
          <w:spacing w:val="-23"/>
          <w:w w:val="115"/>
        </w:rPr>
        <w:t> </w:t>
      </w:r>
      <w:r>
        <w:rPr>
          <w:w w:val="115"/>
        </w:rPr>
        <w:t>revisión</w:t>
      </w:r>
      <w:r>
        <w:rPr>
          <w:spacing w:val="-23"/>
          <w:w w:val="115"/>
        </w:rPr>
        <w:t> </w:t>
      </w:r>
      <w:r>
        <w:rPr>
          <w:w w:val="115"/>
        </w:rPr>
        <w:t>de</w:t>
      </w:r>
      <w:r>
        <w:rPr>
          <w:spacing w:val="-23"/>
          <w:w w:val="115"/>
        </w:rPr>
        <w:t> </w:t>
      </w:r>
      <w:r>
        <w:rPr>
          <w:w w:val="115"/>
        </w:rPr>
        <w:t>literatura utilizando solamente las primeras 5 revistas en el periodo 2006 al 2014, poniendo especial atención en nuevos desarrollos y tendencias. Esta actualización</w:t>
      </w:r>
      <w:r>
        <w:rPr>
          <w:spacing w:val="-26"/>
          <w:w w:val="115"/>
        </w:rPr>
        <w:t> </w:t>
      </w:r>
      <w:r>
        <w:rPr>
          <w:w w:val="115"/>
        </w:rPr>
        <w:t>dio</w:t>
      </w:r>
      <w:r>
        <w:rPr>
          <w:spacing w:val="-26"/>
          <w:w w:val="115"/>
        </w:rPr>
        <w:t> </w:t>
      </w:r>
      <w:r>
        <w:rPr>
          <w:w w:val="115"/>
        </w:rPr>
        <w:t>como</w:t>
      </w:r>
      <w:r>
        <w:rPr>
          <w:spacing w:val="-26"/>
          <w:w w:val="115"/>
        </w:rPr>
        <w:t> </w:t>
      </w:r>
      <w:r>
        <w:rPr>
          <w:w w:val="115"/>
        </w:rPr>
        <w:t>resultado</w:t>
      </w:r>
      <w:r>
        <w:rPr>
          <w:spacing w:val="-26"/>
          <w:w w:val="115"/>
        </w:rPr>
        <w:t> </w:t>
      </w:r>
      <w:r>
        <w:rPr>
          <w:w w:val="115"/>
        </w:rPr>
        <w:t>otros</w:t>
      </w:r>
      <w:r>
        <w:rPr>
          <w:spacing w:val="-26"/>
          <w:w w:val="115"/>
        </w:rPr>
        <w:t> </w:t>
      </w:r>
      <w:r>
        <w:rPr>
          <w:w w:val="115"/>
        </w:rPr>
        <w:t>66</w:t>
      </w:r>
      <w:r>
        <w:rPr>
          <w:spacing w:val="-26"/>
          <w:w w:val="115"/>
        </w:rPr>
        <w:t> </w:t>
      </w:r>
      <w:r>
        <w:rPr>
          <w:w w:val="115"/>
        </w:rPr>
        <w:t>artículos.</w:t>
      </w:r>
    </w:p>
    <w:p>
      <w:pPr>
        <w:pStyle w:val="BodyText"/>
        <w:spacing w:before="8"/>
        <w:rPr>
          <w:sz w:val="19"/>
        </w:rPr>
      </w:pPr>
    </w:p>
    <w:p>
      <w:pPr>
        <w:pStyle w:val="BodyText"/>
        <w:spacing w:line="240" w:lineRule="exact"/>
        <w:ind w:left="113" w:right="109"/>
        <w:jc w:val="both"/>
      </w:pPr>
      <w:r>
        <w:rPr>
          <w:w w:val="115"/>
        </w:rPr>
        <w:t>Al revisar cada artículo, buscamos sistemáticamente conceptos y teorías relevantes sobre los resultados del gobierno digital en la administración pública. A través de la revisión, encontramos que una teoría genérica de creación</w:t>
      </w:r>
      <w:r>
        <w:rPr>
          <w:spacing w:val="-28"/>
          <w:w w:val="115"/>
        </w:rPr>
        <w:t> </w:t>
      </w:r>
      <w:r>
        <w:rPr>
          <w:w w:val="115"/>
        </w:rPr>
        <w:t>de</w:t>
      </w:r>
      <w:r>
        <w:rPr>
          <w:spacing w:val="-28"/>
          <w:w w:val="115"/>
        </w:rPr>
        <w:t> </w:t>
      </w:r>
      <w:r>
        <w:rPr>
          <w:w w:val="115"/>
        </w:rPr>
        <w:t>valor</w:t>
      </w:r>
      <w:r>
        <w:rPr>
          <w:spacing w:val="-28"/>
          <w:w w:val="115"/>
        </w:rPr>
        <w:t> </w:t>
      </w:r>
      <w:r>
        <w:rPr>
          <w:w w:val="115"/>
        </w:rPr>
        <w:t>en</w:t>
      </w:r>
      <w:r>
        <w:rPr>
          <w:spacing w:val="-28"/>
          <w:w w:val="115"/>
        </w:rPr>
        <w:t> </w:t>
      </w:r>
      <w:r>
        <w:rPr>
          <w:w w:val="115"/>
        </w:rPr>
        <w:t>gobierno</w:t>
      </w:r>
      <w:r>
        <w:rPr>
          <w:spacing w:val="-28"/>
          <w:w w:val="115"/>
        </w:rPr>
        <w:t> </w:t>
      </w:r>
      <w:r>
        <w:rPr>
          <w:w w:val="115"/>
        </w:rPr>
        <w:t>digital</w:t>
      </w:r>
      <w:r>
        <w:rPr>
          <w:spacing w:val="-28"/>
          <w:w w:val="115"/>
        </w:rPr>
        <w:t> </w:t>
      </w:r>
      <w:r>
        <w:rPr>
          <w:w w:val="115"/>
        </w:rPr>
        <w:t>podría</w:t>
      </w:r>
      <w:r>
        <w:rPr>
          <w:spacing w:val="-28"/>
          <w:w w:val="115"/>
        </w:rPr>
        <w:t> </w:t>
      </w:r>
      <w:r>
        <w:rPr>
          <w:w w:val="115"/>
        </w:rPr>
        <w:t>ser</w:t>
      </w:r>
      <w:r>
        <w:rPr>
          <w:spacing w:val="-28"/>
          <w:w w:val="115"/>
        </w:rPr>
        <w:t> </w:t>
      </w:r>
      <w:r>
        <w:rPr>
          <w:w w:val="115"/>
        </w:rPr>
        <w:t>D</w:t>
      </w:r>
      <w:r>
        <w:rPr>
          <w:spacing w:val="-28"/>
          <w:w w:val="115"/>
        </w:rPr>
        <w:t> </w:t>
      </w:r>
      <w:r>
        <w:rPr>
          <w:rFonts w:ascii="Arial" w:hAnsi="Arial"/>
          <w:w w:val="115"/>
        </w:rPr>
        <w:t>→</w:t>
      </w:r>
      <w:r>
        <w:rPr>
          <w:rFonts w:ascii="Arial" w:hAnsi="Arial"/>
          <w:spacing w:val="-40"/>
          <w:w w:val="115"/>
        </w:rPr>
        <w:t> </w:t>
      </w:r>
      <w:r>
        <w:rPr>
          <w:w w:val="115"/>
        </w:rPr>
        <w:t>C</w:t>
      </w:r>
      <w:r>
        <w:rPr>
          <w:spacing w:val="-28"/>
          <w:w w:val="115"/>
        </w:rPr>
        <w:t> </w:t>
      </w:r>
      <w:r>
        <w:rPr>
          <w:rFonts w:ascii="Arial" w:hAnsi="Arial"/>
          <w:w w:val="115"/>
        </w:rPr>
        <w:t>→</w:t>
      </w:r>
      <w:r>
        <w:rPr>
          <w:rFonts w:ascii="Arial" w:hAnsi="Arial"/>
          <w:spacing w:val="-40"/>
          <w:w w:val="115"/>
        </w:rPr>
        <w:t> </w:t>
      </w:r>
      <w:r>
        <w:rPr>
          <w:w w:val="115"/>
        </w:rPr>
        <w:t>R</w:t>
      </w:r>
      <w:r>
        <w:rPr>
          <w:spacing w:val="-28"/>
          <w:w w:val="115"/>
        </w:rPr>
        <w:t> </w:t>
      </w:r>
      <w:r>
        <w:rPr>
          <w:w w:val="115"/>
        </w:rPr>
        <w:t>(Determinantes, Características y Resultados). En otras palabras, el supuesto subyacente en la literatura de gobierno digital es que características de calidad en las aplicaciones de e-gobierno (como usabilidad o personalización) dependen de una serie de determinantes (como arreglos institucionales u organizacionales). A su vez, aplicaciones de alta calidad promoverán resultados</w:t>
      </w:r>
      <w:r>
        <w:rPr>
          <w:spacing w:val="-24"/>
          <w:w w:val="115"/>
        </w:rPr>
        <w:t> </w:t>
      </w:r>
      <w:r>
        <w:rPr>
          <w:w w:val="115"/>
        </w:rPr>
        <w:t>y</w:t>
      </w:r>
      <w:r>
        <w:rPr>
          <w:spacing w:val="-24"/>
          <w:w w:val="115"/>
        </w:rPr>
        <w:t> </w:t>
      </w:r>
      <w:r>
        <w:rPr>
          <w:w w:val="115"/>
        </w:rPr>
        <w:t>creación</w:t>
      </w:r>
      <w:r>
        <w:rPr>
          <w:spacing w:val="-24"/>
          <w:w w:val="115"/>
        </w:rPr>
        <w:t> </w:t>
      </w:r>
      <w:r>
        <w:rPr>
          <w:w w:val="115"/>
        </w:rPr>
        <w:t>de</w:t>
      </w:r>
      <w:r>
        <w:rPr>
          <w:spacing w:val="-24"/>
          <w:w w:val="115"/>
        </w:rPr>
        <w:t> </w:t>
      </w:r>
      <w:r>
        <w:rPr>
          <w:w w:val="115"/>
        </w:rPr>
        <w:t>valor</w:t>
      </w:r>
      <w:r>
        <w:rPr>
          <w:spacing w:val="-24"/>
          <w:w w:val="115"/>
        </w:rPr>
        <w:t> </w:t>
      </w:r>
      <w:r>
        <w:rPr>
          <w:w w:val="115"/>
        </w:rPr>
        <w:t>en</w:t>
      </w:r>
      <w:r>
        <w:rPr>
          <w:spacing w:val="-24"/>
          <w:w w:val="115"/>
        </w:rPr>
        <w:t> </w:t>
      </w:r>
      <w:r>
        <w:rPr>
          <w:w w:val="115"/>
        </w:rPr>
        <w:t>términos</w:t>
      </w:r>
      <w:r>
        <w:rPr>
          <w:spacing w:val="-24"/>
          <w:w w:val="115"/>
        </w:rPr>
        <w:t> </w:t>
      </w:r>
      <w:r>
        <w:rPr>
          <w:w w:val="115"/>
        </w:rPr>
        <w:t>de</w:t>
      </w:r>
      <w:r>
        <w:rPr>
          <w:spacing w:val="-24"/>
          <w:w w:val="115"/>
        </w:rPr>
        <w:t> </w:t>
      </w:r>
      <w:r>
        <w:rPr>
          <w:w w:val="115"/>
        </w:rPr>
        <w:t>adopción,</w:t>
      </w:r>
      <w:r>
        <w:rPr>
          <w:spacing w:val="-28"/>
          <w:w w:val="115"/>
        </w:rPr>
        <w:t> </w:t>
      </w:r>
      <w:r>
        <w:rPr>
          <w:w w:val="115"/>
        </w:rPr>
        <w:t>eficiencia,</w:t>
      </w:r>
      <w:r>
        <w:rPr>
          <w:spacing w:val="-28"/>
          <w:w w:val="115"/>
        </w:rPr>
        <w:t> </w:t>
      </w:r>
      <w:r>
        <w:rPr>
          <w:w w:val="115"/>
        </w:rPr>
        <w:t>eficacia o</w:t>
      </w:r>
      <w:r>
        <w:rPr>
          <w:spacing w:val="-27"/>
          <w:w w:val="115"/>
        </w:rPr>
        <w:t> </w:t>
      </w:r>
      <w:r>
        <w:rPr>
          <w:w w:val="115"/>
        </w:rPr>
        <w:t>mayor</w:t>
      </w:r>
      <w:r>
        <w:rPr>
          <w:spacing w:val="-27"/>
          <w:w w:val="115"/>
        </w:rPr>
        <w:t> </w:t>
      </w:r>
      <w:r>
        <w:rPr>
          <w:w w:val="115"/>
        </w:rPr>
        <w:t>participación</w:t>
      </w:r>
      <w:r>
        <w:rPr>
          <w:spacing w:val="-27"/>
          <w:w w:val="115"/>
        </w:rPr>
        <w:t> </w:t>
      </w:r>
      <w:r>
        <w:rPr>
          <w:w w:val="115"/>
        </w:rPr>
        <w:t>pública,</w:t>
      </w:r>
      <w:r>
        <w:rPr>
          <w:spacing w:val="-31"/>
          <w:w w:val="115"/>
        </w:rPr>
        <w:t> </w:t>
      </w:r>
      <w:r>
        <w:rPr>
          <w:w w:val="115"/>
        </w:rPr>
        <w:t>entre</w:t>
      </w:r>
      <w:r>
        <w:rPr>
          <w:spacing w:val="-27"/>
          <w:w w:val="115"/>
        </w:rPr>
        <w:t> </w:t>
      </w:r>
      <w:r>
        <w:rPr>
          <w:w w:val="115"/>
        </w:rPr>
        <w:t>otros.</w:t>
      </w:r>
    </w:p>
    <w:p>
      <w:pPr>
        <w:pStyle w:val="BodyText"/>
        <w:spacing w:before="8"/>
        <w:rPr>
          <w:sz w:val="19"/>
        </w:rPr>
      </w:pPr>
    </w:p>
    <w:p>
      <w:pPr>
        <w:pStyle w:val="BodyText"/>
        <w:spacing w:line="240" w:lineRule="exact"/>
        <w:ind w:left="113" w:right="115"/>
        <w:jc w:val="both"/>
      </w:pPr>
      <w:r>
        <w:rPr>
          <w:w w:val="115"/>
        </w:rPr>
        <w:t>En términos de los marcos de evaluación y prácticas actuales, se utilizó una muestra por conveniencia basada en el conocimiento de estudios de evaluación de gobierno digital, complementado con búsquedas en Internet y bases de datos de revistas académicas. El proceso dio como resultado</w:t>
      </w:r>
      <w:r>
        <w:rPr>
          <w:spacing w:val="-6"/>
          <w:w w:val="115"/>
        </w:rPr>
        <w:t> </w:t>
      </w:r>
      <w:r>
        <w:rPr>
          <w:w w:val="115"/>
        </w:rPr>
        <w:t>37</w:t>
      </w:r>
      <w:r>
        <w:rPr>
          <w:spacing w:val="-6"/>
          <w:w w:val="115"/>
        </w:rPr>
        <w:t> </w:t>
      </w:r>
      <w:r>
        <w:rPr>
          <w:w w:val="115"/>
        </w:rPr>
        <w:t>modelos</w:t>
      </w:r>
      <w:r>
        <w:rPr>
          <w:spacing w:val="-6"/>
          <w:w w:val="115"/>
        </w:rPr>
        <w:t> </w:t>
      </w:r>
      <w:r>
        <w:rPr>
          <w:w w:val="115"/>
        </w:rPr>
        <w:t>de</w:t>
      </w:r>
      <w:r>
        <w:rPr>
          <w:spacing w:val="-6"/>
          <w:w w:val="115"/>
        </w:rPr>
        <w:t> </w:t>
      </w:r>
      <w:r>
        <w:rPr>
          <w:w w:val="115"/>
        </w:rPr>
        <w:t>evaluación,</w:t>
      </w:r>
      <w:r>
        <w:rPr>
          <w:spacing w:val="-12"/>
          <w:w w:val="115"/>
        </w:rPr>
        <w:t> </w:t>
      </w:r>
      <w:r>
        <w:rPr>
          <w:w w:val="115"/>
        </w:rPr>
        <w:t>en</w:t>
      </w:r>
      <w:r>
        <w:rPr>
          <w:spacing w:val="-6"/>
          <w:w w:val="115"/>
        </w:rPr>
        <w:t> </w:t>
      </w:r>
      <w:r>
        <w:rPr>
          <w:w w:val="115"/>
        </w:rPr>
        <w:t>los</w:t>
      </w:r>
      <w:r>
        <w:rPr>
          <w:spacing w:val="-6"/>
          <w:w w:val="115"/>
        </w:rPr>
        <w:t> </w:t>
      </w:r>
      <w:r>
        <w:rPr>
          <w:w w:val="115"/>
        </w:rPr>
        <w:t>que</w:t>
      </w:r>
      <w:r>
        <w:rPr>
          <w:spacing w:val="-6"/>
          <w:w w:val="115"/>
        </w:rPr>
        <w:t> </w:t>
      </w:r>
      <w:r>
        <w:rPr>
          <w:w w:val="115"/>
        </w:rPr>
        <w:t>se</w:t>
      </w:r>
      <w:r>
        <w:rPr>
          <w:spacing w:val="-6"/>
          <w:w w:val="115"/>
        </w:rPr>
        <w:t> </w:t>
      </w:r>
      <w:r>
        <w:rPr>
          <w:w w:val="115"/>
        </w:rPr>
        <w:t>identificaron</w:t>
      </w:r>
      <w:r>
        <w:rPr>
          <w:spacing w:val="-6"/>
          <w:w w:val="115"/>
        </w:rPr>
        <w:t> </w:t>
      </w:r>
      <w:r>
        <w:rPr>
          <w:w w:val="115"/>
        </w:rPr>
        <w:t>una</w:t>
      </w:r>
      <w:r>
        <w:rPr>
          <w:spacing w:val="-6"/>
          <w:w w:val="115"/>
        </w:rPr>
        <w:t> </w:t>
      </w:r>
      <w:r>
        <w:rPr>
          <w:w w:val="115"/>
        </w:rPr>
        <w:t>gran variedad de enfoques, variables e indicadores. Los principales</w:t>
      </w:r>
      <w:r>
        <w:rPr>
          <w:spacing w:val="-38"/>
          <w:w w:val="115"/>
        </w:rPr>
        <w:t> </w:t>
      </w:r>
      <w:r>
        <w:rPr>
          <w:w w:val="115"/>
        </w:rPr>
        <w:t>resultados de</w:t>
      </w:r>
      <w:r>
        <w:rPr>
          <w:spacing w:val="-14"/>
          <w:w w:val="115"/>
        </w:rPr>
        <w:t> </w:t>
      </w:r>
      <w:r>
        <w:rPr>
          <w:w w:val="115"/>
        </w:rPr>
        <w:t>ambas</w:t>
      </w:r>
      <w:r>
        <w:rPr>
          <w:spacing w:val="-14"/>
          <w:w w:val="115"/>
        </w:rPr>
        <w:t> </w:t>
      </w:r>
      <w:r>
        <w:rPr>
          <w:w w:val="115"/>
        </w:rPr>
        <w:t>revisiones</w:t>
      </w:r>
      <w:r>
        <w:rPr>
          <w:spacing w:val="-14"/>
          <w:w w:val="115"/>
        </w:rPr>
        <w:t> </w:t>
      </w:r>
      <w:r>
        <w:rPr>
          <w:w w:val="115"/>
        </w:rPr>
        <w:t>se</w:t>
      </w:r>
      <w:r>
        <w:rPr>
          <w:spacing w:val="-14"/>
          <w:w w:val="115"/>
        </w:rPr>
        <w:t> </w:t>
      </w:r>
      <w:r>
        <w:rPr>
          <w:w w:val="115"/>
        </w:rPr>
        <w:t>presentan</w:t>
      </w:r>
      <w:r>
        <w:rPr>
          <w:spacing w:val="-14"/>
          <w:w w:val="115"/>
        </w:rPr>
        <w:t> </w:t>
      </w:r>
      <w:r>
        <w:rPr>
          <w:w w:val="115"/>
        </w:rPr>
        <w:t>en</w:t>
      </w:r>
      <w:r>
        <w:rPr>
          <w:spacing w:val="-14"/>
          <w:w w:val="115"/>
        </w:rPr>
        <w:t> </w:t>
      </w:r>
      <w:r>
        <w:rPr>
          <w:w w:val="115"/>
        </w:rPr>
        <w:t>la</w:t>
      </w:r>
      <w:r>
        <w:rPr>
          <w:spacing w:val="-14"/>
          <w:w w:val="115"/>
        </w:rPr>
        <w:t> </w:t>
      </w:r>
      <w:r>
        <w:rPr>
          <w:w w:val="115"/>
        </w:rPr>
        <w:t>siguiente</w:t>
      </w:r>
      <w:r>
        <w:rPr>
          <w:spacing w:val="-14"/>
          <w:w w:val="115"/>
        </w:rPr>
        <w:t> </w:t>
      </w:r>
      <w:r>
        <w:rPr>
          <w:w w:val="115"/>
        </w:rPr>
        <w:t>sección</w:t>
      </w:r>
      <w:r>
        <w:rPr>
          <w:spacing w:val="-14"/>
          <w:w w:val="115"/>
        </w:rPr>
        <w:t> </w:t>
      </w:r>
      <w:r>
        <w:rPr>
          <w:w w:val="115"/>
        </w:rPr>
        <w:t>del</w:t>
      </w:r>
      <w:r>
        <w:rPr>
          <w:spacing w:val="-14"/>
          <w:w w:val="115"/>
        </w:rPr>
        <w:t> </w:t>
      </w:r>
      <w:r>
        <w:rPr>
          <w:w w:val="115"/>
        </w:rPr>
        <w:t>capítulo.</w:t>
      </w:r>
    </w:p>
    <w:p>
      <w:pPr>
        <w:pStyle w:val="BodyText"/>
        <w:spacing w:before="7"/>
        <w:rPr>
          <w:sz w:val="19"/>
        </w:rPr>
      </w:pPr>
    </w:p>
    <w:p>
      <w:pPr>
        <w:pStyle w:val="Heading2"/>
        <w:spacing w:line="240" w:lineRule="exact"/>
        <w:ind w:left="113" w:right="115"/>
      </w:pPr>
      <w:r>
        <w:rPr>
          <w:w w:val="105"/>
        </w:rPr>
        <w:t>Construyendo un modelo multi-dimensional de evaluación integral del gobierno digital</w:t>
      </w:r>
    </w:p>
    <w:p>
      <w:pPr>
        <w:spacing w:before="207"/>
        <w:ind w:left="113" w:right="0" w:firstLine="0"/>
        <w:jc w:val="both"/>
        <w:rPr>
          <w:rFonts w:ascii="Arial"/>
          <w:b/>
          <w:sz w:val="24"/>
        </w:rPr>
      </w:pPr>
      <w:bookmarkStart w:name="_TOC_250101" w:id="27"/>
      <w:bookmarkEnd w:id="27"/>
      <w:r>
        <w:rPr>
          <w:rFonts w:ascii="Arial"/>
          <w:b/>
          <w:w w:val="105"/>
          <w:sz w:val="24"/>
        </w:rPr>
        <w:t>Literatura en gobierno digital</w:t>
      </w:r>
    </w:p>
    <w:p>
      <w:pPr>
        <w:pStyle w:val="BodyText"/>
        <w:spacing w:before="7"/>
        <w:rPr>
          <w:rFonts w:ascii="Arial"/>
          <w:b/>
          <w:sz w:val="20"/>
        </w:rPr>
      </w:pPr>
    </w:p>
    <w:p>
      <w:pPr>
        <w:pStyle w:val="BodyText"/>
        <w:spacing w:line="240" w:lineRule="exact"/>
        <w:ind w:left="113" w:right="115"/>
        <w:jc w:val="both"/>
      </w:pPr>
      <w:r>
        <w:rPr>
          <w:w w:val="110"/>
        </w:rPr>
        <w:t>Como comentamos en párrafos previos, a través de la revisión de literatura surgieron tres temas que informan el desarrollo de un modelo de medición del gobierno digital: (1) ¿Qué es el gobierno digital? ¿Cuáles son sus principales características? ¿Cuáles son las fronteras conceptuales de este fenómeno?, (2) ¿Cuáles son los beneficios o resultados del gobierno di- gital? y (3) ¿Cuáles son los principales determinantes o factores de éxito</w:t>
      </w:r>
      <w:r>
        <w:rPr>
          <w:spacing w:val="52"/>
          <w:w w:val="110"/>
        </w:rPr>
        <w:t> </w:t>
      </w:r>
      <w:r>
        <w:rPr>
          <w:w w:val="110"/>
        </w:rPr>
        <w:t>del  gobierno</w:t>
      </w:r>
      <w:r>
        <w:rPr>
          <w:spacing w:val="35"/>
          <w:w w:val="110"/>
        </w:rPr>
        <w:t> </w:t>
      </w:r>
      <w:r>
        <w:rPr>
          <w:w w:val="110"/>
        </w:rPr>
        <w:t>digital?</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5"/>
        <w:jc w:val="both"/>
      </w:pPr>
      <w:r>
        <w:rPr>
          <w:w w:val="110"/>
        </w:rPr>
        <w:t>Las características del gobierno digital representan los niveles de funcionalidad y aspectos técnicos de los sistemas y aplicaciones de</w:t>
      </w:r>
      <w:r>
        <w:rPr>
          <w:spacing w:val="52"/>
          <w:w w:val="110"/>
        </w:rPr>
        <w:t> </w:t>
      </w:r>
      <w:r>
        <w:rPr>
          <w:w w:val="110"/>
        </w:rPr>
        <w:t>gobierno digital. En nuestra opinión, las características proporcionan una forma</w:t>
      </w:r>
      <w:r>
        <w:rPr>
          <w:spacing w:val="-7"/>
          <w:w w:val="110"/>
        </w:rPr>
        <w:t> </w:t>
      </w:r>
      <w:r>
        <w:rPr>
          <w:spacing w:val="3"/>
          <w:w w:val="110"/>
        </w:rPr>
        <w:t>demedición</w:t>
      </w:r>
      <w:r>
        <w:rPr>
          <w:spacing w:val="-7"/>
          <w:w w:val="110"/>
        </w:rPr>
        <w:t> </w:t>
      </w:r>
      <w:r>
        <w:rPr>
          <w:w w:val="110"/>
        </w:rPr>
        <w:t>del</w:t>
      </w:r>
      <w:r>
        <w:rPr>
          <w:spacing w:val="-7"/>
          <w:w w:val="110"/>
        </w:rPr>
        <w:t> </w:t>
      </w:r>
      <w:r>
        <w:rPr>
          <w:w w:val="110"/>
        </w:rPr>
        <w:t>éxito</w:t>
      </w:r>
      <w:r>
        <w:rPr>
          <w:spacing w:val="-7"/>
          <w:w w:val="110"/>
        </w:rPr>
        <w:t> </w:t>
      </w:r>
      <w:r>
        <w:rPr>
          <w:spacing w:val="6"/>
          <w:w w:val="110"/>
        </w:rPr>
        <w:t>delos</w:t>
      </w:r>
      <w:r>
        <w:rPr>
          <w:spacing w:val="-7"/>
          <w:w w:val="110"/>
        </w:rPr>
        <w:t> </w:t>
      </w:r>
      <w:r>
        <w:rPr>
          <w:w w:val="110"/>
        </w:rPr>
        <w:t>sistemas</w:t>
      </w:r>
      <w:r>
        <w:rPr>
          <w:spacing w:val="-7"/>
          <w:w w:val="110"/>
        </w:rPr>
        <w:t> </w:t>
      </w:r>
      <w:r>
        <w:rPr>
          <w:w w:val="110"/>
        </w:rPr>
        <w:t>en</w:t>
      </w:r>
      <w:r>
        <w:rPr>
          <w:spacing w:val="-7"/>
          <w:w w:val="110"/>
        </w:rPr>
        <w:t> </w:t>
      </w:r>
      <w:r>
        <w:rPr>
          <w:w w:val="110"/>
        </w:rPr>
        <w:t>términos</w:t>
      </w:r>
      <w:r>
        <w:rPr>
          <w:spacing w:val="-7"/>
          <w:w w:val="110"/>
        </w:rPr>
        <w:t> </w:t>
      </w:r>
      <w:r>
        <w:rPr>
          <w:spacing w:val="7"/>
          <w:w w:val="110"/>
        </w:rPr>
        <w:t>desu</w:t>
      </w:r>
      <w:r>
        <w:rPr>
          <w:spacing w:val="-7"/>
          <w:w w:val="110"/>
        </w:rPr>
        <w:t> </w:t>
      </w:r>
      <w:r>
        <w:rPr>
          <w:w w:val="110"/>
        </w:rPr>
        <w:t>cumplimiento con requerimientos técnicos como usabilidad, calidad de información, privacidad o seguridad. Adicionalmente, reflejan el nivel  de  sofisticación de estos sistemas, diferenciando, por ejemplo, entre  aplicaciones  que</w:t>
      </w:r>
      <w:r>
        <w:rPr>
          <w:spacing w:val="52"/>
          <w:w w:val="110"/>
        </w:rPr>
        <w:t> </w:t>
      </w:r>
      <w:r>
        <w:rPr>
          <w:w w:val="110"/>
        </w:rPr>
        <w:t>sólo proporcionan información y aquéllas que sirven para la realización de trámites o servicios públicos (obtención de financiamientos para proyectos </w:t>
      </w:r>
      <w:r>
        <w:rPr>
          <w:spacing w:val="2"/>
          <w:w w:val="110"/>
        </w:rPr>
        <w:t>productivos,saludoeducación,entreotros).Atendiendoanuestradefinición </w:t>
      </w:r>
      <w:r>
        <w:rPr>
          <w:w w:val="110"/>
        </w:rPr>
        <w:t>de gobierno digital y a la revisión de la literatura, las características del gobierno digital pueden agruparse en </w:t>
      </w:r>
      <w:r>
        <w:rPr>
          <w:rFonts w:ascii="Arial" w:hAnsi="Arial"/>
          <w:i/>
          <w:w w:val="110"/>
        </w:rPr>
        <w:t>e-servicios </w:t>
      </w:r>
      <w:r>
        <w:rPr>
          <w:w w:val="110"/>
        </w:rPr>
        <w:t>(Gil-García y Luna-Reyes 2006;  Hiller  y  Bélanger  2001;  Holmes  2001;  Moon  2002;  </w:t>
      </w:r>
      <w:r>
        <w:rPr>
          <w:spacing w:val="-3"/>
          <w:w w:val="110"/>
        </w:rPr>
        <w:t>UNPAN  </w:t>
      </w:r>
      <w:r>
        <w:rPr>
          <w:w w:val="110"/>
        </w:rPr>
        <w:t>2008;</w:t>
      </w:r>
    </w:p>
    <w:p>
      <w:pPr>
        <w:pStyle w:val="BodyText"/>
        <w:spacing w:line="240" w:lineRule="exact"/>
        <w:ind w:left="117" w:right="111"/>
        <w:jc w:val="both"/>
      </w:pPr>
      <w:r>
        <w:rPr>
          <w:w w:val="115"/>
        </w:rPr>
        <w:t>OECD 2003; Ganapati 2011; Meijer 2011; Clark, Brudney, y Jang 2013; Norris y Reddick 2013; Brainard y McNutt 2010), e-gestión (Borins 2010; Callahan 2006; Caillier 2012; Chen 2014; </w:t>
      </w:r>
      <w:r>
        <w:rPr>
          <w:spacing w:val="-3"/>
          <w:w w:val="115"/>
        </w:rPr>
        <w:t>Tolbert, </w:t>
      </w:r>
      <w:r>
        <w:rPr>
          <w:w w:val="115"/>
        </w:rPr>
        <w:t>Mossberger, y McNeal 2008), </w:t>
      </w:r>
      <w:r>
        <w:rPr>
          <w:rFonts w:ascii="Arial" w:hAnsi="Arial"/>
          <w:i/>
          <w:w w:val="115"/>
        </w:rPr>
        <w:t>e-democracia </w:t>
      </w:r>
      <w:r>
        <w:rPr>
          <w:w w:val="115"/>
        </w:rPr>
        <w:t>(Holmes 2001; Kim y Lee 2012; Rethemeyer</w:t>
      </w:r>
      <w:r>
        <w:rPr>
          <w:spacing w:val="-17"/>
          <w:w w:val="115"/>
        </w:rPr>
        <w:t> </w:t>
      </w:r>
      <w:r>
        <w:rPr>
          <w:w w:val="115"/>
        </w:rPr>
        <w:t>2007;</w:t>
      </w:r>
    </w:p>
    <w:p>
      <w:pPr>
        <w:spacing w:line="240" w:lineRule="exact" w:before="0"/>
        <w:ind w:left="117" w:right="0" w:firstLine="0"/>
        <w:jc w:val="both"/>
        <w:rPr>
          <w:sz w:val="21"/>
        </w:rPr>
      </w:pPr>
      <w:r>
        <w:rPr>
          <w:w w:val="110"/>
          <w:sz w:val="21"/>
        </w:rPr>
        <w:t>Hiller y Bélanger 2001; Moon 2002; Dawes 2008) y </w:t>
      </w:r>
      <w:r>
        <w:rPr>
          <w:rFonts w:ascii="Arial" w:hAnsi="Arial"/>
          <w:i/>
          <w:w w:val="110"/>
          <w:sz w:val="21"/>
        </w:rPr>
        <w:t>e-políticas públicas  </w:t>
      </w:r>
      <w:r>
        <w:rPr>
          <w:w w:val="110"/>
          <w:sz w:val="21"/>
        </w:rPr>
        <w:t>(6</w:t>
      </w:r>
    </w:p>
    <w:p>
      <w:pPr>
        <w:pStyle w:val="BodyText"/>
        <w:spacing w:line="225" w:lineRule="auto" w:before="4"/>
        <w:ind w:left="117" w:right="111"/>
        <w:jc w:val="both"/>
      </w:pPr>
      <w:r>
        <w:rPr>
          <w:w w:val="115"/>
        </w:rPr>
        <w:t>2001; Gil-García y Luna-Reyes 2006; Dawes 2008; Brown 2007; Jun and Weare 2008; Rodríguez Bolívar, Pérez, y López Hernández 2007).</w:t>
      </w:r>
    </w:p>
    <w:p>
      <w:pPr>
        <w:pStyle w:val="BodyText"/>
        <w:spacing w:before="3"/>
        <w:rPr>
          <w:sz w:val="19"/>
        </w:rPr>
      </w:pPr>
    </w:p>
    <w:p>
      <w:pPr>
        <w:pStyle w:val="Heading6"/>
        <w:spacing w:line="240" w:lineRule="exact"/>
        <w:ind w:right="111"/>
        <w:jc w:val="both"/>
      </w:pPr>
      <w:r>
        <w:rPr>
          <w:rFonts w:ascii="Arial" w:hAnsi="Arial"/>
          <w:w w:val="110"/>
        </w:rPr>
        <w:t>Figura 3.1</w:t>
      </w:r>
      <w:r>
        <w:rPr>
          <w:w w:val="110"/>
        </w:rPr>
        <w:t>. Principales componentes de un modelo de evaluación del gobierno  digital</w:t>
      </w:r>
    </w:p>
    <w:p>
      <w:pPr>
        <w:pStyle w:val="BodyText"/>
        <w:spacing w:before="4"/>
        <w:rPr>
          <w:b/>
          <w:sz w:val="16"/>
        </w:rPr>
      </w:pPr>
      <w:r>
        <w:rPr/>
        <w:pict>
          <v:group style="position:absolute;margin-left:74.774002pt;margin-top:11.928411pt;width:346.55pt;height:213.8pt;mso-position-horizontal-relative:page;mso-position-vertical-relative:paragraph;z-index:2440;mso-wrap-distance-left:0;mso-wrap-distance-right:0" coordorigin="1495,239" coordsize="6931,4276">
            <v:rect style="position:absolute;left:1505;top:244;width:6915;height:3939" filled="false" stroked="true" strokeweight=".550pt" strokecolor="#12110c"/>
            <v:shape style="position:absolute;left:1814;top:828;width:1181;height:542" type="#_x0000_t75" stroked="false">
              <v:imagedata r:id="rId751" o:title=""/>
            </v:shape>
            <v:shape style="position:absolute;left:1814;top:1475;width:1181;height:542" type="#_x0000_t75" stroked="false">
              <v:imagedata r:id="rId752" o:title=""/>
            </v:shape>
            <v:shape style="position:absolute;left:1814;top:2112;width:1181;height:542" type="#_x0000_t75" stroked="false">
              <v:imagedata r:id="rId753" o:title=""/>
            </v:shape>
            <v:shape style="position:absolute;left:1814;top:2749;width:1181;height:542" type="#_x0000_t75" stroked="false">
              <v:imagedata r:id="rId754" o:title=""/>
            </v:shape>
            <v:shape style="position:absolute;left:1814;top:3386;width:1181;height:542" type="#_x0000_t75" stroked="false">
              <v:imagedata r:id="rId755" o:title=""/>
            </v:shape>
            <v:shape style="position:absolute;left:6921;top:827;width:1181;height:3241" type="#_x0000_t75" stroked="false">
              <v:imagedata r:id="rId756" o:title=""/>
            </v:shape>
            <v:shape style="position:absolute;left:4018;top:307;width:2208;height:351" type="#_x0000_t75" stroked="false">
              <v:imagedata r:id="rId757" o:title=""/>
            </v:shape>
            <v:shape style="position:absolute;left:1840;top:317;width:924;height:110" type="#_x0000_t75" stroked="false">
              <v:imagedata r:id="rId758" o:title=""/>
            </v:shape>
            <v:shape style="position:absolute;left:2777;top:315;width:296;height:112" type="#_x0000_t75" stroked="false">
              <v:imagedata r:id="rId759" o:title=""/>
            </v:shape>
            <v:shape style="position:absolute;left:1911;top:513;width:978;height:140" type="#_x0000_t75" stroked="false">
              <v:imagedata r:id="rId760" o:title=""/>
            </v:shape>
            <v:shape style="position:absolute;left:2898;top:513;width:105;height:112" type="#_x0000_t75" stroked="false">
              <v:imagedata r:id="rId761" o:title=""/>
            </v:shape>
            <v:shape style="position:absolute;left:6640;top:315;width:1641;height:338" type="#_x0000_t75" stroked="false">
              <v:imagedata r:id="rId762" o:title=""/>
            </v:shape>
            <v:rect style="position:absolute;left:1501;top:4251;width:6915;height:257" filled="true" fillcolor="#f0f0f1" stroked="false">
              <v:fill type="solid"/>
            </v:rect>
            <v:rect style="position:absolute;left:1501;top:4251;width:6915;height:257" filled="false" stroked="true" strokeweight=".550pt" strokecolor="#12110c"/>
            <v:shape style="position:absolute;left:4500;top:4338;width:927;height:106" type="#_x0000_t75" stroked="false">
              <v:imagedata r:id="rId763" o:title=""/>
            </v:shape>
            <v:shape style="position:absolute;left:3203;top:3803;width:626;height:319" coordorigin="3203,3803" coordsize="626,319" path="m3203,3803l3211,3888,3233,3964,3268,4028,3314,4078,3367,4110,3426,4121,3554,4121,3623,4106,3683,4063,3732,3996,3765,3909,3829,3909,3714,3803,3573,3909,3637,3909,3614,3976,3580,4034,3539,4078,3490,4108,3437,4074,3393,4024,3360,3960,3338,3885,3331,3803,3203,3803xe" filled="false" stroked="true" strokeweight=".143pt" strokecolor="#12110c">
              <v:path arrowok="t"/>
            </v:shape>
            <v:shape style="position:absolute;left:3201;top:3802;width:354;height:321" type="#_x0000_t75" stroked="false">
              <v:imagedata r:id="rId764" o:title=""/>
            </v:shape>
            <v:shape style="position:absolute;left:3203;top:3803;width:626;height:319" coordorigin="3203,3803" coordsize="626,319" path="m3203,3803l3211,3888,3233,3964,3268,4028,3314,4078,3367,4110,3426,4121,3554,4121,3623,4106,3683,4063,3732,3996,3765,3909,3829,3909,3714,3803,3573,3909,3637,3909,3614,3976,3580,4034,3539,4078,3490,4108,3437,4074,3393,4024,3360,3960,3338,3885,3331,3803,3203,3803xe" filled="false" stroked="true" strokeweight=".550pt" strokecolor="#12110c">
              <v:path arrowok="t"/>
            </v:shape>
            <v:shape style="position:absolute;left:3490;top:4108;width:64;height:14" coordorigin="3490,4108" coordsize="64,14" path="m3554,4121l3538,4121,3522,4118,3506,4114,3490,4108e" filled="false" stroked="true" strokeweight=".550pt" strokecolor="#12110c">
              <v:path arrowok="t"/>
            </v:shape>
            <v:shape style="position:absolute;left:3203;top:722;width:626;height:319" coordorigin="3203,722" coordsize="626,319" path="m3203,1041l3211,956,3233,880,3268,815,3314,765,3367,733,3426,722,3554,722,3622,737,3683,780,3732,848,3765,934,3829,934,3714,1041,3573,934,3637,934,3614,867,3580,810,3539,765,3490,735,3437,769,3393,820,3360,884,3338,959,3331,1041,3203,1041xe" filled="false" stroked="true" strokeweight=".143pt" strokecolor="#12110c">
              <v:path arrowok="t"/>
            </v:shape>
            <v:shape style="position:absolute;left:3201;top:720;width:290;height:322" type="#_x0000_t75" stroked="false">
              <v:imagedata r:id="rId765" o:title=""/>
            </v:shape>
            <v:shape style="position:absolute;left:3197;top:716;width:3505;height:3337" type="#_x0000_t75" stroked="false">
              <v:imagedata r:id="rId766" o:title=""/>
            </v:shape>
            <v:shape style="position:absolute;left:1714;top:722;width:1384;height:3410" coordorigin="1714,722" coordsize="1384,3410" path="m1944,722l1871,733,1808,765,1758,814,1725,875,1714,946,1714,3908,1725,3979,1758,4040,1808,4088,1871,4120,1944,4132,2866,4132,2939,4120,3002,4088,3052,4040,3085,3979,3097,3908,3097,946,3085,875,3052,814,3002,765,2939,733,2866,722,1944,722xe" filled="false" stroked="true" strokeweight=".550pt" strokecolor="#12110c">
              <v:path arrowok="t"/>
            </v:shape>
            <v:shape style="position:absolute;left:6074;top:720;width:290;height:322" type="#_x0000_t75" stroked="false">
              <v:imagedata r:id="rId767" o:title=""/>
            </v:shape>
            <v:shape style="position:absolute;left:6075;top:722;width:626;height:319" coordorigin="6075,722" coordsize="626,319" path="m6075,1041l6083,956,6106,880,6141,815,6186,765,6240,733,6299,722,6427,722,6495,737,6556,780,6604,848,6637,934,6701,934,6586,1041,6446,934,6510,934,6486,867,6453,810,6411,765,6363,735,6310,769,6266,820,6232,884,6211,959,6203,1041,6075,1041xe" filled="false" stroked="true" strokeweight=".550pt" strokecolor="#12110c">
              <v:path arrowok="t"/>
            </v:shape>
            <v:shape style="position:absolute;left:6299;top:722;width:64;height:14" coordorigin="6299,722" coordsize="64,14" path="m6299,722l6315,723,6331,725,6347,729,6363,735e" filled="false" stroked="true" strokeweight=".550pt" strokecolor="#12110c">
              <v:path arrowok="t"/>
            </v:shape>
            <v:shape style="position:absolute;left:6075;top:3803;width:626;height:319" coordorigin="6075,3803" coordsize="626,319" path="m6203,3803l6075,3803,6083,3888,6106,3964,6141,4028,6186,4078,6240,4110,6299,4121,6427,4121,6487,4108,6363,4108,6310,4074,6266,4024,6232,3960,6211,3885,6203,3803xm6637,3909l6510,3909,6486,3976,6453,4034,6411,4078,6363,4108,6487,4108,6495,4106,6556,4063,6604,3996,6637,3909xm6586,3803l6446,3909,6701,3909,6586,3803xe" filled="true" fillcolor="#ffffff" stroked="false">
              <v:path arrowok="t"/>
              <v:fill type="solid"/>
            </v:shape>
            <v:shape style="position:absolute;left:6075;top:3803;width:626;height:319" coordorigin="6075,3803" coordsize="626,319" path="m6075,3803l6083,3888,6106,3964,6141,4028,6186,4078,6240,4110,6299,4121,6427,4121,6495,4106,6556,4063,6604,3996,6637,3909,6701,3909,6586,3803,6446,3909,6510,3909,6486,3976,6453,4034,6411,4078,6363,4108,6310,4074,6266,4024,6232,3960,6211,3885,6203,3803,6075,3803xe" filled="false" stroked="true" strokeweight=".143pt" strokecolor="#12110c">
              <v:path arrowok="t"/>
            </v:shape>
            <v:shape style="position:absolute;left:6074;top:3802;width:354;height:321" type="#_x0000_t75" stroked="false">
              <v:imagedata r:id="rId768" o:title=""/>
            </v:shape>
            <v:shape style="position:absolute;left:6075;top:3803;width:626;height:319" coordorigin="6075,3803" coordsize="626,319" path="m6075,3803l6083,3888,6106,3964,6141,4028,6186,4078,6240,4110,6299,4121,6427,4121,6495,4106,6556,4063,6604,3996,6637,3909,6701,3909,6586,3803,6446,3909,6510,3909,6486,3976,6453,4034,6411,4078,6363,4108,6310,4074,6266,4024,6232,3960,6211,3885,6203,3803,6075,3803xe" filled="false" stroked="true" strokeweight=".550pt" strokecolor="#12110c">
              <v:path arrowok="t"/>
            </v:shape>
            <v:shape style="position:absolute;left:6363;top:4108;width:65;height:14" coordorigin="6363,4108" coordsize="65,14" path="m6427,4121l6411,4121,6394,4118,6378,4114,6363,4108e" filled="false" stroked="true" strokeweight=".550pt" strokecolor="#12110c">
              <v:path arrowok="t"/>
            </v:shape>
            <v:shape style="position:absolute;left:6820;top:722;width:1384;height:3410" coordorigin="6820,722" coordsize="1384,3410" path="m7051,722l6978,733,6915,765,6865,814,6832,875,6820,946,6820,3908,6832,3979,6865,4040,6915,4088,6978,4120,7051,4132,7973,4132,8046,4120,8109,4088,8159,4040,8192,3979,8203,3908,8203,946,8192,875,8159,814,8109,765,8046,733,7973,722,7051,722xe" filled="false" stroked="true" strokeweight=".550pt" strokecolor="#12110c">
              <v:path arrowok="t"/>
            </v:shape>
            <w10:wrap type="topAndBottom"/>
          </v:group>
        </w:pict>
      </w:r>
    </w:p>
    <w:p>
      <w:pPr>
        <w:spacing w:before="94"/>
        <w:ind w:left="117" w:right="0" w:firstLine="0"/>
        <w:jc w:val="both"/>
        <w:rPr>
          <w:sz w:val="18"/>
        </w:rPr>
      </w:pPr>
      <w:r>
        <w:rPr>
          <w:w w:val="115"/>
          <w:sz w:val="18"/>
        </w:rPr>
        <w:t>Fuente: Adaptado de Gil- García y Luna Reyes, 2007</w:t>
      </w:r>
    </w:p>
    <w:p>
      <w:pPr>
        <w:spacing w:after="0"/>
        <w:jc w:val="both"/>
        <w:rPr>
          <w:sz w:val="18"/>
        </w:rPr>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Los resultados representan los beneficios que se han identificado como efectos</w:t>
      </w:r>
      <w:r>
        <w:rPr>
          <w:spacing w:val="-5"/>
          <w:w w:val="115"/>
        </w:rPr>
        <w:t> </w:t>
      </w:r>
      <w:r>
        <w:rPr>
          <w:w w:val="115"/>
        </w:rPr>
        <w:t>o</w:t>
      </w:r>
      <w:r>
        <w:rPr>
          <w:spacing w:val="-5"/>
          <w:w w:val="115"/>
        </w:rPr>
        <w:t> </w:t>
      </w:r>
      <w:r>
        <w:rPr>
          <w:w w:val="115"/>
        </w:rPr>
        <w:t>impactos</w:t>
      </w:r>
      <w:r>
        <w:rPr>
          <w:spacing w:val="-5"/>
          <w:w w:val="115"/>
        </w:rPr>
        <w:t> </w:t>
      </w:r>
      <w:r>
        <w:rPr>
          <w:w w:val="115"/>
        </w:rPr>
        <w:t>del</w:t>
      </w:r>
      <w:r>
        <w:rPr>
          <w:spacing w:val="-5"/>
          <w:w w:val="115"/>
        </w:rPr>
        <w:t> </w:t>
      </w:r>
      <w:r>
        <w:rPr>
          <w:w w:val="115"/>
        </w:rPr>
        <w:t>gobierno</w:t>
      </w:r>
      <w:r>
        <w:rPr>
          <w:spacing w:val="-5"/>
          <w:w w:val="115"/>
        </w:rPr>
        <w:t> </w:t>
      </w:r>
      <w:r>
        <w:rPr>
          <w:w w:val="115"/>
        </w:rPr>
        <w:t>digital</w:t>
      </w:r>
      <w:r>
        <w:rPr>
          <w:spacing w:val="-5"/>
          <w:w w:val="115"/>
        </w:rPr>
        <w:t> </w:t>
      </w:r>
      <w:r>
        <w:rPr>
          <w:w w:val="115"/>
        </w:rPr>
        <w:t>y</w:t>
      </w:r>
      <w:r>
        <w:rPr>
          <w:spacing w:val="-5"/>
          <w:w w:val="115"/>
        </w:rPr>
        <w:t> </w:t>
      </w:r>
      <w:r>
        <w:rPr>
          <w:w w:val="115"/>
        </w:rPr>
        <w:t>proveen</w:t>
      </w:r>
      <w:r>
        <w:rPr>
          <w:spacing w:val="-5"/>
          <w:w w:val="115"/>
        </w:rPr>
        <w:t> </w:t>
      </w:r>
      <w:r>
        <w:rPr>
          <w:w w:val="115"/>
        </w:rPr>
        <w:t>una</w:t>
      </w:r>
      <w:r>
        <w:rPr>
          <w:spacing w:val="-5"/>
          <w:w w:val="115"/>
        </w:rPr>
        <w:t> </w:t>
      </w:r>
      <w:r>
        <w:rPr>
          <w:w w:val="115"/>
        </w:rPr>
        <w:t>forma</w:t>
      </w:r>
      <w:r>
        <w:rPr>
          <w:spacing w:val="-5"/>
          <w:w w:val="115"/>
        </w:rPr>
        <w:t> </w:t>
      </w:r>
      <w:r>
        <w:rPr>
          <w:w w:val="115"/>
        </w:rPr>
        <w:t>simplificada del estado en que se encuentra el gobierno digital. Entre los principales resultados esperados del gobierno digital identificados en la literatura  se encuentran: (1) mejoramiento de la calidad de los servicios públicos (Brown</w:t>
      </w:r>
      <w:r>
        <w:rPr>
          <w:spacing w:val="-15"/>
          <w:w w:val="115"/>
        </w:rPr>
        <w:t> </w:t>
      </w:r>
      <w:r>
        <w:rPr>
          <w:w w:val="115"/>
        </w:rPr>
        <w:t>y</w:t>
      </w:r>
      <w:r>
        <w:rPr>
          <w:spacing w:val="-15"/>
          <w:w w:val="115"/>
        </w:rPr>
        <w:t> </w:t>
      </w:r>
      <w:r>
        <w:rPr>
          <w:w w:val="115"/>
        </w:rPr>
        <w:t>Brudney</w:t>
      </w:r>
      <w:r>
        <w:rPr>
          <w:spacing w:val="-15"/>
          <w:w w:val="115"/>
        </w:rPr>
        <w:t> </w:t>
      </w:r>
      <w:r>
        <w:rPr>
          <w:w w:val="115"/>
        </w:rPr>
        <w:t>2004;</w:t>
      </w:r>
      <w:r>
        <w:rPr>
          <w:spacing w:val="-15"/>
          <w:w w:val="115"/>
        </w:rPr>
        <w:t> </w:t>
      </w:r>
      <w:r>
        <w:rPr>
          <w:w w:val="115"/>
        </w:rPr>
        <w:t>Dawes</w:t>
      </w:r>
      <w:r>
        <w:rPr>
          <w:spacing w:val="-15"/>
          <w:w w:val="115"/>
        </w:rPr>
        <w:t> </w:t>
      </w:r>
      <w:r>
        <w:rPr>
          <w:w w:val="115"/>
        </w:rPr>
        <w:t>y</w:t>
      </w:r>
      <w:r>
        <w:rPr>
          <w:spacing w:val="-15"/>
          <w:w w:val="115"/>
        </w:rPr>
        <w:t> </w:t>
      </w:r>
      <w:r>
        <w:rPr>
          <w:w w:val="115"/>
        </w:rPr>
        <w:t>Prefontaine</w:t>
      </w:r>
      <w:r>
        <w:rPr>
          <w:spacing w:val="-15"/>
          <w:w w:val="115"/>
        </w:rPr>
        <w:t> </w:t>
      </w:r>
      <w:r>
        <w:rPr>
          <w:w w:val="115"/>
        </w:rPr>
        <w:t>2003;</w:t>
      </w:r>
      <w:r>
        <w:rPr>
          <w:spacing w:val="-15"/>
          <w:w w:val="115"/>
        </w:rPr>
        <w:t> </w:t>
      </w:r>
      <w:r>
        <w:rPr>
          <w:w w:val="115"/>
        </w:rPr>
        <w:t>Gant,</w:t>
      </w:r>
      <w:r>
        <w:rPr>
          <w:spacing w:val="-20"/>
          <w:w w:val="115"/>
        </w:rPr>
        <w:t> </w:t>
      </w:r>
      <w:r>
        <w:rPr>
          <w:w w:val="115"/>
        </w:rPr>
        <w:t>Gant,</w:t>
      </w:r>
      <w:r>
        <w:rPr>
          <w:spacing w:val="-20"/>
          <w:w w:val="115"/>
        </w:rPr>
        <w:t> </w:t>
      </w:r>
      <w:r>
        <w:rPr>
          <w:w w:val="115"/>
        </w:rPr>
        <w:t>y</w:t>
      </w:r>
      <w:r>
        <w:rPr>
          <w:spacing w:val="-18"/>
          <w:w w:val="115"/>
        </w:rPr>
        <w:t> </w:t>
      </w:r>
      <w:r>
        <w:rPr>
          <w:w w:val="115"/>
        </w:rPr>
        <w:t>Johnson 2002;</w:t>
      </w:r>
      <w:r>
        <w:rPr>
          <w:spacing w:val="-5"/>
          <w:w w:val="115"/>
        </w:rPr>
        <w:t> </w:t>
      </w:r>
      <w:r>
        <w:rPr>
          <w:w w:val="115"/>
        </w:rPr>
        <w:t>West</w:t>
      </w:r>
      <w:r>
        <w:rPr>
          <w:spacing w:val="-3"/>
          <w:w w:val="115"/>
        </w:rPr>
        <w:t> </w:t>
      </w:r>
      <w:r>
        <w:rPr>
          <w:w w:val="115"/>
        </w:rPr>
        <w:t>2004;</w:t>
      </w:r>
      <w:r>
        <w:rPr>
          <w:spacing w:val="-3"/>
          <w:w w:val="115"/>
        </w:rPr>
        <w:t> </w:t>
      </w:r>
      <w:r>
        <w:rPr>
          <w:w w:val="115"/>
        </w:rPr>
        <w:t>OECD</w:t>
      </w:r>
      <w:r>
        <w:rPr>
          <w:spacing w:val="-3"/>
          <w:w w:val="115"/>
        </w:rPr>
        <w:t> </w:t>
      </w:r>
      <w:r>
        <w:rPr>
          <w:w w:val="115"/>
        </w:rPr>
        <w:t>2003;</w:t>
      </w:r>
      <w:r>
        <w:rPr>
          <w:spacing w:val="-3"/>
          <w:w w:val="115"/>
        </w:rPr>
        <w:t> </w:t>
      </w:r>
      <w:r>
        <w:rPr>
          <w:w w:val="115"/>
        </w:rPr>
        <w:t>Clark,</w:t>
      </w:r>
      <w:r>
        <w:rPr>
          <w:spacing w:val="-9"/>
          <w:w w:val="115"/>
        </w:rPr>
        <w:t> </w:t>
      </w:r>
      <w:r>
        <w:rPr>
          <w:w w:val="115"/>
        </w:rPr>
        <w:t>Brudney,</w:t>
      </w:r>
      <w:r>
        <w:rPr>
          <w:spacing w:val="-9"/>
          <w:w w:val="115"/>
        </w:rPr>
        <w:t> </w:t>
      </w:r>
      <w:r>
        <w:rPr>
          <w:w w:val="115"/>
        </w:rPr>
        <w:t>y</w:t>
      </w:r>
      <w:r>
        <w:rPr>
          <w:spacing w:val="-5"/>
          <w:w w:val="115"/>
        </w:rPr>
        <w:t> </w:t>
      </w:r>
      <w:r>
        <w:rPr>
          <w:w w:val="115"/>
        </w:rPr>
        <w:t>Jang</w:t>
      </w:r>
      <w:r>
        <w:rPr>
          <w:spacing w:val="-3"/>
          <w:w w:val="115"/>
        </w:rPr>
        <w:t> </w:t>
      </w:r>
      <w:r>
        <w:rPr>
          <w:w w:val="115"/>
        </w:rPr>
        <w:t>2013),</w:t>
      </w:r>
      <w:r>
        <w:rPr>
          <w:spacing w:val="-9"/>
          <w:w w:val="115"/>
        </w:rPr>
        <w:t> </w:t>
      </w:r>
      <w:r>
        <w:rPr>
          <w:w w:val="115"/>
        </w:rPr>
        <w:t>(2)</w:t>
      </w:r>
      <w:r>
        <w:rPr>
          <w:spacing w:val="-3"/>
          <w:w w:val="115"/>
        </w:rPr>
        <w:t> </w:t>
      </w:r>
      <w:r>
        <w:rPr>
          <w:w w:val="115"/>
        </w:rPr>
        <w:t>eficiencia y</w:t>
      </w:r>
      <w:r>
        <w:rPr>
          <w:spacing w:val="-17"/>
          <w:w w:val="115"/>
        </w:rPr>
        <w:t> </w:t>
      </w:r>
      <w:r>
        <w:rPr>
          <w:w w:val="115"/>
        </w:rPr>
        <w:t>productividad</w:t>
      </w:r>
      <w:r>
        <w:rPr>
          <w:spacing w:val="-17"/>
          <w:w w:val="115"/>
        </w:rPr>
        <w:t> </w:t>
      </w:r>
      <w:r>
        <w:rPr>
          <w:w w:val="115"/>
        </w:rPr>
        <w:t>en</w:t>
      </w:r>
      <w:r>
        <w:rPr>
          <w:spacing w:val="-17"/>
          <w:w w:val="115"/>
        </w:rPr>
        <w:t> </w:t>
      </w:r>
      <w:r>
        <w:rPr>
          <w:w w:val="115"/>
        </w:rPr>
        <w:t>los</w:t>
      </w:r>
      <w:r>
        <w:rPr>
          <w:spacing w:val="-17"/>
          <w:w w:val="115"/>
        </w:rPr>
        <w:t> </w:t>
      </w:r>
      <w:r>
        <w:rPr>
          <w:w w:val="115"/>
        </w:rPr>
        <w:t>procesos</w:t>
      </w:r>
      <w:r>
        <w:rPr>
          <w:spacing w:val="-17"/>
          <w:w w:val="115"/>
        </w:rPr>
        <w:t> </w:t>
      </w:r>
      <w:r>
        <w:rPr>
          <w:w w:val="115"/>
        </w:rPr>
        <w:t>y</w:t>
      </w:r>
      <w:r>
        <w:rPr>
          <w:spacing w:val="-17"/>
          <w:w w:val="115"/>
        </w:rPr>
        <w:t> </w:t>
      </w:r>
      <w:r>
        <w:rPr>
          <w:w w:val="115"/>
        </w:rPr>
        <w:t>operación</w:t>
      </w:r>
      <w:r>
        <w:rPr>
          <w:spacing w:val="-17"/>
          <w:w w:val="115"/>
        </w:rPr>
        <w:t> </w:t>
      </w:r>
      <w:r>
        <w:rPr>
          <w:w w:val="115"/>
        </w:rPr>
        <w:t>gubernamental</w:t>
      </w:r>
      <w:r>
        <w:rPr>
          <w:spacing w:val="-17"/>
          <w:w w:val="115"/>
        </w:rPr>
        <w:t> </w:t>
      </w:r>
      <w:r>
        <w:rPr>
          <w:w w:val="115"/>
        </w:rPr>
        <w:t>(Brown</w:t>
      </w:r>
      <w:r>
        <w:rPr>
          <w:spacing w:val="-17"/>
          <w:w w:val="115"/>
        </w:rPr>
        <w:t> </w:t>
      </w:r>
      <w:r>
        <w:rPr>
          <w:w w:val="115"/>
        </w:rPr>
        <w:t>2001; Klein 2000; Lee y </w:t>
      </w:r>
      <w:r>
        <w:rPr>
          <w:spacing w:val="-4"/>
          <w:w w:val="115"/>
        </w:rPr>
        <w:t>Perry  </w:t>
      </w:r>
      <w:r>
        <w:rPr>
          <w:w w:val="115"/>
        </w:rPr>
        <w:t>2002; OECD 2003; Jun y </w:t>
      </w:r>
      <w:r>
        <w:rPr>
          <w:spacing w:val="-3"/>
          <w:w w:val="115"/>
        </w:rPr>
        <w:t>Weare  </w:t>
      </w:r>
      <w:r>
        <w:rPr>
          <w:w w:val="115"/>
        </w:rPr>
        <w:t>2008;   </w:t>
      </w:r>
      <w:r>
        <w:rPr>
          <w:spacing w:val="18"/>
          <w:w w:val="115"/>
        </w:rPr>
        <w:t> </w:t>
      </w:r>
      <w:r>
        <w:rPr>
          <w:w w:val="115"/>
        </w:rPr>
        <w:t>Denison,</w:t>
      </w:r>
    </w:p>
    <w:p>
      <w:pPr>
        <w:pStyle w:val="BodyText"/>
        <w:spacing w:line="240" w:lineRule="exact"/>
        <w:ind w:left="113" w:right="114"/>
        <w:jc w:val="both"/>
      </w:pPr>
      <w:r>
        <w:rPr>
          <w:w w:val="115"/>
        </w:rPr>
        <w:t>Hackbart, y </w:t>
      </w:r>
      <w:r>
        <w:rPr>
          <w:spacing w:val="-4"/>
          <w:w w:val="115"/>
        </w:rPr>
        <w:t>Yusuf </w:t>
      </w:r>
      <w:r>
        <w:rPr>
          <w:w w:val="115"/>
        </w:rPr>
        <w:t>2013), (3) programas y políticas más eficaces (6 2001; Brown</w:t>
      </w:r>
      <w:r>
        <w:rPr>
          <w:spacing w:val="-18"/>
          <w:w w:val="115"/>
        </w:rPr>
        <w:t> </w:t>
      </w:r>
      <w:r>
        <w:rPr>
          <w:w w:val="115"/>
        </w:rPr>
        <w:t>y</w:t>
      </w:r>
      <w:r>
        <w:rPr>
          <w:spacing w:val="-18"/>
          <w:w w:val="115"/>
        </w:rPr>
        <w:t> </w:t>
      </w:r>
      <w:r>
        <w:rPr>
          <w:w w:val="115"/>
        </w:rPr>
        <w:t>Brudney</w:t>
      </w:r>
      <w:r>
        <w:rPr>
          <w:spacing w:val="-18"/>
          <w:w w:val="115"/>
        </w:rPr>
        <w:t> </w:t>
      </w:r>
      <w:r>
        <w:rPr>
          <w:w w:val="115"/>
        </w:rPr>
        <w:t>2003;</w:t>
      </w:r>
      <w:r>
        <w:rPr>
          <w:spacing w:val="-18"/>
          <w:w w:val="115"/>
        </w:rPr>
        <w:t> </w:t>
      </w:r>
      <w:r>
        <w:rPr>
          <w:w w:val="115"/>
        </w:rPr>
        <w:t>Dawes</w:t>
      </w:r>
      <w:r>
        <w:rPr>
          <w:spacing w:val="-18"/>
          <w:w w:val="115"/>
        </w:rPr>
        <w:t> </w:t>
      </w:r>
      <w:r>
        <w:rPr>
          <w:w w:val="115"/>
        </w:rPr>
        <w:t>1996;</w:t>
      </w:r>
      <w:r>
        <w:rPr>
          <w:spacing w:val="-18"/>
          <w:w w:val="115"/>
        </w:rPr>
        <w:t> </w:t>
      </w:r>
      <w:r>
        <w:rPr>
          <w:w w:val="115"/>
        </w:rPr>
        <w:t>Kellogg</w:t>
      </w:r>
      <w:r>
        <w:rPr>
          <w:spacing w:val="-18"/>
          <w:w w:val="115"/>
        </w:rPr>
        <w:t> </w:t>
      </w:r>
      <w:r>
        <w:rPr>
          <w:w w:val="115"/>
        </w:rPr>
        <w:t>y</w:t>
      </w:r>
      <w:r>
        <w:rPr>
          <w:spacing w:val="-18"/>
          <w:w w:val="115"/>
        </w:rPr>
        <w:t> </w:t>
      </w:r>
      <w:r>
        <w:rPr>
          <w:w w:val="115"/>
        </w:rPr>
        <w:t>Mathur</w:t>
      </w:r>
      <w:r>
        <w:rPr>
          <w:spacing w:val="-18"/>
          <w:w w:val="115"/>
        </w:rPr>
        <w:t> </w:t>
      </w:r>
      <w:r>
        <w:rPr>
          <w:w w:val="115"/>
        </w:rPr>
        <w:t>2003;</w:t>
      </w:r>
      <w:r>
        <w:rPr>
          <w:spacing w:val="-18"/>
          <w:w w:val="115"/>
        </w:rPr>
        <w:t> </w:t>
      </w:r>
      <w:r>
        <w:rPr>
          <w:w w:val="115"/>
        </w:rPr>
        <w:t>Landsbergen y </w:t>
      </w:r>
      <w:r>
        <w:rPr>
          <w:spacing w:val="-2"/>
          <w:w w:val="115"/>
        </w:rPr>
        <w:t>Wolken </w:t>
      </w:r>
      <w:r>
        <w:rPr>
          <w:w w:val="115"/>
        </w:rPr>
        <w:t>2001; </w:t>
      </w:r>
      <w:r>
        <w:rPr>
          <w:spacing w:val="-3"/>
          <w:w w:val="115"/>
        </w:rPr>
        <w:t>Tolbert, </w:t>
      </w:r>
      <w:r>
        <w:rPr>
          <w:w w:val="115"/>
        </w:rPr>
        <w:t>Mossberger, y McNeal 2008; Royo, </w:t>
      </w:r>
      <w:r>
        <w:rPr>
          <w:spacing w:val="-4"/>
          <w:w w:val="115"/>
        </w:rPr>
        <w:t>Yetano, </w:t>
      </w:r>
      <w:r>
        <w:rPr>
          <w:w w:val="115"/>
        </w:rPr>
        <w:t>y Acerete</w:t>
      </w:r>
      <w:r>
        <w:rPr>
          <w:spacing w:val="-13"/>
          <w:w w:val="115"/>
        </w:rPr>
        <w:t> </w:t>
      </w:r>
      <w:r>
        <w:rPr>
          <w:w w:val="115"/>
        </w:rPr>
        <w:t>2014),</w:t>
      </w:r>
      <w:r>
        <w:rPr>
          <w:spacing w:val="-17"/>
          <w:w w:val="115"/>
        </w:rPr>
        <w:t> </w:t>
      </w:r>
      <w:r>
        <w:rPr>
          <w:w w:val="115"/>
        </w:rPr>
        <w:t>(4)</w:t>
      </w:r>
      <w:r>
        <w:rPr>
          <w:spacing w:val="-13"/>
          <w:w w:val="115"/>
        </w:rPr>
        <w:t> </w:t>
      </w:r>
      <w:r>
        <w:rPr>
          <w:w w:val="115"/>
        </w:rPr>
        <w:t>transparencia</w:t>
      </w:r>
      <w:r>
        <w:rPr>
          <w:spacing w:val="-13"/>
          <w:w w:val="115"/>
        </w:rPr>
        <w:t> </w:t>
      </w:r>
      <w:r>
        <w:rPr>
          <w:w w:val="115"/>
        </w:rPr>
        <w:t>y</w:t>
      </w:r>
      <w:r>
        <w:rPr>
          <w:spacing w:val="-13"/>
          <w:w w:val="115"/>
        </w:rPr>
        <w:t> </w:t>
      </w:r>
      <w:r>
        <w:rPr>
          <w:w w:val="115"/>
        </w:rPr>
        <w:t>rendición</w:t>
      </w:r>
      <w:r>
        <w:rPr>
          <w:spacing w:val="-13"/>
          <w:w w:val="115"/>
        </w:rPr>
        <w:t> </w:t>
      </w:r>
      <w:r>
        <w:rPr>
          <w:w w:val="115"/>
        </w:rPr>
        <w:t>de</w:t>
      </w:r>
      <w:r>
        <w:rPr>
          <w:spacing w:val="-13"/>
          <w:w w:val="115"/>
        </w:rPr>
        <w:t> </w:t>
      </w:r>
      <w:r>
        <w:rPr>
          <w:w w:val="115"/>
        </w:rPr>
        <w:t>cuentas</w:t>
      </w:r>
      <w:r>
        <w:rPr>
          <w:spacing w:val="-13"/>
          <w:w w:val="115"/>
        </w:rPr>
        <w:t> </w:t>
      </w:r>
      <w:r>
        <w:rPr>
          <w:w w:val="115"/>
        </w:rPr>
        <w:t>(Rocheleau</w:t>
      </w:r>
      <w:r>
        <w:rPr>
          <w:spacing w:val="-13"/>
          <w:w w:val="115"/>
        </w:rPr>
        <w:t> </w:t>
      </w:r>
      <w:r>
        <w:rPr>
          <w:w w:val="115"/>
        </w:rPr>
        <w:t>2003; Welch,</w:t>
      </w:r>
      <w:r>
        <w:rPr>
          <w:spacing w:val="-39"/>
          <w:w w:val="115"/>
        </w:rPr>
        <w:t> </w:t>
      </w:r>
      <w:r>
        <w:rPr>
          <w:w w:val="115"/>
        </w:rPr>
        <w:t>Hinnant,</w:t>
      </w:r>
      <w:r>
        <w:rPr>
          <w:spacing w:val="-39"/>
          <w:w w:val="115"/>
        </w:rPr>
        <w:t> </w:t>
      </w:r>
      <w:r>
        <w:rPr>
          <w:w w:val="115"/>
        </w:rPr>
        <w:t>y</w:t>
      </w:r>
      <w:r>
        <w:rPr>
          <w:spacing w:val="-36"/>
          <w:w w:val="115"/>
        </w:rPr>
        <w:t> </w:t>
      </w:r>
      <w:r>
        <w:rPr>
          <w:w w:val="115"/>
        </w:rPr>
        <w:t>Moon</w:t>
      </w:r>
      <w:r>
        <w:rPr>
          <w:spacing w:val="-36"/>
          <w:w w:val="115"/>
        </w:rPr>
        <w:t> </w:t>
      </w:r>
      <w:r>
        <w:rPr>
          <w:w w:val="115"/>
        </w:rPr>
        <w:t>2005;</w:t>
      </w:r>
      <w:r>
        <w:rPr>
          <w:spacing w:val="-37"/>
          <w:w w:val="115"/>
        </w:rPr>
        <w:t> </w:t>
      </w:r>
      <w:r>
        <w:rPr>
          <w:w w:val="115"/>
        </w:rPr>
        <w:t>Welch</w:t>
      </w:r>
      <w:r>
        <w:rPr>
          <w:spacing w:val="-36"/>
          <w:w w:val="115"/>
        </w:rPr>
        <w:t> </w:t>
      </w:r>
      <w:r>
        <w:rPr>
          <w:w w:val="115"/>
        </w:rPr>
        <w:t>y</w:t>
      </w:r>
      <w:r>
        <w:rPr>
          <w:spacing w:val="-37"/>
          <w:w w:val="115"/>
        </w:rPr>
        <w:t> </w:t>
      </w:r>
      <w:r>
        <w:rPr>
          <w:w w:val="115"/>
        </w:rPr>
        <w:t>Wong</w:t>
      </w:r>
      <w:r>
        <w:rPr>
          <w:spacing w:val="-36"/>
          <w:w w:val="115"/>
        </w:rPr>
        <w:t> </w:t>
      </w:r>
      <w:r>
        <w:rPr>
          <w:w w:val="115"/>
        </w:rPr>
        <w:t>2001;</w:t>
      </w:r>
      <w:r>
        <w:rPr>
          <w:spacing w:val="-37"/>
          <w:w w:val="115"/>
        </w:rPr>
        <w:t> </w:t>
      </w:r>
      <w:r>
        <w:rPr>
          <w:w w:val="115"/>
        </w:rPr>
        <w:t>Justice,</w:t>
      </w:r>
      <w:r>
        <w:rPr>
          <w:spacing w:val="-39"/>
          <w:w w:val="115"/>
        </w:rPr>
        <w:t> </w:t>
      </w:r>
      <w:r>
        <w:rPr>
          <w:w w:val="115"/>
        </w:rPr>
        <w:t>Melitski,</w:t>
      </w:r>
      <w:r>
        <w:rPr>
          <w:spacing w:val="-39"/>
          <w:w w:val="115"/>
        </w:rPr>
        <w:t> </w:t>
      </w:r>
      <w:r>
        <w:rPr>
          <w:w w:val="115"/>
        </w:rPr>
        <w:t>y</w:t>
      </w:r>
      <w:r>
        <w:rPr>
          <w:spacing w:val="-36"/>
          <w:w w:val="115"/>
        </w:rPr>
        <w:t> </w:t>
      </w:r>
      <w:r>
        <w:rPr>
          <w:w w:val="115"/>
        </w:rPr>
        <w:t>Smith 2006;</w:t>
      </w:r>
      <w:r>
        <w:rPr>
          <w:spacing w:val="-13"/>
          <w:w w:val="115"/>
        </w:rPr>
        <w:t> </w:t>
      </w:r>
      <w:r>
        <w:rPr>
          <w:w w:val="115"/>
        </w:rPr>
        <w:t>Ahn</w:t>
      </w:r>
      <w:r>
        <w:rPr>
          <w:spacing w:val="-10"/>
          <w:w w:val="115"/>
        </w:rPr>
        <w:t> </w:t>
      </w:r>
      <w:r>
        <w:rPr>
          <w:w w:val="115"/>
        </w:rPr>
        <w:t>2011;</w:t>
      </w:r>
      <w:r>
        <w:rPr>
          <w:spacing w:val="-10"/>
          <w:w w:val="115"/>
        </w:rPr>
        <w:t> </w:t>
      </w:r>
      <w:r>
        <w:rPr>
          <w:w w:val="115"/>
        </w:rPr>
        <w:t>Kim</w:t>
      </w:r>
      <w:r>
        <w:rPr>
          <w:spacing w:val="-10"/>
          <w:w w:val="115"/>
        </w:rPr>
        <w:t> </w:t>
      </w:r>
      <w:r>
        <w:rPr>
          <w:w w:val="115"/>
        </w:rPr>
        <w:t>y</w:t>
      </w:r>
      <w:r>
        <w:rPr>
          <w:spacing w:val="-10"/>
          <w:w w:val="115"/>
        </w:rPr>
        <w:t> </w:t>
      </w:r>
      <w:r>
        <w:rPr>
          <w:w w:val="115"/>
        </w:rPr>
        <w:t>Lee</w:t>
      </w:r>
      <w:r>
        <w:rPr>
          <w:spacing w:val="-10"/>
          <w:w w:val="115"/>
        </w:rPr>
        <w:t> </w:t>
      </w:r>
      <w:r>
        <w:rPr>
          <w:w w:val="115"/>
        </w:rPr>
        <w:t>2012)</w:t>
      </w:r>
      <w:r>
        <w:rPr>
          <w:spacing w:val="-10"/>
          <w:w w:val="115"/>
        </w:rPr>
        <w:t> </w:t>
      </w:r>
      <w:r>
        <w:rPr>
          <w:w w:val="115"/>
        </w:rPr>
        <w:t>(5)</w:t>
      </w:r>
      <w:r>
        <w:rPr>
          <w:spacing w:val="-10"/>
          <w:w w:val="115"/>
        </w:rPr>
        <w:t> </w:t>
      </w:r>
      <w:r>
        <w:rPr>
          <w:w w:val="115"/>
        </w:rPr>
        <w:t>participación</w:t>
      </w:r>
      <w:r>
        <w:rPr>
          <w:spacing w:val="-10"/>
          <w:w w:val="115"/>
        </w:rPr>
        <w:t> </w:t>
      </w:r>
      <w:r>
        <w:rPr>
          <w:w w:val="115"/>
        </w:rPr>
        <w:t>ciudadana</w:t>
      </w:r>
      <w:r>
        <w:rPr>
          <w:spacing w:val="-10"/>
          <w:w w:val="115"/>
        </w:rPr>
        <w:t> </w:t>
      </w:r>
      <w:r>
        <w:rPr>
          <w:w w:val="115"/>
        </w:rPr>
        <w:t>(West</w:t>
      </w:r>
      <w:r>
        <w:rPr>
          <w:spacing w:val="-10"/>
          <w:w w:val="115"/>
        </w:rPr>
        <w:t> </w:t>
      </w:r>
      <w:r>
        <w:rPr>
          <w:w w:val="115"/>
        </w:rPr>
        <w:t>2005; Kellogg y Mathur 2003; Fountain 2003; La </w:t>
      </w:r>
      <w:r>
        <w:rPr>
          <w:spacing w:val="-4"/>
          <w:w w:val="115"/>
        </w:rPr>
        <w:t>Porte, </w:t>
      </w:r>
      <w:r>
        <w:rPr>
          <w:w w:val="115"/>
        </w:rPr>
        <w:t>Demchak, y Friis 2001; Meijer</w:t>
      </w:r>
      <w:r>
        <w:rPr>
          <w:spacing w:val="-41"/>
          <w:w w:val="115"/>
        </w:rPr>
        <w:t> </w:t>
      </w:r>
      <w:r>
        <w:rPr>
          <w:w w:val="115"/>
        </w:rPr>
        <w:t>2011;</w:t>
      </w:r>
      <w:r>
        <w:rPr>
          <w:spacing w:val="-41"/>
          <w:w w:val="115"/>
        </w:rPr>
        <w:t> </w:t>
      </w:r>
      <w:r>
        <w:rPr>
          <w:w w:val="115"/>
        </w:rPr>
        <w:t>Ganapati</w:t>
      </w:r>
      <w:r>
        <w:rPr>
          <w:spacing w:val="-41"/>
          <w:w w:val="115"/>
        </w:rPr>
        <w:t> </w:t>
      </w:r>
      <w:r>
        <w:rPr>
          <w:w w:val="115"/>
        </w:rPr>
        <w:t>2011;</w:t>
      </w:r>
      <w:r>
        <w:rPr>
          <w:spacing w:val="-41"/>
          <w:w w:val="115"/>
        </w:rPr>
        <w:t> </w:t>
      </w:r>
      <w:r>
        <w:rPr>
          <w:w w:val="115"/>
        </w:rPr>
        <w:t>Brainard</w:t>
      </w:r>
      <w:r>
        <w:rPr>
          <w:spacing w:val="-41"/>
          <w:w w:val="115"/>
        </w:rPr>
        <w:t> </w:t>
      </w:r>
      <w:r>
        <w:rPr>
          <w:w w:val="115"/>
        </w:rPr>
        <w:t>y</w:t>
      </w:r>
      <w:r>
        <w:rPr>
          <w:spacing w:val="-41"/>
          <w:w w:val="115"/>
        </w:rPr>
        <w:t> </w:t>
      </w:r>
      <w:r>
        <w:rPr>
          <w:w w:val="115"/>
        </w:rPr>
        <w:t>McNutt</w:t>
      </w:r>
      <w:r>
        <w:rPr>
          <w:spacing w:val="-41"/>
          <w:w w:val="115"/>
        </w:rPr>
        <w:t> </w:t>
      </w:r>
      <w:r>
        <w:rPr>
          <w:w w:val="115"/>
        </w:rPr>
        <w:t>2010),</w:t>
      </w:r>
      <w:r>
        <w:rPr>
          <w:spacing w:val="-43"/>
          <w:w w:val="115"/>
        </w:rPr>
        <w:t> </w:t>
      </w:r>
      <w:r>
        <w:rPr>
          <w:w w:val="115"/>
        </w:rPr>
        <w:t>(6)</w:t>
      </w:r>
      <w:r>
        <w:rPr>
          <w:spacing w:val="-41"/>
          <w:w w:val="115"/>
        </w:rPr>
        <w:t> </w:t>
      </w:r>
      <w:r>
        <w:rPr>
          <w:w w:val="115"/>
        </w:rPr>
        <w:t>marco</w:t>
      </w:r>
      <w:r>
        <w:rPr>
          <w:spacing w:val="-41"/>
          <w:w w:val="115"/>
        </w:rPr>
        <w:t> </w:t>
      </w:r>
      <w:r>
        <w:rPr>
          <w:w w:val="115"/>
        </w:rPr>
        <w:t>regulatorio que</w:t>
      </w:r>
      <w:r>
        <w:rPr>
          <w:spacing w:val="-15"/>
          <w:w w:val="115"/>
        </w:rPr>
        <w:t> </w:t>
      </w:r>
      <w:r>
        <w:rPr>
          <w:w w:val="115"/>
        </w:rPr>
        <w:t>respalde</w:t>
      </w:r>
      <w:r>
        <w:rPr>
          <w:spacing w:val="-15"/>
          <w:w w:val="115"/>
        </w:rPr>
        <w:t> </w:t>
      </w:r>
      <w:r>
        <w:rPr>
          <w:w w:val="115"/>
        </w:rPr>
        <w:t>el</w:t>
      </w:r>
      <w:r>
        <w:rPr>
          <w:spacing w:val="-15"/>
          <w:w w:val="115"/>
        </w:rPr>
        <w:t> </w:t>
      </w:r>
      <w:r>
        <w:rPr>
          <w:w w:val="115"/>
        </w:rPr>
        <w:t>gobierno</w:t>
      </w:r>
      <w:r>
        <w:rPr>
          <w:spacing w:val="-15"/>
          <w:w w:val="115"/>
        </w:rPr>
        <w:t> </w:t>
      </w:r>
      <w:r>
        <w:rPr>
          <w:w w:val="115"/>
        </w:rPr>
        <w:t>digital</w:t>
      </w:r>
      <w:r>
        <w:rPr>
          <w:spacing w:val="-15"/>
          <w:w w:val="115"/>
        </w:rPr>
        <w:t> </w:t>
      </w:r>
      <w:r>
        <w:rPr>
          <w:w w:val="115"/>
        </w:rPr>
        <w:t>(Andersen</w:t>
      </w:r>
      <w:r>
        <w:rPr>
          <w:spacing w:val="-15"/>
          <w:w w:val="115"/>
        </w:rPr>
        <w:t> </w:t>
      </w:r>
      <w:r>
        <w:rPr>
          <w:w w:val="115"/>
        </w:rPr>
        <w:t>y</w:t>
      </w:r>
      <w:r>
        <w:rPr>
          <w:spacing w:val="-15"/>
          <w:w w:val="115"/>
        </w:rPr>
        <w:t> </w:t>
      </w:r>
      <w:r>
        <w:rPr>
          <w:w w:val="115"/>
        </w:rPr>
        <w:t>Dawes</w:t>
      </w:r>
      <w:r>
        <w:rPr>
          <w:spacing w:val="-15"/>
          <w:w w:val="115"/>
        </w:rPr>
        <w:t> </w:t>
      </w:r>
      <w:r>
        <w:rPr>
          <w:w w:val="115"/>
        </w:rPr>
        <w:t>1991;</w:t>
      </w:r>
      <w:r>
        <w:rPr>
          <w:spacing w:val="-15"/>
          <w:w w:val="115"/>
        </w:rPr>
        <w:t> </w:t>
      </w:r>
      <w:r>
        <w:rPr>
          <w:w w:val="115"/>
        </w:rPr>
        <w:t>Dawes</w:t>
      </w:r>
      <w:r>
        <w:rPr>
          <w:spacing w:val="-15"/>
          <w:w w:val="115"/>
        </w:rPr>
        <w:t> </w:t>
      </w:r>
      <w:r>
        <w:rPr>
          <w:w w:val="115"/>
        </w:rPr>
        <w:t>y</w:t>
      </w:r>
      <w:r>
        <w:rPr>
          <w:spacing w:val="-15"/>
          <w:w w:val="115"/>
        </w:rPr>
        <w:t> </w:t>
      </w:r>
      <w:r>
        <w:rPr>
          <w:w w:val="115"/>
        </w:rPr>
        <w:t>Nelson 1995; Gil-García 2004; Dawes 2008; Rodríguez Bolívar, </w:t>
      </w:r>
      <w:r>
        <w:rPr>
          <w:spacing w:val="-4"/>
          <w:w w:val="115"/>
        </w:rPr>
        <w:t>Pérez, </w:t>
      </w:r>
      <w:r>
        <w:rPr>
          <w:w w:val="115"/>
        </w:rPr>
        <w:t>y López Hernández</w:t>
      </w:r>
      <w:r>
        <w:rPr>
          <w:spacing w:val="-24"/>
          <w:w w:val="115"/>
        </w:rPr>
        <w:t> </w:t>
      </w:r>
      <w:r>
        <w:rPr>
          <w:w w:val="115"/>
        </w:rPr>
        <w:t>2007),</w:t>
      </w:r>
      <w:r>
        <w:rPr>
          <w:spacing w:val="-28"/>
          <w:w w:val="115"/>
        </w:rPr>
        <w:t> </w:t>
      </w:r>
      <w:r>
        <w:rPr>
          <w:w w:val="115"/>
        </w:rPr>
        <w:t>(7)</w:t>
      </w:r>
      <w:r>
        <w:rPr>
          <w:spacing w:val="-24"/>
          <w:w w:val="115"/>
        </w:rPr>
        <w:t> </w:t>
      </w:r>
      <w:r>
        <w:rPr>
          <w:w w:val="115"/>
        </w:rPr>
        <w:t>marco</w:t>
      </w:r>
      <w:r>
        <w:rPr>
          <w:spacing w:val="-24"/>
          <w:w w:val="115"/>
        </w:rPr>
        <w:t> </w:t>
      </w:r>
      <w:r>
        <w:rPr>
          <w:w w:val="115"/>
        </w:rPr>
        <w:t>legal</w:t>
      </w:r>
      <w:r>
        <w:rPr>
          <w:spacing w:val="-24"/>
          <w:w w:val="115"/>
        </w:rPr>
        <w:t> </w:t>
      </w:r>
      <w:r>
        <w:rPr>
          <w:w w:val="115"/>
        </w:rPr>
        <w:t>y</w:t>
      </w:r>
      <w:r>
        <w:rPr>
          <w:spacing w:val="-24"/>
          <w:w w:val="115"/>
        </w:rPr>
        <w:t> </w:t>
      </w:r>
      <w:r>
        <w:rPr>
          <w:w w:val="115"/>
        </w:rPr>
        <w:t>regulatorio</w:t>
      </w:r>
      <w:r>
        <w:rPr>
          <w:spacing w:val="-24"/>
          <w:w w:val="115"/>
        </w:rPr>
        <w:t> </w:t>
      </w:r>
      <w:r>
        <w:rPr>
          <w:w w:val="115"/>
        </w:rPr>
        <w:t>que</w:t>
      </w:r>
      <w:r>
        <w:rPr>
          <w:spacing w:val="-24"/>
          <w:w w:val="115"/>
        </w:rPr>
        <w:t> </w:t>
      </w:r>
      <w:r>
        <w:rPr>
          <w:w w:val="115"/>
        </w:rPr>
        <w:t>fomente</w:t>
      </w:r>
      <w:r>
        <w:rPr>
          <w:spacing w:val="-24"/>
          <w:w w:val="115"/>
        </w:rPr>
        <w:t> </w:t>
      </w:r>
      <w:r>
        <w:rPr>
          <w:w w:val="115"/>
        </w:rPr>
        <w:t>la</w:t>
      </w:r>
      <w:r>
        <w:rPr>
          <w:spacing w:val="-24"/>
          <w:w w:val="115"/>
        </w:rPr>
        <w:t> </w:t>
      </w:r>
      <w:r>
        <w:rPr>
          <w:w w:val="115"/>
        </w:rPr>
        <w:t>sociedad</w:t>
      </w:r>
      <w:r>
        <w:rPr>
          <w:spacing w:val="-24"/>
          <w:w w:val="115"/>
        </w:rPr>
        <w:t> </w:t>
      </w:r>
      <w:r>
        <w:rPr>
          <w:w w:val="115"/>
        </w:rPr>
        <w:t>de la</w:t>
      </w:r>
      <w:r>
        <w:rPr>
          <w:spacing w:val="-6"/>
          <w:w w:val="115"/>
        </w:rPr>
        <w:t> </w:t>
      </w:r>
      <w:r>
        <w:rPr>
          <w:w w:val="115"/>
        </w:rPr>
        <w:t>información</w:t>
      </w:r>
      <w:r>
        <w:rPr>
          <w:spacing w:val="-6"/>
          <w:w w:val="115"/>
        </w:rPr>
        <w:t> </w:t>
      </w:r>
      <w:r>
        <w:rPr>
          <w:w w:val="115"/>
        </w:rPr>
        <w:t>y</w:t>
      </w:r>
      <w:r>
        <w:rPr>
          <w:spacing w:val="-6"/>
          <w:w w:val="115"/>
        </w:rPr>
        <w:t> </w:t>
      </w:r>
      <w:r>
        <w:rPr>
          <w:w w:val="115"/>
        </w:rPr>
        <w:t>el</w:t>
      </w:r>
      <w:r>
        <w:rPr>
          <w:spacing w:val="-6"/>
          <w:w w:val="115"/>
        </w:rPr>
        <w:t> </w:t>
      </w:r>
      <w:r>
        <w:rPr>
          <w:w w:val="115"/>
        </w:rPr>
        <w:t>conocimiento</w:t>
      </w:r>
      <w:r>
        <w:rPr>
          <w:spacing w:val="-6"/>
          <w:w w:val="115"/>
        </w:rPr>
        <w:t> </w:t>
      </w:r>
      <w:r>
        <w:rPr>
          <w:w w:val="115"/>
        </w:rPr>
        <w:t>(Gil-García</w:t>
      </w:r>
      <w:r>
        <w:rPr>
          <w:spacing w:val="-6"/>
          <w:w w:val="115"/>
        </w:rPr>
        <w:t> </w:t>
      </w:r>
      <w:r>
        <w:rPr>
          <w:w w:val="115"/>
        </w:rPr>
        <w:t>y</w:t>
      </w:r>
      <w:r>
        <w:rPr>
          <w:spacing w:val="-6"/>
          <w:w w:val="115"/>
        </w:rPr>
        <w:t> </w:t>
      </w:r>
      <w:r>
        <w:rPr>
          <w:w w:val="115"/>
        </w:rPr>
        <w:t>Luna-Reyes</w:t>
      </w:r>
      <w:r>
        <w:rPr>
          <w:spacing w:val="-6"/>
          <w:w w:val="115"/>
        </w:rPr>
        <w:t> </w:t>
      </w:r>
      <w:r>
        <w:rPr>
          <w:w w:val="115"/>
        </w:rPr>
        <w:t>2006;</w:t>
      </w:r>
      <w:r>
        <w:rPr>
          <w:spacing w:val="-6"/>
          <w:w w:val="115"/>
        </w:rPr>
        <w:t> </w:t>
      </w:r>
      <w:r>
        <w:rPr>
          <w:w w:val="115"/>
        </w:rPr>
        <w:t>Rogers</w:t>
      </w:r>
      <w:r>
        <w:rPr>
          <w:spacing w:val="-6"/>
          <w:w w:val="115"/>
        </w:rPr>
        <w:t> </w:t>
      </w:r>
      <w:r>
        <w:rPr>
          <w:w w:val="115"/>
        </w:rPr>
        <w:t>y Kingsley</w:t>
      </w:r>
      <w:r>
        <w:rPr>
          <w:spacing w:val="-19"/>
          <w:w w:val="115"/>
        </w:rPr>
        <w:t> </w:t>
      </w:r>
      <w:r>
        <w:rPr>
          <w:w w:val="115"/>
        </w:rPr>
        <w:t>2004;</w:t>
      </w:r>
      <w:r>
        <w:rPr>
          <w:spacing w:val="-19"/>
          <w:w w:val="115"/>
        </w:rPr>
        <w:t> </w:t>
      </w:r>
      <w:r>
        <w:rPr>
          <w:w w:val="115"/>
        </w:rPr>
        <w:t>Helbig,</w:t>
      </w:r>
      <w:r>
        <w:rPr>
          <w:spacing w:val="-24"/>
          <w:w w:val="115"/>
        </w:rPr>
        <w:t> </w:t>
      </w:r>
      <w:r>
        <w:rPr>
          <w:w w:val="115"/>
        </w:rPr>
        <w:t>Gil-García,</w:t>
      </w:r>
      <w:r>
        <w:rPr>
          <w:spacing w:val="-24"/>
          <w:w w:val="115"/>
        </w:rPr>
        <w:t> </w:t>
      </w:r>
      <w:r>
        <w:rPr>
          <w:w w:val="115"/>
        </w:rPr>
        <w:t>y</w:t>
      </w:r>
      <w:r>
        <w:rPr>
          <w:spacing w:val="-19"/>
          <w:w w:val="115"/>
        </w:rPr>
        <w:t> </w:t>
      </w:r>
      <w:r>
        <w:rPr>
          <w:spacing w:val="-3"/>
          <w:w w:val="115"/>
        </w:rPr>
        <w:t>Ferro</w:t>
      </w:r>
      <w:r>
        <w:rPr>
          <w:spacing w:val="-19"/>
          <w:w w:val="115"/>
        </w:rPr>
        <w:t> </w:t>
      </w:r>
      <w:r>
        <w:rPr>
          <w:w w:val="115"/>
        </w:rPr>
        <w:t>2005),</w:t>
      </w:r>
      <w:r>
        <w:rPr>
          <w:spacing w:val="-24"/>
          <w:w w:val="115"/>
        </w:rPr>
        <w:t> </w:t>
      </w:r>
      <w:r>
        <w:rPr>
          <w:w w:val="115"/>
        </w:rPr>
        <w:t>y</w:t>
      </w:r>
      <w:r>
        <w:rPr>
          <w:spacing w:val="-19"/>
          <w:w w:val="115"/>
        </w:rPr>
        <w:t> </w:t>
      </w:r>
      <w:r>
        <w:rPr>
          <w:w w:val="115"/>
        </w:rPr>
        <w:t>(8)</w:t>
      </w:r>
      <w:r>
        <w:rPr>
          <w:spacing w:val="-19"/>
          <w:w w:val="115"/>
        </w:rPr>
        <w:t> </w:t>
      </w:r>
      <w:r>
        <w:rPr>
          <w:w w:val="115"/>
        </w:rPr>
        <w:t>transformación</w:t>
      </w:r>
      <w:r>
        <w:rPr>
          <w:spacing w:val="-19"/>
          <w:w w:val="115"/>
        </w:rPr>
        <w:t> </w:t>
      </w:r>
      <w:r>
        <w:rPr>
          <w:w w:val="115"/>
        </w:rPr>
        <w:t>de</w:t>
      </w:r>
      <w:r>
        <w:rPr>
          <w:spacing w:val="-19"/>
          <w:w w:val="115"/>
        </w:rPr>
        <w:t> </w:t>
      </w:r>
      <w:r>
        <w:rPr>
          <w:w w:val="115"/>
        </w:rPr>
        <w:t>las estructuras</w:t>
      </w:r>
      <w:r>
        <w:rPr>
          <w:spacing w:val="-35"/>
          <w:w w:val="115"/>
        </w:rPr>
        <w:t> </w:t>
      </w:r>
      <w:r>
        <w:rPr>
          <w:w w:val="115"/>
        </w:rPr>
        <w:t>gubernamentales</w:t>
      </w:r>
      <w:r>
        <w:rPr>
          <w:spacing w:val="-35"/>
          <w:w w:val="115"/>
        </w:rPr>
        <w:t> </w:t>
      </w:r>
      <w:r>
        <w:rPr>
          <w:w w:val="115"/>
        </w:rPr>
        <w:t>(Garson</w:t>
      </w:r>
      <w:r>
        <w:rPr>
          <w:spacing w:val="-35"/>
          <w:w w:val="115"/>
        </w:rPr>
        <w:t> </w:t>
      </w:r>
      <w:r>
        <w:rPr>
          <w:w w:val="115"/>
        </w:rPr>
        <w:t>2004;</w:t>
      </w:r>
      <w:r>
        <w:rPr>
          <w:spacing w:val="-35"/>
          <w:w w:val="115"/>
        </w:rPr>
        <w:t> </w:t>
      </w:r>
      <w:r>
        <w:rPr>
          <w:w w:val="115"/>
        </w:rPr>
        <w:t>Heintze</w:t>
      </w:r>
      <w:r>
        <w:rPr>
          <w:spacing w:val="-35"/>
          <w:w w:val="115"/>
        </w:rPr>
        <w:t> </w:t>
      </w:r>
      <w:r>
        <w:rPr>
          <w:w w:val="115"/>
        </w:rPr>
        <w:t>y</w:t>
      </w:r>
      <w:r>
        <w:rPr>
          <w:spacing w:val="-35"/>
          <w:w w:val="115"/>
        </w:rPr>
        <w:t> </w:t>
      </w:r>
      <w:r>
        <w:rPr>
          <w:w w:val="115"/>
        </w:rPr>
        <w:t>Bretschneider</w:t>
      </w:r>
      <w:r>
        <w:rPr>
          <w:spacing w:val="-35"/>
          <w:w w:val="115"/>
        </w:rPr>
        <w:t> </w:t>
      </w:r>
      <w:r>
        <w:rPr>
          <w:w w:val="115"/>
        </w:rPr>
        <w:t>2000; Fountain</w:t>
      </w:r>
      <w:r>
        <w:rPr>
          <w:spacing w:val="-10"/>
          <w:w w:val="115"/>
        </w:rPr>
        <w:t> </w:t>
      </w:r>
      <w:r>
        <w:rPr>
          <w:w w:val="115"/>
        </w:rPr>
        <w:t>2001;</w:t>
      </w:r>
      <w:r>
        <w:rPr>
          <w:spacing w:val="-10"/>
          <w:w w:val="115"/>
        </w:rPr>
        <w:t> </w:t>
      </w:r>
      <w:r>
        <w:rPr>
          <w:w w:val="115"/>
        </w:rPr>
        <w:t>Kraemer</w:t>
      </w:r>
      <w:r>
        <w:rPr>
          <w:spacing w:val="-10"/>
          <w:w w:val="115"/>
        </w:rPr>
        <w:t> </w:t>
      </w:r>
      <w:r>
        <w:rPr>
          <w:w w:val="115"/>
        </w:rPr>
        <w:t>et</w:t>
      </w:r>
      <w:r>
        <w:rPr>
          <w:spacing w:val="-10"/>
          <w:w w:val="115"/>
        </w:rPr>
        <w:t> </w:t>
      </w:r>
      <w:r>
        <w:rPr>
          <w:w w:val="115"/>
        </w:rPr>
        <w:t>al.</w:t>
      </w:r>
      <w:r>
        <w:rPr>
          <w:spacing w:val="-15"/>
          <w:w w:val="115"/>
        </w:rPr>
        <w:t> </w:t>
      </w:r>
      <w:r>
        <w:rPr>
          <w:w w:val="115"/>
        </w:rPr>
        <w:t>1989;</w:t>
      </w:r>
      <w:r>
        <w:rPr>
          <w:spacing w:val="-14"/>
          <w:w w:val="115"/>
        </w:rPr>
        <w:t> </w:t>
      </w:r>
      <w:r>
        <w:rPr>
          <w:spacing w:val="-3"/>
          <w:w w:val="115"/>
        </w:rPr>
        <w:t>Tolbert,</w:t>
      </w:r>
      <w:r>
        <w:rPr>
          <w:spacing w:val="-15"/>
          <w:w w:val="115"/>
        </w:rPr>
        <w:t> </w:t>
      </w:r>
      <w:r>
        <w:rPr>
          <w:w w:val="115"/>
        </w:rPr>
        <w:t>Mossberger,</w:t>
      </w:r>
      <w:r>
        <w:rPr>
          <w:spacing w:val="-15"/>
          <w:w w:val="115"/>
        </w:rPr>
        <w:t> </w:t>
      </w:r>
      <w:r>
        <w:rPr>
          <w:w w:val="115"/>
        </w:rPr>
        <w:t>y</w:t>
      </w:r>
      <w:r>
        <w:rPr>
          <w:spacing w:val="-10"/>
          <w:w w:val="115"/>
        </w:rPr>
        <w:t> </w:t>
      </w:r>
      <w:r>
        <w:rPr>
          <w:w w:val="115"/>
        </w:rPr>
        <w:t>McNeal</w:t>
      </w:r>
      <w:r>
        <w:rPr>
          <w:spacing w:val="-10"/>
          <w:w w:val="115"/>
        </w:rPr>
        <w:t> </w:t>
      </w:r>
      <w:r>
        <w:rPr>
          <w:w w:val="115"/>
        </w:rPr>
        <w:t>2008; Dawes</w:t>
      </w:r>
      <w:r>
        <w:rPr>
          <w:spacing w:val="-32"/>
          <w:w w:val="115"/>
        </w:rPr>
        <w:t> </w:t>
      </w:r>
      <w:r>
        <w:rPr>
          <w:w w:val="115"/>
        </w:rPr>
        <w:t>2008).</w:t>
      </w:r>
    </w:p>
    <w:p>
      <w:pPr>
        <w:pStyle w:val="BodyText"/>
        <w:spacing w:before="8"/>
        <w:rPr>
          <w:sz w:val="19"/>
        </w:rPr>
      </w:pPr>
    </w:p>
    <w:p>
      <w:pPr>
        <w:pStyle w:val="BodyText"/>
        <w:spacing w:line="240" w:lineRule="exact"/>
        <w:ind w:left="113" w:right="114"/>
        <w:jc w:val="both"/>
      </w:pPr>
      <w:r>
        <w:rPr>
          <w:w w:val="115"/>
        </w:rPr>
        <w:t>Entender</w:t>
      </w:r>
      <w:r>
        <w:rPr>
          <w:spacing w:val="-21"/>
          <w:w w:val="115"/>
        </w:rPr>
        <w:t> </w:t>
      </w:r>
      <w:r>
        <w:rPr>
          <w:w w:val="115"/>
        </w:rPr>
        <w:t>las</w:t>
      </w:r>
      <w:r>
        <w:rPr>
          <w:spacing w:val="-20"/>
          <w:w w:val="115"/>
        </w:rPr>
        <w:t> </w:t>
      </w:r>
      <w:r>
        <w:rPr>
          <w:w w:val="115"/>
        </w:rPr>
        <w:t>características</w:t>
      </w:r>
      <w:r>
        <w:rPr>
          <w:spacing w:val="-21"/>
          <w:w w:val="115"/>
        </w:rPr>
        <w:t> </w:t>
      </w:r>
      <w:r>
        <w:rPr>
          <w:w w:val="115"/>
        </w:rPr>
        <w:t>y</w:t>
      </w:r>
      <w:r>
        <w:rPr>
          <w:spacing w:val="-20"/>
          <w:w w:val="115"/>
        </w:rPr>
        <w:t> </w:t>
      </w:r>
      <w:r>
        <w:rPr>
          <w:w w:val="115"/>
        </w:rPr>
        <w:t>los</w:t>
      </w:r>
      <w:r>
        <w:rPr>
          <w:spacing w:val="-21"/>
          <w:w w:val="115"/>
        </w:rPr>
        <w:t> </w:t>
      </w:r>
      <w:r>
        <w:rPr>
          <w:w w:val="115"/>
        </w:rPr>
        <w:t>resultados</w:t>
      </w:r>
      <w:r>
        <w:rPr>
          <w:spacing w:val="-21"/>
          <w:w w:val="115"/>
        </w:rPr>
        <w:t> </w:t>
      </w:r>
      <w:r>
        <w:rPr>
          <w:w w:val="115"/>
        </w:rPr>
        <w:t>del</w:t>
      </w:r>
      <w:r>
        <w:rPr>
          <w:spacing w:val="-20"/>
          <w:w w:val="115"/>
        </w:rPr>
        <w:t> </w:t>
      </w:r>
      <w:r>
        <w:rPr>
          <w:w w:val="115"/>
        </w:rPr>
        <w:t>gobierno</w:t>
      </w:r>
      <w:r>
        <w:rPr>
          <w:spacing w:val="-20"/>
          <w:w w:val="115"/>
        </w:rPr>
        <w:t> </w:t>
      </w:r>
      <w:r>
        <w:rPr>
          <w:w w:val="115"/>
        </w:rPr>
        <w:t>digital</w:t>
      </w:r>
      <w:r>
        <w:rPr>
          <w:spacing w:val="-20"/>
          <w:w w:val="115"/>
        </w:rPr>
        <w:t> </w:t>
      </w:r>
      <w:r>
        <w:rPr>
          <w:w w:val="115"/>
        </w:rPr>
        <w:t>es</w:t>
      </w:r>
      <w:r>
        <w:rPr>
          <w:spacing w:val="-20"/>
          <w:w w:val="115"/>
        </w:rPr>
        <w:t> </w:t>
      </w:r>
      <w:r>
        <w:rPr>
          <w:w w:val="115"/>
        </w:rPr>
        <w:t>un</w:t>
      </w:r>
      <w:r>
        <w:rPr>
          <w:spacing w:val="-20"/>
          <w:w w:val="115"/>
        </w:rPr>
        <w:t> </w:t>
      </w:r>
      <w:r>
        <w:rPr>
          <w:w w:val="115"/>
        </w:rPr>
        <w:t>paso necesario</w:t>
      </w:r>
      <w:r>
        <w:rPr>
          <w:spacing w:val="-14"/>
          <w:w w:val="115"/>
        </w:rPr>
        <w:t> </w:t>
      </w:r>
      <w:r>
        <w:rPr>
          <w:w w:val="115"/>
        </w:rPr>
        <w:t>para</w:t>
      </w:r>
      <w:r>
        <w:rPr>
          <w:spacing w:val="-14"/>
          <w:w w:val="115"/>
        </w:rPr>
        <w:t> </w:t>
      </w:r>
      <w:r>
        <w:rPr>
          <w:w w:val="115"/>
        </w:rPr>
        <w:t>decidir</w:t>
      </w:r>
      <w:r>
        <w:rPr>
          <w:spacing w:val="-14"/>
          <w:w w:val="115"/>
        </w:rPr>
        <w:t> </w:t>
      </w:r>
      <w:r>
        <w:rPr>
          <w:w w:val="115"/>
        </w:rPr>
        <w:t>qué</w:t>
      </w:r>
      <w:r>
        <w:rPr>
          <w:spacing w:val="-14"/>
          <w:w w:val="115"/>
        </w:rPr>
        <w:t> </w:t>
      </w:r>
      <w:r>
        <w:rPr>
          <w:w w:val="115"/>
        </w:rPr>
        <w:t>se</w:t>
      </w:r>
      <w:r>
        <w:rPr>
          <w:spacing w:val="-14"/>
          <w:w w:val="115"/>
        </w:rPr>
        <w:t> </w:t>
      </w:r>
      <w:r>
        <w:rPr>
          <w:w w:val="115"/>
        </w:rPr>
        <w:t>quiere</w:t>
      </w:r>
      <w:r>
        <w:rPr>
          <w:spacing w:val="-14"/>
          <w:w w:val="115"/>
        </w:rPr>
        <w:t> </w:t>
      </w:r>
      <w:r>
        <w:rPr>
          <w:w w:val="115"/>
        </w:rPr>
        <w:t>medir,</w:t>
      </w:r>
      <w:r>
        <w:rPr>
          <w:spacing w:val="-19"/>
          <w:w w:val="115"/>
        </w:rPr>
        <w:t> </w:t>
      </w:r>
      <w:r>
        <w:rPr>
          <w:w w:val="115"/>
        </w:rPr>
        <w:t>pero</w:t>
      </w:r>
      <w:r>
        <w:rPr>
          <w:spacing w:val="-14"/>
          <w:w w:val="115"/>
        </w:rPr>
        <w:t> </w:t>
      </w:r>
      <w:r>
        <w:rPr>
          <w:w w:val="115"/>
        </w:rPr>
        <w:t>no</w:t>
      </w:r>
      <w:r>
        <w:rPr>
          <w:spacing w:val="-14"/>
          <w:w w:val="115"/>
        </w:rPr>
        <w:t> </w:t>
      </w:r>
      <w:r>
        <w:rPr>
          <w:w w:val="115"/>
        </w:rPr>
        <w:t>suficiente</w:t>
      </w:r>
      <w:r>
        <w:rPr>
          <w:spacing w:val="-14"/>
          <w:w w:val="115"/>
        </w:rPr>
        <w:t> </w:t>
      </w:r>
      <w:r>
        <w:rPr>
          <w:w w:val="115"/>
        </w:rPr>
        <w:t>para</w:t>
      </w:r>
      <w:r>
        <w:rPr>
          <w:spacing w:val="-14"/>
          <w:w w:val="115"/>
        </w:rPr>
        <w:t> </w:t>
      </w:r>
      <w:r>
        <w:rPr>
          <w:w w:val="115"/>
        </w:rPr>
        <w:t>tomar decisiones</w:t>
      </w:r>
      <w:r>
        <w:rPr>
          <w:spacing w:val="-9"/>
          <w:w w:val="115"/>
        </w:rPr>
        <w:t> </w:t>
      </w:r>
      <w:r>
        <w:rPr>
          <w:w w:val="115"/>
        </w:rPr>
        <w:t>que</w:t>
      </w:r>
      <w:r>
        <w:rPr>
          <w:spacing w:val="-9"/>
          <w:w w:val="115"/>
        </w:rPr>
        <w:t> </w:t>
      </w:r>
      <w:r>
        <w:rPr>
          <w:w w:val="115"/>
        </w:rPr>
        <w:t>influyan</w:t>
      </w:r>
      <w:r>
        <w:rPr>
          <w:spacing w:val="-9"/>
          <w:w w:val="115"/>
        </w:rPr>
        <w:t> </w:t>
      </w:r>
      <w:r>
        <w:rPr>
          <w:w w:val="115"/>
        </w:rPr>
        <w:t>en</w:t>
      </w:r>
      <w:r>
        <w:rPr>
          <w:spacing w:val="-9"/>
          <w:w w:val="115"/>
        </w:rPr>
        <w:t> </w:t>
      </w:r>
      <w:r>
        <w:rPr>
          <w:w w:val="115"/>
        </w:rPr>
        <w:t>la</w:t>
      </w:r>
      <w:r>
        <w:rPr>
          <w:spacing w:val="-9"/>
          <w:w w:val="115"/>
        </w:rPr>
        <w:t> </w:t>
      </w:r>
      <w:r>
        <w:rPr>
          <w:w w:val="115"/>
        </w:rPr>
        <w:t>situación</w:t>
      </w:r>
      <w:r>
        <w:rPr>
          <w:spacing w:val="-9"/>
          <w:w w:val="115"/>
        </w:rPr>
        <w:t> </w:t>
      </w:r>
      <w:r>
        <w:rPr>
          <w:w w:val="115"/>
        </w:rPr>
        <w:t>actual.</w:t>
      </w:r>
      <w:r>
        <w:rPr>
          <w:spacing w:val="-14"/>
          <w:w w:val="115"/>
        </w:rPr>
        <w:t> </w:t>
      </w:r>
      <w:r>
        <w:rPr>
          <w:w w:val="115"/>
        </w:rPr>
        <w:t>Se</w:t>
      </w:r>
      <w:r>
        <w:rPr>
          <w:spacing w:val="-9"/>
          <w:w w:val="115"/>
        </w:rPr>
        <w:t> </w:t>
      </w:r>
      <w:r>
        <w:rPr>
          <w:w w:val="115"/>
        </w:rPr>
        <w:t>requiere</w:t>
      </w:r>
      <w:r>
        <w:rPr>
          <w:spacing w:val="-9"/>
          <w:w w:val="115"/>
        </w:rPr>
        <w:t> </w:t>
      </w:r>
      <w:r>
        <w:rPr>
          <w:w w:val="115"/>
        </w:rPr>
        <w:t>tener</w:t>
      </w:r>
      <w:r>
        <w:rPr>
          <w:spacing w:val="-9"/>
          <w:w w:val="115"/>
        </w:rPr>
        <w:t> </w:t>
      </w:r>
      <w:r>
        <w:rPr>
          <w:w w:val="115"/>
        </w:rPr>
        <w:t>un</w:t>
      </w:r>
      <w:r>
        <w:rPr>
          <w:spacing w:val="-9"/>
          <w:w w:val="115"/>
        </w:rPr>
        <w:t> </w:t>
      </w:r>
      <w:r>
        <w:rPr>
          <w:w w:val="115"/>
        </w:rPr>
        <w:t>mejor entendimiento de los factores relevantes o determinantes que influyen los resultados y las características para poder cambiar la situación. Los principales</w:t>
      </w:r>
      <w:r>
        <w:rPr>
          <w:spacing w:val="-39"/>
          <w:w w:val="115"/>
        </w:rPr>
        <w:t> </w:t>
      </w:r>
      <w:r>
        <w:rPr>
          <w:w w:val="115"/>
        </w:rPr>
        <w:t>determinantes</w:t>
      </w:r>
      <w:r>
        <w:rPr>
          <w:spacing w:val="-39"/>
          <w:w w:val="115"/>
        </w:rPr>
        <w:t> </w:t>
      </w:r>
      <w:r>
        <w:rPr>
          <w:w w:val="115"/>
        </w:rPr>
        <w:t>identificados</w:t>
      </w:r>
      <w:r>
        <w:rPr>
          <w:spacing w:val="-39"/>
          <w:w w:val="115"/>
        </w:rPr>
        <w:t> </w:t>
      </w:r>
      <w:r>
        <w:rPr>
          <w:w w:val="115"/>
        </w:rPr>
        <w:t>en</w:t>
      </w:r>
      <w:r>
        <w:rPr>
          <w:spacing w:val="-39"/>
          <w:w w:val="115"/>
        </w:rPr>
        <w:t> </w:t>
      </w:r>
      <w:r>
        <w:rPr>
          <w:w w:val="115"/>
        </w:rPr>
        <w:t>la</w:t>
      </w:r>
      <w:r>
        <w:rPr>
          <w:spacing w:val="-39"/>
          <w:w w:val="115"/>
        </w:rPr>
        <w:t> </w:t>
      </w:r>
      <w:r>
        <w:rPr>
          <w:w w:val="115"/>
        </w:rPr>
        <w:t>literatura</w:t>
      </w:r>
      <w:r>
        <w:rPr>
          <w:spacing w:val="-39"/>
          <w:w w:val="115"/>
        </w:rPr>
        <w:t> </w:t>
      </w:r>
      <w:r>
        <w:rPr>
          <w:w w:val="115"/>
        </w:rPr>
        <w:t>incluyen:</w:t>
      </w:r>
      <w:r>
        <w:rPr>
          <w:spacing w:val="-39"/>
          <w:w w:val="115"/>
        </w:rPr>
        <w:t> </w:t>
      </w:r>
      <w:r>
        <w:rPr>
          <w:w w:val="115"/>
        </w:rPr>
        <w:t>(1)</w:t>
      </w:r>
      <w:r>
        <w:rPr>
          <w:spacing w:val="-39"/>
          <w:w w:val="115"/>
        </w:rPr>
        <w:t> </w:t>
      </w:r>
      <w:r>
        <w:rPr>
          <w:w w:val="115"/>
        </w:rPr>
        <w:t>calidad </w:t>
      </w:r>
      <w:r>
        <w:rPr>
          <w:spacing w:val="7"/>
          <w:w w:val="115"/>
        </w:rPr>
        <w:t>dela</w:t>
      </w:r>
      <w:r>
        <w:rPr>
          <w:spacing w:val="-41"/>
          <w:w w:val="115"/>
        </w:rPr>
        <w:t> </w:t>
      </w:r>
      <w:r>
        <w:rPr>
          <w:w w:val="115"/>
        </w:rPr>
        <w:t>información</w:t>
      </w:r>
      <w:r>
        <w:rPr>
          <w:spacing w:val="-41"/>
          <w:w w:val="115"/>
        </w:rPr>
        <w:t> </w:t>
      </w:r>
      <w:r>
        <w:rPr>
          <w:w w:val="115"/>
        </w:rPr>
        <w:t>y</w:t>
      </w:r>
      <w:r>
        <w:rPr>
          <w:spacing w:val="-41"/>
          <w:w w:val="115"/>
        </w:rPr>
        <w:t> </w:t>
      </w:r>
      <w:r>
        <w:rPr>
          <w:w w:val="115"/>
        </w:rPr>
        <w:t>datos</w:t>
      </w:r>
      <w:r>
        <w:rPr>
          <w:spacing w:val="-41"/>
          <w:w w:val="115"/>
        </w:rPr>
        <w:t> </w:t>
      </w:r>
      <w:r>
        <w:rPr>
          <w:w w:val="115"/>
        </w:rPr>
        <w:t>existentes</w:t>
      </w:r>
      <w:r>
        <w:rPr>
          <w:spacing w:val="-41"/>
          <w:w w:val="115"/>
        </w:rPr>
        <w:t> </w:t>
      </w:r>
      <w:r>
        <w:rPr>
          <w:w w:val="115"/>
        </w:rPr>
        <w:t>(Dawes</w:t>
      </w:r>
      <w:r>
        <w:rPr>
          <w:spacing w:val="-41"/>
          <w:w w:val="115"/>
        </w:rPr>
        <w:t> </w:t>
      </w:r>
      <w:r>
        <w:rPr>
          <w:w w:val="115"/>
        </w:rPr>
        <w:t>1996;</w:t>
      </w:r>
      <w:r>
        <w:rPr>
          <w:spacing w:val="-43"/>
          <w:w w:val="115"/>
        </w:rPr>
        <w:t> </w:t>
      </w:r>
      <w:r>
        <w:rPr>
          <w:w w:val="115"/>
        </w:rPr>
        <w:t>Ambite</w:t>
      </w:r>
      <w:r>
        <w:rPr>
          <w:spacing w:val="-41"/>
          <w:w w:val="115"/>
        </w:rPr>
        <w:t> </w:t>
      </w:r>
      <w:r>
        <w:rPr>
          <w:w w:val="115"/>
        </w:rPr>
        <w:t>et</w:t>
      </w:r>
      <w:r>
        <w:rPr>
          <w:spacing w:val="-41"/>
          <w:w w:val="115"/>
        </w:rPr>
        <w:t> </w:t>
      </w:r>
      <w:r>
        <w:rPr>
          <w:w w:val="115"/>
        </w:rPr>
        <w:t>al.</w:t>
      </w:r>
      <w:r>
        <w:rPr>
          <w:spacing w:val="-44"/>
          <w:w w:val="115"/>
        </w:rPr>
        <w:t> </w:t>
      </w:r>
      <w:r>
        <w:rPr>
          <w:w w:val="115"/>
        </w:rPr>
        <w:t>2002;</w:t>
      </w:r>
      <w:r>
        <w:rPr>
          <w:spacing w:val="-41"/>
          <w:w w:val="115"/>
        </w:rPr>
        <w:t> </w:t>
      </w:r>
      <w:r>
        <w:rPr>
          <w:w w:val="115"/>
        </w:rPr>
        <w:t>Kaplan et</w:t>
      </w:r>
      <w:r>
        <w:rPr>
          <w:spacing w:val="-32"/>
          <w:w w:val="115"/>
        </w:rPr>
        <w:t> </w:t>
      </w:r>
      <w:r>
        <w:rPr>
          <w:w w:val="115"/>
        </w:rPr>
        <w:t>al.</w:t>
      </w:r>
      <w:r>
        <w:rPr>
          <w:spacing w:val="-36"/>
          <w:w w:val="115"/>
        </w:rPr>
        <w:t> </w:t>
      </w:r>
      <w:r>
        <w:rPr>
          <w:w w:val="115"/>
        </w:rPr>
        <w:t>1998;</w:t>
      </w:r>
      <w:r>
        <w:rPr>
          <w:spacing w:val="-32"/>
          <w:w w:val="115"/>
        </w:rPr>
        <w:t> </w:t>
      </w:r>
      <w:r>
        <w:rPr>
          <w:w w:val="115"/>
        </w:rPr>
        <w:t>Dawes,</w:t>
      </w:r>
      <w:r>
        <w:rPr>
          <w:spacing w:val="-36"/>
          <w:w w:val="115"/>
        </w:rPr>
        <w:t> </w:t>
      </w:r>
      <w:r>
        <w:rPr>
          <w:spacing w:val="-4"/>
          <w:w w:val="115"/>
        </w:rPr>
        <w:t>Pardo,</w:t>
      </w:r>
      <w:r>
        <w:rPr>
          <w:spacing w:val="-36"/>
          <w:w w:val="115"/>
        </w:rPr>
        <w:t> </w:t>
      </w:r>
      <w:r>
        <w:rPr>
          <w:w w:val="115"/>
        </w:rPr>
        <w:t>y</w:t>
      </w:r>
      <w:r>
        <w:rPr>
          <w:spacing w:val="-32"/>
          <w:w w:val="115"/>
        </w:rPr>
        <w:t> </w:t>
      </w:r>
      <w:r>
        <w:rPr>
          <w:w w:val="115"/>
        </w:rPr>
        <w:t>Elmagarmi</w:t>
      </w:r>
      <w:r>
        <w:rPr>
          <w:spacing w:val="-32"/>
          <w:w w:val="115"/>
        </w:rPr>
        <w:t> </w:t>
      </w:r>
      <w:r>
        <w:rPr>
          <w:w w:val="115"/>
        </w:rPr>
        <w:t>2002;</w:t>
      </w:r>
      <w:r>
        <w:rPr>
          <w:spacing w:val="-32"/>
          <w:w w:val="115"/>
        </w:rPr>
        <w:t> </w:t>
      </w:r>
      <w:r>
        <w:rPr>
          <w:w w:val="115"/>
        </w:rPr>
        <w:t>Redman</w:t>
      </w:r>
      <w:r>
        <w:rPr>
          <w:spacing w:val="-32"/>
          <w:w w:val="115"/>
        </w:rPr>
        <w:t> </w:t>
      </w:r>
      <w:r>
        <w:rPr>
          <w:w w:val="115"/>
        </w:rPr>
        <w:t>1998;</w:t>
      </w:r>
      <w:r>
        <w:rPr>
          <w:spacing w:val="-32"/>
          <w:w w:val="115"/>
        </w:rPr>
        <w:t> </w:t>
      </w:r>
      <w:r>
        <w:rPr>
          <w:w w:val="115"/>
        </w:rPr>
        <w:t>Dawes,</w:t>
      </w:r>
      <w:r>
        <w:rPr>
          <w:spacing w:val="-36"/>
          <w:w w:val="115"/>
        </w:rPr>
        <w:t> </w:t>
      </w:r>
      <w:r>
        <w:rPr>
          <w:spacing w:val="-4"/>
          <w:w w:val="115"/>
        </w:rPr>
        <w:t>Pardo,</w:t>
      </w:r>
      <w:r>
        <w:rPr>
          <w:spacing w:val="-36"/>
          <w:w w:val="115"/>
        </w:rPr>
        <w:t> </w:t>
      </w:r>
      <w:r>
        <w:rPr>
          <w:w w:val="115"/>
        </w:rPr>
        <w:t>y Cresswell</w:t>
      </w:r>
      <w:r>
        <w:rPr>
          <w:spacing w:val="-33"/>
          <w:w w:val="115"/>
        </w:rPr>
        <w:t> </w:t>
      </w:r>
      <w:r>
        <w:rPr>
          <w:w w:val="115"/>
        </w:rPr>
        <w:t>2004),</w:t>
      </w:r>
      <w:r>
        <w:rPr>
          <w:spacing w:val="-37"/>
          <w:w w:val="115"/>
        </w:rPr>
        <w:t> </w:t>
      </w:r>
      <w:r>
        <w:rPr>
          <w:w w:val="115"/>
        </w:rPr>
        <w:t>(2)</w:t>
      </w:r>
      <w:r>
        <w:rPr>
          <w:spacing w:val="-34"/>
          <w:w w:val="115"/>
        </w:rPr>
        <w:t> </w:t>
      </w:r>
      <w:r>
        <w:rPr>
          <w:w w:val="115"/>
        </w:rPr>
        <w:t>infraestructura</w:t>
      </w:r>
      <w:r>
        <w:rPr>
          <w:spacing w:val="-33"/>
          <w:w w:val="115"/>
        </w:rPr>
        <w:t> </w:t>
      </w:r>
      <w:r>
        <w:rPr>
          <w:w w:val="115"/>
        </w:rPr>
        <w:t>tecnológica</w:t>
      </w:r>
      <w:r>
        <w:rPr>
          <w:spacing w:val="-33"/>
          <w:w w:val="115"/>
        </w:rPr>
        <w:t> </w:t>
      </w:r>
      <w:r>
        <w:rPr>
          <w:w w:val="115"/>
        </w:rPr>
        <w:t>adecuada</w:t>
      </w:r>
      <w:r>
        <w:rPr>
          <w:spacing w:val="-33"/>
          <w:w w:val="115"/>
        </w:rPr>
        <w:t> </w:t>
      </w:r>
      <w:r>
        <w:rPr>
          <w:w w:val="115"/>
        </w:rPr>
        <w:t>y</w:t>
      </w:r>
      <w:r>
        <w:rPr>
          <w:spacing w:val="-33"/>
          <w:w w:val="115"/>
        </w:rPr>
        <w:t> </w:t>
      </w:r>
      <w:r>
        <w:rPr>
          <w:w w:val="115"/>
        </w:rPr>
        <w:t>compatibilidad (Dawes 1996; Dawes, </w:t>
      </w:r>
      <w:r>
        <w:rPr>
          <w:spacing w:val="-4"/>
          <w:w w:val="115"/>
        </w:rPr>
        <w:t>Pardo, </w:t>
      </w:r>
      <w:r>
        <w:rPr>
          <w:w w:val="115"/>
        </w:rPr>
        <w:t>y Elmagarmi 2002; Davis 1989; Mahler y Regan 2003; Brown 2000; Caffrey 1998; Ahn 2011; Jain, Mandviwalla, y Banker</w:t>
      </w:r>
      <w:r>
        <w:rPr>
          <w:spacing w:val="-33"/>
          <w:w w:val="115"/>
        </w:rPr>
        <w:t> </w:t>
      </w:r>
      <w:r>
        <w:rPr>
          <w:w w:val="115"/>
        </w:rPr>
        <w:t>2007),</w:t>
      </w:r>
      <w:r>
        <w:rPr>
          <w:spacing w:val="-35"/>
          <w:w w:val="115"/>
        </w:rPr>
        <w:t> </w:t>
      </w:r>
      <w:r>
        <w:rPr>
          <w:w w:val="115"/>
        </w:rPr>
        <w:t>(3)</w:t>
      </w:r>
      <w:r>
        <w:rPr>
          <w:spacing w:val="-33"/>
          <w:w w:val="115"/>
        </w:rPr>
        <w:t> </w:t>
      </w:r>
      <w:r>
        <w:rPr>
          <w:w w:val="115"/>
        </w:rPr>
        <w:t>características</w:t>
      </w:r>
      <w:r>
        <w:rPr>
          <w:spacing w:val="-33"/>
          <w:w w:val="115"/>
        </w:rPr>
        <w:t> </w:t>
      </w:r>
      <w:r>
        <w:rPr>
          <w:w w:val="115"/>
        </w:rPr>
        <w:t>organizacionales</w:t>
      </w:r>
      <w:r>
        <w:rPr>
          <w:spacing w:val="-33"/>
          <w:w w:val="115"/>
        </w:rPr>
        <w:t> </w:t>
      </w:r>
      <w:r>
        <w:rPr>
          <w:w w:val="115"/>
        </w:rPr>
        <w:t>y</w:t>
      </w:r>
      <w:r>
        <w:rPr>
          <w:spacing w:val="-33"/>
          <w:w w:val="115"/>
        </w:rPr>
        <w:t> </w:t>
      </w:r>
      <w:r>
        <w:rPr>
          <w:w w:val="115"/>
        </w:rPr>
        <w:t>gerenciales</w:t>
      </w:r>
      <w:r>
        <w:rPr>
          <w:spacing w:val="-33"/>
          <w:w w:val="115"/>
        </w:rPr>
        <w:t> </w:t>
      </w:r>
      <w:r>
        <w:rPr>
          <w:w w:val="115"/>
        </w:rPr>
        <w:t>(Rocheleau 2003; Dawes y Nelson 1995; Dawes, </w:t>
      </w:r>
      <w:r>
        <w:rPr>
          <w:spacing w:val="-4"/>
          <w:w w:val="115"/>
        </w:rPr>
        <w:t>Pardo, </w:t>
      </w:r>
      <w:r>
        <w:rPr>
          <w:w w:val="115"/>
        </w:rPr>
        <w:t>y Elmagarmi 2002; Caffrey 1998;</w:t>
      </w:r>
      <w:r>
        <w:rPr>
          <w:spacing w:val="-24"/>
          <w:w w:val="115"/>
        </w:rPr>
        <w:t> </w:t>
      </w:r>
      <w:r>
        <w:rPr>
          <w:w w:val="115"/>
        </w:rPr>
        <w:t>Barrett</w:t>
      </w:r>
      <w:r>
        <w:rPr>
          <w:spacing w:val="-24"/>
          <w:w w:val="115"/>
        </w:rPr>
        <w:t> </w:t>
      </w:r>
      <w:r>
        <w:rPr>
          <w:w w:val="115"/>
        </w:rPr>
        <w:t>y</w:t>
      </w:r>
      <w:r>
        <w:rPr>
          <w:spacing w:val="-24"/>
          <w:w w:val="115"/>
        </w:rPr>
        <w:t> </w:t>
      </w:r>
      <w:r>
        <w:rPr>
          <w:w w:val="115"/>
        </w:rPr>
        <w:t>Greene</w:t>
      </w:r>
      <w:r>
        <w:rPr>
          <w:spacing w:val="-24"/>
          <w:w w:val="115"/>
        </w:rPr>
        <w:t> </w:t>
      </w:r>
      <w:r>
        <w:rPr>
          <w:w w:val="115"/>
        </w:rPr>
        <w:t>2000;</w:t>
      </w:r>
      <w:r>
        <w:rPr>
          <w:spacing w:val="-24"/>
          <w:w w:val="115"/>
        </w:rPr>
        <w:t> </w:t>
      </w:r>
      <w:r>
        <w:rPr>
          <w:w w:val="115"/>
        </w:rPr>
        <w:t>Edmiston</w:t>
      </w:r>
      <w:r>
        <w:rPr>
          <w:spacing w:val="-24"/>
          <w:w w:val="115"/>
        </w:rPr>
        <w:t> </w:t>
      </w:r>
      <w:r>
        <w:rPr>
          <w:w w:val="115"/>
        </w:rPr>
        <w:t>2003;</w:t>
      </w:r>
      <w:r>
        <w:rPr>
          <w:spacing w:val="-26"/>
          <w:w w:val="115"/>
        </w:rPr>
        <w:t> </w:t>
      </w:r>
      <w:r>
        <w:rPr>
          <w:w w:val="115"/>
        </w:rPr>
        <w:t>Welch</w:t>
      </w:r>
      <w:r>
        <w:rPr>
          <w:spacing w:val="-24"/>
          <w:w w:val="115"/>
        </w:rPr>
        <w:t> </w:t>
      </w:r>
      <w:r>
        <w:rPr>
          <w:w w:val="115"/>
        </w:rPr>
        <w:t>y</w:t>
      </w:r>
      <w:r>
        <w:rPr>
          <w:spacing w:val="-24"/>
          <w:w w:val="115"/>
        </w:rPr>
        <w:t> </w:t>
      </w:r>
      <w:r>
        <w:rPr>
          <w:spacing w:val="-3"/>
          <w:w w:val="115"/>
        </w:rPr>
        <w:t>Pandey</w:t>
      </w:r>
      <w:r>
        <w:rPr>
          <w:spacing w:val="-24"/>
          <w:w w:val="115"/>
        </w:rPr>
        <w:t> </w:t>
      </w:r>
      <w:r>
        <w:rPr>
          <w:w w:val="115"/>
        </w:rPr>
        <w:t>2007;</w:t>
      </w:r>
      <w:r>
        <w:rPr>
          <w:spacing w:val="-24"/>
          <w:w w:val="115"/>
        </w:rPr>
        <w:t> </w:t>
      </w:r>
      <w:r>
        <w:rPr>
          <w:w w:val="115"/>
        </w:rPr>
        <w:t>Brown 2007; Kim y Lee 2012), (4) marco legal e institucional (Brown y Brudney 2003; Landsbergen and </w:t>
      </w:r>
      <w:r>
        <w:rPr>
          <w:spacing w:val="-2"/>
          <w:w w:val="115"/>
        </w:rPr>
        <w:t>Wolken </w:t>
      </w:r>
      <w:r>
        <w:rPr>
          <w:w w:val="115"/>
        </w:rPr>
        <w:t>2001; Dawes y Nelson 1995; Fountain 2001;</w:t>
      </w:r>
      <w:r>
        <w:rPr>
          <w:spacing w:val="-9"/>
          <w:w w:val="115"/>
        </w:rPr>
        <w:t> </w:t>
      </w:r>
      <w:r>
        <w:rPr>
          <w:w w:val="115"/>
        </w:rPr>
        <w:t>Dawes,</w:t>
      </w:r>
      <w:r>
        <w:rPr>
          <w:spacing w:val="-14"/>
          <w:w w:val="115"/>
        </w:rPr>
        <w:t> </w:t>
      </w:r>
      <w:r>
        <w:rPr>
          <w:spacing w:val="-4"/>
          <w:w w:val="115"/>
        </w:rPr>
        <w:t>Pardo,</w:t>
      </w:r>
      <w:r>
        <w:rPr>
          <w:spacing w:val="-14"/>
          <w:w w:val="115"/>
        </w:rPr>
        <w:t> </w:t>
      </w:r>
      <w:r>
        <w:rPr>
          <w:w w:val="115"/>
        </w:rPr>
        <w:t>y</w:t>
      </w:r>
      <w:r>
        <w:rPr>
          <w:spacing w:val="-9"/>
          <w:w w:val="115"/>
        </w:rPr>
        <w:t> </w:t>
      </w:r>
      <w:r>
        <w:rPr>
          <w:w w:val="115"/>
        </w:rPr>
        <w:t>Elmagarmi</w:t>
      </w:r>
      <w:r>
        <w:rPr>
          <w:spacing w:val="-9"/>
          <w:w w:val="115"/>
        </w:rPr>
        <w:t> </w:t>
      </w:r>
      <w:r>
        <w:rPr>
          <w:w w:val="115"/>
        </w:rPr>
        <w:t>2002;</w:t>
      </w:r>
      <w:r>
        <w:rPr>
          <w:spacing w:val="-9"/>
          <w:w w:val="115"/>
        </w:rPr>
        <w:t> </w:t>
      </w:r>
      <w:r>
        <w:rPr>
          <w:w w:val="115"/>
        </w:rPr>
        <w:t>Caffrey</w:t>
      </w:r>
      <w:r>
        <w:rPr>
          <w:spacing w:val="-9"/>
          <w:w w:val="115"/>
        </w:rPr>
        <w:t> </w:t>
      </w:r>
      <w:r>
        <w:rPr>
          <w:w w:val="115"/>
        </w:rPr>
        <w:t>1998;</w:t>
      </w:r>
      <w:r>
        <w:rPr>
          <w:spacing w:val="-9"/>
          <w:w w:val="115"/>
        </w:rPr>
        <w:t> </w:t>
      </w:r>
      <w:r>
        <w:rPr>
          <w:w w:val="115"/>
        </w:rPr>
        <w:t>Harris</w:t>
      </w:r>
      <w:r>
        <w:rPr>
          <w:spacing w:val="-9"/>
          <w:w w:val="115"/>
        </w:rPr>
        <w:t> </w:t>
      </w:r>
      <w:r>
        <w:rPr>
          <w:w w:val="115"/>
        </w:rPr>
        <w:t>2000;</w:t>
      </w:r>
      <w:r>
        <w:rPr>
          <w:spacing w:val="-9"/>
          <w:w w:val="115"/>
        </w:rPr>
        <w:t> </w:t>
      </w:r>
      <w:r>
        <w:rPr>
          <w:w w:val="115"/>
        </w:rPr>
        <w:t>Bajjaly</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6" w:lineRule="exact" w:before="71"/>
        <w:ind w:left="117" w:right="110"/>
        <w:jc w:val="both"/>
      </w:pPr>
      <w:r>
        <w:rPr>
          <w:w w:val="115"/>
        </w:rPr>
        <w:t>1999; Bellamy 2000; Rodríguez Bolívar, </w:t>
      </w:r>
      <w:r>
        <w:rPr>
          <w:spacing w:val="-4"/>
          <w:w w:val="115"/>
        </w:rPr>
        <w:t>Pérez, </w:t>
      </w:r>
      <w:r>
        <w:rPr>
          <w:w w:val="115"/>
        </w:rPr>
        <w:t>y López Hernández 2007; Dawes</w:t>
      </w:r>
      <w:r>
        <w:rPr>
          <w:spacing w:val="-7"/>
          <w:w w:val="115"/>
        </w:rPr>
        <w:t> </w:t>
      </w:r>
      <w:r>
        <w:rPr>
          <w:w w:val="115"/>
        </w:rPr>
        <w:t>2008),</w:t>
      </w:r>
      <w:r>
        <w:rPr>
          <w:spacing w:val="-12"/>
          <w:w w:val="115"/>
        </w:rPr>
        <w:t> </w:t>
      </w:r>
      <w:r>
        <w:rPr>
          <w:w w:val="115"/>
        </w:rPr>
        <w:t>y</w:t>
      </w:r>
      <w:r>
        <w:rPr>
          <w:spacing w:val="-7"/>
          <w:w w:val="115"/>
        </w:rPr>
        <w:t> </w:t>
      </w:r>
      <w:r>
        <w:rPr>
          <w:w w:val="115"/>
        </w:rPr>
        <w:t>(5)</w:t>
      </w:r>
      <w:r>
        <w:rPr>
          <w:spacing w:val="-7"/>
          <w:w w:val="115"/>
        </w:rPr>
        <w:t> </w:t>
      </w:r>
      <w:r>
        <w:rPr>
          <w:w w:val="115"/>
        </w:rPr>
        <w:t>los</w:t>
      </w:r>
      <w:r>
        <w:rPr>
          <w:spacing w:val="-7"/>
          <w:w w:val="115"/>
        </w:rPr>
        <w:t> </w:t>
      </w:r>
      <w:r>
        <w:rPr>
          <w:w w:val="115"/>
        </w:rPr>
        <w:t>contextos</w:t>
      </w:r>
      <w:r>
        <w:rPr>
          <w:spacing w:val="-7"/>
          <w:w w:val="115"/>
        </w:rPr>
        <w:t> </w:t>
      </w:r>
      <w:r>
        <w:rPr>
          <w:w w:val="115"/>
        </w:rPr>
        <w:t>político,</w:t>
      </w:r>
      <w:r>
        <w:rPr>
          <w:spacing w:val="-12"/>
          <w:w w:val="115"/>
        </w:rPr>
        <w:t> </w:t>
      </w:r>
      <w:r>
        <w:rPr>
          <w:w w:val="115"/>
        </w:rPr>
        <w:t>económico</w:t>
      </w:r>
      <w:r>
        <w:rPr>
          <w:spacing w:val="-7"/>
          <w:w w:val="115"/>
        </w:rPr>
        <w:t> </w:t>
      </w:r>
      <w:r>
        <w:rPr>
          <w:w w:val="115"/>
        </w:rPr>
        <w:t>y</w:t>
      </w:r>
      <w:r>
        <w:rPr>
          <w:spacing w:val="-7"/>
          <w:w w:val="115"/>
        </w:rPr>
        <w:t> </w:t>
      </w:r>
      <w:r>
        <w:rPr>
          <w:w w:val="115"/>
        </w:rPr>
        <w:t>social</w:t>
      </w:r>
      <w:r>
        <w:rPr>
          <w:spacing w:val="-7"/>
          <w:w w:val="115"/>
        </w:rPr>
        <w:t> </w:t>
      </w:r>
      <w:r>
        <w:rPr>
          <w:w w:val="115"/>
        </w:rPr>
        <w:t>(West</w:t>
      </w:r>
      <w:r>
        <w:rPr>
          <w:spacing w:val="-7"/>
          <w:w w:val="115"/>
        </w:rPr>
        <w:t> </w:t>
      </w:r>
      <w:r>
        <w:rPr>
          <w:w w:val="115"/>
        </w:rPr>
        <w:t>2004; Welch,</w:t>
      </w:r>
      <w:r>
        <w:rPr>
          <w:spacing w:val="-23"/>
          <w:w w:val="115"/>
        </w:rPr>
        <w:t> </w:t>
      </w:r>
      <w:r>
        <w:rPr>
          <w:w w:val="115"/>
        </w:rPr>
        <w:t>Hinnant,</w:t>
      </w:r>
      <w:r>
        <w:rPr>
          <w:spacing w:val="-23"/>
          <w:w w:val="115"/>
        </w:rPr>
        <w:t> </w:t>
      </w:r>
      <w:r>
        <w:rPr>
          <w:w w:val="115"/>
        </w:rPr>
        <w:t>y</w:t>
      </w:r>
      <w:r>
        <w:rPr>
          <w:spacing w:val="-19"/>
          <w:w w:val="115"/>
        </w:rPr>
        <w:t> </w:t>
      </w:r>
      <w:r>
        <w:rPr>
          <w:w w:val="115"/>
        </w:rPr>
        <w:t>Moon</w:t>
      </w:r>
      <w:r>
        <w:rPr>
          <w:spacing w:val="-19"/>
          <w:w w:val="115"/>
        </w:rPr>
        <w:t> </w:t>
      </w:r>
      <w:r>
        <w:rPr>
          <w:w w:val="115"/>
        </w:rPr>
        <w:t>2005;</w:t>
      </w:r>
      <w:r>
        <w:rPr>
          <w:spacing w:val="-19"/>
          <w:w w:val="115"/>
        </w:rPr>
        <w:t> </w:t>
      </w:r>
      <w:r>
        <w:rPr>
          <w:w w:val="115"/>
        </w:rPr>
        <w:t>Rocheleau</w:t>
      </w:r>
      <w:r>
        <w:rPr>
          <w:spacing w:val="-19"/>
          <w:w w:val="115"/>
        </w:rPr>
        <w:t> </w:t>
      </w:r>
      <w:r>
        <w:rPr>
          <w:w w:val="115"/>
        </w:rPr>
        <w:t>2003;</w:t>
      </w:r>
      <w:r>
        <w:rPr>
          <w:spacing w:val="-19"/>
          <w:w w:val="115"/>
        </w:rPr>
        <w:t> </w:t>
      </w:r>
      <w:r>
        <w:rPr>
          <w:w w:val="115"/>
        </w:rPr>
        <w:t>Fountain</w:t>
      </w:r>
      <w:r>
        <w:rPr>
          <w:spacing w:val="-19"/>
          <w:w w:val="115"/>
        </w:rPr>
        <w:t> </w:t>
      </w:r>
      <w:r>
        <w:rPr>
          <w:w w:val="115"/>
        </w:rPr>
        <w:t>2001;</w:t>
      </w:r>
      <w:r>
        <w:rPr>
          <w:spacing w:val="-19"/>
          <w:w w:val="115"/>
        </w:rPr>
        <w:t> </w:t>
      </w:r>
      <w:r>
        <w:rPr>
          <w:w w:val="115"/>
        </w:rPr>
        <w:t>Kraemer</w:t>
      </w:r>
      <w:r>
        <w:rPr>
          <w:spacing w:val="-19"/>
          <w:w w:val="115"/>
        </w:rPr>
        <w:t> </w:t>
      </w:r>
      <w:r>
        <w:rPr>
          <w:w w:val="115"/>
        </w:rPr>
        <w:t>y King</w:t>
      </w:r>
      <w:r>
        <w:rPr>
          <w:spacing w:val="-11"/>
          <w:w w:val="115"/>
        </w:rPr>
        <w:t> </w:t>
      </w:r>
      <w:r>
        <w:rPr>
          <w:w w:val="115"/>
        </w:rPr>
        <w:t>2006;</w:t>
      </w:r>
      <w:r>
        <w:rPr>
          <w:spacing w:val="-11"/>
          <w:w w:val="115"/>
        </w:rPr>
        <w:t> </w:t>
      </w:r>
      <w:r>
        <w:rPr>
          <w:w w:val="115"/>
        </w:rPr>
        <w:t>Dawes,</w:t>
      </w:r>
      <w:r>
        <w:rPr>
          <w:spacing w:val="-17"/>
          <w:w w:val="115"/>
        </w:rPr>
        <w:t> </w:t>
      </w:r>
      <w:r>
        <w:rPr>
          <w:spacing w:val="-4"/>
          <w:w w:val="115"/>
        </w:rPr>
        <w:t>Pardo,</w:t>
      </w:r>
      <w:r>
        <w:rPr>
          <w:spacing w:val="-17"/>
          <w:w w:val="115"/>
        </w:rPr>
        <w:t> </w:t>
      </w:r>
      <w:r>
        <w:rPr>
          <w:w w:val="115"/>
        </w:rPr>
        <w:t>y</w:t>
      </w:r>
      <w:r>
        <w:rPr>
          <w:spacing w:val="-11"/>
          <w:w w:val="115"/>
        </w:rPr>
        <w:t> </w:t>
      </w:r>
      <w:r>
        <w:rPr>
          <w:w w:val="115"/>
        </w:rPr>
        <w:t>Elmagarmi</w:t>
      </w:r>
      <w:r>
        <w:rPr>
          <w:spacing w:val="-11"/>
          <w:w w:val="115"/>
        </w:rPr>
        <w:t> </w:t>
      </w:r>
      <w:r>
        <w:rPr>
          <w:w w:val="115"/>
        </w:rPr>
        <w:t>2002;</w:t>
      </w:r>
      <w:r>
        <w:rPr>
          <w:spacing w:val="-11"/>
          <w:w w:val="115"/>
        </w:rPr>
        <w:t> </w:t>
      </w:r>
      <w:r>
        <w:rPr>
          <w:w w:val="115"/>
        </w:rPr>
        <w:t>La</w:t>
      </w:r>
      <w:r>
        <w:rPr>
          <w:spacing w:val="-11"/>
          <w:w w:val="115"/>
        </w:rPr>
        <w:t> </w:t>
      </w:r>
      <w:r>
        <w:rPr>
          <w:spacing w:val="-4"/>
          <w:w w:val="115"/>
        </w:rPr>
        <w:t>Porte,</w:t>
      </w:r>
      <w:r>
        <w:rPr>
          <w:spacing w:val="-17"/>
          <w:w w:val="115"/>
        </w:rPr>
        <w:t> </w:t>
      </w:r>
      <w:r>
        <w:rPr>
          <w:w w:val="115"/>
        </w:rPr>
        <w:t>Demchak,</w:t>
      </w:r>
      <w:r>
        <w:rPr>
          <w:spacing w:val="-17"/>
          <w:w w:val="115"/>
        </w:rPr>
        <w:t> </w:t>
      </w:r>
      <w:r>
        <w:rPr>
          <w:w w:val="115"/>
        </w:rPr>
        <w:t>y</w:t>
      </w:r>
      <w:r>
        <w:rPr>
          <w:spacing w:val="-11"/>
          <w:w w:val="115"/>
        </w:rPr>
        <w:t> </w:t>
      </w:r>
      <w:r>
        <w:rPr>
          <w:w w:val="115"/>
        </w:rPr>
        <w:t>de</w:t>
      </w:r>
      <w:r>
        <w:rPr>
          <w:spacing w:val="-14"/>
          <w:w w:val="115"/>
        </w:rPr>
        <w:t> </w:t>
      </w:r>
      <w:r>
        <w:rPr>
          <w:w w:val="115"/>
        </w:rPr>
        <w:t>Jong 2002;</w:t>
      </w:r>
      <w:r>
        <w:rPr>
          <w:spacing w:val="-21"/>
          <w:w w:val="115"/>
        </w:rPr>
        <w:t> </w:t>
      </w:r>
      <w:r>
        <w:rPr>
          <w:w w:val="115"/>
        </w:rPr>
        <w:t>Thomas</w:t>
      </w:r>
      <w:r>
        <w:rPr>
          <w:spacing w:val="-17"/>
          <w:w w:val="115"/>
        </w:rPr>
        <w:t> </w:t>
      </w:r>
      <w:r>
        <w:rPr>
          <w:w w:val="115"/>
        </w:rPr>
        <w:t>y</w:t>
      </w:r>
      <w:r>
        <w:rPr>
          <w:spacing w:val="-17"/>
          <w:w w:val="115"/>
        </w:rPr>
        <w:t> </w:t>
      </w:r>
      <w:r>
        <w:rPr>
          <w:w w:val="115"/>
        </w:rPr>
        <w:t>Streib</w:t>
      </w:r>
      <w:r>
        <w:rPr>
          <w:spacing w:val="-17"/>
          <w:w w:val="115"/>
        </w:rPr>
        <w:t> </w:t>
      </w:r>
      <w:r>
        <w:rPr>
          <w:w w:val="115"/>
        </w:rPr>
        <w:t>2003;</w:t>
      </w:r>
      <w:r>
        <w:rPr>
          <w:spacing w:val="-20"/>
          <w:w w:val="115"/>
        </w:rPr>
        <w:t> </w:t>
      </w:r>
      <w:r>
        <w:rPr>
          <w:w w:val="115"/>
        </w:rPr>
        <w:t>Ahn</w:t>
      </w:r>
      <w:r>
        <w:rPr>
          <w:spacing w:val="-17"/>
          <w:w w:val="115"/>
        </w:rPr>
        <w:t> </w:t>
      </w:r>
      <w:r>
        <w:rPr>
          <w:w w:val="115"/>
        </w:rPr>
        <w:t>2011;</w:t>
      </w:r>
      <w:r>
        <w:rPr>
          <w:spacing w:val="-17"/>
          <w:w w:val="115"/>
        </w:rPr>
        <w:t> </w:t>
      </w:r>
      <w:r>
        <w:rPr>
          <w:w w:val="115"/>
        </w:rPr>
        <w:t>Mancini</w:t>
      </w:r>
      <w:r>
        <w:rPr>
          <w:spacing w:val="-17"/>
          <w:w w:val="115"/>
        </w:rPr>
        <w:t> </w:t>
      </w:r>
      <w:r>
        <w:rPr>
          <w:w w:val="115"/>
        </w:rPr>
        <w:t>2012).</w:t>
      </w:r>
    </w:p>
    <w:p>
      <w:pPr>
        <w:pStyle w:val="BodyText"/>
        <w:spacing w:before="1"/>
        <w:rPr>
          <w:sz w:val="20"/>
        </w:rPr>
      </w:pPr>
    </w:p>
    <w:p>
      <w:pPr>
        <w:pStyle w:val="BodyText"/>
        <w:spacing w:line="246" w:lineRule="exact" w:before="1"/>
        <w:ind w:left="117" w:right="112"/>
        <w:jc w:val="both"/>
      </w:pPr>
      <w:r>
        <w:rPr>
          <w:w w:val="110"/>
        </w:rPr>
        <w:t>De este modo, la revisión de literatura sugiere que un modelo conceptual de evaluación debe incluir tanto características como resultados y determinantes del gobierno digital (Ver Figura   3.1).</w:t>
      </w:r>
    </w:p>
    <w:p>
      <w:pPr>
        <w:pStyle w:val="BodyText"/>
        <w:spacing w:before="10"/>
        <w:rPr>
          <w:sz w:val="17"/>
        </w:rPr>
      </w:pPr>
    </w:p>
    <w:p>
      <w:pPr>
        <w:pStyle w:val="Heading2"/>
      </w:pPr>
      <w:bookmarkStart w:name="_TOC_250100" w:id="28"/>
      <w:bookmarkEnd w:id="28"/>
      <w:r>
        <w:rPr>
          <w:w w:val="105"/>
        </w:rPr>
        <w:t>Modelos de evaluación</w:t>
      </w:r>
    </w:p>
    <w:p>
      <w:pPr>
        <w:pStyle w:val="BodyText"/>
        <w:spacing w:before="2"/>
        <w:rPr>
          <w:rFonts w:ascii="Arial"/>
          <w:b/>
        </w:rPr>
      </w:pPr>
    </w:p>
    <w:p>
      <w:pPr>
        <w:pStyle w:val="BodyText"/>
        <w:spacing w:line="246" w:lineRule="exact" w:before="1"/>
        <w:ind w:left="117" w:right="105"/>
        <w:jc w:val="both"/>
      </w:pPr>
      <w:r>
        <w:rPr>
          <w:w w:val="110"/>
        </w:rPr>
        <w:t>Con el propósito de identificar indicadores y prácticas actuales de eva- luación del gobierno digital, se revisaron modelos  actuales  utilizados</w:t>
      </w:r>
      <w:r>
        <w:rPr>
          <w:spacing w:val="52"/>
          <w:w w:val="110"/>
        </w:rPr>
        <w:t> </w:t>
      </w:r>
      <w:r>
        <w:rPr>
          <w:w w:val="110"/>
        </w:rPr>
        <w:t>tanto por agencias internacionales como por empresas privadas o la academia. En  esta  sección  se  revisan  los  principales  métodos,  modelos o índices que se han utilizado para la medición del gobierno digital. Los   </w:t>
      </w:r>
      <w:r>
        <w:rPr>
          <w:spacing w:val="52"/>
          <w:w w:val="110"/>
        </w:rPr>
        <w:t> </w:t>
      </w:r>
      <w:r>
        <w:rPr>
          <w:w w:val="110"/>
        </w:rPr>
        <w:t>37 documentos identificados pertenecen a tres diferentes conjuntos. El primero contiene reportes con índices comparativos de gobierno digital.  </w:t>
      </w:r>
      <w:r>
        <w:rPr>
          <w:spacing w:val="52"/>
          <w:w w:val="110"/>
        </w:rPr>
        <w:t> </w:t>
      </w:r>
      <w:r>
        <w:rPr>
          <w:w w:val="110"/>
        </w:rPr>
        <w:t>El segundo conjunto incluye modelos y reportes que se encuentran en revistas académicas. Finalmente, el tercer conjunto constituye marcos conceptuales de evaluación. Algunos de los estudios incluidos en esta sección no analizan directamente el fenómeno de gobierno digital, pero</w:t>
      </w:r>
      <w:r>
        <w:rPr>
          <w:spacing w:val="52"/>
          <w:w w:val="110"/>
        </w:rPr>
        <w:t> </w:t>
      </w:r>
      <w:r>
        <w:rPr>
          <w:w w:val="110"/>
        </w:rPr>
        <w:t>son incluidos por considerar algunos de los determinantes o resultados </w:t>
      </w:r>
      <w:r>
        <w:rPr>
          <w:spacing w:val="52"/>
          <w:w w:val="110"/>
        </w:rPr>
        <w:t> </w:t>
      </w:r>
      <w:r>
        <w:rPr>
          <w:w w:val="110"/>
        </w:rPr>
        <w:t>del mismo. Los reportes incluidos en la sección muestran la diversidad de enfoques que se han utilizado para medir y evaluar el gobierno digital o alguna de sus dimensiones </w:t>
      </w:r>
      <w:r>
        <w:rPr>
          <w:spacing w:val="-3"/>
          <w:w w:val="110"/>
        </w:rPr>
        <w:t>(Ver </w:t>
      </w:r>
      <w:r>
        <w:rPr>
          <w:w w:val="110"/>
        </w:rPr>
        <w:t>Cuadro  </w:t>
      </w:r>
      <w:r>
        <w:rPr>
          <w:spacing w:val="19"/>
          <w:w w:val="110"/>
        </w:rPr>
        <w:t> </w:t>
      </w:r>
      <w:r>
        <w:rPr>
          <w:w w:val="110"/>
        </w:rPr>
        <w:t>3.1).</w:t>
      </w:r>
    </w:p>
    <w:p>
      <w:pPr>
        <w:pStyle w:val="BodyText"/>
        <w:spacing w:before="1"/>
        <w:rPr>
          <w:sz w:val="20"/>
        </w:rPr>
      </w:pPr>
    </w:p>
    <w:p>
      <w:pPr>
        <w:pStyle w:val="BodyText"/>
        <w:spacing w:line="246" w:lineRule="exact" w:before="1"/>
        <w:ind w:left="117" w:right="111"/>
        <w:jc w:val="both"/>
      </w:pPr>
      <w:r>
        <w:rPr>
          <w:w w:val="115"/>
        </w:rPr>
        <w:t>Los</w:t>
      </w:r>
      <w:r>
        <w:rPr>
          <w:spacing w:val="-8"/>
          <w:w w:val="115"/>
        </w:rPr>
        <w:t> </w:t>
      </w:r>
      <w:r>
        <w:rPr>
          <w:w w:val="115"/>
        </w:rPr>
        <w:t>reportes</w:t>
      </w:r>
      <w:r>
        <w:rPr>
          <w:spacing w:val="-8"/>
          <w:w w:val="115"/>
        </w:rPr>
        <w:t> </w:t>
      </w:r>
      <w:r>
        <w:rPr>
          <w:w w:val="115"/>
        </w:rPr>
        <w:t>analizados</w:t>
      </w:r>
      <w:r>
        <w:rPr>
          <w:spacing w:val="-8"/>
          <w:w w:val="115"/>
        </w:rPr>
        <w:t> </w:t>
      </w:r>
      <w:r>
        <w:rPr>
          <w:w w:val="115"/>
        </w:rPr>
        <w:t>en</w:t>
      </w:r>
      <w:r>
        <w:rPr>
          <w:spacing w:val="-8"/>
          <w:w w:val="115"/>
        </w:rPr>
        <w:t> </w:t>
      </w:r>
      <w:r>
        <w:rPr>
          <w:w w:val="115"/>
        </w:rPr>
        <w:t>esta</w:t>
      </w:r>
      <w:r>
        <w:rPr>
          <w:spacing w:val="-8"/>
          <w:w w:val="115"/>
        </w:rPr>
        <w:t> </w:t>
      </w:r>
      <w:r>
        <w:rPr>
          <w:w w:val="115"/>
        </w:rPr>
        <w:t>sección</w:t>
      </w:r>
      <w:r>
        <w:rPr>
          <w:spacing w:val="-8"/>
          <w:w w:val="115"/>
        </w:rPr>
        <w:t> </w:t>
      </w:r>
      <w:r>
        <w:rPr>
          <w:w w:val="115"/>
        </w:rPr>
        <w:t>difieren</w:t>
      </w:r>
      <w:r>
        <w:rPr>
          <w:spacing w:val="-8"/>
          <w:w w:val="115"/>
        </w:rPr>
        <w:t> </w:t>
      </w:r>
      <w:r>
        <w:rPr>
          <w:w w:val="115"/>
        </w:rPr>
        <w:t>en</w:t>
      </w:r>
      <w:r>
        <w:rPr>
          <w:spacing w:val="-8"/>
          <w:w w:val="115"/>
        </w:rPr>
        <w:t> </w:t>
      </w:r>
      <w:r>
        <w:rPr>
          <w:w w:val="115"/>
        </w:rPr>
        <w:t>términos</w:t>
      </w:r>
      <w:r>
        <w:rPr>
          <w:spacing w:val="-8"/>
          <w:w w:val="115"/>
        </w:rPr>
        <w:t> </w:t>
      </w:r>
      <w:r>
        <w:rPr>
          <w:w w:val="115"/>
        </w:rPr>
        <w:t>de</w:t>
      </w:r>
      <w:r>
        <w:rPr>
          <w:spacing w:val="-8"/>
          <w:w w:val="115"/>
        </w:rPr>
        <w:t> </w:t>
      </w:r>
      <w:r>
        <w:rPr>
          <w:w w:val="115"/>
        </w:rPr>
        <w:t>la</w:t>
      </w:r>
      <w:r>
        <w:rPr>
          <w:spacing w:val="-8"/>
          <w:w w:val="115"/>
        </w:rPr>
        <w:t> </w:t>
      </w:r>
      <w:r>
        <w:rPr>
          <w:w w:val="115"/>
        </w:rPr>
        <w:t>unidad de análisis y el enfoque principal que se sigue en cada uno de ellos. En cuanto al nivel de análisis, 14 de los reportes analizados consideran que su</w:t>
      </w:r>
      <w:r>
        <w:rPr>
          <w:spacing w:val="-6"/>
          <w:w w:val="115"/>
        </w:rPr>
        <w:t> </w:t>
      </w:r>
      <w:r>
        <w:rPr>
          <w:w w:val="115"/>
        </w:rPr>
        <w:t>proceso</w:t>
      </w:r>
      <w:r>
        <w:rPr>
          <w:spacing w:val="-6"/>
          <w:w w:val="115"/>
        </w:rPr>
        <w:t> </w:t>
      </w:r>
      <w:r>
        <w:rPr>
          <w:w w:val="115"/>
        </w:rPr>
        <w:t>de</w:t>
      </w:r>
      <w:r>
        <w:rPr>
          <w:spacing w:val="-6"/>
          <w:w w:val="115"/>
        </w:rPr>
        <w:t> </w:t>
      </w:r>
      <w:r>
        <w:rPr>
          <w:w w:val="115"/>
        </w:rPr>
        <w:t>evaluación</w:t>
      </w:r>
      <w:r>
        <w:rPr>
          <w:spacing w:val="-6"/>
          <w:w w:val="115"/>
        </w:rPr>
        <w:t> </w:t>
      </w:r>
      <w:r>
        <w:rPr>
          <w:w w:val="115"/>
        </w:rPr>
        <w:t>se</w:t>
      </w:r>
      <w:r>
        <w:rPr>
          <w:spacing w:val="-6"/>
          <w:w w:val="115"/>
        </w:rPr>
        <w:t> </w:t>
      </w:r>
      <w:r>
        <w:rPr>
          <w:w w:val="115"/>
        </w:rPr>
        <w:t>dirige</w:t>
      </w:r>
      <w:r>
        <w:rPr>
          <w:spacing w:val="-6"/>
          <w:w w:val="115"/>
        </w:rPr>
        <w:t> </w:t>
      </w:r>
      <w:r>
        <w:rPr>
          <w:w w:val="115"/>
        </w:rPr>
        <w:t>a</w:t>
      </w:r>
      <w:r>
        <w:rPr>
          <w:spacing w:val="-6"/>
          <w:w w:val="115"/>
        </w:rPr>
        <w:t> </w:t>
      </w:r>
      <w:r>
        <w:rPr>
          <w:w w:val="115"/>
        </w:rPr>
        <w:t>nivel</w:t>
      </w:r>
      <w:r>
        <w:rPr>
          <w:spacing w:val="-6"/>
          <w:w w:val="115"/>
        </w:rPr>
        <w:t> </w:t>
      </w:r>
      <w:r>
        <w:rPr>
          <w:w w:val="115"/>
        </w:rPr>
        <w:t>de</w:t>
      </w:r>
      <w:r>
        <w:rPr>
          <w:spacing w:val="-6"/>
          <w:w w:val="115"/>
        </w:rPr>
        <w:t> </w:t>
      </w:r>
      <w:r>
        <w:rPr>
          <w:w w:val="115"/>
        </w:rPr>
        <w:t>país,</w:t>
      </w:r>
      <w:r>
        <w:rPr>
          <w:spacing w:val="-11"/>
          <w:w w:val="115"/>
        </w:rPr>
        <w:t> </w:t>
      </w:r>
      <w:r>
        <w:rPr>
          <w:w w:val="115"/>
        </w:rPr>
        <w:t>dos</w:t>
      </w:r>
      <w:r>
        <w:rPr>
          <w:spacing w:val="-6"/>
          <w:w w:val="115"/>
        </w:rPr>
        <w:t> </w:t>
      </w:r>
      <w:r>
        <w:rPr>
          <w:w w:val="115"/>
        </w:rPr>
        <w:t>a</w:t>
      </w:r>
      <w:r>
        <w:rPr>
          <w:spacing w:val="-6"/>
          <w:w w:val="115"/>
        </w:rPr>
        <w:t> </w:t>
      </w:r>
      <w:r>
        <w:rPr>
          <w:w w:val="115"/>
        </w:rPr>
        <w:t>nivel</w:t>
      </w:r>
      <w:r>
        <w:rPr>
          <w:spacing w:val="-6"/>
          <w:w w:val="115"/>
        </w:rPr>
        <w:t> </w:t>
      </w:r>
      <w:r>
        <w:rPr>
          <w:w w:val="115"/>
        </w:rPr>
        <w:t>estatal,</w:t>
      </w:r>
      <w:r>
        <w:rPr>
          <w:spacing w:val="-11"/>
          <w:w w:val="115"/>
        </w:rPr>
        <w:t> </w:t>
      </w:r>
      <w:r>
        <w:rPr>
          <w:w w:val="115"/>
        </w:rPr>
        <w:t>tres a nivel de ciudad, 13 a nivel de proyecto individual, y cinco constituyen más bien marcos genéricos de evaluación del desempeño que pudrían aplicarse en cualquiera de los niveles antes mencionados utilizando di- ferentes niveles de agregación. En términos de enfoques, los reportes analizan ya sea funcionalidades de los sistemas, características de los servicios,</w:t>
      </w:r>
      <w:r>
        <w:rPr>
          <w:spacing w:val="-32"/>
          <w:w w:val="115"/>
        </w:rPr>
        <w:t> </w:t>
      </w:r>
      <w:r>
        <w:rPr>
          <w:w w:val="115"/>
        </w:rPr>
        <w:t>calidad</w:t>
      </w:r>
      <w:r>
        <w:rPr>
          <w:spacing w:val="-28"/>
          <w:w w:val="115"/>
        </w:rPr>
        <w:t> </w:t>
      </w:r>
      <w:r>
        <w:rPr>
          <w:w w:val="115"/>
        </w:rPr>
        <w:t>de</w:t>
      </w:r>
      <w:r>
        <w:rPr>
          <w:spacing w:val="-28"/>
          <w:w w:val="115"/>
        </w:rPr>
        <w:t> </w:t>
      </w:r>
      <w:r>
        <w:rPr>
          <w:w w:val="115"/>
        </w:rPr>
        <w:t>los</w:t>
      </w:r>
      <w:r>
        <w:rPr>
          <w:spacing w:val="-28"/>
          <w:w w:val="115"/>
        </w:rPr>
        <w:t> </w:t>
      </w:r>
      <w:r>
        <w:rPr>
          <w:w w:val="115"/>
        </w:rPr>
        <w:t>servicios,</w:t>
      </w:r>
      <w:r>
        <w:rPr>
          <w:spacing w:val="-32"/>
          <w:w w:val="115"/>
        </w:rPr>
        <w:t> </w:t>
      </w:r>
      <w:r>
        <w:rPr>
          <w:w w:val="115"/>
        </w:rPr>
        <w:t>indicadores</w:t>
      </w:r>
      <w:r>
        <w:rPr>
          <w:spacing w:val="-32"/>
          <w:w w:val="115"/>
        </w:rPr>
        <w:t> </w:t>
      </w:r>
      <w:r>
        <w:rPr>
          <w:w w:val="115"/>
        </w:rPr>
        <w:t>TIC,</w:t>
      </w:r>
      <w:r>
        <w:rPr>
          <w:spacing w:val="-32"/>
          <w:w w:val="115"/>
        </w:rPr>
        <w:t> </w:t>
      </w:r>
      <w:r>
        <w:rPr>
          <w:w w:val="115"/>
        </w:rPr>
        <w:t>características</w:t>
      </w:r>
      <w:r>
        <w:rPr>
          <w:spacing w:val="-28"/>
          <w:w w:val="115"/>
        </w:rPr>
        <w:t> </w:t>
      </w:r>
      <w:r>
        <w:rPr>
          <w:w w:val="115"/>
        </w:rPr>
        <w:t>técnicas</w:t>
      </w:r>
      <w:r>
        <w:rPr>
          <w:spacing w:val="-28"/>
          <w:w w:val="115"/>
        </w:rPr>
        <w:t> </w:t>
      </w:r>
      <w:r>
        <w:rPr>
          <w:w w:val="115"/>
        </w:rPr>
        <w:t>o una</w:t>
      </w:r>
      <w:r>
        <w:rPr>
          <w:spacing w:val="-33"/>
          <w:w w:val="115"/>
        </w:rPr>
        <w:t> </w:t>
      </w:r>
      <w:r>
        <w:rPr>
          <w:w w:val="115"/>
        </w:rPr>
        <w:t>combinación</w:t>
      </w:r>
      <w:r>
        <w:rPr>
          <w:spacing w:val="-33"/>
          <w:w w:val="115"/>
        </w:rPr>
        <w:t> </w:t>
      </w:r>
      <w:r>
        <w:rPr>
          <w:w w:val="115"/>
        </w:rPr>
        <w:t>de</w:t>
      </w:r>
      <w:r>
        <w:rPr>
          <w:spacing w:val="-33"/>
          <w:w w:val="115"/>
        </w:rPr>
        <w:t> </w:t>
      </w:r>
      <w:r>
        <w:rPr>
          <w:w w:val="115"/>
        </w:rPr>
        <w:t>estos</w:t>
      </w:r>
      <w:r>
        <w:rPr>
          <w:spacing w:val="-33"/>
          <w:w w:val="115"/>
        </w:rPr>
        <w:t> </w:t>
      </w:r>
      <w:r>
        <w:rPr>
          <w:w w:val="115"/>
        </w:rPr>
        <w:t>diferentes</w:t>
      </w:r>
      <w:r>
        <w:rPr>
          <w:spacing w:val="-33"/>
          <w:w w:val="115"/>
        </w:rPr>
        <w:t> </w:t>
      </w:r>
      <w:r>
        <w:rPr>
          <w:w w:val="115"/>
        </w:rPr>
        <w:t>elementos.</w:t>
      </w:r>
      <w:r>
        <w:rPr>
          <w:spacing w:val="-37"/>
          <w:w w:val="115"/>
        </w:rPr>
        <w:t> </w:t>
      </w:r>
      <w:r>
        <w:rPr>
          <w:w w:val="115"/>
        </w:rPr>
        <w:t>La</w:t>
      </w:r>
      <w:r>
        <w:rPr>
          <w:spacing w:val="-33"/>
          <w:w w:val="115"/>
        </w:rPr>
        <w:t> </w:t>
      </w:r>
      <w:r>
        <w:rPr>
          <w:w w:val="115"/>
        </w:rPr>
        <w:t>diversidad</w:t>
      </w:r>
      <w:r>
        <w:rPr>
          <w:spacing w:val="-33"/>
          <w:w w:val="115"/>
        </w:rPr>
        <w:t> </w:t>
      </w:r>
      <w:r>
        <w:rPr>
          <w:w w:val="115"/>
        </w:rPr>
        <w:t>de</w:t>
      </w:r>
      <w:r>
        <w:rPr>
          <w:spacing w:val="-33"/>
          <w:w w:val="115"/>
        </w:rPr>
        <w:t> </w:t>
      </w:r>
      <w:r>
        <w:rPr>
          <w:w w:val="115"/>
        </w:rPr>
        <w:t>enfoques que identificamos en esta revisión sugiere la necesidad de desarrollar</w:t>
      </w:r>
      <w:r>
        <w:rPr>
          <w:spacing w:val="-36"/>
          <w:w w:val="115"/>
        </w:rPr>
        <w:t> </w:t>
      </w:r>
      <w:r>
        <w:rPr>
          <w:w w:val="115"/>
        </w:rPr>
        <w:t>un enfoque integral que pueda capturar la complejidad del fenómeno</w:t>
      </w:r>
      <w:r>
        <w:rPr>
          <w:spacing w:val="-37"/>
          <w:w w:val="115"/>
        </w:rPr>
        <w:t> </w:t>
      </w:r>
      <w:r>
        <w:rPr>
          <w:w w:val="115"/>
        </w:rPr>
        <w:t>tanto para</w:t>
      </w:r>
      <w:r>
        <w:rPr>
          <w:spacing w:val="20"/>
          <w:w w:val="115"/>
        </w:rPr>
        <w:t> </w:t>
      </w:r>
      <w:r>
        <w:rPr>
          <w:w w:val="115"/>
        </w:rPr>
        <w:t>su</w:t>
      </w:r>
      <w:r>
        <w:rPr>
          <w:spacing w:val="20"/>
          <w:w w:val="115"/>
        </w:rPr>
        <w:t> </w:t>
      </w:r>
      <w:r>
        <w:rPr>
          <w:w w:val="115"/>
        </w:rPr>
        <w:t>descripción</w:t>
      </w:r>
      <w:r>
        <w:rPr>
          <w:spacing w:val="20"/>
          <w:w w:val="115"/>
        </w:rPr>
        <w:t> </w:t>
      </w:r>
      <w:r>
        <w:rPr>
          <w:w w:val="115"/>
        </w:rPr>
        <w:t>como</w:t>
      </w:r>
      <w:r>
        <w:rPr>
          <w:spacing w:val="20"/>
          <w:w w:val="115"/>
        </w:rPr>
        <w:t> </w:t>
      </w:r>
      <w:r>
        <w:rPr>
          <w:w w:val="115"/>
        </w:rPr>
        <w:t>para</w:t>
      </w:r>
      <w:r>
        <w:rPr>
          <w:spacing w:val="20"/>
          <w:w w:val="115"/>
        </w:rPr>
        <w:t> </w:t>
      </w:r>
      <w:r>
        <w:rPr>
          <w:w w:val="115"/>
        </w:rPr>
        <w:t>la</w:t>
      </w:r>
      <w:r>
        <w:rPr>
          <w:spacing w:val="20"/>
          <w:w w:val="115"/>
        </w:rPr>
        <w:t> </w:t>
      </w:r>
      <w:r>
        <w:rPr>
          <w:w w:val="115"/>
        </w:rPr>
        <w:t>mejor</w:t>
      </w:r>
      <w:r>
        <w:rPr>
          <w:spacing w:val="20"/>
          <w:w w:val="115"/>
        </w:rPr>
        <w:t> </w:t>
      </w:r>
      <w:r>
        <w:rPr>
          <w:w w:val="115"/>
        </w:rPr>
        <w:t>comprensión</w:t>
      </w:r>
      <w:r>
        <w:rPr>
          <w:spacing w:val="20"/>
          <w:w w:val="115"/>
        </w:rPr>
        <w:t> </w:t>
      </w:r>
      <w:r>
        <w:rPr>
          <w:w w:val="115"/>
        </w:rPr>
        <w:t>de</w:t>
      </w:r>
      <w:r>
        <w:rPr>
          <w:spacing w:val="20"/>
          <w:w w:val="115"/>
        </w:rPr>
        <w:t> </w:t>
      </w:r>
      <w:r>
        <w:rPr>
          <w:w w:val="115"/>
        </w:rPr>
        <w:t>las</w:t>
      </w:r>
      <w:r>
        <w:rPr>
          <w:spacing w:val="20"/>
          <w:w w:val="115"/>
        </w:rPr>
        <w:t> </w:t>
      </w:r>
      <w:r>
        <w:rPr>
          <w:w w:val="115"/>
        </w:rPr>
        <w:t>relaciones</w:t>
      </w:r>
    </w:p>
    <w:p>
      <w:pPr>
        <w:spacing w:after="0" w:line="246"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6" w:lineRule="exact" w:before="71"/>
        <w:ind w:left="113" w:right="108"/>
      </w:pPr>
      <w:r>
        <w:rPr>
          <w:w w:val="115"/>
        </w:rPr>
        <w:t>de</w:t>
      </w:r>
      <w:r>
        <w:rPr>
          <w:spacing w:val="-14"/>
          <w:w w:val="115"/>
        </w:rPr>
        <w:t> </w:t>
      </w:r>
      <w:r>
        <w:rPr>
          <w:w w:val="115"/>
        </w:rPr>
        <w:t>causa-efecto</w:t>
      </w:r>
      <w:r>
        <w:rPr>
          <w:spacing w:val="-14"/>
          <w:w w:val="115"/>
        </w:rPr>
        <w:t> </w:t>
      </w:r>
      <w:r>
        <w:rPr>
          <w:w w:val="115"/>
        </w:rPr>
        <w:t>entre</w:t>
      </w:r>
      <w:r>
        <w:rPr>
          <w:spacing w:val="-14"/>
          <w:w w:val="115"/>
        </w:rPr>
        <w:t> </w:t>
      </w:r>
      <w:r>
        <w:rPr>
          <w:w w:val="115"/>
        </w:rPr>
        <w:t>los</w:t>
      </w:r>
      <w:r>
        <w:rPr>
          <w:spacing w:val="-14"/>
          <w:w w:val="115"/>
        </w:rPr>
        <w:t> </w:t>
      </w:r>
      <w:r>
        <w:rPr>
          <w:w w:val="115"/>
        </w:rPr>
        <w:t>factores</w:t>
      </w:r>
      <w:r>
        <w:rPr>
          <w:spacing w:val="-14"/>
          <w:w w:val="115"/>
        </w:rPr>
        <w:t> </w:t>
      </w:r>
      <w:r>
        <w:rPr>
          <w:w w:val="115"/>
        </w:rPr>
        <w:t>involucrados</w:t>
      </w:r>
      <w:r>
        <w:rPr>
          <w:spacing w:val="-14"/>
          <w:w w:val="115"/>
        </w:rPr>
        <w:t> </w:t>
      </w:r>
      <w:r>
        <w:rPr>
          <w:w w:val="115"/>
        </w:rPr>
        <w:t>en</w:t>
      </w:r>
      <w:r>
        <w:rPr>
          <w:spacing w:val="-14"/>
          <w:w w:val="115"/>
        </w:rPr>
        <w:t> </w:t>
      </w:r>
      <w:r>
        <w:rPr>
          <w:w w:val="115"/>
        </w:rPr>
        <w:t>la</w:t>
      </w:r>
      <w:r>
        <w:rPr>
          <w:spacing w:val="-14"/>
          <w:w w:val="115"/>
        </w:rPr>
        <w:t> </w:t>
      </w:r>
      <w:r>
        <w:rPr>
          <w:w w:val="115"/>
        </w:rPr>
        <w:t>transformación</w:t>
      </w:r>
      <w:r>
        <w:rPr>
          <w:spacing w:val="-14"/>
          <w:w w:val="115"/>
        </w:rPr>
        <w:t> </w:t>
      </w:r>
      <w:r>
        <w:rPr>
          <w:w w:val="115"/>
        </w:rPr>
        <w:t>y</w:t>
      </w:r>
      <w:r>
        <w:rPr>
          <w:spacing w:val="-14"/>
          <w:w w:val="115"/>
        </w:rPr>
        <w:t> </w:t>
      </w:r>
      <w:r>
        <w:rPr>
          <w:w w:val="115"/>
        </w:rPr>
        <w:t>los impactos del gobierno</w:t>
      </w:r>
      <w:r>
        <w:rPr>
          <w:spacing w:val="-17"/>
          <w:w w:val="115"/>
        </w:rPr>
        <w:t> </w:t>
      </w:r>
      <w:r>
        <w:rPr>
          <w:w w:val="115"/>
        </w:rPr>
        <w:t>digital.</w:t>
      </w:r>
    </w:p>
    <w:p>
      <w:pPr>
        <w:pStyle w:val="BodyText"/>
        <w:spacing w:before="1"/>
        <w:rPr>
          <w:sz w:val="19"/>
        </w:rPr>
      </w:pPr>
    </w:p>
    <w:p>
      <w:pPr>
        <w:pStyle w:val="Heading6"/>
        <w:spacing w:before="1"/>
        <w:ind w:left="113"/>
        <w:rPr>
          <w:rFonts w:ascii="Arial"/>
        </w:rPr>
      </w:pPr>
      <w:r>
        <w:rPr>
          <w:rFonts w:ascii="Arial"/>
        </w:rPr>
        <w:t>Cuadro 3.1. Reportes y documentos incluidos en el  estudio</w:t>
      </w:r>
    </w:p>
    <w:p>
      <w:pPr>
        <w:pStyle w:val="BodyText"/>
        <w:spacing w:before="11"/>
        <w:rPr>
          <w:rFonts w:ascii="Arial"/>
          <w:b/>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4"/>
        <w:gridCol w:w="5693"/>
      </w:tblGrid>
      <w:tr>
        <w:trPr>
          <w:trHeight w:val="506" w:hRule="exact"/>
        </w:trPr>
        <w:tc>
          <w:tcPr>
            <w:tcW w:w="1384" w:type="dxa"/>
          </w:tcPr>
          <w:p>
            <w:pPr>
              <w:pStyle w:val="TableParagraph"/>
              <w:spacing w:line="200" w:lineRule="exact" w:before="56"/>
              <w:ind w:left="80" w:right="330"/>
              <w:jc w:val="left"/>
              <w:rPr>
                <w:b/>
                <w:sz w:val="18"/>
              </w:rPr>
            </w:pPr>
            <w:r>
              <w:rPr>
                <w:b/>
                <w:w w:val="115"/>
                <w:sz w:val="18"/>
              </w:rPr>
              <w:t>Tipo de </w:t>
            </w:r>
            <w:r>
              <w:rPr>
                <w:b/>
                <w:w w:val="110"/>
                <w:sz w:val="18"/>
              </w:rPr>
              <w:t>documento</w:t>
            </w:r>
          </w:p>
        </w:tc>
        <w:tc>
          <w:tcPr>
            <w:tcW w:w="5693" w:type="dxa"/>
          </w:tcPr>
          <w:p>
            <w:pPr>
              <w:pStyle w:val="TableParagraph"/>
              <w:spacing w:before="44"/>
              <w:ind w:left="80" w:right="68"/>
              <w:jc w:val="left"/>
              <w:rPr>
                <w:b/>
                <w:sz w:val="18"/>
              </w:rPr>
            </w:pPr>
            <w:r>
              <w:rPr>
                <w:b/>
                <w:w w:val="110"/>
                <w:sz w:val="18"/>
              </w:rPr>
              <w:t>Nombre/Descripción</w:t>
            </w:r>
          </w:p>
        </w:tc>
      </w:tr>
      <w:tr>
        <w:trPr>
          <w:trHeight w:val="1706" w:hRule="exact"/>
        </w:trPr>
        <w:tc>
          <w:tcPr>
            <w:tcW w:w="1384" w:type="dxa"/>
          </w:tcPr>
          <w:p>
            <w:pPr>
              <w:pStyle w:val="TableParagraph"/>
              <w:spacing w:line="200" w:lineRule="exact" w:before="56"/>
              <w:ind w:left="80" w:right="330"/>
              <w:jc w:val="left"/>
              <w:rPr>
                <w:sz w:val="18"/>
              </w:rPr>
            </w:pPr>
            <w:r>
              <w:rPr>
                <w:w w:val="110"/>
                <w:sz w:val="18"/>
              </w:rPr>
              <w:t>Marco conceptual</w:t>
            </w:r>
          </w:p>
        </w:tc>
        <w:tc>
          <w:tcPr>
            <w:tcW w:w="5693" w:type="dxa"/>
          </w:tcPr>
          <w:p>
            <w:pPr>
              <w:pStyle w:val="TableParagraph"/>
              <w:spacing w:line="210" w:lineRule="exact" w:before="44"/>
              <w:ind w:left="80" w:right="68"/>
              <w:jc w:val="left"/>
              <w:rPr>
                <w:sz w:val="18"/>
              </w:rPr>
            </w:pPr>
            <w:r>
              <w:rPr>
                <w:w w:val="115"/>
                <w:sz w:val="18"/>
              </w:rPr>
              <w:t>Manual de Lisboa [LISBOA] (RICYT-CYTED, UMIC, y ISCTE 2006)</w:t>
            </w:r>
          </w:p>
          <w:p>
            <w:pPr>
              <w:pStyle w:val="TableParagraph"/>
              <w:spacing w:line="200" w:lineRule="exact" w:before="1"/>
              <w:ind w:left="80" w:right="68"/>
              <w:jc w:val="left"/>
              <w:rPr>
                <w:sz w:val="18"/>
              </w:rPr>
            </w:pPr>
            <w:r>
              <w:rPr>
                <w:w w:val="105"/>
                <w:sz w:val="18"/>
              </w:rPr>
              <w:t>Desempeño en gobierno digital por el </w:t>
            </w:r>
            <w:r>
              <w:rPr>
                <w:rFonts w:ascii="Arial" w:hAnsi="Arial"/>
                <w:i/>
                <w:w w:val="105"/>
                <w:sz w:val="18"/>
              </w:rPr>
              <w:t>Center for the Business of </w:t>
            </w:r>
            <w:r>
              <w:rPr>
                <w:rFonts w:ascii="Arial" w:hAnsi="Arial"/>
                <w:i/>
                <w:w w:val="105"/>
                <w:sz w:val="18"/>
              </w:rPr>
              <w:t>Government </w:t>
            </w:r>
            <w:r>
              <w:rPr>
                <w:w w:val="105"/>
                <w:sz w:val="18"/>
              </w:rPr>
              <w:t>(Stowers 2004)</w:t>
            </w:r>
          </w:p>
          <w:p>
            <w:pPr>
              <w:pStyle w:val="TableParagraph"/>
              <w:spacing w:line="200" w:lineRule="exact" w:before="0"/>
              <w:ind w:left="80" w:right="68"/>
              <w:jc w:val="left"/>
              <w:rPr>
                <w:sz w:val="18"/>
              </w:rPr>
            </w:pPr>
            <w:r>
              <w:rPr>
                <w:w w:val="115"/>
                <w:sz w:val="18"/>
              </w:rPr>
              <w:t>Marco de evaluación del gobierno electrónico [GUPTAJ] (Gupta y Jana 2003)</w:t>
            </w:r>
          </w:p>
          <w:p>
            <w:pPr>
              <w:pStyle w:val="TableParagraph"/>
              <w:spacing w:line="200" w:lineRule="exact" w:before="0"/>
              <w:ind w:left="80" w:right="68"/>
              <w:jc w:val="left"/>
              <w:rPr>
                <w:sz w:val="18"/>
              </w:rPr>
            </w:pPr>
            <w:r>
              <w:rPr>
                <w:w w:val="110"/>
                <w:sz w:val="18"/>
              </w:rPr>
              <w:t>Factores críticos para evaluar valor público [PUBLIC] (Karunasena y Deng  2012)</w:t>
            </w:r>
          </w:p>
          <w:p>
            <w:pPr>
              <w:pStyle w:val="TableParagraph"/>
              <w:spacing w:line="208" w:lineRule="exact" w:before="0"/>
              <w:ind w:left="80" w:right="68"/>
              <w:jc w:val="left"/>
              <w:rPr>
                <w:sz w:val="18"/>
              </w:rPr>
            </w:pPr>
            <w:r>
              <w:rPr>
                <w:w w:val="115"/>
                <w:sz w:val="18"/>
              </w:rPr>
              <w:t>Indicadores sobre Gobierno Electrónico [CEPAL] (Naser 2011)</w:t>
            </w:r>
          </w:p>
        </w:tc>
      </w:tr>
      <w:tr>
        <w:trPr>
          <w:trHeight w:val="3106" w:hRule="exact"/>
        </w:trPr>
        <w:tc>
          <w:tcPr>
            <w:tcW w:w="1384" w:type="dxa"/>
          </w:tcPr>
          <w:p>
            <w:pPr>
              <w:pStyle w:val="TableParagraph"/>
              <w:spacing w:line="200" w:lineRule="exact" w:before="56"/>
              <w:ind w:left="80" w:right="181"/>
              <w:jc w:val="left"/>
              <w:rPr>
                <w:sz w:val="18"/>
              </w:rPr>
            </w:pPr>
            <w:r>
              <w:rPr>
                <w:w w:val="110"/>
                <w:sz w:val="18"/>
              </w:rPr>
              <w:t>Reportes comparativos</w:t>
            </w:r>
          </w:p>
        </w:tc>
        <w:tc>
          <w:tcPr>
            <w:tcW w:w="5693" w:type="dxa"/>
          </w:tcPr>
          <w:p>
            <w:pPr>
              <w:pStyle w:val="TableParagraph"/>
              <w:spacing w:line="200" w:lineRule="exact" w:before="56"/>
              <w:ind w:left="80" w:right="68"/>
              <w:jc w:val="left"/>
              <w:rPr>
                <w:sz w:val="18"/>
              </w:rPr>
            </w:pPr>
            <w:r>
              <w:rPr>
                <w:w w:val="115"/>
                <w:sz w:val="18"/>
              </w:rPr>
              <w:t>Reporte global de E-Government de Brown University [BROWN] </w:t>
            </w:r>
            <w:r>
              <w:rPr>
                <w:w w:val="110"/>
                <w:sz w:val="18"/>
              </w:rPr>
              <w:t>(West 2008)</w:t>
            </w:r>
          </w:p>
          <w:p>
            <w:pPr>
              <w:pStyle w:val="TableParagraph"/>
              <w:spacing w:line="200" w:lineRule="exact" w:before="0"/>
              <w:ind w:left="80" w:right="68"/>
              <w:jc w:val="left"/>
              <w:rPr>
                <w:sz w:val="18"/>
              </w:rPr>
            </w:pPr>
            <w:r>
              <w:rPr>
                <w:w w:val="115"/>
                <w:sz w:val="18"/>
              </w:rPr>
              <w:t>Reporte de gobierno electrónico de las Naciones Unidas [UNPAN] (UNPAN 2008; UNPAN 2014)</w:t>
            </w:r>
          </w:p>
          <w:p>
            <w:pPr>
              <w:pStyle w:val="TableParagraph"/>
              <w:spacing w:line="198" w:lineRule="exact" w:before="0"/>
              <w:ind w:left="80"/>
              <w:jc w:val="both"/>
              <w:rPr>
                <w:sz w:val="18"/>
              </w:rPr>
            </w:pPr>
            <w:r>
              <w:rPr>
                <w:w w:val="110"/>
                <w:sz w:val="18"/>
              </w:rPr>
              <w:t>Eurostat [EUROSAT] (Eurostat 2005; Reis 2005)</w:t>
            </w:r>
          </w:p>
          <w:p>
            <w:pPr>
              <w:pStyle w:val="TableParagraph"/>
              <w:spacing w:line="200" w:lineRule="exact" w:before="1"/>
              <w:ind w:left="80" w:right="77"/>
              <w:jc w:val="both"/>
              <w:rPr>
                <w:sz w:val="18"/>
              </w:rPr>
            </w:pPr>
            <w:r>
              <w:rPr>
                <w:w w:val="110"/>
                <w:sz w:val="18"/>
              </w:rPr>
              <w:t>Reporte Europeo de gobierno digital por el </w:t>
            </w:r>
            <w:r>
              <w:rPr>
                <w:rFonts w:ascii="Arial" w:hAnsi="Arial"/>
                <w:i/>
                <w:w w:val="110"/>
                <w:sz w:val="18"/>
              </w:rPr>
              <w:t>Observatory for </w:t>
            </w:r>
            <w:r>
              <w:rPr>
                <w:rFonts w:ascii="Arial" w:hAnsi="Arial"/>
                <w:i/>
                <w:w w:val="110"/>
                <w:sz w:val="18"/>
              </w:rPr>
              <w:t>Interoperable Delivery of E-Government Services to Public </w:t>
            </w:r>
            <w:r>
              <w:rPr>
                <w:rFonts w:ascii="Arial" w:hAnsi="Arial"/>
                <w:i/>
                <w:w w:val="105"/>
                <w:sz w:val="18"/>
              </w:rPr>
              <w:t>Administrations,</w:t>
            </w:r>
            <w:r>
              <w:rPr>
                <w:rFonts w:ascii="Arial" w:hAnsi="Arial"/>
                <w:i/>
                <w:spacing w:val="-21"/>
                <w:w w:val="105"/>
                <w:sz w:val="18"/>
              </w:rPr>
              <w:t> </w:t>
            </w:r>
            <w:r>
              <w:rPr>
                <w:rFonts w:ascii="Arial" w:hAnsi="Arial"/>
                <w:i/>
                <w:w w:val="105"/>
                <w:sz w:val="18"/>
              </w:rPr>
              <w:t>Businesses</w:t>
            </w:r>
            <w:r>
              <w:rPr>
                <w:rFonts w:ascii="Arial" w:hAnsi="Arial"/>
                <w:i/>
                <w:spacing w:val="-15"/>
                <w:w w:val="105"/>
                <w:sz w:val="18"/>
              </w:rPr>
              <w:t> </w:t>
            </w:r>
            <w:r>
              <w:rPr>
                <w:rFonts w:ascii="Arial" w:hAnsi="Arial"/>
                <w:i/>
                <w:w w:val="105"/>
                <w:sz w:val="18"/>
              </w:rPr>
              <w:t>and</w:t>
            </w:r>
            <w:r>
              <w:rPr>
                <w:rFonts w:ascii="Arial" w:hAnsi="Arial"/>
                <w:i/>
                <w:spacing w:val="-15"/>
                <w:w w:val="105"/>
                <w:sz w:val="18"/>
              </w:rPr>
              <w:t> </w:t>
            </w:r>
            <w:r>
              <w:rPr>
                <w:rFonts w:ascii="Arial" w:hAnsi="Arial"/>
                <w:i/>
                <w:w w:val="105"/>
                <w:sz w:val="18"/>
              </w:rPr>
              <w:t>Citizens</w:t>
            </w:r>
            <w:r>
              <w:rPr>
                <w:rFonts w:ascii="Arial" w:hAnsi="Arial"/>
                <w:i/>
                <w:spacing w:val="-15"/>
                <w:w w:val="105"/>
                <w:sz w:val="18"/>
              </w:rPr>
              <w:t> </w:t>
            </w:r>
            <w:r>
              <w:rPr>
                <w:w w:val="105"/>
                <w:sz w:val="18"/>
              </w:rPr>
              <w:t>[IDABC]</w:t>
            </w:r>
            <w:r>
              <w:rPr>
                <w:spacing w:val="-5"/>
                <w:w w:val="105"/>
                <w:sz w:val="18"/>
              </w:rPr>
              <w:t> </w:t>
            </w:r>
            <w:r>
              <w:rPr>
                <w:w w:val="105"/>
                <w:sz w:val="18"/>
              </w:rPr>
              <w:t>(Chevallerau</w:t>
            </w:r>
            <w:r>
              <w:rPr>
                <w:spacing w:val="-5"/>
                <w:w w:val="105"/>
                <w:sz w:val="18"/>
              </w:rPr>
              <w:t> </w:t>
            </w:r>
            <w:r>
              <w:rPr>
                <w:w w:val="105"/>
                <w:sz w:val="18"/>
              </w:rPr>
              <w:t>2005) </w:t>
            </w:r>
            <w:r>
              <w:rPr>
                <w:w w:val="110"/>
                <w:sz w:val="18"/>
              </w:rPr>
              <w:t>Indicadores de la sociedad de la información [ISI] (CELA-IESE y DMR Consulting </w:t>
            </w:r>
            <w:r>
              <w:rPr>
                <w:spacing w:val="6"/>
                <w:w w:val="110"/>
                <w:sz w:val="18"/>
              </w:rPr>
              <w:t> </w:t>
            </w:r>
            <w:r>
              <w:rPr>
                <w:w w:val="110"/>
                <w:sz w:val="18"/>
              </w:rPr>
              <w:t>2005)</w:t>
            </w:r>
          </w:p>
          <w:p>
            <w:pPr>
              <w:pStyle w:val="TableParagraph"/>
              <w:spacing w:line="200" w:lineRule="exact" w:before="0"/>
              <w:ind w:left="80" w:right="68"/>
              <w:jc w:val="left"/>
              <w:rPr>
                <w:sz w:val="18"/>
              </w:rPr>
            </w:pPr>
            <w:r>
              <w:rPr>
                <w:w w:val="115"/>
                <w:sz w:val="18"/>
              </w:rPr>
              <w:t>índice</w:t>
            </w:r>
            <w:r>
              <w:rPr>
                <w:spacing w:val="-17"/>
                <w:w w:val="115"/>
                <w:sz w:val="18"/>
              </w:rPr>
              <w:t> </w:t>
            </w:r>
            <w:r>
              <w:rPr>
                <w:w w:val="115"/>
                <w:sz w:val="18"/>
              </w:rPr>
              <w:t>Norteamericano</w:t>
            </w:r>
            <w:r>
              <w:rPr>
                <w:spacing w:val="-17"/>
                <w:w w:val="115"/>
                <w:sz w:val="18"/>
              </w:rPr>
              <w:t> </w:t>
            </w:r>
            <w:r>
              <w:rPr>
                <w:w w:val="115"/>
                <w:sz w:val="18"/>
              </w:rPr>
              <w:t>de</w:t>
            </w:r>
            <w:r>
              <w:rPr>
                <w:spacing w:val="-17"/>
                <w:w w:val="115"/>
                <w:sz w:val="18"/>
              </w:rPr>
              <w:t> </w:t>
            </w:r>
            <w:r>
              <w:rPr>
                <w:w w:val="115"/>
                <w:sz w:val="18"/>
              </w:rPr>
              <w:t>satisfacción</w:t>
            </w:r>
            <w:r>
              <w:rPr>
                <w:spacing w:val="-17"/>
                <w:w w:val="115"/>
                <w:sz w:val="18"/>
              </w:rPr>
              <w:t> </w:t>
            </w:r>
            <w:r>
              <w:rPr>
                <w:w w:val="115"/>
                <w:sz w:val="18"/>
              </w:rPr>
              <w:t>del</w:t>
            </w:r>
            <w:r>
              <w:rPr>
                <w:spacing w:val="-17"/>
                <w:w w:val="115"/>
                <w:sz w:val="18"/>
              </w:rPr>
              <w:t> </w:t>
            </w:r>
            <w:r>
              <w:rPr>
                <w:w w:val="115"/>
                <w:sz w:val="18"/>
              </w:rPr>
              <w:t>cliente</w:t>
            </w:r>
            <w:r>
              <w:rPr>
                <w:spacing w:val="-17"/>
                <w:w w:val="115"/>
                <w:sz w:val="18"/>
              </w:rPr>
              <w:t> </w:t>
            </w:r>
            <w:r>
              <w:rPr>
                <w:w w:val="115"/>
                <w:sz w:val="18"/>
              </w:rPr>
              <w:t>[ACS]</w:t>
            </w:r>
            <w:r>
              <w:rPr>
                <w:spacing w:val="-17"/>
                <w:w w:val="115"/>
                <w:sz w:val="18"/>
              </w:rPr>
              <w:t> </w:t>
            </w:r>
            <w:r>
              <w:rPr>
                <w:w w:val="115"/>
                <w:sz w:val="18"/>
              </w:rPr>
              <w:t>(ACSI</w:t>
            </w:r>
            <w:r>
              <w:rPr>
                <w:spacing w:val="-17"/>
                <w:w w:val="115"/>
                <w:sz w:val="18"/>
              </w:rPr>
              <w:t> </w:t>
            </w:r>
            <w:r>
              <w:rPr>
                <w:w w:val="115"/>
                <w:sz w:val="18"/>
              </w:rPr>
              <w:t>1994) Estados</w:t>
            </w:r>
            <w:r>
              <w:rPr>
                <w:spacing w:val="-12"/>
                <w:w w:val="115"/>
                <w:sz w:val="18"/>
              </w:rPr>
              <w:t> </w:t>
            </w:r>
            <w:r>
              <w:rPr>
                <w:w w:val="115"/>
                <w:sz w:val="18"/>
              </w:rPr>
              <w:t>digitales</w:t>
            </w:r>
            <w:r>
              <w:rPr>
                <w:spacing w:val="-12"/>
                <w:w w:val="115"/>
                <w:sz w:val="18"/>
              </w:rPr>
              <w:t> </w:t>
            </w:r>
            <w:r>
              <w:rPr>
                <w:w w:val="115"/>
                <w:sz w:val="18"/>
              </w:rPr>
              <w:t>[ESTDIG]</w:t>
            </w:r>
            <w:r>
              <w:rPr>
                <w:spacing w:val="-12"/>
                <w:w w:val="115"/>
                <w:sz w:val="18"/>
              </w:rPr>
              <w:t> </w:t>
            </w:r>
            <w:r>
              <w:rPr>
                <w:w w:val="115"/>
                <w:sz w:val="18"/>
              </w:rPr>
              <w:t>(Lassman</w:t>
            </w:r>
            <w:r>
              <w:rPr>
                <w:spacing w:val="-12"/>
                <w:w w:val="115"/>
                <w:sz w:val="18"/>
              </w:rPr>
              <w:t> </w:t>
            </w:r>
            <w:r>
              <w:rPr>
                <w:w w:val="115"/>
                <w:sz w:val="18"/>
              </w:rPr>
              <w:t>2001)</w:t>
            </w:r>
          </w:p>
          <w:p>
            <w:pPr>
              <w:pStyle w:val="TableParagraph"/>
              <w:spacing w:line="200" w:lineRule="exact" w:before="0"/>
              <w:ind w:left="80" w:right="68"/>
              <w:jc w:val="left"/>
              <w:rPr>
                <w:sz w:val="18"/>
              </w:rPr>
            </w:pPr>
            <w:r>
              <w:rPr>
                <w:w w:val="115"/>
                <w:sz w:val="18"/>
              </w:rPr>
              <w:t>Liderazgo de gobierno electrónico [ACCENT] (Accenture 2004) </w:t>
            </w:r>
            <w:r>
              <w:rPr>
                <w:w w:val="110"/>
                <w:sz w:val="18"/>
              </w:rPr>
              <w:t>índices de </w:t>
            </w:r>
            <w:r>
              <w:rPr>
                <w:rFonts w:ascii="Arial" w:hAnsi="Arial"/>
                <w:i/>
                <w:w w:val="110"/>
                <w:sz w:val="18"/>
              </w:rPr>
              <w:t>E-readiness </w:t>
            </w:r>
            <w:r>
              <w:rPr>
                <w:w w:val="110"/>
                <w:sz w:val="18"/>
              </w:rPr>
              <w:t>[MINGUES] (Minges 2005)</w:t>
            </w:r>
          </w:p>
          <w:p>
            <w:pPr>
              <w:pStyle w:val="TableParagraph"/>
              <w:spacing w:line="208" w:lineRule="exact" w:before="0"/>
              <w:ind w:left="80"/>
              <w:jc w:val="both"/>
              <w:rPr>
                <w:sz w:val="18"/>
              </w:rPr>
            </w:pPr>
            <w:r>
              <w:rPr>
                <w:w w:val="115"/>
                <w:sz w:val="18"/>
              </w:rPr>
              <w:t>Indicadores clave de TIC [PARTNER] (ONU 2005)</w:t>
            </w:r>
          </w:p>
        </w:tc>
      </w:tr>
      <w:tr>
        <w:trPr>
          <w:trHeight w:val="3506" w:hRule="exact"/>
        </w:trPr>
        <w:tc>
          <w:tcPr>
            <w:tcW w:w="1384" w:type="dxa"/>
          </w:tcPr>
          <w:p>
            <w:pPr>
              <w:pStyle w:val="TableParagraph"/>
              <w:spacing w:line="200" w:lineRule="exact" w:before="55"/>
              <w:ind w:left="80" w:right="181"/>
              <w:jc w:val="left"/>
              <w:rPr>
                <w:sz w:val="18"/>
              </w:rPr>
            </w:pPr>
            <w:r>
              <w:rPr>
                <w:w w:val="115"/>
                <w:sz w:val="18"/>
              </w:rPr>
              <w:t>Modelos de la literatura académica</w:t>
            </w:r>
          </w:p>
        </w:tc>
        <w:tc>
          <w:tcPr>
            <w:tcW w:w="5693" w:type="dxa"/>
          </w:tcPr>
          <w:p>
            <w:pPr>
              <w:pStyle w:val="TableParagraph"/>
              <w:spacing w:line="200" w:lineRule="exact" w:before="55"/>
              <w:ind w:left="80" w:right="68"/>
              <w:jc w:val="left"/>
              <w:rPr>
                <w:sz w:val="18"/>
              </w:rPr>
            </w:pPr>
            <w:r>
              <w:rPr>
                <w:rFonts w:ascii="Arial"/>
                <w:i/>
                <w:w w:val="105"/>
                <w:sz w:val="18"/>
              </w:rPr>
              <w:t>Performance based electronic government </w:t>
            </w:r>
            <w:r>
              <w:rPr>
                <w:w w:val="105"/>
                <w:sz w:val="18"/>
              </w:rPr>
              <w:t>[DESEM] (DeMaio et al. 2002)</w:t>
            </w:r>
          </w:p>
          <w:p>
            <w:pPr>
              <w:pStyle w:val="TableParagraph"/>
              <w:spacing w:line="200" w:lineRule="exact" w:before="0"/>
              <w:ind w:left="80" w:right="68"/>
              <w:jc w:val="left"/>
              <w:rPr>
                <w:sz w:val="18"/>
              </w:rPr>
            </w:pPr>
            <w:r>
              <w:rPr>
                <w:w w:val="115"/>
                <w:sz w:val="18"/>
              </w:rPr>
              <w:t>Benchmarking government services [KAYLOR] (Kaylor, Deshazo, y Van Eck 2001)</w:t>
            </w:r>
          </w:p>
          <w:p>
            <w:pPr>
              <w:pStyle w:val="TableParagraph"/>
              <w:spacing w:line="200" w:lineRule="exact" w:before="0"/>
              <w:ind w:left="80" w:right="68"/>
              <w:jc w:val="left"/>
              <w:rPr>
                <w:sz w:val="18"/>
              </w:rPr>
            </w:pPr>
            <w:r>
              <w:rPr>
                <w:rFonts w:ascii="Arial"/>
                <w:i/>
                <w:w w:val="105"/>
                <w:sz w:val="18"/>
              </w:rPr>
              <w:t>Multidimensional evaluation of government portals </w:t>
            </w:r>
            <w:r>
              <w:rPr>
                <w:w w:val="105"/>
                <w:sz w:val="18"/>
              </w:rPr>
              <w:t>[GANT] (Gant, Gant,  y  Johnson 2002)</w:t>
            </w:r>
          </w:p>
          <w:p>
            <w:pPr>
              <w:pStyle w:val="TableParagraph"/>
              <w:spacing w:line="193" w:lineRule="exact" w:before="0"/>
              <w:ind w:left="80"/>
              <w:jc w:val="left"/>
              <w:rPr>
                <w:rFonts w:ascii="Arial"/>
                <w:i/>
                <w:sz w:val="18"/>
              </w:rPr>
            </w:pPr>
            <w:r>
              <w:rPr>
                <w:rFonts w:ascii="Arial"/>
                <w:i/>
                <w:w w:val="105"/>
                <w:sz w:val="18"/>
              </w:rPr>
              <w:t>Automatic   diagnostic   for   analyzing   government   applications</w:t>
            </w:r>
          </w:p>
          <w:p>
            <w:pPr>
              <w:pStyle w:val="TableParagraph"/>
              <w:spacing w:line="200" w:lineRule="exact" w:before="6"/>
              <w:ind w:left="80" w:right="445"/>
              <w:jc w:val="left"/>
              <w:rPr>
                <w:sz w:val="18"/>
              </w:rPr>
            </w:pPr>
            <w:r>
              <w:rPr>
                <w:w w:val="110"/>
                <w:sz w:val="18"/>
              </w:rPr>
              <w:t>[CHOUD] (Choudrie, Ghinea, y Weerakkody 2004) </w:t>
            </w:r>
            <w:r>
              <w:rPr>
                <w:rFonts w:ascii="Arial"/>
                <w:i/>
                <w:w w:val="110"/>
                <w:sz w:val="18"/>
              </w:rPr>
              <w:t>Benchmarking</w:t>
            </w:r>
            <w:r>
              <w:rPr>
                <w:rFonts w:ascii="Arial"/>
                <w:i/>
                <w:spacing w:val="-22"/>
                <w:w w:val="110"/>
                <w:sz w:val="18"/>
              </w:rPr>
              <w:t> </w:t>
            </w:r>
            <w:r>
              <w:rPr>
                <w:rFonts w:ascii="Arial"/>
                <w:i/>
                <w:w w:val="110"/>
                <w:sz w:val="18"/>
              </w:rPr>
              <w:t>Web</w:t>
            </w:r>
            <w:r>
              <w:rPr>
                <w:rFonts w:ascii="Arial"/>
                <w:i/>
                <w:spacing w:val="-20"/>
                <w:w w:val="110"/>
                <w:sz w:val="18"/>
              </w:rPr>
              <w:t> </w:t>
            </w:r>
            <w:r>
              <w:rPr>
                <w:rFonts w:ascii="Arial"/>
                <w:i/>
                <w:w w:val="110"/>
                <w:sz w:val="18"/>
              </w:rPr>
              <w:t>Sites</w:t>
            </w:r>
            <w:r>
              <w:rPr>
                <w:rFonts w:ascii="Arial"/>
                <w:i/>
                <w:spacing w:val="-20"/>
                <w:w w:val="110"/>
                <w:sz w:val="18"/>
              </w:rPr>
              <w:t> </w:t>
            </w:r>
            <w:r>
              <w:rPr>
                <w:w w:val="110"/>
                <w:sz w:val="18"/>
              </w:rPr>
              <w:t>[MISJOHN]</w:t>
            </w:r>
            <w:r>
              <w:rPr>
                <w:spacing w:val="-10"/>
                <w:w w:val="110"/>
                <w:sz w:val="18"/>
              </w:rPr>
              <w:t> </w:t>
            </w:r>
            <w:r>
              <w:rPr>
                <w:w w:val="110"/>
                <w:sz w:val="18"/>
              </w:rPr>
              <w:t>(Misic</w:t>
            </w:r>
            <w:r>
              <w:rPr>
                <w:spacing w:val="-10"/>
                <w:w w:val="110"/>
                <w:sz w:val="18"/>
              </w:rPr>
              <w:t> </w:t>
            </w:r>
            <w:r>
              <w:rPr>
                <w:w w:val="110"/>
                <w:sz w:val="18"/>
              </w:rPr>
              <w:t>and</w:t>
            </w:r>
            <w:r>
              <w:rPr>
                <w:spacing w:val="-12"/>
                <w:w w:val="110"/>
                <w:sz w:val="18"/>
              </w:rPr>
              <w:t> </w:t>
            </w:r>
            <w:r>
              <w:rPr>
                <w:w w:val="110"/>
                <w:sz w:val="18"/>
              </w:rPr>
              <w:t>Johnson</w:t>
            </w:r>
            <w:r>
              <w:rPr>
                <w:spacing w:val="-10"/>
                <w:w w:val="110"/>
                <w:sz w:val="18"/>
              </w:rPr>
              <w:t> </w:t>
            </w:r>
            <w:r>
              <w:rPr>
                <w:w w:val="110"/>
                <w:sz w:val="18"/>
              </w:rPr>
              <w:t>1999) </w:t>
            </w:r>
            <w:r>
              <w:rPr>
                <w:rFonts w:ascii="Arial"/>
                <w:i/>
                <w:w w:val="110"/>
                <w:sz w:val="18"/>
              </w:rPr>
              <w:t>GovQual </w:t>
            </w:r>
            <w:r>
              <w:rPr>
                <w:w w:val="110"/>
                <w:sz w:val="18"/>
              </w:rPr>
              <w:t>[GOVQUAL] (Batini, Viscusi, y Cherubini 2009) </w:t>
            </w:r>
            <w:r>
              <w:rPr>
                <w:rFonts w:ascii="Arial"/>
                <w:i/>
                <w:w w:val="110"/>
                <w:sz w:val="18"/>
              </w:rPr>
              <w:t>Measuring</w:t>
            </w:r>
            <w:r>
              <w:rPr>
                <w:rFonts w:ascii="Arial"/>
                <w:i/>
                <w:spacing w:val="-33"/>
                <w:w w:val="110"/>
                <w:sz w:val="18"/>
              </w:rPr>
              <w:t> </w:t>
            </w:r>
            <w:r>
              <w:rPr>
                <w:rFonts w:ascii="Arial"/>
                <w:i/>
                <w:w w:val="110"/>
                <w:sz w:val="18"/>
              </w:rPr>
              <w:t>User</w:t>
            </w:r>
            <w:r>
              <w:rPr>
                <w:rFonts w:ascii="Arial"/>
                <w:i/>
                <w:spacing w:val="-33"/>
                <w:w w:val="110"/>
                <w:sz w:val="18"/>
              </w:rPr>
              <w:t> </w:t>
            </w:r>
            <w:r>
              <w:rPr>
                <w:rFonts w:ascii="Arial"/>
                <w:i/>
                <w:w w:val="110"/>
                <w:sz w:val="18"/>
              </w:rPr>
              <w:t>Satisfaction</w:t>
            </w:r>
            <w:r>
              <w:rPr>
                <w:rFonts w:ascii="Arial"/>
                <w:i/>
                <w:spacing w:val="-33"/>
                <w:w w:val="110"/>
                <w:sz w:val="18"/>
              </w:rPr>
              <w:t> </w:t>
            </w:r>
            <w:r>
              <w:rPr>
                <w:w w:val="110"/>
                <w:sz w:val="18"/>
              </w:rPr>
              <w:t>[USAT]</w:t>
            </w:r>
            <w:r>
              <w:rPr>
                <w:spacing w:val="-23"/>
                <w:w w:val="110"/>
                <w:sz w:val="18"/>
              </w:rPr>
              <w:t> </w:t>
            </w:r>
            <w:r>
              <w:rPr>
                <w:w w:val="110"/>
                <w:sz w:val="18"/>
              </w:rPr>
              <w:t>(Verdegem</w:t>
            </w:r>
            <w:r>
              <w:rPr>
                <w:spacing w:val="-23"/>
                <w:w w:val="110"/>
                <w:sz w:val="18"/>
              </w:rPr>
              <w:t> </w:t>
            </w:r>
            <w:r>
              <w:rPr>
                <w:w w:val="110"/>
                <w:sz w:val="18"/>
              </w:rPr>
              <w:t>y</w:t>
            </w:r>
            <w:r>
              <w:rPr>
                <w:spacing w:val="-24"/>
                <w:w w:val="110"/>
                <w:sz w:val="18"/>
              </w:rPr>
              <w:t> </w:t>
            </w:r>
            <w:r>
              <w:rPr>
                <w:w w:val="110"/>
                <w:sz w:val="18"/>
              </w:rPr>
              <w:t>Verleye</w:t>
            </w:r>
            <w:r>
              <w:rPr>
                <w:spacing w:val="-23"/>
                <w:w w:val="110"/>
                <w:sz w:val="18"/>
              </w:rPr>
              <w:t> </w:t>
            </w:r>
            <w:r>
              <w:rPr>
                <w:w w:val="110"/>
                <w:sz w:val="18"/>
              </w:rPr>
              <w:t>2009) </w:t>
            </w:r>
            <w:r>
              <w:rPr>
                <w:rFonts w:ascii="Arial"/>
                <w:i/>
                <w:w w:val="105"/>
                <w:sz w:val="18"/>
              </w:rPr>
              <w:t>Website Usability Benchmarks </w:t>
            </w:r>
            <w:r>
              <w:rPr>
                <w:w w:val="105"/>
                <w:sz w:val="18"/>
              </w:rPr>
              <w:t>[USABILITY](Baker</w:t>
            </w:r>
            <w:r>
              <w:rPr>
                <w:spacing w:val="16"/>
                <w:w w:val="105"/>
                <w:sz w:val="18"/>
              </w:rPr>
              <w:t> </w:t>
            </w:r>
            <w:r>
              <w:rPr>
                <w:w w:val="105"/>
                <w:sz w:val="18"/>
              </w:rPr>
              <w:t>2009)</w:t>
            </w:r>
          </w:p>
          <w:p>
            <w:pPr>
              <w:pStyle w:val="TableParagraph"/>
              <w:spacing w:line="200" w:lineRule="exact" w:before="0"/>
              <w:ind w:left="80" w:right="68"/>
              <w:jc w:val="left"/>
              <w:rPr>
                <w:sz w:val="18"/>
              </w:rPr>
            </w:pPr>
            <w:r>
              <w:rPr>
                <w:rFonts w:ascii="Arial"/>
                <w:i/>
                <w:w w:val="110"/>
                <w:sz w:val="18"/>
              </w:rPr>
              <w:t>One-Stop Services Performance </w:t>
            </w:r>
            <w:r>
              <w:rPr>
                <w:w w:val="110"/>
                <w:sz w:val="18"/>
              </w:rPr>
              <w:t>[PERFORMANCE] (Gouscos et al. 2007)</w:t>
            </w:r>
          </w:p>
          <w:p>
            <w:pPr>
              <w:pStyle w:val="TableParagraph"/>
              <w:spacing w:line="198" w:lineRule="exact" w:before="0"/>
              <w:ind w:left="80" w:right="68"/>
              <w:jc w:val="left"/>
              <w:rPr>
                <w:sz w:val="18"/>
              </w:rPr>
            </w:pPr>
            <w:r>
              <w:rPr>
                <w:rFonts w:ascii="Arial"/>
                <w:i/>
                <w:w w:val="105"/>
                <w:sz w:val="18"/>
              </w:rPr>
              <w:t>Information systems success </w:t>
            </w:r>
            <w:r>
              <w:rPr>
                <w:w w:val="105"/>
                <w:sz w:val="18"/>
              </w:rPr>
              <w:t>[WANG] (Wang y Liao 2008)</w:t>
            </w:r>
          </w:p>
          <w:p>
            <w:pPr>
              <w:pStyle w:val="TableParagraph"/>
              <w:spacing w:line="200" w:lineRule="exact" w:before="1"/>
              <w:ind w:left="80" w:right="68"/>
              <w:jc w:val="left"/>
              <w:rPr>
                <w:sz w:val="18"/>
              </w:rPr>
            </w:pPr>
            <w:r>
              <w:rPr>
                <w:rFonts w:ascii="Arial"/>
                <w:i/>
                <w:w w:val="110"/>
                <w:sz w:val="18"/>
              </w:rPr>
              <w:t>Ex-Post Assessment eGovernment Projects </w:t>
            </w:r>
            <w:r>
              <w:rPr>
                <w:w w:val="110"/>
                <w:sz w:val="18"/>
              </w:rPr>
              <w:t>[EXPOST] (Esteves y Joseph  2008)</w:t>
            </w:r>
          </w:p>
        </w:tc>
      </w:tr>
    </w:tbl>
    <w:p>
      <w:pPr>
        <w:spacing w:after="0" w:line="200" w:lineRule="exact"/>
        <w:jc w:val="left"/>
        <w:rPr>
          <w:sz w:val="18"/>
        </w:rPr>
        <w:sectPr>
          <w:footerReference w:type="even" r:id="rId769"/>
          <w:footerReference w:type="default" r:id="rId770"/>
          <w:pgSz w:w="9640" w:h="13040"/>
          <w:pgMar w:footer="650" w:header="823" w:top="1020" w:bottom="840" w:left="1020" w:right="1300"/>
        </w:sectPr>
      </w:pPr>
    </w:p>
    <w:p>
      <w:pPr>
        <w:pStyle w:val="BodyText"/>
        <w:rPr>
          <w:rFonts w:ascii="Arial"/>
          <w:b/>
          <w:sz w:val="20"/>
        </w:rPr>
      </w:pPr>
    </w:p>
    <w:p>
      <w:pPr>
        <w:pStyle w:val="BodyText"/>
        <w:spacing w:before="1"/>
        <w:rPr>
          <w:rFonts w:ascii="Arial"/>
          <w:b/>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4"/>
        <w:gridCol w:w="5693"/>
      </w:tblGrid>
      <w:tr>
        <w:trPr>
          <w:trHeight w:val="506" w:hRule="exact"/>
        </w:trPr>
        <w:tc>
          <w:tcPr>
            <w:tcW w:w="1384" w:type="dxa"/>
          </w:tcPr>
          <w:p>
            <w:pPr>
              <w:pStyle w:val="TableParagraph"/>
              <w:spacing w:line="200" w:lineRule="exact" w:before="56"/>
              <w:ind w:left="80" w:right="330"/>
              <w:jc w:val="left"/>
              <w:rPr>
                <w:b/>
                <w:sz w:val="18"/>
              </w:rPr>
            </w:pPr>
            <w:r>
              <w:rPr>
                <w:b/>
                <w:w w:val="115"/>
                <w:sz w:val="18"/>
              </w:rPr>
              <w:t>Tipo de </w:t>
            </w:r>
            <w:r>
              <w:rPr>
                <w:b/>
                <w:w w:val="110"/>
                <w:sz w:val="18"/>
              </w:rPr>
              <w:t>documento</w:t>
            </w:r>
          </w:p>
        </w:tc>
        <w:tc>
          <w:tcPr>
            <w:tcW w:w="5693" w:type="dxa"/>
          </w:tcPr>
          <w:p>
            <w:pPr>
              <w:pStyle w:val="TableParagraph"/>
              <w:spacing w:before="44"/>
              <w:ind w:left="80" w:right="68"/>
              <w:jc w:val="left"/>
              <w:rPr>
                <w:b/>
                <w:sz w:val="18"/>
              </w:rPr>
            </w:pPr>
            <w:r>
              <w:rPr>
                <w:b/>
                <w:w w:val="110"/>
                <w:sz w:val="18"/>
              </w:rPr>
              <w:t>Nombre/Descripción</w:t>
            </w:r>
          </w:p>
        </w:tc>
      </w:tr>
      <w:tr>
        <w:trPr>
          <w:trHeight w:val="268" w:hRule="exact"/>
        </w:trPr>
        <w:tc>
          <w:tcPr>
            <w:tcW w:w="1384" w:type="dxa"/>
            <w:vMerge w:val="restart"/>
          </w:tcPr>
          <w:p>
            <w:pPr/>
          </w:p>
        </w:tc>
        <w:tc>
          <w:tcPr>
            <w:tcW w:w="5693" w:type="dxa"/>
            <w:tcBorders>
              <w:bottom w:val="nil"/>
            </w:tcBorders>
          </w:tcPr>
          <w:p>
            <w:pPr>
              <w:pStyle w:val="TableParagraph"/>
              <w:spacing w:before="44"/>
              <w:ind w:left="80" w:right="68"/>
              <w:jc w:val="left"/>
              <w:rPr>
                <w:sz w:val="18"/>
              </w:rPr>
            </w:pPr>
            <w:r>
              <w:rPr>
                <w:rFonts w:ascii="Arial"/>
                <w:i/>
                <w:w w:val="110"/>
                <w:sz w:val="18"/>
              </w:rPr>
              <w:t>Evaluating IT Innovations </w:t>
            </w:r>
            <w:r>
              <w:rPr>
                <w:w w:val="110"/>
                <w:sz w:val="18"/>
              </w:rPr>
              <w:t>[ITINNOV] (Raus, Liu, y Kipp 2010)</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rFonts w:ascii="Arial"/>
                <w:i/>
                <w:w w:val="105"/>
                <w:sz w:val="18"/>
              </w:rPr>
              <w:t>Systemic evaluation of public participation </w:t>
            </w:r>
            <w:r>
              <w:rPr>
                <w:w w:val="105"/>
                <w:sz w:val="18"/>
              </w:rPr>
              <w:t>[EVPART] (Gelders et   al.</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w w:val="110"/>
                <w:sz w:val="18"/>
              </w:rPr>
              <w:t>2010)</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jc w:val="left"/>
              <w:rPr>
                <w:sz w:val="18"/>
              </w:rPr>
            </w:pPr>
            <w:r>
              <w:rPr>
                <w:rFonts w:ascii="Arial"/>
                <w:i/>
                <w:w w:val="110"/>
                <w:sz w:val="18"/>
              </w:rPr>
              <w:t>E-Government Evaluation Challenge </w:t>
            </w:r>
            <w:r>
              <w:rPr>
                <w:w w:val="110"/>
                <w:sz w:val="18"/>
              </w:rPr>
              <w:t>[EVCHALLENGE]  (Kaisara   y</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w w:val="110"/>
                <w:sz w:val="18"/>
              </w:rPr>
              <w:t>Pather 2011)</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rFonts w:ascii="Arial"/>
                <w:i/>
                <w:w w:val="105"/>
                <w:sz w:val="18"/>
              </w:rPr>
              <w:t>Self-evaluation in Local Government </w:t>
            </w:r>
            <w:r>
              <w:rPr>
                <w:w w:val="105"/>
                <w:sz w:val="18"/>
              </w:rPr>
              <w:t>[SELF]  (H.-C  Kum,  Duncan,    y</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w w:val="110"/>
                <w:sz w:val="18"/>
              </w:rPr>
              <w:t>Stewart 2009)</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rFonts w:ascii="Arial"/>
                <w:i/>
                <w:w w:val="105"/>
                <w:sz w:val="18"/>
              </w:rPr>
              <w:t>Contextual  Perspective  of  Performance  Assessment </w:t>
            </w:r>
            <w:r>
              <w:rPr>
                <w:w w:val="105"/>
                <w:sz w:val="18"/>
              </w:rPr>
              <w:t>[CONTEXT]</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w w:val="110"/>
                <w:sz w:val="18"/>
              </w:rPr>
              <w:t>(Mitra y Gupta 2008)</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jc w:val="left"/>
              <w:rPr>
                <w:sz w:val="18"/>
              </w:rPr>
            </w:pPr>
            <w:r>
              <w:rPr>
                <w:rFonts w:ascii="Arial"/>
                <w:i/>
                <w:w w:val="105"/>
                <w:sz w:val="18"/>
              </w:rPr>
              <w:t>Managing  WWW  in  Public  Administration  </w:t>
            </w:r>
            <w:r>
              <w:rPr>
                <w:w w:val="105"/>
                <w:sz w:val="18"/>
              </w:rPr>
              <w:t>[WWW](Huang  y Chao</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w w:val="110"/>
                <w:sz w:val="18"/>
              </w:rPr>
              <w:t>2001)</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jc w:val="left"/>
              <w:rPr>
                <w:sz w:val="18"/>
              </w:rPr>
            </w:pPr>
            <w:r>
              <w:rPr>
                <w:rFonts w:ascii="Arial"/>
                <w:i/>
                <w:w w:val="110"/>
                <w:sz w:val="18"/>
              </w:rPr>
              <w:t>Accessibility</w:t>
            </w:r>
            <w:r>
              <w:rPr>
                <w:rFonts w:ascii="Arial"/>
                <w:i/>
                <w:spacing w:val="-27"/>
                <w:w w:val="110"/>
                <w:sz w:val="18"/>
              </w:rPr>
              <w:t> </w:t>
            </w:r>
            <w:r>
              <w:rPr>
                <w:rFonts w:ascii="Arial"/>
                <w:i/>
                <w:w w:val="110"/>
                <w:sz w:val="18"/>
              </w:rPr>
              <w:t>of</w:t>
            </w:r>
            <w:r>
              <w:rPr>
                <w:rFonts w:ascii="Arial"/>
                <w:i/>
                <w:spacing w:val="-24"/>
                <w:w w:val="110"/>
                <w:sz w:val="18"/>
              </w:rPr>
              <w:t> </w:t>
            </w:r>
            <w:r>
              <w:rPr>
                <w:rFonts w:ascii="Arial"/>
                <w:i/>
                <w:w w:val="110"/>
                <w:sz w:val="18"/>
              </w:rPr>
              <w:t>Government</w:t>
            </w:r>
            <w:r>
              <w:rPr>
                <w:rFonts w:ascii="Arial"/>
                <w:i/>
                <w:spacing w:val="-27"/>
                <w:w w:val="110"/>
                <w:sz w:val="18"/>
              </w:rPr>
              <w:t> </w:t>
            </w:r>
            <w:r>
              <w:rPr>
                <w:rFonts w:ascii="Arial"/>
                <w:i/>
                <w:w w:val="110"/>
                <w:sz w:val="18"/>
              </w:rPr>
              <w:t>Home</w:t>
            </w:r>
            <w:r>
              <w:rPr>
                <w:rFonts w:ascii="Arial"/>
                <w:i/>
                <w:spacing w:val="-27"/>
                <w:w w:val="110"/>
                <w:sz w:val="18"/>
              </w:rPr>
              <w:t> </w:t>
            </w:r>
            <w:r>
              <w:rPr>
                <w:rFonts w:ascii="Arial"/>
                <w:i/>
                <w:spacing w:val="-3"/>
                <w:w w:val="110"/>
                <w:sz w:val="18"/>
              </w:rPr>
              <w:t>Pages</w:t>
            </w:r>
            <w:r>
              <w:rPr>
                <w:rFonts w:ascii="Arial"/>
                <w:i/>
                <w:spacing w:val="-27"/>
                <w:w w:val="110"/>
                <w:sz w:val="18"/>
              </w:rPr>
              <w:t> </w:t>
            </w:r>
            <w:r>
              <w:rPr>
                <w:w w:val="110"/>
                <w:sz w:val="18"/>
              </w:rPr>
              <w:t>[ACCESS]</w:t>
            </w:r>
            <w:r>
              <w:rPr>
                <w:spacing w:val="-17"/>
                <w:w w:val="110"/>
                <w:sz w:val="18"/>
              </w:rPr>
              <w:t> </w:t>
            </w:r>
            <w:r>
              <w:rPr>
                <w:w w:val="110"/>
                <w:sz w:val="18"/>
              </w:rPr>
              <w:t>(Olalere</w:t>
            </w:r>
            <w:r>
              <w:rPr>
                <w:spacing w:val="-17"/>
                <w:w w:val="110"/>
                <w:sz w:val="18"/>
              </w:rPr>
              <w:t> </w:t>
            </w:r>
            <w:r>
              <w:rPr>
                <w:w w:val="110"/>
                <w:sz w:val="18"/>
              </w:rPr>
              <w:t>y</w:t>
            </w:r>
            <w:r>
              <w:rPr>
                <w:spacing w:val="-17"/>
                <w:w w:val="110"/>
                <w:sz w:val="18"/>
              </w:rPr>
              <w:t> </w:t>
            </w:r>
            <w:r>
              <w:rPr>
                <w:w w:val="110"/>
                <w:sz w:val="18"/>
              </w:rPr>
              <w:t>Lazar</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w w:val="110"/>
                <w:sz w:val="18"/>
              </w:rPr>
              <w:t>2011)</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jc w:val="left"/>
              <w:rPr>
                <w:sz w:val="18"/>
              </w:rPr>
            </w:pPr>
            <w:r>
              <w:rPr>
                <w:rFonts w:ascii="Arial"/>
                <w:i/>
                <w:w w:val="105"/>
                <w:sz w:val="18"/>
              </w:rPr>
              <w:t>Success  Indicators  for  Pre-Implementation  of  Projects </w:t>
            </w:r>
            <w:r>
              <w:rPr>
                <w:w w:val="105"/>
                <w:sz w:val="18"/>
              </w:rPr>
              <w:t>[PREIMP]</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w w:val="110"/>
                <w:sz w:val="18"/>
              </w:rPr>
              <w:t>(Sharifi y Manian 2010)</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w w:val="110"/>
                <w:sz w:val="18"/>
              </w:rPr>
              <w:t>E-Government Maturity Model [MATURITY] (Valdés et al. 2011)</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jc w:val="left"/>
              <w:rPr>
                <w:sz w:val="18"/>
              </w:rPr>
            </w:pPr>
            <w:r>
              <w:rPr>
                <w:w w:val="115"/>
                <w:sz w:val="18"/>
              </w:rPr>
              <w:t>Evaluating Municipal Websites [TALOUD] (Van den Haak, De Jong,</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right="68"/>
              <w:jc w:val="left"/>
              <w:rPr>
                <w:sz w:val="18"/>
              </w:rPr>
            </w:pPr>
            <w:r>
              <w:rPr>
                <w:w w:val="110"/>
                <w:sz w:val="18"/>
              </w:rPr>
              <w:t>y Schellens 2009)</w:t>
            </w:r>
          </w:p>
        </w:tc>
      </w:tr>
      <w:tr>
        <w:trPr>
          <w:trHeight w:val="200" w:hRule="exact"/>
        </w:trPr>
        <w:tc>
          <w:tcPr>
            <w:tcW w:w="1384" w:type="dxa"/>
            <w:vMerge/>
          </w:tcPr>
          <w:p>
            <w:pPr/>
          </w:p>
        </w:tc>
        <w:tc>
          <w:tcPr>
            <w:tcW w:w="5693" w:type="dxa"/>
            <w:tcBorders>
              <w:top w:val="nil"/>
              <w:bottom w:val="nil"/>
            </w:tcBorders>
          </w:tcPr>
          <w:p>
            <w:pPr>
              <w:pStyle w:val="TableParagraph"/>
              <w:spacing w:line="202" w:lineRule="exact" w:before="0"/>
              <w:ind w:left="80"/>
              <w:jc w:val="left"/>
              <w:rPr>
                <w:sz w:val="18"/>
              </w:rPr>
            </w:pPr>
            <w:r>
              <w:rPr>
                <w:w w:val="110"/>
                <w:sz w:val="18"/>
              </w:rPr>
              <w:t>E-Government  Heuristics  [HEURISTICS]  (Donker-Kuijer,  de  Jong,  y</w:t>
            </w:r>
          </w:p>
        </w:tc>
      </w:tr>
      <w:tr>
        <w:trPr>
          <w:trHeight w:val="239" w:hRule="exact"/>
        </w:trPr>
        <w:tc>
          <w:tcPr>
            <w:tcW w:w="1384" w:type="dxa"/>
            <w:vMerge/>
          </w:tcPr>
          <w:p>
            <w:pPr/>
          </w:p>
        </w:tc>
        <w:tc>
          <w:tcPr>
            <w:tcW w:w="5693" w:type="dxa"/>
            <w:tcBorders>
              <w:top w:val="nil"/>
            </w:tcBorders>
          </w:tcPr>
          <w:p>
            <w:pPr>
              <w:pStyle w:val="TableParagraph"/>
              <w:spacing w:line="202" w:lineRule="exact" w:before="0"/>
              <w:ind w:left="80" w:right="68"/>
              <w:jc w:val="left"/>
              <w:rPr>
                <w:sz w:val="18"/>
              </w:rPr>
            </w:pPr>
            <w:r>
              <w:rPr>
                <w:w w:val="110"/>
                <w:sz w:val="18"/>
              </w:rPr>
              <w:t>Lentz 2010)</w:t>
            </w:r>
          </w:p>
        </w:tc>
      </w:tr>
    </w:tbl>
    <w:p>
      <w:pPr>
        <w:spacing w:before="48"/>
        <w:ind w:left="117" w:right="0" w:firstLine="0"/>
        <w:jc w:val="both"/>
        <w:rPr>
          <w:sz w:val="18"/>
        </w:rPr>
      </w:pPr>
      <w:r>
        <w:rPr>
          <w:w w:val="110"/>
          <w:sz w:val="18"/>
        </w:rPr>
        <w:t>Fuente: (Adaptado de Luna-Reyes, Gil-García, y Romero   2012)</w:t>
      </w:r>
    </w:p>
    <w:p>
      <w:pPr>
        <w:pStyle w:val="BodyText"/>
        <w:spacing w:before="8"/>
        <w:rPr>
          <w:sz w:val="19"/>
        </w:rPr>
      </w:pPr>
    </w:p>
    <w:p>
      <w:pPr>
        <w:pStyle w:val="BodyText"/>
        <w:spacing w:line="240" w:lineRule="exact"/>
        <w:ind w:left="117" w:right="105"/>
        <w:jc w:val="both"/>
      </w:pPr>
      <w:r>
        <w:rPr>
          <w:w w:val="115"/>
        </w:rPr>
        <w:t>Los</w:t>
      </w:r>
      <w:r>
        <w:rPr>
          <w:spacing w:val="-30"/>
          <w:w w:val="115"/>
        </w:rPr>
        <w:t> </w:t>
      </w:r>
      <w:r>
        <w:rPr>
          <w:w w:val="115"/>
        </w:rPr>
        <w:t>reportes</w:t>
      </w:r>
      <w:r>
        <w:rPr>
          <w:spacing w:val="-30"/>
          <w:w w:val="115"/>
        </w:rPr>
        <w:t> </w:t>
      </w:r>
      <w:r>
        <w:rPr>
          <w:w w:val="115"/>
        </w:rPr>
        <w:t>que</w:t>
      </w:r>
      <w:r>
        <w:rPr>
          <w:spacing w:val="-30"/>
          <w:w w:val="115"/>
        </w:rPr>
        <w:t> </w:t>
      </w:r>
      <w:r>
        <w:rPr>
          <w:w w:val="115"/>
        </w:rPr>
        <w:t>se</w:t>
      </w:r>
      <w:r>
        <w:rPr>
          <w:spacing w:val="-30"/>
          <w:w w:val="115"/>
        </w:rPr>
        <w:t> </w:t>
      </w:r>
      <w:r>
        <w:rPr>
          <w:w w:val="115"/>
        </w:rPr>
        <w:t>enfocan</w:t>
      </w:r>
      <w:r>
        <w:rPr>
          <w:spacing w:val="-30"/>
          <w:w w:val="115"/>
        </w:rPr>
        <w:t> </w:t>
      </w:r>
      <w:r>
        <w:rPr>
          <w:w w:val="115"/>
        </w:rPr>
        <w:t>en</w:t>
      </w:r>
      <w:r>
        <w:rPr>
          <w:spacing w:val="-30"/>
          <w:w w:val="115"/>
        </w:rPr>
        <w:t> </w:t>
      </w:r>
      <w:r>
        <w:rPr>
          <w:w w:val="115"/>
        </w:rPr>
        <w:t>diferentes</w:t>
      </w:r>
      <w:r>
        <w:rPr>
          <w:spacing w:val="-30"/>
          <w:w w:val="115"/>
        </w:rPr>
        <w:t> </w:t>
      </w:r>
      <w:r>
        <w:rPr>
          <w:w w:val="115"/>
        </w:rPr>
        <w:t>funcionalidades</w:t>
      </w:r>
      <w:r>
        <w:rPr>
          <w:spacing w:val="-30"/>
          <w:w w:val="115"/>
        </w:rPr>
        <w:t> </w:t>
      </w:r>
      <w:r>
        <w:rPr>
          <w:w w:val="115"/>
        </w:rPr>
        <w:t>de</w:t>
      </w:r>
      <w:r>
        <w:rPr>
          <w:spacing w:val="-30"/>
          <w:w w:val="115"/>
        </w:rPr>
        <w:t> </w:t>
      </w:r>
      <w:r>
        <w:rPr>
          <w:w w:val="115"/>
        </w:rPr>
        <w:t>los</w:t>
      </w:r>
      <w:r>
        <w:rPr>
          <w:spacing w:val="-30"/>
          <w:w w:val="115"/>
        </w:rPr>
        <w:t> </w:t>
      </w:r>
      <w:r>
        <w:rPr>
          <w:w w:val="115"/>
        </w:rPr>
        <w:t>proyectos de gobierno digital incluyen aspectos como la cantidad de información y servicios ofrecidos, así como elementos de accesibilidad, transparencia, privacidad y seguridad. Dos de estos tres reportes utilizan evaluación automática</w:t>
      </w:r>
      <w:r>
        <w:rPr>
          <w:spacing w:val="-20"/>
          <w:w w:val="115"/>
        </w:rPr>
        <w:t> </w:t>
      </w:r>
      <w:r>
        <w:rPr>
          <w:w w:val="115"/>
        </w:rPr>
        <w:t>de</w:t>
      </w:r>
      <w:r>
        <w:rPr>
          <w:spacing w:val="-20"/>
          <w:w w:val="115"/>
        </w:rPr>
        <w:t> </w:t>
      </w:r>
      <w:r>
        <w:rPr>
          <w:w w:val="115"/>
        </w:rPr>
        <w:t>los</w:t>
      </w:r>
      <w:r>
        <w:rPr>
          <w:spacing w:val="-20"/>
          <w:w w:val="115"/>
        </w:rPr>
        <w:t> </w:t>
      </w:r>
      <w:r>
        <w:rPr>
          <w:w w:val="115"/>
        </w:rPr>
        <w:t>portales</w:t>
      </w:r>
      <w:r>
        <w:rPr>
          <w:spacing w:val="-20"/>
          <w:w w:val="115"/>
        </w:rPr>
        <w:t> </w:t>
      </w:r>
      <w:r>
        <w:rPr>
          <w:w w:val="115"/>
        </w:rPr>
        <w:t>analizados</w:t>
      </w:r>
      <w:r>
        <w:rPr>
          <w:spacing w:val="-20"/>
          <w:w w:val="115"/>
        </w:rPr>
        <w:t> </w:t>
      </w:r>
      <w:r>
        <w:rPr>
          <w:w w:val="115"/>
        </w:rPr>
        <w:t>para</w:t>
      </w:r>
      <w:r>
        <w:rPr>
          <w:spacing w:val="-20"/>
          <w:w w:val="115"/>
        </w:rPr>
        <w:t> </w:t>
      </w:r>
      <w:r>
        <w:rPr>
          <w:w w:val="115"/>
        </w:rPr>
        <w:t>valorar</w:t>
      </w:r>
      <w:r>
        <w:rPr>
          <w:spacing w:val="-20"/>
          <w:w w:val="115"/>
        </w:rPr>
        <w:t> </w:t>
      </w:r>
      <w:r>
        <w:rPr>
          <w:w w:val="115"/>
        </w:rPr>
        <w:t>la</w:t>
      </w:r>
      <w:r>
        <w:rPr>
          <w:spacing w:val="-20"/>
          <w:w w:val="115"/>
        </w:rPr>
        <w:t> </w:t>
      </w:r>
      <w:r>
        <w:rPr>
          <w:w w:val="115"/>
        </w:rPr>
        <w:t>accesibilidad</w:t>
      </w:r>
      <w:r>
        <w:rPr>
          <w:spacing w:val="-20"/>
          <w:w w:val="115"/>
        </w:rPr>
        <w:t> </w:t>
      </w:r>
      <w:r>
        <w:rPr>
          <w:w w:val="115"/>
        </w:rPr>
        <w:t>en</w:t>
      </w:r>
      <w:r>
        <w:rPr>
          <w:spacing w:val="-20"/>
          <w:w w:val="115"/>
        </w:rPr>
        <w:t> </w:t>
      </w:r>
      <w:r>
        <w:rPr>
          <w:w w:val="115"/>
        </w:rPr>
        <w:t>base a las recomendaciones del consorcio del World Wide </w:t>
      </w:r>
      <w:r>
        <w:rPr>
          <w:spacing w:val="-3"/>
          <w:w w:val="115"/>
        </w:rPr>
        <w:t>Web. </w:t>
      </w:r>
      <w:r>
        <w:rPr>
          <w:w w:val="115"/>
        </w:rPr>
        <w:t>Los que se concentran</w:t>
      </w:r>
      <w:r>
        <w:rPr>
          <w:spacing w:val="-31"/>
          <w:w w:val="115"/>
        </w:rPr>
        <w:t> </w:t>
      </w:r>
      <w:r>
        <w:rPr>
          <w:w w:val="115"/>
        </w:rPr>
        <w:t>puramente</w:t>
      </w:r>
      <w:r>
        <w:rPr>
          <w:spacing w:val="-31"/>
          <w:w w:val="115"/>
        </w:rPr>
        <w:t> </w:t>
      </w:r>
      <w:r>
        <w:rPr>
          <w:w w:val="115"/>
        </w:rPr>
        <w:t>en</w:t>
      </w:r>
      <w:r>
        <w:rPr>
          <w:spacing w:val="-31"/>
          <w:w w:val="115"/>
        </w:rPr>
        <w:t> </w:t>
      </w:r>
      <w:r>
        <w:rPr>
          <w:w w:val="115"/>
        </w:rPr>
        <w:t>servicios</w:t>
      </w:r>
      <w:r>
        <w:rPr>
          <w:spacing w:val="-31"/>
          <w:w w:val="115"/>
        </w:rPr>
        <w:t> </w:t>
      </w:r>
      <w:r>
        <w:rPr>
          <w:w w:val="115"/>
        </w:rPr>
        <w:t>utilizan</w:t>
      </w:r>
      <w:r>
        <w:rPr>
          <w:spacing w:val="-31"/>
          <w:w w:val="115"/>
        </w:rPr>
        <w:t> </w:t>
      </w:r>
      <w:r>
        <w:rPr>
          <w:w w:val="115"/>
        </w:rPr>
        <w:t>una</w:t>
      </w:r>
      <w:r>
        <w:rPr>
          <w:spacing w:val="-31"/>
          <w:w w:val="115"/>
        </w:rPr>
        <w:t> </w:t>
      </w:r>
      <w:r>
        <w:rPr>
          <w:w w:val="115"/>
        </w:rPr>
        <w:t>lista</w:t>
      </w:r>
      <w:r>
        <w:rPr>
          <w:spacing w:val="-31"/>
          <w:w w:val="115"/>
        </w:rPr>
        <w:t> </w:t>
      </w:r>
      <w:r>
        <w:rPr>
          <w:w w:val="115"/>
        </w:rPr>
        <w:t>estándar</w:t>
      </w:r>
      <w:r>
        <w:rPr>
          <w:spacing w:val="-31"/>
          <w:w w:val="115"/>
        </w:rPr>
        <w:t> </w:t>
      </w:r>
      <w:r>
        <w:rPr>
          <w:w w:val="115"/>
        </w:rPr>
        <w:t>de</w:t>
      </w:r>
      <w:r>
        <w:rPr>
          <w:spacing w:val="-31"/>
          <w:w w:val="115"/>
        </w:rPr>
        <w:t> </w:t>
      </w:r>
      <w:r>
        <w:rPr>
          <w:w w:val="115"/>
        </w:rPr>
        <w:t>servicios</w:t>
      </w:r>
      <w:r>
        <w:rPr>
          <w:spacing w:val="-31"/>
          <w:w w:val="115"/>
        </w:rPr>
        <w:t> </w:t>
      </w:r>
      <w:r>
        <w:rPr>
          <w:w w:val="115"/>
        </w:rPr>
        <w:t>y construyen</w:t>
      </w:r>
      <w:r>
        <w:rPr>
          <w:spacing w:val="-37"/>
          <w:w w:val="115"/>
        </w:rPr>
        <w:t> </w:t>
      </w:r>
      <w:r>
        <w:rPr>
          <w:w w:val="115"/>
        </w:rPr>
        <w:t>una</w:t>
      </w:r>
      <w:r>
        <w:rPr>
          <w:spacing w:val="-37"/>
          <w:w w:val="115"/>
        </w:rPr>
        <w:t> </w:t>
      </w:r>
      <w:r>
        <w:rPr>
          <w:w w:val="115"/>
        </w:rPr>
        <w:t>rúbrica</w:t>
      </w:r>
      <w:r>
        <w:rPr>
          <w:spacing w:val="-37"/>
          <w:w w:val="115"/>
        </w:rPr>
        <w:t> </w:t>
      </w:r>
      <w:r>
        <w:rPr>
          <w:w w:val="115"/>
        </w:rPr>
        <w:t>calificando</w:t>
      </w:r>
      <w:r>
        <w:rPr>
          <w:spacing w:val="-37"/>
          <w:w w:val="115"/>
        </w:rPr>
        <w:t> </w:t>
      </w:r>
      <w:r>
        <w:rPr>
          <w:w w:val="115"/>
        </w:rPr>
        <w:t>los</w:t>
      </w:r>
      <w:r>
        <w:rPr>
          <w:spacing w:val="-37"/>
          <w:w w:val="115"/>
        </w:rPr>
        <w:t> </w:t>
      </w:r>
      <w:r>
        <w:rPr>
          <w:w w:val="115"/>
        </w:rPr>
        <w:t>servicios</w:t>
      </w:r>
      <w:r>
        <w:rPr>
          <w:spacing w:val="-37"/>
          <w:w w:val="115"/>
        </w:rPr>
        <w:t> </w:t>
      </w:r>
      <w:r>
        <w:rPr>
          <w:w w:val="115"/>
        </w:rPr>
        <w:t>seleccionados</w:t>
      </w:r>
      <w:r>
        <w:rPr>
          <w:spacing w:val="-37"/>
          <w:w w:val="115"/>
        </w:rPr>
        <w:t> </w:t>
      </w:r>
      <w:r>
        <w:rPr>
          <w:w w:val="115"/>
        </w:rPr>
        <w:t>en</w:t>
      </w:r>
      <w:r>
        <w:rPr>
          <w:spacing w:val="-37"/>
          <w:w w:val="115"/>
        </w:rPr>
        <w:t> </w:t>
      </w:r>
      <w:r>
        <w:rPr>
          <w:w w:val="115"/>
        </w:rPr>
        <w:t>una</w:t>
      </w:r>
      <w:r>
        <w:rPr>
          <w:spacing w:val="-37"/>
          <w:w w:val="115"/>
        </w:rPr>
        <w:t> </w:t>
      </w:r>
      <w:r>
        <w:rPr>
          <w:w w:val="115"/>
        </w:rPr>
        <w:t>escala que</w:t>
      </w:r>
      <w:r>
        <w:rPr>
          <w:spacing w:val="-11"/>
          <w:w w:val="115"/>
        </w:rPr>
        <w:t> </w:t>
      </w:r>
      <w:r>
        <w:rPr>
          <w:w w:val="115"/>
        </w:rPr>
        <w:t>inicia</w:t>
      </w:r>
      <w:r>
        <w:rPr>
          <w:spacing w:val="-11"/>
          <w:w w:val="115"/>
        </w:rPr>
        <w:t> </w:t>
      </w:r>
      <w:r>
        <w:rPr>
          <w:w w:val="115"/>
        </w:rPr>
        <w:t>con</w:t>
      </w:r>
      <w:r>
        <w:rPr>
          <w:spacing w:val="-11"/>
          <w:w w:val="115"/>
        </w:rPr>
        <w:t> </w:t>
      </w:r>
      <w:r>
        <w:rPr>
          <w:w w:val="115"/>
        </w:rPr>
        <w:t>sólo</w:t>
      </w:r>
      <w:r>
        <w:rPr>
          <w:spacing w:val="-11"/>
          <w:w w:val="115"/>
        </w:rPr>
        <w:t> </w:t>
      </w:r>
      <w:r>
        <w:rPr>
          <w:w w:val="115"/>
        </w:rPr>
        <w:t>proveer</w:t>
      </w:r>
      <w:r>
        <w:rPr>
          <w:spacing w:val="-11"/>
          <w:w w:val="115"/>
        </w:rPr>
        <w:t> </w:t>
      </w:r>
      <w:r>
        <w:rPr>
          <w:w w:val="115"/>
        </w:rPr>
        <w:t>información</w:t>
      </w:r>
      <w:r>
        <w:rPr>
          <w:spacing w:val="-11"/>
          <w:w w:val="115"/>
        </w:rPr>
        <w:t> </w:t>
      </w:r>
      <w:r>
        <w:rPr>
          <w:w w:val="115"/>
        </w:rPr>
        <w:t>sobre</w:t>
      </w:r>
      <w:r>
        <w:rPr>
          <w:spacing w:val="-11"/>
          <w:w w:val="115"/>
        </w:rPr>
        <w:t> </w:t>
      </w:r>
      <w:r>
        <w:rPr>
          <w:w w:val="115"/>
        </w:rPr>
        <w:t>el</w:t>
      </w:r>
      <w:r>
        <w:rPr>
          <w:spacing w:val="-11"/>
          <w:w w:val="115"/>
        </w:rPr>
        <w:t> </w:t>
      </w:r>
      <w:r>
        <w:rPr>
          <w:w w:val="115"/>
        </w:rPr>
        <w:t>servicio</w:t>
      </w:r>
      <w:r>
        <w:rPr>
          <w:spacing w:val="-11"/>
          <w:w w:val="115"/>
        </w:rPr>
        <w:t> </w:t>
      </w:r>
      <w:r>
        <w:rPr>
          <w:w w:val="115"/>
        </w:rPr>
        <w:t>hasta</w:t>
      </w:r>
      <w:r>
        <w:rPr>
          <w:spacing w:val="-11"/>
          <w:w w:val="115"/>
        </w:rPr>
        <w:t> </w:t>
      </w:r>
      <w:r>
        <w:rPr>
          <w:w w:val="115"/>
        </w:rPr>
        <w:t>su</w:t>
      </w:r>
      <w:r>
        <w:rPr>
          <w:spacing w:val="-11"/>
          <w:w w:val="115"/>
        </w:rPr>
        <w:t> </w:t>
      </w:r>
      <w:r>
        <w:rPr>
          <w:w w:val="115"/>
        </w:rPr>
        <w:t>entrega por completo en línea. El reporte que se enfoca en la calidad del</w:t>
      </w:r>
      <w:r>
        <w:rPr>
          <w:spacing w:val="-20"/>
          <w:w w:val="115"/>
        </w:rPr>
        <w:t> </w:t>
      </w:r>
      <w:r>
        <w:rPr>
          <w:w w:val="115"/>
        </w:rPr>
        <w:t>servicio utiliza encuestas de expectativas y satisfacción por parte del ciudadano. Los</w:t>
      </w:r>
      <w:r>
        <w:rPr>
          <w:spacing w:val="-7"/>
          <w:w w:val="115"/>
        </w:rPr>
        <w:t> </w:t>
      </w:r>
      <w:r>
        <w:rPr>
          <w:w w:val="115"/>
        </w:rPr>
        <w:t>reportes</w:t>
      </w:r>
      <w:r>
        <w:rPr>
          <w:spacing w:val="-7"/>
          <w:w w:val="115"/>
        </w:rPr>
        <w:t> </w:t>
      </w:r>
      <w:r>
        <w:rPr>
          <w:w w:val="115"/>
        </w:rPr>
        <w:t>que</w:t>
      </w:r>
      <w:r>
        <w:rPr>
          <w:spacing w:val="-7"/>
          <w:w w:val="115"/>
        </w:rPr>
        <w:t> </w:t>
      </w:r>
      <w:r>
        <w:rPr>
          <w:w w:val="115"/>
        </w:rPr>
        <w:t>se</w:t>
      </w:r>
      <w:r>
        <w:rPr>
          <w:spacing w:val="-7"/>
          <w:w w:val="115"/>
        </w:rPr>
        <w:t> </w:t>
      </w:r>
      <w:r>
        <w:rPr>
          <w:w w:val="115"/>
        </w:rPr>
        <w:t>enfocan</w:t>
      </w:r>
      <w:r>
        <w:rPr>
          <w:spacing w:val="-7"/>
          <w:w w:val="115"/>
        </w:rPr>
        <w:t> </w:t>
      </w:r>
      <w:r>
        <w:rPr>
          <w:w w:val="115"/>
        </w:rPr>
        <w:t>en</w:t>
      </w:r>
      <w:r>
        <w:rPr>
          <w:spacing w:val="-7"/>
          <w:w w:val="115"/>
        </w:rPr>
        <w:t> </w:t>
      </w:r>
      <w:r>
        <w:rPr>
          <w:w w:val="115"/>
        </w:rPr>
        <w:t>los</w:t>
      </w:r>
      <w:r>
        <w:rPr>
          <w:spacing w:val="-7"/>
          <w:w w:val="115"/>
        </w:rPr>
        <w:t> </w:t>
      </w:r>
      <w:r>
        <w:rPr>
          <w:w w:val="115"/>
        </w:rPr>
        <w:t>indicadores</w:t>
      </w:r>
      <w:r>
        <w:rPr>
          <w:spacing w:val="-12"/>
          <w:w w:val="115"/>
        </w:rPr>
        <w:t> </w:t>
      </w:r>
      <w:r>
        <w:rPr>
          <w:w w:val="115"/>
        </w:rPr>
        <w:t>TIC</w:t>
      </w:r>
      <w:r>
        <w:rPr>
          <w:spacing w:val="-7"/>
          <w:w w:val="115"/>
        </w:rPr>
        <w:t> </w:t>
      </w:r>
      <w:r>
        <w:rPr>
          <w:w w:val="115"/>
        </w:rPr>
        <w:t>(o</w:t>
      </w:r>
      <w:r>
        <w:rPr>
          <w:spacing w:val="-7"/>
          <w:w w:val="115"/>
        </w:rPr>
        <w:t> </w:t>
      </w:r>
      <w:r>
        <w:rPr>
          <w:w w:val="115"/>
        </w:rPr>
        <w:t>de</w:t>
      </w:r>
      <w:r>
        <w:rPr>
          <w:spacing w:val="-7"/>
          <w:w w:val="115"/>
        </w:rPr>
        <w:t> </w:t>
      </w:r>
      <w:r>
        <w:rPr>
          <w:w w:val="115"/>
        </w:rPr>
        <w:t>la</w:t>
      </w:r>
      <w:r>
        <w:rPr>
          <w:spacing w:val="-7"/>
          <w:w w:val="115"/>
        </w:rPr>
        <w:t> </w:t>
      </w:r>
      <w:r>
        <w:rPr>
          <w:w w:val="115"/>
        </w:rPr>
        <w:t>sociedad</w:t>
      </w:r>
      <w:r>
        <w:rPr>
          <w:spacing w:val="-7"/>
          <w:w w:val="115"/>
        </w:rPr>
        <w:t> </w:t>
      </w:r>
      <w:r>
        <w:rPr>
          <w:w w:val="115"/>
        </w:rPr>
        <w:t>de</w:t>
      </w:r>
      <w:r>
        <w:rPr>
          <w:spacing w:val="-7"/>
          <w:w w:val="115"/>
        </w:rPr>
        <w:t> </w:t>
      </w:r>
      <w:r>
        <w:rPr>
          <w:w w:val="115"/>
        </w:rPr>
        <w:t>la información),</w:t>
      </w:r>
      <w:r>
        <w:rPr>
          <w:spacing w:val="-19"/>
          <w:w w:val="115"/>
        </w:rPr>
        <w:t> </w:t>
      </w:r>
      <w:r>
        <w:rPr>
          <w:w w:val="115"/>
        </w:rPr>
        <w:t>usan</w:t>
      </w:r>
      <w:r>
        <w:rPr>
          <w:spacing w:val="-15"/>
          <w:w w:val="115"/>
        </w:rPr>
        <w:t> </w:t>
      </w:r>
      <w:r>
        <w:rPr>
          <w:w w:val="115"/>
        </w:rPr>
        <w:t>de</w:t>
      </w:r>
      <w:r>
        <w:rPr>
          <w:spacing w:val="-15"/>
          <w:w w:val="115"/>
        </w:rPr>
        <w:t> </w:t>
      </w:r>
      <w:r>
        <w:rPr>
          <w:w w:val="115"/>
        </w:rPr>
        <w:t>forma</w:t>
      </w:r>
      <w:r>
        <w:rPr>
          <w:spacing w:val="-15"/>
          <w:w w:val="115"/>
        </w:rPr>
        <w:t> </w:t>
      </w:r>
      <w:r>
        <w:rPr>
          <w:w w:val="115"/>
        </w:rPr>
        <w:t>consistente</w:t>
      </w:r>
      <w:r>
        <w:rPr>
          <w:spacing w:val="-15"/>
          <w:w w:val="115"/>
        </w:rPr>
        <w:t> </w:t>
      </w:r>
      <w:r>
        <w:rPr>
          <w:w w:val="115"/>
        </w:rPr>
        <w:t>indicadores</w:t>
      </w:r>
      <w:r>
        <w:rPr>
          <w:spacing w:val="-15"/>
          <w:w w:val="115"/>
        </w:rPr>
        <w:t> </w:t>
      </w:r>
      <w:r>
        <w:rPr>
          <w:w w:val="115"/>
        </w:rPr>
        <w:t>de</w:t>
      </w:r>
      <w:r>
        <w:rPr>
          <w:spacing w:val="-15"/>
          <w:w w:val="115"/>
        </w:rPr>
        <w:t> </w:t>
      </w:r>
      <w:r>
        <w:rPr>
          <w:w w:val="115"/>
        </w:rPr>
        <w:t>infraestructura,</w:t>
      </w:r>
      <w:r>
        <w:rPr>
          <w:spacing w:val="-19"/>
          <w:w w:val="115"/>
        </w:rPr>
        <w:t> </w:t>
      </w:r>
      <w:r>
        <w:rPr>
          <w:w w:val="115"/>
        </w:rPr>
        <w:t>y de</w:t>
      </w:r>
      <w:r>
        <w:rPr>
          <w:spacing w:val="-10"/>
          <w:w w:val="115"/>
        </w:rPr>
        <w:t> </w:t>
      </w:r>
      <w:r>
        <w:rPr>
          <w:w w:val="115"/>
        </w:rPr>
        <w:t>uso</w:t>
      </w:r>
      <w:r>
        <w:rPr>
          <w:spacing w:val="-10"/>
          <w:w w:val="115"/>
        </w:rPr>
        <w:t> </w:t>
      </w:r>
      <w:r>
        <w:rPr>
          <w:w w:val="115"/>
        </w:rPr>
        <w:t>por</w:t>
      </w:r>
      <w:r>
        <w:rPr>
          <w:spacing w:val="-10"/>
          <w:w w:val="115"/>
        </w:rPr>
        <w:t> </w:t>
      </w:r>
      <w:r>
        <w:rPr>
          <w:w w:val="115"/>
        </w:rPr>
        <w:t>parte</w:t>
      </w:r>
      <w:r>
        <w:rPr>
          <w:spacing w:val="-10"/>
          <w:w w:val="115"/>
        </w:rPr>
        <w:t> </w:t>
      </w:r>
      <w:r>
        <w:rPr>
          <w:w w:val="115"/>
        </w:rPr>
        <w:t>de</w:t>
      </w:r>
      <w:r>
        <w:rPr>
          <w:spacing w:val="-10"/>
          <w:w w:val="115"/>
        </w:rPr>
        <w:t> </w:t>
      </w:r>
      <w:r>
        <w:rPr>
          <w:w w:val="115"/>
        </w:rPr>
        <w:t>los</w:t>
      </w:r>
      <w:r>
        <w:rPr>
          <w:spacing w:val="-10"/>
          <w:w w:val="115"/>
        </w:rPr>
        <w:t> </w:t>
      </w:r>
      <w:r>
        <w:rPr>
          <w:w w:val="115"/>
        </w:rPr>
        <w:t>individuos</w:t>
      </w:r>
      <w:r>
        <w:rPr>
          <w:spacing w:val="-10"/>
          <w:w w:val="115"/>
        </w:rPr>
        <w:t> </w:t>
      </w:r>
      <w:r>
        <w:rPr>
          <w:w w:val="115"/>
        </w:rPr>
        <w:t>y</w:t>
      </w:r>
      <w:r>
        <w:rPr>
          <w:spacing w:val="-10"/>
          <w:w w:val="115"/>
        </w:rPr>
        <w:t> </w:t>
      </w:r>
      <w:r>
        <w:rPr>
          <w:w w:val="115"/>
        </w:rPr>
        <w:t>las</w:t>
      </w:r>
      <w:r>
        <w:rPr>
          <w:spacing w:val="-10"/>
          <w:w w:val="115"/>
        </w:rPr>
        <w:t> </w:t>
      </w:r>
      <w:r>
        <w:rPr>
          <w:w w:val="115"/>
        </w:rPr>
        <w:t>empresas.</w:t>
      </w:r>
    </w:p>
    <w:p>
      <w:pPr>
        <w:pStyle w:val="BodyText"/>
        <w:spacing w:before="8"/>
        <w:rPr>
          <w:sz w:val="19"/>
        </w:rPr>
      </w:pPr>
    </w:p>
    <w:p>
      <w:pPr>
        <w:pStyle w:val="BodyText"/>
        <w:spacing w:line="240" w:lineRule="exact"/>
        <w:ind w:left="117" w:right="111"/>
        <w:jc w:val="both"/>
      </w:pPr>
      <w:r>
        <w:rPr>
          <w:w w:val="115"/>
        </w:rPr>
        <w:t>Los reportes que usan una combinación siguen diferentes enfoques. </w:t>
      </w:r>
      <w:r>
        <w:rPr>
          <w:spacing w:val="-6"/>
          <w:w w:val="115"/>
        </w:rPr>
        <w:t>Por </w:t>
      </w:r>
      <w:r>
        <w:rPr>
          <w:w w:val="115"/>
        </w:rPr>
        <w:t>ejemplo,</w:t>
      </w:r>
      <w:r>
        <w:rPr>
          <w:spacing w:val="-10"/>
          <w:w w:val="115"/>
        </w:rPr>
        <w:t> </w:t>
      </w:r>
      <w:r>
        <w:rPr>
          <w:w w:val="115"/>
        </w:rPr>
        <w:t>el</w:t>
      </w:r>
      <w:r>
        <w:rPr>
          <w:spacing w:val="-4"/>
          <w:w w:val="115"/>
        </w:rPr>
        <w:t> </w:t>
      </w:r>
      <w:r>
        <w:rPr>
          <w:w w:val="115"/>
        </w:rPr>
        <w:t>reporte</w:t>
      </w:r>
      <w:r>
        <w:rPr>
          <w:spacing w:val="-4"/>
          <w:w w:val="115"/>
        </w:rPr>
        <w:t> </w:t>
      </w:r>
      <w:r>
        <w:rPr>
          <w:w w:val="115"/>
        </w:rPr>
        <w:t>[UNPAN]</w:t>
      </w:r>
      <w:r>
        <w:rPr>
          <w:spacing w:val="-4"/>
          <w:w w:val="115"/>
        </w:rPr>
        <w:t> </w:t>
      </w:r>
      <w:r>
        <w:rPr>
          <w:w w:val="115"/>
        </w:rPr>
        <w:t>y</w:t>
      </w:r>
      <w:r>
        <w:rPr>
          <w:spacing w:val="-4"/>
          <w:w w:val="115"/>
        </w:rPr>
        <w:t> </w:t>
      </w:r>
      <w:r>
        <w:rPr>
          <w:w w:val="115"/>
        </w:rPr>
        <w:t>la</w:t>
      </w:r>
      <w:r>
        <w:rPr>
          <w:spacing w:val="-4"/>
          <w:w w:val="115"/>
        </w:rPr>
        <w:t> </w:t>
      </w:r>
      <w:r>
        <w:rPr>
          <w:w w:val="115"/>
        </w:rPr>
        <w:t>propuesta</w:t>
      </w:r>
      <w:r>
        <w:rPr>
          <w:spacing w:val="-4"/>
          <w:w w:val="115"/>
        </w:rPr>
        <w:t> </w:t>
      </w:r>
      <w:r>
        <w:rPr>
          <w:w w:val="115"/>
        </w:rPr>
        <w:t>de</w:t>
      </w:r>
      <w:r>
        <w:rPr>
          <w:spacing w:val="-4"/>
          <w:w w:val="115"/>
        </w:rPr>
        <w:t> </w:t>
      </w:r>
      <w:r>
        <w:rPr>
          <w:w w:val="115"/>
        </w:rPr>
        <w:t>[CEPAL]</w:t>
      </w:r>
      <w:r>
        <w:rPr>
          <w:spacing w:val="-4"/>
          <w:w w:val="115"/>
        </w:rPr>
        <w:t> </w:t>
      </w:r>
      <w:r>
        <w:rPr>
          <w:w w:val="115"/>
        </w:rPr>
        <w:t>combinan</w:t>
      </w:r>
      <w:r>
        <w:rPr>
          <w:spacing w:val="-4"/>
          <w:w w:val="115"/>
        </w:rPr>
        <w:t> </w:t>
      </w:r>
      <w:r>
        <w:rPr>
          <w:w w:val="115"/>
        </w:rPr>
        <w:t>indica- dores de TIC con indicadores de funcionalidades de gobierno digital. Los reportes</w:t>
      </w:r>
      <w:r>
        <w:rPr>
          <w:spacing w:val="-17"/>
          <w:w w:val="115"/>
        </w:rPr>
        <w:t> </w:t>
      </w:r>
      <w:r>
        <w:rPr>
          <w:w w:val="115"/>
        </w:rPr>
        <w:t>[EUROSAT],[EVCHALENGE]</w:t>
      </w:r>
      <w:r>
        <w:rPr>
          <w:spacing w:val="-17"/>
          <w:w w:val="115"/>
        </w:rPr>
        <w:t> </w:t>
      </w:r>
      <w:r>
        <w:rPr>
          <w:w w:val="115"/>
        </w:rPr>
        <w:t>y</w:t>
      </w:r>
      <w:r>
        <w:rPr>
          <w:spacing w:val="-17"/>
          <w:w w:val="115"/>
        </w:rPr>
        <w:t> </w:t>
      </w:r>
      <w:r>
        <w:rPr>
          <w:w w:val="115"/>
        </w:rPr>
        <w:t>[ACCENT]</w:t>
      </w:r>
      <w:r>
        <w:rPr>
          <w:spacing w:val="-17"/>
          <w:w w:val="115"/>
        </w:rPr>
        <w:t> </w:t>
      </w:r>
      <w:r>
        <w:rPr>
          <w:w w:val="115"/>
        </w:rPr>
        <w:t>combinan</w:t>
      </w:r>
      <w:r>
        <w:rPr>
          <w:spacing w:val="-17"/>
          <w:w w:val="115"/>
        </w:rPr>
        <w:t> </w:t>
      </w:r>
      <w:r>
        <w:rPr>
          <w:w w:val="115"/>
        </w:rPr>
        <w:t>indicadores</w:t>
      </w:r>
      <w:r>
        <w:rPr>
          <w:spacing w:val="-17"/>
          <w:w w:val="115"/>
        </w:rPr>
        <w:t> </w:t>
      </w:r>
      <w:r>
        <w:rPr>
          <w:w w:val="115"/>
        </w:rPr>
        <w:t>de servicios</w:t>
      </w:r>
      <w:r>
        <w:rPr>
          <w:spacing w:val="-9"/>
          <w:w w:val="115"/>
        </w:rPr>
        <w:t> </w:t>
      </w:r>
      <w:r>
        <w:rPr>
          <w:w w:val="115"/>
        </w:rPr>
        <w:t>con</w:t>
      </w:r>
      <w:r>
        <w:rPr>
          <w:spacing w:val="-9"/>
          <w:w w:val="115"/>
        </w:rPr>
        <w:t> </w:t>
      </w:r>
      <w:r>
        <w:rPr>
          <w:w w:val="115"/>
        </w:rPr>
        <w:t>indicadores</w:t>
      </w:r>
      <w:r>
        <w:rPr>
          <w:spacing w:val="-9"/>
          <w:w w:val="115"/>
        </w:rPr>
        <w:t> </w:t>
      </w:r>
      <w:r>
        <w:rPr>
          <w:w w:val="115"/>
        </w:rPr>
        <w:t>de</w:t>
      </w:r>
      <w:r>
        <w:rPr>
          <w:spacing w:val="-9"/>
          <w:w w:val="115"/>
        </w:rPr>
        <w:t> </w:t>
      </w:r>
      <w:r>
        <w:rPr>
          <w:w w:val="115"/>
        </w:rPr>
        <w:t>calidad</w:t>
      </w:r>
      <w:r>
        <w:rPr>
          <w:spacing w:val="-9"/>
          <w:w w:val="115"/>
        </w:rPr>
        <w:t> </w:t>
      </w:r>
      <w:r>
        <w:rPr>
          <w:w w:val="115"/>
        </w:rPr>
        <w:t>en</w:t>
      </w:r>
      <w:r>
        <w:rPr>
          <w:spacing w:val="-9"/>
          <w:w w:val="115"/>
        </w:rPr>
        <w:t> </w:t>
      </w:r>
      <w:r>
        <w:rPr>
          <w:w w:val="115"/>
        </w:rPr>
        <w:t>el</w:t>
      </w:r>
      <w:r>
        <w:rPr>
          <w:spacing w:val="-9"/>
          <w:w w:val="115"/>
        </w:rPr>
        <w:t> </w:t>
      </w:r>
      <w:r>
        <w:rPr>
          <w:w w:val="115"/>
        </w:rPr>
        <w:t>servicio.</w:t>
      </w:r>
      <w:r>
        <w:rPr>
          <w:spacing w:val="-14"/>
          <w:w w:val="115"/>
        </w:rPr>
        <w:t> </w:t>
      </w:r>
      <w:r>
        <w:rPr>
          <w:w w:val="115"/>
        </w:rPr>
        <w:t>[EVPART]</w:t>
      </w:r>
      <w:r>
        <w:rPr>
          <w:spacing w:val="-9"/>
          <w:w w:val="115"/>
        </w:rPr>
        <w:t> </w:t>
      </w:r>
      <w:r>
        <w:rPr>
          <w:w w:val="115"/>
        </w:rPr>
        <w:t>se</w:t>
      </w:r>
      <w:r>
        <w:rPr>
          <w:spacing w:val="-9"/>
          <w:w w:val="115"/>
        </w:rPr>
        <w:t> </w:t>
      </w:r>
      <w:r>
        <w:rPr>
          <w:w w:val="115"/>
        </w:rPr>
        <w:t>concentra en la identificación de determinantes organizacionales e </w:t>
      </w:r>
      <w:r>
        <w:rPr>
          <w:spacing w:val="38"/>
          <w:w w:val="115"/>
        </w:rPr>
        <w:t> </w:t>
      </w:r>
      <w:r>
        <w:rPr>
          <w:w w:val="115"/>
        </w:rPr>
        <w:t>institucionales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del éxito de iniciativas de gobierno digital enfocadas en la promoción de la</w:t>
      </w:r>
      <w:r>
        <w:rPr>
          <w:spacing w:val="-14"/>
          <w:w w:val="115"/>
        </w:rPr>
        <w:t> </w:t>
      </w:r>
      <w:r>
        <w:rPr>
          <w:w w:val="115"/>
        </w:rPr>
        <w:t>participación</w:t>
      </w:r>
      <w:r>
        <w:rPr>
          <w:spacing w:val="-14"/>
          <w:w w:val="115"/>
        </w:rPr>
        <w:t> </w:t>
      </w:r>
      <w:r>
        <w:rPr>
          <w:w w:val="115"/>
        </w:rPr>
        <w:t>ciudadana.</w:t>
      </w:r>
      <w:r>
        <w:rPr>
          <w:spacing w:val="-18"/>
          <w:w w:val="115"/>
        </w:rPr>
        <w:t> </w:t>
      </w:r>
      <w:r>
        <w:rPr>
          <w:w w:val="115"/>
        </w:rPr>
        <w:t>Los</w:t>
      </w:r>
      <w:r>
        <w:rPr>
          <w:spacing w:val="-14"/>
          <w:w w:val="115"/>
        </w:rPr>
        <w:t> </w:t>
      </w:r>
      <w:r>
        <w:rPr>
          <w:w w:val="115"/>
        </w:rPr>
        <w:t>reportes</w:t>
      </w:r>
      <w:r>
        <w:rPr>
          <w:spacing w:val="-14"/>
          <w:w w:val="115"/>
        </w:rPr>
        <w:t> </w:t>
      </w:r>
      <w:r>
        <w:rPr>
          <w:w w:val="115"/>
        </w:rPr>
        <w:t>[DESEM]</w:t>
      </w:r>
      <w:r>
        <w:rPr>
          <w:spacing w:val="-14"/>
          <w:w w:val="115"/>
        </w:rPr>
        <w:t> </w:t>
      </w:r>
      <w:r>
        <w:rPr>
          <w:w w:val="115"/>
        </w:rPr>
        <w:t>y</w:t>
      </w:r>
      <w:r>
        <w:rPr>
          <w:spacing w:val="-14"/>
          <w:w w:val="115"/>
        </w:rPr>
        <w:t> </w:t>
      </w:r>
      <w:r>
        <w:rPr>
          <w:w w:val="115"/>
        </w:rPr>
        <w:t>[STOWERS]</w:t>
      </w:r>
      <w:r>
        <w:rPr>
          <w:spacing w:val="-14"/>
          <w:w w:val="115"/>
        </w:rPr>
        <w:t> </w:t>
      </w:r>
      <w:r>
        <w:rPr>
          <w:w w:val="115"/>
        </w:rPr>
        <w:t>utilizan</w:t>
      </w:r>
      <w:r>
        <w:rPr>
          <w:spacing w:val="-14"/>
          <w:w w:val="115"/>
        </w:rPr>
        <w:t> </w:t>
      </w:r>
      <w:r>
        <w:rPr>
          <w:w w:val="115"/>
        </w:rPr>
        <w:t>un enfoque más integral en el que se combinan diferentes indicadores de </w:t>
      </w:r>
      <w:r>
        <w:rPr>
          <w:w w:val="110"/>
        </w:rPr>
        <w:t>insumos, infraestructura, resultados y</w:t>
      </w:r>
      <w:r>
        <w:rPr>
          <w:spacing w:val="-9"/>
          <w:w w:val="110"/>
        </w:rPr>
        <w:t> </w:t>
      </w:r>
      <w:r>
        <w:rPr>
          <w:w w:val="110"/>
        </w:rPr>
        <w:t>actividad.</w:t>
      </w:r>
    </w:p>
    <w:p>
      <w:pPr>
        <w:pStyle w:val="BodyText"/>
        <w:spacing w:before="3"/>
      </w:pPr>
    </w:p>
    <w:p>
      <w:pPr>
        <w:pStyle w:val="BodyText"/>
        <w:spacing w:line="240" w:lineRule="exact"/>
        <w:ind w:left="113" w:right="114"/>
        <w:jc w:val="both"/>
      </w:pPr>
      <w:r>
        <w:rPr>
          <w:w w:val="115"/>
        </w:rPr>
        <w:t>Modelos como los que se presentan en [PERFORMANCE], [ITINNOV] y [CONTEXT]</w:t>
      </w:r>
      <w:r>
        <w:rPr>
          <w:spacing w:val="-7"/>
          <w:w w:val="115"/>
        </w:rPr>
        <w:t> </w:t>
      </w:r>
      <w:r>
        <w:rPr>
          <w:w w:val="115"/>
        </w:rPr>
        <w:t>incluyen</w:t>
      </w:r>
      <w:r>
        <w:rPr>
          <w:spacing w:val="-7"/>
          <w:w w:val="115"/>
        </w:rPr>
        <w:t> </w:t>
      </w:r>
      <w:r>
        <w:rPr>
          <w:w w:val="115"/>
        </w:rPr>
        <w:t>conjuntos</w:t>
      </w:r>
      <w:r>
        <w:rPr>
          <w:spacing w:val="-7"/>
          <w:w w:val="115"/>
        </w:rPr>
        <w:t> </w:t>
      </w:r>
      <w:r>
        <w:rPr>
          <w:w w:val="115"/>
        </w:rPr>
        <w:t>de</w:t>
      </w:r>
      <w:r>
        <w:rPr>
          <w:spacing w:val="-7"/>
          <w:w w:val="115"/>
        </w:rPr>
        <w:t> </w:t>
      </w:r>
      <w:r>
        <w:rPr>
          <w:w w:val="115"/>
        </w:rPr>
        <w:t>indicadores</w:t>
      </w:r>
      <w:r>
        <w:rPr>
          <w:spacing w:val="-7"/>
          <w:w w:val="115"/>
        </w:rPr>
        <w:t> </w:t>
      </w:r>
      <w:r>
        <w:rPr>
          <w:w w:val="115"/>
        </w:rPr>
        <w:t>de</w:t>
      </w:r>
      <w:r>
        <w:rPr>
          <w:spacing w:val="-7"/>
          <w:w w:val="115"/>
        </w:rPr>
        <w:t> </w:t>
      </w:r>
      <w:r>
        <w:rPr>
          <w:w w:val="115"/>
        </w:rPr>
        <w:t>desempeño</w:t>
      </w:r>
      <w:r>
        <w:rPr>
          <w:spacing w:val="-7"/>
          <w:w w:val="115"/>
        </w:rPr>
        <w:t> </w:t>
      </w:r>
      <w:r>
        <w:rPr>
          <w:w w:val="115"/>
        </w:rPr>
        <w:t>de</w:t>
      </w:r>
      <w:r>
        <w:rPr>
          <w:spacing w:val="-7"/>
          <w:w w:val="115"/>
        </w:rPr>
        <w:t> </w:t>
      </w:r>
      <w:r>
        <w:rPr>
          <w:w w:val="115"/>
        </w:rPr>
        <w:t>acuerdo con</w:t>
      </w:r>
      <w:r>
        <w:rPr>
          <w:spacing w:val="-16"/>
          <w:w w:val="115"/>
        </w:rPr>
        <w:t> </w:t>
      </w:r>
      <w:r>
        <w:rPr>
          <w:w w:val="115"/>
        </w:rPr>
        <w:t>las</w:t>
      </w:r>
      <w:r>
        <w:rPr>
          <w:spacing w:val="-16"/>
          <w:w w:val="115"/>
        </w:rPr>
        <w:t> </w:t>
      </w:r>
      <w:r>
        <w:rPr>
          <w:w w:val="115"/>
        </w:rPr>
        <w:t>metas</w:t>
      </w:r>
      <w:r>
        <w:rPr>
          <w:spacing w:val="-16"/>
          <w:w w:val="115"/>
        </w:rPr>
        <w:t> </w:t>
      </w:r>
      <w:r>
        <w:rPr>
          <w:w w:val="115"/>
        </w:rPr>
        <w:t>e</w:t>
      </w:r>
      <w:r>
        <w:rPr>
          <w:spacing w:val="-16"/>
          <w:w w:val="115"/>
        </w:rPr>
        <w:t> </w:t>
      </w:r>
      <w:r>
        <w:rPr>
          <w:w w:val="115"/>
        </w:rPr>
        <w:t>intereses</w:t>
      </w:r>
      <w:r>
        <w:rPr>
          <w:spacing w:val="-16"/>
          <w:w w:val="115"/>
        </w:rPr>
        <w:t> </w:t>
      </w:r>
      <w:r>
        <w:rPr>
          <w:w w:val="115"/>
        </w:rPr>
        <w:t>de</w:t>
      </w:r>
      <w:r>
        <w:rPr>
          <w:spacing w:val="-16"/>
          <w:w w:val="115"/>
        </w:rPr>
        <w:t> </w:t>
      </w:r>
      <w:r>
        <w:rPr>
          <w:w w:val="115"/>
        </w:rPr>
        <w:t>distintos</w:t>
      </w:r>
      <w:r>
        <w:rPr>
          <w:spacing w:val="-16"/>
          <w:w w:val="115"/>
        </w:rPr>
        <w:t> </w:t>
      </w:r>
      <w:r>
        <w:rPr>
          <w:rFonts w:ascii="Arial" w:hAnsi="Arial"/>
          <w:i/>
          <w:w w:val="115"/>
        </w:rPr>
        <w:t>stakeholders</w:t>
      </w:r>
      <w:r>
        <w:rPr>
          <w:w w:val="115"/>
        </w:rPr>
        <w:t>.</w:t>
      </w:r>
      <w:r>
        <w:rPr>
          <w:spacing w:val="-19"/>
          <w:w w:val="115"/>
        </w:rPr>
        <w:t> </w:t>
      </w:r>
      <w:r>
        <w:rPr>
          <w:w w:val="115"/>
        </w:rPr>
        <w:t>Otros</w:t>
      </w:r>
      <w:r>
        <w:rPr>
          <w:spacing w:val="-16"/>
          <w:w w:val="115"/>
        </w:rPr>
        <w:t> </w:t>
      </w:r>
      <w:r>
        <w:rPr>
          <w:w w:val="115"/>
        </w:rPr>
        <w:t>reportes</w:t>
      </w:r>
      <w:r>
        <w:rPr>
          <w:spacing w:val="-16"/>
          <w:w w:val="115"/>
        </w:rPr>
        <w:t> </w:t>
      </w:r>
      <w:r>
        <w:rPr>
          <w:w w:val="115"/>
        </w:rPr>
        <w:t>como [USABILITY] discuten las limitaciones relacionadas con los sistemas de medición utilizados en los reportes de </w:t>
      </w:r>
      <w:r>
        <w:rPr>
          <w:rFonts w:ascii="Arial" w:hAnsi="Arial"/>
          <w:i/>
          <w:w w:val="115"/>
        </w:rPr>
        <w:t>benchmarking</w:t>
      </w:r>
      <w:r>
        <w:rPr>
          <w:w w:val="115"/>
        </w:rPr>
        <w:t>. Reportes como [HEURISTICS] y </w:t>
      </w:r>
      <w:r>
        <w:rPr>
          <w:spacing w:val="-3"/>
          <w:w w:val="115"/>
        </w:rPr>
        <w:t>[TALOUD] </w:t>
      </w:r>
      <w:r>
        <w:rPr>
          <w:w w:val="115"/>
        </w:rPr>
        <w:t>se concentran específicamente en estudios de usabilidad.</w:t>
      </w:r>
      <w:r>
        <w:rPr>
          <w:spacing w:val="-14"/>
          <w:w w:val="115"/>
        </w:rPr>
        <w:t> </w:t>
      </w:r>
      <w:r>
        <w:rPr>
          <w:w w:val="115"/>
        </w:rPr>
        <w:t>Finalmente,</w:t>
      </w:r>
      <w:r>
        <w:rPr>
          <w:spacing w:val="-14"/>
          <w:w w:val="115"/>
        </w:rPr>
        <w:t> </w:t>
      </w:r>
      <w:r>
        <w:rPr>
          <w:w w:val="115"/>
        </w:rPr>
        <w:t>reportes</w:t>
      </w:r>
      <w:r>
        <w:rPr>
          <w:spacing w:val="-9"/>
          <w:w w:val="115"/>
        </w:rPr>
        <w:t> </w:t>
      </w:r>
      <w:r>
        <w:rPr>
          <w:w w:val="115"/>
        </w:rPr>
        <w:t>como</w:t>
      </w:r>
      <w:r>
        <w:rPr>
          <w:spacing w:val="-9"/>
          <w:w w:val="115"/>
        </w:rPr>
        <w:t> </w:t>
      </w:r>
      <w:r>
        <w:rPr>
          <w:w w:val="115"/>
        </w:rPr>
        <w:t>[IDABC]</w:t>
      </w:r>
      <w:r>
        <w:rPr>
          <w:spacing w:val="-9"/>
          <w:w w:val="115"/>
        </w:rPr>
        <w:t> </w:t>
      </w:r>
      <w:r>
        <w:rPr>
          <w:w w:val="115"/>
        </w:rPr>
        <w:t>y</w:t>
      </w:r>
      <w:r>
        <w:rPr>
          <w:spacing w:val="-9"/>
          <w:w w:val="115"/>
        </w:rPr>
        <w:t> </w:t>
      </w:r>
      <w:r>
        <w:rPr>
          <w:w w:val="115"/>
        </w:rPr>
        <w:t>[GUPTAJ]</w:t>
      </w:r>
      <w:r>
        <w:rPr>
          <w:spacing w:val="-9"/>
          <w:w w:val="115"/>
        </w:rPr>
        <w:t> </w:t>
      </w:r>
      <w:r>
        <w:rPr>
          <w:w w:val="115"/>
        </w:rPr>
        <w:t>se</w:t>
      </w:r>
      <w:r>
        <w:rPr>
          <w:spacing w:val="-9"/>
          <w:w w:val="115"/>
        </w:rPr>
        <w:t> </w:t>
      </w:r>
      <w:r>
        <w:rPr>
          <w:w w:val="115"/>
        </w:rPr>
        <w:t>concentran en ofrecer una descripción que mezcla datos cuantitativos y cualitativos para obtener una visión más completa del desarrollo del gobierno</w:t>
      </w:r>
      <w:r>
        <w:rPr>
          <w:spacing w:val="-35"/>
          <w:w w:val="115"/>
        </w:rPr>
        <w:t> </w:t>
      </w:r>
      <w:r>
        <w:rPr>
          <w:w w:val="115"/>
        </w:rPr>
        <w:t>digital en el contexto nacional en el que se desarrolla. El Manual de [LISBOA] propone medir una serie de variables asociadas con la sociedad de la información</w:t>
      </w:r>
      <w:r>
        <w:rPr>
          <w:spacing w:val="-33"/>
          <w:w w:val="115"/>
        </w:rPr>
        <w:t> </w:t>
      </w:r>
      <w:r>
        <w:rPr>
          <w:w w:val="115"/>
        </w:rPr>
        <w:t>y</w:t>
      </w:r>
      <w:r>
        <w:rPr>
          <w:spacing w:val="-33"/>
          <w:w w:val="115"/>
        </w:rPr>
        <w:t> </w:t>
      </w:r>
      <w:r>
        <w:rPr>
          <w:w w:val="115"/>
        </w:rPr>
        <w:t>el</w:t>
      </w:r>
      <w:r>
        <w:rPr>
          <w:spacing w:val="-33"/>
          <w:w w:val="115"/>
        </w:rPr>
        <w:t> </w:t>
      </w:r>
      <w:r>
        <w:rPr>
          <w:w w:val="115"/>
        </w:rPr>
        <w:t>conocimiento.</w:t>
      </w:r>
    </w:p>
    <w:p>
      <w:pPr>
        <w:pStyle w:val="BodyText"/>
        <w:spacing w:before="3"/>
      </w:pPr>
    </w:p>
    <w:p>
      <w:pPr>
        <w:pStyle w:val="BodyText"/>
        <w:spacing w:line="240" w:lineRule="exact"/>
        <w:ind w:left="113" w:right="110"/>
        <w:jc w:val="both"/>
      </w:pPr>
      <w:r>
        <w:rPr>
          <w:spacing w:val="-3"/>
          <w:w w:val="110"/>
        </w:rPr>
        <w:t>Finalmente, </w:t>
      </w:r>
      <w:r>
        <w:rPr>
          <w:w w:val="110"/>
        </w:rPr>
        <w:t>los </w:t>
      </w:r>
      <w:r>
        <w:rPr>
          <w:spacing w:val="-3"/>
          <w:w w:val="110"/>
        </w:rPr>
        <w:t>marcos </w:t>
      </w:r>
      <w:r>
        <w:rPr>
          <w:w w:val="110"/>
        </w:rPr>
        <w:t>de </w:t>
      </w:r>
      <w:r>
        <w:rPr>
          <w:spacing w:val="-3"/>
          <w:w w:val="110"/>
        </w:rPr>
        <w:t>medición analizados </w:t>
      </w:r>
      <w:r>
        <w:rPr>
          <w:w w:val="110"/>
        </w:rPr>
        <w:t>en </w:t>
      </w:r>
      <w:r>
        <w:rPr>
          <w:spacing w:val="-3"/>
          <w:w w:val="110"/>
        </w:rPr>
        <w:t>esta sección </w:t>
      </w:r>
      <w:r>
        <w:rPr>
          <w:spacing w:val="-4"/>
          <w:w w:val="110"/>
        </w:rPr>
        <w:t>difieren </w:t>
      </w:r>
      <w:r>
        <w:rPr>
          <w:spacing w:val="-3"/>
          <w:w w:val="110"/>
        </w:rPr>
        <w:t>también </w:t>
      </w:r>
      <w:r>
        <w:rPr>
          <w:w w:val="110"/>
        </w:rPr>
        <w:t>en </w:t>
      </w:r>
      <w:r>
        <w:rPr>
          <w:spacing w:val="-3"/>
          <w:w w:val="110"/>
        </w:rPr>
        <w:t>cuanto </w:t>
      </w:r>
      <w:r>
        <w:rPr>
          <w:w w:val="110"/>
        </w:rPr>
        <w:t>a las </w:t>
      </w:r>
      <w:r>
        <w:rPr>
          <w:spacing w:val="-3"/>
          <w:w w:val="110"/>
        </w:rPr>
        <w:t>variables </w:t>
      </w:r>
      <w:r>
        <w:rPr>
          <w:w w:val="110"/>
        </w:rPr>
        <w:t>que </w:t>
      </w:r>
      <w:r>
        <w:rPr>
          <w:spacing w:val="-3"/>
          <w:w w:val="110"/>
        </w:rPr>
        <w:t>utilizan </w:t>
      </w:r>
      <w:r>
        <w:rPr>
          <w:w w:val="110"/>
        </w:rPr>
        <w:t>en su </w:t>
      </w:r>
      <w:r>
        <w:rPr>
          <w:spacing w:val="-3"/>
          <w:w w:val="110"/>
        </w:rPr>
        <w:t>análisis. </w:t>
      </w:r>
      <w:r>
        <w:rPr>
          <w:w w:val="110"/>
        </w:rPr>
        <w:t>En el </w:t>
      </w:r>
      <w:r>
        <w:rPr>
          <w:spacing w:val="-3"/>
          <w:w w:val="110"/>
        </w:rPr>
        <w:t>cuadro 3.2, </w:t>
      </w:r>
      <w:r>
        <w:rPr>
          <w:w w:val="110"/>
        </w:rPr>
        <w:t>se </w:t>
      </w:r>
      <w:r>
        <w:rPr>
          <w:spacing w:val="-3"/>
          <w:w w:val="110"/>
        </w:rPr>
        <w:t>organizan </w:t>
      </w:r>
      <w:r>
        <w:rPr>
          <w:w w:val="110"/>
        </w:rPr>
        <w:t>los </w:t>
      </w:r>
      <w:r>
        <w:rPr>
          <w:spacing w:val="-3"/>
          <w:w w:val="110"/>
        </w:rPr>
        <w:t>marcos </w:t>
      </w:r>
      <w:r>
        <w:rPr>
          <w:w w:val="110"/>
        </w:rPr>
        <w:t>de </w:t>
      </w:r>
      <w:r>
        <w:rPr>
          <w:spacing w:val="-3"/>
          <w:w w:val="110"/>
        </w:rPr>
        <w:t>medición </w:t>
      </w:r>
      <w:r>
        <w:rPr>
          <w:w w:val="110"/>
        </w:rPr>
        <w:t>en </w:t>
      </w:r>
      <w:r>
        <w:rPr>
          <w:spacing w:val="-3"/>
          <w:w w:val="110"/>
        </w:rPr>
        <w:t>términos </w:t>
      </w:r>
      <w:r>
        <w:rPr>
          <w:w w:val="110"/>
        </w:rPr>
        <w:t>de las </w:t>
      </w:r>
      <w:r>
        <w:rPr>
          <w:spacing w:val="-3"/>
          <w:w w:val="110"/>
        </w:rPr>
        <w:t>principales variables encontradas  </w:t>
      </w:r>
      <w:r>
        <w:rPr>
          <w:w w:val="110"/>
        </w:rPr>
        <w:t>en  </w:t>
      </w:r>
      <w:r>
        <w:rPr>
          <w:spacing w:val="-3"/>
          <w:w w:val="110"/>
        </w:rPr>
        <w:t>ellos,  cruzándolas  </w:t>
      </w:r>
      <w:r>
        <w:rPr>
          <w:w w:val="110"/>
        </w:rPr>
        <w:t>con  los  </w:t>
      </w:r>
      <w:r>
        <w:rPr>
          <w:spacing w:val="-3"/>
          <w:w w:val="110"/>
        </w:rPr>
        <w:t>determinantes,  </w:t>
      </w:r>
      <w:r>
        <w:rPr>
          <w:spacing w:val="-4"/>
          <w:w w:val="110"/>
        </w:rPr>
        <w:t>características   </w:t>
      </w:r>
      <w:r>
        <w:rPr>
          <w:w w:val="110"/>
        </w:rPr>
        <w:t>y </w:t>
      </w:r>
      <w:r>
        <w:rPr>
          <w:spacing w:val="-3"/>
          <w:w w:val="110"/>
        </w:rPr>
        <w:t>resultados encontrados </w:t>
      </w:r>
      <w:r>
        <w:rPr>
          <w:w w:val="110"/>
        </w:rPr>
        <w:t>en la </w:t>
      </w:r>
      <w:r>
        <w:rPr>
          <w:spacing w:val="-3"/>
          <w:w w:val="110"/>
        </w:rPr>
        <w:t>revisión </w:t>
      </w:r>
      <w:r>
        <w:rPr>
          <w:w w:val="110"/>
        </w:rPr>
        <w:t>de la </w:t>
      </w:r>
      <w:r>
        <w:rPr>
          <w:spacing w:val="-4"/>
          <w:w w:val="110"/>
        </w:rPr>
        <w:t>literatura </w:t>
      </w:r>
      <w:r>
        <w:rPr>
          <w:spacing w:val="-3"/>
          <w:w w:val="110"/>
        </w:rPr>
        <w:t>presentada ante- riormente. </w:t>
      </w:r>
      <w:r>
        <w:rPr>
          <w:w w:val="110"/>
        </w:rPr>
        <w:t>El </w:t>
      </w:r>
      <w:r>
        <w:rPr>
          <w:spacing w:val="-3"/>
          <w:w w:val="110"/>
        </w:rPr>
        <w:t>mapeo </w:t>
      </w:r>
      <w:r>
        <w:rPr>
          <w:spacing w:val="-4"/>
          <w:w w:val="110"/>
        </w:rPr>
        <w:t>realizado </w:t>
      </w:r>
      <w:r>
        <w:rPr>
          <w:spacing w:val="-3"/>
          <w:w w:val="110"/>
        </w:rPr>
        <w:t>entre </w:t>
      </w:r>
      <w:r>
        <w:rPr>
          <w:w w:val="110"/>
        </w:rPr>
        <w:t>la </w:t>
      </w:r>
      <w:r>
        <w:rPr>
          <w:spacing w:val="-4"/>
          <w:w w:val="110"/>
        </w:rPr>
        <w:t>literatura </w:t>
      </w:r>
      <w:r>
        <w:rPr>
          <w:w w:val="110"/>
        </w:rPr>
        <w:t>y la </w:t>
      </w:r>
      <w:r>
        <w:rPr>
          <w:spacing w:val="-3"/>
          <w:w w:val="110"/>
        </w:rPr>
        <w:t>práctica </w:t>
      </w:r>
      <w:r>
        <w:rPr>
          <w:w w:val="110"/>
        </w:rPr>
        <w:t>de </w:t>
      </w:r>
      <w:r>
        <w:rPr>
          <w:spacing w:val="-3"/>
          <w:w w:val="110"/>
        </w:rPr>
        <w:t>evaluación </w:t>
      </w:r>
      <w:r>
        <w:rPr>
          <w:w w:val="110"/>
        </w:rPr>
        <w:t>de </w:t>
      </w:r>
      <w:r>
        <w:rPr>
          <w:spacing w:val="-3"/>
          <w:w w:val="110"/>
        </w:rPr>
        <w:t>gobierno digital sugiere </w:t>
      </w:r>
      <w:r>
        <w:rPr>
          <w:w w:val="110"/>
        </w:rPr>
        <w:t>que un </w:t>
      </w:r>
      <w:r>
        <w:rPr>
          <w:spacing w:val="-3"/>
          <w:w w:val="110"/>
        </w:rPr>
        <w:t>modelo integral </w:t>
      </w:r>
      <w:r>
        <w:rPr>
          <w:w w:val="110"/>
        </w:rPr>
        <w:t>de </w:t>
      </w:r>
      <w:r>
        <w:rPr>
          <w:spacing w:val="-3"/>
          <w:w w:val="110"/>
        </w:rPr>
        <w:t>gobierno  digital  podría estar constituido </w:t>
      </w:r>
      <w:r>
        <w:rPr>
          <w:w w:val="110"/>
        </w:rPr>
        <w:t>por </w:t>
      </w:r>
      <w:r>
        <w:rPr>
          <w:spacing w:val="-3"/>
          <w:w w:val="110"/>
        </w:rPr>
        <w:t>tres dimensiones (determinantes, </w:t>
      </w:r>
      <w:r>
        <w:rPr>
          <w:spacing w:val="-4"/>
          <w:w w:val="110"/>
        </w:rPr>
        <w:t>características </w:t>
      </w:r>
      <w:r>
        <w:rPr>
          <w:w w:val="110"/>
        </w:rPr>
        <w:t>y </w:t>
      </w:r>
      <w:r>
        <w:rPr>
          <w:spacing w:val="-3"/>
          <w:w w:val="110"/>
        </w:rPr>
        <w:t>resultados) </w:t>
      </w:r>
      <w:r>
        <w:rPr>
          <w:w w:val="110"/>
        </w:rPr>
        <w:t>y 21 </w:t>
      </w:r>
      <w:r>
        <w:rPr>
          <w:spacing w:val="-3"/>
          <w:w w:val="110"/>
        </w:rPr>
        <w:t>constructos </w:t>
      </w:r>
      <w:r>
        <w:rPr>
          <w:w w:val="110"/>
        </w:rPr>
        <w:t>a </w:t>
      </w:r>
      <w:r>
        <w:rPr>
          <w:spacing w:val="-3"/>
          <w:w w:val="110"/>
        </w:rPr>
        <w:t>observar </w:t>
      </w:r>
      <w:r>
        <w:rPr>
          <w:w w:val="110"/>
        </w:rPr>
        <w:t>(5 </w:t>
      </w:r>
      <w:r>
        <w:rPr>
          <w:spacing w:val="-3"/>
          <w:w w:val="110"/>
        </w:rPr>
        <w:t>determinantes, </w:t>
      </w:r>
      <w:r>
        <w:rPr>
          <w:w w:val="110"/>
        </w:rPr>
        <w:t>9 </w:t>
      </w:r>
      <w:r>
        <w:rPr>
          <w:spacing w:val="-4"/>
          <w:w w:val="110"/>
        </w:rPr>
        <w:t>características  </w:t>
      </w:r>
      <w:r>
        <w:rPr>
          <w:w w:val="110"/>
        </w:rPr>
        <w:t>y 7 </w:t>
      </w:r>
      <w:r>
        <w:rPr>
          <w:spacing w:val="-3"/>
          <w:w w:val="110"/>
        </w:rPr>
        <w:t>resultados). Este  cuadro  puede  considerarse  </w:t>
      </w:r>
      <w:r>
        <w:rPr>
          <w:w w:val="110"/>
        </w:rPr>
        <w:t>una </w:t>
      </w:r>
      <w:r>
        <w:rPr>
          <w:spacing w:val="-3"/>
          <w:w w:val="110"/>
        </w:rPr>
        <w:t>primera  </w:t>
      </w:r>
      <w:r>
        <w:rPr>
          <w:spacing w:val="-4"/>
          <w:w w:val="110"/>
        </w:rPr>
        <w:t>aproximación </w:t>
      </w:r>
      <w:r>
        <w:rPr>
          <w:w w:val="110"/>
        </w:rPr>
        <w:t>o un </w:t>
      </w:r>
      <w:r>
        <w:rPr>
          <w:spacing w:val="-3"/>
          <w:w w:val="110"/>
        </w:rPr>
        <w:t>marco </w:t>
      </w:r>
      <w:r>
        <w:rPr>
          <w:w w:val="110"/>
        </w:rPr>
        <w:t>de </w:t>
      </w:r>
      <w:r>
        <w:rPr>
          <w:spacing w:val="-4"/>
          <w:w w:val="110"/>
        </w:rPr>
        <w:t>referencia </w:t>
      </w:r>
      <w:r>
        <w:rPr>
          <w:spacing w:val="-3"/>
          <w:w w:val="110"/>
        </w:rPr>
        <w:t>para </w:t>
      </w:r>
      <w:r>
        <w:rPr>
          <w:w w:val="110"/>
        </w:rPr>
        <w:t>la </w:t>
      </w:r>
      <w:r>
        <w:rPr>
          <w:spacing w:val="-3"/>
          <w:w w:val="110"/>
        </w:rPr>
        <w:t>evaluación </w:t>
      </w:r>
      <w:r>
        <w:rPr>
          <w:w w:val="110"/>
        </w:rPr>
        <w:t>del </w:t>
      </w:r>
      <w:r>
        <w:rPr>
          <w:spacing w:val="-3"/>
          <w:w w:val="110"/>
        </w:rPr>
        <w:t>gobierno digital </w:t>
      </w:r>
      <w:r>
        <w:rPr>
          <w:w w:val="110"/>
        </w:rPr>
        <w:t>que </w:t>
      </w:r>
      <w:r>
        <w:rPr>
          <w:spacing w:val="-3"/>
          <w:w w:val="110"/>
        </w:rPr>
        <w:t>puede capturar </w:t>
      </w:r>
      <w:r>
        <w:rPr>
          <w:w w:val="110"/>
        </w:rPr>
        <w:t>la </w:t>
      </w:r>
      <w:r>
        <w:rPr>
          <w:spacing w:val="-3"/>
          <w:w w:val="110"/>
        </w:rPr>
        <w:t>complejidad </w:t>
      </w:r>
      <w:r>
        <w:rPr>
          <w:w w:val="110"/>
        </w:rPr>
        <w:t>del </w:t>
      </w:r>
      <w:r>
        <w:rPr>
          <w:spacing w:val="20"/>
          <w:w w:val="110"/>
        </w:rPr>
        <w:t> </w:t>
      </w:r>
      <w:r>
        <w:rPr>
          <w:spacing w:val="-3"/>
          <w:w w:val="110"/>
        </w:rPr>
        <w:t>fenómeno.</w:t>
      </w:r>
    </w:p>
    <w:p>
      <w:pPr>
        <w:pStyle w:val="BodyText"/>
        <w:spacing w:before="1"/>
        <w:rPr>
          <w:sz w:val="24"/>
        </w:rPr>
      </w:pPr>
    </w:p>
    <w:p>
      <w:pPr>
        <w:pStyle w:val="Heading6"/>
        <w:spacing w:before="1"/>
        <w:ind w:left="113" w:right="115"/>
        <w:jc w:val="both"/>
        <w:rPr>
          <w:rFonts w:ascii="Arial" w:hAnsi="Arial"/>
        </w:rPr>
      </w:pPr>
      <w:r>
        <w:rPr>
          <w:rFonts w:ascii="Arial" w:hAnsi="Arial"/>
          <w:w w:val="105"/>
        </w:rPr>
        <w:t>Cuadro</w:t>
      </w:r>
      <w:r>
        <w:rPr>
          <w:rFonts w:ascii="Arial" w:hAnsi="Arial"/>
          <w:spacing w:val="-17"/>
          <w:w w:val="105"/>
        </w:rPr>
        <w:t> </w:t>
      </w:r>
      <w:r>
        <w:rPr>
          <w:rFonts w:ascii="Arial" w:hAnsi="Arial"/>
          <w:w w:val="105"/>
        </w:rPr>
        <w:t>3.2.</w:t>
      </w:r>
      <w:r>
        <w:rPr>
          <w:rFonts w:ascii="Arial" w:hAnsi="Arial"/>
          <w:spacing w:val="-22"/>
          <w:w w:val="105"/>
        </w:rPr>
        <w:t> </w:t>
      </w:r>
      <w:r>
        <w:rPr>
          <w:rFonts w:ascii="Arial" w:hAnsi="Arial"/>
          <w:w w:val="105"/>
        </w:rPr>
        <w:t>Mapeo</w:t>
      </w:r>
      <w:r>
        <w:rPr>
          <w:rFonts w:ascii="Arial" w:hAnsi="Arial"/>
          <w:spacing w:val="-17"/>
          <w:w w:val="105"/>
        </w:rPr>
        <w:t> </w:t>
      </w:r>
      <w:r>
        <w:rPr>
          <w:rFonts w:ascii="Arial" w:hAnsi="Arial"/>
          <w:w w:val="105"/>
        </w:rPr>
        <w:t>de</w:t>
      </w:r>
      <w:r>
        <w:rPr>
          <w:rFonts w:ascii="Arial" w:hAnsi="Arial"/>
          <w:spacing w:val="-17"/>
          <w:w w:val="105"/>
        </w:rPr>
        <w:t> </w:t>
      </w:r>
      <w:r>
        <w:rPr>
          <w:rFonts w:ascii="Arial" w:hAnsi="Arial"/>
          <w:w w:val="105"/>
        </w:rPr>
        <w:t>los</w:t>
      </w:r>
      <w:r>
        <w:rPr>
          <w:rFonts w:ascii="Arial" w:hAnsi="Arial"/>
          <w:spacing w:val="-17"/>
          <w:w w:val="105"/>
        </w:rPr>
        <w:t> </w:t>
      </w:r>
      <w:r>
        <w:rPr>
          <w:rFonts w:ascii="Arial" w:hAnsi="Arial"/>
          <w:w w:val="105"/>
        </w:rPr>
        <w:t>marcos</w:t>
      </w:r>
      <w:r>
        <w:rPr>
          <w:rFonts w:ascii="Arial" w:hAnsi="Arial"/>
          <w:spacing w:val="-17"/>
          <w:w w:val="105"/>
        </w:rPr>
        <w:t> </w:t>
      </w:r>
      <w:r>
        <w:rPr>
          <w:rFonts w:ascii="Arial" w:hAnsi="Arial"/>
          <w:w w:val="105"/>
        </w:rPr>
        <w:t>de</w:t>
      </w:r>
      <w:r>
        <w:rPr>
          <w:rFonts w:ascii="Arial" w:hAnsi="Arial"/>
          <w:spacing w:val="-17"/>
          <w:w w:val="105"/>
        </w:rPr>
        <w:t> </w:t>
      </w:r>
      <w:r>
        <w:rPr>
          <w:rFonts w:ascii="Arial" w:hAnsi="Arial"/>
          <w:w w:val="105"/>
        </w:rPr>
        <w:t>medición</w:t>
      </w:r>
      <w:r>
        <w:rPr>
          <w:rFonts w:ascii="Arial" w:hAnsi="Arial"/>
          <w:spacing w:val="-17"/>
          <w:w w:val="105"/>
        </w:rPr>
        <w:t> </w:t>
      </w:r>
      <w:r>
        <w:rPr>
          <w:rFonts w:ascii="Arial" w:hAnsi="Arial"/>
          <w:w w:val="105"/>
        </w:rPr>
        <w:t>con</w:t>
      </w:r>
      <w:r>
        <w:rPr>
          <w:rFonts w:ascii="Arial" w:hAnsi="Arial"/>
          <w:spacing w:val="-17"/>
          <w:w w:val="105"/>
        </w:rPr>
        <w:t> </w:t>
      </w:r>
      <w:r>
        <w:rPr>
          <w:rFonts w:ascii="Arial" w:hAnsi="Arial"/>
          <w:w w:val="105"/>
        </w:rPr>
        <w:t>los</w:t>
      </w:r>
      <w:r>
        <w:rPr>
          <w:rFonts w:ascii="Arial" w:hAnsi="Arial"/>
          <w:spacing w:val="-17"/>
          <w:w w:val="105"/>
        </w:rPr>
        <w:t> </w:t>
      </w:r>
      <w:r>
        <w:rPr>
          <w:rFonts w:ascii="Arial" w:hAnsi="Arial"/>
          <w:w w:val="105"/>
        </w:rPr>
        <w:t>determinantes encontrados</w:t>
      </w:r>
      <w:r>
        <w:rPr>
          <w:rFonts w:ascii="Arial" w:hAnsi="Arial"/>
          <w:spacing w:val="-35"/>
          <w:w w:val="105"/>
        </w:rPr>
        <w:t> </w:t>
      </w:r>
      <w:r>
        <w:rPr>
          <w:rFonts w:ascii="Arial" w:hAnsi="Arial"/>
          <w:w w:val="105"/>
        </w:rPr>
        <w:t>en</w:t>
      </w:r>
      <w:r>
        <w:rPr>
          <w:rFonts w:ascii="Arial" w:hAnsi="Arial"/>
          <w:spacing w:val="-35"/>
          <w:w w:val="105"/>
        </w:rPr>
        <w:t> </w:t>
      </w:r>
      <w:r>
        <w:rPr>
          <w:rFonts w:ascii="Arial" w:hAnsi="Arial"/>
          <w:w w:val="105"/>
        </w:rPr>
        <w:t>la</w:t>
      </w:r>
      <w:r>
        <w:rPr>
          <w:rFonts w:ascii="Arial" w:hAnsi="Arial"/>
          <w:spacing w:val="-35"/>
          <w:w w:val="105"/>
        </w:rPr>
        <w:t> </w:t>
      </w:r>
      <w:r>
        <w:rPr>
          <w:rFonts w:ascii="Arial" w:hAnsi="Arial"/>
          <w:w w:val="105"/>
        </w:rPr>
        <w:t>literatura</w:t>
      </w:r>
    </w:p>
    <w:p>
      <w:pPr>
        <w:pStyle w:val="BodyText"/>
        <w:spacing w:before="7"/>
        <w:rPr>
          <w:rFonts w:ascii="Arial"/>
          <w:b/>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6"/>
        <w:gridCol w:w="2494"/>
        <w:gridCol w:w="2376"/>
      </w:tblGrid>
      <w:tr>
        <w:trPr>
          <w:trHeight w:val="309" w:hRule="exact"/>
        </w:trPr>
        <w:tc>
          <w:tcPr>
            <w:tcW w:w="2206" w:type="dxa"/>
          </w:tcPr>
          <w:p>
            <w:pPr>
              <w:pStyle w:val="TableParagraph"/>
              <w:spacing w:before="59"/>
              <w:ind w:left="522"/>
              <w:jc w:val="left"/>
              <w:rPr>
                <w:rFonts w:ascii="Arial"/>
                <w:b/>
                <w:sz w:val="16"/>
              </w:rPr>
            </w:pPr>
            <w:r>
              <w:rPr>
                <w:rFonts w:ascii="Arial"/>
                <w:b/>
                <w:w w:val="105"/>
                <w:sz w:val="16"/>
              </w:rPr>
              <w:t>Determinantes</w:t>
            </w:r>
          </w:p>
        </w:tc>
        <w:tc>
          <w:tcPr>
            <w:tcW w:w="2494" w:type="dxa"/>
          </w:tcPr>
          <w:p>
            <w:pPr>
              <w:pStyle w:val="TableParagraph"/>
              <w:spacing w:before="59"/>
              <w:ind w:left="679"/>
              <w:jc w:val="left"/>
              <w:rPr>
                <w:rFonts w:ascii="Arial" w:hAnsi="Arial"/>
                <w:b/>
                <w:sz w:val="16"/>
              </w:rPr>
            </w:pPr>
            <w:r>
              <w:rPr>
                <w:rFonts w:ascii="Arial" w:hAnsi="Arial"/>
                <w:b/>
                <w:sz w:val="16"/>
              </w:rPr>
              <w:t>Características</w:t>
            </w:r>
          </w:p>
        </w:tc>
        <w:tc>
          <w:tcPr>
            <w:tcW w:w="2376" w:type="dxa"/>
          </w:tcPr>
          <w:p>
            <w:pPr>
              <w:pStyle w:val="TableParagraph"/>
              <w:spacing w:before="59"/>
              <w:ind w:left="756" w:right="-11"/>
              <w:jc w:val="left"/>
              <w:rPr>
                <w:rFonts w:ascii="Arial"/>
                <w:b/>
                <w:sz w:val="16"/>
              </w:rPr>
            </w:pPr>
            <w:r>
              <w:rPr>
                <w:rFonts w:ascii="Arial"/>
                <w:b/>
                <w:sz w:val="16"/>
              </w:rPr>
              <w:t>Resultados</w:t>
            </w:r>
          </w:p>
        </w:tc>
      </w:tr>
      <w:tr>
        <w:trPr>
          <w:trHeight w:val="230" w:hRule="exact"/>
        </w:trPr>
        <w:tc>
          <w:tcPr>
            <w:tcW w:w="2206" w:type="dxa"/>
            <w:tcBorders>
              <w:bottom w:val="nil"/>
            </w:tcBorders>
          </w:tcPr>
          <w:p>
            <w:pPr>
              <w:pStyle w:val="TableParagraph"/>
              <w:spacing w:before="22"/>
              <w:jc w:val="left"/>
              <w:rPr>
                <w:rFonts w:ascii="Arial"/>
                <w:b/>
                <w:sz w:val="16"/>
              </w:rPr>
            </w:pPr>
            <w:r>
              <w:rPr>
                <w:rFonts w:ascii="Arial"/>
                <w:b/>
                <w:w w:val="105"/>
                <w:sz w:val="16"/>
              </w:rPr>
              <w:t>A. Calidad de la</w:t>
            </w:r>
          </w:p>
        </w:tc>
        <w:tc>
          <w:tcPr>
            <w:tcW w:w="2494" w:type="dxa"/>
            <w:tcBorders>
              <w:bottom w:val="nil"/>
            </w:tcBorders>
          </w:tcPr>
          <w:p>
            <w:pPr>
              <w:pStyle w:val="TableParagraph"/>
              <w:spacing w:before="22"/>
              <w:jc w:val="left"/>
              <w:rPr>
                <w:rFonts w:ascii="Arial" w:hAnsi="Arial"/>
                <w:b/>
                <w:sz w:val="16"/>
              </w:rPr>
            </w:pPr>
            <w:r>
              <w:rPr>
                <w:rFonts w:ascii="Arial" w:hAnsi="Arial"/>
                <w:b/>
                <w:w w:val="105"/>
                <w:sz w:val="16"/>
              </w:rPr>
              <w:t>F. Calidad de la información</w:t>
            </w:r>
          </w:p>
        </w:tc>
        <w:tc>
          <w:tcPr>
            <w:tcW w:w="2376" w:type="dxa"/>
            <w:tcBorders>
              <w:bottom w:val="nil"/>
            </w:tcBorders>
          </w:tcPr>
          <w:p>
            <w:pPr>
              <w:pStyle w:val="TableParagraph"/>
              <w:spacing w:before="22"/>
              <w:ind w:right="-11"/>
              <w:jc w:val="left"/>
              <w:rPr>
                <w:rFonts w:ascii="Arial" w:hAnsi="Arial"/>
                <w:b/>
                <w:sz w:val="16"/>
              </w:rPr>
            </w:pPr>
            <w:r>
              <w:rPr>
                <w:rFonts w:ascii="Arial" w:hAnsi="Arial"/>
                <w:b/>
                <w:w w:val="105"/>
                <w:sz w:val="16"/>
              </w:rPr>
              <w:t>O. Estadísticas de uso del</w:t>
            </w:r>
          </w:p>
        </w:tc>
      </w:tr>
      <w:tr>
        <w:trPr>
          <w:trHeight w:val="200" w:hRule="exact"/>
        </w:trPr>
        <w:tc>
          <w:tcPr>
            <w:tcW w:w="2206" w:type="dxa"/>
            <w:tcBorders>
              <w:top w:val="nil"/>
              <w:bottom w:val="nil"/>
            </w:tcBorders>
          </w:tcPr>
          <w:p>
            <w:pPr>
              <w:pStyle w:val="TableParagraph"/>
              <w:spacing w:line="182" w:lineRule="exact" w:before="0"/>
              <w:jc w:val="left"/>
              <w:rPr>
                <w:rFonts w:ascii="Arial" w:hAnsi="Arial"/>
                <w:b/>
                <w:sz w:val="16"/>
              </w:rPr>
            </w:pPr>
            <w:r>
              <w:rPr>
                <w:rFonts w:ascii="Arial" w:hAnsi="Arial"/>
                <w:b/>
                <w:sz w:val="16"/>
              </w:rPr>
              <w:t>información y datos</w:t>
            </w:r>
          </w:p>
        </w:tc>
        <w:tc>
          <w:tcPr>
            <w:tcW w:w="2494" w:type="dxa"/>
            <w:tcBorders>
              <w:top w:val="nil"/>
              <w:bottom w:val="nil"/>
            </w:tcBorders>
          </w:tcPr>
          <w:p>
            <w:pPr>
              <w:pStyle w:val="TableParagraph"/>
              <w:spacing w:line="182" w:lineRule="exact" w:before="0"/>
              <w:jc w:val="left"/>
              <w:rPr>
                <w:rFonts w:ascii="Arial"/>
                <w:b/>
                <w:sz w:val="16"/>
              </w:rPr>
            </w:pPr>
            <w:r>
              <w:rPr>
                <w:rFonts w:ascii="Arial"/>
                <w:b/>
                <w:sz w:val="16"/>
              </w:rPr>
              <w:t>disponible en los sitios y</w:t>
            </w:r>
          </w:p>
        </w:tc>
        <w:tc>
          <w:tcPr>
            <w:tcW w:w="2376" w:type="dxa"/>
            <w:tcBorders>
              <w:top w:val="nil"/>
              <w:bottom w:val="nil"/>
            </w:tcBorders>
          </w:tcPr>
          <w:p>
            <w:pPr>
              <w:pStyle w:val="TableParagraph"/>
              <w:spacing w:line="191" w:lineRule="exact" w:before="0"/>
              <w:ind w:right="-11"/>
              <w:jc w:val="left"/>
              <w:rPr>
                <w:sz w:val="16"/>
              </w:rPr>
            </w:pPr>
            <w:r>
              <w:rPr>
                <w:rFonts w:ascii="Arial"/>
                <w:b/>
                <w:w w:val="110"/>
                <w:sz w:val="16"/>
              </w:rPr>
              <w:t>sistema </w:t>
            </w:r>
            <w:r>
              <w:rPr>
                <w:w w:val="110"/>
                <w:sz w:val="16"/>
              </w:rPr>
              <w:t>[DESEM] [STOWERS]</w:t>
            </w:r>
          </w:p>
        </w:tc>
      </w:tr>
      <w:tr>
        <w:trPr>
          <w:trHeight w:val="200" w:hRule="exact"/>
        </w:trPr>
        <w:tc>
          <w:tcPr>
            <w:tcW w:w="2206" w:type="dxa"/>
            <w:tcBorders>
              <w:top w:val="nil"/>
              <w:bottom w:val="nil"/>
            </w:tcBorders>
          </w:tcPr>
          <w:p>
            <w:pPr>
              <w:pStyle w:val="TableParagraph"/>
              <w:spacing w:line="182" w:lineRule="exact" w:before="0"/>
              <w:jc w:val="left"/>
              <w:rPr>
                <w:rFonts w:ascii="Arial"/>
                <w:b/>
                <w:sz w:val="16"/>
              </w:rPr>
            </w:pPr>
            <w:r>
              <w:rPr>
                <w:rFonts w:ascii="Arial"/>
                <w:b/>
                <w:w w:val="105"/>
                <w:sz w:val="16"/>
              </w:rPr>
              <w:t>existentes para alimentar</w:t>
            </w:r>
          </w:p>
        </w:tc>
        <w:tc>
          <w:tcPr>
            <w:tcW w:w="2494" w:type="dxa"/>
            <w:tcBorders>
              <w:top w:val="nil"/>
              <w:bottom w:val="nil"/>
            </w:tcBorders>
          </w:tcPr>
          <w:p>
            <w:pPr>
              <w:pStyle w:val="TableParagraph"/>
              <w:spacing w:line="191" w:lineRule="exact" w:before="0"/>
              <w:jc w:val="left"/>
              <w:rPr>
                <w:sz w:val="16"/>
              </w:rPr>
            </w:pPr>
            <w:r>
              <w:rPr>
                <w:rFonts w:ascii="Arial"/>
                <w:b/>
                <w:w w:val="105"/>
                <w:sz w:val="16"/>
              </w:rPr>
              <w:t>sistemas  </w:t>
            </w:r>
            <w:r>
              <w:rPr>
                <w:w w:val="105"/>
                <w:sz w:val="16"/>
              </w:rPr>
              <w:t>[BROWN][ESTDIG]</w:t>
            </w:r>
          </w:p>
        </w:tc>
        <w:tc>
          <w:tcPr>
            <w:tcW w:w="2376" w:type="dxa"/>
            <w:tcBorders>
              <w:top w:val="nil"/>
              <w:bottom w:val="nil"/>
            </w:tcBorders>
          </w:tcPr>
          <w:p>
            <w:pPr>
              <w:pStyle w:val="TableParagraph"/>
              <w:spacing w:line="182" w:lineRule="exact" w:before="0"/>
              <w:ind w:right="-11"/>
              <w:jc w:val="left"/>
              <w:rPr>
                <w:rFonts w:ascii="Arial"/>
                <w:b/>
                <w:sz w:val="16"/>
              </w:rPr>
            </w:pPr>
            <w:r>
              <w:rPr>
                <w:rFonts w:ascii="Arial"/>
                <w:b/>
                <w:sz w:val="16"/>
              </w:rPr>
              <w:t>P. Calidad de los servicios</w:t>
            </w:r>
          </w:p>
        </w:tc>
      </w:tr>
      <w:tr>
        <w:trPr>
          <w:trHeight w:val="200" w:hRule="exact"/>
        </w:trPr>
        <w:tc>
          <w:tcPr>
            <w:tcW w:w="2206" w:type="dxa"/>
            <w:tcBorders>
              <w:top w:val="nil"/>
              <w:bottom w:val="nil"/>
            </w:tcBorders>
          </w:tcPr>
          <w:p>
            <w:pPr>
              <w:pStyle w:val="TableParagraph"/>
              <w:spacing w:line="191" w:lineRule="exact" w:before="0"/>
              <w:jc w:val="left"/>
              <w:rPr>
                <w:sz w:val="16"/>
              </w:rPr>
            </w:pPr>
            <w:r>
              <w:rPr>
                <w:rFonts w:ascii="Arial"/>
                <w:b/>
                <w:w w:val="105"/>
                <w:sz w:val="16"/>
              </w:rPr>
              <w:t>los sistemas </w:t>
            </w:r>
            <w:r>
              <w:rPr>
                <w:w w:val="105"/>
                <w:sz w:val="16"/>
              </w:rPr>
              <w:t>[GOVQUAL]</w:t>
            </w:r>
          </w:p>
        </w:tc>
        <w:tc>
          <w:tcPr>
            <w:tcW w:w="2494" w:type="dxa"/>
            <w:tcBorders>
              <w:top w:val="nil"/>
              <w:bottom w:val="nil"/>
            </w:tcBorders>
          </w:tcPr>
          <w:p>
            <w:pPr>
              <w:pStyle w:val="TableParagraph"/>
              <w:spacing w:line="191" w:lineRule="exact" w:before="0"/>
              <w:jc w:val="left"/>
              <w:rPr>
                <w:sz w:val="16"/>
              </w:rPr>
            </w:pPr>
            <w:r>
              <w:rPr>
                <w:w w:val="115"/>
                <w:sz w:val="16"/>
              </w:rPr>
              <w:t>[STOWERS] [KAYLOR]</w:t>
            </w:r>
          </w:p>
        </w:tc>
        <w:tc>
          <w:tcPr>
            <w:tcW w:w="2376" w:type="dxa"/>
            <w:tcBorders>
              <w:top w:val="nil"/>
              <w:bottom w:val="nil"/>
            </w:tcBorders>
          </w:tcPr>
          <w:p>
            <w:pPr>
              <w:pStyle w:val="TableParagraph"/>
              <w:spacing w:line="191" w:lineRule="exact" w:before="0"/>
              <w:ind w:right="-11"/>
              <w:jc w:val="left"/>
              <w:rPr>
                <w:sz w:val="16"/>
              </w:rPr>
            </w:pPr>
            <w:r>
              <w:rPr>
                <w:w w:val="115"/>
                <w:sz w:val="16"/>
              </w:rPr>
              <w:t>[ACS] [STOWERS][USAT]</w:t>
            </w: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0"/>
                <w:sz w:val="16"/>
              </w:rPr>
              <w:t>[MATURITY]</w:t>
            </w:r>
          </w:p>
        </w:tc>
        <w:tc>
          <w:tcPr>
            <w:tcW w:w="2494" w:type="dxa"/>
            <w:tcBorders>
              <w:top w:val="nil"/>
              <w:bottom w:val="nil"/>
            </w:tcBorders>
          </w:tcPr>
          <w:p>
            <w:pPr>
              <w:pStyle w:val="TableParagraph"/>
              <w:spacing w:line="191" w:lineRule="exact" w:before="0"/>
              <w:jc w:val="left"/>
              <w:rPr>
                <w:sz w:val="16"/>
              </w:rPr>
            </w:pPr>
            <w:r>
              <w:rPr>
                <w:w w:val="115"/>
                <w:sz w:val="16"/>
              </w:rPr>
              <w:t>[GANT][CHOUD] [MISJOHN]</w:t>
            </w:r>
          </w:p>
        </w:tc>
        <w:tc>
          <w:tcPr>
            <w:tcW w:w="2376" w:type="dxa"/>
            <w:tcBorders>
              <w:top w:val="nil"/>
              <w:bottom w:val="nil"/>
            </w:tcBorders>
          </w:tcPr>
          <w:p>
            <w:pPr>
              <w:pStyle w:val="TableParagraph"/>
              <w:spacing w:line="191" w:lineRule="exact" w:before="0"/>
              <w:ind w:right="-11"/>
              <w:jc w:val="left"/>
              <w:rPr>
                <w:sz w:val="16"/>
              </w:rPr>
            </w:pPr>
            <w:r>
              <w:rPr>
                <w:w w:val="115"/>
                <w:sz w:val="16"/>
              </w:rPr>
              <w:t>[PERFORMANCE][WANG]</w:t>
            </w:r>
          </w:p>
        </w:tc>
      </w:tr>
      <w:tr>
        <w:trPr>
          <w:trHeight w:val="200" w:hRule="exact"/>
        </w:trPr>
        <w:tc>
          <w:tcPr>
            <w:tcW w:w="2206" w:type="dxa"/>
            <w:tcBorders>
              <w:top w:val="nil"/>
              <w:bottom w:val="nil"/>
            </w:tcBorders>
          </w:tcPr>
          <w:p>
            <w:pPr/>
          </w:p>
        </w:tc>
        <w:tc>
          <w:tcPr>
            <w:tcW w:w="2494" w:type="dxa"/>
            <w:tcBorders>
              <w:top w:val="nil"/>
              <w:bottom w:val="nil"/>
            </w:tcBorders>
          </w:tcPr>
          <w:p>
            <w:pPr>
              <w:pStyle w:val="TableParagraph"/>
              <w:spacing w:line="191" w:lineRule="exact" w:before="0"/>
              <w:jc w:val="left"/>
              <w:rPr>
                <w:sz w:val="16"/>
              </w:rPr>
            </w:pPr>
            <w:r>
              <w:rPr>
                <w:w w:val="110"/>
                <w:sz w:val="16"/>
              </w:rPr>
              <w:t>[USABILITY][WANG] [WWW]</w:t>
            </w:r>
          </w:p>
        </w:tc>
        <w:tc>
          <w:tcPr>
            <w:tcW w:w="2376" w:type="dxa"/>
            <w:tcBorders>
              <w:top w:val="nil"/>
              <w:bottom w:val="nil"/>
            </w:tcBorders>
          </w:tcPr>
          <w:p>
            <w:pPr>
              <w:pStyle w:val="TableParagraph"/>
              <w:spacing w:line="191" w:lineRule="exact" w:before="0"/>
              <w:ind w:right="-11"/>
              <w:jc w:val="left"/>
              <w:rPr>
                <w:sz w:val="16"/>
              </w:rPr>
            </w:pPr>
            <w:r>
              <w:rPr>
                <w:w w:val="115"/>
                <w:sz w:val="16"/>
              </w:rPr>
              <w:t>[ITINNOV][EVCHALLENGE]</w:t>
            </w:r>
          </w:p>
        </w:tc>
      </w:tr>
      <w:tr>
        <w:trPr>
          <w:trHeight w:val="292" w:hRule="exact"/>
        </w:trPr>
        <w:tc>
          <w:tcPr>
            <w:tcW w:w="2206" w:type="dxa"/>
            <w:tcBorders>
              <w:top w:val="nil"/>
            </w:tcBorders>
          </w:tcPr>
          <w:p>
            <w:pPr/>
          </w:p>
        </w:tc>
        <w:tc>
          <w:tcPr>
            <w:tcW w:w="2494" w:type="dxa"/>
            <w:tcBorders>
              <w:top w:val="nil"/>
            </w:tcBorders>
          </w:tcPr>
          <w:p>
            <w:pPr>
              <w:pStyle w:val="TableParagraph"/>
              <w:spacing w:line="191" w:lineRule="exact" w:before="0"/>
              <w:jc w:val="left"/>
              <w:rPr>
                <w:sz w:val="16"/>
              </w:rPr>
            </w:pPr>
            <w:r>
              <w:rPr>
                <w:w w:val="115"/>
                <w:sz w:val="16"/>
              </w:rPr>
              <w:t>[TALOUD][HEURISTICS] [CEPAL]</w:t>
            </w:r>
          </w:p>
        </w:tc>
        <w:tc>
          <w:tcPr>
            <w:tcW w:w="2376" w:type="dxa"/>
            <w:tcBorders>
              <w:top w:val="nil"/>
            </w:tcBorders>
          </w:tcPr>
          <w:p>
            <w:pPr>
              <w:pStyle w:val="TableParagraph"/>
              <w:spacing w:line="191" w:lineRule="exact" w:before="0"/>
              <w:ind w:right="-11"/>
              <w:jc w:val="left"/>
              <w:rPr>
                <w:sz w:val="16"/>
              </w:rPr>
            </w:pPr>
            <w:r>
              <w:rPr>
                <w:w w:val="115"/>
                <w:sz w:val="16"/>
              </w:rPr>
              <w:t>[CONTEXT][PUBLIC][CEPAL]</w:t>
            </w:r>
          </w:p>
        </w:tc>
      </w:tr>
    </w:tbl>
    <w:p>
      <w:pPr>
        <w:spacing w:after="0" w:line="191" w:lineRule="exact"/>
        <w:jc w:val="left"/>
        <w:rPr>
          <w:sz w:val="16"/>
        </w:rPr>
        <w:sectPr>
          <w:footerReference w:type="even" r:id="rId771"/>
          <w:footerReference w:type="default" r:id="rId772"/>
          <w:pgSz w:w="9640" w:h="13040"/>
          <w:pgMar w:footer="650" w:header="823" w:top="1020" w:bottom="840" w:left="1020" w:right="1300"/>
          <w:pgNumType w:start="82"/>
        </w:sectPr>
      </w:pPr>
    </w:p>
    <w:p>
      <w:pPr>
        <w:pStyle w:val="BodyText"/>
        <w:rPr>
          <w:rFonts w:ascii="Arial"/>
          <w:b/>
          <w:sz w:val="20"/>
        </w:rPr>
      </w:pPr>
    </w:p>
    <w:p>
      <w:pPr>
        <w:pStyle w:val="BodyText"/>
        <w:spacing w:before="1"/>
        <w:rPr>
          <w:rFonts w:ascii="Arial"/>
          <w:b/>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6"/>
        <w:gridCol w:w="2494"/>
        <w:gridCol w:w="2376"/>
      </w:tblGrid>
      <w:tr>
        <w:trPr>
          <w:trHeight w:val="234" w:hRule="exact"/>
        </w:trPr>
        <w:tc>
          <w:tcPr>
            <w:tcW w:w="2206" w:type="dxa"/>
          </w:tcPr>
          <w:p>
            <w:pPr>
              <w:pStyle w:val="TableParagraph"/>
              <w:spacing w:before="22"/>
              <w:ind w:left="522"/>
              <w:jc w:val="left"/>
              <w:rPr>
                <w:rFonts w:ascii="Arial"/>
                <w:b/>
                <w:sz w:val="16"/>
              </w:rPr>
            </w:pPr>
            <w:r>
              <w:rPr>
                <w:rFonts w:ascii="Arial"/>
                <w:b/>
                <w:w w:val="105"/>
                <w:sz w:val="16"/>
              </w:rPr>
              <w:t>Determinantes</w:t>
            </w:r>
          </w:p>
        </w:tc>
        <w:tc>
          <w:tcPr>
            <w:tcW w:w="2494" w:type="dxa"/>
          </w:tcPr>
          <w:p>
            <w:pPr>
              <w:pStyle w:val="TableParagraph"/>
              <w:spacing w:before="22"/>
              <w:ind w:left="679"/>
              <w:jc w:val="left"/>
              <w:rPr>
                <w:rFonts w:ascii="Arial" w:hAnsi="Arial"/>
                <w:b/>
                <w:sz w:val="16"/>
              </w:rPr>
            </w:pPr>
            <w:r>
              <w:rPr>
                <w:rFonts w:ascii="Arial" w:hAnsi="Arial"/>
                <w:b/>
                <w:sz w:val="16"/>
              </w:rPr>
              <w:t>Características</w:t>
            </w:r>
          </w:p>
        </w:tc>
        <w:tc>
          <w:tcPr>
            <w:tcW w:w="2376" w:type="dxa"/>
          </w:tcPr>
          <w:p>
            <w:pPr>
              <w:pStyle w:val="TableParagraph"/>
              <w:spacing w:before="22"/>
              <w:ind w:left="756" w:right="-11"/>
              <w:jc w:val="left"/>
              <w:rPr>
                <w:rFonts w:ascii="Arial"/>
                <w:b/>
                <w:sz w:val="16"/>
              </w:rPr>
            </w:pPr>
            <w:r>
              <w:rPr>
                <w:rFonts w:ascii="Arial"/>
                <w:b/>
                <w:sz w:val="16"/>
              </w:rPr>
              <w:t>Resultados</w:t>
            </w:r>
          </w:p>
        </w:tc>
      </w:tr>
      <w:tr>
        <w:trPr>
          <w:trHeight w:val="230" w:hRule="exact"/>
        </w:trPr>
        <w:tc>
          <w:tcPr>
            <w:tcW w:w="2206" w:type="dxa"/>
            <w:tcBorders>
              <w:bottom w:val="nil"/>
            </w:tcBorders>
          </w:tcPr>
          <w:p>
            <w:pPr>
              <w:pStyle w:val="TableParagraph"/>
              <w:spacing w:before="22"/>
              <w:jc w:val="left"/>
              <w:rPr>
                <w:rFonts w:ascii="Arial"/>
                <w:b/>
                <w:sz w:val="16"/>
              </w:rPr>
            </w:pPr>
            <w:r>
              <w:rPr>
                <w:rFonts w:ascii="Arial"/>
                <w:b/>
                <w:sz w:val="16"/>
              </w:rPr>
              <w:t>B. Infraestructura</w:t>
            </w:r>
          </w:p>
        </w:tc>
        <w:tc>
          <w:tcPr>
            <w:tcW w:w="2494" w:type="dxa"/>
            <w:tcBorders>
              <w:bottom w:val="nil"/>
            </w:tcBorders>
          </w:tcPr>
          <w:p>
            <w:pPr>
              <w:pStyle w:val="TableParagraph"/>
              <w:jc w:val="left"/>
              <w:rPr>
                <w:sz w:val="16"/>
              </w:rPr>
            </w:pPr>
            <w:r>
              <w:rPr>
                <w:rFonts w:ascii="Arial"/>
                <w:b/>
                <w:w w:val="105"/>
                <w:sz w:val="16"/>
              </w:rPr>
              <w:t>G. Servicios </w:t>
            </w:r>
            <w:r>
              <w:rPr>
                <w:w w:val="105"/>
                <w:sz w:val="16"/>
              </w:rPr>
              <w:t>[BROWN][UNPAN]</w:t>
            </w:r>
          </w:p>
        </w:tc>
        <w:tc>
          <w:tcPr>
            <w:tcW w:w="2376" w:type="dxa"/>
            <w:tcBorders>
              <w:bottom w:val="nil"/>
            </w:tcBorders>
          </w:tcPr>
          <w:p>
            <w:pPr>
              <w:pStyle w:val="TableParagraph"/>
              <w:spacing w:before="22"/>
              <w:ind w:right="-11"/>
              <w:jc w:val="left"/>
              <w:rPr>
                <w:rFonts w:ascii="Arial"/>
                <w:b/>
                <w:sz w:val="16"/>
              </w:rPr>
            </w:pPr>
            <w:r>
              <w:rPr>
                <w:rFonts w:ascii="Arial"/>
                <w:b/>
                <w:w w:val="105"/>
                <w:sz w:val="16"/>
              </w:rPr>
              <w:t>Q. Eficiencia y productividad</w:t>
            </w:r>
          </w:p>
        </w:tc>
      </w:tr>
      <w:tr>
        <w:trPr>
          <w:trHeight w:val="200" w:hRule="exact"/>
        </w:trPr>
        <w:tc>
          <w:tcPr>
            <w:tcW w:w="2206" w:type="dxa"/>
            <w:tcBorders>
              <w:top w:val="nil"/>
              <w:bottom w:val="nil"/>
            </w:tcBorders>
          </w:tcPr>
          <w:p>
            <w:pPr>
              <w:pStyle w:val="TableParagraph"/>
              <w:spacing w:line="182" w:lineRule="exact" w:before="0"/>
              <w:jc w:val="left"/>
              <w:rPr>
                <w:rFonts w:ascii="Arial" w:hAnsi="Arial"/>
                <w:b/>
                <w:sz w:val="16"/>
              </w:rPr>
            </w:pPr>
            <w:r>
              <w:rPr>
                <w:rFonts w:ascii="Arial" w:hAnsi="Arial"/>
                <w:b/>
                <w:sz w:val="16"/>
              </w:rPr>
              <w:t>tecnológica y</w:t>
            </w:r>
          </w:p>
        </w:tc>
        <w:tc>
          <w:tcPr>
            <w:tcW w:w="2494" w:type="dxa"/>
            <w:tcBorders>
              <w:top w:val="nil"/>
              <w:bottom w:val="nil"/>
            </w:tcBorders>
          </w:tcPr>
          <w:p>
            <w:pPr>
              <w:pStyle w:val="TableParagraph"/>
              <w:spacing w:line="191" w:lineRule="exact" w:before="0"/>
              <w:jc w:val="left"/>
              <w:rPr>
                <w:sz w:val="16"/>
              </w:rPr>
            </w:pPr>
            <w:r>
              <w:rPr>
                <w:w w:val="115"/>
                <w:sz w:val="16"/>
              </w:rPr>
              <w:t>[EUROSTAT][IDABC][ESTDIG]</w:t>
            </w:r>
          </w:p>
        </w:tc>
        <w:tc>
          <w:tcPr>
            <w:tcW w:w="2376" w:type="dxa"/>
            <w:tcBorders>
              <w:top w:val="nil"/>
              <w:bottom w:val="nil"/>
            </w:tcBorders>
          </w:tcPr>
          <w:p>
            <w:pPr>
              <w:pStyle w:val="TableParagraph"/>
              <w:spacing w:line="191" w:lineRule="exact" w:before="0"/>
              <w:ind w:right="-11"/>
              <w:jc w:val="left"/>
              <w:rPr>
                <w:sz w:val="16"/>
              </w:rPr>
            </w:pPr>
            <w:r>
              <w:rPr>
                <w:w w:val="115"/>
                <w:sz w:val="16"/>
              </w:rPr>
              <w:t>[DESEM][STOWERS]</w:t>
            </w:r>
          </w:p>
        </w:tc>
      </w:tr>
      <w:tr>
        <w:trPr>
          <w:trHeight w:val="200" w:hRule="exact"/>
        </w:trPr>
        <w:tc>
          <w:tcPr>
            <w:tcW w:w="2206" w:type="dxa"/>
            <w:tcBorders>
              <w:top w:val="nil"/>
              <w:bottom w:val="nil"/>
            </w:tcBorders>
          </w:tcPr>
          <w:p>
            <w:pPr>
              <w:pStyle w:val="TableParagraph"/>
              <w:spacing w:line="191" w:lineRule="exact" w:before="0"/>
              <w:jc w:val="left"/>
              <w:rPr>
                <w:sz w:val="16"/>
              </w:rPr>
            </w:pPr>
            <w:r>
              <w:rPr>
                <w:rFonts w:ascii="Arial"/>
                <w:b/>
                <w:w w:val="105"/>
                <w:sz w:val="16"/>
              </w:rPr>
              <w:t>compatibilidad </w:t>
            </w:r>
            <w:r>
              <w:rPr>
                <w:w w:val="105"/>
                <w:sz w:val="16"/>
              </w:rPr>
              <w:t>[IDABC]</w:t>
            </w:r>
          </w:p>
        </w:tc>
        <w:tc>
          <w:tcPr>
            <w:tcW w:w="2494" w:type="dxa"/>
            <w:tcBorders>
              <w:top w:val="nil"/>
              <w:bottom w:val="nil"/>
            </w:tcBorders>
          </w:tcPr>
          <w:p>
            <w:pPr>
              <w:pStyle w:val="TableParagraph"/>
              <w:spacing w:line="191" w:lineRule="exact" w:before="0"/>
              <w:jc w:val="left"/>
              <w:rPr>
                <w:sz w:val="16"/>
              </w:rPr>
            </w:pPr>
            <w:r>
              <w:rPr>
                <w:w w:val="120"/>
                <w:sz w:val="16"/>
              </w:rPr>
              <w:t>[ACCENT][KAYLOR][LISBOA]</w:t>
            </w:r>
          </w:p>
        </w:tc>
        <w:tc>
          <w:tcPr>
            <w:tcW w:w="2376" w:type="dxa"/>
            <w:tcBorders>
              <w:top w:val="nil"/>
              <w:bottom w:val="nil"/>
            </w:tcBorders>
          </w:tcPr>
          <w:p>
            <w:pPr>
              <w:pStyle w:val="TableParagraph"/>
              <w:spacing w:line="191" w:lineRule="exact" w:before="0"/>
              <w:ind w:right="-11"/>
              <w:jc w:val="left"/>
              <w:rPr>
                <w:sz w:val="16"/>
              </w:rPr>
            </w:pPr>
            <w:r>
              <w:rPr>
                <w:w w:val="115"/>
                <w:sz w:val="16"/>
              </w:rPr>
              <w:t>[PERFORMANCE][EXPOST]</w:t>
            </w: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0"/>
                <w:sz w:val="16"/>
              </w:rPr>
              <w:t>[LISBOA] [MATURITY]</w:t>
            </w:r>
          </w:p>
        </w:tc>
        <w:tc>
          <w:tcPr>
            <w:tcW w:w="2494" w:type="dxa"/>
            <w:tcBorders>
              <w:top w:val="nil"/>
              <w:bottom w:val="nil"/>
            </w:tcBorders>
          </w:tcPr>
          <w:p>
            <w:pPr>
              <w:pStyle w:val="TableParagraph"/>
              <w:spacing w:line="191" w:lineRule="exact" w:before="0"/>
              <w:jc w:val="left"/>
              <w:rPr>
                <w:sz w:val="16"/>
              </w:rPr>
            </w:pPr>
            <w:r>
              <w:rPr>
                <w:w w:val="115"/>
                <w:sz w:val="16"/>
              </w:rPr>
              <w:t>[WANG][HEURISTICS][CEPAL]</w:t>
            </w:r>
          </w:p>
        </w:tc>
        <w:tc>
          <w:tcPr>
            <w:tcW w:w="2376" w:type="dxa"/>
            <w:tcBorders>
              <w:top w:val="nil"/>
              <w:bottom w:val="nil"/>
            </w:tcBorders>
          </w:tcPr>
          <w:p>
            <w:pPr>
              <w:pStyle w:val="TableParagraph"/>
              <w:spacing w:line="191" w:lineRule="exact" w:before="0"/>
              <w:ind w:right="-11"/>
              <w:jc w:val="left"/>
              <w:rPr>
                <w:sz w:val="16"/>
              </w:rPr>
            </w:pPr>
            <w:r>
              <w:rPr>
                <w:w w:val="115"/>
                <w:sz w:val="16"/>
              </w:rPr>
              <w:t>[ITINNOV][CONTEXT][PUBLIC]</w:t>
            </w: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5"/>
                <w:sz w:val="16"/>
              </w:rPr>
              <w:t>[CEPAL]</w:t>
            </w:r>
          </w:p>
        </w:tc>
        <w:tc>
          <w:tcPr>
            <w:tcW w:w="2494" w:type="dxa"/>
            <w:tcBorders>
              <w:top w:val="nil"/>
              <w:bottom w:val="nil"/>
            </w:tcBorders>
          </w:tcPr>
          <w:p>
            <w:pPr>
              <w:pStyle w:val="TableParagraph"/>
              <w:spacing w:line="191" w:lineRule="exact" w:before="0"/>
              <w:jc w:val="left"/>
              <w:rPr>
                <w:sz w:val="16"/>
              </w:rPr>
            </w:pPr>
            <w:r>
              <w:rPr>
                <w:rFonts w:ascii="Arial" w:hAnsi="Arial"/>
                <w:b/>
                <w:w w:val="105"/>
                <w:sz w:val="16"/>
              </w:rPr>
              <w:t>H. Interacción </w:t>
            </w:r>
            <w:r>
              <w:rPr>
                <w:w w:val="105"/>
                <w:sz w:val="16"/>
              </w:rPr>
              <w:t>[BROWN]</w:t>
            </w:r>
          </w:p>
        </w:tc>
        <w:tc>
          <w:tcPr>
            <w:tcW w:w="2376" w:type="dxa"/>
            <w:tcBorders>
              <w:top w:val="nil"/>
              <w:bottom w:val="nil"/>
            </w:tcBorders>
          </w:tcPr>
          <w:p>
            <w:pPr>
              <w:pStyle w:val="TableParagraph"/>
              <w:spacing w:line="182" w:lineRule="exact" w:before="0"/>
              <w:ind w:right="-11"/>
              <w:jc w:val="left"/>
              <w:rPr>
                <w:rFonts w:ascii="Arial"/>
                <w:b/>
                <w:sz w:val="16"/>
              </w:rPr>
            </w:pPr>
            <w:r>
              <w:rPr>
                <w:rFonts w:ascii="Arial"/>
                <w:b/>
                <w:sz w:val="16"/>
              </w:rPr>
              <w:t>R. Efectividad de programas</w:t>
            </w:r>
          </w:p>
        </w:tc>
      </w:tr>
      <w:tr>
        <w:trPr>
          <w:trHeight w:val="200" w:hRule="exact"/>
        </w:trPr>
        <w:tc>
          <w:tcPr>
            <w:tcW w:w="2206" w:type="dxa"/>
            <w:tcBorders>
              <w:top w:val="nil"/>
              <w:bottom w:val="nil"/>
            </w:tcBorders>
          </w:tcPr>
          <w:p>
            <w:pPr>
              <w:pStyle w:val="TableParagraph"/>
              <w:spacing w:line="182" w:lineRule="exact" w:before="0"/>
              <w:jc w:val="left"/>
              <w:rPr>
                <w:rFonts w:ascii="Arial" w:hAnsi="Arial"/>
                <w:b/>
                <w:sz w:val="16"/>
              </w:rPr>
            </w:pPr>
            <w:r>
              <w:rPr>
                <w:rFonts w:ascii="Arial" w:hAnsi="Arial"/>
                <w:b/>
                <w:w w:val="95"/>
                <w:sz w:val="16"/>
              </w:rPr>
              <w:t>C. Características</w:t>
            </w:r>
          </w:p>
        </w:tc>
        <w:tc>
          <w:tcPr>
            <w:tcW w:w="2494" w:type="dxa"/>
            <w:tcBorders>
              <w:top w:val="nil"/>
              <w:bottom w:val="nil"/>
            </w:tcBorders>
          </w:tcPr>
          <w:p>
            <w:pPr>
              <w:pStyle w:val="TableParagraph"/>
              <w:spacing w:line="191" w:lineRule="exact" w:before="0"/>
              <w:jc w:val="left"/>
              <w:rPr>
                <w:sz w:val="16"/>
              </w:rPr>
            </w:pPr>
            <w:r>
              <w:rPr>
                <w:w w:val="115"/>
                <w:sz w:val="16"/>
              </w:rPr>
              <w:t>[UNPAN] [MISJOHN]</w:t>
            </w:r>
          </w:p>
        </w:tc>
        <w:tc>
          <w:tcPr>
            <w:tcW w:w="2376" w:type="dxa"/>
            <w:tcBorders>
              <w:top w:val="nil"/>
              <w:bottom w:val="nil"/>
            </w:tcBorders>
          </w:tcPr>
          <w:p>
            <w:pPr>
              <w:pStyle w:val="TableParagraph"/>
              <w:spacing w:line="191" w:lineRule="exact" w:before="0"/>
              <w:ind w:right="-11"/>
              <w:jc w:val="left"/>
              <w:rPr>
                <w:sz w:val="16"/>
              </w:rPr>
            </w:pPr>
            <w:r>
              <w:rPr>
                <w:rFonts w:ascii="Arial" w:hAnsi="Arial"/>
                <w:b/>
                <w:w w:val="105"/>
                <w:sz w:val="16"/>
              </w:rPr>
              <w:t>y políticas </w:t>
            </w:r>
            <w:r>
              <w:rPr>
                <w:w w:val="105"/>
                <w:sz w:val="16"/>
              </w:rPr>
              <w:t>[DESEM]</w:t>
            </w:r>
          </w:p>
        </w:tc>
      </w:tr>
      <w:tr>
        <w:trPr>
          <w:trHeight w:val="200" w:hRule="exact"/>
        </w:trPr>
        <w:tc>
          <w:tcPr>
            <w:tcW w:w="2206" w:type="dxa"/>
            <w:tcBorders>
              <w:top w:val="nil"/>
              <w:bottom w:val="nil"/>
            </w:tcBorders>
          </w:tcPr>
          <w:p>
            <w:pPr>
              <w:pStyle w:val="TableParagraph"/>
              <w:spacing w:line="182" w:lineRule="exact" w:before="0"/>
              <w:jc w:val="left"/>
              <w:rPr>
                <w:rFonts w:ascii="Arial"/>
                <w:b/>
                <w:sz w:val="16"/>
              </w:rPr>
            </w:pPr>
            <w:r>
              <w:rPr>
                <w:rFonts w:ascii="Arial"/>
                <w:b/>
                <w:sz w:val="16"/>
              </w:rPr>
              <w:t>organizacionales y</w:t>
            </w:r>
          </w:p>
        </w:tc>
        <w:tc>
          <w:tcPr>
            <w:tcW w:w="2494" w:type="dxa"/>
            <w:tcBorders>
              <w:top w:val="nil"/>
              <w:bottom w:val="nil"/>
            </w:tcBorders>
          </w:tcPr>
          <w:p>
            <w:pPr>
              <w:pStyle w:val="TableParagraph"/>
              <w:spacing w:line="191" w:lineRule="exact" w:before="0"/>
              <w:jc w:val="left"/>
              <w:rPr>
                <w:sz w:val="16"/>
              </w:rPr>
            </w:pPr>
            <w:r>
              <w:rPr>
                <w:rFonts w:ascii="Arial" w:hAnsi="Arial"/>
                <w:b/>
                <w:w w:val="110"/>
                <w:sz w:val="16"/>
              </w:rPr>
              <w:t>I. Integración </w:t>
            </w:r>
            <w:r>
              <w:rPr>
                <w:w w:val="110"/>
                <w:sz w:val="16"/>
              </w:rPr>
              <w:t>[ACCENT]</w:t>
            </w:r>
          </w:p>
        </w:tc>
        <w:tc>
          <w:tcPr>
            <w:tcW w:w="2376" w:type="dxa"/>
            <w:tcBorders>
              <w:top w:val="nil"/>
              <w:bottom w:val="nil"/>
            </w:tcBorders>
          </w:tcPr>
          <w:p>
            <w:pPr>
              <w:pStyle w:val="TableParagraph"/>
              <w:spacing w:line="191" w:lineRule="exact" w:before="0"/>
              <w:ind w:right="-11"/>
              <w:jc w:val="left"/>
              <w:rPr>
                <w:sz w:val="16"/>
              </w:rPr>
            </w:pPr>
            <w:r>
              <w:rPr>
                <w:w w:val="115"/>
                <w:sz w:val="16"/>
              </w:rPr>
              <w:t>[PERFORMANCE] [ITINNOV]</w:t>
            </w:r>
          </w:p>
        </w:tc>
      </w:tr>
      <w:tr>
        <w:trPr>
          <w:trHeight w:val="200" w:hRule="exact"/>
        </w:trPr>
        <w:tc>
          <w:tcPr>
            <w:tcW w:w="2206" w:type="dxa"/>
            <w:tcBorders>
              <w:top w:val="nil"/>
              <w:bottom w:val="nil"/>
            </w:tcBorders>
          </w:tcPr>
          <w:p>
            <w:pPr>
              <w:pStyle w:val="TableParagraph"/>
              <w:spacing w:line="191" w:lineRule="exact" w:before="0"/>
              <w:jc w:val="left"/>
              <w:rPr>
                <w:sz w:val="16"/>
              </w:rPr>
            </w:pPr>
            <w:r>
              <w:rPr>
                <w:rFonts w:ascii="Arial"/>
                <w:b/>
                <w:w w:val="105"/>
                <w:sz w:val="16"/>
              </w:rPr>
              <w:t>gerenciales </w:t>
            </w:r>
            <w:r>
              <w:rPr>
                <w:w w:val="105"/>
                <w:sz w:val="16"/>
              </w:rPr>
              <w:t>[IDABC]</w:t>
            </w:r>
          </w:p>
        </w:tc>
        <w:tc>
          <w:tcPr>
            <w:tcW w:w="2494" w:type="dxa"/>
            <w:tcBorders>
              <w:top w:val="nil"/>
              <w:bottom w:val="nil"/>
            </w:tcBorders>
          </w:tcPr>
          <w:p>
            <w:pPr>
              <w:pStyle w:val="TableParagraph"/>
              <w:spacing w:line="191" w:lineRule="exact" w:before="0"/>
              <w:jc w:val="left"/>
              <w:rPr>
                <w:sz w:val="16"/>
              </w:rPr>
            </w:pPr>
            <w:r>
              <w:rPr>
                <w:rFonts w:ascii="Arial" w:hAnsi="Arial"/>
                <w:b/>
                <w:w w:val="105"/>
                <w:sz w:val="16"/>
              </w:rPr>
              <w:t>J. Personalización </w:t>
            </w:r>
            <w:r>
              <w:rPr>
                <w:w w:val="105"/>
                <w:sz w:val="16"/>
              </w:rPr>
              <w:t>[ACCENT]</w:t>
            </w:r>
          </w:p>
        </w:tc>
        <w:tc>
          <w:tcPr>
            <w:tcW w:w="2376" w:type="dxa"/>
            <w:tcBorders>
              <w:top w:val="nil"/>
              <w:bottom w:val="nil"/>
            </w:tcBorders>
          </w:tcPr>
          <w:p>
            <w:pPr>
              <w:pStyle w:val="TableParagraph"/>
              <w:spacing w:line="191" w:lineRule="exact" w:before="0"/>
              <w:ind w:right="-11"/>
              <w:jc w:val="left"/>
              <w:rPr>
                <w:sz w:val="16"/>
              </w:rPr>
            </w:pPr>
            <w:r>
              <w:rPr>
                <w:w w:val="115"/>
                <w:sz w:val="16"/>
              </w:rPr>
              <w:t>[SELF]</w:t>
            </w: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5"/>
                <w:sz w:val="16"/>
              </w:rPr>
              <w:t>[ESTDIG] [DESEM]</w:t>
            </w:r>
          </w:p>
        </w:tc>
        <w:tc>
          <w:tcPr>
            <w:tcW w:w="2494" w:type="dxa"/>
            <w:tcBorders>
              <w:top w:val="nil"/>
              <w:bottom w:val="nil"/>
            </w:tcBorders>
          </w:tcPr>
          <w:p>
            <w:pPr>
              <w:pStyle w:val="TableParagraph"/>
              <w:spacing w:line="191" w:lineRule="exact" w:before="0"/>
              <w:jc w:val="left"/>
              <w:rPr>
                <w:sz w:val="16"/>
              </w:rPr>
            </w:pPr>
            <w:r>
              <w:rPr>
                <w:w w:val="115"/>
                <w:sz w:val="16"/>
              </w:rPr>
              <w:t>[GANT]</w:t>
            </w:r>
          </w:p>
        </w:tc>
        <w:tc>
          <w:tcPr>
            <w:tcW w:w="2376" w:type="dxa"/>
            <w:tcBorders>
              <w:top w:val="nil"/>
              <w:bottom w:val="nil"/>
            </w:tcBorders>
          </w:tcPr>
          <w:p>
            <w:pPr>
              <w:pStyle w:val="TableParagraph"/>
              <w:spacing w:line="182" w:lineRule="exact" w:before="0"/>
              <w:ind w:right="-11"/>
              <w:jc w:val="left"/>
              <w:rPr>
                <w:rFonts w:ascii="Arial" w:hAnsi="Arial"/>
                <w:b/>
                <w:sz w:val="16"/>
              </w:rPr>
            </w:pPr>
            <w:r>
              <w:rPr>
                <w:rFonts w:ascii="Arial" w:hAnsi="Arial"/>
                <w:b/>
                <w:sz w:val="16"/>
              </w:rPr>
              <w:t>S. Transparencia y rendición</w:t>
            </w: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0"/>
                <w:sz w:val="16"/>
              </w:rPr>
              <w:t>[STOWERS][EVPART]  [SELF]</w:t>
            </w:r>
          </w:p>
        </w:tc>
        <w:tc>
          <w:tcPr>
            <w:tcW w:w="2494" w:type="dxa"/>
            <w:tcBorders>
              <w:top w:val="nil"/>
              <w:bottom w:val="nil"/>
            </w:tcBorders>
          </w:tcPr>
          <w:p>
            <w:pPr>
              <w:pStyle w:val="TableParagraph"/>
              <w:spacing w:line="191" w:lineRule="exact" w:before="0"/>
              <w:jc w:val="left"/>
              <w:rPr>
                <w:sz w:val="16"/>
              </w:rPr>
            </w:pPr>
            <w:r>
              <w:rPr>
                <w:rFonts w:ascii="Arial"/>
                <w:b/>
                <w:w w:val="105"/>
                <w:sz w:val="16"/>
              </w:rPr>
              <w:t>K. Seguridad </w:t>
            </w:r>
            <w:r>
              <w:rPr>
                <w:w w:val="105"/>
                <w:sz w:val="16"/>
              </w:rPr>
              <w:t>[BROWN]</w:t>
            </w:r>
          </w:p>
        </w:tc>
        <w:tc>
          <w:tcPr>
            <w:tcW w:w="2376" w:type="dxa"/>
            <w:tcBorders>
              <w:top w:val="nil"/>
              <w:bottom w:val="nil"/>
            </w:tcBorders>
          </w:tcPr>
          <w:p>
            <w:pPr>
              <w:pStyle w:val="TableParagraph"/>
              <w:spacing w:line="191" w:lineRule="exact" w:before="0"/>
              <w:ind w:right="-11"/>
              <w:jc w:val="left"/>
              <w:rPr>
                <w:sz w:val="16"/>
              </w:rPr>
            </w:pPr>
            <w:r>
              <w:rPr>
                <w:rFonts w:ascii="Arial"/>
                <w:b/>
                <w:w w:val="110"/>
                <w:sz w:val="16"/>
              </w:rPr>
              <w:t>de cuentas </w:t>
            </w:r>
            <w:r>
              <w:rPr>
                <w:w w:val="110"/>
                <w:sz w:val="16"/>
              </w:rPr>
              <w:t>[STOWERS]</w:t>
            </w: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0"/>
                <w:sz w:val="16"/>
              </w:rPr>
              <w:t>[PREIMP][MATURITY]</w:t>
            </w:r>
          </w:p>
        </w:tc>
        <w:tc>
          <w:tcPr>
            <w:tcW w:w="2494" w:type="dxa"/>
            <w:tcBorders>
              <w:top w:val="nil"/>
              <w:bottom w:val="nil"/>
            </w:tcBorders>
          </w:tcPr>
          <w:p>
            <w:pPr>
              <w:pStyle w:val="TableParagraph"/>
              <w:spacing w:line="191" w:lineRule="exact" w:before="0"/>
              <w:jc w:val="left"/>
              <w:rPr>
                <w:sz w:val="16"/>
              </w:rPr>
            </w:pPr>
            <w:r>
              <w:rPr>
                <w:rFonts w:ascii="Arial"/>
                <w:b/>
                <w:w w:val="105"/>
                <w:sz w:val="16"/>
              </w:rPr>
              <w:t>L. Privacidad </w:t>
            </w:r>
            <w:r>
              <w:rPr>
                <w:w w:val="105"/>
                <w:sz w:val="16"/>
              </w:rPr>
              <w:t>[BROWN]</w:t>
            </w:r>
          </w:p>
        </w:tc>
        <w:tc>
          <w:tcPr>
            <w:tcW w:w="2376" w:type="dxa"/>
            <w:tcBorders>
              <w:top w:val="nil"/>
              <w:bottom w:val="nil"/>
            </w:tcBorders>
          </w:tcPr>
          <w:p>
            <w:pPr>
              <w:pStyle w:val="TableParagraph"/>
              <w:spacing w:line="191" w:lineRule="exact" w:before="0"/>
              <w:ind w:right="-11"/>
              <w:jc w:val="left"/>
              <w:rPr>
                <w:sz w:val="16"/>
              </w:rPr>
            </w:pPr>
            <w:r>
              <w:rPr>
                <w:w w:val="115"/>
                <w:sz w:val="16"/>
              </w:rPr>
              <w:t>[EVPART] [EVCHALLENGE]</w:t>
            </w: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5"/>
                <w:sz w:val="16"/>
              </w:rPr>
              <w:t>[CEPAL]</w:t>
            </w:r>
          </w:p>
        </w:tc>
        <w:tc>
          <w:tcPr>
            <w:tcW w:w="2494" w:type="dxa"/>
            <w:tcBorders>
              <w:top w:val="nil"/>
              <w:bottom w:val="nil"/>
            </w:tcBorders>
          </w:tcPr>
          <w:p>
            <w:pPr>
              <w:pStyle w:val="TableParagraph"/>
              <w:spacing w:line="191" w:lineRule="exact" w:before="0"/>
              <w:jc w:val="left"/>
              <w:rPr>
                <w:sz w:val="16"/>
              </w:rPr>
            </w:pPr>
            <w:r>
              <w:rPr>
                <w:rFonts w:ascii="Arial"/>
                <w:b/>
                <w:w w:val="105"/>
                <w:sz w:val="16"/>
              </w:rPr>
              <w:t>M. Accessibilidad </w:t>
            </w:r>
            <w:r>
              <w:rPr>
                <w:w w:val="105"/>
                <w:sz w:val="16"/>
              </w:rPr>
              <w:t>[BROWN]</w:t>
            </w:r>
          </w:p>
        </w:tc>
        <w:tc>
          <w:tcPr>
            <w:tcW w:w="2376" w:type="dxa"/>
            <w:tcBorders>
              <w:top w:val="nil"/>
              <w:bottom w:val="nil"/>
            </w:tcBorders>
          </w:tcPr>
          <w:p>
            <w:pPr>
              <w:pStyle w:val="TableParagraph"/>
              <w:spacing w:line="191" w:lineRule="exact" w:before="0"/>
              <w:ind w:right="-11"/>
              <w:jc w:val="left"/>
              <w:rPr>
                <w:sz w:val="16"/>
              </w:rPr>
            </w:pPr>
            <w:r>
              <w:rPr>
                <w:w w:val="115"/>
                <w:sz w:val="16"/>
              </w:rPr>
              <w:t>[CEPAL]</w:t>
            </w:r>
          </w:p>
        </w:tc>
      </w:tr>
      <w:tr>
        <w:trPr>
          <w:trHeight w:val="200" w:hRule="exact"/>
        </w:trPr>
        <w:tc>
          <w:tcPr>
            <w:tcW w:w="2206" w:type="dxa"/>
            <w:tcBorders>
              <w:top w:val="nil"/>
              <w:bottom w:val="nil"/>
            </w:tcBorders>
          </w:tcPr>
          <w:p>
            <w:pPr>
              <w:pStyle w:val="TableParagraph"/>
              <w:spacing w:line="182" w:lineRule="exact" w:before="0"/>
              <w:jc w:val="left"/>
              <w:rPr>
                <w:rFonts w:ascii="Arial"/>
                <w:b/>
                <w:sz w:val="16"/>
              </w:rPr>
            </w:pPr>
            <w:r>
              <w:rPr>
                <w:rFonts w:ascii="Arial"/>
                <w:b/>
                <w:w w:val="105"/>
                <w:sz w:val="16"/>
              </w:rPr>
              <w:t>D. Marco legal e</w:t>
            </w:r>
          </w:p>
        </w:tc>
        <w:tc>
          <w:tcPr>
            <w:tcW w:w="2494" w:type="dxa"/>
            <w:tcBorders>
              <w:top w:val="nil"/>
              <w:bottom w:val="nil"/>
            </w:tcBorders>
          </w:tcPr>
          <w:p>
            <w:pPr>
              <w:pStyle w:val="TableParagraph"/>
              <w:spacing w:line="191" w:lineRule="exact" w:before="0"/>
              <w:jc w:val="left"/>
              <w:rPr>
                <w:sz w:val="16"/>
              </w:rPr>
            </w:pPr>
            <w:r>
              <w:rPr>
                <w:w w:val="115"/>
                <w:sz w:val="16"/>
              </w:rPr>
              <w:t>[STOWERS] [GANT][ACCESS]</w:t>
            </w:r>
          </w:p>
        </w:tc>
        <w:tc>
          <w:tcPr>
            <w:tcW w:w="2376" w:type="dxa"/>
            <w:tcBorders>
              <w:top w:val="nil"/>
              <w:bottom w:val="nil"/>
            </w:tcBorders>
          </w:tcPr>
          <w:p>
            <w:pPr>
              <w:pStyle w:val="TableParagraph"/>
              <w:spacing w:line="182" w:lineRule="exact" w:before="0"/>
              <w:ind w:right="-11"/>
              <w:jc w:val="left"/>
              <w:rPr>
                <w:rFonts w:ascii="Arial" w:hAnsi="Arial"/>
                <w:b/>
                <w:sz w:val="16"/>
              </w:rPr>
            </w:pPr>
            <w:r>
              <w:rPr>
                <w:rFonts w:ascii="Arial" w:hAnsi="Arial"/>
                <w:b/>
                <w:sz w:val="16"/>
              </w:rPr>
              <w:t>T. Participación ciudadana</w:t>
            </w:r>
          </w:p>
        </w:tc>
      </w:tr>
      <w:tr>
        <w:trPr>
          <w:trHeight w:val="200" w:hRule="exact"/>
        </w:trPr>
        <w:tc>
          <w:tcPr>
            <w:tcW w:w="2206" w:type="dxa"/>
            <w:tcBorders>
              <w:top w:val="nil"/>
              <w:bottom w:val="nil"/>
            </w:tcBorders>
          </w:tcPr>
          <w:p>
            <w:pPr>
              <w:pStyle w:val="TableParagraph"/>
              <w:spacing w:line="182" w:lineRule="exact" w:before="0"/>
              <w:jc w:val="left"/>
              <w:rPr>
                <w:rFonts w:ascii="Arial"/>
                <w:b/>
                <w:sz w:val="16"/>
              </w:rPr>
            </w:pPr>
            <w:r>
              <w:rPr>
                <w:rFonts w:ascii="Arial"/>
                <w:b/>
                <w:sz w:val="16"/>
              </w:rPr>
              <w:t>institucional existente</w:t>
            </w:r>
          </w:p>
        </w:tc>
        <w:tc>
          <w:tcPr>
            <w:tcW w:w="2494" w:type="dxa"/>
            <w:tcBorders>
              <w:top w:val="nil"/>
              <w:bottom w:val="nil"/>
            </w:tcBorders>
          </w:tcPr>
          <w:p>
            <w:pPr>
              <w:pStyle w:val="TableParagraph"/>
              <w:spacing w:line="191" w:lineRule="exact" w:before="0"/>
              <w:jc w:val="left"/>
              <w:rPr>
                <w:sz w:val="16"/>
              </w:rPr>
            </w:pPr>
            <w:r>
              <w:rPr>
                <w:w w:val="115"/>
                <w:sz w:val="16"/>
              </w:rPr>
              <w:t>[HEURISTICS]</w:t>
            </w:r>
          </w:p>
        </w:tc>
        <w:tc>
          <w:tcPr>
            <w:tcW w:w="2376" w:type="dxa"/>
            <w:tcBorders>
              <w:top w:val="nil"/>
              <w:bottom w:val="nil"/>
            </w:tcBorders>
          </w:tcPr>
          <w:p>
            <w:pPr>
              <w:pStyle w:val="TableParagraph"/>
              <w:spacing w:line="191" w:lineRule="exact" w:before="0"/>
              <w:ind w:right="-11"/>
              <w:jc w:val="left"/>
              <w:rPr>
                <w:sz w:val="16"/>
              </w:rPr>
            </w:pPr>
            <w:r>
              <w:rPr>
                <w:w w:val="115"/>
                <w:sz w:val="16"/>
              </w:rPr>
              <w:t>[ESTDIG] [EVPART]</w:t>
            </w: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5"/>
                <w:sz w:val="16"/>
              </w:rPr>
              <w:t>[IDABC][EVPART] [ACCESS]</w:t>
            </w:r>
          </w:p>
        </w:tc>
        <w:tc>
          <w:tcPr>
            <w:tcW w:w="2494" w:type="dxa"/>
            <w:tcBorders>
              <w:top w:val="nil"/>
              <w:bottom w:val="nil"/>
            </w:tcBorders>
          </w:tcPr>
          <w:p>
            <w:pPr>
              <w:pStyle w:val="TableParagraph"/>
              <w:spacing w:line="191" w:lineRule="exact" w:before="0"/>
              <w:jc w:val="left"/>
              <w:rPr>
                <w:sz w:val="16"/>
              </w:rPr>
            </w:pPr>
            <w:r>
              <w:rPr>
                <w:rFonts w:ascii="Arial"/>
                <w:b/>
                <w:w w:val="105"/>
                <w:sz w:val="16"/>
              </w:rPr>
              <w:t>N. Usabilidad y utilidad </w:t>
            </w:r>
            <w:r>
              <w:rPr>
                <w:w w:val="105"/>
                <w:sz w:val="16"/>
              </w:rPr>
              <w:t>[ACS]</w:t>
            </w:r>
          </w:p>
        </w:tc>
        <w:tc>
          <w:tcPr>
            <w:tcW w:w="2376" w:type="dxa"/>
            <w:tcBorders>
              <w:top w:val="nil"/>
              <w:bottom w:val="nil"/>
            </w:tcBorders>
          </w:tcPr>
          <w:p>
            <w:pPr>
              <w:pStyle w:val="TableParagraph"/>
              <w:spacing w:line="182" w:lineRule="exact" w:before="0"/>
              <w:ind w:right="-11"/>
              <w:jc w:val="left"/>
              <w:rPr>
                <w:rFonts w:ascii="Arial"/>
                <w:b/>
                <w:sz w:val="16"/>
              </w:rPr>
            </w:pPr>
            <w:r>
              <w:rPr>
                <w:rFonts w:ascii="Arial"/>
                <w:b/>
                <w:w w:val="105"/>
                <w:sz w:val="16"/>
              </w:rPr>
              <w:t>U. Cambios en el marco</w:t>
            </w: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5"/>
                <w:sz w:val="16"/>
              </w:rPr>
              <w:t>[MATURITY][CEPAL]</w:t>
            </w:r>
          </w:p>
        </w:tc>
        <w:tc>
          <w:tcPr>
            <w:tcW w:w="2494" w:type="dxa"/>
            <w:tcBorders>
              <w:top w:val="nil"/>
              <w:bottom w:val="nil"/>
            </w:tcBorders>
          </w:tcPr>
          <w:p>
            <w:pPr>
              <w:pStyle w:val="TableParagraph"/>
              <w:spacing w:line="191" w:lineRule="exact" w:before="0"/>
              <w:jc w:val="left"/>
              <w:rPr>
                <w:sz w:val="16"/>
              </w:rPr>
            </w:pPr>
            <w:r>
              <w:rPr>
                <w:w w:val="115"/>
                <w:sz w:val="16"/>
              </w:rPr>
              <w:t>[STOWERS][GANT][MISJOHN]</w:t>
            </w:r>
          </w:p>
        </w:tc>
        <w:tc>
          <w:tcPr>
            <w:tcW w:w="2376" w:type="dxa"/>
            <w:tcBorders>
              <w:top w:val="nil"/>
              <w:bottom w:val="nil"/>
            </w:tcBorders>
          </w:tcPr>
          <w:p>
            <w:pPr>
              <w:pStyle w:val="TableParagraph"/>
              <w:spacing w:line="191" w:lineRule="exact" w:before="0"/>
              <w:ind w:right="-11"/>
              <w:jc w:val="left"/>
              <w:rPr>
                <w:sz w:val="16"/>
              </w:rPr>
            </w:pPr>
            <w:r>
              <w:rPr>
                <w:rFonts w:ascii="Arial"/>
                <w:b/>
                <w:w w:val="110"/>
                <w:sz w:val="16"/>
              </w:rPr>
              <w:t>regulatorio </w:t>
            </w:r>
            <w:r>
              <w:rPr>
                <w:w w:val="110"/>
                <w:sz w:val="16"/>
              </w:rPr>
              <w:t>[ACCESS]</w:t>
            </w:r>
          </w:p>
        </w:tc>
      </w:tr>
      <w:tr>
        <w:trPr>
          <w:trHeight w:val="200" w:hRule="exact"/>
        </w:trPr>
        <w:tc>
          <w:tcPr>
            <w:tcW w:w="2206" w:type="dxa"/>
            <w:tcBorders>
              <w:top w:val="nil"/>
              <w:bottom w:val="nil"/>
            </w:tcBorders>
          </w:tcPr>
          <w:p>
            <w:pPr>
              <w:pStyle w:val="TableParagraph"/>
              <w:spacing w:line="182" w:lineRule="exact" w:before="0"/>
              <w:jc w:val="left"/>
              <w:rPr>
                <w:rFonts w:ascii="Arial"/>
                <w:b/>
                <w:sz w:val="16"/>
              </w:rPr>
            </w:pPr>
            <w:r>
              <w:rPr>
                <w:rFonts w:ascii="Arial"/>
                <w:b/>
                <w:sz w:val="16"/>
              </w:rPr>
              <w:t>E. Demanda potencial</w:t>
            </w:r>
          </w:p>
        </w:tc>
        <w:tc>
          <w:tcPr>
            <w:tcW w:w="2494" w:type="dxa"/>
            <w:tcBorders>
              <w:top w:val="nil"/>
              <w:bottom w:val="nil"/>
            </w:tcBorders>
          </w:tcPr>
          <w:p>
            <w:pPr>
              <w:pStyle w:val="TableParagraph"/>
              <w:spacing w:line="191" w:lineRule="exact" w:before="0"/>
              <w:jc w:val="left"/>
              <w:rPr>
                <w:sz w:val="16"/>
              </w:rPr>
            </w:pPr>
            <w:r>
              <w:rPr>
                <w:w w:val="115"/>
                <w:sz w:val="16"/>
              </w:rPr>
              <w:t>[USABILITY][WWW][TALOUD]</w:t>
            </w:r>
          </w:p>
        </w:tc>
        <w:tc>
          <w:tcPr>
            <w:tcW w:w="2376" w:type="dxa"/>
            <w:tcBorders>
              <w:top w:val="nil"/>
              <w:bottom w:val="nil"/>
            </w:tcBorders>
          </w:tcPr>
          <w:p>
            <w:pP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5"/>
                <w:sz w:val="16"/>
              </w:rPr>
              <w:t>[UNPAN] [EUROSTAT]</w:t>
            </w:r>
          </w:p>
        </w:tc>
        <w:tc>
          <w:tcPr>
            <w:tcW w:w="2494" w:type="dxa"/>
            <w:tcBorders>
              <w:top w:val="nil"/>
              <w:bottom w:val="nil"/>
            </w:tcBorders>
          </w:tcPr>
          <w:p>
            <w:pPr>
              <w:pStyle w:val="TableParagraph"/>
              <w:spacing w:line="191" w:lineRule="exact" w:before="0"/>
              <w:jc w:val="left"/>
              <w:rPr>
                <w:sz w:val="16"/>
              </w:rPr>
            </w:pPr>
            <w:r>
              <w:rPr>
                <w:w w:val="115"/>
                <w:sz w:val="16"/>
              </w:rPr>
              <w:t>[HEURISTICS]</w:t>
            </w:r>
          </w:p>
        </w:tc>
        <w:tc>
          <w:tcPr>
            <w:tcW w:w="2376" w:type="dxa"/>
            <w:tcBorders>
              <w:top w:val="nil"/>
              <w:bottom w:val="nil"/>
            </w:tcBorders>
          </w:tcPr>
          <w:p>
            <w:pPr/>
          </w:p>
        </w:tc>
      </w:tr>
      <w:tr>
        <w:trPr>
          <w:trHeight w:val="200" w:hRule="exact"/>
        </w:trPr>
        <w:tc>
          <w:tcPr>
            <w:tcW w:w="2206" w:type="dxa"/>
            <w:tcBorders>
              <w:top w:val="nil"/>
              <w:bottom w:val="nil"/>
            </w:tcBorders>
          </w:tcPr>
          <w:p>
            <w:pPr>
              <w:pStyle w:val="TableParagraph"/>
              <w:spacing w:line="191" w:lineRule="exact" w:before="0"/>
              <w:jc w:val="left"/>
              <w:rPr>
                <w:sz w:val="16"/>
              </w:rPr>
            </w:pPr>
            <w:r>
              <w:rPr>
                <w:w w:val="110"/>
                <w:sz w:val="16"/>
              </w:rPr>
              <w:t>[IDABC][ISI]  [MINGUES]</w:t>
            </w:r>
          </w:p>
        </w:tc>
        <w:tc>
          <w:tcPr>
            <w:tcW w:w="2494" w:type="dxa"/>
            <w:tcBorders>
              <w:top w:val="nil"/>
              <w:bottom w:val="nil"/>
            </w:tcBorders>
          </w:tcPr>
          <w:p>
            <w:pPr/>
          </w:p>
        </w:tc>
        <w:tc>
          <w:tcPr>
            <w:tcW w:w="2376" w:type="dxa"/>
            <w:tcBorders>
              <w:top w:val="nil"/>
              <w:bottom w:val="nil"/>
            </w:tcBorders>
          </w:tcPr>
          <w:p>
            <w:pPr/>
          </w:p>
        </w:tc>
      </w:tr>
      <w:tr>
        <w:trPr>
          <w:trHeight w:val="242" w:hRule="exact"/>
        </w:trPr>
        <w:tc>
          <w:tcPr>
            <w:tcW w:w="2206" w:type="dxa"/>
            <w:tcBorders>
              <w:top w:val="nil"/>
            </w:tcBorders>
          </w:tcPr>
          <w:p>
            <w:pPr>
              <w:pStyle w:val="TableParagraph"/>
              <w:spacing w:line="191" w:lineRule="exact" w:before="0"/>
              <w:jc w:val="left"/>
              <w:rPr>
                <w:sz w:val="16"/>
              </w:rPr>
            </w:pPr>
            <w:r>
              <w:rPr>
                <w:w w:val="115"/>
                <w:sz w:val="16"/>
              </w:rPr>
              <w:t>[PARTNER][LISBOA] [CEPAL]</w:t>
            </w:r>
          </w:p>
        </w:tc>
        <w:tc>
          <w:tcPr>
            <w:tcW w:w="2494" w:type="dxa"/>
            <w:tcBorders>
              <w:top w:val="nil"/>
            </w:tcBorders>
          </w:tcPr>
          <w:p>
            <w:pPr/>
          </w:p>
        </w:tc>
        <w:tc>
          <w:tcPr>
            <w:tcW w:w="2376" w:type="dxa"/>
            <w:tcBorders>
              <w:top w:val="nil"/>
            </w:tcBorders>
          </w:tcPr>
          <w:p>
            <w:pPr/>
          </w:p>
        </w:tc>
      </w:tr>
    </w:tbl>
    <w:p>
      <w:pPr>
        <w:spacing w:before="68"/>
        <w:ind w:left="117" w:right="0" w:firstLine="0"/>
        <w:jc w:val="both"/>
        <w:rPr>
          <w:sz w:val="18"/>
        </w:rPr>
      </w:pPr>
      <w:r>
        <w:rPr>
          <w:w w:val="110"/>
          <w:sz w:val="18"/>
        </w:rPr>
        <w:t>Fuente: (Luna-Reyes, Gil-García, y Romero 2012)</w:t>
      </w:r>
    </w:p>
    <w:p>
      <w:pPr>
        <w:pStyle w:val="BodyText"/>
        <w:spacing w:before="7"/>
        <w:rPr>
          <w:sz w:val="19"/>
        </w:rPr>
      </w:pPr>
    </w:p>
    <w:p>
      <w:pPr>
        <w:pStyle w:val="BodyText"/>
        <w:spacing w:line="240" w:lineRule="exact"/>
        <w:ind w:left="117" w:right="111"/>
        <w:jc w:val="both"/>
      </w:pPr>
      <w:r>
        <w:rPr>
          <w:w w:val="110"/>
        </w:rPr>
        <w:t>Como se puede observar en las tablas, ningún marco incluye un balance entre variables asociadas con los determinantes, las características y los resultados del gobierno digital encontrados en la literatura. Más aún, la mayor parte de los indicadores se limitan a analizar el estatus de variables de determinantes y características de gobierno digital. Muy pocos mode- los incluyen variables de resultados, y de los que las incluyen, tres son únicamente modelos conceptuales de evaluación que no se han llevado a</w:t>
      </w:r>
      <w:r>
        <w:rPr>
          <w:spacing w:val="52"/>
          <w:w w:val="110"/>
        </w:rPr>
        <w:t> </w:t>
      </w:r>
      <w:r>
        <w:rPr>
          <w:w w:val="110"/>
        </w:rPr>
        <w:t>la práctica ([STOWERS], [CEPAL] y [DESEM]). Incluso aquellos modelos que incluyen determinantes muchas veces los posicionan como características más que como factores de éxito o influencia, centrando su atención claramente en las características como la principal forma de evaluar este tipo de iniciativas. De esta forma, el modelo compuesto por estas 21 variables constituye una alternativa para evaluar el gobierno digital de forma más</w:t>
      </w:r>
      <w:r>
        <w:rPr>
          <w:spacing w:val="9"/>
          <w:w w:val="110"/>
        </w:rPr>
        <w:t> </w:t>
      </w:r>
      <w:r>
        <w:rPr>
          <w:w w:val="110"/>
        </w:rPr>
        <w:t>integral.</w:t>
      </w:r>
    </w:p>
    <w:p>
      <w:pPr>
        <w:pStyle w:val="BodyText"/>
        <w:spacing w:before="8"/>
        <w:rPr>
          <w:sz w:val="19"/>
        </w:rPr>
      </w:pPr>
    </w:p>
    <w:p>
      <w:pPr>
        <w:pStyle w:val="BodyText"/>
        <w:spacing w:line="240" w:lineRule="exact"/>
        <w:ind w:left="117" w:right="110"/>
        <w:jc w:val="both"/>
      </w:pPr>
      <w:r>
        <w:rPr>
          <w:w w:val="115"/>
        </w:rPr>
        <w:t>Existen</w:t>
      </w:r>
      <w:r>
        <w:rPr>
          <w:spacing w:val="-17"/>
          <w:w w:val="115"/>
        </w:rPr>
        <w:t> </w:t>
      </w:r>
      <w:r>
        <w:rPr>
          <w:w w:val="115"/>
        </w:rPr>
        <w:t>formas</w:t>
      </w:r>
      <w:r>
        <w:rPr>
          <w:spacing w:val="-17"/>
          <w:w w:val="115"/>
        </w:rPr>
        <w:t> </w:t>
      </w:r>
      <w:r>
        <w:rPr>
          <w:w w:val="115"/>
        </w:rPr>
        <w:t>alternativas</w:t>
      </w:r>
      <w:r>
        <w:rPr>
          <w:spacing w:val="-17"/>
          <w:w w:val="115"/>
        </w:rPr>
        <w:t> </w:t>
      </w:r>
      <w:r>
        <w:rPr>
          <w:w w:val="115"/>
        </w:rPr>
        <w:t>de</w:t>
      </w:r>
      <w:r>
        <w:rPr>
          <w:spacing w:val="-17"/>
          <w:w w:val="115"/>
        </w:rPr>
        <w:t> </w:t>
      </w:r>
      <w:r>
        <w:rPr>
          <w:w w:val="115"/>
        </w:rPr>
        <w:t>organizar</w:t>
      </w:r>
      <w:r>
        <w:rPr>
          <w:spacing w:val="-17"/>
          <w:w w:val="115"/>
        </w:rPr>
        <w:t> </w:t>
      </w:r>
      <w:r>
        <w:rPr>
          <w:w w:val="115"/>
        </w:rPr>
        <w:t>variables</w:t>
      </w:r>
      <w:r>
        <w:rPr>
          <w:spacing w:val="-17"/>
          <w:w w:val="115"/>
        </w:rPr>
        <w:t> </w:t>
      </w:r>
      <w:r>
        <w:rPr>
          <w:w w:val="115"/>
        </w:rPr>
        <w:t>relevantes</w:t>
      </w:r>
      <w:r>
        <w:rPr>
          <w:spacing w:val="-17"/>
          <w:w w:val="115"/>
        </w:rPr>
        <w:t> </w:t>
      </w:r>
      <w:r>
        <w:rPr>
          <w:w w:val="115"/>
        </w:rPr>
        <w:t>para</w:t>
      </w:r>
      <w:r>
        <w:rPr>
          <w:spacing w:val="-17"/>
          <w:w w:val="115"/>
        </w:rPr>
        <w:t> </w:t>
      </w:r>
      <w:r>
        <w:rPr>
          <w:w w:val="115"/>
        </w:rPr>
        <w:t>medir</w:t>
      </w:r>
      <w:r>
        <w:rPr>
          <w:spacing w:val="-17"/>
          <w:w w:val="115"/>
        </w:rPr>
        <w:t> </w:t>
      </w:r>
      <w:r>
        <w:rPr>
          <w:w w:val="115"/>
        </w:rPr>
        <w:t>y evaluar procesos de gobierno digital, como la propuesta de Stowers o la propuesta de Lisboa. La que se presenta en este documento es sólo una forma</w:t>
      </w:r>
      <w:r>
        <w:rPr>
          <w:spacing w:val="-15"/>
          <w:w w:val="115"/>
        </w:rPr>
        <w:t> </w:t>
      </w:r>
      <w:r>
        <w:rPr>
          <w:w w:val="115"/>
        </w:rPr>
        <w:t>de</w:t>
      </w:r>
      <w:r>
        <w:rPr>
          <w:spacing w:val="-15"/>
          <w:w w:val="115"/>
        </w:rPr>
        <w:t> </w:t>
      </w:r>
      <w:r>
        <w:rPr>
          <w:w w:val="115"/>
        </w:rPr>
        <w:t>hacerlo</w:t>
      </w:r>
      <w:r>
        <w:rPr>
          <w:spacing w:val="-15"/>
          <w:w w:val="115"/>
        </w:rPr>
        <w:t> </w:t>
      </w:r>
      <w:r>
        <w:rPr>
          <w:w w:val="115"/>
        </w:rPr>
        <w:t>que</w:t>
      </w:r>
      <w:r>
        <w:rPr>
          <w:spacing w:val="-15"/>
          <w:w w:val="115"/>
        </w:rPr>
        <w:t> </w:t>
      </w:r>
      <w:r>
        <w:rPr>
          <w:w w:val="115"/>
        </w:rPr>
        <w:t>se</w:t>
      </w:r>
      <w:r>
        <w:rPr>
          <w:spacing w:val="-15"/>
          <w:w w:val="115"/>
        </w:rPr>
        <w:t> </w:t>
      </w:r>
      <w:r>
        <w:rPr>
          <w:w w:val="115"/>
        </w:rPr>
        <w:t>considera</w:t>
      </w:r>
      <w:r>
        <w:rPr>
          <w:spacing w:val="-15"/>
          <w:w w:val="115"/>
        </w:rPr>
        <w:t> </w:t>
      </w:r>
      <w:r>
        <w:rPr>
          <w:w w:val="115"/>
        </w:rPr>
        <w:t>útil</w:t>
      </w:r>
      <w:r>
        <w:rPr>
          <w:spacing w:val="-15"/>
          <w:w w:val="115"/>
        </w:rPr>
        <w:t> </w:t>
      </w:r>
      <w:r>
        <w:rPr>
          <w:w w:val="115"/>
        </w:rPr>
        <w:t>para</w:t>
      </w:r>
      <w:r>
        <w:rPr>
          <w:spacing w:val="-15"/>
          <w:w w:val="115"/>
        </w:rPr>
        <w:t> </w:t>
      </w:r>
      <w:r>
        <w:rPr>
          <w:w w:val="115"/>
        </w:rPr>
        <w:t>la</w:t>
      </w:r>
      <w:r>
        <w:rPr>
          <w:spacing w:val="-15"/>
          <w:w w:val="115"/>
        </w:rPr>
        <w:t> </w:t>
      </w:r>
      <w:r>
        <w:rPr>
          <w:w w:val="115"/>
        </w:rPr>
        <w:t>creación</w:t>
      </w:r>
      <w:r>
        <w:rPr>
          <w:spacing w:val="-15"/>
          <w:w w:val="115"/>
        </w:rPr>
        <w:t> </w:t>
      </w:r>
      <w:r>
        <w:rPr>
          <w:w w:val="115"/>
        </w:rPr>
        <w:t>de</w:t>
      </w:r>
      <w:r>
        <w:rPr>
          <w:spacing w:val="-15"/>
          <w:w w:val="115"/>
        </w:rPr>
        <w:t> </w:t>
      </w:r>
      <w:r>
        <w:rPr>
          <w:w w:val="115"/>
        </w:rPr>
        <w:t>un</w:t>
      </w:r>
      <w:r>
        <w:rPr>
          <w:spacing w:val="-15"/>
          <w:w w:val="115"/>
        </w:rPr>
        <w:t> </w:t>
      </w:r>
      <w:r>
        <w:rPr>
          <w:w w:val="115"/>
        </w:rPr>
        <w:t>instrumento para</w:t>
      </w:r>
      <w:r>
        <w:rPr>
          <w:spacing w:val="-20"/>
          <w:w w:val="115"/>
        </w:rPr>
        <w:t> </w:t>
      </w:r>
      <w:r>
        <w:rPr>
          <w:w w:val="115"/>
        </w:rPr>
        <w:t>comprender</w:t>
      </w:r>
      <w:r>
        <w:rPr>
          <w:spacing w:val="-20"/>
          <w:w w:val="115"/>
        </w:rPr>
        <w:t> </w:t>
      </w:r>
      <w:r>
        <w:rPr>
          <w:w w:val="115"/>
        </w:rPr>
        <w:t>mejor</w:t>
      </w:r>
      <w:r>
        <w:rPr>
          <w:spacing w:val="-20"/>
          <w:w w:val="115"/>
        </w:rPr>
        <w:t> </w:t>
      </w:r>
      <w:r>
        <w:rPr>
          <w:w w:val="115"/>
        </w:rPr>
        <w:t>el</w:t>
      </w:r>
      <w:r>
        <w:rPr>
          <w:spacing w:val="-20"/>
          <w:w w:val="115"/>
        </w:rPr>
        <w:t> </w:t>
      </w:r>
      <w:r>
        <w:rPr>
          <w:w w:val="115"/>
        </w:rPr>
        <w:t>fenómeno</w:t>
      </w:r>
      <w:r>
        <w:rPr>
          <w:spacing w:val="-20"/>
          <w:w w:val="115"/>
        </w:rPr>
        <w:t> </w:t>
      </w:r>
      <w:r>
        <w:rPr>
          <w:w w:val="115"/>
        </w:rPr>
        <w:t>de</w:t>
      </w:r>
      <w:r>
        <w:rPr>
          <w:spacing w:val="-20"/>
          <w:w w:val="115"/>
        </w:rPr>
        <w:t> </w:t>
      </w:r>
      <w:r>
        <w:rPr>
          <w:w w:val="115"/>
        </w:rPr>
        <w:t>gobierno</w:t>
      </w:r>
      <w:r>
        <w:rPr>
          <w:spacing w:val="-20"/>
          <w:w w:val="115"/>
        </w:rPr>
        <w:t> </w:t>
      </w:r>
      <w:r>
        <w:rPr>
          <w:w w:val="115"/>
        </w:rPr>
        <w:t>digital.</w:t>
      </w:r>
      <w:r>
        <w:rPr>
          <w:spacing w:val="-24"/>
          <w:w w:val="115"/>
        </w:rPr>
        <w:t> </w:t>
      </w:r>
      <w:r>
        <w:rPr>
          <w:w w:val="115"/>
        </w:rPr>
        <w:t>Una</w:t>
      </w:r>
      <w:r>
        <w:rPr>
          <w:spacing w:val="-20"/>
          <w:w w:val="115"/>
        </w:rPr>
        <w:t> </w:t>
      </w:r>
      <w:r>
        <w:rPr>
          <w:w w:val="115"/>
        </w:rPr>
        <w:t>fortaleza</w:t>
      </w:r>
      <w:r>
        <w:rPr>
          <w:spacing w:val="-20"/>
          <w:w w:val="115"/>
        </w:rPr>
        <w:t> </w:t>
      </w:r>
      <w:r>
        <w:rPr>
          <w:w w:val="115"/>
        </w:rPr>
        <w:t>de este</w:t>
      </w:r>
      <w:r>
        <w:rPr>
          <w:spacing w:val="-28"/>
          <w:w w:val="115"/>
        </w:rPr>
        <w:t> </w:t>
      </w:r>
      <w:r>
        <w:rPr>
          <w:w w:val="115"/>
        </w:rPr>
        <w:t>modelo</w:t>
      </w:r>
      <w:r>
        <w:rPr>
          <w:spacing w:val="-28"/>
          <w:w w:val="115"/>
        </w:rPr>
        <w:t> </w:t>
      </w:r>
      <w:r>
        <w:rPr>
          <w:w w:val="115"/>
        </w:rPr>
        <w:t>teórico-conceptual</w:t>
      </w:r>
      <w:r>
        <w:rPr>
          <w:spacing w:val="-28"/>
          <w:w w:val="115"/>
        </w:rPr>
        <w:t> </w:t>
      </w:r>
      <w:r>
        <w:rPr>
          <w:w w:val="115"/>
        </w:rPr>
        <w:t>de</w:t>
      </w:r>
      <w:r>
        <w:rPr>
          <w:spacing w:val="-28"/>
          <w:w w:val="115"/>
        </w:rPr>
        <w:t> </w:t>
      </w:r>
      <w:r>
        <w:rPr>
          <w:w w:val="115"/>
        </w:rPr>
        <w:t>evaluación</w:t>
      </w:r>
      <w:r>
        <w:rPr>
          <w:spacing w:val="-28"/>
          <w:w w:val="115"/>
        </w:rPr>
        <w:t> </w:t>
      </w:r>
      <w:r>
        <w:rPr>
          <w:w w:val="115"/>
        </w:rPr>
        <w:t>integral</w:t>
      </w:r>
      <w:r>
        <w:rPr>
          <w:spacing w:val="-28"/>
          <w:w w:val="115"/>
        </w:rPr>
        <w:t> </w:t>
      </w:r>
      <w:r>
        <w:rPr>
          <w:w w:val="115"/>
        </w:rPr>
        <w:t>del</w:t>
      </w:r>
      <w:r>
        <w:rPr>
          <w:spacing w:val="-28"/>
          <w:w w:val="115"/>
        </w:rPr>
        <w:t> </w:t>
      </w:r>
      <w:r>
        <w:rPr>
          <w:w w:val="115"/>
        </w:rPr>
        <w:t>gobierno</w:t>
      </w:r>
      <w:r>
        <w:rPr>
          <w:spacing w:val="-28"/>
          <w:w w:val="115"/>
        </w:rPr>
        <w:t> </w:t>
      </w:r>
      <w:r>
        <w:rPr>
          <w:w w:val="115"/>
        </w:rPr>
        <w:t>digital es que parte de una caracterización amplia de este fenómeno e incluye una</w:t>
      </w:r>
      <w:r>
        <w:rPr>
          <w:spacing w:val="-17"/>
          <w:w w:val="115"/>
        </w:rPr>
        <w:t> </w:t>
      </w:r>
      <w:r>
        <w:rPr>
          <w:w w:val="115"/>
        </w:rPr>
        <w:t>gran</w:t>
      </w:r>
      <w:r>
        <w:rPr>
          <w:spacing w:val="-17"/>
          <w:w w:val="115"/>
        </w:rPr>
        <w:t> </w:t>
      </w:r>
      <w:r>
        <w:rPr>
          <w:w w:val="115"/>
        </w:rPr>
        <w:t>variedad</w:t>
      </w:r>
      <w:r>
        <w:rPr>
          <w:spacing w:val="-17"/>
          <w:w w:val="115"/>
        </w:rPr>
        <w:t> </w:t>
      </w:r>
      <w:r>
        <w:rPr>
          <w:w w:val="115"/>
        </w:rPr>
        <w:t>de</w:t>
      </w:r>
      <w:r>
        <w:rPr>
          <w:spacing w:val="-17"/>
          <w:w w:val="115"/>
        </w:rPr>
        <w:t> </w:t>
      </w:r>
      <w:r>
        <w:rPr>
          <w:w w:val="115"/>
        </w:rPr>
        <w:t>variables</w:t>
      </w:r>
      <w:r>
        <w:rPr>
          <w:spacing w:val="-17"/>
          <w:w w:val="115"/>
        </w:rPr>
        <w:t> </w:t>
      </w:r>
      <w:r>
        <w:rPr>
          <w:w w:val="115"/>
        </w:rPr>
        <w:t>que</w:t>
      </w:r>
      <w:r>
        <w:rPr>
          <w:spacing w:val="-17"/>
          <w:w w:val="115"/>
        </w:rPr>
        <w:t> </w:t>
      </w:r>
      <w:r>
        <w:rPr>
          <w:w w:val="115"/>
        </w:rPr>
        <w:t>capturan</w:t>
      </w:r>
      <w:r>
        <w:rPr>
          <w:spacing w:val="-17"/>
          <w:w w:val="115"/>
        </w:rPr>
        <w:t> </w:t>
      </w:r>
      <w:r>
        <w:rPr>
          <w:w w:val="115"/>
        </w:rPr>
        <w:t>diversos</w:t>
      </w:r>
      <w:r>
        <w:rPr>
          <w:spacing w:val="-17"/>
          <w:w w:val="115"/>
        </w:rPr>
        <w:t> </w:t>
      </w:r>
      <w:r>
        <w:rPr>
          <w:w w:val="115"/>
        </w:rPr>
        <w:t>aspectos</w:t>
      </w:r>
      <w:r>
        <w:rPr>
          <w:spacing w:val="-17"/>
          <w:w w:val="115"/>
        </w:rPr>
        <w:t> </w:t>
      </w:r>
      <w:r>
        <w:rPr>
          <w:w w:val="115"/>
        </w:rPr>
        <w:t>relevantes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6" w:lineRule="exact" w:before="79"/>
        <w:ind w:left="113" w:right="114"/>
        <w:jc w:val="both"/>
      </w:pPr>
      <w:r>
        <w:rPr>
          <w:w w:val="110"/>
        </w:rPr>
        <w:t>descritos a través de 21 variables organizadas en tres dimensiones: deter- minantes, características y resultados del gobierno  digital.</w:t>
      </w:r>
    </w:p>
    <w:p>
      <w:pPr>
        <w:pStyle w:val="BodyText"/>
        <w:spacing w:before="4"/>
        <w:rPr>
          <w:sz w:val="19"/>
        </w:rPr>
      </w:pPr>
    </w:p>
    <w:p>
      <w:pPr>
        <w:pStyle w:val="BodyText"/>
        <w:spacing w:line="236" w:lineRule="exact"/>
        <w:ind w:left="113" w:right="108"/>
        <w:jc w:val="both"/>
      </w:pPr>
      <w:r>
        <w:rPr>
          <w:w w:val="115"/>
        </w:rPr>
        <w:t>Nuestra propuesta plantea que para lograr medir o evaluar el gobierno </w:t>
      </w:r>
      <w:r>
        <w:rPr>
          <w:spacing w:val="3"/>
          <w:w w:val="110"/>
        </w:rPr>
        <w:t>digitaldeformaintegralycomprensivaesnecesarioseleccionarindicadores </w:t>
      </w:r>
      <w:r>
        <w:rPr>
          <w:w w:val="115"/>
        </w:rPr>
        <w:t>que</w:t>
      </w:r>
      <w:r>
        <w:rPr>
          <w:spacing w:val="-19"/>
          <w:w w:val="115"/>
        </w:rPr>
        <w:t> </w:t>
      </w:r>
      <w:r>
        <w:rPr>
          <w:w w:val="115"/>
        </w:rPr>
        <w:t>representen</w:t>
      </w:r>
      <w:r>
        <w:rPr>
          <w:spacing w:val="-19"/>
          <w:w w:val="115"/>
        </w:rPr>
        <w:t> </w:t>
      </w:r>
      <w:r>
        <w:rPr>
          <w:w w:val="115"/>
        </w:rPr>
        <w:t>los</w:t>
      </w:r>
      <w:r>
        <w:rPr>
          <w:spacing w:val="-19"/>
          <w:w w:val="115"/>
        </w:rPr>
        <w:t> </w:t>
      </w:r>
      <w:r>
        <w:rPr>
          <w:w w:val="115"/>
        </w:rPr>
        <w:t>determinantes,</w:t>
      </w:r>
      <w:r>
        <w:rPr>
          <w:spacing w:val="-23"/>
          <w:w w:val="115"/>
        </w:rPr>
        <w:t> </w:t>
      </w:r>
      <w:r>
        <w:rPr>
          <w:w w:val="115"/>
        </w:rPr>
        <w:t>las</w:t>
      </w:r>
      <w:r>
        <w:rPr>
          <w:spacing w:val="-19"/>
          <w:w w:val="115"/>
        </w:rPr>
        <w:t> </w:t>
      </w:r>
      <w:r>
        <w:rPr>
          <w:w w:val="115"/>
        </w:rPr>
        <w:t>características</w:t>
      </w:r>
      <w:r>
        <w:rPr>
          <w:spacing w:val="-19"/>
          <w:w w:val="115"/>
        </w:rPr>
        <w:t> </w:t>
      </w:r>
      <w:r>
        <w:rPr>
          <w:w w:val="115"/>
        </w:rPr>
        <w:t>y</w:t>
      </w:r>
      <w:r>
        <w:rPr>
          <w:spacing w:val="-19"/>
          <w:w w:val="115"/>
        </w:rPr>
        <w:t> </w:t>
      </w:r>
      <w:r>
        <w:rPr>
          <w:w w:val="115"/>
        </w:rPr>
        <w:t>los</w:t>
      </w:r>
      <w:r>
        <w:rPr>
          <w:spacing w:val="-19"/>
          <w:w w:val="115"/>
        </w:rPr>
        <w:t> </w:t>
      </w:r>
      <w:r>
        <w:rPr>
          <w:w w:val="115"/>
        </w:rPr>
        <w:t>resultados,</w:t>
      </w:r>
      <w:r>
        <w:rPr>
          <w:spacing w:val="-23"/>
          <w:w w:val="115"/>
        </w:rPr>
        <w:t> </w:t>
      </w:r>
      <w:r>
        <w:rPr>
          <w:w w:val="115"/>
        </w:rPr>
        <w:t>así como cada una de las variables que constituyen estas tres dimensiones. En las siguientes secciones del capítulo, mostramos la posibilidad de utilizar este marco de referencia para el diseño de modelos descriptivos del gobierno digital y como referencia para la mejor comprensión de las relaciones de causa-efecto entre las diferentes variables incluidas en el marco</w:t>
      </w:r>
      <w:r>
        <w:rPr>
          <w:spacing w:val="-32"/>
          <w:w w:val="115"/>
        </w:rPr>
        <w:t> </w:t>
      </w:r>
      <w:r>
        <w:rPr>
          <w:w w:val="115"/>
        </w:rPr>
        <w:t>de</w:t>
      </w:r>
      <w:r>
        <w:rPr>
          <w:spacing w:val="-32"/>
          <w:w w:val="115"/>
        </w:rPr>
        <w:t> </w:t>
      </w:r>
      <w:r>
        <w:rPr>
          <w:w w:val="115"/>
        </w:rPr>
        <w:t>referencia</w:t>
      </w:r>
    </w:p>
    <w:p>
      <w:pPr>
        <w:pStyle w:val="BodyText"/>
        <w:spacing w:before="3"/>
        <w:rPr>
          <w:sz w:val="19"/>
        </w:rPr>
      </w:pPr>
    </w:p>
    <w:p>
      <w:pPr>
        <w:pStyle w:val="Heading2"/>
        <w:spacing w:line="236" w:lineRule="exact"/>
        <w:ind w:left="113" w:right="116"/>
      </w:pPr>
      <w:bookmarkStart w:name="_TOC_250099" w:id="29"/>
      <w:bookmarkEnd w:id="29"/>
      <w:r>
        <w:rPr>
          <w:w w:val="105"/>
        </w:rPr>
        <w:t>Utilización del marco de referencia como herramienta de descripción</w:t>
      </w:r>
    </w:p>
    <w:p>
      <w:pPr>
        <w:pStyle w:val="BodyText"/>
        <w:spacing w:before="6"/>
        <w:rPr>
          <w:rFonts w:ascii="Arial"/>
          <w:b/>
          <w:sz w:val="20"/>
        </w:rPr>
      </w:pPr>
    </w:p>
    <w:p>
      <w:pPr>
        <w:pStyle w:val="BodyText"/>
        <w:spacing w:line="236" w:lineRule="exact"/>
        <w:ind w:left="113" w:right="114"/>
        <w:jc w:val="both"/>
      </w:pPr>
      <w:r>
        <w:rPr>
          <w:w w:val="115"/>
        </w:rPr>
        <w:t>El</w:t>
      </w:r>
      <w:r>
        <w:rPr>
          <w:spacing w:val="-9"/>
          <w:w w:val="115"/>
        </w:rPr>
        <w:t> </w:t>
      </w:r>
      <w:r>
        <w:rPr>
          <w:w w:val="115"/>
        </w:rPr>
        <w:t>marco</w:t>
      </w:r>
      <w:r>
        <w:rPr>
          <w:spacing w:val="-9"/>
          <w:w w:val="115"/>
        </w:rPr>
        <w:t> </w:t>
      </w:r>
      <w:r>
        <w:rPr>
          <w:w w:val="115"/>
        </w:rPr>
        <w:t>de</w:t>
      </w:r>
      <w:r>
        <w:rPr>
          <w:spacing w:val="-9"/>
          <w:w w:val="115"/>
        </w:rPr>
        <w:t> </w:t>
      </w:r>
      <w:r>
        <w:rPr>
          <w:w w:val="115"/>
        </w:rPr>
        <w:t>referencia</w:t>
      </w:r>
      <w:r>
        <w:rPr>
          <w:spacing w:val="-9"/>
          <w:w w:val="115"/>
        </w:rPr>
        <w:t> </w:t>
      </w:r>
      <w:r>
        <w:rPr>
          <w:w w:val="115"/>
        </w:rPr>
        <w:t>presentado</w:t>
      </w:r>
      <w:r>
        <w:rPr>
          <w:spacing w:val="-9"/>
          <w:w w:val="115"/>
        </w:rPr>
        <w:t> </w:t>
      </w:r>
      <w:r>
        <w:rPr>
          <w:w w:val="115"/>
        </w:rPr>
        <w:t>en</w:t>
      </w:r>
      <w:r>
        <w:rPr>
          <w:spacing w:val="-9"/>
          <w:w w:val="115"/>
        </w:rPr>
        <w:t> </w:t>
      </w:r>
      <w:r>
        <w:rPr>
          <w:w w:val="115"/>
        </w:rPr>
        <w:t>la</w:t>
      </w:r>
      <w:r>
        <w:rPr>
          <w:spacing w:val="-9"/>
          <w:w w:val="115"/>
        </w:rPr>
        <w:t> </w:t>
      </w:r>
      <w:r>
        <w:rPr>
          <w:w w:val="115"/>
        </w:rPr>
        <w:t>sección</w:t>
      </w:r>
      <w:r>
        <w:rPr>
          <w:spacing w:val="-9"/>
          <w:w w:val="115"/>
        </w:rPr>
        <w:t> </w:t>
      </w:r>
      <w:r>
        <w:rPr>
          <w:w w:val="115"/>
        </w:rPr>
        <w:t>anterior</w:t>
      </w:r>
      <w:r>
        <w:rPr>
          <w:spacing w:val="-9"/>
          <w:w w:val="115"/>
        </w:rPr>
        <w:t> </w:t>
      </w:r>
      <w:r>
        <w:rPr>
          <w:w w:val="115"/>
        </w:rPr>
        <w:t>(Cuadro</w:t>
      </w:r>
      <w:r>
        <w:rPr>
          <w:spacing w:val="-9"/>
          <w:w w:val="115"/>
        </w:rPr>
        <w:t> </w:t>
      </w:r>
      <w:r>
        <w:rPr>
          <w:w w:val="115"/>
        </w:rPr>
        <w:t>3.2),</w:t>
      </w:r>
      <w:r>
        <w:rPr>
          <w:spacing w:val="-14"/>
          <w:w w:val="115"/>
        </w:rPr>
        <w:t> </w:t>
      </w:r>
      <w:r>
        <w:rPr>
          <w:w w:val="115"/>
        </w:rPr>
        <w:t>no sólo</w:t>
      </w:r>
      <w:r>
        <w:rPr>
          <w:spacing w:val="-26"/>
          <w:w w:val="115"/>
        </w:rPr>
        <w:t> </w:t>
      </w:r>
      <w:r>
        <w:rPr>
          <w:w w:val="115"/>
        </w:rPr>
        <w:t>constituye</w:t>
      </w:r>
      <w:r>
        <w:rPr>
          <w:spacing w:val="-26"/>
          <w:w w:val="115"/>
        </w:rPr>
        <w:t> </w:t>
      </w:r>
      <w:r>
        <w:rPr>
          <w:w w:val="115"/>
        </w:rPr>
        <w:t>una</w:t>
      </w:r>
      <w:r>
        <w:rPr>
          <w:spacing w:val="-26"/>
          <w:w w:val="115"/>
        </w:rPr>
        <w:t> </w:t>
      </w:r>
      <w:r>
        <w:rPr>
          <w:w w:val="115"/>
        </w:rPr>
        <w:t>forma</w:t>
      </w:r>
      <w:r>
        <w:rPr>
          <w:spacing w:val="-26"/>
          <w:w w:val="115"/>
        </w:rPr>
        <w:t> </w:t>
      </w:r>
      <w:r>
        <w:rPr>
          <w:w w:val="115"/>
        </w:rPr>
        <w:t>de</w:t>
      </w:r>
      <w:r>
        <w:rPr>
          <w:spacing w:val="-26"/>
          <w:w w:val="115"/>
        </w:rPr>
        <w:t> </w:t>
      </w:r>
      <w:r>
        <w:rPr>
          <w:w w:val="115"/>
        </w:rPr>
        <w:t>presentar</w:t>
      </w:r>
      <w:r>
        <w:rPr>
          <w:spacing w:val="-26"/>
          <w:w w:val="115"/>
        </w:rPr>
        <w:t> </w:t>
      </w:r>
      <w:r>
        <w:rPr>
          <w:w w:val="115"/>
        </w:rPr>
        <w:t>las</w:t>
      </w:r>
      <w:r>
        <w:rPr>
          <w:spacing w:val="-26"/>
          <w:w w:val="115"/>
        </w:rPr>
        <w:t> </w:t>
      </w:r>
      <w:r>
        <w:rPr>
          <w:w w:val="115"/>
        </w:rPr>
        <w:t>variables</w:t>
      </w:r>
      <w:r>
        <w:rPr>
          <w:spacing w:val="-26"/>
          <w:w w:val="115"/>
        </w:rPr>
        <w:t> </w:t>
      </w:r>
      <w:r>
        <w:rPr>
          <w:w w:val="115"/>
        </w:rPr>
        <w:t>en</w:t>
      </w:r>
      <w:r>
        <w:rPr>
          <w:spacing w:val="-26"/>
          <w:w w:val="115"/>
        </w:rPr>
        <w:t> </w:t>
      </w:r>
      <w:r>
        <w:rPr>
          <w:w w:val="115"/>
        </w:rPr>
        <w:t>el</w:t>
      </w:r>
      <w:r>
        <w:rPr>
          <w:spacing w:val="-26"/>
          <w:w w:val="115"/>
        </w:rPr>
        <w:t> </w:t>
      </w:r>
      <w:r>
        <w:rPr>
          <w:w w:val="115"/>
        </w:rPr>
        <w:t>modelo,</w:t>
      </w:r>
      <w:r>
        <w:rPr>
          <w:spacing w:val="-31"/>
          <w:w w:val="115"/>
        </w:rPr>
        <w:t> </w:t>
      </w:r>
      <w:r>
        <w:rPr>
          <w:w w:val="115"/>
        </w:rPr>
        <w:t>sino</w:t>
      </w:r>
      <w:r>
        <w:rPr>
          <w:spacing w:val="-26"/>
          <w:w w:val="115"/>
        </w:rPr>
        <w:t> </w:t>
      </w:r>
      <w:r>
        <w:rPr>
          <w:w w:val="115"/>
        </w:rPr>
        <w:t>que también podría ser una forma de presentar análisis descriptivos o com- parativos del estado de estas variables a los responsables de gobierno digital en un país, estado o municipio, funcionando como un </w:t>
      </w:r>
      <w:r>
        <w:rPr>
          <w:rFonts w:ascii="Arial" w:hAnsi="Arial"/>
          <w:i/>
          <w:w w:val="115"/>
        </w:rPr>
        <w:t>tablero de </w:t>
      </w:r>
      <w:r>
        <w:rPr>
          <w:rFonts w:ascii="Arial" w:hAnsi="Arial"/>
          <w:i/>
          <w:w w:val="115"/>
        </w:rPr>
        <w:t>control</w:t>
      </w:r>
      <w:r>
        <w:rPr>
          <w:w w:val="115"/>
        </w:rPr>
        <w:t>, donde cada tomador de decisiones puede observar la situación general del gobierno digital en su territorio. Aunque se pueden realizar descripciones generales en base al </w:t>
      </w:r>
      <w:r>
        <w:rPr>
          <w:rFonts w:ascii="Arial" w:hAnsi="Arial"/>
          <w:i/>
          <w:w w:val="115"/>
        </w:rPr>
        <w:t>tablero</w:t>
      </w:r>
      <w:r>
        <w:rPr>
          <w:w w:val="115"/>
        </w:rPr>
        <w:t>, los valores de las variables toman un significado más relevante cuando se interpretan en base a los objetivos</w:t>
      </w:r>
      <w:r>
        <w:rPr>
          <w:spacing w:val="-18"/>
          <w:w w:val="115"/>
        </w:rPr>
        <w:t> </w:t>
      </w:r>
      <w:r>
        <w:rPr>
          <w:w w:val="115"/>
        </w:rPr>
        <w:t>y</w:t>
      </w:r>
      <w:r>
        <w:rPr>
          <w:spacing w:val="-18"/>
          <w:w w:val="115"/>
        </w:rPr>
        <w:t> </w:t>
      </w:r>
      <w:r>
        <w:rPr>
          <w:w w:val="115"/>
        </w:rPr>
        <w:t>planes</w:t>
      </w:r>
      <w:r>
        <w:rPr>
          <w:spacing w:val="-18"/>
          <w:w w:val="115"/>
        </w:rPr>
        <w:t> </w:t>
      </w:r>
      <w:r>
        <w:rPr>
          <w:w w:val="115"/>
        </w:rPr>
        <w:t>de</w:t>
      </w:r>
      <w:r>
        <w:rPr>
          <w:spacing w:val="-18"/>
          <w:w w:val="115"/>
        </w:rPr>
        <w:t> </w:t>
      </w:r>
      <w:r>
        <w:rPr>
          <w:w w:val="115"/>
        </w:rPr>
        <w:t>cada</w:t>
      </w:r>
      <w:r>
        <w:rPr>
          <w:spacing w:val="-18"/>
          <w:w w:val="115"/>
        </w:rPr>
        <w:t> </w:t>
      </w:r>
      <w:r>
        <w:rPr>
          <w:w w:val="115"/>
        </w:rPr>
        <w:t>territorio</w:t>
      </w:r>
      <w:r>
        <w:rPr>
          <w:spacing w:val="-18"/>
          <w:w w:val="115"/>
        </w:rPr>
        <w:t> </w:t>
      </w:r>
      <w:r>
        <w:rPr>
          <w:w w:val="115"/>
        </w:rPr>
        <w:t>o</w:t>
      </w:r>
      <w:r>
        <w:rPr>
          <w:spacing w:val="-18"/>
          <w:w w:val="115"/>
        </w:rPr>
        <w:t> </w:t>
      </w:r>
      <w:r>
        <w:rPr>
          <w:w w:val="115"/>
        </w:rPr>
        <w:t>jurisdicción.</w:t>
      </w:r>
    </w:p>
    <w:p>
      <w:pPr>
        <w:pStyle w:val="BodyText"/>
        <w:spacing w:before="4"/>
        <w:rPr>
          <w:sz w:val="19"/>
        </w:rPr>
      </w:pPr>
    </w:p>
    <w:p>
      <w:pPr>
        <w:pStyle w:val="BodyText"/>
        <w:spacing w:line="236" w:lineRule="exact"/>
        <w:ind w:left="113" w:right="114"/>
        <w:jc w:val="both"/>
      </w:pPr>
      <w:r>
        <w:rPr>
          <w:w w:val="115"/>
        </w:rPr>
        <w:t>La Figura 3.2 representa un ejemplo numérico hipotético de un </w:t>
      </w:r>
      <w:r>
        <w:rPr>
          <w:rFonts w:ascii="Arial" w:hAnsi="Arial"/>
          <w:i/>
          <w:w w:val="115"/>
        </w:rPr>
        <w:t>tablero </w:t>
      </w:r>
      <w:r>
        <w:rPr>
          <w:rFonts w:ascii="Arial" w:hAnsi="Arial"/>
          <w:i/>
          <w:w w:val="115"/>
        </w:rPr>
        <w:t>de control</w:t>
      </w:r>
      <w:r>
        <w:rPr>
          <w:w w:val="115"/>
        </w:rPr>
        <w:t>. Observando el tablero, se tienen 24 índices que describen la situación de gobierno digital en esta demarcación. La construcción del tablero</w:t>
      </w:r>
      <w:r>
        <w:rPr>
          <w:spacing w:val="-22"/>
          <w:w w:val="115"/>
        </w:rPr>
        <w:t> </w:t>
      </w:r>
      <w:r>
        <w:rPr>
          <w:w w:val="115"/>
        </w:rPr>
        <w:t>supone</w:t>
      </w:r>
      <w:r>
        <w:rPr>
          <w:spacing w:val="-22"/>
          <w:w w:val="115"/>
        </w:rPr>
        <w:t> </w:t>
      </w:r>
      <w:r>
        <w:rPr>
          <w:w w:val="115"/>
        </w:rPr>
        <w:t>la</w:t>
      </w:r>
      <w:r>
        <w:rPr>
          <w:spacing w:val="-22"/>
          <w:w w:val="115"/>
        </w:rPr>
        <w:t> </w:t>
      </w:r>
      <w:r>
        <w:rPr>
          <w:w w:val="115"/>
        </w:rPr>
        <w:t>aplicación</w:t>
      </w:r>
      <w:r>
        <w:rPr>
          <w:spacing w:val="-22"/>
          <w:w w:val="115"/>
        </w:rPr>
        <w:t> </w:t>
      </w:r>
      <w:r>
        <w:rPr>
          <w:w w:val="115"/>
        </w:rPr>
        <w:t>de</w:t>
      </w:r>
      <w:r>
        <w:rPr>
          <w:spacing w:val="-22"/>
          <w:w w:val="115"/>
        </w:rPr>
        <w:t> </w:t>
      </w:r>
      <w:r>
        <w:rPr>
          <w:w w:val="115"/>
        </w:rPr>
        <w:t>encuestas</w:t>
      </w:r>
      <w:r>
        <w:rPr>
          <w:spacing w:val="-22"/>
          <w:w w:val="115"/>
        </w:rPr>
        <w:t> </w:t>
      </w:r>
      <w:r>
        <w:rPr>
          <w:w w:val="115"/>
        </w:rPr>
        <w:t>o</w:t>
      </w:r>
      <w:r>
        <w:rPr>
          <w:spacing w:val="-22"/>
          <w:w w:val="115"/>
        </w:rPr>
        <w:t> </w:t>
      </w:r>
      <w:r>
        <w:rPr>
          <w:w w:val="115"/>
        </w:rPr>
        <w:t>la</w:t>
      </w:r>
      <w:r>
        <w:rPr>
          <w:spacing w:val="-22"/>
          <w:w w:val="115"/>
        </w:rPr>
        <w:t> </w:t>
      </w:r>
      <w:r>
        <w:rPr>
          <w:w w:val="115"/>
        </w:rPr>
        <w:t>observación</w:t>
      </w:r>
      <w:r>
        <w:rPr>
          <w:spacing w:val="-22"/>
          <w:w w:val="115"/>
        </w:rPr>
        <w:t> </w:t>
      </w:r>
      <w:r>
        <w:rPr>
          <w:w w:val="115"/>
        </w:rPr>
        <w:t>de</w:t>
      </w:r>
      <w:r>
        <w:rPr>
          <w:spacing w:val="-22"/>
          <w:w w:val="115"/>
        </w:rPr>
        <w:t> </w:t>
      </w:r>
      <w:r>
        <w:rPr>
          <w:w w:val="115"/>
        </w:rPr>
        <w:t>aplicaciones como los portales de gobierno para obtener indicadores que puedan transformarse</w:t>
      </w:r>
      <w:r>
        <w:rPr>
          <w:spacing w:val="-12"/>
          <w:w w:val="115"/>
        </w:rPr>
        <w:t> </w:t>
      </w:r>
      <w:r>
        <w:rPr>
          <w:w w:val="115"/>
        </w:rPr>
        <w:t>en</w:t>
      </w:r>
      <w:r>
        <w:rPr>
          <w:spacing w:val="-12"/>
          <w:w w:val="115"/>
        </w:rPr>
        <w:t> </w:t>
      </w:r>
      <w:r>
        <w:rPr>
          <w:w w:val="115"/>
        </w:rPr>
        <w:t>índices,</w:t>
      </w:r>
      <w:r>
        <w:rPr>
          <w:spacing w:val="-17"/>
          <w:w w:val="115"/>
        </w:rPr>
        <w:t> </w:t>
      </w:r>
      <w:r>
        <w:rPr>
          <w:w w:val="115"/>
        </w:rPr>
        <w:t>de</w:t>
      </w:r>
      <w:r>
        <w:rPr>
          <w:spacing w:val="-12"/>
          <w:w w:val="115"/>
        </w:rPr>
        <w:t> </w:t>
      </w:r>
      <w:r>
        <w:rPr>
          <w:w w:val="115"/>
        </w:rPr>
        <w:t>forma</w:t>
      </w:r>
      <w:r>
        <w:rPr>
          <w:spacing w:val="-12"/>
          <w:w w:val="115"/>
        </w:rPr>
        <w:t> </w:t>
      </w:r>
      <w:r>
        <w:rPr>
          <w:w w:val="115"/>
        </w:rPr>
        <w:t>semejante</w:t>
      </w:r>
      <w:r>
        <w:rPr>
          <w:spacing w:val="-12"/>
          <w:w w:val="115"/>
        </w:rPr>
        <w:t> </w:t>
      </w:r>
      <w:r>
        <w:rPr>
          <w:w w:val="115"/>
        </w:rPr>
        <w:t>a</w:t>
      </w:r>
      <w:r>
        <w:rPr>
          <w:spacing w:val="-12"/>
          <w:w w:val="115"/>
        </w:rPr>
        <w:t> </w:t>
      </w:r>
      <w:r>
        <w:rPr>
          <w:w w:val="115"/>
        </w:rPr>
        <w:t>como</w:t>
      </w:r>
      <w:r>
        <w:rPr>
          <w:spacing w:val="-12"/>
          <w:w w:val="115"/>
        </w:rPr>
        <w:t> </w:t>
      </w:r>
      <w:r>
        <w:rPr>
          <w:w w:val="115"/>
        </w:rPr>
        <w:t>se</w:t>
      </w:r>
      <w:r>
        <w:rPr>
          <w:spacing w:val="-12"/>
          <w:w w:val="115"/>
        </w:rPr>
        <w:t> </w:t>
      </w:r>
      <w:r>
        <w:rPr>
          <w:w w:val="115"/>
        </w:rPr>
        <w:t>sugiere</w:t>
      </w:r>
      <w:r>
        <w:rPr>
          <w:spacing w:val="-12"/>
          <w:w w:val="115"/>
        </w:rPr>
        <w:t> </w:t>
      </w:r>
      <w:r>
        <w:rPr>
          <w:w w:val="115"/>
        </w:rPr>
        <w:t>o</w:t>
      </w:r>
      <w:r>
        <w:rPr>
          <w:spacing w:val="-12"/>
          <w:w w:val="115"/>
        </w:rPr>
        <w:t> </w:t>
      </w:r>
      <w:r>
        <w:rPr>
          <w:w w:val="115"/>
        </w:rPr>
        <w:t>realiza en</w:t>
      </w:r>
      <w:r>
        <w:rPr>
          <w:spacing w:val="28"/>
          <w:w w:val="115"/>
        </w:rPr>
        <w:t> </w:t>
      </w:r>
      <w:r>
        <w:rPr>
          <w:w w:val="115"/>
        </w:rPr>
        <w:t>la</w:t>
      </w:r>
      <w:r>
        <w:rPr>
          <w:spacing w:val="28"/>
          <w:w w:val="115"/>
        </w:rPr>
        <w:t> </w:t>
      </w:r>
      <w:r>
        <w:rPr>
          <w:w w:val="115"/>
        </w:rPr>
        <w:t>literatura</w:t>
      </w:r>
      <w:r>
        <w:rPr>
          <w:spacing w:val="28"/>
          <w:w w:val="115"/>
        </w:rPr>
        <w:t> </w:t>
      </w:r>
      <w:r>
        <w:rPr>
          <w:spacing w:val="-3"/>
          <w:w w:val="115"/>
        </w:rPr>
        <w:t>(UNPAN</w:t>
      </w:r>
      <w:r>
        <w:rPr>
          <w:spacing w:val="28"/>
          <w:w w:val="115"/>
        </w:rPr>
        <w:t> </w:t>
      </w:r>
      <w:r>
        <w:rPr>
          <w:w w:val="115"/>
        </w:rPr>
        <w:t>2014;</w:t>
      </w:r>
      <w:r>
        <w:rPr>
          <w:spacing w:val="26"/>
          <w:w w:val="115"/>
        </w:rPr>
        <w:t> </w:t>
      </w:r>
      <w:r>
        <w:rPr>
          <w:w w:val="115"/>
        </w:rPr>
        <w:t>West</w:t>
      </w:r>
      <w:r>
        <w:rPr>
          <w:spacing w:val="28"/>
          <w:w w:val="115"/>
        </w:rPr>
        <w:t> </w:t>
      </w:r>
      <w:r>
        <w:rPr>
          <w:w w:val="115"/>
        </w:rPr>
        <w:t>2008;</w:t>
      </w:r>
      <w:r>
        <w:rPr>
          <w:spacing w:val="28"/>
          <w:w w:val="115"/>
        </w:rPr>
        <w:t> </w:t>
      </w:r>
      <w:r>
        <w:rPr>
          <w:w w:val="115"/>
        </w:rPr>
        <w:t>Naser</w:t>
      </w:r>
      <w:r>
        <w:rPr>
          <w:spacing w:val="28"/>
          <w:w w:val="115"/>
        </w:rPr>
        <w:t> </w:t>
      </w:r>
      <w:r>
        <w:rPr>
          <w:w w:val="115"/>
        </w:rPr>
        <w:t>2011;</w:t>
      </w:r>
      <w:r>
        <w:rPr>
          <w:spacing w:val="28"/>
          <w:w w:val="115"/>
        </w:rPr>
        <w:t> </w:t>
      </w:r>
      <w:r>
        <w:rPr>
          <w:w w:val="115"/>
        </w:rPr>
        <w:t>Eurostat</w:t>
      </w:r>
      <w:r>
        <w:rPr>
          <w:spacing w:val="28"/>
          <w:w w:val="115"/>
        </w:rPr>
        <w:t> </w:t>
      </w:r>
      <w:r>
        <w:rPr>
          <w:w w:val="115"/>
        </w:rPr>
        <w:t>2005;</w:t>
      </w:r>
    </w:p>
    <w:p>
      <w:pPr>
        <w:pStyle w:val="BodyText"/>
        <w:spacing w:line="245" w:lineRule="exact"/>
        <w:ind w:left="113"/>
        <w:jc w:val="both"/>
      </w:pPr>
      <w:r>
        <w:rPr>
          <w:w w:val="115"/>
        </w:rPr>
        <w:t>Accenture 2004; Chevallerau 2005).</w:t>
      </w:r>
    </w:p>
    <w:p>
      <w:pPr>
        <w:pStyle w:val="BodyText"/>
        <w:spacing w:before="7"/>
        <w:rPr>
          <w:sz w:val="18"/>
        </w:rPr>
      </w:pPr>
    </w:p>
    <w:p>
      <w:pPr>
        <w:pStyle w:val="BodyText"/>
        <w:spacing w:line="236" w:lineRule="exact"/>
        <w:ind w:left="113" w:right="114"/>
        <w:jc w:val="both"/>
      </w:pPr>
      <w:r>
        <w:rPr>
          <w:w w:val="110"/>
        </w:rPr>
        <w:t>Observando los índices que totalizan cada  dimensión,  se  podría  decir</w:t>
      </w:r>
      <w:r>
        <w:rPr>
          <w:spacing w:val="52"/>
          <w:w w:val="110"/>
        </w:rPr>
        <w:t> </w:t>
      </w:r>
      <w:r>
        <w:rPr>
          <w:w w:val="110"/>
        </w:rPr>
        <w:t>que este territorio se encuentra relativamente balanceado en las tres dimensiones, con una calificación hacia el centro de la escala en cada uno de ellos. La dimensión en la que este territorio se encuentra más avanzado es la dimensión de características (49.1), seguida por la de determinantes (47.4) y resultados (45.9). No obstante, este territorio tiene oportunidad de mejora en cada una de las tres dimensiones. Es importante recordar que  </w:t>
      </w:r>
      <w:r>
        <w:rPr>
          <w:spacing w:val="52"/>
          <w:w w:val="110"/>
        </w:rPr>
        <w:t> </w:t>
      </w:r>
      <w:r>
        <w:rPr>
          <w:w w:val="110"/>
        </w:rPr>
        <w:t>la</w:t>
      </w:r>
      <w:r>
        <w:rPr>
          <w:spacing w:val="22"/>
          <w:w w:val="110"/>
        </w:rPr>
        <w:t> </w:t>
      </w:r>
      <w:r>
        <w:rPr>
          <w:w w:val="110"/>
        </w:rPr>
        <w:t>dimensión</w:t>
      </w:r>
      <w:r>
        <w:rPr>
          <w:spacing w:val="22"/>
          <w:w w:val="110"/>
        </w:rPr>
        <w:t> </w:t>
      </w:r>
      <w:r>
        <w:rPr>
          <w:w w:val="110"/>
        </w:rPr>
        <w:t>de</w:t>
      </w:r>
      <w:r>
        <w:rPr>
          <w:spacing w:val="22"/>
          <w:w w:val="110"/>
        </w:rPr>
        <w:t> </w:t>
      </w:r>
      <w:r>
        <w:rPr>
          <w:w w:val="110"/>
        </w:rPr>
        <w:t>determinantes</w:t>
      </w:r>
      <w:r>
        <w:rPr>
          <w:spacing w:val="22"/>
          <w:w w:val="110"/>
        </w:rPr>
        <w:t> </w:t>
      </w:r>
      <w:r>
        <w:rPr>
          <w:w w:val="110"/>
        </w:rPr>
        <w:t>incluye</w:t>
      </w:r>
      <w:r>
        <w:rPr>
          <w:spacing w:val="22"/>
          <w:w w:val="110"/>
        </w:rPr>
        <w:t> </w:t>
      </w:r>
      <w:r>
        <w:rPr>
          <w:w w:val="110"/>
        </w:rPr>
        <w:t>factores</w:t>
      </w:r>
      <w:r>
        <w:rPr>
          <w:spacing w:val="22"/>
          <w:w w:val="110"/>
        </w:rPr>
        <w:t> </w:t>
      </w:r>
      <w:r>
        <w:rPr>
          <w:w w:val="110"/>
        </w:rPr>
        <w:t>de</w:t>
      </w:r>
      <w:r>
        <w:rPr>
          <w:spacing w:val="22"/>
          <w:w w:val="110"/>
        </w:rPr>
        <w:t> </w:t>
      </w:r>
      <w:r>
        <w:rPr>
          <w:w w:val="110"/>
        </w:rPr>
        <w:t>éxito</w:t>
      </w:r>
      <w:r>
        <w:rPr>
          <w:spacing w:val="22"/>
          <w:w w:val="110"/>
        </w:rPr>
        <w:t> </w:t>
      </w:r>
      <w:r>
        <w:rPr>
          <w:w w:val="110"/>
        </w:rPr>
        <w:t>de</w:t>
      </w:r>
      <w:r>
        <w:rPr>
          <w:spacing w:val="22"/>
          <w:w w:val="110"/>
        </w:rPr>
        <w:t> </w:t>
      </w:r>
      <w:r>
        <w:rPr>
          <w:w w:val="110"/>
        </w:rPr>
        <w:t>los</w:t>
      </w:r>
      <w:r>
        <w:rPr>
          <w:spacing w:val="22"/>
          <w:w w:val="110"/>
        </w:rPr>
        <w:t> </w:t>
      </w:r>
      <w:r>
        <w:rPr>
          <w:w w:val="110"/>
        </w:rPr>
        <w:t>proyectos</w:t>
      </w:r>
    </w:p>
    <w:p>
      <w:pPr>
        <w:spacing w:after="0" w:line="236"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6" w:lineRule="exact" w:before="79"/>
        <w:ind w:left="117" w:right="125"/>
        <w:jc w:val="both"/>
      </w:pPr>
      <w:r>
        <w:rPr>
          <w:w w:val="115"/>
        </w:rPr>
        <w:t>que pueden ser contextuales como el caso de la demanda potencial, institucionales</w:t>
      </w:r>
      <w:r>
        <w:rPr>
          <w:spacing w:val="-31"/>
          <w:w w:val="115"/>
        </w:rPr>
        <w:t> </w:t>
      </w:r>
      <w:r>
        <w:rPr>
          <w:w w:val="115"/>
        </w:rPr>
        <w:t>como</w:t>
      </w:r>
      <w:r>
        <w:rPr>
          <w:spacing w:val="-31"/>
          <w:w w:val="115"/>
        </w:rPr>
        <w:t> </w:t>
      </w:r>
      <w:r>
        <w:rPr>
          <w:w w:val="115"/>
        </w:rPr>
        <w:t>el</w:t>
      </w:r>
      <w:r>
        <w:rPr>
          <w:spacing w:val="-31"/>
          <w:w w:val="115"/>
        </w:rPr>
        <w:t> </w:t>
      </w:r>
      <w:r>
        <w:rPr>
          <w:w w:val="115"/>
        </w:rPr>
        <w:t>caso</w:t>
      </w:r>
      <w:r>
        <w:rPr>
          <w:spacing w:val="-31"/>
          <w:w w:val="115"/>
        </w:rPr>
        <w:t> </w:t>
      </w:r>
      <w:r>
        <w:rPr>
          <w:w w:val="115"/>
        </w:rPr>
        <w:t>del</w:t>
      </w:r>
      <w:r>
        <w:rPr>
          <w:spacing w:val="-31"/>
          <w:w w:val="115"/>
        </w:rPr>
        <w:t> </w:t>
      </w:r>
      <w:r>
        <w:rPr>
          <w:w w:val="115"/>
        </w:rPr>
        <w:t>marco</w:t>
      </w:r>
      <w:r>
        <w:rPr>
          <w:spacing w:val="-31"/>
          <w:w w:val="115"/>
        </w:rPr>
        <w:t> </w:t>
      </w:r>
      <w:r>
        <w:rPr>
          <w:w w:val="115"/>
        </w:rPr>
        <w:t>legal,</w:t>
      </w:r>
      <w:r>
        <w:rPr>
          <w:spacing w:val="-35"/>
          <w:w w:val="115"/>
        </w:rPr>
        <w:t> </w:t>
      </w:r>
      <w:r>
        <w:rPr>
          <w:w w:val="115"/>
        </w:rPr>
        <w:t>de</w:t>
      </w:r>
      <w:r>
        <w:rPr>
          <w:spacing w:val="-31"/>
          <w:w w:val="115"/>
        </w:rPr>
        <w:t> </w:t>
      </w:r>
      <w:r>
        <w:rPr>
          <w:w w:val="115"/>
        </w:rPr>
        <w:t>infraestructura</w:t>
      </w:r>
      <w:r>
        <w:rPr>
          <w:spacing w:val="-31"/>
          <w:w w:val="115"/>
        </w:rPr>
        <w:t> </w:t>
      </w:r>
      <w:r>
        <w:rPr>
          <w:w w:val="115"/>
        </w:rPr>
        <w:t>tecnológica en el gobierno o elementos organizacionales. Las características miden el nivel de desarrollo de las aplicaciones en cantidad y en niveles de funcionalidad y calidad. Los resultados, miden los impactos de las apli- caciones</w:t>
      </w:r>
      <w:r>
        <w:rPr>
          <w:spacing w:val="-14"/>
          <w:w w:val="115"/>
        </w:rPr>
        <w:t> </w:t>
      </w:r>
      <w:r>
        <w:rPr>
          <w:w w:val="115"/>
        </w:rPr>
        <w:t>y</w:t>
      </w:r>
      <w:r>
        <w:rPr>
          <w:spacing w:val="-14"/>
          <w:w w:val="115"/>
        </w:rPr>
        <w:t> </w:t>
      </w:r>
      <w:r>
        <w:rPr>
          <w:w w:val="115"/>
        </w:rPr>
        <w:t>proyectos</w:t>
      </w:r>
      <w:r>
        <w:rPr>
          <w:spacing w:val="-14"/>
          <w:w w:val="115"/>
        </w:rPr>
        <w:t> </w:t>
      </w:r>
      <w:r>
        <w:rPr>
          <w:w w:val="115"/>
        </w:rPr>
        <w:t>de</w:t>
      </w:r>
      <w:r>
        <w:rPr>
          <w:spacing w:val="-14"/>
          <w:w w:val="115"/>
        </w:rPr>
        <w:t> </w:t>
      </w:r>
      <w:r>
        <w:rPr>
          <w:w w:val="115"/>
        </w:rPr>
        <w:t>gobierno</w:t>
      </w:r>
      <w:r>
        <w:rPr>
          <w:spacing w:val="-14"/>
          <w:w w:val="115"/>
        </w:rPr>
        <w:t> </w:t>
      </w:r>
      <w:r>
        <w:rPr>
          <w:w w:val="115"/>
        </w:rPr>
        <w:t>electrónico.</w:t>
      </w:r>
    </w:p>
    <w:p>
      <w:pPr>
        <w:pStyle w:val="BodyText"/>
        <w:spacing w:before="4"/>
        <w:rPr>
          <w:sz w:val="19"/>
        </w:rPr>
      </w:pPr>
    </w:p>
    <w:p>
      <w:pPr>
        <w:pStyle w:val="BodyText"/>
        <w:spacing w:line="236" w:lineRule="exact"/>
        <w:ind w:left="117" w:right="124"/>
        <w:jc w:val="both"/>
      </w:pPr>
      <w:r>
        <w:rPr>
          <w:spacing w:val="4"/>
          <w:w w:val="110"/>
        </w:rPr>
        <w:t>Larespuestaacómomejoraroendóndeponeresfuerzospuedeencontrarse </w:t>
      </w:r>
      <w:r>
        <w:rPr>
          <w:w w:val="115"/>
        </w:rPr>
        <w:t>en las variables de cada dimensión, y por supuesto, en los objetivos a alcanzar</w:t>
      </w:r>
      <w:r>
        <w:rPr>
          <w:spacing w:val="-10"/>
          <w:w w:val="115"/>
        </w:rPr>
        <w:t> </w:t>
      </w:r>
      <w:r>
        <w:rPr>
          <w:w w:val="115"/>
        </w:rPr>
        <w:t>planteados</w:t>
      </w:r>
      <w:r>
        <w:rPr>
          <w:spacing w:val="-10"/>
          <w:w w:val="115"/>
        </w:rPr>
        <w:t> </w:t>
      </w:r>
      <w:r>
        <w:rPr>
          <w:w w:val="115"/>
        </w:rPr>
        <w:t>en</w:t>
      </w:r>
      <w:r>
        <w:rPr>
          <w:spacing w:val="-10"/>
          <w:w w:val="115"/>
        </w:rPr>
        <w:t> </w:t>
      </w:r>
      <w:r>
        <w:rPr>
          <w:w w:val="115"/>
        </w:rPr>
        <w:t>la</w:t>
      </w:r>
      <w:r>
        <w:rPr>
          <w:spacing w:val="-10"/>
          <w:w w:val="115"/>
        </w:rPr>
        <w:t> </w:t>
      </w:r>
      <w:r>
        <w:rPr>
          <w:w w:val="115"/>
        </w:rPr>
        <w:t>estrategia</w:t>
      </w:r>
      <w:r>
        <w:rPr>
          <w:spacing w:val="-10"/>
          <w:w w:val="115"/>
        </w:rPr>
        <w:t> </w:t>
      </w:r>
      <w:r>
        <w:rPr>
          <w:w w:val="115"/>
        </w:rPr>
        <w:t>de</w:t>
      </w:r>
      <w:r>
        <w:rPr>
          <w:spacing w:val="-10"/>
          <w:w w:val="115"/>
        </w:rPr>
        <w:t> </w:t>
      </w:r>
      <w:r>
        <w:rPr>
          <w:w w:val="115"/>
        </w:rPr>
        <w:t>cada</w:t>
      </w:r>
      <w:r>
        <w:rPr>
          <w:spacing w:val="-10"/>
          <w:w w:val="115"/>
        </w:rPr>
        <w:t> </w:t>
      </w:r>
      <w:r>
        <w:rPr>
          <w:w w:val="115"/>
        </w:rPr>
        <w:t>región</w:t>
      </w:r>
      <w:r>
        <w:rPr>
          <w:spacing w:val="-10"/>
          <w:w w:val="115"/>
        </w:rPr>
        <w:t> </w:t>
      </w:r>
      <w:r>
        <w:rPr>
          <w:w w:val="115"/>
        </w:rPr>
        <w:t>o</w:t>
      </w:r>
      <w:r>
        <w:rPr>
          <w:spacing w:val="-10"/>
          <w:w w:val="115"/>
        </w:rPr>
        <w:t> </w:t>
      </w:r>
      <w:r>
        <w:rPr>
          <w:w w:val="115"/>
        </w:rPr>
        <w:t>jurisdicción.</w:t>
      </w:r>
      <w:r>
        <w:rPr>
          <w:spacing w:val="-16"/>
          <w:w w:val="115"/>
        </w:rPr>
        <w:t> </w:t>
      </w:r>
      <w:r>
        <w:rPr>
          <w:w w:val="115"/>
        </w:rPr>
        <w:t>En</w:t>
      </w:r>
      <w:r>
        <w:rPr>
          <w:spacing w:val="-10"/>
          <w:w w:val="115"/>
        </w:rPr>
        <w:t> </w:t>
      </w:r>
      <w:r>
        <w:rPr>
          <w:w w:val="115"/>
        </w:rPr>
        <w:t>este ejemplo, la variable en la que se tiene más oportunidad de mejora en la dimensión de determinantes es la de demanda potencial (30.8), esto es, la</w:t>
      </w:r>
      <w:r>
        <w:rPr>
          <w:spacing w:val="-5"/>
          <w:w w:val="115"/>
        </w:rPr>
        <w:t> </w:t>
      </w:r>
      <w:r>
        <w:rPr>
          <w:w w:val="115"/>
        </w:rPr>
        <w:t>cobertura</w:t>
      </w:r>
      <w:r>
        <w:rPr>
          <w:spacing w:val="-5"/>
          <w:w w:val="115"/>
        </w:rPr>
        <w:t> </w:t>
      </w:r>
      <w:r>
        <w:rPr>
          <w:w w:val="115"/>
        </w:rPr>
        <w:t>de</w:t>
      </w:r>
      <w:r>
        <w:rPr>
          <w:spacing w:val="-5"/>
          <w:w w:val="115"/>
        </w:rPr>
        <w:t> </w:t>
      </w:r>
      <w:r>
        <w:rPr>
          <w:w w:val="115"/>
        </w:rPr>
        <w:t>una</w:t>
      </w:r>
      <w:r>
        <w:rPr>
          <w:spacing w:val="-5"/>
          <w:w w:val="115"/>
        </w:rPr>
        <w:t> </w:t>
      </w:r>
      <w:r>
        <w:rPr>
          <w:w w:val="115"/>
        </w:rPr>
        <w:t>infraestructura</w:t>
      </w:r>
      <w:r>
        <w:rPr>
          <w:spacing w:val="-5"/>
          <w:w w:val="115"/>
        </w:rPr>
        <w:t> </w:t>
      </w:r>
      <w:r>
        <w:rPr>
          <w:w w:val="115"/>
        </w:rPr>
        <w:t>de</w:t>
      </w:r>
      <w:r>
        <w:rPr>
          <w:spacing w:val="-5"/>
          <w:w w:val="115"/>
        </w:rPr>
        <w:t> </w:t>
      </w:r>
      <w:r>
        <w:rPr>
          <w:w w:val="115"/>
        </w:rPr>
        <w:t>telecomunicaciones</w:t>
      </w:r>
      <w:r>
        <w:rPr>
          <w:spacing w:val="-5"/>
          <w:w w:val="115"/>
        </w:rPr>
        <w:t> </w:t>
      </w:r>
      <w:r>
        <w:rPr>
          <w:w w:val="115"/>
        </w:rPr>
        <w:t>que</w:t>
      </w:r>
      <w:r>
        <w:rPr>
          <w:spacing w:val="-5"/>
          <w:w w:val="115"/>
        </w:rPr>
        <w:t> </w:t>
      </w:r>
      <w:r>
        <w:rPr>
          <w:w w:val="115"/>
        </w:rPr>
        <w:t>facilite</w:t>
      </w:r>
      <w:r>
        <w:rPr>
          <w:spacing w:val="-5"/>
          <w:w w:val="115"/>
        </w:rPr>
        <w:t> </w:t>
      </w:r>
      <w:r>
        <w:rPr>
          <w:w w:val="115"/>
        </w:rPr>
        <w:t>el acceso</w:t>
      </w:r>
      <w:r>
        <w:rPr>
          <w:spacing w:val="-9"/>
          <w:w w:val="115"/>
        </w:rPr>
        <w:t> </w:t>
      </w:r>
      <w:r>
        <w:rPr>
          <w:w w:val="115"/>
        </w:rPr>
        <w:t>a</w:t>
      </w:r>
      <w:r>
        <w:rPr>
          <w:spacing w:val="-9"/>
          <w:w w:val="115"/>
        </w:rPr>
        <w:t> </w:t>
      </w:r>
      <w:r>
        <w:rPr>
          <w:w w:val="115"/>
        </w:rPr>
        <w:t>los</w:t>
      </w:r>
      <w:r>
        <w:rPr>
          <w:spacing w:val="-9"/>
          <w:w w:val="115"/>
        </w:rPr>
        <w:t> </w:t>
      </w:r>
      <w:r>
        <w:rPr>
          <w:w w:val="115"/>
        </w:rPr>
        <w:t>servicios</w:t>
      </w:r>
      <w:r>
        <w:rPr>
          <w:spacing w:val="-9"/>
          <w:w w:val="115"/>
        </w:rPr>
        <w:t> </w:t>
      </w:r>
      <w:r>
        <w:rPr>
          <w:w w:val="115"/>
        </w:rPr>
        <w:t>de</w:t>
      </w:r>
      <w:r>
        <w:rPr>
          <w:spacing w:val="-9"/>
          <w:w w:val="115"/>
        </w:rPr>
        <w:t> </w:t>
      </w:r>
      <w:r>
        <w:rPr>
          <w:w w:val="115"/>
        </w:rPr>
        <w:t>gobierno</w:t>
      </w:r>
      <w:r>
        <w:rPr>
          <w:spacing w:val="-9"/>
          <w:w w:val="115"/>
        </w:rPr>
        <w:t> </w:t>
      </w:r>
      <w:r>
        <w:rPr>
          <w:w w:val="115"/>
        </w:rPr>
        <w:t>electrónico</w:t>
      </w:r>
    </w:p>
    <w:p>
      <w:pPr>
        <w:pStyle w:val="BodyText"/>
        <w:spacing w:before="4"/>
        <w:rPr>
          <w:sz w:val="19"/>
        </w:rPr>
      </w:pPr>
    </w:p>
    <w:p>
      <w:pPr>
        <w:pStyle w:val="Heading6"/>
        <w:spacing w:line="236" w:lineRule="exact"/>
        <w:ind w:right="131"/>
        <w:jc w:val="both"/>
        <w:rPr>
          <w:rFonts w:ascii="Arial" w:hAnsi="Arial"/>
        </w:rPr>
      </w:pPr>
      <w:r>
        <w:rPr/>
        <w:drawing>
          <wp:anchor distT="0" distB="0" distL="0" distR="0" allowOverlap="1" layoutInCell="1" locked="0" behindDoc="1" simplePos="0" relativeHeight="267862391">
            <wp:simplePos x="0" y="0"/>
            <wp:positionH relativeFrom="page">
              <wp:posOffset>927378</wp:posOffset>
            </wp:positionH>
            <wp:positionV relativeFrom="paragraph">
              <wp:posOffset>417760</wp:posOffset>
            </wp:positionV>
            <wp:extent cx="1090268" cy="581025"/>
            <wp:effectExtent l="0" t="0" r="0" b="0"/>
            <wp:wrapNone/>
            <wp:docPr id="17" name="image706.png" descr=""/>
            <wp:cNvGraphicFramePr>
              <a:graphicFrameLocks noChangeAspect="1"/>
            </wp:cNvGraphicFramePr>
            <a:graphic>
              <a:graphicData uri="http://schemas.openxmlformats.org/drawingml/2006/picture">
                <pic:pic>
                  <pic:nvPicPr>
                    <pic:cNvPr id="18" name="image706.png"/>
                    <pic:cNvPicPr/>
                  </pic:nvPicPr>
                  <pic:blipFill>
                    <a:blip r:embed="rId773" cstate="print"/>
                    <a:stretch>
                      <a:fillRect/>
                    </a:stretch>
                  </pic:blipFill>
                  <pic:spPr>
                    <a:xfrm>
                      <a:off x="0" y="0"/>
                      <a:ext cx="1090268" cy="581025"/>
                    </a:xfrm>
                    <a:prstGeom prst="rect">
                      <a:avLst/>
                    </a:prstGeom>
                  </pic:spPr>
                </pic:pic>
              </a:graphicData>
            </a:graphic>
          </wp:anchor>
        </w:drawing>
      </w:r>
      <w:r>
        <w:rPr>
          <w:rFonts w:ascii="Arial" w:hAnsi="Arial"/>
          <w:w w:val="105"/>
        </w:rPr>
        <w:t>Figura 3.2 Ejemplo hipotético del uso del marco de referencia</w:t>
      </w:r>
      <w:r>
        <w:rPr>
          <w:rFonts w:ascii="Arial" w:hAnsi="Arial"/>
          <w:spacing w:val="-16"/>
          <w:w w:val="105"/>
        </w:rPr>
        <w:t> </w:t>
      </w:r>
      <w:r>
        <w:rPr>
          <w:rFonts w:ascii="Arial" w:hAnsi="Arial"/>
          <w:w w:val="105"/>
        </w:rPr>
        <w:t>como </w:t>
      </w:r>
      <w:r>
        <w:rPr>
          <w:rFonts w:ascii="Arial" w:hAnsi="Arial"/>
          <w:spacing w:val="-4"/>
          <w:w w:val="105"/>
        </w:rPr>
        <w:t>Tablero </w:t>
      </w:r>
      <w:r>
        <w:rPr>
          <w:rFonts w:ascii="Arial" w:hAnsi="Arial"/>
          <w:w w:val="105"/>
        </w:rPr>
        <w:t>de</w:t>
      </w:r>
      <w:r>
        <w:rPr>
          <w:rFonts w:ascii="Arial" w:hAnsi="Arial"/>
          <w:spacing w:val="-45"/>
          <w:w w:val="105"/>
        </w:rPr>
        <w:t> </w:t>
      </w:r>
      <w:r>
        <w:rPr>
          <w:rFonts w:ascii="Arial" w:hAnsi="Arial"/>
          <w:w w:val="105"/>
        </w:rPr>
        <w:t>Control</w:t>
      </w:r>
    </w:p>
    <w:p>
      <w:pPr>
        <w:pStyle w:val="BodyText"/>
        <w:rPr>
          <w:rFonts w:ascii="Arial"/>
          <w:b/>
          <w:sz w:val="13"/>
        </w:rPr>
      </w:pPr>
    </w:p>
    <w:tbl>
      <w:tblPr>
        <w:tblW w:w="0" w:type="auto"/>
        <w:jc w:val="left"/>
        <w:tblInd w:w="126" w:type="dxa"/>
        <w:tblBorders>
          <w:top w:val="single" w:sz="5" w:space="0" w:color="2A2522"/>
          <w:left w:val="single" w:sz="5" w:space="0" w:color="2A2522"/>
          <w:bottom w:val="single" w:sz="5" w:space="0" w:color="2A2522"/>
          <w:right w:val="single" w:sz="5" w:space="0" w:color="2A2522"/>
          <w:insideH w:val="single" w:sz="5" w:space="0" w:color="2A2522"/>
          <w:insideV w:val="single" w:sz="5" w:space="0" w:color="2A2522"/>
        </w:tblBorders>
        <w:tblLayout w:type="fixed"/>
        <w:tblCellMar>
          <w:top w:w="0" w:type="dxa"/>
          <w:left w:w="0" w:type="dxa"/>
          <w:bottom w:w="0" w:type="dxa"/>
          <w:right w:w="0" w:type="dxa"/>
        </w:tblCellMar>
        <w:tblLook w:val="01E0"/>
      </w:tblPr>
      <w:tblGrid>
        <w:gridCol w:w="1861"/>
        <w:gridCol w:w="481"/>
        <w:gridCol w:w="1861"/>
        <w:gridCol w:w="541"/>
        <w:gridCol w:w="1840"/>
        <w:gridCol w:w="481"/>
      </w:tblGrid>
      <w:tr>
        <w:trPr>
          <w:trHeight w:val="159" w:hRule="exact"/>
        </w:trPr>
        <w:tc>
          <w:tcPr>
            <w:tcW w:w="2341" w:type="dxa"/>
            <w:gridSpan w:val="2"/>
            <w:tcBorders>
              <w:top w:val="single" w:sz="5" w:space="0" w:color="2A2522"/>
              <w:left w:val="single" w:sz="5" w:space="0" w:color="2A2522"/>
            </w:tcBorders>
          </w:tcPr>
          <w:p>
            <w:pPr/>
          </w:p>
        </w:tc>
        <w:tc>
          <w:tcPr>
            <w:tcW w:w="2402" w:type="dxa"/>
            <w:gridSpan w:val="2"/>
            <w:tcBorders>
              <w:top w:val="single" w:sz="5" w:space="0" w:color="2A2522"/>
            </w:tcBorders>
          </w:tcPr>
          <w:p>
            <w:pPr>
              <w:pStyle w:val="TableParagraph"/>
              <w:spacing w:line="95" w:lineRule="exact" w:before="0"/>
              <w:ind w:left="745"/>
              <w:jc w:val="left"/>
              <w:rPr>
                <w:rFonts w:ascii="Arial"/>
                <w:sz w:val="9"/>
              </w:rPr>
            </w:pPr>
            <w:r>
              <w:rPr>
                <w:rFonts w:ascii="Arial"/>
                <w:position w:val="-1"/>
                <w:sz w:val="9"/>
              </w:rPr>
              <w:drawing>
                <wp:inline distT="0" distB="0" distL="0" distR="0">
                  <wp:extent cx="579611" cy="60578"/>
                  <wp:effectExtent l="0" t="0" r="0" b="0"/>
                  <wp:docPr id="19" name="image707.png" descr=""/>
                  <wp:cNvGraphicFramePr>
                    <a:graphicFrameLocks noChangeAspect="1"/>
                  </wp:cNvGraphicFramePr>
                  <a:graphic>
                    <a:graphicData uri="http://schemas.openxmlformats.org/drawingml/2006/picture">
                      <pic:pic>
                        <pic:nvPicPr>
                          <pic:cNvPr id="20" name="image707.png"/>
                          <pic:cNvPicPr/>
                        </pic:nvPicPr>
                        <pic:blipFill>
                          <a:blip r:embed="rId774" cstate="print"/>
                          <a:stretch>
                            <a:fillRect/>
                          </a:stretch>
                        </pic:blipFill>
                        <pic:spPr>
                          <a:xfrm>
                            <a:off x="0" y="0"/>
                            <a:ext cx="579611" cy="60578"/>
                          </a:xfrm>
                          <a:prstGeom prst="rect">
                            <a:avLst/>
                          </a:prstGeom>
                        </pic:spPr>
                      </pic:pic>
                    </a:graphicData>
                  </a:graphic>
                </wp:inline>
              </w:drawing>
            </w:r>
            <w:r>
              <w:rPr>
                <w:rFonts w:ascii="Arial"/>
                <w:position w:val="-1"/>
                <w:sz w:val="9"/>
              </w:rPr>
            </w:r>
          </w:p>
        </w:tc>
        <w:tc>
          <w:tcPr>
            <w:tcW w:w="2321" w:type="dxa"/>
            <w:gridSpan w:val="2"/>
            <w:tcBorders>
              <w:top w:val="single" w:sz="5" w:space="0" w:color="2A2522"/>
              <w:right w:val="single" w:sz="5" w:space="0" w:color="2A2522"/>
            </w:tcBorders>
          </w:tcPr>
          <w:p>
            <w:pPr>
              <w:pStyle w:val="TableParagraph"/>
              <w:spacing w:before="1"/>
              <w:ind w:left="0"/>
              <w:jc w:val="left"/>
              <w:rPr>
                <w:rFonts w:ascii="Arial"/>
                <w:b/>
                <w:sz w:val="2"/>
              </w:rPr>
            </w:pPr>
          </w:p>
          <w:p>
            <w:pPr>
              <w:pStyle w:val="TableParagraph"/>
              <w:spacing w:line="93" w:lineRule="exact" w:before="0"/>
              <w:ind w:left="821"/>
              <w:jc w:val="left"/>
              <w:rPr>
                <w:rFonts w:ascii="Arial"/>
                <w:sz w:val="9"/>
              </w:rPr>
            </w:pPr>
            <w:r>
              <w:rPr>
                <w:rFonts w:ascii="Arial"/>
                <w:position w:val="-1"/>
                <w:sz w:val="9"/>
              </w:rPr>
              <w:drawing>
                <wp:inline distT="0" distB="0" distL="0" distR="0">
                  <wp:extent cx="433320" cy="59436"/>
                  <wp:effectExtent l="0" t="0" r="0" b="0"/>
                  <wp:docPr id="21" name="image708.png" descr=""/>
                  <wp:cNvGraphicFramePr>
                    <a:graphicFrameLocks noChangeAspect="1"/>
                  </wp:cNvGraphicFramePr>
                  <a:graphic>
                    <a:graphicData uri="http://schemas.openxmlformats.org/drawingml/2006/picture">
                      <pic:pic>
                        <pic:nvPicPr>
                          <pic:cNvPr id="22" name="image708.png"/>
                          <pic:cNvPicPr/>
                        </pic:nvPicPr>
                        <pic:blipFill>
                          <a:blip r:embed="rId775" cstate="print"/>
                          <a:stretch>
                            <a:fillRect/>
                          </a:stretch>
                        </pic:blipFill>
                        <pic:spPr>
                          <a:xfrm>
                            <a:off x="0" y="0"/>
                            <a:ext cx="433320" cy="59436"/>
                          </a:xfrm>
                          <a:prstGeom prst="rect">
                            <a:avLst/>
                          </a:prstGeom>
                        </pic:spPr>
                      </pic:pic>
                    </a:graphicData>
                  </a:graphic>
                </wp:inline>
              </w:drawing>
            </w:r>
            <w:r>
              <w:rPr>
                <w:rFonts w:ascii="Arial"/>
                <w:position w:val="-1"/>
                <w:sz w:val="9"/>
              </w:rPr>
            </w:r>
          </w:p>
        </w:tc>
      </w:tr>
      <w:tr>
        <w:trPr>
          <w:trHeight w:val="2908" w:hRule="exact"/>
        </w:trPr>
        <w:tc>
          <w:tcPr>
            <w:tcW w:w="1861" w:type="dxa"/>
            <w:tcBorders>
              <w:left w:val="single" w:sz="5" w:space="0" w:color="2A2522"/>
              <w:bottom w:val="single" w:sz="10" w:space="0" w:color="2A2522"/>
            </w:tcBorders>
          </w:tcPr>
          <w:p>
            <w:pPr>
              <w:pStyle w:val="TableParagraph"/>
              <w:spacing w:before="0"/>
              <w:ind w:left="0"/>
              <w:jc w:val="left"/>
              <w:rPr>
                <w:rFonts w:ascii="Arial"/>
                <w:b/>
                <w:sz w:val="20"/>
              </w:rPr>
            </w:pPr>
          </w:p>
          <w:p>
            <w:pPr>
              <w:pStyle w:val="TableParagraph"/>
              <w:spacing w:before="0"/>
              <w:ind w:left="0"/>
              <w:jc w:val="left"/>
              <w:rPr>
                <w:rFonts w:ascii="Arial"/>
                <w:b/>
                <w:sz w:val="20"/>
              </w:rPr>
            </w:pPr>
          </w:p>
          <w:p>
            <w:pPr>
              <w:pStyle w:val="TableParagraph"/>
              <w:spacing w:before="0"/>
              <w:ind w:left="0"/>
              <w:jc w:val="left"/>
              <w:rPr>
                <w:rFonts w:ascii="Arial"/>
                <w:b/>
                <w:sz w:val="20"/>
              </w:rPr>
            </w:pPr>
          </w:p>
          <w:p>
            <w:pPr>
              <w:pStyle w:val="TableParagraph"/>
              <w:spacing w:before="4" w:after="1"/>
              <w:ind w:left="0"/>
              <w:jc w:val="left"/>
              <w:rPr>
                <w:rFonts w:ascii="Arial"/>
                <w:b/>
                <w:sz w:val="18"/>
              </w:rPr>
            </w:pPr>
          </w:p>
          <w:p>
            <w:pPr>
              <w:pStyle w:val="TableParagraph"/>
              <w:spacing w:before="0"/>
              <w:ind w:left="24" w:right="-12"/>
              <w:jc w:val="left"/>
              <w:rPr>
                <w:rFonts w:ascii="Arial"/>
                <w:sz w:val="20"/>
              </w:rPr>
            </w:pPr>
            <w:r>
              <w:rPr>
                <w:rFonts w:ascii="Arial"/>
                <w:sz w:val="20"/>
              </w:rPr>
              <w:drawing>
                <wp:inline distT="0" distB="0" distL="0" distR="0">
                  <wp:extent cx="1139715" cy="177355"/>
                  <wp:effectExtent l="0" t="0" r="0" b="0"/>
                  <wp:docPr id="23" name="image709.png" descr=""/>
                  <wp:cNvGraphicFramePr>
                    <a:graphicFrameLocks noChangeAspect="1"/>
                  </wp:cNvGraphicFramePr>
                  <a:graphic>
                    <a:graphicData uri="http://schemas.openxmlformats.org/drawingml/2006/picture">
                      <pic:pic>
                        <pic:nvPicPr>
                          <pic:cNvPr id="24" name="image709.png"/>
                          <pic:cNvPicPr/>
                        </pic:nvPicPr>
                        <pic:blipFill>
                          <a:blip r:embed="rId776" cstate="print"/>
                          <a:stretch>
                            <a:fillRect/>
                          </a:stretch>
                        </pic:blipFill>
                        <pic:spPr>
                          <a:xfrm>
                            <a:off x="0" y="0"/>
                            <a:ext cx="1139715" cy="177355"/>
                          </a:xfrm>
                          <a:prstGeom prst="rect">
                            <a:avLst/>
                          </a:prstGeom>
                        </pic:spPr>
                      </pic:pic>
                    </a:graphicData>
                  </a:graphic>
                </wp:inline>
              </w:drawing>
            </w:r>
            <w:r>
              <w:rPr>
                <w:rFonts w:ascii="Arial"/>
                <w:sz w:val="20"/>
              </w:rPr>
            </w:r>
          </w:p>
          <w:p>
            <w:pPr>
              <w:pStyle w:val="TableParagraph"/>
              <w:spacing w:before="6"/>
              <w:ind w:left="0"/>
              <w:jc w:val="left"/>
              <w:rPr>
                <w:rFonts w:ascii="Arial"/>
                <w:b/>
                <w:sz w:val="10"/>
              </w:rPr>
            </w:pPr>
          </w:p>
          <w:p>
            <w:pPr>
              <w:pStyle w:val="TableParagraph"/>
              <w:spacing w:before="0"/>
              <w:ind w:left="28"/>
              <w:jc w:val="left"/>
              <w:rPr>
                <w:rFonts w:ascii="Arial"/>
                <w:sz w:val="20"/>
              </w:rPr>
            </w:pPr>
            <w:r>
              <w:rPr>
                <w:rFonts w:ascii="Arial"/>
                <w:sz w:val="20"/>
              </w:rPr>
              <w:drawing>
                <wp:inline distT="0" distB="0" distL="0" distR="0">
                  <wp:extent cx="1059091" cy="160305"/>
                  <wp:effectExtent l="0" t="0" r="0" b="0"/>
                  <wp:docPr id="25" name="image710.png" descr=""/>
                  <wp:cNvGraphicFramePr>
                    <a:graphicFrameLocks noChangeAspect="1"/>
                  </wp:cNvGraphicFramePr>
                  <a:graphic>
                    <a:graphicData uri="http://schemas.openxmlformats.org/drawingml/2006/picture">
                      <pic:pic>
                        <pic:nvPicPr>
                          <pic:cNvPr id="26" name="image710.png"/>
                          <pic:cNvPicPr/>
                        </pic:nvPicPr>
                        <pic:blipFill>
                          <a:blip r:embed="rId777" cstate="print"/>
                          <a:stretch>
                            <a:fillRect/>
                          </a:stretch>
                        </pic:blipFill>
                        <pic:spPr>
                          <a:xfrm>
                            <a:off x="0" y="0"/>
                            <a:ext cx="1059091" cy="160305"/>
                          </a:xfrm>
                          <a:prstGeom prst="rect">
                            <a:avLst/>
                          </a:prstGeom>
                        </pic:spPr>
                      </pic:pic>
                    </a:graphicData>
                  </a:graphic>
                </wp:inline>
              </w:drawing>
            </w:r>
            <w:r>
              <w:rPr>
                <w:rFonts w:ascii="Arial"/>
                <w:sz w:val="20"/>
              </w:rPr>
            </w:r>
          </w:p>
          <w:p>
            <w:pPr>
              <w:pStyle w:val="TableParagraph"/>
              <w:spacing w:before="6"/>
              <w:ind w:left="0"/>
              <w:jc w:val="left"/>
              <w:rPr>
                <w:rFonts w:ascii="Arial"/>
                <w:b/>
                <w:sz w:val="12"/>
              </w:rPr>
            </w:pPr>
          </w:p>
          <w:p>
            <w:pPr>
              <w:pStyle w:val="TableParagraph"/>
              <w:spacing w:line="93" w:lineRule="exact" w:before="0"/>
              <w:ind w:left="29"/>
              <w:jc w:val="left"/>
              <w:rPr>
                <w:rFonts w:ascii="Arial"/>
                <w:sz w:val="9"/>
              </w:rPr>
            </w:pPr>
            <w:r>
              <w:rPr>
                <w:rFonts w:ascii="Arial"/>
                <w:position w:val="-1"/>
                <w:sz w:val="9"/>
              </w:rPr>
              <w:drawing>
                <wp:inline distT="0" distB="0" distL="0" distR="0">
                  <wp:extent cx="798329" cy="59436"/>
                  <wp:effectExtent l="0" t="0" r="0" b="0"/>
                  <wp:docPr id="27" name="image711.png" descr=""/>
                  <wp:cNvGraphicFramePr>
                    <a:graphicFrameLocks noChangeAspect="1"/>
                  </wp:cNvGraphicFramePr>
                  <a:graphic>
                    <a:graphicData uri="http://schemas.openxmlformats.org/drawingml/2006/picture">
                      <pic:pic>
                        <pic:nvPicPr>
                          <pic:cNvPr id="28" name="image711.png"/>
                          <pic:cNvPicPr/>
                        </pic:nvPicPr>
                        <pic:blipFill>
                          <a:blip r:embed="rId778" cstate="print"/>
                          <a:stretch>
                            <a:fillRect/>
                          </a:stretch>
                        </pic:blipFill>
                        <pic:spPr>
                          <a:xfrm>
                            <a:off x="0" y="0"/>
                            <a:ext cx="798329" cy="59436"/>
                          </a:xfrm>
                          <a:prstGeom prst="rect">
                            <a:avLst/>
                          </a:prstGeom>
                        </pic:spPr>
                      </pic:pic>
                    </a:graphicData>
                  </a:graphic>
                </wp:inline>
              </w:drawing>
            </w:r>
            <w:r>
              <w:rPr>
                <w:rFonts w:ascii="Arial"/>
                <w:position w:val="-1"/>
                <w:sz w:val="9"/>
              </w:rPr>
            </w:r>
          </w:p>
          <w:p>
            <w:pPr>
              <w:pStyle w:val="TableParagraph"/>
              <w:spacing w:before="0"/>
              <w:ind w:left="0"/>
              <w:jc w:val="left"/>
              <w:rPr>
                <w:rFonts w:ascii="Arial"/>
                <w:b/>
                <w:sz w:val="20"/>
              </w:rPr>
            </w:pPr>
          </w:p>
          <w:p>
            <w:pPr>
              <w:pStyle w:val="TableParagraph"/>
              <w:spacing w:before="0"/>
              <w:ind w:left="0"/>
              <w:jc w:val="left"/>
              <w:rPr>
                <w:rFonts w:ascii="Arial"/>
                <w:b/>
                <w:sz w:val="20"/>
              </w:rPr>
            </w:pPr>
          </w:p>
          <w:p>
            <w:pPr>
              <w:pStyle w:val="TableParagraph"/>
              <w:spacing w:before="0"/>
              <w:ind w:left="0"/>
              <w:jc w:val="left"/>
              <w:rPr>
                <w:rFonts w:ascii="Arial"/>
                <w:b/>
                <w:sz w:val="20"/>
              </w:rPr>
            </w:pPr>
          </w:p>
          <w:p>
            <w:pPr>
              <w:pStyle w:val="TableParagraph"/>
              <w:spacing w:before="0"/>
              <w:ind w:left="0"/>
              <w:jc w:val="left"/>
              <w:rPr>
                <w:rFonts w:ascii="Arial"/>
                <w:b/>
                <w:sz w:val="20"/>
              </w:rPr>
            </w:pPr>
          </w:p>
        </w:tc>
        <w:tc>
          <w:tcPr>
            <w:tcW w:w="481" w:type="dxa"/>
            <w:tcBorders>
              <w:bottom w:val="single" w:sz="10" w:space="0" w:color="2A2522"/>
            </w:tcBorders>
          </w:tcPr>
          <w:p>
            <w:pPr>
              <w:pStyle w:val="TableParagraph"/>
              <w:spacing w:before="2"/>
              <w:ind w:left="0"/>
              <w:jc w:val="left"/>
              <w:rPr>
                <w:rFonts w:ascii="Arial"/>
                <w:b/>
                <w:sz w:val="16"/>
              </w:rPr>
            </w:pPr>
          </w:p>
          <w:p>
            <w:pPr>
              <w:pStyle w:val="TableParagraph"/>
              <w:spacing w:line="94" w:lineRule="exact" w:before="0"/>
              <w:ind w:left="120"/>
              <w:jc w:val="left"/>
              <w:rPr>
                <w:rFonts w:ascii="Arial"/>
                <w:sz w:val="9"/>
              </w:rPr>
            </w:pPr>
            <w:r>
              <w:rPr>
                <w:rFonts w:ascii="Arial"/>
                <w:position w:val="-1"/>
                <w:sz w:val="9"/>
              </w:rPr>
              <w:pict>
                <v:group style="width:12pt;height:4.7pt;mso-position-horizontal-relative:char;mso-position-vertical-relative:line" coordorigin="0,0" coordsize="240,94">
                  <v:shape style="position:absolute;left:0;top:0;width:240;height:94" coordorigin="0,0" coordsize="240,94" path="m12,68l0,68,1,76,4,83,9,87,15,92,21,94,40,94,48,90,53,85,25,85,21,83,18,81,15,77,13,73,12,68xm55,41l36,41,40,43,44,47,47,51,49,56,49,70,47,75,44,79,40,83,35,85,53,85,59,77,61,70,61,53,59,45,55,41xm57,2l11,2,2,49,13,51,14,48,17,46,20,44,23,42,26,41,55,41,50,37,15,37,20,13,57,13,57,2xm41,32l27,32,21,34,15,37,50,37,47,34,41,32xm107,0l95,0,89,2,81,9,77,14,75,21,73,28,72,36,72,64,75,77,81,85,86,91,93,94,108,94,114,92,119,89,123,85,97,85,92,82,89,77,85,72,83,62,83,32,85,22,89,16,92,12,97,9,123,9,121,8,119,5,115,3,111,1,107,0xm123,9l107,9,111,12,118,22,120,32,120,62,118,72,115,77,111,82,107,85,123,85,126,80,129,73,131,67,132,58,132,36,131,31,130,25,129,20,127,15,124,12,123,9xm163,80l150,80,150,92,163,92,163,80xm219,0l202,0,194,4,188,11,182,19,178,32,178,66,181,77,187,84,193,90,201,94,216,94,221,93,225,90,230,88,232,85,207,85,204,84,201,82,198,80,195,77,192,70,192,67,192,57,193,52,197,48,200,45,190,45,190,36,191,29,193,24,195,19,198,15,201,13,204,10,207,9,233,9,230,6,225,2,219,0xm233,43l215,43,219,45,223,48,226,52,228,57,228,70,226,75,222,79,219,83,215,85,232,85,233,84,235,79,238,74,239,68,239,54,237,47,233,43xm220,33l208,33,203,34,195,38,192,41,190,45,200,45,200,45,205,43,233,43,231,41,226,36,220,33xm233,9l215,9,219,11,222,14,224,16,226,19,226,24,238,23,237,16,234,10,233,9xe" filled="true" fillcolor="#2a2522" stroked="false">
                    <v:path arrowok="t"/>
                    <v:fill type="solid"/>
                  </v:shape>
                </v:group>
              </w:pict>
            </w:r>
            <w:r>
              <w:rPr>
                <w:rFonts w:ascii="Arial"/>
                <w:position w:val="-1"/>
                <w:sz w:val="9"/>
              </w:rPr>
            </w:r>
          </w:p>
          <w:p>
            <w:pPr>
              <w:pStyle w:val="TableParagraph"/>
              <w:spacing w:before="5"/>
              <w:ind w:left="0"/>
              <w:jc w:val="left"/>
              <w:rPr>
                <w:rFonts w:ascii="Arial"/>
                <w:b/>
                <w:sz w:val="26"/>
              </w:rPr>
            </w:pPr>
          </w:p>
          <w:p>
            <w:pPr>
              <w:pStyle w:val="TableParagraph"/>
              <w:spacing w:line="94" w:lineRule="exact" w:before="0"/>
              <w:ind w:left="120"/>
              <w:jc w:val="left"/>
              <w:rPr>
                <w:rFonts w:ascii="Arial"/>
                <w:sz w:val="9"/>
              </w:rPr>
            </w:pPr>
            <w:r>
              <w:rPr>
                <w:rFonts w:ascii="Arial"/>
                <w:position w:val="-1"/>
                <w:sz w:val="9"/>
              </w:rPr>
              <w:pict>
                <v:group style="width:11.95pt;height:4.7pt;mso-position-horizontal-relative:char;mso-position-vertical-relative:line" coordorigin="0,0" coordsize="239,94">
                  <v:shape style="position:absolute;left:0;top:0;width:239;height:94" coordorigin="0,0" coordsize="239,94" path="m12,67l0,68,1,76,4,82,9,87,15,92,21,94,40,94,48,90,53,85,25,85,21,83,18,80,15,77,13,73,12,67xm55,41l36,41,40,43,44,47,47,51,49,56,49,69,47,74,40,83,35,85,53,85,59,77,61,70,61,53,59,45,55,41xm57,2l11,2,2,49,13,50,14,47,17,45,20,44,23,42,26,41,55,41,53,39,51,37,15,37,20,12,57,12,57,2xm41,31l27,31,21,33,15,37,51,37,47,34,41,31xm126,9l107,9,112,11,118,17,120,21,120,30,118,34,111,43,104,50,94,58,87,64,82,68,79,72,76,76,73,80,72,85,70,87,70,90,70,92,131,92,131,81,86,81,87,79,89,77,93,73,97,70,104,64,112,57,118,51,121,47,125,44,127,40,131,33,131,30,131,18,129,12,126,9xm111,0l93,0,87,2,82,7,76,11,73,18,72,26,84,28,84,22,86,17,92,11,97,9,126,9,123,7,118,2,111,0xm163,79l150,79,150,92,163,92,163,79xm227,70l215,70,215,92,227,92,227,70xm227,0l217,0,175,60,175,70,239,70,239,60,186,60,215,19,227,19,227,0xm227,19l215,19,215,60,227,60,227,19xe" filled="true" fillcolor="#2a2522" stroked="false">
                    <v:path arrowok="t"/>
                    <v:fill type="solid"/>
                  </v:shape>
                </v:group>
              </w:pict>
            </w:r>
            <w:r>
              <w:rPr>
                <w:rFonts w:ascii="Arial"/>
                <w:position w:val="-1"/>
                <w:sz w:val="9"/>
              </w:rPr>
            </w:r>
          </w:p>
          <w:p>
            <w:pPr>
              <w:pStyle w:val="TableParagraph"/>
              <w:spacing w:before="6"/>
              <w:ind w:left="0"/>
              <w:jc w:val="left"/>
              <w:rPr>
                <w:rFonts w:ascii="Arial"/>
                <w:b/>
                <w:sz w:val="26"/>
              </w:rPr>
            </w:pPr>
          </w:p>
          <w:p>
            <w:pPr>
              <w:pStyle w:val="TableParagraph"/>
              <w:spacing w:line="94" w:lineRule="exact" w:before="0"/>
              <w:ind w:left="120"/>
              <w:jc w:val="left"/>
              <w:rPr>
                <w:rFonts w:ascii="Arial"/>
                <w:sz w:val="9"/>
              </w:rPr>
            </w:pPr>
            <w:r>
              <w:rPr>
                <w:rFonts w:ascii="Arial"/>
                <w:position w:val="-1"/>
                <w:sz w:val="9"/>
              </w:rPr>
              <w:pict>
                <v:group style="width:12pt;height:4.7pt;mso-position-horizontal-relative:char;mso-position-vertical-relative:line" coordorigin="0,0" coordsize="240,94">
                  <v:shape style="position:absolute;left:0;top:0;width:240;height:94" coordorigin="0,0" coordsize="240,94" path="m12,68l0,68,1,76,4,82,9,87,15,92,21,94,40,94,48,90,53,85,25,85,21,83,18,81,15,77,13,73,12,68xm55,41l36,41,40,43,44,47,47,51,49,56,49,70,47,75,44,79,40,83,35,85,53,85,54,83,59,77,61,70,61,53,59,45,55,41xm57,2l11,2,2,49,13,50,14,48,17,45,20,44,23,42,26,41,55,41,50,37,15,37,20,13,57,13,57,2xm41,32l27,32,21,34,15,37,50,37,47,34,41,32xm126,9l107,9,112,11,115,14,118,17,120,21,120,30,118,34,111,44,104,50,94,58,87,64,82,68,79,72,76,76,73,81,72,85,70,87,70,90,70,92,131,92,131,82,86,82,87,79,89,77,93,73,97,70,104,64,118,52,125,44,127,40,131,33,131,30,131,18,129,12,126,9xm111,0l93,0,87,2,82,7,76,11,73,18,72,27,84,28,84,22,86,18,89,14,92,11,97,9,126,9,123,7,118,2,111,0xm163,80l150,80,150,92,163,92,163,80xm190,67l179,68,180,76,183,82,188,87,193,92,200,94,217,94,225,91,232,85,204,85,200,83,197,81,194,78,192,73,190,67xm233,48l214,48,219,49,222,53,226,56,228,60,228,71,226,75,222,79,218,83,214,85,232,85,237,80,239,73,239,59,238,55,235,51,233,48xm230,9l212,9,216,11,222,16,223,20,223,29,221,33,217,36,214,38,209,39,203,39,201,49,205,48,207,48,233,48,232,47,228,44,222,43,226,41,230,38,231,35,234,32,235,28,235,20,234,16,231,12,230,9xm213,0l201,0,194,2,184,11,181,16,180,24,192,26,192,21,194,16,197,13,200,11,204,9,230,9,229,8,226,6,222,3,218,1,213,0xe" filled="true" fillcolor="#2a2522" stroked="false">
                    <v:path arrowok="t"/>
                    <v:fill type="solid"/>
                  </v:shape>
                </v:group>
              </w:pict>
            </w:r>
            <w:r>
              <w:rPr>
                <w:rFonts w:ascii="Arial"/>
                <w:position w:val="-1"/>
                <w:sz w:val="9"/>
              </w:rPr>
            </w:r>
          </w:p>
          <w:p>
            <w:pPr>
              <w:pStyle w:val="TableParagraph"/>
              <w:spacing w:before="5"/>
              <w:ind w:left="0"/>
              <w:jc w:val="left"/>
              <w:rPr>
                <w:rFonts w:ascii="Arial"/>
                <w:b/>
                <w:sz w:val="26"/>
              </w:rPr>
            </w:pPr>
          </w:p>
          <w:p>
            <w:pPr>
              <w:pStyle w:val="TableParagraph"/>
              <w:spacing w:line="94" w:lineRule="exact" w:before="0"/>
              <w:ind w:left="120"/>
              <w:jc w:val="left"/>
              <w:rPr>
                <w:rFonts w:ascii="Arial"/>
                <w:sz w:val="9"/>
              </w:rPr>
            </w:pPr>
            <w:r>
              <w:rPr>
                <w:rFonts w:ascii="Arial"/>
                <w:position w:val="-1"/>
                <w:sz w:val="9"/>
              </w:rPr>
              <w:pict>
                <v:group style="width:12pt;height:4.7pt;mso-position-horizontal-relative:char;mso-position-vertical-relative:line" coordorigin="0,0" coordsize="240,94">
                  <v:shape style="position:absolute;left:0;top:0;width:240;height:94" coordorigin="0,0" coordsize="240,94" path="m12,67l0,68,1,76,4,82,9,87,15,92,21,94,40,94,48,90,53,85,25,85,21,83,15,77,13,73,12,67xm55,41l36,41,40,43,44,47,47,51,49,56,49,69,47,74,44,78,40,83,35,85,53,85,59,77,61,70,61,52,59,45,55,41xm57,2l11,2,2,49,13,50,14,47,17,45,20,44,23,42,26,41,55,41,51,37,15,37,20,12,57,12,57,2xm41,31l27,31,21,33,15,37,51,37,47,34,41,31xm107,0l95,0,89,2,81,9,77,14,75,21,73,27,72,36,72,64,75,77,81,84,86,90,93,94,108,94,114,92,119,88,123,85,123,85,97,85,92,82,85,72,83,62,83,32,85,21,89,16,92,11,97,9,122,9,121,8,119,5,115,3,111,1,107,0xm122,9l107,9,111,12,115,17,118,22,120,32,120,62,118,72,111,82,107,85,123,85,126,80,131,66,132,58,132,36,131,30,130,25,129,20,127,15,124,11,122,9xm163,79l150,79,150,92,163,92,163,79xm192,70l180,71,182,78,184,84,193,92,199,94,213,94,219,92,224,88,230,85,203,85,199,83,197,81,194,79,192,75,192,70xm239,49l228,49,228,56,228,60,227,66,226,70,224,73,221,79,218,81,216,82,213,84,210,85,230,85,233,79,236,72,238,66,239,56,239,49xm214,0l199,0,193,3,187,8,182,14,179,22,179,40,182,47,192,58,199,61,211,61,215,60,223,55,226,53,227,51,204,51,199,49,196,45,192,42,190,37,190,24,192,19,196,15,200,11,204,9,230,9,230,8,219,2,214,0xm230,9l214,9,218,11,222,15,225,19,227,24,227,37,225,42,218,49,214,51,227,51,228,49,239,49,239,33,238,24,236,19,233,13,230,9xe" filled="true" fillcolor="#2a2522" stroked="false">
                    <v:path arrowok="t"/>
                    <v:fill type="solid"/>
                  </v:shape>
                </v:group>
              </w:pict>
            </w:r>
            <w:r>
              <w:rPr>
                <w:rFonts w:ascii="Arial"/>
                <w:position w:val="-1"/>
                <w:sz w:val="9"/>
              </w:rPr>
            </w:r>
          </w:p>
          <w:p>
            <w:pPr>
              <w:pStyle w:val="TableParagraph"/>
              <w:spacing w:before="6"/>
              <w:ind w:left="0"/>
              <w:jc w:val="left"/>
              <w:rPr>
                <w:rFonts w:ascii="Arial"/>
                <w:b/>
                <w:sz w:val="19"/>
              </w:rPr>
            </w:pPr>
          </w:p>
          <w:p>
            <w:pPr>
              <w:pStyle w:val="TableParagraph"/>
              <w:spacing w:line="94" w:lineRule="exact" w:before="0"/>
              <w:ind w:left="120"/>
              <w:jc w:val="left"/>
              <w:rPr>
                <w:rFonts w:ascii="Arial"/>
                <w:sz w:val="9"/>
              </w:rPr>
            </w:pPr>
            <w:r>
              <w:rPr>
                <w:rFonts w:ascii="Arial"/>
                <w:position w:val="-1"/>
                <w:sz w:val="9"/>
              </w:rPr>
              <w:pict>
                <v:group style="width:12pt;height:4.7pt;mso-position-horizontal-relative:char;mso-position-vertical-relative:line" coordorigin="0,0" coordsize="240,94">
                  <v:shape style="position:absolute;left:0;top:0;width:240;height:94" coordorigin="0,0" coordsize="240,94" path="m11,67l0,68,1,76,4,82,9,87,15,92,21,94,38,94,46,91,53,85,25,85,21,83,15,78,13,73,11,67xm54,48l36,48,40,49,44,53,47,56,49,60,49,71,47,75,43,79,40,83,35,85,53,85,58,80,61,73,61,59,59,54,56,51,54,48xm51,9l34,9,38,11,43,16,44,20,44,29,42,33,39,36,35,38,30,39,24,39,23,49,26,48,29,48,54,48,53,47,49,44,44,43,47,41,51,38,53,35,55,32,56,28,56,20,55,16,53,12,51,9xm34,0l22,0,16,2,11,6,6,11,3,16,1,24,13,26,13,21,15,16,18,13,21,11,25,9,51,9,51,8,47,6,43,3,39,1,34,0xm107,0l95,0,89,2,81,9,77,14,75,21,73,27,72,36,72,64,75,77,81,85,86,91,93,94,108,94,114,92,119,88,123,85,97,85,92,82,89,77,85,72,83,62,83,32,85,22,89,16,92,11,97,9,123,9,121,8,119,5,115,3,111,1,107,0xm123,9l107,9,111,12,115,17,118,22,120,32,120,62,118,72,115,77,111,82,107,85,123,85,126,80,129,73,131,67,132,58,132,36,131,31,130,25,129,20,127,15,124,12,123,9xm163,79l150,79,150,92,163,92,163,79xm217,0l201,0,195,2,185,11,183,17,182,28,184,32,186,35,188,38,192,41,196,43,191,44,186,47,183,51,180,55,179,60,179,74,182,81,187,86,193,91,200,94,218,94,226,91,231,86,232,85,206,85,203,84,196,81,194,78,193,75,191,72,190,69,190,60,192,56,195,53,199,49,203,47,232,47,228,44,222,43,227,41,230,38,205,38,201,37,195,31,194,28,194,20,195,16,201,11,205,9,231,9,228,7,224,2,217,0xm232,47l214,47,219,49,222,53,226,56,228,60,228,71,226,76,223,79,219,83,215,85,232,85,237,81,239,74,239,60,238,56,235,51,232,47xm231,9l213,9,217,11,220,13,223,17,224,20,224,28,223,31,217,37,214,38,230,38,232,35,235,32,236,28,236,17,233,12,231,9xe" filled="true" fillcolor="#2a2522" stroked="false">
                    <v:path arrowok="t"/>
                    <v:fill type="solid"/>
                  </v:shape>
                </v:group>
              </w:pict>
            </w:r>
            <w:r>
              <w:rPr>
                <w:rFonts w:ascii="Arial"/>
                <w:position w:val="-1"/>
                <w:sz w:val="9"/>
              </w:rPr>
            </w:r>
          </w:p>
          <w:p>
            <w:pPr>
              <w:pStyle w:val="TableParagraph"/>
              <w:spacing w:before="0"/>
              <w:ind w:left="0"/>
              <w:jc w:val="left"/>
              <w:rPr>
                <w:rFonts w:ascii="Arial"/>
                <w:b/>
                <w:sz w:val="20"/>
              </w:rPr>
            </w:pPr>
          </w:p>
          <w:p>
            <w:pPr>
              <w:pStyle w:val="TableParagraph"/>
              <w:spacing w:before="0"/>
              <w:ind w:left="0"/>
              <w:jc w:val="left"/>
              <w:rPr>
                <w:rFonts w:ascii="Arial"/>
                <w:b/>
                <w:sz w:val="20"/>
              </w:rPr>
            </w:pPr>
          </w:p>
          <w:p>
            <w:pPr>
              <w:pStyle w:val="TableParagraph"/>
              <w:spacing w:before="0"/>
              <w:ind w:left="0"/>
              <w:jc w:val="left"/>
              <w:rPr>
                <w:rFonts w:ascii="Arial"/>
                <w:b/>
                <w:sz w:val="20"/>
              </w:rPr>
            </w:pPr>
          </w:p>
          <w:p>
            <w:pPr>
              <w:pStyle w:val="TableParagraph"/>
              <w:spacing w:before="0"/>
              <w:ind w:left="0"/>
              <w:jc w:val="left"/>
              <w:rPr>
                <w:rFonts w:ascii="Arial"/>
                <w:b/>
                <w:sz w:val="20"/>
              </w:rPr>
            </w:pPr>
          </w:p>
        </w:tc>
        <w:tc>
          <w:tcPr>
            <w:tcW w:w="1861" w:type="dxa"/>
            <w:tcBorders>
              <w:bottom w:val="single" w:sz="10" w:space="0" w:color="2A2522"/>
              <w:right w:val="single" w:sz="5" w:space="0" w:color="2A2522"/>
            </w:tcBorders>
          </w:tcPr>
          <w:p>
            <w:pPr>
              <w:pStyle w:val="TableParagraph"/>
              <w:spacing w:before="1"/>
              <w:ind w:left="0"/>
              <w:jc w:val="left"/>
              <w:rPr>
                <w:rFonts w:ascii="Arial"/>
                <w:b/>
                <w:sz w:val="9"/>
              </w:rPr>
            </w:pPr>
          </w:p>
          <w:p>
            <w:pPr>
              <w:pStyle w:val="TableParagraph"/>
              <w:spacing w:before="0"/>
              <w:ind w:left="25"/>
              <w:jc w:val="left"/>
              <w:rPr>
                <w:rFonts w:ascii="Arial"/>
                <w:sz w:val="20"/>
              </w:rPr>
            </w:pPr>
            <w:r>
              <w:rPr>
                <w:rFonts w:ascii="Arial"/>
                <w:sz w:val="20"/>
              </w:rPr>
              <w:drawing>
                <wp:inline distT="0" distB="0" distL="0" distR="0">
                  <wp:extent cx="1122509" cy="176212"/>
                  <wp:effectExtent l="0" t="0" r="0" b="0"/>
                  <wp:docPr id="29" name="image712.png" descr=""/>
                  <wp:cNvGraphicFramePr>
                    <a:graphicFrameLocks noChangeAspect="1"/>
                  </wp:cNvGraphicFramePr>
                  <a:graphic>
                    <a:graphicData uri="http://schemas.openxmlformats.org/drawingml/2006/picture">
                      <pic:pic>
                        <pic:nvPicPr>
                          <pic:cNvPr id="30" name="image712.png"/>
                          <pic:cNvPicPr/>
                        </pic:nvPicPr>
                        <pic:blipFill>
                          <a:blip r:embed="rId779" cstate="print"/>
                          <a:stretch>
                            <a:fillRect/>
                          </a:stretch>
                        </pic:blipFill>
                        <pic:spPr>
                          <a:xfrm>
                            <a:off x="0" y="0"/>
                            <a:ext cx="1122509" cy="176212"/>
                          </a:xfrm>
                          <a:prstGeom prst="rect">
                            <a:avLst/>
                          </a:prstGeom>
                        </pic:spPr>
                      </pic:pic>
                    </a:graphicData>
                  </a:graphic>
                </wp:inline>
              </w:drawing>
            </w:r>
            <w:r>
              <w:rPr>
                <w:rFonts w:ascii="Arial"/>
                <w:sz w:val="20"/>
              </w:rPr>
            </w:r>
          </w:p>
          <w:p>
            <w:pPr>
              <w:pStyle w:val="TableParagraph"/>
              <w:spacing w:before="4" w:after="1"/>
              <w:ind w:left="0"/>
              <w:jc w:val="left"/>
              <w:rPr>
                <w:rFonts w:ascii="Arial"/>
                <w:b/>
                <w:sz w:val="17"/>
              </w:rPr>
            </w:pPr>
          </w:p>
          <w:p>
            <w:pPr>
              <w:pStyle w:val="TableParagraph"/>
              <w:spacing w:line="95" w:lineRule="exact" w:before="0"/>
              <w:ind w:left="28"/>
              <w:jc w:val="left"/>
              <w:rPr>
                <w:rFonts w:ascii="Arial"/>
                <w:sz w:val="9"/>
              </w:rPr>
            </w:pPr>
            <w:r>
              <w:rPr>
                <w:rFonts w:ascii="Arial"/>
                <w:position w:val="-1"/>
                <w:sz w:val="9"/>
              </w:rPr>
              <w:drawing>
                <wp:inline distT="0" distB="0" distL="0" distR="0">
                  <wp:extent cx="426776" cy="60578"/>
                  <wp:effectExtent l="0" t="0" r="0" b="0"/>
                  <wp:docPr id="31" name="image713.png" descr=""/>
                  <wp:cNvGraphicFramePr>
                    <a:graphicFrameLocks noChangeAspect="1"/>
                  </wp:cNvGraphicFramePr>
                  <a:graphic>
                    <a:graphicData uri="http://schemas.openxmlformats.org/drawingml/2006/picture">
                      <pic:pic>
                        <pic:nvPicPr>
                          <pic:cNvPr id="32" name="image713.png"/>
                          <pic:cNvPicPr/>
                        </pic:nvPicPr>
                        <pic:blipFill>
                          <a:blip r:embed="rId780" cstate="print"/>
                          <a:stretch>
                            <a:fillRect/>
                          </a:stretch>
                        </pic:blipFill>
                        <pic:spPr>
                          <a:xfrm>
                            <a:off x="0" y="0"/>
                            <a:ext cx="426776" cy="60578"/>
                          </a:xfrm>
                          <a:prstGeom prst="rect">
                            <a:avLst/>
                          </a:prstGeom>
                        </pic:spPr>
                      </pic:pic>
                    </a:graphicData>
                  </a:graphic>
                </wp:inline>
              </w:drawing>
            </w:r>
            <w:r>
              <w:rPr>
                <w:rFonts w:ascii="Arial"/>
                <w:position w:val="-1"/>
                <w:sz w:val="9"/>
              </w:rPr>
            </w:r>
          </w:p>
          <w:p>
            <w:pPr>
              <w:pStyle w:val="TableParagraph"/>
              <w:spacing w:before="6"/>
              <w:ind w:left="0"/>
              <w:jc w:val="left"/>
              <w:rPr>
                <w:rFonts w:ascii="Arial"/>
                <w:b/>
                <w:sz w:val="26"/>
              </w:rPr>
            </w:pPr>
          </w:p>
          <w:p>
            <w:pPr>
              <w:pStyle w:val="TableParagraph"/>
              <w:spacing w:line="93" w:lineRule="exact" w:before="0"/>
              <w:ind w:left="30"/>
              <w:jc w:val="left"/>
              <w:rPr>
                <w:rFonts w:ascii="Arial"/>
                <w:sz w:val="9"/>
              </w:rPr>
            </w:pPr>
            <w:r>
              <w:rPr>
                <w:rFonts w:ascii="Arial"/>
                <w:position w:val="-1"/>
                <w:sz w:val="9"/>
              </w:rPr>
              <w:drawing>
                <wp:inline distT="0" distB="0" distL="0" distR="0">
                  <wp:extent cx="453741" cy="59436"/>
                  <wp:effectExtent l="0" t="0" r="0" b="0"/>
                  <wp:docPr id="33" name="image714.png" descr=""/>
                  <wp:cNvGraphicFramePr>
                    <a:graphicFrameLocks noChangeAspect="1"/>
                  </wp:cNvGraphicFramePr>
                  <a:graphic>
                    <a:graphicData uri="http://schemas.openxmlformats.org/drawingml/2006/picture">
                      <pic:pic>
                        <pic:nvPicPr>
                          <pic:cNvPr id="34" name="image714.png"/>
                          <pic:cNvPicPr/>
                        </pic:nvPicPr>
                        <pic:blipFill>
                          <a:blip r:embed="rId781" cstate="print"/>
                          <a:stretch>
                            <a:fillRect/>
                          </a:stretch>
                        </pic:blipFill>
                        <pic:spPr>
                          <a:xfrm>
                            <a:off x="0" y="0"/>
                            <a:ext cx="453741" cy="59436"/>
                          </a:xfrm>
                          <a:prstGeom prst="rect">
                            <a:avLst/>
                          </a:prstGeom>
                        </pic:spPr>
                      </pic:pic>
                    </a:graphicData>
                  </a:graphic>
                </wp:inline>
              </w:drawing>
            </w:r>
            <w:r>
              <w:rPr>
                <w:rFonts w:ascii="Arial"/>
                <w:position w:val="-1"/>
                <w:sz w:val="9"/>
              </w:rPr>
            </w:r>
          </w:p>
          <w:p>
            <w:pPr>
              <w:pStyle w:val="TableParagraph"/>
              <w:spacing w:before="5" w:after="1"/>
              <w:ind w:left="0"/>
              <w:jc w:val="left"/>
              <w:rPr>
                <w:rFonts w:ascii="Arial"/>
                <w:b/>
                <w:sz w:val="26"/>
              </w:rPr>
            </w:pPr>
          </w:p>
          <w:p>
            <w:pPr>
              <w:pStyle w:val="TableParagraph"/>
              <w:spacing w:line="120" w:lineRule="exact" w:before="0"/>
              <w:ind w:left="22"/>
              <w:jc w:val="left"/>
              <w:rPr>
                <w:rFonts w:ascii="Arial"/>
                <w:sz w:val="12"/>
              </w:rPr>
            </w:pPr>
            <w:r>
              <w:rPr>
                <w:rFonts w:ascii="Arial"/>
                <w:position w:val="-1"/>
                <w:sz w:val="12"/>
              </w:rPr>
              <w:drawing>
                <wp:inline distT="0" distB="0" distL="0" distR="0">
                  <wp:extent cx="485214" cy="76200"/>
                  <wp:effectExtent l="0" t="0" r="0" b="0"/>
                  <wp:docPr id="35" name="image715.png" descr=""/>
                  <wp:cNvGraphicFramePr>
                    <a:graphicFrameLocks noChangeAspect="1"/>
                  </wp:cNvGraphicFramePr>
                  <a:graphic>
                    <a:graphicData uri="http://schemas.openxmlformats.org/drawingml/2006/picture">
                      <pic:pic>
                        <pic:nvPicPr>
                          <pic:cNvPr id="36" name="image715.png"/>
                          <pic:cNvPicPr/>
                        </pic:nvPicPr>
                        <pic:blipFill>
                          <a:blip r:embed="rId782" cstate="print"/>
                          <a:stretch>
                            <a:fillRect/>
                          </a:stretch>
                        </pic:blipFill>
                        <pic:spPr>
                          <a:xfrm>
                            <a:off x="0" y="0"/>
                            <a:ext cx="485214" cy="76200"/>
                          </a:xfrm>
                          <a:prstGeom prst="rect">
                            <a:avLst/>
                          </a:prstGeom>
                        </pic:spPr>
                      </pic:pic>
                    </a:graphicData>
                  </a:graphic>
                </wp:inline>
              </w:drawing>
            </w:r>
            <w:r>
              <w:rPr>
                <w:rFonts w:ascii="Arial"/>
                <w:position w:val="-1"/>
                <w:sz w:val="12"/>
              </w:rPr>
            </w:r>
          </w:p>
          <w:p>
            <w:pPr>
              <w:pStyle w:val="TableParagraph"/>
              <w:spacing w:before="3"/>
              <w:ind w:left="0"/>
              <w:jc w:val="left"/>
              <w:rPr>
                <w:rFonts w:ascii="Arial"/>
                <w:b/>
                <w:sz w:val="17"/>
              </w:rPr>
            </w:pPr>
          </w:p>
          <w:p>
            <w:pPr>
              <w:pStyle w:val="TableParagraph"/>
              <w:spacing w:line="93" w:lineRule="exact" w:before="0"/>
              <w:ind w:left="28"/>
              <w:jc w:val="left"/>
              <w:rPr>
                <w:rFonts w:ascii="Arial"/>
                <w:sz w:val="9"/>
              </w:rPr>
            </w:pPr>
            <w:r>
              <w:rPr>
                <w:rFonts w:ascii="Arial"/>
                <w:position w:val="-1"/>
                <w:sz w:val="9"/>
              </w:rPr>
              <w:drawing>
                <wp:inline distT="0" distB="0" distL="0" distR="0">
                  <wp:extent cx="661484" cy="59436"/>
                  <wp:effectExtent l="0" t="0" r="0" b="0"/>
                  <wp:docPr id="37" name="image716.png" descr=""/>
                  <wp:cNvGraphicFramePr>
                    <a:graphicFrameLocks noChangeAspect="1"/>
                  </wp:cNvGraphicFramePr>
                  <a:graphic>
                    <a:graphicData uri="http://schemas.openxmlformats.org/drawingml/2006/picture">
                      <pic:pic>
                        <pic:nvPicPr>
                          <pic:cNvPr id="38" name="image716.png"/>
                          <pic:cNvPicPr/>
                        </pic:nvPicPr>
                        <pic:blipFill>
                          <a:blip r:embed="rId783" cstate="print"/>
                          <a:stretch>
                            <a:fillRect/>
                          </a:stretch>
                        </pic:blipFill>
                        <pic:spPr>
                          <a:xfrm>
                            <a:off x="0" y="0"/>
                            <a:ext cx="661484" cy="59436"/>
                          </a:xfrm>
                          <a:prstGeom prst="rect">
                            <a:avLst/>
                          </a:prstGeom>
                        </pic:spPr>
                      </pic:pic>
                    </a:graphicData>
                  </a:graphic>
                </wp:inline>
              </w:drawing>
            </w:r>
            <w:r>
              <w:rPr>
                <w:rFonts w:ascii="Arial"/>
                <w:position w:val="-1"/>
                <w:sz w:val="9"/>
              </w:rPr>
            </w:r>
          </w:p>
          <w:p>
            <w:pPr>
              <w:pStyle w:val="TableParagraph"/>
              <w:spacing w:before="6"/>
              <w:ind w:left="0"/>
              <w:jc w:val="left"/>
              <w:rPr>
                <w:rFonts w:ascii="Arial"/>
                <w:b/>
                <w:sz w:val="19"/>
              </w:rPr>
            </w:pPr>
          </w:p>
          <w:p>
            <w:pPr>
              <w:pStyle w:val="TableParagraph"/>
              <w:spacing w:line="120" w:lineRule="exact" w:before="0"/>
              <w:ind w:left="28"/>
              <w:jc w:val="left"/>
              <w:rPr>
                <w:rFonts w:ascii="Arial"/>
                <w:sz w:val="12"/>
              </w:rPr>
            </w:pPr>
            <w:r>
              <w:rPr>
                <w:rFonts w:ascii="Arial"/>
                <w:position w:val="-1"/>
                <w:sz w:val="12"/>
              </w:rPr>
              <w:drawing>
                <wp:inline distT="0" distB="0" distL="0" distR="0">
                  <wp:extent cx="449458" cy="76200"/>
                  <wp:effectExtent l="0" t="0" r="0" b="0"/>
                  <wp:docPr id="39" name="image717.png" descr=""/>
                  <wp:cNvGraphicFramePr>
                    <a:graphicFrameLocks noChangeAspect="1"/>
                  </wp:cNvGraphicFramePr>
                  <a:graphic>
                    <a:graphicData uri="http://schemas.openxmlformats.org/drawingml/2006/picture">
                      <pic:pic>
                        <pic:nvPicPr>
                          <pic:cNvPr id="40" name="image717.png"/>
                          <pic:cNvPicPr/>
                        </pic:nvPicPr>
                        <pic:blipFill>
                          <a:blip r:embed="rId784" cstate="print"/>
                          <a:stretch>
                            <a:fillRect/>
                          </a:stretch>
                        </pic:blipFill>
                        <pic:spPr>
                          <a:xfrm>
                            <a:off x="0" y="0"/>
                            <a:ext cx="449458" cy="76200"/>
                          </a:xfrm>
                          <a:prstGeom prst="rect">
                            <a:avLst/>
                          </a:prstGeom>
                        </pic:spPr>
                      </pic:pic>
                    </a:graphicData>
                  </a:graphic>
                </wp:inline>
              </w:drawing>
            </w:r>
            <w:r>
              <w:rPr>
                <w:rFonts w:ascii="Arial"/>
                <w:position w:val="-1"/>
                <w:sz w:val="12"/>
              </w:rPr>
            </w:r>
          </w:p>
          <w:p>
            <w:pPr>
              <w:pStyle w:val="TableParagraph"/>
              <w:spacing w:before="7"/>
              <w:ind w:left="0"/>
              <w:jc w:val="left"/>
              <w:rPr>
                <w:rFonts w:ascii="Arial"/>
                <w:b/>
                <w:sz w:val="18"/>
              </w:rPr>
            </w:pPr>
          </w:p>
          <w:p>
            <w:pPr>
              <w:pStyle w:val="TableParagraph"/>
              <w:spacing w:line="93" w:lineRule="exact" w:before="0"/>
              <w:ind w:left="28"/>
              <w:jc w:val="left"/>
              <w:rPr>
                <w:rFonts w:ascii="Arial"/>
                <w:sz w:val="9"/>
              </w:rPr>
            </w:pPr>
            <w:r>
              <w:rPr>
                <w:rFonts w:ascii="Arial"/>
                <w:position w:val="-1"/>
                <w:sz w:val="9"/>
              </w:rPr>
              <w:drawing>
                <wp:inline distT="0" distB="0" distL="0" distR="0">
                  <wp:extent cx="485128" cy="59436"/>
                  <wp:effectExtent l="0" t="0" r="0" b="0"/>
                  <wp:docPr id="41" name="image718.png" descr=""/>
                  <wp:cNvGraphicFramePr>
                    <a:graphicFrameLocks noChangeAspect="1"/>
                  </wp:cNvGraphicFramePr>
                  <a:graphic>
                    <a:graphicData uri="http://schemas.openxmlformats.org/drawingml/2006/picture">
                      <pic:pic>
                        <pic:nvPicPr>
                          <pic:cNvPr id="42" name="image718.png"/>
                          <pic:cNvPicPr/>
                        </pic:nvPicPr>
                        <pic:blipFill>
                          <a:blip r:embed="rId785" cstate="print"/>
                          <a:stretch>
                            <a:fillRect/>
                          </a:stretch>
                        </pic:blipFill>
                        <pic:spPr>
                          <a:xfrm>
                            <a:off x="0" y="0"/>
                            <a:ext cx="485128" cy="59436"/>
                          </a:xfrm>
                          <a:prstGeom prst="rect">
                            <a:avLst/>
                          </a:prstGeom>
                        </pic:spPr>
                      </pic:pic>
                    </a:graphicData>
                  </a:graphic>
                </wp:inline>
              </w:drawing>
            </w:r>
            <w:r>
              <w:rPr>
                <w:rFonts w:ascii="Arial"/>
                <w:position w:val="-1"/>
                <w:sz w:val="9"/>
              </w:rPr>
            </w:r>
          </w:p>
          <w:p>
            <w:pPr>
              <w:pStyle w:val="TableParagraph"/>
              <w:spacing w:before="0"/>
              <w:ind w:left="0"/>
              <w:jc w:val="left"/>
              <w:rPr>
                <w:rFonts w:ascii="Arial"/>
                <w:b/>
                <w:sz w:val="20"/>
              </w:rPr>
            </w:pPr>
          </w:p>
          <w:p>
            <w:pPr>
              <w:pStyle w:val="TableParagraph"/>
              <w:spacing w:before="6"/>
              <w:ind w:left="0"/>
              <w:jc w:val="left"/>
              <w:rPr>
                <w:rFonts w:ascii="Arial"/>
                <w:b/>
                <w:sz w:val="18"/>
              </w:rPr>
            </w:pPr>
          </w:p>
        </w:tc>
        <w:tc>
          <w:tcPr>
            <w:tcW w:w="541" w:type="dxa"/>
            <w:tcBorders>
              <w:left w:val="single" w:sz="5" w:space="0" w:color="2A2522"/>
              <w:bottom w:val="single" w:sz="10" w:space="0" w:color="2A2522"/>
            </w:tcBorders>
          </w:tcPr>
          <w:p>
            <w:pPr>
              <w:pStyle w:val="TableParagraph"/>
              <w:spacing w:before="2"/>
              <w:ind w:left="0"/>
              <w:jc w:val="left"/>
              <w:rPr>
                <w:rFonts w:ascii="Arial"/>
                <w:b/>
                <w:sz w:val="16"/>
              </w:rPr>
            </w:pPr>
          </w:p>
          <w:p>
            <w:pPr>
              <w:pStyle w:val="TableParagraph"/>
              <w:spacing w:line="94" w:lineRule="exact" w:before="0"/>
              <w:ind w:left="149"/>
              <w:jc w:val="left"/>
              <w:rPr>
                <w:rFonts w:ascii="Arial"/>
                <w:sz w:val="9"/>
              </w:rPr>
            </w:pPr>
            <w:r>
              <w:rPr>
                <w:rFonts w:ascii="Arial"/>
                <w:position w:val="-1"/>
                <w:sz w:val="9"/>
              </w:rPr>
              <w:pict>
                <v:group style="width:12pt;height:4.7pt;mso-position-horizontal-relative:char;mso-position-vertical-relative:line" coordorigin="0,0" coordsize="240,94">
                  <v:shape style="position:absolute;left:0;top:0;width:240;height:94" coordorigin="0,0" coordsize="240,94" path="m12,68l0,68,1,76,4,83,9,87,15,92,21,94,40,94,48,90,53,85,25,85,21,83,18,81,15,77,13,73,12,68xm55,41l36,41,40,43,44,47,47,51,49,56,49,70,47,75,44,79,40,83,35,85,53,85,59,77,61,70,61,53,59,45,55,41xm57,2l11,2,2,49,13,51,15,48,17,46,20,44,23,42,26,41,55,41,50,37,15,37,20,13,57,13,57,2xm41,32l27,32,21,34,15,37,50,37,47,34,41,32xm126,9l107,9,112,11,118,17,120,21,120,30,118,34,114,39,111,44,104,50,87,64,83,68,79,72,76,77,73,81,72,85,71,87,70,90,70,92,131,92,131,82,86,82,87,80,89,77,93,73,97,70,104,64,112,57,118,52,125,44,127,40,131,33,131,30,131,18,129,12,126,9xm111,0l94,0,87,2,82,7,76,11,73,18,72,27,84,28,84,22,86,18,89,15,92,11,97,9,126,9,118,3,111,0xm163,80l150,80,150,92,163,92,163,80xm239,2l180,2,180,13,225,13,219,19,214,27,203,46,200,56,194,77,193,85,193,92,204,92,205,83,206,75,212,56,216,46,222,36,228,25,233,17,239,11,239,2xe" filled="true" fillcolor="#2a2522" stroked="false">
                    <v:path arrowok="t"/>
                    <v:fill type="solid"/>
                  </v:shape>
                </v:group>
              </w:pict>
            </w:r>
            <w:r>
              <w:rPr>
                <w:rFonts w:ascii="Arial"/>
                <w:position w:val="-1"/>
                <w:sz w:val="9"/>
              </w:rPr>
            </w:r>
          </w:p>
          <w:p>
            <w:pPr>
              <w:pStyle w:val="TableParagraph"/>
              <w:spacing w:before="5"/>
              <w:ind w:left="0"/>
              <w:jc w:val="left"/>
              <w:rPr>
                <w:rFonts w:ascii="Arial"/>
                <w:b/>
                <w:sz w:val="26"/>
              </w:rPr>
            </w:pPr>
          </w:p>
          <w:p>
            <w:pPr>
              <w:pStyle w:val="TableParagraph"/>
              <w:spacing w:line="94" w:lineRule="exact" w:before="0"/>
              <w:ind w:left="146"/>
              <w:jc w:val="left"/>
              <w:rPr>
                <w:rFonts w:ascii="Arial"/>
                <w:sz w:val="9"/>
              </w:rPr>
            </w:pPr>
            <w:r>
              <w:rPr>
                <w:rFonts w:ascii="Arial"/>
                <w:position w:val="-1"/>
                <w:sz w:val="9"/>
              </w:rPr>
              <w:pict>
                <v:group style="width:12.2pt;height:4.75pt;mso-position-horizontal-relative:char;mso-position-vertical-relative:line" coordorigin="0,0" coordsize="244,95">
                  <v:shape style="position:absolute;left:0;top:0;width:244;height:95" coordorigin="0,0" coordsize="244,95" path="m51,70l40,70,40,92,51,92,51,70xm51,0l42,0,0,60,0,70,64,70,64,60,11,60,40,19,51,19,51,0xm51,19l40,19,40,60,51,60,51,19xm114,0l97,0,91,2,86,7,81,11,79,17,79,28,80,32,85,38,88,41,93,42,87,44,83,47,80,51,77,55,75,60,75,74,78,81,83,86,89,91,97,94,115,94,122,91,128,86,129,85,102,85,99,84,96,82,93,81,91,78,89,75,87,72,87,69,87,60,89,56,96,49,100,47,129,47,124,44,119,42,123,41,127,38,127,38,101,38,98,37,95,34,92,31,91,28,91,19,92,16,95,13,98,11,101,9,127,9,120,2,114,0xm129,47l111,47,116,49,123,56,124,60,125,72,123,76,116,83,111,85,129,85,133,81,136,74,136,60,135,55,132,51,129,47xm127,9l110,9,114,11,119,16,121,19,120,28,119,31,114,37,110,38,127,38,131,32,132,28,132,17,130,11,127,9xm166,79l153,79,153,92,166,92,166,79xm195,70l184,71,185,78,188,84,197,92,203,94,217,94,223,92,233,85,233,85,206,85,203,83,200,81,198,79,196,75,195,70xm243,49l232,49,232,58,231,60,230,66,229,70,228,73,226,76,224,79,222,81,217,84,214,85,233,85,237,79,239,73,242,66,243,58,243,49xm218,0l203,0,196,3,191,8,185,14,182,22,182,40,185,47,190,53,196,58,202,61,214,61,219,60,223,58,227,56,229,53,231,51,207,51,203,49,199,46,196,42,194,37,194,25,196,20,203,11,208,9,234,9,233,8,228,5,223,2,218,0xm234,9l218,9,222,11,226,15,229,19,231,24,231,37,229,42,226,46,222,49,218,51,231,51,232,49,243,49,243,33,242,25,237,13,234,9xe" filled="true" fillcolor="#2a2522" stroked="false">
                    <v:path arrowok="t"/>
                    <v:fill type="solid"/>
                  </v:shape>
                </v:group>
              </w:pict>
            </w:r>
            <w:r>
              <w:rPr>
                <w:rFonts w:ascii="Arial"/>
                <w:position w:val="-1"/>
                <w:sz w:val="9"/>
              </w:rPr>
            </w:r>
          </w:p>
          <w:p>
            <w:pPr>
              <w:pStyle w:val="TableParagraph"/>
              <w:spacing w:before="6"/>
              <w:ind w:left="0"/>
              <w:jc w:val="left"/>
              <w:rPr>
                <w:rFonts w:ascii="Arial"/>
                <w:b/>
                <w:sz w:val="26"/>
              </w:rPr>
            </w:pPr>
          </w:p>
          <w:p>
            <w:pPr>
              <w:pStyle w:val="TableParagraph"/>
              <w:spacing w:line="93" w:lineRule="exact" w:before="0"/>
              <w:ind w:left="146"/>
              <w:jc w:val="left"/>
              <w:rPr>
                <w:rFonts w:ascii="Arial"/>
                <w:sz w:val="9"/>
              </w:rPr>
            </w:pPr>
            <w:r>
              <w:rPr>
                <w:rFonts w:ascii="Arial"/>
                <w:position w:val="-1"/>
                <w:sz w:val="9"/>
              </w:rPr>
              <w:pict>
                <v:group style="width:12.2pt;height:4.7pt;mso-position-horizontal-relative:char;mso-position-vertical-relative:line" coordorigin="0,0" coordsize="244,94">
                  <v:shape style="position:absolute;left:0;top:0;width:244;height:94" coordorigin="0,0" coordsize="244,94" path="m51,70l40,70,40,92,51,92,51,70xm51,0l42,0,0,60,0,70,64,70,64,60,11,60,40,18,51,18,51,0xm51,18l40,18,40,60,51,60,51,18xm136,1l76,1,76,12,121,12,116,19,110,27,105,36,100,46,96,56,91,76,89,85,89,92,100,92,101,83,103,75,105,67,108,56,113,45,118,35,124,24,130,16,136,10,136,1xm166,79l153,79,153,92,166,92,166,79xm194,67l182,68,183,76,186,82,191,87,197,91,204,94,222,94,231,90,235,85,208,85,204,83,201,80,197,77,195,73,194,67xm237,41l218,41,223,43,226,47,230,51,232,55,232,69,230,74,226,78,222,82,218,85,235,85,237,83,241,76,244,69,244,52,241,45,237,41xm239,1l193,1,184,49,195,50,197,47,199,45,202,43,205,42,209,41,237,41,233,37,197,37,203,12,239,12,239,1xm223,31l209,31,203,33,197,37,233,37,230,34,223,31xe" filled="true" fillcolor="#2a2522" stroked="false">
                    <v:path arrowok="t"/>
                    <v:fill type="solid"/>
                  </v:shape>
                </v:group>
              </w:pict>
            </w:r>
            <w:r>
              <w:rPr>
                <w:rFonts w:ascii="Arial"/>
                <w:position w:val="-1"/>
                <w:sz w:val="9"/>
              </w:rPr>
            </w:r>
          </w:p>
          <w:p>
            <w:pPr>
              <w:pStyle w:val="TableParagraph"/>
              <w:spacing w:before="5" w:after="1"/>
              <w:ind w:left="0"/>
              <w:jc w:val="left"/>
              <w:rPr>
                <w:rFonts w:ascii="Arial"/>
                <w:b/>
                <w:sz w:val="26"/>
              </w:rPr>
            </w:pPr>
          </w:p>
          <w:p>
            <w:pPr>
              <w:pStyle w:val="TableParagraph"/>
              <w:spacing w:line="94" w:lineRule="exact" w:before="0"/>
              <w:ind w:left="149"/>
              <w:jc w:val="left"/>
              <w:rPr>
                <w:rFonts w:ascii="Arial"/>
                <w:sz w:val="9"/>
              </w:rPr>
            </w:pPr>
            <w:r>
              <w:rPr>
                <w:rFonts w:ascii="Arial"/>
                <w:position w:val="-1"/>
                <w:sz w:val="9"/>
              </w:rPr>
              <w:pict>
                <v:group style="width:12pt;height:4.7pt;mso-position-horizontal-relative:char;mso-position-vertical-relative:line" coordorigin="0,0" coordsize="240,94">
                  <v:shape style="position:absolute;left:0;top:0;width:240;height:94" coordorigin="0,0" coordsize="240,94" path="m12,67l0,68,1,76,4,82,9,87,15,92,21,94,40,94,48,90,53,85,25,85,21,83,15,77,13,73,12,67xm55,41l36,41,40,43,44,47,47,51,49,56,49,69,47,74,44,78,40,83,35,85,53,85,59,77,61,70,61,52,59,45,55,41xm57,2l11,2,2,49,13,50,15,47,17,45,23,42,26,41,55,41,51,37,15,37,20,12,57,12,57,2xm41,31l27,31,21,33,15,37,51,37,47,34,41,31xm125,9l107,9,112,11,118,17,120,21,120,30,118,34,111,43,104,50,94,58,87,64,83,68,76,76,73,80,72,85,71,87,70,90,70,92,131,92,131,81,86,81,89,77,91,75,93,73,97,70,104,64,112,57,118,51,125,43,127,40,131,33,131,30,131,18,129,12,125,9xm111,0l94,0,87,2,82,7,76,11,73,18,72,26,84,28,84,22,86,17,89,14,92,11,97,9,125,9,123,7,118,2,111,0xm163,79l150,79,150,92,163,92,163,79xm214,0l202,0,197,2,188,9,184,14,182,21,180,27,179,36,179,64,182,77,188,84,193,90,200,94,216,94,222,92,230,85,231,85,204,85,199,82,192,72,191,62,191,32,193,21,196,16,199,11,204,9,230,9,229,8,226,5,222,3,218,1,214,0xm230,9l214,9,219,12,222,17,226,22,227,30,228,62,226,72,222,77,219,82,214,85,231,85,233,80,238,66,239,58,239,38,239,30,237,25,236,20,234,15,231,11,230,9xe" filled="true" fillcolor="#2a2522" stroked="false">
                    <v:path arrowok="t"/>
                    <v:fill type="solid"/>
                  </v:shape>
                </v:group>
              </w:pict>
            </w:r>
            <w:r>
              <w:rPr>
                <w:rFonts w:ascii="Arial"/>
                <w:position w:val="-1"/>
                <w:sz w:val="9"/>
              </w:rPr>
            </w:r>
          </w:p>
          <w:p>
            <w:pPr>
              <w:pStyle w:val="TableParagraph"/>
              <w:spacing w:before="6"/>
              <w:ind w:left="0"/>
              <w:jc w:val="left"/>
              <w:rPr>
                <w:rFonts w:ascii="Arial"/>
                <w:b/>
                <w:sz w:val="19"/>
              </w:rPr>
            </w:pPr>
          </w:p>
          <w:p>
            <w:pPr>
              <w:pStyle w:val="TableParagraph"/>
              <w:spacing w:line="94" w:lineRule="exact" w:before="0"/>
              <w:ind w:left="149"/>
              <w:jc w:val="left"/>
              <w:rPr>
                <w:rFonts w:ascii="Arial"/>
                <w:sz w:val="9"/>
              </w:rPr>
            </w:pPr>
            <w:r>
              <w:rPr>
                <w:rFonts w:ascii="Arial"/>
                <w:position w:val="-1"/>
                <w:sz w:val="9"/>
              </w:rPr>
              <w:pict>
                <v:group style="width:11.95pt;height:4.7pt;mso-position-horizontal-relative:char;mso-position-vertical-relative:line" coordorigin="0,0" coordsize="239,94">
                  <v:shape style="position:absolute;left:0;top:0;width:239;height:94" coordorigin="0,0" coordsize="239,94" path="m12,68l0,68,1,76,4,82,9,87,15,92,21,94,40,94,48,90,53,85,25,85,21,83,18,80,15,77,13,73,12,68xm55,41l36,41,40,43,47,51,49,56,49,69,47,75,44,79,40,83,35,85,53,85,54,83,59,77,61,69,61,53,59,45,55,41xm57,2l11,2,2,49,13,50,15,48,17,45,23,42,26,41,55,41,50,37,15,37,20,13,57,13,57,2xm41,32l27,32,21,34,15,37,50,37,47,34,41,32xm126,9l107,9,112,11,115,14,118,17,120,21,120,30,118,34,111,44,104,50,87,64,83,68,76,76,73,81,72,85,71,87,70,90,70,92,131,92,131,82,86,82,87,79,89,77,93,73,97,69,104,64,112,57,118,52,125,44,127,40,131,33,131,30,131,18,129,12,126,9xm111,0l94,0,87,2,82,7,76,11,73,18,72,27,84,28,84,22,86,18,89,14,92,11,97,9,126,9,123,7,118,2,111,0xm163,79l150,79,150,92,163,92,163,79xm227,70l215,70,215,92,227,92,227,70xm227,0l217,0,175,60,175,70,239,70,239,60,186,60,215,19,227,19,227,0xm227,19l215,19,215,60,227,60,227,19xe" filled="true" fillcolor="#2a2522" stroked="false">
                    <v:path arrowok="t"/>
                    <v:fill type="solid"/>
                  </v:shape>
                </v:group>
              </w:pict>
            </w:r>
            <w:r>
              <w:rPr>
                <w:rFonts w:ascii="Arial"/>
                <w:position w:val="-1"/>
                <w:sz w:val="9"/>
              </w:rPr>
            </w:r>
          </w:p>
          <w:p>
            <w:pPr>
              <w:pStyle w:val="TableParagraph"/>
              <w:spacing w:before="6"/>
              <w:ind w:left="0"/>
              <w:jc w:val="left"/>
              <w:rPr>
                <w:rFonts w:ascii="Arial"/>
                <w:b/>
                <w:sz w:val="19"/>
              </w:rPr>
            </w:pPr>
          </w:p>
          <w:p>
            <w:pPr>
              <w:pStyle w:val="TableParagraph"/>
              <w:spacing w:line="94" w:lineRule="exact" w:before="0"/>
              <w:ind w:left="149"/>
              <w:jc w:val="left"/>
              <w:rPr>
                <w:rFonts w:ascii="Arial"/>
                <w:sz w:val="9"/>
              </w:rPr>
            </w:pPr>
            <w:r>
              <w:rPr>
                <w:rFonts w:ascii="Arial"/>
                <w:position w:val="-1"/>
                <w:sz w:val="9"/>
              </w:rPr>
              <w:pict>
                <v:group style="width:12pt;height:4.7pt;mso-position-horizontal-relative:char;mso-position-vertical-relative:line" coordorigin="0,0" coordsize="240,94">
                  <v:shape style="position:absolute;left:0;top:0;width:240;height:94" coordorigin="0,0" coordsize="240,94" path="m12,67l0,68,1,76,4,82,9,87,15,92,21,94,40,94,48,90,53,85,25,85,21,83,15,77,13,73,12,67xm55,41l36,41,40,43,44,47,47,51,49,56,49,69,47,74,44,79,40,83,35,85,53,85,59,77,61,70,61,53,59,45,55,41xm57,2l11,2,2,49,13,50,15,47,17,45,23,42,26,41,55,41,51,37,15,37,20,12,57,12,57,2xm41,31l27,31,21,33,15,37,51,37,47,34,41,31xm83,66l72,68,72,76,76,82,81,86,86,92,93,94,110,94,118,91,123,86,125,85,97,85,93,83,90,80,87,77,84,73,83,66xm126,47l108,47,112,49,115,53,119,56,120,60,120,71,118,75,111,83,106,85,125,85,129,80,132,73,132,59,131,54,126,47xm96,39l95,39,94,49,97,48,100,47,126,47,125,46,121,44,115,42,119,41,121,39,97,39,96,39xm123,9l106,9,109,11,112,13,115,16,116,19,116,29,114,33,106,38,102,39,121,39,122,38,125,35,127,31,128,28,128,19,127,16,124,12,123,9xm106,0l93,0,87,2,78,10,74,16,73,24,84,26,85,20,87,16,90,13,93,11,97,9,123,9,122,8,119,5,115,3,110,1,106,0xm163,79l150,79,150,92,163,92,163,79xm214,0l202,0,197,2,192,5,188,9,184,14,182,21,180,27,179,36,179,64,182,77,188,84,193,91,200,94,216,94,222,92,230,85,231,85,204,85,199,82,192,72,191,62,191,32,193,21,196,16,199,11,204,9,230,9,229,8,226,5,222,3,218,1,214,0xm230,9l214,9,219,12,222,17,226,22,227,30,228,62,226,72,219,82,214,85,231,85,233,80,238,66,239,58,239,38,239,30,237,25,236,20,234,15,231,11,230,9xe" filled="true" fillcolor="#2a2522" stroked="false">
                    <v:path arrowok="t"/>
                    <v:fill type="solid"/>
                  </v:shape>
                </v:group>
              </w:pict>
            </w:r>
            <w:r>
              <w:rPr>
                <w:rFonts w:ascii="Arial"/>
                <w:position w:val="-1"/>
                <w:sz w:val="9"/>
              </w:rPr>
            </w:r>
          </w:p>
          <w:p>
            <w:pPr>
              <w:pStyle w:val="TableParagraph"/>
              <w:spacing w:before="9"/>
              <w:ind w:left="0"/>
              <w:jc w:val="left"/>
              <w:rPr>
                <w:rFonts w:ascii="Arial"/>
                <w:b/>
                <w:sz w:val="20"/>
              </w:rPr>
            </w:pPr>
          </w:p>
          <w:p>
            <w:pPr>
              <w:pStyle w:val="TableParagraph"/>
              <w:spacing w:line="93" w:lineRule="exact" w:before="0"/>
              <w:ind w:left="146"/>
              <w:jc w:val="left"/>
              <w:rPr>
                <w:rFonts w:ascii="Arial"/>
                <w:sz w:val="9"/>
              </w:rPr>
            </w:pPr>
            <w:r>
              <w:rPr>
                <w:rFonts w:ascii="Arial"/>
                <w:position w:val="-1"/>
                <w:sz w:val="9"/>
              </w:rPr>
              <w:pict>
                <v:group style="width:12.2pt;height:4.7pt;mso-position-horizontal-relative:char;mso-position-vertical-relative:line" coordorigin="0,0" coordsize="244,94">
                  <v:shape style="position:absolute;left:0;top:0;width:244;height:94" coordorigin="0,0" coordsize="244,94" path="m51,70l40,70,40,92,51,92,51,70xm51,0l42,0,0,60,0,70,64,70,64,60,11,60,40,18,51,18,51,0xm51,18l40,18,40,60,51,60,51,18xm87,67l75,68,76,76,79,82,84,87,90,91,97,94,115,94,123,90,128,85,100,85,97,83,93,80,90,77,88,73,87,67xm130,41l111,41,116,43,119,47,123,51,125,56,125,69,123,74,119,78,115,83,110,85,128,85,134,77,136,70,136,52,134,45,130,41xm132,2l86,2,77,49,88,50,90,47,92,45,95,44,98,42,101,41,130,41,126,37,90,37,95,12,132,12,132,2xm116,31l102,31,96,33,90,37,126,37,123,34,116,31xm166,79l153,79,153,92,166,92,166,79xm195,70l184,71,185,78,188,84,192,88,197,92,203,94,217,94,223,92,228,88,233,85,206,85,203,83,200,81,198,79,196,75,195,70xm243,49l232,49,232,58,232,60,231,61,230,66,229,70,228,73,226,76,224,78,222,81,217,84,214,85,233,85,237,79,239,72,242,66,243,56,243,49xm218,0l203,0,196,3,191,8,185,14,182,22,182,40,185,47,190,53,196,58,202,61,214,61,219,60,227,55,229,53,231,51,207,51,203,49,199,45,196,42,194,37,194,25,196,19,200,15,203,11,208,9,234,9,233,8,228,5,223,2,218,0xm234,9l218,9,222,11,226,15,229,19,231,24,231,37,229,42,226,45,222,49,218,51,231,51,232,49,243,49,243,33,242,25,237,13,234,9xe" filled="true" fillcolor="#2a2522" stroked="false">
                    <v:path arrowok="t"/>
                    <v:fill type="solid"/>
                  </v:shape>
                </v:group>
              </w:pict>
            </w:r>
            <w:r>
              <w:rPr>
                <w:rFonts w:ascii="Arial"/>
                <w:position w:val="-1"/>
                <w:sz w:val="9"/>
              </w:rPr>
            </w:r>
          </w:p>
          <w:p>
            <w:pPr>
              <w:pStyle w:val="TableParagraph"/>
              <w:spacing w:before="0"/>
              <w:ind w:left="0"/>
              <w:jc w:val="left"/>
              <w:rPr>
                <w:rFonts w:ascii="Arial"/>
                <w:b/>
                <w:sz w:val="20"/>
              </w:rPr>
            </w:pPr>
          </w:p>
          <w:p>
            <w:pPr>
              <w:pStyle w:val="TableParagraph"/>
              <w:spacing w:before="6"/>
              <w:ind w:left="0"/>
              <w:jc w:val="left"/>
              <w:rPr>
                <w:rFonts w:ascii="Arial"/>
                <w:b/>
                <w:sz w:val="18"/>
              </w:rPr>
            </w:pPr>
          </w:p>
        </w:tc>
        <w:tc>
          <w:tcPr>
            <w:tcW w:w="1840" w:type="dxa"/>
            <w:tcBorders>
              <w:bottom w:val="single" w:sz="10" w:space="0" w:color="2A2522"/>
              <w:right w:val="single" w:sz="5" w:space="0" w:color="2A2522"/>
            </w:tcBorders>
          </w:tcPr>
          <w:p>
            <w:pPr>
              <w:pStyle w:val="TableParagraph"/>
              <w:spacing w:before="1" w:after="1"/>
              <w:ind w:left="0"/>
              <w:jc w:val="left"/>
              <w:rPr>
                <w:rFonts w:ascii="Arial"/>
                <w:b/>
                <w:sz w:val="9"/>
              </w:rPr>
            </w:pPr>
          </w:p>
          <w:p>
            <w:pPr>
              <w:pStyle w:val="TableParagraph"/>
              <w:spacing w:before="0"/>
              <w:ind w:left="24"/>
              <w:jc w:val="left"/>
              <w:rPr>
                <w:rFonts w:ascii="Arial"/>
                <w:sz w:val="20"/>
              </w:rPr>
            </w:pPr>
            <w:r>
              <w:rPr>
                <w:rFonts w:ascii="Arial"/>
                <w:sz w:val="20"/>
              </w:rPr>
              <w:drawing>
                <wp:inline distT="0" distB="0" distL="0" distR="0">
                  <wp:extent cx="1063366" cy="161925"/>
                  <wp:effectExtent l="0" t="0" r="0" b="0"/>
                  <wp:docPr id="43" name="image719.png" descr=""/>
                  <wp:cNvGraphicFramePr>
                    <a:graphicFrameLocks noChangeAspect="1"/>
                  </wp:cNvGraphicFramePr>
                  <a:graphic>
                    <a:graphicData uri="http://schemas.openxmlformats.org/drawingml/2006/picture">
                      <pic:pic>
                        <pic:nvPicPr>
                          <pic:cNvPr id="44" name="image719.png"/>
                          <pic:cNvPicPr/>
                        </pic:nvPicPr>
                        <pic:blipFill>
                          <a:blip r:embed="rId786" cstate="print"/>
                          <a:stretch>
                            <a:fillRect/>
                          </a:stretch>
                        </pic:blipFill>
                        <pic:spPr>
                          <a:xfrm>
                            <a:off x="0" y="0"/>
                            <a:ext cx="1063366" cy="161925"/>
                          </a:xfrm>
                          <a:prstGeom prst="rect">
                            <a:avLst/>
                          </a:prstGeom>
                        </pic:spPr>
                      </pic:pic>
                    </a:graphicData>
                  </a:graphic>
                </wp:inline>
              </w:drawing>
            </w:r>
            <w:r>
              <w:rPr>
                <w:rFonts w:ascii="Arial"/>
                <w:sz w:val="20"/>
              </w:rPr>
            </w:r>
          </w:p>
          <w:p>
            <w:pPr>
              <w:pStyle w:val="TableParagraph"/>
              <w:spacing w:before="5"/>
              <w:ind w:left="0"/>
              <w:jc w:val="left"/>
              <w:rPr>
                <w:rFonts w:ascii="Arial"/>
                <w:b/>
                <w:sz w:val="12"/>
              </w:rPr>
            </w:pPr>
          </w:p>
          <w:p>
            <w:pPr>
              <w:pStyle w:val="TableParagraph"/>
              <w:spacing w:before="0"/>
              <w:ind w:left="24"/>
              <w:jc w:val="left"/>
              <w:rPr>
                <w:rFonts w:ascii="Arial"/>
                <w:sz w:val="20"/>
              </w:rPr>
            </w:pPr>
            <w:r>
              <w:rPr>
                <w:rFonts w:ascii="Arial"/>
                <w:sz w:val="20"/>
              </w:rPr>
              <w:drawing>
                <wp:inline distT="0" distB="0" distL="0" distR="0">
                  <wp:extent cx="977006" cy="161925"/>
                  <wp:effectExtent l="0" t="0" r="0" b="0"/>
                  <wp:docPr id="45" name="image720.png" descr=""/>
                  <wp:cNvGraphicFramePr>
                    <a:graphicFrameLocks noChangeAspect="1"/>
                  </wp:cNvGraphicFramePr>
                  <a:graphic>
                    <a:graphicData uri="http://schemas.openxmlformats.org/drawingml/2006/picture">
                      <pic:pic>
                        <pic:nvPicPr>
                          <pic:cNvPr id="46" name="image720.png"/>
                          <pic:cNvPicPr/>
                        </pic:nvPicPr>
                        <pic:blipFill>
                          <a:blip r:embed="rId787" cstate="print"/>
                          <a:stretch>
                            <a:fillRect/>
                          </a:stretch>
                        </pic:blipFill>
                        <pic:spPr>
                          <a:xfrm>
                            <a:off x="0" y="0"/>
                            <a:ext cx="977006" cy="161925"/>
                          </a:xfrm>
                          <a:prstGeom prst="rect">
                            <a:avLst/>
                          </a:prstGeom>
                        </pic:spPr>
                      </pic:pic>
                    </a:graphicData>
                  </a:graphic>
                </wp:inline>
              </w:drawing>
            </w:r>
            <w:r>
              <w:rPr>
                <w:rFonts w:ascii="Arial"/>
                <w:sz w:val="20"/>
              </w:rPr>
            </w:r>
          </w:p>
          <w:p>
            <w:pPr>
              <w:pStyle w:val="TableParagraph"/>
              <w:spacing w:before="4" w:after="1"/>
              <w:ind w:left="0"/>
              <w:jc w:val="left"/>
              <w:rPr>
                <w:rFonts w:ascii="Arial"/>
                <w:b/>
                <w:sz w:val="19"/>
              </w:rPr>
            </w:pPr>
          </w:p>
          <w:p>
            <w:pPr>
              <w:pStyle w:val="TableParagraph"/>
              <w:spacing w:line="120" w:lineRule="exact" w:before="0"/>
              <w:ind w:left="28"/>
              <w:jc w:val="left"/>
              <w:rPr>
                <w:rFonts w:ascii="Arial"/>
                <w:sz w:val="12"/>
              </w:rPr>
            </w:pPr>
            <w:r>
              <w:rPr>
                <w:rFonts w:ascii="Arial"/>
                <w:position w:val="-1"/>
                <w:sz w:val="12"/>
              </w:rPr>
              <w:drawing>
                <wp:inline distT="0" distB="0" distL="0" distR="0">
                  <wp:extent cx="1015411" cy="76200"/>
                  <wp:effectExtent l="0" t="0" r="0" b="0"/>
                  <wp:docPr id="47" name="image721.png" descr=""/>
                  <wp:cNvGraphicFramePr>
                    <a:graphicFrameLocks noChangeAspect="1"/>
                  </wp:cNvGraphicFramePr>
                  <a:graphic>
                    <a:graphicData uri="http://schemas.openxmlformats.org/drawingml/2006/picture">
                      <pic:pic>
                        <pic:nvPicPr>
                          <pic:cNvPr id="48" name="image721.png"/>
                          <pic:cNvPicPr/>
                        </pic:nvPicPr>
                        <pic:blipFill>
                          <a:blip r:embed="rId788" cstate="print"/>
                          <a:stretch>
                            <a:fillRect/>
                          </a:stretch>
                        </pic:blipFill>
                        <pic:spPr>
                          <a:xfrm>
                            <a:off x="0" y="0"/>
                            <a:ext cx="1015411" cy="76200"/>
                          </a:xfrm>
                          <a:prstGeom prst="rect">
                            <a:avLst/>
                          </a:prstGeom>
                        </pic:spPr>
                      </pic:pic>
                    </a:graphicData>
                  </a:graphic>
                </wp:inline>
              </w:drawing>
            </w:r>
            <w:r>
              <w:rPr>
                <w:rFonts w:ascii="Arial"/>
                <w:position w:val="-1"/>
                <w:sz w:val="12"/>
              </w:rPr>
            </w:r>
          </w:p>
          <w:p>
            <w:pPr>
              <w:pStyle w:val="TableParagraph"/>
              <w:spacing w:before="3"/>
              <w:ind w:left="0"/>
              <w:jc w:val="left"/>
              <w:rPr>
                <w:rFonts w:ascii="Arial"/>
                <w:b/>
                <w:sz w:val="17"/>
              </w:rPr>
            </w:pPr>
          </w:p>
          <w:p>
            <w:pPr>
              <w:pStyle w:val="TableParagraph"/>
              <w:spacing w:before="0"/>
              <w:ind w:left="18" w:right="-10"/>
              <w:jc w:val="left"/>
              <w:rPr>
                <w:rFonts w:ascii="Arial"/>
                <w:sz w:val="20"/>
              </w:rPr>
            </w:pPr>
            <w:r>
              <w:rPr>
                <w:rFonts w:ascii="Arial"/>
                <w:sz w:val="20"/>
              </w:rPr>
              <w:drawing>
                <wp:inline distT="0" distB="0" distL="0" distR="0">
                  <wp:extent cx="1129242" cy="795337"/>
                  <wp:effectExtent l="0" t="0" r="0" b="0"/>
                  <wp:docPr id="49" name="image722.png" descr=""/>
                  <wp:cNvGraphicFramePr>
                    <a:graphicFrameLocks noChangeAspect="1"/>
                  </wp:cNvGraphicFramePr>
                  <a:graphic>
                    <a:graphicData uri="http://schemas.openxmlformats.org/drawingml/2006/picture">
                      <pic:pic>
                        <pic:nvPicPr>
                          <pic:cNvPr id="50" name="image722.png"/>
                          <pic:cNvPicPr/>
                        </pic:nvPicPr>
                        <pic:blipFill>
                          <a:blip r:embed="rId789" cstate="print"/>
                          <a:stretch>
                            <a:fillRect/>
                          </a:stretch>
                        </pic:blipFill>
                        <pic:spPr>
                          <a:xfrm>
                            <a:off x="0" y="0"/>
                            <a:ext cx="1129242" cy="795337"/>
                          </a:xfrm>
                          <a:prstGeom prst="rect">
                            <a:avLst/>
                          </a:prstGeom>
                        </pic:spPr>
                      </pic:pic>
                    </a:graphicData>
                  </a:graphic>
                </wp:inline>
              </w:drawing>
            </w:r>
            <w:r>
              <w:rPr>
                <w:rFonts w:ascii="Arial"/>
                <w:sz w:val="20"/>
              </w:rPr>
            </w:r>
          </w:p>
          <w:p>
            <w:pPr>
              <w:pStyle w:val="TableParagraph"/>
              <w:spacing w:before="1"/>
              <w:ind w:left="0"/>
              <w:jc w:val="left"/>
              <w:rPr>
                <w:rFonts w:ascii="Arial"/>
                <w:b/>
                <w:sz w:val="29"/>
              </w:rPr>
            </w:pPr>
          </w:p>
        </w:tc>
        <w:tc>
          <w:tcPr>
            <w:tcW w:w="481" w:type="dxa"/>
            <w:tcBorders>
              <w:left w:val="single" w:sz="5" w:space="0" w:color="2A2522"/>
              <w:bottom w:val="single" w:sz="10" w:space="0" w:color="2A2522"/>
              <w:right w:val="single" w:sz="5" w:space="0" w:color="2A2522"/>
            </w:tcBorders>
          </w:tcPr>
          <w:p>
            <w:pPr>
              <w:pStyle w:val="TableParagraph"/>
              <w:spacing w:before="2"/>
              <w:ind w:left="0"/>
              <w:jc w:val="left"/>
              <w:rPr>
                <w:rFonts w:ascii="Arial"/>
                <w:b/>
                <w:sz w:val="16"/>
              </w:rPr>
            </w:pPr>
          </w:p>
          <w:p>
            <w:pPr>
              <w:pStyle w:val="TableParagraph"/>
              <w:spacing w:line="94" w:lineRule="exact" w:before="0"/>
              <w:ind w:left="119"/>
              <w:jc w:val="left"/>
              <w:rPr>
                <w:rFonts w:ascii="Arial"/>
                <w:sz w:val="9"/>
              </w:rPr>
            </w:pPr>
            <w:r>
              <w:rPr>
                <w:rFonts w:ascii="Arial"/>
                <w:position w:val="-1"/>
                <w:sz w:val="9"/>
              </w:rPr>
              <w:pict>
                <v:group style="width:12.05pt;height:4.7pt;mso-position-horizontal-relative:char;mso-position-vertical-relative:line" coordorigin="0,0" coordsize="241,94">
                  <v:shape style="position:absolute;left:0;top:0;width:241;height:94" coordorigin="0,0" coordsize="241,94" path="m55,9l37,9,41,11,44,14,48,17,49,21,49,30,48,34,40,44,34,50,24,58,17,64,12,68,9,72,6,77,3,81,1,85,0,87,0,90,0,92,61,92,61,82,16,82,17,80,19,77,23,73,27,70,34,64,42,57,48,52,55,44,57,40,59,37,60,33,61,30,61,18,59,12,55,9xm41,0l23,0,16,2,11,7,6,11,3,18,2,27,14,28,14,22,15,18,22,11,27,9,55,9,53,8,48,3,41,0xm111,0l95,0,89,2,84,7,79,11,77,17,77,28,78,32,82,38,86,41,91,43,85,44,80,47,78,51,74,55,73,60,73,74,76,81,81,86,87,91,94,94,112,94,120,91,125,86,127,85,100,85,97,84,94,82,91,81,88,78,87,75,85,72,85,69,85,60,86,56,93,49,98,47,126,47,122,45,116,43,121,41,124,38,99,38,95,37,93,34,89,32,88,28,88,20,89,16,93,13,95,11,99,9,125,9,123,7,118,2,111,0xm126,47l108,47,113,49,120,56,122,60,122,72,120,76,117,80,113,83,109,85,127,85,131,81,134,74,134,60,132,56,129,52,126,47xm125,9l108,9,111,11,114,14,117,17,118,20,118,28,117,32,114,34,111,37,108,38,124,38,129,32,130,28,130,17,127,12,125,9xm164,80l151,80,151,92,164,92,164,80xm228,71l216,71,216,92,228,92,228,71xm228,0l219,0,176,60,176,71,241,71,241,60,188,60,216,19,228,19,228,0xm228,19l216,19,216,60,228,60,228,19xe" filled="true" fillcolor="#2a2522" stroked="false">
                    <v:path arrowok="t"/>
                    <v:fill type="solid"/>
                  </v:shape>
                </v:group>
              </w:pict>
            </w:r>
            <w:r>
              <w:rPr>
                <w:rFonts w:ascii="Arial"/>
                <w:position w:val="-1"/>
                <w:sz w:val="9"/>
              </w:rPr>
            </w:r>
          </w:p>
          <w:p>
            <w:pPr>
              <w:pStyle w:val="TableParagraph"/>
              <w:spacing w:before="5"/>
              <w:ind w:left="0"/>
              <w:jc w:val="left"/>
              <w:rPr>
                <w:rFonts w:ascii="Arial"/>
                <w:b/>
                <w:sz w:val="26"/>
              </w:rPr>
            </w:pPr>
          </w:p>
          <w:p>
            <w:pPr>
              <w:pStyle w:val="TableParagraph"/>
              <w:spacing w:line="94" w:lineRule="exact" w:before="0"/>
              <w:ind w:left="116"/>
              <w:jc w:val="left"/>
              <w:rPr>
                <w:rFonts w:ascii="Arial"/>
                <w:sz w:val="9"/>
              </w:rPr>
            </w:pPr>
            <w:r>
              <w:rPr>
                <w:rFonts w:ascii="Arial"/>
                <w:position w:val="-1"/>
                <w:sz w:val="9"/>
              </w:rPr>
              <w:pict>
                <v:group style="width:12.15pt;height:4.75pt;mso-position-horizontal-relative:char;mso-position-vertical-relative:line" coordorigin="0,0" coordsize="243,95">
                  <v:shape style="position:absolute;left:0;top:0;width:243;height:95" coordorigin="0,0" coordsize="243,95" path="m51,70l40,70,40,92,51,92,51,70xm51,0l42,0,0,60,0,70,64,70,64,60,11,60,40,19,51,19,51,0xm51,19l40,19,40,60,51,60,51,19xm136,2l76,2,76,12,121,12,116,19,110,27,100,46,96,56,91,76,89,85,89,92,101,92,101,83,103,75,105,67,108,56,113,45,118,35,124,25,130,17,136,10,136,2xm166,79l153,79,153,92,166,92,166,79xm194,66l183,68,183,76,186,82,197,92,204,94,221,94,228,91,234,86,235,85,208,85,204,83,201,80,197,77,195,73,194,66xm236,47l218,47,223,49,229,56,231,60,231,71,229,75,226,79,222,83,217,85,235,85,240,80,243,73,243,59,242,54,236,47xm234,9l216,9,220,11,226,16,227,19,227,29,225,33,217,38,213,39,206,39,205,49,208,48,211,47,236,47,235,46,231,44,226,43,230,41,232,39,207,39,206,39,232,39,233,38,235,35,237,32,239,28,238,19,237,16,235,12,234,9xm216,0l204,0,198,2,193,6,188,10,185,16,184,24,195,26,196,20,198,16,201,13,204,11,207,9,234,9,233,8,230,6,226,3,221,1,216,0xe" filled="true" fillcolor="#2a2522" stroked="false">
                    <v:path arrowok="t"/>
                    <v:fill type="solid"/>
                  </v:shape>
                </v:group>
              </w:pict>
            </w:r>
            <w:r>
              <w:rPr>
                <w:rFonts w:ascii="Arial"/>
                <w:position w:val="-1"/>
                <w:sz w:val="9"/>
              </w:rPr>
            </w:r>
          </w:p>
          <w:p>
            <w:pPr>
              <w:pStyle w:val="TableParagraph"/>
              <w:spacing w:before="6"/>
              <w:ind w:left="0"/>
              <w:jc w:val="left"/>
              <w:rPr>
                <w:rFonts w:ascii="Arial"/>
                <w:b/>
                <w:sz w:val="26"/>
              </w:rPr>
            </w:pPr>
          </w:p>
          <w:p>
            <w:pPr>
              <w:pStyle w:val="TableParagraph"/>
              <w:spacing w:line="94" w:lineRule="exact" w:before="0"/>
              <w:ind w:left="120"/>
              <w:jc w:val="left"/>
              <w:rPr>
                <w:rFonts w:ascii="Arial"/>
                <w:sz w:val="9"/>
              </w:rPr>
            </w:pPr>
            <w:r>
              <w:rPr>
                <w:rFonts w:ascii="Arial"/>
                <w:position w:val="-1"/>
                <w:sz w:val="9"/>
              </w:rPr>
              <w:pict>
                <v:group style="width:11.95pt;height:4.7pt;mso-position-horizontal-relative:char;mso-position-vertical-relative:line" coordorigin="0,0" coordsize="239,94">
                  <v:shape style="position:absolute;left:0;top:0;width:239;height:94" coordorigin="0,0" coordsize="239,94" path="m12,68l0,68,1,76,4,82,9,87,14,92,21,94,40,94,48,90,52,85,25,85,21,83,18,81,15,77,13,73,12,68xm54,41l35,41,40,43,47,51,49,56,49,70,47,75,44,79,40,83,35,85,52,85,54,83,59,77,61,70,61,53,59,45,54,41xm57,2l11,2,2,49,13,50,14,48,17,45,19,44,23,42,26,41,54,41,53,40,50,37,15,37,20,13,57,13,57,2xm40,32l26,32,21,34,15,37,50,37,47,34,40,32xm83,67l72,68,72,76,75,82,81,87,86,92,93,94,110,94,117,91,124,85,97,85,93,83,86,78,84,73,83,67xm125,48l107,48,112,49,118,56,120,60,120,71,118,75,111,83,106,85,124,85,129,80,132,73,132,59,131,55,127,51,125,48xm123,9l105,9,109,11,114,16,116,20,116,29,114,33,110,36,106,38,102,39,95,39,94,49,97,48,100,48,125,48,125,47,120,44,115,43,119,41,122,38,124,35,126,32,127,28,127,20,126,16,124,12,123,9xm106,0l93,0,87,2,82,6,77,11,74,16,73,24,84,26,85,21,87,16,90,13,93,11,96,9,123,9,122,8,119,6,114,3,110,1,106,0xm162,80l149,80,149,92,162,92,162,80xm214,0l202,0,196,2,188,9,184,14,180,28,178,36,178,64,182,77,188,85,193,91,200,94,216,94,221,92,230,85,203,85,199,82,195,77,192,72,190,62,190,32,192,22,196,16,199,11,203,9,230,9,229,8,226,5,222,3,218,1,214,0xm230,9l214,9,218,12,222,17,226,22,227,31,227,62,226,72,222,77,218,82,214,85,230,85,233,80,235,73,238,67,239,58,239,36,238,31,237,25,235,20,233,15,231,12,230,9xe" filled="true" fillcolor="#2a2522" stroked="false">
                    <v:path arrowok="t"/>
                    <v:fill type="solid"/>
                  </v:shape>
                </v:group>
              </w:pict>
            </w:r>
            <w:r>
              <w:rPr>
                <w:rFonts w:ascii="Arial"/>
                <w:position w:val="-1"/>
                <w:sz w:val="9"/>
              </w:rPr>
            </w:r>
          </w:p>
          <w:p>
            <w:pPr>
              <w:pStyle w:val="TableParagraph"/>
              <w:spacing w:before="5"/>
              <w:ind w:left="0"/>
              <w:jc w:val="left"/>
              <w:rPr>
                <w:rFonts w:ascii="Arial"/>
                <w:b/>
                <w:sz w:val="26"/>
              </w:rPr>
            </w:pPr>
          </w:p>
          <w:p>
            <w:pPr>
              <w:pStyle w:val="TableParagraph"/>
              <w:spacing w:line="94" w:lineRule="exact" w:before="0"/>
              <w:ind w:left="120"/>
              <w:jc w:val="left"/>
              <w:rPr>
                <w:rFonts w:ascii="Arial"/>
                <w:sz w:val="9"/>
              </w:rPr>
            </w:pPr>
            <w:r>
              <w:rPr>
                <w:rFonts w:ascii="Arial"/>
                <w:position w:val="-1"/>
                <w:sz w:val="9"/>
              </w:rPr>
              <w:pict>
                <v:group style="width:11.95pt;height:4.7pt;mso-position-horizontal-relative:char;mso-position-vertical-relative:line" coordorigin="0,0" coordsize="239,94">
                  <v:shape style="position:absolute;left:0;top:0;width:239;height:94" coordorigin="0,0" coordsize="239,94" path="m12,67l0,68,1,76,4,82,9,87,14,92,21,94,40,94,48,90,52,85,25,85,21,83,15,77,13,73,12,67xm54,41l35,41,40,43,44,47,47,51,49,56,49,69,47,74,44,78,40,83,35,85,52,85,59,77,61,70,61,52,59,45,54,41xm57,2l11,2,2,49,13,50,14,47,17,45,19,44,23,42,26,41,54,41,53,39,50,37,15,37,20,12,57,12,57,2xm40,31l26,31,21,33,15,37,50,37,47,34,40,31xm83,66l72,68,72,75,75,82,81,86,86,92,93,94,110,94,117,91,123,85,124,85,97,85,93,83,86,77,84,73,83,66xm125,47l107,47,112,49,115,53,118,56,120,60,120,71,118,75,114,79,111,83,106,85,124,85,129,80,132,73,132,59,131,54,127,50,125,47xm96,39l95,39,94,49,97,48,100,47,125,47,125,46,120,44,115,42,119,41,121,39,97,39,96,39xm122,9l105,9,109,11,112,13,114,16,116,19,116,29,114,33,106,38,102,39,121,39,122,38,124,35,126,31,127,28,127,19,126,16,124,12,122,9xm106,0l93,0,87,2,82,6,77,10,74,16,73,24,84,26,85,20,87,16,90,13,93,11,96,9,122,9,122,8,119,5,114,3,110,1,106,0xm162,79l149,79,149,92,162,92,162,79xm190,66l179,68,179,75,182,82,188,86,193,92,200,94,217,94,224,91,230,85,231,85,204,85,200,83,193,77,191,73,190,66xm232,47l214,47,219,49,222,53,226,56,227,60,227,71,225,75,218,83,213,85,231,85,236,80,239,73,239,59,238,54,232,47xm203,39l202,39,201,49,204,48,207,47,232,47,231,46,228,44,222,42,226,41,228,39,204,39,203,39xm230,9l212,9,216,11,219,13,222,16,223,19,223,29,221,33,213,38,209,39,228,39,229,38,231,35,233,31,235,28,235,19,233,16,231,12,230,9xm212,0l200,0,194,2,189,6,184,10,181,16,180,24,191,26,192,20,194,16,197,13,200,11,203,9,230,9,229,8,226,5,222,3,217,1,212,0xe" filled="true" fillcolor="#2a2522" stroked="false">
                    <v:path arrowok="t"/>
                    <v:fill type="solid"/>
                  </v:shape>
                </v:group>
              </w:pict>
            </w:r>
            <w:r>
              <w:rPr>
                <w:rFonts w:ascii="Arial"/>
                <w:position w:val="-1"/>
                <w:sz w:val="9"/>
              </w:rPr>
            </w:r>
          </w:p>
          <w:p>
            <w:pPr>
              <w:pStyle w:val="TableParagraph"/>
              <w:spacing w:before="6"/>
              <w:ind w:left="0"/>
              <w:jc w:val="left"/>
              <w:rPr>
                <w:rFonts w:ascii="Arial"/>
                <w:b/>
                <w:sz w:val="19"/>
              </w:rPr>
            </w:pPr>
          </w:p>
          <w:p>
            <w:pPr>
              <w:pStyle w:val="TableParagraph"/>
              <w:spacing w:line="94" w:lineRule="exact" w:before="0"/>
              <w:ind w:left="116"/>
              <w:jc w:val="left"/>
              <w:rPr>
                <w:rFonts w:ascii="Arial"/>
                <w:sz w:val="9"/>
              </w:rPr>
            </w:pPr>
            <w:r>
              <w:rPr>
                <w:rFonts w:ascii="Arial"/>
                <w:position w:val="-1"/>
                <w:sz w:val="9"/>
              </w:rPr>
              <w:pict>
                <v:group style="width:12.2pt;height:4.7pt;mso-position-horizontal-relative:char;mso-position-vertical-relative:line" coordorigin="0,0" coordsize="244,94">
                  <v:shape style="position:absolute;left:0;top:0;width:244;height:94" coordorigin="0,0" coordsize="244,94" path="m51,70l40,70,40,92,51,92,51,70xm51,0l42,0,0,60,0,70,64,70,64,60,11,60,40,19,51,19,51,0xm51,19l40,19,40,60,51,60,51,19xm118,21l107,21,107,92,118,92,118,21xm118,0l111,0,109,4,106,8,101,12,96,17,90,20,84,23,84,34,87,33,96,28,100,26,104,23,107,21,118,21,118,0xm166,79l153,79,153,92,166,92,166,79xm195,70l184,71,185,79,188,84,193,88,197,92,203,94,217,94,223,92,233,85,207,85,203,84,201,81,198,79,196,75,195,70xm243,49l232,49,232,58,232,60,231,61,230,66,229,70,228,73,226,76,224,79,222,81,220,82,217,84,214,85,233,85,237,80,239,73,242,66,243,56,243,49xm218,0l203,0,196,3,191,9,185,14,182,22,182,40,185,47,190,53,196,58,202,61,214,61,219,60,223,58,227,56,230,53,231,51,207,51,203,49,196,42,194,38,194,24,196,20,200,15,203,11,208,9,234,9,233,8,228,5,223,2,218,0xm234,9l218,9,222,11,226,15,229,19,231,24,231,38,229,42,226,46,222,49,218,51,231,51,232,49,243,49,243,33,242,24,239,19,237,13,234,9xe" filled="true" fillcolor="#2a2522" stroked="false">
                    <v:path arrowok="t"/>
                    <v:fill type="solid"/>
                  </v:shape>
                </v:group>
              </w:pict>
            </w:r>
            <w:r>
              <w:rPr>
                <w:rFonts w:ascii="Arial"/>
                <w:position w:val="-1"/>
                <w:sz w:val="9"/>
              </w:rPr>
            </w:r>
          </w:p>
          <w:p>
            <w:pPr>
              <w:pStyle w:val="TableParagraph"/>
              <w:spacing w:before="7"/>
              <w:ind w:left="0"/>
              <w:jc w:val="left"/>
              <w:rPr>
                <w:rFonts w:ascii="Arial"/>
                <w:b/>
                <w:sz w:val="19"/>
              </w:rPr>
            </w:pPr>
          </w:p>
          <w:p>
            <w:pPr>
              <w:pStyle w:val="TableParagraph"/>
              <w:spacing w:line="92" w:lineRule="exact" w:before="0"/>
              <w:ind w:left="116"/>
              <w:jc w:val="left"/>
              <w:rPr>
                <w:rFonts w:ascii="Arial"/>
                <w:sz w:val="9"/>
              </w:rPr>
            </w:pPr>
            <w:r>
              <w:rPr>
                <w:rFonts w:ascii="Arial"/>
                <w:position w:val="-1"/>
                <w:sz w:val="9"/>
              </w:rPr>
              <w:pict>
                <v:group style="width:12.15pt;height:4.650pt;mso-position-horizontal-relative:char;mso-position-vertical-relative:line" coordorigin="0,0" coordsize="243,93">
                  <v:shape style="position:absolute;left:0;top:0;width:243;height:93" coordorigin="0,0" coordsize="243,93" path="m51,70l40,70,40,92,51,92,51,70xm51,0l42,0,0,60,0,70,64,70,64,60,11,60,40,18,51,18,51,0xm51,18l40,18,40,60,51,60,51,18xm136,1l76,1,76,12,121,12,116,19,110,26,100,45,96,55,91,76,89,85,89,92,101,92,101,83,103,74,105,67,108,56,113,45,118,35,124,25,130,16,136,10,136,1xm166,79l153,79,153,92,166,92,166,79xm230,70l219,70,219,92,230,92,230,70xm230,0l221,0,179,60,179,70,243,70,243,60,190,60,219,18,230,18,230,0xm230,18l219,18,219,60,230,60,230,18xe" filled="true" fillcolor="#2a2522" stroked="false">
                    <v:path arrowok="t"/>
                    <v:fill type="solid"/>
                  </v:shape>
                </v:group>
              </w:pict>
            </w:r>
            <w:r>
              <w:rPr>
                <w:rFonts w:ascii="Arial"/>
                <w:position w:val="-1"/>
                <w:sz w:val="9"/>
              </w:rPr>
            </w:r>
          </w:p>
          <w:p>
            <w:pPr>
              <w:pStyle w:val="TableParagraph"/>
              <w:spacing w:before="10"/>
              <w:ind w:left="0"/>
              <w:jc w:val="left"/>
              <w:rPr>
                <w:rFonts w:ascii="Arial"/>
                <w:b/>
                <w:sz w:val="20"/>
              </w:rPr>
            </w:pPr>
          </w:p>
          <w:p>
            <w:pPr>
              <w:pStyle w:val="TableParagraph"/>
              <w:spacing w:line="93" w:lineRule="exact" w:before="0"/>
              <w:ind w:left="120"/>
              <w:jc w:val="left"/>
              <w:rPr>
                <w:rFonts w:ascii="Arial"/>
                <w:sz w:val="9"/>
              </w:rPr>
            </w:pPr>
            <w:r>
              <w:rPr>
                <w:rFonts w:ascii="Arial"/>
                <w:position w:val="-1"/>
                <w:sz w:val="9"/>
              </w:rPr>
              <w:pict>
                <v:group style="width:11.95pt;height:4.7pt;mso-position-horizontal-relative:char;mso-position-vertical-relative:line" coordorigin="0,0" coordsize="239,94">
                  <v:shape style="position:absolute;left:0;top:0;width:239;height:94" coordorigin="0,0" coordsize="239,94" path="m12,67l0,68,1,76,4,82,14,91,21,94,40,94,48,90,52,85,25,85,21,83,18,80,15,77,13,73,12,67xm54,41l35,41,40,43,47,51,49,56,49,69,47,74,44,78,40,83,35,85,52,85,59,77,61,70,61,52,59,45,54,41xm57,2l11,2,2,49,13,50,14,47,17,45,19,44,23,42,26,41,54,41,53,40,50,37,15,37,20,12,57,12,57,2xm40,31l26,31,21,33,15,37,50,37,47,34,40,31xm106,0l95,0,89,2,85,5,80,9,77,14,72,27,71,36,71,64,74,77,81,84,85,90,93,94,108,94,114,92,118,88,123,85,96,85,92,82,85,72,83,62,83,32,85,21,89,16,92,11,96,9,122,9,121,8,118,5,115,3,111,1,106,0xm122,9l107,9,111,12,115,17,118,22,120,30,120,62,118,72,111,82,107,85,123,85,126,80,128,73,131,66,132,58,132,36,131,30,130,25,128,20,126,15,124,11,122,9xm162,79l149,79,149,92,162,92,162,79xm214,0l202,0,196,2,188,9,184,14,180,27,178,36,178,64,182,77,188,84,193,90,200,94,216,94,221,92,226,88,230,85,203,85,199,82,192,72,190,62,190,32,192,21,196,16,199,11,203,9,230,9,229,8,226,5,222,3,218,1,214,0xm230,9l214,9,218,12,222,17,226,22,227,30,227,62,226,72,222,77,218,82,214,85,230,85,233,80,235,73,238,66,239,58,239,36,238,30,237,25,235,20,233,15,231,11,230,9xe" filled="true" fillcolor="#2a2522" stroked="false">
                    <v:path arrowok="t"/>
                    <v:fill type="solid"/>
                  </v:shape>
                </v:group>
              </w:pict>
            </w:r>
            <w:r>
              <w:rPr>
                <w:rFonts w:ascii="Arial"/>
                <w:position w:val="-1"/>
                <w:sz w:val="9"/>
              </w:rPr>
            </w:r>
          </w:p>
          <w:p>
            <w:pPr>
              <w:pStyle w:val="TableParagraph"/>
              <w:spacing w:before="0"/>
              <w:ind w:left="0"/>
              <w:jc w:val="left"/>
              <w:rPr>
                <w:rFonts w:ascii="Arial"/>
                <w:b/>
                <w:sz w:val="20"/>
              </w:rPr>
            </w:pPr>
          </w:p>
          <w:p>
            <w:pPr>
              <w:pStyle w:val="TableParagraph"/>
              <w:spacing w:before="6"/>
              <w:ind w:left="0"/>
              <w:jc w:val="left"/>
              <w:rPr>
                <w:rFonts w:ascii="Arial"/>
                <w:b/>
                <w:sz w:val="18"/>
              </w:rPr>
            </w:pPr>
          </w:p>
        </w:tc>
      </w:tr>
      <w:tr>
        <w:trPr>
          <w:trHeight w:val="209" w:hRule="exact"/>
        </w:trPr>
        <w:tc>
          <w:tcPr>
            <w:tcW w:w="1861" w:type="dxa"/>
            <w:tcBorders>
              <w:top w:val="single" w:sz="10" w:space="0" w:color="2A2522"/>
              <w:left w:val="single" w:sz="7" w:space="0" w:color="2A2522"/>
              <w:bottom w:val="single" w:sz="7" w:space="0" w:color="2A2522"/>
            </w:tcBorders>
          </w:tcPr>
          <w:p>
            <w:pPr>
              <w:pStyle w:val="TableParagraph"/>
              <w:spacing w:before="8"/>
              <w:ind w:left="0"/>
              <w:jc w:val="left"/>
              <w:rPr>
                <w:rFonts w:ascii="Arial"/>
                <w:b/>
                <w:sz w:val="3"/>
              </w:rPr>
            </w:pPr>
          </w:p>
          <w:p>
            <w:pPr>
              <w:pStyle w:val="TableParagraph"/>
              <w:spacing w:line="93" w:lineRule="exact" w:before="0"/>
              <w:ind w:left="18"/>
              <w:jc w:val="left"/>
              <w:rPr>
                <w:rFonts w:ascii="Arial"/>
                <w:sz w:val="9"/>
              </w:rPr>
            </w:pPr>
            <w:r>
              <w:rPr>
                <w:rFonts w:ascii="Arial"/>
                <w:position w:val="-1"/>
                <w:sz w:val="9"/>
              </w:rPr>
              <w:drawing>
                <wp:inline distT="0" distB="0" distL="0" distR="0">
                  <wp:extent cx="789882" cy="59436"/>
                  <wp:effectExtent l="0" t="0" r="0" b="0"/>
                  <wp:docPr id="51" name="image723.png" descr=""/>
                  <wp:cNvGraphicFramePr>
                    <a:graphicFrameLocks noChangeAspect="1"/>
                  </wp:cNvGraphicFramePr>
                  <a:graphic>
                    <a:graphicData uri="http://schemas.openxmlformats.org/drawingml/2006/picture">
                      <pic:pic>
                        <pic:nvPicPr>
                          <pic:cNvPr id="52" name="image723.png"/>
                          <pic:cNvPicPr/>
                        </pic:nvPicPr>
                        <pic:blipFill>
                          <a:blip r:embed="rId790" cstate="print"/>
                          <a:stretch>
                            <a:fillRect/>
                          </a:stretch>
                        </pic:blipFill>
                        <pic:spPr>
                          <a:xfrm>
                            <a:off x="0" y="0"/>
                            <a:ext cx="789882" cy="59436"/>
                          </a:xfrm>
                          <a:prstGeom prst="rect">
                            <a:avLst/>
                          </a:prstGeom>
                        </pic:spPr>
                      </pic:pic>
                    </a:graphicData>
                  </a:graphic>
                </wp:inline>
              </w:drawing>
            </w:r>
            <w:r>
              <w:rPr>
                <w:rFonts w:ascii="Arial"/>
                <w:position w:val="-1"/>
                <w:sz w:val="9"/>
              </w:rPr>
            </w:r>
          </w:p>
        </w:tc>
        <w:tc>
          <w:tcPr>
            <w:tcW w:w="481" w:type="dxa"/>
            <w:tcBorders>
              <w:top w:val="single" w:sz="10" w:space="0" w:color="2A2522"/>
              <w:bottom w:val="single" w:sz="7" w:space="0" w:color="2A2522"/>
            </w:tcBorders>
          </w:tcPr>
          <w:p>
            <w:pPr>
              <w:pStyle w:val="TableParagraph"/>
              <w:spacing w:before="7"/>
              <w:ind w:left="0"/>
              <w:jc w:val="left"/>
              <w:rPr>
                <w:rFonts w:ascii="Arial"/>
                <w:b/>
                <w:sz w:val="3"/>
              </w:rPr>
            </w:pPr>
          </w:p>
          <w:p>
            <w:pPr>
              <w:pStyle w:val="TableParagraph"/>
              <w:spacing w:line="92" w:lineRule="exact" w:before="0"/>
              <w:ind w:left="117"/>
              <w:jc w:val="left"/>
              <w:rPr>
                <w:rFonts w:ascii="Arial"/>
                <w:sz w:val="9"/>
              </w:rPr>
            </w:pPr>
            <w:r>
              <w:rPr>
                <w:rFonts w:ascii="Arial"/>
                <w:position w:val="-1"/>
                <w:sz w:val="9"/>
              </w:rPr>
              <w:pict>
                <v:group style="width:12.25pt;height:4.650pt;mso-position-horizontal-relative:char;mso-position-vertical-relative:line" coordorigin="0,0" coordsize="245,93">
                  <v:shape style="position:absolute;left:0;top:0;width:245;height:93" coordorigin="0,0" coordsize="245,93" path="m55,74l38,74,38,92,55,92,55,74xm55,0l40,0,0,58,0,74,66,74,66,58,17,58,38,27,55,27,55,0xm55,27l38,27,38,58,55,58,55,27xm135,2l74,2,74,18,115,18,109,26,104,35,99,44,95,53,90,67,87,79,87,92,104,92,104,84,105,75,111,55,115,45,125,26,130,19,135,14,135,2xm168,75l150,75,150,92,168,92,168,75xm233,74l216,74,216,92,233,92,233,74xm233,0l219,0,178,58,178,74,245,74,245,58,195,58,216,27,233,27,233,0xm233,27l216,27,216,58,233,58,233,27xe" filled="true" fillcolor="#2a2522" stroked="false">
                    <v:path arrowok="t"/>
                    <v:fill type="solid"/>
                  </v:shape>
                </v:group>
              </w:pict>
            </w:r>
            <w:r>
              <w:rPr>
                <w:rFonts w:ascii="Arial"/>
                <w:position w:val="-1"/>
                <w:sz w:val="9"/>
              </w:rPr>
            </w:r>
          </w:p>
        </w:tc>
        <w:tc>
          <w:tcPr>
            <w:tcW w:w="1861" w:type="dxa"/>
            <w:tcBorders>
              <w:top w:val="single" w:sz="10" w:space="0" w:color="2A2522"/>
              <w:bottom w:val="single" w:sz="7" w:space="0" w:color="2A2522"/>
              <w:right w:val="single" w:sz="5" w:space="0" w:color="2A2522"/>
            </w:tcBorders>
          </w:tcPr>
          <w:p>
            <w:pPr/>
          </w:p>
        </w:tc>
        <w:tc>
          <w:tcPr>
            <w:tcW w:w="541" w:type="dxa"/>
            <w:tcBorders>
              <w:top w:val="single" w:sz="10" w:space="0" w:color="2A2522"/>
              <w:left w:val="single" w:sz="5" w:space="0" w:color="2A2522"/>
              <w:bottom w:val="single" w:sz="7" w:space="0" w:color="2A2522"/>
            </w:tcBorders>
          </w:tcPr>
          <w:p>
            <w:pPr/>
          </w:p>
        </w:tc>
        <w:tc>
          <w:tcPr>
            <w:tcW w:w="1840" w:type="dxa"/>
            <w:tcBorders>
              <w:top w:val="single" w:sz="10" w:space="0" w:color="2A2522"/>
              <w:bottom w:val="single" w:sz="7" w:space="0" w:color="2A2522"/>
              <w:right w:val="single" w:sz="5" w:space="0" w:color="2A2522"/>
            </w:tcBorders>
          </w:tcPr>
          <w:p>
            <w:pPr>
              <w:pStyle w:val="TableParagraph"/>
              <w:spacing w:before="8"/>
              <w:ind w:left="0"/>
              <w:jc w:val="left"/>
              <w:rPr>
                <w:rFonts w:ascii="Arial"/>
                <w:b/>
                <w:sz w:val="3"/>
              </w:rPr>
            </w:pPr>
          </w:p>
          <w:p>
            <w:pPr>
              <w:pStyle w:val="TableParagraph"/>
              <w:spacing w:line="93" w:lineRule="exact" w:before="0"/>
              <w:ind w:left="21"/>
              <w:jc w:val="left"/>
              <w:rPr>
                <w:rFonts w:ascii="Arial"/>
                <w:sz w:val="9"/>
              </w:rPr>
            </w:pPr>
            <w:r>
              <w:rPr>
                <w:rFonts w:ascii="Arial"/>
                <w:position w:val="-1"/>
                <w:sz w:val="9"/>
              </w:rPr>
              <w:drawing>
                <wp:inline distT="0" distB="0" distL="0" distR="0">
                  <wp:extent cx="660962" cy="59436"/>
                  <wp:effectExtent l="0" t="0" r="0" b="0"/>
                  <wp:docPr id="53" name="image724.png" descr=""/>
                  <wp:cNvGraphicFramePr>
                    <a:graphicFrameLocks noChangeAspect="1"/>
                  </wp:cNvGraphicFramePr>
                  <a:graphic>
                    <a:graphicData uri="http://schemas.openxmlformats.org/drawingml/2006/picture">
                      <pic:pic>
                        <pic:nvPicPr>
                          <pic:cNvPr id="54" name="image724.png"/>
                          <pic:cNvPicPr/>
                        </pic:nvPicPr>
                        <pic:blipFill>
                          <a:blip r:embed="rId791" cstate="print"/>
                          <a:stretch>
                            <a:fillRect/>
                          </a:stretch>
                        </pic:blipFill>
                        <pic:spPr>
                          <a:xfrm>
                            <a:off x="0" y="0"/>
                            <a:ext cx="660962" cy="59436"/>
                          </a:xfrm>
                          <a:prstGeom prst="rect">
                            <a:avLst/>
                          </a:prstGeom>
                        </pic:spPr>
                      </pic:pic>
                    </a:graphicData>
                  </a:graphic>
                </wp:inline>
              </w:drawing>
            </w:r>
            <w:r>
              <w:rPr>
                <w:rFonts w:ascii="Arial"/>
                <w:position w:val="-1"/>
                <w:sz w:val="9"/>
              </w:rPr>
            </w:r>
          </w:p>
        </w:tc>
        <w:tc>
          <w:tcPr>
            <w:tcW w:w="481" w:type="dxa"/>
            <w:tcBorders>
              <w:top w:val="single" w:sz="10" w:space="0" w:color="2A2522"/>
              <w:left w:val="single" w:sz="5" w:space="0" w:color="2A2522"/>
              <w:bottom w:val="single" w:sz="7" w:space="0" w:color="2A2522"/>
              <w:right w:val="single" w:sz="7" w:space="0" w:color="2A2522"/>
            </w:tcBorders>
          </w:tcPr>
          <w:p>
            <w:pPr>
              <w:pStyle w:val="TableParagraph"/>
              <w:spacing w:before="7"/>
              <w:ind w:left="0"/>
              <w:jc w:val="left"/>
              <w:rPr>
                <w:rFonts w:ascii="Arial"/>
                <w:b/>
                <w:sz w:val="3"/>
              </w:rPr>
            </w:pPr>
          </w:p>
          <w:p>
            <w:pPr>
              <w:pStyle w:val="TableParagraph"/>
              <w:spacing w:line="94" w:lineRule="exact" w:before="0"/>
              <w:ind w:left="117"/>
              <w:jc w:val="left"/>
              <w:rPr>
                <w:rFonts w:ascii="Arial"/>
                <w:sz w:val="9"/>
              </w:rPr>
            </w:pPr>
            <w:r>
              <w:rPr>
                <w:rFonts w:ascii="Arial"/>
                <w:position w:val="-1"/>
                <w:sz w:val="9"/>
              </w:rPr>
              <w:pict>
                <v:group style="width:12.15pt;height:4.75pt;mso-position-horizontal-relative:char;mso-position-vertical-relative:line" coordorigin="0,0" coordsize="243,95">
                  <v:shape style="position:absolute;left:0;top:0;width:243;height:95" coordorigin="0,0" coordsize="243,95" path="m55,74l38,74,38,92,55,92,55,74xm55,0l40,0,0,58,0,74,66,74,66,58,17,58,38,27,55,27,55,0xm55,27l38,27,38,58,55,58,55,27xm93,67l75,69,76,76,79,83,85,87,90,92,97,94,116,94,125,90,131,82,132,80,102,80,100,79,97,76,95,74,93,71,93,67xm134,45l109,45,112,46,115,49,118,52,119,56,119,68,118,72,115,75,112,78,109,80,132,80,135,76,137,69,137,53,135,45,134,45xm133,2l86,2,77,49,91,51,95,47,100,45,134,45,129,39,123,34,97,34,100,18,133,18,133,2xm117,31l105,31,101,32,97,34,123,34,117,31xm168,75l150,75,150,92,168,92,168,75xm199,69l182,71,184,79,186,85,191,88,195,92,201,94,218,94,227,90,236,79,207,79,205,79,203,77,201,75,200,73,199,69xm242,53l224,53,223,64,222,71,219,74,216,78,213,79,236,79,239,75,242,63,242,53xm220,0l201,0,194,3,189,8,183,14,180,22,180,40,183,47,193,58,200,61,214,61,220,59,224,53,242,53,242,48,207,48,204,47,199,41,198,38,198,25,199,21,203,16,206,15,236,15,227,4,220,0xm236,15l213,15,216,16,221,23,222,27,222,38,221,41,216,47,214,48,242,48,242,30,239,18,236,15xe" filled="true" fillcolor="#2a2522" stroked="false">
                    <v:path arrowok="t"/>
                    <v:fill type="solid"/>
                  </v:shape>
                </v:group>
              </w:pict>
            </w:r>
            <w:r>
              <w:rPr>
                <w:rFonts w:ascii="Arial"/>
                <w:position w:val="-1"/>
                <w:sz w:val="9"/>
              </w:rPr>
            </w:r>
          </w:p>
        </w:tc>
      </w:tr>
    </w:tbl>
    <w:p>
      <w:pPr>
        <w:spacing w:before="115"/>
        <w:ind w:left="117" w:right="0" w:firstLine="0"/>
        <w:jc w:val="both"/>
        <w:rPr>
          <w:sz w:val="18"/>
        </w:rPr>
      </w:pPr>
      <w:r>
        <w:rPr/>
        <w:drawing>
          <wp:anchor distT="0" distB="0" distL="0" distR="0" allowOverlap="1" layoutInCell="1" locked="0" behindDoc="1" simplePos="0" relativeHeight="267862415">
            <wp:simplePos x="0" y="0"/>
            <wp:positionH relativeFrom="page">
              <wp:posOffset>2416073</wp:posOffset>
            </wp:positionH>
            <wp:positionV relativeFrom="paragraph">
              <wp:posOffset>-326235</wp:posOffset>
            </wp:positionV>
            <wp:extent cx="841061" cy="285750"/>
            <wp:effectExtent l="0" t="0" r="0" b="0"/>
            <wp:wrapNone/>
            <wp:docPr id="55" name="image725.png" descr=""/>
            <wp:cNvGraphicFramePr>
              <a:graphicFrameLocks noChangeAspect="1"/>
            </wp:cNvGraphicFramePr>
            <a:graphic>
              <a:graphicData uri="http://schemas.openxmlformats.org/drawingml/2006/picture">
                <pic:pic>
                  <pic:nvPicPr>
                    <pic:cNvPr id="56" name="image725.png"/>
                    <pic:cNvPicPr/>
                  </pic:nvPicPr>
                  <pic:blipFill>
                    <a:blip r:embed="rId792" cstate="print"/>
                    <a:stretch>
                      <a:fillRect/>
                    </a:stretch>
                  </pic:blipFill>
                  <pic:spPr>
                    <a:xfrm>
                      <a:off x="0" y="0"/>
                      <a:ext cx="841061" cy="285750"/>
                    </a:xfrm>
                    <a:prstGeom prst="rect">
                      <a:avLst/>
                    </a:prstGeom>
                  </pic:spPr>
                </pic:pic>
              </a:graphicData>
            </a:graphic>
          </wp:anchor>
        </w:drawing>
      </w:r>
      <w:r>
        <w:rPr/>
        <w:drawing>
          <wp:anchor distT="0" distB="0" distL="0" distR="0" allowOverlap="1" layoutInCell="1" locked="0" behindDoc="1" simplePos="0" relativeHeight="267862439">
            <wp:simplePos x="0" y="0"/>
            <wp:positionH relativeFrom="page">
              <wp:posOffset>3676875</wp:posOffset>
            </wp:positionH>
            <wp:positionV relativeFrom="paragraph">
              <wp:posOffset>-326477</wp:posOffset>
            </wp:positionV>
            <wp:extent cx="155232" cy="280035"/>
            <wp:effectExtent l="0" t="0" r="0" b="0"/>
            <wp:wrapNone/>
            <wp:docPr id="57" name="image726.png" descr=""/>
            <wp:cNvGraphicFramePr>
              <a:graphicFrameLocks noChangeAspect="1"/>
            </wp:cNvGraphicFramePr>
            <a:graphic>
              <a:graphicData uri="http://schemas.openxmlformats.org/drawingml/2006/picture">
                <pic:pic>
                  <pic:nvPicPr>
                    <pic:cNvPr id="58" name="image726.png"/>
                    <pic:cNvPicPr/>
                  </pic:nvPicPr>
                  <pic:blipFill>
                    <a:blip r:embed="rId793" cstate="print"/>
                    <a:stretch>
                      <a:fillRect/>
                    </a:stretch>
                  </pic:blipFill>
                  <pic:spPr>
                    <a:xfrm>
                      <a:off x="0" y="0"/>
                      <a:ext cx="155232" cy="280035"/>
                    </a:xfrm>
                    <a:prstGeom prst="rect">
                      <a:avLst/>
                    </a:prstGeom>
                  </pic:spPr>
                </pic:pic>
              </a:graphicData>
            </a:graphic>
          </wp:anchor>
        </w:drawing>
      </w:r>
      <w:r>
        <w:rPr>
          <w:w w:val="110"/>
          <w:sz w:val="18"/>
        </w:rPr>
        <w:t>Fuente: (Gil-García y Luna-Reyes  2007)</w:t>
      </w:r>
    </w:p>
    <w:p>
      <w:pPr>
        <w:pStyle w:val="BodyText"/>
        <w:spacing w:before="2"/>
        <w:rPr>
          <w:sz w:val="19"/>
        </w:rPr>
      </w:pPr>
    </w:p>
    <w:p>
      <w:pPr>
        <w:pStyle w:val="BodyText"/>
        <w:spacing w:line="236" w:lineRule="exact" w:before="1"/>
        <w:ind w:left="117" w:right="125"/>
        <w:jc w:val="both"/>
      </w:pPr>
      <w:r>
        <w:rPr>
          <w:w w:val="115"/>
        </w:rPr>
        <w:t>En</w:t>
      </w:r>
      <w:r>
        <w:rPr>
          <w:spacing w:val="-30"/>
          <w:w w:val="115"/>
        </w:rPr>
        <w:t> </w:t>
      </w:r>
      <w:r>
        <w:rPr>
          <w:w w:val="115"/>
        </w:rPr>
        <w:t>el</w:t>
      </w:r>
      <w:r>
        <w:rPr>
          <w:spacing w:val="-30"/>
          <w:w w:val="115"/>
        </w:rPr>
        <w:t> </w:t>
      </w:r>
      <w:r>
        <w:rPr>
          <w:w w:val="115"/>
        </w:rPr>
        <w:t>caso</w:t>
      </w:r>
      <w:r>
        <w:rPr>
          <w:spacing w:val="-30"/>
          <w:w w:val="115"/>
        </w:rPr>
        <w:t> </w:t>
      </w:r>
      <w:r>
        <w:rPr>
          <w:w w:val="115"/>
        </w:rPr>
        <w:t>de</w:t>
      </w:r>
      <w:r>
        <w:rPr>
          <w:spacing w:val="-30"/>
          <w:w w:val="115"/>
        </w:rPr>
        <w:t> </w:t>
      </w:r>
      <w:r>
        <w:rPr>
          <w:w w:val="115"/>
        </w:rPr>
        <w:t>las</w:t>
      </w:r>
      <w:r>
        <w:rPr>
          <w:spacing w:val="-30"/>
          <w:w w:val="115"/>
        </w:rPr>
        <w:t> </w:t>
      </w:r>
      <w:r>
        <w:rPr>
          <w:w w:val="115"/>
        </w:rPr>
        <w:t>características,</w:t>
      </w:r>
      <w:r>
        <w:rPr>
          <w:spacing w:val="-34"/>
          <w:w w:val="115"/>
        </w:rPr>
        <w:t> </w:t>
      </w:r>
      <w:r>
        <w:rPr>
          <w:w w:val="115"/>
        </w:rPr>
        <w:t>el</w:t>
      </w:r>
      <w:r>
        <w:rPr>
          <w:spacing w:val="-30"/>
          <w:w w:val="115"/>
        </w:rPr>
        <w:t> </w:t>
      </w:r>
      <w:r>
        <w:rPr>
          <w:w w:val="115"/>
        </w:rPr>
        <w:t>área</w:t>
      </w:r>
      <w:r>
        <w:rPr>
          <w:spacing w:val="-30"/>
          <w:w w:val="115"/>
        </w:rPr>
        <w:t> </w:t>
      </w:r>
      <w:r>
        <w:rPr>
          <w:w w:val="115"/>
        </w:rPr>
        <w:t>de</w:t>
      </w:r>
      <w:r>
        <w:rPr>
          <w:spacing w:val="-30"/>
          <w:w w:val="115"/>
        </w:rPr>
        <w:t> </w:t>
      </w:r>
      <w:r>
        <w:rPr>
          <w:w w:val="115"/>
        </w:rPr>
        <w:t>mayor</w:t>
      </w:r>
      <w:r>
        <w:rPr>
          <w:spacing w:val="-30"/>
          <w:w w:val="115"/>
        </w:rPr>
        <w:t> </w:t>
      </w:r>
      <w:r>
        <w:rPr>
          <w:w w:val="115"/>
        </w:rPr>
        <w:t>oportunidad</w:t>
      </w:r>
      <w:r>
        <w:rPr>
          <w:spacing w:val="-30"/>
          <w:w w:val="115"/>
        </w:rPr>
        <w:t> </w:t>
      </w:r>
      <w:r>
        <w:rPr>
          <w:w w:val="115"/>
        </w:rPr>
        <w:t>de</w:t>
      </w:r>
      <w:r>
        <w:rPr>
          <w:spacing w:val="-30"/>
          <w:w w:val="115"/>
        </w:rPr>
        <w:t> </w:t>
      </w:r>
      <w:r>
        <w:rPr>
          <w:w w:val="115"/>
        </w:rPr>
        <w:t>desarrollo es el área de privacidad de los sistemas, seguida de la accesibilidad y la interacción.</w:t>
      </w:r>
      <w:r>
        <w:rPr>
          <w:spacing w:val="-19"/>
          <w:w w:val="115"/>
        </w:rPr>
        <w:t> </w:t>
      </w:r>
      <w:r>
        <w:rPr>
          <w:w w:val="115"/>
        </w:rPr>
        <w:t>Estas</w:t>
      </w:r>
      <w:r>
        <w:rPr>
          <w:spacing w:val="-15"/>
          <w:w w:val="115"/>
        </w:rPr>
        <w:t> </w:t>
      </w:r>
      <w:r>
        <w:rPr>
          <w:w w:val="115"/>
        </w:rPr>
        <w:t>áreas</w:t>
      </w:r>
      <w:r>
        <w:rPr>
          <w:spacing w:val="-15"/>
          <w:w w:val="115"/>
        </w:rPr>
        <w:t> </w:t>
      </w:r>
      <w:r>
        <w:rPr>
          <w:w w:val="115"/>
        </w:rPr>
        <w:t>de</w:t>
      </w:r>
      <w:r>
        <w:rPr>
          <w:spacing w:val="-15"/>
          <w:w w:val="115"/>
        </w:rPr>
        <w:t> </w:t>
      </w:r>
      <w:r>
        <w:rPr>
          <w:w w:val="115"/>
        </w:rPr>
        <w:t>oportunidad</w:t>
      </w:r>
      <w:r>
        <w:rPr>
          <w:spacing w:val="-15"/>
          <w:w w:val="115"/>
        </w:rPr>
        <w:t> </w:t>
      </w:r>
      <w:r>
        <w:rPr>
          <w:w w:val="115"/>
        </w:rPr>
        <w:t>están</w:t>
      </w:r>
      <w:r>
        <w:rPr>
          <w:spacing w:val="-15"/>
          <w:w w:val="115"/>
        </w:rPr>
        <w:t> </w:t>
      </w:r>
      <w:r>
        <w:rPr>
          <w:w w:val="115"/>
        </w:rPr>
        <w:t>asociadas</w:t>
      </w:r>
      <w:r>
        <w:rPr>
          <w:spacing w:val="-15"/>
          <w:w w:val="115"/>
        </w:rPr>
        <w:t> </w:t>
      </w:r>
      <w:r>
        <w:rPr>
          <w:w w:val="115"/>
        </w:rPr>
        <w:t>con</w:t>
      </w:r>
      <w:r>
        <w:rPr>
          <w:spacing w:val="-15"/>
          <w:w w:val="115"/>
        </w:rPr>
        <w:t> </w:t>
      </w:r>
      <w:r>
        <w:rPr>
          <w:w w:val="115"/>
        </w:rPr>
        <w:t>la</w:t>
      </w:r>
      <w:r>
        <w:rPr>
          <w:spacing w:val="-15"/>
          <w:w w:val="115"/>
        </w:rPr>
        <w:t> </w:t>
      </w:r>
      <w:r>
        <w:rPr>
          <w:w w:val="115"/>
        </w:rPr>
        <w:t>protección de los datos de los usuarios en sitios y sistemas, canales alternos de comunicación para los usuarios de los servicios y cumplimiento con las recomendaciones de accesibilidad del consorcio del </w:t>
      </w:r>
      <w:r>
        <w:rPr>
          <w:rFonts w:ascii="Arial" w:hAnsi="Arial"/>
          <w:i/>
          <w:w w:val="115"/>
        </w:rPr>
        <w:t>World Wide Web</w:t>
      </w:r>
      <w:r>
        <w:rPr>
          <w:w w:val="115"/>
        </w:rPr>
        <w:t>. Si bien estas variables son las que muestran las mayores posibilidades de mejora, el responsable de gobierno digital podría decidir en dedicar mayores esfuerzos a incrementar la usabilidad y utilidad de los sistemas y los sitios de Internet si es que los objetivos estratégicos de su plan  </w:t>
      </w:r>
      <w:r>
        <w:rPr>
          <w:spacing w:val="1"/>
          <w:w w:val="115"/>
        </w:rPr>
        <w:t> </w:t>
      </w:r>
      <w:r>
        <w:rPr>
          <w:w w:val="115"/>
        </w:rPr>
        <w:t>así</w:t>
      </w:r>
    </w:p>
    <w:p>
      <w:pPr>
        <w:spacing w:after="0" w:line="236" w:lineRule="exact"/>
        <w:jc w:val="both"/>
        <w:sectPr>
          <w:pgSz w:w="9640" w:h="13040"/>
          <w:pgMar w:header="823" w:footer="650" w:top="1020" w:bottom="840" w:left="1300" w:right="1000"/>
        </w:sectPr>
      </w:pPr>
    </w:p>
    <w:p>
      <w:pPr>
        <w:pStyle w:val="BodyText"/>
        <w:rPr>
          <w:sz w:val="20"/>
        </w:rPr>
      </w:pPr>
    </w:p>
    <w:p>
      <w:pPr>
        <w:pStyle w:val="BodyText"/>
        <w:spacing w:before="4"/>
        <w:rPr>
          <w:sz w:val="17"/>
        </w:rPr>
      </w:pPr>
    </w:p>
    <w:p>
      <w:pPr>
        <w:pStyle w:val="BodyText"/>
        <w:spacing w:line="230" w:lineRule="exact" w:before="83"/>
        <w:ind w:left="113" w:right="115"/>
        <w:jc w:val="both"/>
      </w:pPr>
      <w:r>
        <w:rPr>
          <w:w w:val="115"/>
        </w:rPr>
        <w:t>se lo marcaran. De hecho, el tablero podría constituirse en una forma</w:t>
      </w:r>
      <w:r>
        <w:rPr>
          <w:spacing w:val="-33"/>
          <w:w w:val="115"/>
        </w:rPr>
        <w:t> </w:t>
      </w:r>
      <w:r>
        <w:rPr>
          <w:w w:val="115"/>
        </w:rPr>
        <w:t>de establecer</w:t>
      </w:r>
      <w:r>
        <w:rPr>
          <w:spacing w:val="-17"/>
          <w:w w:val="115"/>
        </w:rPr>
        <w:t> </w:t>
      </w:r>
      <w:r>
        <w:rPr>
          <w:w w:val="115"/>
        </w:rPr>
        <w:t>objetivos</w:t>
      </w:r>
      <w:r>
        <w:rPr>
          <w:spacing w:val="-17"/>
          <w:w w:val="115"/>
        </w:rPr>
        <w:t> </w:t>
      </w:r>
      <w:r>
        <w:rPr>
          <w:w w:val="115"/>
        </w:rPr>
        <w:t>en</w:t>
      </w:r>
      <w:r>
        <w:rPr>
          <w:spacing w:val="-17"/>
          <w:w w:val="115"/>
        </w:rPr>
        <w:t> </w:t>
      </w:r>
      <w:r>
        <w:rPr>
          <w:w w:val="115"/>
        </w:rPr>
        <w:t>planes</w:t>
      </w:r>
      <w:r>
        <w:rPr>
          <w:spacing w:val="-17"/>
          <w:w w:val="115"/>
        </w:rPr>
        <w:t> </w:t>
      </w:r>
      <w:r>
        <w:rPr>
          <w:w w:val="115"/>
        </w:rPr>
        <w:t>de</w:t>
      </w:r>
      <w:r>
        <w:rPr>
          <w:spacing w:val="-17"/>
          <w:w w:val="115"/>
        </w:rPr>
        <w:t> </w:t>
      </w:r>
      <w:r>
        <w:rPr>
          <w:w w:val="115"/>
        </w:rPr>
        <w:t>desarrollo</w:t>
      </w:r>
      <w:r>
        <w:rPr>
          <w:spacing w:val="-17"/>
          <w:w w:val="115"/>
        </w:rPr>
        <w:t> </w:t>
      </w:r>
      <w:r>
        <w:rPr>
          <w:w w:val="115"/>
        </w:rPr>
        <w:t>y</w:t>
      </w:r>
      <w:r>
        <w:rPr>
          <w:spacing w:val="-17"/>
          <w:w w:val="115"/>
        </w:rPr>
        <w:t> </w:t>
      </w:r>
      <w:r>
        <w:rPr>
          <w:w w:val="115"/>
        </w:rPr>
        <w:t>darles</w:t>
      </w:r>
      <w:r>
        <w:rPr>
          <w:spacing w:val="-17"/>
          <w:w w:val="115"/>
        </w:rPr>
        <w:t> </w:t>
      </w:r>
      <w:r>
        <w:rPr>
          <w:w w:val="115"/>
        </w:rPr>
        <w:t>seguimiento.</w:t>
      </w:r>
    </w:p>
    <w:p>
      <w:pPr>
        <w:pStyle w:val="BodyText"/>
        <w:spacing w:before="10"/>
        <w:rPr>
          <w:sz w:val="18"/>
        </w:rPr>
      </w:pPr>
    </w:p>
    <w:p>
      <w:pPr>
        <w:pStyle w:val="BodyText"/>
        <w:spacing w:line="230" w:lineRule="exact"/>
        <w:ind w:left="113" w:right="114"/>
        <w:jc w:val="both"/>
      </w:pPr>
      <w:r>
        <w:rPr>
          <w:w w:val="115"/>
        </w:rPr>
        <w:t>El tablero puede ser adaptado para encontrar índices que representen mejor</w:t>
      </w:r>
      <w:r>
        <w:rPr>
          <w:spacing w:val="-11"/>
          <w:w w:val="115"/>
        </w:rPr>
        <w:t> </w:t>
      </w:r>
      <w:r>
        <w:rPr>
          <w:w w:val="115"/>
        </w:rPr>
        <w:t>la</w:t>
      </w:r>
      <w:r>
        <w:rPr>
          <w:spacing w:val="-11"/>
          <w:w w:val="115"/>
        </w:rPr>
        <w:t> </w:t>
      </w:r>
      <w:r>
        <w:rPr>
          <w:w w:val="115"/>
        </w:rPr>
        <w:t>situación</w:t>
      </w:r>
      <w:r>
        <w:rPr>
          <w:spacing w:val="-11"/>
          <w:w w:val="115"/>
        </w:rPr>
        <w:t> </w:t>
      </w:r>
      <w:r>
        <w:rPr>
          <w:w w:val="115"/>
        </w:rPr>
        <w:t>de</w:t>
      </w:r>
      <w:r>
        <w:rPr>
          <w:spacing w:val="-11"/>
          <w:w w:val="115"/>
        </w:rPr>
        <w:t> </w:t>
      </w:r>
      <w:r>
        <w:rPr>
          <w:w w:val="115"/>
        </w:rPr>
        <w:t>acuerdo</w:t>
      </w:r>
      <w:r>
        <w:rPr>
          <w:spacing w:val="-11"/>
          <w:w w:val="115"/>
        </w:rPr>
        <w:t> </w:t>
      </w:r>
      <w:r>
        <w:rPr>
          <w:w w:val="115"/>
        </w:rPr>
        <w:t>a</w:t>
      </w:r>
      <w:r>
        <w:rPr>
          <w:spacing w:val="-11"/>
          <w:w w:val="115"/>
        </w:rPr>
        <w:t> </w:t>
      </w:r>
      <w:r>
        <w:rPr>
          <w:w w:val="115"/>
        </w:rPr>
        <w:t>sus</w:t>
      </w:r>
      <w:r>
        <w:rPr>
          <w:spacing w:val="-11"/>
          <w:w w:val="115"/>
        </w:rPr>
        <w:t> </w:t>
      </w:r>
      <w:r>
        <w:rPr>
          <w:w w:val="115"/>
        </w:rPr>
        <w:t>metas</w:t>
      </w:r>
      <w:r>
        <w:rPr>
          <w:spacing w:val="-11"/>
          <w:w w:val="115"/>
        </w:rPr>
        <w:t> </w:t>
      </w:r>
      <w:r>
        <w:rPr>
          <w:w w:val="115"/>
        </w:rPr>
        <w:t>y</w:t>
      </w:r>
      <w:r>
        <w:rPr>
          <w:spacing w:val="-11"/>
          <w:w w:val="115"/>
        </w:rPr>
        <w:t> </w:t>
      </w:r>
      <w:r>
        <w:rPr>
          <w:w w:val="115"/>
        </w:rPr>
        <w:t>objetivos.</w:t>
      </w:r>
      <w:r>
        <w:rPr>
          <w:spacing w:val="-16"/>
          <w:w w:val="115"/>
        </w:rPr>
        <w:t> </w:t>
      </w:r>
      <w:r>
        <w:rPr>
          <w:w w:val="115"/>
        </w:rPr>
        <w:t>Esto</w:t>
      </w:r>
      <w:r>
        <w:rPr>
          <w:spacing w:val="-11"/>
          <w:w w:val="115"/>
        </w:rPr>
        <w:t> </w:t>
      </w:r>
      <w:r>
        <w:rPr>
          <w:w w:val="115"/>
        </w:rPr>
        <w:t>es,</w:t>
      </w:r>
      <w:r>
        <w:rPr>
          <w:spacing w:val="-16"/>
          <w:w w:val="115"/>
        </w:rPr>
        <w:t> </w:t>
      </w:r>
      <w:r>
        <w:rPr>
          <w:w w:val="115"/>
        </w:rPr>
        <w:t>en</w:t>
      </w:r>
      <w:r>
        <w:rPr>
          <w:spacing w:val="-11"/>
          <w:w w:val="115"/>
        </w:rPr>
        <w:t> </w:t>
      </w:r>
      <w:r>
        <w:rPr>
          <w:w w:val="115"/>
        </w:rPr>
        <w:t>el</w:t>
      </w:r>
      <w:r>
        <w:rPr>
          <w:spacing w:val="-11"/>
          <w:w w:val="115"/>
        </w:rPr>
        <w:t> </w:t>
      </w:r>
      <w:r>
        <w:rPr>
          <w:w w:val="115"/>
        </w:rPr>
        <w:t>ejem- plo</w:t>
      </w:r>
      <w:r>
        <w:rPr>
          <w:spacing w:val="-24"/>
          <w:w w:val="115"/>
        </w:rPr>
        <w:t> </w:t>
      </w:r>
      <w:r>
        <w:rPr>
          <w:w w:val="115"/>
        </w:rPr>
        <w:t>aquí</w:t>
      </w:r>
      <w:r>
        <w:rPr>
          <w:spacing w:val="-24"/>
          <w:w w:val="115"/>
        </w:rPr>
        <w:t> </w:t>
      </w:r>
      <w:r>
        <w:rPr>
          <w:w w:val="115"/>
        </w:rPr>
        <w:t>presentado,</w:t>
      </w:r>
      <w:r>
        <w:rPr>
          <w:spacing w:val="-29"/>
          <w:w w:val="115"/>
        </w:rPr>
        <w:t> </w:t>
      </w:r>
      <w:r>
        <w:rPr>
          <w:w w:val="115"/>
        </w:rPr>
        <w:t>los</w:t>
      </w:r>
      <w:r>
        <w:rPr>
          <w:spacing w:val="-24"/>
          <w:w w:val="115"/>
        </w:rPr>
        <w:t> </w:t>
      </w:r>
      <w:r>
        <w:rPr>
          <w:w w:val="115"/>
        </w:rPr>
        <w:t>índices</w:t>
      </w:r>
      <w:r>
        <w:rPr>
          <w:spacing w:val="-24"/>
          <w:w w:val="115"/>
        </w:rPr>
        <w:t> </w:t>
      </w:r>
      <w:r>
        <w:rPr>
          <w:w w:val="115"/>
        </w:rPr>
        <w:t>agregados</w:t>
      </w:r>
      <w:r>
        <w:rPr>
          <w:spacing w:val="-24"/>
          <w:w w:val="115"/>
        </w:rPr>
        <w:t> </w:t>
      </w:r>
      <w:r>
        <w:rPr>
          <w:w w:val="115"/>
        </w:rPr>
        <w:t>por</w:t>
      </w:r>
      <w:r>
        <w:rPr>
          <w:spacing w:val="-24"/>
          <w:w w:val="115"/>
        </w:rPr>
        <w:t> </w:t>
      </w:r>
      <w:r>
        <w:rPr>
          <w:w w:val="115"/>
        </w:rPr>
        <w:t>cada</w:t>
      </w:r>
      <w:r>
        <w:rPr>
          <w:spacing w:val="-24"/>
          <w:w w:val="115"/>
        </w:rPr>
        <w:t> </w:t>
      </w:r>
      <w:r>
        <w:rPr>
          <w:w w:val="115"/>
        </w:rPr>
        <w:t>dimensión</w:t>
      </w:r>
      <w:r>
        <w:rPr>
          <w:spacing w:val="-24"/>
          <w:w w:val="115"/>
        </w:rPr>
        <w:t> </w:t>
      </w:r>
      <w:r>
        <w:rPr>
          <w:w w:val="115"/>
        </w:rPr>
        <w:t>son</w:t>
      </w:r>
      <w:r>
        <w:rPr>
          <w:spacing w:val="-24"/>
          <w:w w:val="115"/>
        </w:rPr>
        <w:t> </w:t>
      </w:r>
      <w:r>
        <w:rPr>
          <w:w w:val="115"/>
        </w:rPr>
        <w:t>obteni- dos</w:t>
      </w:r>
      <w:r>
        <w:rPr>
          <w:spacing w:val="-25"/>
          <w:w w:val="115"/>
        </w:rPr>
        <w:t> </w:t>
      </w:r>
      <w:r>
        <w:rPr>
          <w:w w:val="115"/>
        </w:rPr>
        <w:t>a</w:t>
      </w:r>
      <w:r>
        <w:rPr>
          <w:spacing w:val="-25"/>
          <w:w w:val="115"/>
        </w:rPr>
        <w:t> </w:t>
      </w:r>
      <w:r>
        <w:rPr>
          <w:w w:val="115"/>
        </w:rPr>
        <w:t>través</w:t>
      </w:r>
      <w:r>
        <w:rPr>
          <w:spacing w:val="-25"/>
          <w:w w:val="115"/>
        </w:rPr>
        <w:t> </w:t>
      </w:r>
      <w:r>
        <w:rPr>
          <w:w w:val="115"/>
        </w:rPr>
        <w:t>de</w:t>
      </w:r>
      <w:r>
        <w:rPr>
          <w:spacing w:val="-25"/>
          <w:w w:val="115"/>
        </w:rPr>
        <w:t> </w:t>
      </w:r>
      <w:r>
        <w:rPr>
          <w:w w:val="115"/>
        </w:rPr>
        <w:t>una</w:t>
      </w:r>
      <w:r>
        <w:rPr>
          <w:spacing w:val="-25"/>
          <w:w w:val="115"/>
        </w:rPr>
        <w:t> </w:t>
      </w:r>
      <w:r>
        <w:rPr>
          <w:w w:val="115"/>
        </w:rPr>
        <w:t>media</w:t>
      </w:r>
      <w:r>
        <w:rPr>
          <w:spacing w:val="-25"/>
          <w:w w:val="115"/>
        </w:rPr>
        <w:t> </w:t>
      </w:r>
      <w:r>
        <w:rPr>
          <w:w w:val="115"/>
        </w:rPr>
        <w:t>aritmética.</w:t>
      </w:r>
      <w:r>
        <w:rPr>
          <w:spacing w:val="-29"/>
          <w:w w:val="115"/>
        </w:rPr>
        <w:t> </w:t>
      </w:r>
      <w:r>
        <w:rPr>
          <w:w w:val="115"/>
        </w:rPr>
        <w:t>No</w:t>
      </w:r>
      <w:r>
        <w:rPr>
          <w:spacing w:val="-25"/>
          <w:w w:val="115"/>
        </w:rPr>
        <w:t> </w:t>
      </w:r>
      <w:r>
        <w:rPr>
          <w:w w:val="115"/>
        </w:rPr>
        <w:t>obstante,</w:t>
      </w:r>
      <w:r>
        <w:rPr>
          <w:spacing w:val="-29"/>
          <w:w w:val="115"/>
        </w:rPr>
        <w:t> </w:t>
      </w:r>
      <w:r>
        <w:rPr>
          <w:w w:val="115"/>
        </w:rPr>
        <w:t>cada</w:t>
      </w:r>
      <w:r>
        <w:rPr>
          <w:spacing w:val="-25"/>
          <w:w w:val="115"/>
        </w:rPr>
        <w:t> </w:t>
      </w:r>
      <w:r>
        <w:rPr>
          <w:w w:val="115"/>
        </w:rPr>
        <w:t>jurisdicción</w:t>
      </w:r>
      <w:r>
        <w:rPr>
          <w:spacing w:val="-25"/>
          <w:w w:val="115"/>
        </w:rPr>
        <w:t> </w:t>
      </w:r>
      <w:r>
        <w:rPr>
          <w:spacing w:val="-4"/>
          <w:w w:val="115"/>
        </w:rPr>
        <w:t>puede asignar</w:t>
      </w:r>
      <w:r>
        <w:rPr>
          <w:spacing w:val="-33"/>
          <w:w w:val="115"/>
        </w:rPr>
        <w:t> </w:t>
      </w:r>
      <w:r>
        <w:rPr>
          <w:spacing w:val="-3"/>
          <w:w w:val="115"/>
        </w:rPr>
        <w:t>sus</w:t>
      </w:r>
      <w:r>
        <w:rPr>
          <w:spacing w:val="-33"/>
          <w:w w:val="115"/>
        </w:rPr>
        <w:t> </w:t>
      </w:r>
      <w:r>
        <w:rPr>
          <w:spacing w:val="-4"/>
          <w:w w:val="115"/>
        </w:rPr>
        <w:t>propias</w:t>
      </w:r>
      <w:r>
        <w:rPr>
          <w:spacing w:val="-33"/>
          <w:w w:val="115"/>
        </w:rPr>
        <w:t> </w:t>
      </w:r>
      <w:r>
        <w:rPr>
          <w:spacing w:val="-4"/>
          <w:w w:val="115"/>
        </w:rPr>
        <w:t>ponderaciones</w:t>
      </w:r>
      <w:r>
        <w:rPr>
          <w:spacing w:val="-33"/>
          <w:w w:val="115"/>
        </w:rPr>
        <w:t> </w:t>
      </w:r>
      <w:r>
        <w:rPr>
          <w:w w:val="115"/>
        </w:rPr>
        <w:t>de</w:t>
      </w:r>
      <w:r>
        <w:rPr>
          <w:spacing w:val="-33"/>
          <w:w w:val="115"/>
        </w:rPr>
        <w:t> </w:t>
      </w:r>
      <w:r>
        <w:rPr>
          <w:spacing w:val="-4"/>
          <w:w w:val="115"/>
        </w:rPr>
        <w:t>acuerdo</w:t>
      </w:r>
      <w:r>
        <w:rPr>
          <w:spacing w:val="-33"/>
          <w:w w:val="115"/>
        </w:rPr>
        <w:t> </w:t>
      </w:r>
      <w:r>
        <w:rPr>
          <w:w w:val="115"/>
        </w:rPr>
        <w:t>a</w:t>
      </w:r>
      <w:r>
        <w:rPr>
          <w:spacing w:val="-33"/>
          <w:w w:val="115"/>
        </w:rPr>
        <w:t> </w:t>
      </w:r>
      <w:r>
        <w:rPr>
          <w:spacing w:val="-3"/>
          <w:w w:val="115"/>
        </w:rPr>
        <w:t>los</w:t>
      </w:r>
      <w:r>
        <w:rPr>
          <w:spacing w:val="-33"/>
          <w:w w:val="115"/>
        </w:rPr>
        <w:t> </w:t>
      </w:r>
      <w:r>
        <w:rPr>
          <w:spacing w:val="-4"/>
          <w:w w:val="115"/>
        </w:rPr>
        <w:t>objetivos</w:t>
      </w:r>
      <w:r>
        <w:rPr>
          <w:spacing w:val="-33"/>
          <w:w w:val="115"/>
        </w:rPr>
        <w:t> </w:t>
      </w:r>
      <w:r>
        <w:rPr>
          <w:w w:val="115"/>
        </w:rPr>
        <w:t>en</w:t>
      </w:r>
      <w:r>
        <w:rPr>
          <w:spacing w:val="-33"/>
          <w:w w:val="115"/>
        </w:rPr>
        <w:t> </w:t>
      </w:r>
      <w:r>
        <w:rPr>
          <w:w w:val="115"/>
        </w:rPr>
        <w:t>su</w:t>
      </w:r>
      <w:r>
        <w:rPr>
          <w:spacing w:val="-31"/>
          <w:w w:val="115"/>
        </w:rPr>
        <w:t> </w:t>
      </w:r>
      <w:r>
        <w:rPr>
          <w:w w:val="115"/>
        </w:rPr>
        <w:t>estrategia de</w:t>
      </w:r>
      <w:r>
        <w:rPr>
          <w:spacing w:val="-19"/>
          <w:w w:val="115"/>
        </w:rPr>
        <w:t> </w:t>
      </w:r>
      <w:r>
        <w:rPr>
          <w:w w:val="115"/>
        </w:rPr>
        <w:t>desarrollo</w:t>
      </w:r>
      <w:r>
        <w:rPr>
          <w:spacing w:val="-19"/>
          <w:w w:val="115"/>
        </w:rPr>
        <w:t> </w:t>
      </w:r>
      <w:r>
        <w:rPr>
          <w:w w:val="115"/>
        </w:rPr>
        <w:t>de</w:t>
      </w:r>
      <w:r>
        <w:rPr>
          <w:spacing w:val="-19"/>
          <w:w w:val="115"/>
        </w:rPr>
        <w:t> </w:t>
      </w:r>
      <w:r>
        <w:rPr>
          <w:w w:val="115"/>
        </w:rPr>
        <w:t>gobierno</w:t>
      </w:r>
      <w:r>
        <w:rPr>
          <w:spacing w:val="-19"/>
          <w:w w:val="115"/>
        </w:rPr>
        <w:t> </w:t>
      </w:r>
      <w:r>
        <w:rPr>
          <w:w w:val="115"/>
        </w:rPr>
        <w:t>digital,</w:t>
      </w:r>
      <w:r>
        <w:rPr>
          <w:spacing w:val="-25"/>
          <w:w w:val="115"/>
        </w:rPr>
        <w:t> </w:t>
      </w:r>
      <w:r>
        <w:rPr>
          <w:w w:val="115"/>
        </w:rPr>
        <w:t>obteniendo</w:t>
      </w:r>
      <w:r>
        <w:rPr>
          <w:spacing w:val="-19"/>
          <w:w w:val="115"/>
        </w:rPr>
        <w:t> </w:t>
      </w:r>
      <w:r>
        <w:rPr>
          <w:w w:val="115"/>
        </w:rPr>
        <w:t>índices</w:t>
      </w:r>
      <w:r>
        <w:rPr>
          <w:spacing w:val="-19"/>
          <w:w w:val="115"/>
        </w:rPr>
        <w:t> </w:t>
      </w:r>
      <w:r>
        <w:rPr>
          <w:w w:val="115"/>
        </w:rPr>
        <w:t>que</w:t>
      </w:r>
      <w:r>
        <w:rPr>
          <w:spacing w:val="-19"/>
          <w:w w:val="115"/>
        </w:rPr>
        <w:t> </w:t>
      </w:r>
      <w:r>
        <w:rPr>
          <w:w w:val="115"/>
        </w:rPr>
        <w:t>reflejen</w:t>
      </w:r>
      <w:r>
        <w:rPr>
          <w:spacing w:val="-19"/>
          <w:w w:val="115"/>
        </w:rPr>
        <w:t> </w:t>
      </w:r>
      <w:r>
        <w:rPr>
          <w:w w:val="115"/>
        </w:rPr>
        <w:t>mejor</w:t>
      </w:r>
      <w:r>
        <w:rPr>
          <w:spacing w:val="-19"/>
          <w:w w:val="115"/>
        </w:rPr>
        <w:t> </w:t>
      </w:r>
      <w:r>
        <w:rPr>
          <w:w w:val="115"/>
        </w:rPr>
        <w:t>la situación</w:t>
      </w:r>
      <w:r>
        <w:rPr>
          <w:spacing w:val="-29"/>
          <w:w w:val="115"/>
        </w:rPr>
        <w:t> </w:t>
      </w:r>
      <w:r>
        <w:rPr>
          <w:w w:val="115"/>
        </w:rPr>
        <w:t>en</w:t>
      </w:r>
      <w:r>
        <w:rPr>
          <w:spacing w:val="-29"/>
          <w:w w:val="115"/>
        </w:rPr>
        <w:t> </w:t>
      </w:r>
      <w:r>
        <w:rPr>
          <w:w w:val="115"/>
        </w:rPr>
        <w:t>referencia</w:t>
      </w:r>
      <w:r>
        <w:rPr>
          <w:spacing w:val="-29"/>
          <w:w w:val="115"/>
        </w:rPr>
        <w:t> </w:t>
      </w:r>
      <w:r>
        <w:rPr>
          <w:w w:val="115"/>
        </w:rPr>
        <w:t>a</w:t>
      </w:r>
      <w:r>
        <w:rPr>
          <w:spacing w:val="-29"/>
          <w:w w:val="115"/>
        </w:rPr>
        <w:t> </w:t>
      </w:r>
      <w:r>
        <w:rPr>
          <w:w w:val="115"/>
        </w:rPr>
        <w:t>su</w:t>
      </w:r>
      <w:r>
        <w:rPr>
          <w:spacing w:val="-29"/>
          <w:w w:val="115"/>
        </w:rPr>
        <w:t> </w:t>
      </w:r>
      <w:r>
        <w:rPr>
          <w:w w:val="115"/>
        </w:rPr>
        <w:t>estrategia.</w:t>
      </w:r>
    </w:p>
    <w:p>
      <w:pPr>
        <w:pStyle w:val="BodyText"/>
        <w:spacing w:before="10"/>
        <w:rPr>
          <w:sz w:val="18"/>
        </w:rPr>
      </w:pPr>
    </w:p>
    <w:p>
      <w:pPr>
        <w:pStyle w:val="Heading2"/>
        <w:spacing w:line="230" w:lineRule="exact"/>
        <w:ind w:left="113" w:right="115"/>
      </w:pPr>
      <w:r>
        <w:rPr>
          <w:w w:val="105"/>
        </w:rPr>
        <w:t>Relaciones causales entre determinantes, características y resultados del gobierno digital</w:t>
      </w:r>
    </w:p>
    <w:p>
      <w:pPr>
        <w:pStyle w:val="BodyText"/>
        <w:rPr>
          <w:rFonts w:ascii="Arial"/>
          <w:b/>
          <w:sz w:val="20"/>
        </w:rPr>
      </w:pPr>
    </w:p>
    <w:p>
      <w:pPr>
        <w:pStyle w:val="BodyText"/>
        <w:spacing w:line="230" w:lineRule="exact"/>
        <w:ind w:left="113" w:right="109"/>
        <w:jc w:val="both"/>
      </w:pPr>
      <w:r>
        <w:rPr>
          <w:w w:val="110"/>
        </w:rPr>
        <w:t>Consideramos que el contar con indicadores que representen cada una de las variables en este modelo multi-dimensional presenta ventajas para los tomadores de decisiones. De hecho, en otros documentos hemos descrito posibles formas de operacionalizar este modelo y su utilidad como una herramienta de benchmarking o de soporte a la toma de decisiones en el desarrollo de proyectos de tecnologías de información en el gobierno (Gil- García y Luna-Reyes 2007; Luna-Reyes, Gil-García, y Romero 2009; Luna- Reyes, Gil-García, y Romero 2012). Sin embargo, creemos que para lograr un entendimiento más completo de la situación actual y las alternativas a seguir en cuanto a iniciativas de gobierno digital en México, es también importante entender las relaciones existentes  entre  los  determinantes, las características y los resultados  del  gobierno  digital.  En  el  contexto  de este libro, deseamos resaltar la capacidad del modelo de expresar la teoría subyacente del gobierno digital y mostrarlo como una herramienta poderosa para entender y explicar este fenómeno. Varios de los capítulos de este libro como son el 4, el 6 y el 7, están enfocados en la descripción de las características del gobierno digital en México, utilizando como ejemplo los portales de gobierno estatal. Los capítulos 8 y 9, por su parte, exploran las relaciones entre las características, los determinantes y los resultados del  gobierno</w:t>
      </w:r>
      <w:r>
        <w:rPr>
          <w:spacing w:val="37"/>
          <w:w w:val="110"/>
        </w:rPr>
        <w:t> </w:t>
      </w:r>
      <w:r>
        <w:rPr>
          <w:w w:val="110"/>
        </w:rPr>
        <w:t>digital.</w:t>
      </w:r>
    </w:p>
    <w:p>
      <w:pPr>
        <w:pStyle w:val="BodyText"/>
        <w:spacing w:before="10"/>
        <w:rPr>
          <w:sz w:val="18"/>
        </w:rPr>
      </w:pPr>
    </w:p>
    <w:p>
      <w:pPr>
        <w:pStyle w:val="BodyText"/>
        <w:spacing w:line="230" w:lineRule="exact"/>
        <w:ind w:left="113" w:right="114"/>
        <w:jc w:val="both"/>
      </w:pPr>
      <w:r>
        <w:rPr>
          <w:spacing w:val="3"/>
          <w:w w:val="110"/>
        </w:rPr>
        <w:t>Lamayoríadelosestudiosdesarrolladoshastaelmomentoasumenunefecto </w:t>
      </w:r>
      <w:r>
        <w:rPr>
          <w:w w:val="110"/>
        </w:rPr>
        <w:t>directo y una relación simple entre los determinantes, las características y los resultados del gobierno digital (ver Figura 3.3). </w:t>
      </w:r>
      <w:r>
        <w:rPr>
          <w:spacing w:val="-6"/>
          <w:w w:val="110"/>
        </w:rPr>
        <w:t>Por </w:t>
      </w:r>
      <w:r>
        <w:rPr>
          <w:w w:val="110"/>
        </w:rPr>
        <w:t>ejemplo, </w:t>
      </w:r>
      <w:r>
        <w:rPr>
          <w:spacing w:val="-3"/>
          <w:w w:val="110"/>
        </w:rPr>
        <w:t>Kum </w:t>
      </w:r>
      <w:r>
        <w:rPr>
          <w:w w:val="110"/>
        </w:rPr>
        <w:t>y sus colegas (2009) identifican cómo determinantes organizacionales como la confianza o la existencia de políticas organizacionales adecuadas, facilitan</w:t>
      </w:r>
      <w:r>
        <w:rPr>
          <w:spacing w:val="52"/>
          <w:w w:val="110"/>
        </w:rPr>
        <w:t> </w:t>
      </w:r>
      <w:r>
        <w:rPr>
          <w:w w:val="110"/>
        </w:rPr>
        <w:t>la implementación de un sistema de descubrimiento de conocimiento y minería de datos con las características apropiadas para la creación de</w:t>
      </w:r>
      <w:r>
        <w:rPr>
          <w:spacing w:val="52"/>
          <w:w w:val="110"/>
        </w:rPr>
        <w:t> </w:t>
      </w:r>
      <w:r>
        <w:rPr>
          <w:w w:val="110"/>
        </w:rPr>
        <w:t>valor en programas de servicio social en gobiernos locales. De hecho, en muchos casos, los estudios que se encuentran en la literatura académica sólo</w:t>
      </w:r>
      <w:r>
        <w:rPr>
          <w:spacing w:val="35"/>
          <w:w w:val="110"/>
        </w:rPr>
        <w:t> </w:t>
      </w:r>
      <w:r>
        <w:rPr>
          <w:w w:val="110"/>
        </w:rPr>
        <w:t>exploran</w:t>
      </w:r>
      <w:r>
        <w:rPr>
          <w:spacing w:val="35"/>
          <w:w w:val="110"/>
        </w:rPr>
        <w:t> </w:t>
      </w:r>
      <w:r>
        <w:rPr>
          <w:w w:val="110"/>
        </w:rPr>
        <w:t>las</w:t>
      </w:r>
      <w:r>
        <w:rPr>
          <w:spacing w:val="35"/>
          <w:w w:val="110"/>
        </w:rPr>
        <w:t> </w:t>
      </w:r>
      <w:r>
        <w:rPr>
          <w:w w:val="110"/>
        </w:rPr>
        <w:t>relaciones</w:t>
      </w:r>
      <w:r>
        <w:rPr>
          <w:spacing w:val="35"/>
          <w:w w:val="110"/>
        </w:rPr>
        <w:t> </w:t>
      </w:r>
      <w:r>
        <w:rPr>
          <w:w w:val="110"/>
        </w:rPr>
        <w:t>entre</w:t>
      </w:r>
      <w:r>
        <w:rPr>
          <w:spacing w:val="35"/>
          <w:w w:val="110"/>
        </w:rPr>
        <w:t> </w:t>
      </w:r>
      <w:r>
        <w:rPr>
          <w:w w:val="110"/>
        </w:rPr>
        <w:t>determinantes</w:t>
      </w:r>
      <w:r>
        <w:rPr>
          <w:spacing w:val="35"/>
          <w:w w:val="110"/>
        </w:rPr>
        <w:t> </w:t>
      </w:r>
      <w:r>
        <w:rPr>
          <w:w w:val="110"/>
        </w:rPr>
        <w:t>y</w:t>
      </w:r>
      <w:r>
        <w:rPr>
          <w:spacing w:val="35"/>
          <w:w w:val="110"/>
        </w:rPr>
        <w:t> </w:t>
      </w:r>
      <w:r>
        <w:rPr>
          <w:w w:val="110"/>
        </w:rPr>
        <w:t>características</w:t>
      </w:r>
      <w:r>
        <w:rPr>
          <w:spacing w:val="35"/>
          <w:w w:val="110"/>
        </w:rPr>
        <w:t> </w:t>
      </w:r>
      <w:r>
        <w:rPr>
          <w:w w:val="110"/>
        </w:rPr>
        <w:t>o</w:t>
      </w:r>
      <w:r>
        <w:rPr>
          <w:spacing w:val="35"/>
          <w:w w:val="110"/>
        </w:rPr>
        <w:t> </w:t>
      </w:r>
      <w:r>
        <w:rPr>
          <w:w w:val="110"/>
        </w:rPr>
        <w:t>bien</w:t>
      </w:r>
    </w:p>
    <w:p>
      <w:pPr>
        <w:spacing w:after="0" w:line="23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6" w:lineRule="exact" w:before="79"/>
        <w:ind w:left="117" w:right="104"/>
        <w:jc w:val="both"/>
      </w:pPr>
      <w:r>
        <w:rPr>
          <w:w w:val="110"/>
        </w:rPr>
        <w:t>las relaciones entre características y resultados. El capítulo 8 de este libro, por ejemplo, explora los principales determinantes de éxito de los portales estatales, entendiendo por éxito el nivel de funcionalidad de los portales, que es una medida de  características.</w:t>
      </w:r>
    </w:p>
    <w:p>
      <w:pPr>
        <w:pStyle w:val="BodyText"/>
        <w:spacing w:before="4"/>
        <w:rPr>
          <w:sz w:val="19"/>
        </w:rPr>
      </w:pPr>
    </w:p>
    <w:p>
      <w:pPr>
        <w:pStyle w:val="Heading6"/>
        <w:spacing w:line="236" w:lineRule="exact"/>
        <w:ind w:right="111"/>
        <w:jc w:val="both"/>
        <w:rPr>
          <w:rFonts w:ascii="Arial" w:hAnsi="Arial"/>
        </w:rPr>
      </w:pPr>
      <w:r>
        <w:rPr/>
        <w:pict>
          <v:group style="position:absolute;margin-left:71.100502pt;margin-top:28.231813pt;width:354.15pt;height:50.6pt;mso-position-horizontal-relative:page;mso-position-vertical-relative:paragraph;z-index:3040;mso-wrap-distance-left:0;mso-wrap-distance-right:0" coordorigin="1422,565" coordsize="7083,1012">
            <v:shape style="position:absolute;left:1422;top:567;width:1722;height:1009" type="#_x0000_t75" stroked="false">
              <v:imagedata r:id="rId794" o:title=""/>
            </v:shape>
            <v:shape style="position:absolute;left:4102;top:565;width:1722;height:1009" type="#_x0000_t75" stroked="false">
              <v:imagedata r:id="rId795" o:title=""/>
            </v:shape>
            <v:shape style="position:absolute;left:5252;top:1010;width:269;height:126" type="#_x0000_t75" stroked="false">
              <v:imagedata r:id="rId796" o:title=""/>
            </v:shape>
            <v:shape style="position:absolute;left:3134;top:1007;width:968;height:128" coordorigin="3134,1007" coordsize="968,128" path="m3974,1082l3974,1135,4080,1082,4001,1082,3974,1082xm3974,1060l3974,1082,4001,1082,4006,1077,4006,1065,4001,1060,3974,1060xm3974,1007l3974,1060,3995,1060,4001,1060,4006,1065,4006,1077,4001,1082,4080,1082,4102,1071,3974,1007xm3144,1059l3139,1059,3134,1065,3134,1076,3139,1081,3974,1082,3974,1060,3144,1059xe" filled="true" fillcolor="#2a2522" stroked="false">
              <v:path arrowok="t"/>
              <v:fill type="solid"/>
            </v:shape>
            <v:shape style="position:absolute;left:3134;top:1059;width:872;height:23" coordorigin="3134,1059" coordsize="872,23" path="m3144,1059l3995,1060,4001,1060,4006,1065,4006,1071,4006,1077,4001,1082,3995,1082,3144,1081,3139,1081,3134,1076,3134,1070,3134,1065,3139,1059,3144,1059xe" filled="false" stroked="true" strokeweight=".115pt" strokecolor="#2a2522">
              <v:path arrowok="t"/>
            </v:shape>
            <v:shape style="position:absolute;left:3974;top:1007;width:128;height:128" coordorigin="3974,1007" coordsize="128,128" path="m3974,1007l4102,1071,3974,1135,3974,1007xe" filled="false" stroked="true" strokeweight=".115pt" strokecolor="#2a2522">
              <v:path arrowok="t"/>
            </v:shape>
            <v:shape style="position:absolute;left:6790;top:573;width:1707;height:994" coordorigin="6790,573" coordsize="1707,994" path="m7643,573l7550,576,7460,584,7373,598,7290,617,7212,641,7139,669,7071,701,7009,737,6954,776,6906,819,6865,865,6809,963,6790,1070,6795,1124,6833,1227,6906,1320,6954,1363,7009,1402,7071,1438,7139,1470,7212,1498,7290,1522,7373,1541,7460,1555,7550,1563,7643,1566,7736,1563,7826,1555,7912,1541,7995,1522,8073,1498,8147,1470,8214,1438,8276,1402,8331,1363,8380,1320,8420,1275,8476,1176,8496,1070,8491,1016,8453,913,8380,819,8331,776,8276,737,8214,701,8147,669,8073,641,7995,617,7912,598,7826,584,7736,576,7643,573e" filled="false" stroked="true" strokeweight=".783pt" strokecolor="#2a2522">
              <v:path arrowok="t"/>
            </v:shape>
            <v:shape style="position:absolute;left:7240;top:1004;width:821;height:132" type="#_x0000_t75" stroked="false">
              <v:imagedata r:id="rId797" o:title=""/>
            </v:shape>
            <v:shape style="position:absolute;left:5819;top:1008;width:968;height:128" coordorigin="5819,1008" coordsize="968,128" path="m6659,1082l6659,1136,6766,1082,6687,1082,6659,1082xm6659,1062l6659,1082,6687,1082,6691,1078,6691,1066,6687,1062,6659,1062xm6659,1008l6659,1062,6681,1062,6687,1062,6691,1066,6691,1078,6687,1082,6766,1082,6787,1072,6659,1008xm5830,1061l5824,1061,5819,1065,5819,1077,5824,1082,6659,1082,6659,1062,5830,1061xe" filled="true" fillcolor="#2a2522" stroked="false">
              <v:path arrowok="t"/>
              <v:fill type="solid"/>
            </v:shape>
            <v:shape style="position:absolute;left:5819;top:1061;width:872;height:22" coordorigin="5819,1061" coordsize="872,22" path="m5830,1061l6681,1062,6687,1062,6691,1066,6691,1072,6691,1078,6687,1082,6681,1082,5830,1082,5824,1082,5819,1077,5819,1071,5819,1065,5824,1061,5830,1061xe" filled="false" stroked="true" strokeweight=".115pt" strokecolor="#2a2522">
              <v:path arrowok="t"/>
            </v:shape>
            <v:shape style="position:absolute;left:6659;top:1008;width:128;height:128" coordorigin="6659,1008" coordsize="128,128" path="m6659,1008l6787,1072,6659,1136,6659,1008xe" filled="false" stroked="true" strokeweight=".115pt" strokecolor="#2a2522">
              <v:path arrowok="t"/>
            </v:shape>
            <w10:wrap type="topAndBottom"/>
          </v:group>
        </w:pict>
      </w:r>
      <w:r>
        <w:rPr>
          <w:rFonts w:ascii="Arial" w:hAnsi="Arial"/>
          <w:w w:val="105"/>
        </w:rPr>
        <w:t>Figura</w:t>
      </w:r>
      <w:r>
        <w:rPr>
          <w:rFonts w:ascii="Arial" w:hAnsi="Arial"/>
          <w:spacing w:val="-27"/>
          <w:w w:val="105"/>
        </w:rPr>
        <w:t> </w:t>
      </w:r>
      <w:r>
        <w:rPr>
          <w:rFonts w:ascii="Arial" w:hAnsi="Arial"/>
          <w:w w:val="105"/>
        </w:rPr>
        <w:t>3.</w:t>
      </w:r>
      <w:r>
        <w:rPr>
          <w:rFonts w:ascii="Arial" w:hAnsi="Arial"/>
          <w:spacing w:val="-30"/>
          <w:w w:val="105"/>
        </w:rPr>
        <w:t> </w:t>
      </w:r>
      <w:r>
        <w:rPr>
          <w:rFonts w:ascii="Arial" w:hAnsi="Arial"/>
          <w:w w:val="105"/>
        </w:rPr>
        <w:t>3</w:t>
      </w:r>
      <w:r>
        <w:rPr>
          <w:rFonts w:ascii="Arial" w:hAnsi="Arial"/>
          <w:spacing w:val="-27"/>
          <w:w w:val="105"/>
        </w:rPr>
        <w:t> </w:t>
      </w:r>
      <w:r>
        <w:rPr>
          <w:rFonts w:ascii="Arial" w:hAnsi="Arial"/>
          <w:w w:val="105"/>
        </w:rPr>
        <w:t>Cadena</w:t>
      </w:r>
      <w:r>
        <w:rPr>
          <w:rFonts w:ascii="Arial" w:hAnsi="Arial"/>
          <w:spacing w:val="-27"/>
          <w:w w:val="105"/>
        </w:rPr>
        <w:t> </w:t>
      </w:r>
      <w:r>
        <w:rPr>
          <w:rFonts w:ascii="Arial" w:hAnsi="Arial"/>
          <w:w w:val="105"/>
        </w:rPr>
        <w:t>causal</w:t>
      </w:r>
      <w:r>
        <w:rPr>
          <w:rFonts w:ascii="Arial" w:hAnsi="Arial"/>
          <w:spacing w:val="-27"/>
          <w:w w:val="105"/>
        </w:rPr>
        <w:t> </w:t>
      </w:r>
      <w:r>
        <w:rPr>
          <w:rFonts w:ascii="Arial" w:hAnsi="Arial"/>
          <w:w w:val="105"/>
        </w:rPr>
        <w:t>simple</w:t>
      </w:r>
      <w:r>
        <w:rPr>
          <w:rFonts w:ascii="Arial" w:hAnsi="Arial"/>
          <w:spacing w:val="-27"/>
          <w:w w:val="105"/>
        </w:rPr>
        <w:t> </w:t>
      </w:r>
      <w:r>
        <w:rPr>
          <w:rFonts w:ascii="Arial" w:hAnsi="Arial"/>
          <w:w w:val="105"/>
        </w:rPr>
        <w:t>entre</w:t>
      </w:r>
      <w:r>
        <w:rPr>
          <w:rFonts w:ascii="Arial" w:hAnsi="Arial"/>
          <w:spacing w:val="-27"/>
          <w:w w:val="105"/>
        </w:rPr>
        <w:t> </w:t>
      </w:r>
      <w:r>
        <w:rPr>
          <w:rFonts w:ascii="Arial" w:hAnsi="Arial"/>
          <w:w w:val="105"/>
        </w:rPr>
        <w:t>determinantes,</w:t>
      </w:r>
      <w:r>
        <w:rPr>
          <w:rFonts w:ascii="Arial" w:hAnsi="Arial"/>
          <w:spacing w:val="-30"/>
          <w:w w:val="105"/>
        </w:rPr>
        <w:t> </w:t>
      </w:r>
      <w:r>
        <w:rPr>
          <w:rFonts w:ascii="Arial" w:hAnsi="Arial"/>
          <w:w w:val="105"/>
        </w:rPr>
        <w:t>características y</w:t>
      </w:r>
      <w:r>
        <w:rPr>
          <w:rFonts w:ascii="Arial" w:hAnsi="Arial"/>
          <w:spacing w:val="-19"/>
          <w:w w:val="105"/>
        </w:rPr>
        <w:t> </w:t>
      </w:r>
      <w:r>
        <w:rPr>
          <w:rFonts w:ascii="Arial" w:hAnsi="Arial"/>
          <w:w w:val="105"/>
        </w:rPr>
        <w:t>resultados</w:t>
      </w:r>
      <w:r>
        <w:rPr>
          <w:rFonts w:ascii="Arial" w:hAnsi="Arial"/>
          <w:spacing w:val="-19"/>
          <w:w w:val="105"/>
        </w:rPr>
        <w:t> </w:t>
      </w:r>
      <w:r>
        <w:rPr>
          <w:rFonts w:ascii="Arial" w:hAnsi="Arial"/>
          <w:w w:val="105"/>
        </w:rPr>
        <w:t>del</w:t>
      </w:r>
      <w:r>
        <w:rPr>
          <w:rFonts w:ascii="Arial" w:hAnsi="Arial"/>
          <w:spacing w:val="-19"/>
          <w:w w:val="105"/>
        </w:rPr>
        <w:t> </w:t>
      </w:r>
      <w:r>
        <w:rPr>
          <w:rFonts w:ascii="Arial" w:hAnsi="Arial"/>
          <w:w w:val="105"/>
        </w:rPr>
        <w:t>gobierno</w:t>
      </w:r>
      <w:r>
        <w:rPr>
          <w:rFonts w:ascii="Arial" w:hAnsi="Arial"/>
          <w:spacing w:val="-19"/>
          <w:w w:val="105"/>
        </w:rPr>
        <w:t> </w:t>
      </w:r>
      <w:r>
        <w:rPr>
          <w:rFonts w:ascii="Arial" w:hAnsi="Arial"/>
          <w:w w:val="105"/>
        </w:rPr>
        <w:t>digital</w:t>
      </w:r>
    </w:p>
    <w:p>
      <w:pPr>
        <w:spacing w:before="32"/>
        <w:ind w:left="117"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7" w:right="106"/>
        <w:jc w:val="both"/>
      </w:pPr>
      <w:r>
        <w:rPr>
          <w:w w:val="115"/>
        </w:rPr>
        <w:t>Ocasionalmente,</w:t>
      </w:r>
      <w:r>
        <w:rPr>
          <w:spacing w:val="-12"/>
          <w:w w:val="115"/>
        </w:rPr>
        <w:t> </w:t>
      </w:r>
      <w:r>
        <w:rPr>
          <w:w w:val="115"/>
        </w:rPr>
        <w:t>en</w:t>
      </w:r>
      <w:r>
        <w:rPr>
          <w:spacing w:val="-7"/>
          <w:w w:val="115"/>
        </w:rPr>
        <w:t> </w:t>
      </w:r>
      <w:r>
        <w:rPr>
          <w:w w:val="115"/>
        </w:rPr>
        <w:t>algunos</w:t>
      </w:r>
      <w:r>
        <w:rPr>
          <w:spacing w:val="-7"/>
          <w:w w:val="115"/>
        </w:rPr>
        <w:t> </w:t>
      </w:r>
      <w:r>
        <w:rPr>
          <w:w w:val="115"/>
        </w:rPr>
        <w:t>estudios</w:t>
      </w:r>
      <w:r>
        <w:rPr>
          <w:spacing w:val="-7"/>
          <w:w w:val="115"/>
        </w:rPr>
        <w:t> </w:t>
      </w:r>
      <w:r>
        <w:rPr>
          <w:w w:val="115"/>
        </w:rPr>
        <w:t>se</w:t>
      </w:r>
      <w:r>
        <w:rPr>
          <w:spacing w:val="-7"/>
          <w:w w:val="115"/>
        </w:rPr>
        <w:t> </w:t>
      </w:r>
      <w:r>
        <w:rPr>
          <w:w w:val="115"/>
        </w:rPr>
        <w:t>exploran</w:t>
      </w:r>
      <w:r>
        <w:rPr>
          <w:spacing w:val="-7"/>
          <w:w w:val="115"/>
        </w:rPr>
        <w:t> </w:t>
      </w:r>
      <w:r>
        <w:rPr>
          <w:w w:val="115"/>
        </w:rPr>
        <w:t>relaciones</w:t>
      </w:r>
      <w:r>
        <w:rPr>
          <w:spacing w:val="-7"/>
          <w:w w:val="115"/>
        </w:rPr>
        <w:t> </w:t>
      </w:r>
      <w:r>
        <w:rPr>
          <w:w w:val="115"/>
        </w:rPr>
        <w:t>entre</w:t>
      </w:r>
      <w:r>
        <w:rPr>
          <w:spacing w:val="-7"/>
          <w:w w:val="115"/>
        </w:rPr>
        <w:t> </w:t>
      </w:r>
      <w:r>
        <w:rPr>
          <w:w w:val="115"/>
        </w:rPr>
        <w:t>deter- minantes</w:t>
      </w:r>
      <w:r>
        <w:rPr>
          <w:spacing w:val="-28"/>
          <w:w w:val="115"/>
        </w:rPr>
        <w:t> </w:t>
      </w:r>
      <w:r>
        <w:rPr>
          <w:w w:val="115"/>
        </w:rPr>
        <w:t>y</w:t>
      </w:r>
      <w:r>
        <w:rPr>
          <w:spacing w:val="-28"/>
          <w:w w:val="115"/>
        </w:rPr>
        <w:t> </w:t>
      </w:r>
      <w:r>
        <w:rPr>
          <w:w w:val="115"/>
        </w:rPr>
        <w:t>resultados.</w:t>
      </w:r>
      <w:r>
        <w:rPr>
          <w:spacing w:val="-32"/>
          <w:w w:val="115"/>
        </w:rPr>
        <w:t> </w:t>
      </w:r>
      <w:r>
        <w:rPr>
          <w:spacing w:val="-6"/>
          <w:w w:val="115"/>
        </w:rPr>
        <w:t>Por</w:t>
      </w:r>
      <w:r>
        <w:rPr>
          <w:spacing w:val="-28"/>
          <w:w w:val="115"/>
        </w:rPr>
        <w:t> </w:t>
      </w:r>
      <w:r>
        <w:rPr>
          <w:w w:val="115"/>
        </w:rPr>
        <w:t>ejemplo,</w:t>
      </w:r>
      <w:r>
        <w:rPr>
          <w:spacing w:val="-32"/>
          <w:w w:val="115"/>
        </w:rPr>
        <w:t> </w:t>
      </w:r>
      <w:r>
        <w:rPr>
          <w:w w:val="115"/>
        </w:rPr>
        <w:t>Karunasena</w:t>
      </w:r>
      <w:r>
        <w:rPr>
          <w:spacing w:val="-28"/>
          <w:w w:val="115"/>
        </w:rPr>
        <w:t> </w:t>
      </w:r>
      <w:r>
        <w:rPr>
          <w:w w:val="115"/>
        </w:rPr>
        <w:t>y</w:t>
      </w:r>
      <w:r>
        <w:rPr>
          <w:spacing w:val="-28"/>
          <w:w w:val="115"/>
        </w:rPr>
        <w:t> </w:t>
      </w:r>
      <w:r>
        <w:rPr>
          <w:w w:val="115"/>
        </w:rPr>
        <w:t>Deng</w:t>
      </w:r>
      <w:r>
        <w:rPr>
          <w:spacing w:val="-28"/>
          <w:w w:val="115"/>
        </w:rPr>
        <w:t> </w:t>
      </w:r>
      <w:r>
        <w:rPr>
          <w:w w:val="115"/>
        </w:rPr>
        <w:t>(2012)</w:t>
      </w:r>
      <w:r>
        <w:rPr>
          <w:spacing w:val="-28"/>
          <w:w w:val="115"/>
        </w:rPr>
        <w:t> </w:t>
      </w:r>
      <w:r>
        <w:rPr>
          <w:w w:val="115"/>
        </w:rPr>
        <w:t>exploran</w:t>
      </w:r>
      <w:r>
        <w:rPr>
          <w:spacing w:val="-28"/>
          <w:w w:val="115"/>
        </w:rPr>
        <w:t> </w:t>
      </w:r>
      <w:r>
        <w:rPr>
          <w:w w:val="115"/>
        </w:rPr>
        <w:t>las relaciones</w:t>
      </w:r>
      <w:r>
        <w:rPr>
          <w:spacing w:val="-29"/>
          <w:w w:val="115"/>
        </w:rPr>
        <w:t> </w:t>
      </w:r>
      <w:r>
        <w:rPr>
          <w:w w:val="115"/>
        </w:rPr>
        <w:t>causales</w:t>
      </w:r>
      <w:r>
        <w:rPr>
          <w:spacing w:val="-29"/>
          <w:w w:val="115"/>
        </w:rPr>
        <w:t> </w:t>
      </w:r>
      <w:r>
        <w:rPr>
          <w:w w:val="115"/>
        </w:rPr>
        <w:t>entre</w:t>
      </w:r>
      <w:r>
        <w:rPr>
          <w:spacing w:val="-29"/>
          <w:w w:val="115"/>
        </w:rPr>
        <w:t> </w:t>
      </w:r>
      <w:r>
        <w:rPr>
          <w:w w:val="115"/>
        </w:rPr>
        <w:t>las</w:t>
      </w:r>
      <w:r>
        <w:rPr>
          <w:spacing w:val="-29"/>
          <w:w w:val="115"/>
        </w:rPr>
        <w:t> </w:t>
      </w:r>
      <w:r>
        <w:rPr>
          <w:w w:val="115"/>
        </w:rPr>
        <w:t>características</w:t>
      </w:r>
      <w:r>
        <w:rPr>
          <w:spacing w:val="-29"/>
          <w:w w:val="115"/>
        </w:rPr>
        <w:t> </w:t>
      </w:r>
      <w:r>
        <w:rPr>
          <w:w w:val="115"/>
        </w:rPr>
        <w:t>de</w:t>
      </w:r>
      <w:r>
        <w:rPr>
          <w:spacing w:val="-29"/>
          <w:w w:val="115"/>
        </w:rPr>
        <w:t> </w:t>
      </w:r>
      <w:r>
        <w:rPr>
          <w:w w:val="115"/>
        </w:rPr>
        <w:t>la</w:t>
      </w:r>
      <w:r>
        <w:rPr>
          <w:spacing w:val="-29"/>
          <w:w w:val="115"/>
        </w:rPr>
        <w:t> </w:t>
      </w:r>
      <w:r>
        <w:rPr>
          <w:w w:val="115"/>
        </w:rPr>
        <w:t>entrega</w:t>
      </w:r>
      <w:r>
        <w:rPr>
          <w:spacing w:val="-29"/>
          <w:w w:val="115"/>
        </w:rPr>
        <w:t> </w:t>
      </w:r>
      <w:r>
        <w:rPr>
          <w:w w:val="115"/>
        </w:rPr>
        <w:t>de</w:t>
      </w:r>
      <w:r>
        <w:rPr>
          <w:spacing w:val="-29"/>
          <w:w w:val="115"/>
        </w:rPr>
        <w:t> </w:t>
      </w:r>
      <w:r>
        <w:rPr>
          <w:w w:val="115"/>
        </w:rPr>
        <w:t>los</w:t>
      </w:r>
      <w:r>
        <w:rPr>
          <w:spacing w:val="-29"/>
          <w:w w:val="115"/>
        </w:rPr>
        <w:t> </w:t>
      </w:r>
      <w:r>
        <w:rPr>
          <w:w w:val="115"/>
        </w:rPr>
        <w:t>servicios,</w:t>
      </w:r>
      <w:r>
        <w:rPr>
          <w:spacing w:val="-33"/>
          <w:w w:val="115"/>
        </w:rPr>
        <w:t> </w:t>
      </w:r>
      <w:r>
        <w:rPr>
          <w:w w:val="115"/>
        </w:rPr>
        <w:t>la eficiencia</w:t>
      </w:r>
      <w:r>
        <w:rPr>
          <w:spacing w:val="-9"/>
          <w:w w:val="115"/>
        </w:rPr>
        <w:t> </w:t>
      </w:r>
      <w:r>
        <w:rPr>
          <w:w w:val="115"/>
        </w:rPr>
        <w:t>organizacional</w:t>
      </w:r>
      <w:r>
        <w:rPr>
          <w:spacing w:val="-9"/>
          <w:w w:val="115"/>
        </w:rPr>
        <w:t> </w:t>
      </w:r>
      <w:r>
        <w:rPr>
          <w:w w:val="115"/>
        </w:rPr>
        <w:t>y</w:t>
      </w:r>
      <w:r>
        <w:rPr>
          <w:spacing w:val="-9"/>
          <w:w w:val="115"/>
        </w:rPr>
        <w:t> </w:t>
      </w:r>
      <w:r>
        <w:rPr>
          <w:w w:val="115"/>
        </w:rPr>
        <w:t>con</w:t>
      </w:r>
      <w:r>
        <w:rPr>
          <w:spacing w:val="-9"/>
          <w:w w:val="115"/>
        </w:rPr>
        <w:t> </w:t>
      </w:r>
      <w:r>
        <w:rPr>
          <w:w w:val="115"/>
        </w:rPr>
        <w:t>la</w:t>
      </w:r>
      <w:r>
        <w:rPr>
          <w:spacing w:val="-9"/>
          <w:w w:val="115"/>
        </w:rPr>
        <w:t> </w:t>
      </w:r>
      <w:r>
        <w:rPr>
          <w:w w:val="115"/>
        </w:rPr>
        <w:t>creación</w:t>
      </w:r>
      <w:r>
        <w:rPr>
          <w:spacing w:val="-9"/>
          <w:w w:val="115"/>
        </w:rPr>
        <w:t> </w:t>
      </w:r>
      <w:r>
        <w:rPr>
          <w:w w:val="115"/>
        </w:rPr>
        <w:t>de</w:t>
      </w:r>
      <w:r>
        <w:rPr>
          <w:spacing w:val="-9"/>
          <w:w w:val="115"/>
        </w:rPr>
        <w:t> </w:t>
      </w:r>
      <w:r>
        <w:rPr>
          <w:w w:val="115"/>
        </w:rPr>
        <w:t>valor</w:t>
      </w:r>
      <w:r>
        <w:rPr>
          <w:spacing w:val="-9"/>
          <w:w w:val="115"/>
        </w:rPr>
        <w:t> </w:t>
      </w:r>
      <w:r>
        <w:rPr>
          <w:w w:val="115"/>
        </w:rPr>
        <w:t>público.</w:t>
      </w:r>
      <w:r>
        <w:rPr>
          <w:spacing w:val="-18"/>
          <w:w w:val="115"/>
        </w:rPr>
        <w:t> </w:t>
      </w:r>
      <w:r>
        <w:rPr>
          <w:w w:val="115"/>
        </w:rPr>
        <w:t>Así,</w:t>
      </w:r>
      <w:r>
        <w:rPr>
          <w:spacing w:val="-15"/>
          <w:w w:val="115"/>
        </w:rPr>
        <w:t> </w:t>
      </w:r>
      <w:r>
        <w:rPr>
          <w:w w:val="115"/>
        </w:rPr>
        <w:t>el</w:t>
      </w:r>
      <w:r>
        <w:rPr>
          <w:spacing w:val="-9"/>
          <w:w w:val="115"/>
        </w:rPr>
        <w:t> </w:t>
      </w:r>
      <w:r>
        <w:rPr>
          <w:w w:val="115"/>
        </w:rPr>
        <w:t>estudio de</w:t>
      </w:r>
      <w:r>
        <w:rPr>
          <w:spacing w:val="-35"/>
          <w:w w:val="115"/>
        </w:rPr>
        <w:t> </w:t>
      </w:r>
      <w:r>
        <w:rPr>
          <w:w w:val="115"/>
        </w:rPr>
        <w:t>Karunasena</w:t>
      </w:r>
      <w:r>
        <w:rPr>
          <w:spacing w:val="-35"/>
          <w:w w:val="115"/>
        </w:rPr>
        <w:t> </w:t>
      </w:r>
      <w:r>
        <w:rPr>
          <w:w w:val="115"/>
        </w:rPr>
        <w:t>y</w:t>
      </w:r>
      <w:r>
        <w:rPr>
          <w:spacing w:val="-35"/>
          <w:w w:val="115"/>
        </w:rPr>
        <w:t> </w:t>
      </w:r>
      <w:r>
        <w:rPr>
          <w:w w:val="115"/>
        </w:rPr>
        <w:t>Deng</w:t>
      </w:r>
      <w:r>
        <w:rPr>
          <w:spacing w:val="-35"/>
          <w:w w:val="115"/>
        </w:rPr>
        <w:t> </w:t>
      </w:r>
      <w:r>
        <w:rPr>
          <w:w w:val="115"/>
        </w:rPr>
        <w:t>(2012)</w:t>
      </w:r>
      <w:r>
        <w:rPr>
          <w:spacing w:val="-35"/>
          <w:w w:val="115"/>
        </w:rPr>
        <w:t> </w:t>
      </w:r>
      <w:r>
        <w:rPr>
          <w:w w:val="115"/>
        </w:rPr>
        <w:t>explora</w:t>
      </w:r>
      <w:r>
        <w:rPr>
          <w:spacing w:val="-35"/>
          <w:w w:val="115"/>
        </w:rPr>
        <w:t> </w:t>
      </w:r>
      <w:r>
        <w:rPr>
          <w:w w:val="115"/>
        </w:rPr>
        <w:t>las</w:t>
      </w:r>
      <w:r>
        <w:rPr>
          <w:spacing w:val="-35"/>
          <w:w w:val="115"/>
        </w:rPr>
        <w:t> </w:t>
      </w:r>
      <w:r>
        <w:rPr>
          <w:w w:val="115"/>
        </w:rPr>
        <w:t>relaciones</w:t>
      </w:r>
      <w:r>
        <w:rPr>
          <w:spacing w:val="-35"/>
          <w:w w:val="115"/>
        </w:rPr>
        <w:t> </w:t>
      </w:r>
      <w:r>
        <w:rPr>
          <w:w w:val="115"/>
        </w:rPr>
        <w:t>entre</w:t>
      </w:r>
      <w:r>
        <w:rPr>
          <w:spacing w:val="-35"/>
          <w:w w:val="115"/>
        </w:rPr>
        <w:t> </w:t>
      </w:r>
      <w:r>
        <w:rPr>
          <w:w w:val="115"/>
        </w:rPr>
        <w:t>las</w:t>
      </w:r>
      <w:r>
        <w:rPr>
          <w:spacing w:val="-35"/>
          <w:w w:val="115"/>
        </w:rPr>
        <w:t> </w:t>
      </w:r>
      <w:r>
        <w:rPr>
          <w:w w:val="115"/>
        </w:rPr>
        <w:t>Características del gobierno digital con los Resultados expresados como valor público. Nosotros</w:t>
      </w:r>
      <w:r>
        <w:rPr>
          <w:spacing w:val="-13"/>
          <w:w w:val="115"/>
        </w:rPr>
        <w:t> </w:t>
      </w:r>
      <w:r>
        <w:rPr>
          <w:w w:val="115"/>
        </w:rPr>
        <w:t>proponemos</w:t>
      </w:r>
      <w:r>
        <w:rPr>
          <w:spacing w:val="-13"/>
          <w:w w:val="115"/>
        </w:rPr>
        <w:t> </w:t>
      </w:r>
      <w:r>
        <w:rPr>
          <w:w w:val="115"/>
        </w:rPr>
        <w:t>que</w:t>
      </w:r>
      <w:r>
        <w:rPr>
          <w:spacing w:val="-13"/>
          <w:w w:val="115"/>
        </w:rPr>
        <w:t> </w:t>
      </w:r>
      <w:r>
        <w:rPr>
          <w:w w:val="115"/>
        </w:rPr>
        <w:t>la</w:t>
      </w:r>
      <w:r>
        <w:rPr>
          <w:spacing w:val="-13"/>
          <w:w w:val="115"/>
        </w:rPr>
        <w:t> </w:t>
      </w:r>
      <w:r>
        <w:rPr>
          <w:w w:val="115"/>
        </w:rPr>
        <w:t>exploración</w:t>
      </w:r>
      <w:r>
        <w:rPr>
          <w:spacing w:val="-13"/>
          <w:w w:val="115"/>
        </w:rPr>
        <w:t> </w:t>
      </w:r>
      <w:r>
        <w:rPr>
          <w:w w:val="115"/>
        </w:rPr>
        <w:t>de</w:t>
      </w:r>
      <w:r>
        <w:rPr>
          <w:spacing w:val="-13"/>
          <w:w w:val="115"/>
        </w:rPr>
        <w:t> </w:t>
      </w:r>
      <w:r>
        <w:rPr>
          <w:w w:val="115"/>
        </w:rPr>
        <w:t>las</w:t>
      </w:r>
      <w:r>
        <w:rPr>
          <w:spacing w:val="-13"/>
          <w:w w:val="115"/>
        </w:rPr>
        <w:t> </w:t>
      </w:r>
      <w:r>
        <w:rPr>
          <w:w w:val="115"/>
        </w:rPr>
        <w:t>relaciones</w:t>
      </w:r>
      <w:r>
        <w:rPr>
          <w:spacing w:val="-13"/>
          <w:w w:val="115"/>
        </w:rPr>
        <w:t> </w:t>
      </w:r>
      <w:r>
        <w:rPr>
          <w:w w:val="115"/>
        </w:rPr>
        <w:t>causales</w:t>
      </w:r>
      <w:r>
        <w:rPr>
          <w:spacing w:val="-13"/>
          <w:w w:val="115"/>
        </w:rPr>
        <w:t> </w:t>
      </w:r>
      <w:r>
        <w:rPr>
          <w:w w:val="115"/>
        </w:rPr>
        <w:t>entre determinantes, características y resultados del gobierno digital podrían asumir</w:t>
      </w:r>
      <w:r>
        <w:rPr>
          <w:spacing w:val="-5"/>
          <w:w w:val="115"/>
        </w:rPr>
        <w:t> </w:t>
      </w:r>
      <w:r>
        <w:rPr>
          <w:w w:val="115"/>
        </w:rPr>
        <w:t>relaciones</w:t>
      </w:r>
      <w:r>
        <w:rPr>
          <w:spacing w:val="-5"/>
          <w:w w:val="115"/>
        </w:rPr>
        <w:t> </w:t>
      </w:r>
      <w:r>
        <w:rPr>
          <w:w w:val="115"/>
        </w:rPr>
        <w:t>más</w:t>
      </w:r>
      <w:r>
        <w:rPr>
          <w:spacing w:val="-5"/>
          <w:w w:val="115"/>
        </w:rPr>
        <w:t> </w:t>
      </w:r>
      <w:r>
        <w:rPr>
          <w:w w:val="115"/>
        </w:rPr>
        <w:t>complejas</w:t>
      </w:r>
      <w:r>
        <w:rPr>
          <w:spacing w:val="-5"/>
          <w:w w:val="115"/>
        </w:rPr>
        <w:t> </w:t>
      </w:r>
      <w:r>
        <w:rPr>
          <w:w w:val="115"/>
        </w:rPr>
        <w:t>y</w:t>
      </w:r>
      <w:r>
        <w:rPr>
          <w:spacing w:val="-5"/>
          <w:w w:val="115"/>
        </w:rPr>
        <w:t> </w:t>
      </w:r>
      <w:r>
        <w:rPr>
          <w:w w:val="115"/>
        </w:rPr>
        <w:t>no</w:t>
      </w:r>
      <w:r>
        <w:rPr>
          <w:spacing w:val="-5"/>
          <w:w w:val="115"/>
        </w:rPr>
        <w:t> </w:t>
      </w:r>
      <w:r>
        <w:rPr>
          <w:w w:val="115"/>
        </w:rPr>
        <w:t>necesariamente</w:t>
      </w:r>
      <w:r>
        <w:rPr>
          <w:spacing w:val="-5"/>
          <w:w w:val="115"/>
        </w:rPr>
        <w:t> </w:t>
      </w:r>
      <w:r>
        <w:rPr>
          <w:w w:val="115"/>
        </w:rPr>
        <w:t>lineales.</w:t>
      </w:r>
      <w:r>
        <w:rPr>
          <w:spacing w:val="-10"/>
          <w:w w:val="115"/>
        </w:rPr>
        <w:t> </w:t>
      </w:r>
      <w:r>
        <w:rPr>
          <w:w w:val="115"/>
        </w:rPr>
        <w:t>La</w:t>
      </w:r>
      <w:r>
        <w:rPr>
          <w:spacing w:val="-5"/>
          <w:w w:val="115"/>
        </w:rPr>
        <w:t> </w:t>
      </w:r>
      <w:r>
        <w:rPr>
          <w:w w:val="115"/>
        </w:rPr>
        <w:t>Figura</w:t>
      </w:r>
    </w:p>
    <w:p>
      <w:pPr>
        <w:pStyle w:val="BodyText"/>
        <w:spacing w:line="240" w:lineRule="exact"/>
        <w:ind w:left="117" w:right="110"/>
        <w:jc w:val="both"/>
      </w:pPr>
      <w:r>
        <w:rPr>
          <w:w w:val="115"/>
        </w:rPr>
        <w:t>3.4</w:t>
      </w:r>
      <w:r>
        <w:rPr>
          <w:spacing w:val="-38"/>
          <w:w w:val="115"/>
        </w:rPr>
        <w:t> </w:t>
      </w:r>
      <w:r>
        <w:rPr>
          <w:w w:val="115"/>
        </w:rPr>
        <w:t>representa</w:t>
      </w:r>
      <w:r>
        <w:rPr>
          <w:spacing w:val="-38"/>
          <w:w w:val="115"/>
        </w:rPr>
        <w:t> </w:t>
      </w:r>
      <w:r>
        <w:rPr>
          <w:w w:val="115"/>
        </w:rPr>
        <w:t>de</w:t>
      </w:r>
      <w:r>
        <w:rPr>
          <w:spacing w:val="-38"/>
          <w:w w:val="115"/>
        </w:rPr>
        <w:t> </w:t>
      </w:r>
      <w:r>
        <w:rPr>
          <w:w w:val="115"/>
        </w:rPr>
        <w:t>forma</w:t>
      </w:r>
      <w:r>
        <w:rPr>
          <w:spacing w:val="-38"/>
          <w:w w:val="115"/>
        </w:rPr>
        <w:t> </w:t>
      </w:r>
      <w:r>
        <w:rPr>
          <w:w w:val="115"/>
        </w:rPr>
        <w:t>general</w:t>
      </w:r>
      <w:r>
        <w:rPr>
          <w:spacing w:val="-38"/>
          <w:w w:val="115"/>
        </w:rPr>
        <w:t> </w:t>
      </w:r>
      <w:r>
        <w:rPr>
          <w:w w:val="115"/>
        </w:rPr>
        <w:t>el</w:t>
      </w:r>
      <w:r>
        <w:rPr>
          <w:spacing w:val="-38"/>
          <w:w w:val="115"/>
        </w:rPr>
        <w:t> </w:t>
      </w:r>
      <w:r>
        <w:rPr>
          <w:w w:val="115"/>
        </w:rPr>
        <w:t>planteamiento</w:t>
      </w:r>
      <w:r>
        <w:rPr>
          <w:spacing w:val="-38"/>
          <w:w w:val="115"/>
        </w:rPr>
        <w:t> </w:t>
      </w:r>
      <w:r>
        <w:rPr>
          <w:w w:val="115"/>
        </w:rPr>
        <w:t>de</w:t>
      </w:r>
      <w:r>
        <w:rPr>
          <w:spacing w:val="-38"/>
          <w:w w:val="115"/>
        </w:rPr>
        <w:t> </w:t>
      </w:r>
      <w:r>
        <w:rPr>
          <w:w w:val="115"/>
        </w:rPr>
        <w:t>las</w:t>
      </w:r>
      <w:r>
        <w:rPr>
          <w:spacing w:val="-38"/>
          <w:w w:val="115"/>
        </w:rPr>
        <w:t> </w:t>
      </w:r>
      <w:r>
        <w:rPr>
          <w:w w:val="115"/>
        </w:rPr>
        <w:t>relaciones</w:t>
      </w:r>
      <w:r>
        <w:rPr>
          <w:spacing w:val="-38"/>
          <w:w w:val="115"/>
        </w:rPr>
        <w:t> </w:t>
      </w:r>
      <w:r>
        <w:rPr>
          <w:w w:val="115"/>
        </w:rPr>
        <w:t>causales entre</w:t>
      </w:r>
      <w:r>
        <w:rPr>
          <w:spacing w:val="-20"/>
          <w:w w:val="115"/>
        </w:rPr>
        <w:t> </w:t>
      </w:r>
      <w:r>
        <w:rPr>
          <w:w w:val="115"/>
        </w:rPr>
        <w:t>las</w:t>
      </w:r>
      <w:r>
        <w:rPr>
          <w:spacing w:val="-20"/>
          <w:w w:val="115"/>
        </w:rPr>
        <w:t> </w:t>
      </w:r>
      <w:r>
        <w:rPr>
          <w:w w:val="115"/>
        </w:rPr>
        <w:t>tres</w:t>
      </w:r>
      <w:r>
        <w:rPr>
          <w:spacing w:val="-20"/>
          <w:w w:val="115"/>
        </w:rPr>
        <w:t> </w:t>
      </w:r>
      <w:r>
        <w:rPr>
          <w:w w:val="115"/>
        </w:rPr>
        <w:t>principales</w:t>
      </w:r>
      <w:r>
        <w:rPr>
          <w:spacing w:val="-20"/>
          <w:w w:val="115"/>
        </w:rPr>
        <w:t> </w:t>
      </w:r>
      <w:r>
        <w:rPr>
          <w:w w:val="115"/>
        </w:rPr>
        <w:t>categorías</w:t>
      </w:r>
      <w:r>
        <w:rPr>
          <w:spacing w:val="-20"/>
          <w:w w:val="115"/>
        </w:rPr>
        <w:t> </w:t>
      </w:r>
      <w:r>
        <w:rPr>
          <w:w w:val="115"/>
        </w:rPr>
        <w:t>o</w:t>
      </w:r>
      <w:r>
        <w:rPr>
          <w:spacing w:val="-20"/>
          <w:w w:val="115"/>
        </w:rPr>
        <w:t> </w:t>
      </w:r>
      <w:r>
        <w:rPr>
          <w:w w:val="115"/>
        </w:rPr>
        <w:t>dimensiones</w:t>
      </w:r>
      <w:r>
        <w:rPr>
          <w:spacing w:val="-20"/>
          <w:w w:val="115"/>
        </w:rPr>
        <w:t> </w:t>
      </w:r>
      <w:r>
        <w:rPr>
          <w:w w:val="115"/>
        </w:rPr>
        <w:t>del</w:t>
      </w:r>
      <w:r>
        <w:rPr>
          <w:spacing w:val="-20"/>
          <w:w w:val="115"/>
        </w:rPr>
        <w:t> </w:t>
      </w:r>
      <w:r>
        <w:rPr>
          <w:w w:val="115"/>
        </w:rPr>
        <w:t>modelo.</w:t>
      </w:r>
      <w:r>
        <w:rPr>
          <w:spacing w:val="-25"/>
          <w:w w:val="115"/>
        </w:rPr>
        <w:t> </w:t>
      </w:r>
      <w:r>
        <w:rPr>
          <w:spacing w:val="-4"/>
          <w:w w:val="115"/>
        </w:rPr>
        <w:t>Para</w:t>
      </w:r>
      <w:r>
        <w:rPr>
          <w:spacing w:val="-20"/>
          <w:w w:val="115"/>
        </w:rPr>
        <w:t> </w:t>
      </w:r>
      <w:r>
        <w:rPr>
          <w:w w:val="115"/>
        </w:rPr>
        <w:t>poder desarrollar este tipo de modelos estadísticos es necesario recolectar los datos necesarios de varias dependencias gubernamentales, estados o gobiernos</w:t>
      </w:r>
      <w:r>
        <w:rPr>
          <w:spacing w:val="-5"/>
          <w:w w:val="115"/>
        </w:rPr>
        <w:t> </w:t>
      </w:r>
      <w:r>
        <w:rPr>
          <w:w w:val="115"/>
        </w:rPr>
        <w:t>locales.</w:t>
      </w:r>
      <w:r>
        <w:rPr>
          <w:spacing w:val="-10"/>
          <w:w w:val="115"/>
        </w:rPr>
        <w:t> </w:t>
      </w:r>
      <w:r>
        <w:rPr>
          <w:w w:val="115"/>
        </w:rPr>
        <w:t>En</w:t>
      </w:r>
      <w:r>
        <w:rPr>
          <w:spacing w:val="-5"/>
          <w:w w:val="115"/>
        </w:rPr>
        <w:t> </w:t>
      </w:r>
      <w:r>
        <w:rPr>
          <w:w w:val="115"/>
        </w:rPr>
        <w:t>el</w:t>
      </w:r>
      <w:r>
        <w:rPr>
          <w:spacing w:val="-5"/>
          <w:w w:val="115"/>
        </w:rPr>
        <w:t> </w:t>
      </w:r>
      <w:r>
        <w:rPr>
          <w:w w:val="115"/>
        </w:rPr>
        <w:t>capítulo</w:t>
      </w:r>
      <w:r>
        <w:rPr>
          <w:spacing w:val="-5"/>
          <w:w w:val="115"/>
        </w:rPr>
        <w:t> </w:t>
      </w:r>
      <w:r>
        <w:rPr>
          <w:w w:val="115"/>
        </w:rPr>
        <w:t>8</w:t>
      </w:r>
      <w:r>
        <w:rPr>
          <w:spacing w:val="-5"/>
          <w:w w:val="115"/>
        </w:rPr>
        <w:t> </w:t>
      </w:r>
      <w:r>
        <w:rPr>
          <w:w w:val="115"/>
        </w:rPr>
        <w:t>de</w:t>
      </w:r>
      <w:r>
        <w:rPr>
          <w:spacing w:val="-5"/>
          <w:w w:val="115"/>
        </w:rPr>
        <w:t> </w:t>
      </w:r>
      <w:r>
        <w:rPr>
          <w:w w:val="115"/>
        </w:rPr>
        <w:t>este</w:t>
      </w:r>
      <w:r>
        <w:rPr>
          <w:spacing w:val="-5"/>
          <w:w w:val="115"/>
        </w:rPr>
        <w:t> </w:t>
      </w:r>
      <w:r>
        <w:rPr>
          <w:w w:val="115"/>
        </w:rPr>
        <w:t>libro</w:t>
      </w:r>
      <w:r>
        <w:rPr>
          <w:spacing w:val="-5"/>
          <w:w w:val="115"/>
        </w:rPr>
        <w:t> </w:t>
      </w:r>
      <w:r>
        <w:rPr>
          <w:w w:val="115"/>
        </w:rPr>
        <w:t>haremos</w:t>
      </w:r>
      <w:r>
        <w:rPr>
          <w:spacing w:val="-5"/>
          <w:w w:val="115"/>
        </w:rPr>
        <w:t> </w:t>
      </w:r>
      <w:r>
        <w:rPr>
          <w:w w:val="115"/>
        </w:rPr>
        <w:t>una</w:t>
      </w:r>
      <w:r>
        <w:rPr>
          <w:spacing w:val="-5"/>
          <w:w w:val="115"/>
        </w:rPr>
        <w:t> </w:t>
      </w:r>
      <w:r>
        <w:rPr>
          <w:w w:val="115"/>
        </w:rPr>
        <w:t>exploración preliminar</w:t>
      </w:r>
      <w:r>
        <w:rPr>
          <w:spacing w:val="-13"/>
          <w:w w:val="115"/>
        </w:rPr>
        <w:t> </w:t>
      </w:r>
      <w:r>
        <w:rPr>
          <w:w w:val="115"/>
        </w:rPr>
        <w:t>con</w:t>
      </w:r>
      <w:r>
        <w:rPr>
          <w:spacing w:val="-13"/>
          <w:w w:val="115"/>
        </w:rPr>
        <w:t> </w:t>
      </w:r>
      <w:r>
        <w:rPr>
          <w:w w:val="115"/>
        </w:rPr>
        <w:t>un</w:t>
      </w:r>
      <w:r>
        <w:rPr>
          <w:spacing w:val="-13"/>
          <w:w w:val="115"/>
        </w:rPr>
        <w:t> </w:t>
      </w:r>
      <w:r>
        <w:rPr>
          <w:w w:val="115"/>
        </w:rPr>
        <w:t>modelo</w:t>
      </w:r>
      <w:r>
        <w:rPr>
          <w:spacing w:val="-13"/>
          <w:w w:val="115"/>
        </w:rPr>
        <w:t> </w:t>
      </w:r>
      <w:r>
        <w:rPr>
          <w:w w:val="115"/>
        </w:rPr>
        <w:t>de</w:t>
      </w:r>
      <w:r>
        <w:rPr>
          <w:spacing w:val="-13"/>
          <w:w w:val="115"/>
        </w:rPr>
        <w:t> </w:t>
      </w:r>
      <w:r>
        <w:rPr>
          <w:w w:val="115"/>
        </w:rPr>
        <w:t>este</w:t>
      </w:r>
      <w:r>
        <w:rPr>
          <w:spacing w:val="-13"/>
          <w:w w:val="115"/>
        </w:rPr>
        <w:t> </w:t>
      </w:r>
      <w:r>
        <w:rPr>
          <w:w w:val="115"/>
        </w:rPr>
        <w:t>tipo</w:t>
      </w:r>
      <w:r>
        <w:rPr>
          <w:spacing w:val="-13"/>
          <w:w w:val="115"/>
        </w:rPr>
        <w:t> </w:t>
      </w:r>
      <w:r>
        <w:rPr>
          <w:w w:val="115"/>
        </w:rPr>
        <w:t>aplicado</w:t>
      </w:r>
      <w:r>
        <w:rPr>
          <w:spacing w:val="-13"/>
          <w:w w:val="115"/>
        </w:rPr>
        <w:t> </w:t>
      </w:r>
      <w:r>
        <w:rPr>
          <w:w w:val="115"/>
        </w:rPr>
        <w:t>a</w:t>
      </w:r>
      <w:r>
        <w:rPr>
          <w:spacing w:val="-13"/>
          <w:w w:val="115"/>
        </w:rPr>
        <w:t> </w:t>
      </w:r>
      <w:r>
        <w:rPr>
          <w:w w:val="115"/>
        </w:rPr>
        <w:t>los</w:t>
      </w:r>
      <w:r>
        <w:rPr>
          <w:spacing w:val="-13"/>
          <w:w w:val="115"/>
        </w:rPr>
        <w:t> </w:t>
      </w:r>
      <w:r>
        <w:rPr>
          <w:w w:val="115"/>
        </w:rPr>
        <w:t>portales</w:t>
      </w:r>
      <w:r>
        <w:rPr>
          <w:spacing w:val="-13"/>
          <w:w w:val="115"/>
        </w:rPr>
        <w:t> </w:t>
      </w:r>
      <w:r>
        <w:rPr>
          <w:w w:val="115"/>
        </w:rPr>
        <w:t>de</w:t>
      </w:r>
      <w:r>
        <w:rPr>
          <w:spacing w:val="-13"/>
          <w:w w:val="115"/>
        </w:rPr>
        <w:t> </w:t>
      </w:r>
      <w:r>
        <w:rPr>
          <w:w w:val="115"/>
        </w:rPr>
        <w:t>gobierno </w:t>
      </w:r>
      <w:r>
        <w:rPr>
          <w:w w:val="110"/>
        </w:rPr>
        <w:t>estatal en</w:t>
      </w:r>
      <w:r>
        <w:rPr>
          <w:spacing w:val="-8"/>
          <w:w w:val="110"/>
        </w:rPr>
        <w:t> </w:t>
      </w:r>
      <w:r>
        <w:rPr>
          <w:w w:val="110"/>
        </w:rPr>
        <w:t>México.</w:t>
      </w:r>
    </w:p>
    <w:p>
      <w:pPr>
        <w:pStyle w:val="BodyText"/>
        <w:spacing w:before="3"/>
        <w:rPr>
          <w:sz w:val="19"/>
        </w:rPr>
      </w:pPr>
    </w:p>
    <w:p>
      <w:pPr>
        <w:pStyle w:val="Heading6"/>
        <w:ind w:right="111"/>
        <w:jc w:val="both"/>
        <w:rPr>
          <w:rFonts w:ascii="Arial" w:hAnsi="Arial"/>
        </w:rPr>
      </w:pPr>
      <w:r>
        <w:rPr/>
        <w:pict>
          <v:group style="position:absolute;margin-left:150.4729pt;margin-top:26.483572pt;width:195.4pt;height:115.05pt;mso-position-horizontal-relative:page;mso-position-vertical-relative:paragraph;z-index:3064;mso-wrap-distance-left:0;mso-wrap-distance-right:0" coordorigin="3009,530" coordsize="3908,2301">
            <v:shape style="position:absolute;left:3009;top:530;width:1387;height:813" type="#_x0000_t75" stroked="false">
              <v:imagedata r:id="rId798" o:title=""/>
            </v:shape>
            <v:shape style="position:absolute;left:3009;top:2016;width:1387;height:814" type="#_x0000_t75" stroked="false">
              <v:imagedata r:id="rId799" o:title=""/>
            </v:shape>
            <v:shape style="position:absolute;left:3935;top:2375;width:217;height:101" type="#_x0000_t75" stroked="false">
              <v:imagedata r:id="rId800" o:title=""/>
            </v:shape>
            <v:shape style="position:absolute;left:3652;top:1328;width:103;height:695" coordorigin="3652,1328" coordsize="103,695" path="m3695,1920l3652,1920,3703,2023,3742,1946,3699,1946,3695,1942,3695,1920xm3708,1328l3699,1328,3695,1331,3695,1942,3699,1946,3708,1946,3712,1942,3712,1331,3708,1328xm3755,1920l3712,1920,3712,1942,3708,1946,3742,1946,3755,1920xe" filled="true" fillcolor="#2a2522" stroked="false">
              <v:path arrowok="t"/>
              <v:fill type="solid"/>
            </v:shape>
            <v:shape style="position:absolute;left:3695;top:1328;width:18;height:618" coordorigin="3695,1328" coordsize="18,618" path="m3712,1336l3712,1937,3712,1942,3708,1946,3703,1946,3699,1946,3695,1942,3695,1937,3695,1336,3695,1331,3699,1328,3703,1328,3708,1328,3712,1331,3712,1336xe" filled="false" stroked="true" strokeweight=".098pt" strokecolor="#12110c">
              <v:path arrowok="t"/>
            </v:shape>
            <v:shape style="position:absolute;left:3652;top:1920;width:103;height:103" coordorigin="3652,1920" coordsize="103,103" path="m3755,1920l3703,2023,3652,1920,3755,1920xe" filled="false" stroked="true" strokeweight=".098pt" strokecolor="#12110c">
              <v:path arrowok="t"/>
            </v:shape>
            <v:shape style="position:absolute;left:5536;top:1223;width:1375;height:801" coordorigin="5536,1223" coordsize="1375,801" path="m6223,1223l6130,1226,6040,1237,5956,1254,5876,1277,5803,1306,5737,1340,5679,1378,5630,1421,5590,1467,5542,1568,5536,1623,5542,1677,5590,1778,5630,1825,5679,1867,5737,1905,5803,1939,5876,1968,5956,1991,6040,2008,6130,2019,6223,2023,6316,2019,6406,2008,6491,1991,6570,1968,6643,1939,6709,1905,6767,1867,6816,1825,6856,1778,6904,1677,6910,1623,6904,1568,6856,1467,6816,1421,6767,1378,6709,1340,6643,1306,6570,1277,6491,1254,6406,1237,6316,1226,6223,1223e" filled="false" stroked="true" strokeweight=".631pt" strokecolor="#2a2522">
              <v:path arrowok="t"/>
            </v:shape>
            <v:shape style="position:absolute;left:5899;top:1569;width:661;height:106" type="#_x0000_t75" stroked="false">
              <v:imagedata r:id="rId801" o:title=""/>
            </v:shape>
            <v:shape style="position:absolute;left:4380;top:984;width:1156;height:582" coordorigin="4380,984" coordsize="1156,582" path="m5440,1527l5421,1565,5536,1565,5514,1537,5460,1537,5456,1535,5440,1527xm5448,1512l5440,1527,5456,1535,5460,1537,5465,1535,5467,1531,5469,1527,5467,1522,5463,1519,5448,1512xm5467,1473l5448,1512,5463,1519,5467,1522,5469,1527,5467,1531,5465,1535,5460,1537,5514,1537,5467,1473xm4390,984l4385,985,4382,989,4380,994,4382,999,4386,1001,5440,1527,5448,1512,4394,986,4390,984xe" filled="true" fillcolor="#2a2522" stroked="false">
              <v:path arrowok="t"/>
              <v:fill type="solid"/>
            </v:shape>
            <v:shape style="position:absolute;left:4380;top:984;width:1089;height:554" coordorigin="4380,984" coordsize="1089,554" path="m4394,986l5463,1519,5467,1522,5469,1527,5467,1531,5465,1535,5460,1537,5456,1535,4386,1001,4382,999,4380,994,4382,989,4385,985,4390,984,4394,986xe" filled="false" stroked="true" strokeweight=".098pt" strokecolor="#12110c">
              <v:path arrowok="t"/>
            </v:shape>
            <v:shape style="position:absolute;left:5421;top:1473;width:116;height:92" coordorigin="5421,1473" coordsize="116,92" path="m5467,1473l5536,1565,5421,1565,5467,1473xe" filled="false" stroked="true" strokeweight=".098pt" strokecolor="#12110c">
              <v:path arrowok="t"/>
            </v:shape>
            <v:shape style="position:absolute;left:4380;top:1680;width:1156;height:810" coordorigin="4380,1680" coordsize="1156,810" path="m5447,1731l4385,2473,4381,2476,4380,2481,4383,2485,4386,2489,4391,2490,4395,2487,5457,1746,5447,1731xm5515,1719l5465,1719,5470,1720,5473,1724,5475,1728,5474,1733,5471,1736,5457,1746,5481,1780,5515,1719xm5465,1719l5461,1722,5447,1731,5457,1746,5471,1736,5474,1733,5475,1728,5473,1724,5470,1720,5465,1719xm5536,1680l5422,1697,5447,1731,5461,1722,5465,1719,5515,1719,5536,1680xe" filled="true" fillcolor="#2a2522" stroked="false">
              <v:path arrowok="t"/>
              <v:fill type="solid"/>
            </v:shape>
            <v:shape style="position:absolute;left:4380;top:1719;width:1095;height:771" coordorigin="4380,1719" coordsize="1095,771" path="m4385,2473l5461,1722,5465,1719,5470,1720,5473,1724,5475,1728,5474,1733,5471,1736,4395,2487,4391,2490,4386,2489,4383,2485,4380,2481,4381,2476,4385,2473xe" filled="false" stroked="true" strokeweight=".098pt" strokecolor="#12110c">
              <v:path arrowok="t"/>
            </v:shape>
            <v:shape style="position:absolute;left:5422;top:1680;width:114;height:101" coordorigin="5422,1680" coordsize="114,101" path="m5422,1697l5536,1680,5481,1780,5422,1697xe" filled="false" stroked="true" strokeweight=".098pt" strokecolor="#12110c">
              <v:path arrowok="t"/>
            </v:shape>
            <w10:wrap type="topAndBottom"/>
          </v:group>
        </w:pict>
      </w:r>
      <w:r>
        <w:rPr>
          <w:rFonts w:ascii="Arial" w:hAnsi="Arial"/>
        </w:rPr>
        <w:t>Figura 3.4 Relaciones entre determinantes, características y</w:t>
      </w:r>
      <w:r>
        <w:rPr>
          <w:rFonts w:ascii="Arial" w:hAnsi="Arial"/>
          <w:spacing w:val="-32"/>
        </w:rPr>
        <w:t> </w:t>
      </w:r>
      <w:r>
        <w:rPr>
          <w:rFonts w:ascii="Arial" w:hAnsi="Arial"/>
        </w:rPr>
        <w:t>resultados </w:t>
      </w:r>
      <w:r>
        <w:rPr>
          <w:rFonts w:ascii="Arial" w:hAnsi="Arial"/>
          <w:w w:val="105"/>
        </w:rPr>
        <w:t>del gobierno</w:t>
      </w:r>
      <w:r>
        <w:rPr>
          <w:rFonts w:ascii="Arial" w:hAnsi="Arial"/>
          <w:spacing w:val="-1"/>
          <w:w w:val="105"/>
        </w:rPr>
        <w:t> </w:t>
      </w:r>
      <w:r>
        <w:rPr>
          <w:rFonts w:ascii="Arial" w:hAnsi="Arial"/>
          <w:w w:val="105"/>
        </w:rPr>
        <w:t>digital</w:t>
      </w:r>
    </w:p>
    <w:p>
      <w:pPr>
        <w:spacing w:before="0"/>
        <w:ind w:left="117" w:right="0" w:firstLine="0"/>
        <w:jc w:val="both"/>
        <w:rPr>
          <w:sz w:val="18"/>
        </w:rPr>
      </w:pPr>
      <w:r>
        <w:rPr>
          <w:w w:val="115"/>
          <w:sz w:val="18"/>
        </w:rPr>
        <w:t>Fuente: Elaboración propia.</w:t>
      </w:r>
    </w:p>
    <w:p>
      <w:pPr>
        <w:spacing w:after="0"/>
        <w:jc w:val="both"/>
        <w:rPr>
          <w:sz w:val="18"/>
        </w:rPr>
        <w:sectPr>
          <w:pgSz w:w="9640" w:h="13040"/>
          <w:pgMar w:header="823" w:footer="650" w:top="1020" w:bottom="840" w:left="1300" w:right="1020"/>
        </w:sectPr>
      </w:pPr>
    </w:p>
    <w:p>
      <w:pPr>
        <w:pStyle w:val="BodyText"/>
        <w:rPr>
          <w:sz w:val="20"/>
        </w:rPr>
      </w:pPr>
    </w:p>
    <w:p>
      <w:pPr>
        <w:pStyle w:val="BodyText"/>
        <w:spacing w:before="2"/>
        <w:rPr>
          <w:sz w:val="17"/>
        </w:rPr>
      </w:pPr>
    </w:p>
    <w:p>
      <w:pPr>
        <w:pStyle w:val="Heading2"/>
        <w:spacing w:before="67"/>
        <w:ind w:left="113"/>
      </w:pPr>
      <w:bookmarkStart w:name="_TOC_250098" w:id="30"/>
      <w:bookmarkEnd w:id="30"/>
      <w:r>
        <w:rPr/>
        <w:t>Comentarios finales</w:t>
      </w:r>
    </w:p>
    <w:p>
      <w:pPr>
        <w:pStyle w:val="BodyText"/>
        <w:spacing w:before="7"/>
        <w:rPr>
          <w:rFonts w:ascii="Arial"/>
          <w:b/>
          <w:sz w:val="20"/>
        </w:rPr>
      </w:pPr>
    </w:p>
    <w:p>
      <w:pPr>
        <w:pStyle w:val="BodyText"/>
        <w:spacing w:line="240" w:lineRule="exact"/>
        <w:ind w:left="113" w:right="109"/>
        <w:jc w:val="both"/>
      </w:pPr>
      <w:r>
        <w:rPr>
          <w:w w:val="115"/>
        </w:rPr>
        <w:t>Aunque</w:t>
      </w:r>
      <w:r>
        <w:rPr>
          <w:spacing w:val="-11"/>
          <w:w w:val="115"/>
        </w:rPr>
        <w:t> </w:t>
      </w:r>
      <w:r>
        <w:rPr>
          <w:w w:val="115"/>
        </w:rPr>
        <w:t>es</w:t>
      </w:r>
      <w:r>
        <w:rPr>
          <w:spacing w:val="-11"/>
          <w:w w:val="115"/>
        </w:rPr>
        <w:t> </w:t>
      </w:r>
      <w:r>
        <w:rPr>
          <w:w w:val="115"/>
        </w:rPr>
        <w:t>claro</w:t>
      </w:r>
      <w:r>
        <w:rPr>
          <w:spacing w:val="-11"/>
          <w:w w:val="115"/>
        </w:rPr>
        <w:t> </w:t>
      </w:r>
      <w:r>
        <w:rPr>
          <w:w w:val="115"/>
        </w:rPr>
        <w:t>que</w:t>
      </w:r>
      <w:r>
        <w:rPr>
          <w:spacing w:val="-11"/>
          <w:w w:val="115"/>
        </w:rPr>
        <w:t> </w:t>
      </w:r>
      <w:r>
        <w:rPr>
          <w:w w:val="115"/>
        </w:rPr>
        <w:t>las</w:t>
      </w:r>
      <w:r>
        <w:rPr>
          <w:spacing w:val="-15"/>
          <w:w w:val="115"/>
        </w:rPr>
        <w:t> </w:t>
      </w:r>
      <w:r>
        <w:rPr>
          <w:w w:val="115"/>
        </w:rPr>
        <w:t>TIC</w:t>
      </w:r>
      <w:r>
        <w:rPr>
          <w:spacing w:val="-11"/>
          <w:w w:val="115"/>
        </w:rPr>
        <w:t> </w:t>
      </w:r>
      <w:r>
        <w:rPr>
          <w:w w:val="115"/>
        </w:rPr>
        <w:t>tienen</w:t>
      </w:r>
      <w:r>
        <w:rPr>
          <w:spacing w:val="-11"/>
          <w:w w:val="115"/>
        </w:rPr>
        <w:t> </w:t>
      </w:r>
      <w:r>
        <w:rPr>
          <w:w w:val="115"/>
        </w:rPr>
        <w:t>el</w:t>
      </w:r>
      <w:r>
        <w:rPr>
          <w:spacing w:val="-11"/>
          <w:w w:val="115"/>
        </w:rPr>
        <w:t> </w:t>
      </w:r>
      <w:r>
        <w:rPr>
          <w:w w:val="115"/>
        </w:rPr>
        <w:t>potencial</w:t>
      </w:r>
      <w:r>
        <w:rPr>
          <w:spacing w:val="-11"/>
          <w:w w:val="115"/>
        </w:rPr>
        <w:t> </w:t>
      </w:r>
      <w:r>
        <w:rPr>
          <w:w w:val="115"/>
        </w:rPr>
        <w:t>de</w:t>
      </w:r>
      <w:r>
        <w:rPr>
          <w:spacing w:val="-11"/>
          <w:w w:val="115"/>
        </w:rPr>
        <w:t> </w:t>
      </w:r>
      <w:r>
        <w:rPr>
          <w:w w:val="115"/>
        </w:rPr>
        <w:t>mejorar</w:t>
      </w:r>
      <w:r>
        <w:rPr>
          <w:spacing w:val="-11"/>
          <w:w w:val="115"/>
        </w:rPr>
        <w:t> </w:t>
      </w:r>
      <w:r>
        <w:rPr>
          <w:w w:val="115"/>
        </w:rPr>
        <w:t>las</w:t>
      </w:r>
      <w:r>
        <w:rPr>
          <w:spacing w:val="-11"/>
          <w:w w:val="115"/>
        </w:rPr>
        <w:t> </w:t>
      </w:r>
      <w:r>
        <w:rPr>
          <w:w w:val="115"/>
        </w:rPr>
        <w:t>acciones</w:t>
      </w:r>
      <w:r>
        <w:rPr>
          <w:spacing w:val="-11"/>
          <w:w w:val="115"/>
        </w:rPr>
        <w:t> </w:t>
      </w:r>
      <w:r>
        <w:rPr>
          <w:w w:val="115"/>
        </w:rPr>
        <w:t>de gobierno,</w:t>
      </w:r>
      <w:r>
        <w:rPr>
          <w:spacing w:val="-17"/>
          <w:w w:val="115"/>
        </w:rPr>
        <w:t> </w:t>
      </w:r>
      <w:r>
        <w:rPr>
          <w:w w:val="115"/>
        </w:rPr>
        <w:t>es</w:t>
      </w:r>
      <w:r>
        <w:rPr>
          <w:spacing w:val="-13"/>
          <w:w w:val="115"/>
        </w:rPr>
        <w:t> </w:t>
      </w:r>
      <w:r>
        <w:rPr>
          <w:w w:val="115"/>
        </w:rPr>
        <w:t>necesario</w:t>
      </w:r>
      <w:r>
        <w:rPr>
          <w:spacing w:val="-13"/>
          <w:w w:val="115"/>
        </w:rPr>
        <w:t> </w:t>
      </w:r>
      <w:r>
        <w:rPr>
          <w:w w:val="115"/>
        </w:rPr>
        <w:t>contar</w:t>
      </w:r>
      <w:r>
        <w:rPr>
          <w:spacing w:val="-13"/>
          <w:w w:val="115"/>
        </w:rPr>
        <w:t> </w:t>
      </w:r>
      <w:r>
        <w:rPr>
          <w:w w:val="115"/>
        </w:rPr>
        <w:t>con</w:t>
      </w:r>
      <w:r>
        <w:rPr>
          <w:spacing w:val="-13"/>
          <w:w w:val="115"/>
        </w:rPr>
        <w:t> </w:t>
      </w:r>
      <w:r>
        <w:rPr>
          <w:w w:val="115"/>
        </w:rPr>
        <w:t>formas</w:t>
      </w:r>
      <w:r>
        <w:rPr>
          <w:spacing w:val="-13"/>
          <w:w w:val="115"/>
        </w:rPr>
        <w:t> </w:t>
      </w:r>
      <w:r>
        <w:rPr>
          <w:w w:val="115"/>
        </w:rPr>
        <w:t>para</w:t>
      </w:r>
      <w:r>
        <w:rPr>
          <w:spacing w:val="-13"/>
          <w:w w:val="115"/>
        </w:rPr>
        <w:t> </w:t>
      </w:r>
      <w:r>
        <w:rPr>
          <w:w w:val="115"/>
        </w:rPr>
        <w:t>medir</w:t>
      </w:r>
      <w:r>
        <w:rPr>
          <w:spacing w:val="-13"/>
          <w:w w:val="115"/>
        </w:rPr>
        <w:t> </w:t>
      </w:r>
      <w:r>
        <w:rPr>
          <w:w w:val="115"/>
        </w:rPr>
        <w:t>y</w:t>
      </w:r>
      <w:r>
        <w:rPr>
          <w:spacing w:val="-13"/>
          <w:w w:val="115"/>
        </w:rPr>
        <w:t> </w:t>
      </w:r>
      <w:r>
        <w:rPr>
          <w:w w:val="115"/>
        </w:rPr>
        <w:t>evaluar</w:t>
      </w:r>
      <w:r>
        <w:rPr>
          <w:spacing w:val="-13"/>
          <w:w w:val="115"/>
        </w:rPr>
        <w:t> </w:t>
      </w:r>
      <w:r>
        <w:rPr>
          <w:w w:val="115"/>
        </w:rPr>
        <w:t>el</w:t>
      </w:r>
      <w:r>
        <w:rPr>
          <w:spacing w:val="-13"/>
          <w:w w:val="115"/>
        </w:rPr>
        <w:t> </w:t>
      </w:r>
      <w:r>
        <w:rPr>
          <w:w w:val="115"/>
        </w:rPr>
        <w:t>impacto de los esfuerzos de gobierno digital. Estos procesos de evaluación permitirían a los tomadores de decisiones contar con una mayor visión de avance de cada una de las iniciativas y proyectos de gobierno digital. El</w:t>
      </w:r>
      <w:r>
        <w:rPr>
          <w:spacing w:val="-4"/>
          <w:w w:val="115"/>
        </w:rPr>
        <w:t> </w:t>
      </w:r>
      <w:r>
        <w:rPr>
          <w:w w:val="115"/>
        </w:rPr>
        <w:t>modelo</w:t>
      </w:r>
      <w:r>
        <w:rPr>
          <w:spacing w:val="-4"/>
          <w:w w:val="115"/>
        </w:rPr>
        <w:t> </w:t>
      </w:r>
      <w:r>
        <w:rPr>
          <w:w w:val="115"/>
        </w:rPr>
        <w:t>presentado</w:t>
      </w:r>
      <w:r>
        <w:rPr>
          <w:spacing w:val="-4"/>
          <w:w w:val="115"/>
        </w:rPr>
        <w:t> </w:t>
      </w:r>
      <w:r>
        <w:rPr>
          <w:w w:val="115"/>
        </w:rPr>
        <w:t>en</w:t>
      </w:r>
      <w:r>
        <w:rPr>
          <w:spacing w:val="-4"/>
          <w:w w:val="115"/>
        </w:rPr>
        <w:t> </w:t>
      </w:r>
      <w:r>
        <w:rPr>
          <w:w w:val="115"/>
        </w:rPr>
        <w:t>este</w:t>
      </w:r>
      <w:r>
        <w:rPr>
          <w:spacing w:val="-4"/>
          <w:w w:val="115"/>
        </w:rPr>
        <w:t> </w:t>
      </w:r>
      <w:r>
        <w:rPr>
          <w:w w:val="115"/>
        </w:rPr>
        <w:t>capítulo,</w:t>
      </w:r>
      <w:r>
        <w:rPr>
          <w:spacing w:val="-9"/>
          <w:w w:val="115"/>
        </w:rPr>
        <w:t> </w:t>
      </w:r>
      <w:r>
        <w:rPr>
          <w:w w:val="115"/>
        </w:rPr>
        <w:t>integra</w:t>
      </w:r>
      <w:r>
        <w:rPr>
          <w:spacing w:val="-4"/>
          <w:w w:val="115"/>
        </w:rPr>
        <w:t> </w:t>
      </w:r>
      <w:r>
        <w:rPr>
          <w:w w:val="115"/>
        </w:rPr>
        <w:t>y</w:t>
      </w:r>
      <w:r>
        <w:rPr>
          <w:spacing w:val="-4"/>
          <w:w w:val="115"/>
        </w:rPr>
        <w:t> </w:t>
      </w:r>
      <w:r>
        <w:rPr>
          <w:w w:val="115"/>
        </w:rPr>
        <w:t>ordena</w:t>
      </w:r>
      <w:r>
        <w:rPr>
          <w:spacing w:val="-4"/>
          <w:w w:val="115"/>
        </w:rPr>
        <w:t> </w:t>
      </w:r>
      <w:r>
        <w:rPr>
          <w:w w:val="115"/>
        </w:rPr>
        <w:t>los</w:t>
      </w:r>
      <w:r>
        <w:rPr>
          <w:spacing w:val="-4"/>
          <w:w w:val="115"/>
        </w:rPr>
        <w:t> </w:t>
      </w:r>
      <w:r>
        <w:rPr>
          <w:w w:val="115"/>
        </w:rPr>
        <w:t>esfuerzos</w:t>
      </w:r>
      <w:r>
        <w:rPr>
          <w:spacing w:val="-4"/>
          <w:w w:val="115"/>
        </w:rPr>
        <w:t> </w:t>
      </w:r>
      <w:r>
        <w:rPr>
          <w:w w:val="115"/>
        </w:rPr>
        <w:t>de evaluación</w:t>
      </w:r>
      <w:r>
        <w:rPr>
          <w:spacing w:val="-24"/>
          <w:w w:val="115"/>
        </w:rPr>
        <w:t> </w:t>
      </w:r>
      <w:r>
        <w:rPr>
          <w:w w:val="115"/>
        </w:rPr>
        <w:t>identificados</w:t>
      </w:r>
      <w:r>
        <w:rPr>
          <w:spacing w:val="-24"/>
          <w:w w:val="115"/>
        </w:rPr>
        <w:t> </w:t>
      </w:r>
      <w:r>
        <w:rPr>
          <w:w w:val="115"/>
        </w:rPr>
        <w:t>en</w:t>
      </w:r>
      <w:r>
        <w:rPr>
          <w:spacing w:val="-24"/>
          <w:w w:val="115"/>
        </w:rPr>
        <w:t> </w:t>
      </w:r>
      <w:r>
        <w:rPr>
          <w:w w:val="115"/>
        </w:rPr>
        <w:t>la</w:t>
      </w:r>
      <w:r>
        <w:rPr>
          <w:spacing w:val="-24"/>
          <w:w w:val="115"/>
        </w:rPr>
        <w:t> </w:t>
      </w:r>
      <w:r>
        <w:rPr>
          <w:w w:val="115"/>
        </w:rPr>
        <w:t>literatura,</w:t>
      </w:r>
      <w:r>
        <w:rPr>
          <w:spacing w:val="-27"/>
          <w:w w:val="115"/>
        </w:rPr>
        <w:t> </w:t>
      </w:r>
      <w:r>
        <w:rPr>
          <w:w w:val="115"/>
        </w:rPr>
        <w:t>y</w:t>
      </w:r>
      <w:r>
        <w:rPr>
          <w:spacing w:val="-24"/>
          <w:w w:val="115"/>
        </w:rPr>
        <w:t> </w:t>
      </w:r>
      <w:r>
        <w:rPr>
          <w:w w:val="115"/>
        </w:rPr>
        <w:t>constituye</w:t>
      </w:r>
      <w:r>
        <w:rPr>
          <w:spacing w:val="-24"/>
          <w:w w:val="115"/>
        </w:rPr>
        <w:t> </w:t>
      </w:r>
      <w:r>
        <w:rPr>
          <w:w w:val="115"/>
        </w:rPr>
        <w:t>un</w:t>
      </w:r>
      <w:r>
        <w:rPr>
          <w:spacing w:val="-24"/>
          <w:w w:val="115"/>
        </w:rPr>
        <w:t> </w:t>
      </w:r>
      <w:r>
        <w:rPr>
          <w:w w:val="115"/>
        </w:rPr>
        <w:t>marco</w:t>
      </w:r>
      <w:r>
        <w:rPr>
          <w:spacing w:val="-24"/>
          <w:w w:val="115"/>
        </w:rPr>
        <w:t> </w:t>
      </w:r>
      <w:r>
        <w:rPr>
          <w:w w:val="115"/>
        </w:rPr>
        <w:t>conceptual para</w:t>
      </w:r>
      <w:r>
        <w:rPr>
          <w:spacing w:val="-35"/>
          <w:w w:val="115"/>
        </w:rPr>
        <w:t> </w:t>
      </w:r>
      <w:r>
        <w:rPr>
          <w:w w:val="115"/>
        </w:rPr>
        <w:t>facilitar</w:t>
      </w:r>
      <w:r>
        <w:rPr>
          <w:spacing w:val="-35"/>
          <w:w w:val="115"/>
        </w:rPr>
        <w:t> </w:t>
      </w:r>
      <w:r>
        <w:rPr>
          <w:w w:val="115"/>
        </w:rPr>
        <w:t>estas</w:t>
      </w:r>
      <w:r>
        <w:rPr>
          <w:spacing w:val="-35"/>
          <w:w w:val="115"/>
        </w:rPr>
        <w:t> </w:t>
      </w:r>
      <w:r>
        <w:rPr>
          <w:w w:val="115"/>
        </w:rPr>
        <w:t>tareas</w:t>
      </w:r>
      <w:r>
        <w:rPr>
          <w:spacing w:val="-35"/>
          <w:w w:val="115"/>
        </w:rPr>
        <w:t> </w:t>
      </w:r>
      <w:r>
        <w:rPr>
          <w:w w:val="115"/>
        </w:rPr>
        <w:t>de</w:t>
      </w:r>
      <w:r>
        <w:rPr>
          <w:spacing w:val="-35"/>
          <w:w w:val="115"/>
        </w:rPr>
        <w:t> </w:t>
      </w:r>
      <w:r>
        <w:rPr>
          <w:w w:val="115"/>
        </w:rPr>
        <w:t>evaluación.</w:t>
      </w:r>
      <w:r>
        <w:rPr>
          <w:spacing w:val="-38"/>
          <w:w w:val="115"/>
        </w:rPr>
        <w:t> </w:t>
      </w:r>
      <w:r>
        <w:rPr>
          <w:w w:val="115"/>
        </w:rPr>
        <w:t>Desde</w:t>
      </w:r>
      <w:r>
        <w:rPr>
          <w:spacing w:val="-35"/>
          <w:w w:val="115"/>
        </w:rPr>
        <w:t> </w:t>
      </w:r>
      <w:r>
        <w:rPr>
          <w:w w:val="115"/>
        </w:rPr>
        <w:t>nuestro</w:t>
      </w:r>
      <w:r>
        <w:rPr>
          <w:spacing w:val="-35"/>
          <w:w w:val="115"/>
        </w:rPr>
        <w:t> </w:t>
      </w:r>
      <w:r>
        <w:rPr>
          <w:w w:val="115"/>
        </w:rPr>
        <w:t>punto</w:t>
      </w:r>
      <w:r>
        <w:rPr>
          <w:spacing w:val="-35"/>
          <w:w w:val="115"/>
        </w:rPr>
        <w:t> </w:t>
      </w:r>
      <w:r>
        <w:rPr>
          <w:w w:val="115"/>
        </w:rPr>
        <w:t>de</w:t>
      </w:r>
      <w:r>
        <w:rPr>
          <w:spacing w:val="-35"/>
          <w:w w:val="115"/>
        </w:rPr>
        <w:t> </w:t>
      </w:r>
      <w:r>
        <w:rPr>
          <w:w w:val="115"/>
        </w:rPr>
        <w:t>vista,</w:t>
      </w:r>
      <w:r>
        <w:rPr>
          <w:spacing w:val="-38"/>
          <w:w w:val="115"/>
        </w:rPr>
        <w:t> </w:t>
      </w:r>
      <w:r>
        <w:rPr>
          <w:w w:val="115"/>
        </w:rPr>
        <w:t>es</w:t>
      </w:r>
      <w:r>
        <w:rPr>
          <w:spacing w:val="-35"/>
          <w:w w:val="115"/>
        </w:rPr>
        <w:t> </w:t>
      </w:r>
      <w:r>
        <w:rPr>
          <w:w w:val="115"/>
        </w:rPr>
        <w:t>un punto</w:t>
      </w:r>
      <w:r>
        <w:rPr>
          <w:spacing w:val="-14"/>
          <w:w w:val="115"/>
        </w:rPr>
        <w:t> </w:t>
      </w:r>
      <w:r>
        <w:rPr>
          <w:w w:val="115"/>
        </w:rPr>
        <w:t>de</w:t>
      </w:r>
      <w:r>
        <w:rPr>
          <w:spacing w:val="-14"/>
          <w:w w:val="115"/>
        </w:rPr>
        <w:t> </w:t>
      </w:r>
      <w:r>
        <w:rPr>
          <w:w w:val="115"/>
        </w:rPr>
        <w:t>partida</w:t>
      </w:r>
      <w:r>
        <w:rPr>
          <w:spacing w:val="-14"/>
          <w:w w:val="115"/>
        </w:rPr>
        <w:t> </w:t>
      </w:r>
      <w:r>
        <w:rPr>
          <w:w w:val="115"/>
        </w:rPr>
        <w:t>inicial</w:t>
      </w:r>
      <w:r>
        <w:rPr>
          <w:spacing w:val="-14"/>
          <w:w w:val="115"/>
        </w:rPr>
        <w:t> </w:t>
      </w:r>
      <w:r>
        <w:rPr>
          <w:w w:val="115"/>
        </w:rPr>
        <w:t>para</w:t>
      </w:r>
      <w:r>
        <w:rPr>
          <w:spacing w:val="-14"/>
          <w:w w:val="115"/>
        </w:rPr>
        <w:t> </w:t>
      </w:r>
      <w:r>
        <w:rPr>
          <w:w w:val="115"/>
        </w:rPr>
        <w:t>el</w:t>
      </w:r>
      <w:r>
        <w:rPr>
          <w:spacing w:val="-14"/>
          <w:w w:val="115"/>
        </w:rPr>
        <w:t> </w:t>
      </w:r>
      <w:r>
        <w:rPr>
          <w:w w:val="115"/>
        </w:rPr>
        <w:t>desarrollo</w:t>
      </w:r>
      <w:r>
        <w:rPr>
          <w:spacing w:val="-14"/>
          <w:w w:val="115"/>
        </w:rPr>
        <w:t> </w:t>
      </w:r>
      <w:r>
        <w:rPr>
          <w:w w:val="115"/>
        </w:rPr>
        <w:t>de</w:t>
      </w:r>
      <w:r>
        <w:rPr>
          <w:spacing w:val="-14"/>
          <w:w w:val="115"/>
        </w:rPr>
        <w:t> </w:t>
      </w:r>
      <w:r>
        <w:rPr>
          <w:w w:val="115"/>
        </w:rPr>
        <w:t>metodologías</w:t>
      </w:r>
      <w:r>
        <w:rPr>
          <w:spacing w:val="-14"/>
          <w:w w:val="115"/>
        </w:rPr>
        <w:t> </w:t>
      </w:r>
      <w:r>
        <w:rPr>
          <w:w w:val="115"/>
        </w:rPr>
        <w:t>más</w:t>
      </w:r>
      <w:r>
        <w:rPr>
          <w:spacing w:val="-14"/>
          <w:w w:val="115"/>
        </w:rPr>
        <w:t> </w:t>
      </w:r>
      <w:r>
        <w:rPr>
          <w:w w:val="115"/>
        </w:rPr>
        <w:t>integrales en</w:t>
      </w:r>
      <w:r>
        <w:rPr>
          <w:spacing w:val="-19"/>
          <w:w w:val="115"/>
        </w:rPr>
        <w:t> </w:t>
      </w:r>
      <w:r>
        <w:rPr>
          <w:w w:val="115"/>
        </w:rPr>
        <w:t>la</w:t>
      </w:r>
      <w:r>
        <w:rPr>
          <w:spacing w:val="-19"/>
          <w:w w:val="115"/>
        </w:rPr>
        <w:t> </w:t>
      </w:r>
      <w:r>
        <w:rPr>
          <w:w w:val="115"/>
        </w:rPr>
        <w:t>evaluación</w:t>
      </w:r>
      <w:r>
        <w:rPr>
          <w:spacing w:val="-19"/>
          <w:w w:val="115"/>
        </w:rPr>
        <w:t> </w:t>
      </w:r>
      <w:r>
        <w:rPr>
          <w:w w:val="115"/>
        </w:rPr>
        <w:t>del</w:t>
      </w:r>
      <w:r>
        <w:rPr>
          <w:spacing w:val="-19"/>
          <w:w w:val="115"/>
        </w:rPr>
        <w:t> </w:t>
      </w:r>
      <w:r>
        <w:rPr>
          <w:w w:val="115"/>
        </w:rPr>
        <w:t>gobierno</w:t>
      </w:r>
      <w:r>
        <w:rPr>
          <w:spacing w:val="-19"/>
          <w:w w:val="115"/>
        </w:rPr>
        <w:t> </w:t>
      </w:r>
      <w:r>
        <w:rPr>
          <w:w w:val="115"/>
        </w:rPr>
        <w:t>digital.</w:t>
      </w:r>
      <w:r>
        <w:rPr>
          <w:spacing w:val="-24"/>
          <w:w w:val="115"/>
        </w:rPr>
        <w:t> </w:t>
      </w:r>
      <w:r>
        <w:rPr>
          <w:w w:val="115"/>
        </w:rPr>
        <w:t>Modelos</w:t>
      </w:r>
      <w:r>
        <w:rPr>
          <w:spacing w:val="-19"/>
          <w:w w:val="115"/>
        </w:rPr>
        <w:t> </w:t>
      </w:r>
      <w:r>
        <w:rPr>
          <w:w w:val="115"/>
        </w:rPr>
        <w:t>como</w:t>
      </w:r>
      <w:r>
        <w:rPr>
          <w:spacing w:val="-19"/>
          <w:w w:val="115"/>
        </w:rPr>
        <w:t> </w:t>
      </w:r>
      <w:r>
        <w:rPr>
          <w:w w:val="115"/>
        </w:rPr>
        <w:t>el</w:t>
      </w:r>
      <w:r>
        <w:rPr>
          <w:spacing w:val="-19"/>
          <w:w w:val="115"/>
        </w:rPr>
        <w:t> </w:t>
      </w:r>
      <w:r>
        <w:rPr>
          <w:w w:val="115"/>
        </w:rPr>
        <w:t>presentado</w:t>
      </w:r>
      <w:r>
        <w:rPr>
          <w:spacing w:val="-19"/>
          <w:w w:val="115"/>
        </w:rPr>
        <w:t> </w:t>
      </w:r>
      <w:r>
        <w:rPr>
          <w:w w:val="115"/>
        </w:rPr>
        <w:t>en</w:t>
      </w:r>
      <w:r>
        <w:rPr>
          <w:spacing w:val="-19"/>
          <w:w w:val="115"/>
        </w:rPr>
        <w:t> </w:t>
      </w:r>
      <w:r>
        <w:rPr>
          <w:w w:val="115"/>
        </w:rPr>
        <w:t>este capítulo</w:t>
      </w:r>
      <w:r>
        <w:rPr>
          <w:spacing w:val="-8"/>
          <w:w w:val="115"/>
        </w:rPr>
        <w:t> </w:t>
      </w:r>
      <w:r>
        <w:rPr>
          <w:w w:val="115"/>
        </w:rPr>
        <w:t>toman</w:t>
      </w:r>
      <w:r>
        <w:rPr>
          <w:spacing w:val="-8"/>
          <w:w w:val="115"/>
        </w:rPr>
        <w:t> </w:t>
      </w:r>
      <w:r>
        <w:rPr>
          <w:w w:val="115"/>
        </w:rPr>
        <w:t>en</w:t>
      </w:r>
      <w:r>
        <w:rPr>
          <w:spacing w:val="-8"/>
          <w:w w:val="115"/>
        </w:rPr>
        <w:t> </w:t>
      </w:r>
      <w:r>
        <w:rPr>
          <w:w w:val="115"/>
        </w:rPr>
        <w:t>consideración</w:t>
      </w:r>
      <w:r>
        <w:rPr>
          <w:spacing w:val="-8"/>
          <w:w w:val="115"/>
        </w:rPr>
        <w:t> </w:t>
      </w:r>
      <w:r>
        <w:rPr>
          <w:w w:val="115"/>
        </w:rPr>
        <w:t>tanto</w:t>
      </w:r>
      <w:r>
        <w:rPr>
          <w:spacing w:val="-8"/>
          <w:w w:val="115"/>
        </w:rPr>
        <w:t> </w:t>
      </w:r>
      <w:r>
        <w:rPr>
          <w:w w:val="115"/>
        </w:rPr>
        <w:t>el</w:t>
      </w:r>
      <w:r>
        <w:rPr>
          <w:spacing w:val="-8"/>
          <w:w w:val="115"/>
        </w:rPr>
        <w:t> </w:t>
      </w:r>
      <w:r>
        <w:rPr>
          <w:w w:val="115"/>
        </w:rPr>
        <w:t>estado</w:t>
      </w:r>
      <w:r>
        <w:rPr>
          <w:spacing w:val="-8"/>
          <w:w w:val="115"/>
        </w:rPr>
        <w:t> </w:t>
      </w:r>
      <w:r>
        <w:rPr>
          <w:w w:val="115"/>
        </w:rPr>
        <w:t>del</w:t>
      </w:r>
      <w:r>
        <w:rPr>
          <w:spacing w:val="-8"/>
          <w:w w:val="115"/>
        </w:rPr>
        <w:t> </w:t>
      </w:r>
      <w:r>
        <w:rPr>
          <w:w w:val="115"/>
        </w:rPr>
        <w:t>arte</w:t>
      </w:r>
      <w:r>
        <w:rPr>
          <w:spacing w:val="-8"/>
          <w:w w:val="115"/>
        </w:rPr>
        <w:t> </w:t>
      </w:r>
      <w:r>
        <w:rPr>
          <w:w w:val="115"/>
        </w:rPr>
        <w:t>de</w:t>
      </w:r>
      <w:r>
        <w:rPr>
          <w:spacing w:val="-8"/>
          <w:w w:val="115"/>
        </w:rPr>
        <w:t> </w:t>
      </w:r>
      <w:r>
        <w:rPr>
          <w:w w:val="115"/>
        </w:rPr>
        <w:t>la</w:t>
      </w:r>
      <w:r>
        <w:rPr>
          <w:spacing w:val="-8"/>
          <w:w w:val="115"/>
        </w:rPr>
        <w:t> </w:t>
      </w:r>
      <w:r>
        <w:rPr>
          <w:w w:val="115"/>
        </w:rPr>
        <w:t>tecnología como las capacidades de las agencias de gobierno, y más importante </w:t>
      </w:r>
      <w:r>
        <w:rPr>
          <w:spacing w:val="-3"/>
          <w:w w:val="115"/>
        </w:rPr>
        <w:t>aún, los </w:t>
      </w:r>
      <w:r>
        <w:rPr>
          <w:spacing w:val="-4"/>
          <w:w w:val="115"/>
        </w:rPr>
        <w:t>impactos efectivos </w:t>
      </w:r>
      <w:r>
        <w:rPr>
          <w:w w:val="115"/>
        </w:rPr>
        <w:t>en el </w:t>
      </w:r>
      <w:r>
        <w:rPr>
          <w:spacing w:val="-4"/>
          <w:w w:val="115"/>
        </w:rPr>
        <w:t>bienestar </w:t>
      </w:r>
      <w:r>
        <w:rPr>
          <w:w w:val="115"/>
        </w:rPr>
        <w:t>de </w:t>
      </w:r>
      <w:r>
        <w:rPr>
          <w:spacing w:val="-3"/>
          <w:w w:val="115"/>
        </w:rPr>
        <w:t>los </w:t>
      </w:r>
      <w:r>
        <w:rPr>
          <w:spacing w:val="-4"/>
          <w:w w:val="115"/>
        </w:rPr>
        <w:t>ciudadanos, </w:t>
      </w:r>
      <w:r>
        <w:rPr>
          <w:w w:val="115"/>
        </w:rPr>
        <w:t>lo </w:t>
      </w:r>
      <w:r>
        <w:rPr>
          <w:spacing w:val="-3"/>
          <w:w w:val="115"/>
        </w:rPr>
        <w:t>que </w:t>
      </w:r>
      <w:r>
        <w:rPr>
          <w:w w:val="115"/>
        </w:rPr>
        <w:t>se </w:t>
      </w:r>
      <w:r>
        <w:rPr>
          <w:spacing w:val="-4"/>
          <w:w w:val="115"/>
        </w:rPr>
        <w:t>ha </w:t>
      </w:r>
      <w:r>
        <w:rPr>
          <w:w w:val="115"/>
        </w:rPr>
        <w:t>reconocido como el siguiente paso de los modelos de evaluación de gobierno</w:t>
      </w:r>
      <w:r>
        <w:rPr>
          <w:spacing w:val="-18"/>
          <w:w w:val="115"/>
        </w:rPr>
        <w:t> </w:t>
      </w:r>
      <w:r>
        <w:rPr>
          <w:w w:val="115"/>
        </w:rPr>
        <w:t>digital</w:t>
      </w:r>
      <w:r>
        <w:rPr>
          <w:spacing w:val="-18"/>
          <w:w w:val="115"/>
        </w:rPr>
        <w:t> </w:t>
      </w:r>
      <w:r>
        <w:rPr>
          <w:w w:val="115"/>
        </w:rPr>
        <w:t>(Moon,</w:t>
      </w:r>
      <w:r>
        <w:rPr>
          <w:spacing w:val="-24"/>
          <w:w w:val="115"/>
        </w:rPr>
        <w:t> </w:t>
      </w:r>
      <w:r>
        <w:rPr>
          <w:w w:val="115"/>
        </w:rPr>
        <w:t>Welch,</w:t>
      </w:r>
      <w:r>
        <w:rPr>
          <w:spacing w:val="-23"/>
          <w:w w:val="115"/>
        </w:rPr>
        <w:t> </w:t>
      </w:r>
      <w:r>
        <w:rPr>
          <w:w w:val="115"/>
        </w:rPr>
        <w:t>y</w:t>
      </w:r>
      <w:r>
        <w:rPr>
          <w:spacing w:val="-20"/>
          <w:w w:val="115"/>
        </w:rPr>
        <w:t> </w:t>
      </w:r>
      <w:r>
        <w:rPr>
          <w:w w:val="115"/>
        </w:rPr>
        <w:t>Wong</w:t>
      </w:r>
      <w:r>
        <w:rPr>
          <w:spacing w:val="-18"/>
          <w:w w:val="115"/>
        </w:rPr>
        <w:t> </w:t>
      </w:r>
      <w:r>
        <w:rPr>
          <w:w w:val="115"/>
        </w:rPr>
        <w:t>2005).</w:t>
      </w:r>
    </w:p>
    <w:p>
      <w:pPr>
        <w:pStyle w:val="BodyText"/>
        <w:spacing w:before="8"/>
        <w:rPr>
          <w:sz w:val="19"/>
        </w:rPr>
      </w:pPr>
    </w:p>
    <w:p>
      <w:pPr>
        <w:pStyle w:val="BodyText"/>
        <w:spacing w:line="240" w:lineRule="exact"/>
        <w:ind w:left="113" w:right="114"/>
        <w:jc w:val="both"/>
      </w:pPr>
      <w:r>
        <w:rPr>
          <w:w w:val="110"/>
        </w:rPr>
        <w:t>En el capítulo presentamos el desarrollo y usos potenciales de un modelo multidimensional para la evaluación del gobierno digital. El modelo y sus</w:t>
      </w:r>
      <w:r>
        <w:rPr>
          <w:spacing w:val="52"/>
          <w:w w:val="110"/>
        </w:rPr>
        <w:t> </w:t>
      </w:r>
      <w:r>
        <w:rPr>
          <w:w w:val="110"/>
        </w:rPr>
        <w:t>21 variables emergen de un análisis sistemático de la literatura en gobierno digital</w:t>
      </w:r>
      <w:r>
        <w:rPr>
          <w:spacing w:val="24"/>
          <w:w w:val="110"/>
        </w:rPr>
        <w:t> </w:t>
      </w:r>
      <w:r>
        <w:rPr>
          <w:w w:val="110"/>
        </w:rPr>
        <w:t>y</w:t>
      </w:r>
      <w:r>
        <w:rPr>
          <w:spacing w:val="24"/>
          <w:w w:val="110"/>
        </w:rPr>
        <w:t> </w:t>
      </w:r>
      <w:r>
        <w:rPr>
          <w:w w:val="110"/>
        </w:rPr>
        <w:t>prácticas</w:t>
      </w:r>
      <w:r>
        <w:rPr>
          <w:spacing w:val="25"/>
          <w:w w:val="110"/>
        </w:rPr>
        <w:t> </w:t>
      </w:r>
      <w:r>
        <w:rPr>
          <w:w w:val="110"/>
        </w:rPr>
        <w:t>actuales.</w:t>
      </w:r>
      <w:r>
        <w:rPr>
          <w:spacing w:val="16"/>
          <w:w w:val="110"/>
        </w:rPr>
        <w:t> </w:t>
      </w:r>
      <w:r>
        <w:rPr>
          <w:w w:val="110"/>
        </w:rPr>
        <w:t>Las</w:t>
      </w:r>
      <w:r>
        <w:rPr>
          <w:spacing w:val="24"/>
          <w:w w:val="110"/>
        </w:rPr>
        <w:t> </w:t>
      </w:r>
      <w:r>
        <w:rPr>
          <w:w w:val="110"/>
        </w:rPr>
        <w:t>variables</w:t>
      </w:r>
      <w:r>
        <w:rPr>
          <w:spacing w:val="24"/>
          <w:w w:val="110"/>
        </w:rPr>
        <w:t> </w:t>
      </w:r>
      <w:r>
        <w:rPr>
          <w:w w:val="110"/>
        </w:rPr>
        <w:t>se</w:t>
      </w:r>
      <w:r>
        <w:rPr>
          <w:spacing w:val="24"/>
          <w:w w:val="110"/>
        </w:rPr>
        <w:t> </w:t>
      </w:r>
      <w:r>
        <w:rPr>
          <w:w w:val="110"/>
        </w:rPr>
        <w:t>agrupan</w:t>
      </w:r>
      <w:r>
        <w:rPr>
          <w:spacing w:val="25"/>
          <w:w w:val="110"/>
        </w:rPr>
        <w:t> </w:t>
      </w:r>
      <w:r>
        <w:rPr>
          <w:w w:val="110"/>
        </w:rPr>
        <w:t>en</w:t>
      </w:r>
      <w:r>
        <w:rPr>
          <w:spacing w:val="24"/>
          <w:w w:val="110"/>
        </w:rPr>
        <w:t> </w:t>
      </w:r>
      <w:r>
        <w:rPr>
          <w:w w:val="110"/>
        </w:rPr>
        <w:t>tres</w:t>
      </w:r>
      <w:r>
        <w:rPr>
          <w:spacing w:val="24"/>
          <w:w w:val="110"/>
        </w:rPr>
        <w:t> </w:t>
      </w:r>
      <w:r>
        <w:rPr>
          <w:w w:val="110"/>
        </w:rPr>
        <w:t>dimensiones:</w:t>
      </w:r>
    </w:p>
    <w:p>
      <w:pPr>
        <w:pStyle w:val="BodyText"/>
        <w:spacing w:line="240" w:lineRule="exact"/>
        <w:ind w:left="113" w:right="114"/>
        <w:jc w:val="both"/>
      </w:pPr>
      <w:r>
        <w:rPr>
          <w:w w:val="115"/>
        </w:rPr>
        <w:t>(1) determinantes del gobierno digital, (2) características del gobierno digital, y (3) resultados del gobierno digital. Consideramos que  estas tres dimensiones constituyen los principales componentes de una</w:t>
      </w:r>
      <w:r>
        <w:rPr>
          <w:spacing w:val="-10"/>
          <w:w w:val="115"/>
        </w:rPr>
        <w:t> </w:t>
      </w:r>
      <w:r>
        <w:rPr>
          <w:w w:val="115"/>
        </w:rPr>
        <w:t>teoría de éxito de gobierno digital (Luna-Reyes, Gil-García, y Romero 2012). El modelo responde a la preocupación de investigadores en el área sobre la</w:t>
      </w:r>
      <w:r>
        <w:rPr>
          <w:spacing w:val="-5"/>
          <w:w w:val="115"/>
        </w:rPr>
        <w:t> </w:t>
      </w:r>
      <w:r>
        <w:rPr>
          <w:spacing w:val="-3"/>
          <w:w w:val="115"/>
        </w:rPr>
        <w:t>diversidad</w:t>
      </w:r>
      <w:r>
        <w:rPr>
          <w:spacing w:val="-9"/>
          <w:w w:val="115"/>
        </w:rPr>
        <w:t> </w:t>
      </w:r>
      <w:r>
        <w:rPr>
          <w:w w:val="115"/>
        </w:rPr>
        <w:t>de</w:t>
      </w:r>
      <w:r>
        <w:rPr>
          <w:spacing w:val="-9"/>
          <w:w w:val="115"/>
        </w:rPr>
        <w:t> </w:t>
      </w:r>
      <w:r>
        <w:rPr>
          <w:spacing w:val="-3"/>
          <w:w w:val="115"/>
        </w:rPr>
        <w:t>enfoques</w:t>
      </w:r>
      <w:r>
        <w:rPr>
          <w:spacing w:val="-9"/>
          <w:w w:val="115"/>
        </w:rPr>
        <w:t> </w:t>
      </w:r>
      <w:r>
        <w:rPr>
          <w:w w:val="115"/>
        </w:rPr>
        <w:t>a</w:t>
      </w:r>
      <w:r>
        <w:rPr>
          <w:spacing w:val="-9"/>
          <w:w w:val="115"/>
        </w:rPr>
        <w:t> </w:t>
      </w:r>
      <w:r>
        <w:rPr>
          <w:w w:val="115"/>
        </w:rPr>
        <w:t>la</w:t>
      </w:r>
      <w:r>
        <w:rPr>
          <w:spacing w:val="-9"/>
          <w:w w:val="115"/>
        </w:rPr>
        <w:t> </w:t>
      </w:r>
      <w:r>
        <w:rPr>
          <w:spacing w:val="-3"/>
          <w:w w:val="115"/>
        </w:rPr>
        <w:t>evaluación</w:t>
      </w:r>
      <w:r>
        <w:rPr>
          <w:spacing w:val="-9"/>
          <w:w w:val="115"/>
        </w:rPr>
        <w:t> </w:t>
      </w:r>
      <w:r>
        <w:rPr>
          <w:w w:val="115"/>
        </w:rPr>
        <w:t>del</w:t>
      </w:r>
      <w:r>
        <w:rPr>
          <w:spacing w:val="-9"/>
          <w:w w:val="115"/>
        </w:rPr>
        <w:t> </w:t>
      </w:r>
      <w:r>
        <w:rPr>
          <w:spacing w:val="-3"/>
          <w:w w:val="115"/>
        </w:rPr>
        <w:t>gobierno</w:t>
      </w:r>
      <w:r>
        <w:rPr>
          <w:spacing w:val="-9"/>
          <w:w w:val="115"/>
        </w:rPr>
        <w:t> </w:t>
      </w:r>
      <w:r>
        <w:rPr>
          <w:spacing w:val="-3"/>
          <w:w w:val="115"/>
        </w:rPr>
        <w:t>digital,</w:t>
      </w:r>
      <w:r>
        <w:rPr>
          <w:spacing w:val="-15"/>
          <w:w w:val="115"/>
        </w:rPr>
        <w:t> </w:t>
      </w:r>
      <w:r>
        <w:rPr>
          <w:w w:val="115"/>
        </w:rPr>
        <w:t>y</w:t>
      </w:r>
      <w:r>
        <w:rPr>
          <w:spacing w:val="-9"/>
          <w:w w:val="115"/>
        </w:rPr>
        <w:t> </w:t>
      </w:r>
      <w:r>
        <w:rPr>
          <w:spacing w:val="-3"/>
          <w:w w:val="115"/>
        </w:rPr>
        <w:t>ofrece</w:t>
      </w:r>
      <w:r>
        <w:rPr>
          <w:spacing w:val="-9"/>
          <w:w w:val="115"/>
        </w:rPr>
        <w:t> </w:t>
      </w:r>
      <w:r>
        <w:rPr>
          <w:spacing w:val="-3"/>
          <w:w w:val="115"/>
        </w:rPr>
        <w:t>una </w:t>
      </w:r>
      <w:r>
        <w:rPr>
          <w:w w:val="115"/>
        </w:rPr>
        <w:t>alternativa</w:t>
      </w:r>
      <w:r>
        <w:rPr>
          <w:spacing w:val="-7"/>
          <w:w w:val="115"/>
        </w:rPr>
        <w:t> </w:t>
      </w:r>
      <w:r>
        <w:rPr>
          <w:w w:val="115"/>
        </w:rPr>
        <w:t>sustentada</w:t>
      </w:r>
      <w:r>
        <w:rPr>
          <w:spacing w:val="-7"/>
          <w:w w:val="115"/>
        </w:rPr>
        <w:t> </w:t>
      </w:r>
      <w:r>
        <w:rPr>
          <w:w w:val="115"/>
        </w:rPr>
        <w:t>en</w:t>
      </w:r>
      <w:r>
        <w:rPr>
          <w:spacing w:val="-7"/>
          <w:w w:val="115"/>
        </w:rPr>
        <w:t> </w:t>
      </w:r>
      <w:r>
        <w:rPr>
          <w:w w:val="115"/>
        </w:rPr>
        <w:t>una</w:t>
      </w:r>
      <w:r>
        <w:rPr>
          <w:spacing w:val="-7"/>
          <w:w w:val="115"/>
        </w:rPr>
        <w:t> </w:t>
      </w:r>
      <w:r>
        <w:rPr>
          <w:w w:val="115"/>
        </w:rPr>
        <w:t>revisión</w:t>
      </w:r>
      <w:r>
        <w:rPr>
          <w:spacing w:val="-7"/>
          <w:w w:val="115"/>
        </w:rPr>
        <w:t> </w:t>
      </w:r>
      <w:r>
        <w:rPr>
          <w:w w:val="115"/>
        </w:rPr>
        <w:t>amplia</w:t>
      </w:r>
      <w:r>
        <w:rPr>
          <w:spacing w:val="-7"/>
          <w:w w:val="115"/>
        </w:rPr>
        <w:t> </w:t>
      </w:r>
      <w:r>
        <w:rPr>
          <w:w w:val="115"/>
        </w:rPr>
        <w:t>de</w:t>
      </w:r>
      <w:r>
        <w:rPr>
          <w:spacing w:val="-7"/>
          <w:w w:val="115"/>
        </w:rPr>
        <w:t> </w:t>
      </w:r>
      <w:r>
        <w:rPr>
          <w:w w:val="115"/>
        </w:rPr>
        <w:t>la</w:t>
      </w:r>
      <w:r>
        <w:rPr>
          <w:spacing w:val="-7"/>
          <w:w w:val="115"/>
        </w:rPr>
        <w:t> </w:t>
      </w:r>
      <w:r>
        <w:rPr>
          <w:w w:val="115"/>
        </w:rPr>
        <w:t>teoría</w:t>
      </w:r>
      <w:r>
        <w:rPr>
          <w:spacing w:val="-7"/>
          <w:w w:val="115"/>
        </w:rPr>
        <w:t> </w:t>
      </w:r>
      <w:r>
        <w:rPr>
          <w:w w:val="115"/>
        </w:rPr>
        <w:t>y</w:t>
      </w:r>
      <w:r>
        <w:rPr>
          <w:spacing w:val="-7"/>
          <w:w w:val="115"/>
        </w:rPr>
        <w:t> </w:t>
      </w:r>
      <w:r>
        <w:rPr>
          <w:w w:val="115"/>
        </w:rPr>
        <w:t>práctica</w:t>
      </w:r>
      <w:r>
        <w:rPr>
          <w:spacing w:val="-7"/>
          <w:w w:val="115"/>
        </w:rPr>
        <w:t> </w:t>
      </w:r>
      <w:r>
        <w:rPr>
          <w:w w:val="115"/>
        </w:rPr>
        <w:t>de</w:t>
      </w:r>
      <w:r>
        <w:rPr>
          <w:spacing w:val="-7"/>
          <w:w w:val="115"/>
        </w:rPr>
        <w:t> </w:t>
      </w:r>
      <w:r>
        <w:rPr>
          <w:w w:val="115"/>
        </w:rPr>
        <w:t>la evaluación del gobierno</w:t>
      </w:r>
      <w:r>
        <w:rPr>
          <w:spacing w:val="-23"/>
          <w:w w:val="115"/>
        </w:rPr>
        <w:t> </w:t>
      </w:r>
      <w:r>
        <w:rPr>
          <w:w w:val="115"/>
        </w:rPr>
        <w:t>digital.</w:t>
      </w:r>
    </w:p>
    <w:p>
      <w:pPr>
        <w:pStyle w:val="BodyText"/>
        <w:spacing w:before="8"/>
        <w:rPr>
          <w:sz w:val="19"/>
        </w:rPr>
      </w:pPr>
    </w:p>
    <w:p>
      <w:pPr>
        <w:pStyle w:val="BodyText"/>
        <w:spacing w:line="240" w:lineRule="exact"/>
        <w:ind w:left="113" w:right="108"/>
        <w:jc w:val="both"/>
      </w:pPr>
      <w:r>
        <w:rPr>
          <w:w w:val="115"/>
        </w:rPr>
        <w:t>Así, estamos convencidos de que el modelo presentado en este capítulo tiene</w:t>
      </w:r>
      <w:r>
        <w:rPr>
          <w:spacing w:val="-26"/>
          <w:w w:val="115"/>
        </w:rPr>
        <w:t> </w:t>
      </w:r>
      <w:r>
        <w:rPr>
          <w:w w:val="115"/>
        </w:rPr>
        <w:t>el</w:t>
      </w:r>
      <w:r>
        <w:rPr>
          <w:spacing w:val="-26"/>
          <w:w w:val="115"/>
        </w:rPr>
        <w:t> </w:t>
      </w:r>
      <w:r>
        <w:rPr>
          <w:w w:val="115"/>
        </w:rPr>
        <w:t>potencial</w:t>
      </w:r>
      <w:r>
        <w:rPr>
          <w:spacing w:val="-26"/>
          <w:w w:val="115"/>
        </w:rPr>
        <w:t> </w:t>
      </w:r>
      <w:r>
        <w:rPr>
          <w:w w:val="115"/>
        </w:rPr>
        <w:t>de</w:t>
      </w:r>
      <w:r>
        <w:rPr>
          <w:spacing w:val="-26"/>
          <w:w w:val="115"/>
        </w:rPr>
        <w:t> </w:t>
      </w:r>
      <w:r>
        <w:rPr>
          <w:w w:val="115"/>
        </w:rPr>
        <w:t>contribuir</w:t>
      </w:r>
      <w:r>
        <w:rPr>
          <w:spacing w:val="-26"/>
          <w:w w:val="115"/>
        </w:rPr>
        <w:t> </w:t>
      </w:r>
      <w:r>
        <w:rPr>
          <w:w w:val="115"/>
        </w:rPr>
        <w:t>a</w:t>
      </w:r>
      <w:r>
        <w:rPr>
          <w:spacing w:val="-26"/>
          <w:w w:val="115"/>
        </w:rPr>
        <w:t> </w:t>
      </w:r>
      <w:r>
        <w:rPr>
          <w:w w:val="115"/>
        </w:rPr>
        <w:t>la</w:t>
      </w:r>
      <w:r>
        <w:rPr>
          <w:spacing w:val="-26"/>
          <w:w w:val="115"/>
        </w:rPr>
        <w:t> </w:t>
      </w:r>
      <w:r>
        <w:rPr>
          <w:w w:val="115"/>
        </w:rPr>
        <w:t>práctica,</w:t>
      </w:r>
      <w:r>
        <w:rPr>
          <w:spacing w:val="-30"/>
          <w:w w:val="115"/>
        </w:rPr>
        <w:t> </w:t>
      </w:r>
      <w:r>
        <w:rPr>
          <w:w w:val="115"/>
        </w:rPr>
        <w:t>no</w:t>
      </w:r>
      <w:r>
        <w:rPr>
          <w:spacing w:val="-26"/>
          <w:w w:val="115"/>
        </w:rPr>
        <w:t> </w:t>
      </w:r>
      <w:r>
        <w:rPr>
          <w:w w:val="115"/>
        </w:rPr>
        <w:t>sólo</w:t>
      </w:r>
      <w:r>
        <w:rPr>
          <w:spacing w:val="-26"/>
          <w:w w:val="115"/>
        </w:rPr>
        <w:t> </w:t>
      </w:r>
      <w:r>
        <w:rPr>
          <w:w w:val="115"/>
        </w:rPr>
        <w:t>como</w:t>
      </w:r>
      <w:r>
        <w:rPr>
          <w:spacing w:val="-26"/>
          <w:w w:val="115"/>
        </w:rPr>
        <w:t> </w:t>
      </w:r>
      <w:r>
        <w:rPr>
          <w:w w:val="115"/>
        </w:rPr>
        <w:t>una</w:t>
      </w:r>
      <w:r>
        <w:rPr>
          <w:spacing w:val="-26"/>
          <w:w w:val="115"/>
        </w:rPr>
        <w:t> </w:t>
      </w:r>
      <w:r>
        <w:rPr>
          <w:w w:val="115"/>
        </w:rPr>
        <w:t>herramienta para</w:t>
      </w:r>
      <w:r>
        <w:rPr>
          <w:spacing w:val="-15"/>
          <w:w w:val="115"/>
        </w:rPr>
        <w:t> </w:t>
      </w:r>
      <w:r>
        <w:rPr>
          <w:w w:val="115"/>
        </w:rPr>
        <w:t>realizar</w:t>
      </w:r>
      <w:r>
        <w:rPr>
          <w:spacing w:val="-15"/>
          <w:w w:val="115"/>
        </w:rPr>
        <w:t> </w:t>
      </w:r>
      <w:r>
        <w:rPr>
          <w:w w:val="115"/>
        </w:rPr>
        <w:t>comparaciones,</w:t>
      </w:r>
      <w:r>
        <w:rPr>
          <w:spacing w:val="-19"/>
          <w:w w:val="115"/>
        </w:rPr>
        <w:t> </w:t>
      </w:r>
      <w:r>
        <w:rPr>
          <w:w w:val="115"/>
        </w:rPr>
        <w:t>sino</w:t>
      </w:r>
      <w:r>
        <w:rPr>
          <w:spacing w:val="-15"/>
          <w:w w:val="115"/>
        </w:rPr>
        <w:t> </w:t>
      </w:r>
      <w:r>
        <w:rPr>
          <w:w w:val="115"/>
        </w:rPr>
        <w:t>como</w:t>
      </w:r>
      <w:r>
        <w:rPr>
          <w:spacing w:val="-15"/>
          <w:w w:val="115"/>
        </w:rPr>
        <w:t> </w:t>
      </w:r>
      <w:r>
        <w:rPr>
          <w:w w:val="115"/>
        </w:rPr>
        <w:t>una</w:t>
      </w:r>
      <w:r>
        <w:rPr>
          <w:spacing w:val="-15"/>
          <w:w w:val="115"/>
        </w:rPr>
        <w:t> </w:t>
      </w:r>
      <w:r>
        <w:rPr>
          <w:w w:val="115"/>
        </w:rPr>
        <w:t>herramienta</w:t>
      </w:r>
      <w:r>
        <w:rPr>
          <w:spacing w:val="-15"/>
          <w:w w:val="115"/>
        </w:rPr>
        <w:t> </w:t>
      </w:r>
      <w:r>
        <w:rPr>
          <w:w w:val="115"/>
        </w:rPr>
        <w:t>para</w:t>
      </w:r>
      <w:r>
        <w:rPr>
          <w:spacing w:val="-15"/>
          <w:w w:val="115"/>
        </w:rPr>
        <w:t> </w:t>
      </w:r>
      <w:r>
        <w:rPr>
          <w:w w:val="115"/>
        </w:rPr>
        <w:t>desarrollar y probar estrategias y políticas a través del proceso de evaluación, conduciendo</w:t>
      </w:r>
      <w:r>
        <w:rPr>
          <w:spacing w:val="-4"/>
          <w:w w:val="115"/>
        </w:rPr>
        <w:t> </w:t>
      </w:r>
      <w:r>
        <w:rPr>
          <w:w w:val="115"/>
        </w:rPr>
        <w:t>a</w:t>
      </w:r>
      <w:r>
        <w:rPr>
          <w:spacing w:val="-4"/>
          <w:w w:val="115"/>
        </w:rPr>
        <w:t> </w:t>
      </w:r>
      <w:r>
        <w:rPr>
          <w:w w:val="115"/>
        </w:rPr>
        <w:t>la</w:t>
      </w:r>
      <w:r>
        <w:rPr>
          <w:spacing w:val="-4"/>
          <w:w w:val="115"/>
        </w:rPr>
        <w:t> </w:t>
      </w:r>
      <w:r>
        <w:rPr>
          <w:w w:val="115"/>
        </w:rPr>
        <w:t>mejora</w:t>
      </w:r>
      <w:r>
        <w:rPr>
          <w:spacing w:val="-4"/>
          <w:w w:val="115"/>
        </w:rPr>
        <w:t> </w:t>
      </w:r>
      <w:r>
        <w:rPr>
          <w:w w:val="115"/>
        </w:rPr>
        <w:t>continua</w:t>
      </w:r>
      <w:r>
        <w:rPr>
          <w:spacing w:val="-4"/>
          <w:w w:val="115"/>
        </w:rPr>
        <w:t> </w:t>
      </w:r>
      <w:r>
        <w:rPr>
          <w:w w:val="115"/>
        </w:rPr>
        <w:t>de</w:t>
      </w:r>
      <w:r>
        <w:rPr>
          <w:spacing w:val="-4"/>
          <w:w w:val="115"/>
        </w:rPr>
        <w:t> </w:t>
      </w:r>
      <w:r>
        <w:rPr>
          <w:w w:val="115"/>
        </w:rPr>
        <w:t>las</w:t>
      </w:r>
      <w:r>
        <w:rPr>
          <w:spacing w:val="-4"/>
          <w:w w:val="115"/>
        </w:rPr>
        <w:t> </w:t>
      </w:r>
      <w:r>
        <w:rPr>
          <w:w w:val="115"/>
        </w:rPr>
        <w:t>teorías</w:t>
      </w:r>
      <w:r>
        <w:rPr>
          <w:spacing w:val="-4"/>
          <w:w w:val="115"/>
        </w:rPr>
        <w:t> </w:t>
      </w:r>
      <w:r>
        <w:rPr>
          <w:w w:val="115"/>
        </w:rPr>
        <w:t>que</w:t>
      </w:r>
      <w:r>
        <w:rPr>
          <w:spacing w:val="-4"/>
          <w:w w:val="115"/>
        </w:rPr>
        <w:t> </w:t>
      </w:r>
      <w:r>
        <w:rPr>
          <w:w w:val="115"/>
        </w:rPr>
        <w:t>guían</w:t>
      </w:r>
      <w:r>
        <w:rPr>
          <w:spacing w:val="-4"/>
          <w:w w:val="115"/>
        </w:rPr>
        <w:t> </w:t>
      </w:r>
      <w:r>
        <w:rPr>
          <w:w w:val="115"/>
        </w:rPr>
        <w:t>la</w:t>
      </w:r>
      <w:r>
        <w:rPr>
          <w:spacing w:val="-4"/>
          <w:w w:val="115"/>
        </w:rPr>
        <w:t> </w:t>
      </w:r>
      <w:r>
        <w:rPr>
          <w:w w:val="115"/>
        </w:rPr>
        <w:t>práctica</w:t>
      </w:r>
      <w:r>
        <w:rPr>
          <w:spacing w:val="-4"/>
          <w:w w:val="115"/>
        </w:rPr>
        <w:t> </w:t>
      </w:r>
      <w:r>
        <w:rPr>
          <w:w w:val="115"/>
        </w:rPr>
        <w:t>del gobierno digital. Un mejor proceso de evaluación del gobierno digital conducirá</w:t>
      </w:r>
      <w:r>
        <w:rPr>
          <w:spacing w:val="-20"/>
          <w:w w:val="115"/>
        </w:rPr>
        <w:t> </w:t>
      </w:r>
      <w:r>
        <w:rPr>
          <w:w w:val="115"/>
        </w:rPr>
        <w:t>sin</w:t>
      </w:r>
      <w:r>
        <w:rPr>
          <w:spacing w:val="-20"/>
          <w:w w:val="115"/>
        </w:rPr>
        <w:t> </w:t>
      </w:r>
      <w:r>
        <w:rPr>
          <w:w w:val="115"/>
        </w:rPr>
        <w:t>duda</w:t>
      </w:r>
      <w:r>
        <w:rPr>
          <w:spacing w:val="-20"/>
          <w:w w:val="115"/>
        </w:rPr>
        <w:t> </w:t>
      </w:r>
      <w:r>
        <w:rPr>
          <w:w w:val="115"/>
        </w:rPr>
        <w:t>a</w:t>
      </w:r>
      <w:r>
        <w:rPr>
          <w:spacing w:val="-20"/>
          <w:w w:val="115"/>
        </w:rPr>
        <w:t> </w:t>
      </w:r>
      <w:r>
        <w:rPr>
          <w:w w:val="115"/>
        </w:rPr>
        <w:t>inversiones</w:t>
      </w:r>
      <w:r>
        <w:rPr>
          <w:spacing w:val="-20"/>
          <w:w w:val="115"/>
        </w:rPr>
        <w:t> </w:t>
      </w:r>
      <w:r>
        <w:rPr>
          <w:w w:val="115"/>
        </w:rPr>
        <w:t>más</w:t>
      </w:r>
      <w:r>
        <w:rPr>
          <w:spacing w:val="-20"/>
          <w:w w:val="115"/>
        </w:rPr>
        <w:t> </w:t>
      </w:r>
      <w:r>
        <w:rPr>
          <w:w w:val="115"/>
        </w:rPr>
        <w:t>inteligentes</w:t>
      </w:r>
      <w:r>
        <w:rPr>
          <w:spacing w:val="-20"/>
          <w:w w:val="115"/>
        </w:rPr>
        <w:t> </w:t>
      </w:r>
      <w:r>
        <w:rPr>
          <w:w w:val="115"/>
        </w:rPr>
        <w:t>en</w:t>
      </w:r>
      <w:r>
        <w:rPr>
          <w:spacing w:val="-23"/>
          <w:w w:val="115"/>
        </w:rPr>
        <w:t> </w:t>
      </w:r>
      <w:r>
        <w:rPr>
          <w:w w:val="115"/>
        </w:rPr>
        <w:t>TIC,</w:t>
      </w:r>
      <w:r>
        <w:rPr>
          <w:spacing w:val="-24"/>
          <w:w w:val="115"/>
        </w:rPr>
        <w:t> </w:t>
      </w:r>
      <w:r>
        <w:rPr>
          <w:w w:val="115"/>
        </w:rPr>
        <w:t>que</w:t>
      </w:r>
      <w:r>
        <w:rPr>
          <w:spacing w:val="-20"/>
          <w:w w:val="115"/>
        </w:rPr>
        <w:t> </w:t>
      </w:r>
      <w:r>
        <w:rPr>
          <w:w w:val="115"/>
        </w:rPr>
        <w:t>se</w:t>
      </w:r>
      <w:r>
        <w:rPr>
          <w:spacing w:val="-20"/>
          <w:w w:val="115"/>
        </w:rPr>
        <w:t> </w:t>
      </w:r>
      <w:r>
        <w:rPr>
          <w:w w:val="115"/>
        </w:rPr>
        <w:t>traduzcan en</w:t>
      </w:r>
      <w:r>
        <w:rPr>
          <w:spacing w:val="-17"/>
          <w:w w:val="115"/>
        </w:rPr>
        <w:t> </w:t>
      </w:r>
      <w:r>
        <w:rPr>
          <w:w w:val="115"/>
        </w:rPr>
        <w:t>mayores</w:t>
      </w:r>
      <w:r>
        <w:rPr>
          <w:spacing w:val="-17"/>
          <w:w w:val="115"/>
        </w:rPr>
        <w:t> </w:t>
      </w:r>
      <w:r>
        <w:rPr>
          <w:w w:val="115"/>
        </w:rPr>
        <w:t>beneficios</w:t>
      </w:r>
      <w:r>
        <w:rPr>
          <w:spacing w:val="-17"/>
          <w:w w:val="115"/>
        </w:rPr>
        <w:t> </w:t>
      </w:r>
      <w:r>
        <w:rPr>
          <w:w w:val="115"/>
        </w:rPr>
        <w:t>para</w:t>
      </w:r>
      <w:r>
        <w:rPr>
          <w:spacing w:val="-17"/>
          <w:w w:val="115"/>
        </w:rPr>
        <w:t> </w:t>
      </w:r>
      <w:r>
        <w:rPr>
          <w:w w:val="115"/>
        </w:rPr>
        <w:t>los</w:t>
      </w:r>
      <w:r>
        <w:rPr>
          <w:spacing w:val="-17"/>
          <w:w w:val="115"/>
        </w:rPr>
        <w:t> </w:t>
      </w:r>
      <w:r>
        <w:rPr>
          <w:w w:val="115"/>
        </w:rPr>
        <w:t>ciudadanos.</w:t>
      </w:r>
    </w:p>
    <w:p>
      <w:pPr>
        <w:pStyle w:val="BodyText"/>
        <w:spacing w:before="8"/>
        <w:rPr>
          <w:sz w:val="19"/>
        </w:rPr>
      </w:pPr>
    </w:p>
    <w:p>
      <w:pPr>
        <w:pStyle w:val="BodyText"/>
        <w:spacing w:line="240" w:lineRule="exact"/>
        <w:ind w:left="113" w:right="114"/>
        <w:jc w:val="both"/>
      </w:pPr>
      <w:r>
        <w:rPr>
          <w:w w:val="110"/>
        </w:rPr>
        <w:t>Este capítulo contiene nuestra reflexión sobre la importancia de la eva- luación, no sólo como una herramienta para describir las características   </w:t>
      </w:r>
      <w:r>
        <w:rPr>
          <w:spacing w:val="52"/>
          <w:w w:val="110"/>
        </w:rPr>
        <w:t> </w:t>
      </w:r>
      <w:r>
        <w:rPr>
          <w:w w:val="110"/>
        </w:rPr>
        <w:t>o  situaciones  contextuales  del  gobierno  digital  como  en  el  caso  de</w:t>
      </w:r>
      <w:r>
        <w:rPr>
          <w:spacing w:val="49"/>
          <w:w w:val="110"/>
        </w:rPr>
        <w:t> </w:t>
      </w:r>
      <w:r>
        <w:rPr>
          <w:w w:val="110"/>
        </w:rPr>
        <w:t>los</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0"/>
        <w:jc w:val="both"/>
      </w:pPr>
      <w:r>
        <w:rPr>
          <w:w w:val="115"/>
        </w:rPr>
        <w:t>reportes comparativos que se publican periódicamente por organismos como las Naciones Unidas, sino como una herramienta para entender el fenómeno</w:t>
      </w:r>
      <w:r>
        <w:rPr>
          <w:spacing w:val="-19"/>
          <w:w w:val="115"/>
        </w:rPr>
        <w:t> </w:t>
      </w:r>
      <w:r>
        <w:rPr>
          <w:w w:val="115"/>
        </w:rPr>
        <w:t>de</w:t>
      </w:r>
      <w:r>
        <w:rPr>
          <w:spacing w:val="-19"/>
          <w:w w:val="115"/>
        </w:rPr>
        <w:t> </w:t>
      </w:r>
      <w:r>
        <w:rPr>
          <w:w w:val="115"/>
        </w:rPr>
        <w:t>gobierno</w:t>
      </w:r>
      <w:r>
        <w:rPr>
          <w:spacing w:val="-19"/>
          <w:w w:val="115"/>
        </w:rPr>
        <w:t> </w:t>
      </w:r>
      <w:r>
        <w:rPr>
          <w:w w:val="115"/>
        </w:rPr>
        <w:t>digital,</w:t>
      </w:r>
      <w:r>
        <w:rPr>
          <w:spacing w:val="-24"/>
          <w:w w:val="115"/>
        </w:rPr>
        <w:t> </w:t>
      </w:r>
      <w:r>
        <w:rPr>
          <w:w w:val="115"/>
        </w:rPr>
        <w:t>explorando</w:t>
      </w:r>
      <w:r>
        <w:rPr>
          <w:spacing w:val="-19"/>
          <w:w w:val="115"/>
        </w:rPr>
        <w:t> </w:t>
      </w:r>
      <w:r>
        <w:rPr>
          <w:w w:val="115"/>
        </w:rPr>
        <w:t>las</w:t>
      </w:r>
      <w:r>
        <w:rPr>
          <w:spacing w:val="-19"/>
          <w:w w:val="115"/>
        </w:rPr>
        <w:t> </w:t>
      </w:r>
      <w:r>
        <w:rPr>
          <w:w w:val="115"/>
        </w:rPr>
        <w:t>relaciones</w:t>
      </w:r>
      <w:r>
        <w:rPr>
          <w:spacing w:val="-19"/>
          <w:w w:val="115"/>
        </w:rPr>
        <w:t> </w:t>
      </w:r>
      <w:r>
        <w:rPr>
          <w:w w:val="115"/>
        </w:rPr>
        <w:t>de</w:t>
      </w:r>
      <w:r>
        <w:rPr>
          <w:spacing w:val="-19"/>
          <w:w w:val="115"/>
        </w:rPr>
        <w:t> </w:t>
      </w:r>
      <w:r>
        <w:rPr>
          <w:w w:val="115"/>
        </w:rPr>
        <w:t>causa</w:t>
      </w:r>
      <w:r>
        <w:rPr>
          <w:spacing w:val="-19"/>
          <w:w w:val="115"/>
        </w:rPr>
        <w:t> </w:t>
      </w:r>
      <w:r>
        <w:rPr>
          <w:w w:val="115"/>
        </w:rPr>
        <w:t>y</w:t>
      </w:r>
      <w:r>
        <w:rPr>
          <w:spacing w:val="-19"/>
          <w:w w:val="115"/>
        </w:rPr>
        <w:t> </w:t>
      </w:r>
      <w:r>
        <w:rPr>
          <w:w w:val="115"/>
        </w:rPr>
        <w:t>efecto entre los diferentes componentes del modelo propuesto. Los siguientes capítulos</w:t>
      </w:r>
      <w:r>
        <w:rPr>
          <w:spacing w:val="-4"/>
          <w:w w:val="115"/>
        </w:rPr>
        <w:t> </w:t>
      </w:r>
      <w:r>
        <w:rPr>
          <w:w w:val="115"/>
        </w:rPr>
        <w:t>del</w:t>
      </w:r>
      <w:r>
        <w:rPr>
          <w:spacing w:val="-4"/>
          <w:w w:val="115"/>
        </w:rPr>
        <w:t> </w:t>
      </w:r>
      <w:r>
        <w:rPr>
          <w:w w:val="115"/>
        </w:rPr>
        <w:t>libro</w:t>
      </w:r>
      <w:r>
        <w:rPr>
          <w:spacing w:val="-4"/>
          <w:w w:val="115"/>
        </w:rPr>
        <w:t> </w:t>
      </w:r>
      <w:r>
        <w:rPr>
          <w:w w:val="115"/>
        </w:rPr>
        <w:t>mostrarán</w:t>
      </w:r>
      <w:r>
        <w:rPr>
          <w:spacing w:val="-4"/>
          <w:w w:val="115"/>
        </w:rPr>
        <w:t> </w:t>
      </w:r>
      <w:r>
        <w:rPr>
          <w:w w:val="115"/>
        </w:rPr>
        <w:t>con</w:t>
      </w:r>
      <w:r>
        <w:rPr>
          <w:spacing w:val="-4"/>
          <w:w w:val="115"/>
        </w:rPr>
        <w:t> </w:t>
      </w:r>
      <w:r>
        <w:rPr>
          <w:w w:val="115"/>
        </w:rPr>
        <w:t>detalle</w:t>
      </w:r>
      <w:r>
        <w:rPr>
          <w:spacing w:val="-4"/>
          <w:w w:val="115"/>
        </w:rPr>
        <w:t> </w:t>
      </w:r>
      <w:r>
        <w:rPr>
          <w:w w:val="115"/>
        </w:rPr>
        <w:t>componentes</w:t>
      </w:r>
      <w:r>
        <w:rPr>
          <w:spacing w:val="-4"/>
          <w:w w:val="115"/>
        </w:rPr>
        <w:t> </w:t>
      </w:r>
      <w:r>
        <w:rPr>
          <w:w w:val="115"/>
        </w:rPr>
        <w:t>de</w:t>
      </w:r>
      <w:r>
        <w:rPr>
          <w:spacing w:val="-4"/>
          <w:w w:val="115"/>
        </w:rPr>
        <w:t> </w:t>
      </w:r>
      <w:r>
        <w:rPr>
          <w:w w:val="115"/>
        </w:rPr>
        <w:t>este</w:t>
      </w:r>
      <w:r>
        <w:rPr>
          <w:spacing w:val="-4"/>
          <w:w w:val="115"/>
        </w:rPr>
        <w:t> </w:t>
      </w:r>
      <w:r>
        <w:rPr>
          <w:w w:val="115"/>
        </w:rPr>
        <w:t>modelo</w:t>
      </w:r>
      <w:r>
        <w:rPr>
          <w:spacing w:val="-4"/>
          <w:w w:val="115"/>
        </w:rPr>
        <w:t> </w:t>
      </w:r>
      <w:r>
        <w:rPr>
          <w:w w:val="115"/>
        </w:rPr>
        <w:t>o relaciones</w:t>
      </w:r>
      <w:r>
        <w:rPr>
          <w:spacing w:val="-24"/>
          <w:w w:val="115"/>
        </w:rPr>
        <w:t> </w:t>
      </w:r>
      <w:r>
        <w:rPr>
          <w:w w:val="115"/>
        </w:rPr>
        <w:t>entre</w:t>
      </w:r>
      <w:r>
        <w:rPr>
          <w:spacing w:val="-24"/>
          <w:w w:val="115"/>
        </w:rPr>
        <w:t> </w:t>
      </w:r>
      <w:r>
        <w:rPr>
          <w:w w:val="115"/>
        </w:rPr>
        <w:t>los</w:t>
      </w:r>
      <w:r>
        <w:rPr>
          <w:spacing w:val="-24"/>
          <w:w w:val="115"/>
        </w:rPr>
        <w:t> </w:t>
      </w:r>
      <w:r>
        <w:rPr>
          <w:w w:val="115"/>
        </w:rPr>
        <w:t>mismos,</w:t>
      </w:r>
      <w:r>
        <w:rPr>
          <w:spacing w:val="-28"/>
          <w:w w:val="115"/>
        </w:rPr>
        <w:t> </w:t>
      </w:r>
      <w:r>
        <w:rPr>
          <w:w w:val="115"/>
        </w:rPr>
        <w:t>todo</w:t>
      </w:r>
      <w:r>
        <w:rPr>
          <w:spacing w:val="-24"/>
          <w:w w:val="115"/>
        </w:rPr>
        <w:t> </w:t>
      </w:r>
      <w:r>
        <w:rPr>
          <w:w w:val="115"/>
        </w:rPr>
        <w:t>con</w:t>
      </w:r>
      <w:r>
        <w:rPr>
          <w:spacing w:val="-24"/>
          <w:w w:val="115"/>
        </w:rPr>
        <w:t> </w:t>
      </w:r>
      <w:r>
        <w:rPr>
          <w:w w:val="115"/>
        </w:rPr>
        <w:t>el</w:t>
      </w:r>
      <w:r>
        <w:rPr>
          <w:spacing w:val="-24"/>
          <w:w w:val="115"/>
        </w:rPr>
        <w:t> </w:t>
      </w:r>
      <w:r>
        <w:rPr>
          <w:w w:val="115"/>
        </w:rPr>
        <w:t>propósito</w:t>
      </w:r>
      <w:r>
        <w:rPr>
          <w:spacing w:val="-24"/>
          <w:w w:val="115"/>
        </w:rPr>
        <w:t> </w:t>
      </w:r>
      <w:r>
        <w:rPr>
          <w:w w:val="115"/>
        </w:rPr>
        <w:t>de</w:t>
      </w:r>
      <w:r>
        <w:rPr>
          <w:spacing w:val="-24"/>
          <w:w w:val="115"/>
        </w:rPr>
        <w:t> </w:t>
      </w:r>
      <w:r>
        <w:rPr>
          <w:w w:val="115"/>
        </w:rPr>
        <w:t>incrementar</w:t>
      </w:r>
      <w:r>
        <w:rPr>
          <w:spacing w:val="-24"/>
          <w:w w:val="115"/>
        </w:rPr>
        <w:t> </w:t>
      </w:r>
      <w:r>
        <w:rPr>
          <w:w w:val="115"/>
        </w:rPr>
        <w:t>nuestra comprensión</w:t>
      </w:r>
      <w:r>
        <w:rPr>
          <w:spacing w:val="-22"/>
          <w:w w:val="115"/>
        </w:rPr>
        <w:t> </w:t>
      </w:r>
      <w:r>
        <w:rPr>
          <w:w w:val="115"/>
        </w:rPr>
        <w:t>del</w:t>
      </w:r>
      <w:r>
        <w:rPr>
          <w:spacing w:val="-22"/>
          <w:w w:val="115"/>
        </w:rPr>
        <w:t> </w:t>
      </w:r>
      <w:r>
        <w:rPr>
          <w:w w:val="115"/>
        </w:rPr>
        <w:t>fenómeno</w:t>
      </w:r>
      <w:r>
        <w:rPr>
          <w:spacing w:val="-22"/>
          <w:w w:val="115"/>
        </w:rPr>
        <w:t> </w:t>
      </w:r>
      <w:r>
        <w:rPr>
          <w:w w:val="115"/>
        </w:rPr>
        <w:t>en</w:t>
      </w:r>
      <w:r>
        <w:rPr>
          <w:spacing w:val="-22"/>
          <w:w w:val="115"/>
        </w:rPr>
        <w:t> </w:t>
      </w:r>
      <w:r>
        <w:rPr>
          <w:w w:val="115"/>
        </w:rPr>
        <w:t>nuestro</w:t>
      </w:r>
      <w:r>
        <w:rPr>
          <w:spacing w:val="-22"/>
          <w:w w:val="115"/>
        </w:rPr>
        <w:t> </w:t>
      </w:r>
      <w:r>
        <w:rPr>
          <w:w w:val="115"/>
        </w:rPr>
        <w:t>país.</w:t>
      </w:r>
    </w:p>
    <w:p>
      <w:pPr>
        <w:pStyle w:val="BodyText"/>
        <w:spacing w:before="11"/>
        <w:rPr>
          <w:sz w:val="16"/>
        </w:rPr>
      </w:pPr>
    </w:p>
    <w:p>
      <w:pPr>
        <w:pStyle w:val="Heading2"/>
        <w:jc w:val="left"/>
      </w:pPr>
      <w:bookmarkStart w:name="_TOC_250097" w:id="31"/>
      <w:bookmarkEnd w:id="31"/>
      <w:r>
        <w:rPr/>
        <w:t>Referencias</w:t>
      </w:r>
    </w:p>
    <w:p>
      <w:pPr>
        <w:pStyle w:val="BodyText"/>
        <w:spacing w:before="5"/>
        <w:rPr>
          <w:rFonts w:ascii="Arial"/>
          <w:b/>
          <w:sz w:val="22"/>
        </w:rPr>
      </w:pPr>
    </w:p>
    <w:p>
      <w:pPr>
        <w:spacing w:line="259" w:lineRule="auto" w:before="0"/>
        <w:ind w:left="684" w:right="106" w:hanging="567"/>
        <w:jc w:val="both"/>
        <w:rPr>
          <w:sz w:val="19"/>
        </w:rPr>
      </w:pPr>
      <w:r>
        <w:rPr>
          <w:w w:val="110"/>
          <w:sz w:val="19"/>
        </w:rPr>
        <w:t>6, </w:t>
      </w:r>
      <w:r>
        <w:rPr>
          <w:spacing w:val="-3"/>
          <w:w w:val="110"/>
          <w:sz w:val="19"/>
        </w:rPr>
        <w:t>Perri. </w:t>
      </w:r>
      <w:r>
        <w:rPr>
          <w:w w:val="110"/>
          <w:sz w:val="19"/>
        </w:rPr>
        <w:t>2001. “E-Governance. Do Digital Aids Make a  Difference  in  </w:t>
      </w:r>
      <w:r>
        <w:rPr>
          <w:spacing w:val="-3"/>
          <w:w w:val="110"/>
          <w:sz w:val="19"/>
        </w:rPr>
        <w:t>Policy </w:t>
      </w:r>
      <w:r>
        <w:rPr>
          <w:w w:val="105"/>
          <w:sz w:val="19"/>
        </w:rPr>
        <w:t>Making?” In </w:t>
      </w:r>
      <w:r>
        <w:rPr>
          <w:rFonts w:ascii="Arial" w:hAnsi="Arial"/>
          <w:i/>
          <w:w w:val="105"/>
          <w:sz w:val="19"/>
        </w:rPr>
        <w:t>Designing E-Government. On the Crossroads of</w:t>
      </w:r>
      <w:r>
        <w:rPr>
          <w:rFonts w:ascii="Arial" w:hAnsi="Arial"/>
          <w:i/>
          <w:spacing w:val="-38"/>
          <w:w w:val="105"/>
          <w:sz w:val="19"/>
        </w:rPr>
        <w:t> </w:t>
      </w:r>
      <w:r>
        <w:rPr>
          <w:rFonts w:ascii="Arial" w:hAnsi="Arial"/>
          <w:i/>
          <w:w w:val="105"/>
          <w:sz w:val="19"/>
        </w:rPr>
        <w:t>Technological </w:t>
      </w:r>
      <w:r>
        <w:rPr>
          <w:rFonts w:ascii="Arial" w:hAnsi="Arial"/>
          <w:i/>
          <w:w w:val="110"/>
          <w:sz w:val="19"/>
        </w:rPr>
        <w:t>Innovation</w:t>
      </w:r>
      <w:r>
        <w:rPr>
          <w:rFonts w:ascii="Arial" w:hAnsi="Arial"/>
          <w:i/>
          <w:spacing w:val="-26"/>
          <w:w w:val="110"/>
          <w:sz w:val="19"/>
        </w:rPr>
        <w:t> </w:t>
      </w:r>
      <w:r>
        <w:rPr>
          <w:rFonts w:ascii="Arial" w:hAnsi="Arial"/>
          <w:i/>
          <w:w w:val="110"/>
          <w:sz w:val="19"/>
        </w:rPr>
        <w:t>and</w:t>
      </w:r>
      <w:r>
        <w:rPr>
          <w:rFonts w:ascii="Arial" w:hAnsi="Arial"/>
          <w:i/>
          <w:spacing w:val="-26"/>
          <w:w w:val="110"/>
          <w:sz w:val="19"/>
        </w:rPr>
        <w:t> </w:t>
      </w:r>
      <w:r>
        <w:rPr>
          <w:rFonts w:ascii="Arial" w:hAnsi="Arial"/>
          <w:i/>
          <w:w w:val="110"/>
          <w:sz w:val="19"/>
        </w:rPr>
        <w:t>Institutional</w:t>
      </w:r>
      <w:r>
        <w:rPr>
          <w:rFonts w:ascii="Arial" w:hAnsi="Arial"/>
          <w:i/>
          <w:spacing w:val="-26"/>
          <w:w w:val="110"/>
          <w:sz w:val="19"/>
        </w:rPr>
        <w:t> </w:t>
      </w:r>
      <w:r>
        <w:rPr>
          <w:rFonts w:ascii="Arial" w:hAnsi="Arial"/>
          <w:i/>
          <w:w w:val="110"/>
          <w:sz w:val="19"/>
        </w:rPr>
        <w:t>Change</w:t>
      </w:r>
      <w:r>
        <w:rPr>
          <w:w w:val="110"/>
          <w:sz w:val="19"/>
        </w:rPr>
        <w:t>,</w:t>
      </w:r>
      <w:r>
        <w:rPr>
          <w:spacing w:val="-19"/>
          <w:w w:val="110"/>
          <w:sz w:val="19"/>
        </w:rPr>
        <w:t> </w:t>
      </w:r>
      <w:r>
        <w:rPr>
          <w:w w:val="110"/>
          <w:sz w:val="19"/>
        </w:rPr>
        <w:t>edited</w:t>
      </w:r>
      <w:r>
        <w:rPr>
          <w:spacing w:val="-15"/>
          <w:w w:val="110"/>
          <w:sz w:val="19"/>
        </w:rPr>
        <w:t> </w:t>
      </w:r>
      <w:r>
        <w:rPr>
          <w:w w:val="110"/>
          <w:sz w:val="19"/>
        </w:rPr>
        <w:t>by</w:t>
      </w:r>
      <w:r>
        <w:rPr>
          <w:spacing w:val="-16"/>
          <w:w w:val="110"/>
          <w:sz w:val="19"/>
        </w:rPr>
        <w:t> </w:t>
      </w:r>
      <w:r>
        <w:rPr>
          <w:w w:val="110"/>
          <w:sz w:val="19"/>
        </w:rPr>
        <w:t>J.</w:t>
      </w:r>
      <w:r>
        <w:rPr>
          <w:spacing w:val="-19"/>
          <w:w w:val="110"/>
          <w:sz w:val="19"/>
        </w:rPr>
        <w:t> </w:t>
      </w:r>
      <w:r>
        <w:rPr>
          <w:w w:val="110"/>
          <w:sz w:val="19"/>
        </w:rPr>
        <w:t>E.</w:t>
      </w:r>
      <w:r>
        <w:rPr>
          <w:spacing w:val="-21"/>
          <w:w w:val="110"/>
          <w:sz w:val="19"/>
        </w:rPr>
        <w:t> </w:t>
      </w:r>
      <w:r>
        <w:rPr>
          <w:w w:val="110"/>
          <w:sz w:val="19"/>
        </w:rPr>
        <w:t>J.</w:t>
      </w:r>
      <w:r>
        <w:rPr>
          <w:spacing w:val="-19"/>
          <w:w w:val="110"/>
          <w:sz w:val="19"/>
        </w:rPr>
        <w:t> </w:t>
      </w:r>
      <w:r>
        <w:rPr>
          <w:w w:val="110"/>
          <w:sz w:val="19"/>
        </w:rPr>
        <w:t>Prins,</w:t>
      </w:r>
      <w:r>
        <w:rPr>
          <w:spacing w:val="-19"/>
          <w:w w:val="110"/>
          <w:sz w:val="19"/>
        </w:rPr>
        <w:t> </w:t>
      </w:r>
      <w:r>
        <w:rPr>
          <w:w w:val="110"/>
          <w:sz w:val="19"/>
        </w:rPr>
        <w:t>7–27.</w:t>
      </w:r>
      <w:r>
        <w:rPr>
          <w:spacing w:val="-23"/>
          <w:w w:val="110"/>
          <w:sz w:val="19"/>
        </w:rPr>
        <w:t> </w:t>
      </w:r>
      <w:r>
        <w:rPr>
          <w:w w:val="110"/>
          <w:sz w:val="19"/>
        </w:rPr>
        <w:t>The</w:t>
      </w:r>
      <w:r>
        <w:rPr>
          <w:spacing w:val="-15"/>
          <w:w w:val="110"/>
          <w:sz w:val="19"/>
        </w:rPr>
        <w:t> </w:t>
      </w:r>
      <w:r>
        <w:rPr>
          <w:w w:val="110"/>
          <w:sz w:val="19"/>
        </w:rPr>
        <w:t>Hague, Netherlands: Kluwer Law</w:t>
      </w:r>
      <w:r>
        <w:rPr>
          <w:spacing w:val="10"/>
          <w:w w:val="110"/>
          <w:sz w:val="19"/>
        </w:rPr>
        <w:t> </w:t>
      </w:r>
      <w:r>
        <w:rPr>
          <w:w w:val="110"/>
          <w:sz w:val="19"/>
        </w:rPr>
        <w:t>International.</w:t>
      </w:r>
    </w:p>
    <w:p>
      <w:pPr>
        <w:spacing w:line="259" w:lineRule="auto" w:before="0"/>
        <w:ind w:left="684" w:right="111" w:hanging="567"/>
        <w:jc w:val="both"/>
        <w:rPr>
          <w:sz w:val="19"/>
        </w:rPr>
      </w:pPr>
      <w:r>
        <w:rPr>
          <w:w w:val="105"/>
          <w:sz w:val="19"/>
        </w:rPr>
        <w:t>Accenture. 2004. </w:t>
      </w:r>
      <w:r>
        <w:rPr>
          <w:rFonts w:ascii="Arial"/>
          <w:i/>
          <w:w w:val="105"/>
          <w:sz w:val="19"/>
        </w:rPr>
        <w:t>eGovernment Leadership: High Performance, Maximum Value. </w:t>
      </w:r>
      <w:r>
        <w:rPr>
          <w:w w:val="110"/>
          <w:sz w:val="19"/>
        </w:rPr>
        <w:t>Accenture. </w:t>
      </w:r>
      <w:hyperlink r:id="rId802">
        <w:r>
          <w:rPr>
            <w:w w:val="110"/>
            <w:sz w:val="19"/>
          </w:rPr>
          <w:t>http://www.accenture.com/NR/rdonlyres/D7206199-C3D4-</w:t>
        </w:r>
      </w:hyperlink>
      <w:r>
        <w:rPr>
          <w:w w:val="110"/>
          <w:sz w:val="19"/>
        </w:rPr>
        <w:t> 706 4CB4-A7D8-846C94287890/0/gove_egov_value.pdf.</w:t>
      </w:r>
    </w:p>
    <w:p>
      <w:pPr>
        <w:spacing w:line="259" w:lineRule="auto" w:before="0"/>
        <w:ind w:left="684" w:right="111" w:hanging="567"/>
        <w:jc w:val="both"/>
        <w:rPr>
          <w:sz w:val="19"/>
        </w:rPr>
      </w:pPr>
      <w:r>
        <w:rPr>
          <w:w w:val="110"/>
          <w:sz w:val="19"/>
        </w:rPr>
        <w:t>ACSI.</w:t>
      </w:r>
      <w:r>
        <w:rPr>
          <w:spacing w:val="-26"/>
          <w:w w:val="110"/>
          <w:sz w:val="19"/>
        </w:rPr>
        <w:t> </w:t>
      </w:r>
      <w:r>
        <w:rPr>
          <w:w w:val="110"/>
          <w:sz w:val="19"/>
        </w:rPr>
        <w:t>1994.</w:t>
      </w:r>
      <w:r>
        <w:rPr>
          <w:spacing w:val="-26"/>
          <w:w w:val="110"/>
          <w:sz w:val="19"/>
        </w:rPr>
        <w:t> </w:t>
      </w:r>
      <w:r>
        <w:rPr>
          <w:rFonts w:ascii="Arial"/>
          <w:i/>
          <w:w w:val="110"/>
          <w:sz w:val="19"/>
        </w:rPr>
        <w:t>American</w:t>
      </w:r>
      <w:r>
        <w:rPr>
          <w:rFonts w:ascii="Arial"/>
          <w:i/>
          <w:spacing w:val="-34"/>
          <w:w w:val="110"/>
          <w:sz w:val="19"/>
        </w:rPr>
        <w:t> </w:t>
      </w:r>
      <w:r>
        <w:rPr>
          <w:rFonts w:ascii="Arial"/>
          <w:i/>
          <w:w w:val="110"/>
          <w:sz w:val="19"/>
        </w:rPr>
        <w:t>Customer</w:t>
      </w:r>
      <w:r>
        <w:rPr>
          <w:rFonts w:ascii="Arial"/>
          <w:i/>
          <w:spacing w:val="-34"/>
          <w:w w:val="110"/>
          <w:sz w:val="19"/>
        </w:rPr>
        <w:t> </w:t>
      </w:r>
      <w:r>
        <w:rPr>
          <w:rFonts w:ascii="Arial"/>
          <w:i/>
          <w:w w:val="110"/>
          <w:sz w:val="19"/>
        </w:rPr>
        <w:t>Satisfaction</w:t>
      </w:r>
      <w:r>
        <w:rPr>
          <w:rFonts w:ascii="Arial"/>
          <w:i/>
          <w:spacing w:val="-34"/>
          <w:w w:val="110"/>
          <w:sz w:val="19"/>
        </w:rPr>
        <w:t> </w:t>
      </w:r>
      <w:r>
        <w:rPr>
          <w:rFonts w:ascii="Arial"/>
          <w:i/>
          <w:w w:val="110"/>
          <w:sz w:val="19"/>
        </w:rPr>
        <w:t>Index</w:t>
      </w:r>
      <w:r>
        <w:rPr>
          <w:w w:val="110"/>
          <w:sz w:val="19"/>
        </w:rPr>
        <w:t>.</w:t>
      </w:r>
      <w:r>
        <w:rPr>
          <w:spacing w:val="-26"/>
          <w:w w:val="110"/>
          <w:sz w:val="19"/>
        </w:rPr>
        <w:t> </w:t>
      </w:r>
      <w:r>
        <w:rPr>
          <w:w w:val="110"/>
          <w:sz w:val="19"/>
        </w:rPr>
        <w:t>vol.</w:t>
      </w:r>
      <w:r>
        <w:rPr>
          <w:spacing w:val="-26"/>
          <w:w w:val="110"/>
          <w:sz w:val="19"/>
        </w:rPr>
        <w:t> </w:t>
      </w:r>
      <w:r>
        <w:rPr>
          <w:w w:val="110"/>
          <w:sz w:val="19"/>
        </w:rPr>
        <w:t>2006.</w:t>
      </w:r>
      <w:r>
        <w:rPr>
          <w:spacing w:val="-26"/>
          <w:w w:val="110"/>
          <w:sz w:val="19"/>
        </w:rPr>
        <w:t> </w:t>
      </w:r>
      <w:r>
        <w:rPr>
          <w:w w:val="110"/>
          <w:sz w:val="19"/>
        </w:rPr>
        <w:t>Michigan</w:t>
      </w:r>
      <w:r>
        <w:rPr>
          <w:spacing w:val="-23"/>
          <w:w w:val="110"/>
          <w:sz w:val="19"/>
        </w:rPr>
        <w:t> </w:t>
      </w:r>
      <w:r>
        <w:rPr>
          <w:w w:val="110"/>
          <w:sz w:val="19"/>
        </w:rPr>
        <w:t>Ross</w:t>
      </w:r>
      <w:r>
        <w:rPr>
          <w:spacing w:val="-23"/>
          <w:w w:val="110"/>
          <w:sz w:val="19"/>
        </w:rPr>
        <w:t> </w:t>
      </w:r>
      <w:r>
        <w:rPr>
          <w:w w:val="110"/>
          <w:sz w:val="19"/>
        </w:rPr>
        <w:t>School of Business: American Society for </w:t>
      </w:r>
      <w:r>
        <w:rPr>
          <w:spacing w:val="2"/>
          <w:w w:val="110"/>
          <w:sz w:val="19"/>
        </w:rPr>
        <w:t> </w:t>
      </w:r>
      <w:r>
        <w:rPr>
          <w:w w:val="110"/>
          <w:sz w:val="19"/>
        </w:rPr>
        <w:t>Quality.</w:t>
      </w:r>
    </w:p>
    <w:p>
      <w:pPr>
        <w:spacing w:line="259" w:lineRule="auto" w:before="0"/>
        <w:ind w:left="684" w:right="106" w:hanging="567"/>
        <w:jc w:val="both"/>
        <w:rPr>
          <w:sz w:val="19"/>
        </w:rPr>
      </w:pPr>
      <w:r>
        <w:rPr>
          <w:w w:val="115"/>
          <w:sz w:val="19"/>
        </w:rPr>
        <w:t>Ahn, Michael J. 2011. “Adoption of E-Communication Applications in U.S. </w:t>
      </w:r>
      <w:r>
        <w:rPr>
          <w:w w:val="110"/>
          <w:sz w:val="19"/>
        </w:rPr>
        <w:t>Municipalities:</w:t>
      </w:r>
      <w:r>
        <w:rPr>
          <w:spacing w:val="-10"/>
          <w:w w:val="110"/>
          <w:sz w:val="19"/>
        </w:rPr>
        <w:t> </w:t>
      </w:r>
      <w:r>
        <w:rPr>
          <w:w w:val="110"/>
          <w:sz w:val="19"/>
        </w:rPr>
        <w:t>The</w:t>
      </w:r>
      <w:r>
        <w:rPr>
          <w:spacing w:val="-5"/>
          <w:w w:val="110"/>
          <w:sz w:val="19"/>
        </w:rPr>
        <w:t> </w:t>
      </w:r>
      <w:r>
        <w:rPr>
          <w:w w:val="110"/>
          <w:sz w:val="19"/>
        </w:rPr>
        <w:t>Role</w:t>
      </w:r>
      <w:r>
        <w:rPr>
          <w:spacing w:val="-5"/>
          <w:w w:val="110"/>
          <w:sz w:val="19"/>
        </w:rPr>
        <w:t> </w:t>
      </w:r>
      <w:r>
        <w:rPr>
          <w:w w:val="110"/>
          <w:sz w:val="19"/>
        </w:rPr>
        <w:t>of Political</w:t>
      </w:r>
      <w:r>
        <w:rPr>
          <w:spacing w:val="-5"/>
          <w:w w:val="110"/>
          <w:sz w:val="19"/>
        </w:rPr>
        <w:t> </w:t>
      </w:r>
      <w:r>
        <w:rPr>
          <w:w w:val="110"/>
          <w:sz w:val="19"/>
        </w:rPr>
        <w:t>Environment,</w:t>
      </w:r>
      <w:r>
        <w:rPr>
          <w:spacing w:val="-11"/>
          <w:w w:val="110"/>
          <w:sz w:val="19"/>
        </w:rPr>
        <w:t> </w:t>
      </w:r>
      <w:r>
        <w:rPr>
          <w:w w:val="110"/>
          <w:sz w:val="19"/>
        </w:rPr>
        <w:t>Bureaucratic</w:t>
      </w:r>
      <w:r>
        <w:rPr>
          <w:spacing w:val="-5"/>
          <w:w w:val="110"/>
          <w:sz w:val="19"/>
        </w:rPr>
        <w:t> </w:t>
      </w:r>
      <w:r>
        <w:rPr>
          <w:w w:val="110"/>
          <w:sz w:val="19"/>
        </w:rPr>
        <w:t>Structure,</w:t>
      </w:r>
      <w:r>
        <w:rPr>
          <w:spacing w:val="-11"/>
          <w:w w:val="110"/>
          <w:sz w:val="19"/>
        </w:rPr>
        <w:t> </w:t>
      </w:r>
      <w:r>
        <w:rPr>
          <w:w w:val="110"/>
          <w:sz w:val="19"/>
        </w:rPr>
        <w:t>and the</w:t>
      </w:r>
      <w:r>
        <w:rPr>
          <w:spacing w:val="-33"/>
          <w:w w:val="110"/>
          <w:sz w:val="19"/>
        </w:rPr>
        <w:t> </w:t>
      </w:r>
      <w:r>
        <w:rPr>
          <w:w w:val="110"/>
          <w:sz w:val="19"/>
        </w:rPr>
        <w:t>Nature</w:t>
      </w:r>
      <w:r>
        <w:rPr>
          <w:spacing w:val="-33"/>
          <w:w w:val="110"/>
          <w:sz w:val="19"/>
        </w:rPr>
        <w:t> </w:t>
      </w:r>
      <w:r>
        <w:rPr>
          <w:w w:val="110"/>
          <w:sz w:val="19"/>
        </w:rPr>
        <w:t>of</w:t>
      </w:r>
      <w:r>
        <w:rPr>
          <w:spacing w:val="-32"/>
          <w:w w:val="110"/>
          <w:sz w:val="19"/>
        </w:rPr>
        <w:t> </w:t>
      </w:r>
      <w:r>
        <w:rPr>
          <w:w w:val="110"/>
          <w:sz w:val="19"/>
        </w:rPr>
        <w:t>Applications.”</w:t>
      </w:r>
      <w:r>
        <w:rPr>
          <w:spacing w:val="-33"/>
          <w:w w:val="110"/>
          <w:sz w:val="19"/>
        </w:rPr>
        <w:t> </w:t>
      </w:r>
      <w:r>
        <w:rPr>
          <w:rFonts w:ascii="Arial" w:hAnsi="Arial"/>
          <w:i/>
          <w:w w:val="110"/>
          <w:sz w:val="19"/>
        </w:rPr>
        <w:t>American</w:t>
      </w:r>
      <w:r>
        <w:rPr>
          <w:rFonts w:ascii="Arial" w:hAnsi="Arial"/>
          <w:i/>
          <w:spacing w:val="-43"/>
          <w:w w:val="110"/>
          <w:sz w:val="19"/>
        </w:rPr>
        <w:t> </w:t>
      </w:r>
      <w:r>
        <w:rPr>
          <w:rFonts w:ascii="Arial" w:hAnsi="Arial"/>
          <w:i/>
          <w:w w:val="110"/>
          <w:sz w:val="19"/>
        </w:rPr>
        <w:t>Review</w:t>
      </w:r>
      <w:r>
        <w:rPr>
          <w:rFonts w:ascii="Arial" w:hAnsi="Arial"/>
          <w:i/>
          <w:spacing w:val="-43"/>
          <w:w w:val="110"/>
          <w:sz w:val="19"/>
        </w:rPr>
        <w:t> </w:t>
      </w:r>
      <w:r>
        <w:rPr>
          <w:rFonts w:ascii="Arial" w:hAnsi="Arial"/>
          <w:i/>
          <w:w w:val="110"/>
          <w:sz w:val="19"/>
        </w:rPr>
        <w:t>of</w:t>
      </w:r>
      <w:r>
        <w:rPr>
          <w:rFonts w:ascii="Arial" w:hAnsi="Arial"/>
          <w:i/>
          <w:spacing w:val="-42"/>
          <w:w w:val="110"/>
          <w:sz w:val="19"/>
        </w:rPr>
        <w:t> </w:t>
      </w:r>
      <w:r>
        <w:rPr>
          <w:rFonts w:ascii="Arial" w:hAnsi="Arial"/>
          <w:i/>
          <w:w w:val="110"/>
          <w:sz w:val="19"/>
        </w:rPr>
        <w:t>Public</w:t>
      </w:r>
      <w:r>
        <w:rPr>
          <w:rFonts w:ascii="Arial" w:hAnsi="Arial"/>
          <w:i/>
          <w:spacing w:val="-45"/>
          <w:w w:val="110"/>
          <w:sz w:val="19"/>
        </w:rPr>
        <w:t> </w:t>
      </w:r>
      <w:r>
        <w:rPr>
          <w:rFonts w:ascii="Arial" w:hAnsi="Arial"/>
          <w:i/>
          <w:w w:val="110"/>
          <w:sz w:val="19"/>
        </w:rPr>
        <w:t>Administration</w:t>
      </w:r>
      <w:r>
        <w:rPr>
          <w:rFonts w:ascii="Arial" w:hAnsi="Arial"/>
          <w:i/>
          <w:spacing w:val="-43"/>
          <w:w w:val="110"/>
          <w:sz w:val="19"/>
        </w:rPr>
        <w:t> </w:t>
      </w:r>
      <w:r>
        <w:rPr>
          <w:w w:val="110"/>
          <w:sz w:val="19"/>
        </w:rPr>
        <w:t>41</w:t>
      </w:r>
      <w:r>
        <w:rPr>
          <w:spacing w:val="-33"/>
          <w:w w:val="110"/>
          <w:sz w:val="19"/>
        </w:rPr>
        <w:t> </w:t>
      </w:r>
      <w:r>
        <w:rPr>
          <w:w w:val="110"/>
          <w:sz w:val="19"/>
        </w:rPr>
        <w:t>(4): 428–52. </w:t>
      </w:r>
      <w:r>
        <w:rPr>
          <w:spacing w:val="30"/>
          <w:w w:val="110"/>
          <w:sz w:val="19"/>
        </w:rPr>
        <w:t> </w:t>
      </w:r>
      <w:r>
        <w:rPr>
          <w:w w:val="110"/>
          <w:sz w:val="19"/>
        </w:rPr>
        <w:t>doi:10.1177/0275074010377654.</w:t>
      </w:r>
    </w:p>
    <w:p>
      <w:pPr>
        <w:spacing w:line="259" w:lineRule="auto" w:before="0"/>
        <w:ind w:left="684" w:right="105" w:hanging="567"/>
        <w:jc w:val="both"/>
        <w:rPr>
          <w:sz w:val="19"/>
        </w:rPr>
      </w:pPr>
      <w:r>
        <w:rPr>
          <w:w w:val="110"/>
          <w:sz w:val="19"/>
        </w:rPr>
        <w:t>Ambite, J. L., </w:t>
      </w:r>
      <w:r>
        <w:rPr>
          <w:spacing w:val="-8"/>
          <w:w w:val="110"/>
          <w:sz w:val="19"/>
        </w:rPr>
        <w:t>Y. </w:t>
      </w:r>
      <w:r>
        <w:rPr>
          <w:w w:val="110"/>
          <w:sz w:val="19"/>
        </w:rPr>
        <w:t>Arens, </w:t>
      </w:r>
      <w:r>
        <w:rPr>
          <w:spacing w:val="-7"/>
          <w:w w:val="110"/>
          <w:sz w:val="19"/>
        </w:rPr>
        <w:t>W. </w:t>
      </w:r>
      <w:r>
        <w:rPr>
          <w:w w:val="110"/>
          <w:sz w:val="19"/>
        </w:rPr>
        <w:t>Bourne, S. </w:t>
      </w:r>
      <w:r>
        <w:rPr>
          <w:spacing w:val="-3"/>
          <w:w w:val="110"/>
          <w:sz w:val="19"/>
        </w:rPr>
        <w:t>Feiner, </w:t>
      </w:r>
      <w:r>
        <w:rPr>
          <w:w w:val="110"/>
          <w:sz w:val="19"/>
        </w:rPr>
        <w:t>L. Gravano, V Hatzivassiloglou, E. Hovy,, et</w:t>
      </w:r>
      <w:r>
        <w:rPr>
          <w:spacing w:val="-30"/>
          <w:w w:val="110"/>
          <w:sz w:val="19"/>
        </w:rPr>
        <w:t> </w:t>
      </w:r>
      <w:r>
        <w:rPr>
          <w:w w:val="110"/>
          <w:sz w:val="19"/>
        </w:rPr>
        <w:t>al.</w:t>
      </w:r>
      <w:r>
        <w:rPr>
          <w:spacing w:val="-33"/>
          <w:w w:val="110"/>
          <w:sz w:val="19"/>
        </w:rPr>
        <w:t> </w:t>
      </w:r>
      <w:r>
        <w:rPr>
          <w:w w:val="110"/>
          <w:sz w:val="19"/>
        </w:rPr>
        <w:t>2002.</w:t>
      </w:r>
      <w:r>
        <w:rPr>
          <w:spacing w:val="-33"/>
          <w:w w:val="110"/>
          <w:sz w:val="19"/>
        </w:rPr>
        <w:t> </w:t>
      </w:r>
      <w:r>
        <w:rPr>
          <w:w w:val="110"/>
          <w:sz w:val="19"/>
        </w:rPr>
        <w:t>“Data</w:t>
      </w:r>
      <w:r>
        <w:rPr>
          <w:spacing w:val="-30"/>
          <w:w w:val="110"/>
          <w:sz w:val="19"/>
        </w:rPr>
        <w:t> </w:t>
      </w:r>
      <w:r>
        <w:rPr>
          <w:w w:val="110"/>
          <w:sz w:val="19"/>
        </w:rPr>
        <w:t>Integration</w:t>
      </w:r>
      <w:r>
        <w:rPr>
          <w:spacing w:val="-30"/>
          <w:w w:val="110"/>
          <w:sz w:val="19"/>
        </w:rPr>
        <w:t> </w:t>
      </w:r>
      <w:r>
        <w:rPr>
          <w:w w:val="110"/>
          <w:sz w:val="19"/>
        </w:rPr>
        <w:t>and</w:t>
      </w:r>
      <w:r>
        <w:rPr>
          <w:spacing w:val="-32"/>
          <w:w w:val="110"/>
          <w:sz w:val="19"/>
        </w:rPr>
        <w:t> </w:t>
      </w:r>
      <w:r>
        <w:rPr>
          <w:w w:val="110"/>
          <w:sz w:val="19"/>
        </w:rPr>
        <w:t>Access.”</w:t>
      </w:r>
      <w:r>
        <w:rPr>
          <w:spacing w:val="-30"/>
          <w:w w:val="110"/>
          <w:sz w:val="19"/>
        </w:rPr>
        <w:t> </w:t>
      </w:r>
      <w:r>
        <w:rPr>
          <w:w w:val="110"/>
          <w:sz w:val="19"/>
        </w:rPr>
        <w:t>In</w:t>
      </w:r>
      <w:r>
        <w:rPr>
          <w:spacing w:val="-30"/>
          <w:w w:val="110"/>
          <w:sz w:val="19"/>
        </w:rPr>
        <w:t> </w:t>
      </w:r>
      <w:r>
        <w:rPr>
          <w:rFonts w:ascii="Arial" w:hAnsi="Arial"/>
          <w:i/>
          <w:w w:val="110"/>
          <w:sz w:val="19"/>
        </w:rPr>
        <w:t>Advances</w:t>
      </w:r>
      <w:r>
        <w:rPr>
          <w:rFonts w:ascii="Arial" w:hAnsi="Arial"/>
          <w:i/>
          <w:spacing w:val="-41"/>
          <w:w w:val="110"/>
          <w:sz w:val="19"/>
        </w:rPr>
        <w:t> </w:t>
      </w:r>
      <w:r>
        <w:rPr>
          <w:rFonts w:ascii="Arial" w:hAnsi="Arial"/>
          <w:i/>
          <w:w w:val="110"/>
          <w:sz w:val="19"/>
        </w:rPr>
        <w:t>in</w:t>
      </w:r>
      <w:r>
        <w:rPr>
          <w:rFonts w:ascii="Arial" w:hAnsi="Arial"/>
          <w:i/>
          <w:spacing w:val="-41"/>
          <w:w w:val="110"/>
          <w:sz w:val="19"/>
        </w:rPr>
        <w:t> </w:t>
      </w:r>
      <w:r>
        <w:rPr>
          <w:rFonts w:ascii="Arial" w:hAnsi="Arial"/>
          <w:i/>
          <w:w w:val="110"/>
          <w:sz w:val="19"/>
        </w:rPr>
        <w:t>Digital</w:t>
      </w:r>
      <w:r>
        <w:rPr>
          <w:rFonts w:ascii="Arial" w:hAnsi="Arial"/>
          <w:i/>
          <w:spacing w:val="-41"/>
          <w:w w:val="110"/>
          <w:sz w:val="19"/>
        </w:rPr>
        <w:t> </w:t>
      </w:r>
      <w:r>
        <w:rPr>
          <w:rFonts w:ascii="Arial" w:hAnsi="Arial"/>
          <w:i/>
          <w:w w:val="110"/>
          <w:sz w:val="19"/>
        </w:rPr>
        <w:t>Government. </w:t>
      </w:r>
      <w:r>
        <w:rPr>
          <w:rFonts w:ascii="Arial" w:hAnsi="Arial"/>
          <w:i/>
          <w:spacing w:val="-3"/>
          <w:w w:val="110"/>
          <w:sz w:val="19"/>
        </w:rPr>
        <w:t>Technology,</w:t>
      </w:r>
      <w:r>
        <w:rPr>
          <w:rFonts w:ascii="Arial" w:hAnsi="Arial"/>
          <w:i/>
          <w:spacing w:val="-45"/>
          <w:w w:val="110"/>
          <w:sz w:val="19"/>
        </w:rPr>
        <w:t> </w:t>
      </w:r>
      <w:r>
        <w:rPr>
          <w:rFonts w:ascii="Arial" w:hAnsi="Arial"/>
          <w:i/>
          <w:w w:val="110"/>
          <w:sz w:val="19"/>
        </w:rPr>
        <w:t>Human</w:t>
      </w:r>
      <w:r>
        <w:rPr>
          <w:rFonts w:ascii="Arial" w:hAnsi="Arial"/>
          <w:i/>
          <w:spacing w:val="-43"/>
          <w:w w:val="110"/>
          <w:sz w:val="19"/>
        </w:rPr>
        <w:t> </w:t>
      </w:r>
      <w:r>
        <w:rPr>
          <w:rFonts w:ascii="Arial" w:hAnsi="Arial"/>
          <w:i/>
          <w:w w:val="110"/>
          <w:sz w:val="19"/>
        </w:rPr>
        <w:t>Factors,</w:t>
      </w:r>
      <w:r>
        <w:rPr>
          <w:rFonts w:ascii="Arial" w:hAnsi="Arial"/>
          <w:i/>
          <w:spacing w:val="-45"/>
          <w:w w:val="110"/>
          <w:sz w:val="19"/>
        </w:rPr>
        <w:t> </w:t>
      </w:r>
      <w:r>
        <w:rPr>
          <w:rFonts w:ascii="Arial" w:hAnsi="Arial"/>
          <w:i/>
          <w:w w:val="110"/>
          <w:sz w:val="19"/>
        </w:rPr>
        <w:t>and</w:t>
      </w:r>
      <w:r>
        <w:rPr>
          <w:rFonts w:ascii="Arial" w:hAnsi="Arial"/>
          <w:i/>
          <w:spacing w:val="-43"/>
          <w:w w:val="110"/>
          <w:sz w:val="19"/>
        </w:rPr>
        <w:t> </w:t>
      </w:r>
      <w:r>
        <w:rPr>
          <w:rFonts w:ascii="Arial" w:hAnsi="Arial"/>
          <w:i/>
          <w:w w:val="110"/>
          <w:sz w:val="19"/>
        </w:rPr>
        <w:t>Policy</w:t>
      </w:r>
      <w:r>
        <w:rPr>
          <w:w w:val="110"/>
          <w:sz w:val="19"/>
        </w:rPr>
        <w:t>,</w:t>
      </w:r>
      <w:r>
        <w:rPr>
          <w:spacing w:val="-34"/>
          <w:w w:val="110"/>
          <w:sz w:val="19"/>
        </w:rPr>
        <w:t> </w:t>
      </w:r>
      <w:r>
        <w:rPr>
          <w:w w:val="110"/>
          <w:sz w:val="19"/>
        </w:rPr>
        <w:t>Norwell,</w:t>
      </w:r>
      <w:r>
        <w:rPr>
          <w:spacing w:val="-34"/>
          <w:w w:val="110"/>
          <w:sz w:val="19"/>
        </w:rPr>
        <w:t> </w:t>
      </w:r>
      <w:r>
        <w:rPr>
          <w:w w:val="110"/>
          <w:sz w:val="19"/>
        </w:rPr>
        <w:t>MA.</w:t>
      </w:r>
      <w:r>
        <w:rPr>
          <w:spacing w:val="-34"/>
          <w:w w:val="110"/>
          <w:sz w:val="19"/>
        </w:rPr>
        <w:t> </w:t>
      </w:r>
      <w:r>
        <w:rPr>
          <w:w w:val="110"/>
          <w:sz w:val="19"/>
        </w:rPr>
        <w:t>MA:</w:t>
      </w:r>
      <w:r>
        <w:rPr>
          <w:spacing w:val="-32"/>
          <w:w w:val="110"/>
          <w:sz w:val="19"/>
        </w:rPr>
        <w:t> </w:t>
      </w:r>
      <w:r>
        <w:rPr>
          <w:w w:val="110"/>
          <w:sz w:val="19"/>
        </w:rPr>
        <w:t>Kluwer:</w:t>
      </w:r>
      <w:r>
        <w:rPr>
          <w:spacing w:val="-33"/>
          <w:w w:val="110"/>
          <w:sz w:val="19"/>
        </w:rPr>
        <w:t> </w:t>
      </w:r>
      <w:r>
        <w:rPr>
          <w:w w:val="110"/>
          <w:sz w:val="19"/>
        </w:rPr>
        <w:t>Academic Publishers.</w:t>
      </w:r>
    </w:p>
    <w:p>
      <w:pPr>
        <w:spacing w:line="259" w:lineRule="auto" w:before="0"/>
        <w:ind w:left="684" w:right="111" w:hanging="567"/>
        <w:jc w:val="both"/>
        <w:rPr>
          <w:sz w:val="19"/>
        </w:rPr>
      </w:pPr>
      <w:r>
        <w:rPr>
          <w:w w:val="110"/>
          <w:sz w:val="19"/>
        </w:rPr>
        <w:t>Andersen,</w:t>
      </w:r>
      <w:r>
        <w:rPr>
          <w:spacing w:val="-7"/>
          <w:w w:val="110"/>
          <w:sz w:val="19"/>
        </w:rPr>
        <w:t> </w:t>
      </w:r>
      <w:r>
        <w:rPr>
          <w:spacing w:val="-6"/>
          <w:w w:val="110"/>
          <w:sz w:val="19"/>
        </w:rPr>
        <w:t>D.F.,</w:t>
      </w:r>
      <w:r>
        <w:rPr>
          <w:spacing w:val="-7"/>
          <w:w w:val="110"/>
          <w:sz w:val="19"/>
        </w:rPr>
        <w:t> </w:t>
      </w:r>
      <w:r>
        <w:rPr>
          <w:w w:val="110"/>
          <w:sz w:val="19"/>
        </w:rPr>
        <w:t>S.</w:t>
      </w:r>
      <w:r>
        <w:rPr>
          <w:spacing w:val="-7"/>
          <w:w w:val="110"/>
          <w:sz w:val="19"/>
        </w:rPr>
        <w:t> </w:t>
      </w:r>
      <w:r>
        <w:rPr>
          <w:w w:val="110"/>
          <w:sz w:val="19"/>
        </w:rPr>
        <w:t>Belardo,</w:t>
      </w:r>
      <w:r>
        <w:rPr>
          <w:spacing w:val="-7"/>
          <w:w w:val="110"/>
          <w:sz w:val="19"/>
        </w:rPr>
        <w:t> </w:t>
      </w:r>
      <w:r>
        <w:rPr>
          <w:w w:val="110"/>
          <w:sz w:val="19"/>
        </w:rPr>
        <w:t>y</w:t>
      </w:r>
      <w:r>
        <w:rPr>
          <w:spacing w:val="-1"/>
          <w:w w:val="110"/>
          <w:sz w:val="19"/>
        </w:rPr>
        <w:t> </w:t>
      </w:r>
      <w:r>
        <w:rPr>
          <w:w w:val="110"/>
          <w:sz w:val="19"/>
        </w:rPr>
        <w:t>S.</w:t>
      </w:r>
      <w:r>
        <w:rPr>
          <w:spacing w:val="-7"/>
          <w:w w:val="110"/>
          <w:sz w:val="19"/>
        </w:rPr>
        <w:t> </w:t>
      </w:r>
      <w:r>
        <w:rPr>
          <w:w w:val="110"/>
          <w:sz w:val="19"/>
        </w:rPr>
        <w:t>S.</w:t>
      </w:r>
      <w:r>
        <w:rPr>
          <w:spacing w:val="-7"/>
          <w:w w:val="110"/>
          <w:sz w:val="19"/>
        </w:rPr>
        <w:t> </w:t>
      </w:r>
      <w:r>
        <w:rPr>
          <w:w w:val="110"/>
          <w:sz w:val="19"/>
        </w:rPr>
        <w:t>Dawes.</w:t>
      </w:r>
      <w:r>
        <w:rPr>
          <w:spacing w:val="-7"/>
          <w:w w:val="110"/>
          <w:sz w:val="19"/>
        </w:rPr>
        <w:t> </w:t>
      </w:r>
      <w:r>
        <w:rPr>
          <w:w w:val="110"/>
          <w:sz w:val="19"/>
        </w:rPr>
        <w:t>1994.</w:t>
      </w:r>
      <w:r>
        <w:rPr>
          <w:spacing w:val="-7"/>
          <w:w w:val="110"/>
          <w:sz w:val="19"/>
        </w:rPr>
        <w:t> </w:t>
      </w:r>
      <w:r>
        <w:rPr>
          <w:w w:val="110"/>
          <w:sz w:val="19"/>
        </w:rPr>
        <w:t>“Strategic</w:t>
      </w:r>
      <w:r>
        <w:rPr>
          <w:spacing w:val="-1"/>
          <w:w w:val="110"/>
          <w:sz w:val="19"/>
        </w:rPr>
        <w:t> </w:t>
      </w:r>
      <w:r>
        <w:rPr>
          <w:w w:val="110"/>
          <w:sz w:val="19"/>
        </w:rPr>
        <w:t>Information</w:t>
      </w:r>
      <w:r>
        <w:rPr>
          <w:spacing w:val="-1"/>
          <w:w w:val="110"/>
          <w:sz w:val="19"/>
        </w:rPr>
        <w:t> </w:t>
      </w:r>
      <w:r>
        <w:rPr>
          <w:w w:val="110"/>
          <w:sz w:val="19"/>
        </w:rPr>
        <w:t>Management: Conceptual Frameworks for the Public </w:t>
      </w:r>
      <w:r>
        <w:rPr>
          <w:spacing w:val="-3"/>
          <w:w w:val="110"/>
          <w:sz w:val="19"/>
        </w:rPr>
        <w:t>Sector.” </w:t>
      </w:r>
      <w:r>
        <w:rPr>
          <w:rFonts w:ascii="Arial" w:hAnsi="Arial"/>
          <w:i/>
          <w:w w:val="110"/>
          <w:sz w:val="19"/>
        </w:rPr>
        <w:t>Public Productivity and </w:t>
      </w:r>
      <w:r>
        <w:rPr>
          <w:rFonts w:ascii="Arial" w:hAnsi="Arial"/>
          <w:i/>
          <w:w w:val="105"/>
          <w:sz w:val="19"/>
        </w:rPr>
        <w:t>Management Review</w:t>
      </w:r>
      <w:r>
        <w:rPr>
          <w:rFonts w:ascii="Arial" w:hAnsi="Arial"/>
          <w:i/>
          <w:spacing w:val="-39"/>
          <w:w w:val="105"/>
          <w:sz w:val="19"/>
        </w:rPr>
        <w:t> </w:t>
      </w:r>
      <w:r>
        <w:rPr>
          <w:w w:val="105"/>
          <w:sz w:val="19"/>
        </w:rPr>
        <w:t>17: 335–53.</w:t>
      </w:r>
    </w:p>
    <w:p>
      <w:pPr>
        <w:spacing w:line="259" w:lineRule="auto" w:before="0"/>
        <w:ind w:left="684" w:right="109" w:hanging="567"/>
        <w:jc w:val="both"/>
        <w:rPr>
          <w:sz w:val="19"/>
        </w:rPr>
      </w:pPr>
      <w:r>
        <w:rPr>
          <w:w w:val="110"/>
          <w:sz w:val="19"/>
        </w:rPr>
        <w:t>Andersen, D.F., and S. S. Dawes. 1991. </w:t>
      </w:r>
      <w:r>
        <w:rPr>
          <w:rFonts w:ascii="Arial"/>
          <w:i/>
          <w:w w:val="110"/>
          <w:sz w:val="19"/>
        </w:rPr>
        <w:t>Government Information Management. A </w:t>
      </w:r>
      <w:r>
        <w:rPr>
          <w:rFonts w:ascii="Arial"/>
          <w:i/>
          <w:w w:val="110"/>
          <w:sz w:val="19"/>
        </w:rPr>
        <w:t>Primer and Casebook</w:t>
      </w:r>
      <w:r>
        <w:rPr>
          <w:w w:val="110"/>
          <w:sz w:val="19"/>
        </w:rPr>
        <w:t>. Englewood Cliffs, NJ: Prentice Hall.</w:t>
      </w:r>
    </w:p>
    <w:p>
      <w:pPr>
        <w:spacing w:line="231" w:lineRule="exact" w:before="0"/>
        <w:ind w:left="117" w:right="0" w:firstLine="0"/>
        <w:jc w:val="left"/>
        <w:rPr>
          <w:sz w:val="19"/>
        </w:rPr>
      </w:pPr>
      <w:r>
        <w:rPr>
          <w:w w:val="110"/>
          <w:sz w:val="19"/>
        </w:rPr>
        <w:t>Bajjaly, S. T. 1999. “Managing Emerging Information Systems in the Public    Sector.”</w:t>
      </w:r>
    </w:p>
    <w:p>
      <w:pPr>
        <w:spacing w:before="18"/>
        <w:ind w:left="684" w:right="0" w:firstLine="0"/>
        <w:jc w:val="left"/>
        <w:rPr>
          <w:sz w:val="19"/>
        </w:rPr>
      </w:pPr>
      <w:r>
        <w:rPr>
          <w:rFonts w:ascii="Arial" w:hAnsi="Arial"/>
          <w:i/>
          <w:w w:val="105"/>
          <w:sz w:val="19"/>
        </w:rPr>
        <w:t>Pubic Performance &amp; Management Review </w:t>
      </w:r>
      <w:r>
        <w:rPr>
          <w:w w:val="105"/>
          <w:sz w:val="19"/>
        </w:rPr>
        <w:t>23 (1): 40–47.</w:t>
      </w:r>
    </w:p>
    <w:p>
      <w:pPr>
        <w:spacing w:line="259" w:lineRule="auto" w:before="18"/>
        <w:ind w:left="684" w:right="112" w:hanging="567"/>
        <w:jc w:val="both"/>
        <w:rPr>
          <w:sz w:val="19"/>
        </w:rPr>
      </w:pPr>
      <w:r>
        <w:rPr>
          <w:spacing w:val="-3"/>
          <w:w w:val="110"/>
          <w:sz w:val="19"/>
        </w:rPr>
        <w:t>Baker, D.L. </w:t>
      </w:r>
      <w:r>
        <w:rPr>
          <w:w w:val="110"/>
          <w:sz w:val="19"/>
        </w:rPr>
        <w:t>2009. “Advancing E-Government Performance in the United States through</w:t>
      </w:r>
      <w:r>
        <w:rPr>
          <w:spacing w:val="-25"/>
          <w:w w:val="110"/>
          <w:sz w:val="19"/>
        </w:rPr>
        <w:t> </w:t>
      </w:r>
      <w:r>
        <w:rPr>
          <w:w w:val="110"/>
          <w:sz w:val="19"/>
        </w:rPr>
        <w:t>Enhanced</w:t>
      </w:r>
      <w:r>
        <w:rPr>
          <w:spacing w:val="-25"/>
          <w:w w:val="110"/>
          <w:sz w:val="19"/>
        </w:rPr>
        <w:t> </w:t>
      </w:r>
      <w:r>
        <w:rPr>
          <w:w w:val="110"/>
          <w:sz w:val="19"/>
        </w:rPr>
        <w:t>Usability</w:t>
      </w:r>
      <w:r>
        <w:rPr>
          <w:spacing w:val="-25"/>
          <w:w w:val="110"/>
          <w:sz w:val="19"/>
        </w:rPr>
        <w:t> </w:t>
      </w:r>
      <w:r>
        <w:rPr>
          <w:w w:val="110"/>
          <w:sz w:val="19"/>
        </w:rPr>
        <w:t>Benchmarks.”</w:t>
      </w:r>
      <w:r>
        <w:rPr>
          <w:spacing w:val="-25"/>
          <w:w w:val="110"/>
          <w:sz w:val="19"/>
        </w:rPr>
        <w:t> </w:t>
      </w:r>
      <w:r>
        <w:rPr>
          <w:rFonts w:ascii="Arial" w:hAnsi="Arial"/>
          <w:i/>
          <w:w w:val="110"/>
          <w:sz w:val="19"/>
        </w:rPr>
        <w:t>Government</w:t>
      </w:r>
      <w:r>
        <w:rPr>
          <w:rFonts w:ascii="Arial" w:hAnsi="Arial"/>
          <w:i/>
          <w:spacing w:val="-36"/>
          <w:w w:val="110"/>
          <w:sz w:val="19"/>
        </w:rPr>
        <w:t> </w:t>
      </w:r>
      <w:r>
        <w:rPr>
          <w:rFonts w:ascii="Arial" w:hAnsi="Arial"/>
          <w:i/>
          <w:w w:val="110"/>
          <w:sz w:val="19"/>
        </w:rPr>
        <w:t>Information</w:t>
      </w:r>
      <w:r>
        <w:rPr>
          <w:rFonts w:ascii="Arial" w:hAnsi="Arial"/>
          <w:i/>
          <w:spacing w:val="-36"/>
          <w:w w:val="110"/>
          <w:sz w:val="19"/>
        </w:rPr>
        <w:t> </w:t>
      </w:r>
      <w:r>
        <w:rPr>
          <w:rFonts w:ascii="Arial" w:hAnsi="Arial"/>
          <w:i/>
          <w:w w:val="110"/>
          <w:sz w:val="19"/>
        </w:rPr>
        <w:t>Quarterl </w:t>
      </w:r>
      <w:r>
        <w:rPr>
          <w:w w:val="110"/>
          <w:sz w:val="19"/>
        </w:rPr>
        <w:t>26 (1):</w:t>
      </w:r>
      <w:r>
        <w:rPr>
          <w:spacing w:val="-14"/>
          <w:w w:val="110"/>
          <w:sz w:val="19"/>
        </w:rPr>
        <w:t> </w:t>
      </w:r>
      <w:r>
        <w:rPr>
          <w:w w:val="110"/>
          <w:sz w:val="19"/>
        </w:rPr>
        <w:t>82–88.</w:t>
      </w:r>
    </w:p>
    <w:p>
      <w:pPr>
        <w:spacing w:line="259" w:lineRule="auto" w:before="0"/>
        <w:ind w:left="684" w:right="111" w:hanging="567"/>
        <w:jc w:val="both"/>
        <w:rPr>
          <w:sz w:val="19"/>
        </w:rPr>
      </w:pPr>
      <w:r>
        <w:rPr>
          <w:w w:val="110"/>
          <w:sz w:val="19"/>
        </w:rPr>
        <w:t>Barrett,</w:t>
      </w:r>
      <w:r>
        <w:rPr>
          <w:spacing w:val="-34"/>
          <w:w w:val="110"/>
          <w:sz w:val="19"/>
        </w:rPr>
        <w:t> </w:t>
      </w:r>
      <w:r>
        <w:rPr>
          <w:w w:val="110"/>
          <w:sz w:val="19"/>
        </w:rPr>
        <w:t>K.,</w:t>
      </w:r>
      <w:r>
        <w:rPr>
          <w:spacing w:val="-34"/>
          <w:w w:val="110"/>
          <w:sz w:val="19"/>
        </w:rPr>
        <w:t> </w:t>
      </w:r>
      <w:r>
        <w:rPr>
          <w:w w:val="110"/>
          <w:sz w:val="19"/>
        </w:rPr>
        <w:t>y</w:t>
      </w:r>
      <w:r>
        <w:rPr>
          <w:spacing w:val="-32"/>
          <w:w w:val="110"/>
          <w:sz w:val="19"/>
        </w:rPr>
        <w:t> </w:t>
      </w:r>
      <w:r>
        <w:rPr>
          <w:w w:val="110"/>
          <w:sz w:val="19"/>
        </w:rPr>
        <w:t>R.</w:t>
      </w:r>
      <w:r>
        <w:rPr>
          <w:spacing w:val="-34"/>
          <w:w w:val="110"/>
          <w:sz w:val="19"/>
        </w:rPr>
        <w:t> </w:t>
      </w:r>
      <w:r>
        <w:rPr>
          <w:w w:val="110"/>
          <w:sz w:val="19"/>
        </w:rPr>
        <w:t>Greene.</w:t>
      </w:r>
      <w:r>
        <w:rPr>
          <w:spacing w:val="-34"/>
          <w:w w:val="110"/>
          <w:sz w:val="19"/>
        </w:rPr>
        <w:t> </w:t>
      </w:r>
      <w:r>
        <w:rPr>
          <w:w w:val="110"/>
          <w:sz w:val="19"/>
        </w:rPr>
        <w:t>2000.</w:t>
      </w:r>
      <w:r>
        <w:rPr>
          <w:spacing w:val="-34"/>
          <w:w w:val="110"/>
          <w:sz w:val="19"/>
        </w:rPr>
        <w:t> </w:t>
      </w:r>
      <w:r>
        <w:rPr>
          <w:rFonts w:ascii="Arial"/>
          <w:i/>
          <w:w w:val="110"/>
          <w:sz w:val="19"/>
        </w:rPr>
        <w:t>Powering</w:t>
      </w:r>
      <w:r>
        <w:rPr>
          <w:rFonts w:ascii="Arial"/>
          <w:i/>
          <w:spacing w:val="-43"/>
          <w:w w:val="110"/>
          <w:sz w:val="19"/>
        </w:rPr>
        <w:t> </w:t>
      </w:r>
      <w:r>
        <w:rPr>
          <w:rFonts w:ascii="Arial"/>
          <w:i/>
          <w:w w:val="110"/>
          <w:sz w:val="19"/>
        </w:rPr>
        <w:t>Up:</w:t>
      </w:r>
      <w:r>
        <w:rPr>
          <w:rFonts w:ascii="Arial"/>
          <w:i/>
          <w:spacing w:val="-43"/>
          <w:w w:val="110"/>
          <w:sz w:val="19"/>
        </w:rPr>
        <w:t> </w:t>
      </w:r>
      <w:r>
        <w:rPr>
          <w:rFonts w:ascii="Arial"/>
          <w:i/>
          <w:w w:val="110"/>
          <w:sz w:val="19"/>
        </w:rPr>
        <w:t>How</w:t>
      </w:r>
      <w:r>
        <w:rPr>
          <w:rFonts w:ascii="Arial"/>
          <w:i/>
          <w:spacing w:val="-43"/>
          <w:w w:val="110"/>
          <w:sz w:val="19"/>
        </w:rPr>
        <w:t> </w:t>
      </w:r>
      <w:r>
        <w:rPr>
          <w:rFonts w:ascii="Arial"/>
          <w:i/>
          <w:w w:val="110"/>
          <w:sz w:val="19"/>
        </w:rPr>
        <w:t>Public</w:t>
      </w:r>
      <w:r>
        <w:rPr>
          <w:rFonts w:ascii="Arial"/>
          <w:i/>
          <w:spacing w:val="-43"/>
          <w:w w:val="110"/>
          <w:sz w:val="19"/>
        </w:rPr>
        <w:t> </w:t>
      </w:r>
      <w:r>
        <w:rPr>
          <w:rFonts w:ascii="Arial"/>
          <w:i/>
          <w:w w:val="110"/>
          <w:sz w:val="19"/>
        </w:rPr>
        <w:t>Managers</w:t>
      </w:r>
      <w:r>
        <w:rPr>
          <w:rFonts w:ascii="Arial"/>
          <w:i/>
          <w:spacing w:val="-43"/>
          <w:w w:val="110"/>
          <w:sz w:val="19"/>
        </w:rPr>
        <w:t> </w:t>
      </w:r>
      <w:r>
        <w:rPr>
          <w:rFonts w:ascii="Arial"/>
          <w:i/>
          <w:w w:val="110"/>
          <w:sz w:val="19"/>
        </w:rPr>
        <w:t>Can</w:t>
      </w:r>
      <w:r>
        <w:rPr>
          <w:rFonts w:ascii="Arial"/>
          <w:i/>
          <w:spacing w:val="-45"/>
          <w:w w:val="110"/>
          <w:sz w:val="19"/>
        </w:rPr>
        <w:t> </w:t>
      </w:r>
      <w:r>
        <w:rPr>
          <w:rFonts w:ascii="Arial"/>
          <w:i/>
          <w:spacing w:val="-6"/>
          <w:w w:val="110"/>
          <w:sz w:val="19"/>
        </w:rPr>
        <w:t>Take</w:t>
      </w:r>
      <w:r>
        <w:rPr>
          <w:rFonts w:ascii="Arial"/>
          <w:i/>
          <w:spacing w:val="-43"/>
          <w:w w:val="110"/>
          <w:sz w:val="19"/>
        </w:rPr>
        <w:t> </w:t>
      </w:r>
      <w:r>
        <w:rPr>
          <w:rFonts w:ascii="Arial"/>
          <w:i/>
          <w:w w:val="110"/>
          <w:sz w:val="19"/>
        </w:rPr>
        <w:t>Control </w:t>
      </w:r>
      <w:r>
        <w:rPr>
          <w:rFonts w:ascii="Arial"/>
          <w:i/>
          <w:w w:val="110"/>
          <w:sz w:val="19"/>
        </w:rPr>
        <w:t>of</w:t>
      </w:r>
      <w:r>
        <w:rPr>
          <w:rFonts w:ascii="Arial"/>
          <w:i/>
          <w:spacing w:val="-12"/>
          <w:w w:val="110"/>
          <w:sz w:val="19"/>
        </w:rPr>
        <w:t> </w:t>
      </w:r>
      <w:r>
        <w:rPr>
          <w:rFonts w:ascii="Arial"/>
          <w:i/>
          <w:w w:val="110"/>
          <w:sz w:val="19"/>
        </w:rPr>
        <w:t>Information</w:t>
      </w:r>
      <w:r>
        <w:rPr>
          <w:rFonts w:ascii="Arial"/>
          <w:i/>
          <w:spacing w:val="-20"/>
          <w:w w:val="110"/>
          <w:sz w:val="19"/>
        </w:rPr>
        <w:t> </w:t>
      </w:r>
      <w:r>
        <w:rPr>
          <w:rFonts w:ascii="Arial"/>
          <w:i/>
          <w:w w:val="110"/>
          <w:sz w:val="19"/>
        </w:rPr>
        <w:t>Technology</w:t>
      </w:r>
      <w:r>
        <w:rPr>
          <w:w w:val="110"/>
          <w:sz w:val="19"/>
        </w:rPr>
        <w:t>.</w:t>
      </w:r>
      <w:r>
        <w:rPr>
          <w:spacing w:val="-12"/>
          <w:w w:val="110"/>
          <w:sz w:val="19"/>
        </w:rPr>
        <w:t> </w:t>
      </w:r>
      <w:r>
        <w:rPr>
          <w:w w:val="110"/>
          <w:sz w:val="19"/>
        </w:rPr>
        <w:t>Washington,</w:t>
      </w:r>
      <w:r>
        <w:rPr>
          <w:spacing w:val="-11"/>
          <w:w w:val="110"/>
          <w:sz w:val="19"/>
        </w:rPr>
        <w:t> </w:t>
      </w:r>
      <w:r>
        <w:rPr>
          <w:w w:val="110"/>
          <w:sz w:val="19"/>
        </w:rPr>
        <w:t>DC:</w:t>
      </w:r>
      <w:r>
        <w:rPr>
          <w:spacing w:val="-5"/>
          <w:w w:val="110"/>
          <w:sz w:val="19"/>
        </w:rPr>
        <w:t> </w:t>
      </w:r>
      <w:r>
        <w:rPr>
          <w:w w:val="110"/>
          <w:sz w:val="19"/>
        </w:rPr>
        <w:t>Congressional</w:t>
      </w:r>
      <w:r>
        <w:rPr>
          <w:spacing w:val="-5"/>
          <w:w w:val="110"/>
          <w:sz w:val="19"/>
        </w:rPr>
        <w:t> </w:t>
      </w:r>
      <w:r>
        <w:rPr>
          <w:w w:val="110"/>
          <w:sz w:val="19"/>
        </w:rPr>
        <w:t>Quarterly</w:t>
      </w:r>
      <w:r>
        <w:rPr>
          <w:spacing w:val="-5"/>
          <w:w w:val="110"/>
          <w:sz w:val="19"/>
        </w:rPr>
        <w:t> </w:t>
      </w:r>
      <w:r>
        <w:rPr>
          <w:spacing w:val="-3"/>
          <w:w w:val="110"/>
          <w:sz w:val="19"/>
        </w:rPr>
        <w:t>Press.</w:t>
      </w:r>
    </w:p>
    <w:p>
      <w:pPr>
        <w:spacing w:line="259" w:lineRule="auto" w:before="0"/>
        <w:ind w:left="684" w:right="111" w:hanging="567"/>
        <w:jc w:val="both"/>
        <w:rPr>
          <w:sz w:val="19"/>
        </w:rPr>
      </w:pPr>
      <w:r>
        <w:rPr>
          <w:w w:val="110"/>
          <w:sz w:val="19"/>
        </w:rPr>
        <w:t>Batini, C., G. Viscusi, y </w:t>
      </w:r>
      <w:r>
        <w:rPr>
          <w:spacing w:val="-5"/>
          <w:w w:val="110"/>
          <w:sz w:val="19"/>
        </w:rPr>
        <w:t>D. </w:t>
      </w:r>
      <w:r>
        <w:rPr>
          <w:w w:val="110"/>
          <w:sz w:val="19"/>
        </w:rPr>
        <w:t>Cherubini. 2009. “GovQual: A Quality Driven Methodology for</w:t>
      </w:r>
      <w:r>
        <w:rPr>
          <w:spacing w:val="-6"/>
          <w:w w:val="110"/>
          <w:sz w:val="19"/>
        </w:rPr>
        <w:t> </w:t>
      </w:r>
      <w:r>
        <w:rPr>
          <w:w w:val="110"/>
          <w:sz w:val="19"/>
        </w:rPr>
        <w:t>E-Government</w:t>
      </w:r>
      <w:r>
        <w:rPr>
          <w:spacing w:val="-6"/>
          <w:w w:val="110"/>
          <w:sz w:val="19"/>
        </w:rPr>
        <w:t> </w:t>
      </w:r>
      <w:r>
        <w:rPr>
          <w:w w:val="110"/>
          <w:sz w:val="19"/>
        </w:rPr>
        <w:t>Project</w:t>
      </w:r>
      <w:r>
        <w:rPr>
          <w:spacing w:val="-6"/>
          <w:w w:val="110"/>
          <w:sz w:val="19"/>
        </w:rPr>
        <w:t> </w:t>
      </w:r>
      <w:r>
        <w:rPr>
          <w:w w:val="110"/>
          <w:sz w:val="19"/>
        </w:rPr>
        <w:t>Planning.”</w:t>
      </w:r>
      <w:r>
        <w:rPr>
          <w:spacing w:val="-6"/>
          <w:w w:val="110"/>
          <w:sz w:val="19"/>
        </w:rPr>
        <w:t> </w:t>
      </w:r>
      <w:r>
        <w:rPr>
          <w:rFonts w:ascii="Arial" w:hAnsi="Arial"/>
          <w:i/>
          <w:w w:val="110"/>
          <w:sz w:val="19"/>
        </w:rPr>
        <w:t>Government</w:t>
      </w:r>
      <w:r>
        <w:rPr>
          <w:rFonts w:ascii="Arial" w:hAnsi="Arial"/>
          <w:i/>
          <w:spacing w:val="-17"/>
          <w:w w:val="110"/>
          <w:sz w:val="19"/>
        </w:rPr>
        <w:t> </w:t>
      </w:r>
      <w:r>
        <w:rPr>
          <w:rFonts w:ascii="Arial" w:hAnsi="Arial"/>
          <w:i/>
          <w:w w:val="110"/>
          <w:sz w:val="19"/>
        </w:rPr>
        <w:t>Information</w:t>
      </w:r>
      <w:r>
        <w:rPr>
          <w:rFonts w:ascii="Arial" w:hAnsi="Arial"/>
          <w:i/>
          <w:spacing w:val="-17"/>
          <w:w w:val="110"/>
          <w:sz w:val="19"/>
        </w:rPr>
        <w:t> </w:t>
      </w:r>
      <w:r>
        <w:rPr>
          <w:rFonts w:ascii="Arial" w:hAnsi="Arial"/>
          <w:i/>
          <w:w w:val="110"/>
          <w:sz w:val="19"/>
        </w:rPr>
        <w:t>Quarterly</w:t>
      </w:r>
      <w:r>
        <w:rPr>
          <w:rFonts w:ascii="Arial" w:hAnsi="Arial"/>
          <w:i/>
          <w:spacing w:val="-17"/>
          <w:w w:val="110"/>
          <w:sz w:val="19"/>
        </w:rPr>
        <w:t> </w:t>
      </w:r>
      <w:r>
        <w:rPr>
          <w:w w:val="110"/>
          <w:sz w:val="19"/>
        </w:rPr>
        <w:t>26 (1):</w:t>
      </w:r>
      <w:r>
        <w:rPr>
          <w:spacing w:val="-18"/>
          <w:w w:val="110"/>
          <w:sz w:val="19"/>
        </w:rPr>
        <w:t> </w:t>
      </w:r>
      <w:r>
        <w:rPr>
          <w:w w:val="110"/>
          <w:sz w:val="19"/>
        </w:rPr>
        <w:t>106–17.</w:t>
      </w:r>
    </w:p>
    <w:p>
      <w:pPr>
        <w:spacing w:after="0" w:line="259" w:lineRule="auto"/>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54" w:lineRule="auto" w:before="70"/>
        <w:ind w:left="680" w:right="115" w:hanging="567"/>
        <w:jc w:val="both"/>
        <w:rPr>
          <w:sz w:val="19"/>
        </w:rPr>
      </w:pPr>
      <w:r>
        <w:rPr>
          <w:w w:val="110"/>
          <w:sz w:val="19"/>
        </w:rPr>
        <w:t>Bellamy,</w:t>
      </w:r>
      <w:r>
        <w:rPr>
          <w:spacing w:val="-25"/>
          <w:w w:val="110"/>
          <w:sz w:val="19"/>
        </w:rPr>
        <w:t> </w:t>
      </w:r>
      <w:r>
        <w:rPr>
          <w:w w:val="110"/>
          <w:sz w:val="19"/>
        </w:rPr>
        <w:t>C.</w:t>
      </w:r>
      <w:r>
        <w:rPr>
          <w:spacing w:val="-25"/>
          <w:w w:val="110"/>
          <w:sz w:val="19"/>
        </w:rPr>
        <w:t> </w:t>
      </w:r>
      <w:r>
        <w:rPr>
          <w:w w:val="110"/>
          <w:sz w:val="19"/>
        </w:rPr>
        <w:t>2000.</w:t>
      </w:r>
      <w:r>
        <w:rPr>
          <w:spacing w:val="-25"/>
          <w:w w:val="110"/>
          <w:sz w:val="19"/>
        </w:rPr>
        <w:t> </w:t>
      </w:r>
      <w:r>
        <w:rPr>
          <w:w w:val="110"/>
          <w:sz w:val="19"/>
        </w:rPr>
        <w:t>“The</w:t>
      </w:r>
      <w:r>
        <w:rPr>
          <w:spacing w:val="-22"/>
          <w:w w:val="110"/>
          <w:sz w:val="19"/>
        </w:rPr>
        <w:t> </w:t>
      </w:r>
      <w:r>
        <w:rPr>
          <w:w w:val="110"/>
          <w:sz w:val="19"/>
        </w:rPr>
        <w:t>Politics</w:t>
      </w:r>
      <w:r>
        <w:rPr>
          <w:spacing w:val="-22"/>
          <w:w w:val="110"/>
          <w:sz w:val="19"/>
        </w:rPr>
        <w:t> </w:t>
      </w:r>
      <w:r>
        <w:rPr>
          <w:w w:val="110"/>
          <w:sz w:val="19"/>
        </w:rPr>
        <w:t>of</w:t>
      </w:r>
      <w:r>
        <w:rPr>
          <w:spacing w:val="-18"/>
          <w:w w:val="110"/>
          <w:sz w:val="19"/>
        </w:rPr>
        <w:t> </w:t>
      </w:r>
      <w:r>
        <w:rPr>
          <w:w w:val="110"/>
          <w:sz w:val="19"/>
        </w:rPr>
        <w:t>Public</w:t>
      </w:r>
      <w:r>
        <w:rPr>
          <w:spacing w:val="-22"/>
          <w:w w:val="110"/>
          <w:sz w:val="19"/>
        </w:rPr>
        <w:t> </w:t>
      </w:r>
      <w:r>
        <w:rPr>
          <w:w w:val="110"/>
          <w:sz w:val="19"/>
        </w:rPr>
        <w:t>Information</w:t>
      </w:r>
      <w:r>
        <w:rPr>
          <w:spacing w:val="-22"/>
          <w:w w:val="110"/>
          <w:sz w:val="19"/>
        </w:rPr>
        <w:t> </w:t>
      </w:r>
      <w:r>
        <w:rPr>
          <w:w w:val="110"/>
          <w:sz w:val="19"/>
        </w:rPr>
        <w:t>Systems.”</w:t>
      </w:r>
      <w:r>
        <w:rPr>
          <w:spacing w:val="-22"/>
          <w:w w:val="110"/>
          <w:sz w:val="19"/>
        </w:rPr>
        <w:t> </w:t>
      </w:r>
      <w:r>
        <w:rPr>
          <w:w w:val="110"/>
          <w:sz w:val="19"/>
        </w:rPr>
        <w:t>In</w:t>
      </w:r>
      <w:r>
        <w:rPr>
          <w:spacing w:val="-22"/>
          <w:w w:val="110"/>
          <w:sz w:val="19"/>
        </w:rPr>
        <w:t> </w:t>
      </w:r>
      <w:r>
        <w:rPr>
          <w:rFonts w:ascii="Arial" w:hAnsi="Arial"/>
          <w:i/>
          <w:w w:val="110"/>
          <w:sz w:val="19"/>
        </w:rPr>
        <w:t>Handbook</w:t>
      </w:r>
      <w:r>
        <w:rPr>
          <w:rFonts w:ascii="Arial" w:hAnsi="Arial"/>
          <w:i/>
          <w:spacing w:val="-32"/>
          <w:w w:val="110"/>
          <w:sz w:val="19"/>
        </w:rPr>
        <w:t> </w:t>
      </w:r>
      <w:r>
        <w:rPr>
          <w:rFonts w:ascii="Arial" w:hAnsi="Arial"/>
          <w:i/>
          <w:w w:val="110"/>
          <w:sz w:val="19"/>
        </w:rPr>
        <w:t>of</w:t>
      </w:r>
      <w:r>
        <w:rPr>
          <w:rFonts w:ascii="Arial" w:hAnsi="Arial"/>
          <w:i/>
          <w:spacing w:val="-29"/>
          <w:w w:val="110"/>
          <w:sz w:val="19"/>
        </w:rPr>
        <w:t> </w:t>
      </w:r>
      <w:r>
        <w:rPr>
          <w:rFonts w:ascii="Arial" w:hAnsi="Arial"/>
          <w:i/>
          <w:w w:val="110"/>
          <w:sz w:val="19"/>
        </w:rPr>
        <w:t>Public </w:t>
      </w:r>
      <w:r>
        <w:rPr>
          <w:rFonts w:ascii="Arial" w:hAnsi="Arial"/>
          <w:i/>
          <w:w w:val="110"/>
          <w:sz w:val="19"/>
        </w:rPr>
        <w:t>Information</w:t>
      </w:r>
      <w:r>
        <w:rPr>
          <w:rFonts w:ascii="Arial" w:hAnsi="Arial"/>
          <w:i/>
          <w:spacing w:val="-23"/>
          <w:w w:val="110"/>
          <w:sz w:val="19"/>
        </w:rPr>
        <w:t> </w:t>
      </w:r>
      <w:r>
        <w:rPr>
          <w:rFonts w:ascii="Arial" w:hAnsi="Arial"/>
          <w:i/>
          <w:w w:val="110"/>
          <w:sz w:val="19"/>
        </w:rPr>
        <w:t>Systems</w:t>
      </w:r>
      <w:r>
        <w:rPr>
          <w:w w:val="110"/>
          <w:sz w:val="19"/>
        </w:rPr>
        <w:t>,</w:t>
      </w:r>
      <w:r>
        <w:rPr>
          <w:spacing w:val="-17"/>
          <w:w w:val="110"/>
          <w:sz w:val="19"/>
        </w:rPr>
        <w:t> </w:t>
      </w:r>
      <w:r>
        <w:rPr>
          <w:w w:val="110"/>
          <w:sz w:val="19"/>
        </w:rPr>
        <w:t>G.</w:t>
      </w:r>
      <w:r>
        <w:rPr>
          <w:spacing w:val="-17"/>
          <w:w w:val="110"/>
          <w:sz w:val="19"/>
        </w:rPr>
        <w:t> </w:t>
      </w:r>
      <w:r>
        <w:rPr>
          <w:spacing w:val="-5"/>
          <w:w w:val="110"/>
          <w:sz w:val="19"/>
        </w:rPr>
        <w:t>D.</w:t>
      </w:r>
      <w:r>
        <w:rPr>
          <w:spacing w:val="-17"/>
          <w:w w:val="110"/>
          <w:sz w:val="19"/>
        </w:rPr>
        <w:t> </w:t>
      </w:r>
      <w:r>
        <w:rPr>
          <w:w w:val="110"/>
          <w:sz w:val="19"/>
        </w:rPr>
        <w:t>Garson.</w:t>
      </w:r>
      <w:r>
        <w:rPr>
          <w:spacing w:val="-17"/>
          <w:w w:val="110"/>
          <w:sz w:val="19"/>
        </w:rPr>
        <w:t> </w:t>
      </w:r>
      <w:r>
        <w:rPr>
          <w:w w:val="110"/>
          <w:sz w:val="19"/>
        </w:rPr>
        <w:t>Nueva</w:t>
      </w:r>
      <w:r>
        <w:rPr>
          <w:spacing w:val="-15"/>
          <w:w w:val="110"/>
          <w:sz w:val="19"/>
        </w:rPr>
        <w:t> </w:t>
      </w:r>
      <w:r>
        <w:rPr>
          <w:spacing w:val="-4"/>
          <w:w w:val="110"/>
          <w:sz w:val="19"/>
        </w:rPr>
        <w:t>York:</w:t>
      </w:r>
      <w:r>
        <w:rPr>
          <w:spacing w:val="-12"/>
          <w:w w:val="110"/>
          <w:sz w:val="19"/>
        </w:rPr>
        <w:t> </w:t>
      </w:r>
      <w:r>
        <w:rPr>
          <w:w w:val="110"/>
          <w:sz w:val="19"/>
        </w:rPr>
        <w:t>Marcel</w:t>
      </w:r>
      <w:r>
        <w:rPr>
          <w:spacing w:val="-12"/>
          <w:w w:val="110"/>
          <w:sz w:val="19"/>
        </w:rPr>
        <w:t> </w:t>
      </w:r>
      <w:r>
        <w:rPr>
          <w:w w:val="110"/>
          <w:sz w:val="19"/>
        </w:rPr>
        <w:t>Dekker.</w:t>
      </w:r>
    </w:p>
    <w:p>
      <w:pPr>
        <w:spacing w:before="0"/>
        <w:ind w:left="113" w:right="0" w:firstLine="0"/>
        <w:jc w:val="left"/>
        <w:rPr>
          <w:sz w:val="19"/>
        </w:rPr>
      </w:pPr>
      <w:r>
        <w:rPr>
          <w:w w:val="110"/>
          <w:sz w:val="19"/>
        </w:rPr>
        <w:t>Birckmayer, Johanna D., y C. H. Weiss. 2000. “Theory-Based Evaluation in  Practice.”</w:t>
      </w:r>
    </w:p>
    <w:p>
      <w:pPr>
        <w:spacing w:before="14"/>
        <w:ind w:left="680" w:right="0" w:firstLine="0"/>
        <w:jc w:val="left"/>
        <w:rPr>
          <w:sz w:val="19"/>
        </w:rPr>
      </w:pPr>
      <w:r>
        <w:rPr>
          <w:rFonts w:ascii="Arial" w:hAnsi="Arial"/>
          <w:i/>
          <w:w w:val="110"/>
          <w:sz w:val="19"/>
        </w:rPr>
        <w:t>Evaluation Review </w:t>
      </w:r>
      <w:r>
        <w:rPr>
          <w:w w:val="110"/>
          <w:sz w:val="19"/>
        </w:rPr>
        <w:t>24 (4): 407 –431. doi:10.1177/0193841X0002400404.</w:t>
      </w:r>
    </w:p>
    <w:p>
      <w:pPr>
        <w:spacing w:line="254" w:lineRule="auto" w:before="14"/>
        <w:ind w:left="680" w:right="115" w:hanging="567"/>
        <w:jc w:val="both"/>
        <w:rPr>
          <w:sz w:val="19"/>
        </w:rPr>
      </w:pPr>
      <w:r>
        <w:rPr>
          <w:w w:val="110"/>
          <w:sz w:val="19"/>
        </w:rPr>
        <w:t>Borins, Sandford. 2010. “Strategic Planning from Robert McNamara to Gov 2.0.” </w:t>
      </w:r>
      <w:r>
        <w:rPr>
          <w:rFonts w:ascii="Arial" w:hAnsi="Arial"/>
          <w:i/>
          <w:w w:val="110"/>
          <w:sz w:val="19"/>
        </w:rPr>
        <w:t>Public Administration Review </w:t>
      </w:r>
      <w:r>
        <w:rPr>
          <w:w w:val="110"/>
          <w:sz w:val="19"/>
        </w:rPr>
        <w:t>70 (December): s220–s221. doi:10.1111/ j.1540-6210.2010.02278.x.</w:t>
      </w:r>
    </w:p>
    <w:p>
      <w:pPr>
        <w:spacing w:line="254" w:lineRule="auto" w:before="0"/>
        <w:ind w:left="680" w:right="115" w:hanging="567"/>
        <w:jc w:val="both"/>
        <w:rPr>
          <w:sz w:val="19"/>
        </w:rPr>
      </w:pPr>
      <w:r>
        <w:rPr>
          <w:w w:val="110"/>
          <w:sz w:val="19"/>
        </w:rPr>
        <w:t>Brainard, L. A., y J.G McNutt. 2010. “Virtual Government-Citizen Relations: Informational,</w:t>
      </w:r>
      <w:r>
        <w:rPr>
          <w:spacing w:val="-17"/>
          <w:w w:val="110"/>
          <w:sz w:val="19"/>
        </w:rPr>
        <w:t> </w:t>
      </w:r>
      <w:r>
        <w:rPr>
          <w:w w:val="110"/>
          <w:sz w:val="19"/>
        </w:rPr>
        <w:t>Transactional,</w:t>
      </w:r>
      <w:r>
        <w:rPr>
          <w:spacing w:val="-14"/>
          <w:w w:val="110"/>
          <w:sz w:val="19"/>
        </w:rPr>
        <w:t> </w:t>
      </w:r>
      <w:r>
        <w:rPr>
          <w:w w:val="110"/>
          <w:sz w:val="19"/>
        </w:rPr>
        <w:t>or</w:t>
      </w:r>
      <w:r>
        <w:rPr>
          <w:spacing w:val="-10"/>
          <w:w w:val="110"/>
          <w:sz w:val="19"/>
        </w:rPr>
        <w:t> </w:t>
      </w:r>
      <w:r>
        <w:rPr>
          <w:w w:val="110"/>
          <w:sz w:val="19"/>
        </w:rPr>
        <w:t>Collaborative?”</w:t>
      </w:r>
      <w:r>
        <w:rPr>
          <w:spacing w:val="-10"/>
          <w:w w:val="110"/>
          <w:sz w:val="19"/>
        </w:rPr>
        <w:t> </w:t>
      </w:r>
      <w:r>
        <w:rPr>
          <w:rFonts w:ascii="Arial" w:hAnsi="Arial"/>
          <w:i/>
          <w:w w:val="110"/>
          <w:sz w:val="19"/>
        </w:rPr>
        <w:t>Administration</w:t>
      </w:r>
      <w:r>
        <w:rPr>
          <w:rFonts w:ascii="Arial" w:hAnsi="Arial"/>
          <w:i/>
          <w:spacing w:val="-21"/>
          <w:w w:val="110"/>
          <w:sz w:val="19"/>
        </w:rPr>
        <w:t> </w:t>
      </w:r>
      <w:r>
        <w:rPr>
          <w:rFonts w:ascii="Arial" w:hAnsi="Arial"/>
          <w:i/>
          <w:w w:val="110"/>
          <w:sz w:val="19"/>
        </w:rPr>
        <w:t>&amp;</w:t>
      </w:r>
      <w:r>
        <w:rPr>
          <w:rFonts w:ascii="Arial" w:hAnsi="Arial"/>
          <w:i/>
          <w:spacing w:val="-21"/>
          <w:w w:val="110"/>
          <w:sz w:val="19"/>
        </w:rPr>
        <w:t> </w:t>
      </w:r>
      <w:r>
        <w:rPr>
          <w:rFonts w:ascii="Arial" w:hAnsi="Arial"/>
          <w:i/>
          <w:w w:val="110"/>
          <w:sz w:val="19"/>
        </w:rPr>
        <w:t>Society</w:t>
      </w:r>
      <w:r>
        <w:rPr>
          <w:rFonts w:ascii="Arial" w:hAnsi="Arial"/>
          <w:i/>
          <w:spacing w:val="-21"/>
          <w:w w:val="110"/>
          <w:sz w:val="19"/>
        </w:rPr>
        <w:t> </w:t>
      </w:r>
      <w:r>
        <w:rPr>
          <w:w w:val="110"/>
          <w:sz w:val="19"/>
        </w:rPr>
        <w:t>42 (7):</w:t>
      </w:r>
      <w:r>
        <w:rPr>
          <w:spacing w:val="-18"/>
          <w:w w:val="110"/>
          <w:sz w:val="19"/>
        </w:rPr>
        <w:t> </w:t>
      </w:r>
      <w:r>
        <w:rPr>
          <w:w w:val="110"/>
          <w:sz w:val="19"/>
        </w:rPr>
        <w:t>836–58.</w:t>
      </w:r>
    </w:p>
    <w:p>
      <w:pPr>
        <w:spacing w:line="254" w:lineRule="auto" w:before="0"/>
        <w:ind w:left="680" w:right="114" w:hanging="567"/>
        <w:jc w:val="both"/>
        <w:rPr>
          <w:sz w:val="19"/>
        </w:rPr>
      </w:pPr>
      <w:r>
        <w:rPr>
          <w:w w:val="110"/>
          <w:sz w:val="19"/>
        </w:rPr>
        <w:t>Brown, M. M. 2000. “Mitigating the Risk of Information Technology Initiatives: Best Practices and </w:t>
      </w:r>
      <w:r>
        <w:rPr>
          <w:spacing w:val="-3"/>
          <w:w w:val="110"/>
          <w:sz w:val="19"/>
        </w:rPr>
        <w:t>Points </w:t>
      </w:r>
      <w:r>
        <w:rPr>
          <w:w w:val="110"/>
          <w:sz w:val="19"/>
        </w:rPr>
        <w:t>of Failure for the Public </w:t>
      </w:r>
      <w:r>
        <w:rPr>
          <w:spacing w:val="-3"/>
          <w:w w:val="110"/>
          <w:sz w:val="19"/>
        </w:rPr>
        <w:t>Sector.” </w:t>
      </w:r>
      <w:r>
        <w:rPr>
          <w:w w:val="110"/>
          <w:sz w:val="19"/>
        </w:rPr>
        <w:t>In </w:t>
      </w:r>
      <w:r>
        <w:rPr>
          <w:rFonts w:ascii="Arial" w:hAnsi="Arial"/>
          <w:i/>
          <w:w w:val="110"/>
          <w:sz w:val="19"/>
        </w:rPr>
        <w:t>Handbook of Public </w:t>
      </w:r>
      <w:r>
        <w:rPr>
          <w:rFonts w:ascii="Arial" w:hAnsi="Arial"/>
          <w:i/>
          <w:w w:val="110"/>
          <w:sz w:val="19"/>
        </w:rPr>
        <w:t>Information Systems</w:t>
      </w:r>
      <w:r>
        <w:rPr>
          <w:w w:val="110"/>
          <w:sz w:val="19"/>
        </w:rPr>
        <w:t>, G. </w:t>
      </w:r>
      <w:r>
        <w:rPr>
          <w:spacing w:val="-5"/>
          <w:w w:val="110"/>
          <w:sz w:val="19"/>
        </w:rPr>
        <w:t>D. </w:t>
      </w:r>
      <w:r>
        <w:rPr>
          <w:w w:val="110"/>
          <w:sz w:val="19"/>
        </w:rPr>
        <w:t>Garson. New </w:t>
      </w:r>
      <w:r>
        <w:rPr>
          <w:spacing w:val="-4"/>
          <w:w w:val="110"/>
          <w:sz w:val="19"/>
        </w:rPr>
        <w:t>York: </w:t>
      </w:r>
      <w:r>
        <w:rPr>
          <w:w w:val="110"/>
          <w:sz w:val="19"/>
        </w:rPr>
        <w:t>Marcel Dekker.</w:t>
      </w:r>
    </w:p>
    <w:p>
      <w:pPr>
        <w:spacing w:line="254" w:lineRule="auto" w:before="0"/>
        <w:ind w:left="680" w:right="115" w:hanging="567"/>
        <w:jc w:val="both"/>
        <w:rPr>
          <w:sz w:val="19"/>
        </w:rPr>
      </w:pPr>
      <w:r>
        <w:rPr>
          <w:sz w:val="19"/>
        </w:rPr>
        <w:t>———. </w:t>
      </w:r>
      <w:r>
        <w:rPr>
          <w:w w:val="105"/>
          <w:sz w:val="19"/>
        </w:rPr>
        <w:t>2001. “The Benefits and Costs of Information Technology Innovations: An Empirical Assessment of a Local Government Agency.” </w:t>
      </w:r>
      <w:r>
        <w:rPr>
          <w:rFonts w:ascii="Arial" w:hAnsi="Arial"/>
          <w:i/>
          <w:w w:val="105"/>
          <w:sz w:val="19"/>
        </w:rPr>
        <w:t>Pubic Performance &amp; </w:t>
      </w:r>
      <w:r>
        <w:rPr>
          <w:rFonts w:ascii="Arial" w:hAnsi="Arial"/>
          <w:i/>
          <w:w w:val="105"/>
          <w:sz w:val="19"/>
        </w:rPr>
        <w:t>Management Review </w:t>
      </w:r>
      <w:r>
        <w:rPr>
          <w:w w:val="105"/>
          <w:sz w:val="19"/>
        </w:rPr>
        <w:t>24 (4): 351 </w:t>
      </w:r>
      <w:r>
        <w:rPr>
          <w:sz w:val="19"/>
        </w:rPr>
        <w:t>– </w:t>
      </w:r>
      <w:r>
        <w:rPr>
          <w:w w:val="105"/>
          <w:sz w:val="19"/>
        </w:rPr>
        <w:t>366.</w:t>
      </w:r>
    </w:p>
    <w:p>
      <w:pPr>
        <w:spacing w:line="254" w:lineRule="auto" w:before="0"/>
        <w:ind w:left="680" w:right="110" w:hanging="567"/>
        <w:jc w:val="both"/>
        <w:rPr>
          <w:sz w:val="19"/>
        </w:rPr>
      </w:pPr>
      <w:r>
        <w:rPr>
          <w:w w:val="110"/>
          <w:sz w:val="19"/>
        </w:rPr>
        <w:t>Brown, M. M., y J. L. Brudney. 2003. “Learning Organizations in the Public Sector? A Study of Police Agencies Employing Information and Technology to Advance </w:t>
      </w:r>
      <w:r>
        <w:rPr>
          <w:w w:val="105"/>
          <w:sz w:val="19"/>
        </w:rPr>
        <w:t>Knowledge.” </w:t>
      </w:r>
      <w:r>
        <w:rPr>
          <w:rFonts w:ascii="Arial" w:hAnsi="Arial"/>
          <w:i/>
          <w:w w:val="105"/>
          <w:sz w:val="19"/>
        </w:rPr>
        <w:t>Public Administration Review </w:t>
      </w:r>
      <w:r>
        <w:rPr>
          <w:w w:val="105"/>
          <w:sz w:val="19"/>
        </w:rPr>
        <w:t>63 (1): 30–43.</w:t>
      </w:r>
    </w:p>
    <w:p>
      <w:pPr>
        <w:spacing w:line="254" w:lineRule="auto" w:before="0"/>
        <w:ind w:left="680" w:right="114" w:hanging="567"/>
        <w:jc w:val="both"/>
        <w:rPr>
          <w:sz w:val="19"/>
        </w:rPr>
      </w:pPr>
      <w:r>
        <w:rPr>
          <w:w w:val="110"/>
          <w:sz w:val="19"/>
        </w:rPr>
        <w:t>Brown, M. M., y Jeffrey L. Brudney. 2004. “Achieving Advanced Electronic Government Services: Opposing Environmental Constraints.” </w:t>
      </w:r>
      <w:r>
        <w:rPr>
          <w:rFonts w:ascii="Arial" w:hAnsi="Arial"/>
          <w:i/>
          <w:w w:val="110"/>
          <w:sz w:val="19"/>
        </w:rPr>
        <w:t>Public </w:t>
      </w:r>
      <w:r>
        <w:rPr>
          <w:rFonts w:ascii="Arial" w:hAnsi="Arial"/>
          <w:i/>
          <w:w w:val="105"/>
          <w:sz w:val="19"/>
        </w:rPr>
        <w:t>Performance &amp; Management Review </w:t>
      </w:r>
      <w:r>
        <w:rPr>
          <w:w w:val="105"/>
          <w:sz w:val="19"/>
        </w:rPr>
        <w:t>28 (1): 96–113.</w:t>
      </w:r>
    </w:p>
    <w:p>
      <w:pPr>
        <w:spacing w:line="254" w:lineRule="auto" w:before="0"/>
        <w:ind w:left="680" w:right="115" w:hanging="567"/>
        <w:jc w:val="both"/>
        <w:rPr>
          <w:sz w:val="19"/>
        </w:rPr>
      </w:pPr>
      <w:r>
        <w:rPr>
          <w:w w:val="105"/>
          <w:sz w:val="19"/>
        </w:rPr>
        <w:t>Brown, Mary Maureen. 2007. “Understanding E-Government Benefits.” </w:t>
      </w:r>
      <w:r>
        <w:rPr>
          <w:rFonts w:ascii="Arial" w:hAnsi="Arial"/>
          <w:i/>
          <w:w w:val="105"/>
          <w:sz w:val="19"/>
        </w:rPr>
        <w:t>American </w:t>
      </w:r>
      <w:r>
        <w:rPr>
          <w:rFonts w:ascii="Arial" w:hAnsi="Arial"/>
          <w:i/>
          <w:w w:val="105"/>
          <w:sz w:val="19"/>
        </w:rPr>
        <w:t>Review of Public Administration </w:t>
      </w:r>
      <w:r>
        <w:rPr>
          <w:w w:val="105"/>
          <w:sz w:val="19"/>
        </w:rPr>
        <w:t>37 (2): 178–97.</w:t>
      </w:r>
    </w:p>
    <w:p>
      <w:pPr>
        <w:spacing w:line="254" w:lineRule="auto" w:before="0"/>
        <w:ind w:left="680" w:right="114" w:hanging="567"/>
        <w:jc w:val="both"/>
        <w:rPr>
          <w:sz w:val="19"/>
        </w:rPr>
      </w:pPr>
      <w:r>
        <w:rPr>
          <w:w w:val="110"/>
          <w:sz w:val="19"/>
        </w:rPr>
        <w:t>Caffrey, L. 1998. </w:t>
      </w:r>
      <w:r>
        <w:rPr>
          <w:rFonts w:ascii="Arial"/>
          <w:i/>
          <w:w w:val="110"/>
          <w:sz w:val="19"/>
        </w:rPr>
        <w:t>Information Sharing Between &amp; Within Governments. </w:t>
      </w:r>
      <w:r>
        <w:rPr>
          <w:w w:val="110"/>
          <w:sz w:val="19"/>
        </w:rPr>
        <w:t>London: Commonwealth Secretariat.</w:t>
      </w:r>
    </w:p>
    <w:p>
      <w:pPr>
        <w:spacing w:before="0"/>
        <w:ind w:left="113" w:right="0" w:firstLine="0"/>
        <w:jc w:val="left"/>
        <w:rPr>
          <w:sz w:val="19"/>
        </w:rPr>
      </w:pPr>
      <w:r>
        <w:rPr>
          <w:w w:val="115"/>
          <w:sz w:val="19"/>
        </w:rPr>
        <w:t>Caillier,</w:t>
      </w:r>
      <w:r>
        <w:rPr>
          <w:spacing w:val="-18"/>
          <w:w w:val="115"/>
          <w:sz w:val="19"/>
        </w:rPr>
        <w:t> </w:t>
      </w:r>
      <w:r>
        <w:rPr>
          <w:w w:val="115"/>
          <w:sz w:val="19"/>
        </w:rPr>
        <w:t>James</w:t>
      </w:r>
      <w:r>
        <w:rPr>
          <w:spacing w:val="-13"/>
          <w:w w:val="115"/>
          <w:sz w:val="19"/>
        </w:rPr>
        <w:t> </w:t>
      </w:r>
      <w:r>
        <w:rPr>
          <w:w w:val="115"/>
          <w:sz w:val="19"/>
        </w:rPr>
        <w:t>Gerard.</w:t>
      </w:r>
      <w:r>
        <w:rPr>
          <w:spacing w:val="-17"/>
          <w:w w:val="115"/>
          <w:sz w:val="19"/>
        </w:rPr>
        <w:t> </w:t>
      </w:r>
      <w:r>
        <w:rPr>
          <w:w w:val="115"/>
          <w:sz w:val="19"/>
        </w:rPr>
        <w:t>2012.</w:t>
      </w:r>
      <w:r>
        <w:rPr>
          <w:spacing w:val="-17"/>
          <w:w w:val="115"/>
          <w:sz w:val="19"/>
        </w:rPr>
        <w:t> </w:t>
      </w:r>
      <w:r>
        <w:rPr>
          <w:w w:val="115"/>
          <w:sz w:val="19"/>
        </w:rPr>
        <w:t>“The</w:t>
      </w:r>
      <w:r>
        <w:rPr>
          <w:spacing w:val="-13"/>
          <w:w w:val="115"/>
          <w:sz w:val="19"/>
        </w:rPr>
        <w:t> </w:t>
      </w:r>
      <w:r>
        <w:rPr>
          <w:w w:val="115"/>
          <w:sz w:val="19"/>
        </w:rPr>
        <w:t>Impact</w:t>
      </w:r>
      <w:r>
        <w:rPr>
          <w:spacing w:val="-13"/>
          <w:w w:val="115"/>
          <w:sz w:val="19"/>
        </w:rPr>
        <w:t> </w:t>
      </w:r>
      <w:r>
        <w:rPr>
          <w:w w:val="115"/>
          <w:sz w:val="19"/>
        </w:rPr>
        <w:t>of</w:t>
      </w:r>
      <w:r>
        <w:rPr>
          <w:spacing w:val="-13"/>
          <w:w w:val="115"/>
          <w:sz w:val="19"/>
        </w:rPr>
        <w:t> </w:t>
      </w:r>
      <w:r>
        <w:rPr>
          <w:w w:val="115"/>
          <w:sz w:val="19"/>
        </w:rPr>
        <w:t>Teleworking</w:t>
      </w:r>
      <w:r>
        <w:rPr>
          <w:spacing w:val="-13"/>
          <w:w w:val="115"/>
          <w:sz w:val="19"/>
        </w:rPr>
        <w:t> </w:t>
      </w:r>
      <w:r>
        <w:rPr>
          <w:w w:val="115"/>
          <w:sz w:val="19"/>
        </w:rPr>
        <w:t>on</w:t>
      </w:r>
      <w:r>
        <w:rPr>
          <w:spacing w:val="-15"/>
          <w:w w:val="115"/>
          <w:sz w:val="19"/>
        </w:rPr>
        <w:t> </w:t>
      </w:r>
      <w:r>
        <w:rPr>
          <w:w w:val="115"/>
          <w:sz w:val="19"/>
        </w:rPr>
        <w:t>Work</w:t>
      </w:r>
      <w:r>
        <w:rPr>
          <w:spacing w:val="-13"/>
          <w:w w:val="115"/>
          <w:sz w:val="19"/>
        </w:rPr>
        <w:t> </w:t>
      </w:r>
      <w:r>
        <w:rPr>
          <w:w w:val="115"/>
          <w:sz w:val="19"/>
        </w:rPr>
        <w:t>Motivation</w:t>
      </w:r>
      <w:r>
        <w:rPr>
          <w:spacing w:val="-13"/>
          <w:w w:val="115"/>
          <w:sz w:val="19"/>
        </w:rPr>
        <w:t> </w:t>
      </w:r>
      <w:r>
        <w:rPr>
          <w:w w:val="115"/>
          <w:sz w:val="19"/>
        </w:rPr>
        <w:t>in</w:t>
      </w:r>
      <w:r>
        <w:rPr>
          <w:spacing w:val="-13"/>
          <w:w w:val="115"/>
          <w:sz w:val="19"/>
        </w:rPr>
        <w:t> </w:t>
      </w:r>
      <w:r>
        <w:rPr>
          <w:w w:val="115"/>
          <w:sz w:val="19"/>
        </w:rPr>
        <w:t>a</w:t>
      </w:r>
    </w:p>
    <w:p>
      <w:pPr>
        <w:spacing w:before="14"/>
        <w:ind w:left="680" w:right="0" w:firstLine="0"/>
        <w:jc w:val="left"/>
        <w:rPr>
          <w:rFonts w:ascii="Arial" w:hAnsi="Arial"/>
          <w:i/>
          <w:sz w:val="19"/>
        </w:rPr>
      </w:pPr>
      <w:r>
        <w:rPr>
          <w:w w:val="105"/>
          <w:sz w:val="19"/>
        </w:rPr>
        <w:t>U.S. Federal Government Agency.” </w:t>
      </w:r>
      <w:r>
        <w:rPr>
          <w:rFonts w:ascii="Arial" w:hAnsi="Arial"/>
          <w:i/>
          <w:w w:val="105"/>
          <w:sz w:val="19"/>
        </w:rPr>
        <w:t>American Review of Public Administration</w:t>
      </w:r>
    </w:p>
    <w:p>
      <w:pPr>
        <w:spacing w:before="14"/>
        <w:ind w:left="680" w:right="0" w:firstLine="0"/>
        <w:jc w:val="left"/>
        <w:rPr>
          <w:sz w:val="19"/>
        </w:rPr>
      </w:pPr>
      <w:r>
        <w:rPr>
          <w:w w:val="110"/>
          <w:sz w:val="19"/>
        </w:rPr>
        <w:t>42  (4):  461–80. doi:10.1177/0275074011409394.</w:t>
      </w:r>
    </w:p>
    <w:p>
      <w:pPr>
        <w:spacing w:line="254" w:lineRule="auto" w:before="14"/>
        <w:ind w:left="680" w:right="114" w:hanging="567"/>
        <w:jc w:val="both"/>
        <w:rPr>
          <w:sz w:val="19"/>
        </w:rPr>
      </w:pPr>
      <w:r>
        <w:rPr>
          <w:w w:val="110"/>
          <w:sz w:val="19"/>
        </w:rPr>
        <w:t>Callahan, Kathe. 2006. “Elmer Boyd Staats and the Pursuit of Good Government.” </w:t>
      </w:r>
      <w:r>
        <w:rPr>
          <w:rFonts w:ascii="Arial" w:hAnsi="Arial"/>
          <w:i/>
          <w:w w:val="110"/>
          <w:sz w:val="19"/>
        </w:rPr>
        <w:t>Public Administration Review </w:t>
      </w:r>
      <w:r>
        <w:rPr>
          <w:w w:val="110"/>
          <w:sz w:val="19"/>
        </w:rPr>
        <w:t>66 (2): 159–66. doi:10.1111/j.1540- 6210.2006.00568.x.</w:t>
      </w:r>
    </w:p>
    <w:p>
      <w:pPr>
        <w:spacing w:before="0"/>
        <w:ind w:left="113" w:right="0" w:firstLine="0"/>
        <w:jc w:val="left"/>
        <w:rPr>
          <w:sz w:val="19"/>
        </w:rPr>
      </w:pPr>
      <w:r>
        <w:rPr>
          <w:w w:val="110"/>
          <w:sz w:val="19"/>
        </w:rPr>
        <w:t>CELA-IESE,</w:t>
      </w:r>
      <w:r>
        <w:rPr>
          <w:spacing w:val="-11"/>
          <w:w w:val="110"/>
          <w:sz w:val="19"/>
        </w:rPr>
        <w:t> </w:t>
      </w:r>
      <w:r>
        <w:rPr>
          <w:w w:val="110"/>
          <w:sz w:val="19"/>
        </w:rPr>
        <w:t>y</w:t>
      </w:r>
      <w:r>
        <w:rPr>
          <w:spacing w:val="-6"/>
          <w:w w:val="110"/>
          <w:sz w:val="19"/>
        </w:rPr>
        <w:t> </w:t>
      </w:r>
      <w:r>
        <w:rPr>
          <w:w w:val="110"/>
          <w:sz w:val="19"/>
        </w:rPr>
        <w:t>DMR</w:t>
      </w:r>
      <w:r>
        <w:rPr>
          <w:spacing w:val="-6"/>
          <w:w w:val="110"/>
          <w:sz w:val="19"/>
        </w:rPr>
        <w:t> </w:t>
      </w:r>
      <w:r>
        <w:rPr>
          <w:w w:val="110"/>
          <w:sz w:val="19"/>
        </w:rPr>
        <w:t>Consulting.</w:t>
      </w:r>
      <w:r>
        <w:rPr>
          <w:spacing w:val="-11"/>
          <w:w w:val="110"/>
          <w:sz w:val="19"/>
        </w:rPr>
        <w:t> </w:t>
      </w:r>
      <w:r>
        <w:rPr>
          <w:w w:val="110"/>
          <w:sz w:val="19"/>
        </w:rPr>
        <w:t>2005.</w:t>
      </w:r>
      <w:r>
        <w:rPr>
          <w:spacing w:val="-11"/>
          <w:w w:val="110"/>
          <w:sz w:val="19"/>
        </w:rPr>
        <w:t> </w:t>
      </w:r>
      <w:r>
        <w:rPr>
          <w:rFonts w:ascii="Arial" w:hAnsi="Arial"/>
          <w:i/>
          <w:w w:val="110"/>
          <w:sz w:val="19"/>
        </w:rPr>
        <w:t>Indicador</w:t>
      </w:r>
      <w:r>
        <w:rPr>
          <w:rFonts w:ascii="Arial" w:hAnsi="Arial"/>
          <w:i/>
          <w:spacing w:val="-17"/>
          <w:w w:val="110"/>
          <w:sz w:val="19"/>
        </w:rPr>
        <w:t> </w:t>
      </w:r>
      <w:r>
        <w:rPr>
          <w:rFonts w:ascii="Arial" w:hAnsi="Arial"/>
          <w:i/>
          <w:w w:val="110"/>
          <w:sz w:val="19"/>
        </w:rPr>
        <w:t>de</w:t>
      </w:r>
      <w:r>
        <w:rPr>
          <w:rFonts w:ascii="Arial" w:hAnsi="Arial"/>
          <w:i/>
          <w:spacing w:val="-17"/>
          <w:w w:val="110"/>
          <w:sz w:val="19"/>
        </w:rPr>
        <w:t> </w:t>
      </w:r>
      <w:r>
        <w:rPr>
          <w:rFonts w:ascii="Arial" w:hAnsi="Arial"/>
          <w:i/>
          <w:w w:val="110"/>
          <w:sz w:val="19"/>
        </w:rPr>
        <w:t>La</w:t>
      </w:r>
      <w:r>
        <w:rPr>
          <w:rFonts w:ascii="Arial" w:hAnsi="Arial"/>
          <w:i/>
          <w:spacing w:val="-17"/>
          <w:w w:val="110"/>
          <w:sz w:val="19"/>
        </w:rPr>
        <w:t> </w:t>
      </w:r>
      <w:r>
        <w:rPr>
          <w:rFonts w:ascii="Arial" w:hAnsi="Arial"/>
          <w:i/>
          <w:w w:val="110"/>
          <w:sz w:val="19"/>
        </w:rPr>
        <w:t>Sociedad</w:t>
      </w:r>
      <w:r>
        <w:rPr>
          <w:rFonts w:ascii="Arial" w:hAnsi="Arial"/>
          <w:i/>
          <w:spacing w:val="-17"/>
          <w:w w:val="110"/>
          <w:sz w:val="19"/>
        </w:rPr>
        <w:t> </w:t>
      </w:r>
      <w:r>
        <w:rPr>
          <w:rFonts w:ascii="Arial" w:hAnsi="Arial"/>
          <w:i/>
          <w:w w:val="110"/>
          <w:sz w:val="19"/>
        </w:rPr>
        <w:t>de</w:t>
      </w:r>
      <w:r>
        <w:rPr>
          <w:rFonts w:ascii="Arial" w:hAnsi="Arial"/>
          <w:i/>
          <w:spacing w:val="-17"/>
          <w:w w:val="110"/>
          <w:sz w:val="19"/>
        </w:rPr>
        <w:t> </w:t>
      </w:r>
      <w:r>
        <w:rPr>
          <w:rFonts w:ascii="Arial" w:hAnsi="Arial"/>
          <w:i/>
          <w:w w:val="110"/>
          <w:sz w:val="19"/>
        </w:rPr>
        <w:t>La</w:t>
      </w:r>
      <w:r>
        <w:rPr>
          <w:rFonts w:ascii="Arial" w:hAnsi="Arial"/>
          <w:i/>
          <w:spacing w:val="-17"/>
          <w:w w:val="110"/>
          <w:sz w:val="19"/>
        </w:rPr>
        <w:t> </w:t>
      </w:r>
      <w:r>
        <w:rPr>
          <w:rFonts w:ascii="Arial" w:hAnsi="Arial"/>
          <w:i/>
          <w:w w:val="110"/>
          <w:sz w:val="19"/>
        </w:rPr>
        <w:t>Información</w:t>
      </w:r>
      <w:r>
        <w:rPr>
          <w:w w:val="110"/>
          <w:sz w:val="19"/>
        </w:rPr>
        <w:t>.</w:t>
      </w:r>
    </w:p>
    <w:p>
      <w:pPr>
        <w:spacing w:before="14"/>
        <w:ind w:left="680" w:right="0" w:firstLine="0"/>
        <w:jc w:val="left"/>
        <w:rPr>
          <w:sz w:val="19"/>
        </w:rPr>
      </w:pPr>
      <w:r>
        <w:rPr>
          <w:w w:val="115"/>
          <w:sz w:val="19"/>
        </w:rPr>
        <w:t>Barcelona: IESE/DMR Consulting,.</w:t>
      </w:r>
    </w:p>
    <w:p>
      <w:pPr>
        <w:spacing w:line="254" w:lineRule="auto" w:before="14"/>
        <w:ind w:left="680" w:right="115" w:hanging="567"/>
        <w:jc w:val="both"/>
        <w:rPr>
          <w:sz w:val="19"/>
        </w:rPr>
      </w:pPr>
      <w:r>
        <w:rPr>
          <w:w w:val="115"/>
          <w:sz w:val="19"/>
        </w:rPr>
        <w:t>Chen, Tzy-Ling. 2014. “Exploring E-Learning Effectiveness Perceptions of Local Government Staff Based on the Diffusion of Innovations Model.” </w:t>
      </w:r>
      <w:r>
        <w:rPr>
          <w:rFonts w:ascii="Arial" w:hAnsi="Arial"/>
          <w:i/>
          <w:w w:val="110"/>
          <w:sz w:val="19"/>
        </w:rPr>
        <w:t>Administration &amp; Society </w:t>
      </w:r>
      <w:r>
        <w:rPr>
          <w:w w:val="110"/>
          <w:sz w:val="19"/>
        </w:rPr>
        <w:t>46 (4): 450–66. doi:10.1177/0095399713482313.</w:t>
      </w:r>
    </w:p>
    <w:p>
      <w:pPr>
        <w:spacing w:before="0"/>
        <w:ind w:left="113" w:right="0" w:firstLine="0"/>
        <w:jc w:val="left"/>
        <w:rPr>
          <w:sz w:val="19"/>
        </w:rPr>
      </w:pPr>
      <w:r>
        <w:rPr>
          <w:w w:val="105"/>
          <w:sz w:val="19"/>
        </w:rPr>
        <w:t>Chevallerau,</w:t>
      </w:r>
      <w:r>
        <w:rPr>
          <w:spacing w:val="-7"/>
          <w:w w:val="105"/>
          <w:sz w:val="19"/>
        </w:rPr>
        <w:t> F.-X. </w:t>
      </w:r>
      <w:r>
        <w:rPr>
          <w:w w:val="105"/>
          <w:sz w:val="19"/>
        </w:rPr>
        <w:t>2005. </w:t>
      </w:r>
      <w:r>
        <w:rPr>
          <w:rFonts w:ascii="Arial"/>
          <w:i/>
          <w:w w:val="105"/>
          <w:sz w:val="19"/>
        </w:rPr>
        <w:t>eGovernment in the Member States of the European Union</w:t>
      </w:r>
      <w:r>
        <w:rPr>
          <w:w w:val="105"/>
          <w:sz w:val="19"/>
        </w:rPr>
        <w:t>.</w:t>
      </w:r>
    </w:p>
    <w:p>
      <w:pPr>
        <w:spacing w:before="14"/>
        <w:ind w:left="680" w:right="0" w:firstLine="0"/>
        <w:jc w:val="left"/>
        <w:rPr>
          <w:sz w:val="19"/>
        </w:rPr>
      </w:pPr>
      <w:r>
        <w:rPr>
          <w:w w:val="115"/>
          <w:sz w:val="19"/>
        </w:rPr>
        <w:t>IDABC. Brussels: eGovernment Observatory.</w:t>
      </w:r>
    </w:p>
    <w:p>
      <w:pPr>
        <w:spacing w:line="256" w:lineRule="auto" w:before="14"/>
        <w:ind w:left="680" w:right="115" w:hanging="567"/>
        <w:jc w:val="both"/>
        <w:rPr>
          <w:sz w:val="19"/>
        </w:rPr>
      </w:pPr>
      <w:r>
        <w:rPr>
          <w:w w:val="115"/>
          <w:sz w:val="19"/>
        </w:rPr>
        <w:t>Choudrie,</w:t>
      </w:r>
      <w:r>
        <w:rPr>
          <w:spacing w:val="-18"/>
          <w:w w:val="115"/>
          <w:sz w:val="19"/>
        </w:rPr>
        <w:t> </w:t>
      </w:r>
      <w:r>
        <w:rPr>
          <w:w w:val="115"/>
          <w:sz w:val="19"/>
        </w:rPr>
        <w:t>J.,</w:t>
      </w:r>
      <w:r>
        <w:rPr>
          <w:spacing w:val="-16"/>
          <w:w w:val="115"/>
          <w:sz w:val="19"/>
        </w:rPr>
        <w:t> </w:t>
      </w:r>
      <w:r>
        <w:rPr>
          <w:w w:val="115"/>
          <w:sz w:val="19"/>
        </w:rPr>
        <w:t>G.</w:t>
      </w:r>
      <w:r>
        <w:rPr>
          <w:spacing w:val="-16"/>
          <w:w w:val="115"/>
          <w:sz w:val="19"/>
        </w:rPr>
        <w:t> </w:t>
      </w:r>
      <w:r>
        <w:rPr>
          <w:w w:val="115"/>
          <w:sz w:val="19"/>
        </w:rPr>
        <w:t>Ghinea,</w:t>
      </w:r>
      <w:r>
        <w:rPr>
          <w:spacing w:val="-16"/>
          <w:w w:val="115"/>
          <w:sz w:val="19"/>
        </w:rPr>
        <w:t> </w:t>
      </w:r>
      <w:r>
        <w:rPr>
          <w:w w:val="115"/>
          <w:sz w:val="19"/>
        </w:rPr>
        <w:t>y</w:t>
      </w:r>
      <w:r>
        <w:rPr>
          <w:spacing w:val="-15"/>
          <w:w w:val="115"/>
          <w:sz w:val="19"/>
        </w:rPr>
        <w:t> </w:t>
      </w:r>
      <w:r>
        <w:rPr>
          <w:spacing w:val="-8"/>
          <w:w w:val="115"/>
          <w:sz w:val="19"/>
        </w:rPr>
        <w:t>V.</w:t>
      </w:r>
      <w:r>
        <w:rPr>
          <w:spacing w:val="-18"/>
          <w:w w:val="115"/>
          <w:sz w:val="19"/>
        </w:rPr>
        <w:t> </w:t>
      </w:r>
      <w:r>
        <w:rPr>
          <w:w w:val="115"/>
          <w:sz w:val="19"/>
        </w:rPr>
        <w:t>Weerakkody.</w:t>
      </w:r>
      <w:r>
        <w:rPr>
          <w:spacing w:val="-16"/>
          <w:w w:val="115"/>
          <w:sz w:val="19"/>
        </w:rPr>
        <w:t> </w:t>
      </w:r>
      <w:r>
        <w:rPr>
          <w:w w:val="115"/>
          <w:sz w:val="19"/>
        </w:rPr>
        <w:t>2004.</w:t>
      </w:r>
      <w:r>
        <w:rPr>
          <w:spacing w:val="-16"/>
          <w:w w:val="115"/>
          <w:sz w:val="19"/>
        </w:rPr>
        <w:t> </w:t>
      </w:r>
      <w:r>
        <w:rPr>
          <w:w w:val="115"/>
          <w:sz w:val="19"/>
        </w:rPr>
        <w:t>“Evaluating</w:t>
      </w:r>
      <w:r>
        <w:rPr>
          <w:spacing w:val="-13"/>
          <w:w w:val="115"/>
          <w:sz w:val="19"/>
        </w:rPr>
        <w:t> </w:t>
      </w:r>
      <w:r>
        <w:rPr>
          <w:w w:val="115"/>
          <w:sz w:val="19"/>
        </w:rPr>
        <w:t>Global</w:t>
      </w:r>
      <w:r>
        <w:rPr>
          <w:spacing w:val="-13"/>
          <w:w w:val="115"/>
          <w:sz w:val="19"/>
        </w:rPr>
        <w:t> </w:t>
      </w:r>
      <w:r>
        <w:rPr>
          <w:w w:val="115"/>
          <w:sz w:val="19"/>
        </w:rPr>
        <w:t>E-Government </w:t>
      </w:r>
      <w:r>
        <w:rPr>
          <w:w w:val="105"/>
          <w:sz w:val="19"/>
        </w:rPr>
        <w:t>Sites: </w:t>
      </w:r>
      <w:r>
        <w:rPr>
          <w:spacing w:val="2"/>
          <w:w w:val="105"/>
          <w:sz w:val="19"/>
        </w:rPr>
        <w:t>AView </w:t>
      </w:r>
      <w:r>
        <w:rPr>
          <w:w w:val="105"/>
          <w:sz w:val="19"/>
        </w:rPr>
        <w:t>Using </w:t>
      </w:r>
      <w:r>
        <w:rPr>
          <w:spacing w:val="-3"/>
          <w:w w:val="105"/>
          <w:sz w:val="19"/>
        </w:rPr>
        <w:t>Web </w:t>
      </w:r>
      <w:r>
        <w:rPr>
          <w:w w:val="105"/>
          <w:sz w:val="19"/>
        </w:rPr>
        <w:t>DiagnosticTools.” </w:t>
      </w:r>
      <w:r>
        <w:rPr>
          <w:rFonts w:ascii="Arial" w:hAnsi="Arial"/>
          <w:i/>
          <w:w w:val="105"/>
          <w:sz w:val="19"/>
        </w:rPr>
        <w:t>Electronic</w:t>
      </w:r>
      <w:r>
        <w:rPr>
          <w:rFonts w:ascii="Arial" w:hAnsi="Arial"/>
          <w:i/>
          <w:spacing w:val="-41"/>
          <w:w w:val="105"/>
          <w:sz w:val="19"/>
        </w:rPr>
        <w:t> </w:t>
      </w:r>
      <w:r>
        <w:rPr>
          <w:rFonts w:ascii="Arial" w:hAnsi="Arial"/>
          <w:i/>
          <w:spacing w:val="2"/>
          <w:w w:val="105"/>
          <w:sz w:val="19"/>
        </w:rPr>
        <w:t>Journalof </w:t>
      </w:r>
      <w:r>
        <w:rPr>
          <w:rFonts w:ascii="Arial" w:hAnsi="Arial"/>
          <w:i/>
          <w:w w:val="105"/>
          <w:sz w:val="19"/>
        </w:rPr>
        <w:t>E-Government </w:t>
      </w:r>
      <w:r>
        <w:rPr>
          <w:w w:val="110"/>
          <w:sz w:val="19"/>
        </w:rPr>
        <w:t>2:</w:t>
      </w:r>
      <w:r>
        <w:rPr>
          <w:spacing w:val="-6"/>
          <w:w w:val="110"/>
          <w:sz w:val="19"/>
        </w:rPr>
        <w:t> </w:t>
      </w:r>
      <w:r>
        <w:rPr>
          <w:w w:val="110"/>
          <w:sz w:val="19"/>
        </w:rPr>
        <w:t>105–14.</w:t>
      </w:r>
    </w:p>
    <w:p>
      <w:pPr>
        <w:spacing w:after="0" w:line="256" w:lineRule="auto"/>
        <w:jc w:val="both"/>
        <w:rPr>
          <w:sz w:val="19"/>
        </w:rPr>
        <w:sectPr>
          <w:footerReference w:type="even" r:id="rId803"/>
          <w:footerReference w:type="default" r:id="rId804"/>
          <w:pgSz w:w="9640" w:h="13040"/>
          <w:pgMar w:footer="650" w:header="823" w:top="1020" w:bottom="840" w:left="1020" w:right="1300"/>
        </w:sectPr>
      </w:pPr>
    </w:p>
    <w:p>
      <w:pPr>
        <w:pStyle w:val="BodyText"/>
        <w:rPr>
          <w:sz w:val="20"/>
        </w:rPr>
      </w:pPr>
    </w:p>
    <w:p>
      <w:pPr>
        <w:pStyle w:val="BodyText"/>
        <w:spacing w:before="5"/>
        <w:rPr>
          <w:sz w:val="17"/>
        </w:rPr>
      </w:pPr>
    </w:p>
    <w:p>
      <w:pPr>
        <w:spacing w:line="259" w:lineRule="auto" w:before="70"/>
        <w:ind w:left="684" w:right="106" w:hanging="567"/>
        <w:jc w:val="both"/>
        <w:rPr>
          <w:sz w:val="19"/>
        </w:rPr>
      </w:pPr>
      <w:r>
        <w:rPr>
          <w:w w:val="110"/>
          <w:sz w:val="19"/>
        </w:rPr>
        <w:t>Clark, Benjamin </w:t>
      </w:r>
      <w:r>
        <w:rPr>
          <w:spacing w:val="-5"/>
          <w:w w:val="110"/>
          <w:sz w:val="19"/>
        </w:rPr>
        <w:t>Y.,  </w:t>
      </w:r>
      <w:r>
        <w:rPr>
          <w:w w:val="110"/>
          <w:sz w:val="19"/>
        </w:rPr>
        <w:t>Jeffrey  L. Brudney, y  Sung-Gheel  Jang. 2013. “Coproduction   of Government Services and the New Information Technology: Investigating the Distributional Biases.” </w:t>
      </w:r>
      <w:r>
        <w:rPr>
          <w:rFonts w:ascii="Arial" w:hAnsi="Arial"/>
          <w:i/>
          <w:w w:val="110"/>
          <w:sz w:val="19"/>
        </w:rPr>
        <w:t>Public Administration Review </w:t>
      </w:r>
      <w:r>
        <w:rPr>
          <w:w w:val="110"/>
          <w:sz w:val="19"/>
        </w:rPr>
        <w:t>73 (5): 687–701. doi:10.1111/puar.12092.</w:t>
      </w:r>
    </w:p>
    <w:p>
      <w:pPr>
        <w:spacing w:line="259" w:lineRule="auto" w:before="0"/>
        <w:ind w:left="684" w:right="106" w:hanging="567"/>
        <w:jc w:val="both"/>
        <w:rPr>
          <w:sz w:val="19"/>
        </w:rPr>
      </w:pPr>
      <w:r>
        <w:rPr>
          <w:w w:val="110"/>
          <w:sz w:val="19"/>
        </w:rPr>
        <w:t>Cresswell,</w:t>
      </w:r>
      <w:r>
        <w:rPr>
          <w:spacing w:val="-13"/>
          <w:w w:val="110"/>
          <w:sz w:val="19"/>
        </w:rPr>
        <w:t> </w:t>
      </w:r>
      <w:r>
        <w:rPr>
          <w:w w:val="110"/>
          <w:sz w:val="19"/>
        </w:rPr>
        <w:t>A.</w:t>
      </w:r>
      <w:r>
        <w:rPr>
          <w:spacing w:val="-11"/>
          <w:w w:val="110"/>
          <w:sz w:val="19"/>
        </w:rPr>
        <w:t> </w:t>
      </w:r>
      <w:r>
        <w:rPr>
          <w:w w:val="110"/>
          <w:sz w:val="19"/>
        </w:rPr>
        <w:t>M.</w:t>
      </w:r>
      <w:r>
        <w:rPr>
          <w:spacing w:val="-11"/>
          <w:w w:val="110"/>
          <w:sz w:val="19"/>
        </w:rPr>
        <w:t> </w:t>
      </w:r>
      <w:r>
        <w:rPr>
          <w:w w:val="110"/>
          <w:sz w:val="19"/>
        </w:rPr>
        <w:t>2004.</w:t>
      </w:r>
      <w:r>
        <w:rPr>
          <w:spacing w:val="-11"/>
          <w:w w:val="110"/>
          <w:sz w:val="19"/>
        </w:rPr>
        <w:t> </w:t>
      </w:r>
      <w:r>
        <w:rPr>
          <w:rFonts w:ascii="Arial"/>
          <w:i/>
          <w:w w:val="110"/>
          <w:sz w:val="19"/>
        </w:rPr>
        <w:t>Return</w:t>
      </w:r>
      <w:r>
        <w:rPr>
          <w:rFonts w:ascii="Arial"/>
          <w:i/>
          <w:spacing w:val="-19"/>
          <w:w w:val="110"/>
          <w:sz w:val="19"/>
        </w:rPr>
        <w:t> </w:t>
      </w:r>
      <w:r>
        <w:rPr>
          <w:rFonts w:ascii="Arial"/>
          <w:i/>
          <w:w w:val="110"/>
          <w:sz w:val="19"/>
        </w:rPr>
        <w:t>on</w:t>
      </w:r>
      <w:r>
        <w:rPr>
          <w:rFonts w:ascii="Arial"/>
          <w:i/>
          <w:spacing w:val="-19"/>
          <w:w w:val="110"/>
          <w:sz w:val="19"/>
        </w:rPr>
        <w:t> </w:t>
      </w:r>
      <w:r>
        <w:rPr>
          <w:rFonts w:ascii="Arial"/>
          <w:i/>
          <w:w w:val="110"/>
          <w:sz w:val="19"/>
        </w:rPr>
        <w:t>Investment</w:t>
      </w:r>
      <w:r>
        <w:rPr>
          <w:rFonts w:ascii="Arial"/>
          <w:i/>
          <w:spacing w:val="-19"/>
          <w:w w:val="110"/>
          <w:sz w:val="19"/>
        </w:rPr>
        <w:t> </w:t>
      </w:r>
      <w:r>
        <w:rPr>
          <w:rFonts w:ascii="Arial"/>
          <w:i/>
          <w:w w:val="110"/>
          <w:sz w:val="19"/>
        </w:rPr>
        <w:t>In</w:t>
      </w:r>
      <w:r>
        <w:rPr>
          <w:rFonts w:ascii="Arial"/>
          <w:i/>
          <w:spacing w:val="-19"/>
          <w:w w:val="110"/>
          <w:sz w:val="19"/>
        </w:rPr>
        <w:t> </w:t>
      </w:r>
      <w:r>
        <w:rPr>
          <w:rFonts w:ascii="Arial"/>
          <w:i/>
          <w:w w:val="110"/>
          <w:sz w:val="19"/>
        </w:rPr>
        <w:t>Information</w:t>
      </w:r>
      <w:r>
        <w:rPr>
          <w:rFonts w:ascii="Arial"/>
          <w:i/>
          <w:spacing w:val="-22"/>
          <w:w w:val="110"/>
          <w:sz w:val="19"/>
        </w:rPr>
        <w:t> </w:t>
      </w:r>
      <w:r>
        <w:rPr>
          <w:rFonts w:ascii="Arial"/>
          <w:i/>
          <w:w w:val="110"/>
          <w:sz w:val="19"/>
        </w:rPr>
        <w:t>Technology:</w:t>
      </w:r>
      <w:r>
        <w:rPr>
          <w:rFonts w:ascii="Arial"/>
          <w:i/>
          <w:spacing w:val="-21"/>
          <w:w w:val="110"/>
          <w:sz w:val="19"/>
        </w:rPr>
        <w:t> </w:t>
      </w:r>
      <w:r>
        <w:rPr>
          <w:rFonts w:ascii="Arial"/>
          <w:i/>
          <w:w w:val="110"/>
          <w:sz w:val="19"/>
        </w:rPr>
        <w:t>A</w:t>
      </w:r>
      <w:r>
        <w:rPr>
          <w:rFonts w:ascii="Arial"/>
          <w:i/>
          <w:spacing w:val="-21"/>
          <w:w w:val="110"/>
          <w:sz w:val="19"/>
        </w:rPr>
        <w:t> </w:t>
      </w:r>
      <w:r>
        <w:rPr>
          <w:rFonts w:ascii="Arial"/>
          <w:i/>
          <w:w w:val="110"/>
          <w:sz w:val="19"/>
        </w:rPr>
        <w:t>Guide </w:t>
      </w:r>
      <w:r>
        <w:rPr>
          <w:rFonts w:ascii="Arial"/>
          <w:i/>
          <w:w w:val="110"/>
          <w:sz w:val="19"/>
        </w:rPr>
        <w:t>for Managers</w:t>
      </w:r>
      <w:r>
        <w:rPr>
          <w:w w:val="110"/>
          <w:sz w:val="19"/>
        </w:rPr>
        <w:t>. Center for Technology in Government, University at Albany, </w:t>
      </w:r>
      <w:r>
        <w:rPr>
          <w:spacing w:val="-3"/>
          <w:w w:val="110"/>
          <w:sz w:val="19"/>
        </w:rPr>
        <w:t>SUNY.</w:t>
      </w:r>
    </w:p>
    <w:p>
      <w:pPr>
        <w:spacing w:line="259" w:lineRule="auto" w:before="0"/>
        <w:ind w:left="684" w:right="112" w:hanging="567"/>
        <w:jc w:val="both"/>
        <w:rPr>
          <w:sz w:val="19"/>
        </w:rPr>
      </w:pPr>
      <w:r>
        <w:rPr>
          <w:w w:val="110"/>
          <w:sz w:val="19"/>
        </w:rPr>
        <w:t>Davis, </w:t>
      </w:r>
      <w:r>
        <w:rPr>
          <w:spacing w:val="-10"/>
          <w:w w:val="110"/>
          <w:sz w:val="19"/>
        </w:rPr>
        <w:t>F. </w:t>
      </w:r>
      <w:r>
        <w:rPr>
          <w:spacing w:val="-5"/>
          <w:w w:val="110"/>
          <w:sz w:val="19"/>
        </w:rPr>
        <w:t>D. </w:t>
      </w:r>
      <w:r>
        <w:rPr>
          <w:w w:val="110"/>
          <w:sz w:val="19"/>
        </w:rPr>
        <w:t>1989. “Perceived Usefulness, Perceived Ease to Use, and User</w:t>
      </w:r>
      <w:r>
        <w:rPr>
          <w:spacing w:val="-33"/>
          <w:w w:val="110"/>
          <w:sz w:val="19"/>
        </w:rPr>
        <w:t> </w:t>
      </w:r>
      <w:r>
        <w:rPr>
          <w:w w:val="110"/>
          <w:sz w:val="19"/>
        </w:rPr>
        <w:t>Aceptance of</w:t>
      </w:r>
      <w:r>
        <w:rPr>
          <w:spacing w:val="-9"/>
          <w:w w:val="110"/>
          <w:sz w:val="19"/>
        </w:rPr>
        <w:t> </w:t>
      </w:r>
      <w:r>
        <w:rPr>
          <w:w w:val="110"/>
          <w:sz w:val="19"/>
        </w:rPr>
        <w:t>Information</w:t>
      </w:r>
      <w:r>
        <w:rPr>
          <w:spacing w:val="-16"/>
          <w:w w:val="110"/>
          <w:sz w:val="19"/>
        </w:rPr>
        <w:t> </w:t>
      </w:r>
      <w:r>
        <w:rPr>
          <w:spacing w:val="-4"/>
          <w:w w:val="110"/>
          <w:sz w:val="19"/>
        </w:rPr>
        <w:t>Technology.”</w:t>
      </w:r>
      <w:r>
        <w:rPr>
          <w:spacing w:val="-13"/>
          <w:w w:val="110"/>
          <w:sz w:val="19"/>
        </w:rPr>
        <w:t> </w:t>
      </w:r>
      <w:r>
        <w:rPr>
          <w:rFonts w:ascii="Arial" w:hAnsi="Arial"/>
          <w:i/>
          <w:w w:val="110"/>
          <w:sz w:val="19"/>
        </w:rPr>
        <w:t>MIS</w:t>
      </w:r>
      <w:r>
        <w:rPr>
          <w:rFonts w:ascii="Arial" w:hAnsi="Arial"/>
          <w:i/>
          <w:spacing w:val="-24"/>
          <w:w w:val="110"/>
          <w:sz w:val="19"/>
        </w:rPr>
        <w:t> </w:t>
      </w:r>
      <w:r>
        <w:rPr>
          <w:rFonts w:ascii="Arial" w:hAnsi="Arial"/>
          <w:i/>
          <w:w w:val="110"/>
          <w:sz w:val="19"/>
        </w:rPr>
        <w:t>Quarterly</w:t>
      </w:r>
      <w:r>
        <w:rPr>
          <w:rFonts w:ascii="Arial" w:hAnsi="Arial"/>
          <w:i/>
          <w:spacing w:val="-24"/>
          <w:w w:val="110"/>
          <w:sz w:val="19"/>
        </w:rPr>
        <w:t> </w:t>
      </w:r>
      <w:r>
        <w:rPr>
          <w:w w:val="110"/>
          <w:sz w:val="19"/>
        </w:rPr>
        <w:t>13</w:t>
      </w:r>
      <w:r>
        <w:rPr>
          <w:spacing w:val="-13"/>
          <w:w w:val="110"/>
          <w:sz w:val="19"/>
        </w:rPr>
        <w:t> </w:t>
      </w:r>
      <w:r>
        <w:rPr>
          <w:w w:val="110"/>
          <w:sz w:val="19"/>
        </w:rPr>
        <w:t>(3):</w:t>
      </w:r>
      <w:r>
        <w:rPr>
          <w:spacing w:val="-13"/>
          <w:w w:val="110"/>
          <w:sz w:val="19"/>
        </w:rPr>
        <w:t> </w:t>
      </w:r>
      <w:r>
        <w:rPr>
          <w:w w:val="110"/>
          <w:sz w:val="19"/>
        </w:rPr>
        <w:t>319–40.</w:t>
      </w:r>
    </w:p>
    <w:p>
      <w:pPr>
        <w:spacing w:line="231" w:lineRule="exact" w:before="0"/>
        <w:ind w:left="117" w:right="0" w:firstLine="0"/>
        <w:jc w:val="left"/>
        <w:rPr>
          <w:sz w:val="19"/>
        </w:rPr>
      </w:pPr>
      <w:r>
        <w:rPr>
          <w:w w:val="115"/>
          <w:sz w:val="19"/>
        </w:rPr>
        <w:t>Dawes, S. S. 2008. “The Evolution and Continuing Challenges of   Egovernance.”</w:t>
      </w:r>
    </w:p>
    <w:p>
      <w:pPr>
        <w:spacing w:before="18"/>
        <w:ind w:left="684" w:right="0" w:firstLine="0"/>
        <w:jc w:val="left"/>
        <w:rPr>
          <w:sz w:val="19"/>
        </w:rPr>
      </w:pPr>
      <w:r>
        <w:rPr>
          <w:rFonts w:ascii="Arial" w:hAnsi="Arial"/>
          <w:i/>
          <w:w w:val="105"/>
          <w:sz w:val="19"/>
        </w:rPr>
        <w:t>Public Administration Review </w:t>
      </w:r>
      <w:r>
        <w:rPr>
          <w:w w:val="105"/>
          <w:sz w:val="19"/>
        </w:rPr>
        <w:t>68 (S1): S86–S102.</w:t>
      </w:r>
    </w:p>
    <w:p>
      <w:pPr>
        <w:spacing w:line="259" w:lineRule="auto" w:before="18"/>
        <w:ind w:left="684" w:right="112" w:hanging="567"/>
        <w:jc w:val="both"/>
        <w:rPr>
          <w:sz w:val="19"/>
        </w:rPr>
      </w:pPr>
      <w:r>
        <w:rPr>
          <w:sz w:val="19"/>
        </w:rPr>
        <w:t>———. </w:t>
      </w:r>
      <w:r>
        <w:rPr>
          <w:w w:val="105"/>
          <w:sz w:val="19"/>
        </w:rPr>
        <w:t>1996. “Interagency Information Sharing: Expected Benefits,  Manageable  </w:t>
      </w:r>
      <w:r>
        <w:rPr>
          <w:spacing w:val="-3"/>
          <w:w w:val="105"/>
          <w:sz w:val="19"/>
        </w:rPr>
        <w:t>Risks.”</w:t>
      </w:r>
      <w:r>
        <w:rPr>
          <w:spacing w:val="-2"/>
          <w:w w:val="105"/>
          <w:sz w:val="19"/>
        </w:rPr>
        <w:t> </w:t>
      </w:r>
      <w:r>
        <w:rPr>
          <w:rFonts w:ascii="Arial" w:hAnsi="Arial"/>
          <w:i/>
          <w:w w:val="105"/>
          <w:sz w:val="19"/>
        </w:rPr>
        <w:t>Journal</w:t>
      </w:r>
      <w:r>
        <w:rPr>
          <w:rFonts w:ascii="Arial" w:hAnsi="Arial"/>
          <w:i/>
          <w:spacing w:val="-13"/>
          <w:w w:val="105"/>
          <w:sz w:val="19"/>
        </w:rPr>
        <w:t> </w:t>
      </w:r>
      <w:r>
        <w:rPr>
          <w:rFonts w:ascii="Arial" w:hAnsi="Arial"/>
          <w:i/>
          <w:w w:val="105"/>
          <w:sz w:val="19"/>
        </w:rPr>
        <w:t>of</w:t>
      </w:r>
      <w:r>
        <w:rPr>
          <w:rFonts w:ascii="Arial" w:hAnsi="Arial"/>
          <w:i/>
          <w:spacing w:val="-8"/>
          <w:w w:val="105"/>
          <w:sz w:val="19"/>
        </w:rPr>
        <w:t> </w:t>
      </w:r>
      <w:r>
        <w:rPr>
          <w:rFonts w:ascii="Arial" w:hAnsi="Arial"/>
          <w:i/>
          <w:spacing w:val="-3"/>
          <w:w w:val="105"/>
          <w:sz w:val="19"/>
        </w:rPr>
        <w:t>Policy</w:t>
      </w:r>
      <w:r>
        <w:rPr>
          <w:rFonts w:ascii="Arial" w:hAnsi="Arial"/>
          <w:i/>
          <w:spacing w:val="-15"/>
          <w:w w:val="105"/>
          <w:sz w:val="19"/>
        </w:rPr>
        <w:t> </w:t>
      </w:r>
      <w:r>
        <w:rPr>
          <w:rFonts w:ascii="Arial" w:hAnsi="Arial"/>
          <w:i/>
          <w:w w:val="105"/>
          <w:sz w:val="19"/>
        </w:rPr>
        <w:t>Analysis</w:t>
      </w:r>
      <w:r>
        <w:rPr>
          <w:rFonts w:ascii="Arial" w:hAnsi="Arial"/>
          <w:i/>
          <w:spacing w:val="-13"/>
          <w:w w:val="105"/>
          <w:sz w:val="19"/>
        </w:rPr>
        <w:t> </w:t>
      </w:r>
      <w:r>
        <w:rPr>
          <w:rFonts w:ascii="Arial" w:hAnsi="Arial"/>
          <w:i/>
          <w:w w:val="105"/>
          <w:sz w:val="19"/>
        </w:rPr>
        <w:t>and</w:t>
      </w:r>
      <w:r>
        <w:rPr>
          <w:rFonts w:ascii="Arial" w:hAnsi="Arial"/>
          <w:i/>
          <w:spacing w:val="-13"/>
          <w:w w:val="105"/>
          <w:sz w:val="19"/>
        </w:rPr>
        <w:t> </w:t>
      </w:r>
      <w:r>
        <w:rPr>
          <w:rFonts w:ascii="Arial" w:hAnsi="Arial"/>
          <w:i/>
          <w:w w:val="105"/>
          <w:sz w:val="19"/>
        </w:rPr>
        <w:t>Management</w:t>
      </w:r>
      <w:r>
        <w:rPr>
          <w:rFonts w:ascii="Arial" w:hAnsi="Arial"/>
          <w:i/>
          <w:spacing w:val="-13"/>
          <w:w w:val="105"/>
          <w:sz w:val="19"/>
        </w:rPr>
        <w:t> </w:t>
      </w:r>
      <w:r>
        <w:rPr>
          <w:w w:val="105"/>
          <w:sz w:val="19"/>
        </w:rPr>
        <w:t>15</w:t>
      </w:r>
      <w:r>
        <w:rPr>
          <w:spacing w:val="-2"/>
          <w:w w:val="105"/>
          <w:sz w:val="19"/>
        </w:rPr>
        <w:t> </w:t>
      </w:r>
      <w:r>
        <w:rPr>
          <w:w w:val="105"/>
          <w:sz w:val="19"/>
        </w:rPr>
        <w:t>(3):</w:t>
      </w:r>
      <w:r>
        <w:rPr>
          <w:spacing w:val="-2"/>
          <w:w w:val="105"/>
          <w:sz w:val="19"/>
        </w:rPr>
        <w:t> </w:t>
      </w:r>
      <w:r>
        <w:rPr>
          <w:w w:val="105"/>
          <w:sz w:val="19"/>
        </w:rPr>
        <w:t>377–94.</w:t>
      </w:r>
    </w:p>
    <w:p>
      <w:pPr>
        <w:spacing w:line="259" w:lineRule="auto" w:before="0"/>
        <w:ind w:left="684" w:right="110" w:hanging="567"/>
        <w:jc w:val="both"/>
        <w:rPr>
          <w:sz w:val="19"/>
        </w:rPr>
      </w:pPr>
      <w:r>
        <w:rPr>
          <w:w w:val="110"/>
          <w:sz w:val="19"/>
        </w:rPr>
        <w:t>Dawes, S. S., y M.R Nelson. 1995. </w:t>
      </w:r>
      <w:r>
        <w:rPr>
          <w:spacing w:val="-3"/>
          <w:w w:val="110"/>
          <w:sz w:val="19"/>
        </w:rPr>
        <w:t>“Pool  </w:t>
      </w:r>
      <w:r>
        <w:rPr>
          <w:w w:val="110"/>
          <w:sz w:val="19"/>
        </w:rPr>
        <w:t>the Risks, Share the Benefits: Partnership   </w:t>
      </w:r>
      <w:r>
        <w:rPr>
          <w:w w:val="105"/>
          <w:sz w:val="19"/>
        </w:rPr>
        <w:t>in</w:t>
      </w:r>
      <w:r>
        <w:rPr>
          <w:spacing w:val="-16"/>
          <w:w w:val="105"/>
          <w:sz w:val="19"/>
        </w:rPr>
        <w:t> </w:t>
      </w:r>
      <w:r>
        <w:rPr>
          <w:w w:val="105"/>
          <w:sz w:val="19"/>
        </w:rPr>
        <w:t>It</w:t>
      </w:r>
      <w:r>
        <w:rPr>
          <w:spacing w:val="-16"/>
          <w:w w:val="105"/>
          <w:sz w:val="19"/>
        </w:rPr>
        <w:t> </w:t>
      </w:r>
      <w:r>
        <w:rPr>
          <w:w w:val="105"/>
          <w:sz w:val="19"/>
        </w:rPr>
        <w:t>Innovation.”</w:t>
      </w:r>
      <w:r>
        <w:rPr>
          <w:spacing w:val="-16"/>
          <w:w w:val="105"/>
          <w:sz w:val="19"/>
        </w:rPr>
        <w:t> </w:t>
      </w:r>
      <w:r>
        <w:rPr>
          <w:w w:val="105"/>
          <w:sz w:val="19"/>
        </w:rPr>
        <w:t>In</w:t>
      </w:r>
      <w:r>
        <w:rPr>
          <w:spacing w:val="-16"/>
          <w:w w:val="105"/>
          <w:sz w:val="19"/>
        </w:rPr>
        <w:t> </w:t>
      </w:r>
      <w:r>
        <w:rPr>
          <w:rFonts w:ascii="Arial" w:hAnsi="Arial"/>
          <w:i/>
          <w:w w:val="105"/>
          <w:sz w:val="19"/>
        </w:rPr>
        <w:t>Technology</w:t>
      </w:r>
      <w:r>
        <w:rPr>
          <w:rFonts w:ascii="Arial" w:hAnsi="Arial"/>
          <w:i/>
          <w:spacing w:val="-28"/>
          <w:w w:val="105"/>
          <w:sz w:val="19"/>
        </w:rPr>
        <w:t> </w:t>
      </w:r>
      <w:r>
        <w:rPr>
          <w:rFonts w:ascii="Arial" w:hAnsi="Arial"/>
          <w:i/>
          <w:w w:val="105"/>
          <w:sz w:val="19"/>
        </w:rPr>
        <w:t>Trendlines:</w:t>
      </w:r>
      <w:r>
        <w:rPr>
          <w:rFonts w:ascii="Arial" w:hAnsi="Arial"/>
          <w:i/>
          <w:spacing w:val="-28"/>
          <w:w w:val="105"/>
          <w:sz w:val="19"/>
        </w:rPr>
        <w:t> </w:t>
      </w:r>
      <w:r>
        <w:rPr>
          <w:rFonts w:ascii="Arial" w:hAnsi="Arial"/>
          <w:i/>
          <w:w w:val="105"/>
          <w:sz w:val="19"/>
        </w:rPr>
        <w:t>Technology</w:t>
      </w:r>
      <w:r>
        <w:rPr>
          <w:rFonts w:ascii="Arial" w:hAnsi="Arial"/>
          <w:i/>
          <w:spacing w:val="-26"/>
          <w:w w:val="105"/>
          <w:sz w:val="19"/>
        </w:rPr>
        <w:t> </w:t>
      </w:r>
      <w:r>
        <w:rPr>
          <w:rFonts w:ascii="Arial" w:hAnsi="Arial"/>
          <w:i/>
          <w:w w:val="105"/>
          <w:sz w:val="19"/>
        </w:rPr>
        <w:t>Success</w:t>
      </w:r>
      <w:r>
        <w:rPr>
          <w:rFonts w:ascii="Arial" w:hAnsi="Arial"/>
          <w:i/>
          <w:spacing w:val="-26"/>
          <w:w w:val="105"/>
          <w:sz w:val="19"/>
        </w:rPr>
        <w:t> </w:t>
      </w:r>
      <w:r>
        <w:rPr>
          <w:rFonts w:ascii="Arial" w:hAnsi="Arial"/>
          <w:i/>
          <w:w w:val="105"/>
          <w:sz w:val="19"/>
        </w:rPr>
        <w:t>Stories</w:t>
      </w:r>
      <w:r>
        <w:rPr>
          <w:rFonts w:ascii="Arial" w:hAnsi="Arial"/>
          <w:i/>
          <w:spacing w:val="-26"/>
          <w:w w:val="105"/>
          <w:sz w:val="19"/>
        </w:rPr>
        <w:t> </w:t>
      </w:r>
      <w:r>
        <w:rPr>
          <w:rFonts w:ascii="Arial" w:hAnsi="Arial"/>
          <w:i/>
          <w:w w:val="105"/>
          <w:sz w:val="19"/>
        </w:rPr>
        <w:t>from </w:t>
      </w:r>
      <w:r>
        <w:rPr>
          <w:rFonts w:ascii="Arial" w:hAnsi="Arial"/>
          <w:i/>
          <w:spacing w:val="-5"/>
          <w:w w:val="110"/>
          <w:sz w:val="19"/>
        </w:rPr>
        <w:t>Today’s</w:t>
      </w:r>
      <w:r>
        <w:rPr>
          <w:rFonts w:ascii="Arial" w:hAnsi="Arial"/>
          <w:i/>
          <w:spacing w:val="-21"/>
          <w:w w:val="110"/>
          <w:sz w:val="19"/>
        </w:rPr>
        <w:t> </w:t>
      </w:r>
      <w:r>
        <w:rPr>
          <w:rFonts w:ascii="Arial" w:hAnsi="Arial"/>
          <w:i/>
          <w:w w:val="110"/>
          <w:sz w:val="19"/>
        </w:rPr>
        <w:t>Visionaries</w:t>
      </w:r>
      <w:r>
        <w:rPr>
          <w:w w:val="110"/>
          <w:sz w:val="19"/>
        </w:rPr>
        <w:t>,</w:t>
      </w:r>
      <w:r>
        <w:rPr>
          <w:spacing w:val="-13"/>
          <w:w w:val="110"/>
          <w:sz w:val="19"/>
        </w:rPr>
        <w:t> </w:t>
      </w:r>
      <w:r>
        <w:rPr>
          <w:w w:val="110"/>
          <w:sz w:val="19"/>
        </w:rPr>
        <w:t>edited</w:t>
      </w:r>
      <w:r>
        <w:rPr>
          <w:spacing w:val="-8"/>
          <w:w w:val="110"/>
          <w:sz w:val="19"/>
        </w:rPr>
        <w:t> </w:t>
      </w:r>
      <w:r>
        <w:rPr>
          <w:w w:val="110"/>
          <w:sz w:val="19"/>
        </w:rPr>
        <w:t>by</w:t>
      </w:r>
      <w:r>
        <w:rPr>
          <w:spacing w:val="-9"/>
          <w:w w:val="110"/>
          <w:sz w:val="19"/>
        </w:rPr>
        <w:t> </w:t>
      </w:r>
      <w:r>
        <w:rPr>
          <w:w w:val="125"/>
          <w:sz w:val="19"/>
        </w:rPr>
        <w:t>J</w:t>
      </w:r>
      <w:r>
        <w:rPr>
          <w:spacing w:val="-14"/>
          <w:w w:val="125"/>
          <w:sz w:val="19"/>
        </w:rPr>
        <w:t> </w:t>
      </w:r>
      <w:r>
        <w:rPr>
          <w:w w:val="110"/>
          <w:sz w:val="19"/>
        </w:rPr>
        <w:t>Keyes.</w:t>
      </w:r>
      <w:r>
        <w:rPr>
          <w:spacing w:val="-13"/>
          <w:w w:val="110"/>
          <w:sz w:val="19"/>
        </w:rPr>
        <w:t> </w:t>
      </w:r>
      <w:r>
        <w:rPr>
          <w:w w:val="110"/>
          <w:sz w:val="19"/>
        </w:rPr>
        <w:t>New</w:t>
      </w:r>
      <w:r>
        <w:rPr>
          <w:spacing w:val="-11"/>
          <w:w w:val="110"/>
          <w:sz w:val="19"/>
        </w:rPr>
        <w:t> </w:t>
      </w:r>
      <w:r>
        <w:rPr>
          <w:spacing w:val="-4"/>
          <w:w w:val="110"/>
          <w:sz w:val="19"/>
        </w:rPr>
        <w:t>York:</w:t>
      </w:r>
      <w:r>
        <w:rPr>
          <w:spacing w:val="-10"/>
          <w:w w:val="110"/>
          <w:sz w:val="19"/>
        </w:rPr>
        <w:t> </w:t>
      </w:r>
      <w:r>
        <w:rPr>
          <w:spacing w:val="-3"/>
          <w:w w:val="110"/>
          <w:sz w:val="19"/>
        </w:rPr>
        <w:t>Van</w:t>
      </w:r>
      <w:r>
        <w:rPr>
          <w:spacing w:val="-8"/>
          <w:w w:val="110"/>
          <w:sz w:val="19"/>
        </w:rPr>
        <w:t> </w:t>
      </w:r>
      <w:r>
        <w:rPr>
          <w:w w:val="110"/>
          <w:sz w:val="19"/>
        </w:rPr>
        <w:t>Nostry</w:t>
      </w:r>
      <w:r>
        <w:rPr>
          <w:spacing w:val="-8"/>
          <w:w w:val="110"/>
          <w:sz w:val="19"/>
        </w:rPr>
        <w:t> </w:t>
      </w:r>
      <w:r>
        <w:rPr>
          <w:w w:val="110"/>
          <w:sz w:val="19"/>
        </w:rPr>
        <w:t>Reinhold.</w:t>
      </w:r>
    </w:p>
    <w:p>
      <w:pPr>
        <w:spacing w:line="259" w:lineRule="auto" w:before="0"/>
        <w:ind w:left="684" w:right="111" w:hanging="567"/>
        <w:jc w:val="both"/>
        <w:rPr>
          <w:sz w:val="19"/>
        </w:rPr>
      </w:pPr>
      <w:r>
        <w:rPr>
          <w:w w:val="110"/>
          <w:sz w:val="19"/>
        </w:rPr>
        <w:t>Dawes, S. S., </w:t>
      </w:r>
      <w:r>
        <w:rPr>
          <w:spacing w:val="-8"/>
          <w:w w:val="110"/>
          <w:sz w:val="19"/>
        </w:rPr>
        <w:t>T. </w:t>
      </w:r>
      <w:r>
        <w:rPr>
          <w:w w:val="110"/>
          <w:sz w:val="19"/>
        </w:rPr>
        <w:t>A </w:t>
      </w:r>
      <w:r>
        <w:rPr>
          <w:spacing w:val="-4"/>
          <w:w w:val="110"/>
          <w:sz w:val="19"/>
        </w:rPr>
        <w:t>Pardo, </w:t>
      </w:r>
      <w:r>
        <w:rPr>
          <w:w w:val="110"/>
          <w:sz w:val="19"/>
        </w:rPr>
        <w:t>y A. M. Cresswell. 2004. “Designing Electronic Government Information</w:t>
      </w:r>
      <w:r>
        <w:rPr>
          <w:spacing w:val="-25"/>
          <w:w w:val="110"/>
          <w:sz w:val="19"/>
        </w:rPr>
        <w:t> </w:t>
      </w:r>
      <w:r>
        <w:rPr>
          <w:w w:val="110"/>
          <w:sz w:val="19"/>
        </w:rPr>
        <w:t>Access</w:t>
      </w:r>
      <w:r>
        <w:rPr>
          <w:spacing w:val="-23"/>
          <w:w w:val="110"/>
          <w:sz w:val="19"/>
        </w:rPr>
        <w:t> </w:t>
      </w:r>
      <w:r>
        <w:rPr>
          <w:w w:val="110"/>
          <w:sz w:val="19"/>
        </w:rPr>
        <w:t>Programs:</w:t>
      </w:r>
      <w:r>
        <w:rPr>
          <w:spacing w:val="-25"/>
          <w:w w:val="110"/>
          <w:sz w:val="19"/>
        </w:rPr>
        <w:t> </w:t>
      </w:r>
      <w:r>
        <w:rPr>
          <w:w w:val="110"/>
          <w:sz w:val="19"/>
        </w:rPr>
        <w:t>A</w:t>
      </w:r>
      <w:r>
        <w:rPr>
          <w:spacing w:val="-25"/>
          <w:w w:val="110"/>
          <w:sz w:val="19"/>
        </w:rPr>
        <w:t> </w:t>
      </w:r>
      <w:r>
        <w:rPr>
          <w:w w:val="110"/>
          <w:sz w:val="19"/>
        </w:rPr>
        <w:t>Holistic</w:t>
      </w:r>
      <w:r>
        <w:rPr>
          <w:spacing w:val="-25"/>
          <w:w w:val="110"/>
          <w:sz w:val="19"/>
        </w:rPr>
        <w:t> </w:t>
      </w:r>
      <w:r>
        <w:rPr>
          <w:w w:val="110"/>
          <w:sz w:val="19"/>
        </w:rPr>
        <w:t>Approach.”</w:t>
      </w:r>
      <w:r>
        <w:rPr>
          <w:spacing w:val="-23"/>
          <w:w w:val="110"/>
          <w:sz w:val="19"/>
        </w:rPr>
        <w:t> </w:t>
      </w:r>
      <w:r>
        <w:rPr>
          <w:rFonts w:ascii="Arial" w:hAnsi="Arial"/>
          <w:i/>
          <w:w w:val="110"/>
          <w:sz w:val="19"/>
        </w:rPr>
        <w:t>Government</w:t>
      </w:r>
      <w:r>
        <w:rPr>
          <w:rFonts w:ascii="Arial" w:hAnsi="Arial"/>
          <w:i/>
          <w:spacing w:val="-33"/>
          <w:w w:val="110"/>
          <w:sz w:val="19"/>
        </w:rPr>
        <w:t> </w:t>
      </w:r>
      <w:r>
        <w:rPr>
          <w:rFonts w:ascii="Arial" w:hAnsi="Arial"/>
          <w:i/>
          <w:w w:val="110"/>
          <w:sz w:val="19"/>
        </w:rPr>
        <w:t>Information </w:t>
      </w:r>
      <w:r>
        <w:rPr>
          <w:rFonts w:ascii="Arial" w:hAnsi="Arial"/>
          <w:i/>
          <w:w w:val="110"/>
          <w:sz w:val="19"/>
        </w:rPr>
        <w:t>Quarterly</w:t>
      </w:r>
      <w:r>
        <w:rPr>
          <w:rFonts w:ascii="Arial" w:hAnsi="Arial"/>
          <w:i/>
          <w:spacing w:val="-36"/>
          <w:w w:val="110"/>
          <w:sz w:val="19"/>
        </w:rPr>
        <w:t> </w:t>
      </w:r>
      <w:r>
        <w:rPr>
          <w:w w:val="110"/>
          <w:sz w:val="19"/>
        </w:rPr>
        <w:t>21</w:t>
      </w:r>
      <w:r>
        <w:rPr>
          <w:spacing w:val="-25"/>
          <w:w w:val="110"/>
          <w:sz w:val="19"/>
        </w:rPr>
        <w:t> </w:t>
      </w:r>
      <w:r>
        <w:rPr>
          <w:w w:val="110"/>
          <w:sz w:val="19"/>
        </w:rPr>
        <w:t>(1):</w:t>
      </w:r>
      <w:r>
        <w:rPr>
          <w:spacing w:val="-25"/>
          <w:w w:val="110"/>
          <w:sz w:val="19"/>
        </w:rPr>
        <w:t> </w:t>
      </w:r>
      <w:r>
        <w:rPr>
          <w:w w:val="110"/>
          <w:sz w:val="19"/>
        </w:rPr>
        <w:t>3–23.</w:t>
      </w:r>
    </w:p>
    <w:p>
      <w:pPr>
        <w:spacing w:line="259" w:lineRule="auto" w:before="0"/>
        <w:ind w:left="684" w:right="105" w:hanging="567"/>
        <w:jc w:val="both"/>
        <w:rPr>
          <w:sz w:val="19"/>
        </w:rPr>
      </w:pPr>
      <w:r>
        <w:rPr>
          <w:w w:val="110"/>
          <w:sz w:val="19"/>
        </w:rPr>
        <w:t>Dawes, S. S., </w:t>
      </w:r>
      <w:r>
        <w:rPr>
          <w:spacing w:val="-8"/>
          <w:w w:val="110"/>
          <w:sz w:val="19"/>
        </w:rPr>
        <w:t>T. </w:t>
      </w:r>
      <w:r>
        <w:rPr>
          <w:w w:val="110"/>
          <w:sz w:val="19"/>
        </w:rPr>
        <w:t>A </w:t>
      </w:r>
      <w:r>
        <w:rPr>
          <w:spacing w:val="-4"/>
          <w:w w:val="110"/>
          <w:sz w:val="19"/>
        </w:rPr>
        <w:t>Pardo, </w:t>
      </w:r>
      <w:r>
        <w:rPr>
          <w:w w:val="110"/>
          <w:sz w:val="19"/>
        </w:rPr>
        <w:t>y A.K Elmagarmi. 2002. “Building Collaborative Digital Government Systems. Systematic Constraints and Effective </w:t>
      </w:r>
      <w:r>
        <w:rPr>
          <w:spacing w:val="-3"/>
          <w:w w:val="110"/>
          <w:sz w:val="19"/>
        </w:rPr>
        <w:t>Practices.” </w:t>
      </w:r>
      <w:r>
        <w:rPr>
          <w:w w:val="110"/>
          <w:sz w:val="19"/>
        </w:rPr>
        <w:t>In </w:t>
      </w:r>
      <w:r>
        <w:rPr>
          <w:rFonts w:ascii="Arial" w:hAnsi="Arial"/>
          <w:i/>
          <w:w w:val="105"/>
          <w:sz w:val="19"/>
        </w:rPr>
        <w:t>Advances in Digital Government. </w:t>
      </w:r>
      <w:r>
        <w:rPr>
          <w:rFonts w:ascii="Arial" w:hAnsi="Arial"/>
          <w:i/>
          <w:spacing w:val="-3"/>
          <w:w w:val="105"/>
          <w:sz w:val="19"/>
        </w:rPr>
        <w:t>Technology, </w:t>
      </w:r>
      <w:r>
        <w:rPr>
          <w:rFonts w:ascii="Arial" w:hAnsi="Arial"/>
          <w:i/>
          <w:w w:val="105"/>
          <w:sz w:val="19"/>
        </w:rPr>
        <w:t>Human Factors, and Policy</w:t>
      </w:r>
      <w:r>
        <w:rPr>
          <w:w w:val="105"/>
          <w:sz w:val="19"/>
        </w:rPr>
        <w:t>, </w:t>
      </w:r>
      <w:r>
        <w:rPr>
          <w:w w:val="110"/>
          <w:sz w:val="19"/>
        </w:rPr>
        <w:t>edited by </w:t>
      </w:r>
      <w:r>
        <w:rPr>
          <w:spacing w:val="-7"/>
          <w:w w:val="110"/>
          <w:sz w:val="19"/>
        </w:rPr>
        <w:t>W. </w:t>
      </w:r>
      <w:r>
        <w:rPr>
          <w:w w:val="125"/>
          <w:sz w:val="19"/>
        </w:rPr>
        <w:t>J </w:t>
      </w:r>
      <w:r>
        <w:rPr>
          <w:w w:val="110"/>
          <w:sz w:val="19"/>
        </w:rPr>
        <w:t>McIver, 259–73. Norwell, MA: Kluwer Academic Publishers.</w:t>
      </w:r>
    </w:p>
    <w:p>
      <w:pPr>
        <w:spacing w:line="259" w:lineRule="auto" w:before="0"/>
        <w:ind w:left="684" w:right="105" w:hanging="567"/>
        <w:jc w:val="both"/>
        <w:rPr>
          <w:sz w:val="19"/>
        </w:rPr>
      </w:pPr>
      <w:r>
        <w:rPr>
          <w:w w:val="110"/>
          <w:sz w:val="19"/>
        </w:rPr>
        <w:t>Dawes, S. S., </w:t>
      </w:r>
      <w:r>
        <w:rPr>
          <w:spacing w:val="-8"/>
          <w:w w:val="110"/>
          <w:sz w:val="19"/>
        </w:rPr>
        <w:t>T. </w:t>
      </w:r>
      <w:r>
        <w:rPr>
          <w:w w:val="110"/>
          <w:sz w:val="19"/>
        </w:rPr>
        <w:t>A </w:t>
      </w:r>
      <w:r>
        <w:rPr>
          <w:spacing w:val="-4"/>
          <w:w w:val="110"/>
          <w:sz w:val="19"/>
        </w:rPr>
        <w:t>Pardo, </w:t>
      </w:r>
      <w:r>
        <w:rPr>
          <w:w w:val="110"/>
          <w:sz w:val="19"/>
        </w:rPr>
        <w:t>S Simon, A. M Cresswell, M LaVigne, </w:t>
      </w:r>
      <w:r>
        <w:rPr>
          <w:spacing w:val="-8"/>
          <w:w w:val="110"/>
          <w:sz w:val="19"/>
        </w:rPr>
        <w:t>D.F. </w:t>
      </w:r>
      <w:r>
        <w:rPr>
          <w:w w:val="110"/>
          <w:sz w:val="19"/>
        </w:rPr>
        <w:t>Andersen, y </w:t>
      </w:r>
      <w:r>
        <w:rPr>
          <w:spacing w:val="-10"/>
          <w:w w:val="110"/>
          <w:sz w:val="19"/>
        </w:rPr>
        <w:t>P.A </w:t>
      </w:r>
      <w:r>
        <w:rPr>
          <w:w w:val="110"/>
          <w:sz w:val="19"/>
        </w:rPr>
        <w:t>Bloniarz.</w:t>
      </w:r>
      <w:r>
        <w:rPr>
          <w:spacing w:val="-22"/>
          <w:w w:val="110"/>
          <w:sz w:val="19"/>
        </w:rPr>
        <w:t> </w:t>
      </w:r>
      <w:r>
        <w:rPr>
          <w:w w:val="110"/>
          <w:sz w:val="19"/>
        </w:rPr>
        <w:t>2004.</w:t>
      </w:r>
      <w:r>
        <w:rPr>
          <w:spacing w:val="-22"/>
          <w:w w:val="110"/>
          <w:sz w:val="19"/>
        </w:rPr>
        <w:t> </w:t>
      </w:r>
      <w:r>
        <w:rPr>
          <w:rFonts w:ascii="Arial"/>
          <w:i/>
          <w:w w:val="110"/>
          <w:sz w:val="19"/>
        </w:rPr>
        <w:t>Making</w:t>
      </w:r>
      <w:r>
        <w:rPr>
          <w:rFonts w:ascii="Arial"/>
          <w:i/>
          <w:spacing w:val="-31"/>
          <w:w w:val="110"/>
          <w:sz w:val="19"/>
        </w:rPr>
        <w:t> </w:t>
      </w:r>
      <w:r>
        <w:rPr>
          <w:rFonts w:ascii="Arial"/>
          <w:i/>
          <w:w w:val="110"/>
          <w:sz w:val="19"/>
        </w:rPr>
        <w:t>Smart</w:t>
      </w:r>
      <w:r>
        <w:rPr>
          <w:rFonts w:ascii="Arial"/>
          <w:i/>
          <w:spacing w:val="-31"/>
          <w:w w:val="110"/>
          <w:sz w:val="19"/>
        </w:rPr>
        <w:t> </w:t>
      </w:r>
      <w:r>
        <w:rPr>
          <w:rFonts w:ascii="Arial"/>
          <w:i/>
          <w:w w:val="110"/>
          <w:sz w:val="19"/>
        </w:rPr>
        <w:t>IT</w:t>
      </w:r>
      <w:r>
        <w:rPr>
          <w:rFonts w:ascii="Arial"/>
          <w:i/>
          <w:spacing w:val="-33"/>
          <w:w w:val="110"/>
          <w:sz w:val="19"/>
        </w:rPr>
        <w:t> </w:t>
      </w:r>
      <w:r>
        <w:rPr>
          <w:rFonts w:ascii="Arial"/>
          <w:i/>
          <w:w w:val="110"/>
          <w:sz w:val="19"/>
        </w:rPr>
        <w:t>Choices:</w:t>
      </w:r>
      <w:r>
        <w:rPr>
          <w:rFonts w:ascii="Arial"/>
          <w:i/>
          <w:spacing w:val="-31"/>
          <w:w w:val="110"/>
          <w:sz w:val="19"/>
        </w:rPr>
        <w:t> </w:t>
      </w:r>
      <w:r>
        <w:rPr>
          <w:rFonts w:ascii="Arial"/>
          <w:i/>
          <w:w w:val="110"/>
          <w:sz w:val="19"/>
        </w:rPr>
        <w:t>Understanding</w:t>
      </w:r>
      <w:r>
        <w:rPr>
          <w:rFonts w:ascii="Arial"/>
          <w:i/>
          <w:spacing w:val="-32"/>
          <w:w w:val="110"/>
          <w:sz w:val="19"/>
        </w:rPr>
        <w:t> </w:t>
      </w:r>
      <w:r>
        <w:rPr>
          <w:rFonts w:ascii="Arial"/>
          <w:i/>
          <w:w w:val="110"/>
          <w:sz w:val="19"/>
        </w:rPr>
        <w:t>Value</w:t>
      </w:r>
      <w:r>
        <w:rPr>
          <w:rFonts w:ascii="Arial"/>
          <w:i/>
          <w:spacing w:val="-31"/>
          <w:w w:val="110"/>
          <w:sz w:val="19"/>
        </w:rPr>
        <w:t> </w:t>
      </w:r>
      <w:r>
        <w:rPr>
          <w:rFonts w:ascii="Arial"/>
          <w:i/>
          <w:w w:val="110"/>
          <w:sz w:val="19"/>
        </w:rPr>
        <w:t>and</w:t>
      </w:r>
      <w:r>
        <w:rPr>
          <w:rFonts w:ascii="Arial"/>
          <w:i/>
          <w:spacing w:val="-31"/>
          <w:w w:val="110"/>
          <w:sz w:val="19"/>
        </w:rPr>
        <w:t> </w:t>
      </w:r>
      <w:r>
        <w:rPr>
          <w:rFonts w:ascii="Arial"/>
          <w:i/>
          <w:w w:val="110"/>
          <w:sz w:val="19"/>
        </w:rPr>
        <w:t>Risk</w:t>
      </w:r>
      <w:r>
        <w:rPr>
          <w:rFonts w:ascii="Arial"/>
          <w:i/>
          <w:spacing w:val="-31"/>
          <w:w w:val="110"/>
          <w:sz w:val="19"/>
        </w:rPr>
        <w:t> </w:t>
      </w:r>
      <w:r>
        <w:rPr>
          <w:rFonts w:ascii="Arial"/>
          <w:i/>
          <w:w w:val="110"/>
          <w:sz w:val="19"/>
        </w:rPr>
        <w:t>in </w:t>
      </w:r>
      <w:r>
        <w:rPr>
          <w:rFonts w:ascii="Arial"/>
          <w:i/>
          <w:w w:val="110"/>
          <w:sz w:val="19"/>
        </w:rPr>
        <w:t>Government</w:t>
      </w:r>
      <w:r>
        <w:rPr>
          <w:rFonts w:ascii="Arial"/>
          <w:i/>
          <w:spacing w:val="-22"/>
          <w:w w:val="110"/>
          <w:sz w:val="19"/>
        </w:rPr>
        <w:t> </w:t>
      </w:r>
      <w:r>
        <w:rPr>
          <w:rFonts w:ascii="Arial"/>
          <w:i/>
          <w:w w:val="110"/>
          <w:sz w:val="19"/>
        </w:rPr>
        <w:t>IT</w:t>
      </w:r>
      <w:r>
        <w:rPr>
          <w:rFonts w:ascii="Arial"/>
          <w:i/>
          <w:spacing w:val="-25"/>
          <w:w w:val="110"/>
          <w:sz w:val="19"/>
        </w:rPr>
        <w:t> </w:t>
      </w:r>
      <w:r>
        <w:rPr>
          <w:rFonts w:ascii="Arial"/>
          <w:i/>
          <w:w w:val="110"/>
          <w:sz w:val="19"/>
        </w:rPr>
        <w:t>Investments.</w:t>
      </w:r>
      <w:r>
        <w:rPr>
          <w:rFonts w:ascii="Arial"/>
          <w:i/>
          <w:spacing w:val="-24"/>
          <w:w w:val="110"/>
          <w:sz w:val="19"/>
        </w:rPr>
        <w:t> </w:t>
      </w:r>
      <w:r>
        <w:rPr>
          <w:w w:val="110"/>
          <w:sz w:val="19"/>
        </w:rPr>
        <w:t>Albany:</w:t>
      </w:r>
      <w:r>
        <w:rPr>
          <w:spacing w:val="-11"/>
          <w:w w:val="110"/>
          <w:sz w:val="19"/>
        </w:rPr>
        <w:t> </w:t>
      </w:r>
      <w:r>
        <w:rPr>
          <w:w w:val="110"/>
          <w:sz w:val="19"/>
        </w:rPr>
        <w:t>Center</w:t>
      </w:r>
      <w:r>
        <w:rPr>
          <w:spacing w:val="-11"/>
          <w:w w:val="110"/>
          <w:sz w:val="19"/>
        </w:rPr>
        <w:t> </w:t>
      </w:r>
      <w:r>
        <w:rPr>
          <w:w w:val="110"/>
          <w:sz w:val="19"/>
        </w:rPr>
        <w:t>for</w:t>
      </w:r>
      <w:r>
        <w:rPr>
          <w:spacing w:val="-14"/>
          <w:w w:val="110"/>
          <w:sz w:val="19"/>
        </w:rPr>
        <w:t> </w:t>
      </w:r>
      <w:r>
        <w:rPr>
          <w:w w:val="110"/>
          <w:sz w:val="19"/>
        </w:rPr>
        <w:t>Technology</w:t>
      </w:r>
      <w:r>
        <w:rPr>
          <w:spacing w:val="-11"/>
          <w:w w:val="110"/>
          <w:sz w:val="19"/>
        </w:rPr>
        <w:t> </w:t>
      </w:r>
      <w:r>
        <w:rPr>
          <w:w w:val="110"/>
          <w:sz w:val="19"/>
        </w:rPr>
        <w:t>in</w:t>
      </w:r>
      <w:r>
        <w:rPr>
          <w:spacing w:val="-11"/>
          <w:w w:val="110"/>
          <w:sz w:val="19"/>
        </w:rPr>
        <w:t> </w:t>
      </w:r>
      <w:r>
        <w:rPr>
          <w:w w:val="110"/>
          <w:sz w:val="19"/>
        </w:rPr>
        <w:t>Government, University at Albany,</w:t>
      </w:r>
      <w:r>
        <w:rPr>
          <w:spacing w:val="14"/>
          <w:w w:val="110"/>
          <w:sz w:val="19"/>
        </w:rPr>
        <w:t> </w:t>
      </w:r>
      <w:r>
        <w:rPr>
          <w:spacing w:val="-3"/>
          <w:w w:val="110"/>
          <w:sz w:val="19"/>
        </w:rPr>
        <w:t>SUNY.</w:t>
      </w:r>
    </w:p>
    <w:p>
      <w:pPr>
        <w:spacing w:line="259" w:lineRule="auto" w:before="0"/>
        <w:ind w:left="684" w:right="111" w:hanging="567"/>
        <w:jc w:val="both"/>
        <w:rPr>
          <w:sz w:val="19"/>
        </w:rPr>
      </w:pPr>
      <w:r>
        <w:rPr>
          <w:w w:val="110"/>
          <w:sz w:val="19"/>
        </w:rPr>
        <w:t>Dawes, S. S., y L Prefontaine. 2003. “Understanding New Models of Collaboration for Delivering Government Services.” </w:t>
      </w:r>
      <w:r>
        <w:rPr>
          <w:rFonts w:ascii="Arial" w:hAnsi="Arial"/>
          <w:i/>
          <w:w w:val="110"/>
          <w:sz w:val="19"/>
        </w:rPr>
        <w:t>Communications of the ACM </w:t>
      </w:r>
      <w:r>
        <w:rPr>
          <w:w w:val="110"/>
          <w:sz w:val="19"/>
        </w:rPr>
        <w:t>46 (1): 40–42.</w:t>
      </w:r>
    </w:p>
    <w:p>
      <w:pPr>
        <w:spacing w:line="231" w:lineRule="exact" w:before="0"/>
        <w:ind w:left="117" w:right="-18" w:firstLine="0"/>
        <w:jc w:val="left"/>
        <w:rPr>
          <w:sz w:val="19"/>
        </w:rPr>
      </w:pPr>
      <w:r>
        <w:rPr>
          <w:w w:val="110"/>
          <w:sz w:val="19"/>
        </w:rPr>
        <w:t>DeMaio, C.D., M. </w:t>
      </w:r>
      <w:r>
        <w:rPr>
          <w:spacing w:val="-2"/>
          <w:w w:val="110"/>
          <w:sz w:val="19"/>
        </w:rPr>
        <w:t>Frost, </w:t>
      </w:r>
      <w:r>
        <w:rPr>
          <w:spacing w:val="-8"/>
          <w:w w:val="110"/>
          <w:sz w:val="19"/>
        </w:rPr>
        <w:t>T. </w:t>
      </w:r>
      <w:r>
        <w:rPr>
          <w:w w:val="110"/>
          <w:sz w:val="19"/>
        </w:rPr>
        <w:t>Street, B. Tettelbach, </w:t>
      </w:r>
      <w:r>
        <w:rPr>
          <w:spacing w:val="-5"/>
          <w:w w:val="110"/>
          <w:sz w:val="19"/>
        </w:rPr>
        <w:t>D. </w:t>
      </w:r>
      <w:r>
        <w:rPr>
          <w:spacing w:val="-4"/>
          <w:w w:val="110"/>
          <w:sz w:val="19"/>
        </w:rPr>
        <w:t>Parker, </w:t>
      </w:r>
      <w:r>
        <w:rPr>
          <w:spacing w:val="-5"/>
          <w:w w:val="110"/>
          <w:sz w:val="19"/>
        </w:rPr>
        <w:t>D. </w:t>
      </w:r>
      <w:r>
        <w:rPr>
          <w:w w:val="110"/>
          <w:sz w:val="19"/>
        </w:rPr>
        <w:t>D’Agostino, B. Neumann,</w:t>
      </w:r>
    </w:p>
    <w:p>
      <w:pPr>
        <w:spacing w:line="259" w:lineRule="auto" w:before="18"/>
        <w:ind w:left="684" w:right="0" w:firstLine="0"/>
        <w:jc w:val="left"/>
        <w:rPr>
          <w:sz w:val="19"/>
        </w:rPr>
      </w:pPr>
      <w:r>
        <w:rPr>
          <w:w w:val="105"/>
          <w:sz w:val="19"/>
        </w:rPr>
        <w:t>V. Badolato, y I. Koski. 2002. </w:t>
      </w:r>
      <w:r>
        <w:rPr>
          <w:rFonts w:ascii="Arial"/>
          <w:i/>
          <w:w w:val="105"/>
          <w:sz w:val="19"/>
        </w:rPr>
        <w:t>Creating a Performance-Based Electronic </w:t>
      </w:r>
      <w:r>
        <w:rPr>
          <w:rFonts w:ascii="Arial"/>
          <w:i/>
          <w:w w:val="105"/>
          <w:sz w:val="19"/>
        </w:rPr>
        <w:t>Government</w:t>
      </w:r>
      <w:r>
        <w:rPr>
          <w:w w:val="105"/>
          <w:sz w:val="19"/>
        </w:rPr>
        <w:t>. Arlington, VA:  The  Performance Institute.</w:t>
      </w:r>
    </w:p>
    <w:p>
      <w:pPr>
        <w:spacing w:line="259" w:lineRule="auto" w:before="0"/>
        <w:ind w:left="684" w:right="112" w:hanging="567"/>
        <w:jc w:val="both"/>
        <w:rPr>
          <w:sz w:val="19"/>
        </w:rPr>
      </w:pPr>
      <w:r>
        <w:rPr>
          <w:w w:val="110"/>
          <w:sz w:val="19"/>
        </w:rPr>
        <w:t>Denison, Dwight </w:t>
      </w:r>
      <w:r>
        <w:rPr>
          <w:spacing w:val="-6"/>
          <w:w w:val="110"/>
          <w:sz w:val="19"/>
        </w:rPr>
        <w:t>V., </w:t>
      </w:r>
      <w:r>
        <w:rPr>
          <w:w w:val="110"/>
          <w:sz w:val="19"/>
        </w:rPr>
        <w:t>Merl Hackbart, y Juita-Elena </w:t>
      </w:r>
      <w:r>
        <w:rPr>
          <w:spacing w:val="-3"/>
          <w:w w:val="110"/>
          <w:sz w:val="19"/>
        </w:rPr>
        <w:t>Yusuf. </w:t>
      </w:r>
      <w:r>
        <w:rPr>
          <w:w w:val="110"/>
          <w:sz w:val="19"/>
        </w:rPr>
        <w:t>2013. “Electronic Payments for</w:t>
      </w:r>
      <w:r>
        <w:rPr>
          <w:spacing w:val="-26"/>
          <w:w w:val="110"/>
          <w:sz w:val="19"/>
        </w:rPr>
        <w:t> </w:t>
      </w:r>
      <w:r>
        <w:rPr>
          <w:w w:val="110"/>
          <w:sz w:val="19"/>
        </w:rPr>
        <w:t>State</w:t>
      </w:r>
      <w:r>
        <w:rPr>
          <w:spacing w:val="-27"/>
          <w:w w:val="110"/>
          <w:sz w:val="19"/>
        </w:rPr>
        <w:t> </w:t>
      </w:r>
      <w:r>
        <w:rPr>
          <w:spacing w:val="-5"/>
          <w:w w:val="110"/>
          <w:sz w:val="19"/>
        </w:rPr>
        <w:t>Taxes</w:t>
      </w:r>
      <w:r>
        <w:rPr>
          <w:spacing w:val="-26"/>
          <w:w w:val="110"/>
          <w:sz w:val="19"/>
        </w:rPr>
        <w:t> </w:t>
      </w:r>
      <w:r>
        <w:rPr>
          <w:w w:val="110"/>
          <w:sz w:val="19"/>
        </w:rPr>
        <w:t>and</w:t>
      </w:r>
      <w:r>
        <w:rPr>
          <w:spacing w:val="-26"/>
          <w:w w:val="110"/>
          <w:sz w:val="19"/>
        </w:rPr>
        <w:t> </w:t>
      </w:r>
      <w:r>
        <w:rPr>
          <w:spacing w:val="-4"/>
          <w:w w:val="110"/>
          <w:sz w:val="19"/>
        </w:rPr>
        <w:t>Fees.”</w:t>
      </w:r>
      <w:r>
        <w:rPr>
          <w:spacing w:val="-26"/>
          <w:w w:val="110"/>
          <w:sz w:val="19"/>
        </w:rPr>
        <w:t> </w:t>
      </w:r>
      <w:r>
        <w:rPr>
          <w:rFonts w:ascii="Arial" w:hAnsi="Arial"/>
          <w:i/>
          <w:w w:val="110"/>
          <w:sz w:val="19"/>
        </w:rPr>
        <w:t>Public</w:t>
      </w:r>
      <w:r>
        <w:rPr>
          <w:rFonts w:ascii="Arial" w:hAnsi="Arial"/>
          <w:i/>
          <w:spacing w:val="-36"/>
          <w:w w:val="110"/>
          <w:sz w:val="19"/>
        </w:rPr>
        <w:t> </w:t>
      </w:r>
      <w:r>
        <w:rPr>
          <w:rFonts w:ascii="Arial" w:hAnsi="Arial"/>
          <w:i/>
          <w:w w:val="110"/>
          <w:sz w:val="19"/>
        </w:rPr>
        <w:t>Performance</w:t>
      </w:r>
      <w:r>
        <w:rPr>
          <w:rFonts w:ascii="Arial" w:hAnsi="Arial"/>
          <w:i/>
          <w:spacing w:val="-36"/>
          <w:w w:val="110"/>
          <w:sz w:val="19"/>
        </w:rPr>
        <w:t> </w:t>
      </w:r>
      <w:r>
        <w:rPr>
          <w:rFonts w:ascii="Arial" w:hAnsi="Arial"/>
          <w:i/>
          <w:w w:val="110"/>
          <w:sz w:val="19"/>
        </w:rPr>
        <w:t>&amp;</w:t>
      </w:r>
      <w:r>
        <w:rPr>
          <w:rFonts w:ascii="Arial" w:hAnsi="Arial"/>
          <w:i/>
          <w:spacing w:val="-36"/>
          <w:w w:val="110"/>
          <w:sz w:val="19"/>
        </w:rPr>
        <w:t> </w:t>
      </w:r>
      <w:r>
        <w:rPr>
          <w:rFonts w:ascii="Arial" w:hAnsi="Arial"/>
          <w:i/>
          <w:w w:val="110"/>
          <w:sz w:val="19"/>
        </w:rPr>
        <w:t>Management</w:t>
      </w:r>
      <w:r>
        <w:rPr>
          <w:rFonts w:ascii="Arial" w:hAnsi="Arial"/>
          <w:i/>
          <w:spacing w:val="-36"/>
          <w:w w:val="110"/>
          <w:sz w:val="19"/>
        </w:rPr>
        <w:t> </w:t>
      </w:r>
      <w:r>
        <w:rPr>
          <w:rFonts w:ascii="Arial" w:hAnsi="Arial"/>
          <w:i/>
          <w:w w:val="110"/>
          <w:sz w:val="19"/>
        </w:rPr>
        <w:t>Review</w:t>
      </w:r>
      <w:r>
        <w:rPr>
          <w:rFonts w:ascii="Arial" w:hAnsi="Arial"/>
          <w:i/>
          <w:spacing w:val="-36"/>
          <w:w w:val="110"/>
          <w:sz w:val="19"/>
        </w:rPr>
        <w:t> </w:t>
      </w:r>
      <w:r>
        <w:rPr>
          <w:w w:val="110"/>
          <w:sz w:val="19"/>
        </w:rPr>
        <w:t>36</w:t>
      </w:r>
      <w:r>
        <w:rPr>
          <w:spacing w:val="-26"/>
          <w:w w:val="110"/>
          <w:sz w:val="19"/>
        </w:rPr>
        <w:t> </w:t>
      </w:r>
      <w:r>
        <w:rPr>
          <w:w w:val="110"/>
          <w:sz w:val="19"/>
        </w:rPr>
        <w:t>(4): 616–36. </w:t>
      </w:r>
      <w:r>
        <w:rPr>
          <w:spacing w:val="11"/>
          <w:w w:val="110"/>
          <w:sz w:val="19"/>
        </w:rPr>
        <w:t> </w:t>
      </w:r>
      <w:r>
        <w:rPr>
          <w:w w:val="110"/>
          <w:sz w:val="19"/>
        </w:rPr>
        <w:t>doi:10.2753/PMR1530-9576360406.</w:t>
      </w:r>
    </w:p>
    <w:p>
      <w:pPr>
        <w:spacing w:line="259" w:lineRule="auto" w:before="0"/>
        <w:ind w:left="684" w:right="111" w:hanging="567"/>
        <w:jc w:val="both"/>
        <w:rPr>
          <w:sz w:val="19"/>
        </w:rPr>
      </w:pPr>
      <w:r>
        <w:rPr>
          <w:w w:val="110"/>
          <w:sz w:val="19"/>
        </w:rPr>
        <w:t>Donker-Kuijer, M. W, M de Jong, y L Lentz. 2010. “Usable Guidelines for Usable Websites? An Analysis of Five E-Government Heuristics.” </w:t>
      </w:r>
      <w:r>
        <w:rPr>
          <w:rFonts w:ascii="Arial" w:hAnsi="Arial"/>
          <w:i/>
          <w:w w:val="110"/>
          <w:sz w:val="19"/>
        </w:rPr>
        <w:t>Government </w:t>
      </w:r>
      <w:r>
        <w:rPr>
          <w:rFonts w:ascii="Arial" w:hAnsi="Arial"/>
          <w:i/>
          <w:w w:val="110"/>
          <w:sz w:val="19"/>
        </w:rPr>
        <w:t>Information Quarterly </w:t>
      </w:r>
      <w:r>
        <w:rPr>
          <w:w w:val="110"/>
          <w:sz w:val="19"/>
        </w:rPr>
        <w:t>27 (3): 254–63.</w:t>
      </w:r>
    </w:p>
    <w:p>
      <w:pPr>
        <w:spacing w:line="231" w:lineRule="exact" w:before="0"/>
        <w:ind w:left="117" w:right="0" w:firstLine="0"/>
        <w:jc w:val="left"/>
        <w:rPr>
          <w:sz w:val="19"/>
        </w:rPr>
      </w:pPr>
      <w:r>
        <w:rPr>
          <w:w w:val="115"/>
          <w:sz w:val="19"/>
        </w:rPr>
        <w:t>Edmiston,</w:t>
      </w:r>
      <w:r>
        <w:rPr>
          <w:spacing w:val="-19"/>
          <w:w w:val="115"/>
          <w:sz w:val="19"/>
        </w:rPr>
        <w:t> </w:t>
      </w:r>
      <w:r>
        <w:rPr>
          <w:w w:val="115"/>
          <w:sz w:val="19"/>
        </w:rPr>
        <w:t>K.</w:t>
      </w:r>
      <w:r>
        <w:rPr>
          <w:spacing w:val="-19"/>
          <w:w w:val="115"/>
          <w:sz w:val="19"/>
        </w:rPr>
        <w:t> </w:t>
      </w:r>
      <w:r>
        <w:rPr>
          <w:spacing w:val="-5"/>
          <w:w w:val="115"/>
          <w:sz w:val="19"/>
        </w:rPr>
        <w:t>D.</w:t>
      </w:r>
      <w:r>
        <w:rPr>
          <w:spacing w:val="-19"/>
          <w:w w:val="115"/>
          <w:sz w:val="19"/>
        </w:rPr>
        <w:t> </w:t>
      </w:r>
      <w:r>
        <w:rPr>
          <w:w w:val="115"/>
          <w:sz w:val="19"/>
        </w:rPr>
        <w:t>2003.</w:t>
      </w:r>
      <w:r>
        <w:rPr>
          <w:spacing w:val="-19"/>
          <w:w w:val="115"/>
          <w:sz w:val="19"/>
        </w:rPr>
        <w:t> </w:t>
      </w:r>
      <w:r>
        <w:rPr>
          <w:w w:val="115"/>
          <w:sz w:val="19"/>
        </w:rPr>
        <w:t>“State</w:t>
      </w:r>
      <w:r>
        <w:rPr>
          <w:spacing w:val="-18"/>
          <w:w w:val="115"/>
          <w:sz w:val="19"/>
        </w:rPr>
        <w:t> </w:t>
      </w:r>
      <w:r>
        <w:rPr>
          <w:w w:val="115"/>
          <w:sz w:val="19"/>
        </w:rPr>
        <w:t>And</w:t>
      </w:r>
      <w:r>
        <w:rPr>
          <w:spacing w:val="-16"/>
          <w:w w:val="115"/>
          <w:sz w:val="19"/>
        </w:rPr>
        <w:t> </w:t>
      </w:r>
      <w:r>
        <w:rPr>
          <w:w w:val="115"/>
          <w:sz w:val="19"/>
        </w:rPr>
        <w:t>Local</w:t>
      </w:r>
      <w:r>
        <w:rPr>
          <w:spacing w:val="-16"/>
          <w:w w:val="115"/>
          <w:sz w:val="19"/>
        </w:rPr>
        <w:t> </w:t>
      </w:r>
      <w:r>
        <w:rPr>
          <w:w w:val="115"/>
          <w:sz w:val="19"/>
        </w:rPr>
        <w:t>E-Government:</w:t>
      </w:r>
      <w:r>
        <w:rPr>
          <w:spacing w:val="-16"/>
          <w:w w:val="115"/>
          <w:sz w:val="19"/>
        </w:rPr>
        <w:t> </w:t>
      </w:r>
      <w:r>
        <w:rPr>
          <w:w w:val="115"/>
          <w:sz w:val="19"/>
        </w:rPr>
        <w:t>Prospects</w:t>
      </w:r>
      <w:r>
        <w:rPr>
          <w:spacing w:val="-16"/>
          <w:w w:val="115"/>
          <w:sz w:val="19"/>
        </w:rPr>
        <w:t> </w:t>
      </w:r>
      <w:r>
        <w:rPr>
          <w:w w:val="115"/>
          <w:sz w:val="19"/>
        </w:rPr>
        <w:t>and</w:t>
      </w:r>
      <w:r>
        <w:rPr>
          <w:spacing w:val="-16"/>
          <w:w w:val="115"/>
          <w:sz w:val="19"/>
        </w:rPr>
        <w:t> </w:t>
      </w:r>
      <w:r>
        <w:rPr>
          <w:w w:val="115"/>
          <w:sz w:val="19"/>
        </w:rPr>
        <w:t>Challenges.”</w:t>
      </w:r>
    </w:p>
    <w:p>
      <w:pPr>
        <w:spacing w:before="18"/>
        <w:ind w:left="684" w:right="0" w:firstLine="0"/>
        <w:jc w:val="left"/>
        <w:rPr>
          <w:sz w:val="19"/>
        </w:rPr>
      </w:pPr>
      <w:r>
        <w:rPr>
          <w:rFonts w:ascii="Arial" w:hAnsi="Arial"/>
          <w:i/>
          <w:w w:val="105"/>
          <w:sz w:val="19"/>
        </w:rPr>
        <w:t>American Review of Public Administration </w:t>
      </w:r>
      <w:r>
        <w:rPr>
          <w:w w:val="105"/>
          <w:sz w:val="19"/>
        </w:rPr>
        <w:t>33 (1): 20–45.</w:t>
      </w:r>
    </w:p>
    <w:p>
      <w:pPr>
        <w:spacing w:after="0"/>
        <w:jc w:val="left"/>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59" w:lineRule="auto" w:before="70"/>
        <w:ind w:left="680" w:right="115" w:hanging="567"/>
        <w:jc w:val="both"/>
        <w:rPr>
          <w:sz w:val="19"/>
        </w:rPr>
      </w:pPr>
      <w:r>
        <w:rPr>
          <w:w w:val="115"/>
          <w:sz w:val="19"/>
        </w:rPr>
        <w:t>Esteves,</w:t>
      </w:r>
      <w:r>
        <w:rPr>
          <w:spacing w:val="-18"/>
          <w:w w:val="115"/>
          <w:sz w:val="19"/>
        </w:rPr>
        <w:t> </w:t>
      </w:r>
      <w:r>
        <w:rPr>
          <w:w w:val="115"/>
          <w:sz w:val="19"/>
        </w:rPr>
        <w:t>J,</w:t>
      </w:r>
      <w:r>
        <w:rPr>
          <w:spacing w:val="-16"/>
          <w:w w:val="115"/>
          <w:sz w:val="19"/>
        </w:rPr>
        <w:t> </w:t>
      </w:r>
      <w:r>
        <w:rPr>
          <w:w w:val="115"/>
          <w:sz w:val="19"/>
        </w:rPr>
        <w:t>y</w:t>
      </w:r>
      <w:r>
        <w:rPr>
          <w:spacing w:val="-11"/>
          <w:w w:val="115"/>
          <w:sz w:val="19"/>
        </w:rPr>
        <w:t> </w:t>
      </w:r>
      <w:r>
        <w:rPr>
          <w:w w:val="115"/>
          <w:sz w:val="19"/>
        </w:rPr>
        <w:t>R.</w:t>
      </w:r>
      <w:r>
        <w:rPr>
          <w:spacing w:val="-16"/>
          <w:w w:val="115"/>
          <w:sz w:val="19"/>
        </w:rPr>
        <w:t> </w:t>
      </w:r>
      <w:r>
        <w:rPr>
          <w:w w:val="115"/>
          <w:sz w:val="19"/>
        </w:rPr>
        <w:t>C.</w:t>
      </w:r>
      <w:r>
        <w:rPr>
          <w:spacing w:val="-18"/>
          <w:w w:val="115"/>
          <w:sz w:val="19"/>
        </w:rPr>
        <w:t> </w:t>
      </w:r>
      <w:r>
        <w:rPr>
          <w:w w:val="115"/>
          <w:sz w:val="19"/>
        </w:rPr>
        <w:t>Joseph.</w:t>
      </w:r>
      <w:r>
        <w:rPr>
          <w:spacing w:val="-16"/>
          <w:w w:val="115"/>
          <w:sz w:val="19"/>
        </w:rPr>
        <w:t> </w:t>
      </w:r>
      <w:r>
        <w:rPr>
          <w:w w:val="115"/>
          <w:sz w:val="19"/>
        </w:rPr>
        <w:t>2008.</w:t>
      </w:r>
      <w:r>
        <w:rPr>
          <w:spacing w:val="-16"/>
          <w:w w:val="115"/>
          <w:sz w:val="19"/>
        </w:rPr>
        <w:t> </w:t>
      </w:r>
      <w:r>
        <w:rPr>
          <w:spacing w:val="-7"/>
          <w:w w:val="115"/>
          <w:sz w:val="19"/>
        </w:rPr>
        <w:t>“A</w:t>
      </w:r>
      <w:r>
        <w:rPr>
          <w:spacing w:val="-15"/>
          <w:w w:val="115"/>
          <w:sz w:val="19"/>
        </w:rPr>
        <w:t> </w:t>
      </w:r>
      <w:r>
        <w:rPr>
          <w:w w:val="115"/>
          <w:sz w:val="19"/>
        </w:rPr>
        <w:t>Comprehensive</w:t>
      </w:r>
      <w:r>
        <w:rPr>
          <w:spacing w:val="-11"/>
          <w:w w:val="115"/>
          <w:sz w:val="19"/>
        </w:rPr>
        <w:t> </w:t>
      </w:r>
      <w:r>
        <w:rPr>
          <w:w w:val="115"/>
          <w:sz w:val="19"/>
        </w:rPr>
        <w:t>Framework</w:t>
      </w:r>
      <w:r>
        <w:rPr>
          <w:spacing w:val="-11"/>
          <w:w w:val="115"/>
          <w:sz w:val="19"/>
        </w:rPr>
        <w:t> </w:t>
      </w:r>
      <w:r>
        <w:rPr>
          <w:w w:val="115"/>
          <w:sz w:val="19"/>
        </w:rPr>
        <w:t>for</w:t>
      </w:r>
      <w:r>
        <w:rPr>
          <w:spacing w:val="-11"/>
          <w:w w:val="115"/>
          <w:sz w:val="19"/>
        </w:rPr>
        <w:t> </w:t>
      </w:r>
      <w:r>
        <w:rPr>
          <w:w w:val="115"/>
          <w:sz w:val="19"/>
        </w:rPr>
        <w:t>the</w:t>
      </w:r>
      <w:r>
        <w:rPr>
          <w:spacing w:val="-15"/>
          <w:w w:val="115"/>
          <w:sz w:val="19"/>
        </w:rPr>
        <w:t> </w:t>
      </w:r>
      <w:r>
        <w:rPr>
          <w:w w:val="115"/>
          <w:sz w:val="19"/>
        </w:rPr>
        <w:t>Assessment </w:t>
      </w:r>
      <w:r>
        <w:rPr>
          <w:w w:val="110"/>
          <w:sz w:val="19"/>
        </w:rPr>
        <w:t>of eGovernment Projects. Government Information </w:t>
      </w:r>
      <w:r>
        <w:rPr>
          <w:spacing w:val="-3"/>
          <w:w w:val="110"/>
          <w:sz w:val="19"/>
        </w:rPr>
        <w:t>Quarterly.”</w:t>
      </w:r>
      <w:r>
        <w:rPr>
          <w:spacing w:val="-16"/>
          <w:w w:val="110"/>
          <w:sz w:val="19"/>
        </w:rPr>
        <w:t> </w:t>
      </w:r>
      <w:r>
        <w:rPr>
          <w:rFonts w:ascii="Arial" w:hAnsi="Arial"/>
          <w:i/>
          <w:w w:val="110"/>
          <w:sz w:val="19"/>
        </w:rPr>
        <w:t>Government </w:t>
      </w:r>
      <w:r>
        <w:rPr>
          <w:rFonts w:ascii="Arial" w:hAnsi="Arial"/>
          <w:i/>
          <w:w w:val="110"/>
          <w:sz w:val="19"/>
        </w:rPr>
        <w:t>Information</w:t>
      </w:r>
      <w:r>
        <w:rPr>
          <w:rFonts w:ascii="Arial" w:hAnsi="Arial"/>
          <w:i/>
          <w:spacing w:val="-42"/>
          <w:w w:val="110"/>
          <w:sz w:val="19"/>
        </w:rPr>
        <w:t> </w:t>
      </w:r>
      <w:r>
        <w:rPr>
          <w:rFonts w:ascii="Arial" w:hAnsi="Arial"/>
          <w:i/>
          <w:w w:val="110"/>
          <w:sz w:val="19"/>
        </w:rPr>
        <w:t>Quarterly</w:t>
      </w:r>
      <w:r>
        <w:rPr>
          <w:rFonts w:ascii="Arial" w:hAnsi="Arial"/>
          <w:i/>
          <w:spacing w:val="-42"/>
          <w:w w:val="110"/>
          <w:sz w:val="19"/>
        </w:rPr>
        <w:t> </w:t>
      </w:r>
      <w:r>
        <w:rPr>
          <w:w w:val="110"/>
          <w:sz w:val="19"/>
        </w:rPr>
        <w:t>25</w:t>
      </w:r>
      <w:r>
        <w:rPr>
          <w:spacing w:val="-31"/>
          <w:w w:val="110"/>
          <w:sz w:val="19"/>
        </w:rPr>
        <w:t> </w:t>
      </w:r>
      <w:r>
        <w:rPr>
          <w:w w:val="110"/>
          <w:sz w:val="19"/>
        </w:rPr>
        <w:t>(1):</w:t>
      </w:r>
      <w:r>
        <w:rPr>
          <w:spacing w:val="-31"/>
          <w:w w:val="110"/>
          <w:sz w:val="19"/>
        </w:rPr>
        <w:t> </w:t>
      </w:r>
      <w:r>
        <w:rPr>
          <w:w w:val="110"/>
          <w:sz w:val="19"/>
        </w:rPr>
        <w:t>118–32.</w:t>
      </w:r>
    </w:p>
    <w:p>
      <w:pPr>
        <w:spacing w:line="231" w:lineRule="exact" w:before="0"/>
        <w:ind w:left="113" w:right="0" w:firstLine="0"/>
        <w:jc w:val="left"/>
        <w:rPr>
          <w:sz w:val="19"/>
        </w:rPr>
      </w:pPr>
      <w:r>
        <w:rPr>
          <w:w w:val="110"/>
          <w:sz w:val="19"/>
        </w:rPr>
        <w:t>Eurostat. 2005. “Measuring E-Government.” In Paris, Francía.</w:t>
      </w:r>
    </w:p>
    <w:p>
      <w:pPr>
        <w:spacing w:line="259" w:lineRule="auto" w:before="18"/>
        <w:ind w:left="680" w:right="114" w:hanging="567"/>
        <w:jc w:val="both"/>
        <w:rPr>
          <w:sz w:val="19"/>
        </w:rPr>
      </w:pPr>
      <w:r>
        <w:rPr>
          <w:w w:val="110"/>
          <w:sz w:val="19"/>
        </w:rPr>
        <w:t>Forrester, J. P, y S. S. Watson. 1994. “An Assessment of Public Administration Journals: The Perspective of Editors and Editorial Board Members.” </w:t>
      </w:r>
      <w:r>
        <w:rPr>
          <w:rFonts w:ascii="Arial" w:hAnsi="Arial"/>
          <w:i/>
          <w:w w:val="110"/>
          <w:sz w:val="19"/>
        </w:rPr>
        <w:t>Public </w:t>
      </w:r>
      <w:r>
        <w:rPr>
          <w:rFonts w:ascii="Arial" w:hAnsi="Arial"/>
          <w:i/>
          <w:w w:val="105"/>
          <w:sz w:val="19"/>
        </w:rPr>
        <w:t>Administration Review </w:t>
      </w:r>
      <w:r>
        <w:rPr>
          <w:w w:val="105"/>
          <w:sz w:val="19"/>
        </w:rPr>
        <w:t>54 (5): 474–82.</w:t>
      </w:r>
    </w:p>
    <w:p>
      <w:pPr>
        <w:spacing w:line="259" w:lineRule="auto" w:before="0"/>
        <w:ind w:left="680" w:right="114" w:hanging="567"/>
        <w:jc w:val="both"/>
        <w:rPr>
          <w:sz w:val="19"/>
        </w:rPr>
      </w:pPr>
      <w:r>
        <w:rPr>
          <w:w w:val="110"/>
          <w:sz w:val="19"/>
        </w:rPr>
        <w:t>Fountain, J. E. 2003. “Prospects for Improving the Regulatory Process Using E-Rulmaking.” </w:t>
      </w:r>
      <w:r>
        <w:rPr>
          <w:rFonts w:ascii="Arial" w:hAnsi="Arial"/>
          <w:i/>
          <w:w w:val="110"/>
          <w:sz w:val="19"/>
        </w:rPr>
        <w:t>Communications of the ACM </w:t>
      </w:r>
      <w:r>
        <w:rPr>
          <w:w w:val="110"/>
          <w:sz w:val="19"/>
        </w:rPr>
        <w:t>46 (1): 43–44.</w:t>
      </w:r>
    </w:p>
    <w:p>
      <w:pPr>
        <w:spacing w:line="259" w:lineRule="auto" w:before="0"/>
        <w:ind w:left="680" w:right="115" w:hanging="567"/>
        <w:jc w:val="both"/>
        <w:rPr>
          <w:sz w:val="19"/>
        </w:rPr>
      </w:pPr>
      <w:r>
        <w:rPr>
          <w:sz w:val="19"/>
        </w:rPr>
        <w:t>———. </w:t>
      </w:r>
      <w:r>
        <w:rPr>
          <w:w w:val="105"/>
          <w:sz w:val="19"/>
        </w:rPr>
        <w:t>2001. </w:t>
      </w:r>
      <w:r>
        <w:rPr>
          <w:rFonts w:ascii="Arial" w:hAnsi="Arial"/>
          <w:i/>
          <w:w w:val="105"/>
          <w:sz w:val="19"/>
        </w:rPr>
        <w:t>Building the Virtual State. Information Technology and Institutional </w:t>
      </w:r>
      <w:r>
        <w:rPr>
          <w:rFonts w:ascii="Arial" w:hAnsi="Arial"/>
          <w:i/>
          <w:w w:val="105"/>
          <w:sz w:val="19"/>
        </w:rPr>
        <w:t>Change</w:t>
      </w:r>
      <w:r>
        <w:rPr>
          <w:w w:val="105"/>
          <w:sz w:val="19"/>
        </w:rPr>
        <w:t>.  Washington,  D.C.:  Brookings  Institution Press.</w:t>
      </w:r>
    </w:p>
    <w:p>
      <w:pPr>
        <w:spacing w:line="259" w:lineRule="auto" w:before="0"/>
        <w:ind w:left="680" w:right="115" w:hanging="567"/>
        <w:jc w:val="both"/>
        <w:rPr>
          <w:sz w:val="19"/>
        </w:rPr>
      </w:pPr>
      <w:r>
        <w:rPr>
          <w:w w:val="110"/>
          <w:sz w:val="19"/>
        </w:rPr>
        <w:t>Ganapati, Sukumar. 2011. “Uses of Public Participation Geographic Information Systems</w:t>
      </w:r>
      <w:r>
        <w:rPr>
          <w:spacing w:val="-29"/>
          <w:w w:val="110"/>
          <w:sz w:val="19"/>
        </w:rPr>
        <w:t> </w:t>
      </w:r>
      <w:r>
        <w:rPr>
          <w:w w:val="110"/>
          <w:sz w:val="19"/>
        </w:rPr>
        <w:t>Applications</w:t>
      </w:r>
      <w:r>
        <w:rPr>
          <w:spacing w:val="-27"/>
          <w:w w:val="110"/>
          <w:sz w:val="19"/>
        </w:rPr>
        <w:t> </w:t>
      </w:r>
      <w:r>
        <w:rPr>
          <w:w w:val="110"/>
          <w:sz w:val="19"/>
        </w:rPr>
        <w:t>in</w:t>
      </w:r>
      <w:r>
        <w:rPr>
          <w:spacing w:val="-27"/>
          <w:w w:val="110"/>
          <w:sz w:val="19"/>
        </w:rPr>
        <w:t> </w:t>
      </w:r>
      <w:r>
        <w:rPr>
          <w:w w:val="110"/>
          <w:sz w:val="19"/>
        </w:rPr>
        <w:t>E-Government.”</w:t>
      </w:r>
      <w:r>
        <w:rPr>
          <w:spacing w:val="-27"/>
          <w:w w:val="110"/>
          <w:sz w:val="19"/>
        </w:rPr>
        <w:t> </w:t>
      </w:r>
      <w:r>
        <w:rPr>
          <w:rFonts w:ascii="Arial" w:hAnsi="Arial"/>
          <w:i/>
          <w:w w:val="110"/>
          <w:sz w:val="19"/>
        </w:rPr>
        <w:t>Public</w:t>
      </w:r>
      <w:r>
        <w:rPr>
          <w:rFonts w:ascii="Arial" w:hAnsi="Arial"/>
          <w:i/>
          <w:spacing w:val="-40"/>
          <w:w w:val="110"/>
          <w:sz w:val="19"/>
        </w:rPr>
        <w:t> </w:t>
      </w:r>
      <w:r>
        <w:rPr>
          <w:rFonts w:ascii="Arial" w:hAnsi="Arial"/>
          <w:i/>
          <w:w w:val="110"/>
          <w:sz w:val="19"/>
        </w:rPr>
        <w:t>Administration</w:t>
      </w:r>
      <w:r>
        <w:rPr>
          <w:rFonts w:ascii="Arial" w:hAnsi="Arial"/>
          <w:i/>
          <w:spacing w:val="-38"/>
          <w:w w:val="110"/>
          <w:sz w:val="19"/>
        </w:rPr>
        <w:t> </w:t>
      </w:r>
      <w:r>
        <w:rPr>
          <w:rFonts w:ascii="Arial" w:hAnsi="Arial"/>
          <w:i/>
          <w:w w:val="110"/>
          <w:sz w:val="19"/>
        </w:rPr>
        <w:t>Review</w:t>
      </w:r>
      <w:r>
        <w:rPr>
          <w:rFonts w:ascii="Arial" w:hAnsi="Arial"/>
          <w:i/>
          <w:spacing w:val="-38"/>
          <w:w w:val="110"/>
          <w:sz w:val="19"/>
        </w:rPr>
        <w:t> </w:t>
      </w:r>
      <w:r>
        <w:rPr>
          <w:w w:val="110"/>
          <w:sz w:val="19"/>
        </w:rPr>
        <w:t>71</w:t>
      </w:r>
      <w:r>
        <w:rPr>
          <w:spacing w:val="-27"/>
          <w:w w:val="110"/>
          <w:sz w:val="19"/>
        </w:rPr>
        <w:t> </w:t>
      </w:r>
      <w:r>
        <w:rPr>
          <w:w w:val="110"/>
          <w:sz w:val="19"/>
        </w:rPr>
        <w:t>(3): 425–34. </w:t>
      </w:r>
      <w:r>
        <w:rPr>
          <w:spacing w:val="17"/>
          <w:w w:val="110"/>
          <w:sz w:val="19"/>
        </w:rPr>
        <w:t> </w:t>
      </w:r>
      <w:r>
        <w:rPr>
          <w:w w:val="110"/>
          <w:sz w:val="19"/>
        </w:rPr>
        <w:t>doi:10.1111/j.1540-6210.2011.02226.x.</w:t>
      </w:r>
    </w:p>
    <w:p>
      <w:pPr>
        <w:spacing w:line="259" w:lineRule="auto" w:before="0"/>
        <w:ind w:left="680" w:right="114" w:hanging="567"/>
        <w:jc w:val="both"/>
        <w:rPr>
          <w:sz w:val="19"/>
        </w:rPr>
      </w:pPr>
      <w:r>
        <w:rPr>
          <w:w w:val="110"/>
          <w:sz w:val="19"/>
        </w:rPr>
        <w:t>Gant,D.</w:t>
      </w:r>
      <w:r>
        <w:rPr>
          <w:spacing w:val="-40"/>
          <w:w w:val="110"/>
          <w:sz w:val="19"/>
        </w:rPr>
        <w:t> </w:t>
      </w:r>
      <w:r>
        <w:rPr>
          <w:spacing w:val="6"/>
          <w:w w:val="110"/>
          <w:sz w:val="19"/>
        </w:rPr>
        <w:t>B,J.PGant,y</w:t>
      </w:r>
      <w:r>
        <w:rPr>
          <w:spacing w:val="-37"/>
          <w:w w:val="110"/>
          <w:sz w:val="19"/>
        </w:rPr>
        <w:t> </w:t>
      </w:r>
      <w:r>
        <w:rPr>
          <w:spacing w:val="2"/>
          <w:w w:val="110"/>
          <w:sz w:val="19"/>
        </w:rPr>
        <w:t>C.L.Johnson.2002.</w:t>
      </w:r>
      <w:r>
        <w:rPr>
          <w:rFonts w:ascii="Arial"/>
          <w:i/>
          <w:spacing w:val="2"/>
          <w:w w:val="110"/>
          <w:sz w:val="19"/>
        </w:rPr>
        <w:t>State</w:t>
      </w:r>
      <w:r>
        <w:rPr>
          <w:rFonts w:ascii="Arial"/>
          <w:i/>
          <w:spacing w:val="-49"/>
          <w:w w:val="110"/>
          <w:sz w:val="19"/>
        </w:rPr>
        <w:t> </w:t>
      </w:r>
      <w:r>
        <w:rPr>
          <w:rFonts w:ascii="Arial"/>
          <w:i/>
          <w:w w:val="110"/>
          <w:sz w:val="19"/>
        </w:rPr>
        <w:t>Web</w:t>
      </w:r>
      <w:r>
        <w:rPr>
          <w:rFonts w:ascii="Arial"/>
          <w:i/>
          <w:spacing w:val="-48"/>
          <w:w w:val="110"/>
          <w:sz w:val="19"/>
        </w:rPr>
        <w:t> </w:t>
      </w:r>
      <w:r>
        <w:rPr>
          <w:rFonts w:ascii="Arial"/>
          <w:i/>
          <w:spacing w:val="-3"/>
          <w:w w:val="110"/>
          <w:sz w:val="19"/>
        </w:rPr>
        <w:t>Portals:</w:t>
      </w:r>
      <w:r>
        <w:rPr>
          <w:rFonts w:ascii="Arial"/>
          <w:i/>
          <w:spacing w:val="-48"/>
          <w:w w:val="110"/>
          <w:sz w:val="19"/>
        </w:rPr>
        <w:t> </w:t>
      </w:r>
      <w:r>
        <w:rPr>
          <w:rFonts w:ascii="Arial"/>
          <w:i/>
          <w:w w:val="110"/>
          <w:sz w:val="19"/>
        </w:rPr>
        <w:t>Deliveringand</w:t>
      </w:r>
      <w:r>
        <w:rPr>
          <w:rFonts w:ascii="Arial"/>
          <w:i/>
          <w:spacing w:val="-48"/>
          <w:w w:val="110"/>
          <w:sz w:val="19"/>
        </w:rPr>
        <w:t> </w:t>
      </w:r>
      <w:r>
        <w:rPr>
          <w:rFonts w:ascii="Arial"/>
          <w:i/>
          <w:w w:val="110"/>
          <w:sz w:val="19"/>
        </w:rPr>
        <w:t>Financing </w:t>
      </w:r>
      <w:r>
        <w:rPr>
          <w:rFonts w:ascii="Arial"/>
          <w:i/>
          <w:w w:val="110"/>
          <w:sz w:val="19"/>
        </w:rPr>
        <w:t>E-Service. </w:t>
      </w:r>
      <w:r>
        <w:rPr>
          <w:w w:val="110"/>
          <w:sz w:val="19"/>
        </w:rPr>
        <w:t>Arlington, VA: The PricewaterhouseCoopers Endowment for The Business of</w:t>
      </w:r>
      <w:r>
        <w:rPr>
          <w:spacing w:val="37"/>
          <w:w w:val="110"/>
          <w:sz w:val="19"/>
        </w:rPr>
        <w:t> </w:t>
      </w:r>
      <w:r>
        <w:rPr>
          <w:w w:val="110"/>
          <w:sz w:val="19"/>
        </w:rPr>
        <w:t>Government.</w:t>
      </w:r>
    </w:p>
    <w:p>
      <w:pPr>
        <w:spacing w:line="259" w:lineRule="auto" w:before="0"/>
        <w:ind w:left="680" w:right="110" w:hanging="567"/>
        <w:jc w:val="both"/>
        <w:rPr>
          <w:sz w:val="19"/>
        </w:rPr>
      </w:pPr>
      <w:r>
        <w:rPr>
          <w:w w:val="110"/>
          <w:sz w:val="19"/>
        </w:rPr>
        <w:t>Garson, G. </w:t>
      </w:r>
      <w:r>
        <w:rPr>
          <w:spacing w:val="-5"/>
          <w:w w:val="110"/>
          <w:sz w:val="19"/>
        </w:rPr>
        <w:t>D. </w:t>
      </w:r>
      <w:r>
        <w:rPr>
          <w:w w:val="110"/>
          <w:sz w:val="19"/>
        </w:rPr>
        <w:t>2004. “The Promise of Digital Government.” In </w:t>
      </w:r>
      <w:r>
        <w:rPr>
          <w:rFonts w:ascii="Arial" w:hAnsi="Arial"/>
          <w:i/>
          <w:w w:val="110"/>
          <w:sz w:val="19"/>
        </w:rPr>
        <w:t>Digital Government: </w:t>
      </w:r>
      <w:r>
        <w:rPr>
          <w:rFonts w:ascii="Arial" w:hAnsi="Arial"/>
          <w:i/>
          <w:w w:val="110"/>
          <w:sz w:val="19"/>
        </w:rPr>
        <w:t>Principles</w:t>
      </w:r>
      <w:r>
        <w:rPr>
          <w:rFonts w:ascii="Arial" w:hAnsi="Arial"/>
          <w:i/>
          <w:spacing w:val="-15"/>
          <w:w w:val="110"/>
          <w:sz w:val="19"/>
        </w:rPr>
        <w:t> </w:t>
      </w:r>
      <w:r>
        <w:rPr>
          <w:rFonts w:ascii="Arial" w:hAnsi="Arial"/>
          <w:i/>
          <w:w w:val="110"/>
          <w:sz w:val="19"/>
        </w:rPr>
        <w:t>and</w:t>
      </w:r>
      <w:r>
        <w:rPr>
          <w:rFonts w:ascii="Arial" w:hAnsi="Arial"/>
          <w:i/>
          <w:spacing w:val="-15"/>
          <w:w w:val="110"/>
          <w:sz w:val="19"/>
        </w:rPr>
        <w:t> </w:t>
      </w:r>
      <w:r>
        <w:rPr>
          <w:rFonts w:ascii="Arial" w:hAnsi="Arial"/>
          <w:i/>
          <w:w w:val="110"/>
          <w:sz w:val="19"/>
        </w:rPr>
        <w:t>Best</w:t>
      </w:r>
      <w:r>
        <w:rPr>
          <w:rFonts w:ascii="Arial" w:hAnsi="Arial"/>
          <w:i/>
          <w:spacing w:val="-15"/>
          <w:w w:val="110"/>
          <w:sz w:val="19"/>
        </w:rPr>
        <w:t> </w:t>
      </w:r>
      <w:r>
        <w:rPr>
          <w:rFonts w:ascii="Arial" w:hAnsi="Arial"/>
          <w:i/>
          <w:w w:val="110"/>
          <w:sz w:val="19"/>
        </w:rPr>
        <w:t>Practices</w:t>
      </w:r>
      <w:r>
        <w:rPr>
          <w:w w:val="110"/>
          <w:sz w:val="19"/>
        </w:rPr>
        <w:t>,</w:t>
      </w:r>
      <w:r>
        <w:rPr>
          <w:spacing w:val="-8"/>
          <w:w w:val="110"/>
          <w:sz w:val="19"/>
        </w:rPr>
        <w:t> </w:t>
      </w:r>
      <w:r>
        <w:rPr>
          <w:w w:val="110"/>
          <w:sz w:val="19"/>
        </w:rPr>
        <w:t>edited</w:t>
      </w:r>
      <w:r>
        <w:rPr>
          <w:spacing w:val="-5"/>
          <w:w w:val="110"/>
          <w:sz w:val="19"/>
        </w:rPr>
        <w:t> </w:t>
      </w:r>
      <w:r>
        <w:rPr>
          <w:w w:val="110"/>
          <w:sz w:val="19"/>
        </w:rPr>
        <w:t>by</w:t>
      </w:r>
      <w:r>
        <w:rPr>
          <w:spacing w:val="-7"/>
          <w:w w:val="110"/>
          <w:sz w:val="19"/>
        </w:rPr>
        <w:t> </w:t>
      </w:r>
      <w:r>
        <w:rPr>
          <w:w w:val="110"/>
          <w:sz w:val="19"/>
        </w:rPr>
        <w:t>A</w:t>
      </w:r>
      <w:r>
        <w:rPr>
          <w:spacing w:val="-7"/>
          <w:w w:val="110"/>
          <w:sz w:val="19"/>
        </w:rPr>
        <w:t> </w:t>
      </w:r>
      <w:r>
        <w:rPr>
          <w:w w:val="110"/>
          <w:sz w:val="19"/>
        </w:rPr>
        <w:t>Pavlichev</w:t>
      </w:r>
      <w:r>
        <w:rPr>
          <w:spacing w:val="-5"/>
          <w:w w:val="110"/>
          <w:sz w:val="19"/>
        </w:rPr>
        <w:t> </w:t>
      </w:r>
      <w:r>
        <w:rPr>
          <w:w w:val="110"/>
          <w:sz w:val="19"/>
        </w:rPr>
        <w:t>and</w:t>
      </w:r>
      <w:r>
        <w:rPr>
          <w:spacing w:val="-5"/>
          <w:w w:val="110"/>
          <w:sz w:val="19"/>
        </w:rPr>
        <w:t> </w:t>
      </w:r>
      <w:r>
        <w:rPr>
          <w:w w:val="110"/>
          <w:sz w:val="19"/>
        </w:rPr>
        <w:t>G.</w:t>
      </w:r>
      <w:r>
        <w:rPr>
          <w:spacing w:val="-8"/>
          <w:w w:val="110"/>
          <w:sz w:val="19"/>
        </w:rPr>
        <w:t> </w:t>
      </w:r>
      <w:r>
        <w:rPr>
          <w:w w:val="110"/>
          <w:sz w:val="19"/>
        </w:rPr>
        <w:t>D</w:t>
      </w:r>
      <w:r>
        <w:rPr>
          <w:spacing w:val="-5"/>
          <w:w w:val="110"/>
          <w:sz w:val="19"/>
        </w:rPr>
        <w:t> </w:t>
      </w:r>
      <w:r>
        <w:rPr>
          <w:w w:val="110"/>
          <w:sz w:val="19"/>
        </w:rPr>
        <w:t>Garson,</w:t>
      </w:r>
      <w:r>
        <w:rPr>
          <w:spacing w:val="-8"/>
          <w:w w:val="110"/>
          <w:sz w:val="19"/>
        </w:rPr>
        <w:t> </w:t>
      </w:r>
      <w:r>
        <w:rPr>
          <w:w w:val="110"/>
          <w:sz w:val="19"/>
        </w:rPr>
        <w:t>2–15. Hershey, </w:t>
      </w:r>
      <w:r>
        <w:rPr>
          <w:spacing w:val="-4"/>
          <w:w w:val="110"/>
          <w:sz w:val="19"/>
        </w:rPr>
        <w:t>PA:  </w:t>
      </w:r>
      <w:r>
        <w:rPr>
          <w:w w:val="110"/>
          <w:sz w:val="19"/>
        </w:rPr>
        <w:t>Idea Group</w:t>
      </w:r>
      <w:r>
        <w:rPr>
          <w:spacing w:val="34"/>
          <w:w w:val="110"/>
          <w:sz w:val="19"/>
        </w:rPr>
        <w:t> </w:t>
      </w:r>
      <w:r>
        <w:rPr>
          <w:w w:val="110"/>
          <w:sz w:val="19"/>
        </w:rPr>
        <w:t>Publishing.</w:t>
      </w:r>
    </w:p>
    <w:p>
      <w:pPr>
        <w:spacing w:line="259" w:lineRule="auto" w:before="0"/>
        <w:ind w:left="680" w:right="114" w:hanging="567"/>
        <w:jc w:val="both"/>
        <w:rPr>
          <w:sz w:val="19"/>
        </w:rPr>
      </w:pPr>
      <w:r>
        <w:rPr>
          <w:w w:val="115"/>
          <w:sz w:val="19"/>
        </w:rPr>
        <w:t>Gelders,</w:t>
      </w:r>
      <w:r>
        <w:rPr>
          <w:spacing w:val="-10"/>
          <w:w w:val="115"/>
          <w:sz w:val="19"/>
        </w:rPr>
        <w:t> </w:t>
      </w:r>
      <w:r>
        <w:rPr>
          <w:spacing w:val="-4"/>
          <w:w w:val="115"/>
          <w:sz w:val="19"/>
        </w:rPr>
        <w:t>D.,</w:t>
      </w:r>
      <w:r>
        <w:rPr>
          <w:spacing w:val="-10"/>
          <w:w w:val="115"/>
          <w:sz w:val="19"/>
        </w:rPr>
        <w:t> </w:t>
      </w:r>
      <w:r>
        <w:rPr>
          <w:w w:val="115"/>
          <w:sz w:val="19"/>
        </w:rPr>
        <w:t>M</w:t>
      </w:r>
      <w:r>
        <w:rPr>
          <w:spacing w:val="-6"/>
          <w:w w:val="115"/>
          <w:sz w:val="19"/>
        </w:rPr>
        <w:t> </w:t>
      </w:r>
      <w:r>
        <w:rPr>
          <w:w w:val="115"/>
          <w:sz w:val="19"/>
        </w:rPr>
        <w:t>Brans,</w:t>
      </w:r>
      <w:r>
        <w:rPr>
          <w:spacing w:val="-12"/>
          <w:w w:val="115"/>
          <w:sz w:val="19"/>
        </w:rPr>
        <w:t> </w:t>
      </w:r>
      <w:r>
        <w:rPr>
          <w:w w:val="125"/>
          <w:sz w:val="19"/>
        </w:rPr>
        <w:t>J</w:t>
      </w:r>
      <w:r>
        <w:rPr>
          <w:spacing w:val="-10"/>
          <w:w w:val="125"/>
          <w:sz w:val="19"/>
        </w:rPr>
        <w:t> </w:t>
      </w:r>
      <w:r>
        <w:rPr>
          <w:w w:val="115"/>
          <w:sz w:val="19"/>
        </w:rPr>
        <w:t>Maesschalck,</w:t>
      </w:r>
      <w:r>
        <w:rPr>
          <w:spacing w:val="-10"/>
          <w:w w:val="115"/>
          <w:sz w:val="19"/>
        </w:rPr>
        <w:t> </w:t>
      </w:r>
      <w:r>
        <w:rPr>
          <w:w w:val="115"/>
          <w:sz w:val="19"/>
        </w:rPr>
        <w:t>y</w:t>
      </w:r>
      <w:r>
        <w:rPr>
          <w:spacing w:val="-6"/>
          <w:w w:val="115"/>
          <w:sz w:val="19"/>
        </w:rPr>
        <w:t> </w:t>
      </w:r>
      <w:r>
        <w:rPr>
          <w:w w:val="115"/>
          <w:sz w:val="19"/>
        </w:rPr>
        <w:t>N</w:t>
      </w:r>
      <w:r>
        <w:rPr>
          <w:spacing w:val="-6"/>
          <w:w w:val="115"/>
          <w:sz w:val="19"/>
        </w:rPr>
        <w:t> </w:t>
      </w:r>
      <w:r>
        <w:rPr>
          <w:w w:val="115"/>
          <w:sz w:val="19"/>
        </w:rPr>
        <w:t>Colsoul.</w:t>
      </w:r>
      <w:r>
        <w:rPr>
          <w:spacing w:val="-10"/>
          <w:w w:val="115"/>
          <w:sz w:val="19"/>
        </w:rPr>
        <w:t> </w:t>
      </w:r>
      <w:r>
        <w:rPr>
          <w:w w:val="115"/>
          <w:sz w:val="19"/>
        </w:rPr>
        <w:t>2010.</w:t>
      </w:r>
      <w:r>
        <w:rPr>
          <w:spacing w:val="-10"/>
          <w:w w:val="115"/>
          <w:sz w:val="19"/>
        </w:rPr>
        <w:t> </w:t>
      </w:r>
      <w:r>
        <w:rPr>
          <w:w w:val="115"/>
          <w:sz w:val="19"/>
        </w:rPr>
        <w:t>“Systematic</w:t>
      </w:r>
      <w:r>
        <w:rPr>
          <w:spacing w:val="-6"/>
          <w:w w:val="115"/>
          <w:sz w:val="19"/>
        </w:rPr>
        <w:t> </w:t>
      </w:r>
      <w:r>
        <w:rPr>
          <w:w w:val="115"/>
          <w:sz w:val="19"/>
        </w:rPr>
        <w:t>Evaluation</w:t>
      </w:r>
      <w:r>
        <w:rPr>
          <w:spacing w:val="-6"/>
          <w:w w:val="115"/>
          <w:sz w:val="19"/>
        </w:rPr>
        <w:t> </w:t>
      </w:r>
      <w:r>
        <w:rPr>
          <w:w w:val="115"/>
          <w:sz w:val="19"/>
        </w:rPr>
        <w:t>of Public Participation Projects: Analytical Framework and Application</w:t>
      </w:r>
      <w:r>
        <w:rPr>
          <w:spacing w:val="-22"/>
          <w:w w:val="115"/>
          <w:sz w:val="19"/>
        </w:rPr>
        <w:t> </w:t>
      </w:r>
      <w:r>
        <w:rPr>
          <w:w w:val="115"/>
          <w:sz w:val="19"/>
        </w:rPr>
        <w:t>Based on</w:t>
      </w:r>
      <w:r>
        <w:rPr>
          <w:spacing w:val="-10"/>
          <w:w w:val="115"/>
          <w:sz w:val="19"/>
        </w:rPr>
        <w:t> </w:t>
      </w:r>
      <w:r>
        <w:rPr>
          <w:spacing w:val="-7"/>
          <w:w w:val="115"/>
          <w:sz w:val="19"/>
        </w:rPr>
        <w:t>Two</w:t>
      </w:r>
      <w:r>
        <w:rPr>
          <w:spacing w:val="-8"/>
          <w:w w:val="115"/>
          <w:sz w:val="19"/>
        </w:rPr>
        <w:t> </w:t>
      </w:r>
      <w:r>
        <w:rPr>
          <w:w w:val="115"/>
          <w:sz w:val="19"/>
        </w:rPr>
        <w:t>Belgian</w:t>
      </w:r>
      <w:r>
        <w:rPr>
          <w:spacing w:val="-8"/>
          <w:w w:val="115"/>
          <w:sz w:val="19"/>
        </w:rPr>
        <w:t> </w:t>
      </w:r>
      <w:r>
        <w:rPr>
          <w:w w:val="115"/>
          <w:sz w:val="19"/>
        </w:rPr>
        <w:t>Neighborhood</w:t>
      </w:r>
      <w:r>
        <w:rPr>
          <w:spacing w:val="-9"/>
          <w:w w:val="115"/>
          <w:sz w:val="19"/>
        </w:rPr>
        <w:t> </w:t>
      </w:r>
      <w:r>
        <w:rPr>
          <w:w w:val="115"/>
          <w:sz w:val="19"/>
        </w:rPr>
        <w:t>Watch</w:t>
      </w:r>
      <w:r>
        <w:rPr>
          <w:spacing w:val="-8"/>
          <w:w w:val="115"/>
          <w:sz w:val="19"/>
        </w:rPr>
        <w:t> </w:t>
      </w:r>
      <w:r>
        <w:rPr>
          <w:spacing w:val="-3"/>
          <w:w w:val="115"/>
          <w:sz w:val="19"/>
        </w:rPr>
        <w:t>Projects.”</w:t>
      </w:r>
      <w:r>
        <w:rPr>
          <w:spacing w:val="-8"/>
          <w:w w:val="115"/>
          <w:sz w:val="19"/>
        </w:rPr>
        <w:t> </w:t>
      </w:r>
      <w:r>
        <w:rPr>
          <w:rFonts w:ascii="Arial" w:hAnsi="Arial"/>
          <w:i/>
          <w:w w:val="115"/>
          <w:sz w:val="19"/>
        </w:rPr>
        <w:t>Government</w:t>
      </w:r>
      <w:r>
        <w:rPr>
          <w:rFonts w:ascii="Arial" w:hAnsi="Arial"/>
          <w:i/>
          <w:spacing w:val="-19"/>
          <w:w w:val="115"/>
          <w:sz w:val="19"/>
        </w:rPr>
        <w:t> </w:t>
      </w:r>
      <w:r>
        <w:rPr>
          <w:rFonts w:ascii="Arial" w:hAnsi="Arial"/>
          <w:i/>
          <w:w w:val="115"/>
          <w:sz w:val="19"/>
        </w:rPr>
        <w:t>Information </w:t>
      </w:r>
      <w:r>
        <w:rPr>
          <w:rFonts w:ascii="Arial" w:hAnsi="Arial"/>
          <w:i/>
          <w:w w:val="110"/>
          <w:sz w:val="19"/>
        </w:rPr>
        <w:t>Quarterly</w:t>
      </w:r>
      <w:r>
        <w:rPr>
          <w:rFonts w:ascii="Arial" w:hAnsi="Arial"/>
          <w:i/>
          <w:spacing w:val="-33"/>
          <w:w w:val="110"/>
          <w:sz w:val="19"/>
        </w:rPr>
        <w:t> </w:t>
      </w:r>
      <w:r>
        <w:rPr>
          <w:w w:val="110"/>
          <w:sz w:val="19"/>
        </w:rPr>
        <w:t>27</w:t>
      </w:r>
      <w:r>
        <w:rPr>
          <w:spacing w:val="-22"/>
          <w:w w:val="110"/>
          <w:sz w:val="19"/>
        </w:rPr>
        <w:t> </w:t>
      </w:r>
      <w:r>
        <w:rPr>
          <w:w w:val="110"/>
          <w:sz w:val="19"/>
        </w:rPr>
        <w:t>(2):</w:t>
      </w:r>
      <w:r>
        <w:rPr>
          <w:spacing w:val="-22"/>
          <w:w w:val="110"/>
          <w:sz w:val="19"/>
        </w:rPr>
        <w:t> </w:t>
      </w:r>
      <w:r>
        <w:rPr>
          <w:w w:val="110"/>
          <w:sz w:val="19"/>
        </w:rPr>
        <w:t>134–40.</w:t>
      </w:r>
    </w:p>
    <w:p>
      <w:pPr>
        <w:tabs>
          <w:tab w:pos="1835" w:val="left" w:leader="none"/>
        </w:tabs>
        <w:spacing w:line="259" w:lineRule="auto" w:before="0"/>
        <w:ind w:left="680" w:right="110" w:hanging="567"/>
        <w:jc w:val="both"/>
        <w:rPr>
          <w:sz w:val="19"/>
        </w:rPr>
      </w:pPr>
      <w:r>
        <w:rPr>
          <w:spacing w:val="-3"/>
          <w:w w:val="110"/>
          <w:sz w:val="19"/>
        </w:rPr>
        <w:t>Gil-García, </w:t>
      </w:r>
      <w:r>
        <w:rPr>
          <w:w w:val="110"/>
          <w:sz w:val="19"/>
        </w:rPr>
        <w:t>J. </w:t>
      </w:r>
      <w:r>
        <w:rPr>
          <w:spacing w:val="-3"/>
          <w:w w:val="110"/>
          <w:sz w:val="19"/>
        </w:rPr>
        <w:t>Ramon, </w:t>
      </w:r>
      <w:r>
        <w:rPr>
          <w:w w:val="110"/>
          <w:sz w:val="19"/>
        </w:rPr>
        <w:t>y </w:t>
      </w:r>
      <w:r>
        <w:rPr>
          <w:spacing w:val="-7"/>
          <w:w w:val="110"/>
          <w:sz w:val="19"/>
        </w:rPr>
        <w:t>L.F. </w:t>
      </w:r>
      <w:r>
        <w:rPr>
          <w:spacing w:val="-3"/>
          <w:w w:val="110"/>
          <w:sz w:val="19"/>
        </w:rPr>
        <w:t>Luna-Reyes. </w:t>
      </w:r>
      <w:r>
        <w:rPr>
          <w:w w:val="110"/>
          <w:sz w:val="19"/>
        </w:rPr>
        <w:t>2007. </w:t>
      </w:r>
      <w:r>
        <w:rPr>
          <w:rFonts w:ascii="Arial" w:hAnsi="Arial"/>
          <w:i/>
          <w:w w:val="110"/>
          <w:sz w:val="19"/>
        </w:rPr>
        <w:t>Hacia un Modelo multi-dimensional </w:t>
      </w:r>
      <w:r>
        <w:rPr>
          <w:rFonts w:ascii="Arial" w:hAnsi="Arial"/>
          <w:i/>
          <w:w w:val="110"/>
          <w:sz w:val="19"/>
        </w:rPr>
        <w:t>de medición del gobierno electrónico </w:t>
      </w:r>
      <w:r>
        <w:rPr>
          <w:rFonts w:ascii="Arial" w:hAnsi="Arial"/>
          <w:i/>
          <w:spacing w:val="-3"/>
          <w:w w:val="110"/>
          <w:sz w:val="19"/>
        </w:rPr>
        <w:t>para </w:t>
      </w:r>
      <w:r>
        <w:rPr>
          <w:rFonts w:ascii="Arial" w:hAnsi="Arial"/>
          <w:i/>
          <w:w w:val="110"/>
          <w:sz w:val="19"/>
        </w:rPr>
        <w:t>América </w:t>
      </w:r>
      <w:r>
        <w:rPr>
          <w:rFonts w:ascii="Arial" w:hAnsi="Arial"/>
          <w:i/>
          <w:spacing w:val="-2"/>
          <w:w w:val="110"/>
          <w:sz w:val="19"/>
        </w:rPr>
        <w:t>Latina </w:t>
      </w:r>
      <w:r>
        <w:rPr>
          <w:rFonts w:ascii="Arial" w:hAnsi="Arial"/>
          <w:i/>
          <w:w w:val="110"/>
          <w:sz w:val="19"/>
        </w:rPr>
        <w:t>y el </w:t>
      </w:r>
      <w:r>
        <w:rPr>
          <w:rFonts w:ascii="Arial" w:hAnsi="Arial"/>
          <w:i/>
          <w:spacing w:val="-3"/>
          <w:w w:val="110"/>
          <w:sz w:val="19"/>
        </w:rPr>
        <w:t>Caribe</w:t>
      </w:r>
      <w:r>
        <w:rPr>
          <w:spacing w:val="-3"/>
          <w:w w:val="110"/>
          <w:sz w:val="19"/>
        </w:rPr>
        <w:t>. </w:t>
      </w:r>
      <w:r>
        <w:rPr>
          <w:spacing w:val="-4"/>
          <w:w w:val="110"/>
          <w:sz w:val="19"/>
        </w:rPr>
        <w:t>LC/W.124. CEPAL </w:t>
      </w:r>
      <w:r>
        <w:rPr>
          <w:w w:val="110"/>
          <w:sz w:val="19"/>
        </w:rPr>
        <w:t>- </w:t>
      </w:r>
      <w:r>
        <w:rPr>
          <w:spacing w:val="-3"/>
          <w:w w:val="110"/>
          <w:sz w:val="19"/>
        </w:rPr>
        <w:t>Colección </w:t>
      </w:r>
      <w:r>
        <w:rPr>
          <w:w w:val="110"/>
          <w:sz w:val="19"/>
        </w:rPr>
        <w:t>Documentos de </w:t>
      </w:r>
      <w:r>
        <w:rPr>
          <w:spacing w:val="-4"/>
          <w:w w:val="110"/>
          <w:sz w:val="19"/>
        </w:rPr>
        <w:t>Proyectos. </w:t>
      </w:r>
      <w:r>
        <w:rPr>
          <w:w w:val="110"/>
          <w:sz w:val="19"/>
        </w:rPr>
        <w:t>Santiago de </w:t>
      </w:r>
      <w:r>
        <w:rPr>
          <w:spacing w:val="-2"/>
          <w:w w:val="110"/>
          <w:sz w:val="19"/>
        </w:rPr>
        <w:t>Chile: </w:t>
      </w:r>
      <w:r>
        <w:rPr>
          <w:spacing w:val="-4"/>
          <w:w w:val="110"/>
          <w:sz w:val="19"/>
        </w:rPr>
        <w:t>CEPAL.</w:t>
        <w:tab/>
      </w:r>
      <w:r>
        <w:rPr>
          <w:spacing w:val="-3"/>
          <w:w w:val="110"/>
          <w:sz w:val="19"/>
        </w:rPr>
        <w:t>http://www.eclac.org/cgi-bin/getProd.asp?xml=/publicaciones/ xml/6/28646/P28646.xml&amp;xsl=/ddpe/tpl/p9f.xsl&amp;base=/tpl/top-bottom.xslt.</w:t>
      </w:r>
    </w:p>
    <w:p>
      <w:pPr>
        <w:spacing w:line="259" w:lineRule="auto" w:before="0"/>
        <w:ind w:left="680" w:right="112" w:hanging="567"/>
        <w:jc w:val="both"/>
        <w:rPr>
          <w:sz w:val="19"/>
        </w:rPr>
      </w:pPr>
      <w:r>
        <w:rPr>
          <w:w w:val="110"/>
          <w:sz w:val="19"/>
        </w:rPr>
        <w:t>Gil-García, J. Ramón. 2004. “Information Technology Policies and Standards: A Comparative Review of the </w:t>
      </w:r>
      <w:r>
        <w:rPr>
          <w:spacing w:val="-3"/>
          <w:w w:val="110"/>
          <w:sz w:val="19"/>
        </w:rPr>
        <w:t>States.” </w:t>
      </w:r>
      <w:r>
        <w:rPr>
          <w:rFonts w:ascii="Arial" w:hAnsi="Arial"/>
          <w:i/>
          <w:w w:val="110"/>
          <w:sz w:val="19"/>
        </w:rPr>
        <w:t>Journal of Government Information</w:t>
      </w:r>
      <w:r>
        <w:rPr>
          <w:rFonts w:ascii="Arial" w:hAnsi="Arial"/>
          <w:i/>
          <w:spacing w:val="-15"/>
          <w:w w:val="110"/>
          <w:sz w:val="19"/>
        </w:rPr>
        <w:t> </w:t>
      </w:r>
      <w:r>
        <w:rPr>
          <w:w w:val="110"/>
          <w:sz w:val="19"/>
        </w:rPr>
        <w:t>30 (5):</w:t>
      </w:r>
      <w:r>
        <w:rPr>
          <w:spacing w:val="-18"/>
          <w:w w:val="110"/>
          <w:sz w:val="19"/>
        </w:rPr>
        <w:t> </w:t>
      </w:r>
      <w:r>
        <w:rPr>
          <w:w w:val="110"/>
          <w:sz w:val="19"/>
        </w:rPr>
        <w:t>548–60.</w:t>
      </w:r>
    </w:p>
    <w:p>
      <w:pPr>
        <w:spacing w:line="259" w:lineRule="auto" w:before="0"/>
        <w:ind w:left="680" w:right="114" w:hanging="567"/>
        <w:jc w:val="both"/>
        <w:rPr>
          <w:sz w:val="19"/>
        </w:rPr>
      </w:pPr>
      <w:r>
        <w:rPr>
          <w:w w:val="110"/>
          <w:sz w:val="19"/>
        </w:rPr>
        <w:t>Gil-García, J.Ramón., y </w:t>
      </w:r>
      <w:r>
        <w:rPr>
          <w:spacing w:val="-5"/>
          <w:w w:val="110"/>
          <w:sz w:val="19"/>
        </w:rPr>
        <w:t>L.F. </w:t>
      </w:r>
      <w:r>
        <w:rPr>
          <w:w w:val="110"/>
          <w:sz w:val="19"/>
        </w:rPr>
        <w:t>Luna-Reyes. 2006. “Integrating Conceptual Approaches to</w:t>
      </w:r>
      <w:r>
        <w:rPr>
          <w:spacing w:val="-15"/>
          <w:w w:val="110"/>
          <w:sz w:val="19"/>
        </w:rPr>
        <w:t> </w:t>
      </w:r>
      <w:r>
        <w:rPr>
          <w:w w:val="110"/>
          <w:sz w:val="19"/>
        </w:rPr>
        <w:t>E-Government.”</w:t>
      </w:r>
      <w:r>
        <w:rPr>
          <w:spacing w:val="-15"/>
          <w:w w:val="110"/>
          <w:sz w:val="19"/>
        </w:rPr>
        <w:t> </w:t>
      </w:r>
      <w:r>
        <w:rPr>
          <w:w w:val="110"/>
          <w:sz w:val="19"/>
        </w:rPr>
        <w:t>In</w:t>
      </w:r>
      <w:r>
        <w:rPr>
          <w:spacing w:val="-15"/>
          <w:w w:val="110"/>
          <w:sz w:val="19"/>
        </w:rPr>
        <w:t> </w:t>
      </w:r>
      <w:r>
        <w:rPr>
          <w:rFonts w:ascii="Arial" w:hAnsi="Arial"/>
          <w:i/>
          <w:w w:val="110"/>
          <w:sz w:val="19"/>
        </w:rPr>
        <w:t>Encyclopedia</w:t>
      </w:r>
      <w:r>
        <w:rPr>
          <w:rFonts w:ascii="Arial" w:hAnsi="Arial"/>
          <w:i/>
          <w:spacing w:val="-26"/>
          <w:w w:val="110"/>
          <w:sz w:val="19"/>
        </w:rPr>
        <w:t> </w:t>
      </w:r>
      <w:r>
        <w:rPr>
          <w:rFonts w:ascii="Arial" w:hAnsi="Arial"/>
          <w:i/>
          <w:w w:val="110"/>
          <w:sz w:val="19"/>
        </w:rPr>
        <w:t>Od</w:t>
      </w:r>
      <w:r>
        <w:rPr>
          <w:rFonts w:ascii="Arial" w:hAnsi="Arial"/>
          <w:i/>
          <w:spacing w:val="-26"/>
          <w:w w:val="110"/>
          <w:sz w:val="19"/>
        </w:rPr>
        <w:t> </w:t>
      </w:r>
      <w:r>
        <w:rPr>
          <w:rFonts w:ascii="Arial" w:hAnsi="Arial"/>
          <w:i/>
          <w:w w:val="110"/>
          <w:sz w:val="19"/>
        </w:rPr>
        <w:t>E-Commerce,</w:t>
      </w:r>
      <w:r>
        <w:rPr>
          <w:rFonts w:ascii="Arial" w:hAnsi="Arial"/>
          <w:i/>
          <w:spacing w:val="-28"/>
          <w:w w:val="110"/>
          <w:sz w:val="19"/>
        </w:rPr>
        <w:t> </w:t>
      </w:r>
      <w:r>
        <w:rPr>
          <w:rFonts w:ascii="Arial" w:hAnsi="Arial"/>
          <w:i/>
          <w:w w:val="110"/>
          <w:sz w:val="19"/>
        </w:rPr>
        <w:t>E-Government,</w:t>
      </w:r>
      <w:r>
        <w:rPr>
          <w:rFonts w:ascii="Arial" w:hAnsi="Arial"/>
          <w:i/>
          <w:spacing w:val="-28"/>
          <w:w w:val="110"/>
          <w:sz w:val="19"/>
        </w:rPr>
        <w:t> </w:t>
      </w:r>
      <w:r>
        <w:rPr>
          <w:rFonts w:ascii="Arial" w:hAnsi="Arial"/>
          <w:i/>
          <w:w w:val="110"/>
          <w:sz w:val="19"/>
        </w:rPr>
        <w:t>and </w:t>
      </w:r>
      <w:r>
        <w:rPr>
          <w:rFonts w:ascii="Arial" w:hAnsi="Arial"/>
          <w:i/>
          <w:w w:val="110"/>
          <w:sz w:val="19"/>
        </w:rPr>
        <w:t>Mobile</w:t>
      </w:r>
      <w:r>
        <w:rPr>
          <w:rFonts w:ascii="Arial" w:hAnsi="Arial"/>
          <w:i/>
          <w:spacing w:val="-17"/>
          <w:w w:val="110"/>
          <w:sz w:val="19"/>
        </w:rPr>
        <w:t> </w:t>
      </w:r>
      <w:r>
        <w:rPr>
          <w:rFonts w:ascii="Arial" w:hAnsi="Arial"/>
          <w:i/>
          <w:w w:val="110"/>
          <w:sz w:val="19"/>
        </w:rPr>
        <w:t>Commerce</w:t>
      </w:r>
      <w:r>
        <w:rPr>
          <w:w w:val="110"/>
          <w:sz w:val="19"/>
        </w:rPr>
        <w:t>,</w:t>
      </w:r>
      <w:r>
        <w:rPr>
          <w:spacing w:val="-11"/>
          <w:w w:val="110"/>
          <w:sz w:val="19"/>
        </w:rPr>
        <w:t> </w:t>
      </w:r>
      <w:r>
        <w:rPr>
          <w:w w:val="110"/>
          <w:sz w:val="19"/>
        </w:rPr>
        <w:t>636–43.</w:t>
      </w:r>
      <w:r>
        <w:rPr>
          <w:spacing w:val="-11"/>
          <w:w w:val="110"/>
          <w:sz w:val="19"/>
        </w:rPr>
        <w:t> </w:t>
      </w:r>
      <w:r>
        <w:rPr>
          <w:w w:val="110"/>
          <w:sz w:val="19"/>
        </w:rPr>
        <w:t>Hershey,</w:t>
      </w:r>
      <w:r>
        <w:rPr>
          <w:spacing w:val="-11"/>
          <w:w w:val="110"/>
          <w:sz w:val="19"/>
        </w:rPr>
        <w:t> </w:t>
      </w:r>
      <w:r>
        <w:rPr>
          <w:spacing w:val="-4"/>
          <w:w w:val="110"/>
          <w:sz w:val="19"/>
        </w:rPr>
        <w:t>PA:</w:t>
      </w:r>
      <w:r>
        <w:rPr>
          <w:spacing w:val="-6"/>
          <w:w w:val="110"/>
          <w:sz w:val="19"/>
        </w:rPr>
        <w:t> </w:t>
      </w:r>
      <w:r>
        <w:rPr>
          <w:w w:val="110"/>
          <w:sz w:val="19"/>
        </w:rPr>
        <w:t>Idea</w:t>
      </w:r>
      <w:r>
        <w:rPr>
          <w:spacing w:val="-6"/>
          <w:w w:val="110"/>
          <w:sz w:val="19"/>
        </w:rPr>
        <w:t> </w:t>
      </w:r>
      <w:r>
        <w:rPr>
          <w:w w:val="110"/>
          <w:sz w:val="19"/>
        </w:rPr>
        <w:t>Group</w:t>
      </w:r>
      <w:r>
        <w:rPr>
          <w:spacing w:val="-6"/>
          <w:w w:val="110"/>
          <w:sz w:val="19"/>
        </w:rPr>
        <w:t> </w:t>
      </w:r>
      <w:r>
        <w:rPr>
          <w:w w:val="110"/>
          <w:sz w:val="19"/>
        </w:rPr>
        <w:t>Reference.</w:t>
      </w:r>
    </w:p>
    <w:p>
      <w:pPr>
        <w:spacing w:line="259" w:lineRule="auto" w:before="0"/>
        <w:ind w:left="680" w:right="115" w:hanging="567"/>
        <w:jc w:val="both"/>
        <w:rPr>
          <w:sz w:val="19"/>
        </w:rPr>
      </w:pPr>
      <w:r>
        <w:rPr>
          <w:w w:val="110"/>
          <w:sz w:val="19"/>
        </w:rPr>
        <w:t>Gouscos, </w:t>
      </w:r>
      <w:r>
        <w:rPr>
          <w:spacing w:val="-4"/>
          <w:w w:val="110"/>
          <w:sz w:val="19"/>
        </w:rPr>
        <w:t>D.,  </w:t>
      </w:r>
      <w:r>
        <w:rPr>
          <w:w w:val="110"/>
          <w:sz w:val="19"/>
        </w:rPr>
        <w:t>M. Kalikakis, M. Legal, y  S. Papadopoulou. 2007. </w:t>
      </w:r>
      <w:r>
        <w:rPr>
          <w:spacing w:val="-7"/>
          <w:w w:val="110"/>
          <w:sz w:val="19"/>
        </w:rPr>
        <w:t>“A  </w:t>
      </w:r>
      <w:r>
        <w:rPr>
          <w:w w:val="110"/>
          <w:sz w:val="19"/>
        </w:rPr>
        <w:t>General  Model  of Performance and Quality for One-Stop E-Government Service Offerings.” </w:t>
      </w:r>
      <w:r>
        <w:rPr>
          <w:rFonts w:ascii="Arial" w:hAnsi="Arial"/>
          <w:i/>
          <w:w w:val="105"/>
          <w:sz w:val="19"/>
        </w:rPr>
        <w:t>Government Information Quarterly </w:t>
      </w:r>
      <w:r>
        <w:rPr>
          <w:w w:val="105"/>
          <w:sz w:val="19"/>
        </w:rPr>
        <w:t>24 (4):</w:t>
      </w:r>
      <w:r>
        <w:rPr>
          <w:spacing w:val="-25"/>
          <w:w w:val="105"/>
          <w:sz w:val="19"/>
        </w:rPr>
        <w:t> </w:t>
      </w:r>
      <w:r>
        <w:rPr>
          <w:w w:val="105"/>
          <w:sz w:val="19"/>
        </w:rPr>
        <w:t>860–85.</w:t>
      </w:r>
    </w:p>
    <w:p>
      <w:pPr>
        <w:spacing w:line="259" w:lineRule="auto" w:before="0"/>
        <w:ind w:left="680" w:right="114" w:hanging="567"/>
        <w:jc w:val="both"/>
        <w:rPr>
          <w:sz w:val="19"/>
        </w:rPr>
      </w:pPr>
      <w:r>
        <w:rPr>
          <w:w w:val="110"/>
          <w:sz w:val="19"/>
        </w:rPr>
        <w:t>Gupta, M. P, y B Jana. 2003. “E-Government Evaluation: A Framework and a Case </w:t>
      </w:r>
      <w:r>
        <w:rPr>
          <w:w w:val="105"/>
          <w:sz w:val="19"/>
        </w:rPr>
        <w:t>Study.” </w:t>
      </w:r>
      <w:r>
        <w:rPr>
          <w:rFonts w:ascii="Arial" w:hAnsi="Arial"/>
          <w:i/>
          <w:w w:val="105"/>
          <w:sz w:val="19"/>
        </w:rPr>
        <w:t>Government Information Quarterly </w:t>
      </w:r>
      <w:r>
        <w:rPr>
          <w:w w:val="105"/>
          <w:sz w:val="19"/>
        </w:rPr>
        <w:t>20: 365–87.</w:t>
      </w:r>
    </w:p>
    <w:p>
      <w:pPr>
        <w:spacing w:after="0" w:line="259" w:lineRule="auto"/>
        <w:jc w:val="both"/>
        <w:rPr>
          <w:sz w:val="19"/>
        </w:rPr>
        <w:sectPr>
          <w:footerReference w:type="even" r:id="rId805"/>
          <w:footerReference w:type="default" r:id="rId806"/>
          <w:pgSz w:w="9640" w:h="13040"/>
          <w:pgMar w:footer="650" w:header="823" w:top="1020" w:bottom="840" w:left="1020" w:right="1300"/>
          <w:pgNumType w:start="92"/>
        </w:sectPr>
      </w:pPr>
    </w:p>
    <w:p>
      <w:pPr>
        <w:pStyle w:val="BodyText"/>
        <w:rPr>
          <w:sz w:val="20"/>
        </w:rPr>
      </w:pPr>
    </w:p>
    <w:p>
      <w:pPr>
        <w:pStyle w:val="BodyText"/>
        <w:spacing w:before="5"/>
        <w:rPr>
          <w:sz w:val="17"/>
        </w:rPr>
      </w:pPr>
    </w:p>
    <w:p>
      <w:pPr>
        <w:spacing w:line="254" w:lineRule="auto" w:before="70"/>
        <w:ind w:left="684" w:right="111" w:hanging="567"/>
        <w:jc w:val="both"/>
        <w:rPr>
          <w:sz w:val="19"/>
        </w:rPr>
      </w:pPr>
      <w:r>
        <w:rPr>
          <w:w w:val="110"/>
          <w:sz w:val="19"/>
        </w:rPr>
        <w:t>Harris, </w:t>
      </w:r>
      <w:r>
        <w:rPr>
          <w:spacing w:val="-3"/>
          <w:w w:val="110"/>
          <w:sz w:val="19"/>
        </w:rPr>
        <w:t>N.D. </w:t>
      </w:r>
      <w:r>
        <w:rPr>
          <w:w w:val="110"/>
          <w:sz w:val="19"/>
        </w:rPr>
        <w:t>2000. “Intergovernmental Cooperation in the Development and Use of Information</w:t>
      </w:r>
      <w:r>
        <w:rPr>
          <w:spacing w:val="-31"/>
          <w:w w:val="110"/>
          <w:sz w:val="19"/>
        </w:rPr>
        <w:t> </w:t>
      </w:r>
      <w:r>
        <w:rPr>
          <w:w w:val="110"/>
          <w:sz w:val="19"/>
        </w:rPr>
        <w:t>Systems.”</w:t>
      </w:r>
      <w:r>
        <w:rPr>
          <w:spacing w:val="-31"/>
          <w:w w:val="110"/>
          <w:sz w:val="19"/>
        </w:rPr>
        <w:t> </w:t>
      </w:r>
      <w:r>
        <w:rPr>
          <w:w w:val="110"/>
          <w:sz w:val="19"/>
        </w:rPr>
        <w:t>In</w:t>
      </w:r>
      <w:r>
        <w:rPr>
          <w:spacing w:val="-31"/>
          <w:w w:val="110"/>
          <w:sz w:val="19"/>
        </w:rPr>
        <w:t> </w:t>
      </w:r>
      <w:r>
        <w:rPr>
          <w:rFonts w:ascii="Arial" w:hAnsi="Arial"/>
          <w:i/>
          <w:w w:val="110"/>
          <w:sz w:val="19"/>
        </w:rPr>
        <w:t>Handbook</w:t>
      </w:r>
      <w:r>
        <w:rPr>
          <w:rFonts w:ascii="Arial" w:hAnsi="Arial"/>
          <w:i/>
          <w:spacing w:val="-41"/>
          <w:w w:val="110"/>
          <w:sz w:val="19"/>
        </w:rPr>
        <w:t> </w:t>
      </w:r>
      <w:r>
        <w:rPr>
          <w:rFonts w:ascii="Arial" w:hAnsi="Arial"/>
          <w:i/>
          <w:w w:val="110"/>
          <w:sz w:val="19"/>
        </w:rPr>
        <w:t>of</w:t>
      </w:r>
      <w:r>
        <w:rPr>
          <w:rFonts w:ascii="Arial" w:hAnsi="Arial"/>
          <w:i/>
          <w:spacing w:val="-40"/>
          <w:w w:val="110"/>
          <w:sz w:val="19"/>
        </w:rPr>
        <w:t> </w:t>
      </w:r>
      <w:r>
        <w:rPr>
          <w:rFonts w:ascii="Arial" w:hAnsi="Arial"/>
          <w:i/>
          <w:w w:val="110"/>
          <w:sz w:val="19"/>
        </w:rPr>
        <w:t>Public</w:t>
      </w:r>
      <w:r>
        <w:rPr>
          <w:rFonts w:ascii="Arial" w:hAnsi="Arial"/>
          <w:i/>
          <w:spacing w:val="-41"/>
          <w:w w:val="110"/>
          <w:sz w:val="19"/>
        </w:rPr>
        <w:t> </w:t>
      </w:r>
      <w:r>
        <w:rPr>
          <w:rFonts w:ascii="Arial" w:hAnsi="Arial"/>
          <w:i/>
          <w:w w:val="110"/>
          <w:sz w:val="19"/>
        </w:rPr>
        <w:t>Information</w:t>
      </w:r>
      <w:r>
        <w:rPr>
          <w:rFonts w:ascii="Arial" w:hAnsi="Arial"/>
          <w:i/>
          <w:spacing w:val="-41"/>
          <w:w w:val="110"/>
          <w:sz w:val="19"/>
        </w:rPr>
        <w:t> </w:t>
      </w:r>
      <w:r>
        <w:rPr>
          <w:rFonts w:ascii="Arial" w:hAnsi="Arial"/>
          <w:i/>
          <w:w w:val="110"/>
          <w:sz w:val="19"/>
        </w:rPr>
        <w:t>Systems</w:t>
      </w:r>
      <w:r>
        <w:rPr>
          <w:w w:val="110"/>
          <w:sz w:val="19"/>
        </w:rPr>
        <w:t>,</w:t>
      </w:r>
      <w:r>
        <w:rPr>
          <w:spacing w:val="-32"/>
          <w:w w:val="110"/>
          <w:sz w:val="19"/>
        </w:rPr>
        <w:t> </w:t>
      </w:r>
      <w:r>
        <w:rPr>
          <w:w w:val="110"/>
          <w:sz w:val="19"/>
        </w:rPr>
        <w:t>edited</w:t>
      </w:r>
      <w:r>
        <w:rPr>
          <w:spacing w:val="-31"/>
          <w:w w:val="110"/>
          <w:sz w:val="19"/>
        </w:rPr>
        <w:t> </w:t>
      </w:r>
      <w:r>
        <w:rPr>
          <w:w w:val="110"/>
          <w:sz w:val="19"/>
        </w:rPr>
        <w:t>by</w:t>
      </w:r>
    </w:p>
    <w:p>
      <w:pPr>
        <w:spacing w:before="0"/>
        <w:ind w:left="684" w:right="0" w:firstLine="0"/>
        <w:jc w:val="left"/>
        <w:rPr>
          <w:sz w:val="19"/>
        </w:rPr>
      </w:pPr>
      <w:r>
        <w:rPr>
          <w:w w:val="115"/>
          <w:sz w:val="19"/>
        </w:rPr>
        <w:t>G. D. Garson. New York: Marcel Dekker.</w:t>
      </w:r>
    </w:p>
    <w:p>
      <w:pPr>
        <w:spacing w:before="14"/>
        <w:ind w:left="117" w:right="0" w:firstLine="0"/>
        <w:jc w:val="left"/>
        <w:rPr>
          <w:sz w:val="19"/>
        </w:rPr>
      </w:pPr>
      <w:r>
        <w:rPr>
          <w:w w:val="110"/>
          <w:sz w:val="19"/>
        </w:rPr>
        <w:t>Heeks, R. 2005. </w:t>
      </w:r>
      <w:r>
        <w:rPr>
          <w:rFonts w:ascii="Arial"/>
          <w:i/>
          <w:w w:val="110"/>
          <w:sz w:val="19"/>
        </w:rPr>
        <w:t>Implementing and Managing eGovernment</w:t>
      </w:r>
      <w:r>
        <w:rPr>
          <w:w w:val="110"/>
          <w:sz w:val="19"/>
        </w:rPr>
        <w:t>. International   Text.</w:t>
      </w:r>
    </w:p>
    <w:p>
      <w:pPr>
        <w:spacing w:before="14"/>
        <w:ind w:left="684" w:right="0" w:firstLine="0"/>
        <w:jc w:val="left"/>
        <w:rPr>
          <w:sz w:val="19"/>
        </w:rPr>
      </w:pPr>
      <w:r>
        <w:rPr>
          <w:w w:val="115"/>
          <w:sz w:val="19"/>
        </w:rPr>
        <w:t>London: SAGE Publications.</w:t>
      </w:r>
    </w:p>
    <w:p>
      <w:pPr>
        <w:spacing w:line="254" w:lineRule="auto" w:before="14"/>
        <w:ind w:left="684" w:right="111" w:hanging="567"/>
        <w:jc w:val="both"/>
        <w:rPr>
          <w:sz w:val="19"/>
        </w:rPr>
      </w:pPr>
      <w:r>
        <w:rPr>
          <w:w w:val="110"/>
          <w:sz w:val="19"/>
        </w:rPr>
        <w:t>Heintze, T, y S Bretschneider.  2000.  “Information  Technology  and  Restructuring in Public Organizations: Does Adoption of Information Technology Affect Organizational Structures, Communications, and Decision Making?” </w:t>
      </w:r>
      <w:r>
        <w:rPr>
          <w:rFonts w:ascii="Arial" w:hAnsi="Arial"/>
          <w:i/>
          <w:w w:val="110"/>
          <w:sz w:val="19"/>
        </w:rPr>
        <w:t>Journal </w:t>
      </w:r>
      <w:r>
        <w:rPr>
          <w:rFonts w:ascii="Arial" w:hAnsi="Arial"/>
          <w:i/>
          <w:w w:val="105"/>
          <w:sz w:val="19"/>
        </w:rPr>
        <w:t>of Public Administration Research and Theory </w:t>
      </w:r>
      <w:r>
        <w:rPr>
          <w:w w:val="105"/>
          <w:sz w:val="19"/>
        </w:rPr>
        <w:t>10 (4): 801–30.</w:t>
      </w:r>
    </w:p>
    <w:p>
      <w:pPr>
        <w:spacing w:line="254" w:lineRule="auto" w:before="0"/>
        <w:ind w:left="684" w:right="112" w:hanging="567"/>
        <w:jc w:val="both"/>
        <w:rPr>
          <w:sz w:val="19"/>
        </w:rPr>
      </w:pPr>
      <w:r>
        <w:rPr>
          <w:w w:val="110"/>
          <w:sz w:val="19"/>
        </w:rPr>
        <w:t>Helbig, N., J.Ramón. Gil-García, y E Ferro. 2005. “Understanding the Complexity of Electronic Government: Implications from the Digital Divide Literature.” In </w:t>
      </w:r>
      <w:r>
        <w:rPr>
          <w:rFonts w:ascii="Arial" w:hAnsi="Arial"/>
          <w:i/>
          <w:w w:val="105"/>
          <w:sz w:val="19"/>
        </w:rPr>
        <w:t>Americas Conference of Information Systems</w:t>
      </w:r>
      <w:r>
        <w:rPr>
          <w:w w:val="105"/>
          <w:sz w:val="19"/>
        </w:rPr>
        <w:t>. Omaha, NE, USA,.</w:t>
      </w:r>
    </w:p>
    <w:p>
      <w:pPr>
        <w:spacing w:line="261" w:lineRule="auto" w:before="0"/>
        <w:ind w:left="684" w:right="111" w:hanging="567"/>
        <w:jc w:val="both"/>
        <w:rPr>
          <w:sz w:val="19"/>
        </w:rPr>
      </w:pPr>
      <w:r>
        <w:rPr>
          <w:w w:val="110"/>
          <w:sz w:val="19"/>
        </w:rPr>
        <w:t>Hiller, J. S, y F Bélanger. 2001. “Privacy Strategies for Electronic Government.” In </w:t>
      </w:r>
      <w:r>
        <w:rPr>
          <w:rFonts w:ascii="Arial" w:hAnsi="Arial"/>
          <w:i/>
          <w:sz w:val="19"/>
        </w:rPr>
        <w:t>E-Government 2001 The PricewaterhousCoopers Endowment Series on The </w:t>
      </w:r>
      <w:r>
        <w:rPr>
          <w:rFonts w:ascii="Arial" w:hAnsi="Arial"/>
          <w:i/>
          <w:w w:val="110"/>
          <w:sz w:val="19"/>
        </w:rPr>
        <w:t>Business of</w:t>
      </w:r>
      <w:r>
        <w:rPr>
          <w:rFonts w:ascii="Arial" w:hAnsi="Arial"/>
          <w:i/>
          <w:spacing w:val="-36"/>
          <w:w w:val="110"/>
          <w:sz w:val="19"/>
        </w:rPr>
        <w:t> </w:t>
      </w:r>
      <w:r>
        <w:rPr>
          <w:rFonts w:ascii="Arial" w:hAnsi="Arial"/>
          <w:i/>
          <w:w w:val="110"/>
          <w:sz w:val="19"/>
        </w:rPr>
        <w:t>Government</w:t>
      </w:r>
      <w:r>
        <w:rPr>
          <w:w w:val="110"/>
          <w:sz w:val="19"/>
        </w:rPr>
        <w:t>, edited by M. A. Abramson and G. E. Means, 162–</w:t>
      </w:r>
    </w:p>
    <w:p>
      <w:pPr>
        <w:spacing w:line="225" w:lineRule="exact" w:before="0"/>
        <w:ind w:left="684" w:right="0" w:firstLine="0"/>
        <w:jc w:val="left"/>
        <w:rPr>
          <w:sz w:val="19"/>
        </w:rPr>
      </w:pPr>
      <w:r>
        <w:rPr>
          <w:w w:val="110"/>
          <w:sz w:val="19"/>
        </w:rPr>
        <w:t>98. Maryland: Rowman &amp; Littlefield Publishers.</w:t>
      </w:r>
    </w:p>
    <w:p>
      <w:pPr>
        <w:spacing w:line="254" w:lineRule="auto" w:before="14"/>
        <w:ind w:left="684" w:right="112" w:hanging="567"/>
        <w:jc w:val="both"/>
        <w:rPr>
          <w:sz w:val="19"/>
        </w:rPr>
      </w:pPr>
      <w:r>
        <w:rPr>
          <w:w w:val="110"/>
          <w:sz w:val="19"/>
        </w:rPr>
        <w:t>Holmes,</w:t>
      </w:r>
      <w:r>
        <w:rPr>
          <w:spacing w:val="-17"/>
          <w:w w:val="110"/>
          <w:sz w:val="19"/>
        </w:rPr>
        <w:t> </w:t>
      </w:r>
      <w:r>
        <w:rPr>
          <w:spacing w:val="-5"/>
          <w:w w:val="110"/>
          <w:sz w:val="19"/>
        </w:rPr>
        <w:t>D.</w:t>
      </w:r>
      <w:r>
        <w:rPr>
          <w:spacing w:val="-17"/>
          <w:w w:val="110"/>
          <w:sz w:val="19"/>
        </w:rPr>
        <w:t> </w:t>
      </w:r>
      <w:r>
        <w:rPr>
          <w:w w:val="110"/>
          <w:sz w:val="19"/>
        </w:rPr>
        <w:t>2001.</w:t>
      </w:r>
      <w:r>
        <w:rPr>
          <w:spacing w:val="-17"/>
          <w:w w:val="110"/>
          <w:sz w:val="19"/>
        </w:rPr>
        <w:t> </w:t>
      </w:r>
      <w:r>
        <w:rPr>
          <w:rFonts w:ascii="Arial"/>
          <w:i/>
          <w:w w:val="110"/>
          <w:sz w:val="19"/>
        </w:rPr>
        <w:t>E.gov.</w:t>
      </w:r>
      <w:r>
        <w:rPr>
          <w:rFonts w:ascii="Arial"/>
          <w:i/>
          <w:spacing w:val="-28"/>
          <w:w w:val="110"/>
          <w:sz w:val="19"/>
        </w:rPr>
        <w:t> </w:t>
      </w:r>
      <w:r>
        <w:rPr>
          <w:rFonts w:ascii="Arial"/>
          <w:i/>
          <w:w w:val="110"/>
          <w:sz w:val="19"/>
        </w:rPr>
        <w:t>E-Business</w:t>
      </w:r>
      <w:r>
        <w:rPr>
          <w:rFonts w:ascii="Arial"/>
          <w:i/>
          <w:spacing w:val="-26"/>
          <w:w w:val="110"/>
          <w:sz w:val="19"/>
        </w:rPr>
        <w:t> </w:t>
      </w:r>
      <w:r>
        <w:rPr>
          <w:rFonts w:ascii="Arial"/>
          <w:i/>
          <w:w w:val="110"/>
          <w:sz w:val="19"/>
        </w:rPr>
        <w:t>Strategies</w:t>
      </w:r>
      <w:r>
        <w:rPr>
          <w:rFonts w:ascii="Arial"/>
          <w:i/>
          <w:spacing w:val="-26"/>
          <w:w w:val="110"/>
          <w:sz w:val="19"/>
        </w:rPr>
        <w:t> </w:t>
      </w:r>
      <w:r>
        <w:rPr>
          <w:rFonts w:ascii="Arial"/>
          <w:i/>
          <w:w w:val="110"/>
          <w:sz w:val="19"/>
        </w:rPr>
        <w:t>for</w:t>
      </w:r>
      <w:r>
        <w:rPr>
          <w:rFonts w:ascii="Arial"/>
          <w:i/>
          <w:spacing w:val="-26"/>
          <w:w w:val="110"/>
          <w:sz w:val="19"/>
        </w:rPr>
        <w:t> </w:t>
      </w:r>
      <w:r>
        <w:rPr>
          <w:rFonts w:ascii="Arial"/>
          <w:i/>
          <w:w w:val="110"/>
          <w:sz w:val="19"/>
        </w:rPr>
        <w:t>Government.</w:t>
      </w:r>
      <w:r>
        <w:rPr>
          <w:rFonts w:ascii="Arial"/>
          <w:i/>
          <w:spacing w:val="-26"/>
          <w:w w:val="110"/>
          <w:sz w:val="19"/>
        </w:rPr>
        <w:t> </w:t>
      </w:r>
      <w:r>
        <w:rPr>
          <w:w w:val="110"/>
          <w:sz w:val="19"/>
        </w:rPr>
        <w:t>London:</w:t>
      </w:r>
      <w:r>
        <w:rPr>
          <w:spacing w:val="-15"/>
          <w:w w:val="110"/>
          <w:sz w:val="19"/>
        </w:rPr>
        <w:t> </w:t>
      </w:r>
      <w:r>
        <w:rPr>
          <w:w w:val="110"/>
          <w:sz w:val="19"/>
        </w:rPr>
        <w:t>Nicholas Brealey</w:t>
      </w:r>
      <w:r>
        <w:rPr>
          <w:spacing w:val="30"/>
          <w:w w:val="110"/>
          <w:sz w:val="19"/>
        </w:rPr>
        <w:t> </w:t>
      </w:r>
      <w:r>
        <w:rPr>
          <w:w w:val="110"/>
          <w:sz w:val="19"/>
        </w:rPr>
        <w:t>Publishing.</w:t>
      </w:r>
    </w:p>
    <w:p>
      <w:pPr>
        <w:spacing w:line="254" w:lineRule="auto" w:before="0"/>
        <w:ind w:left="684" w:right="110" w:hanging="567"/>
        <w:jc w:val="both"/>
        <w:rPr>
          <w:sz w:val="19"/>
        </w:rPr>
      </w:pPr>
      <w:r>
        <w:rPr>
          <w:w w:val="110"/>
          <w:sz w:val="19"/>
        </w:rPr>
        <w:t>Huang, C. J, y M.-H. Chao. 2001. “Managing WWW in Public Administration: Uses and Misuses.” </w:t>
      </w:r>
      <w:r>
        <w:rPr>
          <w:rFonts w:ascii="Arial" w:hAnsi="Arial"/>
          <w:i/>
          <w:w w:val="110"/>
          <w:sz w:val="19"/>
        </w:rPr>
        <w:t>Government Information Quarterly </w:t>
      </w:r>
      <w:r>
        <w:rPr>
          <w:w w:val="110"/>
          <w:sz w:val="19"/>
        </w:rPr>
        <w:t>18 (4): 357–73.</w:t>
      </w:r>
    </w:p>
    <w:p>
      <w:pPr>
        <w:spacing w:line="254" w:lineRule="auto" w:before="0"/>
        <w:ind w:left="684" w:right="111" w:hanging="567"/>
        <w:jc w:val="both"/>
        <w:rPr>
          <w:sz w:val="19"/>
        </w:rPr>
      </w:pPr>
      <w:r>
        <w:rPr>
          <w:w w:val="110"/>
          <w:sz w:val="19"/>
        </w:rPr>
        <w:t>Jain, Abhijit, Munir Mandviwalla, y Rajiv D. Banker. 2007. “Government as Catalyst: Can It Work Again with Wireless Internet Access?” </w:t>
      </w:r>
      <w:r>
        <w:rPr>
          <w:rFonts w:ascii="Arial" w:hAnsi="Arial"/>
          <w:i/>
          <w:w w:val="110"/>
          <w:sz w:val="19"/>
        </w:rPr>
        <w:t>Public Administration </w:t>
      </w:r>
      <w:r>
        <w:rPr>
          <w:rFonts w:ascii="Arial" w:hAnsi="Arial"/>
          <w:i/>
          <w:w w:val="110"/>
          <w:sz w:val="19"/>
        </w:rPr>
        <w:t>Review </w:t>
      </w:r>
      <w:r>
        <w:rPr>
          <w:w w:val="110"/>
          <w:sz w:val="19"/>
        </w:rPr>
        <w:t>67 (6): 993–1005. doi:10.1111/j.1540-6210.2007.00790.x.</w:t>
      </w:r>
    </w:p>
    <w:p>
      <w:pPr>
        <w:spacing w:line="254" w:lineRule="auto" w:before="0"/>
        <w:ind w:left="684" w:right="111" w:hanging="567"/>
        <w:jc w:val="both"/>
        <w:rPr>
          <w:sz w:val="19"/>
        </w:rPr>
      </w:pPr>
      <w:r>
        <w:rPr>
          <w:w w:val="115"/>
          <w:sz w:val="19"/>
        </w:rPr>
        <w:t>Jun,</w:t>
      </w:r>
      <w:r>
        <w:rPr>
          <w:spacing w:val="-26"/>
          <w:w w:val="115"/>
          <w:sz w:val="19"/>
        </w:rPr>
        <w:t> </w:t>
      </w:r>
      <w:r>
        <w:rPr>
          <w:w w:val="115"/>
          <w:sz w:val="19"/>
        </w:rPr>
        <w:t>Kyu-Nahm,</w:t>
      </w:r>
      <w:r>
        <w:rPr>
          <w:spacing w:val="-26"/>
          <w:w w:val="115"/>
          <w:sz w:val="19"/>
        </w:rPr>
        <w:t> </w:t>
      </w:r>
      <w:r>
        <w:rPr>
          <w:w w:val="115"/>
          <w:sz w:val="19"/>
        </w:rPr>
        <w:t>y</w:t>
      </w:r>
      <w:r>
        <w:rPr>
          <w:spacing w:val="-22"/>
          <w:w w:val="115"/>
          <w:sz w:val="19"/>
        </w:rPr>
        <w:t> </w:t>
      </w:r>
      <w:r>
        <w:rPr>
          <w:w w:val="115"/>
          <w:sz w:val="19"/>
        </w:rPr>
        <w:t>Christopher</w:t>
      </w:r>
      <w:r>
        <w:rPr>
          <w:spacing w:val="-24"/>
          <w:w w:val="115"/>
          <w:sz w:val="19"/>
        </w:rPr>
        <w:t> </w:t>
      </w:r>
      <w:r>
        <w:rPr>
          <w:spacing w:val="-3"/>
          <w:w w:val="115"/>
          <w:sz w:val="19"/>
        </w:rPr>
        <w:t>Weare.</w:t>
      </w:r>
      <w:r>
        <w:rPr>
          <w:spacing w:val="-26"/>
          <w:w w:val="115"/>
          <w:sz w:val="19"/>
        </w:rPr>
        <w:t> </w:t>
      </w:r>
      <w:r>
        <w:rPr>
          <w:w w:val="115"/>
          <w:sz w:val="19"/>
        </w:rPr>
        <w:t>2008.</w:t>
      </w:r>
      <w:r>
        <w:rPr>
          <w:spacing w:val="-26"/>
          <w:w w:val="115"/>
          <w:sz w:val="19"/>
        </w:rPr>
        <w:t> </w:t>
      </w:r>
      <w:r>
        <w:rPr>
          <w:w w:val="115"/>
          <w:sz w:val="19"/>
        </w:rPr>
        <w:t>“The</w:t>
      </w:r>
      <w:r>
        <w:rPr>
          <w:spacing w:val="-25"/>
          <w:w w:val="115"/>
          <w:sz w:val="19"/>
        </w:rPr>
        <w:t> </w:t>
      </w:r>
      <w:r>
        <w:rPr>
          <w:w w:val="115"/>
          <w:sz w:val="19"/>
        </w:rPr>
        <w:t>Adoption</w:t>
      </w:r>
      <w:r>
        <w:rPr>
          <w:spacing w:val="-23"/>
          <w:w w:val="115"/>
          <w:sz w:val="19"/>
        </w:rPr>
        <w:t> </w:t>
      </w:r>
      <w:r>
        <w:rPr>
          <w:w w:val="115"/>
          <w:sz w:val="19"/>
        </w:rPr>
        <w:t>of</w:t>
      </w:r>
      <w:r>
        <w:rPr>
          <w:spacing w:val="-20"/>
          <w:w w:val="115"/>
          <w:sz w:val="19"/>
        </w:rPr>
        <w:t> </w:t>
      </w:r>
      <w:r>
        <w:rPr>
          <w:w w:val="115"/>
          <w:sz w:val="19"/>
        </w:rPr>
        <w:t>Municipal</w:t>
      </w:r>
      <w:r>
        <w:rPr>
          <w:spacing w:val="-24"/>
          <w:w w:val="115"/>
          <w:sz w:val="19"/>
        </w:rPr>
        <w:t> </w:t>
      </w:r>
      <w:r>
        <w:rPr>
          <w:spacing w:val="-3"/>
          <w:w w:val="115"/>
          <w:sz w:val="19"/>
        </w:rPr>
        <w:t>Web</w:t>
      </w:r>
      <w:r>
        <w:rPr>
          <w:spacing w:val="-22"/>
          <w:w w:val="115"/>
          <w:sz w:val="19"/>
        </w:rPr>
        <w:t> </w:t>
      </w:r>
      <w:r>
        <w:rPr>
          <w:w w:val="115"/>
          <w:sz w:val="19"/>
        </w:rPr>
        <w:t>Sites: On Efficiency, </w:t>
      </w:r>
      <w:r>
        <w:rPr>
          <w:spacing w:val="-4"/>
          <w:w w:val="115"/>
          <w:sz w:val="19"/>
        </w:rPr>
        <w:t>Power, </w:t>
      </w:r>
      <w:r>
        <w:rPr>
          <w:w w:val="115"/>
          <w:sz w:val="19"/>
        </w:rPr>
        <w:t>and </w:t>
      </w:r>
      <w:r>
        <w:rPr>
          <w:spacing w:val="-3"/>
          <w:w w:val="115"/>
          <w:sz w:val="19"/>
        </w:rPr>
        <w:t>Legitimacy.” </w:t>
      </w:r>
      <w:r>
        <w:rPr>
          <w:w w:val="115"/>
          <w:sz w:val="19"/>
        </w:rPr>
        <w:t>In , edited by Soon Ae Chun,</w:t>
      </w:r>
      <w:r>
        <w:rPr>
          <w:spacing w:val="-16"/>
          <w:w w:val="115"/>
          <w:sz w:val="19"/>
        </w:rPr>
        <w:t> </w:t>
      </w:r>
      <w:r>
        <w:rPr>
          <w:w w:val="115"/>
          <w:sz w:val="19"/>
        </w:rPr>
        <w:t>Marijn Janssen,</w:t>
      </w:r>
      <w:r>
        <w:rPr>
          <w:spacing w:val="-20"/>
          <w:w w:val="115"/>
          <w:sz w:val="19"/>
        </w:rPr>
        <w:t> </w:t>
      </w:r>
      <w:r>
        <w:rPr>
          <w:w w:val="115"/>
          <w:sz w:val="19"/>
        </w:rPr>
        <w:t>and</w:t>
      </w:r>
      <w:r>
        <w:rPr>
          <w:spacing w:val="-17"/>
          <w:w w:val="115"/>
          <w:sz w:val="19"/>
        </w:rPr>
        <w:t> </w:t>
      </w:r>
      <w:r>
        <w:rPr>
          <w:w w:val="115"/>
          <w:sz w:val="19"/>
        </w:rPr>
        <w:t>J.</w:t>
      </w:r>
      <w:r>
        <w:rPr>
          <w:spacing w:val="-20"/>
          <w:w w:val="115"/>
          <w:sz w:val="19"/>
        </w:rPr>
        <w:t> </w:t>
      </w:r>
      <w:r>
        <w:rPr>
          <w:w w:val="115"/>
          <w:sz w:val="19"/>
        </w:rPr>
        <w:t>Ramon</w:t>
      </w:r>
      <w:r>
        <w:rPr>
          <w:spacing w:val="-16"/>
          <w:w w:val="115"/>
          <w:sz w:val="19"/>
        </w:rPr>
        <w:t> </w:t>
      </w:r>
      <w:r>
        <w:rPr>
          <w:w w:val="115"/>
          <w:sz w:val="19"/>
        </w:rPr>
        <w:t>Gil-García,</w:t>
      </w:r>
      <w:r>
        <w:rPr>
          <w:spacing w:val="-20"/>
          <w:w w:val="115"/>
          <w:sz w:val="19"/>
        </w:rPr>
        <w:t> </w:t>
      </w:r>
      <w:r>
        <w:rPr>
          <w:w w:val="115"/>
          <w:sz w:val="19"/>
        </w:rPr>
        <w:t>272–81.</w:t>
      </w:r>
    </w:p>
    <w:p>
      <w:pPr>
        <w:spacing w:line="254" w:lineRule="auto" w:before="0"/>
        <w:ind w:left="684" w:right="111" w:hanging="567"/>
        <w:jc w:val="both"/>
        <w:rPr>
          <w:sz w:val="19"/>
        </w:rPr>
      </w:pPr>
      <w:r>
        <w:rPr>
          <w:w w:val="110"/>
          <w:sz w:val="19"/>
        </w:rPr>
        <w:t>Justice, Jonathan B., James Melitski, y  Daniel  L. Smith. 2006. “E-Government  as  an Instrument of Fiscal Accountability and Responsiveness: Do the Best Practitioners Employ the Best Practices?” </w:t>
      </w:r>
      <w:r>
        <w:rPr>
          <w:rFonts w:ascii="Arial" w:hAnsi="Arial"/>
          <w:i/>
          <w:w w:val="110"/>
          <w:sz w:val="19"/>
        </w:rPr>
        <w:t>American Review of Public </w:t>
      </w:r>
      <w:r>
        <w:rPr>
          <w:rFonts w:ascii="Arial" w:hAnsi="Arial"/>
          <w:i/>
          <w:w w:val="110"/>
          <w:sz w:val="19"/>
        </w:rPr>
        <w:t>Administration</w:t>
      </w:r>
      <w:r>
        <w:rPr>
          <w:rFonts w:ascii="Arial" w:hAnsi="Arial"/>
          <w:i/>
          <w:spacing w:val="-38"/>
          <w:w w:val="110"/>
          <w:sz w:val="19"/>
        </w:rPr>
        <w:t> </w:t>
      </w:r>
      <w:r>
        <w:rPr>
          <w:w w:val="110"/>
          <w:sz w:val="19"/>
        </w:rPr>
        <w:t>36</w:t>
      </w:r>
      <w:r>
        <w:rPr>
          <w:spacing w:val="-27"/>
          <w:w w:val="110"/>
          <w:sz w:val="19"/>
        </w:rPr>
        <w:t> </w:t>
      </w:r>
      <w:r>
        <w:rPr>
          <w:w w:val="110"/>
          <w:sz w:val="19"/>
        </w:rPr>
        <w:t>(3):</w:t>
      </w:r>
      <w:r>
        <w:rPr>
          <w:spacing w:val="-27"/>
          <w:w w:val="110"/>
          <w:sz w:val="19"/>
        </w:rPr>
        <w:t> </w:t>
      </w:r>
      <w:r>
        <w:rPr>
          <w:w w:val="110"/>
          <w:sz w:val="19"/>
        </w:rPr>
        <w:t>301–22.</w:t>
      </w:r>
    </w:p>
    <w:p>
      <w:pPr>
        <w:spacing w:line="254" w:lineRule="auto" w:before="0"/>
        <w:ind w:left="684" w:right="111" w:hanging="567"/>
        <w:jc w:val="both"/>
        <w:rPr>
          <w:sz w:val="19"/>
        </w:rPr>
      </w:pPr>
      <w:r>
        <w:rPr>
          <w:w w:val="110"/>
          <w:sz w:val="19"/>
        </w:rPr>
        <w:t>Kaisara, G, y S Pather. 2011. “The E-Government Evaluation Challenge: A South African Batho Pele-Aligned Service Quality Approach.” </w:t>
      </w:r>
      <w:r>
        <w:rPr>
          <w:rFonts w:ascii="Arial" w:hAnsi="Arial"/>
          <w:i/>
          <w:w w:val="110"/>
          <w:sz w:val="19"/>
        </w:rPr>
        <w:t>Government Infor- </w:t>
      </w:r>
      <w:r>
        <w:rPr>
          <w:rFonts w:ascii="Arial" w:hAnsi="Arial"/>
          <w:i/>
          <w:w w:val="110"/>
          <w:sz w:val="19"/>
        </w:rPr>
        <w:t>mation Quarterly </w:t>
      </w:r>
      <w:r>
        <w:rPr>
          <w:w w:val="110"/>
          <w:sz w:val="19"/>
        </w:rPr>
        <w:t>28 (2): 211–21.</w:t>
      </w:r>
    </w:p>
    <w:p>
      <w:pPr>
        <w:spacing w:line="254" w:lineRule="auto" w:before="0"/>
        <w:ind w:left="684" w:right="110" w:hanging="567"/>
        <w:jc w:val="both"/>
        <w:rPr>
          <w:sz w:val="19"/>
        </w:rPr>
      </w:pPr>
      <w:r>
        <w:rPr>
          <w:w w:val="110"/>
          <w:sz w:val="19"/>
        </w:rPr>
        <w:t>Kaplan, </w:t>
      </w:r>
      <w:r>
        <w:rPr>
          <w:spacing w:val="-5"/>
          <w:w w:val="110"/>
          <w:sz w:val="19"/>
        </w:rPr>
        <w:t>D, </w:t>
      </w:r>
      <w:r>
        <w:rPr>
          <w:w w:val="110"/>
          <w:sz w:val="19"/>
        </w:rPr>
        <w:t>R Krishnan, R Padman, and </w:t>
      </w:r>
      <w:r>
        <w:rPr>
          <w:w w:val="125"/>
          <w:sz w:val="19"/>
        </w:rPr>
        <w:t>J </w:t>
      </w:r>
      <w:r>
        <w:rPr>
          <w:w w:val="110"/>
          <w:sz w:val="19"/>
        </w:rPr>
        <w:t>Peters. 1998. “Assessing Data Quality in Accounting</w:t>
      </w:r>
      <w:r>
        <w:rPr>
          <w:spacing w:val="-3"/>
          <w:w w:val="110"/>
          <w:sz w:val="19"/>
        </w:rPr>
        <w:t> </w:t>
      </w:r>
      <w:r>
        <w:rPr>
          <w:w w:val="110"/>
          <w:sz w:val="19"/>
        </w:rPr>
        <w:t>Information</w:t>
      </w:r>
      <w:r>
        <w:rPr>
          <w:spacing w:val="-2"/>
          <w:w w:val="110"/>
          <w:sz w:val="19"/>
        </w:rPr>
        <w:t> </w:t>
      </w:r>
      <w:r>
        <w:rPr>
          <w:w w:val="110"/>
          <w:sz w:val="19"/>
        </w:rPr>
        <w:t>Systems.”</w:t>
      </w:r>
      <w:r>
        <w:rPr>
          <w:spacing w:val="-2"/>
          <w:w w:val="110"/>
          <w:sz w:val="19"/>
        </w:rPr>
        <w:t> </w:t>
      </w:r>
      <w:r>
        <w:rPr>
          <w:rFonts w:ascii="Arial" w:hAnsi="Arial"/>
          <w:i/>
          <w:w w:val="110"/>
          <w:sz w:val="19"/>
        </w:rPr>
        <w:t>Communications</w:t>
      </w:r>
      <w:r>
        <w:rPr>
          <w:rFonts w:ascii="Arial" w:hAnsi="Arial"/>
          <w:i/>
          <w:spacing w:val="-13"/>
          <w:w w:val="110"/>
          <w:sz w:val="19"/>
        </w:rPr>
        <w:t> </w:t>
      </w:r>
      <w:r>
        <w:rPr>
          <w:rFonts w:ascii="Arial" w:hAnsi="Arial"/>
          <w:i/>
          <w:w w:val="110"/>
          <w:sz w:val="19"/>
        </w:rPr>
        <w:t>of</w:t>
      </w:r>
      <w:r>
        <w:rPr>
          <w:rFonts w:ascii="Arial" w:hAnsi="Arial"/>
          <w:i/>
          <w:spacing w:val="-10"/>
          <w:w w:val="110"/>
          <w:sz w:val="19"/>
        </w:rPr>
        <w:t> </w:t>
      </w:r>
      <w:r>
        <w:rPr>
          <w:rFonts w:ascii="Arial" w:hAnsi="Arial"/>
          <w:i/>
          <w:w w:val="110"/>
          <w:sz w:val="19"/>
        </w:rPr>
        <w:t>the</w:t>
      </w:r>
      <w:r>
        <w:rPr>
          <w:rFonts w:ascii="Arial" w:hAnsi="Arial"/>
          <w:i/>
          <w:spacing w:val="-16"/>
          <w:w w:val="110"/>
          <w:sz w:val="19"/>
        </w:rPr>
        <w:t> </w:t>
      </w:r>
      <w:r>
        <w:rPr>
          <w:rFonts w:ascii="Arial" w:hAnsi="Arial"/>
          <w:i/>
          <w:w w:val="110"/>
          <w:sz w:val="19"/>
        </w:rPr>
        <w:t>ACM</w:t>
      </w:r>
      <w:r>
        <w:rPr>
          <w:rFonts w:ascii="Arial" w:hAnsi="Arial"/>
          <w:i/>
          <w:spacing w:val="-13"/>
          <w:w w:val="110"/>
          <w:sz w:val="19"/>
        </w:rPr>
        <w:t> </w:t>
      </w:r>
      <w:r>
        <w:rPr>
          <w:w w:val="110"/>
          <w:sz w:val="19"/>
        </w:rPr>
        <w:t>41</w:t>
      </w:r>
      <w:r>
        <w:rPr>
          <w:spacing w:val="-2"/>
          <w:w w:val="110"/>
          <w:sz w:val="19"/>
        </w:rPr>
        <w:t> </w:t>
      </w:r>
      <w:r>
        <w:rPr>
          <w:w w:val="110"/>
          <w:sz w:val="19"/>
        </w:rPr>
        <w:t>(2):</w:t>
      </w:r>
      <w:r>
        <w:rPr>
          <w:spacing w:val="-2"/>
          <w:w w:val="110"/>
          <w:sz w:val="19"/>
        </w:rPr>
        <w:t> </w:t>
      </w:r>
      <w:r>
        <w:rPr>
          <w:w w:val="110"/>
          <w:sz w:val="19"/>
        </w:rPr>
        <w:t>72– 77.</w:t>
      </w:r>
    </w:p>
    <w:p>
      <w:pPr>
        <w:spacing w:line="254" w:lineRule="auto" w:before="0"/>
        <w:ind w:left="684" w:right="112" w:hanging="567"/>
        <w:jc w:val="both"/>
        <w:rPr>
          <w:sz w:val="19"/>
        </w:rPr>
      </w:pPr>
      <w:r>
        <w:rPr>
          <w:w w:val="110"/>
          <w:sz w:val="19"/>
        </w:rPr>
        <w:t>Karunasena,</w:t>
      </w:r>
      <w:r>
        <w:rPr>
          <w:spacing w:val="-9"/>
          <w:w w:val="110"/>
          <w:sz w:val="19"/>
        </w:rPr>
        <w:t> </w:t>
      </w:r>
      <w:r>
        <w:rPr>
          <w:w w:val="110"/>
          <w:sz w:val="19"/>
        </w:rPr>
        <w:t>Kanishka,</w:t>
      </w:r>
      <w:r>
        <w:rPr>
          <w:spacing w:val="-9"/>
          <w:w w:val="110"/>
          <w:sz w:val="19"/>
        </w:rPr>
        <w:t> </w:t>
      </w:r>
      <w:r>
        <w:rPr>
          <w:w w:val="110"/>
          <w:sz w:val="19"/>
        </w:rPr>
        <w:t>y</w:t>
      </w:r>
      <w:r>
        <w:rPr>
          <w:spacing w:val="-1"/>
          <w:w w:val="110"/>
          <w:sz w:val="19"/>
        </w:rPr>
        <w:t> </w:t>
      </w:r>
      <w:r>
        <w:rPr>
          <w:w w:val="110"/>
          <w:sz w:val="19"/>
        </w:rPr>
        <w:t>Hepu</w:t>
      </w:r>
      <w:r>
        <w:rPr>
          <w:spacing w:val="-1"/>
          <w:w w:val="110"/>
          <w:sz w:val="19"/>
        </w:rPr>
        <w:t> </w:t>
      </w:r>
      <w:r>
        <w:rPr>
          <w:w w:val="110"/>
          <w:sz w:val="19"/>
        </w:rPr>
        <w:t>Deng.</w:t>
      </w:r>
      <w:r>
        <w:rPr>
          <w:spacing w:val="-9"/>
          <w:w w:val="110"/>
          <w:sz w:val="19"/>
        </w:rPr>
        <w:t> </w:t>
      </w:r>
      <w:r>
        <w:rPr>
          <w:w w:val="110"/>
          <w:sz w:val="19"/>
        </w:rPr>
        <w:t>2012.</w:t>
      </w:r>
      <w:r>
        <w:rPr>
          <w:spacing w:val="-9"/>
          <w:w w:val="110"/>
          <w:sz w:val="19"/>
        </w:rPr>
        <w:t> </w:t>
      </w:r>
      <w:r>
        <w:rPr>
          <w:w w:val="110"/>
          <w:sz w:val="19"/>
        </w:rPr>
        <w:t>“Critical</w:t>
      </w:r>
      <w:r>
        <w:rPr>
          <w:spacing w:val="-1"/>
          <w:w w:val="110"/>
          <w:sz w:val="19"/>
        </w:rPr>
        <w:t> </w:t>
      </w:r>
      <w:r>
        <w:rPr>
          <w:w w:val="110"/>
          <w:sz w:val="19"/>
        </w:rPr>
        <w:t>Factors</w:t>
      </w:r>
      <w:r>
        <w:rPr>
          <w:spacing w:val="-1"/>
          <w:w w:val="110"/>
          <w:sz w:val="19"/>
        </w:rPr>
        <w:t> </w:t>
      </w:r>
      <w:r>
        <w:rPr>
          <w:w w:val="110"/>
          <w:sz w:val="19"/>
        </w:rPr>
        <w:t>for</w:t>
      </w:r>
      <w:r>
        <w:rPr>
          <w:spacing w:val="-1"/>
          <w:w w:val="110"/>
          <w:sz w:val="19"/>
        </w:rPr>
        <w:t> </w:t>
      </w:r>
      <w:r>
        <w:rPr>
          <w:w w:val="110"/>
          <w:sz w:val="19"/>
        </w:rPr>
        <w:t>Evaluating</w:t>
      </w:r>
      <w:r>
        <w:rPr>
          <w:spacing w:val="-1"/>
          <w:w w:val="110"/>
          <w:sz w:val="19"/>
        </w:rPr>
        <w:t> </w:t>
      </w:r>
      <w:r>
        <w:rPr>
          <w:w w:val="110"/>
          <w:sz w:val="19"/>
        </w:rPr>
        <w:t>the</w:t>
      </w:r>
      <w:r>
        <w:rPr>
          <w:spacing w:val="-1"/>
          <w:w w:val="110"/>
          <w:sz w:val="19"/>
        </w:rPr>
        <w:t> </w:t>
      </w:r>
      <w:r>
        <w:rPr>
          <w:w w:val="110"/>
          <w:sz w:val="19"/>
        </w:rPr>
        <w:t>Public Value</w:t>
      </w:r>
      <w:r>
        <w:rPr>
          <w:spacing w:val="-7"/>
          <w:w w:val="110"/>
          <w:sz w:val="19"/>
        </w:rPr>
        <w:t> </w:t>
      </w:r>
      <w:r>
        <w:rPr>
          <w:w w:val="110"/>
          <w:sz w:val="19"/>
        </w:rPr>
        <w:t>of</w:t>
      </w:r>
      <w:r>
        <w:rPr>
          <w:spacing w:val="-4"/>
          <w:w w:val="110"/>
          <w:sz w:val="19"/>
        </w:rPr>
        <w:t> </w:t>
      </w:r>
      <w:r>
        <w:rPr>
          <w:w w:val="110"/>
          <w:sz w:val="19"/>
        </w:rPr>
        <w:t>E-Government</w:t>
      </w:r>
      <w:r>
        <w:rPr>
          <w:spacing w:val="-7"/>
          <w:w w:val="110"/>
          <w:sz w:val="19"/>
        </w:rPr>
        <w:t> </w:t>
      </w:r>
      <w:r>
        <w:rPr>
          <w:w w:val="110"/>
          <w:sz w:val="19"/>
        </w:rPr>
        <w:t>in</w:t>
      </w:r>
      <w:r>
        <w:rPr>
          <w:spacing w:val="-7"/>
          <w:w w:val="110"/>
          <w:sz w:val="19"/>
        </w:rPr>
        <w:t> </w:t>
      </w:r>
      <w:r>
        <w:rPr>
          <w:w w:val="110"/>
          <w:sz w:val="19"/>
        </w:rPr>
        <w:t>Sri</w:t>
      </w:r>
      <w:r>
        <w:rPr>
          <w:spacing w:val="-7"/>
          <w:w w:val="110"/>
          <w:sz w:val="19"/>
        </w:rPr>
        <w:t> </w:t>
      </w:r>
      <w:r>
        <w:rPr>
          <w:spacing w:val="-3"/>
          <w:w w:val="110"/>
          <w:sz w:val="19"/>
        </w:rPr>
        <w:t>Lanka.”</w:t>
      </w:r>
      <w:r>
        <w:rPr>
          <w:spacing w:val="-7"/>
          <w:w w:val="110"/>
          <w:sz w:val="19"/>
        </w:rPr>
        <w:t> </w:t>
      </w:r>
      <w:r>
        <w:rPr>
          <w:rFonts w:ascii="Arial" w:hAnsi="Arial"/>
          <w:i/>
          <w:w w:val="110"/>
          <w:sz w:val="19"/>
        </w:rPr>
        <w:t>Government</w:t>
      </w:r>
      <w:r>
        <w:rPr>
          <w:rFonts w:ascii="Arial" w:hAnsi="Arial"/>
          <w:i/>
          <w:spacing w:val="-18"/>
          <w:w w:val="110"/>
          <w:sz w:val="19"/>
        </w:rPr>
        <w:t> </w:t>
      </w:r>
      <w:r>
        <w:rPr>
          <w:rFonts w:ascii="Arial" w:hAnsi="Arial"/>
          <w:i/>
          <w:w w:val="110"/>
          <w:sz w:val="19"/>
        </w:rPr>
        <w:t>Information</w:t>
      </w:r>
      <w:r>
        <w:rPr>
          <w:rFonts w:ascii="Arial" w:hAnsi="Arial"/>
          <w:i/>
          <w:spacing w:val="-18"/>
          <w:w w:val="110"/>
          <w:sz w:val="19"/>
        </w:rPr>
        <w:t> </w:t>
      </w:r>
      <w:r>
        <w:rPr>
          <w:rFonts w:ascii="Arial" w:hAnsi="Arial"/>
          <w:i/>
          <w:w w:val="110"/>
          <w:sz w:val="19"/>
        </w:rPr>
        <w:t>Quarterly</w:t>
      </w:r>
      <w:r>
        <w:rPr>
          <w:rFonts w:ascii="Arial" w:hAnsi="Arial"/>
          <w:i/>
          <w:spacing w:val="-18"/>
          <w:w w:val="110"/>
          <w:sz w:val="19"/>
        </w:rPr>
        <w:t> </w:t>
      </w:r>
      <w:r>
        <w:rPr>
          <w:w w:val="110"/>
          <w:sz w:val="19"/>
        </w:rPr>
        <w:t>29 (1):  76–84.</w:t>
      </w:r>
      <w:r>
        <w:rPr>
          <w:spacing w:val="5"/>
          <w:w w:val="110"/>
          <w:sz w:val="19"/>
        </w:rPr>
        <w:t> </w:t>
      </w:r>
      <w:r>
        <w:rPr>
          <w:w w:val="110"/>
          <w:sz w:val="19"/>
        </w:rPr>
        <w:t>doi:10.1016/j.giq.2011.04.005.</w:t>
      </w:r>
    </w:p>
    <w:p>
      <w:pPr>
        <w:spacing w:line="259" w:lineRule="auto" w:before="4"/>
        <w:ind w:left="684" w:right="111" w:hanging="567"/>
        <w:jc w:val="both"/>
        <w:rPr>
          <w:sz w:val="19"/>
        </w:rPr>
      </w:pPr>
      <w:r>
        <w:rPr>
          <w:w w:val="110"/>
          <w:sz w:val="19"/>
        </w:rPr>
        <w:t>Kaylor, C., R. Deshazo, y D. Van Eck. 2001. “Gauging E-Government: A Report on Implementing Services among American Cities.” </w:t>
      </w:r>
      <w:r>
        <w:rPr>
          <w:rFonts w:ascii="Arial" w:hAnsi="Arial"/>
          <w:i/>
          <w:w w:val="110"/>
          <w:sz w:val="19"/>
        </w:rPr>
        <w:t>Government Information </w:t>
      </w:r>
      <w:r>
        <w:rPr>
          <w:rFonts w:ascii="Arial" w:hAnsi="Arial"/>
          <w:i/>
          <w:w w:val="110"/>
          <w:sz w:val="19"/>
        </w:rPr>
        <w:t>Quarterly </w:t>
      </w:r>
      <w:r>
        <w:rPr>
          <w:w w:val="110"/>
          <w:sz w:val="19"/>
        </w:rPr>
        <w:t>18 (4): 293–307.</w:t>
      </w:r>
    </w:p>
    <w:p>
      <w:pPr>
        <w:spacing w:after="0" w:line="259" w:lineRule="auto"/>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52" w:lineRule="auto" w:before="70"/>
        <w:ind w:left="680" w:right="114" w:hanging="567"/>
        <w:jc w:val="both"/>
        <w:rPr>
          <w:sz w:val="19"/>
        </w:rPr>
      </w:pPr>
      <w:r>
        <w:rPr>
          <w:w w:val="110"/>
          <w:sz w:val="19"/>
        </w:rPr>
        <w:t>Kellogg, W. A, y A Mathur. 2003. “Environmental Justice and Information Technologies: Overcoming the Information-Access Paradox in Urban </w:t>
      </w:r>
      <w:r>
        <w:rPr>
          <w:w w:val="105"/>
          <w:sz w:val="19"/>
        </w:rPr>
        <w:t>Communities.” </w:t>
      </w:r>
      <w:r>
        <w:rPr>
          <w:rFonts w:ascii="Arial" w:hAnsi="Arial"/>
          <w:i/>
          <w:w w:val="105"/>
          <w:sz w:val="19"/>
        </w:rPr>
        <w:t>Public Administration Review </w:t>
      </w:r>
      <w:r>
        <w:rPr>
          <w:w w:val="105"/>
          <w:sz w:val="19"/>
        </w:rPr>
        <w:t>63 (5): 573–85.</w:t>
      </w:r>
    </w:p>
    <w:p>
      <w:pPr>
        <w:spacing w:line="252" w:lineRule="auto" w:before="0"/>
        <w:ind w:left="680" w:right="114" w:hanging="567"/>
        <w:jc w:val="both"/>
        <w:rPr>
          <w:sz w:val="19"/>
        </w:rPr>
      </w:pPr>
      <w:r>
        <w:rPr>
          <w:w w:val="110"/>
          <w:sz w:val="19"/>
        </w:rPr>
        <w:t>Kim, Soonhee, y Jooho Lee. 2012. “E-Participation, Transparency, and Trust in Local Government.” </w:t>
      </w:r>
      <w:r>
        <w:rPr>
          <w:rFonts w:ascii="Arial" w:hAnsi="Arial"/>
          <w:i/>
          <w:w w:val="110"/>
          <w:sz w:val="19"/>
        </w:rPr>
        <w:t>Public Administration Review </w:t>
      </w:r>
      <w:r>
        <w:rPr>
          <w:w w:val="110"/>
          <w:sz w:val="19"/>
        </w:rPr>
        <w:t>72 (6): 819–28. doi:10.1111/ j.1540-6210.2012.02593.x.</w:t>
      </w:r>
    </w:p>
    <w:p>
      <w:pPr>
        <w:spacing w:line="252" w:lineRule="auto" w:before="0"/>
        <w:ind w:left="680" w:right="114" w:hanging="567"/>
        <w:jc w:val="both"/>
        <w:rPr>
          <w:sz w:val="19"/>
        </w:rPr>
      </w:pPr>
      <w:r>
        <w:rPr>
          <w:w w:val="110"/>
          <w:sz w:val="19"/>
        </w:rPr>
        <w:t>Klein, H. K. 2000. “System Development in the Federal Government: How Technology Influences Outcomes. , 28, </w:t>
      </w:r>
      <w:r>
        <w:rPr>
          <w:spacing w:val="-3"/>
          <w:w w:val="110"/>
          <w:sz w:val="19"/>
        </w:rPr>
        <w:t>313.” </w:t>
      </w:r>
      <w:r>
        <w:rPr>
          <w:rFonts w:ascii="Arial" w:hAnsi="Arial"/>
          <w:i/>
          <w:spacing w:val="-3"/>
          <w:w w:val="110"/>
          <w:sz w:val="19"/>
        </w:rPr>
        <w:t>Policy </w:t>
      </w:r>
      <w:r>
        <w:rPr>
          <w:rFonts w:ascii="Arial" w:hAnsi="Arial"/>
          <w:i/>
          <w:w w:val="110"/>
          <w:sz w:val="19"/>
        </w:rPr>
        <w:t>Studies Journal </w:t>
      </w:r>
      <w:r>
        <w:rPr>
          <w:w w:val="110"/>
          <w:sz w:val="19"/>
        </w:rPr>
        <w:t>28  (2):</w:t>
      </w:r>
    </w:p>
    <w:p>
      <w:pPr>
        <w:spacing w:before="0"/>
        <w:ind w:left="680" w:right="0" w:firstLine="0"/>
        <w:jc w:val="left"/>
        <w:rPr>
          <w:sz w:val="19"/>
        </w:rPr>
      </w:pPr>
      <w:r>
        <w:rPr>
          <w:w w:val="110"/>
          <w:sz w:val="19"/>
        </w:rPr>
        <w:t>313–28.</w:t>
      </w:r>
    </w:p>
    <w:p>
      <w:pPr>
        <w:spacing w:line="252" w:lineRule="auto" w:before="12"/>
        <w:ind w:left="680" w:right="114" w:hanging="567"/>
        <w:jc w:val="both"/>
        <w:rPr>
          <w:sz w:val="19"/>
        </w:rPr>
      </w:pPr>
      <w:r>
        <w:rPr>
          <w:w w:val="110"/>
          <w:sz w:val="19"/>
        </w:rPr>
        <w:t>Kraemer, Kenneth, y John Leslie King. 2006. “Information Technology and Administrative Reform: Will E-Government Be Different?” </w:t>
      </w:r>
      <w:r>
        <w:rPr>
          <w:rFonts w:ascii="Arial" w:hAnsi="Arial"/>
          <w:i/>
          <w:w w:val="110"/>
          <w:sz w:val="19"/>
        </w:rPr>
        <w:t>International </w:t>
      </w:r>
      <w:r>
        <w:rPr>
          <w:rFonts w:ascii="Arial" w:hAnsi="Arial"/>
          <w:i/>
          <w:w w:val="105"/>
          <w:sz w:val="19"/>
        </w:rPr>
        <w:t>Journal of Electronic Government Research </w:t>
      </w:r>
      <w:r>
        <w:rPr>
          <w:w w:val="105"/>
          <w:sz w:val="19"/>
        </w:rPr>
        <w:t>2 (1): 1–20.</w:t>
      </w:r>
    </w:p>
    <w:p>
      <w:pPr>
        <w:spacing w:line="259" w:lineRule="auto" w:before="0"/>
        <w:ind w:left="680" w:right="109" w:hanging="567"/>
        <w:jc w:val="both"/>
        <w:rPr>
          <w:sz w:val="19"/>
        </w:rPr>
      </w:pPr>
      <w:r>
        <w:rPr>
          <w:w w:val="110"/>
          <w:sz w:val="19"/>
        </w:rPr>
        <w:t>Kraemer, Kenneth L., John Leslie King, Debora E. Dunkle, y Joseph P. Lane. 1989. </w:t>
      </w:r>
      <w:r>
        <w:rPr>
          <w:rFonts w:ascii="Arial"/>
          <w:i/>
          <w:w w:val="110"/>
          <w:sz w:val="19"/>
        </w:rPr>
        <w:t>Managing Information Systems. Change and Control in Organizational </w:t>
      </w:r>
      <w:r>
        <w:rPr>
          <w:rFonts w:ascii="Arial"/>
          <w:i/>
          <w:w w:val="110"/>
          <w:sz w:val="19"/>
        </w:rPr>
        <w:t>Computing</w:t>
      </w:r>
      <w:r>
        <w:rPr>
          <w:w w:val="110"/>
          <w:sz w:val="19"/>
        </w:rPr>
        <w:t>. San Francisco, CA:  Jossey-Bass.</w:t>
      </w:r>
    </w:p>
    <w:p>
      <w:pPr>
        <w:spacing w:line="252" w:lineRule="auto" w:before="0"/>
        <w:ind w:left="680" w:right="115" w:hanging="567"/>
        <w:jc w:val="both"/>
        <w:rPr>
          <w:sz w:val="19"/>
        </w:rPr>
      </w:pPr>
      <w:r>
        <w:rPr>
          <w:w w:val="110"/>
          <w:sz w:val="19"/>
        </w:rPr>
        <w:t>Kum, H.-C, D. F. Duncan, y C. J. Stewart. 2009. “Supporting Self-Evaluation in Local Government via Knowledge Discovery and Data Mining.” </w:t>
      </w:r>
      <w:r>
        <w:rPr>
          <w:rFonts w:ascii="Arial" w:hAnsi="Arial"/>
          <w:i/>
          <w:w w:val="110"/>
          <w:sz w:val="19"/>
        </w:rPr>
        <w:t>Government </w:t>
      </w:r>
      <w:r>
        <w:rPr>
          <w:rFonts w:ascii="Arial" w:hAnsi="Arial"/>
          <w:i/>
          <w:w w:val="110"/>
          <w:sz w:val="19"/>
        </w:rPr>
        <w:t>Information Quarterly </w:t>
      </w:r>
      <w:r>
        <w:rPr>
          <w:w w:val="110"/>
          <w:sz w:val="19"/>
        </w:rPr>
        <w:t>26 (2): 295–304.</w:t>
      </w:r>
    </w:p>
    <w:p>
      <w:pPr>
        <w:spacing w:line="252" w:lineRule="auto" w:before="0"/>
        <w:ind w:left="680" w:right="115" w:hanging="567"/>
        <w:jc w:val="both"/>
        <w:rPr>
          <w:sz w:val="19"/>
        </w:rPr>
      </w:pPr>
      <w:r>
        <w:rPr>
          <w:w w:val="115"/>
          <w:sz w:val="19"/>
        </w:rPr>
        <w:t>Kum, Hye-Chung, Dean </w:t>
      </w:r>
      <w:r>
        <w:rPr>
          <w:spacing w:val="-10"/>
          <w:w w:val="115"/>
          <w:sz w:val="19"/>
        </w:rPr>
        <w:t>F. </w:t>
      </w:r>
      <w:r>
        <w:rPr>
          <w:w w:val="115"/>
          <w:sz w:val="19"/>
        </w:rPr>
        <w:t>Duncan, y C. Joy Stewart. 2009. “Supporting Self- Evaluation in Local Government via Knowledge Discovery and Data </w:t>
      </w:r>
      <w:r>
        <w:rPr>
          <w:w w:val="110"/>
          <w:sz w:val="19"/>
        </w:rPr>
        <w:t>Mining.”</w:t>
      </w:r>
      <w:r>
        <w:rPr>
          <w:spacing w:val="-12"/>
          <w:w w:val="110"/>
          <w:sz w:val="19"/>
        </w:rPr>
        <w:t> </w:t>
      </w:r>
      <w:r>
        <w:rPr>
          <w:rFonts w:ascii="Arial" w:hAnsi="Arial"/>
          <w:i/>
          <w:w w:val="110"/>
          <w:sz w:val="19"/>
        </w:rPr>
        <w:t>Government</w:t>
      </w:r>
      <w:r>
        <w:rPr>
          <w:rFonts w:ascii="Arial" w:hAnsi="Arial"/>
          <w:i/>
          <w:spacing w:val="-23"/>
          <w:w w:val="110"/>
          <w:sz w:val="19"/>
        </w:rPr>
        <w:t> </w:t>
      </w:r>
      <w:r>
        <w:rPr>
          <w:rFonts w:ascii="Arial" w:hAnsi="Arial"/>
          <w:i/>
          <w:w w:val="110"/>
          <w:sz w:val="19"/>
        </w:rPr>
        <w:t>Information</w:t>
      </w:r>
      <w:r>
        <w:rPr>
          <w:rFonts w:ascii="Arial" w:hAnsi="Arial"/>
          <w:i/>
          <w:spacing w:val="-23"/>
          <w:w w:val="110"/>
          <w:sz w:val="19"/>
        </w:rPr>
        <w:t> </w:t>
      </w:r>
      <w:r>
        <w:rPr>
          <w:rFonts w:ascii="Arial" w:hAnsi="Arial"/>
          <w:i/>
          <w:w w:val="110"/>
          <w:sz w:val="19"/>
        </w:rPr>
        <w:t>Quarterly</w:t>
      </w:r>
      <w:r>
        <w:rPr>
          <w:rFonts w:ascii="Arial" w:hAnsi="Arial"/>
          <w:i/>
          <w:spacing w:val="-23"/>
          <w:w w:val="110"/>
          <w:sz w:val="19"/>
        </w:rPr>
        <w:t> </w:t>
      </w:r>
      <w:r>
        <w:rPr>
          <w:w w:val="110"/>
          <w:sz w:val="19"/>
        </w:rPr>
        <w:t>26</w:t>
      </w:r>
      <w:r>
        <w:rPr>
          <w:spacing w:val="-12"/>
          <w:w w:val="110"/>
          <w:sz w:val="19"/>
        </w:rPr>
        <w:t> </w:t>
      </w:r>
      <w:r>
        <w:rPr>
          <w:w w:val="110"/>
          <w:sz w:val="19"/>
        </w:rPr>
        <w:t>(2):</w:t>
      </w:r>
      <w:r>
        <w:rPr>
          <w:spacing w:val="-12"/>
          <w:w w:val="110"/>
          <w:sz w:val="19"/>
        </w:rPr>
        <w:t> </w:t>
      </w:r>
      <w:r>
        <w:rPr>
          <w:w w:val="110"/>
          <w:sz w:val="19"/>
        </w:rPr>
        <w:t>295–304.</w:t>
      </w:r>
      <w:r>
        <w:rPr>
          <w:spacing w:val="-16"/>
          <w:w w:val="110"/>
          <w:sz w:val="19"/>
        </w:rPr>
        <w:t> </w:t>
      </w:r>
      <w:r>
        <w:rPr>
          <w:w w:val="110"/>
          <w:sz w:val="19"/>
        </w:rPr>
        <w:t>doi:10.1016/j. </w:t>
      </w:r>
      <w:r>
        <w:rPr>
          <w:w w:val="115"/>
          <w:sz w:val="19"/>
        </w:rPr>
        <w:t>giq.2008.12.009.</w:t>
      </w:r>
    </w:p>
    <w:p>
      <w:pPr>
        <w:spacing w:line="252" w:lineRule="auto" w:before="0"/>
        <w:ind w:left="680" w:right="114" w:hanging="567"/>
        <w:jc w:val="both"/>
        <w:rPr>
          <w:sz w:val="19"/>
        </w:rPr>
      </w:pPr>
      <w:r>
        <w:rPr>
          <w:w w:val="110"/>
          <w:sz w:val="19"/>
        </w:rPr>
        <w:t>La </w:t>
      </w:r>
      <w:r>
        <w:rPr>
          <w:spacing w:val="-3"/>
          <w:w w:val="110"/>
          <w:sz w:val="19"/>
        </w:rPr>
        <w:t>Porte, </w:t>
      </w:r>
      <w:r>
        <w:rPr>
          <w:spacing w:val="-8"/>
          <w:w w:val="110"/>
          <w:sz w:val="19"/>
        </w:rPr>
        <w:t>T. </w:t>
      </w:r>
      <w:r>
        <w:rPr>
          <w:w w:val="110"/>
          <w:sz w:val="19"/>
        </w:rPr>
        <w:t>M, C. C Demchak, y C Friis. 2001. “Webbing Governance: Global </w:t>
      </w:r>
      <w:r>
        <w:rPr>
          <w:spacing w:val="-4"/>
          <w:w w:val="110"/>
          <w:sz w:val="19"/>
        </w:rPr>
        <w:t>Trends </w:t>
      </w:r>
      <w:r>
        <w:rPr>
          <w:w w:val="110"/>
          <w:sz w:val="19"/>
        </w:rPr>
        <w:t>across</w:t>
      </w:r>
      <w:r>
        <w:rPr>
          <w:spacing w:val="-7"/>
          <w:w w:val="110"/>
          <w:sz w:val="19"/>
        </w:rPr>
        <w:t> </w:t>
      </w:r>
      <w:r>
        <w:rPr>
          <w:w w:val="110"/>
          <w:sz w:val="19"/>
        </w:rPr>
        <w:t>National-Level</w:t>
      </w:r>
      <w:r>
        <w:rPr>
          <w:spacing w:val="-7"/>
          <w:w w:val="110"/>
          <w:sz w:val="19"/>
        </w:rPr>
        <w:t> </w:t>
      </w:r>
      <w:r>
        <w:rPr>
          <w:w w:val="110"/>
          <w:sz w:val="19"/>
        </w:rPr>
        <w:t>Public</w:t>
      </w:r>
      <w:r>
        <w:rPr>
          <w:spacing w:val="-10"/>
          <w:w w:val="110"/>
          <w:sz w:val="19"/>
        </w:rPr>
        <w:t> </w:t>
      </w:r>
      <w:r>
        <w:rPr>
          <w:w w:val="110"/>
          <w:sz w:val="19"/>
        </w:rPr>
        <w:t>Agencies.”</w:t>
      </w:r>
      <w:r>
        <w:rPr>
          <w:spacing w:val="-8"/>
          <w:w w:val="110"/>
          <w:sz w:val="19"/>
        </w:rPr>
        <w:t> </w:t>
      </w:r>
      <w:r>
        <w:rPr>
          <w:rFonts w:ascii="Arial" w:hAnsi="Arial"/>
          <w:i/>
          <w:w w:val="110"/>
          <w:sz w:val="19"/>
        </w:rPr>
        <w:t>Communications</w:t>
      </w:r>
      <w:r>
        <w:rPr>
          <w:rFonts w:ascii="Arial" w:hAnsi="Arial"/>
          <w:i/>
          <w:spacing w:val="-18"/>
          <w:w w:val="110"/>
          <w:sz w:val="19"/>
        </w:rPr>
        <w:t> </w:t>
      </w:r>
      <w:r>
        <w:rPr>
          <w:rFonts w:ascii="Arial" w:hAnsi="Arial"/>
          <w:i/>
          <w:w w:val="110"/>
          <w:sz w:val="19"/>
        </w:rPr>
        <w:t>of</w:t>
      </w:r>
      <w:r>
        <w:rPr>
          <w:rFonts w:ascii="Arial" w:hAnsi="Arial"/>
          <w:i/>
          <w:spacing w:val="-14"/>
          <w:w w:val="110"/>
          <w:sz w:val="19"/>
        </w:rPr>
        <w:t> </w:t>
      </w:r>
      <w:r>
        <w:rPr>
          <w:rFonts w:ascii="Arial" w:hAnsi="Arial"/>
          <w:i/>
          <w:w w:val="110"/>
          <w:sz w:val="19"/>
        </w:rPr>
        <w:t>the</w:t>
      </w:r>
      <w:r>
        <w:rPr>
          <w:rFonts w:ascii="Arial" w:hAnsi="Arial"/>
          <w:i/>
          <w:spacing w:val="-20"/>
          <w:w w:val="110"/>
          <w:sz w:val="19"/>
        </w:rPr>
        <w:t> </w:t>
      </w:r>
      <w:r>
        <w:rPr>
          <w:rFonts w:ascii="Arial" w:hAnsi="Arial"/>
          <w:i/>
          <w:w w:val="110"/>
          <w:sz w:val="19"/>
        </w:rPr>
        <w:t>ACM</w:t>
      </w:r>
      <w:r>
        <w:rPr>
          <w:rFonts w:ascii="Arial" w:hAnsi="Arial"/>
          <w:i/>
          <w:spacing w:val="-18"/>
          <w:w w:val="110"/>
          <w:sz w:val="19"/>
        </w:rPr>
        <w:t> </w:t>
      </w:r>
      <w:r>
        <w:rPr>
          <w:w w:val="110"/>
          <w:sz w:val="19"/>
        </w:rPr>
        <w:t>44</w:t>
      </w:r>
      <w:r>
        <w:rPr>
          <w:spacing w:val="-7"/>
          <w:w w:val="110"/>
          <w:sz w:val="19"/>
        </w:rPr>
        <w:t> </w:t>
      </w:r>
      <w:r>
        <w:rPr>
          <w:w w:val="110"/>
          <w:sz w:val="19"/>
        </w:rPr>
        <w:t>(1): 63–67.</w:t>
      </w:r>
    </w:p>
    <w:p>
      <w:pPr>
        <w:spacing w:line="252" w:lineRule="auto" w:before="0"/>
        <w:ind w:left="680" w:right="115" w:hanging="567"/>
        <w:jc w:val="both"/>
        <w:rPr>
          <w:sz w:val="19"/>
        </w:rPr>
      </w:pPr>
      <w:r>
        <w:rPr>
          <w:w w:val="110"/>
          <w:sz w:val="19"/>
        </w:rPr>
        <w:t>La Porte, T. M., C. C Demchak, y  M  de  Jong. 2002. “Democracy  And  Bureaucracy In The Age Of The Web: Empirical Findings and Theoretical Speculations.” </w:t>
      </w:r>
      <w:r>
        <w:rPr>
          <w:rFonts w:ascii="Arial" w:hAnsi="Arial"/>
          <w:i/>
          <w:w w:val="105"/>
          <w:sz w:val="19"/>
        </w:rPr>
        <w:t>Administration and Society </w:t>
      </w:r>
      <w:r>
        <w:rPr>
          <w:w w:val="105"/>
          <w:sz w:val="19"/>
        </w:rPr>
        <w:t>34 (4): 411–46.</w:t>
      </w:r>
    </w:p>
    <w:p>
      <w:pPr>
        <w:spacing w:line="252" w:lineRule="auto" w:before="0"/>
        <w:ind w:left="680" w:right="114" w:hanging="567"/>
        <w:jc w:val="both"/>
        <w:rPr>
          <w:sz w:val="19"/>
        </w:rPr>
      </w:pPr>
      <w:r>
        <w:rPr>
          <w:w w:val="110"/>
          <w:sz w:val="19"/>
        </w:rPr>
        <w:t>Landsbergen, D. J, y G. J. Wolken. 2001. “Realizing the Promise: Government Information Systems and the Fourth Generation of Information Technology.” </w:t>
      </w:r>
      <w:r>
        <w:rPr>
          <w:rFonts w:ascii="Arial" w:hAnsi="Arial"/>
          <w:i/>
          <w:w w:val="105"/>
          <w:sz w:val="19"/>
        </w:rPr>
        <w:t>Public Administration Review </w:t>
      </w:r>
      <w:r>
        <w:rPr>
          <w:w w:val="105"/>
          <w:sz w:val="19"/>
        </w:rPr>
        <w:t>61 (2): 206–20.</w:t>
      </w:r>
    </w:p>
    <w:p>
      <w:pPr>
        <w:spacing w:line="252" w:lineRule="auto" w:before="0"/>
        <w:ind w:left="680" w:right="115" w:hanging="567"/>
        <w:jc w:val="both"/>
        <w:rPr>
          <w:sz w:val="19"/>
        </w:rPr>
      </w:pPr>
      <w:r>
        <w:rPr>
          <w:w w:val="110"/>
          <w:sz w:val="19"/>
        </w:rPr>
        <w:t>Lassman, K. 2001. </w:t>
      </w:r>
      <w:r>
        <w:rPr>
          <w:rFonts w:ascii="Arial"/>
          <w:i/>
          <w:w w:val="110"/>
          <w:sz w:val="19"/>
        </w:rPr>
        <w:t>The Digital State 2001. </w:t>
      </w:r>
      <w:r>
        <w:rPr>
          <w:w w:val="110"/>
          <w:sz w:val="19"/>
        </w:rPr>
        <w:t>Washington, DC. Estados Unidos: The Progress  &amp; Freedom Foundation.</w:t>
      </w:r>
    </w:p>
    <w:p>
      <w:pPr>
        <w:spacing w:line="252" w:lineRule="auto" w:before="0"/>
        <w:ind w:left="680" w:right="115" w:hanging="567"/>
        <w:jc w:val="both"/>
        <w:rPr>
          <w:sz w:val="19"/>
        </w:rPr>
      </w:pPr>
      <w:r>
        <w:rPr>
          <w:w w:val="110"/>
          <w:sz w:val="19"/>
        </w:rPr>
        <w:t>Lee, G, and J. L </w:t>
      </w:r>
      <w:r>
        <w:rPr>
          <w:spacing w:val="-4"/>
          <w:w w:val="110"/>
          <w:sz w:val="19"/>
        </w:rPr>
        <w:t>Perry. </w:t>
      </w:r>
      <w:r>
        <w:rPr>
          <w:w w:val="110"/>
          <w:sz w:val="19"/>
        </w:rPr>
        <w:t>2002. </w:t>
      </w:r>
      <w:r>
        <w:rPr>
          <w:spacing w:val="-5"/>
          <w:w w:val="110"/>
          <w:sz w:val="19"/>
        </w:rPr>
        <w:t>“Are </w:t>
      </w:r>
      <w:r>
        <w:rPr>
          <w:w w:val="110"/>
          <w:sz w:val="19"/>
        </w:rPr>
        <w:t>Computers Boosting Productivity? A </w:t>
      </w:r>
      <w:r>
        <w:rPr>
          <w:spacing w:val="-5"/>
          <w:w w:val="110"/>
          <w:sz w:val="19"/>
        </w:rPr>
        <w:t>Test </w:t>
      </w:r>
      <w:r>
        <w:rPr>
          <w:w w:val="110"/>
          <w:sz w:val="19"/>
        </w:rPr>
        <w:t>of the </w:t>
      </w:r>
      <w:r>
        <w:rPr>
          <w:spacing w:val="-3"/>
          <w:w w:val="110"/>
          <w:sz w:val="19"/>
        </w:rPr>
        <w:t>Paradox</w:t>
      </w:r>
      <w:r>
        <w:rPr>
          <w:spacing w:val="-10"/>
          <w:w w:val="110"/>
          <w:sz w:val="19"/>
        </w:rPr>
        <w:t> </w:t>
      </w:r>
      <w:r>
        <w:rPr>
          <w:w w:val="110"/>
          <w:sz w:val="19"/>
        </w:rPr>
        <w:t>in</w:t>
      </w:r>
      <w:r>
        <w:rPr>
          <w:spacing w:val="-10"/>
          <w:w w:val="110"/>
          <w:sz w:val="19"/>
        </w:rPr>
        <w:t> </w:t>
      </w:r>
      <w:r>
        <w:rPr>
          <w:w w:val="110"/>
          <w:sz w:val="19"/>
        </w:rPr>
        <w:t>State</w:t>
      </w:r>
      <w:r>
        <w:rPr>
          <w:spacing w:val="-10"/>
          <w:w w:val="110"/>
          <w:sz w:val="19"/>
        </w:rPr>
        <w:t> </w:t>
      </w:r>
      <w:r>
        <w:rPr>
          <w:w w:val="110"/>
          <w:sz w:val="19"/>
        </w:rPr>
        <w:t>Governments.”</w:t>
      </w:r>
      <w:r>
        <w:rPr>
          <w:spacing w:val="-10"/>
          <w:w w:val="110"/>
          <w:sz w:val="19"/>
        </w:rPr>
        <w:t> </w:t>
      </w:r>
      <w:r>
        <w:rPr>
          <w:rFonts w:ascii="Arial" w:hAnsi="Arial"/>
          <w:i/>
          <w:w w:val="110"/>
          <w:sz w:val="19"/>
        </w:rPr>
        <w:t>Journal</w:t>
      </w:r>
      <w:r>
        <w:rPr>
          <w:rFonts w:ascii="Arial" w:hAnsi="Arial"/>
          <w:i/>
          <w:spacing w:val="-21"/>
          <w:w w:val="110"/>
          <w:sz w:val="19"/>
        </w:rPr>
        <w:t> </w:t>
      </w:r>
      <w:r>
        <w:rPr>
          <w:rFonts w:ascii="Arial" w:hAnsi="Arial"/>
          <w:i/>
          <w:w w:val="110"/>
          <w:sz w:val="19"/>
        </w:rPr>
        <w:t>of</w:t>
      </w:r>
      <w:r>
        <w:rPr>
          <w:rFonts w:ascii="Arial" w:hAnsi="Arial"/>
          <w:i/>
          <w:spacing w:val="-18"/>
          <w:w w:val="110"/>
          <w:sz w:val="19"/>
        </w:rPr>
        <w:t> </w:t>
      </w:r>
      <w:r>
        <w:rPr>
          <w:rFonts w:ascii="Arial" w:hAnsi="Arial"/>
          <w:i/>
          <w:w w:val="110"/>
          <w:sz w:val="19"/>
        </w:rPr>
        <w:t>Public</w:t>
      </w:r>
      <w:r>
        <w:rPr>
          <w:rFonts w:ascii="Arial" w:hAnsi="Arial"/>
          <w:i/>
          <w:spacing w:val="-22"/>
          <w:w w:val="110"/>
          <w:sz w:val="19"/>
        </w:rPr>
        <w:t> </w:t>
      </w:r>
      <w:r>
        <w:rPr>
          <w:rFonts w:ascii="Arial" w:hAnsi="Arial"/>
          <w:i/>
          <w:w w:val="110"/>
          <w:sz w:val="19"/>
        </w:rPr>
        <w:t>Administration</w:t>
      </w:r>
      <w:r>
        <w:rPr>
          <w:rFonts w:ascii="Arial" w:hAnsi="Arial"/>
          <w:i/>
          <w:spacing w:val="-21"/>
          <w:w w:val="110"/>
          <w:sz w:val="19"/>
        </w:rPr>
        <w:t> </w:t>
      </w:r>
      <w:r>
        <w:rPr>
          <w:rFonts w:ascii="Arial" w:hAnsi="Arial"/>
          <w:i/>
          <w:w w:val="110"/>
          <w:sz w:val="19"/>
        </w:rPr>
        <w:t>Research </w:t>
      </w:r>
      <w:r>
        <w:rPr>
          <w:rFonts w:ascii="Arial" w:hAnsi="Arial"/>
          <w:i/>
          <w:w w:val="110"/>
          <w:sz w:val="19"/>
        </w:rPr>
        <w:t>and</w:t>
      </w:r>
      <w:r>
        <w:rPr>
          <w:rFonts w:ascii="Arial" w:hAnsi="Arial"/>
          <w:i/>
          <w:spacing w:val="-37"/>
          <w:w w:val="110"/>
          <w:sz w:val="19"/>
        </w:rPr>
        <w:t> </w:t>
      </w:r>
      <w:r>
        <w:rPr>
          <w:rFonts w:ascii="Arial" w:hAnsi="Arial"/>
          <w:i/>
          <w:w w:val="110"/>
          <w:sz w:val="19"/>
        </w:rPr>
        <w:t>Theory</w:t>
      </w:r>
      <w:r>
        <w:rPr>
          <w:rFonts w:ascii="Arial" w:hAnsi="Arial"/>
          <w:i/>
          <w:spacing w:val="-35"/>
          <w:w w:val="110"/>
          <w:sz w:val="19"/>
        </w:rPr>
        <w:t> </w:t>
      </w:r>
      <w:r>
        <w:rPr>
          <w:w w:val="110"/>
          <w:sz w:val="19"/>
        </w:rPr>
        <w:t>12</w:t>
      </w:r>
      <w:r>
        <w:rPr>
          <w:spacing w:val="-24"/>
          <w:w w:val="110"/>
          <w:sz w:val="19"/>
        </w:rPr>
        <w:t> </w:t>
      </w:r>
      <w:r>
        <w:rPr>
          <w:w w:val="110"/>
          <w:sz w:val="19"/>
        </w:rPr>
        <w:t>(1):</w:t>
      </w:r>
      <w:r>
        <w:rPr>
          <w:spacing w:val="-24"/>
          <w:w w:val="110"/>
          <w:sz w:val="19"/>
        </w:rPr>
        <w:t> </w:t>
      </w:r>
      <w:r>
        <w:rPr>
          <w:w w:val="110"/>
          <w:sz w:val="19"/>
        </w:rPr>
        <w:t>77–103.</w:t>
      </w:r>
    </w:p>
    <w:p>
      <w:pPr>
        <w:spacing w:line="252" w:lineRule="auto" w:before="0"/>
        <w:ind w:left="680" w:right="114" w:hanging="567"/>
        <w:jc w:val="both"/>
        <w:rPr>
          <w:sz w:val="19"/>
        </w:rPr>
      </w:pPr>
      <w:r>
        <w:rPr>
          <w:w w:val="110"/>
          <w:sz w:val="19"/>
        </w:rPr>
        <w:t>Luna-Reyes, L.F., J.Ramón. Gil-García, y G. Romero. 2012. “Towards a Multidi- mensional Model for Evaluating Electronic Government: Proposing a More Comprehensive and Integrative Perspective.” </w:t>
      </w:r>
      <w:r>
        <w:rPr>
          <w:rFonts w:ascii="Arial" w:hAnsi="Arial"/>
          <w:i/>
          <w:w w:val="110"/>
          <w:sz w:val="19"/>
        </w:rPr>
        <w:t>Government Information </w:t>
      </w:r>
      <w:r>
        <w:rPr>
          <w:rFonts w:ascii="Arial" w:hAnsi="Arial"/>
          <w:i/>
          <w:w w:val="110"/>
          <w:sz w:val="19"/>
        </w:rPr>
        <w:t>Quarterly </w:t>
      </w:r>
      <w:r>
        <w:rPr>
          <w:w w:val="110"/>
          <w:sz w:val="19"/>
        </w:rPr>
        <w:t>29 (3): 324–34. doi:10.1016/j.giq.2012.03.001.</w:t>
      </w:r>
    </w:p>
    <w:p>
      <w:pPr>
        <w:spacing w:line="254" w:lineRule="auto" w:before="6"/>
        <w:ind w:left="680" w:right="115" w:hanging="567"/>
        <w:jc w:val="both"/>
        <w:rPr>
          <w:rFonts w:ascii="Arial" w:hAnsi="Arial"/>
          <w:i/>
          <w:sz w:val="19"/>
        </w:rPr>
      </w:pPr>
      <w:r>
        <w:rPr>
          <w:sz w:val="19"/>
        </w:rPr>
        <w:t>———. </w:t>
      </w:r>
      <w:r>
        <w:rPr>
          <w:w w:val="110"/>
          <w:sz w:val="19"/>
        </w:rPr>
        <w:t>2009. “Modelo Integral de Evaluación Del Gobierno Electrónico: Un Propuesta  </w:t>
      </w:r>
      <w:r>
        <w:rPr>
          <w:spacing w:val="-4"/>
          <w:w w:val="110"/>
          <w:sz w:val="19"/>
        </w:rPr>
        <w:t>Preliminar.”  </w:t>
      </w:r>
      <w:r>
        <w:rPr>
          <w:w w:val="110"/>
          <w:sz w:val="19"/>
        </w:rPr>
        <w:t>In  </w:t>
      </w:r>
      <w:r>
        <w:rPr>
          <w:rFonts w:ascii="Arial" w:hAnsi="Arial"/>
          <w:i/>
          <w:w w:val="110"/>
          <w:sz w:val="19"/>
        </w:rPr>
        <w:t>Proceedings of  the 10th Annual</w:t>
      </w:r>
      <w:r>
        <w:rPr>
          <w:rFonts w:ascii="Arial" w:hAnsi="Arial"/>
          <w:i/>
          <w:spacing w:val="53"/>
          <w:w w:val="110"/>
          <w:sz w:val="19"/>
        </w:rPr>
        <w:t> </w:t>
      </w:r>
      <w:r>
        <w:rPr>
          <w:rFonts w:ascii="Arial" w:hAnsi="Arial"/>
          <w:i/>
          <w:w w:val="110"/>
          <w:sz w:val="19"/>
        </w:rPr>
        <w:t>International</w:t>
      </w:r>
    </w:p>
    <w:p>
      <w:pPr>
        <w:spacing w:after="0" w:line="254" w:lineRule="auto"/>
        <w:jc w:val="both"/>
        <w:rPr>
          <w:rFonts w:ascii="Arial" w:hAnsi="Arial"/>
          <w:sz w:val="19"/>
        </w:rPr>
        <w:sectPr>
          <w:pgSz w:w="9640" w:h="13040"/>
          <w:pgMar w:header="823" w:footer="650" w:top="1020" w:bottom="840" w:left="1020" w:right="1300"/>
        </w:sectPr>
      </w:pPr>
    </w:p>
    <w:p>
      <w:pPr>
        <w:pStyle w:val="BodyText"/>
        <w:rPr>
          <w:rFonts w:ascii="Arial"/>
          <w:i/>
          <w:sz w:val="20"/>
        </w:rPr>
      </w:pPr>
    </w:p>
    <w:p>
      <w:pPr>
        <w:pStyle w:val="BodyText"/>
        <w:spacing w:before="8"/>
        <w:rPr>
          <w:rFonts w:ascii="Arial"/>
          <w:i/>
          <w:sz w:val="19"/>
        </w:rPr>
      </w:pPr>
    </w:p>
    <w:p>
      <w:pPr>
        <w:spacing w:line="256" w:lineRule="auto" w:before="73"/>
        <w:ind w:left="684" w:right="105" w:firstLine="0"/>
        <w:jc w:val="both"/>
        <w:rPr>
          <w:sz w:val="19"/>
        </w:rPr>
      </w:pPr>
      <w:r>
        <w:rPr>
          <w:rFonts w:ascii="Arial" w:hAnsi="Arial"/>
          <w:i/>
          <w:w w:val="110"/>
          <w:sz w:val="19"/>
        </w:rPr>
        <w:t>Conference</w:t>
      </w:r>
      <w:r>
        <w:rPr>
          <w:rFonts w:ascii="Arial" w:hAnsi="Arial"/>
          <w:i/>
          <w:spacing w:val="-8"/>
          <w:w w:val="110"/>
          <w:sz w:val="19"/>
        </w:rPr>
        <w:t> </w:t>
      </w:r>
      <w:r>
        <w:rPr>
          <w:rFonts w:ascii="Arial" w:hAnsi="Arial"/>
          <w:i/>
          <w:w w:val="110"/>
          <w:sz w:val="19"/>
        </w:rPr>
        <w:t>on</w:t>
      </w:r>
      <w:r>
        <w:rPr>
          <w:rFonts w:ascii="Arial" w:hAnsi="Arial"/>
          <w:i/>
          <w:spacing w:val="-8"/>
          <w:w w:val="110"/>
          <w:sz w:val="19"/>
        </w:rPr>
        <w:t> </w:t>
      </w:r>
      <w:r>
        <w:rPr>
          <w:rFonts w:ascii="Arial" w:hAnsi="Arial"/>
          <w:i/>
          <w:w w:val="110"/>
          <w:sz w:val="19"/>
        </w:rPr>
        <w:t>Digital</w:t>
      </w:r>
      <w:r>
        <w:rPr>
          <w:rFonts w:ascii="Arial" w:hAnsi="Arial"/>
          <w:i/>
          <w:spacing w:val="-8"/>
          <w:w w:val="110"/>
          <w:sz w:val="19"/>
        </w:rPr>
        <w:t> </w:t>
      </w:r>
      <w:r>
        <w:rPr>
          <w:rFonts w:ascii="Arial" w:hAnsi="Arial"/>
          <w:i/>
          <w:w w:val="110"/>
          <w:sz w:val="19"/>
        </w:rPr>
        <w:t>Government</w:t>
      </w:r>
      <w:r>
        <w:rPr>
          <w:rFonts w:ascii="Arial" w:hAnsi="Arial"/>
          <w:i/>
          <w:spacing w:val="-8"/>
          <w:w w:val="110"/>
          <w:sz w:val="19"/>
        </w:rPr>
        <w:t> </w:t>
      </w:r>
      <w:r>
        <w:rPr>
          <w:rFonts w:ascii="Arial" w:hAnsi="Arial"/>
          <w:i/>
          <w:w w:val="110"/>
          <w:sz w:val="19"/>
        </w:rPr>
        <w:t>Research:</w:t>
      </w:r>
      <w:r>
        <w:rPr>
          <w:rFonts w:ascii="Arial" w:hAnsi="Arial"/>
          <w:i/>
          <w:spacing w:val="-8"/>
          <w:w w:val="110"/>
          <w:sz w:val="19"/>
        </w:rPr>
        <w:t> </w:t>
      </w:r>
      <w:r>
        <w:rPr>
          <w:rFonts w:ascii="Arial" w:hAnsi="Arial"/>
          <w:i/>
          <w:w w:val="110"/>
          <w:sz w:val="19"/>
        </w:rPr>
        <w:t>Social</w:t>
      </w:r>
      <w:r>
        <w:rPr>
          <w:rFonts w:ascii="Arial" w:hAnsi="Arial"/>
          <w:i/>
          <w:spacing w:val="-8"/>
          <w:w w:val="110"/>
          <w:sz w:val="19"/>
        </w:rPr>
        <w:t> </w:t>
      </w:r>
      <w:r>
        <w:rPr>
          <w:rFonts w:ascii="Arial" w:hAnsi="Arial"/>
          <w:i/>
          <w:w w:val="110"/>
          <w:sz w:val="19"/>
        </w:rPr>
        <w:t>Networks:</w:t>
      </w:r>
      <w:r>
        <w:rPr>
          <w:rFonts w:ascii="Arial" w:hAnsi="Arial"/>
          <w:i/>
          <w:spacing w:val="-8"/>
          <w:w w:val="110"/>
          <w:sz w:val="19"/>
        </w:rPr>
        <w:t> </w:t>
      </w:r>
      <w:r>
        <w:rPr>
          <w:rFonts w:ascii="Arial" w:hAnsi="Arial"/>
          <w:i/>
          <w:w w:val="110"/>
          <w:sz w:val="19"/>
        </w:rPr>
        <w:t>Making </w:t>
      </w:r>
      <w:r>
        <w:rPr>
          <w:rFonts w:ascii="Arial" w:hAnsi="Arial"/>
          <w:i/>
          <w:w w:val="110"/>
          <w:sz w:val="19"/>
        </w:rPr>
        <w:t>Connections</w:t>
      </w:r>
      <w:r>
        <w:rPr>
          <w:rFonts w:ascii="Arial" w:hAnsi="Arial"/>
          <w:i/>
          <w:spacing w:val="-9"/>
          <w:w w:val="110"/>
          <w:sz w:val="19"/>
        </w:rPr>
        <w:t> </w:t>
      </w:r>
      <w:r>
        <w:rPr>
          <w:rFonts w:ascii="Arial" w:hAnsi="Arial"/>
          <w:i/>
          <w:w w:val="110"/>
          <w:sz w:val="19"/>
        </w:rPr>
        <w:t>between</w:t>
      </w:r>
      <w:r>
        <w:rPr>
          <w:rFonts w:ascii="Arial" w:hAnsi="Arial"/>
          <w:i/>
          <w:spacing w:val="-9"/>
          <w:w w:val="110"/>
          <w:sz w:val="19"/>
        </w:rPr>
        <w:t> </w:t>
      </w:r>
      <w:r>
        <w:rPr>
          <w:rFonts w:ascii="Arial" w:hAnsi="Arial"/>
          <w:i/>
          <w:w w:val="110"/>
          <w:sz w:val="19"/>
        </w:rPr>
        <w:t>Citizens,</w:t>
      </w:r>
      <w:r>
        <w:rPr>
          <w:rFonts w:ascii="Arial" w:hAnsi="Arial"/>
          <w:i/>
          <w:spacing w:val="-12"/>
          <w:w w:val="110"/>
          <w:sz w:val="19"/>
        </w:rPr>
        <w:t> </w:t>
      </w:r>
      <w:r>
        <w:rPr>
          <w:rFonts w:ascii="Arial" w:hAnsi="Arial"/>
          <w:i/>
          <w:w w:val="110"/>
          <w:sz w:val="19"/>
        </w:rPr>
        <w:t>Data</w:t>
      </w:r>
      <w:r>
        <w:rPr>
          <w:rFonts w:ascii="Arial" w:hAnsi="Arial"/>
          <w:i/>
          <w:spacing w:val="-9"/>
          <w:w w:val="110"/>
          <w:sz w:val="19"/>
        </w:rPr>
        <w:t> </w:t>
      </w:r>
      <w:r>
        <w:rPr>
          <w:rFonts w:ascii="Arial" w:hAnsi="Arial"/>
          <w:i/>
          <w:w w:val="110"/>
          <w:sz w:val="19"/>
        </w:rPr>
        <w:t>and</w:t>
      </w:r>
      <w:r>
        <w:rPr>
          <w:rFonts w:ascii="Arial" w:hAnsi="Arial"/>
          <w:i/>
          <w:spacing w:val="-9"/>
          <w:w w:val="110"/>
          <w:sz w:val="19"/>
        </w:rPr>
        <w:t> </w:t>
      </w:r>
      <w:r>
        <w:rPr>
          <w:rFonts w:ascii="Arial" w:hAnsi="Arial"/>
          <w:i/>
          <w:w w:val="110"/>
          <w:sz w:val="19"/>
        </w:rPr>
        <w:t>Government</w:t>
      </w:r>
      <w:r>
        <w:rPr>
          <w:w w:val="110"/>
          <w:sz w:val="19"/>
        </w:rPr>
        <w:t>,</w:t>
      </w:r>
      <w:r>
        <w:rPr>
          <w:spacing w:val="-1"/>
          <w:w w:val="110"/>
          <w:sz w:val="19"/>
        </w:rPr>
        <w:t> </w:t>
      </w:r>
      <w:r>
        <w:rPr>
          <w:w w:val="110"/>
          <w:sz w:val="19"/>
        </w:rPr>
        <w:t>123–33.</w:t>
      </w:r>
      <w:r>
        <w:rPr>
          <w:spacing w:val="-1"/>
          <w:w w:val="110"/>
          <w:sz w:val="19"/>
        </w:rPr>
        <w:t> </w:t>
      </w:r>
      <w:r>
        <w:rPr>
          <w:w w:val="110"/>
          <w:sz w:val="19"/>
        </w:rPr>
        <w:t>Dg.o</w:t>
      </w:r>
      <w:r>
        <w:rPr>
          <w:spacing w:val="2"/>
          <w:w w:val="110"/>
          <w:sz w:val="19"/>
        </w:rPr>
        <w:t> </w:t>
      </w:r>
      <w:r>
        <w:rPr>
          <w:w w:val="110"/>
          <w:sz w:val="19"/>
        </w:rPr>
        <w:t>’09. Digital Government Society of North America. </w:t>
      </w:r>
      <w:hyperlink r:id="rId807">
        <w:r>
          <w:rPr>
            <w:w w:val="110"/>
            <w:sz w:val="19"/>
          </w:rPr>
          <w:t>http://dl.acm.org/citation.</w:t>
        </w:r>
      </w:hyperlink>
      <w:r>
        <w:rPr>
          <w:w w:val="110"/>
          <w:sz w:val="19"/>
        </w:rPr>
        <w:t> cfm?id=1556176.1556202.</w:t>
      </w:r>
    </w:p>
    <w:p>
      <w:pPr>
        <w:spacing w:line="228" w:lineRule="exact" w:before="0"/>
        <w:ind w:left="117" w:right="0" w:firstLine="0"/>
        <w:jc w:val="left"/>
        <w:rPr>
          <w:sz w:val="19"/>
        </w:rPr>
      </w:pPr>
      <w:r>
        <w:rPr>
          <w:w w:val="115"/>
          <w:sz w:val="19"/>
        </w:rPr>
        <w:t>Mahler, J, y P. M. Regan. 2003. “Developing Intranets for Agency Management.”</w:t>
      </w:r>
    </w:p>
    <w:p>
      <w:pPr>
        <w:spacing w:before="12"/>
        <w:ind w:left="684" w:right="0" w:firstLine="0"/>
        <w:jc w:val="both"/>
        <w:rPr>
          <w:sz w:val="19"/>
        </w:rPr>
      </w:pPr>
      <w:r>
        <w:rPr>
          <w:rFonts w:ascii="Arial" w:hAnsi="Arial"/>
          <w:i/>
          <w:w w:val="105"/>
          <w:sz w:val="19"/>
        </w:rPr>
        <w:t>Public Performance and Management Review </w:t>
      </w:r>
      <w:r>
        <w:rPr>
          <w:w w:val="105"/>
          <w:sz w:val="19"/>
        </w:rPr>
        <w:t>26 (4): 422–32.</w:t>
      </w:r>
    </w:p>
    <w:p>
      <w:pPr>
        <w:spacing w:line="252" w:lineRule="auto" w:before="12"/>
        <w:ind w:left="684" w:right="111" w:hanging="567"/>
        <w:jc w:val="both"/>
        <w:rPr>
          <w:sz w:val="19"/>
        </w:rPr>
      </w:pPr>
      <w:r>
        <w:rPr>
          <w:w w:val="110"/>
          <w:sz w:val="19"/>
        </w:rPr>
        <w:t>Mancini, Rob. 2012. “Raising the Bar for E-Government.” </w:t>
      </w:r>
      <w:r>
        <w:rPr>
          <w:rFonts w:ascii="Arial" w:hAnsi="Arial"/>
          <w:i/>
          <w:w w:val="110"/>
          <w:sz w:val="19"/>
        </w:rPr>
        <w:t>Public Administration </w:t>
      </w:r>
      <w:r>
        <w:rPr>
          <w:rFonts w:ascii="Arial" w:hAnsi="Arial"/>
          <w:i/>
          <w:w w:val="110"/>
          <w:sz w:val="19"/>
        </w:rPr>
        <w:t>Review </w:t>
      </w:r>
      <w:r>
        <w:rPr>
          <w:w w:val="110"/>
          <w:sz w:val="19"/>
        </w:rPr>
        <w:t>72 (6): 829–829.</w:t>
      </w:r>
    </w:p>
    <w:p>
      <w:pPr>
        <w:spacing w:line="252" w:lineRule="auto" w:before="0"/>
        <w:ind w:left="684" w:right="106" w:hanging="567"/>
        <w:jc w:val="both"/>
        <w:rPr>
          <w:sz w:val="19"/>
        </w:rPr>
      </w:pPr>
      <w:r>
        <w:rPr>
          <w:w w:val="115"/>
          <w:sz w:val="19"/>
        </w:rPr>
        <w:t>Meijer,</w:t>
      </w:r>
      <w:r>
        <w:rPr>
          <w:spacing w:val="-19"/>
          <w:w w:val="115"/>
          <w:sz w:val="19"/>
        </w:rPr>
        <w:t> </w:t>
      </w:r>
      <w:r>
        <w:rPr>
          <w:w w:val="115"/>
          <w:sz w:val="19"/>
        </w:rPr>
        <w:t>Albert</w:t>
      </w:r>
      <w:r>
        <w:rPr>
          <w:spacing w:val="-15"/>
          <w:w w:val="115"/>
          <w:sz w:val="19"/>
        </w:rPr>
        <w:t> </w:t>
      </w:r>
      <w:r>
        <w:rPr>
          <w:w w:val="115"/>
          <w:sz w:val="19"/>
        </w:rPr>
        <w:t>Jacob.</w:t>
      </w:r>
      <w:r>
        <w:rPr>
          <w:spacing w:val="-17"/>
          <w:w w:val="115"/>
          <w:sz w:val="19"/>
        </w:rPr>
        <w:t> </w:t>
      </w:r>
      <w:r>
        <w:rPr>
          <w:w w:val="115"/>
          <w:sz w:val="19"/>
        </w:rPr>
        <w:t>2011.</w:t>
      </w:r>
      <w:r>
        <w:rPr>
          <w:spacing w:val="-17"/>
          <w:w w:val="115"/>
          <w:sz w:val="19"/>
        </w:rPr>
        <w:t> </w:t>
      </w:r>
      <w:r>
        <w:rPr>
          <w:w w:val="115"/>
          <w:sz w:val="19"/>
        </w:rPr>
        <w:t>“Networked</w:t>
      </w:r>
      <w:r>
        <w:rPr>
          <w:spacing w:val="-13"/>
          <w:w w:val="115"/>
          <w:sz w:val="19"/>
        </w:rPr>
        <w:t> </w:t>
      </w:r>
      <w:r>
        <w:rPr>
          <w:w w:val="115"/>
          <w:sz w:val="19"/>
        </w:rPr>
        <w:t>Coproduction</w:t>
      </w:r>
      <w:r>
        <w:rPr>
          <w:spacing w:val="-13"/>
          <w:w w:val="115"/>
          <w:sz w:val="19"/>
        </w:rPr>
        <w:t> </w:t>
      </w:r>
      <w:r>
        <w:rPr>
          <w:w w:val="115"/>
          <w:sz w:val="19"/>
        </w:rPr>
        <w:t>of</w:t>
      </w:r>
      <w:r>
        <w:rPr>
          <w:spacing w:val="-10"/>
          <w:w w:val="115"/>
          <w:sz w:val="19"/>
        </w:rPr>
        <w:t> </w:t>
      </w:r>
      <w:r>
        <w:rPr>
          <w:w w:val="115"/>
          <w:sz w:val="19"/>
        </w:rPr>
        <w:t>Public</w:t>
      </w:r>
      <w:r>
        <w:rPr>
          <w:spacing w:val="-13"/>
          <w:w w:val="115"/>
          <w:sz w:val="19"/>
        </w:rPr>
        <w:t> </w:t>
      </w:r>
      <w:r>
        <w:rPr>
          <w:w w:val="115"/>
          <w:sz w:val="19"/>
        </w:rPr>
        <w:t>Services</w:t>
      </w:r>
      <w:r>
        <w:rPr>
          <w:spacing w:val="-13"/>
          <w:w w:val="115"/>
          <w:sz w:val="19"/>
        </w:rPr>
        <w:t> </w:t>
      </w:r>
      <w:r>
        <w:rPr>
          <w:w w:val="115"/>
          <w:sz w:val="19"/>
        </w:rPr>
        <w:t>in</w:t>
      </w:r>
      <w:r>
        <w:rPr>
          <w:spacing w:val="-15"/>
          <w:w w:val="115"/>
          <w:sz w:val="19"/>
        </w:rPr>
        <w:t> </w:t>
      </w:r>
      <w:r>
        <w:rPr>
          <w:w w:val="115"/>
          <w:sz w:val="19"/>
        </w:rPr>
        <w:t>Virtual Communities: </w:t>
      </w:r>
      <w:r>
        <w:rPr>
          <w:spacing w:val="-3"/>
          <w:w w:val="115"/>
          <w:sz w:val="19"/>
        </w:rPr>
        <w:t>From </w:t>
      </w:r>
      <w:r>
        <w:rPr>
          <w:w w:val="115"/>
          <w:sz w:val="19"/>
        </w:rPr>
        <w:t>a Government-Centric  to  a  Community  Approach to</w:t>
      </w:r>
      <w:r>
        <w:rPr>
          <w:spacing w:val="-20"/>
          <w:w w:val="115"/>
          <w:sz w:val="19"/>
        </w:rPr>
        <w:t> </w:t>
      </w:r>
      <w:r>
        <w:rPr>
          <w:w w:val="115"/>
          <w:sz w:val="19"/>
        </w:rPr>
        <w:t>Public</w:t>
      </w:r>
      <w:r>
        <w:rPr>
          <w:spacing w:val="-20"/>
          <w:w w:val="115"/>
          <w:sz w:val="19"/>
        </w:rPr>
        <w:t> </w:t>
      </w:r>
      <w:r>
        <w:rPr>
          <w:w w:val="115"/>
          <w:sz w:val="19"/>
        </w:rPr>
        <w:t>Service</w:t>
      </w:r>
      <w:r>
        <w:rPr>
          <w:spacing w:val="-20"/>
          <w:w w:val="115"/>
          <w:sz w:val="19"/>
        </w:rPr>
        <w:t> </w:t>
      </w:r>
      <w:r>
        <w:rPr>
          <w:w w:val="115"/>
          <w:sz w:val="19"/>
        </w:rPr>
        <w:t>Support.”</w:t>
      </w:r>
      <w:r>
        <w:rPr>
          <w:spacing w:val="-20"/>
          <w:w w:val="115"/>
          <w:sz w:val="19"/>
        </w:rPr>
        <w:t> </w:t>
      </w:r>
      <w:r>
        <w:rPr>
          <w:rFonts w:ascii="Arial" w:hAnsi="Arial"/>
          <w:i/>
          <w:w w:val="115"/>
          <w:sz w:val="19"/>
        </w:rPr>
        <w:t>Public</w:t>
      </w:r>
      <w:r>
        <w:rPr>
          <w:rFonts w:ascii="Arial" w:hAnsi="Arial"/>
          <w:i/>
          <w:spacing w:val="-33"/>
          <w:w w:val="115"/>
          <w:sz w:val="19"/>
        </w:rPr>
        <w:t> </w:t>
      </w:r>
      <w:r>
        <w:rPr>
          <w:rFonts w:ascii="Arial" w:hAnsi="Arial"/>
          <w:i/>
          <w:w w:val="115"/>
          <w:sz w:val="19"/>
        </w:rPr>
        <w:t>Administration</w:t>
      </w:r>
      <w:r>
        <w:rPr>
          <w:rFonts w:ascii="Arial" w:hAnsi="Arial"/>
          <w:i/>
          <w:spacing w:val="-32"/>
          <w:w w:val="115"/>
          <w:sz w:val="19"/>
        </w:rPr>
        <w:t> </w:t>
      </w:r>
      <w:r>
        <w:rPr>
          <w:rFonts w:ascii="Arial" w:hAnsi="Arial"/>
          <w:i/>
          <w:w w:val="115"/>
          <w:sz w:val="19"/>
        </w:rPr>
        <w:t>Review</w:t>
      </w:r>
      <w:r>
        <w:rPr>
          <w:rFonts w:ascii="Arial" w:hAnsi="Arial"/>
          <w:i/>
          <w:spacing w:val="-32"/>
          <w:w w:val="115"/>
          <w:sz w:val="19"/>
        </w:rPr>
        <w:t> </w:t>
      </w:r>
      <w:r>
        <w:rPr>
          <w:w w:val="115"/>
          <w:sz w:val="19"/>
        </w:rPr>
        <w:t>71</w:t>
      </w:r>
      <w:r>
        <w:rPr>
          <w:spacing w:val="-20"/>
          <w:w w:val="115"/>
          <w:sz w:val="19"/>
        </w:rPr>
        <w:t> </w:t>
      </w:r>
      <w:r>
        <w:rPr>
          <w:w w:val="115"/>
          <w:sz w:val="19"/>
        </w:rPr>
        <w:t>(4):</w:t>
      </w:r>
      <w:r>
        <w:rPr>
          <w:spacing w:val="-20"/>
          <w:w w:val="115"/>
          <w:sz w:val="19"/>
        </w:rPr>
        <w:t> </w:t>
      </w:r>
      <w:r>
        <w:rPr>
          <w:w w:val="115"/>
          <w:sz w:val="19"/>
        </w:rPr>
        <w:t>598–607. doi:10.1111/j.1540-6210.2011.02391.x.</w:t>
      </w:r>
    </w:p>
    <w:p>
      <w:pPr>
        <w:spacing w:line="252" w:lineRule="auto" w:before="0"/>
        <w:ind w:left="684" w:right="111" w:hanging="567"/>
        <w:jc w:val="both"/>
        <w:rPr>
          <w:sz w:val="19"/>
        </w:rPr>
      </w:pPr>
      <w:r>
        <w:rPr>
          <w:w w:val="110"/>
          <w:sz w:val="19"/>
        </w:rPr>
        <w:t>Minges, M. 2005. </w:t>
      </w:r>
      <w:r>
        <w:rPr>
          <w:rFonts w:ascii="Arial"/>
          <w:i/>
          <w:w w:val="110"/>
          <w:sz w:val="19"/>
        </w:rPr>
        <w:t>Evaluation of E-Readiness Indices in Latin America and the </w:t>
      </w:r>
      <w:r>
        <w:rPr>
          <w:rFonts w:ascii="Arial"/>
          <w:i/>
          <w:w w:val="110"/>
          <w:sz w:val="19"/>
        </w:rPr>
        <w:t>Caribbean</w:t>
      </w:r>
      <w:r>
        <w:rPr>
          <w:w w:val="110"/>
          <w:sz w:val="19"/>
        </w:rPr>
        <w:t>. Santiago, Chile: CEPAL.</w:t>
      </w:r>
    </w:p>
    <w:p>
      <w:pPr>
        <w:spacing w:line="252" w:lineRule="auto" w:before="0"/>
        <w:ind w:left="684" w:right="112" w:hanging="567"/>
        <w:jc w:val="both"/>
        <w:rPr>
          <w:sz w:val="19"/>
        </w:rPr>
      </w:pPr>
      <w:r>
        <w:rPr>
          <w:w w:val="110"/>
          <w:sz w:val="19"/>
        </w:rPr>
        <w:t>Misic, M. M., y K. L. Johnson. 1999. “Benchmarking: A Tool for Web Site Evaluation </w:t>
      </w:r>
      <w:r>
        <w:rPr>
          <w:w w:val="105"/>
          <w:sz w:val="19"/>
        </w:rPr>
        <w:t>and Improvement.” </w:t>
      </w:r>
      <w:r>
        <w:rPr>
          <w:rFonts w:ascii="Arial" w:hAnsi="Arial"/>
          <w:i/>
          <w:w w:val="105"/>
          <w:sz w:val="19"/>
        </w:rPr>
        <w:t>Internet Research: Electronic Networking Applications </w:t>
      </w:r>
      <w:r>
        <w:rPr>
          <w:rFonts w:ascii="Arial" w:hAnsi="Arial"/>
          <w:i/>
          <w:w w:val="110"/>
          <w:sz w:val="19"/>
        </w:rPr>
        <w:t>and Policy </w:t>
      </w:r>
      <w:r>
        <w:rPr>
          <w:w w:val="110"/>
          <w:sz w:val="19"/>
        </w:rPr>
        <w:t>9 (5): 383–92.</w:t>
      </w:r>
    </w:p>
    <w:p>
      <w:pPr>
        <w:spacing w:line="252" w:lineRule="auto" w:before="0"/>
        <w:ind w:left="684" w:right="111" w:hanging="567"/>
        <w:jc w:val="both"/>
        <w:rPr>
          <w:sz w:val="19"/>
        </w:rPr>
      </w:pPr>
      <w:r>
        <w:rPr>
          <w:w w:val="110"/>
          <w:sz w:val="19"/>
        </w:rPr>
        <w:t>Mitra, R. K., y M. P. Gupta. 2008. “A Contextual Perspective of Performance Assessment in eGovernment: A Study of Indian Police Administration.” </w:t>
      </w:r>
      <w:r>
        <w:rPr>
          <w:rFonts w:ascii="Arial" w:hAnsi="Arial"/>
          <w:i/>
          <w:w w:val="105"/>
          <w:sz w:val="19"/>
        </w:rPr>
        <w:t>Government Information Quarterly </w:t>
      </w:r>
      <w:r>
        <w:rPr>
          <w:w w:val="105"/>
          <w:sz w:val="19"/>
        </w:rPr>
        <w:t>25 (2): 278–302.</w:t>
      </w:r>
    </w:p>
    <w:p>
      <w:pPr>
        <w:spacing w:line="252" w:lineRule="auto" w:before="0"/>
        <w:ind w:left="684" w:right="112" w:hanging="567"/>
        <w:jc w:val="both"/>
        <w:rPr>
          <w:sz w:val="19"/>
        </w:rPr>
      </w:pPr>
      <w:r>
        <w:rPr>
          <w:w w:val="110"/>
          <w:sz w:val="19"/>
        </w:rPr>
        <w:t>Moon, M. J. 2002. “The Evolution of E-Government Among Municipalities: Rhetoric </w:t>
      </w:r>
      <w:r>
        <w:rPr>
          <w:w w:val="105"/>
          <w:sz w:val="19"/>
        </w:rPr>
        <w:t>or Reality?” </w:t>
      </w:r>
      <w:r>
        <w:rPr>
          <w:rFonts w:ascii="Arial" w:hAnsi="Arial"/>
          <w:i/>
          <w:w w:val="105"/>
          <w:sz w:val="19"/>
        </w:rPr>
        <w:t>Public Administration Review </w:t>
      </w:r>
      <w:r>
        <w:rPr>
          <w:w w:val="105"/>
          <w:sz w:val="19"/>
        </w:rPr>
        <w:t>62 (4): 424–33.</w:t>
      </w:r>
    </w:p>
    <w:p>
      <w:pPr>
        <w:spacing w:line="252" w:lineRule="auto" w:before="0"/>
        <w:ind w:left="684" w:right="111" w:hanging="567"/>
        <w:jc w:val="both"/>
        <w:rPr>
          <w:sz w:val="19"/>
        </w:rPr>
      </w:pPr>
      <w:r>
        <w:rPr>
          <w:w w:val="110"/>
          <w:sz w:val="19"/>
        </w:rPr>
        <w:t>Moon, M. J., E. </w:t>
      </w:r>
      <w:r>
        <w:rPr>
          <w:spacing w:val="-7"/>
          <w:w w:val="110"/>
          <w:sz w:val="19"/>
        </w:rPr>
        <w:t>W. </w:t>
      </w:r>
      <w:r>
        <w:rPr>
          <w:w w:val="110"/>
          <w:sz w:val="19"/>
        </w:rPr>
        <w:t>Welch, y </w:t>
      </w:r>
      <w:r>
        <w:rPr>
          <w:spacing w:val="-7"/>
          <w:w w:val="110"/>
          <w:sz w:val="19"/>
        </w:rPr>
        <w:t>W. </w:t>
      </w:r>
      <w:r>
        <w:rPr>
          <w:w w:val="110"/>
          <w:sz w:val="19"/>
        </w:rPr>
        <w:t>Wong. 2005. “What Drives Global E-Governance? An Exploratory</w:t>
      </w:r>
      <w:r>
        <w:rPr>
          <w:spacing w:val="-27"/>
          <w:w w:val="110"/>
          <w:sz w:val="19"/>
        </w:rPr>
        <w:t> </w:t>
      </w:r>
      <w:r>
        <w:rPr>
          <w:w w:val="110"/>
          <w:sz w:val="19"/>
        </w:rPr>
        <w:t>Study</w:t>
      </w:r>
      <w:r>
        <w:rPr>
          <w:spacing w:val="-27"/>
          <w:w w:val="110"/>
          <w:sz w:val="19"/>
        </w:rPr>
        <w:t> </w:t>
      </w:r>
      <w:r>
        <w:rPr>
          <w:w w:val="110"/>
          <w:sz w:val="19"/>
        </w:rPr>
        <w:t>at</w:t>
      </w:r>
      <w:r>
        <w:rPr>
          <w:spacing w:val="-27"/>
          <w:w w:val="110"/>
          <w:sz w:val="19"/>
        </w:rPr>
        <w:t> </w:t>
      </w:r>
      <w:r>
        <w:rPr>
          <w:w w:val="110"/>
          <w:sz w:val="19"/>
        </w:rPr>
        <w:t>a</w:t>
      </w:r>
      <w:r>
        <w:rPr>
          <w:spacing w:val="-27"/>
          <w:w w:val="110"/>
          <w:sz w:val="19"/>
        </w:rPr>
        <w:t> </w:t>
      </w:r>
      <w:r>
        <w:rPr>
          <w:w w:val="110"/>
          <w:sz w:val="19"/>
        </w:rPr>
        <w:t>Macro</w:t>
      </w:r>
      <w:r>
        <w:rPr>
          <w:spacing w:val="-27"/>
          <w:w w:val="110"/>
          <w:sz w:val="19"/>
        </w:rPr>
        <w:t> </w:t>
      </w:r>
      <w:r>
        <w:rPr>
          <w:w w:val="110"/>
          <w:sz w:val="19"/>
        </w:rPr>
        <w:t>Level</w:t>
      </w:r>
      <w:r>
        <w:rPr>
          <w:spacing w:val="-27"/>
          <w:w w:val="110"/>
          <w:sz w:val="19"/>
        </w:rPr>
        <w:t> </w:t>
      </w:r>
      <w:r>
        <w:rPr>
          <w:w w:val="110"/>
          <w:sz w:val="19"/>
        </w:rPr>
        <w:t>Hicss.”</w:t>
      </w:r>
      <w:r>
        <w:rPr>
          <w:spacing w:val="-27"/>
          <w:w w:val="110"/>
          <w:sz w:val="19"/>
        </w:rPr>
        <w:t> </w:t>
      </w:r>
      <w:r>
        <w:rPr>
          <w:w w:val="110"/>
          <w:sz w:val="19"/>
        </w:rPr>
        <w:t>In</w:t>
      </w:r>
      <w:r>
        <w:rPr>
          <w:spacing w:val="-27"/>
          <w:w w:val="110"/>
          <w:sz w:val="19"/>
        </w:rPr>
        <w:t> </w:t>
      </w:r>
      <w:r>
        <w:rPr>
          <w:rFonts w:ascii="Arial" w:hAnsi="Arial"/>
          <w:i/>
          <w:w w:val="110"/>
          <w:sz w:val="19"/>
        </w:rPr>
        <w:t>38th</w:t>
      </w:r>
      <w:r>
        <w:rPr>
          <w:rFonts w:ascii="Arial" w:hAnsi="Arial"/>
          <w:i/>
          <w:spacing w:val="-40"/>
          <w:w w:val="110"/>
          <w:sz w:val="19"/>
        </w:rPr>
        <w:t> </w:t>
      </w:r>
      <w:r>
        <w:rPr>
          <w:rFonts w:ascii="Arial" w:hAnsi="Arial"/>
          <w:i/>
          <w:w w:val="110"/>
          <w:sz w:val="19"/>
        </w:rPr>
        <w:t>Annual</w:t>
      </w:r>
      <w:r>
        <w:rPr>
          <w:rFonts w:ascii="Arial" w:hAnsi="Arial"/>
          <w:i/>
          <w:spacing w:val="-37"/>
          <w:w w:val="110"/>
          <w:sz w:val="19"/>
        </w:rPr>
        <w:t> </w:t>
      </w:r>
      <w:r>
        <w:rPr>
          <w:rFonts w:ascii="Arial" w:hAnsi="Arial"/>
          <w:i/>
          <w:w w:val="110"/>
          <w:sz w:val="19"/>
        </w:rPr>
        <w:t>Hawaii</w:t>
      </w:r>
      <w:r>
        <w:rPr>
          <w:rFonts w:ascii="Arial" w:hAnsi="Arial"/>
          <w:i/>
          <w:spacing w:val="-37"/>
          <w:w w:val="110"/>
          <w:sz w:val="19"/>
        </w:rPr>
        <w:t> </w:t>
      </w:r>
      <w:r>
        <w:rPr>
          <w:rFonts w:ascii="Arial" w:hAnsi="Arial"/>
          <w:i/>
          <w:w w:val="110"/>
          <w:sz w:val="19"/>
        </w:rPr>
        <w:t>International </w:t>
      </w:r>
      <w:r>
        <w:rPr>
          <w:rFonts w:ascii="Arial" w:hAnsi="Arial"/>
          <w:i/>
          <w:sz w:val="19"/>
        </w:rPr>
        <w:t>Conference</w:t>
      </w:r>
      <w:r>
        <w:rPr>
          <w:rFonts w:ascii="Arial" w:hAnsi="Arial"/>
          <w:i/>
          <w:spacing w:val="-9"/>
          <w:sz w:val="19"/>
        </w:rPr>
        <w:t> </w:t>
      </w:r>
      <w:r>
        <w:rPr>
          <w:rFonts w:ascii="Arial" w:hAnsi="Arial"/>
          <w:i/>
          <w:sz w:val="19"/>
        </w:rPr>
        <w:t>on</w:t>
      </w:r>
      <w:r>
        <w:rPr>
          <w:rFonts w:ascii="Arial" w:hAnsi="Arial"/>
          <w:i/>
          <w:spacing w:val="-9"/>
          <w:sz w:val="19"/>
        </w:rPr>
        <w:t> </w:t>
      </w:r>
      <w:r>
        <w:rPr>
          <w:rFonts w:ascii="Arial" w:hAnsi="Arial"/>
          <w:i/>
          <w:sz w:val="19"/>
        </w:rPr>
        <w:t>System</w:t>
      </w:r>
      <w:r>
        <w:rPr>
          <w:rFonts w:ascii="Arial" w:hAnsi="Arial"/>
          <w:i/>
          <w:spacing w:val="-9"/>
          <w:sz w:val="19"/>
        </w:rPr>
        <w:t> </w:t>
      </w:r>
      <w:r>
        <w:rPr>
          <w:rFonts w:ascii="Arial" w:hAnsi="Arial"/>
          <w:i/>
          <w:sz w:val="19"/>
        </w:rPr>
        <w:t>Sciences</w:t>
      </w:r>
      <w:r>
        <w:rPr>
          <w:rFonts w:ascii="Arial" w:hAnsi="Arial"/>
          <w:i/>
          <w:spacing w:val="-9"/>
          <w:sz w:val="19"/>
        </w:rPr>
        <w:t> </w:t>
      </w:r>
      <w:r>
        <w:rPr>
          <w:rFonts w:ascii="Arial" w:hAnsi="Arial"/>
          <w:i/>
          <w:sz w:val="19"/>
        </w:rPr>
        <w:t>(HICSS’05)</w:t>
      </w:r>
      <w:r>
        <w:rPr>
          <w:sz w:val="19"/>
        </w:rPr>
        <w:t>.</w:t>
      </w:r>
      <w:r>
        <w:rPr>
          <w:spacing w:val="-8"/>
          <w:sz w:val="19"/>
        </w:rPr>
        <w:t> </w:t>
      </w:r>
      <w:r>
        <w:rPr>
          <w:sz w:val="19"/>
        </w:rPr>
        <w:t>Vol.</w:t>
      </w:r>
      <w:r>
        <w:rPr>
          <w:spacing w:val="-5"/>
          <w:sz w:val="19"/>
        </w:rPr>
        <w:t> </w:t>
      </w:r>
      <w:r>
        <w:rPr>
          <w:sz w:val="19"/>
        </w:rPr>
        <w:t>5.</w:t>
      </w:r>
    </w:p>
    <w:p>
      <w:pPr>
        <w:spacing w:line="252" w:lineRule="auto" w:before="0"/>
        <w:ind w:left="684" w:right="111" w:hanging="567"/>
        <w:jc w:val="both"/>
        <w:rPr>
          <w:sz w:val="19"/>
        </w:rPr>
      </w:pPr>
      <w:r>
        <w:rPr>
          <w:w w:val="115"/>
          <w:sz w:val="19"/>
        </w:rPr>
        <w:t>Naser, Alejandra. 2011. “Indicadores Sobre Gobierno Electrónico.” </w:t>
      </w:r>
      <w:hyperlink r:id="rId808">
        <w:r>
          <w:rPr>
            <w:w w:val="115"/>
            <w:sz w:val="19"/>
          </w:rPr>
          <w:t>http://www.</w:t>
        </w:r>
      </w:hyperlink>
      <w:r>
        <w:rPr>
          <w:w w:val="115"/>
          <w:sz w:val="19"/>
        </w:rPr>
        <w:t> cepal.org/ilpes/panorama/documentos/INFORME_ALEJANDRA_NASER1. pdf.</w:t>
      </w:r>
    </w:p>
    <w:p>
      <w:pPr>
        <w:spacing w:line="252" w:lineRule="auto" w:before="0"/>
        <w:ind w:left="684" w:right="112" w:hanging="567"/>
        <w:jc w:val="both"/>
        <w:rPr>
          <w:sz w:val="19"/>
        </w:rPr>
      </w:pPr>
      <w:r>
        <w:rPr>
          <w:w w:val="110"/>
          <w:sz w:val="19"/>
        </w:rPr>
        <w:t>Norris, Donald </w:t>
      </w:r>
      <w:r>
        <w:rPr>
          <w:spacing w:val="-7"/>
          <w:w w:val="110"/>
          <w:sz w:val="19"/>
        </w:rPr>
        <w:t>F., </w:t>
      </w:r>
      <w:r>
        <w:rPr>
          <w:w w:val="110"/>
          <w:sz w:val="19"/>
        </w:rPr>
        <w:t>y Christopher G. Reddick. 2013. “Local E-Government in the United</w:t>
      </w:r>
      <w:r>
        <w:rPr>
          <w:spacing w:val="-29"/>
          <w:w w:val="110"/>
          <w:sz w:val="19"/>
        </w:rPr>
        <w:t> </w:t>
      </w:r>
      <w:r>
        <w:rPr>
          <w:w w:val="110"/>
          <w:sz w:val="19"/>
        </w:rPr>
        <w:t>States:</w:t>
      </w:r>
      <w:r>
        <w:rPr>
          <w:spacing w:val="-32"/>
          <w:w w:val="110"/>
          <w:sz w:val="19"/>
        </w:rPr>
        <w:t> </w:t>
      </w:r>
      <w:r>
        <w:rPr>
          <w:w w:val="110"/>
          <w:sz w:val="19"/>
        </w:rPr>
        <w:t>Transformation</w:t>
      </w:r>
      <w:r>
        <w:rPr>
          <w:spacing w:val="-29"/>
          <w:w w:val="110"/>
          <w:sz w:val="19"/>
        </w:rPr>
        <w:t> </w:t>
      </w:r>
      <w:r>
        <w:rPr>
          <w:w w:val="110"/>
          <w:sz w:val="19"/>
        </w:rPr>
        <w:t>or</w:t>
      </w:r>
      <w:r>
        <w:rPr>
          <w:spacing w:val="-29"/>
          <w:w w:val="110"/>
          <w:sz w:val="19"/>
        </w:rPr>
        <w:t> </w:t>
      </w:r>
      <w:r>
        <w:rPr>
          <w:w w:val="110"/>
          <w:sz w:val="19"/>
        </w:rPr>
        <w:t>Incremental</w:t>
      </w:r>
      <w:r>
        <w:rPr>
          <w:spacing w:val="-29"/>
          <w:w w:val="110"/>
          <w:sz w:val="19"/>
        </w:rPr>
        <w:t> </w:t>
      </w:r>
      <w:r>
        <w:rPr>
          <w:w w:val="110"/>
          <w:sz w:val="19"/>
        </w:rPr>
        <w:t>Change?”</w:t>
      </w:r>
      <w:r>
        <w:rPr>
          <w:spacing w:val="-29"/>
          <w:w w:val="110"/>
          <w:sz w:val="19"/>
        </w:rPr>
        <w:t> </w:t>
      </w:r>
      <w:r>
        <w:rPr>
          <w:rFonts w:ascii="Arial" w:hAnsi="Arial"/>
          <w:i/>
          <w:w w:val="110"/>
          <w:sz w:val="19"/>
        </w:rPr>
        <w:t>Public</w:t>
      </w:r>
      <w:r>
        <w:rPr>
          <w:rFonts w:ascii="Arial" w:hAnsi="Arial"/>
          <w:i/>
          <w:spacing w:val="-42"/>
          <w:w w:val="110"/>
          <w:sz w:val="19"/>
        </w:rPr>
        <w:t> </w:t>
      </w:r>
      <w:r>
        <w:rPr>
          <w:rFonts w:ascii="Arial" w:hAnsi="Arial"/>
          <w:i/>
          <w:w w:val="110"/>
          <w:sz w:val="19"/>
        </w:rPr>
        <w:t>Administration </w:t>
      </w:r>
      <w:r>
        <w:rPr>
          <w:rFonts w:ascii="Arial" w:hAnsi="Arial"/>
          <w:i/>
          <w:w w:val="110"/>
          <w:sz w:val="19"/>
        </w:rPr>
        <w:t>Review </w:t>
      </w:r>
      <w:r>
        <w:rPr>
          <w:w w:val="110"/>
          <w:sz w:val="19"/>
        </w:rPr>
        <w:t>73 (1): 165–75.</w:t>
      </w:r>
      <w:r>
        <w:rPr>
          <w:spacing w:val="-28"/>
          <w:w w:val="110"/>
          <w:sz w:val="19"/>
        </w:rPr>
        <w:t> </w:t>
      </w:r>
      <w:r>
        <w:rPr>
          <w:w w:val="110"/>
          <w:sz w:val="19"/>
        </w:rPr>
        <w:t>doi:10.1111/j.1540-6210.2012.02647.x.</w:t>
      </w:r>
    </w:p>
    <w:p>
      <w:pPr>
        <w:spacing w:line="252" w:lineRule="auto" w:before="0"/>
        <w:ind w:left="684" w:right="112" w:hanging="567"/>
        <w:jc w:val="both"/>
        <w:rPr>
          <w:sz w:val="19"/>
        </w:rPr>
      </w:pPr>
      <w:r>
        <w:rPr>
          <w:w w:val="115"/>
          <w:sz w:val="19"/>
        </w:rPr>
        <w:t>OECD. 2003. </w:t>
      </w:r>
      <w:r>
        <w:rPr>
          <w:rFonts w:ascii="Arial"/>
          <w:i/>
          <w:w w:val="115"/>
          <w:sz w:val="19"/>
        </w:rPr>
        <w:t>The E-Government Imperative. </w:t>
      </w:r>
      <w:r>
        <w:rPr>
          <w:w w:val="115"/>
          <w:sz w:val="19"/>
        </w:rPr>
        <w:t>Paris, France: Organisation for Economic Co-operation and Development.</w:t>
      </w:r>
    </w:p>
    <w:p>
      <w:pPr>
        <w:spacing w:line="252" w:lineRule="auto" w:before="0"/>
        <w:ind w:left="684" w:right="111" w:hanging="567"/>
        <w:jc w:val="both"/>
        <w:rPr>
          <w:sz w:val="19"/>
        </w:rPr>
      </w:pPr>
      <w:r>
        <w:rPr>
          <w:w w:val="110"/>
          <w:sz w:val="19"/>
        </w:rPr>
        <w:t>Olalere, A, y </w:t>
      </w:r>
      <w:r>
        <w:rPr>
          <w:w w:val="125"/>
          <w:sz w:val="19"/>
        </w:rPr>
        <w:t>J </w:t>
      </w:r>
      <w:r>
        <w:rPr>
          <w:w w:val="110"/>
          <w:sz w:val="19"/>
        </w:rPr>
        <w:t>Lazar. 2011. “Accessibility of U.S. Federal Government Home Pages: Section 508 Compliance and Site Accessibility Statements.” </w:t>
      </w:r>
      <w:r>
        <w:rPr>
          <w:rFonts w:ascii="Arial" w:hAnsi="Arial"/>
          <w:i/>
          <w:w w:val="110"/>
          <w:sz w:val="19"/>
        </w:rPr>
        <w:t>Government </w:t>
      </w:r>
      <w:r>
        <w:rPr>
          <w:rFonts w:ascii="Arial" w:hAnsi="Arial"/>
          <w:i/>
          <w:w w:val="110"/>
          <w:sz w:val="19"/>
        </w:rPr>
        <w:t>Information Quarterly </w:t>
      </w:r>
      <w:r>
        <w:rPr>
          <w:w w:val="110"/>
          <w:sz w:val="19"/>
        </w:rPr>
        <w:t>28 (3): 303–9.</w:t>
      </w:r>
    </w:p>
    <w:p>
      <w:pPr>
        <w:spacing w:line="252" w:lineRule="auto" w:before="0"/>
        <w:ind w:left="684" w:right="111" w:hanging="567"/>
        <w:jc w:val="both"/>
        <w:rPr>
          <w:sz w:val="19"/>
        </w:rPr>
      </w:pPr>
      <w:r>
        <w:rPr>
          <w:sz w:val="19"/>
        </w:rPr>
        <w:t>ONU. 2005. </w:t>
      </w:r>
      <w:r>
        <w:rPr>
          <w:rFonts w:ascii="Arial" w:hAnsi="Arial"/>
          <w:i/>
          <w:sz w:val="19"/>
        </w:rPr>
        <w:t>Indicadores Clave de Las Tecnologías de La Información Y de Las </w:t>
      </w:r>
      <w:r>
        <w:rPr>
          <w:rFonts w:ascii="Arial" w:hAnsi="Arial"/>
          <w:i/>
          <w:sz w:val="19"/>
        </w:rPr>
        <w:t>Comunicaciones.   </w:t>
      </w:r>
      <w:r>
        <w:rPr>
          <w:sz w:val="19"/>
        </w:rPr>
        <w:t>Santiago,  Chile.</w:t>
      </w:r>
    </w:p>
    <w:p>
      <w:pPr>
        <w:spacing w:line="252" w:lineRule="auto" w:before="0"/>
        <w:ind w:left="684" w:right="112" w:hanging="567"/>
        <w:jc w:val="both"/>
        <w:rPr>
          <w:sz w:val="19"/>
        </w:rPr>
      </w:pPr>
      <w:r>
        <w:rPr>
          <w:w w:val="110"/>
          <w:sz w:val="19"/>
        </w:rPr>
        <w:t>Raus, M, </w:t>
      </w:r>
      <w:r>
        <w:rPr>
          <w:w w:val="125"/>
          <w:sz w:val="19"/>
        </w:rPr>
        <w:t>J </w:t>
      </w:r>
      <w:r>
        <w:rPr>
          <w:w w:val="110"/>
          <w:sz w:val="19"/>
        </w:rPr>
        <w:t>Liu, y A Kipp. 2010. “Evaluating IT Innovations in a Business-to- Government Context: A Framework and Its Applications.” </w:t>
      </w:r>
      <w:r>
        <w:rPr>
          <w:rFonts w:ascii="Arial" w:hAnsi="Arial"/>
          <w:i/>
          <w:w w:val="110"/>
          <w:sz w:val="19"/>
        </w:rPr>
        <w:t>Government </w:t>
      </w:r>
      <w:r>
        <w:rPr>
          <w:rFonts w:ascii="Arial" w:hAnsi="Arial"/>
          <w:i/>
          <w:w w:val="110"/>
          <w:sz w:val="19"/>
        </w:rPr>
        <w:t>Information Quarterly </w:t>
      </w:r>
      <w:r>
        <w:rPr>
          <w:w w:val="110"/>
          <w:sz w:val="19"/>
        </w:rPr>
        <w:t>27 (2): 122–33.</w:t>
      </w:r>
    </w:p>
    <w:p>
      <w:pPr>
        <w:spacing w:before="0"/>
        <w:ind w:left="117" w:right="0" w:firstLine="0"/>
        <w:jc w:val="left"/>
        <w:rPr>
          <w:sz w:val="19"/>
        </w:rPr>
      </w:pPr>
      <w:r>
        <w:rPr>
          <w:w w:val="110"/>
          <w:sz w:val="19"/>
        </w:rPr>
        <w:t>Redman, T.C. 1998. “The Impact of  Poor  Data Wuality on the    Typical  Enterprise.”</w:t>
      </w:r>
    </w:p>
    <w:p>
      <w:pPr>
        <w:spacing w:before="12"/>
        <w:ind w:left="684" w:right="0" w:firstLine="0"/>
        <w:jc w:val="both"/>
        <w:rPr>
          <w:sz w:val="19"/>
        </w:rPr>
      </w:pPr>
      <w:r>
        <w:rPr>
          <w:rFonts w:ascii="Arial" w:hAnsi="Arial"/>
          <w:i/>
          <w:w w:val="105"/>
          <w:sz w:val="19"/>
        </w:rPr>
        <w:t>Communications of the ACM </w:t>
      </w:r>
      <w:r>
        <w:rPr>
          <w:w w:val="105"/>
          <w:sz w:val="19"/>
        </w:rPr>
        <w:t>41 (2): 72–77.</w:t>
      </w:r>
    </w:p>
    <w:p>
      <w:pPr>
        <w:spacing w:after="0"/>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61" w:lineRule="auto" w:before="70"/>
        <w:ind w:left="680" w:right="115" w:hanging="567"/>
        <w:jc w:val="both"/>
        <w:rPr>
          <w:sz w:val="19"/>
        </w:rPr>
      </w:pPr>
      <w:r>
        <w:rPr>
          <w:w w:val="105"/>
          <w:sz w:val="19"/>
        </w:rPr>
        <w:t>Reis, F. 2005. </w:t>
      </w:r>
      <w:r>
        <w:rPr>
          <w:rFonts w:ascii="Arial"/>
          <w:i/>
          <w:w w:val="105"/>
          <w:sz w:val="19"/>
        </w:rPr>
        <w:t>E-Government: Internet Based Interaction with the European </w:t>
      </w:r>
      <w:r>
        <w:rPr>
          <w:rFonts w:ascii="Arial"/>
          <w:i/>
          <w:w w:val="105"/>
          <w:sz w:val="19"/>
        </w:rPr>
        <w:t>Businesses and Citizens</w:t>
      </w:r>
      <w:r>
        <w:rPr>
          <w:w w:val="105"/>
          <w:sz w:val="19"/>
        </w:rPr>
        <w:t>. Luxemburgo: Eurostat.</w:t>
      </w:r>
    </w:p>
    <w:p>
      <w:pPr>
        <w:spacing w:line="261" w:lineRule="auto" w:before="0"/>
        <w:ind w:left="680" w:right="115" w:hanging="567"/>
        <w:jc w:val="both"/>
        <w:rPr>
          <w:sz w:val="19"/>
        </w:rPr>
      </w:pPr>
      <w:r>
        <w:rPr>
          <w:w w:val="105"/>
          <w:sz w:val="19"/>
        </w:rPr>
        <w:t>Rethemeyer, R. Karl. 2007. “Policymaking in the Age of Internet: Is the  Internet  </w:t>
      </w:r>
      <w:r>
        <w:rPr>
          <w:spacing w:val="-3"/>
          <w:w w:val="105"/>
          <w:sz w:val="19"/>
        </w:rPr>
        <w:t>Tending </w:t>
      </w:r>
      <w:r>
        <w:rPr>
          <w:w w:val="105"/>
          <w:sz w:val="19"/>
        </w:rPr>
        <w:t>to Make </w:t>
      </w:r>
      <w:r>
        <w:rPr>
          <w:spacing w:val="-3"/>
          <w:w w:val="105"/>
          <w:sz w:val="19"/>
        </w:rPr>
        <w:t>Policy </w:t>
      </w:r>
      <w:r>
        <w:rPr>
          <w:w w:val="105"/>
          <w:sz w:val="19"/>
        </w:rPr>
        <w:t>Networks More or Less Inclusive?” </w:t>
      </w:r>
      <w:r>
        <w:rPr>
          <w:rFonts w:ascii="Arial" w:hAnsi="Arial"/>
          <w:i/>
          <w:w w:val="105"/>
          <w:sz w:val="19"/>
        </w:rPr>
        <w:t>Journal of Public </w:t>
      </w:r>
      <w:r>
        <w:rPr>
          <w:rFonts w:ascii="Arial" w:hAnsi="Arial"/>
          <w:i/>
          <w:w w:val="105"/>
          <w:sz w:val="19"/>
        </w:rPr>
        <w:t>Administration</w:t>
      </w:r>
      <w:r>
        <w:rPr>
          <w:rFonts w:ascii="Arial" w:hAnsi="Arial"/>
          <w:i/>
          <w:spacing w:val="-21"/>
          <w:w w:val="105"/>
          <w:sz w:val="19"/>
        </w:rPr>
        <w:t> </w:t>
      </w:r>
      <w:r>
        <w:rPr>
          <w:rFonts w:ascii="Arial" w:hAnsi="Arial"/>
          <w:i/>
          <w:w w:val="105"/>
          <w:sz w:val="19"/>
        </w:rPr>
        <w:t>Research</w:t>
      </w:r>
      <w:r>
        <w:rPr>
          <w:rFonts w:ascii="Arial" w:hAnsi="Arial"/>
          <w:i/>
          <w:spacing w:val="-21"/>
          <w:w w:val="105"/>
          <w:sz w:val="19"/>
        </w:rPr>
        <w:t> </w:t>
      </w:r>
      <w:r>
        <w:rPr>
          <w:rFonts w:ascii="Arial" w:hAnsi="Arial"/>
          <w:i/>
          <w:w w:val="105"/>
          <w:sz w:val="19"/>
        </w:rPr>
        <w:t>&amp;</w:t>
      </w:r>
      <w:r>
        <w:rPr>
          <w:rFonts w:ascii="Arial" w:hAnsi="Arial"/>
          <w:i/>
          <w:spacing w:val="-24"/>
          <w:w w:val="105"/>
          <w:sz w:val="19"/>
        </w:rPr>
        <w:t> </w:t>
      </w:r>
      <w:r>
        <w:rPr>
          <w:rFonts w:ascii="Arial" w:hAnsi="Arial"/>
          <w:i/>
          <w:w w:val="105"/>
          <w:sz w:val="19"/>
        </w:rPr>
        <w:t>Theory</w:t>
      </w:r>
      <w:r>
        <w:rPr>
          <w:rFonts w:ascii="Arial" w:hAnsi="Arial"/>
          <w:i/>
          <w:spacing w:val="-21"/>
          <w:w w:val="105"/>
          <w:sz w:val="19"/>
        </w:rPr>
        <w:t> </w:t>
      </w:r>
      <w:r>
        <w:rPr>
          <w:w w:val="105"/>
          <w:sz w:val="19"/>
        </w:rPr>
        <w:t>17</w:t>
      </w:r>
      <w:r>
        <w:rPr>
          <w:spacing w:val="-11"/>
          <w:w w:val="105"/>
          <w:sz w:val="19"/>
        </w:rPr>
        <w:t> </w:t>
      </w:r>
      <w:r>
        <w:rPr>
          <w:w w:val="105"/>
          <w:sz w:val="19"/>
        </w:rPr>
        <w:t>(2):</w:t>
      </w:r>
      <w:r>
        <w:rPr>
          <w:spacing w:val="-11"/>
          <w:w w:val="105"/>
          <w:sz w:val="19"/>
        </w:rPr>
        <w:t> </w:t>
      </w:r>
      <w:r>
        <w:rPr>
          <w:w w:val="105"/>
          <w:sz w:val="19"/>
        </w:rPr>
        <w:t>259–84.</w:t>
      </w:r>
    </w:p>
    <w:p>
      <w:pPr>
        <w:spacing w:line="231" w:lineRule="exact" w:before="0"/>
        <w:ind w:left="113" w:right="0" w:firstLine="0"/>
        <w:jc w:val="left"/>
        <w:rPr>
          <w:sz w:val="19"/>
        </w:rPr>
      </w:pPr>
      <w:r>
        <w:rPr>
          <w:w w:val="110"/>
          <w:sz w:val="19"/>
        </w:rPr>
        <w:t>RICYT-CYTED, UMIC, y ISCTE. 2006. </w:t>
      </w:r>
      <w:r>
        <w:rPr>
          <w:rFonts w:ascii="Arial"/>
          <w:i/>
          <w:w w:val="110"/>
          <w:sz w:val="19"/>
        </w:rPr>
        <w:t>Manual de Lisboa</w:t>
      </w:r>
      <w:r>
        <w:rPr>
          <w:w w:val="110"/>
          <w:sz w:val="19"/>
        </w:rPr>
        <w:t>. Lisboa.</w:t>
      </w:r>
    </w:p>
    <w:p>
      <w:pPr>
        <w:spacing w:line="261" w:lineRule="auto" w:before="20"/>
        <w:ind w:left="680" w:right="110" w:hanging="567"/>
        <w:jc w:val="both"/>
        <w:rPr>
          <w:sz w:val="19"/>
        </w:rPr>
      </w:pPr>
      <w:r>
        <w:rPr>
          <w:w w:val="110"/>
          <w:sz w:val="19"/>
        </w:rPr>
        <w:t>Rocheleau, B. 2003. “Politics, Accountability, and Governmental Information </w:t>
      </w:r>
      <w:r>
        <w:rPr>
          <w:w w:val="105"/>
          <w:sz w:val="19"/>
        </w:rPr>
        <w:t>Systems.”</w:t>
      </w:r>
      <w:r>
        <w:rPr>
          <w:spacing w:val="-7"/>
          <w:w w:val="105"/>
          <w:sz w:val="19"/>
        </w:rPr>
        <w:t> </w:t>
      </w:r>
      <w:r>
        <w:rPr>
          <w:w w:val="105"/>
          <w:sz w:val="19"/>
        </w:rPr>
        <w:t>In</w:t>
      </w:r>
      <w:r>
        <w:rPr>
          <w:spacing w:val="-7"/>
          <w:w w:val="105"/>
          <w:sz w:val="19"/>
        </w:rPr>
        <w:t> </w:t>
      </w:r>
      <w:r>
        <w:rPr>
          <w:rFonts w:ascii="Arial" w:hAnsi="Arial"/>
          <w:i/>
          <w:w w:val="105"/>
          <w:sz w:val="19"/>
        </w:rPr>
        <w:t>Public</w:t>
      </w:r>
      <w:r>
        <w:rPr>
          <w:rFonts w:ascii="Arial" w:hAnsi="Arial"/>
          <w:i/>
          <w:spacing w:val="-18"/>
          <w:w w:val="105"/>
          <w:sz w:val="19"/>
        </w:rPr>
        <w:t> </w:t>
      </w:r>
      <w:r>
        <w:rPr>
          <w:rFonts w:ascii="Arial" w:hAnsi="Arial"/>
          <w:i/>
          <w:w w:val="105"/>
          <w:sz w:val="19"/>
        </w:rPr>
        <w:t>Information</w:t>
      </w:r>
      <w:r>
        <w:rPr>
          <w:rFonts w:ascii="Arial" w:hAnsi="Arial"/>
          <w:i/>
          <w:spacing w:val="-20"/>
          <w:w w:val="105"/>
          <w:sz w:val="19"/>
        </w:rPr>
        <w:t> </w:t>
      </w:r>
      <w:r>
        <w:rPr>
          <w:rFonts w:ascii="Arial" w:hAnsi="Arial"/>
          <w:i/>
          <w:w w:val="105"/>
          <w:sz w:val="19"/>
        </w:rPr>
        <w:t>Technology:</w:t>
      </w:r>
      <w:r>
        <w:rPr>
          <w:rFonts w:ascii="Arial" w:hAnsi="Arial"/>
          <w:i/>
          <w:spacing w:val="-18"/>
          <w:w w:val="105"/>
          <w:sz w:val="19"/>
        </w:rPr>
        <w:t> </w:t>
      </w:r>
      <w:r>
        <w:rPr>
          <w:rFonts w:ascii="Arial" w:hAnsi="Arial"/>
          <w:i/>
          <w:spacing w:val="-3"/>
          <w:w w:val="105"/>
          <w:sz w:val="19"/>
        </w:rPr>
        <w:t>Policy</w:t>
      </w:r>
      <w:r>
        <w:rPr>
          <w:rFonts w:ascii="Arial" w:hAnsi="Arial"/>
          <w:i/>
          <w:spacing w:val="-18"/>
          <w:w w:val="105"/>
          <w:sz w:val="19"/>
        </w:rPr>
        <w:t> </w:t>
      </w:r>
      <w:r>
        <w:rPr>
          <w:rFonts w:ascii="Arial" w:hAnsi="Arial"/>
          <w:i/>
          <w:w w:val="105"/>
          <w:sz w:val="19"/>
        </w:rPr>
        <w:t>and</w:t>
      </w:r>
      <w:r>
        <w:rPr>
          <w:rFonts w:ascii="Arial" w:hAnsi="Arial"/>
          <w:i/>
          <w:spacing w:val="-18"/>
          <w:w w:val="105"/>
          <w:sz w:val="19"/>
        </w:rPr>
        <w:t> </w:t>
      </w:r>
      <w:r>
        <w:rPr>
          <w:rFonts w:ascii="Arial" w:hAnsi="Arial"/>
          <w:i/>
          <w:w w:val="105"/>
          <w:sz w:val="19"/>
        </w:rPr>
        <w:t>Management</w:t>
      </w:r>
      <w:r>
        <w:rPr>
          <w:rFonts w:ascii="Arial" w:hAnsi="Arial"/>
          <w:i/>
          <w:spacing w:val="-18"/>
          <w:w w:val="105"/>
          <w:sz w:val="19"/>
        </w:rPr>
        <w:t> </w:t>
      </w:r>
      <w:r>
        <w:rPr>
          <w:rFonts w:ascii="Arial" w:hAnsi="Arial"/>
          <w:i/>
          <w:w w:val="105"/>
          <w:sz w:val="19"/>
        </w:rPr>
        <w:t>Issues</w:t>
      </w:r>
      <w:r>
        <w:rPr>
          <w:w w:val="105"/>
          <w:sz w:val="19"/>
        </w:rPr>
        <w:t>, </w:t>
      </w:r>
      <w:r>
        <w:rPr>
          <w:w w:val="110"/>
          <w:sz w:val="19"/>
        </w:rPr>
        <w:t>20–52. Hershey, </w:t>
      </w:r>
      <w:r>
        <w:rPr>
          <w:spacing w:val="-4"/>
          <w:w w:val="110"/>
          <w:sz w:val="19"/>
        </w:rPr>
        <w:t>PA: </w:t>
      </w:r>
      <w:r>
        <w:rPr>
          <w:w w:val="110"/>
          <w:sz w:val="19"/>
        </w:rPr>
        <w:t>Idea Group </w:t>
      </w:r>
      <w:r>
        <w:rPr>
          <w:spacing w:val="9"/>
          <w:w w:val="110"/>
          <w:sz w:val="19"/>
        </w:rPr>
        <w:t> </w:t>
      </w:r>
      <w:r>
        <w:rPr>
          <w:w w:val="110"/>
          <w:sz w:val="19"/>
        </w:rPr>
        <w:t>Publishing.</w:t>
      </w:r>
    </w:p>
    <w:p>
      <w:pPr>
        <w:spacing w:line="261" w:lineRule="auto" w:before="0"/>
        <w:ind w:left="680" w:right="115" w:hanging="567"/>
        <w:jc w:val="both"/>
        <w:rPr>
          <w:sz w:val="19"/>
        </w:rPr>
      </w:pPr>
      <w:r>
        <w:rPr>
          <w:w w:val="110"/>
          <w:sz w:val="19"/>
        </w:rPr>
        <w:t>Rodríguez Bolívar, Manuel </w:t>
      </w:r>
      <w:r>
        <w:rPr>
          <w:spacing w:val="-4"/>
          <w:w w:val="110"/>
          <w:sz w:val="19"/>
        </w:rPr>
        <w:t>Pedro, </w:t>
      </w:r>
      <w:r>
        <w:rPr>
          <w:w w:val="110"/>
          <w:sz w:val="19"/>
        </w:rPr>
        <w:t>Carmen Caba </w:t>
      </w:r>
      <w:r>
        <w:rPr>
          <w:spacing w:val="-3"/>
          <w:w w:val="110"/>
          <w:sz w:val="19"/>
        </w:rPr>
        <w:t>Pérez, </w:t>
      </w:r>
      <w:r>
        <w:rPr>
          <w:w w:val="110"/>
          <w:sz w:val="19"/>
        </w:rPr>
        <w:t>y Antonio M. López Hernández.</w:t>
      </w:r>
      <w:r>
        <w:rPr>
          <w:spacing w:val="-10"/>
          <w:w w:val="110"/>
          <w:sz w:val="19"/>
        </w:rPr>
        <w:t> </w:t>
      </w:r>
      <w:r>
        <w:rPr>
          <w:w w:val="110"/>
          <w:sz w:val="19"/>
        </w:rPr>
        <w:t>2007.</w:t>
      </w:r>
      <w:r>
        <w:rPr>
          <w:spacing w:val="-10"/>
          <w:w w:val="110"/>
          <w:sz w:val="19"/>
        </w:rPr>
        <w:t> </w:t>
      </w:r>
      <w:r>
        <w:rPr>
          <w:w w:val="110"/>
          <w:sz w:val="19"/>
        </w:rPr>
        <w:t>“E-Government</w:t>
      </w:r>
      <w:r>
        <w:rPr>
          <w:spacing w:val="-4"/>
          <w:w w:val="110"/>
          <w:sz w:val="19"/>
        </w:rPr>
        <w:t> </w:t>
      </w:r>
      <w:r>
        <w:rPr>
          <w:w w:val="110"/>
          <w:sz w:val="19"/>
        </w:rPr>
        <w:t>and</w:t>
      </w:r>
      <w:r>
        <w:rPr>
          <w:spacing w:val="-4"/>
          <w:w w:val="110"/>
          <w:sz w:val="19"/>
        </w:rPr>
        <w:t> </w:t>
      </w:r>
      <w:r>
        <w:rPr>
          <w:w w:val="110"/>
          <w:sz w:val="19"/>
        </w:rPr>
        <w:t>Public</w:t>
      </w:r>
      <w:r>
        <w:rPr>
          <w:spacing w:val="-4"/>
          <w:w w:val="110"/>
          <w:sz w:val="19"/>
        </w:rPr>
        <w:t> </w:t>
      </w:r>
      <w:r>
        <w:rPr>
          <w:w w:val="110"/>
          <w:sz w:val="19"/>
        </w:rPr>
        <w:t>Financial</w:t>
      </w:r>
      <w:r>
        <w:rPr>
          <w:spacing w:val="-4"/>
          <w:w w:val="110"/>
          <w:sz w:val="19"/>
        </w:rPr>
        <w:t> </w:t>
      </w:r>
      <w:r>
        <w:rPr>
          <w:w w:val="110"/>
          <w:sz w:val="19"/>
        </w:rPr>
        <w:t>Reporting.”</w:t>
      </w:r>
      <w:r>
        <w:rPr>
          <w:spacing w:val="-4"/>
          <w:w w:val="110"/>
          <w:sz w:val="19"/>
        </w:rPr>
        <w:t> </w:t>
      </w:r>
      <w:r>
        <w:rPr>
          <w:rFonts w:ascii="Arial" w:hAnsi="Arial"/>
          <w:i/>
          <w:w w:val="110"/>
          <w:sz w:val="19"/>
        </w:rPr>
        <w:t>American </w:t>
      </w:r>
      <w:r>
        <w:rPr>
          <w:rFonts w:ascii="Arial" w:hAnsi="Arial"/>
          <w:i/>
          <w:w w:val="105"/>
          <w:sz w:val="19"/>
        </w:rPr>
        <w:t>Review</w:t>
      </w:r>
      <w:r>
        <w:rPr>
          <w:rFonts w:ascii="Arial" w:hAnsi="Arial"/>
          <w:i/>
          <w:spacing w:val="-15"/>
          <w:w w:val="105"/>
          <w:sz w:val="19"/>
        </w:rPr>
        <w:t> </w:t>
      </w:r>
      <w:r>
        <w:rPr>
          <w:rFonts w:ascii="Arial" w:hAnsi="Arial"/>
          <w:i/>
          <w:w w:val="105"/>
          <w:sz w:val="19"/>
        </w:rPr>
        <w:t>of</w:t>
      </w:r>
      <w:r>
        <w:rPr>
          <w:rFonts w:ascii="Arial" w:hAnsi="Arial"/>
          <w:i/>
          <w:spacing w:val="-11"/>
          <w:w w:val="105"/>
          <w:sz w:val="19"/>
        </w:rPr>
        <w:t> </w:t>
      </w:r>
      <w:r>
        <w:rPr>
          <w:rFonts w:ascii="Arial" w:hAnsi="Arial"/>
          <w:i/>
          <w:w w:val="105"/>
          <w:sz w:val="19"/>
        </w:rPr>
        <w:t>Public</w:t>
      </w:r>
      <w:r>
        <w:rPr>
          <w:rFonts w:ascii="Arial" w:hAnsi="Arial"/>
          <w:i/>
          <w:spacing w:val="-18"/>
          <w:w w:val="105"/>
          <w:sz w:val="19"/>
        </w:rPr>
        <w:t> </w:t>
      </w:r>
      <w:r>
        <w:rPr>
          <w:rFonts w:ascii="Arial" w:hAnsi="Arial"/>
          <w:i/>
          <w:w w:val="105"/>
          <w:sz w:val="19"/>
        </w:rPr>
        <w:t>Administration</w:t>
      </w:r>
      <w:r>
        <w:rPr>
          <w:rFonts w:ascii="Arial" w:hAnsi="Arial"/>
          <w:i/>
          <w:spacing w:val="-15"/>
          <w:w w:val="105"/>
          <w:sz w:val="19"/>
        </w:rPr>
        <w:t> </w:t>
      </w:r>
      <w:r>
        <w:rPr>
          <w:w w:val="105"/>
          <w:sz w:val="19"/>
        </w:rPr>
        <w:t>37</w:t>
      </w:r>
      <w:r>
        <w:rPr>
          <w:spacing w:val="-5"/>
          <w:w w:val="105"/>
          <w:sz w:val="19"/>
        </w:rPr>
        <w:t> </w:t>
      </w:r>
      <w:r>
        <w:rPr>
          <w:w w:val="105"/>
          <w:sz w:val="19"/>
        </w:rPr>
        <w:t>(2):</w:t>
      </w:r>
      <w:r>
        <w:rPr>
          <w:spacing w:val="-5"/>
          <w:w w:val="105"/>
          <w:sz w:val="19"/>
        </w:rPr>
        <w:t> </w:t>
      </w:r>
      <w:r>
        <w:rPr>
          <w:w w:val="105"/>
          <w:sz w:val="19"/>
        </w:rPr>
        <w:t>142–77.</w:t>
      </w:r>
    </w:p>
    <w:p>
      <w:pPr>
        <w:spacing w:line="261" w:lineRule="auto" w:before="0"/>
        <w:ind w:left="680" w:right="114" w:hanging="567"/>
        <w:jc w:val="both"/>
        <w:rPr>
          <w:sz w:val="19"/>
        </w:rPr>
      </w:pPr>
      <w:r>
        <w:rPr>
          <w:w w:val="110"/>
          <w:sz w:val="19"/>
        </w:rPr>
        <w:t>Rogers, J. </w:t>
      </w:r>
      <w:r>
        <w:rPr>
          <w:spacing w:val="-5"/>
          <w:w w:val="110"/>
          <w:sz w:val="19"/>
        </w:rPr>
        <w:t>D, </w:t>
      </w:r>
      <w:r>
        <w:rPr>
          <w:w w:val="110"/>
          <w:sz w:val="19"/>
        </w:rPr>
        <w:t>y G Kingsley. 2004. “Denying Public Value: The Role of the Public Sector in Account of the Development of the Internet.” </w:t>
      </w:r>
      <w:r>
        <w:rPr>
          <w:rFonts w:ascii="Arial" w:hAnsi="Arial"/>
          <w:i/>
          <w:w w:val="110"/>
          <w:sz w:val="19"/>
        </w:rPr>
        <w:t>Journal of Public </w:t>
      </w:r>
      <w:r>
        <w:rPr>
          <w:rFonts w:ascii="Arial" w:hAnsi="Arial"/>
          <w:i/>
          <w:w w:val="105"/>
          <w:sz w:val="19"/>
        </w:rPr>
        <w:t>Administration</w:t>
      </w:r>
      <w:r>
        <w:rPr>
          <w:rFonts w:ascii="Arial" w:hAnsi="Arial"/>
          <w:i/>
          <w:spacing w:val="-21"/>
          <w:w w:val="105"/>
          <w:sz w:val="19"/>
        </w:rPr>
        <w:t> </w:t>
      </w:r>
      <w:r>
        <w:rPr>
          <w:rFonts w:ascii="Arial" w:hAnsi="Arial"/>
          <w:i/>
          <w:w w:val="105"/>
          <w:sz w:val="19"/>
        </w:rPr>
        <w:t>Research</w:t>
      </w:r>
      <w:r>
        <w:rPr>
          <w:rFonts w:ascii="Arial" w:hAnsi="Arial"/>
          <w:i/>
          <w:spacing w:val="-21"/>
          <w:w w:val="105"/>
          <w:sz w:val="19"/>
        </w:rPr>
        <w:t> </w:t>
      </w:r>
      <w:r>
        <w:rPr>
          <w:rFonts w:ascii="Arial" w:hAnsi="Arial"/>
          <w:i/>
          <w:w w:val="105"/>
          <w:sz w:val="19"/>
        </w:rPr>
        <w:t>&amp;</w:t>
      </w:r>
      <w:r>
        <w:rPr>
          <w:rFonts w:ascii="Arial" w:hAnsi="Arial"/>
          <w:i/>
          <w:spacing w:val="-24"/>
          <w:w w:val="105"/>
          <w:sz w:val="19"/>
        </w:rPr>
        <w:t> </w:t>
      </w:r>
      <w:r>
        <w:rPr>
          <w:rFonts w:ascii="Arial" w:hAnsi="Arial"/>
          <w:i/>
          <w:w w:val="105"/>
          <w:sz w:val="19"/>
        </w:rPr>
        <w:t>Theory</w:t>
      </w:r>
      <w:r>
        <w:rPr>
          <w:rFonts w:ascii="Arial" w:hAnsi="Arial"/>
          <w:i/>
          <w:spacing w:val="-21"/>
          <w:w w:val="105"/>
          <w:sz w:val="19"/>
        </w:rPr>
        <w:t> </w:t>
      </w:r>
      <w:r>
        <w:rPr>
          <w:w w:val="105"/>
          <w:sz w:val="19"/>
        </w:rPr>
        <w:t>14</w:t>
      </w:r>
      <w:r>
        <w:rPr>
          <w:spacing w:val="-11"/>
          <w:w w:val="105"/>
          <w:sz w:val="19"/>
        </w:rPr>
        <w:t> </w:t>
      </w:r>
      <w:r>
        <w:rPr>
          <w:w w:val="105"/>
          <w:sz w:val="19"/>
        </w:rPr>
        <w:t>(3):</w:t>
      </w:r>
      <w:r>
        <w:rPr>
          <w:spacing w:val="-11"/>
          <w:w w:val="105"/>
          <w:sz w:val="19"/>
        </w:rPr>
        <w:t> </w:t>
      </w:r>
      <w:r>
        <w:rPr>
          <w:w w:val="105"/>
          <w:sz w:val="19"/>
        </w:rPr>
        <w:t>371–93.</w:t>
      </w:r>
    </w:p>
    <w:p>
      <w:pPr>
        <w:spacing w:line="261" w:lineRule="auto" w:before="0"/>
        <w:ind w:left="680" w:right="115" w:hanging="567"/>
        <w:jc w:val="both"/>
        <w:rPr>
          <w:sz w:val="19"/>
        </w:rPr>
      </w:pPr>
      <w:r>
        <w:rPr>
          <w:w w:val="110"/>
          <w:sz w:val="19"/>
        </w:rPr>
        <w:t>Royo,</w:t>
      </w:r>
      <w:r>
        <w:rPr>
          <w:spacing w:val="-13"/>
          <w:w w:val="110"/>
          <w:sz w:val="19"/>
        </w:rPr>
        <w:t> </w:t>
      </w:r>
      <w:r>
        <w:rPr>
          <w:w w:val="110"/>
          <w:sz w:val="19"/>
        </w:rPr>
        <w:t>Sonia,</w:t>
      </w:r>
      <w:r>
        <w:rPr>
          <w:spacing w:val="-16"/>
          <w:w w:val="110"/>
          <w:sz w:val="19"/>
        </w:rPr>
        <w:t> </w:t>
      </w:r>
      <w:r>
        <w:rPr>
          <w:w w:val="110"/>
          <w:sz w:val="19"/>
        </w:rPr>
        <w:t>Ana</w:t>
      </w:r>
      <w:r>
        <w:rPr>
          <w:spacing w:val="-10"/>
          <w:w w:val="110"/>
          <w:sz w:val="19"/>
        </w:rPr>
        <w:t> </w:t>
      </w:r>
      <w:r>
        <w:rPr>
          <w:spacing w:val="-3"/>
          <w:w w:val="110"/>
          <w:sz w:val="19"/>
        </w:rPr>
        <w:t>Yetano,</w:t>
      </w:r>
      <w:r>
        <w:rPr>
          <w:spacing w:val="-13"/>
          <w:w w:val="110"/>
          <w:sz w:val="19"/>
        </w:rPr>
        <w:t> </w:t>
      </w:r>
      <w:r>
        <w:rPr>
          <w:w w:val="110"/>
          <w:sz w:val="19"/>
        </w:rPr>
        <w:t>y</w:t>
      </w:r>
      <w:r>
        <w:rPr>
          <w:spacing w:val="-5"/>
          <w:w w:val="110"/>
          <w:sz w:val="19"/>
        </w:rPr>
        <w:t> </w:t>
      </w:r>
      <w:r>
        <w:rPr>
          <w:w w:val="110"/>
          <w:sz w:val="19"/>
        </w:rPr>
        <w:t>Basilio</w:t>
      </w:r>
      <w:r>
        <w:rPr>
          <w:spacing w:val="-9"/>
          <w:w w:val="110"/>
          <w:sz w:val="19"/>
        </w:rPr>
        <w:t> </w:t>
      </w:r>
      <w:r>
        <w:rPr>
          <w:w w:val="110"/>
          <w:sz w:val="19"/>
        </w:rPr>
        <w:t>Acerete.</w:t>
      </w:r>
      <w:r>
        <w:rPr>
          <w:spacing w:val="-13"/>
          <w:w w:val="110"/>
          <w:sz w:val="19"/>
        </w:rPr>
        <w:t> </w:t>
      </w:r>
      <w:r>
        <w:rPr>
          <w:w w:val="110"/>
          <w:sz w:val="19"/>
        </w:rPr>
        <w:t>2014.</w:t>
      </w:r>
      <w:r>
        <w:rPr>
          <w:spacing w:val="-13"/>
          <w:w w:val="110"/>
          <w:sz w:val="19"/>
        </w:rPr>
        <w:t> </w:t>
      </w:r>
      <w:r>
        <w:rPr>
          <w:w w:val="110"/>
          <w:sz w:val="19"/>
        </w:rPr>
        <w:t>“E-Participation</w:t>
      </w:r>
      <w:r>
        <w:rPr>
          <w:spacing w:val="-5"/>
          <w:w w:val="110"/>
          <w:sz w:val="19"/>
        </w:rPr>
        <w:t> </w:t>
      </w:r>
      <w:r>
        <w:rPr>
          <w:w w:val="110"/>
          <w:sz w:val="19"/>
        </w:rPr>
        <w:t>and</w:t>
      </w:r>
      <w:r>
        <w:rPr>
          <w:spacing w:val="-5"/>
          <w:w w:val="110"/>
          <w:sz w:val="19"/>
        </w:rPr>
        <w:t> </w:t>
      </w:r>
      <w:r>
        <w:rPr>
          <w:w w:val="110"/>
          <w:sz w:val="19"/>
        </w:rPr>
        <w:t>Environmental Protection:</w:t>
      </w:r>
      <w:r>
        <w:rPr>
          <w:spacing w:val="-30"/>
          <w:w w:val="110"/>
          <w:sz w:val="19"/>
        </w:rPr>
        <w:t> </w:t>
      </w:r>
      <w:r>
        <w:rPr>
          <w:w w:val="110"/>
          <w:sz w:val="19"/>
        </w:rPr>
        <w:t>Are</w:t>
      </w:r>
      <w:r>
        <w:rPr>
          <w:spacing w:val="-28"/>
          <w:w w:val="110"/>
          <w:sz w:val="19"/>
        </w:rPr>
        <w:t> </w:t>
      </w:r>
      <w:r>
        <w:rPr>
          <w:w w:val="110"/>
          <w:sz w:val="19"/>
        </w:rPr>
        <w:t>Local</w:t>
      </w:r>
      <w:r>
        <w:rPr>
          <w:spacing w:val="-28"/>
          <w:w w:val="110"/>
          <w:sz w:val="19"/>
        </w:rPr>
        <w:t> </w:t>
      </w:r>
      <w:r>
        <w:rPr>
          <w:w w:val="110"/>
          <w:sz w:val="19"/>
        </w:rPr>
        <w:t>Governments</w:t>
      </w:r>
      <w:r>
        <w:rPr>
          <w:spacing w:val="-28"/>
          <w:w w:val="110"/>
          <w:sz w:val="19"/>
        </w:rPr>
        <w:t> </w:t>
      </w:r>
      <w:r>
        <w:rPr>
          <w:w w:val="110"/>
          <w:sz w:val="19"/>
        </w:rPr>
        <w:t>Really</w:t>
      </w:r>
      <w:r>
        <w:rPr>
          <w:spacing w:val="-28"/>
          <w:w w:val="110"/>
          <w:sz w:val="19"/>
        </w:rPr>
        <w:t> </w:t>
      </w:r>
      <w:r>
        <w:rPr>
          <w:w w:val="110"/>
          <w:sz w:val="19"/>
        </w:rPr>
        <w:t>Committed?”</w:t>
      </w:r>
      <w:r>
        <w:rPr>
          <w:spacing w:val="-28"/>
          <w:w w:val="110"/>
          <w:sz w:val="19"/>
        </w:rPr>
        <w:t> </w:t>
      </w:r>
      <w:r>
        <w:rPr>
          <w:rFonts w:ascii="Arial" w:hAnsi="Arial"/>
          <w:i/>
          <w:w w:val="110"/>
          <w:sz w:val="19"/>
        </w:rPr>
        <w:t>Public</w:t>
      </w:r>
      <w:r>
        <w:rPr>
          <w:rFonts w:ascii="Arial" w:hAnsi="Arial"/>
          <w:i/>
          <w:spacing w:val="-41"/>
          <w:w w:val="110"/>
          <w:sz w:val="19"/>
        </w:rPr>
        <w:t> </w:t>
      </w:r>
      <w:r>
        <w:rPr>
          <w:rFonts w:ascii="Arial" w:hAnsi="Arial"/>
          <w:i/>
          <w:w w:val="110"/>
          <w:sz w:val="19"/>
        </w:rPr>
        <w:t>Administration </w:t>
      </w:r>
      <w:r>
        <w:rPr>
          <w:rFonts w:ascii="Arial" w:hAnsi="Arial"/>
          <w:i/>
          <w:w w:val="110"/>
          <w:sz w:val="19"/>
        </w:rPr>
        <w:t>Review</w:t>
      </w:r>
      <w:r>
        <w:rPr>
          <w:rFonts w:ascii="Arial" w:hAnsi="Arial"/>
          <w:i/>
          <w:spacing w:val="-25"/>
          <w:w w:val="110"/>
          <w:sz w:val="19"/>
        </w:rPr>
        <w:t> </w:t>
      </w:r>
      <w:r>
        <w:rPr>
          <w:w w:val="110"/>
          <w:sz w:val="19"/>
        </w:rPr>
        <w:t>74</w:t>
      </w:r>
      <w:r>
        <w:rPr>
          <w:spacing w:val="-14"/>
          <w:w w:val="110"/>
          <w:sz w:val="19"/>
        </w:rPr>
        <w:t> </w:t>
      </w:r>
      <w:r>
        <w:rPr>
          <w:w w:val="110"/>
          <w:sz w:val="19"/>
        </w:rPr>
        <w:t>(1):</w:t>
      </w:r>
      <w:r>
        <w:rPr>
          <w:spacing w:val="-14"/>
          <w:w w:val="110"/>
          <w:sz w:val="19"/>
        </w:rPr>
        <w:t> </w:t>
      </w:r>
      <w:r>
        <w:rPr>
          <w:w w:val="110"/>
          <w:sz w:val="19"/>
        </w:rPr>
        <w:t>87–98.</w:t>
      </w:r>
      <w:r>
        <w:rPr>
          <w:spacing w:val="-19"/>
          <w:w w:val="110"/>
          <w:sz w:val="19"/>
        </w:rPr>
        <w:t> </w:t>
      </w:r>
      <w:r>
        <w:rPr>
          <w:w w:val="110"/>
          <w:sz w:val="19"/>
        </w:rPr>
        <w:t>doi:10.1111/puar.12156.</w:t>
      </w:r>
    </w:p>
    <w:p>
      <w:pPr>
        <w:spacing w:line="261" w:lineRule="auto" w:before="0"/>
        <w:ind w:left="680" w:right="115" w:hanging="567"/>
        <w:jc w:val="both"/>
        <w:rPr>
          <w:sz w:val="19"/>
        </w:rPr>
      </w:pPr>
      <w:r>
        <w:rPr>
          <w:w w:val="105"/>
          <w:sz w:val="19"/>
        </w:rPr>
        <w:t>Sandoval Almazan, Rodrigo, y J. Ramon Gil-García. 2005. </w:t>
      </w:r>
      <w:r>
        <w:rPr>
          <w:rFonts w:ascii="Arial" w:hAnsi="Arial"/>
          <w:i/>
          <w:w w:val="105"/>
          <w:sz w:val="19"/>
        </w:rPr>
        <w:t>Assessing E-Government </w:t>
      </w:r>
      <w:r>
        <w:rPr>
          <w:rFonts w:ascii="Arial" w:hAnsi="Arial"/>
          <w:i/>
          <w:w w:val="105"/>
          <w:sz w:val="19"/>
        </w:rPr>
        <w:t>Evolution in Mexico: A Preliminary Analysis of the State Portals</w:t>
      </w:r>
      <w:r>
        <w:rPr>
          <w:w w:val="105"/>
          <w:sz w:val="19"/>
        </w:rPr>
        <w:t>.</w:t>
      </w:r>
    </w:p>
    <w:p>
      <w:pPr>
        <w:spacing w:line="261" w:lineRule="auto" w:before="0"/>
        <w:ind w:left="680" w:right="114" w:hanging="567"/>
        <w:jc w:val="both"/>
        <w:rPr>
          <w:sz w:val="19"/>
        </w:rPr>
      </w:pPr>
      <w:r>
        <w:rPr>
          <w:w w:val="110"/>
          <w:sz w:val="19"/>
        </w:rPr>
        <w:t>Sharifi, M, y A Manian. 2010. “The Study of the Success Indicators for Pre- Implementation  Activities  of   Iran’s  E-Government   Development Projects.” </w:t>
      </w:r>
      <w:r>
        <w:rPr>
          <w:rFonts w:ascii="Arial" w:hAnsi="Arial"/>
          <w:i/>
          <w:w w:val="110"/>
          <w:sz w:val="19"/>
        </w:rPr>
        <w:t>Government Information Quarterly </w:t>
      </w:r>
      <w:r>
        <w:rPr>
          <w:w w:val="110"/>
          <w:sz w:val="19"/>
        </w:rPr>
        <w:t>27 (1): 63–69. doi:10.1016/j. giq.2009.04.006.</w:t>
      </w:r>
    </w:p>
    <w:p>
      <w:pPr>
        <w:spacing w:line="261" w:lineRule="auto" w:before="0"/>
        <w:ind w:left="680" w:right="109" w:hanging="567"/>
        <w:jc w:val="both"/>
        <w:rPr>
          <w:sz w:val="19"/>
        </w:rPr>
      </w:pPr>
      <w:r>
        <w:rPr>
          <w:w w:val="110"/>
          <w:sz w:val="19"/>
        </w:rPr>
        <w:t>Stowers,</w:t>
      </w:r>
      <w:r>
        <w:rPr>
          <w:spacing w:val="-25"/>
          <w:w w:val="110"/>
          <w:sz w:val="19"/>
        </w:rPr>
        <w:t> </w:t>
      </w:r>
      <w:r>
        <w:rPr>
          <w:w w:val="110"/>
          <w:sz w:val="19"/>
        </w:rPr>
        <w:t>G.</w:t>
      </w:r>
      <w:r>
        <w:rPr>
          <w:spacing w:val="-25"/>
          <w:w w:val="110"/>
          <w:sz w:val="19"/>
        </w:rPr>
        <w:t> </w:t>
      </w:r>
      <w:r>
        <w:rPr>
          <w:w w:val="110"/>
          <w:sz w:val="19"/>
        </w:rPr>
        <w:t>N.</w:t>
      </w:r>
      <w:r>
        <w:rPr>
          <w:spacing w:val="-25"/>
          <w:w w:val="110"/>
          <w:sz w:val="19"/>
        </w:rPr>
        <w:t> </w:t>
      </w:r>
      <w:r>
        <w:rPr>
          <w:w w:val="110"/>
          <w:sz w:val="19"/>
        </w:rPr>
        <w:t>L.</w:t>
      </w:r>
      <w:r>
        <w:rPr>
          <w:spacing w:val="-25"/>
          <w:w w:val="110"/>
          <w:sz w:val="19"/>
        </w:rPr>
        <w:t> </w:t>
      </w:r>
      <w:r>
        <w:rPr>
          <w:w w:val="110"/>
          <w:sz w:val="19"/>
        </w:rPr>
        <w:t>2004.</w:t>
      </w:r>
      <w:r>
        <w:rPr>
          <w:spacing w:val="-25"/>
          <w:w w:val="110"/>
          <w:sz w:val="19"/>
        </w:rPr>
        <w:t> </w:t>
      </w:r>
      <w:r>
        <w:rPr>
          <w:rFonts w:ascii="Arial"/>
          <w:i/>
          <w:w w:val="110"/>
          <w:sz w:val="19"/>
        </w:rPr>
        <w:t>Measuring</w:t>
      </w:r>
      <w:r>
        <w:rPr>
          <w:rFonts w:ascii="Arial"/>
          <w:i/>
          <w:spacing w:val="-33"/>
          <w:w w:val="110"/>
          <w:sz w:val="19"/>
        </w:rPr>
        <w:t> </w:t>
      </w:r>
      <w:r>
        <w:rPr>
          <w:rFonts w:ascii="Arial"/>
          <w:i/>
          <w:w w:val="110"/>
          <w:sz w:val="19"/>
        </w:rPr>
        <w:t>the</w:t>
      </w:r>
      <w:r>
        <w:rPr>
          <w:rFonts w:ascii="Arial"/>
          <w:i/>
          <w:spacing w:val="-33"/>
          <w:w w:val="110"/>
          <w:sz w:val="19"/>
        </w:rPr>
        <w:t> </w:t>
      </w:r>
      <w:r>
        <w:rPr>
          <w:rFonts w:ascii="Arial"/>
          <w:i/>
          <w:w w:val="110"/>
          <w:sz w:val="19"/>
        </w:rPr>
        <w:t>Performance</w:t>
      </w:r>
      <w:r>
        <w:rPr>
          <w:rFonts w:ascii="Arial"/>
          <w:i/>
          <w:spacing w:val="-33"/>
          <w:w w:val="110"/>
          <w:sz w:val="19"/>
        </w:rPr>
        <w:t> </w:t>
      </w:r>
      <w:r>
        <w:rPr>
          <w:rFonts w:ascii="Arial"/>
          <w:i/>
          <w:w w:val="110"/>
          <w:sz w:val="19"/>
        </w:rPr>
        <w:t>of</w:t>
      </w:r>
      <w:r>
        <w:rPr>
          <w:rFonts w:ascii="Arial"/>
          <w:i/>
          <w:spacing w:val="-32"/>
          <w:w w:val="110"/>
          <w:sz w:val="19"/>
        </w:rPr>
        <w:t> </w:t>
      </w:r>
      <w:r>
        <w:rPr>
          <w:rFonts w:ascii="Arial"/>
          <w:i/>
          <w:w w:val="110"/>
          <w:sz w:val="19"/>
        </w:rPr>
        <w:t>E-Government.</w:t>
      </w:r>
      <w:r>
        <w:rPr>
          <w:rFonts w:ascii="Arial"/>
          <w:i/>
          <w:spacing w:val="-35"/>
          <w:w w:val="110"/>
          <w:sz w:val="19"/>
        </w:rPr>
        <w:t> </w:t>
      </w:r>
      <w:r>
        <w:rPr>
          <w:w w:val="110"/>
          <w:sz w:val="19"/>
        </w:rPr>
        <w:t>Washington, DC. Estados Unidos: The Center for the Business of  </w:t>
      </w:r>
      <w:r>
        <w:rPr>
          <w:spacing w:val="29"/>
          <w:w w:val="110"/>
          <w:sz w:val="19"/>
        </w:rPr>
        <w:t> </w:t>
      </w:r>
      <w:r>
        <w:rPr>
          <w:w w:val="110"/>
          <w:sz w:val="19"/>
        </w:rPr>
        <w:t>Government.</w:t>
      </w:r>
    </w:p>
    <w:p>
      <w:pPr>
        <w:spacing w:line="261" w:lineRule="auto" w:before="0"/>
        <w:ind w:left="680" w:right="114" w:hanging="567"/>
        <w:jc w:val="both"/>
        <w:rPr>
          <w:sz w:val="19"/>
        </w:rPr>
      </w:pPr>
      <w:r>
        <w:rPr>
          <w:w w:val="110"/>
          <w:sz w:val="19"/>
        </w:rPr>
        <w:t>Stufflebeam,</w:t>
      </w:r>
      <w:r>
        <w:rPr>
          <w:spacing w:val="-8"/>
          <w:w w:val="110"/>
          <w:sz w:val="19"/>
        </w:rPr>
        <w:t> </w:t>
      </w:r>
      <w:r>
        <w:rPr>
          <w:spacing w:val="-5"/>
          <w:w w:val="110"/>
          <w:sz w:val="19"/>
        </w:rPr>
        <w:t>D.</w:t>
      </w:r>
      <w:r>
        <w:rPr>
          <w:spacing w:val="-8"/>
          <w:w w:val="110"/>
          <w:sz w:val="19"/>
        </w:rPr>
        <w:t> </w:t>
      </w:r>
      <w:r>
        <w:rPr>
          <w:w w:val="110"/>
          <w:sz w:val="19"/>
        </w:rPr>
        <w:t>L.</w:t>
      </w:r>
      <w:r>
        <w:rPr>
          <w:spacing w:val="-8"/>
          <w:w w:val="110"/>
          <w:sz w:val="19"/>
        </w:rPr>
        <w:t> </w:t>
      </w:r>
      <w:r>
        <w:rPr>
          <w:w w:val="110"/>
          <w:sz w:val="19"/>
        </w:rPr>
        <w:t>2003.</w:t>
      </w:r>
      <w:r>
        <w:rPr>
          <w:spacing w:val="-8"/>
          <w:w w:val="110"/>
          <w:sz w:val="19"/>
        </w:rPr>
        <w:t> </w:t>
      </w:r>
      <w:r>
        <w:rPr>
          <w:w w:val="110"/>
          <w:sz w:val="19"/>
        </w:rPr>
        <w:t>“The</w:t>
      </w:r>
      <w:r>
        <w:rPr>
          <w:spacing w:val="-3"/>
          <w:w w:val="110"/>
          <w:sz w:val="19"/>
        </w:rPr>
        <w:t> </w:t>
      </w:r>
      <w:r>
        <w:rPr>
          <w:w w:val="110"/>
          <w:sz w:val="19"/>
        </w:rPr>
        <w:t>CIPP</w:t>
      </w:r>
      <w:r>
        <w:rPr>
          <w:spacing w:val="-3"/>
          <w:w w:val="110"/>
          <w:sz w:val="19"/>
        </w:rPr>
        <w:t> </w:t>
      </w:r>
      <w:r>
        <w:rPr>
          <w:w w:val="110"/>
          <w:sz w:val="19"/>
        </w:rPr>
        <w:t>Model</w:t>
      </w:r>
      <w:r>
        <w:rPr>
          <w:spacing w:val="-3"/>
          <w:w w:val="110"/>
          <w:sz w:val="19"/>
        </w:rPr>
        <w:t> </w:t>
      </w:r>
      <w:r>
        <w:rPr>
          <w:w w:val="110"/>
          <w:sz w:val="19"/>
        </w:rPr>
        <w:t>for</w:t>
      </w:r>
      <w:r>
        <w:rPr>
          <w:spacing w:val="-3"/>
          <w:w w:val="110"/>
          <w:sz w:val="19"/>
        </w:rPr>
        <w:t> </w:t>
      </w:r>
      <w:r>
        <w:rPr>
          <w:w w:val="110"/>
          <w:sz w:val="19"/>
        </w:rPr>
        <w:t>Evaluation.”</w:t>
      </w:r>
      <w:r>
        <w:rPr>
          <w:spacing w:val="-3"/>
          <w:w w:val="110"/>
          <w:sz w:val="19"/>
        </w:rPr>
        <w:t> </w:t>
      </w:r>
      <w:r>
        <w:rPr>
          <w:w w:val="110"/>
          <w:sz w:val="19"/>
        </w:rPr>
        <w:t>In</w:t>
      </w:r>
      <w:r>
        <w:rPr>
          <w:spacing w:val="-3"/>
          <w:w w:val="110"/>
          <w:sz w:val="19"/>
        </w:rPr>
        <w:t> </w:t>
      </w:r>
      <w:r>
        <w:rPr>
          <w:rFonts w:ascii="Arial" w:hAnsi="Arial"/>
          <w:i/>
          <w:w w:val="110"/>
          <w:sz w:val="19"/>
        </w:rPr>
        <w:t>Annual</w:t>
      </w:r>
      <w:r>
        <w:rPr>
          <w:rFonts w:ascii="Arial" w:hAnsi="Arial"/>
          <w:i/>
          <w:spacing w:val="-14"/>
          <w:w w:val="110"/>
          <w:sz w:val="19"/>
        </w:rPr>
        <w:t> </w:t>
      </w:r>
      <w:r>
        <w:rPr>
          <w:rFonts w:ascii="Arial" w:hAnsi="Arial"/>
          <w:i/>
          <w:w w:val="110"/>
          <w:sz w:val="19"/>
        </w:rPr>
        <w:t>Conference</w:t>
      </w:r>
      <w:r>
        <w:rPr>
          <w:rFonts w:ascii="Arial" w:hAnsi="Arial"/>
          <w:i/>
          <w:spacing w:val="-14"/>
          <w:w w:val="110"/>
          <w:sz w:val="19"/>
        </w:rPr>
        <w:t> </w:t>
      </w:r>
      <w:r>
        <w:rPr>
          <w:rFonts w:ascii="Arial" w:hAnsi="Arial"/>
          <w:i/>
          <w:w w:val="110"/>
          <w:sz w:val="19"/>
        </w:rPr>
        <w:t>of </w:t>
      </w:r>
      <w:r>
        <w:rPr>
          <w:rFonts w:ascii="Arial" w:hAnsi="Arial"/>
          <w:i/>
          <w:w w:val="105"/>
          <w:sz w:val="19"/>
        </w:rPr>
        <w:t>the</w:t>
      </w:r>
      <w:r>
        <w:rPr>
          <w:rFonts w:ascii="Arial" w:hAnsi="Arial"/>
          <w:i/>
          <w:spacing w:val="-14"/>
          <w:w w:val="105"/>
          <w:sz w:val="19"/>
        </w:rPr>
        <w:t> </w:t>
      </w:r>
      <w:r>
        <w:rPr>
          <w:rFonts w:ascii="Arial" w:hAnsi="Arial"/>
          <w:i/>
          <w:w w:val="105"/>
          <w:sz w:val="19"/>
        </w:rPr>
        <w:t>Oregon</w:t>
      </w:r>
      <w:r>
        <w:rPr>
          <w:rFonts w:ascii="Arial" w:hAnsi="Arial"/>
          <w:i/>
          <w:spacing w:val="-14"/>
          <w:w w:val="105"/>
          <w:sz w:val="19"/>
        </w:rPr>
        <w:t> </w:t>
      </w:r>
      <w:r>
        <w:rPr>
          <w:rFonts w:ascii="Arial" w:hAnsi="Arial"/>
          <w:i/>
          <w:spacing w:val="-3"/>
          <w:w w:val="105"/>
          <w:sz w:val="19"/>
        </w:rPr>
        <w:t>Program</w:t>
      </w:r>
      <w:r>
        <w:rPr>
          <w:rFonts w:ascii="Arial" w:hAnsi="Arial"/>
          <w:i/>
          <w:spacing w:val="-14"/>
          <w:w w:val="105"/>
          <w:sz w:val="19"/>
        </w:rPr>
        <w:t> </w:t>
      </w:r>
      <w:r>
        <w:rPr>
          <w:rFonts w:ascii="Arial" w:hAnsi="Arial"/>
          <w:i/>
          <w:w w:val="105"/>
          <w:sz w:val="19"/>
        </w:rPr>
        <w:t>Evaluators</w:t>
      </w:r>
      <w:r>
        <w:rPr>
          <w:rFonts w:ascii="Arial" w:hAnsi="Arial"/>
          <w:i/>
          <w:spacing w:val="-14"/>
          <w:w w:val="105"/>
          <w:sz w:val="19"/>
        </w:rPr>
        <w:t> </w:t>
      </w:r>
      <w:r>
        <w:rPr>
          <w:rFonts w:ascii="Arial" w:hAnsi="Arial"/>
          <w:i/>
          <w:w w:val="105"/>
          <w:sz w:val="19"/>
        </w:rPr>
        <w:t>Network</w:t>
      </w:r>
      <w:r>
        <w:rPr>
          <w:rFonts w:ascii="Arial" w:hAnsi="Arial"/>
          <w:i/>
          <w:spacing w:val="-14"/>
          <w:w w:val="105"/>
          <w:sz w:val="19"/>
        </w:rPr>
        <w:t> </w:t>
      </w:r>
      <w:r>
        <w:rPr>
          <w:rFonts w:ascii="Arial" w:hAnsi="Arial"/>
          <w:i/>
          <w:w w:val="105"/>
          <w:sz w:val="19"/>
        </w:rPr>
        <w:t>(OPEN),</w:t>
      </w:r>
      <w:r>
        <w:rPr>
          <w:w w:val="105"/>
          <w:sz w:val="19"/>
        </w:rPr>
        <w:t>.</w:t>
      </w:r>
      <w:r>
        <w:rPr>
          <w:spacing w:val="-9"/>
          <w:w w:val="105"/>
          <w:sz w:val="19"/>
        </w:rPr>
        <w:t> </w:t>
      </w:r>
      <w:r>
        <w:rPr>
          <w:w w:val="105"/>
          <w:sz w:val="19"/>
        </w:rPr>
        <w:t>Portland,</w:t>
      </w:r>
      <w:r>
        <w:rPr>
          <w:spacing w:val="-9"/>
          <w:w w:val="105"/>
          <w:sz w:val="19"/>
        </w:rPr>
        <w:t> </w:t>
      </w:r>
      <w:r>
        <w:rPr>
          <w:w w:val="105"/>
          <w:sz w:val="19"/>
        </w:rPr>
        <w:t>Oregon.</w:t>
      </w:r>
      <w:r>
        <w:rPr>
          <w:spacing w:val="-9"/>
          <w:w w:val="105"/>
          <w:sz w:val="19"/>
        </w:rPr>
        <w:t> </w:t>
      </w:r>
      <w:r>
        <w:rPr>
          <w:w w:val="105"/>
          <w:sz w:val="19"/>
        </w:rPr>
        <w:t>Estados </w:t>
      </w:r>
      <w:r>
        <w:rPr>
          <w:w w:val="110"/>
          <w:sz w:val="19"/>
        </w:rPr>
        <w:t>Unidos.</w:t>
      </w:r>
    </w:p>
    <w:p>
      <w:pPr>
        <w:spacing w:line="261" w:lineRule="auto" w:before="0"/>
        <w:ind w:left="680" w:right="114" w:hanging="567"/>
        <w:jc w:val="both"/>
        <w:rPr>
          <w:sz w:val="19"/>
        </w:rPr>
      </w:pPr>
      <w:r>
        <w:rPr>
          <w:w w:val="110"/>
          <w:sz w:val="19"/>
        </w:rPr>
        <w:t>Thomas, J. C, y G Streib. 2003. “The New Face of Government: Citizen-Initiated Contacts in the Era of E-Government.” </w:t>
      </w:r>
      <w:r>
        <w:rPr>
          <w:rFonts w:ascii="Arial" w:hAnsi="Arial"/>
          <w:i/>
          <w:w w:val="110"/>
          <w:sz w:val="19"/>
        </w:rPr>
        <w:t>Journal of Public Administration </w:t>
      </w:r>
      <w:r>
        <w:rPr>
          <w:rFonts w:ascii="Arial" w:hAnsi="Arial"/>
          <w:i/>
          <w:w w:val="105"/>
          <w:sz w:val="19"/>
        </w:rPr>
        <w:t>Research and Theory </w:t>
      </w:r>
      <w:r>
        <w:rPr>
          <w:w w:val="105"/>
          <w:sz w:val="19"/>
        </w:rPr>
        <w:t>13 (1): 83–101.</w:t>
      </w:r>
    </w:p>
    <w:p>
      <w:pPr>
        <w:spacing w:line="261" w:lineRule="auto" w:before="0"/>
        <w:ind w:left="680" w:right="114" w:hanging="567"/>
        <w:jc w:val="both"/>
        <w:rPr>
          <w:sz w:val="19"/>
        </w:rPr>
      </w:pPr>
      <w:r>
        <w:rPr>
          <w:spacing w:val="-3"/>
          <w:w w:val="110"/>
          <w:sz w:val="19"/>
        </w:rPr>
        <w:t>Tolbert,</w:t>
      </w:r>
      <w:r>
        <w:rPr>
          <w:spacing w:val="-7"/>
          <w:w w:val="110"/>
          <w:sz w:val="19"/>
        </w:rPr>
        <w:t> </w:t>
      </w:r>
      <w:r>
        <w:rPr>
          <w:w w:val="110"/>
          <w:sz w:val="19"/>
        </w:rPr>
        <w:t>Caroline</w:t>
      </w:r>
      <w:r>
        <w:rPr>
          <w:spacing w:val="-3"/>
          <w:w w:val="110"/>
          <w:sz w:val="19"/>
        </w:rPr>
        <w:t> </w:t>
      </w:r>
      <w:r>
        <w:rPr>
          <w:w w:val="110"/>
          <w:sz w:val="19"/>
        </w:rPr>
        <w:t>J.,</w:t>
      </w:r>
      <w:r>
        <w:rPr>
          <w:spacing w:val="-7"/>
          <w:w w:val="110"/>
          <w:sz w:val="19"/>
        </w:rPr>
        <w:t> </w:t>
      </w:r>
      <w:r>
        <w:rPr>
          <w:w w:val="110"/>
          <w:sz w:val="19"/>
        </w:rPr>
        <w:t>Karen</w:t>
      </w:r>
      <w:r>
        <w:rPr>
          <w:spacing w:val="-1"/>
          <w:w w:val="110"/>
          <w:sz w:val="19"/>
        </w:rPr>
        <w:t> </w:t>
      </w:r>
      <w:r>
        <w:rPr>
          <w:w w:val="110"/>
          <w:sz w:val="19"/>
        </w:rPr>
        <w:t>Mossberger,</w:t>
      </w:r>
      <w:r>
        <w:rPr>
          <w:spacing w:val="-7"/>
          <w:w w:val="110"/>
          <w:sz w:val="19"/>
        </w:rPr>
        <w:t> </w:t>
      </w:r>
      <w:r>
        <w:rPr>
          <w:w w:val="110"/>
          <w:sz w:val="19"/>
        </w:rPr>
        <w:t>y</w:t>
      </w:r>
      <w:r>
        <w:rPr>
          <w:spacing w:val="-1"/>
          <w:w w:val="110"/>
          <w:sz w:val="19"/>
        </w:rPr>
        <w:t> </w:t>
      </w:r>
      <w:r>
        <w:rPr>
          <w:w w:val="110"/>
          <w:sz w:val="19"/>
        </w:rPr>
        <w:t>Ramona</w:t>
      </w:r>
      <w:r>
        <w:rPr>
          <w:spacing w:val="-1"/>
          <w:w w:val="110"/>
          <w:sz w:val="19"/>
        </w:rPr>
        <w:t> </w:t>
      </w:r>
      <w:r>
        <w:rPr>
          <w:w w:val="110"/>
          <w:sz w:val="19"/>
        </w:rPr>
        <w:t>McNeal.</w:t>
      </w:r>
      <w:r>
        <w:rPr>
          <w:spacing w:val="-7"/>
          <w:w w:val="110"/>
          <w:sz w:val="19"/>
        </w:rPr>
        <w:t> </w:t>
      </w:r>
      <w:r>
        <w:rPr>
          <w:w w:val="110"/>
          <w:sz w:val="19"/>
        </w:rPr>
        <w:t>2008.</w:t>
      </w:r>
      <w:r>
        <w:rPr>
          <w:spacing w:val="-7"/>
          <w:w w:val="110"/>
          <w:sz w:val="19"/>
        </w:rPr>
        <w:t> </w:t>
      </w:r>
      <w:r>
        <w:rPr>
          <w:w w:val="110"/>
          <w:sz w:val="19"/>
        </w:rPr>
        <w:t>“Institutions,</w:t>
      </w:r>
      <w:r>
        <w:rPr>
          <w:spacing w:val="-7"/>
          <w:w w:val="110"/>
          <w:sz w:val="19"/>
        </w:rPr>
        <w:t> </w:t>
      </w:r>
      <w:r>
        <w:rPr>
          <w:spacing w:val="-3"/>
          <w:w w:val="110"/>
          <w:sz w:val="19"/>
        </w:rPr>
        <w:t>Policy </w:t>
      </w:r>
      <w:r>
        <w:rPr>
          <w:w w:val="110"/>
          <w:sz w:val="19"/>
        </w:rPr>
        <w:t>Innovation,</w:t>
      </w:r>
      <w:r>
        <w:rPr>
          <w:spacing w:val="-25"/>
          <w:w w:val="110"/>
          <w:sz w:val="19"/>
        </w:rPr>
        <w:t> </w:t>
      </w:r>
      <w:r>
        <w:rPr>
          <w:w w:val="110"/>
          <w:sz w:val="19"/>
        </w:rPr>
        <w:t>and</w:t>
      </w:r>
      <w:r>
        <w:rPr>
          <w:spacing w:val="-21"/>
          <w:w w:val="110"/>
          <w:sz w:val="19"/>
        </w:rPr>
        <w:t> </w:t>
      </w:r>
      <w:r>
        <w:rPr>
          <w:w w:val="110"/>
          <w:sz w:val="19"/>
        </w:rPr>
        <w:t>E-Government</w:t>
      </w:r>
      <w:r>
        <w:rPr>
          <w:spacing w:val="-21"/>
          <w:w w:val="110"/>
          <w:sz w:val="19"/>
        </w:rPr>
        <w:t> </w:t>
      </w:r>
      <w:r>
        <w:rPr>
          <w:w w:val="110"/>
          <w:sz w:val="19"/>
        </w:rPr>
        <w:t>in</w:t>
      </w:r>
      <w:r>
        <w:rPr>
          <w:spacing w:val="-21"/>
          <w:w w:val="110"/>
          <w:sz w:val="19"/>
        </w:rPr>
        <w:t> </w:t>
      </w:r>
      <w:r>
        <w:rPr>
          <w:w w:val="110"/>
          <w:sz w:val="19"/>
        </w:rPr>
        <w:t>the</w:t>
      </w:r>
      <w:r>
        <w:rPr>
          <w:spacing w:val="-24"/>
          <w:w w:val="110"/>
          <w:sz w:val="19"/>
        </w:rPr>
        <w:t> </w:t>
      </w:r>
      <w:r>
        <w:rPr>
          <w:w w:val="110"/>
          <w:sz w:val="19"/>
        </w:rPr>
        <w:t>American</w:t>
      </w:r>
      <w:r>
        <w:rPr>
          <w:spacing w:val="-21"/>
          <w:w w:val="110"/>
          <w:sz w:val="19"/>
        </w:rPr>
        <w:t> </w:t>
      </w:r>
      <w:r>
        <w:rPr>
          <w:spacing w:val="-3"/>
          <w:w w:val="110"/>
          <w:sz w:val="19"/>
        </w:rPr>
        <w:t>States.”</w:t>
      </w:r>
      <w:r>
        <w:rPr>
          <w:spacing w:val="-21"/>
          <w:w w:val="110"/>
          <w:sz w:val="19"/>
        </w:rPr>
        <w:t> </w:t>
      </w:r>
      <w:r>
        <w:rPr>
          <w:rFonts w:ascii="Arial" w:hAnsi="Arial"/>
          <w:i/>
          <w:w w:val="110"/>
          <w:sz w:val="19"/>
        </w:rPr>
        <w:t>Public</w:t>
      </w:r>
      <w:r>
        <w:rPr>
          <w:rFonts w:ascii="Arial" w:hAnsi="Arial"/>
          <w:i/>
          <w:spacing w:val="-34"/>
          <w:w w:val="110"/>
          <w:sz w:val="19"/>
        </w:rPr>
        <w:t> </w:t>
      </w:r>
      <w:r>
        <w:rPr>
          <w:rFonts w:ascii="Arial" w:hAnsi="Arial"/>
          <w:i/>
          <w:w w:val="110"/>
          <w:sz w:val="19"/>
        </w:rPr>
        <w:t>Administration </w:t>
      </w:r>
      <w:r>
        <w:rPr>
          <w:rFonts w:ascii="Arial" w:hAnsi="Arial"/>
          <w:i/>
          <w:w w:val="110"/>
          <w:sz w:val="19"/>
        </w:rPr>
        <w:t>Review </w:t>
      </w:r>
      <w:r>
        <w:rPr>
          <w:w w:val="110"/>
          <w:sz w:val="19"/>
        </w:rPr>
        <w:t>68 (3): 549–63.</w:t>
      </w:r>
      <w:r>
        <w:rPr>
          <w:spacing w:val="-28"/>
          <w:w w:val="110"/>
          <w:sz w:val="19"/>
        </w:rPr>
        <w:t> </w:t>
      </w:r>
      <w:r>
        <w:rPr>
          <w:w w:val="110"/>
          <w:sz w:val="19"/>
        </w:rPr>
        <w:t>doi:10.1111/j.1540-6210.2008.00890.x.</w:t>
      </w:r>
    </w:p>
    <w:p>
      <w:pPr>
        <w:spacing w:line="261" w:lineRule="auto" w:before="0"/>
        <w:ind w:left="680" w:right="114" w:hanging="567"/>
        <w:jc w:val="both"/>
        <w:rPr>
          <w:sz w:val="19"/>
        </w:rPr>
      </w:pPr>
      <w:r>
        <w:rPr>
          <w:w w:val="110"/>
          <w:sz w:val="19"/>
        </w:rPr>
        <w:t>UNPAN.</w:t>
      </w:r>
      <w:r>
        <w:rPr>
          <w:spacing w:val="-3"/>
          <w:w w:val="110"/>
          <w:sz w:val="19"/>
        </w:rPr>
        <w:t> </w:t>
      </w:r>
      <w:r>
        <w:rPr>
          <w:w w:val="110"/>
          <w:sz w:val="19"/>
        </w:rPr>
        <w:t>2008.</w:t>
      </w:r>
      <w:r>
        <w:rPr>
          <w:spacing w:val="-3"/>
          <w:w w:val="110"/>
          <w:sz w:val="19"/>
        </w:rPr>
        <w:t> </w:t>
      </w:r>
      <w:r>
        <w:rPr>
          <w:rFonts w:ascii="Arial"/>
          <w:i/>
          <w:w w:val="110"/>
          <w:sz w:val="19"/>
        </w:rPr>
        <w:t>E-Government</w:t>
      </w:r>
      <w:r>
        <w:rPr>
          <w:rFonts w:ascii="Arial"/>
          <w:i/>
          <w:spacing w:val="-11"/>
          <w:w w:val="110"/>
          <w:sz w:val="19"/>
        </w:rPr>
        <w:t> </w:t>
      </w:r>
      <w:r>
        <w:rPr>
          <w:rFonts w:ascii="Arial"/>
          <w:i/>
          <w:w w:val="110"/>
          <w:sz w:val="19"/>
        </w:rPr>
        <w:t>Survey</w:t>
      </w:r>
      <w:r>
        <w:rPr>
          <w:rFonts w:ascii="Arial"/>
          <w:i/>
          <w:spacing w:val="-11"/>
          <w:w w:val="110"/>
          <w:sz w:val="19"/>
        </w:rPr>
        <w:t> </w:t>
      </w:r>
      <w:r>
        <w:rPr>
          <w:rFonts w:ascii="Arial"/>
          <w:i/>
          <w:w w:val="110"/>
          <w:sz w:val="19"/>
        </w:rPr>
        <w:t>2008:</w:t>
      </w:r>
      <w:r>
        <w:rPr>
          <w:rFonts w:ascii="Arial"/>
          <w:i/>
          <w:spacing w:val="-11"/>
          <w:w w:val="110"/>
          <w:sz w:val="19"/>
        </w:rPr>
        <w:t> </w:t>
      </w:r>
      <w:r>
        <w:rPr>
          <w:rFonts w:ascii="Arial"/>
          <w:i/>
          <w:spacing w:val="-3"/>
          <w:w w:val="110"/>
          <w:sz w:val="19"/>
        </w:rPr>
        <w:t>From</w:t>
      </w:r>
      <w:r>
        <w:rPr>
          <w:rFonts w:ascii="Arial"/>
          <w:i/>
          <w:spacing w:val="-11"/>
          <w:w w:val="110"/>
          <w:sz w:val="19"/>
        </w:rPr>
        <w:t> </w:t>
      </w:r>
      <w:r>
        <w:rPr>
          <w:rFonts w:ascii="Arial"/>
          <w:i/>
          <w:w w:val="110"/>
          <w:sz w:val="19"/>
        </w:rPr>
        <w:t>E-Government</w:t>
      </w:r>
      <w:r>
        <w:rPr>
          <w:rFonts w:ascii="Arial"/>
          <w:i/>
          <w:spacing w:val="-11"/>
          <w:w w:val="110"/>
          <w:sz w:val="19"/>
        </w:rPr>
        <w:t> </w:t>
      </w:r>
      <w:r>
        <w:rPr>
          <w:rFonts w:ascii="Arial"/>
          <w:i/>
          <w:w w:val="110"/>
          <w:sz w:val="19"/>
        </w:rPr>
        <w:t>to</w:t>
      </w:r>
      <w:r>
        <w:rPr>
          <w:rFonts w:ascii="Arial"/>
          <w:i/>
          <w:spacing w:val="-11"/>
          <w:w w:val="110"/>
          <w:sz w:val="19"/>
        </w:rPr>
        <w:t> </w:t>
      </w:r>
      <w:r>
        <w:rPr>
          <w:rFonts w:ascii="Arial"/>
          <w:i/>
          <w:w w:val="110"/>
          <w:sz w:val="19"/>
        </w:rPr>
        <w:t>Connected </w:t>
      </w:r>
      <w:r>
        <w:rPr>
          <w:rFonts w:ascii="Arial"/>
          <w:i/>
          <w:w w:val="110"/>
          <w:sz w:val="19"/>
        </w:rPr>
        <w:t>Governance. </w:t>
      </w:r>
      <w:r>
        <w:rPr>
          <w:w w:val="110"/>
          <w:sz w:val="19"/>
        </w:rPr>
        <w:t>Nueva </w:t>
      </w:r>
      <w:r>
        <w:rPr>
          <w:spacing w:val="-4"/>
          <w:w w:val="110"/>
          <w:sz w:val="19"/>
        </w:rPr>
        <w:t>York. </w:t>
      </w:r>
      <w:r>
        <w:rPr>
          <w:w w:val="110"/>
          <w:sz w:val="19"/>
        </w:rPr>
        <w:t>Estados Unidos.: United Nations</w:t>
      </w:r>
      <w:r>
        <w:rPr>
          <w:spacing w:val="-27"/>
          <w:w w:val="110"/>
          <w:sz w:val="19"/>
        </w:rPr>
        <w:t> </w:t>
      </w:r>
      <w:r>
        <w:rPr>
          <w:w w:val="110"/>
          <w:sz w:val="19"/>
        </w:rPr>
        <w:t>Publications.</w:t>
      </w:r>
    </w:p>
    <w:p>
      <w:pPr>
        <w:spacing w:line="231" w:lineRule="exact" w:before="0"/>
        <w:ind w:left="113" w:right="0" w:firstLine="0"/>
        <w:jc w:val="left"/>
        <w:rPr>
          <w:sz w:val="19"/>
        </w:rPr>
      </w:pPr>
      <w:r>
        <w:rPr>
          <w:sz w:val="19"/>
        </w:rPr>
        <w:t>———. 2014. </w:t>
      </w:r>
      <w:r>
        <w:rPr>
          <w:rFonts w:ascii="Arial" w:hAnsi="Arial"/>
          <w:i/>
          <w:sz w:val="19"/>
        </w:rPr>
        <w:t>UN E-Government Survey 2014: E-Government for the Future We Want</w:t>
      </w:r>
      <w:r>
        <w:rPr>
          <w:sz w:val="19"/>
        </w:rPr>
        <w:t>.</w:t>
      </w:r>
    </w:p>
    <w:p>
      <w:pPr>
        <w:spacing w:before="20"/>
        <w:ind w:left="680" w:right="0" w:firstLine="0"/>
        <w:jc w:val="left"/>
        <w:rPr>
          <w:sz w:val="19"/>
        </w:rPr>
      </w:pPr>
      <w:r>
        <w:rPr>
          <w:w w:val="115"/>
          <w:sz w:val="19"/>
        </w:rPr>
        <w:t>Nueva York, Estados Unidos: United Nations Publication.</w:t>
      </w:r>
    </w:p>
    <w:p>
      <w:pPr>
        <w:spacing w:line="261" w:lineRule="auto" w:before="20"/>
        <w:ind w:left="680" w:right="109" w:hanging="567"/>
        <w:jc w:val="both"/>
        <w:rPr>
          <w:sz w:val="19"/>
        </w:rPr>
      </w:pPr>
      <w:r>
        <w:rPr>
          <w:w w:val="110"/>
          <w:sz w:val="19"/>
        </w:rPr>
        <w:t>Valdés, G, M Solar, H Astudillo, M Iribarren, G Concha, y M Visconti. 2011. “Conception,   Development   and   Implementation   of   an    E-Government</w:t>
      </w:r>
    </w:p>
    <w:p>
      <w:pPr>
        <w:spacing w:after="0" w:line="261"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61" w:lineRule="auto" w:before="70"/>
        <w:ind w:left="684" w:right="0" w:firstLine="0"/>
        <w:jc w:val="left"/>
        <w:rPr>
          <w:sz w:val="19"/>
        </w:rPr>
      </w:pPr>
      <w:r>
        <w:rPr>
          <w:w w:val="110"/>
          <w:sz w:val="19"/>
        </w:rPr>
        <w:t>Maturity Model in Public Agencies.” </w:t>
      </w:r>
      <w:r>
        <w:rPr>
          <w:rFonts w:ascii="Arial" w:hAnsi="Arial"/>
          <w:i/>
          <w:w w:val="110"/>
          <w:sz w:val="19"/>
        </w:rPr>
        <w:t>Government Information Quarterly </w:t>
      </w:r>
      <w:r>
        <w:rPr>
          <w:w w:val="110"/>
          <w:sz w:val="19"/>
        </w:rPr>
        <w:t>28 (2):  176–87. doi:10.1016/j.giq.2010.04.007.</w:t>
      </w:r>
    </w:p>
    <w:p>
      <w:pPr>
        <w:spacing w:line="259" w:lineRule="auto" w:before="0"/>
        <w:ind w:left="684" w:right="111" w:hanging="567"/>
        <w:jc w:val="both"/>
        <w:rPr>
          <w:sz w:val="19"/>
        </w:rPr>
      </w:pPr>
      <w:r>
        <w:rPr>
          <w:spacing w:val="-3"/>
          <w:w w:val="115"/>
          <w:sz w:val="19"/>
        </w:rPr>
        <w:t>Van</w:t>
      </w:r>
      <w:r>
        <w:rPr>
          <w:spacing w:val="-6"/>
          <w:w w:val="115"/>
          <w:sz w:val="19"/>
        </w:rPr>
        <w:t> </w:t>
      </w:r>
      <w:r>
        <w:rPr>
          <w:w w:val="115"/>
          <w:sz w:val="19"/>
        </w:rPr>
        <w:t>den</w:t>
      </w:r>
      <w:r>
        <w:rPr>
          <w:spacing w:val="-6"/>
          <w:w w:val="115"/>
          <w:sz w:val="19"/>
        </w:rPr>
        <w:t> </w:t>
      </w:r>
      <w:r>
        <w:rPr>
          <w:w w:val="115"/>
          <w:sz w:val="19"/>
        </w:rPr>
        <w:t>Haak,</w:t>
      </w:r>
      <w:r>
        <w:rPr>
          <w:spacing w:val="-11"/>
          <w:w w:val="115"/>
          <w:sz w:val="19"/>
        </w:rPr>
        <w:t> </w:t>
      </w:r>
      <w:r>
        <w:rPr>
          <w:w w:val="115"/>
          <w:sz w:val="19"/>
        </w:rPr>
        <w:t>M.</w:t>
      </w:r>
      <w:r>
        <w:rPr>
          <w:spacing w:val="-12"/>
          <w:w w:val="115"/>
          <w:sz w:val="19"/>
        </w:rPr>
        <w:t> </w:t>
      </w:r>
      <w:r>
        <w:rPr>
          <w:w w:val="115"/>
          <w:sz w:val="19"/>
        </w:rPr>
        <w:t>J,</w:t>
      </w:r>
      <w:r>
        <w:rPr>
          <w:spacing w:val="-11"/>
          <w:w w:val="115"/>
          <w:sz w:val="19"/>
        </w:rPr>
        <w:t> </w:t>
      </w:r>
      <w:r>
        <w:rPr>
          <w:w w:val="115"/>
          <w:sz w:val="19"/>
        </w:rPr>
        <w:t>M.</w:t>
      </w:r>
      <w:r>
        <w:rPr>
          <w:spacing w:val="-11"/>
          <w:w w:val="115"/>
          <w:sz w:val="19"/>
        </w:rPr>
        <w:t> </w:t>
      </w:r>
      <w:r>
        <w:rPr>
          <w:spacing w:val="-5"/>
          <w:w w:val="115"/>
          <w:sz w:val="19"/>
        </w:rPr>
        <w:t>D.</w:t>
      </w:r>
      <w:r>
        <w:rPr>
          <w:spacing w:val="-15"/>
          <w:w w:val="115"/>
          <w:sz w:val="19"/>
        </w:rPr>
        <w:t> </w:t>
      </w:r>
      <w:r>
        <w:rPr>
          <w:spacing w:val="-8"/>
          <w:w w:val="115"/>
          <w:sz w:val="19"/>
        </w:rPr>
        <w:t>T.</w:t>
      </w:r>
      <w:r>
        <w:rPr>
          <w:spacing w:val="-11"/>
          <w:w w:val="115"/>
          <w:sz w:val="19"/>
        </w:rPr>
        <w:t> </w:t>
      </w:r>
      <w:r>
        <w:rPr>
          <w:w w:val="115"/>
          <w:sz w:val="19"/>
        </w:rPr>
        <w:t>De</w:t>
      </w:r>
      <w:r>
        <w:rPr>
          <w:spacing w:val="-8"/>
          <w:w w:val="115"/>
          <w:sz w:val="19"/>
        </w:rPr>
        <w:t> </w:t>
      </w:r>
      <w:r>
        <w:rPr>
          <w:w w:val="115"/>
          <w:sz w:val="19"/>
        </w:rPr>
        <w:t>Jong,</w:t>
      </w:r>
      <w:r>
        <w:rPr>
          <w:spacing w:val="-11"/>
          <w:w w:val="115"/>
          <w:sz w:val="19"/>
        </w:rPr>
        <w:t> </w:t>
      </w:r>
      <w:r>
        <w:rPr>
          <w:w w:val="115"/>
          <w:sz w:val="19"/>
        </w:rPr>
        <w:t>y</w:t>
      </w:r>
      <w:r>
        <w:rPr>
          <w:spacing w:val="-6"/>
          <w:w w:val="115"/>
          <w:sz w:val="19"/>
        </w:rPr>
        <w:t> </w:t>
      </w:r>
      <w:r>
        <w:rPr>
          <w:spacing w:val="-14"/>
          <w:w w:val="115"/>
          <w:sz w:val="19"/>
        </w:rPr>
        <w:t>P.</w:t>
      </w:r>
      <w:r>
        <w:rPr>
          <w:spacing w:val="-12"/>
          <w:w w:val="115"/>
          <w:sz w:val="19"/>
        </w:rPr>
        <w:t> </w:t>
      </w:r>
      <w:r>
        <w:rPr>
          <w:w w:val="115"/>
          <w:sz w:val="19"/>
        </w:rPr>
        <w:t>J.</w:t>
      </w:r>
      <w:r>
        <w:rPr>
          <w:spacing w:val="-11"/>
          <w:w w:val="115"/>
          <w:sz w:val="19"/>
        </w:rPr>
        <w:t> </w:t>
      </w:r>
      <w:r>
        <w:rPr>
          <w:w w:val="115"/>
          <w:sz w:val="19"/>
        </w:rPr>
        <w:t>Schellens.</w:t>
      </w:r>
      <w:r>
        <w:rPr>
          <w:spacing w:val="-11"/>
          <w:w w:val="115"/>
          <w:sz w:val="19"/>
        </w:rPr>
        <w:t> </w:t>
      </w:r>
      <w:r>
        <w:rPr>
          <w:w w:val="115"/>
          <w:sz w:val="19"/>
        </w:rPr>
        <w:t>2009.</w:t>
      </w:r>
      <w:r>
        <w:rPr>
          <w:spacing w:val="-11"/>
          <w:w w:val="115"/>
          <w:sz w:val="19"/>
        </w:rPr>
        <w:t> </w:t>
      </w:r>
      <w:r>
        <w:rPr>
          <w:w w:val="115"/>
          <w:sz w:val="19"/>
        </w:rPr>
        <w:t>“Evaluating</w:t>
      </w:r>
      <w:r>
        <w:rPr>
          <w:spacing w:val="-6"/>
          <w:w w:val="115"/>
          <w:sz w:val="19"/>
        </w:rPr>
        <w:t> </w:t>
      </w:r>
      <w:r>
        <w:rPr>
          <w:w w:val="115"/>
          <w:sz w:val="19"/>
        </w:rPr>
        <w:t>Municipal Websites: A Methodological Comparison of Three Think-Aloud </w:t>
      </w:r>
      <w:r>
        <w:rPr>
          <w:spacing w:val="-3"/>
          <w:w w:val="115"/>
          <w:sz w:val="19"/>
        </w:rPr>
        <w:t>Variants.” </w:t>
      </w:r>
      <w:r>
        <w:rPr>
          <w:rFonts w:ascii="Arial" w:hAnsi="Arial"/>
          <w:i/>
          <w:w w:val="115"/>
          <w:sz w:val="19"/>
        </w:rPr>
        <w:t>Government Information Quarterly </w:t>
      </w:r>
      <w:r>
        <w:rPr>
          <w:w w:val="115"/>
          <w:sz w:val="19"/>
        </w:rPr>
        <w:t>26 (1): 193–202. doi:10.1016/j. giq.2007.11.003.</w:t>
      </w:r>
    </w:p>
    <w:p>
      <w:pPr>
        <w:spacing w:line="259" w:lineRule="auto" w:before="0"/>
        <w:ind w:left="684" w:right="108" w:hanging="567"/>
        <w:jc w:val="both"/>
        <w:rPr>
          <w:sz w:val="19"/>
        </w:rPr>
      </w:pPr>
      <w:r>
        <w:rPr>
          <w:w w:val="110"/>
          <w:sz w:val="19"/>
        </w:rPr>
        <w:t>Verdegem, P, y G Verleye. 2009. “User-Centered E-Government in Practice: A Comprehensive Model for Measuring User Satisfaction.” </w:t>
      </w:r>
      <w:r>
        <w:rPr>
          <w:rFonts w:ascii="Arial" w:hAnsi="Arial"/>
          <w:i/>
          <w:w w:val="110"/>
          <w:sz w:val="19"/>
        </w:rPr>
        <w:t>Government </w:t>
      </w:r>
      <w:r>
        <w:rPr>
          <w:rFonts w:ascii="Arial" w:hAnsi="Arial"/>
          <w:i/>
          <w:w w:val="110"/>
          <w:sz w:val="19"/>
        </w:rPr>
        <w:t>Information Quarterly </w:t>
      </w:r>
      <w:r>
        <w:rPr>
          <w:w w:val="110"/>
          <w:sz w:val="19"/>
        </w:rPr>
        <w:t>26 (3): 487–97.</w:t>
      </w:r>
    </w:p>
    <w:p>
      <w:pPr>
        <w:spacing w:line="259" w:lineRule="auto" w:before="0"/>
        <w:ind w:left="684" w:right="108" w:hanging="567"/>
        <w:jc w:val="both"/>
        <w:rPr>
          <w:sz w:val="19"/>
        </w:rPr>
      </w:pPr>
      <w:r>
        <w:rPr>
          <w:w w:val="110"/>
          <w:sz w:val="19"/>
        </w:rPr>
        <w:t>Wang, Y.-S., y Y.-W. Liao. 2008. “Assessing eGovernment Systems Success: A Validation of DeLone and McLean Model of Information Systems Success.” </w:t>
      </w:r>
      <w:r>
        <w:rPr>
          <w:rFonts w:ascii="Arial" w:hAnsi="Arial"/>
          <w:i/>
          <w:w w:val="105"/>
          <w:sz w:val="19"/>
        </w:rPr>
        <w:t>Government Information Quarterly </w:t>
      </w:r>
      <w:r>
        <w:rPr>
          <w:w w:val="105"/>
          <w:sz w:val="19"/>
        </w:rPr>
        <w:t>25 (4): 717–33.</w:t>
      </w:r>
    </w:p>
    <w:p>
      <w:pPr>
        <w:spacing w:line="259" w:lineRule="auto" w:before="0"/>
        <w:ind w:left="684" w:right="112" w:hanging="567"/>
        <w:jc w:val="both"/>
        <w:rPr>
          <w:sz w:val="19"/>
        </w:rPr>
      </w:pPr>
      <w:r>
        <w:rPr>
          <w:w w:val="105"/>
          <w:sz w:val="19"/>
        </w:rPr>
        <w:t>Weiss,</w:t>
      </w:r>
      <w:r>
        <w:rPr>
          <w:spacing w:val="-9"/>
          <w:w w:val="105"/>
          <w:sz w:val="19"/>
        </w:rPr>
        <w:t> </w:t>
      </w:r>
      <w:r>
        <w:rPr>
          <w:w w:val="105"/>
          <w:sz w:val="19"/>
        </w:rPr>
        <w:t>C.</w:t>
      </w:r>
      <w:r>
        <w:rPr>
          <w:spacing w:val="-9"/>
          <w:w w:val="105"/>
          <w:sz w:val="19"/>
        </w:rPr>
        <w:t> </w:t>
      </w:r>
      <w:r>
        <w:rPr>
          <w:w w:val="105"/>
          <w:sz w:val="19"/>
        </w:rPr>
        <w:t>H.</w:t>
      </w:r>
      <w:r>
        <w:rPr>
          <w:spacing w:val="-9"/>
          <w:w w:val="105"/>
          <w:sz w:val="19"/>
        </w:rPr>
        <w:t> </w:t>
      </w:r>
      <w:r>
        <w:rPr>
          <w:w w:val="105"/>
          <w:sz w:val="19"/>
        </w:rPr>
        <w:t>1991.</w:t>
      </w:r>
      <w:r>
        <w:rPr>
          <w:spacing w:val="-9"/>
          <w:w w:val="105"/>
          <w:sz w:val="19"/>
        </w:rPr>
        <w:t> </w:t>
      </w:r>
      <w:r>
        <w:rPr>
          <w:rFonts w:ascii="Arial" w:hAnsi="Arial"/>
          <w:i/>
          <w:w w:val="105"/>
          <w:sz w:val="19"/>
        </w:rPr>
        <w:t>Investigación</w:t>
      </w:r>
      <w:r>
        <w:rPr>
          <w:rFonts w:ascii="Arial" w:hAnsi="Arial"/>
          <w:i/>
          <w:spacing w:val="-15"/>
          <w:w w:val="105"/>
          <w:sz w:val="19"/>
        </w:rPr>
        <w:t> </w:t>
      </w:r>
      <w:r>
        <w:rPr>
          <w:rFonts w:ascii="Arial" w:hAnsi="Arial"/>
          <w:i/>
          <w:w w:val="105"/>
          <w:sz w:val="19"/>
        </w:rPr>
        <w:t>Evaluativa:</w:t>
      </w:r>
      <w:r>
        <w:rPr>
          <w:rFonts w:ascii="Arial" w:hAnsi="Arial"/>
          <w:i/>
          <w:spacing w:val="-15"/>
          <w:w w:val="105"/>
          <w:sz w:val="19"/>
        </w:rPr>
        <w:t> </w:t>
      </w:r>
      <w:r>
        <w:rPr>
          <w:rFonts w:ascii="Arial" w:hAnsi="Arial"/>
          <w:i/>
          <w:w w:val="105"/>
          <w:sz w:val="19"/>
        </w:rPr>
        <w:t>Métodos</w:t>
      </w:r>
      <w:r>
        <w:rPr>
          <w:rFonts w:ascii="Arial" w:hAnsi="Arial"/>
          <w:i/>
          <w:spacing w:val="-15"/>
          <w:w w:val="105"/>
          <w:sz w:val="19"/>
        </w:rPr>
        <w:t> </w:t>
      </w:r>
      <w:r>
        <w:rPr>
          <w:rFonts w:ascii="Arial" w:hAnsi="Arial"/>
          <w:i/>
          <w:spacing w:val="-4"/>
          <w:w w:val="105"/>
          <w:sz w:val="19"/>
        </w:rPr>
        <w:t>Para</w:t>
      </w:r>
      <w:r>
        <w:rPr>
          <w:rFonts w:ascii="Arial" w:hAnsi="Arial"/>
          <w:i/>
          <w:spacing w:val="-15"/>
          <w:w w:val="105"/>
          <w:sz w:val="19"/>
        </w:rPr>
        <w:t> </w:t>
      </w:r>
      <w:r>
        <w:rPr>
          <w:rFonts w:ascii="Arial" w:hAnsi="Arial"/>
          <w:i/>
          <w:w w:val="105"/>
          <w:sz w:val="19"/>
        </w:rPr>
        <w:t>Determinar</w:t>
      </w:r>
      <w:r>
        <w:rPr>
          <w:rFonts w:ascii="Arial" w:hAnsi="Arial"/>
          <w:i/>
          <w:spacing w:val="-15"/>
          <w:w w:val="105"/>
          <w:sz w:val="19"/>
        </w:rPr>
        <w:t> </w:t>
      </w:r>
      <w:r>
        <w:rPr>
          <w:rFonts w:ascii="Arial" w:hAnsi="Arial"/>
          <w:i/>
          <w:w w:val="105"/>
          <w:sz w:val="19"/>
        </w:rPr>
        <w:t>La</w:t>
      </w:r>
      <w:r>
        <w:rPr>
          <w:rFonts w:ascii="Arial" w:hAnsi="Arial"/>
          <w:i/>
          <w:spacing w:val="-15"/>
          <w:w w:val="105"/>
          <w:sz w:val="19"/>
        </w:rPr>
        <w:t> </w:t>
      </w:r>
      <w:r>
        <w:rPr>
          <w:rFonts w:ascii="Arial" w:hAnsi="Arial"/>
          <w:i/>
          <w:w w:val="105"/>
          <w:sz w:val="19"/>
        </w:rPr>
        <w:t>Eficiencia </w:t>
      </w:r>
      <w:r>
        <w:rPr>
          <w:rFonts w:ascii="Arial" w:hAnsi="Arial"/>
          <w:i/>
          <w:w w:val="105"/>
          <w:sz w:val="19"/>
        </w:rPr>
        <w:t>de</w:t>
      </w:r>
      <w:r>
        <w:rPr>
          <w:rFonts w:ascii="Arial" w:hAnsi="Arial"/>
          <w:i/>
          <w:spacing w:val="-14"/>
          <w:w w:val="105"/>
          <w:sz w:val="19"/>
        </w:rPr>
        <w:t> </w:t>
      </w:r>
      <w:r>
        <w:rPr>
          <w:rFonts w:ascii="Arial" w:hAnsi="Arial"/>
          <w:i/>
          <w:w w:val="105"/>
          <w:sz w:val="19"/>
        </w:rPr>
        <w:t>Los</w:t>
      </w:r>
      <w:r>
        <w:rPr>
          <w:rFonts w:ascii="Arial" w:hAnsi="Arial"/>
          <w:i/>
          <w:spacing w:val="-14"/>
          <w:w w:val="105"/>
          <w:sz w:val="19"/>
        </w:rPr>
        <w:t> </w:t>
      </w:r>
      <w:r>
        <w:rPr>
          <w:rFonts w:ascii="Arial" w:hAnsi="Arial"/>
          <w:i/>
          <w:w w:val="105"/>
          <w:sz w:val="19"/>
        </w:rPr>
        <w:t>Programas</w:t>
      </w:r>
      <w:r>
        <w:rPr>
          <w:rFonts w:ascii="Arial" w:hAnsi="Arial"/>
          <w:i/>
          <w:spacing w:val="-14"/>
          <w:w w:val="105"/>
          <w:sz w:val="19"/>
        </w:rPr>
        <w:t> </w:t>
      </w:r>
      <w:r>
        <w:rPr>
          <w:rFonts w:ascii="Arial" w:hAnsi="Arial"/>
          <w:i/>
          <w:w w:val="105"/>
          <w:sz w:val="19"/>
        </w:rPr>
        <w:t>de</w:t>
      </w:r>
      <w:r>
        <w:rPr>
          <w:rFonts w:ascii="Arial" w:hAnsi="Arial"/>
          <w:i/>
          <w:spacing w:val="-17"/>
          <w:w w:val="105"/>
          <w:sz w:val="19"/>
        </w:rPr>
        <w:t> </w:t>
      </w:r>
      <w:r>
        <w:rPr>
          <w:rFonts w:ascii="Arial" w:hAnsi="Arial"/>
          <w:i/>
          <w:w w:val="105"/>
          <w:sz w:val="19"/>
        </w:rPr>
        <w:t>Acción.</w:t>
      </w:r>
      <w:r>
        <w:rPr>
          <w:rFonts w:ascii="Arial" w:hAnsi="Arial"/>
          <w:i/>
          <w:spacing w:val="-14"/>
          <w:w w:val="105"/>
          <w:sz w:val="19"/>
        </w:rPr>
        <w:t> </w:t>
      </w:r>
      <w:r>
        <w:rPr>
          <w:w w:val="105"/>
          <w:sz w:val="19"/>
        </w:rPr>
        <w:t>México:</w:t>
      </w:r>
      <w:r>
        <w:rPr>
          <w:spacing w:val="-7"/>
          <w:w w:val="105"/>
          <w:sz w:val="19"/>
        </w:rPr>
        <w:t> </w:t>
      </w:r>
      <w:r>
        <w:rPr>
          <w:spacing w:val="-3"/>
          <w:w w:val="105"/>
          <w:sz w:val="19"/>
        </w:rPr>
        <w:t>Trillas.</w:t>
      </w:r>
    </w:p>
    <w:p>
      <w:pPr>
        <w:spacing w:line="259" w:lineRule="auto" w:before="0"/>
        <w:ind w:left="684" w:right="111" w:hanging="567"/>
        <w:jc w:val="both"/>
        <w:rPr>
          <w:sz w:val="19"/>
        </w:rPr>
      </w:pPr>
      <w:r>
        <w:rPr>
          <w:sz w:val="19"/>
        </w:rPr>
        <w:t>———.</w:t>
      </w:r>
      <w:r>
        <w:rPr>
          <w:spacing w:val="-33"/>
          <w:sz w:val="19"/>
        </w:rPr>
        <w:t> </w:t>
      </w:r>
      <w:r>
        <w:rPr>
          <w:w w:val="110"/>
          <w:sz w:val="19"/>
        </w:rPr>
        <w:t>1997.</w:t>
      </w:r>
      <w:r>
        <w:rPr>
          <w:spacing w:val="-37"/>
          <w:w w:val="110"/>
          <w:sz w:val="19"/>
        </w:rPr>
        <w:t> </w:t>
      </w:r>
      <w:r>
        <w:rPr>
          <w:w w:val="110"/>
          <w:sz w:val="19"/>
        </w:rPr>
        <w:t>“How</w:t>
      </w:r>
      <w:r>
        <w:rPr>
          <w:spacing w:val="-35"/>
          <w:w w:val="110"/>
          <w:sz w:val="19"/>
        </w:rPr>
        <w:t> </w:t>
      </w:r>
      <w:r>
        <w:rPr>
          <w:w w:val="110"/>
          <w:sz w:val="19"/>
        </w:rPr>
        <w:t>Can</w:t>
      </w:r>
      <w:r>
        <w:rPr>
          <w:spacing w:val="-37"/>
          <w:w w:val="110"/>
          <w:sz w:val="19"/>
        </w:rPr>
        <w:t> </w:t>
      </w:r>
      <w:r>
        <w:rPr>
          <w:w w:val="110"/>
          <w:sz w:val="19"/>
        </w:rPr>
        <w:t>Theory-Based</w:t>
      </w:r>
      <w:r>
        <w:rPr>
          <w:spacing w:val="-35"/>
          <w:w w:val="110"/>
          <w:sz w:val="19"/>
        </w:rPr>
        <w:t> </w:t>
      </w:r>
      <w:r>
        <w:rPr>
          <w:w w:val="110"/>
          <w:sz w:val="19"/>
        </w:rPr>
        <w:t>Evaluation</w:t>
      </w:r>
      <w:r>
        <w:rPr>
          <w:spacing w:val="-35"/>
          <w:w w:val="110"/>
          <w:sz w:val="19"/>
        </w:rPr>
        <w:t> </w:t>
      </w:r>
      <w:r>
        <w:rPr>
          <w:w w:val="110"/>
          <w:sz w:val="19"/>
        </w:rPr>
        <w:t>Make</w:t>
      </w:r>
      <w:r>
        <w:rPr>
          <w:spacing w:val="-35"/>
          <w:w w:val="110"/>
          <w:sz w:val="19"/>
        </w:rPr>
        <w:t> </w:t>
      </w:r>
      <w:r>
        <w:rPr>
          <w:w w:val="110"/>
          <w:sz w:val="19"/>
        </w:rPr>
        <w:t>Greater</w:t>
      </w:r>
      <w:r>
        <w:rPr>
          <w:spacing w:val="-35"/>
          <w:w w:val="110"/>
          <w:sz w:val="19"/>
        </w:rPr>
        <w:t> </w:t>
      </w:r>
      <w:r>
        <w:rPr>
          <w:w w:val="110"/>
          <w:sz w:val="19"/>
        </w:rPr>
        <w:t>Headway?”</w:t>
      </w:r>
      <w:r>
        <w:rPr>
          <w:spacing w:val="-35"/>
          <w:w w:val="110"/>
          <w:sz w:val="19"/>
        </w:rPr>
        <w:t> </w:t>
      </w:r>
      <w:r>
        <w:rPr>
          <w:rFonts w:ascii="Arial" w:hAnsi="Arial"/>
          <w:i/>
          <w:w w:val="110"/>
          <w:sz w:val="19"/>
        </w:rPr>
        <w:t>Evaluation </w:t>
      </w:r>
      <w:r>
        <w:rPr>
          <w:rFonts w:ascii="Arial" w:hAnsi="Arial"/>
          <w:i/>
          <w:w w:val="110"/>
          <w:sz w:val="19"/>
        </w:rPr>
        <w:t>Review </w:t>
      </w:r>
      <w:r>
        <w:rPr>
          <w:w w:val="110"/>
          <w:sz w:val="19"/>
        </w:rPr>
        <w:t>21 (4): 501 –524.</w:t>
      </w:r>
      <w:r>
        <w:rPr>
          <w:spacing w:val="8"/>
          <w:w w:val="110"/>
          <w:sz w:val="19"/>
        </w:rPr>
        <w:t> </w:t>
      </w:r>
      <w:r>
        <w:rPr>
          <w:w w:val="110"/>
          <w:sz w:val="19"/>
        </w:rPr>
        <w:t>doi:10.1177/0193841X9702100405.</w:t>
      </w:r>
    </w:p>
    <w:p>
      <w:pPr>
        <w:spacing w:line="259" w:lineRule="auto" w:before="0"/>
        <w:ind w:left="684" w:right="111" w:hanging="567"/>
        <w:jc w:val="both"/>
        <w:rPr>
          <w:sz w:val="19"/>
        </w:rPr>
      </w:pPr>
      <w:r>
        <w:rPr>
          <w:w w:val="110"/>
          <w:sz w:val="19"/>
        </w:rPr>
        <w:t>Welch, E. </w:t>
      </w:r>
      <w:r>
        <w:rPr>
          <w:spacing w:val="-5"/>
          <w:w w:val="110"/>
          <w:sz w:val="19"/>
        </w:rPr>
        <w:t>W., </w:t>
      </w:r>
      <w:r>
        <w:rPr>
          <w:w w:val="110"/>
          <w:sz w:val="19"/>
        </w:rPr>
        <w:t>C. C Hinnant, y M. J. Moon. 2005. “Linking Citizen Satisfaction with E-Government and </w:t>
      </w:r>
      <w:r>
        <w:rPr>
          <w:spacing w:val="-4"/>
          <w:w w:val="110"/>
          <w:sz w:val="19"/>
        </w:rPr>
        <w:t>Trust </w:t>
      </w:r>
      <w:r>
        <w:rPr>
          <w:w w:val="110"/>
          <w:sz w:val="19"/>
        </w:rPr>
        <w:t>in Government.” </w:t>
      </w:r>
      <w:r>
        <w:rPr>
          <w:rFonts w:ascii="Arial" w:hAnsi="Arial"/>
          <w:i/>
          <w:w w:val="110"/>
          <w:sz w:val="19"/>
        </w:rPr>
        <w:t>Journal of Public Administration </w:t>
      </w:r>
      <w:r>
        <w:rPr>
          <w:rFonts w:ascii="Arial" w:hAnsi="Arial"/>
          <w:i/>
          <w:w w:val="105"/>
          <w:sz w:val="19"/>
        </w:rPr>
        <w:t>Research &amp; Theory </w:t>
      </w:r>
      <w:r>
        <w:rPr>
          <w:w w:val="105"/>
          <w:sz w:val="19"/>
        </w:rPr>
        <w:t>15 (3): 371–91.</w:t>
      </w:r>
    </w:p>
    <w:p>
      <w:pPr>
        <w:spacing w:line="259" w:lineRule="auto" w:before="0"/>
        <w:ind w:left="684" w:right="111" w:hanging="567"/>
        <w:jc w:val="both"/>
        <w:rPr>
          <w:sz w:val="19"/>
        </w:rPr>
      </w:pPr>
      <w:r>
        <w:rPr>
          <w:w w:val="110"/>
          <w:sz w:val="19"/>
        </w:rPr>
        <w:t>Welch, E. </w:t>
      </w:r>
      <w:r>
        <w:rPr>
          <w:spacing w:val="-5"/>
          <w:w w:val="110"/>
          <w:sz w:val="19"/>
        </w:rPr>
        <w:t>W., </w:t>
      </w:r>
      <w:r>
        <w:rPr>
          <w:w w:val="110"/>
          <w:sz w:val="19"/>
        </w:rPr>
        <w:t>y </w:t>
      </w:r>
      <w:r>
        <w:rPr>
          <w:spacing w:val="-7"/>
          <w:w w:val="110"/>
          <w:sz w:val="19"/>
        </w:rPr>
        <w:t>W. </w:t>
      </w:r>
      <w:r>
        <w:rPr>
          <w:w w:val="110"/>
          <w:sz w:val="19"/>
        </w:rPr>
        <w:t>Wong. 2001. “Global Information Technology </w:t>
      </w:r>
      <w:r>
        <w:rPr>
          <w:spacing w:val="-3"/>
          <w:w w:val="110"/>
          <w:sz w:val="19"/>
        </w:rPr>
        <w:t>Pressure </w:t>
      </w:r>
      <w:r>
        <w:rPr>
          <w:w w:val="110"/>
          <w:sz w:val="19"/>
        </w:rPr>
        <w:t>and Government Accountability: The Mediating Effect of Domestic Context on Website</w:t>
      </w:r>
      <w:r>
        <w:rPr>
          <w:spacing w:val="-24"/>
          <w:w w:val="110"/>
          <w:sz w:val="19"/>
        </w:rPr>
        <w:t> </w:t>
      </w:r>
      <w:r>
        <w:rPr>
          <w:w w:val="110"/>
          <w:sz w:val="19"/>
        </w:rPr>
        <w:t>Openness.”</w:t>
      </w:r>
      <w:r>
        <w:rPr>
          <w:spacing w:val="-24"/>
          <w:w w:val="110"/>
          <w:sz w:val="19"/>
        </w:rPr>
        <w:t> </w:t>
      </w:r>
      <w:r>
        <w:rPr>
          <w:rFonts w:ascii="Arial" w:hAnsi="Arial"/>
          <w:i/>
          <w:w w:val="110"/>
          <w:sz w:val="19"/>
        </w:rPr>
        <w:t>Journal</w:t>
      </w:r>
      <w:r>
        <w:rPr>
          <w:rFonts w:ascii="Arial" w:hAnsi="Arial"/>
          <w:i/>
          <w:spacing w:val="-35"/>
          <w:w w:val="110"/>
          <w:sz w:val="19"/>
        </w:rPr>
        <w:t> </w:t>
      </w:r>
      <w:r>
        <w:rPr>
          <w:rFonts w:ascii="Arial" w:hAnsi="Arial"/>
          <w:i/>
          <w:w w:val="110"/>
          <w:sz w:val="19"/>
        </w:rPr>
        <w:t>of</w:t>
      </w:r>
      <w:r>
        <w:rPr>
          <w:rFonts w:ascii="Arial" w:hAnsi="Arial"/>
          <w:i/>
          <w:spacing w:val="-33"/>
          <w:w w:val="110"/>
          <w:sz w:val="19"/>
        </w:rPr>
        <w:t> </w:t>
      </w:r>
      <w:r>
        <w:rPr>
          <w:rFonts w:ascii="Arial" w:hAnsi="Arial"/>
          <w:i/>
          <w:w w:val="110"/>
          <w:sz w:val="19"/>
        </w:rPr>
        <w:t>Public</w:t>
      </w:r>
      <w:r>
        <w:rPr>
          <w:rFonts w:ascii="Arial" w:hAnsi="Arial"/>
          <w:i/>
          <w:spacing w:val="-36"/>
          <w:w w:val="110"/>
          <w:sz w:val="19"/>
        </w:rPr>
        <w:t> </w:t>
      </w:r>
      <w:r>
        <w:rPr>
          <w:rFonts w:ascii="Arial" w:hAnsi="Arial"/>
          <w:i/>
          <w:w w:val="110"/>
          <w:sz w:val="19"/>
        </w:rPr>
        <w:t>Administration</w:t>
      </w:r>
      <w:r>
        <w:rPr>
          <w:rFonts w:ascii="Arial" w:hAnsi="Arial"/>
          <w:i/>
          <w:spacing w:val="-35"/>
          <w:w w:val="110"/>
          <w:sz w:val="19"/>
        </w:rPr>
        <w:t> </w:t>
      </w:r>
      <w:r>
        <w:rPr>
          <w:rFonts w:ascii="Arial" w:hAnsi="Arial"/>
          <w:i/>
          <w:w w:val="110"/>
          <w:sz w:val="19"/>
        </w:rPr>
        <w:t>Research</w:t>
      </w:r>
      <w:r>
        <w:rPr>
          <w:rFonts w:ascii="Arial" w:hAnsi="Arial"/>
          <w:i/>
          <w:spacing w:val="-35"/>
          <w:w w:val="110"/>
          <w:sz w:val="19"/>
        </w:rPr>
        <w:t> </w:t>
      </w:r>
      <w:r>
        <w:rPr>
          <w:rFonts w:ascii="Arial" w:hAnsi="Arial"/>
          <w:i/>
          <w:w w:val="110"/>
          <w:sz w:val="19"/>
        </w:rPr>
        <w:t>and</w:t>
      </w:r>
      <w:r>
        <w:rPr>
          <w:rFonts w:ascii="Arial" w:hAnsi="Arial"/>
          <w:i/>
          <w:spacing w:val="-36"/>
          <w:w w:val="110"/>
          <w:sz w:val="19"/>
        </w:rPr>
        <w:t> </w:t>
      </w:r>
      <w:r>
        <w:rPr>
          <w:rFonts w:ascii="Arial" w:hAnsi="Arial"/>
          <w:i/>
          <w:w w:val="110"/>
          <w:sz w:val="19"/>
        </w:rPr>
        <w:t>Theory </w:t>
      </w:r>
      <w:r>
        <w:rPr>
          <w:w w:val="110"/>
          <w:sz w:val="19"/>
        </w:rPr>
        <w:t>11 (4):</w:t>
      </w:r>
      <w:r>
        <w:rPr>
          <w:spacing w:val="-10"/>
          <w:w w:val="110"/>
          <w:sz w:val="19"/>
        </w:rPr>
        <w:t> </w:t>
      </w:r>
      <w:r>
        <w:rPr>
          <w:w w:val="110"/>
          <w:sz w:val="19"/>
        </w:rPr>
        <w:t>509–39.</w:t>
      </w:r>
    </w:p>
    <w:p>
      <w:pPr>
        <w:spacing w:line="259" w:lineRule="auto" w:before="0"/>
        <w:ind w:left="684" w:right="111" w:hanging="567"/>
        <w:jc w:val="both"/>
        <w:rPr>
          <w:sz w:val="19"/>
        </w:rPr>
      </w:pPr>
      <w:r>
        <w:rPr>
          <w:w w:val="110"/>
          <w:sz w:val="19"/>
        </w:rPr>
        <w:t>Welch, Eric W., y Sanjay K. Pandey. 2007. “E-Government and Bureaucracy: Toward a Better Understanding of Intranet Implementation and Its Effect on Red </w:t>
      </w:r>
      <w:r>
        <w:rPr>
          <w:w w:val="105"/>
          <w:sz w:val="19"/>
        </w:rPr>
        <w:t>Tape.” </w:t>
      </w:r>
      <w:r>
        <w:rPr>
          <w:rFonts w:ascii="Arial" w:hAnsi="Arial"/>
          <w:i/>
          <w:w w:val="105"/>
          <w:sz w:val="19"/>
        </w:rPr>
        <w:t>Journal of Public Administration Research &amp; Theory </w:t>
      </w:r>
      <w:r>
        <w:rPr>
          <w:w w:val="105"/>
          <w:sz w:val="19"/>
        </w:rPr>
        <w:t>17 (3): 379–404.</w:t>
      </w:r>
    </w:p>
    <w:p>
      <w:pPr>
        <w:spacing w:line="259" w:lineRule="auto" w:before="0"/>
        <w:ind w:left="684" w:right="110" w:hanging="567"/>
        <w:jc w:val="both"/>
        <w:rPr>
          <w:sz w:val="19"/>
        </w:rPr>
      </w:pPr>
      <w:r>
        <w:rPr>
          <w:w w:val="110"/>
          <w:sz w:val="19"/>
        </w:rPr>
        <w:t>West, D. M. 2004. “E-Government and the Transformation of Service Delivery and </w:t>
      </w:r>
      <w:r>
        <w:rPr>
          <w:w w:val="105"/>
          <w:sz w:val="19"/>
        </w:rPr>
        <w:t>Citizen Attitudes.” </w:t>
      </w:r>
      <w:r>
        <w:rPr>
          <w:rFonts w:ascii="Arial" w:hAnsi="Arial"/>
          <w:i/>
          <w:w w:val="105"/>
          <w:sz w:val="19"/>
        </w:rPr>
        <w:t>Public Administration Review </w:t>
      </w:r>
      <w:r>
        <w:rPr>
          <w:w w:val="105"/>
          <w:sz w:val="19"/>
        </w:rPr>
        <w:t>64 (1): 15–27.</w:t>
      </w:r>
    </w:p>
    <w:p>
      <w:pPr>
        <w:spacing w:line="231" w:lineRule="exact" w:before="0"/>
        <w:ind w:left="117" w:right="0" w:firstLine="0"/>
        <w:jc w:val="left"/>
        <w:rPr>
          <w:rFonts w:ascii="Arial" w:hAnsi="Arial"/>
          <w:i/>
          <w:sz w:val="19"/>
        </w:rPr>
      </w:pPr>
      <w:r>
        <w:rPr>
          <w:sz w:val="19"/>
        </w:rPr>
        <w:t>———.   2005.   </w:t>
      </w:r>
      <w:r>
        <w:rPr>
          <w:rFonts w:ascii="Arial" w:hAnsi="Arial"/>
          <w:i/>
          <w:sz w:val="19"/>
        </w:rPr>
        <w:t>Digital  Government :  Technology  and  Public  Sector  Performance.</w:t>
      </w:r>
    </w:p>
    <w:p>
      <w:pPr>
        <w:spacing w:before="18"/>
        <w:ind w:left="684" w:right="0" w:firstLine="0"/>
        <w:jc w:val="left"/>
        <w:rPr>
          <w:sz w:val="19"/>
        </w:rPr>
      </w:pPr>
      <w:r>
        <w:rPr>
          <w:w w:val="110"/>
          <w:sz w:val="19"/>
        </w:rPr>
        <w:t>Princeton, N.J: Princeton University Press.</w:t>
      </w:r>
    </w:p>
    <w:p>
      <w:pPr>
        <w:spacing w:line="259" w:lineRule="auto" w:before="18"/>
        <w:ind w:left="684" w:right="112" w:hanging="567"/>
        <w:jc w:val="both"/>
        <w:rPr>
          <w:sz w:val="19"/>
        </w:rPr>
      </w:pPr>
      <w:r>
        <w:rPr>
          <w:sz w:val="19"/>
        </w:rPr>
        <w:t>———.</w:t>
      </w:r>
      <w:r>
        <w:rPr>
          <w:spacing w:val="-16"/>
          <w:sz w:val="19"/>
        </w:rPr>
        <w:t> </w:t>
      </w:r>
      <w:r>
        <w:rPr>
          <w:w w:val="105"/>
          <w:sz w:val="19"/>
        </w:rPr>
        <w:t>2008.</w:t>
      </w:r>
      <w:r>
        <w:rPr>
          <w:spacing w:val="-18"/>
          <w:w w:val="105"/>
          <w:sz w:val="19"/>
        </w:rPr>
        <w:t> </w:t>
      </w:r>
      <w:r>
        <w:rPr>
          <w:rFonts w:ascii="Arial" w:hAnsi="Arial"/>
          <w:i/>
          <w:w w:val="105"/>
          <w:sz w:val="19"/>
        </w:rPr>
        <w:t>Improving</w:t>
      </w:r>
      <w:r>
        <w:rPr>
          <w:rFonts w:ascii="Arial" w:hAnsi="Arial"/>
          <w:i/>
          <w:spacing w:val="-28"/>
          <w:w w:val="105"/>
          <w:sz w:val="19"/>
        </w:rPr>
        <w:t> </w:t>
      </w:r>
      <w:r>
        <w:rPr>
          <w:rFonts w:ascii="Arial" w:hAnsi="Arial"/>
          <w:i/>
          <w:w w:val="105"/>
          <w:sz w:val="19"/>
        </w:rPr>
        <w:t>Technology</w:t>
      </w:r>
      <w:r>
        <w:rPr>
          <w:rFonts w:ascii="Arial" w:hAnsi="Arial"/>
          <w:i/>
          <w:spacing w:val="-26"/>
          <w:w w:val="105"/>
          <w:sz w:val="19"/>
        </w:rPr>
        <w:t> </w:t>
      </w:r>
      <w:r>
        <w:rPr>
          <w:rFonts w:ascii="Arial" w:hAnsi="Arial"/>
          <w:i/>
          <w:w w:val="105"/>
          <w:sz w:val="19"/>
        </w:rPr>
        <w:t>Utilization</w:t>
      </w:r>
      <w:r>
        <w:rPr>
          <w:rFonts w:ascii="Arial" w:hAnsi="Arial"/>
          <w:i/>
          <w:spacing w:val="-26"/>
          <w:w w:val="105"/>
          <w:sz w:val="19"/>
        </w:rPr>
        <w:t> </w:t>
      </w:r>
      <w:r>
        <w:rPr>
          <w:rFonts w:ascii="Arial" w:hAnsi="Arial"/>
          <w:i/>
          <w:w w:val="105"/>
          <w:sz w:val="19"/>
        </w:rPr>
        <w:t>in</w:t>
      </w:r>
      <w:r>
        <w:rPr>
          <w:rFonts w:ascii="Arial" w:hAnsi="Arial"/>
          <w:i/>
          <w:spacing w:val="-26"/>
          <w:w w:val="105"/>
          <w:sz w:val="19"/>
        </w:rPr>
        <w:t> </w:t>
      </w:r>
      <w:r>
        <w:rPr>
          <w:rFonts w:ascii="Arial" w:hAnsi="Arial"/>
          <w:i/>
          <w:w w:val="105"/>
          <w:sz w:val="19"/>
        </w:rPr>
        <w:t>Electronic</w:t>
      </w:r>
      <w:r>
        <w:rPr>
          <w:rFonts w:ascii="Arial" w:hAnsi="Arial"/>
          <w:i/>
          <w:spacing w:val="-26"/>
          <w:w w:val="105"/>
          <w:sz w:val="19"/>
        </w:rPr>
        <w:t> </w:t>
      </w:r>
      <w:r>
        <w:rPr>
          <w:rFonts w:ascii="Arial" w:hAnsi="Arial"/>
          <w:i/>
          <w:w w:val="105"/>
          <w:sz w:val="19"/>
        </w:rPr>
        <w:t>Government</w:t>
      </w:r>
      <w:r>
        <w:rPr>
          <w:rFonts w:ascii="Arial" w:hAnsi="Arial"/>
          <w:i/>
          <w:spacing w:val="-26"/>
          <w:w w:val="105"/>
          <w:sz w:val="19"/>
        </w:rPr>
        <w:t> </w:t>
      </w:r>
      <w:r>
        <w:rPr>
          <w:rFonts w:ascii="Arial" w:hAnsi="Arial"/>
          <w:i/>
          <w:w w:val="105"/>
          <w:sz w:val="19"/>
        </w:rPr>
        <w:t>around</w:t>
      </w:r>
      <w:r>
        <w:rPr>
          <w:rFonts w:ascii="Arial" w:hAnsi="Arial"/>
          <w:i/>
          <w:spacing w:val="-26"/>
          <w:w w:val="105"/>
          <w:sz w:val="19"/>
        </w:rPr>
        <w:t> </w:t>
      </w:r>
      <w:r>
        <w:rPr>
          <w:rFonts w:ascii="Arial" w:hAnsi="Arial"/>
          <w:i/>
          <w:w w:val="105"/>
          <w:sz w:val="19"/>
        </w:rPr>
        <w:t>the </w:t>
      </w:r>
      <w:r>
        <w:rPr>
          <w:rFonts w:ascii="Arial" w:hAnsi="Arial"/>
          <w:i/>
          <w:w w:val="105"/>
          <w:sz w:val="19"/>
        </w:rPr>
        <w:t>World, 2008. </w:t>
      </w:r>
      <w:r>
        <w:rPr>
          <w:w w:val="105"/>
          <w:sz w:val="19"/>
        </w:rPr>
        <w:t>The  Brookings</w:t>
      </w:r>
      <w:r>
        <w:rPr>
          <w:spacing w:val="33"/>
          <w:w w:val="105"/>
          <w:sz w:val="19"/>
        </w:rPr>
        <w:t> </w:t>
      </w:r>
      <w:r>
        <w:rPr>
          <w:w w:val="105"/>
          <w:sz w:val="19"/>
        </w:rPr>
        <w:t>Institution.</w:t>
      </w:r>
    </w:p>
    <w:p>
      <w:pPr>
        <w:spacing w:after="0" w:line="259" w:lineRule="auto"/>
        <w:jc w:val="both"/>
        <w:rPr>
          <w:sz w:val="19"/>
        </w:rPr>
        <w:sectPr>
          <w:pgSz w:w="9640" w:h="13040"/>
          <w:pgMar w:header="823" w:footer="650" w:top="1020" w:bottom="840" w:left="1300" w:right="1020"/>
        </w:sectPr>
      </w:pPr>
    </w:p>
    <w:p>
      <w:pPr>
        <w:pStyle w:val="BodyText"/>
        <w:spacing w:before="4"/>
        <w:rPr>
          <w:rFonts w:ascii="Times New Roman"/>
          <w:sz w:val="17"/>
        </w:rPr>
      </w:pPr>
    </w:p>
    <w:p>
      <w:pPr>
        <w:spacing w:after="0"/>
        <w:rPr>
          <w:rFonts w:ascii="Times New Roman"/>
          <w:sz w:val="17"/>
        </w:rPr>
        <w:sectPr>
          <w:headerReference w:type="even" r:id="rId809"/>
          <w:footerReference w:type="even" r:id="rId810"/>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9"/>
        </w:rPr>
      </w:pPr>
    </w:p>
    <w:p>
      <w:pPr>
        <w:pStyle w:val="BodyText"/>
        <w:ind w:left="117"/>
        <w:rPr>
          <w:rFonts w:ascii="Times New Roman"/>
          <w:sz w:val="20"/>
        </w:rPr>
      </w:pPr>
      <w:r>
        <w:rPr>
          <w:rFonts w:ascii="Times New Roman"/>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58"/>
                        <w:w w:val="130"/>
                        <w:sz w:val="72"/>
                      </w:rPr>
                      <w:t> </w:t>
                    </w:r>
                    <w:r>
                      <w:rPr>
                        <w:rFonts w:ascii="Palatino Linotype" w:hAnsi="Palatino Linotype"/>
                        <w:b/>
                        <w:color w:val="FFFFFF"/>
                        <w:w w:val="130"/>
                        <w:sz w:val="72"/>
                      </w:rPr>
                      <w:t>4</w:t>
                    </w:r>
                  </w:p>
                </w:txbxContent>
              </v:textbox>
              <w10:wrap type="none"/>
            </v:shape>
          </v:group>
        </w:pict>
      </w:r>
      <w:r>
        <w:rPr>
          <w:rFonts w:ascii="Times New Roman"/>
          <w:sz w:val="20"/>
        </w:rPr>
      </w:r>
    </w:p>
    <w:p>
      <w:pPr>
        <w:pStyle w:val="BodyText"/>
        <w:spacing w:before="5"/>
        <w:rPr>
          <w:rFonts w:ascii="Times New Roman"/>
          <w:sz w:val="11"/>
        </w:rPr>
      </w:pPr>
    </w:p>
    <w:p>
      <w:pPr>
        <w:pStyle w:val="Heading1"/>
        <w:ind w:right="1453"/>
      </w:pPr>
      <w:r>
        <w:rPr/>
        <w:pict>
          <v:group style="position:absolute;margin-left:127.558403pt;margin-top:99.180176pt;width:297.7pt;height:263.2pt;mso-position-horizontal-relative:page;mso-position-vertical-relative:paragraph;z-index:-572896" coordorigin="2551,1984" coordsize="5954,5264">
            <v:shape style="position:absolute;left:2551;top:2466;width:4482;height:4781" type="#_x0000_t75" stroked="false">
              <v:imagedata r:id="rId640" o:title=""/>
            </v:shape>
            <v:shape style="position:absolute;left:5927;top:2000;width:1784;height:760" coordorigin="5927,2000" coordsize="1784,760" path="m7646,2014l7565,2013,7483,2013,7402,2012,7320,2011,7238,2010,7157,2010,7075,2009,6994,2008,6912,2007,6831,2007,6749,2006,6668,2005,6586,2004,6504,2004,6423,2003,6341,2002,6260,2001,6178,2001,6097,2000,6059,2100,6024,2194,5993,2277,5966,2346,5946,2399,5927,2527,5965,2602,6018,2637,6610,2704,6922,2735,7091,2750,7227,2759,7365,2733,7464,2663,7524,2591,7544,2557,7710,2015,7694,2015,7678,2015,7662,2014,7646,2014xe" filled="false" stroked="true" strokeweight=".514pt" strokecolor="#9c9a9c">
              <v:path arrowok="t"/>
            </v:shape>
            <v:shape style="position:absolute;left:5984;top:2015;width:2516;height:1412" coordorigin="5984,2015" coordsize="2516,1412" path="m5984,2620l6724,3256,6737,3265,6752,3269,7872,3419,7999,3426,8071,3409,8115,3352,8159,3238,8304,2732,7375,2732,7232,2729,6062,2649,6037,2646,6020,2643,6005,2635,5984,2620xm7697,2015l7524,2542,7493,2656,7453,2714,7375,2732,8304,2732,8490,2084,8496,2069,8498,2057,8499,2043,8499,2021,7697,2015xe" filled="true" fillcolor="#ffffff" stroked="false">
              <v:path arrowok="t"/>
              <v:fill type="solid"/>
            </v:shape>
            <v:shape style="position:absolute;left:5984;top:2015;width:2516;height:1412" coordorigin="5984,2015" coordsize="2516,1412" path="m7697,2015l7524,2542,7493,2656,7453,2714,7375,2732,7232,2729,6062,2649,6037,2646,6020,2643,6005,2635,5984,2620,6705,3240,6774,3272,7872,3419,7999,3426,8071,3409,8115,3352,8159,3238,8490,2084,8496,2069,8498,2057,8499,2043,8499,2021,8419,2021,8338,2020,8258,2020,8178,2019,8098,2018,8018,2018,7937,2017,7857,2016,7777,2015,7697,2015xe" filled="false" stroked="true" strokeweight=".514pt" strokecolor="#9c9a9c">
              <v:path arrowok="t"/>
            </v:shape>
            <v:shape style="position:absolute;left:4784;top:1992;width:1483;height:784" coordorigin="4784,1992" coordsize="1483,784" path="m4784,1992l4806,2259,4808,2293,4816,2314,4834,2329,4869,2347,5499,2718,5577,2762,5627,2775,5671,2757,5730,2706,6224,2213,6245,2197,6253,2186,5637,2186,5586,2174,5502,2132,5267,1994,4784,1992xm5850,1997l5730,2111,5679,2166,5637,2186,6253,2186,6257,2182,6261,2161,6263,2107,6266,2001,5850,1997xe" filled="true" fillcolor="#ffffff" stroked="false">
              <v:path arrowok="t"/>
              <v:fill type="solid"/>
            </v:shape>
            <v:shape style="position:absolute;left:4784;top:1992;width:1483;height:784" coordorigin="4784,1992" coordsize="1483,784" path="m5850,1997l5730,2111,5679,2166,5637,2186,5586,2174,5502,2132,5267,1994,5186,1993,5106,1993,5025,1993,4945,1992,4864,1992,4784,1992,4792,2090,4799,2176,4804,2237,4806,2259,4808,2293,4816,2314,4834,2329,4869,2347,5499,2718,5577,2762,5627,2775,5671,2757,5730,2706,6224,2213,6245,2197,6257,2182,6261,2161,6262,2125,6263,2107,6264,2079,6265,2043,6266,2001,6183,2000,6100,2000,6016,1999,5933,1998,5850,1997xe" filled="false" stroked="true" strokeweight=".514pt" strokecolor="#9c9a9c">
              <v:path arrowok="t"/>
            </v:shape>
            <v:shape style="position:absolute;left:5263;top:1994;width:586;height:170" coordorigin="5263,1994" coordsize="586,170" path="m5263,1994l5518,2142,5565,2157,5612,2163,5659,2155,5707,2130,5848,1997,5263,1994xe" filled="true" fillcolor="#ffffff" stroked="false">
              <v:path arrowok="t"/>
              <v:fill type="solid"/>
            </v:shape>
            <v:shape style="position:absolute;left:5263;top:1994;width:586;height:170" coordorigin="5263,1994" coordsize="586,170" path="m5263,1994l5518,2142,5565,2157,5612,2163,5659,2155,5707,2130,5848,1997,5765,1997,5681,1996,5597,1996,5514,1995,5430,1995,5347,1994,5263,1994xe" filled="false" stroked="true" strokeweight=".514pt" strokecolor="#9c9a9c">
              <v:path arrowok="t"/>
            </v:shape>
            <v:shape style="position:absolute;left:5793;top:7046;width:135;height:201" type="#_x0000_t75" stroked="false">
              <v:imagedata r:id="rId599" o:title=""/>
            </v:shape>
            <v:shape style="position:absolute;left:3526;top:3350;width:918;height:805" coordorigin="3526,3350" coordsize="918,805" path="m4292,4130l3766,4130,4195,4153,4247,4155,4276,4148,4292,4130xm3527,3790l3526,3799,3527,3807,3531,3817,3541,3834,3574,3888,3710,4101,3720,4119,3729,4127,3743,4130,3766,4130,4292,4130,4294,4127,4311,4085,4386,3848,4037,3848,3570,3823,3546,3823,3537,3820,3532,3810,3527,3790xm4291,3350l4282,3395,4150,3776,4138,3818,4122,3840,4092,3848,4037,3848,4386,3848,4434,3696,4441,3682,4443,3671,4439,3659,4430,3640,4402,3581,4291,3350xm3562,3823l3546,3823,3570,3823,3562,3823xe" filled="true" fillcolor="#ffffff" stroked="false">
              <v:path arrowok="t"/>
              <v:fill type="solid"/>
            </v:shape>
            <v:shape style="position:absolute;left:3526;top:3350;width:918;height:805" coordorigin="3526,3350" coordsize="918,805" path="m3527,3790l3526,3799,3527,3807,3531,3817,3574,3888,3632,3979,3686,4064,3710,4101,3720,4119,3729,4127,3743,4130,3766,4130,4195,4153,4276,4148,4311,4085,4434,3696,4441,3682,4443,3671,4439,3659,4430,3640,4402,3581,4355,3483,4311,3391,4291,3350,4282,3395,4150,3776,4138,3818,4122,3840,4092,3848,4037,3848,3562,3823,3546,3823,3537,3820,3532,3810,3527,3790xe" filled="false" stroked="true" strokeweight=".514pt" strokecolor="#9c9a9c">
              <v:path arrowok="t"/>
            </v:shape>
            <v:shape style="position:absolute;left:3527;top:3290;width:765;height:558" coordorigin="3527,3290" coordsize="765,558" path="m3766,3290l3692,3325,3532,3758,3527,3778,3529,3798,3538,3814,3557,3822,4048,3848,4077,3843,4144,3790,4290,3370,4292,3350,4284,3330,4269,3314,4247,3306,3766,3290xe" filled="true" fillcolor="#ffffff" stroked="false">
              <v:path arrowok="t"/>
              <v:fill type="solid"/>
            </v:shape>
            <v:shape style="position:absolute;left:3527;top:3290;width:765;height:558" coordorigin="3527,3290" coordsize="765,558" path="m4144,3790l4126,3816,4103,3833,4077,3843,4048,3848,3557,3822,3538,3814,3529,3798,3527,3778,3532,3758,3679,3348,3739,3294,3766,3290,4247,3306,4269,3314,4284,3330,4292,3350,4290,3370,4144,3790xe" filled="false" stroked="true" strokeweight=".514pt" strokecolor="#9c9a9c">
              <v:path arrowok="t"/>
            </v:shape>
            <v:shape style="position:absolute;left:2598;top:1989;width:1475;height:252" coordorigin="2598,1989" coordsize="1475,252" path="m2598,1989l2607,2010,2736,2166,2888,2231,3015,2241,3067,2236,4072,1991,3991,1990,3909,1990,3827,1990,3745,1990,3663,1990,3581,1990,3499,1989,3417,1989,3335,1989,3253,1989,3171,1989,3090,1989,3008,1989,2926,1989,2844,1989,2762,1989,2680,1989,2598,1989xe" filled="false" stroked="true" strokeweight=".514pt" strokecolor="#9c9a9c">
              <v:path arrowok="t"/>
            </v:shape>
            <v:shape style="position:absolute;left:3352;top:1989;width:906;height:460" coordorigin="3352,1989" coordsize="906,460" path="m3502,1989l3457,2101,3414,2205,3382,2282,3370,2313,3352,2368,3354,2397,3382,2409,4027,2449,4089,2441,4143,2401,4173,2304,4191,2237,4213,2157,4235,2073,4257,1991,3502,1989xe" filled="true" fillcolor="#ffffff" stroked="false">
              <v:path arrowok="t"/>
              <v:fill type="solid"/>
            </v:shape>
            <v:shape style="position:absolute;left:3352;top:1989;width:906;height:460" coordorigin="3352,1989" coordsize="906,460" path="m3502,1989l3457,2101,3414,2205,3382,2282,3370,2313,3352,2368,3354,2397,3382,2409,3445,2413,4027,2449,4089,2441,4143,2401,4173,2304,4191,2237,4213,2157,4235,2073,4257,1991,4173,1991,4089,1991,4005,1991,3921,1990,3837,1990,3754,1990,3670,1990,3586,1990,3502,1989xe" filled="false" stroked="true" strokeweight=".514pt" strokecolor="#9c9a9c">
              <v:path arrowok="t"/>
            </v:shape>
            <v:shape style="position:absolute;left:3389;top:1991;width:1058;height:817" coordorigin="3389,1991" coordsize="1058,817" path="m3389,2394l3617,2720,3639,2746,3662,2760,3682,2765,3689,2766,4215,2808,4273,2794,4309,2763,4328,2732,4334,2718,4395,2448,4032,2448,3446,2415,3423,2411,3405,2404,3393,2397,3389,2394xm4359,1991l4258,1991,4162,2351,4128,2409,4084,2438,4047,2448,4032,2448,4395,2448,4442,2243,4446,2227,4440,2210,4359,1991xe" filled="true" fillcolor="#ffffff" stroked="false">
              <v:path arrowok="t"/>
              <v:fill type="solid"/>
            </v:shape>
            <v:shape style="position:absolute;left:3389;top:1991;width:1058;height:817" coordorigin="3389,1991" coordsize="1058,817" path="m4359,1991l4258,1991,4162,2351,4128,2409,4084,2438,4047,2448,4032,2448,3446,2415,3423,2411,3405,2404,3393,2397,3389,2394,3617,2720,3662,2760,4215,2808,4273,2794,4309,2763,4328,2732,4334,2718,4442,2243,4446,2227,4440,2210,4359,1991xe" filled="false" stroked="true" strokeweight=".514pt" strokecolor="#9c9a9c">
              <v:path arrowok="t"/>
            </v:shape>
            <v:shape style="position:absolute;left:5426;top:4010;width:443;height:277" coordorigin="5426,4010" coordsize="443,277" path="m5862,4286l5828,4236,5808,4207,5798,4189,5789,4171,5783,4159,5776,4154,5762,4153,5738,4154,5694,4159,5631,4165,5559,4168,5484,4166,5470,4166,5465,4155,5456,4136,5444,4106,5432,4077,5426,4065,5452,4062,5473,4058,5500,4051,5544,4039,5608,4022,5665,4011,5710,4010,5736,4027,5759,4066,5795,4124,5832,4183,5859,4224,5869,4249,5869,4268,5865,4282,5862,4286xe" filled="false" stroked="true" strokeweight=".514pt" strokecolor="#9c9a9c">
              <v:path arrowok="t"/>
            </v:shape>
            <v:shape style="position:absolute;left:5742;top:4410;width:802;height:322" coordorigin="5742,4410" coordsize="802,322" path="m5742,4532l5746,4541,5753,4563,5762,4588,5770,4608,5779,4627,5794,4633,5860,4673,5912,4704,5947,4723,5964,4731,5974,4732,5983,4728,5994,4716,6088,4643,5932,4643,5914,4635,5742,4532xm6168,4410l6156,4416,6141,4431,5945,4630,5932,4643,6088,4643,6147,4597,6183,4567,6193,4559,6202,4556,6520,4556,6514,4535,6508,4511,6502,4498,6492,4491,6474,4485,6264,4434,6205,4418,6182,4411,6168,4410xm6520,4556l6202,4556,6214,4556,6235,4561,6544,4641,6541,4631,6533,4603,6523,4569,6520,4556xe" filled="true" fillcolor="#ffffff" stroked="false">
              <v:path arrowok="t"/>
              <v:fill type="solid"/>
            </v:shape>
            <v:shape style="position:absolute;left:5742;top:4410;width:802;height:322" coordorigin="5742,4410" coordsize="802,322" path="m5742,4532l5914,4635,5932,4643,5981,4593,6048,4525,6112,4460,6156,4416,6168,4410,6182,4411,6205,4418,6264,4434,6355,4456,6438,4476,6474,4485,6492,4491,6502,4498,6508,4511,6514,4535,6523,4569,6533,4603,6541,4631,6544,4641,6467,4621,6235,4561,6214,4556,6202,4556,6193,4559,6183,4567,6147,4597,6083,4647,6021,4695,5994,4716,5983,4728,5974,4732,5964,4731,5947,4723,5912,4704,5860,4673,5814,4645,5794,4633,5779,4627,5770,4608,5762,4588,5753,4563,5746,4541,5742,4532xe" filled="false" stroked="true" strokeweight=".514pt" strokecolor="#9c9a9c">
              <v:path arrowok="t"/>
            </v:shape>
            <v:shape style="position:absolute;left:6587;top:4306;width:1038;height:562" coordorigin="6587,4306" coordsize="1038,562" path="m7203,4319l7189,4321,7168,4328,6876,4440,6867,4446,6864,4454,6863,4467,6853,4591,6847,4671,6843,4721,6841,4745,6815,4748,6587,4778,6594,4812,6599,4838,6603,4856,6607,4867,6625,4867,6797,4844,6841,4837,6854,4833,6861,4829,6864,4820,6867,4805,6871,4775,6878,4709,6886,4640,6889,4604,6890,4591,6899,4589,7135,4493,7195,4470,7214,4464,7226,4462,7440,4462,7275,4362,7233,4335,7215,4323,7203,4319xm7440,4462l7226,4462,7240,4466,7259,4476,7401,4543,7442,4561,7459,4567,7469,4569,7476,4564,7485,4553,7567,4473,7462,4473,7455,4471,7443,4465,7440,4462xm7616,4306l7618,4315,7605,4335,7468,4470,7462,4473,7567,4473,7622,4419,7621,4410,7622,4378,7623,4356,7624,4335,7623,4322,7621,4314,7616,4306xe" filled="true" fillcolor="#ffffff" stroked="false">
              <v:path arrowok="t"/>
              <v:fill type="solid"/>
            </v:shape>
            <v:shape style="position:absolute;left:6587;top:4306;width:1038;height:562" coordorigin="6587,4306" coordsize="1038,562" path="m6587,4778l6815,4748,6841,4745,6843,4721,6847,4671,6854,4585,6860,4504,6863,4467,6864,4454,6867,4446,6876,4440,6892,4434,6947,4414,7041,4378,7129,4343,7168,4328,7189,4321,7203,4319,7215,4323,7233,4335,7275,4362,7346,4405,7413,4446,7462,4473,7468,4470,7476,4463,7502,4437,7546,4394,7587,4353,7605,4335,7618,4315,7616,4306,7621,4314,7623,4322,7624,4335,7623,4356,7622,4380,7622,4396,7621,4407,7621,4410,7622,4419,7617,4424,7595,4446,7549,4490,7505,4534,7485,4553,7476,4564,7469,4569,7459,4567,7442,4561,7339,4514,7283,4487,7240,4466,7226,4462,7135,4493,7035,4534,6941,4572,6899,4589,6890,4591,6889,4604,6886,4640,6878,4709,6871,4775,6854,4833,6725,4855,6656,4863,6625,4867,6607,4867,6603,4856,6599,4838,6594,4812,6589,4788,6587,4778xe" filled="false" stroked="true" strokeweight=".514pt" strokecolor="#9c9a9c">
              <v:path arrowok="t"/>
            </v:shape>
            <v:shape style="position:absolute;left:7448;top:3631;width:434;height:521" coordorigin="7448,3631" coordsize="434,521" path="m7872,3798l7789,3809,7715,3813,7646,3816,7603,3818,7596,3820,7590,3827,7583,3841,7558,3885,7515,3959,7474,4029,7456,4060,7449,4076,7448,4086,7451,4095,7460,4106,7472,4122,7484,4136,7492,4147,7495,4151,7591,3995,7598,3980,7606,3972,7617,3967,7638,3964,7690,3955,7773,3940,7848,3927,7882,3921,7879,3803,7881,3734,7881,3694,7880,3665,7877,3631,7872,3798xe" filled="false" stroked="true" strokeweight=".514pt" strokecolor="#9c9a9c">
              <v:path arrowok="t"/>
            </v:shape>
            <v:shape style="position:absolute;left:7528;top:3155;width:185;height:272" type="#_x0000_t75" stroked="false">
              <v:imagedata r:id="rId641" o:title=""/>
            </v:shape>
            <v:shape style="position:absolute;left:7089;top:2807;width:29;height:172" coordorigin="7089,2807" coordsize="29,172" path="m7102,2807l7089,2965,7113,2978,7113,2957,7115,2932,7118,2872,7117,2853,7112,2835,7102,2807xe" filled="true" fillcolor="#ffffff" stroked="false">
              <v:path arrowok="t"/>
              <v:fill type="solid"/>
            </v:shape>
            <v:shape style="position:absolute;left:7089;top:2807;width:29;height:172" coordorigin="7089,2807" coordsize="29,172" path="m7113,2978l7089,2965,7102,2807,7112,2835,7117,2853,7118,2872,7116,2900,7115,2932,7113,2957,7113,2973,7113,2978xe" filled="false" stroked="true" strokeweight=".514pt" strokecolor="#9c9a9c">
              <v:path arrowok="t"/>
            </v:shape>
            <v:shape style="position:absolute;left:6202;top:3282;width:912;height:547" coordorigin="6202,3282" coordsize="912,547" path="m6671,3282l6591,3289,6513,3309,6442,3341,6334,3412,6270,3475,6235,3532,6215,3587,6203,3646,6202,3707,6215,3769,6240,3828,6241,3752,6252,3702,6282,3658,6340,3599,6394,3552,6455,3513,6522,3481,6594,3459,6670,3447,6749,3446,7048,3446,7014,3406,6963,3361,6901,3326,6829,3301,6752,3286,6671,3282xm7048,3446l6749,3446,6842,3461,6927,3492,7000,3536,7057,3589,7096,3648,7114,3581,7111,3534,7081,3483,7048,3446xe" filled="true" fillcolor="#ffffff" stroked="false">
              <v:path arrowok="t"/>
              <v:fill type="solid"/>
            </v:shape>
            <v:shape style="position:absolute;left:6202;top:3282;width:912;height:547" coordorigin="6202,3282" coordsize="912,547" path="m6240,3828l6241,3752,6282,3658,6340,3599,6394,3552,6455,3513,6522,3481,6594,3459,6670,3447,6749,3446,6842,3461,6927,3492,7000,3536,7057,3589,7096,3648,7114,3581,7081,3483,7014,3406,6963,3361,6901,3326,6829,3301,6752,3286,6671,3282,6591,3289,6513,3309,6442,3341,6334,3412,6270,3475,6235,3532,6203,3646,6202,3707,6215,3769,6240,3828xe" filled="false" stroked="true" strokeweight=".514pt" strokecolor="#9c9a9c">
              <v:path arrowok="t"/>
            </v:shape>
            <v:shape style="position:absolute;left:5539;top:3369;width:210;height:202" type="#_x0000_t75" stroked="false">
              <v:imagedata r:id="rId642" o:title=""/>
            </v:shape>
            <v:shape style="position:absolute;left:5384;top:2757;width:2506;height:2028" type="#_x0000_t75" stroked="false">
              <v:imagedata r:id="rId643" o:title=""/>
            </v:shape>
            <v:shape style="position:absolute;left:3490;top:6189;width:362;height:181" type="#_x0000_t75" stroked="false">
              <v:imagedata r:id="rId644" o:title=""/>
            </v:shape>
            <v:shape style="position:absolute;left:3837;top:6289;width:560;height:310" coordorigin="3837,6289" coordsize="560,310" path="m4055,6581l3900,6581,3998,6594,4027,6598,4049,6598,4055,6581xm3837,6529l3842,6534,3853,6546,3866,6560,3878,6571,3889,6582,3900,6581,4055,6581,4056,6579,4073,6549,3994,6549,3980,6548,3837,6529xm4320,6289l4307,6290,4153,6316,4093,6324,4083,6328,4077,6335,4071,6349,4012,6501,3999,6536,3994,6549,4073,6549,4095,6508,4123,6457,4138,6427,4144,6413,4171,6408,4397,6374,4379,6352,4363,6332,4347,6312,4336,6298,4328,6291,4320,6289xe" filled="true" fillcolor="#ffffff" stroked="false">
              <v:path arrowok="t"/>
              <v:fill type="solid"/>
            </v:shape>
            <v:shape style="position:absolute;left:3837;top:6289;width:560;height:310" coordorigin="3837,6289" coordsize="560,310" path="m3837,6529l3980,6548,3994,6549,4037,6438,4060,6377,4093,6324,4110,6322,4153,6316,4219,6305,4280,6295,4307,6290,4320,6289,4328,6291,4336,6298,4347,6312,4363,6332,4379,6352,4392,6368,4397,6374,4340,6382,4171,6408,4144,6413,4095,6508,4056,6579,4049,6598,4027,6598,3998,6594,3955,6589,3917,6584,3900,6581,3889,6582,3878,6571,3866,6560,3853,6546,3842,6534,3837,6529xe" filled="false" stroked="true" strokeweight=".514pt" strokecolor="#9c9a9c">
              <v:path arrowok="t"/>
            </v:shape>
            <v:shape style="position:absolute;left:4466;top:5846;width:580;height:659" coordorigin="4466,5846" coordsize="580,659" path="m4750,5971l4740,5972,4732,5977,4720,5988,4599,6107,4569,6137,4553,6151,4559,6167,4587,6247,4607,6306,4619,6340,4625,6357,4608,6366,4466,6451,4481,6472,4492,6488,4500,6498,4506,6505,4518,6499,4579,6463,4625,6436,4651,6419,4664,6409,4659,6390,4653,6369,4639,6323,4624,6275,4616,6250,4612,6241,4618,6237,4746,6107,4779,6075,4789,6065,4797,6061,4807,6060,4992,6060,4994,6048,5012,6003,4957,6003,4941,6000,4800,5980,4765,5974,4750,5971xm4992,6060l4807,6060,4936,6065,4968,6066,4991,6064,4992,6060xm5009,5846l5013,5852,5011,5869,4969,5972,4962,5990,4957,6003,5012,6003,5044,5925,5046,5920,5043,5914,5038,5902,5028,5878,5019,5853,5009,5846xe" filled="true" fillcolor="#ffffff" stroked="false">
              <v:path arrowok="t"/>
              <v:fill type="solid"/>
            </v:shape>
            <v:shape style="position:absolute;left:4466;top:5846;width:580;height:659" coordorigin="4466,5846" coordsize="580,659" path="m4466,6451l4608,6366,4625,6357,4619,6340,4607,6306,4587,6247,4567,6191,4559,6167,4553,6151,4569,6137,4599,6107,4650,6057,4699,6009,4720,5988,4732,5977,4740,5972,4750,5971,4765,5974,4800,5980,4860,5989,4916,5997,4941,6000,4957,6003,4962,5990,4972,5966,4988,5925,5004,5886,5011,5869,5013,5852,5009,5846,5019,5853,5028,5878,5038,5902,5043,5914,5046,5920,5044,5925,5036,5946,5019,5988,5002,6029,4994,6048,4991,6064,4968,6066,4936,6065,4887,6063,4842,6061,4823,6060,4807,6060,4746,6107,4692,6162,4640,6214,4618,6237,4612,6241,4616,6250,4624,6275,4639,6323,4653,6369,4659,6390,4664,6409,4579,6463,4518,6499,4506,6505,4500,6498,4492,6488,4481,6472,4470,6457,4466,6451xe" filled="false" stroked="true" strokeweight=".514pt" strokecolor="#9c9a9c">
              <v:path arrowok="t"/>
            </v:shape>
            <v:shape style="position:absolute;left:4836;top:5325;width:241;height:453" coordorigin="4836,5325" coordsize="241,453" path="m4991,5325l5036,5437,5027,5445,5012,5454,4984,5468,4873,5523,4859,5529,4858,5548,4854,5584,4847,5645,4839,5703,4836,5729,4837,5750,4852,5758,4865,5765,4876,5771,4888,5778,4907,5647,5077,5516,5041,5438,5023,5392,5012,5365,5003,5347,4991,5325xe" filled="true" fillcolor="#ffffff" stroked="false">
              <v:path arrowok="t"/>
              <v:fill type="solid"/>
            </v:shape>
            <v:shape style="position:absolute;left:4836;top:5325;width:241;height:453" coordorigin="4836,5325" coordsize="241,453" path="m5036,5437l5027,5445,5012,5454,4984,5468,4937,5491,4892,5513,4873,5523,4859,5529,4847,5645,4836,5729,4837,5750,4852,5758,4865,5765,4876,5771,4885,5776,4888,5778,4907,5647,4961,5592,5010,5559,5056,5529,5077,5516,5041,5438,5023,5392,5012,5365,5003,5347,4991,5325,5036,5437xe" filled="false" stroked="true" strokeweight=".514pt" strokecolor="#9c9a9c">
              <v:path arrowok="t"/>
            </v:shape>
            <v:shape style="position:absolute;left:4663;top:5058;width:121;height:221" type="#_x0000_t75" stroked="false">
              <v:imagedata r:id="rId645" o:title=""/>
            </v:shape>
            <v:shape style="position:absolute;left:3363;top:4985;width:1685;height:1568" type="#_x0000_t75" stroked="false">
              <v:imagedata r:id="rId646" o:title=""/>
            </v:shape>
            <v:shape style="position:absolute;left:2652;top:3231;width:627;height:286" type="#_x0000_t75" stroked="false">
              <v:imagedata r:id="rId647" o:title=""/>
            </v:shape>
            <v:shape style="position:absolute;left:3321;top:3000;width:397;height:449" coordorigin="3321,3000" coordsize="397,449" path="m3508,3084l3495,3096,3412,3178,3391,3198,3381,3208,3385,3218,3426,3336,3430,3348,3418,3354,3321,3412,3341,3438,3344,3443,3348,3448,3357,3445,3399,3420,3430,3401,3448,3390,3457,3383,3453,3370,3440,3324,3429,3292,3424,3275,3421,3269,3425,3266,3513,3177,3535,3155,3547,3144,3681,3144,3682,3138,3695,3107,3657,3107,3646,3105,3550,3091,3525,3087,3508,3084xm3681,3144l3547,3144,3565,3146,3642,3149,3664,3149,3680,3149,3681,3144xm3692,3000l3695,3004,3694,3016,3667,3082,3660,3098,3657,3107,3695,3107,3710,3068,3716,3053,3718,3051,3716,3046,3712,3038,3706,3022,3699,3005,3692,3000xe" filled="true" fillcolor="#ffffff" stroked="false">
              <v:path arrowok="t"/>
              <v:fill type="solid"/>
            </v:shape>
            <v:shape style="position:absolute;left:3321;top:3000;width:397;height:449" coordorigin="3321,3000" coordsize="397,449" path="m3321,3412l3418,3354,3430,3348,3404,3273,3385,3218,3381,3208,3391,3198,3412,3178,3447,3143,3480,3111,3495,3096,3508,3084,3525,3087,3550,3091,3591,3097,3629,3103,3646,3105,3657,3107,3660,3098,3667,3082,3678,3054,3689,3027,3694,3016,3695,3004,3692,3000,3699,3005,3706,3022,3712,3038,3716,3046,3718,3051,3716,3053,3710,3068,3699,3097,3687,3125,3682,3138,3680,3149,3664,3149,3642,3149,3609,3148,3578,3146,3565,3146,3547,3144,3476,3215,3425,3266,3421,3269,3424,3275,3429,3292,3440,3324,3449,3356,3453,3370,3457,3383,3399,3420,3348,3448,3344,3443,3341,3438,3321,3412xe" filled="false" stroked="true" strokeweight=".514pt" strokecolor="#9c9a9c">
              <v:path arrowok="t"/>
            </v:shape>
            <v:shape style="position:absolute;left:3570;top:2636;width:174;height:319" type="#_x0000_t75" stroked="false">
              <v:imagedata r:id="rId648" o:title=""/>
            </v:shape>
            <v:shape style="position:absolute;left:2564;top:2407;width:1156;height:1076" type="#_x0000_t75" stroked="false">
              <v:imagedata r:id="rId649" o:title=""/>
            </v:shape>
            <v:shape style="position:absolute;left:4575;top:2327;width:306;height:194" type="#_x0000_t75" stroked="false">
              <v:imagedata r:id="rId650" o:title=""/>
            </v:shape>
            <v:shape style="position:absolute;left:4793;top:2600;width:537;height:218" coordorigin="4793,2600" coordsize="537,218" path="m4793,2681l4795,2687,4800,2702,4806,2719,4811,2732,4817,2745,4827,2749,4871,2776,4906,2796,4930,2809,4948,2818,4961,2804,5023,2756,4919,2756,4907,2750,4793,2681xm5077,2600l5069,2604,5059,2614,4952,2722,4928,2747,4919,2756,5023,2756,5063,2725,5087,2705,5098,2695,5312,2695,5309,2683,5305,2668,5300,2659,5294,2654,5282,2650,5141,2616,5102,2605,5087,2601,5077,2600xm5312,2695l5098,2695,5122,2701,5329,2755,5321,2729,5315,2706,5312,2695xe" filled="true" fillcolor="#ffffff" stroked="false">
              <v:path arrowok="t"/>
              <v:fill type="solid"/>
            </v:shape>
            <v:shape style="position:absolute;left:4793;top:2600;width:537;height:218" coordorigin="4793,2600" coordsize="537,218" path="m4793,2681l4907,2750,4919,2756,4997,2677,5040,2633,5077,2600,5087,2601,5102,2605,5141,2616,5202,2631,5258,2644,5282,2650,5294,2654,5300,2659,5305,2668,5309,2683,5315,2706,5321,2729,5327,2748,5329,2755,5277,2741,5122,2701,5098,2695,5020,2758,4961,2804,4948,2818,4930,2809,4906,2796,4871,2776,4840,2757,4827,2749,4817,2745,4811,2732,4806,2719,4800,2702,4795,2687,4793,2681xe" filled="false" stroked="true" strokeweight=".514pt" strokecolor="#9c9a9c">
              <v:path arrowok="t"/>
            </v:shape>
            <v:shape style="position:absolute;left:5358;top:2532;width:696;height:374" coordorigin="5358,2532" coordsize="696,374" path="m5771,2541l5762,2542,5563,2618,5544,2624,5544,2637,5543,2641,5537,2722,5533,2775,5530,2808,5529,2824,5511,2826,5358,2846,5363,2869,5367,2886,5370,2898,5372,2906,5384,2906,5499,2891,5528,2886,5544,2882,5546,2864,5553,2800,5559,2755,5561,2730,5561,2722,5567,2720,5726,2657,5766,2641,5778,2637,5787,2636,5930,2636,5819,2569,5791,2551,5779,2544,5771,2541xm5930,2636l5787,2636,5796,2639,5862,2671,5903,2690,5931,2702,5950,2709,5960,2697,6013,2645,5945,2645,5930,2636xm6047,2532l6049,2538,6040,2551,5971,2619,5954,2636,5945,2645,6013,2645,6033,2625,6048,2610,6052,2608,6051,2604,6051,2598,6053,2541,6047,2532xe" filled="true" fillcolor="#ffffff" stroked="false">
              <v:path arrowok="t"/>
              <v:fill type="solid"/>
            </v:shape>
            <v:shape style="position:absolute;left:5358;top:2532;width:696;height:374" coordorigin="5358,2532" coordsize="696,374" path="m5358,2846l5511,2826,5529,2824,5530,2808,5533,2775,5537,2718,5542,2664,5544,2640,5544,2624,5662,2580,5722,2557,5748,2547,5762,2542,5771,2541,5779,2544,5791,2551,5819,2569,5867,2598,5912,2626,5932,2638,5945,2645,5954,2636,5971,2619,6000,2590,6028,2563,6040,2551,6049,2538,6047,2532,6053,2541,6052,2565,6052,2589,6051,2602,6052,2608,6048,2610,6033,2625,6003,2655,5973,2684,5960,2697,5950,2709,5931,2702,5903,2690,5862,2671,5825,2653,5809,2645,5796,2639,5787,2636,5778,2637,5766,2641,5726,2657,5659,2683,5596,2709,5567,2720,5561,2722,5561,2730,5559,2755,5553,2800,5548,2844,5546,2864,5544,2882,5451,2897,5384,2906,5372,2906,5370,2898,5367,2886,5363,2869,5360,2853,5358,2846xe" filled="false" stroked="true" strokeweight=".514pt" strokecolor="#9c9a9c">
              <v:path arrowok="t"/>
            </v:shape>
            <v:shape style="position:absolute;left:5928;top:2072;width:302;height:358" type="#_x0000_t75" stroked="false">
              <v:imagedata r:id="rId651" o:title=""/>
            </v:shape>
            <v:shape style="position:absolute;left:5096;top:1988;width:183;height:222" type="#_x0000_t75" stroked="false">
              <v:imagedata r:id="rId652" o:title=""/>
            </v:shape>
            <v:shape style="position:absolute;left:5603;top:1991;width:109;height:100" type="#_x0000_t75" stroked="false">
              <v:imagedata r:id="rId653" o:title=""/>
            </v:shape>
            <v:shape style="position:absolute;left:4550;top:1987;width:1685;height:867" type="#_x0000_t75" stroked="false">
              <v:imagedata r:id="rId654" o:title=""/>
            </v:shape>
            <v:shape style="position:absolute;left:4897;top:6772;width:205;height:471" coordorigin="4897,6772" coordsize="205,471" path="m4924,6772l4917,6775,4922,6775,4929,6781,4967,6831,4973,6839,4976,6844,4982,6851,4975,6858,4922,6925,4913,6935,4897,6953,4901,6968,4917,7034,4931,7094,4933,7106,4943,7108,5043,7130,5050,7131,5061,7134,5061,7145,5060,7242,5097,7242,5100,7239,5101,7234,5101,7185,5101,7159,5101,7147,5018,7108,4998,7104,4997,7100,4979,7030,4964,6965,4961,6951,4970,6938,4993,6903,5006,6883,5012,6873,5023,6853,5016,6846,4970,6783,4968,6781,4966,6779,4962,6779,4955,6777,4939,6775,4924,6772xe" filled="true" fillcolor="#ffffff" stroked="false">
              <v:path arrowok="t"/>
              <v:fill type="solid"/>
            </v:shape>
            <v:shape style="position:absolute;left:4897;top:6772;width:205;height:471" coordorigin="4897,6772" coordsize="205,471" path="m4931,7094l4933,7106,4943,7108,4999,7120,5029,7127,5043,7130,5050,7131,5061,7134,5061,7145,5060,7242,5097,7242,5100,7239,5101,7234,5101,7185,5101,7159,5101,7147,5101,7140,5099,7130,5088,7126,5018,7108,4998,7104,4997,7100,4979,7030,4970,6993,4966,6975,4964,6965,4961,6951,4970,6938,4993,6903,5006,6883,5012,6873,5016,6865,5023,6853,5016,6846,4989,6809,4975,6791,4970,6783,4968,6781,4966,6779,4962,6779,4955,6777,4939,6775,4924,6772,4917,6775,4922,6775,4929,6781,4954,6814,4967,6831,4973,6839,4976,6844,4982,6851,4975,6858,4941,6901,4922,6925,4913,6935,4908,6941,4897,6953,4901,6968,4917,7034,4925,7068,4929,7085,4931,7094xe" filled="false" stroked="true" strokeweight=".514pt" strokecolor="#9c9a9c">
              <v:path arrowok="t"/>
            </v:shape>
            <v:shape style="position:absolute;left:4635;top:6618;width:211;height:222" type="#_x0000_t75" stroked="false">
              <v:imagedata r:id="rId655" o:title=""/>
            </v:shape>
            <v:shape style="position:absolute;left:4428;top:6667;width:103;height:84" coordorigin="4428,6667" coordsize="103,84" path="m4430,6667l4428,6670,4431,6671,4434,6675,4441,6688,4472,6744,4477,6751,4502,6746,4515,6744,4531,6742,4487,6687,4482,6676,4474,6675,4466,6673,4430,6667xe" filled="true" fillcolor="#ffffff" stroked="false">
              <v:path arrowok="t"/>
              <v:fill type="solid"/>
            </v:shape>
            <v:shape style="position:absolute;left:4428;top:6667;width:103;height:84" coordorigin="4428,6667" coordsize="103,84" path="m4531,6742l4487,6687,4482,6676,4474,6675,4466,6673,4444,6670,4430,6667,4428,6670,4431,6671,4434,6675,4441,6688,4454,6711,4467,6734,4472,6744,4477,6751,4490,6749,4502,6746,4515,6744,4526,6742,4531,6742xe" filled="false" stroked="true" strokeweight=".514pt" strokecolor="#9c9a9c">
              <v:path arrowok="t"/>
            </v:shape>
            <v:shape style="position:absolute;left:4242;top:6904;width:70;height:19" coordorigin="4242,6904" coordsize="70,19" path="m4261,6904l4242,6909,4305,6922,4311,6913,4299,6911,4280,6907,4261,6904xe" filled="true" fillcolor="#ffffff" stroked="false">
              <v:path arrowok="t"/>
              <v:fill type="solid"/>
            </v:shape>
            <v:shape style="position:absolute;left:4242;top:6904;width:70;height:19" coordorigin="4242,6904" coordsize="70,19" path="m4311,6913l4305,6922,4242,6909,4261,6904,4280,6907,4299,6911,4311,6913xe" filled="false" stroked="true" strokeweight=".514pt" strokecolor="#9c9a9c">
              <v:path arrowok="t"/>
            </v:shape>
            <v:shape style="position:absolute;left:4412;top:6942;width:191;height:305" type="#_x0000_t75" stroked="false">
              <v:imagedata r:id="rId656" o:title=""/>
            </v:shape>
            <v:shape style="position:absolute;left:4191;top:6612;width:876;height:635" type="#_x0000_t75" stroked="false">
              <v:imagedata r:id="rId657" o:title=""/>
            </v:shape>
            <v:shape style="position:absolute;left:4322;top:6854;width:303;height:392" type="#_x0000_t75" stroked="false">
              <v:imagedata r:id="rId658" o:title=""/>
            </v:shape>
            <v:shape style="position:absolute;left:3665;top:2589;width:1897;height:1802" coordorigin="3665,2589" coordsize="1897,1802" path="m5136,2589l5118,2597,3665,3294,4017,4384,4019,4391,4025,4389,5552,3887,5561,3886,5560,3880,5493,3677,5137,2599,5136,2589xe" filled="true" fillcolor="#ffffff" stroked="false">
              <v:path arrowok="t"/>
              <v:fill type="solid"/>
            </v:shape>
            <v:shape style="position:absolute;left:3665;top:2589;width:1897;height:1802" coordorigin="3665,2589" coordsize="1897,1802" path="m5137,2599l5136,2589,5118,2597,4887,2708,4387,2947,3890,3186,3665,3294,4017,4384,4019,4391,4266,4310,4791,4138,5314,3965,5552,3887,5561,3886,5560,3880,5493,3677,5348,3237,5203,2798,5137,2599xe" filled="false" stroked="true" strokeweight=".514pt" strokecolor="#9c9a9c">
              <v:path arrowok="t"/>
            </v:shape>
            <v:shape style="position:absolute;left:5129;top:2593;width:433;height:1293" coordorigin="5129,2593" coordsize="433,1293" path="m5129,2593l5131,2599,5548,3868,5553,3886,5561,3884,5559,3878,5139,2599,5138,2595,5130,2595,5129,2593xm5137,2593l5130,2595,5138,2595,5137,2593xe" filled="true" fillcolor="#ffffff" stroked="false">
              <v:path arrowok="t"/>
              <v:fill type="solid"/>
            </v:shape>
            <v:shape style="position:absolute;left:5129;top:2593;width:433;height:1293" coordorigin="5129,2593" coordsize="433,1293" path="m5548,3868l5553,3886,5561,3884,5493,3676,5349,3237,5204,2798,5139,2599,5137,2593,5130,2595,5129,2593,5131,2599,5548,3868xe" filled="false" stroked="true" strokeweight=".514pt" strokecolor="#9c9a9c">
              <v:path arrowok="t"/>
            </v:shape>
            <v:shape style="position:absolute;left:3718;top:2656;width:1740;height:1598" coordorigin="3718,2656" coordsize="1740,1598" path="m5091,2656l3718,3309,4025,4253,5457,3763,5091,2656xe" filled="true" fillcolor="#ffffff" stroked="false">
              <v:path arrowok="t"/>
              <v:fill type="solid"/>
            </v:shape>
            <v:shape style="position:absolute;left:3718;top:2656;width:1740;height:1598" coordorigin="3718,2656" coordsize="1740,1598" path="m5091,2656l3718,3309,4025,4253,5457,3763,5091,2656xe" filled="false" stroked="true" strokeweight=".514pt" strokecolor="#9c9a9c">
              <v:path arrowok="t"/>
            </v:shape>
            <v:shape style="position:absolute;left:4022;top:3766;width:1439;height:499" coordorigin="4022,3766" coordsize="1439,499" path="m5457,3766l4026,4253,4022,4265,5460,3775,5457,3766xe" filled="true" fillcolor="#ffffff" stroked="false">
              <v:path arrowok="t"/>
              <v:fill type="solid"/>
            </v:shape>
            <v:shape style="position:absolute;left:4022;top:3766;width:1439;height:499" coordorigin="4022,3766" coordsize="1439,499" path="m5460,3775l5457,3766,4026,4253,4022,4265,5460,3775xe" filled="false" stroked="true" strokeweight=".514pt" strokecolor="#9c9a9c">
              <v:path arrowok="t"/>
            </v:shape>
            <v:shape style="position:absolute;left:3710;top:3310;width:313;height:953" coordorigin="3710,3310" coordsize="313,953" path="m3718,3310l3710,3313,4018,4262,4022,4251,3718,3310xe" filled="true" fillcolor="#ffffff" stroked="false">
              <v:path arrowok="t"/>
              <v:fill type="solid"/>
            </v:shape>
            <v:shape style="position:absolute;left:3710;top:3310;width:313;height:953" coordorigin="3710,3310" coordsize="313,953" path="m4022,4251l4018,4262,3710,3313,3718,3310,4022,4251xe" filled="false" stroked="true" strokeweight=".514pt" strokecolor="#9c9a9c">
              <v:path arrowok="t"/>
            </v:shape>
            <v:shape style="position:absolute;left:5385;top:3883;width:24;height:80" coordorigin="5385,3883" coordsize="24,80" path="m5392,3883l5385,3898,5385,3915,5391,3933,5404,3962,5409,3943,5403,3937,5398,3923,5401,3912,5392,3883xe" filled="true" fillcolor="#ffffff" stroked="false">
              <v:path arrowok="t"/>
              <v:fill type="solid"/>
            </v:shape>
            <v:shape style="position:absolute;left:5385;top:3883;width:24;height:80" coordorigin="5385,3883" coordsize="24,80" path="m5392,3883l5385,3898,5385,3915,5391,3933,5404,3962,5409,3943,5403,3937,5398,3923,5401,3912,5392,3883xe" filled="false" stroked="true" strokeweight=".514pt" strokecolor="#9c9a9c">
              <v:path arrowok="t"/>
            </v:shape>
            <v:shape style="position:absolute;left:5220;top:3881;width:169;height:68" coordorigin="5220,3881" coordsize="169,68" path="m5389,3881l5227,3933,5220,3944,5220,3948,5381,3897,5389,3881xe" filled="true" fillcolor="#ffffff" stroked="false">
              <v:path arrowok="t"/>
              <v:fill type="solid"/>
            </v:shape>
            <v:shape style="position:absolute;left:5220;top:3881;width:169;height:68" coordorigin="5220,3881" coordsize="169,68" path="m5220,3948l5381,3897,5389,3881,5227,3933,5220,3944,5220,3948xe" filled="false" stroked="true" strokeweight=".514pt" strokecolor="#9c9a9c">
              <v:path arrowok="t"/>
            </v:shape>
            <v:shape style="position:absolute;left:5216;top:3898;width:167;height:69" coordorigin="5216,3898" coordsize="167,69" path="m5382,3898l5220,3949,5216,3958,5219,3966,5382,3915,5382,3898xe" filled="true" fillcolor="#ffffff" stroked="false">
              <v:path arrowok="t"/>
              <v:fill type="solid"/>
            </v:shape>
            <v:shape style="position:absolute;left:5216;top:3898;width:167;height:69" coordorigin="5216,3898" coordsize="167,69" path="m5382,3915l5219,3966,5216,3958,5220,3949,5382,3898,5382,3915xe" filled="false" stroked="true" strokeweight=".514pt" strokecolor="#9c9a9c">
              <v:path arrowok="t"/>
            </v:shape>
            <v:shape style="position:absolute;left:5218;top:3916;width:171;height:73" coordorigin="5218,3916" coordsize="171,73" path="m5382,3916l5219,3967,5218,3971,5224,3988,5389,3937,5382,3916xe" filled="true" fillcolor="#ffffff" stroked="false">
              <v:path arrowok="t"/>
              <v:fill type="solid"/>
            </v:shape>
            <v:shape style="position:absolute;left:5218;top:3916;width:171;height:73" coordorigin="5218,3916" coordsize="171,73" path="m5389,3937l5224,3988,5218,3971,5219,3967,5382,3916,5389,3937xe" filled="false" stroked="true" strokeweight=".514pt" strokecolor="#9c9a9c">
              <v:path arrowok="t"/>
            </v:shape>
            <v:shape style="position:absolute;left:4246;top:4271;width:22;height:74" coordorigin="4246,4271" coordsize="22,74" path="m4253,4271l4247,4286,4246,4301,4252,4318,4264,4345,4268,4326,4263,4321,4258,4308,4261,4299,4253,4271xe" filled="true" fillcolor="#ffffff" stroked="false">
              <v:path arrowok="t"/>
              <v:fill type="solid"/>
            </v:shape>
            <v:shape style="position:absolute;left:4246;top:4271;width:22;height:74" coordorigin="4246,4271" coordsize="22,74" path="m4253,4271l4247,4286,4246,4301,4252,4318,4264,4345,4268,4326,4263,4321,4258,4308,4261,4299,4253,4271xe" filled="false" stroked="true" strokeweight=".514pt" strokecolor="#9c9a9c">
              <v:path arrowok="t"/>
            </v:shape>
            <v:shape style="position:absolute;left:4093;top:4269;width:157;height:63" coordorigin="4093,4269" coordsize="157,63" path="m4250,4269l4101,4318,4094,4328,4093,4332,4243,4285,4250,4269xe" filled="true" fillcolor="#ffffff" stroked="false">
              <v:path arrowok="t"/>
              <v:fill type="solid"/>
            </v:shape>
            <v:shape style="position:absolute;left:4093;top:4269;width:157;height:63" coordorigin="4093,4269" coordsize="157,63" path="m4093,4332l4243,4285,4250,4269,4101,4318,4094,4328,4093,4332xe" filled="false" stroked="true" strokeweight=".514pt" strokecolor="#9c9a9c">
              <v:path arrowok="t"/>
            </v:shape>
            <v:shape style="position:absolute;left:4090;top:4285;width:154;height:64" coordorigin="4090,4285" coordsize="154,64" path="m4244,4285l4093,4332,4090,4341,4093,4348,4243,4301,4244,4285xe" filled="true" fillcolor="#ffffff" stroked="false">
              <v:path arrowok="t"/>
              <v:fill type="solid"/>
            </v:shape>
            <v:shape style="position:absolute;left:4090;top:4285;width:154;height:64" coordorigin="4090,4285" coordsize="154,64" path="m4243,4301l4093,4348,4090,4341,4093,4332,4244,4285,4243,4301xe" filled="false" stroked="true" strokeweight=".514pt" strokecolor="#9c9a9c">
              <v:path arrowok="t"/>
            </v:shape>
            <v:shape style="position:absolute;left:4092;top:4302;width:158;height:68" coordorigin="4092,4302" coordsize="158,68" path="m4243,4302l4093,4349,4092,4353,4097,4369,4250,4322,4243,4302xe" filled="true" fillcolor="#ffffff" stroked="false">
              <v:path arrowok="t"/>
              <v:fill type="solid"/>
            </v:shape>
            <v:shape style="position:absolute;left:4092;top:4302;width:158;height:68" coordorigin="4092,4302" coordsize="158,68" path="m4250,4322l4097,4369,4092,4353,4093,4349,4243,4302,4250,4322xe" filled="false" stroked="true" strokeweight=".514pt" strokecolor="#9c9a9c">
              <v:path arrowok="t"/>
            </v:shape>
            <v:shape style="position:absolute;left:5225;top:3937;width:179;height:82" coordorigin="5225,3937" coordsize="179,82" path="m5389,3937l5225,3990,5227,3998,5239,4019,5403,3967,5392,3942,5389,3937xe" filled="true" fillcolor="#ffffff" stroked="false">
              <v:path arrowok="t"/>
              <v:fill type="solid"/>
            </v:shape>
            <v:shape style="position:absolute;left:5225;top:3937;width:179;height:82" coordorigin="5225,3937" coordsize="179,82" path="m5403,3967l5239,4019,5227,3998,5225,3990,5389,3937,5392,3942,5403,3967xe" filled="false" stroked="true" strokeweight=".514pt" strokecolor="#9c9a9c">
              <v:path arrowok="t"/>
            </v:shape>
            <v:shape style="position:absolute;left:4098;top:4323;width:166;height:76" coordorigin="4098,4323" coordsize="166,76" path="m4250,4323l4098,4371,4100,4378,4112,4398,4263,4350,4252,4327,4250,4323xe" filled="true" fillcolor="#ffffff" stroked="false">
              <v:path arrowok="t"/>
              <v:fill type="solid"/>
            </v:shape>
            <v:shape style="position:absolute;left:4098;top:4323;width:166;height:76" coordorigin="4098,4323" coordsize="166,76" path="m4263,4350l4112,4398,4100,4378,4098,4371,4250,4323,4252,4327,4263,4350xe" filled="false" stroked="true" strokeweight=".514pt" strokecolor="#9c9a9c">
              <v:path arrowok="t"/>
            </v:shape>
            <v:shape style="position:absolute;left:3646;top:3901;width:1909;height:1336" coordorigin="3646,3901" coordsize="1909,1336" path="m5538,3901l5532,3905,4045,4390,4027,4396,4025,4409,3652,5220,3646,5231,3647,5237,5360,4838,5554,3907,5538,3901xe" filled="true" fillcolor="#ffffff" stroked="false">
              <v:path arrowok="t"/>
              <v:fill type="solid"/>
            </v:shape>
            <v:shape style="position:absolute;left:3646;top:3901;width:1909;height:1336" coordorigin="3646,3901" coordsize="1909,1336" path="m5554,3907l5360,4838,3647,5237,3646,5231,3652,5220,4025,4409,4027,4396,4045,4390,4262,4320,5226,4005,5397,3949,5532,3905,5538,3901,5554,3907xe" filled="false" stroked="true" strokeweight=".514pt" strokecolor="#9c9a9c">
              <v:path arrowok="t"/>
            </v:shape>
            <v:shape style="position:absolute;left:3643;top:3901;width:1958;height:1407" coordorigin="3643,3901" coordsize="1958,1407" path="m5546,3901l5535,3904,4046,4389,4028,4394,4025,4407,3650,5225,3644,5237,3643,5244,3647,5250,3656,5258,3659,5261,3667,5270,3678,5282,3698,5304,3705,5308,3714,5307,3729,5303,5400,4923,5414,4919,5421,4914,5425,4906,5427,4892,5571,4129,5599,3982,5600,3969,5596,3964,5578,3936,5567,3920,5559,3908,5553,3902,5546,3901xe" filled="true" fillcolor="#ffffff" stroked="false">
              <v:path arrowok="t"/>
              <v:fill type="solid"/>
            </v:shape>
            <v:shape style="position:absolute;left:3643;top:3901;width:1958;height:1407" coordorigin="3643,3901" coordsize="1958,1407" path="m5410,3945l5535,3904,5546,3901,5553,3902,5593,3961,5596,3964,5600,3969,5599,3982,5571,4129,5512,4441,5453,4751,5427,4892,5425,4906,5129,4985,4555,5115,3987,5245,3729,5303,3714,5307,3705,5308,3698,5304,3690,5294,3678,5282,3667,5270,3659,5261,3656,5258,3647,5250,3643,5244,3712,5089,3841,4809,3968,4532,4025,4407,4028,4394,4046,4389,4267,4318,4735,4165,5199,4014,5410,3945xe" filled="false" stroked="true" strokeweight=".514pt" strokecolor="#9c9a9c">
              <v:path arrowok="t"/>
            </v:shape>
            <v:shape style="position:absolute;left:4267;top:4716;width:400;height:300" type="#_x0000_t75" stroked="false">
              <v:imagedata r:id="rId659" o:title=""/>
            </v:shape>
            <v:shape style="position:absolute;left:3639;top:3903;width:1968;height:1410" type="#_x0000_t75" stroked="false">
              <v:imagedata r:id="rId660" o:title=""/>
            </v:shape>
            <v:shape style="position:absolute;left:-1225;top:7839;width:2081;height:2292" coordorigin="-1225,7839" coordsize="2081,2292" path="m7111,5256l7300,5145,7453,5791,7465,5839,7476,5880,7487,5913,7497,5940,7514,5970,7535,5987,7560,5993,7588,5986,7630,5961,7667,5925,7699,5878,7727,5818,7747,5760,7761,5699,7768,5635,7769,5570,7764,5503,7752,5438,7735,5374,7712,5311,7676,5238,7634,5172,7586,5113,7532,5060,7473,5015,7407,4977,7336,4945,7265,4923,7193,4908,7119,4902,7043,4903,6966,4911,6887,4928,6806,4952,6723,4984,6652,5017,6585,5054,6521,5096,6461,5141,6405,5190,6353,5243,6305,5301,6260,5362,6219,5427,6182,5496,6150,5568,6124,5640,6104,5714,6089,5789,6079,5865,6076,5944,6079,6023,6088,6100,6103,6176,6125,6250,6153,6323,6188,6395,6227,6462,6271,6524,6320,6580,6373,6630,6431,6676,6494,6716,6562,6751,6626,6776,6692,6795,6760,6808,6830,6814,6901,6814,6975,6808,7050,6795,7127,6776,7206,6751,7287,6719,7360,6686,7431,6650,7500,6612,7566,6572,7631,6529,7692,6484,7752,6436,7809,6386,7864,6334,7967,6484,7910,6539,7850,6592,7787,6642,7721,6689,7653,6735,7582,6778,7508,6818,7431,6856,7352,6892,7267,6926,7183,6954,7100,6976,7019,6992,6940,7001,6862,7005,6785,7003,6710,6994,6636,6980,6564,6959,6494,6933,6427,6902,6364,6866,6303,6824,6246,6777,6190,6725,6139,6669,6092,6609,6049,6546,6012,6480,5979,6410,5949,6333,5925,6256,5907,6177,5894,6098,5888,6017,5887,5936,5892,5853,5902,5770,5919,5686,5939,5608,5965,5533,5994,5460,6029,5389,6068,5321,6112,5255,6161,5191,6214,5129,6270,5071,6328,5017,6389,4967,6453,4921,6520,4880,6589,4842,6661,4809,6736,4779,6811,4755,6886,4737,6961,4724,7035,4716,7110,4714,7185,4717,7263,4727,7339,4743,7412,4767,7483,4797,7550,4834,7614,4877,7675,4928,7727,4979,7774,5034,7816,5092,7852,5154,7883,5220,7913,5297,7934,5375,7948,5454,7954,5534,7952,5614,7942,5694,7924,5775,7902,5845,7873,5910,7838,5971,7795,6027,7747,6079,7695,6123,7640,6161,7580,6191,7516,6211,7460,6214,7409,6200,7366,6170,7359,6162,7349,6149,7335,6130,7317,6105,7282,6180,7242,6247,7196,6306,7144,6356,7086,6397,7022,6430,6949,6455,6877,6466,6806,6464,6737,6449,6668,6420,6600,6377,6541,6323,6493,6260,6454,6186,6428,6112,6412,6035,6407,5957,6412,5876,6428,5794,6454,5709,6478,5653,6506,5599,6541,5548,6580,5500,6624,5456,6669,5418,6717,5387,6768,5362,6847,5336,6925,5327,7000,5336,7074,5361,7147,5404,7111,5256xm6862,5544l6791,5584,6731,5638,6683,5706,6645,5789,6625,5862,6619,5934,6626,6004,6648,6072,6675,6121,6708,6163,6748,6196,6794,6222,6844,6237,6895,6242,6946,6236,6998,6219,7039,6198,7078,6172,7114,6141,7146,6105,7175,6066,7199,6024,7218,5979,7233,5932,7243,5870,7243,5809,7234,5750,7215,5694,7189,5644,7156,5603,7116,5569,7070,5544,7020,5529,6969,5524,6916,5529,6862,5544xe" filled="false" stroked="true" strokeweight=".514pt" strokecolor="#757073">
              <v:path arrowok="t"/>
            </v:shape>
            <w10:wrap type="none"/>
          </v:group>
        </w:pict>
      </w:r>
      <w:r>
        <w:rPr/>
        <w:t>Medición</w:t>
      </w:r>
      <w:r>
        <w:rPr>
          <w:spacing w:val="-65"/>
        </w:rPr>
        <w:t> </w:t>
      </w:r>
      <w:r>
        <w:rPr/>
        <w:t>y</w:t>
      </w:r>
      <w:r>
        <w:rPr>
          <w:spacing w:val="-65"/>
        </w:rPr>
        <w:t> </w:t>
      </w:r>
      <w:r>
        <w:rPr/>
        <w:t>evaluación</w:t>
      </w:r>
      <w:r>
        <w:rPr>
          <w:spacing w:val="-65"/>
        </w:rPr>
        <w:t> </w:t>
      </w:r>
      <w:r>
        <w:rPr/>
        <w:t>del </w:t>
      </w:r>
      <w:r>
        <w:rPr>
          <w:w w:val="95"/>
        </w:rPr>
        <w:t>gobierno</w:t>
      </w:r>
      <w:r>
        <w:rPr>
          <w:spacing w:val="-58"/>
          <w:w w:val="95"/>
        </w:rPr>
        <w:t> </w:t>
      </w:r>
      <w:r>
        <w:rPr>
          <w:w w:val="95"/>
        </w:rPr>
        <w:t>digital:</w:t>
      </w:r>
      <w:r>
        <w:rPr>
          <w:spacing w:val="-58"/>
          <w:w w:val="95"/>
        </w:rPr>
        <w:t> </w:t>
      </w:r>
      <w:r>
        <w:rPr>
          <w:w w:val="95"/>
        </w:rPr>
        <w:t>el</w:t>
      </w:r>
      <w:r>
        <w:rPr>
          <w:spacing w:val="-58"/>
          <w:w w:val="95"/>
        </w:rPr>
        <w:t> </w:t>
      </w:r>
      <w:r>
        <w:rPr>
          <w:w w:val="95"/>
        </w:rPr>
        <w:t>Índice</w:t>
      </w:r>
      <w:r>
        <w:rPr>
          <w:spacing w:val="-58"/>
          <w:w w:val="95"/>
        </w:rPr>
        <w:t> </w:t>
      </w:r>
      <w:r>
        <w:rPr>
          <w:w w:val="95"/>
        </w:rPr>
        <w:t>de </w:t>
      </w:r>
      <w:r>
        <w:rPr>
          <w:w w:val="90"/>
        </w:rPr>
        <w:t>Gobierno Electrónico Estatal </w:t>
      </w:r>
      <w:r>
        <w:rPr/>
        <w:t>(IGEE)</w:t>
      </w:r>
      <w:r>
        <w:rPr>
          <w:spacing w:val="-56"/>
        </w:rPr>
        <w:t> </w:t>
      </w:r>
      <w:r>
        <w:rPr/>
        <w:t>y</w:t>
      </w:r>
      <w:r>
        <w:rPr>
          <w:spacing w:val="-56"/>
        </w:rPr>
        <w:t> </w:t>
      </w:r>
      <w:r>
        <w:rPr/>
        <w:t>su</w:t>
      </w:r>
      <w:r>
        <w:rPr>
          <w:spacing w:val="-56"/>
        </w:rPr>
        <w:t> </w:t>
      </w:r>
      <w:r>
        <w:rPr/>
        <w:t>evolución</w:t>
      </w:r>
      <w:r>
        <w:rPr>
          <w:spacing w:val="-56"/>
        </w:rPr>
        <w:t> </w:t>
      </w:r>
      <w:r>
        <w:rPr/>
        <w:t>entre 2005 y 2012.</w:t>
      </w:r>
    </w:p>
    <w:p>
      <w:pPr>
        <w:spacing w:after="0"/>
        <w:sectPr>
          <w:headerReference w:type="default" r:id="rId811"/>
          <w:footerReference w:type="default" r:id="rId812"/>
          <w:pgSz w:w="9640" w:h="13040"/>
          <w:pgMar w:header="0" w:footer="650" w:top="1200" w:bottom="840" w:left="1300" w:right="1020"/>
          <w:pgNumType w:start="99"/>
        </w:sectPr>
      </w:pPr>
    </w:p>
    <w:p>
      <w:pPr>
        <w:pStyle w:val="BodyText"/>
        <w:spacing w:before="4"/>
        <w:rPr>
          <w:rFonts w:ascii="Times New Roman"/>
          <w:sz w:val="17"/>
        </w:rPr>
      </w:pPr>
    </w:p>
    <w:p>
      <w:pPr>
        <w:spacing w:after="0"/>
        <w:rPr>
          <w:rFonts w:ascii="Times New Roman"/>
          <w:sz w:val="17"/>
        </w:rPr>
        <w:sectPr>
          <w:headerReference w:type="even" r:id="rId813"/>
          <w:footerReference w:type="even" r:id="rId814"/>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3"/>
        <w:spacing w:before="59"/>
      </w:pPr>
      <w:bookmarkStart w:name="_TOC_250096" w:id="32"/>
      <w:bookmarkEnd w:id="32"/>
      <w:r>
        <w:rPr/>
        <w:t>Resumen</w:t>
      </w:r>
    </w:p>
    <w:p>
      <w:pPr>
        <w:pStyle w:val="BodyText"/>
        <w:spacing w:before="12"/>
        <w:rPr>
          <w:sz w:val="24"/>
        </w:rPr>
      </w:pPr>
    </w:p>
    <w:p>
      <w:pPr>
        <w:spacing w:line="276" w:lineRule="auto" w:before="0"/>
        <w:ind w:left="1251" w:right="111" w:firstLine="0"/>
        <w:jc w:val="both"/>
        <w:rPr>
          <w:sz w:val="20"/>
        </w:rPr>
      </w:pPr>
      <w:r>
        <w:rPr>
          <w:w w:val="90"/>
          <w:sz w:val="20"/>
        </w:rPr>
        <w:t>Una</w:t>
      </w:r>
      <w:r>
        <w:rPr>
          <w:spacing w:val="-7"/>
          <w:w w:val="90"/>
          <w:sz w:val="20"/>
        </w:rPr>
        <w:t> </w:t>
      </w:r>
      <w:r>
        <w:rPr>
          <w:w w:val="90"/>
          <w:sz w:val="20"/>
        </w:rPr>
        <w:t>de</w:t>
      </w:r>
      <w:r>
        <w:rPr>
          <w:spacing w:val="-7"/>
          <w:w w:val="90"/>
          <w:sz w:val="20"/>
        </w:rPr>
        <w:t> </w:t>
      </w:r>
      <w:r>
        <w:rPr>
          <w:w w:val="90"/>
          <w:sz w:val="20"/>
        </w:rPr>
        <w:t>las</w:t>
      </w:r>
      <w:r>
        <w:rPr>
          <w:spacing w:val="-7"/>
          <w:w w:val="90"/>
          <w:sz w:val="20"/>
        </w:rPr>
        <w:t> </w:t>
      </w:r>
      <w:r>
        <w:rPr>
          <w:w w:val="90"/>
          <w:sz w:val="20"/>
        </w:rPr>
        <w:t>alternativas</w:t>
      </w:r>
      <w:r>
        <w:rPr>
          <w:spacing w:val="-7"/>
          <w:w w:val="90"/>
          <w:sz w:val="20"/>
        </w:rPr>
        <w:t> </w:t>
      </w:r>
      <w:r>
        <w:rPr>
          <w:w w:val="90"/>
          <w:sz w:val="20"/>
        </w:rPr>
        <w:t>para</w:t>
      </w:r>
      <w:r>
        <w:rPr>
          <w:spacing w:val="-7"/>
          <w:w w:val="90"/>
          <w:sz w:val="20"/>
        </w:rPr>
        <w:t> </w:t>
      </w:r>
      <w:r>
        <w:rPr>
          <w:w w:val="90"/>
          <w:sz w:val="20"/>
        </w:rPr>
        <w:t>entender</w:t>
      </w:r>
      <w:r>
        <w:rPr>
          <w:spacing w:val="-7"/>
          <w:w w:val="90"/>
          <w:sz w:val="20"/>
        </w:rPr>
        <w:t> </w:t>
      </w:r>
      <w:r>
        <w:rPr>
          <w:w w:val="90"/>
          <w:sz w:val="20"/>
        </w:rPr>
        <w:t>los</w:t>
      </w:r>
      <w:r>
        <w:rPr>
          <w:spacing w:val="-7"/>
          <w:w w:val="90"/>
          <w:sz w:val="20"/>
        </w:rPr>
        <w:t> </w:t>
      </w:r>
      <w:r>
        <w:rPr>
          <w:w w:val="90"/>
          <w:sz w:val="20"/>
        </w:rPr>
        <w:t>avances</w:t>
      </w:r>
      <w:r>
        <w:rPr>
          <w:spacing w:val="-7"/>
          <w:w w:val="90"/>
          <w:sz w:val="20"/>
        </w:rPr>
        <w:t> </w:t>
      </w:r>
      <w:r>
        <w:rPr>
          <w:w w:val="90"/>
          <w:sz w:val="20"/>
        </w:rPr>
        <w:t>del</w:t>
      </w:r>
      <w:r>
        <w:rPr>
          <w:spacing w:val="-7"/>
          <w:w w:val="90"/>
          <w:sz w:val="20"/>
        </w:rPr>
        <w:t> </w:t>
      </w:r>
      <w:r>
        <w:rPr>
          <w:w w:val="90"/>
          <w:sz w:val="20"/>
        </w:rPr>
        <w:t>gobierno</w:t>
      </w:r>
      <w:r>
        <w:rPr>
          <w:spacing w:val="-7"/>
          <w:w w:val="90"/>
          <w:sz w:val="20"/>
        </w:rPr>
        <w:t> </w:t>
      </w:r>
      <w:r>
        <w:rPr>
          <w:w w:val="90"/>
          <w:sz w:val="20"/>
        </w:rPr>
        <w:t>digital</w:t>
      </w:r>
      <w:r>
        <w:rPr>
          <w:spacing w:val="-7"/>
          <w:w w:val="90"/>
          <w:sz w:val="20"/>
        </w:rPr>
        <w:t> </w:t>
      </w:r>
      <w:r>
        <w:rPr>
          <w:w w:val="90"/>
          <w:sz w:val="20"/>
        </w:rPr>
        <w:t>en</w:t>
      </w:r>
      <w:r>
        <w:rPr>
          <w:spacing w:val="-7"/>
          <w:w w:val="90"/>
          <w:sz w:val="20"/>
        </w:rPr>
        <w:t> </w:t>
      </w:r>
      <w:r>
        <w:rPr>
          <w:w w:val="90"/>
          <w:sz w:val="20"/>
        </w:rPr>
        <w:t>el</w:t>
      </w:r>
      <w:r>
        <w:rPr>
          <w:spacing w:val="-7"/>
          <w:w w:val="90"/>
          <w:sz w:val="20"/>
        </w:rPr>
        <w:t> </w:t>
      </w:r>
      <w:r>
        <w:rPr>
          <w:w w:val="90"/>
          <w:sz w:val="20"/>
        </w:rPr>
        <w:t>mundo </w:t>
      </w:r>
      <w:r>
        <w:rPr>
          <w:w w:val="95"/>
          <w:sz w:val="20"/>
        </w:rPr>
        <w:t>ha</w:t>
      </w:r>
      <w:r>
        <w:rPr>
          <w:spacing w:val="-11"/>
          <w:w w:val="95"/>
          <w:sz w:val="20"/>
        </w:rPr>
        <w:t> </w:t>
      </w:r>
      <w:r>
        <w:rPr>
          <w:w w:val="95"/>
          <w:sz w:val="20"/>
        </w:rPr>
        <w:t>sido</w:t>
      </w:r>
      <w:r>
        <w:rPr>
          <w:spacing w:val="-11"/>
          <w:w w:val="95"/>
          <w:sz w:val="20"/>
        </w:rPr>
        <w:t> </w:t>
      </w:r>
      <w:r>
        <w:rPr>
          <w:w w:val="95"/>
          <w:sz w:val="20"/>
        </w:rPr>
        <w:t>medir</w:t>
      </w:r>
      <w:r>
        <w:rPr>
          <w:spacing w:val="-11"/>
          <w:w w:val="95"/>
          <w:sz w:val="20"/>
        </w:rPr>
        <w:t> </w:t>
      </w:r>
      <w:r>
        <w:rPr>
          <w:w w:val="95"/>
          <w:sz w:val="20"/>
        </w:rPr>
        <w:t>su</w:t>
      </w:r>
      <w:r>
        <w:rPr>
          <w:spacing w:val="-11"/>
          <w:w w:val="95"/>
          <w:sz w:val="20"/>
        </w:rPr>
        <w:t> </w:t>
      </w:r>
      <w:r>
        <w:rPr>
          <w:w w:val="95"/>
          <w:sz w:val="20"/>
        </w:rPr>
        <w:t>implementación.</w:t>
      </w:r>
      <w:r>
        <w:rPr>
          <w:spacing w:val="-11"/>
          <w:w w:val="95"/>
          <w:sz w:val="20"/>
        </w:rPr>
        <w:t> </w:t>
      </w:r>
      <w:r>
        <w:rPr>
          <w:w w:val="95"/>
          <w:sz w:val="20"/>
        </w:rPr>
        <w:t>El</w:t>
      </w:r>
      <w:r>
        <w:rPr>
          <w:spacing w:val="-11"/>
          <w:w w:val="95"/>
          <w:sz w:val="20"/>
        </w:rPr>
        <w:t> </w:t>
      </w:r>
      <w:r>
        <w:rPr>
          <w:w w:val="95"/>
          <w:sz w:val="20"/>
        </w:rPr>
        <w:t>objetivo</w:t>
      </w:r>
      <w:r>
        <w:rPr>
          <w:spacing w:val="-11"/>
          <w:w w:val="95"/>
          <w:sz w:val="20"/>
        </w:rPr>
        <w:t> </w:t>
      </w:r>
      <w:r>
        <w:rPr>
          <w:w w:val="95"/>
          <w:sz w:val="20"/>
        </w:rPr>
        <w:t>de</w:t>
      </w:r>
      <w:r>
        <w:rPr>
          <w:spacing w:val="-11"/>
          <w:w w:val="95"/>
          <w:sz w:val="20"/>
        </w:rPr>
        <w:t> </w:t>
      </w:r>
      <w:r>
        <w:rPr>
          <w:w w:val="95"/>
          <w:sz w:val="20"/>
        </w:rPr>
        <w:t>este</w:t>
      </w:r>
      <w:r>
        <w:rPr>
          <w:spacing w:val="-11"/>
          <w:w w:val="95"/>
          <w:sz w:val="20"/>
        </w:rPr>
        <w:t> </w:t>
      </w:r>
      <w:r>
        <w:rPr>
          <w:w w:val="95"/>
          <w:sz w:val="20"/>
        </w:rPr>
        <w:t>capítulo</w:t>
      </w:r>
      <w:r>
        <w:rPr>
          <w:spacing w:val="-11"/>
          <w:w w:val="95"/>
          <w:sz w:val="20"/>
        </w:rPr>
        <w:t> </w:t>
      </w:r>
      <w:r>
        <w:rPr>
          <w:w w:val="95"/>
          <w:sz w:val="20"/>
        </w:rPr>
        <w:t>es</w:t>
      </w:r>
      <w:r>
        <w:rPr>
          <w:spacing w:val="-11"/>
          <w:w w:val="95"/>
          <w:sz w:val="20"/>
        </w:rPr>
        <w:t> </w:t>
      </w:r>
      <w:r>
        <w:rPr>
          <w:w w:val="95"/>
          <w:sz w:val="20"/>
        </w:rPr>
        <w:t>presentar</w:t>
      </w:r>
      <w:r>
        <w:rPr>
          <w:spacing w:val="-11"/>
          <w:w w:val="95"/>
          <w:sz w:val="20"/>
        </w:rPr>
        <w:t> </w:t>
      </w:r>
      <w:r>
        <w:rPr>
          <w:w w:val="95"/>
          <w:sz w:val="20"/>
        </w:rPr>
        <w:t>una </w:t>
      </w:r>
      <w:r>
        <w:rPr>
          <w:w w:val="90"/>
          <w:sz w:val="20"/>
        </w:rPr>
        <w:t>propuesta</w:t>
      </w:r>
      <w:r>
        <w:rPr>
          <w:spacing w:val="-18"/>
          <w:w w:val="90"/>
          <w:sz w:val="20"/>
        </w:rPr>
        <w:t> </w:t>
      </w:r>
      <w:r>
        <w:rPr>
          <w:w w:val="90"/>
          <w:sz w:val="20"/>
        </w:rPr>
        <w:t>de</w:t>
      </w:r>
      <w:r>
        <w:rPr>
          <w:spacing w:val="-18"/>
          <w:w w:val="90"/>
          <w:sz w:val="20"/>
        </w:rPr>
        <w:t> </w:t>
      </w:r>
      <w:r>
        <w:rPr>
          <w:w w:val="90"/>
          <w:sz w:val="20"/>
        </w:rPr>
        <w:t>medición</w:t>
      </w:r>
      <w:r>
        <w:rPr>
          <w:spacing w:val="-18"/>
          <w:w w:val="90"/>
          <w:sz w:val="20"/>
        </w:rPr>
        <w:t> </w:t>
      </w:r>
      <w:r>
        <w:rPr>
          <w:w w:val="90"/>
          <w:sz w:val="20"/>
        </w:rPr>
        <w:t>que</w:t>
      </w:r>
      <w:r>
        <w:rPr>
          <w:spacing w:val="-18"/>
          <w:w w:val="90"/>
          <w:sz w:val="20"/>
        </w:rPr>
        <w:t> </w:t>
      </w:r>
      <w:r>
        <w:rPr>
          <w:w w:val="90"/>
          <w:sz w:val="20"/>
        </w:rPr>
        <w:t>se</w:t>
      </w:r>
      <w:r>
        <w:rPr>
          <w:spacing w:val="-18"/>
          <w:w w:val="90"/>
          <w:sz w:val="20"/>
        </w:rPr>
        <w:t> </w:t>
      </w:r>
      <w:r>
        <w:rPr>
          <w:w w:val="90"/>
          <w:sz w:val="20"/>
        </w:rPr>
        <w:t>ha</w:t>
      </w:r>
      <w:r>
        <w:rPr>
          <w:spacing w:val="-18"/>
          <w:w w:val="90"/>
          <w:sz w:val="20"/>
        </w:rPr>
        <w:t> </w:t>
      </w:r>
      <w:r>
        <w:rPr>
          <w:w w:val="90"/>
          <w:sz w:val="20"/>
        </w:rPr>
        <w:t>basado</w:t>
      </w:r>
      <w:r>
        <w:rPr>
          <w:spacing w:val="-18"/>
          <w:w w:val="90"/>
          <w:sz w:val="20"/>
        </w:rPr>
        <w:t> </w:t>
      </w:r>
      <w:r>
        <w:rPr>
          <w:w w:val="90"/>
          <w:sz w:val="20"/>
        </w:rPr>
        <w:t>tanto</w:t>
      </w:r>
      <w:r>
        <w:rPr>
          <w:spacing w:val="-18"/>
          <w:w w:val="90"/>
          <w:sz w:val="20"/>
        </w:rPr>
        <w:t> </w:t>
      </w:r>
      <w:r>
        <w:rPr>
          <w:w w:val="90"/>
          <w:sz w:val="20"/>
        </w:rPr>
        <w:t>en</w:t>
      </w:r>
      <w:r>
        <w:rPr>
          <w:spacing w:val="-18"/>
          <w:w w:val="90"/>
          <w:sz w:val="20"/>
        </w:rPr>
        <w:t> </w:t>
      </w:r>
      <w:r>
        <w:rPr>
          <w:w w:val="90"/>
          <w:sz w:val="20"/>
        </w:rPr>
        <w:t>modelos</w:t>
      </w:r>
      <w:r>
        <w:rPr>
          <w:spacing w:val="-18"/>
          <w:w w:val="90"/>
          <w:sz w:val="20"/>
        </w:rPr>
        <w:t> </w:t>
      </w:r>
      <w:r>
        <w:rPr>
          <w:w w:val="90"/>
          <w:sz w:val="20"/>
        </w:rPr>
        <w:t>teóricos</w:t>
      </w:r>
      <w:r>
        <w:rPr>
          <w:spacing w:val="-18"/>
          <w:w w:val="90"/>
          <w:sz w:val="20"/>
        </w:rPr>
        <w:t> </w:t>
      </w:r>
      <w:r>
        <w:rPr>
          <w:w w:val="90"/>
          <w:sz w:val="20"/>
        </w:rPr>
        <w:t>como</w:t>
      </w:r>
      <w:r>
        <w:rPr>
          <w:spacing w:val="-18"/>
          <w:w w:val="90"/>
          <w:sz w:val="20"/>
        </w:rPr>
        <w:t> </w:t>
      </w:r>
      <w:r>
        <w:rPr>
          <w:w w:val="90"/>
          <w:sz w:val="20"/>
        </w:rPr>
        <w:t>prácticos, </w:t>
      </w:r>
      <w:r>
        <w:rPr>
          <w:w w:val="95"/>
          <w:sz w:val="20"/>
        </w:rPr>
        <w:t>entre</w:t>
      </w:r>
      <w:r>
        <w:rPr>
          <w:spacing w:val="-31"/>
          <w:w w:val="95"/>
          <w:sz w:val="20"/>
        </w:rPr>
        <w:t> </w:t>
      </w:r>
      <w:r>
        <w:rPr>
          <w:w w:val="95"/>
          <w:sz w:val="20"/>
        </w:rPr>
        <w:t>ellos</w:t>
      </w:r>
      <w:r>
        <w:rPr>
          <w:spacing w:val="-30"/>
          <w:w w:val="95"/>
          <w:sz w:val="20"/>
        </w:rPr>
        <w:t> </w:t>
      </w:r>
      <w:r>
        <w:rPr>
          <w:w w:val="95"/>
          <w:sz w:val="20"/>
        </w:rPr>
        <w:t>las</w:t>
      </w:r>
      <w:r>
        <w:rPr>
          <w:spacing w:val="-31"/>
          <w:w w:val="95"/>
          <w:sz w:val="20"/>
        </w:rPr>
        <w:t> </w:t>
      </w:r>
      <w:r>
        <w:rPr>
          <w:w w:val="95"/>
          <w:sz w:val="20"/>
        </w:rPr>
        <w:t>ideas</w:t>
      </w:r>
      <w:r>
        <w:rPr>
          <w:spacing w:val="-31"/>
          <w:w w:val="95"/>
          <w:sz w:val="20"/>
        </w:rPr>
        <w:t> </w:t>
      </w:r>
      <w:r>
        <w:rPr>
          <w:w w:val="95"/>
          <w:sz w:val="20"/>
        </w:rPr>
        <w:t>del</w:t>
      </w:r>
      <w:r>
        <w:rPr>
          <w:spacing w:val="-31"/>
          <w:w w:val="95"/>
          <w:sz w:val="20"/>
        </w:rPr>
        <w:t> </w:t>
      </w:r>
      <w:r>
        <w:rPr>
          <w:w w:val="95"/>
          <w:sz w:val="20"/>
        </w:rPr>
        <w:t>modelo</w:t>
      </w:r>
      <w:r>
        <w:rPr>
          <w:spacing w:val="-31"/>
          <w:w w:val="95"/>
          <w:sz w:val="20"/>
        </w:rPr>
        <w:t> </w:t>
      </w:r>
      <w:r>
        <w:rPr>
          <w:w w:val="95"/>
          <w:sz w:val="20"/>
        </w:rPr>
        <w:t>evolutivo</w:t>
      </w:r>
      <w:r>
        <w:rPr>
          <w:spacing w:val="-31"/>
          <w:w w:val="95"/>
          <w:sz w:val="20"/>
        </w:rPr>
        <w:t> </w:t>
      </w:r>
      <w:r>
        <w:rPr>
          <w:w w:val="95"/>
          <w:sz w:val="20"/>
        </w:rPr>
        <w:t>que</w:t>
      </w:r>
      <w:r>
        <w:rPr>
          <w:spacing w:val="-31"/>
          <w:w w:val="95"/>
          <w:sz w:val="20"/>
        </w:rPr>
        <w:t> </w:t>
      </w:r>
      <w:r>
        <w:rPr>
          <w:w w:val="95"/>
          <w:sz w:val="20"/>
        </w:rPr>
        <w:t>se</w:t>
      </w:r>
      <w:r>
        <w:rPr>
          <w:spacing w:val="-31"/>
          <w:w w:val="95"/>
          <w:sz w:val="20"/>
        </w:rPr>
        <w:t> </w:t>
      </w:r>
      <w:r>
        <w:rPr>
          <w:w w:val="95"/>
          <w:sz w:val="20"/>
        </w:rPr>
        <w:t>han</w:t>
      </w:r>
      <w:r>
        <w:rPr>
          <w:spacing w:val="-30"/>
          <w:w w:val="95"/>
          <w:sz w:val="20"/>
        </w:rPr>
        <w:t> </w:t>
      </w:r>
      <w:r>
        <w:rPr>
          <w:w w:val="95"/>
          <w:sz w:val="20"/>
        </w:rPr>
        <w:t>utilizado</w:t>
      </w:r>
      <w:r>
        <w:rPr>
          <w:spacing w:val="-31"/>
          <w:w w:val="95"/>
          <w:sz w:val="20"/>
        </w:rPr>
        <w:t> </w:t>
      </w:r>
      <w:r>
        <w:rPr>
          <w:w w:val="95"/>
          <w:sz w:val="20"/>
        </w:rPr>
        <w:t>en</w:t>
      </w:r>
      <w:r>
        <w:rPr>
          <w:spacing w:val="-31"/>
          <w:w w:val="95"/>
          <w:sz w:val="20"/>
        </w:rPr>
        <w:t> </w:t>
      </w:r>
      <w:r>
        <w:rPr>
          <w:w w:val="95"/>
          <w:sz w:val="20"/>
        </w:rPr>
        <w:t>otros</w:t>
      </w:r>
      <w:r>
        <w:rPr>
          <w:spacing w:val="-31"/>
          <w:w w:val="95"/>
          <w:sz w:val="20"/>
        </w:rPr>
        <w:t> </w:t>
      </w:r>
      <w:r>
        <w:rPr>
          <w:w w:val="95"/>
          <w:sz w:val="20"/>
        </w:rPr>
        <w:t>países</w:t>
      </w:r>
      <w:r>
        <w:rPr>
          <w:spacing w:val="-31"/>
          <w:w w:val="95"/>
          <w:sz w:val="20"/>
        </w:rPr>
        <w:t> </w:t>
      </w:r>
      <w:r>
        <w:rPr>
          <w:w w:val="95"/>
          <w:sz w:val="20"/>
        </w:rPr>
        <w:t>para medir</w:t>
      </w:r>
      <w:r>
        <w:rPr>
          <w:spacing w:val="-20"/>
          <w:w w:val="95"/>
          <w:sz w:val="20"/>
        </w:rPr>
        <w:t> </w:t>
      </w:r>
      <w:r>
        <w:rPr>
          <w:w w:val="95"/>
          <w:sz w:val="20"/>
        </w:rPr>
        <w:t>este</w:t>
      </w:r>
      <w:r>
        <w:rPr>
          <w:spacing w:val="-20"/>
          <w:w w:val="95"/>
          <w:sz w:val="20"/>
        </w:rPr>
        <w:t> </w:t>
      </w:r>
      <w:r>
        <w:rPr>
          <w:w w:val="95"/>
          <w:sz w:val="20"/>
        </w:rPr>
        <w:t>fenómeno.</w:t>
      </w:r>
      <w:r>
        <w:rPr>
          <w:spacing w:val="-20"/>
          <w:w w:val="95"/>
          <w:sz w:val="20"/>
        </w:rPr>
        <w:t> </w:t>
      </w:r>
      <w:r>
        <w:rPr>
          <w:w w:val="95"/>
          <w:sz w:val="20"/>
        </w:rPr>
        <w:t>Hemos</w:t>
      </w:r>
      <w:r>
        <w:rPr>
          <w:spacing w:val="-20"/>
          <w:w w:val="95"/>
          <w:sz w:val="20"/>
        </w:rPr>
        <w:t> </w:t>
      </w:r>
      <w:r>
        <w:rPr>
          <w:w w:val="95"/>
          <w:sz w:val="20"/>
        </w:rPr>
        <w:t>recogido</w:t>
      </w:r>
      <w:r>
        <w:rPr>
          <w:spacing w:val="-20"/>
          <w:w w:val="95"/>
          <w:sz w:val="20"/>
        </w:rPr>
        <w:t> </w:t>
      </w:r>
      <w:r>
        <w:rPr>
          <w:w w:val="95"/>
          <w:sz w:val="20"/>
        </w:rPr>
        <w:t>aquí</w:t>
      </w:r>
      <w:r>
        <w:rPr>
          <w:spacing w:val="-20"/>
          <w:w w:val="95"/>
          <w:sz w:val="20"/>
        </w:rPr>
        <w:t> </w:t>
      </w:r>
      <w:r>
        <w:rPr>
          <w:w w:val="95"/>
          <w:sz w:val="20"/>
        </w:rPr>
        <w:t>tanto</w:t>
      </w:r>
      <w:r>
        <w:rPr>
          <w:spacing w:val="-20"/>
          <w:w w:val="95"/>
          <w:sz w:val="20"/>
        </w:rPr>
        <w:t> </w:t>
      </w:r>
      <w:r>
        <w:rPr>
          <w:w w:val="95"/>
          <w:sz w:val="20"/>
        </w:rPr>
        <w:t>la</w:t>
      </w:r>
      <w:r>
        <w:rPr>
          <w:spacing w:val="-20"/>
          <w:w w:val="95"/>
          <w:sz w:val="20"/>
        </w:rPr>
        <w:t> </w:t>
      </w:r>
      <w:r>
        <w:rPr>
          <w:w w:val="95"/>
          <w:sz w:val="20"/>
        </w:rPr>
        <w:t>historia</w:t>
      </w:r>
      <w:r>
        <w:rPr>
          <w:spacing w:val="-20"/>
          <w:w w:val="95"/>
          <w:sz w:val="20"/>
        </w:rPr>
        <w:t> </w:t>
      </w:r>
      <w:r>
        <w:rPr>
          <w:w w:val="95"/>
          <w:sz w:val="20"/>
        </w:rPr>
        <w:t>de</w:t>
      </w:r>
      <w:r>
        <w:rPr>
          <w:spacing w:val="-20"/>
          <w:w w:val="95"/>
          <w:sz w:val="20"/>
        </w:rPr>
        <w:t> </w:t>
      </w:r>
      <w:r>
        <w:rPr>
          <w:w w:val="95"/>
          <w:sz w:val="20"/>
        </w:rPr>
        <w:t>cómo</w:t>
      </w:r>
      <w:r>
        <w:rPr>
          <w:spacing w:val="-20"/>
          <w:w w:val="95"/>
          <w:sz w:val="20"/>
        </w:rPr>
        <w:t> </w:t>
      </w:r>
      <w:r>
        <w:rPr>
          <w:w w:val="95"/>
          <w:sz w:val="20"/>
        </w:rPr>
        <w:t>nació</w:t>
      </w:r>
      <w:r>
        <w:rPr>
          <w:spacing w:val="-20"/>
          <w:w w:val="95"/>
          <w:sz w:val="20"/>
        </w:rPr>
        <w:t> </w:t>
      </w:r>
      <w:r>
        <w:rPr>
          <w:w w:val="95"/>
          <w:sz w:val="20"/>
        </w:rPr>
        <w:t>esta idea</w:t>
      </w:r>
      <w:r>
        <w:rPr>
          <w:spacing w:val="-17"/>
          <w:w w:val="95"/>
          <w:sz w:val="20"/>
        </w:rPr>
        <w:t> </w:t>
      </w:r>
      <w:r>
        <w:rPr>
          <w:w w:val="95"/>
          <w:sz w:val="20"/>
        </w:rPr>
        <w:t>así</w:t>
      </w:r>
      <w:r>
        <w:rPr>
          <w:spacing w:val="-17"/>
          <w:w w:val="95"/>
          <w:sz w:val="20"/>
        </w:rPr>
        <w:t> </w:t>
      </w:r>
      <w:r>
        <w:rPr>
          <w:w w:val="95"/>
          <w:sz w:val="20"/>
        </w:rPr>
        <w:t>como</w:t>
      </w:r>
      <w:r>
        <w:rPr>
          <w:spacing w:val="-17"/>
          <w:w w:val="95"/>
          <w:sz w:val="20"/>
        </w:rPr>
        <w:t> </w:t>
      </w:r>
      <w:r>
        <w:rPr>
          <w:w w:val="95"/>
          <w:sz w:val="20"/>
        </w:rPr>
        <w:t>sus</w:t>
      </w:r>
      <w:r>
        <w:rPr>
          <w:spacing w:val="-17"/>
          <w:w w:val="95"/>
          <w:sz w:val="20"/>
        </w:rPr>
        <w:t> </w:t>
      </w:r>
      <w:r>
        <w:rPr>
          <w:w w:val="95"/>
          <w:sz w:val="20"/>
        </w:rPr>
        <w:t>limitaciones</w:t>
      </w:r>
      <w:r>
        <w:rPr>
          <w:spacing w:val="-17"/>
          <w:w w:val="95"/>
          <w:sz w:val="20"/>
        </w:rPr>
        <w:t> </w:t>
      </w:r>
      <w:r>
        <w:rPr>
          <w:w w:val="95"/>
          <w:sz w:val="20"/>
        </w:rPr>
        <w:t>y</w:t>
      </w:r>
      <w:r>
        <w:rPr>
          <w:spacing w:val="-17"/>
          <w:w w:val="95"/>
          <w:sz w:val="20"/>
        </w:rPr>
        <w:t> </w:t>
      </w:r>
      <w:r>
        <w:rPr>
          <w:w w:val="95"/>
          <w:sz w:val="20"/>
        </w:rPr>
        <w:t>su</w:t>
      </w:r>
      <w:r>
        <w:rPr>
          <w:spacing w:val="-17"/>
          <w:w w:val="95"/>
          <w:sz w:val="20"/>
        </w:rPr>
        <w:t> </w:t>
      </w:r>
      <w:r>
        <w:rPr>
          <w:w w:val="95"/>
          <w:sz w:val="20"/>
        </w:rPr>
        <w:t>evolución</w:t>
      </w:r>
      <w:r>
        <w:rPr>
          <w:spacing w:val="-17"/>
          <w:w w:val="95"/>
          <w:sz w:val="20"/>
        </w:rPr>
        <w:t> </w:t>
      </w:r>
      <w:r>
        <w:rPr>
          <w:w w:val="95"/>
          <w:sz w:val="20"/>
        </w:rPr>
        <w:t>a</w:t>
      </w:r>
      <w:r>
        <w:rPr>
          <w:spacing w:val="-17"/>
          <w:w w:val="95"/>
          <w:sz w:val="20"/>
        </w:rPr>
        <w:t> </w:t>
      </w:r>
      <w:r>
        <w:rPr>
          <w:w w:val="95"/>
          <w:sz w:val="20"/>
        </w:rPr>
        <w:t>lo</w:t>
      </w:r>
      <w:r>
        <w:rPr>
          <w:spacing w:val="-17"/>
          <w:w w:val="95"/>
          <w:sz w:val="20"/>
        </w:rPr>
        <w:t> </w:t>
      </w:r>
      <w:r>
        <w:rPr>
          <w:w w:val="95"/>
          <w:sz w:val="20"/>
        </w:rPr>
        <w:t>largo</w:t>
      </w:r>
      <w:r>
        <w:rPr>
          <w:spacing w:val="-17"/>
          <w:w w:val="95"/>
          <w:sz w:val="20"/>
        </w:rPr>
        <w:t> </w:t>
      </w:r>
      <w:r>
        <w:rPr>
          <w:w w:val="95"/>
          <w:sz w:val="20"/>
        </w:rPr>
        <w:t>del</w:t>
      </w:r>
      <w:r>
        <w:rPr>
          <w:spacing w:val="-17"/>
          <w:w w:val="95"/>
          <w:sz w:val="20"/>
        </w:rPr>
        <w:t> </w:t>
      </w:r>
      <w:r>
        <w:rPr>
          <w:w w:val="95"/>
          <w:sz w:val="20"/>
        </w:rPr>
        <w:t>tiempo.</w:t>
      </w:r>
      <w:r>
        <w:rPr>
          <w:spacing w:val="-17"/>
          <w:w w:val="95"/>
          <w:sz w:val="20"/>
        </w:rPr>
        <w:t> </w:t>
      </w:r>
      <w:r>
        <w:rPr>
          <w:w w:val="95"/>
          <w:sz w:val="20"/>
        </w:rPr>
        <w:t>Presentando </w:t>
      </w:r>
      <w:r>
        <w:rPr>
          <w:w w:val="90"/>
          <w:sz w:val="20"/>
        </w:rPr>
        <w:t>un</w:t>
      </w:r>
      <w:r>
        <w:rPr>
          <w:spacing w:val="-8"/>
          <w:w w:val="90"/>
          <w:sz w:val="20"/>
        </w:rPr>
        <w:t> </w:t>
      </w:r>
      <w:r>
        <w:rPr>
          <w:w w:val="90"/>
          <w:sz w:val="20"/>
        </w:rPr>
        <w:t>recorrido</w:t>
      </w:r>
      <w:r>
        <w:rPr>
          <w:spacing w:val="-8"/>
          <w:w w:val="90"/>
          <w:sz w:val="20"/>
        </w:rPr>
        <w:t> </w:t>
      </w:r>
      <w:r>
        <w:rPr>
          <w:w w:val="90"/>
          <w:sz w:val="20"/>
        </w:rPr>
        <w:t>primeramente</w:t>
      </w:r>
      <w:r>
        <w:rPr>
          <w:spacing w:val="-8"/>
          <w:w w:val="90"/>
          <w:sz w:val="20"/>
        </w:rPr>
        <w:t> </w:t>
      </w:r>
      <w:r>
        <w:rPr>
          <w:w w:val="90"/>
          <w:sz w:val="20"/>
        </w:rPr>
        <w:t>a</w:t>
      </w:r>
      <w:r>
        <w:rPr>
          <w:spacing w:val="-8"/>
          <w:w w:val="90"/>
          <w:sz w:val="20"/>
        </w:rPr>
        <w:t> </w:t>
      </w:r>
      <w:r>
        <w:rPr>
          <w:w w:val="90"/>
          <w:sz w:val="20"/>
        </w:rPr>
        <w:t>partir</w:t>
      </w:r>
      <w:r>
        <w:rPr>
          <w:spacing w:val="-8"/>
          <w:w w:val="90"/>
          <w:sz w:val="20"/>
        </w:rPr>
        <w:t> </w:t>
      </w:r>
      <w:r>
        <w:rPr>
          <w:w w:val="90"/>
          <w:sz w:val="20"/>
        </w:rPr>
        <w:t>del</w:t>
      </w:r>
      <w:r>
        <w:rPr>
          <w:spacing w:val="-8"/>
          <w:w w:val="90"/>
          <w:sz w:val="20"/>
        </w:rPr>
        <w:t> </w:t>
      </w:r>
      <w:r>
        <w:rPr>
          <w:w w:val="90"/>
          <w:sz w:val="20"/>
        </w:rPr>
        <w:t>problema</w:t>
      </w:r>
      <w:r>
        <w:rPr>
          <w:spacing w:val="-8"/>
          <w:w w:val="90"/>
          <w:sz w:val="20"/>
        </w:rPr>
        <w:t> </w:t>
      </w:r>
      <w:r>
        <w:rPr>
          <w:w w:val="90"/>
          <w:sz w:val="20"/>
        </w:rPr>
        <w:t>a</w:t>
      </w:r>
      <w:r>
        <w:rPr>
          <w:spacing w:val="-8"/>
          <w:w w:val="90"/>
          <w:sz w:val="20"/>
        </w:rPr>
        <w:t> </w:t>
      </w:r>
      <w:r>
        <w:rPr>
          <w:w w:val="90"/>
          <w:sz w:val="20"/>
        </w:rPr>
        <w:t>estudiar,</w:t>
      </w:r>
      <w:r>
        <w:rPr>
          <w:spacing w:val="-8"/>
          <w:w w:val="90"/>
          <w:sz w:val="20"/>
        </w:rPr>
        <w:t> </w:t>
      </w:r>
      <w:r>
        <w:rPr>
          <w:w w:val="90"/>
          <w:sz w:val="20"/>
        </w:rPr>
        <w:t>las</w:t>
      </w:r>
      <w:r>
        <w:rPr>
          <w:spacing w:val="-8"/>
          <w:w w:val="90"/>
          <w:sz w:val="20"/>
        </w:rPr>
        <w:t> </w:t>
      </w:r>
      <w:r>
        <w:rPr>
          <w:w w:val="90"/>
          <w:sz w:val="20"/>
        </w:rPr>
        <w:t>teorías</w:t>
      </w:r>
      <w:r>
        <w:rPr>
          <w:spacing w:val="-8"/>
          <w:w w:val="90"/>
          <w:sz w:val="20"/>
        </w:rPr>
        <w:t> </w:t>
      </w:r>
      <w:r>
        <w:rPr>
          <w:w w:val="90"/>
          <w:sz w:val="20"/>
        </w:rPr>
        <w:t>y</w:t>
      </w:r>
      <w:r>
        <w:rPr>
          <w:spacing w:val="-8"/>
          <w:w w:val="90"/>
          <w:sz w:val="20"/>
        </w:rPr>
        <w:t> </w:t>
      </w:r>
      <w:r>
        <w:rPr>
          <w:w w:val="90"/>
          <w:sz w:val="20"/>
        </w:rPr>
        <w:t>enfoques </w:t>
      </w:r>
      <w:r>
        <w:rPr>
          <w:w w:val="95"/>
          <w:sz w:val="20"/>
        </w:rPr>
        <w:t>que</w:t>
      </w:r>
      <w:r>
        <w:rPr>
          <w:spacing w:val="-18"/>
          <w:w w:val="95"/>
          <w:sz w:val="20"/>
        </w:rPr>
        <w:t> </w:t>
      </w:r>
      <w:r>
        <w:rPr>
          <w:w w:val="95"/>
          <w:sz w:val="20"/>
        </w:rPr>
        <w:t>se</w:t>
      </w:r>
      <w:r>
        <w:rPr>
          <w:spacing w:val="-18"/>
          <w:w w:val="95"/>
          <w:sz w:val="20"/>
        </w:rPr>
        <w:t> </w:t>
      </w:r>
      <w:r>
        <w:rPr>
          <w:w w:val="95"/>
          <w:sz w:val="20"/>
        </w:rPr>
        <w:t>han</w:t>
      </w:r>
      <w:r>
        <w:rPr>
          <w:spacing w:val="-18"/>
          <w:w w:val="95"/>
          <w:sz w:val="20"/>
        </w:rPr>
        <w:t> </w:t>
      </w:r>
      <w:r>
        <w:rPr>
          <w:w w:val="95"/>
          <w:sz w:val="20"/>
        </w:rPr>
        <w:t>utilizado</w:t>
      </w:r>
      <w:r>
        <w:rPr>
          <w:spacing w:val="-18"/>
          <w:w w:val="95"/>
          <w:sz w:val="20"/>
        </w:rPr>
        <w:t> </w:t>
      </w:r>
      <w:r>
        <w:rPr>
          <w:w w:val="95"/>
          <w:sz w:val="20"/>
        </w:rPr>
        <w:t>para</w:t>
      </w:r>
      <w:r>
        <w:rPr>
          <w:spacing w:val="-18"/>
          <w:w w:val="95"/>
          <w:sz w:val="20"/>
        </w:rPr>
        <w:t> </w:t>
      </w:r>
      <w:r>
        <w:rPr>
          <w:w w:val="95"/>
          <w:sz w:val="20"/>
        </w:rPr>
        <w:t>resolverlo</w:t>
      </w:r>
      <w:r>
        <w:rPr>
          <w:spacing w:val="-18"/>
          <w:w w:val="95"/>
          <w:sz w:val="20"/>
        </w:rPr>
        <w:t> </w:t>
      </w:r>
      <w:r>
        <w:rPr>
          <w:w w:val="95"/>
          <w:sz w:val="20"/>
        </w:rPr>
        <w:t>y</w:t>
      </w:r>
      <w:r>
        <w:rPr>
          <w:spacing w:val="-18"/>
          <w:w w:val="95"/>
          <w:sz w:val="20"/>
        </w:rPr>
        <w:t> </w:t>
      </w:r>
      <w:r>
        <w:rPr>
          <w:w w:val="95"/>
          <w:sz w:val="20"/>
        </w:rPr>
        <w:t>finalmente</w:t>
      </w:r>
      <w:r>
        <w:rPr>
          <w:spacing w:val="-18"/>
          <w:w w:val="95"/>
          <w:sz w:val="20"/>
        </w:rPr>
        <w:t> </w:t>
      </w:r>
      <w:r>
        <w:rPr>
          <w:w w:val="95"/>
          <w:sz w:val="20"/>
        </w:rPr>
        <w:t>describir</w:t>
      </w:r>
      <w:r>
        <w:rPr>
          <w:spacing w:val="-18"/>
          <w:w w:val="95"/>
          <w:sz w:val="20"/>
        </w:rPr>
        <w:t> </w:t>
      </w:r>
      <w:r>
        <w:rPr>
          <w:w w:val="95"/>
          <w:sz w:val="20"/>
        </w:rPr>
        <w:t>el</w:t>
      </w:r>
      <w:r>
        <w:rPr>
          <w:spacing w:val="-18"/>
          <w:w w:val="95"/>
          <w:sz w:val="20"/>
        </w:rPr>
        <w:t> </w:t>
      </w:r>
      <w:r>
        <w:rPr>
          <w:w w:val="95"/>
          <w:sz w:val="20"/>
        </w:rPr>
        <w:t>Índice</w:t>
      </w:r>
      <w:r>
        <w:rPr>
          <w:spacing w:val="-18"/>
          <w:w w:val="95"/>
          <w:sz w:val="20"/>
        </w:rPr>
        <w:t> </w:t>
      </w:r>
      <w:r>
        <w:rPr>
          <w:w w:val="95"/>
          <w:sz w:val="20"/>
        </w:rPr>
        <w:t>de</w:t>
      </w:r>
      <w:r>
        <w:rPr>
          <w:spacing w:val="-18"/>
          <w:w w:val="95"/>
          <w:sz w:val="20"/>
        </w:rPr>
        <w:t> </w:t>
      </w:r>
      <w:r>
        <w:rPr>
          <w:w w:val="95"/>
          <w:sz w:val="20"/>
        </w:rPr>
        <w:t>Gobierno Electrónico</w:t>
      </w:r>
      <w:r>
        <w:rPr>
          <w:spacing w:val="-25"/>
          <w:w w:val="95"/>
          <w:sz w:val="20"/>
        </w:rPr>
        <w:t> </w:t>
      </w:r>
      <w:r>
        <w:rPr>
          <w:w w:val="95"/>
          <w:sz w:val="20"/>
        </w:rPr>
        <w:t>Estatal</w:t>
      </w:r>
      <w:r>
        <w:rPr>
          <w:spacing w:val="-25"/>
          <w:w w:val="95"/>
          <w:sz w:val="20"/>
        </w:rPr>
        <w:t> </w:t>
      </w:r>
      <w:r>
        <w:rPr>
          <w:w w:val="95"/>
          <w:sz w:val="20"/>
        </w:rPr>
        <w:t>así</w:t>
      </w:r>
      <w:r>
        <w:rPr>
          <w:spacing w:val="-25"/>
          <w:w w:val="95"/>
          <w:sz w:val="20"/>
        </w:rPr>
        <w:t> </w:t>
      </w:r>
      <w:r>
        <w:rPr>
          <w:w w:val="95"/>
          <w:sz w:val="20"/>
        </w:rPr>
        <w:t>como</w:t>
      </w:r>
      <w:r>
        <w:rPr>
          <w:spacing w:val="-25"/>
          <w:w w:val="95"/>
          <w:sz w:val="20"/>
        </w:rPr>
        <w:t> </w:t>
      </w:r>
      <w:r>
        <w:rPr>
          <w:w w:val="95"/>
          <w:sz w:val="20"/>
        </w:rPr>
        <w:t>los</w:t>
      </w:r>
      <w:r>
        <w:rPr>
          <w:spacing w:val="-25"/>
          <w:w w:val="95"/>
          <w:sz w:val="20"/>
        </w:rPr>
        <w:t> </w:t>
      </w:r>
      <w:r>
        <w:rPr>
          <w:w w:val="95"/>
          <w:sz w:val="20"/>
        </w:rPr>
        <w:t>cambios</w:t>
      </w:r>
      <w:r>
        <w:rPr>
          <w:spacing w:val="-25"/>
          <w:w w:val="95"/>
          <w:sz w:val="20"/>
        </w:rPr>
        <w:t> </w:t>
      </w:r>
      <w:r>
        <w:rPr>
          <w:w w:val="95"/>
          <w:sz w:val="20"/>
        </w:rPr>
        <w:t>que</w:t>
      </w:r>
      <w:r>
        <w:rPr>
          <w:spacing w:val="-25"/>
          <w:w w:val="95"/>
          <w:sz w:val="20"/>
        </w:rPr>
        <w:t> </w:t>
      </w:r>
      <w:r>
        <w:rPr>
          <w:w w:val="95"/>
          <w:sz w:val="20"/>
        </w:rPr>
        <w:t>ha</w:t>
      </w:r>
      <w:r>
        <w:rPr>
          <w:spacing w:val="-25"/>
          <w:w w:val="95"/>
          <w:sz w:val="20"/>
        </w:rPr>
        <w:t> </w:t>
      </w:r>
      <w:r>
        <w:rPr>
          <w:w w:val="95"/>
          <w:sz w:val="20"/>
        </w:rPr>
        <w:t>sufrido</w:t>
      </w:r>
      <w:r>
        <w:rPr>
          <w:spacing w:val="-25"/>
          <w:w w:val="95"/>
          <w:sz w:val="20"/>
        </w:rPr>
        <w:t> </w:t>
      </w:r>
      <w:r>
        <w:rPr>
          <w:w w:val="95"/>
          <w:sz w:val="20"/>
        </w:rPr>
        <w:t>en</w:t>
      </w:r>
      <w:r>
        <w:rPr>
          <w:spacing w:val="-25"/>
          <w:w w:val="95"/>
          <w:sz w:val="20"/>
        </w:rPr>
        <w:t> </w:t>
      </w:r>
      <w:r>
        <w:rPr>
          <w:w w:val="95"/>
          <w:sz w:val="20"/>
        </w:rPr>
        <w:t>los</w:t>
      </w:r>
      <w:r>
        <w:rPr>
          <w:spacing w:val="-25"/>
          <w:w w:val="95"/>
          <w:sz w:val="20"/>
        </w:rPr>
        <w:t> </w:t>
      </w:r>
      <w:r>
        <w:rPr>
          <w:w w:val="95"/>
          <w:sz w:val="20"/>
        </w:rPr>
        <w:t>últimos</w:t>
      </w:r>
      <w:r>
        <w:rPr>
          <w:spacing w:val="-25"/>
          <w:w w:val="95"/>
          <w:sz w:val="20"/>
        </w:rPr>
        <w:t> </w:t>
      </w:r>
      <w:r>
        <w:rPr>
          <w:w w:val="95"/>
          <w:sz w:val="20"/>
        </w:rPr>
        <w:t>años.</w:t>
      </w:r>
    </w:p>
    <w:p>
      <w:pPr>
        <w:pStyle w:val="BodyText"/>
        <w:rPr>
          <w:sz w:val="20"/>
        </w:rPr>
      </w:pPr>
    </w:p>
    <w:p>
      <w:pPr>
        <w:pStyle w:val="BodyText"/>
        <w:rPr>
          <w:sz w:val="20"/>
        </w:rPr>
      </w:pPr>
    </w:p>
    <w:p>
      <w:pPr>
        <w:pStyle w:val="BodyText"/>
        <w:spacing w:before="1"/>
        <w:rPr>
          <w:sz w:val="15"/>
        </w:rPr>
      </w:pPr>
    </w:p>
    <w:p>
      <w:pPr>
        <w:pStyle w:val="Heading6"/>
        <w:jc w:val="both"/>
        <w:rPr>
          <w:rFonts w:ascii="Arial" w:hAnsi="Arial"/>
        </w:rPr>
      </w:pPr>
      <w:bookmarkStart w:name="_TOC_250095" w:id="33"/>
      <w:bookmarkEnd w:id="33"/>
      <w:r>
        <w:rPr>
          <w:rFonts w:ascii="Arial" w:hAnsi="Arial"/>
        </w:rPr>
        <w:t>Introducción</w:t>
      </w:r>
    </w:p>
    <w:p>
      <w:pPr>
        <w:pStyle w:val="BodyText"/>
        <w:spacing w:before="2"/>
        <w:rPr>
          <w:rFonts w:ascii="Arial"/>
          <w:b/>
        </w:rPr>
      </w:pPr>
    </w:p>
    <w:p>
      <w:pPr>
        <w:pStyle w:val="BodyText"/>
        <w:spacing w:line="240" w:lineRule="exact"/>
        <w:ind w:left="117" w:right="105"/>
        <w:jc w:val="both"/>
      </w:pPr>
      <w:r>
        <w:rPr>
          <w:w w:val="110"/>
        </w:rPr>
        <w:t>Como se mencionó en el capítulo anterior, toda implementación de gobierno digital necesita evaluarse de forma continua para conocer su avance, su nivel de impacto en la sociedad e, igualmente importante, caminos que no se desean seguir nuevamente. En el caso del gobierno digital, es también común que estas mediciones se concentren en observar las características de las aplicaciones de gobierno digital en términos de qué tan fácil es usarlos o del número de servicios que ofrecen al ciudadano. Es también común que estos procesos de medición se resuman en un ranking que permite identificar los estados o países líderes en el área y  </w:t>
      </w:r>
      <w:r>
        <w:rPr>
          <w:spacing w:val="52"/>
          <w:w w:val="110"/>
        </w:rPr>
        <w:t> </w:t>
      </w:r>
      <w:r>
        <w:rPr>
          <w:w w:val="110"/>
        </w:rPr>
        <w:t>sus mejores prácticas. Han existido numerosos esfuerzos para evaluar el gobierno digital, mismos que ya se han comentado en el capítulo tres. A nivel internacional, las mediciones más conocidas son la que realizan las Naciones Unidas </w:t>
      </w:r>
      <w:r>
        <w:rPr>
          <w:spacing w:val="-3"/>
          <w:w w:val="110"/>
        </w:rPr>
        <w:t>(UNPAN </w:t>
      </w:r>
      <w:r>
        <w:rPr>
          <w:w w:val="110"/>
        </w:rPr>
        <w:t>2008; 2008; 2010; 2012), las que realiza Darrell West tanto a nivel internacional como en el caso de los Estados de la Unión Americana (West 2008), el reporte comparativo de servicios digitales realizado por la Unión Europea (Eurostat 2005) y probablemente el reporte de</w:t>
      </w:r>
      <w:r>
        <w:rPr>
          <w:spacing w:val="29"/>
          <w:w w:val="110"/>
        </w:rPr>
        <w:t> </w:t>
      </w:r>
      <w:r>
        <w:rPr>
          <w:w w:val="110"/>
        </w:rPr>
        <w:t>Liderazgo</w:t>
      </w:r>
      <w:r>
        <w:rPr>
          <w:spacing w:val="29"/>
          <w:w w:val="110"/>
        </w:rPr>
        <w:t> </w:t>
      </w:r>
      <w:r>
        <w:rPr>
          <w:w w:val="110"/>
        </w:rPr>
        <w:t>en</w:t>
      </w:r>
      <w:r>
        <w:rPr>
          <w:spacing w:val="29"/>
          <w:w w:val="110"/>
        </w:rPr>
        <w:t> </w:t>
      </w:r>
      <w:r>
        <w:rPr>
          <w:w w:val="110"/>
        </w:rPr>
        <w:t>Gobierno</w:t>
      </w:r>
      <w:r>
        <w:rPr>
          <w:spacing w:val="29"/>
          <w:w w:val="110"/>
        </w:rPr>
        <w:t> </w:t>
      </w:r>
      <w:r>
        <w:rPr>
          <w:w w:val="110"/>
        </w:rPr>
        <w:t>Digital</w:t>
      </w:r>
      <w:r>
        <w:rPr>
          <w:spacing w:val="29"/>
          <w:w w:val="110"/>
        </w:rPr>
        <w:t> </w:t>
      </w:r>
      <w:r>
        <w:rPr>
          <w:w w:val="110"/>
        </w:rPr>
        <w:t>producido</w:t>
      </w:r>
      <w:r>
        <w:rPr>
          <w:spacing w:val="29"/>
          <w:w w:val="110"/>
        </w:rPr>
        <w:t> </w:t>
      </w:r>
      <w:r>
        <w:rPr>
          <w:w w:val="110"/>
        </w:rPr>
        <w:t>por</w:t>
      </w:r>
      <w:r>
        <w:rPr>
          <w:spacing w:val="23"/>
          <w:w w:val="110"/>
        </w:rPr>
        <w:t> </w:t>
      </w:r>
      <w:r>
        <w:rPr>
          <w:w w:val="110"/>
        </w:rPr>
        <w:t>Accenture</w:t>
      </w:r>
      <w:r>
        <w:rPr>
          <w:spacing w:val="29"/>
          <w:w w:val="110"/>
        </w:rPr>
        <w:t> </w:t>
      </w:r>
      <w:r>
        <w:rPr>
          <w:w w:val="110"/>
        </w:rPr>
        <w:t>(2004).</w:t>
      </w:r>
    </w:p>
    <w:p>
      <w:pPr>
        <w:pStyle w:val="BodyText"/>
        <w:spacing w:before="8"/>
        <w:rPr>
          <w:sz w:val="19"/>
        </w:rPr>
      </w:pPr>
    </w:p>
    <w:p>
      <w:pPr>
        <w:pStyle w:val="BodyText"/>
        <w:spacing w:line="240" w:lineRule="exact"/>
        <w:ind w:left="117" w:right="104"/>
        <w:jc w:val="both"/>
      </w:pPr>
      <w:r>
        <w:rPr>
          <w:w w:val="115"/>
        </w:rPr>
        <w:t>El objetivo de este capítulo –el último de esta introducción</w:t>
      </w:r>
      <w:r>
        <w:rPr>
          <w:spacing w:val="-29"/>
          <w:w w:val="115"/>
        </w:rPr>
        <w:t> </w:t>
      </w:r>
      <w:r>
        <w:rPr>
          <w:w w:val="115"/>
        </w:rPr>
        <w:t>conceptual— es</w:t>
      </w:r>
      <w:r>
        <w:rPr>
          <w:spacing w:val="29"/>
          <w:w w:val="115"/>
        </w:rPr>
        <w:t> </w:t>
      </w:r>
      <w:r>
        <w:rPr>
          <w:w w:val="115"/>
        </w:rPr>
        <w:t>presentar</w:t>
      </w:r>
      <w:r>
        <w:rPr>
          <w:spacing w:val="29"/>
          <w:w w:val="115"/>
        </w:rPr>
        <w:t> </w:t>
      </w:r>
      <w:r>
        <w:rPr>
          <w:w w:val="115"/>
        </w:rPr>
        <w:t>un</w:t>
      </w:r>
      <w:r>
        <w:rPr>
          <w:spacing w:val="29"/>
          <w:w w:val="115"/>
        </w:rPr>
        <w:t> </w:t>
      </w:r>
      <w:r>
        <w:rPr>
          <w:w w:val="115"/>
        </w:rPr>
        <w:t>modelo</w:t>
      </w:r>
      <w:r>
        <w:rPr>
          <w:spacing w:val="29"/>
          <w:w w:val="115"/>
        </w:rPr>
        <w:t> </w:t>
      </w:r>
      <w:r>
        <w:rPr>
          <w:w w:val="115"/>
        </w:rPr>
        <w:t>de</w:t>
      </w:r>
      <w:r>
        <w:rPr>
          <w:spacing w:val="29"/>
          <w:w w:val="115"/>
        </w:rPr>
        <w:t> </w:t>
      </w:r>
      <w:r>
        <w:rPr>
          <w:w w:val="115"/>
        </w:rPr>
        <w:t>medición</w:t>
      </w:r>
      <w:r>
        <w:rPr>
          <w:spacing w:val="29"/>
          <w:w w:val="115"/>
        </w:rPr>
        <w:t> </w:t>
      </w:r>
      <w:r>
        <w:rPr>
          <w:w w:val="115"/>
        </w:rPr>
        <w:t>que</w:t>
      </w:r>
      <w:r>
        <w:rPr>
          <w:spacing w:val="29"/>
          <w:w w:val="115"/>
        </w:rPr>
        <w:t> </w:t>
      </w:r>
      <w:r>
        <w:rPr>
          <w:w w:val="115"/>
        </w:rPr>
        <w:t>se</w:t>
      </w:r>
      <w:r>
        <w:rPr>
          <w:spacing w:val="29"/>
          <w:w w:val="115"/>
        </w:rPr>
        <w:t> </w:t>
      </w:r>
      <w:r>
        <w:rPr>
          <w:w w:val="115"/>
        </w:rPr>
        <w:t>ha</w:t>
      </w:r>
      <w:r>
        <w:rPr>
          <w:spacing w:val="29"/>
          <w:w w:val="115"/>
        </w:rPr>
        <w:t> </w:t>
      </w:r>
      <w:r>
        <w:rPr>
          <w:w w:val="115"/>
        </w:rPr>
        <w:t>venido</w:t>
      </w:r>
      <w:r>
        <w:rPr>
          <w:spacing w:val="29"/>
          <w:w w:val="115"/>
        </w:rPr>
        <w:t> </w:t>
      </w:r>
      <w:r>
        <w:rPr>
          <w:w w:val="115"/>
        </w:rPr>
        <w:t>desarrollando,</w:t>
      </w:r>
    </w:p>
    <w:p>
      <w:pPr>
        <w:spacing w:after="0" w:line="240" w:lineRule="exact"/>
        <w:jc w:val="both"/>
        <w:sectPr>
          <w:headerReference w:type="default" r:id="rId815"/>
          <w:footerReference w:type="default" r:id="rId816"/>
          <w:footerReference w:type="even" r:id="rId817"/>
          <w:pgSz w:w="9640" w:h="13040"/>
          <w:pgMar w:header="0" w:footer="650" w:top="120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aplicando y mejorando desde el año 2004 en México (Luna-Reyes, Gil-García, y Sandoval-Almazán 2011; Sandoval-Almazán et al. 2012). Siguiendo</w:t>
      </w:r>
      <w:r>
        <w:rPr>
          <w:spacing w:val="-32"/>
          <w:w w:val="115"/>
        </w:rPr>
        <w:t> </w:t>
      </w:r>
      <w:r>
        <w:rPr>
          <w:w w:val="115"/>
        </w:rPr>
        <w:t>la</w:t>
      </w:r>
      <w:r>
        <w:rPr>
          <w:spacing w:val="-32"/>
          <w:w w:val="115"/>
        </w:rPr>
        <w:t> </w:t>
      </w:r>
      <w:r>
        <w:rPr>
          <w:w w:val="115"/>
        </w:rPr>
        <w:t>tradición</w:t>
      </w:r>
      <w:r>
        <w:rPr>
          <w:spacing w:val="-32"/>
          <w:w w:val="115"/>
        </w:rPr>
        <w:t> </w:t>
      </w:r>
      <w:r>
        <w:rPr>
          <w:w w:val="115"/>
        </w:rPr>
        <w:t>de</w:t>
      </w:r>
      <w:r>
        <w:rPr>
          <w:spacing w:val="-32"/>
          <w:w w:val="115"/>
        </w:rPr>
        <w:t> </w:t>
      </w:r>
      <w:r>
        <w:rPr>
          <w:w w:val="115"/>
        </w:rPr>
        <w:t>estudios</w:t>
      </w:r>
      <w:r>
        <w:rPr>
          <w:spacing w:val="-32"/>
          <w:w w:val="115"/>
        </w:rPr>
        <w:t> </w:t>
      </w:r>
      <w:r>
        <w:rPr>
          <w:w w:val="115"/>
        </w:rPr>
        <w:t>internacionales</w:t>
      </w:r>
      <w:r>
        <w:rPr>
          <w:spacing w:val="-32"/>
          <w:w w:val="115"/>
        </w:rPr>
        <w:t> </w:t>
      </w:r>
      <w:r>
        <w:rPr>
          <w:w w:val="115"/>
        </w:rPr>
        <w:t>de</w:t>
      </w:r>
      <w:r>
        <w:rPr>
          <w:spacing w:val="-32"/>
          <w:w w:val="115"/>
        </w:rPr>
        <w:t> </w:t>
      </w:r>
      <w:r>
        <w:rPr>
          <w:rFonts w:ascii="Arial" w:hAnsi="Arial"/>
          <w:i/>
          <w:w w:val="115"/>
        </w:rPr>
        <w:t>benchmarking</w:t>
      </w:r>
      <w:r>
        <w:rPr>
          <w:rFonts w:ascii="Arial" w:hAnsi="Arial"/>
          <w:i/>
          <w:spacing w:val="-44"/>
          <w:w w:val="115"/>
        </w:rPr>
        <w:t> </w:t>
      </w:r>
      <w:r>
        <w:rPr>
          <w:w w:val="115"/>
        </w:rPr>
        <w:t>como los</w:t>
      </w:r>
      <w:r>
        <w:rPr>
          <w:spacing w:val="-12"/>
          <w:w w:val="115"/>
        </w:rPr>
        <w:t> </w:t>
      </w:r>
      <w:r>
        <w:rPr>
          <w:w w:val="115"/>
        </w:rPr>
        <w:t>mencionados,</w:t>
      </w:r>
      <w:r>
        <w:rPr>
          <w:spacing w:val="-17"/>
          <w:w w:val="115"/>
        </w:rPr>
        <w:t> </w:t>
      </w:r>
      <w:r>
        <w:rPr>
          <w:w w:val="115"/>
        </w:rPr>
        <w:t>este</w:t>
      </w:r>
      <w:r>
        <w:rPr>
          <w:spacing w:val="-12"/>
          <w:w w:val="115"/>
        </w:rPr>
        <w:t> </w:t>
      </w:r>
      <w:r>
        <w:rPr>
          <w:w w:val="115"/>
        </w:rPr>
        <w:t>modelo</w:t>
      </w:r>
      <w:r>
        <w:rPr>
          <w:spacing w:val="-12"/>
          <w:w w:val="115"/>
        </w:rPr>
        <w:t> </w:t>
      </w:r>
      <w:r>
        <w:rPr>
          <w:w w:val="115"/>
        </w:rPr>
        <w:t>se</w:t>
      </w:r>
      <w:r>
        <w:rPr>
          <w:spacing w:val="-12"/>
          <w:w w:val="115"/>
        </w:rPr>
        <w:t> </w:t>
      </w:r>
      <w:r>
        <w:rPr>
          <w:w w:val="115"/>
        </w:rPr>
        <w:t>ha</w:t>
      </w:r>
      <w:r>
        <w:rPr>
          <w:spacing w:val="-12"/>
          <w:w w:val="115"/>
        </w:rPr>
        <w:t> </w:t>
      </w:r>
      <w:r>
        <w:rPr>
          <w:w w:val="115"/>
        </w:rPr>
        <w:t>utilizado</w:t>
      </w:r>
      <w:r>
        <w:rPr>
          <w:spacing w:val="-12"/>
          <w:w w:val="115"/>
        </w:rPr>
        <w:t> </w:t>
      </w:r>
      <w:r>
        <w:rPr>
          <w:w w:val="115"/>
        </w:rPr>
        <w:t>para</w:t>
      </w:r>
      <w:r>
        <w:rPr>
          <w:spacing w:val="-12"/>
          <w:w w:val="115"/>
        </w:rPr>
        <w:t> </w:t>
      </w:r>
      <w:r>
        <w:rPr>
          <w:w w:val="115"/>
        </w:rPr>
        <w:t>evaluar</w:t>
      </w:r>
      <w:r>
        <w:rPr>
          <w:spacing w:val="-12"/>
          <w:w w:val="115"/>
        </w:rPr>
        <w:t> </w:t>
      </w:r>
      <w:r>
        <w:rPr>
          <w:w w:val="115"/>
        </w:rPr>
        <w:t>los</w:t>
      </w:r>
      <w:r>
        <w:rPr>
          <w:spacing w:val="-12"/>
          <w:w w:val="115"/>
        </w:rPr>
        <w:t> </w:t>
      </w:r>
      <w:r>
        <w:rPr>
          <w:w w:val="115"/>
        </w:rPr>
        <w:t>portales</w:t>
      </w:r>
      <w:r>
        <w:rPr>
          <w:spacing w:val="-12"/>
          <w:w w:val="115"/>
        </w:rPr>
        <w:t> </w:t>
      </w:r>
      <w:r>
        <w:rPr>
          <w:w w:val="115"/>
        </w:rPr>
        <w:t>de gobierno de los treinta y un estados en que se divide México y el</w:t>
      </w:r>
      <w:r>
        <w:rPr>
          <w:spacing w:val="-37"/>
          <w:w w:val="115"/>
        </w:rPr>
        <w:t> </w:t>
      </w:r>
      <w:r>
        <w:rPr>
          <w:w w:val="115"/>
        </w:rPr>
        <w:t>Distrito Federal,</w:t>
      </w:r>
      <w:r>
        <w:rPr>
          <w:spacing w:val="-17"/>
          <w:w w:val="115"/>
        </w:rPr>
        <w:t> </w:t>
      </w:r>
      <w:r>
        <w:rPr>
          <w:w w:val="115"/>
        </w:rPr>
        <w:t>capital</w:t>
      </w:r>
      <w:r>
        <w:rPr>
          <w:spacing w:val="-13"/>
          <w:w w:val="115"/>
        </w:rPr>
        <w:t> </w:t>
      </w:r>
      <w:r>
        <w:rPr>
          <w:w w:val="115"/>
        </w:rPr>
        <w:t>del</w:t>
      </w:r>
      <w:r>
        <w:rPr>
          <w:spacing w:val="-13"/>
          <w:w w:val="115"/>
        </w:rPr>
        <w:t> </w:t>
      </w:r>
      <w:r>
        <w:rPr>
          <w:w w:val="115"/>
        </w:rPr>
        <w:t>país,</w:t>
      </w:r>
      <w:r>
        <w:rPr>
          <w:spacing w:val="-17"/>
          <w:w w:val="115"/>
        </w:rPr>
        <w:t> </w:t>
      </w:r>
      <w:r>
        <w:rPr>
          <w:w w:val="115"/>
        </w:rPr>
        <w:t>que</w:t>
      </w:r>
      <w:r>
        <w:rPr>
          <w:spacing w:val="-13"/>
          <w:w w:val="115"/>
        </w:rPr>
        <w:t> </w:t>
      </w:r>
      <w:r>
        <w:rPr>
          <w:w w:val="115"/>
        </w:rPr>
        <w:t>se</w:t>
      </w:r>
      <w:r>
        <w:rPr>
          <w:spacing w:val="-13"/>
          <w:w w:val="115"/>
        </w:rPr>
        <w:t> </w:t>
      </w:r>
      <w:r>
        <w:rPr>
          <w:w w:val="115"/>
        </w:rPr>
        <w:t>administra</w:t>
      </w:r>
      <w:r>
        <w:rPr>
          <w:spacing w:val="-13"/>
          <w:w w:val="115"/>
        </w:rPr>
        <w:t> </w:t>
      </w:r>
      <w:r>
        <w:rPr>
          <w:w w:val="115"/>
        </w:rPr>
        <w:t>de</w:t>
      </w:r>
      <w:r>
        <w:rPr>
          <w:spacing w:val="-13"/>
          <w:w w:val="115"/>
        </w:rPr>
        <w:t> </w:t>
      </w:r>
      <w:r>
        <w:rPr>
          <w:w w:val="115"/>
        </w:rPr>
        <w:t>manera</w:t>
      </w:r>
      <w:r>
        <w:rPr>
          <w:spacing w:val="-13"/>
          <w:w w:val="115"/>
        </w:rPr>
        <w:t> </w:t>
      </w:r>
      <w:r>
        <w:rPr>
          <w:w w:val="115"/>
        </w:rPr>
        <w:t>similar</w:t>
      </w:r>
      <w:r>
        <w:rPr>
          <w:spacing w:val="-13"/>
          <w:w w:val="115"/>
        </w:rPr>
        <w:t> </w:t>
      </w:r>
      <w:r>
        <w:rPr>
          <w:w w:val="115"/>
        </w:rPr>
        <w:t>a</w:t>
      </w:r>
      <w:r>
        <w:rPr>
          <w:spacing w:val="-13"/>
          <w:w w:val="115"/>
        </w:rPr>
        <w:t> </w:t>
      </w:r>
      <w:r>
        <w:rPr>
          <w:w w:val="115"/>
        </w:rPr>
        <w:t>un</w:t>
      </w:r>
      <w:r>
        <w:rPr>
          <w:spacing w:val="-13"/>
          <w:w w:val="115"/>
        </w:rPr>
        <w:t> </w:t>
      </w:r>
      <w:r>
        <w:rPr>
          <w:w w:val="115"/>
        </w:rPr>
        <w:t>estado. Esta</w:t>
      </w:r>
      <w:r>
        <w:rPr>
          <w:spacing w:val="-34"/>
          <w:w w:val="115"/>
        </w:rPr>
        <w:t> </w:t>
      </w:r>
      <w:r>
        <w:rPr>
          <w:w w:val="115"/>
        </w:rPr>
        <w:t>evaluación</w:t>
      </w:r>
      <w:r>
        <w:rPr>
          <w:spacing w:val="-34"/>
          <w:w w:val="115"/>
        </w:rPr>
        <w:t> </w:t>
      </w:r>
      <w:r>
        <w:rPr>
          <w:w w:val="115"/>
        </w:rPr>
        <w:t>ha</w:t>
      </w:r>
      <w:r>
        <w:rPr>
          <w:spacing w:val="-34"/>
          <w:w w:val="115"/>
        </w:rPr>
        <w:t> </w:t>
      </w:r>
      <w:r>
        <w:rPr>
          <w:w w:val="115"/>
        </w:rPr>
        <w:t>servido</w:t>
      </w:r>
      <w:r>
        <w:rPr>
          <w:spacing w:val="-34"/>
          <w:w w:val="115"/>
        </w:rPr>
        <w:t> </w:t>
      </w:r>
      <w:r>
        <w:rPr>
          <w:w w:val="115"/>
        </w:rPr>
        <w:t>para</w:t>
      </w:r>
      <w:r>
        <w:rPr>
          <w:spacing w:val="-34"/>
          <w:w w:val="115"/>
        </w:rPr>
        <w:t> </w:t>
      </w:r>
      <w:r>
        <w:rPr>
          <w:w w:val="115"/>
        </w:rPr>
        <w:t>generar</w:t>
      </w:r>
      <w:r>
        <w:rPr>
          <w:spacing w:val="-34"/>
          <w:w w:val="115"/>
        </w:rPr>
        <w:t> </w:t>
      </w:r>
      <w:r>
        <w:rPr>
          <w:w w:val="115"/>
        </w:rPr>
        <w:t>un</w:t>
      </w:r>
      <w:r>
        <w:rPr>
          <w:spacing w:val="-34"/>
          <w:w w:val="115"/>
        </w:rPr>
        <w:t> </w:t>
      </w:r>
      <w:r>
        <w:rPr>
          <w:w w:val="115"/>
        </w:rPr>
        <w:t>ranking</w:t>
      </w:r>
      <w:r>
        <w:rPr>
          <w:spacing w:val="-34"/>
          <w:w w:val="115"/>
        </w:rPr>
        <w:t> </w:t>
      </w:r>
      <w:r>
        <w:rPr>
          <w:w w:val="115"/>
        </w:rPr>
        <w:t>de</w:t>
      </w:r>
      <w:r>
        <w:rPr>
          <w:spacing w:val="-34"/>
          <w:w w:val="115"/>
        </w:rPr>
        <w:t> </w:t>
      </w:r>
      <w:r>
        <w:rPr>
          <w:w w:val="115"/>
        </w:rPr>
        <w:t>portales</w:t>
      </w:r>
      <w:r>
        <w:rPr>
          <w:spacing w:val="-34"/>
          <w:w w:val="115"/>
        </w:rPr>
        <w:t> </w:t>
      </w:r>
      <w:r>
        <w:rPr>
          <w:w w:val="115"/>
        </w:rPr>
        <w:t>de</w:t>
      </w:r>
      <w:r>
        <w:rPr>
          <w:spacing w:val="-34"/>
          <w:w w:val="115"/>
        </w:rPr>
        <w:t> </w:t>
      </w:r>
      <w:r>
        <w:rPr>
          <w:w w:val="115"/>
        </w:rPr>
        <w:t>gobierno, que</w:t>
      </w:r>
      <w:r>
        <w:rPr>
          <w:spacing w:val="-27"/>
          <w:w w:val="115"/>
        </w:rPr>
        <w:t> </w:t>
      </w:r>
      <w:r>
        <w:rPr>
          <w:w w:val="115"/>
        </w:rPr>
        <w:t>ha</w:t>
      </w:r>
      <w:r>
        <w:rPr>
          <w:spacing w:val="-27"/>
          <w:w w:val="115"/>
        </w:rPr>
        <w:t> </w:t>
      </w:r>
      <w:r>
        <w:rPr>
          <w:w w:val="115"/>
        </w:rPr>
        <w:t>puesto</w:t>
      </w:r>
      <w:r>
        <w:rPr>
          <w:spacing w:val="-27"/>
          <w:w w:val="115"/>
        </w:rPr>
        <w:t> </w:t>
      </w:r>
      <w:r>
        <w:rPr>
          <w:w w:val="115"/>
        </w:rPr>
        <w:t>al</w:t>
      </w:r>
      <w:r>
        <w:rPr>
          <w:spacing w:val="-27"/>
          <w:w w:val="115"/>
        </w:rPr>
        <w:t> </w:t>
      </w:r>
      <w:r>
        <w:rPr>
          <w:w w:val="115"/>
        </w:rPr>
        <w:t>alcance</w:t>
      </w:r>
      <w:r>
        <w:rPr>
          <w:spacing w:val="-27"/>
          <w:w w:val="115"/>
        </w:rPr>
        <w:t> </w:t>
      </w:r>
      <w:r>
        <w:rPr>
          <w:w w:val="115"/>
        </w:rPr>
        <w:t>de</w:t>
      </w:r>
      <w:r>
        <w:rPr>
          <w:spacing w:val="-27"/>
          <w:w w:val="115"/>
        </w:rPr>
        <w:t> </w:t>
      </w:r>
      <w:r>
        <w:rPr>
          <w:w w:val="115"/>
        </w:rPr>
        <w:t>los</w:t>
      </w:r>
      <w:r>
        <w:rPr>
          <w:spacing w:val="-27"/>
          <w:w w:val="115"/>
        </w:rPr>
        <w:t> </w:t>
      </w:r>
      <w:r>
        <w:rPr>
          <w:w w:val="115"/>
        </w:rPr>
        <w:t>encargados</w:t>
      </w:r>
      <w:r>
        <w:rPr>
          <w:spacing w:val="-27"/>
          <w:w w:val="115"/>
        </w:rPr>
        <w:t> </w:t>
      </w:r>
      <w:r>
        <w:rPr>
          <w:w w:val="115"/>
        </w:rPr>
        <w:t>de</w:t>
      </w:r>
      <w:r>
        <w:rPr>
          <w:spacing w:val="-27"/>
          <w:w w:val="115"/>
        </w:rPr>
        <w:t> </w:t>
      </w:r>
      <w:r>
        <w:rPr>
          <w:w w:val="115"/>
        </w:rPr>
        <w:t>los</w:t>
      </w:r>
      <w:r>
        <w:rPr>
          <w:spacing w:val="-27"/>
          <w:w w:val="115"/>
        </w:rPr>
        <w:t> </w:t>
      </w:r>
      <w:r>
        <w:rPr>
          <w:w w:val="115"/>
        </w:rPr>
        <w:t>portales</w:t>
      </w:r>
      <w:r>
        <w:rPr>
          <w:spacing w:val="-27"/>
          <w:w w:val="115"/>
        </w:rPr>
        <w:t> </w:t>
      </w:r>
      <w:r>
        <w:rPr>
          <w:w w:val="115"/>
        </w:rPr>
        <w:t>información</w:t>
      </w:r>
      <w:r>
        <w:rPr>
          <w:spacing w:val="-27"/>
          <w:w w:val="115"/>
        </w:rPr>
        <w:t> </w:t>
      </w:r>
      <w:r>
        <w:rPr>
          <w:w w:val="115"/>
        </w:rPr>
        <w:t>que les</w:t>
      </w:r>
      <w:r>
        <w:rPr>
          <w:spacing w:val="-25"/>
          <w:w w:val="115"/>
        </w:rPr>
        <w:t> </w:t>
      </w:r>
      <w:r>
        <w:rPr>
          <w:w w:val="115"/>
        </w:rPr>
        <w:t>permite</w:t>
      </w:r>
      <w:r>
        <w:rPr>
          <w:spacing w:val="-25"/>
          <w:w w:val="115"/>
        </w:rPr>
        <w:t> </w:t>
      </w:r>
      <w:r>
        <w:rPr>
          <w:w w:val="115"/>
        </w:rPr>
        <w:t>ubicarse</w:t>
      </w:r>
      <w:r>
        <w:rPr>
          <w:spacing w:val="-25"/>
          <w:w w:val="115"/>
        </w:rPr>
        <w:t> </w:t>
      </w:r>
      <w:r>
        <w:rPr>
          <w:w w:val="115"/>
        </w:rPr>
        <w:t>comparativamente</w:t>
      </w:r>
      <w:r>
        <w:rPr>
          <w:spacing w:val="-25"/>
          <w:w w:val="115"/>
        </w:rPr>
        <w:t> </w:t>
      </w:r>
      <w:r>
        <w:rPr>
          <w:w w:val="115"/>
        </w:rPr>
        <w:t>con</w:t>
      </w:r>
      <w:r>
        <w:rPr>
          <w:spacing w:val="-25"/>
          <w:w w:val="115"/>
        </w:rPr>
        <w:t> </w:t>
      </w:r>
      <w:r>
        <w:rPr>
          <w:w w:val="115"/>
        </w:rPr>
        <w:t>los</w:t>
      </w:r>
      <w:r>
        <w:rPr>
          <w:spacing w:val="-25"/>
          <w:w w:val="115"/>
        </w:rPr>
        <w:t> </w:t>
      </w:r>
      <w:r>
        <w:rPr>
          <w:w w:val="115"/>
        </w:rPr>
        <w:t>otros</w:t>
      </w:r>
      <w:r>
        <w:rPr>
          <w:spacing w:val="-25"/>
          <w:w w:val="115"/>
        </w:rPr>
        <w:t> </w:t>
      </w:r>
      <w:r>
        <w:rPr>
          <w:w w:val="115"/>
        </w:rPr>
        <w:t>portales</w:t>
      </w:r>
      <w:r>
        <w:rPr>
          <w:spacing w:val="-25"/>
          <w:w w:val="115"/>
        </w:rPr>
        <w:t> </w:t>
      </w:r>
      <w:r>
        <w:rPr>
          <w:w w:val="115"/>
        </w:rPr>
        <w:t>estatales</w:t>
      </w:r>
      <w:r>
        <w:rPr>
          <w:spacing w:val="-25"/>
          <w:w w:val="115"/>
        </w:rPr>
        <w:t> </w:t>
      </w:r>
      <w:r>
        <w:rPr>
          <w:w w:val="115"/>
        </w:rPr>
        <w:t>en el país. Así, en el capítulo proponemos el índice de Gobierno Electrónico Estatal (IGEE) como un método de medición de gobierno electrónico   en parte web. El IGEE se ha desarrollado partiendo de investigaciones anteriores</w:t>
      </w:r>
      <w:r>
        <w:rPr>
          <w:spacing w:val="-6"/>
          <w:w w:val="115"/>
        </w:rPr>
        <w:t> </w:t>
      </w:r>
      <w:r>
        <w:rPr>
          <w:w w:val="115"/>
        </w:rPr>
        <w:t>y</w:t>
      </w:r>
      <w:r>
        <w:rPr>
          <w:spacing w:val="-6"/>
          <w:w w:val="115"/>
        </w:rPr>
        <w:t> </w:t>
      </w:r>
      <w:r>
        <w:rPr>
          <w:w w:val="115"/>
        </w:rPr>
        <w:t>ha</w:t>
      </w:r>
      <w:r>
        <w:rPr>
          <w:spacing w:val="-6"/>
          <w:w w:val="115"/>
        </w:rPr>
        <w:t> </w:t>
      </w:r>
      <w:r>
        <w:rPr>
          <w:w w:val="115"/>
        </w:rPr>
        <w:t>buscado</w:t>
      </w:r>
      <w:r>
        <w:rPr>
          <w:spacing w:val="-6"/>
          <w:w w:val="115"/>
        </w:rPr>
        <w:t> </w:t>
      </w:r>
      <w:r>
        <w:rPr>
          <w:w w:val="115"/>
        </w:rPr>
        <w:t>intencionalmente</w:t>
      </w:r>
      <w:r>
        <w:rPr>
          <w:spacing w:val="-6"/>
          <w:w w:val="115"/>
        </w:rPr>
        <w:t> </w:t>
      </w:r>
      <w:r>
        <w:rPr>
          <w:w w:val="115"/>
        </w:rPr>
        <w:t>que</w:t>
      </w:r>
      <w:r>
        <w:rPr>
          <w:spacing w:val="-6"/>
          <w:w w:val="115"/>
        </w:rPr>
        <w:t> </w:t>
      </w:r>
      <w:r>
        <w:rPr>
          <w:w w:val="115"/>
        </w:rPr>
        <w:t>sea</w:t>
      </w:r>
      <w:r>
        <w:rPr>
          <w:spacing w:val="-6"/>
          <w:w w:val="115"/>
        </w:rPr>
        <w:t> </w:t>
      </w:r>
      <w:r>
        <w:rPr>
          <w:w w:val="115"/>
        </w:rPr>
        <w:t>un</w:t>
      </w:r>
      <w:r>
        <w:rPr>
          <w:spacing w:val="-6"/>
          <w:w w:val="115"/>
        </w:rPr>
        <w:t> </w:t>
      </w:r>
      <w:r>
        <w:rPr>
          <w:w w:val="115"/>
        </w:rPr>
        <w:t>grupo</w:t>
      </w:r>
      <w:r>
        <w:rPr>
          <w:spacing w:val="-6"/>
          <w:w w:val="115"/>
        </w:rPr>
        <w:t> </w:t>
      </w:r>
      <w:r>
        <w:rPr>
          <w:w w:val="115"/>
        </w:rPr>
        <w:t>de</w:t>
      </w:r>
      <w:r>
        <w:rPr>
          <w:spacing w:val="-6"/>
          <w:w w:val="115"/>
        </w:rPr>
        <w:t> </w:t>
      </w:r>
      <w:r>
        <w:rPr>
          <w:w w:val="115"/>
        </w:rPr>
        <w:t>personas (en contraste con una sola) los que diseñen y realicen la evaluación, reduciendo la probabilidad de posibles sesgos sistemáticos (Bannister 2007).</w:t>
      </w:r>
      <w:r>
        <w:rPr>
          <w:spacing w:val="-17"/>
          <w:w w:val="115"/>
        </w:rPr>
        <w:t> </w:t>
      </w:r>
      <w:r>
        <w:rPr>
          <w:w w:val="115"/>
        </w:rPr>
        <w:t>El</w:t>
      </w:r>
      <w:r>
        <w:rPr>
          <w:spacing w:val="-11"/>
          <w:w w:val="115"/>
        </w:rPr>
        <w:t> </w:t>
      </w:r>
      <w:r>
        <w:rPr>
          <w:w w:val="115"/>
        </w:rPr>
        <w:t>esfuerzo</w:t>
      </w:r>
      <w:r>
        <w:rPr>
          <w:spacing w:val="-11"/>
          <w:w w:val="115"/>
        </w:rPr>
        <w:t> </w:t>
      </w:r>
      <w:r>
        <w:rPr>
          <w:w w:val="115"/>
        </w:rPr>
        <w:t>ha</w:t>
      </w:r>
      <w:r>
        <w:rPr>
          <w:spacing w:val="-11"/>
          <w:w w:val="115"/>
        </w:rPr>
        <w:t> </w:t>
      </w:r>
      <w:r>
        <w:rPr>
          <w:w w:val="115"/>
        </w:rPr>
        <w:t>sido</w:t>
      </w:r>
      <w:r>
        <w:rPr>
          <w:spacing w:val="-11"/>
          <w:w w:val="115"/>
        </w:rPr>
        <w:t> </w:t>
      </w:r>
      <w:r>
        <w:rPr>
          <w:w w:val="115"/>
        </w:rPr>
        <w:t>uno</w:t>
      </w:r>
      <w:r>
        <w:rPr>
          <w:spacing w:val="-11"/>
          <w:w w:val="115"/>
        </w:rPr>
        <w:t> </w:t>
      </w:r>
      <w:r>
        <w:rPr>
          <w:w w:val="115"/>
        </w:rPr>
        <w:t>de</w:t>
      </w:r>
      <w:r>
        <w:rPr>
          <w:spacing w:val="-11"/>
          <w:w w:val="115"/>
        </w:rPr>
        <w:t> </w:t>
      </w:r>
      <w:r>
        <w:rPr>
          <w:w w:val="115"/>
        </w:rPr>
        <w:t>los</w:t>
      </w:r>
      <w:r>
        <w:rPr>
          <w:spacing w:val="-11"/>
          <w:w w:val="115"/>
        </w:rPr>
        <w:t> </w:t>
      </w:r>
      <w:r>
        <w:rPr>
          <w:w w:val="115"/>
        </w:rPr>
        <w:t>pocos</w:t>
      </w:r>
      <w:r>
        <w:rPr>
          <w:spacing w:val="-11"/>
          <w:w w:val="115"/>
        </w:rPr>
        <w:t> </w:t>
      </w:r>
      <w:r>
        <w:rPr>
          <w:w w:val="115"/>
        </w:rPr>
        <w:t>enfoques</w:t>
      </w:r>
      <w:r>
        <w:rPr>
          <w:spacing w:val="-11"/>
          <w:w w:val="115"/>
        </w:rPr>
        <w:t> </w:t>
      </w:r>
      <w:r>
        <w:rPr>
          <w:w w:val="115"/>
        </w:rPr>
        <w:t>desarrollados</w:t>
      </w:r>
      <w:r>
        <w:rPr>
          <w:spacing w:val="-11"/>
          <w:w w:val="115"/>
        </w:rPr>
        <w:t> </w:t>
      </w:r>
      <w:r>
        <w:rPr>
          <w:w w:val="115"/>
        </w:rPr>
        <w:t>desde y</w:t>
      </w:r>
      <w:r>
        <w:rPr>
          <w:spacing w:val="-15"/>
          <w:w w:val="115"/>
        </w:rPr>
        <w:t> </w:t>
      </w:r>
      <w:r>
        <w:rPr>
          <w:w w:val="115"/>
        </w:rPr>
        <w:t>para</w:t>
      </w:r>
      <w:r>
        <w:rPr>
          <w:spacing w:val="-15"/>
          <w:w w:val="115"/>
        </w:rPr>
        <w:t> </w:t>
      </w:r>
      <w:r>
        <w:rPr>
          <w:w w:val="115"/>
        </w:rPr>
        <w:t>México,</w:t>
      </w:r>
      <w:r>
        <w:rPr>
          <w:spacing w:val="-20"/>
          <w:w w:val="115"/>
        </w:rPr>
        <w:t> </w:t>
      </w:r>
      <w:r>
        <w:rPr>
          <w:w w:val="115"/>
        </w:rPr>
        <w:t>aunque</w:t>
      </w:r>
      <w:r>
        <w:rPr>
          <w:spacing w:val="-15"/>
          <w:w w:val="115"/>
        </w:rPr>
        <w:t> </w:t>
      </w:r>
      <w:r>
        <w:rPr>
          <w:w w:val="115"/>
        </w:rPr>
        <w:t>recientemente</w:t>
      </w:r>
      <w:r>
        <w:rPr>
          <w:spacing w:val="-15"/>
          <w:w w:val="115"/>
        </w:rPr>
        <w:t> </w:t>
      </w:r>
      <w:r>
        <w:rPr>
          <w:w w:val="115"/>
        </w:rPr>
        <w:t>un</w:t>
      </w:r>
      <w:r>
        <w:rPr>
          <w:spacing w:val="-15"/>
          <w:w w:val="115"/>
        </w:rPr>
        <w:t> </w:t>
      </w:r>
      <w:r>
        <w:rPr>
          <w:w w:val="115"/>
        </w:rPr>
        <w:t>enfoque</w:t>
      </w:r>
      <w:r>
        <w:rPr>
          <w:spacing w:val="-15"/>
          <w:w w:val="115"/>
        </w:rPr>
        <w:t> </w:t>
      </w:r>
      <w:r>
        <w:rPr>
          <w:w w:val="115"/>
        </w:rPr>
        <w:t>similar</w:t>
      </w:r>
      <w:r>
        <w:rPr>
          <w:spacing w:val="-15"/>
          <w:w w:val="115"/>
        </w:rPr>
        <w:t> </w:t>
      </w:r>
      <w:r>
        <w:rPr>
          <w:w w:val="115"/>
        </w:rPr>
        <w:t>se</w:t>
      </w:r>
      <w:r>
        <w:rPr>
          <w:spacing w:val="-15"/>
          <w:w w:val="115"/>
        </w:rPr>
        <w:t> </w:t>
      </w:r>
      <w:r>
        <w:rPr>
          <w:w w:val="115"/>
        </w:rPr>
        <w:t>ha</w:t>
      </w:r>
      <w:r>
        <w:rPr>
          <w:spacing w:val="-15"/>
          <w:w w:val="115"/>
        </w:rPr>
        <w:t> </w:t>
      </w:r>
      <w:r>
        <w:rPr>
          <w:w w:val="115"/>
        </w:rPr>
        <w:t>aplicado</w:t>
      </w:r>
      <w:r>
        <w:rPr>
          <w:spacing w:val="-15"/>
          <w:w w:val="115"/>
        </w:rPr>
        <w:t> </w:t>
      </w:r>
      <w:r>
        <w:rPr>
          <w:w w:val="115"/>
        </w:rPr>
        <w:t>a Centroamérica</w:t>
      </w:r>
      <w:r>
        <w:rPr>
          <w:spacing w:val="-30"/>
          <w:w w:val="115"/>
        </w:rPr>
        <w:t> </w:t>
      </w:r>
      <w:r>
        <w:rPr>
          <w:w w:val="115"/>
        </w:rPr>
        <w:t>(Sandoval-Almazán</w:t>
      </w:r>
      <w:r>
        <w:rPr>
          <w:spacing w:val="-30"/>
          <w:w w:val="115"/>
        </w:rPr>
        <w:t> </w:t>
      </w:r>
      <w:r>
        <w:rPr>
          <w:w w:val="115"/>
        </w:rPr>
        <w:t>y</w:t>
      </w:r>
      <w:r>
        <w:rPr>
          <w:spacing w:val="-30"/>
          <w:w w:val="115"/>
        </w:rPr>
        <w:t> </w:t>
      </w:r>
      <w:r>
        <w:rPr>
          <w:w w:val="115"/>
        </w:rPr>
        <w:t>Gil-García</w:t>
      </w:r>
      <w:r>
        <w:rPr>
          <w:spacing w:val="-30"/>
          <w:w w:val="115"/>
        </w:rPr>
        <w:t> </w:t>
      </w:r>
      <w:r>
        <w:rPr>
          <w:w w:val="115"/>
        </w:rPr>
        <w:t>2012).</w:t>
      </w:r>
    </w:p>
    <w:p>
      <w:pPr>
        <w:pStyle w:val="BodyText"/>
        <w:spacing w:before="8"/>
        <w:rPr>
          <w:sz w:val="19"/>
        </w:rPr>
      </w:pPr>
    </w:p>
    <w:p>
      <w:pPr>
        <w:pStyle w:val="BodyText"/>
        <w:spacing w:line="240" w:lineRule="exact"/>
        <w:ind w:left="113" w:right="108"/>
        <w:jc w:val="both"/>
      </w:pPr>
      <w:r>
        <w:rPr>
          <w:w w:val="110"/>
        </w:rPr>
        <w:t>Mediciones, como las que presentamos en el presente capítulo, muestran por supuesto algunas limitaciones. La primera limitación, es que solamente mide el desarrollo del gobierno electrónico en su versión </w:t>
      </w:r>
      <w:r>
        <w:rPr>
          <w:spacing w:val="-3"/>
          <w:w w:val="110"/>
        </w:rPr>
        <w:t>Web, </w:t>
      </w:r>
      <w:r>
        <w:rPr>
          <w:w w:val="110"/>
        </w:rPr>
        <w:t>no mide la implementación del gobierno electrónico en toda su extensión. </w:t>
      </w:r>
      <w:r>
        <w:rPr>
          <w:spacing w:val="-6"/>
          <w:w w:val="110"/>
        </w:rPr>
        <w:t>Por </w:t>
      </w:r>
      <w:r>
        <w:rPr>
          <w:w w:val="110"/>
        </w:rPr>
        <w:t>otro lado, algunos autores han argumentado que los portales de gobierno no son representativos del desarrollo del gobierno digital en una nación o es- tado (Bannister 2007). Más aún, análisis estadísticos de algunos de estos estudios internacionales, muestran que existen algunas inconsistencias en cuanto a la forma en la que se agrupan distintos conceptos dentro de los índices (Whitmore 2012). Kunstelj y Vintar (2004) evaluaron nueve estudios comparativos europeos para proponer un modelo integral de evaluación, ellos argumentan que estos modelos de </w:t>
      </w:r>
      <w:r>
        <w:rPr>
          <w:rFonts w:ascii="Arial" w:hAnsi="Arial"/>
          <w:i/>
          <w:w w:val="110"/>
        </w:rPr>
        <w:t>benchmarking </w:t>
      </w:r>
      <w:r>
        <w:rPr>
          <w:w w:val="110"/>
        </w:rPr>
        <w:t>se encuentran alejados de las necesidades de los usuarios y que deben incluir elementos que</w:t>
      </w:r>
      <w:r>
        <w:rPr>
          <w:spacing w:val="-17"/>
          <w:w w:val="110"/>
        </w:rPr>
        <w:t> </w:t>
      </w:r>
      <w:r>
        <w:rPr>
          <w:w w:val="110"/>
        </w:rPr>
        <w:t>evalúen</w:t>
      </w:r>
      <w:r>
        <w:rPr>
          <w:spacing w:val="-17"/>
          <w:w w:val="110"/>
        </w:rPr>
        <w:t> </w:t>
      </w:r>
      <w:r>
        <w:rPr>
          <w:w w:val="110"/>
        </w:rPr>
        <w:t>tanto</w:t>
      </w:r>
      <w:r>
        <w:rPr>
          <w:spacing w:val="-17"/>
          <w:w w:val="110"/>
        </w:rPr>
        <w:t> </w:t>
      </w:r>
      <w:r>
        <w:rPr>
          <w:w w:val="110"/>
        </w:rPr>
        <w:t>el</w:t>
      </w:r>
      <w:r>
        <w:rPr>
          <w:spacing w:val="-17"/>
          <w:w w:val="110"/>
        </w:rPr>
        <w:t> </w:t>
      </w:r>
      <w:r>
        <w:rPr>
          <w:rFonts w:ascii="Arial" w:hAnsi="Arial"/>
          <w:i/>
          <w:w w:val="110"/>
        </w:rPr>
        <w:t>front-office</w:t>
      </w:r>
      <w:r>
        <w:rPr>
          <w:rFonts w:ascii="Arial" w:hAnsi="Arial"/>
          <w:i/>
          <w:spacing w:val="-29"/>
          <w:w w:val="110"/>
        </w:rPr>
        <w:t> </w:t>
      </w:r>
      <w:r>
        <w:rPr>
          <w:w w:val="110"/>
        </w:rPr>
        <w:t>como</w:t>
      </w:r>
      <w:r>
        <w:rPr>
          <w:spacing w:val="-17"/>
          <w:w w:val="110"/>
        </w:rPr>
        <w:t> </w:t>
      </w:r>
      <w:r>
        <w:rPr>
          <w:w w:val="110"/>
        </w:rPr>
        <w:t>las</w:t>
      </w:r>
      <w:r>
        <w:rPr>
          <w:spacing w:val="-17"/>
          <w:w w:val="110"/>
        </w:rPr>
        <w:t> </w:t>
      </w:r>
      <w:r>
        <w:rPr>
          <w:w w:val="110"/>
        </w:rPr>
        <w:t>operaciones</w:t>
      </w:r>
      <w:r>
        <w:rPr>
          <w:spacing w:val="-17"/>
          <w:w w:val="110"/>
        </w:rPr>
        <w:t> </w:t>
      </w:r>
      <w:r>
        <w:rPr>
          <w:w w:val="110"/>
        </w:rPr>
        <w:t>de</w:t>
      </w:r>
      <w:r>
        <w:rPr>
          <w:spacing w:val="-17"/>
          <w:w w:val="110"/>
        </w:rPr>
        <w:t> </w:t>
      </w:r>
      <w:r>
        <w:rPr>
          <w:rFonts w:ascii="Arial" w:hAnsi="Arial"/>
          <w:i/>
          <w:w w:val="110"/>
        </w:rPr>
        <w:t>back-office</w:t>
      </w:r>
      <w:r>
        <w:rPr>
          <w:w w:val="110"/>
        </w:rPr>
        <w:t>.</w:t>
      </w:r>
      <w:r>
        <w:rPr>
          <w:spacing w:val="-23"/>
          <w:w w:val="110"/>
        </w:rPr>
        <w:t> </w:t>
      </w:r>
      <w:r>
        <w:rPr>
          <w:w w:val="110"/>
        </w:rPr>
        <w:t>Otros estudios han mostrado que existe un hueco entre la demanda y oferta sobre información del desempeño de los gobiernos (Janssen, Rotthier, and Snijkers 2004). Sesgos introducidos por problemas como éste, pueden incluso impactar de forma negativa en las propuestas de políticas públicas derivadas de estas </w:t>
      </w:r>
      <w:r>
        <w:rPr>
          <w:spacing w:val="21"/>
          <w:w w:val="110"/>
        </w:rPr>
        <w:t> </w:t>
      </w:r>
      <w:r>
        <w:rPr>
          <w:w w:val="110"/>
        </w:rPr>
        <w:t>evaluaciones.</w:t>
      </w:r>
    </w:p>
    <w:p>
      <w:pPr>
        <w:pStyle w:val="BodyText"/>
        <w:spacing w:before="8"/>
        <w:rPr>
          <w:sz w:val="19"/>
        </w:rPr>
      </w:pPr>
    </w:p>
    <w:p>
      <w:pPr>
        <w:pStyle w:val="BodyText"/>
        <w:spacing w:line="240" w:lineRule="exact"/>
        <w:ind w:left="113" w:right="114"/>
        <w:jc w:val="both"/>
      </w:pPr>
      <w:r>
        <w:rPr>
          <w:w w:val="115"/>
        </w:rPr>
        <w:t>Este capítulo se organiza en cinco apartados incluyendo esta breve introducción. En el segundo apartado se abordan brevemente otros modelos</w:t>
      </w:r>
      <w:r>
        <w:rPr>
          <w:spacing w:val="-26"/>
          <w:w w:val="115"/>
        </w:rPr>
        <w:t> </w:t>
      </w:r>
      <w:r>
        <w:rPr>
          <w:w w:val="115"/>
        </w:rPr>
        <w:t>de</w:t>
      </w:r>
      <w:r>
        <w:rPr>
          <w:spacing w:val="-26"/>
          <w:w w:val="115"/>
        </w:rPr>
        <w:t> </w:t>
      </w:r>
      <w:r>
        <w:rPr>
          <w:w w:val="115"/>
        </w:rPr>
        <w:t>medición.</w:t>
      </w:r>
      <w:r>
        <w:rPr>
          <w:spacing w:val="-31"/>
          <w:w w:val="115"/>
        </w:rPr>
        <w:t> </w:t>
      </w:r>
      <w:r>
        <w:rPr>
          <w:w w:val="115"/>
        </w:rPr>
        <w:t>Un</w:t>
      </w:r>
      <w:r>
        <w:rPr>
          <w:spacing w:val="-26"/>
          <w:w w:val="115"/>
        </w:rPr>
        <w:t> </w:t>
      </w:r>
      <w:r>
        <w:rPr>
          <w:w w:val="115"/>
        </w:rPr>
        <w:t>tercer</w:t>
      </w:r>
      <w:r>
        <w:rPr>
          <w:spacing w:val="-26"/>
          <w:w w:val="115"/>
        </w:rPr>
        <w:t> </w:t>
      </w:r>
      <w:r>
        <w:rPr>
          <w:w w:val="115"/>
        </w:rPr>
        <w:t>apartado</w:t>
      </w:r>
      <w:r>
        <w:rPr>
          <w:spacing w:val="-26"/>
          <w:w w:val="115"/>
        </w:rPr>
        <w:t> </w:t>
      </w:r>
      <w:r>
        <w:rPr>
          <w:w w:val="115"/>
        </w:rPr>
        <w:t>discute</w:t>
      </w:r>
      <w:r>
        <w:rPr>
          <w:spacing w:val="-26"/>
          <w:w w:val="115"/>
        </w:rPr>
        <w:t> </w:t>
      </w:r>
      <w:r>
        <w:rPr>
          <w:w w:val="115"/>
        </w:rPr>
        <w:t>las</w:t>
      </w:r>
      <w:r>
        <w:rPr>
          <w:spacing w:val="-26"/>
          <w:w w:val="115"/>
        </w:rPr>
        <w:t> </w:t>
      </w:r>
      <w:r>
        <w:rPr>
          <w:w w:val="115"/>
        </w:rPr>
        <w:t>limitaciones</w:t>
      </w:r>
      <w:r>
        <w:rPr>
          <w:spacing w:val="-26"/>
          <w:w w:val="115"/>
        </w:rPr>
        <w:t> </w:t>
      </w:r>
      <w:r>
        <w:rPr>
          <w:w w:val="115"/>
        </w:rPr>
        <w:t>y</w:t>
      </w:r>
      <w:r>
        <w:rPr>
          <w:spacing w:val="-26"/>
          <w:w w:val="115"/>
        </w:rPr>
        <w:t> </w:t>
      </w:r>
      <w:r>
        <w:rPr>
          <w:w w:val="115"/>
        </w:rPr>
        <w:t>proble- mas</w:t>
      </w:r>
      <w:r>
        <w:rPr>
          <w:spacing w:val="-6"/>
          <w:w w:val="115"/>
        </w:rPr>
        <w:t> </w:t>
      </w:r>
      <w:r>
        <w:rPr>
          <w:w w:val="115"/>
        </w:rPr>
        <w:t>de</w:t>
      </w:r>
      <w:r>
        <w:rPr>
          <w:spacing w:val="-6"/>
          <w:w w:val="115"/>
        </w:rPr>
        <w:t> </w:t>
      </w:r>
      <w:r>
        <w:rPr>
          <w:w w:val="115"/>
        </w:rPr>
        <w:t>los</w:t>
      </w:r>
      <w:r>
        <w:rPr>
          <w:spacing w:val="-6"/>
          <w:w w:val="115"/>
        </w:rPr>
        <w:t> </w:t>
      </w:r>
      <w:r>
        <w:rPr>
          <w:w w:val="115"/>
        </w:rPr>
        <w:t>enfoques</w:t>
      </w:r>
      <w:r>
        <w:rPr>
          <w:spacing w:val="-6"/>
          <w:w w:val="115"/>
        </w:rPr>
        <w:t> </w:t>
      </w:r>
      <w:r>
        <w:rPr>
          <w:w w:val="115"/>
        </w:rPr>
        <w:t>evolutivos</w:t>
      </w:r>
      <w:r>
        <w:rPr>
          <w:spacing w:val="-6"/>
          <w:w w:val="115"/>
        </w:rPr>
        <w:t> </w:t>
      </w:r>
      <w:r>
        <w:rPr>
          <w:w w:val="115"/>
        </w:rPr>
        <w:t>de</w:t>
      </w:r>
      <w:r>
        <w:rPr>
          <w:spacing w:val="-6"/>
          <w:w w:val="115"/>
        </w:rPr>
        <w:t> </w:t>
      </w:r>
      <w:r>
        <w:rPr>
          <w:w w:val="115"/>
        </w:rPr>
        <w:t>medición.</w:t>
      </w:r>
      <w:r>
        <w:rPr>
          <w:spacing w:val="-12"/>
          <w:w w:val="115"/>
        </w:rPr>
        <w:t> </w:t>
      </w:r>
      <w:r>
        <w:rPr>
          <w:w w:val="115"/>
        </w:rPr>
        <w:t>El</w:t>
      </w:r>
      <w:r>
        <w:rPr>
          <w:spacing w:val="-6"/>
          <w:w w:val="115"/>
        </w:rPr>
        <w:t> </w:t>
      </w:r>
      <w:r>
        <w:rPr>
          <w:w w:val="115"/>
        </w:rPr>
        <w:t>cuarto</w:t>
      </w:r>
      <w:r>
        <w:rPr>
          <w:spacing w:val="-6"/>
          <w:w w:val="115"/>
        </w:rPr>
        <w:t> </w:t>
      </w:r>
      <w:r>
        <w:rPr>
          <w:w w:val="115"/>
        </w:rPr>
        <w:t>apartado</w:t>
      </w:r>
      <w:r>
        <w:rPr>
          <w:spacing w:val="-6"/>
          <w:w w:val="115"/>
        </w:rPr>
        <w:t> </w:t>
      </w:r>
      <w:r>
        <w:rPr>
          <w:w w:val="115"/>
        </w:rPr>
        <w:t>describe</w:t>
      </w:r>
    </w:p>
    <w:p>
      <w:pPr>
        <w:spacing w:after="0" w:line="240" w:lineRule="exact"/>
        <w:jc w:val="both"/>
        <w:sectPr>
          <w:headerReference w:type="even" r:id="rId818"/>
          <w:headerReference w:type="default" r:id="rId819"/>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0"/>
        </w:rPr>
        <w:t>el modelo evolutivo para México y la evolución del instrumento aplicado a los portales estatales en México durante siete años. Finalmente, el quinto apartado describe brevemente el instrumento de medición utilizado actualmente.</w:t>
      </w:r>
    </w:p>
    <w:p>
      <w:pPr>
        <w:pStyle w:val="BodyText"/>
        <w:spacing w:before="11"/>
        <w:rPr>
          <w:sz w:val="16"/>
        </w:rPr>
      </w:pPr>
    </w:p>
    <w:p>
      <w:pPr>
        <w:spacing w:before="0"/>
        <w:ind w:left="117" w:right="0" w:firstLine="0"/>
        <w:jc w:val="both"/>
        <w:rPr>
          <w:rFonts w:ascii="Arial" w:hAnsi="Arial"/>
          <w:b/>
          <w:sz w:val="24"/>
        </w:rPr>
      </w:pPr>
      <w:bookmarkStart w:name="_TOC_250094" w:id="34"/>
      <w:bookmarkEnd w:id="34"/>
      <w:r>
        <w:rPr>
          <w:rFonts w:ascii="Arial" w:hAnsi="Arial"/>
          <w:b/>
          <w:w w:val="105"/>
          <w:sz w:val="24"/>
        </w:rPr>
        <w:t>El Modelo evolutivo para la evaluación del gobierno digital</w:t>
      </w:r>
    </w:p>
    <w:p>
      <w:pPr>
        <w:pStyle w:val="BodyText"/>
        <w:spacing w:before="7"/>
        <w:rPr>
          <w:rFonts w:ascii="Arial"/>
          <w:b/>
          <w:sz w:val="20"/>
        </w:rPr>
      </w:pPr>
    </w:p>
    <w:p>
      <w:pPr>
        <w:pStyle w:val="BodyText"/>
        <w:spacing w:line="240" w:lineRule="exact"/>
        <w:ind w:left="117" w:right="105"/>
        <w:jc w:val="both"/>
      </w:pPr>
      <w:r>
        <w:rPr>
          <w:w w:val="115"/>
        </w:rPr>
        <w:t>La medición del gobierno digital ha tenido dos vertientes principales. La primera</w:t>
      </w:r>
      <w:r>
        <w:rPr>
          <w:spacing w:val="-20"/>
          <w:w w:val="115"/>
        </w:rPr>
        <w:t> </w:t>
      </w:r>
      <w:r>
        <w:rPr>
          <w:w w:val="115"/>
        </w:rPr>
        <w:t>se</w:t>
      </w:r>
      <w:r>
        <w:rPr>
          <w:spacing w:val="-20"/>
          <w:w w:val="115"/>
        </w:rPr>
        <w:t> </w:t>
      </w:r>
      <w:r>
        <w:rPr>
          <w:w w:val="115"/>
        </w:rPr>
        <w:t>denomina</w:t>
      </w:r>
      <w:r>
        <w:rPr>
          <w:spacing w:val="-20"/>
          <w:w w:val="115"/>
        </w:rPr>
        <w:t> </w:t>
      </w:r>
      <w:r>
        <w:rPr>
          <w:rFonts w:ascii="Arial" w:hAnsi="Arial"/>
          <w:i/>
          <w:w w:val="115"/>
        </w:rPr>
        <w:t>e-readiness</w:t>
      </w:r>
      <w:r>
        <w:rPr>
          <w:w w:val="115"/>
        </w:rPr>
        <w:t>.</w:t>
      </w:r>
      <w:r>
        <w:rPr>
          <w:spacing w:val="-24"/>
          <w:w w:val="115"/>
        </w:rPr>
        <w:t> </w:t>
      </w:r>
      <w:r>
        <w:rPr>
          <w:w w:val="115"/>
        </w:rPr>
        <w:t>Este</w:t>
      </w:r>
      <w:r>
        <w:rPr>
          <w:spacing w:val="-20"/>
          <w:w w:val="115"/>
        </w:rPr>
        <w:t> </w:t>
      </w:r>
      <w:r>
        <w:rPr>
          <w:w w:val="115"/>
        </w:rPr>
        <w:t>término</w:t>
      </w:r>
      <w:r>
        <w:rPr>
          <w:spacing w:val="-20"/>
          <w:w w:val="115"/>
        </w:rPr>
        <w:t> </w:t>
      </w:r>
      <w:r>
        <w:rPr>
          <w:w w:val="115"/>
        </w:rPr>
        <w:t>comenzó</w:t>
      </w:r>
      <w:r>
        <w:rPr>
          <w:spacing w:val="-20"/>
          <w:w w:val="115"/>
        </w:rPr>
        <w:t> </w:t>
      </w:r>
      <w:r>
        <w:rPr>
          <w:w w:val="115"/>
        </w:rPr>
        <w:t>a</w:t>
      </w:r>
      <w:r>
        <w:rPr>
          <w:spacing w:val="-20"/>
          <w:w w:val="115"/>
        </w:rPr>
        <w:t> </w:t>
      </w:r>
      <w:r>
        <w:rPr>
          <w:w w:val="115"/>
        </w:rPr>
        <w:t>ser</w:t>
      </w:r>
      <w:r>
        <w:rPr>
          <w:spacing w:val="-20"/>
          <w:w w:val="115"/>
        </w:rPr>
        <w:t> </w:t>
      </w:r>
      <w:r>
        <w:rPr>
          <w:w w:val="115"/>
        </w:rPr>
        <w:t>usado</w:t>
      </w:r>
      <w:r>
        <w:rPr>
          <w:spacing w:val="-20"/>
          <w:w w:val="115"/>
        </w:rPr>
        <w:t> </w:t>
      </w:r>
      <w:r>
        <w:rPr>
          <w:w w:val="115"/>
        </w:rPr>
        <w:t>por Brown</w:t>
      </w:r>
      <w:r>
        <w:rPr>
          <w:spacing w:val="-26"/>
          <w:w w:val="115"/>
        </w:rPr>
        <w:t> </w:t>
      </w:r>
      <w:r>
        <w:rPr>
          <w:w w:val="115"/>
        </w:rPr>
        <w:t>(2002)</w:t>
      </w:r>
      <w:r>
        <w:rPr>
          <w:spacing w:val="-26"/>
          <w:w w:val="115"/>
        </w:rPr>
        <w:t> </w:t>
      </w:r>
      <w:r>
        <w:rPr>
          <w:w w:val="115"/>
        </w:rPr>
        <w:t>y</w:t>
      </w:r>
      <w:r>
        <w:rPr>
          <w:spacing w:val="-26"/>
          <w:w w:val="115"/>
        </w:rPr>
        <w:t> </w:t>
      </w:r>
      <w:r>
        <w:rPr>
          <w:w w:val="115"/>
        </w:rPr>
        <w:t>ha</w:t>
      </w:r>
      <w:r>
        <w:rPr>
          <w:spacing w:val="-26"/>
          <w:w w:val="115"/>
        </w:rPr>
        <w:t> </w:t>
      </w:r>
      <w:r>
        <w:rPr>
          <w:w w:val="115"/>
        </w:rPr>
        <w:t>derivado</w:t>
      </w:r>
      <w:r>
        <w:rPr>
          <w:spacing w:val="-26"/>
          <w:w w:val="115"/>
        </w:rPr>
        <w:t> </w:t>
      </w:r>
      <w:r>
        <w:rPr>
          <w:w w:val="115"/>
        </w:rPr>
        <w:t>en</w:t>
      </w:r>
      <w:r>
        <w:rPr>
          <w:spacing w:val="-26"/>
          <w:w w:val="115"/>
        </w:rPr>
        <w:t> </w:t>
      </w:r>
      <w:r>
        <w:rPr>
          <w:w w:val="115"/>
        </w:rPr>
        <w:t>varios</w:t>
      </w:r>
      <w:r>
        <w:rPr>
          <w:spacing w:val="-26"/>
          <w:w w:val="115"/>
        </w:rPr>
        <w:t> </w:t>
      </w:r>
      <w:r>
        <w:rPr>
          <w:w w:val="115"/>
        </w:rPr>
        <w:t>estudios</w:t>
      </w:r>
      <w:r>
        <w:rPr>
          <w:spacing w:val="-26"/>
          <w:w w:val="115"/>
        </w:rPr>
        <w:t> </w:t>
      </w:r>
      <w:r>
        <w:rPr>
          <w:w w:val="115"/>
        </w:rPr>
        <w:t>(Bavec</w:t>
      </w:r>
      <w:r>
        <w:rPr>
          <w:spacing w:val="-26"/>
          <w:w w:val="115"/>
        </w:rPr>
        <w:t> </w:t>
      </w:r>
      <w:r>
        <w:rPr>
          <w:w w:val="115"/>
        </w:rPr>
        <w:t>y</w:t>
      </w:r>
      <w:r>
        <w:rPr>
          <w:spacing w:val="-28"/>
          <w:w w:val="115"/>
        </w:rPr>
        <w:t> </w:t>
      </w:r>
      <w:r>
        <w:rPr>
          <w:w w:val="115"/>
        </w:rPr>
        <w:t>Vintar</w:t>
      </w:r>
      <w:r>
        <w:rPr>
          <w:spacing w:val="-26"/>
          <w:w w:val="115"/>
        </w:rPr>
        <w:t> </w:t>
      </w:r>
      <w:r>
        <w:rPr>
          <w:w w:val="115"/>
        </w:rPr>
        <w:t>2007;</w:t>
      </w:r>
      <w:r>
        <w:rPr>
          <w:spacing w:val="-26"/>
          <w:w w:val="115"/>
        </w:rPr>
        <w:t> </w:t>
      </w:r>
      <w:r>
        <w:rPr>
          <w:w w:val="115"/>
        </w:rPr>
        <w:t>Becker 2004;</w:t>
      </w:r>
      <w:r>
        <w:rPr>
          <w:spacing w:val="-27"/>
          <w:w w:val="115"/>
        </w:rPr>
        <w:t> </w:t>
      </w:r>
      <w:r>
        <w:rPr>
          <w:w w:val="115"/>
        </w:rPr>
        <w:t>Petricek</w:t>
      </w:r>
      <w:r>
        <w:rPr>
          <w:spacing w:val="-27"/>
          <w:w w:val="115"/>
        </w:rPr>
        <w:t> </w:t>
      </w:r>
      <w:r>
        <w:rPr>
          <w:w w:val="115"/>
        </w:rPr>
        <w:t>et</w:t>
      </w:r>
      <w:r>
        <w:rPr>
          <w:spacing w:val="-27"/>
          <w:w w:val="115"/>
        </w:rPr>
        <w:t> </w:t>
      </w:r>
      <w:r>
        <w:rPr>
          <w:w w:val="115"/>
        </w:rPr>
        <w:t>al.</w:t>
      </w:r>
      <w:r>
        <w:rPr>
          <w:spacing w:val="-30"/>
          <w:w w:val="115"/>
        </w:rPr>
        <w:t> </w:t>
      </w:r>
      <w:r>
        <w:rPr>
          <w:w w:val="115"/>
        </w:rPr>
        <w:t>2006;</w:t>
      </w:r>
      <w:r>
        <w:rPr>
          <w:spacing w:val="-27"/>
          <w:w w:val="115"/>
        </w:rPr>
        <w:t> </w:t>
      </w:r>
      <w:r>
        <w:rPr>
          <w:w w:val="115"/>
        </w:rPr>
        <w:t>Picci</w:t>
      </w:r>
      <w:r>
        <w:rPr>
          <w:spacing w:val="-27"/>
          <w:w w:val="115"/>
        </w:rPr>
        <w:t> </w:t>
      </w:r>
      <w:r>
        <w:rPr>
          <w:w w:val="115"/>
        </w:rPr>
        <w:t>2006).</w:t>
      </w:r>
      <w:r>
        <w:rPr>
          <w:spacing w:val="-30"/>
          <w:w w:val="115"/>
        </w:rPr>
        <w:t> </w:t>
      </w:r>
      <w:r>
        <w:rPr>
          <w:rFonts w:ascii="Arial" w:hAnsi="Arial"/>
          <w:i/>
          <w:w w:val="115"/>
        </w:rPr>
        <w:t>E-readiness</w:t>
      </w:r>
      <w:r>
        <w:rPr>
          <w:rFonts w:ascii="Arial" w:hAnsi="Arial"/>
          <w:i/>
          <w:spacing w:val="-39"/>
          <w:w w:val="115"/>
        </w:rPr>
        <w:t> </w:t>
      </w:r>
      <w:r>
        <w:rPr>
          <w:w w:val="115"/>
        </w:rPr>
        <w:t>se</w:t>
      </w:r>
      <w:r>
        <w:rPr>
          <w:spacing w:val="-27"/>
          <w:w w:val="115"/>
        </w:rPr>
        <w:t> </w:t>
      </w:r>
      <w:r>
        <w:rPr>
          <w:w w:val="115"/>
        </w:rPr>
        <w:t>refiere</w:t>
      </w:r>
      <w:r>
        <w:rPr>
          <w:spacing w:val="-27"/>
          <w:w w:val="115"/>
        </w:rPr>
        <w:t> </w:t>
      </w:r>
      <w:r>
        <w:rPr>
          <w:w w:val="115"/>
        </w:rPr>
        <w:t>a</w:t>
      </w:r>
      <w:r>
        <w:rPr>
          <w:spacing w:val="-27"/>
          <w:w w:val="115"/>
        </w:rPr>
        <w:t> </w:t>
      </w:r>
      <w:r>
        <w:rPr>
          <w:w w:val="115"/>
        </w:rPr>
        <w:t>un</w:t>
      </w:r>
      <w:r>
        <w:rPr>
          <w:spacing w:val="-27"/>
          <w:w w:val="115"/>
        </w:rPr>
        <w:t> </w:t>
      </w:r>
      <w:r>
        <w:rPr>
          <w:w w:val="115"/>
        </w:rPr>
        <w:t>enfoque amplio que implica la medición del desempeño del gobierno tanto en la implementación de la tecnologías gubernamentales, como en el avance de las telecomunicaciones en todo el país, el acceso a Internet, el grado de</w:t>
      </w:r>
      <w:r>
        <w:rPr>
          <w:spacing w:val="-17"/>
          <w:w w:val="115"/>
        </w:rPr>
        <w:t> </w:t>
      </w:r>
      <w:r>
        <w:rPr>
          <w:w w:val="115"/>
        </w:rPr>
        <w:t>impacto</w:t>
      </w:r>
      <w:r>
        <w:rPr>
          <w:spacing w:val="-17"/>
          <w:w w:val="115"/>
        </w:rPr>
        <w:t> </w:t>
      </w:r>
      <w:r>
        <w:rPr>
          <w:w w:val="115"/>
        </w:rPr>
        <w:t>de</w:t>
      </w:r>
      <w:r>
        <w:rPr>
          <w:spacing w:val="-17"/>
          <w:w w:val="115"/>
        </w:rPr>
        <w:t> </w:t>
      </w:r>
      <w:r>
        <w:rPr>
          <w:w w:val="115"/>
        </w:rPr>
        <w:t>la</w:t>
      </w:r>
      <w:r>
        <w:rPr>
          <w:spacing w:val="-17"/>
          <w:w w:val="115"/>
        </w:rPr>
        <w:t> </w:t>
      </w:r>
      <w:r>
        <w:rPr>
          <w:w w:val="115"/>
        </w:rPr>
        <w:t>banda</w:t>
      </w:r>
      <w:r>
        <w:rPr>
          <w:spacing w:val="-17"/>
          <w:w w:val="115"/>
        </w:rPr>
        <w:t> </w:t>
      </w:r>
      <w:r>
        <w:rPr>
          <w:w w:val="115"/>
        </w:rPr>
        <w:t>ancha</w:t>
      </w:r>
      <w:r>
        <w:rPr>
          <w:spacing w:val="-17"/>
          <w:w w:val="115"/>
        </w:rPr>
        <w:t> </w:t>
      </w:r>
      <w:r>
        <w:rPr>
          <w:w w:val="115"/>
        </w:rPr>
        <w:t>en</w:t>
      </w:r>
      <w:r>
        <w:rPr>
          <w:spacing w:val="-17"/>
          <w:w w:val="115"/>
        </w:rPr>
        <w:t> </w:t>
      </w:r>
      <w:r>
        <w:rPr>
          <w:w w:val="115"/>
        </w:rPr>
        <w:t>los</w:t>
      </w:r>
      <w:r>
        <w:rPr>
          <w:spacing w:val="-17"/>
          <w:w w:val="115"/>
        </w:rPr>
        <w:t> </w:t>
      </w:r>
      <w:r>
        <w:rPr>
          <w:w w:val="115"/>
        </w:rPr>
        <w:t>usuarios,</w:t>
      </w:r>
      <w:r>
        <w:rPr>
          <w:spacing w:val="-22"/>
          <w:w w:val="115"/>
        </w:rPr>
        <w:t> </w:t>
      </w:r>
      <w:r>
        <w:rPr>
          <w:w w:val="115"/>
        </w:rPr>
        <w:t>las</w:t>
      </w:r>
      <w:r>
        <w:rPr>
          <w:spacing w:val="-17"/>
          <w:w w:val="115"/>
        </w:rPr>
        <w:t> </w:t>
      </w:r>
      <w:r>
        <w:rPr>
          <w:w w:val="115"/>
        </w:rPr>
        <w:t>comunicaciones</w:t>
      </w:r>
      <w:r>
        <w:rPr>
          <w:spacing w:val="-17"/>
          <w:w w:val="115"/>
        </w:rPr>
        <w:t> </w:t>
      </w:r>
      <w:r>
        <w:rPr>
          <w:w w:val="115"/>
        </w:rPr>
        <w:t>móviles etc. La segunda vertiente son los modelos de madurez del gobierno digital,</w:t>
      </w:r>
      <w:r>
        <w:rPr>
          <w:spacing w:val="-15"/>
          <w:w w:val="115"/>
        </w:rPr>
        <w:t> </w:t>
      </w:r>
      <w:r>
        <w:rPr>
          <w:w w:val="115"/>
        </w:rPr>
        <w:t>que</w:t>
      </w:r>
      <w:r>
        <w:rPr>
          <w:spacing w:val="-9"/>
          <w:w w:val="115"/>
        </w:rPr>
        <w:t> </w:t>
      </w:r>
      <w:r>
        <w:rPr>
          <w:w w:val="115"/>
        </w:rPr>
        <w:t>se</w:t>
      </w:r>
      <w:r>
        <w:rPr>
          <w:spacing w:val="-9"/>
          <w:w w:val="115"/>
        </w:rPr>
        <w:t> </w:t>
      </w:r>
      <w:r>
        <w:rPr>
          <w:w w:val="115"/>
        </w:rPr>
        <w:t>enfocan</w:t>
      </w:r>
      <w:r>
        <w:rPr>
          <w:spacing w:val="-9"/>
          <w:w w:val="115"/>
        </w:rPr>
        <w:t> </w:t>
      </w:r>
      <w:r>
        <w:rPr>
          <w:w w:val="115"/>
        </w:rPr>
        <w:t>en</w:t>
      </w:r>
      <w:r>
        <w:rPr>
          <w:spacing w:val="-9"/>
          <w:w w:val="115"/>
        </w:rPr>
        <w:t> </w:t>
      </w:r>
      <w:r>
        <w:rPr>
          <w:w w:val="115"/>
        </w:rPr>
        <w:t>la</w:t>
      </w:r>
      <w:r>
        <w:rPr>
          <w:spacing w:val="-9"/>
          <w:w w:val="115"/>
        </w:rPr>
        <w:t> </w:t>
      </w:r>
      <w:r>
        <w:rPr>
          <w:w w:val="115"/>
        </w:rPr>
        <w:t>medición</w:t>
      </w:r>
      <w:r>
        <w:rPr>
          <w:spacing w:val="-9"/>
          <w:w w:val="115"/>
        </w:rPr>
        <w:t> </w:t>
      </w:r>
      <w:r>
        <w:rPr>
          <w:w w:val="115"/>
        </w:rPr>
        <w:t>de</w:t>
      </w:r>
      <w:r>
        <w:rPr>
          <w:spacing w:val="-9"/>
          <w:w w:val="115"/>
        </w:rPr>
        <w:t> </w:t>
      </w:r>
      <w:r>
        <w:rPr>
          <w:w w:val="115"/>
        </w:rPr>
        <w:t>los</w:t>
      </w:r>
      <w:r>
        <w:rPr>
          <w:spacing w:val="-9"/>
          <w:w w:val="115"/>
        </w:rPr>
        <w:t> </w:t>
      </w:r>
      <w:r>
        <w:rPr>
          <w:w w:val="115"/>
        </w:rPr>
        <w:t>niveles</w:t>
      </w:r>
      <w:r>
        <w:rPr>
          <w:spacing w:val="-9"/>
          <w:w w:val="115"/>
        </w:rPr>
        <w:t> </w:t>
      </w:r>
      <w:r>
        <w:rPr>
          <w:w w:val="115"/>
        </w:rPr>
        <w:t>y</w:t>
      </w:r>
      <w:r>
        <w:rPr>
          <w:spacing w:val="-9"/>
          <w:w w:val="115"/>
        </w:rPr>
        <w:t> </w:t>
      </w:r>
      <w:r>
        <w:rPr>
          <w:w w:val="115"/>
        </w:rPr>
        <w:t>capacidad</w:t>
      </w:r>
      <w:r>
        <w:rPr>
          <w:spacing w:val="-9"/>
          <w:w w:val="115"/>
        </w:rPr>
        <w:t> </w:t>
      </w:r>
      <w:r>
        <w:rPr>
          <w:w w:val="115"/>
        </w:rPr>
        <w:t>de</w:t>
      </w:r>
      <w:r>
        <w:rPr>
          <w:spacing w:val="-9"/>
          <w:w w:val="115"/>
        </w:rPr>
        <w:t> </w:t>
      </w:r>
      <w:r>
        <w:rPr>
          <w:w w:val="115"/>
        </w:rPr>
        <w:t>adop- ción</w:t>
      </w:r>
      <w:r>
        <w:rPr>
          <w:spacing w:val="-13"/>
          <w:w w:val="115"/>
        </w:rPr>
        <w:t> </w:t>
      </w:r>
      <w:r>
        <w:rPr>
          <w:w w:val="115"/>
        </w:rPr>
        <w:t>de</w:t>
      </w:r>
      <w:r>
        <w:rPr>
          <w:spacing w:val="-13"/>
          <w:w w:val="115"/>
        </w:rPr>
        <w:t> </w:t>
      </w:r>
      <w:r>
        <w:rPr>
          <w:w w:val="115"/>
        </w:rPr>
        <w:t>tecnologías</w:t>
      </w:r>
      <w:r>
        <w:rPr>
          <w:spacing w:val="-13"/>
          <w:w w:val="115"/>
        </w:rPr>
        <w:t> </w:t>
      </w:r>
      <w:r>
        <w:rPr>
          <w:w w:val="115"/>
        </w:rPr>
        <w:t>en</w:t>
      </w:r>
      <w:r>
        <w:rPr>
          <w:spacing w:val="-13"/>
          <w:w w:val="115"/>
        </w:rPr>
        <w:t> </w:t>
      </w:r>
      <w:r>
        <w:rPr>
          <w:w w:val="115"/>
        </w:rPr>
        <w:t>las</w:t>
      </w:r>
      <w:r>
        <w:rPr>
          <w:spacing w:val="-13"/>
          <w:w w:val="115"/>
        </w:rPr>
        <w:t> </w:t>
      </w:r>
      <w:r>
        <w:rPr>
          <w:w w:val="115"/>
        </w:rPr>
        <w:t>oficinas</w:t>
      </w:r>
      <w:r>
        <w:rPr>
          <w:spacing w:val="-13"/>
          <w:w w:val="115"/>
        </w:rPr>
        <w:t> </w:t>
      </w:r>
      <w:r>
        <w:rPr>
          <w:w w:val="115"/>
        </w:rPr>
        <w:t>gubernamentales</w:t>
      </w:r>
      <w:r>
        <w:rPr>
          <w:spacing w:val="-13"/>
          <w:w w:val="115"/>
        </w:rPr>
        <w:t> </w:t>
      </w:r>
      <w:r>
        <w:rPr>
          <w:w w:val="115"/>
        </w:rPr>
        <w:t>o</w:t>
      </w:r>
      <w:r>
        <w:rPr>
          <w:spacing w:val="-13"/>
          <w:w w:val="115"/>
        </w:rPr>
        <w:t> </w:t>
      </w:r>
      <w:r>
        <w:rPr>
          <w:w w:val="115"/>
        </w:rPr>
        <w:t>propiamente</w:t>
      </w:r>
      <w:r>
        <w:rPr>
          <w:spacing w:val="-13"/>
          <w:w w:val="115"/>
        </w:rPr>
        <w:t> </w:t>
      </w:r>
      <w:r>
        <w:rPr>
          <w:w w:val="115"/>
        </w:rPr>
        <w:t>dicho en</w:t>
      </w:r>
      <w:r>
        <w:rPr>
          <w:spacing w:val="-7"/>
          <w:w w:val="115"/>
        </w:rPr>
        <w:t> </w:t>
      </w:r>
      <w:r>
        <w:rPr>
          <w:w w:val="115"/>
        </w:rPr>
        <w:t>la</w:t>
      </w:r>
      <w:r>
        <w:rPr>
          <w:spacing w:val="-7"/>
          <w:w w:val="115"/>
        </w:rPr>
        <w:t> </w:t>
      </w:r>
      <w:r>
        <w:rPr>
          <w:w w:val="115"/>
        </w:rPr>
        <w:t>administración</w:t>
      </w:r>
      <w:r>
        <w:rPr>
          <w:spacing w:val="-7"/>
          <w:w w:val="115"/>
        </w:rPr>
        <w:t> </w:t>
      </w:r>
      <w:r>
        <w:rPr>
          <w:w w:val="115"/>
        </w:rPr>
        <w:t>pública.</w:t>
      </w:r>
      <w:r>
        <w:rPr>
          <w:spacing w:val="-13"/>
          <w:w w:val="115"/>
        </w:rPr>
        <w:t> </w:t>
      </w:r>
      <w:r>
        <w:rPr>
          <w:w w:val="115"/>
        </w:rPr>
        <w:t>Desde</w:t>
      </w:r>
      <w:r>
        <w:rPr>
          <w:spacing w:val="-7"/>
          <w:w w:val="115"/>
        </w:rPr>
        <w:t> </w:t>
      </w:r>
      <w:r>
        <w:rPr>
          <w:w w:val="115"/>
        </w:rPr>
        <w:t>esta</w:t>
      </w:r>
      <w:r>
        <w:rPr>
          <w:spacing w:val="-7"/>
          <w:w w:val="115"/>
        </w:rPr>
        <w:t> </w:t>
      </w:r>
      <w:r>
        <w:rPr>
          <w:w w:val="115"/>
        </w:rPr>
        <w:t>perspectiva,</w:t>
      </w:r>
      <w:r>
        <w:rPr>
          <w:spacing w:val="-13"/>
          <w:w w:val="115"/>
        </w:rPr>
        <w:t> </w:t>
      </w:r>
      <w:r>
        <w:rPr>
          <w:w w:val="115"/>
        </w:rPr>
        <w:t>el</w:t>
      </w:r>
      <w:r>
        <w:rPr>
          <w:spacing w:val="-7"/>
          <w:w w:val="115"/>
        </w:rPr>
        <w:t> </w:t>
      </w:r>
      <w:r>
        <w:rPr>
          <w:w w:val="115"/>
        </w:rPr>
        <w:t>índice</w:t>
      </w:r>
      <w:r>
        <w:rPr>
          <w:spacing w:val="-7"/>
          <w:w w:val="115"/>
        </w:rPr>
        <w:t> </w:t>
      </w:r>
      <w:r>
        <w:rPr>
          <w:w w:val="115"/>
        </w:rPr>
        <w:t>de</w:t>
      </w:r>
      <w:r>
        <w:rPr>
          <w:spacing w:val="-7"/>
          <w:w w:val="115"/>
        </w:rPr>
        <w:t> </w:t>
      </w:r>
      <w:r>
        <w:rPr>
          <w:w w:val="115"/>
        </w:rPr>
        <w:t>Gobier- no Electrónico Estatal (IGEE) que hemos desarrollado es un modelo de madurez,</w:t>
      </w:r>
      <w:r>
        <w:rPr>
          <w:spacing w:val="-28"/>
          <w:w w:val="115"/>
        </w:rPr>
        <w:t> </w:t>
      </w:r>
      <w:r>
        <w:rPr>
          <w:w w:val="115"/>
        </w:rPr>
        <w:t>que</w:t>
      </w:r>
      <w:r>
        <w:rPr>
          <w:spacing w:val="-23"/>
          <w:w w:val="115"/>
        </w:rPr>
        <w:t> </w:t>
      </w:r>
      <w:r>
        <w:rPr>
          <w:w w:val="115"/>
        </w:rPr>
        <w:t>sigue</w:t>
      </w:r>
      <w:r>
        <w:rPr>
          <w:spacing w:val="-23"/>
          <w:w w:val="115"/>
        </w:rPr>
        <w:t> </w:t>
      </w:r>
      <w:r>
        <w:rPr>
          <w:w w:val="115"/>
        </w:rPr>
        <w:t>además</w:t>
      </w:r>
      <w:r>
        <w:rPr>
          <w:spacing w:val="-23"/>
          <w:w w:val="115"/>
        </w:rPr>
        <w:t> </w:t>
      </w:r>
      <w:r>
        <w:rPr>
          <w:w w:val="115"/>
        </w:rPr>
        <w:t>una</w:t>
      </w:r>
      <w:r>
        <w:rPr>
          <w:spacing w:val="-23"/>
          <w:w w:val="115"/>
        </w:rPr>
        <w:t> </w:t>
      </w:r>
      <w:r>
        <w:rPr>
          <w:w w:val="115"/>
        </w:rPr>
        <w:t>concepción</w:t>
      </w:r>
      <w:r>
        <w:rPr>
          <w:spacing w:val="-23"/>
          <w:w w:val="115"/>
        </w:rPr>
        <w:t> </w:t>
      </w:r>
      <w:r>
        <w:rPr>
          <w:w w:val="115"/>
        </w:rPr>
        <w:t>evolutiva</w:t>
      </w:r>
      <w:r>
        <w:rPr>
          <w:spacing w:val="-23"/>
          <w:w w:val="115"/>
        </w:rPr>
        <w:t> </w:t>
      </w:r>
      <w:r>
        <w:rPr>
          <w:w w:val="115"/>
        </w:rPr>
        <w:t>del</w:t>
      </w:r>
      <w:r>
        <w:rPr>
          <w:spacing w:val="-23"/>
          <w:w w:val="115"/>
        </w:rPr>
        <w:t> </w:t>
      </w:r>
      <w:r>
        <w:rPr>
          <w:w w:val="115"/>
        </w:rPr>
        <w:t>gobierno</w:t>
      </w:r>
      <w:r>
        <w:rPr>
          <w:spacing w:val="-23"/>
          <w:w w:val="115"/>
        </w:rPr>
        <w:t> </w:t>
      </w:r>
      <w:r>
        <w:rPr>
          <w:w w:val="115"/>
        </w:rPr>
        <w:t>digital.</w:t>
      </w:r>
    </w:p>
    <w:p>
      <w:pPr>
        <w:pStyle w:val="BodyText"/>
        <w:spacing w:before="8"/>
        <w:rPr>
          <w:sz w:val="19"/>
        </w:rPr>
      </w:pPr>
    </w:p>
    <w:p>
      <w:pPr>
        <w:pStyle w:val="BodyText"/>
        <w:spacing w:line="240" w:lineRule="exact"/>
        <w:ind w:left="117" w:right="111"/>
        <w:jc w:val="both"/>
      </w:pPr>
      <w:r>
        <w:rPr>
          <w:w w:val="115"/>
        </w:rPr>
        <w:t>Como</w:t>
      </w:r>
      <w:r>
        <w:rPr>
          <w:spacing w:val="-26"/>
          <w:w w:val="115"/>
        </w:rPr>
        <w:t> </w:t>
      </w:r>
      <w:r>
        <w:rPr>
          <w:w w:val="115"/>
        </w:rPr>
        <w:t>comentamos</w:t>
      </w:r>
      <w:r>
        <w:rPr>
          <w:spacing w:val="-26"/>
          <w:w w:val="115"/>
        </w:rPr>
        <w:t> </w:t>
      </w:r>
      <w:r>
        <w:rPr>
          <w:w w:val="115"/>
        </w:rPr>
        <w:t>en</w:t>
      </w:r>
      <w:r>
        <w:rPr>
          <w:spacing w:val="-26"/>
          <w:w w:val="115"/>
        </w:rPr>
        <w:t> </w:t>
      </w:r>
      <w:r>
        <w:rPr>
          <w:w w:val="115"/>
        </w:rPr>
        <w:t>el</w:t>
      </w:r>
      <w:r>
        <w:rPr>
          <w:spacing w:val="-26"/>
          <w:w w:val="115"/>
        </w:rPr>
        <w:t> </w:t>
      </w:r>
      <w:r>
        <w:rPr>
          <w:w w:val="115"/>
        </w:rPr>
        <w:t>capítulo</w:t>
      </w:r>
      <w:r>
        <w:rPr>
          <w:spacing w:val="-26"/>
          <w:w w:val="115"/>
        </w:rPr>
        <w:t> </w:t>
      </w:r>
      <w:r>
        <w:rPr>
          <w:w w:val="115"/>
        </w:rPr>
        <w:t>dos,</w:t>
      </w:r>
      <w:r>
        <w:rPr>
          <w:spacing w:val="-32"/>
          <w:w w:val="115"/>
        </w:rPr>
        <w:t> </w:t>
      </w:r>
      <w:r>
        <w:rPr>
          <w:w w:val="115"/>
        </w:rPr>
        <w:t>el</w:t>
      </w:r>
      <w:r>
        <w:rPr>
          <w:spacing w:val="-26"/>
          <w:w w:val="115"/>
        </w:rPr>
        <w:t> </w:t>
      </w:r>
      <w:r>
        <w:rPr>
          <w:w w:val="115"/>
        </w:rPr>
        <w:t>concepto</w:t>
      </w:r>
      <w:r>
        <w:rPr>
          <w:spacing w:val="-26"/>
          <w:w w:val="115"/>
        </w:rPr>
        <w:t> </w:t>
      </w:r>
      <w:r>
        <w:rPr>
          <w:w w:val="115"/>
        </w:rPr>
        <w:t>de</w:t>
      </w:r>
      <w:r>
        <w:rPr>
          <w:spacing w:val="-26"/>
          <w:w w:val="115"/>
        </w:rPr>
        <w:t> </w:t>
      </w:r>
      <w:r>
        <w:rPr>
          <w:w w:val="115"/>
        </w:rPr>
        <w:t>gobierno</w:t>
      </w:r>
      <w:r>
        <w:rPr>
          <w:spacing w:val="-26"/>
          <w:w w:val="115"/>
        </w:rPr>
        <w:t> </w:t>
      </w:r>
      <w:r>
        <w:rPr>
          <w:w w:val="115"/>
        </w:rPr>
        <w:t>electrónico se ha definido a través de tres distintos enfoques: el enfoque orientado a</w:t>
      </w:r>
      <w:r>
        <w:rPr>
          <w:spacing w:val="-8"/>
          <w:w w:val="115"/>
        </w:rPr>
        <w:t> </w:t>
      </w:r>
      <w:r>
        <w:rPr>
          <w:w w:val="115"/>
        </w:rPr>
        <w:t>los</w:t>
      </w:r>
      <w:r>
        <w:rPr>
          <w:spacing w:val="-8"/>
          <w:w w:val="115"/>
        </w:rPr>
        <w:t> </w:t>
      </w:r>
      <w:r>
        <w:rPr>
          <w:rFonts w:ascii="Arial" w:hAnsi="Arial"/>
          <w:i/>
          <w:w w:val="115"/>
        </w:rPr>
        <w:t>stakeholders</w:t>
      </w:r>
      <w:r>
        <w:rPr>
          <w:w w:val="115"/>
        </w:rPr>
        <w:t>,</w:t>
      </w:r>
      <w:r>
        <w:rPr>
          <w:spacing w:val="-12"/>
          <w:w w:val="115"/>
        </w:rPr>
        <w:t> </w:t>
      </w:r>
      <w:r>
        <w:rPr>
          <w:w w:val="115"/>
        </w:rPr>
        <w:t>enfoque</w:t>
      </w:r>
      <w:r>
        <w:rPr>
          <w:spacing w:val="-8"/>
          <w:w w:val="115"/>
        </w:rPr>
        <w:t> </w:t>
      </w:r>
      <w:r>
        <w:rPr>
          <w:w w:val="115"/>
        </w:rPr>
        <w:t>definitorio</w:t>
      </w:r>
      <w:r>
        <w:rPr>
          <w:spacing w:val="-8"/>
          <w:w w:val="115"/>
        </w:rPr>
        <w:t> </w:t>
      </w:r>
      <w:r>
        <w:rPr>
          <w:w w:val="115"/>
        </w:rPr>
        <w:t>y</w:t>
      </w:r>
      <w:r>
        <w:rPr>
          <w:spacing w:val="-8"/>
          <w:w w:val="115"/>
        </w:rPr>
        <w:t> </w:t>
      </w:r>
      <w:r>
        <w:rPr>
          <w:w w:val="115"/>
        </w:rPr>
        <w:t>enfoque</w:t>
      </w:r>
      <w:r>
        <w:rPr>
          <w:spacing w:val="-8"/>
          <w:w w:val="115"/>
        </w:rPr>
        <w:t> </w:t>
      </w:r>
      <w:r>
        <w:rPr>
          <w:w w:val="115"/>
        </w:rPr>
        <w:t>evolutivo</w:t>
      </w:r>
      <w:r>
        <w:rPr>
          <w:spacing w:val="-8"/>
          <w:w w:val="115"/>
        </w:rPr>
        <w:t> </w:t>
      </w:r>
      <w:r>
        <w:rPr>
          <w:w w:val="115"/>
        </w:rPr>
        <w:t>(Gil-García</w:t>
      </w:r>
      <w:r>
        <w:rPr>
          <w:spacing w:val="-8"/>
          <w:w w:val="115"/>
        </w:rPr>
        <w:t> </w:t>
      </w:r>
      <w:r>
        <w:rPr>
          <w:w w:val="115"/>
        </w:rPr>
        <w:t>y Luna-Reyes</w:t>
      </w:r>
      <w:r>
        <w:rPr>
          <w:spacing w:val="-7"/>
          <w:w w:val="115"/>
        </w:rPr>
        <w:t> </w:t>
      </w:r>
      <w:r>
        <w:rPr>
          <w:w w:val="115"/>
        </w:rPr>
        <w:t>2006).</w:t>
      </w:r>
      <w:r>
        <w:rPr>
          <w:spacing w:val="-15"/>
          <w:w w:val="115"/>
        </w:rPr>
        <w:t> </w:t>
      </w:r>
      <w:r>
        <w:rPr>
          <w:w w:val="115"/>
        </w:rPr>
        <w:t>Así,</w:t>
      </w:r>
      <w:r>
        <w:rPr>
          <w:spacing w:val="-12"/>
          <w:w w:val="115"/>
        </w:rPr>
        <w:t> </w:t>
      </w:r>
      <w:r>
        <w:rPr>
          <w:w w:val="115"/>
        </w:rPr>
        <w:t>el</w:t>
      </w:r>
      <w:r>
        <w:rPr>
          <w:spacing w:val="-7"/>
          <w:w w:val="115"/>
        </w:rPr>
        <w:t> </w:t>
      </w:r>
      <w:r>
        <w:rPr>
          <w:w w:val="115"/>
        </w:rPr>
        <w:t>modelo</w:t>
      </w:r>
      <w:r>
        <w:rPr>
          <w:spacing w:val="-7"/>
          <w:w w:val="115"/>
        </w:rPr>
        <w:t> </w:t>
      </w:r>
      <w:r>
        <w:rPr>
          <w:w w:val="115"/>
        </w:rPr>
        <w:t>que</w:t>
      </w:r>
      <w:r>
        <w:rPr>
          <w:spacing w:val="-7"/>
          <w:w w:val="115"/>
        </w:rPr>
        <w:t> </w:t>
      </w:r>
      <w:r>
        <w:rPr>
          <w:w w:val="115"/>
        </w:rPr>
        <w:t>se</w:t>
      </w:r>
      <w:r>
        <w:rPr>
          <w:spacing w:val="-7"/>
          <w:w w:val="115"/>
        </w:rPr>
        <w:t> </w:t>
      </w:r>
      <w:r>
        <w:rPr>
          <w:w w:val="115"/>
        </w:rPr>
        <w:t>describe</w:t>
      </w:r>
      <w:r>
        <w:rPr>
          <w:spacing w:val="-7"/>
          <w:w w:val="115"/>
        </w:rPr>
        <w:t> </w:t>
      </w:r>
      <w:r>
        <w:rPr>
          <w:w w:val="115"/>
        </w:rPr>
        <w:t>en</w:t>
      </w:r>
      <w:r>
        <w:rPr>
          <w:spacing w:val="-7"/>
          <w:w w:val="115"/>
        </w:rPr>
        <w:t> </w:t>
      </w:r>
      <w:r>
        <w:rPr>
          <w:w w:val="115"/>
        </w:rPr>
        <w:t>este</w:t>
      </w:r>
      <w:r>
        <w:rPr>
          <w:spacing w:val="-7"/>
          <w:w w:val="115"/>
        </w:rPr>
        <w:t> </w:t>
      </w:r>
      <w:r>
        <w:rPr>
          <w:w w:val="115"/>
        </w:rPr>
        <w:t>capítulo</w:t>
      </w:r>
      <w:r>
        <w:rPr>
          <w:spacing w:val="-7"/>
          <w:w w:val="115"/>
        </w:rPr>
        <w:t> </w:t>
      </w:r>
      <w:r>
        <w:rPr>
          <w:w w:val="115"/>
        </w:rPr>
        <w:t>para</w:t>
      </w:r>
      <w:r>
        <w:rPr>
          <w:spacing w:val="-7"/>
          <w:w w:val="115"/>
        </w:rPr>
        <w:t> </w:t>
      </w:r>
      <w:r>
        <w:rPr>
          <w:w w:val="115"/>
        </w:rPr>
        <w:t>el IGEE</w:t>
      </w:r>
      <w:r>
        <w:rPr>
          <w:spacing w:val="-6"/>
          <w:w w:val="115"/>
        </w:rPr>
        <w:t> </w:t>
      </w:r>
      <w:r>
        <w:rPr>
          <w:w w:val="115"/>
        </w:rPr>
        <w:t>sigue</w:t>
      </w:r>
      <w:r>
        <w:rPr>
          <w:spacing w:val="-6"/>
          <w:w w:val="115"/>
        </w:rPr>
        <w:t> </w:t>
      </w:r>
      <w:r>
        <w:rPr>
          <w:w w:val="115"/>
        </w:rPr>
        <w:t>una</w:t>
      </w:r>
      <w:r>
        <w:rPr>
          <w:spacing w:val="-6"/>
          <w:w w:val="115"/>
        </w:rPr>
        <w:t> </w:t>
      </w:r>
      <w:r>
        <w:rPr>
          <w:w w:val="115"/>
        </w:rPr>
        <w:t>conceptualización</w:t>
      </w:r>
      <w:r>
        <w:rPr>
          <w:spacing w:val="-6"/>
          <w:w w:val="115"/>
        </w:rPr>
        <w:t> </w:t>
      </w:r>
      <w:r>
        <w:rPr>
          <w:w w:val="115"/>
        </w:rPr>
        <w:t>evolutiva</w:t>
      </w:r>
      <w:r>
        <w:rPr>
          <w:spacing w:val="-6"/>
          <w:w w:val="115"/>
        </w:rPr>
        <w:t> </w:t>
      </w:r>
      <w:r>
        <w:rPr>
          <w:w w:val="115"/>
        </w:rPr>
        <w:t>del</w:t>
      </w:r>
      <w:r>
        <w:rPr>
          <w:spacing w:val="-6"/>
          <w:w w:val="115"/>
        </w:rPr>
        <w:t> </w:t>
      </w:r>
      <w:r>
        <w:rPr>
          <w:w w:val="115"/>
        </w:rPr>
        <w:t>gobierno</w:t>
      </w:r>
      <w:r>
        <w:rPr>
          <w:spacing w:val="-6"/>
          <w:w w:val="115"/>
        </w:rPr>
        <w:t> </w:t>
      </w:r>
      <w:r>
        <w:rPr>
          <w:w w:val="115"/>
        </w:rPr>
        <w:t>digital.</w:t>
      </w:r>
      <w:r>
        <w:rPr>
          <w:spacing w:val="-11"/>
          <w:w w:val="115"/>
        </w:rPr>
        <w:t> </w:t>
      </w:r>
      <w:r>
        <w:rPr>
          <w:w w:val="115"/>
        </w:rPr>
        <w:t>Modelos similares al IGEE han seguido varios enfoques y propuestas que</w:t>
      </w:r>
      <w:r>
        <w:rPr>
          <w:spacing w:val="-16"/>
          <w:w w:val="115"/>
        </w:rPr>
        <w:t> </w:t>
      </w:r>
      <w:r>
        <w:rPr>
          <w:w w:val="115"/>
        </w:rPr>
        <w:t>iniciaron desde el año 2000 cuando las consultoras Gartner y Deloitte lanzaron   su primer modelo de análisis de gobierno digital, hasta el modelo de Juangwoo Lee (2010) que se basa en un análisis de las características de trece modelos recopilados a lo largo del tiempo. Los modelos evolutivos más</w:t>
      </w:r>
      <w:r>
        <w:rPr>
          <w:spacing w:val="-16"/>
          <w:w w:val="115"/>
        </w:rPr>
        <w:t> </w:t>
      </w:r>
      <w:r>
        <w:rPr>
          <w:w w:val="115"/>
        </w:rPr>
        <w:t>importantes</w:t>
      </w:r>
      <w:r>
        <w:rPr>
          <w:spacing w:val="-16"/>
          <w:w w:val="115"/>
        </w:rPr>
        <w:t> </w:t>
      </w:r>
      <w:r>
        <w:rPr>
          <w:w w:val="115"/>
        </w:rPr>
        <w:t>se</w:t>
      </w:r>
      <w:r>
        <w:rPr>
          <w:spacing w:val="-16"/>
          <w:w w:val="115"/>
        </w:rPr>
        <w:t> </w:t>
      </w:r>
      <w:r>
        <w:rPr>
          <w:w w:val="115"/>
        </w:rPr>
        <w:t>presentan</w:t>
      </w:r>
      <w:r>
        <w:rPr>
          <w:spacing w:val="-16"/>
          <w:w w:val="115"/>
        </w:rPr>
        <w:t> </w:t>
      </w:r>
      <w:r>
        <w:rPr>
          <w:w w:val="115"/>
        </w:rPr>
        <w:t>en</w:t>
      </w:r>
      <w:r>
        <w:rPr>
          <w:spacing w:val="24"/>
          <w:w w:val="115"/>
        </w:rPr>
        <w:t> </w:t>
      </w:r>
      <w:r>
        <w:rPr>
          <w:w w:val="115"/>
        </w:rPr>
        <w:t>el</w:t>
      </w:r>
      <w:r>
        <w:rPr>
          <w:spacing w:val="-16"/>
          <w:w w:val="115"/>
        </w:rPr>
        <w:t> </w:t>
      </w:r>
      <w:r>
        <w:rPr>
          <w:w w:val="115"/>
        </w:rPr>
        <w:t>Cuadro</w:t>
      </w:r>
      <w:r>
        <w:rPr>
          <w:spacing w:val="-16"/>
          <w:w w:val="115"/>
        </w:rPr>
        <w:t> </w:t>
      </w:r>
      <w:r>
        <w:rPr>
          <w:w w:val="115"/>
        </w:rPr>
        <w:t>4.1,</w:t>
      </w:r>
      <w:r>
        <w:rPr>
          <w:spacing w:val="-21"/>
          <w:w w:val="115"/>
        </w:rPr>
        <w:t> </w:t>
      </w:r>
      <w:r>
        <w:rPr>
          <w:w w:val="115"/>
        </w:rPr>
        <w:t>junto</w:t>
      </w:r>
      <w:r>
        <w:rPr>
          <w:spacing w:val="-16"/>
          <w:w w:val="115"/>
        </w:rPr>
        <w:t> </w:t>
      </w:r>
      <w:r>
        <w:rPr>
          <w:w w:val="115"/>
        </w:rPr>
        <w:t>con</w:t>
      </w:r>
      <w:r>
        <w:rPr>
          <w:spacing w:val="-16"/>
          <w:w w:val="115"/>
        </w:rPr>
        <w:t> </w:t>
      </w:r>
      <w:r>
        <w:rPr>
          <w:w w:val="115"/>
        </w:rPr>
        <w:t>sus</w:t>
      </w:r>
      <w:r>
        <w:rPr>
          <w:spacing w:val="-16"/>
          <w:w w:val="115"/>
        </w:rPr>
        <w:t> </w:t>
      </w:r>
      <w:r>
        <w:rPr>
          <w:w w:val="115"/>
        </w:rPr>
        <w:t>autores</w:t>
      </w:r>
      <w:r>
        <w:rPr>
          <w:spacing w:val="-16"/>
          <w:w w:val="115"/>
        </w:rPr>
        <w:t> </w:t>
      </w:r>
      <w:r>
        <w:rPr>
          <w:w w:val="115"/>
        </w:rPr>
        <w:t>y</w:t>
      </w:r>
      <w:r>
        <w:rPr>
          <w:spacing w:val="-16"/>
          <w:w w:val="115"/>
        </w:rPr>
        <w:t> </w:t>
      </w:r>
      <w:r>
        <w:rPr>
          <w:w w:val="115"/>
        </w:rPr>
        <w:t>la lista</w:t>
      </w:r>
      <w:r>
        <w:rPr>
          <w:spacing w:val="-8"/>
          <w:w w:val="115"/>
        </w:rPr>
        <w:t> </w:t>
      </w:r>
      <w:r>
        <w:rPr>
          <w:w w:val="115"/>
        </w:rPr>
        <w:t>de</w:t>
      </w:r>
      <w:r>
        <w:rPr>
          <w:spacing w:val="-8"/>
          <w:w w:val="115"/>
        </w:rPr>
        <w:t> </w:t>
      </w:r>
      <w:r>
        <w:rPr>
          <w:w w:val="115"/>
        </w:rPr>
        <w:t>sus</w:t>
      </w:r>
      <w:r>
        <w:rPr>
          <w:spacing w:val="-8"/>
          <w:w w:val="115"/>
        </w:rPr>
        <w:t> </w:t>
      </w:r>
      <w:r>
        <w:rPr>
          <w:w w:val="115"/>
        </w:rPr>
        <w:t>etapas.</w:t>
      </w:r>
      <w:r>
        <w:rPr>
          <w:spacing w:val="-13"/>
          <w:w w:val="115"/>
        </w:rPr>
        <w:t> </w:t>
      </w:r>
      <w:r>
        <w:rPr>
          <w:w w:val="115"/>
        </w:rPr>
        <w:t>Como</w:t>
      </w:r>
      <w:r>
        <w:rPr>
          <w:spacing w:val="-8"/>
          <w:w w:val="115"/>
        </w:rPr>
        <w:t> </w:t>
      </w:r>
      <w:r>
        <w:rPr>
          <w:w w:val="115"/>
        </w:rPr>
        <w:t>puede</w:t>
      </w:r>
      <w:r>
        <w:rPr>
          <w:spacing w:val="-8"/>
          <w:w w:val="115"/>
        </w:rPr>
        <w:t> </w:t>
      </w:r>
      <w:r>
        <w:rPr>
          <w:w w:val="115"/>
        </w:rPr>
        <w:t>verse</w:t>
      </w:r>
      <w:r>
        <w:rPr>
          <w:spacing w:val="-8"/>
          <w:w w:val="115"/>
        </w:rPr>
        <w:t> </w:t>
      </w:r>
      <w:r>
        <w:rPr>
          <w:w w:val="115"/>
        </w:rPr>
        <w:t>existen</w:t>
      </w:r>
      <w:r>
        <w:rPr>
          <w:spacing w:val="-8"/>
          <w:w w:val="115"/>
        </w:rPr>
        <w:t> </w:t>
      </w:r>
      <w:r>
        <w:rPr>
          <w:w w:val="115"/>
        </w:rPr>
        <w:t>puntos</w:t>
      </w:r>
      <w:r>
        <w:rPr>
          <w:spacing w:val="-8"/>
          <w:w w:val="115"/>
        </w:rPr>
        <w:t> </w:t>
      </w:r>
      <w:r>
        <w:rPr>
          <w:w w:val="115"/>
        </w:rPr>
        <w:t>en</w:t>
      </w:r>
      <w:r>
        <w:rPr>
          <w:spacing w:val="-8"/>
          <w:w w:val="115"/>
        </w:rPr>
        <w:t> </w:t>
      </w:r>
      <w:r>
        <w:rPr>
          <w:w w:val="115"/>
        </w:rPr>
        <w:t>común</w:t>
      </w:r>
      <w:r>
        <w:rPr>
          <w:spacing w:val="-8"/>
          <w:w w:val="115"/>
        </w:rPr>
        <w:t> </w:t>
      </w:r>
      <w:r>
        <w:rPr>
          <w:w w:val="115"/>
        </w:rPr>
        <w:t>entre</w:t>
      </w:r>
      <w:r>
        <w:rPr>
          <w:spacing w:val="-8"/>
          <w:w w:val="115"/>
        </w:rPr>
        <w:t> </w:t>
      </w:r>
      <w:r>
        <w:rPr>
          <w:w w:val="115"/>
        </w:rPr>
        <w:t>los modelos,</w:t>
      </w:r>
      <w:r>
        <w:rPr>
          <w:spacing w:val="-31"/>
          <w:w w:val="115"/>
        </w:rPr>
        <w:t> </w:t>
      </w:r>
      <w:r>
        <w:rPr>
          <w:w w:val="115"/>
        </w:rPr>
        <w:t>pero</w:t>
      </w:r>
      <w:r>
        <w:rPr>
          <w:spacing w:val="-27"/>
          <w:w w:val="115"/>
        </w:rPr>
        <w:t> </w:t>
      </w:r>
      <w:r>
        <w:rPr>
          <w:w w:val="115"/>
        </w:rPr>
        <w:t>también</w:t>
      </w:r>
      <w:r>
        <w:rPr>
          <w:spacing w:val="-27"/>
          <w:w w:val="115"/>
        </w:rPr>
        <w:t> </w:t>
      </w:r>
      <w:r>
        <w:rPr>
          <w:w w:val="115"/>
        </w:rPr>
        <w:t>disparidades</w:t>
      </w:r>
      <w:r>
        <w:rPr>
          <w:spacing w:val="-27"/>
          <w:w w:val="115"/>
        </w:rPr>
        <w:t> </w:t>
      </w:r>
      <w:r>
        <w:rPr>
          <w:w w:val="115"/>
        </w:rPr>
        <w:t>importantes.</w:t>
      </w:r>
    </w:p>
    <w:p>
      <w:pPr>
        <w:pStyle w:val="BodyText"/>
        <w:spacing w:before="3"/>
        <w:rPr>
          <w:sz w:val="19"/>
        </w:rPr>
      </w:pPr>
    </w:p>
    <w:p>
      <w:pPr>
        <w:pStyle w:val="Heading6"/>
        <w:jc w:val="both"/>
        <w:rPr>
          <w:rFonts w:ascii="Arial"/>
        </w:rPr>
      </w:pPr>
      <w:r>
        <w:rPr>
          <w:rFonts w:ascii="Arial"/>
          <w:w w:val="105"/>
        </w:rPr>
        <w:t>Cuadro 4.1. Modelos evolutivos de gobierno digital</w:t>
      </w:r>
    </w:p>
    <w:p>
      <w:pPr>
        <w:pStyle w:val="BodyText"/>
        <w:spacing w:before="10"/>
        <w:rPr>
          <w:rFonts w:ascii="Arial"/>
          <w:b/>
          <w:sz w:val="23"/>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2"/>
        <w:gridCol w:w="4275"/>
      </w:tblGrid>
      <w:tr>
        <w:trPr>
          <w:trHeight w:val="249" w:hRule="exact"/>
        </w:trPr>
        <w:tc>
          <w:tcPr>
            <w:tcW w:w="2802" w:type="dxa"/>
          </w:tcPr>
          <w:p>
            <w:pPr>
              <w:pStyle w:val="TableParagraph"/>
              <w:spacing w:before="16"/>
              <w:ind w:left="866"/>
              <w:jc w:val="left"/>
              <w:rPr>
                <w:b/>
                <w:sz w:val="18"/>
              </w:rPr>
            </w:pPr>
            <w:r>
              <w:rPr>
                <w:b/>
                <w:w w:val="110"/>
                <w:sz w:val="18"/>
              </w:rPr>
              <w:t>Año/Autores</w:t>
            </w:r>
          </w:p>
        </w:tc>
        <w:tc>
          <w:tcPr>
            <w:tcW w:w="4275" w:type="dxa"/>
          </w:tcPr>
          <w:p>
            <w:pPr>
              <w:pStyle w:val="TableParagraph"/>
              <w:spacing w:before="16"/>
              <w:ind w:left="1826" w:right="1826"/>
              <w:rPr>
                <w:b/>
                <w:sz w:val="18"/>
              </w:rPr>
            </w:pPr>
            <w:r>
              <w:rPr>
                <w:b/>
                <w:w w:val="115"/>
                <w:sz w:val="18"/>
              </w:rPr>
              <w:t>Etapas</w:t>
            </w:r>
          </w:p>
        </w:tc>
      </w:tr>
      <w:tr>
        <w:trPr>
          <w:trHeight w:val="449" w:hRule="exact"/>
        </w:trPr>
        <w:tc>
          <w:tcPr>
            <w:tcW w:w="2802" w:type="dxa"/>
          </w:tcPr>
          <w:p>
            <w:pPr>
              <w:pStyle w:val="TableParagraph"/>
              <w:spacing w:line="200" w:lineRule="exact" w:before="27"/>
              <w:jc w:val="left"/>
              <w:rPr>
                <w:sz w:val="18"/>
              </w:rPr>
            </w:pPr>
            <w:r>
              <w:rPr>
                <w:w w:val="110"/>
                <w:sz w:val="18"/>
              </w:rPr>
              <w:t>Consultora Gartner (Baum y Di Maio 2000)</w:t>
            </w:r>
          </w:p>
        </w:tc>
        <w:tc>
          <w:tcPr>
            <w:tcW w:w="4275" w:type="dxa"/>
          </w:tcPr>
          <w:p>
            <w:pPr>
              <w:pStyle w:val="TableParagraph"/>
              <w:tabs>
                <w:tab w:pos="1085" w:val="left" w:leader="none"/>
                <w:tab w:pos="1730" w:val="left" w:leader="none"/>
                <w:tab w:pos="2934" w:val="left" w:leader="none"/>
                <w:tab w:pos="4125" w:val="left" w:leader="none"/>
              </w:tabs>
              <w:spacing w:line="200" w:lineRule="exact" w:before="27"/>
              <w:ind w:right="49"/>
              <w:jc w:val="left"/>
              <w:rPr>
                <w:sz w:val="18"/>
              </w:rPr>
            </w:pPr>
            <w:r>
              <w:rPr>
                <w:w w:val="110"/>
                <w:sz w:val="18"/>
              </w:rPr>
              <w:t>Presencia</w:t>
              <w:tab/>
              <w:t>web,</w:t>
              <w:tab/>
              <w:t>interacción,</w:t>
              <w:tab/>
              <w:t>transacción</w:t>
              <w:tab/>
              <w:t>y</w:t>
            </w:r>
            <w:r>
              <w:rPr>
                <w:w w:val="107"/>
                <w:sz w:val="18"/>
              </w:rPr>
              <w:t> </w:t>
            </w:r>
            <w:r>
              <w:rPr>
                <w:w w:val="110"/>
                <w:sz w:val="18"/>
              </w:rPr>
              <w:t>transformación</w:t>
            </w:r>
          </w:p>
        </w:tc>
      </w:tr>
      <w:tr>
        <w:trPr>
          <w:trHeight w:val="449" w:hRule="exact"/>
        </w:trPr>
        <w:tc>
          <w:tcPr>
            <w:tcW w:w="2802" w:type="dxa"/>
          </w:tcPr>
          <w:p>
            <w:pPr>
              <w:pStyle w:val="TableParagraph"/>
              <w:spacing w:before="16"/>
              <w:jc w:val="left"/>
              <w:rPr>
                <w:sz w:val="18"/>
              </w:rPr>
            </w:pPr>
            <w:r>
              <w:rPr>
                <w:w w:val="110"/>
                <w:sz w:val="18"/>
              </w:rPr>
              <w:t>Layne y Lee (2001)</w:t>
            </w:r>
          </w:p>
        </w:tc>
        <w:tc>
          <w:tcPr>
            <w:tcW w:w="4275" w:type="dxa"/>
          </w:tcPr>
          <w:p>
            <w:pPr>
              <w:pStyle w:val="TableParagraph"/>
              <w:tabs>
                <w:tab w:pos="1150" w:val="left" w:leader="none"/>
                <w:tab w:pos="2390" w:val="left" w:leader="none"/>
                <w:tab w:pos="3584" w:val="left" w:leader="none"/>
              </w:tabs>
              <w:spacing w:line="200" w:lineRule="exact" w:before="27"/>
              <w:ind w:right="44"/>
              <w:jc w:val="left"/>
              <w:rPr>
                <w:sz w:val="18"/>
              </w:rPr>
            </w:pPr>
            <w:r>
              <w:rPr>
                <w:w w:val="110"/>
                <w:sz w:val="18"/>
              </w:rPr>
              <w:t>Catalogar,</w:t>
              <w:tab/>
              <w:t>transacción,</w:t>
              <w:tab/>
              <w:t>integración</w:t>
              <w:tab/>
            </w:r>
            <w:r>
              <w:rPr>
                <w:spacing w:val="-1"/>
                <w:w w:val="110"/>
                <w:sz w:val="18"/>
              </w:rPr>
              <w:t>vertical, </w:t>
            </w:r>
            <w:r>
              <w:rPr>
                <w:w w:val="110"/>
                <w:sz w:val="18"/>
              </w:rPr>
              <w:t>integración</w:t>
            </w:r>
            <w:r>
              <w:rPr>
                <w:spacing w:val="23"/>
                <w:w w:val="110"/>
                <w:sz w:val="18"/>
              </w:rPr>
              <w:t> </w:t>
            </w:r>
            <w:r>
              <w:rPr>
                <w:w w:val="110"/>
                <w:sz w:val="18"/>
              </w:rPr>
              <w:t>horizontal</w:t>
            </w:r>
          </w:p>
        </w:tc>
      </w:tr>
    </w:tbl>
    <w:p>
      <w:pPr>
        <w:spacing w:after="0" w:line="200" w:lineRule="exact"/>
        <w:jc w:val="left"/>
        <w:rPr>
          <w:sz w:val="18"/>
        </w:rPr>
        <w:sectPr>
          <w:footerReference w:type="default" r:id="rId820"/>
          <w:footerReference w:type="even" r:id="rId821"/>
          <w:pgSz w:w="9640" w:h="13040"/>
          <w:pgMar w:footer="650" w:header="823" w:top="1020" w:bottom="840" w:left="1300" w:right="1020"/>
          <w:pgNumType w:start="103"/>
        </w:sectPr>
      </w:pPr>
    </w:p>
    <w:p>
      <w:pPr>
        <w:pStyle w:val="BodyText"/>
        <w:rPr>
          <w:rFonts w:ascii="Arial"/>
          <w:b/>
          <w:sz w:val="20"/>
        </w:rPr>
      </w:pPr>
    </w:p>
    <w:p>
      <w:pPr>
        <w:pStyle w:val="BodyText"/>
        <w:spacing w:before="1"/>
        <w:rPr>
          <w:rFonts w:ascii="Arial"/>
          <w:b/>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2"/>
        <w:gridCol w:w="4275"/>
      </w:tblGrid>
      <w:tr>
        <w:trPr>
          <w:trHeight w:val="278" w:hRule="exact"/>
        </w:trPr>
        <w:tc>
          <w:tcPr>
            <w:tcW w:w="2802" w:type="dxa"/>
          </w:tcPr>
          <w:p>
            <w:pPr>
              <w:pStyle w:val="TableParagraph"/>
              <w:spacing w:before="16"/>
              <w:ind w:left="866"/>
              <w:jc w:val="left"/>
              <w:rPr>
                <w:b/>
                <w:sz w:val="18"/>
              </w:rPr>
            </w:pPr>
            <w:r>
              <w:rPr>
                <w:b/>
                <w:w w:val="110"/>
                <w:sz w:val="18"/>
              </w:rPr>
              <w:t>Año/Autores</w:t>
            </w:r>
          </w:p>
        </w:tc>
        <w:tc>
          <w:tcPr>
            <w:tcW w:w="4275" w:type="dxa"/>
          </w:tcPr>
          <w:p>
            <w:pPr>
              <w:pStyle w:val="TableParagraph"/>
              <w:spacing w:before="16"/>
              <w:ind w:left="1826" w:right="1826"/>
              <w:rPr>
                <w:b/>
                <w:sz w:val="18"/>
              </w:rPr>
            </w:pPr>
            <w:r>
              <w:rPr>
                <w:b/>
                <w:w w:val="115"/>
                <w:sz w:val="18"/>
              </w:rPr>
              <w:t>Etapas</w:t>
            </w:r>
          </w:p>
        </w:tc>
      </w:tr>
      <w:tr>
        <w:trPr>
          <w:trHeight w:val="849" w:hRule="exact"/>
        </w:trPr>
        <w:tc>
          <w:tcPr>
            <w:tcW w:w="2802" w:type="dxa"/>
          </w:tcPr>
          <w:p>
            <w:pPr>
              <w:pStyle w:val="TableParagraph"/>
              <w:spacing w:before="16"/>
              <w:jc w:val="left"/>
              <w:rPr>
                <w:sz w:val="18"/>
              </w:rPr>
            </w:pPr>
            <w:r>
              <w:rPr>
                <w:w w:val="110"/>
                <w:sz w:val="18"/>
              </w:rPr>
              <w:t>Hiller y Bélanger (2001)</w:t>
            </w:r>
          </w:p>
        </w:tc>
        <w:tc>
          <w:tcPr>
            <w:tcW w:w="4275" w:type="dxa"/>
          </w:tcPr>
          <w:p>
            <w:pPr>
              <w:pStyle w:val="TableParagraph"/>
              <w:spacing w:line="200" w:lineRule="exact" w:before="27"/>
              <w:ind w:right="49"/>
              <w:jc w:val="both"/>
              <w:rPr>
                <w:sz w:val="18"/>
              </w:rPr>
            </w:pPr>
            <w:r>
              <w:rPr>
                <w:w w:val="115"/>
                <w:sz w:val="18"/>
              </w:rPr>
              <w:t>Diseminación de información y catalogación; comunicación de dos vías; servicios financieros y de transacción; integración vertical y horizontal; </w:t>
            </w:r>
            <w:r>
              <w:rPr>
                <w:w w:val="110"/>
                <w:sz w:val="18"/>
              </w:rPr>
              <w:t>participación política.</w:t>
            </w:r>
          </w:p>
        </w:tc>
      </w:tr>
      <w:tr>
        <w:trPr>
          <w:trHeight w:val="449" w:hRule="exact"/>
        </w:trPr>
        <w:tc>
          <w:tcPr>
            <w:tcW w:w="2802" w:type="dxa"/>
          </w:tcPr>
          <w:p>
            <w:pPr>
              <w:pStyle w:val="TableParagraph"/>
              <w:spacing w:line="200" w:lineRule="exact" w:before="27"/>
              <w:jc w:val="left"/>
              <w:rPr>
                <w:sz w:val="18"/>
              </w:rPr>
            </w:pPr>
            <w:r>
              <w:rPr>
                <w:w w:val="110"/>
                <w:sz w:val="18"/>
              </w:rPr>
              <w:t>Naciones Unidas (United Nations 2012)</w:t>
            </w:r>
          </w:p>
        </w:tc>
        <w:tc>
          <w:tcPr>
            <w:tcW w:w="4275" w:type="dxa"/>
          </w:tcPr>
          <w:p>
            <w:pPr>
              <w:pStyle w:val="TableParagraph"/>
              <w:spacing w:line="200" w:lineRule="exact" w:before="27"/>
              <w:ind w:right="49"/>
              <w:jc w:val="left"/>
              <w:rPr>
                <w:sz w:val="18"/>
              </w:rPr>
            </w:pPr>
            <w:r>
              <w:rPr>
                <w:w w:val="110"/>
                <w:sz w:val="18"/>
              </w:rPr>
              <w:t>Emergente; mejorada, interactiva, transaccional, redes (2005); conectada  (2008)</w:t>
            </w:r>
          </w:p>
        </w:tc>
      </w:tr>
      <w:tr>
        <w:trPr>
          <w:trHeight w:val="449" w:hRule="exact"/>
        </w:trPr>
        <w:tc>
          <w:tcPr>
            <w:tcW w:w="2802" w:type="dxa"/>
          </w:tcPr>
          <w:p>
            <w:pPr>
              <w:pStyle w:val="TableParagraph"/>
              <w:tabs>
                <w:tab w:pos="1160" w:val="left" w:leader="none"/>
                <w:tab w:pos="2214" w:val="left" w:leader="none"/>
              </w:tabs>
              <w:spacing w:line="210" w:lineRule="exact" w:before="16"/>
              <w:jc w:val="left"/>
              <w:rPr>
                <w:sz w:val="18"/>
              </w:rPr>
            </w:pPr>
            <w:r>
              <w:rPr>
                <w:w w:val="115"/>
                <w:sz w:val="18"/>
              </w:rPr>
              <w:t>Consultora</w:t>
              <w:tab/>
              <w:t>Accenture</w:t>
              <w:tab/>
              <w:t>(2004;</w:t>
            </w:r>
          </w:p>
          <w:p>
            <w:pPr>
              <w:pStyle w:val="TableParagraph"/>
              <w:spacing w:line="210" w:lineRule="exact" w:before="0"/>
              <w:jc w:val="left"/>
              <w:rPr>
                <w:sz w:val="18"/>
              </w:rPr>
            </w:pPr>
            <w:r>
              <w:rPr>
                <w:w w:val="110"/>
                <w:sz w:val="18"/>
              </w:rPr>
              <w:t>2003)</w:t>
            </w:r>
          </w:p>
        </w:tc>
        <w:tc>
          <w:tcPr>
            <w:tcW w:w="4275" w:type="dxa"/>
          </w:tcPr>
          <w:p>
            <w:pPr>
              <w:pStyle w:val="TableParagraph"/>
              <w:spacing w:line="200" w:lineRule="exact" w:before="27"/>
              <w:ind w:right="44"/>
              <w:jc w:val="left"/>
              <w:rPr>
                <w:sz w:val="18"/>
              </w:rPr>
            </w:pPr>
            <w:r>
              <w:rPr>
                <w:w w:val="110"/>
                <w:sz w:val="18"/>
              </w:rPr>
              <w:t>Presencia </w:t>
            </w:r>
            <w:r>
              <w:rPr>
                <w:rFonts w:ascii="Arial" w:hAnsi="Arial"/>
                <w:i/>
                <w:w w:val="110"/>
                <w:sz w:val="18"/>
              </w:rPr>
              <w:t>online</w:t>
            </w:r>
            <w:r>
              <w:rPr>
                <w:w w:val="110"/>
                <w:sz w:val="18"/>
              </w:rPr>
              <w:t>, capacidades básicas, capacidad de servicios, madurez y transformación de</w:t>
            </w:r>
            <w:r>
              <w:rPr>
                <w:spacing w:val="-25"/>
                <w:w w:val="110"/>
                <w:sz w:val="18"/>
              </w:rPr>
              <w:t> </w:t>
            </w:r>
            <w:r>
              <w:rPr>
                <w:w w:val="110"/>
                <w:sz w:val="18"/>
              </w:rPr>
              <w:t>servicios.</w:t>
            </w:r>
          </w:p>
        </w:tc>
      </w:tr>
      <w:tr>
        <w:trPr>
          <w:trHeight w:val="649" w:hRule="exact"/>
        </w:trPr>
        <w:tc>
          <w:tcPr>
            <w:tcW w:w="2802" w:type="dxa"/>
          </w:tcPr>
          <w:p>
            <w:pPr>
              <w:pStyle w:val="TableParagraph"/>
              <w:spacing w:before="16"/>
              <w:jc w:val="left"/>
              <w:rPr>
                <w:sz w:val="18"/>
              </w:rPr>
            </w:pPr>
            <w:r>
              <w:rPr>
                <w:w w:val="110"/>
                <w:sz w:val="18"/>
              </w:rPr>
              <w:t>Darrell West (2004)</w:t>
            </w:r>
          </w:p>
        </w:tc>
        <w:tc>
          <w:tcPr>
            <w:tcW w:w="4275" w:type="dxa"/>
          </w:tcPr>
          <w:p>
            <w:pPr>
              <w:pStyle w:val="TableParagraph"/>
              <w:spacing w:line="200" w:lineRule="exact" w:before="27"/>
              <w:ind w:right="43"/>
              <w:jc w:val="both"/>
              <w:rPr>
                <w:sz w:val="18"/>
              </w:rPr>
            </w:pPr>
            <w:r>
              <w:rPr>
                <w:w w:val="115"/>
                <w:sz w:val="18"/>
              </w:rPr>
              <w:t>Etapa de marquesina; entrega de servicios, entregar parcial de servicios; etapa de portal y etapa de democracia interactiva.</w:t>
            </w:r>
          </w:p>
        </w:tc>
      </w:tr>
      <w:tr>
        <w:trPr>
          <w:trHeight w:val="449" w:hRule="exact"/>
        </w:trPr>
        <w:tc>
          <w:tcPr>
            <w:tcW w:w="2802" w:type="dxa"/>
          </w:tcPr>
          <w:p>
            <w:pPr>
              <w:pStyle w:val="TableParagraph"/>
              <w:spacing w:before="16"/>
              <w:jc w:val="left"/>
              <w:rPr>
                <w:sz w:val="18"/>
              </w:rPr>
            </w:pPr>
            <w:r>
              <w:rPr>
                <w:w w:val="115"/>
                <w:sz w:val="18"/>
              </w:rPr>
              <w:t>Christopher Reddick ( 2004)</w:t>
            </w:r>
          </w:p>
        </w:tc>
        <w:tc>
          <w:tcPr>
            <w:tcW w:w="4275" w:type="dxa"/>
          </w:tcPr>
          <w:p>
            <w:pPr>
              <w:pStyle w:val="TableParagraph"/>
              <w:spacing w:line="200" w:lineRule="exact" w:before="27"/>
              <w:ind w:right="49"/>
              <w:jc w:val="left"/>
              <w:rPr>
                <w:sz w:val="18"/>
              </w:rPr>
            </w:pPr>
            <w:r>
              <w:rPr>
                <w:w w:val="110"/>
                <w:sz w:val="18"/>
              </w:rPr>
              <w:t>Etapa 1. Catalogar información en línea. Etapa 2. Transacciones completadas en  línea</w:t>
            </w:r>
          </w:p>
        </w:tc>
      </w:tr>
    </w:tbl>
    <w:p>
      <w:pPr>
        <w:spacing w:before="48"/>
        <w:ind w:left="113" w:right="0" w:firstLine="0"/>
        <w:jc w:val="both"/>
        <w:rPr>
          <w:sz w:val="18"/>
        </w:rPr>
      </w:pPr>
      <w:r>
        <w:rPr>
          <w:w w:val="115"/>
          <w:sz w:val="18"/>
        </w:rPr>
        <w:t>Fuente: Elaboración propia.</w:t>
      </w:r>
    </w:p>
    <w:p>
      <w:pPr>
        <w:pStyle w:val="BodyText"/>
        <w:spacing w:before="7"/>
        <w:rPr>
          <w:sz w:val="19"/>
        </w:rPr>
      </w:pPr>
    </w:p>
    <w:p>
      <w:pPr>
        <w:pStyle w:val="BodyText"/>
        <w:spacing w:line="240" w:lineRule="exact" w:before="1"/>
        <w:ind w:left="113" w:right="114"/>
        <w:jc w:val="both"/>
      </w:pPr>
      <w:r>
        <w:rPr>
          <w:w w:val="115"/>
        </w:rPr>
        <w:t>Los modelos que se presentan en el Cuadro anterior incluyen de dos a seis</w:t>
      </w:r>
      <w:r>
        <w:rPr>
          <w:spacing w:val="-17"/>
          <w:w w:val="115"/>
        </w:rPr>
        <w:t> </w:t>
      </w:r>
      <w:r>
        <w:rPr>
          <w:w w:val="115"/>
        </w:rPr>
        <w:t>etapas,</w:t>
      </w:r>
      <w:r>
        <w:rPr>
          <w:spacing w:val="-21"/>
          <w:w w:val="115"/>
        </w:rPr>
        <w:t> </w:t>
      </w:r>
      <w:r>
        <w:rPr>
          <w:w w:val="115"/>
        </w:rPr>
        <w:t>siendo</w:t>
      </w:r>
      <w:r>
        <w:rPr>
          <w:spacing w:val="-17"/>
          <w:w w:val="115"/>
        </w:rPr>
        <w:t> </w:t>
      </w:r>
      <w:r>
        <w:rPr>
          <w:w w:val="115"/>
        </w:rPr>
        <w:t>este</w:t>
      </w:r>
      <w:r>
        <w:rPr>
          <w:spacing w:val="-17"/>
          <w:w w:val="115"/>
        </w:rPr>
        <w:t> </w:t>
      </w:r>
      <w:r>
        <w:rPr>
          <w:w w:val="115"/>
        </w:rPr>
        <w:t>número</w:t>
      </w:r>
      <w:r>
        <w:rPr>
          <w:spacing w:val="-17"/>
          <w:w w:val="115"/>
        </w:rPr>
        <w:t> </w:t>
      </w:r>
      <w:r>
        <w:rPr>
          <w:w w:val="115"/>
        </w:rPr>
        <w:t>de</w:t>
      </w:r>
      <w:r>
        <w:rPr>
          <w:spacing w:val="-17"/>
          <w:w w:val="115"/>
        </w:rPr>
        <w:t> </w:t>
      </w:r>
      <w:r>
        <w:rPr>
          <w:w w:val="115"/>
        </w:rPr>
        <w:t>etapas</w:t>
      </w:r>
      <w:r>
        <w:rPr>
          <w:spacing w:val="-17"/>
          <w:w w:val="115"/>
        </w:rPr>
        <w:t> </w:t>
      </w:r>
      <w:r>
        <w:rPr>
          <w:w w:val="115"/>
        </w:rPr>
        <w:t>la</w:t>
      </w:r>
      <w:r>
        <w:rPr>
          <w:spacing w:val="-17"/>
          <w:w w:val="115"/>
        </w:rPr>
        <w:t> </w:t>
      </w:r>
      <w:r>
        <w:rPr>
          <w:w w:val="115"/>
        </w:rPr>
        <w:t>diferencia</w:t>
      </w:r>
      <w:r>
        <w:rPr>
          <w:spacing w:val="-17"/>
          <w:w w:val="115"/>
        </w:rPr>
        <w:t> </w:t>
      </w:r>
      <w:r>
        <w:rPr>
          <w:w w:val="115"/>
        </w:rPr>
        <w:t>más</w:t>
      </w:r>
      <w:r>
        <w:rPr>
          <w:spacing w:val="-17"/>
          <w:w w:val="115"/>
        </w:rPr>
        <w:t> </w:t>
      </w:r>
      <w:r>
        <w:rPr>
          <w:w w:val="115"/>
        </w:rPr>
        <w:t>notable</w:t>
      </w:r>
      <w:r>
        <w:rPr>
          <w:spacing w:val="-17"/>
          <w:w w:val="115"/>
        </w:rPr>
        <w:t> </w:t>
      </w:r>
      <w:r>
        <w:rPr>
          <w:w w:val="115"/>
        </w:rPr>
        <w:t>entre todos</w:t>
      </w:r>
      <w:r>
        <w:rPr>
          <w:spacing w:val="-11"/>
          <w:w w:val="115"/>
        </w:rPr>
        <w:t> </w:t>
      </w:r>
      <w:r>
        <w:rPr>
          <w:w w:val="115"/>
        </w:rPr>
        <w:t>los</w:t>
      </w:r>
      <w:r>
        <w:rPr>
          <w:spacing w:val="-11"/>
          <w:w w:val="115"/>
        </w:rPr>
        <w:t> </w:t>
      </w:r>
      <w:r>
        <w:rPr>
          <w:w w:val="115"/>
        </w:rPr>
        <w:t>modelos.</w:t>
      </w:r>
      <w:r>
        <w:rPr>
          <w:spacing w:val="-16"/>
          <w:w w:val="115"/>
        </w:rPr>
        <w:t> </w:t>
      </w:r>
      <w:r>
        <w:rPr>
          <w:w w:val="115"/>
        </w:rPr>
        <w:t>La</w:t>
      </w:r>
      <w:r>
        <w:rPr>
          <w:spacing w:val="-11"/>
          <w:w w:val="115"/>
        </w:rPr>
        <w:t> </w:t>
      </w:r>
      <w:r>
        <w:rPr>
          <w:w w:val="115"/>
        </w:rPr>
        <w:t>mayoría</w:t>
      </w:r>
      <w:r>
        <w:rPr>
          <w:spacing w:val="-11"/>
          <w:w w:val="115"/>
        </w:rPr>
        <w:t> </w:t>
      </w:r>
      <w:r>
        <w:rPr>
          <w:w w:val="115"/>
        </w:rPr>
        <w:t>de</w:t>
      </w:r>
      <w:r>
        <w:rPr>
          <w:spacing w:val="-11"/>
          <w:w w:val="115"/>
        </w:rPr>
        <w:t> </w:t>
      </w:r>
      <w:r>
        <w:rPr>
          <w:w w:val="115"/>
        </w:rPr>
        <w:t>ellos</w:t>
      </w:r>
      <w:r>
        <w:rPr>
          <w:spacing w:val="-11"/>
          <w:w w:val="115"/>
        </w:rPr>
        <w:t> </w:t>
      </w:r>
      <w:r>
        <w:rPr>
          <w:w w:val="115"/>
        </w:rPr>
        <w:t>contempla</w:t>
      </w:r>
      <w:r>
        <w:rPr>
          <w:spacing w:val="-11"/>
          <w:w w:val="115"/>
        </w:rPr>
        <w:t> </w:t>
      </w:r>
      <w:r>
        <w:rPr>
          <w:w w:val="115"/>
        </w:rPr>
        <w:t>la</w:t>
      </w:r>
      <w:r>
        <w:rPr>
          <w:spacing w:val="-11"/>
          <w:w w:val="115"/>
        </w:rPr>
        <w:t> </w:t>
      </w:r>
      <w:r>
        <w:rPr>
          <w:w w:val="115"/>
        </w:rPr>
        <w:t>etapa</w:t>
      </w:r>
      <w:r>
        <w:rPr>
          <w:spacing w:val="-11"/>
          <w:w w:val="115"/>
        </w:rPr>
        <w:t> </w:t>
      </w:r>
      <w:r>
        <w:rPr>
          <w:w w:val="115"/>
        </w:rPr>
        <w:t>de</w:t>
      </w:r>
      <w:r>
        <w:rPr>
          <w:spacing w:val="-11"/>
          <w:w w:val="115"/>
        </w:rPr>
        <w:t> </w:t>
      </w:r>
      <w:r>
        <w:rPr>
          <w:w w:val="115"/>
        </w:rPr>
        <w:t>presencia</w:t>
      </w:r>
      <w:r>
        <w:rPr>
          <w:spacing w:val="-11"/>
          <w:w w:val="115"/>
        </w:rPr>
        <w:t> </w:t>
      </w:r>
      <w:r>
        <w:rPr>
          <w:w w:val="115"/>
        </w:rPr>
        <w:t>o presentación</w:t>
      </w:r>
      <w:r>
        <w:rPr>
          <w:spacing w:val="-30"/>
          <w:w w:val="115"/>
        </w:rPr>
        <w:t> </w:t>
      </w:r>
      <w:r>
        <w:rPr>
          <w:w w:val="115"/>
        </w:rPr>
        <w:t>de</w:t>
      </w:r>
      <w:r>
        <w:rPr>
          <w:spacing w:val="-30"/>
          <w:w w:val="115"/>
        </w:rPr>
        <w:t> </w:t>
      </w:r>
      <w:r>
        <w:rPr>
          <w:w w:val="115"/>
        </w:rPr>
        <w:t>información</w:t>
      </w:r>
      <w:r>
        <w:rPr>
          <w:spacing w:val="-30"/>
          <w:w w:val="115"/>
        </w:rPr>
        <w:t> </w:t>
      </w:r>
      <w:r>
        <w:rPr>
          <w:w w:val="115"/>
        </w:rPr>
        <w:t>que</w:t>
      </w:r>
      <w:r>
        <w:rPr>
          <w:spacing w:val="-30"/>
          <w:w w:val="115"/>
        </w:rPr>
        <w:t> </w:t>
      </w:r>
      <w:r>
        <w:rPr>
          <w:w w:val="115"/>
        </w:rPr>
        <w:t>incluye</w:t>
      </w:r>
      <w:r>
        <w:rPr>
          <w:spacing w:val="-30"/>
          <w:w w:val="115"/>
        </w:rPr>
        <w:t> </w:t>
      </w:r>
      <w:r>
        <w:rPr>
          <w:w w:val="115"/>
        </w:rPr>
        <w:t>catalogación.</w:t>
      </w:r>
      <w:r>
        <w:rPr>
          <w:spacing w:val="-37"/>
          <w:w w:val="115"/>
        </w:rPr>
        <w:t> </w:t>
      </w:r>
      <w:r>
        <w:rPr>
          <w:spacing w:val="-3"/>
          <w:w w:val="115"/>
        </w:rPr>
        <w:t>También</w:t>
      </w:r>
      <w:r>
        <w:rPr>
          <w:spacing w:val="-30"/>
          <w:w w:val="115"/>
        </w:rPr>
        <w:t> </w:t>
      </w:r>
      <w:r>
        <w:rPr>
          <w:w w:val="115"/>
        </w:rPr>
        <w:t>la</w:t>
      </w:r>
      <w:r>
        <w:rPr>
          <w:spacing w:val="-30"/>
          <w:w w:val="115"/>
        </w:rPr>
        <w:t> </w:t>
      </w:r>
      <w:r>
        <w:rPr>
          <w:w w:val="115"/>
        </w:rPr>
        <w:t>mayoría presenta las etapas de transacción y de interacción en distintos niveles  y formatos. Algunos   modelos proponen el componente de </w:t>
      </w:r>
      <w:r>
        <w:rPr>
          <w:spacing w:val="32"/>
          <w:w w:val="115"/>
        </w:rPr>
        <w:t> </w:t>
      </w:r>
      <w:r>
        <w:rPr>
          <w:w w:val="115"/>
        </w:rPr>
        <w:t>integración</w:t>
      </w:r>
    </w:p>
    <w:p>
      <w:pPr>
        <w:pStyle w:val="BodyText"/>
        <w:spacing w:line="240" w:lineRule="exact"/>
        <w:ind w:left="113" w:right="114"/>
        <w:jc w:val="both"/>
      </w:pPr>
      <w:r>
        <w:rPr>
          <w:w w:val="115"/>
        </w:rPr>
        <w:t>-vertical</w:t>
      </w:r>
      <w:r>
        <w:rPr>
          <w:spacing w:val="-10"/>
          <w:w w:val="115"/>
        </w:rPr>
        <w:t> </w:t>
      </w:r>
      <w:r>
        <w:rPr>
          <w:w w:val="115"/>
        </w:rPr>
        <w:t>u</w:t>
      </w:r>
      <w:r>
        <w:rPr>
          <w:spacing w:val="-10"/>
          <w:w w:val="115"/>
        </w:rPr>
        <w:t> </w:t>
      </w:r>
      <w:r>
        <w:rPr>
          <w:w w:val="115"/>
        </w:rPr>
        <w:t>horizontal.</w:t>
      </w:r>
      <w:r>
        <w:rPr>
          <w:spacing w:val="-15"/>
          <w:w w:val="115"/>
        </w:rPr>
        <w:t> </w:t>
      </w:r>
      <w:r>
        <w:rPr>
          <w:w w:val="115"/>
        </w:rPr>
        <w:t>Como</w:t>
      </w:r>
      <w:r>
        <w:rPr>
          <w:spacing w:val="-10"/>
          <w:w w:val="115"/>
        </w:rPr>
        <w:t> </w:t>
      </w:r>
      <w:r>
        <w:rPr>
          <w:w w:val="115"/>
        </w:rPr>
        <w:t>un</w:t>
      </w:r>
      <w:r>
        <w:rPr>
          <w:spacing w:val="-10"/>
          <w:w w:val="115"/>
        </w:rPr>
        <w:t> </w:t>
      </w:r>
      <w:r>
        <w:rPr>
          <w:w w:val="115"/>
        </w:rPr>
        <w:t>último</w:t>
      </w:r>
      <w:r>
        <w:rPr>
          <w:spacing w:val="-10"/>
          <w:w w:val="115"/>
        </w:rPr>
        <w:t> </w:t>
      </w:r>
      <w:r>
        <w:rPr>
          <w:w w:val="115"/>
        </w:rPr>
        <w:t>nivel</w:t>
      </w:r>
      <w:r>
        <w:rPr>
          <w:spacing w:val="-10"/>
          <w:w w:val="115"/>
        </w:rPr>
        <w:t> </w:t>
      </w:r>
      <w:r>
        <w:rPr>
          <w:w w:val="115"/>
        </w:rPr>
        <w:t>o</w:t>
      </w:r>
      <w:r>
        <w:rPr>
          <w:spacing w:val="-10"/>
          <w:w w:val="115"/>
        </w:rPr>
        <w:t> </w:t>
      </w:r>
      <w:r>
        <w:rPr>
          <w:w w:val="115"/>
        </w:rPr>
        <w:t>estadía</w:t>
      </w:r>
      <w:r>
        <w:rPr>
          <w:spacing w:val="-10"/>
          <w:w w:val="115"/>
        </w:rPr>
        <w:t> </w:t>
      </w:r>
      <w:r>
        <w:rPr>
          <w:w w:val="115"/>
        </w:rPr>
        <w:t>a</w:t>
      </w:r>
      <w:r>
        <w:rPr>
          <w:spacing w:val="-10"/>
          <w:w w:val="115"/>
        </w:rPr>
        <w:t> </w:t>
      </w:r>
      <w:r>
        <w:rPr>
          <w:w w:val="115"/>
        </w:rPr>
        <w:t>alcanzar</w:t>
      </w:r>
      <w:r>
        <w:rPr>
          <w:spacing w:val="-10"/>
          <w:w w:val="115"/>
        </w:rPr>
        <w:t> </w:t>
      </w:r>
      <w:r>
        <w:rPr>
          <w:w w:val="115"/>
        </w:rPr>
        <w:t>por</w:t>
      </w:r>
      <w:r>
        <w:rPr>
          <w:spacing w:val="-10"/>
          <w:w w:val="115"/>
        </w:rPr>
        <w:t> </w:t>
      </w:r>
      <w:r>
        <w:rPr>
          <w:w w:val="115"/>
        </w:rPr>
        <w:t>el</w:t>
      </w:r>
      <w:r>
        <w:rPr>
          <w:spacing w:val="-10"/>
          <w:w w:val="115"/>
        </w:rPr>
        <w:t> </w:t>
      </w:r>
      <w:r>
        <w:rPr>
          <w:w w:val="115"/>
        </w:rPr>
        <w:t>go- bierno</w:t>
      </w:r>
      <w:r>
        <w:rPr>
          <w:spacing w:val="-19"/>
          <w:w w:val="115"/>
        </w:rPr>
        <w:t> </w:t>
      </w:r>
      <w:r>
        <w:rPr>
          <w:w w:val="115"/>
        </w:rPr>
        <w:t>digital</w:t>
      </w:r>
      <w:r>
        <w:rPr>
          <w:spacing w:val="-19"/>
          <w:w w:val="115"/>
        </w:rPr>
        <w:t> </w:t>
      </w:r>
      <w:r>
        <w:rPr>
          <w:w w:val="115"/>
        </w:rPr>
        <w:t>es</w:t>
      </w:r>
      <w:r>
        <w:rPr>
          <w:spacing w:val="-19"/>
          <w:w w:val="115"/>
        </w:rPr>
        <w:t> </w:t>
      </w:r>
      <w:r>
        <w:rPr>
          <w:w w:val="115"/>
        </w:rPr>
        <w:t>la</w:t>
      </w:r>
      <w:r>
        <w:rPr>
          <w:spacing w:val="-19"/>
          <w:w w:val="115"/>
        </w:rPr>
        <w:t> </w:t>
      </w:r>
      <w:r>
        <w:rPr>
          <w:w w:val="115"/>
        </w:rPr>
        <w:t>participación</w:t>
      </w:r>
      <w:r>
        <w:rPr>
          <w:spacing w:val="-19"/>
          <w:w w:val="115"/>
        </w:rPr>
        <w:t> </w:t>
      </w:r>
      <w:r>
        <w:rPr>
          <w:w w:val="115"/>
        </w:rPr>
        <w:t>política</w:t>
      </w:r>
      <w:r>
        <w:rPr>
          <w:spacing w:val="-19"/>
          <w:w w:val="115"/>
        </w:rPr>
        <w:t> </w:t>
      </w:r>
      <w:r>
        <w:rPr>
          <w:w w:val="115"/>
        </w:rPr>
        <w:t>o</w:t>
      </w:r>
      <w:r>
        <w:rPr>
          <w:spacing w:val="-19"/>
          <w:w w:val="115"/>
        </w:rPr>
        <w:t> </w:t>
      </w:r>
      <w:r>
        <w:rPr>
          <w:w w:val="115"/>
        </w:rPr>
        <w:t>la</w:t>
      </w:r>
      <w:r>
        <w:rPr>
          <w:spacing w:val="-19"/>
          <w:w w:val="115"/>
        </w:rPr>
        <w:t> </w:t>
      </w:r>
      <w:r>
        <w:rPr>
          <w:w w:val="115"/>
        </w:rPr>
        <w:t>democracia</w:t>
      </w:r>
      <w:r>
        <w:rPr>
          <w:spacing w:val="-19"/>
          <w:w w:val="115"/>
        </w:rPr>
        <w:t> </w:t>
      </w:r>
      <w:r>
        <w:rPr>
          <w:w w:val="115"/>
        </w:rPr>
        <w:t>interactiva.</w:t>
      </w:r>
    </w:p>
    <w:p>
      <w:pPr>
        <w:pStyle w:val="BodyText"/>
        <w:spacing w:before="7"/>
        <w:rPr>
          <w:sz w:val="19"/>
        </w:rPr>
      </w:pPr>
    </w:p>
    <w:p>
      <w:pPr>
        <w:pStyle w:val="Heading2"/>
        <w:spacing w:line="240" w:lineRule="exact" w:before="1"/>
        <w:ind w:left="113" w:right="115"/>
      </w:pPr>
      <w:r>
        <w:rPr/>
        <w:t>Proceso de desarrollo y mejora del Índice de Gobierno Electrónico Estatal (IGEE)</w:t>
      </w:r>
    </w:p>
    <w:p>
      <w:pPr>
        <w:pStyle w:val="BodyText"/>
        <w:spacing w:before="10"/>
        <w:rPr>
          <w:rFonts w:ascii="Arial"/>
          <w:b/>
          <w:sz w:val="20"/>
        </w:rPr>
      </w:pPr>
    </w:p>
    <w:p>
      <w:pPr>
        <w:pStyle w:val="BodyText"/>
        <w:spacing w:line="240" w:lineRule="exact"/>
        <w:ind w:left="113" w:right="108"/>
        <w:jc w:val="both"/>
      </w:pPr>
      <w:r>
        <w:rPr>
          <w:w w:val="110"/>
        </w:rPr>
        <w:t>Los modelos evolutivos tienen limitaciones para explicar los fenómenos</w:t>
      </w:r>
      <w:r>
        <w:rPr>
          <w:spacing w:val="52"/>
          <w:w w:val="110"/>
        </w:rPr>
        <w:t> </w:t>
      </w:r>
      <w:r>
        <w:rPr>
          <w:w w:val="110"/>
        </w:rPr>
        <w:t>que estudian. Una limitación importante es que —si bien son buenas des- cripciones del nivel de avance de agregados de portales— se corre  el  riesgo de pensar en estos enfoques como caminos prescriptivos para un portal individual, lo que no necesariamente es el enfoque más apropiado. Dicho de otro modo, si bien es cierto que en el agregado de los portales en México se pueden observar más características de las primeras etapas que de las últimas, no es necesariamente cierto que un portal estatal específico deba “transitar” de manera ordenada por cada una de estas etapas. Más aún, un sólo portal puede de hecho incorporar características de todas las etapas de desarrollo del gobierno  </w:t>
      </w:r>
      <w:r>
        <w:rPr>
          <w:spacing w:val="37"/>
          <w:w w:val="110"/>
        </w:rPr>
        <w:t> </w:t>
      </w:r>
      <w:r>
        <w:rPr>
          <w:w w:val="110"/>
        </w:rPr>
        <w:t>digital.</w:t>
      </w:r>
    </w:p>
    <w:p>
      <w:pPr>
        <w:pStyle w:val="BodyText"/>
        <w:spacing w:before="8"/>
        <w:rPr>
          <w:sz w:val="19"/>
        </w:rPr>
      </w:pPr>
    </w:p>
    <w:p>
      <w:pPr>
        <w:pStyle w:val="BodyText"/>
        <w:spacing w:line="240" w:lineRule="exact"/>
        <w:ind w:left="113" w:right="110"/>
        <w:jc w:val="both"/>
      </w:pPr>
      <w:r>
        <w:rPr>
          <w:w w:val="110"/>
        </w:rPr>
        <w:t>Como resultado de nuestras evaluaciones de gobierno digital en México, identificamos algunas limitaciones al modelo evolutivo aplicado al caso mexicano: (1) las etapas del gobierno digital no son mutuamente exclu- yentes; (2) las etapas del e-gobierno no son necesariamente   consecutivas;</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0"/>
        </w:rPr>
        <w:t>(3)</w:t>
      </w:r>
      <w:r>
        <w:rPr>
          <w:spacing w:val="-5"/>
          <w:w w:val="110"/>
        </w:rPr>
        <w:t> </w:t>
      </w:r>
      <w:r>
        <w:rPr>
          <w:w w:val="110"/>
        </w:rPr>
        <w:t>la</w:t>
      </w:r>
      <w:r>
        <w:rPr>
          <w:spacing w:val="-5"/>
          <w:w w:val="110"/>
        </w:rPr>
        <w:t> </w:t>
      </w:r>
      <w:r>
        <w:rPr>
          <w:w w:val="110"/>
        </w:rPr>
        <w:t>progresión</w:t>
      </w:r>
      <w:r>
        <w:rPr>
          <w:spacing w:val="-5"/>
          <w:w w:val="110"/>
        </w:rPr>
        <w:t> </w:t>
      </w:r>
      <w:r>
        <w:rPr>
          <w:w w:val="110"/>
        </w:rPr>
        <w:t>lineal</w:t>
      </w:r>
      <w:r>
        <w:rPr>
          <w:spacing w:val="-5"/>
          <w:w w:val="110"/>
        </w:rPr>
        <w:t> </w:t>
      </w:r>
      <w:r>
        <w:rPr>
          <w:w w:val="110"/>
        </w:rPr>
        <w:t>que</w:t>
      </w:r>
      <w:r>
        <w:rPr>
          <w:spacing w:val="-5"/>
          <w:w w:val="110"/>
        </w:rPr>
        <w:t> </w:t>
      </w:r>
      <w:r>
        <w:rPr>
          <w:w w:val="110"/>
        </w:rPr>
        <w:t>suponen</w:t>
      </w:r>
      <w:r>
        <w:rPr>
          <w:spacing w:val="-5"/>
          <w:w w:val="110"/>
        </w:rPr>
        <w:t> </w:t>
      </w:r>
      <w:r>
        <w:rPr>
          <w:w w:val="110"/>
        </w:rPr>
        <w:t>los</w:t>
      </w:r>
      <w:r>
        <w:rPr>
          <w:spacing w:val="-5"/>
          <w:w w:val="110"/>
        </w:rPr>
        <w:t> </w:t>
      </w:r>
      <w:r>
        <w:rPr>
          <w:w w:val="110"/>
        </w:rPr>
        <w:t>modelos</w:t>
      </w:r>
      <w:r>
        <w:rPr>
          <w:spacing w:val="-5"/>
          <w:w w:val="110"/>
        </w:rPr>
        <w:t> </w:t>
      </w:r>
      <w:r>
        <w:rPr>
          <w:w w:val="110"/>
        </w:rPr>
        <w:t>evolutivos</w:t>
      </w:r>
      <w:r>
        <w:rPr>
          <w:spacing w:val="-5"/>
          <w:w w:val="110"/>
        </w:rPr>
        <w:t> </w:t>
      </w:r>
      <w:r>
        <w:rPr>
          <w:w w:val="110"/>
        </w:rPr>
        <w:t>es</w:t>
      </w:r>
      <w:r>
        <w:rPr>
          <w:spacing w:val="-5"/>
          <w:w w:val="110"/>
        </w:rPr>
        <w:t> </w:t>
      </w:r>
      <w:r>
        <w:rPr>
          <w:w w:val="110"/>
        </w:rPr>
        <w:t>problemática cuando se aplica a algunas realidades específicas; (4) los cambios en una etapa</w:t>
      </w:r>
      <w:r>
        <w:rPr>
          <w:spacing w:val="32"/>
          <w:w w:val="110"/>
        </w:rPr>
        <w:t> </w:t>
      </w:r>
      <w:r>
        <w:rPr>
          <w:w w:val="110"/>
        </w:rPr>
        <w:t>no</w:t>
      </w:r>
      <w:r>
        <w:rPr>
          <w:spacing w:val="31"/>
          <w:w w:val="110"/>
        </w:rPr>
        <w:t> </w:t>
      </w:r>
      <w:r>
        <w:rPr>
          <w:w w:val="110"/>
        </w:rPr>
        <w:t>necesariamente</w:t>
      </w:r>
      <w:r>
        <w:rPr>
          <w:spacing w:val="31"/>
          <w:w w:val="110"/>
        </w:rPr>
        <w:t> </w:t>
      </w:r>
      <w:r>
        <w:rPr>
          <w:w w:val="110"/>
        </w:rPr>
        <w:t>tienen</w:t>
      </w:r>
      <w:r>
        <w:rPr>
          <w:spacing w:val="32"/>
          <w:w w:val="110"/>
        </w:rPr>
        <w:t> </w:t>
      </w:r>
      <w:r>
        <w:rPr>
          <w:w w:val="110"/>
        </w:rPr>
        <w:t>un</w:t>
      </w:r>
      <w:r>
        <w:rPr>
          <w:spacing w:val="32"/>
          <w:w w:val="110"/>
        </w:rPr>
        <w:t> </w:t>
      </w:r>
      <w:r>
        <w:rPr>
          <w:w w:val="110"/>
        </w:rPr>
        <w:t>impacto</w:t>
      </w:r>
      <w:r>
        <w:rPr>
          <w:spacing w:val="31"/>
          <w:w w:val="110"/>
        </w:rPr>
        <w:t> </w:t>
      </w:r>
      <w:r>
        <w:rPr>
          <w:w w:val="110"/>
        </w:rPr>
        <w:t>en</w:t>
      </w:r>
      <w:r>
        <w:rPr>
          <w:spacing w:val="32"/>
          <w:w w:val="110"/>
        </w:rPr>
        <w:t> </w:t>
      </w:r>
      <w:r>
        <w:rPr>
          <w:w w:val="110"/>
        </w:rPr>
        <w:t>el</w:t>
      </w:r>
      <w:r>
        <w:rPr>
          <w:spacing w:val="32"/>
          <w:w w:val="110"/>
        </w:rPr>
        <w:t> </w:t>
      </w:r>
      <w:r>
        <w:rPr>
          <w:w w:val="110"/>
        </w:rPr>
        <w:t>resto</w:t>
      </w:r>
      <w:r>
        <w:rPr>
          <w:spacing w:val="31"/>
          <w:w w:val="110"/>
        </w:rPr>
        <w:t> </w:t>
      </w:r>
      <w:r>
        <w:rPr>
          <w:w w:val="110"/>
        </w:rPr>
        <w:t>de</w:t>
      </w:r>
      <w:r>
        <w:rPr>
          <w:spacing w:val="32"/>
          <w:w w:val="110"/>
        </w:rPr>
        <w:t> </w:t>
      </w:r>
      <w:r>
        <w:rPr>
          <w:w w:val="110"/>
        </w:rPr>
        <w:t>las</w:t>
      </w:r>
      <w:r>
        <w:rPr>
          <w:spacing w:val="32"/>
          <w:w w:val="110"/>
        </w:rPr>
        <w:t> </w:t>
      </w:r>
      <w:r>
        <w:rPr>
          <w:w w:val="110"/>
        </w:rPr>
        <w:t>etapas;</w:t>
      </w:r>
      <w:r>
        <w:rPr>
          <w:spacing w:val="32"/>
          <w:w w:val="110"/>
        </w:rPr>
        <w:t> </w:t>
      </w:r>
      <w:r>
        <w:rPr>
          <w:w w:val="110"/>
        </w:rPr>
        <w:t>y</w:t>
      </w:r>
    </w:p>
    <w:p>
      <w:pPr>
        <w:pStyle w:val="BodyText"/>
        <w:spacing w:line="240" w:lineRule="exact"/>
        <w:ind w:left="117"/>
        <w:jc w:val="both"/>
      </w:pPr>
      <w:r>
        <w:rPr>
          <w:w w:val="110"/>
        </w:rPr>
        <w:t>(5)  el </w:t>
      </w:r>
      <w:r>
        <w:rPr>
          <w:spacing w:val="-4"/>
          <w:w w:val="110"/>
        </w:rPr>
        <w:t>modelo  </w:t>
      </w:r>
      <w:r>
        <w:rPr>
          <w:w w:val="110"/>
        </w:rPr>
        <w:t>de </w:t>
      </w:r>
      <w:r>
        <w:rPr>
          <w:spacing w:val="-4"/>
          <w:w w:val="110"/>
        </w:rPr>
        <w:t>medición  parece  verse  afectado  </w:t>
      </w:r>
      <w:r>
        <w:rPr>
          <w:spacing w:val="-3"/>
          <w:w w:val="110"/>
        </w:rPr>
        <w:t>por </w:t>
      </w:r>
      <w:r>
        <w:rPr>
          <w:spacing w:val="-4"/>
          <w:w w:val="110"/>
        </w:rPr>
        <w:t>cambios </w:t>
      </w:r>
      <w:r>
        <w:rPr>
          <w:spacing w:val="-5"/>
          <w:w w:val="110"/>
        </w:rPr>
        <w:t>contextuales</w:t>
      </w:r>
    </w:p>
    <w:p>
      <w:pPr>
        <w:pStyle w:val="BodyText"/>
        <w:spacing w:line="225" w:lineRule="auto" w:before="4"/>
        <w:ind w:left="117" w:right="111"/>
        <w:jc w:val="both"/>
      </w:pPr>
      <w:r>
        <w:rPr>
          <w:w w:val="115"/>
        </w:rPr>
        <w:t>–cambios</w:t>
      </w:r>
      <w:r>
        <w:rPr>
          <w:spacing w:val="-30"/>
          <w:w w:val="115"/>
        </w:rPr>
        <w:t> </w:t>
      </w:r>
      <w:r>
        <w:rPr>
          <w:w w:val="115"/>
        </w:rPr>
        <w:t>políticos</w:t>
      </w:r>
      <w:r>
        <w:rPr>
          <w:spacing w:val="-30"/>
          <w:w w:val="115"/>
        </w:rPr>
        <w:t> </w:t>
      </w:r>
      <w:r>
        <w:rPr>
          <w:w w:val="115"/>
        </w:rPr>
        <w:t>o</w:t>
      </w:r>
      <w:r>
        <w:rPr>
          <w:spacing w:val="-30"/>
          <w:w w:val="115"/>
        </w:rPr>
        <w:t> </w:t>
      </w:r>
      <w:r>
        <w:rPr>
          <w:w w:val="115"/>
        </w:rPr>
        <w:t>tecnológicos–</w:t>
      </w:r>
      <w:r>
        <w:rPr>
          <w:spacing w:val="-30"/>
          <w:w w:val="115"/>
        </w:rPr>
        <w:t> </w:t>
      </w:r>
      <w:r>
        <w:rPr>
          <w:w w:val="115"/>
        </w:rPr>
        <w:t>que</w:t>
      </w:r>
      <w:r>
        <w:rPr>
          <w:spacing w:val="-30"/>
          <w:w w:val="115"/>
        </w:rPr>
        <w:t> </w:t>
      </w:r>
      <w:r>
        <w:rPr>
          <w:w w:val="115"/>
        </w:rPr>
        <w:t>modifican</w:t>
      </w:r>
      <w:r>
        <w:rPr>
          <w:spacing w:val="-30"/>
          <w:w w:val="115"/>
        </w:rPr>
        <w:t> </w:t>
      </w:r>
      <w:r>
        <w:rPr>
          <w:w w:val="115"/>
        </w:rPr>
        <w:t>la</w:t>
      </w:r>
      <w:r>
        <w:rPr>
          <w:spacing w:val="-30"/>
          <w:w w:val="115"/>
        </w:rPr>
        <w:t> </w:t>
      </w:r>
      <w:r>
        <w:rPr>
          <w:w w:val="115"/>
        </w:rPr>
        <w:t>definición</w:t>
      </w:r>
      <w:r>
        <w:rPr>
          <w:spacing w:val="-30"/>
          <w:w w:val="115"/>
        </w:rPr>
        <w:t> </w:t>
      </w:r>
      <w:r>
        <w:rPr>
          <w:w w:val="115"/>
        </w:rPr>
        <w:t>operacional de</w:t>
      </w:r>
      <w:r>
        <w:rPr>
          <w:spacing w:val="-16"/>
          <w:w w:val="115"/>
        </w:rPr>
        <w:t> </w:t>
      </w:r>
      <w:r>
        <w:rPr>
          <w:w w:val="115"/>
        </w:rPr>
        <w:t>cada</w:t>
      </w:r>
      <w:r>
        <w:rPr>
          <w:spacing w:val="-16"/>
          <w:w w:val="115"/>
        </w:rPr>
        <w:t> </w:t>
      </w:r>
      <w:r>
        <w:rPr>
          <w:w w:val="115"/>
        </w:rPr>
        <w:t>etapa.</w:t>
      </w:r>
      <w:r>
        <w:rPr>
          <w:spacing w:val="-24"/>
          <w:w w:val="115"/>
        </w:rPr>
        <w:t> </w:t>
      </w:r>
      <w:r>
        <w:rPr>
          <w:w w:val="115"/>
        </w:rPr>
        <w:t>A</w:t>
      </w:r>
      <w:r>
        <w:rPr>
          <w:spacing w:val="-19"/>
          <w:w w:val="115"/>
        </w:rPr>
        <w:t> </w:t>
      </w:r>
      <w:r>
        <w:rPr>
          <w:w w:val="115"/>
        </w:rPr>
        <w:t>continuación</w:t>
      </w:r>
      <w:r>
        <w:rPr>
          <w:spacing w:val="-16"/>
          <w:w w:val="115"/>
        </w:rPr>
        <w:t> </w:t>
      </w:r>
      <w:r>
        <w:rPr>
          <w:w w:val="115"/>
        </w:rPr>
        <w:t>discutimos</w:t>
      </w:r>
      <w:r>
        <w:rPr>
          <w:spacing w:val="-16"/>
          <w:w w:val="115"/>
        </w:rPr>
        <w:t> </w:t>
      </w:r>
      <w:r>
        <w:rPr>
          <w:w w:val="115"/>
        </w:rPr>
        <w:t>cada</w:t>
      </w:r>
      <w:r>
        <w:rPr>
          <w:spacing w:val="-16"/>
          <w:w w:val="115"/>
        </w:rPr>
        <w:t> </w:t>
      </w:r>
      <w:r>
        <w:rPr>
          <w:w w:val="115"/>
        </w:rPr>
        <w:t>una</w:t>
      </w:r>
      <w:r>
        <w:rPr>
          <w:spacing w:val="-16"/>
          <w:w w:val="115"/>
        </w:rPr>
        <w:t> </w:t>
      </w:r>
      <w:r>
        <w:rPr>
          <w:w w:val="115"/>
        </w:rPr>
        <w:t>de</w:t>
      </w:r>
      <w:r>
        <w:rPr>
          <w:spacing w:val="-16"/>
          <w:w w:val="115"/>
        </w:rPr>
        <w:t> </w:t>
      </w:r>
      <w:r>
        <w:rPr>
          <w:w w:val="115"/>
        </w:rPr>
        <w:t>estas</w:t>
      </w:r>
      <w:r>
        <w:rPr>
          <w:spacing w:val="-16"/>
          <w:w w:val="115"/>
        </w:rPr>
        <w:t> </w:t>
      </w:r>
      <w:r>
        <w:rPr>
          <w:w w:val="115"/>
        </w:rPr>
        <w:t>limitaciones.</w:t>
      </w:r>
    </w:p>
    <w:p>
      <w:pPr>
        <w:pStyle w:val="BodyText"/>
        <w:spacing w:before="3"/>
        <w:rPr>
          <w:sz w:val="19"/>
        </w:rPr>
      </w:pPr>
    </w:p>
    <w:p>
      <w:pPr>
        <w:pStyle w:val="BodyText"/>
        <w:spacing w:line="240" w:lineRule="exact"/>
        <w:ind w:left="117" w:right="103"/>
        <w:jc w:val="both"/>
      </w:pPr>
      <w:r>
        <w:rPr>
          <w:w w:val="115"/>
        </w:rPr>
        <w:t>En</w:t>
      </w:r>
      <w:r>
        <w:rPr>
          <w:spacing w:val="-5"/>
          <w:w w:val="115"/>
        </w:rPr>
        <w:t> </w:t>
      </w:r>
      <w:r>
        <w:rPr>
          <w:w w:val="115"/>
        </w:rPr>
        <w:t>primer</w:t>
      </w:r>
      <w:r>
        <w:rPr>
          <w:spacing w:val="-5"/>
          <w:w w:val="115"/>
        </w:rPr>
        <w:t> </w:t>
      </w:r>
      <w:r>
        <w:rPr>
          <w:w w:val="115"/>
        </w:rPr>
        <w:t>lugar,</w:t>
      </w:r>
      <w:r>
        <w:rPr>
          <w:spacing w:val="-11"/>
          <w:w w:val="115"/>
        </w:rPr>
        <w:t> </w:t>
      </w:r>
      <w:r>
        <w:rPr>
          <w:w w:val="115"/>
        </w:rPr>
        <w:t>las</w:t>
      </w:r>
      <w:r>
        <w:rPr>
          <w:spacing w:val="-5"/>
          <w:w w:val="115"/>
        </w:rPr>
        <w:t> </w:t>
      </w:r>
      <w:r>
        <w:rPr>
          <w:w w:val="115"/>
        </w:rPr>
        <w:t>etapas</w:t>
      </w:r>
      <w:r>
        <w:rPr>
          <w:spacing w:val="-5"/>
          <w:w w:val="115"/>
        </w:rPr>
        <w:t> </w:t>
      </w:r>
      <w:r>
        <w:rPr>
          <w:w w:val="115"/>
        </w:rPr>
        <w:t>del</w:t>
      </w:r>
      <w:r>
        <w:rPr>
          <w:spacing w:val="-5"/>
          <w:w w:val="115"/>
        </w:rPr>
        <w:t> </w:t>
      </w:r>
      <w:r>
        <w:rPr>
          <w:w w:val="115"/>
        </w:rPr>
        <w:t>gobierno</w:t>
      </w:r>
      <w:r>
        <w:rPr>
          <w:spacing w:val="-5"/>
          <w:w w:val="115"/>
        </w:rPr>
        <w:t> </w:t>
      </w:r>
      <w:r>
        <w:rPr>
          <w:w w:val="115"/>
        </w:rPr>
        <w:t>digital</w:t>
      </w:r>
      <w:r>
        <w:rPr>
          <w:spacing w:val="-5"/>
          <w:w w:val="115"/>
        </w:rPr>
        <w:t> </w:t>
      </w:r>
      <w:r>
        <w:rPr>
          <w:w w:val="115"/>
        </w:rPr>
        <w:t>son</w:t>
      </w:r>
      <w:r>
        <w:rPr>
          <w:spacing w:val="-5"/>
          <w:w w:val="115"/>
        </w:rPr>
        <w:t> </w:t>
      </w:r>
      <w:r>
        <w:rPr>
          <w:w w:val="115"/>
        </w:rPr>
        <w:t>independientes</w:t>
      </w:r>
      <w:r>
        <w:rPr>
          <w:spacing w:val="-5"/>
          <w:w w:val="115"/>
        </w:rPr>
        <w:t> </w:t>
      </w:r>
      <w:r>
        <w:rPr>
          <w:w w:val="115"/>
        </w:rPr>
        <w:t>entre sí,</w:t>
      </w:r>
      <w:r>
        <w:rPr>
          <w:spacing w:val="-18"/>
          <w:w w:val="115"/>
        </w:rPr>
        <w:t> </w:t>
      </w:r>
      <w:r>
        <w:rPr>
          <w:w w:val="115"/>
        </w:rPr>
        <w:t>y</w:t>
      </w:r>
      <w:r>
        <w:rPr>
          <w:spacing w:val="-14"/>
          <w:w w:val="115"/>
        </w:rPr>
        <w:t> </w:t>
      </w:r>
      <w:r>
        <w:rPr>
          <w:w w:val="115"/>
        </w:rPr>
        <w:t>un</w:t>
      </w:r>
      <w:r>
        <w:rPr>
          <w:spacing w:val="-14"/>
          <w:w w:val="115"/>
        </w:rPr>
        <w:t> </w:t>
      </w:r>
      <w:r>
        <w:rPr>
          <w:w w:val="115"/>
        </w:rPr>
        <w:t>único</w:t>
      </w:r>
      <w:r>
        <w:rPr>
          <w:spacing w:val="-14"/>
          <w:w w:val="115"/>
        </w:rPr>
        <w:t> </w:t>
      </w:r>
      <w:r>
        <w:rPr>
          <w:spacing w:val="-2"/>
          <w:w w:val="115"/>
        </w:rPr>
        <w:t>portal</w:t>
      </w:r>
      <w:r>
        <w:rPr>
          <w:spacing w:val="-14"/>
          <w:w w:val="115"/>
        </w:rPr>
        <w:t> </w:t>
      </w:r>
      <w:r>
        <w:rPr>
          <w:w w:val="115"/>
        </w:rPr>
        <w:t>web</w:t>
      </w:r>
      <w:r>
        <w:rPr>
          <w:spacing w:val="-14"/>
          <w:w w:val="115"/>
        </w:rPr>
        <w:t> </w:t>
      </w:r>
      <w:r>
        <w:rPr>
          <w:w w:val="115"/>
        </w:rPr>
        <w:t>puede</w:t>
      </w:r>
      <w:r>
        <w:rPr>
          <w:spacing w:val="-14"/>
          <w:w w:val="115"/>
        </w:rPr>
        <w:t> </w:t>
      </w:r>
      <w:r>
        <w:rPr>
          <w:spacing w:val="-3"/>
          <w:w w:val="115"/>
        </w:rPr>
        <w:t>presentar</w:t>
      </w:r>
      <w:r>
        <w:rPr>
          <w:spacing w:val="-14"/>
          <w:w w:val="115"/>
        </w:rPr>
        <w:t> </w:t>
      </w:r>
      <w:r>
        <w:rPr>
          <w:w w:val="115"/>
        </w:rPr>
        <w:t>características</w:t>
      </w:r>
      <w:r>
        <w:rPr>
          <w:spacing w:val="-14"/>
          <w:w w:val="115"/>
        </w:rPr>
        <w:t> </w:t>
      </w:r>
      <w:r>
        <w:rPr>
          <w:w w:val="115"/>
        </w:rPr>
        <w:t>de</w:t>
      </w:r>
      <w:r>
        <w:rPr>
          <w:spacing w:val="-14"/>
          <w:w w:val="115"/>
        </w:rPr>
        <w:t> </w:t>
      </w:r>
      <w:r>
        <w:rPr>
          <w:w w:val="115"/>
        </w:rPr>
        <w:t>múltiples</w:t>
      </w:r>
      <w:r>
        <w:rPr>
          <w:spacing w:val="-14"/>
          <w:w w:val="115"/>
        </w:rPr>
        <w:t> </w:t>
      </w:r>
      <w:r>
        <w:rPr>
          <w:w w:val="115"/>
        </w:rPr>
        <w:t>eta- pas. </w:t>
      </w:r>
      <w:r>
        <w:rPr>
          <w:spacing w:val="-7"/>
          <w:w w:val="115"/>
        </w:rPr>
        <w:t>Por </w:t>
      </w:r>
      <w:r>
        <w:rPr>
          <w:w w:val="115"/>
        </w:rPr>
        <w:t>ejemplo, alguno puede tener características más avanzadas de integración, pero al mismo tiempo contemplar una gran cantidad de </w:t>
      </w:r>
      <w:r>
        <w:rPr>
          <w:spacing w:val="2"/>
          <w:w w:val="115"/>
        </w:rPr>
        <w:t>ca- </w:t>
      </w:r>
      <w:r>
        <w:rPr>
          <w:w w:val="115"/>
        </w:rPr>
        <w:t>racterísticas del componente de información y pocas características de participación política. Varios de los portales estatales analizados en este tiempo</w:t>
      </w:r>
      <w:r>
        <w:rPr>
          <w:spacing w:val="-16"/>
          <w:w w:val="115"/>
        </w:rPr>
        <w:t> </w:t>
      </w:r>
      <w:r>
        <w:rPr>
          <w:w w:val="115"/>
        </w:rPr>
        <w:t>tienen</w:t>
      </w:r>
      <w:r>
        <w:rPr>
          <w:spacing w:val="-16"/>
          <w:w w:val="115"/>
        </w:rPr>
        <w:t> </w:t>
      </w:r>
      <w:r>
        <w:rPr>
          <w:w w:val="115"/>
        </w:rPr>
        <w:t>características</w:t>
      </w:r>
      <w:r>
        <w:rPr>
          <w:spacing w:val="-16"/>
          <w:w w:val="115"/>
        </w:rPr>
        <w:t> </w:t>
      </w:r>
      <w:r>
        <w:rPr>
          <w:w w:val="115"/>
        </w:rPr>
        <w:t>de</w:t>
      </w:r>
      <w:r>
        <w:rPr>
          <w:spacing w:val="-16"/>
          <w:w w:val="115"/>
        </w:rPr>
        <w:t> </w:t>
      </w:r>
      <w:r>
        <w:rPr>
          <w:w w:val="115"/>
        </w:rPr>
        <w:t>más</w:t>
      </w:r>
      <w:r>
        <w:rPr>
          <w:spacing w:val="-16"/>
          <w:w w:val="115"/>
        </w:rPr>
        <w:t> </w:t>
      </w:r>
      <w:r>
        <w:rPr>
          <w:w w:val="115"/>
        </w:rPr>
        <w:t>de</w:t>
      </w:r>
      <w:r>
        <w:rPr>
          <w:spacing w:val="-16"/>
          <w:w w:val="115"/>
        </w:rPr>
        <w:t> </w:t>
      </w:r>
      <w:r>
        <w:rPr>
          <w:w w:val="115"/>
        </w:rPr>
        <w:t>una</w:t>
      </w:r>
      <w:r>
        <w:rPr>
          <w:spacing w:val="-16"/>
          <w:w w:val="115"/>
        </w:rPr>
        <w:t> </w:t>
      </w:r>
      <w:r>
        <w:rPr>
          <w:w w:val="115"/>
        </w:rPr>
        <w:t>etapa,</w:t>
      </w:r>
      <w:r>
        <w:rPr>
          <w:spacing w:val="-21"/>
          <w:w w:val="115"/>
        </w:rPr>
        <w:t> </w:t>
      </w:r>
      <w:r>
        <w:rPr>
          <w:spacing w:val="-3"/>
          <w:w w:val="115"/>
        </w:rPr>
        <w:t>y,</w:t>
      </w:r>
      <w:r>
        <w:rPr>
          <w:spacing w:val="-21"/>
          <w:w w:val="115"/>
        </w:rPr>
        <w:t> </w:t>
      </w:r>
      <w:r>
        <w:rPr>
          <w:w w:val="115"/>
        </w:rPr>
        <w:t>de</w:t>
      </w:r>
      <w:r>
        <w:rPr>
          <w:spacing w:val="-16"/>
          <w:w w:val="115"/>
        </w:rPr>
        <w:t> </w:t>
      </w:r>
      <w:r>
        <w:rPr>
          <w:w w:val="115"/>
        </w:rPr>
        <w:t>hecho,</w:t>
      </w:r>
      <w:r>
        <w:rPr>
          <w:spacing w:val="-21"/>
          <w:w w:val="115"/>
        </w:rPr>
        <w:t> </w:t>
      </w:r>
      <w:r>
        <w:rPr>
          <w:w w:val="115"/>
        </w:rPr>
        <w:t>las</w:t>
      </w:r>
      <w:r>
        <w:rPr>
          <w:spacing w:val="-16"/>
          <w:w w:val="115"/>
        </w:rPr>
        <w:t> </w:t>
      </w:r>
      <w:r>
        <w:rPr>
          <w:spacing w:val="2"/>
          <w:w w:val="115"/>
        </w:rPr>
        <w:t>etapas </w:t>
      </w:r>
      <w:r>
        <w:rPr>
          <w:w w:val="115"/>
        </w:rPr>
        <w:t>se pueden considerar más bien como componentes del gobierno digital. </w:t>
      </w:r>
      <w:r>
        <w:rPr>
          <w:spacing w:val="-4"/>
          <w:w w:val="115"/>
        </w:rPr>
        <w:t>Por </w:t>
      </w:r>
      <w:r>
        <w:rPr>
          <w:w w:val="115"/>
        </w:rPr>
        <w:t>ejemplo, el estado de México, es de los estados más consistentes en su comportamiento en el componente de información, y en el año 2012 obtuvo el primer lugar con el puntaje más alto en este rubro. Del mismo modo, el mismo portal tiene un buen desempeño en el componente de integración</w:t>
      </w:r>
      <w:r>
        <w:rPr>
          <w:spacing w:val="-5"/>
          <w:w w:val="115"/>
        </w:rPr>
        <w:t> </w:t>
      </w:r>
      <w:r>
        <w:rPr>
          <w:w w:val="115"/>
        </w:rPr>
        <w:t>logrando</w:t>
      </w:r>
      <w:r>
        <w:rPr>
          <w:spacing w:val="-5"/>
          <w:w w:val="115"/>
        </w:rPr>
        <w:t> </w:t>
      </w:r>
      <w:r>
        <w:rPr>
          <w:w w:val="115"/>
        </w:rPr>
        <w:t>en</w:t>
      </w:r>
      <w:r>
        <w:rPr>
          <w:spacing w:val="-5"/>
          <w:w w:val="115"/>
        </w:rPr>
        <w:t> </w:t>
      </w:r>
      <w:r>
        <w:rPr>
          <w:w w:val="115"/>
        </w:rPr>
        <w:t>el</w:t>
      </w:r>
      <w:r>
        <w:rPr>
          <w:spacing w:val="-5"/>
          <w:w w:val="115"/>
        </w:rPr>
        <w:t> </w:t>
      </w:r>
      <w:r>
        <w:rPr>
          <w:w w:val="115"/>
        </w:rPr>
        <w:t>2007</w:t>
      </w:r>
      <w:r>
        <w:rPr>
          <w:spacing w:val="-5"/>
          <w:w w:val="115"/>
        </w:rPr>
        <w:t> </w:t>
      </w:r>
      <w:r>
        <w:rPr>
          <w:w w:val="115"/>
        </w:rPr>
        <w:t>el</w:t>
      </w:r>
      <w:r>
        <w:rPr>
          <w:spacing w:val="-5"/>
          <w:w w:val="115"/>
        </w:rPr>
        <w:t> </w:t>
      </w:r>
      <w:r>
        <w:rPr>
          <w:w w:val="115"/>
        </w:rPr>
        <w:t>sexto</w:t>
      </w:r>
      <w:r>
        <w:rPr>
          <w:spacing w:val="-5"/>
          <w:w w:val="115"/>
        </w:rPr>
        <w:t> </w:t>
      </w:r>
      <w:r>
        <w:rPr>
          <w:w w:val="115"/>
        </w:rPr>
        <w:t>lugar</w:t>
      </w:r>
      <w:r>
        <w:rPr>
          <w:spacing w:val="-5"/>
          <w:w w:val="115"/>
        </w:rPr>
        <w:t> </w:t>
      </w:r>
      <w:r>
        <w:rPr>
          <w:w w:val="115"/>
        </w:rPr>
        <w:t>en</w:t>
      </w:r>
      <w:r>
        <w:rPr>
          <w:spacing w:val="-5"/>
          <w:w w:val="115"/>
        </w:rPr>
        <w:t> </w:t>
      </w:r>
      <w:r>
        <w:rPr>
          <w:w w:val="115"/>
        </w:rPr>
        <w:t>esta</w:t>
      </w:r>
      <w:r>
        <w:rPr>
          <w:spacing w:val="-5"/>
          <w:w w:val="115"/>
        </w:rPr>
        <w:t> </w:t>
      </w:r>
      <w:r>
        <w:rPr>
          <w:w w:val="115"/>
        </w:rPr>
        <w:t>etapa.</w:t>
      </w:r>
      <w:r>
        <w:rPr>
          <w:spacing w:val="-11"/>
          <w:w w:val="115"/>
        </w:rPr>
        <w:t> </w:t>
      </w:r>
      <w:r>
        <w:rPr>
          <w:w w:val="115"/>
        </w:rPr>
        <w:t>Finalmente, el</w:t>
      </w:r>
      <w:r>
        <w:rPr>
          <w:spacing w:val="-22"/>
          <w:w w:val="115"/>
        </w:rPr>
        <w:t> </w:t>
      </w:r>
      <w:r>
        <w:rPr>
          <w:w w:val="115"/>
        </w:rPr>
        <w:t>portal</w:t>
      </w:r>
      <w:r>
        <w:rPr>
          <w:spacing w:val="-22"/>
          <w:w w:val="115"/>
        </w:rPr>
        <w:t> </w:t>
      </w:r>
      <w:r>
        <w:rPr>
          <w:w w:val="115"/>
        </w:rPr>
        <w:t>muestra</w:t>
      </w:r>
      <w:r>
        <w:rPr>
          <w:spacing w:val="-22"/>
          <w:w w:val="115"/>
        </w:rPr>
        <w:t> </w:t>
      </w:r>
      <w:r>
        <w:rPr>
          <w:w w:val="115"/>
        </w:rPr>
        <w:t>un</w:t>
      </w:r>
      <w:r>
        <w:rPr>
          <w:spacing w:val="-22"/>
          <w:w w:val="115"/>
        </w:rPr>
        <w:t> </w:t>
      </w:r>
      <w:r>
        <w:rPr>
          <w:w w:val="115"/>
        </w:rPr>
        <w:t>menor</w:t>
      </w:r>
      <w:r>
        <w:rPr>
          <w:spacing w:val="-22"/>
          <w:w w:val="115"/>
        </w:rPr>
        <w:t> </w:t>
      </w:r>
      <w:r>
        <w:rPr>
          <w:w w:val="115"/>
        </w:rPr>
        <w:t>desempeño</w:t>
      </w:r>
      <w:r>
        <w:rPr>
          <w:spacing w:val="-22"/>
          <w:w w:val="115"/>
        </w:rPr>
        <w:t> </w:t>
      </w:r>
      <w:r>
        <w:rPr>
          <w:w w:val="115"/>
        </w:rPr>
        <w:t>en</w:t>
      </w:r>
      <w:r>
        <w:rPr>
          <w:spacing w:val="-22"/>
          <w:w w:val="115"/>
        </w:rPr>
        <w:t> </w:t>
      </w:r>
      <w:r>
        <w:rPr>
          <w:w w:val="115"/>
        </w:rPr>
        <w:t>el</w:t>
      </w:r>
      <w:r>
        <w:rPr>
          <w:spacing w:val="-22"/>
          <w:w w:val="115"/>
        </w:rPr>
        <w:t> </w:t>
      </w:r>
      <w:r>
        <w:rPr>
          <w:w w:val="115"/>
        </w:rPr>
        <w:t>componente</w:t>
      </w:r>
      <w:r>
        <w:rPr>
          <w:spacing w:val="-22"/>
          <w:w w:val="115"/>
        </w:rPr>
        <w:t> </w:t>
      </w:r>
      <w:r>
        <w:rPr>
          <w:w w:val="115"/>
        </w:rPr>
        <w:t>de</w:t>
      </w:r>
      <w:r>
        <w:rPr>
          <w:spacing w:val="-22"/>
          <w:w w:val="115"/>
        </w:rPr>
        <w:t> </w:t>
      </w:r>
      <w:r>
        <w:rPr>
          <w:w w:val="115"/>
        </w:rPr>
        <w:t>transacción, y en el año 2011 obtiene el lugar</w:t>
      </w:r>
      <w:r>
        <w:rPr>
          <w:spacing w:val="1"/>
          <w:w w:val="115"/>
        </w:rPr>
        <w:t> </w:t>
      </w:r>
      <w:r>
        <w:rPr>
          <w:spacing w:val="2"/>
          <w:w w:val="115"/>
        </w:rPr>
        <w:t>21.</w:t>
      </w:r>
    </w:p>
    <w:p>
      <w:pPr>
        <w:pStyle w:val="BodyText"/>
        <w:spacing w:before="8"/>
        <w:rPr>
          <w:sz w:val="19"/>
        </w:rPr>
      </w:pPr>
    </w:p>
    <w:p>
      <w:pPr>
        <w:pStyle w:val="BodyText"/>
        <w:spacing w:line="240" w:lineRule="exact"/>
        <w:ind w:left="117" w:right="111"/>
        <w:jc w:val="both"/>
      </w:pPr>
      <w:r>
        <w:rPr>
          <w:w w:val="110"/>
        </w:rPr>
        <w:t>En este sentido, y a nivel de un portal individual, no se deberían considerar como etapas separadas o excluyentes entre sí, sino como componentes complementarios. No obstante, a nivel agregado,  sí  hemos  observado</w:t>
      </w:r>
      <w:r>
        <w:rPr>
          <w:spacing w:val="52"/>
          <w:w w:val="110"/>
        </w:rPr>
        <w:t> </w:t>
      </w:r>
      <w:r>
        <w:rPr>
          <w:w w:val="110"/>
        </w:rPr>
        <w:t>que existe una tendencia entre los portales en México a mostrar menos características de etapas más </w:t>
      </w:r>
      <w:r>
        <w:rPr>
          <w:spacing w:val="-3"/>
          <w:w w:val="110"/>
        </w:rPr>
        <w:t>“avanzadas”, </w:t>
      </w:r>
      <w:r>
        <w:rPr>
          <w:w w:val="110"/>
        </w:rPr>
        <w:t>a la vez que existe una mayor variabilidad entre ellos, lo que sugiere que sí son una medida de madurez del</w:t>
      </w:r>
      <w:r>
        <w:rPr>
          <w:spacing w:val="23"/>
          <w:w w:val="110"/>
        </w:rPr>
        <w:t> </w:t>
      </w:r>
      <w:r>
        <w:rPr>
          <w:w w:val="110"/>
        </w:rPr>
        <w:t>gobierno</w:t>
      </w:r>
      <w:r>
        <w:rPr>
          <w:spacing w:val="23"/>
          <w:w w:val="110"/>
        </w:rPr>
        <w:t> </w:t>
      </w:r>
      <w:r>
        <w:rPr>
          <w:w w:val="110"/>
        </w:rPr>
        <w:t>digital</w:t>
      </w:r>
      <w:r>
        <w:rPr>
          <w:spacing w:val="23"/>
          <w:w w:val="110"/>
        </w:rPr>
        <w:t> </w:t>
      </w:r>
      <w:r>
        <w:rPr>
          <w:w w:val="110"/>
        </w:rPr>
        <w:t>observada</w:t>
      </w:r>
      <w:r>
        <w:rPr>
          <w:spacing w:val="23"/>
          <w:w w:val="110"/>
        </w:rPr>
        <w:t> </w:t>
      </w:r>
      <w:r>
        <w:rPr>
          <w:w w:val="110"/>
        </w:rPr>
        <w:t>en</w:t>
      </w:r>
      <w:r>
        <w:rPr>
          <w:spacing w:val="23"/>
          <w:w w:val="110"/>
        </w:rPr>
        <w:t> </w:t>
      </w:r>
      <w:r>
        <w:rPr>
          <w:w w:val="110"/>
        </w:rPr>
        <w:t>el</w:t>
      </w:r>
      <w:r>
        <w:rPr>
          <w:spacing w:val="23"/>
          <w:w w:val="110"/>
        </w:rPr>
        <w:t> </w:t>
      </w:r>
      <w:r>
        <w:rPr>
          <w:w w:val="110"/>
        </w:rPr>
        <w:t>agregado</w:t>
      </w:r>
      <w:r>
        <w:rPr>
          <w:spacing w:val="23"/>
          <w:w w:val="110"/>
        </w:rPr>
        <w:t> </w:t>
      </w:r>
      <w:r>
        <w:rPr>
          <w:w w:val="110"/>
        </w:rPr>
        <w:t>de</w:t>
      </w:r>
      <w:r>
        <w:rPr>
          <w:spacing w:val="23"/>
          <w:w w:val="110"/>
        </w:rPr>
        <w:t> </w:t>
      </w:r>
      <w:r>
        <w:rPr>
          <w:w w:val="110"/>
        </w:rPr>
        <w:t>los</w:t>
      </w:r>
      <w:r>
        <w:rPr>
          <w:spacing w:val="23"/>
          <w:w w:val="110"/>
        </w:rPr>
        <w:t> </w:t>
      </w:r>
      <w:r>
        <w:rPr>
          <w:w w:val="110"/>
        </w:rPr>
        <w:t>portales</w:t>
      </w:r>
      <w:r>
        <w:rPr>
          <w:spacing w:val="23"/>
          <w:w w:val="110"/>
        </w:rPr>
        <w:t> </w:t>
      </w:r>
      <w:r>
        <w:rPr>
          <w:w w:val="110"/>
        </w:rPr>
        <w:t>estatales.</w:t>
      </w:r>
    </w:p>
    <w:p>
      <w:pPr>
        <w:pStyle w:val="BodyText"/>
        <w:spacing w:before="8"/>
        <w:rPr>
          <w:sz w:val="19"/>
        </w:rPr>
      </w:pPr>
    </w:p>
    <w:p>
      <w:pPr>
        <w:pStyle w:val="BodyText"/>
        <w:spacing w:line="240" w:lineRule="exact"/>
        <w:ind w:left="117" w:right="111"/>
        <w:jc w:val="both"/>
      </w:pPr>
      <w:r>
        <w:rPr>
          <w:w w:val="110"/>
        </w:rPr>
        <w:t>En segundo lugar, las etapas del gobierno digital no son necesariamente consecutivas y por lo tanto, algunos portales pueden presentar sólo las características</w:t>
      </w:r>
      <w:r>
        <w:rPr>
          <w:spacing w:val="-4"/>
          <w:w w:val="110"/>
        </w:rPr>
        <w:t> </w:t>
      </w:r>
      <w:r>
        <w:rPr>
          <w:w w:val="110"/>
        </w:rPr>
        <w:t>de</w:t>
      </w:r>
      <w:r>
        <w:rPr>
          <w:spacing w:val="-4"/>
          <w:w w:val="110"/>
        </w:rPr>
        <w:t> </w:t>
      </w:r>
      <w:r>
        <w:rPr>
          <w:w w:val="110"/>
        </w:rPr>
        <w:t>la</w:t>
      </w:r>
      <w:r>
        <w:rPr>
          <w:spacing w:val="-4"/>
          <w:w w:val="110"/>
        </w:rPr>
        <w:t> </w:t>
      </w:r>
      <w:r>
        <w:rPr>
          <w:w w:val="110"/>
        </w:rPr>
        <w:t>fase</w:t>
      </w:r>
      <w:r>
        <w:rPr>
          <w:spacing w:val="-4"/>
          <w:w w:val="110"/>
        </w:rPr>
        <w:t> </w:t>
      </w:r>
      <w:r>
        <w:rPr>
          <w:w w:val="110"/>
        </w:rPr>
        <w:t>inicial</w:t>
      </w:r>
      <w:r>
        <w:rPr>
          <w:spacing w:val="-4"/>
          <w:w w:val="110"/>
        </w:rPr>
        <w:t> </w:t>
      </w:r>
      <w:r>
        <w:rPr>
          <w:w w:val="110"/>
        </w:rPr>
        <w:t>(es</w:t>
      </w:r>
      <w:r>
        <w:rPr>
          <w:spacing w:val="-4"/>
          <w:w w:val="110"/>
        </w:rPr>
        <w:t> </w:t>
      </w:r>
      <w:r>
        <w:rPr>
          <w:w w:val="110"/>
        </w:rPr>
        <w:t>decir,</w:t>
      </w:r>
      <w:r>
        <w:rPr>
          <w:spacing w:val="-11"/>
          <w:w w:val="110"/>
        </w:rPr>
        <w:t> </w:t>
      </w:r>
      <w:r>
        <w:rPr>
          <w:w w:val="110"/>
        </w:rPr>
        <w:t>información)</w:t>
      </w:r>
      <w:r>
        <w:rPr>
          <w:spacing w:val="-4"/>
          <w:w w:val="110"/>
        </w:rPr>
        <w:t> </w:t>
      </w:r>
      <w:r>
        <w:rPr>
          <w:w w:val="110"/>
        </w:rPr>
        <w:t>y</w:t>
      </w:r>
      <w:r>
        <w:rPr>
          <w:spacing w:val="-4"/>
          <w:w w:val="110"/>
        </w:rPr>
        <w:t> </w:t>
      </w:r>
      <w:r>
        <w:rPr>
          <w:w w:val="110"/>
        </w:rPr>
        <w:t>una</w:t>
      </w:r>
      <w:r>
        <w:rPr>
          <w:spacing w:val="-4"/>
          <w:w w:val="110"/>
        </w:rPr>
        <w:t> </w:t>
      </w:r>
      <w:r>
        <w:rPr>
          <w:w w:val="110"/>
        </w:rPr>
        <w:t>etapa</w:t>
      </w:r>
      <w:r>
        <w:rPr>
          <w:spacing w:val="-4"/>
          <w:w w:val="110"/>
        </w:rPr>
        <w:t> </w:t>
      </w:r>
      <w:r>
        <w:rPr>
          <w:w w:val="110"/>
        </w:rPr>
        <w:t>avanzada (es decir, la participación política). Un ejemplo de ello es </w:t>
      </w:r>
      <w:r>
        <w:rPr>
          <w:spacing w:val="-3"/>
          <w:w w:val="110"/>
        </w:rPr>
        <w:t>Tamaulipas </w:t>
      </w:r>
      <w:r>
        <w:rPr>
          <w:w w:val="110"/>
        </w:rPr>
        <w:t>que</w:t>
      </w:r>
      <w:r>
        <w:rPr>
          <w:spacing w:val="52"/>
          <w:w w:val="110"/>
        </w:rPr>
        <w:t> </w:t>
      </w:r>
      <w:r>
        <w:rPr>
          <w:w w:val="110"/>
        </w:rPr>
        <w:t>en la mayoría de las mediciones se ha encontrado en una etapa inicial       en el componente de información: se ha ubicado en los lugares 26, 25 y  </w:t>
      </w:r>
      <w:r>
        <w:rPr>
          <w:spacing w:val="52"/>
          <w:w w:val="110"/>
        </w:rPr>
        <w:t> </w:t>
      </w:r>
      <w:r>
        <w:rPr>
          <w:w w:val="110"/>
        </w:rPr>
        <w:t>24 para los años 2010, 2011 y 2012 respectivamente. Sin embargo, este mismo portal se colocó en los primeros lugares para el componente de participación política en los años 2006 y </w:t>
      </w:r>
      <w:r>
        <w:rPr>
          <w:spacing w:val="51"/>
          <w:w w:val="110"/>
        </w:rPr>
        <w:t> </w:t>
      </w:r>
      <w:r>
        <w:rPr>
          <w:w w:val="110"/>
        </w:rPr>
        <w:t>2007.</w:t>
      </w:r>
    </w:p>
    <w:p>
      <w:pPr>
        <w:pStyle w:val="BodyText"/>
        <w:spacing w:before="8"/>
        <w:rPr>
          <w:sz w:val="19"/>
        </w:rPr>
      </w:pPr>
    </w:p>
    <w:p>
      <w:pPr>
        <w:pStyle w:val="BodyText"/>
        <w:spacing w:line="244" w:lineRule="exact" w:before="1"/>
        <w:ind w:left="117" w:right="110"/>
        <w:jc w:val="both"/>
      </w:pPr>
      <w:r>
        <w:rPr>
          <w:w w:val="115"/>
        </w:rPr>
        <w:t>Una tercera limitación, es que la progresión lineal asume en los</w:t>
      </w:r>
      <w:r>
        <w:rPr>
          <w:spacing w:val="-18"/>
          <w:w w:val="115"/>
        </w:rPr>
        <w:t> </w:t>
      </w:r>
      <w:r>
        <w:rPr>
          <w:w w:val="115"/>
        </w:rPr>
        <w:t>modelos evolutivos</w:t>
      </w:r>
      <w:r>
        <w:rPr>
          <w:spacing w:val="33"/>
          <w:w w:val="115"/>
        </w:rPr>
        <w:t> </w:t>
      </w:r>
      <w:r>
        <w:rPr>
          <w:w w:val="115"/>
        </w:rPr>
        <w:t>que</w:t>
      </w:r>
      <w:r>
        <w:rPr>
          <w:spacing w:val="33"/>
          <w:w w:val="115"/>
        </w:rPr>
        <w:t> </w:t>
      </w:r>
      <w:r>
        <w:rPr>
          <w:w w:val="115"/>
        </w:rPr>
        <w:t>es</w:t>
      </w:r>
      <w:r>
        <w:rPr>
          <w:spacing w:val="33"/>
          <w:w w:val="115"/>
        </w:rPr>
        <w:t> </w:t>
      </w:r>
      <w:r>
        <w:rPr>
          <w:w w:val="115"/>
        </w:rPr>
        <w:t>problemática</w:t>
      </w:r>
      <w:r>
        <w:rPr>
          <w:spacing w:val="33"/>
          <w:w w:val="115"/>
        </w:rPr>
        <w:t> </w:t>
      </w:r>
      <w:r>
        <w:rPr>
          <w:w w:val="115"/>
        </w:rPr>
        <w:t>cuando</w:t>
      </w:r>
      <w:r>
        <w:rPr>
          <w:spacing w:val="33"/>
          <w:w w:val="115"/>
        </w:rPr>
        <w:t> </w:t>
      </w:r>
      <w:r>
        <w:rPr>
          <w:w w:val="115"/>
        </w:rPr>
        <w:t>se</w:t>
      </w:r>
      <w:r>
        <w:rPr>
          <w:spacing w:val="33"/>
          <w:w w:val="115"/>
        </w:rPr>
        <w:t> </w:t>
      </w:r>
      <w:r>
        <w:rPr>
          <w:w w:val="115"/>
        </w:rPr>
        <w:t>aplica</w:t>
      </w:r>
      <w:r>
        <w:rPr>
          <w:spacing w:val="33"/>
          <w:w w:val="115"/>
        </w:rPr>
        <w:t> </w:t>
      </w:r>
      <w:r>
        <w:rPr>
          <w:w w:val="115"/>
        </w:rPr>
        <w:t>a</w:t>
      </w:r>
      <w:r>
        <w:rPr>
          <w:spacing w:val="33"/>
          <w:w w:val="115"/>
        </w:rPr>
        <w:t> </w:t>
      </w:r>
      <w:r>
        <w:rPr>
          <w:w w:val="115"/>
        </w:rPr>
        <w:t>algunas</w:t>
      </w:r>
      <w:r>
        <w:rPr>
          <w:spacing w:val="33"/>
          <w:w w:val="115"/>
        </w:rPr>
        <w:t> </w:t>
      </w:r>
      <w:r>
        <w:rPr>
          <w:w w:val="115"/>
        </w:rPr>
        <w:t>realidades</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4" w:lineRule="exact" w:before="72"/>
        <w:ind w:left="113" w:right="114"/>
        <w:jc w:val="both"/>
      </w:pPr>
      <w:r>
        <w:rPr>
          <w:w w:val="115"/>
        </w:rPr>
        <w:t>específicas. </w:t>
      </w:r>
      <w:r>
        <w:rPr>
          <w:spacing w:val="-6"/>
          <w:w w:val="115"/>
        </w:rPr>
        <w:t>Por </w:t>
      </w:r>
      <w:r>
        <w:rPr>
          <w:w w:val="115"/>
        </w:rPr>
        <w:t>razones políticas, administrativas o técnicas, algunos portales estatales pueden perder las características de ciertas etapas y ser clasificados en una etapa avanzada de un año y en una etapa previa el siguiente año. </w:t>
      </w:r>
      <w:r>
        <w:rPr>
          <w:spacing w:val="-6"/>
          <w:w w:val="115"/>
        </w:rPr>
        <w:t>Por </w:t>
      </w:r>
      <w:r>
        <w:rPr>
          <w:w w:val="115"/>
        </w:rPr>
        <w:t>ejemplo, para el año 2009 el estado de Colima se encontraba</w:t>
      </w:r>
      <w:r>
        <w:rPr>
          <w:spacing w:val="-22"/>
          <w:w w:val="115"/>
        </w:rPr>
        <w:t> </w:t>
      </w:r>
      <w:r>
        <w:rPr>
          <w:w w:val="115"/>
        </w:rPr>
        <w:t>en</w:t>
      </w:r>
      <w:r>
        <w:rPr>
          <w:spacing w:val="-22"/>
          <w:w w:val="115"/>
        </w:rPr>
        <w:t> </w:t>
      </w:r>
      <w:r>
        <w:rPr>
          <w:w w:val="115"/>
        </w:rPr>
        <w:t>el</w:t>
      </w:r>
      <w:r>
        <w:rPr>
          <w:spacing w:val="-22"/>
          <w:w w:val="115"/>
        </w:rPr>
        <w:t> </w:t>
      </w:r>
      <w:r>
        <w:rPr>
          <w:w w:val="115"/>
        </w:rPr>
        <w:t>lugar</w:t>
      </w:r>
      <w:r>
        <w:rPr>
          <w:spacing w:val="-22"/>
          <w:w w:val="115"/>
        </w:rPr>
        <w:t> </w:t>
      </w:r>
      <w:r>
        <w:rPr>
          <w:w w:val="115"/>
        </w:rPr>
        <w:t>número</w:t>
      </w:r>
      <w:r>
        <w:rPr>
          <w:spacing w:val="-22"/>
          <w:w w:val="115"/>
        </w:rPr>
        <w:t> </w:t>
      </w:r>
      <w:r>
        <w:rPr>
          <w:w w:val="115"/>
        </w:rPr>
        <w:t>20</w:t>
      </w:r>
      <w:r>
        <w:rPr>
          <w:spacing w:val="-22"/>
          <w:w w:val="115"/>
        </w:rPr>
        <w:t> </w:t>
      </w:r>
      <w:r>
        <w:rPr>
          <w:w w:val="115"/>
        </w:rPr>
        <w:t>en</w:t>
      </w:r>
      <w:r>
        <w:rPr>
          <w:spacing w:val="-22"/>
          <w:w w:val="115"/>
        </w:rPr>
        <w:t> </w:t>
      </w:r>
      <w:r>
        <w:rPr>
          <w:w w:val="115"/>
        </w:rPr>
        <w:t>el</w:t>
      </w:r>
      <w:r>
        <w:rPr>
          <w:spacing w:val="-22"/>
          <w:w w:val="115"/>
        </w:rPr>
        <w:t> </w:t>
      </w:r>
      <w:r>
        <w:rPr>
          <w:w w:val="115"/>
        </w:rPr>
        <w:t>componente</w:t>
      </w:r>
      <w:r>
        <w:rPr>
          <w:spacing w:val="-22"/>
          <w:w w:val="115"/>
        </w:rPr>
        <w:t> </w:t>
      </w:r>
      <w:r>
        <w:rPr>
          <w:w w:val="115"/>
        </w:rPr>
        <w:t>de</w:t>
      </w:r>
      <w:r>
        <w:rPr>
          <w:spacing w:val="-22"/>
          <w:w w:val="115"/>
        </w:rPr>
        <w:t> </w:t>
      </w:r>
      <w:r>
        <w:rPr>
          <w:w w:val="115"/>
        </w:rPr>
        <w:t>interacción</w:t>
      </w:r>
      <w:r>
        <w:rPr>
          <w:spacing w:val="-22"/>
          <w:w w:val="115"/>
        </w:rPr>
        <w:t> </w:t>
      </w:r>
      <w:r>
        <w:rPr>
          <w:w w:val="115"/>
        </w:rPr>
        <w:t>clasifi- cándose</w:t>
      </w:r>
      <w:r>
        <w:rPr>
          <w:spacing w:val="-34"/>
          <w:w w:val="115"/>
        </w:rPr>
        <w:t> </w:t>
      </w:r>
      <w:r>
        <w:rPr>
          <w:w w:val="115"/>
        </w:rPr>
        <w:t>así,</w:t>
      </w:r>
      <w:r>
        <w:rPr>
          <w:spacing w:val="-38"/>
          <w:w w:val="115"/>
        </w:rPr>
        <w:t> </w:t>
      </w:r>
      <w:r>
        <w:rPr>
          <w:w w:val="115"/>
        </w:rPr>
        <w:t>en</w:t>
      </w:r>
      <w:r>
        <w:rPr>
          <w:spacing w:val="-34"/>
          <w:w w:val="115"/>
        </w:rPr>
        <w:t> </w:t>
      </w:r>
      <w:r>
        <w:rPr>
          <w:w w:val="115"/>
        </w:rPr>
        <w:t>una</w:t>
      </w:r>
      <w:r>
        <w:rPr>
          <w:spacing w:val="-34"/>
          <w:w w:val="115"/>
        </w:rPr>
        <w:t> </w:t>
      </w:r>
      <w:r>
        <w:rPr>
          <w:w w:val="115"/>
        </w:rPr>
        <w:t>fase</w:t>
      </w:r>
      <w:r>
        <w:rPr>
          <w:spacing w:val="-34"/>
          <w:w w:val="115"/>
        </w:rPr>
        <w:t> </w:t>
      </w:r>
      <w:r>
        <w:rPr>
          <w:w w:val="115"/>
        </w:rPr>
        <w:t>inicial</w:t>
      </w:r>
      <w:r>
        <w:rPr>
          <w:spacing w:val="-34"/>
          <w:w w:val="115"/>
        </w:rPr>
        <w:t> </w:t>
      </w:r>
      <w:r>
        <w:rPr>
          <w:w w:val="115"/>
        </w:rPr>
        <w:t>pero</w:t>
      </w:r>
      <w:r>
        <w:rPr>
          <w:spacing w:val="-34"/>
          <w:w w:val="115"/>
        </w:rPr>
        <w:t> </w:t>
      </w:r>
      <w:r>
        <w:rPr>
          <w:w w:val="115"/>
        </w:rPr>
        <w:t>en</w:t>
      </w:r>
      <w:r>
        <w:rPr>
          <w:spacing w:val="-34"/>
          <w:w w:val="115"/>
        </w:rPr>
        <w:t> </w:t>
      </w:r>
      <w:r>
        <w:rPr>
          <w:w w:val="115"/>
        </w:rPr>
        <w:t>el</w:t>
      </w:r>
      <w:r>
        <w:rPr>
          <w:spacing w:val="-34"/>
          <w:w w:val="115"/>
        </w:rPr>
        <w:t> </w:t>
      </w:r>
      <w:r>
        <w:rPr>
          <w:w w:val="115"/>
        </w:rPr>
        <w:t>año</w:t>
      </w:r>
      <w:r>
        <w:rPr>
          <w:spacing w:val="-34"/>
          <w:w w:val="115"/>
        </w:rPr>
        <w:t> </w:t>
      </w:r>
      <w:r>
        <w:rPr>
          <w:w w:val="115"/>
        </w:rPr>
        <w:t>2011</w:t>
      </w:r>
      <w:r>
        <w:rPr>
          <w:spacing w:val="-34"/>
          <w:w w:val="115"/>
        </w:rPr>
        <w:t> </w:t>
      </w:r>
      <w:r>
        <w:rPr>
          <w:w w:val="115"/>
        </w:rPr>
        <w:t>su</w:t>
      </w:r>
      <w:r>
        <w:rPr>
          <w:spacing w:val="-34"/>
          <w:w w:val="115"/>
        </w:rPr>
        <w:t> </w:t>
      </w:r>
      <w:r>
        <w:rPr>
          <w:w w:val="115"/>
        </w:rPr>
        <w:t>puntaje</w:t>
      </w:r>
      <w:r>
        <w:rPr>
          <w:spacing w:val="-34"/>
          <w:w w:val="115"/>
        </w:rPr>
        <w:t> </w:t>
      </w:r>
      <w:r>
        <w:rPr>
          <w:w w:val="115"/>
        </w:rPr>
        <w:t>se</w:t>
      </w:r>
      <w:r>
        <w:rPr>
          <w:spacing w:val="-34"/>
          <w:w w:val="115"/>
        </w:rPr>
        <w:t> </w:t>
      </w:r>
      <w:r>
        <w:rPr>
          <w:w w:val="115"/>
        </w:rPr>
        <w:t>incrementó hasta</w:t>
      </w:r>
      <w:r>
        <w:rPr>
          <w:spacing w:val="-32"/>
          <w:w w:val="115"/>
        </w:rPr>
        <w:t> </w:t>
      </w:r>
      <w:r>
        <w:rPr>
          <w:w w:val="115"/>
        </w:rPr>
        <w:t>llegar</w:t>
      </w:r>
      <w:r>
        <w:rPr>
          <w:spacing w:val="-32"/>
          <w:w w:val="115"/>
        </w:rPr>
        <w:t> </w:t>
      </w:r>
      <w:r>
        <w:rPr>
          <w:w w:val="115"/>
        </w:rPr>
        <w:t>a</w:t>
      </w:r>
      <w:r>
        <w:rPr>
          <w:spacing w:val="-32"/>
          <w:w w:val="115"/>
        </w:rPr>
        <w:t> </w:t>
      </w:r>
      <w:r>
        <w:rPr>
          <w:w w:val="115"/>
        </w:rPr>
        <w:t>la</w:t>
      </w:r>
      <w:r>
        <w:rPr>
          <w:spacing w:val="-32"/>
          <w:w w:val="115"/>
        </w:rPr>
        <w:t> </w:t>
      </w:r>
      <w:r>
        <w:rPr>
          <w:w w:val="115"/>
        </w:rPr>
        <w:t>cuarta</w:t>
      </w:r>
      <w:r>
        <w:rPr>
          <w:spacing w:val="-32"/>
          <w:w w:val="115"/>
        </w:rPr>
        <w:t> </w:t>
      </w:r>
      <w:r>
        <w:rPr>
          <w:w w:val="115"/>
        </w:rPr>
        <w:t>posición</w:t>
      </w:r>
      <w:r>
        <w:rPr>
          <w:spacing w:val="-32"/>
          <w:w w:val="115"/>
        </w:rPr>
        <w:t> </w:t>
      </w:r>
      <w:r>
        <w:rPr>
          <w:w w:val="115"/>
        </w:rPr>
        <w:t>en</w:t>
      </w:r>
      <w:r>
        <w:rPr>
          <w:spacing w:val="-32"/>
          <w:w w:val="115"/>
        </w:rPr>
        <w:t> </w:t>
      </w:r>
      <w:r>
        <w:rPr>
          <w:w w:val="115"/>
        </w:rPr>
        <w:t>este</w:t>
      </w:r>
      <w:r>
        <w:rPr>
          <w:spacing w:val="-32"/>
          <w:w w:val="115"/>
        </w:rPr>
        <w:t> </w:t>
      </w:r>
      <w:r>
        <w:rPr>
          <w:w w:val="115"/>
        </w:rPr>
        <w:t>componente.</w:t>
      </w:r>
      <w:r>
        <w:rPr>
          <w:spacing w:val="-36"/>
          <w:w w:val="115"/>
        </w:rPr>
        <w:t> </w:t>
      </w:r>
      <w:r>
        <w:rPr>
          <w:w w:val="115"/>
        </w:rPr>
        <w:t>Ocurre</w:t>
      </w:r>
      <w:r>
        <w:rPr>
          <w:spacing w:val="-32"/>
          <w:w w:val="115"/>
        </w:rPr>
        <w:t> </w:t>
      </w:r>
      <w:r>
        <w:rPr>
          <w:w w:val="115"/>
        </w:rPr>
        <w:t>un</w:t>
      </w:r>
      <w:r>
        <w:rPr>
          <w:spacing w:val="-32"/>
          <w:w w:val="115"/>
        </w:rPr>
        <w:t> </w:t>
      </w:r>
      <w:r>
        <w:rPr>
          <w:w w:val="115"/>
        </w:rPr>
        <w:t>caso</w:t>
      </w:r>
      <w:r>
        <w:rPr>
          <w:spacing w:val="-32"/>
          <w:w w:val="115"/>
        </w:rPr>
        <w:t> </w:t>
      </w:r>
      <w:r>
        <w:rPr>
          <w:w w:val="115"/>
        </w:rPr>
        <w:t>similar pero</w:t>
      </w:r>
      <w:r>
        <w:rPr>
          <w:spacing w:val="-15"/>
          <w:w w:val="115"/>
        </w:rPr>
        <w:t> </w:t>
      </w:r>
      <w:r>
        <w:rPr>
          <w:w w:val="115"/>
        </w:rPr>
        <w:t>en</w:t>
      </w:r>
      <w:r>
        <w:rPr>
          <w:spacing w:val="-15"/>
          <w:w w:val="115"/>
        </w:rPr>
        <w:t> </w:t>
      </w:r>
      <w:r>
        <w:rPr>
          <w:w w:val="115"/>
        </w:rPr>
        <w:t>sentido</w:t>
      </w:r>
      <w:r>
        <w:rPr>
          <w:spacing w:val="-15"/>
          <w:w w:val="115"/>
        </w:rPr>
        <w:t> </w:t>
      </w:r>
      <w:r>
        <w:rPr>
          <w:w w:val="115"/>
        </w:rPr>
        <w:t>inverso</w:t>
      </w:r>
      <w:r>
        <w:rPr>
          <w:spacing w:val="-15"/>
          <w:w w:val="115"/>
        </w:rPr>
        <w:t> </w:t>
      </w:r>
      <w:r>
        <w:rPr>
          <w:w w:val="115"/>
        </w:rPr>
        <w:t>se</w:t>
      </w:r>
      <w:r>
        <w:rPr>
          <w:spacing w:val="-15"/>
          <w:w w:val="115"/>
        </w:rPr>
        <w:t> </w:t>
      </w:r>
      <w:r>
        <w:rPr>
          <w:w w:val="115"/>
        </w:rPr>
        <w:t>presenta</w:t>
      </w:r>
      <w:r>
        <w:rPr>
          <w:spacing w:val="-15"/>
          <w:w w:val="115"/>
        </w:rPr>
        <w:t> </w:t>
      </w:r>
      <w:r>
        <w:rPr>
          <w:w w:val="115"/>
        </w:rPr>
        <w:t>con</w:t>
      </w:r>
      <w:r>
        <w:rPr>
          <w:spacing w:val="-15"/>
          <w:w w:val="115"/>
        </w:rPr>
        <w:t> </w:t>
      </w:r>
      <w:r>
        <w:rPr>
          <w:w w:val="115"/>
        </w:rPr>
        <w:t>el</w:t>
      </w:r>
      <w:r>
        <w:rPr>
          <w:spacing w:val="-15"/>
          <w:w w:val="115"/>
        </w:rPr>
        <w:t> </w:t>
      </w:r>
      <w:r>
        <w:rPr>
          <w:w w:val="115"/>
        </w:rPr>
        <w:t>estado</w:t>
      </w:r>
      <w:r>
        <w:rPr>
          <w:spacing w:val="-15"/>
          <w:w w:val="115"/>
        </w:rPr>
        <w:t> </w:t>
      </w:r>
      <w:r>
        <w:rPr>
          <w:w w:val="115"/>
        </w:rPr>
        <w:t>de</w:t>
      </w:r>
      <w:r>
        <w:rPr>
          <w:spacing w:val="-15"/>
          <w:w w:val="115"/>
        </w:rPr>
        <w:t> </w:t>
      </w:r>
      <w:r>
        <w:rPr>
          <w:w w:val="115"/>
        </w:rPr>
        <w:t>Chiapas</w:t>
      </w:r>
      <w:r>
        <w:rPr>
          <w:spacing w:val="-15"/>
          <w:w w:val="115"/>
        </w:rPr>
        <w:t> </w:t>
      </w:r>
      <w:r>
        <w:rPr>
          <w:w w:val="115"/>
        </w:rPr>
        <w:t>que</w:t>
      </w:r>
      <w:r>
        <w:rPr>
          <w:spacing w:val="-15"/>
          <w:w w:val="115"/>
        </w:rPr>
        <w:t> </w:t>
      </w:r>
      <w:r>
        <w:rPr>
          <w:w w:val="115"/>
        </w:rPr>
        <w:t>en</w:t>
      </w:r>
      <w:r>
        <w:rPr>
          <w:spacing w:val="-15"/>
          <w:w w:val="115"/>
        </w:rPr>
        <w:t> </w:t>
      </w:r>
      <w:r>
        <w:rPr>
          <w:w w:val="115"/>
        </w:rPr>
        <w:t>2010 clasificaba en el séptimo lugar del componente de Transacción y para el año siguiente (2011) cayó al lugar 26 encontrándose en una fase previa para ese año. La progresión lineal en tal sentido no existe, y solamente se presenta en el modelo con fines relativos de ubicación pero puede cambiar</w:t>
      </w:r>
      <w:r>
        <w:rPr>
          <w:spacing w:val="-39"/>
          <w:w w:val="115"/>
        </w:rPr>
        <w:t> </w:t>
      </w:r>
      <w:r>
        <w:rPr>
          <w:w w:val="115"/>
        </w:rPr>
        <w:t>drásticamente.</w:t>
      </w:r>
      <w:r>
        <w:rPr>
          <w:spacing w:val="-42"/>
          <w:w w:val="115"/>
        </w:rPr>
        <w:t> </w:t>
      </w:r>
      <w:r>
        <w:rPr>
          <w:w w:val="115"/>
        </w:rPr>
        <w:t>En</w:t>
      </w:r>
      <w:r>
        <w:rPr>
          <w:spacing w:val="-39"/>
          <w:w w:val="115"/>
        </w:rPr>
        <w:t> </w:t>
      </w:r>
      <w:r>
        <w:rPr>
          <w:w w:val="115"/>
        </w:rPr>
        <w:t>este</w:t>
      </w:r>
      <w:r>
        <w:rPr>
          <w:spacing w:val="-39"/>
          <w:w w:val="115"/>
        </w:rPr>
        <w:t> </w:t>
      </w:r>
      <w:r>
        <w:rPr>
          <w:w w:val="115"/>
        </w:rPr>
        <w:t>sentido,</w:t>
      </w:r>
      <w:r>
        <w:rPr>
          <w:spacing w:val="-42"/>
          <w:w w:val="115"/>
        </w:rPr>
        <w:t> </w:t>
      </w:r>
      <w:r>
        <w:rPr>
          <w:w w:val="115"/>
        </w:rPr>
        <w:t>algunas</w:t>
      </w:r>
      <w:r>
        <w:rPr>
          <w:spacing w:val="-39"/>
          <w:w w:val="115"/>
        </w:rPr>
        <w:t> </w:t>
      </w:r>
      <w:r>
        <w:rPr>
          <w:w w:val="115"/>
        </w:rPr>
        <w:t>de</w:t>
      </w:r>
      <w:r>
        <w:rPr>
          <w:spacing w:val="-39"/>
          <w:w w:val="115"/>
        </w:rPr>
        <w:t> </w:t>
      </w:r>
      <w:r>
        <w:rPr>
          <w:w w:val="115"/>
        </w:rPr>
        <w:t>nuestras</w:t>
      </w:r>
      <w:r>
        <w:rPr>
          <w:spacing w:val="-39"/>
          <w:w w:val="115"/>
        </w:rPr>
        <w:t> </w:t>
      </w:r>
      <w:r>
        <w:rPr>
          <w:w w:val="115"/>
        </w:rPr>
        <w:t>observaciones sugieren</w:t>
      </w:r>
      <w:r>
        <w:rPr>
          <w:spacing w:val="-8"/>
          <w:w w:val="115"/>
        </w:rPr>
        <w:t> </w:t>
      </w:r>
      <w:r>
        <w:rPr>
          <w:w w:val="115"/>
        </w:rPr>
        <w:t>que</w:t>
      </w:r>
      <w:r>
        <w:rPr>
          <w:spacing w:val="-8"/>
          <w:w w:val="115"/>
        </w:rPr>
        <w:t> </w:t>
      </w:r>
      <w:r>
        <w:rPr>
          <w:w w:val="115"/>
        </w:rPr>
        <w:t>al</w:t>
      </w:r>
      <w:r>
        <w:rPr>
          <w:spacing w:val="-8"/>
          <w:w w:val="115"/>
        </w:rPr>
        <w:t> </w:t>
      </w:r>
      <w:r>
        <w:rPr>
          <w:w w:val="115"/>
        </w:rPr>
        <w:t>cambiar</w:t>
      </w:r>
      <w:r>
        <w:rPr>
          <w:spacing w:val="-8"/>
          <w:w w:val="115"/>
        </w:rPr>
        <w:t> </w:t>
      </w:r>
      <w:r>
        <w:rPr>
          <w:w w:val="115"/>
        </w:rPr>
        <w:t>las</w:t>
      </w:r>
      <w:r>
        <w:rPr>
          <w:spacing w:val="-8"/>
          <w:w w:val="115"/>
        </w:rPr>
        <w:t> </w:t>
      </w:r>
      <w:r>
        <w:rPr>
          <w:w w:val="115"/>
        </w:rPr>
        <w:t>condiciones</w:t>
      </w:r>
      <w:r>
        <w:rPr>
          <w:spacing w:val="-8"/>
          <w:w w:val="115"/>
        </w:rPr>
        <w:t> </w:t>
      </w:r>
      <w:r>
        <w:rPr>
          <w:w w:val="115"/>
        </w:rPr>
        <w:t>políticas</w:t>
      </w:r>
      <w:r>
        <w:rPr>
          <w:spacing w:val="-8"/>
          <w:w w:val="115"/>
        </w:rPr>
        <w:t> </w:t>
      </w:r>
      <w:r>
        <w:rPr>
          <w:w w:val="115"/>
        </w:rPr>
        <w:t>en</w:t>
      </w:r>
      <w:r>
        <w:rPr>
          <w:spacing w:val="-8"/>
          <w:w w:val="115"/>
        </w:rPr>
        <w:t> </w:t>
      </w:r>
      <w:r>
        <w:rPr>
          <w:w w:val="115"/>
        </w:rPr>
        <w:t>el</w:t>
      </w:r>
      <w:r>
        <w:rPr>
          <w:spacing w:val="-8"/>
          <w:w w:val="115"/>
        </w:rPr>
        <w:t> </w:t>
      </w:r>
      <w:r>
        <w:rPr>
          <w:w w:val="115"/>
        </w:rPr>
        <w:t>portal</w:t>
      </w:r>
      <w:r>
        <w:rPr>
          <w:spacing w:val="-8"/>
          <w:w w:val="115"/>
        </w:rPr>
        <w:t> </w:t>
      </w:r>
      <w:r>
        <w:rPr>
          <w:w w:val="115"/>
        </w:rPr>
        <w:t>de</w:t>
      </w:r>
      <w:r>
        <w:rPr>
          <w:spacing w:val="-8"/>
          <w:w w:val="115"/>
        </w:rPr>
        <w:t> </w:t>
      </w:r>
      <w:r>
        <w:rPr>
          <w:w w:val="115"/>
        </w:rPr>
        <w:t>gobierno de un Estado, por cambio sexenal, nuevo gobernador o elecciones, es probable</w:t>
      </w:r>
      <w:r>
        <w:rPr>
          <w:spacing w:val="-20"/>
          <w:w w:val="115"/>
        </w:rPr>
        <w:t> </w:t>
      </w:r>
      <w:r>
        <w:rPr>
          <w:w w:val="115"/>
        </w:rPr>
        <w:t>que</w:t>
      </w:r>
      <w:r>
        <w:rPr>
          <w:spacing w:val="-20"/>
          <w:w w:val="115"/>
        </w:rPr>
        <w:t> </w:t>
      </w:r>
      <w:r>
        <w:rPr>
          <w:w w:val="115"/>
        </w:rPr>
        <w:t>existan</w:t>
      </w:r>
      <w:r>
        <w:rPr>
          <w:spacing w:val="-20"/>
          <w:w w:val="115"/>
        </w:rPr>
        <w:t> </w:t>
      </w:r>
      <w:r>
        <w:rPr>
          <w:w w:val="115"/>
        </w:rPr>
        <w:t>cambios</w:t>
      </w:r>
      <w:r>
        <w:rPr>
          <w:spacing w:val="-20"/>
          <w:w w:val="115"/>
        </w:rPr>
        <w:t> </w:t>
      </w:r>
      <w:r>
        <w:rPr>
          <w:w w:val="115"/>
        </w:rPr>
        <w:t>en</w:t>
      </w:r>
      <w:r>
        <w:rPr>
          <w:spacing w:val="-20"/>
          <w:w w:val="115"/>
        </w:rPr>
        <w:t> </w:t>
      </w:r>
      <w:r>
        <w:rPr>
          <w:w w:val="115"/>
        </w:rPr>
        <w:t>el</w:t>
      </w:r>
      <w:r>
        <w:rPr>
          <w:spacing w:val="-20"/>
          <w:w w:val="115"/>
        </w:rPr>
        <w:t> </w:t>
      </w:r>
      <w:r>
        <w:rPr>
          <w:w w:val="115"/>
        </w:rPr>
        <w:t>portal</w:t>
      </w:r>
      <w:r>
        <w:rPr>
          <w:spacing w:val="-20"/>
          <w:w w:val="115"/>
        </w:rPr>
        <w:t> </w:t>
      </w:r>
      <w:r>
        <w:rPr>
          <w:w w:val="115"/>
        </w:rPr>
        <w:t>(González</w:t>
      </w:r>
      <w:r>
        <w:rPr>
          <w:spacing w:val="-20"/>
          <w:w w:val="115"/>
        </w:rPr>
        <w:t> </w:t>
      </w:r>
      <w:r>
        <w:rPr>
          <w:w w:val="115"/>
        </w:rPr>
        <w:t>Martínez,</w:t>
      </w:r>
      <w:r>
        <w:rPr>
          <w:spacing w:val="-24"/>
          <w:w w:val="115"/>
        </w:rPr>
        <w:t> </w:t>
      </w:r>
      <w:r>
        <w:rPr>
          <w:w w:val="115"/>
        </w:rPr>
        <w:t>et</w:t>
      </w:r>
      <w:r>
        <w:rPr>
          <w:spacing w:val="-20"/>
          <w:w w:val="115"/>
        </w:rPr>
        <w:t> </w:t>
      </w:r>
      <w:r>
        <w:rPr>
          <w:w w:val="115"/>
        </w:rPr>
        <w:t>al.</w:t>
      </w:r>
      <w:r>
        <w:rPr>
          <w:spacing w:val="-24"/>
          <w:w w:val="115"/>
        </w:rPr>
        <w:t> </w:t>
      </w:r>
      <w:r>
        <w:rPr>
          <w:w w:val="115"/>
        </w:rPr>
        <w:t>2011)</w:t>
      </w:r>
    </w:p>
    <w:p>
      <w:pPr>
        <w:pStyle w:val="BodyText"/>
        <w:spacing w:before="12"/>
        <w:rPr>
          <w:sz w:val="19"/>
        </w:rPr>
      </w:pPr>
    </w:p>
    <w:p>
      <w:pPr>
        <w:pStyle w:val="BodyText"/>
        <w:spacing w:line="244" w:lineRule="exact"/>
        <w:ind w:left="113" w:right="114"/>
        <w:jc w:val="both"/>
      </w:pPr>
      <w:r>
        <w:rPr>
          <w:w w:val="110"/>
        </w:rPr>
        <w:t>Una cuarta limitación es que los cambios en una etapa no necesariamente tienen un impacto o facilitan el resto de las etapas. Un ejemplo de ello es </w:t>
      </w:r>
      <w:r>
        <w:rPr>
          <w:spacing w:val="-3"/>
          <w:w w:val="110"/>
        </w:rPr>
        <w:t>Yucatán  </w:t>
      </w:r>
      <w:r>
        <w:rPr>
          <w:w w:val="110"/>
        </w:rPr>
        <w:t>que ha evolucionado con el paso de los años en el componente </w:t>
      </w:r>
      <w:r>
        <w:rPr>
          <w:spacing w:val="52"/>
          <w:w w:val="110"/>
        </w:rPr>
        <w:t> </w:t>
      </w:r>
      <w:r>
        <w:rPr>
          <w:w w:val="110"/>
        </w:rPr>
        <w:t>de Integración obteniendo buenos puntajes </w:t>
      </w:r>
      <w:r>
        <w:rPr>
          <w:spacing w:val="-3"/>
          <w:w w:val="110"/>
        </w:rPr>
        <w:t>(1er. </w:t>
      </w:r>
      <w:r>
        <w:rPr>
          <w:w w:val="110"/>
        </w:rPr>
        <w:t>lugar en 2010) man- teniéndose en los primeros lugares en los años siguientes; en cambio, en   el componente de Información, no ha podido evolucionar de la misma manera y se ha encontrado en las posiciones de la mitad hacia abajo (lugar 16  en 2010 y</w:t>
      </w:r>
      <w:r>
        <w:rPr>
          <w:spacing w:val="41"/>
          <w:w w:val="110"/>
        </w:rPr>
        <w:t> </w:t>
      </w:r>
      <w:r>
        <w:rPr>
          <w:w w:val="110"/>
        </w:rPr>
        <w:t>2012).</w:t>
      </w:r>
    </w:p>
    <w:p>
      <w:pPr>
        <w:pStyle w:val="BodyText"/>
        <w:spacing w:before="5"/>
        <w:rPr>
          <w:sz w:val="20"/>
        </w:rPr>
      </w:pPr>
    </w:p>
    <w:p>
      <w:pPr>
        <w:pStyle w:val="BodyText"/>
        <w:spacing w:line="228" w:lineRule="auto"/>
        <w:ind w:left="113" w:right="108"/>
        <w:jc w:val="both"/>
      </w:pPr>
      <w:r>
        <w:rPr/>
        <w:pict>
          <v:line style="position:absolute;mso-position-horizontal-relative:page;mso-position-vertical-relative:paragraph;z-index:3160;mso-wrap-distance-left:0;mso-wrap-distance-right:0" from="56.692902pt,150.239182pt" to="128.692902pt,150.239182pt" stroked="true" strokeweight="1pt" strokecolor="#000000">
            <w10:wrap type="topAndBottom"/>
          </v:line>
        </w:pict>
      </w:r>
      <w:r>
        <w:rPr>
          <w:w w:val="115"/>
        </w:rPr>
        <w:t>Una quinta limitante es que las etapas del modelo contienen variables que van cambiando en el tiempo, ya sea por cambios tecnológicos o contextuales. </w:t>
      </w:r>
      <w:r>
        <w:rPr>
          <w:spacing w:val="-6"/>
          <w:w w:val="115"/>
        </w:rPr>
        <w:t>Por </w:t>
      </w:r>
      <w:r>
        <w:rPr>
          <w:w w:val="115"/>
        </w:rPr>
        <w:t>ejemplo, el componente de información contiene la variables</w:t>
      </w:r>
      <w:r>
        <w:rPr>
          <w:spacing w:val="-24"/>
          <w:w w:val="115"/>
        </w:rPr>
        <w:t> </w:t>
      </w:r>
      <w:r>
        <w:rPr>
          <w:w w:val="115"/>
        </w:rPr>
        <w:t>de</w:t>
      </w:r>
      <w:r>
        <w:rPr>
          <w:spacing w:val="-24"/>
          <w:w w:val="115"/>
        </w:rPr>
        <w:t> </w:t>
      </w:r>
      <w:r>
        <w:rPr>
          <w:w w:val="115"/>
        </w:rPr>
        <w:t>web</w:t>
      </w:r>
      <w:r>
        <w:rPr>
          <w:spacing w:val="-24"/>
          <w:w w:val="115"/>
        </w:rPr>
        <w:t> </w:t>
      </w:r>
      <w:r>
        <w:rPr>
          <w:w w:val="115"/>
        </w:rPr>
        <w:t>2.0</w:t>
      </w:r>
      <w:r>
        <w:rPr>
          <w:w w:val="115"/>
          <w:position w:val="7"/>
          <w:sz w:val="12"/>
        </w:rPr>
        <w:t>1 </w:t>
      </w:r>
      <w:r>
        <w:rPr>
          <w:w w:val="115"/>
        </w:rPr>
        <w:t>cuyos</w:t>
      </w:r>
      <w:r>
        <w:rPr>
          <w:spacing w:val="-24"/>
          <w:w w:val="115"/>
        </w:rPr>
        <w:t> </w:t>
      </w:r>
      <w:r>
        <w:rPr>
          <w:w w:val="115"/>
        </w:rPr>
        <w:t>reactivos</w:t>
      </w:r>
      <w:r>
        <w:rPr>
          <w:spacing w:val="-24"/>
          <w:w w:val="115"/>
        </w:rPr>
        <w:t> </w:t>
      </w:r>
      <w:r>
        <w:rPr>
          <w:w w:val="115"/>
        </w:rPr>
        <w:t>se</w:t>
      </w:r>
      <w:r>
        <w:rPr>
          <w:spacing w:val="-24"/>
          <w:w w:val="115"/>
        </w:rPr>
        <w:t> </w:t>
      </w:r>
      <w:r>
        <w:rPr>
          <w:w w:val="115"/>
        </w:rPr>
        <w:t>encuentran</w:t>
      </w:r>
      <w:r>
        <w:rPr>
          <w:spacing w:val="-24"/>
          <w:w w:val="115"/>
        </w:rPr>
        <w:t> </w:t>
      </w:r>
      <w:r>
        <w:rPr>
          <w:w w:val="115"/>
        </w:rPr>
        <w:t>en</w:t>
      </w:r>
      <w:r>
        <w:rPr>
          <w:spacing w:val="-24"/>
          <w:w w:val="115"/>
        </w:rPr>
        <w:t> </w:t>
      </w:r>
      <w:r>
        <w:rPr>
          <w:w w:val="115"/>
        </w:rPr>
        <w:t>pleno</w:t>
      </w:r>
      <w:r>
        <w:rPr>
          <w:spacing w:val="-24"/>
          <w:w w:val="115"/>
        </w:rPr>
        <w:t> </w:t>
      </w:r>
      <w:r>
        <w:rPr>
          <w:w w:val="115"/>
        </w:rPr>
        <w:t>desarrollo,</w:t>
      </w:r>
      <w:r>
        <w:rPr>
          <w:spacing w:val="-28"/>
          <w:w w:val="115"/>
        </w:rPr>
        <w:t> </w:t>
      </w:r>
      <w:r>
        <w:rPr>
          <w:w w:val="115"/>
        </w:rPr>
        <w:t>al igual</w:t>
      </w:r>
      <w:r>
        <w:rPr>
          <w:spacing w:val="-28"/>
          <w:w w:val="115"/>
        </w:rPr>
        <w:t> </w:t>
      </w:r>
      <w:r>
        <w:rPr>
          <w:w w:val="115"/>
        </w:rPr>
        <w:t>que</w:t>
      </w:r>
      <w:r>
        <w:rPr>
          <w:spacing w:val="-28"/>
          <w:w w:val="115"/>
        </w:rPr>
        <w:t> </w:t>
      </w:r>
      <w:r>
        <w:rPr>
          <w:w w:val="115"/>
        </w:rPr>
        <w:t>las</w:t>
      </w:r>
      <w:r>
        <w:rPr>
          <w:spacing w:val="-28"/>
          <w:w w:val="115"/>
        </w:rPr>
        <w:t> </w:t>
      </w:r>
      <w:r>
        <w:rPr>
          <w:w w:val="115"/>
        </w:rPr>
        <w:t>preguntas</w:t>
      </w:r>
      <w:r>
        <w:rPr>
          <w:spacing w:val="-28"/>
          <w:w w:val="115"/>
        </w:rPr>
        <w:t> </w:t>
      </w:r>
      <w:r>
        <w:rPr>
          <w:w w:val="115"/>
        </w:rPr>
        <w:t>de</w:t>
      </w:r>
      <w:r>
        <w:rPr>
          <w:spacing w:val="-28"/>
          <w:w w:val="115"/>
        </w:rPr>
        <w:t> </w:t>
      </w:r>
      <w:r>
        <w:rPr>
          <w:w w:val="115"/>
        </w:rPr>
        <w:t>redes</w:t>
      </w:r>
      <w:r>
        <w:rPr>
          <w:spacing w:val="-28"/>
          <w:w w:val="115"/>
        </w:rPr>
        <w:t> </w:t>
      </w:r>
      <w:r>
        <w:rPr>
          <w:w w:val="115"/>
        </w:rPr>
        <w:t>sociales</w:t>
      </w:r>
      <w:r>
        <w:rPr>
          <w:spacing w:val="-28"/>
          <w:w w:val="115"/>
        </w:rPr>
        <w:t> </w:t>
      </w:r>
      <w:r>
        <w:rPr>
          <w:w w:val="115"/>
        </w:rPr>
        <w:t>que</w:t>
      </w:r>
      <w:r>
        <w:rPr>
          <w:spacing w:val="-28"/>
          <w:w w:val="115"/>
        </w:rPr>
        <w:t> </w:t>
      </w:r>
      <w:r>
        <w:rPr>
          <w:w w:val="115"/>
        </w:rPr>
        <w:t>apenas</w:t>
      </w:r>
      <w:r>
        <w:rPr>
          <w:spacing w:val="-28"/>
          <w:w w:val="115"/>
        </w:rPr>
        <w:t> </w:t>
      </w:r>
      <w:r>
        <w:rPr>
          <w:w w:val="115"/>
        </w:rPr>
        <w:t>se</w:t>
      </w:r>
      <w:r>
        <w:rPr>
          <w:spacing w:val="-28"/>
          <w:w w:val="115"/>
        </w:rPr>
        <w:t> </w:t>
      </w:r>
      <w:r>
        <w:rPr>
          <w:w w:val="115"/>
        </w:rPr>
        <w:t>están</w:t>
      </w:r>
      <w:r>
        <w:rPr>
          <w:spacing w:val="-28"/>
          <w:w w:val="115"/>
        </w:rPr>
        <w:t> </w:t>
      </w:r>
      <w:r>
        <w:rPr>
          <w:w w:val="115"/>
        </w:rPr>
        <w:t>investigando. Desde</w:t>
      </w:r>
      <w:r>
        <w:rPr>
          <w:spacing w:val="-17"/>
          <w:w w:val="115"/>
        </w:rPr>
        <w:t> </w:t>
      </w:r>
      <w:r>
        <w:rPr>
          <w:w w:val="115"/>
        </w:rPr>
        <w:t>el</w:t>
      </w:r>
      <w:r>
        <w:rPr>
          <w:spacing w:val="-17"/>
          <w:w w:val="115"/>
        </w:rPr>
        <w:t> </w:t>
      </w:r>
      <w:r>
        <w:rPr>
          <w:w w:val="115"/>
        </w:rPr>
        <w:t>2009</w:t>
      </w:r>
      <w:r>
        <w:rPr>
          <w:spacing w:val="-17"/>
          <w:w w:val="115"/>
        </w:rPr>
        <w:t> </w:t>
      </w:r>
      <w:r>
        <w:rPr>
          <w:w w:val="115"/>
        </w:rPr>
        <w:t>al</w:t>
      </w:r>
      <w:r>
        <w:rPr>
          <w:spacing w:val="-17"/>
          <w:w w:val="115"/>
        </w:rPr>
        <w:t> </w:t>
      </w:r>
      <w:r>
        <w:rPr>
          <w:w w:val="115"/>
        </w:rPr>
        <w:t>2011</w:t>
      </w:r>
      <w:r>
        <w:rPr>
          <w:spacing w:val="-17"/>
          <w:w w:val="115"/>
        </w:rPr>
        <w:t> </w:t>
      </w:r>
      <w:r>
        <w:rPr>
          <w:w w:val="115"/>
        </w:rPr>
        <w:t>el</w:t>
      </w:r>
      <w:r>
        <w:rPr>
          <w:spacing w:val="-17"/>
          <w:w w:val="115"/>
        </w:rPr>
        <w:t> </w:t>
      </w:r>
      <w:r>
        <w:rPr>
          <w:w w:val="115"/>
        </w:rPr>
        <w:t>uso</w:t>
      </w:r>
      <w:r>
        <w:rPr>
          <w:spacing w:val="-17"/>
          <w:w w:val="115"/>
        </w:rPr>
        <w:t> </w:t>
      </w:r>
      <w:r>
        <w:rPr>
          <w:w w:val="115"/>
        </w:rPr>
        <w:t>de</w:t>
      </w:r>
      <w:r>
        <w:rPr>
          <w:spacing w:val="-17"/>
          <w:w w:val="115"/>
        </w:rPr>
        <w:t> </w:t>
      </w:r>
      <w:r>
        <w:rPr>
          <w:w w:val="115"/>
        </w:rPr>
        <w:t>las</w:t>
      </w:r>
      <w:r>
        <w:rPr>
          <w:spacing w:val="-17"/>
          <w:w w:val="115"/>
        </w:rPr>
        <w:t> </w:t>
      </w:r>
      <w:r>
        <w:rPr>
          <w:w w:val="115"/>
        </w:rPr>
        <w:t>herramientas</w:t>
      </w:r>
      <w:r>
        <w:rPr>
          <w:spacing w:val="-17"/>
          <w:w w:val="115"/>
        </w:rPr>
        <w:t> </w:t>
      </w:r>
      <w:r>
        <w:rPr>
          <w:w w:val="115"/>
        </w:rPr>
        <w:t>de</w:t>
      </w:r>
      <w:r>
        <w:rPr>
          <w:spacing w:val="-17"/>
          <w:w w:val="115"/>
        </w:rPr>
        <w:t> </w:t>
      </w:r>
      <w:r>
        <w:rPr>
          <w:w w:val="115"/>
        </w:rPr>
        <w:t>web</w:t>
      </w:r>
      <w:r>
        <w:rPr>
          <w:spacing w:val="-17"/>
          <w:w w:val="115"/>
        </w:rPr>
        <w:t> </w:t>
      </w:r>
      <w:r>
        <w:rPr>
          <w:w w:val="115"/>
        </w:rPr>
        <w:t>2.0</w:t>
      </w:r>
      <w:r>
        <w:rPr>
          <w:spacing w:val="-17"/>
          <w:w w:val="115"/>
        </w:rPr>
        <w:t> </w:t>
      </w:r>
      <w:r>
        <w:rPr>
          <w:w w:val="115"/>
        </w:rPr>
        <w:t>ha</w:t>
      </w:r>
      <w:r>
        <w:rPr>
          <w:spacing w:val="-17"/>
          <w:w w:val="115"/>
        </w:rPr>
        <w:t> </w:t>
      </w:r>
      <w:r>
        <w:rPr>
          <w:w w:val="115"/>
        </w:rPr>
        <w:t>impactado en</w:t>
      </w:r>
      <w:r>
        <w:rPr>
          <w:spacing w:val="-14"/>
          <w:w w:val="115"/>
        </w:rPr>
        <w:t> </w:t>
      </w:r>
      <w:r>
        <w:rPr>
          <w:w w:val="115"/>
        </w:rPr>
        <w:t>la</w:t>
      </w:r>
      <w:r>
        <w:rPr>
          <w:spacing w:val="-14"/>
          <w:w w:val="115"/>
        </w:rPr>
        <w:t> </w:t>
      </w:r>
      <w:r>
        <w:rPr>
          <w:w w:val="115"/>
        </w:rPr>
        <w:t>manera</w:t>
      </w:r>
      <w:r>
        <w:rPr>
          <w:spacing w:val="-14"/>
          <w:w w:val="115"/>
        </w:rPr>
        <w:t> </w:t>
      </w:r>
      <w:r>
        <w:rPr>
          <w:w w:val="115"/>
        </w:rPr>
        <w:t>de</w:t>
      </w:r>
      <w:r>
        <w:rPr>
          <w:spacing w:val="-14"/>
          <w:w w:val="115"/>
        </w:rPr>
        <w:t> </w:t>
      </w:r>
      <w:r>
        <w:rPr>
          <w:w w:val="115"/>
        </w:rPr>
        <w:t>trabajar</w:t>
      </w:r>
      <w:r>
        <w:rPr>
          <w:spacing w:val="-14"/>
          <w:w w:val="115"/>
        </w:rPr>
        <w:t> </w:t>
      </w:r>
      <w:r>
        <w:rPr>
          <w:w w:val="115"/>
        </w:rPr>
        <w:t>de</w:t>
      </w:r>
      <w:r>
        <w:rPr>
          <w:spacing w:val="-14"/>
          <w:w w:val="115"/>
        </w:rPr>
        <w:t> </w:t>
      </w:r>
      <w:r>
        <w:rPr>
          <w:w w:val="115"/>
        </w:rPr>
        <w:t>los</w:t>
      </w:r>
      <w:r>
        <w:rPr>
          <w:spacing w:val="-14"/>
          <w:w w:val="115"/>
        </w:rPr>
        <w:t> </w:t>
      </w:r>
      <w:r>
        <w:rPr>
          <w:w w:val="115"/>
        </w:rPr>
        <w:t>gobiernos</w:t>
      </w:r>
      <w:r>
        <w:rPr>
          <w:spacing w:val="-14"/>
          <w:w w:val="115"/>
        </w:rPr>
        <w:t> </w:t>
      </w:r>
      <w:r>
        <w:rPr>
          <w:w w:val="115"/>
        </w:rPr>
        <w:t>estatales</w:t>
      </w:r>
      <w:r>
        <w:rPr>
          <w:spacing w:val="-14"/>
          <w:w w:val="115"/>
        </w:rPr>
        <w:t> </w:t>
      </w:r>
      <w:r>
        <w:rPr>
          <w:w w:val="115"/>
        </w:rPr>
        <w:t>propiciando</w:t>
      </w:r>
      <w:r>
        <w:rPr>
          <w:spacing w:val="-14"/>
          <w:w w:val="115"/>
        </w:rPr>
        <w:t> </w:t>
      </w:r>
      <w:r>
        <w:rPr>
          <w:w w:val="115"/>
        </w:rPr>
        <w:t>un</w:t>
      </w:r>
      <w:r>
        <w:rPr>
          <w:spacing w:val="-14"/>
          <w:w w:val="115"/>
        </w:rPr>
        <w:t> </w:t>
      </w:r>
      <w:r>
        <w:rPr>
          <w:w w:val="115"/>
        </w:rPr>
        <w:t>mayor acercamiento con los ciudadanos a través de las redes sociales, foros, herramientas</w:t>
      </w:r>
      <w:r>
        <w:rPr>
          <w:spacing w:val="-44"/>
          <w:w w:val="115"/>
        </w:rPr>
        <w:t> </w:t>
      </w:r>
      <w:r>
        <w:rPr>
          <w:w w:val="115"/>
        </w:rPr>
        <w:t>de</w:t>
      </w:r>
      <w:r>
        <w:rPr>
          <w:spacing w:val="-44"/>
          <w:w w:val="115"/>
        </w:rPr>
        <w:t> </w:t>
      </w:r>
      <w:r>
        <w:rPr>
          <w:w w:val="115"/>
        </w:rPr>
        <w:t>esta</w:t>
      </w:r>
      <w:r>
        <w:rPr>
          <w:spacing w:val="-44"/>
          <w:w w:val="115"/>
        </w:rPr>
        <w:t> </w:t>
      </w:r>
      <w:r>
        <w:rPr>
          <w:w w:val="115"/>
        </w:rPr>
        <w:t>tendencia</w:t>
      </w:r>
      <w:r>
        <w:rPr>
          <w:spacing w:val="-44"/>
          <w:w w:val="115"/>
        </w:rPr>
        <w:t> </w:t>
      </w:r>
      <w:r>
        <w:rPr>
          <w:w w:val="115"/>
        </w:rPr>
        <w:t>tecnológica</w:t>
      </w:r>
      <w:r>
        <w:rPr>
          <w:spacing w:val="-44"/>
          <w:w w:val="115"/>
        </w:rPr>
        <w:t> </w:t>
      </w:r>
      <w:r>
        <w:rPr>
          <w:w w:val="115"/>
        </w:rPr>
        <w:t>propiciando</w:t>
      </w:r>
      <w:r>
        <w:rPr>
          <w:spacing w:val="-44"/>
          <w:w w:val="115"/>
        </w:rPr>
        <w:t> </w:t>
      </w:r>
      <w:r>
        <w:rPr>
          <w:w w:val="115"/>
        </w:rPr>
        <w:t>un</w:t>
      </w:r>
      <w:r>
        <w:rPr>
          <w:spacing w:val="-44"/>
          <w:w w:val="115"/>
        </w:rPr>
        <w:t> </w:t>
      </w:r>
      <w:r>
        <w:rPr>
          <w:w w:val="115"/>
        </w:rPr>
        <w:t>mayor</w:t>
      </w:r>
      <w:r>
        <w:rPr>
          <w:spacing w:val="-44"/>
          <w:w w:val="115"/>
        </w:rPr>
        <w:t> </w:t>
      </w:r>
      <w:r>
        <w:rPr>
          <w:w w:val="115"/>
        </w:rPr>
        <w:t>contacto con los ciudadanos (Sandoval-Almazán et al. 2011). Así las definiciones operacionales</w:t>
      </w:r>
      <w:r>
        <w:rPr>
          <w:spacing w:val="-12"/>
          <w:w w:val="115"/>
        </w:rPr>
        <w:t> </w:t>
      </w:r>
      <w:r>
        <w:rPr>
          <w:w w:val="115"/>
        </w:rPr>
        <w:t>de</w:t>
      </w:r>
      <w:r>
        <w:rPr>
          <w:spacing w:val="-12"/>
          <w:w w:val="115"/>
        </w:rPr>
        <w:t> </w:t>
      </w:r>
      <w:r>
        <w:rPr>
          <w:w w:val="115"/>
        </w:rPr>
        <w:t>las</w:t>
      </w:r>
      <w:r>
        <w:rPr>
          <w:spacing w:val="-12"/>
          <w:w w:val="115"/>
        </w:rPr>
        <w:t> </w:t>
      </w:r>
      <w:r>
        <w:rPr>
          <w:w w:val="115"/>
        </w:rPr>
        <w:t>variables</w:t>
      </w:r>
      <w:r>
        <w:rPr>
          <w:spacing w:val="-12"/>
          <w:w w:val="115"/>
        </w:rPr>
        <w:t> </w:t>
      </w:r>
      <w:r>
        <w:rPr>
          <w:w w:val="115"/>
        </w:rPr>
        <w:t>deben</w:t>
      </w:r>
      <w:r>
        <w:rPr>
          <w:spacing w:val="-12"/>
          <w:w w:val="115"/>
        </w:rPr>
        <w:t> </w:t>
      </w:r>
      <w:r>
        <w:rPr>
          <w:w w:val="115"/>
        </w:rPr>
        <w:t>actualizarse</w:t>
      </w:r>
      <w:r>
        <w:rPr>
          <w:spacing w:val="-12"/>
          <w:w w:val="115"/>
        </w:rPr>
        <w:t> </w:t>
      </w:r>
      <w:r>
        <w:rPr>
          <w:w w:val="115"/>
        </w:rPr>
        <w:t>continuamente</w:t>
      </w:r>
      <w:r>
        <w:rPr>
          <w:spacing w:val="-12"/>
          <w:w w:val="115"/>
        </w:rPr>
        <w:t> </w:t>
      </w:r>
      <w:r>
        <w:rPr>
          <w:w w:val="115"/>
        </w:rPr>
        <w:t>para</w:t>
      </w:r>
      <w:r>
        <w:rPr>
          <w:spacing w:val="-12"/>
          <w:w w:val="115"/>
        </w:rPr>
        <w:t> </w:t>
      </w:r>
      <w:r>
        <w:rPr>
          <w:w w:val="115"/>
        </w:rPr>
        <w:t>no perder</w:t>
      </w:r>
      <w:r>
        <w:rPr>
          <w:spacing w:val="-11"/>
          <w:w w:val="115"/>
        </w:rPr>
        <w:t> </w:t>
      </w:r>
      <w:r>
        <w:rPr>
          <w:w w:val="115"/>
        </w:rPr>
        <w:t>vigencia</w:t>
      </w:r>
      <w:r>
        <w:rPr>
          <w:spacing w:val="-11"/>
          <w:w w:val="115"/>
        </w:rPr>
        <w:t> </w:t>
      </w:r>
      <w:r>
        <w:rPr>
          <w:w w:val="115"/>
        </w:rPr>
        <w:t>en</w:t>
      </w:r>
      <w:r>
        <w:rPr>
          <w:spacing w:val="-11"/>
          <w:w w:val="115"/>
        </w:rPr>
        <w:t> </w:t>
      </w:r>
      <w:r>
        <w:rPr>
          <w:w w:val="115"/>
        </w:rPr>
        <w:t>la</w:t>
      </w:r>
      <w:r>
        <w:rPr>
          <w:spacing w:val="-11"/>
          <w:w w:val="115"/>
        </w:rPr>
        <w:t> </w:t>
      </w:r>
      <w:r>
        <w:rPr>
          <w:w w:val="115"/>
        </w:rPr>
        <w:t>medición.</w:t>
      </w:r>
    </w:p>
    <w:p>
      <w:pPr>
        <w:spacing w:line="200" w:lineRule="exact" w:before="1"/>
        <w:ind w:left="283" w:right="115" w:hanging="170"/>
        <w:jc w:val="both"/>
        <w:rPr>
          <w:rFonts w:ascii="Arial" w:hAnsi="Arial"/>
          <w:sz w:val="18"/>
        </w:rPr>
      </w:pPr>
      <w:r>
        <w:rPr>
          <w:rFonts w:ascii="Arial" w:hAnsi="Arial"/>
          <w:position w:val="7"/>
          <w:sz w:val="11"/>
        </w:rPr>
        <w:t>1  </w:t>
      </w:r>
      <w:r>
        <w:rPr>
          <w:rFonts w:ascii="Arial" w:hAnsi="Arial"/>
          <w:sz w:val="18"/>
        </w:rPr>
        <w:t>Web 2.0 se refiere a la segunda generación de la Web, en el que, las aplicaciones   web que funcionan conjuntamente centrados en el usuario buscando promover la conectividad</w:t>
      </w:r>
      <w:r>
        <w:rPr>
          <w:rFonts w:ascii="Arial" w:hAnsi="Arial"/>
          <w:spacing w:val="-14"/>
          <w:sz w:val="18"/>
        </w:rPr>
        <w:t> </w:t>
      </w:r>
      <w:r>
        <w:rPr>
          <w:rFonts w:ascii="Arial" w:hAnsi="Arial"/>
          <w:sz w:val="18"/>
        </w:rPr>
        <w:t>social,</w:t>
      </w:r>
      <w:r>
        <w:rPr>
          <w:rFonts w:ascii="Arial" w:hAnsi="Arial"/>
          <w:spacing w:val="-14"/>
          <w:sz w:val="18"/>
        </w:rPr>
        <w:t> </w:t>
      </w:r>
      <w:r>
        <w:rPr>
          <w:rFonts w:ascii="Arial" w:hAnsi="Arial"/>
          <w:sz w:val="18"/>
        </w:rPr>
        <w:t>medios</w:t>
      </w:r>
      <w:r>
        <w:rPr>
          <w:rFonts w:ascii="Arial" w:hAnsi="Arial"/>
          <w:spacing w:val="-14"/>
          <w:sz w:val="18"/>
        </w:rPr>
        <w:t> </w:t>
      </w:r>
      <w:r>
        <w:rPr>
          <w:rFonts w:ascii="Arial" w:hAnsi="Arial"/>
          <w:sz w:val="18"/>
        </w:rPr>
        <w:t>de</w:t>
      </w:r>
      <w:r>
        <w:rPr>
          <w:rFonts w:ascii="Arial" w:hAnsi="Arial"/>
          <w:spacing w:val="-14"/>
          <w:sz w:val="18"/>
        </w:rPr>
        <w:t> </w:t>
      </w:r>
      <w:r>
        <w:rPr>
          <w:rFonts w:ascii="Arial" w:hAnsi="Arial"/>
          <w:sz w:val="18"/>
        </w:rPr>
        <w:t>comunicación</w:t>
      </w:r>
      <w:r>
        <w:rPr>
          <w:rFonts w:ascii="Arial" w:hAnsi="Arial"/>
          <w:spacing w:val="-14"/>
          <w:sz w:val="18"/>
        </w:rPr>
        <w:t> </w:t>
      </w:r>
      <w:r>
        <w:rPr>
          <w:rFonts w:ascii="Arial" w:hAnsi="Arial"/>
          <w:sz w:val="18"/>
        </w:rPr>
        <w:t>e</w:t>
      </w:r>
      <w:r>
        <w:rPr>
          <w:rFonts w:ascii="Arial" w:hAnsi="Arial"/>
          <w:spacing w:val="-14"/>
          <w:sz w:val="18"/>
        </w:rPr>
        <w:t> </w:t>
      </w:r>
      <w:r>
        <w:rPr>
          <w:rFonts w:ascii="Arial" w:hAnsi="Arial"/>
          <w:sz w:val="18"/>
        </w:rPr>
        <w:t>intercambio</w:t>
      </w:r>
      <w:r>
        <w:rPr>
          <w:rFonts w:ascii="Arial" w:hAnsi="Arial"/>
          <w:spacing w:val="-14"/>
          <w:sz w:val="18"/>
        </w:rPr>
        <w:t> </w:t>
      </w:r>
      <w:r>
        <w:rPr>
          <w:rFonts w:ascii="Arial" w:hAnsi="Arial"/>
          <w:sz w:val="18"/>
        </w:rPr>
        <w:t>de</w:t>
      </w:r>
      <w:r>
        <w:rPr>
          <w:rFonts w:ascii="Arial" w:hAnsi="Arial"/>
          <w:spacing w:val="-14"/>
          <w:sz w:val="18"/>
        </w:rPr>
        <w:t> </w:t>
      </w:r>
      <w:r>
        <w:rPr>
          <w:rFonts w:ascii="Arial" w:hAnsi="Arial"/>
          <w:sz w:val="18"/>
        </w:rPr>
        <w:t>información,</w:t>
      </w:r>
      <w:r>
        <w:rPr>
          <w:rFonts w:ascii="Arial" w:hAnsi="Arial"/>
          <w:spacing w:val="-14"/>
          <w:sz w:val="18"/>
        </w:rPr>
        <w:t> </w:t>
      </w:r>
      <w:r>
        <w:rPr>
          <w:rFonts w:ascii="Arial" w:hAnsi="Arial"/>
          <w:sz w:val="18"/>
        </w:rPr>
        <w:t>el</w:t>
      </w:r>
      <w:r>
        <w:rPr>
          <w:rFonts w:ascii="Arial" w:hAnsi="Arial"/>
          <w:spacing w:val="-14"/>
          <w:sz w:val="18"/>
        </w:rPr>
        <w:t> </w:t>
      </w:r>
      <w:r>
        <w:rPr>
          <w:rFonts w:ascii="Arial" w:hAnsi="Arial"/>
          <w:sz w:val="18"/>
        </w:rPr>
        <w:t>contenido creado</w:t>
      </w:r>
      <w:r>
        <w:rPr>
          <w:rFonts w:ascii="Arial" w:hAnsi="Arial"/>
          <w:spacing w:val="-6"/>
          <w:sz w:val="18"/>
        </w:rPr>
        <w:t> </w:t>
      </w:r>
      <w:r>
        <w:rPr>
          <w:rFonts w:ascii="Arial" w:hAnsi="Arial"/>
          <w:sz w:val="18"/>
        </w:rPr>
        <w:t>por</w:t>
      </w:r>
      <w:r>
        <w:rPr>
          <w:rFonts w:ascii="Arial" w:hAnsi="Arial"/>
          <w:spacing w:val="-6"/>
          <w:sz w:val="18"/>
        </w:rPr>
        <w:t> </w:t>
      </w:r>
      <w:r>
        <w:rPr>
          <w:rFonts w:ascii="Arial" w:hAnsi="Arial"/>
          <w:sz w:val="18"/>
        </w:rPr>
        <w:t>el</w:t>
      </w:r>
      <w:r>
        <w:rPr>
          <w:rFonts w:ascii="Arial" w:hAnsi="Arial"/>
          <w:spacing w:val="-6"/>
          <w:sz w:val="18"/>
        </w:rPr>
        <w:t> </w:t>
      </w:r>
      <w:r>
        <w:rPr>
          <w:rFonts w:ascii="Arial" w:hAnsi="Arial"/>
          <w:sz w:val="18"/>
        </w:rPr>
        <w:t>usuario,</w:t>
      </w:r>
      <w:r>
        <w:rPr>
          <w:rFonts w:ascii="Arial" w:hAnsi="Arial"/>
          <w:spacing w:val="-5"/>
          <w:sz w:val="18"/>
        </w:rPr>
        <w:t> </w:t>
      </w:r>
      <w:r>
        <w:rPr>
          <w:rFonts w:ascii="Arial" w:hAnsi="Arial"/>
          <w:sz w:val="18"/>
        </w:rPr>
        <w:t>y</w:t>
      </w:r>
      <w:r>
        <w:rPr>
          <w:rFonts w:ascii="Arial" w:hAnsi="Arial"/>
          <w:spacing w:val="-6"/>
          <w:sz w:val="18"/>
        </w:rPr>
        <w:t> </w:t>
      </w:r>
      <w:r>
        <w:rPr>
          <w:rFonts w:ascii="Arial" w:hAnsi="Arial"/>
          <w:sz w:val="18"/>
        </w:rPr>
        <w:t>la</w:t>
      </w:r>
      <w:r>
        <w:rPr>
          <w:rFonts w:ascii="Arial" w:hAnsi="Arial"/>
          <w:spacing w:val="-6"/>
          <w:sz w:val="18"/>
        </w:rPr>
        <w:t> </w:t>
      </w:r>
      <w:r>
        <w:rPr>
          <w:rFonts w:ascii="Arial" w:hAnsi="Arial"/>
          <w:sz w:val="18"/>
        </w:rPr>
        <w:t>colaboración</w:t>
      </w:r>
      <w:r>
        <w:rPr>
          <w:rFonts w:ascii="Arial" w:hAnsi="Arial"/>
          <w:spacing w:val="-6"/>
          <w:sz w:val="18"/>
        </w:rPr>
        <w:t> </w:t>
      </w:r>
      <w:r>
        <w:rPr>
          <w:rFonts w:ascii="Arial" w:hAnsi="Arial"/>
          <w:sz w:val="18"/>
        </w:rPr>
        <w:t>entre</w:t>
      </w:r>
      <w:r>
        <w:rPr>
          <w:rFonts w:ascii="Arial" w:hAnsi="Arial"/>
          <w:spacing w:val="-5"/>
          <w:sz w:val="18"/>
        </w:rPr>
        <w:t> </w:t>
      </w:r>
      <w:r>
        <w:rPr>
          <w:rFonts w:ascii="Arial" w:hAnsi="Arial"/>
          <w:sz w:val="18"/>
        </w:rPr>
        <w:t>individuos</w:t>
      </w:r>
      <w:r>
        <w:rPr>
          <w:rFonts w:ascii="Arial" w:hAnsi="Arial"/>
          <w:spacing w:val="-5"/>
          <w:sz w:val="18"/>
        </w:rPr>
        <w:t> </w:t>
      </w:r>
      <w:r>
        <w:rPr>
          <w:rFonts w:ascii="Arial" w:hAnsi="Arial"/>
          <w:sz w:val="18"/>
        </w:rPr>
        <w:t>y</w:t>
      </w:r>
      <w:r>
        <w:rPr>
          <w:rFonts w:ascii="Arial" w:hAnsi="Arial"/>
          <w:spacing w:val="-6"/>
          <w:sz w:val="18"/>
        </w:rPr>
        <w:t> </w:t>
      </w:r>
      <w:r>
        <w:rPr>
          <w:rFonts w:ascii="Arial" w:hAnsi="Arial"/>
          <w:sz w:val="18"/>
        </w:rPr>
        <w:t>organizaciones.</w:t>
      </w:r>
      <w:r>
        <w:rPr>
          <w:rFonts w:ascii="Arial" w:hAnsi="Arial"/>
          <w:spacing w:val="-6"/>
          <w:sz w:val="18"/>
        </w:rPr>
        <w:t> </w:t>
      </w:r>
      <w:r>
        <w:rPr>
          <w:rFonts w:ascii="Arial" w:hAnsi="Arial"/>
          <w:sz w:val="18"/>
        </w:rPr>
        <w:t>(Wilson,</w:t>
      </w:r>
      <w:r>
        <w:rPr>
          <w:rFonts w:ascii="Arial" w:hAnsi="Arial"/>
          <w:spacing w:val="-6"/>
          <w:sz w:val="18"/>
        </w:rPr>
        <w:t> </w:t>
      </w:r>
      <w:r>
        <w:rPr>
          <w:rFonts w:ascii="Arial" w:hAnsi="Arial"/>
          <w:sz w:val="18"/>
        </w:rPr>
        <w:t>Lin, Longstreet, y Sarker,</w:t>
      </w:r>
      <w:r>
        <w:rPr>
          <w:rFonts w:ascii="Arial" w:hAnsi="Arial"/>
          <w:spacing w:val="-18"/>
          <w:sz w:val="18"/>
        </w:rPr>
        <w:t> </w:t>
      </w:r>
      <w:r>
        <w:rPr>
          <w:rFonts w:ascii="Arial" w:hAnsi="Arial"/>
          <w:spacing w:val="-4"/>
          <w:sz w:val="18"/>
        </w:rPr>
        <w:t>2011)</w:t>
      </w:r>
    </w:p>
    <w:p>
      <w:pPr>
        <w:spacing w:after="0" w:line="200" w:lineRule="exact"/>
        <w:jc w:val="both"/>
        <w:rPr>
          <w:rFonts w:ascii="Arial" w:hAnsi="Arial"/>
          <w:sz w:val="18"/>
        </w:rPr>
        <w:sectPr>
          <w:pgSz w:w="9640" w:h="13040"/>
          <w:pgMar w:header="823" w:footer="650" w:top="1020" w:bottom="840" w:left="1020" w:right="1300"/>
        </w:sectPr>
      </w:pPr>
    </w:p>
    <w:p>
      <w:pPr>
        <w:pStyle w:val="BodyText"/>
        <w:rPr>
          <w:rFonts w:ascii="Arial"/>
          <w:sz w:val="20"/>
        </w:rPr>
      </w:pPr>
    </w:p>
    <w:p>
      <w:pPr>
        <w:pStyle w:val="BodyText"/>
        <w:spacing w:before="7"/>
        <w:rPr>
          <w:rFonts w:ascii="Arial"/>
          <w:sz w:val="19"/>
        </w:rPr>
      </w:pPr>
    </w:p>
    <w:p>
      <w:pPr>
        <w:pStyle w:val="BodyText"/>
        <w:spacing w:line="244" w:lineRule="exact" w:before="72"/>
        <w:ind w:left="117" w:right="111"/>
        <w:jc w:val="both"/>
      </w:pPr>
      <w:r>
        <w:rPr>
          <w:w w:val="115"/>
        </w:rPr>
        <w:t>Estas limitaciones han derivado en problemáticas más concretas, por ejemplo, la interpretación de los resultados de las mediciones que se realizan con el modelo, así como problemas de comparabilidad de los resultados</w:t>
      </w:r>
      <w:r>
        <w:rPr>
          <w:spacing w:val="-7"/>
          <w:w w:val="115"/>
        </w:rPr>
        <w:t> </w:t>
      </w:r>
      <w:r>
        <w:rPr>
          <w:w w:val="115"/>
        </w:rPr>
        <w:t>o</w:t>
      </w:r>
      <w:r>
        <w:rPr>
          <w:spacing w:val="-7"/>
          <w:w w:val="115"/>
        </w:rPr>
        <w:t> </w:t>
      </w:r>
      <w:r>
        <w:rPr>
          <w:w w:val="115"/>
        </w:rPr>
        <w:t>la</w:t>
      </w:r>
      <w:r>
        <w:rPr>
          <w:spacing w:val="-7"/>
          <w:w w:val="115"/>
        </w:rPr>
        <w:t> </w:t>
      </w:r>
      <w:r>
        <w:rPr>
          <w:w w:val="115"/>
        </w:rPr>
        <w:t>capacidad</w:t>
      </w:r>
      <w:r>
        <w:rPr>
          <w:spacing w:val="-7"/>
          <w:w w:val="115"/>
        </w:rPr>
        <w:t> </w:t>
      </w:r>
      <w:r>
        <w:rPr>
          <w:w w:val="115"/>
        </w:rPr>
        <w:t>de</w:t>
      </w:r>
      <w:r>
        <w:rPr>
          <w:spacing w:val="-7"/>
          <w:w w:val="115"/>
        </w:rPr>
        <w:t> </w:t>
      </w:r>
      <w:r>
        <w:rPr>
          <w:w w:val="115"/>
        </w:rPr>
        <w:t>realizar</w:t>
      </w:r>
      <w:r>
        <w:rPr>
          <w:spacing w:val="-7"/>
          <w:w w:val="115"/>
        </w:rPr>
        <w:t> </w:t>
      </w:r>
      <w:r>
        <w:rPr>
          <w:w w:val="115"/>
        </w:rPr>
        <w:t>análisis</w:t>
      </w:r>
      <w:r>
        <w:rPr>
          <w:spacing w:val="-7"/>
          <w:w w:val="115"/>
        </w:rPr>
        <w:t> </w:t>
      </w:r>
      <w:r>
        <w:rPr>
          <w:w w:val="115"/>
        </w:rPr>
        <w:t>de</w:t>
      </w:r>
      <w:r>
        <w:rPr>
          <w:spacing w:val="-7"/>
          <w:w w:val="115"/>
        </w:rPr>
        <w:t> </w:t>
      </w:r>
      <w:r>
        <w:rPr>
          <w:w w:val="115"/>
        </w:rPr>
        <w:t>tendencias</w:t>
      </w:r>
      <w:r>
        <w:rPr>
          <w:spacing w:val="-7"/>
          <w:w w:val="115"/>
        </w:rPr>
        <w:t> </w:t>
      </w:r>
      <w:r>
        <w:rPr>
          <w:w w:val="115"/>
        </w:rPr>
        <w:t>a</w:t>
      </w:r>
      <w:r>
        <w:rPr>
          <w:spacing w:val="-7"/>
          <w:w w:val="115"/>
        </w:rPr>
        <w:t> </w:t>
      </w:r>
      <w:r>
        <w:rPr>
          <w:w w:val="115"/>
        </w:rPr>
        <w:t>los</w:t>
      </w:r>
      <w:r>
        <w:rPr>
          <w:spacing w:val="-7"/>
          <w:w w:val="115"/>
        </w:rPr>
        <w:t> </w:t>
      </w:r>
      <w:r>
        <w:rPr>
          <w:w w:val="115"/>
        </w:rPr>
        <w:t>largo</w:t>
      </w:r>
      <w:r>
        <w:rPr>
          <w:spacing w:val="-7"/>
          <w:w w:val="115"/>
        </w:rPr>
        <w:t> </w:t>
      </w:r>
      <w:r>
        <w:rPr>
          <w:w w:val="115"/>
        </w:rPr>
        <w:t>del tiempo. En el siguiente apartado presentamos la forma en la que se ha desarrollado el</w:t>
      </w:r>
      <w:r>
        <w:rPr>
          <w:spacing w:val="-15"/>
          <w:w w:val="115"/>
        </w:rPr>
        <w:t> </w:t>
      </w:r>
      <w:r>
        <w:rPr>
          <w:w w:val="115"/>
        </w:rPr>
        <w:t>IGEE.</w:t>
      </w:r>
    </w:p>
    <w:p>
      <w:pPr>
        <w:pStyle w:val="BodyText"/>
        <w:spacing w:before="6"/>
        <w:rPr>
          <w:sz w:val="17"/>
        </w:rPr>
      </w:pPr>
    </w:p>
    <w:p>
      <w:pPr>
        <w:pStyle w:val="Heading2"/>
      </w:pPr>
      <w:bookmarkStart w:name="_TOC_250093" w:id="35"/>
      <w:bookmarkEnd w:id="35"/>
      <w:r>
        <w:rPr/>
        <w:t>Índice de Gobierno Electrónico Estatal (IGEE)</w:t>
      </w:r>
    </w:p>
    <w:p>
      <w:pPr>
        <w:pStyle w:val="BodyText"/>
        <w:rPr>
          <w:rFonts w:ascii="Arial"/>
          <w:b/>
        </w:rPr>
      </w:pPr>
    </w:p>
    <w:p>
      <w:pPr>
        <w:pStyle w:val="BodyText"/>
        <w:spacing w:line="244" w:lineRule="exact"/>
        <w:ind w:left="117" w:right="110"/>
        <w:jc w:val="both"/>
      </w:pPr>
      <w:r>
        <w:rPr>
          <w:w w:val="115"/>
        </w:rPr>
        <w:t>El</w:t>
      </w:r>
      <w:r>
        <w:rPr>
          <w:spacing w:val="-5"/>
          <w:w w:val="115"/>
        </w:rPr>
        <w:t> </w:t>
      </w:r>
      <w:r>
        <w:rPr>
          <w:w w:val="115"/>
        </w:rPr>
        <w:t>índice</w:t>
      </w:r>
      <w:r>
        <w:rPr>
          <w:spacing w:val="-5"/>
          <w:w w:val="115"/>
        </w:rPr>
        <w:t> </w:t>
      </w:r>
      <w:r>
        <w:rPr>
          <w:w w:val="115"/>
        </w:rPr>
        <w:t>de</w:t>
      </w:r>
      <w:r>
        <w:rPr>
          <w:spacing w:val="-5"/>
          <w:w w:val="115"/>
        </w:rPr>
        <w:t> </w:t>
      </w:r>
      <w:r>
        <w:rPr>
          <w:w w:val="115"/>
        </w:rPr>
        <w:t>Gobierno</w:t>
      </w:r>
      <w:r>
        <w:rPr>
          <w:spacing w:val="-5"/>
          <w:w w:val="115"/>
        </w:rPr>
        <w:t> </w:t>
      </w:r>
      <w:r>
        <w:rPr>
          <w:w w:val="115"/>
        </w:rPr>
        <w:t>Electrónico</w:t>
      </w:r>
      <w:r>
        <w:rPr>
          <w:spacing w:val="-5"/>
          <w:w w:val="115"/>
        </w:rPr>
        <w:t> </w:t>
      </w:r>
      <w:r>
        <w:rPr>
          <w:w w:val="115"/>
        </w:rPr>
        <w:t>Estatal</w:t>
      </w:r>
      <w:r>
        <w:rPr>
          <w:spacing w:val="-5"/>
          <w:w w:val="115"/>
        </w:rPr>
        <w:t> </w:t>
      </w:r>
      <w:r>
        <w:rPr>
          <w:w w:val="115"/>
        </w:rPr>
        <w:t>(IGEE)</w:t>
      </w:r>
      <w:r>
        <w:rPr>
          <w:spacing w:val="-5"/>
          <w:w w:val="115"/>
        </w:rPr>
        <w:t> </w:t>
      </w:r>
      <w:r>
        <w:rPr>
          <w:w w:val="115"/>
        </w:rPr>
        <w:t>es</w:t>
      </w:r>
      <w:r>
        <w:rPr>
          <w:spacing w:val="-5"/>
          <w:w w:val="115"/>
        </w:rPr>
        <w:t> </w:t>
      </w:r>
      <w:r>
        <w:rPr>
          <w:w w:val="115"/>
        </w:rPr>
        <w:t>resultado</w:t>
      </w:r>
      <w:r>
        <w:rPr>
          <w:spacing w:val="-5"/>
          <w:w w:val="115"/>
        </w:rPr>
        <w:t> </w:t>
      </w:r>
      <w:r>
        <w:rPr>
          <w:w w:val="115"/>
        </w:rPr>
        <w:t>del</w:t>
      </w:r>
      <w:r>
        <w:rPr>
          <w:spacing w:val="-5"/>
          <w:w w:val="115"/>
        </w:rPr>
        <w:t> </w:t>
      </w:r>
      <w:r>
        <w:rPr>
          <w:w w:val="115"/>
        </w:rPr>
        <w:t>esfuerzo conjunto de investigadores de la Universidad Autónoma del Estado de México,</w:t>
      </w:r>
      <w:r>
        <w:rPr>
          <w:spacing w:val="-14"/>
          <w:w w:val="115"/>
        </w:rPr>
        <w:t> </w:t>
      </w:r>
      <w:r>
        <w:rPr>
          <w:w w:val="115"/>
        </w:rPr>
        <w:t>el</w:t>
      </w:r>
      <w:r>
        <w:rPr>
          <w:spacing w:val="-9"/>
          <w:w w:val="115"/>
        </w:rPr>
        <w:t> </w:t>
      </w:r>
      <w:r>
        <w:rPr>
          <w:w w:val="115"/>
        </w:rPr>
        <w:t>Centro</w:t>
      </w:r>
      <w:r>
        <w:rPr>
          <w:spacing w:val="-9"/>
          <w:w w:val="115"/>
        </w:rPr>
        <w:t> </w:t>
      </w:r>
      <w:r>
        <w:rPr>
          <w:w w:val="115"/>
        </w:rPr>
        <w:t>de</w:t>
      </w:r>
      <w:r>
        <w:rPr>
          <w:spacing w:val="-9"/>
          <w:w w:val="115"/>
        </w:rPr>
        <w:t> </w:t>
      </w:r>
      <w:r>
        <w:rPr>
          <w:w w:val="115"/>
        </w:rPr>
        <w:t>Investigación</w:t>
      </w:r>
      <w:r>
        <w:rPr>
          <w:spacing w:val="-9"/>
          <w:w w:val="115"/>
        </w:rPr>
        <w:t> </w:t>
      </w:r>
      <w:r>
        <w:rPr>
          <w:w w:val="115"/>
        </w:rPr>
        <w:t>y</w:t>
      </w:r>
      <w:r>
        <w:rPr>
          <w:spacing w:val="-9"/>
          <w:w w:val="115"/>
        </w:rPr>
        <w:t> </w:t>
      </w:r>
      <w:r>
        <w:rPr>
          <w:w w:val="115"/>
        </w:rPr>
        <w:t>Docencia</w:t>
      </w:r>
      <w:r>
        <w:rPr>
          <w:spacing w:val="-9"/>
          <w:w w:val="115"/>
        </w:rPr>
        <w:t> </w:t>
      </w:r>
      <w:r>
        <w:rPr>
          <w:w w:val="115"/>
        </w:rPr>
        <w:t>Económicas</w:t>
      </w:r>
      <w:r>
        <w:rPr>
          <w:spacing w:val="-9"/>
          <w:w w:val="115"/>
        </w:rPr>
        <w:t> </w:t>
      </w:r>
      <w:r>
        <w:rPr>
          <w:w w:val="115"/>
        </w:rPr>
        <w:t>y</w:t>
      </w:r>
      <w:r>
        <w:rPr>
          <w:spacing w:val="-9"/>
          <w:w w:val="115"/>
        </w:rPr>
        <w:t> </w:t>
      </w:r>
      <w:r>
        <w:rPr>
          <w:w w:val="115"/>
        </w:rPr>
        <w:t>la</w:t>
      </w:r>
      <w:r>
        <w:rPr>
          <w:spacing w:val="-9"/>
          <w:w w:val="115"/>
        </w:rPr>
        <w:t> </w:t>
      </w:r>
      <w:r>
        <w:rPr>
          <w:w w:val="115"/>
        </w:rPr>
        <w:t>Fundación Universidad</w:t>
      </w:r>
      <w:r>
        <w:rPr>
          <w:spacing w:val="-9"/>
          <w:w w:val="115"/>
        </w:rPr>
        <w:t> </w:t>
      </w:r>
      <w:r>
        <w:rPr>
          <w:w w:val="115"/>
        </w:rPr>
        <w:t>de</w:t>
      </w:r>
      <w:r>
        <w:rPr>
          <w:spacing w:val="-9"/>
          <w:w w:val="115"/>
        </w:rPr>
        <w:t> </w:t>
      </w:r>
      <w:r>
        <w:rPr>
          <w:w w:val="115"/>
        </w:rPr>
        <w:t>las</w:t>
      </w:r>
      <w:r>
        <w:rPr>
          <w:spacing w:val="-12"/>
          <w:w w:val="115"/>
        </w:rPr>
        <w:t> </w:t>
      </w:r>
      <w:r>
        <w:rPr>
          <w:w w:val="115"/>
        </w:rPr>
        <w:t>Américas</w:t>
      </w:r>
      <w:r>
        <w:rPr>
          <w:spacing w:val="-9"/>
          <w:w w:val="115"/>
        </w:rPr>
        <w:t> </w:t>
      </w:r>
      <w:r>
        <w:rPr>
          <w:w w:val="115"/>
        </w:rPr>
        <w:t>Puebla.</w:t>
      </w:r>
      <w:r>
        <w:rPr>
          <w:spacing w:val="-14"/>
          <w:w w:val="115"/>
        </w:rPr>
        <w:t> </w:t>
      </w:r>
      <w:r>
        <w:rPr>
          <w:w w:val="115"/>
        </w:rPr>
        <w:t>Esfuerzos</w:t>
      </w:r>
      <w:r>
        <w:rPr>
          <w:spacing w:val="-9"/>
          <w:w w:val="115"/>
        </w:rPr>
        <w:t> </w:t>
      </w:r>
      <w:r>
        <w:rPr>
          <w:w w:val="115"/>
        </w:rPr>
        <w:t>independientes</w:t>
      </w:r>
      <w:r>
        <w:rPr>
          <w:spacing w:val="-9"/>
          <w:w w:val="115"/>
        </w:rPr>
        <w:t> </w:t>
      </w:r>
      <w:r>
        <w:rPr>
          <w:w w:val="115"/>
        </w:rPr>
        <w:t>realizados en dos de estas instituciones desde el 2004 se consolidaron a partir del año 2006 en un modelo de análisis que permitiera medir el avance del gobierno</w:t>
      </w:r>
      <w:r>
        <w:rPr>
          <w:spacing w:val="-9"/>
          <w:w w:val="115"/>
        </w:rPr>
        <w:t> </w:t>
      </w:r>
      <w:r>
        <w:rPr>
          <w:w w:val="115"/>
        </w:rPr>
        <w:t>digital</w:t>
      </w:r>
      <w:r>
        <w:rPr>
          <w:spacing w:val="-9"/>
          <w:w w:val="115"/>
        </w:rPr>
        <w:t> </w:t>
      </w:r>
      <w:r>
        <w:rPr>
          <w:w w:val="115"/>
        </w:rPr>
        <w:t>en</w:t>
      </w:r>
      <w:r>
        <w:rPr>
          <w:spacing w:val="-9"/>
          <w:w w:val="115"/>
        </w:rPr>
        <w:t> </w:t>
      </w:r>
      <w:r>
        <w:rPr>
          <w:w w:val="115"/>
        </w:rPr>
        <w:t>México.</w:t>
      </w:r>
      <w:r>
        <w:rPr>
          <w:spacing w:val="-14"/>
          <w:w w:val="115"/>
        </w:rPr>
        <w:t> </w:t>
      </w:r>
      <w:r>
        <w:rPr>
          <w:w w:val="115"/>
        </w:rPr>
        <w:t>El</w:t>
      </w:r>
      <w:r>
        <w:rPr>
          <w:spacing w:val="-9"/>
          <w:w w:val="115"/>
        </w:rPr>
        <w:t> </w:t>
      </w:r>
      <w:r>
        <w:rPr>
          <w:w w:val="115"/>
        </w:rPr>
        <w:t>modelo</w:t>
      </w:r>
      <w:r>
        <w:rPr>
          <w:spacing w:val="-9"/>
          <w:w w:val="115"/>
        </w:rPr>
        <w:t> </w:t>
      </w:r>
      <w:r>
        <w:rPr>
          <w:w w:val="115"/>
        </w:rPr>
        <w:t>se</w:t>
      </w:r>
      <w:r>
        <w:rPr>
          <w:spacing w:val="-9"/>
          <w:w w:val="115"/>
        </w:rPr>
        <w:t> </w:t>
      </w:r>
      <w:r>
        <w:rPr>
          <w:w w:val="115"/>
        </w:rPr>
        <w:t>desarrolló</w:t>
      </w:r>
      <w:r>
        <w:rPr>
          <w:spacing w:val="-9"/>
          <w:w w:val="115"/>
        </w:rPr>
        <w:t> </w:t>
      </w:r>
      <w:r>
        <w:rPr>
          <w:w w:val="115"/>
        </w:rPr>
        <w:t>teniendo</w:t>
      </w:r>
      <w:r>
        <w:rPr>
          <w:spacing w:val="-9"/>
          <w:w w:val="115"/>
        </w:rPr>
        <w:t> </w:t>
      </w:r>
      <w:r>
        <w:rPr>
          <w:w w:val="115"/>
        </w:rPr>
        <w:t>en</w:t>
      </w:r>
      <w:r>
        <w:rPr>
          <w:spacing w:val="-9"/>
          <w:w w:val="115"/>
        </w:rPr>
        <w:t> </w:t>
      </w:r>
      <w:r>
        <w:rPr>
          <w:w w:val="115"/>
        </w:rPr>
        <w:t>mente</w:t>
      </w:r>
      <w:r>
        <w:rPr>
          <w:spacing w:val="-9"/>
          <w:w w:val="115"/>
        </w:rPr>
        <w:t> </w:t>
      </w:r>
      <w:r>
        <w:rPr>
          <w:w w:val="115"/>
        </w:rPr>
        <w:t>la flexibilidad para adaptarse a los avances tecnológicos como fueran</w:t>
      </w:r>
      <w:r>
        <w:rPr>
          <w:spacing w:val="-28"/>
          <w:w w:val="115"/>
        </w:rPr>
        <w:t> </w:t>
      </w:r>
      <w:r>
        <w:rPr>
          <w:w w:val="115"/>
        </w:rPr>
        <w:t>suce- diendo,</w:t>
      </w:r>
      <w:r>
        <w:rPr>
          <w:spacing w:val="-23"/>
          <w:w w:val="115"/>
        </w:rPr>
        <w:t> </w:t>
      </w:r>
      <w:r>
        <w:rPr>
          <w:w w:val="115"/>
        </w:rPr>
        <w:t>pero</w:t>
      </w:r>
      <w:r>
        <w:rPr>
          <w:spacing w:val="-19"/>
          <w:w w:val="115"/>
        </w:rPr>
        <w:t> </w:t>
      </w:r>
      <w:r>
        <w:rPr>
          <w:w w:val="115"/>
        </w:rPr>
        <w:t>a</w:t>
      </w:r>
      <w:r>
        <w:rPr>
          <w:spacing w:val="-19"/>
          <w:w w:val="115"/>
        </w:rPr>
        <w:t> </w:t>
      </w:r>
      <w:r>
        <w:rPr>
          <w:w w:val="115"/>
        </w:rPr>
        <w:t>la</w:t>
      </w:r>
      <w:r>
        <w:rPr>
          <w:spacing w:val="-19"/>
          <w:w w:val="115"/>
        </w:rPr>
        <w:t> </w:t>
      </w:r>
      <w:r>
        <w:rPr>
          <w:w w:val="115"/>
        </w:rPr>
        <w:t>vez</w:t>
      </w:r>
      <w:r>
        <w:rPr>
          <w:spacing w:val="-19"/>
          <w:w w:val="115"/>
        </w:rPr>
        <w:t> </w:t>
      </w:r>
      <w:r>
        <w:rPr>
          <w:w w:val="115"/>
        </w:rPr>
        <w:t>contar</w:t>
      </w:r>
      <w:r>
        <w:rPr>
          <w:spacing w:val="-19"/>
          <w:w w:val="115"/>
        </w:rPr>
        <w:t> </w:t>
      </w:r>
      <w:r>
        <w:rPr>
          <w:w w:val="115"/>
        </w:rPr>
        <w:t>con</w:t>
      </w:r>
      <w:r>
        <w:rPr>
          <w:spacing w:val="-19"/>
          <w:w w:val="115"/>
        </w:rPr>
        <w:t> </w:t>
      </w:r>
      <w:r>
        <w:rPr>
          <w:w w:val="115"/>
        </w:rPr>
        <w:t>parámetros</w:t>
      </w:r>
      <w:r>
        <w:rPr>
          <w:spacing w:val="-19"/>
          <w:w w:val="115"/>
        </w:rPr>
        <w:t> </w:t>
      </w:r>
      <w:r>
        <w:rPr>
          <w:w w:val="115"/>
        </w:rPr>
        <w:t>clave</w:t>
      </w:r>
      <w:r>
        <w:rPr>
          <w:spacing w:val="-19"/>
          <w:w w:val="115"/>
        </w:rPr>
        <w:t> </w:t>
      </w:r>
      <w:r>
        <w:rPr>
          <w:w w:val="115"/>
        </w:rPr>
        <w:t>que</w:t>
      </w:r>
      <w:r>
        <w:rPr>
          <w:spacing w:val="-19"/>
          <w:w w:val="115"/>
        </w:rPr>
        <w:t> </w:t>
      </w:r>
      <w:r>
        <w:rPr>
          <w:w w:val="115"/>
        </w:rPr>
        <w:t>permitirían</w:t>
      </w:r>
      <w:r>
        <w:rPr>
          <w:spacing w:val="-19"/>
          <w:w w:val="115"/>
        </w:rPr>
        <w:t> </w:t>
      </w:r>
      <w:r>
        <w:rPr>
          <w:w w:val="115"/>
        </w:rPr>
        <w:t>analizar la</w:t>
      </w:r>
      <w:r>
        <w:rPr>
          <w:spacing w:val="-8"/>
          <w:w w:val="115"/>
        </w:rPr>
        <w:t> </w:t>
      </w:r>
      <w:r>
        <w:rPr>
          <w:w w:val="115"/>
        </w:rPr>
        <w:t>tendencia</w:t>
      </w:r>
      <w:r>
        <w:rPr>
          <w:spacing w:val="-8"/>
          <w:w w:val="115"/>
        </w:rPr>
        <w:t> </w:t>
      </w:r>
      <w:r>
        <w:rPr>
          <w:w w:val="115"/>
        </w:rPr>
        <w:t>de</w:t>
      </w:r>
      <w:r>
        <w:rPr>
          <w:spacing w:val="-8"/>
          <w:w w:val="115"/>
        </w:rPr>
        <w:t> </w:t>
      </w:r>
      <w:r>
        <w:rPr>
          <w:w w:val="115"/>
        </w:rPr>
        <w:t>desarrollo</w:t>
      </w:r>
      <w:r>
        <w:rPr>
          <w:spacing w:val="-8"/>
          <w:w w:val="115"/>
        </w:rPr>
        <w:t> </w:t>
      </w:r>
      <w:r>
        <w:rPr>
          <w:w w:val="115"/>
        </w:rPr>
        <w:t>del</w:t>
      </w:r>
      <w:r>
        <w:rPr>
          <w:spacing w:val="-8"/>
          <w:w w:val="115"/>
        </w:rPr>
        <w:t> </w:t>
      </w:r>
      <w:r>
        <w:rPr>
          <w:w w:val="115"/>
        </w:rPr>
        <w:t>gobierno</w:t>
      </w:r>
      <w:r>
        <w:rPr>
          <w:spacing w:val="-8"/>
          <w:w w:val="115"/>
        </w:rPr>
        <w:t> </w:t>
      </w:r>
      <w:r>
        <w:rPr>
          <w:w w:val="115"/>
        </w:rPr>
        <w:t>digital</w:t>
      </w:r>
      <w:r>
        <w:rPr>
          <w:spacing w:val="-8"/>
          <w:w w:val="115"/>
        </w:rPr>
        <w:t> </w:t>
      </w:r>
      <w:r>
        <w:rPr>
          <w:w w:val="115"/>
        </w:rPr>
        <w:t>en</w:t>
      </w:r>
      <w:r>
        <w:rPr>
          <w:spacing w:val="-8"/>
          <w:w w:val="115"/>
        </w:rPr>
        <w:t> </w:t>
      </w:r>
      <w:r>
        <w:rPr>
          <w:w w:val="115"/>
        </w:rPr>
        <w:t>el</w:t>
      </w:r>
      <w:r>
        <w:rPr>
          <w:spacing w:val="-8"/>
          <w:w w:val="115"/>
        </w:rPr>
        <w:t> </w:t>
      </w:r>
      <w:r>
        <w:rPr>
          <w:w w:val="115"/>
        </w:rPr>
        <w:t>país</w:t>
      </w:r>
      <w:r>
        <w:rPr>
          <w:spacing w:val="-8"/>
          <w:w w:val="115"/>
        </w:rPr>
        <w:t> </w:t>
      </w:r>
      <w:r>
        <w:rPr>
          <w:w w:val="115"/>
        </w:rPr>
        <w:t>en</w:t>
      </w:r>
      <w:r>
        <w:rPr>
          <w:spacing w:val="-8"/>
          <w:w w:val="115"/>
        </w:rPr>
        <w:t> </w:t>
      </w:r>
      <w:r>
        <w:rPr>
          <w:w w:val="115"/>
        </w:rPr>
        <w:t>el</w:t>
      </w:r>
      <w:r>
        <w:rPr>
          <w:spacing w:val="-8"/>
          <w:w w:val="115"/>
        </w:rPr>
        <w:t> </w:t>
      </w:r>
      <w:r>
        <w:rPr>
          <w:w w:val="115"/>
        </w:rPr>
        <w:t>tiempo.</w:t>
      </w:r>
    </w:p>
    <w:p>
      <w:pPr>
        <w:pStyle w:val="BodyText"/>
        <w:spacing w:before="12"/>
        <w:rPr>
          <w:sz w:val="19"/>
        </w:rPr>
      </w:pPr>
    </w:p>
    <w:p>
      <w:pPr>
        <w:pStyle w:val="BodyText"/>
        <w:spacing w:line="244" w:lineRule="exact"/>
        <w:ind w:left="117" w:right="110"/>
        <w:jc w:val="both"/>
      </w:pPr>
      <w:r>
        <w:rPr>
          <w:w w:val="115"/>
        </w:rPr>
        <w:t>Así,</w:t>
      </w:r>
      <w:r>
        <w:rPr>
          <w:spacing w:val="-17"/>
          <w:w w:val="115"/>
        </w:rPr>
        <w:t> </w:t>
      </w:r>
      <w:r>
        <w:rPr>
          <w:w w:val="115"/>
        </w:rPr>
        <w:t>se</w:t>
      </w:r>
      <w:r>
        <w:rPr>
          <w:spacing w:val="-13"/>
          <w:w w:val="115"/>
        </w:rPr>
        <w:t> </w:t>
      </w:r>
      <w:r>
        <w:rPr>
          <w:w w:val="115"/>
        </w:rPr>
        <w:t>diseñó</w:t>
      </w:r>
      <w:r>
        <w:rPr>
          <w:spacing w:val="-13"/>
          <w:w w:val="115"/>
        </w:rPr>
        <w:t> </w:t>
      </w:r>
      <w:r>
        <w:rPr>
          <w:w w:val="115"/>
        </w:rPr>
        <w:t>un</w:t>
      </w:r>
      <w:r>
        <w:rPr>
          <w:spacing w:val="-13"/>
          <w:w w:val="115"/>
        </w:rPr>
        <w:t> </w:t>
      </w:r>
      <w:r>
        <w:rPr>
          <w:w w:val="115"/>
        </w:rPr>
        <w:t>índice</w:t>
      </w:r>
      <w:r>
        <w:rPr>
          <w:spacing w:val="-13"/>
          <w:w w:val="115"/>
        </w:rPr>
        <w:t> </w:t>
      </w:r>
      <w:r>
        <w:rPr>
          <w:w w:val="115"/>
        </w:rPr>
        <w:t>para</w:t>
      </w:r>
      <w:r>
        <w:rPr>
          <w:spacing w:val="-13"/>
          <w:w w:val="115"/>
        </w:rPr>
        <w:t> </w:t>
      </w:r>
      <w:r>
        <w:rPr>
          <w:w w:val="115"/>
        </w:rPr>
        <w:t>realizar</w:t>
      </w:r>
      <w:r>
        <w:rPr>
          <w:spacing w:val="-13"/>
          <w:w w:val="115"/>
        </w:rPr>
        <w:t> </w:t>
      </w:r>
      <w:r>
        <w:rPr>
          <w:w w:val="115"/>
        </w:rPr>
        <w:t>un</w:t>
      </w:r>
      <w:r>
        <w:rPr>
          <w:spacing w:val="-13"/>
          <w:w w:val="115"/>
        </w:rPr>
        <w:t> </w:t>
      </w:r>
      <w:r>
        <w:rPr>
          <w:w w:val="115"/>
        </w:rPr>
        <w:t>comparativo</w:t>
      </w:r>
      <w:r>
        <w:rPr>
          <w:spacing w:val="-13"/>
          <w:w w:val="115"/>
        </w:rPr>
        <w:t> </w:t>
      </w:r>
      <w:r>
        <w:rPr>
          <w:w w:val="115"/>
        </w:rPr>
        <w:t>entre</w:t>
      </w:r>
      <w:r>
        <w:rPr>
          <w:spacing w:val="-13"/>
          <w:w w:val="115"/>
        </w:rPr>
        <w:t> </w:t>
      </w:r>
      <w:r>
        <w:rPr>
          <w:w w:val="115"/>
        </w:rPr>
        <w:t>los</w:t>
      </w:r>
      <w:r>
        <w:rPr>
          <w:spacing w:val="-13"/>
          <w:w w:val="115"/>
        </w:rPr>
        <w:t> </w:t>
      </w:r>
      <w:r>
        <w:rPr>
          <w:w w:val="115"/>
        </w:rPr>
        <w:t>portales</w:t>
      </w:r>
      <w:r>
        <w:rPr>
          <w:spacing w:val="-13"/>
          <w:w w:val="115"/>
        </w:rPr>
        <w:t> </w:t>
      </w:r>
      <w:r>
        <w:rPr>
          <w:w w:val="115"/>
        </w:rPr>
        <w:t>de gobierno</w:t>
      </w:r>
      <w:r>
        <w:rPr>
          <w:spacing w:val="-22"/>
          <w:w w:val="115"/>
        </w:rPr>
        <w:t> </w:t>
      </w:r>
      <w:r>
        <w:rPr>
          <w:w w:val="115"/>
        </w:rPr>
        <w:t>digital</w:t>
      </w:r>
      <w:r>
        <w:rPr>
          <w:spacing w:val="-22"/>
          <w:w w:val="115"/>
        </w:rPr>
        <w:t> </w:t>
      </w:r>
      <w:r>
        <w:rPr>
          <w:w w:val="115"/>
        </w:rPr>
        <w:t>mexicano</w:t>
      </w:r>
      <w:r>
        <w:rPr>
          <w:spacing w:val="-22"/>
          <w:w w:val="115"/>
        </w:rPr>
        <w:t> </w:t>
      </w:r>
      <w:r>
        <w:rPr>
          <w:w w:val="115"/>
        </w:rPr>
        <w:t>o</w:t>
      </w:r>
      <w:r>
        <w:rPr>
          <w:spacing w:val="-22"/>
          <w:w w:val="115"/>
        </w:rPr>
        <w:t> </w:t>
      </w:r>
      <w:r>
        <w:rPr>
          <w:rFonts w:ascii="Arial" w:hAnsi="Arial"/>
          <w:i/>
          <w:w w:val="115"/>
        </w:rPr>
        <w:t>benchmarking</w:t>
      </w:r>
      <w:r>
        <w:rPr>
          <w:w w:val="115"/>
        </w:rPr>
        <w:t>.</w:t>
      </w:r>
      <w:r>
        <w:rPr>
          <w:spacing w:val="-25"/>
          <w:w w:val="115"/>
        </w:rPr>
        <w:t> </w:t>
      </w:r>
      <w:r>
        <w:rPr>
          <w:w w:val="115"/>
        </w:rPr>
        <w:t>Este</w:t>
      </w:r>
      <w:r>
        <w:rPr>
          <w:spacing w:val="-22"/>
          <w:w w:val="115"/>
        </w:rPr>
        <w:t> </w:t>
      </w:r>
      <w:r>
        <w:rPr>
          <w:w w:val="115"/>
        </w:rPr>
        <w:t>modelo</w:t>
      </w:r>
      <w:r>
        <w:rPr>
          <w:spacing w:val="-22"/>
          <w:w w:val="115"/>
        </w:rPr>
        <w:t> </w:t>
      </w:r>
      <w:r>
        <w:rPr>
          <w:w w:val="115"/>
        </w:rPr>
        <w:t>de</w:t>
      </w:r>
      <w:r>
        <w:rPr>
          <w:spacing w:val="-22"/>
          <w:w w:val="115"/>
        </w:rPr>
        <w:t> </w:t>
      </w:r>
      <w:r>
        <w:rPr>
          <w:w w:val="115"/>
        </w:rPr>
        <w:t>comparación entre</w:t>
      </w:r>
      <w:r>
        <w:rPr>
          <w:spacing w:val="-40"/>
          <w:w w:val="115"/>
        </w:rPr>
        <w:t> </w:t>
      </w:r>
      <w:r>
        <w:rPr>
          <w:w w:val="115"/>
        </w:rPr>
        <w:t>pares</w:t>
      </w:r>
      <w:r>
        <w:rPr>
          <w:spacing w:val="-40"/>
          <w:w w:val="115"/>
        </w:rPr>
        <w:t> </w:t>
      </w:r>
      <w:r>
        <w:rPr>
          <w:w w:val="115"/>
        </w:rPr>
        <w:t>permitiría</w:t>
      </w:r>
      <w:r>
        <w:rPr>
          <w:spacing w:val="-40"/>
          <w:w w:val="115"/>
        </w:rPr>
        <w:t> </w:t>
      </w:r>
      <w:r>
        <w:rPr>
          <w:w w:val="115"/>
        </w:rPr>
        <w:t>observar</w:t>
      </w:r>
      <w:r>
        <w:rPr>
          <w:spacing w:val="-40"/>
          <w:w w:val="115"/>
        </w:rPr>
        <w:t> </w:t>
      </w:r>
      <w:r>
        <w:rPr>
          <w:w w:val="115"/>
        </w:rPr>
        <w:t>un</w:t>
      </w:r>
      <w:r>
        <w:rPr>
          <w:spacing w:val="-40"/>
          <w:w w:val="115"/>
        </w:rPr>
        <w:t> </w:t>
      </w:r>
      <w:r>
        <w:rPr>
          <w:w w:val="115"/>
        </w:rPr>
        <w:t>avance</w:t>
      </w:r>
      <w:r>
        <w:rPr>
          <w:spacing w:val="-40"/>
          <w:w w:val="115"/>
        </w:rPr>
        <w:t> </w:t>
      </w:r>
      <w:r>
        <w:rPr>
          <w:w w:val="115"/>
        </w:rPr>
        <w:t>o</w:t>
      </w:r>
      <w:r>
        <w:rPr>
          <w:spacing w:val="-40"/>
          <w:w w:val="115"/>
        </w:rPr>
        <w:t> </w:t>
      </w:r>
      <w:r>
        <w:rPr>
          <w:w w:val="115"/>
        </w:rPr>
        <w:t>retroceso</w:t>
      </w:r>
      <w:r>
        <w:rPr>
          <w:spacing w:val="-40"/>
          <w:w w:val="115"/>
        </w:rPr>
        <w:t> </w:t>
      </w:r>
      <w:r>
        <w:rPr>
          <w:w w:val="115"/>
        </w:rPr>
        <w:t>en</w:t>
      </w:r>
      <w:r>
        <w:rPr>
          <w:spacing w:val="-40"/>
          <w:w w:val="115"/>
        </w:rPr>
        <w:t> </w:t>
      </w:r>
      <w:r>
        <w:rPr>
          <w:w w:val="115"/>
        </w:rPr>
        <w:t>la</w:t>
      </w:r>
      <w:r>
        <w:rPr>
          <w:spacing w:val="-40"/>
          <w:w w:val="115"/>
        </w:rPr>
        <w:t> </w:t>
      </w:r>
      <w:r>
        <w:rPr>
          <w:w w:val="115"/>
        </w:rPr>
        <w:t>implementación de características de gobierno digital. En el 2004, existían dos formas </w:t>
      </w:r>
      <w:r>
        <w:rPr>
          <w:spacing w:val="2"/>
          <w:w w:val="110"/>
        </w:rPr>
        <w:t>distintasdeevaluarlosportalesdegobierno.Algunosdeestudiosanalizaban  </w:t>
      </w:r>
      <w:r>
        <w:rPr>
          <w:w w:val="115"/>
        </w:rPr>
        <w:t>el nivel de funcionalidad de los portales de gobierno en términos de su nivel</w:t>
      </w:r>
      <w:r>
        <w:rPr>
          <w:spacing w:val="-8"/>
          <w:w w:val="115"/>
        </w:rPr>
        <w:t> </w:t>
      </w:r>
      <w:r>
        <w:rPr>
          <w:w w:val="115"/>
        </w:rPr>
        <w:t>de</w:t>
      </w:r>
      <w:r>
        <w:rPr>
          <w:spacing w:val="-8"/>
          <w:w w:val="115"/>
        </w:rPr>
        <w:t> </w:t>
      </w:r>
      <w:r>
        <w:rPr>
          <w:w w:val="115"/>
        </w:rPr>
        <w:t>desarrollo</w:t>
      </w:r>
      <w:r>
        <w:rPr>
          <w:spacing w:val="-8"/>
          <w:w w:val="115"/>
        </w:rPr>
        <w:t> </w:t>
      </w:r>
      <w:r>
        <w:rPr>
          <w:w w:val="115"/>
        </w:rPr>
        <w:t>o</w:t>
      </w:r>
      <w:r>
        <w:rPr>
          <w:spacing w:val="-8"/>
          <w:w w:val="115"/>
        </w:rPr>
        <w:t> </w:t>
      </w:r>
      <w:r>
        <w:rPr>
          <w:w w:val="115"/>
        </w:rPr>
        <w:t>evolución</w:t>
      </w:r>
      <w:r>
        <w:rPr>
          <w:spacing w:val="-8"/>
          <w:w w:val="115"/>
        </w:rPr>
        <w:t> </w:t>
      </w:r>
      <w:r>
        <w:rPr>
          <w:w w:val="115"/>
        </w:rPr>
        <w:t>como</w:t>
      </w:r>
      <w:r>
        <w:rPr>
          <w:spacing w:val="-8"/>
          <w:w w:val="115"/>
        </w:rPr>
        <w:t> </w:t>
      </w:r>
      <w:r>
        <w:rPr>
          <w:w w:val="115"/>
        </w:rPr>
        <w:t>se</w:t>
      </w:r>
      <w:r>
        <w:rPr>
          <w:spacing w:val="-8"/>
          <w:w w:val="115"/>
        </w:rPr>
        <w:t> </w:t>
      </w:r>
      <w:r>
        <w:rPr>
          <w:w w:val="115"/>
        </w:rPr>
        <w:t>ha</w:t>
      </w:r>
      <w:r>
        <w:rPr>
          <w:spacing w:val="-8"/>
          <w:w w:val="115"/>
        </w:rPr>
        <w:t> </w:t>
      </w:r>
      <w:r>
        <w:rPr>
          <w:w w:val="115"/>
        </w:rPr>
        <w:t>mencionado</w:t>
      </w:r>
      <w:r>
        <w:rPr>
          <w:spacing w:val="-8"/>
          <w:w w:val="115"/>
        </w:rPr>
        <w:t> </w:t>
      </w:r>
      <w:r>
        <w:rPr>
          <w:w w:val="115"/>
        </w:rPr>
        <w:t>anteriormente,</w:t>
      </w:r>
      <w:r>
        <w:rPr>
          <w:spacing w:val="-12"/>
          <w:w w:val="115"/>
        </w:rPr>
        <w:t> </w:t>
      </w:r>
      <w:r>
        <w:rPr>
          <w:w w:val="115"/>
        </w:rPr>
        <w:t>y otros estudios medían los portales en términos de distintas</w:t>
      </w:r>
      <w:r>
        <w:rPr>
          <w:spacing w:val="-17"/>
          <w:w w:val="115"/>
        </w:rPr>
        <w:t> </w:t>
      </w:r>
      <w:r>
        <w:rPr>
          <w:w w:val="115"/>
        </w:rPr>
        <w:t>dimensiones de</w:t>
      </w:r>
      <w:r>
        <w:rPr>
          <w:spacing w:val="-15"/>
          <w:w w:val="115"/>
        </w:rPr>
        <w:t> </w:t>
      </w:r>
      <w:r>
        <w:rPr>
          <w:w w:val="115"/>
        </w:rPr>
        <w:t>calidad</w:t>
      </w:r>
      <w:r>
        <w:rPr>
          <w:spacing w:val="-15"/>
          <w:w w:val="115"/>
        </w:rPr>
        <w:t> </w:t>
      </w:r>
      <w:r>
        <w:rPr>
          <w:w w:val="115"/>
        </w:rPr>
        <w:t>y</w:t>
      </w:r>
      <w:r>
        <w:rPr>
          <w:spacing w:val="-15"/>
          <w:w w:val="115"/>
        </w:rPr>
        <w:t> </w:t>
      </w:r>
      <w:r>
        <w:rPr>
          <w:w w:val="115"/>
        </w:rPr>
        <w:t>funcionalidad</w:t>
      </w:r>
      <w:r>
        <w:rPr>
          <w:spacing w:val="-15"/>
          <w:w w:val="115"/>
        </w:rPr>
        <w:t> </w:t>
      </w:r>
      <w:r>
        <w:rPr>
          <w:w w:val="115"/>
        </w:rPr>
        <w:t>(Gant,</w:t>
      </w:r>
      <w:r>
        <w:rPr>
          <w:spacing w:val="-20"/>
          <w:w w:val="115"/>
        </w:rPr>
        <w:t> </w:t>
      </w:r>
      <w:r>
        <w:rPr>
          <w:w w:val="115"/>
        </w:rPr>
        <w:t>Gant,</w:t>
      </w:r>
      <w:r>
        <w:rPr>
          <w:spacing w:val="-20"/>
          <w:w w:val="115"/>
        </w:rPr>
        <w:t> </w:t>
      </w:r>
      <w:r>
        <w:rPr>
          <w:w w:val="115"/>
        </w:rPr>
        <w:t>y</w:t>
      </w:r>
      <w:r>
        <w:rPr>
          <w:spacing w:val="-17"/>
          <w:w w:val="115"/>
        </w:rPr>
        <w:t> </w:t>
      </w:r>
      <w:r>
        <w:rPr>
          <w:w w:val="115"/>
        </w:rPr>
        <w:t>Johnson</w:t>
      </w:r>
      <w:r>
        <w:rPr>
          <w:spacing w:val="-15"/>
          <w:w w:val="115"/>
        </w:rPr>
        <w:t> </w:t>
      </w:r>
      <w:r>
        <w:rPr>
          <w:w w:val="115"/>
        </w:rPr>
        <w:t>2002;</w:t>
      </w:r>
      <w:r>
        <w:rPr>
          <w:spacing w:val="-17"/>
          <w:w w:val="115"/>
        </w:rPr>
        <w:t> </w:t>
      </w:r>
      <w:r>
        <w:rPr>
          <w:w w:val="115"/>
        </w:rPr>
        <w:t>West</w:t>
      </w:r>
      <w:r>
        <w:rPr>
          <w:spacing w:val="-15"/>
          <w:w w:val="115"/>
        </w:rPr>
        <w:t> </w:t>
      </w:r>
      <w:r>
        <w:rPr>
          <w:w w:val="115"/>
        </w:rPr>
        <w:t>2004).</w:t>
      </w:r>
    </w:p>
    <w:p>
      <w:pPr>
        <w:pStyle w:val="BodyText"/>
        <w:spacing w:before="12"/>
        <w:rPr>
          <w:sz w:val="19"/>
        </w:rPr>
      </w:pPr>
    </w:p>
    <w:p>
      <w:pPr>
        <w:pStyle w:val="BodyText"/>
        <w:spacing w:line="244" w:lineRule="exact"/>
        <w:ind w:left="117" w:right="110"/>
        <w:jc w:val="both"/>
      </w:pPr>
      <w:r>
        <w:rPr>
          <w:w w:val="115"/>
        </w:rPr>
        <w:t>En</w:t>
      </w:r>
      <w:r>
        <w:rPr>
          <w:spacing w:val="-11"/>
          <w:w w:val="115"/>
        </w:rPr>
        <w:t> </w:t>
      </w:r>
      <w:r>
        <w:rPr>
          <w:w w:val="115"/>
        </w:rPr>
        <w:t>estos</w:t>
      </w:r>
      <w:r>
        <w:rPr>
          <w:spacing w:val="-11"/>
          <w:w w:val="115"/>
        </w:rPr>
        <w:t> </w:t>
      </w:r>
      <w:r>
        <w:rPr>
          <w:w w:val="115"/>
        </w:rPr>
        <w:t>años</w:t>
      </w:r>
      <w:r>
        <w:rPr>
          <w:spacing w:val="-11"/>
          <w:w w:val="115"/>
        </w:rPr>
        <w:t> </w:t>
      </w:r>
      <w:r>
        <w:rPr>
          <w:w w:val="115"/>
        </w:rPr>
        <w:t>iniciales,</w:t>
      </w:r>
      <w:r>
        <w:rPr>
          <w:spacing w:val="-16"/>
          <w:w w:val="115"/>
        </w:rPr>
        <w:t> </w:t>
      </w:r>
      <w:r>
        <w:rPr>
          <w:w w:val="115"/>
        </w:rPr>
        <w:t>uno</w:t>
      </w:r>
      <w:r>
        <w:rPr>
          <w:spacing w:val="-11"/>
          <w:w w:val="115"/>
        </w:rPr>
        <w:t> </w:t>
      </w:r>
      <w:r>
        <w:rPr>
          <w:w w:val="115"/>
        </w:rPr>
        <w:t>de</w:t>
      </w:r>
      <w:r>
        <w:rPr>
          <w:spacing w:val="-11"/>
          <w:w w:val="115"/>
        </w:rPr>
        <w:t> </w:t>
      </w:r>
      <w:r>
        <w:rPr>
          <w:w w:val="115"/>
        </w:rPr>
        <w:t>los</w:t>
      </w:r>
      <w:r>
        <w:rPr>
          <w:spacing w:val="-11"/>
          <w:w w:val="115"/>
        </w:rPr>
        <w:t> </w:t>
      </w:r>
      <w:r>
        <w:rPr>
          <w:w w:val="115"/>
        </w:rPr>
        <w:t>estudios</w:t>
      </w:r>
      <w:r>
        <w:rPr>
          <w:spacing w:val="-11"/>
          <w:w w:val="115"/>
        </w:rPr>
        <w:t> </w:t>
      </w:r>
      <w:r>
        <w:rPr>
          <w:w w:val="115"/>
        </w:rPr>
        <w:t>que</w:t>
      </w:r>
      <w:r>
        <w:rPr>
          <w:spacing w:val="-11"/>
          <w:w w:val="115"/>
        </w:rPr>
        <w:t> </w:t>
      </w:r>
      <w:r>
        <w:rPr>
          <w:w w:val="115"/>
        </w:rPr>
        <w:t>analizaban</w:t>
      </w:r>
      <w:r>
        <w:rPr>
          <w:spacing w:val="-11"/>
          <w:w w:val="115"/>
        </w:rPr>
        <w:t> </w:t>
      </w:r>
      <w:r>
        <w:rPr>
          <w:w w:val="115"/>
        </w:rPr>
        <w:t>los</w:t>
      </w:r>
      <w:r>
        <w:rPr>
          <w:spacing w:val="-11"/>
          <w:w w:val="115"/>
        </w:rPr>
        <w:t> </w:t>
      </w:r>
      <w:r>
        <w:rPr>
          <w:w w:val="115"/>
        </w:rPr>
        <w:t>portales</w:t>
      </w:r>
      <w:r>
        <w:rPr>
          <w:spacing w:val="-11"/>
          <w:w w:val="115"/>
        </w:rPr>
        <w:t> </w:t>
      </w:r>
      <w:r>
        <w:rPr>
          <w:w w:val="115"/>
        </w:rPr>
        <w:t>en términos</w:t>
      </w:r>
      <w:r>
        <w:rPr>
          <w:spacing w:val="-11"/>
          <w:w w:val="115"/>
        </w:rPr>
        <w:t> </w:t>
      </w:r>
      <w:r>
        <w:rPr>
          <w:w w:val="115"/>
        </w:rPr>
        <w:t>de</w:t>
      </w:r>
      <w:r>
        <w:rPr>
          <w:spacing w:val="-11"/>
          <w:w w:val="115"/>
        </w:rPr>
        <w:t> </w:t>
      </w:r>
      <w:r>
        <w:rPr>
          <w:w w:val="115"/>
        </w:rPr>
        <w:t>su</w:t>
      </w:r>
      <w:r>
        <w:rPr>
          <w:spacing w:val="-11"/>
          <w:w w:val="115"/>
        </w:rPr>
        <w:t> </w:t>
      </w:r>
      <w:r>
        <w:rPr>
          <w:w w:val="115"/>
        </w:rPr>
        <w:t>nivel</w:t>
      </w:r>
      <w:r>
        <w:rPr>
          <w:spacing w:val="-11"/>
          <w:w w:val="115"/>
        </w:rPr>
        <w:t> </w:t>
      </w:r>
      <w:r>
        <w:rPr>
          <w:w w:val="115"/>
        </w:rPr>
        <w:t>de</w:t>
      </w:r>
      <w:r>
        <w:rPr>
          <w:spacing w:val="-11"/>
          <w:w w:val="115"/>
        </w:rPr>
        <w:t> </w:t>
      </w:r>
      <w:r>
        <w:rPr>
          <w:w w:val="115"/>
        </w:rPr>
        <w:t>desarrollo</w:t>
      </w:r>
      <w:r>
        <w:rPr>
          <w:spacing w:val="-11"/>
          <w:w w:val="115"/>
        </w:rPr>
        <w:t> </w:t>
      </w:r>
      <w:r>
        <w:rPr>
          <w:w w:val="115"/>
        </w:rPr>
        <w:t>era</w:t>
      </w:r>
      <w:r>
        <w:rPr>
          <w:spacing w:val="-11"/>
          <w:w w:val="115"/>
        </w:rPr>
        <w:t> </w:t>
      </w:r>
      <w:r>
        <w:rPr>
          <w:w w:val="115"/>
        </w:rPr>
        <w:t>el</w:t>
      </w:r>
      <w:r>
        <w:rPr>
          <w:spacing w:val="-11"/>
          <w:w w:val="115"/>
        </w:rPr>
        <w:t> </w:t>
      </w:r>
      <w:r>
        <w:rPr>
          <w:w w:val="115"/>
        </w:rPr>
        <w:t>elaborado</w:t>
      </w:r>
      <w:r>
        <w:rPr>
          <w:spacing w:val="-11"/>
          <w:w w:val="115"/>
        </w:rPr>
        <w:t> </w:t>
      </w:r>
      <w:r>
        <w:rPr>
          <w:w w:val="115"/>
        </w:rPr>
        <w:t>por</w:t>
      </w:r>
      <w:r>
        <w:rPr>
          <w:spacing w:val="-11"/>
          <w:w w:val="115"/>
        </w:rPr>
        <w:t> </w:t>
      </w:r>
      <w:r>
        <w:rPr>
          <w:w w:val="115"/>
        </w:rPr>
        <w:t>la</w:t>
      </w:r>
      <w:r>
        <w:rPr>
          <w:spacing w:val="-11"/>
          <w:w w:val="115"/>
        </w:rPr>
        <w:t> </w:t>
      </w:r>
      <w:r>
        <w:rPr>
          <w:w w:val="115"/>
        </w:rPr>
        <w:t>organización</w:t>
      </w:r>
      <w:r>
        <w:rPr>
          <w:spacing w:val="-11"/>
          <w:w w:val="115"/>
        </w:rPr>
        <w:t> </w:t>
      </w:r>
      <w:r>
        <w:rPr>
          <w:w w:val="115"/>
        </w:rPr>
        <w:t>de las naciones unidas (ONU) </w:t>
      </w:r>
      <w:r>
        <w:rPr>
          <w:spacing w:val="-3"/>
          <w:w w:val="115"/>
        </w:rPr>
        <w:t>(UNPAN </w:t>
      </w:r>
      <w:r>
        <w:rPr>
          <w:w w:val="115"/>
        </w:rPr>
        <w:t>2002). En ese modelo se consideran cinco distintos niveles de desarrollo de portales de gobierno</w:t>
      </w:r>
      <w:r>
        <w:rPr>
          <w:spacing w:val="-36"/>
          <w:w w:val="115"/>
        </w:rPr>
        <w:t> </w:t>
      </w:r>
      <w:r>
        <w:rPr>
          <w:w w:val="115"/>
        </w:rPr>
        <w:t>electrónico: </w:t>
      </w:r>
      <w:r>
        <w:rPr>
          <w:w w:val="110"/>
        </w:rPr>
        <w:t>presencia emergente, presencia mejorada, presencia interactiva, presencia </w:t>
      </w:r>
      <w:r>
        <w:rPr>
          <w:w w:val="115"/>
        </w:rPr>
        <w:t>transaccional,</w:t>
      </w:r>
      <w:r>
        <w:rPr>
          <w:spacing w:val="-27"/>
          <w:w w:val="115"/>
        </w:rPr>
        <w:t> </w:t>
      </w:r>
      <w:r>
        <w:rPr>
          <w:w w:val="115"/>
        </w:rPr>
        <w:t>y</w:t>
      </w:r>
      <w:r>
        <w:rPr>
          <w:spacing w:val="-23"/>
          <w:w w:val="115"/>
        </w:rPr>
        <w:t> </w:t>
      </w:r>
      <w:r>
        <w:rPr>
          <w:w w:val="115"/>
        </w:rPr>
        <w:t>presencia</w:t>
      </w:r>
      <w:r>
        <w:rPr>
          <w:spacing w:val="-23"/>
          <w:w w:val="115"/>
        </w:rPr>
        <w:t> </w:t>
      </w:r>
      <w:r>
        <w:rPr>
          <w:w w:val="115"/>
        </w:rPr>
        <w:t>de</w:t>
      </w:r>
      <w:r>
        <w:rPr>
          <w:spacing w:val="-23"/>
          <w:w w:val="115"/>
        </w:rPr>
        <w:t> </w:t>
      </w:r>
      <w:r>
        <w:rPr>
          <w:w w:val="115"/>
        </w:rPr>
        <w:t>red.</w:t>
      </w:r>
    </w:p>
    <w:p>
      <w:pPr>
        <w:pStyle w:val="BodyText"/>
        <w:spacing w:before="7"/>
        <w:rPr>
          <w:sz w:val="19"/>
        </w:rPr>
      </w:pPr>
    </w:p>
    <w:p>
      <w:pPr>
        <w:pStyle w:val="BodyText"/>
        <w:spacing w:line="240" w:lineRule="exact"/>
        <w:ind w:left="117" w:right="111"/>
        <w:jc w:val="both"/>
      </w:pPr>
      <w:r>
        <w:rPr>
          <w:w w:val="115"/>
        </w:rPr>
        <w:t>Uno</w:t>
      </w:r>
      <w:r>
        <w:rPr>
          <w:spacing w:val="-22"/>
          <w:w w:val="115"/>
        </w:rPr>
        <w:t> </w:t>
      </w:r>
      <w:r>
        <w:rPr>
          <w:w w:val="115"/>
        </w:rPr>
        <w:t>de</w:t>
      </w:r>
      <w:r>
        <w:rPr>
          <w:spacing w:val="-22"/>
          <w:w w:val="115"/>
        </w:rPr>
        <w:t> </w:t>
      </w:r>
      <w:r>
        <w:rPr>
          <w:w w:val="115"/>
        </w:rPr>
        <w:t>los</w:t>
      </w:r>
      <w:r>
        <w:rPr>
          <w:spacing w:val="-22"/>
          <w:w w:val="115"/>
        </w:rPr>
        <w:t> </w:t>
      </w:r>
      <w:r>
        <w:rPr>
          <w:w w:val="115"/>
        </w:rPr>
        <w:t>ejemplos</w:t>
      </w:r>
      <w:r>
        <w:rPr>
          <w:spacing w:val="-22"/>
          <w:w w:val="115"/>
        </w:rPr>
        <w:t> </w:t>
      </w:r>
      <w:r>
        <w:rPr>
          <w:w w:val="115"/>
        </w:rPr>
        <w:t>más</w:t>
      </w:r>
      <w:r>
        <w:rPr>
          <w:spacing w:val="-22"/>
          <w:w w:val="115"/>
        </w:rPr>
        <w:t> </w:t>
      </w:r>
      <w:r>
        <w:rPr>
          <w:w w:val="115"/>
        </w:rPr>
        <w:t>conocidos</w:t>
      </w:r>
      <w:r>
        <w:rPr>
          <w:spacing w:val="-22"/>
          <w:w w:val="115"/>
        </w:rPr>
        <w:t> </w:t>
      </w:r>
      <w:r>
        <w:rPr>
          <w:w w:val="115"/>
        </w:rPr>
        <w:t>de</w:t>
      </w:r>
      <w:r>
        <w:rPr>
          <w:spacing w:val="-22"/>
          <w:w w:val="115"/>
        </w:rPr>
        <w:t> </w:t>
      </w:r>
      <w:r>
        <w:rPr>
          <w:w w:val="115"/>
        </w:rPr>
        <w:t>evaluación</w:t>
      </w:r>
      <w:r>
        <w:rPr>
          <w:spacing w:val="-22"/>
          <w:w w:val="115"/>
        </w:rPr>
        <w:t> </w:t>
      </w:r>
      <w:r>
        <w:rPr>
          <w:w w:val="115"/>
        </w:rPr>
        <w:t>que</w:t>
      </w:r>
      <w:r>
        <w:rPr>
          <w:spacing w:val="-22"/>
          <w:w w:val="115"/>
        </w:rPr>
        <w:t> </w:t>
      </w:r>
      <w:r>
        <w:rPr>
          <w:w w:val="115"/>
        </w:rPr>
        <w:t>utilizaba</w:t>
      </w:r>
      <w:r>
        <w:rPr>
          <w:spacing w:val="-22"/>
          <w:w w:val="115"/>
        </w:rPr>
        <w:t> </w:t>
      </w:r>
      <w:r>
        <w:rPr>
          <w:w w:val="115"/>
        </w:rPr>
        <w:t>el</w:t>
      </w:r>
      <w:r>
        <w:rPr>
          <w:spacing w:val="-22"/>
          <w:w w:val="115"/>
        </w:rPr>
        <w:t> </w:t>
      </w:r>
      <w:r>
        <w:rPr>
          <w:w w:val="115"/>
        </w:rPr>
        <w:t>enfoque alterno</w:t>
      </w:r>
      <w:r>
        <w:rPr>
          <w:spacing w:val="-16"/>
          <w:w w:val="115"/>
        </w:rPr>
        <w:t> </w:t>
      </w:r>
      <w:r>
        <w:rPr>
          <w:w w:val="115"/>
        </w:rPr>
        <w:t>en</w:t>
      </w:r>
      <w:r>
        <w:rPr>
          <w:spacing w:val="-16"/>
          <w:w w:val="115"/>
        </w:rPr>
        <w:t> </w:t>
      </w:r>
      <w:r>
        <w:rPr>
          <w:w w:val="115"/>
        </w:rPr>
        <w:t>base</w:t>
      </w:r>
      <w:r>
        <w:rPr>
          <w:spacing w:val="-16"/>
          <w:w w:val="115"/>
        </w:rPr>
        <w:t> </w:t>
      </w:r>
      <w:r>
        <w:rPr>
          <w:w w:val="115"/>
        </w:rPr>
        <w:t>a</w:t>
      </w:r>
      <w:r>
        <w:rPr>
          <w:spacing w:val="-16"/>
          <w:w w:val="115"/>
        </w:rPr>
        <w:t> </w:t>
      </w:r>
      <w:r>
        <w:rPr>
          <w:w w:val="115"/>
        </w:rPr>
        <w:t>un</w:t>
      </w:r>
      <w:r>
        <w:rPr>
          <w:spacing w:val="-16"/>
          <w:w w:val="115"/>
        </w:rPr>
        <w:t> </w:t>
      </w:r>
      <w:r>
        <w:rPr>
          <w:w w:val="115"/>
        </w:rPr>
        <w:t>conjunto</w:t>
      </w:r>
      <w:r>
        <w:rPr>
          <w:spacing w:val="-16"/>
          <w:w w:val="115"/>
        </w:rPr>
        <w:t> </w:t>
      </w:r>
      <w:r>
        <w:rPr>
          <w:w w:val="115"/>
        </w:rPr>
        <w:t>de</w:t>
      </w:r>
      <w:r>
        <w:rPr>
          <w:spacing w:val="-16"/>
          <w:w w:val="115"/>
        </w:rPr>
        <w:t> </w:t>
      </w:r>
      <w:r>
        <w:rPr>
          <w:w w:val="115"/>
        </w:rPr>
        <w:t>factores</w:t>
      </w:r>
      <w:r>
        <w:rPr>
          <w:spacing w:val="-16"/>
          <w:w w:val="115"/>
        </w:rPr>
        <w:t> </w:t>
      </w:r>
      <w:r>
        <w:rPr>
          <w:w w:val="115"/>
        </w:rPr>
        <w:t>o</w:t>
      </w:r>
      <w:r>
        <w:rPr>
          <w:spacing w:val="-16"/>
          <w:w w:val="115"/>
        </w:rPr>
        <w:t> </w:t>
      </w:r>
      <w:r>
        <w:rPr>
          <w:w w:val="115"/>
        </w:rPr>
        <w:t>dimensiones</w:t>
      </w:r>
      <w:r>
        <w:rPr>
          <w:spacing w:val="-16"/>
          <w:w w:val="115"/>
        </w:rPr>
        <w:t> </w:t>
      </w:r>
      <w:r>
        <w:rPr>
          <w:w w:val="115"/>
        </w:rPr>
        <w:t>de</w:t>
      </w:r>
      <w:r>
        <w:rPr>
          <w:spacing w:val="-16"/>
          <w:w w:val="115"/>
        </w:rPr>
        <w:t> </w:t>
      </w:r>
      <w:r>
        <w:rPr>
          <w:w w:val="115"/>
        </w:rPr>
        <w:t>funcionalidad de fue el realizado por Gant y sus colegas (2002). Ellos utilizaron cuatro dimensiones para medir el nivel de funcionalidad de los portales de gobiernoestatalenlosEstadosUnidos:apertura,personalización,usabilidad</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0"/>
        </w:rPr>
        <w:t>y transparencia. Apertura era el grado en el cual un portal de gobierno proporcionaba información y servicios, manteniendo una oportuna comunicación para  todas  las  audiencias  públicas. Personalización  refería a la habilidad de crear contenidos específicos para el usuario, incluyendo diferentes contenidos y arreglos para su presentación. La usabilidad se refería a la facilidad con la cual los usuarios podían tener acceso y navegar en un portal. Los portales bien diseñados tienen interfaces agradables que sean fáciles de utilizar. Finalmente, transparencia era un indicador de qué tan fácil era para el usuario determinar la legitimidad del contenido del portal.</w:t>
      </w:r>
    </w:p>
    <w:p>
      <w:pPr>
        <w:pStyle w:val="BodyText"/>
        <w:spacing w:before="8"/>
        <w:rPr>
          <w:sz w:val="19"/>
        </w:rPr>
      </w:pPr>
    </w:p>
    <w:p>
      <w:pPr>
        <w:pStyle w:val="BodyText"/>
        <w:spacing w:line="240" w:lineRule="exact"/>
        <w:ind w:left="113" w:right="114"/>
        <w:jc w:val="both"/>
      </w:pPr>
      <w:r>
        <w:rPr>
          <w:w w:val="115"/>
        </w:rPr>
        <w:t>Entre ambos enfoques en competencia se decidió utilizar el enfoque evolutivo dado que era posible identificar dentro de los esfuerzos para definir gobierno electrónico una diversidad de estos enfoques, quizá el más</w:t>
      </w:r>
      <w:r>
        <w:rPr>
          <w:spacing w:val="-22"/>
          <w:w w:val="115"/>
        </w:rPr>
        <w:t> </w:t>
      </w:r>
      <w:r>
        <w:rPr>
          <w:w w:val="115"/>
        </w:rPr>
        <w:t>citado</w:t>
      </w:r>
      <w:r>
        <w:rPr>
          <w:spacing w:val="-22"/>
          <w:w w:val="115"/>
        </w:rPr>
        <w:t> </w:t>
      </w:r>
      <w:r>
        <w:rPr>
          <w:w w:val="115"/>
        </w:rPr>
        <w:t>sigue</w:t>
      </w:r>
      <w:r>
        <w:rPr>
          <w:spacing w:val="-22"/>
          <w:w w:val="115"/>
        </w:rPr>
        <w:t> </w:t>
      </w:r>
      <w:r>
        <w:rPr>
          <w:w w:val="115"/>
        </w:rPr>
        <w:t>siendo</w:t>
      </w:r>
      <w:r>
        <w:rPr>
          <w:spacing w:val="-22"/>
          <w:w w:val="115"/>
        </w:rPr>
        <w:t> </w:t>
      </w:r>
      <w:r>
        <w:rPr>
          <w:w w:val="115"/>
        </w:rPr>
        <w:t>el</w:t>
      </w:r>
      <w:r>
        <w:rPr>
          <w:spacing w:val="-22"/>
          <w:w w:val="115"/>
        </w:rPr>
        <w:t> </w:t>
      </w:r>
      <w:r>
        <w:rPr>
          <w:w w:val="115"/>
        </w:rPr>
        <w:t>de</w:t>
      </w:r>
      <w:r>
        <w:rPr>
          <w:spacing w:val="-22"/>
          <w:w w:val="115"/>
        </w:rPr>
        <w:t> </w:t>
      </w:r>
      <w:r>
        <w:rPr>
          <w:w w:val="115"/>
        </w:rPr>
        <w:t>Layne</w:t>
      </w:r>
      <w:r>
        <w:rPr>
          <w:spacing w:val="-22"/>
          <w:w w:val="115"/>
        </w:rPr>
        <w:t> </w:t>
      </w:r>
      <w:r>
        <w:rPr>
          <w:w w:val="115"/>
        </w:rPr>
        <w:t>y</w:t>
      </w:r>
      <w:r>
        <w:rPr>
          <w:spacing w:val="-22"/>
          <w:w w:val="115"/>
        </w:rPr>
        <w:t> </w:t>
      </w:r>
      <w:r>
        <w:rPr>
          <w:w w:val="115"/>
        </w:rPr>
        <w:t>Lee</w:t>
      </w:r>
      <w:r>
        <w:rPr>
          <w:spacing w:val="-22"/>
          <w:w w:val="115"/>
        </w:rPr>
        <w:t> </w:t>
      </w:r>
      <w:r>
        <w:rPr>
          <w:w w:val="115"/>
        </w:rPr>
        <w:t>(2001).</w:t>
      </w:r>
      <w:r>
        <w:rPr>
          <w:spacing w:val="-28"/>
          <w:w w:val="115"/>
        </w:rPr>
        <w:t> </w:t>
      </w:r>
      <w:r>
        <w:rPr>
          <w:w w:val="115"/>
        </w:rPr>
        <w:t>De</w:t>
      </w:r>
      <w:r>
        <w:rPr>
          <w:spacing w:val="-22"/>
          <w:w w:val="115"/>
        </w:rPr>
        <w:t> </w:t>
      </w:r>
      <w:r>
        <w:rPr>
          <w:w w:val="115"/>
        </w:rPr>
        <w:t>este</w:t>
      </w:r>
      <w:r>
        <w:rPr>
          <w:spacing w:val="-22"/>
          <w:w w:val="115"/>
        </w:rPr>
        <w:t> </w:t>
      </w:r>
      <w:r>
        <w:rPr>
          <w:w w:val="115"/>
        </w:rPr>
        <w:t>modo,</w:t>
      </w:r>
      <w:r>
        <w:rPr>
          <w:spacing w:val="-28"/>
          <w:w w:val="115"/>
        </w:rPr>
        <w:t> </w:t>
      </w:r>
      <w:r>
        <w:rPr>
          <w:w w:val="115"/>
        </w:rPr>
        <w:t>el</w:t>
      </w:r>
      <w:r>
        <w:rPr>
          <w:spacing w:val="-22"/>
          <w:w w:val="115"/>
        </w:rPr>
        <w:t> </w:t>
      </w:r>
      <w:r>
        <w:rPr>
          <w:w w:val="115"/>
        </w:rPr>
        <w:t>enfoque evolutivo</w:t>
      </w:r>
      <w:r>
        <w:rPr>
          <w:spacing w:val="-13"/>
          <w:w w:val="115"/>
        </w:rPr>
        <w:t> </w:t>
      </w:r>
      <w:r>
        <w:rPr>
          <w:w w:val="115"/>
        </w:rPr>
        <w:t>parecía</w:t>
      </w:r>
      <w:r>
        <w:rPr>
          <w:spacing w:val="-13"/>
          <w:w w:val="115"/>
        </w:rPr>
        <w:t> </w:t>
      </w:r>
      <w:r>
        <w:rPr>
          <w:w w:val="115"/>
        </w:rPr>
        <w:t>más</w:t>
      </w:r>
      <w:r>
        <w:rPr>
          <w:spacing w:val="-13"/>
          <w:w w:val="115"/>
        </w:rPr>
        <w:t> </w:t>
      </w:r>
      <w:r>
        <w:rPr>
          <w:w w:val="115"/>
        </w:rPr>
        <w:t>consistente</w:t>
      </w:r>
      <w:r>
        <w:rPr>
          <w:spacing w:val="-13"/>
          <w:w w:val="115"/>
        </w:rPr>
        <w:t> </w:t>
      </w:r>
      <w:r>
        <w:rPr>
          <w:w w:val="115"/>
        </w:rPr>
        <w:t>con</w:t>
      </w:r>
      <w:r>
        <w:rPr>
          <w:spacing w:val="-13"/>
          <w:w w:val="115"/>
        </w:rPr>
        <w:t> </w:t>
      </w:r>
      <w:r>
        <w:rPr>
          <w:w w:val="115"/>
        </w:rPr>
        <w:t>los</w:t>
      </w:r>
      <w:r>
        <w:rPr>
          <w:spacing w:val="-13"/>
          <w:w w:val="115"/>
        </w:rPr>
        <w:t> </w:t>
      </w:r>
      <w:r>
        <w:rPr>
          <w:w w:val="115"/>
        </w:rPr>
        <w:t>esfuerzos</w:t>
      </w:r>
      <w:r>
        <w:rPr>
          <w:spacing w:val="-13"/>
          <w:w w:val="115"/>
        </w:rPr>
        <w:t> </w:t>
      </w:r>
      <w:r>
        <w:rPr>
          <w:w w:val="115"/>
        </w:rPr>
        <w:t>de</w:t>
      </w:r>
      <w:r>
        <w:rPr>
          <w:spacing w:val="-13"/>
          <w:w w:val="115"/>
        </w:rPr>
        <w:t> </w:t>
      </w:r>
      <w:r>
        <w:rPr>
          <w:w w:val="115"/>
        </w:rPr>
        <w:t>conceptualización del gobierno digital (Gil-García y Luna-Reyes 2003). Los componentes  de cada etapa seleccionada para ser utilizada en el IGEE, así como los principales</w:t>
      </w:r>
      <w:r>
        <w:rPr>
          <w:spacing w:val="-32"/>
          <w:w w:val="115"/>
        </w:rPr>
        <w:t> </w:t>
      </w:r>
      <w:r>
        <w:rPr>
          <w:w w:val="115"/>
        </w:rPr>
        <w:t>estudios</w:t>
      </w:r>
      <w:r>
        <w:rPr>
          <w:spacing w:val="-32"/>
          <w:w w:val="115"/>
        </w:rPr>
        <w:t> </w:t>
      </w:r>
      <w:r>
        <w:rPr>
          <w:w w:val="115"/>
        </w:rPr>
        <w:t>que</w:t>
      </w:r>
      <w:r>
        <w:rPr>
          <w:spacing w:val="-32"/>
          <w:w w:val="115"/>
        </w:rPr>
        <w:t> </w:t>
      </w:r>
      <w:r>
        <w:rPr>
          <w:w w:val="115"/>
        </w:rPr>
        <w:t>utilizan</w:t>
      </w:r>
      <w:r>
        <w:rPr>
          <w:spacing w:val="-32"/>
          <w:w w:val="115"/>
        </w:rPr>
        <w:t> </w:t>
      </w:r>
      <w:r>
        <w:rPr>
          <w:w w:val="115"/>
        </w:rPr>
        <w:t>esta</w:t>
      </w:r>
      <w:r>
        <w:rPr>
          <w:spacing w:val="-32"/>
          <w:w w:val="115"/>
        </w:rPr>
        <w:t> </w:t>
      </w:r>
      <w:r>
        <w:rPr>
          <w:w w:val="115"/>
        </w:rPr>
        <w:t>misma</w:t>
      </w:r>
      <w:r>
        <w:rPr>
          <w:spacing w:val="-32"/>
          <w:w w:val="115"/>
        </w:rPr>
        <w:t> </w:t>
      </w:r>
      <w:r>
        <w:rPr>
          <w:w w:val="115"/>
        </w:rPr>
        <w:t>etapa</w:t>
      </w:r>
      <w:r>
        <w:rPr>
          <w:spacing w:val="-32"/>
          <w:w w:val="115"/>
        </w:rPr>
        <w:t> </w:t>
      </w:r>
      <w:r>
        <w:rPr>
          <w:w w:val="115"/>
        </w:rPr>
        <w:t>se</w:t>
      </w:r>
      <w:r>
        <w:rPr>
          <w:spacing w:val="-32"/>
          <w:w w:val="115"/>
        </w:rPr>
        <w:t> </w:t>
      </w:r>
      <w:r>
        <w:rPr>
          <w:w w:val="115"/>
        </w:rPr>
        <w:t>resumen</w:t>
      </w:r>
      <w:r>
        <w:rPr>
          <w:spacing w:val="-9"/>
          <w:w w:val="115"/>
        </w:rPr>
        <w:t> </w:t>
      </w:r>
      <w:r>
        <w:rPr>
          <w:w w:val="115"/>
        </w:rPr>
        <w:t>en</w:t>
      </w:r>
      <w:r>
        <w:rPr>
          <w:spacing w:val="-32"/>
          <w:w w:val="115"/>
        </w:rPr>
        <w:t> </w:t>
      </w:r>
      <w:r>
        <w:rPr>
          <w:w w:val="115"/>
        </w:rPr>
        <w:t>el</w:t>
      </w:r>
      <w:r>
        <w:rPr>
          <w:spacing w:val="-32"/>
          <w:w w:val="115"/>
        </w:rPr>
        <w:t> </w:t>
      </w:r>
      <w:r>
        <w:rPr>
          <w:w w:val="115"/>
        </w:rPr>
        <w:t>Cuadro</w:t>
      </w:r>
    </w:p>
    <w:p>
      <w:pPr>
        <w:pStyle w:val="BodyText"/>
        <w:spacing w:line="240" w:lineRule="exact"/>
        <w:ind w:left="113" w:right="115"/>
        <w:jc w:val="both"/>
      </w:pPr>
      <w:r>
        <w:rPr>
          <w:w w:val="115"/>
        </w:rPr>
        <w:t>4.2. En secciones posteriores de este mismo capítulo comentaremos un poco más sobre la evolución del cuestionario utilizado.</w:t>
      </w:r>
    </w:p>
    <w:p>
      <w:pPr>
        <w:pStyle w:val="BodyText"/>
        <w:spacing w:before="12"/>
        <w:rPr>
          <w:sz w:val="19"/>
        </w:rPr>
      </w:pPr>
    </w:p>
    <w:p>
      <w:pPr>
        <w:pStyle w:val="BodyText"/>
        <w:spacing w:line="225" w:lineRule="auto"/>
        <w:ind w:left="113" w:right="105"/>
        <w:jc w:val="both"/>
      </w:pPr>
      <w:r>
        <w:rPr>
          <w:w w:val="115"/>
        </w:rPr>
        <w:t>A </w:t>
      </w:r>
      <w:r>
        <w:rPr>
          <w:spacing w:val="2"/>
          <w:w w:val="115"/>
        </w:rPr>
        <w:t>continuación </w:t>
      </w:r>
      <w:r>
        <w:rPr>
          <w:w w:val="115"/>
        </w:rPr>
        <w:t>se </w:t>
      </w:r>
      <w:r>
        <w:rPr>
          <w:spacing w:val="2"/>
          <w:w w:val="115"/>
        </w:rPr>
        <w:t>explica brevemente cada </w:t>
      </w:r>
      <w:r>
        <w:rPr>
          <w:w w:val="115"/>
        </w:rPr>
        <w:t>uno de los </w:t>
      </w:r>
      <w:r>
        <w:rPr>
          <w:spacing w:val="2"/>
          <w:w w:val="115"/>
        </w:rPr>
        <w:t>cinco </w:t>
      </w:r>
      <w:r>
        <w:rPr>
          <w:spacing w:val="3"/>
          <w:w w:val="115"/>
        </w:rPr>
        <w:t>compo- </w:t>
      </w:r>
      <w:r>
        <w:rPr>
          <w:spacing w:val="2"/>
          <w:w w:val="115"/>
        </w:rPr>
        <w:t>nentes derivados </w:t>
      </w:r>
      <w:r>
        <w:rPr>
          <w:w w:val="115"/>
        </w:rPr>
        <w:t>del </w:t>
      </w:r>
      <w:r>
        <w:rPr>
          <w:spacing w:val="2"/>
          <w:w w:val="115"/>
        </w:rPr>
        <w:t>enfoque evolutivo,</w:t>
      </w:r>
      <w:r>
        <w:rPr>
          <w:spacing w:val="2"/>
          <w:w w:val="115"/>
          <w:position w:val="7"/>
          <w:sz w:val="12"/>
        </w:rPr>
        <w:t>2 </w:t>
      </w:r>
      <w:r>
        <w:rPr>
          <w:spacing w:val="2"/>
          <w:w w:val="115"/>
        </w:rPr>
        <w:t>incluyendo elementos </w:t>
      </w:r>
      <w:r>
        <w:rPr>
          <w:spacing w:val="3"/>
          <w:w w:val="115"/>
        </w:rPr>
        <w:t>usados </w:t>
      </w:r>
      <w:r>
        <w:rPr>
          <w:w w:val="115"/>
        </w:rPr>
        <w:t>o</w:t>
      </w:r>
      <w:r>
        <w:rPr>
          <w:spacing w:val="-9"/>
          <w:w w:val="115"/>
        </w:rPr>
        <w:t> </w:t>
      </w:r>
      <w:r>
        <w:rPr>
          <w:spacing w:val="2"/>
          <w:w w:val="115"/>
        </w:rPr>
        <w:t>propuestos</w:t>
      </w:r>
      <w:r>
        <w:rPr>
          <w:spacing w:val="-9"/>
          <w:w w:val="115"/>
        </w:rPr>
        <w:t> </w:t>
      </w:r>
      <w:r>
        <w:rPr>
          <w:w w:val="115"/>
        </w:rPr>
        <w:t>por</w:t>
      </w:r>
      <w:r>
        <w:rPr>
          <w:spacing w:val="-9"/>
          <w:w w:val="115"/>
        </w:rPr>
        <w:t> </w:t>
      </w:r>
      <w:r>
        <w:rPr>
          <w:spacing w:val="2"/>
          <w:w w:val="115"/>
        </w:rPr>
        <w:t>diversos</w:t>
      </w:r>
      <w:r>
        <w:rPr>
          <w:spacing w:val="-9"/>
          <w:w w:val="115"/>
        </w:rPr>
        <w:t> </w:t>
      </w:r>
      <w:r>
        <w:rPr>
          <w:w w:val="115"/>
        </w:rPr>
        <w:t>autores</w:t>
      </w:r>
      <w:r>
        <w:rPr>
          <w:spacing w:val="-9"/>
          <w:w w:val="115"/>
        </w:rPr>
        <w:t> </w:t>
      </w:r>
      <w:r>
        <w:rPr>
          <w:spacing w:val="2"/>
          <w:w w:val="115"/>
        </w:rPr>
        <w:t>(Gil-García</w:t>
      </w:r>
      <w:r>
        <w:rPr>
          <w:spacing w:val="-9"/>
          <w:w w:val="115"/>
        </w:rPr>
        <w:t> </w:t>
      </w:r>
      <w:r>
        <w:rPr>
          <w:w w:val="115"/>
        </w:rPr>
        <w:t>y</w:t>
      </w:r>
      <w:r>
        <w:rPr>
          <w:spacing w:val="-9"/>
          <w:w w:val="115"/>
        </w:rPr>
        <w:t> </w:t>
      </w:r>
      <w:r>
        <w:rPr>
          <w:spacing w:val="2"/>
          <w:w w:val="115"/>
        </w:rPr>
        <w:t>Martínez-Moyano</w:t>
      </w:r>
      <w:r>
        <w:rPr>
          <w:spacing w:val="-9"/>
          <w:w w:val="115"/>
        </w:rPr>
        <w:t> </w:t>
      </w:r>
      <w:r>
        <w:rPr>
          <w:spacing w:val="3"/>
          <w:w w:val="115"/>
        </w:rPr>
        <w:t>2007; </w:t>
      </w:r>
      <w:r>
        <w:rPr>
          <w:spacing w:val="2"/>
          <w:w w:val="115"/>
        </w:rPr>
        <w:t>Hiller</w:t>
      </w:r>
      <w:r>
        <w:rPr>
          <w:spacing w:val="-25"/>
          <w:w w:val="115"/>
        </w:rPr>
        <w:t> </w:t>
      </w:r>
      <w:r>
        <w:rPr>
          <w:w w:val="115"/>
        </w:rPr>
        <w:t>y</w:t>
      </w:r>
      <w:r>
        <w:rPr>
          <w:spacing w:val="-25"/>
          <w:w w:val="115"/>
        </w:rPr>
        <w:t> </w:t>
      </w:r>
      <w:r>
        <w:rPr>
          <w:spacing w:val="2"/>
          <w:w w:val="115"/>
        </w:rPr>
        <w:t>Bélanger</w:t>
      </w:r>
      <w:r>
        <w:rPr>
          <w:spacing w:val="-25"/>
          <w:w w:val="115"/>
        </w:rPr>
        <w:t> </w:t>
      </w:r>
      <w:r>
        <w:rPr>
          <w:spacing w:val="2"/>
          <w:w w:val="115"/>
        </w:rPr>
        <w:t>2001;</w:t>
      </w:r>
      <w:r>
        <w:rPr>
          <w:spacing w:val="-25"/>
          <w:w w:val="115"/>
        </w:rPr>
        <w:t> </w:t>
      </w:r>
      <w:r>
        <w:rPr>
          <w:w w:val="115"/>
        </w:rPr>
        <w:t>Kim</w:t>
      </w:r>
      <w:r>
        <w:rPr>
          <w:spacing w:val="-25"/>
          <w:w w:val="115"/>
        </w:rPr>
        <w:t> </w:t>
      </w:r>
      <w:r>
        <w:rPr>
          <w:w w:val="115"/>
        </w:rPr>
        <w:t>y</w:t>
      </w:r>
      <w:r>
        <w:rPr>
          <w:spacing w:val="-25"/>
          <w:w w:val="115"/>
        </w:rPr>
        <w:t> </w:t>
      </w:r>
      <w:r>
        <w:rPr>
          <w:spacing w:val="2"/>
          <w:w w:val="115"/>
        </w:rPr>
        <w:t>Layne</w:t>
      </w:r>
      <w:r>
        <w:rPr>
          <w:spacing w:val="-25"/>
          <w:w w:val="115"/>
        </w:rPr>
        <w:t> </w:t>
      </w:r>
      <w:r>
        <w:rPr>
          <w:spacing w:val="2"/>
          <w:w w:val="115"/>
        </w:rPr>
        <w:t>2001;</w:t>
      </w:r>
      <w:r>
        <w:rPr>
          <w:spacing w:val="-25"/>
          <w:w w:val="115"/>
        </w:rPr>
        <w:t> </w:t>
      </w:r>
      <w:r>
        <w:rPr>
          <w:spacing w:val="2"/>
          <w:w w:val="115"/>
        </w:rPr>
        <w:t>Moon</w:t>
      </w:r>
      <w:r>
        <w:rPr>
          <w:spacing w:val="-25"/>
          <w:w w:val="115"/>
        </w:rPr>
        <w:t> </w:t>
      </w:r>
      <w:r>
        <w:rPr>
          <w:spacing w:val="2"/>
          <w:w w:val="115"/>
        </w:rPr>
        <w:t>2002)</w:t>
      </w:r>
      <w:r>
        <w:rPr>
          <w:spacing w:val="-25"/>
          <w:w w:val="115"/>
        </w:rPr>
        <w:t> </w:t>
      </w:r>
      <w:r>
        <w:rPr>
          <w:w w:val="115"/>
        </w:rPr>
        <w:t>y</w:t>
      </w:r>
      <w:r>
        <w:rPr>
          <w:spacing w:val="-25"/>
          <w:w w:val="115"/>
        </w:rPr>
        <w:t> </w:t>
      </w:r>
      <w:r>
        <w:rPr>
          <w:spacing w:val="3"/>
          <w:w w:val="115"/>
        </w:rPr>
        <w:t>complementados </w:t>
      </w:r>
      <w:r>
        <w:rPr>
          <w:w w:val="115"/>
        </w:rPr>
        <w:t>por</w:t>
      </w:r>
      <w:r>
        <w:rPr>
          <w:spacing w:val="-22"/>
          <w:w w:val="115"/>
        </w:rPr>
        <w:t> </w:t>
      </w:r>
      <w:r>
        <w:rPr>
          <w:spacing w:val="2"/>
          <w:w w:val="115"/>
        </w:rPr>
        <w:t>investigaciones</w:t>
      </w:r>
      <w:r>
        <w:rPr>
          <w:spacing w:val="-22"/>
          <w:w w:val="115"/>
        </w:rPr>
        <w:t> </w:t>
      </w:r>
      <w:r>
        <w:rPr>
          <w:w w:val="115"/>
        </w:rPr>
        <w:t>más</w:t>
      </w:r>
      <w:r>
        <w:rPr>
          <w:spacing w:val="-22"/>
          <w:w w:val="115"/>
        </w:rPr>
        <w:t> </w:t>
      </w:r>
      <w:r>
        <w:rPr>
          <w:spacing w:val="2"/>
          <w:w w:val="115"/>
        </w:rPr>
        <w:t>recientes.</w:t>
      </w:r>
      <w:r>
        <w:rPr>
          <w:spacing w:val="-27"/>
          <w:w w:val="115"/>
        </w:rPr>
        <w:t> </w:t>
      </w:r>
      <w:r>
        <w:rPr>
          <w:spacing w:val="2"/>
          <w:w w:val="115"/>
        </w:rPr>
        <w:t>Estas</w:t>
      </w:r>
      <w:r>
        <w:rPr>
          <w:spacing w:val="-22"/>
          <w:w w:val="115"/>
        </w:rPr>
        <w:t> </w:t>
      </w:r>
      <w:r>
        <w:rPr>
          <w:spacing w:val="2"/>
          <w:w w:val="115"/>
        </w:rPr>
        <w:t>definiciones</w:t>
      </w:r>
      <w:r>
        <w:rPr>
          <w:spacing w:val="-22"/>
          <w:w w:val="115"/>
        </w:rPr>
        <w:t> </w:t>
      </w:r>
      <w:r>
        <w:rPr>
          <w:w w:val="115"/>
        </w:rPr>
        <w:t>son</w:t>
      </w:r>
      <w:r>
        <w:rPr>
          <w:spacing w:val="-22"/>
          <w:w w:val="115"/>
        </w:rPr>
        <w:t> </w:t>
      </w:r>
      <w:r>
        <w:rPr>
          <w:w w:val="115"/>
        </w:rPr>
        <w:t>a</w:t>
      </w:r>
      <w:r>
        <w:rPr>
          <w:spacing w:val="-22"/>
          <w:w w:val="115"/>
        </w:rPr>
        <w:t> </w:t>
      </w:r>
      <w:r>
        <w:rPr>
          <w:w w:val="115"/>
        </w:rPr>
        <w:t>las</w:t>
      </w:r>
      <w:r>
        <w:rPr>
          <w:spacing w:val="-22"/>
          <w:w w:val="115"/>
        </w:rPr>
        <w:t> </w:t>
      </w:r>
      <w:r>
        <w:rPr>
          <w:w w:val="115"/>
        </w:rPr>
        <w:t>que</w:t>
      </w:r>
      <w:r>
        <w:rPr>
          <w:spacing w:val="-22"/>
          <w:w w:val="115"/>
        </w:rPr>
        <w:t> </w:t>
      </w:r>
      <w:r>
        <w:rPr>
          <w:spacing w:val="3"/>
          <w:w w:val="115"/>
        </w:rPr>
        <w:t>hemos </w:t>
      </w:r>
      <w:r>
        <w:rPr>
          <w:spacing w:val="2"/>
          <w:w w:val="115"/>
        </w:rPr>
        <w:t>llegado como </w:t>
      </w:r>
      <w:r>
        <w:rPr>
          <w:w w:val="115"/>
        </w:rPr>
        <w:t>parte de </w:t>
      </w:r>
      <w:r>
        <w:rPr>
          <w:spacing w:val="2"/>
          <w:w w:val="115"/>
        </w:rPr>
        <w:t>este esfuerzo conjunto (Sandoval Almazán </w:t>
      </w:r>
      <w:r>
        <w:rPr>
          <w:w w:val="115"/>
        </w:rPr>
        <w:t>et </w:t>
      </w:r>
      <w:r>
        <w:rPr>
          <w:spacing w:val="3"/>
          <w:w w:val="115"/>
        </w:rPr>
        <w:t>al.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3184;mso-wrap-distance-left:0;mso-wrap-distance-right:0" from="56.692902pt,13.639046pt" to="128.692902pt,13.639046pt" stroked="true" strokeweight="1pt" strokecolor="#000000">
            <w10:wrap type="topAndBottom"/>
          </v:line>
        </w:pict>
      </w:r>
    </w:p>
    <w:p>
      <w:pPr>
        <w:spacing w:line="249" w:lineRule="auto" w:before="28"/>
        <w:ind w:left="284" w:right="115" w:hanging="171"/>
        <w:jc w:val="both"/>
        <w:rPr>
          <w:rFonts w:ascii="Arial" w:hAnsi="Arial"/>
          <w:sz w:val="18"/>
        </w:rPr>
      </w:pPr>
      <w:r>
        <w:rPr>
          <w:rFonts w:ascii="Arial" w:hAnsi="Arial"/>
          <w:position w:val="7"/>
          <w:sz w:val="11"/>
        </w:rPr>
        <w:t>2 </w:t>
      </w:r>
      <w:r>
        <w:rPr>
          <w:rFonts w:ascii="Arial" w:hAnsi="Arial"/>
          <w:sz w:val="18"/>
        </w:rPr>
        <w:t>La etapa de presencia fue eliminada del IGEE ya que se refería en verdad a las etapas muy iniciales del gobierno digital cuando la página estatal se reducía prácticamente a una página de inicio con la fotografía y un mensaje del gobernador.</w:t>
      </w:r>
    </w:p>
    <w:p>
      <w:pPr>
        <w:spacing w:after="0" w:line="249" w:lineRule="auto"/>
        <w:jc w:val="both"/>
        <w:rPr>
          <w:rFonts w:ascii="Arial" w:hAnsi="Arial"/>
          <w:sz w:val="18"/>
        </w:rPr>
        <w:sectPr>
          <w:pgSz w:w="9640" w:h="13040"/>
          <w:pgMar w:header="823" w:footer="650" w:top="1020" w:bottom="840" w:left="1020" w:right="1300"/>
        </w:sectPr>
      </w:pPr>
    </w:p>
    <w:p>
      <w:pPr>
        <w:pStyle w:val="BodyText"/>
        <w:rPr>
          <w:rFonts w:ascii="Arial"/>
          <w:sz w:val="20"/>
        </w:rPr>
      </w:pPr>
    </w:p>
    <w:p>
      <w:pPr>
        <w:pStyle w:val="BodyText"/>
        <w:spacing w:before="7"/>
        <w:rPr>
          <w:rFonts w:ascii="Arial"/>
          <w:sz w:val="19"/>
        </w:rPr>
      </w:pPr>
    </w:p>
    <w:p>
      <w:pPr>
        <w:pStyle w:val="Heading6"/>
        <w:spacing w:before="71"/>
        <w:ind w:left="1878"/>
        <w:rPr>
          <w:rFonts w:ascii="Arial" w:hAnsi="Arial"/>
        </w:rPr>
      </w:pPr>
      <w:r>
        <w:rPr>
          <w:rFonts w:ascii="Arial" w:hAnsi="Arial"/>
          <w:w w:val="105"/>
        </w:rPr>
        <w:t>Cuadro 4.2. Marco teórico del IGEE</w:t>
      </w:r>
    </w:p>
    <w:p>
      <w:pPr>
        <w:pStyle w:val="BodyText"/>
        <w:spacing w:before="11"/>
        <w:rPr>
          <w:rFonts w:ascii="Arial"/>
          <w:b/>
          <w:sz w:val="23"/>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7"/>
        <w:gridCol w:w="3515"/>
        <w:gridCol w:w="1904"/>
      </w:tblGrid>
      <w:tr>
        <w:trPr>
          <w:trHeight w:val="537" w:hRule="exact"/>
        </w:trPr>
        <w:tc>
          <w:tcPr>
            <w:tcW w:w="1667" w:type="dxa"/>
          </w:tcPr>
          <w:p>
            <w:pPr>
              <w:pStyle w:val="TableParagraph"/>
              <w:spacing w:line="204" w:lineRule="exact" w:before="24"/>
              <w:ind w:left="155" w:hanging="69"/>
              <w:jc w:val="left"/>
              <w:rPr>
                <w:b/>
                <w:sz w:val="18"/>
              </w:rPr>
            </w:pPr>
            <w:r>
              <w:rPr>
                <w:b/>
                <w:w w:val="115"/>
                <w:sz w:val="18"/>
              </w:rPr>
              <w:t>Componentes del</w:t>
            </w:r>
            <w:r>
              <w:rPr>
                <w:b/>
                <w:w w:val="114"/>
                <w:sz w:val="18"/>
              </w:rPr>
              <w:t> </w:t>
            </w:r>
            <w:r>
              <w:rPr>
                <w:b/>
                <w:w w:val="115"/>
                <w:sz w:val="18"/>
              </w:rPr>
              <w:t>gobierno digital</w:t>
            </w:r>
          </w:p>
        </w:tc>
        <w:tc>
          <w:tcPr>
            <w:tcW w:w="3515" w:type="dxa"/>
          </w:tcPr>
          <w:p>
            <w:pPr>
              <w:pStyle w:val="TableParagraph"/>
              <w:spacing w:line="204" w:lineRule="exact" w:before="24"/>
              <w:ind w:left="739" w:hanging="89"/>
              <w:jc w:val="left"/>
              <w:rPr>
                <w:b/>
                <w:sz w:val="18"/>
              </w:rPr>
            </w:pPr>
            <w:r>
              <w:rPr>
                <w:b/>
                <w:w w:val="110"/>
                <w:sz w:val="18"/>
              </w:rPr>
              <w:t>Sofisticación tecnológica y organizacional  adicional</w:t>
            </w:r>
          </w:p>
        </w:tc>
        <w:tc>
          <w:tcPr>
            <w:tcW w:w="1904" w:type="dxa"/>
          </w:tcPr>
          <w:p>
            <w:pPr>
              <w:pStyle w:val="TableParagraph"/>
              <w:spacing w:before="16"/>
              <w:ind w:left="466"/>
              <w:jc w:val="left"/>
              <w:rPr>
                <w:b/>
                <w:sz w:val="18"/>
              </w:rPr>
            </w:pPr>
            <w:r>
              <w:rPr>
                <w:b/>
                <w:w w:val="110"/>
                <w:sz w:val="18"/>
              </w:rPr>
              <w:t>Referencias</w:t>
            </w:r>
          </w:p>
        </w:tc>
      </w:tr>
      <w:tr>
        <w:trPr>
          <w:trHeight w:val="1065" w:hRule="exact"/>
        </w:trPr>
        <w:tc>
          <w:tcPr>
            <w:tcW w:w="1667" w:type="dxa"/>
          </w:tcPr>
          <w:p>
            <w:pPr>
              <w:pStyle w:val="TableParagraph"/>
              <w:spacing w:before="1"/>
              <w:ind w:left="0"/>
              <w:jc w:val="left"/>
              <w:rPr>
                <w:rFonts w:ascii="Arial"/>
                <w:b/>
                <w:sz w:val="19"/>
              </w:rPr>
            </w:pPr>
          </w:p>
          <w:p>
            <w:pPr>
              <w:pStyle w:val="TableParagraph"/>
              <w:spacing w:before="1"/>
              <w:jc w:val="left"/>
              <w:rPr>
                <w:sz w:val="18"/>
              </w:rPr>
            </w:pPr>
            <w:r>
              <w:rPr>
                <w:w w:val="110"/>
                <w:sz w:val="18"/>
              </w:rPr>
              <w:t>Presencia</w:t>
            </w:r>
          </w:p>
        </w:tc>
        <w:tc>
          <w:tcPr>
            <w:tcW w:w="3515" w:type="dxa"/>
          </w:tcPr>
          <w:p>
            <w:pPr>
              <w:pStyle w:val="TableParagraph"/>
              <w:numPr>
                <w:ilvl w:val="0"/>
                <w:numId w:val="2"/>
              </w:numPr>
              <w:tabs>
                <w:tab w:pos="222" w:val="left" w:leader="none"/>
              </w:tabs>
              <w:spacing w:line="205" w:lineRule="exact" w:before="19" w:after="0"/>
              <w:ind w:left="221" w:right="0" w:hanging="170"/>
              <w:jc w:val="left"/>
              <w:rPr>
                <w:rFonts w:ascii="Arial" w:hAnsi="Arial"/>
                <w:sz w:val="18"/>
              </w:rPr>
            </w:pPr>
            <w:r>
              <w:rPr>
                <w:rFonts w:ascii="Arial" w:hAnsi="Arial"/>
                <w:w w:val="105"/>
                <w:sz w:val="18"/>
              </w:rPr>
              <w:t>Información gubernamental</w:t>
            </w:r>
            <w:r>
              <w:rPr>
                <w:rFonts w:ascii="Arial" w:hAnsi="Arial"/>
                <w:spacing w:val="-12"/>
                <w:w w:val="105"/>
                <w:sz w:val="18"/>
              </w:rPr>
              <w:t> </w:t>
            </w:r>
            <w:r>
              <w:rPr>
                <w:rFonts w:ascii="Arial" w:hAnsi="Arial"/>
                <w:w w:val="105"/>
                <w:sz w:val="18"/>
              </w:rPr>
              <w:t>limitada.</w:t>
            </w:r>
          </w:p>
          <w:p>
            <w:pPr>
              <w:pStyle w:val="TableParagraph"/>
              <w:numPr>
                <w:ilvl w:val="0"/>
                <w:numId w:val="2"/>
              </w:numPr>
              <w:tabs>
                <w:tab w:pos="222" w:val="left" w:leader="none"/>
              </w:tabs>
              <w:spacing w:line="203" w:lineRule="exact" w:before="0" w:after="0"/>
              <w:ind w:left="221" w:right="0" w:hanging="170"/>
              <w:jc w:val="left"/>
              <w:rPr>
                <w:rFonts w:ascii="Arial" w:hAnsi="Arial"/>
                <w:sz w:val="18"/>
              </w:rPr>
            </w:pPr>
            <w:r>
              <w:rPr>
                <w:rFonts w:ascii="Arial" w:hAnsi="Arial"/>
                <w:spacing w:val="-3"/>
                <w:sz w:val="18"/>
              </w:rPr>
              <w:t>Pocas </w:t>
            </w:r>
            <w:r>
              <w:rPr>
                <w:rFonts w:ascii="Arial" w:hAnsi="Arial"/>
                <w:sz w:val="18"/>
              </w:rPr>
              <w:t>páginas web hechas por</w:t>
            </w:r>
            <w:r>
              <w:rPr>
                <w:rFonts w:ascii="Arial" w:hAnsi="Arial"/>
                <w:spacing w:val="-24"/>
                <w:sz w:val="18"/>
              </w:rPr>
              <w:t> </w:t>
            </w:r>
            <w:r>
              <w:rPr>
                <w:rFonts w:ascii="Arial" w:hAnsi="Arial"/>
                <w:sz w:val="18"/>
              </w:rPr>
              <w:t>agencias</w:t>
            </w:r>
          </w:p>
          <w:p>
            <w:pPr>
              <w:pStyle w:val="TableParagraph"/>
              <w:spacing w:line="210" w:lineRule="exact" w:before="0"/>
              <w:ind w:left="221"/>
              <w:jc w:val="left"/>
              <w:rPr>
                <w:sz w:val="18"/>
              </w:rPr>
            </w:pPr>
            <w:r>
              <w:rPr>
                <w:w w:val="115"/>
                <w:sz w:val="18"/>
              </w:rPr>
              <w:t>aisladas.</w:t>
            </w:r>
          </w:p>
          <w:p>
            <w:pPr>
              <w:pStyle w:val="TableParagraph"/>
              <w:numPr>
                <w:ilvl w:val="0"/>
                <w:numId w:val="2"/>
              </w:numPr>
              <w:tabs>
                <w:tab w:pos="222" w:val="left" w:leader="none"/>
              </w:tabs>
              <w:spacing w:line="198" w:lineRule="exact" w:before="0" w:after="0"/>
              <w:ind w:left="221" w:right="0" w:hanging="170"/>
              <w:jc w:val="left"/>
              <w:rPr>
                <w:rFonts w:ascii="Arial" w:hAnsi="Arial"/>
                <w:sz w:val="18"/>
              </w:rPr>
            </w:pPr>
            <w:r>
              <w:rPr>
                <w:rFonts w:ascii="Arial" w:hAnsi="Arial"/>
                <w:w w:val="105"/>
                <w:sz w:val="18"/>
              </w:rPr>
              <w:t>Información estática acerca de la  </w:t>
            </w:r>
            <w:r>
              <w:rPr>
                <w:rFonts w:ascii="Arial" w:hAnsi="Arial"/>
                <w:spacing w:val="33"/>
                <w:w w:val="105"/>
                <w:sz w:val="18"/>
              </w:rPr>
              <w:t> </w:t>
            </w:r>
            <w:r>
              <w:rPr>
                <w:rFonts w:ascii="Arial" w:hAnsi="Arial"/>
                <w:w w:val="105"/>
                <w:sz w:val="18"/>
              </w:rPr>
              <w:t>es-</w:t>
            </w:r>
          </w:p>
          <w:p>
            <w:pPr>
              <w:pStyle w:val="TableParagraph"/>
              <w:spacing w:line="217" w:lineRule="exact" w:before="0"/>
              <w:ind w:left="221"/>
              <w:jc w:val="left"/>
              <w:rPr>
                <w:sz w:val="18"/>
              </w:rPr>
            </w:pPr>
            <w:r>
              <w:rPr>
                <w:w w:val="115"/>
                <w:sz w:val="18"/>
              </w:rPr>
              <w:t>tructura y servicios del gobierno.</w:t>
            </w:r>
          </w:p>
        </w:tc>
        <w:tc>
          <w:tcPr>
            <w:tcW w:w="1904" w:type="dxa"/>
          </w:tcPr>
          <w:p>
            <w:pPr>
              <w:pStyle w:val="TableParagraph"/>
              <w:spacing w:before="1"/>
              <w:ind w:left="0"/>
              <w:jc w:val="left"/>
              <w:rPr>
                <w:rFonts w:ascii="Arial"/>
                <w:b/>
                <w:sz w:val="19"/>
              </w:rPr>
            </w:pPr>
          </w:p>
          <w:p>
            <w:pPr>
              <w:pStyle w:val="TableParagraph"/>
              <w:spacing w:before="0"/>
              <w:jc w:val="left"/>
              <w:rPr>
                <w:sz w:val="18"/>
              </w:rPr>
            </w:pPr>
            <w:r>
              <w:rPr>
                <w:w w:val="115"/>
                <w:sz w:val="18"/>
              </w:rPr>
              <w:t>(UN y ASPA 2002)</w:t>
            </w:r>
          </w:p>
        </w:tc>
      </w:tr>
      <w:tr>
        <w:trPr>
          <w:trHeight w:val="1065" w:hRule="exact"/>
        </w:trPr>
        <w:tc>
          <w:tcPr>
            <w:tcW w:w="1667" w:type="dxa"/>
          </w:tcPr>
          <w:p>
            <w:pPr>
              <w:pStyle w:val="TableParagraph"/>
              <w:spacing w:before="1"/>
              <w:ind w:left="0"/>
              <w:jc w:val="left"/>
              <w:rPr>
                <w:rFonts w:ascii="Arial"/>
                <w:b/>
                <w:sz w:val="19"/>
              </w:rPr>
            </w:pPr>
          </w:p>
          <w:p>
            <w:pPr>
              <w:pStyle w:val="TableParagraph"/>
              <w:spacing w:before="0"/>
              <w:jc w:val="left"/>
              <w:rPr>
                <w:sz w:val="18"/>
              </w:rPr>
            </w:pPr>
            <w:r>
              <w:rPr>
                <w:w w:val="110"/>
                <w:sz w:val="18"/>
              </w:rPr>
              <w:t>Información</w:t>
            </w:r>
          </w:p>
        </w:tc>
        <w:tc>
          <w:tcPr>
            <w:tcW w:w="3515" w:type="dxa"/>
          </w:tcPr>
          <w:p>
            <w:pPr>
              <w:pStyle w:val="TableParagraph"/>
              <w:numPr>
                <w:ilvl w:val="0"/>
                <w:numId w:val="3"/>
              </w:numPr>
              <w:tabs>
                <w:tab w:pos="222" w:val="left" w:leader="none"/>
              </w:tabs>
              <w:spacing w:line="205" w:lineRule="exact" w:before="18" w:after="0"/>
              <w:ind w:left="221" w:right="0" w:hanging="170"/>
              <w:jc w:val="left"/>
              <w:rPr>
                <w:rFonts w:ascii="Arial" w:hAnsi="Arial"/>
                <w:sz w:val="18"/>
              </w:rPr>
            </w:pPr>
            <w:r>
              <w:rPr>
                <w:rFonts w:ascii="Arial" w:hAnsi="Arial"/>
                <w:w w:val="105"/>
                <w:sz w:val="18"/>
              </w:rPr>
              <w:t>Número</w:t>
            </w:r>
            <w:r>
              <w:rPr>
                <w:rFonts w:ascii="Arial" w:hAnsi="Arial"/>
                <w:spacing w:val="-11"/>
                <w:w w:val="105"/>
                <w:sz w:val="18"/>
              </w:rPr>
              <w:t> </w:t>
            </w:r>
            <w:r>
              <w:rPr>
                <w:rFonts w:ascii="Arial" w:hAnsi="Arial"/>
                <w:w w:val="105"/>
                <w:sz w:val="18"/>
              </w:rPr>
              <w:t>mayor</w:t>
            </w:r>
            <w:r>
              <w:rPr>
                <w:rFonts w:ascii="Arial" w:hAnsi="Arial"/>
                <w:spacing w:val="-11"/>
                <w:w w:val="105"/>
                <w:sz w:val="18"/>
              </w:rPr>
              <w:t> </w:t>
            </w:r>
            <w:r>
              <w:rPr>
                <w:rFonts w:ascii="Arial" w:hAnsi="Arial"/>
                <w:w w:val="105"/>
                <w:sz w:val="18"/>
              </w:rPr>
              <w:t>de</w:t>
            </w:r>
            <w:r>
              <w:rPr>
                <w:rFonts w:ascii="Arial" w:hAnsi="Arial"/>
                <w:spacing w:val="-11"/>
                <w:w w:val="105"/>
                <w:sz w:val="18"/>
              </w:rPr>
              <w:t> </w:t>
            </w:r>
            <w:r>
              <w:rPr>
                <w:rFonts w:ascii="Arial" w:hAnsi="Arial"/>
                <w:w w:val="105"/>
                <w:sz w:val="18"/>
              </w:rPr>
              <w:t>páginas</w:t>
            </w:r>
            <w:r>
              <w:rPr>
                <w:rFonts w:ascii="Arial" w:hAnsi="Arial"/>
                <w:spacing w:val="-11"/>
                <w:w w:val="105"/>
                <w:sz w:val="18"/>
              </w:rPr>
              <w:t> </w:t>
            </w:r>
            <w:r>
              <w:rPr>
                <w:rFonts w:ascii="Arial" w:hAnsi="Arial"/>
                <w:w w:val="105"/>
                <w:sz w:val="18"/>
              </w:rPr>
              <w:t>web.</w:t>
            </w:r>
          </w:p>
          <w:p>
            <w:pPr>
              <w:pStyle w:val="TableParagraph"/>
              <w:numPr>
                <w:ilvl w:val="0"/>
                <w:numId w:val="3"/>
              </w:numPr>
              <w:tabs>
                <w:tab w:pos="222" w:val="left" w:leader="none"/>
              </w:tabs>
              <w:spacing w:line="203" w:lineRule="exact" w:before="0" w:after="0"/>
              <w:ind w:left="221" w:right="0" w:hanging="170"/>
              <w:jc w:val="left"/>
              <w:rPr>
                <w:rFonts w:ascii="Arial" w:hAnsi="Arial"/>
                <w:sz w:val="18"/>
              </w:rPr>
            </w:pPr>
            <w:r>
              <w:rPr>
                <w:rFonts w:ascii="Arial" w:hAnsi="Arial"/>
                <w:spacing w:val="-3"/>
                <w:sz w:val="18"/>
              </w:rPr>
              <w:t>Portal  </w:t>
            </w:r>
            <w:r>
              <w:rPr>
                <w:rFonts w:ascii="Arial" w:hAnsi="Arial"/>
                <w:sz w:val="18"/>
              </w:rPr>
              <w:t>que  contiene  ligas  a  la</w:t>
            </w:r>
            <w:r>
              <w:rPr>
                <w:rFonts w:ascii="Arial" w:hAnsi="Arial"/>
                <w:spacing w:val="-11"/>
                <w:sz w:val="18"/>
              </w:rPr>
              <w:t> </w:t>
            </w:r>
            <w:r>
              <w:rPr>
                <w:rFonts w:ascii="Arial" w:hAnsi="Arial"/>
                <w:sz w:val="18"/>
              </w:rPr>
              <w:t>mayoría</w:t>
            </w:r>
          </w:p>
          <w:p>
            <w:pPr>
              <w:pStyle w:val="TableParagraph"/>
              <w:spacing w:line="210" w:lineRule="exact" w:before="0"/>
              <w:ind w:left="221"/>
              <w:jc w:val="left"/>
              <w:rPr>
                <w:sz w:val="18"/>
              </w:rPr>
            </w:pPr>
            <w:r>
              <w:rPr>
                <w:w w:val="115"/>
                <w:sz w:val="18"/>
              </w:rPr>
              <w:t>de las dependencias estatales.</w:t>
            </w:r>
          </w:p>
          <w:p>
            <w:pPr>
              <w:pStyle w:val="TableParagraph"/>
              <w:numPr>
                <w:ilvl w:val="0"/>
                <w:numId w:val="3"/>
              </w:numPr>
              <w:tabs>
                <w:tab w:pos="222" w:val="left" w:leader="none"/>
              </w:tabs>
              <w:spacing w:line="198" w:lineRule="exact" w:before="0" w:after="0"/>
              <w:ind w:left="221" w:right="0" w:hanging="170"/>
              <w:jc w:val="left"/>
              <w:rPr>
                <w:rFonts w:ascii="Arial" w:hAnsi="Arial"/>
                <w:sz w:val="18"/>
              </w:rPr>
            </w:pPr>
            <w:r>
              <w:rPr>
                <w:rFonts w:ascii="Arial" w:hAnsi="Arial"/>
                <w:sz w:val="18"/>
              </w:rPr>
              <w:t>Información   más   dinámica</w:t>
            </w:r>
            <w:r>
              <w:rPr>
                <w:rFonts w:ascii="Arial" w:hAnsi="Arial"/>
                <w:spacing w:val="48"/>
                <w:sz w:val="18"/>
              </w:rPr>
              <w:t> </w:t>
            </w:r>
            <w:r>
              <w:rPr>
                <w:rFonts w:ascii="Arial" w:hAnsi="Arial"/>
                <w:sz w:val="18"/>
              </w:rPr>
              <w:t>(actualiza-</w:t>
            </w:r>
          </w:p>
          <w:p>
            <w:pPr>
              <w:pStyle w:val="TableParagraph"/>
              <w:spacing w:line="217" w:lineRule="exact" w:before="0"/>
              <w:ind w:left="221"/>
              <w:jc w:val="left"/>
              <w:rPr>
                <w:sz w:val="18"/>
              </w:rPr>
            </w:pPr>
            <w:r>
              <w:rPr>
                <w:w w:val="110"/>
                <w:sz w:val="18"/>
              </w:rPr>
              <w:t>ciones frecuentes).</w:t>
            </w:r>
          </w:p>
        </w:tc>
        <w:tc>
          <w:tcPr>
            <w:tcW w:w="1904" w:type="dxa"/>
          </w:tcPr>
          <w:p>
            <w:pPr>
              <w:pStyle w:val="TableParagraph"/>
              <w:spacing w:line="204" w:lineRule="exact" w:before="24"/>
              <w:ind w:right="44"/>
              <w:jc w:val="both"/>
              <w:rPr>
                <w:sz w:val="18"/>
              </w:rPr>
            </w:pPr>
            <w:r>
              <w:rPr>
                <w:w w:val="110"/>
                <w:sz w:val="18"/>
              </w:rPr>
              <w:t>(Moon 2002; UN y ASPA 2002; Holden, Norris, y Fletcher 2003)</w:t>
            </w:r>
          </w:p>
        </w:tc>
      </w:tr>
      <w:tr>
        <w:trPr>
          <w:trHeight w:val="2085" w:hRule="exact"/>
        </w:trPr>
        <w:tc>
          <w:tcPr>
            <w:tcW w:w="1667" w:type="dxa"/>
          </w:tcPr>
          <w:p>
            <w:pPr>
              <w:pStyle w:val="TableParagraph"/>
              <w:spacing w:before="1"/>
              <w:ind w:left="0"/>
              <w:jc w:val="left"/>
              <w:rPr>
                <w:rFonts w:ascii="Arial"/>
                <w:b/>
                <w:sz w:val="19"/>
              </w:rPr>
            </w:pPr>
          </w:p>
          <w:p>
            <w:pPr>
              <w:pStyle w:val="TableParagraph"/>
              <w:spacing w:before="0"/>
              <w:jc w:val="left"/>
              <w:rPr>
                <w:sz w:val="18"/>
              </w:rPr>
            </w:pPr>
            <w:r>
              <w:rPr>
                <w:w w:val="110"/>
                <w:sz w:val="18"/>
              </w:rPr>
              <w:t>Interacción</w:t>
            </w:r>
          </w:p>
        </w:tc>
        <w:tc>
          <w:tcPr>
            <w:tcW w:w="3515" w:type="dxa"/>
          </w:tcPr>
          <w:p>
            <w:pPr>
              <w:pStyle w:val="TableParagraph"/>
              <w:numPr>
                <w:ilvl w:val="0"/>
                <w:numId w:val="4"/>
              </w:numPr>
              <w:tabs>
                <w:tab w:pos="222" w:val="left" w:leader="none"/>
              </w:tabs>
              <w:spacing w:line="205" w:lineRule="exact" w:before="18" w:after="0"/>
              <w:ind w:left="220" w:right="0" w:hanging="169"/>
              <w:jc w:val="left"/>
              <w:rPr>
                <w:rFonts w:ascii="Arial"/>
                <w:sz w:val="18"/>
              </w:rPr>
            </w:pPr>
            <w:r>
              <w:rPr>
                <w:rFonts w:ascii="Arial"/>
                <w:sz w:val="18"/>
              </w:rPr>
              <w:t>Los formatos pueden ser </w:t>
            </w:r>
            <w:r>
              <w:rPr>
                <w:rFonts w:ascii="Arial"/>
                <w:spacing w:val="14"/>
                <w:sz w:val="18"/>
              </w:rPr>
              <w:t> </w:t>
            </w:r>
            <w:r>
              <w:rPr>
                <w:rFonts w:ascii="Arial"/>
                <w:sz w:val="18"/>
              </w:rPr>
              <w:t>descargados</w:t>
            </w:r>
          </w:p>
          <w:p>
            <w:pPr>
              <w:pStyle w:val="TableParagraph"/>
              <w:numPr>
                <w:ilvl w:val="0"/>
                <w:numId w:val="4"/>
              </w:numPr>
              <w:tabs>
                <w:tab w:pos="222" w:val="left" w:leader="none"/>
              </w:tabs>
              <w:spacing w:line="203" w:lineRule="exact" w:before="0" w:after="0"/>
              <w:ind w:left="221" w:right="0" w:hanging="170"/>
              <w:jc w:val="left"/>
              <w:rPr>
                <w:rFonts w:ascii="Arial" w:hAnsi="Arial"/>
                <w:sz w:val="18"/>
              </w:rPr>
            </w:pPr>
            <w:r>
              <w:rPr>
                <w:rFonts w:ascii="Arial" w:hAnsi="Arial"/>
                <w:w w:val="105"/>
                <w:sz w:val="18"/>
              </w:rPr>
              <w:t>Comunicación   a   través   del </w:t>
            </w:r>
            <w:r>
              <w:rPr>
                <w:rFonts w:ascii="Arial" w:hAnsi="Arial"/>
                <w:spacing w:val="45"/>
                <w:w w:val="105"/>
                <w:sz w:val="18"/>
              </w:rPr>
              <w:t> </w:t>
            </w:r>
            <w:r>
              <w:rPr>
                <w:rFonts w:ascii="Arial" w:hAnsi="Arial"/>
                <w:w w:val="105"/>
                <w:sz w:val="18"/>
              </w:rPr>
              <w:t>correo</w:t>
            </w:r>
          </w:p>
          <w:p>
            <w:pPr>
              <w:pStyle w:val="TableParagraph"/>
              <w:spacing w:line="210" w:lineRule="exact" w:before="0"/>
              <w:ind w:left="221"/>
              <w:jc w:val="left"/>
              <w:rPr>
                <w:sz w:val="18"/>
              </w:rPr>
            </w:pPr>
            <w:r>
              <w:rPr>
                <w:w w:val="110"/>
                <w:sz w:val="18"/>
              </w:rPr>
              <w:t>electrónico</w:t>
            </w:r>
          </w:p>
          <w:p>
            <w:pPr>
              <w:pStyle w:val="TableParagraph"/>
              <w:numPr>
                <w:ilvl w:val="0"/>
                <w:numId w:val="4"/>
              </w:numPr>
              <w:tabs>
                <w:tab w:pos="222" w:val="left" w:leader="none"/>
              </w:tabs>
              <w:spacing w:line="198" w:lineRule="exact" w:before="0" w:after="0"/>
              <w:ind w:left="221" w:right="0" w:hanging="170"/>
              <w:jc w:val="left"/>
              <w:rPr>
                <w:rFonts w:ascii="Arial" w:hAnsi="Arial"/>
                <w:sz w:val="18"/>
              </w:rPr>
            </w:pPr>
            <w:r>
              <w:rPr>
                <w:rFonts w:ascii="Arial" w:hAnsi="Arial"/>
                <w:w w:val="105"/>
                <w:sz w:val="18"/>
              </w:rPr>
              <w:t>Uso  de  máquinas  y  programas   </w:t>
            </w:r>
            <w:r>
              <w:rPr>
                <w:rFonts w:ascii="Arial" w:hAnsi="Arial"/>
                <w:spacing w:val="23"/>
                <w:w w:val="105"/>
                <w:sz w:val="18"/>
              </w:rPr>
              <w:t> </w:t>
            </w:r>
            <w:r>
              <w:rPr>
                <w:rFonts w:ascii="Arial" w:hAnsi="Arial"/>
                <w:w w:val="105"/>
                <w:sz w:val="18"/>
              </w:rPr>
              <w:t>de</w:t>
            </w:r>
          </w:p>
          <w:p>
            <w:pPr>
              <w:pStyle w:val="TableParagraph"/>
              <w:spacing w:line="210" w:lineRule="exact" w:before="0"/>
              <w:ind w:left="221"/>
              <w:jc w:val="left"/>
              <w:rPr>
                <w:sz w:val="18"/>
              </w:rPr>
            </w:pPr>
            <w:r>
              <w:rPr>
                <w:w w:val="115"/>
                <w:sz w:val="18"/>
              </w:rPr>
              <w:t>búsqueda</w:t>
            </w:r>
          </w:p>
          <w:p>
            <w:pPr>
              <w:pStyle w:val="TableParagraph"/>
              <w:numPr>
                <w:ilvl w:val="0"/>
                <w:numId w:val="4"/>
              </w:numPr>
              <w:tabs>
                <w:tab w:pos="222" w:val="left" w:leader="none"/>
              </w:tabs>
              <w:spacing w:line="228" w:lineRule="auto" w:before="2" w:after="0"/>
              <w:ind w:left="220" w:right="50" w:hanging="169"/>
              <w:jc w:val="both"/>
              <w:rPr>
                <w:sz w:val="18"/>
              </w:rPr>
            </w:pPr>
            <w:r>
              <w:rPr>
                <w:rFonts w:ascii="Arial" w:hAnsi="Arial"/>
                <w:w w:val="110"/>
                <w:sz w:val="18"/>
              </w:rPr>
              <w:t>Uso de chats, foros y otras formas </w:t>
            </w:r>
            <w:r>
              <w:rPr>
                <w:w w:val="110"/>
                <w:sz w:val="18"/>
              </w:rPr>
              <w:t>interactivas de comunicación (Relacio- nadas al</w:t>
            </w:r>
            <w:r>
              <w:rPr>
                <w:spacing w:val="23"/>
                <w:w w:val="110"/>
                <w:sz w:val="18"/>
              </w:rPr>
              <w:t> </w:t>
            </w:r>
            <w:r>
              <w:rPr>
                <w:w w:val="110"/>
                <w:sz w:val="18"/>
              </w:rPr>
              <w:t>servicio)</w:t>
            </w:r>
          </w:p>
          <w:p>
            <w:pPr>
              <w:pStyle w:val="TableParagraph"/>
              <w:numPr>
                <w:ilvl w:val="0"/>
                <w:numId w:val="4"/>
              </w:numPr>
              <w:tabs>
                <w:tab w:pos="221" w:val="left" w:leader="none"/>
              </w:tabs>
              <w:spacing w:line="193" w:lineRule="exact" w:before="0" w:after="0"/>
              <w:ind w:left="220" w:right="0" w:hanging="170"/>
              <w:jc w:val="left"/>
              <w:rPr>
                <w:rFonts w:ascii="Arial"/>
                <w:sz w:val="18"/>
              </w:rPr>
            </w:pPr>
            <w:r>
              <w:rPr>
                <w:rFonts w:ascii="Arial"/>
                <w:w w:val="105"/>
                <w:sz w:val="18"/>
              </w:rPr>
              <w:t>Posibilidad  de  configurar  (archivo</w:t>
            </w:r>
            <w:r>
              <w:rPr>
                <w:rFonts w:ascii="Arial"/>
                <w:spacing w:val="14"/>
                <w:w w:val="105"/>
                <w:sz w:val="18"/>
              </w:rPr>
              <w:t> </w:t>
            </w:r>
            <w:r>
              <w:rPr>
                <w:rFonts w:ascii="Arial"/>
                <w:w w:val="105"/>
                <w:sz w:val="18"/>
              </w:rPr>
              <w:t>de</w:t>
            </w:r>
          </w:p>
          <w:p>
            <w:pPr>
              <w:pStyle w:val="TableParagraph"/>
              <w:spacing w:line="217" w:lineRule="exact" w:before="0"/>
              <w:ind w:left="220"/>
              <w:jc w:val="left"/>
              <w:rPr>
                <w:sz w:val="18"/>
              </w:rPr>
            </w:pPr>
            <w:r>
              <w:rPr>
                <w:w w:val="115"/>
                <w:sz w:val="18"/>
              </w:rPr>
              <w:t>ciudadanía, uso de contraseñas)</w:t>
            </w:r>
          </w:p>
        </w:tc>
        <w:tc>
          <w:tcPr>
            <w:tcW w:w="1904" w:type="dxa"/>
          </w:tcPr>
          <w:p>
            <w:pPr>
              <w:pStyle w:val="TableParagraph"/>
              <w:spacing w:line="204" w:lineRule="exact" w:before="23"/>
              <w:ind w:left="50"/>
              <w:jc w:val="left"/>
              <w:rPr>
                <w:sz w:val="18"/>
              </w:rPr>
            </w:pPr>
            <w:r>
              <w:rPr>
                <w:w w:val="115"/>
                <w:sz w:val="18"/>
              </w:rPr>
              <w:t>(Moon 2002; UN y ASPA 2002)</w:t>
            </w:r>
          </w:p>
        </w:tc>
      </w:tr>
      <w:tr>
        <w:trPr>
          <w:trHeight w:val="1677" w:hRule="exact"/>
        </w:trPr>
        <w:tc>
          <w:tcPr>
            <w:tcW w:w="1667" w:type="dxa"/>
          </w:tcPr>
          <w:p>
            <w:pPr>
              <w:pStyle w:val="TableParagraph"/>
              <w:spacing w:before="0"/>
              <w:ind w:left="0"/>
              <w:jc w:val="left"/>
              <w:rPr>
                <w:rFonts w:ascii="Arial"/>
                <w:b/>
                <w:sz w:val="19"/>
              </w:rPr>
            </w:pPr>
          </w:p>
          <w:p>
            <w:pPr>
              <w:pStyle w:val="TableParagraph"/>
              <w:spacing w:before="1"/>
              <w:ind w:left="50"/>
              <w:jc w:val="left"/>
              <w:rPr>
                <w:sz w:val="18"/>
              </w:rPr>
            </w:pPr>
            <w:r>
              <w:rPr>
                <w:w w:val="115"/>
                <w:sz w:val="18"/>
              </w:rPr>
              <w:t>Transacción</w:t>
            </w:r>
          </w:p>
        </w:tc>
        <w:tc>
          <w:tcPr>
            <w:tcW w:w="3515" w:type="dxa"/>
          </w:tcPr>
          <w:p>
            <w:pPr>
              <w:pStyle w:val="TableParagraph"/>
              <w:numPr>
                <w:ilvl w:val="0"/>
                <w:numId w:val="5"/>
              </w:numPr>
              <w:tabs>
                <w:tab w:pos="221" w:val="left" w:leader="none"/>
              </w:tabs>
              <w:spacing w:line="204" w:lineRule="exact" w:before="18" w:after="0"/>
              <w:ind w:left="220" w:right="0" w:hanging="170"/>
              <w:jc w:val="center"/>
              <w:rPr>
                <w:rFonts w:ascii="Arial" w:hAnsi="Arial"/>
                <w:sz w:val="18"/>
              </w:rPr>
            </w:pPr>
            <w:r>
              <w:rPr>
                <w:rFonts w:ascii="Arial" w:hAnsi="Arial"/>
                <w:sz w:val="18"/>
              </w:rPr>
              <w:t>Servicios en línea (seguros),</w:t>
            </w:r>
            <w:r>
              <w:rPr>
                <w:rFonts w:ascii="Arial" w:hAnsi="Arial"/>
                <w:spacing w:val="37"/>
                <w:sz w:val="18"/>
              </w:rPr>
              <w:t> </w:t>
            </w:r>
            <w:r>
              <w:rPr>
                <w:rFonts w:ascii="Arial" w:hAnsi="Arial"/>
                <w:sz w:val="18"/>
              </w:rPr>
              <w:t>incluyendo</w:t>
            </w:r>
          </w:p>
          <w:p>
            <w:pPr>
              <w:pStyle w:val="TableParagraph"/>
              <w:spacing w:line="210" w:lineRule="exact" w:before="0"/>
              <w:ind w:left="206" w:right="71"/>
              <w:rPr>
                <w:sz w:val="18"/>
              </w:rPr>
            </w:pPr>
            <w:r>
              <w:rPr>
                <w:w w:val="110"/>
                <w:sz w:val="18"/>
              </w:rPr>
              <w:t>pagos electrónicos (tarjetas de  crédito)</w:t>
            </w:r>
          </w:p>
          <w:p>
            <w:pPr>
              <w:pStyle w:val="TableParagraph"/>
              <w:numPr>
                <w:ilvl w:val="0"/>
                <w:numId w:val="5"/>
              </w:numPr>
              <w:tabs>
                <w:tab w:pos="221" w:val="left" w:leader="none"/>
              </w:tabs>
              <w:spacing w:line="228" w:lineRule="auto" w:before="2" w:after="0"/>
              <w:ind w:left="220" w:right="50" w:hanging="170"/>
              <w:jc w:val="both"/>
              <w:rPr>
                <w:sz w:val="18"/>
              </w:rPr>
            </w:pPr>
            <w:r>
              <w:rPr>
                <w:rFonts w:ascii="Arial" w:hAnsi="Arial"/>
                <w:w w:val="105"/>
                <w:sz w:val="18"/>
              </w:rPr>
              <w:t>Mayor oportunidad de personalización </w:t>
            </w:r>
            <w:r>
              <w:rPr>
                <w:w w:val="110"/>
                <w:sz w:val="18"/>
              </w:rPr>
              <w:t>(uso de contraseñas, archivo de ciu- dadanía,</w:t>
            </w:r>
            <w:r>
              <w:rPr>
                <w:spacing w:val="8"/>
                <w:w w:val="110"/>
                <w:sz w:val="18"/>
              </w:rPr>
              <w:t> </w:t>
            </w:r>
            <w:r>
              <w:rPr>
                <w:w w:val="110"/>
                <w:sz w:val="18"/>
              </w:rPr>
              <w:t>etc.)</w:t>
            </w:r>
          </w:p>
          <w:p>
            <w:pPr>
              <w:pStyle w:val="TableParagraph"/>
              <w:numPr>
                <w:ilvl w:val="0"/>
                <w:numId w:val="5"/>
              </w:numPr>
              <w:tabs>
                <w:tab w:pos="221" w:val="left" w:leader="none"/>
              </w:tabs>
              <w:spacing w:line="228" w:lineRule="auto" w:before="0" w:after="0"/>
              <w:ind w:left="220" w:right="51" w:hanging="170"/>
              <w:jc w:val="both"/>
              <w:rPr>
                <w:sz w:val="18"/>
              </w:rPr>
            </w:pPr>
            <w:r>
              <w:rPr>
                <w:rFonts w:ascii="Arial"/>
                <w:spacing w:val="-3"/>
                <w:w w:val="110"/>
                <w:sz w:val="18"/>
              </w:rPr>
              <w:t>Portal</w:t>
            </w:r>
            <w:r>
              <w:rPr>
                <w:rFonts w:ascii="Arial"/>
                <w:spacing w:val="-26"/>
                <w:w w:val="110"/>
                <w:sz w:val="18"/>
              </w:rPr>
              <w:t> </w:t>
            </w:r>
            <w:r>
              <w:rPr>
                <w:rFonts w:ascii="Arial"/>
                <w:w w:val="110"/>
                <w:sz w:val="18"/>
              </w:rPr>
              <w:t>organizado</w:t>
            </w:r>
            <w:r>
              <w:rPr>
                <w:rFonts w:ascii="Arial"/>
                <w:spacing w:val="-26"/>
                <w:w w:val="110"/>
                <w:sz w:val="18"/>
              </w:rPr>
              <w:t> </w:t>
            </w:r>
            <w:r>
              <w:rPr>
                <w:rFonts w:ascii="Arial"/>
                <w:w w:val="110"/>
                <w:sz w:val="18"/>
              </w:rPr>
              <w:t>acorde</w:t>
            </w:r>
            <w:r>
              <w:rPr>
                <w:rFonts w:ascii="Arial"/>
                <w:spacing w:val="-26"/>
                <w:w w:val="110"/>
                <w:sz w:val="18"/>
              </w:rPr>
              <w:t> </w:t>
            </w:r>
            <w:r>
              <w:rPr>
                <w:rFonts w:ascii="Arial"/>
                <w:w w:val="110"/>
                <w:sz w:val="18"/>
              </w:rPr>
              <w:t>a</w:t>
            </w:r>
            <w:r>
              <w:rPr>
                <w:rFonts w:ascii="Arial"/>
                <w:spacing w:val="-26"/>
                <w:w w:val="110"/>
                <w:sz w:val="18"/>
              </w:rPr>
              <w:t> </w:t>
            </w:r>
            <w:r>
              <w:rPr>
                <w:rFonts w:ascii="Arial"/>
                <w:w w:val="110"/>
                <w:sz w:val="18"/>
              </w:rPr>
              <w:t>las</w:t>
            </w:r>
            <w:r>
              <w:rPr>
                <w:rFonts w:ascii="Arial"/>
                <w:spacing w:val="-26"/>
                <w:w w:val="110"/>
                <w:sz w:val="18"/>
              </w:rPr>
              <w:t> </w:t>
            </w:r>
            <w:r>
              <w:rPr>
                <w:rFonts w:ascii="Arial"/>
                <w:w w:val="110"/>
                <w:sz w:val="18"/>
              </w:rPr>
              <w:t>necesi- </w:t>
            </w:r>
            <w:r>
              <w:rPr>
                <w:w w:val="110"/>
                <w:sz w:val="18"/>
              </w:rPr>
              <w:t>dades de las personas en lugar de las estructuras</w:t>
            </w:r>
            <w:r>
              <w:rPr>
                <w:spacing w:val="23"/>
                <w:w w:val="110"/>
                <w:sz w:val="18"/>
              </w:rPr>
              <w:t> </w:t>
            </w:r>
            <w:r>
              <w:rPr>
                <w:w w:val="110"/>
                <w:sz w:val="18"/>
              </w:rPr>
              <w:t>gubernamentales.</w:t>
            </w:r>
          </w:p>
        </w:tc>
        <w:tc>
          <w:tcPr>
            <w:tcW w:w="1904" w:type="dxa"/>
          </w:tcPr>
          <w:p>
            <w:pPr>
              <w:pStyle w:val="TableParagraph"/>
              <w:spacing w:line="204" w:lineRule="exact" w:before="23"/>
              <w:ind w:left="50" w:right="45"/>
              <w:jc w:val="both"/>
              <w:rPr>
                <w:sz w:val="18"/>
              </w:rPr>
            </w:pPr>
            <w:r>
              <w:rPr>
                <w:w w:val="110"/>
                <w:sz w:val="18"/>
              </w:rPr>
              <w:t>(Moon 2002; UN y ASPA 2002; Holden, Norris, y Fletcher 2003)</w:t>
            </w:r>
          </w:p>
        </w:tc>
      </w:tr>
      <w:tr>
        <w:trPr>
          <w:trHeight w:val="861" w:hRule="exact"/>
        </w:trPr>
        <w:tc>
          <w:tcPr>
            <w:tcW w:w="1667" w:type="dxa"/>
          </w:tcPr>
          <w:p>
            <w:pPr>
              <w:pStyle w:val="TableParagraph"/>
              <w:spacing w:before="0"/>
              <w:ind w:left="0"/>
              <w:jc w:val="left"/>
              <w:rPr>
                <w:rFonts w:ascii="Arial"/>
                <w:b/>
                <w:sz w:val="19"/>
              </w:rPr>
            </w:pPr>
          </w:p>
          <w:p>
            <w:pPr>
              <w:pStyle w:val="TableParagraph"/>
              <w:spacing w:before="0"/>
              <w:ind w:left="50"/>
              <w:jc w:val="left"/>
              <w:rPr>
                <w:sz w:val="18"/>
              </w:rPr>
            </w:pPr>
            <w:r>
              <w:rPr>
                <w:w w:val="115"/>
                <w:sz w:val="18"/>
              </w:rPr>
              <w:t>Integración</w:t>
            </w:r>
          </w:p>
        </w:tc>
        <w:tc>
          <w:tcPr>
            <w:tcW w:w="3515" w:type="dxa"/>
          </w:tcPr>
          <w:p>
            <w:pPr>
              <w:pStyle w:val="TableParagraph"/>
              <w:numPr>
                <w:ilvl w:val="0"/>
                <w:numId w:val="6"/>
              </w:numPr>
              <w:tabs>
                <w:tab w:pos="221" w:val="left" w:leader="none"/>
              </w:tabs>
              <w:spacing w:line="204" w:lineRule="exact" w:before="23" w:after="0"/>
              <w:ind w:left="220" w:right="45" w:hanging="170"/>
              <w:jc w:val="both"/>
              <w:rPr>
                <w:sz w:val="18"/>
              </w:rPr>
            </w:pPr>
            <w:r>
              <w:rPr>
                <w:rFonts w:ascii="Arial" w:hAnsi="Arial"/>
                <w:spacing w:val="-3"/>
                <w:w w:val="110"/>
                <w:sz w:val="18"/>
              </w:rPr>
              <w:t>Portal </w:t>
            </w:r>
            <w:r>
              <w:rPr>
                <w:rFonts w:ascii="Arial" w:hAnsi="Arial"/>
                <w:w w:val="110"/>
                <w:sz w:val="18"/>
              </w:rPr>
              <w:t>de servicio con un punto único </w:t>
            </w:r>
            <w:r>
              <w:rPr>
                <w:w w:val="110"/>
                <w:sz w:val="18"/>
              </w:rPr>
              <w:t>de salida y pago (agencias múltiples, misma función, diferentes niveles de gobierno)</w:t>
            </w:r>
          </w:p>
        </w:tc>
        <w:tc>
          <w:tcPr>
            <w:tcW w:w="1904" w:type="dxa"/>
          </w:tcPr>
          <w:p>
            <w:pPr>
              <w:pStyle w:val="TableParagraph"/>
              <w:spacing w:line="204" w:lineRule="exact" w:before="23"/>
              <w:ind w:left="50" w:right="45"/>
              <w:jc w:val="both"/>
              <w:rPr>
                <w:sz w:val="18"/>
              </w:rPr>
            </w:pPr>
            <w:r>
              <w:rPr>
                <w:w w:val="110"/>
                <w:sz w:val="18"/>
              </w:rPr>
              <w:t>(Moon 2002; UN y ASPA 2002; Holden, Norris, y Fletcher 2003)</w:t>
            </w:r>
          </w:p>
        </w:tc>
      </w:tr>
      <w:tr>
        <w:trPr>
          <w:trHeight w:val="657" w:hRule="exact"/>
        </w:trPr>
        <w:tc>
          <w:tcPr>
            <w:tcW w:w="1667" w:type="dxa"/>
          </w:tcPr>
          <w:p>
            <w:pPr>
              <w:pStyle w:val="TableParagraph"/>
              <w:spacing w:line="204" w:lineRule="exact" w:before="23"/>
              <w:ind w:left="50" w:right="543"/>
              <w:jc w:val="left"/>
              <w:rPr>
                <w:sz w:val="18"/>
              </w:rPr>
            </w:pPr>
            <w:r>
              <w:rPr>
                <w:w w:val="110"/>
                <w:sz w:val="18"/>
              </w:rPr>
              <w:t>Participación política</w:t>
            </w:r>
          </w:p>
        </w:tc>
        <w:tc>
          <w:tcPr>
            <w:tcW w:w="3515" w:type="dxa"/>
          </w:tcPr>
          <w:p>
            <w:pPr>
              <w:pStyle w:val="TableParagraph"/>
              <w:numPr>
                <w:ilvl w:val="0"/>
                <w:numId w:val="7"/>
              </w:numPr>
              <w:tabs>
                <w:tab w:pos="221" w:val="left" w:leader="none"/>
              </w:tabs>
              <w:spacing w:line="204" w:lineRule="exact" w:before="23" w:after="0"/>
              <w:ind w:left="220" w:right="50" w:hanging="170"/>
              <w:jc w:val="both"/>
              <w:rPr>
                <w:sz w:val="18"/>
              </w:rPr>
            </w:pPr>
            <w:r>
              <w:rPr>
                <w:rFonts w:ascii="Arial" w:hAnsi="Arial"/>
                <w:w w:val="110"/>
                <w:sz w:val="18"/>
              </w:rPr>
              <w:t>Participación de la ciudadanía en </w:t>
            </w:r>
            <w:r>
              <w:rPr>
                <w:w w:val="110"/>
                <w:sz w:val="18"/>
              </w:rPr>
              <w:t>decisiones gubernamentales, voto electrónico, encuestas en</w:t>
            </w:r>
            <w:r>
              <w:rPr>
                <w:spacing w:val="22"/>
                <w:w w:val="110"/>
                <w:sz w:val="18"/>
              </w:rPr>
              <w:t> </w:t>
            </w:r>
            <w:r>
              <w:rPr>
                <w:w w:val="110"/>
                <w:sz w:val="18"/>
              </w:rPr>
              <w:t>línea.</w:t>
            </w:r>
          </w:p>
        </w:tc>
        <w:tc>
          <w:tcPr>
            <w:tcW w:w="1904" w:type="dxa"/>
          </w:tcPr>
          <w:p>
            <w:pPr>
              <w:pStyle w:val="TableParagraph"/>
              <w:spacing w:before="14"/>
              <w:ind w:left="50"/>
              <w:jc w:val="left"/>
              <w:rPr>
                <w:sz w:val="18"/>
              </w:rPr>
            </w:pPr>
            <w:r>
              <w:rPr>
                <w:w w:val="110"/>
                <w:sz w:val="18"/>
              </w:rPr>
              <w:t>(Moon 2002)</w:t>
            </w:r>
          </w:p>
        </w:tc>
      </w:tr>
    </w:tbl>
    <w:p>
      <w:pPr>
        <w:pStyle w:val="BodyText"/>
        <w:spacing w:before="5"/>
        <w:rPr>
          <w:rFonts w:ascii="Arial"/>
          <w:b/>
          <w:sz w:val="6"/>
        </w:rPr>
      </w:pPr>
    </w:p>
    <w:p>
      <w:pPr>
        <w:spacing w:before="72"/>
        <w:ind w:left="116" w:right="0" w:firstLine="0"/>
        <w:jc w:val="both"/>
        <w:rPr>
          <w:sz w:val="18"/>
        </w:rPr>
      </w:pPr>
      <w:r>
        <w:rPr>
          <w:w w:val="115"/>
          <w:sz w:val="18"/>
        </w:rPr>
        <w:t>Fuente: Elaboración propia.</w:t>
      </w:r>
    </w:p>
    <w:p>
      <w:pPr>
        <w:pStyle w:val="BodyText"/>
        <w:spacing w:before="9"/>
        <w:rPr>
          <w:sz w:val="19"/>
        </w:rPr>
      </w:pPr>
    </w:p>
    <w:p>
      <w:pPr>
        <w:pStyle w:val="BodyText"/>
        <w:spacing w:line="240" w:lineRule="exact"/>
        <w:ind w:left="117" w:right="129"/>
        <w:jc w:val="both"/>
      </w:pPr>
      <w:r>
        <w:rPr>
          <w:rFonts w:ascii="Arial" w:hAnsi="Arial"/>
          <w:b/>
          <w:i/>
          <w:w w:val="110"/>
        </w:rPr>
        <w:t>Información: </w:t>
      </w:r>
      <w:r>
        <w:rPr>
          <w:w w:val="110"/>
        </w:rPr>
        <w:t>Mide la comunicación que ocurre de manera horizontal en una sola vía, únicamente se despliega información sobre la administración pública como: anuncios, noticias, trámites, eventos, estadísticas, transmi- sión de videos en línea del poder ejecutivo, mapa del sitio e información</w:t>
      </w:r>
      <w:r>
        <w:rPr>
          <w:spacing w:val="52"/>
          <w:w w:val="110"/>
        </w:rPr>
        <w:t> </w:t>
      </w:r>
      <w:r>
        <w:rPr>
          <w:w w:val="110"/>
        </w:rPr>
        <w:t>de   las   dependencias.   La   comunicación   que   se   da   entre   gobierno</w:t>
      </w:r>
      <w:r>
        <w:rPr>
          <w:spacing w:val="-3"/>
          <w:w w:val="110"/>
        </w:rPr>
        <w:t> </w:t>
      </w:r>
      <w:r>
        <w:rPr>
          <w:w w:val="110"/>
        </w:rPr>
        <w:t>y</w:t>
      </w:r>
    </w:p>
    <w:p>
      <w:pPr>
        <w:spacing w:after="0" w:line="240" w:lineRule="exact"/>
        <w:jc w:val="both"/>
        <w:sectPr>
          <w:pgSz w:w="9640" w:h="13040"/>
          <w:pgMar w:header="823" w:footer="650" w:top="1020" w:bottom="840" w:left="1300" w:right="100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5"/>
        </w:rPr>
        <w:t>ciudadano</w:t>
      </w:r>
      <w:r>
        <w:rPr>
          <w:spacing w:val="-5"/>
          <w:w w:val="115"/>
        </w:rPr>
        <w:t> </w:t>
      </w:r>
      <w:r>
        <w:rPr>
          <w:w w:val="115"/>
        </w:rPr>
        <w:t>en</w:t>
      </w:r>
      <w:r>
        <w:rPr>
          <w:spacing w:val="-5"/>
          <w:w w:val="115"/>
        </w:rPr>
        <w:t> </w:t>
      </w:r>
      <w:r>
        <w:rPr>
          <w:w w:val="115"/>
        </w:rPr>
        <w:t>esta</w:t>
      </w:r>
      <w:r>
        <w:rPr>
          <w:spacing w:val="-9"/>
          <w:w w:val="115"/>
        </w:rPr>
        <w:t> </w:t>
      </w:r>
      <w:r>
        <w:rPr>
          <w:w w:val="115"/>
        </w:rPr>
        <w:t>etapa</w:t>
      </w:r>
      <w:r>
        <w:rPr>
          <w:spacing w:val="-9"/>
          <w:w w:val="115"/>
        </w:rPr>
        <w:t> </w:t>
      </w:r>
      <w:r>
        <w:rPr>
          <w:w w:val="115"/>
        </w:rPr>
        <w:t>es</w:t>
      </w:r>
      <w:r>
        <w:rPr>
          <w:spacing w:val="-9"/>
          <w:w w:val="115"/>
        </w:rPr>
        <w:t> </w:t>
      </w:r>
      <w:r>
        <w:rPr>
          <w:w w:val="115"/>
        </w:rPr>
        <w:t>de</w:t>
      </w:r>
      <w:r>
        <w:rPr>
          <w:spacing w:val="-9"/>
          <w:w w:val="115"/>
        </w:rPr>
        <w:t> </w:t>
      </w:r>
      <w:r>
        <w:rPr>
          <w:w w:val="115"/>
        </w:rPr>
        <w:t>emisor</w:t>
      </w:r>
      <w:r>
        <w:rPr>
          <w:spacing w:val="-9"/>
          <w:w w:val="115"/>
        </w:rPr>
        <w:t> </w:t>
      </w:r>
      <w:r>
        <w:rPr>
          <w:w w:val="115"/>
        </w:rPr>
        <w:t>a</w:t>
      </w:r>
      <w:r>
        <w:rPr>
          <w:spacing w:val="-9"/>
          <w:w w:val="115"/>
        </w:rPr>
        <w:t> </w:t>
      </w:r>
      <w:r>
        <w:rPr>
          <w:w w:val="115"/>
        </w:rPr>
        <w:t>receptor,</w:t>
      </w:r>
      <w:r>
        <w:rPr>
          <w:spacing w:val="-14"/>
          <w:w w:val="115"/>
        </w:rPr>
        <w:t> </w:t>
      </w:r>
      <w:r>
        <w:rPr>
          <w:w w:val="115"/>
        </w:rPr>
        <w:t>la</w:t>
      </w:r>
      <w:r>
        <w:rPr>
          <w:spacing w:val="-9"/>
          <w:w w:val="115"/>
        </w:rPr>
        <w:t> </w:t>
      </w:r>
      <w:r>
        <w:rPr>
          <w:w w:val="115"/>
        </w:rPr>
        <w:t>cual</w:t>
      </w:r>
      <w:r>
        <w:rPr>
          <w:spacing w:val="-9"/>
          <w:w w:val="115"/>
        </w:rPr>
        <w:t> </w:t>
      </w:r>
      <w:r>
        <w:rPr>
          <w:w w:val="115"/>
        </w:rPr>
        <w:t>se</w:t>
      </w:r>
      <w:r>
        <w:rPr>
          <w:spacing w:val="-9"/>
          <w:w w:val="115"/>
        </w:rPr>
        <w:t> </w:t>
      </w:r>
      <w:r>
        <w:rPr>
          <w:w w:val="115"/>
        </w:rPr>
        <w:t>da</w:t>
      </w:r>
      <w:r>
        <w:rPr>
          <w:spacing w:val="-9"/>
          <w:w w:val="115"/>
        </w:rPr>
        <w:t> </w:t>
      </w:r>
      <w:r>
        <w:rPr>
          <w:w w:val="115"/>
        </w:rPr>
        <w:t>de</w:t>
      </w:r>
      <w:r>
        <w:rPr>
          <w:spacing w:val="-9"/>
          <w:w w:val="115"/>
        </w:rPr>
        <w:t> </w:t>
      </w:r>
      <w:r>
        <w:rPr>
          <w:w w:val="115"/>
        </w:rPr>
        <w:t>manera horizontal</w:t>
      </w:r>
      <w:r>
        <w:rPr>
          <w:spacing w:val="-22"/>
          <w:w w:val="115"/>
        </w:rPr>
        <w:t> </w:t>
      </w:r>
      <w:r>
        <w:rPr>
          <w:w w:val="115"/>
        </w:rPr>
        <w:t>en</w:t>
      </w:r>
      <w:r>
        <w:rPr>
          <w:spacing w:val="-22"/>
          <w:w w:val="115"/>
        </w:rPr>
        <w:t> </w:t>
      </w:r>
      <w:r>
        <w:rPr>
          <w:w w:val="115"/>
        </w:rPr>
        <w:t>una</w:t>
      </w:r>
      <w:r>
        <w:rPr>
          <w:spacing w:val="-22"/>
          <w:w w:val="115"/>
        </w:rPr>
        <w:t> </w:t>
      </w:r>
      <w:r>
        <w:rPr>
          <w:w w:val="115"/>
        </w:rPr>
        <w:t>sola</w:t>
      </w:r>
      <w:r>
        <w:rPr>
          <w:spacing w:val="-22"/>
          <w:w w:val="115"/>
        </w:rPr>
        <w:t> </w:t>
      </w:r>
      <w:r>
        <w:rPr>
          <w:w w:val="115"/>
        </w:rPr>
        <w:t>vía.</w:t>
      </w:r>
      <w:r>
        <w:rPr>
          <w:spacing w:val="-26"/>
          <w:w w:val="115"/>
        </w:rPr>
        <w:t> </w:t>
      </w:r>
      <w:r>
        <w:rPr>
          <w:w w:val="115"/>
        </w:rPr>
        <w:t>La</w:t>
      </w:r>
      <w:r>
        <w:rPr>
          <w:spacing w:val="-22"/>
          <w:w w:val="115"/>
        </w:rPr>
        <w:t> </w:t>
      </w:r>
      <w:r>
        <w:rPr>
          <w:w w:val="115"/>
        </w:rPr>
        <w:t>figura</w:t>
      </w:r>
      <w:r>
        <w:rPr>
          <w:spacing w:val="-22"/>
          <w:w w:val="115"/>
        </w:rPr>
        <w:t> </w:t>
      </w:r>
      <w:r>
        <w:rPr>
          <w:w w:val="115"/>
        </w:rPr>
        <w:t>4.1</w:t>
      </w:r>
      <w:r>
        <w:rPr>
          <w:spacing w:val="-22"/>
          <w:w w:val="115"/>
        </w:rPr>
        <w:t> </w:t>
      </w:r>
      <w:r>
        <w:rPr>
          <w:w w:val="115"/>
        </w:rPr>
        <w:t>muestra</w:t>
      </w:r>
      <w:r>
        <w:rPr>
          <w:spacing w:val="-22"/>
          <w:w w:val="115"/>
        </w:rPr>
        <w:t> </w:t>
      </w:r>
      <w:r>
        <w:rPr>
          <w:w w:val="115"/>
        </w:rPr>
        <w:t>esta</w:t>
      </w:r>
      <w:r>
        <w:rPr>
          <w:spacing w:val="-22"/>
          <w:w w:val="115"/>
        </w:rPr>
        <w:t> </w:t>
      </w:r>
      <w:r>
        <w:rPr>
          <w:w w:val="115"/>
        </w:rPr>
        <w:t>etapa.</w:t>
      </w:r>
    </w:p>
    <w:p>
      <w:pPr>
        <w:pStyle w:val="BodyText"/>
        <w:spacing w:before="7"/>
        <w:rPr>
          <w:sz w:val="26"/>
        </w:rPr>
      </w:pPr>
    </w:p>
    <w:p>
      <w:pPr>
        <w:pStyle w:val="Heading6"/>
        <w:ind w:left="256" w:right="257"/>
        <w:jc w:val="center"/>
        <w:rPr>
          <w:rFonts w:ascii="Arial" w:hAnsi="Arial"/>
        </w:rPr>
      </w:pPr>
      <w:r>
        <w:rPr/>
        <w:drawing>
          <wp:anchor distT="0" distB="0" distL="0" distR="0" allowOverlap="1" layoutInCell="1" locked="0" behindDoc="0" simplePos="0" relativeHeight="3208">
            <wp:simplePos x="0" y="0"/>
            <wp:positionH relativeFrom="page">
              <wp:posOffset>1341989</wp:posOffset>
            </wp:positionH>
            <wp:positionV relativeFrom="paragraph">
              <wp:posOffset>229886</wp:posOffset>
            </wp:positionV>
            <wp:extent cx="3249863" cy="1981200"/>
            <wp:effectExtent l="0" t="0" r="0" b="0"/>
            <wp:wrapTopAndBottom/>
            <wp:docPr id="59" name="image735.png" descr=""/>
            <wp:cNvGraphicFramePr>
              <a:graphicFrameLocks noChangeAspect="1"/>
            </wp:cNvGraphicFramePr>
            <a:graphic>
              <a:graphicData uri="http://schemas.openxmlformats.org/drawingml/2006/picture">
                <pic:pic>
                  <pic:nvPicPr>
                    <pic:cNvPr id="60" name="image735.png"/>
                    <pic:cNvPicPr/>
                  </pic:nvPicPr>
                  <pic:blipFill>
                    <a:blip r:embed="rId824" cstate="print"/>
                    <a:stretch>
                      <a:fillRect/>
                    </a:stretch>
                  </pic:blipFill>
                  <pic:spPr>
                    <a:xfrm>
                      <a:off x="0" y="0"/>
                      <a:ext cx="3249863" cy="1981200"/>
                    </a:xfrm>
                    <a:prstGeom prst="rect">
                      <a:avLst/>
                    </a:prstGeom>
                  </pic:spPr>
                </pic:pic>
              </a:graphicData>
            </a:graphic>
          </wp:anchor>
        </w:drawing>
      </w:r>
      <w:r>
        <w:rPr>
          <w:rFonts w:ascii="Arial" w:hAnsi="Arial"/>
          <w:w w:val="105"/>
        </w:rPr>
        <w:t>Figura 4.1. Componente de información</w:t>
      </w:r>
    </w:p>
    <w:p>
      <w:pPr>
        <w:pStyle w:val="BodyText"/>
        <w:spacing w:line="240" w:lineRule="exact" w:before="94"/>
        <w:ind w:left="113" w:right="114"/>
        <w:jc w:val="both"/>
      </w:pPr>
      <w:r>
        <w:rPr>
          <w:rFonts w:ascii="Arial" w:hAnsi="Arial"/>
          <w:b/>
          <w:i/>
          <w:w w:val="115"/>
        </w:rPr>
        <w:t>Interacción.</w:t>
      </w:r>
      <w:r>
        <w:rPr>
          <w:rFonts w:ascii="Arial" w:hAnsi="Arial"/>
          <w:b/>
          <w:i/>
          <w:spacing w:val="-33"/>
          <w:w w:val="115"/>
        </w:rPr>
        <w:t> </w:t>
      </w:r>
      <w:r>
        <w:rPr>
          <w:w w:val="115"/>
        </w:rPr>
        <w:t>La</w:t>
      </w:r>
      <w:r>
        <w:rPr>
          <w:spacing w:val="-21"/>
          <w:w w:val="115"/>
        </w:rPr>
        <w:t> </w:t>
      </w:r>
      <w:r>
        <w:rPr>
          <w:w w:val="115"/>
        </w:rPr>
        <w:t>comunicación</w:t>
      </w:r>
      <w:r>
        <w:rPr>
          <w:spacing w:val="-21"/>
          <w:w w:val="115"/>
        </w:rPr>
        <w:t> </w:t>
      </w:r>
      <w:r>
        <w:rPr>
          <w:w w:val="115"/>
        </w:rPr>
        <w:t>entre</w:t>
      </w:r>
      <w:r>
        <w:rPr>
          <w:spacing w:val="-21"/>
          <w:w w:val="115"/>
        </w:rPr>
        <w:t> </w:t>
      </w:r>
      <w:r>
        <w:rPr>
          <w:w w:val="115"/>
        </w:rPr>
        <w:t>el</w:t>
      </w:r>
      <w:r>
        <w:rPr>
          <w:spacing w:val="-21"/>
          <w:w w:val="115"/>
        </w:rPr>
        <w:t> </w:t>
      </w:r>
      <w:r>
        <w:rPr>
          <w:w w:val="115"/>
        </w:rPr>
        <w:t>gobierno</w:t>
      </w:r>
      <w:r>
        <w:rPr>
          <w:spacing w:val="-21"/>
          <w:w w:val="115"/>
        </w:rPr>
        <w:t> </w:t>
      </w:r>
      <w:r>
        <w:rPr>
          <w:w w:val="115"/>
        </w:rPr>
        <w:t>y</w:t>
      </w:r>
      <w:r>
        <w:rPr>
          <w:spacing w:val="-21"/>
          <w:w w:val="115"/>
        </w:rPr>
        <w:t> </w:t>
      </w:r>
      <w:r>
        <w:rPr>
          <w:w w:val="115"/>
        </w:rPr>
        <w:t>ciudadano</w:t>
      </w:r>
      <w:r>
        <w:rPr>
          <w:spacing w:val="-21"/>
          <w:w w:val="115"/>
        </w:rPr>
        <w:t> </w:t>
      </w:r>
      <w:r>
        <w:rPr>
          <w:w w:val="115"/>
        </w:rPr>
        <w:t>se</w:t>
      </w:r>
      <w:r>
        <w:rPr>
          <w:spacing w:val="-21"/>
          <w:w w:val="115"/>
        </w:rPr>
        <w:t> </w:t>
      </w:r>
      <w:r>
        <w:rPr>
          <w:w w:val="115"/>
        </w:rPr>
        <w:t>da</w:t>
      </w:r>
      <w:r>
        <w:rPr>
          <w:spacing w:val="-21"/>
          <w:w w:val="115"/>
        </w:rPr>
        <w:t> </w:t>
      </w:r>
      <w:r>
        <w:rPr>
          <w:w w:val="115"/>
        </w:rPr>
        <w:t>en</w:t>
      </w:r>
      <w:r>
        <w:rPr>
          <w:spacing w:val="-21"/>
          <w:w w:val="115"/>
        </w:rPr>
        <w:t> </w:t>
      </w:r>
      <w:r>
        <w:rPr>
          <w:w w:val="115"/>
        </w:rPr>
        <w:t>dos vías, del emisor al receptor y viceversa, en donde se establecen canales para la interacción </w:t>
      </w:r>
      <w:r>
        <w:rPr>
          <w:spacing w:val="-3"/>
          <w:w w:val="115"/>
        </w:rPr>
        <w:t>(Ver </w:t>
      </w:r>
      <w:r>
        <w:rPr>
          <w:w w:val="115"/>
        </w:rPr>
        <w:t>Figura 4.2). En esta comunicación de dos vías, se empieza a abrir más espacios para que el interactuante elija su circuito de comunicación. Se evalúa la comunicación que se pueda tener con el webmaster</w:t>
      </w:r>
      <w:r>
        <w:rPr>
          <w:spacing w:val="-25"/>
          <w:w w:val="115"/>
        </w:rPr>
        <w:t> </w:t>
      </w:r>
      <w:r>
        <w:rPr>
          <w:w w:val="115"/>
        </w:rPr>
        <w:t>y</w:t>
      </w:r>
      <w:r>
        <w:rPr>
          <w:spacing w:val="-25"/>
          <w:w w:val="115"/>
        </w:rPr>
        <w:t> </w:t>
      </w:r>
      <w:r>
        <w:rPr>
          <w:w w:val="115"/>
        </w:rPr>
        <w:t>funcionarios</w:t>
      </w:r>
      <w:r>
        <w:rPr>
          <w:spacing w:val="-25"/>
          <w:w w:val="115"/>
        </w:rPr>
        <w:t> </w:t>
      </w:r>
      <w:r>
        <w:rPr>
          <w:w w:val="115"/>
        </w:rPr>
        <w:t>del</w:t>
      </w:r>
      <w:r>
        <w:rPr>
          <w:spacing w:val="-25"/>
          <w:w w:val="115"/>
        </w:rPr>
        <w:t> </w:t>
      </w:r>
      <w:r>
        <w:rPr>
          <w:w w:val="115"/>
        </w:rPr>
        <w:t>gobierno</w:t>
      </w:r>
      <w:r>
        <w:rPr>
          <w:spacing w:val="-25"/>
          <w:w w:val="115"/>
        </w:rPr>
        <w:t> </w:t>
      </w:r>
      <w:r>
        <w:rPr>
          <w:w w:val="115"/>
        </w:rPr>
        <w:t>estatal,</w:t>
      </w:r>
      <w:r>
        <w:rPr>
          <w:spacing w:val="-29"/>
          <w:w w:val="115"/>
        </w:rPr>
        <w:t> </w:t>
      </w:r>
      <w:r>
        <w:rPr>
          <w:w w:val="115"/>
        </w:rPr>
        <w:t>mediante</w:t>
      </w:r>
      <w:r>
        <w:rPr>
          <w:spacing w:val="-25"/>
          <w:w w:val="115"/>
        </w:rPr>
        <w:t> </w:t>
      </w:r>
      <w:r>
        <w:rPr>
          <w:w w:val="115"/>
        </w:rPr>
        <w:t>ligas,</w:t>
      </w:r>
      <w:r>
        <w:rPr>
          <w:spacing w:val="-29"/>
          <w:w w:val="115"/>
        </w:rPr>
        <w:t> </w:t>
      </w:r>
      <w:r>
        <w:rPr>
          <w:w w:val="115"/>
        </w:rPr>
        <w:t>chats,</w:t>
      </w:r>
      <w:r>
        <w:rPr>
          <w:spacing w:val="-29"/>
          <w:w w:val="115"/>
        </w:rPr>
        <w:t> </w:t>
      </w:r>
      <w:r>
        <w:rPr>
          <w:w w:val="115"/>
        </w:rPr>
        <w:t>etc.</w:t>
      </w:r>
    </w:p>
    <w:p>
      <w:pPr>
        <w:pStyle w:val="BodyText"/>
        <w:spacing w:before="3"/>
        <w:rPr>
          <w:sz w:val="19"/>
        </w:rPr>
      </w:pPr>
    </w:p>
    <w:p>
      <w:pPr>
        <w:pStyle w:val="Heading6"/>
        <w:ind w:left="256" w:right="257"/>
        <w:jc w:val="center"/>
        <w:rPr>
          <w:rFonts w:ascii="Arial" w:hAnsi="Arial"/>
        </w:rPr>
      </w:pPr>
      <w:r>
        <w:rPr>
          <w:rFonts w:ascii="Arial" w:hAnsi="Arial"/>
          <w:w w:val="105"/>
        </w:rPr>
        <w:t>Figura 4.2. Componente de interacción</w:t>
      </w:r>
    </w:p>
    <w:p>
      <w:pPr>
        <w:pStyle w:val="BodyText"/>
        <w:spacing w:before="9"/>
        <w:rPr>
          <w:rFonts w:ascii="Arial"/>
          <w:b/>
          <w:sz w:val="13"/>
        </w:rPr>
      </w:pPr>
      <w:r>
        <w:rPr/>
        <w:drawing>
          <wp:anchor distT="0" distB="0" distL="0" distR="0" allowOverlap="1" layoutInCell="1" locked="0" behindDoc="0" simplePos="0" relativeHeight="3232">
            <wp:simplePos x="0" y="0"/>
            <wp:positionH relativeFrom="page">
              <wp:posOffset>1341989</wp:posOffset>
            </wp:positionH>
            <wp:positionV relativeFrom="paragraph">
              <wp:posOffset>125906</wp:posOffset>
            </wp:positionV>
            <wp:extent cx="3257969" cy="1962912"/>
            <wp:effectExtent l="0" t="0" r="0" b="0"/>
            <wp:wrapTopAndBottom/>
            <wp:docPr id="61" name="image736.png" descr=""/>
            <wp:cNvGraphicFramePr>
              <a:graphicFrameLocks noChangeAspect="1"/>
            </wp:cNvGraphicFramePr>
            <a:graphic>
              <a:graphicData uri="http://schemas.openxmlformats.org/drawingml/2006/picture">
                <pic:pic>
                  <pic:nvPicPr>
                    <pic:cNvPr id="62" name="image736.png"/>
                    <pic:cNvPicPr/>
                  </pic:nvPicPr>
                  <pic:blipFill>
                    <a:blip r:embed="rId825" cstate="print"/>
                    <a:stretch>
                      <a:fillRect/>
                    </a:stretch>
                  </pic:blipFill>
                  <pic:spPr>
                    <a:xfrm>
                      <a:off x="0" y="0"/>
                      <a:ext cx="3257969" cy="1962912"/>
                    </a:xfrm>
                    <a:prstGeom prst="rect">
                      <a:avLst/>
                    </a:prstGeom>
                  </pic:spPr>
                </pic:pic>
              </a:graphicData>
            </a:graphic>
          </wp:anchor>
        </w:drawing>
      </w:r>
    </w:p>
    <w:p>
      <w:pPr>
        <w:pStyle w:val="BodyText"/>
        <w:spacing w:before="6"/>
        <w:rPr>
          <w:rFonts w:ascii="Arial"/>
          <w:b/>
          <w:sz w:val="17"/>
        </w:rPr>
      </w:pPr>
    </w:p>
    <w:p>
      <w:pPr>
        <w:pStyle w:val="BodyText"/>
        <w:spacing w:line="240" w:lineRule="exact" w:before="1"/>
        <w:ind w:left="113" w:right="114"/>
        <w:jc w:val="both"/>
      </w:pPr>
      <w:r>
        <w:rPr>
          <w:rFonts w:ascii="Arial" w:hAnsi="Arial"/>
          <w:b/>
          <w:i/>
          <w:w w:val="110"/>
        </w:rPr>
        <w:t>Transacción.</w:t>
      </w:r>
      <w:r>
        <w:rPr>
          <w:rFonts w:ascii="Arial" w:hAnsi="Arial"/>
          <w:b/>
          <w:i/>
          <w:spacing w:val="-38"/>
          <w:w w:val="110"/>
        </w:rPr>
        <w:t> </w:t>
      </w:r>
      <w:r>
        <w:rPr>
          <w:w w:val="110"/>
        </w:rPr>
        <w:t>La</w:t>
      </w:r>
      <w:r>
        <w:rPr>
          <w:spacing w:val="-27"/>
          <w:w w:val="110"/>
        </w:rPr>
        <w:t> </w:t>
      </w:r>
      <w:r>
        <w:rPr>
          <w:w w:val="110"/>
        </w:rPr>
        <w:t>comunicación</w:t>
      </w:r>
      <w:r>
        <w:rPr>
          <w:spacing w:val="-27"/>
          <w:w w:val="110"/>
        </w:rPr>
        <w:t> </w:t>
      </w:r>
      <w:r>
        <w:rPr>
          <w:w w:val="110"/>
        </w:rPr>
        <w:t>que</w:t>
      </w:r>
      <w:r>
        <w:rPr>
          <w:spacing w:val="-27"/>
          <w:w w:val="110"/>
        </w:rPr>
        <w:t> </w:t>
      </w:r>
      <w:r>
        <w:rPr>
          <w:w w:val="110"/>
        </w:rPr>
        <w:t>ocurre</w:t>
      </w:r>
      <w:r>
        <w:rPr>
          <w:spacing w:val="-27"/>
          <w:w w:val="110"/>
        </w:rPr>
        <w:t> </w:t>
      </w:r>
      <w:r>
        <w:rPr>
          <w:w w:val="110"/>
        </w:rPr>
        <w:t>en</w:t>
      </w:r>
      <w:r>
        <w:rPr>
          <w:spacing w:val="-27"/>
          <w:w w:val="110"/>
        </w:rPr>
        <w:t> </w:t>
      </w:r>
      <w:r>
        <w:rPr>
          <w:w w:val="110"/>
        </w:rPr>
        <w:t>esta</w:t>
      </w:r>
      <w:r>
        <w:rPr>
          <w:spacing w:val="-27"/>
          <w:w w:val="110"/>
        </w:rPr>
        <w:t> </w:t>
      </w:r>
      <w:r>
        <w:rPr>
          <w:w w:val="110"/>
        </w:rPr>
        <w:t>etapa</w:t>
      </w:r>
      <w:r>
        <w:rPr>
          <w:spacing w:val="-27"/>
          <w:w w:val="110"/>
        </w:rPr>
        <w:t> </w:t>
      </w:r>
      <w:r>
        <w:rPr>
          <w:w w:val="110"/>
        </w:rPr>
        <w:t>es</w:t>
      </w:r>
      <w:r>
        <w:rPr>
          <w:spacing w:val="-27"/>
          <w:w w:val="110"/>
        </w:rPr>
        <w:t> </w:t>
      </w:r>
      <w:r>
        <w:rPr>
          <w:w w:val="110"/>
        </w:rPr>
        <w:t>entre</w:t>
      </w:r>
      <w:r>
        <w:rPr>
          <w:spacing w:val="-27"/>
          <w:w w:val="110"/>
        </w:rPr>
        <w:t> </w:t>
      </w:r>
      <w:r>
        <w:rPr>
          <w:w w:val="110"/>
        </w:rPr>
        <w:t>el</w:t>
      </w:r>
      <w:r>
        <w:rPr>
          <w:spacing w:val="-27"/>
          <w:w w:val="110"/>
        </w:rPr>
        <w:t> </w:t>
      </w:r>
      <w:r>
        <w:rPr>
          <w:w w:val="110"/>
        </w:rPr>
        <w:t>gobierno y</w:t>
      </w:r>
      <w:r>
        <w:rPr>
          <w:spacing w:val="39"/>
          <w:w w:val="110"/>
        </w:rPr>
        <w:t> </w:t>
      </w:r>
      <w:r>
        <w:rPr>
          <w:w w:val="110"/>
        </w:rPr>
        <w:t>el</w:t>
      </w:r>
      <w:r>
        <w:rPr>
          <w:spacing w:val="39"/>
          <w:w w:val="110"/>
        </w:rPr>
        <w:t> </w:t>
      </w:r>
      <w:r>
        <w:rPr>
          <w:w w:val="110"/>
        </w:rPr>
        <w:t>ciudadano,</w:t>
      </w:r>
      <w:r>
        <w:rPr>
          <w:spacing w:val="32"/>
          <w:w w:val="110"/>
        </w:rPr>
        <w:t> </w:t>
      </w:r>
      <w:r>
        <w:rPr>
          <w:w w:val="110"/>
        </w:rPr>
        <w:t>se</w:t>
      </w:r>
      <w:r>
        <w:rPr>
          <w:spacing w:val="39"/>
          <w:w w:val="110"/>
        </w:rPr>
        <w:t> </w:t>
      </w:r>
      <w:r>
        <w:rPr>
          <w:w w:val="110"/>
        </w:rPr>
        <w:t>da</w:t>
      </w:r>
      <w:r>
        <w:rPr>
          <w:spacing w:val="39"/>
          <w:w w:val="110"/>
        </w:rPr>
        <w:t> </w:t>
      </w:r>
      <w:r>
        <w:rPr>
          <w:w w:val="110"/>
        </w:rPr>
        <w:t>de</w:t>
      </w:r>
      <w:r>
        <w:rPr>
          <w:spacing w:val="39"/>
          <w:w w:val="110"/>
        </w:rPr>
        <w:t> </w:t>
      </w:r>
      <w:r>
        <w:rPr>
          <w:w w:val="110"/>
        </w:rPr>
        <w:t>emisor</w:t>
      </w:r>
      <w:r>
        <w:rPr>
          <w:spacing w:val="39"/>
          <w:w w:val="110"/>
        </w:rPr>
        <w:t> </w:t>
      </w:r>
      <w:r>
        <w:rPr>
          <w:w w:val="110"/>
        </w:rPr>
        <w:t>a</w:t>
      </w:r>
      <w:r>
        <w:rPr>
          <w:spacing w:val="39"/>
          <w:w w:val="110"/>
        </w:rPr>
        <w:t> </w:t>
      </w:r>
      <w:r>
        <w:rPr>
          <w:w w:val="110"/>
        </w:rPr>
        <w:t>receptor</w:t>
      </w:r>
      <w:r>
        <w:rPr>
          <w:spacing w:val="39"/>
          <w:w w:val="110"/>
        </w:rPr>
        <w:t> </w:t>
      </w:r>
      <w:r>
        <w:rPr>
          <w:w w:val="110"/>
        </w:rPr>
        <w:t>y</w:t>
      </w:r>
      <w:r>
        <w:rPr>
          <w:spacing w:val="39"/>
          <w:w w:val="110"/>
        </w:rPr>
        <w:t> </w:t>
      </w:r>
      <w:r>
        <w:rPr>
          <w:w w:val="110"/>
        </w:rPr>
        <w:t>viceversa</w:t>
      </w:r>
      <w:r>
        <w:rPr>
          <w:spacing w:val="39"/>
          <w:w w:val="110"/>
        </w:rPr>
        <w:t> </w:t>
      </w:r>
      <w:r>
        <w:rPr>
          <w:w w:val="110"/>
        </w:rPr>
        <w:t>de</w:t>
      </w:r>
      <w:r>
        <w:rPr>
          <w:spacing w:val="39"/>
          <w:w w:val="110"/>
        </w:rPr>
        <w:t> </w:t>
      </w:r>
      <w:r>
        <w:rPr>
          <w:w w:val="110"/>
        </w:rPr>
        <w:t>manera</w:t>
      </w:r>
      <w:r>
        <w:rPr>
          <w:spacing w:val="39"/>
          <w:w w:val="110"/>
        </w:rPr>
        <w:t> </w:t>
      </w:r>
      <w:r>
        <w:rPr>
          <w:w w:val="110"/>
        </w:rPr>
        <w:t>muy</w:t>
      </w:r>
    </w:p>
    <w:p>
      <w:pPr>
        <w:spacing w:after="0" w:line="240" w:lineRule="exact"/>
        <w:jc w:val="both"/>
        <w:sectPr>
          <w:footerReference w:type="even" r:id="rId822"/>
          <w:footerReference w:type="default" r:id="rId823"/>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05"/>
        <w:jc w:val="both"/>
      </w:pPr>
      <w:r>
        <w:rPr>
          <w:w w:val="110"/>
        </w:rPr>
        <w:t>similar</w:t>
      </w:r>
      <w:r>
        <w:rPr>
          <w:spacing w:val="-5"/>
          <w:w w:val="110"/>
        </w:rPr>
        <w:t> </w:t>
      </w:r>
      <w:r>
        <w:rPr>
          <w:w w:val="110"/>
        </w:rPr>
        <w:t>al</w:t>
      </w:r>
      <w:r>
        <w:rPr>
          <w:spacing w:val="-5"/>
          <w:w w:val="110"/>
        </w:rPr>
        <w:t> </w:t>
      </w:r>
      <w:r>
        <w:rPr>
          <w:w w:val="110"/>
        </w:rPr>
        <w:t>caso</w:t>
      </w:r>
      <w:r>
        <w:rPr>
          <w:spacing w:val="-5"/>
          <w:w w:val="110"/>
        </w:rPr>
        <w:t> </w:t>
      </w:r>
      <w:r>
        <w:rPr>
          <w:w w:val="110"/>
        </w:rPr>
        <w:t>de</w:t>
      </w:r>
      <w:r>
        <w:rPr>
          <w:spacing w:val="-5"/>
          <w:w w:val="110"/>
        </w:rPr>
        <w:t> </w:t>
      </w:r>
      <w:r>
        <w:rPr>
          <w:w w:val="110"/>
        </w:rPr>
        <w:t>interacción.</w:t>
      </w:r>
      <w:r>
        <w:rPr>
          <w:spacing w:val="-12"/>
          <w:w w:val="110"/>
        </w:rPr>
        <w:t> </w:t>
      </w:r>
      <w:r>
        <w:rPr>
          <w:w w:val="110"/>
        </w:rPr>
        <w:t>No</w:t>
      </w:r>
      <w:r>
        <w:rPr>
          <w:spacing w:val="-5"/>
          <w:w w:val="110"/>
        </w:rPr>
        <w:t> </w:t>
      </w:r>
      <w:r>
        <w:rPr>
          <w:w w:val="110"/>
        </w:rPr>
        <w:t>obstante,</w:t>
      </w:r>
      <w:r>
        <w:rPr>
          <w:spacing w:val="-12"/>
          <w:w w:val="110"/>
        </w:rPr>
        <w:t> </w:t>
      </w:r>
      <w:r>
        <w:rPr>
          <w:w w:val="110"/>
        </w:rPr>
        <w:t>al</w:t>
      </w:r>
      <w:r>
        <w:rPr>
          <w:spacing w:val="-5"/>
          <w:w w:val="110"/>
        </w:rPr>
        <w:t> </w:t>
      </w:r>
      <w:r>
        <w:rPr>
          <w:w w:val="110"/>
        </w:rPr>
        <w:t>tratarse</w:t>
      </w:r>
      <w:r>
        <w:rPr>
          <w:spacing w:val="-5"/>
          <w:w w:val="110"/>
        </w:rPr>
        <w:t> </w:t>
      </w:r>
      <w:r>
        <w:rPr>
          <w:w w:val="110"/>
        </w:rPr>
        <w:t>de</w:t>
      </w:r>
      <w:r>
        <w:rPr>
          <w:spacing w:val="-5"/>
          <w:w w:val="110"/>
        </w:rPr>
        <w:t> </w:t>
      </w:r>
      <w:r>
        <w:rPr>
          <w:w w:val="110"/>
        </w:rPr>
        <w:t>servicios</w:t>
      </w:r>
      <w:r>
        <w:rPr>
          <w:spacing w:val="-5"/>
          <w:w w:val="110"/>
        </w:rPr>
        <w:t> </w:t>
      </w:r>
      <w:r>
        <w:rPr>
          <w:w w:val="110"/>
        </w:rPr>
        <w:t>con</w:t>
      </w:r>
      <w:r>
        <w:rPr>
          <w:spacing w:val="-5"/>
          <w:w w:val="110"/>
        </w:rPr>
        <w:t> </w:t>
      </w:r>
      <w:r>
        <w:rPr>
          <w:w w:val="110"/>
        </w:rPr>
        <w:t>ciclos y procesos claramente definidos, es más común encontrar un interés por obtener retroalimentación sobre el desempeño de los mismos. Un ejemplo son los servicios en línea que puede realizar el ciudadano </w:t>
      </w:r>
      <w:r>
        <w:rPr>
          <w:spacing w:val="-3"/>
          <w:w w:val="110"/>
        </w:rPr>
        <w:t>(Ver </w:t>
      </w:r>
      <w:r>
        <w:rPr>
          <w:w w:val="110"/>
        </w:rPr>
        <w:t>Figura 4.3). En este componente se evalúa si se pueden llevar a cabo transacciones o pagos  en</w:t>
      </w:r>
      <w:r>
        <w:rPr>
          <w:spacing w:val="1"/>
          <w:w w:val="110"/>
        </w:rPr>
        <w:t> </w:t>
      </w:r>
      <w:r>
        <w:rPr>
          <w:w w:val="110"/>
        </w:rPr>
        <w:t>línea.</w:t>
      </w:r>
    </w:p>
    <w:p>
      <w:pPr>
        <w:pStyle w:val="BodyText"/>
        <w:spacing w:before="10"/>
        <w:rPr>
          <w:sz w:val="19"/>
        </w:rPr>
      </w:pPr>
    </w:p>
    <w:p>
      <w:pPr>
        <w:pStyle w:val="Heading6"/>
        <w:ind w:left="1661"/>
        <w:rPr>
          <w:rFonts w:ascii="Arial" w:hAnsi="Arial"/>
        </w:rPr>
      </w:pPr>
      <w:r>
        <w:rPr>
          <w:rFonts w:ascii="Arial" w:hAnsi="Arial"/>
          <w:w w:val="105"/>
        </w:rPr>
        <w:t>Figura 4.3. Componente de transacción</w:t>
      </w:r>
    </w:p>
    <w:p>
      <w:pPr>
        <w:pStyle w:val="BodyText"/>
        <w:spacing w:before="6"/>
        <w:rPr>
          <w:rFonts w:ascii="Arial"/>
          <w:b/>
          <w:sz w:val="27"/>
        </w:rPr>
      </w:pPr>
      <w:r>
        <w:rPr/>
        <w:drawing>
          <wp:anchor distT="0" distB="0" distL="0" distR="0" allowOverlap="1" layoutInCell="1" locked="0" behindDoc="0" simplePos="0" relativeHeight="3256">
            <wp:simplePos x="0" y="0"/>
            <wp:positionH relativeFrom="page">
              <wp:posOffset>1515567</wp:posOffset>
            </wp:positionH>
            <wp:positionV relativeFrom="paragraph">
              <wp:posOffset>226266</wp:posOffset>
            </wp:positionV>
            <wp:extent cx="3277368" cy="2243328"/>
            <wp:effectExtent l="0" t="0" r="0" b="0"/>
            <wp:wrapTopAndBottom/>
            <wp:docPr id="63" name="image737.png" descr=""/>
            <wp:cNvGraphicFramePr>
              <a:graphicFrameLocks noChangeAspect="1"/>
            </wp:cNvGraphicFramePr>
            <a:graphic>
              <a:graphicData uri="http://schemas.openxmlformats.org/drawingml/2006/picture">
                <pic:pic>
                  <pic:nvPicPr>
                    <pic:cNvPr id="64" name="image737.png"/>
                    <pic:cNvPicPr/>
                  </pic:nvPicPr>
                  <pic:blipFill>
                    <a:blip r:embed="rId826" cstate="print"/>
                    <a:stretch>
                      <a:fillRect/>
                    </a:stretch>
                  </pic:blipFill>
                  <pic:spPr>
                    <a:xfrm>
                      <a:off x="0" y="0"/>
                      <a:ext cx="3277368" cy="2243328"/>
                    </a:xfrm>
                    <a:prstGeom prst="rect">
                      <a:avLst/>
                    </a:prstGeom>
                  </pic:spPr>
                </pic:pic>
              </a:graphicData>
            </a:graphic>
          </wp:anchor>
        </w:drawing>
      </w:r>
    </w:p>
    <w:p>
      <w:pPr>
        <w:pStyle w:val="BodyText"/>
        <w:spacing w:before="2"/>
        <w:rPr>
          <w:rFonts w:ascii="Arial"/>
          <w:b/>
          <w:sz w:val="16"/>
        </w:rPr>
      </w:pPr>
    </w:p>
    <w:p>
      <w:pPr>
        <w:pStyle w:val="BodyText"/>
        <w:spacing w:line="244" w:lineRule="exact"/>
        <w:ind w:left="117" w:right="111"/>
        <w:jc w:val="both"/>
      </w:pPr>
      <w:r>
        <w:rPr>
          <w:rFonts w:ascii="Arial" w:hAnsi="Arial"/>
          <w:b/>
          <w:i/>
          <w:w w:val="110"/>
        </w:rPr>
        <w:t>Integración.- </w:t>
      </w:r>
      <w:r>
        <w:rPr>
          <w:w w:val="110"/>
        </w:rPr>
        <w:t>La integración hace referencia a la capacidad de los portales de presentarse como una ventanilla única de atención al ciudadano haciendo transparente qué agencia o agencias están a cargo de la entrega de servicios o información. En esta etapa la comunicación no sólo se da entre gobierno y ciudadano, también se da entre las dependencias de gobierno, quienes a su vez comunican información al ciudadano y se da la retroalimentación del gobierno al ciudadano, del ciudadano al gobierno y entre las dependencias de gobierno (Ver Figura   4.4).</w:t>
      </w:r>
    </w:p>
    <w:p>
      <w:pPr>
        <w:pStyle w:val="BodyText"/>
        <w:spacing w:before="12"/>
        <w:rPr>
          <w:sz w:val="19"/>
        </w:rPr>
      </w:pPr>
    </w:p>
    <w:p>
      <w:pPr>
        <w:pStyle w:val="BodyText"/>
        <w:spacing w:line="244" w:lineRule="exact"/>
        <w:ind w:left="117" w:right="111"/>
        <w:jc w:val="both"/>
      </w:pPr>
      <w:r>
        <w:rPr>
          <w:spacing w:val="-6"/>
          <w:w w:val="115"/>
        </w:rPr>
        <w:t>Por </w:t>
      </w:r>
      <w:r>
        <w:rPr>
          <w:w w:val="115"/>
        </w:rPr>
        <w:t>ejemplo, portales de gobierno estatal que faciliten en un mismo</w:t>
      </w:r>
      <w:r>
        <w:rPr>
          <w:spacing w:val="-24"/>
          <w:w w:val="115"/>
        </w:rPr>
        <w:t> </w:t>
      </w:r>
      <w:r>
        <w:rPr>
          <w:w w:val="115"/>
        </w:rPr>
        <w:t>sitio obtener</w:t>
      </w:r>
      <w:r>
        <w:rPr>
          <w:spacing w:val="-19"/>
          <w:w w:val="115"/>
        </w:rPr>
        <w:t> </w:t>
      </w:r>
      <w:r>
        <w:rPr>
          <w:w w:val="115"/>
        </w:rPr>
        <w:t>los</w:t>
      </w:r>
      <w:r>
        <w:rPr>
          <w:spacing w:val="-19"/>
          <w:w w:val="115"/>
        </w:rPr>
        <w:t> </w:t>
      </w:r>
      <w:r>
        <w:rPr>
          <w:w w:val="115"/>
        </w:rPr>
        <w:t>permisos</w:t>
      </w:r>
      <w:r>
        <w:rPr>
          <w:spacing w:val="-19"/>
          <w:w w:val="115"/>
        </w:rPr>
        <w:t> </w:t>
      </w:r>
      <w:r>
        <w:rPr>
          <w:w w:val="115"/>
        </w:rPr>
        <w:t>de</w:t>
      </w:r>
      <w:r>
        <w:rPr>
          <w:spacing w:val="-19"/>
          <w:w w:val="115"/>
        </w:rPr>
        <w:t> </w:t>
      </w:r>
      <w:r>
        <w:rPr>
          <w:w w:val="115"/>
        </w:rPr>
        <w:t>construcción</w:t>
      </w:r>
      <w:r>
        <w:rPr>
          <w:spacing w:val="-19"/>
          <w:w w:val="115"/>
        </w:rPr>
        <w:t> </w:t>
      </w:r>
      <w:r>
        <w:rPr>
          <w:w w:val="115"/>
        </w:rPr>
        <w:t>y</w:t>
      </w:r>
      <w:r>
        <w:rPr>
          <w:spacing w:val="-19"/>
          <w:w w:val="115"/>
        </w:rPr>
        <w:t> </w:t>
      </w:r>
      <w:r>
        <w:rPr>
          <w:w w:val="115"/>
        </w:rPr>
        <w:t>licencias</w:t>
      </w:r>
      <w:r>
        <w:rPr>
          <w:spacing w:val="-19"/>
          <w:w w:val="115"/>
        </w:rPr>
        <w:t> </w:t>
      </w:r>
      <w:r>
        <w:rPr>
          <w:w w:val="115"/>
        </w:rPr>
        <w:t>necesarias</w:t>
      </w:r>
      <w:r>
        <w:rPr>
          <w:spacing w:val="-19"/>
          <w:w w:val="115"/>
        </w:rPr>
        <w:t> </w:t>
      </w:r>
      <w:r>
        <w:rPr>
          <w:w w:val="115"/>
        </w:rPr>
        <w:t>para</w:t>
      </w:r>
      <w:r>
        <w:rPr>
          <w:spacing w:val="-19"/>
          <w:w w:val="115"/>
        </w:rPr>
        <w:t> </w:t>
      </w:r>
      <w:r>
        <w:rPr>
          <w:w w:val="115"/>
        </w:rPr>
        <w:t>iniciar</w:t>
      </w:r>
      <w:r>
        <w:rPr>
          <w:spacing w:val="-19"/>
          <w:w w:val="115"/>
        </w:rPr>
        <w:t> </w:t>
      </w:r>
      <w:r>
        <w:rPr>
          <w:w w:val="115"/>
        </w:rPr>
        <w:t>un negocio,</w:t>
      </w:r>
      <w:r>
        <w:rPr>
          <w:spacing w:val="-12"/>
          <w:w w:val="115"/>
        </w:rPr>
        <w:t> </w:t>
      </w:r>
      <w:r>
        <w:rPr>
          <w:w w:val="115"/>
        </w:rPr>
        <w:t>requieren</w:t>
      </w:r>
      <w:r>
        <w:rPr>
          <w:spacing w:val="-7"/>
          <w:w w:val="115"/>
        </w:rPr>
        <w:t> </w:t>
      </w:r>
      <w:r>
        <w:rPr>
          <w:w w:val="115"/>
        </w:rPr>
        <w:t>que</w:t>
      </w:r>
      <w:r>
        <w:rPr>
          <w:spacing w:val="-7"/>
          <w:w w:val="115"/>
        </w:rPr>
        <w:t> </w:t>
      </w:r>
      <w:r>
        <w:rPr>
          <w:w w:val="115"/>
        </w:rPr>
        <w:t>distintas</w:t>
      </w:r>
      <w:r>
        <w:rPr>
          <w:spacing w:val="-7"/>
          <w:w w:val="115"/>
        </w:rPr>
        <w:t> </w:t>
      </w:r>
      <w:r>
        <w:rPr>
          <w:w w:val="115"/>
        </w:rPr>
        <w:t>agencias</w:t>
      </w:r>
      <w:r>
        <w:rPr>
          <w:spacing w:val="-7"/>
          <w:w w:val="115"/>
        </w:rPr>
        <w:t> </w:t>
      </w:r>
      <w:r>
        <w:rPr>
          <w:w w:val="115"/>
        </w:rPr>
        <w:t>que</w:t>
      </w:r>
      <w:r>
        <w:rPr>
          <w:spacing w:val="-7"/>
          <w:w w:val="115"/>
        </w:rPr>
        <w:t> </w:t>
      </w:r>
      <w:r>
        <w:rPr>
          <w:w w:val="115"/>
        </w:rPr>
        <w:t>participan</w:t>
      </w:r>
      <w:r>
        <w:rPr>
          <w:spacing w:val="-7"/>
          <w:w w:val="115"/>
        </w:rPr>
        <w:t> </w:t>
      </w:r>
      <w:r>
        <w:rPr>
          <w:w w:val="115"/>
        </w:rPr>
        <w:t>en</w:t>
      </w:r>
      <w:r>
        <w:rPr>
          <w:spacing w:val="-7"/>
          <w:w w:val="115"/>
        </w:rPr>
        <w:t> </w:t>
      </w:r>
      <w:r>
        <w:rPr>
          <w:w w:val="115"/>
        </w:rPr>
        <w:t>este</w:t>
      </w:r>
      <w:r>
        <w:rPr>
          <w:spacing w:val="-7"/>
          <w:w w:val="115"/>
        </w:rPr>
        <w:t> </w:t>
      </w:r>
      <w:r>
        <w:rPr>
          <w:w w:val="115"/>
        </w:rPr>
        <w:t>proceso estén coordinadas para poder ofrecer este servicio al ciudadano. Esta coordinación puede realizarse de diversas maneras desde el uso de un agente</w:t>
      </w:r>
      <w:r>
        <w:rPr>
          <w:spacing w:val="-15"/>
          <w:w w:val="115"/>
        </w:rPr>
        <w:t> </w:t>
      </w:r>
      <w:r>
        <w:rPr>
          <w:w w:val="115"/>
        </w:rPr>
        <w:t>que</w:t>
      </w:r>
      <w:r>
        <w:rPr>
          <w:spacing w:val="-15"/>
          <w:w w:val="115"/>
        </w:rPr>
        <w:t> </w:t>
      </w:r>
      <w:r>
        <w:rPr>
          <w:w w:val="115"/>
        </w:rPr>
        <w:t>realice</w:t>
      </w:r>
      <w:r>
        <w:rPr>
          <w:spacing w:val="-15"/>
          <w:w w:val="115"/>
        </w:rPr>
        <w:t> </w:t>
      </w:r>
      <w:r>
        <w:rPr>
          <w:w w:val="115"/>
        </w:rPr>
        <w:t>todos</w:t>
      </w:r>
      <w:r>
        <w:rPr>
          <w:spacing w:val="-15"/>
          <w:w w:val="115"/>
        </w:rPr>
        <w:t> </w:t>
      </w:r>
      <w:r>
        <w:rPr>
          <w:w w:val="115"/>
        </w:rPr>
        <w:t>los</w:t>
      </w:r>
      <w:r>
        <w:rPr>
          <w:spacing w:val="-15"/>
          <w:w w:val="115"/>
        </w:rPr>
        <w:t> </w:t>
      </w:r>
      <w:r>
        <w:rPr>
          <w:w w:val="115"/>
        </w:rPr>
        <w:t>trámites</w:t>
      </w:r>
      <w:r>
        <w:rPr>
          <w:spacing w:val="-15"/>
          <w:w w:val="115"/>
        </w:rPr>
        <w:t> </w:t>
      </w:r>
      <w:r>
        <w:rPr>
          <w:w w:val="115"/>
        </w:rPr>
        <w:t>solicitados</w:t>
      </w:r>
      <w:r>
        <w:rPr>
          <w:spacing w:val="-15"/>
          <w:w w:val="115"/>
        </w:rPr>
        <w:t> </w:t>
      </w:r>
      <w:r>
        <w:rPr>
          <w:w w:val="115"/>
        </w:rPr>
        <w:t>por</w:t>
      </w:r>
      <w:r>
        <w:rPr>
          <w:spacing w:val="-15"/>
          <w:w w:val="115"/>
        </w:rPr>
        <w:t> </w:t>
      </w:r>
      <w:r>
        <w:rPr>
          <w:w w:val="115"/>
        </w:rPr>
        <w:t>el</w:t>
      </w:r>
      <w:r>
        <w:rPr>
          <w:spacing w:val="-15"/>
          <w:w w:val="115"/>
        </w:rPr>
        <w:t> </w:t>
      </w:r>
      <w:r>
        <w:rPr>
          <w:w w:val="115"/>
        </w:rPr>
        <w:t>ciudadano</w:t>
      </w:r>
      <w:r>
        <w:rPr>
          <w:spacing w:val="-15"/>
          <w:w w:val="115"/>
        </w:rPr>
        <w:t> </w:t>
      </w:r>
      <w:r>
        <w:rPr>
          <w:w w:val="115"/>
        </w:rPr>
        <w:t>hasta</w:t>
      </w:r>
      <w:r>
        <w:rPr>
          <w:spacing w:val="-15"/>
          <w:w w:val="115"/>
        </w:rPr>
        <w:t> </w:t>
      </w:r>
      <w:r>
        <w:rPr>
          <w:w w:val="115"/>
        </w:rPr>
        <w:t>la integración</w:t>
      </w:r>
      <w:r>
        <w:rPr>
          <w:spacing w:val="-25"/>
          <w:w w:val="115"/>
        </w:rPr>
        <w:t> </w:t>
      </w:r>
      <w:r>
        <w:rPr>
          <w:w w:val="115"/>
        </w:rPr>
        <w:t>técnica,</w:t>
      </w:r>
      <w:r>
        <w:rPr>
          <w:spacing w:val="-29"/>
          <w:w w:val="115"/>
        </w:rPr>
        <w:t> </w:t>
      </w:r>
      <w:r>
        <w:rPr>
          <w:w w:val="115"/>
        </w:rPr>
        <w:t>de</w:t>
      </w:r>
      <w:r>
        <w:rPr>
          <w:spacing w:val="-25"/>
          <w:w w:val="115"/>
        </w:rPr>
        <w:t> </w:t>
      </w:r>
      <w:r>
        <w:rPr>
          <w:w w:val="115"/>
        </w:rPr>
        <w:t>datos</w:t>
      </w:r>
      <w:r>
        <w:rPr>
          <w:spacing w:val="-25"/>
          <w:w w:val="115"/>
        </w:rPr>
        <w:t> </w:t>
      </w:r>
      <w:r>
        <w:rPr>
          <w:w w:val="115"/>
        </w:rPr>
        <w:t>y</w:t>
      </w:r>
      <w:r>
        <w:rPr>
          <w:spacing w:val="-25"/>
          <w:w w:val="115"/>
        </w:rPr>
        <w:t> </w:t>
      </w:r>
      <w:r>
        <w:rPr>
          <w:w w:val="115"/>
        </w:rPr>
        <w:t>procesos</w:t>
      </w:r>
      <w:r>
        <w:rPr>
          <w:spacing w:val="-25"/>
          <w:w w:val="115"/>
        </w:rPr>
        <w:t> </w:t>
      </w:r>
      <w:r>
        <w:rPr>
          <w:w w:val="115"/>
        </w:rPr>
        <w:t>entre</w:t>
      </w:r>
      <w:r>
        <w:rPr>
          <w:spacing w:val="-25"/>
          <w:w w:val="115"/>
        </w:rPr>
        <w:t> </w:t>
      </w:r>
      <w:r>
        <w:rPr>
          <w:w w:val="115"/>
        </w:rPr>
        <w:t>las</w:t>
      </w:r>
      <w:r>
        <w:rPr>
          <w:spacing w:val="-25"/>
          <w:w w:val="115"/>
        </w:rPr>
        <w:t> </w:t>
      </w:r>
      <w:r>
        <w:rPr>
          <w:w w:val="115"/>
        </w:rPr>
        <w:t>diferentes</w:t>
      </w:r>
      <w:r>
        <w:rPr>
          <w:spacing w:val="-25"/>
          <w:w w:val="115"/>
        </w:rPr>
        <w:t> </w:t>
      </w:r>
      <w:r>
        <w:rPr>
          <w:w w:val="115"/>
        </w:rPr>
        <w:t>dependencias que</w:t>
      </w:r>
      <w:r>
        <w:rPr>
          <w:spacing w:val="-13"/>
          <w:w w:val="115"/>
        </w:rPr>
        <w:t> </w:t>
      </w:r>
      <w:r>
        <w:rPr>
          <w:w w:val="115"/>
        </w:rPr>
        <w:t>les</w:t>
      </w:r>
      <w:r>
        <w:rPr>
          <w:spacing w:val="-13"/>
          <w:w w:val="115"/>
        </w:rPr>
        <w:t> </w:t>
      </w:r>
      <w:r>
        <w:rPr>
          <w:w w:val="115"/>
        </w:rPr>
        <w:t>permita</w:t>
      </w:r>
      <w:r>
        <w:rPr>
          <w:spacing w:val="-13"/>
          <w:w w:val="115"/>
        </w:rPr>
        <w:t> </w:t>
      </w:r>
      <w:r>
        <w:rPr>
          <w:w w:val="115"/>
        </w:rPr>
        <w:t>ofrecer</w:t>
      </w:r>
      <w:r>
        <w:rPr>
          <w:spacing w:val="-13"/>
          <w:w w:val="115"/>
        </w:rPr>
        <w:t> </w:t>
      </w:r>
      <w:r>
        <w:rPr>
          <w:w w:val="115"/>
        </w:rPr>
        <w:t>el</w:t>
      </w:r>
      <w:r>
        <w:rPr>
          <w:spacing w:val="-13"/>
          <w:w w:val="115"/>
        </w:rPr>
        <w:t> </w:t>
      </w:r>
      <w:r>
        <w:rPr>
          <w:w w:val="115"/>
        </w:rPr>
        <w:t>servicio</w:t>
      </w:r>
      <w:r>
        <w:rPr>
          <w:spacing w:val="-13"/>
          <w:w w:val="115"/>
        </w:rPr>
        <w:t> </w:t>
      </w:r>
      <w:r>
        <w:rPr>
          <w:w w:val="115"/>
        </w:rPr>
        <w:t>sin</w:t>
      </w:r>
      <w:r>
        <w:rPr>
          <w:spacing w:val="-13"/>
          <w:w w:val="115"/>
        </w:rPr>
        <w:t> </w:t>
      </w:r>
      <w:r>
        <w:rPr>
          <w:w w:val="115"/>
        </w:rPr>
        <w:t>la</w:t>
      </w:r>
      <w:r>
        <w:rPr>
          <w:spacing w:val="-13"/>
          <w:w w:val="115"/>
        </w:rPr>
        <w:t> </w:t>
      </w:r>
      <w:r>
        <w:rPr>
          <w:w w:val="115"/>
        </w:rPr>
        <w:t>necesidad</w:t>
      </w:r>
      <w:r>
        <w:rPr>
          <w:spacing w:val="-13"/>
          <w:w w:val="115"/>
        </w:rPr>
        <w:t> </w:t>
      </w:r>
      <w:r>
        <w:rPr>
          <w:w w:val="115"/>
        </w:rPr>
        <w:t>del</w:t>
      </w:r>
      <w:r>
        <w:rPr>
          <w:spacing w:val="-13"/>
          <w:w w:val="115"/>
        </w:rPr>
        <w:t> </w:t>
      </w:r>
      <w:r>
        <w:rPr>
          <w:w w:val="115"/>
        </w:rPr>
        <w:t>agente.</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Heading6"/>
        <w:spacing w:before="70"/>
        <w:ind w:left="256" w:right="257"/>
        <w:jc w:val="center"/>
        <w:rPr>
          <w:rFonts w:ascii="Arial" w:hAnsi="Arial"/>
        </w:rPr>
      </w:pPr>
      <w:r>
        <w:rPr>
          <w:rFonts w:ascii="Arial" w:hAnsi="Arial"/>
          <w:w w:val="105"/>
        </w:rPr>
        <w:t>Figura 4.4. Componente de integración</w:t>
      </w:r>
    </w:p>
    <w:p>
      <w:pPr>
        <w:pStyle w:val="BodyText"/>
        <w:spacing w:before="11"/>
        <w:rPr>
          <w:rFonts w:ascii="Arial"/>
          <w:b/>
          <w:sz w:val="10"/>
        </w:rPr>
      </w:pPr>
      <w:r>
        <w:rPr/>
        <w:drawing>
          <wp:anchor distT="0" distB="0" distL="0" distR="0" allowOverlap="1" layoutInCell="1" locked="0" behindDoc="0" simplePos="0" relativeHeight="3280">
            <wp:simplePos x="0" y="0"/>
            <wp:positionH relativeFrom="page">
              <wp:posOffset>1339052</wp:posOffset>
            </wp:positionH>
            <wp:positionV relativeFrom="paragraph">
              <wp:posOffset>104931</wp:posOffset>
            </wp:positionV>
            <wp:extent cx="3269915" cy="2060448"/>
            <wp:effectExtent l="0" t="0" r="0" b="0"/>
            <wp:wrapTopAndBottom/>
            <wp:docPr id="65" name="image738.png" descr=""/>
            <wp:cNvGraphicFramePr>
              <a:graphicFrameLocks noChangeAspect="1"/>
            </wp:cNvGraphicFramePr>
            <a:graphic>
              <a:graphicData uri="http://schemas.openxmlformats.org/drawingml/2006/picture">
                <pic:pic>
                  <pic:nvPicPr>
                    <pic:cNvPr id="66" name="image738.png"/>
                    <pic:cNvPicPr/>
                  </pic:nvPicPr>
                  <pic:blipFill>
                    <a:blip r:embed="rId829" cstate="print"/>
                    <a:stretch>
                      <a:fillRect/>
                    </a:stretch>
                  </pic:blipFill>
                  <pic:spPr>
                    <a:xfrm>
                      <a:off x="0" y="0"/>
                      <a:ext cx="3269915" cy="2060448"/>
                    </a:xfrm>
                    <a:prstGeom prst="rect">
                      <a:avLst/>
                    </a:prstGeom>
                  </pic:spPr>
                </pic:pic>
              </a:graphicData>
            </a:graphic>
          </wp:anchor>
        </w:drawing>
      </w:r>
    </w:p>
    <w:p>
      <w:pPr>
        <w:pStyle w:val="BodyText"/>
        <w:spacing w:line="240" w:lineRule="exact" w:before="164"/>
        <w:ind w:left="113" w:right="108"/>
        <w:jc w:val="both"/>
      </w:pPr>
      <w:r>
        <w:rPr>
          <w:rFonts w:ascii="Arial" w:hAnsi="Arial"/>
          <w:b/>
          <w:i/>
          <w:w w:val="110"/>
        </w:rPr>
        <w:t>Participación. </w:t>
      </w:r>
      <w:r>
        <w:rPr>
          <w:w w:val="110"/>
        </w:rPr>
        <w:t>Los portales de gobierno ofrecen al ciudadano la habilidad de socializar y convertirse de manera más plena en el interactuante. En esta etapa la comunicación es más amplia, se da entre el gobierno y el ciudadano, entre dependencias, entre ciudadanos y todas las partes se retroalimentan. No solamente se trata de participación política sino que busca estrechar la colaboración e intercambio de información entre los ciudadanos mediante debates con funcionarios dentro del portal, foros, chats y blogs sobre asuntos públicos. </w:t>
      </w:r>
      <w:r>
        <w:rPr>
          <w:spacing w:val="-3"/>
          <w:w w:val="110"/>
        </w:rPr>
        <w:t>(Ver </w:t>
      </w:r>
      <w:r>
        <w:rPr>
          <w:w w:val="110"/>
        </w:rPr>
        <w:t>Figura  </w:t>
      </w:r>
      <w:r>
        <w:rPr>
          <w:spacing w:val="12"/>
          <w:w w:val="110"/>
        </w:rPr>
        <w:t> </w:t>
      </w:r>
      <w:r>
        <w:rPr>
          <w:w w:val="110"/>
        </w:rPr>
        <w:t>4.5).</w:t>
      </w:r>
    </w:p>
    <w:p>
      <w:pPr>
        <w:pStyle w:val="BodyText"/>
        <w:spacing w:before="3"/>
        <w:rPr>
          <w:sz w:val="19"/>
        </w:rPr>
      </w:pPr>
    </w:p>
    <w:p>
      <w:pPr>
        <w:pStyle w:val="Heading6"/>
        <w:ind w:left="256" w:right="257"/>
        <w:jc w:val="center"/>
        <w:rPr>
          <w:rFonts w:ascii="Arial" w:hAnsi="Arial"/>
        </w:rPr>
      </w:pPr>
      <w:r>
        <w:rPr>
          <w:rFonts w:ascii="Arial" w:hAnsi="Arial"/>
          <w:w w:val="105"/>
        </w:rPr>
        <w:t>Figura 4.5. Componente de participación</w:t>
      </w:r>
    </w:p>
    <w:p>
      <w:pPr>
        <w:pStyle w:val="BodyText"/>
        <w:spacing w:before="1"/>
        <w:rPr>
          <w:rFonts w:ascii="Arial"/>
          <w:b/>
          <w:sz w:val="19"/>
        </w:rPr>
      </w:pPr>
      <w:r>
        <w:rPr/>
        <w:drawing>
          <wp:anchor distT="0" distB="0" distL="0" distR="0" allowOverlap="1" layoutInCell="1" locked="0" behindDoc="0" simplePos="0" relativeHeight="3304">
            <wp:simplePos x="0" y="0"/>
            <wp:positionH relativeFrom="page">
              <wp:posOffset>1346403</wp:posOffset>
            </wp:positionH>
            <wp:positionV relativeFrom="paragraph">
              <wp:posOffset>164729</wp:posOffset>
            </wp:positionV>
            <wp:extent cx="3257014" cy="2011680"/>
            <wp:effectExtent l="0" t="0" r="0" b="0"/>
            <wp:wrapTopAndBottom/>
            <wp:docPr id="67" name="image739.png" descr=""/>
            <wp:cNvGraphicFramePr>
              <a:graphicFrameLocks noChangeAspect="1"/>
            </wp:cNvGraphicFramePr>
            <a:graphic>
              <a:graphicData uri="http://schemas.openxmlformats.org/drawingml/2006/picture">
                <pic:pic>
                  <pic:nvPicPr>
                    <pic:cNvPr id="68" name="image739.png"/>
                    <pic:cNvPicPr/>
                  </pic:nvPicPr>
                  <pic:blipFill>
                    <a:blip r:embed="rId830" cstate="print"/>
                    <a:stretch>
                      <a:fillRect/>
                    </a:stretch>
                  </pic:blipFill>
                  <pic:spPr>
                    <a:xfrm>
                      <a:off x="0" y="0"/>
                      <a:ext cx="3257014" cy="2011680"/>
                    </a:xfrm>
                    <a:prstGeom prst="rect">
                      <a:avLst/>
                    </a:prstGeom>
                  </pic:spPr>
                </pic:pic>
              </a:graphicData>
            </a:graphic>
          </wp:anchor>
        </w:drawing>
      </w:r>
    </w:p>
    <w:p>
      <w:pPr>
        <w:pStyle w:val="BodyText"/>
        <w:rPr>
          <w:rFonts w:ascii="Arial"/>
          <w:b/>
          <w:sz w:val="19"/>
        </w:rPr>
      </w:pPr>
    </w:p>
    <w:p>
      <w:pPr>
        <w:pStyle w:val="BodyText"/>
        <w:spacing w:line="244" w:lineRule="exact"/>
        <w:ind w:left="113" w:right="114"/>
        <w:jc w:val="both"/>
      </w:pPr>
      <w:r>
        <w:rPr>
          <w:w w:val="115"/>
        </w:rPr>
        <w:t>El</w:t>
      </w:r>
      <w:r>
        <w:rPr>
          <w:spacing w:val="-29"/>
          <w:w w:val="115"/>
        </w:rPr>
        <w:t> </w:t>
      </w:r>
      <w:r>
        <w:rPr>
          <w:w w:val="115"/>
        </w:rPr>
        <w:t>IGEE</w:t>
      </w:r>
      <w:r>
        <w:rPr>
          <w:spacing w:val="-29"/>
          <w:w w:val="115"/>
        </w:rPr>
        <w:t> </w:t>
      </w:r>
      <w:r>
        <w:rPr>
          <w:w w:val="115"/>
        </w:rPr>
        <w:t>se</w:t>
      </w:r>
      <w:r>
        <w:rPr>
          <w:spacing w:val="-29"/>
          <w:w w:val="115"/>
        </w:rPr>
        <w:t> </w:t>
      </w:r>
      <w:r>
        <w:rPr>
          <w:w w:val="115"/>
        </w:rPr>
        <w:t>operacionaliza</w:t>
      </w:r>
      <w:r>
        <w:rPr>
          <w:spacing w:val="-29"/>
          <w:w w:val="115"/>
        </w:rPr>
        <w:t> </w:t>
      </w:r>
      <w:r>
        <w:rPr>
          <w:w w:val="115"/>
        </w:rPr>
        <w:t>a</w:t>
      </w:r>
      <w:r>
        <w:rPr>
          <w:spacing w:val="-29"/>
          <w:w w:val="115"/>
        </w:rPr>
        <w:t> </w:t>
      </w:r>
      <w:r>
        <w:rPr>
          <w:w w:val="115"/>
        </w:rPr>
        <w:t>través</w:t>
      </w:r>
      <w:r>
        <w:rPr>
          <w:spacing w:val="-29"/>
          <w:w w:val="115"/>
        </w:rPr>
        <w:t> </w:t>
      </w:r>
      <w:r>
        <w:rPr>
          <w:w w:val="115"/>
        </w:rPr>
        <w:t>de</w:t>
      </w:r>
      <w:r>
        <w:rPr>
          <w:spacing w:val="-29"/>
          <w:w w:val="115"/>
        </w:rPr>
        <w:t> </w:t>
      </w:r>
      <w:r>
        <w:rPr>
          <w:w w:val="115"/>
        </w:rPr>
        <w:t>un</w:t>
      </w:r>
      <w:r>
        <w:rPr>
          <w:spacing w:val="-29"/>
          <w:w w:val="115"/>
        </w:rPr>
        <w:t> </w:t>
      </w:r>
      <w:r>
        <w:rPr>
          <w:w w:val="115"/>
        </w:rPr>
        <w:t>cuestionario</w:t>
      </w:r>
      <w:r>
        <w:rPr>
          <w:spacing w:val="-29"/>
          <w:w w:val="115"/>
        </w:rPr>
        <w:t> </w:t>
      </w:r>
      <w:r>
        <w:rPr>
          <w:w w:val="115"/>
        </w:rPr>
        <w:t>que</w:t>
      </w:r>
      <w:r>
        <w:rPr>
          <w:spacing w:val="-29"/>
          <w:w w:val="115"/>
        </w:rPr>
        <w:t> </w:t>
      </w:r>
      <w:r>
        <w:rPr>
          <w:w w:val="115"/>
        </w:rPr>
        <w:t>parte</w:t>
      </w:r>
      <w:r>
        <w:rPr>
          <w:spacing w:val="-29"/>
          <w:w w:val="115"/>
        </w:rPr>
        <w:t> </w:t>
      </w:r>
      <w:r>
        <w:rPr>
          <w:w w:val="115"/>
        </w:rPr>
        <w:t>del</w:t>
      </w:r>
      <w:r>
        <w:rPr>
          <w:spacing w:val="-29"/>
          <w:w w:val="115"/>
        </w:rPr>
        <w:t> </w:t>
      </w:r>
      <w:r>
        <w:rPr>
          <w:w w:val="115"/>
        </w:rPr>
        <w:t>hecho</w:t>
      </w:r>
      <w:r>
        <w:rPr>
          <w:spacing w:val="-29"/>
          <w:w w:val="115"/>
        </w:rPr>
        <w:t> </w:t>
      </w:r>
      <w:r>
        <w:rPr>
          <w:w w:val="115"/>
        </w:rPr>
        <w:t>de que los portales de gobierno digital van madurando,</w:t>
      </w:r>
      <w:r>
        <w:rPr>
          <w:spacing w:val="-39"/>
          <w:w w:val="115"/>
        </w:rPr>
        <w:t> </w:t>
      </w:r>
      <w:r>
        <w:rPr>
          <w:w w:val="115"/>
        </w:rPr>
        <w:t>adquiriendo nuevas</w:t>
      </w:r>
    </w:p>
    <w:p>
      <w:pPr>
        <w:spacing w:after="0" w:line="244" w:lineRule="exact"/>
        <w:jc w:val="both"/>
        <w:sectPr>
          <w:footerReference w:type="even" r:id="rId827"/>
          <w:footerReference w:type="default" r:id="rId828"/>
          <w:pgSz w:w="9640" w:h="13040"/>
          <w:pgMar w:footer="650" w:header="823" w:top="1020" w:bottom="840" w:left="1020" w:right="1300"/>
          <w:pgNumType w:start="112"/>
        </w:sectPr>
      </w:pPr>
    </w:p>
    <w:p>
      <w:pPr>
        <w:pStyle w:val="BodyText"/>
        <w:rPr>
          <w:sz w:val="20"/>
        </w:rPr>
      </w:pPr>
    </w:p>
    <w:p>
      <w:pPr>
        <w:pStyle w:val="BodyText"/>
        <w:spacing w:before="4"/>
        <w:rPr>
          <w:sz w:val="17"/>
        </w:rPr>
      </w:pPr>
    </w:p>
    <w:p>
      <w:pPr>
        <w:pStyle w:val="BodyText"/>
        <w:spacing w:line="244" w:lineRule="exact" w:before="72"/>
        <w:ind w:left="117" w:right="104"/>
        <w:jc w:val="both"/>
      </w:pPr>
      <w:r>
        <w:rPr>
          <w:w w:val="115"/>
        </w:rPr>
        <w:t>funcionalidades y resolviendo problemas (Chun, Luna-Reyes,</w:t>
      </w:r>
      <w:r>
        <w:rPr>
          <w:spacing w:val="-40"/>
          <w:w w:val="115"/>
        </w:rPr>
        <w:t> </w:t>
      </w:r>
      <w:r>
        <w:rPr>
          <w:w w:val="115"/>
        </w:rPr>
        <w:t>y Sandoval- Almazán 2012; Sandoval y Gil-García 2008) . Como hemos establecido</w:t>
      </w:r>
      <w:r>
        <w:rPr>
          <w:spacing w:val="-33"/>
          <w:w w:val="115"/>
        </w:rPr>
        <w:t> </w:t>
      </w:r>
      <w:r>
        <w:rPr>
          <w:w w:val="115"/>
        </w:rPr>
        <w:t>ya en</w:t>
      </w:r>
      <w:r>
        <w:rPr>
          <w:spacing w:val="-13"/>
          <w:w w:val="115"/>
        </w:rPr>
        <w:t> </w:t>
      </w:r>
      <w:r>
        <w:rPr>
          <w:w w:val="115"/>
        </w:rPr>
        <w:t>secciones</w:t>
      </w:r>
      <w:r>
        <w:rPr>
          <w:spacing w:val="-13"/>
          <w:w w:val="115"/>
        </w:rPr>
        <w:t> </w:t>
      </w:r>
      <w:r>
        <w:rPr>
          <w:w w:val="115"/>
        </w:rPr>
        <w:t>previas</w:t>
      </w:r>
      <w:r>
        <w:rPr>
          <w:spacing w:val="-13"/>
          <w:w w:val="115"/>
        </w:rPr>
        <w:t> </w:t>
      </w:r>
      <w:r>
        <w:rPr>
          <w:w w:val="115"/>
        </w:rPr>
        <w:t>de</w:t>
      </w:r>
      <w:r>
        <w:rPr>
          <w:spacing w:val="-13"/>
          <w:w w:val="115"/>
        </w:rPr>
        <w:t> </w:t>
      </w:r>
      <w:r>
        <w:rPr>
          <w:w w:val="115"/>
        </w:rPr>
        <w:t>este</w:t>
      </w:r>
      <w:r>
        <w:rPr>
          <w:spacing w:val="-13"/>
          <w:w w:val="115"/>
        </w:rPr>
        <w:t> </w:t>
      </w:r>
      <w:r>
        <w:rPr>
          <w:w w:val="115"/>
        </w:rPr>
        <w:t>capítulo,</w:t>
      </w:r>
      <w:r>
        <w:rPr>
          <w:spacing w:val="-19"/>
          <w:w w:val="115"/>
        </w:rPr>
        <w:t> </w:t>
      </w:r>
      <w:r>
        <w:rPr>
          <w:w w:val="115"/>
        </w:rPr>
        <w:t>estas</w:t>
      </w:r>
      <w:r>
        <w:rPr>
          <w:spacing w:val="-13"/>
          <w:w w:val="115"/>
        </w:rPr>
        <w:t> </w:t>
      </w:r>
      <w:r>
        <w:rPr>
          <w:w w:val="115"/>
        </w:rPr>
        <w:t>etapas</w:t>
      </w:r>
      <w:r>
        <w:rPr>
          <w:spacing w:val="-13"/>
          <w:w w:val="115"/>
        </w:rPr>
        <w:t> </w:t>
      </w:r>
      <w:r>
        <w:rPr>
          <w:w w:val="115"/>
        </w:rPr>
        <w:t>describen</w:t>
      </w:r>
      <w:r>
        <w:rPr>
          <w:spacing w:val="-13"/>
          <w:w w:val="115"/>
        </w:rPr>
        <w:t> </w:t>
      </w:r>
      <w:r>
        <w:rPr>
          <w:w w:val="115"/>
        </w:rPr>
        <w:t>el</w:t>
      </w:r>
      <w:r>
        <w:rPr>
          <w:spacing w:val="-13"/>
          <w:w w:val="115"/>
        </w:rPr>
        <w:t> </w:t>
      </w:r>
      <w:r>
        <w:rPr>
          <w:w w:val="115"/>
        </w:rPr>
        <w:t>agregado, sin embargo, para el caso de un portal específico no creemos que sean etapas</w:t>
      </w:r>
      <w:r>
        <w:rPr>
          <w:spacing w:val="-36"/>
          <w:w w:val="115"/>
        </w:rPr>
        <w:t> </w:t>
      </w:r>
      <w:r>
        <w:rPr>
          <w:w w:val="115"/>
        </w:rPr>
        <w:t>consecutivas</w:t>
      </w:r>
      <w:r>
        <w:rPr>
          <w:spacing w:val="-36"/>
          <w:w w:val="115"/>
        </w:rPr>
        <w:t> </w:t>
      </w:r>
      <w:r>
        <w:rPr>
          <w:w w:val="115"/>
        </w:rPr>
        <w:t>ni</w:t>
      </w:r>
      <w:r>
        <w:rPr>
          <w:spacing w:val="-36"/>
          <w:w w:val="115"/>
        </w:rPr>
        <w:t> </w:t>
      </w:r>
      <w:r>
        <w:rPr>
          <w:w w:val="115"/>
        </w:rPr>
        <w:t>mutuamente</w:t>
      </w:r>
      <w:r>
        <w:rPr>
          <w:spacing w:val="-36"/>
          <w:w w:val="115"/>
        </w:rPr>
        <w:t> </w:t>
      </w:r>
      <w:r>
        <w:rPr>
          <w:w w:val="115"/>
        </w:rPr>
        <w:t>excluyentes.</w:t>
      </w:r>
      <w:r>
        <w:rPr>
          <w:spacing w:val="-39"/>
          <w:w w:val="115"/>
        </w:rPr>
        <w:t> </w:t>
      </w:r>
      <w:r>
        <w:rPr>
          <w:w w:val="115"/>
        </w:rPr>
        <w:t>Más</w:t>
      </w:r>
      <w:r>
        <w:rPr>
          <w:spacing w:val="-36"/>
          <w:w w:val="115"/>
        </w:rPr>
        <w:t> </w:t>
      </w:r>
      <w:r>
        <w:rPr>
          <w:w w:val="115"/>
        </w:rPr>
        <w:t>bien</w:t>
      </w:r>
      <w:r>
        <w:rPr>
          <w:spacing w:val="-36"/>
          <w:w w:val="115"/>
        </w:rPr>
        <w:t> </w:t>
      </w:r>
      <w:r>
        <w:rPr>
          <w:w w:val="115"/>
        </w:rPr>
        <w:t>son</w:t>
      </w:r>
      <w:r>
        <w:rPr>
          <w:spacing w:val="-36"/>
          <w:w w:val="115"/>
        </w:rPr>
        <w:t> </w:t>
      </w:r>
      <w:r>
        <w:rPr>
          <w:w w:val="115"/>
        </w:rPr>
        <w:t>un</w:t>
      </w:r>
      <w:r>
        <w:rPr>
          <w:spacing w:val="-36"/>
          <w:w w:val="115"/>
        </w:rPr>
        <w:t> </w:t>
      </w:r>
      <w:r>
        <w:rPr>
          <w:w w:val="115"/>
        </w:rPr>
        <w:t>conjunto de</w:t>
      </w:r>
      <w:r>
        <w:rPr>
          <w:spacing w:val="-26"/>
          <w:w w:val="115"/>
        </w:rPr>
        <w:t> </w:t>
      </w:r>
      <w:r>
        <w:rPr>
          <w:w w:val="115"/>
        </w:rPr>
        <w:t>componentes</w:t>
      </w:r>
      <w:r>
        <w:rPr>
          <w:spacing w:val="-26"/>
          <w:w w:val="115"/>
        </w:rPr>
        <w:t> </w:t>
      </w:r>
      <w:r>
        <w:rPr>
          <w:w w:val="115"/>
        </w:rPr>
        <w:t>que</w:t>
      </w:r>
      <w:r>
        <w:rPr>
          <w:spacing w:val="-26"/>
          <w:w w:val="115"/>
        </w:rPr>
        <w:t> </w:t>
      </w:r>
      <w:r>
        <w:rPr>
          <w:w w:val="115"/>
        </w:rPr>
        <w:t>facilitan</w:t>
      </w:r>
      <w:r>
        <w:rPr>
          <w:spacing w:val="-26"/>
          <w:w w:val="115"/>
        </w:rPr>
        <w:t> </w:t>
      </w:r>
      <w:r>
        <w:rPr>
          <w:w w:val="115"/>
        </w:rPr>
        <w:t>ciertos</w:t>
      </w:r>
      <w:r>
        <w:rPr>
          <w:spacing w:val="-26"/>
          <w:w w:val="115"/>
        </w:rPr>
        <w:t> </w:t>
      </w:r>
      <w:r>
        <w:rPr>
          <w:w w:val="115"/>
        </w:rPr>
        <w:t>tipos</w:t>
      </w:r>
      <w:r>
        <w:rPr>
          <w:spacing w:val="-26"/>
          <w:w w:val="115"/>
        </w:rPr>
        <w:t> </w:t>
      </w:r>
      <w:r>
        <w:rPr>
          <w:w w:val="115"/>
        </w:rPr>
        <w:t>de</w:t>
      </w:r>
      <w:r>
        <w:rPr>
          <w:spacing w:val="-26"/>
          <w:w w:val="115"/>
        </w:rPr>
        <w:t> </w:t>
      </w:r>
      <w:r>
        <w:rPr>
          <w:w w:val="115"/>
        </w:rPr>
        <w:t>interacción</w:t>
      </w:r>
      <w:r>
        <w:rPr>
          <w:spacing w:val="-26"/>
          <w:w w:val="115"/>
        </w:rPr>
        <w:t> </w:t>
      </w:r>
      <w:r>
        <w:rPr>
          <w:w w:val="115"/>
        </w:rPr>
        <w:t>con</w:t>
      </w:r>
      <w:r>
        <w:rPr>
          <w:spacing w:val="-26"/>
          <w:w w:val="115"/>
        </w:rPr>
        <w:t> </w:t>
      </w:r>
      <w:r>
        <w:rPr>
          <w:w w:val="115"/>
        </w:rPr>
        <w:t>el</w:t>
      </w:r>
      <w:r>
        <w:rPr>
          <w:spacing w:val="-26"/>
          <w:w w:val="115"/>
        </w:rPr>
        <w:t> </w:t>
      </w:r>
      <w:r>
        <w:rPr>
          <w:w w:val="115"/>
        </w:rPr>
        <w:t>ciudadano y otros </w:t>
      </w:r>
      <w:r>
        <w:rPr>
          <w:rFonts w:ascii="Arial" w:hAnsi="Arial"/>
          <w:i/>
          <w:w w:val="115"/>
        </w:rPr>
        <w:t>stakeholders</w:t>
      </w:r>
      <w:r>
        <w:rPr>
          <w:w w:val="115"/>
        </w:rPr>
        <w:t>. Aunque el índice de Gobierno Electrónico Estatal (IGEE) tiene ciertas limitaciones y problemas que ya se han expuesto en el capítulo, consideramos ha sido útil a los encargados de portales de gobierno estatal en México ofreciéndoles información para orientar sus esfuerzos</w:t>
      </w:r>
      <w:r>
        <w:rPr>
          <w:spacing w:val="-18"/>
          <w:w w:val="115"/>
        </w:rPr>
        <w:t> </w:t>
      </w:r>
      <w:r>
        <w:rPr>
          <w:w w:val="115"/>
        </w:rPr>
        <w:t>y</w:t>
      </w:r>
      <w:r>
        <w:rPr>
          <w:spacing w:val="-18"/>
          <w:w w:val="115"/>
        </w:rPr>
        <w:t> </w:t>
      </w:r>
      <w:r>
        <w:rPr>
          <w:w w:val="115"/>
        </w:rPr>
        <w:t>mejorar</w:t>
      </w:r>
      <w:r>
        <w:rPr>
          <w:spacing w:val="-18"/>
          <w:w w:val="115"/>
        </w:rPr>
        <w:t> </w:t>
      </w:r>
      <w:r>
        <w:rPr>
          <w:w w:val="115"/>
        </w:rPr>
        <w:t>su</w:t>
      </w:r>
      <w:r>
        <w:rPr>
          <w:spacing w:val="-18"/>
          <w:w w:val="115"/>
        </w:rPr>
        <w:t> </w:t>
      </w:r>
      <w:r>
        <w:rPr>
          <w:w w:val="115"/>
        </w:rPr>
        <w:t>implementación</w:t>
      </w:r>
      <w:r>
        <w:rPr>
          <w:spacing w:val="-18"/>
          <w:w w:val="115"/>
        </w:rPr>
        <w:t> </w:t>
      </w:r>
      <w:r>
        <w:rPr>
          <w:w w:val="115"/>
        </w:rPr>
        <w:t>de</w:t>
      </w:r>
      <w:r>
        <w:rPr>
          <w:spacing w:val="-18"/>
          <w:w w:val="115"/>
        </w:rPr>
        <w:t> </w:t>
      </w:r>
      <w:r>
        <w:rPr>
          <w:w w:val="115"/>
        </w:rPr>
        <w:t>gobierno</w:t>
      </w:r>
      <w:r>
        <w:rPr>
          <w:spacing w:val="-18"/>
          <w:w w:val="115"/>
        </w:rPr>
        <w:t> </w:t>
      </w:r>
      <w:r>
        <w:rPr>
          <w:w w:val="115"/>
        </w:rPr>
        <w:t>digital.</w:t>
      </w:r>
    </w:p>
    <w:p>
      <w:pPr>
        <w:pStyle w:val="BodyText"/>
        <w:spacing w:before="12"/>
        <w:rPr>
          <w:sz w:val="19"/>
        </w:rPr>
      </w:pPr>
    </w:p>
    <w:p>
      <w:pPr>
        <w:pStyle w:val="BodyText"/>
        <w:spacing w:line="244" w:lineRule="exact"/>
        <w:ind w:left="117" w:right="111"/>
        <w:jc w:val="both"/>
      </w:pPr>
      <w:r>
        <w:rPr>
          <w:w w:val="115"/>
        </w:rPr>
        <w:t>El cuestionario que ha permitido medir los portales en México ha ido creciendo y adaptándose a los cambios tecnológicos. </w:t>
      </w:r>
      <w:r>
        <w:rPr>
          <w:spacing w:val="-7"/>
          <w:w w:val="115"/>
        </w:rPr>
        <w:t>Tal </w:t>
      </w:r>
      <w:r>
        <w:rPr>
          <w:w w:val="115"/>
        </w:rPr>
        <w:t>como puede apreciarse en el Cuadro 4.3, el cuestionario ha tenido variaciones im- portantes (Sandoval-Almazán y Gil-García 2009). Aunque todos los cuestionarios constituyen una lista de verificación de funcionalidades     y contenidos que están presentes o no en un portal, el primer esfuerzo que</w:t>
      </w:r>
      <w:r>
        <w:rPr>
          <w:spacing w:val="-6"/>
          <w:w w:val="115"/>
        </w:rPr>
        <w:t> </w:t>
      </w:r>
      <w:r>
        <w:rPr>
          <w:w w:val="115"/>
        </w:rPr>
        <w:t>se</w:t>
      </w:r>
      <w:r>
        <w:rPr>
          <w:spacing w:val="-6"/>
          <w:w w:val="115"/>
        </w:rPr>
        <w:t> </w:t>
      </w:r>
      <w:r>
        <w:rPr>
          <w:w w:val="115"/>
        </w:rPr>
        <w:t>hizo</w:t>
      </w:r>
      <w:r>
        <w:rPr>
          <w:spacing w:val="-6"/>
          <w:w w:val="115"/>
        </w:rPr>
        <w:t> </w:t>
      </w:r>
      <w:r>
        <w:rPr>
          <w:w w:val="115"/>
        </w:rPr>
        <w:t>en</w:t>
      </w:r>
      <w:r>
        <w:rPr>
          <w:spacing w:val="-6"/>
          <w:w w:val="115"/>
        </w:rPr>
        <w:t> </w:t>
      </w:r>
      <w:r>
        <w:rPr>
          <w:w w:val="115"/>
        </w:rPr>
        <w:t>la</w:t>
      </w:r>
      <w:r>
        <w:rPr>
          <w:spacing w:val="-6"/>
          <w:w w:val="115"/>
        </w:rPr>
        <w:t> </w:t>
      </w:r>
      <w:r>
        <w:rPr>
          <w:w w:val="115"/>
        </w:rPr>
        <w:t>Universidad</w:t>
      </w:r>
      <w:r>
        <w:rPr>
          <w:spacing w:val="-9"/>
          <w:w w:val="115"/>
        </w:rPr>
        <w:t> </w:t>
      </w:r>
      <w:r>
        <w:rPr>
          <w:w w:val="115"/>
        </w:rPr>
        <w:t>Autónoma</w:t>
      </w:r>
      <w:r>
        <w:rPr>
          <w:spacing w:val="-6"/>
          <w:w w:val="115"/>
        </w:rPr>
        <w:t> </w:t>
      </w:r>
      <w:r>
        <w:rPr>
          <w:w w:val="115"/>
        </w:rPr>
        <w:t>del</w:t>
      </w:r>
      <w:r>
        <w:rPr>
          <w:spacing w:val="-6"/>
          <w:w w:val="115"/>
        </w:rPr>
        <w:t> </w:t>
      </w:r>
      <w:r>
        <w:rPr>
          <w:w w:val="115"/>
        </w:rPr>
        <w:t>Estado</w:t>
      </w:r>
      <w:r>
        <w:rPr>
          <w:spacing w:val="-6"/>
          <w:w w:val="115"/>
        </w:rPr>
        <w:t> </w:t>
      </w:r>
      <w:r>
        <w:rPr>
          <w:w w:val="115"/>
        </w:rPr>
        <w:t>de</w:t>
      </w:r>
      <w:r>
        <w:rPr>
          <w:spacing w:val="-6"/>
          <w:w w:val="115"/>
        </w:rPr>
        <w:t> </w:t>
      </w:r>
      <w:r>
        <w:rPr>
          <w:w w:val="115"/>
        </w:rPr>
        <w:t>México</w:t>
      </w:r>
      <w:r>
        <w:rPr>
          <w:spacing w:val="-6"/>
          <w:w w:val="115"/>
        </w:rPr>
        <w:t> </w:t>
      </w:r>
      <w:r>
        <w:rPr>
          <w:w w:val="115"/>
        </w:rPr>
        <w:t>no</w:t>
      </w:r>
      <w:r>
        <w:rPr>
          <w:spacing w:val="-6"/>
          <w:w w:val="115"/>
        </w:rPr>
        <w:t> </w:t>
      </w:r>
      <w:r>
        <w:rPr>
          <w:w w:val="115"/>
        </w:rPr>
        <w:t>llevaba directamente</w:t>
      </w:r>
      <w:r>
        <w:rPr>
          <w:spacing w:val="-36"/>
          <w:w w:val="115"/>
        </w:rPr>
        <w:t> </w:t>
      </w:r>
      <w:r>
        <w:rPr>
          <w:w w:val="115"/>
        </w:rPr>
        <w:t>a</w:t>
      </w:r>
      <w:r>
        <w:rPr>
          <w:spacing w:val="-36"/>
          <w:w w:val="115"/>
        </w:rPr>
        <w:t> </w:t>
      </w:r>
      <w:r>
        <w:rPr>
          <w:w w:val="115"/>
        </w:rPr>
        <w:t>un</w:t>
      </w:r>
      <w:r>
        <w:rPr>
          <w:spacing w:val="-36"/>
          <w:w w:val="115"/>
        </w:rPr>
        <w:t> </w:t>
      </w:r>
      <w:r>
        <w:rPr>
          <w:w w:val="115"/>
        </w:rPr>
        <w:t>índice.</w:t>
      </w:r>
      <w:r>
        <w:rPr>
          <w:spacing w:val="-39"/>
          <w:w w:val="115"/>
        </w:rPr>
        <w:t> </w:t>
      </w:r>
      <w:r>
        <w:rPr>
          <w:w w:val="115"/>
        </w:rPr>
        <w:t>El</w:t>
      </w:r>
      <w:r>
        <w:rPr>
          <w:spacing w:val="-36"/>
          <w:w w:val="115"/>
        </w:rPr>
        <w:t> </w:t>
      </w:r>
      <w:r>
        <w:rPr>
          <w:w w:val="115"/>
        </w:rPr>
        <w:t>primer</w:t>
      </w:r>
      <w:r>
        <w:rPr>
          <w:spacing w:val="-36"/>
          <w:w w:val="115"/>
        </w:rPr>
        <w:t> </w:t>
      </w:r>
      <w:r>
        <w:rPr>
          <w:w w:val="115"/>
        </w:rPr>
        <w:t>esfuerzo</w:t>
      </w:r>
      <w:r>
        <w:rPr>
          <w:spacing w:val="-36"/>
          <w:w w:val="115"/>
        </w:rPr>
        <w:t> </w:t>
      </w:r>
      <w:r>
        <w:rPr>
          <w:w w:val="115"/>
        </w:rPr>
        <w:t>que</w:t>
      </w:r>
      <w:r>
        <w:rPr>
          <w:spacing w:val="-36"/>
          <w:w w:val="115"/>
        </w:rPr>
        <w:t> </w:t>
      </w:r>
      <w:r>
        <w:rPr>
          <w:w w:val="115"/>
        </w:rPr>
        <w:t>se</w:t>
      </w:r>
      <w:r>
        <w:rPr>
          <w:spacing w:val="-36"/>
          <w:w w:val="115"/>
        </w:rPr>
        <w:t> </w:t>
      </w:r>
      <w:r>
        <w:rPr>
          <w:w w:val="115"/>
        </w:rPr>
        <w:t>realizó</w:t>
      </w:r>
      <w:r>
        <w:rPr>
          <w:spacing w:val="-36"/>
          <w:w w:val="115"/>
        </w:rPr>
        <w:t> </w:t>
      </w:r>
      <w:r>
        <w:rPr>
          <w:w w:val="115"/>
        </w:rPr>
        <w:t>en</w:t>
      </w:r>
      <w:r>
        <w:rPr>
          <w:spacing w:val="-36"/>
          <w:w w:val="115"/>
        </w:rPr>
        <w:t> </w:t>
      </w:r>
      <w:r>
        <w:rPr>
          <w:w w:val="115"/>
        </w:rPr>
        <w:t>la</w:t>
      </w:r>
      <w:r>
        <w:rPr>
          <w:spacing w:val="-36"/>
          <w:w w:val="115"/>
        </w:rPr>
        <w:t> </w:t>
      </w:r>
      <w:r>
        <w:rPr>
          <w:w w:val="115"/>
        </w:rPr>
        <w:t>Universidad de las Américas Puebla (Alcázar Díaz de Léon, Castillo Camacho, y Luna- Reyes</w:t>
      </w:r>
      <w:r>
        <w:rPr>
          <w:spacing w:val="-17"/>
          <w:w w:val="115"/>
        </w:rPr>
        <w:t> </w:t>
      </w:r>
      <w:r>
        <w:rPr>
          <w:w w:val="115"/>
        </w:rPr>
        <w:t>2006),</w:t>
      </w:r>
      <w:r>
        <w:rPr>
          <w:spacing w:val="-21"/>
          <w:w w:val="115"/>
        </w:rPr>
        <w:t> </w:t>
      </w:r>
      <w:r>
        <w:rPr>
          <w:w w:val="115"/>
        </w:rPr>
        <w:t>por</w:t>
      </w:r>
      <w:r>
        <w:rPr>
          <w:spacing w:val="-17"/>
          <w:w w:val="115"/>
        </w:rPr>
        <w:t> </w:t>
      </w:r>
      <w:r>
        <w:rPr>
          <w:w w:val="115"/>
        </w:rPr>
        <w:t>su</w:t>
      </w:r>
      <w:r>
        <w:rPr>
          <w:spacing w:val="-17"/>
          <w:w w:val="115"/>
        </w:rPr>
        <w:t> </w:t>
      </w:r>
      <w:r>
        <w:rPr>
          <w:w w:val="115"/>
        </w:rPr>
        <w:t>parte,</w:t>
      </w:r>
      <w:r>
        <w:rPr>
          <w:spacing w:val="-21"/>
          <w:w w:val="115"/>
        </w:rPr>
        <w:t> </w:t>
      </w:r>
      <w:r>
        <w:rPr>
          <w:w w:val="115"/>
        </w:rPr>
        <w:t>no</w:t>
      </w:r>
      <w:r>
        <w:rPr>
          <w:spacing w:val="-17"/>
          <w:w w:val="115"/>
        </w:rPr>
        <w:t> </w:t>
      </w:r>
      <w:r>
        <w:rPr>
          <w:w w:val="115"/>
        </w:rPr>
        <w:t>seguía</w:t>
      </w:r>
      <w:r>
        <w:rPr>
          <w:spacing w:val="-17"/>
          <w:w w:val="115"/>
        </w:rPr>
        <w:t> </w:t>
      </w:r>
      <w:r>
        <w:rPr>
          <w:w w:val="115"/>
        </w:rPr>
        <w:t>el</w:t>
      </w:r>
      <w:r>
        <w:rPr>
          <w:spacing w:val="-17"/>
          <w:w w:val="115"/>
        </w:rPr>
        <w:t> </w:t>
      </w:r>
      <w:r>
        <w:rPr>
          <w:w w:val="115"/>
        </w:rPr>
        <w:t>enfoque</w:t>
      </w:r>
      <w:r>
        <w:rPr>
          <w:spacing w:val="-17"/>
          <w:w w:val="115"/>
        </w:rPr>
        <w:t> </w:t>
      </w:r>
      <w:r>
        <w:rPr>
          <w:w w:val="115"/>
        </w:rPr>
        <w:t>evolutivo,</w:t>
      </w:r>
      <w:r>
        <w:rPr>
          <w:spacing w:val="-21"/>
          <w:w w:val="115"/>
        </w:rPr>
        <w:t> </w:t>
      </w:r>
      <w:r>
        <w:rPr>
          <w:w w:val="115"/>
        </w:rPr>
        <w:t>y</w:t>
      </w:r>
      <w:r>
        <w:rPr>
          <w:spacing w:val="-17"/>
          <w:w w:val="115"/>
        </w:rPr>
        <w:t> </w:t>
      </w:r>
      <w:r>
        <w:rPr>
          <w:w w:val="115"/>
        </w:rPr>
        <w:t>constituía</w:t>
      </w:r>
      <w:r>
        <w:rPr>
          <w:spacing w:val="-17"/>
          <w:w w:val="115"/>
        </w:rPr>
        <w:t> </w:t>
      </w:r>
      <w:r>
        <w:rPr>
          <w:w w:val="115"/>
        </w:rPr>
        <w:t>una evaluación de las dimensiones de funcionalidad sugeridas por Gant y</w:t>
      </w:r>
      <w:r>
        <w:rPr>
          <w:spacing w:val="-24"/>
          <w:w w:val="115"/>
        </w:rPr>
        <w:t> </w:t>
      </w:r>
      <w:r>
        <w:rPr>
          <w:w w:val="115"/>
        </w:rPr>
        <w:t>sus colegas</w:t>
      </w:r>
      <w:r>
        <w:rPr>
          <w:spacing w:val="-16"/>
          <w:w w:val="115"/>
        </w:rPr>
        <w:t> </w:t>
      </w:r>
      <w:r>
        <w:rPr>
          <w:w w:val="115"/>
        </w:rPr>
        <w:t>(2002).</w:t>
      </w:r>
    </w:p>
    <w:p>
      <w:pPr>
        <w:pStyle w:val="BodyText"/>
        <w:spacing w:before="12"/>
        <w:rPr>
          <w:sz w:val="19"/>
        </w:rPr>
      </w:pPr>
    </w:p>
    <w:p>
      <w:pPr>
        <w:pStyle w:val="BodyText"/>
        <w:spacing w:line="244" w:lineRule="exact"/>
        <w:ind w:left="117" w:right="110"/>
        <w:jc w:val="both"/>
      </w:pPr>
      <w:r>
        <w:rPr>
          <w:spacing w:val="2"/>
          <w:w w:val="110"/>
        </w:rPr>
        <w:t>Loscuestionariosrealizadosdespuésdeestosdosesfuerzosindependientes </w:t>
      </w:r>
      <w:r>
        <w:rPr>
          <w:w w:val="115"/>
        </w:rPr>
        <w:t>han</w:t>
      </w:r>
      <w:r>
        <w:rPr>
          <w:spacing w:val="-5"/>
          <w:w w:val="115"/>
        </w:rPr>
        <w:t> </w:t>
      </w:r>
      <w:r>
        <w:rPr>
          <w:w w:val="115"/>
        </w:rPr>
        <w:t>seguido</w:t>
      </w:r>
      <w:r>
        <w:rPr>
          <w:spacing w:val="-5"/>
          <w:w w:val="115"/>
        </w:rPr>
        <w:t> </w:t>
      </w:r>
      <w:r>
        <w:rPr>
          <w:w w:val="115"/>
        </w:rPr>
        <w:t>ya</w:t>
      </w:r>
      <w:r>
        <w:rPr>
          <w:spacing w:val="-5"/>
          <w:w w:val="115"/>
        </w:rPr>
        <w:t> </w:t>
      </w:r>
      <w:r>
        <w:rPr>
          <w:w w:val="115"/>
        </w:rPr>
        <w:t>el</w:t>
      </w:r>
      <w:r>
        <w:rPr>
          <w:spacing w:val="-5"/>
          <w:w w:val="115"/>
        </w:rPr>
        <w:t> </w:t>
      </w:r>
      <w:r>
        <w:rPr>
          <w:w w:val="115"/>
        </w:rPr>
        <w:t>enfoque</w:t>
      </w:r>
      <w:r>
        <w:rPr>
          <w:spacing w:val="-5"/>
          <w:w w:val="115"/>
        </w:rPr>
        <w:t> </w:t>
      </w:r>
      <w:r>
        <w:rPr>
          <w:w w:val="115"/>
        </w:rPr>
        <w:t>evolutivo,</w:t>
      </w:r>
      <w:r>
        <w:rPr>
          <w:spacing w:val="-11"/>
          <w:w w:val="115"/>
        </w:rPr>
        <w:t> </w:t>
      </w:r>
      <w:r>
        <w:rPr>
          <w:w w:val="115"/>
        </w:rPr>
        <w:t>y</w:t>
      </w:r>
      <w:r>
        <w:rPr>
          <w:spacing w:val="-5"/>
          <w:w w:val="115"/>
        </w:rPr>
        <w:t> </w:t>
      </w:r>
      <w:r>
        <w:rPr>
          <w:w w:val="115"/>
        </w:rPr>
        <w:t>aunque</w:t>
      </w:r>
      <w:r>
        <w:rPr>
          <w:spacing w:val="-5"/>
          <w:w w:val="115"/>
        </w:rPr>
        <w:t> </w:t>
      </w:r>
      <w:r>
        <w:rPr>
          <w:w w:val="115"/>
        </w:rPr>
        <w:t>siguen</w:t>
      </w:r>
      <w:r>
        <w:rPr>
          <w:spacing w:val="-5"/>
          <w:w w:val="115"/>
        </w:rPr>
        <w:t> </w:t>
      </w:r>
      <w:r>
        <w:rPr>
          <w:w w:val="115"/>
        </w:rPr>
        <w:t>siendo</w:t>
      </w:r>
      <w:r>
        <w:rPr>
          <w:spacing w:val="-5"/>
          <w:w w:val="115"/>
        </w:rPr>
        <w:t> </w:t>
      </w:r>
      <w:r>
        <w:rPr>
          <w:w w:val="115"/>
        </w:rPr>
        <w:t>una</w:t>
      </w:r>
      <w:r>
        <w:rPr>
          <w:spacing w:val="-5"/>
          <w:w w:val="115"/>
        </w:rPr>
        <w:t> </w:t>
      </w:r>
      <w:r>
        <w:rPr>
          <w:w w:val="115"/>
        </w:rPr>
        <w:t>lista</w:t>
      </w:r>
      <w:r>
        <w:rPr>
          <w:spacing w:val="-5"/>
          <w:w w:val="115"/>
        </w:rPr>
        <w:t> </w:t>
      </w:r>
      <w:r>
        <w:rPr>
          <w:w w:val="115"/>
        </w:rPr>
        <w:t>de verificación, se desarrolla un índice utilizando los valores obtenidos en esta</w:t>
      </w:r>
      <w:r>
        <w:rPr>
          <w:spacing w:val="-3"/>
          <w:w w:val="115"/>
        </w:rPr>
        <w:t> </w:t>
      </w:r>
      <w:r>
        <w:rPr>
          <w:w w:val="115"/>
        </w:rPr>
        <w:t>lista</w:t>
      </w:r>
      <w:r>
        <w:rPr>
          <w:spacing w:val="-3"/>
          <w:w w:val="115"/>
        </w:rPr>
        <w:t> </w:t>
      </w:r>
      <w:r>
        <w:rPr>
          <w:w w:val="115"/>
        </w:rPr>
        <w:t>de</w:t>
      </w:r>
      <w:r>
        <w:rPr>
          <w:spacing w:val="-3"/>
          <w:w w:val="115"/>
        </w:rPr>
        <w:t> </w:t>
      </w:r>
      <w:r>
        <w:rPr>
          <w:w w:val="115"/>
        </w:rPr>
        <w:t>verificación.</w:t>
      </w:r>
      <w:r>
        <w:rPr>
          <w:spacing w:val="-11"/>
          <w:w w:val="115"/>
        </w:rPr>
        <w:t> </w:t>
      </w:r>
      <w:r>
        <w:rPr>
          <w:w w:val="115"/>
        </w:rPr>
        <w:t>Aunque</w:t>
      </w:r>
      <w:r>
        <w:rPr>
          <w:spacing w:val="-3"/>
          <w:w w:val="115"/>
        </w:rPr>
        <w:t> </w:t>
      </w:r>
      <w:r>
        <w:rPr>
          <w:w w:val="115"/>
        </w:rPr>
        <w:t>no</w:t>
      </w:r>
      <w:r>
        <w:rPr>
          <w:spacing w:val="-3"/>
          <w:w w:val="115"/>
        </w:rPr>
        <w:t> </w:t>
      </w:r>
      <w:r>
        <w:rPr>
          <w:w w:val="115"/>
        </w:rPr>
        <w:t>se</w:t>
      </w:r>
      <w:r>
        <w:rPr>
          <w:spacing w:val="-3"/>
          <w:w w:val="115"/>
        </w:rPr>
        <w:t> </w:t>
      </w:r>
      <w:r>
        <w:rPr>
          <w:w w:val="115"/>
        </w:rPr>
        <w:t>da</w:t>
      </w:r>
      <w:r>
        <w:rPr>
          <w:spacing w:val="-3"/>
          <w:w w:val="115"/>
        </w:rPr>
        <w:t> </w:t>
      </w:r>
      <w:r>
        <w:rPr>
          <w:w w:val="115"/>
        </w:rPr>
        <w:t>más</w:t>
      </w:r>
      <w:r>
        <w:rPr>
          <w:spacing w:val="-3"/>
          <w:w w:val="115"/>
        </w:rPr>
        <w:t> </w:t>
      </w:r>
      <w:r>
        <w:rPr>
          <w:w w:val="115"/>
        </w:rPr>
        <w:t>importancia</w:t>
      </w:r>
      <w:r>
        <w:rPr>
          <w:spacing w:val="-3"/>
          <w:w w:val="115"/>
        </w:rPr>
        <w:t> </w:t>
      </w:r>
      <w:r>
        <w:rPr>
          <w:w w:val="115"/>
        </w:rPr>
        <w:t>a</w:t>
      </w:r>
      <w:r>
        <w:rPr>
          <w:spacing w:val="-3"/>
          <w:w w:val="115"/>
        </w:rPr>
        <w:t> </w:t>
      </w:r>
      <w:r>
        <w:rPr>
          <w:w w:val="115"/>
        </w:rPr>
        <w:t>ninguna</w:t>
      </w:r>
      <w:r>
        <w:rPr>
          <w:spacing w:val="-3"/>
          <w:w w:val="115"/>
        </w:rPr>
        <w:t> </w:t>
      </w:r>
      <w:r>
        <w:rPr>
          <w:w w:val="115"/>
        </w:rPr>
        <w:t>de las 5 etapas descritas con anterioridad, sí existe una variación en cuanto al </w:t>
      </w:r>
      <w:r>
        <w:rPr>
          <w:spacing w:val="-3"/>
          <w:w w:val="115"/>
        </w:rPr>
        <w:t>número </w:t>
      </w:r>
      <w:r>
        <w:rPr>
          <w:w w:val="115"/>
        </w:rPr>
        <w:t>de </w:t>
      </w:r>
      <w:r>
        <w:rPr>
          <w:spacing w:val="-3"/>
          <w:w w:val="115"/>
        </w:rPr>
        <w:t>funcionalidades  </w:t>
      </w:r>
      <w:r>
        <w:rPr>
          <w:w w:val="115"/>
        </w:rPr>
        <w:t>que  se  </w:t>
      </w:r>
      <w:r>
        <w:rPr>
          <w:spacing w:val="-3"/>
          <w:w w:val="115"/>
        </w:rPr>
        <w:t>consideran  dentro  </w:t>
      </w:r>
      <w:r>
        <w:rPr>
          <w:w w:val="115"/>
        </w:rPr>
        <w:t>de  </w:t>
      </w:r>
      <w:r>
        <w:rPr>
          <w:spacing w:val="-3"/>
          <w:w w:val="115"/>
        </w:rPr>
        <w:t>cada  una </w:t>
      </w:r>
      <w:r>
        <w:rPr>
          <w:w w:val="115"/>
        </w:rPr>
        <w:t>de las </w:t>
      </w:r>
      <w:r>
        <w:rPr>
          <w:spacing w:val="-3"/>
          <w:w w:val="115"/>
        </w:rPr>
        <w:t>etapas, </w:t>
      </w:r>
      <w:r>
        <w:rPr>
          <w:w w:val="115"/>
        </w:rPr>
        <w:t>lo que </w:t>
      </w:r>
      <w:r>
        <w:rPr>
          <w:spacing w:val="-3"/>
          <w:w w:val="115"/>
        </w:rPr>
        <w:t>implica </w:t>
      </w:r>
      <w:r>
        <w:rPr>
          <w:w w:val="115"/>
        </w:rPr>
        <w:t>ya </w:t>
      </w:r>
      <w:r>
        <w:rPr>
          <w:spacing w:val="-3"/>
          <w:w w:val="115"/>
        </w:rPr>
        <w:t>cierta ponderación para cada </w:t>
      </w:r>
      <w:r>
        <w:rPr>
          <w:w w:val="115"/>
        </w:rPr>
        <w:t>una de </w:t>
      </w:r>
      <w:r>
        <w:rPr>
          <w:spacing w:val="-3"/>
          <w:w w:val="115"/>
        </w:rPr>
        <w:t>las </w:t>
      </w:r>
      <w:r>
        <w:rPr>
          <w:w w:val="115"/>
        </w:rPr>
        <w:t>características</w:t>
      </w:r>
      <w:r>
        <w:rPr>
          <w:spacing w:val="-14"/>
          <w:w w:val="115"/>
        </w:rPr>
        <w:t> </w:t>
      </w:r>
      <w:r>
        <w:rPr>
          <w:w w:val="115"/>
        </w:rPr>
        <w:t>individuales.</w:t>
      </w:r>
      <w:r>
        <w:rPr>
          <w:spacing w:val="-21"/>
          <w:w w:val="115"/>
        </w:rPr>
        <w:t> </w:t>
      </w:r>
      <w:r>
        <w:rPr>
          <w:w w:val="115"/>
        </w:rPr>
        <w:t>A</w:t>
      </w:r>
      <w:r>
        <w:rPr>
          <w:spacing w:val="-17"/>
          <w:w w:val="115"/>
        </w:rPr>
        <w:t> </w:t>
      </w:r>
      <w:r>
        <w:rPr>
          <w:w w:val="115"/>
        </w:rPr>
        <w:t>lo</w:t>
      </w:r>
      <w:r>
        <w:rPr>
          <w:spacing w:val="-14"/>
          <w:w w:val="115"/>
        </w:rPr>
        <w:t> </w:t>
      </w:r>
      <w:r>
        <w:rPr>
          <w:w w:val="115"/>
        </w:rPr>
        <w:t>largo</w:t>
      </w:r>
      <w:r>
        <w:rPr>
          <w:spacing w:val="-14"/>
          <w:w w:val="115"/>
        </w:rPr>
        <w:t> </w:t>
      </w:r>
      <w:r>
        <w:rPr>
          <w:w w:val="115"/>
        </w:rPr>
        <w:t>de</w:t>
      </w:r>
      <w:r>
        <w:rPr>
          <w:spacing w:val="-14"/>
          <w:w w:val="115"/>
        </w:rPr>
        <w:t> </w:t>
      </w:r>
      <w:r>
        <w:rPr>
          <w:w w:val="115"/>
        </w:rPr>
        <w:t>los</w:t>
      </w:r>
      <w:r>
        <w:rPr>
          <w:spacing w:val="-14"/>
          <w:w w:val="115"/>
        </w:rPr>
        <w:t> </w:t>
      </w:r>
      <w:r>
        <w:rPr>
          <w:w w:val="115"/>
        </w:rPr>
        <w:t>años,</w:t>
      </w:r>
      <w:r>
        <w:rPr>
          <w:spacing w:val="-18"/>
          <w:w w:val="115"/>
        </w:rPr>
        <w:t> </w:t>
      </w:r>
      <w:r>
        <w:rPr>
          <w:w w:val="115"/>
        </w:rPr>
        <w:t>se</w:t>
      </w:r>
      <w:r>
        <w:rPr>
          <w:spacing w:val="-14"/>
          <w:w w:val="115"/>
        </w:rPr>
        <w:t> </w:t>
      </w:r>
      <w:r>
        <w:rPr>
          <w:w w:val="115"/>
        </w:rPr>
        <w:t>han</w:t>
      </w:r>
      <w:r>
        <w:rPr>
          <w:spacing w:val="-14"/>
          <w:w w:val="115"/>
        </w:rPr>
        <w:t> </w:t>
      </w:r>
      <w:r>
        <w:rPr>
          <w:w w:val="115"/>
        </w:rPr>
        <w:t>revisado</w:t>
      </w:r>
      <w:r>
        <w:rPr>
          <w:spacing w:val="-14"/>
          <w:w w:val="115"/>
        </w:rPr>
        <w:t> </w:t>
      </w:r>
      <w:r>
        <w:rPr>
          <w:w w:val="115"/>
        </w:rPr>
        <w:t>e</w:t>
      </w:r>
      <w:r>
        <w:rPr>
          <w:spacing w:val="-14"/>
          <w:w w:val="115"/>
        </w:rPr>
        <w:t> </w:t>
      </w:r>
      <w:r>
        <w:rPr>
          <w:w w:val="115"/>
        </w:rPr>
        <w:t>incre- mentado</w:t>
      </w:r>
      <w:r>
        <w:rPr>
          <w:spacing w:val="-32"/>
          <w:w w:val="115"/>
        </w:rPr>
        <w:t> </w:t>
      </w:r>
      <w:r>
        <w:rPr>
          <w:w w:val="115"/>
        </w:rPr>
        <w:t>preguntas</w:t>
      </w:r>
      <w:r>
        <w:rPr>
          <w:spacing w:val="-32"/>
          <w:w w:val="115"/>
        </w:rPr>
        <w:t> </w:t>
      </w:r>
      <w:r>
        <w:rPr>
          <w:w w:val="115"/>
        </w:rPr>
        <w:t>para</w:t>
      </w:r>
      <w:r>
        <w:rPr>
          <w:spacing w:val="-32"/>
          <w:w w:val="115"/>
        </w:rPr>
        <w:t> </w:t>
      </w:r>
      <w:r>
        <w:rPr>
          <w:w w:val="115"/>
        </w:rPr>
        <w:t>hacer</w:t>
      </w:r>
      <w:r>
        <w:rPr>
          <w:spacing w:val="-32"/>
          <w:w w:val="115"/>
        </w:rPr>
        <w:t> </w:t>
      </w:r>
      <w:r>
        <w:rPr>
          <w:w w:val="115"/>
        </w:rPr>
        <w:t>más</w:t>
      </w:r>
      <w:r>
        <w:rPr>
          <w:spacing w:val="-32"/>
          <w:w w:val="115"/>
        </w:rPr>
        <w:t> </w:t>
      </w:r>
      <w:r>
        <w:rPr>
          <w:w w:val="115"/>
        </w:rPr>
        <w:t>claro</w:t>
      </w:r>
      <w:r>
        <w:rPr>
          <w:spacing w:val="-32"/>
          <w:w w:val="115"/>
        </w:rPr>
        <w:t> </w:t>
      </w:r>
      <w:r>
        <w:rPr>
          <w:w w:val="115"/>
        </w:rPr>
        <w:t>el</w:t>
      </w:r>
      <w:r>
        <w:rPr>
          <w:spacing w:val="-32"/>
          <w:w w:val="115"/>
        </w:rPr>
        <w:t> </w:t>
      </w:r>
      <w:r>
        <w:rPr>
          <w:w w:val="115"/>
        </w:rPr>
        <w:t>cuestionario</w:t>
      </w:r>
      <w:r>
        <w:rPr>
          <w:spacing w:val="-32"/>
          <w:w w:val="115"/>
        </w:rPr>
        <w:t> </w:t>
      </w:r>
      <w:r>
        <w:rPr>
          <w:w w:val="115"/>
        </w:rPr>
        <w:t>y</w:t>
      </w:r>
      <w:r>
        <w:rPr>
          <w:spacing w:val="-32"/>
          <w:w w:val="115"/>
        </w:rPr>
        <w:t> </w:t>
      </w:r>
      <w:r>
        <w:rPr>
          <w:w w:val="115"/>
        </w:rPr>
        <w:t>evaluar</w:t>
      </w:r>
      <w:r>
        <w:rPr>
          <w:spacing w:val="-32"/>
          <w:w w:val="115"/>
        </w:rPr>
        <w:t> </w:t>
      </w:r>
      <w:r>
        <w:rPr>
          <w:w w:val="115"/>
        </w:rPr>
        <w:t>de</w:t>
      </w:r>
      <w:r>
        <w:rPr>
          <w:spacing w:val="-32"/>
          <w:w w:val="115"/>
        </w:rPr>
        <w:t> </w:t>
      </w:r>
      <w:r>
        <w:rPr>
          <w:w w:val="115"/>
        </w:rPr>
        <w:t>forma más precisa cada uno de los criterios y/o componentes establecidos por el ranking (el Anexo 1 contiene la versión actual del cuestionario que se utiliza</w:t>
      </w:r>
      <w:r>
        <w:rPr>
          <w:spacing w:val="-19"/>
          <w:w w:val="115"/>
        </w:rPr>
        <w:t> </w:t>
      </w:r>
      <w:r>
        <w:rPr>
          <w:w w:val="115"/>
        </w:rPr>
        <w:t>para</w:t>
      </w:r>
      <w:r>
        <w:rPr>
          <w:spacing w:val="-19"/>
          <w:w w:val="115"/>
        </w:rPr>
        <w:t> </w:t>
      </w:r>
      <w:r>
        <w:rPr>
          <w:w w:val="115"/>
        </w:rPr>
        <w:t>obtener</w:t>
      </w:r>
      <w:r>
        <w:rPr>
          <w:spacing w:val="-19"/>
          <w:w w:val="115"/>
        </w:rPr>
        <w:t> </w:t>
      </w:r>
      <w:r>
        <w:rPr>
          <w:w w:val="115"/>
        </w:rPr>
        <w:t>el</w:t>
      </w:r>
      <w:r>
        <w:rPr>
          <w:spacing w:val="-19"/>
          <w:w w:val="115"/>
        </w:rPr>
        <w:t> </w:t>
      </w:r>
      <w:r>
        <w:rPr>
          <w:w w:val="115"/>
        </w:rPr>
        <w:t>IGEE).</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Heading6"/>
        <w:spacing w:before="70"/>
        <w:ind w:left="2194" w:hanging="1951"/>
        <w:rPr>
          <w:rFonts w:ascii="Arial" w:hAnsi="Arial"/>
        </w:rPr>
      </w:pPr>
      <w:r>
        <w:rPr>
          <w:rFonts w:ascii="Arial" w:hAnsi="Arial"/>
        </w:rPr>
        <w:t>Cuadro 4.3. Evolución de los cuestionarios para análisis de portales estatales  de  gobierno digital</w:t>
      </w:r>
    </w:p>
    <w:p>
      <w:pPr>
        <w:pStyle w:val="BodyText"/>
        <w:spacing w:before="11"/>
        <w:rPr>
          <w:rFonts w:ascii="Arial"/>
          <w:b/>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4"/>
        <w:gridCol w:w="992"/>
        <w:gridCol w:w="822"/>
        <w:gridCol w:w="765"/>
        <w:gridCol w:w="794"/>
        <w:gridCol w:w="765"/>
        <w:gridCol w:w="680"/>
        <w:gridCol w:w="704"/>
      </w:tblGrid>
      <w:tr>
        <w:trPr>
          <w:trHeight w:val="449" w:hRule="exact"/>
        </w:trPr>
        <w:tc>
          <w:tcPr>
            <w:tcW w:w="1554" w:type="dxa"/>
          </w:tcPr>
          <w:p>
            <w:pPr/>
          </w:p>
        </w:tc>
        <w:tc>
          <w:tcPr>
            <w:tcW w:w="992" w:type="dxa"/>
          </w:tcPr>
          <w:p>
            <w:pPr>
              <w:pStyle w:val="TableParagraph"/>
              <w:spacing w:line="210" w:lineRule="exact" w:before="16"/>
              <w:ind w:left="282"/>
              <w:jc w:val="left"/>
              <w:rPr>
                <w:sz w:val="18"/>
              </w:rPr>
            </w:pPr>
            <w:r>
              <w:rPr>
                <w:w w:val="115"/>
                <w:sz w:val="18"/>
              </w:rPr>
              <w:t>2004</w:t>
            </w:r>
          </w:p>
          <w:p>
            <w:pPr>
              <w:pStyle w:val="TableParagraph"/>
              <w:spacing w:line="210" w:lineRule="exact" w:before="0"/>
              <w:ind w:left="232"/>
              <w:jc w:val="left"/>
              <w:rPr>
                <w:sz w:val="18"/>
              </w:rPr>
            </w:pPr>
            <w:r>
              <w:rPr>
                <w:w w:val="115"/>
                <w:sz w:val="18"/>
              </w:rPr>
              <w:t>UAEM</w:t>
            </w:r>
          </w:p>
        </w:tc>
        <w:tc>
          <w:tcPr>
            <w:tcW w:w="822" w:type="dxa"/>
          </w:tcPr>
          <w:p>
            <w:pPr>
              <w:pStyle w:val="TableParagraph"/>
              <w:spacing w:line="210" w:lineRule="exact" w:before="16"/>
              <w:ind w:left="197"/>
              <w:jc w:val="left"/>
              <w:rPr>
                <w:sz w:val="18"/>
              </w:rPr>
            </w:pPr>
            <w:r>
              <w:rPr>
                <w:w w:val="115"/>
                <w:sz w:val="18"/>
              </w:rPr>
              <w:t>2005</w:t>
            </w:r>
          </w:p>
          <w:p>
            <w:pPr>
              <w:pStyle w:val="TableParagraph"/>
              <w:spacing w:line="210" w:lineRule="exact" w:before="0"/>
              <w:ind w:left="112"/>
              <w:jc w:val="left"/>
              <w:rPr>
                <w:sz w:val="18"/>
              </w:rPr>
            </w:pPr>
            <w:r>
              <w:rPr>
                <w:w w:val="115"/>
                <w:sz w:val="18"/>
              </w:rPr>
              <w:t>UDLAP</w:t>
            </w:r>
          </w:p>
        </w:tc>
        <w:tc>
          <w:tcPr>
            <w:tcW w:w="765" w:type="dxa"/>
          </w:tcPr>
          <w:p>
            <w:pPr>
              <w:pStyle w:val="TableParagraph"/>
              <w:spacing w:line="210" w:lineRule="exact" w:before="16"/>
              <w:ind w:left="139"/>
              <w:jc w:val="left"/>
              <w:rPr>
                <w:sz w:val="18"/>
              </w:rPr>
            </w:pPr>
            <w:r>
              <w:rPr>
                <w:w w:val="115"/>
                <w:sz w:val="18"/>
              </w:rPr>
              <w:t>2005-</w:t>
            </w:r>
          </w:p>
          <w:p>
            <w:pPr>
              <w:pStyle w:val="TableParagraph"/>
              <w:spacing w:line="210" w:lineRule="exact" w:before="0"/>
              <w:ind w:left="168"/>
              <w:jc w:val="left"/>
              <w:rPr>
                <w:sz w:val="18"/>
              </w:rPr>
            </w:pPr>
            <w:r>
              <w:rPr>
                <w:w w:val="115"/>
                <w:sz w:val="18"/>
              </w:rPr>
              <w:t>2007</w:t>
            </w:r>
          </w:p>
        </w:tc>
        <w:tc>
          <w:tcPr>
            <w:tcW w:w="794" w:type="dxa"/>
          </w:tcPr>
          <w:p>
            <w:pPr>
              <w:pStyle w:val="TableParagraph"/>
              <w:spacing w:before="16"/>
              <w:ind w:left="120" w:right="120"/>
              <w:rPr>
                <w:sz w:val="18"/>
              </w:rPr>
            </w:pPr>
            <w:r>
              <w:rPr>
                <w:w w:val="115"/>
                <w:sz w:val="18"/>
              </w:rPr>
              <w:t>2008</w:t>
            </w:r>
          </w:p>
        </w:tc>
        <w:tc>
          <w:tcPr>
            <w:tcW w:w="765" w:type="dxa"/>
          </w:tcPr>
          <w:p>
            <w:pPr>
              <w:pStyle w:val="TableParagraph"/>
              <w:spacing w:before="16"/>
              <w:ind w:left="0" w:right="166"/>
              <w:jc w:val="right"/>
              <w:rPr>
                <w:sz w:val="18"/>
              </w:rPr>
            </w:pPr>
            <w:r>
              <w:rPr>
                <w:w w:val="110"/>
                <w:sz w:val="18"/>
              </w:rPr>
              <w:t>2009</w:t>
            </w:r>
          </w:p>
        </w:tc>
        <w:tc>
          <w:tcPr>
            <w:tcW w:w="680" w:type="dxa"/>
          </w:tcPr>
          <w:p>
            <w:pPr>
              <w:pStyle w:val="TableParagraph"/>
              <w:spacing w:before="16"/>
              <w:ind w:left="0" w:right="124"/>
              <w:jc w:val="right"/>
              <w:rPr>
                <w:sz w:val="18"/>
              </w:rPr>
            </w:pPr>
            <w:r>
              <w:rPr>
                <w:w w:val="110"/>
                <w:sz w:val="18"/>
              </w:rPr>
              <w:t>2010</w:t>
            </w:r>
          </w:p>
        </w:tc>
        <w:tc>
          <w:tcPr>
            <w:tcW w:w="704" w:type="dxa"/>
          </w:tcPr>
          <w:p>
            <w:pPr>
              <w:pStyle w:val="TableParagraph"/>
              <w:spacing w:before="16"/>
              <w:ind w:left="0" w:right="136"/>
              <w:jc w:val="right"/>
              <w:rPr>
                <w:sz w:val="18"/>
              </w:rPr>
            </w:pPr>
            <w:r>
              <w:rPr>
                <w:w w:val="110"/>
                <w:sz w:val="18"/>
              </w:rPr>
              <w:t>2011</w:t>
            </w:r>
          </w:p>
        </w:tc>
      </w:tr>
      <w:tr>
        <w:trPr>
          <w:trHeight w:val="449" w:hRule="exact"/>
        </w:trPr>
        <w:tc>
          <w:tcPr>
            <w:tcW w:w="1554" w:type="dxa"/>
          </w:tcPr>
          <w:p>
            <w:pPr>
              <w:pStyle w:val="TableParagraph"/>
              <w:spacing w:line="200" w:lineRule="exact" w:before="27"/>
              <w:jc w:val="left"/>
              <w:rPr>
                <w:sz w:val="18"/>
              </w:rPr>
            </w:pPr>
            <w:r>
              <w:rPr>
                <w:w w:val="115"/>
                <w:sz w:val="18"/>
              </w:rPr>
              <w:t>Número de preguntas</w:t>
            </w:r>
          </w:p>
        </w:tc>
        <w:tc>
          <w:tcPr>
            <w:tcW w:w="992" w:type="dxa"/>
          </w:tcPr>
          <w:p>
            <w:pPr>
              <w:pStyle w:val="TableParagraph"/>
              <w:spacing w:before="16"/>
              <w:ind w:left="44" w:right="44"/>
              <w:rPr>
                <w:sz w:val="18"/>
              </w:rPr>
            </w:pPr>
            <w:r>
              <w:rPr>
                <w:w w:val="115"/>
                <w:sz w:val="18"/>
              </w:rPr>
              <w:t>17</w:t>
            </w:r>
          </w:p>
        </w:tc>
        <w:tc>
          <w:tcPr>
            <w:tcW w:w="822" w:type="dxa"/>
          </w:tcPr>
          <w:p>
            <w:pPr>
              <w:pStyle w:val="TableParagraph"/>
              <w:spacing w:before="16"/>
              <w:ind w:left="134" w:right="134"/>
              <w:rPr>
                <w:sz w:val="18"/>
              </w:rPr>
            </w:pPr>
            <w:r>
              <w:rPr>
                <w:w w:val="115"/>
                <w:sz w:val="18"/>
              </w:rPr>
              <w:t>11</w:t>
            </w:r>
          </w:p>
        </w:tc>
        <w:tc>
          <w:tcPr>
            <w:tcW w:w="765" w:type="dxa"/>
          </w:tcPr>
          <w:p>
            <w:pPr>
              <w:pStyle w:val="TableParagraph"/>
              <w:spacing w:before="16"/>
              <w:ind w:left="106" w:right="106"/>
              <w:rPr>
                <w:sz w:val="18"/>
              </w:rPr>
            </w:pPr>
            <w:r>
              <w:rPr>
                <w:w w:val="115"/>
                <w:sz w:val="18"/>
              </w:rPr>
              <w:t>46</w:t>
            </w:r>
          </w:p>
        </w:tc>
        <w:tc>
          <w:tcPr>
            <w:tcW w:w="794" w:type="dxa"/>
          </w:tcPr>
          <w:p>
            <w:pPr>
              <w:pStyle w:val="TableParagraph"/>
              <w:spacing w:before="16"/>
              <w:ind w:left="120" w:right="120"/>
              <w:rPr>
                <w:sz w:val="18"/>
              </w:rPr>
            </w:pPr>
            <w:r>
              <w:rPr>
                <w:w w:val="115"/>
                <w:sz w:val="18"/>
              </w:rPr>
              <w:t>40</w:t>
            </w:r>
          </w:p>
        </w:tc>
        <w:tc>
          <w:tcPr>
            <w:tcW w:w="765" w:type="dxa"/>
          </w:tcPr>
          <w:p>
            <w:pPr>
              <w:pStyle w:val="TableParagraph"/>
              <w:spacing w:before="16"/>
              <w:ind w:left="0" w:right="219"/>
              <w:jc w:val="right"/>
              <w:rPr>
                <w:sz w:val="18"/>
              </w:rPr>
            </w:pPr>
            <w:r>
              <w:rPr>
                <w:w w:val="110"/>
                <w:sz w:val="18"/>
              </w:rPr>
              <w:t>177</w:t>
            </w:r>
          </w:p>
        </w:tc>
        <w:tc>
          <w:tcPr>
            <w:tcW w:w="680" w:type="dxa"/>
          </w:tcPr>
          <w:p>
            <w:pPr>
              <w:pStyle w:val="TableParagraph"/>
              <w:spacing w:before="16"/>
              <w:ind w:left="0" w:right="176"/>
              <w:jc w:val="right"/>
              <w:rPr>
                <w:sz w:val="18"/>
              </w:rPr>
            </w:pPr>
            <w:r>
              <w:rPr>
                <w:w w:val="110"/>
                <w:sz w:val="18"/>
              </w:rPr>
              <w:t>172</w:t>
            </w:r>
          </w:p>
        </w:tc>
        <w:tc>
          <w:tcPr>
            <w:tcW w:w="704" w:type="dxa"/>
          </w:tcPr>
          <w:p>
            <w:pPr>
              <w:pStyle w:val="TableParagraph"/>
              <w:spacing w:before="16"/>
              <w:ind w:left="190"/>
              <w:jc w:val="left"/>
              <w:rPr>
                <w:sz w:val="18"/>
              </w:rPr>
            </w:pPr>
            <w:r>
              <w:rPr>
                <w:w w:val="115"/>
                <w:sz w:val="18"/>
              </w:rPr>
              <w:t>155</w:t>
            </w:r>
          </w:p>
        </w:tc>
      </w:tr>
      <w:tr>
        <w:trPr>
          <w:trHeight w:val="249" w:hRule="exact"/>
        </w:trPr>
        <w:tc>
          <w:tcPr>
            <w:tcW w:w="1554" w:type="dxa"/>
          </w:tcPr>
          <w:p>
            <w:pPr>
              <w:pStyle w:val="TableParagraph"/>
              <w:spacing w:before="16"/>
              <w:jc w:val="left"/>
              <w:rPr>
                <w:sz w:val="18"/>
              </w:rPr>
            </w:pPr>
            <w:r>
              <w:rPr>
                <w:w w:val="115"/>
                <w:sz w:val="18"/>
              </w:rPr>
              <w:t>Secciones</w:t>
            </w:r>
          </w:p>
        </w:tc>
        <w:tc>
          <w:tcPr>
            <w:tcW w:w="992" w:type="dxa"/>
          </w:tcPr>
          <w:p>
            <w:pPr>
              <w:pStyle w:val="TableParagraph"/>
              <w:spacing w:before="16"/>
              <w:ind w:left="0"/>
              <w:rPr>
                <w:sz w:val="18"/>
              </w:rPr>
            </w:pPr>
            <w:r>
              <w:rPr>
                <w:w w:val="114"/>
                <w:sz w:val="18"/>
              </w:rPr>
              <w:t>2</w:t>
            </w:r>
          </w:p>
        </w:tc>
        <w:tc>
          <w:tcPr>
            <w:tcW w:w="822" w:type="dxa"/>
          </w:tcPr>
          <w:p>
            <w:pPr>
              <w:pStyle w:val="TableParagraph"/>
              <w:spacing w:before="16"/>
              <w:ind w:left="0"/>
              <w:rPr>
                <w:sz w:val="18"/>
              </w:rPr>
            </w:pPr>
            <w:r>
              <w:rPr>
                <w:w w:val="114"/>
                <w:sz w:val="18"/>
              </w:rPr>
              <w:t>5</w:t>
            </w:r>
          </w:p>
        </w:tc>
        <w:tc>
          <w:tcPr>
            <w:tcW w:w="765" w:type="dxa"/>
          </w:tcPr>
          <w:p>
            <w:pPr>
              <w:pStyle w:val="TableParagraph"/>
              <w:spacing w:before="16"/>
              <w:ind w:left="0"/>
              <w:rPr>
                <w:sz w:val="18"/>
              </w:rPr>
            </w:pPr>
            <w:r>
              <w:rPr>
                <w:w w:val="114"/>
                <w:sz w:val="18"/>
              </w:rPr>
              <w:t>5</w:t>
            </w:r>
          </w:p>
        </w:tc>
        <w:tc>
          <w:tcPr>
            <w:tcW w:w="794" w:type="dxa"/>
          </w:tcPr>
          <w:p>
            <w:pPr>
              <w:pStyle w:val="TableParagraph"/>
              <w:spacing w:before="16"/>
              <w:ind w:left="0"/>
              <w:rPr>
                <w:sz w:val="18"/>
              </w:rPr>
            </w:pPr>
            <w:r>
              <w:rPr>
                <w:w w:val="114"/>
                <w:sz w:val="18"/>
              </w:rPr>
              <w:t>5</w:t>
            </w:r>
          </w:p>
        </w:tc>
        <w:tc>
          <w:tcPr>
            <w:tcW w:w="765" w:type="dxa"/>
          </w:tcPr>
          <w:p>
            <w:pPr>
              <w:pStyle w:val="TableParagraph"/>
              <w:spacing w:before="16"/>
              <w:ind w:left="0"/>
              <w:rPr>
                <w:sz w:val="18"/>
              </w:rPr>
            </w:pPr>
            <w:r>
              <w:rPr>
                <w:w w:val="114"/>
                <w:sz w:val="18"/>
              </w:rPr>
              <w:t>5</w:t>
            </w:r>
          </w:p>
        </w:tc>
        <w:tc>
          <w:tcPr>
            <w:tcW w:w="680" w:type="dxa"/>
          </w:tcPr>
          <w:p>
            <w:pPr>
              <w:pStyle w:val="TableParagraph"/>
              <w:spacing w:before="16"/>
              <w:ind w:left="0"/>
              <w:rPr>
                <w:sz w:val="18"/>
              </w:rPr>
            </w:pPr>
            <w:r>
              <w:rPr>
                <w:w w:val="114"/>
                <w:sz w:val="18"/>
              </w:rPr>
              <w:t>7</w:t>
            </w:r>
          </w:p>
        </w:tc>
        <w:tc>
          <w:tcPr>
            <w:tcW w:w="704" w:type="dxa"/>
          </w:tcPr>
          <w:p>
            <w:pPr>
              <w:pStyle w:val="TableParagraph"/>
              <w:spacing w:before="16"/>
              <w:ind w:left="0"/>
              <w:rPr>
                <w:sz w:val="18"/>
              </w:rPr>
            </w:pPr>
            <w:r>
              <w:rPr>
                <w:w w:val="114"/>
                <w:sz w:val="18"/>
              </w:rPr>
              <w:t>7</w:t>
            </w:r>
          </w:p>
        </w:tc>
      </w:tr>
      <w:tr>
        <w:trPr>
          <w:trHeight w:val="449" w:hRule="exact"/>
        </w:trPr>
        <w:tc>
          <w:tcPr>
            <w:tcW w:w="1554" w:type="dxa"/>
          </w:tcPr>
          <w:p>
            <w:pPr>
              <w:pStyle w:val="TableParagraph"/>
              <w:spacing w:line="200" w:lineRule="exact" w:before="27"/>
              <w:ind w:right="517"/>
              <w:jc w:val="left"/>
              <w:rPr>
                <w:sz w:val="18"/>
              </w:rPr>
            </w:pPr>
            <w:r>
              <w:rPr>
                <w:w w:val="115"/>
                <w:sz w:val="18"/>
              </w:rPr>
              <w:t>Contenidos adicionales</w:t>
            </w:r>
          </w:p>
        </w:tc>
        <w:tc>
          <w:tcPr>
            <w:tcW w:w="992" w:type="dxa"/>
          </w:tcPr>
          <w:p>
            <w:pPr>
              <w:pStyle w:val="TableParagraph"/>
              <w:spacing w:before="16"/>
              <w:ind w:left="0"/>
              <w:rPr>
                <w:sz w:val="18"/>
              </w:rPr>
            </w:pPr>
            <w:r>
              <w:rPr>
                <w:w w:val="114"/>
                <w:sz w:val="18"/>
              </w:rPr>
              <w:t>0</w:t>
            </w:r>
          </w:p>
        </w:tc>
        <w:tc>
          <w:tcPr>
            <w:tcW w:w="822" w:type="dxa"/>
          </w:tcPr>
          <w:p>
            <w:pPr>
              <w:pStyle w:val="TableParagraph"/>
              <w:spacing w:before="16"/>
              <w:ind w:left="0"/>
              <w:rPr>
                <w:sz w:val="18"/>
              </w:rPr>
            </w:pPr>
            <w:r>
              <w:rPr>
                <w:w w:val="114"/>
                <w:sz w:val="18"/>
              </w:rPr>
              <w:t>0</w:t>
            </w:r>
          </w:p>
        </w:tc>
        <w:tc>
          <w:tcPr>
            <w:tcW w:w="765" w:type="dxa"/>
          </w:tcPr>
          <w:p>
            <w:pPr>
              <w:pStyle w:val="TableParagraph"/>
              <w:spacing w:before="16"/>
              <w:ind w:left="0"/>
              <w:rPr>
                <w:sz w:val="18"/>
              </w:rPr>
            </w:pPr>
            <w:r>
              <w:rPr>
                <w:w w:val="114"/>
                <w:sz w:val="18"/>
              </w:rPr>
              <w:t>1</w:t>
            </w:r>
          </w:p>
        </w:tc>
        <w:tc>
          <w:tcPr>
            <w:tcW w:w="794" w:type="dxa"/>
          </w:tcPr>
          <w:p>
            <w:pPr>
              <w:pStyle w:val="TableParagraph"/>
              <w:spacing w:before="16"/>
              <w:ind w:left="0"/>
              <w:rPr>
                <w:sz w:val="18"/>
              </w:rPr>
            </w:pPr>
            <w:r>
              <w:rPr>
                <w:w w:val="114"/>
                <w:sz w:val="18"/>
              </w:rPr>
              <w:t>2</w:t>
            </w:r>
          </w:p>
        </w:tc>
        <w:tc>
          <w:tcPr>
            <w:tcW w:w="765" w:type="dxa"/>
          </w:tcPr>
          <w:p>
            <w:pPr>
              <w:pStyle w:val="TableParagraph"/>
              <w:spacing w:before="16"/>
              <w:ind w:left="0"/>
              <w:rPr>
                <w:sz w:val="18"/>
              </w:rPr>
            </w:pPr>
            <w:r>
              <w:rPr>
                <w:w w:val="114"/>
                <w:sz w:val="18"/>
              </w:rPr>
              <w:t>2</w:t>
            </w:r>
          </w:p>
        </w:tc>
        <w:tc>
          <w:tcPr>
            <w:tcW w:w="680" w:type="dxa"/>
          </w:tcPr>
          <w:p>
            <w:pPr>
              <w:pStyle w:val="TableParagraph"/>
              <w:spacing w:before="16"/>
              <w:ind w:left="0"/>
              <w:rPr>
                <w:sz w:val="18"/>
              </w:rPr>
            </w:pPr>
            <w:r>
              <w:rPr>
                <w:w w:val="114"/>
                <w:sz w:val="18"/>
              </w:rPr>
              <w:t>0</w:t>
            </w:r>
          </w:p>
        </w:tc>
        <w:tc>
          <w:tcPr>
            <w:tcW w:w="704" w:type="dxa"/>
          </w:tcPr>
          <w:p>
            <w:pPr>
              <w:pStyle w:val="TableParagraph"/>
              <w:spacing w:before="16"/>
              <w:ind w:left="0"/>
              <w:rPr>
                <w:sz w:val="18"/>
              </w:rPr>
            </w:pPr>
            <w:r>
              <w:rPr>
                <w:w w:val="114"/>
                <w:sz w:val="18"/>
              </w:rPr>
              <w:t>0</w:t>
            </w:r>
          </w:p>
        </w:tc>
      </w:tr>
      <w:tr>
        <w:trPr>
          <w:trHeight w:val="449" w:hRule="exact"/>
        </w:trPr>
        <w:tc>
          <w:tcPr>
            <w:tcW w:w="1554" w:type="dxa"/>
          </w:tcPr>
          <w:p>
            <w:pPr>
              <w:pStyle w:val="TableParagraph"/>
              <w:spacing w:line="200" w:lineRule="exact" w:before="27"/>
              <w:jc w:val="left"/>
              <w:rPr>
                <w:sz w:val="18"/>
              </w:rPr>
            </w:pPr>
            <w:r>
              <w:rPr>
                <w:w w:val="115"/>
                <w:sz w:val="18"/>
              </w:rPr>
              <w:t>Forma de </w:t>
            </w:r>
            <w:r>
              <w:rPr>
                <w:w w:val="110"/>
                <w:sz w:val="18"/>
              </w:rPr>
              <w:t>medición.</w:t>
            </w:r>
          </w:p>
        </w:tc>
        <w:tc>
          <w:tcPr>
            <w:tcW w:w="992" w:type="dxa"/>
          </w:tcPr>
          <w:p>
            <w:pPr>
              <w:pStyle w:val="TableParagraph"/>
              <w:spacing w:before="16"/>
              <w:ind w:left="44" w:right="44"/>
              <w:rPr>
                <w:sz w:val="18"/>
              </w:rPr>
            </w:pPr>
            <w:r>
              <w:rPr>
                <w:w w:val="110"/>
                <w:sz w:val="18"/>
              </w:rPr>
              <w:t>Cualitativa</w:t>
            </w:r>
          </w:p>
        </w:tc>
        <w:tc>
          <w:tcPr>
            <w:tcW w:w="822" w:type="dxa"/>
          </w:tcPr>
          <w:p>
            <w:pPr>
              <w:pStyle w:val="TableParagraph"/>
              <w:spacing w:before="16"/>
              <w:ind w:left="134" w:right="134"/>
              <w:rPr>
                <w:sz w:val="18"/>
              </w:rPr>
            </w:pPr>
            <w:r>
              <w:rPr>
                <w:w w:val="115"/>
                <w:sz w:val="18"/>
              </w:rPr>
              <w:t>índice</w:t>
            </w:r>
          </w:p>
        </w:tc>
        <w:tc>
          <w:tcPr>
            <w:tcW w:w="765" w:type="dxa"/>
          </w:tcPr>
          <w:p>
            <w:pPr>
              <w:pStyle w:val="TableParagraph"/>
              <w:spacing w:before="16"/>
              <w:ind w:left="106" w:right="106"/>
              <w:rPr>
                <w:sz w:val="18"/>
              </w:rPr>
            </w:pPr>
            <w:r>
              <w:rPr>
                <w:w w:val="115"/>
                <w:sz w:val="18"/>
              </w:rPr>
              <w:t>índice</w:t>
            </w:r>
          </w:p>
        </w:tc>
        <w:tc>
          <w:tcPr>
            <w:tcW w:w="794" w:type="dxa"/>
          </w:tcPr>
          <w:p>
            <w:pPr>
              <w:pStyle w:val="TableParagraph"/>
              <w:spacing w:before="16"/>
              <w:ind w:left="120" w:right="120"/>
              <w:rPr>
                <w:sz w:val="18"/>
              </w:rPr>
            </w:pPr>
            <w:r>
              <w:rPr>
                <w:w w:val="115"/>
                <w:sz w:val="18"/>
              </w:rPr>
              <w:t>índice</w:t>
            </w:r>
          </w:p>
        </w:tc>
        <w:tc>
          <w:tcPr>
            <w:tcW w:w="765" w:type="dxa"/>
          </w:tcPr>
          <w:p>
            <w:pPr>
              <w:pStyle w:val="TableParagraph"/>
              <w:spacing w:before="16"/>
              <w:ind w:left="0" w:right="123"/>
              <w:jc w:val="right"/>
              <w:rPr>
                <w:sz w:val="18"/>
              </w:rPr>
            </w:pPr>
            <w:r>
              <w:rPr>
                <w:w w:val="115"/>
                <w:sz w:val="18"/>
              </w:rPr>
              <w:t>índice</w:t>
            </w:r>
          </w:p>
        </w:tc>
        <w:tc>
          <w:tcPr>
            <w:tcW w:w="680" w:type="dxa"/>
          </w:tcPr>
          <w:p>
            <w:pPr>
              <w:pStyle w:val="TableParagraph"/>
              <w:spacing w:before="16"/>
              <w:ind w:left="0" w:right="81"/>
              <w:jc w:val="right"/>
              <w:rPr>
                <w:sz w:val="18"/>
              </w:rPr>
            </w:pPr>
            <w:r>
              <w:rPr>
                <w:w w:val="115"/>
                <w:sz w:val="18"/>
              </w:rPr>
              <w:t>índice</w:t>
            </w:r>
          </w:p>
        </w:tc>
        <w:tc>
          <w:tcPr>
            <w:tcW w:w="704" w:type="dxa"/>
          </w:tcPr>
          <w:p>
            <w:pPr>
              <w:pStyle w:val="TableParagraph"/>
              <w:spacing w:before="16"/>
              <w:ind w:left="0" w:right="92"/>
              <w:jc w:val="right"/>
              <w:rPr>
                <w:sz w:val="18"/>
              </w:rPr>
            </w:pPr>
            <w:r>
              <w:rPr>
                <w:w w:val="115"/>
                <w:sz w:val="18"/>
              </w:rPr>
              <w:t>índice</w:t>
            </w:r>
          </w:p>
        </w:tc>
      </w:tr>
    </w:tbl>
    <w:p>
      <w:pPr>
        <w:pStyle w:val="BodyText"/>
        <w:spacing w:before="1"/>
        <w:rPr>
          <w:rFonts w:ascii="Arial"/>
          <w:b/>
          <w:sz w:val="10"/>
        </w:rPr>
      </w:pPr>
    </w:p>
    <w:p>
      <w:pPr>
        <w:spacing w:before="72"/>
        <w:ind w:left="113" w:right="0" w:firstLine="0"/>
        <w:jc w:val="both"/>
        <w:rPr>
          <w:sz w:val="18"/>
        </w:rPr>
      </w:pPr>
      <w:r>
        <w:rPr>
          <w:w w:val="115"/>
          <w:sz w:val="18"/>
        </w:rPr>
        <w:t>Fuente: Elaboración propia.</w:t>
      </w:r>
    </w:p>
    <w:p>
      <w:pPr>
        <w:pStyle w:val="BodyText"/>
        <w:spacing w:before="2"/>
        <w:rPr>
          <w:sz w:val="19"/>
        </w:rPr>
      </w:pPr>
    </w:p>
    <w:p>
      <w:pPr>
        <w:pStyle w:val="BodyText"/>
        <w:spacing w:line="236" w:lineRule="exact" w:before="1"/>
        <w:ind w:left="113" w:right="114"/>
        <w:jc w:val="both"/>
      </w:pPr>
      <w:r>
        <w:rPr>
          <w:w w:val="115"/>
        </w:rPr>
        <w:t>Como</w:t>
      </w:r>
      <w:r>
        <w:rPr>
          <w:spacing w:val="-10"/>
          <w:w w:val="115"/>
        </w:rPr>
        <w:t> </w:t>
      </w:r>
      <w:r>
        <w:rPr>
          <w:w w:val="115"/>
        </w:rPr>
        <w:t>se</w:t>
      </w:r>
      <w:r>
        <w:rPr>
          <w:spacing w:val="-10"/>
          <w:w w:val="115"/>
        </w:rPr>
        <w:t> </w:t>
      </w:r>
      <w:r>
        <w:rPr>
          <w:w w:val="115"/>
        </w:rPr>
        <w:t>observa</w:t>
      </w:r>
      <w:r>
        <w:rPr>
          <w:spacing w:val="-10"/>
          <w:w w:val="115"/>
        </w:rPr>
        <w:t> </w:t>
      </w:r>
      <w:r>
        <w:rPr>
          <w:w w:val="115"/>
        </w:rPr>
        <w:t>en</w:t>
      </w:r>
      <w:r>
        <w:rPr>
          <w:spacing w:val="-10"/>
          <w:w w:val="115"/>
        </w:rPr>
        <w:t> </w:t>
      </w:r>
      <w:r>
        <w:rPr>
          <w:w w:val="115"/>
        </w:rPr>
        <w:t>la</w:t>
      </w:r>
      <w:r>
        <w:rPr>
          <w:spacing w:val="-10"/>
          <w:w w:val="115"/>
        </w:rPr>
        <w:t> </w:t>
      </w:r>
      <w:r>
        <w:rPr>
          <w:w w:val="115"/>
        </w:rPr>
        <w:t>tabla,</w:t>
      </w:r>
      <w:r>
        <w:rPr>
          <w:spacing w:val="-15"/>
          <w:w w:val="115"/>
        </w:rPr>
        <w:t> </w:t>
      </w:r>
      <w:r>
        <w:rPr>
          <w:w w:val="115"/>
        </w:rPr>
        <w:t>los</w:t>
      </w:r>
      <w:r>
        <w:rPr>
          <w:spacing w:val="-10"/>
          <w:w w:val="115"/>
        </w:rPr>
        <w:t> </w:t>
      </w:r>
      <w:r>
        <w:rPr>
          <w:w w:val="115"/>
        </w:rPr>
        <w:t>cuestionarios</w:t>
      </w:r>
      <w:r>
        <w:rPr>
          <w:spacing w:val="-10"/>
          <w:w w:val="115"/>
        </w:rPr>
        <w:t> </w:t>
      </w:r>
      <w:r>
        <w:rPr>
          <w:w w:val="115"/>
        </w:rPr>
        <w:t>utilizados</w:t>
      </w:r>
      <w:r>
        <w:rPr>
          <w:spacing w:val="-10"/>
          <w:w w:val="115"/>
        </w:rPr>
        <w:t> </w:t>
      </w:r>
      <w:r>
        <w:rPr>
          <w:w w:val="115"/>
        </w:rPr>
        <w:t>en</w:t>
      </w:r>
      <w:r>
        <w:rPr>
          <w:spacing w:val="-10"/>
          <w:w w:val="115"/>
        </w:rPr>
        <w:t> </w:t>
      </w:r>
      <w:r>
        <w:rPr>
          <w:w w:val="115"/>
        </w:rPr>
        <w:t>los</w:t>
      </w:r>
      <w:r>
        <w:rPr>
          <w:spacing w:val="-10"/>
          <w:w w:val="115"/>
        </w:rPr>
        <w:t> </w:t>
      </w:r>
      <w:r>
        <w:rPr>
          <w:w w:val="115"/>
        </w:rPr>
        <w:t>años</w:t>
      </w:r>
      <w:r>
        <w:rPr>
          <w:spacing w:val="-10"/>
          <w:w w:val="115"/>
        </w:rPr>
        <w:t> </w:t>
      </w:r>
      <w:r>
        <w:rPr>
          <w:w w:val="115"/>
        </w:rPr>
        <w:t>2005 a</w:t>
      </w:r>
      <w:r>
        <w:rPr>
          <w:spacing w:val="-10"/>
          <w:w w:val="115"/>
        </w:rPr>
        <w:t> </w:t>
      </w:r>
      <w:r>
        <w:rPr>
          <w:w w:val="115"/>
        </w:rPr>
        <w:t>2008</w:t>
      </w:r>
      <w:r>
        <w:rPr>
          <w:spacing w:val="-10"/>
          <w:w w:val="115"/>
        </w:rPr>
        <w:t> </w:t>
      </w:r>
      <w:r>
        <w:rPr>
          <w:w w:val="115"/>
        </w:rPr>
        <w:t>casi</w:t>
      </w:r>
      <w:r>
        <w:rPr>
          <w:spacing w:val="-10"/>
          <w:w w:val="115"/>
        </w:rPr>
        <w:t> </w:t>
      </w:r>
      <w:r>
        <w:rPr>
          <w:w w:val="115"/>
        </w:rPr>
        <w:t>no</w:t>
      </w:r>
      <w:r>
        <w:rPr>
          <w:spacing w:val="-10"/>
          <w:w w:val="115"/>
        </w:rPr>
        <w:t> </w:t>
      </w:r>
      <w:r>
        <w:rPr>
          <w:w w:val="115"/>
        </w:rPr>
        <w:t>sufrieron</w:t>
      </w:r>
      <w:r>
        <w:rPr>
          <w:spacing w:val="-10"/>
          <w:w w:val="115"/>
        </w:rPr>
        <w:t> </w:t>
      </w:r>
      <w:r>
        <w:rPr>
          <w:w w:val="115"/>
        </w:rPr>
        <w:t>modificaciones.</w:t>
      </w:r>
      <w:r>
        <w:rPr>
          <w:spacing w:val="-15"/>
          <w:w w:val="115"/>
        </w:rPr>
        <w:t> </w:t>
      </w:r>
      <w:r>
        <w:rPr>
          <w:w w:val="115"/>
        </w:rPr>
        <w:t>En</w:t>
      </w:r>
      <w:r>
        <w:rPr>
          <w:spacing w:val="-10"/>
          <w:w w:val="115"/>
        </w:rPr>
        <w:t> </w:t>
      </w:r>
      <w:r>
        <w:rPr>
          <w:w w:val="115"/>
        </w:rPr>
        <w:t>el</w:t>
      </w:r>
      <w:r>
        <w:rPr>
          <w:spacing w:val="-10"/>
          <w:w w:val="115"/>
        </w:rPr>
        <w:t> </w:t>
      </w:r>
      <w:r>
        <w:rPr>
          <w:w w:val="115"/>
        </w:rPr>
        <w:t>2009,</w:t>
      </w:r>
      <w:r>
        <w:rPr>
          <w:spacing w:val="-15"/>
          <w:w w:val="115"/>
        </w:rPr>
        <w:t> </w:t>
      </w:r>
      <w:r>
        <w:rPr>
          <w:w w:val="115"/>
        </w:rPr>
        <w:t>y</w:t>
      </w:r>
      <w:r>
        <w:rPr>
          <w:spacing w:val="-10"/>
          <w:w w:val="115"/>
        </w:rPr>
        <w:t> </w:t>
      </w:r>
      <w:r>
        <w:rPr>
          <w:w w:val="115"/>
        </w:rPr>
        <w:t>con</w:t>
      </w:r>
      <w:r>
        <w:rPr>
          <w:spacing w:val="-10"/>
          <w:w w:val="115"/>
        </w:rPr>
        <w:t> </w:t>
      </w:r>
      <w:r>
        <w:rPr>
          <w:w w:val="115"/>
        </w:rPr>
        <w:t>la</w:t>
      </w:r>
      <w:r>
        <w:rPr>
          <w:spacing w:val="-10"/>
          <w:w w:val="115"/>
        </w:rPr>
        <w:t> </w:t>
      </w:r>
      <w:r>
        <w:rPr>
          <w:w w:val="115"/>
        </w:rPr>
        <w:t>obtención</w:t>
      </w:r>
      <w:r>
        <w:rPr>
          <w:spacing w:val="-10"/>
          <w:w w:val="115"/>
        </w:rPr>
        <w:t> </w:t>
      </w:r>
      <w:r>
        <w:rPr>
          <w:w w:val="115"/>
        </w:rPr>
        <w:t>de fondos externos del Consejo Nacional de Ciencia y Tecnología, se logró realizar una revisión exhaustiva del instrumento que permitió agregar preguntas y precisar los contenidos de cada uno de los componentes haciendo</w:t>
      </w:r>
      <w:r>
        <w:rPr>
          <w:spacing w:val="-35"/>
          <w:w w:val="115"/>
        </w:rPr>
        <w:t> </w:t>
      </w:r>
      <w:r>
        <w:rPr>
          <w:w w:val="115"/>
        </w:rPr>
        <w:t>un</w:t>
      </w:r>
      <w:r>
        <w:rPr>
          <w:spacing w:val="-35"/>
          <w:w w:val="115"/>
        </w:rPr>
        <w:t> </w:t>
      </w:r>
      <w:r>
        <w:rPr>
          <w:w w:val="115"/>
        </w:rPr>
        <w:t>instrumento</w:t>
      </w:r>
      <w:r>
        <w:rPr>
          <w:spacing w:val="-35"/>
          <w:w w:val="115"/>
        </w:rPr>
        <w:t> </w:t>
      </w:r>
      <w:r>
        <w:rPr>
          <w:w w:val="115"/>
        </w:rPr>
        <w:t>más</w:t>
      </w:r>
      <w:r>
        <w:rPr>
          <w:spacing w:val="-35"/>
          <w:w w:val="115"/>
        </w:rPr>
        <w:t> </w:t>
      </w:r>
      <w:r>
        <w:rPr>
          <w:w w:val="115"/>
        </w:rPr>
        <w:t>preciso</w:t>
      </w:r>
      <w:r>
        <w:rPr>
          <w:spacing w:val="-35"/>
          <w:w w:val="115"/>
        </w:rPr>
        <w:t> </w:t>
      </w:r>
      <w:r>
        <w:rPr>
          <w:w w:val="115"/>
        </w:rPr>
        <w:t>y</w:t>
      </w:r>
      <w:r>
        <w:rPr>
          <w:spacing w:val="-35"/>
          <w:w w:val="115"/>
        </w:rPr>
        <w:t> </w:t>
      </w:r>
      <w:r>
        <w:rPr>
          <w:w w:val="115"/>
        </w:rPr>
        <w:t>que</w:t>
      </w:r>
      <w:r>
        <w:rPr>
          <w:spacing w:val="-35"/>
          <w:w w:val="115"/>
        </w:rPr>
        <w:t> </w:t>
      </w:r>
      <w:r>
        <w:rPr>
          <w:w w:val="115"/>
        </w:rPr>
        <w:t>reflejara</w:t>
      </w:r>
      <w:r>
        <w:rPr>
          <w:spacing w:val="-35"/>
          <w:w w:val="115"/>
        </w:rPr>
        <w:t> </w:t>
      </w:r>
      <w:r>
        <w:rPr>
          <w:w w:val="115"/>
        </w:rPr>
        <w:t>mejor</w:t>
      </w:r>
      <w:r>
        <w:rPr>
          <w:spacing w:val="-35"/>
          <w:w w:val="115"/>
        </w:rPr>
        <w:t> </w:t>
      </w:r>
      <w:r>
        <w:rPr>
          <w:w w:val="115"/>
        </w:rPr>
        <w:t>la</w:t>
      </w:r>
      <w:r>
        <w:rPr>
          <w:spacing w:val="-35"/>
          <w:w w:val="115"/>
        </w:rPr>
        <w:t> </w:t>
      </w:r>
      <w:r>
        <w:rPr>
          <w:w w:val="115"/>
        </w:rPr>
        <w:t>funcionalidad de</w:t>
      </w:r>
      <w:r>
        <w:rPr>
          <w:spacing w:val="-15"/>
          <w:w w:val="115"/>
        </w:rPr>
        <w:t> </w:t>
      </w:r>
      <w:r>
        <w:rPr>
          <w:w w:val="115"/>
        </w:rPr>
        <w:t>los</w:t>
      </w:r>
      <w:r>
        <w:rPr>
          <w:spacing w:val="-15"/>
          <w:w w:val="115"/>
        </w:rPr>
        <w:t> </w:t>
      </w:r>
      <w:r>
        <w:rPr>
          <w:w w:val="115"/>
        </w:rPr>
        <w:t>portales</w:t>
      </w:r>
      <w:r>
        <w:rPr>
          <w:spacing w:val="-15"/>
          <w:w w:val="115"/>
        </w:rPr>
        <w:t> </w:t>
      </w:r>
      <w:r>
        <w:rPr>
          <w:w w:val="115"/>
        </w:rPr>
        <w:t>de</w:t>
      </w:r>
      <w:r>
        <w:rPr>
          <w:spacing w:val="-15"/>
          <w:w w:val="115"/>
        </w:rPr>
        <w:t> </w:t>
      </w:r>
      <w:r>
        <w:rPr>
          <w:w w:val="115"/>
        </w:rPr>
        <w:t>gobierno</w:t>
      </w:r>
      <w:r>
        <w:rPr>
          <w:spacing w:val="-15"/>
          <w:w w:val="115"/>
        </w:rPr>
        <w:t> </w:t>
      </w:r>
      <w:r>
        <w:rPr>
          <w:w w:val="115"/>
        </w:rPr>
        <w:t>estatal</w:t>
      </w:r>
      <w:r>
        <w:rPr>
          <w:spacing w:val="-15"/>
          <w:w w:val="115"/>
        </w:rPr>
        <w:t> </w:t>
      </w:r>
      <w:r>
        <w:rPr>
          <w:w w:val="115"/>
        </w:rPr>
        <w:t>en</w:t>
      </w:r>
      <w:r>
        <w:rPr>
          <w:spacing w:val="-15"/>
          <w:w w:val="115"/>
        </w:rPr>
        <w:t> </w:t>
      </w:r>
      <w:r>
        <w:rPr>
          <w:w w:val="115"/>
        </w:rPr>
        <w:t>México.</w:t>
      </w:r>
    </w:p>
    <w:p>
      <w:pPr>
        <w:pStyle w:val="BodyText"/>
        <w:spacing w:before="4"/>
        <w:rPr>
          <w:sz w:val="19"/>
        </w:rPr>
      </w:pPr>
    </w:p>
    <w:p>
      <w:pPr>
        <w:pStyle w:val="BodyText"/>
        <w:spacing w:line="236" w:lineRule="exact"/>
        <w:ind w:left="113" w:right="109"/>
        <w:jc w:val="both"/>
      </w:pPr>
      <w:r>
        <w:rPr>
          <w:w w:val="110"/>
        </w:rPr>
        <w:t>En los años 2010 y 2011 se agregaron dos secciones adicionales: una de formato y otra de desempeño que esperaban medir estos temas con una mayor precisión aunque no se incluyeran en la ponderación final del índice. Sin embargo, la experiencia mostró que debían retirarse ya que muchas preguntas eran muy similares a las que se incluían ya en otras secciones del cuestionario. Por ello se eliminaron estos cambios y se regresó al contenido original de los  cuestionarios.</w:t>
      </w:r>
    </w:p>
    <w:p>
      <w:pPr>
        <w:pStyle w:val="BodyText"/>
        <w:spacing w:before="4"/>
        <w:rPr>
          <w:sz w:val="19"/>
        </w:rPr>
      </w:pPr>
    </w:p>
    <w:p>
      <w:pPr>
        <w:pStyle w:val="BodyText"/>
        <w:spacing w:line="236" w:lineRule="exact"/>
        <w:ind w:left="113" w:right="108"/>
        <w:jc w:val="both"/>
      </w:pPr>
      <w:r>
        <w:rPr>
          <w:spacing w:val="-6"/>
          <w:w w:val="115"/>
        </w:rPr>
        <w:t>Por</w:t>
      </w:r>
      <w:r>
        <w:rPr>
          <w:spacing w:val="-10"/>
          <w:w w:val="115"/>
        </w:rPr>
        <w:t> </w:t>
      </w:r>
      <w:r>
        <w:rPr>
          <w:w w:val="115"/>
        </w:rPr>
        <w:t>otro</w:t>
      </w:r>
      <w:r>
        <w:rPr>
          <w:spacing w:val="-10"/>
          <w:w w:val="115"/>
        </w:rPr>
        <w:t> </w:t>
      </w:r>
      <w:r>
        <w:rPr>
          <w:w w:val="115"/>
        </w:rPr>
        <w:t>lado,</w:t>
      </w:r>
      <w:r>
        <w:rPr>
          <w:spacing w:val="-15"/>
          <w:w w:val="115"/>
        </w:rPr>
        <w:t> </w:t>
      </w:r>
      <w:r>
        <w:rPr>
          <w:w w:val="115"/>
        </w:rPr>
        <w:t>algo</w:t>
      </w:r>
      <w:r>
        <w:rPr>
          <w:spacing w:val="-10"/>
          <w:w w:val="115"/>
        </w:rPr>
        <w:t> </w:t>
      </w:r>
      <w:r>
        <w:rPr>
          <w:w w:val="115"/>
        </w:rPr>
        <w:t>que</w:t>
      </w:r>
      <w:r>
        <w:rPr>
          <w:spacing w:val="-10"/>
          <w:w w:val="115"/>
        </w:rPr>
        <w:t> </w:t>
      </w:r>
      <w:r>
        <w:rPr>
          <w:w w:val="115"/>
        </w:rPr>
        <w:t>ha</w:t>
      </w:r>
      <w:r>
        <w:rPr>
          <w:spacing w:val="-10"/>
          <w:w w:val="115"/>
        </w:rPr>
        <w:t> </w:t>
      </w:r>
      <w:r>
        <w:rPr>
          <w:w w:val="115"/>
        </w:rPr>
        <w:t>resultado</w:t>
      </w:r>
      <w:r>
        <w:rPr>
          <w:spacing w:val="-10"/>
          <w:w w:val="115"/>
        </w:rPr>
        <w:t> </w:t>
      </w:r>
      <w:r>
        <w:rPr>
          <w:w w:val="115"/>
        </w:rPr>
        <w:t>muy</w:t>
      </w:r>
      <w:r>
        <w:rPr>
          <w:spacing w:val="-10"/>
          <w:w w:val="115"/>
        </w:rPr>
        <w:t> </w:t>
      </w:r>
      <w:r>
        <w:rPr>
          <w:w w:val="115"/>
        </w:rPr>
        <w:t>interesante</w:t>
      </w:r>
      <w:r>
        <w:rPr>
          <w:spacing w:val="-10"/>
          <w:w w:val="115"/>
        </w:rPr>
        <w:t> </w:t>
      </w:r>
      <w:r>
        <w:rPr>
          <w:w w:val="115"/>
        </w:rPr>
        <w:t>y</w:t>
      </w:r>
      <w:r>
        <w:rPr>
          <w:spacing w:val="-10"/>
          <w:w w:val="115"/>
        </w:rPr>
        <w:t> </w:t>
      </w:r>
      <w:r>
        <w:rPr>
          <w:w w:val="115"/>
        </w:rPr>
        <w:t>que</w:t>
      </w:r>
      <w:r>
        <w:rPr>
          <w:spacing w:val="-10"/>
          <w:w w:val="115"/>
        </w:rPr>
        <w:t> </w:t>
      </w:r>
      <w:r>
        <w:rPr>
          <w:w w:val="115"/>
        </w:rPr>
        <w:t>consideramos una</w:t>
      </w:r>
      <w:r>
        <w:rPr>
          <w:spacing w:val="-15"/>
          <w:w w:val="115"/>
        </w:rPr>
        <w:t> </w:t>
      </w:r>
      <w:r>
        <w:rPr>
          <w:w w:val="115"/>
        </w:rPr>
        <w:t>contribución</w:t>
      </w:r>
      <w:r>
        <w:rPr>
          <w:spacing w:val="-15"/>
          <w:w w:val="115"/>
        </w:rPr>
        <w:t> </w:t>
      </w:r>
      <w:r>
        <w:rPr>
          <w:w w:val="115"/>
        </w:rPr>
        <w:t>para</w:t>
      </w:r>
      <w:r>
        <w:rPr>
          <w:spacing w:val="-15"/>
          <w:w w:val="115"/>
        </w:rPr>
        <w:t> </w:t>
      </w:r>
      <w:r>
        <w:rPr>
          <w:w w:val="115"/>
        </w:rPr>
        <w:t>el</w:t>
      </w:r>
      <w:r>
        <w:rPr>
          <w:spacing w:val="-15"/>
          <w:w w:val="115"/>
        </w:rPr>
        <w:t> </w:t>
      </w:r>
      <w:r>
        <w:rPr>
          <w:w w:val="115"/>
        </w:rPr>
        <w:t>campo</w:t>
      </w:r>
      <w:r>
        <w:rPr>
          <w:spacing w:val="-15"/>
          <w:w w:val="115"/>
        </w:rPr>
        <w:t> </w:t>
      </w:r>
      <w:r>
        <w:rPr>
          <w:w w:val="115"/>
        </w:rPr>
        <w:t>del</w:t>
      </w:r>
      <w:r>
        <w:rPr>
          <w:spacing w:val="-15"/>
          <w:w w:val="115"/>
        </w:rPr>
        <w:t> </w:t>
      </w:r>
      <w:r>
        <w:rPr>
          <w:w w:val="115"/>
        </w:rPr>
        <w:t>gobierno</w:t>
      </w:r>
      <w:r>
        <w:rPr>
          <w:spacing w:val="-15"/>
          <w:w w:val="115"/>
        </w:rPr>
        <w:t> </w:t>
      </w:r>
      <w:r>
        <w:rPr>
          <w:w w:val="115"/>
        </w:rPr>
        <w:t>digital,</w:t>
      </w:r>
      <w:r>
        <w:rPr>
          <w:spacing w:val="-20"/>
          <w:w w:val="115"/>
        </w:rPr>
        <w:t> </w:t>
      </w:r>
      <w:r>
        <w:rPr>
          <w:w w:val="115"/>
        </w:rPr>
        <w:t>es</w:t>
      </w:r>
      <w:r>
        <w:rPr>
          <w:spacing w:val="-15"/>
          <w:w w:val="115"/>
        </w:rPr>
        <w:t> </w:t>
      </w:r>
      <w:r>
        <w:rPr>
          <w:w w:val="115"/>
        </w:rPr>
        <w:t>que</w:t>
      </w:r>
      <w:r>
        <w:rPr>
          <w:spacing w:val="-15"/>
          <w:w w:val="115"/>
        </w:rPr>
        <w:t> </w:t>
      </w:r>
      <w:r>
        <w:rPr>
          <w:w w:val="115"/>
        </w:rPr>
        <w:t>esta</w:t>
      </w:r>
      <w:r>
        <w:rPr>
          <w:spacing w:val="-15"/>
          <w:w w:val="115"/>
        </w:rPr>
        <w:t> </w:t>
      </w:r>
      <w:r>
        <w:rPr>
          <w:w w:val="115"/>
        </w:rPr>
        <w:t>medición ha</w:t>
      </w:r>
      <w:r>
        <w:rPr>
          <w:spacing w:val="-16"/>
          <w:w w:val="115"/>
        </w:rPr>
        <w:t> </w:t>
      </w:r>
      <w:r>
        <w:rPr>
          <w:w w:val="115"/>
        </w:rPr>
        <w:t>servido</w:t>
      </w:r>
      <w:r>
        <w:rPr>
          <w:spacing w:val="-16"/>
          <w:w w:val="115"/>
        </w:rPr>
        <w:t> </w:t>
      </w:r>
      <w:r>
        <w:rPr>
          <w:w w:val="115"/>
        </w:rPr>
        <w:t>para</w:t>
      </w:r>
      <w:r>
        <w:rPr>
          <w:spacing w:val="-16"/>
          <w:w w:val="115"/>
        </w:rPr>
        <w:t> </w:t>
      </w:r>
      <w:r>
        <w:rPr>
          <w:w w:val="115"/>
        </w:rPr>
        <w:t>demostrar</w:t>
      </w:r>
      <w:r>
        <w:rPr>
          <w:spacing w:val="-16"/>
          <w:w w:val="115"/>
        </w:rPr>
        <w:t> </w:t>
      </w:r>
      <w:r>
        <w:rPr>
          <w:w w:val="115"/>
        </w:rPr>
        <w:t>que</w:t>
      </w:r>
      <w:r>
        <w:rPr>
          <w:spacing w:val="-16"/>
          <w:w w:val="115"/>
        </w:rPr>
        <w:t> </w:t>
      </w:r>
      <w:r>
        <w:rPr>
          <w:w w:val="115"/>
        </w:rPr>
        <w:t>los</w:t>
      </w:r>
      <w:r>
        <w:rPr>
          <w:spacing w:val="-16"/>
          <w:w w:val="115"/>
        </w:rPr>
        <w:t> </w:t>
      </w:r>
      <w:r>
        <w:rPr>
          <w:w w:val="115"/>
        </w:rPr>
        <w:t>portales</w:t>
      </w:r>
      <w:r>
        <w:rPr>
          <w:spacing w:val="-16"/>
          <w:w w:val="115"/>
        </w:rPr>
        <w:t> </w:t>
      </w:r>
      <w:r>
        <w:rPr>
          <w:w w:val="115"/>
        </w:rPr>
        <w:t>estatales</w:t>
      </w:r>
      <w:r>
        <w:rPr>
          <w:spacing w:val="-16"/>
          <w:w w:val="115"/>
        </w:rPr>
        <w:t> </w:t>
      </w:r>
      <w:r>
        <w:rPr>
          <w:w w:val="115"/>
        </w:rPr>
        <w:t>sí</w:t>
      </w:r>
      <w:r>
        <w:rPr>
          <w:spacing w:val="-16"/>
          <w:w w:val="115"/>
        </w:rPr>
        <w:t> </w:t>
      </w:r>
      <w:r>
        <w:rPr>
          <w:w w:val="115"/>
        </w:rPr>
        <w:t>cambian,</w:t>
      </w:r>
      <w:r>
        <w:rPr>
          <w:spacing w:val="-20"/>
          <w:w w:val="115"/>
        </w:rPr>
        <w:t> </w:t>
      </w:r>
      <w:r>
        <w:rPr>
          <w:w w:val="115"/>
        </w:rPr>
        <w:t>maduran en</w:t>
      </w:r>
      <w:r>
        <w:rPr>
          <w:spacing w:val="-12"/>
          <w:w w:val="115"/>
        </w:rPr>
        <w:t> </w:t>
      </w:r>
      <w:r>
        <w:rPr>
          <w:w w:val="115"/>
        </w:rPr>
        <w:t>su</w:t>
      </w:r>
      <w:r>
        <w:rPr>
          <w:spacing w:val="-12"/>
          <w:w w:val="115"/>
        </w:rPr>
        <w:t> </w:t>
      </w:r>
      <w:r>
        <w:rPr>
          <w:w w:val="115"/>
        </w:rPr>
        <w:t>diseño</w:t>
      </w:r>
      <w:r>
        <w:rPr>
          <w:spacing w:val="-12"/>
          <w:w w:val="115"/>
        </w:rPr>
        <w:t> </w:t>
      </w:r>
      <w:r>
        <w:rPr>
          <w:w w:val="115"/>
        </w:rPr>
        <w:t>y</w:t>
      </w:r>
      <w:r>
        <w:rPr>
          <w:spacing w:val="-12"/>
          <w:w w:val="115"/>
        </w:rPr>
        <w:t> </w:t>
      </w:r>
      <w:r>
        <w:rPr>
          <w:w w:val="115"/>
        </w:rPr>
        <w:t>funcionalidad,</w:t>
      </w:r>
      <w:r>
        <w:rPr>
          <w:spacing w:val="-17"/>
          <w:w w:val="115"/>
        </w:rPr>
        <w:t> </w:t>
      </w:r>
      <w:r>
        <w:rPr>
          <w:w w:val="115"/>
        </w:rPr>
        <w:t>se</w:t>
      </w:r>
      <w:r>
        <w:rPr>
          <w:spacing w:val="-12"/>
          <w:w w:val="115"/>
        </w:rPr>
        <w:t> </w:t>
      </w:r>
      <w:r>
        <w:rPr>
          <w:w w:val="115"/>
        </w:rPr>
        <w:t>adaptan</w:t>
      </w:r>
      <w:r>
        <w:rPr>
          <w:spacing w:val="-12"/>
          <w:w w:val="115"/>
        </w:rPr>
        <w:t> </w:t>
      </w:r>
      <w:r>
        <w:rPr>
          <w:w w:val="115"/>
        </w:rPr>
        <w:t>y</w:t>
      </w:r>
      <w:r>
        <w:rPr>
          <w:spacing w:val="-12"/>
          <w:w w:val="115"/>
        </w:rPr>
        <w:t> </w:t>
      </w:r>
      <w:r>
        <w:rPr>
          <w:w w:val="115"/>
        </w:rPr>
        <w:t>sobre</w:t>
      </w:r>
      <w:r>
        <w:rPr>
          <w:spacing w:val="-12"/>
          <w:w w:val="115"/>
        </w:rPr>
        <w:t> </w:t>
      </w:r>
      <w:r>
        <w:rPr>
          <w:w w:val="115"/>
        </w:rPr>
        <w:t>todo</w:t>
      </w:r>
      <w:r>
        <w:rPr>
          <w:spacing w:val="-12"/>
          <w:w w:val="115"/>
        </w:rPr>
        <w:t> </w:t>
      </w:r>
      <w:r>
        <w:rPr>
          <w:w w:val="115"/>
        </w:rPr>
        <w:t>han</w:t>
      </w:r>
      <w:r>
        <w:rPr>
          <w:spacing w:val="-12"/>
          <w:w w:val="115"/>
        </w:rPr>
        <w:t> </w:t>
      </w:r>
      <w:r>
        <w:rPr>
          <w:w w:val="115"/>
        </w:rPr>
        <w:t>tenido</w:t>
      </w:r>
      <w:r>
        <w:rPr>
          <w:spacing w:val="-12"/>
          <w:w w:val="115"/>
        </w:rPr>
        <w:t> </w:t>
      </w:r>
      <w:r>
        <w:rPr>
          <w:w w:val="115"/>
        </w:rPr>
        <w:t>mejoras tangibles de un año a otro a partir de la publicación de este ranking. El cuestionario ha permitido sugerir un sentido hacia donde se pueden dirigir</w:t>
      </w:r>
      <w:r>
        <w:rPr>
          <w:spacing w:val="-12"/>
          <w:w w:val="115"/>
        </w:rPr>
        <w:t> </w:t>
      </w:r>
      <w:r>
        <w:rPr>
          <w:w w:val="115"/>
        </w:rPr>
        <w:t>los</w:t>
      </w:r>
      <w:r>
        <w:rPr>
          <w:spacing w:val="-12"/>
          <w:w w:val="115"/>
        </w:rPr>
        <w:t> </w:t>
      </w:r>
      <w:r>
        <w:rPr>
          <w:w w:val="115"/>
        </w:rPr>
        <w:t>esfuerzos</w:t>
      </w:r>
      <w:r>
        <w:rPr>
          <w:spacing w:val="-12"/>
          <w:w w:val="115"/>
        </w:rPr>
        <w:t> </w:t>
      </w:r>
      <w:r>
        <w:rPr>
          <w:w w:val="115"/>
        </w:rPr>
        <w:t>de</w:t>
      </w:r>
      <w:r>
        <w:rPr>
          <w:spacing w:val="-12"/>
          <w:w w:val="115"/>
        </w:rPr>
        <w:t> </w:t>
      </w:r>
      <w:r>
        <w:rPr>
          <w:w w:val="115"/>
        </w:rPr>
        <w:t>medición,</w:t>
      </w:r>
      <w:r>
        <w:rPr>
          <w:spacing w:val="-18"/>
          <w:w w:val="115"/>
        </w:rPr>
        <w:t> </w:t>
      </w:r>
      <w:r>
        <w:rPr>
          <w:w w:val="115"/>
        </w:rPr>
        <w:t>haciendo</w:t>
      </w:r>
      <w:r>
        <w:rPr>
          <w:spacing w:val="-12"/>
          <w:w w:val="115"/>
        </w:rPr>
        <w:t> </w:t>
      </w:r>
      <w:r>
        <w:rPr>
          <w:w w:val="115"/>
        </w:rPr>
        <w:t>comparaciones</w:t>
      </w:r>
      <w:r>
        <w:rPr>
          <w:spacing w:val="-12"/>
          <w:w w:val="115"/>
        </w:rPr>
        <w:t> </w:t>
      </w:r>
      <w:r>
        <w:rPr>
          <w:w w:val="115"/>
        </w:rPr>
        <w:t>entre</w:t>
      </w:r>
      <w:r>
        <w:rPr>
          <w:spacing w:val="-12"/>
          <w:w w:val="115"/>
        </w:rPr>
        <w:t> </w:t>
      </w:r>
      <w:r>
        <w:rPr>
          <w:w w:val="115"/>
        </w:rPr>
        <w:t>aquellos portales</w:t>
      </w:r>
      <w:r>
        <w:rPr>
          <w:spacing w:val="-20"/>
          <w:w w:val="115"/>
        </w:rPr>
        <w:t> </w:t>
      </w:r>
      <w:r>
        <w:rPr>
          <w:w w:val="115"/>
        </w:rPr>
        <w:t>que</w:t>
      </w:r>
      <w:r>
        <w:rPr>
          <w:spacing w:val="-20"/>
          <w:w w:val="115"/>
        </w:rPr>
        <w:t> </w:t>
      </w:r>
      <w:r>
        <w:rPr>
          <w:w w:val="115"/>
        </w:rPr>
        <w:t>cumplen</w:t>
      </w:r>
      <w:r>
        <w:rPr>
          <w:spacing w:val="-20"/>
          <w:w w:val="115"/>
        </w:rPr>
        <w:t> </w:t>
      </w:r>
      <w:r>
        <w:rPr>
          <w:w w:val="115"/>
        </w:rPr>
        <w:t>con</w:t>
      </w:r>
      <w:r>
        <w:rPr>
          <w:spacing w:val="-20"/>
          <w:w w:val="115"/>
        </w:rPr>
        <w:t> </w:t>
      </w:r>
      <w:r>
        <w:rPr>
          <w:w w:val="115"/>
        </w:rPr>
        <w:t>los</w:t>
      </w:r>
      <w:r>
        <w:rPr>
          <w:spacing w:val="-20"/>
          <w:w w:val="115"/>
        </w:rPr>
        <w:t> </w:t>
      </w:r>
      <w:r>
        <w:rPr>
          <w:w w:val="115"/>
        </w:rPr>
        <w:t>componentes</w:t>
      </w:r>
      <w:r>
        <w:rPr>
          <w:spacing w:val="-20"/>
          <w:w w:val="115"/>
        </w:rPr>
        <w:t> </w:t>
      </w:r>
      <w:r>
        <w:rPr>
          <w:w w:val="115"/>
        </w:rPr>
        <w:t>que</w:t>
      </w:r>
      <w:r>
        <w:rPr>
          <w:spacing w:val="-20"/>
          <w:w w:val="115"/>
        </w:rPr>
        <w:t> </w:t>
      </w:r>
      <w:r>
        <w:rPr>
          <w:w w:val="115"/>
        </w:rPr>
        <w:t>se</w:t>
      </w:r>
      <w:r>
        <w:rPr>
          <w:spacing w:val="-20"/>
          <w:w w:val="115"/>
        </w:rPr>
        <w:t> </w:t>
      </w:r>
      <w:r>
        <w:rPr>
          <w:w w:val="115"/>
        </w:rPr>
        <w:t>miden</w:t>
      </w:r>
      <w:r>
        <w:rPr>
          <w:spacing w:val="-20"/>
          <w:w w:val="115"/>
        </w:rPr>
        <w:t> </w:t>
      </w:r>
      <w:r>
        <w:rPr>
          <w:w w:val="115"/>
        </w:rPr>
        <w:t>y</w:t>
      </w:r>
      <w:r>
        <w:rPr>
          <w:spacing w:val="-20"/>
          <w:w w:val="115"/>
        </w:rPr>
        <w:t> </w:t>
      </w:r>
      <w:r>
        <w:rPr>
          <w:w w:val="115"/>
        </w:rPr>
        <w:t>los</w:t>
      </w:r>
      <w:r>
        <w:rPr>
          <w:spacing w:val="-20"/>
          <w:w w:val="115"/>
        </w:rPr>
        <w:t> </w:t>
      </w:r>
      <w:r>
        <w:rPr>
          <w:w w:val="115"/>
        </w:rPr>
        <w:t>que</w:t>
      </w:r>
      <w:r>
        <w:rPr>
          <w:spacing w:val="-20"/>
          <w:w w:val="115"/>
        </w:rPr>
        <w:t> </w:t>
      </w:r>
      <w:r>
        <w:rPr>
          <w:w w:val="115"/>
        </w:rPr>
        <w:t>tengan más oportunidades de mejora. En este esfuerzo comparativo y público, los componentes del cuestionario han motivado a los directores de TIC</w:t>
      </w:r>
      <w:r>
        <w:rPr>
          <w:spacing w:val="-14"/>
          <w:w w:val="115"/>
        </w:rPr>
        <w:t> </w:t>
      </w:r>
      <w:r>
        <w:rPr>
          <w:w w:val="115"/>
        </w:rPr>
        <w:t>y Webmasters</w:t>
      </w:r>
      <w:r>
        <w:rPr>
          <w:spacing w:val="-11"/>
          <w:w w:val="115"/>
        </w:rPr>
        <w:t> </w:t>
      </w:r>
      <w:r>
        <w:rPr>
          <w:w w:val="115"/>
        </w:rPr>
        <w:t>a</w:t>
      </w:r>
      <w:r>
        <w:rPr>
          <w:spacing w:val="-11"/>
          <w:w w:val="115"/>
        </w:rPr>
        <w:t> </w:t>
      </w:r>
      <w:r>
        <w:rPr>
          <w:w w:val="115"/>
        </w:rPr>
        <w:t>agregar</w:t>
      </w:r>
      <w:r>
        <w:rPr>
          <w:spacing w:val="-11"/>
          <w:w w:val="115"/>
        </w:rPr>
        <w:t> </w:t>
      </w:r>
      <w:r>
        <w:rPr>
          <w:w w:val="115"/>
        </w:rPr>
        <w:t>características</w:t>
      </w:r>
      <w:r>
        <w:rPr>
          <w:spacing w:val="-11"/>
          <w:w w:val="115"/>
        </w:rPr>
        <w:t> </w:t>
      </w:r>
      <w:r>
        <w:rPr>
          <w:w w:val="115"/>
        </w:rPr>
        <w:t>a</w:t>
      </w:r>
      <w:r>
        <w:rPr>
          <w:spacing w:val="-11"/>
          <w:w w:val="115"/>
        </w:rPr>
        <w:t> </w:t>
      </w:r>
      <w:r>
        <w:rPr>
          <w:w w:val="115"/>
        </w:rPr>
        <w:t>sus</w:t>
      </w:r>
      <w:r>
        <w:rPr>
          <w:spacing w:val="-11"/>
          <w:w w:val="115"/>
        </w:rPr>
        <w:t> </w:t>
      </w:r>
      <w:r>
        <w:rPr>
          <w:w w:val="115"/>
        </w:rPr>
        <w:t>portales,</w:t>
      </w:r>
      <w:r>
        <w:rPr>
          <w:spacing w:val="-15"/>
          <w:w w:val="115"/>
        </w:rPr>
        <w:t> </w:t>
      </w:r>
      <w:r>
        <w:rPr>
          <w:w w:val="115"/>
        </w:rPr>
        <w:t>a</w:t>
      </w:r>
      <w:r>
        <w:rPr>
          <w:spacing w:val="-11"/>
          <w:w w:val="115"/>
        </w:rPr>
        <w:t> </w:t>
      </w:r>
      <w:r>
        <w:rPr>
          <w:w w:val="115"/>
        </w:rPr>
        <w:t>compartir</w:t>
      </w:r>
      <w:r>
        <w:rPr>
          <w:spacing w:val="-11"/>
          <w:w w:val="115"/>
        </w:rPr>
        <w:t> </w:t>
      </w:r>
      <w:r>
        <w:rPr>
          <w:w w:val="115"/>
        </w:rPr>
        <w:t>mejores prácticas o modificar procesos y mejorar algunos otros en función de obtener</w:t>
      </w:r>
      <w:r>
        <w:rPr>
          <w:spacing w:val="-17"/>
          <w:w w:val="115"/>
        </w:rPr>
        <w:t> </w:t>
      </w:r>
      <w:r>
        <w:rPr>
          <w:w w:val="115"/>
        </w:rPr>
        <w:t>un</w:t>
      </w:r>
      <w:r>
        <w:rPr>
          <w:spacing w:val="-17"/>
          <w:w w:val="115"/>
        </w:rPr>
        <w:t> </w:t>
      </w:r>
      <w:r>
        <w:rPr>
          <w:w w:val="115"/>
        </w:rPr>
        <w:t>mejor</w:t>
      </w:r>
      <w:r>
        <w:rPr>
          <w:spacing w:val="-17"/>
          <w:w w:val="115"/>
        </w:rPr>
        <w:t> </w:t>
      </w:r>
      <w:r>
        <w:rPr>
          <w:w w:val="115"/>
        </w:rPr>
        <w:t>lugar</w:t>
      </w:r>
      <w:r>
        <w:rPr>
          <w:spacing w:val="-17"/>
          <w:w w:val="115"/>
        </w:rPr>
        <w:t> </w:t>
      </w:r>
      <w:r>
        <w:rPr>
          <w:w w:val="115"/>
        </w:rPr>
        <w:t>en</w:t>
      </w:r>
      <w:r>
        <w:rPr>
          <w:spacing w:val="-17"/>
          <w:w w:val="115"/>
        </w:rPr>
        <w:t> </w:t>
      </w:r>
      <w:r>
        <w:rPr>
          <w:w w:val="115"/>
        </w:rPr>
        <w:t>el</w:t>
      </w:r>
      <w:r>
        <w:rPr>
          <w:spacing w:val="-17"/>
          <w:w w:val="115"/>
        </w:rPr>
        <w:t> </w:t>
      </w:r>
      <w:r>
        <w:rPr>
          <w:w w:val="115"/>
        </w:rPr>
        <w:t>ranking</w:t>
      </w:r>
      <w:r>
        <w:rPr>
          <w:spacing w:val="-17"/>
          <w:w w:val="115"/>
        </w:rPr>
        <w:t> </w:t>
      </w:r>
      <w:r>
        <w:rPr>
          <w:w w:val="115"/>
        </w:rPr>
        <w:t>producto</w:t>
      </w:r>
      <w:r>
        <w:rPr>
          <w:spacing w:val="-17"/>
          <w:w w:val="115"/>
        </w:rPr>
        <w:t> </w:t>
      </w:r>
      <w:r>
        <w:rPr>
          <w:w w:val="115"/>
        </w:rPr>
        <w:t>del</w:t>
      </w:r>
      <w:r>
        <w:rPr>
          <w:spacing w:val="-17"/>
          <w:w w:val="115"/>
        </w:rPr>
        <w:t> </w:t>
      </w:r>
      <w:r>
        <w:rPr>
          <w:w w:val="115"/>
        </w:rPr>
        <w:t>cuestionario.</w:t>
      </w:r>
    </w:p>
    <w:p>
      <w:pPr>
        <w:spacing w:after="0" w:line="236"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0"/>
        </w:rPr>
        <w:t>El IGEE ha permitido operacionalizar una medición de la implementación del gobierno digital en los portales estatales en México. Aunque el modelo ha sido mejorado paulatinamente, se han conservado sus componentes básicos a lo largo del tiempo. La revisión continua nos ha permitido agregar preguntas que puedan hacer flexible la medición, fortaleciendo el modelo para estar más apegado a la realidad y sus cambios constantes debido al avance tecnológico. Desafortunadamente, estas modificaciones limitan un poco la comparabilidad de las mediciones a través del    tiempo.</w:t>
      </w:r>
    </w:p>
    <w:p>
      <w:pPr>
        <w:pStyle w:val="BodyText"/>
        <w:spacing w:before="8"/>
        <w:rPr>
          <w:sz w:val="19"/>
        </w:rPr>
      </w:pPr>
    </w:p>
    <w:p>
      <w:pPr>
        <w:pStyle w:val="BodyText"/>
        <w:spacing w:line="240" w:lineRule="exact"/>
        <w:ind w:left="117" w:right="111"/>
        <w:jc w:val="both"/>
      </w:pPr>
      <w:r>
        <w:rPr>
          <w:w w:val="110"/>
        </w:rPr>
        <w:t>Sin embargo, este índice derivado inicialmente de estudios previos se está probando constantemente con la realidad y trata de reunir más elementos que permitan una medición más cercana del fenómeno. En este caso, la dinámica de Internet y otras tecnologías emergentes obliga a adecuar preguntas y generar cambios constantes que puedan acercarlo a la</w:t>
      </w:r>
      <w:r>
        <w:rPr>
          <w:spacing w:val="52"/>
          <w:w w:val="110"/>
        </w:rPr>
        <w:t> </w:t>
      </w:r>
      <w:r>
        <w:rPr>
          <w:w w:val="110"/>
        </w:rPr>
        <w:t>realidad y explicarla debidamente para poder ofrecer en el futuro teorías   o modelos que ayuden a un entendimiento más científico sobre estos portales  de  gobierno</w:t>
      </w:r>
      <w:r>
        <w:rPr>
          <w:spacing w:val="-5"/>
          <w:w w:val="110"/>
        </w:rPr>
        <w:t> </w:t>
      </w:r>
      <w:r>
        <w:rPr>
          <w:w w:val="110"/>
        </w:rPr>
        <w:t>digital.</w:t>
      </w:r>
    </w:p>
    <w:p>
      <w:pPr>
        <w:pStyle w:val="BodyText"/>
        <w:spacing w:before="8"/>
        <w:rPr>
          <w:sz w:val="19"/>
        </w:rPr>
      </w:pPr>
    </w:p>
    <w:p>
      <w:pPr>
        <w:pStyle w:val="BodyText"/>
        <w:spacing w:line="240" w:lineRule="exact"/>
        <w:ind w:left="117" w:right="104"/>
        <w:jc w:val="both"/>
      </w:pPr>
      <w:r>
        <w:rPr>
          <w:w w:val="110"/>
        </w:rPr>
        <w:t>A partir del índice IGEE se genera una explicación temporal del fenómeno, esto es una medición anual que sitúa a los portales de gobierno estatal   </w:t>
      </w:r>
      <w:r>
        <w:rPr>
          <w:spacing w:val="52"/>
          <w:w w:val="110"/>
        </w:rPr>
        <w:t> </w:t>
      </w:r>
      <w:r>
        <w:rPr>
          <w:w w:val="110"/>
        </w:rPr>
        <w:t>en una posición relativa en comparación con sus pares. Esto permite</w:t>
      </w:r>
      <w:r>
        <w:rPr>
          <w:spacing w:val="52"/>
          <w:w w:val="110"/>
        </w:rPr>
        <w:t> </w:t>
      </w:r>
      <w:r>
        <w:rPr>
          <w:w w:val="110"/>
        </w:rPr>
        <w:t>sugerir cambios, modificaciones y adecuaciones para mejorar la posición ocupada o mantenerse en ella –en el caso de los primeros lugares. Sin embargo, aún no permite observar si su desarrollo es avanzado o básico,   </w:t>
      </w:r>
      <w:r>
        <w:rPr>
          <w:spacing w:val="52"/>
          <w:w w:val="110"/>
        </w:rPr>
        <w:t> </w:t>
      </w:r>
      <w:r>
        <w:rPr>
          <w:w w:val="110"/>
        </w:rPr>
        <w:t>o bien si se encuentra en una etapa temprana o tardía, esto porque el punto de comparación –el portal ideal– no existe, dado que se encuentra en construcción y remodelación constante de acuerdo a los cambios tecnológicos que vive el mundo  </w:t>
      </w:r>
      <w:r>
        <w:rPr>
          <w:spacing w:val="24"/>
          <w:w w:val="110"/>
        </w:rPr>
        <w:t> </w:t>
      </w:r>
      <w:r>
        <w:rPr>
          <w:w w:val="110"/>
        </w:rPr>
        <w:t>contemporáneo.</w:t>
      </w:r>
    </w:p>
    <w:p>
      <w:pPr>
        <w:pStyle w:val="BodyText"/>
        <w:spacing w:before="10"/>
        <w:rPr>
          <w:sz w:val="16"/>
        </w:rPr>
      </w:pPr>
    </w:p>
    <w:p>
      <w:pPr>
        <w:pStyle w:val="Heading2"/>
      </w:pPr>
      <w:bookmarkStart w:name="_TOC_250092" w:id="36"/>
      <w:bookmarkEnd w:id="36"/>
      <w:r>
        <w:rPr/>
        <w:t>Comentarios finales</w:t>
      </w:r>
    </w:p>
    <w:p>
      <w:pPr>
        <w:pStyle w:val="BodyText"/>
        <w:spacing w:before="7"/>
        <w:rPr>
          <w:rFonts w:ascii="Arial"/>
          <w:b/>
          <w:sz w:val="20"/>
        </w:rPr>
      </w:pPr>
    </w:p>
    <w:p>
      <w:pPr>
        <w:pStyle w:val="BodyText"/>
        <w:spacing w:line="240" w:lineRule="exact"/>
        <w:ind w:left="117" w:right="110"/>
        <w:jc w:val="both"/>
      </w:pPr>
      <w:r>
        <w:rPr>
          <w:w w:val="110"/>
        </w:rPr>
        <w:t>En suma, este capítulo presentó la problemática que implica la medición del gobierno digital bajo la propuesta de un índice de gobierno electró- nico estatal. Se hizo un análisis comparativo de distintas formas de medición actual, se discutieron  sus  principales  limitaciones  y  se  expuso la propuesta de un  índice  de  gobierno  electrónico  estatal  para  gene-</w:t>
      </w:r>
      <w:r>
        <w:rPr>
          <w:spacing w:val="52"/>
          <w:w w:val="110"/>
        </w:rPr>
        <w:t> </w:t>
      </w:r>
      <w:r>
        <w:rPr>
          <w:w w:val="110"/>
        </w:rPr>
        <w:t>rar un ranking que permitiera mostrar sus fortalezas y debilidades. Con- siderando que esta medición se apoyó en las ideas de los modelos evolutivos que buscan medir el gobierno digital, se basa en componen-  </w:t>
      </w:r>
      <w:r>
        <w:rPr>
          <w:spacing w:val="52"/>
          <w:w w:val="110"/>
        </w:rPr>
        <w:t> </w:t>
      </w:r>
      <w:r>
        <w:rPr>
          <w:w w:val="110"/>
        </w:rPr>
        <w:t>tes no mutuamente excluyentes ni consecutivos. Si bien el modelo no es prescriptivo a nivel de un portal individual, el IGEE ofrece una alternativa para describir el gobierno electrónico en lo agregado y en un espacio de tiempo.</w:t>
      </w:r>
      <w:r>
        <w:rPr>
          <w:spacing w:val="21"/>
          <w:w w:val="110"/>
        </w:rPr>
        <w:t> </w:t>
      </w:r>
      <w:r>
        <w:rPr>
          <w:w w:val="110"/>
        </w:rPr>
        <w:t>Este</w:t>
      </w:r>
      <w:r>
        <w:rPr>
          <w:spacing w:val="29"/>
          <w:w w:val="110"/>
        </w:rPr>
        <w:t> </w:t>
      </w:r>
      <w:r>
        <w:rPr>
          <w:w w:val="110"/>
        </w:rPr>
        <w:t>ranking</w:t>
      </w:r>
      <w:r>
        <w:rPr>
          <w:spacing w:val="29"/>
          <w:w w:val="110"/>
        </w:rPr>
        <w:t> </w:t>
      </w:r>
      <w:r>
        <w:rPr>
          <w:w w:val="110"/>
        </w:rPr>
        <w:t>observa</w:t>
      </w:r>
      <w:r>
        <w:rPr>
          <w:spacing w:val="29"/>
          <w:w w:val="110"/>
        </w:rPr>
        <w:t> </w:t>
      </w:r>
      <w:r>
        <w:rPr>
          <w:w w:val="110"/>
        </w:rPr>
        <w:t>solamente</w:t>
      </w:r>
      <w:r>
        <w:rPr>
          <w:spacing w:val="29"/>
          <w:w w:val="110"/>
        </w:rPr>
        <w:t> </w:t>
      </w:r>
      <w:r>
        <w:rPr>
          <w:w w:val="110"/>
        </w:rPr>
        <w:t>una</w:t>
      </w:r>
      <w:r>
        <w:rPr>
          <w:spacing w:val="29"/>
          <w:w w:val="110"/>
        </w:rPr>
        <w:t> </w:t>
      </w:r>
      <w:r>
        <w:rPr>
          <w:w w:val="110"/>
        </w:rPr>
        <w:t>fase</w:t>
      </w:r>
      <w:r>
        <w:rPr>
          <w:spacing w:val="29"/>
          <w:w w:val="110"/>
        </w:rPr>
        <w:t> </w:t>
      </w:r>
      <w:r>
        <w:rPr>
          <w:w w:val="110"/>
        </w:rPr>
        <w:t>de</w:t>
      </w:r>
      <w:r>
        <w:rPr>
          <w:spacing w:val="29"/>
          <w:w w:val="110"/>
        </w:rPr>
        <w:t> </w:t>
      </w:r>
      <w:r>
        <w:rPr>
          <w:w w:val="110"/>
        </w:rPr>
        <w:t>implementación</w:t>
      </w:r>
      <w:r>
        <w:rPr>
          <w:spacing w:val="29"/>
          <w:w w:val="110"/>
        </w:rPr>
        <w:t> </w:t>
      </w:r>
      <w:r>
        <w:rPr>
          <w:w w:val="110"/>
        </w:rPr>
        <w:t>del</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gobierno electrónico que es la utilización de sitios </w:t>
      </w:r>
      <w:r>
        <w:rPr>
          <w:spacing w:val="-3"/>
          <w:w w:val="115"/>
        </w:rPr>
        <w:t>Web </w:t>
      </w:r>
      <w:r>
        <w:rPr>
          <w:w w:val="115"/>
        </w:rPr>
        <w:t>(portales) para comenzar</w:t>
      </w:r>
      <w:r>
        <w:rPr>
          <w:spacing w:val="-8"/>
          <w:w w:val="115"/>
        </w:rPr>
        <w:t> </w:t>
      </w:r>
      <w:r>
        <w:rPr>
          <w:w w:val="115"/>
        </w:rPr>
        <w:t>a</w:t>
      </w:r>
      <w:r>
        <w:rPr>
          <w:spacing w:val="-8"/>
          <w:w w:val="115"/>
        </w:rPr>
        <w:t> </w:t>
      </w:r>
      <w:r>
        <w:rPr>
          <w:w w:val="115"/>
        </w:rPr>
        <w:t>ofrecer</w:t>
      </w:r>
      <w:r>
        <w:rPr>
          <w:spacing w:val="-8"/>
          <w:w w:val="115"/>
        </w:rPr>
        <w:t> </w:t>
      </w:r>
      <w:r>
        <w:rPr>
          <w:w w:val="115"/>
        </w:rPr>
        <w:t>información</w:t>
      </w:r>
      <w:r>
        <w:rPr>
          <w:spacing w:val="-8"/>
          <w:w w:val="115"/>
        </w:rPr>
        <w:t> </w:t>
      </w:r>
      <w:r>
        <w:rPr>
          <w:w w:val="115"/>
        </w:rPr>
        <w:t>y</w:t>
      </w:r>
      <w:r>
        <w:rPr>
          <w:spacing w:val="-8"/>
          <w:w w:val="115"/>
        </w:rPr>
        <w:t> </w:t>
      </w:r>
      <w:r>
        <w:rPr>
          <w:w w:val="115"/>
        </w:rPr>
        <w:t>servicios</w:t>
      </w:r>
      <w:r>
        <w:rPr>
          <w:spacing w:val="-8"/>
          <w:w w:val="115"/>
        </w:rPr>
        <w:t> </w:t>
      </w:r>
      <w:r>
        <w:rPr>
          <w:w w:val="115"/>
        </w:rPr>
        <w:t>de</w:t>
      </w:r>
      <w:r>
        <w:rPr>
          <w:spacing w:val="-8"/>
          <w:w w:val="115"/>
        </w:rPr>
        <w:t> </w:t>
      </w:r>
      <w:r>
        <w:rPr>
          <w:w w:val="115"/>
        </w:rPr>
        <w:t>e-gobierno.</w:t>
      </w:r>
      <w:r>
        <w:rPr>
          <w:spacing w:val="-13"/>
          <w:w w:val="115"/>
        </w:rPr>
        <w:t> </w:t>
      </w:r>
      <w:r>
        <w:rPr>
          <w:w w:val="115"/>
        </w:rPr>
        <w:t>Los</w:t>
      </w:r>
      <w:r>
        <w:rPr>
          <w:spacing w:val="-8"/>
          <w:w w:val="115"/>
        </w:rPr>
        <w:t> </w:t>
      </w:r>
      <w:r>
        <w:rPr>
          <w:w w:val="115"/>
        </w:rPr>
        <w:t>resultados aquí mostrados describen la evolución que han tenido los portales de gobierno</w:t>
      </w:r>
      <w:r>
        <w:rPr>
          <w:spacing w:val="-16"/>
          <w:w w:val="115"/>
        </w:rPr>
        <w:t> </w:t>
      </w:r>
      <w:r>
        <w:rPr>
          <w:w w:val="115"/>
        </w:rPr>
        <w:t>electrónico</w:t>
      </w:r>
      <w:r>
        <w:rPr>
          <w:spacing w:val="-16"/>
          <w:w w:val="115"/>
        </w:rPr>
        <w:t> </w:t>
      </w:r>
      <w:r>
        <w:rPr>
          <w:w w:val="115"/>
        </w:rPr>
        <w:t>a</w:t>
      </w:r>
      <w:r>
        <w:rPr>
          <w:spacing w:val="-16"/>
          <w:w w:val="115"/>
        </w:rPr>
        <w:t> </w:t>
      </w:r>
      <w:r>
        <w:rPr>
          <w:w w:val="115"/>
        </w:rPr>
        <w:t>través</w:t>
      </w:r>
      <w:r>
        <w:rPr>
          <w:spacing w:val="-16"/>
          <w:w w:val="115"/>
        </w:rPr>
        <w:t> </w:t>
      </w:r>
      <w:r>
        <w:rPr>
          <w:w w:val="115"/>
        </w:rPr>
        <w:t>del</w:t>
      </w:r>
      <w:r>
        <w:rPr>
          <w:spacing w:val="-16"/>
          <w:w w:val="115"/>
        </w:rPr>
        <w:t> </w:t>
      </w:r>
      <w:r>
        <w:rPr>
          <w:w w:val="115"/>
        </w:rPr>
        <w:t>tiempo,</w:t>
      </w:r>
      <w:r>
        <w:rPr>
          <w:spacing w:val="-20"/>
          <w:w w:val="115"/>
        </w:rPr>
        <w:t> </w:t>
      </w:r>
      <w:r>
        <w:rPr>
          <w:w w:val="115"/>
        </w:rPr>
        <w:t>ahora</w:t>
      </w:r>
      <w:r>
        <w:rPr>
          <w:spacing w:val="-16"/>
          <w:w w:val="115"/>
        </w:rPr>
        <w:t> </w:t>
      </w:r>
      <w:r>
        <w:rPr>
          <w:w w:val="115"/>
        </w:rPr>
        <w:t>con</w:t>
      </w:r>
      <w:r>
        <w:rPr>
          <w:spacing w:val="-16"/>
          <w:w w:val="115"/>
        </w:rPr>
        <w:t> </w:t>
      </w:r>
      <w:r>
        <w:rPr>
          <w:w w:val="115"/>
        </w:rPr>
        <w:t>el</w:t>
      </w:r>
      <w:r>
        <w:rPr>
          <w:spacing w:val="-16"/>
          <w:w w:val="115"/>
        </w:rPr>
        <w:t> </w:t>
      </w:r>
      <w:r>
        <w:rPr>
          <w:w w:val="115"/>
        </w:rPr>
        <w:t>uso</w:t>
      </w:r>
      <w:r>
        <w:rPr>
          <w:spacing w:val="-16"/>
          <w:w w:val="115"/>
        </w:rPr>
        <w:t> </w:t>
      </w:r>
      <w:r>
        <w:rPr>
          <w:w w:val="115"/>
        </w:rPr>
        <w:t>de</w:t>
      </w:r>
      <w:r>
        <w:rPr>
          <w:spacing w:val="-16"/>
          <w:w w:val="115"/>
        </w:rPr>
        <w:t> </w:t>
      </w:r>
      <w:r>
        <w:rPr>
          <w:w w:val="115"/>
        </w:rPr>
        <w:t>plataformas como la web 2.0 hasta las plataformas de datos abiertos que comienzan a</w:t>
      </w:r>
      <w:r>
        <w:rPr>
          <w:spacing w:val="-8"/>
          <w:w w:val="115"/>
        </w:rPr>
        <w:t> </w:t>
      </w:r>
      <w:r>
        <w:rPr>
          <w:w w:val="115"/>
        </w:rPr>
        <w:t>construirse</w:t>
      </w:r>
      <w:r>
        <w:rPr>
          <w:spacing w:val="-8"/>
          <w:w w:val="115"/>
        </w:rPr>
        <w:t> </w:t>
      </w:r>
      <w:r>
        <w:rPr>
          <w:w w:val="115"/>
        </w:rPr>
        <w:t>en</w:t>
      </w:r>
      <w:r>
        <w:rPr>
          <w:spacing w:val="-8"/>
          <w:w w:val="115"/>
        </w:rPr>
        <w:t> </w:t>
      </w:r>
      <w:r>
        <w:rPr>
          <w:w w:val="115"/>
        </w:rPr>
        <w:t>los</w:t>
      </w:r>
      <w:r>
        <w:rPr>
          <w:spacing w:val="-8"/>
          <w:w w:val="115"/>
        </w:rPr>
        <w:t> </w:t>
      </w:r>
      <w:r>
        <w:rPr>
          <w:w w:val="115"/>
        </w:rPr>
        <w:t>gobiernos.</w:t>
      </w:r>
      <w:r>
        <w:rPr>
          <w:spacing w:val="-12"/>
          <w:w w:val="115"/>
        </w:rPr>
        <w:t> </w:t>
      </w:r>
      <w:r>
        <w:rPr>
          <w:w w:val="115"/>
        </w:rPr>
        <w:t>Finalmente</w:t>
      </w:r>
      <w:r>
        <w:rPr>
          <w:spacing w:val="-8"/>
          <w:w w:val="115"/>
        </w:rPr>
        <w:t> </w:t>
      </w:r>
      <w:r>
        <w:rPr>
          <w:w w:val="115"/>
        </w:rPr>
        <w:t>se</w:t>
      </w:r>
      <w:r>
        <w:rPr>
          <w:spacing w:val="-8"/>
          <w:w w:val="115"/>
        </w:rPr>
        <w:t> </w:t>
      </w:r>
      <w:r>
        <w:rPr>
          <w:w w:val="115"/>
        </w:rPr>
        <w:t>expusieron</w:t>
      </w:r>
      <w:r>
        <w:rPr>
          <w:spacing w:val="-8"/>
          <w:w w:val="115"/>
        </w:rPr>
        <w:t> </w:t>
      </w:r>
      <w:r>
        <w:rPr>
          <w:w w:val="115"/>
        </w:rPr>
        <w:t>elementos</w:t>
      </w:r>
      <w:r>
        <w:rPr>
          <w:spacing w:val="-8"/>
          <w:w w:val="115"/>
        </w:rPr>
        <w:t> </w:t>
      </w:r>
      <w:r>
        <w:rPr>
          <w:w w:val="115"/>
        </w:rPr>
        <w:t>para entender los cambios que ha sufrido el instrumento de medición que ha operacionalizado</w:t>
      </w:r>
      <w:r>
        <w:rPr>
          <w:spacing w:val="-19"/>
          <w:w w:val="115"/>
        </w:rPr>
        <w:t> </w:t>
      </w:r>
      <w:r>
        <w:rPr>
          <w:w w:val="115"/>
        </w:rPr>
        <w:t>el</w:t>
      </w:r>
      <w:r>
        <w:rPr>
          <w:spacing w:val="-19"/>
          <w:w w:val="115"/>
        </w:rPr>
        <w:t> </w:t>
      </w:r>
      <w:r>
        <w:rPr>
          <w:w w:val="115"/>
        </w:rPr>
        <w:t>IGEE</w:t>
      </w:r>
      <w:r>
        <w:rPr>
          <w:spacing w:val="-19"/>
          <w:w w:val="115"/>
        </w:rPr>
        <w:t> </w:t>
      </w:r>
      <w:r>
        <w:rPr>
          <w:w w:val="115"/>
        </w:rPr>
        <w:t>en</w:t>
      </w:r>
      <w:r>
        <w:rPr>
          <w:spacing w:val="-19"/>
          <w:w w:val="115"/>
        </w:rPr>
        <w:t> </w:t>
      </w:r>
      <w:r>
        <w:rPr>
          <w:w w:val="115"/>
        </w:rPr>
        <w:t>los</w:t>
      </w:r>
      <w:r>
        <w:rPr>
          <w:spacing w:val="-19"/>
          <w:w w:val="115"/>
        </w:rPr>
        <w:t> </w:t>
      </w:r>
      <w:r>
        <w:rPr>
          <w:w w:val="115"/>
        </w:rPr>
        <w:t>últimos</w:t>
      </w:r>
      <w:r>
        <w:rPr>
          <w:spacing w:val="-19"/>
          <w:w w:val="115"/>
        </w:rPr>
        <w:t> </w:t>
      </w:r>
      <w:r>
        <w:rPr>
          <w:w w:val="115"/>
        </w:rPr>
        <w:t>años.</w:t>
      </w:r>
      <w:r>
        <w:rPr>
          <w:spacing w:val="-25"/>
          <w:w w:val="115"/>
        </w:rPr>
        <w:t> </w:t>
      </w:r>
      <w:r>
        <w:rPr>
          <w:w w:val="115"/>
        </w:rPr>
        <w:t>En</w:t>
      </w:r>
      <w:r>
        <w:rPr>
          <w:spacing w:val="-19"/>
          <w:w w:val="115"/>
        </w:rPr>
        <w:t> </w:t>
      </w:r>
      <w:r>
        <w:rPr>
          <w:w w:val="115"/>
        </w:rPr>
        <w:t>los</w:t>
      </w:r>
      <w:r>
        <w:rPr>
          <w:spacing w:val="-19"/>
          <w:w w:val="115"/>
        </w:rPr>
        <w:t> </w:t>
      </w:r>
      <w:r>
        <w:rPr>
          <w:w w:val="115"/>
        </w:rPr>
        <w:t>siguientes</w:t>
      </w:r>
      <w:r>
        <w:rPr>
          <w:spacing w:val="-19"/>
          <w:w w:val="115"/>
        </w:rPr>
        <w:t> </w:t>
      </w:r>
      <w:r>
        <w:rPr>
          <w:w w:val="115"/>
        </w:rPr>
        <w:t>capítulos</w:t>
      </w:r>
      <w:r>
        <w:rPr>
          <w:spacing w:val="-19"/>
          <w:w w:val="115"/>
        </w:rPr>
        <w:t> </w:t>
      </w:r>
      <w:r>
        <w:rPr>
          <w:w w:val="115"/>
        </w:rPr>
        <w:t>se detallará</w:t>
      </w:r>
      <w:r>
        <w:rPr>
          <w:spacing w:val="-13"/>
          <w:w w:val="115"/>
        </w:rPr>
        <w:t> </w:t>
      </w:r>
      <w:r>
        <w:rPr>
          <w:w w:val="115"/>
        </w:rPr>
        <w:t>la</w:t>
      </w:r>
      <w:r>
        <w:rPr>
          <w:spacing w:val="-13"/>
          <w:w w:val="115"/>
        </w:rPr>
        <w:t> </w:t>
      </w:r>
      <w:r>
        <w:rPr>
          <w:w w:val="115"/>
        </w:rPr>
        <w:t>medición</w:t>
      </w:r>
      <w:r>
        <w:rPr>
          <w:spacing w:val="-13"/>
          <w:w w:val="115"/>
        </w:rPr>
        <w:t> </w:t>
      </w:r>
      <w:r>
        <w:rPr>
          <w:w w:val="115"/>
        </w:rPr>
        <w:t>hecha</w:t>
      </w:r>
      <w:r>
        <w:rPr>
          <w:spacing w:val="-13"/>
          <w:w w:val="115"/>
        </w:rPr>
        <w:t> </w:t>
      </w:r>
      <w:r>
        <w:rPr>
          <w:w w:val="115"/>
        </w:rPr>
        <w:t>para</w:t>
      </w:r>
      <w:r>
        <w:rPr>
          <w:spacing w:val="-13"/>
          <w:w w:val="115"/>
        </w:rPr>
        <w:t> </w:t>
      </w:r>
      <w:r>
        <w:rPr>
          <w:w w:val="115"/>
        </w:rPr>
        <w:t>el</w:t>
      </w:r>
      <w:r>
        <w:rPr>
          <w:spacing w:val="-13"/>
          <w:w w:val="115"/>
        </w:rPr>
        <w:t> </w:t>
      </w:r>
      <w:r>
        <w:rPr>
          <w:w w:val="115"/>
        </w:rPr>
        <w:t>caso</w:t>
      </w:r>
      <w:r>
        <w:rPr>
          <w:spacing w:val="-13"/>
          <w:w w:val="115"/>
        </w:rPr>
        <w:t> </w:t>
      </w:r>
      <w:r>
        <w:rPr>
          <w:w w:val="115"/>
        </w:rPr>
        <w:t>mexicano</w:t>
      </w:r>
      <w:r>
        <w:rPr>
          <w:spacing w:val="-13"/>
          <w:w w:val="115"/>
        </w:rPr>
        <w:t> </w:t>
      </w:r>
      <w:r>
        <w:rPr>
          <w:w w:val="115"/>
        </w:rPr>
        <w:t>y</w:t>
      </w:r>
      <w:r>
        <w:rPr>
          <w:spacing w:val="-13"/>
          <w:w w:val="115"/>
        </w:rPr>
        <w:t> </w:t>
      </w:r>
      <w:r>
        <w:rPr>
          <w:w w:val="115"/>
        </w:rPr>
        <w:t>los</w:t>
      </w:r>
      <w:r>
        <w:rPr>
          <w:spacing w:val="-13"/>
          <w:w w:val="115"/>
        </w:rPr>
        <w:t> </w:t>
      </w:r>
      <w:r>
        <w:rPr>
          <w:w w:val="115"/>
        </w:rPr>
        <w:t>casos</w:t>
      </w:r>
      <w:r>
        <w:rPr>
          <w:spacing w:val="-13"/>
          <w:w w:val="115"/>
        </w:rPr>
        <w:t> </w:t>
      </w:r>
      <w:r>
        <w:rPr>
          <w:w w:val="115"/>
        </w:rPr>
        <w:t>particulares de</w:t>
      </w:r>
      <w:r>
        <w:rPr>
          <w:spacing w:val="-12"/>
          <w:w w:val="115"/>
        </w:rPr>
        <w:t> </w:t>
      </w:r>
      <w:r>
        <w:rPr>
          <w:w w:val="115"/>
        </w:rPr>
        <w:t>cada</w:t>
      </w:r>
      <w:r>
        <w:rPr>
          <w:spacing w:val="-12"/>
          <w:w w:val="115"/>
        </w:rPr>
        <w:t> </w:t>
      </w:r>
      <w:r>
        <w:rPr>
          <w:w w:val="115"/>
        </w:rPr>
        <w:t>componente</w:t>
      </w:r>
      <w:r>
        <w:rPr>
          <w:spacing w:val="-12"/>
          <w:w w:val="115"/>
        </w:rPr>
        <w:t> </w:t>
      </w:r>
      <w:r>
        <w:rPr>
          <w:w w:val="115"/>
        </w:rPr>
        <w:t>y</w:t>
      </w:r>
      <w:r>
        <w:rPr>
          <w:spacing w:val="-12"/>
          <w:w w:val="115"/>
        </w:rPr>
        <w:t> </w:t>
      </w:r>
      <w:r>
        <w:rPr>
          <w:w w:val="115"/>
        </w:rPr>
        <w:t>estado.</w:t>
      </w:r>
    </w:p>
    <w:p>
      <w:pPr>
        <w:pStyle w:val="BodyText"/>
        <w:spacing w:before="11"/>
        <w:rPr>
          <w:sz w:val="16"/>
        </w:rPr>
      </w:pPr>
    </w:p>
    <w:p>
      <w:pPr>
        <w:pStyle w:val="Heading2"/>
        <w:ind w:left="113"/>
        <w:jc w:val="left"/>
      </w:pPr>
      <w:bookmarkStart w:name="_TOC_250091" w:id="37"/>
      <w:bookmarkEnd w:id="37"/>
      <w:r>
        <w:rPr/>
        <w:t>Referencias</w:t>
      </w:r>
    </w:p>
    <w:p>
      <w:pPr>
        <w:pStyle w:val="BodyText"/>
        <w:spacing w:before="5"/>
        <w:rPr>
          <w:rFonts w:ascii="Arial"/>
          <w:b/>
          <w:sz w:val="22"/>
        </w:rPr>
      </w:pPr>
    </w:p>
    <w:p>
      <w:pPr>
        <w:spacing w:line="259" w:lineRule="auto" w:before="0"/>
        <w:ind w:left="680" w:right="109" w:hanging="567"/>
        <w:jc w:val="both"/>
        <w:rPr>
          <w:sz w:val="19"/>
        </w:rPr>
      </w:pPr>
      <w:r>
        <w:rPr>
          <w:w w:val="110"/>
          <w:sz w:val="19"/>
        </w:rPr>
        <w:t>Accenture. 2003. “e-Government Leadership: Engaging the Customer.” Accenture. </w:t>
      </w:r>
      <w:hyperlink r:id="rId831">
        <w:r>
          <w:rPr>
            <w:w w:val="110"/>
            <w:sz w:val="19"/>
          </w:rPr>
          <w:t>http://www.accenture.com/xdoc/en/newsroom/epresskit/egovernment/</w:t>
        </w:r>
      </w:hyperlink>
      <w:r>
        <w:rPr>
          <w:w w:val="110"/>
          <w:sz w:val="19"/>
        </w:rPr>
        <w:t> 703  egov_epress.pdf 704.</w:t>
      </w:r>
    </w:p>
    <w:p>
      <w:pPr>
        <w:spacing w:line="259" w:lineRule="auto" w:before="0"/>
        <w:ind w:left="680" w:right="114" w:hanging="567"/>
        <w:jc w:val="both"/>
        <w:rPr>
          <w:sz w:val="19"/>
        </w:rPr>
      </w:pPr>
      <w:r>
        <w:rPr>
          <w:sz w:val="19"/>
        </w:rPr>
        <w:t>———. </w:t>
      </w:r>
      <w:r>
        <w:rPr>
          <w:w w:val="110"/>
          <w:sz w:val="19"/>
        </w:rPr>
        <w:t>2004. “eGovernment Leadership: High Performance, Maximum Value.” Accenture. </w:t>
      </w:r>
      <w:hyperlink r:id="rId802">
        <w:r>
          <w:rPr>
            <w:w w:val="110"/>
            <w:sz w:val="19"/>
          </w:rPr>
          <w:t>http://www.accenture.com/NR/rdonlyres/D7206199-C3D4-</w:t>
        </w:r>
      </w:hyperlink>
      <w:r>
        <w:rPr>
          <w:w w:val="110"/>
          <w:sz w:val="19"/>
        </w:rPr>
        <w:t> 706 4CB4-A7D8-846C94287890/0/gove_egov_value.pdf.</w:t>
      </w:r>
    </w:p>
    <w:p>
      <w:pPr>
        <w:spacing w:line="259" w:lineRule="auto" w:before="0"/>
        <w:ind w:left="680" w:right="115" w:hanging="567"/>
        <w:jc w:val="both"/>
        <w:rPr>
          <w:sz w:val="19"/>
        </w:rPr>
      </w:pPr>
      <w:r>
        <w:rPr>
          <w:w w:val="115"/>
          <w:sz w:val="19"/>
        </w:rPr>
        <w:t>Alcázar Díaz de León, L., D. Castillo Camacho, y L.F. Luna-Reyes. 2006. “Análisis de La Funcionalidad de Los Portales de Gobierno Estatal En México.” In </w:t>
      </w:r>
      <w:r>
        <w:rPr>
          <w:w w:val="110"/>
          <w:sz w:val="19"/>
        </w:rPr>
        <w:t>Cholula, México.</w:t>
      </w:r>
    </w:p>
    <w:p>
      <w:pPr>
        <w:spacing w:line="259" w:lineRule="auto" w:before="0"/>
        <w:ind w:left="680" w:right="114" w:hanging="567"/>
        <w:jc w:val="both"/>
        <w:rPr>
          <w:sz w:val="19"/>
        </w:rPr>
      </w:pPr>
      <w:r>
        <w:rPr>
          <w:w w:val="110"/>
          <w:sz w:val="19"/>
        </w:rPr>
        <w:t>Bannister, </w:t>
      </w:r>
      <w:r>
        <w:rPr>
          <w:spacing w:val="-10"/>
          <w:w w:val="110"/>
          <w:sz w:val="19"/>
        </w:rPr>
        <w:t>F. </w:t>
      </w:r>
      <w:r>
        <w:rPr>
          <w:w w:val="110"/>
          <w:sz w:val="19"/>
        </w:rPr>
        <w:t>2007. “The Curse of the Benchmark: An Assessment of the Validity and </w:t>
      </w:r>
      <w:r>
        <w:rPr>
          <w:w w:val="105"/>
          <w:sz w:val="19"/>
        </w:rPr>
        <w:t>Value of e-Government Comparisons.” </w:t>
      </w:r>
      <w:r>
        <w:rPr>
          <w:rFonts w:ascii="Arial" w:hAnsi="Arial"/>
          <w:i/>
          <w:w w:val="105"/>
          <w:sz w:val="19"/>
        </w:rPr>
        <w:t>International Review of Administrative </w:t>
      </w:r>
      <w:r>
        <w:rPr>
          <w:rFonts w:ascii="Arial" w:hAnsi="Arial"/>
          <w:i/>
          <w:w w:val="105"/>
          <w:sz w:val="19"/>
        </w:rPr>
        <w:t>Sciences </w:t>
      </w:r>
      <w:r>
        <w:rPr>
          <w:w w:val="105"/>
          <w:sz w:val="19"/>
        </w:rPr>
        <w:t>73 (2): 171–188.</w:t>
      </w:r>
    </w:p>
    <w:p>
      <w:pPr>
        <w:spacing w:line="259" w:lineRule="auto" w:before="0"/>
        <w:ind w:left="680" w:right="114" w:hanging="567"/>
        <w:jc w:val="both"/>
        <w:rPr>
          <w:sz w:val="19"/>
        </w:rPr>
      </w:pPr>
      <w:r>
        <w:rPr>
          <w:w w:val="110"/>
          <w:sz w:val="19"/>
        </w:rPr>
        <w:t>Baum,</w:t>
      </w:r>
      <w:r>
        <w:rPr>
          <w:spacing w:val="-17"/>
          <w:w w:val="110"/>
          <w:sz w:val="19"/>
        </w:rPr>
        <w:t> </w:t>
      </w:r>
      <w:r>
        <w:rPr>
          <w:w w:val="110"/>
          <w:sz w:val="19"/>
        </w:rPr>
        <w:t>Christopher,</w:t>
      </w:r>
      <w:r>
        <w:rPr>
          <w:spacing w:val="-17"/>
          <w:w w:val="110"/>
          <w:sz w:val="19"/>
        </w:rPr>
        <w:t> </w:t>
      </w:r>
      <w:r>
        <w:rPr>
          <w:w w:val="110"/>
          <w:sz w:val="19"/>
        </w:rPr>
        <w:t>y</w:t>
      </w:r>
      <w:r>
        <w:rPr>
          <w:spacing w:val="-14"/>
          <w:w w:val="110"/>
          <w:sz w:val="19"/>
        </w:rPr>
        <w:t> </w:t>
      </w:r>
      <w:r>
        <w:rPr>
          <w:w w:val="110"/>
          <w:sz w:val="19"/>
        </w:rPr>
        <w:t>Andrea</w:t>
      </w:r>
      <w:r>
        <w:rPr>
          <w:spacing w:val="-10"/>
          <w:w w:val="110"/>
          <w:sz w:val="19"/>
        </w:rPr>
        <w:t> </w:t>
      </w:r>
      <w:r>
        <w:rPr>
          <w:w w:val="110"/>
          <w:sz w:val="19"/>
        </w:rPr>
        <w:t>Di</w:t>
      </w:r>
      <w:r>
        <w:rPr>
          <w:spacing w:val="-10"/>
          <w:w w:val="110"/>
          <w:sz w:val="19"/>
        </w:rPr>
        <w:t> </w:t>
      </w:r>
      <w:r>
        <w:rPr>
          <w:w w:val="110"/>
          <w:sz w:val="19"/>
        </w:rPr>
        <w:t>Maio.</w:t>
      </w:r>
      <w:r>
        <w:rPr>
          <w:spacing w:val="-17"/>
          <w:w w:val="110"/>
          <w:sz w:val="19"/>
        </w:rPr>
        <w:t> </w:t>
      </w:r>
      <w:r>
        <w:rPr>
          <w:w w:val="110"/>
          <w:sz w:val="19"/>
        </w:rPr>
        <w:t>2000.“Gartner’s</w:t>
      </w:r>
      <w:r>
        <w:rPr>
          <w:spacing w:val="-10"/>
          <w:w w:val="110"/>
          <w:sz w:val="19"/>
        </w:rPr>
        <w:t> </w:t>
      </w:r>
      <w:r>
        <w:rPr>
          <w:spacing w:val="-3"/>
          <w:w w:val="110"/>
          <w:sz w:val="19"/>
        </w:rPr>
        <w:t>Four</w:t>
      </w:r>
      <w:r>
        <w:rPr>
          <w:spacing w:val="-10"/>
          <w:w w:val="110"/>
          <w:sz w:val="19"/>
        </w:rPr>
        <w:t> </w:t>
      </w:r>
      <w:r>
        <w:rPr>
          <w:w w:val="110"/>
          <w:sz w:val="19"/>
        </w:rPr>
        <w:t>Phases</w:t>
      </w:r>
      <w:r>
        <w:rPr>
          <w:spacing w:val="-10"/>
          <w:w w:val="110"/>
          <w:sz w:val="19"/>
        </w:rPr>
        <w:t> </w:t>
      </w:r>
      <w:r>
        <w:rPr>
          <w:w w:val="110"/>
          <w:sz w:val="19"/>
        </w:rPr>
        <w:t>of</w:t>
      </w:r>
      <w:r>
        <w:rPr>
          <w:spacing w:val="-3"/>
          <w:w w:val="110"/>
          <w:sz w:val="19"/>
        </w:rPr>
        <w:t> </w:t>
      </w:r>
      <w:r>
        <w:rPr>
          <w:w w:val="110"/>
          <w:sz w:val="19"/>
        </w:rPr>
        <w:t>E-Government Model.” ID Number: TU-12-6113.</w:t>
      </w:r>
      <w:r>
        <w:rPr>
          <w:spacing w:val="15"/>
          <w:w w:val="110"/>
          <w:sz w:val="19"/>
        </w:rPr>
        <w:t> </w:t>
      </w:r>
      <w:hyperlink r:id="rId832">
        <w:r>
          <w:rPr>
            <w:w w:val="110"/>
            <w:sz w:val="19"/>
          </w:rPr>
          <w:t>http://www.gartner.com/id=317292.</w:t>
        </w:r>
      </w:hyperlink>
    </w:p>
    <w:p>
      <w:pPr>
        <w:spacing w:line="259" w:lineRule="auto" w:before="0"/>
        <w:ind w:left="680" w:right="115" w:hanging="567"/>
        <w:jc w:val="both"/>
        <w:rPr>
          <w:sz w:val="19"/>
        </w:rPr>
      </w:pPr>
      <w:r>
        <w:rPr>
          <w:w w:val="110"/>
          <w:sz w:val="19"/>
        </w:rPr>
        <w:t>Bavec, Cene, y Mirko Vintar. 2007. </w:t>
      </w:r>
      <w:r>
        <w:rPr>
          <w:rFonts w:ascii="Arial"/>
          <w:i/>
          <w:w w:val="110"/>
          <w:sz w:val="19"/>
        </w:rPr>
        <w:t>What Matters in the Development of the </w:t>
      </w:r>
      <w:r>
        <w:rPr>
          <w:rFonts w:ascii="Arial"/>
          <w:i/>
          <w:w w:val="110"/>
          <w:sz w:val="19"/>
        </w:rPr>
        <w:t>E-Government in the EU? </w:t>
      </w:r>
      <w:r>
        <w:rPr>
          <w:w w:val="110"/>
          <w:sz w:val="19"/>
        </w:rPr>
        <w:t>Vol. 4656/2007. Springer Berlin/Heidelberg.</w:t>
      </w:r>
    </w:p>
    <w:p>
      <w:pPr>
        <w:spacing w:line="259" w:lineRule="auto" w:before="0"/>
        <w:ind w:left="680" w:right="115" w:hanging="567"/>
        <w:jc w:val="both"/>
        <w:rPr>
          <w:sz w:val="19"/>
        </w:rPr>
      </w:pPr>
      <w:r>
        <w:rPr>
          <w:w w:val="110"/>
          <w:sz w:val="19"/>
        </w:rPr>
        <w:t>Becker, Shirley Ann. 2004. “E-government Visual Accessibility for Older Adult </w:t>
      </w:r>
      <w:r>
        <w:rPr>
          <w:w w:val="105"/>
          <w:sz w:val="19"/>
        </w:rPr>
        <w:t>Users.” </w:t>
      </w:r>
      <w:r>
        <w:rPr>
          <w:rFonts w:ascii="Arial" w:hAnsi="Arial"/>
          <w:i/>
          <w:w w:val="105"/>
          <w:sz w:val="19"/>
        </w:rPr>
        <w:t>Social Science Computer Review </w:t>
      </w:r>
      <w:r>
        <w:rPr>
          <w:w w:val="105"/>
          <w:sz w:val="19"/>
        </w:rPr>
        <w:t>22 (1): 11–23.</w:t>
      </w:r>
    </w:p>
    <w:p>
      <w:pPr>
        <w:spacing w:line="259" w:lineRule="auto" w:before="0"/>
        <w:ind w:left="680" w:right="99" w:hanging="567"/>
        <w:jc w:val="both"/>
        <w:rPr>
          <w:sz w:val="19"/>
        </w:rPr>
      </w:pPr>
      <w:r>
        <w:rPr>
          <w:w w:val="115"/>
          <w:sz w:val="19"/>
        </w:rPr>
        <w:t>Brown, C. 2002. “G-8 Collaborative Initiatives and the Digital Divide: Readiness </w:t>
      </w:r>
      <w:r>
        <w:rPr>
          <w:w w:val="110"/>
          <w:sz w:val="19"/>
        </w:rPr>
        <w:t>for</w:t>
      </w:r>
      <w:r>
        <w:rPr>
          <w:spacing w:val="-13"/>
          <w:w w:val="110"/>
          <w:sz w:val="19"/>
        </w:rPr>
        <w:t> </w:t>
      </w:r>
      <w:r>
        <w:rPr>
          <w:w w:val="110"/>
          <w:sz w:val="19"/>
        </w:rPr>
        <w:t>E-government.”</w:t>
      </w:r>
      <w:r>
        <w:rPr>
          <w:spacing w:val="-13"/>
          <w:w w:val="110"/>
          <w:sz w:val="19"/>
        </w:rPr>
        <w:t> </w:t>
      </w:r>
      <w:r>
        <w:rPr>
          <w:w w:val="110"/>
          <w:sz w:val="19"/>
        </w:rPr>
        <w:t>In</w:t>
      </w:r>
      <w:r>
        <w:rPr>
          <w:spacing w:val="-13"/>
          <w:w w:val="110"/>
          <w:sz w:val="19"/>
        </w:rPr>
        <w:t> </w:t>
      </w:r>
      <w:r>
        <w:rPr>
          <w:rFonts w:ascii="Arial" w:hAnsi="Arial"/>
          <w:i/>
          <w:w w:val="110"/>
          <w:sz w:val="19"/>
        </w:rPr>
        <w:t>Proceedings</w:t>
      </w:r>
      <w:r>
        <w:rPr>
          <w:rFonts w:ascii="Arial" w:hAnsi="Arial"/>
          <w:i/>
          <w:spacing w:val="-24"/>
          <w:w w:val="110"/>
          <w:sz w:val="19"/>
        </w:rPr>
        <w:t> </w:t>
      </w:r>
      <w:r>
        <w:rPr>
          <w:rFonts w:ascii="Arial" w:hAnsi="Arial"/>
          <w:i/>
          <w:w w:val="110"/>
          <w:sz w:val="19"/>
        </w:rPr>
        <w:t>of</w:t>
      </w:r>
      <w:r>
        <w:rPr>
          <w:rFonts w:ascii="Arial" w:hAnsi="Arial"/>
          <w:i/>
          <w:spacing w:val="-22"/>
          <w:w w:val="110"/>
          <w:sz w:val="19"/>
        </w:rPr>
        <w:t> </w:t>
      </w:r>
      <w:r>
        <w:rPr>
          <w:rFonts w:ascii="Arial" w:hAnsi="Arial"/>
          <w:i/>
          <w:w w:val="110"/>
          <w:sz w:val="19"/>
        </w:rPr>
        <w:t>the</w:t>
      </w:r>
      <w:r>
        <w:rPr>
          <w:rFonts w:ascii="Arial" w:hAnsi="Arial"/>
          <w:i/>
          <w:spacing w:val="-24"/>
          <w:w w:val="110"/>
          <w:sz w:val="19"/>
        </w:rPr>
        <w:t> </w:t>
      </w:r>
      <w:r>
        <w:rPr>
          <w:rFonts w:ascii="Arial" w:hAnsi="Arial"/>
          <w:i/>
          <w:w w:val="110"/>
          <w:sz w:val="19"/>
        </w:rPr>
        <w:t>35th</w:t>
      </w:r>
      <w:r>
        <w:rPr>
          <w:rFonts w:ascii="Arial" w:hAnsi="Arial"/>
          <w:i/>
          <w:spacing w:val="-26"/>
          <w:w w:val="110"/>
          <w:sz w:val="19"/>
        </w:rPr>
        <w:t> </w:t>
      </w:r>
      <w:r>
        <w:rPr>
          <w:rFonts w:ascii="Arial" w:hAnsi="Arial"/>
          <w:i/>
          <w:w w:val="110"/>
          <w:sz w:val="19"/>
        </w:rPr>
        <w:t>Annual</w:t>
      </w:r>
      <w:r>
        <w:rPr>
          <w:rFonts w:ascii="Arial" w:hAnsi="Arial"/>
          <w:i/>
          <w:spacing w:val="-24"/>
          <w:w w:val="110"/>
          <w:sz w:val="19"/>
        </w:rPr>
        <w:t> </w:t>
      </w:r>
      <w:r>
        <w:rPr>
          <w:rFonts w:ascii="Arial" w:hAnsi="Arial"/>
          <w:i/>
          <w:w w:val="110"/>
          <w:sz w:val="19"/>
        </w:rPr>
        <w:t>Hawaii</w:t>
      </w:r>
      <w:r>
        <w:rPr>
          <w:rFonts w:ascii="Arial" w:hAnsi="Arial"/>
          <w:i/>
          <w:spacing w:val="-24"/>
          <w:w w:val="110"/>
          <w:sz w:val="19"/>
        </w:rPr>
        <w:t> </w:t>
      </w:r>
      <w:r>
        <w:rPr>
          <w:rFonts w:ascii="Arial" w:hAnsi="Arial"/>
          <w:i/>
          <w:w w:val="110"/>
          <w:sz w:val="19"/>
        </w:rPr>
        <w:t>International </w:t>
      </w:r>
      <w:r>
        <w:rPr>
          <w:rFonts w:ascii="Arial" w:hAnsi="Arial"/>
          <w:i/>
          <w:w w:val="110"/>
          <w:sz w:val="19"/>
        </w:rPr>
        <w:t>Conference</w:t>
      </w:r>
      <w:r>
        <w:rPr>
          <w:rFonts w:ascii="Arial" w:hAnsi="Arial"/>
          <w:i/>
          <w:spacing w:val="-24"/>
          <w:w w:val="110"/>
          <w:sz w:val="19"/>
        </w:rPr>
        <w:t> </w:t>
      </w:r>
      <w:r>
        <w:rPr>
          <w:rFonts w:ascii="Arial" w:hAnsi="Arial"/>
          <w:i/>
          <w:w w:val="110"/>
          <w:sz w:val="19"/>
        </w:rPr>
        <w:t>on</w:t>
      </w:r>
      <w:r>
        <w:rPr>
          <w:rFonts w:ascii="Arial" w:hAnsi="Arial"/>
          <w:i/>
          <w:spacing w:val="-24"/>
          <w:w w:val="110"/>
          <w:sz w:val="19"/>
        </w:rPr>
        <w:t> </w:t>
      </w:r>
      <w:r>
        <w:rPr>
          <w:rFonts w:ascii="Arial" w:hAnsi="Arial"/>
          <w:i/>
          <w:w w:val="110"/>
          <w:sz w:val="19"/>
        </w:rPr>
        <w:t>System</w:t>
      </w:r>
      <w:r>
        <w:rPr>
          <w:rFonts w:ascii="Arial" w:hAnsi="Arial"/>
          <w:i/>
          <w:spacing w:val="-24"/>
          <w:w w:val="110"/>
          <w:sz w:val="19"/>
        </w:rPr>
        <w:t> </w:t>
      </w:r>
      <w:r>
        <w:rPr>
          <w:rFonts w:ascii="Arial" w:hAnsi="Arial"/>
          <w:i/>
          <w:w w:val="110"/>
          <w:sz w:val="19"/>
        </w:rPr>
        <w:t>Sciences</w:t>
      </w:r>
      <w:r>
        <w:rPr>
          <w:rFonts w:ascii="Arial" w:hAnsi="Arial"/>
          <w:i/>
          <w:spacing w:val="-24"/>
          <w:w w:val="110"/>
          <w:sz w:val="19"/>
        </w:rPr>
        <w:t> </w:t>
      </w:r>
      <w:r>
        <w:rPr>
          <w:rFonts w:ascii="Arial" w:hAnsi="Arial"/>
          <w:i/>
          <w:w w:val="110"/>
          <w:sz w:val="19"/>
        </w:rPr>
        <w:t>(HICSS’02)</w:t>
      </w:r>
      <w:r>
        <w:rPr>
          <w:w w:val="110"/>
          <w:sz w:val="19"/>
        </w:rPr>
        <w:t>,</w:t>
      </w:r>
      <w:r>
        <w:rPr>
          <w:spacing w:val="-16"/>
          <w:w w:val="110"/>
          <w:sz w:val="19"/>
        </w:rPr>
        <w:t> </w:t>
      </w:r>
      <w:r>
        <w:rPr>
          <w:w w:val="110"/>
          <w:sz w:val="19"/>
        </w:rPr>
        <w:t>5</w:t>
      </w:r>
      <w:r>
        <w:rPr>
          <w:spacing w:val="-13"/>
          <w:w w:val="110"/>
          <w:sz w:val="19"/>
        </w:rPr>
        <w:t> </w:t>
      </w:r>
      <w:r>
        <w:rPr>
          <w:w w:val="110"/>
          <w:sz w:val="19"/>
        </w:rPr>
        <w:t>(paper</w:t>
      </w:r>
      <w:r>
        <w:rPr>
          <w:spacing w:val="-13"/>
          <w:w w:val="110"/>
          <w:sz w:val="19"/>
        </w:rPr>
        <w:t> </w:t>
      </w:r>
      <w:r>
        <w:rPr>
          <w:w w:val="110"/>
          <w:sz w:val="19"/>
        </w:rPr>
        <w:t>129):1–10.</w:t>
      </w:r>
      <w:r>
        <w:rPr>
          <w:spacing w:val="-16"/>
          <w:w w:val="110"/>
          <w:sz w:val="19"/>
        </w:rPr>
        <w:t> </w:t>
      </w:r>
      <w:r>
        <w:rPr>
          <w:w w:val="110"/>
          <w:sz w:val="19"/>
        </w:rPr>
        <w:t>Island</w:t>
      </w:r>
      <w:r>
        <w:rPr>
          <w:spacing w:val="-13"/>
          <w:w w:val="110"/>
          <w:sz w:val="19"/>
        </w:rPr>
        <w:t> </w:t>
      </w:r>
      <w:r>
        <w:rPr>
          <w:w w:val="110"/>
          <w:sz w:val="19"/>
        </w:rPr>
        <w:t>of </w:t>
      </w:r>
      <w:r>
        <w:rPr>
          <w:w w:val="115"/>
          <w:sz w:val="19"/>
        </w:rPr>
        <w:t>Hawaii (Big Island): Computer Societry </w:t>
      </w:r>
      <w:r>
        <w:rPr>
          <w:spacing w:val="-3"/>
          <w:w w:val="115"/>
          <w:sz w:val="19"/>
        </w:rPr>
        <w:t>Press. </w:t>
      </w:r>
      <w:hyperlink r:id="rId833">
        <w:r>
          <w:rPr>
            <w:w w:val="115"/>
            <w:sz w:val="19"/>
          </w:rPr>
          <w:t>http://csdl2.computer.org/</w:t>
        </w:r>
      </w:hyperlink>
      <w:r>
        <w:rPr>
          <w:w w:val="115"/>
          <w:sz w:val="19"/>
        </w:rPr>
        <w:t> </w:t>
      </w:r>
      <w:r>
        <w:rPr>
          <w:w w:val="110"/>
          <w:sz w:val="19"/>
        </w:rPr>
        <w:t>persagen/DLAbsToc.jsp?resourcePath=/dl/proceedings/hicss/&amp;toc=comp/ </w:t>
      </w:r>
      <w:r>
        <w:rPr>
          <w:spacing w:val="18"/>
          <w:w w:val="110"/>
          <w:sz w:val="19"/>
        </w:rPr>
        <w:t>proceedings/hicss/2002/1435/05/1435toc.xml&amp;DOI=10.1109/ </w:t>
      </w:r>
      <w:r>
        <w:rPr>
          <w:w w:val="115"/>
          <w:sz w:val="19"/>
        </w:rPr>
        <w:t>HICSS.2002.994085.</w:t>
      </w:r>
    </w:p>
    <w:p>
      <w:pPr>
        <w:spacing w:line="259" w:lineRule="auto" w:before="0"/>
        <w:ind w:left="680" w:right="110" w:hanging="567"/>
        <w:jc w:val="both"/>
        <w:rPr>
          <w:sz w:val="19"/>
        </w:rPr>
      </w:pPr>
      <w:r>
        <w:rPr>
          <w:w w:val="110"/>
          <w:sz w:val="19"/>
        </w:rPr>
        <w:t>Chun, Soon Ae, Luis </w:t>
      </w:r>
      <w:r>
        <w:rPr>
          <w:spacing w:val="-10"/>
          <w:w w:val="110"/>
          <w:sz w:val="19"/>
        </w:rPr>
        <w:t>F. </w:t>
      </w:r>
      <w:r>
        <w:rPr>
          <w:w w:val="110"/>
          <w:sz w:val="19"/>
        </w:rPr>
        <w:t>Luna-Reyes, y Rodrigo Sandoval-Almazán. 2012. </w:t>
      </w:r>
      <w:r>
        <w:rPr>
          <w:w w:val="105"/>
          <w:sz w:val="19"/>
        </w:rPr>
        <w:t>“Collaborative E-government.” </w:t>
      </w:r>
      <w:r>
        <w:rPr>
          <w:rFonts w:ascii="Arial" w:hAnsi="Arial"/>
          <w:i/>
          <w:w w:val="105"/>
          <w:sz w:val="19"/>
        </w:rPr>
        <w:t>Transforming Government: People, Process </w:t>
      </w:r>
      <w:r>
        <w:rPr>
          <w:rFonts w:ascii="Arial" w:hAnsi="Arial"/>
          <w:i/>
          <w:w w:val="110"/>
          <w:sz w:val="19"/>
        </w:rPr>
        <w:t>and</w:t>
      </w:r>
      <w:r>
        <w:rPr>
          <w:rFonts w:ascii="Arial" w:hAnsi="Arial"/>
          <w:i/>
          <w:spacing w:val="-34"/>
          <w:w w:val="110"/>
          <w:sz w:val="19"/>
        </w:rPr>
        <w:t> </w:t>
      </w:r>
      <w:r>
        <w:rPr>
          <w:rFonts w:ascii="Arial" w:hAnsi="Arial"/>
          <w:i/>
          <w:spacing w:val="-3"/>
          <w:w w:val="110"/>
          <w:sz w:val="19"/>
        </w:rPr>
        <w:t>Policy</w:t>
      </w:r>
      <w:r>
        <w:rPr>
          <w:rFonts w:ascii="Arial" w:hAnsi="Arial"/>
          <w:i/>
          <w:spacing w:val="-34"/>
          <w:w w:val="110"/>
          <w:sz w:val="19"/>
        </w:rPr>
        <w:t> </w:t>
      </w:r>
      <w:r>
        <w:rPr>
          <w:w w:val="110"/>
          <w:sz w:val="19"/>
        </w:rPr>
        <w:t>6</w:t>
      </w:r>
      <w:r>
        <w:rPr>
          <w:spacing w:val="-23"/>
          <w:w w:val="110"/>
          <w:sz w:val="19"/>
        </w:rPr>
        <w:t> </w:t>
      </w:r>
      <w:r>
        <w:rPr>
          <w:w w:val="110"/>
          <w:sz w:val="19"/>
        </w:rPr>
        <w:t>(1):</w:t>
      </w:r>
      <w:r>
        <w:rPr>
          <w:spacing w:val="-23"/>
          <w:w w:val="110"/>
          <w:sz w:val="19"/>
        </w:rPr>
        <w:t> </w:t>
      </w:r>
      <w:r>
        <w:rPr>
          <w:w w:val="110"/>
          <w:sz w:val="19"/>
        </w:rPr>
        <w:t>5–12.</w:t>
      </w:r>
    </w:p>
    <w:p>
      <w:pPr>
        <w:spacing w:line="227" w:lineRule="exact" w:before="0"/>
        <w:ind w:left="113" w:right="0" w:firstLine="0"/>
        <w:jc w:val="left"/>
        <w:rPr>
          <w:sz w:val="19"/>
        </w:rPr>
      </w:pPr>
      <w:r>
        <w:rPr>
          <w:w w:val="110"/>
          <w:sz w:val="19"/>
        </w:rPr>
        <w:t>Eurostat. 2005. “Measuring E-Government.” In Paris, Francía.</w:t>
      </w:r>
    </w:p>
    <w:p>
      <w:pPr>
        <w:spacing w:after="0" w:line="227" w:lineRule="exact"/>
        <w:jc w:val="left"/>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54" w:lineRule="auto" w:before="70"/>
        <w:ind w:left="684" w:right="131" w:hanging="567"/>
        <w:jc w:val="both"/>
        <w:rPr>
          <w:sz w:val="19"/>
        </w:rPr>
      </w:pPr>
      <w:r>
        <w:rPr>
          <w:w w:val="110"/>
          <w:sz w:val="19"/>
        </w:rPr>
        <w:t>Gant,D.</w:t>
      </w:r>
      <w:r>
        <w:rPr>
          <w:spacing w:val="-40"/>
          <w:w w:val="110"/>
          <w:sz w:val="19"/>
        </w:rPr>
        <w:t> </w:t>
      </w:r>
      <w:r>
        <w:rPr>
          <w:spacing w:val="6"/>
          <w:w w:val="110"/>
          <w:sz w:val="19"/>
        </w:rPr>
        <w:t>B,J.PGant,y</w:t>
      </w:r>
      <w:r>
        <w:rPr>
          <w:spacing w:val="-38"/>
          <w:w w:val="110"/>
          <w:sz w:val="19"/>
        </w:rPr>
        <w:t> </w:t>
      </w:r>
      <w:r>
        <w:rPr>
          <w:spacing w:val="2"/>
          <w:w w:val="110"/>
          <w:sz w:val="19"/>
        </w:rPr>
        <w:t>C.L.Johnson.2002.</w:t>
      </w:r>
      <w:r>
        <w:rPr>
          <w:rFonts w:ascii="Arial"/>
          <w:i/>
          <w:spacing w:val="2"/>
          <w:w w:val="110"/>
          <w:sz w:val="19"/>
        </w:rPr>
        <w:t>State</w:t>
      </w:r>
      <w:r>
        <w:rPr>
          <w:rFonts w:ascii="Arial"/>
          <w:i/>
          <w:spacing w:val="-49"/>
          <w:w w:val="110"/>
          <w:sz w:val="19"/>
        </w:rPr>
        <w:t> </w:t>
      </w:r>
      <w:r>
        <w:rPr>
          <w:rFonts w:ascii="Arial"/>
          <w:i/>
          <w:w w:val="110"/>
          <w:sz w:val="19"/>
        </w:rPr>
        <w:t>Web</w:t>
      </w:r>
      <w:r>
        <w:rPr>
          <w:rFonts w:ascii="Arial"/>
          <w:i/>
          <w:spacing w:val="-48"/>
          <w:w w:val="110"/>
          <w:sz w:val="19"/>
        </w:rPr>
        <w:t> </w:t>
      </w:r>
      <w:r>
        <w:rPr>
          <w:rFonts w:ascii="Arial"/>
          <w:i/>
          <w:spacing w:val="-3"/>
          <w:w w:val="110"/>
          <w:sz w:val="19"/>
        </w:rPr>
        <w:t>Portals:</w:t>
      </w:r>
      <w:r>
        <w:rPr>
          <w:rFonts w:ascii="Arial"/>
          <w:i/>
          <w:spacing w:val="-48"/>
          <w:w w:val="110"/>
          <w:sz w:val="19"/>
        </w:rPr>
        <w:t> </w:t>
      </w:r>
      <w:r>
        <w:rPr>
          <w:rFonts w:ascii="Arial"/>
          <w:i/>
          <w:w w:val="110"/>
          <w:sz w:val="19"/>
        </w:rPr>
        <w:t>Deliveringand</w:t>
      </w:r>
      <w:r>
        <w:rPr>
          <w:rFonts w:ascii="Arial"/>
          <w:i/>
          <w:spacing w:val="-48"/>
          <w:w w:val="110"/>
          <w:sz w:val="19"/>
        </w:rPr>
        <w:t> </w:t>
      </w:r>
      <w:r>
        <w:rPr>
          <w:rFonts w:ascii="Arial"/>
          <w:i/>
          <w:w w:val="110"/>
          <w:sz w:val="19"/>
        </w:rPr>
        <w:t>Financing </w:t>
      </w:r>
      <w:r>
        <w:rPr>
          <w:rFonts w:ascii="Arial"/>
          <w:i/>
          <w:w w:val="110"/>
          <w:sz w:val="19"/>
        </w:rPr>
        <w:t>E-Service. </w:t>
      </w:r>
      <w:r>
        <w:rPr>
          <w:w w:val="110"/>
          <w:sz w:val="19"/>
        </w:rPr>
        <w:t>Arlington, VA: The PricewaterhouseCoopers Endowment for The Business of</w:t>
      </w:r>
      <w:r>
        <w:rPr>
          <w:spacing w:val="37"/>
          <w:w w:val="110"/>
          <w:sz w:val="19"/>
        </w:rPr>
        <w:t> </w:t>
      </w:r>
      <w:r>
        <w:rPr>
          <w:w w:val="110"/>
          <w:sz w:val="19"/>
        </w:rPr>
        <w:t>Government.</w:t>
      </w:r>
    </w:p>
    <w:p>
      <w:pPr>
        <w:spacing w:line="254" w:lineRule="auto" w:before="0"/>
        <w:ind w:left="684" w:right="131" w:hanging="567"/>
        <w:jc w:val="both"/>
        <w:rPr>
          <w:sz w:val="19"/>
        </w:rPr>
      </w:pPr>
      <w:r>
        <w:rPr>
          <w:w w:val="110"/>
          <w:sz w:val="19"/>
        </w:rPr>
        <w:t>Gil-García, J. Ramón, y Luis </w:t>
      </w:r>
      <w:r>
        <w:rPr>
          <w:spacing w:val="-10"/>
          <w:w w:val="110"/>
          <w:sz w:val="19"/>
        </w:rPr>
        <w:t>F. </w:t>
      </w:r>
      <w:r>
        <w:rPr>
          <w:w w:val="110"/>
          <w:sz w:val="19"/>
        </w:rPr>
        <w:t>Luna-Reyes. 2003. </w:t>
      </w:r>
      <w:r>
        <w:rPr>
          <w:spacing w:val="-3"/>
          <w:w w:val="110"/>
          <w:sz w:val="19"/>
        </w:rPr>
        <w:t>“Towards </w:t>
      </w:r>
      <w:r>
        <w:rPr>
          <w:w w:val="110"/>
          <w:sz w:val="19"/>
        </w:rPr>
        <w:t>a Definition of Electronic Government: A Comparative </w:t>
      </w:r>
      <w:r>
        <w:rPr>
          <w:spacing w:val="-3"/>
          <w:w w:val="110"/>
          <w:sz w:val="19"/>
        </w:rPr>
        <w:t>Review.” </w:t>
      </w:r>
      <w:r>
        <w:rPr>
          <w:w w:val="110"/>
          <w:sz w:val="19"/>
        </w:rPr>
        <w:t>In </w:t>
      </w:r>
      <w:r>
        <w:rPr>
          <w:rFonts w:ascii="Arial" w:hAnsi="Arial"/>
          <w:i/>
          <w:w w:val="110"/>
          <w:sz w:val="19"/>
        </w:rPr>
        <w:t>Techno-legal Aspects of the </w:t>
      </w:r>
      <w:r>
        <w:rPr>
          <w:rFonts w:ascii="Arial" w:hAnsi="Arial"/>
          <w:i/>
          <w:w w:val="110"/>
          <w:sz w:val="19"/>
        </w:rPr>
        <w:t>Information</w:t>
      </w:r>
      <w:r>
        <w:rPr>
          <w:rFonts w:ascii="Arial" w:hAnsi="Arial"/>
          <w:i/>
          <w:spacing w:val="-34"/>
          <w:w w:val="110"/>
          <w:sz w:val="19"/>
        </w:rPr>
        <w:t> </w:t>
      </w:r>
      <w:r>
        <w:rPr>
          <w:rFonts w:ascii="Arial" w:hAnsi="Arial"/>
          <w:i/>
          <w:w w:val="110"/>
          <w:sz w:val="19"/>
        </w:rPr>
        <w:t>Society</w:t>
      </w:r>
      <w:r>
        <w:rPr>
          <w:rFonts w:ascii="Arial" w:hAnsi="Arial"/>
          <w:i/>
          <w:spacing w:val="-34"/>
          <w:w w:val="110"/>
          <w:sz w:val="19"/>
        </w:rPr>
        <w:t> </w:t>
      </w:r>
      <w:r>
        <w:rPr>
          <w:rFonts w:ascii="Arial" w:hAnsi="Arial"/>
          <w:i/>
          <w:w w:val="110"/>
          <w:sz w:val="19"/>
        </w:rPr>
        <w:t>and</w:t>
      </w:r>
      <w:r>
        <w:rPr>
          <w:rFonts w:ascii="Arial" w:hAnsi="Arial"/>
          <w:i/>
          <w:spacing w:val="-34"/>
          <w:w w:val="110"/>
          <w:sz w:val="19"/>
        </w:rPr>
        <w:t> </w:t>
      </w:r>
      <w:r>
        <w:rPr>
          <w:rFonts w:ascii="Arial" w:hAnsi="Arial"/>
          <w:i/>
          <w:w w:val="110"/>
          <w:sz w:val="19"/>
        </w:rPr>
        <w:t>New</w:t>
      </w:r>
      <w:r>
        <w:rPr>
          <w:rFonts w:ascii="Arial" w:hAnsi="Arial"/>
          <w:i/>
          <w:spacing w:val="-34"/>
          <w:w w:val="110"/>
          <w:sz w:val="19"/>
        </w:rPr>
        <w:t> </w:t>
      </w:r>
      <w:r>
        <w:rPr>
          <w:rFonts w:ascii="Arial" w:hAnsi="Arial"/>
          <w:i/>
          <w:w w:val="110"/>
          <w:sz w:val="19"/>
        </w:rPr>
        <w:t>Economy:</w:t>
      </w:r>
      <w:r>
        <w:rPr>
          <w:rFonts w:ascii="Arial" w:hAnsi="Arial"/>
          <w:i/>
          <w:spacing w:val="-36"/>
          <w:w w:val="110"/>
          <w:sz w:val="19"/>
        </w:rPr>
        <w:t> </w:t>
      </w:r>
      <w:r>
        <w:rPr>
          <w:rFonts w:ascii="Arial" w:hAnsi="Arial"/>
          <w:i/>
          <w:w w:val="110"/>
          <w:sz w:val="19"/>
        </w:rPr>
        <w:t>An</w:t>
      </w:r>
      <w:r>
        <w:rPr>
          <w:rFonts w:ascii="Arial" w:hAnsi="Arial"/>
          <w:i/>
          <w:spacing w:val="-34"/>
          <w:w w:val="110"/>
          <w:sz w:val="19"/>
        </w:rPr>
        <w:t> </w:t>
      </w:r>
      <w:r>
        <w:rPr>
          <w:rFonts w:ascii="Arial" w:hAnsi="Arial"/>
          <w:i/>
          <w:w w:val="110"/>
          <w:sz w:val="19"/>
        </w:rPr>
        <w:t>Overview</w:t>
      </w:r>
      <w:r>
        <w:rPr>
          <w:w w:val="110"/>
          <w:sz w:val="19"/>
        </w:rPr>
        <w:t>,</w:t>
      </w:r>
      <w:r>
        <w:rPr>
          <w:spacing w:val="-26"/>
          <w:w w:val="110"/>
          <w:sz w:val="19"/>
        </w:rPr>
        <w:t> </w:t>
      </w:r>
      <w:r>
        <w:rPr>
          <w:w w:val="110"/>
          <w:sz w:val="19"/>
        </w:rPr>
        <w:t>edited</w:t>
      </w:r>
      <w:r>
        <w:rPr>
          <w:spacing w:val="-23"/>
          <w:w w:val="110"/>
          <w:sz w:val="19"/>
        </w:rPr>
        <w:t> </w:t>
      </w:r>
      <w:r>
        <w:rPr>
          <w:w w:val="110"/>
          <w:sz w:val="19"/>
        </w:rPr>
        <w:t>by</w:t>
      </w:r>
      <w:r>
        <w:rPr>
          <w:spacing w:val="-25"/>
          <w:w w:val="110"/>
          <w:sz w:val="19"/>
        </w:rPr>
        <w:t> </w:t>
      </w:r>
      <w:r>
        <w:rPr>
          <w:w w:val="110"/>
          <w:sz w:val="19"/>
        </w:rPr>
        <w:t>A.</w:t>
      </w:r>
      <w:r>
        <w:rPr>
          <w:spacing w:val="-26"/>
          <w:w w:val="110"/>
          <w:sz w:val="19"/>
        </w:rPr>
        <w:t> </w:t>
      </w:r>
      <w:r>
        <w:rPr>
          <w:w w:val="110"/>
          <w:sz w:val="19"/>
        </w:rPr>
        <w:t>Mendez- Vilas, J. A. Mesa Gonzalez, J. Mesa Gonzalez, </w:t>
      </w:r>
      <w:r>
        <w:rPr>
          <w:spacing w:val="-8"/>
          <w:w w:val="110"/>
          <w:sz w:val="19"/>
        </w:rPr>
        <w:t>V. </w:t>
      </w:r>
      <w:r>
        <w:rPr>
          <w:w w:val="110"/>
          <w:sz w:val="19"/>
        </w:rPr>
        <w:t>Guerrero Bote, and </w:t>
      </w:r>
      <w:r>
        <w:rPr>
          <w:spacing w:val="-10"/>
          <w:w w:val="110"/>
          <w:sz w:val="19"/>
        </w:rPr>
        <w:t>F. </w:t>
      </w:r>
      <w:r>
        <w:rPr>
          <w:w w:val="110"/>
          <w:sz w:val="19"/>
        </w:rPr>
        <w:t>Zapico Alonso, 102–108. Information Society Series. Badajoz, Spain: </w:t>
      </w:r>
      <w:r>
        <w:rPr>
          <w:spacing w:val="1"/>
          <w:w w:val="110"/>
          <w:sz w:val="19"/>
        </w:rPr>
        <w:t> </w:t>
      </w:r>
      <w:r>
        <w:rPr>
          <w:w w:val="110"/>
          <w:sz w:val="19"/>
        </w:rPr>
        <w:t>Formatex.</w:t>
      </w:r>
    </w:p>
    <w:p>
      <w:pPr>
        <w:spacing w:line="254" w:lineRule="auto" w:before="0"/>
        <w:ind w:left="684" w:right="131" w:hanging="567"/>
        <w:jc w:val="both"/>
        <w:rPr>
          <w:sz w:val="19"/>
        </w:rPr>
      </w:pPr>
      <w:r>
        <w:rPr>
          <w:w w:val="110"/>
          <w:sz w:val="19"/>
        </w:rPr>
        <w:t>Gil-García, J. Ramón, y Ignacio J. Martínez-Moyano. 2007. “Understanding the Evolution of E-government: The Influence of Systems of Rules on Public Sector Dynamics.” </w:t>
      </w:r>
      <w:r>
        <w:rPr>
          <w:rFonts w:ascii="Arial" w:hAnsi="Arial"/>
          <w:i/>
          <w:w w:val="110"/>
          <w:sz w:val="19"/>
        </w:rPr>
        <w:t>Government Information Quarterly </w:t>
      </w:r>
      <w:r>
        <w:rPr>
          <w:w w:val="110"/>
          <w:sz w:val="19"/>
        </w:rPr>
        <w:t>24 (2): 266–290.</w:t>
      </w:r>
    </w:p>
    <w:p>
      <w:pPr>
        <w:spacing w:line="254" w:lineRule="auto" w:before="0"/>
        <w:ind w:left="684" w:right="131" w:hanging="567"/>
        <w:jc w:val="both"/>
        <w:rPr>
          <w:sz w:val="19"/>
        </w:rPr>
      </w:pPr>
      <w:r>
        <w:rPr>
          <w:w w:val="110"/>
          <w:sz w:val="19"/>
        </w:rPr>
        <w:t>Gil-García, J.Ramón., y </w:t>
      </w:r>
      <w:r>
        <w:rPr>
          <w:spacing w:val="-5"/>
          <w:w w:val="110"/>
          <w:sz w:val="19"/>
        </w:rPr>
        <w:t>L.F. </w:t>
      </w:r>
      <w:r>
        <w:rPr>
          <w:w w:val="110"/>
          <w:sz w:val="19"/>
        </w:rPr>
        <w:t>Luna-Reyes. 2006. “Integrating Conceptual Approaches to</w:t>
      </w:r>
      <w:r>
        <w:rPr>
          <w:spacing w:val="-15"/>
          <w:w w:val="110"/>
          <w:sz w:val="19"/>
        </w:rPr>
        <w:t> </w:t>
      </w:r>
      <w:r>
        <w:rPr>
          <w:w w:val="110"/>
          <w:sz w:val="19"/>
        </w:rPr>
        <w:t>E-Government.”</w:t>
      </w:r>
      <w:r>
        <w:rPr>
          <w:spacing w:val="-15"/>
          <w:w w:val="110"/>
          <w:sz w:val="19"/>
        </w:rPr>
        <w:t> </w:t>
      </w:r>
      <w:r>
        <w:rPr>
          <w:w w:val="110"/>
          <w:sz w:val="19"/>
        </w:rPr>
        <w:t>In</w:t>
      </w:r>
      <w:r>
        <w:rPr>
          <w:spacing w:val="-15"/>
          <w:w w:val="110"/>
          <w:sz w:val="19"/>
        </w:rPr>
        <w:t> </w:t>
      </w:r>
      <w:r>
        <w:rPr>
          <w:rFonts w:ascii="Arial" w:hAnsi="Arial"/>
          <w:i/>
          <w:w w:val="110"/>
          <w:sz w:val="19"/>
        </w:rPr>
        <w:t>Encyclopedia</w:t>
      </w:r>
      <w:r>
        <w:rPr>
          <w:rFonts w:ascii="Arial" w:hAnsi="Arial"/>
          <w:i/>
          <w:spacing w:val="-26"/>
          <w:w w:val="110"/>
          <w:sz w:val="19"/>
        </w:rPr>
        <w:t> </w:t>
      </w:r>
      <w:r>
        <w:rPr>
          <w:rFonts w:ascii="Arial" w:hAnsi="Arial"/>
          <w:i/>
          <w:w w:val="110"/>
          <w:sz w:val="19"/>
        </w:rPr>
        <w:t>Od</w:t>
      </w:r>
      <w:r>
        <w:rPr>
          <w:rFonts w:ascii="Arial" w:hAnsi="Arial"/>
          <w:i/>
          <w:spacing w:val="-26"/>
          <w:w w:val="110"/>
          <w:sz w:val="19"/>
        </w:rPr>
        <w:t> </w:t>
      </w:r>
      <w:r>
        <w:rPr>
          <w:rFonts w:ascii="Arial" w:hAnsi="Arial"/>
          <w:i/>
          <w:w w:val="110"/>
          <w:sz w:val="19"/>
        </w:rPr>
        <w:t>E-Commerce,</w:t>
      </w:r>
      <w:r>
        <w:rPr>
          <w:rFonts w:ascii="Arial" w:hAnsi="Arial"/>
          <w:i/>
          <w:spacing w:val="-29"/>
          <w:w w:val="110"/>
          <w:sz w:val="19"/>
        </w:rPr>
        <w:t> </w:t>
      </w:r>
      <w:r>
        <w:rPr>
          <w:rFonts w:ascii="Arial" w:hAnsi="Arial"/>
          <w:i/>
          <w:w w:val="110"/>
          <w:sz w:val="19"/>
        </w:rPr>
        <w:t>E-Government,</w:t>
      </w:r>
      <w:r>
        <w:rPr>
          <w:rFonts w:ascii="Arial" w:hAnsi="Arial"/>
          <w:i/>
          <w:spacing w:val="-29"/>
          <w:w w:val="110"/>
          <w:sz w:val="19"/>
        </w:rPr>
        <w:t> </w:t>
      </w:r>
      <w:r>
        <w:rPr>
          <w:rFonts w:ascii="Arial" w:hAnsi="Arial"/>
          <w:i/>
          <w:w w:val="110"/>
          <w:sz w:val="19"/>
        </w:rPr>
        <w:t>and </w:t>
      </w:r>
      <w:r>
        <w:rPr>
          <w:rFonts w:ascii="Arial" w:hAnsi="Arial"/>
          <w:i/>
          <w:w w:val="110"/>
          <w:sz w:val="19"/>
        </w:rPr>
        <w:t>Mobile</w:t>
      </w:r>
      <w:r>
        <w:rPr>
          <w:rFonts w:ascii="Arial" w:hAnsi="Arial"/>
          <w:i/>
          <w:spacing w:val="-16"/>
          <w:w w:val="110"/>
          <w:sz w:val="19"/>
        </w:rPr>
        <w:t> </w:t>
      </w:r>
      <w:r>
        <w:rPr>
          <w:rFonts w:ascii="Arial" w:hAnsi="Arial"/>
          <w:i/>
          <w:w w:val="110"/>
          <w:sz w:val="19"/>
        </w:rPr>
        <w:t>Commerce</w:t>
      </w:r>
      <w:r>
        <w:rPr>
          <w:w w:val="110"/>
          <w:sz w:val="19"/>
        </w:rPr>
        <w:t>,</w:t>
      </w:r>
      <w:r>
        <w:rPr>
          <w:spacing w:val="-11"/>
          <w:w w:val="110"/>
          <w:sz w:val="19"/>
        </w:rPr>
        <w:t> </w:t>
      </w:r>
      <w:r>
        <w:rPr>
          <w:w w:val="110"/>
          <w:sz w:val="19"/>
        </w:rPr>
        <w:t>636–643.</w:t>
      </w:r>
      <w:r>
        <w:rPr>
          <w:spacing w:val="-11"/>
          <w:w w:val="110"/>
          <w:sz w:val="19"/>
        </w:rPr>
        <w:t> </w:t>
      </w:r>
      <w:r>
        <w:rPr>
          <w:w w:val="110"/>
          <w:sz w:val="19"/>
        </w:rPr>
        <w:t>Hershey,</w:t>
      </w:r>
      <w:r>
        <w:rPr>
          <w:spacing w:val="-11"/>
          <w:w w:val="110"/>
          <w:sz w:val="19"/>
        </w:rPr>
        <w:t> </w:t>
      </w:r>
      <w:r>
        <w:rPr>
          <w:spacing w:val="-4"/>
          <w:w w:val="110"/>
          <w:sz w:val="19"/>
        </w:rPr>
        <w:t>PA:</w:t>
      </w:r>
      <w:r>
        <w:rPr>
          <w:spacing w:val="-5"/>
          <w:w w:val="110"/>
          <w:sz w:val="19"/>
        </w:rPr>
        <w:t> </w:t>
      </w:r>
      <w:r>
        <w:rPr>
          <w:w w:val="110"/>
          <w:sz w:val="19"/>
        </w:rPr>
        <w:t>Idea</w:t>
      </w:r>
      <w:r>
        <w:rPr>
          <w:spacing w:val="-5"/>
          <w:w w:val="110"/>
          <w:sz w:val="19"/>
        </w:rPr>
        <w:t> </w:t>
      </w:r>
      <w:r>
        <w:rPr>
          <w:w w:val="110"/>
          <w:sz w:val="19"/>
        </w:rPr>
        <w:t>Group</w:t>
      </w:r>
      <w:r>
        <w:rPr>
          <w:spacing w:val="-5"/>
          <w:w w:val="110"/>
          <w:sz w:val="19"/>
        </w:rPr>
        <w:t> </w:t>
      </w:r>
      <w:r>
        <w:rPr>
          <w:w w:val="110"/>
          <w:sz w:val="19"/>
        </w:rPr>
        <w:t>Reference.</w:t>
      </w:r>
    </w:p>
    <w:p>
      <w:pPr>
        <w:spacing w:line="256" w:lineRule="auto" w:before="0"/>
        <w:ind w:left="684" w:right="125" w:hanging="567"/>
        <w:jc w:val="both"/>
        <w:rPr>
          <w:sz w:val="19"/>
        </w:rPr>
      </w:pPr>
      <w:r>
        <w:rPr>
          <w:w w:val="110"/>
          <w:sz w:val="19"/>
        </w:rPr>
        <w:t>González Martínez, Sergio, Luis </w:t>
      </w:r>
      <w:r>
        <w:rPr>
          <w:spacing w:val="-10"/>
          <w:w w:val="110"/>
          <w:sz w:val="19"/>
        </w:rPr>
        <w:t>F. </w:t>
      </w:r>
      <w:r>
        <w:rPr>
          <w:w w:val="110"/>
          <w:sz w:val="19"/>
        </w:rPr>
        <w:t>Luna-Reyes, Dolores E. Luna, J. Ramón Gil-García, y Rodrigo Sandoval-Almazán. 2011. “Comparing Usability of Government </w:t>
      </w:r>
      <w:r>
        <w:rPr>
          <w:spacing w:val="-3"/>
          <w:w w:val="110"/>
          <w:sz w:val="19"/>
        </w:rPr>
        <w:t>Web Portals </w:t>
      </w:r>
      <w:r>
        <w:rPr>
          <w:w w:val="110"/>
          <w:sz w:val="19"/>
        </w:rPr>
        <w:t>During Governor Change of </w:t>
      </w:r>
      <w:r>
        <w:rPr>
          <w:spacing w:val="-5"/>
          <w:w w:val="110"/>
          <w:sz w:val="19"/>
        </w:rPr>
        <w:t>Terms.” </w:t>
      </w:r>
      <w:r>
        <w:rPr>
          <w:w w:val="110"/>
          <w:sz w:val="19"/>
        </w:rPr>
        <w:t>In </w:t>
      </w:r>
      <w:r>
        <w:rPr>
          <w:rFonts w:ascii="Arial" w:hAnsi="Arial"/>
          <w:i/>
          <w:w w:val="110"/>
          <w:sz w:val="19"/>
        </w:rPr>
        <w:t>Proceedings of  the </w:t>
      </w:r>
      <w:r>
        <w:rPr>
          <w:rFonts w:ascii="Arial" w:hAnsi="Arial"/>
          <w:i/>
          <w:w w:val="110"/>
          <w:sz w:val="19"/>
        </w:rPr>
        <w:t>12th Annual International Digital Government Research Conference: Digital Government Innovation in Challenging Times</w:t>
      </w:r>
      <w:r>
        <w:rPr>
          <w:w w:val="110"/>
          <w:sz w:val="19"/>
        </w:rPr>
        <w:t>, 327–328. Dg.o</w:t>
      </w:r>
      <w:r>
        <w:rPr>
          <w:spacing w:val="11"/>
          <w:w w:val="110"/>
          <w:sz w:val="19"/>
        </w:rPr>
        <w:t> </w:t>
      </w:r>
      <w:r>
        <w:rPr>
          <w:w w:val="110"/>
          <w:sz w:val="19"/>
        </w:rPr>
        <w:t>’11. New </w:t>
      </w:r>
      <w:r>
        <w:rPr>
          <w:spacing w:val="-4"/>
          <w:w w:val="110"/>
          <w:sz w:val="19"/>
        </w:rPr>
        <w:t>York, </w:t>
      </w:r>
      <w:r>
        <w:rPr>
          <w:spacing w:val="-5"/>
          <w:w w:val="110"/>
          <w:sz w:val="19"/>
        </w:rPr>
        <w:t>NY, </w:t>
      </w:r>
      <w:r>
        <w:rPr>
          <w:w w:val="110"/>
          <w:sz w:val="19"/>
        </w:rPr>
        <w:t>USA: ACM. doi:10.1145/2037556.2037609. </w:t>
      </w:r>
      <w:hyperlink r:id="rId834">
        <w:r>
          <w:rPr>
            <w:w w:val="110"/>
            <w:sz w:val="19"/>
          </w:rPr>
          <w:t>http://doi.acm.</w:t>
        </w:r>
      </w:hyperlink>
      <w:r>
        <w:rPr>
          <w:w w:val="110"/>
          <w:sz w:val="19"/>
        </w:rPr>
        <w:t> org/10.1145/2037556.2037609.</w:t>
      </w:r>
    </w:p>
    <w:p>
      <w:pPr>
        <w:spacing w:line="261" w:lineRule="auto" w:before="0"/>
        <w:ind w:left="684" w:right="131" w:hanging="567"/>
        <w:jc w:val="both"/>
        <w:rPr>
          <w:sz w:val="19"/>
        </w:rPr>
      </w:pPr>
      <w:r>
        <w:rPr>
          <w:w w:val="110"/>
          <w:sz w:val="19"/>
        </w:rPr>
        <w:t>Hiller, J. S, y F Bélanger. 2001. “Privacy Strategies for Electronic Government.” In </w:t>
      </w:r>
      <w:r>
        <w:rPr>
          <w:rFonts w:ascii="Arial" w:hAnsi="Arial"/>
          <w:i/>
          <w:sz w:val="19"/>
        </w:rPr>
        <w:t>E-Government 2001 The Pricewaterhous Coopers Endowment Series on The </w:t>
      </w:r>
      <w:r>
        <w:rPr>
          <w:rFonts w:ascii="Arial" w:hAnsi="Arial"/>
          <w:i/>
          <w:w w:val="110"/>
          <w:sz w:val="19"/>
        </w:rPr>
        <w:t>Business of</w:t>
      </w:r>
      <w:r>
        <w:rPr>
          <w:rFonts w:ascii="Arial" w:hAnsi="Arial"/>
          <w:i/>
          <w:spacing w:val="-36"/>
          <w:w w:val="110"/>
          <w:sz w:val="19"/>
        </w:rPr>
        <w:t> </w:t>
      </w:r>
      <w:r>
        <w:rPr>
          <w:rFonts w:ascii="Arial" w:hAnsi="Arial"/>
          <w:i/>
          <w:w w:val="110"/>
          <w:sz w:val="19"/>
        </w:rPr>
        <w:t>Government</w:t>
      </w:r>
      <w:r>
        <w:rPr>
          <w:w w:val="110"/>
          <w:sz w:val="19"/>
        </w:rPr>
        <w:t>, edited by M. A. Abramson and G. E. Means, 162–</w:t>
      </w:r>
    </w:p>
    <w:p>
      <w:pPr>
        <w:spacing w:line="225" w:lineRule="exact" w:before="0"/>
        <w:ind w:left="684" w:right="0" w:firstLine="0"/>
        <w:jc w:val="left"/>
        <w:rPr>
          <w:sz w:val="19"/>
        </w:rPr>
      </w:pPr>
      <w:r>
        <w:rPr>
          <w:w w:val="110"/>
          <w:sz w:val="19"/>
        </w:rPr>
        <w:t>198. Maryland: Rowman &amp; Littlefield Publishers.</w:t>
      </w:r>
    </w:p>
    <w:p>
      <w:pPr>
        <w:spacing w:line="254" w:lineRule="auto" w:before="14"/>
        <w:ind w:left="684" w:right="116" w:hanging="567"/>
        <w:jc w:val="both"/>
        <w:rPr>
          <w:sz w:val="19"/>
        </w:rPr>
      </w:pPr>
      <w:r>
        <w:rPr>
          <w:w w:val="115"/>
          <w:sz w:val="19"/>
        </w:rPr>
        <w:t>Holden,</w:t>
      </w:r>
      <w:r>
        <w:rPr>
          <w:spacing w:val="-29"/>
          <w:w w:val="115"/>
          <w:sz w:val="19"/>
        </w:rPr>
        <w:t> </w:t>
      </w:r>
      <w:r>
        <w:rPr>
          <w:w w:val="115"/>
          <w:sz w:val="19"/>
        </w:rPr>
        <w:t>S.</w:t>
      </w:r>
      <w:r>
        <w:rPr>
          <w:spacing w:val="-29"/>
          <w:w w:val="115"/>
          <w:sz w:val="19"/>
        </w:rPr>
        <w:t> </w:t>
      </w:r>
      <w:r>
        <w:rPr>
          <w:w w:val="115"/>
          <w:sz w:val="19"/>
        </w:rPr>
        <w:t>H.,</w:t>
      </w:r>
      <w:r>
        <w:rPr>
          <w:spacing w:val="-29"/>
          <w:w w:val="115"/>
          <w:sz w:val="19"/>
        </w:rPr>
        <w:t> </w:t>
      </w:r>
      <w:r>
        <w:rPr>
          <w:spacing w:val="-5"/>
          <w:w w:val="115"/>
          <w:sz w:val="19"/>
        </w:rPr>
        <w:t>D.</w:t>
      </w:r>
      <w:r>
        <w:rPr>
          <w:spacing w:val="-29"/>
          <w:w w:val="115"/>
          <w:sz w:val="19"/>
        </w:rPr>
        <w:t> </w:t>
      </w:r>
      <w:r>
        <w:rPr>
          <w:spacing w:val="-10"/>
          <w:w w:val="115"/>
          <w:sz w:val="19"/>
        </w:rPr>
        <w:t>F.</w:t>
      </w:r>
      <w:r>
        <w:rPr>
          <w:spacing w:val="-29"/>
          <w:w w:val="115"/>
          <w:sz w:val="19"/>
        </w:rPr>
        <w:t> </w:t>
      </w:r>
      <w:r>
        <w:rPr>
          <w:w w:val="115"/>
          <w:sz w:val="19"/>
        </w:rPr>
        <w:t>Norris,</w:t>
      </w:r>
      <w:r>
        <w:rPr>
          <w:spacing w:val="-29"/>
          <w:w w:val="115"/>
          <w:sz w:val="19"/>
        </w:rPr>
        <w:t> </w:t>
      </w:r>
      <w:r>
        <w:rPr>
          <w:w w:val="115"/>
          <w:sz w:val="19"/>
        </w:rPr>
        <w:t>y</w:t>
      </w:r>
      <w:r>
        <w:rPr>
          <w:spacing w:val="-26"/>
          <w:w w:val="115"/>
          <w:sz w:val="19"/>
        </w:rPr>
        <w:t> </w:t>
      </w:r>
      <w:r>
        <w:rPr>
          <w:spacing w:val="-14"/>
          <w:w w:val="115"/>
          <w:sz w:val="19"/>
        </w:rPr>
        <w:t>P.</w:t>
      </w:r>
      <w:r>
        <w:rPr>
          <w:spacing w:val="-29"/>
          <w:w w:val="115"/>
          <w:sz w:val="19"/>
        </w:rPr>
        <w:t> </w:t>
      </w:r>
      <w:r>
        <w:rPr>
          <w:spacing w:val="-5"/>
          <w:w w:val="115"/>
          <w:sz w:val="19"/>
        </w:rPr>
        <w:t>D.</w:t>
      </w:r>
      <w:r>
        <w:rPr>
          <w:spacing w:val="-29"/>
          <w:w w:val="115"/>
          <w:sz w:val="19"/>
        </w:rPr>
        <w:t> </w:t>
      </w:r>
      <w:r>
        <w:rPr>
          <w:w w:val="115"/>
          <w:sz w:val="19"/>
        </w:rPr>
        <w:t>Fletcher.</w:t>
      </w:r>
      <w:r>
        <w:rPr>
          <w:spacing w:val="-29"/>
          <w:w w:val="115"/>
          <w:sz w:val="19"/>
        </w:rPr>
        <w:t> </w:t>
      </w:r>
      <w:r>
        <w:rPr>
          <w:w w:val="115"/>
          <w:sz w:val="19"/>
        </w:rPr>
        <w:t>2003.</w:t>
      </w:r>
      <w:r>
        <w:rPr>
          <w:spacing w:val="-29"/>
          <w:w w:val="115"/>
          <w:sz w:val="19"/>
        </w:rPr>
        <w:t> </w:t>
      </w:r>
      <w:r>
        <w:rPr>
          <w:w w:val="115"/>
          <w:sz w:val="19"/>
        </w:rPr>
        <w:t>“Electronic</w:t>
      </w:r>
      <w:r>
        <w:rPr>
          <w:spacing w:val="-26"/>
          <w:w w:val="115"/>
          <w:sz w:val="19"/>
        </w:rPr>
        <w:t> </w:t>
      </w:r>
      <w:r>
        <w:rPr>
          <w:w w:val="115"/>
          <w:sz w:val="19"/>
        </w:rPr>
        <w:t>Government</w:t>
      </w:r>
      <w:r>
        <w:rPr>
          <w:spacing w:val="-26"/>
          <w:w w:val="115"/>
          <w:sz w:val="19"/>
        </w:rPr>
        <w:t> </w:t>
      </w:r>
      <w:r>
        <w:rPr>
          <w:w w:val="115"/>
          <w:sz w:val="19"/>
        </w:rPr>
        <w:t>at</w:t>
      </w:r>
      <w:r>
        <w:rPr>
          <w:spacing w:val="-26"/>
          <w:w w:val="115"/>
          <w:sz w:val="19"/>
        </w:rPr>
        <w:t> </w:t>
      </w:r>
      <w:r>
        <w:rPr>
          <w:w w:val="115"/>
          <w:sz w:val="19"/>
        </w:rPr>
        <w:t>the</w:t>
      </w:r>
      <w:r>
        <w:rPr>
          <w:spacing w:val="-26"/>
          <w:w w:val="115"/>
          <w:sz w:val="19"/>
        </w:rPr>
        <w:t> </w:t>
      </w:r>
      <w:r>
        <w:rPr>
          <w:w w:val="115"/>
          <w:sz w:val="19"/>
        </w:rPr>
        <w:t>Grass Roots:</w:t>
      </w:r>
      <w:r>
        <w:rPr>
          <w:spacing w:val="22"/>
          <w:w w:val="115"/>
          <w:sz w:val="19"/>
        </w:rPr>
        <w:t> </w:t>
      </w:r>
      <w:r>
        <w:rPr>
          <w:w w:val="115"/>
          <w:sz w:val="19"/>
        </w:rPr>
        <w:t>Contemporary</w:t>
      </w:r>
      <w:r>
        <w:rPr>
          <w:spacing w:val="-14"/>
          <w:w w:val="115"/>
          <w:sz w:val="19"/>
        </w:rPr>
        <w:t> </w:t>
      </w:r>
      <w:r>
        <w:rPr>
          <w:w w:val="115"/>
          <w:sz w:val="19"/>
        </w:rPr>
        <w:t>Evidence</w:t>
      </w:r>
      <w:r>
        <w:rPr>
          <w:spacing w:val="-14"/>
          <w:w w:val="115"/>
          <w:sz w:val="19"/>
        </w:rPr>
        <w:t> </w:t>
      </w:r>
      <w:r>
        <w:rPr>
          <w:w w:val="115"/>
          <w:sz w:val="19"/>
        </w:rPr>
        <w:t>and</w:t>
      </w:r>
      <w:r>
        <w:rPr>
          <w:spacing w:val="-14"/>
          <w:w w:val="115"/>
          <w:sz w:val="19"/>
        </w:rPr>
        <w:t> </w:t>
      </w:r>
      <w:r>
        <w:rPr>
          <w:spacing w:val="-2"/>
          <w:w w:val="115"/>
          <w:sz w:val="19"/>
        </w:rPr>
        <w:t>Future</w:t>
      </w:r>
      <w:r>
        <w:rPr>
          <w:spacing w:val="-17"/>
          <w:w w:val="115"/>
          <w:sz w:val="19"/>
        </w:rPr>
        <w:t> </w:t>
      </w:r>
      <w:r>
        <w:rPr>
          <w:spacing w:val="-5"/>
          <w:w w:val="115"/>
          <w:sz w:val="19"/>
        </w:rPr>
        <w:t>Trends.”</w:t>
      </w:r>
      <w:r>
        <w:rPr>
          <w:spacing w:val="-14"/>
          <w:w w:val="115"/>
          <w:sz w:val="19"/>
        </w:rPr>
        <w:t> </w:t>
      </w:r>
      <w:r>
        <w:rPr>
          <w:w w:val="115"/>
          <w:sz w:val="19"/>
        </w:rPr>
        <w:t>In</w:t>
      </w:r>
      <w:r>
        <w:rPr>
          <w:spacing w:val="-14"/>
          <w:w w:val="115"/>
          <w:sz w:val="19"/>
        </w:rPr>
        <w:t> </w:t>
      </w:r>
      <w:r>
        <w:rPr>
          <w:w w:val="115"/>
          <w:sz w:val="19"/>
        </w:rPr>
        <w:t>,</w:t>
      </w:r>
      <w:r>
        <w:rPr>
          <w:spacing w:val="-18"/>
          <w:w w:val="115"/>
          <w:sz w:val="19"/>
        </w:rPr>
        <w:t> </w:t>
      </w:r>
      <w:r>
        <w:rPr>
          <w:w w:val="115"/>
          <w:sz w:val="19"/>
        </w:rPr>
        <w:t>5:134c</w:t>
      </w:r>
      <w:r>
        <w:rPr>
          <w:spacing w:val="-14"/>
          <w:w w:val="115"/>
          <w:sz w:val="19"/>
        </w:rPr>
        <w:t> </w:t>
      </w:r>
      <w:r>
        <w:rPr>
          <w:w w:val="115"/>
          <w:sz w:val="19"/>
        </w:rPr>
        <w:t>(1–8).</w:t>
      </w:r>
      <w:r>
        <w:rPr>
          <w:spacing w:val="-18"/>
          <w:w w:val="115"/>
          <w:sz w:val="19"/>
        </w:rPr>
        <w:t> </w:t>
      </w:r>
      <w:r>
        <w:rPr>
          <w:w w:val="115"/>
          <w:sz w:val="19"/>
        </w:rPr>
        <w:t>Island of</w:t>
      </w:r>
      <w:r>
        <w:rPr>
          <w:spacing w:val="-15"/>
          <w:w w:val="115"/>
          <w:sz w:val="19"/>
        </w:rPr>
        <w:t> </w:t>
      </w:r>
      <w:r>
        <w:rPr>
          <w:w w:val="115"/>
          <w:sz w:val="19"/>
        </w:rPr>
        <w:t>Hawaii</w:t>
      </w:r>
      <w:r>
        <w:rPr>
          <w:spacing w:val="-18"/>
          <w:w w:val="115"/>
          <w:sz w:val="19"/>
        </w:rPr>
        <w:t> </w:t>
      </w:r>
      <w:r>
        <w:rPr>
          <w:w w:val="115"/>
          <w:sz w:val="19"/>
        </w:rPr>
        <w:t>(Big</w:t>
      </w:r>
      <w:r>
        <w:rPr>
          <w:spacing w:val="-18"/>
          <w:w w:val="115"/>
          <w:sz w:val="19"/>
        </w:rPr>
        <w:t> </w:t>
      </w:r>
      <w:r>
        <w:rPr>
          <w:w w:val="115"/>
          <w:sz w:val="19"/>
        </w:rPr>
        <w:t>Island):</w:t>
      </w:r>
      <w:r>
        <w:rPr>
          <w:spacing w:val="-18"/>
          <w:w w:val="115"/>
          <w:sz w:val="19"/>
        </w:rPr>
        <w:t> </w:t>
      </w:r>
      <w:r>
        <w:rPr>
          <w:w w:val="115"/>
          <w:sz w:val="19"/>
        </w:rPr>
        <w:t>Computer</w:t>
      </w:r>
      <w:r>
        <w:rPr>
          <w:spacing w:val="-18"/>
          <w:w w:val="115"/>
          <w:sz w:val="19"/>
        </w:rPr>
        <w:t> </w:t>
      </w:r>
      <w:r>
        <w:rPr>
          <w:w w:val="115"/>
          <w:sz w:val="19"/>
        </w:rPr>
        <w:t>Societry</w:t>
      </w:r>
      <w:r>
        <w:rPr>
          <w:spacing w:val="-18"/>
          <w:w w:val="115"/>
          <w:sz w:val="19"/>
        </w:rPr>
        <w:t> </w:t>
      </w:r>
      <w:r>
        <w:rPr>
          <w:spacing w:val="-3"/>
          <w:w w:val="115"/>
          <w:sz w:val="19"/>
        </w:rPr>
        <w:t>Press.</w:t>
      </w:r>
      <w:r>
        <w:rPr>
          <w:spacing w:val="-21"/>
          <w:w w:val="115"/>
          <w:sz w:val="19"/>
        </w:rPr>
        <w:t> </w:t>
      </w:r>
      <w:hyperlink r:id="rId833">
        <w:r>
          <w:rPr>
            <w:w w:val="115"/>
            <w:sz w:val="19"/>
          </w:rPr>
          <w:t>http://csdl2.computer.org/</w:t>
        </w:r>
      </w:hyperlink>
      <w:r>
        <w:rPr>
          <w:w w:val="115"/>
          <w:sz w:val="19"/>
        </w:rPr>
        <w:t> </w:t>
      </w:r>
      <w:r>
        <w:rPr>
          <w:w w:val="110"/>
          <w:sz w:val="19"/>
        </w:rPr>
        <w:t>persagen/DLAbsToc.jsp?resourcePath=/dl/proceedings/hicss/&amp;toc=comp/ </w:t>
      </w:r>
      <w:r>
        <w:rPr>
          <w:spacing w:val="18"/>
          <w:w w:val="110"/>
          <w:sz w:val="19"/>
        </w:rPr>
        <w:t>proceedings/hicss/2003/1874/05/1874toc.xml&amp;DOI=10.1109/ </w:t>
      </w:r>
      <w:r>
        <w:rPr>
          <w:w w:val="115"/>
          <w:sz w:val="19"/>
        </w:rPr>
        <w:t>HICSS.2003.1174305.</w:t>
      </w:r>
    </w:p>
    <w:p>
      <w:pPr>
        <w:spacing w:line="254" w:lineRule="auto" w:before="0"/>
        <w:ind w:left="684" w:right="131" w:hanging="567"/>
        <w:jc w:val="both"/>
        <w:rPr>
          <w:sz w:val="19"/>
        </w:rPr>
      </w:pPr>
      <w:r>
        <w:rPr>
          <w:w w:val="110"/>
          <w:sz w:val="19"/>
        </w:rPr>
        <w:t>Janssen, </w:t>
      </w:r>
      <w:r>
        <w:rPr>
          <w:spacing w:val="-4"/>
          <w:w w:val="110"/>
          <w:sz w:val="19"/>
        </w:rPr>
        <w:t>D., </w:t>
      </w:r>
      <w:r>
        <w:rPr>
          <w:w w:val="110"/>
          <w:sz w:val="19"/>
        </w:rPr>
        <w:t>S. Rotthier, and K. Snijkers. 2004. “If </w:t>
      </w:r>
      <w:r>
        <w:rPr>
          <w:spacing w:val="-6"/>
          <w:w w:val="110"/>
          <w:sz w:val="19"/>
        </w:rPr>
        <w:t>You </w:t>
      </w:r>
      <w:r>
        <w:rPr>
          <w:w w:val="110"/>
          <w:sz w:val="19"/>
        </w:rPr>
        <w:t>Measure  It Theywill  Score:  An Assessment of International e-Government Benchmarking.” </w:t>
      </w:r>
      <w:r>
        <w:rPr>
          <w:rFonts w:ascii="Arial" w:hAnsi="Arial"/>
          <w:i/>
          <w:w w:val="110"/>
          <w:sz w:val="19"/>
        </w:rPr>
        <w:t>Information </w:t>
      </w:r>
      <w:r>
        <w:rPr>
          <w:rFonts w:ascii="Arial" w:hAnsi="Arial"/>
          <w:i/>
          <w:spacing w:val="-3"/>
          <w:w w:val="110"/>
          <w:sz w:val="19"/>
        </w:rPr>
        <w:t>Polity</w:t>
      </w:r>
      <w:r>
        <w:rPr>
          <w:rFonts w:ascii="Arial" w:hAnsi="Arial"/>
          <w:i/>
          <w:spacing w:val="-31"/>
          <w:w w:val="110"/>
          <w:sz w:val="19"/>
        </w:rPr>
        <w:t> </w:t>
      </w:r>
      <w:r>
        <w:rPr>
          <w:w w:val="110"/>
          <w:sz w:val="19"/>
        </w:rPr>
        <w:t>9:</w:t>
      </w:r>
      <w:r>
        <w:rPr>
          <w:spacing w:val="-20"/>
          <w:w w:val="110"/>
          <w:sz w:val="19"/>
        </w:rPr>
        <w:t> </w:t>
      </w:r>
      <w:r>
        <w:rPr>
          <w:w w:val="110"/>
          <w:sz w:val="19"/>
        </w:rPr>
        <w:t>121–130.</w:t>
      </w:r>
    </w:p>
    <w:p>
      <w:pPr>
        <w:spacing w:line="254" w:lineRule="auto" w:before="0"/>
        <w:ind w:left="684" w:right="131" w:hanging="567"/>
        <w:jc w:val="both"/>
        <w:rPr>
          <w:sz w:val="19"/>
        </w:rPr>
      </w:pPr>
      <w:r>
        <w:rPr>
          <w:w w:val="110"/>
          <w:sz w:val="19"/>
        </w:rPr>
        <w:t>Kim, Soonbee, y Karen Layne. 2001. “Making the Connection: E-government and Public</w:t>
      </w:r>
      <w:r>
        <w:rPr>
          <w:spacing w:val="-5"/>
          <w:w w:val="110"/>
          <w:sz w:val="19"/>
        </w:rPr>
        <w:t> </w:t>
      </w:r>
      <w:r>
        <w:rPr>
          <w:w w:val="110"/>
          <w:sz w:val="19"/>
        </w:rPr>
        <w:t>Administration</w:t>
      </w:r>
      <w:r>
        <w:rPr>
          <w:spacing w:val="-3"/>
          <w:w w:val="110"/>
          <w:sz w:val="19"/>
        </w:rPr>
        <w:t> </w:t>
      </w:r>
      <w:r>
        <w:rPr>
          <w:w w:val="110"/>
          <w:sz w:val="19"/>
        </w:rPr>
        <w:t>Education.”</w:t>
      </w:r>
      <w:r>
        <w:rPr>
          <w:spacing w:val="-3"/>
          <w:w w:val="110"/>
          <w:sz w:val="19"/>
        </w:rPr>
        <w:t> </w:t>
      </w:r>
      <w:r>
        <w:rPr>
          <w:rFonts w:ascii="Arial" w:hAnsi="Arial"/>
          <w:i/>
          <w:w w:val="110"/>
          <w:sz w:val="19"/>
        </w:rPr>
        <w:t>Journal</w:t>
      </w:r>
      <w:r>
        <w:rPr>
          <w:rFonts w:ascii="Arial" w:hAnsi="Arial"/>
          <w:i/>
          <w:spacing w:val="-13"/>
          <w:w w:val="110"/>
          <w:sz w:val="19"/>
        </w:rPr>
        <w:t> </w:t>
      </w:r>
      <w:r>
        <w:rPr>
          <w:rFonts w:ascii="Arial" w:hAnsi="Arial"/>
          <w:i/>
          <w:w w:val="110"/>
          <w:sz w:val="19"/>
        </w:rPr>
        <w:t>of</w:t>
      </w:r>
      <w:r>
        <w:rPr>
          <w:rFonts w:ascii="Arial" w:hAnsi="Arial"/>
          <w:i/>
          <w:spacing w:val="-10"/>
          <w:w w:val="110"/>
          <w:sz w:val="19"/>
        </w:rPr>
        <w:t> </w:t>
      </w:r>
      <w:r>
        <w:rPr>
          <w:rFonts w:ascii="Arial" w:hAnsi="Arial"/>
          <w:i/>
          <w:w w:val="110"/>
          <w:sz w:val="19"/>
        </w:rPr>
        <w:t>Public</w:t>
      </w:r>
      <w:r>
        <w:rPr>
          <w:rFonts w:ascii="Arial" w:hAnsi="Arial"/>
          <w:i/>
          <w:spacing w:val="-15"/>
          <w:w w:val="110"/>
          <w:sz w:val="19"/>
        </w:rPr>
        <w:t> </w:t>
      </w:r>
      <w:r>
        <w:rPr>
          <w:rFonts w:ascii="Arial" w:hAnsi="Arial"/>
          <w:i/>
          <w:w w:val="110"/>
          <w:sz w:val="19"/>
        </w:rPr>
        <w:t>Affairs</w:t>
      </w:r>
      <w:r>
        <w:rPr>
          <w:rFonts w:ascii="Arial" w:hAnsi="Arial"/>
          <w:i/>
          <w:spacing w:val="-13"/>
          <w:w w:val="110"/>
          <w:sz w:val="19"/>
        </w:rPr>
        <w:t> </w:t>
      </w:r>
      <w:r>
        <w:rPr>
          <w:rFonts w:ascii="Arial" w:hAnsi="Arial"/>
          <w:i/>
          <w:w w:val="110"/>
          <w:sz w:val="19"/>
        </w:rPr>
        <w:t>Education</w:t>
      </w:r>
      <w:r>
        <w:rPr>
          <w:rFonts w:ascii="Arial" w:hAnsi="Arial"/>
          <w:i/>
          <w:spacing w:val="-13"/>
          <w:w w:val="110"/>
          <w:sz w:val="19"/>
        </w:rPr>
        <w:t> </w:t>
      </w:r>
      <w:r>
        <w:rPr>
          <w:w w:val="110"/>
          <w:sz w:val="19"/>
        </w:rPr>
        <w:t>7</w:t>
      </w:r>
      <w:r>
        <w:rPr>
          <w:spacing w:val="-3"/>
          <w:w w:val="110"/>
          <w:sz w:val="19"/>
        </w:rPr>
        <w:t> </w:t>
      </w:r>
      <w:r>
        <w:rPr>
          <w:w w:val="110"/>
          <w:sz w:val="19"/>
        </w:rPr>
        <w:t>(4): 229–240.</w:t>
      </w:r>
    </w:p>
    <w:p>
      <w:pPr>
        <w:spacing w:line="259" w:lineRule="auto" w:before="0"/>
        <w:ind w:left="684" w:right="132" w:hanging="567"/>
        <w:jc w:val="both"/>
        <w:rPr>
          <w:sz w:val="19"/>
        </w:rPr>
      </w:pPr>
      <w:r>
        <w:rPr>
          <w:w w:val="110"/>
          <w:sz w:val="19"/>
        </w:rPr>
        <w:t>Kunstelj, Mateja, y Mirko Vintar. 2004. “Evaluating the Progress of E-government Development: A Critical Analysis.” </w:t>
      </w:r>
      <w:r>
        <w:rPr>
          <w:rFonts w:ascii="Arial" w:hAnsi="Arial"/>
          <w:i/>
          <w:w w:val="110"/>
          <w:sz w:val="19"/>
        </w:rPr>
        <w:t>Information Polity </w:t>
      </w:r>
      <w:r>
        <w:rPr>
          <w:w w:val="110"/>
          <w:sz w:val="19"/>
        </w:rPr>
        <w:t>9: 131–148.</w:t>
      </w:r>
    </w:p>
    <w:p>
      <w:pPr>
        <w:spacing w:line="259" w:lineRule="auto" w:before="0"/>
        <w:ind w:left="684" w:right="131" w:hanging="567"/>
        <w:jc w:val="both"/>
        <w:rPr>
          <w:sz w:val="19"/>
        </w:rPr>
      </w:pPr>
      <w:r>
        <w:rPr>
          <w:w w:val="115"/>
          <w:sz w:val="19"/>
        </w:rPr>
        <w:t>Layne,</w:t>
      </w:r>
      <w:r>
        <w:rPr>
          <w:spacing w:val="-8"/>
          <w:w w:val="115"/>
          <w:sz w:val="19"/>
        </w:rPr>
        <w:t> </w:t>
      </w:r>
      <w:r>
        <w:rPr>
          <w:w w:val="115"/>
          <w:sz w:val="19"/>
        </w:rPr>
        <w:t>K,</w:t>
      </w:r>
      <w:r>
        <w:rPr>
          <w:spacing w:val="-8"/>
          <w:w w:val="115"/>
          <w:sz w:val="19"/>
        </w:rPr>
        <w:t> </w:t>
      </w:r>
      <w:r>
        <w:rPr>
          <w:w w:val="115"/>
          <w:sz w:val="19"/>
        </w:rPr>
        <w:t>y</w:t>
      </w:r>
      <w:r>
        <w:rPr>
          <w:spacing w:val="-5"/>
          <w:w w:val="115"/>
          <w:sz w:val="19"/>
        </w:rPr>
        <w:t> </w:t>
      </w:r>
      <w:r>
        <w:rPr>
          <w:w w:val="125"/>
          <w:sz w:val="19"/>
        </w:rPr>
        <w:t>J</w:t>
      </w:r>
      <w:r>
        <w:rPr>
          <w:spacing w:val="-7"/>
          <w:w w:val="125"/>
          <w:sz w:val="19"/>
        </w:rPr>
        <w:t> </w:t>
      </w:r>
      <w:r>
        <w:rPr>
          <w:w w:val="115"/>
          <w:sz w:val="19"/>
        </w:rPr>
        <w:t>Lee.</w:t>
      </w:r>
      <w:r>
        <w:rPr>
          <w:spacing w:val="-8"/>
          <w:w w:val="115"/>
          <w:sz w:val="19"/>
        </w:rPr>
        <w:t> </w:t>
      </w:r>
      <w:r>
        <w:rPr>
          <w:w w:val="115"/>
          <w:sz w:val="19"/>
        </w:rPr>
        <w:t>2001.</w:t>
      </w:r>
      <w:r>
        <w:rPr>
          <w:spacing w:val="-8"/>
          <w:w w:val="115"/>
          <w:sz w:val="19"/>
        </w:rPr>
        <w:t> </w:t>
      </w:r>
      <w:r>
        <w:rPr>
          <w:w w:val="115"/>
          <w:sz w:val="19"/>
        </w:rPr>
        <w:t>“Developing</w:t>
      </w:r>
      <w:r>
        <w:rPr>
          <w:spacing w:val="-3"/>
          <w:w w:val="115"/>
          <w:sz w:val="19"/>
        </w:rPr>
        <w:t> </w:t>
      </w:r>
      <w:r>
        <w:rPr>
          <w:w w:val="115"/>
          <w:sz w:val="19"/>
        </w:rPr>
        <w:t>Fully</w:t>
      </w:r>
      <w:r>
        <w:rPr>
          <w:spacing w:val="-3"/>
          <w:w w:val="115"/>
          <w:sz w:val="19"/>
        </w:rPr>
        <w:t> </w:t>
      </w:r>
      <w:r>
        <w:rPr>
          <w:w w:val="115"/>
          <w:sz w:val="19"/>
        </w:rPr>
        <w:t>Functional</w:t>
      </w:r>
      <w:r>
        <w:rPr>
          <w:spacing w:val="-3"/>
          <w:w w:val="115"/>
          <w:sz w:val="19"/>
        </w:rPr>
        <w:t> </w:t>
      </w:r>
      <w:r>
        <w:rPr>
          <w:w w:val="115"/>
          <w:sz w:val="19"/>
        </w:rPr>
        <w:t>E-government:</w:t>
      </w:r>
      <w:r>
        <w:rPr>
          <w:spacing w:val="-6"/>
          <w:w w:val="115"/>
          <w:sz w:val="19"/>
        </w:rPr>
        <w:t> </w:t>
      </w:r>
      <w:r>
        <w:rPr>
          <w:w w:val="115"/>
          <w:sz w:val="19"/>
        </w:rPr>
        <w:t>A</w:t>
      </w:r>
      <w:r>
        <w:rPr>
          <w:spacing w:val="-6"/>
          <w:w w:val="115"/>
          <w:sz w:val="19"/>
        </w:rPr>
        <w:t> </w:t>
      </w:r>
      <w:r>
        <w:rPr>
          <w:spacing w:val="-3"/>
          <w:w w:val="115"/>
          <w:sz w:val="19"/>
        </w:rPr>
        <w:t>Four </w:t>
      </w:r>
      <w:r>
        <w:rPr>
          <w:w w:val="115"/>
          <w:sz w:val="19"/>
        </w:rPr>
        <w:t>Stage </w:t>
      </w:r>
      <w:r>
        <w:rPr>
          <w:w w:val="105"/>
          <w:sz w:val="19"/>
        </w:rPr>
        <w:t>Model.” </w:t>
      </w:r>
      <w:r>
        <w:rPr>
          <w:rFonts w:ascii="Arial" w:hAnsi="Arial"/>
          <w:i/>
          <w:w w:val="105"/>
          <w:sz w:val="19"/>
        </w:rPr>
        <w:t>Government Information Quarterly </w:t>
      </w:r>
      <w:r>
        <w:rPr>
          <w:w w:val="105"/>
          <w:sz w:val="19"/>
        </w:rPr>
        <w:t>18 (2):</w:t>
      </w:r>
      <w:r>
        <w:rPr>
          <w:spacing w:val="-3"/>
          <w:w w:val="105"/>
          <w:sz w:val="19"/>
        </w:rPr>
        <w:t> </w:t>
      </w:r>
      <w:r>
        <w:rPr>
          <w:w w:val="105"/>
          <w:sz w:val="19"/>
        </w:rPr>
        <w:t>122–136.</w:t>
      </w:r>
    </w:p>
    <w:p>
      <w:pPr>
        <w:spacing w:after="0" w:line="259" w:lineRule="auto"/>
        <w:jc w:val="both"/>
        <w:rPr>
          <w:sz w:val="19"/>
        </w:rPr>
        <w:sectPr>
          <w:pgSz w:w="9640" w:h="13040"/>
          <w:pgMar w:header="823" w:footer="650" w:top="1020" w:bottom="840" w:left="1300" w:right="1000"/>
        </w:sectPr>
      </w:pPr>
    </w:p>
    <w:p>
      <w:pPr>
        <w:pStyle w:val="BodyText"/>
        <w:rPr>
          <w:sz w:val="20"/>
        </w:rPr>
      </w:pPr>
    </w:p>
    <w:p>
      <w:pPr>
        <w:pStyle w:val="BodyText"/>
        <w:spacing w:before="5"/>
        <w:rPr>
          <w:sz w:val="17"/>
        </w:rPr>
      </w:pPr>
    </w:p>
    <w:p>
      <w:pPr>
        <w:spacing w:line="259" w:lineRule="auto" w:before="70"/>
        <w:ind w:left="680" w:right="114" w:hanging="567"/>
        <w:jc w:val="both"/>
        <w:rPr>
          <w:sz w:val="19"/>
        </w:rPr>
      </w:pPr>
      <w:r>
        <w:rPr>
          <w:w w:val="110"/>
          <w:sz w:val="19"/>
        </w:rPr>
        <w:t>Lee, J. 2010. “10 Year Retrospect on Stage Models of e-Government: A Qualitative </w:t>
      </w:r>
      <w:r>
        <w:rPr>
          <w:w w:val="105"/>
          <w:sz w:val="19"/>
        </w:rPr>
        <w:t>Meta-synthesis.” </w:t>
      </w:r>
      <w:r>
        <w:rPr>
          <w:rFonts w:ascii="Arial" w:hAnsi="Arial"/>
          <w:i/>
          <w:w w:val="105"/>
          <w:sz w:val="19"/>
        </w:rPr>
        <w:t>Government Information Quarterly </w:t>
      </w:r>
      <w:r>
        <w:rPr>
          <w:w w:val="105"/>
          <w:sz w:val="19"/>
        </w:rPr>
        <w:t>27 (3): 220–230.</w:t>
      </w:r>
    </w:p>
    <w:p>
      <w:pPr>
        <w:spacing w:line="259" w:lineRule="auto" w:before="0"/>
        <w:ind w:left="680" w:right="109" w:hanging="567"/>
        <w:jc w:val="both"/>
        <w:rPr>
          <w:sz w:val="19"/>
        </w:rPr>
      </w:pPr>
      <w:r>
        <w:rPr>
          <w:w w:val="115"/>
          <w:sz w:val="19"/>
        </w:rPr>
        <w:t>Luna-Reyes, Luis F., J. Ramon Gil-García, y Rodrigo Sandoval-Almazán. 2011. </w:t>
      </w:r>
      <w:r>
        <w:rPr>
          <w:w w:val="110"/>
          <w:sz w:val="19"/>
        </w:rPr>
        <w:t>“Ranking Estatal 2011 de Portales .gob.” </w:t>
      </w:r>
      <w:r>
        <w:rPr>
          <w:rFonts w:ascii="Arial" w:hAnsi="Arial"/>
          <w:i/>
          <w:w w:val="110"/>
          <w:sz w:val="19"/>
        </w:rPr>
        <w:t>Política Digital</w:t>
      </w:r>
      <w:r>
        <w:rPr>
          <w:w w:val="110"/>
          <w:sz w:val="19"/>
        </w:rPr>
        <w:t>.</w:t>
      </w:r>
    </w:p>
    <w:p>
      <w:pPr>
        <w:spacing w:line="259" w:lineRule="auto" w:before="0"/>
        <w:ind w:left="680" w:right="115" w:hanging="567"/>
        <w:jc w:val="both"/>
        <w:rPr>
          <w:sz w:val="19"/>
        </w:rPr>
      </w:pPr>
      <w:r>
        <w:rPr>
          <w:w w:val="110"/>
          <w:sz w:val="19"/>
        </w:rPr>
        <w:t>Moon, M. J. 2002. “The Evolution of E-Government Among Municipalities: Rhetoric </w:t>
      </w:r>
      <w:r>
        <w:rPr>
          <w:w w:val="105"/>
          <w:sz w:val="19"/>
        </w:rPr>
        <w:t>or Reality?” </w:t>
      </w:r>
      <w:r>
        <w:rPr>
          <w:rFonts w:ascii="Arial" w:hAnsi="Arial"/>
          <w:i/>
          <w:w w:val="105"/>
          <w:sz w:val="19"/>
        </w:rPr>
        <w:t>Public Administration Review </w:t>
      </w:r>
      <w:r>
        <w:rPr>
          <w:w w:val="105"/>
          <w:sz w:val="19"/>
        </w:rPr>
        <w:t>62 (4): 424–433.</w:t>
      </w:r>
    </w:p>
    <w:p>
      <w:pPr>
        <w:spacing w:line="259" w:lineRule="auto" w:before="0"/>
        <w:ind w:left="680" w:right="109" w:hanging="567"/>
        <w:jc w:val="both"/>
        <w:rPr>
          <w:sz w:val="19"/>
        </w:rPr>
      </w:pPr>
      <w:r>
        <w:rPr>
          <w:w w:val="115"/>
          <w:sz w:val="19"/>
        </w:rPr>
        <w:t>Petricek,</w:t>
      </w:r>
      <w:r>
        <w:rPr>
          <w:spacing w:val="-16"/>
          <w:w w:val="115"/>
          <w:sz w:val="19"/>
        </w:rPr>
        <w:t> </w:t>
      </w:r>
      <w:r>
        <w:rPr>
          <w:spacing w:val="-3"/>
          <w:w w:val="115"/>
          <w:sz w:val="19"/>
        </w:rPr>
        <w:t>Vaclav,</w:t>
      </w:r>
      <w:r>
        <w:rPr>
          <w:spacing w:val="-17"/>
          <w:w w:val="115"/>
          <w:sz w:val="19"/>
        </w:rPr>
        <w:t> </w:t>
      </w:r>
      <w:r>
        <w:rPr>
          <w:spacing w:val="-4"/>
          <w:w w:val="115"/>
          <w:sz w:val="19"/>
        </w:rPr>
        <w:t>Tobias</w:t>
      </w:r>
      <w:r>
        <w:rPr>
          <w:spacing w:val="-9"/>
          <w:w w:val="115"/>
          <w:sz w:val="19"/>
        </w:rPr>
        <w:t> </w:t>
      </w:r>
      <w:r>
        <w:rPr>
          <w:w w:val="115"/>
          <w:sz w:val="19"/>
        </w:rPr>
        <w:t>Escher,</w:t>
      </w:r>
      <w:r>
        <w:rPr>
          <w:spacing w:val="-13"/>
          <w:w w:val="115"/>
          <w:sz w:val="19"/>
        </w:rPr>
        <w:t> </w:t>
      </w:r>
      <w:r>
        <w:rPr>
          <w:w w:val="115"/>
          <w:sz w:val="19"/>
        </w:rPr>
        <w:t>Ingemar</w:t>
      </w:r>
      <w:r>
        <w:rPr>
          <w:spacing w:val="-11"/>
          <w:w w:val="115"/>
          <w:sz w:val="19"/>
        </w:rPr>
        <w:t> </w:t>
      </w:r>
      <w:r>
        <w:rPr>
          <w:w w:val="115"/>
          <w:sz w:val="19"/>
        </w:rPr>
        <w:t>J.</w:t>
      </w:r>
      <w:r>
        <w:rPr>
          <w:spacing w:val="-13"/>
          <w:w w:val="115"/>
          <w:sz w:val="19"/>
        </w:rPr>
        <w:t> </w:t>
      </w:r>
      <w:r>
        <w:rPr>
          <w:w w:val="115"/>
          <w:sz w:val="19"/>
        </w:rPr>
        <w:t>Cox,</w:t>
      </w:r>
      <w:r>
        <w:rPr>
          <w:spacing w:val="-13"/>
          <w:w w:val="115"/>
          <w:sz w:val="19"/>
        </w:rPr>
        <w:t> </w:t>
      </w:r>
      <w:r>
        <w:rPr>
          <w:w w:val="115"/>
          <w:sz w:val="19"/>
        </w:rPr>
        <w:t>y</w:t>
      </w:r>
      <w:r>
        <w:rPr>
          <w:spacing w:val="-9"/>
          <w:w w:val="115"/>
          <w:sz w:val="19"/>
        </w:rPr>
        <w:t> </w:t>
      </w:r>
      <w:r>
        <w:rPr>
          <w:w w:val="115"/>
          <w:sz w:val="19"/>
        </w:rPr>
        <w:t>Helen</w:t>
      </w:r>
      <w:r>
        <w:rPr>
          <w:spacing w:val="-9"/>
          <w:w w:val="115"/>
          <w:sz w:val="19"/>
        </w:rPr>
        <w:t> </w:t>
      </w:r>
      <w:r>
        <w:rPr>
          <w:w w:val="115"/>
          <w:sz w:val="19"/>
        </w:rPr>
        <w:t>Margetts.</w:t>
      </w:r>
      <w:r>
        <w:rPr>
          <w:spacing w:val="-13"/>
          <w:w w:val="115"/>
          <w:sz w:val="19"/>
        </w:rPr>
        <w:t> </w:t>
      </w:r>
      <w:r>
        <w:rPr>
          <w:w w:val="115"/>
          <w:sz w:val="19"/>
        </w:rPr>
        <w:t>2006.</w:t>
      </w:r>
      <w:r>
        <w:rPr>
          <w:spacing w:val="-13"/>
          <w:w w:val="115"/>
          <w:sz w:val="19"/>
        </w:rPr>
        <w:t> </w:t>
      </w:r>
      <w:r>
        <w:rPr>
          <w:w w:val="115"/>
          <w:sz w:val="19"/>
        </w:rPr>
        <w:t>“The</w:t>
      </w:r>
      <w:r>
        <w:rPr>
          <w:spacing w:val="-11"/>
          <w:w w:val="115"/>
          <w:sz w:val="19"/>
        </w:rPr>
        <w:t> </w:t>
      </w:r>
      <w:r>
        <w:rPr>
          <w:spacing w:val="-3"/>
          <w:w w:val="115"/>
          <w:sz w:val="19"/>
        </w:rPr>
        <w:t>Web </w:t>
      </w:r>
      <w:r>
        <w:rPr>
          <w:w w:val="115"/>
          <w:sz w:val="19"/>
        </w:rPr>
        <w:t>Structure of E-government-Developing a Methodology for Quantitative </w:t>
      </w:r>
      <w:r>
        <w:rPr>
          <w:w w:val="110"/>
          <w:sz w:val="19"/>
        </w:rPr>
        <w:t>Evaluation.”</w:t>
      </w:r>
      <w:r>
        <w:rPr>
          <w:spacing w:val="-29"/>
          <w:w w:val="110"/>
          <w:sz w:val="19"/>
        </w:rPr>
        <w:t> </w:t>
      </w:r>
      <w:r>
        <w:rPr>
          <w:w w:val="110"/>
          <w:sz w:val="19"/>
        </w:rPr>
        <w:t>In</w:t>
      </w:r>
      <w:r>
        <w:rPr>
          <w:spacing w:val="-29"/>
          <w:w w:val="110"/>
          <w:sz w:val="19"/>
        </w:rPr>
        <w:t> </w:t>
      </w:r>
      <w:r>
        <w:rPr>
          <w:rFonts w:ascii="Arial" w:hAnsi="Arial"/>
          <w:i/>
          <w:w w:val="110"/>
          <w:sz w:val="19"/>
        </w:rPr>
        <w:t>15th</w:t>
      </w:r>
      <w:r>
        <w:rPr>
          <w:rFonts w:ascii="Arial" w:hAnsi="Arial"/>
          <w:i/>
          <w:spacing w:val="-40"/>
          <w:w w:val="110"/>
          <w:sz w:val="19"/>
        </w:rPr>
        <w:t> </w:t>
      </w:r>
      <w:r>
        <w:rPr>
          <w:rFonts w:ascii="Arial" w:hAnsi="Arial"/>
          <w:i/>
          <w:w w:val="110"/>
          <w:sz w:val="19"/>
        </w:rPr>
        <w:t>International</w:t>
      </w:r>
      <w:r>
        <w:rPr>
          <w:rFonts w:ascii="Arial" w:hAnsi="Arial"/>
          <w:i/>
          <w:spacing w:val="-40"/>
          <w:w w:val="110"/>
          <w:sz w:val="19"/>
        </w:rPr>
        <w:t> </w:t>
      </w:r>
      <w:r>
        <w:rPr>
          <w:rFonts w:ascii="Arial" w:hAnsi="Arial"/>
          <w:i/>
          <w:w w:val="110"/>
          <w:sz w:val="19"/>
        </w:rPr>
        <w:t>Conference</w:t>
      </w:r>
      <w:r>
        <w:rPr>
          <w:rFonts w:ascii="Arial" w:hAnsi="Arial"/>
          <w:i/>
          <w:spacing w:val="-40"/>
          <w:w w:val="110"/>
          <w:sz w:val="19"/>
        </w:rPr>
        <w:t> </w:t>
      </w:r>
      <w:r>
        <w:rPr>
          <w:rFonts w:ascii="Arial" w:hAnsi="Arial"/>
          <w:i/>
          <w:w w:val="110"/>
          <w:sz w:val="19"/>
        </w:rPr>
        <w:t>on</w:t>
      </w:r>
      <w:r>
        <w:rPr>
          <w:rFonts w:ascii="Arial" w:hAnsi="Arial"/>
          <w:i/>
          <w:spacing w:val="-41"/>
          <w:w w:val="110"/>
          <w:sz w:val="19"/>
        </w:rPr>
        <w:t> </w:t>
      </w:r>
      <w:r>
        <w:rPr>
          <w:rFonts w:ascii="Arial" w:hAnsi="Arial"/>
          <w:i/>
          <w:w w:val="110"/>
          <w:sz w:val="19"/>
        </w:rPr>
        <w:t>World</w:t>
      </w:r>
      <w:r>
        <w:rPr>
          <w:rFonts w:ascii="Arial" w:hAnsi="Arial"/>
          <w:i/>
          <w:spacing w:val="-41"/>
          <w:w w:val="110"/>
          <w:sz w:val="19"/>
        </w:rPr>
        <w:t> </w:t>
      </w:r>
      <w:r>
        <w:rPr>
          <w:rFonts w:ascii="Arial" w:hAnsi="Arial"/>
          <w:i/>
          <w:w w:val="110"/>
          <w:sz w:val="19"/>
        </w:rPr>
        <w:t>Wide</w:t>
      </w:r>
      <w:r>
        <w:rPr>
          <w:rFonts w:ascii="Arial" w:hAnsi="Arial"/>
          <w:i/>
          <w:spacing w:val="-41"/>
          <w:w w:val="110"/>
          <w:sz w:val="19"/>
        </w:rPr>
        <w:t> </w:t>
      </w:r>
      <w:r>
        <w:rPr>
          <w:rFonts w:ascii="Arial" w:hAnsi="Arial"/>
          <w:i/>
          <w:w w:val="110"/>
          <w:sz w:val="19"/>
        </w:rPr>
        <w:t>Web</w:t>
      </w:r>
      <w:r>
        <w:rPr>
          <w:w w:val="110"/>
          <w:sz w:val="19"/>
        </w:rPr>
        <w:t>,</w:t>
      </w:r>
      <w:r>
        <w:rPr>
          <w:spacing w:val="-31"/>
          <w:w w:val="110"/>
          <w:sz w:val="19"/>
        </w:rPr>
        <w:t> </w:t>
      </w:r>
      <w:r>
        <w:rPr>
          <w:w w:val="110"/>
          <w:sz w:val="19"/>
        </w:rPr>
        <w:t>669–678. </w:t>
      </w:r>
      <w:r>
        <w:rPr>
          <w:w w:val="115"/>
          <w:sz w:val="19"/>
        </w:rPr>
        <w:t>Edinburgh, Scotland: ACM</w:t>
      </w:r>
      <w:r>
        <w:rPr>
          <w:spacing w:val="-32"/>
          <w:w w:val="115"/>
          <w:sz w:val="19"/>
        </w:rPr>
        <w:t> </w:t>
      </w:r>
      <w:r>
        <w:rPr>
          <w:spacing w:val="-3"/>
          <w:w w:val="115"/>
          <w:sz w:val="19"/>
        </w:rPr>
        <w:t>Press.</w:t>
      </w:r>
    </w:p>
    <w:p>
      <w:pPr>
        <w:spacing w:line="259" w:lineRule="auto" w:before="0"/>
        <w:ind w:left="680" w:right="115" w:hanging="567"/>
        <w:jc w:val="both"/>
        <w:rPr>
          <w:sz w:val="19"/>
        </w:rPr>
      </w:pPr>
      <w:r>
        <w:rPr>
          <w:w w:val="110"/>
          <w:sz w:val="19"/>
        </w:rPr>
        <w:t>Picci, Lucio. 2006. “The Quantitative Evaluation of the Economic Impact of E-government: A Structural Modelling Approach.” </w:t>
      </w:r>
      <w:r>
        <w:rPr>
          <w:rFonts w:ascii="Arial" w:hAnsi="Arial"/>
          <w:i/>
          <w:w w:val="110"/>
          <w:sz w:val="19"/>
        </w:rPr>
        <w:t>Information Economics </w:t>
      </w:r>
      <w:r>
        <w:rPr>
          <w:rFonts w:ascii="Arial" w:hAnsi="Arial"/>
          <w:i/>
          <w:w w:val="110"/>
          <w:sz w:val="19"/>
        </w:rPr>
        <w:t>and Policy </w:t>
      </w:r>
      <w:r>
        <w:rPr>
          <w:w w:val="110"/>
          <w:sz w:val="19"/>
        </w:rPr>
        <w:t>18 (1): 107–123.</w:t>
      </w:r>
    </w:p>
    <w:p>
      <w:pPr>
        <w:spacing w:line="259" w:lineRule="auto" w:before="0"/>
        <w:ind w:left="680" w:right="115" w:hanging="567"/>
        <w:jc w:val="both"/>
        <w:rPr>
          <w:sz w:val="19"/>
        </w:rPr>
      </w:pPr>
      <w:r>
        <w:rPr>
          <w:w w:val="110"/>
          <w:sz w:val="19"/>
        </w:rPr>
        <w:t>Reddick, Christopher G. 2004. “A Two-stage Model of E-government Growth: Theories and Empirical Evidence for U.S. Cities.” </w:t>
      </w:r>
      <w:r>
        <w:rPr>
          <w:rFonts w:ascii="Arial" w:hAnsi="Arial"/>
          <w:i/>
          <w:w w:val="110"/>
          <w:sz w:val="19"/>
        </w:rPr>
        <w:t>Government Information </w:t>
      </w:r>
      <w:r>
        <w:rPr>
          <w:rFonts w:ascii="Arial" w:hAnsi="Arial"/>
          <w:i/>
          <w:w w:val="110"/>
          <w:sz w:val="19"/>
        </w:rPr>
        <w:t>Quarterly </w:t>
      </w:r>
      <w:r>
        <w:rPr>
          <w:w w:val="110"/>
          <w:sz w:val="19"/>
        </w:rPr>
        <w:t>21 (1): 51–64.</w:t>
      </w:r>
    </w:p>
    <w:p>
      <w:pPr>
        <w:spacing w:line="259" w:lineRule="auto" w:before="0"/>
        <w:ind w:left="680" w:right="109" w:hanging="567"/>
        <w:jc w:val="both"/>
        <w:rPr>
          <w:sz w:val="19"/>
        </w:rPr>
      </w:pPr>
      <w:r>
        <w:rPr>
          <w:w w:val="110"/>
          <w:sz w:val="19"/>
        </w:rPr>
        <w:t>Sandoval Almazán, R., G.D Murillo, J.Ramón. Gil-García, y L.F. Luna-Reyes. 2010. “Web 2.0 En Los Portales Estatales En México: Una Primera Aproximación.” </w:t>
      </w:r>
      <w:r>
        <w:rPr>
          <w:rFonts w:ascii="Arial" w:hAnsi="Arial"/>
          <w:i/>
          <w:w w:val="105"/>
          <w:sz w:val="19"/>
        </w:rPr>
        <w:t>Revista de Administración Pública RAP </w:t>
      </w:r>
      <w:r>
        <w:rPr>
          <w:w w:val="105"/>
          <w:sz w:val="19"/>
        </w:rPr>
        <w:t>45 (1): 91–111.</w:t>
      </w:r>
    </w:p>
    <w:p>
      <w:pPr>
        <w:spacing w:line="259" w:lineRule="auto" w:before="0"/>
        <w:ind w:left="680" w:right="114" w:hanging="567"/>
        <w:jc w:val="both"/>
        <w:rPr>
          <w:sz w:val="19"/>
        </w:rPr>
      </w:pPr>
      <w:r>
        <w:rPr>
          <w:w w:val="110"/>
          <w:sz w:val="19"/>
        </w:rPr>
        <w:t>Sandoval, Rodrigo, y J.Ramón Gil-García. 2008. “Limitations of Evolutionary Approaches to E-government.” In </w:t>
      </w:r>
      <w:r>
        <w:rPr>
          <w:rFonts w:ascii="Arial" w:hAnsi="Arial"/>
          <w:i/>
          <w:w w:val="110"/>
          <w:sz w:val="19"/>
        </w:rPr>
        <w:t>Handbook of Research on Public </w:t>
      </w:r>
      <w:r>
        <w:rPr>
          <w:rFonts w:ascii="Arial" w:hAnsi="Arial"/>
          <w:i/>
          <w:w w:val="110"/>
          <w:sz w:val="19"/>
        </w:rPr>
        <w:t>Information Technology</w:t>
      </w:r>
      <w:r>
        <w:rPr>
          <w:w w:val="110"/>
          <w:sz w:val="19"/>
        </w:rPr>
        <w:t>, 1:22–30. Hershey PA. California: IGI-Group.</w:t>
      </w:r>
    </w:p>
    <w:p>
      <w:pPr>
        <w:spacing w:line="259" w:lineRule="auto" w:before="0"/>
        <w:ind w:left="680" w:right="114" w:hanging="567"/>
        <w:jc w:val="both"/>
        <w:rPr>
          <w:sz w:val="19"/>
        </w:rPr>
      </w:pPr>
      <w:r>
        <w:rPr>
          <w:w w:val="110"/>
          <w:sz w:val="19"/>
        </w:rPr>
        <w:t>Sandoval-Almazán, R., y J.Ramón. Gil-García. 2012. </w:t>
      </w:r>
      <w:r>
        <w:rPr>
          <w:spacing w:val="-5"/>
          <w:w w:val="110"/>
          <w:sz w:val="19"/>
        </w:rPr>
        <w:t>“Are </w:t>
      </w:r>
      <w:r>
        <w:rPr>
          <w:w w:val="110"/>
          <w:sz w:val="19"/>
        </w:rPr>
        <w:t>Government Internet </w:t>
      </w:r>
      <w:r>
        <w:rPr>
          <w:spacing w:val="-3"/>
          <w:w w:val="110"/>
          <w:sz w:val="19"/>
        </w:rPr>
        <w:t>Portals </w:t>
      </w:r>
      <w:r>
        <w:rPr>
          <w:w w:val="110"/>
          <w:sz w:val="19"/>
        </w:rPr>
        <w:t>Evolving </w:t>
      </w:r>
      <w:r>
        <w:rPr>
          <w:spacing w:val="-4"/>
          <w:w w:val="110"/>
          <w:sz w:val="19"/>
        </w:rPr>
        <w:t>Towards </w:t>
      </w:r>
      <w:r>
        <w:rPr>
          <w:w w:val="110"/>
          <w:sz w:val="19"/>
        </w:rPr>
        <w:t>More Interaction, Participation, and Collaboration? Revisiting</w:t>
      </w:r>
      <w:r>
        <w:rPr>
          <w:spacing w:val="-15"/>
          <w:w w:val="110"/>
          <w:sz w:val="19"/>
        </w:rPr>
        <w:t> </w:t>
      </w:r>
      <w:r>
        <w:rPr>
          <w:w w:val="110"/>
          <w:sz w:val="19"/>
        </w:rPr>
        <w:t>the</w:t>
      </w:r>
      <w:r>
        <w:rPr>
          <w:spacing w:val="-15"/>
          <w:w w:val="110"/>
          <w:sz w:val="19"/>
        </w:rPr>
        <w:t> </w:t>
      </w:r>
      <w:r>
        <w:rPr>
          <w:w w:val="110"/>
          <w:sz w:val="19"/>
        </w:rPr>
        <w:t>Rhetoric</w:t>
      </w:r>
      <w:r>
        <w:rPr>
          <w:spacing w:val="-15"/>
          <w:w w:val="110"/>
          <w:sz w:val="19"/>
        </w:rPr>
        <w:t> </w:t>
      </w:r>
      <w:r>
        <w:rPr>
          <w:w w:val="110"/>
          <w:sz w:val="19"/>
        </w:rPr>
        <w:t>of</w:t>
      </w:r>
      <w:r>
        <w:rPr>
          <w:spacing w:val="-10"/>
          <w:w w:val="110"/>
          <w:sz w:val="19"/>
        </w:rPr>
        <w:t> </w:t>
      </w:r>
      <w:r>
        <w:rPr>
          <w:w w:val="110"/>
          <w:sz w:val="19"/>
        </w:rPr>
        <w:t>E-government</w:t>
      </w:r>
      <w:r>
        <w:rPr>
          <w:spacing w:val="-18"/>
          <w:w w:val="110"/>
          <w:sz w:val="19"/>
        </w:rPr>
        <w:t> </w:t>
      </w:r>
      <w:r>
        <w:rPr>
          <w:w w:val="110"/>
          <w:sz w:val="19"/>
        </w:rPr>
        <w:t>Among</w:t>
      </w:r>
      <w:r>
        <w:rPr>
          <w:spacing w:val="-15"/>
          <w:w w:val="110"/>
          <w:sz w:val="19"/>
        </w:rPr>
        <w:t> </w:t>
      </w:r>
      <w:r>
        <w:rPr>
          <w:w w:val="110"/>
          <w:sz w:val="19"/>
        </w:rPr>
        <w:t>Municipalities.”</w:t>
      </w:r>
      <w:r>
        <w:rPr>
          <w:spacing w:val="-15"/>
          <w:w w:val="110"/>
          <w:sz w:val="19"/>
        </w:rPr>
        <w:t> </w:t>
      </w:r>
      <w:r>
        <w:rPr>
          <w:rFonts w:ascii="Arial" w:hAnsi="Arial"/>
          <w:i/>
          <w:w w:val="110"/>
          <w:sz w:val="19"/>
        </w:rPr>
        <w:t>Government </w:t>
      </w:r>
      <w:r>
        <w:rPr>
          <w:rFonts w:ascii="Arial" w:hAnsi="Arial"/>
          <w:i/>
          <w:w w:val="110"/>
          <w:sz w:val="19"/>
        </w:rPr>
        <w:t>Information</w:t>
      </w:r>
      <w:r>
        <w:rPr>
          <w:rFonts w:ascii="Arial" w:hAnsi="Arial"/>
          <w:i/>
          <w:spacing w:val="-25"/>
          <w:w w:val="110"/>
          <w:sz w:val="19"/>
        </w:rPr>
        <w:t> </w:t>
      </w:r>
      <w:r>
        <w:rPr>
          <w:rFonts w:ascii="Arial" w:hAnsi="Arial"/>
          <w:i/>
          <w:w w:val="110"/>
          <w:sz w:val="19"/>
        </w:rPr>
        <w:t>Quarterly</w:t>
      </w:r>
      <w:r>
        <w:rPr>
          <w:rFonts w:ascii="Arial" w:hAnsi="Arial"/>
          <w:i/>
          <w:spacing w:val="-25"/>
          <w:w w:val="110"/>
          <w:sz w:val="19"/>
        </w:rPr>
        <w:t> </w:t>
      </w:r>
      <w:r>
        <w:rPr>
          <w:w w:val="110"/>
          <w:sz w:val="19"/>
        </w:rPr>
        <w:t>29</w:t>
      </w:r>
      <w:r>
        <w:rPr>
          <w:spacing w:val="-14"/>
          <w:w w:val="110"/>
          <w:sz w:val="19"/>
        </w:rPr>
        <w:t> </w:t>
      </w:r>
      <w:r>
        <w:rPr>
          <w:w w:val="110"/>
          <w:sz w:val="19"/>
        </w:rPr>
        <w:t>(Supplement</w:t>
      </w:r>
      <w:r>
        <w:rPr>
          <w:spacing w:val="-14"/>
          <w:w w:val="110"/>
          <w:sz w:val="19"/>
        </w:rPr>
        <w:t> </w:t>
      </w:r>
      <w:r>
        <w:rPr>
          <w:w w:val="110"/>
          <w:sz w:val="19"/>
        </w:rPr>
        <w:t>1):</w:t>
      </w:r>
      <w:r>
        <w:rPr>
          <w:spacing w:val="-14"/>
          <w:w w:val="110"/>
          <w:sz w:val="19"/>
        </w:rPr>
        <w:t> </w:t>
      </w:r>
      <w:r>
        <w:rPr>
          <w:w w:val="110"/>
          <w:sz w:val="19"/>
        </w:rPr>
        <w:t>S72–S81.</w:t>
      </w:r>
    </w:p>
    <w:p>
      <w:pPr>
        <w:spacing w:line="259" w:lineRule="auto" w:before="0"/>
        <w:ind w:left="680" w:right="115" w:hanging="567"/>
        <w:jc w:val="both"/>
        <w:rPr>
          <w:sz w:val="19"/>
        </w:rPr>
      </w:pPr>
      <w:r>
        <w:rPr>
          <w:w w:val="110"/>
          <w:sz w:val="19"/>
        </w:rPr>
        <w:t>Sandoval-Almazán, Rodrigo, y Ramón Gil-García. 2009. “Propuesta de Evaluación para portales de Gobierno Electrónico Basada en el Enfoque Teórico </w:t>
      </w:r>
      <w:r>
        <w:rPr>
          <w:w w:val="105"/>
          <w:sz w:val="19"/>
        </w:rPr>
        <w:t>Evolutivo.” </w:t>
      </w:r>
      <w:r>
        <w:rPr>
          <w:rFonts w:ascii="Arial" w:hAnsi="Arial"/>
          <w:i/>
          <w:w w:val="105"/>
          <w:sz w:val="19"/>
        </w:rPr>
        <w:t>Revista Estado, Gobierno y Gestión Pública </w:t>
      </w:r>
      <w:r>
        <w:rPr>
          <w:w w:val="105"/>
          <w:sz w:val="19"/>
        </w:rPr>
        <w:t>14: 82–122.</w:t>
      </w:r>
    </w:p>
    <w:p>
      <w:pPr>
        <w:spacing w:line="259" w:lineRule="auto" w:before="0"/>
        <w:ind w:left="680" w:right="115" w:hanging="567"/>
        <w:jc w:val="both"/>
        <w:rPr>
          <w:sz w:val="19"/>
        </w:rPr>
      </w:pPr>
      <w:r>
        <w:rPr>
          <w:w w:val="115"/>
          <w:sz w:val="19"/>
        </w:rPr>
        <w:t>Sandoval-Almazán, Rodrigo, J. Ramón Gil-García, Luis Luna-Reyes, Dolores</w:t>
      </w:r>
      <w:r>
        <w:rPr>
          <w:spacing w:val="-17"/>
          <w:w w:val="115"/>
          <w:sz w:val="19"/>
        </w:rPr>
        <w:t> </w:t>
      </w:r>
      <w:r>
        <w:rPr>
          <w:w w:val="115"/>
          <w:sz w:val="19"/>
        </w:rPr>
        <w:t>Luna- Reyes,</w:t>
      </w:r>
      <w:r>
        <w:rPr>
          <w:spacing w:val="-18"/>
          <w:w w:val="115"/>
          <w:sz w:val="19"/>
        </w:rPr>
        <w:t> </w:t>
      </w:r>
      <w:r>
        <w:rPr>
          <w:w w:val="115"/>
          <w:sz w:val="19"/>
        </w:rPr>
        <w:t>y</w:t>
      </w:r>
      <w:r>
        <w:rPr>
          <w:spacing w:val="-14"/>
          <w:w w:val="115"/>
          <w:sz w:val="19"/>
        </w:rPr>
        <w:t> </w:t>
      </w:r>
      <w:r>
        <w:rPr>
          <w:w w:val="115"/>
          <w:sz w:val="19"/>
        </w:rPr>
        <w:t>Gabriela</w:t>
      </w:r>
      <w:r>
        <w:rPr>
          <w:spacing w:val="-14"/>
          <w:w w:val="115"/>
          <w:sz w:val="19"/>
        </w:rPr>
        <w:t> </w:t>
      </w:r>
      <w:r>
        <w:rPr>
          <w:w w:val="115"/>
          <w:sz w:val="19"/>
        </w:rPr>
        <w:t>Díaz</w:t>
      </w:r>
      <w:r>
        <w:rPr>
          <w:spacing w:val="-14"/>
          <w:w w:val="115"/>
          <w:sz w:val="19"/>
        </w:rPr>
        <w:t> </w:t>
      </w:r>
      <w:r>
        <w:rPr>
          <w:w w:val="115"/>
          <w:sz w:val="19"/>
        </w:rPr>
        <w:t>Murillo.</w:t>
      </w:r>
      <w:r>
        <w:rPr>
          <w:spacing w:val="-18"/>
          <w:w w:val="115"/>
          <w:sz w:val="19"/>
        </w:rPr>
        <w:t> </w:t>
      </w:r>
      <w:r>
        <w:rPr>
          <w:w w:val="115"/>
          <w:sz w:val="19"/>
        </w:rPr>
        <w:t>2011.</w:t>
      </w:r>
      <w:r>
        <w:rPr>
          <w:spacing w:val="-18"/>
          <w:w w:val="115"/>
          <w:sz w:val="19"/>
        </w:rPr>
        <w:t> </w:t>
      </w:r>
      <w:r>
        <w:rPr>
          <w:w w:val="115"/>
          <w:sz w:val="19"/>
        </w:rPr>
        <w:t>“The</w:t>
      </w:r>
      <w:r>
        <w:rPr>
          <w:spacing w:val="-14"/>
          <w:w w:val="115"/>
          <w:sz w:val="19"/>
        </w:rPr>
        <w:t> </w:t>
      </w:r>
      <w:r>
        <w:rPr>
          <w:w w:val="115"/>
          <w:sz w:val="19"/>
        </w:rPr>
        <w:t>Use</w:t>
      </w:r>
      <w:r>
        <w:rPr>
          <w:spacing w:val="-14"/>
          <w:w w:val="115"/>
          <w:sz w:val="19"/>
        </w:rPr>
        <w:t> </w:t>
      </w:r>
      <w:r>
        <w:rPr>
          <w:w w:val="115"/>
          <w:sz w:val="19"/>
        </w:rPr>
        <w:t>of</w:t>
      </w:r>
      <w:r>
        <w:rPr>
          <w:spacing w:val="-12"/>
          <w:w w:val="115"/>
          <w:sz w:val="19"/>
        </w:rPr>
        <w:t> </w:t>
      </w:r>
      <w:r>
        <w:rPr>
          <w:spacing w:val="-3"/>
          <w:w w:val="115"/>
          <w:sz w:val="19"/>
        </w:rPr>
        <w:t>Web</w:t>
      </w:r>
      <w:r>
        <w:rPr>
          <w:spacing w:val="-14"/>
          <w:w w:val="115"/>
          <w:sz w:val="19"/>
        </w:rPr>
        <w:t> </w:t>
      </w:r>
      <w:r>
        <w:rPr>
          <w:w w:val="115"/>
          <w:sz w:val="19"/>
        </w:rPr>
        <w:t>2.0</w:t>
      </w:r>
      <w:r>
        <w:rPr>
          <w:spacing w:val="-14"/>
          <w:w w:val="115"/>
          <w:sz w:val="19"/>
        </w:rPr>
        <w:t> </w:t>
      </w:r>
      <w:r>
        <w:rPr>
          <w:w w:val="115"/>
          <w:sz w:val="19"/>
        </w:rPr>
        <w:t>on</w:t>
      </w:r>
      <w:r>
        <w:rPr>
          <w:spacing w:val="-14"/>
          <w:w w:val="115"/>
          <w:sz w:val="19"/>
        </w:rPr>
        <w:t> </w:t>
      </w:r>
      <w:r>
        <w:rPr>
          <w:w w:val="115"/>
          <w:sz w:val="19"/>
        </w:rPr>
        <w:t>Mexican</w:t>
      </w:r>
      <w:r>
        <w:rPr>
          <w:spacing w:val="-14"/>
          <w:w w:val="115"/>
          <w:sz w:val="19"/>
        </w:rPr>
        <w:t> </w:t>
      </w:r>
      <w:r>
        <w:rPr>
          <w:w w:val="115"/>
          <w:sz w:val="19"/>
        </w:rPr>
        <w:t>State </w:t>
      </w:r>
      <w:r>
        <w:rPr>
          <w:w w:val="110"/>
          <w:sz w:val="19"/>
        </w:rPr>
        <w:t>Websites:</w:t>
      </w:r>
      <w:r>
        <w:rPr>
          <w:spacing w:val="-16"/>
          <w:w w:val="110"/>
          <w:sz w:val="19"/>
        </w:rPr>
        <w:t> </w:t>
      </w:r>
      <w:r>
        <w:rPr>
          <w:w w:val="110"/>
          <w:sz w:val="19"/>
        </w:rPr>
        <w:t>A</w:t>
      </w:r>
      <w:r>
        <w:rPr>
          <w:spacing w:val="-18"/>
          <w:w w:val="110"/>
          <w:sz w:val="19"/>
        </w:rPr>
        <w:t> </w:t>
      </w:r>
      <w:r>
        <w:rPr>
          <w:w w:val="110"/>
          <w:sz w:val="19"/>
        </w:rPr>
        <w:t>Three-year</w:t>
      </w:r>
      <w:r>
        <w:rPr>
          <w:spacing w:val="-16"/>
          <w:w w:val="110"/>
          <w:sz w:val="19"/>
        </w:rPr>
        <w:t> </w:t>
      </w:r>
      <w:r>
        <w:rPr>
          <w:w w:val="110"/>
          <w:sz w:val="19"/>
        </w:rPr>
        <w:t>Assessment.”</w:t>
      </w:r>
      <w:r>
        <w:rPr>
          <w:spacing w:val="-14"/>
          <w:w w:val="110"/>
          <w:sz w:val="19"/>
        </w:rPr>
        <w:t> </w:t>
      </w:r>
      <w:r>
        <w:rPr>
          <w:rFonts w:ascii="Arial" w:hAnsi="Arial"/>
          <w:i/>
          <w:w w:val="110"/>
          <w:sz w:val="19"/>
        </w:rPr>
        <w:t>Electronic</w:t>
      </w:r>
      <w:r>
        <w:rPr>
          <w:rFonts w:ascii="Arial" w:hAnsi="Arial"/>
          <w:i/>
          <w:spacing w:val="-26"/>
          <w:w w:val="110"/>
          <w:sz w:val="19"/>
        </w:rPr>
        <w:t> </w:t>
      </w:r>
      <w:r>
        <w:rPr>
          <w:rFonts w:ascii="Arial" w:hAnsi="Arial"/>
          <w:i/>
          <w:w w:val="110"/>
          <w:sz w:val="19"/>
        </w:rPr>
        <w:t>Journal</w:t>
      </w:r>
      <w:r>
        <w:rPr>
          <w:rFonts w:ascii="Arial" w:hAnsi="Arial"/>
          <w:i/>
          <w:spacing w:val="-24"/>
          <w:w w:val="110"/>
          <w:sz w:val="19"/>
        </w:rPr>
        <w:t> </w:t>
      </w:r>
      <w:r>
        <w:rPr>
          <w:rFonts w:ascii="Arial" w:hAnsi="Arial"/>
          <w:i/>
          <w:w w:val="110"/>
          <w:sz w:val="19"/>
        </w:rPr>
        <w:t>of</w:t>
      </w:r>
      <w:r>
        <w:rPr>
          <w:rFonts w:ascii="Arial" w:hAnsi="Arial"/>
          <w:i/>
          <w:spacing w:val="-22"/>
          <w:w w:val="110"/>
          <w:sz w:val="19"/>
        </w:rPr>
        <w:t> </w:t>
      </w:r>
      <w:r>
        <w:rPr>
          <w:rFonts w:ascii="Arial" w:hAnsi="Arial"/>
          <w:i/>
          <w:w w:val="110"/>
          <w:sz w:val="19"/>
        </w:rPr>
        <w:t>e-Government</w:t>
      </w:r>
      <w:r>
        <w:rPr>
          <w:rFonts w:ascii="Arial" w:hAnsi="Arial"/>
          <w:i/>
          <w:spacing w:val="-24"/>
          <w:w w:val="110"/>
          <w:sz w:val="19"/>
        </w:rPr>
        <w:t> </w:t>
      </w:r>
      <w:r>
        <w:rPr>
          <w:w w:val="110"/>
          <w:sz w:val="19"/>
        </w:rPr>
        <w:t>9 (2):</w:t>
      </w:r>
      <w:r>
        <w:rPr>
          <w:spacing w:val="-14"/>
          <w:w w:val="110"/>
          <w:sz w:val="19"/>
        </w:rPr>
        <w:t> </w:t>
      </w:r>
      <w:r>
        <w:rPr>
          <w:w w:val="110"/>
          <w:sz w:val="19"/>
        </w:rPr>
        <w:t>107–121.</w:t>
      </w:r>
    </w:p>
    <w:p>
      <w:pPr>
        <w:spacing w:line="259" w:lineRule="auto" w:before="0"/>
        <w:ind w:left="680" w:right="110" w:hanging="567"/>
        <w:jc w:val="both"/>
        <w:rPr>
          <w:sz w:val="19"/>
        </w:rPr>
      </w:pPr>
      <w:r>
        <w:rPr>
          <w:w w:val="110"/>
          <w:sz w:val="19"/>
        </w:rPr>
        <w:t>Sandoval-Almazán, Rodrigo, y Ramón Gil-García. 2008. “E-Government </w:t>
      </w:r>
      <w:r>
        <w:rPr>
          <w:spacing w:val="-3"/>
          <w:w w:val="110"/>
          <w:sz w:val="19"/>
        </w:rPr>
        <w:t>Portals </w:t>
      </w:r>
      <w:r>
        <w:rPr>
          <w:w w:val="110"/>
          <w:sz w:val="19"/>
        </w:rPr>
        <w:t>in </w:t>
      </w:r>
      <w:r>
        <w:rPr>
          <w:spacing w:val="-3"/>
          <w:w w:val="110"/>
          <w:sz w:val="19"/>
        </w:rPr>
        <w:t>Mexico.” </w:t>
      </w:r>
      <w:r>
        <w:rPr>
          <w:w w:val="110"/>
          <w:sz w:val="19"/>
        </w:rPr>
        <w:t>In </w:t>
      </w:r>
      <w:r>
        <w:rPr>
          <w:rFonts w:ascii="Arial" w:hAnsi="Arial"/>
          <w:i/>
          <w:w w:val="110"/>
          <w:sz w:val="19"/>
        </w:rPr>
        <w:t>Electronic Government</w:t>
      </w:r>
      <w:r>
        <w:rPr>
          <w:w w:val="110"/>
          <w:sz w:val="19"/>
        </w:rPr>
        <w:t>, edited by Ari-Veikko Anttiroiko, 1st ed. Hershey, </w:t>
      </w:r>
      <w:r>
        <w:rPr>
          <w:spacing w:val="-4"/>
          <w:w w:val="110"/>
          <w:sz w:val="19"/>
        </w:rPr>
        <w:t>PA: </w:t>
      </w:r>
      <w:r>
        <w:rPr>
          <w:w w:val="110"/>
          <w:sz w:val="19"/>
        </w:rPr>
        <w:t>IGI Global. </w:t>
      </w:r>
      <w:hyperlink r:id="rId835">
        <w:r>
          <w:rPr>
            <w:w w:val="110"/>
            <w:sz w:val="19"/>
          </w:rPr>
          <w:t>http://www.igi-global.com/chapter/government-</w:t>
        </w:r>
      </w:hyperlink>
      <w:r>
        <w:rPr>
          <w:w w:val="110"/>
          <w:sz w:val="19"/>
        </w:rPr>
        <w:t> portals-mexico/9818.</w:t>
      </w:r>
    </w:p>
    <w:p>
      <w:pPr>
        <w:spacing w:line="259" w:lineRule="auto" w:before="0"/>
        <w:ind w:left="680" w:right="115" w:hanging="567"/>
        <w:jc w:val="both"/>
        <w:rPr>
          <w:sz w:val="19"/>
        </w:rPr>
      </w:pPr>
      <w:r>
        <w:rPr>
          <w:w w:val="115"/>
          <w:sz w:val="19"/>
        </w:rPr>
        <w:t>Sandoval-Almazán, Rodrigo, Dolores Luna, J. Ramón Gil-García, y Luis F. Luna- Reyes. 2012. “Ranking Estatal 2012 de Portales .gob.” </w:t>
      </w:r>
      <w:r>
        <w:rPr>
          <w:rFonts w:ascii="Arial" w:hAnsi="Arial"/>
          <w:i/>
          <w:w w:val="115"/>
          <w:sz w:val="19"/>
        </w:rPr>
        <w:t>Política Digital</w:t>
      </w:r>
      <w:r>
        <w:rPr>
          <w:w w:val="115"/>
          <w:sz w:val="19"/>
        </w:rPr>
        <w:t>.</w:t>
      </w:r>
    </w:p>
    <w:p>
      <w:pPr>
        <w:spacing w:line="261" w:lineRule="auto" w:before="0"/>
        <w:ind w:left="680" w:right="115" w:hanging="567"/>
        <w:jc w:val="both"/>
        <w:rPr>
          <w:rFonts w:ascii="Arial" w:hAnsi="Arial"/>
          <w:i/>
          <w:sz w:val="19"/>
        </w:rPr>
      </w:pPr>
      <w:r>
        <w:rPr>
          <w:w w:val="105"/>
          <w:sz w:val="19"/>
        </w:rPr>
        <w:t>UN y </w:t>
      </w:r>
      <w:r>
        <w:rPr>
          <w:spacing w:val="-3"/>
          <w:w w:val="105"/>
          <w:sz w:val="19"/>
        </w:rPr>
        <w:t>ASPA. </w:t>
      </w:r>
      <w:r>
        <w:rPr>
          <w:w w:val="105"/>
          <w:sz w:val="19"/>
        </w:rPr>
        <w:t>2002. “Benchmarking E-government: A Global </w:t>
      </w:r>
      <w:r>
        <w:rPr>
          <w:spacing w:val="-3"/>
          <w:w w:val="105"/>
          <w:sz w:val="19"/>
        </w:rPr>
        <w:t>Perspective.” </w:t>
      </w:r>
      <w:r>
        <w:rPr>
          <w:rFonts w:ascii="Arial" w:hAnsi="Arial"/>
          <w:i/>
          <w:w w:val="105"/>
          <w:sz w:val="19"/>
        </w:rPr>
        <w:t>United</w:t>
      </w:r>
      <w:r>
        <w:rPr>
          <w:rFonts w:ascii="Arial" w:hAnsi="Arial"/>
          <w:i/>
          <w:spacing w:val="55"/>
          <w:w w:val="105"/>
          <w:sz w:val="19"/>
        </w:rPr>
        <w:t> </w:t>
      </w:r>
      <w:r>
        <w:rPr>
          <w:rFonts w:ascii="Arial" w:hAnsi="Arial"/>
          <w:i/>
          <w:w w:val="105"/>
          <w:sz w:val="19"/>
        </w:rPr>
        <w:t>Nations Division of Public Economics and Public Administration and   </w:t>
      </w:r>
      <w:r>
        <w:rPr>
          <w:rFonts w:ascii="Arial" w:hAnsi="Arial"/>
          <w:i/>
          <w:spacing w:val="37"/>
          <w:w w:val="105"/>
          <w:sz w:val="19"/>
        </w:rPr>
        <w:t> </w:t>
      </w:r>
      <w:r>
        <w:rPr>
          <w:rFonts w:ascii="Arial" w:hAnsi="Arial"/>
          <w:i/>
          <w:w w:val="105"/>
          <w:sz w:val="19"/>
        </w:rPr>
        <w:t>the</w:t>
      </w:r>
    </w:p>
    <w:p>
      <w:pPr>
        <w:spacing w:after="0" w:line="261" w:lineRule="auto"/>
        <w:jc w:val="both"/>
        <w:rPr>
          <w:rFonts w:ascii="Arial" w:hAnsi="Arial"/>
          <w:sz w:val="19"/>
        </w:rPr>
        <w:sectPr>
          <w:pgSz w:w="9640" w:h="13040"/>
          <w:pgMar w:header="823" w:footer="650" w:top="1020" w:bottom="840" w:left="1020" w:right="1300"/>
        </w:sectPr>
      </w:pPr>
    </w:p>
    <w:p>
      <w:pPr>
        <w:pStyle w:val="BodyText"/>
        <w:rPr>
          <w:rFonts w:ascii="Arial"/>
          <w:i/>
          <w:sz w:val="20"/>
        </w:rPr>
      </w:pPr>
    </w:p>
    <w:p>
      <w:pPr>
        <w:pStyle w:val="BodyText"/>
        <w:spacing w:before="8"/>
        <w:rPr>
          <w:rFonts w:ascii="Arial"/>
          <w:i/>
          <w:sz w:val="19"/>
        </w:rPr>
      </w:pPr>
    </w:p>
    <w:p>
      <w:pPr>
        <w:spacing w:line="259" w:lineRule="auto" w:before="71"/>
        <w:ind w:left="684" w:right="0" w:firstLine="0"/>
        <w:jc w:val="left"/>
        <w:rPr>
          <w:sz w:val="19"/>
        </w:rPr>
      </w:pPr>
      <w:r>
        <w:rPr>
          <w:rFonts w:ascii="Arial"/>
          <w:i/>
          <w:w w:val="105"/>
          <w:sz w:val="19"/>
        </w:rPr>
        <w:t>American Society for Public Administration</w:t>
      </w:r>
      <w:r>
        <w:rPr>
          <w:w w:val="105"/>
          <w:sz w:val="19"/>
        </w:rPr>
        <w:t>. </w:t>
      </w:r>
      <w:hyperlink r:id="rId836">
        <w:r>
          <w:rPr>
            <w:w w:val="105"/>
            <w:sz w:val="19"/>
          </w:rPr>
          <w:t>www.unpan.org/egovernment2.</w:t>
        </w:r>
      </w:hyperlink>
      <w:r>
        <w:rPr>
          <w:w w:val="105"/>
          <w:sz w:val="19"/>
        </w:rPr>
        <w:t> </w:t>
      </w:r>
      <w:r>
        <w:rPr>
          <w:w w:val="110"/>
          <w:sz w:val="19"/>
        </w:rPr>
        <w:t>asp#survey.</w:t>
      </w:r>
    </w:p>
    <w:p>
      <w:pPr>
        <w:spacing w:line="259" w:lineRule="auto" w:before="0"/>
        <w:ind w:left="684" w:right="111" w:hanging="567"/>
        <w:jc w:val="both"/>
        <w:rPr>
          <w:sz w:val="19"/>
        </w:rPr>
      </w:pPr>
      <w:r>
        <w:rPr>
          <w:w w:val="105"/>
          <w:sz w:val="19"/>
        </w:rPr>
        <w:t>United Nations. 2012. </w:t>
      </w:r>
      <w:r>
        <w:rPr>
          <w:rFonts w:ascii="Arial"/>
          <w:i/>
          <w:w w:val="105"/>
          <w:sz w:val="19"/>
        </w:rPr>
        <w:t>United Nations E-Government Survey 2012: E-Government </w:t>
      </w:r>
      <w:r>
        <w:rPr>
          <w:rFonts w:ascii="Arial"/>
          <w:i/>
          <w:w w:val="110"/>
          <w:sz w:val="19"/>
        </w:rPr>
        <w:t>for the People</w:t>
      </w:r>
      <w:r>
        <w:rPr>
          <w:w w:val="110"/>
          <w:sz w:val="19"/>
        </w:rPr>
        <w:t>. New York, NY: United Nations Publications.</w:t>
      </w:r>
    </w:p>
    <w:p>
      <w:pPr>
        <w:spacing w:line="259" w:lineRule="auto" w:before="0"/>
        <w:ind w:left="684" w:right="111" w:hanging="567"/>
        <w:jc w:val="both"/>
        <w:rPr>
          <w:sz w:val="19"/>
        </w:rPr>
      </w:pPr>
      <w:r>
        <w:rPr>
          <w:w w:val="110"/>
          <w:sz w:val="19"/>
        </w:rPr>
        <w:t>UNPAN. 2002. “Unpan E-Government”. Www.unpan.org/egovernment.asp. </w:t>
      </w:r>
      <w:r>
        <w:rPr>
          <w:rFonts w:ascii="Arial" w:hAnsi="Arial"/>
          <w:i/>
          <w:w w:val="110"/>
          <w:sz w:val="19"/>
        </w:rPr>
        <w:t>United </w:t>
      </w:r>
      <w:r>
        <w:rPr>
          <w:rFonts w:ascii="Arial" w:hAnsi="Arial"/>
          <w:i/>
          <w:w w:val="105"/>
          <w:sz w:val="19"/>
        </w:rPr>
        <w:t>Nations On Line Network in Public Administration and Finance</w:t>
      </w:r>
      <w:r>
        <w:rPr>
          <w:w w:val="105"/>
          <w:sz w:val="19"/>
        </w:rPr>
        <w:t>.</w:t>
      </w:r>
    </w:p>
    <w:p>
      <w:pPr>
        <w:spacing w:line="259" w:lineRule="auto" w:before="0"/>
        <w:ind w:left="684" w:right="111" w:hanging="567"/>
        <w:jc w:val="both"/>
        <w:rPr>
          <w:sz w:val="19"/>
        </w:rPr>
      </w:pPr>
      <w:r>
        <w:rPr>
          <w:sz w:val="19"/>
        </w:rPr>
        <w:t>———. </w:t>
      </w:r>
      <w:r>
        <w:rPr>
          <w:w w:val="110"/>
          <w:sz w:val="19"/>
        </w:rPr>
        <w:t>2008. “E-Government Survey 2008: From E-Government to Connected Governance.” Nueva York. Estados Unidos.: United Nations  Publications.</w:t>
      </w:r>
    </w:p>
    <w:p>
      <w:pPr>
        <w:spacing w:line="259" w:lineRule="auto" w:before="0"/>
        <w:ind w:left="684" w:right="112" w:hanging="567"/>
        <w:jc w:val="both"/>
        <w:rPr>
          <w:sz w:val="19"/>
        </w:rPr>
      </w:pPr>
      <w:r>
        <w:rPr>
          <w:sz w:val="19"/>
        </w:rPr>
        <w:t>———. </w:t>
      </w:r>
      <w:r>
        <w:rPr>
          <w:w w:val="110"/>
          <w:sz w:val="19"/>
        </w:rPr>
        <w:t>2010. “E-Government Survey 2010: Leveraging E-government at a Time of Financial and Economic Crisis”. Nueva York, Estados Unidos: United Nations Publication.</w:t>
      </w:r>
    </w:p>
    <w:p>
      <w:pPr>
        <w:spacing w:line="259" w:lineRule="auto" w:before="0"/>
        <w:ind w:left="684" w:right="112" w:hanging="567"/>
        <w:jc w:val="both"/>
        <w:rPr>
          <w:sz w:val="19"/>
        </w:rPr>
      </w:pPr>
      <w:r>
        <w:rPr>
          <w:sz w:val="19"/>
        </w:rPr>
        <w:t>———. </w:t>
      </w:r>
      <w:r>
        <w:rPr>
          <w:w w:val="110"/>
          <w:sz w:val="19"/>
        </w:rPr>
        <w:t>2012. “E-Government Survey 2012: E-Government for the People”. Nueva York, Estados Unidos: United Nations  Publication.</w:t>
      </w:r>
    </w:p>
    <w:p>
      <w:pPr>
        <w:spacing w:line="259" w:lineRule="auto" w:before="0"/>
        <w:ind w:left="684" w:right="112" w:hanging="567"/>
        <w:jc w:val="both"/>
        <w:rPr>
          <w:sz w:val="19"/>
        </w:rPr>
      </w:pPr>
      <w:r>
        <w:rPr>
          <w:w w:val="110"/>
          <w:sz w:val="19"/>
        </w:rPr>
        <w:t>West, D.M. 2008. “Improving Technology Utilization in Electronic Government Around the World, 2008.” The Brookings Institution.</w:t>
      </w:r>
    </w:p>
    <w:p>
      <w:pPr>
        <w:spacing w:line="259" w:lineRule="auto" w:before="0"/>
        <w:ind w:left="684" w:right="112" w:hanging="567"/>
        <w:jc w:val="both"/>
        <w:rPr>
          <w:sz w:val="19"/>
        </w:rPr>
      </w:pPr>
      <w:r>
        <w:rPr>
          <w:w w:val="110"/>
          <w:sz w:val="19"/>
        </w:rPr>
        <w:t>West, Darrell M. 2004. “Global E-Government, 2004”. Providence, RI. </w:t>
      </w:r>
      <w:hyperlink r:id="rId808">
        <w:r>
          <w:rPr>
            <w:w w:val="110"/>
            <w:sz w:val="19"/>
          </w:rPr>
          <w:t>http://www.</w:t>
        </w:r>
      </w:hyperlink>
      <w:r>
        <w:rPr>
          <w:w w:val="110"/>
          <w:sz w:val="19"/>
        </w:rPr>
        <w:t> insidepolitics.org/policyreports.html.</w:t>
      </w:r>
    </w:p>
    <w:p>
      <w:pPr>
        <w:spacing w:line="259" w:lineRule="auto" w:before="0"/>
        <w:ind w:left="684" w:right="112" w:hanging="567"/>
        <w:jc w:val="both"/>
        <w:rPr>
          <w:sz w:val="19"/>
        </w:rPr>
      </w:pPr>
      <w:r>
        <w:rPr>
          <w:w w:val="110"/>
          <w:sz w:val="19"/>
        </w:rPr>
        <w:t>Whitmore, Andrew. 2012. “A Statistical Analysis of the Construction of the United Nations E-Government Development Index.” </w:t>
      </w:r>
      <w:r>
        <w:rPr>
          <w:rFonts w:ascii="Arial" w:hAnsi="Arial"/>
          <w:i/>
          <w:w w:val="110"/>
          <w:sz w:val="19"/>
        </w:rPr>
        <w:t>Government Information </w:t>
      </w:r>
      <w:r>
        <w:rPr>
          <w:rFonts w:ascii="Arial" w:hAnsi="Arial"/>
          <w:i/>
          <w:w w:val="110"/>
          <w:sz w:val="19"/>
        </w:rPr>
        <w:t>Quarterly </w:t>
      </w:r>
      <w:r>
        <w:rPr>
          <w:w w:val="110"/>
          <w:sz w:val="19"/>
        </w:rPr>
        <w:t>29 (1): 68–75. doi:10.1016/j.giq.2011.06.003.</w:t>
      </w:r>
    </w:p>
    <w:p>
      <w:pPr>
        <w:spacing w:after="0" w:line="259" w:lineRule="auto"/>
        <w:jc w:val="both"/>
        <w:rPr>
          <w:sz w:val="19"/>
        </w:rPr>
        <w:sectPr>
          <w:pgSz w:w="9640" w:h="13040"/>
          <w:pgMar w:header="823" w:footer="650" w:top="1020" w:bottom="840" w:left="1300" w:right="1020"/>
        </w:sectPr>
      </w:pPr>
    </w:p>
    <w:p>
      <w:pPr>
        <w:pStyle w:val="BodyText"/>
        <w:spacing w:before="4"/>
        <w:rPr>
          <w:rFonts w:ascii="Times New Roman"/>
          <w:sz w:val="17"/>
        </w:rPr>
      </w:pPr>
    </w:p>
    <w:p>
      <w:pPr>
        <w:spacing w:after="0"/>
        <w:rPr>
          <w:rFonts w:ascii="Times New Roman"/>
          <w:sz w:val="17"/>
        </w:rPr>
        <w:sectPr>
          <w:headerReference w:type="even" r:id="rId837"/>
          <w:footerReference w:type="even" r:id="rId838"/>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9"/>
        </w:rPr>
      </w:pPr>
    </w:p>
    <w:p>
      <w:pPr>
        <w:pStyle w:val="BodyText"/>
        <w:ind w:left="117"/>
        <w:rPr>
          <w:rFonts w:ascii="Times New Roman"/>
          <w:sz w:val="20"/>
        </w:rPr>
      </w:pPr>
      <w:r>
        <w:rPr>
          <w:rFonts w:ascii="Times New Roman"/>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58"/>
                        <w:w w:val="130"/>
                        <w:sz w:val="72"/>
                      </w:rPr>
                      <w:t> </w:t>
                    </w:r>
                    <w:r>
                      <w:rPr>
                        <w:rFonts w:ascii="Palatino Linotype" w:hAnsi="Palatino Linotype"/>
                        <w:b/>
                        <w:color w:val="FFFFFF"/>
                        <w:w w:val="130"/>
                        <w:sz w:val="72"/>
                      </w:rPr>
                      <w:t>5</w:t>
                    </w:r>
                  </w:p>
                </w:txbxContent>
              </v:textbox>
              <w10:wrap type="none"/>
            </v:shape>
          </v:group>
        </w:pict>
      </w:r>
      <w:r>
        <w:rPr>
          <w:rFonts w:ascii="Times New Roman"/>
          <w:sz w:val="20"/>
        </w:rPr>
      </w:r>
    </w:p>
    <w:p>
      <w:pPr>
        <w:pStyle w:val="BodyText"/>
        <w:spacing w:before="5"/>
        <w:rPr>
          <w:rFonts w:ascii="Times New Roman"/>
          <w:sz w:val="11"/>
        </w:rPr>
      </w:pPr>
    </w:p>
    <w:p>
      <w:pPr>
        <w:pStyle w:val="Heading1"/>
        <w:spacing w:line="509" w:lineRule="exact" w:before="25"/>
      </w:pPr>
      <w:r>
        <w:rPr>
          <w:w w:val="90"/>
        </w:rPr>
        <w:t>Gobierno digital en el</w:t>
      </w:r>
    </w:p>
    <w:p>
      <w:pPr>
        <w:spacing w:line="480" w:lineRule="exact" w:before="6"/>
        <w:ind w:left="1251" w:right="0" w:firstLine="0"/>
        <w:jc w:val="left"/>
        <w:rPr>
          <w:sz w:val="44"/>
        </w:rPr>
      </w:pPr>
      <w:r>
        <w:rPr>
          <w:w w:val="90"/>
          <w:sz w:val="44"/>
        </w:rPr>
        <w:t>nivel federal: avances, retos y siguientes pasos.</w:t>
      </w:r>
    </w:p>
    <w:p>
      <w:pPr>
        <w:pStyle w:val="BodyText"/>
        <w:rPr>
          <w:sz w:val="20"/>
        </w:rPr>
      </w:pPr>
    </w:p>
    <w:p>
      <w:pPr>
        <w:pStyle w:val="BodyText"/>
        <w:spacing w:before="5"/>
        <w:rPr>
          <w:sz w:val="16"/>
        </w:rPr>
      </w:pPr>
      <w:r>
        <w:rPr/>
        <w:pict>
          <v:group style="position:absolute;margin-left:127.558403pt;margin-top:11.96915pt;width:297.7pt;height:263.2pt;mso-position-horizontal-relative:page;mso-position-vertical-relative:paragraph;z-index:3376;mso-wrap-distance-left:0;mso-wrap-distance-right:0" coordorigin="2551,239" coordsize="5954,5264">
            <v:shape style="position:absolute;left:2551;top:722;width:4482;height:4781" type="#_x0000_t75" stroked="false">
              <v:imagedata r:id="rId640" o:title=""/>
            </v:shape>
            <v:shape style="position:absolute;left:5927;top:256;width:1784;height:760" coordorigin="5927,256" coordsize="1784,760" path="m7646,270l7565,269,7483,269,7402,268,7320,267,7238,266,7157,266,7075,265,6994,264,6912,263,6831,262,6749,262,6668,261,6586,260,6504,259,6423,259,6341,258,6260,257,6178,256,6097,256,6059,356,6024,449,5993,532,5966,602,5946,655,5927,783,5965,858,6018,893,6610,960,6922,991,7091,1006,7227,1015,7365,989,7464,919,7524,846,7544,813,7710,270,7694,270,7678,270,7662,270,7646,270xe" filled="false" stroked="true" strokeweight=".514pt" strokecolor="#9c9a9c">
              <v:path arrowok="t"/>
            </v:shape>
            <v:shape style="position:absolute;left:5984;top:270;width:2516;height:1412" coordorigin="5984,270" coordsize="2516,1412" path="m5984,876l6724,1512,6737,1520,6752,1525,7872,1675,7999,1682,8071,1665,8115,1608,8159,1494,8304,988,7375,988,7232,984,6062,905,6037,902,6020,898,6005,891,5984,876xm7697,270l7524,797,7493,912,7453,970,7375,988,8304,988,8490,340,8496,325,8498,313,8499,299,8499,277,7697,270xe" filled="true" fillcolor="#ffffff" stroked="false">
              <v:path arrowok="t"/>
              <v:fill type="solid"/>
            </v:shape>
            <v:shape style="position:absolute;left:5984;top:270;width:2516;height:1412" coordorigin="5984,270" coordsize="2516,1412" path="m7697,270l7524,797,7493,912,7453,970,7375,988,7232,984,6062,905,6037,902,6020,898,6005,891,5984,876,6705,1496,6774,1528,7872,1675,7999,1682,8071,1665,8115,1608,8159,1494,8490,340,8496,325,8498,313,8499,299,8499,277,8419,277,8338,276,8258,276,8178,275,8098,274,8018,273,7937,273,7857,272,7777,271,7697,270xe" filled="false" stroked="true" strokeweight=".514pt" strokecolor="#9c9a9c">
              <v:path arrowok="t"/>
            </v:shape>
            <v:shape style="position:absolute;left:4784;top:248;width:1483;height:784" coordorigin="4784,248" coordsize="1483,784" path="m4784,248l4806,515,4808,549,4816,570,4834,585,4869,603,5499,974,5577,1018,5627,1031,5671,1013,5730,962,6224,469,6245,452,6253,442,5637,442,5586,430,5502,388,5267,249,4784,248xm5850,253l5730,366,5679,421,5637,442,6253,442,6257,438,6261,417,6263,363,6266,257,5850,253xe" filled="true" fillcolor="#ffffff" stroked="false">
              <v:path arrowok="t"/>
              <v:fill type="solid"/>
            </v:shape>
            <v:shape style="position:absolute;left:4784;top:248;width:1483;height:784" coordorigin="4784,248" coordsize="1483,784" path="m5850,253l5730,366,5679,421,5637,442,5586,430,5502,388,5267,249,5186,249,5106,249,5025,248,4945,248,4864,248,4784,248,4792,346,4799,432,4804,492,4806,515,4808,549,4816,570,4834,585,4869,603,5499,974,5577,1018,5627,1031,5671,1013,5730,962,6224,469,6245,452,6257,438,6261,417,6262,380,6263,363,6264,335,6265,299,6266,257,6183,256,6100,255,6016,255,5933,254,5850,253xe" filled="false" stroked="true" strokeweight=".514pt" strokecolor="#9c9a9c">
              <v:path arrowok="t"/>
            </v:shape>
            <v:shape style="position:absolute;left:5263;top:249;width:586;height:170" coordorigin="5263,249" coordsize="586,170" path="m5263,249l5518,398,5565,413,5612,419,5659,411,5707,386,5848,253,5263,249xe" filled="true" fillcolor="#ffffff" stroked="false">
              <v:path arrowok="t"/>
              <v:fill type="solid"/>
            </v:shape>
            <v:shape style="position:absolute;left:5263;top:249;width:586;height:170" coordorigin="5263,249" coordsize="586,170" path="m5263,249l5518,398,5565,413,5612,419,5659,411,5707,386,5848,253,5765,252,5681,252,5597,251,5514,251,5430,250,5347,250,5263,249xe" filled="false" stroked="true" strokeweight=".514pt" strokecolor="#9c9a9c">
              <v:path arrowok="t"/>
            </v:shape>
            <v:shape style="position:absolute;left:5793;top:5302;width:135;height:201" type="#_x0000_t75" stroked="false">
              <v:imagedata r:id="rId599" o:title=""/>
            </v:shape>
            <v:shape style="position:absolute;left:3526;top:1606;width:918;height:805" coordorigin="3526,1606" coordsize="918,805" path="m4292,2386l3766,2386,4195,2409,4247,2411,4276,2404,4292,2386xm3527,2046l3526,2055,3527,2062,3531,2073,3541,2090,3574,2144,3710,2357,3720,2374,3729,2383,3743,2386,3766,2386,4292,2386,4294,2383,4311,2340,4386,2104,4037,2104,3570,2079,3546,2079,3537,2076,3532,2066,3527,2046xm4291,1606l4282,1651,4150,2032,4138,2074,4122,2096,4092,2103,4037,2104,4386,2104,4434,1951,4441,1937,4443,1927,4439,1915,4430,1896,4402,1837,4291,1606xm3562,2079l3546,2079,3570,2079,3562,2079xe" filled="true" fillcolor="#ffffff" stroked="false">
              <v:path arrowok="t"/>
              <v:fill type="solid"/>
            </v:shape>
            <v:shape style="position:absolute;left:3526;top:1606;width:918;height:805" coordorigin="3526,1606" coordsize="918,805" path="m3527,2046l3526,2055,3527,2062,3531,2073,3574,2144,3632,2234,3686,2320,3710,2357,3720,2374,3729,2383,3743,2386,3766,2386,4195,2409,4276,2404,4311,2340,4434,1951,4441,1937,4443,1927,4439,1915,4430,1896,4402,1837,4355,1738,4311,1646,4291,1606,4282,1651,4150,2032,4138,2074,4122,2096,4092,2103,4037,2104,3562,2079,3546,2079,3537,2076,3532,2066,3527,2046xe" filled="false" stroked="true" strokeweight=".514pt" strokecolor="#9c9a9c">
              <v:path arrowok="t"/>
            </v:shape>
            <v:shape style="position:absolute;left:3527;top:1546;width:765;height:558" coordorigin="3527,1546" coordsize="765,558" path="m3766,1546l3692,1581,3532,2014,3527,2033,3529,2054,3538,2070,3557,2078,4048,2103,4077,2099,4144,2046,4290,1625,4292,1606,4284,1586,4269,1570,4247,1562,3766,1546xe" filled="true" fillcolor="#ffffff" stroked="false">
              <v:path arrowok="t"/>
              <v:fill type="solid"/>
            </v:shape>
            <v:shape style="position:absolute;left:3527;top:1546;width:765;height:558" coordorigin="3527,1546" coordsize="765,558" path="m4144,2046l4126,2072,4103,2089,4077,2099,4048,2103,3557,2078,3538,2070,3529,2054,3527,2033,3532,2014,3679,1604,3739,1549,3766,1546,4247,1562,4269,1570,4284,1586,4292,1606,4290,1625,4144,2046xe" filled="false" stroked="true" strokeweight=".514pt" strokecolor="#9c9a9c">
              <v:path arrowok="t"/>
            </v:shape>
            <v:shape style="position:absolute;left:2598;top:245;width:1475;height:252" coordorigin="2598,245" coordsize="1475,252" path="m2598,245l2607,266,2736,422,2888,486,3015,497,3067,492,4072,246,3991,246,3909,246,3827,246,3745,246,3663,246,3581,245,3499,245,3417,245,3335,245,3253,245,3171,245,3090,245,3008,245,2926,245,2844,245,2762,245,2680,245,2598,245xe" filled="false" stroked="true" strokeweight=".514pt" strokecolor="#9c9a9c">
              <v:path arrowok="t"/>
            </v:shape>
            <v:shape style="position:absolute;left:3352;top:245;width:906;height:460" coordorigin="3352,245" coordsize="906,460" path="m3502,245l3457,357,3414,461,3382,538,3370,568,3352,624,3354,653,3382,665,4027,705,4089,697,4143,656,4173,560,4191,493,4213,413,4235,328,4257,247,3502,245xe" filled="true" fillcolor="#ffffff" stroked="false">
              <v:path arrowok="t"/>
              <v:fill type="solid"/>
            </v:shape>
            <v:shape style="position:absolute;left:3352;top:245;width:906;height:460" coordorigin="3352,245" coordsize="906,460" path="m3502,245l3457,357,3414,461,3382,538,3370,568,3352,624,3354,653,3382,665,3445,669,4027,705,4089,697,4143,656,4173,560,4191,493,4213,413,4235,328,4257,247,4173,247,4089,247,4005,246,3921,246,3837,246,3754,246,3670,246,3586,245,3502,245xe" filled="false" stroked="true" strokeweight=".514pt" strokecolor="#9c9a9c">
              <v:path arrowok="t"/>
            </v:shape>
            <v:shape style="position:absolute;left:3389;top:247;width:1058;height:817" coordorigin="3389,247" coordsize="1058,817" path="m3389,650l3617,975,3639,1002,3662,1016,3682,1021,3689,1022,4215,1064,4273,1050,4309,1019,4328,988,4334,973,4395,704,4032,704,3446,670,3423,667,3405,660,3393,653,3389,650xm4359,247l4258,247,4162,606,4128,665,4084,694,4047,703,4032,704,4395,704,4442,498,4446,482,4440,465,4359,247xe" filled="true" fillcolor="#ffffff" stroked="false">
              <v:path arrowok="t"/>
              <v:fill type="solid"/>
            </v:shape>
            <v:shape style="position:absolute;left:3389;top:247;width:1058;height:817" coordorigin="3389,247" coordsize="1058,817" path="m4359,247l4258,247,4162,606,4128,665,4084,694,4047,703,4032,704,3446,670,3423,667,3405,660,3393,653,3389,650,3617,975,3662,1016,4215,1064,4273,1050,4309,1019,4328,988,4334,973,4442,498,4446,482,4440,465,4359,247xe" filled="false" stroked="true" strokeweight=".514pt" strokecolor="#9c9a9c">
              <v:path arrowok="t"/>
            </v:shape>
            <v:shape style="position:absolute;left:5426;top:2266;width:443;height:277" coordorigin="5426,2266" coordsize="443,277" path="m5862,2542l5828,2492,5808,2463,5798,2445,5789,2426,5783,2415,5776,2410,5762,2408,5738,2410,5694,2415,5631,2421,5559,2424,5484,2421,5470,2422,5465,2411,5456,2392,5444,2361,5432,2333,5426,2320,5452,2318,5473,2314,5500,2307,5544,2295,5608,2278,5665,2266,5710,2266,5736,2283,5759,2322,5795,2380,5832,2439,5859,2480,5869,2504,5869,2524,5865,2537,5862,2542xe" filled="false" stroked="true" strokeweight=".514pt" strokecolor="#9c9a9c">
              <v:path arrowok="t"/>
            </v:shape>
            <v:shape style="position:absolute;left:5742;top:2666;width:802;height:322" coordorigin="5742,2666" coordsize="802,322" path="m5742,2787l5746,2797,5753,2818,5762,2844,5770,2864,5779,2883,5794,2889,5860,2929,5912,2959,5947,2979,5964,2986,5974,2988,5983,2983,5994,2972,6088,2899,5932,2899,5914,2891,5742,2787xm6168,2666l6156,2672,6141,2686,5945,2885,5932,2899,6088,2899,6147,2852,6183,2823,6193,2815,6202,2811,6520,2811,6514,2791,6508,2767,6502,2754,6492,2747,6474,2741,6264,2689,6205,2674,6182,2667,6168,2666xm6520,2811l6202,2811,6214,2812,6235,2816,6544,2897,6541,2886,6533,2859,6523,2825,6520,2811xe" filled="true" fillcolor="#ffffff" stroked="false">
              <v:path arrowok="t"/>
              <v:fill type="solid"/>
            </v:shape>
            <v:shape style="position:absolute;left:5742;top:2666;width:802;height:322" coordorigin="5742,2666" coordsize="802,322" path="m5742,2787l5914,2891,5932,2899,5981,2848,6048,2781,6112,2716,6156,2672,6168,2666,6182,2667,6205,2674,6264,2689,6355,2712,6438,2732,6474,2741,6492,2747,6502,2754,6508,2767,6514,2791,6523,2825,6533,2859,6541,2886,6544,2897,6467,2877,6235,2816,6214,2812,6202,2811,6193,2815,6183,2823,6147,2852,6083,2903,6021,2951,5994,2972,5983,2983,5974,2988,5964,2986,5947,2979,5912,2959,5860,2929,5814,2901,5794,2889,5779,2883,5770,2864,5762,2844,5753,2818,5746,2797,5742,2787xe" filled="false" stroked="true" strokeweight=".514pt" strokecolor="#9c9a9c">
              <v:path arrowok="t"/>
            </v:shape>
            <v:shape style="position:absolute;left:6587;top:2561;width:1038;height:562" coordorigin="6587,2561" coordsize="1038,562" path="m7203,2575l7189,2576,7168,2584,6876,2696,6867,2702,6864,2710,6863,2723,6853,2847,6847,2926,6843,2976,6841,3001,6815,3003,6587,3033,6594,3068,6599,3094,6603,3111,6607,3123,6625,3123,6797,3100,6841,3093,6854,3089,6861,3085,6864,3076,6867,3061,6871,3031,6878,2965,6886,2896,6889,2859,6890,2847,6899,2845,7135,2749,7195,2726,7214,2720,7226,2718,7440,2718,7275,2617,7233,2591,7215,2579,7203,2575xm7440,2718l7226,2718,7240,2722,7259,2731,7401,2799,7442,2817,7459,2823,7469,2824,7476,2820,7485,2809,7567,2729,7462,2729,7455,2727,7443,2720,7440,2718xm7616,2561l7618,2571,7605,2591,7468,2726,7462,2729,7567,2729,7622,2675,7621,2666,7622,2633,7623,2612,7624,2590,7623,2578,7621,2570,7616,2561xe" filled="true" fillcolor="#ffffff" stroked="false">
              <v:path arrowok="t"/>
              <v:fill type="solid"/>
            </v:shape>
            <v:shape style="position:absolute;left:6587;top:2561;width:1038;height:562" coordorigin="6587,2561" coordsize="1038,562" path="m6587,3033l6815,3003,6841,3001,6843,2976,6847,2926,6854,2840,6860,2759,6863,2723,6864,2710,6867,2702,6876,2696,6892,2690,6947,2669,7041,2633,7129,2599,7168,2584,7189,2576,7203,2575,7215,2579,7233,2591,7275,2617,7346,2661,7413,2702,7462,2729,7468,2726,7476,2718,7502,2693,7546,2650,7587,2609,7605,2591,7618,2571,7616,2561,7621,2570,7623,2578,7624,2590,7623,2612,7622,2635,7622,2652,7621,2662,7621,2666,7622,2675,7617,2680,7595,2702,7549,2746,7505,2790,7485,2809,7476,2820,7469,2824,7459,2823,7442,2817,7339,2770,7283,2743,7240,2722,7226,2718,7135,2749,7035,2789,6941,2828,6899,2845,6890,2847,6889,2859,6886,2896,6878,2965,6871,3031,6854,3089,6725,3110,6656,3119,6625,3123,6607,3123,6603,3111,6599,3094,6594,3068,6589,3044,6587,3033xe" filled="false" stroked="true" strokeweight=".514pt" strokecolor="#9c9a9c">
              <v:path arrowok="t"/>
            </v:shape>
            <v:shape style="position:absolute;left:7448;top:1887;width:434;height:521" coordorigin="7448,1887" coordsize="434,521" path="m7872,2054l7789,2064,7715,2068,7646,2072,7603,2073,7596,2076,7590,2083,7583,2096,7558,2140,7515,2215,7474,2284,7456,2315,7449,2332,7448,2342,7451,2351,7460,2362,7472,2377,7484,2392,7492,2403,7495,2407,7591,2250,7598,2235,7606,2227,7617,2223,7638,2219,7690,2210,7773,2196,7848,2182,7882,2177,7879,2058,7881,1990,7881,1949,7880,1920,7877,1887,7872,2054xe" filled="false" stroked="true" strokeweight=".514pt" strokecolor="#9c9a9c">
              <v:path arrowok="t"/>
            </v:shape>
            <v:shape style="position:absolute;left:7528;top:1411;width:185;height:272" type="#_x0000_t75" stroked="false">
              <v:imagedata r:id="rId641" o:title=""/>
            </v:shape>
            <v:shape style="position:absolute;left:7089;top:1063;width:29;height:172" coordorigin="7089,1063" coordsize="29,172" path="m7102,1063l7089,1221,7113,1234,7113,1213,7115,1188,7118,1128,7117,1109,7112,1090,7102,1063xe" filled="true" fillcolor="#ffffff" stroked="false">
              <v:path arrowok="t"/>
              <v:fill type="solid"/>
            </v:shape>
            <v:shape style="position:absolute;left:7089;top:1063;width:29;height:172" coordorigin="7089,1063" coordsize="29,172" path="m7113,1234l7089,1221,7102,1063,7112,1090,7117,1109,7118,1128,7116,1156,7115,1188,7113,1213,7113,1228,7113,1234xe" filled="false" stroked="true" strokeweight=".514pt" strokecolor="#9c9a9c">
              <v:path arrowok="t"/>
            </v:shape>
            <v:shape style="position:absolute;left:6202;top:1537;width:912;height:547" coordorigin="6202,1537" coordsize="912,547" path="m6671,1537l6591,1545,6513,1564,6442,1597,6334,1668,6270,1731,6235,1788,6215,1843,6203,1901,6202,1963,6215,2025,6240,2084,6241,2008,6252,1958,6282,1914,6340,1855,6394,1808,6455,1768,6522,1737,6594,1715,6670,1702,6749,1701,7048,1701,7014,1662,6963,1617,6901,1582,6829,1557,6752,1542,6671,1537xm7048,1701l6749,1701,6842,1717,6927,1748,7000,1792,7057,1845,7096,1904,7114,1837,7111,1790,7081,1739,7048,1701xe" filled="true" fillcolor="#ffffff" stroked="false">
              <v:path arrowok="t"/>
              <v:fill type="solid"/>
            </v:shape>
            <v:shape style="position:absolute;left:6202;top:1537;width:912;height:547" coordorigin="6202,1537" coordsize="912,547" path="m6240,2084l6241,2008,6282,1914,6340,1855,6394,1808,6455,1768,6522,1737,6594,1715,6670,1702,6749,1701,6842,1717,6927,1748,7000,1792,7057,1845,7096,1904,7114,1837,7081,1739,7014,1662,6963,1617,6901,1582,6829,1557,6752,1542,6671,1537,6591,1545,6513,1564,6442,1597,6334,1668,6270,1731,6235,1788,6203,1901,6202,1963,6215,2025,6240,2084xe" filled="false" stroked="true" strokeweight=".514pt" strokecolor="#9c9a9c">
              <v:path arrowok="t"/>
            </v:shape>
            <v:shape style="position:absolute;left:5539;top:1625;width:210;height:202" type="#_x0000_t75" stroked="false">
              <v:imagedata r:id="rId642" o:title=""/>
            </v:shape>
            <v:shape style="position:absolute;left:5384;top:1013;width:2506;height:2028" type="#_x0000_t75" stroked="false">
              <v:imagedata r:id="rId643" o:title=""/>
            </v:shape>
            <v:shape style="position:absolute;left:3490;top:4445;width:362;height:181" type="#_x0000_t75" stroked="false">
              <v:imagedata r:id="rId644" o:title=""/>
            </v:shape>
            <v:shape style="position:absolute;left:3837;top:4545;width:560;height:310" coordorigin="3837,4545" coordsize="560,310" path="m4055,4837l3900,4837,3998,4850,4027,4853,4049,4854,4055,4837xm3837,4784l3842,4790,3853,4802,3866,4816,3878,4827,3889,4837,3900,4837,4055,4837,4056,4835,4073,4805,3994,4805,3980,4804,3837,4784xm4320,4545l4307,4546,4153,4572,4093,4580,4083,4584,4077,4591,4071,4605,4012,4757,3999,4792,3994,4805,4073,4805,4095,4764,4123,4713,4138,4683,4144,4669,4171,4664,4397,4630,4379,4608,4363,4588,4347,4568,4336,4554,4328,4547,4320,4545xe" filled="true" fillcolor="#ffffff" stroked="false">
              <v:path arrowok="t"/>
              <v:fill type="solid"/>
            </v:shape>
            <v:shape style="position:absolute;left:3837;top:4545;width:560;height:310" coordorigin="3837,4545" coordsize="560,310" path="m3837,4784l3980,4804,3994,4805,4037,4694,4060,4632,4093,4580,4110,4578,4153,4572,4219,4561,4280,4551,4307,4546,4320,4545,4328,4547,4336,4554,4347,4568,4363,4588,4379,4608,4392,4624,4397,4630,4340,4638,4171,4664,4144,4669,4095,4764,4056,4835,4049,4854,4027,4853,3998,4850,3955,4845,3917,4839,3900,4837,3889,4837,3878,4827,3866,4816,3853,4802,3842,4790,3837,4784xe" filled="false" stroked="true" strokeweight=".514pt" strokecolor="#9c9a9c">
              <v:path arrowok="t"/>
            </v:shape>
            <v:shape style="position:absolute;left:4466;top:4102;width:580;height:659" coordorigin="4466,4102" coordsize="580,659" path="m4750,4227l4740,4228,4732,4233,4720,4244,4599,4363,4569,4393,4553,4407,4559,4422,4587,4503,4607,4562,4619,4596,4625,4613,4608,4622,4466,4707,4481,4728,4492,4743,4500,4754,4506,4761,4518,4755,4579,4719,4625,4692,4651,4675,4664,4664,4659,4646,4653,4625,4639,4579,4624,4531,4616,4506,4612,4497,4618,4493,4746,4362,4779,4330,4789,4321,4797,4317,4807,4315,4992,4315,4994,4304,5012,4259,4957,4259,4941,4256,4800,4236,4765,4230,4750,4227xm4992,4315l4807,4315,4936,4321,4968,4321,4991,4320,4992,4315xm5009,4102l5013,4108,5011,4125,4969,4228,4962,4246,4957,4259,5012,4259,5044,4180,5046,4176,5043,4170,5038,4158,5028,4133,5019,4109,5009,4102xe" filled="true" fillcolor="#ffffff" stroked="false">
              <v:path arrowok="t"/>
              <v:fill type="solid"/>
            </v:shape>
            <v:shape style="position:absolute;left:4466;top:4102;width:580;height:659" coordorigin="4466,4102" coordsize="580,659" path="m4466,4707l4608,4622,4625,4613,4619,4596,4607,4562,4587,4503,4567,4447,4559,4422,4553,4407,4569,4393,4599,4363,4650,4313,4699,4265,4720,4244,4732,4233,4740,4228,4750,4227,4765,4230,4800,4236,4860,4245,4916,4253,4941,4256,4957,4259,4962,4246,4972,4222,4988,4181,5004,4142,5011,4125,5013,4108,5009,4102,5019,4109,5028,4133,5038,4158,5043,4170,5046,4176,5044,4180,5036,4201,5019,4244,5002,4285,4994,4304,4991,4320,4968,4321,4936,4321,4887,4319,4842,4317,4823,4316,4807,4315,4746,4362,4692,4418,4640,4470,4618,4493,4612,4497,4616,4506,4624,4531,4639,4579,4653,4625,4659,4646,4664,4664,4579,4719,4518,4755,4506,4761,4500,4754,4492,4743,4481,4728,4470,4713,4466,4707xe" filled="false" stroked="true" strokeweight=".514pt" strokecolor="#9c9a9c">
              <v:path arrowok="t"/>
            </v:shape>
            <v:shape style="position:absolute;left:4836;top:3581;width:241;height:453" coordorigin="4836,3581" coordsize="241,453" path="m4991,3581l5036,3693,5027,3701,5012,3709,4984,3724,4873,3779,4859,3785,4858,3804,4854,3840,4847,3901,4839,3959,4836,3984,4837,4006,4852,4014,4865,4020,4876,4027,4888,4034,4907,3903,5077,3771,5041,3694,5023,3648,5012,3621,5003,3602,4991,3581xe" filled="true" fillcolor="#ffffff" stroked="false">
              <v:path arrowok="t"/>
              <v:fill type="solid"/>
            </v:shape>
            <v:shape style="position:absolute;left:4836;top:3581;width:241;height:453" coordorigin="4836,3581" coordsize="241,453" path="m5036,3693l5027,3701,5012,3709,4984,3724,4937,3747,4892,3769,4873,3779,4859,3785,4847,3901,4836,3984,4837,4006,4852,4014,4865,4020,4876,4027,4885,4032,4888,4034,4907,3903,4961,3848,5010,3815,5056,3785,5077,3771,5041,3694,5023,3648,5012,3621,5003,3602,4991,3581,5036,3693xe" filled="false" stroked="true" strokeweight=".514pt" strokecolor="#9c9a9c">
              <v:path arrowok="t"/>
            </v:shape>
            <v:shape style="position:absolute;left:4663;top:3314;width:121;height:221" type="#_x0000_t75" stroked="false">
              <v:imagedata r:id="rId645" o:title=""/>
            </v:shape>
            <v:shape style="position:absolute;left:3363;top:3241;width:1685;height:1568" type="#_x0000_t75" stroked="false">
              <v:imagedata r:id="rId646" o:title=""/>
            </v:shape>
            <v:shape style="position:absolute;left:2652;top:1487;width:627;height:286" type="#_x0000_t75" stroked="false">
              <v:imagedata r:id="rId647" o:title=""/>
            </v:shape>
            <v:shape style="position:absolute;left:3321;top:1256;width:397;height:449" coordorigin="3321,1256" coordsize="397,449" path="m3508,1340l3495,1352,3412,1434,3391,1454,3381,1463,3385,1474,3426,1592,3430,1604,3418,1610,3321,1667,3341,1694,3344,1699,3348,1704,3357,1700,3399,1676,3430,1657,3448,1645,3457,1639,3453,1626,3440,1580,3429,1548,3424,1530,3421,1525,3425,1522,3513,1433,3535,1411,3547,1400,3681,1400,3682,1393,3695,1363,3657,1363,3646,1361,3550,1347,3525,1343,3508,1340xm3681,1400l3547,1400,3565,1401,3642,1405,3664,1405,3680,1404,3681,1400xm3692,1256l3695,1260,3694,1271,3667,1337,3660,1354,3657,1363,3695,1363,3710,1324,3716,1309,3718,1306,3716,1302,3712,1294,3706,1277,3699,1261,3692,1256xe" filled="true" fillcolor="#ffffff" stroked="false">
              <v:path arrowok="t"/>
              <v:fill type="solid"/>
            </v:shape>
            <v:shape style="position:absolute;left:3321;top:1256;width:397;height:449" coordorigin="3321,1256" coordsize="397,449" path="m3321,1667l3418,1610,3430,1604,3404,1529,3385,1474,3381,1463,3391,1454,3412,1434,3447,1399,3480,1367,3495,1352,3508,1340,3525,1343,3550,1347,3591,1353,3629,1358,3646,1361,3657,1363,3660,1354,3667,1337,3678,1309,3689,1283,3694,1271,3695,1260,3692,1256,3699,1261,3706,1277,3712,1294,3716,1302,3718,1306,3716,1309,3710,1324,3699,1352,3687,1381,3682,1393,3680,1404,3664,1405,3642,1405,3609,1403,3578,1402,3565,1401,3547,1400,3476,1471,3425,1522,3421,1525,3424,1530,3429,1548,3440,1580,3449,1611,3453,1626,3457,1639,3399,1676,3348,1704,3344,1699,3341,1694,3321,1667xe" filled="false" stroked="true" strokeweight=".514pt" strokecolor="#9c9a9c">
              <v:path arrowok="t"/>
            </v:shape>
            <v:shape style="position:absolute;left:3570;top:892;width:174;height:319" type="#_x0000_t75" stroked="false">
              <v:imagedata r:id="rId648" o:title=""/>
            </v:shape>
            <v:shape style="position:absolute;left:2564;top:663;width:1156;height:1076" type="#_x0000_t75" stroked="false">
              <v:imagedata r:id="rId649" o:title=""/>
            </v:shape>
            <v:shape style="position:absolute;left:4575;top:583;width:306;height:194" type="#_x0000_t75" stroked="false">
              <v:imagedata r:id="rId650" o:title=""/>
            </v:shape>
            <v:shape style="position:absolute;left:4793;top:856;width:537;height:218" coordorigin="4793,856" coordsize="537,218" path="m4793,937l4795,943,4800,958,4806,975,4811,988,4817,1001,4827,1004,4871,1031,4906,1052,4930,1065,4948,1074,4961,1060,5023,1011,4919,1011,4907,1006,4793,937xm5077,856l5069,860,5059,870,4952,978,4928,1002,4919,1011,5023,1011,5063,980,5087,961,5098,951,5312,951,5309,939,5305,923,5300,915,5294,910,5282,906,5141,872,5102,861,5087,857,5077,856xm5312,951l5098,951,5122,956,5329,1011,5321,985,5315,962,5312,951xe" filled="true" fillcolor="#ffffff" stroked="false">
              <v:path arrowok="t"/>
              <v:fill type="solid"/>
            </v:shape>
            <v:shape style="position:absolute;left:4793;top:856;width:537;height:218" coordorigin="4793,856" coordsize="537,218" path="m4793,937l4907,1006,4919,1011,4997,933,5040,889,5077,856,5087,857,5102,861,5141,872,5202,887,5258,900,5282,906,5294,910,5300,915,5305,923,5309,939,5315,962,5321,985,5327,1003,5329,1011,5277,997,5122,956,5098,951,5020,1014,4961,1060,4948,1074,4930,1065,4906,1052,4871,1031,4840,1013,4827,1004,4817,1001,4811,988,4806,975,4800,958,4795,943,4793,937xe" filled="false" stroked="true" strokeweight=".514pt" strokecolor="#9c9a9c">
              <v:path arrowok="t"/>
            </v:shape>
            <v:shape style="position:absolute;left:5358;top:788;width:696;height:374" coordorigin="5358,788" coordsize="696,374" path="m5771,796l5762,798,5563,874,5544,880,5544,893,5543,897,5537,978,5533,1030,5530,1064,5529,1080,5511,1082,5358,1102,5363,1125,5367,1142,5370,1154,5372,1162,5384,1162,5499,1146,5528,1141,5544,1138,5546,1120,5553,1056,5559,1011,5561,986,5561,978,5567,976,5726,912,5766,897,5778,893,5787,892,5930,892,5819,825,5791,807,5779,799,5771,796xm5930,892l5787,892,5796,894,5862,926,5903,946,5931,958,5950,965,5960,952,6013,901,5945,901,5930,892xm6047,788l6049,794,6040,807,5971,875,5954,892,5945,901,6013,901,6033,881,6048,866,6052,863,6051,860,6051,854,6053,797,6047,788xe" filled="true" fillcolor="#ffffff" stroked="false">
              <v:path arrowok="t"/>
              <v:fill type="solid"/>
            </v:shape>
            <v:shape style="position:absolute;left:5358;top:788;width:696;height:374" coordorigin="5358,788" coordsize="696,374" path="m5358,1102l5511,1082,5529,1080,5530,1064,5533,1030,5537,973,5542,919,5544,895,5544,880,5662,836,5722,813,5748,803,5762,798,5771,796,5779,799,5791,807,5819,825,5867,854,5912,881,5932,893,5945,901,5954,892,5971,875,6000,846,6028,819,6040,807,6049,794,6047,788,6053,797,6052,821,6052,845,6051,857,6052,863,6048,866,6033,881,6003,911,5973,939,5960,952,5950,965,5931,958,5903,946,5862,926,5825,909,5809,901,5796,894,5787,892,5778,893,5766,897,5726,912,5659,939,5596,965,5567,976,5561,978,5561,986,5559,1011,5553,1056,5548,1100,5546,1120,5544,1138,5451,1153,5384,1162,5372,1162,5370,1154,5367,1142,5363,1125,5360,1109,5358,1102xe" filled="false" stroked="true" strokeweight=".514pt" strokecolor="#9c9a9c">
              <v:path arrowok="t"/>
            </v:shape>
            <v:shape style="position:absolute;left:5928;top:328;width:302;height:358" type="#_x0000_t75" stroked="false">
              <v:imagedata r:id="rId651" o:title=""/>
            </v:shape>
            <v:shape style="position:absolute;left:5096;top:244;width:183;height:222" type="#_x0000_t75" stroked="false">
              <v:imagedata r:id="rId652" o:title=""/>
            </v:shape>
            <v:shape style="position:absolute;left:5603;top:246;width:109;height:100" type="#_x0000_t75" stroked="false">
              <v:imagedata r:id="rId653" o:title=""/>
            </v:shape>
            <v:shape style="position:absolute;left:4550;top:243;width:1685;height:867" type="#_x0000_t75" stroked="false">
              <v:imagedata r:id="rId654" o:title=""/>
            </v:shape>
            <v:shape style="position:absolute;left:4897;top:5027;width:205;height:471" coordorigin="4897,5027" coordsize="205,471" path="m4924,5027l4917,5030,4922,5030,4929,5036,4967,5087,4973,5095,4976,5100,4982,5106,4975,5114,4922,5180,4913,5191,4897,5208,4901,5224,4917,5289,4931,5349,4933,5362,4943,5364,5043,5386,5050,5387,5061,5390,5061,5401,5060,5497,5097,5497,5100,5495,5101,5490,5101,5441,5101,5415,5101,5403,5018,5364,4998,5360,4997,5356,4979,5286,4964,5221,4961,5207,4970,5194,4993,5158,5006,5139,5012,5128,5023,5108,5016,5101,4970,5039,4968,5037,4966,5034,4962,5034,4955,5033,4939,5030,4924,5027xe" filled="true" fillcolor="#ffffff" stroked="false">
              <v:path arrowok="t"/>
              <v:fill type="solid"/>
            </v:shape>
            <v:shape style="position:absolute;left:4897;top:5027;width:205;height:471" coordorigin="4897,5027" coordsize="205,471" path="m4931,5349l4933,5362,4943,5364,4999,5376,5029,5383,5043,5386,5050,5387,5061,5390,5061,5401,5060,5497,5097,5497,5100,5495,5101,5490,5101,5441,5101,5415,5101,5403,5101,5395,5099,5386,5088,5382,5018,5364,4998,5360,4997,5356,4979,5286,4970,5248,4966,5231,4964,5221,4961,5207,4970,5194,4993,5158,5006,5139,5012,5128,5016,5120,5023,5108,5016,5101,4989,5065,4975,5046,4970,5039,4968,5037,4966,5034,4962,5034,4955,5033,4939,5030,4924,5027,4917,5030,4922,5030,4929,5036,4954,5069,4967,5087,4973,5095,4976,5100,4982,5106,4975,5114,4941,5157,4922,5180,4913,5191,4908,5197,4897,5208,4901,5224,4917,5289,4925,5324,4929,5340,4931,5349xe" filled="false" stroked="true" strokeweight=".514pt" strokecolor="#9c9a9c">
              <v:path arrowok="t"/>
            </v:shape>
            <v:shape style="position:absolute;left:4635;top:4873;width:211;height:222" type="#_x0000_t75" stroked="false">
              <v:imagedata r:id="rId655" o:title=""/>
            </v:shape>
            <v:shape style="position:absolute;left:4428;top:4923;width:103;height:84" coordorigin="4428,4923" coordsize="103,84" path="m4430,4923l4428,4926,4431,4927,4434,4931,4441,4943,4472,5000,4477,5007,4502,5002,4515,5000,4531,4998,4487,4942,4482,4932,4474,4930,4466,4929,4430,4923xe" filled="true" fillcolor="#ffffff" stroked="false">
              <v:path arrowok="t"/>
              <v:fill type="solid"/>
            </v:shape>
            <v:shape style="position:absolute;left:4428;top:4923;width:103;height:84" coordorigin="4428,4923" coordsize="103,84" path="m4531,4998l4487,4942,4482,4932,4474,4930,4466,4929,4444,4926,4430,4923,4428,4926,4431,4927,4434,4931,4441,4943,4454,4967,4467,4989,4472,5000,4477,5007,4490,5004,4502,5002,4515,5000,4526,4998,4531,4998xe" filled="false" stroked="true" strokeweight=".514pt" strokecolor="#9c9a9c">
              <v:path arrowok="t"/>
            </v:shape>
            <v:shape style="position:absolute;left:4242;top:5159;width:70;height:19" coordorigin="4242,5159" coordsize="70,19" path="m4261,5159l4242,5164,4305,5178,4311,5169,4299,5167,4280,5163,4261,5159xe" filled="true" fillcolor="#ffffff" stroked="false">
              <v:path arrowok="t"/>
              <v:fill type="solid"/>
            </v:shape>
            <v:shape style="position:absolute;left:4242;top:5159;width:70;height:19" coordorigin="4242,5159" coordsize="70,19" path="m4311,5169l4305,5178,4242,5164,4261,5159,4280,5163,4299,5167,4311,5169xe" filled="false" stroked="true" strokeweight=".514pt" strokecolor="#9c9a9c">
              <v:path arrowok="t"/>
            </v:shape>
            <v:shape style="position:absolute;left:4412;top:5198;width:191;height:305" type="#_x0000_t75" stroked="false">
              <v:imagedata r:id="rId656" o:title=""/>
            </v:shape>
            <v:shape style="position:absolute;left:4191;top:4868;width:876;height:635" type="#_x0000_t75" stroked="false">
              <v:imagedata r:id="rId657" o:title=""/>
            </v:shape>
            <v:shape style="position:absolute;left:4322;top:5110;width:303;height:392" type="#_x0000_t75" stroked="false">
              <v:imagedata r:id="rId658" o:title=""/>
            </v:shape>
            <v:shape style="position:absolute;left:3665;top:845;width:1897;height:1802" coordorigin="3665,845" coordsize="1897,1802" path="m5136,845l5118,853,3665,1550,4017,2639,4019,2647,4025,2645,5552,2143,5561,2142,5560,2136,5493,1933,5137,855,5136,845xe" filled="true" fillcolor="#ffffff" stroked="false">
              <v:path arrowok="t"/>
              <v:fill type="solid"/>
            </v:shape>
            <v:shape style="position:absolute;left:3665;top:845;width:1897;height:1802" coordorigin="3665,845" coordsize="1897,1802" path="m5137,855l5136,845,5118,853,4887,964,4387,1203,3890,1442,3665,1550,4017,2639,4019,2647,4266,2566,4791,2394,5314,2221,5552,2143,5561,2142,5560,2136,5493,1933,5348,1493,5203,1054,5137,855xe" filled="false" stroked="true" strokeweight=".514pt" strokecolor="#9c9a9c">
              <v:path arrowok="t"/>
            </v:shape>
            <v:shape style="position:absolute;left:5129;top:849;width:433;height:1293" coordorigin="5129,849" coordsize="433,1293" path="m5129,849l5131,855,5548,2124,5553,2141,5561,2139,5559,2134,5139,855,5138,850,5130,850,5129,849xm5137,849l5130,850,5138,850,5137,849xe" filled="true" fillcolor="#ffffff" stroked="false">
              <v:path arrowok="t"/>
              <v:fill type="solid"/>
            </v:shape>
            <v:shape style="position:absolute;left:5129;top:849;width:433;height:1293" coordorigin="5129,849" coordsize="433,1293" path="m5548,2124l5553,2141,5561,2139,5493,1932,5349,1493,5204,1054,5139,855,5137,849,5130,850,5129,849,5131,855,5548,2124xe" filled="false" stroked="true" strokeweight=".514pt" strokecolor="#9c9a9c">
              <v:path arrowok="t"/>
            </v:shape>
            <v:shape style="position:absolute;left:3718;top:912;width:1740;height:1598" coordorigin="3718,912" coordsize="1740,1598" path="m5091,912l3718,1564,4025,2509,5457,2019,5091,912xe" filled="true" fillcolor="#ffffff" stroked="false">
              <v:path arrowok="t"/>
              <v:fill type="solid"/>
            </v:shape>
            <v:shape style="position:absolute;left:3718;top:912;width:1740;height:1598" coordorigin="3718,912" coordsize="1740,1598" path="m5091,912l3718,1564,4025,2509,5457,2019,5091,912xe" filled="false" stroked="true" strokeweight=".514pt" strokecolor="#9c9a9c">
              <v:path arrowok="t"/>
            </v:shape>
            <v:shape style="position:absolute;left:4022;top:2021;width:1439;height:499" coordorigin="4022,2021" coordsize="1439,499" path="m5457,2021l4026,2509,4022,2520,5460,2031,5457,2021xe" filled="true" fillcolor="#ffffff" stroked="false">
              <v:path arrowok="t"/>
              <v:fill type="solid"/>
            </v:shape>
            <v:shape style="position:absolute;left:4022;top:2021;width:1439;height:499" coordorigin="4022,2021" coordsize="1439,499" path="m5460,2031l5457,2021,4026,2509,4022,2520,5460,2031xe" filled="false" stroked="true" strokeweight=".514pt" strokecolor="#9c9a9c">
              <v:path arrowok="t"/>
            </v:shape>
            <v:shape style="position:absolute;left:3710;top:1566;width:313;height:953" coordorigin="3710,1566" coordsize="313,953" path="m3718,1566l3710,1569,4018,2518,4022,2507,3718,1566xe" filled="true" fillcolor="#ffffff" stroked="false">
              <v:path arrowok="t"/>
              <v:fill type="solid"/>
            </v:shape>
            <v:shape style="position:absolute;left:3710;top:1566;width:313;height:953" coordorigin="3710,1566" coordsize="313,953" path="m4022,2507l4018,2518,3710,1569,3718,1566,4022,2507xe" filled="false" stroked="true" strokeweight=".514pt" strokecolor="#9c9a9c">
              <v:path arrowok="t"/>
            </v:shape>
            <v:shape style="position:absolute;left:5385;top:2138;width:24;height:80" coordorigin="5385,2138" coordsize="24,80" path="m5392,2138l5385,2154,5385,2170,5391,2189,5404,2218,5409,2198,5403,2192,5398,2179,5401,2168,5392,2138xe" filled="true" fillcolor="#ffffff" stroked="false">
              <v:path arrowok="t"/>
              <v:fill type="solid"/>
            </v:shape>
            <v:shape style="position:absolute;left:5385;top:2138;width:24;height:80" coordorigin="5385,2138" coordsize="24,80" path="m5392,2138l5385,2154,5385,2170,5391,2189,5404,2218,5409,2198,5403,2192,5398,2179,5401,2168,5392,2138xe" filled="false" stroked="true" strokeweight=".514pt" strokecolor="#9c9a9c">
              <v:path arrowok="t"/>
            </v:shape>
            <v:shape style="position:absolute;left:5220;top:2136;width:169;height:68" coordorigin="5220,2136" coordsize="169,68" path="m5389,2136l5227,2189,5220,2200,5220,2204,5381,2153,5389,2136xe" filled="true" fillcolor="#ffffff" stroked="false">
              <v:path arrowok="t"/>
              <v:fill type="solid"/>
            </v:shape>
            <v:shape style="position:absolute;left:5220;top:2136;width:169;height:68" coordorigin="5220,2136" coordsize="169,68" path="m5220,2204l5381,2153,5389,2136,5227,2189,5220,2200,5220,2204xe" filled="false" stroked="true" strokeweight=".514pt" strokecolor="#9c9a9c">
              <v:path arrowok="t"/>
            </v:shape>
            <v:shape style="position:absolute;left:5216;top:2153;width:167;height:69" coordorigin="5216,2153" coordsize="167,69" path="m5382,2153l5220,2204,5216,2214,5219,2222,5382,2171,5382,2153xe" filled="true" fillcolor="#ffffff" stroked="false">
              <v:path arrowok="t"/>
              <v:fill type="solid"/>
            </v:shape>
            <v:shape style="position:absolute;left:5216;top:2153;width:167;height:69" coordorigin="5216,2153" coordsize="167,69" path="m5382,2171l5219,2222,5216,2214,5220,2204,5382,2153,5382,2171xe" filled="false" stroked="true" strokeweight=".514pt" strokecolor="#9c9a9c">
              <v:path arrowok="t"/>
            </v:shape>
            <v:shape style="position:absolute;left:5218;top:2171;width:171;height:73" coordorigin="5218,2171" coordsize="171,73" path="m5382,2171l5219,2223,5218,2226,5224,2244,5389,2192,5382,2171xe" filled="true" fillcolor="#ffffff" stroked="false">
              <v:path arrowok="t"/>
              <v:fill type="solid"/>
            </v:shape>
            <v:shape style="position:absolute;left:5218;top:2171;width:171;height:73" coordorigin="5218,2171" coordsize="171,73" path="m5389,2192l5224,2244,5218,2226,5219,2223,5382,2171,5389,2192xe" filled="false" stroked="true" strokeweight=".514pt" strokecolor="#9c9a9c">
              <v:path arrowok="t"/>
            </v:shape>
            <v:shape style="position:absolute;left:4246;top:2527;width:22;height:74" coordorigin="4246,2527" coordsize="22,74" path="m4253,2527l4247,2542,4246,2557,4252,2573,4264,2601,4268,2582,4263,2577,4258,2564,4261,2555,4253,2527xe" filled="true" fillcolor="#ffffff" stroked="false">
              <v:path arrowok="t"/>
              <v:fill type="solid"/>
            </v:shape>
            <v:shape style="position:absolute;left:4246;top:2527;width:22;height:74" coordorigin="4246,2527" coordsize="22,74" path="m4253,2527l4247,2542,4246,2557,4252,2573,4264,2601,4268,2582,4263,2577,4258,2564,4261,2555,4253,2527xe" filled="false" stroked="true" strokeweight=".514pt" strokecolor="#9c9a9c">
              <v:path arrowok="t"/>
            </v:shape>
            <v:shape style="position:absolute;left:4093;top:2525;width:157;height:63" coordorigin="4093,2525" coordsize="157,63" path="m4250,2525l4101,2574,4094,2584,4093,2587,4243,2540,4250,2525xe" filled="true" fillcolor="#ffffff" stroked="false">
              <v:path arrowok="t"/>
              <v:fill type="solid"/>
            </v:shape>
            <v:shape style="position:absolute;left:4093;top:2525;width:157;height:63" coordorigin="4093,2525" coordsize="157,63" path="m4093,2587l4243,2540,4250,2525,4101,2574,4094,2584,4093,2587xe" filled="false" stroked="true" strokeweight=".514pt" strokecolor="#9c9a9c">
              <v:path arrowok="t"/>
            </v:shape>
            <v:shape style="position:absolute;left:4090;top:2541;width:154;height:64" coordorigin="4090,2541" coordsize="154,64" path="m4244,2541l4093,2588,4090,2597,4093,2604,4243,2557,4244,2541xe" filled="true" fillcolor="#ffffff" stroked="false">
              <v:path arrowok="t"/>
              <v:fill type="solid"/>
            </v:shape>
            <v:shape style="position:absolute;left:4090;top:2541;width:154;height:64" coordorigin="4090,2541" coordsize="154,64" path="m4243,2557l4093,2604,4090,2597,4093,2588,4244,2541,4243,2557xe" filled="false" stroked="true" strokeweight=".514pt" strokecolor="#9c9a9c">
              <v:path arrowok="t"/>
            </v:shape>
            <v:shape style="position:absolute;left:4092;top:2558;width:158;height:68" coordorigin="4092,2558" coordsize="158,68" path="m4243,2558l4093,2605,4092,2609,4097,2625,4250,2577,4243,2558xe" filled="true" fillcolor="#ffffff" stroked="false">
              <v:path arrowok="t"/>
              <v:fill type="solid"/>
            </v:shape>
            <v:shape style="position:absolute;left:4092;top:2558;width:158;height:68" coordorigin="4092,2558" coordsize="158,68" path="m4250,2577l4097,2625,4092,2609,4093,2605,4243,2558,4250,2577xe" filled="false" stroked="true" strokeweight=".514pt" strokecolor="#9c9a9c">
              <v:path arrowok="t"/>
            </v:shape>
            <v:shape style="position:absolute;left:5225;top:2193;width:179;height:82" coordorigin="5225,2193" coordsize="179,82" path="m5389,2193l5225,2245,5227,2254,5239,2275,5403,2223,5392,2198,5389,2193xe" filled="true" fillcolor="#ffffff" stroked="false">
              <v:path arrowok="t"/>
              <v:fill type="solid"/>
            </v:shape>
            <v:shape style="position:absolute;left:5225;top:2193;width:179;height:82" coordorigin="5225,2193" coordsize="179,82" path="m5403,2223l5239,2275,5227,2254,5225,2245,5389,2193,5392,2198,5403,2223xe" filled="false" stroked="true" strokeweight=".514pt" strokecolor="#9c9a9c">
              <v:path arrowok="t"/>
            </v:shape>
            <v:shape style="position:absolute;left:4098;top:2578;width:166;height:76" coordorigin="4098,2578" coordsize="166,76" path="m4250,2578l4098,2626,4100,2634,4112,2654,4263,2606,4252,2582,4250,2578xe" filled="true" fillcolor="#ffffff" stroked="false">
              <v:path arrowok="t"/>
              <v:fill type="solid"/>
            </v:shape>
            <v:shape style="position:absolute;left:4098;top:2578;width:166;height:76" coordorigin="4098,2578" coordsize="166,76" path="m4263,2606l4112,2654,4100,2634,4098,2626,4250,2578,4252,2582,4263,2606xe" filled="false" stroked="true" strokeweight=".514pt" strokecolor="#9c9a9c">
              <v:path arrowok="t"/>
            </v:shape>
            <v:shape style="position:absolute;left:3646;top:2157;width:1909;height:1336" coordorigin="3646,2157" coordsize="1909,1336" path="m5538,2157l5532,2161,4045,2646,4027,2652,4025,2665,3652,3475,3646,3487,3647,3492,5360,3094,5554,2163,5538,2157xe" filled="true" fillcolor="#ffffff" stroked="false">
              <v:path arrowok="t"/>
              <v:fill type="solid"/>
            </v:shape>
            <v:shape style="position:absolute;left:3646;top:2157;width:1909;height:1336" coordorigin="3646,2157" coordsize="1909,1336" path="m5554,2163l5360,3094,3647,3492,3646,3487,3652,3475,4025,2665,4027,2652,4045,2646,4262,2576,5226,2261,5397,2205,5532,2161,5538,2157,5554,2163xe" filled="false" stroked="true" strokeweight=".514pt" strokecolor="#9c9a9c">
              <v:path arrowok="t"/>
            </v:shape>
            <v:shape style="position:absolute;left:3643;top:2157;width:1958;height:1407" coordorigin="3643,2157" coordsize="1958,1407" path="m5546,2157l5535,2160,4046,2645,4028,2650,4025,2663,3650,3481,3644,3492,3643,3500,3647,3506,3656,3514,3659,3517,3667,3526,3678,3538,3698,3560,3705,3564,3714,3563,3729,3559,5400,3179,5414,3175,5421,3170,5425,3162,5427,3148,5571,2385,5599,2238,5600,2225,5596,2220,5578,2192,5567,2176,5559,2164,5553,2158,5546,2157xe" filled="true" fillcolor="#ffffff" stroked="false">
              <v:path arrowok="t"/>
              <v:fill type="solid"/>
            </v:shape>
            <v:shape style="position:absolute;left:3643;top:2157;width:1958;height:1407" coordorigin="3643,2157" coordsize="1958,1407" path="m5410,2201l5535,2160,5546,2157,5553,2158,5593,2216,5596,2220,5600,2225,5599,2238,5571,2385,5512,2697,5453,3007,5427,3148,5425,3162,5129,3241,4555,3371,3987,3501,3729,3559,3714,3563,3705,3564,3698,3560,3690,3550,3678,3538,3667,3526,3659,3517,3656,3514,3647,3506,3643,3500,3712,3345,3841,3065,3968,2788,4025,2663,4028,2650,4046,2645,4267,2574,4735,2421,5199,2270,5410,2201xe" filled="false" stroked="true" strokeweight=".514pt" strokecolor="#9c9a9c">
              <v:path arrowok="t"/>
            </v:shape>
            <v:shape style="position:absolute;left:4267;top:2972;width:400;height:300" type="#_x0000_t75" stroked="false">
              <v:imagedata r:id="rId659" o:title=""/>
            </v:shape>
            <v:shape style="position:absolute;left:3639;top:2159;width:1968;height:1410" type="#_x0000_t75" stroked="false">
              <v:imagedata r:id="rId660" o:title=""/>
            </v:shape>
            <v:shape style="position:absolute;left:5887;top:2970;width:2081;height:2292" coordorigin="5887,2970" coordsize="2081,2292" path="m7111,3512l7300,3401,7453,4047,7465,4095,7487,4169,7514,4226,7588,4241,7667,4181,7727,4074,7747,4015,7761,3954,7768,3891,7769,3825,7764,3759,7752,3693,7735,3630,7712,3567,7676,3494,7634,3428,7586,3369,7532,3316,7473,3271,7407,3232,7336,3201,7265,3179,7193,3164,7119,3157,7043,3158,6966,3167,6887,3183,6806,3207,6723,3239,6652,3273,6585,3310,6521,3351,6461,3397,6405,3446,6353,3499,6305,3556,6260,3618,6219,3683,6182,3752,6150,3823,6124,3896,6104,3970,6089,4044,6079,4120,6076,4200,6079,4279,6088,4356,6103,4432,6125,4506,6153,4579,6188,4651,6227,4718,6271,4779,6320,4835,6373,4886,6431,4932,6494,4972,6562,5006,6626,5032,6692,5051,6760,5064,6830,5070,6901,5070,6975,5064,7050,5051,7127,5032,7206,5006,7287,4974,7360,4941,7431,4906,7500,4868,7566,4828,7631,4785,7692,4740,7752,4692,7809,4642,7864,4589,7967,4740,7910,4795,7850,4847,7787,4897,7721,4945,7653,4991,7582,5034,7508,5074,7431,5112,7352,5148,7267,5182,7183,5210,7100,5232,7019,5247,6940,5257,6862,5261,6785,5259,6710,5250,6636,5236,6564,5215,6494,5189,6427,5158,6364,5121,6303,5080,6246,5033,6190,4981,6139,4924,6092,4865,6049,4802,6012,4735,5979,4666,5949,4589,5925,4511,5907,4433,5894,4353,5888,4273,5887,4191,5892,4109,5902,4026,5919,3941,5939,3864,5965,3789,5994,3716,6029,3645,6068,3577,6112,3510,6161,3446,6214,3384,6270,3326,6328,3273,6389,3223,6453,3177,6520,3135,6589,3098,6661,3065,6736,3035,6811,3011,6886,2993,6961,2979,7035,2972,7110,2970,7185,2973,7263,2983,7339,2999,7412,3023,7483,3053,7550,3090,7614,3133,7675,3184,7727,3235,7774,3290,7816,3348,7852,3410,7883,3475,7913,3553,7934,3631,7948,3710,7954,3789,7952,3869,7942,3950,7924,4031,7902,4100,7873,4165,7838,4226,7795,4283,7747,4335,7695,4379,7640,4417,7580,4447,7516,4467,7409,4456,7359,4418,7317,4360,7282,4436,7242,4503,7196,4561,7144,4611,7086,4653,7022,4686,6949,4711,6877,4722,6806,4720,6737,4705,6668,4676,6600,4633,6541,4579,6493,4516,6454,4442,6428,4368,6412,4291,6407,4213,6412,4132,6428,4050,6454,3965,6478,3908,6506,3855,6541,3804,6580,3756,6624,3712,6717,3643,6847,3592,6925,3583,7000,3591,7074,3617,7147,3660,7111,3512xe" filled="false" stroked="true" strokeweight=".514pt" strokecolor="#757073">
              <v:path arrowok="t"/>
            </v:shape>
            <v:shape style="position:absolute;left:6619;top:3779;width:625;height:719" coordorigin="6619,3779" coordsize="625,719" path="m6862,3800l6791,3840,6731,3894,6683,3962,6645,4044,6625,4118,6619,4190,6626,4260,6648,4327,6708,4419,6794,4477,6895,4498,6946,4492,7039,4454,7114,4397,7175,4322,7218,4235,7243,4125,7243,4065,7234,4006,7189,3900,7116,3825,7020,3785,6969,3779,6916,3785,6862,3800xe" filled="false" stroked="true" strokeweight=".514pt" strokecolor="#757073">
              <v:path arrowok="t"/>
            </v:shape>
            <w10:wrap type="topAndBottom"/>
          </v:group>
        </w:pict>
      </w:r>
    </w:p>
    <w:p>
      <w:pPr>
        <w:spacing w:after="0"/>
        <w:rPr>
          <w:sz w:val="16"/>
        </w:rPr>
        <w:sectPr>
          <w:headerReference w:type="default" r:id="rId839"/>
          <w:footerReference w:type="default" r:id="rId840"/>
          <w:pgSz w:w="9640" w:h="13040"/>
          <w:pgMar w:header="0" w:footer="650" w:top="1200" w:bottom="840" w:left="1300" w:right="1020"/>
        </w:sectPr>
      </w:pPr>
    </w:p>
    <w:p>
      <w:pPr>
        <w:pStyle w:val="BodyText"/>
        <w:spacing w:before="4"/>
        <w:rPr>
          <w:rFonts w:ascii="Times New Roman"/>
          <w:sz w:val="17"/>
        </w:rPr>
      </w:pPr>
    </w:p>
    <w:p>
      <w:pPr>
        <w:spacing w:after="0"/>
        <w:rPr>
          <w:rFonts w:ascii="Times New Roman"/>
          <w:sz w:val="17"/>
        </w:rPr>
        <w:sectPr>
          <w:headerReference w:type="even" r:id="rId841"/>
          <w:footerReference w:type="even" r:id="rId842"/>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8"/>
        </w:rPr>
      </w:pPr>
    </w:p>
    <w:p>
      <w:pPr>
        <w:pStyle w:val="Heading3"/>
      </w:pPr>
      <w:bookmarkStart w:name="_TOC_250090" w:id="38"/>
      <w:bookmarkEnd w:id="38"/>
      <w:r>
        <w:rPr/>
        <w:t>Resumen</w:t>
      </w:r>
    </w:p>
    <w:p>
      <w:pPr>
        <w:pStyle w:val="BodyText"/>
        <w:spacing w:before="12"/>
        <w:rPr>
          <w:sz w:val="24"/>
        </w:rPr>
      </w:pPr>
    </w:p>
    <w:p>
      <w:pPr>
        <w:spacing w:line="276" w:lineRule="auto" w:before="0"/>
        <w:ind w:left="1251" w:right="111" w:firstLine="0"/>
        <w:jc w:val="both"/>
        <w:rPr>
          <w:sz w:val="20"/>
        </w:rPr>
      </w:pPr>
      <w:r>
        <w:rPr>
          <w:w w:val="95"/>
          <w:sz w:val="20"/>
        </w:rPr>
        <w:t>Gobiernos</w:t>
      </w:r>
      <w:r>
        <w:rPr>
          <w:spacing w:val="-24"/>
          <w:w w:val="95"/>
          <w:sz w:val="20"/>
        </w:rPr>
        <w:t> </w:t>
      </w:r>
      <w:r>
        <w:rPr>
          <w:w w:val="95"/>
          <w:sz w:val="20"/>
        </w:rPr>
        <w:t>de</w:t>
      </w:r>
      <w:r>
        <w:rPr>
          <w:spacing w:val="-24"/>
          <w:w w:val="95"/>
          <w:sz w:val="20"/>
        </w:rPr>
        <w:t> </w:t>
      </w:r>
      <w:r>
        <w:rPr>
          <w:w w:val="95"/>
          <w:sz w:val="20"/>
        </w:rPr>
        <w:t>distintos</w:t>
      </w:r>
      <w:r>
        <w:rPr>
          <w:spacing w:val="-24"/>
          <w:w w:val="95"/>
          <w:sz w:val="20"/>
        </w:rPr>
        <w:t> </w:t>
      </w:r>
      <w:r>
        <w:rPr>
          <w:w w:val="95"/>
          <w:sz w:val="20"/>
        </w:rPr>
        <w:t>países</w:t>
      </w:r>
      <w:r>
        <w:rPr>
          <w:spacing w:val="-24"/>
          <w:w w:val="95"/>
          <w:sz w:val="20"/>
        </w:rPr>
        <w:t> </w:t>
      </w:r>
      <w:r>
        <w:rPr>
          <w:w w:val="95"/>
          <w:sz w:val="20"/>
        </w:rPr>
        <w:t>han</w:t>
      </w:r>
      <w:r>
        <w:rPr>
          <w:spacing w:val="-24"/>
          <w:w w:val="95"/>
          <w:sz w:val="20"/>
        </w:rPr>
        <w:t> </w:t>
      </w:r>
      <w:r>
        <w:rPr>
          <w:w w:val="95"/>
          <w:sz w:val="20"/>
        </w:rPr>
        <w:t>argumentado</w:t>
      </w:r>
      <w:r>
        <w:rPr>
          <w:spacing w:val="-24"/>
          <w:w w:val="95"/>
          <w:sz w:val="20"/>
        </w:rPr>
        <w:t> </w:t>
      </w:r>
      <w:r>
        <w:rPr>
          <w:w w:val="95"/>
          <w:sz w:val="20"/>
        </w:rPr>
        <w:t>que</w:t>
      </w:r>
      <w:r>
        <w:rPr>
          <w:spacing w:val="-24"/>
          <w:w w:val="95"/>
          <w:sz w:val="20"/>
        </w:rPr>
        <w:t> </w:t>
      </w:r>
      <w:r>
        <w:rPr>
          <w:w w:val="95"/>
          <w:sz w:val="20"/>
        </w:rPr>
        <w:t>las</w:t>
      </w:r>
      <w:r>
        <w:rPr>
          <w:spacing w:val="-24"/>
          <w:w w:val="95"/>
          <w:sz w:val="20"/>
        </w:rPr>
        <w:t> </w:t>
      </w:r>
      <w:r>
        <w:rPr>
          <w:w w:val="95"/>
          <w:sz w:val="20"/>
        </w:rPr>
        <w:t>TIC</w:t>
      </w:r>
      <w:r>
        <w:rPr>
          <w:spacing w:val="-24"/>
          <w:w w:val="95"/>
          <w:sz w:val="20"/>
        </w:rPr>
        <w:t> </w:t>
      </w:r>
      <w:r>
        <w:rPr>
          <w:w w:val="95"/>
          <w:sz w:val="20"/>
        </w:rPr>
        <w:t>son</w:t>
      </w:r>
      <w:r>
        <w:rPr>
          <w:spacing w:val="-24"/>
          <w:w w:val="95"/>
          <w:sz w:val="20"/>
        </w:rPr>
        <w:t> </w:t>
      </w:r>
      <w:r>
        <w:rPr>
          <w:w w:val="95"/>
          <w:sz w:val="20"/>
        </w:rPr>
        <w:t>una</w:t>
      </w:r>
      <w:r>
        <w:rPr>
          <w:spacing w:val="-24"/>
          <w:w w:val="95"/>
          <w:sz w:val="20"/>
        </w:rPr>
        <w:t> </w:t>
      </w:r>
      <w:r>
        <w:rPr>
          <w:w w:val="95"/>
          <w:sz w:val="20"/>
        </w:rPr>
        <w:t>herramienta fundamental</w:t>
      </w:r>
      <w:r>
        <w:rPr>
          <w:spacing w:val="-20"/>
          <w:w w:val="95"/>
          <w:sz w:val="20"/>
        </w:rPr>
        <w:t> </w:t>
      </w:r>
      <w:r>
        <w:rPr>
          <w:w w:val="95"/>
          <w:sz w:val="20"/>
        </w:rPr>
        <w:t>para</w:t>
      </w:r>
      <w:r>
        <w:rPr>
          <w:spacing w:val="-20"/>
          <w:w w:val="95"/>
          <w:sz w:val="20"/>
        </w:rPr>
        <w:t> </w:t>
      </w:r>
      <w:r>
        <w:rPr>
          <w:w w:val="95"/>
          <w:sz w:val="20"/>
        </w:rPr>
        <w:t>los</w:t>
      </w:r>
      <w:r>
        <w:rPr>
          <w:spacing w:val="-20"/>
          <w:w w:val="95"/>
          <w:sz w:val="20"/>
        </w:rPr>
        <w:t> </w:t>
      </w:r>
      <w:r>
        <w:rPr>
          <w:w w:val="95"/>
          <w:sz w:val="20"/>
        </w:rPr>
        <w:t>más</w:t>
      </w:r>
      <w:r>
        <w:rPr>
          <w:spacing w:val="-20"/>
          <w:w w:val="95"/>
          <w:sz w:val="20"/>
        </w:rPr>
        <w:t> </w:t>
      </w:r>
      <w:r>
        <w:rPr>
          <w:w w:val="95"/>
          <w:sz w:val="20"/>
        </w:rPr>
        <w:t>diversos</w:t>
      </w:r>
      <w:r>
        <w:rPr>
          <w:spacing w:val="-20"/>
          <w:w w:val="95"/>
          <w:sz w:val="20"/>
        </w:rPr>
        <w:t> </w:t>
      </w:r>
      <w:r>
        <w:rPr>
          <w:w w:val="95"/>
          <w:sz w:val="20"/>
        </w:rPr>
        <w:t>objetivos</w:t>
      </w:r>
      <w:r>
        <w:rPr>
          <w:spacing w:val="-20"/>
          <w:w w:val="95"/>
          <w:sz w:val="20"/>
        </w:rPr>
        <w:t> </w:t>
      </w:r>
      <w:r>
        <w:rPr>
          <w:w w:val="95"/>
          <w:sz w:val="20"/>
        </w:rPr>
        <w:t>de</w:t>
      </w:r>
      <w:r>
        <w:rPr>
          <w:spacing w:val="-20"/>
          <w:w w:val="95"/>
          <w:sz w:val="20"/>
        </w:rPr>
        <w:t> </w:t>
      </w:r>
      <w:r>
        <w:rPr>
          <w:w w:val="95"/>
          <w:sz w:val="20"/>
        </w:rPr>
        <w:t>reforma</w:t>
      </w:r>
      <w:r>
        <w:rPr>
          <w:spacing w:val="-20"/>
          <w:w w:val="95"/>
          <w:sz w:val="20"/>
        </w:rPr>
        <w:t> </w:t>
      </w:r>
      <w:r>
        <w:rPr>
          <w:w w:val="95"/>
          <w:sz w:val="20"/>
        </w:rPr>
        <w:t>gubernamental:</w:t>
      </w:r>
      <w:r>
        <w:rPr>
          <w:spacing w:val="-20"/>
          <w:w w:val="95"/>
          <w:sz w:val="20"/>
        </w:rPr>
        <w:t> </w:t>
      </w:r>
      <w:r>
        <w:rPr>
          <w:w w:val="95"/>
          <w:sz w:val="20"/>
        </w:rPr>
        <w:t>desde mejorar</w:t>
      </w:r>
      <w:r>
        <w:rPr>
          <w:spacing w:val="-12"/>
          <w:w w:val="95"/>
          <w:sz w:val="20"/>
        </w:rPr>
        <w:t> </w:t>
      </w:r>
      <w:r>
        <w:rPr>
          <w:w w:val="95"/>
          <w:sz w:val="20"/>
        </w:rPr>
        <w:t>sustantivamente</w:t>
      </w:r>
      <w:r>
        <w:rPr>
          <w:spacing w:val="-12"/>
          <w:w w:val="95"/>
          <w:sz w:val="20"/>
        </w:rPr>
        <w:t> </w:t>
      </w:r>
      <w:r>
        <w:rPr>
          <w:w w:val="95"/>
          <w:sz w:val="20"/>
        </w:rPr>
        <w:t>la</w:t>
      </w:r>
      <w:r>
        <w:rPr>
          <w:spacing w:val="-12"/>
          <w:w w:val="95"/>
          <w:sz w:val="20"/>
        </w:rPr>
        <w:t> </w:t>
      </w:r>
      <w:r>
        <w:rPr>
          <w:w w:val="95"/>
          <w:sz w:val="20"/>
        </w:rPr>
        <w:t>calidad</w:t>
      </w:r>
      <w:r>
        <w:rPr>
          <w:spacing w:val="-12"/>
          <w:w w:val="95"/>
          <w:sz w:val="20"/>
        </w:rPr>
        <w:t> </w:t>
      </w:r>
      <w:r>
        <w:rPr>
          <w:w w:val="95"/>
          <w:sz w:val="20"/>
        </w:rPr>
        <w:t>en</w:t>
      </w:r>
      <w:r>
        <w:rPr>
          <w:spacing w:val="-12"/>
          <w:w w:val="95"/>
          <w:sz w:val="20"/>
        </w:rPr>
        <w:t> </w:t>
      </w:r>
      <w:r>
        <w:rPr>
          <w:w w:val="95"/>
          <w:sz w:val="20"/>
        </w:rPr>
        <w:t>los</w:t>
      </w:r>
      <w:r>
        <w:rPr>
          <w:spacing w:val="-12"/>
          <w:w w:val="95"/>
          <w:sz w:val="20"/>
        </w:rPr>
        <w:t> </w:t>
      </w:r>
      <w:r>
        <w:rPr>
          <w:w w:val="95"/>
          <w:sz w:val="20"/>
        </w:rPr>
        <w:t>servicios</w:t>
      </w:r>
      <w:r>
        <w:rPr>
          <w:spacing w:val="-12"/>
          <w:w w:val="95"/>
          <w:sz w:val="20"/>
        </w:rPr>
        <w:t> </w:t>
      </w:r>
      <w:r>
        <w:rPr>
          <w:w w:val="95"/>
          <w:sz w:val="20"/>
        </w:rPr>
        <w:t>públicos,</w:t>
      </w:r>
      <w:r>
        <w:rPr>
          <w:spacing w:val="-12"/>
          <w:w w:val="95"/>
          <w:sz w:val="20"/>
        </w:rPr>
        <w:t> </w:t>
      </w:r>
      <w:r>
        <w:rPr>
          <w:w w:val="95"/>
          <w:sz w:val="20"/>
        </w:rPr>
        <w:t>generar</w:t>
      </w:r>
      <w:r>
        <w:rPr>
          <w:spacing w:val="-12"/>
          <w:w w:val="95"/>
          <w:sz w:val="20"/>
        </w:rPr>
        <w:t> </w:t>
      </w:r>
      <w:r>
        <w:rPr>
          <w:w w:val="95"/>
          <w:sz w:val="20"/>
        </w:rPr>
        <w:t>ahorros</w:t>
      </w:r>
      <w:r>
        <w:rPr>
          <w:spacing w:val="-12"/>
          <w:w w:val="95"/>
          <w:sz w:val="20"/>
        </w:rPr>
        <w:t> </w:t>
      </w:r>
      <w:r>
        <w:rPr>
          <w:w w:val="95"/>
          <w:sz w:val="20"/>
        </w:rPr>
        <w:t>y </w:t>
      </w:r>
      <w:r>
        <w:rPr>
          <w:w w:val="90"/>
          <w:sz w:val="20"/>
        </w:rPr>
        <w:t>eficiencias internas, incrementar la participación ciudadana, e incluso fortalecer </w:t>
      </w:r>
      <w:r>
        <w:rPr>
          <w:w w:val="95"/>
          <w:sz w:val="20"/>
        </w:rPr>
        <w:t>mecanismos de transparencia y rendición de cuentas. Este capítulo se enfoca </w:t>
      </w:r>
      <w:r>
        <w:rPr>
          <w:w w:val="90"/>
          <w:sz w:val="20"/>
        </w:rPr>
        <w:t>principalmente en los esfuerzos que en México se realizaron en la administración del</w:t>
      </w:r>
      <w:r>
        <w:rPr>
          <w:spacing w:val="-8"/>
          <w:w w:val="90"/>
          <w:sz w:val="20"/>
        </w:rPr>
        <w:t> </w:t>
      </w:r>
      <w:r>
        <w:rPr>
          <w:w w:val="90"/>
          <w:sz w:val="20"/>
        </w:rPr>
        <w:t>presidente</w:t>
      </w:r>
      <w:r>
        <w:rPr>
          <w:spacing w:val="-8"/>
          <w:w w:val="90"/>
          <w:sz w:val="20"/>
        </w:rPr>
        <w:t> </w:t>
      </w:r>
      <w:r>
        <w:rPr>
          <w:w w:val="90"/>
          <w:sz w:val="20"/>
        </w:rPr>
        <w:t>Vicente</w:t>
      </w:r>
      <w:r>
        <w:rPr>
          <w:spacing w:val="-8"/>
          <w:w w:val="90"/>
          <w:sz w:val="20"/>
        </w:rPr>
        <w:t> </w:t>
      </w:r>
      <w:r>
        <w:rPr>
          <w:spacing w:val="-4"/>
          <w:w w:val="90"/>
          <w:sz w:val="20"/>
        </w:rPr>
        <w:t>Fox</w:t>
      </w:r>
      <w:r>
        <w:rPr>
          <w:spacing w:val="-8"/>
          <w:w w:val="90"/>
          <w:sz w:val="20"/>
        </w:rPr>
        <w:t> </w:t>
      </w:r>
      <w:r>
        <w:rPr>
          <w:w w:val="90"/>
          <w:sz w:val="20"/>
        </w:rPr>
        <w:t>a</w:t>
      </w:r>
      <w:r>
        <w:rPr>
          <w:spacing w:val="-8"/>
          <w:w w:val="90"/>
          <w:sz w:val="20"/>
        </w:rPr>
        <w:t> </w:t>
      </w:r>
      <w:r>
        <w:rPr>
          <w:w w:val="90"/>
          <w:sz w:val="20"/>
        </w:rPr>
        <w:t>este</w:t>
      </w:r>
      <w:r>
        <w:rPr>
          <w:spacing w:val="-8"/>
          <w:w w:val="90"/>
          <w:sz w:val="20"/>
        </w:rPr>
        <w:t> </w:t>
      </w:r>
      <w:r>
        <w:rPr>
          <w:w w:val="90"/>
          <w:sz w:val="20"/>
        </w:rPr>
        <w:t>respecto</w:t>
      </w:r>
      <w:r>
        <w:rPr>
          <w:spacing w:val="-8"/>
          <w:w w:val="90"/>
          <w:sz w:val="20"/>
        </w:rPr>
        <w:t> </w:t>
      </w:r>
      <w:r>
        <w:rPr>
          <w:w w:val="90"/>
          <w:sz w:val="20"/>
        </w:rPr>
        <w:t>y</w:t>
      </w:r>
      <w:r>
        <w:rPr>
          <w:spacing w:val="-8"/>
          <w:w w:val="90"/>
          <w:sz w:val="20"/>
        </w:rPr>
        <w:t> </w:t>
      </w:r>
      <w:r>
        <w:rPr>
          <w:w w:val="90"/>
          <w:sz w:val="20"/>
        </w:rPr>
        <w:t>presenta</w:t>
      </w:r>
      <w:r>
        <w:rPr>
          <w:spacing w:val="-8"/>
          <w:w w:val="90"/>
          <w:sz w:val="20"/>
        </w:rPr>
        <w:t> </w:t>
      </w:r>
      <w:r>
        <w:rPr>
          <w:w w:val="90"/>
          <w:sz w:val="20"/>
        </w:rPr>
        <w:t>una</w:t>
      </w:r>
      <w:r>
        <w:rPr>
          <w:spacing w:val="-8"/>
          <w:w w:val="90"/>
          <w:sz w:val="20"/>
        </w:rPr>
        <w:t> </w:t>
      </w:r>
      <w:r>
        <w:rPr>
          <w:w w:val="90"/>
          <w:sz w:val="20"/>
        </w:rPr>
        <w:t>breve</w:t>
      </w:r>
      <w:r>
        <w:rPr>
          <w:spacing w:val="-8"/>
          <w:w w:val="90"/>
          <w:sz w:val="20"/>
        </w:rPr>
        <w:t> </w:t>
      </w:r>
      <w:r>
        <w:rPr>
          <w:w w:val="90"/>
          <w:sz w:val="20"/>
        </w:rPr>
        <w:t>descripción</w:t>
      </w:r>
      <w:r>
        <w:rPr>
          <w:spacing w:val="-8"/>
          <w:w w:val="90"/>
          <w:sz w:val="20"/>
        </w:rPr>
        <w:t> </w:t>
      </w:r>
      <w:r>
        <w:rPr>
          <w:w w:val="90"/>
          <w:sz w:val="20"/>
        </w:rPr>
        <w:t>de</w:t>
      </w:r>
      <w:r>
        <w:rPr>
          <w:spacing w:val="-7"/>
          <w:w w:val="90"/>
          <w:sz w:val="20"/>
        </w:rPr>
        <w:t> </w:t>
      </w:r>
      <w:r>
        <w:rPr>
          <w:w w:val="90"/>
          <w:sz w:val="20"/>
        </w:rPr>
        <w:t>sus avances,</w:t>
      </w:r>
      <w:r>
        <w:rPr>
          <w:spacing w:val="-19"/>
          <w:w w:val="90"/>
          <w:sz w:val="20"/>
        </w:rPr>
        <w:t> </w:t>
      </w:r>
      <w:r>
        <w:rPr>
          <w:w w:val="90"/>
          <w:sz w:val="20"/>
        </w:rPr>
        <w:t>retos</w:t>
      </w:r>
      <w:r>
        <w:rPr>
          <w:spacing w:val="-19"/>
          <w:w w:val="90"/>
          <w:sz w:val="20"/>
        </w:rPr>
        <w:t> </w:t>
      </w:r>
      <w:r>
        <w:rPr>
          <w:w w:val="90"/>
          <w:sz w:val="20"/>
        </w:rPr>
        <w:t>y</w:t>
      </w:r>
      <w:r>
        <w:rPr>
          <w:spacing w:val="-19"/>
          <w:w w:val="90"/>
          <w:sz w:val="20"/>
        </w:rPr>
        <w:t> </w:t>
      </w:r>
      <w:r>
        <w:rPr>
          <w:w w:val="90"/>
          <w:sz w:val="20"/>
        </w:rPr>
        <w:t>resultados</w:t>
      </w:r>
      <w:r>
        <w:rPr>
          <w:spacing w:val="-19"/>
          <w:w w:val="90"/>
          <w:sz w:val="20"/>
        </w:rPr>
        <w:t> </w:t>
      </w:r>
      <w:r>
        <w:rPr>
          <w:w w:val="90"/>
          <w:sz w:val="20"/>
        </w:rPr>
        <w:t>en</w:t>
      </w:r>
      <w:r>
        <w:rPr>
          <w:spacing w:val="-19"/>
          <w:w w:val="90"/>
          <w:sz w:val="20"/>
        </w:rPr>
        <w:t> </w:t>
      </w:r>
      <w:r>
        <w:rPr>
          <w:w w:val="90"/>
          <w:sz w:val="20"/>
        </w:rPr>
        <w:t>términos</w:t>
      </w:r>
      <w:r>
        <w:rPr>
          <w:spacing w:val="-19"/>
          <w:w w:val="90"/>
          <w:sz w:val="20"/>
        </w:rPr>
        <w:t> </w:t>
      </w:r>
      <w:r>
        <w:rPr>
          <w:w w:val="90"/>
          <w:sz w:val="20"/>
        </w:rPr>
        <w:t>de</w:t>
      </w:r>
      <w:r>
        <w:rPr>
          <w:spacing w:val="-19"/>
          <w:w w:val="90"/>
          <w:sz w:val="20"/>
        </w:rPr>
        <w:t> </w:t>
      </w:r>
      <w:r>
        <w:rPr>
          <w:w w:val="90"/>
          <w:sz w:val="20"/>
        </w:rPr>
        <w:t>reforma</w:t>
      </w:r>
      <w:r>
        <w:rPr>
          <w:spacing w:val="-19"/>
          <w:w w:val="90"/>
          <w:sz w:val="20"/>
        </w:rPr>
        <w:t> </w:t>
      </w:r>
      <w:r>
        <w:rPr>
          <w:w w:val="90"/>
          <w:sz w:val="20"/>
        </w:rPr>
        <w:t>gubernamental.</w:t>
      </w:r>
      <w:r>
        <w:rPr>
          <w:spacing w:val="-19"/>
          <w:w w:val="90"/>
          <w:sz w:val="20"/>
        </w:rPr>
        <w:t> </w:t>
      </w:r>
      <w:r>
        <w:rPr>
          <w:w w:val="90"/>
          <w:sz w:val="20"/>
        </w:rPr>
        <w:t>En</w:t>
      </w:r>
      <w:r>
        <w:rPr>
          <w:spacing w:val="-19"/>
          <w:w w:val="90"/>
          <w:sz w:val="20"/>
        </w:rPr>
        <w:t> </w:t>
      </w:r>
      <w:r>
        <w:rPr>
          <w:w w:val="90"/>
          <w:sz w:val="20"/>
        </w:rPr>
        <w:t>este</w:t>
      </w:r>
      <w:r>
        <w:rPr>
          <w:spacing w:val="-19"/>
          <w:w w:val="90"/>
          <w:sz w:val="20"/>
        </w:rPr>
        <w:t> </w:t>
      </w:r>
      <w:r>
        <w:rPr>
          <w:w w:val="90"/>
          <w:sz w:val="20"/>
        </w:rPr>
        <w:t>período </w:t>
      </w:r>
      <w:r>
        <w:rPr>
          <w:w w:val="95"/>
          <w:sz w:val="20"/>
        </w:rPr>
        <w:t>(2000-2006),</w:t>
      </w:r>
      <w:r>
        <w:rPr>
          <w:spacing w:val="-12"/>
          <w:w w:val="95"/>
          <w:sz w:val="20"/>
        </w:rPr>
        <w:t> </w:t>
      </w:r>
      <w:r>
        <w:rPr>
          <w:w w:val="95"/>
          <w:sz w:val="20"/>
        </w:rPr>
        <w:t>se</w:t>
      </w:r>
      <w:r>
        <w:rPr>
          <w:spacing w:val="-12"/>
          <w:w w:val="95"/>
          <w:sz w:val="20"/>
        </w:rPr>
        <w:t> </w:t>
      </w:r>
      <w:r>
        <w:rPr>
          <w:w w:val="95"/>
          <w:sz w:val="20"/>
        </w:rPr>
        <w:t>realizaron</w:t>
      </w:r>
      <w:r>
        <w:rPr>
          <w:spacing w:val="-12"/>
          <w:w w:val="95"/>
          <w:sz w:val="20"/>
        </w:rPr>
        <w:t> </w:t>
      </w:r>
      <w:r>
        <w:rPr>
          <w:w w:val="95"/>
          <w:sz w:val="20"/>
        </w:rPr>
        <w:t>diversos</w:t>
      </w:r>
      <w:r>
        <w:rPr>
          <w:spacing w:val="-12"/>
          <w:w w:val="95"/>
          <w:sz w:val="20"/>
        </w:rPr>
        <w:t> </w:t>
      </w:r>
      <w:r>
        <w:rPr>
          <w:w w:val="95"/>
          <w:sz w:val="20"/>
        </w:rPr>
        <w:t>cambios,</w:t>
      </w:r>
      <w:r>
        <w:rPr>
          <w:spacing w:val="-12"/>
          <w:w w:val="95"/>
          <w:sz w:val="20"/>
        </w:rPr>
        <w:t> </w:t>
      </w:r>
      <w:r>
        <w:rPr>
          <w:w w:val="95"/>
          <w:sz w:val="20"/>
        </w:rPr>
        <w:t>tanto</w:t>
      </w:r>
      <w:r>
        <w:rPr>
          <w:spacing w:val="-12"/>
          <w:w w:val="95"/>
          <w:sz w:val="20"/>
        </w:rPr>
        <w:t> </w:t>
      </w:r>
      <w:r>
        <w:rPr>
          <w:w w:val="95"/>
          <w:sz w:val="20"/>
        </w:rPr>
        <w:t>legales</w:t>
      </w:r>
      <w:r>
        <w:rPr>
          <w:spacing w:val="-12"/>
          <w:w w:val="95"/>
          <w:sz w:val="20"/>
        </w:rPr>
        <w:t> </w:t>
      </w:r>
      <w:r>
        <w:rPr>
          <w:w w:val="95"/>
          <w:sz w:val="20"/>
        </w:rPr>
        <w:t>como</w:t>
      </w:r>
      <w:r>
        <w:rPr>
          <w:spacing w:val="-12"/>
          <w:w w:val="95"/>
          <w:sz w:val="20"/>
        </w:rPr>
        <w:t> </w:t>
      </w:r>
      <w:r>
        <w:rPr>
          <w:w w:val="95"/>
          <w:sz w:val="20"/>
        </w:rPr>
        <w:t>estructurales, </w:t>
      </w:r>
      <w:r>
        <w:rPr>
          <w:w w:val="90"/>
          <w:sz w:val="20"/>
        </w:rPr>
        <w:t>que</w:t>
      </w:r>
      <w:r>
        <w:rPr>
          <w:spacing w:val="-13"/>
          <w:w w:val="90"/>
          <w:sz w:val="20"/>
        </w:rPr>
        <w:t> </w:t>
      </w:r>
      <w:r>
        <w:rPr>
          <w:w w:val="90"/>
          <w:sz w:val="20"/>
        </w:rPr>
        <w:t>buscaron</w:t>
      </w:r>
      <w:r>
        <w:rPr>
          <w:spacing w:val="-13"/>
          <w:w w:val="90"/>
          <w:sz w:val="20"/>
        </w:rPr>
        <w:t> </w:t>
      </w:r>
      <w:r>
        <w:rPr>
          <w:w w:val="90"/>
          <w:sz w:val="20"/>
        </w:rPr>
        <w:t>posicionar</w:t>
      </w:r>
      <w:r>
        <w:rPr>
          <w:spacing w:val="-13"/>
          <w:w w:val="90"/>
          <w:sz w:val="20"/>
        </w:rPr>
        <w:t> </w:t>
      </w:r>
      <w:r>
        <w:rPr>
          <w:w w:val="90"/>
          <w:sz w:val="20"/>
        </w:rPr>
        <w:t>a</w:t>
      </w:r>
      <w:r>
        <w:rPr>
          <w:spacing w:val="-13"/>
          <w:w w:val="90"/>
          <w:sz w:val="20"/>
        </w:rPr>
        <w:t> </w:t>
      </w:r>
      <w:r>
        <w:rPr>
          <w:w w:val="90"/>
          <w:sz w:val="20"/>
        </w:rPr>
        <w:t>México</w:t>
      </w:r>
      <w:r>
        <w:rPr>
          <w:spacing w:val="-13"/>
          <w:w w:val="90"/>
          <w:sz w:val="20"/>
        </w:rPr>
        <w:t> </w:t>
      </w:r>
      <w:r>
        <w:rPr>
          <w:w w:val="90"/>
          <w:sz w:val="20"/>
        </w:rPr>
        <w:t>como</w:t>
      </w:r>
      <w:r>
        <w:rPr>
          <w:spacing w:val="-13"/>
          <w:w w:val="90"/>
          <w:sz w:val="20"/>
        </w:rPr>
        <w:t> </w:t>
      </w:r>
      <w:r>
        <w:rPr>
          <w:w w:val="90"/>
          <w:sz w:val="20"/>
        </w:rPr>
        <w:t>una</w:t>
      </w:r>
      <w:r>
        <w:rPr>
          <w:spacing w:val="-13"/>
          <w:w w:val="90"/>
          <w:sz w:val="20"/>
        </w:rPr>
        <w:t> </w:t>
      </w:r>
      <w:r>
        <w:rPr>
          <w:w w:val="90"/>
          <w:sz w:val="20"/>
        </w:rPr>
        <w:t>de</w:t>
      </w:r>
      <w:r>
        <w:rPr>
          <w:spacing w:val="-13"/>
          <w:w w:val="90"/>
          <w:sz w:val="20"/>
        </w:rPr>
        <w:t> </w:t>
      </w:r>
      <w:r>
        <w:rPr>
          <w:w w:val="90"/>
          <w:sz w:val="20"/>
        </w:rPr>
        <w:t>las</w:t>
      </w:r>
      <w:r>
        <w:rPr>
          <w:spacing w:val="-13"/>
          <w:w w:val="90"/>
          <w:sz w:val="20"/>
        </w:rPr>
        <w:t> </w:t>
      </w:r>
      <w:r>
        <w:rPr>
          <w:w w:val="90"/>
          <w:sz w:val="20"/>
        </w:rPr>
        <w:t>naciones</w:t>
      </w:r>
      <w:r>
        <w:rPr>
          <w:spacing w:val="-13"/>
          <w:w w:val="90"/>
          <w:sz w:val="20"/>
        </w:rPr>
        <w:t> </w:t>
      </w:r>
      <w:r>
        <w:rPr>
          <w:w w:val="90"/>
          <w:sz w:val="20"/>
        </w:rPr>
        <w:t>que</w:t>
      </w:r>
      <w:r>
        <w:rPr>
          <w:spacing w:val="-13"/>
          <w:w w:val="90"/>
          <w:sz w:val="20"/>
        </w:rPr>
        <w:t> </w:t>
      </w:r>
      <w:r>
        <w:rPr>
          <w:w w:val="90"/>
          <w:sz w:val="20"/>
        </w:rPr>
        <w:t>capitalizaba</w:t>
      </w:r>
      <w:r>
        <w:rPr>
          <w:spacing w:val="-13"/>
          <w:w w:val="90"/>
          <w:sz w:val="20"/>
        </w:rPr>
        <w:t> </w:t>
      </w:r>
      <w:r>
        <w:rPr>
          <w:w w:val="90"/>
          <w:sz w:val="20"/>
        </w:rPr>
        <w:t>el</w:t>
      </w:r>
      <w:r>
        <w:rPr>
          <w:spacing w:val="-13"/>
          <w:w w:val="90"/>
          <w:sz w:val="20"/>
        </w:rPr>
        <w:t> </w:t>
      </w:r>
      <w:r>
        <w:rPr>
          <w:w w:val="90"/>
          <w:sz w:val="20"/>
        </w:rPr>
        <w:t>uso </w:t>
      </w:r>
      <w:r>
        <w:rPr>
          <w:w w:val="95"/>
          <w:sz w:val="20"/>
        </w:rPr>
        <w:t>de</w:t>
      </w:r>
      <w:r>
        <w:rPr>
          <w:spacing w:val="-22"/>
          <w:w w:val="95"/>
          <w:sz w:val="20"/>
        </w:rPr>
        <w:t> </w:t>
      </w:r>
      <w:r>
        <w:rPr>
          <w:w w:val="95"/>
          <w:sz w:val="20"/>
        </w:rPr>
        <w:t>las</w:t>
      </w:r>
      <w:r>
        <w:rPr>
          <w:spacing w:val="-22"/>
          <w:w w:val="95"/>
          <w:sz w:val="20"/>
        </w:rPr>
        <w:t> </w:t>
      </w:r>
      <w:r>
        <w:rPr>
          <w:w w:val="95"/>
          <w:sz w:val="20"/>
        </w:rPr>
        <w:t>TIC</w:t>
      </w:r>
      <w:r>
        <w:rPr>
          <w:spacing w:val="-22"/>
          <w:w w:val="95"/>
          <w:sz w:val="20"/>
        </w:rPr>
        <w:t> </w:t>
      </w:r>
      <w:r>
        <w:rPr>
          <w:w w:val="95"/>
          <w:sz w:val="20"/>
        </w:rPr>
        <w:t>para</w:t>
      </w:r>
      <w:r>
        <w:rPr>
          <w:spacing w:val="-22"/>
          <w:w w:val="95"/>
          <w:sz w:val="20"/>
        </w:rPr>
        <w:t> </w:t>
      </w:r>
      <w:r>
        <w:rPr>
          <w:w w:val="95"/>
          <w:sz w:val="20"/>
        </w:rPr>
        <w:t>su</w:t>
      </w:r>
      <w:r>
        <w:rPr>
          <w:spacing w:val="-22"/>
          <w:w w:val="95"/>
          <w:sz w:val="20"/>
        </w:rPr>
        <w:t> </w:t>
      </w:r>
      <w:r>
        <w:rPr>
          <w:w w:val="95"/>
          <w:sz w:val="20"/>
        </w:rPr>
        <w:t>desarrollo</w:t>
      </w:r>
      <w:r>
        <w:rPr>
          <w:spacing w:val="-22"/>
          <w:w w:val="95"/>
          <w:sz w:val="20"/>
        </w:rPr>
        <w:t> </w:t>
      </w:r>
      <w:r>
        <w:rPr>
          <w:w w:val="95"/>
          <w:sz w:val="20"/>
        </w:rPr>
        <w:t>económico</w:t>
      </w:r>
      <w:r>
        <w:rPr>
          <w:spacing w:val="-22"/>
          <w:w w:val="95"/>
          <w:sz w:val="20"/>
        </w:rPr>
        <w:t> </w:t>
      </w:r>
      <w:r>
        <w:rPr>
          <w:w w:val="95"/>
          <w:sz w:val="20"/>
        </w:rPr>
        <w:t>y</w:t>
      </w:r>
      <w:r>
        <w:rPr>
          <w:spacing w:val="-22"/>
          <w:w w:val="95"/>
          <w:sz w:val="20"/>
        </w:rPr>
        <w:t> </w:t>
      </w:r>
      <w:r>
        <w:rPr>
          <w:w w:val="95"/>
          <w:sz w:val="20"/>
        </w:rPr>
        <w:t>social.</w:t>
      </w:r>
      <w:r>
        <w:rPr>
          <w:spacing w:val="-22"/>
          <w:w w:val="95"/>
          <w:sz w:val="20"/>
        </w:rPr>
        <w:t> </w:t>
      </w:r>
      <w:r>
        <w:rPr>
          <w:w w:val="95"/>
          <w:sz w:val="20"/>
        </w:rPr>
        <w:t>Los</w:t>
      </w:r>
      <w:r>
        <w:rPr>
          <w:spacing w:val="-22"/>
          <w:w w:val="95"/>
          <w:sz w:val="20"/>
        </w:rPr>
        <w:t> </w:t>
      </w:r>
      <w:r>
        <w:rPr>
          <w:w w:val="95"/>
          <w:sz w:val="20"/>
        </w:rPr>
        <w:t>resultados</w:t>
      </w:r>
      <w:r>
        <w:rPr>
          <w:spacing w:val="-22"/>
          <w:w w:val="95"/>
          <w:sz w:val="20"/>
        </w:rPr>
        <w:t> </w:t>
      </w:r>
      <w:r>
        <w:rPr>
          <w:w w:val="95"/>
          <w:sz w:val="20"/>
        </w:rPr>
        <w:t>de</w:t>
      </w:r>
      <w:r>
        <w:rPr>
          <w:spacing w:val="-22"/>
          <w:w w:val="95"/>
          <w:sz w:val="20"/>
        </w:rPr>
        <w:t> </w:t>
      </w:r>
      <w:r>
        <w:rPr>
          <w:w w:val="95"/>
          <w:sz w:val="20"/>
        </w:rPr>
        <w:t>estos</w:t>
      </w:r>
      <w:r>
        <w:rPr>
          <w:spacing w:val="-22"/>
          <w:w w:val="95"/>
          <w:sz w:val="20"/>
        </w:rPr>
        <w:t> </w:t>
      </w:r>
      <w:r>
        <w:rPr>
          <w:w w:val="95"/>
          <w:sz w:val="20"/>
        </w:rPr>
        <w:t>cambios fueron</w:t>
      </w:r>
      <w:r>
        <w:rPr>
          <w:spacing w:val="-24"/>
          <w:w w:val="95"/>
          <w:sz w:val="20"/>
        </w:rPr>
        <w:t> </w:t>
      </w:r>
      <w:r>
        <w:rPr>
          <w:w w:val="95"/>
          <w:sz w:val="20"/>
        </w:rPr>
        <w:t>modestos</w:t>
      </w:r>
      <w:r>
        <w:rPr>
          <w:spacing w:val="-24"/>
          <w:w w:val="95"/>
          <w:sz w:val="20"/>
        </w:rPr>
        <w:t> </w:t>
      </w:r>
      <w:r>
        <w:rPr>
          <w:w w:val="95"/>
          <w:sz w:val="20"/>
        </w:rPr>
        <w:t>y</w:t>
      </w:r>
      <w:r>
        <w:rPr>
          <w:spacing w:val="-24"/>
          <w:w w:val="95"/>
          <w:sz w:val="20"/>
        </w:rPr>
        <w:t> </w:t>
      </w:r>
      <w:r>
        <w:rPr>
          <w:w w:val="95"/>
          <w:sz w:val="20"/>
        </w:rPr>
        <w:t>muchas</w:t>
      </w:r>
      <w:r>
        <w:rPr>
          <w:spacing w:val="-24"/>
          <w:w w:val="95"/>
          <w:sz w:val="20"/>
        </w:rPr>
        <w:t> </w:t>
      </w:r>
      <w:r>
        <w:rPr>
          <w:w w:val="95"/>
          <w:sz w:val="20"/>
        </w:rPr>
        <w:t>acciones</w:t>
      </w:r>
      <w:r>
        <w:rPr>
          <w:spacing w:val="-24"/>
          <w:w w:val="95"/>
          <w:sz w:val="20"/>
        </w:rPr>
        <w:t> </w:t>
      </w:r>
      <w:r>
        <w:rPr>
          <w:w w:val="95"/>
          <w:sz w:val="20"/>
        </w:rPr>
        <w:t>quedaron</w:t>
      </w:r>
      <w:r>
        <w:rPr>
          <w:spacing w:val="-24"/>
          <w:w w:val="95"/>
          <w:sz w:val="20"/>
        </w:rPr>
        <w:t> </w:t>
      </w:r>
      <w:r>
        <w:rPr>
          <w:w w:val="95"/>
          <w:sz w:val="20"/>
        </w:rPr>
        <w:t>pendientes</w:t>
      </w:r>
      <w:r>
        <w:rPr>
          <w:spacing w:val="-24"/>
          <w:w w:val="95"/>
          <w:sz w:val="20"/>
        </w:rPr>
        <w:t> </w:t>
      </w:r>
      <w:r>
        <w:rPr>
          <w:w w:val="95"/>
          <w:sz w:val="20"/>
        </w:rPr>
        <w:t>y</w:t>
      </w:r>
      <w:r>
        <w:rPr>
          <w:spacing w:val="-24"/>
          <w:w w:val="95"/>
          <w:sz w:val="20"/>
        </w:rPr>
        <w:t> </w:t>
      </w:r>
      <w:r>
        <w:rPr>
          <w:w w:val="95"/>
          <w:sz w:val="20"/>
        </w:rPr>
        <w:t>sin</w:t>
      </w:r>
      <w:r>
        <w:rPr>
          <w:spacing w:val="-24"/>
          <w:w w:val="95"/>
          <w:sz w:val="20"/>
        </w:rPr>
        <w:t> </w:t>
      </w:r>
      <w:r>
        <w:rPr>
          <w:w w:val="95"/>
          <w:sz w:val="20"/>
        </w:rPr>
        <w:t>resolver,</w:t>
      </w:r>
      <w:r>
        <w:rPr>
          <w:spacing w:val="-24"/>
          <w:w w:val="95"/>
          <w:sz w:val="20"/>
        </w:rPr>
        <w:t> </w:t>
      </w:r>
      <w:r>
        <w:rPr>
          <w:w w:val="95"/>
          <w:sz w:val="20"/>
        </w:rPr>
        <w:t>incluso hasta</w:t>
      </w:r>
      <w:r>
        <w:rPr>
          <w:spacing w:val="-14"/>
          <w:w w:val="95"/>
          <w:sz w:val="20"/>
        </w:rPr>
        <w:t> </w:t>
      </w:r>
      <w:r>
        <w:rPr>
          <w:w w:val="95"/>
          <w:sz w:val="20"/>
        </w:rPr>
        <w:t>los</w:t>
      </w:r>
      <w:r>
        <w:rPr>
          <w:spacing w:val="-14"/>
          <w:w w:val="95"/>
          <w:sz w:val="20"/>
        </w:rPr>
        <w:t> </w:t>
      </w:r>
      <w:r>
        <w:rPr>
          <w:w w:val="95"/>
          <w:sz w:val="20"/>
        </w:rPr>
        <w:t>primeros</w:t>
      </w:r>
      <w:r>
        <w:rPr>
          <w:spacing w:val="-14"/>
          <w:w w:val="95"/>
          <w:sz w:val="20"/>
        </w:rPr>
        <w:t> </w:t>
      </w:r>
      <w:r>
        <w:rPr>
          <w:w w:val="95"/>
          <w:sz w:val="20"/>
        </w:rPr>
        <w:t>años</w:t>
      </w:r>
      <w:r>
        <w:rPr>
          <w:spacing w:val="-14"/>
          <w:w w:val="95"/>
          <w:sz w:val="20"/>
        </w:rPr>
        <w:t> </w:t>
      </w:r>
      <w:r>
        <w:rPr>
          <w:w w:val="95"/>
          <w:sz w:val="20"/>
        </w:rPr>
        <w:t>de</w:t>
      </w:r>
      <w:r>
        <w:rPr>
          <w:spacing w:val="-14"/>
          <w:w w:val="95"/>
          <w:sz w:val="20"/>
        </w:rPr>
        <w:t> </w:t>
      </w:r>
      <w:r>
        <w:rPr>
          <w:w w:val="95"/>
          <w:sz w:val="20"/>
        </w:rPr>
        <w:t>la</w:t>
      </w:r>
      <w:r>
        <w:rPr>
          <w:spacing w:val="-14"/>
          <w:w w:val="95"/>
          <w:sz w:val="20"/>
        </w:rPr>
        <w:t> </w:t>
      </w:r>
      <w:r>
        <w:rPr>
          <w:w w:val="95"/>
          <w:sz w:val="20"/>
        </w:rPr>
        <w:t>administración</w:t>
      </w:r>
      <w:r>
        <w:rPr>
          <w:spacing w:val="-14"/>
          <w:w w:val="95"/>
          <w:sz w:val="20"/>
        </w:rPr>
        <w:t> </w:t>
      </w:r>
      <w:r>
        <w:rPr>
          <w:w w:val="95"/>
          <w:sz w:val="20"/>
        </w:rPr>
        <w:t>del</w:t>
      </w:r>
      <w:r>
        <w:rPr>
          <w:spacing w:val="-14"/>
          <w:w w:val="95"/>
          <w:sz w:val="20"/>
        </w:rPr>
        <w:t> </w:t>
      </w:r>
      <w:r>
        <w:rPr>
          <w:w w:val="95"/>
          <w:sz w:val="20"/>
        </w:rPr>
        <w:t>presidente</w:t>
      </w:r>
      <w:r>
        <w:rPr>
          <w:spacing w:val="-14"/>
          <w:w w:val="95"/>
          <w:sz w:val="20"/>
        </w:rPr>
        <w:t> </w:t>
      </w:r>
      <w:r>
        <w:rPr>
          <w:w w:val="95"/>
          <w:sz w:val="20"/>
        </w:rPr>
        <w:t>Felipe</w:t>
      </w:r>
      <w:r>
        <w:rPr>
          <w:spacing w:val="-14"/>
          <w:w w:val="95"/>
          <w:sz w:val="20"/>
        </w:rPr>
        <w:t> </w:t>
      </w:r>
      <w:r>
        <w:rPr>
          <w:w w:val="95"/>
          <w:sz w:val="20"/>
        </w:rPr>
        <w:t>Calderón.</w:t>
      </w:r>
      <w:r>
        <w:rPr>
          <w:spacing w:val="-14"/>
          <w:w w:val="95"/>
          <w:sz w:val="20"/>
        </w:rPr>
        <w:t> </w:t>
      </w:r>
      <w:r>
        <w:rPr>
          <w:w w:val="95"/>
          <w:sz w:val="20"/>
        </w:rPr>
        <w:t>La experiencia mexicana deja claro que la introducción de TIC es sólo uno de los componentes</w:t>
      </w:r>
      <w:r>
        <w:rPr>
          <w:spacing w:val="-22"/>
          <w:w w:val="95"/>
          <w:sz w:val="20"/>
        </w:rPr>
        <w:t> </w:t>
      </w:r>
      <w:r>
        <w:rPr>
          <w:w w:val="95"/>
          <w:sz w:val="20"/>
        </w:rPr>
        <w:t>del</w:t>
      </w:r>
      <w:r>
        <w:rPr>
          <w:spacing w:val="-22"/>
          <w:w w:val="95"/>
          <w:sz w:val="20"/>
        </w:rPr>
        <w:t> </w:t>
      </w:r>
      <w:r>
        <w:rPr>
          <w:w w:val="95"/>
          <w:sz w:val="20"/>
        </w:rPr>
        <w:t>gobierno</w:t>
      </w:r>
      <w:r>
        <w:rPr>
          <w:spacing w:val="-22"/>
          <w:w w:val="95"/>
          <w:sz w:val="20"/>
        </w:rPr>
        <w:t> </w:t>
      </w:r>
      <w:r>
        <w:rPr>
          <w:w w:val="95"/>
          <w:sz w:val="20"/>
        </w:rPr>
        <w:t>digital</w:t>
      </w:r>
      <w:r>
        <w:rPr>
          <w:spacing w:val="-22"/>
          <w:w w:val="95"/>
          <w:sz w:val="20"/>
        </w:rPr>
        <w:t> </w:t>
      </w:r>
      <w:r>
        <w:rPr>
          <w:w w:val="95"/>
          <w:sz w:val="20"/>
        </w:rPr>
        <w:t>como</w:t>
      </w:r>
      <w:r>
        <w:rPr>
          <w:spacing w:val="-22"/>
          <w:w w:val="95"/>
          <w:sz w:val="20"/>
        </w:rPr>
        <w:t> </w:t>
      </w:r>
      <w:r>
        <w:rPr>
          <w:w w:val="95"/>
          <w:sz w:val="20"/>
        </w:rPr>
        <w:t>estrategia</w:t>
      </w:r>
      <w:r>
        <w:rPr>
          <w:spacing w:val="-22"/>
          <w:w w:val="95"/>
          <w:sz w:val="20"/>
        </w:rPr>
        <w:t> </w:t>
      </w:r>
      <w:r>
        <w:rPr>
          <w:w w:val="95"/>
          <w:sz w:val="20"/>
        </w:rPr>
        <w:t>de</w:t>
      </w:r>
      <w:r>
        <w:rPr>
          <w:spacing w:val="-22"/>
          <w:w w:val="95"/>
          <w:sz w:val="20"/>
        </w:rPr>
        <w:t> </w:t>
      </w:r>
      <w:r>
        <w:rPr>
          <w:w w:val="95"/>
          <w:sz w:val="20"/>
        </w:rPr>
        <w:t>reforma</w:t>
      </w:r>
      <w:r>
        <w:rPr>
          <w:spacing w:val="-22"/>
          <w:w w:val="95"/>
          <w:sz w:val="20"/>
        </w:rPr>
        <w:t> </w:t>
      </w:r>
      <w:r>
        <w:rPr>
          <w:w w:val="95"/>
          <w:sz w:val="20"/>
        </w:rPr>
        <w:t>gubernamental</w:t>
      </w:r>
      <w:r>
        <w:rPr>
          <w:spacing w:val="-22"/>
          <w:w w:val="95"/>
          <w:sz w:val="20"/>
        </w:rPr>
        <w:t> </w:t>
      </w:r>
      <w:r>
        <w:rPr>
          <w:w w:val="95"/>
          <w:sz w:val="20"/>
        </w:rPr>
        <w:t>y que</w:t>
      </w:r>
      <w:r>
        <w:rPr>
          <w:spacing w:val="-8"/>
          <w:w w:val="95"/>
          <w:sz w:val="20"/>
        </w:rPr>
        <w:t> </w:t>
      </w:r>
      <w:r>
        <w:rPr>
          <w:w w:val="95"/>
          <w:sz w:val="20"/>
        </w:rPr>
        <w:t>se</w:t>
      </w:r>
      <w:r>
        <w:rPr>
          <w:spacing w:val="-8"/>
          <w:w w:val="95"/>
          <w:sz w:val="20"/>
        </w:rPr>
        <w:t> </w:t>
      </w:r>
      <w:r>
        <w:rPr>
          <w:w w:val="95"/>
          <w:sz w:val="20"/>
        </w:rPr>
        <w:t>requieren</w:t>
      </w:r>
      <w:r>
        <w:rPr>
          <w:spacing w:val="-8"/>
          <w:w w:val="95"/>
          <w:sz w:val="20"/>
        </w:rPr>
        <w:t> </w:t>
      </w:r>
      <w:r>
        <w:rPr>
          <w:w w:val="95"/>
          <w:sz w:val="20"/>
        </w:rPr>
        <w:t>de</w:t>
      </w:r>
      <w:r>
        <w:rPr>
          <w:spacing w:val="-8"/>
          <w:w w:val="95"/>
          <w:sz w:val="20"/>
        </w:rPr>
        <w:t> </w:t>
      </w:r>
      <w:r>
        <w:rPr>
          <w:w w:val="95"/>
          <w:sz w:val="20"/>
        </w:rPr>
        <w:t>esfuerzos</w:t>
      </w:r>
      <w:r>
        <w:rPr>
          <w:spacing w:val="-8"/>
          <w:w w:val="95"/>
          <w:sz w:val="20"/>
        </w:rPr>
        <w:t> </w:t>
      </w:r>
      <w:r>
        <w:rPr>
          <w:w w:val="95"/>
          <w:sz w:val="20"/>
        </w:rPr>
        <w:t>continuos</w:t>
      </w:r>
      <w:r>
        <w:rPr>
          <w:spacing w:val="-8"/>
          <w:w w:val="95"/>
          <w:sz w:val="20"/>
        </w:rPr>
        <w:t> </w:t>
      </w:r>
      <w:r>
        <w:rPr>
          <w:w w:val="95"/>
          <w:sz w:val="20"/>
        </w:rPr>
        <w:t>y</w:t>
      </w:r>
      <w:r>
        <w:rPr>
          <w:spacing w:val="-8"/>
          <w:w w:val="95"/>
          <w:sz w:val="20"/>
        </w:rPr>
        <w:t> </w:t>
      </w:r>
      <w:r>
        <w:rPr>
          <w:w w:val="95"/>
          <w:sz w:val="20"/>
        </w:rPr>
        <w:t>mecanismos</w:t>
      </w:r>
      <w:r>
        <w:rPr>
          <w:spacing w:val="-8"/>
          <w:w w:val="95"/>
          <w:sz w:val="20"/>
        </w:rPr>
        <w:t> </w:t>
      </w:r>
      <w:r>
        <w:rPr>
          <w:w w:val="95"/>
          <w:sz w:val="20"/>
        </w:rPr>
        <w:t>de</w:t>
      </w:r>
      <w:r>
        <w:rPr>
          <w:spacing w:val="-8"/>
          <w:w w:val="95"/>
          <w:sz w:val="20"/>
        </w:rPr>
        <w:t> </w:t>
      </w:r>
      <w:r>
        <w:rPr>
          <w:w w:val="95"/>
          <w:sz w:val="20"/>
        </w:rPr>
        <w:t>institucionalización </w:t>
      </w:r>
      <w:r>
        <w:rPr>
          <w:w w:val="90"/>
          <w:sz w:val="20"/>
        </w:rPr>
        <w:t>respecto a aspectos organizacionales, legales y culturales relacionados con el uso de tecnologías de información en el</w:t>
      </w:r>
      <w:r>
        <w:rPr>
          <w:spacing w:val="-22"/>
          <w:w w:val="90"/>
          <w:sz w:val="20"/>
        </w:rPr>
        <w:t> </w:t>
      </w:r>
      <w:r>
        <w:rPr>
          <w:w w:val="90"/>
          <w:sz w:val="20"/>
        </w:rPr>
        <w:t>gobierno.</w:t>
      </w:r>
    </w:p>
    <w:p>
      <w:pPr>
        <w:pStyle w:val="BodyText"/>
        <w:rPr>
          <w:sz w:val="20"/>
        </w:rPr>
      </w:pPr>
    </w:p>
    <w:p>
      <w:pPr>
        <w:pStyle w:val="BodyText"/>
        <w:rPr>
          <w:sz w:val="20"/>
        </w:rPr>
      </w:pPr>
    </w:p>
    <w:p>
      <w:pPr>
        <w:spacing w:before="156"/>
        <w:ind w:left="117" w:right="0" w:firstLine="0"/>
        <w:jc w:val="both"/>
        <w:rPr>
          <w:rFonts w:ascii="Arial" w:hAnsi="Arial"/>
          <w:b/>
          <w:sz w:val="24"/>
        </w:rPr>
      </w:pPr>
      <w:bookmarkStart w:name="_TOC_250089" w:id="39"/>
      <w:bookmarkEnd w:id="39"/>
      <w:r>
        <w:rPr>
          <w:rFonts w:ascii="Arial" w:hAnsi="Arial"/>
          <w:b/>
          <w:sz w:val="24"/>
        </w:rPr>
        <w:t>Introducción</w:t>
      </w:r>
    </w:p>
    <w:p>
      <w:pPr>
        <w:pStyle w:val="BodyText"/>
        <w:spacing w:before="7"/>
        <w:rPr>
          <w:rFonts w:ascii="Arial"/>
          <w:b/>
          <w:sz w:val="20"/>
        </w:rPr>
      </w:pPr>
    </w:p>
    <w:p>
      <w:pPr>
        <w:pStyle w:val="BodyText"/>
        <w:spacing w:line="240" w:lineRule="exact"/>
        <w:ind w:left="117" w:right="110"/>
        <w:jc w:val="both"/>
      </w:pPr>
      <w:r>
        <w:rPr>
          <w:w w:val="115"/>
        </w:rPr>
        <w:t>Las</w:t>
      </w:r>
      <w:r>
        <w:rPr>
          <w:spacing w:val="-17"/>
          <w:w w:val="115"/>
        </w:rPr>
        <w:t> </w:t>
      </w:r>
      <w:r>
        <w:rPr>
          <w:w w:val="115"/>
        </w:rPr>
        <w:t>reformas</w:t>
      </w:r>
      <w:r>
        <w:rPr>
          <w:spacing w:val="-17"/>
          <w:w w:val="115"/>
        </w:rPr>
        <w:t> </w:t>
      </w:r>
      <w:r>
        <w:rPr>
          <w:w w:val="115"/>
        </w:rPr>
        <w:t>administrativas</w:t>
      </w:r>
      <w:r>
        <w:rPr>
          <w:spacing w:val="-17"/>
          <w:w w:val="115"/>
        </w:rPr>
        <w:t> </w:t>
      </w:r>
      <w:r>
        <w:rPr>
          <w:w w:val="115"/>
        </w:rPr>
        <w:t>se</w:t>
      </w:r>
      <w:r>
        <w:rPr>
          <w:spacing w:val="-17"/>
          <w:w w:val="115"/>
        </w:rPr>
        <w:t> </w:t>
      </w:r>
      <w:r>
        <w:rPr>
          <w:w w:val="115"/>
        </w:rPr>
        <w:t>han</w:t>
      </w:r>
      <w:r>
        <w:rPr>
          <w:spacing w:val="-17"/>
          <w:w w:val="115"/>
        </w:rPr>
        <w:t> </w:t>
      </w:r>
      <w:r>
        <w:rPr>
          <w:w w:val="115"/>
        </w:rPr>
        <w:t>convertido</w:t>
      </w:r>
      <w:r>
        <w:rPr>
          <w:spacing w:val="-17"/>
          <w:w w:val="115"/>
        </w:rPr>
        <w:t> </w:t>
      </w:r>
      <w:r>
        <w:rPr>
          <w:w w:val="115"/>
        </w:rPr>
        <w:t>en</w:t>
      </w:r>
      <w:r>
        <w:rPr>
          <w:spacing w:val="-17"/>
          <w:w w:val="115"/>
        </w:rPr>
        <w:t> </w:t>
      </w:r>
      <w:r>
        <w:rPr>
          <w:w w:val="115"/>
        </w:rPr>
        <w:t>una</w:t>
      </w:r>
      <w:r>
        <w:rPr>
          <w:spacing w:val="-17"/>
          <w:w w:val="115"/>
        </w:rPr>
        <w:t> </w:t>
      </w:r>
      <w:r>
        <w:rPr>
          <w:w w:val="115"/>
        </w:rPr>
        <w:t>realidad</w:t>
      </w:r>
      <w:r>
        <w:rPr>
          <w:spacing w:val="-17"/>
          <w:w w:val="115"/>
        </w:rPr>
        <w:t> </w:t>
      </w:r>
      <w:r>
        <w:rPr>
          <w:w w:val="115"/>
        </w:rPr>
        <w:t>constante de muchos gobiernos alrededor del mundo. Dentro de este gran espec- tro </w:t>
      </w:r>
      <w:r>
        <w:rPr>
          <w:spacing w:val="-3"/>
          <w:w w:val="115"/>
        </w:rPr>
        <w:t>de </w:t>
      </w:r>
      <w:r>
        <w:rPr>
          <w:spacing w:val="-6"/>
          <w:w w:val="115"/>
        </w:rPr>
        <w:t>posibles reformas gubernamentales, destaca  </w:t>
      </w:r>
      <w:r>
        <w:rPr>
          <w:spacing w:val="-3"/>
          <w:w w:val="115"/>
        </w:rPr>
        <w:t>el </w:t>
      </w:r>
      <w:r>
        <w:rPr>
          <w:spacing w:val="-4"/>
          <w:w w:val="115"/>
        </w:rPr>
        <w:t>uso </w:t>
      </w:r>
      <w:r>
        <w:rPr>
          <w:spacing w:val="-3"/>
          <w:w w:val="115"/>
        </w:rPr>
        <w:t>de </w:t>
      </w:r>
      <w:r>
        <w:rPr>
          <w:spacing w:val="-6"/>
          <w:w w:val="115"/>
        </w:rPr>
        <w:t>tecnologías  </w:t>
      </w:r>
      <w:r>
        <w:rPr>
          <w:spacing w:val="-3"/>
          <w:w w:val="115"/>
        </w:rPr>
        <w:t>de </w:t>
      </w:r>
      <w:r>
        <w:rPr>
          <w:w w:val="115"/>
        </w:rPr>
        <w:t>información y comunicación (TIC) o gobierno digital, ya sea como estrategia de reforma en sí misma o como componente esencial de reformas</w:t>
      </w:r>
      <w:r>
        <w:rPr>
          <w:spacing w:val="-12"/>
          <w:w w:val="115"/>
        </w:rPr>
        <w:t> </w:t>
      </w:r>
      <w:r>
        <w:rPr>
          <w:w w:val="115"/>
        </w:rPr>
        <w:t>más</w:t>
      </w:r>
      <w:r>
        <w:rPr>
          <w:spacing w:val="-12"/>
          <w:w w:val="115"/>
        </w:rPr>
        <w:t> </w:t>
      </w:r>
      <w:r>
        <w:rPr>
          <w:w w:val="115"/>
        </w:rPr>
        <w:t>amplias</w:t>
      </w:r>
      <w:r>
        <w:rPr>
          <w:spacing w:val="-12"/>
          <w:w w:val="115"/>
        </w:rPr>
        <w:t> </w:t>
      </w:r>
      <w:r>
        <w:rPr>
          <w:w w:val="115"/>
        </w:rPr>
        <w:t>que</w:t>
      </w:r>
      <w:r>
        <w:rPr>
          <w:spacing w:val="-12"/>
          <w:w w:val="115"/>
        </w:rPr>
        <w:t> </w:t>
      </w:r>
      <w:r>
        <w:rPr>
          <w:w w:val="115"/>
        </w:rPr>
        <w:t>utilizan</w:t>
      </w:r>
      <w:r>
        <w:rPr>
          <w:spacing w:val="-12"/>
          <w:w w:val="115"/>
        </w:rPr>
        <w:t> </w:t>
      </w:r>
      <w:r>
        <w:rPr>
          <w:w w:val="115"/>
        </w:rPr>
        <w:t>las</w:t>
      </w:r>
      <w:r>
        <w:rPr>
          <w:spacing w:val="-16"/>
          <w:w w:val="115"/>
        </w:rPr>
        <w:t> </w:t>
      </w:r>
      <w:r>
        <w:rPr>
          <w:w w:val="115"/>
        </w:rPr>
        <w:t>TIC</w:t>
      </w:r>
      <w:r>
        <w:rPr>
          <w:spacing w:val="-12"/>
          <w:w w:val="115"/>
        </w:rPr>
        <w:t> </w:t>
      </w:r>
      <w:r>
        <w:rPr>
          <w:w w:val="115"/>
        </w:rPr>
        <w:t>como</w:t>
      </w:r>
      <w:r>
        <w:rPr>
          <w:spacing w:val="-12"/>
          <w:w w:val="115"/>
        </w:rPr>
        <w:t> </w:t>
      </w:r>
      <w:r>
        <w:rPr>
          <w:w w:val="115"/>
        </w:rPr>
        <w:t>un</w:t>
      </w:r>
      <w:r>
        <w:rPr>
          <w:spacing w:val="-12"/>
          <w:w w:val="115"/>
        </w:rPr>
        <w:t> </w:t>
      </w:r>
      <w:r>
        <w:rPr>
          <w:w w:val="115"/>
        </w:rPr>
        <w:t>catalizador</w:t>
      </w:r>
      <w:r>
        <w:rPr>
          <w:spacing w:val="-12"/>
          <w:w w:val="115"/>
        </w:rPr>
        <w:t> </w:t>
      </w:r>
      <w:r>
        <w:rPr>
          <w:w w:val="115"/>
        </w:rPr>
        <w:t>del</w:t>
      </w:r>
      <w:r>
        <w:rPr>
          <w:spacing w:val="-12"/>
          <w:w w:val="115"/>
        </w:rPr>
        <w:t> </w:t>
      </w:r>
      <w:r>
        <w:rPr>
          <w:w w:val="115"/>
        </w:rPr>
        <w:t>cambio organizacional</w:t>
      </w:r>
      <w:r>
        <w:rPr>
          <w:spacing w:val="-17"/>
          <w:w w:val="115"/>
        </w:rPr>
        <w:t> </w:t>
      </w:r>
      <w:r>
        <w:rPr>
          <w:w w:val="115"/>
        </w:rPr>
        <w:t>(Fountain</w:t>
      </w:r>
      <w:r>
        <w:rPr>
          <w:spacing w:val="-17"/>
          <w:w w:val="115"/>
        </w:rPr>
        <w:t> </w:t>
      </w:r>
      <w:r>
        <w:rPr>
          <w:w w:val="115"/>
        </w:rPr>
        <w:t>2001;</w:t>
      </w:r>
      <w:r>
        <w:rPr>
          <w:spacing w:val="-17"/>
          <w:w w:val="115"/>
        </w:rPr>
        <w:t> </w:t>
      </w:r>
      <w:r>
        <w:rPr>
          <w:w w:val="115"/>
        </w:rPr>
        <w:t>Garson</w:t>
      </w:r>
      <w:r>
        <w:rPr>
          <w:spacing w:val="-17"/>
          <w:w w:val="115"/>
        </w:rPr>
        <w:t> </w:t>
      </w:r>
      <w:r>
        <w:rPr>
          <w:w w:val="115"/>
        </w:rPr>
        <w:t>2004;</w:t>
      </w:r>
      <w:r>
        <w:rPr>
          <w:spacing w:val="-17"/>
          <w:w w:val="115"/>
        </w:rPr>
        <w:t> </w:t>
      </w:r>
      <w:r>
        <w:rPr>
          <w:w w:val="115"/>
        </w:rPr>
        <w:t>Kraemer</w:t>
      </w:r>
      <w:r>
        <w:rPr>
          <w:spacing w:val="-17"/>
          <w:w w:val="115"/>
        </w:rPr>
        <w:t> </w:t>
      </w:r>
      <w:r>
        <w:rPr>
          <w:w w:val="115"/>
        </w:rPr>
        <w:t>y</w:t>
      </w:r>
      <w:r>
        <w:rPr>
          <w:spacing w:val="-17"/>
          <w:w w:val="115"/>
        </w:rPr>
        <w:t> </w:t>
      </w:r>
      <w:r>
        <w:rPr>
          <w:w w:val="115"/>
        </w:rPr>
        <w:t>King</w:t>
      </w:r>
      <w:r>
        <w:rPr>
          <w:spacing w:val="-17"/>
          <w:w w:val="115"/>
        </w:rPr>
        <w:t> </w:t>
      </w:r>
      <w:r>
        <w:rPr>
          <w:w w:val="115"/>
        </w:rPr>
        <w:t>2006).</w:t>
      </w:r>
      <w:r>
        <w:rPr>
          <w:spacing w:val="-21"/>
          <w:w w:val="115"/>
        </w:rPr>
        <w:t> </w:t>
      </w:r>
      <w:r>
        <w:rPr>
          <w:w w:val="115"/>
        </w:rPr>
        <w:t>Como hemos</w:t>
      </w:r>
      <w:r>
        <w:rPr>
          <w:spacing w:val="-25"/>
          <w:w w:val="115"/>
        </w:rPr>
        <w:t> </w:t>
      </w:r>
      <w:r>
        <w:rPr>
          <w:w w:val="115"/>
        </w:rPr>
        <w:t>comentado</w:t>
      </w:r>
      <w:r>
        <w:rPr>
          <w:spacing w:val="-25"/>
          <w:w w:val="115"/>
        </w:rPr>
        <w:t> </w:t>
      </w:r>
      <w:r>
        <w:rPr>
          <w:w w:val="115"/>
        </w:rPr>
        <w:t>ya</w:t>
      </w:r>
      <w:r>
        <w:rPr>
          <w:spacing w:val="-24"/>
          <w:w w:val="115"/>
        </w:rPr>
        <w:t> </w:t>
      </w:r>
      <w:r>
        <w:rPr>
          <w:w w:val="115"/>
        </w:rPr>
        <w:t>en</w:t>
      </w:r>
      <w:r>
        <w:rPr>
          <w:spacing w:val="-25"/>
          <w:w w:val="115"/>
        </w:rPr>
        <w:t> </w:t>
      </w:r>
      <w:r>
        <w:rPr>
          <w:w w:val="115"/>
        </w:rPr>
        <w:t>capítulos</w:t>
      </w:r>
      <w:r>
        <w:rPr>
          <w:spacing w:val="-25"/>
          <w:w w:val="115"/>
        </w:rPr>
        <w:t> </w:t>
      </w:r>
      <w:r>
        <w:rPr>
          <w:w w:val="115"/>
        </w:rPr>
        <w:t>anteriores</w:t>
      </w:r>
      <w:r>
        <w:rPr>
          <w:spacing w:val="-25"/>
          <w:w w:val="115"/>
        </w:rPr>
        <w:t> </w:t>
      </w:r>
      <w:r>
        <w:rPr>
          <w:w w:val="115"/>
        </w:rPr>
        <w:t>del</w:t>
      </w:r>
      <w:r>
        <w:rPr>
          <w:spacing w:val="-24"/>
          <w:w w:val="115"/>
        </w:rPr>
        <w:t> </w:t>
      </w:r>
      <w:r>
        <w:rPr>
          <w:w w:val="115"/>
        </w:rPr>
        <w:t>libro,</w:t>
      </w:r>
      <w:r>
        <w:rPr>
          <w:spacing w:val="-29"/>
          <w:w w:val="115"/>
        </w:rPr>
        <w:t> </w:t>
      </w:r>
      <w:r>
        <w:rPr>
          <w:w w:val="115"/>
        </w:rPr>
        <w:t>existen</w:t>
      </w:r>
      <w:r>
        <w:rPr>
          <w:spacing w:val="-25"/>
          <w:w w:val="115"/>
        </w:rPr>
        <w:t> </w:t>
      </w:r>
      <w:r>
        <w:rPr>
          <w:w w:val="115"/>
        </w:rPr>
        <w:t>una</w:t>
      </w:r>
      <w:r>
        <w:rPr>
          <w:spacing w:val="-24"/>
          <w:w w:val="115"/>
        </w:rPr>
        <w:t> </w:t>
      </w:r>
      <w:r>
        <w:rPr>
          <w:w w:val="115"/>
        </w:rPr>
        <w:t>serie</w:t>
      </w:r>
      <w:r>
        <w:rPr>
          <w:spacing w:val="-24"/>
          <w:w w:val="115"/>
        </w:rPr>
        <w:t> </w:t>
      </w:r>
      <w:r>
        <w:rPr>
          <w:w w:val="115"/>
        </w:rPr>
        <w:t>de promesas</w:t>
      </w:r>
      <w:r>
        <w:rPr>
          <w:spacing w:val="-4"/>
          <w:w w:val="115"/>
        </w:rPr>
        <w:t> </w:t>
      </w:r>
      <w:r>
        <w:rPr>
          <w:w w:val="115"/>
        </w:rPr>
        <w:t>relacionadas</w:t>
      </w:r>
      <w:r>
        <w:rPr>
          <w:spacing w:val="-4"/>
          <w:w w:val="115"/>
        </w:rPr>
        <w:t> </w:t>
      </w:r>
      <w:r>
        <w:rPr>
          <w:w w:val="115"/>
        </w:rPr>
        <w:t>con</w:t>
      </w:r>
      <w:r>
        <w:rPr>
          <w:spacing w:val="-4"/>
          <w:w w:val="115"/>
        </w:rPr>
        <w:t> </w:t>
      </w:r>
      <w:r>
        <w:rPr>
          <w:w w:val="115"/>
        </w:rPr>
        <w:t>el</w:t>
      </w:r>
      <w:r>
        <w:rPr>
          <w:spacing w:val="-4"/>
          <w:w w:val="115"/>
        </w:rPr>
        <w:t> </w:t>
      </w:r>
      <w:r>
        <w:rPr>
          <w:w w:val="115"/>
        </w:rPr>
        <w:t>gobierno</w:t>
      </w:r>
      <w:r>
        <w:rPr>
          <w:spacing w:val="-4"/>
          <w:w w:val="115"/>
        </w:rPr>
        <w:t> </w:t>
      </w:r>
      <w:r>
        <w:rPr>
          <w:w w:val="115"/>
        </w:rPr>
        <w:t>digital</w:t>
      </w:r>
      <w:r>
        <w:rPr>
          <w:spacing w:val="-4"/>
          <w:w w:val="115"/>
        </w:rPr>
        <w:t> </w:t>
      </w:r>
      <w:r>
        <w:rPr>
          <w:w w:val="115"/>
        </w:rPr>
        <w:t>como</w:t>
      </w:r>
      <w:r>
        <w:rPr>
          <w:spacing w:val="-4"/>
          <w:w w:val="115"/>
        </w:rPr>
        <w:t> </w:t>
      </w:r>
      <w:r>
        <w:rPr>
          <w:w w:val="115"/>
        </w:rPr>
        <w:t>la</w:t>
      </w:r>
      <w:r>
        <w:rPr>
          <w:spacing w:val="-4"/>
          <w:w w:val="115"/>
        </w:rPr>
        <w:t> </w:t>
      </w:r>
      <w:r>
        <w:rPr>
          <w:w w:val="115"/>
        </w:rPr>
        <w:t>mejora</w:t>
      </w:r>
      <w:r>
        <w:rPr>
          <w:spacing w:val="-4"/>
          <w:w w:val="115"/>
        </w:rPr>
        <w:t> </w:t>
      </w:r>
      <w:r>
        <w:rPr>
          <w:w w:val="115"/>
        </w:rPr>
        <w:t>de</w:t>
      </w:r>
      <w:r>
        <w:rPr>
          <w:spacing w:val="-4"/>
          <w:w w:val="115"/>
        </w:rPr>
        <w:t> </w:t>
      </w:r>
      <w:r>
        <w:rPr>
          <w:w w:val="115"/>
        </w:rPr>
        <w:t>calidad en el servicio la eficiencia o mayor efectividad en políticas y  </w:t>
      </w:r>
      <w:r>
        <w:rPr>
          <w:spacing w:val="33"/>
          <w:w w:val="115"/>
        </w:rPr>
        <w:t> </w:t>
      </w:r>
      <w:r>
        <w:rPr>
          <w:w w:val="115"/>
        </w:rPr>
        <w:t>programas</w:t>
      </w:r>
    </w:p>
    <w:p>
      <w:pPr>
        <w:spacing w:after="0" w:line="240" w:lineRule="exact"/>
        <w:jc w:val="both"/>
        <w:sectPr>
          <w:headerReference w:type="default" r:id="rId843"/>
          <w:footerReference w:type="default" r:id="rId844"/>
          <w:footerReference w:type="even" r:id="rId845"/>
          <w:pgSz w:w="9640" w:h="13040"/>
          <w:pgMar w:header="0" w:footer="650" w:top="1200" w:bottom="840" w:left="1300" w:right="1020"/>
          <w:pgNumType w:start="123"/>
        </w:sectPr>
      </w:pPr>
    </w:p>
    <w:p>
      <w:pPr>
        <w:pStyle w:val="BodyText"/>
        <w:rPr>
          <w:sz w:val="20"/>
        </w:rPr>
      </w:pPr>
    </w:p>
    <w:p>
      <w:pPr>
        <w:pStyle w:val="BodyText"/>
        <w:spacing w:before="9"/>
        <w:rPr>
          <w:sz w:val="17"/>
        </w:rPr>
      </w:pPr>
    </w:p>
    <w:p>
      <w:pPr>
        <w:pStyle w:val="BodyText"/>
        <w:spacing w:line="240" w:lineRule="exact" w:before="76"/>
        <w:ind w:left="113" w:right="108"/>
        <w:jc w:val="both"/>
      </w:pPr>
      <w:r>
        <w:rPr>
          <w:w w:val="110"/>
        </w:rPr>
        <w:t>gubernamentales. Sin embargo, también hemos ya mostrado que la tecnología es únicamente un componente en este tipo de reformas y que muchos otros aspectos o factores deben ser considerados (Ambite et al. 2002; Mahler y Regan 2003; West 2004; Gil-García y Pardo 2005; Welch, Hinnant, y Moon 2005). Estos factores se encuentran interrelacionados en una red socio-técnica que influye en el desarrollo, la implementación y los resultados de este tipo de iniciativas de  reforma.</w:t>
      </w:r>
    </w:p>
    <w:p>
      <w:pPr>
        <w:pStyle w:val="BodyText"/>
        <w:spacing w:before="8"/>
        <w:rPr>
          <w:sz w:val="19"/>
        </w:rPr>
      </w:pPr>
    </w:p>
    <w:p>
      <w:pPr>
        <w:pStyle w:val="BodyText"/>
        <w:spacing w:line="240" w:lineRule="exact"/>
        <w:ind w:left="113" w:right="108"/>
        <w:jc w:val="both"/>
      </w:pPr>
      <w:r>
        <w:rPr>
          <w:w w:val="115"/>
        </w:rPr>
        <w:t>Este</w:t>
      </w:r>
      <w:r>
        <w:rPr>
          <w:spacing w:val="-33"/>
          <w:w w:val="115"/>
        </w:rPr>
        <w:t> </w:t>
      </w:r>
      <w:r>
        <w:rPr>
          <w:w w:val="115"/>
        </w:rPr>
        <w:t>capítulo</w:t>
      </w:r>
      <w:r>
        <w:rPr>
          <w:spacing w:val="-33"/>
          <w:w w:val="115"/>
        </w:rPr>
        <w:t> </w:t>
      </w:r>
      <w:r>
        <w:rPr>
          <w:w w:val="115"/>
        </w:rPr>
        <w:t>relata</w:t>
      </w:r>
      <w:r>
        <w:rPr>
          <w:spacing w:val="-33"/>
          <w:w w:val="115"/>
        </w:rPr>
        <w:t> </w:t>
      </w:r>
      <w:r>
        <w:rPr>
          <w:w w:val="115"/>
        </w:rPr>
        <w:t>la</w:t>
      </w:r>
      <w:r>
        <w:rPr>
          <w:spacing w:val="-33"/>
          <w:w w:val="115"/>
        </w:rPr>
        <w:t> </w:t>
      </w:r>
      <w:r>
        <w:rPr>
          <w:w w:val="115"/>
        </w:rPr>
        <w:t>historia</w:t>
      </w:r>
      <w:r>
        <w:rPr>
          <w:spacing w:val="-33"/>
          <w:w w:val="115"/>
        </w:rPr>
        <w:t> </w:t>
      </w:r>
      <w:r>
        <w:rPr>
          <w:w w:val="115"/>
        </w:rPr>
        <w:t>del</w:t>
      </w:r>
      <w:r>
        <w:rPr>
          <w:spacing w:val="-33"/>
          <w:w w:val="115"/>
        </w:rPr>
        <w:t> </w:t>
      </w:r>
      <w:r>
        <w:rPr>
          <w:w w:val="115"/>
        </w:rPr>
        <w:t>gobierno</w:t>
      </w:r>
      <w:r>
        <w:rPr>
          <w:spacing w:val="-33"/>
          <w:w w:val="115"/>
        </w:rPr>
        <w:t> </w:t>
      </w:r>
      <w:r>
        <w:rPr>
          <w:w w:val="115"/>
        </w:rPr>
        <w:t>digital</w:t>
      </w:r>
      <w:r>
        <w:rPr>
          <w:spacing w:val="-33"/>
          <w:w w:val="115"/>
        </w:rPr>
        <w:t> </w:t>
      </w:r>
      <w:r>
        <w:rPr>
          <w:w w:val="115"/>
        </w:rPr>
        <w:t>en</w:t>
      </w:r>
      <w:r>
        <w:rPr>
          <w:spacing w:val="-33"/>
          <w:w w:val="115"/>
        </w:rPr>
        <w:t> </w:t>
      </w:r>
      <w:r>
        <w:rPr>
          <w:w w:val="115"/>
        </w:rPr>
        <w:t>México,</w:t>
      </w:r>
      <w:r>
        <w:rPr>
          <w:spacing w:val="-37"/>
          <w:w w:val="115"/>
        </w:rPr>
        <w:t> </w:t>
      </w:r>
      <w:r>
        <w:rPr>
          <w:w w:val="115"/>
        </w:rPr>
        <w:t>estableciendo esta</w:t>
      </w:r>
      <w:r>
        <w:rPr>
          <w:spacing w:val="-16"/>
          <w:w w:val="115"/>
        </w:rPr>
        <w:t> </w:t>
      </w:r>
      <w:r>
        <w:rPr>
          <w:w w:val="115"/>
        </w:rPr>
        <w:t>historia</w:t>
      </w:r>
      <w:r>
        <w:rPr>
          <w:spacing w:val="-16"/>
          <w:w w:val="115"/>
        </w:rPr>
        <w:t> </w:t>
      </w:r>
      <w:r>
        <w:rPr>
          <w:w w:val="115"/>
        </w:rPr>
        <w:t>como</w:t>
      </w:r>
      <w:r>
        <w:rPr>
          <w:spacing w:val="-16"/>
          <w:w w:val="115"/>
        </w:rPr>
        <w:t> </w:t>
      </w:r>
      <w:r>
        <w:rPr>
          <w:w w:val="115"/>
        </w:rPr>
        <w:t>antecedentes</w:t>
      </w:r>
      <w:r>
        <w:rPr>
          <w:spacing w:val="-16"/>
          <w:w w:val="115"/>
        </w:rPr>
        <w:t> </w:t>
      </w:r>
      <w:r>
        <w:rPr>
          <w:w w:val="115"/>
        </w:rPr>
        <w:t>y</w:t>
      </w:r>
      <w:r>
        <w:rPr>
          <w:spacing w:val="-16"/>
          <w:w w:val="115"/>
        </w:rPr>
        <w:t> </w:t>
      </w:r>
      <w:r>
        <w:rPr>
          <w:w w:val="115"/>
        </w:rPr>
        <w:t>contexto</w:t>
      </w:r>
      <w:r>
        <w:rPr>
          <w:spacing w:val="-16"/>
          <w:w w:val="115"/>
        </w:rPr>
        <w:t> </w:t>
      </w:r>
      <w:r>
        <w:rPr>
          <w:w w:val="115"/>
        </w:rPr>
        <w:t>donde</w:t>
      </w:r>
      <w:r>
        <w:rPr>
          <w:spacing w:val="-16"/>
          <w:w w:val="115"/>
        </w:rPr>
        <w:t> </w:t>
      </w:r>
      <w:r>
        <w:rPr>
          <w:w w:val="115"/>
        </w:rPr>
        <w:t>se</w:t>
      </w:r>
      <w:r>
        <w:rPr>
          <w:spacing w:val="-16"/>
          <w:w w:val="115"/>
        </w:rPr>
        <w:t> </w:t>
      </w:r>
      <w:r>
        <w:rPr>
          <w:w w:val="115"/>
        </w:rPr>
        <w:t>lleva</w:t>
      </w:r>
      <w:r>
        <w:rPr>
          <w:spacing w:val="-16"/>
          <w:w w:val="115"/>
        </w:rPr>
        <w:t> </w:t>
      </w:r>
      <w:r>
        <w:rPr>
          <w:w w:val="115"/>
        </w:rPr>
        <w:t>a</w:t>
      </w:r>
      <w:r>
        <w:rPr>
          <w:spacing w:val="-16"/>
          <w:w w:val="115"/>
        </w:rPr>
        <w:t> </w:t>
      </w:r>
      <w:r>
        <w:rPr>
          <w:w w:val="115"/>
        </w:rPr>
        <w:t>cabo</w:t>
      </w:r>
      <w:r>
        <w:rPr>
          <w:spacing w:val="-16"/>
          <w:w w:val="115"/>
        </w:rPr>
        <w:t> </w:t>
      </w:r>
      <w:r>
        <w:rPr>
          <w:w w:val="115"/>
        </w:rPr>
        <w:t>nuestra investigación</w:t>
      </w:r>
      <w:r>
        <w:rPr>
          <w:spacing w:val="-5"/>
          <w:w w:val="115"/>
        </w:rPr>
        <w:t> </w:t>
      </w:r>
      <w:r>
        <w:rPr>
          <w:w w:val="115"/>
        </w:rPr>
        <w:t>estudiando</w:t>
      </w:r>
      <w:r>
        <w:rPr>
          <w:spacing w:val="-5"/>
          <w:w w:val="115"/>
        </w:rPr>
        <w:t> </w:t>
      </w:r>
      <w:r>
        <w:rPr>
          <w:w w:val="115"/>
        </w:rPr>
        <w:t>el</w:t>
      </w:r>
      <w:r>
        <w:rPr>
          <w:spacing w:val="-5"/>
          <w:w w:val="115"/>
        </w:rPr>
        <w:t> </w:t>
      </w:r>
      <w:r>
        <w:rPr>
          <w:w w:val="115"/>
        </w:rPr>
        <w:t>gobierno</w:t>
      </w:r>
      <w:r>
        <w:rPr>
          <w:spacing w:val="-5"/>
          <w:w w:val="115"/>
        </w:rPr>
        <w:t> </w:t>
      </w:r>
      <w:r>
        <w:rPr>
          <w:w w:val="115"/>
        </w:rPr>
        <w:t>digital</w:t>
      </w:r>
      <w:r>
        <w:rPr>
          <w:spacing w:val="-5"/>
          <w:w w:val="115"/>
        </w:rPr>
        <w:t> </w:t>
      </w:r>
      <w:r>
        <w:rPr>
          <w:w w:val="115"/>
        </w:rPr>
        <w:t>a</w:t>
      </w:r>
      <w:r>
        <w:rPr>
          <w:spacing w:val="-5"/>
          <w:w w:val="115"/>
        </w:rPr>
        <w:t> </w:t>
      </w:r>
      <w:r>
        <w:rPr>
          <w:w w:val="115"/>
        </w:rPr>
        <w:t>nivel</w:t>
      </w:r>
      <w:r>
        <w:rPr>
          <w:spacing w:val="-5"/>
          <w:w w:val="115"/>
        </w:rPr>
        <w:t> </w:t>
      </w:r>
      <w:r>
        <w:rPr>
          <w:w w:val="115"/>
        </w:rPr>
        <w:t>estatal.</w:t>
      </w:r>
      <w:r>
        <w:rPr>
          <w:spacing w:val="-11"/>
          <w:w w:val="115"/>
        </w:rPr>
        <w:t> </w:t>
      </w:r>
      <w:r>
        <w:rPr>
          <w:w w:val="115"/>
        </w:rPr>
        <w:t>La</w:t>
      </w:r>
      <w:r>
        <w:rPr>
          <w:spacing w:val="-5"/>
          <w:w w:val="115"/>
        </w:rPr>
        <w:t> </w:t>
      </w:r>
      <w:r>
        <w:rPr>
          <w:w w:val="115"/>
        </w:rPr>
        <w:t>innovación usando</w:t>
      </w:r>
      <w:r>
        <w:rPr>
          <w:spacing w:val="-33"/>
          <w:w w:val="115"/>
        </w:rPr>
        <w:t> </w:t>
      </w:r>
      <w:r>
        <w:rPr>
          <w:w w:val="115"/>
        </w:rPr>
        <w:t>TIC</w:t>
      </w:r>
      <w:r>
        <w:rPr>
          <w:spacing w:val="-30"/>
          <w:w w:val="115"/>
        </w:rPr>
        <w:t> </w:t>
      </w:r>
      <w:r>
        <w:rPr>
          <w:w w:val="115"/>
        </w:rPr>
        <w:t>en</w:t>
      </w:r>
      <w:r>
        <w:rPr>
          <w:spacing w:val="-30"/>
          <w:w w:val="115"/>
        </w:rPr>
        <w:t> </w:t>
      </w:r>
      <w:r>
        <w:rPr>
          <w:w w:val="115"/>
        </w:rPr>
        <w:t>México</w:t>
      </w:r>
      <w:r>
        <w:rPr>
          <w:spacing w:val="-30"/>
          <w:w w:val="115"/>
        </w:rPr>
        <w:t> </w:t>
      </w:r>
      <w:r>
        <w:rPr>
          <w:w w:val="115"/>
        </w:rPr>
        <w:t>tiene</w:t>
      </w:r>
      <w:r>
        <w:rPr>
          <w:spacing w:val="-30"/>
          <w:w w:val="115"/>
        </w:rPr>
        <w:t> </w:t>
      </w:r>
      <w:r>
        <w:rPr>
          <w:w w:val="115"/>
        </w:rPr>
        <w:t>sus</w:t>
      </w:r>
      <w:r>
        <w:rPr>
          <w:spacing w:val="-30"/>
          <w:w w:val="115"/>
        </w:rPr>
        <w:t> </w:t>
      </w:r>
      <w:r>
        <w:rPr>
          <w:w w:val="115"/>
        </w:rPr>
        <w:t>primeros</w:t>
      </w:r>
      <w:r>
        <w:rPr>
          <w:spacing w:val="-30"/>
          <w:w w:val="115"/>
        </w:rPr>
        <w:t> </w:t>
      </w:r>
      <w:r>
        <w:rPr>
          <w:w w:val="115"/>
        </w:rPr>
        <w:t>antecedentes</w:t>
      </w:r>
      <w:r>
        <w:rPr>
          <w:spacing w:val="-30"/>
          <w:w w:val="115"/>
        </w:rPr>
        <w:t> </w:t>
      </w:r>
      <w:r>
        <w:rPr>
          <w:w w:val="115"/>
        </w:rPr>
        <w:t>en</w:t>
      </w:r>
      <w:r>
        <w:rPr>
          <w:spacing w:val="-30"/>
          <w:w w:val="115"/>
        </w:rPr>
        <w:t> </w:t>
      </w:r>
      <w:r>
        <w:rPr>
          <w:w w:val="115"/>
        </w:rPr>
        <w:t>los</w:t>
      </w:r>
      <w:r>
        <w:rPr>
          <w:spacing w:val="-30"/>
          <w:w w:val="115"/>
        </w:rPr>
        <w:t> </w:t>
      </w:r>
      <w:r>
        <w:rPr>
          <w:w w:val="115"/>
        </w:rPr>
        <w:t>años</w:t>
      </w:r>
      <w:r>
        <w:rPr>
          <w:spacing w:val="-30"/>
          <w:w w:val="115"/>
        </w:rPr>
        <w:t> </w:t>
      </w:r>
      <w:r>
        <w:rPr>
          <w:w w:val="115"/>
        </w:rPr>
        <w:t>setenta, cuando la Universidad Nacional Autónoma de México (UNAM) daba servicios de cómputo a organismos como </w:t>
      </w:r>
      <w:r>
        <w:rPr>
          <w:spacing w:val="-3"/>
          <w:w w:val="115"/>
        </w:rPr>
        <w:t>Petróleos </w:t>
      </w:r>
      <w:r>
        <w:rPr>
          <w:w w:val="115"/>
        </w:rPr>
        <w:t>Mexicanos (PEMEX), Nacional Financiera (NAFIN) y la Comisión Federal de Electricidad (CFE). Paulatinamente</w:t>
      </w:r>
      <w:r>
        <w:rPr>
          <w:spacing w:val="-6"/>
          <w:w w:val="115"/>
        </w:rPr>
        <w:t> </w:t>
      </w:r>
      <w:r>
        <w:rPr>
          <w:w w:val="115"/>
        </w:rPr>
        <w:t>el</w:t>
      </w:r>
      <w:r>
        <w:rPr>
          <w:spacing w:val="-6"/>
          <w:w w:val="115"/>
        </w:rPr>
        <w:t> </w:t>
      </w:r>
      <w:r>
        <w:rPr>
          <w:w w:val="115"/>
        </w:rPr>
        <w:t>uso</w:t>
      </w:r>
      <w:r>
        <w:rPr>
          <w:spacing w:val="-6"/>
          <w:w w:val="115"/>
        </w:rPr>
        <w:t> </w:t>
      </w:r>
      <w:r>
        <w:rPr>
          <w:w w:val="115"/>
        </w:rPr>
        <w:t>de</w:t>
      </w:r>
      <w:r>
        <w:rPr>
          <w:spacing w:val="-6"/>
          <w:w w:val="115"/>
        </w:rPr>
        <w:t> </w:t>
      </w:r>
      <w:r>
        <w:rPr>
          <w:w w:val="115"/>
        </w:rPr>
        <w:t>computadoras</w:t>
      </w:r>
      <w:r>
        <w:rPr>
          <w:spacing w:val="-6"/>
          <w:w w:val="115"/>
        </w:rPr>
        <w:t> </w:t>
      </w:r>
      <w:r>
        <w:rPr>
          <w:w w:val="115"/>
        </w:rPr>
        <w:t>se</w:t>
      </w:r>
      <w:r>
        <w:rPr>
          <w:spacing w:val="-6"/>
          <w:w w:val="115"/>
        </w:rPr>
        <w:t> </w:t>
      </w:r>
      <w:r>
        <w:rPr>
          <w:w w:val="115"/>
        </w:rPr>
        <w:t>fue</w:t>
      </w:r>
      <w:r>
        <w:rPr>
          <w:spacing w:val="-6"/>
          <w:w w:val="115"/>
        </w:rPr>
        <w:t> </w:t>
      </w:r>
      <w:r>
        <w:rPr>
          <w:w w:val="115"/>
        </w:rPr>
        <w:t>extendiendo</w:t>
      </w:r>
      <w:r>
        <w:rPr>
          <w:spacing w:val="-6"/>
          <w:w w:val="115"/>
        </w:rPr>
        <w:t> </w:t>
      </w:r>
      <w:r>
        <w:rPr>
          <w:w w:val="115"/>
        </w:rPr>
        <w:t>a</w:t>
      </w:r>
      <w:r>
        <w:rPr>
          <w:spacing w:val="-6"/>
          <w:w w:val="115"/>
        </w:rPr>
        <w:t> </w:t>
      </w:r>
      <w:r>
        <w:rPr>
          <w:w w:val="115"/>
        </w:rPr>
        <w:t>diferentes dependencias.</w:t>
      </w:r>
      <w:r>
        <w:rPr>
          <w:spacing w:val="-13"/>
          <w:w w:val="115"/>
        </w:rPr>
        <w:t> </w:t>
      </w:r>
      <w:r>
        <w:rPr>
          <w:w w:val="115"/>
        </w:rPr>
        <w:t>En</w:t>
      </w:r>
      <w:r>
        <w:rPr>
          <w:spacing w:val="-8"/>
          <w:w w:val="115"/>
        </w:rPr>
        <w:t> </w:t>
      </w:r>
      <w:r>
        <w:rPr>
          <w:w w:val="115"/>
        </w:rPr>
        <w:t>1971</w:t>
      </w:r>
      <w:r>
        <w:rPr>
          <w:spacing w:val="-8"/>
          <w:w w:val="115"/>
        </w:rPr>
        <w:t> </w:t>
      </w:r>
      <w:r>
        <w:rPr>
          <w:w w:val="115"/>
        </w:rPr>
        <w:t>se</w:t>
      </w:r>
      <w:r>
        <w:rPr>
          <w:spacing w:val="-8"/>
          <w:w w:val="115"/>
        </w:rPr>
        <w:t> </w:t>
      </w:r>
      <w:r>
        <w:rPr>
          <w:w w:val="115"/>
        </w:rPr>
        <w:t>creó</w:t>
      </w:r>
      <w:r>
        <w:rPr>
          <w:spacing w:val="-8"/>
          <w:w w:val="115"/>
        </w:rPr>
        <w:t> </w:t>
      </w:r>
      <w:r>
        <w:rPr>
          <w:w w:val="115"/>
        </w:rPr>
        <w:t>el</w:t>
      </w:r>
      <w:r>
        <w:rPr>
          <w:spacing w:val="-8"/>
          <w:w w:val="115"/>
        </w:rPr>
        <w:t> </w:t>
      </w:r>
      <w:r>
        <w:rPr>
          <w:w w:val="115"/>
        </w:rPr>
        <w:t>Comité</w:t>
      </w:r>
      <w:r>
        <w:rPr>
          <w:spacing w:val="-12"/>
          <w:w w:val="115"/>
        </w:rPr>
        <w:t> </w:t>
      </w:r>
      <w:r>
        <w:rPr>
          <w:spacing w:val="-3"/>
          <w:w w:val="115"/>
        </w:rPr>
        <w:t>Técnico</w:t>
      </w:r>
      <w:r>
        <w:rPr>
          <w:spacing w:val="-8"/>
          <w:w w:val="115"/>
        </w:rPr>
        <w:t> </w:t>
      </w:r>
      <w:r>
        <w:rPr>
          <w:w w:val="115"/>
        </w:rPr>
        <w:t>Consultivo</w:t>
      </w:r>
      <w:r>
        <w:rPr>
          <w:spacing w:val="-8"/>
          <w:w w:val="115"/>
        </w:rPr>
        <w:t> </w:t>
      </w:r>
      <w:r>
        <w:rPr>
          <w:w w:val="115"/>
        </w:rPr>
        <w:t>de</w:t>
      </w:r>
      <w:r>
        <w:rPr>
          <w:spacing w:val="-8"/>
          <w:w w:val="115"/>
        </w:rPr>
        <w:t> </w:t>
      </w:r>
      <w:r>
        <w:rPr>
          <w:w w:val="115"/>
        </w:rPr>
        <w:t>Unidades de</w:t>
      </w:r>
      <w:r>
        <w:rPr>
          <w:spacing w:val="-17"/>
          <w:w w:val="115"/>
        </w:rPr>
        <w:t> </w:t>
      </w:r>
      <w:r>
        <w:rPr>
          <w:w w:val="115"/>
        </w:rPr>
        <w:t>Informática</w:t>
      </w:r>
      <w:r>
        <w:rPr>
          <w:spacing w:val="-17"/>
          <w:w w:val="115"/>
        </w:rPr>
        <w:t> </w:t>
      </w:r>
      <w:r>
        <w:rPr>
          <w:w w:val="115"/>
        </w:rPr>
        <w:t>de</w:t>
      </w:r>
      <w:r>
        <w:rPr>
          <w:spacing w:val="-17"/>
          <w:w w:val="115"/>
        </w:rPr>
        <w:t> </w:t>
      </w:r>
      <w:r>
        <w:rPr>
          <w:w w:val="115"/>
        </w:rPr>
        <w:t>la</w:t>
      </w:r>
      <w:r>
        <w:rPr>
          <w:spacing w:val="-20"/>
          <w:w w:val="115"/>
        </w:rPr>
        <w:t> </w:t>
      </w:r>
      <w:r>
        <w:rPr>
          <w:w w:val="115"/>
        </w:rPr>
        <w:t>Administración</w:t>
      </w:r>
      <w:r>
        <w:rPr>
          <w:spacing w:val="-17"/>
          <w:w w:val="115"/>
        </w:rPr>
        <w:t> </w:t>
      </w:r>
      <w:r>
        <w:rPr>
          <w:w w:val="115"/>
        </w:rPr>
        <w:t>Pública</w:t>
      </w:r>
      <w:r>
        <w:rPr>
          <w:spacing w:val="-17"/>
          <w:w w:val="115"/>
        </w:rPr>
        <w:t> </w:t>
      </w:r>
      <w:r>
        <w:rPr>
          <w:w w:val="115"/>
        </w:rPr>
        <w:t>Federal.</w:t>
      </w:r>
      <w:r>
        <w:rPr>
          <w:spacing w:val="-22"/>
          <w:w w:val="115"/>
        </w:rPr>
        <w:t> </w:t>
      </w:r>
      <w:r>
        <w:rPr>
          <w:w w:val="115"/>
        </w:rPr>
        <w:t>Durante</w:t>
      </w:r>
      <w:r>
        <w:rPr>
          <w:spacing w:val="-17"/>
          <w:w w:val="115"/>
        </w:rPr>
        <w:t> </w:t>
      </w:r>
      <w:r>
        <w:rPr>
          <w:w w:val="115"/>
        </w:rPr>
        <w:t>la</w:t>
      </w:r>
      <w:r>
        <w:rPr>
          <w:spacing w:val="-17"/>
          <w:w w:val="115"/>
        </w:rPr>
        <w:t> </w:t>
      </w:r>
      <w:r>
        <w:rPr>
          <w:w w:val="115"/>
        </w:rPr>
        <w:t>década</w:t>
      </w:r>
      <w:r>
        <w:rPr>
          <w:spacing w:val="-17"/>
          <w:w w:val="115"/>
        </w:rPr>
        <w:t> </w:t>
      </w:r>
      <w:r>
        <w:rPr>
          <w:w w:val="115"/>
        </w:rPr>
        <w:t>de los</w:t>
      </w:r>
      <w:r>
        <w:rPr>
          <w:spacing w:val="-11"/>
          <w:w w:val="115"/>
        </w:rPr>
        <w:t> </w:t>
      </w:r>
      <w:r>
        <w:rPr>
          <w:w w:val="115"/>
        </w:rPr>
        <w:t>ochenta,</w:t>
      </w:r>
      <w:r>
        <w:rPr>
          <w:spacing w:val="-16"/>
          <w:w w:val="115"/>
        </w:rPr>
        <w:t> </w:t>
      </w:r>
      <w:r>
        <w:rPr>
          <w:w w:val="115"/>
        </w:rPr>
        <w:t>la</w:t>
      </w:r>
      <w:r>
        <w:rPr>
          <w:spacing w:val="-11"/>
          <w:w w:val="115"/>
        </w:rPr>
        <w:t> </w:t>
      </w:r>
      <w:r>
        <w:rPr>
          <w:w w:val="115"/>
        </w:rPr>
        <w:t>implementación</w:t>
      </w:r>
      <w:r>
        <w:rPr>
          <w:spacing w:val="-11"/>
          <w:w w:val="115"/>
        </w:rPr>
        <w:t> </w:t>
      </w:r>
      <w:r>
        <w:rPr>
          <w:w w:val="115"/>
        </w:rPr>
        <w:t>del</w:t>
      </w:r>
      <w:r>
        <w:rPr>
          <w:spacing w:val="-11"/>
          <w:w w:val="115"/>
        </w:rPr>
        <w:t> </w:t>
      </w:r>
      <w:r>
        <w:rPr>
          <w:w w:val="115"/>
        </w:rPr>
        <w:t>gobierno</w:t>
      </w:r>
      <w:r>
        <w:rPr>
          <w:spacing w:val="-11"/>
          <w:w w:val="115"/>
        </w:rPr>
        <w:t> </w:t>
      </w:r>
      <w:r>
        <w:rPr>
          <w:w w:val="115"/>
        </w:rPr>
        <w:t>digital</w:t>
      </w:r>
      <w:r>
        <w:rPr>
          <w:spacing w:val="-11"/>
          <w:w w:val="115"/>
        </w:rPr>
        <w:t> </w:t>
      </w:r>
      <w:r>
        <w:rPr>
          <w:w w:val="115"/>
        </w:rPr>
        <w:t>vio</w:t>
      </w:r>
      <w:r>
        <w:rPr>
          <w:spacing w:val="-11"/>
          <w:w w:val="115"/>
        </w:rPr>
        <w:t> </w:t>
      </w:r>
      <w:r>
        <w:rPr>
          <w:w w:val="115"/>
        </w:rPr>
        <w:t>florecer</w:t>
      </w:r>
      <w:r>
        <w:rPr>
          <w:spacing w:val="-11"/>
          <w:w w:val="115"/>
        </w:rPr>
        <w:t> </w:t>
      </w:r>
      <w:r>
        <w:rPr>
          <w:w w:val="115"/>
        </w:rPr>
        <w:t>esfuerzos </w:t>
      </w:r>
      <w:r>
        <w:rPr>
          <w:spacing w:val="2"/>
          <w:w w:val="110"/>
        </w:rPr>
        <w:t>individualesenvariasdependenciasgubernamentales.Sinembargo, </w:t>
      </w:r>
      <w:r>
        <w:rPr>
          <w:w w:val="110"/>
        </w:rPr>
        <w:t>dichos </w:t>
      </w:r>
      <w:r>
        <w:rPr>
          <w:w w:val="115"/>
        </w:rPr>
        <w:t>esfuerzos</w:t>
      </w:r>
      <w:r>
        <w:rPr>
          <w:spacing w:val="-25"/>
          <w:w w:val="115"/>
        </w:rPr>
        <w:t> </w:t>
      </w:r>
      <w:r>
        <w:rPr>
          <w:w w:val="115"/>
        </w:rPr>
        <w:t>fueron</w:t>
      </w:r>
      <w:r>
        <w:rPr>
          <w:spacing w:val="-25"/>
          <w:w w:val="115"/>
        </w:rPr>
        <w:t> </w:t>
      </w:r>
      <w:r>
        <w:rPr>
          <w:w w:val="115"/>
        </w:rPr>
        <w:t>insuficientes</w:t>
      </w:r>
      <w:r>
        <w:rPr>
          <w:spacing w:val="-25"/>
          <w:w w:val="115"/>
        </w:rPr>
        <w:t> </w:t>
      </w:r>
      <w:r>
        <w:rPr>
          <w:w w:val="115"/>
        </w:rPr>
        <w:t>para</w:t>
      </w:r>
      <w:r>
        <w:rPr>
          <w:spacing w:val="-25"/>
          <w:w w:val="115"/>
        </w:rPr>
        <w:t> </w:t>
      </w:r>
      <w:r>
        <w:rPr>
          <w:w w:val="115"/>
        </w:rPr>
        <w:t>orquestar</w:t>
      </w:r>
      <w:r>
        <w:rPr>
          <w:spacing w:val="-25"/>
          <w:w w:val="115"/>
        </w:rPr>
        <w:t> </w:t>
      </w:r>
      <w:r>
        <w:rPr>
          <w:w w:val="115"/>
        </w:rPr>
        <w:t>la</w:t>
      </w:r>
      <w:r>
        <w:rPr>
          <w:spacing w:val="-25"/>
          <w:w w:val="115"/>
        </w:rPr>
        <w:t> </w:t>
      </w:r>
      <w:r>
        <w:rPr>
          <w:w w:val="115"/>
        </w:rPr>
        <w:t>innovación</w:t>
      </w:r>
      <w:r>
        <w:rPr>
          <w:spacing w:val="-25"/>
          <w:w w:val="115"/>
        </w:rPr>
        <w:t> </w:t>
      </w:r>
      <w:r>
        <w:rPr>
          <w:w w:val="115"/>
        </w:rPr>
        <w:t>tecnológica</w:t>
      </w:r>
      <w:r>
        <w:rPr>
          <w:spacing w:val="-25"/>
          <w:w w:val="115"/>
        </w:rPr>
        <w:t> </w:t>
      </w:r>
      <w:r>
        <w:rPr>
          <w:w w:val="115"/>
        </w:rPr>
        <w:t>de manera</w:t>
      </w:r>
      <w:r>
        <w:rPr>
          <w:spacing w:val="-23"/>
          <w:w w:val="115"/>
        </w:rPr>
        <w:t> </w:t>
      </w:r>
      <w:r>
        <w:rPr>
          <w:w w:val="115"/>
        </w:rPr>
        <w:t>contundente</w:t>
      </w:r>
      <w:r>
        <w:rPr>
          <w:spacing w:val="-23"/>
          <w:w w:val="115"/>
        </w:rPr>
        <w:t> </w:t>
      </w:r>
      <w:r>
        <w:rPr>
          <w:w w:val="115"/>
        </w:rPr>
        <w:t>en</w:t>
      </w:r>
      <w:r>
        <w:rPr>
          <w:spacing w:val="-23"/>
          <w:w w:val="115"/>
        </w:rPr>
        <w:t> </w:t>
      </w:r>
      <w:r>
        <w:rPr>
          <w:w w:val="115"/>
        </w:rPr>
        <w:t>el</w:t>
      </w:r>
      <w:r>
        <w:rPr>
          <w:spacing w:val="-23"/>
          <w:w w:val="115"/>
        </w:rPr>
        <w:t> </w:t>
      </w:r>
      <w:r>
        <w:rPr>
          <w:w w:val="115"/>
        </w:rPr>
        <w:t>país.</w:t>
      </w:r>
    </w:p>
    <w:p>
      <w:pPr>
        <w:pStyle w:val="BodyText"/>
        <w:spacing w:before="8"/>
        <w:rPr>
          <w:sz w:val="19"/>
        </w:rPr>
      </w:pPr>
    </w:p>
    <w:p>
      <w:pPr>
        <w:pStyle w:val="BodyText"/>
        <w:spacing w:line="240" w:lineRule="exact"/>
        <w:ind w:left="113" w:right="108"/>
        <w:jc w:val="both"/>
      </w:pPr>
      <w:r>
        <w:rPr>
          <w:w w:val="115"/>
        </w:rPr>
        <w:t>En</w:t>
      </w:r>
      <w:r>
        <w:rPr>
          <w:spacing w:val="-12"/>
          <w:w w:val="115"/>
        </w:rPr>
        <w:t> </w:t>
      </w:r>
      <w:r>
        <w:rPr>
          <w:w w:val="115"/>
        </w:rPr>
        <w:t>diciembre</w:t>
      </w:r>
      <w:r>
        <w:rPr>
          <w:spacing w:val="-12"/>
          <w:w w:val="115"/>
        </w:rPr>
        <w:t> </w:t>
      </w:r>
      <w:r>
        <w:rPr>
          <w:w w:val="115"/>
        </w:rPr>
        <w:t>de</w:t>
      </w:r>
      <w:r>
        <w:rPr>
          <w:spacing w:val="-12"/>
          <w:w w:val="115"/>
        </w:rPr>
        <w:t> </w:t>
      </w:r>
      <w:r>
        <w:rPr>
          <w:w w:val="115"/>
        </w:rPr>
        <w:t>1994,</w:t>
      </w:r>
      <w:r>
        <w:rPr>
          <w:spacing w:val="-17"/>
          <w:w w:val="115"/>
        </w:rPr>
        <w:t> </w:t>
      </w:r>
      <w:r>
        <w:rPr>
          <w:w w:val="115"/>
        </w:rPr>
        <w:t>al</w:t>
      </w:r>
      <w:r>
        <w:rPr>
          <w:spacing w:val="-12"/>
          <w:w w:val="115"/>
        </w:rPr>
        <w:t> </w:t>
      </w:r>
      <w:r>
        <w:rPr>
          <w:w w:val="115"/>
        </w:rPr>
        <w:t>inicio</w:t>
      </w:r>
      <w:r>
        <w:rPr>
          <w:spacing w:val="-12"/>
          <w:w w:val="115"/>
        </w:rPr>
        <w:t> </w:t>
      </w:r>
      <w:r>
        <w:rPr>
          <w:w w:val="115"/>
        </w:rPr>
        <w:t>de</w:t>
      </w:r>
      <w:r>
        <w:rPr>
          <w:spacing w:val="-12"/>
          <w:w w:val="115"/>
        </w:rPr>
        <w:t> </w:t>
      </w:r>
      <w:r>
        <w:rPr>
          <w:w w:val="115"/>
        </w:rPr>
        <w:t>sexenio</w:t>
      </w:r>
      <w:r>
        <w:rPr>
          <w:spacing w:val="-12"/>
          <w:w w:val="115"/>
        </w:rPr>
        <w:t> </w:t>
      </w:r>
      <w:r>
        <w:rPr>
          <w:w w:val="115"/>
        </w:rPr>
        <w:t>presidencial</w:t>
      </w:r>
      <w:r>
        <w:rPr>
          <w:spacing w:val="-12"/>
          <w:w w:val="115"/>
        </w:rPr>
        <w:t> </w:t>
      </w:r>
      <w:r>
        <w:rPr>
          <w:w w:val="115"/>
        </w:rPr>
        <w:t>de</w:t>
      </w:r>
      <w:r>
        <w:rPr>
          <w:spacing w:val="-12"/>
          <w:w w:val="115"/>
        </w:rPr>
        <w:t> </w:t>
      </w:r>
      <w:r>
        <w:rPr>
          <w:w w:val="115"/>
        </w:rPr>
        <w:t>Ernesto</w:t>
      </w:r>
      <w:r>
        <w:rPr>
          <w:spacing w:val="-12"/>
          <w:w w:val="115"/>
        </w:rPr>
        <w:t> </w:t>
      </w:r>
      <w:r>
        <w:rPr>
          <w:w w:val="115"/>
        </w:rPr>
        <w:t>Zedillo, la presidencia de la República lanzó la primera página de internet del gobierno federal. Con el Plan Nacional de Desarrollo 1995-2000 se dio origen a dos programas estratégicos para la instauración del gobierno digital: (1) el programa de modernización de la administración pública, a cargo</w:t>
      </w:r>
      <w:r>
        <w:rPr>
          <w:spacing w:val="-39"/>
          <w:w w:val="115"/>
        </w:rPr>
        <w:t> </w:t>
      </w:r>
      <w:r>
        <w:rPr>
          <w:w w:val="115"/>
        </w:rPr>
        <w:t>de</w:t>
      </w:r>
      <w:r>
        <w:rPr>
          <w:spacing w:val="-39"/>
          <w:w w:val="115"/>
        </w:rPr>
        <w:t> </w:t>
      </w:r>
      <w:r>
        <w:rPr>
          <w:w w:val="115"/>
        </w:rPr>
        <w:t>la</w:t>
      </w:r>
      <w:r>
        <w:rPr>
          <w:spacing w:val="-39"/>
          <w:w w:val="115"/>
        </w:rPr>
        <w:t> </w:t>
      </w:r>
      <w:r>
        <w:rPr>
          <w:w w:val="115"/>
        </w:rPr>
        <w:t>entonces</w:t>
      </w:r>
      <w:r>
        <w:rPr>
          <w:spacing w:val="-39"/>
          <w:w w:val="115"/>
        </w:rPr>
        <w:t> </w:t>
      </w:r>
      <w:r>
        <w:rPr>
          <w:w w:val="115"/>
        </w:rPr>
        <w:t>Secretaría</w:t>
      </w:r>
      <w:r>
        <w:rPr>
          <w:spacing w:val="-39"/>
          <w:w w:val="115"/>
        </w:rPr>
        <w:t> </w:t>
      </w:r>
      <w:r>
        <w:rPr>
          <w:w w:val="115"/>
        </w:rPr>
        <w:t>de</w:t>
      </w:r>
      <w:r>
        <w:rPr>
          <w:spacing w:val="-39"/>
          <w:w w:val="115"/>
        </w:rPr>
        <w:t> </w:t>
      </w:r>
      <w:r>
        <w:rPr>
          <w:w w:val="115"/>
        </w:rPr>
        <w:t>la</w:t>
      </w:r>
      <w:r>
        <w:rPr>
          <w:spacing w:val="-39"/>
          <w:w w:val="115"/>
        </w:rPr>
        <w:t> </w:t>
      </w:r>
      <w:r>
        <w:rPr>
          <w:w w:val="115"/>
        </w:rPr>
        <w:t>Contraloría</w:t>
      </w:r>
      <w:r>
        <w:rPr>
          <w:spacing w:val="-39"/>
          <w:w w:val="115"/>
        </w:rPr>
        <w:t> </w:t>
      </w:r>
      <w:r>
        <w:rPr>
          <w:w w:val="115"/>
        </w:rPr>
        <w:t>y</w:t>
      </w:r>
      <w:r>
        <w:rPr>
          <w:spacing w:val="-39"/>
          <w:w w:val="115"/>
        </w:rPr>
        <w:t> </w:t>
      </w:r>
      <w:r>
        <w:rPr>
          <w:w w:val="115"/>
        </w:rPr>
        <w:t>Desarrollo</w:t>
      </w:r>
      <w:r>
        <w:rPr>
          <w:spacing w:val="-41"/>
          <w:w w:val="115"/>
        </w:rPr>
        <w:t> </w:t>
      </w:r>
      <w:r>
        <w:rPr>
          <w:w w:val="115"/>
        </w:rPr>
        <w:t>Administrativo y (2) el programa de desarrollo informático, coordinado por el INEGI. Con estos programas se inició de manera institucional la modernización del servicio público, desprendiéndose de estos esfuerzos proyectos de gran relevancia como la red satelital de televisión educativa o </w:t>
      </w:r>
      <w:r>
        <w:rPr>
          <w:spacing w:val="-3"/>
          <w:w w:val="115"/>
        </w:rPr>
        <w:t>EDUSAT    </w:t>
      </w:r>
      <w:r>
        <w:rPr>
          <w:w w:val="115"/>
        </w:rPr>
        <w:t>y el sistema electrónico de contrataciones gubernamentales, mejor conocido como Compranet (Jarque 1999). En  el  periodo  presidencial de Vicente </w:t>
      </w:r>
      <w:r>
        <w:rPr>
          <w:spacing w:val="-5"/>
          <w:w w:val="115"/>
        </w:rPr>
        <w:t>Fox </w:t>
      </w:r>
      <w:r>
        <w:rPr>
          <w:w w:val="115"/>
        </w:rPr>
        <w:t>(2000-2006) se registraron algunos avances respecto a la infraestructura</w:t>
      </w:r>
      <w:r>
        <w:rPr>
          <w:spacing w:val="-38"/>
          <w:w w:val="115"/>
        </w:rPr>
        <w:t> </w:t>
      </w:r>
      <w:r>
        <w:rPr>
          <w:w w:val="115"/>
        </w:rPr>
        <w:t>técnica,</w:t>
      </w:r>
      <w:r>
        <w:rPr>
          <w:spacing w:val="-40"/>
          <w:w w:val="115"/>
        </w:rPr>
        <w:t> </w:t>
      </w:r>
      <w:r>
        <w:rPr>
          <w:w w:val="115"/>
        </w:rPr>
        <w:t>una</w:t>
      </w:r>
      <w:r>
        <w:rPr>
          <w:spacing w:val="-38"/>
          <w:w w:val="115"/>
        </w:rPr>
        <w:t> </w:t>
      </w:r>
      <w:r>
        <w:rPr>
          <w:w w:val="115"/>
        </w:rPr>
        <w:t>mayor</w:t>
      </w:r>
      <w:r>
        <w:rPr>
          <w:spacing w:val="-38"/>
          <w:w w:val="115"/>
        </w:rPr>
        <w:t> </w:t>
      </w:r>
      <w:r>
        <w:rPr>
          <w:w w:val="115"/>
        </w:rPr>
        <w:t>oferta</w:t>
      </w:r>
      <w:r>
        <w:rPr>
          <w:spacing w:val="-38"/>
          <w:w w:val="115"/>
        </w:rPr>
        <w:t> </w:t>
      </w:r>
      <w:r>
        <w:rPr>
          <w:w w:val="115"/>
        </w:rPr>
        <w:t>de</w:t>
      </w:r>
      <w:r>
        <w:rPr>
          <w:spacing w:val="-38"/>
          <w:w w:val="115"/>
        </w:rPr>
        <w:t> </w:t>
      </w:r>
      <w:r>
        <w:rPr>
          <w:w w:val="115"/>
        </w:rPr>
        <w:t>servicios</w:t>
      </w:r>
      <w:r>
        <w:rPr>
          <w:spacing w:val="-38"/>
          <w:w w:val="115"/>
        </w:rPr>
        <w:t> </w:t>
      </w:r>
      <w:r>
        <w:rPr>
          <w:w w:val="115"/>
        </w:rPr>
        <w:t>y</w:t>
      </w:r>
      <w:r>
        <w:rPr>
          <w:spacing w:val="-38"/>
          <w:w w:val="115"/>
        </w:rPr>
        <w:t> </w:t>
      </w:r>
      <w:r>
        <w:rPr>
          <w:w w:val="115"/>
        </w:rPr>
        <w:t>trámites</w:t>
      </w:r>
      <w:r>
        <w:rPr>
          <w:spacing w:val="-38"/>
          <w:w w:val="115"/>
        </w:rPr>
        <w:t> </w:t>
      </w:r>
      <w:r>
        <w:rPr>
          <w:w w:val="115"/>
        </w:rPr>
        <w:t>en</w:t>
      </w:r>
      <w:r>
        <w:rPr>
          <w:spacing w:val="-38"/>
          <w:w w:val="115"/>
        </w:rPr>
        <w:t> </w:t>
      </w:r>
      <w:r>
        <w:rPr>
          <w:w w:val="115"/>
        </w:rPr>
        <w:t>línea,</w:t>
      </w:r>
      <w:r>
        <w:rPr>
          <w:spacing w:val="-40"/>
          <w:w w:val="115"/>
        </w:rPr>
        <w:t> </w:t>
      </w:r>
      <w:r>
        <w:rPr>
          <w:w w:val="115"/>
        </w:rPr>
        <w:t>así como a la conformación de un marco legal más adecuado al uso de TIC. Este capítulo describe los esfuerzos que se realizaron en México</w:t>
      </w:r>
      <w:r>
        <w:rPr>
          <w:spacing w:val="-21"/>
          <w:w w:val="115"/>
        </w:rPr>
        <w:t> </w:t>
      </w:r>
      <w:r>
        <w:rPr>
          <w:w w:val="115"/>
        </w:rPr>
        <w:t>durante la administración del presidente </w:t>
      </w:r>
      <w:r>
        <w:rPr>
          <w:spacing w:val="-5"/>
          <w:w w:val="115"/>
        </w:rPr>
        <w:t>Fox </w:t>
      </w:r>
      <w:r>
        <w:rPr>
          <w:w w:val="115"/>
        </w:rPr>
        <w:t>a este respecto. El capítulo también incluye</w:t>
      </w:r>
      <w:r>
        <w:rPr>
          <w:spacing w:val="-20"/>
          <w:w w:val="115"/>
        </w:rPr>
        <w:t> </w:t>
      </w:r>
      <w:r>
        <w:rPr>
          <w:w w:val="115"/>
        </w:rPr>
        <w:t>un</w:t>
      </w:r>
      <w:r>
        <w:rPr>
          <w:spacing w:val="-20"/>
          <w:w w:val="115"/>
        </w:rPr>
        <w:t> </w:t>
      </w:r>
      <w:r>
        <w:rPr>
          <w:w w:val="115"/>
        </w:rPr>
        <w:t>breve</w:t>
      </w:r>
      <w:r>
        <w:rPr>
          <w:spacing w:val="-20"/>
          <w:w w:val="115"/>
        </w:rPr>
        <w:t> </w:t>
      </w:r>
      <w:r>
        <w:rPr>
          <w:w w:val="115"/>
        </w:rPr>
        <w:t>resumen</w:t>
      </w:r>
      <w:r>
        <w:rPr>
          <w:spacing w:val="-20"/>
          <w:w w:val="115"/>
        </w:rPr>
        <w:t> </w:t>
      </w:r>
      <w:r>
        <w:rPr>
          <w:w w:val="115"/>
        </w:rPr>
        <w:t>de</w:t>
      </w:r>
      <w:r>
        <w:rPr>
          <w:spacing w:val="-20"/>
          <w:w w:val="115"/>
        </w:rPr>
        <w:t> </w:t>
      </w:r>
      <w:r>
        <w:rPr>
          <w:w w:val="115"/>
        </w:rPr>
        <w:t>los</w:t>
      </w:r>
      <w:r>
        <w:rPr>
          <w:spacing w:val="-20"/>
          <w:w w:val="115"/>
        </w:rPr>
        <w:t> </w:t>
      </w:r>
      <w:r>
        <w:rPr>
          <w:w w:val="115"/>
        </w:rPr>
        <w:t>esfuerzos</w:t>
      </w:r>
      <w:r>
        <w:rPr>
          <w:spacing w:val="-20"/>
          <w:w w:val="115"/>
        </w:rPr>
        <w:t> </w:t>
      </w:r>
      <w:r>
        <w:rPr>
          <w:w w:val="115"/>
        </w:rPr>
        <w:t>realizados</w:t>
      </w:r>
      <w:r>
        <w:rPr>
          <w:spacing w:val="-20"/>
          <w:w w:val="115"/>
        </w:rPr>
        <w:t> </w:t>
      </w:r>
      <w:r>
        <w:rPr>
          <w:w w:val="115"/>
        </w:rPr>
        <w:t>en</w:t>
      </w:r>
      <w:r>
        <w:rPr>
          <w:spacing w:val="-20"/>
          <w:w w:val="115"/>
        </w:rPr>
        <w:t> </w:t>
      </w:r>
      <w:r>
        <w:rPr>
          <w:w w:val="115"/>
        </w:rPr>
        <w:t>los</w:t>
      </w:r>
      <w:r>
        <w:rPr>
          <w:spacing w:val="-20"/>
          <w:w w:val="115"/>
        </w:rPr>
        <w:t> </w:t>
      </w:r>
      <w:r>
        <w:rPr>
          <w:w w:val="115"/>
        </w:rPr>
        <w:t>primeros</w:t>
      </w:r>
      <w:r>
        <w:rPr>
          <w:spacing w:val="-20"/>
          <w:w w:val="115"/>
        </w:rPr>
        <w:t> </w:t>
      </w:r>
      <w:r>
        <w:rPr>
          <w:w w:val="115"/>
        </w:rPr>
        <w:t>años de</w:t>
      </w:r>
      <w:r>
        <w:rPr>
          <w:spacing w:val="-20"/>
          <w:w w:val="115"/>
        </w:rPr>
        <w:t> </w:t>
      </w:r>
      <w:r>
        <w:rPr>
          <w:w w:val="115"/>
        </w:rPr>
        <w:t>la</w:t>
      </w:r>
      <w:r>
        <w:rPr>
          <w:spacing w:val="-20"/>
          <w:w w:val="115"/>
        </w:rPr>
        <w:t> </w:t>
      </w:r>
      <w:r>
        <w:rPr>
          <w:w w:val="115"/>
        </w:rPr>
        <w:t>administración</w:t>
      </w:r>
      <w:r>
        <w:rPr>
          <w:spacing w:val="-20"/>
          <w:w w:val="115"/>
        </w:rPr>
        <w:t> </w:t>
      </w:r>
      <w:r>
        <w:rPr>
          <w:w w:val="115"/>
        </w:rPr>
        <w:t>del</w:t>
      </w:r>
      <w:r>
        <w:rPr>
          <w:spacing w:val="-20"/>
          <w:w w:val="115"/>
        </w:rPr>
        <w:t> </w:t>
      </w:r>
      <w:r>
        <w:rPr>
          <w:w w:val="115"/>
        </w:rPr>
        <w:t>presidente</w:t>
      </w:r>
      <w:r>
        <w:rPr>
          <w:spacing w:val="-20"/>
          <w:w w:val="115"/>
        </w:rPr>
        <w:t> </w:t>
      </w:r>
      <w:r>
        <w:rPr>
          <w:w w:val="115"/>
        </w:rPr>
        <w:t>Calderón</w:t>
      </w:r>
      <w:r>
        <w:rPr>
          <w:spacing w:val="-20"/>
          <w:w w:val="115"/>
        </w:rPr>
        <w:t> </w:t>
      </w:r>
      <w:r>
        <w:rPr>
          <w:w w:val="115"/>
        </w:rPr>
        <w:t>(2006-2009).</w:t>
      </w:r>
    </w:p>
    <w:p>
      <w:pPr>
        <w:spacing w:after="0" w:line="240" w:lineRule="exact"/>
        <w:jc w:val="both"/>
        <w:sectPr>
          <w:headerReference w:type="even" r:id="rId846"/>
          <w:headerReference w:type="default" r:id="rId847"/>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6" w:lineRule="exact" w:before="79"/>
        <w:ind w:left="117" w:right="111"/>
        <w:jc w:val="both"/>
      </w:pPr>
      <w:r>
        <w:rPr>
          <w:w w:val="115"/>
        </w:rPr>
        <w:t>El capítulo -basado en una revisión documental extensiva y algunas en- trevistas realizadas entre 2005 y 2006- se encuentra organizado en tres secciones,</w:t>
      </w:r>
      <w:r>
        <w:rPr>
          <w:spacing w:val="-13"/>
          <w:w w:val="115"/>
        </w:rPr>
        <w:t> </w:t>
      </w:r>
      <w:r>
        <w:rPr>
          <w:w w:val="115"/>
        </w:rPr>
        <w:t>incluyendo</w:t>
      </w:r>
      <w:r>
        <w:rPr>
          <w:spacing w:val="-8"/>
          <w:w w:val="115"/>
        </w:rPr>
        <w:t> </w:t>
      </w:r>
      <w:r>
        <w:rPr>
          <w:w w:val="115"/>
        </w:rPr>
        <w:t>esta</w:t>
      </w:r>
      <w:r>
        <w:rPr>
          <w:spacing w:val="-8"/>
          <w:w w:val="115"/>
        </w:rPr>
        <w:t> </w:t>
      </w:r>
      <w:r>
        <w:rPr>
          <w:w w:val="115"/>
        </w:rPr>
        <w:t>introducción.</w:t>
      </w:r>
      <w:r>
        <w:rPr>
          <w:spacing w:val="-13"/>
          <w:w w:val="115"/>
        </w:rPr>
        <w:t> </w:t>
      </w:r>
      <w:r>
        <w:rPr>
          <w:w w:val="115"/>
        </w:rPr>
        <w:t>La</w:t>
      </w:r>
      <w:r>
        <w:rPr>
          <w:spacing w:val="-8"/>
          <w:w w:val="115"/>
        </w:rPr>
        <w:t> </w:t>
      </w:r>
      <w:r>
        <w:rPr>
          <w:w w:val="115"/>
        </w:rPr>
        <w:t>sección</w:t>
      </w:r>
      <w:r>
        <w:rPr>
          <w:spacing w:val="-8"/>
          <w:w w:val="115"/>
        </w:rPr>
        <w:t> </w:t>
      </w:r>
      <w:r>
        <w:rPr>
          <w:w w:val="115"/>
        </w:rPr>
        <w:t>dos</w:t>
      </w:r>
      <w:r>
        <w:rPr>
          <w:spacing w:val="-8"/>
          <w:w w:val="115"/>
        </w:rPr>
        <w:t> </w:t>
      </w:r>
      <w:r>
        <w:rPr>
          <w:w w:val="115"/>
        </w:rPr>
        <w:t>presenta</w:t>
      </w:r>
      <w:r>
        <w:rPr>
          <w:spacing w:val="-8"/>
          <w:w w:val="115"/>
        </w:rPr>
        <w:t> </w:t>
      </w:r>
      <w:r>
        <w:rPr>
          <w:w w:val="115"/>
        </w:rPr>
        <w:t>algunos de los principales cambios tanto estructurales como programáticos que se dieron en el sexenio del presidente </w:t>
      </w:r>
      <w:r>
        <w:rPr>
          <w:spacing w:val="-5"/>
          <w:w w:val="115"/>
        </w:rPr>
        <w:t>Fox </w:t>
      </w:r>
      <w:r>
        <w:rPr>
          <w:w w:val="115"/>
        </w:rPr>
        <w:t>con respecto al uso de las TIC en el sector público, incluyendo al final de la misma algunos elementos importantes desarrollados en el sexenio del presidente Calderón. Final- mente, la sección cinco contiene algunos comentarios finales y sugiere temas</w:t>
      </w:r>
      <w:r>
        <w:rPr>
          <w:spacing w:val="-23"/>
          <w:w w:val="115"/>
        </w:rPr>
        <w:t> </w:t>
      </w:r>
      <w:r>
        <w:rPr>
          <w:w w:val="115"/>
        </w:rPr>
        <w:t>para</w:t>
      </w:r>
      <w:r>
        <w:rPr>
          <w:spacing w:val="-23"/>
          <w:w w:val="115"/>
        </w:rPr>
        <w:t> </w:t>
      </w:r>
      <w:r>
        <w:rPr>
          <w:w w:val="115"/>
        </w:rPr>
        <w:t>investigaciones</w:t>
      </w:r>
      <w:r>
        <w:rPr>
          <w:spacing w:val="-23"/>
          <w:w w:val="115"/>
        </w:rPr>
        <w:t> </w:t>
      </w:r>
      <w:r>
        <w:rPr>
          <w:w w:val="115"/>
        </w:rPr>
        <w:t>futuras</w:t>
      </w:r>
      <w:r>
        <w:rPr>
          <w:spacing w:val="-23"/>
          <w:w w:val="115"/>
        </w:rPr>
        <w:t> </w:t>
      </w:r>
      <w:r>
        <w:rPr>
          <w:w w:val="115"/>
        </w:rPr>
        <w:t>relacionadas</w:t>
      </w:r>
      <w:r>
        <w:rPr>
          <w:spacing w:val="-23"/>
          <w:w w:val="115"/>
        </w:rPr>
        <w:t> </w:t>
      </w:r>
      <w:r>
        <w:rPr>
          <w:w w:val="115"/>
        </w:rPr>
        <w:t>con</w:t>
      </w:r>
      <w:r>
        <w:rPr>
          <w:spacing w:val="-26"/>
          <w:w w:val="115"/>
        </w:rPr>
        <w:t> </w:t>
      </w:r>
      <w:r>
        <w:rPr>
          <w:w w:val="115"/>
        </w:rPr>
        <w:t>TIC</w:t>
      </w:r>
      <w:r>
        <w:rPr>
          <w:spacing w:val="-23"/>
          <w:w w:val="115"/>
        </w:rPr>
        <w:t> </w:t>
      </w:r>
      <w:r>
        <w:rPr>
          <w:w w:val="115"/>
        </w:rPr>
        <w:t>y</w:t>
      </w:r>
      <w:r>
        <w:rPr>
          <w:spacing w:val="-23"/>
          <w:w w:val="115"/>
        </w:rPr>
        <w:t> </w:t>
      </w:r>
      <w:r>
        <w:rPr>
          <w:w w:val="115"/>
        </w:rPr>
        <w:t>reformas</w:t>
      </w:r>
      <w:r>
        <w:rPr>
          <w:spacing w:val="-23"/>
          <w:w w:val="115"/>
        </w:rPr>
        <w:t> </w:t>
      </w:r>
      <w:r>
        <w:rPr>
          <w:w w:val="115"/>
        </w:rPr>
        <w:t>guber- </w:t>
      </w:r>
      <w:r>
        <w:rPr>
          <w:w w:val="110"/>
        </w:rPr>
        <w:t>namentales en</w:t>
      </w:r>
      <w:r>
        <w:rPr>
          <w:spacing w:val="13"/>
          <w:w w:val="110"/>
        </w:rPr>
        <w:t> </w:t>
      </w:r>
      <w:r>
        <w:rPr>
          <w:w w:val="110"/>
        </w:rPr>
        <w:t>México.</w:t>
      </w:r>
    </w:p>
    <w:p>
      <w:pPr>
        <w:pStyle w:val="BodyText"/>
        <w:spacing w:before="4"/>
        <w:rPr>
          <w:sz w:val="16"/>
        </w:rPr>
      </w:pPr>
    </w:p>
    <w:p>
      <w:pPr>
        <w:pStyle w:val="Heading2"/>
      </w:pPr>
      <w:bookmarkStart w:name="_TOC_250088" w:id="40"/>
      <w:bookmarkEnd w:id="40"/>
      <w:r>
        <w:rPr>
          <w:w w:val="110"/>
        </w:rPr>
        <w:t>Método</w:t>
      </w:r>
    </w:p>
    <w:p>
      <w:pPr>
        <w:pStyle w:val="BodyText"/>
        <w:spacing w:before="2"/>
        <w:rPr>
          <w:rFonts w:ascii="Arial"/>
          <w:b/>
          <w:sz w:val="20"/>
        </w:rPr>
      </w:pPr>
    </w:p>
    <w:p>
      <w:pPr>
        <w:pStyle w:val="BodyText"/>
        <w:spacing w:line="236" w:lineRule="exact"/>
        <w:ind w:left="117" w:right="105"/>
        <w:jc w:val="both"/>
      </w:pPr>
      <w:r>
        <w:rPr>
          <w:w w:val="110"/>
        </w:rPr>
        <w:t>El presente capítulo está basado en el análisis de documentos oficiales, sitios de las dependencias y entrevistas semi-estructuradas con algunos actores clave en el desarrollo del gobierno electrónico en México en el periodo 2000-2006. Los documentos que se revisaron fueron planes de desarrollo, planes sectoriales,  programas  y  proyectos  relacionados  con  el uso de  tecnologías  de  información  y  comunicación  en  el  gobierno.</w:t>
      </w:r>
      <w:r>
        <w:rPr>
          <w:spacing w:val="52"/>
          <w:w w:val="110"/>
        </w:rPr>
        <w:t> </w:t>
      </w:r>
      <w:r>
        <w:rPr>
          <w:w w:val="110"/>
        </w:rPr>
        <w:t>Se visitaron en varias ocasiones los sitios en Internet de la Presidencia       de la República, la Secretaría de la Función Pública, la Secretaría de Comunicaciones y </w:t>
      </w:r>
      <w:r>
        <w:rPr>
          <w:spacing w:val="-3"/>
          <w:w w:val="110"/>
        </w:rPr>
        <w:t>Transportes, </w:t>
      </w:r>
      <w:r>
        <w:rPr>
          <w:w w:val="110"/>
        </w:rPr>
        <w:t>la Secretaría  de  Educación,  la  Secretaría de Salud, la Secretaría de Economía y los portales temáticos de e-México. En estos sitios se buscaron documentos relacionados con las principales estrategias y cambios referentes al uso de tecnologías de información y comunicación  en  el</w:t>
      </w:r>
      <w:r>
        <w:rPr>
          <w:spacing w:val="-12"/>
          <w:w w:val="110"/>
        </w:rPr>
        <w:t> </w:t>
      </w:r>
      <w:r>
        <w:rPr>
          <w:w w:val="110"/>
        </w:rPr>
        <w:t>gobierno.</w:t>
      </w:r>
    </w:p>
    <w:p>
      <w:pPr>
        <w:pStyle w:val="BodyText"/>
        <w:spacing w:before="4"/>
        <w:rPr>
          <w:sz w:val="19"/>
        </w:rPr>
      </w:pPr>
    </w:p>
    <w:p>
      <w:pPr>
        <w:pStyle w:val="BodyText"/>
        <w:spacing w:line="236" w:lineRule="exact"/>
        <w:ind w:left="117" w:right="107"/>
        <w:jc w:val="both"/>
      </w:pPr>
      <w:r>
        <w:rPr>
          <w:w w:val="115"/>
        </w:rPr>
        <w:t>Las</w:t>
      </w:r>
      <w:r>
        <w:rPr>
          <w:spacing w:val="-23"/>
          <w:w w:val="115"/>
        </w:rPr>
        <w:t> </w:t>
      </w:r>
      <w:r>
        <w:rPr>
          <w:spacing w:val="-3"/>
          <w:w w:val="115"/>
        </w:rPr>
        <w:t>entrevistas</w:t>
      </w:r>
      <w:r>
        <w:rPr>
          <w:spacing w:val="-23"/>
          <w:w w:val="115"/>
        </w:rPr>
        <w:t> </w:t>
      </w:r>
      <w:r>
        <w:rPr>
          <w:w w:val="115"/>
        </w:rPr>
        <w:t>se</w:t>
      </w:r>
      <w:r>
        <w:rPr>
          <w:spacing w:val="-23"/>
          <w:w w:val="115"/>
        </w:rPr>
        <w:t> </w:t>
      </w:r>
      <w:r>
        <w:rPr>
          <w:spacing w:val="-3"/>
          <w:w w:val="115"/>
        </w:rPr>
        <w:t>llevaron</w:t>
      </w:r>
      <w:r>
        <w:rPr>
          <w:spacing w:val="-23"/>
          <w:w w:val="115"/>
        </w:rPr>
        <w:t> </w:t>
      </w:r>
      <w:r>
        <w:rPr>
          <w:w w:val="115"/>
        </w:rPr>
        <w:t>a</w:t>
      </w:r>
      <w:r>
        <w:rPr>
          <w:spacing w:val="-23"/>
          <w:w w:val="115"/>
        </w:rPr>
        <w:t> </w:t>
      </w:r>
      <w:r>
        <w:rPr>
          <w:w w:val="115"/>
        </w:rPr>
        <w:t>cabo</w:t>
      </w:r>
      <w:r>
        <w:rPr>
          <w:spacing w:val="-23"/>
          <w:w w:val="115"/>
        </w:rPr>
        <w:t> </w:t>
      </w:r>
      <w:r>
        <w:rPr>
          <w:w w:val="115"/>
        </w:rPr>
        <w:t>como</w:t>
      </w:r>
      <w:r>
        <w:rPr>
          <w:spacing w:val="-23"/>
          <w:w w:val="115"/>
        </w:rPr>
        <w:t> </w:t>
      </w:r>
      <w:r>
        <w:rPr>
          <w:w w:val="115"/>
        </w:rPr>
        <w:t>parte</w:t>
      </w:r>
      <w:r>
        <w:rPr>
          <w:spacing w:val="-23"/>
          <w:w w:val="115"/>
        </w:rPr>
        <w:t> </w:t>
      </w:r>
      <w:r>
        <w:rPr>
          <w:w w:val="115"/>
        </w:rPr>
        <w:t>de</w:t>
      </w:r>
      <w:r>
        <w:rPr>
          <w:spacing w:val="-23"/>
          <w:w w:val="115"/>
        </w:rPr>
        <w:t> </w:t>
      </w:r>
      <w:r>
        <w:rPr>
          <w:w w:val="115"/>
        </w:rPr>
        <w:t>un</w:t>
      </w:r>
      <w:r>
        <w:rPr>
          <w:spacing w:val="-23"/>
          <w:w w:val="115"/>
        </w:rPr>
        <w:t> </w:t>
      </w:r>
      <w:r>
        <w:rPr>
          <w:spacing w:val="-3"/>
          <w:w w:val="115"/>
        </w:rPr>
        <w:t>proyecto</w:t>
      </w:r>
      <w:r>
        <w:rPr>
          <w:spacing w:val="-23"/>
          <w:w w:val="115"/>
        </w:rPr>
        <w:t> </w:t>
      </w:r>
      <w:r>
        <w:rPr>
          <w:spacing w:val="-2"/>
          <w:w w:val="115"/>
        </w:rPr>
        <w:t>multi-método </w:t>
      </w:r>
      <w:r>
        <w:rPr>
          <w:spacing w:val="-3"/>
          <w:w w:val="115"/>
        </w:rPr>
        <w:t>desarrollado</w:t>
      </w:r>
      <w:r>
        <w:rPr>
          <w:spacing w:val="-9"/>
          <w:w w:val="115"/>
        </w:rPr>
        <w:t> </w:t>
      </w:r>
      <w:r>
        <w:rPr>
          <w:w w:val="115"/>
        </w:rPr>
        <w:t>en</w:t>
      </w:r>
      <w:r>
        <w:rPr>
          <w:spacing w:val="-9"/>
          <w:w w:val="115"/>
        </w:rPr>
        <w:t> </w:t>
      </w:r>
      <w:r>
        <w:rPr>
          <w:spacing w:val="-3"/>
          <w:w w:val="115"/>
        </w:rPr>
        <w:t>tres</w:t>
      </w:r>
      <w:r>
        <w:rPr>
          <w:spacing w:val="-9"/>
          <w:w w:val="115"/>
        </w:rPr>
        <w:t> </w:t>
      </w:r>
      <w:r>
        <w:rPr>
          <w:w w:val="115"/>
        </w:rPr>
        <w:t>etapas</w:t>
      </w:r>
      <w:r>
        <w:rPr>
          <w:spacing w:val="-9"/>
          <w:w w:val="115"/>
        </w:rPr>
        <w:t> </w:t>
      </w:r>
      <w:r>
        <w:rPr>
          <w:w w:val="115"/>
        </w:rPr>
        <w:t>durante</w:t>
      </w:r>
      <w:r>
        <w:rPr>
          <w:spacing w:val="-9"/>
          <w:w w:val="115"/>
        </w:rPr>
        <w:t> </w:t>
      </w:r>
      <w:r>
        <w:rPr>
          <w:w w:val="115"/>
        </w:rPr>
        <w:t>el</w:t>
      </w:r>
      <w:r>
        <w:rPr>
          <w:spacing w:val="-9"/>
          <w:w w:val="115"/>
        </w:rPr>
        <w:t> </w:t>
      </w:r>
      <w:r>
        <w:rPr>
          <w:w w:val="115"/>
        </w:rPr>
        <w:t>período</w:t>
      </w:r>
      <w:r>
        <w:rPr>
          <w:spacing w:val="-9"/>
          <w:w w:val="115"/>
        </w:rPr>
        <w:t> </w:t>
      </w:r>
      <w:r>
        <w:rPr>
          <w:w w:val="115"/>
        </w:rPr>
        <w:t>de</w:t>
      </w:r>
      <w:r>
        <w:rPr>
          <w:spacing w:val="-9"/>
          <w:w w:val="115"/>
        </w:rPr>
        <w:t> </w:t>
      </w:r>
      <w:r>
        <w:rPr>
          <w:w w:val="115"/>
        </w:rPr>
        <w:t>agosto</w:t>
      </w:r>
      <w:r>
        <w:rPr>
          <w:spacing w:val="-9"/>
          <w:w w:val="115"/>
        </w:rPr>
        <w:t> </w:t>
      </w:r>
      <w:r>
        <w:rPr>
          <w:w w:val="115"/>
        </w:rPr>
        <w:t>de</w:t>
      </w:r>
      <w:r>
        <w:rPr>
          <w:spacing w:val="-9"/>
          <w:w w:val="115"/>
        </w:rPr>
        <w:t> </w:t>
      </w:r>
      <w:r>
        <w:rPr>
          <w:w w:val="115"/>
        </w:rPr>
        <w:t>2005</w:t>
      </w:r>
      <w:r>
        <w:rPr>
          <w:spacing w:val="-9"/>
          <w:w w:val="115"/>
        </w:rPr>
        <w:t> </w:t>
      </w:r>
      <w:r>
        <w:rPr>
          <w:w w:val="115"/>
        </w:rPr>
        <w:t>a</w:t>
      </w:r>
      <w:r>
        <w:rPr>
          <w:spacing w:val="-9"/>
          <w:w w:val="115"/>
        </w:rPr>
        <w:t> </w:t>
      </w:r>
      <w:r>
        <w:rPr>
          <w:w w:val="115"/>
        </w:rPr>
        <w:t>mayo </w:t>
      </w:r>
      <w:r>
        <w:rPr>
          <w:spacing w:val="-3"/>
          <w:w w:val="115"/>
        </w:rPr>
        <w:t>de</w:t>
      </w:r>
      <w:r>
        <w:rPr>
          <w:spacing w:val="-27"/>
          <w:w w:val="115"/>
        </w:rPr>
        <w:t> </w:t>
      </w:r>
      <w:r>
        <w:rPr>
          <w:spacing w:val="-5"/>
          <w:w w:val="115"/>
        </w:rPr>
        <w:t>2007.</w:t>
      </w:r>
      <w:r>
        <w:rPr>
          <w:spacing w:val="-32"/>
          <w:w w:val="115"/>
        </w:rPr>
        <w:t> </w:t>
      </w:r>
      <w:r>
        <w:rPr>
          <w:spacing w:val="-4"/>
          <w:w w:val="115"/>
        </w:rPr>
        <w:t>Las</w:t>
      </w:r>
      <w:r>
        <w:rPr>
          <w:spacing w:val="-27"/>
          <w:w w:val="115"/>
        </w:rPr>
        <w:t> </w:t>
      </w:r>
      <w:r>
        <w:rPr>
          <w:spacing w:val="-6"/>
          <w:w w:val="115"/>
        </w:rPr>
        <w:t>entrevistas</w:t>
      </w:r>
      <w:r>
        <w:rPr>
          <w:spacing w:val="-27"/>
          <w:w w:val="115"/>
        </w:rPr>
        <w:t> </w:t>
      </w:r>
      <w:r>
        <w:rPr>
          <w:spacing w:val="-3"/>
          <w:w w:val="115"/>
        </w:rPr>
        <w:t>se</w:t>
      </w:r>
      <w:r>
        <w:rPr>
          <w:spacing w:val="-27"/>
          <w:w w:val="115"/>
        </w:rPr>
        <w:t> </w:t>
      </w:r>
      <w:r>
        <w:rPr>
          <w:spacing w:val="-7"/>
          <w:w w:val="115"/>
        </w:rPr>
        <w:t>realizaron</w:t>
      </w:r>
      <w:r>
        <w:rPr>
          <w:spacing w:val="-27"/>
          <w:w w:val="115"/>
        </w:rPr>
        <w:t> </w:t>
      </w:r>
      <w:r>
        <w:rPr>
          <w:spacing w:val="-3"/>
          <w:w w:val="115"/>
        </w:rPr>
        <w:t>en</w:t>
      </w:r>
      <w:r>
        <w:rPr>
          <w:spacing w:val="-27"/>
          <w:w w:val="115"/>
        </w:rPr>
        <w:t> </w:t>
      </w:r>
      <w:r>
        <w:rPr>
          <w:spacing w:val="-4"/>
          <w:w w:val="115"/>
        </w:rPr>
        <w:t>dos</w:t>
      </w:r>
      <w:r>
        <w:rPr>
          <w:spacing w:val="-27"/>
          <w:w w:val="115"/>
        </w:rPr>
        <w:t> </w:t>
      </w:r>
      <w:r>
        <w:rPr>
          <w:spacing w:val="-6"/>
          <w:w w:val="115"/>
        </w:rPr>
        <w:t>bloques,</w:t>
      </w:r>
      <w:r>
        <w:rPr>
          <w:spacing w:val="-32"/>
          <w:w w:val="115"/>
        </w:rPr>
        <w:t> </w:t>
      </w:r>
      <w:r>
        <w:rPr>
          <w:spacing w:val="-3"/>
          <w:w w:val="115"/>
        </w:rPr>
        <w:t>el</w:t>
      </w:r>
      <w:r>
        <w:rPr>
          <w:spacing w:val="-27"/>
          <w:w w:val="115"/>
        </w:rPr>
        <w:t> </w:t>
      </w:r>
      <w:r>
        <w:rPr>
          <w:spacing w:val="-6"/>
          <w:w w:val="115"/>
        </w:rPr>
        <w:t>primero</w:t>
      </w:r>
      <w:r>
        <w:rPr>
          <w:spacing w:val="-27"/>
          <w:w w:val="115"/>
        </w:rPr>
        <w:t> </w:t>
      </w:r>
      <w:r>
        <w:rPr>
          <w:spacing w:val="-5"/>
          <w:w w:val="115"/>
        </w:rPr>
        <w:t>tuvo</w:t>
      </w:r>
      <w:r>
        <w:rPr>
          <w:spacing w:val="-27"/>
          <w:w w:val="115"/>
        </w:rPr>
        <w:t> </w:t>
      </w:r>
      <w:r>
        <w:rPr>
          <w:spacing w:val="-5"/>
          <w:w w:val="115"/>
        </w:rPr>
        <w:t>lugar</w:t>
      </w:r>
      <w:r>
        <w:rPr>
          <w:spacing w:val="-27"/>
          <w:w w:val="115"/>
        </w:rPr>
        <w:t> </w:t>
      </w:r>
      <w:r>
        <w:rPr>
          <w:spacing w:val="-6"/>
          <w:w w:val="115"/>
        </w:rPr>
        <w:t>du- </w:t>
      </w:r>
      <w:r>
        <w:rPr>
          <w:w w:val="115"/>
        </w:rPr>
        <w:t>rante</w:t>
      </w:r>
      <w:r>
        <w:rPr>
          <w:spacing w:val="-8"/>
          <w:w w:val="115"/>
        </w:rPr>
        <w:t> </w:t>
      </w:r>
      <w:r>
        <w:rPr>
          <w:w w:val="115"/>
        </w:rPr>
        <w:t>el</w:t>
      </w:r>
      <w:r>
        <w:rPr>
          <w:spacing w:val="-8"/>
          <w:w w:val="115"/>
        </w:rPr>
        <w:t> </w:t>
      </w:r>
      <w:r>
        <w:rPr>
          <w:w w:val="115"/>
        </w:rPr>
        <w:t>otoño</w:t>
      </w:r>
      <w:r>
        <w:rPr>
          <w:spacing w:val="-8"/>
          <w:w w:val="115"/>
        </w:rPr>
        <w:t> </w:t>
      </w:r>
      <w:r>
        <w:rPr>
          <w:w w:val="115"/>
        </w:rPr>
        <w:t>de</w:t>
      </w:r>
      <w:r>
        <w:rPr>
          <w:spacing w:val="-8"/>
          <w:w w:val="115"/>
        </w:rPr>
        <w:t> </w:t>
      </w:r>
      <w:r>
        <w:rPr>
          <w:w w:val="115"/>
        </w:rPr>
        <w:t>2005</w:t>
      </w:r>
      <w:r>
        <w:rPr>
          <w:spacing w:val="-8"/>
          <w:w w:val="115"/>
        </w:rPr>
        <w:t> </w:t>
      </w:r>
      <w:r>
        <w:rPr>
          <w:w w:val="115"/>
        </w:rPr>
        <w:t>y</w:t>
      </w:r>
      <w:r>
        <w:rPr>
          <w:spacing w:val="-8"/>
          <w:w w:val="115"/>
        </w:rPr>
        <w:t> </w:t>
      </w:r>
      <w:r>
        <w:rPr>
          <w:w w:val="115"/>
        </w:rPr>
        <w:t>la</w:t>
      </w:r>
      <w:r>
        <w:rPr>
          <w:spacing w:val="-8"/>
          <w:w w:val="115"/>
        </w:rPr>
        <w:t> </w:t>
      </w:r>
      <w:r>
        <w:rPr>
          <w:spacing w:val="-2"/>
          <w:w w:val="115"/>
        </w:rPr>
        <w:t>primavera</w:t>
      </w:r>
      <w:r>
        <w:rPr>
          <w:spacing w:val="-8"/>
          <w:w w:val="115"/>
        </w:rPr>
        <w:t> </w:t>
      </w:r>
      <w:r>
        <w:rPr>
          <w:w w:val="115"/>
        </w:rPr>
        <w:t>de</w:t>
      </w:r>
      <w:r>
        <w:rPr>
          <w:spacing w:val="-8"/>
          <w:w w:val="115"/>
        </w:rPr>
        <w:t> </w:t>
      </w:r>
      <w:r>
        <w:rPr>
          <w:w w:val="115"/>
        </w:rPr>
        <w:t>2006,</w:t>
      </w:r>
      <w:r>
        <w:rPr>
          <w:spacing w:val="-13"/>
          <w:w w:val="115"/>
        </w:rPr>
        <w:t> </w:t>
      </w:r>
      <w:r>
        <w:rPr>
          <w:w w:val="115"/>
        </w:rPr>
        <w:t>en</w:t>
      </w:r>
      <w:r>
        <w:rPr>
          <w:spacing w:val="-8"/>
          <w:w w:val="115"/>
        </w:rPr>
        <w:t> </w:t>
      </w:r>
      <w:r>
        <w:rPr>
          <w:w w:val="115"/>
        </w:rPr>
        <w:t>el</w:t>
      </w:r>
      <w:r>
        <w:rPr>
          <w:spacing w:val="-8"/>
          <w:w w:val="115"/>
        </w:rPr>
        <w:t> </w:t>
      </w:r>
      <w:r>
        <w:rPr>
          <w:w w:val="115"/>
        </w:rPr>
        <w:t>que</w:t>
      </w:r>
      <w:r>
        <w:rPr>
          <w:spacing w:val="-8"/>
          <w:w w:val="115"/>
        </w:rPr>
        <w:t> </w:t>
      </w:r>
      <w:r>
        <w:rPr>
          <w:w w:val="115"/>
        </w:rPr>
        <w:t>se</w:t>
      </w:r>
      <w:r>
        <w:rPr>
          <w:spacing w:val="-8"/>
          <w:w w:val="115"/>
        </w:rPr>
        <w:t> </w:t>
      </w:r>
      <w:r>
        <w:rPr>
          <w:spacing w:val="-3"/>
          <w:w w:val="115"/>
        </w:rPr>
        <w:t>entrevistaron </w:t>
      </w:r>
      <w:r>
        <w:rPr>
          <w:w w:val="115"/>
        </w:rPr>
        <w:t>a 19 </w:t>
      </w:r>
      <w:r>
        <w:rPr>
          <w:spacing w:val="-3"/>
          <w:w w:val="115"/>
        </w:rPr>
        <w:t>líderes </w:t>
      </w:r>
      <w:r>
        <w:rPr>
          <w:w w:val="115"/>
        </w:rPr>
        <w:t>de </w:t>
      </w:r>
      <w:r>
        <w:rPr>
          <w:spacing w:val="-3"/>
          <w:w w:val="115"/>
        </w:rPr>
        <w:t>proyectos </w:t>
      </w:r>
      <w:r>
        <w:rPr>
          <w:w w:val="115"/>
        </w:rPr>
        <w:t>de gobierno digital. La segunda </w:t>
      </w:r>
      <w:r>
        <w:rPr>
          <w:spacing w:val="-3"/>
          <w:w w:val="115"/>
        </w:rPr>
        <w:t>ronda </w:t>
      </w:r>
      <w:r>
        <w:rPr>
          <w:w w:val="115"/>
        </w:rPr>
        <w:t>de </w:t>
      </w:r>
      <w:r>
        <w:rPr>
          <w:spacing w:val="-3"/>
          <w:w w:val="115"/>
        </w:rPr>
        <w:t>entre- </w:t>
      </w:r>
      <w:r>
        <w:rPr>
          <w:w w:val="115"/>
        </w:rPr>
        <w:t>vistas tuvo lugar durante el otoño de 2006 y la </w:t>
      </w:r>
      <w:r>
        <w:rPr>
          <w:spacing w:val="-2"/>
          <w:w w:val="115"/>
        </w:rPr>
        <w:t>primavera </w:t>
      </w:r>
      <w:r>
        <w:rPr>
          <w:w w:val="115"/>
        </w:rPr>
        <w:t>de 2007, </w:t>
      </w:r>
      <w:r>
        <w:rPr>
          <w:spacing w:val="-2"/>
          <w:w w:val="115"/>
        </w:rPr>
        <w:t>inclu- </w:t>
      </w:r>
      <w:r>
        <w:rPr>
          <w:w w:val="115"/>
        </w:rPr>
        <w:t>yendo</w:t>
      </w:r>
      <w:r>
        <w:rPr>
          <w:spacing w:val="-20"/>
          <w:w w:val="115"/>
        </w:rPr>
        <w:t> </w:t>
      </w:r>
      <w:r>
        <w:rPr>
          <w:w w:val="115"/>
        </w:rPr>
        <w:t>a</w:t>
      </w:r>
      <w:r>
        <w:rPr>
          <w:spacing w:val="-20"/>
          <w:w w:val="115"/>
        </w:rPr>
        <w:t> </w:t>
      </w:r>
      <w:r>
        <w:rPr>
          <w:w w:val="115"/>
        </w:rPr>
        <w:t>26</w:t>
      </w:r>
      <w:r>
        <w:rPr>
          <w:spacing w:val="-20"/>
          <w:w w:val="115"/>
        </w:rPr>
        <w:t> </w:t>
      </w:r>
      <w:r>
        <w:rPr>
          <w:w w:val="115"/>
        </w:rPr>
        <w:t>participantes</w:t>
      </w:r>
      <w:r>
        <w:rPr>
          <w:spacing w:val="-20"/>
          <w:w w:val="115"/>
        </w:rPr>
        <w:t> </w:t>
      </w:r>
      <w:r>
        <w:rPr>
          <w:w w:val="115"/>
        </w:rPr>
        <w:t>en</w:t>
      </w:r>
      <w:r>
        <w:rPr>
          <w:spacing w:val="-20"/>
          <w:w w:val="115"/>
        </w:rPr>
        <w:t> </w:t>
      </w:r>
      <w:r>
        <w:rPr>
          <w:spacing w:val="-3"/>
          <w:w w:val="115"/>
        </w:rPr>
        <w:t>cuatro</w:t>
      </w:r>
      <w:r>
        <w:rPr>
          <w:spacing w:val="-20"/>
          <w:w w:val="115"/>
        </w:rPr>
        <w:t> </w:t>
      </w:r>
      <w:r>
        <w:rPr>
          <w:spacing w:val="-3"/>
          <w:w w:val="115"/>
        </w:rPr>
        <w:t>proyectos</w:t>
      </w:r>
      <w:r>
        <w:rPr>
          <w:spacing w:val="-20"/>
          <w:w w:val="115"/>
        </w:rPr>
        <w:t> </w:t>
      </w:r>
      <w:r>
        <w:rPr>
          <w:w w:val="115"/>
        </w:rPr>
        <w:t>clave</w:t>
      </w:r>
      <w:r>
        <w:rPr>
          <w:spacing w:val="-20"/>
          <w:w w:val="115"/>
        </w:rPr>
        <w:t> </w:t>
      </w:r>
      <w:r>
        <w:rPr>
          <w:w w:val="115"/>
        </w:rPr>
        <w:t>del</w:t>
      </w:r>
      <w:r>
        <w:rPr>
          <w:spacing w:val="-20"/>
          <w:w w:val="115"/>
        </w:rPr>
        <w:t> </w:t>
      </w:r>
      <w:r>
        <w:rPr>
          <w:spacing w:val="-3"/>
          <w:w w:val="115"/>
        </w:rPr>
        <w:t>programa</w:t>
      </w:r>
      <w:r>
        <w:rPr>
          <w:spacing w:val="-20"/>
          <w:w w:val="115"/>
        </w:rPr>
        <w:t> </w:t>
      </w:r>
      <w:r>
        <w:rPr>
          <w:spacing w:val="-3"/>
          <w:w w:val="115"/>
        </w:rPr>
        <w:t>e-México </w:t>
      </w:r>
      <w:r>
        <w:rPr>
          <w:w w:val="115"/>
        </w:rPr>
        <w:t>en las </w:t>
      </w:r>
      <w:r>
        <w:rPr>
          <w:spacing w:val="-3"/>
          <w:w w:val="115"/>
        </w:rPr>
        <w:t>áreas </w:t>
      </w:r>
      <w:r>
        <w:rPr>
          <w:w w:val="115"/>
        </w:rPr>
        <w:t>de </w:t>
      </w:r>
      <w:r>
        <w:rPr>
          <w:spacing w:val="-3"/>
          <w:w w:val="115"/>
        </w:rPr>
        <w:t>Aprendizaje, </w:t>
      </w:r>
      <w:r>
        <w:rPr>
          <w:spacing w:val="-2"/>
          <w:w w:val="115"/>
        </w:rPr>
        <w:t>Gobierno, </w:t>
      </w:r>
      <w:r>
        <w:rPr>
          <w:w w:val="115"/>
        </w:rPr>
        <w:t>Economía y Salud. Las </w:t>
      </w:r>
      <w:r>
        <w:rPr>
          <w:spacing w:val="-3"/>
          <w:w w:val="115"/>
        </w:rPr>
        <w:t>entrevistas </w:t>
      </w:r>
      <w:r>
        <w:rPr>
          <w:w w:val="115"/>
        </w:rPr>
        <w:t>contenían</w:t>
      </w:r>
      <w:r>
        <w:rPr>
          <w:spacing w:val="-25"/>
          <w:w w:val="115"/>
        </w:rPr>
        <w:t> </w:t>
      </w:r>
      <w:r>
        <w:rPr>
          <w:spacing w:val="-3"/>
          <w:w w:val="115"/>
        </w:rPr>
        <w:t>preguntas</w:t>
      </w:r>
      <w:r>
        <w:rPr>
          <w:spacing w:val="-25"/>
          <w:w w:val="115"/>
        </w:rPr>
        <w:t> </w:t>
      </w:r>
      <w:r>
        <w:rPr>
          <w:spacing w:val="-3"/>
          <w:w w:val="115"/>
        </w:rPr>
        <w:t>relacionadas</w:t>
      </w:r>
      <w:r>
        <w:rPr>
          <w:spacing w:val="-25"/>
          <w:w w:val="115"/>
        </w:rPr>
        <w:t> </w:t>
      </w:r>
      <w:r>
        <w:rPr>
          <w:w w:val="115"/>
        </w:rPr>
        <w:t>con</w:t>
      </w:r>
      <w:r>
        <w:rPr>
          <w:spacing w:val="-25"/>
          <w:w w:val="115"/>
        </w:rPr>
        <w:t> </w:t>
      </w:r>
      <w:r>
        <w:rPr>
          <w:w w:val="115"/>
        </w:rPr>
        <w:t>el</w:t>
      </w:r>
      <w:r>
        <w:rPr>
          <w:spacing w:val="-25"/>
          <w:w w:val="115"/>
        </w:rPr>
        <w:t> </w:t>
      </w:r>
      <w:r>
        <w:rPr>
          <w:w w:val="115"/>
        </w:rPr>
        <w:t>éxito</w:t>
      </w:r>
      <w:r>
        <w:rPr>
          <w:spacing w:val="-25"/>
          <w:w w:val="115"/>
        </w:rPr>
        <w:t> </w:t>
      </w:r>
      <w:r>
        <w:rPr>
          <w:w w:val="115"/>
        </w:rPr>
        <w:t>de</w:t>
      </w:r>
      <w:r>
        <w:rPr>
          <w:spacing w:val="-25"/>
          <w:w w:val="115"/>
        </w:rPr>
        <w:t> </w:t>
      </w:r>
      <w:r>
        <w:rPr>
          <w:w w:val="115"/>
        </w:rPr>
        <w:t>las</w:t>
      </w:r>
      <w:r>
        <w:rPr>
          <w:spacing w:val="-25"/>
          <w:w w:val="115"/>
        </w:rPr>
        <w:t> </w:t>
      </w:r>
      <w:r>
        <w:rPr>
          <w:w w:val="115"/>
        </w:rPr>
        <w:t>iniciativas,</w:t>
      </w:r>
      <w:r>
        <w:rPr>
          <w:spacing w:val="-29"/>
          <w:w w:val="115"/>
        </w:rPr>
        <w:t> </w:t>
      </w:r>
      <w:r>
        <w:rPr>
          <w:w w:val="115"/>
        </w:rPr>
        <w:t>los</w:t>
      </w:r>
      <w:r>
        <w:rPr>
          <w:spacing w:val="-25"/>
          <w:w w:val="115"/>
        </w:rPr>
        <w:t> </w:t>
      </w:r>
      <w:r>
        <w:rPr>
          <w:spacing w:val="-3"/>
          <w:w w:val="115"/>
        </w:rPr>
        <w:t>factores organizacionales,</w:t>
      </w:r>
      <w:r>
        <w:rPr>
          <w:spacing w:val="-22"/>
          <w:w w:val="115"/>
        </w:rPr>
        <w:t> </w:t>
      </w:r>
      <w:r>
        <w:rPr>
          <w:w w:val="115"/>
        </w:rPr>
        <w:t>institucionales</w:t>
      </w:r>
      <w:r>
        <w:rPr>
          <w:spacing w:val="-19"/>
          <w:w w:val="115"/>
        </w:rPr>
        <w:t> </w:t>
      </w:r>
      <w:r>
        <w:rPr>
          <w:w w:val="115"/>
        </w:rPr>
        <w:t>y</w:t>
      </w:r>
      <w:r>
        <w:rPr>
          <w:spacing w:val="-19"/>
          <w:w w:val="115"/>
        </w:rPr>
        <w:t> </w:t>
      </w:r>
      <w:r>
        <w:rPr>
          <w:w w:val="115"/>
        </w:rPr>
        <w:t>contextuales</w:t>
      </w:r>
      <w:r>
        <w:rPr>
          <w:spacing w:val="-19"/>
          <w:w w:val="115"/>
        </w:rPr>
        <w:t> </w:t>
      </w:r>
      <w:r>
        <w:rPr>
          <w:w w:val="115"/>
        </w:rPr>
        <w:t>que</w:t>
      </w:r>
      <w:r>
        <w:rPr>
          <w:spacing w:val="-19"/>
          <w:w w:val="115"/>
        </w:rPr>
        <w:t> </w:t>
      </w:r>
      <w:r>
        <w:rPr>
          <w:spacing w:val="-3"/>
          <w:w w:val="115"/>
        </w:rPr>
        <w:t>tuvieron</w:t>
      </w:r>
      <w:r>
        <w:rPr>
          <w:spacing w:val="-19"/>
          <w:w w:val="115"/>
        </w:rPr>
        <w:t> </w:t>
      </w:r>
      <w:r>
        <w:rPr>
          <w:w w:val="115"/>
        </w:rPr>
        <w:t>influencia</w:t>
      </w:r>
      <w:r>
        <w:rPr>
          <w:spacing w:val="-19"/>
          <w:w w:val="115"/>
        </w:rPr>
        <w:t> </w:t>
      </w:r>
      <w:r>
        <w:rPr>
          <w:w w:val="115"/>
        </w:rPr>
        <w:t>en su</w:t>
      </w:r>
      <w:r>
        <w:rPr>
          <w:spacing w:val="-25"/>
          <w:w w:val="115"/>
        </w:rPr>
        <w:t> </w:t>
      </w:r>
      <w:r>
        <w:rPr>
          <w:spacing w:val="-3"/>
          <w:w w:val="115"/>
        </w:rPr>
        <w:t>desarrollo,</w:t>
      </w:r>
      <w:r>
        <w:rPr>
          <w:spacing w:val="-29"/>
          <w:w w:val="115"/>
        </w:rPr>
        <w:t> </w:t>
      </w:r>
      <w:r>
        <w:rPr>
          <w:w w:val="115"/>
        </w:rPr>
        <w:t>el</w:t>
      </w:r>
      <w:r>
        <w:rPr>
          <w:spacing w:val="-25"/>
          <w:w w:val="115"/>
        </w:rPr>
        <w:t> </w:t>
      </w:r>
      <w:r>
        <w:rPr>
          <w:w w:val="115"/>
        </w:rPr>
        <w:t>grado</w:t>
      </w:r>
      <w:r>
        <w:rPr>
          <w:spacing w:val="-25"/>
          <w:w w:val="115"/>
        </w:rPr>
        <w:t> </w:t>
      </w:r>
      <w:r>
        <w:rPr>
          <w:w w:val="115"/>
        </w:rPr>
        <w:t>de</w:t>
      </w:r>
      <w:r>
        <w:rPr>
          <w:spacing w:val="-25"/>
          <w:w w:val="115"/>
        </w:rPr>
        <w:t> </w:t>
      </w:r>
      <w:r>
        <w:rPr>
          <w:spacing w:val="-2"/>
          <w:w w:val="115"/>
        </w:rPr>
        <w:t>involucramiento</w:t>
      </w:r>
      <w:r>
        <w:rPr>
          <w:spacing w:val="-25"/>
          <w:w w:val="115"/>
        </w:rPr>
        <w:t> </w:t>
      </w:r>
      <w:r>
        <w:rPr>
          <w:w w:val="115"/>
        </w:rPr>
        <w:t>de</w:t>
      </w:r>
      <w:r>
        <w:rPr>
          <w:spacing w:val="-25"/>
          <w:w w:val="115"/>
        </w:rPr>
        <w:t> </w:t>
      </w:r>
      <w:r>
        <w:rPr>
          <w:w w:val="115"/>
        </w:rPr>
        <w:t>los</w:t>
      </w:r>
      <w:r>
        <w:rPr>
          <w:spacing w:val="-25"/>
          <w:w w:val="115"/>
        </w:rPr>
        <w:t> </w:t>
      </w:r>
      <w:r>
        <w:rPr>
          <w:spacing w:val="-3"/>
          <w:w w:val="115"/>
        </w:rPr>
        <w:t>entrevistados</w:t>
      </w:r>
      <w:r>
        <w:rPr>
          <w:spacing w:val="-25"/>
          <w:w w:val="115"/>
        </w:rPr>
        <w:t> </w:t>
      </w:r>
      <w:r>
        <w:rPr>
          <w:w w:val="115"/>
        </w:rPr>
        <w:t>en</w:t>
      </w:r>
      <w:r>
        <w:rPr>
          <w:spacing w:val="-25"/>
          <w:w w:val="115"/>
        </w:rPr>
        <w:t> </w:t>
      </w:r>
      <w:r>
        <w:rPr>
          <w:w w:val="115"/>
        </w:rPr>
        <w:t>las</w:t>
      </w:r>
      <w:r>
        <w:rPr>
          <w:spacing w:val="-25"/>
          <w:w w:val="115"/>
        </w:rPr>
        <w:t> </w:t>
      </w:r>
      <w:r>
        <w:rPr>
          <w:w w:val="115"/>
        </w:rPr>
        <w:t>inicia- tivas,</w:t>
      </w:r>
      <w:r>
        <w:rPr>
          <w:spacing w:val="-35"/>
          <w:w w:val="115"/>
        </w:rPr>
        <w:t> </w:t>
      </w:r>
      <w:r>
        <w:rPr>
          <w:w w:val="115"/>
        </w:rPr>
        <w:t>y</w:t>
      </w:r>
      <w:r>
        <w:rPr>
          <w:spacing w:val="-32"/>
          <w:w w:val="115"/>
        </w:rPr>
        <w:t> </w:t>
      </w:r>
      <w:r>
        <w:rPr>
          <w:w w:val="115"/>
        </w:rPr>
        <w:t>los</w:t>
      </w:r>
      <w:r>
        <w:rPr>
          <w:spacing w:val="-32"/>
          <w:w w:val="115"/>
        </w:rPr>
        <w:t> </w:t>
      </w:r>
      <w:r>
        <w:rPr>
          <w:w w:val="115"/>
        </w:rPr>
        <w:t>individuos</w:t>
      </w:r>
      <w:r>
        <w:rPr>
          <w:spacing w:val="-32"/>
          <w:w w:val="115"/>
        </w:rPr>
        <w:t> </w:t>
      </w:r>
      <w:r>
        <w:rPr>
          <w:w w:val="115"/>
        </w:rPr>
        <w:t>u</w:t>
      </w:r>
      <w:r>
        <w:rPr>
          <w:spacing w:val="-32"/>
          <w:w w:val="115"/>
        </w:rPr>
        <w:t> </w:t>
      </w:r>
      <w:r>
        <w:rPr>
          <w:spacing w:val="-3"/>
          <w:w w:val="115"/>
        </w:rPr>
        <w:t>organizaciones</w:t>
      </w:r>
      <w:r>
        <w:rPr>
          <w:spacing w:val="-32"/>
          <w:w w:val="115"/>
        </w:rPr>
        <w:t> </w:t>
      </w:r>
      <w:r>
        <w:rPr>
          <w:w w:val="115"/>
        </w:rPr>
        <w:t>con</w:t>
      </w:r>
      <w:r>
        <w:rPr>
          <w:spacing w:val="-32"/>
          <w:w w:val="115"/>
        </w:rPr>
        <w:t> </w:t>
      </w:r>
      <w:r>
        <w:rPr>
          <w:w w:val="115"/>
        </w:rPr>
        <w:t>los</w:t>
      </w:r>
      <w:r>
        <w:rPr>
          <w:spacing w:val="-32"/>
          <w:w w:val="115"/>
        </w:rPr>
        <w:t> </w:t>
      </w:r>
      <w:r>
        <w:rPr>
          <w:w w:val="115"/>
        </w:rPr>
        <w:t>que</w:t>
      </w:r>
      <w:r>
        <w:rPr>
          <w:spacing w:val="-32"/>
          <w:w w:val="115"/>
        </w:rPr>
        <w:t> </w:t>
      </w:r>
      <w:r>
        <w:rPr>
          <w:spacing w:val="-2"/>
          <w:w w:val="115"/>
        </w:rPr>
        <w:t>colaboraban,</w:t>
      </w:r>
      <w:r>
        <w:rPr>
          <w:spacing w:val="-35"/>
          <w:w w:val="115"/>
        </w:rPr>
        <w:t> </w:t>
      </w:r>
      <w:r>
        <w:rPr>
          <w:spacing w:val="-3"/>
          <w:w w:val="115"/>
        </w:rPr>
        <w:t>entre</w:t>
      </w:r>
      <w:r>
        <w:rPr>
          <w:spacing w:val="-32"/>
          <w:w w:val="115"/>
        </w:rPr>
        <w:t> </w:t>
      </w:r>
      <w:r>
        <w:rPr>
          <w:spacing w:val="-3"/>
          <w:w w:val="115"/>
        </w:rPr>
        <w:t>otras.</w:t>
      </w:r>
    </w:p>
    <w:p>
      <w:pPr>
        <w:pStyle w:val="BodyText"/>
        <w:spacing w:before="3"/>
        <w:rPr>
          <w:sz w:val="16"/>
        </w:rPr>
      </w:pPr>
    </w:p>
    <w:p>
      <w:pPr>
        <w:pStyle w:val="Heading2"/>
      </w:pPr>
      <w:bookmarkStart w:name="_TOC_250087" w:id="41"/>
      <w:bookmarkEnd w:id="41"/>
      <w:r>
        <w:rPr>
          <w:w w:val="105"/>
        </w:rPr>
        <w:t>Reforma institucional y gobierno digital en México</w:t>
      </w:r>
    </w:p>
    <w:p>
      <w:pPr>
        <w:pStyle w:val="BodyText"/>
        <w:spacing w:before="2"/>
        <w:rPr>
          <w:rFonts w:ascii="Arial"/>
          <w:b/>
          <w:sz w:val="20"/>
        </w:rPr>
      </w:pPr>
    </w:p>
    <w:p>
      <w:pPr>
        <w:pStyle w:val="BodyText"/>
        <w:spacing w:line="236" w:lineRule="exact"/>
        <w:ind w:left="117" w:right="112"/>
        <w:jc w:val="both"/>
      </w:pPr>
      <w:r>
        <w:rPr>
          <w:w w:val="115"/>
        </w:rPr>
        <w:t>Esta</w:t>
      </w:r>
      <w:r>
        <w:rPr>
          <w:spacing w:val="-8"/>
          <w:w w:val="115"/>
        </w:rPr>
        <w:t> </w:t>
      </w:r>
      <w:r>
        <w:rPr>
          <w:w w:val="115"/>
        </w:rPr>
        <w:t>sección</w:t>
      </w:r>
      <w:r>
        <w:rPr>
          <w:spacing w:val="-8"/>
          <w:w w:val="115"/>
        </w:rPr>
        <w:t> </w:t>
      </w:r>
      <w:r>
        <w:rPr>
          <w:w w:val="115"/>
        </w:rPr>
        <w:t>presenta</w:t>
      </w:r>
      <w:r>
        <w:rPr>
          <w:spacing w:val="-8"/>
          <w:w w:val="115"/>
        </w:rPr>
        <w:t> </w:t>
      </w:r>
      <w:r>
        <w:rPr>
          <w:w w:val="115"/>
        </w:rPr>
        <w:t>los</w:t>
      </w:r>
      <w:r>
        <w:rPr>
          <w:spacing w:val="-8"/>
          <w:w w:val="115"/>
        </w:rPr>
        <w:t> </w:t>
      </w:r>
      <w:r>
        <w:rPr>
          <w:w w:val="115"/>
        </w:rPr>
        <w:t>principales</w:t>
      </w:r>
      <w:r>
        <w:rPr>
          <w:spacing w:val="-8"/>
          <w:w w:val="115"/>
        </w:rPr>
        <w:t> </w:t>
      </w:r>
      <w:r>
        <w:rPr>
          <w:w w:val="115"/>
        </w:rPr>
        <w:t>cambios</w:t>
      </w:r>
      <w:r>
        <w:rPr>
          <w:spacing w:val="-8"/>
          <w:w w:val="115"/>
        </w:rPr>
        <w:t> </w:t>
      </w:r>
      <w:r>
        <w:rPr>
          <w:w w:val="115"/>
        </w:rPr>
        <w:t>que</w:t>
      </w:r>
      <w:r>
        <w:rPr>
          <w:spacing w:val="-8"/>
          <w:w w:val="115"/>
        </w:rPr>
        <w:t> </w:t>
      </w:r>
      <w:r>
        <w:rPr>
          <w:w w:val="115"/>
        </w:rPr>
        <w:t>se</w:t>
      </w:r>
      <w:r>
        <w:rPr>
          <w:spacing w:val="-8"/>
          <w:w w:val="115"/>
        </w:rPr>
        <w:t> </w:t>
      </w:r>
      <w:r>
        <w:rPr>
          <w:w w:val="115"/>
        </w:rPr>
        <w:t>dieron</w:t>
      </w:r>
      <w:r>
        <w:rPr>
          <w:spacing w:val="-8"/>
          <w:w w:val="115"/>
        </w:rPr>
        <w:t> </w:t>
      </w:r>
      <w:r>
        <w:rPr>
          <w:w w:val="115"/>
        </w:rPr>
        <w:t>en</w:t>
      </w:r>
      <w:r>
        <w:rPr>
          <w:spacing w:val="-8"/>
          <w:w w:val="115"/>
        </w:rPr>
        <w:t> </w:t>
      </w:r>
      <w:r>
        <w:rPr>
          <w:w w:val="115"/>
        </w:rPr>
        <w:t>el</w:t>
      </w:r>
      <w:r>
        <w:rPr>
          <w:spacing w:val="-8"/>
          <w:w w:val="115"/>
        </w:rPr>
        <w:t> </w:t>
      </w:r>
      <w:r>
        <w:rPr>
          <w:w w:val="115"/>
        </w:rPr>
        <w:t>sexenio de</w:t>
      </w:r>
      <w:r>
        <w:rPr>
          <w:spacing w:val="-12"/>
          <w:w w:val="115"/>
        </w:rPr>
        <w:t> </w:t>
      </w:r>
      <w:r>
        <w:rPr>
          <w:spacing w:val="-5"/>
          <w:w w:val="115"/>
        </w:rPr>
        <w:t>Fox</w:t>
      </w:r>
      <w:r>
        <w:rPr>
          <w:spacing w:val="-12"/>
          <w:w w:val="115"/>
        </w:rPr>
        <w:t> </w:t>
      </w:r>
      <w:r>
        <w:rPr>
          <w:w w:val="115"/>
        </w:rPr>
        <w:t>con</w:t>
      </w:r>
      <w:r>
        <w:rPr>
          <w:spacing w:val="-12"/>
          <w:w w:val="115"/>
        </w:rPr>
        <w:t> </w:t>
      </w:r>
      <w:r>
        <w:rPr>
          <w:w w:val="115"/>
        </w:rPr>
        <w:t>la</w:t>
      </w:r>
      <w:r>
        <w:rPr>
          <w:spacing w:val="-12"/>
          <w:w w:val="115"/>
        </w:rPr>
        <w:t> </w:t>
      </w:r>
      <w:r>
        <w:rPr>
          <w:w w:val="115"/>
        </w:rPr>
        <w:t>intención</w:t>
      </w:r>
      <w:r>
        <w:rPr>
          <w:spacing w:val="-12"/>
          <w:w w:val="115"/>
        </w:rPr>
        <w:t> </w:t>
      </w:r>
      <w:r>
        <w:rPr>
          <w:w w:val="115"/>
        </w:rPr>
        <w:t>de</w:t>
      </w:r>
      <w:r>
        <w:rPr>
          <w:spacing w:val="-12"/>
          <w:w w:val="115"/>
        </w:rPr>
        <w:t> </w:t>
      </w:r>
      <w:r>
        <w:rPr>
          <w:w w:val="115"/>
        </w:rPr>
        <w:t>fortalecer</w:t>
      </w:r>
      <w:r>
        <w:rPr>
          <w:spacing w:val="-12"/>
          <w:w w:val="115"/>
        </w:rPr>
        <w:t> </w:t>
      </w:r>
      <w:r>
        <w:rPr>
          <w:w w:val="115"/>
        </w:rPr>
        <w:t>el</w:t>
      </w:r>
      <w:r>
        <w:rPr>
          <w:spacing w:val="-12"/>
          <w:w w:val="115"/>
        </w:rPr>
        <w:t> </w:t>
      </w:r>
      <w:r>
        <w:rPr>
          <w:w w:val="115"/>
        </w:rPr>
        <w:t>uso</w:t>
      </w:r>
      <w:r>
        <w:rPr>
          <w:spacing w:val="-12"/>
          <w:w w:val="115"/>
        </w:rPr>
        <w:t> </w:t>
      </w:r>
      <w:r>
        <w:rPr>
          <w:w w:val="115"/>
        </w:rPr>
        <w:t>de</w:t>
      </w:r>
      <w:r>
        <w:rPr>
          <w:spacing w:val="-12"/>
          <w:w w:val="115"/>
        </w:rPr>
        <w:t> </w:t>
      </w:r>
      <w:r>
        <w:rPr>
          <w:w w:val="115"/>
        </w:rPr>
        <w:t>tecnologías</w:t>
      </w:r>
      <w:r>
        <w:rPr>
          <w:spacing w:val="-12"/>
          <w:w w:val="115"/>
        </w:rPr>
        <w:t> </w:t>
      </w:r>
      <w:r>
        <w:rPr>
          <w:w w:val="115"/>
        </w:rPr>
        <w:t>de</w:t>
      </w:r>
      <w:r>
        <w:rPr>
          <w:spacing w:val="-12"/>
          <w:w w:val="115"/>
        </w:rPr>
        <w:t> </w:t>
      </w:r>
      <w:r>
        <w:rPr>
          <w:w w:val="115"/>
        </w:rPr>
        <w:t>información</w:t>
      </w:r>
    </w:p>
    <w:p>
      <w:pPr>
        <w:spacing w:after="0" w:line="236"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9"/>
        <w:jc w:val="both"/>
      </w:pPr>
      <w:r>
        <w:rPr>
          <w:w w:val="115"/>
        </w:rPr>
        <w:t>y comunicación tanto en el gobierno como en la sociedad mexicana. Algunos de estos cambios pueden considerarse estrategias de reforma gubernamental</w:t>
      </w:r>
      <w:r>
        <w:rPr>
          <w:spacing w:val="-13"/>
          <w:w w:val="115"/>
        </w:rPr>
        <w:t> </w:t>
      </w:r>
      <w:r>
        <w:rPr>
          <w:w w:val="115"/>
        </w:rPr>
        <w:t>dirigidas</w:t>
      </w:r>
      <w:r>
        <w:rPr>
          <w:spacing w:val="-13"/>
          <w:w w:val="115"/>
        </w:rPr>
        <w:t> </w:t>
      </w:r>
      <w:r>
        <w:rPr>
          <w:w w:val="115"/>
        </w:rPr>
        <w:t>a</w:t>
      </w:r>
      <w:r>
        <w:rPr>
          <w:spacing w:val="-13"/>
          <w:w w:val="115"/>
        </w:rPr>
        <w:t> </w:t>
      </w:r>
      <w:r>
        <w:rPr>
          <w:w w:val="115"/>
        </w:rPr>
        <w:t>mejorar</w:t>
      </w:r>
      <w:r>
        <w:rPr>
          <w:spacing w:val="-13"/>
          <w:w w:val="115"/>
        </w:rPr>
        <w:t> </w:t>
      </w:r>
      <w:r>
        <w:rPr>
          <w:w w:val="115"/>
        </w:rPr>
        <w:t>la</w:t>
      </w:r>
      <w:r>
        <w:rPr>
          <w:spacing w:val="-13"/>
          <w:w w:val="115"/>
        </w:rPr>
        <w:t> </w:t>
      </w:r>
      <w:r>
        <w:rPr>
          <w:w w:val="115"/>
        </w:rPr>
        <w:t>gestión</w:t>
      </w:r>
      <w:r>
        <w:rPr>
          <w:spacing w:val="-13"/>
          <w:w w:val="115"/>
        </w:rPr>
        <w:t> </w:t>
      </w:r>
      <w:r>
        <w:rPr>
          <w:w w:val="115"/>
        </w:rPr>
        <w:t>interna</w:t>
      </w:r>
      <w:r>
        <w:rPr>
          <w:spacing w:val="-13"/>
          <w:w w:val="115"/>
        </w:rPr>
        <w:t> </w:t>
      </w:r>
      <w:r>
        <w:rPr>
          <w:w w:val="115"/>
        </w:rPr>
        <w:t>de</w:t>
      </w:r>
      <w:r>
        <w:rPr>
          <w:spacing w:val="-13"/>
          <w:w w:val="115"/>
        </w:rPr>
        <w:t> </w:t>
      </w:r>
      <w:r>
        <w:rPr>
          <w:w w:val="115"/>
        </w:rPr>
        <w:t>las</w:t>
      </w:r>
      <w:r>
        <w:rPr>
          <w:spacing w:val="-13"/>
          <w:w w:val="115"/>
        </w:rPr>
        <w:t> </w:t>
      </w:r>
      <w:r>
        <w:rPr>
          <w:w w:val="115"/>
        </w:rPr>
        <w:t>dependencias y</w:t>
      </w:r>
      <w:r>
        <w:rPr>
          <w:spacing w:val="-34"/>
          <w:w w:val="115"/>
        </w:rPr>
        <w:t> </w:t>
      </w:r>
      <w:r>
        <w:rPr>
          <w:w w:val="115"/>
        </w:rPr>
        <w:t>lograr</w:t>
      </w:r>
      <w:r>
        <w:rPr>
          <w:spacing w:val="-34"/>
          <w:w w:val="115"/>
        </w:rPr>
        <w:t> </w:t>
      </w:r>
      <w:r>
        <w:rPr>
          <w:w w:val="115"/>
        </w:rPr>
        <w:t>mejores</w:t>
      </w:r>
      <w:r>
        <w:rPr>
          <w:spacing w:val="-34"/>
          <w:w w:val="115"/>
        </w:rPr>
        <w:t> </w:t>
      </w:r>
      <w:r>
        <w:rPr>
          <w:w w:val="115"/>
        </w:rPr>
        <w:t>resultados.</w:t>
      </w:r>
      <w:r>
        <w:rPr>
          <w:spacing w:val="-37"/>
          <w:w w:val="115"/>
        </w:rPr>
        <w:t> </w:t>
      </w:r>
      <w:r>
        <w:rPr>
          <w:w w:val="115"/>
        </w:rPr>
        <w:t>Otros</w:t>
      </w:r>
      <w:r>
        <w:rPr>
          <w:spacing w:val="-34"/>
          <w:w w:val="115"/>
        </w:rPr>
        <w:t> </w:t>
      </w:r>
      <w:r>
        <w:rPr>
          <w:w w:val="115"/>
        </w:rPr>
        <w:t>estaban</w:t>
      </w:r>
      <w:r>
        <w:rPr>
          <w:spacing w:val="-34"/>
          <w:w w:val="115"/>
        </w:rPr>
        <w:t> </w:t>
      </w:r>
      <w:r>
        <w:rPr>
          <w:w w:val="115"/>
        </w:rPr>
        <w:t>orientados</w:t>
      </w:r>
      <w:r>
        <w:rPr>
          <w:spacing w:val="-34"/>
          <w:w w:val="115"/>
        </w:rPr>
        <w:t> </w:t>
      </w:r>
      <w:r>
        <w:rPr>
          <w:w w:val="115"/>
        </w:rPr>
        <w:t>a</w:t>
      </w:r>
      <w:r>
        <w:rPr>
          <w:spacing w:val="-34"/>
          <w:w w:val="115"/>
        </w:rPr>
        <w:t> </w:t>
      </w:r>
      <w:r>
        <w:rPr>
          <w:w w:val="115"/>
        </w:rPr>
        <w:t>usar</w:t>
      </w:r>
      <w:r>
        <w:rPr>
          <w:spacing w:val="-34"/>
          <w:w w:val="115"/>
        </w:rPr>
        <w:t> </w:t>
      </w:r>
      <w:r>
        <w:rPr>
          <w:w w:val="115"/>
        </w:rPr>
        <w:t>las</w:t>
      </w:r>
      <w:r>
        <w:rPr>
          <w:spacing w:val="-34"/>
          <w:w w:val="115"/>
        </w:rPr>
        <w:t> </w:t>
      </w:r>
      <w:r>
        <w:rPr>
          <w:w w:val="115"/>
        </w:rPr>
        <w:t>tecnologías de información para lograr dar un mejor servicio a los ciudadanos e impulsar</w:t>
      </w:r>
      <w:r>
        <w:rPr>
          <w:spacing w:val="-25"/>
          <w:w w:val="115"/>
        </w:rPr>
        <w:t> </w:t>
      </w:r>
      <w:r>
        <w:rPr>
          <w:w w:val="115"/>
        </w:rPr>
        <w:t>el</w:t>
      </w:r>
      <w:r>
        <w:rPr>
          <w:spacing w:val="-25"/>
          <w:w w:val="115"/>
        </w:rPr>
        <w:t> </w:t>
      </w:r>
      <w:r>
        <w:rPr>
          <w:w w:val="115"/>
        </w:rPr>
        <w:t>desarrollo</w:t>
      </w:r>
      <w:r>
        <w:rPr>
          <w:spacing w:val="-25"/>
          <w:w w:val="115"/>
        </w:rPr>
        <w:t> </w:t>
      </w:r>
      <w:r>
        <w:rPr>
          <w:w w:val="115"/>
        </w:rPr>
        <w:t>económico</w:t>
      </w:r>
      <w:r>
        <w:rPr>
          <w:spacing w:val="-25"/>
          <w:w w:val="115"/>
        </w:rPr>
        <w:t> </w:t>
      </w:r>
      <w:r>
        <w:rPr>
          <w:w w:val="115"/>
        </w:rPr>
        <w:t>y</w:t>
      </w:r>
      <w:r>
        <w:rPr>
          <w:spacing w:val="-25"/>
          <w:w w:val="115"/>
        </w:rPr>
        <w:t> </w:t>
      </w:r>
      <w:r>
        <w:rPr>
          <w:w w:val="115"/>
        </w:rPr>
        <w:t>social</w:t>
      </w:r>
      <w:r>
        <w:rPr>
          <w:spacing w:val="-25"/>
          <w:w w:val="115"/>
        </w:rPr>
        <w:t> </w:t>
      </w:r>
      <w:r>
        <w:rPr>
          <w:w w:val="115"/>
        </w:rPr>
        <w:t>de</w:t>
      </w:r>
      <w:r>
        <w:rPr>
          <w:spacing w:val="-25"/>
          <w:w w:val="115"/>
        </w:rPr>
        <w:t> </w:t>
      </w:r>
      <w:r>
        <w:rPr>
          <w:w w:val="115"/>
        </w:rPr>
        <w:t>México.</w:t>
      </w:r>
      <w:r>
        <w:rPr>
          <w:spacing w:val="-29"/>
          <w:w w:val="115"/>
        </w:rPr>
        <w:t> </w:t>
      </w:r>
      <w:r>
        <w:rPr>
          <w:w w:val="115"/>
        </w:rPr>
        <w:t>Los</w:t>
      </w:r>
      <w:r>
        <w:rPr>
          <w:spacing w:val="-25"/>
          <w:w w:val="115"/>
        </w:rPr>
        <w:t> </w:t>
      </w:r>
      <w:r>
        <w:rPr>
          <w:w w:val="115"/>
        </w:rPr>
        <w:t>resultados</w:t>
      </w:r>
      <w:r>
        <w:rPr>
          <w:spacing w:val="-25"/>
          <w:w w:val="115"/>
        </w:rPr>
        <w:t> </w:t>
      </w:r>
      <w:r>
        <w:rPr>
          <w:w w:val="115"/>
        </w:rPr>
        <w:t>fueron modestos, pero sentaron algunas bases importantes para el desarrollo del gobierno digital. Sin embargo, como se expondrá en esta sección, al final del sexenio de </w:t>
      </w:r>
      <w:r>
        <w:rPr>
          <w:spacing w:val="-5"/>
          <w:w w:val="115"/>
        </w:rPr>
        <w:t>Fox </w:t>
      </w:r>
      <w:r>
        <w:rPr>
          <w:w w:val="115"/>
        </w:rPr>
        <w:t>los esfuerzos fueron decayendo y el ímpetu de</w:t>
      </w:r>
      <w:r>
        <w:rPr>
          <w:spacing w:val="-34"/>
          <w:w w:val="115"/>
        </w:rPr>
        <w:t> </w:t>
      </w:r>
      <w:r>
        <w:rPr>
          <w:w w:val="115"/>
        </w:rPr>
        <w:t>la reforma disminuyó de forma clara, lo que coadyuvó a dejar importantes cambios pendientes o incompletos. Después de un poco más de tres años del gobierno del presidente Calderón, estos cambios se perciben aún como pendientes y es posible observar incluso algunos síntomas   de retroceso como la posición de México en el ranking de e-Gobierno realizado cada dos años por la Organización de las Naciones Unidas, el cual</w:t>
      </w:r>
      <w:r>
        <w:rPr>
          <w:spacing w:val="-4"/>
          <w:w w:val="115"/>
        </w:rPr>
        <w:t> </w:t>
      </w:r>
      <w:r>
        <w:rPr>
          <w:w w:val="115"/>
        </w:rPr>
        <w:t>bajó</w:t>
      </w:r>
      <w:r>
        <w:rPr>
          <w:spacing w:val="-4"/>
          <w:w w:val="115"/>
        </w:rPr>
        <w:t> </w:t>
      </w:r>
      <w:r>
        <w:rPr>
          <w:w w:val="115"/>
        </w:rPr>
        <w:t>19</w:t>
      </w:r>
      <w:r>
        <w:rPr>
          <w:spacing w:val="-4"/>
          <w:w w:val="115"/>
        </w:rPr>
        <w:t> </w:t>
      </w:r>
      <w:r>
        <w:rPr>
          <w:w w:val="115"/>
        </w:rPr>
        <w:t>posiciones</w:t>
      </w:r>
      <w:r>
        <w:rPr>
          <w:spacing w:val="-4"/>
          <w:w w:val="115"/>
        </w:rPr>
        <w:t> </w:t>
      </w:r>
      <w:r>
        <w:rPr>
          <w:w w:val="115"/>
        </w:rPr>
        <w:t>en</w:t>
      </w:r>
      <w:r>
        <w:rPr>
          <w:spacing w:val="-4"/>
          <w:w w:val="115"/>
        </w:rPr>
        <w:t> </w:t>
      </w:r>
      <w:r>
        <w:rPr>
          <w:w w:val="115"/>
        </w:rPr>
        <w:t>la</w:t>
      </w:r>
      <w:r>
        <w:rPr>
          <w:spacing w:val="-4"/>
          <w:w w:val="115"/>
        </w:rPr>
        <w:t> </w:t>
      </w:r>
      <w:r>
        <w:rPr>
          <w:w w:val="115"/>
        </w:rPr>
        <w:t>última</w:t>
      </w:r>
      <w:r>
        <w:rPr>
          <w:spacing w:val="-4"/>
          <w:w w:val="115"/>
        </w:rPr>
        <w:t> </w:t>
      </w:r>
      <w:r>
        <w:rPr>
          <w:w w:val="115"/>
        </w:rPr>
        <w:t>medición</w:t>
      </w:r>
      <w:r>
        <w:rPr>
          <w:spacing w:val="-4"/>
          <w:w w:val="115"/>
        </w:rPr>
        <w:t> </w:t>
      </w:r>
      <w:r>
        <w:rPr>
          <w:w w:val="115"/>
        </w:rPr>
        <w:t>publicada</w:t>
      </w:r>
      <w:r>
        <w:rPr>
          <w:spacing w:val="-4"/>
          <w:w w:val="115"/>
        </w:rPr>
        <w:t> </w:t>
      </w:r>
      <w:r>
        <w:rPr>
          <w:w w:val="115"/>
        </w:rPr>
        <w:t>a</w:t>
      </w:r>
      <w:r>
        <w:rPr>
          <w:spacing w:val="-4"/>
          <w:w w:val="115"/>
        </w:rPr>
        <w:t> </w:t>
      </w:r>
      <w:r>
        <w:rPr>
          <w:w w:val="115"/>
        </w:rPr>
        <w:t>inicios</w:t>
      </w:r>
      <w:r>
        <w:rPr>
          <w:spacing w:val="-4"/>
          <w:w w:val="115"/>
        </w:rPr>
        <w:t> </w:t>
      </w:r>
      <w:r>
        <w:rPr>
          <w:w w:val="115"/>
        </w:rPr>
        <w:t>de</w:t>
      </w:r>
      <w:r>
        <w:rPr>
          <w:spacing w:val="-4"/>
          <w:w w:val="115"/>
        </w:rPr>
        <w:t> </w:t>
      </w:r>
      <w:r>
        <w:rPr>
          <w:w w:val="115"/>
        </w:rPr>
        <w:t>2010 con respecto al de 2008, recuperando sólo una posición en la medición publicada en el</w:t>
      </w:r>
      <w:r>
        <w:rPr>
          <w:spacing w:val="-17"/>
          <w:w w:val="115"/>
        </w:rPr>
        <w:t> </w:t>
      </w:r>
      <w:r>
        <w:rPr>
          <w:w w:val="115"/>
        </w:rPr>
        <w:t>2012.</w:t>
      </w:r>
    </w:p>
    <w:p>
      <w:pPr>
        <w:pStyle w:val="BodyText"/>
        <w:spacing w:before="7"/>
        <w:rPr>
          <w:sz w:val="16"/>
        </w:rPr>
      </w:pPr>
    </w:p>
    <w:p>
      <w:pPr>
        <w:pStyle w:val="Heading2"/>
        <w:ind w:left="113"/>
        <w:rPr>
          <w:rFonts w:ascii="Calibri"/>
        </w:rPr>
      </w:pPr>
      <w:bookmarkStart w:name="_TOC_250086" w:id="42"/>
      <w:bookmarkEnd w:id="42"/>
      <w:r>
        <w:rPr>
          <w:rFonts w:ascii="Calibri"/>
          <w:w w:val="115"/>
        </w:rPr>
        <w:t>Plan de Desarrollo y Agenda de Buen gobierno</w:t>
      </w:r>
    </w:p>
    <w:p>
      <w:pPr>
        <w:pStyle w:val="BodyText"/>
        <w:spacing w:before="3"/>
        <w:rPr>
          <w:b/>
          <w:sz w:val="18"/>
        </w:rPr>
      </w:pPr>
    </w:p>
    <w:p>
      <w:pPr>
        <w:pStyle w:val="BodyText"/>
        <w:spacing w:line="240" w:lineRule="exact" w:before="1"/>
        <w:ind w:left="113" w:right="114"/>
        <w:jc w:val="both"/>
      </w:pPr>
      <w:r>
        <w:rPr>
          <w:w w:val="110"/>
        </w:rPr>
        <w:t>Una de las características del sexenio de </w:t>
      </w:r>
      <w:r>
        <w:rPr>
          <w:spacing w:val="-5"/>
          <w:w w:val="110"/>
        </w:rPr>
        <w:t>Fox </w:t>
      </w:r>
      <w:r>
        <w:rPr>
          <w:w w:val="110"/>
        </w:rPr>
        <w:t>es que formalmente se le dio importancia a las tecnologías de información como estrategia de reforma gubernamental. Como uno de los entrevistados comentó: “cuando el presidente </w:t>
      </w:r>
      <w:r>
        <w:rPr>
          <w:spacing w:val="-5"/>
          <w:w w:val="110"/>
        </w:rPr>
        <w:t>Fox </w:t>
      </w:r>
      <w:r>
        <w:rPr>
          <w:w w:val="110"/>
        </w:rPr>
        <w:t>es electo se establece el plan nacional de desarrollo, la agenda de buen gobierno y se hace mención, se hace mayor hincapié a      lo que son las tecnologías de información y comunicación [..] Obviamente en este sexenio es cuando se ha desarrollado muchísimo más el concepto de gobierno </w:t>
      </w:r>
      <w:r>
        <w:rPr>
          <w:spacing w:val="-3"/>
          <w:w w:val="110"/>
        </w:rPr>
        <w:t>electrónico”. </w:t>
      </w:r>
      <w:r>
        <w:rPr>
          <w:w w:val="110"/>
        </w:rPr>
        <w:t>Como lo mencionó el entrevistado, dos de los principales documentos rectores de la administración foxista contenían expresamente  su  uso  como  parte  de  las  estrategias  de  este </w:t>
      </w:r>
      <w:r>
        <w:rPr>
          <w:spacing w:val="51"/>
          <w:w w:val="110"/>
        </w:rPr>
        <w:t> </w:t>
      </w:r>
      <w:r>
        <w:rPr>
          <w:w w:val="110"/>
        </w:rPr>
        <w:t>gobierno:</w:t>
      </w:r>
    </w:p>
    <w:p>
      <w:pPr>
        <w:pStyle w:val="BodyText"/>
        <w:spacing w:line="240" w:lineRule="exact"/>
        <w:ind w:left="113" w:right="114"/>
        <w:jc w:val="both"/>
      </w:pPr>
      <w:r>
        <w:rPr>
          <w:w w:val="115"/>
        </w:rPr>
        <w:t>(1) el Plan Nacional de Desarrollo y (2) la Agenda Presidencial de Buen Gobierno. Este apartado describe brevemente su contenido.</w:t>
      </w:r>
    </w:p>
    <w:p>
      <w:pPr>
        <w:pStyle w:val="BodyText"/>
        <w:spacing w:before="11"/>
        <w:rPr>
          <w:sz w:val="16"/>
        </w:rPr>
      </w:pPr>
    </w:p>
    <w:p>
      <w:pPr>
        <w:pStyle w:val="Heading4"/>
        <w:ind w:left="113"/>
        <w:rPr>
          <w:i/>
        </w:rPr>
      </w:pPr>
      <w:r>
        <w:rPr>
          <w:i/>
          <w:w w:val="105"/>
        </w:rPr>
        <w:t>Plan Nacional de Desarrollo</w:t>
      </w:r>
    </w:p>
    <w:p>
      <w:pPr>
        <w:pStyle w:val="BodyText"/>
        <w:spacing w:before="7"/>
        <w:rPr>
          <w:rFonts w:ascii="Arial"/>
          <w:i/>
          <w:sz w:val="20"/>
        </w:rPr>
      </w:pPr>
    </w:p>
    <w:p>
      <w:pPr>
        <w:pStyle w:val="BodyText"/>
        <w:spacing w:line="240" w:lineRule="exact"/>
        <w:ind w:left="113" w:right="114"/>
        <w:jc w:val="both"/>
      </w:pPr>
      <w:r>
        <w:rPr>
          <w:w w:val="115"/>
        </w:rPr>
        <w:t>El 30 de mayo de 2001 se publicó en el Diario Oficial de la Federación el Plan Nacional de Desarrollo (PND) 2001-2006, en el que se describían</w:t>
      </w:r>
      <w:r>
        <w:rPr>
          <w:spacing w:val="-33"/>
          <w:w w:val="115"/>
        </w:rPr>
        <w:t> </w:t>
      </w:r>
      <w:r>
        <w:rPr>
          <w:w w:val="115"/>
        </w:rPr>
        <w:t>las líneas</w:t>
      </w:r>
      <w:r>
        <w:rPr>
          <w:spacing w:val="-9"/>
          <w:w w:val="115"/>
        </w:rPr>
        <w:t> </w:t>
      </w:r>
      <w:r>
        <w:rPr>
          <w:w w:val="115"/>
        </w:rPr>
        <w:t>de</w:t>
      </w:r>
      <w:r>
        <w:rPr>
          <w:spacing w:val="-9"/>
          <w:w w:val="115"/>
        </w:rPr>
        <w:t> </w:t>
      </w:r>
      <w:r>
        <w:rPr>
          <w:w w:val="115"/>
        </w:rPr>
        <w:t>acción</w:t>
      </w:r>
      <w:r>
        <w:rPr>
          <w:spacing w:val="-9"/>
          <w:w w:val="115"/>
        </w:rPr>
        <w:t> </w:t>
      </w:r>
      <w:r>
        <w:rPr>
          <w:w w:val="115"/>
        </w:rPr>
        <w:t>del</w:t>
      </w:r>
      <w:r>
        <w:rPr>
          <w:spacing w:val="-9"/>
          <w:w w:val="115"/>
        </w:rPr>
        <w:t> </w:t>
      </w:r>
      <w:r>
        <w:rPr>
          <w:w w:val="115"/>
        </w:rPr>
        <w:t>gobierno</w:t>
      </w:r>
      <w:r>
        <w:rPr>
          <w:spacing w:val="-9"/>
          <w:w w:val="115"/>
        </w:rPr>
        <w:t> </w:t>
      </w:r>
      <w:r>
        <w:rPr>
          <w:w w:val="115"/>
        </w:rPr>
        <w:t>de</w:t>
      </w:r>
      <w:r>
        <w:rPr>
          <w:spacing w:val="-13"/>
          <w:w w:val="115"/>
        </w:rPr>
        <w:t> </w:t>
      </w:r>
      <w:r>
        <w:rPr>
          <w:w w:val="115"/>
        </w:rPr>
        <w:t>Vicente</w:t>
      </w:r>
      <w:r>
        <w:rPr>
          <w:spacing w:val="-9"/>
          <w:w w:val="115"/>
        </w:rPr>
        <w:t> </w:t>
      </w:r>
      <w:r>
        <w:rPr>
          <w:spacing w:val="-4"/>
          <w:w w:val="115"/>
        </w:rPr>
        <w:t>Fox.</w:t>
      </w:r>
      <w:r>
        <w:rPr>
          <w:spacing w:val="-14"/>
          <w:w w:val="115"/>
        </w:rPr>
        <w:t> </w:t>
      </w:r>
      <w:r>
        <w:rPr>
          <w:w w:val="115"/>
        </w:rPr>
        <w:t>En</w:t>
      </w:r>
      <w:r>
        <w:rPr>
          <w:spacing w:val="-9"/>
          <w:w w:val="115"/>
        </w:rPr>
        <w:t> </w:t>
      </w:r>
      <w:r>
        <w:rPr>
          <w:w w:val="115"/>
        </w:rPr>
        <w:t>el</w:t>
      </w:r>
      <w:r>
        <w:rPr>
          <w:spacing w:val="-9"/>
          <w:w w:val="115"/>
        </w:rPr>
        <w:t> </w:t>
      </w:r>
      <w:r>
        <w:rPr>
          <w:w w:val="115"/>
        </w:rPr>
        <w:t>apartado</w:t>
      </w:r>
      <w:r>
        <w:rPr>
          <w:spacing w:val="-9"/>
          <w:w w:val="115"/>
        </w:rPr>
        <w:t> </w:t>
      </w:r>
      <w:r>
        <w:rPr>
          <w:w w:val="115"/>
        </w:rPr>
        <w:t>de</w:t>
      </w:r>
      <w:r>
        <w:rPr>
          <w:spacing w:val="-9"/>
          <w:w w:val="115"/>
        </w:rPr>
        <w:t> </w:t>
      </w:r>
      <w:r>
        <w:rPr>
          <w:w w:val="115"/>
        </w:rPr>
        <w:t>transición económica</w:t>
      </w:r>
      <w:r>
        <w:rPr>
          <w:spacing w:val="-43"/>
          <w:w w:val="115"/>
        </w:rPr>
        <w:t> </w:t>
      </w:r>
      <w:r>
        <w:rPr>
          <w:w w:val="115"/>
        </w:rPr>
        <w:t>se</w:t>
      </w:r>
      <w:r>
        <w:rPr>
          <w:spacing w:val="-43"/>
          <w:w w:val="115"/>
        </w:rPr>
        <w:t> </w:t>
      </w:r>
      <w:r>
        <w:rPr>
          <w:w w:val="115"/>
        </w:rPr>
        <w:t>contempló</w:t>
      </w:r>
      <w:r>
        <w:rPr>
          <w:spacing w:val="-43"/>
          <w:w w:val="115"/>
        </w:rPr>
        <w:t> </w:t>
      </w:r>
      <w:r>
        <w:rPr>
          <w:w w:val="115"/>
        </w:rPr>
        <w:t>la</w:t>
      </w:r>
      <w:r>
        <w:rPr>
          <w:spacing w:val="-43"/>
          <w:w w:val="115"/>
        </w:rPr>
        <w:t> </w:t>
      </w:r>
      <w:r>
        <w:rPr>
          <w:w w:val="115"/>
        </w:rPr>
        <w:t>revolución</w:t>
      </w:r>
      <w:r>
        <w:rPr>
          <w:spacing w:val="-43"/>
          <w:w w:val="115"/>
        </w:rPr>
        <w:t> </w:t>
      </w:r>
      <w:r>
        <w:rPr>
          <w:w w:val="115"/>
        </w:rPr>
        <w:t>informática</w:t>
      </w:r>
      <w:r>
        <w:rPr>
          <w:spacing w:val="-43"/>
          <w:w w:val="115"/>
        </w:rPr>
        <w:t> </w:t>
      </w:r>
      <w:r>
        <w:rPr>
          <w:w w:val="115"/>
        </w:rPr>
        <w:t>y</w:t>
      </w:r>
      <w:r>
        <w:rPr>
          <w:spacing w:val="-43"/>
          <w:w w:val="115"/>
        </w:rPr>
        <w:t> </w:t>
      </w:r>
      <w:r>
        <w:rPr>
          <w:w w:val="115"/>
        </w:rPr>
        <w:t>de</w:t>
      </w:r>
      <w:r>
        <w:rPr>
          <w:spacing w:val="-43"/>
          <w:w w:val="115"/>
        </w:rPr>
        <w:t> </w:t>
      </w:r>
      <w:r>
        <w:rPr>
          <w:w w:val="115"/>
        </w:rPr>
        <w:t>telecomunicaciones que</w:t>
      </w:r>
      <w:r>
        <w:rPr>
          <w:spacing w:val="-14"/>
          <w:w w:val="115"/>
        </w:rPr>
        <w:t> </w:t>
      </w:r>
      <w:r>
        <w:rPr>
          <w:w w:val="115"/>
        </w:rPr>
        <w:t>se</w:t>
      </w:r>
      <w:r>
        <w:rPr>
          <w:spacing w:val="-14"/>
          <w:w w:val="115"/>
        </w:rPr>
        <w:t> </w:t>
      </w:r>
      <w:r>
        <w:rPr>
          <w:w w:val="115"/>
        </w:rPr>
        <w:t>estaba</w:t>
      </w:r>
      <w:r>
        <w:rPr>
          <w:spacing w:val="-14"/>
          <w:w w:val="115"/>
        </w:rPr>
        <w:t> </w:t>
      </w:r>
      <w:r>
        <w:rPr>
          <w:w w:val="115"/>
        </w:rPr>
        <w:t>viviendo</w:t>
      </w:r>
      <w:r>
        <w:rPr>
          <w:spacing w:val="-14"/>
          <w:w w:val="115"/>
        </w:rPr>
        <w:t> </w:t>
      </w:r>
      <w:r>
        <w:rPr>
          <w:w w:val="115"/>
        </w:rPr>
        <w:t>en</w:t>
      </w:r>
      <w:r>
        <w:rPr>
          <w:spacing w:val="-14"/>
          <w:w w:val="115"/>
        </w:rPr>
        <w:t> </w:t>
      </w:r>
      <w:r>
        <w:rPr>
          <w:w w:val="115"/>
        </w:rPr>
        <w:t>muchos</w:t>
      </w:r>
      <w:r>
        <w:rPr>
          <w:spacing w:val="-14"/>
          <w:w w:val="115"/>
        </w:rPr>
        <w:t> </w:t>
      </w:r>
      <w:r>
        <w:rPr>
          <w:w w:val="115"/>
        </w:rPr>
        <w:t>países</w:t>
      </w:r>
      <w:r>
        <w:rPr>
          <w:spacing w:val="-14"/>
          <w:w w:val="115"/>
        </w:rPr>
        <w:t> </w:t>
      </w:r>
      <w:r>
        <w:rPr>
          <w:w w:val="115"/>
        </w:rPr>
        <w:t>del</w:t>
      </w:r>
      <w:r>
        <w:rPr>
          <w:spacing w:val="-14"/>
          <w:w w:val="115"/>
        </w:rPr>
        <w:t> </w:t>
      </w:r>
      <w:r>
        <w:rPr>
          <w:w w:val="115"/>
        </w:rPr>
        <w:t>mundo</w:t>
      </w:r>
      <w:r>
        <w:rPr>
          <w:spacing w:val="-14"/>
          <w:w w:val="115"/>
        </w:rPr>
        <w:t> </w:t>
      </w:r>
      <w:r>
        <w:rPr>
          <w:w w:val="115"/>
        </w:rPr>
        <w:t>y</w:t>
      </w:r>
      <w:r>
        <w:rPr>
          <w:spacing w:val="-14"/>
          <w:w w:val="115"/>
        </w:rPr>
        <w:t> </w:t>
      </w:r>
      <w:r>
        <w:rPr>
          <w:w w:val="115"/>
        </w:rPr>
        <w:t>que</w:t>
      </w:r>
      <w:r>
        <w:rPr>
          <w:spacing w:val="-14"/>
          <w:w w:val="115"/>
        </w:rPr>
        <w:t> </w:t>
      </w:r>
      <w:r>
        <w:rPr>
          <w:w w:val="115"/>
        </w:rPr>
        <w:t>podría</w:t>
      </w:r>
      <w:r>
        <w:rPr>
          <w:spacing w:val="-14"/>
          <w:w w:val="115"/>
        </w:rPr>
        <w:t> </w:t>
      </w:r>
      <w:r>
        <w:rPr>
          <w:w w:val="115"/>
        </w:rPr>
        <w:t>originar una transformación importante. De esta forma, una de las principales estrategias del gobierno de </w:t>
      </w:r>
      <w:r>
        <w:rPr>
          <w:spacing w:val="-5"/>
          <w:w w:val="115"/>
        </w:rPr>
        <w:t>Fox </w:t>
      </w:r>
      <w:r>
        <w:rPr>
          <w:w w:val="115"/>
        </w:rPr>
        <w:t>fue incorporar el uso de las nuevas  </w:t>
      </w:r>
      <w:r>
        <w:rPr>
          <w:spacing w:val="16"/>
          <w:w w:val="115"/>
        </w:rPr>
        <w:t> </w:t>
      </w:r>
      <w:r>
        <w:rPr>
          <w:w w:val="115"/>
        </w:rPr>
        <w:t>tec-</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5"/>
        </w:rPr>
        <w:t>nologías con el objetivo de lograr que el Estado fuese promotor de los beneficios potenciales de la informática y las telecomunicaciones para ampliar</w:t>
      </w:r>
      <w:r>
        <w:rPr>
          <w:spacing w:val="-10"/>
          <w:w w:val="115"/>
        </w:rPr>
        <w:t> </w:t>
      </w:r>
      <w:r>
        <w:rPr>
          <w:w w:val="115"/>
        </w:rPr>
        <w:t>el</w:t>
      </w:r>
      <w:r>
        <w:rPr>
          <w:spacing w:val="-10"/>
          <w:w w:val="115"/>
        </w:rPr>
        <w:t> </w:t>
      </w:r>
      <w:r>
        <w:rPr>
          <w:w w:val="115"/>
        </w:rPr>
        <w:t>acceso</w:t>
      </w:r>
      <w:r>
        <w:rPr>
          <w:spacing w:val="-10"/>
          <w:w w:val="115"/>
        </w:rPr>
        <w:t> </w:t>
      </w:r>
      <w:r>
        <w:rPr>
          <w:w w:val="115"/>
        </w:rPr>
        <w:t>de</w:t>
      </w:r>
      <w:r>
        <w:rPr>
          <w:spacing w:val="-10"/>
          <w:w w:val="115"/>
        </w:rPr>
        <w:t> </w:t>
      </w:r>
      <w:r>
        <w:rPr>
          <w:w w:val="115"/>
        </w:rPr>
        <w:t>los</w:t>
      </w:r>
      <w:r>
        <w:rPr>
          <w:spacing w:val="-10"/>
          <w:w w:val="115"/>
        </w:rPr>
        <w:t> </w:t>
      </w:r>
      <w:r>
        <w:rPr>
          <w:w w:val="115"/>
        </w:rPr>
        <w:t>habitantes</w:t>
      </w:r>
      <w:r>
        <w:rPr>
          <w:spacing w:val="-10"/>
          <w:w w:val="115"/>
        </w:rPr>
        <w:t> </w:t>
      </w:r>
      <w:r>
        <w:rPr>
          <w:w w:val="115"/>
        </w:rPr>
        <w:t>a</w:t>
      </w:r>
      <w:r>
        <w:rPr>
          <w:spacing w:val="-10"/>
          <w:w w:val="115"/>
        </w:rPr>
        <w:t> </w:t>
      </w:r>
      <w:r>
        <w:rPr>
          <w:w w:val="115"/>
        </w:rPr>
        <w:t>los</w:t>
      </w:r>
      <w:r>
        <w:rPr>
          <w:spacing w:val="-10"/>
          <w:w w:val="115"/>
        </w:rPr>
        <w:t> </w:t>
      </w:r>
      <w:r>
        <w:rPr>
          <w:w w:val="115"/>
        </w:rPr>
        <w:t>servicios</w:t>
      </w:r>
      <w:r>
        <w:rPr>
          <w:spacing w:val="-10"/>
          <w:w w:val="115"/>
        </w:rPr>
        <w:t> </w:t>
      </w:r>
      <w:r>
        <w:rPr>
          <w:w w:val="115"/>
        </w:rPr>
        <w:t>y</w:t>
      </w:r>
      <w:r>
        <w:rPr>
          <w:spacing w:val="-10"/>
          <w:w w:val="115"/>
        </w:rPr>
        <w:t> </w:t>
      </w:r>
      <w:r>
        <w:rPr>
          <w:w w:val="115"/>
        </w:rPr>
        <w:t>al</w:t>
      </w:r>
      <w:r>
        <w:rPr>
          <w:spacing w:val="-10"/>
          <w:w w:val="115"/>
        </w:rPr>
        <w:t> </w:t>
      </w:r>
      <w:r>
        <w:rPr>
          <w:w w:val="115"/>
        </w:rPr>
        <w:t>mundo</w:t>
      </w:r>
      <w:r>
        <w:rPr>
          <w:spacing w:val="-10"/>
          <w:w w:val="115"/>
        </w:rPr>
        <w:t> </w:t>
      </w:r>
      <w:r>
        <w:rPr>
          <w:w w:val="115"/>
        </w:rPr>
        <w:t>globalizado; lo que implicaría atender diversos aspectos, desde lo tecnológico hasta lo jurídico. La pretensión era dar un salto cualitativo y cuantitativo</w:t>
      </w:r>
      <w:r>
        <w:rPr>
          <w:spacing w:val="-12"/>
          <w:w w:val="115"/>
        </w:rPr>
        <w:t> </w:t>
      </w:r>
      <w:r>
        <w:rPr>
          <w:w w:val="115"/>
        </w:rPr>
        <w:t>como nación, aprovechando las oportunidades del avance tecnológico y la convergencia</w:t>
      </w:r>
      <w:r>
        <w:rPr>
          <w:spacing w:val="-16"/>
          <w:w w:val="115"/>
        </w:rPr>
        <w:t> </w:t>
      </w:r>
      <w:r>
        <w:rPr>
          <w:w w:val="115"/>
        </w:rPr>
        <w:t>para</w:t>
      </w:r>
      <w:r>
        <w:rPr>
          <w:spacing w:val="-16"/>
          <w:w w:val="115"/>
        </w:rPr>
        <w:t> </w:t>
      </w:r>
      <w:r>
        <w:rPr>
          <w:w w:val="115"/>
        </w:rPr>
        <w:t>superar</w:t>
      </w:r>
      <w:r>
        <w:rPr>
          <w:spacing w:val="-16"/>
          <w:w w:val="115"/>
        </w:rPr>
        <w:t> </w:t>
      </w:r>
      <w:r>
        <w:rPr>
          <w:w w:val="115"/>
        </w:rPr>
        <w:t>los</w:t>
      </w:r>
      <w:r>
        <w:rPr>
          <w:spacing w:val="-16"/>
          <w:w w:val="115"/>
        </w:rPr>
        <w:t> </w:t>
      </w:r>
      <w:r>
        <w:rPr>
          <w:w w:val="115"/>
        </w:rPr>
        <w:t>rezagos</w:t>
      </w:r>
      <w:r>
        <w:rPr>
          <w:spacing w:val="-16"/>
          <w:w w:val="115"/>
        </w:rPr>
        <w:t> </w:t>
      </w:r>
      <w:r>
        <w:rPr>
          <w:w w:val="115"/>
        </w:rPr>
        <w:t>que</w:t>
      </w:r>
      <w:r>
        <w:rPr>
          <w:spacing w:val="-16"/>
          <w:w w:val="115"/>
        </w:rPr>
        <w:t> </w:t>
      </w:r>
      <w:r>
        <w:rPr>
          <w:w w:val="115"/>
        </w:rPr>
        <w:t>enfrentaba</w:t>
      </w:r>
      <w:r>
        <w:rPr>
          <w:spacing w:val="-16"/>
          <w:w w:val="115"/>
        </w:rPr>
        <w:t> </w:t>
      </w:r>
      <w:r>
        <w:rPr>
          <w:w w:val="115"/>
        </w:rPr>
        <w:t>el</w:t>
      </w:r>
      <w:r>
        <w:rPr>
          <w:spacing w:val="-16"/>
          <w:w w:val="115"/>
        </w:rPr>
        <w:t> </w:t>
      </w:r>
      <w:r>
        <w:rPr>
          <w:w w:val="115"/>
        </w:rPr>
        <w:t>país.</w:t>
      </w:r>
    </w:p>
    <w:p>
      <w:pPr>
        <w:pStyle w:val="BodyText"/>
        <w:spacing w:before="8"/>
        <w:rPr>
          <w:sz w:val="19"/>
        </w:rPr>
      </w:pPr>
    </w:p>
    <w:p>
      <w:pPr>
        <w:pStyle w:val="BodyText"/>
        <w:spacing w:line="240" w:lineRule="exact"/>
        <w:ind w:left="117" w:right="110"/>
        <w:jc w:val="both"/>
      </w:pPr>
      <w:r>
        <w:rPr>
          <w:w w:val="115"/>
        </w:rPr>
        <w:t>Uno de los principales objetivos contenidos en el PND fue adoptar estrategias que mejoraran la competitividad y la eficacia de los servicios que</w:t>
      </w:r>
      <w:r>
        <w:rPr>
          <w:spacing w:val="-28"/>
          <w:w w:val="115"/>
        </w:rPr>
        <w:t> </w:t>
      </w:r>
      <w:r>
        <w:rPr>
          <w:w w:val="115"/>
        </w:rPr>
        <w:t>el</w:t>
      </w:r>
      <w:r>
        <w:rPr>
          <w:spacing w:val="-28"/>
          <w:w w:val="115"/>
        </w:rPr>
        <w:t> </w:t>
      </w:r>
      <w:r>
        <w:rPr>
          <w:w w:val="115"/>
        </w:rPr>
        <w:t>gobierno</w:t>
      </w:r>
      <w:r>
        <w:rPr>
          <w:spacing w:val="-28"/>
          <w:w w:val="115"/>
        </w:rPr>
        <w:t> </w:t>
      </w:r>
      <w:r>
        <w:rPr>
          <w:w w:val="115"/>
        </w:rPr>
        <w:t>ofrecía,</w:t>
      </w:r>
      <w:r>
        <w:rPr>
          <w:spacing w:val="-32"/>
          <w:w w:val="115"/>
        </w:rPr>
        <w:t> </w:t>
      </w:r>
      <w:r>
        <w:rPr>
          <w:w w:val="115"/>
        </w:rPr>
        <w:t>para</w:t>
      </w:r>
      <w:r>
        <w:rPr>
          <w:spacing w:val="-28"/>
          <w:w w:val="115"/>
        </w:rPr>
        <w:t> </w:t>
      </w:r>
      <w:r>
        <w:rPr>
          <w:w w:val="115"/>
        </w:rPr>
        <w:t>crear</w:t>
      </w:r>
      <w:r>
        <w:rPr>
          <w:spacing w:val="-28"/>
          <w:w w:val="115"/>
        </w:rPr>
        <w:t> </w:t>
      </w:r>
      <w:r>
        <w:rPr>
          <w:w w:val="115"/>
        </w:rPr>
        <w:t>un</w:t>
      </w:r>
      <w:r>
        <w:rPr>
          <w:spacing w:val="-28"/>
          <w:w w:val="115"/>
        </w:rPr>
        <w:t> </w:t>
      </w:r>
      <w:r>
        <w:rPr>
          <w:w w:val="115"/>
        </w:rPr>
        <w:t>clima</w:t>
      </w:r>
      <w:r>
        <w:rPr>
          <w:spacing w:val="-28"/>
          <w:w w:val="115"/>
        </w:rPr>
        <w:t> </w:t>
      </w:r>
      <w:r>
        <w:rPr>
          <w:w w:val="115"/>
        </w:rPr>
        <w:t>propicio</w:t>
      </w:r>
      <w:r>
        <w:rPr>
          <w:spacing w:val="-28"/>
          <w:w w:val="115"/>
        </w:rPr>
        <w:t> </w:t>
      </w:r>
      <w:r>
        <w:rPr>
          <w:w w:val="115"/>
        </w:rPr>
        <w:t>para</w:t>
      </w:r>
      <w:r>
        <w:rPr>
          <w:spacing w:val="-28"/>
          <w:w w:val="115"/>
        </w:rPr>
        <w:t> </w:t>
      </w:r>
      <w:r>
        <w:rPr>
          <w:w w:val="115"/>
        </w:rPr>
        <w:t>la</w:t>
      </w:r>
      <w:r>
        <w:rPr>
          <w:spacing w:val="-28"/>
          <w:w w:val="115"/>
        </w:rPr>
        <w:t> </w:t>
      </w:r>
      <w:r>
        <w:rPr>
          <w:w w:val="115"/>
        </w:rPr>
        <w:t>competitividad del sector productivo: reglas claras, sencillas y permanentes; rendición de cuentas; servicios de calidad; infraestructura adecuada. El gobierno pretendía que con la convergencia tecnológica de telecomunicaciones e informática</w:t>
      </w:r>
      <w:r>
        <w:rPr>
          <w:spacing w:val="-42"/>
          <w:w w:val="115"/>
        </w:rPr>
        <w:t> </w:t>
      </w:r>
      <w:r>
        <w:rPr>
          <w:w w:val="115"/>
        </w:rPr>
        <w:t>se</w:t>
      </w:r>
      <w:r>
        <w:rPr>
          <w:spacing w:val="-42"/>
          <w:w w:val="115"/>
        </w:rPr>
        <w:t> </w:t>
      </w:r>
      <w:r>
        <w:rPr>
          <w:w w:val="115"/>
        </w:rPr>
        <w:t>ofreciera</w:t>
      </w:r>
      <w:r>
        <w:rPr>
          <w:spacing w:val="-42"/>
          <w:w w:val="115"/>
        </w:rPr>
        <w:t> </w:t>
      </w:r>
      <w:r>
        <w:rPr>
          <w:w w:val="115"/>
        </w:rPr>
        <w:t>a</w:t>
      </w:r>
      <w:r>
        <w:rPr>
          <w:spacing w:val="-42"/>
          <w:w w:val="115"/>
        </w:rPr>
        <w:t> </w:t>
      </w:r>
      <w:r>
        <w:rPr>
          <w:w w:val="115"/>
        </w:rPr>
        <w:t>la</w:t>
      </w:r>
      <w:r>
        <w:rPr>
          <w:spacing w:val="-42"/>
          <w:w w:val="115"/>
        </w:rPr>
        <w:t> </w:t>
      </w:r>
      <w:r>
        <w:rPr>
          <w:w w:val="115"/>
        </w:rPr>
        <w:t>población</w:t>
      </w:r>
      <w:r>
        <w:rPr>
          <w:spacing w:val="-42"/>
          <w:w w:val="115"/>
        </w:rPr>
        <w:t> </w:t>
      </w:r>
      <w:r>
        <w:rPr>
          <w:w w:val="115"/>
        </w:rPr>
        <w:t>nuevos</w:t>
      </w:r>
      <w:r>
        <w:rPr>
          <w:spacing w:val="-42"/>
          <w:w w:val="115"/>
        </w:rPr>
        <w:t> </w:t>
      </w:r>
      <w:r>
        <w:rPr>
          <w:w w:val="115"/>
        </w:rPr>
        <w:t>y</w:t>
      </w:r>
      <w:r>
        <w:rPr>
          <w:spacing w:val="-42"/>
          <w:w w:val="115"/>
        </w:rPr>
        <w:t> </w:t>
      </w:r>
      <w:r>
        <w:rPr>
          <w:w w:val="115"/>
        </w:rPr>
        <w:t>mejores</w:t>
      </w:r>
      <w:r>
        <w:rPr>
          <w:spacing w:val="-42"/>
          <w:w w:val="115"/>
        </w:rPr>
        <w:t> </w:t>
      </w:r>
      <w:r>
        <w:rPr>
          <w:w w:val="115"/>
        </w:rPr>
        <w:t>servicios</w:t>
      </w:r>
      <w:r>
        <w:rPr>
          <w:spacing w:val="-42"/>
          <w:w w:val="115"/>
        </w:rPr>
        <w:t> </w:t>
      </w:r>
      <w:r>
        <w:rPr>
          <w:w w:val="115"/>
        </w:rPr>
        <w:t>en</w:t>
      </w:r>
      <w:r>
        <w:rPr>
          <w:spacing w:val="-42"/>
          <w:w w:val="115"/>
        </w:rPr>
        <w:t> </w:t>
      </w:r>
      <w:r>
        <w:rPr>
          <w:w w:val="115"/>
        </w:rPr>
        <w:t>materia de aprendizaje, capacitación, salud, servicios de gobierno, comercio y entretenimiento. Con el uso de nuevas tecnologías de buscaba también fomentar y difundir la industria del desarrollo del software, así como adoptar los mejores estándares tecnológicos y medidas que protejan la calidad</w:t>
      </w:r>
      <w:r>
        <w:rPr>
          <w:spacing w:val="-13"/>
          <w:w w:val="115"/>
        </w:rPr>
        <w:t> </w:t>
      </w:r>
      <w:r>
        <w:rPr>
          <w:w w:val="115"/>
        </w:rPr>
        <w:t>de</w:t>
      </w:r>
      <w:r>
        <w:rPr>
          <w:spacing w:val="-13"/>
          <w:w w:val="115"/>
        </w:rPr>
        <w:t> </w:t>
      </w:r>
      <w:r>
        <w:rPr>
          <w:w w:val="115"/>
        </w:rPr>
        <w:t>los</w:t>
      </w:r>
      <w:r>
        <w:rPr>
          <w:spacing w:val="-13"/>
          <w:w w:val="115"/>
        </w:rPr>
        <w:t> </w:t>
      </w:r>
      <w:r>
        <w:rPr>
          <w:w w:val="115"/>
        </w:rPr>
        <w:t>servicios</w:t>
      </w:r>
      <w:r>
        <w:rPr>
          <w:spacing w:val="-13"/>
          <w:w w:val="115"/>
        </w:rPr>
        <w:t> </w:t>
      </w:r>
      <w:r>
        <w:rPr>
          <w:w w:val="115"/>
        </w:rPr>
        <w:t>a</w:t>
      </w:r>
      <w:r>
        <w:rPr>
          <w:spacing w:val="-13"/>
          <w:w w:val="115"/>
        </w:rPr>
        <w:t> </w:t>
      </w:r>
      <w:r>
        <w:rPr>
          <w:w w:val="115"/>
        </w:rPr>
        <w:t>los</w:t>
      </w:r>
      <w:r>
        <w:rPr>
          <w:spacing w:val="-13"/>
          <w:w w:val="115"/>
        </w:rPr>
        <w:t> </w:t>
      </w:r>
      <w:r>
        <w:rPr>
          <w:w w:val="115"/>
        </w:rPr>
        <w:t>usuarios,</w:t>
      </w:r>
      <w:r>
        <w:rPr>
          <w:spacing w:val="-18"/>
          <w:w w:val="115"/>
        </w:rPr>
        <w:t> </w:t>
      </w:r>
      <w:r>
        <w:rPr>
          <w:w w:val="115"/>
        </w:rPr>
        <w:t>así</w:t>
      </w:r>
      <w:r>
        <w:rPr>
          <w:spacing w:val="-13"/>
          <w:w w:val="115"/>
        </w:rPr>
        <w:t> </w:t>
      </w:r>
      <w:r>
        <w:rPr>
          <w:w w:val="115"/>
        </w:rPr>
        <w:t>como</w:t>
      </w:r>
      <w:r>
        <w:rPr>
          <w:spacing w:val="-13"/>
          <w:w w:val="115"/>
        </w:rPr>
        <w:t> </w:t>
      </w:r>
      <w:r>
        <w:rPr>
          <w:w w:val="115"/>
        </w:rPr>
        <w:t>la</w:t>
      </w:r>
      <w:r>
        <w:rPr>
          <w:spacing w:val="-13"/>
          <w:w w:val="115"/>
        </w:rPr>
        <w:t> </w:t>
      </w:r>
      <w:r>
        <w:rPr>
          <w:w w:val="115"/>
        </w:rPr>
        <w:t>propiedad</w:t>
      </w:r>
      <w:r>
        <w:rPr>
          <w:spacing w:val="-13"/>
          <w:w w:val="115"/>
        </w:rPr>
        <w:t> </w:t>
      </w:r>
      <w:r>
        <w:rPr>
          <w:w w:val="115"/>
        </w:rPr>
        <w:t>intelectual.</w:t>
      </w:r>
    </w:p>
    <w:p>
      <w:pPr>
        <w:pStyle w:val="BodyText"/>
        <w:spacing w:before="11"/>
        <w:rPr>
          <w:sz w:val="16"/>
        </w:rPr>
      </w:pPr>
    </w:p>
    <w:p>
      <w:pPr>
        <w:pStyle w:val="Heading4"/>
        <w:rPr>
          <w:i/>
        </w:rPr>
      </w:pPr>
      <w:r>
        <w:rPr>
          <w:i/>
          <w:w w:val="105"/>
        </w:rPr>
        <w:t>Agenda Presidencial de Buen Gobierno</w:t>
      </w:r>
    </w:p>
    <w:p>
      <w:pPr>
        <w:pStyle w:val="BodyText"/>
        <w:spacing w:before="7"/>
        <w:rPr>
          <w:rFonts w:ascii="Arial"/>
          <w:i/>
          <w:sz w:val="20"/>
        </w:rPr>
      </w:pPr>
    </w:p>
    <w:p>
      <w:pPr>
        <w:pStyle w:val="BodyText"/>
        <w:spacing w:line="240" w:lineRule="exact"/>
        <w:ind w:left="117" w:right="105"/>
        <w:jc w:val="both"/>
      </w:pPr>
      <w:r>
        <w:rPr>
          <w:spacing w:val="-3"/>
          <w:w w:val="115"/>
        </w:rPr>
        <w:t>Previo </w:t>
      </w:r>
      <w:r>
        <w:rPr>
          <w:w w:val="115"/>
        </w:rPr>
        <w:t>a la presentación de la Agenda Presidencial de Buen Gobierno (APBG),</w:t>
      </w:r>
      <w:r>
        <w:rPr>
          <w:spacing w:val="-14"/>
          <w:w w:val="115"/>
        </w:rPr>
        <w:t> </w:t>
      </w:r>
      <w:r>
        <w:rPr>
          <w:w w:val="115"/>
        </w:rPr>
        <w:t>se</w:t>
      </w:r>
      <w:r>
        <w:rPr>
          <w:spacing w:val="-8"/>
          <w:w w:val="115"/>
        </w:rPr>
        <w:t> </w:t>
      </w:r>
      <w:r>
        <w:rPr>
          <w:w w:val="115"/>
        </w:rPr>
        <w:t>habían</w:t>
      </w:r>
      <w:r>
        <w:rPr>
          <w:spacing w:val="-8"/>
          <w:w w:val="115"/>
        </w:rPr>
        <w:t> </w:t>
      </w:r>
      <w:r>
        <w:rPr>
          <w:w w:val="115"/>
        </w:rPr>
        <w:t>emprendido</w:t>
      </w:r>
      <w:r>
        <w:rPr>
          <w:spacing w:val="-8"/>
          <w:w w:val="115"/>
        </w:rPr>
        <w:t> </w:t>
      </w:r>
      <w:r>
        <w:rPr>
          <w:w w:val="115"/>
        </w:rPr>
        <w:t>ya</w:t>
      </w:r>
      <w:r>
        <w:rPr>
          <w:spacing w:val="-8"/>
          <w:w w:val="115"/>
        </w:rPr>
        <w:t> </w:t>
      </w:r>
      <w:r>
        <w:rPr>
          <w:w w:val="115"/>
        </w:rPr>
        <w:t>algunas</w:t>
      </w:r>
      <w:r>
        <w:rPr>
          <w:spacing w:val="-8"/>
          <w:w w:val="115"/>
        </w:rPr>
        <w:t> </w:t>
      </w:r>
      <w:r>
        <w:rPr>
          <w:w w:val="115"/>
        </w:rPr>
        <w:t>acciones</w:t>
      </w:r>
      <w:r>
        <w:rPr>
          <w:spacing w:val="-8"/>
          <w:w w:val="115"/>
        </w:rPr>
        <w:t> </w:t>
      </w:r>
      <w:r>
        <w:rPr>
          <w:w w:val="115"/>
        </w:rPr>
        <w:t>en</w:t>
      </w:r>
      <w:r>
        <w:rPr>
          <w:spacing w:val="-8"/>
          <w:w w:val="115"/>
        </w:rPr>
        <w:t> </w:t>
      </w:r>
      <w:r>
        <w:rPr>
          <w:w w:val="115"/>
        </w:rPr>
        <w:t>materia</w:t>
      </w:r>
      <w:r>
        <w:rPr>
          <w:spacing w:val="-8"/>
          <w:w w:val="115"/>
        </w:rPr>
        <w:t> </w:t>
      </w:r>
      <w:r>
        <w:rPr>
          <w:w w:val="115"/>
        </w:rPr>
        <w:t>del</w:t>
      </w:r>
      <w:r>
        <w:rPr>
          <w:spacing w:val="-8"/>
          <w:w w:val="115"/>
        </w:rPr>
        <w:t> </w:t>
      </w:r>
      <w:r>
        <w:rPr>
          <w:w w:val="115"/>
        </w:rPr>
        <w:t>uso</w:t>
      </w:r>
      <w:r>
        <w:rPr>
          <w:spacing w:val="-8"/>
          <w:w w:val="115"/>
        </w:rPr>
        <w:t> </w:t>
      </w:r>
      <w:r>
        <w:rPr>
          <w:w w:val="115"/>
        </w:rPr>
        <w:t>de TIC,</w:t>
      </w:r>
      <w:r>
        <w:rPr>
          <w:spacing w:val="-26"/>
          <w:w w:val="115"/>
        </w:rPr>
        <w:t> </w:t>
      </w:r>
      <w:r>
        <w:rPr>
          <w:w w:val="115"/>
        </w:rPr>
        <w:t>como</w:t>
      </w:r>
      <w:r>
        <w:rPr>
          <w:spacing w:val="-21"/>
          <w:w w:val="115"/>
        </w:rPr>
        <w:t> </w:t>
      </w:r>
      <w:r>
        <w:rPr>
          <w:w w:val="115"/>
        </w:rPr>
        <w:t>la</w:t>
      </w:r>
      <w:r>
        <w:rPr>
          <w:spacing w:val="-21"/>
          <w:w w:val="115"/>
        </w:rPr>
        <w:t> </w:t>
      </w:r>
      <w:r>
        <w:rPr>
          <w:w w:val="115"/>
        </w:rPr>
        <w:t>iniciativa</w:t>
      </w:r>
      <w:r>
        <w:rPr>
          <w:spacing w:val="-21"/>
          <w:w w:val="115"/>
        </w:rPr>
        <w:t> </w:t>
      </w:r>
      <w:r>
        <w:rPr>
          <w:w w:val="115"/>
        </w:rPr>
        <w:t>de</w:t>
      </w:r>
      <w:r>
        <w:rPr>
          <w:spacing w:val="-21"/>
          <w:w w:val="115"/>
        </w:rPr>
        <w:t> </w:t>
      </w:r>
      <w:r>
        <w:rPr>
          <w:w w:val="115"/>
        </w:rPr>
        <w:t>la</w:t>
      </w:r>
      <w:r>
        <w:rPr>
          <w:spacing w:val="-21"/>
          <w:w w:val="115"/>
        </w:rPr>
        <w:t> </w:t>
      </w:r>
      <w:r>
        <w:rPr>
          <w:w w:val="115"/>
        </w:rPr>
        <w:t>Oficina</w:t>
      </w:r>
      <w:r>
        <w:rPr>
          <w:spacing w:val="-21"/>
          <w:w w:val="115"/>
        </w:rPr>
        <w:t> </w:t>
      </w:r>
      <w:r>
        <w:rPr>
          <w:w w:val="115"/>
        </w:rPr>
        <w:t>de</w:t>
      </w:r>
      <w:r>
        <w:rPr>
          <w:spacing w:val="-21"/>
          <w:w w:val="115"/>
        </w:rPr>
        <w:t> </w:t>
      </w:r>
      <w:r>
        <w:rPr>
          <w:w w:val="115"/>
        </w:rPr>
        <w:t>la</w:t>
      </w:r>
      <w:r>
        <w:rPr>
          <w:spacing w:val="-21"/>
          <w:w w:val="115"/>
        </w:rPr>
        <w:t> </w:t>
      </w:r>
      <w:r>
        <w:rPr>
          <w:w w:val="115"/>
        </w:rPr>
        <w:t>Presidencia</w:t>
      </w:r>
      <w:r>
        <w:rPr>
          <w:spacing w:val="-21"/>
          <w:w w:val="115"/>
        </w:rPr>
        <w:t> </w:t>
      </w:r>
      <w:r>
        <w:rPr>
          <w:w w:val="115"/>
        </w:rPr>
        <w:t>para</w:t>
      </w:r>
      <w:r>
        <w:rPr>
          <w:spacing w:val="-21"/>
          <w:w w:val="115"/>
        </w:rPr>
        <w:t> </w:t>
      </w:r>
      <w:r>
        <w:rPr>
          <w:w w:val="115"/>
        </w:rPr>
        <w:t>la</w:t>
      </w:r>
      <w:r>
        <w:rPr>
          <w:spacing w:val="-21"/>
          <w:w w:val="115"/>
        </w:rPr>
        <w:t> </w:t>
      </w:r>
      <w:r>
        <w:rPr>
          <w:w w:val="115"/>
        </w:rPr>
        <w:t>modernización y</w:t>
      </w:r>
      <w:r>
        <w:rPr>
          <w:spacing w:val="-19"/>
          <w:w w:val="115"/>
        </w:rPr>
        <w:t> </w:t>
      </w:r>
      <w:r>
        <w:rPr>
          <w:w w:val="115"/>
        </w:rPr>
        <w:t>la</w:t>
      </w:r>
      <w:r>
        <w:rPr>
          <w:spacing w:val="-19"/>
          <w:w w:val="115"/>
        </w:rPr>
        <w:t> </w:t>
      </w:r>
      <w:r>
        <w:rPr>
          <w:w w:val="115"/>
        </w:rPr>
        <w:t>digitalización</w:t>
      </w:r>
      <w:r>
        <w:rPr>
          <w:spacing w:val="-19"/>
          <w:w w:val="115"/>
        </w:rPr>
        <w:t> </w:t>
      </w:r>
      <w:r>
        <w:rPr>
          <w:w w:val="115"/>
        </w:rPr>
        <w:t>del</w:t>
      </w:r>
      <w:r>
        <w:rPr>
          <w:spacing w:val="-19"/>
          <w:w w:val="115"/>
        </w:rPr>
        <w:t> </w:t>
      </w:r>
      <w:r>
        <w:rPr>
          <w:w w:val="115"/>
        </w:rPr>
        <w:t>gobierno</w:t>
      </w:r>
      <w:r>
        <w:rPr>
          <w:spacing w:val="-19"/>
          <w:w w:val="115"/>
        </w:rPr>
        <w:t> </w:t>
      </w:r>
      <w:r>
        <w:rPr>
          <w:w w:val="115"/>
        </w:rPr>
        <w:t>y</w:t>
      </w:r>
      <w:r>
        <w:rPr>
          <w:spacing w:val="-19"/>
          <w:w w:val="115"/>
        </w:rPr>
        <w:t> </w:t>
      </w:r>
      <w:r>
        <w:rPr>
          <w:w w:val="115"/>
        </w:rPr>
        <w:t>la</w:t>
      </w:r>
      <w:r>
        <w:rPr>
          <w:spacing w:val="-19"/>
          <w:w w:val="115"/>
        </w:rPr>
        <w:t> </w:t>
      </w:r>
      <w:r>
        <w:rPr>
          <w:w w:val="115"/>
        </w:rPr>
        <w:t>conformación</w:t>
      </w:r>
      <w:r>
        <w:rPr>
          <w:spacing w:val="-19"/>
          <w:w w:val="115"/>
        </w:rPr>
        <w:t> </w:t>
      </w:r>
      <w:r>
        <w:rPr>
          <w:w w:val="115"/>
        </w:rPr>
        <w:t>del</w:t>
      </w:r>
      <w:r>
        <w:rPr>
          <w:spacing w:val="-19"/>
          <w:w w:val="115"/>
        </w:rPr>
        <w:t> </w:t>
      </w:r>
      <w:r>
        <w:rPr>
          <w:w w:val="115"/>
        </w:rPr>
        <w:t>Consejo</w:t>
      </w:r>
      <w:r>
        <w:rPr>
          <w:spacing w:val="-19"/>
          <w:w w:val="115"/>
        </w:rPr>
        <w:t> </w:t>
      </w:r>
      <w:r>
        <w:rPr>
          <w:w w:val="115"/>
        </w:rPr>
        <w:t>de</w:t>
      </w:r>
      <w:r>
        <w:rPr>
          <w:spacing w:val="-19"/>
          <w:w w:val="115"/>
        </w:rPr>
        <w:t> </w:t>
      </w:r>
      <w:r>
        <w:rPr>
          <w:w w:val="115"/>
        </w:rPr>
        <w:t>e-México, dentro</w:t>
      </w:r>
      <w:r>
        <w:rPr>
          <w:spacing w:val="-18"/>
          <w:w w:val="115"/>
        </w:rPr>
        <w:t> </w:t>
      </w:r>
      <w:r>
        <w:rPr>
          <w:w w:val="115"/>
        </w:rPr>
        <w:t>del</w:t>
      </w:r>
      <w:r>
        <w:rPr>
          <w:spacing w:val="-18"/>
          <w:w w:val="115"/>
        </w:rPr>
        <w:t> </w:t>
      </w:r>
      <w:r>
        <w:rPr>
          <w:w w:val="115"/>
        </w:rPr>
        <w:t>marco</w:t>
      </w:r>
      <w:r>
        <w:rPr>
          <w:spacing w:val="-18"/>
          <w:w w:val="115"/>
        </w:rPr>
        <w:t> </w:t>
      </w:r>
      <w:r>
        <w:rPr>
          <w:w w:val="115"/>
        </w:rPr>
        <w:t>del</w:t>
      </w:r>
      <w:r>
        <w:rPr>
          <w:spacing w:val="-18"/>
          <w:w w:val="115"/>
        </w:rPr>
        <w:t> </w:t>
      </w:r>
      <w:r>
        <w:rPr>
          <w:w w:val="115"/>
        </w:rPr>
        <w:t>proyecto</w:t>
      </w:r>
      <w:r>
        <w:rPr>
          <w:spacing w:val="-18"/>
          <w:w w:val="115"/>
        </w:rPr>
        <w:t> </w:t>
      </w:r>
      <w:r>
        <w:rPr>
          <w:w w:val="115"/>
        </w:rPr>
        <w:t>del</w:t>
      </w:r>
      <w:r>
        <w:rPr>
          <w:spacing w:val="-18"/>
          <w:w w:val="115"/>
        </w:rPr>
        <w:t> </w:t>
      </w:r>
      <w:r>
        <w:rPr>
          <w:w w:val="115"/>
        </w:rPr>
        <w:t>Sistema</w:t>
      </w:r>
      <w:r>
        <w:rPr>
          <w:spacing w:val="-18"/>
          <w:w w:val="115"/>
        </w:rPr>
        <w:t> </w:t>
      </w:r>
      <w:r>
        <w:rPr>
          <w:w w:val="115"/>
        </w:rPr>
        <w:t>Nacional</w:t>
      </w:r>
      <w:r>
        <w:rPr>
          <w:spacing w:val="-18"/>
          <w:w w:val="115"/>
        </w:rPr>
        <w:t> </w:t>
      </w:r>
      <w:r>
        <w:rPr>
          <w:w w:val="115"/>
        </w:rPr>
        <w:t>e-México.</w:t>
      </w:r>
      <w:r>
        <w:rPr>
          <w:spacing w:val="-23"/>
          <w:w w:val="115"/>
        </w:rPr>
        <w:t> </w:t>
      </w:r>
      <w:r>
        <w:rPr>
          <w:w w:val="115"/>
        </w:rPr>
        <w:t>En</w:t>
      </w:r>
      <w:r>
        <w:rPr>
          <w:spacing w:val="-18"/>
          <w:w w:val="115"/>
        </w:rPr>
        <w:t> </w:t>
      </w:r>
      <w:r>
        <w:rPr>
          <w:w w:val="115"/>
        </w:rPr>
        <w:t>noviem- bre de 2002 se presenta la Agenda Presidencial de Buen Gobierno con  el</w:t>
      </w:r>
      <w:r>
        <w:rPr>
          <w:spacing w:val="-8"/>
          <w:w w:val="115"/>
        </w:rPr>
        <w:t> </w:t>
      </w:r>
      <w:r>
        <w:rPr>
          <w:w w:val="115"/>
        </w:rPr>
        <w:t>objetivo</w:t>
      </w:r>
      <w:r>
        <w:rPr>
          <w:spacing w:val="-8"/>
          <w:w w:val="115"/>
        </w:rPr>
        <w:t> </w:t>
      </w:r>
      <w:r>
        <w:rPr>
          <w:w w:val="115"/>
        </w:rPr>
        <w:t>de</w:t>
      </w:r>
      <w:r>
        <w:rPr>
          <w:spacing w:val="-8"/>
          <w:w w:val="115"/>
        </w:rPr>
        <w:t> </w:t>
      </w:r>
      <w:r>
        <w:rPr>
          <w:w w:val="115"/>
        </w:rPr>
        <w:t>simplificar,</w:t>
      </w:r>
      <w:r>
        <w:rPr>
          <w:spacing w:val="-13"/>
          <w:w w:val="115"/>
        </w:rPr>
        <w:t> </w:t>
      </w:r>
      <w:r>
        <w:rPr>
          <w:w w:val="115"/>
        </w:rPr>
        <w:t>unificar</w:t>
      </w:r>
      <w:r>
        <w:rPr>
          <w:spacing w:val="-8"/>
          <w:w w:val="115"/>
        </w:rPr>
        <w:t> </w:t>
      </w:r>
      <w:r>
        <w:rPr>
          <w:w w:val="115"/>
        </w:rPr>
        <w:t>y</w:t>
      </w:r>
      <w:r>
        <w:rPr>
          <w:spacing w:val="-8"/>
          <w:w w:val="115"/>
        </w:rPr>
        <w:t> </w:t>
      </w:r>
      <w:r>
        <w:rPr>
          <w:w w:val="115"/>
        </w:rPr>
        <w:t>hacer</w:t>
      </w:r>
      <w:r>
        <w:rPr>
          <w:spacing w:val="-8"/>
          <w:w w:val="115"/>
        </w:rPr>
        <w:t> </w:t>
      </w:r>
      <w:r>
        <w:rPr>
          <w:w w:val="115"/>
        </w:rPr>
        <w:t>más</w:t>
      </w:r>
      <w:r>
        <w:rPr>
          <w:spacing w:val="-8"/>
          <w:w w:val="115"/>
        </w:rPr>
        <w:t> </w:t>
      </w:r>
      <w:r>
        <w:rPr>
          <w:w w:val="115"/>
        </w:rPr>
        <w:t>efectivos</w:t>
      </w:r>
      <w:r>
        <w:rPr>
          <w:spacing w:val="-8"/>
          <w:w w:val="115"/>
        </w:rPr>
        <w:t> </w:t>
      </w:r>
      <w:r>
        <w:rPr>
          <w:w w:val="115"/>
        </w:rPr>
        <w:t>los</w:t>
      </w:r>
      <w:r>
        <w:rPr>
          <w:spacing w:val="-8"/>
          <w:w w:val="115"/>
        </w:rPr>
        <w:t> </w:t>
      </w:r>
      <w:r>
        <w:rPr>
          <w:w w:val="115"/>
        </w:rPr>
        <w:t>esfuerzos</w:t>
      </w:r>
      <w:r>
        <w:rPr>
          <w:spacing w:val="-8"/>
          <w:w w:val="115"/>
        </w:rPr>
        <w:t> </w:t>
      </w:r>
      <w:r>
        <w:rPr>
          <w:w w:val="115"/>
        </w:rPr>
        <w:t>que permitan el cambio y la transformación de la administración pública; orientando los resultados hacia la consolidación de un gobierno que funcione como la sociedad en su conjunto espera. La APBG pretende concretar</w:t>
      </w:r>
      <w:r>
        <w:rPr>
          <w:spacing w:val="-18"/>
          <w:w w:val="115"/>
        </w:rPr>
        <w:t> </w:t>
      </w:r>
      <w:r>
        <w:rPr>
          <w:w w:val="115"/>
        </w:rPr>
        <w:t>la</w:t>
      </w:r>
      <w:r>
        <w:rPr>
          <w:spacing w:val="-18"/>
          <w:w w:val="115"/>
        </w:rPr>
        <w:t> </w:t>
      </w:r>
      <w:r>
        <w:rPr>
          <w:w w:val="115"/>
        </w:rPr>
        <w:t>estrategia</w:t>
      </w:r>
      <w:r>
        <w:rPr>
          <w:spacing w:val="-18"/>
          <w:w w:val="115"/>
        </w:rPr>
        <w:t> </w:t>
      </w:r>
      <w:r>
        <w:rPr>
          <w:w w:val="115"/>
        </w:rPr>
        <w:t>del</w:t>
      </w:r>
      <w:r>
        <w:rPr>
          <w:spacing w:val="-18"/>
          <w:w w:val="115"/>
        </w:rPr>
        <w:t> </w:t>
      </w:r>
      <w:r>
        <w:rPr>
          <w:w w:val="115"/>
        </w:rPr>
        <w:t>gobierno</w:t>
      </w:r>
      <w:r>
        <w:rPr>
          <w:spacing w:val="-18"/>
          <w:w w:val="115"/>
        </w:rPr>
        <w:t> </w:t>
      </w:r>
      <w:r>
        <w:rPr>
          <w:w w:val="115"/>
        </w:rPr>
        <w:t>de</w:t>
      </w:r>
      <w:r>
        <w:rPr>
          <w:spacing w:val="-21"/>
          <w:w w:val="115"/>
        </w:rPr>
        <w:t> </w:t>
      </w:r>
      <w:r>
        <w:rPr>
          <w:w w:val="115"/>
        </w:rPr>
        <w:t>Vicente</w:t>
      </w:r>
      <w:r>
        <w:rPr>
          <w:spacing w:val="-18"/>
          <w:w w:val="115"/>
        </w:rPr>
        <w:t> </w:t>
      </w:r>
      <w:r>
        <w:rPr>
          <w:spacing w:val="-5"/>
          <w:w w:val="115"/>
        </w:rPr>
        <w:t>Fox</w:t>
      </w:r>
      <w:r>
        <w:rPr>
          <w:spacing w:val="-18"/>
          <w:w w:val="115"/>
        </w:rPr>
        <w:t> </w:t>
      </w:r>
      <w:r>
        <w:rPr>
          <w:w w:val="115"/>
        </w:rPr>
        <w:t>de</w:t>
      </w:r>
      <w:r>
        <w:rPr>
          <w:spacing w:val="-18"/>
          <w:w w:val="115"/>
        </w:rPr>
        <w:t> </w:t>
      </w:r>
      <w:r>
        <w:rPr>
          <w:w w:val="115"/>
        </w:rPr>
        <w:t>no</w:t>
      </w:r>
      <w:r>
        <w:rPr>
          <w:spacing w:val="-18"/>
          <w:w w:val="115"/>
        </w:rPr>
        <w:t> </w:t>
      </w:r>
      <w:r>
        <w:rPr>
          <w:w w:val="115"/>
        </w:rPr>
        <w:t>desviar</w:t>
      </w:r>
      <w:r>
        <w:rPr>
          <w:spacing w:val="-18"/>
          <w:w w:val="115"/>
        </w:rPr>
        <w:t> </w:t>
      </w:r>
      <w:r>
        <w:rPr>
          <w:w w:val="115"/>
        </w:rPr>
        <w:t>el</w:t>
      </w:r>
      <w:r>
        <w:rPr>
          <w:spacing w:val="-18"/>
          <w:w w:val="115"/>
        </w:rPr>
        <w:t> </w:t>
      </w:r>
      <w:r>
        <w:rPr>
          <w:w w:val="115"/>
        </w:rPr>
        <w:t>rumbo en el alcance de una meta compuesta por tres elementos: recuperar la confianza del ciudadano en el gobierno, mejorar la competitividad y re- ducir el déficit (Mesta Delgado 2004). Como nos comentó uno de los entrevistados,</w:t>
      </w:r>
      <w:r>
        <w:rPr>
          <w:spacing w:val="-27"/>
          <w:w w:val="115"/>
        </w:rPr>
        <w:t> </w:t>
      </w:r>
      <w:r>
        <w:rPr>
          <w:w w:val="115"/>
        </w:rPr>
        <w:t>“Dentro</w:t>
      </w:r>
      <w:r>
        <w:rPr>
          <w:spacing w:val="-22"/>
          <w:w w:val="115"/>
        </w:rPr>
        <w:t> </w:t>
      </w:r>
      <w:r>
        <w:rPr>
          <w:w w:val="115"/>
        </w:rPr>
        <w:t>de</w:t>
      </w:r>
      <w:r>
        <w:rPr>
          <w:spacing w:val="-22"/>
          <w:w w:val="115"/>
        </w:rPr>
        <w:t> </w:t>
      </w:r>
      <w:r>
        <w:rPr>
          <w:w w:val="115"/>
        </w:rPr>
        <w:t>la</w:t>
      </w:r>
      <w:r>
        <w:rPr>
          <w:spacing w:val="-22"/>
          <w:w w:val="115"/>
        </w:rPr>
        <w:t> </w:t>
      </w:r>
      <w:r>
        <w:rPr>
          <w:w w:val="115"/>
        </w:rPr>
        <w:t>agenda</w:t>
      </w:r>
      <w:r>
        <w:rPr>
          <w:spacing w:val="-22"/>
          <w:w w:val="115"/>
        </w:rPr>
        <w:t> </w:t>
      </w:r>
      <w:r>
        <w:rPr>
          <w:w w:val="115"/>
        </w:rPr>
        <w:t>de</w:t>
      </w:r>
      <w:r>
        <w:rPr>
          <w:spacing w:val="-22"/>
          <w:w w:val="115"/>
        </w:rPr>
        <w:t> </w:t>
      </w:r>
      <w:r>
        <w:rPr>
          <w:w w:val="115"/>
        </w:rPr>
        <w:t>buen</w:t>
      </w:r>
      <w:r>
        <w:rPr>
          <w:spacing w:val="-22"/>
          <w:w w:val="115"/>
        </w:rPr>
        <w:t> </w:t>
      </w:r>
      <w:r>
        <w:rPr>
          <w:w w:val="115"/>
        </w:rPr>
        <w:t>gobierno,</w:t>
      </w:r>
      <w:r>
        <w:rPr>
          <w:spacing w:val="-27"/>
          <w:w w:val="115"/>
        </w:rPr>
        <w:t> </w:t>
      </w:r>
      <w:r>
        <w:rPr>
          <w:w w:val="115"/>
        </w:rPr>
        <w:t>existen</w:t>
      </w:r>
      <w:r>
        <w:rPr>
          <w:spacing w:val="-22"/>
          <w:w w:val="115"/>
        </w:rPr>
        <w:t> </w:t>
      </w:r>
      <w:r>
        <w:rPr>
          <w:w w:val="115"/>
        </w:rPr>
        <w:t>seis</w:t>
      </w:r>
      <w:r>
        <w:rPr>
          <w:spacing w:val="-22"/>
          <w:w w:val="115"/>
        </w:rPr>
        <w:t> </w:t>
      </w:r>
      <w:r>
        <w:rPr>
          <w:w w:val="115"/>
        </w:rPr>
        <w:t>puntos fundamentales</w:t>
      </w:r>
      <w:r>
        <w:rPr>
          <w:spacing w:val="-7"/>
          <w:w w:val="115"/>
        </w:rPr>
        <w:t> </w:t>
      </w:r>
      <w:r>
        <w:rPr>
          <w:w w:val="115"/>
        </w:rPr>
        <w:t>que</w:t>
      </w:r>
      <w:r>
        <w:rPr>
          <w:spacing w:val="-7"/>
          <w:w w:val="115"/>
        </w:rPr>
        <w:t> </w:t>
      </w:r>
      <w:r>
        <w:rPr>
          <w:w w:val="115"/>
        </w:rPr>
        <w:t>maneja</w:t>
      </w:r>
      <w:r>
        <w:rPr>
          <w:spacing w:val="-7"/>
          <w:w w:val="115"/>
        </w:rPr>
        <w:t> </w:t>
      </w:r>
      <w:r>
        <w:rPr>
          <w:w w:val="115"/>
        </w:rPr>
        <w:t>la</w:t>
      </w:r>
      <w:r>
        <w:rPr>
          <w:spacing w:val="-7"/>
          <w:w w:val="115"/>
        </w:rPr>
        <w:t> </w:t>
      </w:r>
      <w:r>
        <w:rPr>
          <w:w w:val="115"/>
        </w:rPr>
        <w:t>administración</w:t>
      </w:r>
      <w:r>
        <w:rPr>
          <w:spacing w:val="-7"/>
          <w:w w:val="115"/>
        </w:rPr>
        <w:t> </w:t>
      </w:r>
      <w:r>
        <w:rPr>
          <w:w w:val="115"/>
        </w:rPr>
        <w:t>del</w:t>
      </w:r>
      <w:r>
        <w:rPr>
          <w:spacing w:val="-7"/>
          <w:w w:val="115"/>
        </w:rPr>
        <w:t> </w:t>
      </w:r>
      <w:r>
        <w:rPr>
          <w:w w:val="115"/>
        </w:rPr>
        <w:t>presidente</w:t>
      </w:r>
      <w:r>
        <w:rPr>
          <w:spacing w:val="-10"/>
          <w:w w:val="115"/>
        </w:rPr>
        <w:t> </w:t>
      </w:r>
      <w:r>
        <w:rPr>
          <w:w w:val="115"/>
        </w:rPr>
        <w:t>Vicente</w:t>
      </w:r>
      <w:r>
        <w:rPr>
          <w:spacing w:val="-7"/>
          <w:w w:val="115"/>
        </w:rPr>
        <w:t> </w:t>
      </w:r>
      <w:r>
        <w:rPr>
          <w:spacing w:val="-4"/>
          <w:w w:val="115"/>
        </w:rPr>
        <w:t>Fox; </w:t>
      </w:r>
      <w:r>
        <w:rPr>
          <w:w w:val="115"/>
        </w:rPr>
        <w:t>de</w:t>
      </w:r>
      <w:r>
        <w:rPr>
          <w:spacing w:val="-12"/>
          <w:w w:val="115"/>
        </w:rPr>
        <w:t> </w:t>
      </w:r>
      <w:r>
        <w:rPr>
          <w:w w:val="115"/>
        </w:rPr>
        <w:t>los</w:t>
      </w:r>
      <w:r>
        <w:rPr>
          <w:spacing w:val="-12"/>
          <w:w w:val="115"/>
        </w:rPr>
        <w:t> </w:t>
      </w:r>
      <w:r>
        <w:rPr>
          <w:w w:val="115"/>
        </w:rPr>
        <w:t>cuales,</w:t>
      </w:r>
      <w:r>
        <w:rPr>
          <w:spacing w:val="-19"/>
          <w:w w:val="115"/>
        </w:rPr>
        <w:t> </w:t>
      </w:r>
      <w:r>
        <w:rPr>
          <w:w w:val="115"/>
        </w:rPr>
        <w:t>uno</w:t>
      </w:r>
      <w:r>
        <w:rPr>
          <w:spacing w:val="-12"/>
          <w:w w:val="115"/>
        </w:rPr>
        <w:t> </w:t>
      </w:r>
      <w:r>
        <w:rPr>
          <w:w w:val="115"/>
        </w:rPr>
        <w:t>de</w:t>
      </w:r>
      <w:r>
        <w:rPr>
          <w:spacing w:val="-12"/>
          <w:w w:val="115"/>
        </w:rPr>
        <w:t> </w:t>
      </w:r>
      <w:r>
        <w:rPr>
          <w:w w:val="115"/>
        </w:rPr>
        <w:t>ellos</w:t>
      </w:r>
      <w:r>
        <w:rPr>
          <w:spacing w:val="-12"/>
          <w:w w:val="115"/>
        </w:rPr>
        <w:t> </w:t>
      </w:r>
      <w:r>
        <w:rPr>
          <w:w w:val="115"/>
        </w:rPr>
        <w:t>es</w:t>
      </w:r>
      <w:r>
        <w:rPr>
          <w:spacing w:val="-12"/>
          <w:w w:val="115"/>
        </w:rPr>
        <w:t> </w:t>
      </w:r>
      <w:r>
        <w:rPr>
          <w:w w:val="115"/>
        </w:rPr>
        <w:t>precisamente</w:t>
      </w:r>
      <w:r>
        <w:rPr>
          <w:spacing w:val="-12"/>
          <w:w w:val="115"/>
        </w:rPr>
        <w:t> </w:t>
      </w:r>
      <w:r>
        <w:rPr>
          <w:w w:val="115"/>
        </w:rPr>
        <w:t>el</w:t>
      </w:r>
      <w:r>
        <w:rPr>
          <w:spacing w:val="-12"/>
          <w:w w:val="115"/>
        </w:rPr>
        <w:t> </w:t>
      </w:r>
      <w:r>
        <w:rPr>
          <w:w w:val="115"/>
        </w:rPr>
        <w:t>relativo</w:t>
      </w:r>
      <w:r>
        <w:rPr>
          <w:spacing w:val="-12"/>
          <w:w w:val="115"/>
        </w:rPr>
        <w:t> </w:t>
      </w:r>
      <w:r>
        <w:rPr>
          <w:w w:val="115"/>
        </w:rPr>
        <w:t>al</w:t>
      </w:r>
      <w:r>
        <w:rPr>
          <w:spacing w:val="-12"/>
          <w:w w:val="115"/>
        </w:rPr>
        <w:t> </w:t>
      </w:r>
      <w:r>
        <w:rPr>
          <w:w w:val="115"/>
        </w:rPr>
        <w:t>gobierno</w:t>
      </w:r>
      <w:r>
        <w:rPr>
          <w:spacing w:val="-12"/>
          <w:w w:val="115"/>
        </w:rPr>
        <w:t> </w:t>
      </w:r>
      <w:r>
        <w:rPr>
          <w:w w:val="115"/>
        </w:rPr>
        <w:t>digital… Con</w:t>
      </w:r>
      <w:r>
        <w:rPr>
          <w:spacing w:val="-22"/>
          <w:w w:val="115"/>
        </w:rPr>
        <w:t> </w:t>
      </w:r>
      <w:r>
        <w:rPr>
          <w:w w:val="115"/>
        </w:rPr>
        <w:t>base</w:t>
      </w:r>
      <w:r>
        <w:rPr>
          <w:spacing w:val="-22"/>
          <w:w w:val="115"/>
        </w:rPr>
        <w:t> </w:t>
      </w:r>
      <w:r>
        <w:rPr>
          <w:w w:val="115"/>
        </w:rPr>
        <w:t>en</w:t>
      </w:r>
      <w:r>
        <w:rPr>
          <w:spacing w:val="-22"/>
          <w:w w:val="115"/>
        </w:rPr>
        <w:t> </w:t>
      </w:r>
      <w:r>
        <w:rPr>
          <w:w w:val="115"/>
        </w:rPr>
        <w:t>ello,</w:t>
      </w:r>
      <w:r>
        <w:rPr>
          <w:spacing w:val="-28"/>
          <w:w w:val="115"/>
        </w:rPr>
        <w:t> </w:t>
      </w:r>
      <w:r>
        <w:rPr>
          <w:w w:val="115"/>
        </w:rPr>
        <w:t>es</w:t>
      </w:r>
      <w:r>
        <w:rPr>
          <w:spacing w:val="-22"/>
          <w:w w:val="115"/>
        </w:rPr>
        <w:t> </w:t>
      </w:r>
      <w:r>
        <w:rPr>
          <w:w w:val="115"/>
        </w:rPr>
        <w:t>que</w:t>
      </w:r>
      <w:r>
        <w:rPr>
          <w:spacing w:val="-22"/>
          <w:w w:val="115"/>
        </w:rPr>
        <w:t> </w:t>
      </w:r>
      <w:r>
        <w:rPr>
          <w:w w:val="115"/>
        </w:rPr>
        <w:t>se</w:t>
      </w:r>
      <w:r>
        <w:rPr>
          <w:spacing w:val="-22"/>
          <w:w w:val="115"/>
        </w:rPr>
        <w:t> </w:t>
      </w:r>
      <w:r>
        <w:rPr>
          <w:w w:val="115"/>
        </w:rPr>
        <w:t>le</w:t>
      </w:r>
      <w:r>
        <w:rPr>
          <w:spacing w:val="-22"/>
          <w:w w:val="115"/>
        </w:rPr>
        <w:t> </w:t>
      </w:r>
      <w:r>
        <w:rPr>
          <w:w w:val="115"/>
        </w:rPr>
        <w:t>ha</w:t>
      </w:r>
      <w:r>
        <w:rPr>
          <w:spacing w:val="-22"/>
          <w:w w:val="115"/>
        </w:rPr>
        <w:t> </w:t>
      </w:r>
      <w:r>
        <w:rPr>
          <w:w w:val="115"/>
        </w:rPr>
        <w:t>dado</w:t>
      </w:r>
      <w:r>
        <w:rPr>
          <w:spacing w:val="-22"/>
          <w:w w:val="115"/>
        </w:rPr>
        <w:t> </w:t>
      </w:r>
      <w:r>
        <w:rPr>
          <w:w w:val="115"/>
        </w:rPr>
        <w:t>una</w:t>
      </w:r>
      <w:r>
        <w:rPr>
          <w:spacing w:val="-22"/>
          <w:w w:val="115"/>
        </w:rPr>
        <w:t> </w:t>
      </w:r>
      <w:r>
        <w:rPr>
          <w:w w:val="115"/>
        </w:rPr>
        <w:t>prioridad</w:t>
      </w:r>
      <w:r>
        <w:rPr>
          <w:spacing w:val="-22"/>
          <w:w w:val="115"/>
        </w:rPr>
        <w:t> </w:t>
      </w:r>
      <w:r>
        <w:rPr>
          <w:w w:val="115"/>
        </w:rPr>
        <w:t>muy</w:t>
      </w:r>
      <w:r>
        <w:rPr>
          <w:spacing w:val="-22"/>
          <w:w w:val="115"/>
        </w:rPr>
        <w:t> </w:t>
      </w:r>
      <w:r>
        <w:rPr>
          <w:w w:val="115"/>
        </w:rPr>
        <w:t>alta</w:t>
      </w:r>
      <w:r>
        <w:rPr>
          <w:spacing w:val="-22"/>
          <w:w w:val="115"/>
        </w:rPr>
        <w:t> </w:t>
      </w:r>
      <w:r>
        <w:rPr>
          <w:w w:val="115"/>
        </w:rPr>
        <w:t>y...</w:t>
      </w:r>
      <w:r>
        <w:rPr>
          <w:spacing w:val="-28"/>
          <w:w w:val="115"/>
        </w:rPr>
        <w:t> </w:t>
      </w:r>
      <w:r>
        <w:rPr>
          <w:w w:val="115"/>
        </w:rPr>
        <w:t>el</w:t>
      </w:r>
      <w:r>
        <w:rPr>
          <w:spacing w:val="-22"/>
          <w:w w:val="115"/>
        </w:rPr>
        <w:t> </w:t>
      </w:r>
      <w:r>
        <w:rPr>
          <w:w w:val="115"/>
        </w:rPr>
        <w:t>objetivo estratégico</w:t>
      </w:r>
      <w:r>
        <w:rPr>
          <w:spacing w:val="-18"/>
          <w:w w:val="115"/>
        </w:rPr>
        <w:t> </w:t>
      </w:r>
      <w:r>
        <w:rPr>
          <w:w w:val="115"/>
        </w:rPr>
        <w:t>es</w:t>
      </w:r>
      <w:r>
        <w:rPr>
          <w:spacing w:val="-18"/>
          <w:w w:val="115"/>
        </w:rPr>
        <w:t> </w:t>
      </w:r>
      <w:r>
        <w:rPr>
          <w:w w:val="115"/>
        </w:rPr>
        <w:t>precisamente</w:t>
      </w:r>
      <w:r>
        <w:rPr>
          <w:spacing w:val="-18"/>
          <w:w w:val="115"/>
        </w:rPr>
        <w:t> </w:t>
      </w:r>
      <w:r>
        <w:rPr>
          <w:w w:val="115"/>
        </w:rPr>
        <w:t>hacer</w:t>
      </w:r>
      <w:r>
        <w:rPr>
          <w:spacing w:val="-18"/>
          <w:w w:val="115"/>
        </w:rPr>
        <w:t> </w:t>
      </w:r>
      <w:r>
        <w:rPr>
          <w:w w:val="115"/>
        </w:rPr>
        <w:t>que</w:t>
      </w:r>
      <w:r>
        <w:rPr>
          <w:spacing w:val="-18"/>
          <w:w w:val="115"/>
        </w:rPr>
        <w:t> </w:t>
      </w:r>
      <w:r>
        <w:rPr>
          <w:w w:val="115"/>
        </w:rPr>
        <w:t>el</w:t>
      </w:r>
      <w:r>
        <w:rPr>
          <w:spacing w:val="-18"/>
          <w:w w:val="115"/>
        </w:rPr>
        <w:t> </w:t>
      </w:r>
      <w:r>
        <w:rPr>
          <w:w w:val="115"/>
        </w:rPr>
        <w:t>público</w:t>
      </w:r>
      <w:r>
        <w:rPr>
          <w:spacing w:val="-18"/>
          <w:w w:val="115"/>
        </w:rPr>
        <w:t> </w:t>
      </w:r>
      <w:r>
        <w:rPr>
          <w:w w:val="115"/>
        </w:rPr>
        <w:t>en</w:t>
      </w:r>
      <w:r>
        <w:rPr>
          <w:spacing w:val="-18"/>
          <w:w w:val="115"/>
        </w:rPr>
        <w:t> </w:t>
      </w:r>
      <w:r>
        <w:rPr>
          <w:w w:val="115"/>
        </w:rPr>
        <w:t>general,</w:t>
      </w:r>
      <w:r>
        <w:rPr>
          <w:spacing w:val="-22"/>
          <w:w w:val="115"/>
        </w:rPr>
        <w:t> </w:t>
      </w:r>
      <w:r>
        <w:rPr>
          <w:w w:val="115"/>
        </w:rPr>
        <w:t>el</w:t>
      </w:r>
      <w:r>
        <w:rPr>
          <w:spacing w:val="-18"/>
          <w:w w:val="115"/>
        </w:rPr>
        <w:t> </w:t>
      </w:r>
      <w:r>
        <w:rPr>
          <w:w w:val="115"/>
        </w:rPr>
        <w:t>ciudadano desde la comodidad de su casa, o desde las instalaciones en sus</w:t>
      </w:r>
      <w:r>
        <w:rPr>
          <w:spacing w:val="-14"/>
          <w:w w:val="115"/>
        </w:rPr>
        <w:t> </w:t>
      </w:r>
      <w:r>
        <w:rPr>
          <w:w w:val="115"/>
        </w:rPr>
        <w:t>oficinas,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4" w:lineRule="exact" w:before="72"/>
        <w:ind w:left="113" w:right="114"/>
        <w:jc w:val="both"/>
      </w:pPr>
      <w:r>
        <w:rPr>
          <w:w w:val="110"/>
        </w:rPr>
        <w:t>o escuelas incluso, los estudiantes puedan de una u otra manera recibir trámites y servicios provistos por el gobierno a través, precisamente, del internet. Cabe resaltar que otra de las estrategias que viene a reportar el gobierno electrónico es precisamente la transparencia y la rendición de cuentas”.</w:t>
      </w:r>
    </w:p>
    <w:p>
      <w:pPr>
        <w:pStyle w:val="BodyText"/>
        <w:spacing w:before="12"/>
        <w:rPr>
          <w:sz w:val="19"/>
        </w:rPr>
      </w:pPr>
    </w:p>
    <w:p>
      <w:pPr>
        <w:pStyle w:val="BodyText"/>
        <w:spacing w:line="244" w:lineRule="exact"/>
        <w:ind w:left="113" w:right="114"/>
        <w:jc w:val="both"/>
      </w:pPr>
      <w:r>
        <w:rPr>
          <w:w w:val="115"/>
        </w:rPr>
        <w:t>En la APBG el desarrollo del gobierno digital fue una prioridad; ya que  se señalaba que se deben aprovechar al máximo las TIC, no sólo para reducir la corrupción y aumentar la transparencia de la administración pública,</w:t>
      </w:r>
      <w:r>
        <w:rPr>
          <w:spacing w:val="-11"/>
          <w:w w:val="115"/>
        </w:rPr>
        <w:t> </w:t>
      </w:r>
      <w:r>
        <w:rPr>
          <w:w w:val="115"/>
        </w:rPr>
        <w:t>sino</w:t>
      </w:r>
      <w:r>
        <w:rPr>
          <w:spacing w:val="-7"/>
          <w:w w:val="115"/>
        </w:rPr>
        <w:t> </w:t>
      </w:r>
      <w:r>
        <w:rPr>
          <w:w w:val="115"/>
        </w:rPr>
        <w:t>para</w:t>
      </w:r>
      <w:r>
        <w:rPr>
          <w:spacing w:val="-7"/>
          <w:w w:val="115"/>
        </w:rPr>
        <w:t> </w:t>
      </w:r>
      <w:r>
        <w:rPr>
          <w:w w:val="115"/>
        </w:rPr>
        <w:t>hacerla</w:t>
      </w:r>
      <w:r>
        <w:rPr>
          <w:spacing w:val="-7"/>
          <w:w w:val="115"/>
        </w:rPr>
        <w:t> </w:t>
      </w:r>
      <w:r>
        <w:rPr>
          <w:w w:val="115"/>
        </w:rPr>
        <w:t>también</w:t>
      </w:r>
      <w:r>
        <w:rPr>
          <w:spacing w:val="-7"/>
          <w:w w:val="115"/>
        </w:rPr>
        <w:t> </w:t>
      </w:r>
      <w:r>
        <w:rPr>
          <w:w w:val="115"/>
        </w:rPr>
        <w:t>más</w:t>
      </w:r>
      <w:r>
        <w:rPr>
          <w:spacing w:val="-7"/>
          <w:w w:val="115"/>
        </w:rPr>
        <w:t> </w:t>
      </w:r>
      <w:r>
        <w:rPr>
          <w:w w:val="115"/>
        </w:rPr>
        <w:t>eficiente</w:t>
      </w:r>
      <w:r>
        <w:rPr>
          <w:spacing w:val="-7"/>
          <w:w w:val="115"/>
        </w:rPr>
        <w:t> </w:t>
      </w:r>
      <w:r>
        <w:rPr>
          <w:w w:val="115"/>
        </w:rPr>
        <w:t>y</w:t>
      </w:r>
      <w:r>
        <w:rPr>
          <w:spacing w:val="-7"/>
          <w:w w:val="115"/>
        </w:rPr>
        <w:t> </w:t>
      </w:r>
      <w:r>
        <w:rPr>
          <w:w w:val="115"/>
        </w:rPr>
        <w:t>proporcionar</w:t>
      </w:r>
      <w:r>
        <w:rPr>
          <w:spacing w:val="-7"/>
          <w:w w:val="115"/>
        </w:rPr>
        <w:t> </w:t>
      </w:r>
      <w:r>
        <w:rPr>
          <w:w w:val="115"/>
        </w:rPr>
        <w:t>servicios de</w:t>
      </w:r>
      <w:r>
        <w:rPr>
          <w:spacing w:val="-20"/>
          <w:w w:val="115"/>
        </w:rPr>
        <w:t> </w:t>
      </w:r>
      <w:r>
        <w:rPr>
          <w:w w:val="115"/>
        </w:rPr>
        <w:t>mayor</w:t>
      </w:r>
      <w:r>
        <w:rPr>
          <w:spacing w:val="-19"/>
          <w:w w:val="115"/>
        </w:rPr>
        <w:t> </w:t>
      </w:r>
      <w:r>
        <w:rPr>
          <w:w w:val="115"/>
        </w:rPr>
        <w:t>calidad</w:t>
      </w:r>
      <w:r>
        <w:rPr>
          <w:spacing w:val="-20"/>
          <w:w w:val="115"/>
        </w:rPr>
        <w:t> </w:t>
      </w:r>
      <w:r>
        <w:rPr>
          <w:w w:val="115"/>
        </w:rPr>
        <w:t>(Gil-García,</w:t>
      </w:r>
      <w:r>
        <w:rPr>
          <w:spacing w:val="-24"/>
          <w:w w:val="115"/>
        </w:rPr>
        <w:t> </w:t>
      </w:r>
      <w:r>
        <w:rPr>
          <w:w w:val="115"/>
        </w:rPr>
        <w:t>Mariscal,</w:t>
      </w:r>
      <w:r>
        <w:rPr>
          <w:spacing w:val="-24"/>
          <w:w w:val="115"/>
        </w:rPr>
        <w:t> </w:t>
      </w:r>
      <w:r>
        <w:rPr>
          <w:w w:val="115"/>
        </w:rPr>
        <w:t>y</w:t>
      </w:r>
      <w:r>
        <w:rPr>
          <w:spacing w:val="-19"/>
          <w:w w:val="115"/>
        </w:rPr>
        <w:t> </w:t>
      </w:r>
      <w:r>
        <w:rPr>
          <w:w w:val="115"/>
        </w:rPr>
        <w:t>Ramírez</w:t>
      </w:r>
      <w:r>
        <w:rPr>
          <w:spacing w:val="-20"/>
          <w:w w:val="115"/>
        </w:rPr>
        <w:t> </w:t>
      </w:r>
      <w:r>
        <w:rPr>
          <w:w w:val="115"/>
        </w:rPr>
        <w:t>2008).</w:t>
      </w:r>
      <w:r>
        <w:rPr>
          <w:spacing w:val="-24"/>
          <w:w w:val="115"/>
        </w:rPr>
        <w:t> </w:t>
      </w:r>
      <w:r>
        <w:rPr>
          <w:w w:val="115"/>
        </w:rPr>
        <w:t>En</w:t>
      </w:r>
      <w:r>
        <w:rPr>
          <w:spacing w:val="-20"/>
          <w:w w:val="115"/>
        </w:rPr>
        <w:t> </w:t>
      </w:r>
      <w:r>
        <w:rPr>
          <w:w w:val="115"/>
        </w:rPr>
        <w:t>primer</w:t>
      </w:r>
      <w:r>
        <w:rPr>
          <w:spacing w:val="-19"/>
          <w:w w:val="115"/>
        </w:rPr>
        <w:t> </w:t>
      </w:r>
      <w:r>
        <w:rPr>
          <w:w w:val="115"/>
        </w:rPr>
        <w:t>lugar</w:t>
      </w:r>
      <w:r>
        <w:rPr>
          <w:spacing w:val="-19"/>
          <w:w w:val="115"/>
        </w:rPr>
        <w:t> </w:t>
      </w:r>
      <w:r>
        <w:rPr>
          <w:w w:val="115"/>
        </w:rPr>
        <w:t>se busca</w:t>
      </w:r>
      <w:r>
        <w:rPr>
          <w:spacing w:val="-21"/>
          <w:w w:val="115"/>
        </w:rPr>
        <w:t> </w:t>
      </w:r>
      <w:r>
        <w:rPr>
          <w:w w:val="115"/>
        </w:rPr>
        <w:t>identificar</w:t>
      </w:r>
      <w:r>
        <w:rPr>
          <w:spacing w:val="-21"/>
          <w:w w:val="115"/>
        </w:rPr>
        <w:t> </w:t>
      </w:r>
      <w:r>
        <w:rPr>
          <w:w w:val="115"/>
        </w:rPr>
        <w:t>las</w:t>
      </w:r>
      <w:r>
        <w:rPr>
          <w:spacing w:val="-21"/>
          <w:w w:val="115"/>
        </w:rPr>
        <w:t> </w:t>
      </w:r>
      <w:r>
        <w:rPr>
          <w:w w:val="115"/>
        </w:rPr>
        <w:t>necesidades</w:t>
      </w:r>
      <w:r>
        <w:rPr>
          <w:spacing w:val="-21"/>
          <w:w w:val="115"/>
        </w:rPr>
        <w:t> </w:t>
      </w:r>
      <w:r>
        <w:rPr>
          <w:w w:val="115"/>
        </w:rPr>
        <w:t>y</w:t>
      </w:r>
      <w:r>
        <w:rPr>
          <w:spacing w:val="-21"/>
          <w:w w:val="115"/>
        </w:rPr>
        <w:t> </w:t>
      </w:r>
      <w:r>
        <w:rPr>
          <w:w w:val="115"/>
        </w:rPr>
        <w:t>los</w:t>
      </w:r>
      <w:r>
        <w:rPr>
          <w:spacing w:val="-21"/>
          <w:w w:val="115"/>
        </w:rPr>
        <w:t> </w:t>
      </w:r>
      <w:r>
        <w:rPr>
          <w:w w:val="115"/>
        </w:rPr>
        <w:t>problemas</w:t>
      </w:r>
      <w:r>
        <w:rPr>
          <w:spacing w:val="-21"/>
          <w:w w:val="115"/>
        </w:rPr>
        <w:t> </w:t>
      </w:r>
      <w:r>
        <w:rPr>
          <w:w w:val="115"/>
        </w:rPr>
        <w:t>que</w:t>
      </w:r>
      <w:r>
        <w:rPr>
          <w:spacing w:val="-21"/>
          <w:w w:val="115"/>
        </w:rPr>
        <w:t> </w:t>
      </w:r>
      <w:r>
        <w:rPr>
          <w:w w:val="115"/>
        </w:rPr>
        <w:t>enfrenta</w:t>
      </w:r>
      <w:r>
        <w:rPr>
          <w:spacing w:val="-21"/>
          <w:w w:val="115"/>
        </w:rPr>
        <w:t> </w:t>
      </w:r>
      <w:r>
        <w:rPr>
          <w:w w:val="115"/>
        </w:rPr>
        <w:t>el</w:t>
      </w:r>
      <w:r>
        <w:rPr>
          <w:spacing w:val="-21"/>
          <w:w w:val="115"/>
        </w:rPr>
        <w:t> </w:t>
      </w:r>
      <w:r>
        <w:rPr>
          <w:w w:val="115"/>
        </w:rPr>
        <w:t>proyecto de digitalizar el gobierno con relación al contexto actual del uso de las TIC y de sus beneficios; esto tanto en su estructura operativa como en</w:t>
      </w:r>
      <w:r>
        <w:rPr>
          <w:spacing w:val="-21"/>
          <w:w w:val="115"/>
        </w:rPr>
        <w:t> </w:t>
      </w:r>
      <w:r>
        <w:rPr>
          <w:w w:val="115"/>
        </w:rPr>
        <w:t>la prestación</w:t>
      </w:r>
      <w:r>
        <w:rPr>
          <w:spacing w:val="-15"/>
          <w:w w:val="115"/>
        </w:rPr>
        <w:t> </w:t>
      </w:r>
      <w:r>
        <w:rPr>
          <w:w w:val="115"/>
        </w:rPr>
        <w:t>de</w:t>
      </w:r>
      <w:r>
        <w:rPr>
          <w:spacing w:val="-15"/>
          <w:w w:val="115"/>
        </w:rPr>
        <w:t> </w:t>
      </w:r>
      <w:r>
        <w:rPr>
          <w:w w:val="115"/>
        </w:rPr>
        <w:t>servicios</w:t>
      </w:r>
      <w:r>
        <w:rPr>
          <w:spacing w:val="-15"/>
          <w:w w:val="115"/>
        </w:rPr>
        <w:t> </w:t>
      </w:r>
      <w:r>
        <w:rPr>
          <w:w w:val="115"/>
        </w:rPr>
        <w:t>y</w:t>
      </w:r>
      <w:r>
        <w:rPr>
          <w:spacing w:val="-15"/>
          <w:w w:val="115"/>
        </w:rPr>
        <w:t> </w:t>
      </w:r>
      <w:r>
        <w:rPr>
          <w:w w:val="115"/>
        </w:rPr>
        <w:t>en</w:t>
      </w:r>
      <w:r>
        <w:rPr>
          <w:spacing w:val="-15"/>
          <w:w w:val="115"/>
        </w:rPr>
        <w:t> </w:t>
      </w:r>
      <w:r>
        <w:rPr>
          <w:w w:val="115"/>
        </w:rPr>
        <w:t>la</w:t>
      </w:r>
      <w:r>
        <w:rPr>
          <w:spacing w:val="-15"/>
          <w:w w:val="115"/>
        </w:rPr>
        <w:t> </w:t>
      </w:r>
      <w:r>
        <w:rPr>
          <w:w w:val="115"/>
        </w:rPr>
        <w:t>participación</w:t>
      </w:r>
      <w:r>
        <w:rPr>
          <w:spacing w:val="-15"/>
          <w:w w:val="115"/>
        </w:rPr>
        <w:t> </w:t>
      </w:r>
      <w:r>
        <w:rPr>
          <w:w w:val="115"/>
        </w:rPr>
        <w:t>ciudadana.</w:t>
      </w:r>
      <w:r>
        <w:rPr>
          <w:spacing w:val="-20"/>
          <w:w w:val="115"/>
        </w:rPr>
        <w:t> </w:t>
      </w:r>
      <w:r>
        <w:rPr>
          <w:w w:val="115"/>
        </w:rPr>
        <w:t>Las</w:t>
      </w:r>
      <w:r>
        <w:rPr>
          <w:spacing w:val="-15"/>
          <w:w w:val="115"/>
        </w:rPr>
        <w:t> </w:t>
      </w:r>
      <w:r>
        <w:rPr>
          <w:w w:val="115"/>
        </w:rPr>
        <w:t>estrategias</w:t>
      </w:r>
      <w:r>
        <w:rPr>
          <w:spacing w:val="-15"/>
          <w:w w:val="115"/>
        </w:rPr>
        <w:t> </w:t>
      </w:r>
      <w:r>
        <w:rPr>
          <w:w w:val="115"/>
        </w:rPr>
        <w:t>del gobierno del presidente </w:t>
      </w:r>
      <w:r>
        <w:rPr>
          <w:spacing w:val="-5"/>
          <w:w w:val="115"/>
        </w:rPr>
        <w:t>Fox </w:t>
      </w:r>
      <w:r>
        <w:rPr>
          <w:w w:val="115"/>
        </w:rPr>
        <w:t>para enfrentar los retos y las necesidades que impone la digitalización del gobierno y la entrada de la nación a la sociedad de la información y el conocimiento, de acuerdo a la Agenda Presidencial de Buen Gobierno, fueron diversas. A continuación se listan algunas de ellas con la finalidad de mostrar las principales acciones que incluían y que fueron ejes en la estrategia general de reforma en cuanto a</w:t>
      </w:r>
      <w:r>
        <w:rPr>
          <w:spacing w:val="-9"/>
          <w:w w:val="115"/>
        </w:rPr>
        <w:t> </w:t>
      </w:r>
      <w:r>
        <w:rPr>
          <w:w w:val="115"/>
        </w:rPr>
        <w:t>gobierno</w:t>
      </w:r>
      <w:r>
        <w:rPr>
          <w:spacing w:val="-9"/>
          <w:w w:val="115"/>
        </w:rPr>
        <w:t> </w:t>
      </w:r>
      <w:r>
        <w:rPr>
          <w:w w:val="115"/>
        </w:rPr>
        <w:t>electrónico</w:t>
      </w:r>
      <w:r>
        <w:rPr>
          <w:spacing w:val="-9"/>
          <w:w w:val="115"/>
        </w:rPr>
        <w:t> </w:t>
      </w:r>
      <w:r>
        <w:rPr>
          <w:w w:val="115"/>
        </w:rPr>
        <w:t>del</w:t>
      </w:r>
      <w:r>
        <w:rPr>
          <w:spacing w:val="-9"/>
          <w:w w:val="115"/>
        </w:rPr>
        <w:t> </w:t>
      </w:r>
      <w:r>
        <w:rPr>
          <w:w w:val="115"/>
        </w:rPr>
        <w:t>presidente</w:t>
      </w:r>
      <w:r>
        <w:rPr>
          <w:spacing w:val="-9"/>
          <w:w w:val="115"/>
        </w:rPr>
        <w:t> </w:t>
      </w:r>
      <w:r>
        <w:rPr>
          <w:spacing w:val="-4"/>
          <w:w w:val="115"/>
        </w:rPr>
        <w:t>Fox:</w:t>
      </w:r>
      <w:r>
        <w:rPr>
          <w:spacing w:val="-9"/>
          <w:w w:val="115"/>
        </w:rPr>
        <w:t> </w:t>
      </w:r>
      <w:r>
        <w:rPr>
          <w:w w:val="115"/>
        </w:rPr>
        <w:t>(1)</w:t>
      </w:r>
      <w:r>
        <w:rPr>
          <w:spacing w:val="-9"/>
          <w:w w:val="115"/>
        </w:rPr>
        <w:t> </w:t>
      </w:r>
      <w:r>
        <w:rPr>
          <w:w w:val="115"/>
        </w:rPr>
        <w:t>infraestructura</w:t>
      </w:r>
      <w:r>
        <w:rPr>
          <w:spacing w:val="-9"/>
          <w:w w:val="115"/>
        </w:rPr>
        <w:t> </w:t>
      </w:r>
      <w:r>
        <w:rPr>
          <w:w w:val="115"/>
        </w:rPr>
        <w:t>tecnológica gubernamental;</w:t>
      </w:r>
      <w:r>
        <w:rPr>
          <w:spacing w:val="-42"/>
          <w:w w:val="115"/>
        </w:rPr>
        <w:t> </w:t>
      </w:r>
      <w:r>
        <w:rPr>
          <w:w w:val="115"/>
        </w:rPr>
        <w:t>(2)</w:t>
      </w:r>
      <w:r>
        <w:rPr>
          <w:spacing w:val="-42"/>
          <w:w w:val="115"/>
        </w:rPr>
        <w:t> </w:t>
      </w:r>
      <w:r>
        <w:rPr>
          <w:w w:val="115"/>
        </w:rPr>
        <w:t>administración</w:t>
      </w:r>
      <w:r>
        <w:rPr>
          <w:spacing w:val="-42"/>
          <w:w w:val="115"/>
        </w:rPr>
        <w:t> </w:t>
      </w:r>
      <w:r>
        <w:rPr>
          <w:w w:val="115"/>
        </w:rPr>
        <w:t>del</w:t>
      </w:r>
      <w:r>
        <w:rPr>
          <w:spacing w:val="-42"/>
          <w:w w:val="115"/>
        </w:rPr>
        <w:t> </w:t>
      </w:r>
      <w:r>
        <w:rPr>
          <w:w w:val="115"/>
        </w:rPr>
        <w:t>conocimiento</w:t>
      </w:r>
      <w:r>
        <w:rPr>
          <w:spacing w:val="-42"/>
          <w:w w:val="115"/>
        </w:rPr>
        <w:t> </w:t>
      </w:r>
      <w:r>
        <w:rPr>
          <w:w w:val="115"/>
        </w:rPr>
        <w:t>y</w:t>
      </w:r>
      <w:r>
        <w:rPr>
          <w:spacing w:val="-42"/>
          <w:w w:val="115"/>
        </w:rPr>
        <w:t> </w:t>
      </w:r>
      <w:r>
        <w:rPr>
          <w:w w:val="115"/>
        </w:rPr>
        <w:t>colaboración</w:t>
      </w:r>
      <w:r>
        <w:rPr>
          <w:spacing w:val="-42"/>
          <w:w w:val="115"/>
        </w:rPr>
        <w:t> </w:t>
      </w:r>
      <w:r>
        <w:rPr>
          <w:w w:val="115"/>
        </w:rPr>
        <w:t>digital;</w:t>
      </w:r>
    </w:p>
    <w:p>
      <w:pPr>
        <w:pStyle w:val="BodyText"/>
        <w:spacing w:line="244" w:lineRule="exact"/>
        <w:ind w:left="113" w:right="114"/>
        <w:jc w:val="both"/>
      </w:pPr>
      <w:r>
        <w:rPr>
          <w:w w:val="110"/>
        </w:rPr>
        <w:t>(3) rediseño de procesos con las TIC; (4) servicios y trámites electrónicos (e-servicios); (5) portal ciudadano del gobierno federal; y (6) política infor- mática y organización para el gobierno   digital.</w:t>
      </w:r>
    </w:p>
    <w:p>
      <w:pPr>
        <w:pStyle w:val="BodyText"/>
        <w:spacing w:before="12"/>
        <w:rPr>
          <w:sz w:val="19"/>
        </w:rPr>
      </w:pPr>
    </w:p>
    <w:p>
      <w:pPr>
        <w:pStyle w:val="BodyText"/>
        <w:spacing w:line="244" w:lineRule="exact"/>
        <w:ind w:left="113" w:right="106"/>
        <w:jc w:val="both"/>
      </w:pPr>
      <w:r>
        <w:rPr>
          <w:w w:val="110"/>
        </w:rPr>
        <w:t>Durante el período 2000-2005 se ejecutaron 104 proyectos relacionados con las seis líneas estratégicas de la APBG. Como  se  muestra  en  el</w:t>
      </w:r>
      <w:r>
        <w:rPr>
          <w:spacing w:val="52"/>
          <w:w w:val="110"/>
        </w:rPr>
        <w:t> </w:t>
      </w:r>
      <w:r>
        <w:rPr>
          <w:w w:val="110"/>
        </w:rPr>
        <w:t>Cuadro 5.1, 88 de estos 104 proyectos estuvieron asociados con la línea  </w:t>
      </w:r>
      <w:r>
        <w:rPr>
          <w:spacing w:val="52"/>
          <w:w w:val="110"/>
        </w:rPr>
        <w:t> </w:t>
      </w:r>
      <w:r>
        <w:rPr>
          <w:w w:val="110"/>
        </w:rPr>
        <w:t>de gobierno digital. Cuatro proyectos  más  fueron  iniciados  en  el  2006, los cuatro asociados con la línea de gobierno digital </w:t>
      </w:r>
      <w:r>
        <w:rPr>
          <w:spacing w:val="-3"/>
          <w:w w:val="110"/>
        </w:rPr>
        <w:t>y, </w:t>
      </w:r>
      <w:r>
        <w:rPr>
          <w:w w:val="110"/>
        </w:rPr>
        <w:t>al mismo tiempo,</w:t>
      </w:r>
      <w:r>
        <w:rPr>
          <w:spacing w:val="52"/>
          <w:w w:val="110"/>
        </w:rPr>
        <w:t> </w:t>
      </w:r>
      <w:r>
        <w:rPr>
          <w:w w:val="110"/>
        </w:rPr>
        <w:t>con alguna de las otras líneas estratégicas (Informe de Rendición de Cuentas Administración, 2000-2005). Este traslape entre los proyectos sugiere una transversalidad del uso de las tecnologías de información  como apoyo a proyectos de reducción de costos, transparencia o mejora </w:t>
      </w:r>
      <w:r>
        <w:rPr>
          <w:spacing w:val="52"/>
          <w:w w:val="110"/>
        </w:rPr>
        <w:t> </w:t>
      </w:r>
      <w:r>
        <w:rPr>
          <w:w w:val="110"/>
        </w:rPr>
        <w:t>de la calidad. De hecho, esta transversalidad  fue reconocida por algunos</w:t>
      </w:r>
      <w:r>
        <w:rPr>
          <w:spacing w:val="52"/>
          <w:w w:val="110"/>
        </w:rPr>
        <w:t> </w:t>
      </w:r>
      <w:r>
        <w:rPr>
          <w:w w:val="110"/>
        </w:rPr>
        <w:t>de los administradores de proyecto entrevistados. Uno de ellos comentó “De hecho la parte de gobierno digital está asociada con todas las líneas </w:t>
      </w:r>
      <w:r>
        <w:rPr>
          <w:spacing w:val="52"/>
          <w:w w:val="110"/>
        </w:rPr>
        <w:t> </w:t>
      </w:r>
      <w:r>
        <w:rPr>
          <w:w w:val="110"/>
        </w:rPr>
        <w:t>de la agenda de buen gobierno de forma transversal… ayuda a mejorar       la  transparencia,  reducir</w:t>
      </w:r>
      <w:r>
        <w:rPr>
          <w:spacing w:val="4"/>
          <w:w w:val="110"/>
        </w:rPr>
        <w:t> </w:t>
      </w:r>
      <w:r>
        <w:rPr>
          <w:w w:val="110"/>
        </w:rPr>
        <w:t>costos…”</w:t>
      </w:r>
    </w:p>
    <w:p>
      <w:pPr>
        <w:spacing w:after="0" w:line="244" w:lineRule="exact"/>
        <w:jc w:val="both"/>
        <w:sectPr>
          <w:pgSz w:w="9640" w:h="13040"/>
          <w:pgMar w:header="823" w:footer="650" w:top="1020" w:bottom="840" w:left="1020" w:right="1300"/>
        </w:sectPr>
      </w:pPr>
    </w:p>
    <w:p>
      <w:pPr>
        <w:pStyle w:val="BodyText"/>
        <w:rPr>
          <w:sz w:val="20"/>
        </w:rPr>
      </w:pPr>
    </w:p>
    <w:p>
      <w:pPr>
        <w:pStyle w:val="BodyText"/>
        <w:spacing w:before="3"/>
        <w:rPr>
          <w:sz w:val="17"/>
        </w:rPr>
      </w:pPr>
    </w:p>
    <w:p>
      <w:pPr>
        <w:pStyle w:val="Heading6"/>
        <w:spacing w:before="68"/>
        <w:ind w:left="438"/>
      </w:pPr>
      <w:r>
        <w:rPr>
          <w:w w:val="115"/>
        </w:rPr>
        <w:t>Cuadro 5.1. Proyectos de Estrategia de Buen gobierno 2000-2005</w:t>
      </w:r>
    </w:p>
    <w:p>
      <w:pPr>
        <w:pStyle w:val="BodyText"/>
        <w:spacing w:before="7"/>
        <w:rPr>
          <w:b/>
        </w:rPr>
      </w:pPr>
    </w:p>
    <w:tbl>
      <w:tblPr>
        <w:tblW w:w="0" w:type="auto"/>
        <w:jc w:val="left"/>
        <w:tblInd w:w="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533"/>
        <w:gridCol w:w="3533"/>
      </w:tblGrid>
      <w:tr>
        <w:trPr>
          <w:trHeight w:val="249" w:hRule="exact"/>
        </w:trPr>
        <w:tc>
          <w:tcPr>
            <w:tcW w:w="3533" w:type="dxa"/>
            <w:shd w:val="clear" w:color="auto" w:fill="EDEDED"/>
          </w:tcPr>
          <w:p>
            <w:pPr>
              <w:pStyle w:val="TableParagraph"/>
              <w:spacing w:before="14"/>
              <w:ind w:left="811"/>
              <w:jc w:val="left"/>
              <w:rPr>
                <w:rFonts w:ascii="Arial"/>
                <w:sz w:val="18"/>
              </w:rPr>
            </w:pPr>
            <w:r>
              <w:rPr>
                <w:rFonts w:ascii="Arial"/>
                <w:sz w:val="18"/>
              </w:rPr>
              <w:t>Nombre de la estratefia</w:t>
            </w:r>
          </w:p>
        </w:tc>
        <w:tc>
          <w:tcPr>
            <w:tcW w:w="3533" w:type="dxa"/>
            <w:shd w:val="clear" w:color="auto" w:fill="EDEDED"/>
          </w:tcPr>
          <w:p>
            <w:pPr>
              <w:pStyle w:val="TableParagraph"/>
              <w:spacing w:before="14"/>
              <w:ind w:left="355" w:right="355"/>
              <w:rPr>
                <w:rFonts w:ascii="Arial"/>
                <w:sz w:val="18"/>
              </w:rPr>
            </w:pPr>
            <w:r>
              <w:rPr>
                <w:rFonts w:ascii="Arial"/>
                <w:w w:val="105"/>
                <w:sz w:val="18"/>
              </w:rPr>
              <w:t>Total de proyectos por estrategia</w:t>
            </w:r>
          </w:p>
        </w:tc>
      </w:tr>
      <w:tr>
        <w:trPr>
          <w:trHeight w:val="249" w:hRule="exact"/>
        </w:trPr>
        <w:tc>
          <w:tcPr>
            <w:tcW w:w="3533" w:type="dxa"/>
          </w:tcPr>
          <w:p>
            <w:pPr>
              <w:pStyle w:val="TableParagraph"/>
              <w:spacing w:before="14"/>
              <w:ind w:left="46"/>
              <w:jc w:val="left"/>
              <w:rPr>
                <w:rFonts w:ascii="Arial"/>
                <w:sz w:val="18"/>
              </w:rPr>
            </w:pPr>
            <w:r>
              <w:rPr>
                <w:rFonts w:ascii="Arial"/>
                <w:sz w:val="18"/>
              </w:rPr>
              <w:t>Gobierno que cueste menos</w:t>
            </w:r>
          </w:p>
        </w:tc>
        <w:tc>
          <w:tcPr>
            <w:tcW w:w="3533" w:type="dxa"/>
          </w:tcPr>
          <w:p>
            <w:pPr>
              <w:pStyle w:val="TableParagraph"/>
              <w:spacing w:before="14"/>
              <w:ind w:left="355" w:right="355"/>
              <w:rPr>
                <w:rFonts w:ascii="Arial"/>
                <w:sz w:val="18"/>
              </w:rPr>
            </w:pPr>
            <w:r>
              <w:rPr>
                <w:rFonts w:ascii="Arial"/>
                <w:sz w:val="18"/>
              </w:rPr>
              <w:t>65</w:t>
            </w:r>
          </w:p>
        </w:tc>
      </w:tr>
      <w:tr>
        <w:trPr>
          <w:trHeight w:val="249" w:hRule="exact"/>
        </w:trPr>
        <w:tc>
          <w:tcPr>
            <w:tcW w:w="3533" w:type="dxa"/>
          </w:tcPr>
          <w:p>
            <w:pPr>
              <w:pStyle w:val="TableParagraph"/>
              <w:spacing w:before="14"/>
              <w:ind w:left="46"/>
              <w:jc w:val="left"/>
              <w:rPr>
                <w:rFonts w:ascii="Arial"/>
                <w:sz w:val="18"/>
              </w:rPr>
            </w:pPr>
            <w:r>
              <w:rPr>
                <w:rFonts w:ascii="Arial"/>
                <w:w w:val="105"/>
                <w:sz w:val="18"/>
              </w:rPr>
              <w:t>Gobierno de calidad</w:t>
            </w:r>
          </w:p>
        </w:tc>
        <w:tc>
          <w:tcPr>
            <w:tcW w:w="3533" w:type="dxa"/>
          </w:tcPr>
          <w:p>
            <w:pPr>
              <w:pStyle w:val="TableParagraph"/>
              <w:spacing w:before="14"/>
              <w:ind w:left="355" w:right="355"/>
              <w:rPr>
                <w:rFonts w:ascii="Arial"/>
                <w:sz w:val="18"/>
              </w:rPr>
            </w:pPr>
            <w:r>
              <w:rPr>
                <w:rFonts w:ascii="Arial"/>
                <w:sz w:val="18"/>
              </w:rPr>
              <w:t>83</w:t>
            </w:r>
          </w:p>
        </w:tc>
      </w:tr>
      <w:tr>
        <w:trPr>
          <w:trHeight w:val="249" w:hRule="exact"/>
        </w:trPr>
        <w:tc>
          <w:tcPr>
            <w:tcW w:w="3533" w:type="dxa"/>
          </w:tcPr>
          <w:p>
            <w:pPr>
              <w:pStyle w:val="TableParagraph"/>
              <w:spacing w:before="14"/>
              <w:ind w:left="46"/>
              <w:jc w:val="left"/>
              <w:rPr>
                <w:rFonts w:ascii="Arial"/>
                <w:sz w:val="18"/>
              </w:rPr>
            </w:pPr>
            <w:r>
              <w:rPr>
                <w:rFonts w:ascii="Arial"/>
                <w:sz w:val="18"/>
              </w:rPr>
              <w:t>Gobierno profesional</w:t>
            </w:r>
          </w:p>
        </w:tc>
        <w:tc>
          <w:tcPr>
            <w:tcW w:w="3533" w:type="dxa"/>
          </w:tcPr>
          <w:p>
            <w:pPr>
              <w:pStyle w:val="TableParagraph"/>
              <w:spacing w:before="14"/>
              <w:ind w:left="355" w:right="355"/>
              <w:rPr>
                <w:rFonts w:ascii="Arial"/>
                <w:sz w:val="18"/>
              </w:rPr>
            </w:pPr>
            <w:r>
              <w:rPr>
                <w:rFonts w:ascii="Arial"/>
                <w:sz w:val="18"/>
              </w:rPr>
              <w:t>38</w:t>
            </w:r>
          </w:p>
        </w:tc>
      </w:tr>
      <w:tr>
        <w:trPr>
          <w:trHeight w:val="249" w:hRule="exact"/>
        </w:trPr>
        <w:tc>
          <w:tcPr>
            <w:tcW w:w="3533" w:type="dxa"/>
          </w:tcPr>
          <w:p>
            <w:pPr>
              <w:pStyle w:val="TableParagraph"/>
              <w:spacing w:before="14"/>
              <w:ind w:left="46"/>
              <w:jc w:val="left"/>
              <w:rPr>
                <w:rFonts w:ascii="Arial"/>
                <w:sz w:val="18"/>
              </w:rPr>
            </w:pPr>
            <w:r>
              <w:rPr>
                <w:rFonts w:ascii="Arial"/>
                <w:w w:val="105"/>
                <w:sz w:val="18"/>
              </w:rPr>
              <w:t>Gobierno digital</w:t>
            </w:r>
          </w:p>
        </w:tc>
        <w:tc>
          <w:tcPr>
            <w:tcW w:w="3533" w:type="dxa"/>
          </w:tcPr>
          <w:p>
            <w:pPr>
              <w:pStyle w:val="TableParagraph"/>
              <w:spacing w:before="14"/>
              <w:ind w:left="355" w:right="355"/>
              <w:rPr>
                <w:rFonts w:ascii="Arial"/>
                <w:sz w:val="18"/>
              </w:rPr>
            </w:pPr>
            <w:r>
              <w:rPr>
                <w:rFonts w:ascii="Arial"/>
                <w:sz w:val="18"/>
              </w:rPr>
              <w:t>88</w:t>
            </w:r>
          </w:p>
        </w:tc>
      </w:tr>
      <w:tr>
        <w:trPr>
          <w:trHeight w:val="249" w:hRule="exact"/>
        </w:trPr>
        <w:tc>
          <w:tcPr>
            <w:tcW w:w="3533" w:type="dxa"/>
          </w:tcPr>
          <w:p>
            <w:pPr>
              <w:pStyle w:val="TableParagraph"/>
              <w:spacing w:before="14"/>
              <w:ind w:left="46"/>
              <w:jc w:val="left"/>
              <w:rPr>
                <w:rFonts w:ascii="Arial"/>
                <w:sz w:val="18"/>
              </w:rPr>
            </w:pPr>
            <w:r>
              <w:rPr>
                <w:rFonts w:ascii="Arial"/>
                <w:sz w:val="18"/>
              </w:rPr>
              <w:t>Gobierno con mejora regulatoria</w:t>
            </w:r>
          </w:p>
        </w:tc>
        <w:tc>
          <w:tcPr>
            <w:tcW w:w="3533" w:type="dxa"/>
          </w:tcPr>
          <w:p>
            <w:pPr>
              <w:pStyle w:val="TableParagraph"/>
              <w:spacing w:before="14"/>
              <w:ind w:left="355" w:right="355"/>
              <w:rPr>
                <w:rFonts w:ascii="Arial"/>
                <w:sz w:val="18"/>
              </w:rPr>
            </w:pPr>
            <w:r>
              <w:rPr>
                <w:rFonts w:ascii="Arial"/>
                <w:sz w:val="18"/>
              </w:rPr>
              <w:t>50</w:t>
            </w:r>
          </w:p>
        </w:tc>
      </w:tr>
      <w:tr>
        <w:trPr>
          <w:trHeight w:val="249" w:hRule="exact"/>
        </w:trPr>
        <w:tc>
          <w:tcPr>
            <w:tcW w:w="3533" w:type="dxa"/>
          </w:tcPr>
          <w:p>
            <w:pPr>
              <w:pStyle w:val="TableParagraph"/>
              <w:spacing w:before="14"/>
              <w:ind w:left="46"/>
              <w:jc w:val="left"/>
              <w:rPr>
                <w:rFonts w:ascii="Arial"/>
                <w:sz w:val="18"/>
              </w:rPr>
            </w:pPr>
            <w:r>
              <w:rPr>
                <w:rFonts w:ascii="Arial"/>
                <w:sz w:val="18"/>
              </w:rPr>
              <w:t>Gobierno honesto y transparente</w:t>
            </w:r>
          </w:p>
        </w:tc>
        <w:tc>
          <w:tcPr>
            <w:tcW w:w="3533" w:type="dxa"/>
          </w:tcPr>
          <w:p>
            <w:pPr>
              <w:pStyle w:val="TableParagraph"/>
              <w:spacing w:before="14"/>
              <w:ind w:left="355" w:right="355"/>
              <w:rPr>
                <w:rFonts w:ascii="Arial"/>
                <w:sz w:val="18"/>
              </w:rPr>
            </w:pPr>
            <w:r>
              <w:rPr>
                <w:rFonts w:ascii="Arial"/>
                <w:sz w:val="18"/>
              </w:rPr>
              <w:t>44</w:t>
            </w:r>
          </w:p>
        </w:tc>
      </w:tr>
      <w:tr>
        <w:trPr>
          <w:trHeight w:val="249" w:hRule="exact"/>
        </w:trPr>
        <w:tc>
          <w:tcPr>
            <w:tcW w:w="3533" w:type="dxa"/>
            <w:shd w:val="clear" w:color="auto" w:fill="EDEDED"/>
          </w:tcPr>
          <w:p>
            <w:pPr>
              <w:pStyle w:val="TableParagraph"/>
              <w:spacing w:before="14"/>
              <w:ind w:left="46"/>
              <w:jc w:val="left"/>
              <w:rPr>
                <w:rFonts w:ascii="Arial"/>
                <w:sz w:val="18"/>
              </w:rPr>
            </w:pPr>
            <w:r>
              <w:rPr>
                <w:rFonts w:ascii="Arial"/>
                <w:sz w:val="18"/>
              </w:rPr>
              <w:t>Total proyecto reales</w:t>
            </w:r>
          </w:p>
        </w:tc>
        <w:tc>
          <w:tcPr>
            <w:tcW w:w="3533" w:type="dxa"/>
            <w:shd w:val="clear" w:color="auto" w:fill="EDEDED"/>
          </w:tcPr>
          <w:p>
            <w:pPr>
              <w:pStyle w:val="TableParagraph"/>
              <w:spacing w:before="14"/>
              <w:ind w:left="355" w:right="355"/>
              <w:rPr>
                <w:rFonts w:ascii="Arial"/>
                <w:sz w:val="18"/>
              </w:rPr>
            </w:pPr>
            <w:r>
              <w:rPr>
                <w:rFonts w:ascii="Arial"/>
                <w:sz w:val="18"/>
              </w:rPr>
              <w:t>104</w:t>
            </w:r>
          </w:p>
        </w:tc>
      </w:tr>
      <w:tr>
        <w:trPr>
          <w:trHeight w:val="249" w:hRule="exact"/>
        </w:trPr>
        <w:tc>
          <w:tcPr>
            <w:tcW w:w="3533" w:type="dxa"/>
            <w:shd w:val="clear" w:color="auto" w:fill="EDEDED"/>
          </w:tcPr>
          <w:p>
            <w:pPr>
              <w:pStyle w:val="TableParagraph"/>
              <w:spacing w:before="14"/>
              <w:ind w:left="46"/>
              <w:jc w:val="left"/>
              <w:rPr>
                <w:rFonts w:ascii="Arial"/>
                <w:sz w:val="18"/>
              </w:rPr>
            </w:pPr>
            <w:r>
              <w:rPr>
                <w:rFonts w:ascii="Arial"/>
                <w:w w:val="95"/>
                <w:sz w:val="18"/>
              </w:rPr>
              <w:t>Porcentaje  Proyectos</w:t>
            </w:r>
          </w:p>
        </w:tc>
        <w:tc>
          <w:tcPr>
            <w:tcW w:w="3533" w:type="dxa"/>
            <w:shd w:val="clear" w:color="auto" w:fill="EDEDED"/>
          </w:tcPr>
          <w:p>
            <w:pPr>
              <w:pStyle w:val="TableParagraph"/>
              <w:spacing w:before="14"/>
              <w:ind w:left="355" w:right="355"/>
              <w:rPr>
                <w:rFonts w:ascii="Arial"/>
                <w:sz w:val="18"/>
              </w:rPr>
            </w:pPr>
            <w:r>
              <w:rPr>
                <w:rFonts w:ascii="Arial"/>
                <w:sz w:val="18"/>
              </w:rPr>
              <w:t>100 por ciento</w:t>
            </w:r>
          </w:p>
        </w:tc>
      </w:tr>
      <w:tr>
        <w:trPr>
          <w:trHeight w:val="234" w:hRule="exact"/>
        </w:trPr>
        <w:tc>
          <w:tcPr>
            <w:tcW w:w="7067" w:type="dxa"/>
            <w:gridSpan w:val="2"/>
          </w:tcPr>
          <w:p>
            <w:pPr>
              <w:pStyle w:val="TableParagraph"/>
              <w:spacing w:before="17"/>
              <w:ind w:left="46"/>
              <w:jc w:val="left"/>
              <w:rPr>
                <w:rFonts w:ascii="Arial" w:hAnsi="Arial"/>
                <w:sz w:val="16"/>
              </w:rPr>
            </w:pPr>
            <w:r>
              <w:rPr>
                <w:rFonts w:ascii="Arial" w:hAnsi="Arial"/>
                <w:w w:val="105"/>
                <w:sz w:val="16"/>
              </w:rPr>
              <w:t>Nota: **Información al cierre del periodo.</w:t>
            </w:r>
          </w:p>
        </w:tc>
      </w:tr>
    </w:tbl>
    <w:p>
      <w:pPr>
        <w:spacing w:before="108"/>
        <w:ind w:left="117" w:right="0" w:firstLine="0"/>
        <w:jc w:val="both"/>
        <w:rPr>
          <w:sz w:val="18"/>
        </w:rPr>
      </w:pPr>
      <w:r>
        <w:rPr>
          <w:w w:val="115"/>
          <w:sz w:val="18"/>
        </w:rPr>
        <w:t>Fuente: Informe de Rendición de Cuentas Administración, 2000-2005</w:t>
      </w:r>
    </w:p>
    <w:p>
      <w:pPr>
        <w:pStyle w:val="BodyText"/>
        <w:spacing w:before="7"/>
        <w:rPr>
          <w:sz w:val="16"/>
        </w:rPr>
      </w:pPr>
    </w:p>
    <w:p>
      <w:pPr>
        <w:pStyle w:val="Heading2"/>
        <w:spacing w:before="1"/>
        <w:rPr>
          <w:rFonts w:ascii="Calibri" w:hAnsi="Calibri"/>
        </w:rPr>
      </w:pPr>
      <w:bookmarkStart w:name="_TOC_250085" w:id="43"/>
      <w:bookmarkEnd w:id="43"/>
      <w:r>
        <w:rPr>
          <w:rFonts w:ascii="Calibri" w:hAnsi="Calibri"/>
          <w:w w:val="110"/>
        </w:rPr>
        <w:t>gobierno electrónico y nuevas estructuras  gubernamentales</w:t>
      </w:r>
    </w:p>
    <w:p>
      <w:pPr>
        <w:pStyle w:val="BodyText"/>
        <w:spacing w:before="3"/>
        <w:rPr>
          <w:b/>
          <w:sz w:val="18"/>
        </w:rPr>
      </w:pPr>
    </w:p>
    <w:p>
      <w:pPr>
        <w:pStyle w:val="BodyText"/>
        <w:spacing w:line="240" w:lineRule="exact" w:before="1"/>
        <w:ind w:left="117" w:right="111"/>
        <w:jc w:val="both"/>
      </w:pPr>
      <w:r>
        <w:rPr>
          <w:w w:val="115"/>
        </w:rPr>
        <w:t>Como parte de las acciones de reforma, el gobierno de </w:t>
      </w:r>
      <w:r>
        <w:rPr>
          <w:spacing w:val="-5"/>
          <w:w w:val="115"/>
        </w:rPr>
        <w:t>Fox </w:t>
      </w:r>
      <w:r>
        <w:rPr>
          <w:w w:val="115"/>
        </w:rPr>
        <w:t>creó en di- ferentes momentos estructuras organizacionales que apoyaran y dieran sustento a los planes y estrategias en cuanto al uso de tecnologías de información.</w:t>
      </w:r>
      <w:r>
        <w:rPr>
          <w:spacing w:val="-44"/>
          <w:w w:val="115"/>
        </w:rPr>
        <w:t> </w:t>
      </w:r>
      <w:r>
        <w:rPr>
          <w:w w:val="115"/>
        </w:rPr>
        <w:t>Este</w:t>
      </w:r>
      <w:r>
        <w:rPr>
          <w:spacing w:val="-41"/>
          <w:w w:val="115"/>
        </w:rPr>
        <w:t> </w:t>
      </w:r>
      <w:r>
        <w:rPr>
          <w:w w:val="115"/>
        </w:rPr>
        <w:t>apartado</w:t>
      </w:r>
      <w:r>
        <w:rPr>
          <w:spacing w:val="-41"/>
          <w:w w:val="115"/>
        </w:rPr>
        <w:t> </w:t>
      </w:r>
      <w:r>
        <w:rPr>
          <w:w w:val="115"/>
        </w:rPr>
        <w:t>describebrevemente</w:t>
      </w:r>
      <w:r>
        <w:rPr>
          <w:spacing w:val="-41"/>
          <w:w w:val="115"/>
        </w:rPr>
        <w:t> </w:t>
      </w:r>
      <w:r>
        <w:rPr>
          <w:w w:val="115"/>
        </w:rPr>
        <w:t>los</w:t>
      </w:r>
      <w:r>
        <w:rPr>
          <w:spacing w:val="-41"/>
          <w:w w:val="115"/>
        </w:rPr>
        <w:t> </w:t>
      </w:r>
      <w:r>
        <w:rPr>
          <w:w w:val="115"/>
        </w:rPr>
        <w:t>principales</w:t>
      </w:r>
      <w:r>
        <w:rPr>
          <w:spacing w:val="-41"/>
          <w:w w:val="115"/>
        </w:rPr>
        <w:t> </w:t>
      </w:r>
      <w:r>
        <w:rPr>
          <w:w w:val="115"/>
        </w:rPr>
        <w:t>cambios</w:t>
      </w:r>
      <w:r>
        <w:rPr>
          <w:spacing w:val="-41"/>
          <w:w w:val="115"/>
        </w:rPr>
        <w:t> </w:t>
      </w:r>
      <w:r>
        <w:rPr>
          <w:w w:val="115"/>
        </w:rPr>
        <w:t>en la</w:t>
      </w:r>
      <w:r>
        <w:rPr>
          <w:spacing w:val="-17"/>
          <w:w w:val="115"/>
        </w:rPr>
        <w:t> </w:t>
      </w:r>
      <w:r>
        <w:rPr>
          <w:w w:val="115"/>
        </w:rPr>
        <w:t>estructura</w:t>
      </w:r>
      <w:r>
        <w:rPr>
          <w:spacing w:val="-17"/>
          <w:w w:val="115"/>
        </w:rPr>
        <w:t> </w:t>
      </w:r>
      <w:r>
        <w:rPr>
          <w:w w:val="115"/>
        </w:rPr>
        <w:t>organizacional</w:t>
      </w:r>
      <w:r>
        <w:rPr>
          <w:spacing w:val="-17"/>
          <w:w w:val="115"/>
        </w:rPr>
        <w:t> </w:t>
      </w:r>
      <w:r>
        <w:rPr>
          <w:w w:val="115"/>
        </w:rPr>
        <w:t>de</w:t>
      </w:r>
      <w:r>
        <w:rPr>
          <w:spacing w:val="-17"/>
          <w:w w:val="115"/>
        </w:rPr>
        <w:t> </w:t>
      </w:r>
      <w:r>
        <w:rPr>
          <w:w w:val="115"/>
        </w:rPr>
        <w:t>la</w:t>
      </w:r>
      <w:r>
        <w:rPr>
          <w:spacing w:val="-17"/>
          <w:w w:val="115"/>
        </w:rPr>
        <w:t> </w:t>
      </w:r>
      <w:r>
        <w:rPr>
          <w:w w:val="115"/>
        </w:rPr>
        <w:t>administración</w:t>
      </w:r>
      <w:r>
        <w:rPr>
          <w:spacing w:val="-17"/>
          <w:w w:val="115"/>
        </w:rPr>
        <w:t> </w:t>
      </w:r>
      <w:r>
        <w:rPr>
          <w:w w:val="115"/>
        </w:rPr>
        <w:t>pública</w:t>
      </w:r>
      <w:r>
        <w:rPr>
          <w:spacing w:val="-17"/>
          <w:w w:val="115"/>
        </w:rPr>
        <w:t> </w:t>
      </w:r>
      <w:r>
        <w:rPr>
          <w:w w:val="115"/>
        </w:rPr>
        <w:t>federal</w:t>
      </w:r>
      <w:r>
        <w:rPr>
          <w:spacing w:val="-17"/>
          <w:w w:val="115"/>
        </w:rPr>
        <w:t> </w:t>
      </w:r>
      <w:r>
        <w:rPr>
          <w:w w:val="115"/>
        </w:rPr>
        <w:t>y</w:t>
      </w:r>
      <w:r>
        <w:rPr>
          <w:spacing w:val="-17"/>
          <w:w w:val="115"/>
        </w:rPr>
        <w:t> </w:t>
      </w:r>
      <w:r>
        <w:rPr>
          <w:w w:val="115"/>
        </w:rPr>
        <w:t>algunas de</w:t>
      </w:r>
      <w:r>
        <w:rPr>
          <w:spacing w:val="-14"/>
          <w:w w:val="115"/>
        </w:rPr>
        <w:t> </w:t>
      </w:r>
      <w:r>
        <w:rPr>
          <w:w w:val="115"/>
        </w:rPr>
        <w:t>las</w:t>
      </w:r>
      <w:r>
        <w:rPr>
          <w:spacing w:val="-14"/>
          <w:w w:val="115"/>
        </w:rPr>
        <w:t> </w:t>
      </w:r>
      <w:r>
        <w:rPr>
          <w:w w:val="115"/>
        </w:rPr>
        <w:t>funciones</w:t>
      </w:r>
      <w:r>
        <w:rPr>
          <w:spacing w:val="-14"/>
          <w:w w:val="115"/>
        </w:rPr>
        <w:t> </w:t>
      </w:r>
      <w:r>
        <w:rPr>
          <w:w w:val="115"/>
        </w:rPr>
        <w:t>propuestas</w:t>
      </w:r>
      <w:r>
        <w:rPr>
          <w:spacing w:val="-14"/>
          <w:w w:val="115"/>
        </w:rPr>
        <w:t> </w:t>
      </w:r>
      <w:r>
        <w:rPr>
          <w:w w:val="115"/>
        </w:rPr>
        <w:t>para</w:t>
      </w:r>
      <w:r>
        <w:rPr>
          <w:spacing w:val="-14"/>
          <w:w w:val="115"/>
        </w:rPr>
        <w:t> </w:t>
      </w:r>
      <w:r>
        <w:rPr>
          <w:w w:val="115"/>
        </w:rPr>
        <w:t>estas</w:t>
      </w:r>
      <w:r>
        <w:rPr>
          <w:spacing w:val="-14"/>
          <w:w w:val="115"/>
        </w:rPr>
        <w:t> </w:t>
      </w:r>
      <w:r>
        <w:rPr>
          <w:w w:val="115"/>
        </w:rPr>
        <w:t>nuevas</w:t>
      </w:r>
      <w:r>
        <w:rPr>
          <w:spacing w:val="-14"/>
          <w:w w:val="115"/>
        </w:rPr>
        <w:t> </w:t>
      </w:r>
      <w:r>
        <w:rPr>
          <w:w w:val="115"/>
        </w:rPr>
        <w:t>unidades</w:t>
      </w:r>
      <w:r>
        <w:rPr>
          <w:spacing w:val="-14"/>
          <w:w w:val="115"/>
        </w:rPr>
        <w:t> </w:t>
      </w:r>
      <w:r>
        <w:rPr>
          <w:w w:val="115"/>
        </w:rPr>
        <w:t>administrativas</w:t>
      </w:r>
      <w:r>
        <w:rPr>
          <w:spacing w:val="-14"/>
          <w:w w:val="115"/>
        </w:rPr>
        <w:t> </w:t>
      </w:r>
      <w:r>
        <w:rPr>
          <w:w w:val="115"/>
        </w:rPr>
        <w:t>y de</w:t>
      </w:r>
      <w:r>
        <w:rPr>
          <w:spacing w:val="-3"/>
          <w:w w:val="115"/>
        </w:rPr>
        <w:t> </w:t>
      </w:r>
      <w:r>
        <w:rPr>
          <w:w w:val="115"/>
        </w:rPr>
        <w:t>gobernanza.</w:t>
      </w:r>
    </w:p>
    <w:p>
      <w:pPr>
        <w:pStyle w:val="BodyText"/>
        <w:spacing w:before="11"/>
        <w:rPr>
          <w:sz w:val="16"/>
        </w:rPr>
      </w:pPr>
    </w:p>
    <w:p>
      <w:pPr>
        <w:pStyle w:val="Heading4"/>
        <w:rPr>
          <w:i/>
        </w:rPr>
      </w:pPr>
      <w:r>
        <w:rPr>
          <w:i/>
          <w:w w:val="105"/>
        </w:rPr>
        <w:t>Oficina de innovación de la presidencia de la República</w:t>
      </w:r>
    </w:p>
    <w:p>
      <w:pPr>
        <w:pStyle w:val="BodyText"/>
        <w:spacing w:before="11"/>
        <w:rPr>
          <w:rFonts w:ascii="Arial"/>
          <w:i/>
          <w:sz w:val="20"/>
        </w:rPr>
      </w:pPr>
    </w:p>
    <w:p>
      <w:pPr>
        <w:pStyle w:val="BodyText"/>
        <w:spacing w:line="225" w:lineRule="auto"/>
        <w:ind w:left="117" w:right="105"/>
        <w:jc w:val="both"/>
      </w:pPr>
      <w:r>
        <w:rPr>
          <w:w w:val="115"/>
        </w:rPr>
        <w:t>La</w:t>
      </w:r>
      <w:r>
        <w:rPr>
          <w:spacing w:val="-7"/>
          <w:w w:val="115"/>
        </w:rPr>
        <w:t> </w:t>
      </w:r>
      <w:r>
        <w:rPr>
          <w:w w:val="115"/>
        </w:rPr>
        <w:t>oficina</w:t>
      </w:r>
      <w:r>
        <w:rPr>
          <w:spacing w:val="-7"/>
          <w:w w:val="115"/>
        </w:rPr>
        <w:t> </w:t>
      </w:r>
      <w:r>
        <w:rPr>
          <w:w w:val="115"/>
        </w:rPr>
        <w:t>de</w:t>
      </w:r>
      <w:r>
        <w:rPr>
          <w:spacing w:val="-7"/>
          <w:w w:val="115"/>
        </w:rPr>
        <w:t> </w:t>
      </w:r>
      <w:r>
        <w:rPr>
          <w:w w:val="115"/>
        </w:rPr>
        <w:t>la</w:t>
      </w:r>
      <w:r>
        <w:rPr>
          <w:spacing w:val="-7"/>
          <w:w w:val="115"/>
        </w:rPr>
        <w:t> </w:t>
      </w:r>
      <w:r>
        <w:rPr>
          <w:w w:val="115"/>
        </w:rPr>
        <w:t>presidencia</w:t>
      </w:r>
      <w:r>
        <w:rPr>
          <w:spacing w:val="-7"/>
          <w:w w:val="115"/>
        </w:rPr>
        <w:t> </w:t>
      </w:r>
      <w:r>
        <w:rPr>
          <w:w w:val="115"/>
        </w:rPr>
        <w:t>para</w:t>
      </w:r>
      <w:r>
        <w:rPr>
          <w:spacing w:val="-7"/>
          <w:w w:val="115"/>
        </w:rPr>
        <w:t> </w:t>
      </w:r>
      <w:r>
        <w:rPr>
          <w:w w:val="115"/>
        </w:rPr>
        <w:t>la</w:t>
      </w:r>
      <w:r>
        <w:rPr>
          <w:spacing w:val="-7"/>
          <w:w w:val="115"/>
        </w:rPr>
        <w:t> </w:t>
      </w:r>
      <w:r>
        <w:rPr>
          <w:w w:val="115"/>
        </w:rPr>
        <w:t>innovación</w:t>
      </w:r>
      <w:r>
        <w:rPr>
          <w:spacing w:val="-7"/>
          <w:w w:val="115"/>
        </w:rPr>
        <w:t> </w:t>
      </w:r>
      <w:r>
        <w:rPr>
          <w:w w:val="115"/>
        </w:rPr>
        <w:t>gubernamental</w:t>
      </w:r>
      <w:r>
        <w:rPr>
          <w:spacing w:val="-7"/>
          <w:w w:val="115"/>
        </w:rPr>
        <w:t> </w:t>
      </w:r>
      <w:r>
        <w:rPr>
          <w:w w:val="115"/>
        </w:rPr>
        <w:t>fue</w:t>
      </w:r>
      <w:r>
        <w:rPr>
          <w:spacing w:val="-7"/>
          <w:w w:val="115"/>
        </w:rPr>
        <w:t> </w:t>
      </w:r>
      <w:r>
        <w:rPr>
          <w:w w:val="115"/>
        </w:rPr>
        <w:t>creada mediante acuerdo presidencial en el año 2000, y tenía la misión de “instaurar</w:t>
      </w:r>
      <w:r>
        <w:rPr>
          <w:spacing w:val="-30"/>
          <w:w w:val="115"/>
        </w:rPr>
        <w:t> </w:t>
      </w:r>
      <w:r>
        <w:rPr>
          <w:w w:val="115"/>
        </w:rPr>
        <w:t>una</w:t>
      </w:r>
      <w:r>
        <w:rPr>
          <w:spacing w:val="-30"/>
          <w:w w:val="115"/>
        </w:rPr>
        <w:t> </w:t>
      </w:r>
      <w:r>
        <w:rPr>
          <w:w w:val="115"/>
        </w:rPr>
        <w:t>nueva</w:t>
      </w:r>
      <w:r>
        <w:rPr>
          <w:spacing w:val="-30"/>
          <w:w w:val="115"/>
        </w:rPr>
        <w:t> </w:t>
      </w:r>
      <w:r>
        <w:rPr>
          <w:w w:val="115"/>
        </w:rPr>
        <w:t>cultura</w:t>
      </w:r>
      <w:r>
        <w:rPr>
          <w:spacing w:val="-30"/>
          <w:w w:val="115"/>
        </w:rPr>
        <w:t> </w:t>
      </w:r>
      <w:r>
        <w:rPr>
          <w:w w:val="115"/>
        </w:rPr>
        <w:t>gubernamental,</w:t>
      </w:r>
      <w:r>
        <w:rPr>
          <w:spacing w:val="-33"/>
          <w:w w:val="115"/>
        </w:rPr>
        <w:t> </w:t>
      </w:r>
      <w:r>
        <w:rPr>
          <w:w w:val="115"/>
        </w:rPr>
        <w:t>que</w:t>
      </w:r>
      <w:r>
        <w:rPr>
          <w:spacing w:val="-30"/>
          <w:w w:val="115"/>
        </w:rPr>
        <w:t> </w:t>
      </w:r>
      <w:r>
        <w:rPr>
          <w:w w:val="115"/>
        </w:rPr>
        <w:t>permita</w:t>
      </w:r>
      <w:r>
        <w:rPr>
          <w:spacing w:val="-30"/>
          <w:w w:val="115"/>
        </w:rPr>
        <w:t> </w:t>
      </w:r>
      <w:r>
        <w:rPr>
          <w:w w:val="115"/>
        </w:rPr>
        <w:t>la</w:t>
      </w:r>
      <w:r>
        <w:rPr>
          <w:spacing w:val="-30"/>
          <w:w w:val="115"/>
        </w:rPr>
        <w:t> </w:t>
      </w:r>
      <w:r>
        <w:rPr>
          <w:w w:val="115"/>
        </w:rPr>
        <w:t>incorporación de todo el talento y potencial creativo de las personas, apoyando toda acción que promueva la satisfacción de las expectativas del ciudadano, agregando valor en cada una de las acciones del gobierno” (Presidencia 2006).</w:t>
      </w:r>
      <w:r>
        <w:rPr>
          <w:spacing w:val="-17"/>
          <w:w w:val="115"/>
        </w:rPr>
        <w:t> </w:t>
      </w:r>
      <w:r>
        <w:rPr>
          <w:w w:val="115"/>
        </w:rPr>
        <w:t>La</w:t>
      </w:r>
      <w:r>
        <w:rPr>
          <w:spacing w:val="-12"/>
          <w:w w:val="115"/>
        </w:rPr>
        <w:t> </w:t>
      </w:r>
      <w:r>
        <w:rPr>
          <w:w w:val="115"/>
        </w:rPr>
        <w:t>meta</w:t>
      </w:r>
      <w:r>
        <w:rPr>
          <w:spacing w:val="-12"/>
          <w:w w:val="115"/>
        </w:rPr>
        <w:t> </w:t>
      </w:r>
      <w:r>
        <w:rPr>
          <w:w w:val="115"/>
        </w:rPr>
        <w:t>era</w:t>
      </w:r>
      <w:r>
        <w:rPr>
          <w:spacing w:val="-12"/>
          <w:w w:val="115"/>
        </w:rPr>
        <w:t> </w:t>
      </w:r>
      <w:r>
        <w:rPr>
          <w:w w:val="115"/>
        </w:rPr>
        <w:t>lograr</w:t>
      </w:r>
      <w:r>
        <w:rPr>
          <w:spacing w:val="-12"/>
          <w:w w:val="115"/>
        </w:rPr>
        <w:t> </w:t>
      </w:r>
      <w:r>
        <w:rPr>
          <w:w w:val="115"/>
        </w:rPr>
        <w:t>que</w:t>
      </w:r>
      <w:r>
        <w:rPr>
          <w:spacing w:val="-12"/>
          <w:w w:val="115"/>
        </w:rPr>
        <w:t> </w:t>
      </w:r>
      <w:r>
        <w:rPr>
          <w:w w:val="115"/>
        </w:rPr>
        <w:t>el</w:t>
      </w:r>
      <w:r>
        <w:rPr>
          <w:spacing w:val="-12"/>
          <w:w w:val="115"/>
        </w:rPr>
        <w:t> </w:t>
      </w:r>
      <w:r>
        <w:rPr>
          <w:w w:val="115"/>
        </w:rPr>
        <w:t>servicio</w:t>
      </w:r>
      <w:r>
        <w:rPr>
          <w:spacing w:val="-12"/>
          <w:w w:val="115"/>
        </w:rPr>
        <w:t> </w:t>
      </w:r>
      <w:r>
        <w:rPr>
          <w:w w:val="115"/>
        </w:rPr>
        <w:t>público</w:t>
      </w:r>
      <w:r>
        <w:rPr>
          <w:spacing w:val="-12"/>
          <w:w w:val="115"/>
        </w:rPr>
        <w:t> </w:t>
      </w:r>
      <w:r>
        <w:rPr>
          <w:w w:val="115"/>
        </w:rPr>
        <w:t>generara</w:t>
      </w:r>
      <w:r>
        <w:rPr>
          <w:spacing w:val="-12"/>
          <w:w w:val="115"/>
        </w:rPr>
        <w:t> </w:t>
      </w:r>
      <w:r>
        <w:rPr>
          <w:w w:val="115"/>
        </w:rPr>
        <w:t>la</w:t>
      </w:r>
      <w:r>
        <w:rPr>
          <w:spacing w:val="-12"/>
          <w:w w:val="115"/>
        </w:rPr>
        <w:t> </w:t>
      </w:r>
      <w:r>
        <w:rPr>
          <w:w w:val="115"/>
        </w:rPr>
        <w:t>recuperación de la confianza de la sociedad; forjar un buen gobierno, competitivo, transparente, honesto, participativo y proactivo; que trabajara mejor, costara</w:t>
      </w:r>
      <w:r>
        <w:rPr>
          <w:spacing w:val="-11"/>
          <w:w w:val="115"/>
        </w:rPr>
        <w:t> </w:t>
      </w:r>
      <w:r>
        <w:rPr>
          <w:w w:val="115"/>
        </w:rPr>
        <w:t>menos</w:t>
      </w:r>
      <w:r>
        <w:rPr>
          <w:spacing w:val="-11"/>
          <w:w w:val="115"/>
        </w:rPr>
        <w:t> </w:t>
      </w:r>
      <w:r>
        <w:rPr>
          <w:w w:val="115"/>
        </w:rPr>
        <w:t>y</w:t>
      </w:r>
      <w:r>
        <w:rPr>
          <w:spacing w:val="-11"/>
          <w:w w:val="115"/>
        </w:rPr>
        <w:t> </w:t>
      </w:r>
      <w:r>
        <w:rPr>
          <w:w w:val="115"/>
        </w:rPr>
        <w:t>generara</w:t>
      </w:r>
      <w:r>
        <w:rPr>
          <w:spacing w:val="-11"/>
          <w:w w:val="115"/>
        </w:rPr>
        <w:t> </w:t>
      </w:r>
      <w:r>
        <w:rPr>
          <w:w w:val="115"/>
        </w:rPr>
        <w:t>mayores</w:t>
      </w:r>
      <w:r>
        <w:rPr>
          <w:spacing w:val="-11"/>
          <w:w w:val="115"/>
        </w:rPr>
        <w:t> </w:t>
      </w:r>
      <w:r>
        <w:rPr>
          <w:w w:val="115"/>
        </w:rPr>
        <w:t>beneficios</w:t>
      </w:r>
      <w:r>
        <w:rPr>
          <w:spacing w:val="-11"/>
          <w:w w:val="115"/>
        </w:rPr>
        <w:t> </w:t>
      </w:r>
      <w:r>
        <w:rPr>
          <w:w w:val="115"/>
        </w:rPr>
        <w:t>a</w:t>
      </w:r>
      <w:r>
        <w:rPr>
          <w:spacing w:val="-11"/>
          <w:w w:val="115"/>
        </w:rPr>
        <w:t> </w:t>
      </w:r>
      <w:r>
        <w:rPr>
          <w:w w:val="115"/>
        </w:rPr>
        <w:t>la</w:t>
      </w:r>
      <w:r>
        <w:rPr>
          <w:spacing w:val="-11"/>
          <w:w w:val="115"/>
        </w:rPr>
        <w:t> </w:t>
      </w:r>
      <w:r>
        <w:rPr>
          <w:w w:val="115"/>
        </w:rPr>
        <w:t>sociedad.</w:t>
      </w:r>
      <w:r>
        <w:rPr>
          <w:spacing w:val="-17"/>
          <w:w w:val="115"/>
        </w:rPr>
        <w:t> </w:t>
      </w:r>
      <w:r>
        <w:rPr>
          <w:spacing w:val="-3"/>
          <w:w w:val="115"/>
        </w:rPr>
        <w:t>Fue</w:t>
      </w:r>
      <w:r>
        <w:rPr>
          <w:spacing w:val="-11"/>
          <w:w w:val="115"/>
        </w:rPr>
        <w:t> </w:t>
      </w:r>
      <w:r>
        <w:rPr>
          <w:w w:val="115"/>
        </w:rPr>
        <w:t>la</w:t>
      </w:r>
      <w:r>
        <w:rPr>
          <w:spacing w:val="-11"/>
          <w:w w:val="115"/>
        </w:rPr>
        <w:t> </w:t>
      </w:r>
      <w:r>
        <w:rPr>
          <w:w w:val="115"/>
        </w:rPr>
        <w:t>oficina presidencial para la innovación gubernamental quien introdujo en 2001 la iniciativa de política pública para digitalizar y modernizar el gobierno en México (Gil-García, Mariscal, y Ramírez 2008). Dicha iniciativa quedó incorporada</w:t>
      </w:r>
      <w:r>
        <w:rPr>
          <w:spacing w:val="-12"/>
          <w:w w:val="115"/>
        </w:rPr>
        <w:t> </w:t>
      </w:r>
      <w:r>
        <w:rPr>
          <w:w w:val="115"/>
        </w:rPr>
        <w:t>como</w:t>
      </w:r>
      <w:r>
        <w:rPr>
          <w:spacing w:val="-12"/>
          <w:w w:val="115"/>
        </w:rPr>
        <w:t> </w:t>
      </w:r>
      <w:r>
        <w:rPr>
          <w:w w:val="115"/>
        </w:rPr>
        <w:t>una</w:t>
      </w:r>
      <w:r>
        <w:rPr>
          <w:spacing w:val="-12"/>
          <w:w w:val="115"/>
        </w:rPr>
        <w:t> </w:t>
      </w:r>
      <w:r>
        <w:rPr>
          <w:w w:val="115"/>
        </w:rPr>
        <w:t>parte</w:t>
      </w:r>
      <w:r>
        <w:rPr>
          <w:spacing w:val="-12"/>
          <w:w w:val="115"/>
        </w:rPr>
        <w:t> </w:t>
      </w:r>
      <w:r>
        <w:rPr>
          <w:w w:val="115"/>
        </w:rPr>
        <w:t>fundamental</w:t>
      </w:r>
      <w:r>
        <w:rPr>
          <w:spacing w:val="-12"/>
          <w:w w:val="115"/>
        </w:rPr>
        <w:t> </w:t>
      </w:r>
      <w:r>
        <w:rPr>
          <w:w w:val="115"/>
        </w:rPr>
        <w:t>del</w:t>
      </w:r>
      <w:r>
        <w:rPr>
          <w:spacing w:val="-12"/>
          <w:w w:val="115"/>
        </w:rPr>
        <w:t> </w:t>
      </w:r>
      <w:r>
        <w:rPr>
          <w:w w:val="115"/>
        </w:rPr>
        <w:t>Sistema</w:t>
      </w:r>
      <w:r>
        <w:rPr>
          <w:spacing w:val="-12"/>
          <w:w w:val="115"/>
        </w:rPr>
        <w:t> </w:t>
      </w:r>
      <w:r>
        <w:rPr>
          <w:w w:val="115"/>
        </w:rPr>
        <w:t>Nacional</w:t>
      </w:r>
      <w:r>
        <w:rPr>
          <w:spacing w:val="-12"/>
          <w:w w:val="115"/>
        </w:rPr>
        <w:t> </w:t>
      </w:r>
      <w:r>
        <w:rPr>
          <w:w w:val="115"/>
        </w:rPr>
        <w:t>e-México y</w:t>
      </w:r>
      <w:r>
        <w:rPr>
          <w:spacing w:val="-7"/>
          <w:w w:val="115"/>
        </w:rPr>
        <w:t> </w:t>
      </w:r>
      <w:r>
        <w:rPr>
          <w:w w:val="115"/>
        </w:rPr>
        <w:t>como</w:t>
      </w:r>
      <w:r>
        <w:rPr>
          <w:spacing w:val="-7"/>
          <w:w w:val="115"/>
        </w:rPr>
        <w:t> </w:t>
      </w:r>
      <w:r>
        <w:rPr>
          <w:w w:val="115"/>
        </w:rPr>
        <w:t>uno</w:t>
      </w:r>
      <w:r>
        <w:rPr>
          <w:spacing w:val="-7"/>
          <w:w w:val="115"/>
        </w:rPr>
        <w:t> </w:t>
      </w:r>
      <w:r>
        <w:rPr>
          <w:w w:val="115"/>
        </w:rPr>
        <w:t>de</w:t>
      </w:r>
      <w:r>
        <w:rPr>
          <w:spacing w:val="-7"/>
          <w:w w:val="115"/>
        </w:rPr>
        <w:t> </w:t>
      </w:r>
      <w:r>
        <w:rPr>
          <w:w w:val="115"/>
        </w:rPr>
        <w:t>los</w:t>
      </w:r>
      <w:r>
        <w:rPr>
          <w:spacing w:val="-7"/>
          <w:w w:val="115"/>
        </w:rPr>
        <w:t> </w:t>
      </w:r>
      <w:r>
        <w:rPr>
          <w:w w:val="115"/>
        </w:rPr>
        <w:t>ejes</w:t>
      </w:r>
      <w:r>
        <w:rPr>
          <w:spacing w:val="-7"/>
          <w:w w:val="115"/>
        </w:rPr>
        <w:t> </w:t>
      </w:r>
      <w:r>
        <w:rPr>
          <w:w w:val="115"/>
        </w:rPr>
        <w:t>principales</w:t>
      </w:r>
      <w:r>
        <w:rPr>
          <w:spacing w:val="-7"/>
          <w:w w:val="115"/>
        </w:rPr>
        <w:t> </w:t>
      </w:r>
      <w:r>
        <w:rPr>
          <w:w w:val="115"/>
        </w:rPr>
        <w:t>de</w:t>
      </w:r>
      <w:r>
        <w:rPr>
          <w:spacing w:val="-7"/>
          <w:w w:val="115"/>
        </w:rPr>
        <w:t> </w:t>
      </w:r>
      <w:r>
        <w:rPr>
          <w:w w:val="115"/>
        </w:rPr>
        <w:t>la</w:t>
      </w:r>
      <w:r>
        <w:rPr>
          <w:spacing w:val="-7"/>
          <w:w w:val="115"/>
        </w:rPr>
        <w:t> </w:t>
      </w:r>
      <w:r>
        <w:rPr>
          <w:w w:val="115"/>
        </w:rPr>
        <w:t>agenda</w:t>
      </w:r>
      <w:r>
        <w:rPr>
          <w:spacing w:val="-7"/>
          <w:w w:val="115"/>
        </w:rPr>
        <w:t> </w:t>
      </w:r>
      <w:r>
        <w:rPr>
          <w:w w:val="115"/>
        </w:rPr>
        <w:t>presidencial</w:t>
      </w:r>
      <w:r>
        <w:rPr>
          <w:spacing w:val="-7"/>
          <w:w w:val="115"/>
        </w:rPr>
        <w:t> </w:t>
      </w:r>
      <w:r>
        <w:rPr>
          <w:w w:val="115"/>
        </w:rPr>
        <w:t>para</w:t>
      </w:r>
      <w:r>
        <w:rPr>
          <w:spacing w:val="-7"/>
          <w:w w:val="115"/>
        </w:rPr>
        <w:t> </w:t>
      </w:r>
      <w:r>
        <w:rPr>
          <w:w w:val="115"/>
        </w:rPr>
        <w:t>el</w:t>
      </w:r>
      <w:r>
        <w:rPr>
          <w:spacing w:val="-7"/>
          <w:w w:val="115"/>
        </w:rPr>
        <w:t> </w:t>
      </w:r>
      <w:r>
        <w:rPr>
          <w:w w:val="115"/>
        </w:rPr>
        <w:t>buen gobierno.</w:t>
      </w:r>
    </w:p>
    <w:p>
      <w:pPr>
        <w:spacing w:after="0" w:line="225" w:lineRule="auto"/>
        <w:jc w:val="both"/>
        <w:sectPr>
          <w:pgSz w:w="9640" w:h="13040"/>
          <w:pgMar w:header="823" w:footer="650" w:top="1020" w:bottom="840" w:left="1300" w:right="1020"/>
        </w:sectPr>
      </w:pPr>
    </w:p>
    <w:p>
      <w:pPr>
        <w:pStyle w:val="BodyText"/>
        <w:rPr>
          <w:sz w:val="20"/>
        </w:rPr>
      </w:pPr>
    </w:p>
    <w:p>
      <w:pPr>
        <w:pStyle w:val="BodyText"/>
        <w:spacing w:before="3"/>
        <w:rPr>
          <w:sz w:val="17"/>
        </w:rPr>
      </w:pPr>
    </w:p>
    <w:p>
      <w:pPr>
        <w:pStyle w:val="Heading4"/>
        <w:spacing w:line="240" w:lineRule="exact" w:before="99"/>
        <w:ind w:left="113" w:right="115"/>
      </w:pPr>
      <w:r>
        <w:rPr>
          <w:i/>
          <w:w w:val="105"/>
        </w:rPr>
        <w:t>Unidad de gobierno electrónico y política de tecnologías de </w:t>
      </w:r>
      <w:r>
        <w:rPr>
          <w:w w:val="105"/>
        </w:rPr>
        <w:t>información</w:t>
      </w:r>
    </w:p>
    <w:p>
      <w:pPr>
        <w:pStyle w:val="BodyText"/>
        <w:spacing w:before="10"/>
        <w:rPr>
          <w:rFonts w:ascii="Arial"/>
          <w:i/>
          <w:sz w:val="20"/>
        </w:rPr>
      </w:pPr>
    </w:p>
    <w:p>
      <w:pPr>
        <w:pStyle w:val="BodyText"/>
        <w:spacing w:line="240" w:lineRule="exact"/>
        <w:ind w:left="113" w:right="114"/>
        <w:jc w:val="both"/>
      </w:pPr>
      <w:r>
        <w:rPr>
          <w:w w:val="115"/>
        </w:rPr>
        <w:t>La</w:t>
      </w:r>
      <w:r>
        <w:rPr>
          <w:spacing w:val="-22"/>
          <w:w w:val="115"/>
        </w:rPr>
        <w:t> </w:t>
      </w:r>
      <w:r>
        <w:rPr>
          <w:w w:val="115"/>
        </w:rPr>
        <w:t>unidad</w:t>
      </w:r>
      <w:r>
        <w:rPr>
          <w:spacing w:val="-22"/>
          <w:w w:val="115"/>
        </w:rPr>
        <w:t> </w:t>
      </w:r>
      <w:r>
        <w:rPr>
          <w:w w:val="115"/>
        </w:rPr>
        <w:t>de</w:t>
      </w:r>
      <w:r>
        <w:rPr>
          <w:spacing w:val="-22"/>
          <w:w w:val="115"/>
        </w:rPr>
        <w:t> </w:t>
      </w:r>
      <w:r>
        <w:rPr>
          <w:w w:val="115"/>
        </w:rPr>
        <w:t>gobierno</w:t>
      </w:r>
      <w:r>
        <w:rPr>
          <w:spacing w:val="-22"/>
          <w:w w:val="115"/>
        </w:rPr>
        <w:t> </w:t>
      </w:r>
      <w:r>
        <w:rPr>
          <w:w w:val="115"/>
        </w:rPr>
        <w:t>electrónico</w:t>
      </w:r>
      <w:r>
        <w:rPr>
          <w:spacing w:val="-22"/>
          <w:w w:val="115"/>
        </w:rPr>
        <w:t> </w:t>
      </w:r>
      <w:r>
        <w:rPr>
          <w:w w:val="115"/>
        </w:rPr>
        <w:t>y</w:t>
      </w:r>
      <w:r>
        <w:rPr>
          <w:spacing w:val="-22"/>
          <w:w w:val="115"/>
        </w:rPr>
        <w:t> </w:t>
      </w:r>
      <w:r>
        <w:rPr>
          <w:w w:val="115"/>
        </w:rPr>
        <w:t>política</w:t>
      </w:r>
      <w:r>
        <w:rPr>
          <w:spacing w:val="-22"/>
          <w:w w:val="115"/>
        </w:rPr>
        <w:t> </w:t>
      </w:r>
      <w:r>
        <w:rPr>
          <w:w w:val="115"/>
        </w:rPr>
        <w:t>de</w:t>
      </w:r>
      <w:r>
        <w:rPr>
          <w:spacing w:val="-22"/>
          <w:w w:val="115"/>
        </w:rPr>
        <w:t> </w:t>
      </w:r>
      <w:r>
        <w:rPr>
          <w:w w:val="115"/>
        </w:rPr>
        <w:t>tecnologías</w:t>
      </w:r>
      <w:r>
        <w:rPr>
          <w:spacing w:val="-22"/>
          <w:w w:val="115"/>
        </w:rPr>
        <w:t> </w:t>
      </w:r>
      <w:r>
        <w:rPr>
          <w:w w:val="115"/>
        </w:rPr>
        <w:t>de</w:t>
      </w:r>
      <w:r>
        <w:rPr>
          <w:spacing w:val="-22"/>
          <w:w w:val="115"/>
        </w:rPr>
        <w:t> </w:t>
      </w:r>
      <w:r>
        <w:rPr>
          <w:w w:val="115"/>
        </w:rPr>
        <w:t>información (UGEPTI)</w:t>
      </w:r>
      <w:r>
        <w:rPr>
          <w:spacing w:val="-9"/>
          <w:w w:val="115"/>
        </w:rPr>
        <w:t> </w:t>
      </w:r>
      <w:r>
        <w:rPr>
          <w:w w:val="115"/>
        </w:rPr>
        <w:t>surgió</w:t>
      </w:r>
      <w:r>
        <w:rPr>
          <w:spacing w:val="-9"/>
          <w:w w:val="115"/>
        </w:rPr>
        <w:t> </w:t>
      </w:r>
      <w:r>
        <w:rPr>
          <w:w w:val="115"/>
        </w:rPr>
        <w:t>en</w:t>
      </w:r>
      <w:r>
        <w:rPr>
          <w:spacing w:val="-9"/>
          <w:w w:val="115"/>
        </w:rPr>
        <w:t> </w:t>
      </w:r>
      <w:r>
        <w:rPr>
          <w:w w:val="115"/>
        </w:rPr>
        <w:t>abril</w:t>
      </w:r>
      <w:r>
        <w:rPr>
          <w:spacing w:val="-9"/>
          <w:w w:val="115"/>
        </w:rPr>
        <w:t> </w:t>
      </w:r>
      <w:r>
        <w:rPr>
          <w:w w:val="115"/>
        </w:rPr>
        <w:t>de</w:t>
      </w:r>
      <w:r>
        <w:rPr>
          <w:spacing w:val="-9"/>
          <w:w w:val="115"/>
        </w:rPr>
        <w:t> </w:t>
      </w:r>
      <w:r>
        <w:rPr>
          <w:w w:val="115"/>
        </w:rPr>
        <w:t>2003.</w:t>
      </w:r>
      <w:r>
        <w:rPr>
          <w:spacing w:val="-14"/>
          <w:w w:val="115"/>
        </w:rPr>
        <w:t> </w:t>
      </w:r>
      <w:r>
        <w:rPr>
          <w:w w:val="115"/>
        </w:rPr>
        <w:t>Dicha</w:t>
      </w:r>
      <w:r>
        <w:rPr>
          <w:spacing w:val="-9"/>
          <w:w w:val="115"/>
        </w:rPr>
        <w:t> </w:t>
      </w:r>
      <w:r>
        <w:rPr>
          <w:w w:val="115"/>
        </w:rPr>
        <w:t>instancia</w:t>
      </w:r>
      <w:r>
        <w:rPr>
          <w:spacing w:val="-9"/>
          <w:w w:val="115"/>
        </w:rPr>
        <w:t> </w:t>
      </w:r>
      <w:r>
        <w:rPr>
          <w:w w:val="115"/>
        </w:rPr>
        <w:t>es</w:t>
      </w:r>
      <w:r>
        <w:rPr>
          <w:spacing w:val="-9"/>
          <w:w w:val="115"/>
        </w:rPr>
        <w:t> </w:t>
      </w:r>
      <w:r>
        <w:rPr>
          <w:w w:val="115"/>
        </w:rPr>
        <w:t>parte</w:t>
      </w:r>
      <w:r>
        <w:rPr>
          <w:spacing w:val="-9"/>
          <w:w w:val="115"/>
        </w:rPr>
        <w:t> </w:t>
      </w:r>
      <w:r>
        <w:rPr>
          <w:w w:val="115"/>
        </w:rPr>
        <w:t>de</w:t>
      </w:r>
      <w:r>
        <w:rPr>
          <w:spacing w:val="-9"/>
          <w:w w:val="115"/>
        </w:rPr>
        <w:t> </w:t>
      </w:r>
      <w:r>
        <w:rPr>
          <w:w w:val="115"/>
        </w:rPr>
        <w:t>la</w:t>
      </w:r>
      <w:r>
        <w:rPr>
          <w:spacing w:val="-9"/>
          <w:w w:val="115"/>
        </w:rPr>
        <w:t> </w:t>
      </w:r>
      <w:r>
        <w:rPr>
          <w:w w:val="115"/>
        </w:rPr>
        <w:t>Secretaría de</w:t>
      </w:r>
      <w:r>
        <w:rPr>
          <w:spacing w:val="-15"/>
          <w:w w:val="115"/>
        </w:rPr>
        <w:t> </w:t>
      </w:r>
      <w:r>
        <w:rPr>
          <w:w w:val="115"/>
        </w:rPr>
        <w:t>la</w:t>
      </w:r>
      <w:r>
        <w:rPr>
          <w:spacing w:val="-15"/>
          <w:w w:val="115"/>
        </w:rPr>
        <w:t> </w:t>
      </w:r>
      <w:r>
        <w:rPr>
          <w:w w:val="115"/>
        </w:rPr>
        <w:t>Función</w:t>
      </w:r>
      <w:r>
        <w:rPr>
          <w:spacing w:val="-15"/>
          <w:w w:val="115"/>
        </w:rPr>
        <w:t> </w:t>
      </w:r>
      <w:r>
        <w:rPr>
          <w:w w:val="115"/>
        </w:rPr>
        <w:t>Pública,</w:t>
      </w:r>
      <w:r>
        <w:rPr>
          <w:spacing w:val="-20"/>
          <w:w w:val="115"/>
        </w:rPr>
        <w:t> </w:t>
      </w:r>
      <w:r>
        <w:rPr>
          <w:w w:val="115"/>
        </w:rPr>
        <w:t>quien</w:t>
      </w:r>
      <w:r>
        <w:rPr>
          <w:spacing w:val="-15"/>
          <w:w w:val="115"/>
        </w:rPr>
        <w:t> </w:t>
      </w:r>
      <w:r>
        <w:rPr>
          <w:w w:val="115"/>
        </w:rPr>
        <w:t>le</w:t>
      </w:r>
      <w:r>
        <w:rPr>
          <w:spacing w:val="-15"/>
          <w:w w:val="115"/>
        </w:rPr>
        <w:t> </w:t>
      </w:r>
      <w:r>
        <w:rPr>
          <w:w w:val="115"/>
        </w:rPr>
        <w:t>otorgó</w:t>
      </w:r>
      <w:r>
        <w:rPr>
          <w:spacing w:val="-15"/>
          <w:w w:val="115"/>
        </w:rPr>
        <w:t> </w:t>
      </w:r>
      <w:r>
        <w:rPr>
          <w:w w:val="115"/>
        </w:rPr>
        <w:t>las</w:t>
      </w:r>
      <w:r>
        <w:rPr>
          <w:spacing w:val="-15"/>
          <w:w w:val="115"/>
        </w:rPr>
        <w:t> </w:t>
      </w:r>
      <w:r>
        <w:rPr>
          <w:w w:val="115"/>
        </w:rPr>
        <w:t>responsabilidades</w:t>
      </w:r>
      <w:r>
        <w:rPr>
          <w:spacing w:val="-15"/>
          <w:w w:val="115"/>
        </w:rPr>
        <w:t> </w:t>
      </w:r>
      <w:r>
        <w:rPr>
          <w:w w:val="115"/>
        </w:rPr>
        <w:t>en</w:t>
      </w:r>
      <w:r>
        <w:rPr>
          <w:spacing w:val="-15"/>
          <w:w w:val="115"/>
        </w:rPr>
        <w:t> </w:t>
      </w:r>
      <w:r>
        <w:rPr>
          <w:w w:val="115"/>
        </w:rPr>
        <w:t>materia</w:t>
      </w:r>
      <w:r>
        <w:rPr>
          <w:spacing w:val="-15"/>
          <w:w w:val="115"/>
        </w:rPr>
        <w:t> </w:t>
      </w:r>
      <w:r>
        <w:rPr>
          <w:w w:val="115"/>
        </w:rPr>
        <w:t>de desarrollo de las TIC en toda la administración pública. La UGEPTI tenía funciones y atribuciones claves para alcanzar los objetivos del programa de e-gobierno implementado en el sexenio foxista. Entre ellas  </w:t>
      </w:r>
      <w:r>
        <w:rPr>
          <w:spacing w:val="15"/>
          <w:w w:val="115"/>
        </w:rPr>
        <w:t> </w:t>
      </w:r>
      <w:r>
        <w:rPr>
          <w:w w:val="115"/>
        </w:rPr>
        <w:t>estaban:</w:t>
      </w:r>
    </w:p>
    <w:p>
      <w:pPr>
        <w:pStyle w:val="BodyText"/>
        <w:spacing w:line="240" w:lineRule="exact"/>
        <w:ind w:left="113" w:right="114"/>
        <w:jc w:val="both"/>
      </w:pPr>
      <w:r>
        <w:rPr>
          <w:w w:val="115"/>
        </w:rPr>
        <w:t>(1) definir, instrumentar y dar seguimiento a la estrategia de gobierno electrónico;</w:t>
      </w:r>
      <w:r>
        <w:rPr>
          <w:spacing w:val="-32"/>
          <w:w w:val="115"/>
        </w:rPr>
        <w:t> </w:t>
      </w:r>
      <w:r>
        <w:rPr>
          <w:w w:val="115"/>
        </w:rPr>
        <w:t>(2)</w:t>
      </w:r>
      <w:r>
        <w:rPr>
          <w:spacing w:val="-32"/>
          <w:w w:val="115"/>
        </w:rPr>
        <w:t> </w:t>
      </w:r>
      <w:r>
        <w:rPr>
          <w:w w:val="115"/>
        </w:rPr>
        <w:t>establecer</w:t>
      </w:r>
      <w:r>
        <w:rPr>
          <w:spacing w:val="-32"/>
          <w:w w:val="115"/>
        </w:rPr>
        <w:t> </w:t>
      </w:r>
      <w:r>
        <w:rPr>
          <w:w w:val="115"/>
        </w:rPr>
        <w:t>mecanismos</w:t>
      </w:r>
      <w:r>
        <w:rPr>
          <w:spacing w:val="-32"/>
          <w:w w:val="115"/>
        </w:rPr>
        <w:t> </w:t>
      </w:r>
      <w:r>
        <w:rPr>
          <w:w w:val="115"/>
        </w:rPr>
        <w:t>de</w:t>
      </w:r>
      <w:r>
        <w:rPr>
          <w:spacing w:val="-32"/>
          <w:w w:val="115"/>
        </w:rPr>
        <w:t> </w:t>
      </w:r>
      <w:r>
        <w:rPr>
          <w:w w:val="115"/>
        </w:rPr>
        <w:t>coordinación</w:t>
      </w:r>
      <w:r>
        <w:rPr>
          <w:spacing w:val="-32"/>
          <w:w w:val="115"/>
        </w:rPr>
        <w:t> </w:t>
      </w:r>
      <w:r>
        <w:rPr>
          <w:w w:val="115"/>
        </w:rPr>
        <w:t>con</w:t>
      </w:r>
      <w:r>
        <w:rPr>
          <w:spacing w:val="-32"/>
          <w:w w:val="115"/>
        </w:rPr>
        <w:t> </w:t>
      </w:r>
      <w:r>
        <w:rPr>
          <w:w w:val="115"/>
        </w:rPr>
        <w:t>dependencias y entidades para alcanzar los objetivos del gobierno electrónico; (3) coordinar proyectos horizontales de gobierno electrónico en los</w:t>
      </w:r>
      <w:r>
        <w:rPr>
          <w:spacing w:val="-32"/>
          <w:w w:val="115"/>
        </w:rPr>
        <w:t> </w:t>
      </w:r>
      <w:r>
        <w:rPr>
          <w:w w:val="115"/>
        </w:rPr>
        <w:t>ámbitos de infraestructura, soluciones tecnológicas, estándares y servicios que ayuden</w:t>
      </w:r>
      <w:r>
        <w:rPr>
          <w:spacing w:val="-29"/>
          <w:w w:val="115"/>
        </w:rPr>
        <w:t> </w:t>
      </w:r>
      <w:r>
        <w:rPr>
          <w:w w:val="115"/>
        </w:rPr>
        <w:t>a</w:t>
      </w:r>
      <w:r>
        <w:rPr>
          <w:spacing w:val="-29"/>
          <w:w w:val="115"/>
        </w:rPr>
        <w:t> </w:t>
      </w:r>
      <w:r>
        <w:rPr>
          <w:w w:val="115"/>
        </w:rPr>
        <w:t>la</w:t>
      </w:r>
      <w:r>
        <w:rPr>
          <w:spacing w:val="-29"/>
          <w:w w:val="115"/>
        </w:rPr>
        <w:t> </w:t>
      </w:r>
      <w:r>
        <w:rPr>
          <w:w w:val="115"/>
        </w:rPr>
        <w:t>incorporación</w:t>
      </w:r>
      <w:r>
        <w:rPr>
          <w:spacing w:val="-29"/>
          <w:w w:val="115"/>
        </w:rPr>
        <w:t> </w:t>
      </w:r>
      <w:r>
        <w:rPr>
          <w:w w:val="115"/>
        </w:rPr>
        <w:t>de</w:t>
      </w:r>
      <w:r>
        <w:rPr>
          <w:spacing w:val="-29"/>
          <w:w w:val="115"/>
        </w:rPr>
        <w:t> </w:t>
      </w:r>
      <w:r>
        <w:rPr>
          <w:w w:val="115"/>
        </w:rPr>
        <w:t>la</w:t>
      </w:r>
      <w:r>
        <w:rPr>
          <w:spacing w:val="-29"/>
          <w:w w:val="115"/>
        </w:rPr>
        <w:t> </w:t>
      </w:r>
      <w:r>
        <w:rPr>
          <w:w w:val="115"/>
        </w:rPr>
        <w:t>tecnología</w:t>
      </w:r>
      <w:r>
        <w:rPr>
          <w:spacing w:val="-29"/>
          <w:w w:val="115"/>
        </w:rPr>
        <w:t> </w:t>
      </w:r>
      <w:r>
        <w:rPr>
          <w:w w:val="115"/>
        </w:rPr>
        <w:t>en</w:t>
      </w:r>
      <w:r>
        <w:rPr>
          <w:spacing w:val="-29"/>
          <w:w w:val="115"/>
        </w:rPr>
        <w:t> </w:t>
      </w:r>
      <w:r>
        <w:rPr>
          <w:w w:val="115"/>
        </w:rPr>
        <w:t>procesos</w:t>
      </w:r>
      <w:r>
        <w:rPr>
          <w:spacing w:val="-29"/>
          <w:w w:val="115"/>
        </w:rPr>
        <w:t> </w:t>
      </w:r>
      <w:r>
        <w:rPr>
          <w:w w:val="115"/>
        </w:rPr>
        <w:t>claves</w:t>
      </w:r>
      <w:r>
        <w:rPr>
          <w:spacing w:val="-29"/>
          <w:w w:val="115"/>
        </w:rPr>
        <w:t> </w:t>
      </w:r>
      <w:r>
        <w:rPr>
          <w:w w:val="115"/>
        </w:rPr>
        <w:t>del</w:t>
      </w:r>
      <w:r>
        <w:rPr>
          <w:spacing w:val="-29"/>
          <w:w w:val="115"/>
        </w:rPr>
        <w:t> </w:t>
      </w:r>
      <w:r>
        <w:rPr>
          <w:w w:val="115"/>
        </w:rPr>
        <w:t>gobierno;</w:t>
      </w:r>
    </w:p>
    <w:p>
      <w:pPr>
        <w:pStyle w:val="BodyText"/>
        <w:spacing w:line="240" w:lineRule="exact"/>
        <w:ind w:left="113" w:right="114"/>
        <w:jc w:val="both"/>
      </w:pPr>
      <w:r>
        <w:rPr>
          <w:w w:val="115"/>
        </w:rPr>
        <w:t>(4)</w:t>
      </w:r>
      <w:r>
        <w:rPr>
          <w:spacing w:val="-29"/>
          <w:w w:val="115"/>
        </w:rPr>
        <w:t> </w:t>
      </w:r>
      <w:r>
        <w:rPr>
          <w:w w:val="115"/>
        </w:rPr>
        <w:t>organizar,</w:t>
      </w:r>
      <w:r>
        <w:rPr>
          <w:spacing w:val="-32"/>
          <w:w w:val="115"/>
        </w:rPr>
        <w:t> </w:t>
      </w:r>
      <w:r>
        <w:rPr>
          <w:w w:val="115"/>
        </w:rPr>
        <w:t>administrar</w:t>
      </w:r>
      <w:r>
        <w:rPr>
          <w:spacing w:val="-29"/>
          <w:w w:val="115"/>
        </w:rPr>
        <w:t> </w:t>
      </w:r>
      <w:r>
        <w:rPr>
          <w:w w:val="115"/>
        </w:rPr>
        <w:t>y</w:t>
      </w:r>
      <w:r>
        <w:rPr>
          <w:spacing w:val="-29"/>
          <w:w w:val="115"/>
        </w:rPr>
        <w:t> </w:t>
      </w:r>
      <w:r>
        <w:rPr>
          <w:w w:val="115"/>
        </w:rPr>
        <w:t>operar</w:t>
      </w:r>
      <w:r>
        <w:rPr>
          <w:spacing w:val="-29"/>
          <w:w w:val="115"/>
        </w:rPr>
        <w:t> </w:t>
      </w:r>
      <w:r>
        <w:rPr>
          <w:w w:val="115"/>
        </w:rPr>
        <w:t>servicios</w:t>
      </w:r>
      <w:r>
        <w:rPr>
          <w:spacing w:val="-29"/>
          <w:w w:val="115"/>
        </w:rPr>
        <w:t> </w:t>
      </w:r>
      <w:r>
        <w:rPr>
          <w:w w:val="115"/>
        </w:rPr>
        <w:t>electrónicos</w:t>
      </w:r>
      <w:r>
        <w:rPr>
          <w:spacing w:val="-29"/>
          <w:w w:val="115"/>
        </w:rPr>
        <w:t> </w:t>
      </w:r>
      <w:r>
        <w:rPr>
          <w:w w:val="115"/>
        </w:rPr>
        <w:t>gubernamentales que</w:t>
      </w:r>
      <w:r>
        <w:rPr>
          <w:spacing w:val="-11"/>
          <w:w w:val="115"/>
        </w:rPr>
        <w:t> </w:t>
      </w:r>
      <w:r>
        <w:rPr>
          <w:w w:val="115"/>
        </w:rPr>
        <w:t>permitan</w:t>
      </w:r>
      <w:r>
        <w:rPr>
          <w:spacing w:val="-11"/>
          <w:w w:val="115"/>
        </w:rPr>
        <w:t> </w:t>
      </w:r>
      <w:r>
        <w:rPr>
          <w:w w:val="115"/>
        </w:rPr>
        <w:t>el</w:t>
      </w:r>
      <w:r>
        <w:rPr>
          <w:spacing w:val="-11"/>
          <w:w w:val="115"/>
        </w:rPr>
        <w:t> </w:t>
      </w:r>
      <w:r>
        <w:rPr>
          <w:w w:val="115"/>
        </w:rPr>
        <w:t>envío,</w:t>
      </w:r>
      <w:r>
        <w:rPr>
          <w:spacing w:val="-16"/>
          <w:w w:val="115"/>
        </w:rPr>
        <w:t> </w:t>
      </w:r>
      <w:r>
        <w:rPr>
          <w:w w:val="115"/>
        </w:rPr>
        <w:t>recepción</w:t>
      </w:r>
      <w:r>
        <w:rPr>
          <w:spacing w:val="-11"/>
          <w:w w:val="115"/>
        </w:rPr>
        <w:t> </w:t>
      </w:r>
      <w:r>
        <w:rPr>
          <w:w w:val="115"/>
        </w:rPr>
        <w:t>y</w:t>
      </w:r>
      <w:r>
        <w:rPr>
          <w:spacing w:val="-11"/>
          <w:w w:val="115"/>
        </w:rPr>
        <w:t> </w:t>
      </w:r>
      <w:r>
        <w:rPr>
          <w:w w:val="115"/>
        </w:rPr>
        <w:t>publicación</w:t>
      </w:r>
      <w:r>
        <w:rPr>
          <w:spacing w:val="-11"/>
          <w:w w:val="115"/>
        </w:rPr>
        <w:t> </w:t>
      </w:r>
      <w:r>
        <w:rPr>
          <w:w w:val="115"/>
        </w:rPr>
        <w:t>de</w:t>
      </w:r>
      <w:r>
        <w:rPr>
          <w:spacing w:val="-11"/>
          <w:w w:val="115"/>
        </w:rPr>
        <w:t> </w:t>
      </w:r>
      <w:r>
        <w:rPr>
          <w:w w:val="115"/>
        </w:rPr>
        <w:t>información</w:t>
      </w:r>
      <w:r>
        <w:rPr>
          <w:spacing w:val="-11"/>
          <w:w w:val="115"/>
        </w:rPr>
        <w:t> </w:t>
      </w:r>
      <w:r>
        <w:rPr>
          <w:w w:val="115"/>
        </w:rPr>
        <w:t>de</w:t>
      </w:r>
      <w:r>
        <w:rPr>
          <w:spacing w:val="-11"/>
          <w:w w:val="115"/>
        </w:rPr>
        <w:t> </w:t>
      </w:r>
      <w:r>
        <w:rPr>
          <w:w w:val="115"/>
        </w:rPr>
        <w:t>medios electrónicos; (5) certificar los medios de identificación electrónica; y (6) proponer las disposiciones generales en materia de certificación de </w:t>
      </w:r>
      <w:r>
        <w:rPr>
          <w:w w:val="110"/>
        </w:rPr>
        <w:t>medios</w:t>
      </w:r>
      <w:r>
        <w:rPr>
          <w:spacing w:val="45"/>
          <w:w w:val="110"/>
        </w:rPr>
        <w:t> </w:t>
      </w:r>
      <w:r>
        <w:rPr>
          <w:w w:val="110"/>
        </w:rPr>
        <w:t>electrónicos.</w:t>
      </w:r>
    </w:p>
    <w:p>
      <w:pPr>
        <w:pStyle w:val="BodyText"/>
        <w:spacing w:before="8"/>
        <w:rPr>
          <w:sz w:val="19"/>
        </w:rPr>
      </w:pPr>
    </w:p>
    <w:p>
      <w:pPr>
        <w:pStyle w:val="BodyText"/>
        <w:spacing w:line="240" w:lineRule="exact"/>
        <w:ind w:left="113" w:right="108"/>
        <w:jc w:val="both"/>
      </w:pPr>
      <w:r>
        <w:rPr>
          <w:w w:val="115"/>
        </w:rPr>
        <w:t>La unidad de gobierno electrónico y políticas de tecnologías de información</w:t>
      </w:r>
      <w:r>
        <w:rPr>
          <w:spacing w:val="-13"/>
          <w:w w:val="115"/>
        </w:rPr>
        <w:t> </w:t>
      </w:r>
      <w:r>
        <w:rPr>
          <w:w w:val="115"/>
        </w:rPr>
        <w:t>(UGEPTI)</w:t>
      </w:r>
      <w:r>
        <w:rPr>
          <w:spacing w:val="-13"/>
          <w:w w:val="115"/>
        </w:rPr>
        <w:t> </w:t>
      </w:r>
      <w:r>
        <w:rPr>
          <w:w w:val="115"/>
        </w:rPr>
        <w:t>ha</w:t>
      </w:r>
      <w:r>
        <w:rPr>
          <w:spacing w:val="-13"/>
          <w:w w:val="115"/>
        </w:rPr>
        <w:t> </w:t>
      </w:r>
      <w:r>
        <w:rPr>
          <w:w w:val="115"/>
        </w:rPr>
        <w:t>buscado</w:t>
      </w:r>
      <w:r>
        <w:rPr>
          <w:spacing w:val="-13"/>
          <w:w w:val="115"/>
        </w:rPr>
        <w:t> </w:t>
      </w:r>
      <w:r>
        <w:rPr>
          <w:w w:val="115"/>
        </w:rPr>
        <w:t>fomentar</w:t>
      </w:r>
      <w:r>
        <w:rPr>
          <w:spacing w:val="-13"/>
          <w:w w:val="115"/>
        </w:rPr>
        <w:t> </w:t>
      </w:r>
      <w:r>
        <w:rPr>
          <w:w w:val="115"/>
        </w:rPr>
        <w:t>la</w:t>
      </w:r>
      <w:r>
        <w:rPr>
          <w:spacing w:val="-13"/>
          <w:w w:val="115"/>
        </w:rPr>
        <w:t> </w:t>
      </w:r>
      <w:r>
        <w:rPr>
          <w:w w:val="115"/>
        </w:rPr>
        <w:t>innovación</w:t>
      </w:r>
      <w:r>
        <w:rPr>
          <w:spacing w:val="-13"/>
          <w:w w:val="115"/>
        </w:rPr>
        <w:t> </w:t>
      </w:r>
      <w:r>
        <w:rPr>
          <w:w w:val="115"/>
        </w:rPr>
        <w:t>gubernamental mediante proyectos que se encuentran relacionados con las líneas de acción fundamentales en la APBG. Mediante la estrategia planteada por la UGEPTI, se buscaba la consecución de cuatro objetivos principales (Tlalpan Digital 2005): (1) satisfacer las necesidades sociales en la era de la información, ofreciendo una nueva forma de gobernar orientada por completo</w:t>
      </w:r>
      <w:r>
        <w:rPr>
          <w:spacing w:val="-30"/>
          <w:w w:val="115"/>
        </w:rPr>
        <w:t> </w:t>
      </w:r>
      <w:r>
        <w:rPr>
          <w:w w:val="115"/>
        </w:rPr>
        <w:t>al</w:t>
      </w:r>
      <w:r>
        <w:rPr>
          <w:spacing w:val="-30"/>
          <w:w w:val="115"/>
        </w:rPr>
        <w:t> </w:t>
      </w:r>
      <w:r>
        <w:rPr>
          <w:w w:val="115"/>
        </w:rPr>
        <w:t>ciudadano</w:t>
      </w:r>
      <w:r>
        <w:rPr>
          <w:spacing w:val="-30"/>
          <w:w w:val="115"/>
        </w:rPr>
        <w:t> </w:t>
      </w:r>
      <w:r>
        <w:rPr>
          <w:w w:val="115"/>
        </w:rPr>
        <w:t>(e-governance);</w:t>
      </w:r>
      <w:r>
        <w:rPr>
          <w:spacing w:val="-30"/>
          <w:w w:val="115"/>
        </w:rPr>
        <w:t> </w:t>
      </w:r>
      <w:r>
        <w:rPr>
          <w:w w:val="115"/>
        </w:rPr>
        <w:t>(2)</w:t>
      </w:r>
      <w:r>
        <w:rPr>
          <w:spacing w:val="-30"/>
          <w:w w:val="115"/>
        </w:rPr>
        <w:t> </w:t>
      </w:r>
      <w:r>
        <w:rPr>
          <w:w w:val="115"/>
        </w:rPr>
        <w:t>convertir</w:t>
      </w:r>
      <w:r>
        <w:rPr>
          <w:spacing w:val="-30"/>
          <w:w w:val="115"/>
        </w:rPr>
        <w:t> </w:t>
      </w:r>
      <w:r>
        <w:rPr>
          <w:w w:val="115"/>
        </w:rPr>
        <w:t>al</w:t>
      </w:r>
      <w:r>
        <w:rPr>
          <w:spacing w:val="-30"/>
          <w:w w:val="115"/>
        </w:rPr>
        <w:t> </w:t>
      </w:r>
      <w:r>
        <w:rPr>
          <w:w w:val="115"/>
        </w:rPr>
        <w:t>gobierno</w:t>
      </w:r>
      <w:r>
        <w:rPr>
          <w:spacing w:val="-30"/>
          <w:w w:val="115"/>
        </w:rPr>
        <w:t> </w:t>
      </w:r>
      <w:r>
        <w:rPr>
          <w:w w:val="115"/>
        </w:rPr>
        <w:t>en</w:t>
      </w:r>
      <w:r>
        <w:rPr>
          <w:spacing w:val="-30"/>
          <w:w w:val="115"/>
        </w:rPr>
        <w:t> </w:t>
      </w:r>
      <w:r>
        <w:rPr>
          <w:w w:val="115"/>
        </w:rPr>
        <w:t>un</w:t>
      </w:r>
      <w:r>
        <w:rPr>
          <w:spacing w:val="-30"/>
          <w:w w:val="115"/>
        </w:rPr>
        <w:t> </w:t>
      </w:r>
      <w:r>
        <w:rPr>
          <w:w w:val="115"/>
        </w:rPr>
        <w:t>ente competitivo,</w:t>
      </w:r>
      <w:r>
        <w:rPr>
          <w:spacing w:val="-37"/>
          <w:w w:val="115"/>
        </w:rPr>
        <w:t> </w:t>
      </w:r>
      <w:r>
        <w:rPr>
          <w:w w:val="115"/>
        </w:rPr>
        <w:t>innovando</w:t>
      </w:r>
      <w:r>
        <w:rPr>
          <w:spacing w:val="-34"/>
          <w:w w:val="115"/>
        </w:rPr>
        <w:t> </w:t>
      </w:r>
      <w:r>
        <w:rPr>
          <w:w w:val="115"/>
        </w:rPr>
        <w:t>a</w:t>
      </w:r>
      <w:r>
        <w:rPr>
          <w:spacing w:val="-34"/>
          <w:w w:val="115"/>
        </w:rPr>
        <w:t> </w:t>
      </w:r>
      <w:r>
        <w:rPr>
          <w:w w:val="115"/>
        </w:rPr>
        <w:t>través</w:t>
      </w:r>
      <w:r>
        <w:rPr>
          <w:spacing w:val="-34"/>
          <w:w w:val="115"/>
        </w:rPr>
        <w:t> </w:t>
      </w:r>
      <w:r>
        <w:rPr>
          <w:w w:val="115"/>
        </w:rPr>
        <w:t>de</w:t>
      </w:r>
      <w:r>
        <w:rPr>
          <w:spacing w:val="-34"/>
          <w:w w:val="115"/>
        </w:rPr>
        <w:t> </w:t>
      </w:r>
      <w:r>
        <w:rPr>
          <w:w w:val="115"/>
        </w:rPr>
        <w:t>las</w:t>
      </w:r>
      <w:r>
        <w:rPr>
          <w:spacing w:val="-36"/>
          <w:w w:val="115"/>
        </w:rPr>
        <w:t> </w:t>
      </w:r>
      <w:r>
        <w:rPr>
          <w:w w:val="115"/>
        </w:rPr>
        <w:t>TIC;</w:t>
      </w:r>
      <w:r>
        <w:rPr>
          <w:spacing w:val="-34"/>
          <w:w w:val="115"/>
        </w:rPr>
        <w:t> </w:t>
      </w:r>
      <w:r>
        <w:rPr>
          <w:w w:val="115"/>
        </w:rPr>
        <w:t>(3)</w:t>
      </w:r>
      <w:r>
        <w:rPr>
          <w:spacing w:val="-34"/>
          <w:w w:val="115"/>
        </w:rPr>
        <w:t> </w:t>
      </w:r>
      <w:r>
        <w:rPr>
          <w:w w:val="115"/>
        </w:rPr>
        <w:t>replantear</w:t>
      </w:r>
      <w:r>
        <w:rPr>
          <w:spacing w:val="-34"/>
          <w:w w:val="115"/>
        </w:rPr>
        <w:t> </w:t>
      </w:r>
      <w:r>
        <w:rPr>
          <w:w w:val="115"/>
        </w:rPr>
        <w:t>sus</w:t>
      </w:r>
      <w:r>
        <w:rPr>
          <w:spacing w:val="-34"/>
          <w:w w:val="115"/>
        </w:rPr>
        <w:t> </w:t>
      </w:r>
      <w:r>
        <w:rPr>
          <w:w w:val="115"/>
        </w:rPr>
        <w:t>relaciones</w:t>
      </w:r>
      <w:r>
        <w:rPr>
          <w:spacing w:val="-34"/>
          <w:w w:val="115"/>
        </w:rPr>
        <w:t> </w:t>
      </w:r>
      <w:r>
        <w:rPr>
          <w:w w:val="115"/>
        </w:rPr>
        <w:t>con los</w:t>
      </w:r>
      <w:r>
        <w:rPr>
          <w:spacing w:val="-15"/>
          <w:w w:val="115"/>
        </w:rPr>
        <w:t> </w:t>
      </w:r>
      <w:r>
        <w:rPr>
          <w:w w:val="115"/>
        </w:rPr>
        <w:t>ciudadanos</w:t>
      </w:r>
      <w:r>
        <w:rPr>
          <w:spacing w:val="-15"/>
          <w:w w:val="115"/>
        </w:rPr>
        <w:t> </w:t>
      </w:r>
      <w:r>
        <w:rPr>
          <w:w w:val="115"/>
        </w:rPr>
        <w:t>y</w:t>
      </w:r>
      <w:r>
        <w:rPr>
          <w:spacing w:val="-15"/>
          <w:w w:val="115"/>
        </w:rPr>
        <w:t> </w:t>
      </w:r>
      <w:r>
        <w:rPr>
          <w:w w:val="115"/>
        </w:rPr>
        <w:t>con</w:t>
      </w:r>
      <w:r>
        <w:rPr>
          <w:spacing w:val="-15"/>
          <w:w w:val="115"/>
        </w:rPr>
        <w:t> </w:t>
      </w:r>
      <w:r>
        <w:rPr>
          <w:w w:val="115"/>
        </w:rPr>
        <w:t>el</w:t>
      </w:r>
      <w:r>
        <w:rPr>
          <w:spacing w:val="-15"/>
          <w:w w:val="115"/>
        </w:rPr>
        <w:t> </w:t>
      </w:r>
      <w:r>
        <w:rPr>
          <w:w w:val="115"/>
        </w:rPr>
        <w:t>sector</w:t>
      </w:r>
      <w:r>
        <w:rPr>
          <w:spacing w:val="-15"/>
          <w:w w:val="115"/>
        </w:rPr>
        <w:t> </w:t>
      </w:r>
      <w:r>
        <w:rPr>
          <w:w w:val="115"/>
        </w:rPr>
        <w:t>privado;</w:t>
      </w:r>
      <w:r>
        <w:rPr>
          <w:spacing w:val="-15"/>
          <w:w w:val="115"/>
        </w:rPr>
        <w:t> </w:t>
      </w:r>
      <w:r>
        <w:rPr>
          <w:w w:val="115"/>
        </w:rPr>
        <w:t>y</w:t>
      </w:r>
      <w:r>
        <w:rPr>
          <w:spacing w:val="-15"/>
          <w:w w:val="115"/>
        </w:rPr>
        <w:t> </w:t>
      </w:r>
      <w:r>
        <w:rPr>
          <w:w w:val="115"/>
        </w:rPr>
        <w:t>(4)</w:t>
      </w:r>
      <w:r>
        <w:rPr>
          <w:spacing w:val="-15"/>
          <w:w w:val="115"/>
        </w:rPr>
        <w:t> </w:t>
      </w:r>
      <w:r>
        <w:rPr>
          <w:w w:val="115"/>
        </w:rPr>
        <w:t>colaborar</w:t>
      </w:r>
      <w:r>
        <w:rPr>
          <w:spacing w:val="-15"/>
          <w:w w:val="115"/>
        </w:rPr>
        <w:t> </w:t>
      </w:r>
      <w:r>
        <w:rPr>
          <w:w w:val="115"/>
        </w:rPr>
        <w:t>en</w:t>
      </w:r>
      <w:r>
        <w:rPr>
          <w:spacing w:val="-15"/>
          <w:w w:val="115"/>
        </w:rPr>
        <w:t> </w:t>
      </w:r>
      <w:r>
        <w:rPr>
          <w:w w:val="115"/>
        </w:rPr>
        <w:t>la</w:t>
      </w:r>
      <w:r>
        <w:rPr>
          <w:spacing w:val="-15"/>
          <w:w w:val="115"/>
        </w:rPr>
        <w:t> </w:t>
      </w:r>
      <w:r>
        <w:rPr>
          <w:w w:val="115"/>
        </w:rPr>
        <w:t>creación</w:t>
      </w:r>
      <w:r>
        <w:rPr>
          <w:spacing w:val="-15"/>
          <w:w w:val="115"/>
        </w:rPr>
        <w:t> </w:t>
      </w:r>
      <w:r>
        <w:rPr>
          <w:w w:val="115"/>
        </w:rPr>
        <w:t>de</w:t>
      </w:r>
      <w:r>
        <w:rPr>
          <w:spacing w:val="-15"/>
          <w:w w:val="115"/>
        </w:rPr>
        <w:t> </w:t>
      </w:r>
      <w:r>
        <w:rPr>
          <w:w w:val="115"/>
        </w:rPr>
        <w:t>un buen</w:t>
      </w:r>
      <w:r>
        <w:rPr>
          <w:spacing w:val="-12"/>
          <w:w w:val="115"/>
        </w:rPr>
        <w:t> </w:t>
      </w:r>
      <w:r>
        <w:rPr>
          <w:w w:val="115"/>
        </w:rPr>
        <w:t>gobierno.</w:t>
      </w:r>
      <w:r>
        <w:rPr>
          <w:spacing w:val="-19"/>
          <w:w w:val="115"/>
        </w:rPr>
        <w:t> </w:t>
      </w:r>
      <w:r>
        <w:rPr>
          <w:w w:val="115"/>
        </w:rPr>
        <w:t>La</w:t>
      </w:r>
      <w:r>
        <w:rPr>
          <w:spacing w:val="-12"/>
          <w:w w:val="115"/>
        </w:rPr>
        <w:t> </w:t>
      </w:r>
      <w:r>
        <w:rPr>
          <w:w w:val="115"/>
        </w:rPr>
        <w:t>coordinación</w:t>
      </w:r>
      <w:r>
        <w:rPr>
          <w:spacing w:val="-12"/>
          <w:w w:val="115"/>
        </w:rPr>
        <w:t> </w:t>
      </w:r>
      <w:r>
        <w:rPr>
          <w:w w:val="115"/>
        </w:rPr>
        <w:t>de</w:t>
      </w:r>
      <w:r>
        <w:rPr>
          <w:spacing w:val="-12"/>
          <w:w w:val="115"/>
        </w:rPr>
        <w:t> </w:t>
      </w:r>
      <w:r>
        <w:rPr>
          <w:w w:val="115"/>
        </w:rPr>
        <w:t>la</w:t>
      </w:r>
      <w:r>
        <w:rPr>
          <w:spacing w:val="-12"/>
          <w:w w:val="115"/>
        </w:rPr>
        <w:t> </w:t>
      </w:r>
      <w:r>
        <w:rPr>
          <w:w w:val="115"/>
        </w:rPr>
        <w:t>UGEPTI</w:t>
      </w:r>
      <w:r>
        <w:rPr>
          <w:spacing w:val="-12"/>
          <w:w w:val="115"/>
        </w:rPr>
        <w:t> </w:t>
      </w:r>
      <w:r>
        <w:rPr>
          <w:w w:val="115"/>
        </w:rPr>
        <w:t>con</w:t>
      </w:r>
      <w:r>
        <w:rPr>
          <w:spacing w:val="-12"/>
          <w:w w:val="115"/>
        </w:rPr>
        <w:t> </w:t>
      </w:r>
      <w:r>
        <w:rPr>
          <w:w w:val="115"/>
        </w:rPr>
        <w:t>los</w:t>
      </w:r>
      <w:r>
        <w:rPr>
          <w:spacing w:val="-12"/>
          <w:w w:val="115"/>
        </w:rPr>
        <w:t> </w:t>
      </w:r>
      <w:r>
        <w:rPr>
          <w:w w:val="115"/>
        </w:rPr>
        <w:t>gobiernos</w:t>
      </w:r>
      <w:r>
        <w:rPr>
          <w:spacing w:val="-12"/>
          <w:w w:val="115"/>
        </w:rPr>
        <w:t> </w:t>
      </w:r>
      <w:r>
        <w:rPr>
          <w:w w:val="115"/>
        </w:rPr>
        <w:t>federales, estatales y municipales, así como con el sector privado y académico ha permitido</w:t>
      </w:r>
      <w:r>
        <w:rPr>
          <w:spacing w:val="-20"/>
          <w:w w:val="115"/>
        </w:rPr>
        <w:t> </w:t>
      </w:r>
      <w:r>
        <w:rPr>
          <w:w w:val="115"/>
        </w:rPr>
        <w:t>no</w:t>
      </w:r>
      <w:r>
        <w:rPr>
          <w:spacing w:val="-20"/>
          <w:w w:val="115"/>
        </w:rPr>
        <w:t> </w:t>
      </w:r>
      <w:r>
        <w:rPr>
          <w:w w:val="115"/>
        </w:rPr>
        <w:t>sólo</w:t>
      </w:r>
      <w:r>
        <w:rPr>
          <w:spacing w:val="-20"/>
          <w:w w:val="115"/>
        </w:rPr>
        <w:t> </w:t>
      </w:r>
      <w:r>
        <w:rPr>
          <w:w w:val="115"/>
        </w:rPr>
        <w:t>la</w:t>
      </w:r>
      <w:r>
        <w:rPr>
          <w:spacing w:val="-20"/>
          <w:w w:val="115"/>
        </w:rPr>
        <w:t> </w:t>
      </w:r>
      <w:r>
        <w:rPr>
          <w:w w:val="115"/>
        </w:rPr>
        <w:t>implementación</w:t>
      </w:r>
      <w:r>
        <w:rPr>
          <w:spacing w:val="-20"/>
          <w:w w:val="115"/>
        </w:rPr>
        <w:t> </w:t>
      </w:r>
      <w:r>
        <w:rPr>
          <w:w w:val="115"/>
        </w:rPr>
        <w:t>de</w:t>
      </w:r>
      <w:r>
        <w:rPr>
          <w:spacing w:val="-20"/>
          <w:w w:val="115"/>
        </w:rPr>
        <w:t> </w:t>
      </w:r>
      <w:r>
        <w:rPr>
          <w:w w:val="115"/>
        </w:rPr>
        <w:t>servicios</w:t>
      </w:r>
      <w:r>
        <w:rPr>
          <w:spacing w:val="-20"/>
          <w:w w:val="115"/>
        </w:rPr>
        <w:t> </w:t>
      </w:r>
      <w:r>
        <w:rPr>
          <w:w w:val="115"/>
        </w:rPr>
        <w:t>de</w:t>
      </w:r>
      <w:r>
        <w:rPr>
          <w:spacing w:val="-20"/>
          <w:w w:val="115"/>
        </w:rPr>
        <w:t> </w:t>
      </w:r>
      <w:r>
        <w:rPr>
          <w:w w:val="115"/>
        </w:rPr>
        <w:t>gobierno</w:t>
      </w:r>
      <w:r>
        <w:rPr>
          <w:spacing w:val="-20"/>
          <w:w w:val="115"/>
        </w:rPr>
        <w:t> </w:t>
      </w:r>
      <w:r>
        <w:rPr>
          <w:w w:val="115"/>
        </w:rPr>
        <w:t>electrónico, sino</w:t>
      </w:r>
      <w:r>
        <w:rPr>
          <w:spacing w:val="-32"/>
          <w:w w:val="115"/>
        </w:rPr>
        <w:t> </w:t>
      </w:r>
      <w:r>
        <w:rPr>
          <w:w w:val="115"/>
        </w:rPr>
        <w:t>que</w:t>
      </w:r>
      <w:r>
        <w:rPr>
          <w:spacing w:val="-32"/>
          <w:w w:val="115"/>
        </w:rPr>
        <w:t> </w:t>
      </w:r>
      <w:r>
        <w:rPr>
          <w:w w:val="115"/>
        </w:rPr>
        <w:t>además,</w:t>
      </w:r>
      <w:r>
        <w:rPr>
          <w:spacing w:val="-36"/>
          <w:w w:val="115"/>
        </w:rPr>
        <w:t> </w:t>
      </w:r>
      <w:r>
        <w:rPr>
          <w:w w:val="115"/>
        </w:rPr>
        <w:t>mediante</w:t>
      </w:r>
      <w:r>
        <w:rPr>
          <w:spacing w:val="-32"/>
          <w:w w:val="115"/>
        </w:rPr>
        <w:t> </w:t>
      </w:r>
      <w:r>
        <w:rPr>
          <w:w w:val="115"/>
        </w:rPr>
        <w:t>sus</w:t>
      </w:r>
      <w:r>
        <w:rPr>
          <w:spacing w:val="-32"/>
          <w:w w:val="115"/>
        </w:rPr>
        <w:t> </w:t>
      </w:r>
      <w:r>
        <w:rPr>
          <w:w w:val="115"/>
        </w:rPr>
        <w:t>proyectos</w:t>
      </w:r>
      <w:r>
        <w:rPr>
          <w:spacing w:val="-32"/>
          <w:w w:val="115"/>
        </w:rPr>
        <w:t> </w:t>
      </w:r>
      <w:r>
        <w:rPr>
          <w:w w:val="115"/>
        </w:rPr>
        <w:t>tecnológicos</w:t>
      </w:r>
      <w:r>
        <w:rPr>
          <w:spacing w:val="-32"/>
          <w:w w:val="115"/>
        </w:rPr>
        <w:t> </w:t>
      </w:r>
      <w:r>
        <w:rPr>
          <w:w w:val="115"/>
        </w:rPr>
        <w:t>ha</w:t>
      </w:r>
      <w:r>
        <w:rPr>
          <w:spacing w:val="-32"/>
          <w:w w:val="115"/>
        </w:rPr>
        <w:t> </w:t>
      </w:r>
      <w:r>
        <w:rPr>
          <w:w w:val="115"/>
        </w:rPr>
        <w:t>tratado</w:t>
      </w:r>
      <w:r>
        <w:rPr>
          <w:spacing w:val="-32"/>
          <w:w w:val="115"/>
        </w:rPr>
        <w:t> </w:t>
      </w:r>
      <w:r>
        <w:rPr>
          <w:w w:val="115"/>
        </w:rPr>
        <w:t>de</w:t>
      </w:r>
      <w:r>
        <w:rPr>
          <w:spacing w:val="-32"/>
          <w:w w:val="115"/>
        </w:rPr>
        <w:t> </w:t>
      </w:r>
      <w:r>
        <w:rPr>
          <w:w w:val="115"/>
        </w:rPr>
        <w:t>influir en</w:t>
      </w:r>
      <w:r>
        <w:rPr>
          <w:spacing w:val="-6"/>
          <w:w w:val="115"/>
        </w:rPr>
        <w:t> </w:t>
      </w:r>
      <w:r>
        <w:rPr>
          <w:w w:val="115"/>
        </w:rPr>
        <w:t>la</w:t>
      </w:r>
      <w:r>
        <w:rPr>
          <w:spacing w:val="-6"/>
          <w:w w:val="115"/>
        </w:rPr>
        <w:t> </w:t>
      </w:r>
      <w:r>
        <w:rPr>
          <w:w w:val="115"/>
        </w:rPr>
        <w:t>reducción</w:t>
      </w:r>
      <w:r>
        <w:rPr>
          <w:spacing w:val="-6"/>
          <w:w w:val="115"/>
        </w:rPr>
        <w:t> </w:t>
      </w:r>
      <w:r>
        <w:rPr>
          <w:w w:val="115"/>
        </w:rPr>
        <w:t>de</w:t>
      </w:r>
      <w:r>
        <w:rPr>
          <w:spacing w:val="-6"/>
          <w:w w:val="115"/>
        </w:rPr>
        <w:t> </w:t>
      </w:r>
      <w:r>
        <w:rPr>
          <w:w w:val="115"/>
        </w:rPr>
        <w:t>costos</w:t>
      </w:r>
      <w:r>
        <w:rPr>
          <w:spacing w:val="-6"/>
          <w:w w:val="115"/>
        </w:rPr>
        <w:t> </w:t>
      </w:r>
      <w:r>
        <w:rPr>
          <w:w w:val="115"/>
        </w:rPr>
        <w:t>y</w:t>
      </w:r>
      <w:r>
        <w:rPr>
          <w:spacing w:val="-6"/>
          <w:w w:val="115"/>
        </w:rPr>
        <w:t> </w:t>
      </w:r>
      <w:r>
        <w:rPr>
          <w:w w:val="115"/>
        </w:rPr>
        <w:t>lograr</w:t>
      </w:r>
      <w:r>
        <w:rPr>
          <w:spacing w:val="-6"/>
          <w:w w:val="115"/>
        </w:rPr>
        <w:t> </w:t>
      </w:r>
      <w:r>
        <w:rPr>
          <w:w w:val="115"/>
        </w:rPr>
        <w:t>una</w:t>
      </w:r>
      <w:r>
        <w:rPr>
          <w:spacing w:val="-6"/>
          <w:w w:val="115"/>
        </w:rPr>
        <w:t> </w:t>
      </w:r>
      <w:r>
        <w:rPr>
          <w:w w:val="115"/>
        </w:rPr>
        <w:t>mayor</w:t>
      </w:r>
      <w:r>
        <w:rPr>
          <w:spacing w:val="-6"/>
          <w:w w:val="115"/>
        </w:rPr>
        <w:t> </w:t>
      </w:r>
      <w:r>
        <w:rPr>
          <w:w w:val="115"/>
        </w:rPr>
        <w:t>participación</w:t>
      </w:r>
      <w:r>
        <w:rPr>
          <w:spacing w:val="-6"/>
          <w:w w:val="115"/>
        </w:rPr>
        <w:t> </w:t>
      </w:r>
      <w:r>
        <w:rPr>
          <w:w w:val="115"/>
        </w:rPr>
        <w:t>e</w:t>
      </w:r>
      <w:r>
        <w:rPr>
          <w:spacing w:val="-6"/>
          <w:w w:val="115"/>
        </w:rPr>
        <w:t> </w:t>
      </w:r>
      <w:r>
        <w:rPr>
          <w:w w:val="115"/>
        </w:rPr>
        <w:t>inserción</w:t>
      </w:r>
      <w:r>
        <w:rPr>
          <w:spacing w:val="-6"/>
          <w:w w:val="115"/>
        </w:rPr>
        <w:t> </w:t>
      </w:r>
      <w:r>
        <w:rPr>
          <w:w w:val="115"/>
        </w:rPr>
        <w:t>de los ciudadanos en las decisiones de</w:t>
      </w:r>
      <w:r>
        <w:rPr>
          <w:spacing w:val="-25"/>
          <w:w w:val="115"/>
        </w:rPr>
        <w:t> </w:t>
      </w:r>
      <w:r>
        <w:rPr>
          <w:w w:val="115"/>
        </w:rPr>
        <w:t>gobierno.</w:t>
      </w:r>
    </w:p>
    <w:p>
      <w:pPr>
        <w:pStyle w:val="BodyText"/>
        <w:spacing w:before="7"/>
        <w:rPr>
          <w:sz w:val="19"/>
        </w:rPr>
      </w:pPr>
    </w:p>
    <w:p>
      <w:pPr>
        <w:pStyle w:val="Heading4"/>
        <w:spacing w:line="240" w:lineRule="exact"/>
        <w:ind w:left="113" w:right="115"/>
      </w:pPr>
      <w:r>
        <w:rPr>
          <w:i/>
          <w:w w:val="105"/>
        </w:rPr>
        <w:t>Comisión inter-secretarial para el desarrollo del gobierno </w:t>
      </w:r>
      <w:r>
        <w:rPr>
          <w:w w:val="105"/>
        </w:rPr>
        <w:t>electrónico</w:t>
      </w:r>
    </w:p>
    <w:p>
      <w:pPr>
        <w:pStyle w:val="BodyText"/>
        <w:spacing w:before="10"/>
        <w:rPr>
          <w:rFonts w:ascii="Arial"/>
          <w:i/>
          <w:sz w:val="20"/>
        </w:rPr>
      </w:pPr>
    </w:p>
    <w:p>
      <w:pPr>
        <w:pStyle w:val="BodyText"/>
        <w:spacing w:line="240" w:lineRule="exact"/>
        <w:ind w:left="113" w:right="115"/>
        <w:jc w:val="both"/>
      </w:pPr>
      <w:r>
        <w:rPr>
          <w:w w:val="110"/>
        </w:rPr>
        <w:t>Comounadesusprincipalesactividades,la  UGEPTIpromovióelintercambio </w:t>
      </w:r>
      <w:r>
        <w:rPr>
          <w:w w:val="115"/>
        </w:rPr>
        <w:t>de experiencias entre los directores de TIC de las distintas Secretarías  y</w:t>
      </w:r>
    </w:p>
    <w:p>
      <w:pPr>
        <w:spacing w:after="0" w:line="240" w:lineRule="exact"/>
        <w:jc w:val="both"/>
        <w:sectPr>
          <w:footerReference w:type="even" r:id="rId848"/>
          <w:footerReference w:type="default" r:id="rId849"/>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6"/>
        <w:jc w:val="both"/>
      </w:pPr>
      <w:r>
        <w:rPr>
          <w:w w:val="115"/>
        </w:rPr>
        <w:t>otras</w:t>
      </w:r>
      <w:r>
        <w:rPr>
          <w:spacing w:val="-33"/>
          <w:w w:val="115"/>
        </w:rPr>
        <w:t> </w:t>
      </w:r>
      <w:r>
        <w:rPr>
          <w:w w:val="115"/>
        </w:rPr>
        <w:t>agencias</w:t>
      </w:r>
      <w:r>
        <w:rPr>
          <w:spacing w:val="-33"/>
          <w:w w:val="115"/>
        </w:rPr>
        <w:t> </w:t>
      </w:r>
      <w:r>
        <w:rPr>
          <w:w w:val="115"/>
        </w:rPr>
        <w:t>a</w:t>
      </w:r>
      <w:r>
        <w:rPr>
          <w:spacing w:val="-33"/>
          <w:w w:val="115"/>
        </w:rPr>
        <w:t> </w:t>
      </w:r>
      <w:r>
        <w:rPr>
          <w:w w:val="115"/>
        </w:rPr>
        <w:t>nivel</w:t>
      </w:r>
      <w:r>
        <w:rPr>
          <w:spacing w:val="-33"/>
          <w:w w:val="115"/>
        </w:rPr>
        <w:t> </w:t>
      </w:r>
      <w:r>
        <w:rPr>
          <w:w w:val="115"/>
        </w:rPr>
        <w:t>federal.</w:t>
      </w:r>
      <w:r>
        <w:rPr>
          <w:spacing w:val="-39"/>
          <w:w w:val="115"/>
        </w:rPr>
        <w:t> </w:t>
      </w:r>
      <w:r>
        <w:rPr>
          <w:w w:val="115"/>
        </w:rPr>
        <w:t>A</w:t>
      </w:r>
      <w:r>
        <w:rPr>
          <w:spacing w:val="-35"/>
          <w:w w:val="115"/>
        </w:rPr>
        <w:t> </w:t>
      </w:r>
      <w:r>
        <w:rPr>
          <w:w w:val="115"/>
        </w:rPr>
        <w:t>través</w:t>
      </w:r>
      <w:r>
        <w:rPr>
          <w:spacing w:val="-33"/>
          <w:w w:val="115"/>
        </w:rPr>
        <w:t> </w:t>
      </w:r>
      <w:r>
        <w:rPr>
          <w:w w:val="115"/>
        </w:rPr>
        <w:t>de</w:t>
      </w:r>
      <w:r>
        <w:rPr>
          <w:spacing w:val="-33"/>
          <w:w w:val="115"/>
        </w:rPr>
        <w:t> </w:t>
      </w:r>
      <w:r>
        <w:rPr>
          <w:w w:val="115"/>
        </w:rPr>
        <w:t>estas</w:t>
      </w:r>
      <w:r>
        <w:rPr>
          <w:spacing w:val="-33"/>
          <w:w w:val="115"/>
        </w:rPr>
        <w:t> </w:t>
      </w:r>
      <w:r>
        <w:rPr>
          <w:w w:val="115"/>
        </w:rPr>
        <w:t>reuniones,</w:t>
      </w:r>
      <w:r>
        <w:rPr>
          <w:spacing w:val="-37"/>
          <w:w w:val="115"/>
        </w:rPr>
        <w:t> </w:t>
      </w:r>
      <w:r>
        <w:rPr>
          <w:w w:val="115"/>
        </w:rPr>
        <w:t>se</w:t>
      </w:r>
      <w:r>
        <w:rPr>
          <w:spacing w:val="-33"/>
          <w:w w:val="115"/>
        </w:rPr>
        <w:t> </w:t>
      </w:r>
      <w:r>
        <w:rPr>
          <w:w w:val="115"/>
        </w:rPr>
        <w:t>constituye</w:t>
      </w:r>
      <w:r>
        <w:rPr>
          <w:spacing w:val="-33"/>
          <w:w w:val="115"/>
        </w:rPr>
        <w:t> </w:t>
      </w:r>
      <w:r>
        <w:rPr>
          <w:w w:val="115"/>
        </w:rPr>
        <w:t>una red</w:t>
      </w:r>
      <w:r>
        <w:rPr>
          <w:spacing w:val="-15"/>
          <w:w w:val="115"/>
        </w:rPr>
        <w:t> </w:t>
      </w:r>
      <w:r>
        <w:rPr>
          <w:w w:val="115"/>
        </w:rPr>
        <w:t>informal</w:t>
      </w:r>
      <w:r>
        <w:rPr>
          <w:spacing w:val="-15"/>
          <w:w w:val="115"/>
        </w:rPr>
        <w:t> </w:t>
      </w:r>
      <w:r>
        <w:rPr>
          <w:w w:val="115"/>
        </w:rPr>
        <w:t>que</w:t>
      </w:r>
      <w:r>
        <w:rPr>
          <w:spacing w:val="-15"/>
          <w:w w:val="115"/>
        </w:rPr>
        <w:t> </w:t>
      </w:r>
      <w:r>
        <w:rPr>
          <w:w w:val="115"/>
        </w:rPr>
        <w:t>se</w:t>
      </w:r>
      <w:r>
        <w:rPr>
          <w:spacing w:val="-15"/>
          <w:w w:val="115"/>
        </w:rPr>
        <w:t> </w:t>
      </w:r>
      <w:r>
        <w:rPr>
          <w:w w:val="115"/>
        </w:rPr>
        <w:t>reunía</w:t>
      </w:r>
      <w:r>
        <w:rPr>
          <w:spacing w:val="-15"/>
          <w:w w:val="115"/>
        </w:rPr>
        <w:t> </w:t>
      </w:r>
      <w:r>
        <w:rPr>
          <w:w w:val="115"/>
        </w:rPr>
        <w:t>mensualmente.</w:t>
      </w:r>
      <w:r>
        <w:rPr>
          <w:spacing w:val="-20"/>
          <w:w w:val="115"/>
        </w:rPr>
        <w:t> </w:t>
      </w:r>
      <w:r>
        <w:rPr>
          <w:w w:val="115"/>
        </w:rPr>
        <w:t>La</w:t>
      </w:r>
      <w:r>
        <w:rPr>
          <w:spacing w:val="-15"/>
          <w:w w:val="115"/>
        </w:rPr>
        <w:t> </w:t>
      </w:r>
      <w:r>
        <w:rPr>
          <w:w w:val="115"/>
        </w:rPr>
        <w:t>red</w:t>
      </w:r>
      <w:r>
        <w:rPr>
          <w:spacing w:val="-15"/>
          <w:w w:val="115"/>
        </w:rPr>
        <w:t> </w:t>
      </w:r>
      <w:r>
        <w:rPr>
          <w:w w:val="115"/>
        </w:rPr>
        <w:t>de</w:t>
      </w:r>
      <w:r>
        <w:rPr>
          <w:spacing w:val="-15"/>
          <w:w w:val="115"/>
        </w:rPr>
        <w:t> </w:t>
      </w:r>
      <w:r>
        <w:rPr>
          <w:w w:val="115"/>
        </w:rPr>
        <w:t>gobierno</w:t>
      </w:r>
      <w:r>
        <w:rPr>
          <w:spacing w:val="-15"/>
          <w:w w:val="115"/>
        </w:rPr>
        <w:t> </w:t>
      </w:r>
      <w:r>
        <w:rPr>
          <w:w w:val="115"/>
        </w:rPr>
        <w:t>electrónico se institucionaliza a un año de terminar el sexenio de Vicente </w:t>
      </w:r>
      <w:r>
        <w:rPr>
          <w:spacing w:val="-4"/>
          <w:w w:val="115"/>
        </w:rPr>
        <w:t>Fox, </w:t>
      </w:r>
      <w:r>
        <w:rPr>
          <w:w w:val="115"/>
        </w:rPr>
        <w:t>en 2005, cuando se emite el acuerdo para la conformación de la comisión intersecretarial</w:t>
      </w:r>
      <w:r>
        <w:rPr>
          <w:spacing w:val="-10"/>
          <w:w w:val="115"/>
        </w:rPr>
        <w:t> </w:t>
      </w:r>
      <w:r>
        <w:rPr>
          <w:w w:val="115"/>
        </w:rPr>
        <w:t>para</w:t>
      </w:r>
      <w:r>
        <w:rPr>
          <w:spacing w:val="-10"/>
          <w:w w:val="115"/>
        </w:rPr>
        <w:t> </w:t>
      </w:r>
      <w:r>
        <w:rPr>
          <w:w w:val="115"/>
        </w:rPr>
        <w:t>el</w:t>
      </w:r>
      <w:r>
        <w:rPr>
          <w:spacing w:val="-10"/>
          <w:w w:val="115"/>
        </w:rPr>
        <w:t> </w:t>
      </w:r>
      <w:r>
        <w:rPr>
          <w:w w:val="115"/>
        </w:rPr>
        <w:t>desarrollo</w:t>
      </w:r>
      <w:r>
        <w:rPr>
          <w:spacing w:val="-10"/>
          <w:w w:val="115"/>
        </w:rPr>
        <w:t> </w:t>
      </w:r>
      <w:r>
        <w:rPr>
          <w:w w:val="115"/>
        </w:rPr>
        <w:t>del</w:t>
      </w:r>
      <w:r>
        <w:rPr>
          <w:spacing w:val="-10"/>
          <w:w w:val="115"/>
        </w:rPr>
        <w:t> </w:t>
      </w:r>
      <w:r>
        <w:rPr>
          <w:w w:val="115"/>
        </w:rPr>
        <w:t>gobierno</w:t>
      </w:r>
      <w:r>
        <w:rPr>
          <w:spacing w:val="-10"/>
          <w:w w:val="115"/>
        </w:rPr>
        <w:t> </w:t>
      </w:r>
      <w:r>
        <w:rPr>
          <w:w w:val="115"/>
        </w:rPr>
        <w:t>electrónico</w:t>
      </w:r>
      <w:r>
        <w:rPr>
          <w:spacing w:val="-10"/>
          <w:w w:val="115"/>
        </w:rPr>
        <w:t> </w:t>
      </w:r>
      <w:r>
        <w:rPr>
          <w:w w:val="115"/>
        </w:rPr>
        <w:t>(CIDGE)</w:t>
      </w:r>
      <w:r>
        <w:rPr>
          <w:spacing w:val="-10"/>
          <w:w w:val="115"/>
        </w:rPr>
        <w:t> </w:t>
      </w:r>
      <w:r>
        <w:rPr>
          <w:w w:val="115"/>
        </w:rPr>
        <w:t>con</w:t>
      </w:r>
      <w:r>
        <w:rPr>
          <w:spacing w:val="-10"/>
          <w:w w:val="115"/>
        </w:rPr>
        <w:t> </w:t>
      </w:r>
      <w:r>
        <w:rPr>
          <w:w w:val="115"/>
        </w:rPr>
        <w:t>la cual</w:t>
      </w:r>
      <w:r>
        <w:rPr>
          <w:spacing w:val="-11"/>
          <w:w w:val="115"/>
        </w:rPr>
        <w:t> </w:t>
      </w:r>
      <w:r>
        <w:rPr>
          <w:w w:val="115"/>
        </w:rPr>
        <w:t>se</w:t>
      </w:r>
      <w:r>
        <w:rPr>
          <w:spacing w:val="-11"/>
          <w:w w:val="115"/>
        </w:rPr>
        <w:t> </w:t>
      </w:r>
      <w:r>
        <w:rPr>
          <w:w w:val="115"/>
        </w:rPr>
        <w:t>busca</w:t>
      </w:r>
      <w:r>
        <w:rPr>
          <w:spacing w:val="-11"/>
          <w:w w:val="115"/>
        </w:rPr>
        <w:t> </w:t>
      </w:r>
      <w:r>
        <w:rPr>
          <w:w w:val="115"/>
        </w:rPr>
        <w:t>aprovechar</w:t>
      </w:r>
      <w:r>
        <w:rPr>
          <w:spacing w:val="-11"/>
          <w:w w:val="115"/>
        </w:rPr>
        <w:t> </w:t>
      </w:r>
      <w:r>
        <w:rPr>
          <w:w w:val="115"/>
        </w:rPr>
        <w:t>al</w:t>
      </w:r>
      <w:r>
        <w:rPr>
          <w:spacing w:val="-11"/>
          <w:w w:val="115"/>
        </w:rPr>
        <w:t> </w:t>
      </w:r>
      <w:r>
        <w:rPr>
          <w:w w:val="115"/>
        </w:rPr>
        <w:t>máximo</w:t>
      </w:r>
      <w:r>
        <w:rPr>
          <w:spacing w:val="-11"/>
          <w:w w:val="115"/>
        </w:rPr>
        <w:t> </w:t>
      </w:r>
      <w:r>
        <w:rPr>
          <w:w w:val="115"/>
        </w:rPr>
        <w:t>las</w:t>
      </w:r>
      <w:r>
        <w:rPr>
          <w:spacing w:val="-15"/>
          <w:w w:val="115"/>
        </w:rPr>
        <w:t> </w:t>
      </w:r>
      <w:r>
        <w:rPr>
          <w:w w:val="115"/>
        </w:rPr>
        <w:t>TIC.</w:t>
      </w:r>
      <w:r>
        <w:rPr>
          <w:spacing w:val="-16"/>
          <w:w w:val="115"/>
        </w:rPr>
        <w:t> </w:t>
      </w:r>
      <w:r>
        <w:rPr>
          <w:w w:val="115"/>
        </w:rPr>
        <w:t>La</w:t>
      </w:r>
      <w:r>
        <w:rPr>
          <w:spacing w:val="-11"/>
          <w:w w:val="115"/>
        </w:rPr>
        <w:t> </w:t>
      </w:r>
      <w:r>
        <w:rPr>
          <w:w w:val="115"/>
        </w:rPr>
        <w:t>CIDGE</w:t>
      </w:r>
      <w:r>
        <w:rPr>
          <w:spacing w:val="-11"/>
          <w:w w:val="115"/>
        </w:rPr>
        <w:t> </w:t>
      </w:r>
      <w:r>
        <w:rPr>
          <w:w w:val="115"/>
        </w:rPr>
        <w:t>tenía</w:t>
      </w:r>
      <w:r>
        <w:rPr>
          <w:spacing w:val="-11"/>
          <w:w w:val="115"/>
        </w:rPr>
        <w:t> </w:t>
      </w:r>
      <w:r>
        <w:rPr>
          <w:w w:val="115"/>
        </w:rPr>
        <w:t>como</w:t>
      </w:r>
      <w:r>
        <w:rPr>
          <w:spacing w:val="-11"/>
          <w:w w:val="115"/>
        </w:rPr>
        <w:t> </w:t>
      </w:r>
      <w:r>
        <w:rPr>
          <w:w w:val="115"/>
        </w:rPr>
        <w:t>objetivo promover y consolidar el uso y aprovechamiento de las tecnologías de información</w:t>
      </w:r>
      <w:r>
        <w:rPr>
          <w:spacing w:val="-22"/>
          <w:w w:val="115"/>
        </w:rPr>
        <w:t> </w:t>
      </w:r>
      <w:r>
        <w:rPr>
          <w:w w:val="115"/>
        </w:rPr>
        <w:t>y</w:t>
      </w:r>
      <w:r>
        <w:rPr>
          <w:spacing w:val="-22"/>
          <w:w w:val="115"/>
        </w:rPr>
        <w:t> </w:t>
      </w:r>
      <w:r>
        <w:rPr>
          <w:w w:val="115"/>
        </w:rPr>
        <w:t>comunicación</w:t>
      </w:r>
      <w:r>
        <w:rPr>
          <w:spacing w:val="-22"/>
          <w:w w:val="115"/>
        </w:rPr>
        <w:t> </w:t>
      </w:r>
      <w:r>
        <w:rPr>
          <w:w w:val="115"/>
        </w:rPr>
        <w:t>en</w:t>
      </w:r>
      <w:r>
        <w:rPr>
          <w:spacing w:val="-22"/>
          <w:w w:val="115"/>
        </w:rPr>
        <w:t> </w:t>
      </w:r>
      <w:r>
        <w:rPr>
          <w:w w:val="115"/>
        </w:rPr>
        <w:t>la</w:t>
      </w:r>
      <w:r>
        <w:rPr>
          <w:spacing w:val="-22"/>
          <w:w w:val="115"/>
        </w:rPr>
        <w:t> </w:t>
      </w:r>
      <w:r>
        <w:rPr>
          <w:w w:val="115"/>
        </w:rPr>
        <w:t>administración</w:t>
      </w:r>
      <w:r>
        <w:rPr>
          <w:spacing w:val="-22"/>
          <w:w w:val="115"/>
        </w:rPr>
        <w:t> </w:t>
      </w:r>
      <w:r>
        <w:rPr>
          <w:w w:val="115"/>
        </w:rPr>
        <w:t>pública</w:t>
      </w:r>
      <w:r>
        <w:rPr>
          <w:spacing w:val="-22"/>
          <w:w w:val="115"/>
        </w:rPr>
        <w:t> </w:t>
      </w:r>
      <w:r>
        <w:rPr>
          <w:w w:val="115"/>
        </w:rPr>
        <w:t>federal.</w:t>
      </w:r>
      <w:r>
        <w:rPr>
          <w:spacing w:val="-27"/>
          <w:w w:val="115"/>
        </w:rPr>
        <w:t> </w:t>
      </w:r>
      <w:r>
        <w:rPr>
          <w:w w:val="115"/>
        </w:rPr>
        <w:t>Entre</w:t>
      </w:r>
      <w:r>
        <w:rPr>
          <w:spacing w:val="-22"/>
          <w:w w:val="115"/>
        </w:rPr>
        <w:t> </w:t>
      </w:r>
      <w:r>
        <w:rPr>
          <w:w w:val="115"/>
        </w:rPr>
        <w:t>las principales funciones de la CIDGE están: (1) conocer las necesidades en materia de TIC y recomendar acciones para su desarrollo; (2) apoyar los acuerdos</w:t>
      </w:r>
      <w:r>
        <w:rPr>
          <w:spacing w:val="-17"/>
          <w:w w:val="115"/>
        </w:rPr>
        <w:t> </w:t>
      </w:r>
      <w:r>
        <w:rPr>
          <w:w w:val="115"/>
        </w:rPr>
        <w:t>orientados</w:t>
      </w:r>
      <w:r>
        <w:rPr>
          <w:spacing w:val="-17"/>
          <w:w w:val="115"/>
        </w:rPr>
        <w:t> </w:t>
      </w:r>
      <w:r>
        <w:rPr>
          <w:w w:val="115"/>
        </w:rPr>
        <w:t>a</w:t>
      </w:r>
      <w:r>
        <w:rPr>
          <w:spacing w:val="-17"/>
          <w:w w:val="115"/>
        </w:rPr>
        <w:t> </w:t>
      </w:r>
      <w:r>
        <w:rPr>
          <w:w w:val="115"/>
        </w:rPr>
        <w:t>conseguir</w:t>
      </w:r>
      <w:r>
        <w:rPr>
          <w:spacing w:val="-17"/>
          <w:w w:val="115"/>
        </w:rPr>
        <w:t> </w:t>
      </w:r>
      <w:r>
        <w:rPr>
          <w:w w:val="115"/>
        </w:rPr>
        <w:t>recursos</w:t>
      </w:r>
      <w:r>
        <w:rPr>
          <w:spacing w:val="-17"/>
          <w:w w:val="115"/>
        </w:rPr>
        <w:t> </w:t>
      </w:r>
      <w:r>
        <w:rPr>
          <w:w w:val="115"/>
        </w:rPr>
        <w:t>públicos</w:t>
      </w:r>
      <w:r>
        <w:rPr>
          <w:spacing w:val="-17"/>
          <w:w w:val="115"/>
        </w:rPr>
        <w:t> </w:t>
      </w:r>
      <w:r>
        <w:rPr>
          <w:w w:val="115"/>
        </w:rPr>
        <w:t>o</w:t>
      </w:r>
      <w:r>
        <w:rPr>
          <w:spacing w:val="-17"/>
          <w:w w:val="115"/>
        </w:rPr>
        <w:t> </w:t>
      </w:r>
      <w:r>
        <w:rPr>
          <w:w w:val="115"/>
        </w:rPr>
        <w:t>privados</w:t>
      </w:r>
      <w:r>
        <w:rPr>
          <w:spacing w:val="-17"/>
          <w:w w:val="115"/>
        </w:rPr>
        <w:t> </w:t>
      </w:r>
      <w:r>
        <w:rPr>
          <w:w w:val="115"/>
        </w:rPr>
        <w:t>para</w:t>
      </w:r>
      <w:r>
        <w:rPr>
          <w:spacing w:val="-17"/>
          <w:w w:val="115"/>
        </w:rPr>
        <w:t> </w:t>
      </w:r>
      <w:r>
        <w:rPr>
          <w:w w:val="115"/>
        </w:rPr>
        <w:t>operar los proyectos; (3) promover mecanismos de coordinación y</w:t>
      </w:r>
      <w:r>
        <w:rPr>
          <w:spacing w:val="-32"/>
          <w:w w:val="115"/>
        </w:rPr>
        <w:t> </w:t>
      </w:r>
      <w:r>
        <w:rPr>
          <w:w w:val="115"/>
        </w:rPr>
        <w:t>colaboración para propiciar el intercambio de información y análisis de problemáticas comunes y la realización de proyectos conjuntos en materia de</w:t>
      </w:r>
      <w:r>
        <w:rPr>
          <w:spacing w:val="-17"/>
          <w:w w:val="115"/>
        </w:rPr>
        <w:t> </w:t>
      </w:r>
      <w:r>
        <w:rPr>
          <w:w w:val="115"/>
        </w:rPr>
        <w:t>gobierno electrónico y TIC; (4) proponer el establecimiento de una arquitectura tecnológica</w:t>
      </w:r>
      <w:r>
        <w:rPr>
          <w:spacing w:val="-16"/>
          <w:w w:val="115"/>
        </w:rPr>
        <w:t> </w:t>
      </w:r>
      <w:r>
        <w:rPr>
          <w:w w:val="115"/>
        </w:rPr>
        <w:t>de</w:t>
      </w:r>
      <w:r>
        <w:rPr>
          <w:spacing w:val="-16"/>
          <w:w w:val="115"/>
        </w:rPr>
        <w:t> </w:t>
      </w:r>
      <w:r>
        <w:rPr>
          <w:w w:val="115"/>
        </w:rPr>
        <w:t>la</w:t>
      </w:r>
      <w:r>
        <w:rPr>
          <w:spacing w:val="-19"/>
          <w:w w:val="115"/>
        </w:rPr>
        <w:t> </w:t>
      </w:r>
      <w:r>
        <w:rPr>
          <w:w w:val="115"/>
        </w:rPr>
        <w:t>APF;</w:t>
      </w:r>
      <w:r>
        <w:rPr>
          <w:spacing w:val="-16"/>
          <w:w w:val="115"/>
        </w:rPr>
        <w:t> </w:t>
      </w:r>
      <w:r>
        <w:rPr>
          <w:w w:val="115"/>
        </w:rPr>
        <w:t>(5)</w:t>
      </w:r>
      <w:r>
        <w:rPr>
          <w:spacing w:val="-16"/>
          <w:w w:val="115"/>
        </w:rPr>
        <w:t> </w:t>
      </w:r>
      <w:r>
        <w:rPr>
          <w:w w:val="115"/>
        </w:rPr>
        <w:t>promover</w:t>
      </w:r>
      <w:r>
        <w:rPr>
          <w:spacing w:val="-16"/>
          <w:w w:val="115"/>
        </w:rPr>
        <w:t> </w:t>
      </w:r>
      <w:r>
        <w:rPr>
          <w:w w:val="115"/>
        </w:rPr>
        <w:t>el</w:t>
      </w:r>
      <w:r>
        <w:rPr>
          <w:spacing w:val="-16"/>
          <w:w w:val="115"/>
        </w:rPr>
        <w:t> </w:t>
      </w:r>
      <w:r>
        <w:rPr>
          <w:w w:val="115"/>
        </w:rPr>
        <w:t>establecimiento</w:t>
      </w:r>
      <w:r>
        <w:rPr>
          <w:spacing w:val="-16"/>
          <w:w w:val="115"/>
        </w:rPr>
        <w:t> </w:t>
      </w:r>
      <w:r>
        <w:rPr>
          <w:w w:val="115"/>
        </w:rPr>
        <w:t>de</w:t>
      </w:r>
      <w:r>
        <w:rPr>
          <w:spacing w:val="-16"/>
          <w:w w:val="115"/>
        </w:rPr>
        <w:t> </w:t>
      </w:r>
      <w:r>
        <w:rPr>
          <w:w w:val="115"/>
        </w:rPr>
        <w:t>mecanismos</w:t>
      </w:r>
      <w:r>
        <w:rPr>
          <w:spacing w:val="-16"/>
          <w:w w:val="115"/>
        </w:rPr>
        <w:t> </w:t>
      </w:r>
      <w:r>
        <w:rPr>
          <w:w w:val="115"/>
        </w:rPr>
        <w:t>de interoperabilidad</w:t>
      </w:r>
      <w:r>
        <w:rPr>
          <w:spacing w:val="-37"/>
          <w:w w:val="115"/>
        </w:rPr>
        <w:t> </w:t>
      </w:r>
      <w:r>
        <w:rPr>
          <w:w w:val="115"/>
        </w:rPr>
        <w:t>que</w:t>
      </w:r>
      <w:r>
        <w:rPr>
          <w:spacing w:val="-37"/>
          <w:w w:val="115"/>
        </w:rPr>
        <w:t> </w:t>
      </w:r>
      <w:r>
        <w:rPr>
          <w:w w:val="115"/>
        </w:rPr>
        <w:t>permitan</w:t>
      </w:r>
      <w:r>
        <w:rPr>
          <w:spacing w:val="-37"/>
          <w:w w:val="115"/>
        </w:rPr>
        <w:t> </w:t>
      </w:r>
      <w:r>
        <w:rPr>
          <w:w w:val="115"/>
        </w:rPr>
        <w:t>el</w:t>
      </w:r>
      <w:r>
        <w:rPr>
          <w:spacing w:val="-37"/>
          <w:w w:val="115"/>
        </w:rPr>
        <w:t> </w:t>
      </w:r>
      <w:r>
        <w:rPr>
          <w:w w:val="115"/>
        </w:rPr>
        <w:t>aprovechamiento</w:t>
      </w:r>
      <w:r>
        <w:rPr>
          <w:spacing w:val="-37"/>
          <w:w w:val="115"/>
        </w:rPr>
        <w:t> </w:t>
      </w:r>
      <w:r>
        <w:rPr>
          <w:w w:val="115"/>
        </w:rPr>
        <w:t>de</w:t>
      </w:r>
      <w:r>
        <w:rPr>
          <w:spacing w:val="-37"/>
          <w:w w:val="115"/>
        </w:rPr>
        <w:t> </w:t>
      </w:r>
      <w:r>
        <w:rPr>
          <w:w w:val="115"/>
        </w:rPr>
        <w:t>las</w:t>
      </w:r>
      <w:r>
        <w:rPr>
          <w:spacing w:val="-37"/>
          <w:w w:val="115"/>
        </w:rPr>
        <w:t> </w:t>
      </w:r>
      <w:r>
        <w:rPr>
          <w:w w:val="115"/>
        </w:rPr>
        <w:t>infraestructuras tecnológicas y de procesos horizontales a través de la administración pública</w:t>
      </w:r>
      <w:r>
        <w:rPr>
          <w:spacing w:val="-37"/>
          <w:w w:val="115"/>
        </w:rPr>
        <w:t> </w:t>
      </w:r>
      <w:r>
        <w:rPr>
          <w:w w:val="115"/>
        </w:rPr>
        <w:t>federal;</w:t>
      </w:r>
      <w:r>
        <w:rPr>
          <w:spacing w:val="-37"/>
          <w:w w:val="115"/>
        </w:rPr>
        <w:t> </w:t>
      </w:r>
      <w:r>
        <w:rPr>
          <w:w w:val="115"/>
        </w:rPr>
        <w:t>(6)</w:t>
      </w:r>
      <w:r>
        <w:rPr>
          <w:spacing w:val="-37"/>
          <w:w w:val="115"/>
        </w:rPr>
        <w:t> </w:t>
      </w:r>
      <w:r>
        <w:rPr>
          <w:w w:val="115"/>
        </w:rPr>
        <w:t>promover</w:t>
      </w:r>
      <w:r>
        <w:rPr>
          <w:spacing w:val="-37"/>
          <w:w w:val="115"/>
        </w:rPr>
        <w:t> </w:t>
      </w:r>
      <w:r>
        <w:rPr>
          <w:w w:val="115"/>
        </w:rPr>
        <w:t>mecanismos</w:t>
      </w:r>
      <w:r>
        <w:rPr>
          <w:spacing w:val="-37"/>
          <w:w w:val="115"/>
        </w:rPr>
        <w:t> </w:t>
      </w:r>
      <w:r>
        <w:rPr>
          <w:w w:val="115"/>
        </w:rPr>
        <w:t>para</w:t>
      </w:r>
      <w:r>
        <w:rPr>
          <w:spacing w:val="-37"/>
          <w:w w:val="115"/>
        </w:rPr>
        <w:t> </w:t>
      </w:r>
      <w:r>
        <w:rPr>
          <w:w w:val="115"/>
        </w:rPr>
        <w:t>facilitar</w:t>
      </w:r>
      <w:r>
        <w:rPr>
          <w:spacing w:val="-37"/>
          <w:w w:val="115"/>
        </w:rPr>
        <w:t> </w:t>
      </w:r>
      <w:r>
        <w:rPr>
          <w:w w:val="115"/>
        </w:rPr>
        <w:t>la</w:t>
      </w:r>
      <w:r>
        <w:rPr>
          <w:spacing w:val="-37"/>
          <w:w w:val="115"/>
        </w:rPr>
        <w:t> </w:t>
      </w:r>
      <w:r>
        <w:rPr>
          <w:w w:val="115"/>
        </w:rPr>
        <w:t>implementación, operación</w:t>
      </w:r>
      <w:r>
        <w:rPr>
          <w:spacing w:val="-10"/>
          <w:w w:val="115"/>
        </w:rPr>
        <w:t> </w:t>
      </w:r>
      <w:r>
        <w:rPr>
          <w:w w:val="115"/>
        </w:rPr>
        <w:t>y</w:t>
      </w:r>
      <w:r>
        <w:rPr>
          <w:spacing w:val="-10"/>
          <w:w w:val="115"/>
        </w:rPr>
        <w:t> </w:t>
      </w:r>
      <w:r>
        <w:rPr>
          <w:w w:val="115"/>
        </w:rPr>
        <w:t>homologación</w:t>
      </w:r>
      <w:r>
        <w:rPr>
          <w:spacing w:val="-10"/>
          <w:w w:val="115"/>
        </w:rPr>
        <w:t> </w:t>
      </w:r>
      <w:r>
        <w:rPr>
          <w:w w:val="115"/>
        </w:rPr>
        <w:t>de</w:t>
      </w:r>
      <w:r>
        <w:rPr>
          <w:spacing w:val="-10"/>
          <w:w w:val="115"/>
        </w:rPr>
        <w:t> </w:t>
      </w:r>
      <w:r>
        <w:rPr>
          <w:w w:val="115"/>
        </w:rPr>
        <w:t>los</w:t>
      </w:r>
      <w:r>
        <w:rPr>
          <w:spacing w:val="-10"/>
          <w:w w:val="115"/>
        </w:rPr>
        <w:t> </w:t>
      </w:r>
      <w:r>
        <w:rPr>
          <w:w w:val="115"/>
        </w:rPr>
        <w:t>procedimientos</w:t>
      </w:r>
      <w:r>
        <w:rPr>
          <w:spacing w:val="-10"/>
          <w:w w:val="115"/>
        </w:rPr>
        <w:t> </w:t>
      </w:r>
      <w:r>
        <w:rPr>
          <w:w w:val="115"/>
        </w:rPr>
        <w:t>y</w:t>
      </w:r>
      <w:r>
        <w:rPr>
          <w:spacing w:val="-10"/>
          <w:w w:val="115"/>
        </w:rPr>
        <w:t> </w:t>
      </w:r>
      <w:r>
        <w:rPr>
          <w:w w:val="115"/>
        </w:rPr>
        <w:t>tecnología</w:t>
      </w:r>
      <w:r>
        <w:rPr>
          <w:spacing w:val="-10"/>
          <w:w w:val="115"/>
        </w:rPr>
        <w:t> </w:t>
      </w:r>
      <w:r>
        <w:rPr>
          <w:w w:val="115"/>
        </w:rPr>
        <w:t>de</w:t>
      </w:r>
      <w:r>
        <w:rPr>
          <w:spacing w:val="-10"/>
          <w:w w:val="115"/>
        </w:rPr>
        <w:t> </w:t>
      </w:r>
      <w:r>
        <w:rPr>
          <w:w w:val="115"/>
        </w:rPr>
        <w:t>la</w:t>
      </w:r>
      <w:r>
        <w:rPr>
          <w:spacing w:val="-10"/>
          <w:w w:val="115"/>
        </w:rPr>
        <w:t> </w:t>
      </w:r>
      <w:r>
        <w:rPr>
          <w:w w:val="115"/>
        </w:rPr>
        <w:t>firma electrónica; (7) promover mecanismos de aplicación de los criterios de interoperabilidad y lineamientos para la estandarización de los sistemas automatizados</w:t>
      </w:r>
      <w:r>
        <w:rPr>
          <w:spacing w:val="-10"/>
          <w:w w:val="115"/>
        </w:rPr>
        <w:t> </w:t>
      </w:r>
      <w:r>
        <w:rPr>
          <w:w w:val="115"/>
        </w:rPr>
        <w:t>de</w:t>
      </w:r>
      <w:r>
        <w:rPr>
          <w:spacing w:val="-10"/>
          <w:w w:val="115"/>
        </w:rPr>
        <w:t> </w:t>
      </w:r>
      <w:r>
        <w:rPr>
          <w:w w:val="115"/>
        </w:rPr>
        <w:t>control</w:t>
      </w:r>
      <w:r>
        <w:rPr>
          <w:spacing w:val="-10"/>
          <w:w w:val="115"/>
        </w:rPr>
        <w:t> </w:t>
      </w:r>
      <w:r>
        <w:rPr>
          <w:w w:val="115"/>
        </w:rPr>
        <w:t>y</w:t>
      </w:r>
      <w:r>
        <w:rPr>
          <w:spacing w:val="-10"/>
          <w:w w:val="115"/>
        </w:rPr>
        <w:t> </w:t>
      </w:r>
      <w:r>
        <w:rPr>
          <w:w w:val="115"/>
        </w:rPr>
        <w:t>gestión</w:t>
      </w:r>
      <w:r>
        <w:rPr>
          <w:spacing w:val="-10"/>
          <w:w w:val="115"/>
        </w:rPr>
        <w:t> </w:t>
      </w:r>
      <w:r>
        <w:rPr>
          <w:w w:val="115"/>
        </w:rPr>
        <w:t>y</w:t>
      </w:r>
      <w:r>
        <w:rPr>
          <w:spacing w:val="-10"/>
          <w:w w:val="115"/>
        </w:rPr>
        <w:t> </w:t>
      </w:r>
      <w:r>
        <w:rPr>
          <w:w w:val="115"/>
        </w:rPr>
        <w:t>su</w:t>
      </w:r>
      <w:r>
        <w:rPr>
          <w:spacing w:val="-10"/>
          <w:w w:val="115"/>
        </w:rPr>
        <w:t> </w:t>
      </w:r>
      <w:r>
        <w:rPr>
          <w:w w:val="115"/>
        </w:rPr>
        <w:t>comunicación</w:t>
      </w:r>
      <w:r>
        <w:rPr>
          <w:spacing w:val="-10"/>
          <w:w w:val="115"/>
        </w:rPr>
        <w:t> </w:t>
      </w:r>
      <w:r>
        <w:rPr>
          <w:w w:val="115"/>
        </w:rPr>
        <w:t>a</w:t>
      </w:r>
      <w:r>
        <w:rPr>
          <w:spacing w:val="-10"/>
          <w:w w:val="115"/>
        </w:rPr>
        <w:t> </w:t>
      </w:r>
      <w:r>
        <w:rPr>
          <w:w w:val="115"/>
        </w:rPr>
        <w:t>través</w:t>
      </w:r>
      <w:r>
        <w:rPr>
          <w:spacing w:val="-10"/>
          <w:w w:val="115"/>
        </w:rPr>
        <w:t> </w:t>
      </w:r>
      <w:r>
        <w:rPr>
          <w:w w:val="115"/>
        </w:rPr>
        <w:t>del</w:t>
      </w:r>
      <w:r>
        <w:rPr>
          <w:spacing w:val="-10"/>
          <w:w w:val="115"/>
        </w:rPr>
        <w:t> </w:t>
      </w:r>
      <w:r>
        <w:rPr>
          <w:w w:val="115"/>
        </w:rPr>
        <w:t>uso</w:t>
      </w:r>
      <w:r>
        <w:rPr>
          <w:spacing w:val="-10"/>
          <w:w w:val="115"/>
        </w:rPr>
        <w:t> </w:t>
      </w:r>
      <w:r>
        <w:rPr>
          <w:w w:val="115"/>
        </w:rPr>
        <w:t>de medios</w:t>
      </w:r>
      <w:r>
        <w:rPr>
          <w:spacing w:val="-21"/>
          <w:w w:val="115"/>
        </w:rPr>
        <w:t> </w:t>
      </w:r>
      <w:r>
        <w:rPr>
          <w:w w:val="115"/>
        </w:rPr>
        <w:t>electrónicos;</w:t>
      </w:r>
      <w:r>
        <w:rPr>
          <w:spacing w:val="-21"/>
          <w:w w:val="115"/>
        </w:rPr>
        <w:t> </w:t>
      </w:r>
      <w:r>
        <w:rPr>
          <w:w w:val="115"/>
        </w:rPr>
        <w:t>y</w:t>
      </w:r>
      <w:r>
        <w:rPr>
          <w:spacing w:val="-21"/>
          <w:w w:val="115"/>
        </w:rPr>
        <w:t> </w:t>
      </w:r>
      <w:r>
        <w:rPr>
          <w:w w:val="115"/>
        </w:rPr>
        <w:t>(8)</w:t>
      </w:r>
      <w:r>
        <w:rPr>
          <w:spacing w:val="-21"/>
          <w:w w:val="115"/>
        </w:rPr>
        <w:t> </w:t>
      </w:r>
      <w:r>
        <w:rPr>
          <w:w w:val="115"/>
        </w:rPr>
        <w:t>establecer</w:t>
      </w:r>
      <w:r>
        <w:rPr>
          <w:spacing w:val="-21"/>
          <w:w w:val="115"/>
        </w:rPr>
        <w:t> </w:t>
      </w:r>
      <w:r>
        <w:rPr>
          <w:w w:val="115"/>
        </w:rPr>
        <w:t>el</w:t>
      </w:r>
      <w:r>
        <w:rPr>
          <w:spacing w:val="-21"/>
          <w:w w:val="115"/>
        </w:rPr>
        <w:t> </w:t>
      </w:r>
      <w:r>
        <w:rPr>
          <w:w w:val="115"/>
        </w:rPr>
        <w:t>marco</w:t>
      </w:r>
      <w:r>
        <w:rPr>
          <w:spacing w:val="-21"/>
          <w:w w:val="115"/>
        </w:rPr>
        <w:t> </w:t>
      </w:r>
      <w:r>
        <w:rPr>
          <w:w w:val="115"/>
        </w:rPr>
        <w:t>normativo</w:t>
      </w:r>
      <w:r>
        <w:rPr>
          <w:spacing w:val="-21"/>
          <w:w w:val="115"/>
        </w:rPr>
        <w:t> </w:t>
      </w:r>
      <w:r>
        <w:rPr>
          <w:w w:val="115"/>
        </w:rPr>
        <w:t>para</w:t>
      </w:r>
      <w:r>
        <w:rPr>
          <w:spacing w:val="-21"/>
          <w:w w:val="115"/>
        </w:rPr>
        <w:t> </w:t>
      </w:r>
      <w:r>
        <w:rPr>
          <w:w w:val="115"/>
        </w:rPr>
        <w:t>su</w:t>
      </w:r>
      <w:r>
        <w:rPr>
          <w:spacing w:val="-21"/>
          <w:w w:val="115"/>
        </w:rPr>
        <w:t> </w:t>
      </w:r>
      <w:r>
        <w:rPr>
          <w:w w:val="115"/>
        </w:rPr>
        <w:t>gestión.</w:t>
      </w:r>
    </w:p>
    <w:p>
      <w:pPr>
        <w:pStyle w:val="BodyText"/>
        <w:spacing w:before="7"/>
        <w:rPr>
          <w:sz w:val="16"/>
        </w:rPr>
      </w:pPr>
    </w:p>
    <w:p>
      <w:pPr>
        <w:pStyle w:val="Heading2"/>
        <w:rPr>
          <w:rFonts w:ascii="Calibri" w:hAnsi="Calibri"/>
        </w:rPr>
      </w:pPr>
      <w:bookmarkStart w:name="_TOC_250084" w:id="44"/>
      <w:bookmarkEnd w:id="44"/>
      <w:r>
        <w:rPr>
          <w:rFonts w:ascii="Calibri" w:hAnsi="Calibri"/>
          <w:w w:val="110"/>
        </w:rPr>
        <w:t>Sistema nacional e-México</w:t>
      </w:r>
    </w:p>
    <w:p>
      <w:pPr>
        <w:pStyle w:val="BodyText"/>
        <w:spacing w:before="3"/>
        <w:rPr>
          <w:b/>
          <w:sz w:val="18"/>
        </w:rPr>
      </w:pPr>
    </w:p>
    <w:p>
      <w:pPr>
        <w:pStyle w:val="BodyText"/>
        <w:spacing w:line="240" w:lineRule="exact" w:before="1"/>
        <w:ind w:left="117" w:right="111"/>
        <w:jc w:val="both"/>
      </w:pPr>
      <w:r>
        <w:rPr>
          <w:w w:val="115"/>
        </w:rPr>
        <w:t>Además</w:t>
      </w:r>
      <w:r>
        <w:rPr>
          <w:spacing w:val="-15"/>
          <w:w w:val="115"/>
        </w:rPr>
        <w:t> </w:t>
      </w:r>
      <w:r>
        <w:rPr>
          <w:w w:val="115"/>
        </w:rPr>
        <w:t>de</w:t>
      </w:r>
      <w:r>
        <w:rPr>
          <w:spacing w:val="-15"/>
          <w:w w:val="115"/>
        </w:rPr>
        <w:t> </w:t>
      </w:r>
      <w:r>
        <w:rPr>
          <w:w w:val="115"/>
        </w:rPr>
        <w:t>los</w:t>
      </w:r>
      <w:r>
        <w:rPr>
          <w:spacing w:val="-15"/>
          <w:w w:val="115"/>
        </w:rPr>
        <w:t> </w:t>
      </w:r>
      <w:r>
        <w:rPr>
          <w:w w:val="115"/>
        </w:rPr>
        <w:t>cambios</w:t>
      </w:r>
      <w:r>
        <w:rPr>
          <w:spacing w:val="-15"/>
          <w:w w:val="115"/>
        </w:rPr>
        <w:t> </w:t>
      </w:r>
      <w:r>
        <w:rPr>
          <w:w w:val="115"/>
        </w:rPr>
        <w:t>en</w:t>
      </w:r>
      <w:r>
        <w:rPr>
          <w:spacing w:val="-15"/>
          <w:w w:val="115"/>
        </w:rPr>
        <w:t> </w:t>
      </w:r>
      <w:r>
        <w:rPr>
          <w:w w:val="115"/>
        </w:rPr>
        <w:t>estructuras</w:t>
      </w:r>
      <w:r>
        <w:rPr>
          <w:spacing w:val="-15"/>
          <w:w w:val="115"/>
        </w:rPr>
        <w:t> </w:t>
      </w:r>
      <w:r>
        <w:rPr>
          <w:w w:val="115"/>
        </w:rPr>
        <w:t>organizacionales,</w:t>
      </w:r>
      <w:r>
        <w:rPr>
          <w:spacing w:val="-19"/>
          <w:w w:val="115"/>
        </w:rPr>
        <w:t> </w:t>
      </w:r>
      <w:r>
        <w:rPr>
          <w:w w:val="115"/>
        </w:rPr>
        <w:t>durante</w:t>
      </w:r>
      <w:r>
        <w:rPr>
          <w:spacing w:val="-15"/>
          <w:w w:val="115"/>
        </w:rPr>
        <w:t> </w:t>
      </w:r>
      <w:r>
        <w:rPr>
          <w:w w:val="115"/>
        </w:rPr>
        <w:t>el</w:t>
      </w:r>
      <w:r>
        <w:rPr>
          <w:spacing w:val="-15"/>
          <w:w w:val="115"/>
        </w:rPr>
        <w:t> </w:t>
      </w:r>
      <w:r>
        <w:rPr>
          <w:w w:val="115"/>
        </w:rPr>
        <w:t>perio- do del presidente </w:t>
      </w:r>
      <w:r>
        <w:rPr>
          <w:spacing w:val="-5"/>
          <w:w w:val="115"/>
        </w:rPr>
        <w:t>Fox </w:t>
      </w:r>
      <w:r>
        <w:rPr>
          <w:w w:val="115"/>
        </w:rPr>
        <w:t>se inició un proyecto muy ambicioso denominado “Sistema nacional </w:t>
      </w:r>
      <w:r>
        <w:rPr>
          <w:spacing w:val="-3"/>
          <w:w w:val="115"/>
        </w:rPr>
        <w:t>e-México”, </w:t>
      </w:r>
      <w:r>
        <w:rPr>
          <w:w w:val="115"/>
        </w:rPr>
        <w:t>que buscaba promover el uso de las TIC a nivel</w:t>
      </w:r>
      <w:r>
        <w:rPr>
          <w:spacing w:val="-32"/>
          <w:w w:val="115"/>
        </w:rPr>
        <w:t> </w:t>
      </w:r>
      <w:r>
        <w:rPr>
          <w:w w:val="115"/>
        </w:rPr>
        <w:t>nacional</w:t>
      </w:r>
      <w:r>
        <w:rPr>
          <w:spacing w:val="-32"/>
          <w:w w:val="115"/>
        </w:rPr>
        <w:t> </w:t>
      </w:r>
      <w:r>
        <w:rPr>
          <w:w w:val="115"/>
        </w:rPr>
        <w:t>y</w:t>
      </w:r>
      <w:r>
        <w:rPr>
          <w:spacing w:val="-32"/>
          <w:w w:val="115"/>
        </w:rPr>
        <w:t> </w:t>
      </w:r>
      <w:r>
        <w:rPr>
          <w:w w:val="115"/>
        </w:rPr>
        <w:t>facilitar</w:t>
      </w:r>
      <w:r>
        <w:rPr>
          <w:spacing w:val="-32"/>
          <w:w w:val="115"/>
        </w:rPr>
        <w:t> </w:t>
      </w:r>
      <w:r>
        <w:rPr>
          <w:w w:val="115"/>
        </w:rPr>
        <w:t>el</w:t>
      </w:r>
      <w:r>
        <w:rPr>
          <w:spacing w:val="-32"/>
          <w:w w:val="115"/>
        </w:rPr>
        <w:t> </w:t>
      </w:r>
      <w:r>
        <w:rPr>
          <w:w w:val="115"/>
        </w:rPr>
        <w:t>acceso</w:t>
      </w:r>
      <w:r>
        <w:rPr>
          <w:spacing w:val="-32"/>
          <w:w w:val="115"/>
        </w:rPr>
        <w:t> </w:t>
      </w:r>
      <w:r>
        <w:rPr>
          <w:w w:val="115"/>
        </w:rPr>
        <w:t>a</w:t>
      </w:r>
      <w:r>
        <w:rPr>
          <w:spacing w:val="-32"/>
          <w:w w:val="115"/>
        </w:rPr>
        <w:t> </w:t>
      </w:r>
      <w:r>
        <w:rPr>
          <w:w w:val="115"/>
        </w:rPr>
        <w:t>internet</w:t>
      </w:r>
      <w:r>
        <w:rPr>
          <w:spacing w:val="-32"/>
          <w:w w:val="115"/>
        </w:rPr>
        <w:t> </w:t>
      </w:r>
      <w:r>
        <w:rPr>
          <w:w w:val="115"/>
        </w:rPr>
        <w:t>para</w:t>
      </w:r>
      <w:r>
        <w:rPr>
          <w:spacing w:val="-32"/>
          <w:w w:val="115"/>
        </w:rPr>
        <w:t> </w:t>
      </w:r>
      <w:r>
        <w:rPr>
          <w:w w:val="115"/>
        </w:rPr>
        <w:t>un</w:t>
      </w:r>
      <w:r>
        <w:rPr>
          <w:spacing w:val="-32"/>
          <w:w w:val="115"/>
        </w:rPr>
        <w:t> </w:t>
      </w:r>
      <w:r>
        <w:rPr>
          <w:w w:val="115"/>
        </w:rPr>
        <w:t>mayor</w:t>
      </w:r>
      <w:r>
        <w:rPr>
          <w:spacing w:val="-32"/>
          <w:w w:val="115"/>
        </w:rPr>
        <w:t> </w:t>
      </w:r>
      <w:r>
        <w:rPr>
          <w:w w:val="115"/>
        </w:rPr>
        <w:t>número</w:t>
      </w:r>
      <w:r>
        <w:rPr>
          <w:spacing w:val="-32"/>
          <w:w w:val="115"/>
        </w:rPr>
        <w:t> </w:t>
      </w:r>
      <w:r>
        <w:rPr>
          <w:w w:val="115"/>
        </w:rPr>
        <w:t>de</w:t>
      </w:r>
      <w:r>
        <w:rPr>
          <w:spacing w:val="-32"/>
          <w:w w:val="115"/>
        </w:rPr>
        <w:t> </w:t>
      </w:r>
      <w:r>
        <w:rPr>
          <w:w w:val="115"/>
        </w:rPr>
        <w:t>mexi- canos</w:t>
      </w:r>
      <w:r>
        <w:rPr>
          <w:spacing w:val="-9"/>
          <w:w w:val="115"/>
        </w:rPr>
        <w:t> </w:t>
      </w:r>
      <w:r>
        <w:rPr>
          <w:w w:val="115"/>
        </w:rPr>
        <w:t>(Luna-Reyes,</w:t>
      </w:r>
      <w:r>
        <w:rPr>
          <w:spacing w:val="-14"/>
          <w:w w:val="115"/>
        </w:rPr>
        <w:t> </w:t>
      </w:r>
      <w:r>
        <w:rPr>
          <w:w w:val="115"/>
        </w:rPr>
        <w:t>Gil-García,</w:t>
      </w:r>
      <w:r>
        <w:rPr>
          <w:spacing w:val="-14"/>
          <w:w w:val="115"/>
        </w:rPr>
        <w:t> </w:t>
      </w:r>
      <w:r>
        <w:rPr>
          <w:w w:val="115"/>
        </w:rPr>
        <w:t>y</w:t>
      </w:r>
      <w:r>
        <w:rPr>
          <w:spacing w:val="-9"/>
          <w:w w:val="115"/>
        </w:rPr>
        <w:t> </w:t>
      </w:r>
      <w:r>
        <w:rPr>
          <w:w w:val="115"/>
        </w:rPr>
        <w:t>Cruz</w:t>
      </w:r>
      <w:r>
        <w:rPr>
          <w:spacing w:val="-9"/>
          <w:w w:val="115"/>
        </w:rPr>
        <w:t> </w:t>
      </w:r>
      <w:r>
        <w:rPr>
          <w:w w:val="115"/>
        </w:rPr>
        <w:t>2007;</w:t>
      </w:r>
      <w:r>
        <w:rPr>
          <w:spacing w:val="-9"/>
          <w:w w:val="115"/>
        </w:rPr>
        <w:t> </w:t>
      </w:r>
      <w:r>
        <w:rPr>
          <w:w w:val="115"/>
        </w:rPr>
        <w:t>Luna-Reyes,</w:t>
      </w:r>
      <w:r>
        <w:rPr>
          <w:spacing w:val="-14"/>
          <w:w w:val="115"/>
        </w:rPr>
        <w:t> </w:t>
      </w:r>
      <w:r>
        <w:rPr>
          <w:w w:val="115"/>
        </w:rPr>
        <w:t>Gil-García,</w:t>
      </w:r>
      <w:r>
        <w:rPr>
          <w:spacing w:val="-14"/>
          <w:w w:val="115"/>
        </w:rPr>
        <w:t> </w:t>
      </w:r>
      <w:r>
        <w:rPr>
          <w:w w:val="115"/>
        </w:rPr>
        <w:t>y</w:t>
      </w:r>
      <w:r>
        <w:rPr>
          <w:spacing w:val="-9"/>
          <w:w w:val="115"/>
        </w:rPr>
        <w:t> </w:t>
      </w:r>
      <w:r>
        <w:rPr>
          <w:w w:val="115"/>
        </w:rPr>
        <w:t>Cruz 2007b). En agosto de 2001, fueron creados la coordinación de e-México y el consejo del sistema e-México. La coordinación publicó en octubre de ese mismo año una agenda inicial con las bases para el desarrollo  del programa. La idea central era proporcionar acceso universal a la in- formación,</w:t>
      </w:r>
      <w:r>
        <w:rPr>
          <w:spacing w:val="-15"/>
          <w:w w:val="115"/>
        </w:rPr>
        <w:t> </w:t>
      </w:r>
      <w:r>
        <w:rPr>
          <w:w w:val="115"/>
        </w:rPr>
        <w:t>al</w:t>
      </w:r>
      <w:r>
        <w:rPr>
          <w:spacing w:val="-10"/>
          <w:w w:val="115"/>
        </w:rPr>
        <w:t> </w:t>
      </w:r>
      <w:r>
        <w:rPr>
          <w:w w:val="115"/>
        </w:rPr>
        <w:t>conocimiento</w:t>
      </w:r>
      <w:r>
        <w:rPr>
          <w:spacing w:val="-10"/>
          <w:w w:val="115"/>
        </w:rPr>
        <w:t> </w:t>
      </w:r>
      <w:r>
        <w:rPr>
          <w:w w:val="115"/>
        </w:rPr>
        <w:t>y</w:t>
      </w:r>
      <w:r>
        <w:rPr>
          <w:spacing w:val="-10"/>
          <w:w w:val="115"/>
        </w:rPr>
        <w:t> </w:t>
      </w:r>
      <w:r>
        <w:rPr>
          <w:w w:val="115"/>
        </w:rPr>
        <w:t>a</w:t>
      </w:r>
      <w:r>
        <w:rPr>
          <w:spacing w:val="-10"/>
          <w:w w:val="115"/>
        </w:rPr>
        <w:t> </w:t>
      </w:r>
      <w:r>
        <w:rPr>
          <w:w w:val="115"/>
        </w:rPr>
        <w:t>los</w:t>
      </w:r>
      <w:r>
        <w:rPr>
          <w:spacing w:val="-10"/>
          <w:w w:val="115"/>
        </w:rPr>
        <w:t> </w:t>
      </w:r>
      <w:r>
        <w:rPr>
          <w:w w:val="115"/>
        </w:rPr>
        <w:t>servicios</w:t>
      </w:r>
      <w:r>
        <w:rPr>
          <w:spacing w:val="-10"/>
          <w:w w:val="115"/>
        </w:rPr>
        <w:t> </w:t>
      </w:r>
      <w:r>
        <w:rPr>
          <w:w w:val="115"/>
        </w:rPr>
        <w:t>del</w:t>
      </w:r>
      <w:r>
        <w:rPr>
          <w:spacing w:val="-10"/>
          <w:w w:val="115"/>
        </w:rPr>
        <w:t> </w:t>
      </w:r>
      <w:r>
        <w:rPr>
          <w:w w:val="115"/>
        </w:rPr>
        <w:t>gobierno</w:t>
      </w:r>
      <w:r>
        <w:rPr>
          <w:spacing w:val="-10"/>
          <w:w w:val="115"/>
        </w:rPr>
        <w:t> </w:t>
      </w:r>
      <w:r>
        <w:rPr>
          <w:w w:val="115"/>
        </w:rPr>
        <w:t>como</w:t>
      </w:r>
      <w:r>
        <w:rPr>
          <w:spacing w:val="-10"/>
          <w:w w:val="115"/>
        </w:rPr>
        <w:t> </w:t>
      </w:r>
      <w:r>
        <w:rPr>
          <w:w w:val="115"/>
        </w:rPr>
        <w:t>estrategia para</w:t>
      </w:r>
      <w:r>
        <w:rPr>
          <w:spacing w:val="-32"/>
          <w:w w:val="115"/>
        </w:rPr>
        <w:t> </w:t>
      </w:r>
      <w:r>
        <w:rPr>
          <w:w w:val="115"/>
        </w:rPr>
        <w:t>alcanzar</w:t>
      </w:r>
      <w:r>
        <w:rPr>
          <w:spacing w:val="-32"/>
          <w:w w:val="115"/>
        </w:rPr>
        <w:t> </w:t>
      </w:r>
      <w:r>
        <w:rPr>
          <w:w w:val="115"/>
        </w:rPr>
        <w:t>una</w:t>
      </w:r>
      <w:r>
        <w:rPr>
          <w:spacing w:val="-32"/>
          <w:w w:val="115"/>
        </w:rPr>
        <w:t> </w:t>
      </w:r>
      <w:r>
        <w:rPr>
          <w:w w:val="115"/>
        </w:rPr>
        <w:t>sociedad</w:t>
      </w:r>
      <w:r>
        <w:rPr>
          <w:spacing w:val="-32"/>
          <w:w w:val="115"/>
        </w:rPr>
        <w:t> </w:t>
      </w:r>
      <w:r>
        <w:rPr>
          <w:w w:val="115"/>
        </w:rPr>
        <w:t>más</w:t>
      </w:r>
      <w:r>
        <w:rPr>
          <w:spacing w:val="-32"/>
          <w:w w:val="115"/>
        </w:rPr>
        <w:t> </w:t>
      </w:r>
      <w:r>
        <w:rPr>
          <w:w w:val="115"/>
        </w:rPr>
        <w:t>democrática</w:t>
      </w:r>
      <w:r>
        <w:rPr>
          <w:spacing w:val="-32"/>
          <w:w w:val="115"/>
        </w:rPr>
        <w:t> </w:t>
      </w:r>
      <w:r>
        <w:rPr>
          <w:w w:val="115"/>
        </w:rPr>
        <w:t>y</w:t>
      </w:r>
      <w:r>
        <w:rPr>
          <w:spacing w:val="-32"/>
          <w:w w:val="115"/>
        </w:rPr>
        <w:t> </w:t>
      </w:r>
      <w:r>
        <w:rPr>
          <w:w w:val="115"/>
        </w:rPr>
        <w:t>participativa;</w:t>
      </w:r>
      <w:r>
        <w:rPr>
          <w:spacing w:val="-32"/>
          <w:w w:val="115"/>
        </w:rPr>
        <w:t> </w:t>
      </w:r>
      <w:r>
        <w:rPr>
          <w:w w:val="115"/>
        </w:rPr>
        <w:t>con</w:t>
      </w:r>
      <w:r>
        <w:rPr>
          <w:spacing w:val="-32"/>
          <w:w w:val="115"/>
        </w:rPr>
        <w:t> </w:t>
      </w:r>
      <w:r>
        <w:rPr>
          <w:w w:val="115"/>
        </w:rPr>
        <w:t>beneficios económicos y sociales mejor distribuidos (E-México 2003). El proyecto buscaba integrar los intereses de los diferentes niveles de gobierno, de entidades y  organismos  públicos,  operadores  de  telecomunicaciones y de las asociaciones de la industria de las tecnologías de información     y</w:t>
      </w:r>
      <w:r>
        <w:rPr>
          <w:spacing w:val="36"/>
          <w:w w:val="115"/>
        </w:rPr>
        <w:t> </w:t>
      </w:r>
      <w:r>
        <w:rPr>
          <w:w w:val="115"/>
        </w:rPr>
        <w:t>comunicación</w:t>
      </w:r>
      <w:r>
        <w:rPr>
          <w:spacing w:val="36"/>
          <w:w w:val="115"/>
        </w:rPr>
        <w:t> </w:t>
      </w:r>
      <w:r>
        <w:rPr>
          <w:w w:val="115"/>
        </w:rPr>
        <w:t>con</w:t>
      </w:r>
      <w:r>
        <w:rPr>
          <w:spacing w:val="36"/>
          <w:w w:val="115"/>
        </w:rPr>
        <w:t> </w:t>
      </w:r>
      <w:r>
        <w:rPr>
          <w:w w:val="115"/>
        </w:rPr>
        <w:t>el</w:t>
      </w:r>
      <w:r>
        <w:rPr>
          <w:spacing w:val="36"/>
          <w:w w:val="115"/>
        </w:rPr>
        <w:t> </w:t>
      </w:r>
      <w:r>
        <w:rPr>
          <w:w w:val="115"/>
        </w:rPr>
        <w:t>objetivo</w:t>
      </w:r>
      <w:r>
        <w:rPr>
          <w:spacing w:val="36"/>
          <w:w w:val="115"/>
        </w:rPr>
        <w:t> </w:t>
      </w:r>
      <w:r>
        <w:rPr>
          <w:w w:val="115"/>
        </w:rPr>
        <w:t>de</w:t>
      </w:r>
      <w:r>
        <w:rPr>
          <w:spacing w:val="36"/>
          <w:w w:val="115"/>
        </w:rPr>
        <w:t> </w:t>
      </w:r>
      <w:r>
        <w:rPr>
          <w:w w:val="115"/>
        </w:rPr>
        <w:t>alcanzar</w:t>
      </w:r>
      <w:r>
        <w:rPr>
          <w:spacing w:val="36"/>
          <w:w w:val="115"/>
        </w:rPr>
        <w:t> </w:t>
      </w:r>
      <w:r>
        <w:rPr>
          <w:w w:val="115"/>
        </w:rPr>
        <w:t>las</w:t>
      </w:r>
      <w:r>
        <w:rPr>
          <w:spacing w:val="36"/>
          <w:w w:val="115"/>
        </w:rPr>
        <w:t> </w:t>
      </w:r>
      <w:r>
        <w:rPr>
          <w:w w:val="115"/>
        </w:rPr>
        <w:t>metas</w:t>
      </w:r>
      <w:r>
        <w:rPr>
          <w:spacing w:val="36"/>
          <w:w w:val="115"/>
        </w:rPr>
        <w:t> </w:t>
      </w:r>
      <w:r>
        <w:rPr>
          <w:w w:val="115"/>
        </w:rPr>
        <w:t>trazadas</w:t>
      </w:r>
      <w:r>
        <w:rPr>
          <w:spacing w:val="36"/>
          <w:w w:val="115"/>
        </w:rPr>
        <w:t> </w:t>
      </w:r>
      <w:r>
        <w:rPr>
          <w:w w:val="115"/>
        </w:rPr>
        <w:t>por</w:t>
      </w:r>
      <w:r>
        <w:rPr>
          <w:spacing w:val="36"/>
          <w:w w:val="115"/>
        </w:rPr>
        <w:t> </w:t>
      </w:r>
      <w:r>
        <w:rPr>
          <w:w w:val="115"/>
        </w:rPr>
        <w:t>el</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proyecto (SCT 2001). El plan fue desarrollado con base en el análisis de la</w:t>
      </w:r>
      <w:r>
        <w:rPr>
          <w:spacing w:val="-16"/>
          <w:w w:val="115"/>
        </w:rPr>
        <w:t> </w:t>
      </w:r>
      <w:r>
        <w:rPr>
          <w:w w:val="115"/>
        </w:rPr>
        <w:t>información</w:t>
      </w:r>
      <w:r>
        <w:rPr>
          <w:spacing w:val="-16"/>
          <w:w w:val="115"/>
        </w:rPr>
        <w:t> </w:t>
      </w:r>
      <w:r>
        <w:rPr>
          <w:w w:val="115"/>
        </w:rPr>
        <w:t>obtenida</w:t>
      </w:r>
      <w:r>
        <w:rPr>
          <w:spacing w:val="-16"/>
          <w:w w:val="115"/>
        </w:rPr>
        <w:t> </w:t>
      </w:r>
      <w:r>
        <w:rPr>
          <w:w w:val="115"/>
        </w:rPr>
        <w:t>principalmente</w:t>
      </w:r>
      <w:r>
        <w:rPr>
          <w:spacing w:val="-16"/>
          <w:w w:val="115"/>
        </w:rPr>
        <w:t> </w:t>
      </w:r>
      <w:r>
        <w:rPr>
          <w:w w:val="115"/>
        </w:rPr>
        <w:t>de</w:t>
      </w:r>
      <w:r>
        <w:rPr>
          <w:spacing w:val="-16"/>
          <w:w w:val="115"/>
        </w:rPr>
        <w:t> </w:t>
      </w:r>
      <w:r>
        <w:rPr>
          <w:w w:val="115"/>
        </w:rPr>
        <w:t>tres</w:t>
      </w:r>
      <w:r>
        <w:rPr>
          <w:spacing w:val="-16"/>
          <w:w w:val="115"/>
        </w:rPr>
        <w:t> </w:t>
      </w:r>
      <w:r>
        <w:rPr>
          <w:w w:val="115"/>
        </w:rPr>
        <w:t>fuentes:</w:t>
      </w:r>
      <w:r>
        <w:rPr>
          <w:spacing w:val="-16"/>
          <w:w w:val="115"/>
        </w:rPr>
        <w:t> </w:t>
      </w:r>
      <w:r>
        <w:rPr>
          <w:w w:val="115"/>
        </w:rPr>
        <w:t>(1)</w:t>
      </w:r>
      <w:r>
        <w:rPr>
          <w:spacing w:val="-16"/>
          <w:w w:val="115"/>
        </w:rPr>
        <w:t> </w:t>
      </w:r>
      <w:r>
        <w:rPr>
          <w:w w:val="115"/>
        </w:rPr>
        <w:t>el</w:t>
      </w:r>
      <w:r>
        <w:rPr>
          <w:spacing w:val="-16"/>
          <w:w w:val="115"/>
        </w:rPr>
        <w:t> </w:t>
      </w:r>
      <w:r>
        <w:rPr>
          <w:w w:val="115"/>
        </w:rPr>
        <w:t>diagnóstico del</w:t>
      </w:r>
      <w:r>
        <w:rPr>
          <w:spacing w:val="-16"/>
          <w:w w:val="115"/>
        </w:rPr>
        <w:t> </w:t>
      </w:r>
      <w:r>
        <w:rPr>
          <w:w w:val="115"/>
        </w:rPr>
        <w:t>estado</w:t>
      </w:r>
      <w:r>
        <w:rPr>
          <w:spacing w:val="-16"/>
          <w:w w:val="115"/>
        </w:rPr>
        <w:t> </w:t>
      </w:r>
      <w:r>
        <w:rPr>
          <w:w w:val="115"/>
        </w:rPr>
        <w:t>de</w:t>
      </w:r>
      <w:r>
        <w:rPr>
          <w:spacing w:val="-16"/>
          <w:w w:val="115"/>
        </w:rPr>
        <w:t> </w:t>
      </w:r>
      <w:r>
        <w:rPr>
          <w:w w:val="115"/>
        </w:rPr>
        <w:t>las</w:t>
      </w:r>
      <w:r>
        <w:rPr>
          <w:spacing w:val="-21"/>
          <w:w w:val="115"/>
        </w:rPr>
        <w:t> </w:t>
      </w:r>
      <w:r>
        <w:rPr>
          <w:w w:val="115"/>
        </w:rPr>
        <w:t>TIC</w:t>
      </w:r>
      <w:r>
        <w:rPr>
          <w:spacing w:val="-16"/>
          <w:w w:val="115"/>
        </w:rPr>
        <w:t> </w:t>
      </w:r>
      <w:r>
        <w:rPr>
          <w:w w:val="115"/>
        </w:rPr>
        <w:t>en</w:t>
      </w:r>
      <w:r>
        <w:rPr>
          <w:spacing w:val="-16"/>
          <w:w w:val="115"/>
        </w:rPr>
        <w:t> </w:t>
      </w:r>
      <w:r>
        <w:rPr>
          <w:w w:val="115"/>
        </w:rPr>
        <w:t>las</w:t>
      </w:r>
      <w:r>
        <w:rPr>
          <w:spacing w:val="-16"/>
          <w:w w:val="115"/>
        </w:rPr>
        <w:t> </w:t>
      </w:r>
      <w:r>
        <w:rPr>
          <w:w w:val="115"/>
        </w:rPr>
        <w:t>dependencias</w:t>
      </w:r>
      <w:r>
        <w:rPr>
          <w:spacing w:val="-16"/>
          <w:w w:val="115"/>
        </w:rPr>
        <w:t> </w:t>
      </w:r>
      <w:r>
        <w:rPr>
          <w:w w:val="115"/>
        </w:rPr>
        <w:t>del</w:t>
      </w:r>
      <w:r>
        <w:rPr>
          <w:spacing w:val="-16"/>
          <w:w w:val="115"/>
        </w:rPr>
        <w:t> </w:t>
      </w:r>
      <w:r>
        <w:rPr>
          <w:w w:val="115"/>
        </w:rPr>
        <w:t>gobierno</w:t>
      </w:r>
      <w:r>
        <w:rPr>
          <w:spacing w:val="-16"/>
          <w:w w:val="115"/>
        </w:rPr>
        <w:t> </w:t>
      </w:r>
      <w:r>
        <w:rPr>
          <w:w w:val="115"/>
        </w:rPr>
        <w:t>federal,</w:t>
      </w:r>
      <w:r>
        <w:rPr>
          <w:spacing w:val="-22"/>
          <w:w w:val="115"/>
        </w:rPr>
        <w:t> </w:t>
      </w:r>
      <w:r>
        <w:rPr>
          <w:w w:val="115"/>
        </w:rPr>
        <w:t>(2)</w:t>
      </w:r>
      <w:r>
        <w:rPr>
          <w:spacing w:val="-16"/>
          <w:w w:val="115"/>
        </w:rPr>
        <w:t> </w:t>
      </w:r>
      <w:r>
        <w:rPr>
          <w:w w:val="115"/>
        </w:rPr>
        <w:t>algunas experiencias de e-gobierno en América Latina y en el resto del mundo </w:t>
      </w:r>
      <w:r>
        <w:rPr>
          <w:spacing w:val="14"/>
          <w:w w:val="115"/>
        </w:rPr>
        <w:t> </w:t>
      </w:r>
      <w:r>
        <w:rPr>
          <w:w w:val="115"/>
        </w:rPr>
        <w:t>y</w:t>
      </w:r>
    </w:p>
    <w:p>
      <w:pPr>
        <w:pStyle w:val="BodyText"/>
        <w:spacing w:line="240" w:lineRule="exact"/>
        <w:ind w:left="113" w:right="114"/>
        <w:jc w:val="both"/>
      </w:pPr>
      <w:r>
        <w:rPr>
          <w:w w:val="110"/>
        </w:rPr>
        <w:t>(3) los resultados de la consulta pública realizada en marzo de 2001, y   </w:t>
      </w:r>
      <w:r>
        <w:rPr>
          <w:spacing w:val="52"/>
          <w:w w:val="110"/>
        </w:rPr>
        <w:t> </w:t>
      </w:r>
      <w:r>
        <w:rPr>
          <w:w w:val="110"/>
        </w:rPr>
        <w:t>que reunió a más de 900 participantes de la academia, la administración pública, el sector privado y organizaciones no-lucrativas (Luna-Reyes, Gil- García, y Cruz</w:t>
      </w:r>
      <w:r>
        <w:rPr>
          <w:spacing w:val="40"/>
          <w:w w:val="110"/>
        </w:rPr>
        <w:t> </w:t>
      </w:r>
      <w:r>
        <w:rPr>
          <w:w w:val="110"/>
        </w:rPr>
        <w:t>2007).</w:t>
      </w:r>
    </w:p>
    <w:p>
      <w:pPr>
        <w:pStyle w:val="BodyText"/>
        <w:spacing w:before="8"/>
        <w:rPr>
          <w:sz w:val="19"/>
        </w:rPr>
      </w:pPr>
    </w:p>
    <w:p>
      <w:pPr>
        <w:pStyle w:val="BodyText"/>
        <w:spacing w:line="240" w:lineRule="exact"/>
        <w:ind w:left="113" w:right="109"/>
        <w:jc w:val="both"/>
      </w:pPr>
      <w:r>
        <w:rPr>
          <w:w w:val="115"/>
        </w:rPr>
        <w:t>Del análisis de los casos particulares de Irlanda, India, EUA y Brasil,</w:t>
      </w:r>
      <w:r>
        <w:rPr>
          <w:spacing w:val="-21"/>
          <w:w w:val="115"/>
        </w:rPr>
        <w:t> </w:t>
      </w:r>
      <w:r>
        <w:rPr>
          <w:w w:val="115"/>
        </w:rPr>
        <w:t>entre otros, la coordinación de e-México concluye que el principal problema a resolver es: la desigualdad en el acceso a las computadoras y al</w:t>
      </w:r>
      <w:r>
        <w:rPr>
          <w:spacing w:val="-13"/>
          <w:w w:val="115"/>
        </w:rPr>
        <w:t> </w:t>
      </w:r>
      <w:r>
        <w:rPr>
          <w:w w:val="115"/>
        </w:rPr>
        <w:t>internet. Solamente</w:t>
      </w:r>
      <w:r>
        <w:rPr>
          <w:spacing w:val="-12"/>
          <w:w w:val="115"/>
        </w:rPr>
        <w:t> </w:t>
      </w:r>
      <w:r>
        <w:rPr>
          <w:w w:val="115"/>
        </w:rPr>
        <w:t>el</w:t>
      </w:r>
      <w:r>
        <w:rPr>
          <w:spacing w:val="-12"/>
          <w:w w:val="115"/>
        </w:rPr>
        <w:t> </w:t>
      </w:r>
      <w:r>
        <w:rPr>
          <w:w w:val="115"/>
        </w:rPr>
        <w:t>9.3%</w:t>
      </w:r>
      <w:r>
        <w:rPr>
          <w:spacing w:val="-12"/>
          <w:w w:val="115"/>
        </w:rPr>
        <w:t> </w:t>
      </w:r>
      <w:r>
        <w:rPr>
          <w:w w:val="115"/>
        </w:rPr>
        <w:t>de</w:t>
      </w:r>
      <w:r>
        <w:rPr>
          <w:spacing w:val="-12"/>
          <w:w w:val="115"/>
        </w:rPr>
        <w:t> </w:t>
      </w:r>
      <w:r>
        <w:rPr>
          <w:w w:val="115"/>
        </w:rPr>
        <w:t>los</w:t>
      </w:r>
      <w:r>
        <w:rPr>
          <w:spacing w:val="-12"/>
          <w:w w:val="115"/>
        </w:rPr>
        <w:t> </w:t>
      </w:r>
      <w:r>
        <w:rPr>
          <w:w w:val="115"/>
        </w:rPr>
        <w:t>hogares</w:t>
      </w:r>
      <w:r>
        <w:rPr>
          <w:spacing w:val="-12"/>
          <w:w w:val="115"/>
        </w:rPr>
        <w:t> </w:t>
      </w:r>
      <w:r>
        <w:rPr>
          <w:w w:val="115"/>
        </w:rPr>
        <w:t>tenían</w:t>
      </w:r>
      <w:r>
        <w:rPr>
          <w:spacing w:val="-12"/>
          <w:w w:val="115"/>
        </w:rPr>
        <w:t> </w:t>
      </w:r>
      <w:r>
        <w:rPr>
          <w:w w:val="115"/>
        </w:rPr>
        <w:t>entonces</w:t>
      </w:r>
      <w:r>
        <w:rPr>
          <w:spacing w:val="-12"/>
          <w:w w:val="115"/>
        </w:rPr>
        <w:t> </w:t>
      </w:r>
      <w:r>
        <w:rPr>
          <w:w w:val="115"/>
        </w:rPr>
        <w:t>computadora,</w:t>
      </w:r>
      <w:r>
        <w:rPr>
          <w:spacing w:val="-17"/>
          <w:w w:val="115"/>
        </w:rPr>
        <w:t> </w:t>
      </w:r>
      <w:r>
        <w:rPr>
          <w:w w:val="115"/>
        </w:rPr>
        <w:t>y</w:t>
      </w:r>
      <w:r>
        <w:rPr>
          <w:spacing w:val="-12"/>
          <w:w w:val="115"/>
        </w:rPr>
        <w:t> </w:t>
      </w:r>
      <w:r>
        <w:rPr>
          <w:w w:val="115"/>
        </w:rPr>
        <w:t>sólo</w:t>
      </w:r>
      <w:r>
        <w:rPr>
          <w:spacing w:val="-12"/>
          <w:w w:val="115"/>
        </w:rPr>
        <w:t> </w:t>
      </w:r>
      <w:r>
        <w:rPr>
          <w:w w:val="115"/>
        </w:rPr>
        <w:t>el 5%</w:t>
      </w:r>
      <w:r>
        <w:rPr>
          <w:spacing w:val="-11"/>
          <w:w w:val="115"/>
        </w:rPr>
        <w:t> </w:t>
      </w:r>
      <w:r>
        <w:rPr>
          <w:w w:val="115"/>
        </w:rPr>
        <w:t>de</w:t>
      </w:r>
      <w:r>
        <w:rPr>
          <w:spacing w:val="-11"/>
          <w:w w:val="115"/>
        </w:rPr>
        <w:t> </w:t>
      </w:r>
      <w:r>
        <w:rPr>
          <w:w w:val="115"/>
        </w:rPr>
        <w:t>la</w:t>
      </w:r>
      <w:r>
        <w:rPr>
          <w:spacing w:val="-11"/>
          <w:w w:val="115"/>
        </w:rPr>
        <w:t> </w:t>
      </w:r>
      <w:r>
        <w:rPr>
          <w:w w:val="115"/>
        </w:rPr>
        <w:t>población</w:t>
      </w:r>
      <w:r>
        <w:rPr>
          <w:spacing w:val="-11"/>
          <w:w w:val="115"/>
        </w:rPr>
        <w:t> </w:t>
      </w:r>
      <w:r>
        <w:rPr>
          <w:w w:val="115"/>
        </w:rPr>
        <w:t>tenía</w:t>
      </w:r>
      <w:r>
        <w:rPr>
          <w:spacing w:val="-11"/>
          <w:w w:val="115"/>
        </w:rPr>
        <w:t> </w:t>
      </w:r>
      <w:r>
        <w:rPr>
          <w:w w:val="115"/>
        </w:rPr>
        <w:t>acceso</w:t>
      </w:r>
      <w:r>
        <w:rPr>
          <w:spacing w:val="-11"/>
          <w:w w:val="115"/>
        </w:rPr>
        <w:t> </w:t>
      </w:r>
      <w:r>
        <w:rPr>
          <w:w w:val="115"/>
        </w:rPr>
        <w:t>a</w:t>
      </w:r>
      <w:r>
        <w:rPr>
          <w:spacing w:val="-11"/>
          <w:w w:val="115"/>
        </w:rPr>
        <w:t> </w:t>
      </w:r>
      <w:r>
        <w:rPr>
          <w:w w:val="115"/>
        </w:rPr>
        <w:t>Internet;</w:t>
      </w:r>
      <w:r>
        <w:rPr>
          <w:spacing w:val="-11"/>
          <w:w w:val="115"/>
        </w:rPr>
        <w:t> </w:t>
      </w:r>
      <w:r>
        <w:rPr>
          <w:w w:val="115"/>
        </w:rPr>
        <w:t>además</w:t>
      </w:r>
      <w:r>
        <w:rPr>
          <w:spacing w:val="-11"/>
          <w:w w:val="115"/>
        </w:rPr>
        <w:t> </w:t>
      </w:r>
      <w:r>
        <w:rPr>
          <w:w w:val="115"/>
        </w:rPr>
        <w:t>de</w:t>
      </w:r>
      <w:r>
        <w:rPr>
          <w:spacing w:val="-11"/>
          <w:w w:val="115"/>
        </w:rPr>
        <w:t> </w:t>
      </w:r>
      <w:r>
        <w:rPr>
          <w:w w:val="115"/>
        </w:rPr>
        <w:t>las</w:t>
      </w:r>
      <w:r>
        <w:rPr>
          <w:spacing w:val="-11"/>
          <w:w w:val="115"/>
        </w:rPr>
        <w:t> </w:t>
      </w:r>
      <w:r>
        <w:rPr>
          <w:w w:val="115"/>
        </w:rPr>
        <w:t>diferencias</w:t>
      </w:r>
      <w:r>
        <w:rPr>
          <w:spacing w:val="-11"/>
          <w:w w:val="115"/>
        </w:rPr>
        <w:t> </w:t>
      </w:r>
      <w:r>
        <w:rPr>
          <w:w w:val="115"/>
        </w:rPr>
        <w:t>que se</w:t>
      </w:r>
      <w:r>
        <w:rPr>
          <w:spacing w:val="-15"/>
          <w:w w:val="115"/>
        </w:rPr>
        <w:t> </w:t>
      </w:r>
      <w:r>
        <w:rPr>
          <w:w w:val="115"/>
        </w:rPr>
        <w:t>detectaron</w:t>
      </w:r>
      <w:r>
        <w:rPr>
          <w:spacing w:val="-15"/>
          <w:w w:val="115"/>
        </w:rPr>
        <w:t> </w:t>
      </w:r>
      <w:r>
        <w:rPr>
          <w:w w:val="115"/>
        </w:rPr>
        <w:t>en</w:t>
      </w:r>
      <w:r>
        <w:rPr>
          <w:spacing w:val="-15"/>
          <w:w w:val="115"/>
        </w:rPr>
        <w:t> </w:t>
      </w:r>
      <w:r>
        <w:rPr>
          <w:w w:val="115"/>
        </w:rPr>
        <w:t>cuanto</w:t>
      </w:r>
      <w:r>
        <w:rPr>
          <w:spacing w:val="-15"/>
          <w:w w:val="115"/>
        </w:rPr>
        <w:t> </w:t>
      </w:r>
      <w:r>
        <w:rPr>
          <w:w w:val="115"/>
        </w:rPr>
        <w:t>al</w:t>
      </w:r>
      <w:r>
        <w:rPr>
          <w:spacing w:val="-15"/>
          <w:w w:val="115"/>
        </w:rPr>
        <w:t> </w:t>
      </w:r>
      <w:r>
        <w:rPr>
          <w:w w:val="115"/>
        </w:rPr>
        <w:t>acceso</w:t>
      </w:r>
      <w:r>
        <w:rPr>
          <w:spacing w:val="-15"/>
          <w:w w:val="115"/>
        </w:rPr>
        <w:t> </w:t>
      </w:r>
      <w:r>
        <w:rPr>
          <w:w w:val="115"/>
        </w:rPr>
        <w:t>entre</w:t>
      </w:r>
      <w:r>
        <w:rPr>
          <w:spacing w:val="-15"/>
          <w:w w:val="115"/>
        </w:rPr>
        <w:t> </w:t>
      </w:r>
      <w:r>
        <w:rPr>
          <w:w w:val="115"/>
        </w:rPr>
        <w:t>las</w:t>
      </w:r>
      <w:r>
        <w:rPr>
          <w:spacing w:val="-15"/>
          <w:w w:val="115"/>
        </w:rPr>
        <w:t> </w:t>
      </w:r>
      <w:r>
        <w:rPr>
          <w:w w:val="115"/>
        </w:rPr>
        <w:t>regiones</w:t>
      </w:r>
      <w:r>
        <w:rPr>
          <w:spacing w:val="-15"/>
          <w:w w:val="115"/>
        </w:rPr>
        <w:t> </w:t>
      </w:r>
      <w:r>
        <w:rPr>
          <w:w w:val="115"/>
        </w:rPr>
        <w:t>del</w:t>
      </w:r>
      <w:r>
        <w:rPr>
          <w:spacing w:val="-15"/>
          <w:w w:val="115"/>
        </w:rPr>
        <w:t> </w:t>
      </w:r>
      <w:r>
        <w:rPr>
          <w:w w:val="115"/>
        </w:rPr>
        <w:t>país</w:t>
      </w:r>
      <w:r>
        <w:rPr>
          <w:spacing w:val="-15"/>
          <w:w w:val="115"/>
        </w:rPr>
        <w:t> </w:t>
      </w:r>
      <w:r>
        <w:rPr>
          <w:w w:val="115"/>
        </w:rPr>
        <w:t>(Luna-Reyes, Gil-García, y Cruz 2007). La ambiciosa meta surgida de los elementos analizados no sólo se limitaba a reducir la brecha digital, sino a crear un impacto social y económico a través del acceso a la información y a los servicios públicos. Esto implicaba arrancar con la creación de un portal principal y varios sub-portales sobre la base de los intereses particulares de</w:t>
      </w:r>
      <w:r>
        <w:rPr>
          <w:spacing w:val="-24"/>
          <w:w w:val="115"/>
        </w:rPr>
        <w:t> </w:t>
      </w:r>
      <w:r>
        <w:rPr>
          <w:w w:val="115"/>
        </w:rPr>
        <w:t>las</w:t>
      </w:r>
      <w:r>
        <w:rPr>
          <w:spacing w:val="-24"/>
          <w:w w:val="115"/>
        </w:rPr>
        <w:t> </w:t>
      </w:r>
      <w:r>
        <w:rPr>
          <w:w w:val="115"/>
        </w:rPr>
        <w:t>más</w:t>
      </w:r>
      <w:r>
        <w:rPr>
          <w:spacing w:val="-24"/>
          <w:w w:val="115"/>
        </w:rPr>
        <w:t> </w:t>
      </w:r>
      <w:r>
        <w:rPr>
          <w:w w:val="115"/>
        </w:rPr>
        <w:t>diversas</w:t>
      </w:r>
      <w:r>
        <w:rPr>
          <w:spacing w:val="-24"/>
          <w:w w:val="115"/>
        </w:rPr>
        <w:t> </w:t>
      </w:r>
      <w:r>
        <w:rPr>
          <w:w w:val="115"/>
        </w:rPr>
        <w:t>comunidades</w:t>
      </w:r>
      <w:r>
        <w:rPr>
          <w:spacing w:val="-24"/>
          <w:w w:val="115"/>
        </w:rPr>
        <w:t> </w:t>
      </w:r>
      <w:r>
        <w:rPr>
          <w:w w:val="115"/>
        </w:rPr>
        <w:t>del</w:t>
      </w:r>
      <w:r>
        <w:rPr>
          <w:spacing w:val="-24"/>
          <w:w w:val="115"/>
        </w:rPr>
        <w:t> </w:t>
      </w:r>
      <w:r>
        <w:rPr>
          <w:w w:val="115"/>
        </w:rPr>
        <w:t>país</w:t>
      </w:r>
      <w:r>
        <w:rPr>
          <w:spacing w:val="-24"/>
          <w:w w:val="115"/>
        </w:rPr>
        <w:t> </w:t>
      </w:r>
      <w:r>
        <w:rPr>
          <w:w w:val="115"/>
        </w:rPr>
        <w:t>(E-México</w:t>
      </w:r>
      <w:r>
        <w:rPr>
          <w:spacing w:val="-24"/>
          <w:w w:val="115"/>
        </w:rPr>
        <w:t> </w:t>
      </w:r>
      <w:r>
        <w:rPr>
          <w:w w:val="115"/>
        </w:rPr>
        <w:t>2003).</w:t>
      </w:r>
      <w:r>
        <w:rPr>
          <w:spacing w:val="-29"/>
          <w:w w:val="115"/>
        </w:rPr>
        <w:t> </w:t>
      </w:r>
      <w:r>
        <w:rPr>
          <w:w w:val="115"/>
        </w:rPr>
        <w:t>La</w:t>
      </w:r>
      <w:r>
        <w:rPr>
          <w:spacing w:val="-24"/>
          <w:w w:val="115"/>
        </w:rPr>
        <w:t> </w:t>
      </w:r>
      <w:r>
        <w:rPr>
          <w:w w:val="115"/>
        </w:rPr>
        <w:t>estrategia</w:t>
      </w:r>
      <w:r>
        <w:rPr>
          <w:spacing w:val="-24"/>
          <w:w w:val="115"/>
        </w:rPr>
        <w:t> </w:t>
      </w:r>
      <w:r>
        <w:rPr>
          <w:w w:val="115"/>
        </w:rPr>
        <w:t>se organizó</w:t>
      </w:r>
      <w:r>
        <w:rPr>
          <w:spacing w:val="-18"/>
          <w:w w:val="115"/>
        </w:rPr>
        <w:t> </w:t>
      </w:r>
      <w:r>
        <w:rPr>
          <w:w w:val="115"/>
        </w:rPr>
        <w:t>en</w:t>
      </w:r>
      <w:r>
        <w:rPr>
          <w:spacing w:val="-18"/>
          <w:w w:val="115"/>
        </w:rPr>
        <w:t> </w:t>
      </w:r>
      <w:r>
        <w:rPr>
          <w:w w:val="115"/>
        </w:rPr>
        <w:t>torno</w:t>
      </w:r>
      <w:r>
        <w:rPr>
          <w:spacing w:val="-18"/>
          <w:w w:val="115"/>
        </w:rPr>
        <w:t> </w:t>
      </w:r>
      <w:r>
        <w:rPr>
          <w:w w:val="115"/>
        </w:rPr>
        <w:t>a</w:t>
      </w:r>
      <w:r>
        <w:rPr>
          <w:spacing w:val="-18"/>
          <w:w w:val="115"/>
        </w:rPr>
        <w:t> </w:t>
      </w:r>
      <w:r>
        <w:rPr>
          <w:w w:val="115"/>
        </w:rPr>
        <w:t>tres</w:t>
      </w:r>
      <w:r>
        <w:rPr>
          <w:spacing w:val="-18"/>
          <w:w w:val="115"/>
        </w:rPr>
        <w:t> </w:t>
      </w:r>
      <w:r>
        <w:rPr>
          <w:w w:val="115"/>
        </w:rPr>
        <w:t>líneas</w:t>
      </w:r>
      <w:r>
        <w:rPr>
          <w:spacing w:val="-18"/>
          <w:w w:val="115"/>
        </w:rPr>
        <w:t> </w:t>
      </w:r>
      <w:r>
        <w:rPr>
          <w:w w:val="115"/>
        </w:rPr>
        <w:t>de</w:t>
      </w:r>
      <w:r>
        <w:rPr>
          <w:spacing w:val="-18"/>
          <w:w w:val="115"/>
        </w:rPr>
        <w:t> </w:t>
      </w:r>
      <w:r>
        <w:rPr>
          <w:w w:val="115"/>
        </w:rPr>
        <w:t>acción:</w:t>
      </w:r>
      <w:r>
        <w:rPr>
          <w:spacing w:val="-18"/>
          <w:w w:val="115"/>
        </w:rPr>
        <w:t> </w:t>
      </w:r>
      <w:r>
        <w:rPr>
          <w:w w:val="115"/>
        </w:rPr>
        <w:t>(1)</w:t>
      </w:r>
      <w:r>
        <w:rPr>
          <w:spacing w:val="-18"/>
          <w:w w:val="115"/>
        </w:rPr>
        <w:t> </w:t>
      </w:r>
      <w:r>
        <w:rPr>
          <w:w w:val="115"/>
        </w:rPr>
        <w:t>la</w:t>
      </w:r>
      <w:r>
        <w:rPr>
          <w:spacing w:val="-18"/>
          <w:w w:val="115"/>
        </w:rPr>
        <w:t> </w:t>
      </w:r>
      <w:r>
        <w:rPr>
          <w:w w:val="115"/>
        </w:rPr>
        <w:t>creación</w:t>
      </w:r>
      <w:r>
        <w:rPr>
          <w:spacing w:val="-18"/>
          <w:w w:val="115"/>
        </w:rPr>
        <w:t> </w:t>
      </w:r>
      <w:r>
        <w:rPr>
          <w:w w:val="115"/>
        </w:rPr>
        <w:t>de</w:t>
      </w:r>
      <w:r>
        <w:rPr>
          <w:spacing w:val="-18"/>
          <w:w w:val="115"/>
        </w:rPr>
        <w:t> </w:t>
      </w:r>
      <w:r>
        <w:rPr>
          <w:w w:val="115"/>
        </w:rPr>
        <w:t>infraestructura que</w:t>
      </w:r>
      <w:r>
        <w:rPr>
          <w:spacing w:val="-20"/>
          <w:w w:val="115"/>
        </w:rPr>
        <w:t> </w:t>
      </w:r>
      <w:r>
        <w:rPr>
          <w:w w:val="115"/>
        </w:rPr>
        <w:t>permitiera</w:t>
      </w:r>
      <w:r>
        <w:rPr>
          <w:spacing w:val="-20"/>
          <w:w w:val="115"/>
        </w:rPr>
        <w:t> </w:t>
      </w:r>
      <w:r>
        <w:rPr>
          <w:w w:val="115"/>
        </w:rPr>
        <w:t>el</w:t>
      </w:r>
      <w:r>
        <w:rPr>
          <w:spacing w:val="-20"/>
          <w:w w:val="115"/>
        </w:rPr>
        <w:t> </w:t>
      </w:r>
      <w:r>
        <w:rPr>
          <w:w w:val="115"/>
        </w:rPr>
        <w:t>acceso</w:t>
      </w:r>
      <w:r>
        <w:rPr>
          <w:spacing w:val="-20"/>
          <w:w w:val="115"/>
        </w:rPr>
        <w:t> </w:t>
      </w:r>
      <w:r>
        <w:rPr>
          <w:w w:val="115"/>
        </w:rPr>
        <w:t>de</w:t>
      </w:r>
      <w:r>
        <w:rPr>
          <w:spacing w:val="-20"/>
          <w:w w:val="115"/>
        </w:rPr>
        <w:t> </w:t>
      </w:r>
      <w:r>
        <w:rPr>
          <w:w w:val="115"/>
        </w:rPr>
        <w:t>la</w:t>
      </w:r>
      <w:r>
        <w:rPr>
          <w:spacing w:val="-20"/>
          <w:w w:val="115"/>
        </w:rPr>
        <w:t> </w:t>
      </w:r>
      <w:r>
        <w:rPr>
          <w:w w:val="115"/>
        </w:rPr>
        <w:t>población</w:t>
      </w:r>
      <w:r>
        <w:rPr>
          <w:spacing w:val="-20"/>
          <w:w w:val="115"/>
        </w:rPr>
        <w:t> </w:t>
      </w:r>
      <w:r>
        <w:rPr>
          <w:w w:val="115"/>
        </w:rPr>
        <w:t>a</w:t>
      </w:r>
      <w:r>
        <w:rPr>
          <w:spacing w:val="-20"/>
          <w:w w:val="115"/>
        </w:rPr>
        <w:t> </w:t>
      </w:r>
      <w:r>
        <w:rPr>
          <w:w w:val="115"/>
        </w:rPr>
        <w:t>internet;</w:t>
      </w:r>
      <w:r>
        <w:rPr>
          <w:spacing w:val="-20"/>
          <w:w w:val="115"/>
        </w:rPr>
        <w:t> </w:t>
      </w:r>
      <w:r>
        <w:rPr>
          <w:w w:val="115"/>
        </w:rPr>
        <w:t>(2)</w:t>
      </w:r>
      <w:r>
        <w:rPr>
          <w:spacing w:val="-20"/>
          <w:w w:val="115"/>
        </w:rPr>
        <w:t> </w:t>
      </w:r>
      <w:r>
        <w:rPr>
          <w:w w:val="115"/>
        </w:rPr>
        <w:t>producir</w:t>
      </w:r>
      <w:r>
        <w:rPr>
          <w:spacing w:val="-20"/>
          <w:w w:val="115"/>
        </w:rPr>
        <w:t> </w:t>
      </w:r>
      <w:r>
        <w:rPr>
          <w:w w:val="115"/>
        </w:rPr>
        <w:t>contenido relevante;</w:t>
      </w:r>
      <w:r>
        <w:rPr>
          <w:spacing w:val="-27"/>
          <w:w w:val="115"/>
        </w:rPr>
        <w:t> </w:t>
      </w:r>
      <w:r>
        <w:rPr>
          <w:w w:val="115"/>
        </w:rPr>
        <w:t>y</w:t>
      </w:r>
      <w:r>
        <w:rPr>
          <w:spacing w:val="-27"/>
          <w:w w:val="115"/>
        </w:rPr>
        <w:t> </w:t>
      </w:r>
      <w:r>
        <w:rPr>
          <w:w w:val="115"/>
        </w:rPr>
        <w:t>(3)</w:t>
      </w:r>
      <w:r>
        <w:rPr>
          <w:spacing w:val="-27"/>
          <w:w w:val="115"/>
        </w:rPr>
        <w:t> </w:t>
      </w:r>
      <w:r>
        <w:rPr>
          <w:w w:val="115"/>
        </w:rPr>
        <w:t>desarrollar</w:t>
      </w:r>
      <w:r>
        <w:rPr>
          <w:spacing w:val="-27"/>
          <w:w w:val="115"/>
        </w:rPr>
        <w:t> </w:t>
      </w:r>
      <w:r>
        <w:rPr>
          <w:w w:val="115"/>
        </w:rPr>
        <w:t>una</w:t>
      </w:r>
      <w:r>
        <w:rPr>
          <w:spacing w:val="-27"/>
          <w:w w:val="115"/>
        </w:rPr>
        <w:t> </w:t>
      </w:r>
      <w:r>
        <w:rPr>
          <w:w w:val="115"/>
        </w:rPr>
        <w:t>arquitectura</w:t>
      </w:r>
      <w:r>
        <w:rPr>
          <w:spacing w:val="-27"/>
          <w:w w:val="115"/>
        </w:rPr>
        <w:t> </w:t>
      </w:r>
      <w:r>
        <w:rPr>
          <w:w w:val="115"/>
        </w:rPr>
        <w:t>técnica</w:t>
      </w:r>
      <w:r>
        <w:rPr>
          <w:spacing w:val="-27"/>
          <w:w w:val="115"/>
        </w:rPr>
        <w:t> </w:t>
      </w:r>
      <w:r>
        <w:rPr>
          <w:w w:val="115"/>
        </w:rPr>
        <w:t>para</w:t>
      </w:r>
      <w:r>
        <w:rPr>
          <w:spacing w:val="-27"/>
          <w:w w:val="115"/>
        </w:rPr>
        <w:t> </w:t>
      </w:r>
      <w:r>
        <w:rPr>
          <w:w w:val="115"/>
        </w:rPr>
        <w:t>el</w:t>
      </w:r>
      <w:r>
        <w:rPr>
          <w:spacing w:val="-27"/>
          <w:w w:val="115"/>
        </w:rPr>
        <w:t> </w:t>
      </w:r>
      <w:r>
        <w:rPr>
          <w:w w:val="115"/>
        </w:rPr>
        <w:t>gobierno.</w:t>
      </w:r>
    </w:p>
    <w:p>
      <w:pPr>
        <w:pStyle w:val="BodyText"/>
        <w:spacing w:before="8"/>
        <w:rPr>
          <w:sz w:val="19"/>
        </w:rPr>
      </w:pPr>
    </w:p>
    <w:p>
      <w:pPr>
        <w:pStyle w:val="BodyText"/>
        <w:spacing w:line="240" w:lineRule="exact"/>
        <w:ind w:left="113" w:right="114"/>
        <w:jc w:val="both"/>
      </w:pPr>
      <w:r>
        <w:rPr>
          <w:spacing w:val="-6"/>
          <w:w w:val="110"/>
        </w:rPr>
        <w:t>Por</w:t>
      </w:r>
      <w:r>
        <w:rPr>
          <w:spacing w:val="-12"/>
          <w:w w:val="110"/>
        </w:rPr>
        <w:t> </w:t>
      </w:r>
      <w:r>
        <w:rPr>
          <w:w w:val="110"/>
        </w:rPr>
        <w:t>otra</w:t>
      </w:r>
      <w:r>
        <w:rPr>
          <w:spacing w:val="-12"/>
          <w:w w:val="110"/>
        </w:rPr>
        <w:t> </w:t>
      </w:r>
      <w:r>
        <w:rPr>
          <w:w w:val="110"/>
        </w:rPr>
        <w:t>parte,</w:t>
      </w:r>
      <w:r>
        <w:rPr>
          <w:spacing w:val="-19"/>
          <w:w w:val="110"/>
        </w:rPr>
        <w:t> </w:t>
      </w:r>
      <w:r>
        <w:rPr>
          <w:w w:val="110"/>
        </w:rPr>
        <w:t>los</w:t>
      </w:r>
      <w:r>
        <w:rPr>
          <w:spacing w:val="-12"/>
          <w:w w:val="110"/>
        </w:rPr>
        <w:t> </w:t>
      </w:r>
      <w:r>
        <w:rPr>
          <w:w w:val="110"/>
        </w:rPr>
        <w:t>cuatro</w:t>
      </w:r>
      <w:r>
        <w:rPr>
          <w:spacing w:val="-12"/>
          <w:w w:val="110"/>
        </w:rPr>
        <w:t> </w:t>
      </w:r>
      <w:r>
        <w:rPr>
          <w:w w:val="110"/>
        </w:rPr>
        <w:t>pilares</w:t>
      </w:r>
      <w:r>
        <w:rPr>
          <w:spacing w:val="-12"/>
          <w:w w:val="110"/>
        </w:rPr>
        <w:t> </w:t>
      </w:r>
      <w:r>
        <w:rPr>
          <w:w w:val="110"/>
        </w:rPr>
        <w:t>estructurales</w:t>
      </w:r>
      <w:r>
        <w:rPr>
          <w:spacing w:val="-12"/>
          <w:w w:val="110"/>
        </w:rPr>
        <w:t> </w:t>
      </w:r>
      <w:r>
        <w:rPr>
          <w:w w:val="110"/>
        </w:rPr>
        <w:t>del</w:t>
      </w:r>
      <w:r>
        <w:rPr>
          <w:spacing w:val="-12"/>
          <w:w w:val="110"/>
        </w:rPr>
        <w:t> </w:t>
      </w:r>
      <w:r>
        <w:rPr>
          <w:w w:val="110"/>
        </w:rPr>
        <w:t>Sistema</w:t>
      </w:r>
      <w:r>
        <w:rPr>
          <w:spacing w:val="-12"/>
          <w:w w:val="110"/>
        </w:rPr>
        <w:t> </w:t>
      </w:r>
      <w:r>
        <w:rPr>
          <w:w w:val="110"/>
        </w:rPr>
        <w:t>nacional</w:t>
      </w:r>
      <w:r>
        <w:rPr>
          <w:spacing w:val="-12"/>
          <w:w w:val="110"/>
        </w:rPr>
        <w:t> </w:t>
      </w:r>
      <w:r>
        <w:rPr>
          <w:w w:val="110"/>
        </w:rPr>
        <w:t>e-México </w:t>
      </w:r>
      <w:r>
        <w:rPr>
          <w:w w:val="115"/>
        </w:rPr>
        <w:t>en</w:t>
      </w:r>
      <w:r>
        <w:rPr>
          <w:spacing w:val="-34"/>
          <w:w w:val="115"/>
        </w:rPr>
        <w:t> </w:t>
      </w:r>
      <w:r>
        <w:rPr>
          <w:w w:val="115"/>
        </w:rPr>
        <w:t>sus</w:t>
      </w:r>
      <w:r>
        <w:rPr>
          <w:spacing w:val="-34"/>
          <w:w w:val="115"/>
        </w:rPr>
        <w:t> </w:t>
      </w:r>
      <w:r>
        <w:rPr>
          <w:w w:val="115"/>
        </w:rPr>
        <w:t>inicios</w:t>
      </w:r>
      <w:r>
        <w:rPr>
          <w:spacing w:val="-34"/>
          <w:w w:val="115"/>
        </w:rPr>
        <w:t> </w:t>
      </w:r>
      <w:r>
        <w:rPr>
          <w:w w:val="115"/>
        </w:rPr>
        <w:t>fueron:</w:t>
      </w:r>
      <w:r>
        <w:rPr>
          <w:spacing w:val="-34"/>
          <w:w w:val="115"/>
        </w:rPr>
        <w:t> </w:t>
      </w:r>
      <w:r>
        <w:rPr>
          <w:w w:val="115"/>
        </w:rPr>
        <w:t>(1)</w:t>
      </w:r>
      <w:r>
        <w:rPr>
          <w:spacing w:val="-34"/>
          <w:w w:val="115"/>
        </w:rPr>
        <w:t> </w:t>
      </w:r>
      <w:r>
        <w:rPr>
          <w:w w:val="115"/>
        </w:rPr>
        <w:t>la</w:t>
      </w:r>
      <w:r>
        <w:rPr>
          <w:spacing w:val="-34"/>
          <w:w w:val="115"/>
        </w:rPr>
        <w:t> </w:t>
      </w:r>
      <w:r>
        <w:rPr>
          <w:w w:val="115"/>
        </w:rPr>
        <w:t>Secretaría</w:t>
      </w:r>
      <w:r>
        <w:rPr>
          <w:spacing w:val="-34"/>
          <w:w w:val="115"/>
        </w:rPr>
        <w:t> </w:t>
      </w:r>
      <w:r>
        <w:rPr>
          <w:w w:val="115"/>
        </w:rPr>
        <w:t>de</w:t>
      </w:r>
      <w:r>
        <w:rPr>
          <w:spacing w:val="-34"/>
          <w:w w:val="115"/>
        </w:rPr>
        <w:t> </w:t>
      </w:r>
      <w:r>
        <w:rPr>
          <w:w w:val="115"/>
        </w:rPr>
        <w:t>Comunicaciones</w:t>
      </w:r>
      <w:r>
        <w:rPr>
          <w:spacing w:val="-34"/>
          <w:w w:val="115"/>
        </w:rPr>
        <w:t> </w:t>
      </w:r>
      <w:r>
        <w:rPr>
          <w:w w:val="115"/>
        </w:rPr>
        <w:t>y</w:t>
      </w:r>
      <w:r>
        <w:rPr>
          <w:spacing w:val="-37"/>
          <w:w w:val="115"/>
        </w:rPr>
        <w:t> </w:t>
      </w:r>
      <w:r>
        <w:rPr>
          <w:spacing w:val="-3"/>
          <w:w w:val="115"/>
        </w:rPr>
        <w:t>Transportes,</w:t>
      </w:r>
      <w:r>
        <w:rPr>
          <w:spacing w:val="-38"/>
          <w:w w:val="115"/>
        </w:rPr>
        <w:t> </w:t>
      </w:r>
      <w:r>
        <w:rPr>
          <w:w w:val="115"/>
        </w:rPr>
        <w:t>que tenía</w:t>
      </w:r>
      <w:r>
        <w:rPr>
          <w:spacing w:val="-16"/>
          <w:w w:val="115"/>
        </w:rPr>
        <w:t> </w:t>
      </w:r>
      <w:r>
        <w:rPr>
          <w:w w:val="115"/>
        </w:rPr>
        <w:t>bajo</w:t>
      </w:r>
      <w:r>
        <w:rPr>
          <w:spacing w:val="-16"/>
          <w:w w:val="115"/>
        </w:rPr>
        <w:t> </w:t>
      </w:r>
      <w:r>
        <w:rPr>
          <w:w w:val="115"/>
        </w:rPr>
        <w:t>su</w:t>
      </w:r>
      <w:r>
        <w:rPr>
          <w:spacing w:val="-16"/>
          <w:w w:val="115"/>
        </w:rPr>
        <w:t> </w:t>
      </w:r>
      <w:r>
        <w:rPr>
          <w:w w:val="115"/>
        </w:rPr>
        <w:t>mando</w:t>
      </w:r>
      <w:r>
        <w:rPr>
          <w:spacing w:val="-16"/>
          <w:w w:val="115"/>
        </w:rPr>
        <w:t> </w:t>
      </w:r>
      <w:r>
        <w:rPr>
          <w:w w:val="115"/>
        </w:rPr>
        <w:t>la</w:t>
      </w:r>
      <w:r>
        <w:rPr>
          <w:spacing w:val="-16"/>
          <w:w w:val="115"/>
        </w:rPr>
        <w:t> </w:t>
      </w:r>
      <w:r>
        <w:rPr>
          <w:w w:val="115"/>
        </w:rPr>
        <w:t>coordinación</w:t>
      </w:r>
      <w:r>
        <w:rPr>
          <w:spacing w:val="-16"/>
          <w:w w:val="115"/>
        </w:rPr>
        <w:t> </w:t>
      </w:r>
      <w:r>
        <w:rPr>
          <w:w w:val="115"/>
        </w:rPr>
        <w:t>del</w:t>
      </w:r>
      <w:r>
        <w:rPr>
          <w:spacing w:val="-16"/>
          <w:w w:val="115"/>
        </w:rPr>
        <w:t> </w:t>
      </w:r>
      <w:r>
        <w:rPr>
          <w:w w:val="115"/>
        </w:rPr>
        <w:t>proyecto</w:t>
      </w:r>
      <w:r>
        <w:rPr>
          <w:spacing w:val="-16"/>
          <w:w w:val="115"/>
        </w:rPr>
        <w:t> </w:t>
      </w:r>
      <w:r>
        <w:rPr>
          <w:w w:val="115"/>
        </w:rPr>
        <w:t>e-México.</w:t>
      </w:r>
      <w:r>
        <w:rPr>
          <w:spacing w:val="-20"/>
          <w:w w:val="115"/>
        </w:rPr>
        <w:t> </w:t>
      </w:r>
      <w:r>
        <w:rPr>
          <w:w w:val="115"/>
        </w:rPr>
        <w:t>Se</w:t>
      </w:r>
      <w:r>
        <w:rPr>
          <w:spacing w:val="-16"/>
          <w:w w:val="115"/>
        </w:rPr>
        <w:t> </w:t>
      </w:r>
      <w:r>
        <w:rPr>
          <w:w w:val="115"/>
        </w:rPr>
        <w:t>encargaba de</w:t>
      </w:r>
      <w:r>
        <w:rPr>
          <w:spacing w:val="-34"/>
          <w:w w:val="115"/>
        </w:rPr>
        <w:t> </w:t>
      </w:r>
      <w:r>
        <w:rPr>
          <w:w w:val="115"/>
        </w:rPr>
        <w:t>operar</w:t>
      </w:r>
      <w:r>
        <w:rPr>
          <w:spacing w:val="-34"/>
          <w:w w:val="115"/>
        </w:rPr>
        <w:t> </w:t>
      </w:r>
      <w:r>
        <w:rPr>
          <w:w w:val="115"/>
        </w:rPr>
        <w:t>la</w:t>
      </w:r>
      <w:r>
        <w:rPr>
          <w:spacing w:val="-34"/>
          <w:w w:val="115"/>
        </w:rPr>
        <w:t> </w:t>
      </w:r>
      <w:r>
        <w:rPr>
          <w:w w:val="115"/>
        </w:rPr>
        <w:t>estrategia</w:t>
      </w:r>
      <w:r>
        <w:rPr>
          <w:spacing w:val="-34"/>
          <w:w w:val="115"/>
        </w:rPr>
        <w:t> </w:t>
      </w:r>
      <w:r>
        <w:rPr>
          <w:w w:val="115"/>
        </w:rPr>
        <w:t>nacional</w:t>
      </w:r>
      <w:r>
        <w:rPr>
          <w:spacing w:val="-34"/>
          <w:w w:val="115"/>
        </w:rPr>
        <w:t> </w:t>
      </w:r>
      <w:r>
        <w:rPr>
          <w:w w:val="115"/>
        </w:rPr>
        <w:t>para</w:t>
      </w:r>
      <w:r>
        <w:rPr>
          <w:spacing w:val="-34"/>
          <w:w w:val="115"/>
        </w:rPr>
        <w:t> </w:t>
      </w:r>
      <w:r>
        <w:rPr>
          <w:w w:val="115"/>
        </w:rPr>
        <w:t>construir</w:t>
      </w:r>
      <w:r>
        <w:rPr>
          <w:spacing w:val="-34"/>
          <w:w w:val="115"/>
        </w:rPr>
        <w:t> </w:t>
      </w:r>
      <w:r>
        <w:rPr>
          <w:w w:val="115"/>
        </w:rPr>
        <w:t>la</w:t>
      </w:r>
      <w:r>
        <w:rPr>
          <w:spacing w:val="-34"/>
          <w:w w:val="115"/>
        </w:rPr>
        <w:t> </w:t>
      </w:r>
      <w:r>
        <w:rPr>
          <w:w w:val="115"/>
        </w:rPr>
        <w:t>sociedad</w:t>
      </w:r>
      <w:r>
        <w:rPr>
          <w:spacing w:val="-34"/>
          <w:w w:val="115"/>
        </w:rPr>
        <w:t> </w:t>
      </w:r>
      <w:r>
        <w:rPr>
          <w:w w:val="115"/>
        </w:rPr>
        <w:t>de</w:t>
      </w:r>
      <w:r>
        <w:rPr>
          <w:spacing w:val="-34"/>
          <w:w w:val="115"/>
        </w:rPr>
        <w:t> </w:t>
      </w:r>
      <w:r>
        <w:rPr>
          <w:w w:val="115"/>
        </w:rPr>
        <w:t>la</w:t>
      </w:r>
      <w:r>
        <w:rPr>
          <w:spacing w:val="-34"/>
          <w:w w:val="115"/>
        </w:rPr>
        <w:t> </w:t>
      </w:r>
      <w:r>
        <w:rPr>
          <w:w w:val="115"/>
        </w:rPr>
        <w:t>información y el conocimiento en México; (2) la oficina de la presidencia, que tuvo a su cargo de la oficina de innovación de la presidencia; (3) el Conacyt, del cual</w:t>
      </w:r>
      <w:r>
        <w:rPr>
          <w:spacing w:val="-16"/>
          <w:w w:val="115"/>
        </w:rPr>
        <w:t> </w:t>
      </w:r>
      <w:r>
        <w:rPr>
          <w:w w:val="115"/>
        </w:rPr>
        <w:t>dependía</w:t>
      </w:r>
      <w:r>
        <w:rPr>
          <w:spacing w:val="-16"/>
          <w:w w:val="115"/>
        </w:rPr>
        <w:t> </w:t>
      </w:r>
      <w:r>
        <w:rPr>
          <w:w w:val="115"/>
        </w:rPr>
        <w:t>el</w:t>
      </w:r>
      <w:r>
        <w:rPr>
          <w:spacing w:val="-16"/>
          <w:w w:val="115"/>
        </w:rPr>
        <w:t> </w:t>
      </w:r>
      <w:r>
        <w:rPr>
          <w:spacing w:val="-3"/>
          <w:w w:val="115"/>
        </w:rPr>
        <w:t>Fondo</w:t>
      </w:r>
      <w:r>
        <w:rPr>
          <w:spacing w:val="-16"/>
          <w:w w:val="115"/>
        </w:rPr>
        <w:t> </w:t>
      </w:r>
      <w:r>
        <w:rPr>
          <w:w w:val="115"/>
        </w:rPr>
        <w:t>de</w:t>
      </w:r>
      <w:r>
        <w:rPr>
          <w:spacing w:val="-16"/>
          <w:w w:val="115"/>
        </w:rPr>
        <w:t> </w:t>
      </w:r>
      <w:r>
        <w:rPr>
          <w:w w:val="115"/>
        </w:rPr>
        <w:t>Información</w:t>
      </w:r>
      <w:r>
        <w:rPr>
          <w:spacing w:val="-16"/>
          <w:w w:val="115"/>
        </w:rPr>
        <w:t> </w:t>
      </w:r>
      <w:r>
        <w:rPr>
          <w:w w:val="115"/>
        </w:rPr>
        <w:t>y</w:t>
      </w:r>
      <w:r>
        <w:rPr>
          <w:spacing w:val="-16"/>
          <w:w w:val="115"/>
        </w:rPr>
        <w:t> </w:t>
      </w:r>
      <w:r>
        <w:rPr>
          <w:w w:val="115"/>
        </w:rPr>
        <w:t>Documentación</w:t>
      </w:r>
      <w:r>
        <w:rPr>
          <w:spacing w:val="-16"/>
          <w:w w:val="115"/>
        </w:rPr>
        <w:t> </w:t>
      </w:r>
      <w:r>
        <w:rPr>
          <w:w w:val="115"/>
        </w:rPr>
        <w:t>para</w:t>
      </w:r>
      <w:r>
        <w:rPr>
          <w:spacing w:val="-16"/>
          <w:w w:val="115"/>
        </w:rPr>
        <w:t> </w:t>
      </w:r>
      <w:r>
        <w:rPr>
          <w:w w:val="115"/>
        </w:rPr>
        <w:t>la</w:t>
      </w:r>
      <w:r>
        <w:rPr>
          <w:spacing w:val="-16"/>
          <w:w w:val="115"/>
        </w:rPr>
        <w:t> </w:t>
      </w:r>
      <w:r>
        <w:rPr>
          <w:w w:val="115"/>
        </w:rPr>
        <w:t>Industria (INFOTEC), centro de investigación que asesoraba a la Secretaría de la Función Pública en materia de e-gobierno. Este centro de investigación diseñó e  implementó  sitios  web  como  GobMx, e-México, Declaranet y Compranet; y (4) la Secretaría de la Función Pública quien, facultada por la Ley Orgánica de la Administración Pública Federal, organizaba y coordinaba</w:t>
      </w:r>
      <w:r>
        <w:rPr>
          <w:spacing w:val="-24"/>
          <w:w w:val="115"/>
        </w:rPr>
        <w:t> </w:t>
      </w:r>
      <w:r>
        <w:rPr>
          <w:w w:val="115"/>
        </w:rPr>
        <w:t>el</w:t>
      </w:r>
      <w:r>
        <w:rPr>
          <w:spacing w:val="-24"/>
          <w:w w:val="115"/>
        </w:rPr>
        <w:t> </w:t>
      </w:r>
      <w:r>
        <w:rPr>
          <w:w w:val="115"/>
        </w:rPr>
        <w:t>Sistema</w:t>
      </w:r>
      <w:r>
        <w:rPr>
          <w:spacing w:val="-24"/>
          <w:w w:val="115"/>
        </w:rPr>
        <w:t> </w:t>
      </w:r>
      <w:r>
        <w:rPr>
          <w:w w:val="115"/>
        </w:rPr>
        <w:t>de</w:t>
      </w:r>
      <w:r>
        <w:rPr>
          <w:spacing w:val="-24"/>
          <w:w w:val="115"/>
        </w:rPr>
        <w:t> </w:t>
      </w:r>
      <w:r>
        <w:rPr>
          <w:w w:val="115"/>
        </w:rPr>
        <w:t>Control</w:t>
      </w:r>
      <w:r>
        <w:rPr>
          <w:spacing w:val="-24"/>
          <w:w w:val="115"/>
        </w:rPr>
        <w:t> </w:t>
      </w:r>
      <w:r>
        <w:rPr>
          <w:w w:val="115"/>
        </w:rPr>
        <w:t>y</w:t>
      </w:r>
      <w:r>
        <w:rPr>
          <w:spacing w:val="-24"/>
          <w:w w:val="115"/>
        </w:rPr>
        <w:t> </w:t>
      </w:r>
      <w:r>
        <w:rPr>
          <w:w w:val="115"/>
        </w:rPr>
        <w:t>Evaluación</w:t>
      </w:r>
      <w:r>
        <w:rPr>
          <w:spacing w:val="-24"/>
          <w:w w:val="115"/>
        </w:rPr>
        <w:t> </w:t>
      </w:r>
      <w:r>
        <w:rPr>
          <w:w w:val="115"/>
        </w:rPr>
        <w:t>Gubernamental,</w:t>
      </w:r>
      <w:r>
        <w:rPr>
          <w:spacing w:val="-29"/>
          <w:w w:val="115"/>
        </w:rPr>
        <w:t> </w:t>
      </w:r>
      <w:r>
        <w:rPr>
          <w:w w:val="115"/>
        </w:rPr>
        <w:t>además</w:t>
      </w:r>
      <w:r>
        <w:rPr>
          <w:spacing w:val="-24"/>
          <w:w w:val="115"/>
        </w:rPr>
        <w:t> </w:t>
      </w:r>
      <w:r>
        <w:rPr>
          <w:w w:val="115"/>
        </w:rPr>
        <w:t>de promover</w:t>
      </w:r>
      <w:r>
        <w:rPr>
          <w:spacing w:val="-21"/>
          <w:w w:val="115"/>
        </w:rPr>
        <w:t> </w:t>
      </w:r>
      <w:r>
        <w:rPr>
          <w:w w:val="115"/>
        </w:rPr>
        <w:t>políticas</w:t>
      </w:r>
      <w:r>
        <w:rPr>
          <w:spacing w:val="-21"/>
          <w:w w:val="115"/>
        </w:rPr>
        <w:t> </w:t>
      </w:r>
      <w:r>
        <w:rPr>
          <w:w w:val="115"/>
        </w:rPr>
        <w:t>de</w:t>
      </w:r>
      <w:r>
        <w:rPr>
          <w:spacing w:val="-21"/>
          <w:w w:val="115"/>
        </w:rPr>
        <w:t> </w:t>
      </w:r>
      <w:r>
        <w:rPr>
          <w:w w:val="115"/>
        </w:rPr>
        <w:t>gobierno</w:t>
      </w:r>
      <w:r>
        <w:rPr>
          <w:spacing w:val="-21"/>
          <w:w w:val="115"/>
        </w:rPr>
        <w:t> </w:t>
      </w:r>
      <w:r>
        <w:rPr>
          <w:w w:val="115"/>
        </w:rPr>
        <w:t>electrónico.</w:t>
      </w:r>
      <w:r>
        <w:rPr>
          <w:spacing w:val="-30"/>
          <w:w w:val="115"/>
        </w:rPr>
        <w:t> </w:t>
      </w:r>
      <w:r>
        <w:rPr>
          <w:spacing w:val="-5"/>
          <w:w w:val="115"/>
        </w:rPr>
        <w:t>Tenía</w:t>
      </w:r>
      <w:r>
        <w:rPr>
          <w:spacing w:val="-21"/>
          <w:w w:val="115"/>
        </w:rPr>
        <w:t> </w:t>
      </w:r>
      <w:r>
        <w:rPr>
          <w:w w:val="115"/>
        </w:rPr>
        <w:t>a</w:t>
      </w:r>
      <w:r>
        <w:rPr>
          <w:spacing w:val="-21"/>
          <w:w w:val="115"/>
        </w:rPr>
        <w:t> </w:t>
      </w:r>
      <w:r>
        <w:rPr>
          <w:w w:val="115"/>
        </w:rPr>
        <w:t>su</w:t>
      </w:r>
      <w:r>
        <w:rPr>
          <w:spacing w:val="-21"/>
          <w:w w:val="115"/>
        </w:rPr>
        <w:t> </w:t>
      </w:r>
      <w:r>
        <w:rPr>
          <w:w w:val="115"/>
        </w:rPr>
        <w:t>mando</w:t>
      </w:r>
      <w:r>
        <w:rPr>
          <w:spacing w:val="-21"/>
          <w:w w:val="115"/>
        </w:rPr>
        <w:t> </w:t>
      </w:r>
      <w:r>
        <w:rPr>
          <w:w w:val="115"/>
        </w:rPr>
        <w:t>la</w:t>
      </w:r>
      <w:r>
        <w:rPr>
          <w:spacing w:val="-21"/>
          <w:w w:val="115"/>
        </w:rPr>
        <w:t> </w:t>
      </w:r>
      <w:r>
        <w:rPr>
          <w:w w:val="115"/>
        </w:rPr>
        <w:t>unidad</w:t>
      </w:r>
      <w:r>
        <w:rPr>
          <w:spacing w:val="-21"/>
          <w:w w:val="115"/>
        </w:rPr>
        <w:t> </w:t>
      </w:r>
      <w:r>
        <w:rPr>
          <w:w w:val="115"/>
        </w:rPr>
        <w:t>de gobierno</w:t>
      </w:r>
      <w:r>
        <w:rPr>
          <w:spacing w:val="-14"/>
          <w:w w:val="115"/>
        </w:rPr>
        <w:t> </w:t>
      </w:r>
      <w:r>
        <w:rPr>
          <w:w w:val="115"/>
        </w:rPr>
        <w:t>electrónico</w:t>
      </w:r>
      <w:r>
        <w:rPr>
          <w:spacing w:val="-14"/>
          <w:w w:val="115"/>
        </w:rPr>
        <w:t> </w:t>
      </w:r>
      <w:r>
        <w:rPr>
          <w:w w:val="115"/>
        </w:rPr>
        <w:t>y</w:t>
      </w:r>
      <w:r>
        <w:rPr>
          <w:spacing w:val="-14"/>
          <w:w w:val="115"/>
        </w:rPr>
        <w:t> </w:t>
      </w:r>
      <w:r>
        <w:rPr>
          <w:w w:val="115"/>
        </w:rPr>
        <w:t>tecnologías</w:t>
      </w:r>
      <w:r>
        <w:rPr>
          <w:spacing w:val="-14"/>
          <w:w w:val="115"/>
        </w:rPr>
        <w:t> </w:t>
      </w:r>
      <w:r>
        <w:rPr>
          <w:w w:val="115"/>
        </w:rPr>
        <w:t>de</w:t>
      </w:r>
      <w:r>
        <w:rPr>
          <w:spacing w:val="-14"/>
          <w:w w:val="115"/>
        </w:rPr>
        <w:t> </w:t>
      </w:r>
      <w:r>
        <w:rPr>
          <w:w w:val="115"/>
        </w:rPr>
        <w:t>información</w:t>
      </w:r>
      <w:r>
        <w:rPr>
          <w:spacing w:val="-14"/>
          <w:w w:val="115"/>
        </w:rPr>
        <w:t> </w:t>
      </w:r>
      <w:r>
        <w:rPr>
          <w:w w:val="115"/>
        </w:rPr>
        <w:t>(UGEPTI)</w:t>
      </w:r>
      <w:r>
        <w:rPr>
          <w:spacing w:val="-14"/>
          <w:w w:val="115"/>
        </w:rPr>
        <w:t> </w:t>
      </w:r>
      <w:r>
        <w:rPr>
          <w:w w:val="115"/>
        </w:rPr>
        <w:t>y</w:t>
      </w:r>
      <w:r>
        <w:rPr>
          <w:spacing w:val="-14"/>
          <w:w w:val="115"/>
        </w:rPr>
        <w:t> </w:t>
      </w:r>
      <w:r>
        <w:rPr>
          <w:w w:val="115"/>
        </w:rPr>
        <w:t>la</w:t>
      </w:r>
      <w:r>
        <w:rPr>
          <w:spacing w:val="-14"/>
          <w:w w:val="115"/>
        </w:rPr>
        <w:t> </w:t>
      </w:r>
      <w:r>
        <w:rPr>
          <w:w w:val="115"/>
        </w:rPr>
        <w:t>Comisión Intersecretarial para el desarrollo del Gobierno Electrónico (CIDGE) (Gil- García,</w:t>
      </w:r>
      <w:r>
        <w:rPr>
          <w:spacing w:val="-32"/>
          <w:w w:val="115"/>
        </w:rPr>
        <w:t> </w:t>
      </w:r>
      <w:r>
        <w:rPr>
          <w:w w:val="115"/>
        </w:rPr>
        <w:t>Arellano-Gault</w:t>
      </w:r>
      <w:r>
        <w:rPr>
          <w:spacing w:val="-27"/>
          <w:w w:val="115"/>
        </w:rPr>
        <w:t> </w:t>
      </w:r>
      <w:r>
        <w:rPr>
          <w:w w:val="115"/>
        </w:rPr>
        <w:t>y</w:t>
      </w:r>
      <w:r>
        <w:rPr>
          <w:spacing w:val="-27"/>
          <w:w w:val="115"/>
        </w:rPr>
        <w:t> </w:t>
      </w:r>
      <w:r>
        <w:rPr>
          <w:w w:val="115"/>
        </w:rPr>
        <w:t>Luna</w:t>
      </w:r>
      <w:r>
        <w:rPr>
          <w:spacing w:val="-27"/>
          <w:w w:val="115"/>
        </w:rPr>
        <w:t> </w:t>
      </w:r>
      <w:r>
        <w:rPr>
          <w:w w:val="115"/>
        </w:rPr>
        <w:t>Reyes,</w:t>
      </w:r>
      <w:r>
        <w:rPr>
          <w:spacing w:val="-30"/>
          <w:w w:val="115"/>
        </w:rPr>
        <w:t> </w:t>
      </w:r>
      <w:r>
        <w:rPr>
          <w:w w:val="115"/>
        </w:rPr>
        <w:t>2010).</w:t>
      </w:r>
    </w:p>
    <w:p>
      <w:pPr>
        <w:spacing w:after="0" w:line="240" w:lineRule="exact"/>
        <w:jc w:val="both"/>
        <w:sectPr>
          <w:footerReference w:type="even" r:id="rId850"/>
          <w:footerReference w:type="default" r:id="rId851"/>
          <w:pgSz w:w="9640" w:h="13040"/>
          <w:pgMar w:footer="650" w:header="823" w:top="1020" w:bottom="840" w:left="1020" w:right="1300"/>
          <w:pgNumType w:start="132"/>
        </w:sectPr>
      </w:pPr>
    </w:p>
    <w:p>
      <w:pPr>
        <w:pStyle w:val="BodyText"/>
        <w:rPr>
          <w:sz w:val="20"/>
        </w:rPr>
      </w:pPr>
    </w:p>
    <w:p>
      <w:pPr>
        <w:pStyle w:val="BodyText"/>
        <w:spacing w:before="3"/>
        <w:rPr>
          <w:sz w:val="17"/>
        </w:rPr>
      </w:pPr>
    </w:p>
    <w:p>
      <w:pPr>
        <w:pStyle w:val="Heading4"/>
        <w:spacing w:before="66"/>
        <w:rPr>
          <w:i/>
        </w:rPr>
      </w:pPr>
      <w:r>
        <w:rPr>
          <w:i/>
          <w:w w:val="105"/>
        </w:rPr>
        <w:t>Coordinación e-México</w:t>
      </w:r>
    </w:p>
    <w:p>
      <w:pPr>
        <w:pStyle w:val="BodyText"/>
        <w:spacing w:before="7"/>
        <w:rPr>
          <w:rFonts w:ascii="Arial"/>
          <w:i/>
          <w:sz w:val="20"/>
        </w:rPr>
      </w:pPr>
    </w:p>
    <w:p>
      <w:pPr>
        <w:pStyle w:val="BodyText"/>
        <w:spacing w:line="240" w:lineRule="exact"/>
        <w:ind w:left="117" w:right="105"/>
        <w:jc w:val="both"/>
      </w:pPr>
      <w:r>
        <w:rPr>
          <w:w w:val="115"/>
        </w:rPr>
        <w:t>La Coordinación de e-México, creada por  el  decreto  presidencial  de </w:t>
      </w:r>
      <w:r>
        <w:rPr>
          <w:spacing w:val="-5"/>
          <w:w w:val="115"/>
        </w:rPr>
        <w:t>Fox </w:t>
      </w:r>
      <w:r>
        <w:rPr>
          <w:w w:val="115"/>
        </w:rPr>
        <w:t>en el año 2000, jugaba un papel clave en la consecución de los esfuerzos y el trabajo colaborativo. Su misión fue operar la estrategia nacional para construir la sociedad de la información y el conocimiento en</w:t>
      </w:r>
      <w:r>
        <w:rPr>
          <w:spacing w:val="-21"/>
          <w:w w:val="115"/>
        </w:rPr>
        <w:t> </w:t>
      </w:r>
      <w:r>
        <w:rPr>
          <w:w w:val="115"/>
        </w:rPr>
        <w:t>México</w:t>
      </w:r>
      <w:r>
        <w:rPr>
          <w:spacing w:val="-21"/>
          <w:w w:val="115"/>
        </w:rPr>
        <w:t> </w:t>
      </w:r>
      <w:r>
        <w:rPr>
          <w:w w:val="115"/>
        </w:rPr>
        <w:t>(Gil-García,</w:t>
      </w:r>
      <w:r>
        <w:rPr>
          <w:spacing w:val="-25"/>
          <w:w w:val="115"/>
        </w:rPr>
        <w:t> </w:t>
      </w:r>
      <w:r>
        <w:rPr>
          <w:w w:val="115"/>
        </w:rPr>
        <w:t>Mariscal,</w:t>
      </w:r>
      <w:r>
        <w:rPr>
          <w:spacing w:val="-25"/>
          <w:w w:val="115"/>
        </w:rPr>
        <w:t> </w:t>
      </w:r>
      <w:r>
        <w:rPr>
          <w:w w:val="115"/>
        </w:rPr>
        <w:t>y</w:t>
      </w:r>
      <w:r>
        <w:rPr>
          <w:spacing w:val="-21"/>
          <w:w w:val="115"/>
        </w:rPr>
        <w:t> </w:t>
      </w:r>
      <w:r>
        <w:rPr>
          <w:w w:val="115"/>
        </w:rPr>
        <w:t>Ramírez</w:t>
      </w:r>
      <w:r>
        <w:rPr>
          <w:spacing w:val="-21"/>
          <w:w w:val="115"/>
        </w:rPr>
        <w:t> </w:t>
      </w:r>
      <w:r>
        <w:rPr>
          <w:w w:val="115"/>
        </w:rPr>
        <w:t>2008).</w:t>
      </w:r>
      <w:r>
        <w:rPr>
          <w:spacing w:val="-25"/>
          <w:w w:val="115"/>
        </w:rPr>
        <w:t> </w:t>
      </w:r>
      <w:r>
        <w:rPr>
          <w:w w:val="115"/>
        </w:rPr>
        <w:t>Su</w:t>
      </w:r>
      <w:r>
        <w:rPr>
          <w:spacing w:val="-21"/>
          <w:w w:val="115"/>
        </w:rPr>
        <w:t> </w:t>
      </w:r>
      <w:r>
        <w:rPr>
          <w:w w:val="115"/>
        </w:rPr>
        <w:t>trabajo</w:t>
      </w:r>
      <w:r>
        <w:rPr>
          <w:spacing w:val="-21"/>
          <w:w w:val="115"/>
        </w:rPr>
        <w:t> </w:t>
      </w:r>
      <w:r>
        <w:rPr>
          <w:w w:val="115"/>
        </w:rPr>
        <w:t>fue</w:t>
      </w:r>
      <w:r>
        <w:rPr>
          <w:spacing w:val="-21"/>
          <w:w w:val="115"/>
        </w:rPr>
        <w:t> </w:t>
      </w:r>
      <w:r>
        <w:rPr>
          <w:w w:val="115"/>
        </w:rPr>
        <w:t>realmente colaborativo; conformando una verdadera red de trabajo con las agencias</w:t>
      </w:r>
      <w:r>
        <w:rPr>
          <w:spacing w:val="-8"/>
          <w:w w:val="115"/>
        </w:rPr>
        <w:t> </w:t>
      </w:r>
      <w:r>
        <w:rPr>
          <w:w w:val="115"/>
        </w:rPr>
        <w:t>y</w:t>
      </w:r>
      <w:r>
        <w:rPr>
          <w:spacing w:val="-8"/>
          <w:w w:val="115"/>
        </w:rPr>
        <w:t> </w:t>
      </w:r>
      <w:r>
        <w:rPr>
          <w:w w:val="115"/>
        </w:rPr>
        <w:t>organizaciones</w:t>
      </w:r>
      <w:r>
        <w:rPr>
          <w:spacing w:val="-8"/>
          <w:w w:val="115"/>
        </w:rPr>
        <w:t> </w:t>
      </w:r>
      <w:r>
        <w:rPr>
          <w:w w:val="115"/>
        </w:rPr>
        <w:t>implicadas</w:t>
      </w:r>
      <w:r>
        <w:rPr>
          <w:spacing w:val="-8"/>
          <w:w w:val="115"/>
        </w:rPr>
        <w:t> </w:t>
      </w:r>
      <w:r>
        <w:rPr>
          <w:w w:val="115"/>
        </w:rPr>
        <w:t>en</w:t>
      </w:r>
      <w:r>
        <w:rPr>
          <w:spacing w:val="-8"/>
          <w:w w:val="115"/>
        </w:rPr>
        <w:t> </w:t>
      </w:r>
      <w:r>
        <w:rPr>
          <w:w w:val="115"/>
        </w:rPr>
        <w:t>el</w:t>
      </w:r>
      <w:r>
        <w:rPr>
          <w:spacing w:val="-8"/>
          <w:w w:val="115"/>
        </w:rPr>
        <w:t> </w:t>
      </w:r>
      <w:r>
        <w:rPr>
          <w:w w:val="115"/>
        </w:rPr>
        <w:t>proyecto</w:t>
      </w:r>
      <w:r>
        <w:rPr>
          <w:spacing w:val="-8"/>
          <w:w w:val="115"/>
        </w:rPr>
        <w:t> </w:t>
      </w:r>
      <w:r>
        <w:rPr>
          <w:w w:val="115"/>
        </w:rPr>
        <w:t>e-México.</w:t>
      </w:r>
      <w:r>
        <w:rPr>
          <w:spacing w:val="-13"/>
          <w:w w:val="115"/>
        </w:rPr>
        <w:t> </w:t>
      </w:r>
      <w:r>
        <w:rPr>
          <w:w w:val="115"/>
        </w:rPr>
        <w:t>Se</w:t>
      </w:r>
      <w:r>
        <w:rPr>
          <w:spacing w:val="-8"/>
          <w:w w:val="115"/>
        </w:rPr>
        <w:t> </w:t>
      </w:r>
      <w:r>
        <w:rPr>
          <w:w w:val="115"/>
        </w:rPr>
        <w:t>trabajó conjuntamente con las Secretarías de Salud, Educación, Economía y de la Función Pública (Luna-Reyes, Gil-García, y Cruz 2007). Actualmente la Coordinación del Sistema Nacional e-México, es llamada Coordinación de la Sociedad de la Información y del Conocimiento (CSIC), con algunas modificaciones a las funciones planteadas inicialmente. Su objetivo</w:t>
      </w:r>
      <w:r>
        <w:rPr>
          <w:spacing w:val="-21"/>
          <w:w w:val="115"/>
        </w:rPr>
        <w:t> </w:t>
      </w:r>
      <w:r>
        <w:rPr>
          <w:w w:val="115"/>
        </w:rPr>
        <w:t>prin- cipal es: Disminuir la brecha digital existente en la población mexicana. Adicionalmente la CSIC, cuenta con el apoyo de la </w:t>
      </w:r>
      <w:r>
        <w:rPr>
          <w:spacing w:val="-5"/>
          <w:w w:val="115"/>
        </w:rPr>
        <w:t>SCT, </w:t>
      </w:r>
      <w:r>
        <w:rPr>
          <w:w w:val="115"/>
        </w:rPr>
        <w:t>para el desarrollo de</w:t>
      </w:r>
      <w:r>
        <w:rPr>
          <w:spacing w:val="-18"/>
          <w:w w:val="115"/>
        </w:rPr>
        <w:t> </w:t>
      </w:r>
      <w:r>
        <w:rPr>
          <w:w w:val="115"/>
        </w:rPr>
        <w:t>sus</w:t>
      </w:r>
      <w:r>
        <w:rPr>
          <w:spacing w:val="-18"/>
          <w:w w:val="115"/>
        </w:rPr>
        <w:t> </w:t>
      </w:r>
      <w:r>
        <w:rPr>
          <w:w w:val="115"/>
        </w:rPr>
        <w:t>actividades</w:t>
      </w:r>
      <w:r>
        <w:rPr>
          <w:spacing w:val="-18"/>
          <w:w w:val="115"/>
        </w:rPr>
        <w:t> </w:t>
      </w:r>
      <w:r>
        <w:rPr>
          <w:w w:val="115"/>
        </w:rPr>
        <w:t>(Islas</w:t>
      </w:r>
      <w:r>
        <w:rPr>
          <w:spacing w:val="-18"/>
          <w:w w:val="115"/>
        </w:rPr>
        <w:t> </w:t>
      </w:r>
      <w:r>
        <w:rPr>
          <w:w w:val="115"/>
        </w:rPr>
        <w:t>2009).</w:t>
      </w:r>
    </w:p>
    <w:p>
      <w:pPr>
        <w:pStyle w:val="BodyText"/>
        <w:spacing w:before="11"/>
        <w:rPr>
          <w:sz w:val="16"/>
        </w:rPr>
      </w:pPr>
    </w:p>
    <w:p>
      <w:pPr>
        <w:pStyle w:val="Heading4"/>
        <w:rPr>
          <w:i/>
        </w:rPr>
      </w:pPr>
      <w:r>
        <w:rPr>
          <w:i/>
          <w:w w:val="105"/>
        </w:rPr>
        <w:t>Contenidos: portales e-México</w:t>
      </w:r>
    </w:p>
    <w:p>
      <w:pPr>
        <w:pStyle w:val="BodyText"/>
        <w:spacing w:before="7"/>
        <w:rPr>
          <w:rFonts w:ascii="Arial"/>
          <w:i/>
          <w:sz w:val="20"/>
        </w:rPr>
      </w:pPr>
    </w:p>
    <w:p>
      <w:pPr>
        <w:pStyle w:val="BodyText"/>
        <w:spacing w:line="240" w:lineRule="exact"/>
        <w:ind w:left="117" w:right="106"/>
        <w:jc w:val="both"/>
      </w:pPr>
      <w:r>
        <w:rPr>
          <w:w w:val="110"/>
        </w:rPr>
        <w:t>El portal e-México cuenta con cerca de 20 mil contenidos en español; muchos de estos traducidos al maya, mazahua, inglés y francés  (Figura 5.1). Dirigido principalmente a los mexicanos, además incluye información</w:t>
      </w:r>
      <w:r>
        <w:rPr>
          <w:spacing w:val="52"/>
          <w:w w:val="110"/>
        </w:rPr>
        <w:t> </w:t>
      </w:r>
      <w:r>
        <w:rPr>
          <w:w w:val="110"/>
        </w:rPr>
        <w:t>y servicios relevantes para cualquier ciudadano que resida dentro o fuera del país. La plataforma del proyecto e-México ha sido el portal e-México,   </w:t>
      </w:r>
      <w:r>
        <w:rPr>
          <w:spacing w:val="52"/>
          <w:w w:val="110"/>
        </w:rPr>
        <w:t> </w:t>
      </w:r>
      <w:r>
        <w:rPr>
          <w:w w:val="110"/>
        </w:rPr>
        <w:t>a través del cual se pretende incorporar muchas aplicaciones de los otros portales (salud, aprendizaje, gobierno y economía), con el fin de acercar </w:t>
      </w:r>
      <w:r>
        <w:rPr>
          <w:spacing w:val="52"/>
          <w:w w:val="110"/>
        </w:rPr>
        <w:t> </w:t>
      </w:r>
      <w:r>
        <w:rPr>
          <w:w w:val="110"/>
        </w:rPr>
        <w:t>los contenidos y servicios a los </w:t>
      </w:r>
      <w:r>
        <w:rPr>
          <w:spacing w:val="35"/>
          <w:w w:val="110"/>
        </w:rPr>
        <w:t> </w:t>
      </w:r>
      <w:r>
        <w:rPr>
          <w:w w:val="110"/>
        </w:rPr>
        <w:t>mexicanos.</w:t>
      </w:r>
    </w:p>
    <w:p>
      <w:pPr>
        <w:pStyle w:val="BodyText"/>
        <w:spacing w:before="1"/>
        <w:rPr>
          <w:sz w:val="20"/>
        </w:rPr>
      </w:pPr>
    </w:p>
    <w:p>
      <w:pPr>
        <w:pStyle w:val="BodyText"/>
        <w:spacing w:line="223" w:lineRule="auto" w:before="1"/>
        <w:ind w:left="117" w:right="106"/>
        <w:jc w:val="both"/>
      </w:pPr>
      <w:r>
        <w:rPr>
          <w:spacing w:val="-3"/>
          <w:w w:val="115"/>
        </w:rPr>
        <w:t>Los cuatro </w:t>
      </w:r>
      <w:r>
        <w:rPr>
          <w:w w:val="115"/>
        </w:rPr>
        <w:t>portales con los que inicia el </w:t>
      </w:r>
      <w:r>
        <w:rPr>
          <w:spacing w:val="-3"/>
          <w:w w:val="115"/>
        </w:rPr>
        <w:t>proyecto </w:t>
      </w:r>
      <w:r>
        <w:rPr>
          <w:w w:val="115"/>
        </w:rPr>
        <w:t>e-México </w:t>
      </w:r>
      <w:r>
        <w:rPr>
          <w:spacing w:val="-3"/>
          <w:w w:val="115"/>
        </w:rPr>
        <w:t>fueron crea- </w:t>
      </w:r>
      <w:r>
        <w:rPr>
          <w:w w:val="115"/>
        </w:rPr>
        <w:t>dos para alcanzar los principales objetivos del sistema: e-gobierno, </w:t>
      </w:r>
      <w:r>
        <w:rPr>
          <w:spacing w:val="-3"/>
          <w:w w:val="115"/>
        </w:rPr>
        <w:t>e-aprendizaje, </w:t>
      </w:r>
      <w:r>
        <w:rPr>
          <w:w w:val="115"/>
        </w:rPr>
        <w:t>e-economía y e-salud. </w:t>
      </w:r>
      <w:r>
        <w:rPr>
          <w:spacing w:val="-3"/>
          <w:w w:val="115"/>
        </w:rPr>
        <w:t>Cada </w:t>
      </w:r>
      <w:r>
        <w:rPr>
          <w:spacing w:val="-2"/>
          <w:w w:val="115"/>
        </w:rPr>
        <w:t>portal </w:t>
      </w:r>
      <w:r>
        <w:rPr>
          <w:w w:val="115"/>
        </w:rPr>
        <w:t>se compone de sub- portales </w:t>
      </w:r>
      <w:r>
        <w:rPr>
          <w:spacing w:val="-3"/>
          <w:w w:val="115"/>
        </w:rPr>
        <w:t>particulares </w:t>
      </w:r>
      <w:r>
        <w:rPr>
          <w:w w:val="115"/>
        </w:rPr>
        <w:t>de </w:t>
      </w:r>
      <w:r>
        <w:rPr>
          <w:spacing w:val="-3"/>
          <w:w w:val="115"/>
        </w:rPr>
        <w:t>subsecretarías, direcciones </w:t>
      </w:r>
      <w:r>
        <w:rPr>
          <w:w w:val="115"/>
        </w:rPr>
        <w:t>u </w:t>
      </w:r>
      <w:r>
        <w:rPr>
          <w:spacing w:val="-3"/>
          <w:w w:val="115"/>
        </w:rPr>
        <w:t>organismos </w:t>
      </w:r>
      <w:r>
        <w:rPr>
          <w:spacing w:val="-2"/>
          <w:w w:val="115"/>
        </w:rPr>
        <w:t>depen- </w:t>
      </w:r>
      <w:r>
        <w:rPr>
          <w:w w:val="115"/>
        </w:rPr>
        <w:t>dientes de la </w:t>
      </w:r>
      <w:r>
        <w:rPr>
          <w:spacing w:val="-3"/>
          <w:w w:val="115"/>
        </w:rPr>
        <w:t>Secretaría titular. </w:t>
      </w:r>
      <w:r>
        <w:rPr>
          <w:w w:val="115"/>
        </w:rPr>
        <w:t>Estos </w:t>
      </w:r>
      <w:r>
        <w:rPr>
          <w:spacing w:val="-2"/>
          <w:w w:val="115"/>
        </w:rPr>
        <w:t>sub-portales </w:t>
      </w:r>
      <w:r>
        <w:rPr>
          <w:w w:val="115"/>
        </w:rPr>
        <w:t>están vinculados y conforman</w:t>
      </w:r>
      <w:r>
        <w:rPr>
          <w:spacing w:val="-26"/>
          <w:w w:val="115"/>
        </w:rPr>
        <w:t> </w:t>
      </w:r>
      <w:r>
        <w:rPr>
          <w:w w:val="115"/>
        </w:rPr>
        <w:t>cada</w:t>
      </w:r>
      <w:r>
        <w:rPr>
          <w:spacing w:val="-26"/>
          <w:w w:val="115"/>
        </w:rPr>
        <w:t> </w:t>
      </w:r>
      <w:r>
        <w:rPr>
          <w:w w:val="115"/>
        </w:rPr>
        <w:t>uno</w:t>
      </w:r>
      <w:r>
        <w:rPr>
          <w:spacing w:val="-26"/>
          <w:w w:val="115"/>
        </w:rPr>
        <w:t> </w:t>
      </w:r>
      <w:r>
        <w:rPr>
          <w:w w:val="115"/>
        </w:rPr>
        <w:t>de</w:t>
      </w:r>
      <w:r>
        <w:rPr>
          <w:spacing w:val="-26"/>
          <w:w w:val="115"/>
        </w:rPr>
        <w:t> </w:t>
      </w:r>
      <w:r>
        <w:rPr>
          <w:w w:val="115"/>
        </w:rPr>
        <w:t>los</w:t>
      </w:r>
      <w:r>
        <w:rPr>
          <w:spacing w:val="-26"/>
          <w:w w:val="115"/>
        </w:rPr>
        <w:t> </w:t>
      </w:r>
      <w:r>
        <w:rPr>
          <w:spacing w:val="-3"/>
          <w:w w:val="115"/>
        </w:rPr>
        <w:t>cuatro</w:t>
      </w:r>
      <w:r>
        <w:rPr>
          <w:spacing w:val="-26"/>
          <w:w w:val="115"/>
        </w:rPr>
        <w:t> </w:t>
      </w:r>
      <w:r>
        <w:rPr>
          <w:w w:val="115"/>
        </w:rPr>
        <w:t>portales</w:t>
      </w:r>
      <w:r>
        <w:rPr>
          <w:spacing w:val="-26"/>
          <w:w w:val="115"/>
        </w:rPr>
        <w:t> </w:t>
      </w:r>
      <w:r>
        <w:rPr>
          <w:w w:val="115"/>
        </w:rPr>
        <w:t>con</w:t>
      </w:r>
      <w:r>
        <w:rPr>
          <w:spacing w:val="-26"/>
          <w:w w:val="115"/>
        </w:rPr>
        <w:t> </w:t>
      </w:r>
      <w:r>
        <w:rPr>
          <w:w w:val="115"/>
        </w:rPr>
        <w:t>los</w:t>
      </w:r>
      <w:r>
        <w:rPr>
          <w:spacing w:val="-26"/>
          <w:w w:val="115"/>
        </w:rPr>
        <w:t> </w:t>
      </w:r>
      <w:r>
        <w:rPr>
          <w:w w:val="115"/>
        </w:rPr>
        <w:t>que</w:t>
      </w:r>
      <w:r>
        <w:rPr>
          <w:spacing w:val="-26"/>
          <w:w w:val="115"/>
        </w:rPr>
        <w:t> </w:t>
      </w:r>
      <w:r>
        <w:rPr>
          <w:w w:val="115"/>
        </w:rPr>
        <w:t>arranca</w:t>
      </w:r>
      <w:r>
        <w:rPr>
          <w:spacing w:val="-26"/>
          <w:w w:val="115"/>
        </w:rPr>
        <w:t> </w:t>
      </w:r>
      <w:r>
        <w:rPr>
          <w:w w:val="115"/>
        </w:rPr>
        <w:t>el</w:t>
      </w:r>
      <w:r>
        <w:rPr>
          <w:spacing w:val="-26"/>
          <w:w w:val="115"/>
        </w:rPr>
        <w:t> </w:t>
      </w:r>
      <w:r>
        <w:rPr>
          <w:spacing w:val="-3"/>
          <w:w w:val="115"/>
        </w:rPr>
        <w:t>proyecto. </w:t>
      </w:r>
      <w:r>
        <w:rPr>
          <w:w w:val="115"/>
        </w:rPr>
        <w:t>El </w:t>
      </w:r>
      <w:r>
        <w:rPr>
          <w:spacing w:val="-3"/>
          <w:w w:val="115"/>
        </w:rPr>
        <w:t>proceso </w:t>
      </w:r>
      <w:r>
        <w:rPr>
          <w:w w:val="115"/>
        </w:rPr>
        <w:t>de conformación y los </w:t>
      </w:r>
      <w:r>
        <w:rPr>
          <w:spacing w:val="-3"/>
          <w:w w:val="115"/>
        </w:rPr>
        <w:t>resultados fueron diferentes </w:t>
      </w:r>
      <w:r>
        <w:rPr>
          <w:w w:val="115"/>
        </w:rPr>
        <w:t>en cada uno</w:t>
      </w:r>
      <w:r>
        <w:rPr>
          <w:spacing w:val="-13"/>
          <w:w w:val="115"/>
        </w:rPr>
        <w:t> </w:t>
      </w:r>
      <w:r>
        <w:rPr>
          <w:w w:val="115"/>
        </w:rPr>
        <w:t>de</w:t>
      </w:r>
      <w:r>
        <w:rPr>
          <w:spacing w:val="-13"/>
          <w:w w:val="115"/>
        </w:rPr>
        <w:t> </w:t>
      </w:r>
      <w:r>
        <w:rPr>
          <w:w w:val="115"/>
        </w:rPr>
        <w:t>ellos,</w:t>
      </w:r>
      <w:r>
        <w:rPr>
          <w:spacing w:val="-17"/>
          <w:w w:val="115"/>
        </w:rPr>
        <w:t> </w:t>
      </w:r>
      <w:r>
        <w:rPr>
          <w:spacing w:val="-3"/>
          <w:w w:val="115"/>
        </w:rPr>
        <w:t>diferencias</w:t>
      </w:r>
      <w:r>
        <w:rPr>
          <w:spacing w:val="-13"/>
          <w:w w:val="115"/>
        </w:rPr>
        <w:t> </w:t>
      </w:r>
      <w:r>
        <w:rPr>
          <w:w w:val="115"/>
        </w:rPr>
        <w:t>que</w:t>
      </w:r>
      <w:r>
        <w:rPr>
          <w:spacing w:val="-13"/>
          <w:w w:val="115"/>
        </w:rPr>
        <w:t> </w:t>
      </w:r>
      <w:r>
        <w:rPr>
          <w:w w:val="115"/>
        </w:rPr>
        <w:t>pueden</w:t>
      </w:r>
      <w:r>
        <w:rPr>
          <w:spacing w:val="-13"/>
          <w:w w:val="115"/>
        </w:rPr>
        <w:t> </w:t>
      </w:r>
      <w:r>
        <w:rPr>
          <w:w w:val="115"/>
        </w:rPr>
        <w:t>asociarse</w:t>
      </w:r>
      <w:r>
        <w:rPr>
          <w:spacing w:val="-13"/>
          <w:w w:val="115"/>
        </w:rPr>
        <w:t> </w:t>
      </w:r>
      <w:r>
        <w:rPr>
          <w:w w:val="115"/>
        </w:rPr>
        <w:t>a</w:t>
      </w:r>
      <w:r>
        <w:rPr>
          <w:spacing w:val="-13"/>
          <w:w w:val="115"/>
        </w:rPr>
        <w:t> </w:t>
      </w:r>
      <w:r>
        <w:rPr>
          <w:spacing w:val="-3"/>
          <w:w w:val="115"/>
        </w:rPr>
        <w:t>factores</w:t>
      </w:r>
      <w:r>
        <w:rPr>
          <w:spacing w:val="-13"/>
          <w:w w:val="115"/>
        </w:rPr>
        <w:t> </w:t>
      </w:r>
      <w:r>
        <w:rPr>
          <w:w w:val="115"/>
        </w:rPr>
        <w:t>institucionales</w:t>
      </w:r>
      <w:r>
        <w:rPr>
          <w:spacing w:val="-13"/>
          <w:w w:val="115"/>
        </w:rPr>
        <w:t> </w:t>
      </w:r>
      <w:r>
        <w:rPr>
          <w:w w:val="115"/>
        </w:rPr>
        <w:t>y </w:t>
      </w:r>
      <w:r>
        <w:rPr>
          <w:spacing w:val="-3"/>
          <w:w w:val="115"/>
        </w:rPr>
        <w:t>organizacionales</w:t>
      </w:r>
      <w:r>
        <w:rPr>
          <w:spacing w:val="-27"/>
          <w:w w:val="115"/>
        </w:rPr>
        <w:t> </w:t>
      </w:r>
      <w:r>
        <w:rPr>
          <w:w w:val="115"/>
        </w:rPr>
        <w:t>que</w:t>
      </w:r>
      <w:r>
        <w:rPr>
          <w:spacing w:val="-27"/>
          <w:w w:val="115"/>
        </w:rPr>
        <w:t> </w:t>
      </w:r>
      <w:r>
        <w:rPr>
          <w:w w:val="115"/>
        </w:rPr>
        <w:t>no</w:t>
      </w:r>
      <w:r>
        <w:rPr>
          <w:spacing w:val="-27"/>
          <w:w w:val="115"/>
        </w:rPr>
        <w:t> </w:t>
      </w:r>
      <w:r>
        <w:rPr>
          <w:spacing w:val="-3"/>
          <w:w w:val="115"/>
        </w:rPr>
        <w:t>fueron</w:t>
      </w:r>
      <w:r>
        <w:rPr>
          <w:spacing w:val="-27"/>
          <w:w w:val="115"/>
        </w:rPr>
        <w:t> </w:t>
      </w:r>
      <w:r>
        <w:rPr>
          <w:w w:val="115"/>
        </w:rPr>
        <w:t>debidamente</w:t>
      </w:r>
      <w:r>
        <w:rPr>
          <w:spacing w:val="-27"/>
          <w:w w:val="115"/>
        </w:rPr>
        <w:t> </w:t>
      </w:r>
      <w:r>
        <w:rPr>
          <w:spacing w:val="-2"/>
          <w:w w:val="115"/>
        </w:rPr>
        <w:t>considerados</w:t>
      </w:r>
      <w:r>
        <w:rPr>
          <w:spacing w:val="-27"/>
          <w:w w:val="115"/>
        </w:rPr>
        <w:t> </w:t>
      </w:r>
      <w:r>
        <w:rPr>
          <w:w w:val="115"/>
        </w:rPr>
        <w:t>al</w:t>
      </w:r>
      <w:r>
        <w:rPr>
          <w:spacing w:val="-27"/>
          <w:w w:val="115"/>
        </w:rPr>
        <w:t> </w:t>
      </w:r>
      <w:r>
        <w:rPr>
          <w:w w:val="115"/>
        </w:rPr>
        <w:t>momento</w:t>
      </w:r>
      <w:r>
        <w:rPr>
          <w:spacing w:val="-27"/>
          <w:w w:val="115"/>
        </w:rPr>
        <w:t> </w:t>
      </w:r>
      <w:r>
        <w:rPr>
          <w:w w:val="115"/>
        </w:rPr>
        <w:t>de su</w:t>
      </w:r>
      <w:r>
        <w:rPr>
          <w:spacing w:val="-27"/>
          <w:w w:val="115"/>
        </w:rPr>
        <w:t> </w:t>
      </w:r>
      <w:r>
        <w:rPr>
          <w:w w:val="115"/>
        </w:rPr>
        <w:t>diseño</w:t>
      </w:r>
      <w:r>
        <w:rPr>
          <w:spacing w:val="-27"/>
          <w:w w:val="115"/>
        </w:rPr>
        <w:t> </w:t>
      </w:r>
      <w:r>
        <w:rPr>
          <w:w w:val="115"/>
        </w:rPr>
        <w:t>e</w:t>
      </w:r>
      <w:r>
        <w:rPr>
          <w:spacing w:val="-27"/>
          <w:w w:val="115"/>
        </w:rPr>
        <w:t> </w:t>
      </w:r>
      <w:r>
        <w:rPr>
          <w:w w:val="115"/>
        </w:rPr>
        <w:t>implementación</w:t>
      </w:r>
      <w:r>
        <w:rPr>
          <w:spacing w:val="-27"/>
          <w:w w:val="115"/>
        </w:rPr>
        <w:t> </w:t>
      </w:r>
      <w:r>
        <w:rPr>
          <w:spacing w:val="-3"/>
          <w:w w:val="115"/>
        </w:rPr>
        <w:t>(Luna-Reyes</w:t>
      </w:r>
      <w:r>
        <w:rPr>
          <w:spacing w:val="-27"/>
          <w:w w:val="115"/>
        </w:rPr>
        <w:t> </w:t>
      </w:r>
      <w:r>
        <w:rPr>
          <w:w w:val="115"/>
        </w:rPr>
        <w:t>y</w:t>
      </w:r>
      <w:r>
        <w:rPr>
          <w:spacing w:val="-27"/>
          <w:w w:val="115"/>
        </w:rPr>
        <w:t> </w:t>
      </w:r>
      <w:r>
        <w:rPr>
          <w:spacing w:val="-3"/>
          <w:w w:val="115"/>
        </w:rPr>
        <w:t>Gil-García</w:t>
      </w:r>
      <w:r>
        <w:rPr>
          <w:spacing w:val="-27"/>
          <w:w w:val="115"/>
        </w:rPr>
        <w:t> </w:t>
      </w:r>
      <w:r>
        <w:rPr>
          <w:w w:val="115"/>
        </w:rPr>
        <w:t>2011).</w:t>
      </w:r>
      <w:r>
        <w:rPr>
          <w:spacing w:val="-33"/>
          <w:w w:val="115"/>
        </w:rPr>
        <w:t> </w:t>
      </w:r>
      <w:r>
        <w:rPr>
          <w:w w:val="115"/>
        </w:rPr>
        <w:t>A</w:t>
      </w:r>
      <w:r>
        <w:rPr>
          <w:spacing w:val="-29"/>
          <w:w w:val="115"/>
        </w:rPr>
        <w:t> </w:t>
      </w:r>
      <w:r>
        <w:rPr>
          <w:spacing w:val="-2"/>
          <w:w w:val="115"/>
        </w:rPr>
        <w:t>continuación </w:t>
      </w:r>
      <w:r>
        <w:rPr>
          <w:w w:val="115"/>
        </w:rPr>
        <w:t>se</w:t>
      </w:r>
      <w:r>
        <w:rPr>
          <w:spacing w:val="-15"/>
          <w:w w:val="115"/>
        </w:rPr>
        <w:t> </w:t>
      </w:r>
      <w:r>
        <w:rPr>
          <w:w w:val="115"/>
        </w:rPr>
        <w:t>describen</w:t>
      </w:r>
      <w:r>
        <w:rPr>
          <w:spacing w:val="-15"/>
          <w:w w:val="115"/>
        </w:rPr>
        <w:t> </w:t>
      </w:r>
      <w:r>
        <w:rPr>
          <w:w w:val="115"/>
        </w:rPr>
        <w:t>cada</w:t>
      </w:r>
      <w:r>
        <w:rPr>
          <w:spacing w:val="-15"/>
          <w:w w:val="115"/>
        </w:rPr>
        <w:t> </w:t>
      </w:r>
      <w:r>
        <w:rPr>
          <w:w w:val="115"/>
        </w:rPr>
        <w:t>uno</w:t>
      </w:r>
      <w:r>
        <w:rPr>
          <w:spacing w:val="-15"/>
          <w:w w:val="115"/>
        </w:rPr>
        <w:t> </w:t>
      </w:r>
      <w:r>
        <w:rPr>
          <w:w w:val="115"/>
        </w:rPr>
        <w:t>de</w:t>
      </w:r>
      <w:r>
        <w:rPr>
          <w:spacing w:val="-15"/>
          <w:w w:val="115"/>
        </w:rPr>
        <w:t> </w:t>
      </w:r>
      <w:r>
        <w:rPr>
          <w:w w:val="115"/>
        </w:rPr>
        <w:t>los</w:t>
      </w:r>
      <w:r>
        <w:rPr>
          <w:spacing w:val="-15"/>
          <w:w w:val="115"/>
        </w:rPr>
        <w:t> </w:t>
      </w:r>
      <w:r>
        <w:rPr>
          <w:spacing w:val="-3"/>
          <w:w w:val="115"/>
        </w:rPr>
        <w:t>portales:</w:t>
      </w:r>
    </w:p>
    <w:p>
      <w:pPr>
        <w:pStyle w:val="BodyText"/>
        <w:spacing w:before="11"/>
        <w:rPr>
          <w:sz w:val="18"/>
        </w:rPr>
      </w:pPr>
    </w:p>
    <w:p>
      <w:pPr>
        <w:pStyle w:val="BodyText"/>
        <w:spacing w:line="236" w:lineRule="exact"/>
        <w:ind w:left="117" w:right="111"/>
        <w:jc w:val="both"/>
      </w:pPr>
      <w:r>
        <w:rPr>
          <w:rFonts w:ascii="Arial"/>
          <w:i/>
          <w:w w:val="110"/>
        </w:rPr>
        <w:t>E-salud</w:t>
      </w:r>
      <w:r>
        <w:rPr>
          <w:w w:val="110"/>
        </w:rPr>
        <w:t>.</w:t>
      </w:r>
      <w:r>
        <w:rPr>
          <w:spacing w:val="-15"/>
          <w:w w:val="110"/>
        </w:rPr>
        <w:t> </w:t>
      </w:r>
      <w:r>
        <w:rPr>
          <w:w w:val="110"/>
        </w:rPr>
        <w:t>Este</w:t>
      </w:r>
      <w:r>
        <w:rPr>
          <w:spacing w:val="-10"/>
          <w:w w:val="110"/>
        </w:rPr>
        <w:t> </w:t>
      </w:r>
      <w:r>
        <w:rPr>
          <w:w w:val="110"/>
        </w:rPr>
        <w:t>portal</w:t>
      </w:r>
      <w:r>
        <w:rPr>
          <w:spacing w:val="-10"/>
          <w:w w:val="110"/>
        </w:rPr>
        <w:t> </w:t>
      </w:r>
      <w:r>
        <w:rPr>
          <w:w w:val="110"/>
        </w:rPr>
        <w:t>intenta</w:t>
      </w:r>
      <w:r>
        <w:rPr>
          <w:spacing w:val="-10"/>
          <w:w w:val="110"/>
        </w:rPr>
        <w:t> </w:t>
      </w:r>
      <w:r>
        <w:rPr>
          <w:w w:val="110"/>
        </w:rPr>
        <w:t>eliminar</w:t>
      </w:r>
      <w:r>
        <w:rPr>
          <w:spacing w:val="-10"/>
          <w:w w:val="110"/>
        </w:rPr>
        <w:t> </w:t>
      </w:r>
      <w:r>
        <w:rPr>
          <w:w w:val="110"/>
        </w:rPr>
        <w:t>las</w:t>
      </w:r>
      <w:r>
        <w:rPr>
          <w:spacing w:val="-10"/>
          <w:w w:val="110"/>
        </w:rPr>
        <w:t> </w:t>
      </w:r>
      <w:r>
        <w:rPr>
          <w:w w:val="110"/>
        </w:rPr>
        <w:t>barreras</w:t>
      </w:r>
      <w:r>
        <w:rPr>
          <w:spacing w:val="-10"/>
          <w:w w:val="110"/>
        </w:rPr>
        <w:t> </w:t>
      </w:r>
      <w:r>
        <w:rPr>
          <w:w w:val="110"/>
        </w:rPr>
        <w:t>para</w:t>
      </w:r>
      <w:r>
        <w:rPr>
          <w:spacing w:val="-10"/>
          <w:w w:val="110"/>
        </w:rPr>
        <w:t> </w:t>
      </w:r>
      <w:r>
        <w:rPr>
          <w:w w:val="110"/>
        </w:rPr>
        <w:t>el</w:t>
      </w:r>
      <w:r>
        <w:rPr>
          <w:spacing w:val="-10"/>
          <w:w w:val="110"/>
        </w:rPr>
        <w:t> </w:t>
      </w:r>
      <w:r>
        <w:rPr>
          <w:w w:val="110"/>
        </w:rPr>
        <w:t>acceso</w:t>
      </w:r>
      <w:r>
        <w:rPr>
          <w:spacing w:val="-10"/>
          <w:w w:val="110"/>
        </w:rPr>
        <w:t> </w:t>
      </w:r>
      <w:r>
        <w:rPr>
          <w:w w:val="110"/>
        </w:rPr>
        <w:t>al</w:t>
      </w:r>
      <w:r>
        <w:rPr>
          <w:spacing w:val="-10"/>
          <w:w w:val="110"/>
        </w:rPr>
        <w:t> </w:t>
      </w:r>
      <w:r>
        <w:rPr>
          <w:w w:val="110"/>
        </w:rPr>
        <w:t>estar</w:t>
      </w:r>
      <w:r>
        <w:rPr>
          <w:spacing w:val="-10"/>
          <w:w w:val="110"/>
        </w:rPr>
        <w:t> </w:t>
      </w:r>
      <w:r>
        <w:rPr>
          <w:w w:val="110"/>
        </w:rPr>
        <w:t>bien informado</w:t>
      </w:r>
      <w:r>
        <w:rPr>
          <w:spacing w:val="39"/>
          <w:w w:val="110"/>
        </w:rPr>
        <w:t> </w:t>
      </w:r>
      <w:r>
        <w:rPr>
          <w:w w:val="110"/>
        </w:rPr>
        <w:t>y</w:t>
      </w:r>
      <w:r>
        <w:rPr>
          <w:spacing w:val="39"/>
          <w:w w:val="110"/>
        </w:rPr>
        <w:t> </w:t>
      </w:r>
      <w:r>
        <w:rPr>
          <w:w w:val="110"/>
        </w:rPr>
        <w:t>a</w:t>
      </w:r>
      <w:r>
        <w:rPr>
          <w:spacing w:val="39"/>
          <w:w w:val="110"/>
        </w:rPr>
        <w:t> </w:t>
      </w:r>
      <w:r>
        <w:rPr>
          <w:w w:val="110"/>
        </w:rPr>
        <w:t>los</w:t>
      </w:r>
      <w:r>
        <w:rPr>
          <w:spacing w:val="39"/>
          <w:w w:val="110"/>
        </w:rPr>
        <w:t> </w:t>
      </w:r>
      <w:r>
        <w:rPr>
          <w:w w:val="110"/>
        </w:rPr>
        <w:t>servicios</w:t>
      </w:r>
      <w:r>
        <w:rPr>
          <w:spacing w:val="39"/>
          <w:w w:val="110"/>
        </w:rPr>
        <w:t> </w:t>
      </w:r>
      <w:r>
        <w:rPr>
          <w:w w:val="110"/>
        </w:rPr>
        <w:t>de</w:t>
      </w:r>
      <w:r>
        <w:rPr>
          <w:spacing w:val="39"/>
          <w:w w:val="110"/>
        </w:rPr>
        <w:t> </w:t>
      </w:r>
      <w:r>
        <w:rPr>
          <w:w w:val="110"/>
        </w:rPr>
        <w:t>salud</w:t>
      </w:r>
      <w:r>
        <w:rPr>
          <w:spacing w:val="39"/>
          <w:w w:val="110"/>
        </w:rPr>
        <w:t> </w:t>
      </w:r>
      <w:r>
        <w:rPr>
          <w:w w:val="110"/>
        </w:rPr>
        <w:t>y</w:t>
      </w:r>
      <w:r>
        <w:rPr>
          <w:spacing w:val="39"/>
          <w:w w:val="110"/>
        </w:rPr>
        <w:t> </w:t>
      </w:r>
      <w:r>
        <w:rPr>
          <w:w w:val="110"/>
        </w:rPr>
        <w:t>seguridad</w:t>
      </w:r>
      <w:r>
        <w:rPr>
          <w:spacing w:val="39"/>
          <w:w w:val="110"/>
        </w:rPr>
        <w:t> </w:t>
      </w:r>
      <w:r>
        <w:rPr>
          <w:w w:val="110"/>
        </w:rPr>
        <w:t>social,</w:t>
      </w:r>
      <w:r>
        <w:rPr>
          <w:spacing w:val="31"/>
          <w:w w:val="110"/>
        </w:rPr>
        <w:t> </w:t>
      </w:r>
      <w:r>
        <w:rPr>
          <w:w w:val="110"/>
        </w:rPr>
        <w:t>buscando</w:t>
      </w:r>
      <w:r>
        <w:rPr>
          <w:spacing w:val="39"/>
          <w:w w:val="110"/>
        </w:rPr>
        <w:t> </w:t>
      </w:r>
      <w:r>
        <w:rPr>
          <w:w w:val="110"/>
        </w:rPr>
        <w:t>lograr</w:t>
      </w:r>
    </w:p>
    <w:p>
      <w:pPr>
        <w:spacing w:after="0" w:line="236"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6" w:lineRule="exact" w:before="79"/>
        <w:ind w:left="113" w:right="108"/>
        <w:jc w:val="both"/>
      </w:pPr>
      <w:r>
        <w:rPr>
          <w:w w:val="115"/>
        </w:rPr>
        <w:t>con esto incrementar la salud pública (E-México 2003a). Probablemente la experiencia más exitosa, en cuanto a contenido, fue el portal e-salud. Se</w:t>
      </w:r>
      <w:r>
        <w:rPr>
          <w:spacing w:val="-5"/>
          <w:w w:val="115"/>
        </w:rPr>
        <w:t> </w:t>
      </w:r>
      <w:r>
        <w:rPr>
          <w:w w:val="115"/>
        </w:rPr>
        <w:t>nombró</w:t>
      </w:r>
      <w:r>
        <w:rPr>
          <w:spacing w:val="-5"/>
          <w:w w:val="115"/>
        </w:rPr>
        <w:t> </w:t>
      </w:r>
      <w:r>
        <w:rPr>
          <w:w w:val="115"/>
        </w:rPr>
        <w:t>al</w:t>
      </w:r>
      <w:r>
        <w:rPr>
          <w:spacing w:val="-5"/>
          <w:w w:val="115"/>
        </w:rPr>
        <w:t> </w:t>
      </w:r>
      <w:r>
        <w:rPr>
          <w:w w:val="115"/>
        </w:rPr>
        <w:t>director</w:t>
      </w:r>
      <w:r>
        <w:rPr>
          <w:spacing w:val="-5"/>
          <w:w w:val="115"/>
        </w:rPr>
        <w:t> </w:t>
      </w:r>
      <w:r>
        <w:rPr>
          <w:w w:val="115"/>
        </w:rPr>
        <w:t>del</w:t>
      </w:r>
      <w:r>
        <w:rPr>
          <w:spacing w:val="-5"/>
          <w:w w:val="115"/>
        </w:rPr>
        <w:t> </w:t>
      </w:r>
      <w:r>
        <w:rPr>
          <w:w w:val="115"/>
        </w:rPr>
        <w:t>Centro</w:t>
      </w:r>
      <w:r>
        <w:rPr>
          <w:spacing w:val="-5"/>
          <w:w w:val="115"/>
        </w:rPr>
        <w:t> </w:t>
      </w:r>
      <w:r>
        <w:rPr>
          <w:w w:val="115"/>
        </w:rPr>
        <w:t>Nacional</w:t>
      </w:r>
      <w:r>
        <w:rPr>
          <w:spacing w:val="-5"/>
          <w:w w:val="115"/>
        </w:rPr>
        <w:t> </w:t>
      </w:r>
      <w:r>
        <w:rPr>
          <w:w w:val="115"/>
        </w:rPr>
        <w:t>para</w:t>
      </w:r>
      <w:r>
        <w:rPr>
          <w:spacing w:val="-5"/>
          <w:w w:val="115"/>
        </w:rPr>
        <w:t> </w:t>
      </w:r>
      <w:r>
        <w:rPr>
          <w:w w:val="115"/>
        </w:rPr>
        <w:t>la</w:t>
      </w:r>
      <w:r>
        <w:rPr>
          <w:spacing w:val="-5"/>
          <w:w w:val="115"/>
        </w:rPr>
        <w:t> </w:t>
      </w:r>
      <w:r>
        <w:rPr>
          <w:w w:val="115"/>
        </w:rPr>
        <w:t>Excelencia</w:t>
      </w:r>
      <w:r>
        <w:rPr>
          <w:spacing w:val="-10"/>
          <w:w w:val="115"/>
        </w:rPr>
        <w:t> </w:t>
      </w:r>
      <w:r>
        <w:rPr>
          <w:w w:val="115"/>
        </w:rPr>
        <w:t>Tecnológica en Salud (CENETEC) como responsable de la iniciativa. El CENETEC fue la cabeza</w:t>
      </w:r>
      <w:r>
        <w:rPr>
          <w:spacing w:val="-22"/>
          <w:w w:val="115"/>
        </w:rPr>
        <w:t> </w:t>
      </w:r>
      <w:r>
        <w:rPr>
          <w:w w:val="115"/>
        </w:rPr>
        <w:t>de</w:t>
      </w:r>
      <w:r>
        <w:rPr>
          <w:spacing w:val="-22"/>
          <w:w w:val="115"/>
        </w:rPr>
        <w:t> </w:t>
      </w:r>
      <w:r>
        <w:rPr>
          <w:w w:val="115"/>
        </w:rPr>
        <w:t>una</w:t>
      </w:r>
      <w:r>
        <w:rPr>
          <w:spacing w:val="-22"/>
          <w:w w:val="115"/>
        </w:rPr>
        <w:t> </w:t>
      </w:r>
      <w:r>
        <w:rPr>
          <w:w w:val="115"/>
        </w:rPr>
        <w:t>red</w:t>
      </w:r>
      <w:r>
        <w:rPr>
          <w:spacing w:val="-22"/>
          <w:w w:val="115"/>
        </w:rPr>
        <w:t> </w:t>
      </w:r>
      <w:r>
        <w:rPr>
          <w:w w:val="115"/>
        </w:rPr>
        <w:t>ya</w:t>
      </w:r>
      <w:r>
        <w:rPr>
          <w:spacing w:val="-22"/>
          <w:w w:val="115"/>
        </w:rPr>
        <w:t> </w:t>
      </w:r>
      <w:r>
        <w:rPr>
          <w:w w:val="115"/>
        </w:rPr>
        <w:t>existente</w:t>
      </w:r>
      <w:r>
        <w:rPr>
          <w:spacing w:val="-22"/>
          <w:w w:val="115"/>
        </w:rPr>
        <w:t> </w:t>
      </w:r>
      <w:r>
        <w:rPr>
          <w:w w:val="115"/>
        </w:rPr>
        <w:t>de</w:t>
      </w:r>
      <w:r>
        <w:rPr>
          <w:spacing w:val="-22"/>
          <w:w w:val="115"/>
        </w:rPr>
        <w:t> </w:t>
      </w:r>
      <w:r>
        <w:rPr>
          <w:w w:val="115"/>
        </w:rPr>
        <w:t>instituciones</w:t>
      </w:r>
      <w:r>
        <w:rPr>
          <w:spacing w:val="-22"/>
          <w:w w:val="115"/>
        </w:rPr>
        <w:t> </w:t>
      </w:r>
      <w:r>
        <w:rPr>
          <w:w w:val="115"/>
        </w:rPr>
        <w:t>de</w:t>
      </w:r>
      <w:r>
        <w:rPr>
          <w:spacing w:val="-22"/>
          <w:w w:val="115"/>
        </w:rPr>
        <w:t> </w:t>
      </w:r>
      <w:r>
        <w:rPr>
          <w:w w:val="115"/>
        </w:rPr>
        <w:t>la</w:t>
      </w:r>
      <w:r>
        <w:rPr>
          <w:spacing w:val="-22"/>
          <w:w w:val="115"/>
        </w:rPr>
        <w:t> </w:t>
      </w:r>
      <w:r>
        <w:rPr>
          <w:w w:val="115"/>
        </w:rPr>
        <w:t>salud</w:t>
      </w:r>
      <w:r>
        <w:rPr>
          <w:spacing w:val="-22"/>
          <w:w w:val="115"/>
        </w:rPr>
        <w:t> </w:t>
      </w:r>
      <w:r>
        <w:rPr>
          <w:w w:val="115"/>
        </w:rPr>
        <w:t>como</w:t>
      </w:r>
      <w:r>
        <w:rPr>
          <w:spacing w:val="-22"/>
          <w:w w:val="115"/>
        </w:rPr>
        <w:t> </w:t>
      </w:r>
      <w:r>
        <w:rPr>
          <w:w w:val="115"/>
        </w:rPr>
        <w:t>el</w:t>
      </w:r>
      <w:r>
        <w:rPr>
          <w:spacing w:val="-22"/>
          <w:w w:val="115"/>
        </w:rPr>
        <w:t> </w:t>
      </w:r>
      <w:r>
        <w:rPr>
          <w:w w:val="115"/>
        </w:rPr>
        <w:t>IMSS,</w:t>
      </w:r>
      <w:r>
        <w:rPr>
          <w:spacing w:val="-28"/>
          <w:w w:val="115"/>
        </w:rPr>
        <w:t> </w:t>
      </w:r>
      <w:r>
        <w:rPr>
          <w:w w:val="115"/>
        </w:rPr>
        <w:t>el ISSTE,</w:t>
      </w:r>
      <w:r>
        <w:rPr>
          <w:spacing w:val="-17"/>
          <w:w w:val="115"/>
        </w:rPr>
        <w:t> </w:t>
      </w:r>
      <w:r>
        <w:rPr>
          <w:w w:val="115"/>
        </w:rPr>
        <w:t>algunas</w:t>
      </w:r>
      <w:r>
        <w:rPr>
          <w:spacing w:val="-12"/>
          <w:w w:val="115"/>
        </w:rPr>
        <w:t> </w:t>
      </w:r>
      <w:r>
        <w:rPr>
          <w:w w:val="115"/>
        </w:rPr>
        <w:t>universidades</w:t>
      </w:r>
      <w:r>
        <w:rPr>
          <w:spacing w:val="-12"/>
          <w:w w:val="115"/>
        </w:rPr>
        <w:t> </w:t>
      </w:r>
      <w:r>
        <w:rPr>
          <w:w w:val="115"/>
        </w:rPr>
        <w:t>privadas</w:t>
      </w:r>
      <w:r>
        <w:rPr>
          <w:spacing w:val="-12"/>
          <w:w w:val="115"/>
        </w:rPr>
        <w:t> </w:t>
      </w:r>
      <w:r>
        <w:rPr>
          <w:w w:val="115"/>
        </w:rPr>
        <w:t>y</w:t>
      </w:r>
      <w:r>
        <w:rPr>
          <w:spacing w:val="-12"/>
          <w:w w:val="115"/>
        </w:rPr>
        <w:t> </w:t>
      </w:r>
      <w:r>
        <w:rPr>
          <w:w w:val="115"/>
        </w:rPr>
        <w:t>su</w:t>
      </w:r>
      <w:r>
        <w:rPr>
          <w:spacing w:val="-12"/>
          <w:w w:val="115"/>
        </w:rPr>
        <w:t> </w:t>
      </w:r>
      <w:r>
        <w:rPr>
          <w:w w:val="115"/>
        </w:rPr>
        <w:t>propia</w:t>
      </w:r>
      <w:r>
        <w:rPr>
          <w:spacing w:val="-12"/>
          <w:w w:val="115"/>
        </w:rPr>
        <w:t> </w:t>
      </w:r>
      <w:r>
        <w:rPr>
          <w:w w:val="115"/>
        </w:rPr>
        <w:t>red</w:t>
      </w:r>
      <w:r>
        <w:rPr>
          <w:spacing w:val="-12"/>
          <w:w w:val="115"/>
        </w:rPr>
        <w:t> </w:t>
      </w:r>
      <w:r>
        <w:rPr>
          <w:w w:val="115"/>
        </w:rPr>
        <w:t>de</w:t>
      </w:r>
      <w:r>
        <w:rPr>
          <w:spacing w:val="-12"/>
          <w:w w:val="115"/>
        </w:rPr>
        <w:t> </w:t>
      </w:r>
      <w:r>
        <w:rPr>
          <w:w w:val="115"/>
        </w:rPr>
        <w:t>centros</w:t>
      </w:r>
      <w:r>
        <w:rPr>
          <w:spacing w:val="-12"/>
          <w:w w:val="115"/>
        </w:rPr>
        <w:t> </w:t>
      </w:r>
      <w:r>
        <w:rPr>
          <w:w w:val="115"/>
        </w:rPr>
        <w:t>de</w:t>
      </w:r>
      <w:r>
        <w:rPr>
          <w:spacing w:val="-12"/>
          <w:w w:val="115"/>
        </w:rPr>
        <w:t> </w:t>
      </w:r>
      <w:r>
        <w:rPr>
          <w:w w:val="115"/>
        </w:rPr>
        <w:t>salud, así como otras áreas de la misma secretaría. En este sentido, la</w:t>
      </w:r>
      <w:r>
        <w:rPr>
          <w:spacing w:val="-23"/>
          <w:w w:val="115"/>
        </w:rPr>
        <w:t> </w:t>
      </w:r>
      <w:r>
        <w:rPr>
          <w:w w:val="115"/>
        </w:rPr>
        <w:t>iniciativa del </w:t>
      </w:r>
      <w:r>
        <w:rPr>
          <w:spacing w:val="-4"/>
          <w:w w:val="115"/>
        </w:rPr>
        <w:t>Portal </w:t>
      </w:r>
      <w:r>
        <w:rPr>
          <w:w w:val="115"/>
        </w:rPr>
        <w:t>e-Salud vino a sumar a la red ya existente y a proporcionar la infraestructura</w:t>
      </w:r>
      <w:r>
        <w:rPr>
          <w:spacing w:val="-5"/>
          <w:w w:val="115"/>
        </w:rPr>
        <w:t> </w:t>
      </w:r>
      <w:r>
        <w:rPr>
          <w:w w:val="115"/>
        </w:rPr>
        <w:t>técnica</w:t>
      </w:r>
      <w:r>
        <w:rPr>
          <w:spacing w:val="-5"/>
          <w:w w:val="115"/>
        </w:rPr>
        <w:t> </w:t>
      </w:r>
      <w:r>
        <w:rPr>
          <w:w w:val="115"/>
        </w:rPr>
        <w:t>para</w:t>
      </w:r>
      <w:r>
        <w:rPr>
          <w:spacing w:val="-5"/>
          <w:w w:val="115"/>
        </w:rPr>
        <w:t> </w:t>
      </w:r>
      <w:r>
        <w:rPr>
          <w:w w:val="115"/>
        </w:rPr>
        <w:t>hacer</w:t>
      </w:r>
      <w:r>
        <w:rPr>
          <w:spacing w:val="-5"/>
          <w:w w:val="115"/>
        </w:rPr>
        <w:t> </w:t>
      </w:r>
      <w:r>
        <w:rPr>
          <w:w w:val="115"/>
        </w:rPr>
        <w:t>posibles</w:t>
      </w:r>
      <w:r>
        <w:rPr>
          <w:spacing w:val="-5"/>
          <w:w w:val="115"/>
        </w:rPr>
        <w:t> </w:t>
      </w:r>
      <w:r>
        <w:rPr>
          <w:w w:val="115"/>
        </w:rPr>
        <w:t>los</w:t>
      </w:r>
      <w:r>
        <w:rPr>
          <w:spacing w:val="-5"/>
          <w:w w:val="115"/>
        </w:rPr>
        <w:t> </w:t>
      </w:r>
      <w:r>
        <w:rPr>
          <w:w w:val="115"/>
        </w:rPr>
        <w:t>objetivos.</w:t>
      </w:r>
      <w:r>
        <w:rPr>
          <w:spacing w:val="-9"/>
          <w:w w:val="115"/>
        </w:rPr>
        <w:t> </w:t>
      </w:r>
      <w:r>
        <w:rPr>
          <w:w w:val="115"/>
        </w:rPr>
        <w:t>De</w:t>
      </w:r>
      <w:r>
        <w:rPr>
          <w:spacing w:val="-5"/>
          <w:w w:val="115"/>
        </w:rPr>
        <w:t> </w:t>
      </w:r>
      <w:r>
        <w:rPr>
          <w:w w:val="115"/>
        </w:rPr>
        <w:t>acuerdo</w:t>
      </w:r>
      <w:r>
        <w:rPr>
          <w:spacing w:val="-5"/>
          <w:w w:val="115"/>
        </w:rPr>
        <w:t> </w:t>
      </w:r>
      <w:r>
        <w:rPr>
          <w:w w:val="115"/>
        </w:rPr>
        <w:t>con los</w:t>
      </w:r>
      <w:r>
        <w:rPr>
          <w:spacing w:val="-26"/>
          <w:w w:val="115"/>
        </w:rPr>
        <w:t> </w:t>
      </w:r>
      <w:r>
        <w:rPr>
          <w:w w:val="115"/>
        </w:rPr>
        <w:t>participantes</w:t>
      </w:r>
      <w:r>
        <w:rPr>
          <w:spacing w:val="-26"/>
          <w:w w:val="115"/>
        </w:rPr>
        <w:t> </w:t>
      </w:r>
      <w:r>
        <w:rPr>
          <w:w w:val="115"/>
        </w:rPr>
        <w:t>en</w:t>
      </w:r>
      <w:r>
        <w:rPr>
          <w:spacing w:val="-26"/>
          <w:w w:val="115"/>
        </w:rPr>
        <w:t> </w:t>
      </w:r>
      <w:r>
        <w:rPr>
          <w:w w:val="115"/>
        </w:rPr>
        <w:t>este</w:t>
      </w:r>
      <w:r>
        <w:rPr>
          <w:spacing w:val="-26"/>
          <w:w w:val="115"/>
        </w:rPr>
        <w:t> </w:t>
      </w:r>
      <w:r>
        <w:rPr>
          <w:w w:val="115"/>
        </w:rPr>
        <w:t>trabajo</w:t>
      </w:r>
      <w:r>
        <w:rPr>
          <w:spacing w:val="-26"/>
          <w:w w:val="115"/>
        </w:rPr>
        <w:t> </w:t>
      </w:r>
      <w:r>
        <w:rPr>
          <w:w w:val="115"/>
        </w:rPr>
        <w:t>colaborativo,</w:t>
      </w:r>
      <w:r>
        <w:rPr>
          <w:spacing w:val="-29"/>
          <w:w w:val="115"/>
        </w:rPr>
        <w:t> </w:t>
      </w:r>
      <w:r>
        <w:rPr>
          <w:w w:val="115"/>
        </w:rPr>
        <w:t>la</w:t>
      </w:r>
      <w:r>
        <w:rPr>
          <w:spacing w:val="-26"/>
          <w:w w:val="115"/>
        </w:rPr>
        <w:t> </w:t>
      </w:r>
      <w:r>
        <w:rPr>
          <w:w w:val="115"/>
        </w:rPr>
        <w:t>coordinación</w:t>
      </w:r>
      <w:r>
        <w:rPr>
          <w:spacing w:val="-26"/>
          <w:w w:val="115"/>
        </w:rPr>
        <w:t> </w:t>
      </w:r>
      <w:r>
        <w:rPr>
          <w:w w:val="115"/>
        </w:rPr>
        <w:t>de</w:t>
      </w:r>
      <w:r>
        <w:rPr>
          <w:spacing w:val="-26"/>
          <w:w w:val="115"/>
        </w:rPr>
        <w:t> </w:t>
      </w:r>
      <w:r>
        <w:rPr>
          <w:w w:val="115"/>
        </w:rPr>
        <w:t>e-México y el papel del CENETEC jugaron un rol de liderazgo muy efectivo y fundamental</w:t>
      </w:r>
      <w:r>
        <w:rPr>
          <w:spacing w:val="-28"/>
          <w:w w:val="115"/>
        </w:rPr>
        <w:t> </w:t>
      </w:r>
      <w:r>
        <w:rPr>
          <w:w w:val="115"/>
        </w:rPr>
        <w:t>en</w:t>
      </w:r>
      <w:r>
        <w:rPr>
          <w:spacing w:val="-28"/>
          <w:w w:val="115"/>
        </w:rPr>
        <w:t> </w:t>
      </w:r>
      <w:r>
        <w:rPr>
          <w:w w:val="115"/>
        </w:rPr>
        <w:t>el</w:t>
      </w:r>
      <w:r>
        <w:rPr>
          <w:spacing w:val="-28"/>
          <w:w w:val="115"/>
        </w:rPr>
        <w:t> </w:t>
      </w:r>
      <w:r>
        <w:rPr>
          <w:w w:val="115"/>
        </w:rPr>
        <w:t>proceso</w:t>
      </w:r>
      <w:r>
        <w:rPr>
          <w:spacing w:val="-28"/>
          <w:w w:val="115"/>
        </w:rPr>
        <w:t> </w:t>
      </w:r>
      <w:r>
        <w:rPr>
          <w:w w:val="115"/>
        </w:rPr>
        <w:t>(</w:t>
      </w:r>
      <w:r>
        <w:rPr>
          <w:spacing w:val="-28"/>
          <w:w w:val="115"/>
        </w:rPr>
        <w:t> </w:t>
      </w:r>
      <w:r>
        <w:rPr>
          <w:w w:val="115"/>
        </w:rPr>
        <w:t>Luna-Reyes</w:t>
      </w:r>
      <w:r>
        <w:rPr>
          <w:spacing w:val="-28"/>
          <w:w w:val="115"/>
        </w:rPr>
        <w:t> </w:t>
      </w:r>
      <w:r>
        <w:rPr>
          <w:w w:val="115"/>
        </w:rPr>
        <w:t>y</w:t>
      </w:r>
      <w:r>
        <w:rPr>
          <w:spacing w:val="-28"/>
          <w:w w:val="115"/>
        </w:rPr>
        <w:t> </w:t>
      </w:r>
      <w:r>
        <w:rPr>
          <w:w w:val="115"/>
        </w:rPr>
        <w:t>Gil-García</w:t>
      </w:r>
      <w:r>
        <w:rPr>
          <w:spacing w:val="-28"/>
          <w:w w:val="115"/>
        </w:rPr>
        <w:t> </w:t>
      </w:r>
      <w:r>
        <w:rPr>
          <w:w w:val="115"/>
        </w:rPr>
        <w:t>2011).</w:t>
      </w:r>
      <w:r>
        <w:rPr>
          <w:spacing w:val="-32"/>
          <w:w w:val="115"/>
        </w:rPr>
        <w:t> </w:t>
      </w:r>
      <w:r>
        <w:rPr>
          <w:w w:val="115"/>
        </w:rPr>
        <w:t>La</w:t>
      </w:r>
      <w:r>
        <w:rPr>
          <w:spacing w:val="-28"/>
          <w:w w:val="115"/>
        </w:rPr>
        <w:t> </w:t>
      </w:r>
      <w:r>
        <w:rPr>
          <w:w w:val="115"/>
        </w:rPr>
        <w:t>organización y el desarrollo del contenido de la información fue producto de la red</w:t>
      </w:r>
      <w:r>
        <w:rPr>
          <w:spacing w:val="-22"/>
          <w:w w:val="115"/>
        </w:rPr>
        <w:t> </w:t>
      </w:r>
      <w:r>
        <w:rPr>
          <w:w w:val="115"/>
        </w:rPr>
        <w:t>de organizaciones</w:t>
      </w:r>
      <w:r>
        <w:rPr>
          <w:spacing w:val="-28"/>
          <w:w w:val="115"/>
        </w:rPr>
        <w:t> </w:t>
      </w:r>
      <w:r>
        <w:rPr>
          <w:w w:val="115"/>
        </w:rPr>
        <w:t>existente;</w:t>
      </w:r>
      <w:r>
        <w:rPr>
          <w:spacing w:val="-28"/>
          <w:w w:val="115"/>
        </w:rPr>
        <w:t> </w:t>
      </w:r>
      <w:r>
        <w:rPr>
          <w:w w:val="115"/>
        </w:rPr>
        <w:t>realizando</w:t>
      </w:r>
      <w:r>
        <w:rPr>
          <w:spacing w:val="-28"/>
          <w:w w:val="115"/>
        </w:rPr>
        <w:t> </w:t>
      </w:r>
      <w:r>
        <w:rPr>
          <w:w w:val="115"/>
        </w:rPr>
        <w:t>un</w:t>
      </w:r>
      <w:r>
        <w:rPr>
          <w:spacing w:val="-28"/>
          <w:w w:val="115"/>
        </w:rPr>
        <w:t> </w:t>
      </w:r>
      <w:r>
        <w:rPr>
          <w:w w:val="115"/>
        </w:rPr>
        <w:t>proceso</w:t>
      </w:r>
      <w:r>
        <w:rPr>
          <w:spacing w:val="-28"/>
          <w:w w:val="115"/>
        </w:rPr>
        <w:t> </w:t>
      </w:r>
      <w:r>
        <w:rPr>
          <w:w w:val="115"/>
        </w:rPr>
        <w:t>formal</w:t>
      </w:r>
      <w:r>
        <w:rPr>
          <w:spacing w:val="-28"/>
          <w:w w:val="115"/>
        </w:rPr>
        <w:t> </w:t>
      </w:r>
      <w:r>
        <w:rPr>
          <w:w w:val="115"/>
        </w:rPr>
        <w:t>con</w:t>
      </w:r>
      <w:r>
        <w:rPr>
          <w:spacing w:val="-28"/>
          <w:w w:val="115"/>
        </w:rPr>
        <w:t> </w:t>
      </w:r>
      <w:r>
        <w:rPr>
          <w:w w:val="115"/>
        </w:rPr>
        <w:t>base</w:t>
      </w:r>
      <w:r>
        <w:rPr>
          <w:spacing w:val="-28"/>
          <w:w w:val="115"/>
        </w:rPr>
        <w:t> </w:t>
      </w:r>
      <w:r>
        <w:rPr>
          <w:w w:val="115"/>
        </w:rPr>
        <w:t>en</w:t>
      </w:r>
      <w:r>
        <w:rPr>
          <w:spacing w:val="-28"/>
          <w:w w:val="115"/>
        </w:rPr>
        <w:t> </w:t>
      </w:r>
      <w:r>
        <w:rPr>
          <w:w w:val="115"/>
        </w:rPr>
        <w:t>mapas mentales</w:t>
      </w:r>
      <w:r>
        <w:rPr>
          <w:spacing w:val="-23"/>
          <w:w w:val="115"/>
        </w:rPr>
        <w:t> </w:t>
      </w:r>
      <w:r>
        <w:rPr>
          <w:w w:val="115"/>
        </w:rPr>
        <w:t>y</w:t>
      </w:r>
      <w:r>
        <w:rPr>
          <w:spacing w:val="-23"/>
          <w:w w:val="115"/>
        </w:rPr>
        <w:t> </w:t>
      </w:r>
      <w:r>
        <w:rPr>
          <w:w w:val="115"/>
        </w:rPr>
        <w:t>un</w:t>
      </w:r>
      <w:r>
        <w:rPr>
          <w:spacing w:val="-23"/>
          <w:w w:val="115"/>
        </w:rPr>
        <w:t> </w:t>
      </w:r>
      <w:r>
        <w:rPr>
          <w:w w:val="115"/>
        </w:rPr>
        <w:t>proceso</w:t>
      </w:r>
      <w:r>
        <w:rPr>
          <w:spacing w:val="-23"/>
          <w:w w:val="115"/>
        </w:rPr>
        <w:t> </w:t>
      </w:r>
      <w:r>
        <w:rPr>
          <w:w w:val="115"/>
        </w:rPr>
        <w:t>administrativo</w:t>
      </w:r>
      <w:r>
        <w:rPr>
          <w:spacing w:val="-23"/>
          <w:w w:val="115"/>
        </w:rPr>
        <w:t> </w:t>
      </w:r>
      <w:r>
        <w:rPr>
          <w:w w:val="115"/>
        </w:rPr>
        <w:t>del</w:t>
      </w:r>
      <w:r>
        <w:rPr>
          <w:spacing w:val="-23"/>
          <w:w w:val="115"/>
        </w:rPr>
        <w:t> </w:t>
      </w:r>
      <w:r>
        <w:rPr>
          <w:w w:val="115"/>
        </w:rPr>
        <w:t>contenido.</w:t>
      </w:r>
      <w:r>
        <w:rPr>
          <w:spacing w:val="-28"/>
          <w:w w:val="115"/>
        </w:rPr>
        <w:t> </w:t>
      </w:r>
      <w:r>
        <w:rPr>
          <w:w w:val="115"/>
        </w:rPr>
        <w:t>El</w:t>
      </w:r>
      <w:r>
        <w:rPr>
          <w:spacing w:val="-23"/>
          <w:w w:val="115"/>
        </w:rPr>
        <w:t> </w:t>
      </w:r>
      <w:r>
        <w:rPr>
          <w:w w:val="115"/>
        </w:rPr>
        <w:t>proceso</w:t>
      </w:r>
      <w:r>
        <w:rPr>
          <w:spacing w:val="-23"/>
          <w:w w:val="115"/>
        </w:rPr>
        <w:t> </w:t>
      </w:r>
      <w:r>
        <w:rPr>
          <w:w w:val="115"/>
        </w:rPr>
        <w:t>llevó</w:t>
      </w:r>
      <w:r>
        <w:rPr>
          <w:spacing w:val="-23"/>
          <w:w w:val="115"/>
        </w:rPr>
        <w:t> </w:t>
      </w:r>
      <w:r>
        <w:rPr>
          <w:w w:val="115"/>
        </w:rPr>
        <w:t>a</w:t>
      </w:r>
      <w:r>
        <w:rPr>
          <w:spacing w:val="-23"/>
          <w:w w:val="115"/>
        </w:rPr>
        <w:t> </w:t>
      </w:r>
      <w:r>
        <w:rPr>
          <w:w w:val="115"/>
        </w:rPr>
        <w:t>una primera versión de un portal bien integrado que ofrecía información de todas</w:t>
      </w:r>
      <w:r>
        <w:rPr>
          <w:spacing w:val="-26"/>
          <w:w w:val="115"/>
        </w:rPr>
        <w:t> </w:t>
      </w:r>
      <w:r>
        <w:rPr>
          <w:w w:val="115"/>
        </w:rPr>
        <w:t>las</w:t>
      </w:r>
      <w:r>
        <w:rPr>
          <w:spacing w:val="-26"/>
          <w:w w:val="115"/>
        </w:rPr>
        <w:t> </w:t>
      </w:r>
      <w:r>
        <w:rPr>
          <w:w w:val="115"/>
        </w:rPr>
        <w:t>organizaciones</w:t>
      </w:r>
      <w:r>
        <w:rPr>
          <w:spacing w:val="-26"/>
          <w:w w:val="115"/>
        </w:rPr>
        <w:t> </w:t>
      </w:r>
      <w:r>
        <w:rPr>
          <w:w w:val="115"/>
        </w:rPr>
        <w:t>involucradas.</w:t>
      </w:r>
    </w:p>
    <w:p>
      <w:pPr>
        <w:pStyle w:val="BodyText"/>
        <w:spacing w:before="9"/>
        <w:rPr>
          <w:sz w:val="18"/>
        </w:rPr>
      </w:pPr>
    </w:p>
    <w:p>
      <w:pPr>
        <w:pStyle w:val="Heading6"/>
        <w:ind w:left="2357"/>
      </w:pPr>
      <w:r>
        <w:rPr>
          <w:w w:val="115"/>
        </w:rPr>
        <w:t>Figura 5.1. Portal E-México</w:t>
      </w:r>
    </w:p>
    <w:p>
      <w:pPr>
        <w:pStyle w:val="BodyText"/>
        <w:spacing w:before="7"/>
        <w:rPr>
          <w:b/>
          <w:sz w:val="11"/>
        </w:rPr>
      </w:pPr>
      <w:r>
        <w:rPr/>
        <w:drawing>
          <wp:anchor distT="0" distB="0" distL="0" distR="0" allowOverlap="1" layoutInCell="1" locked="0" behindDoc="0" simplePos="0" relativeHeight="3400">
            <wp:simplePos x="0" y="0"/>
            <wp:positionH relativeFrom="page">
              <wp:posOffset>720576</wp:posOffset>
            </wp:positionH>
            <wp:positionV relativeFrom="paragraph">
              <wp:posOffset>114904</wp:posOffset>
            </wp:positionV>
            <wp:extent cx="4503080" cy="3243072"/>
            <wp:effectExtent l="0" t="0" r="0" b="0"/>
            <wp:wrapTopAndBottom/>
            <wp:docPr id="69" name="image740.png" descr=""/>
            <wp:cNvGraphicFramePr>
              <a:graphicFrameLocks noChangeAspect="1"/>
            </wp:cNvGraphicFramePr>
            <a:graphic>
              <a:graphicData uri="http://schemas.openxmlformats.org/drawingml/2006/picture">
                <pic:pic>
                  <pic:nvPicPr>
                    <pic:cNvPr id="70" name="image740.png"/>
                    <pic:cNvPicPr/>
                  </pic:nvPicPr>
                  <pic:blipFill>
                    <a:blip r:embed="rId852" cstate="print"/>
                    <a:stretch>
                      <a:fillRect/>
                    </a:stretch>
                  </pic:blipFill>
                  <pic:spPr>
                    <a:xfrm>
                      <a:off x="0" y="0"/>
                      <a:ext cx="4503080" cy="3243072"/>
                    </a:xfrm>
                    <a:prstGeom prst="rect">
                      <a:avLst/>
                    </a:prstGeom>
                  </pic:spPr>
                </pic:pic>
              </a:graphicData>
            </a:graphic>
          </wp:anchor>
        </w:drawing>
      </w:r>
    </w:p>
    <w:p>
      <w:pPr>
        <w:spacing w:before="174"/>
        <w:ind w:left="113" w:right="0" w:firstLine="0"/>
        <w:jc w:val="both"/>
        <w:rPr>
          <w:sz w:val="18"/>
        </w:rPr>
      </w:pPr>
      <w:r>
        <w:rPr>
          <w:w w:val="110"/>
          <w:sz w:val="18"/>
        </w:rPr>
        <w:t>Fuente: (E-México 2009)</w:t>
      </w:r>
    </w:p>
    <w:p>
      <w:pPr>
        <w:spacing w:after="0"/>
        <w:jc w:val="both"/>
        <w:rPr>
          <w:sz w:val="18"/>
        </w:rPr>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6" w:lineRule="exact" w:before="79"/>
        <w:ind w:left="117" w:right="105"/>
        <w:jc w:val="both"/>
      </w:pPr>
      <w:r>
        <w:rPr>
          <w:rFonts w:ascii="Arial" w:hAnsi="Arial"/>
          <w:i/>
          <w:w w:val="115"/>
        </w:rPr>
        <w:t>E-aprendizaje. </w:t>
      </w:r>
      <w:r>
        <w:rPr>
          <w:w w:val="115"/>
        </w:rPr>
        <w:t>Este portal surge con el objetivo principal de ofrecer nuevas opciones de acceso a la educación formal en todos los niveles,    a la educación continua y a la capacitación para el trabajo por internet; promoviéndolo</w:t>
      </w:r>
      <w:r>
        <w:rPr>
          <w:spacing w:val="-22"/>
          <w:w w:val="115"/>
        </w:rPr>
        <w:t> </w:t>
      </w:r>
      <w:r>
        <w:rPr>
          <w:w w:val="115"/>
        </w:rPr>
        <w:t>como</w:t>
      </w:r>
      <w:r>
        <w:rPr>
          <w:spacing w:val="-22"/>
          <w:w w:val="115"/>
        </w:rPr>
        <w:t> </w:t>
      </w:r>
      <w:r>
        <w:rPr>
          <w:w w:val="115"/>
        </w:rPr>
        <w:t>una</w:t>
      </w:r>
      <w:r>
        <w:rPr>
          <w:spacing w:val="-22"/>
          <w:w w:val="115"/>
        </w:rPr>
        <w:t> </w:t>
      </w:r>
      <w:r>
        <w:rPr>
          <w:w w:val="115"/>
        </w:rPr>
        <w:t>forma</w:t>
      </w:r>
      <w:r>
        <w:rPr>
          <w:spacing w:val="-22"/>
          <w:w w:val="115"/>
        </w:rPr>
        <w:t> </w:t>
      </w:r>
      <w:r>
        <w:rPr>
          <w:w w:val="115"/>
        </w:rPr>
        <w:t>de</w:t>
      </w:r>
      <w:r>
        <w:rPr>
          <w:spacing w:val="-22"/>
          <w:w w:val="115"/>
        </w:rPr>
        <w:t> </w:t>
      </w:r>
      <w:r>
        <w:rPr>
          <w:w w:val="115"/>
        </w:rPr>
        <w:t>desarrollo</w:t>
      </w:r>
      <w:r>
        <w:rPr>
          <w:spacing w:val="-22"/>
          <w:w w:val="115"/>
        </w:rPr>
        <w:t> </w:t>
      </w:r>
      <w:r>
        <w:rPr>
          <w:w w:val="115"/>
        </w:rPr>
        <w:t>personal</w:t>
      </w:r>
      <w:r>
        <w:rPr>
          <w:spacing w:val="-22"/>
          <w:w w:val="115"/>
        </w:rPr>
        <w:t> </w:t>
      </w:r>
      <w:r>
        <w:rPr>
          <w:w w:val="115"/>
        </w:rPr>
        <w:t>(E-México</w:t>
      </w:r>
      <w:r>
        <w:rPr>
          <w:spacing w:val="-22"/>
          <w:w w:val="115"/>
        </w:rPr>
        <w:t> </w:t>
      </w:r>
      <w:r>
        <w:rPr>
          <w:w w:val="115"/>
        </w:rPr>
        <w:t>2003a). </w:t>
      </w:r>
      <w:r>
        <w:rPr>
          <w:spacing w:val="2"/>
          <w:w w:val="115"/>
        </w:rPr>
        <w:t>Sepretendía</w:t>
      </w:r>
      <w:r>
        <w:rPr>
          <w:spacing w:val="-41"/>
          <w:w w:val="115"/>
        </w:rPr>
        <w:t> </w:t>
      </w:r>
      <w:r>
        <w:rPr>
          <w:w w:val="115"/>
        </w:rPr>
        <w:t>impactar</w:t>
      </w:r>
      <w:r>
        <w:rPr>
          <w:spacing w:val="-41"/>
          <w:w w:val="115"/>
        </w:rPr>
        <w:t> </w:t>
      </w:r>
      <w:r>
        <w:rPr>
          <w:spacing w:val="4"/>
          <w:w w:val="115"/>
        </w:rPr>
        <w:t>eldesarrollosociala</w:t>
      </w:r>
      <w:r>
        <w:rPr>
          <w:spacing w:val="-41"/>
          <w:w w:val="115"/>
        </w:rPr>
        <w:t> </w:t>
      </w:r>
      <w:r>
        <w:rPr>
          <w:w w:val="115"/>
        </w:rPr>
        <w:t>través</w:t>
      </w:r>
      <w:r>
        <w:rPr>
          <w:spacing w:val="-41"/>
          <w:w w:val="115"/>
        </w:rPr>
        <w:t> </w:t>
      </w:r>
      <w:r>
        <w:rPr>
          <w:spacing w:val="7"/>
          <w:w w:val="115"/>
        </w:rPr>
        <w:t>dela</w:t>
      </w:r>
      <w:r>
        <w:rPr>
          <w:spacing w:val="-41"/>
          <w:w w:val="115"/>
        </w:rPr>
        <w:t> </w:t>
      </w:r>
      <w:r>
        <w:rPr>
          <w:spacing w:val="2"/>
          <w:w w:val="115"/>
        </w:rPr>
        <w:t>educacióny</w:t>
      </w:r>
      <w:r>
        <w:rPr>
          <w:spacing w:val="-41"/>
          <w:w w:val="115"/>
        </w:rPr>
        <w:t> </w:t>
      </w:r>
      <w:r>
        <w:rPr>
          <w:spacing w:val="8"/>
          <w:w w:val="115"/>
        </w:rPr>
        <w:t>elusode </w:t>
      </w:r>
      <w:r>
        <w:rPr>
          <w:w w:val="115"/>
        </w:rPr>
        <w:t>la</w:t>
      </w:r>
      <w:r>
        <w:rPr>
          <w:spacing w:val="-31"/>
          <w:w w:val="115"/>
        </w:rPr>
        <w:t> </w:t>
      </w:r>
      <w:r>
        <w:rPr>
          <w:w w:val="115"/>
        </w:rPr>
        <w:t>tecnología</w:t>
      </w:r>
      <w:r>
        <w:rPr>
          <w:spacing w:val="-31"/>
          <w:w w:val="115"/>
        </w:rPr>
        <w:t> </w:t>
      </w:r>
      <w:r>
        <w:rPr>
          <w:w w:val="115"/>
        </w:rPr>
        <w:t>como</w:t>
      </w:r>
      <w:r>
        <w:rPr>
          <w:spacing w:val="-31"/>
          <w:w w:val="115"/>
        </w:rPr>
        <w:t> </w:t>
      </w:r>
      <w:r>
        <w:rPr>
          <w:w w:val="115"/>
        </w:rPr>
        <w:t>una</w:t>
      </w:r>
      <w:r>
        <w:rPr>
          <w:spacing w:val="-31"/>
          <w:w w:val="115"/>
        </w:rPr>
        <w:t> </w:t>
      </w:r>
      <w:r>
        <w:rPr>
          <w:w w:val="115"/>
        </w:rPr>
        <w:t>herramienta</w:t>
      </w:r>
      <w:r>
        <w:rPr>
          <w:spacing w:val="-31"/>
          <w:w w:val="115"/>
        </w:rPr>
        <w:t> </w:t>
      </w:r>
      <w:r>
        <w:rPr>
          <w:w w:val="115"/>
        </w:rPr>
        <w:t>y</w:t>
      </w:r>
      <w:r>
        <w:rPr>
          <w:spacing w:val="-31"/>
          <w:w w:val="115"/>
        </w:rPr>
        <w:t> </w:t>
      </w:r>
      <w:r>
        <w:rPr>
          <w:w w:val="115"/>
        </w:rPr>
        <w:t>un</w:t>
      </w:r>
      <w:r>
        <w:rPr>
          <w:spacing w:val="-31"/>
          <w:w w:val="115"/>
        </w:rPr>
        <w:t> </w:t>
      </w:r>
      <w:r>
        <w:rPr>
          <w:w w:val="115"/>
        </w:rPr>
        <w:t>recurso</w:t>
      </w:r>
      <w:r>
        <w:rPr>
          <w:spacing w:val="-31"/>
          <w:w w:val="115"/>
        </w:rPr>
        <w:t> </w:t>
      </w:r>
      <w:r>
        <w:rPr>
          <w:w w:val="115"/>
        </w:rPr>
        <w:t>para</w:t>
      </w:r>
      <w:r>
        <w:rPr>
          <w:spacing w:val="-31"/>
          <w:w w:val="115"/>
        </w:rPr>
        <w:t> </w:t>
      </w:r>
      <w:r>
        <w:rPr>
          <w:w w:val="115"/>
        </w:rPr>
        <w:t>el</w:t>
      </w:r>
      <w:r>
        <w:rPr>
          <w:spacing w:val="-31"/>
          <w:w w:val="115"/>
        </w:rPr>
        <w:t> </w:t>
      </w:r>
      <w:r>
        <w:rPr>
          <w:w w:val="115"/>
        </w:rPr>
        <w:t>aprendizaje</w:t>
      </w:r>
      <w:r>
        <w:rPr>
          <w:spacing w:val="-31"/>
          <w:w w:val="115"/>
        </w:rPr>
        <w:t> </w:t>
      </w:r>
      <w:r>
        <w:rPr>
          <w:w w:val="115"/>
        </w:rPr>
        <w:t>(Luna- Reyes</w:t>
      </w:r>
      <w:r>
        <w:rPr>
          <w:spacing w:val="-7"/>
          <w:w w:val="115"/>
        </w:rPr>
        <w:t> </w:t>
      </w:r>
      <w:r>
        <w:rPr>
          <w:w w:val="115"/>
        </w:rPr>
        <w:t>y</w:t>
      </w:r>
      <w:r>
        <w:rPr>
          <w:spacing w:val="-7"/>
          <w:w w:val="115"/>
        </w:rPr>
        <w:t> </w:t>
      </w:r>
      <w:r>
        <w:rPr>
          <w:w w:val="115"/>
        </w:rPr>
        <w:t>Gil-García</w:t>
      </w:r>
      <w:r>
        <w:rPr>
          <w:spacing w:val="-7"/>
          <w:w w:val="115"/>
        </w:rPr>
        <w:t> </w:t>
      </w:r>
      <w:r>
        <w:rPr>
          <w:w w:val="115"/>
        </w:rPr>
        <w:t>2011).</w:t>
      </w:r>
      <w:r>
        <w:rPr>
          <w:spacing w:val="-12"/>
          <w:w w:val="115"/>
        </w:rPr>
        <w:t> </w:t>
      </w:r>
      <w:r>
        <w:rPr>
          <w:spacing w:val="-4"/>
          <w:w w:val="115"/>
        </w:rPr>
        <w:t>Para</w:t>
      </w:r>
      <w:r>
        <w:rPr>
          <w:spacing w:val="-7"/>
          <w:w w:val="115"/>
        </w:rPr>
        <w:t> </w:t>
      </w:r>
      <w:r>
        <w:rPr>
          <w:w w:val="115"/>
        </w:rPr>
        <w:t>la</w:t>
      </w:r>
      <w:r>
        <w:rPr>
          <w:spacing w:val="-7"/>
          <w:w w:val="115"/>
        </w:rPr>
        <w:t> </w:t>
      </w:r>
      <w:r>
        <w:rPr>
          <w:w w:val="115"/>
        </w:rPr>
        <w:t>creación</w:t>
      </w:r>
      <w:r>
        <w:rPr>
          <w:spacing w:val="-7"/>
          <w:w w:val="115"/>
        </w:rPr>
        <w:t> </w:t>
      </w:r>
      <w:r>
        <w:rPr>
          <w:w w:val="115"/>
        </w:rPr>
        <w:t>de</w:t>
      </w:r>
      <w:r>
        <w:rPr>
          <w:spacing w:val="-7"/>
          <w:w w:val="115"/>
        </w:rPr>
        <w:t> </w:t>
      </w:r>
      <w:r>
        <w:rPr>
          <w:w w:val="115"/>
        </w:rPr>
        <w:t>este</w:t>
      </w:r>
      <w:r>
        <w:rPr>
          <w:spacing w:val="-7"/>
          <w:w w:val="115"/>
        </w:rPr>
        <w:t> </w:t>
      </w:r>
      <w:r>
        <w:rPr>
          <w:w w:val="115"/>
        </w:rPr>
        <w:t>portal</w:t>
      </w:r>
      <w:r>
        <w:rPr>
          <w:spacing w:val="-7"/>
          <w:w w:val="115"/>
        </w:rPr>
        <w:t> </w:t>
      </w:r>
      <w:r>
        <w:rPr>
          <w:w w:val="115"/>
        </w:rPr>
        <w:t>estuvo</w:t>
      </w:r>
      <w:r>
        <w:rPr>
          <w:spacing w:val="-7"/>
          <w:w w:val="115"/>
        </w:rPr>
        <w:t> </w:t>
      </w:r>
      <w:r>
        <w:rPr>
          <w:w w:val="115"/>
        </w:rPr>
        <w:t>implicada otra</w:t>
      </w:r>
      <w:r>
        <w:rPr>
          <w:spacing w:val="-7"/>
          <w:w w:val="115"/>
        </w:rPr>
        <w:t> </w:t>
      </w:r>
      <w:r>
        <w:rPr>
          <w:w w:val="115"/>
        </w:rPr>
        <w:t>importante</w:t>
      </w:r>
      <w:r>
        <w:rPr>
          <w:spacing w:val="-7"/>
          <w:w w:val="115"/>
        </w:rPr>
        <w:t> </w:t>
      </w:r>
      <w:r>
        <w:rPr>
          <w:w w:val="115"/>
        </w:rPr>
        <w:t>red</w:t>
      </w:r>
      <w:r>
        <w:rPr>
          <w:spacing w:val="-7"/>
          <w:w w:val="115"/>
        </w:rPr>
        <w:t> </w:t>
      </w:r>
      <w:r>
        <w:rPr>
          <w:w w:val="115"/>
        </w:rPr>
        <w:t>de</w:t>
      </w:r>
      <w:r>
        <w:rPr>
          <w:spacing w:val="-7"/>
          <w:w w:val="115"/>
        </w:rPr>
        <w:t> </w:t>
      </w:r>
      <w:r>
        <w:rPr>
          <w:w w:val="115"/>
        </w:rPr>
        <w:t>organizaciones</w:t>
      </w:r>
      <w:r>
        <w:rPr>
          <w:spacing w:val="-7"/>
          <w:w w:val="115"/>
        </w:rPr>
        <w:t> </w:t>
      </w:r>
      <w:r>
        <w:rPr>
          <w:w w:val="115"/>
        </w:rPr>
        <w:t>junto</w:t>
      </w:r>
      <w:r>
        <w:rPr>
          <w:spacing w:val="-7"/>
          <w:w w:val="115"/>
        </w:rPr>
        <w:t> </w:t>
      </w:r>
      <w:r>
        <w:rPr>
          <w:w w:val="115"/>
        </w:rPr>
        <w:t>a</w:t>
      </w:r>
      <w:r>
        <w:rPr>
          <w:spacing w:val="-7"/>
          <w:w w:val="115"/>
        </w:rPr>
        <w:t> </w:t>
      </w:r>
      <w:r>
        <w:rPr>
          <w:w w:val="115"/>
        </w:rPr>
        <w:t>la</w:t>
      </w:r>
      <w:r>
        <w:rPr>
          <w:spacing w:val="-7"/>
          <w:w w:val="115"/>
        </w:rPr>
        <w:t> </w:t>
      </w:r>
      <w:r>
        <w:rPr>
          <w:w w:val="115"/>
        </w:rPr>
        <w:t>Secretaría</w:t>
      </w:r>
      <w:r>
        <w:rPr>
          <w:spacing w:val="-7"/>
          <w:w w:val="115"/>
        </w:rPr>
        <w:t> </w:t>
      </w:r>
      <w:r>
        <w:rPr>
          <w:w w:val="115"/>
        </w:rPr>
        <w:t>de</w:t>
      </w:r>
      <w:r>
        <w:rPr>
          <w:spacing w:val="-7"/>
          <w:w w:val="115"/>
        </w:rPr>
        <w:t> </w:t>
      </w:r>
      <w:r>
        <w:rPr>
          <w:w w:val="115"/>
        </w:rPr>
        <w:t>Educación Pública (SEP) y el equipo de e-México. Algunas de estas organizaciones son</w:t>
      </w:r>
      <w:r>
        <w:rPr>
          <w:spacing w:val="-17"/>
          <w:w w:val="115"/>
        </w:rPr>
        <w:t> </w:t>
      </w:r>
      <w:r>
        <w:rPr>
          <w:w w:val="115"/>
        </w:rPr>
        <w:t>el</w:t>
      </w:r>
      <w:r>
        <w:rPr>
          <w:spacing w:val="-17"/>
          <w:w w:val="115"/>
        </w:rPr>
        <w:t> </w:t>
      </w:r>
      <w:r>
        <w:rPr>
          <w:w w:val="115"/>
        </w:rPr>
        <w:t>sistema</w:t>
      </w:r>
      <w:r>
        <w:rPr>
          <w:spacing w:val="-17"/>
          <w:w w:val="115"/>
        </w:rPr>
        <w:t> </w:t>
      </w:r>
      <w:r>
        <w:rPr>
          <w:w w:val="115"/>
        </w:rPr>
        <w:t>de</w:t>
      </w:r>
      <w:r>
        <w:rPr>
          <w:spacing w:val="-17"/>
          <w:w w:val="115"/>
        </w:rPr>
        <w:t> </w:t>
      </w:r>
      <w:r>
        <w:rPr>
          <w:w w:val="115"/>
        </w:rPr>
        <w:t>bibliotecas</w:t>
      </w:r>
      <w:r>
        <w:rPr>
          <w:spacing w:val="-17"/>
          <w:w w:val="115"/>
        </w:rPr>
        <w:t> </w:t>
      </w:r>
      <w:r>
        <w:rPr>
          <w:w w:val="115"/>
        </w:rPr>
        <w:t>públicas,</w:t>
      </w:r>
      <w:r>
        <w:rPr>
          <w:spacing w:val="-22"/>
          <w:w w:val="115"/>
        </w:rPr>
        <w:t> </w:t>
      </w:r>
      <w:r>
        <w:rPr>
          <w:w w:val="115"/>
        </w:rPr>
        <w:t>la</w:t>
      </w:r>
      <w:r>
        <w:rPr>
          <w:spacing w:val="-17"/>
          <w:w w:val="115"/>
        </w:rPr>
        <w:t> </w:t>
      </w:r>
      <w:r>
        <w:rPr>
          <w:w w:val="115"/>
        </w:rPr>
        <w:t>CONAFE,</w:t>
      </w:r>
      <w:r>
        <w:rPr>
          <w:spacing w:val="-22"/>
          <w:w w:val="115"/>
        </w:rPr>
        <w:t> </w:t>
      </w:r>
      <w:r>
        <w:rPr>
          <w:w w:val="115"/>
        </w:rPr>
        <w:t>la</w:t>
      </w:r>
      <w:r>
        <w:rPr>
          <w:spacing w:val="-17"/>
          <w:w w:val="115"/>
        </w:rPr>
        <w:t> </w:t>
      </w:r>
      <w:r>
        <w:rPr>
          <w:w w:val="115"/>
        </w:rPr>
        <w:t>Secretaría</w:t>
      </w:r>
      <w:r>
        <w:rPr>
          <w:spacing w:val="-17"/>
          <w:w w:val="115"/>
        </w:rPr>
        <w:t> </w:t>
      </w:r>
      <w:r>
        <w:rPr>
          <w:w w:val="115"/>
        </w:rPr>
        <w:t>del</w:t>
      </w:r>
      <w:r>
        <w:rPr>
          <w:spacing w:val="-21"/>
          <w:w w:val="115"/>
        </w:rPr>
        <w:t> </w:t>
      </w:r>
      <w:r>
        <w:rPr>
          <w:spacing w:val="-4"/>
          <w:w w:val="115"/>
        </w:rPr>
        <w:t>Trabajo </w:t>
      </w:r>
      <w:r>
        <w:rPr>
          <w:w w:val="115"/>
        </w:rPr>
        <w:t>(en</w:t>
      </w:r>
      <w:r>
        <w:rPr>
          <w:spacing w:val="-18"/>
          <w:w w:val="115"/>
        </w:rPr>
        <w:t> </w:t>
      </w:r>
      <w:r>
        <w:rPr>
          <w:w w:val="115"/>
        </w:rPr>
        <w:t>el</w:t>
      </w:r>
      <w:r>
        <w:rPr>
          <w:spacing w:val="-18"/>
          <w:w w:val="115"/>
        </w:rPr>
        <w:t> </w:t>
      </w:r>
      <w:r>
        <w:rPr>
          <w:w w:val="115"/>
        </w:rPr>
        <w:t>área</w:t>
      </w:r>
      <w:r>
        <w:rPr>
          <w:spacing w:val="-18"/>
          <w:w w:val="115"/>
        </w:rPr>
        <w:t> </w:t>
      </w:r>
      <w:r>
        <w:rPr>
          <w:w w:val="115"/>
        </w:rPr>
        <w:t>de</w:t>
      </w:r>
      <w:r>
        <w:rPr>
          <w:spacing w:val="-18"/>
          <w:w w:val="115"/>
        </w:rPr>
        <w:t> </w:t>
      </w:r>
      <w:r>
        <w:rPr>
          <w:w w:val="115"/>
        </w:rPr>
        <w:t>capacitación),</w:t>
      </w:r>
      <w:r>
        <w:rPr>
          <w:spacing w:val="-22"/>
          <w:w w:val="115"/>
        </w:rPr>
        <w:t> </w:t>
      </w:r>
      <w:r>
        <w:rPr>
          <w:w w:val="115"/>
        </w:rPr>
        <w:t>la</w:t>
      </w:r>
      <w:r>
        <w:rPr>
          <w:spacing w:val="-18"/>
          <w:w w:val="115"/>
        </w:rPr>
        <w:t> </w:t>
      </w:r>
      <w:r>
        <w:rPr>
          <w:w w:val="115"/>
        </w:rPr>
        <w:t>Secretaría</w:t>
      </w:r>
      <w:r>
        <w:rPr>
          <w:spacing w:val="-18"/>
          <w:w w:val="115"/>
        </w:rPr>
        <w:t> </w:t>
      </w:r>
      <w:r>
        <w:rPr>
          <w:w w:val="115"/>
        </w:rPr>
        <w:t>de</w:t>
      </w:r>
      <w:r>
        <w:rPr>
          <w:spacing w:val="-18"/>
          <w:w w:val="115"/>
        </w:rPr>
        <w:t> </w:t>
      </w:r>
      <w:r>
        <w:rPr>
          <w:w w:val="115"/>
        </w:rPr>
        <w:t>Desarrollo</w:t>
      </w:r>
      <w:r>
        <w:rPr>
          <w:spacing w:val="-18"/>
          <w:w w:val="115"/>
        </w:rPr>
        <w:t> </w:t>
      </w:r>
      <w:r>
        <w:rPr>
          <w:w w:val="115"/>
        </w:rPr>
        <w:t>Social</w:t>
      </w:r>
      <w:r>
        <w:rPr>
          <w:spacing w:val="-18"/>
          <w:w w:val="115"/>
        </w:rPr>
        <w:t> </w:t>
      </w:r>
      <w:r>
        <w:rPr>
          <w:w w:val="115"/>
        </w:rPr>
        <w:t>y</w:t>
      </w:r>
      <w:r>
        <w:rPr>
          <w:spacing w:val="-18"/>
          <w:w w:val="115"/>
        </w:rPr>
        <w:t> </w:t>
      </w:r>
      <w:r>
        <w:rPr>
          <w:w w:val="115"/>
        </w:rPr>
        <w:t>el</w:t>
      </w:r>
      <w:r>
        <w:rPr>
          <w:spacing w:val="-18"/>
          <w:w w:val="115"/>
        </w:rPr>
        <w:t> </w:t>
      </w:r>
      <w:r>
        <w:rPr>
          <w:w w:val="115"/>
        </w:rPr>
        <w:t>Instituto Latinoamericano para la Comunicación Educativa (ILCE). Dentro de este trabajo conjunto, la coordinación del contenido fue responsabilidad del ILCE, por disposición de la SEP; lo que fue desarrollado junto con los centros</w:t>
      </w:r>
      <w:r>
        <w:rPr>
          <w:spacing w:val="-24"/>
          <w:w w:val="115"/>
        </w:rPr>
        <w:t> </w:t>
      </w:r>
      <w:r>
        <w:rPr>
          <w:w w:val="115"/>
        </w:rPr>
        <w:t>comunitarios</w:t>
      </w:r>
      <w:r>
        <w:rPr>
          <w:spacing w:val="-24"/>
          <w:w w:val="115"/>
        </w:rPr>
        <w:t> </w:t>
      </w:r>
      <w:r>
        <w:rPr>
          <w:w w:val="115"/>
        </w:rPr>
        <w:t>digitales</w:t>
      </w:r>
      <w:r>
        <w:rPr>
          <w:spacing w:val="-24"/>
          <w:w w:val="115"/>
        </w:rPr>
        <w:t> </w:t>
      </w:r>
      <w:r>
        <w:rPr>
          <w:w w:val="115"/>
        </w:rPr>
        <w:t>(CCD)</w:t>
      </w:r>
      <w:r>
        <w:rPr>
          <w:spacing w:val="-24"/>
          <w:w w:val="115"/>
        </w:rPr>
        <w:t> </w:t>
      </w:r>
      <w:r>
        <w:rPr>
          <w:w w:val="115"/>
        </w:rPr>
        <w:t>en</w:t>
      </w:r>
      <w:r>
        <w:rPr>
          <w:spacing w:val="-24"/>
          <w:w w:val="115"/>
        </w:rPr>
        <w:t> </w:t>
      </w:r>
      <w:r>
        <w:rPr>
          <w:w w:val="115"/>
        </w:rPr>
        <w:t>todo</w:t>
      </w:r>
      <w:r>
        <w:rPr>
          <w:spacing w:val="-24"/>
          <w:w w:val="115"/>
        </w:rPr>
        <w:t> </w:t>
      </w:r>
      <w:r>
        <w:rPr>
          <w:w w:val="115"/>
        </w:rPr>
        <w:t>el</w:t>
      </w:r>
      <w:r>
        <w:rPr>
          <w:spacing w:val="-24"/>
          <w:w w:val="115"/>
        </w:rPr>
        <w:t> </w:t>
      </w:r>
      <w:r>
        <w:rPr>
          <w:w w:val="115"/>
        </w:rPr>
        <w:t>país.</w:t>
      </w:r>
      <w:r>
        <w:rPr>
          <w:spacing w:val="-28"/>
          <w:w w:val="115"/>
        </w:rPr>
        <w:t> </w:t>
      </w:r>
      <w:r>
        <w:rPr>
          <w:w w:val="115"/>
        </w:rPr>
        <w:t>Debido</w:t>
      </w:r>
      <w:r>
        <w:rPr>
          <w:spacing w:val="-24"/>
          <w:w w:val="115"/>
        </w:rPr>
        <w:t> </w:t>
      </w:r>
      <w:r>
        <w:rPr>
          <w:w w:val="115"/>
        </w:rPr>
        <w:t>a</w:t>
      </w:r>
      <w:r>
        <w:rPr>
          <w:spacing w:val="-24"/>
          <w:w w:val="115"/>
        </w:rPr>
        <w:t> </w:t>
      </w:r>
      <w:r>
        <w:rPr>
          <w:w w:val="115"/>
        </w:rPr>
        <w:t>la</w:t>
      </w:r>
      <w:r>
        <w:rPr>
          <w:spacing w:val="-24"/>
          <w:w w:val="115"/>
        </w:rPr>
        <w:t> </w:t>
      </w:r>
      <w:r>
        <w:rPr>
          <w:w w:val="115"/>
        </w:rPr>
        <w:t>estructura del sistema educativo nacional, que es descentralizado, la capacidad de respuesta fue lenta. Casi tres años después, el ILCE concluyó el portal que fue en </w:t>
      </w:r>
      <w:r>
        <w:rPr>
          <w:spacing w:val="-4"/>
          <w:w w:val="115"/>
        </w:rPr>
        <w:t>realidad </w:t>
      </w:r>
      <w:r>
        <w:rPr>
          <w:w w:val="115"/>
        </w:rPr>
        <w:t>una </w:t>
      </w:r>
      <w:r>
        <w:rPr>
          <w:spacing w:val="-3"/>
          <w:w w:val="115"/>
        </w:rPr>
        <w:t>colección </w:t>
      </w:r>
      <w:r>
        <w:rPr>
          <w:w w:val="115"/>
        </w:rPr>
        <w:t>de </w:t>
      </w:r>
      <w:r>
        <w:rPr>
          <w:spacing w:val="-3"/>
          <w:w w:val="115"/>
        </w:rPr>
        <w:t>links hacia materiales </w:t>
      </w:r>
      <w:r>
        <w:rPr>
          <w:w w:val="115"/>
        </w:rPr>
        <w:t>de </w:t>
      </w:r>
      <w:r>
        <w:rPr>
          <w:spacing w:val="-4"/>
          <w:w w:val="115"/>
        </w:rPr>
        <w:t>aprendizaje </w:t>
      </w:r>
      <w:r>
        <w:rPr>
          <w:w w:val="115"/>
        </w:rPr>
        <w:t>y capacitación. Como parte del desarrollo de sistemas enfocados a los servicios</w:t>
      </w:r>
      <w:r>
        <w:rPr>
          <w:spacing w:val="-10"/>
          <w:w w:val="115"/>
        </w:rPr>
        <w:t> </w:t>
      </w:r>
      <w:r>
        <w:rPr>
          <w:w w:val="115"/>
        </w:rPr>
        <w:t>del</w:t>
      </w:r>
      <w:r>
        <w:rPr>
          <w:spacing w:val="-10"/>
          <w:w w:val="115"/>
        </w:rPr>
        <w:t> </w:t>
      </w:r>
      <w:r>
        <w:rPr>
          <w:w w:val="115"/>
        </w:rPr>
        <w:t>gobierno</w:t>
      </w:r>
      <w:r>
        <w:rPr>
          <w:spacing w:val="-10"/>
          <w:w w:val="115"/>
        </w:rPr>
        <w:t> </w:t>
      </w:r>
      <w:r>
        <w:rPr>
          <w:w w:val="115"/>
        </w:rPr>
        <w:t>y</w:t>
      </w:r>
      <w:r>
        <w:rPr>
          <w:spacing w:val="-10"/>
          <w:w w:val="115"/>
        </w:rPr>
        <w:t> </w:t>
      </w:r>
      <w:r>
        <w:rPr>
          <w:w w:val="115"/>
        </w:rPr>
        <w:t>de</w:t>
      </w:r>
      <w:r>
        <w:rPr>
          <w:spacing w:val="-10"/>
          <w:w w:val="115"/>
        </w:rPr>
        <w:t> </w:t>
      </w:r>
      <w:r>
        <w:rPr>
          <w:w w:val="115"/>
        </w:rPr>
        <w:t>la</w:t>
      </w:r>
      <w:r>
        <w:rPr>
          <w:spacing w:val="-10"/>
          <w:w w:val="115"/>
        </w:rPr>
        <w:t> </w:t>
      </w:r>
      <w:r>
        <w:rPr>
          <w:w w:val="115"/>
        </w:rPr>
        <w:t>estructura</w:t>
      </w:r>
      <w:r>
        <w:rPr>
          <w:spacing w:val="-10"/>
          <w:w w:val="115"/>
        </w:rPr>
        <w:t> </w:t>
      </w:r>
      <w:r>
        <w:rPr>
          <w:w w:val="115"/>
        </w:rPr>
        <w:t>interna</w:t>
      </w:r>
      <w:r>
        <w:rPr>
          <w:spacing w:val="-10"/>
          <w:w w:val="115"/>
        </w:rPr>
        <w:t> </w:t>
      </w:r>
      <w:r>
        <w:rPr>
          <w:w w:val="115"/>
        </w:rPr>
        <w:t>de</w:t>
      </w:r>
      <w:r>
        <w:rPr>
          <w:spacing w:val="-10"/>
          <w:w w:val="115"/>
        </w:rPr>
        <w:t> </w:t>
      </w:r>
      <w:r>
        <w:rPr>
          <w:w w:val="115"/>
        </w:rPr>
        <w:t>comunicación,</w:t>
      </w:r>
      <w:r>
        <w:rPr>
          <w:spacing w:val="-16"/>
          <w:w w:val="115"/>
        </w:rPr>
        <w:t> </w:t>
      </w:r>
      <w:r>
        <w:rPr>
          <w:w w:val="115"/>
        </w:rPr>
        <w:t>se</w:t>
      </w:r>
      <w:r>
        <w:rPr>
          <w:spacing w:val="-10"/>
          <w:w w:val="115"/>
        </w:rPr>
        <w:t> </w:t>
      </w:r>
      <w:r>
        <w:rPr>
          <w:w w:val="115"/>
        </w:rPr>
        <w:t>creó una</w:t>
      </w:r>
      <w:r>
        <w:rPr>
          <w:spacing w:val="-9"/>
          <w:w w:val="115"/>
        </w:rPr>
        <w:t> </w:t>
      </w:r>
      <w:r>
        <w:rPr>
          <w:w w:val="115"/>
        </w:rPr>
        <w:t>plataforma</w:t>
      </w:r>
      <w:r>
        <w:rPr>
          <w:spacing w:val="-9"/>
          <w:w w:val="115"/>
        </w:rPr>
        <w:t> </w:t>
      </w:r>
      <w:r>
        <w:rPr>
          <w:w w:val="115"/>
        </w:rPr>
        <w:t>técnica</w:t>
      </w:r>
      <w:r>
        <w:rPr>
          <w:spacing w:val="-9"/>
          <w:w w:val="115"/>
        </w:rPr>
        <w:t> </w:t>
      </w:r>
      <w:r>
        <w:rPr>
          <w:w w:val="115"/>
        </w:rPr>
        <w:t>para</w:t>
      </w:r>
      <w:r>
        <w:rPr>
          <w:spacing w:val="-9"/>
          <w:w w:val="115"/>
        </w:rPr>
        <w:t> </w:t>
      </w:r>
      <w:r>
        <w:rPr>
          <w:w w:val="115"/>
        </w:rPr>
        <w:t>proporcionar</w:t>
      </w:r>
      <w:r>
        <w:rPr>
          <w:spacing w:val="-9"/>
          <w:w w:val="115"/>
        </w:rPr>
        <w:t> </w:t>
      </w:r>
      <w:r>
        <w:rPr>
          <w:w w:val="115"/>
        </w:rPr>
        <w:t>educación</w:t>
      </w:r>
      <w:r>
        <w:rPr>
          <w:spacing w:val="-9"/>
          <w:w w:val="115"/>
        </w:rPr>
        <w:t> </w:t>
      </w:r>
      <w:r>
        <w:rPr>
          <w:w w:val="115"/>
        </w:rPr>
        <w:t>a</w:t>
      </w:r>
      <w:r>
        <w:rPr>
          <w:spacing w:val="-9"/>
          <w:w w:val="115"/>
        </w:rPr>
        <w:t> </w:t>
      </w:r>
      <w:r>
        <w:rPr>
          <w:w w:val="115"/>
        </w:rPr>
        <w:t>distancia,</w:t>
      </w:r>
      <w:r>
        <w:rPr>
          <w:spacing w:val="-13"/>
          <w:w w:val="115"/>
        </w:rPr>
        <w:t> </w:t>
      </w:r>
      <w:r>
        <w:rPr>
          <w:w w:val="115"/>
        </w:rPr>
        <w:t>llamada CapaciNET</w:t>
      </w:r>
      <w:r>
        <w:rPr>
          <w:spacing w:val="-19"/>
          <w:w w:val="115"/>
        </w:rPr>
        <w:t> </w:t>
      </w:r>
      <w:r>
        <w:rPr>
          <w:w w:val="115"/>
        </w:rPr>
        <w:t>(Gil-García</w:t>
      </w:r>
      <w:r>
        <w:rPr>
          <w:spacing w:val="-15"/>
          <w:w w:val="115"/>
        </w:rPr>
        <w:t> </w:t>
      </w:r>
      <w:r>
        <w:rPr>
          <w:w w:val="115"/>
        </w:rPr>
        <w:t>y</w:t>
      </w:r>
      <w:r>
        <w:rPr>
          <w:spacing w:val="-15"/>
          <w:w w:val="115"/>
        </w:rPr>
        <w:t> </w:t>
      </w:r>
      <w:r>
        <w:rPr>
          <w:w w:val="115"/>
        </w:rPr>
        <w:t>Luna-Reyes</w:t>
      </w:r>
      <w:r>
        <w:rPr>
          <w:spacing w:val="-15"/>
          <w:w w:val="115"/>
        </w:rPr>
        <w:t> </w:t>
      </w:r>
      <w:r>
        <w:rPr>
          <w:w w:val="115"/>
        </w:rPr>
        <w:t>2009).</w:t>
      </w:r>
    </w:p>
    <w:p>
      <w:pPr>
        <w:pStyle w:val="BodyText"/>
        <w:spacing w:before="4"/>
        <w:rPr>
          <w:sz w:val="19"/>
        </w:rPr>
      </w:pPr>
    </w:p>
    <w:p>
      <w:pPr>
        <w:pStyle w:val="BodyText"/>
        <w:spacing w:line="236" w:lineRule="exact"/>
        <w:ind w:left="117" w:right="105"/>
        <w:jc w:val="both"/>
      </w:pPr>
      <w:r>
        <w:rPr>
          <w:rFonts w:ascii="Arial" w:hAnsi="Arial"/>
          <w:i/>
          <w:w w:val="115"/>
        </w:rPr>
        <w:t>E-economía.</w:t>
      </w:r>
      <w:r>
        <w:rPr>
          <w:rFonts w:ascii="Arial" w:hAnsi="Arial"/>
          <w:i/>
          <w:spacing w:val="-39"/>
          <w:w w:val="115"/>
        </w:rPr>
        <w:t> </w:t>
      </w:r>
      <w:r>
        <w:rPr>
          <w:w w:val="115"/>
        </w:rPr>
        <w:t>Su meta fue promover el desarrollo de la economía digital en</w:t>
      </w:r>
      <w:r>
        <w:rPr>
          <w:spacing w:val="-18"/>
          <w:w w:val="115"/>
        </w:rPr>
        <w:t> </w:t>
      </w:r>
      <w:r>
        <w:rPr>
          <w:w w:val="115"/>
        </w:rPr>
        <w:t>México,</w:t>
      </w:r>
      <w:r>
        <w:rPr>
          <w:spacing w:val="-22"/>
          <w:w w:val="115"/>
        </w:rPr>
        <w:t> </w:t>
      </w:r>
      <w:r>
        <w:rPr>
          <w:w w:val="115"/>
        </w:rPr>
        <w:t>atendiendo</w:t>
      </w:r>
      <w:r>
        <w:rPr>
          <w:spacing w:val="-18"/>
          <w:w w:val="115"/>
        </w:rPr>
        <w:t> </w:t>
      </w:r>
      <w:r>
        <w:rPr>
          <w:w w:val="115"/>
        </w:rPr>
        <w:t>particularmente</w:t>
      </w:r>
      <w:r>
        <w:rPr>
          <w:spacing w:val="-18"/>
          <w:w w:val="115"/>
        </w:rPr>
        <w:t> </w:t>
      </w:r>
      <w:r>
        <w:rPr>
          <w:w w:val="115"/>
        </w:rPr>
        <w:t>a</w:t>
      </w:r>
      <w:r>
        <w:rPr>
          <w:spacing w:val="-18"/>
          <w:w w:val="115"/>
        </w:rPr>
        <w:t> </w:t>
      </w:r>
      <w:r>
        <w:rPr>
          <w:w w:val="115"/>
        </w:rPr>
        <w:t>las</w:t>
      </w:r>
      <w:r>
        <w:rPr>
          <w:spacing w:val="-18"/>
          <w:w w:val="115"/>
        </w:rPr>
        <w:t> </w:t>
      </w:r>
      <w:r>
        <w:rPr>
          <w:w w:val="115"/>
        </w:rPr>
        <w:t>micro,</w:t>
      </w:r>
      <w:r>
        <w:rPr>
          <w:spacing w:val="-22"/>
          <w:w w:val="115"/>
        </w:rPr>
        <w:t> </w:t>
      </w:r>
      <w:r>
        <w:rPr>
          <w:w w:val="115"/>
        </w:rPr>
        <w:t>pequeñas</w:t>
      </w:r>
      <w:r>
        <w:rPr>
          <w:spacing w:val="-18"/>
          <w:w w:val="115"/>
        </w:rPr>
        <w:t> </w:t>
      </w:r>
      <w:r>
        <w:rPr>
          <w:w w:val="115"/>
        </w:rPr>
        <w:t>y</w:t>
      </w:r>
      <w:r>
        <w:rPr>
          <w:spacing w:val="-18"/>
          <w:w w:val="115"/>
        </w:rPr>
        <w:t> </w:t>
      </w:r>
      <w:r>
        <w:rPr>
          <w:w w:val="115"/>
        </w:rPr>
        <w:t>medianas empresas, así como promover la cultura digital entre los consumidores (E-México</w:t>
      </w:r>
      <w:r>
        <w:rPr>
          <w:spacing w:val="-28"/>
          <w:w w:val="115"/>
        </w:rPr>
        <w:t> </w:t>
      </w:r>
      <w:r>
        <w:rPr>
          <w:w w:val="115"/>
        </w:rPr>
        <w:t>2003a).</w:t>
      </w:r>
      <w:r>
        <w:rPr>
          <w:spacing w:val="-32"/>
          <w:w w:val="115"/>
        </w:rPr>
        <w:t> </w:t>
      </w:r>
      <w:r>
        <w:rPr>
          <w:w w:val="115"/>
        </w:rPr>
        <w:t>El</w:t>
      </w:r>
      <w:r>
        <w:rPr>
          <w:spacing w:val="-28"/>
          <w:w w:val="115"/>
        </w:rPr>
        <w:t> </w:t>
      </w:r>
      <w:r>
        <w:rPr>
          <w:w w:val="115"/>
        </w:rPr>
        <w:t>desarrollo</w:t>
      </w:r>
      <w:r>
        <w:rPr>
          <w:spacing w:val="-28"/>
          <w:w w:val="115"/>
        </w:rPr>
        <w:t> </w:t>
      </w:r>
      <w:r>
        <w:rPr>
          <w:w w:val="115"/>
        </w:rPr>
        <w:t>del</w:t>
      </w:r>
      <w:r>
        <w:rPr>
          <w:spacing w:val="-28"/>
          <w:w w:val="115"/>
        </w:rPr>
        <w:t> </w:t>
      </w:r>
      <w:r>
        <w:rPr>
          <w:w w:val="115"/>
        </w:rPr>
        <w:t>portal</w:t>
      </w:r>
      <w:r>
        <w:rPr>
          <w:spacing w:val="-28"/>
          <w:w w:val="115"/>
        </w:rPr>
        <w:t> </w:t>
      </w:r>
      <w:r>
        <w:rPr>
          <w:w w:val="115"/>
        </w:rPr>
        <w:t>estuvo</w:t>
      </w:r>
      <w:r>
        <w:rPr>
          <w:spacing w:val="-28"/>
          <w:w w:val="115"/>
        </w:rPr>
        <w:t> </w:t>
      </w:r>
      <w:r>
        <w:rPr>
          <w:w w:val="115"/>
        </w:rPr>
        <w:t>a</w:t>
      </w:r>
      <w:r>
        <w:rPr>
          <w:spacing w:val="-28"/>
          <w:w w:val="115"/>
        </w:rPr>
        <w:t> </w:t>
      </w:r>
      <w:r>
        <w:rPr>
          <w:w w:val="115"/>
        </w:rPr>
        <w:t>cargo</w:t>
      </w:r>
      <w:r>
        <w:rPr>
          <w:spacing w:val="-28"/>
          <w:w w:val="115"/>
        </w:rPr>
        <w:t> </w:t>
      </w:r>
      <w:r>
        <w:rPr>
          <w:w w:val="115"/>
        </w:rPr>
        <w:t>de</w:t>
      </w:r>
      <w:r>
        <w:rPr>
          <w:spacing w:val="-28"/>
          <w:w w:val="115"/>
        </w:rPr>
        <w:t> </w:t>
      </w:r>
      <w:r>
        <w:rPr>
          <w:w w:val="115"/>
        </w:rPr>
        <w:t>la</w:t>
      </w:r>
      <w:r>
        <w:rPr>
          <w:spacing w:val="-28"/>
          <w:w w:val="115"/>
        </w:rPr>
        <w:t> </w:t>
      </w:r>
      <w:r>
        <w:rPr>
          <w:w w:val="115"/>
        </w:rPr>
        <w:t>coordinación de e-México y de la Secretaría de Economía. El titular de esta secretaria, que</w:t>
      </w:r>
      <w:r>
        <w:rPr>
          <w:spacing w:val="-20"/>
          <w:w w:val="115"/>
        </w:rPr>
        <w:t> </w:t>
      </w:r>
      <w:r>
        <w:rPr>
          <w:w w:val="115"/>
        </w:rPr>
        <w:t>hasta</w:t>
      </w:r>
      <w:r>
        <w:rPr>
          <w:spacing w:val="-20"/>
          <w:w w:val="115"/>
        </w:rPr>
        <w:t> </w:t>
      </w:r>
      <w:r>
        <w:rPr>
          <w:w w:val="115"/>
        </w:rPr>
        <w:t>el</w:t>
      </w:r>
      <w:r>
        <w:rPr>
          <w:spacing w:val="-20"/>
          <w:w w:val="115"/>
        </w:rPr>
        <w:t> </w:t>
      </w:r>
      <w:r>
        <w:rPr>
          <w:w w:val="115"/>
        </w:rPr>
        <w:t>año</w:t>
      </w:r>
      <w:r>
        <w:rPr>
          <w:spacing w:val="-20"/>
          <w:w w:val="115"/>
        </w:rPr>
        <w:t> </w:t>
      </w:r>
      <w:r>
        <w:rPr>
          <w:w w:val="115"/>
        </w:rPr>
        <w:t>2000</w:t>
      </w:r>
      <w:r>
        <w:rPr>
          <w:spacing w:val="-20"/>
          <w:w w:val="115"/>
        </w:rPr>
        <w:t> </w:t>
      </w:r>
      <w:r>
        <w:rPr>
          <w:w w:val="115"/>
        </w:rPr>
        <w:t>fue</w:t>
      </w:r>
      <w:r>
        <w:rPr>
          <w:spacing w:val="-20"/>
          <w:w w:val="115"/>
        </w:rPr>
        <w:t> </w:t>
      </w:r>
      <w:r>
        <w:rPr>
          <w:w w:val="115"/>
        </w:rPr>
        <w:t>la</w:t>
      </w:r>
      <w:r>
        <w:rPr>
          <w:spacing w:val="-20"/>
          <w:w w:val="115"/>
        </w:rPr>
        <w:t> </w:t>
      </w:r>
      <w:r>
        <w:rPr>
          <w:w w:val="115"/>
        </w:rPr>
        <w:t>Secretaría</w:t>
      </w:r>
      <w:r>
        <w:rPr>
          <w:spacing w:val="-20"/>
          <w:w w:val="115"/>
        </w:rPr>
        <w:t> </w:t>
      </w:r>
      <w:r>
        <w:rPr>
          <w:w w:val="115"/>
        </w:rPr>
        <w:t>de</w:t>
      </w:r>
      <w:r>
        <w:rPr>
          <w:spacing w:val="-20"/>
          <w:w w:val="115"/>
        </w:rPr>
        <w:t> </w:t>
      </w:r>
      <w:r>
        <w:rPr>
          <w:w w:val="115"/>
        </w:rPr>
        <w:t>Desarrollo</w:t>
      </w:r>
      <w:r>
        <w:rPr>
          <w:spacing w:val="-20"/>
          <w:w w:val="115"/>
        </w:rPr>
        <w:t> </w:t>
      </w:r>
      <w:r>
        <w:rPr>
          <w:w w:val="115"/>
        </w:rPr>
        <w:t>y</w:t>
      </w:r>
      <w:r>
        <w:rPr>
          <w:spacing w:val="-20"/>
          <w:w w:val="115"/>
        </w:rPr>
        <w:t> </w:t>
      </w:r>
      <w:r>
        <w:rPr>
          <w:w w:val="115"/>
        </w:rPr>
        <w:t>Fomento</w:t>
      </w:r>
      <w:r>
        <w:rPr>
          <w:spacing w:val="-20"/>
          <w:w w:val="115"/>
        </w:rPr>
        <w:t> </w:t>
      </w:r>
      <w:r>
        <w:rPr>
          <w:w w:val="115"/>
        </w:rPr>
        <w:t>Industrial, designó</w:t>
      </w:r>
      <w:r>
        <w:rPr>
          <w:spacing w:val="-15"/>
          <w:w w:val="115"/>
        </w:rPr>
        <w:t> </w:t>
      </w:r>
      <w:r>
        <w:rPr>
          <w:w w:val="115"/>
        </w:rPr>
        <w:t>a</w:t>
      </w:r>
      <w:r>
        <w:rPr>
          <w:spacing w:val="-15"/>
          <w:w w:val="115"/>
        </w:rPr>
        <w:t> </w:t>
      </w:r>
      <w:r>
        <w:rPr>
          <w:w w:val="115"/>
        </w:rPr>
        <w:t>su</w:t>
      </w:r>
      <w:r>
        <w:rPr>
          <w:spacing w:val="-15"/>
          <w:w w:val="115"/>
        </w:rPr>
        <w:t> </w:t>
      </w:r>
      <w:r>
        <w:rPr>
          <w:w w:val="115"/>
        </w:rPr>
        <w:t>Director</w:t>
      </w:r>
      <w:r>
        <w:rPr>
          <w:spacing w:val="-15"/>
          <w:w w:val="115"/>
        </w:rPr>
        <w:t> </w:t>
      </w:r>
      <w:r>
        <w:rPr>
          <w:w w:val="115"/>
        </w:rPr>
        <w:t>de</w:t>
      </w:r>
      <w:r>
        <w:rPr>
          <w:spacing w:val="-15"/>
          <w:w w:val="115"/>
        </w:rPr>
        <w:t> </w:t>
      </w:r>
      <w:r>
        <w:rPr>
          <w:w w:val="115"/>
        </w:rPr>
        <w:t>Economía</w:t>
      </w:r>
      <w:r>
        <w:rPr>
          <w:spacing w:val="-15"/>
          <w:w w:val="115"/>
        </w:rPr>
        <w:t> </w:t>
      </w:r>
      <w:r>
        <w:rPr>
          <w:w w:val="115"/>
        </w:rPr>
        <w:t>Digital</w:t>
      </w:r>
      <w:r>
        <w:rPr>
          <w:spacing w:val="-15"/>
          <w:w w:val="115"/>
        </w:rPr>
        <w:t> </w:t>
      </w:r>
      <w:r>
        <w:rPr>
          <w:w w:val="115"/>
        </w:rPr>
        <w:t>líder</w:t>
      </w:r>
      <w:r>
        <w:rPr>
          <w:spacing w:val="-15"/>
          <w:w w:val="115"/>
        </w:rPr>
        <w:t> </w:t>
      </w:r>
      <w:r>
        <w:rPr>
          <w:w w:val="115"/>
        </w:rPr>
        <w:t>del</w:t>
      </w:r>
      <w:r>
        <w:rPr>
          <w:spacing w:val="-15"/>
          <w:w w:val="115"/>
        </w:rPr>
        <w:t> </w:t>
      </w:r>
      <w:r>
        <w:rPr>
          <w:w w:val="115"/>
        </w:rPr>
        <w:t>proyecto,</w:t>
      </w:r>
      <w:r>
        <w:rPr>
          <w:spacing w:val="-21"/>
          <w:w w:val="115"/>
        </w:rPr>
        <w:t> </w:t>
      </w:r>
      <w:r>
        <w:rPr>
          <w:w w:val="115"/>
        </w:rPr>
        <w:t>para</w:t>
      </w:r>
      <w:r>
        <w:rPr>
          <w:spacing w:val="-15"/>
          <w:w w:val="115"/>
        </w:rPr>
        <w:t> </w:t>
      </w:r>
      <w:r>
        <w:rPr>
          <w:w w:val="115"/>
        </w:rPr>
        <w:t>trabajar en</w:t>
      </w:r>
      <w:r>
        <w:rPr>
          <w:spacing w:val="-36"/>
          <w:w w:val="115"/>
        </w:rPr>
        <w:t> </w:t>
      </w:r>
      <w:r>
        <w:rPr>
          <w:w w:val="115"/>
        </w:rPr>
        <w:t>conjunto</w:t>
      </w:r>
      <w:r>
        <w:rPr>
          <w:spacing w:val="-36"/>
          <w:w w:val="115"/>
        </w:rPr>
        <w:t> </w:t>
      </w:r>
      <w:r>
        <w:rPr>
          <w:w w:val="115"/>
        </w:rPr>
        <w:t>con</w:t>
      </w:r>
      <w:r>
        <w:rPr>
          <w:spacing w:val="-36"/>
          <w:w w:val="115"/>
        </w:rPr>
        <w:t> </w:t>
      </w:r>
      <w:r>
        <w:rPr>
          <w:w w:val="115"/>
        </w:rPr>
        <w:t>la</w:t>
      </w:r>
      <w:r>
        <w:rPr>
          <w:spacing w:val="-36"/>
          <w:w w:val="115"/>
        </w:rPr>
        <w:t> </w:t>
      </w:r>
      <w:r>
        <w:rPr>
          <w:w w:val="115"/>
        </w:rPr>
        <w:t>coordinación</w:t>
      </w:r>
      <w:r>
        <w:rPr>
          <w:spacing w:val="-36"/>
          <w:w w:val="115"/>
        </w:rPr>
        <w:t> </w:t>
      </w:r>
      <w:r>
        <w:rPr>
          <w:w w:val="115"/>
        </w:rPr>
        <w:t>de</w:t>
      </w:r>
      <w:r>
        <w:rPr>
          <w:spacing w:val="-36"/>
          <w:w w:val="115"/>
        </w:rPr>
        <w:t> </w:t>
      </w:r>
      <w:r>
        <w:rPr>
          <w:w w:val="115"/>
        </w:rPr>
        <w:t>e-México.</w:t>
      </w:r>
      <w:r>
        <w:rPr>
          <w:spacing w:val="-39"/>
          <w:w w:val="115"/>
        </w:rPr>
        <w:t> </w:t>
      </w:r>
      <w:r>
        <w:rPr>
          <w:w w:val="115"/>
        </w:rPr>
        <w:t>Uno</w:t>
      </w:r>
      <w:r>
        <w:rPr>
          <w:spacing w:val="-36"/>
          <w:w w:val="115"/>
        </w:rPr>
        <w:t> </w:t>
      </w:r>
      <w:r>
        <w:rPr>
          <w:w w:val="115"/>
        </w:rPr>
        <w:t>de</w:t>
      </w:r>
      <w:r>
        <w:rPr>
          <w:spacing w:val="-36"/>
          <w:w w:val="115"/>
        </w:rPr>
        <w:t> </w:t>
      </w:r>
      <w:r>
        <w:rPr>
          <w:w w:val="115"/>
        </w:rPr>
        <w:t>los</w:t>
      </w:r>
      <w:r>
        <w:rPr>
          <w:spacing w:val="-36"/>
          <w:w w:val="115"/>
        </w:rPr>
        <w:t> </w:t>
      </w:r>
      <w:r>
        <w:rPr>
          <w:w w:val="115"/>
        </w:rPr>
        <w:t>intereses</w:t>
      </w:r>
      <w:r>
        <w:rPr>
          <w:spacing w:val="-36"/>
          <w:w w:val="115"/>
        </w:rPr>
        <w:t> </w:t>
      </w:r>
      <w:r>
        <w:rPr>
          <w:w w:val="115"/>
        </w:rPr>
        <w:t>centrales de la SE fue la promoción de una estrategia particular para desarrollar la industria</w:t>
      </w:r>
      <w:r>
        <w:rPr>
          <w:spacing w:val="-33"/>
          <w:w w:val="115"/>
        </w:rPr>
        <w:t> </w:t>
      </w:r>
      <w:r>
        <w:rPr>
          <w:w w:val="115"/>
        </w:rPr>
        <w:t>de</w:t>
      </w:r>
      <w:r>
        <w:rPr>
          <w:spacing w:val="-33"/>
          <w:w w:val="115"/>
        </w:rPr>
        <w:t> </w:t>
      </w:r>
      <w:r>
        <w:rPr>
          <w:w w:val="115"/>
        </w:rPr>
        <w:t>las</w:t>
      </w:r>
      <w:r>
        <w:rPr>
          <w:spacing w:val="-36"/>
          <w:w w:val="115"/>
        </w:rPr>
        <w:t> </w:t>
      </w:r>
      <w:r>
        <w:rPr>
          <w:w w:val="115"/>
        </w:rPr>
        <w:t>TIC</w:t>
      </w:r>
      <w:r>
        <w:rPr>
          <w:spacing w:val="-33"/>
          <w:w w:val="115"/>
        </w:rPr>
        <w:t> </w:t>
      </w:r>
      <w:r>
        <w:rPr>
          <w:w w:val="115"/>
        </w:rPr>
        <w:t>en</w:t>
      </w:r>
      <w:r>
        <w:rPr>
          <w:spacing w:val="-33"/>
          <w:w w:val="115"/>
        </w:rPr>
        <w:t> </w:t>
      </w:r>
      <w:r>
        <w:rPr>
          <w:w w:val="115"/>
        </w:rPr>
        <w:t>México,</w:t>
      </w:r>
      <w:r>
        <w:rPr>
          <w:spacing w:val="-37"/>
          <w:w w:val="115"/>
        </w:rPr>
        <w:t> </w:t>
      </w:r>
      <w:r>
        <w:rPr>
          <w:w w:val="115"/>
        </w:rPr>
        <w:t>así</w:t>
      </w:r>
      <w:r>
        <w:rPr>
          <w:spacing w:val="-33"/>
          <w:w w:val="115"/>
        </w:rPr>
        <w:t> </w:t>
      </w:r>
      <w:r>
        <w:rPr>
          <w:w w:val="115"/>
        </w:rPr>
        <w:t>como</w:t>
      </w:r>
      <w:r>
        <w:rPr>
          <w:spacing w:val="-33"/>
          <w:w w:val="115"/>
        </w:rPr>
        <w:t> </w:t>
      </w:r>
      <w:r>
        <w:rPr>
          <w:w w:val="115"/>
        </w:rPr>
        <w:t>su</w:t>
      </w:r>
      <w:r>
        <w:rPr>
          <w:spacing w:val="-33"/>
          <w:w w:val="115"/>
        </w:rPr>
        <w:t> </w:t>
      </w:r>
      <w:r>
        <w:rPr>
          <w:w w:val="115"/>
        </w:rPr>
        <w:t>uso</w:t>
      </w:r>
      <w:r>
        <w:rPr>
          <w:spacing w:val="-33"/>
          <w:w w:val="115"/>
        </w:rPr>
        <w:t> </w:t>
      </w:r>
      <w:r>
        <w:rPr>
          <w:w w:val="115"/>
        </w:rPr>
        <w:t>en</w:t>
      </w:r>
      <w:r>
        <w:rPr>
          <w:spacing w:val="-33"/>
          <w:w w:val="115"/>
        </w:rPr>
        <w:t> </w:t>
      </w:r>
      <w:r>
        <w:rPr>
          <w:w w:val="115"/>
        </w:rPr>
        <w:t>las</w:t>
      </w:r>
      <w:r>
        <w:rPr>
          <w:spacing w:val="-33"/>
          <w:w w:val="115"/>
        </w:rPr>
        <w:t> </w:t>
      </w:r>
      <w:r>
        <w:rPr>
          <w:w w:val="115"/>
        </w:rPr>
        <w:t>PyMES.</w:t>
      </w:r>
      <w:r>
        <w:rPr>
          <w:spacing w:val="-40"/>
          <w:w w:val="115"/>
        </w:rPr>
        <w:t> </w:t>
      </w:r>
      <w:r>
        <w:rPr>
          <w:spacing w:val="-7"/>
          <w:w w:val="115"/>
        </w:rPr>
        <w:t>Tal</w:t>
      </w:r>
      <w:r>
        <w:rPr>
          <w:spacing w:val="-33"/>
          <w:w w:val="115"/>
        </w:rPr>
        <w:t> </w:t>
      </w:r>
      <w:r>
        <w:rPr>
          <w:w w:val="115"/>
        </w:rPr>
        <w:t>esfuerzo</w:t>
      </w:r>
      <w:r>
        <w:rPr>
          <w:spacing w:val="-33"/>
          <w:w w:val="115"/>
        </w:rPr>
        <w:t> </w:t>
      </w:r>
      <w:r>
        <w:rPr>
          <w:w w:val="115"/>
        </w:rPr>
        <w:t>fue coordinado</w:t>
      </w:r>
      <w:r>
        <w:rPr>
          <w:spacing w:val="-17"/>
          <w:w w:val="115"/>
        </w:rPr>
        <w:t> </w:t>
      </w:r>
      <w:r>
        <w:rPr>
          <w:w w:val="115"/>
        </w:rPr>
        <w:t>junto</w:t>
      </w:r>
      <w:r>
        <w:rPr>
          <w:spacing w:val="-17"/>
          <w:w w:val="115"/>
        </w:rPr>
        <w:t> </w:t>
      </w:r>
      <w:r>
        <w:rPr>
          <w:w w:val="115"/>
        </w:rPr>
        <w:t>con</w:t>
      </w:r>
      <w:r>
        <w:rPr>
          <w:spacing w:val="-17"/>
          <w:w w:val="115"/>
        </w:rPr>
        <w:t> </w:t>
      </w:r>
      <w:r>
        <w:rPr>
          <w:w w:val="115"/>
        </w:rPr>
        <w:t>las</w:t>
      </w:r>
      <w:r>
        <w:rPr>
          <w:spacing w:val="-17"/>
          <w:w w:val="115"/>
        </w:rPr>
        <w:t> </w:t>
      </w:r>
      <w:r>
        <w:rPr>
          <w:w w:val="115"/>
        </w:rPr>
        <w:t>principales</w:t>
      </w:r>
      <w:r>
        <w:rPr>
          <w:spacing w:val="-17"/>
          <w:w w:val="115"/>
        </w:rPr>
        <w:t> </w:t>
      </w:r>
      <w:r>
        <w:rPr>
          <w:w w:val="115"/>
        </w:rPr>
        <w:t>asociaciones</w:t>
      </w:r>
      <w:r>
        <w:rPr>
          <w:spacing w:val="-17"/>
          <w:w w:val="115"/>
        </w:rPr>
        <w:t> </w:t>
      </w:r>
      <w:r>
        <w:rPr>
          <w:w w:val="115"/>
        </w:rPr>
        <w:t>de</w:t>
      </w:r>
      <w:r>
        <w:rPr>
          <w:spacing w:val="-17"/>
          <w:w w:val="115"/>
        </w:rPr>
        <w:t> </w:t>
      </w:r>
      <w:r>
        <w:rPr>
          <w:w w:val="115"/>
        </w:rPr>
        <w:t>la</w:t>
      </w:r>
      <w:r>
        <w:rPr>
          <w:spacing w:val="-17"/>
          <w:w w:val="115"/>
        </w:rPr>
        <w:t> </w:t>
      </w:r>
      <w:r>
        <w:rPr>
          <w:w w:val="115"/>
        </w:rPr>
        <w:t>industria</w:t>
      </w:r>
      <w:r>
        <w:rPr>
          <w:spacing w:val="-17"/>
          <w:w w:val="115"/>
        </w:rPr>
        <w:t> </w:t>
      </w:r>
      <w:r>
        <w:rPr>
          <w:w w:val="115"/>
        </w:rPr>
        <w:t>de</w:t>
      </w:r>
      <w:r>
        <w:rPr>
          <w:spacing w:val="-17"/>
          <w:w w:val="115"/>
        </w:rPr>
        <w:t> </w:t>
      </w:r>
      <w:r>
        <w:rPr>
          <w:w w:val="115"/>
        </w:rPr>
        <w:t>las</w:t>
      </w:r>
      <w:r>
        <w:rPr>
          <w:spacing w:val="-21"/>
          <w:w w:val="115"/>
        </w:rPr>
        <w:t> </w:t>
      </w:r>
      <w:r>
        <w:rPr>
          <w:w w:val="115"/>
        </w:rPr>
        <w:t>TIC en</w:t>
      </w:r>
      <w:r>
        <w:rPr>
          <w:spacing w:val="-31"/>
          <w:w w:val="115"/>
        </w:rPr>
        <w:t> </w:t>
      </w:r>
      <w:r>
        <w:rPr>
          <w:w w:val="115"/>
        </w:rPr>
        <w:t>México</w:t>
      </w:r>
      <w:r>
        <w:rPr>
          <w:spacing w:val="-31"/>
          <w:w w:val="115"/>
        </w:rPr>
        <w:t> </w:t>
      </w:r>
      <w:r>
        <w:rPr>
          <w:w w:val="115"/>
        </w:rPr>
        <w:t>a</w:t>
      </w:r>
      <w:r>
        <w:rPr>
          <w:spacing w:val="-31"/>
          <w:w w:val="115"/>
        </w:rPr>
        <w:t> </w:t>
      </w:r>
      <w:r>
        <w:rPr>
          <w:w w:val="115"/>
        </w:rPr>
        <w:t>través</w:t>
      </w:r>
      <w:r>
        <w:rPr>
          <w:spacing w:val="-31"/>
          <w:w w:val="115"/>
        </w:rPr>
        <w:t> </w:t>
      </w:r>
      <w:r>
        <w:rPr>
          <w:w w:val="115"/>
        </w:rPr>
        <w:t>del</w:t>
      </w:r>
      <w:r>
        <w:rPr>
          <w:spacing w:val="-31"/>
          <w:w w:val="115"/>
        </w:rPr>
        <w:t> </w:t>
      </w:r>
      <w:r>
        <w:rPr>
          <w:w w:val="115"/>
        </w:rPr>
        <w:t>programa</w:t>
      </w:r>
      <w:r>
        <w:rPr>
          <w:spacing w:val="-31"/>
          <w:w w:val="115"/>
        </w:rPr>
        <w:t> </w:t>
      </w:r>
      <w:r>
        <w:rPr>
          <w:spacing w:val="-3"/>
          <w:w w:val="115"/>
        </w:rPr>
        <w:t>PROSOFT.</w:t>
      </w:r>
      <w:r>
        <w:rPr>
          <w:spacing w:val="-35"/>
          <w:w w:val="115"/>
        </w:rPr>
        <w:t> </w:t>
      </w:r>
      <w:r>
        <w:rPr>
          <w:w w:val="115"/>
        </w:rPr>
        <w:t>Esta</w:t>
      </w:r>
      <w:r>
        <w:rPr>
          <w:spacing w:val="-31"/>
          <w:w w:val="115"/>
        </w:rPr>
        <w:t> </w:t>
      </w:r>
      <w:r>
        <w:rPr>
          <w:w w:val="115"/>
        </w:rPr>
        <w:t>perspectiva,</w:t>
      </w:r>
      <w:r>
        <w:rPr>
          <w:spacing w:val="-35"/>
          <w:w w:val="115"/>
        </w:rPr>
        <w:t> </w:t>
      </w:r>
      <w:r>
        <w:rPr>
          <w:w w:val="115"/>
        </w:rPr>
        <w:t>según</w:t>
      </w:r>
      <w:r>
        <w:rPr>
          <w:spacing w:val="-31"/>
          <w:w w:val="115"/>
        </w:rPr>
        <w:t> </w:t>
      </w:r>
      <w:r>
        <w:rPr>
          <w:w w:val="115"/>
        </w:rPr>
        <w:t>algunos participantes en el proceso de la coordinación de e-México fue limitada, porque</w:t>
      </w:r>
      <w:r>
        <w:rPr>
          <w:spacing w:val="-22"/>
          <w:w w:val="115"/>
        </w:rPr>
        <w:t> </w:t>
      </w:r>
      <w:r>
        <w:rPr>
          <w:w w:val="115"/>
        </w:rPr>
        <w:t>e-economía</w:t>
      </w:r>
      <w:r>
        <w:rPr>
          <w:spacing w:val="-22"/>
          <w:w w:val="115"/>
        </w:rPr>
        <w:t> </w:t>
      </w:r>
      <w:r>
        <w:rPr>
          <w:w w:val="115"/>
        </w:rPr>
        <w:t>debería</w:t>
      </w:r>
      <w:r>
        <w:rPr>
          <w:spacing w:val="-22"/>
          <w:w w:val="115"/>
        </w:rPr>
        <w:t> </w:t>
      </w:r>
      <w:r>
        <w:rPr>
          <w:w w:val="115"/>
        </w:rPr>
        <w:t>de</w:t>
      </w:r>
      <w:r>
        <w:rPr>
          <w:spacing w:val="-22"/>
          <w:w w:val="115"/>
        </w:rPr>
        <w:t> </w:t>
      </w:r>
      <w:r>
        <w:rPr>
          <w:w w:val="115"/>
        </w:rPr>
        <w:t>incluir</w:t>
      </w:r>
      <w:r>
        <w:rPr>
          <w:spacing w:val="-22"/>
          <w:w w:val="115"/>
        </w:rPr>
        <w:t> </w:t>
      </w:r>
      <w:r>
        <w:rPr>
          <w:w w:val="115"/>
        </w:rPr>
        <w:t>muchas</w:t>
      </w:r>
      <w:r>
        <w:rPr>
          <w:spacing w:val="-22"/>
          <w:w w:val="115"/>
        </w:rPr>
        <w:t> </w:t>
      </w:r>
      <w:r>
        <w:rPr>
          <w:w w:val="115"/>
        </w:rPr>
        <w:t>otras</w:t>
      </w:r>
      <w:r>
        <w:rPr>
          <w:spacing w:val="-22"/>
          <w:w w:val="115"/>
        </w:rPr>
        <w:t> </w:t>
      </w:r>
      <w:r>
        <w:rPr>
          <w:w w:val="115"/>
        </w:rPr>
        <w:t>organizaciones</w:t>
      </w:r>
      <w:r>
        <w:rPr>
          <w:spacing w:val="-22"/>
          <w:w w:val="115"/>
        </w:rPr>
        <w:t> </w:t>
      </w:r>
      <w:r>
        <w:rPr>
          <w:w w:val="115"/>
        </w:rPr>
        <w:t>(Luna- Reyes y Gil-García 2011). En este contexto, la coordinación de e-México pugnó por una perspectiva más amplia, buscando alianzas con otras instituciones financieras y económicas; mientras que la SE trabajó en</w:t>
      </w:r>
      <w:r>
        <w:rPr>
          <w:spacing w:val="-32"/>
          <w:w w:val="115"/>
        </w:rPr>
        <w:t> </w:t>
      </w:r>
      <w:r>
        <w:rPr>
          <w:w w:val="115"/>
        </w:rPr>
        <w:t>sus propios</w:t>
      </w:r>
      <w:r>
        <w:rPr>
          <w:spacing w:val="-14"/>
          <w:w w:val="115"/>
        </w:rPr>
        <w:t> </w:t>
      </w:r>
      <w:r>
        <w:rPr>
          <w:w w:val="115"/>
        </w:rPr>
        <w:t>proyectos,</w:t>
      </w:r>
      <w:r>
        <w:rPr>
          <w:spacing w:val="-20"/>
          <w:w w:val="115"/>
        </w:rPr>
        <w:t> </w:t>
      </w:r>
      <w:r>
        <w:rPr>
          <w:w w:val="115"/>
        </w:rPr>
        <w:t>involucrando</w:t>
      </w:r>
      <w:r>
        <w:rPr>
          <w:spacing w:val="-14"/>
          <w:w w:val="115"/>
        </w:rPr>
        <w:t> </w:t>
      </w:r>
      <w:r>
        <w:rPr>
          <w:w w:val="115"/>
        </w:rPr>
        <w:t>a</w:t>
      </w:r>
      <w:r>
        <w:rPr>
          <w:spacing w:val="-14"/>
          <w:w w:val="115"/>
        </w:rPr>
        <w:t> </w:t>
      </w:r>
      <w:r>
        <w:rPr>
          <w:w w:val="115"/>
        </w:rPr>
        <w:t>sus</w:t>
      </w:r>
      <w:r>
        <w:rPr>
          <w:spacing w:val="-14"/>
          <w:w w:val="115"/>
        </w:rPr>
        <w:t> </w:t>
      </w:r>
      <w:r>
        <w:rPr>
          <w:w w:val="115"/>
        </w:rPr>
        <w:t>principales</w:t>
      </w:r>
      <w:r>
        <w:rPr>
          <w:spacing w:val="-14"/>
          <w:w w:val="115"/>
        </w:rPr>
        <w:t> </w:t>
      </w:r>
      <w:r>
        <w:rPr>
          <w:w w:val="115"/>
        </w:rPr>
        <w:t>socios</w:t>
      </w:r>
      <w:r>
        <w:rPr>
          <w:spacing w:val="-14"/>
          <w:w w:val="115"/>
        </w:rPr>
        <w:t> </w:t>
      </w:r>
      <w:r>
        <w:rPr>
          <w:w w:val="115"/>
        </w:rPr>
        <w:t>en</w:t>
      </w:r>
      <w:r>
        <w:rPr>
          <w:spacing w:val="-14"/>
          <w:w w:val="115"/>
        </w:rPr>
        <w:t> </w:t>
      </w:r>
      <w:r>
        <w:rPr>
          <w:w w:val="115"/>
        </w:rPr>
        <w:t>el</w:t>
      </w:r>
      <w:r>
        <w:rPr>
          <w:spacing w:val="-14"/>
          <w:w w:val="115"/>
        </w:rPr>
        <w:t> </w:t>
      </w:r>
      <w:r>
        <w:rPr>
          <w:w w:val="115"/>
        </w:rPr>
        <w:t>proceso.</w:t>
      </w:r>
    </w:p>
    <w:p>
      <w:pPr>
        <w:pStyle w:val="BodyText"/>
        <w:spacing w:before="4"/>
        <w:rPr>
          <w:sz w:val="19"/>
        </w:rPr>
      </w:pPr>
    </w:p>
    <w:p>
      <w:pPr>
        <w:pStyle w:val="BodyText"/>
        <w:spacing w:line="236" w:lineRule="exact"/>
        <w:ind w:left="117" w:right="111"/>
        <w:jc w:val="both"/>
      </w:pPr>
      <w:r>
        <w:rPr>
          <w:rFonts w:ascii="Arial" w:hAnsi="Arial"/>
          <w:i/>
          <w:w w:val="115"/>
        </w:rPr>
        <w:t>E-gobierno.</w:t>
      </w:r>
      <w:r>
        <w:rPr>
          <w:rFonts w:ascii="Arial" w:hAnsi="Arial"/>
          <w:i/>
          <w:spacing w:val="-38"/>
          <w:w w:val="115"/>
        </w:rPr>
        <w:t> </w:t>
      </w:r>
      <w:r>
        <w:rPr>
          <w:w w:val="115"/>
        </w:rPr>
        <w:t>El</w:t>
      </w:r>
      <w:r>
        <w:rPr>
          <w:spacing w:val="-25"/>
          <w:w w:val="115"/>
        </w:rPr>
        <w:t> </w:t>
      </w:r>
      <w:r>
        <w:rPr>
          <w:w w:val="115"/>
        </w:rPr>
        <w:t>portal</w:t>
      </w:r>
      <w:r>
        <w:rPr>
          <w:spacing w:val="-25"/>
          <w:w w:val="115"/>
        </w:rPr>
        <w:t> </w:t>
      </w:r>
      <w:r>
        <w:rPr>
          <w:w w:val="115"/>
        </w:rPr>
        <w:t>de</w:t>
      </w:r>
      <w:r>
        <w:rPr>
          <w:spacing w:val="-25"/>
          <w:w w:val="115"/>
        </w:rPr>
        <w:t> </w:t>
      </w:r>
      <w:r>
        <w:rPr>
          <w:w w:val="115"/>
        </w:rPr>
        <w:t>e-gobierno</w:t>
      </w:r>
      <w:r>
        <w:rPr>
          <w:spacing w:val="-25"/>
          <w:w w:val="115"/>
        </w:rPr>
        <w:t> </w:t>
      </w:r>
      <w:r>
        <w:rPr>
          <w:w w:val="115"/>
        </w:rPr>
        <w:t>tiene</w:t>
      </w:r>
      <w:r>
        <w:rPr>
          <w:spacing w:val="-25"/>
          <w:w w:val="115"/>
        </w:rPr>
        <w:t> </w:t>
      </w:r>
      <w:r>
        <w:rPr>
          <w:w w:val="115"/>
        </w:rPr>
        <w:t>la</w:t>
      </w:r>
      <w:r>
        <w:rPr>
          <w:spacing w:val="-25"/>
          <w:w w:val="115"/>
        </w:rPr>
        <w:t> </w:t>
      </w:r>
      <w:r>
        <w:rPr>
          <w:w w:val="115"/>
        </w:rPr>
        <w:t>finalidad</w:t>
      </w:r>
      <w:r>
        <w:rPr>
          <w:spacing w:val="-25"/>
          <w:w w:val="115"/>
        </w:rPr>
        <w:t> </w:t>
      </w:r>
      <w:r>
        <w:rPr>
          <w:w w:val="115"/>
        </w:rPr>
        <w:t>de</w:t>
      </w:r>
      <w:r>
        <w:rPr>
          <w:spacing w:val="-25"/>
          <w:w w:val="115"/>
        </w:rPr>
        <w:t> </w:t>
      </w:r>
      <w:r>
        <w:rPr>
          <w:w w:val="115"/>
        </w:rPr>
        <w:t>ser</w:t>
      </w:r>
      <w:r>
        <w:rPr>
          <w:spacing w:val="-25"/>
          <w:w w:val="115"/>
        </w:rPr>
        <w:t> </w:t>
      </w:r>
      <w:r>
        <w:rPr>
          <w:w w:val="115"/>
        </w:rPr>
        <w:t>un</w:t>
      </w:r>
      <w:r>
        <w:rPr>
          <w:spacing w:val="-25"/>
          <w:w w:val="115"/>
        </w:rPr>
        <w:t> </w:t>
      </w:r>
      <w:r>
        <w:rPr>
          <w:w w:val="115"/>
        </w:rPr>
        <w:t>medio</w:t>
      </w:r>
      <w:r>
        <w:rPr>
          <w:spacing w:val="-25"/>
          <w:w w:val="115"/>
        </w:rPr>
        <w:t> </w:t>
      </w:r>
      <w:r>
        <w:rPr>
          <w:w w:val="115"/>
        </w:rPr>
        <w:t>para ofrecer</w:t>
      </w:r>
      <w:r>
        <w:rPr>
          <w:spacing w:val="-28"/>
          <w:w w:val="115"/>
        </w:rPr>
        <w:t> </w:t>
      </w:r>
      <w:r>
        <w:rPr>
          <w:w w:val="115"/>
        </w:rPr>
        <w:t>información</w:t>
      </w:r>
      <w:r>
        <w:rPr>
          <w:spacing w:val="-28"/>
          <w:w w:val="115"/>
        </w:rPr>
        <w:t> </w:t>
      </w:r>
      <w:r>
        <w:rPr>
          <w:w w:val="115"/>
        </w:rPr>
        <w:t>del</w:t>
      </w:r>
      <w:r>
        <w:rPr>
          <w:spacing w:val="-28"/>
          <w:w w:val="115"/>
        </w:rPr>
        <w:t> </w:t>
      </w:r>
      <w:r>
        <w:rPr>
          <w:w w:val="115"/>
        </w:rPr>
        <w:t>gobierno</w:t>
      </w:r>
      <w:r>
        <w:rPr>
          <w:spacing w:val="-28"/>
          <w:w w:val="115"/>
        </w:rPr>
        <w:t> </w:t>
      </w:r>
      <w:r>
        <w:rPr>
          <w:w w:val="115"/>
        </w:rPr>
        <w:t>y</w:t>
      </w:r>
      <w:r>
        <w:rPr>
          <w:spacing w:val="-28"/>
          <w:w w:val="115"/>
        </w:rPr>
        <w:t> </w:t>
      </w:r>
      <w:r>
        <w:rPr>
          <w:w w:val="115"/>
        </w:rPr>
        <w:t>proporcionar</w:t>
      </w:r>
      <w:r>
        <w:rPr>
          <w:spacing w:val="-28"/>
          <w:w w:val="115"/>
        </w:rPr>
        <w:t> </w:t>
      </w:r>
      <w:r>
        <w:rPr>
          <w:w w:val="115"/>
        </w:rPr>
        <w:t>servicios</w:t>
      </w:r>
      <w:r>
        <w:rPr>
          <w:spacing w:val="-28"/>
          <w:w w:val="115"/>
        </w:rPr>
        <w:t> </w:t>
      </w:r>
      <w:r>
        <w:rPr>
          <w:w w:val="115"/>
        </w:rPr>
        <w:t>a</w:t>
      </w:r>
      <w:r>
        <w:rPr>
          <w:spacing w:val="-28"/>
          <w:w w:val="115"/>
        </w:rPr>
        <w:t> </w:t>
      </w:r>
      <w:r>
        <w:rPr>
          <w:w w:val="115"/>
        </w:rPr>
        <w:t>los</w:t>
      </w:r>
      <w:r>
        <w:rPr>
          <w:spacing w:val="-28"/>
          <w:w w:val="115"/>
        </w:rPr>
        <w:t> </w:t>
      </w:r>
      <w:r>
        <w:rPr>
          <w:w w:val="115"/>
        </w:rPr>
        <w:t>ciudadanos</w:t>
      </w:r>
    </w:p>
    <w:p>
      <w:pPr>
        <w:spacing w:after="0" w:line="236"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(E-México</w:t>
      </w:r>
      <w:r>
        <w:rPr>
          <w:spacing w:val="-14"/>
          <w:w w:val="115"/>
        </w:rPr>
        <w:t> </w:t>
      </w:r>
      <w:r>
        <w:rPr>
          <w:w w:val="115"/>
        </w:rPr>
        <w:t>2003).</w:t>
      </w:r>
      <w:r>
        <w:rPr>
          <w:spacing w:val="-19"/>
          <w:w w:val="115"/>
        </w:rPr>
        <w:t> </w:t>
      </w:r>
      <w:r>
        <w:rPr>
          <w:w w:val="115"/>
        </w:rPr>
        <w:t>El</w:t>
      </w:r>
      <w:r>
        <w:rPr>
          <w:spacing w:val="-14"/>
          <w:w w:val="115"/>
        </w:rPr>
        <w:t> </w:t>
      </w:r>
      <w:r>
        <w:rPr>
          <w:w w:val="115"/>
        </w:rPr>
        <w:t>responsable</w:t>
      </w:r>
      <w:r>
        <w:rPr>
          <w:spacing w:val="-14"/>
          <w:w w:val="115"/>
        </w:rPr>
        <w:t> </w:t>
      </w:r>
      <w:r>
        <w:rPr>
          <w:w w:val="115"/>
        </w:rPr>
        <w:t>de</w:t>
      </w:r>
      <w:r>
        <w:rPr>
          <w:spacing w:val="-14"/>
          <w:w w:val="115"/>
        </w:rPr>
        <w:t> </w:t>
      </w:r>
      <w:r>
        <w:rPr>
          <w:w w:val="115"/>
        </w:rPr>
        <w:t>este</w:t>
      </w:r>
      <w:r>
        <w:rPr>
          <w:spacing w:val="-14"/>
          <w:w w:val="115"/>
        </w:rPr>
        <w:t> </w:t>
      </w:r>
      <w:r>
        <w:rPr>
          <w:w w:val="115"/>
        </w:rPr>
        <w:t>portal</w:t>
      </w:r>
      <w:r>
        <w:rPr>
          <w:spacing w:val="-14"/>
          <w:w w:val="115"/>
        </w:rPr>
        <w:t> </w:t>
      </w:r>
      <w:r>
        <w:rPr>
          <w:w w:val="115"/>
        </w:rPr>
        <w:t>fue</w:t>
      </w:r>
      <w:r>
        <w:rPr>
          <w:spacing w:val="-14"/>
          <w:w w:val="115"/>
        </w:rPr>
        <w:t> </w:t>
      </w:r>
      <w:r>
        <w:rPr>
          <w:w w:val="115"/>
        </w:rPr>
        <w:t>el</w:t>
      </w:r>
      <w:r>
        <w:rPr>
          <w:spacing w:val="-14"/>
          <w:w w:val="115"/>
        </w:rPr>
        <w:t> </w:t>
      </w:r>
      <w:r>
        <w:rPr>
          <w:w w:val="115"/>
        </w:rPr>
        <w:t>director</w:t>
      </w:r>
      <w:r>
        <w:rPr>
          <w:spacing w:val="-14"/>
          <w:w w:val="115"/>
        </w:rPr>
        <w:t> </w:t>
      </w:r>
      <w:r>
        <w:rPr>
          <w:w w:val="115"/>
        </w:rPr>
        <w:t>de</w:t>
      </w:r>
      <w:r>
        <w:rPr>
          <w:spacing w:val="-14"/>
          <w:w w:val="115"/>
        </w:rPr>
        <w:t> </w:t>
      </w:r>
      <w:r>
        <w:rPr>
          <w:w w:val="115"/>
        </w:rPr>
        <w:t>la</w:t>
      </w:r>
      <w:r>
        <w:rPr>
          <w:spacing w:val="-14"/>
          <w:w w:val="115"/>
        </w:rPr>
        <w:t> </w:t>
      </w:r>
      <w:r>
        <w:rPr>
          <w:w w:val="115"/>
        </w:rPr>
        <w:t>unidad de gobierno digital de la Secretaría de la Función Pública, designado por el</w:t>
      </w:r>
      <w:r>
        <w:rPr>
          <w:spacing w:val="-17"/>
          <w:w w:val="115"/>
        </w:rPr>
        <w:t> </w:t>
      </w:r>
      <w:r>
        <w:rPr>
          <w:w w:val="115"/>
        </w:rPr>
        <w:t>titular</w:t>
      </w:r>
      <w:r>
        <w:rPr>
          <w:spacing w:val="-17"/>
          <w:w w:val="115"/>
        </w:rPr>
        <w:t> </w:t>
      </w:r>
      <w:r>
        <w:rPr>
          <w:w w:val="115"/>
        </w:rPr>
        <w:t>de</w:t>
      </w:r>
      <w:r>
        <w:rPr>
          <w:spacing w:val="-17"/>
          <w:w w:val="115"/>
        </w:rPr>
        <w:t> </w:t>
      </w:r>
      <w:r>
        <w:rPr>
          <w:w w:val="115"/>
        </w:rPr>
        <w:t>esa</w:t>
      </w:r>
      <w:r>
        <w:rPr>
          <w:spacing w:val="-17"/>
          <w:w w:val="115"/>
        </w:rPr>
        <w:t> </w:t>
      </w:r>
      <w:r>
        <w:rPr>
          <w:w w:val="115"/>
        </w:rPr>
        <w:t>dependencia.</w:t>
      </w:r>
      <w:r>
        <w:rPr>
          <w:spacing w:val="-23"/>
          <w:w w:val="115"/>
        </w:rPr>
        <w:t> </w:t>
      </w:r>
      <w:r>
        <w:rPr>
          <w:w w:val="115"/>
        </w:rPr>
        <w:t>La</w:t>
      </w:r>
      <w:r>
        <w:rPr>
          <w:spacing w:val="-17"/>
          <w:w w:val="115"/>
        </w:rPr>
        <w:t> </w:t>
      </w:r>
      <w:r>
        <w:rPr>
          <w:w w:val="115"/>
        </w:rPr>
        <w:t>unidad</w:t>
      </w:r>
      <w:r>
        <w:rPr>
          <w:spacing w:val="-17"/>
          <w:w w:val="115"/>
        </w:rPr>
        <w:t> </w:t>
      </w:r>
      <w:r>
        <w:rPr>
          <w:w w:val="115"/>
        </w:rPr>
        <w:t>que</w:t>
      </w:r>
      <w:r>
        <w:rPr>
          <w:spacing w:val="-17"/>
          <w:w w:val="115"/>
        </w:rPr>
        <w:t> </w:t>
      </w:r>
      <w:r>
        <w:rPr>
          <w:w w:val="115"/>
        </w:rPr>
        <w:t>encabezaba</w:t>
      </w:r>
      <w:r>
        <w:rPr>
          <w:spacing w:val="-17"/>
          <w:w w:val="115"/>
        </w:rPr>
        <w:t> </w:t>
      </w:r>
      <w:r>
        <w:rPr>
          <w:w w:val="115"/>
        </w:rPr>
        <w:t>tenía</w:t>
      </w:r>
      <w:r>
        <w:rPr>
          <w:spacing w:val="-17"/>
          <w:w w:val="115"/>
        </w:rPr>
        <w:t> </w:t>
      </w:r>
      <w:r>
        <w:rPr>
          <w:w w:val="115"/>
        </w:rPr>
        <w:t>el</w:t>
      </w:r>
      <w:r>
        <w:rPr>
          <w:spacing w:val="-17"/>
          <w:w w:val="115"/>
        </w:rPr>
        <w:t> </w:t>
      </w:r>
      <w:r>
        <w:rPr>
          <w:w w:val="115"/>
        </w:rPr>
        <w:t>mandato de coordinar los esfuerzos de e-gobierno a nivel federal con base en la agenda de buen gobierno del presidente </w:t>
      </w:r>
      <w:r>
        <w:rPr>
          <w:spacing w:val="-4"/>
          <w:w w:val="115"/>
        </w:rPr>
        <w:t>Fox. </w:t>
      </w:r>
      <w:r>
        <w:rPr>
          <w:w w:val="115"/>
        </w:rPr>
        <w:t>Los objetivos de la agenda se traslapaban con la creación del sistema e-México, causando conflicto entre</w:t>
      </w:r>
      <w:r>
        <w:rPr>
          <w:spacing w:val="-22"/>
          <w:w w:val="115"/>
        </w:rPr>
        <w:t> </w:t>
      </w:r>
      <w:r>
        <w:rPr>
          <w:w w:val="115"/>
        </w:rPr>
        <w:t>ambas</w:t>
      </w:r>
      <w:r>
        <w:rPr>
          <w:spacing w:val="-22"/>
          <w:w w:val="115"/>
        </w:rPr>
        <w:t> </w:t>
      </w:r>
      <w:r>
        <w:rPr>
          <w:w w:val="115"/>
        </w:rPr>
        <w:t>unidades</w:t>
      </w:r>
      <w:r>
        <w:rPr>
          <w:spacing w:val="-22"/>
          <w:w w:val="115"/>
        </w:rPr>
        <w:t> </w:t>
      </w:r>
      <w:r>
        <w:rPr>
          <w:w w:val="115"/>
        </w:rPr>
        <w:t>administrativas.</w:t>
      </w:r>
      <w:r>
        <w:rPr>
          <w:spacing w:val="-26"/>
          <w:w w:val="115"/>
        </w:rPr>
        <w:t> </w:t>
      </w:r>
      <w:r>
        <w:rPr>
          <w:w w:val="115"/>
        </w:rPr>
        <w:t>Como</w:t>
      </w:r>
      <w:r>
        <w:rPr>
          <w:spacing w:val="-22"/>
          <w:w w:val="115"/>
        </w:rPr>
        <w:t> </w:t>
      </w:r>
      <w:r>
        <w:rPr>
          <w:w w:val="115"/>
        </w:rPr>
        <w:t>resultado</w:t>
      </w:r>
      <w:r>
        <w:rPr>
          <w:spacing w:val="-22"/>
          <w:w w:val="115"/>
        </w:rPr>
        <w:t> </w:t>
      </w:r>
      <w:r>
        <w:rPr>
          <w:w w:val="115"/>
        </w:rPr>
        <w:t>de</w:t>
      </w:r>
      <w:r>
        <w:rPr>
          <w:spacing w:val="-22"/>
          <w:w w:val="115"/>
        </w:rPr>
        <w:t> </w:t>
      </w:r>
      <w:r>
        <w:rPr>
          <w:w w:val="115"/>
        </w:rPr>
        <w:t>esto</w:t>
      </w:r>
      <w:r>
        <w:rPr>
          <w:spacing w:val="-22"/>
          <w:w w:val="115"/>
        </w:rPr>
        <w:t> </w:t>
      </w:r>
      <w:r>
        <w:rPr>
          <w:w w:val="115"/>
        </w:rPr>
        <w:t>se</w:t>
      </w:r>
      <w:r>
        <w:rPr>
          <w:spacing w:val="-22"/>
          <w:w w:val="115"/>
        </w:rPr>
        <w:t> </w:t>
      </w:r>
      <w:r>
        <w:rPr>
          <w:w w:val="115"/>
        </w:rPr>
        <w:t>crearon dos portales, uno por cada dependencia. La coordinación de e-México creó</w:t>
      </w:r>
      <w:r>
        <w:rPr>
          <w:spacing w:val="-10"/>
          <w:w w:val="115"/>
        </w:rPr>
        <w:t> </w:t>
      </w:r>
      <w:r>
        <w:rPr>
          <w:w w:val="115"/>
        </w:rPr>
        <w:t>el</w:t>
      </w:r>
      <w:r>
        <w:rPr>
          <w:spacing w:val="-10"/>
          <w:w w:val="115"/>
        </w:rPr>
        <w:t> </w:t>
      </w:r>
      <w:r>
        <w:rPr>
          <w:w w:val="115"/>
        </w:rPr>
        <w:t>portal</w:t>
      </w:r>
      <w:r>
        <w:rPr>
          <w:spacing w:val="-10"/>
          <w:w w:val="115"/>
        </w:rPr>
        <w:t> </w:t>
      </w:r>
      <w:r>
        <w:rPr>
          <w:w w:val="115"/>
        </w:rPr>
        <w:t>e-gobierno,</w:t>
      </w:r>
      <w:r>
        <w:rPr>
          <w:spacing w:val="-16"/>
          <w:w w:val="115"/>
        </w:rPr>
        <w:t> </w:t>
      </w:r>
      <w:r>
        <w:rPr>
          <w:w w:val="115"/>
        </w:rPr>
        <w:t>y</w:t>
      </w:r>
      <w:r>
        <w:rPr>
          <w:spacing w:val="-10"/>
          <w:w w:val="115"/>
        </w:rPr>
        <w:t> </w:t>
      </w:r>
      <w:r>
        <w:rPr>
          <w:w w:val="115"/>
        </w:rPr>
        <w:t>la</w:t>
      </w:r>
      <w:r>
        <w:rPr>
          <w:spacing w:val="-10"/>
          <w:w w:val="115"/>
        </w:rPr>
        <w:t> </w:t>
      </w:r>
      <w:r>
        <w:rPr>
          <w:w w:val="115"/>
        </w:rPr>
        <w:t>SFP</w:t>
      </w:r>
      <w:r>
        <w:rPr>
          <w:spacing w:val="-10"/>
          <w:w w:val="115"/>
        </w:rPr>
        <w:t> </w:t>
      </w:r>
      <w:r>
        <w:rPr>
          <w:w w:val="115"/>
        </w:rPr>
        <w:t>creó</w:t>
      </w:r>
      <w:r>
        <w:rPr>
          <w:spacing w:val="-10"/>
          <w:w w:val="115"/>
        </w:rPr>
        <w:t> </w:t>
      </w:r>
      <w:r>
        <w:rPr>
          <w:w w:val="115"/>
        </w:rPr>
        <w:t>el</w:t>
      </w:r>
      <w:r>
        <w:rPr>
          <w:spacing w:val="-10"/>
          <w:w w:val="115"/>
        </w:rPr>
        <w:t> </w:t>
      </w:r>
      <w:r>
        <w:rPr>
          <w:w w:val="115"/>
        </w:rPr>
        <w:t>portal</w:t>
      </w:r>
      <w:r>
        <w:rPr>
          <w:spacing w:val="-10"/>
          <w:w w:val="115"/>
        </w:rPr>
        <w:t> </w:t>
      </w:r>
      <w:r>
        <w:rPr>
          <w:w w:val="115"/>
        </w:rPr>
        <w:t>del</w:t>
      </w:r>
      <w:r>
        <w:rPr>
          <w:spacing w:val="-10"/>
          <w:w w:val="115"/>
        </w:rPr>
        <w:t> </w:t>
      </w:r>
      <w:r>
        <w:rPr>
          <w:w w:val="115"/>
        </w:rPr>
        <w:t>ciudadano.</w:t>
      </w:r>
    </w:p>
    <w:p>
      <w:pPr>
        <w:pStyle w:val="BodyText"/>
        <w:spacing w:before="11"/>
        <w:rPr>
          <w:sz w:val="16"/>
        </w:rPr>
      </w:pPr>
    </w:p>
    <w:p>
      <w:pPr>
        <w:pStyle w:val="Heading4"/>
        <w:ind w:left="113"/>
        <w:rPr>
          <w:i/>
        </w:rPr>
      </w:pPr>
      <w:r>
        <w:rPr>
          <w:i/>
          <w:w w:val="105"/>
        </w:rPr>
        <w:t>Centros comunitarios digitales</w:t>
      </w:r>
    </w:p>
    <w:p>
      <w:pPr>
        <w:pStyle w:val="BodyText"/>
        <w:spacing w:before="7"/>
        <w:rPr>
          <w:rFonts w:ascii="Arial"/>
          <w:i/>
          <w:sz w:val="20"/>
        </w:rPr>
      </w:pPr>
    </w:p>
    <w:p>
      <w:pPr>
        <w:pStyle w:val="BodyText"/>
        <w:spacing w:line="240" w:lineRule="exact"/>
        <w:ind w:left="113" w:right="114"/>
        <w:jc w:val="both"/>
      </w:pPr>
      <w:r>
        <w:rPr>
          <w:w w:val="110"/>
        </w:rPr>
        <w:t>La implementación en México de los centros comunitarios digitales (CCD) estuvo estrechamente ligada al proyecto e-aprendizaje. Muchos de los líderes involucrados en este esfuerzo estaban convencidos  de  que  los</w:t>
      </w:r>
      <w:r>
        <w:rPr>
          <w:spacing w:val="52"/>
          <w:w w:val="110"/>
        </w:rPr>
        <w:t> </w:t>
      </w:r>
      <w:r>
        <w:rPr>
          <w:w w:val="110"/>
        </w:rPr>
        <w:t>CCD jugarían un rol central en la promoción del uso de Internet como </w:t>
      </w:r>
      <w:r>
        <w:rPr>
          <w:spacing w:val="52"/>
          <w:w w:val="110"/>
        </w:rPr>
        <w:t> </w:t>
      </w:r>
      <w:r>
        <w:rPr>
          <w:w w:val="110"/>
        </w:rPr>
        <w:t>parte del desarrollo económico (Gil-García y Luna-Reyes 2009). De las experiencias tomadas como referencia para la implementación del pro- grama e-México, fue el modelo implementado inicialmente  en  Cuba  el que siguió la coordinación de e-México, particularmente en el caso de los centros comunitarios digitales (CCD). En este país, los CCD fueron parte fundamental de una red compleja de relaciones sociales y de una gran participación y vinculación ciudadana. </w:t>
      </w:r>
      <w:r>
        <w:rPr>
          <w:spacing w:val="-3"/>
          <w:w w:val="110"/>
        </w:rPr>
        <w:t>Fue </w:t>
      </w:r>
      <w:r>
        <w:rPr>
          <w:w w:val="110"/>
        </w:rPr>
        <w:t>precisamente con base en sus redes sociales que el caso cubano de CCD tuvo un importante impacto, a pesar de sus limitaciones tecnológicas (Gil-García y Luna-Reyes 2009). Otra de</w:t>
      </w:r>
      <w:r>
        <w:rPr>
          <w:spacing w:val="-7"/>
          <w:w w:val="110"/>
        </w:rPr>
        <w:t> </w:t>
      </w:r>
      <w:r>
        <w:rPr>
          <w:w w:val="110"/>
        </w:rPr>
        <w:t>las</w:t>
      </w:r>
      <w:r>
        <w:rPr>
          <w:spacing w:val="-7"/>
          <w:w w:val="110"/>
        </w:rPr>
        <w:t> </w:t>
      </w:r>
      <w:r>
        <w:rPr>
          <w:w w:val="110"/>
        </w:rPr>
        <w:t>razones</w:t>
      </w:r>
      <w:r>
        <w:rPr>
          <w:spacing w:val="-7"/>
          <w:w w:val="110"/>
        </w:rPr>
        <w:t> </w:t>
      </w:r>
      <w:r>
        <w:rPr>
          <w:w w:val="110"/>
        </w:rPr>
        <w:t>para</w:t>
      </w:r>
      <w:r>
        <w:rPr>
          <w:spacing w:val="-7"/>
          <w:w w:val="110"/>
        </w:rPr>
        <w:t> </w:t>
      </w:r>
      <w:r>
        <w:rPr>
          <w:w w:val="110"/>
        </w:rPr>
        <w:t>usar</w:t>
      </w:r>
      <w:r>
        <w:rPr>
          <w:spacing w:val="-7"/>
          <w:w w:val="110"/>
        </w:rPr>
        <w:t> </w:t>
      </w:r>
      <w:r>
        <w:rPr>
          <w:w w:val="110"/>
        </w:rPr>
        <w:t>como</w:t>
      </w:r>
      <w:r>
        <w:rPr>
          <w:spacing w:val="-7"/>
          <w:w w:val="110"/>
        </w:rPr>
        <w:t> </w:t>
      </w:r>
      <w:r>
        <w:rPr>
          <w:w w:val="110"/>
        </w:rPr>
        <w:t>referencia</w:t>
      </w:r>
      <w:r>
        <w:rPr>
          <w:spacing w:val="-7"/>
          <w:w w:val="110"/>
        </w:rPr>
        <w:t> </w:t>
      </w:r>
      <w:r>
        <w:rPr>
          <w:w w:val="110"/>
        </w:rPr>
        <w:t>el</w:t>
      </w:r>
      <w:r>
        <w:rPr>
          <w:spacing w:val="-7"/>
          <w:w w:val="110"/>
        </w:rPr>
        <w:t> </w:t>
      </w:r>
      <w:r>
        <w:rPr>
          <w:w w:val="110"/>
        </w:rPr>
        <w:t>caso</w:t>
      </w:r>
      <w:r>
        <w:rPr>
          <w:spacing w:val="-7"/>
          <w:w w:val="110"/>
        </w:rPr>
        <w:t> </w:t>
      </w:r>
      <w:r>
        <w:rPr>
          <w:w w:val="110"/>
        </w:rPr>
        <w:t>de</w:t>
      </w:r>
      <w:r>
        <w:rPr>
          <w:spacing w:val="-7"/>
          <w:w w:val="110"/>
        </w:rPr>
        <w:t> </w:t>
      </w:r>
      <w:r>
        <w:rPr>
          <w:w w:val="110"/>
        </w:rPr>
        <w:t>Cuba</w:t>
      </w:r>
      <w:r>
        <w:rPr>
          <w:spacing w:val="-7"/>
          <w:w w:val="110"/>
        </w:rPr>
        <w:t> </w:t>
      </w:r>
      <w:r>
        <w:rPr>
          <w:w w:val="110"/>
        </w:rPr>
        <w:t>fue</w:t>
      </w:r>
      <w:r>
        <w:rPr>
          <w:spacing w:val="-7"/>
          <w:w w:val="110"/>
        </w:rPr>
        <w:t> </w:t>
      </w:r>
      <w:r>
        <w:rPr>
          <w:w w:val="110"/>
        </w:rPr>
        <w:t>la</w:t>
      </w:r>
      <w:r>
        <w:rPr>
          <w:spacing w:val="-7"/>
          <w:w w:val="110"/>
        </w:rPr>
        <w:t> </w:t>
      </w:r>
      <w:r>
        <w:rPr>
          <w:w w:val="110"/>
        </w:rPr>
        <w:t>oportunidad de acceder a la red satelital </w:t>
      </w:r>
      <w:r>
        <w:rPr>
          <w:spacing w:val="-5"/>
          <w:w w:val="110"/>
        </w:rPr>
        <w:t>PANAMSAT, </w:t>
      </w:r>
      <w:r>
        <w:rPr>
          <w:w w:val="110"/>
        </w:rPr>
        <w:t>además de la experiencia que        se tenía ya con la educación a distancia usando otra red satelital. De esta forma se podría proporcionar la conectividad a Internet vía </w:t>
      </w:r>
      <w:r>
        <w:rPr>
          <w:spacing w:val="19"/>
          <w:w w:val="110"/>
        </w:rPr>
        <w:t> </w:t>
      </w:r>
      <w:r>
        <w:rPr>
          <w:w w:val="110"/>
        </w:rPr>
        <w:t>satélite.</w:t>
      </w:r>
    </w:p>
    <w:p>
      <w:pPr>
        <w:pStyle w:val="BodyText"/>
        <w:spacing w:before="8"/>
        <w:rPr>
          <w:sz w:val="19"/>
        </w:rPr>
      </w:pPr>
    </w:p>
    <w:p>
      <w:pPr>
        <w:pStyle w:val="BodyText"/>
        <w:spacing w:line="240" w:lineRule="exact"/>
        <w:ind w:left="113" w:right="114"/>
        <w:jc w:val="both"/>
      </w:pPr>
      <w:r>
        <w:rPr>
          <w:spacing w:val="-6"/>
          <w:w w:val="115"/>
        </w:rPr>
        <w:t>Por</w:t>
      </w:r>
      <w:r>
        <w:rPr>
          <w:spacing w:val="-14"/>
          <w:w w:val="115"/>
        </w:rPr>
        <w:t> </w:t>
      </w:r>
      <w:r>
        <w:rPr>
          <w:w w:val="115"/>
        </w:rPr>
        <w:t>otra</w:t>
      </w:r>
      <w:r>
        <w:rPr>
          <w:spacing w:val="-14"/>
          <w:w w:val="115"/>
        </w:rPr>
        <w:t> </w:t>
      </w:r>
      <w:r>
        <w:rPr>
          <w:w w:val="115"/>
        </w:rPr>
        <w:t>parte,</w:t>
      </w:r>
      <w:r>
        <w:rPr>
          <w:spacing w:val="-17"/>
          <w:w w:val="115"/>
        </w:rPr>
        <w:t> </w:t>
      </w:r>
      <w:r>
        <w:rPr>
          <w:w w:val="115"/>
        </w:rPr>
        <w:t>las</w:t>
      </w:r>
      <w:r>
        <w:rPr>
          <w:spacing w:val="-14"/>
          <w:w w:val="115"/>
        </w:rPr>
        <w:t> </w:t>
      </w:r>
      <w:r>
        <w:rPr>
          <w:w w:val="115"/>
        </w:rPr>
        <w:t>expectativas</w:t>
      </w:r>
      <w:r>
        <w:rPr>
          <w:spacing w:val="-14"/>
          <w:w w:val="115"/>
        </w:rPr>
        <w:t> </w:t>
      </w:r>
      <w:r>
        <w:rPr>
          <w:w w:val="115"/>
        </w:rPr>
        <w:t>que</w:t>
      </w:r>
      <w:r>
        <w:rPr>
          <w:spacing w:val="-14"/>
          <w:w w:val="115"/>
        </w:rPr>
        <w:t> </w:t>
      </w:r>
      <w:r>
        <w:rPr>
          <w:w w:val="115"/>
        </w:rPr>
        <w:t>se</w:t>
      </w:r>
      <w:r>
        <w:rPr>
          <w:spacing w:val="-14"/>
          <w:w w:val="115"/>
        </w:rPr>
        <w:t> </w:t>
      </w:r>
      <w:r>
        <w:rPr>
          <w:w w:val="115"/>
        </w:rPr>
        <w:t>depositaron</w:t>
      </w:r>
      <w:r>
        <w:rPr>
          <w:spacing w:val="-14"/>
          <w:w w:val="115"/>
        </w:rPr>
        <w:t> </w:t>
      </w:r>
      <w:r>
        <w:rPr>
          <w:w w:val="115"/>
        </w:rPr>
        <w:t>en</w:t>
      </w:r>
      <w:r>
        <w:rPr>
          <w:spacing w:val="-14"/>
          <w:w w:val="115"/>
        </w:rPr>
        <w:t> </w:t>
      </w:r>
      <w:r>
        <w:rPr>
          <w:w w:val="115"/>
        </w:rPr>
        <w:t>una</w:t>
      </w:r>
      <w:r>
        <w:rPr>
          <w:spacing w:val="-14"/>
          <w:w w:val="115"/>
        </w:rPr>
        <w:t> </w:t>
      </w:r>
      <w:r>
        <w:rPr>
          <w:w w:val="115"/>
        </w:rPr>
        <w:t>infraestructura basada en los CCD fueron demasiado altas en contraste con los recursos financieros de que se disponía. El objetivo inicial fue crear y operar 10,000 CCD que estuvieran localizados geográficamente de tal modo que potencialmente proporcionaran acceso a internet a más del 85 por ciento</w:t>
      </w:r>
      <w:r>
        <w:rPr>
          <w:spacing w:val="-19"/>
          <w:w w:val="115"/>
        </w:rPr>
        <w:t> </w:t>
      </w:r>
      <w:r>
        <w:rPr>
          <w:w w:val="115"/>
        </w:rPr>
        <w:t>de</w:t>
      </w:r>
      <w:r>
        <w:rPr>
          <w:spacing w:val="-19"/>
          <w:w w:val="115"/>
        </w:rPr>
        <w:t> </w:t>
      </w:r>
      <w:r>
        <w:rPr>
          <w:w w:val="115"/>
        </w:rPr>
        <w:t>la</w:t>
      </w:r>
      <w:r>
        <w:rPr>
          <w:spacing w:val="-19"/>
          <w:w w:val="115"/>
        </w:rPr>
        <w:t> </w:t>
      </w:r>
      <w:r>
        <w:rPr>
          <w:w w:val="115"/>
        </w:rPr>
        <w:t>población</w:t>
      </w:r>
      <w:r>
        <w:rPr>
          <w:spacing w:val="-19"/>
          <w:w w:val="115"/>
        </w:rPr>
        <w:t> </w:t>
      </w:r>
      <w:r>
        <w:rPr>
          <w:w w:val="115"/>
        </w:rPr>
        <w:t>total</w:t>
      </w:r>
      <w:r>
        <w:rPr>
          <w:spacing w:val="-19"/>
          <w:w w:val="115"/>
        </w:rPr>
        <w:t> </w:t>
      </w:r>
      <w:r>
        <w:rPr>
          <w:w w:val="115"/>
        </w:rPr>
        <w:t>mexicana</w:t>
      </w:r>
      <w:r>
        <w:rPr>
          <w:spacing w:val="-19"/>
          <w:w w:val="115"/>
        </w:rPr>
        <w:t> </w:t>
      </w:r>
      <w:r>
        <w:rPr>
          <w:w w:val="115"/>
        </w:rPr>
        <w:t>(Gil-García</w:t>
      </w:r>
      <w:r>
        <w:rPr>
          <w:spacing w:val="-19"/>
          <w:w w:val="115"/>
        </w:rPr>
        <w:t> </w:t>
      </w:r>
      <w:r>
        <w:rPr>
          <w:w w:val="115"/>
        </w:rPr>
        <w:t>y</w:t>
      </w:r>
      <w:r>
        <w:rPr>
          <w:spacing w:val="-19"/>
          <w:w w:val="115"/>
        </w:rPr>
        <w:t> </w:t>
      </w:r>
      <w:r>
        <w:rPr>
          <w:w w:val="115"/>
        </w:rPr>
        <w:t>Luna-Reyes</w:t>
      </w:r>
      <w:r>
        <w:rPr>
          <w:spacing w:val="-19"/>
          <w:w w:val="115"/>
        </w:rPr>
        <w:t> </w:t>
      </w:r>
      <w:r>
        <w:rPr>
          <w:w w:val="115"/>
        </w:rPr>
        <w:t>2009).</w:t>
      </w:r>
      <w:r>
        <w:rPr>
          <w:spacing w:val="-24"/>
          <w:w w:val="115"/>
        </w:rPr>
        <w:t> </w:t>
      </w:r>
      <w:r>
        <w:rPr>
          <w:w w:val="115"/>
        </w:rPr>
        <w:t>En</w:t>
      </w:r>
      <w:r>
        <w:rPr>
          <w:spacing w:val="-19"/>
          <w:w w:val="115"/>
        </w:rPr>
        <w:t> </w:t>
      </w:r>
      <w:r>
        <w:rPr>
          <w:w w:val="115"/>
        </w:rPr>
        <w:t>el sentido</w:t>
      </w:r>
      <w:r>
        <w:rPr>
          <w:spacing w:val="-23"/>
          <w:w w:val="115"/>
        </w:rPr>
        <w:t> </w:t>
      </w:r>
      <w:r>
        <w:rPr>
          <w:w w:val="115"/>
        </w:rPr>
        <w:t>de</w:t>
      </w:r>
      <w:r>
        <w:rPr>
          <w:spacing w:val="-23"/>
          <w:w w:val="115"/>
        </w:rPr>
        <w:t> </w:t>
      </w:r>
      <w:r>
        <w:rPr>
          <w:w w:val="115"/>
        </w:rPr>
        <w:t>este</w:t>
      </w:r>
      <w:r>
        <w:rPr>
          <w:spacing w:val="-23"/>
          <w:w w:val="115"/>
        </w:rPr>
        <w:t> </w:t>
      </w:r>
      <w:r>
        <w:rPr>
          <w:w w:val="115"/>
        </w:rPr>
        <w:t>objetivo,</w:t>
      </w:r>
      <w:r>
        <w:rPr>
          <w:spacing w:val="-27"/>
          <w:w w:val="115"/>
        </w:rPr>
        <w:t> </w:t>
      </w:r>
      <w:r>
        <w:rPr>
          <w:w w:val="115"/>
        </w:rPr>
        <w:t>la</w:t>
      </w:r>
      <w:r>
        <w:rPr>
          <w:spacing w:val="-23"/>
          <w:w w:val="115"/>
        </w:rPr>
        <w:t> </w:t>
      </w:r>
      <w:r>
        <w:rPr>
          <w:w w:val="115"/>
        </w:rPr>
        <w:t>coordinación</w:t>
      </w:r>
      <w:r>
        <w:rPr>
          <w:spacing w:val="-23"/>
          <w:w w:val="115"/>
        </w:rPr>
        <w:t> </w:t>
      </w:r>
      <w:r>
        <w:rPr>
          <w:w w:val="115"/>
        </w:rPr>
        <w:t>de</w:t>
      </w:r>
      <w:r>
        <w:rPr>
          <w:spacing w:val="-23"/>
          <w:w w:val="115"/>
        </w:rPr>
        <w:t> </w:t>
      </w:r>
      <w:r>
        <w:rPr>
          <w:w w:val="115"/>
        </w:rPr>
        <w:t>e-México</w:t>
      </w:r>
      <w:r>
        <w:rPr>
          <w:spacing w:val="-23"/>
          <w:w w:val="115"/>
        </w:rPr>
        <w:t> </w:t>
      </w:r>
      <w:r>
        <w:rPr>
          <w:w w:val="115"/>
        </w:rPr>
        <w:t>buscó</w:t>
      </w:r>
      <w:r>
        <w:rPr>
          <w:spacing w:val="-23"/>
          <w:w w:val="115"/>
        </w:rPr>
        <w:t> </w:t>
      </w:r>
      <w:r>
        <w:rPr>
          <w:w w:val="115"/>
        </w:rPr>
        <w:t>hacer</w:t>
      </w:r>
      <w:r>
        <w:rPr>
          <w:spacing w:val="-23"/>
          <w:w w:val="115"/>
        </w:rPr>
        <w:t> </w:t>
      </w:r>
      <w:r>
        <w:rPr>
          <w:w w:val="115"/>
        </w:rPr>
        <w:t>alianzas con</w:t>
      </w:r>
      <w:r>
        <w:rPr>
          <w:spacing w:val="-29"/>
          <w:w w:val="115"/>
        </w:rPr>
        <w:t> </w:t>
      </w:r>
      <w:r>
        <w:rPr>
          <w:w w:val="115"/>
        </w:rPr>
        <w:t>otras</w:t>
      </w:r>
      <w:r>
        <w:rPr>
          <w:spacing w:val="-29"/>
          <w:w w:val="115"/>
        </w:rPr>
        <w:t> </w:t>
      </w:r>
      <w:r>
        <w:rPr>
          <w:w w:val="115"/>
        </w:rPr>
        <w:t>Secretarías</w:t>
      </w:r>
      <w:r>
        <w:rPr>
          <w:spacing w:val="-29"/>
          <w:w w:val="115"/>
        </w:rPr>
        <w:t> </w:t>
      </w:r>
      <w:r>
        <w:rPr>
          <w:w w:val="115"/>
        </w:rPr>
        <w:t>que</w:t>
      </w:r>
      <w:r>
        <w:rPr>
          <w:spacing w:val="-29"/>
          <w:w w:val="115"/>
        </w:rPr>
        <w:t> </w:t>
      </w:r>
      <w:r>
        <w:rPr>
          <w:w w:val="115"/>
        </w:rPr>
        <w:t>tuvieran</w:t>
      </w:r>
      <w:r>
        <w:rPr>
          <w:spacing w:val="-29"/>
          <w:w w:val="115"/>
        </w:rPr>
        <w:t> </w:t>
      </w:r>
      <w:r>
        <w:rPr>
          <w:w w:val="115"/>
        </w:rPr>
        <w:t>infraestructura</w:t>
      </w:r>
      <w:r>
        <w:rPr>
          <w:spacing w:val="-29"/>
          <w:w w:val="115"/>
        </w:rPr>
        <w:t> </w:t>
      </w:r>
      <w:r>
        <w:rPr>
          <w:w w:val="115"/>
        </w:rPr>
        <w:t>disponible</w:t>
      </w:r>
      <w:r>
        <w:rPr>
          <w:spacing w:val="-29"/>
          <w:w w:val="115"/>
        </w:rPr>
        <w:t> </w:t>
      </w:r>
      <w:r>
        <w:rPr>
          <w:w w:val="115"/>
        </w:rPr>
        <w:t>para</w:t>
      </w:r>
      <w:r>
        <w:rPr>
          <w:spacing w:val="-29"/>
          <w:w w:val="115"/>
        </w:rPr>
        <w:t> </w:t>
      </w:r>
      <w:r>
        <w:rPr>
          <w:w w:val="115"/>
        </w:rPr>
        <w:t>alcanzar tal objetivo. Particularmente se buscó apoyo en el Sistema de Educación Pública, dirigido por la Secretaría de Educación; la red de bibliotecas públicas, bajo el mando de la dirección de bibliotecas en el Consejo Nacional</w:t>
      </w:r>
      <w:r>
        <w:rPr>
          <w:spacing w:val="-20"/>
          <w:w w:val="115"/>
        </w:rPr>
        <w:t> </w:t>
      </w:r>
      <w:r>
        <w:rPr>
          <w:w w:val="115"/>
        </w:rPr>
        <w:t>para</w:t>
      </w:r>
      <w:r>
        <w:rPr>
          <w:spacing w:val="-20"/>
          <w:w w:val="115"/>
        </w:rPr>
        <w:t> </w:t>
      </w:r>
      <w:r>
        <w:rPr>
          <w:w w:val="115"/>
        </w:rPr>
        <w:t>la</w:t>
      </w:r>
      <w:r>
        <w:rPr>
          <w:spacing w:val="-20"/>
          <w:w w:val="115"/>
        </w:rPr>
        <w:t> </w:t>
      </w:r>
      <w:r>
        <w:rPr>
          <w:w w:val="115"/>
        </w:rPr>
        <w:t>Cultura</w:t>
      </w:r>
      <w:r>
        <w:rPr>
          <w:spacing w:val="-20"/>
          <w:w w:val="115"/>
        </w:rPr>
        <w:t> </w:t>
      </w:r>
      <w:r>
        <w:rPr>
          <w:w w:val="115"/>
        </w:rPr>
        <w:t>y</w:t>
      </w:r>
      <w:r>
        <w:rPr>
          <w:spacing w:val="-20"/>
          <w:w w:val="115"/>
        </w:rPr>
        <w:t> </w:t>
      </w:r>
      <w:r>
        <w:rPr>
          <w:w w:val="115"/>
        </w:rPr>
        <w:t>las</w:t>
      </w:r>
      <w:r>
        <w:rPr>
          <w:spacing w:val="-23"/>
          <w:w w:val="115"/>
        </w:rPr>
        <w:t> </w:t>
      </w:r>
      <w:r>
        <w:rPr>
          <w:w w:val="115"/>
        </w:rPr>
        <w:t>Artes;</w:t>
      </w:r>
      <w:r>
        <w:rPr>
          <w:spacing w:val="-20"/>
          <w:w w:val="115"/>
        </w:rPr>
        <w:t> </w:t>
      </w:r>
      <w:r>
        <w:rPr>
          <w:w w:val="115"/>
        </w:rPr>
        <w:t>los</w:t>
      </w:r>
      <w:r>
        <w:rPr>
          <w:spacing w:val="-20"/>
          <w:w w:val="115"/>
        </w:rPr>
        <w:t> </w:t>
      </w:r>
      <w:r>
        <w:rPr>
          <w:w w:val="115"/>
        </w:rPr>
        <w:t>centros</w:t>
      </w:r>
      <w:r>
        <w:rPr>
          <w:spacing w:val="-20"/>
          <w:w w:val="115"/>
        </w:rPr>
        <w:t> </w:t>
      </w:r>
      <w:r>
        <w:rPr>
          <w:w w:val="115"/>
        </w:rPr>
        <w:t>locales</w:t>
      </w:r>
      <w:r>
        <w:rPr>
          <w:spacing w:val="-20"/>
          <w:w w:val="115"/>
        </w:rPr>
        <w:t> </w:t>
      </w:r>
      <w:r>
        <w:rPr>
          <w:w w:val="115"/>
        </w:rPr>
        <w:t>implementados</w:t>
      </w:r>
      <w:r>
        <w:rPr>
          <w:spacing w:val="-20"/>
          <w:w w:val="115"/>
        </w:rPr>
        <w:t> </w:t>
      </w:r>
      <w:r>
        <w:rPr>
          <w:w w:val="115"/>
        </w:rPr>
        <w:t>por la Secretaría de desarrollo social y las plazas comunitarias dirigidas   </w:t>
      </w:r>
      <w:r>
        <w:rPr>
          <w:spacing w:val="4"/>
          <w:w w:val="115"/>
        </w:rPr>
        <w:t> </w:t>
      </w:r>
      <w:r>
        <w:rPr>
          <w:w w:val="115"/>
        </w:rPr>
        <w:t>por</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5"/>
        <w:jc w:val="both"/>
      </w:pPr>
      <w:r>
        <w:rPr>
          <w:w w:val="115"/>
        </w:rPr>
        <w:t>el Consejo Nacional para la Educación de los Adultos. La mayoría de los recursos</w:t>
      </w:r>
      <w:r>
        <w:rPr>
          <w:spacing w:val="-35"/>
          <w:w w:val="115"/>
        </w:rPr>
        <w:t> </w:t>
      </w:r>
      <w:r>
        <w:rPr>
          <w:w w:val="115"/>
        </w:rPr>
        <w:t>fueron</w:t>
      </w:r>
      <w:r>
        <w:rPr>
          <w:spacing w:val="-35"/>
          <w:w w:val="115"/>
        </w:rPr>
        <w:t> </w:t>
      </w:r>
      <w:r>
        <w:rPr>
          <w:w w:val="115"/>
        </w:rPr>
        <w:t>destinados</w:t>
      </w:r>
      <w:r>
        <w:rPr>
          <w:spacing w:val="-35"/>
          <w:w w:val="115"/>
        </w:rPr>
        <w:t> </w:t>
      </w:r>
      <w:r>
        <w:rPr>
          <w:w w:val="115"/>
        </w:rPr>
        <w:t>a</w:t>
      </w:r>
      <w:r>
        <w:rPr>
          <w:spacing w:val="-35"/>
          <w:w w:val="115"/>
        </w:rPr>
        <w:t> </w:t>
      </w:r>
      <w:r>
        <w:rPr>
          <w:w w:val="115"/>
        </w:rPr>
        <w:t>la</w:t>
      </w:r>
      <w:r>
        <w:rPr>
          <w:spacing w:val="-35"/>
          <w:w w:val="115"/>
        </w:rPr>
        <w:t> </w:t>
      </w:r>
      <w:r>
        <w:rPr>
          <w:w w:val="115"/>
        </w:rPr>
        <w:t>implementación</w:t>
      </w:r>
      <w:r>
        <w:rPr>
          <w:spacing w:val="-35"/>
          <w:w w:val="115"/>
        </w:rPr>
        <w:t> </w:t>
      </w:r>
      <w:r>
        <w:rPr>
          <w:w w:val="115"/>
        </w:rPr>
        <w:t>de</w:t>
      </w:r>
      <w:r>
        <w:rPr>
          <w:spacing w:val="-35"/>
          <w:w w:val="115"/>
        </w:rPr>
        <w:t> </w:t>
      </w:r>
      <w:r>
        <w:rPr>
          <w:w w:val="115"/>
        </w:rPr>
        <w:t>infraestructura</w:t>
      </w:r>
      <w:r>
        <w:rPr>
          <w:spacing w:val="-35"/>
          <w:w w:val="115"/>
        </w:rPr>
        <w:t> </w:t>
      </w:r>
      <w:r>
        <w:rPr>
          <w:w w:val="115"/>
        </w:rPr>
        <w:t>técnica, y</w:t>
      </w:r>
      <w:r>
        <w:rPr>
          <w:spacing w:val="-9"/>
          <w:w w:val="115"/>
        </w:rPr>
        <w:t> </w:t>
      </w:r>
      <w:r>
        <w:rPr>
          <w:w w:val="115"/>
        </w:rPr>
        <w:t>sólo</w:t>
      </w:r>
      <w:r>
        <w:rPr>
          <w:spacing w:val="-9"/>
          <w:w w:val="115"/>
        </w:rPr>
        <w:t> </w:t>
      </w:r>
      <w:r>
        <w:rPr>
          <w:w w:val="115"/>
        </w:rPr>
        <w:t>una</w:t>
      </w:r>
      <w:r>
        <w:rPr>
          <w:spacing w:val="-9"/>
          <w:w w:val="115"/>
        </w:rPr>
        <w:t> </w:t>
      </w:r>
      <w:r>
        <w:rPr>
          <w:w w:val="115"/>
        </w:rPr>
        <w:t>limitada</w:t>
      </w:r>
      <w:r>
        <w:rPr>
          <w:spacing w:val="-9"/>
          <w:w w:val="115"/>
        </w:rPr>
        <w:t> </w:t>
      </w:r>
      <w:r>
        <w:rPr>
          <w:w w:val="115"/>
        </w:rPr>
        <w:t>cantidad</w:t>
      </w:r>
      <w:r>
        <w:rPr>
          <w:spacing w:val="-9"/>
          <w:w w:val="115"/>
        </w:rPr>
        <w:t> </w:t>
      </w:r>
      <w:r>
        <w:rPr>
          <w:w w:val="115"/>
        </w:rPr>
        <w:t>se</w:t>
      </w:r>
      <w:r>
        <w:rPr>
          <w:spacing w:val="-9"/>
          <w:w w:val="115"/>
        </w:rPr>
        <w:t> </w:t>
      </w:r>
      <w:r>
        <w:rPr>
          <w:w w:val="115"/>
        </w:rPr>
        <w:t>usó</w:t>
      </w:r>
      <w:r>
        <w:rPr>
          <w:spacing w:val="-9"/>
          <w:w w:val="115"/>
        </w:rPr>
        <w:t> </w:t>
      </w:r>
      <w:r>
        <w:rPr>
          <w:w w:val="115"/>
        </w:rPr>
        <w:t>para</w:t>
      </w:r>
      <w:r>
        <w:rPr>
          <w:spacing w:val="-9"/>
          <w:w w:val="115"/>
        </w:rPr>
        <w:t> </w:t>
      </w:r>
      <w:r>
        <w:rPr>
          <w:w w:val="115"/>
        </w:rPr>
        <w:t>crear</w:t>
      </w:r>
      <w:r>
        <w:rPr>
          <w:spacing w:val="-9"/>
          <w:w w:val="115"/>
        </w:rPr>
        <w:t> </w:t>
      </w:r>
      <w:r>
        <w:rPr>
          <w:w w:val="115"/>
        </w:rPr>
        <w:t>redes</w:t>
      </w:r>
      <w:r>
        <w:rPr>
          <w:spacing w:val="-9"/>
          <w:w w:val="115"/>
        </w:rPr>
        <w:t> </w:t>
      </w:r>
      <w:r>
        <w:rPr>
          <w:w w:val="115"/>
        </w:rPr>
        <w:t>sociales</w:t>
      </w:r>
      <w:r>
        <w:rPr>
          <w:spacing w:val="-9"/>
          <w:w w:val="115"/>
        </w:rPr>
        <w:t> </w:t>
      </w:r>
      <w:r>
        <w:rPr>
          <w:w w:val="115"/>
        </w:rPr>
        <w:t>y</w:t>
      </w:r>
      <w:r>
        <w:rPr>
          <w:spacing w:val="-9"/>
          <w:w w:val="115"/>
        </w:rPr>
        <w:t> </w:t>
      </w:r>
      <w:r>
        <w:rPr>
          <w:w w:val="115"/>
        </w:rPr>
        <w:t>desarrollar capital</w:t>
      </w:r>
      <w:r>
        <w:rPr>
          <w:spacing w:val="-11"/>
          <w:w w:val="115"/>
        </w:rPr>
        <w:t> </w:t>
      </w:r>
      <w:r>
        <w:rPr>
          <w:w w:val="115"/>
        </w:rPr>
        <w:t>humano.</w:t>
      </w:r>
      <w:r>
        <w:rPr>
          <w:spacing w:val="-20"/>
          <w:w w:val="115"/>
        </w:rPr>
        <w:t> </w:t>
      </w:r>
      <w:r>
        <w:rPr>
          <w:w w:val="115"/>
        </w:rPr>
        <w:t>A</w:t>
      </w:r>
      <w:r>
        <w:rPr>
          <w:spacing w:val="-14"/>
          <w:w w:val="115"/>
        </w:rPr>
        <w:t> </w:t>
      </w:r>
      <w:r>
        <w:rPr>
          <w:w w:val="115"/>
        </w:rPr>
        <w:t>pesar</w:t>
      </w:r>
      <w:r>
        <w:rPr>
          <w:spacing w:val="-11"/>
          <w:w w:val="115"/>
        </w:rPr>
        <w:t> </w:t>
      </w:r>
      <w:r>
        <w:rPr>
          <w:w w:val="115"/>
        </w:rPr>
        <w:t>de</w:t>
      </w:r>
      <w:r>
        <w:rPr>
          <w:spacing w:val="-11"/>
          <w:w w:val="115"/>
        </w:rPr>
        <w:t> </w:t>
      </w:r>
      <w:r>
        <w:rPr>
          <w:w w:val="115"/>
        </w:rPr>
        <w:t>ello</w:t>
      </w:r>
      <w:r>
        <w:rPr>
          <w:spacing w:val="-11"/>
          <w:w w:val="115"/>
        </w:rPr>
        <w:t> </w:t>
      </w:r>
      <w:r>
        <w:rPr>
          <w:w w:val="115"/>
        </w:rPr>
        <w:t>no</w:t>
      </w:r>
      <w:r>
        <w:rPr>
          <w:spacing w:val="-11"/>
          <w:w w:val="115"/>
        </w:rPr>
        <w:t> </w:t>
      </w:r>
      <w:r>
        <w:rPr>
          <w:w w:val="115"/>
        </w:rPr>
        <w:t>se</w:t>
      </w:r>
      <w:r>
        <w:rPr>
          <w:spacing w:val="-11"/>
          <w:w w:val="115"/>
        </w:rPr>
        <w:t> </w:t>
      </w:r>
      <w:r>
        <w:rPr>
          <w:w w:val="115"/>
        </w:rPr>
        <w:t>llegó</w:t>
      </w:r>
      <w:r>
        <w:rPr>
          <w:spacing w:val="-11"/>
          <w:w w:val="115"/>
        </w:rPr>
        <w:t> </w:t>
      </w:r>
      <w:r>
        <w:rPr>
          <w:w w:val="115"/>
        </w:rPr>
        <w:t>a</w:t>
      </w:r>
      <w:r>
        <w:rPr>
          <w:spacing w:val="-11"/>
          <w:w w:val="115"/>
        </w:rPr>
        <w:t> </w:t>
      </w:r>
      <w:r>
        <w:rPr>
          <w:w w:val="115"/>
        </w:rPr>
        <w:t>la</w:t>
      </w:r>
      <w:r>
        <w:rPr>
          <w:spacing w:val="-11"/>
          <w:w w:val="115"/>
        </w:rPr>
        <w:t> </w:t>
      </w:r>
      <w:r>
        <w:rPr>
          <w:w w:val="115"/>
        </w:rPr>
        <w:t>meta</w:t>
      </w:r>
      <w:r>
        <w:rPr>
          <w:spacing w:val="-11"/>
          <w:w w:val="115"/>
        </w:rPr>
        <w:t> </w:t>
      </w:r>
      <w:r>
        <w:rPr>
          <w:w w:val="115"/>
        </w:rPr>
        <w:t>de</w:t>
      </w:r>
      <w:r>
        <w:rPr>
          <w:spacing w:val="-11"/>
          <w:w w:val="115"/>
        </w:rPr>
        <w:t> </w:t>
      </w:r>
      <w:r>
        <w:rPr>
          <w:w w:val="115"/>
        </w:rPr>
        <w:t>10,000</w:t>
      </w:r>
      <w:r>
        <w:rPr>
          <w:spacing w:val="-11"/>
          <w:w w:val="115"/>
        </w:rPr>
        <w:t> </w:t>
      </w:r>
      <w:r>
        <w:rPr>
          <w:w w:val="115"/>
        </w:rPr>
        <w:t>centros.</w:t>
      </w:r>
    </w:p>
    <w:p>
      <w:pPr>
        <w:pStyle w:val="BodyText"/>
        <w:spacing w:before="8"/>
        <w:rPr>
          <w:sz w:val="16"/>
        </w:rPr>
      </w:pPr>
    </w:p>
    <w:p>
      <w:pPr>
        <w:pStyle w:val="Heading2"/>
        <w:rPr>
          <w:rFonts w:ascii="Calibri"/>
        </w:rPr>
      </w:pPr>
      <w:bookmarkStart w:name="_TOC_250083" w:id="45"/>
      <w:bookmarkEnd w:id="45"/>
      <w:r>
        <w:rPr>
          <w:rFonts w:ascii="Calibri"/>
          <w:w w:val="115"/>
        </w:rPr>
        <w:t>Marco legal</w:t>
      </w:r>
    </w:p>
    <w:p>
      <w:pPr>
        <w:pStyle w:val="BodyText"/>
        <w:spacing w:before="3"/>
        <w:rPr>
          <w:b/>
          <w:sz w:val="18"/>
        </w:rPr>
      </w:pPr>
    </w:p>
    <w:p>
      <w:pPr>
        <w:pStyle w:val="BodyText"/>
        <w:spacing w:line="240" w:lineRule="exact" w:before="1"/>
        <w:ind w:left="117" w:right="110"/>
        <w:jc w:val="both"/>
      </w:pPr>
      <w:r>
        <w:rPr>
          <w:w w:val="115"/>
        </w:rPr>
        <w:t>Con</w:t>
      </w:r>
      <w:r>
        <w:rPr>
          <w:spacing w:val="-15"/>
          <w:w w:val="115"/>
        </w:rPr>
        <w:t> </w:t>
      </w:r>
      <w:r>
        <w:rPr>
          <w:w w:val="115"/>
        </w:rPr>
        <w:t>la</w:t>
      </w:r>
      <w:r>
        <w:rPr>
          <w:spacing w:val="-15"/>
          <w:w w:val="115"/>
        </w:rPr>
        <w:t> </w:t>
      </w:r>
      <w:r>
        <w:rPr>
          <w:w w:val="115"/>
        </w:rPr>
        <w:t>intención</w:t>
      </w:r>
      <w:r>
        <w:rPr>
          <w:spacing w:val="-15"/>
          <w:w w:val="115"/>
        </w:rPr>
        <w:t> </w:t>
      </w:r>
      <w:r>
        <w:rPr>
          <w:w w:val="115"/>
        </w:rPr>
        <w:t>de</w:t>
      </w:r>
      <w:r>
        <w:rPr>
          <w:spacing w:val="-15"/>
          <w:w w:val="115"/>
        </w:rPr>
        <w:t> </w:t>
      </w:r>
      <w:r>
        <w:rPr>
          <w:w w:val="115"/>
        </w:rPr>
        <w:t>alcanzar</w:t>
      </w:r>
      <w:r>
        <w:rPr>
          <w:spacing w:val="-15"/>
          <w:w w:val="115"/>
        </w:rPr>
        <w:t> </w:t>
      </w:r>
      <w:r>
        <w:rPr>
          <w:w w:val="115"/>
        </w:rPr>
        <w:t>los</w:t>
      </w:r>
      <w:r>
        <w:rPr>
          <w:spacing w:val="-15"/>
          <w:w w:val="115"/>
        </w:rPr>
        <w:t> </w:t>
      </w:r>
      <w:r>
        <w:rPr>
          <w:w w:val="115"/>
        </w:rPr>
        <w:t>objetivos</w:t>
      </w:r>
      <w:r>
        <w:rPr>
          <w:spacing w:val="-15"/>
          <w:w w:val="115"/>
        </w:rPr>
        <w:t> </w:t>
      </w:r>
      <w:r>
        <w:rPr>
          <w:w w:val="115"/>
        </w:rPr>
        <w:t>fijados</w:t>
      </w:r>
      <w:r>
        <w:rPr>
          <w:spacing w:val="-15"/>
          <w:w w:val="115"/>
        </w:rPr>
        <w:t> </w:t>
      </w:r>
      <w:r>
        <w:rPr>
          <w:w w:val="115"/>
        </w:rPr>
        <w:t>tanto</w:t>
      </w:r>
      <w:r>
        <w:rPr>
          <w:spacing w:val="-15"/>
          <w:w w:val="115"/>
        </w:rPr>
        <w:t> </w:t>
      </w:r>
      <w:r>
        <w:rPr>
          <w:w w:val="115"/>
        </w:rPr>
        <w:t>en</w:t>
      </w:r>
      <w:r>
        <w:rPr>
          <w:spacing w:val="-15"/>
          <w:w w:val="115"/>
        </w:rPr>
        <w:t> </w:t>
      </w:r>
      <w:r>
        <w:rPr>
          <w:w w:val="115"/>
        </w:rPr>
        <w:t>el</w:t>
      </w:r>
      <w:r>
        <w:rPr>
          <w:spacing w:val="-15"/>
          <w:w w:val="115"/>
        </w:rPr>
        <w:t> </w:t>
      </w:r>
      <w:r>
        <w:rPr>
          <w:w w:val="115"/>
        </w:rPr>
        <w:t>Plan</w:t>
      </w:r>
      <w:r>
        <w:rPr>
          <w:spacing w:val="-15"/>
          <w:w w:val="115"/>
        </w:rPr>
        <w:t> </w:t>
      </w:r>
      <w:r>
        <w:rPr>
          <w:w w:val="115"/>
        </w:rPr>
        <w:t>Nacional de</w:t>
      </w:r>
      <w:r>
        <w:rPr>
          <w:spacing w:val="-13"/>
          <w:w w:val="115"/>
        </w:rPr>
        <w:t> </w:t>
      </w:r>
      <w:r>
        <w:rPr>
          <w:w w:val="115"/>
        </w:rPr>
        <w:t>Desarrollo,</w:t>
      </w:r>
      <w:r>
        <w:rPr>
          <w:spacing w:val="-19"/>
          <w:w w:val="115"/>
        </w:rPr>
        <w:t> </w:t>
      </w:r>
      <w:r>
        <w:rPr>
          <w:w w:val="115"/>
        </w:rPr>
        <w:t>como</w:t>
      </w:r>
      <w:r>
        <w:rPr>
          <w:spacing w:val="-13"/>
          <w:w w:val="115"/>
        </w:rPr>
        <w:t> </w:t>
      </w:r>
      <w:r>
        <w:rPr>
          <w:w w:val="115"/>
        </w:rPr>
        <w:t>en</w:t>
      </w:r>
      <w:r>
        <w:rPr>
          <w:spacing w:val="-13"/>
          <w:w w:val="115"/>
        </w:rPr>
        <w:t> </w:t>
      </w:r>
      <w:r>
        <w:rPr>
          <w:w w:val="115"/>
        </w:rPr>
        <w:t>la</w:t>
      </w:r>
      <w:r>
        <w:rPr>
          <w:spacing w:val="-16"/>
          <w:w w:val="115"/>
        </w:rPr>
        <w:t> </w:t>
      </w:r>
      <w:r>
        <w:rPr>
          <w:w w:val="115"/>
        </w:rPr>
        <w:t>AGBG</w:t>
      </w:r>
      <w:r>
        <w:rPr>
          <w:spacing w:val="-13"/>
          <w:w w:val="115"/>
        </w:rPr>
        <w:t> </w:t>
      </w:r>
      <w:r>
        <w:rPr>
          <w:w w:val="115"/>
        </w:rPr>
        <w:t>y</w:t>
      </w:r>
      <w:r>
        <w:rPr>
          <w:spacing w:val="-13"/>
          <w:w w:val="115"/>
        </w:rPr>
        <w:t> </w:t>
      </w:r>
      <w:r>
        <w:rPr>
          <w:w w:val="115"/>
        </w:rPr>
        <w:t>en</w:t>
      </w:r>
      <w:r>
        <w:rPr>
          <w:spacing w:val="-13"/>
          <w:w w:val="115"/>
        </w:rPr>
        <w:t> </w:t>
      </w:r>
      <w:r>
        <w:rPr>
          <w:w w:val="115"/>
        </w:rPr>
        <w:t>el</w:t>
      </w:r>
      <w:r>
        <w:rPr>
          <w:spacing w:val="-13"/>
          <w:w w:val="115"/>
        </w:rPr>
        <w:t> </w:t>
      </w:r>
      <w:r>
        <w:rPr>
          <w:w w:val="115"/>
        </w:rPr>
        <w:t>proyecto</w:t>
      </w:r>
      <w:r>
        <w:rPr>
          <w:spacing w:val="-13"/>
          <w:w w:val="115"/>
        </w:rPr>
        <w:t> </w:t>
      </w:r>
      <w:r>
        <w:rPr>
          <w:w w:val="115"/>
        </w:rPr>
        <w:t>e-México,</w:t>
      </w:r>
      <w:r>
        <w:rPr>
          <w:spacing w:val="-19"/>
          <w:w w:val="115"/>
        </w:rPr>
        <w:t> </w:t>
      </w:r>
      <w:r>
        <w:rPr>
          <w:w w:val="115"/>
        </w:rPr>
        <w:t>el</w:t>
      </w:r>
      <w:r>
        <w:rPr>
          <w:spacing w:val="-13"/>
          <w:w w:val="115"/>
        </w:rPr>
        <w:t> </w:t>
      </w:r>
      <w:r>
        <w:rPr>
          <w:w w:val="115"/>
        </w:rPr>
        <w:t>gobierno</w:t>
      </w:r>
      <w:r>
        <w:rPr>
          <w:spacing w:val="-13"/>
          <w:w w:val="115"/>
        </w:rPr>
        <w:t> </w:t>
      </w:r>
      <w:r>
        <w:rPr>
          <w:w w:val="115"/>
        </w:rPr>
        <w:t>de Vicente</w:t>
      </w:r>
      <w:r>
        <w:rPr>
          <w:spacing w:val="-39"/>
          <w:w w:val="115"/>
        </w:rPr>
        <w:t> </w:t>
      </w:r>
      <w:r>
        <w:rPr>
          <w:spacing w:val="-5"/>
          <w:w w:val="115"/>
        </w:rPr>
        <w:t>Fox</w:t>
      </w:r>
      <w:r>
        <w:rPr>
          <w:spacing w:val="-39"/>
          <w:w w:val="115"/>
        </w:rPr>
        <w:t> </w:t>
      </w:r>
      <w:r>
        <w:rPr>
          <w:w w:val="115"/>
        </w:rPr>
        <w:t>tuvo</w:t>
      </w:r>
      <w:r>
        <w:rPr>
          <w:spacing w:val="-39"/>
          <w:w w:val="115"/>
        </w:rPr>
        <w:t> </w:t>
      </w:r>
      <w:r>
        <w:rPr>
          <w:w w:val="115"/>
        </w:rPr>
        <w:t>que</w:t>
      </w:r>
      <w:r>
        <w:rPr>
          <w:spacing w:val="-39"/>
          <w:w w:val="115"/>
        </w:rPr>
        <w:t> </w:t>
      </w:r>
      <w:r>
        <w:rPr>
          <w:w w:val="115"/>
        </w:rPr>
        <w:t>retomar,</w:t>
      </w:r>
      <w:r>
        <w:rPr>
          <w:spacing w:val="-41"/>
          <w:w w:val="115"/>
        </w:rPr>
        <w:t> </w:t>
      </w:r>
      <w:r>
        <w:rPr>
          <w:w w:val="115"/>
        </w:rPr>
        <w:t>modificar</w:t>
      </w:r>
      <w:r>
        <w:rPr>
          <w:spacing w:val="-39"/>
          <w:w w:val="115"/>
        </w:rPr>
        <w:t> </w:t>
      </w:r>
      <w:r>
        <w:rPr>
          <w:w w:val="115"/>
        </w:rPr>
        <w:t>y</w:t>
      </w:r>
      <w:r>
        <w:rPr>
          <w:spacing w:val="-39"/>
          <w:w w:val="115"/>
        </w:rPr>
        <w:t> </w:t>
      </w:r>
      <w:r>
        <w:rPr>
          <w:w w:val="115"/>
        </w:rPr>
        <w:t>generar</w:t>
      </w:r>
      <w:r>
        <w:rPr>
          <w:spacing w:val="-39"/>
          <w:w w:val="115"/>
        </w:rPr>
        <w:t> </w:t>
      </w:r>
      <w:r>
        <w:rPr>
          <w:w w:val="115"/>
        </w:rPr>
        <w:t>varias</w:t>
      </w:r>
      <w:r>
        <w:rPr>
          <w:spacing w:val="-39"/>
          <w:w w:val="115"/>
        </w:rPr>
        <w:t> </w:t>
      </w:r>
      <w:r>
        <w:rPr>
          <w:w w:val="115"/>
        </w:rPr>
        <w:t>leyes,</w:t>
      </w:r>
      <w:r>
        <w:rPr>
          <w:spacing w:val="-41"/>
          <w:w w:val="115"/>
        </w:rPr>
        <w:t> </w:t>
      </w:r>
      <w:r>
        <w:rPr>
          <w:w w:val="115"/>
        </w:rPr>
        <w:t>reglamentos y decretos que implicaron una importante reforma legal en torno al uso de las TIC. Aunque muchas leyes y decretos se incorporaron durante todo el proceso del sexenio del presidente </w:t>
      </w:r>
      <w:r>
        <w:rPr>
          <w:spacing w:val="-4"/>
          <w:w w:val="115"/>
        </w:rPr>
        <w:t>Fox, </w:t>
      </w:r>
      <w:r>
        <w:rPr>
          <w:w w:val="115"/>
        </w:rPr>
        <w:t>y por supuesto también posteriormente a él, hubo otras que, a pesar de ser anteriores a este periodo,</w:t>
      </w:r>
      <w:r>
        <w:rPr>
          <w:spacing w:val="-25"/>
          <w:w w:val="115"/>
        </w:rPr>
        <w:t> </w:t>
      </w:r>
      <w:r>
        <w:rPr>
          <w:w w:val="115"/>
        </w:rPr>
        <w:t>el</w:t>
      </w:r>
      <w:r>
        <w:rPr>
          <w:spacing w:val="-21"/>
          <w:w w:val="115"/>
        </w:rPr>
        <w:t> </w:t>
      </w:r>
      <w:r>
        <w:rPr>
          <w:w w:val="115"/>
        </w:rPr>
        <w:t>mantenerlas</w:t>
      </w:r>
      <w:r>
        <w:rPr>
          <w:spacing w:val="-21"/>
          <w:w w:val="115"/>
        </w:rPr>
        <w:t> </w:t>
      </w:r>
      <w:r>
        <w:rPr>
          <w:w w:val="115"/>
        </w:rPr>
        <w:t>y</w:t>
      </w:r>
      <w:r>
        <w:rPr>
          <w:spacing w:val="-21"/>
          <w:w w:val="115"/>
        </w:rPr>
        <w:t> </w:t>
      </w:r>
      <w:r>
        <w:rPr>
          <w:w w:val="115"/>
        </w:rPr>
        <w:t>usarlas</w:t>
      </w:r>
      <w:r>
        <w:rPr>
          <w:spacing w:val="-21"/>
          <w:w w:val="115"/>
        </w:rPr>
        <w:t> </w:t>
      </w:r>
      <w:r>
        <w:rPr>
          <w:w w:val="115"/>
        </w:rPr>
        <w:t>en</w:t>
      </w:r>
      <w:r>
        <w:rPr>
          <w:spacing w:val="-21"/>
          <w:w w:val="115"/>
        </w:rPr>
        <w:t> </w:t>
      </w:r>
      <w:r>
        <w:rPr>
          <w:w w:val="115"/>
        </w:rPr>
        <w:t>este</w:t>
      </w:r>
      <w:r>
        <w:rPr>
          <w:spacing w:val="-21"/>
          <w:w w:val="115"/>
        </w:rPr>
        <w:t> </w:t>
      </w:r>
      <w:r>
        <w:rPr>
          <w:w w:val="115"/>
        </w:rPr>
        <w:t>nuevo</w:t>
      </w:r>
      <w:r>
        <w:rPr>
          <w:spacing w:val="-21"/>
          <w:w w:val="115"/>
        </w:rPr>
        <w:t> </w:t>
      </w:r>
      <w:r>
        <w:rPr>
          <w:w w:val="115"/>
        </w:rPr>
        <w:t>contexto</w:t>
      </w:r>
      <w:r>
        <w:rPr>
          <w:spacing w:val="-21"/>
          <w:w w:val="115"/>
        </w:rPr>
        <w:t> </w:t>
      </w:r>
      <w:r>
        <w:rPr>
          <w:w w:val="115"/>
        </w:rPr>
        <w:t>las</w:t>
      </w:r>
      <w:r>
        <w:rPr>
          <w:spacing w:val="-21"/>
          <w:w w:val="115"/>
        </w:rPr>
        <w:t> </w:t>
      </w:r>
      <w:r>
        <w:rPr>
          <w:w w:val="115"/>
        </w:rPr>
        <w:t>hace</w:t>
      </w:r>
      <w:r>
        <w:rPr>
          <w:spacing w:val="-21"/>
          <w:w w:val="115"/>
        </w:rPr>
        <w:t> </w:t>
      </w:r>
      <w:r>
        <w:rPr>
          <w:w w:val="115"/>
        </w:rPr>
        <w:t>parte</w:t>
      </w:r>
      <w:r>
        <w:rPr>
          <w:spacing w:val="-21"/>
          <w:w w:val="115"/>
        </w:rPr>
        <w:t> </w:t>
      </w:r>
      <w:r>
        <w:rPr>
          <w:w w:val="115"/>
        </w:rPr>
        <w:t>de la</w:t>
      </w:r>
      <w:r>
        <w:rPr>
          <w:spacing w:val="-9"/>
          <w:w w:val="115"/>
        </w:rPr>
        <w:t> </w:t>
      </w:r>
      <w:r>
        <w:rPr>
          <w:w w:val="115"/>
        </w:rPr>
        <w:t>reforma</w:t>
      </w:r>
      <w:r>
        <w:rPr>
          <w:spacing w:val="-9"/>
          <w:w w:val="115"/>
        </w:rPr>
        <w:t> </w:t>
      </w:r>
      <w:r>
        <w:rPr>
          <w:w w:val="115"/>
        </w:rPr>
        <w:t>indicada.</w:t>
      </w:r>
      <w:r>
        <w:rPr>
          <w:spacing w:val="-15"/>
          <w:w w:val="115"/>
        </w:rPr>
        <w:t> </w:t>
      </w:r>
      <w:r>
        <w:rPr>
          <w:spacing w:val="-3"/>
          <w:w w:val="115"/>
        </w:rPr>
        <w:t>Podemos</w:t>
      </w:r>
      <w:r>
        <w:rPr>
          <w:spacing w:val="-9"/>
          <w:w w:val="115"/>
        </w:rPr>
        <w:t> </w:t>
      </w:r>
      <w:r>
        <w:rPr>
          <w:w w:val="115"/>
        </w:rPr>
        <w:t>entender</w:t>
      </w:r>
      <w:r>
        <w:rPr>
          <w:spacing w:val="-9"/>
          <w:w w:val="115"/>
        </w:rPr>
        <w:t> </w:t>
      </w:r>
      <w:r>
        <w:rPr>
          <w:w w:val="115"/>
        </w:rPr>
        <w:t>entonces</w:t>
      </w:r>
      <w:r>
        <w:rPr>
          <w:spacing w:val="-9"/>
          <w:w w:val="115"/>
        </w:rPr>
        <w:t> </w:t>
      </w:r>
      <w:r>
        <w:rPr>
          <w:w w:val="115"/>
        </w:rPr>
        <w:t>que</w:t>
      </w:r>
      <w:r>
        <w:rPr>
          <w:spacing w:val="-9"/>
          <w:w w:val="115"/>
        </w:rPr>
        <w:t> </w:t>
      </w:r>
      <w:r>
        <w:rPr>
          <w:w w:val="115"/>
        </w:rPr>
        <w:t>algunos</w:t>
      </w:r>
      <w:r>
        <w:rPr>
          <w:spacing w:val="-9"/>
          <w:w w:val="115"/>
        </w:rPr>
        <w:t> </w:t>
      </w:r>
      <w:r>
        <w:rPr>
          <w:w w:val="115"/>
        </w:rPr>
        <w:t>elementos de esta reforma sirvieron de marco para la actuación del gobierno,</w:t>
      </w:r>
      <w:r>
        <w:rPr>
          <w:spacing w:val="-24"/>
          <w:w w:val="115"/>
        </w:rPr>
        <w:t> </w:t>
      </w:r>
      <w:r>
        <w:rPr>
          <w:w w:val="115"/>
        </w:rPr>
        <w:t>otros surgieron como consecuencia de la incorporación y uso de las TIC a lo largo</w:t>
      </w:r>
      <w:r>
        <w:rPr>
          <w:spacing w:val="-4"/>
          <w:w w:val="115"/>
        </w:rPr>
        <w:t> </w:t>
      </w:r>
      <w:r>
        <w:rPr>
          <w:w w:val="115"/>
        </w:rPr>
        <w:t>y</w:t>
      </w:r>
      <w:r>
        <w:rPr>
          <w:spacing w:val="-4"/>
          <w:w w:val="115"/>
        </w:rPr>
        <w:t> </w:t>
      </w:r>
      <w:r>
        <w:rPr>
          <w:w w:val="115"/>
        </w:rPr>
        <w:t>ancho</w:t>
      </w:r>
      <w:r>
        <w:rPr>
          <w:spacing w:val="-4"/>
          <w:w w:val="115"/>
        </w:rPr>
        <w:t> </w:t>
      </w:r>
      <w:r>
        <w:rPr>
          <w:w w:val="115"/>
        </w:rPr>
        <w:t>del</w:t>
      </w:r>
      <w:r>
        <w:rPr>
          <w:spacing w:val="-4"/>
          <w:w w:val="115"/>
        </w:rPr>
        <w:t> </w:t>
      </w:r>
      <w:r>
        <w:rPr>
          <w:w w:val="115"/>
        </w:rPr>
        <w:t>gobierno,</w:t>
      </w:r>
      <w:r>
        <w:rPr>
          <w:spacing w:val="-9"/>
          <w:w w:val="115"/>
        </w:rPr>
        <w:t> </w:t>
      </w:r>
      <w:r>
        <w:rPr>
          <w:w w:val="115"/>
        </w:rPr>
        <w:t>y</w:t>
      </w:r>
      <w:r>
        <w:rPr>
          <w:spacing w:val="-4"/>
          <w:w w:val="115"/>
        </w:rPr>
        <w:t> </w:t>
      </w:r>
      <w:r>
        <w:rPr>
          <w:w w:val="115"/>
        </w:rPr>
        <w:t>otros</w:t>
      </w:r>
      <w:r>
        <w:rPr>
          <w:spacing w:val="-4"/>
          <w:w w:val="115"/>
        </w:rPr>
        <w:t> </w:t>
      </w:r>
      <w:r>
        <w:rPr>
          <w:w w:val="115"/>
        </w:rPr>
        <w:t>tomaron</w:t>
      </w:r>
      <w:r>
        <w:rPr>
          <w:spacing w:val="-4"/>
          <w:w w:val="115"/>
        </w:rPr>
        <w:t> </w:t>
      </w:r>
      <w:r>
        <w:rPr>
          <w:w w:val="115"/>
        </w:rPr>
        <w:t>vigencia</w:t>
      </w:r>
      <w:r>
        <w:rPr>
          <w:spacing w:val="-4"/>
          <w:w w:val="115"/>
        </w:rPr>
        <w:t> </w:t>
      </w:r>
      <w:r>
        <w:rPr>
          <w:w w:val="115"/>
        </w:rPr>
        <w:t>y</w:t>
      </w:r>
      <w:r>
        <w:rPr>
          <w:spacing w:val="-4"/>
          <w:w w:val="115"/>
        </w:rPr>
        <w:t> </w:t>
      </w:r>
      <w:r>
        <w:rPr>
          <w:w w:val="115"/>
        </w:rPr>
        <w:t>actualidad</w:t>
      </w:r>
      <w:r>
        <w:rPr>
          <w:spacing w:val="-4"/>
          <w:w w:val="115"/>
        </w:rPr>
        <w:t> </w:t>
      </w:r>
      <w:r>
        <w:rPr>
          <w:w w:val="115"/>
        </w:rPr>
        <w:t>dentro del proyecto del sexenio. En esta sección presentamos algunos de estos elementos legales para ejemplificar la reforma en cuatro de las más importantes estrategias del proyecto de gobierno electrónico en</w:t>
      </w:r>
      <w:r>
        <w:rPr>
          <w:spacing w:val="-8"/>
          <w:w w:val="115"/>
        </w:rPr>
        <w:t> </w:t>
      </w:r>
      <w:r>
        <w:rPr>
          <w:w w:val="115"/>
        </w:rPr>
        <w:t>México durante el gobierno de</w:t>
      </w:r>
      <w:r>
        <w:rPr>
          <w:spacing w:val="-24"/>
          <w:w w:val="115"/>
        </w:rPr>
        <w:t> </w:t>
      </w:r>
      <w:r>
        <w:rPr>
          <w:spacing w:val="-4"/>
          <w:w w:val="115"/>
        </w:rPr>
        <w:t>Fox.</w:t>
      </w:r>
    </w:p>
    <w:p>
      <w:pPr>
        <w:pStyle w:val="BodyText"/>
        <w:spacing w:before="7"/>
        <w:rPr>
          <w:sz w:val="19"/>
        </w:rPr>
      </w:pPr>
    </w:p>
    <w:p>
      <w:pPr>
        <w:pStyle w:val="Heading4"/>
        <w:spacing w:line="240" w:lineRule="exact"/>
        <w:ind w:right="111"/>
      </w:pPr>
      <w:r>
        <w:rPr>
          <w:i/>
          <w:w w:val="105"/>
        </w:rPr>
        <w:t>Rediseño de procesos con relación a la administración del </w:t>
      </w:r>
      <w:r>
        <w:rPr>
          <w:w w:val="105"/>
        </w:rPr>
        <w:t>conocimiento y la colaboración digital</w:t>
      </w:r>
    </w:p>
    <w:p>
      <w:pPr>
        <w:pStyle w:val="BodyText"/>
        <w:spacing w:before="10"/>
        <w:rPr>
          <w:rFonts w:ascii="Arial"/>
          <w:i/>
          <w:sz w:val="20"/>
        </w:rPr>
      </w:pPr>
    </w:p>
    <w:p>
      <w:pPr>
        <w:pStyle w:val="BodyText"/>
        <w:spacing w:line="240" w:lineRule="exact"/>
        <w:ind w:left="117" w:right="104"/>
        <w:jc w:val="both"/>
      </w:pPr>
      <w:r>
        <w:rPr>
          <w:w w:val="115"/>
        </w:rPr>
        <w:t>Con</w:t>
      </w:r>
      <w:r>
        <w:rPr>
          <w:spacing w:val="-18"/>
          <w:w w:val="115"/>
        </w:rPr>
        <w:t> </w:t>
      </w:r>
      <w:r>
        <w:rPr>
          <w:w w:val="115"/>
        </w:rPr>
        <w:t>la</w:t>
      </w:r>
      <w:r>
        <w:rPr>
          <w:spacing w:val="-18"/>
          <w:w w:val="115"/>
        </w:rPr>
        <w:t> </w:t>
      </w:r>
      <w:r>
        <w:rPr>
          <w:w w:val="115"/>
        </w:rPr>
        <w:t>reforma</w:t>
      </w:r>
      <w:r>
        <w:rPr>
          <w:spacing w:val="-18"/>
          <w:w w:val="115"/>
        </w:rPr>
        <w:t> </w:t>
      </w:r>
      <w:r>
        <w:rPr>
          <w:w w:val="115"/>
        </w:rPr>
        <w:t>legal</w:t>
      </w:r>
      <w:r>
        <w:rPr>
          <w:spacing w:val="-18"/>
          <w:w w:val="115"/>
        </w:rPr>
        <w:t> </w:t>
      </w:r>
      <w:r>
        <w:rPr>
          <w:w w:val="115"/>
        </w:rPr>
        <w:t>en</w:t>
      </w:r>
      <w:r>
        <w:rPr>
          <w:spacing w:val="-18"/>
          <w:w w:val="115"/>
        </w:rPr>
        <w:t> </w:t>
      </w:r>
      <w:r>
        <w:rPr>
          <w:w w:val="115"/>
        </w:rPr>
        <w:t>esta</w:t>
      </w:r>
      <w:r>
        <w:rPr>
          <w:spacing w:val="-18"/>
          <w:w w:val="115"/>
        </w:rPr>
        <w:t> </w:t>
      </w:r>
      <w:r>
        <w:rPr>
          <w:w w:val="115"/>
        </w:rPr>
        <w:t>estrategia</w:t>
      </w:r>
      <w:r>
        <w:rPr>
          <w:spacing w:val="-18"/>
          <w:w w:val="115"/>
        </w:rPr>
        <w:t> </w:t>
      </w:r>
      <w:r>
        <w:rPr>
          <w:w w:val="115"/>
        </w:rPr>
        <w:t>el</w:t>
      </w:r>
      <w:r>
        <w:rPr>
          <w:spacing w:val="-18"/>
          <w:w w:val="115"/>
        </w:rPr>
        <w:t> </w:t>
      </w:r>
      <w:r>
        <w:rPr>
          <w:w w:val="115"/>
        </w:rPr>
        <w:t>gobierno</w:t>
      </w:r>
      <w:r>
        <w:rPr>
          <w:spacing w:val="-18"/>
          <w:w w:val="115"/>
        </w:rPr>
        <w:t> </w:t>
      </w:r>
      <w:r>
        <w:rPr>
          <w:w w:val="115"/>
        </w:rPr>
        <w:t>de</w:t>
      </w:r>
      <w:r>
        <w:rPr>
          <w:spacing w:val="-21"/>
          <w:w w:val="115"/>
        </w:rPr>
        <w:t> </w:t>
      </w:r>
      <w:r>
        <w:rPr>
          <w:w w:val="115"/>
        </w:rPr>
        <w:t>Vicente</w:t>
      </w:r>
      <w:r>
        <w:rPr>
          <w:spacing w:val="-18"/>
          <w:w w:val="115"/>
        </w:rPr>
        <w:t> </w:t>
      </w:r>
      <w:r>
        <w:rPr>
          <w:spacing w:val="-5"/>
          <w:w w:val="115"/>
        </w:rPr>
        <w:t>Fox</w:t>
      </w:r>
      <w:r>
        <w:rPr>
          <w:spacing w:val="-18"/>
          <w:w w:val="115"/>
        </w:rPr>
        <w:t> </w:t>
      </w:r>
      <w:r>
        <w:rPr>
          <w:w w:val="115"/>
        </w:rPr>
        <w:t>buscaba la</w:t>
      </w:r>
      <w:r>
        <w:rPr>
          <w:spacing w:val="-26"/>
          <w:w w:val="115"/>
        </w:rPr>
        <w:t> </w:t>
      </w:r>
      <w:r>
        <w:rPr>
          <w:w w:val="115"/>
        </w:rPr>
        <w:t>modernización</w:t>
      </w:r>
      <w:r>
        <w:rPr>
          <w:spacing w:val="-26"/>
          <w:w w:val="115"/>
        </w:rPr>
        <w:t> </w:t>
      </w:r>
      <w:r>
        <w:rPr>
          <w:w w:val="115"/>
        </w:rPr>
        <w:t>integral</w:t>
      </w:r>
      <w:r>
        <w:rPr>
          <w:spacing w:val="-26"/>
          <w:w w:val="115"/>
        </w:rPr>
        <w:t> </w:t>
      </w:r>
      <w:r>
        <w:rPr>
          <w:w w:val="115"/>
        </w:rPr>
        <w:t>de</w:t>
      </w:r>
      <w:r>
        <w:rPr>
          <w:spacing w:val="-26"/>
          <w:w w:val="115"/>
        </w:rPr>
        <w:t> </w:t>
      </w:r>
      <w:r>
        <w:rPr>
          <w:w w:val="115"/>
        </w:rPr>
        <w:t>la</w:t>
      </w:r>
      <w:r>
        <w:rPr>
          <w:spacing w:val="-26"/>
          <w:w w:val="115"/>
        </w:rPr>
        <w:t> </w:t>
      </w:r>
      <w:r>
        <w:rPr>
          <w:w w:val="115"/>
        </w:rPr>
        <w:t>administración</w:t>
      </w:r>
      <w:r>
        <w:rPr>
          <w:spacing w:val="-26"/>
          <w:w w:val="115"/>
        </w:rPr>
        <w:t> </w:t>
      </w:r>
      <w:r>
        <w:rPr>
          <w:w w:val="115"/>
        </w:rPr>
        <w:t>pública</w:t>
      </w:r>
      <w:r>
        <w:rPr>
          <w:spacing w:val="-26"/>
          <w:w w:val="115"/>
        </w:rPr>
        <w:t> </w:t>
      </w:r>
      <w:r>
        <w:rPr>
          <w:w w:val="115"/>
        </w:rPr>
        <w:t>federal</w:t>
      </w:r>
      <w:r>
        <w:rPr>
          <w:spacing w:val="-26"/>
          <w:w w:val="115"/>
        </w:rPr>
        <w:t> </w:t>
      </w:r>
      <w:r>
        <w:rPr>
          <w:w w:val="115"/>
        </w:rPr>
        <w:t>para</w:t>
      </w:r>
      <w:r>
        <w:rPr>
          <w:spacing w:val="-26"/>
          <w:w w:val="115"/>
        </w:rPr>
        <w:t> </w:t>
      </w:r>
      <w:r>
        <w:rPr>
          <w:w w:val="115"/>
        </w:rPr>
        <w:t>que</w:t>
      </w:r>
      <w:r>
        <w:rPr>
          <w:spacing w:val="-26"/>
          <w:w w:val="115"/>
        </w:rPr>
        <w:t> </w:t>
      </w:r>
      <w:r>
        <w:rPr>
          <w:w w:val="115"/>
        </w:rPr>
        <w:t>sus dependencias</w:t>
      </w:r>
      <w:r>
        <w:rPr>
          <w:spacing w:val="-14"/>
          <w:w w:val="115"/>
        </w:rPr>
        <w:t> </w:t>
      </w:r>
      <w:r>
        <w:rPr>
          <w:w w:val="115"/>
        </w:rPr>
        <w:t>fueran,</w:t>
      </w:r>
      <w:r>
        <w:rPr>
          <w:spacing w:val="-19"/>
          <w:w w:val="115"/>
        </w:rPr>
        <w:t> </w:t>
      </w:r>
      <w:r>
        <w:rPr>
          <w:w w:val="115"/>
        </w:rPr>
        <w:t>según</w:t>
      </w:r>
      <w:r>
        <w:rPr>
          <w:spacing w:val="-14"/>
          <w:w w:val="115"/>
        </w:rPr>
        <w:t> </w:t>
      </w:r>
      <w:r>
        <w:rPr>
          <w:w w:val="115"/>
        </w:rPr>
        <w:t>la</w:t>
      </w:r>
      <w:r>
        <w:rPr>
          <w:spacing w:val="-16"/>
          <w:w w:val="115"/>
        </w:rPr>
        <w:t> </w:t>
      </w:r>
      <w:r>
        <w:rPr>
          <w:w w:val="115"/>
        </w:rPr>
        <w:t>APBG,</w:t>
      </w:r>
      <w:r>
        <w:rPr>
          <w:spacing w:val="-19"/>
          <w:w w:val="115"/>
        </w:rPr>
        <w:t> </w:t>
      </w:r>
      <w:r>
        <w:rPr>
          <w:w w:val="115"/>
        </w:rPr>
        <w:t>verdaderas</w:t>
      </w:r>
      <w:r>
        <w:rPr>
          <w:spacing w:val="-14"/>
          <w:w w:val="115"/>
        </w:rPr>
        <w:t> </w:t>
      </w:r>
      <w:r>
        <w:rPr>
          <w:w w:val="115"/>
        </w:rPr>
        <w:t>organizaciones</w:t>
      </w:r>
      <w:r>
        <w:rPr>
          <w:spacing w:val="-14"/>
          <w:w w:val="115"/>
        </w:rPr>
        <w:t> </w:t>
      </w:r>
      <w:r>
        <w:rPr>
          <w:w w:val="115"/>
        </w:rPr>
        <w:t>digitales e</w:t>
      </w:r>
      <w:r>
        <w:rPr>
          <w:spacing w:val="-22"/>
          <w:w w:val="115"/>
        </w:rPr>
        <w:t> </w:t>
      </w:r>
      <w:r>
        <w:rPr>
          <w:w w:val="115"/>
        </w:rPr>
        <w:t>inteligentes,</w:t>
      </w:r>
      <w:r>
        <w:rPr>
          <w:spacing w:val="-27"/>
          <w:w w:val="115"/>
        </w:rPr>
        <w:t> </w:t>
      </w:r>
      <w:r>
        <w:rPr>
          <w:w w:val="115"/>
        </w:rPr>
        <w:t>modernizando</w:t>
      </w:r>
      <w:r>
        <w:rPr>
          <w:spacing w:val="-22"/>
          <w:w w:val="115"/>
        </w:rPr>
        <w:t> </w:t>
      </w:r>
      <w:r>
        <w:rPr>
          <w:w w:val="115"/>
        </w:rPr>
        <w:t>sus</w:t>
      </w:r>
      <w:r>
        <w:rPr>
          <w:spacing w:val="-22"/>
          <w:w w:val="115"/>
        </w:rPr>
        <w:t> </w:t>
      </w:r>
      <w:r>
        <w:rPr>
          <w:w w:val="115"/>
        </w:rPr>
        <w:t>procesos</w:t>
      </w:r>
      <w:r>
        <w:rPr>
          <w:spacing w:val="-22"/>
          <w:w w:val="115"/>
        </w:rPr>
        <w:t> </w:t>
      </w:r>
      <w:r>
        <w:rPr>
          <w:w w:val="115"/>
        </w:rPr>
        <w:t>de</w:t>
      </w:r>
      <w:r>
        <w:rPr>
          <w:spacing w:val="-22"/>
          <w:w w:val="115"/>
        </w:rPr>
        <w:t> </w:t>
      </w:r>
      <w:r>
        <w:rPr>
          <w:w w:val="115"/>
        </w:rPr>
        <w:t>trabajo,</w:t>
      </w:r>
      <w:r>
        <w:rPr>
          <w:spacing w:val="-27"/>
          <w:w w:val="115"/>
        </w:rPr>
        <w:t> </w:t>
      </w:r>
      <w:r>
        <w:rPr>
          <w:w w:val="115"/>
        </w:rPr>
        <w:t>métodos</w:t>
      </w:r>
      <w:r>
        <w:rPr>
          <w:spacing w:val="-22"/>
          <w:w w:val="115"/>
        </w:rPr>
        <w:t> </w:t>
      </w:r>
      <w:r>
        <w:rPr>
          <w:w w:val="115"/>
        </w:rPr>
        <w:t>de</w:t>
      </w:r>
      <w:r>
        <w:rPr>
          <w:spacing w:val="-22"/>
          <w:w w:val="115"/>
        </w:rPr>
        <w:t> </w:t>
      </w:r>
      <w:r>
        <w:rPr>
          <w:w w:val="115"/>
        </w:rPr>
        <w:t>gestión y trámites, mediante el uso y aprovechamiento de las TIC. A través de esto el gobierno pretendía que se mejorara la calidad de los procesos y servicios que ofrecía. </w:t>
      </w:r>
      <w:r>
        <w:rPr>
          <w:spacing w:val="-6"/>
          <w:w w:val="115"/>
        </w:rPr>
        <w:t>Por </w:t>
      </w:r>
      <w:r>
        <w:rPr>
          <w:w w:val="115"/>
        </w:rPr>
        <w:t>ejemplo, la unidad de gobierno electrónico y política</w:t>
      </w:r>
      <w:r>
        <w:rPr>
          <w:spacing w:val="-10"/>
          <w:w w:val="115"/>
        </w:rPr>
        <w:t> </w:t>
      </w:r>
      <w:r>
        <w:rPr>
          <w:w w:val="115"/>
        </w:rPr>
        <w:t>de</w:t>
      </w:r>
      <w:r>
        <w:rPr>
          <w:spacing w:val="-10"/>
          <w:w w:val="115"/>
        </w:rPr>
        <w:t> </w:t>
      </w:r>
      <w:r>
        <w:rPr>
          <w:w w:val="115"/>
        </w:rPr>
        <w:t>tecnologías</w:t>
      </w:r>
      <w:r>
        <w:rPr>
          <w:spacing w:val="-10"/>
          <w:w w:val="115"/>
        </w:rPr>
        <w:t> </w:t>
      </w:r>
      <w:r>
        <w:rPr>
          <w:w w:val="115"/>
        </w:rPr>
        <w:t>de</w:t>
      </w:r>
      <w:r>
        <w:rPr>
          <w:spacing w:val="-10"/>
          <w:w w:val="115"/>
        </w:rPr>
        <w:t> </w:t>
      </w:r>
      <w:r>
        <w:rPr>
          <w:w w:val="115"/>
        </w:rPr>
        <w:t>la</w:t>
      </w:r>
      <w:r>
        <w:rPr>
          <w:spacing w:val="-10"/>
          <w:w w:val="115"/>
        </w:rPr>
        <w:t> </w:t>
      </w:r>
      <w:r>
        <w:rPr>
          <w:w w:val="115"/>
        </w:rPr>
        <w:t>información</w:t>
      </w:r>
      <w:r>
        <w:rPr>
          <w:spacing w:val="-10"/>
          <w:w w:val="115"/>
        </w:rPr>
        <w:t> </w:t>
      </w:r>
      <w:r>
        <w:rPr>
          <w:w w:val="115"/>
        </w:rPr>
        <w:t>fue</w:t>
      </w:r>
      <w:r>
        <w:rPr>
          <w:spacing w:val="-10"/>
          <w:w w:val="115"/>
        </w:rPr>
        <w:t> </w:t>
      </w:r>
      <w:r>
        <w:rPr>
          <w:w w:val="115"/>
        </w:rPr>
        <w:t>la</w:t>
      </w:r>
      <w:r>
        <w:rPr>
          <w:spacing w:val="-10"/>
          <w:w w:val="115"/>
        </w:rPr>
        <w:t> </w:t>
      </w:r>
      <w:r>
        <w:rPr>
          <w:w w:val="115"/>
        </w:rPr>
        <w:t>encargada</w:t>
      </w:r>
      <w:r>
        <w:rPr>
          <w:spacing w:val="-10"/>
          <w:w w:val="115"/>
        </w:rPr>
        <w:t> </w:t>
      </w:r>
      <w:r>
        <w:rPr>
          <w:w w:val="115"/>
        </w:rPr>
        <w:t>de</w:t>
      </w:r>
      <w:r>
        <w:rPr>
          <w:spacing w:val="-10"/>
          <w:w w:val="115"/>
        </w:rPr>
        <w:t> </w:t>
      </w:r>
      <w:r>
        <w:rPr>
          <w:w w:val="115"/>
        </w:rPr>
        <w:t>la</w:t>
      </w:r>
      <w:r>
        <w:rPr>
          <w:spacing w:val="-10"/>
          <w:w w:val="115"/>
        </w:rPr>
        <w:t> </w:t>
      </w:r>
      <w:r>
        <w:rPr>
          <w:w w:val="115"/>
        </w:rPr>
        <w:t>puesta</w:t>
      </w:r>
      <w:r>
        <w:rPr>
          <w:spacing w:val="-10"/>
          <w:w w:val="115"/>
        </w:rPr>
        <w:t> </w:t>
      </w:r>
      <w:r>
        <w:rPr>
          <w:w w:val="115"/>
        </w:rPr>
        <w:t>en marcha,</w:t>
      </w:r>
      <w:r>
        <w:rPr>
          <w:spacing w:val="-27"/>
          <w:w w:val="115"/>
        </w:rPr>
        <w:t> </w:t>
      </w:r>
      <w:r>
        <w:rPr>
          <w:w w:val="115"/>
        </w:rPr>
        <w:t>mantenimiento,</w:t>
      </w:r>
      <w:r>
        <w:rPr>
          <w:spacing w:val="-27"/>
          <w:w w:val="115"/>
        </w:rPr>
        <w:t> </w:t>
      </w:r>
      <w:r>
        <w:rPr>
          <w:w w:val="115"/>
        </w:rPr>
        <w:t>control</w:t>
      </w:r>
      <w:r>
        <w:rPr>
          <w:spacing w:val="-24"/>
          <w:w w:val="115"/>
        </w:rPr>
        <w:t> </w:t>
      </w:r>
      <w:r>
        <w:rPr>
          <w:w w:val="115"/>
        </w:rPr>
        <w:t>y</w:t>
      </w:r>
      <w:r>
        <w:rPr>
          <w:spacing w:val="-24"/>
          <w:w w:val="115"/>
        </w:rPr>
        <w:t> </w:t>
      </w:r>
      <w:r>
        <w:rPr>
          <w:w w:val="115"/>
        </w:rPr>
        <w:t>vigilancia</w:t>
      </w:r>
      <w:r>
        <w:rPr>
          <w:spacing w:val="-24"/>
          <w:w w:val="115"/>
        </w:rPr>
        <w:t> </w:t>
      </w:r>
      <w:r>
        <w:rPr>
          <w:w w:val="115"/>
        </w:rPr>
        <w:t>del</w:t>
      </w:r>
      <w:r>
        <w:rPr>
          <w:spacing w:val="-24"/>
          <w:w w:val="115"/>
        </w:rPr>
        <w:t> </w:t>
      </w:r>
      <w:r>
        <w:rPr>
          <w:w w:val="115"/>
        </w:rPr>
        <w:t>sistema</w:t>
      </w:r>
      <w:r>
        <w:rPr>
          <w:spacing w:val="-24"/>
          <w:w w:val="115"/>
        </w:rPr>
        <w:t> </w:t>
      </w:r>
      <w:r>
        <w:rPr>
          <w:w w:val="115"/>
        </w:rPr>
        <w:t>electrónico</w:t>
      </w:r>
      <w:r>
        <w:rPr>
          <w:spacing w:val="-24"/>
          <w:w w:val="115"/>
        </w:rPr>
        <w:t> </w:t>
      </w:r>
      <w:r>
        <w:rPr>
          <w:spacing w:val="-3"/>
          <w:w w:val="115"/>
        </w:rPr>
        <w:t>RUPA, </w:t>
      </w:r>
      <w:r>
        <w:rPr>
          <w:w w:val="115"/>
        </w:rPr>
        <w:t>así</w:t>
      </w:r>
      <w:r>
        <w:rPr>
          <w:spacing w:val="-6"/>
          <w:w w:val="115"/>
        </w:rPr>
        <w:t> </w:t>
      </w:r>
      <w:r>
        <w:rPr>
          <w:w w:val="115"/>
        </w:rPr>
        <w:t>como</w:t>
      </w:r>
      <w:r>
        <w:rPr>
          <w:spacing w:val="-6"/>
          <w:w w:val="115"/>
        </w:rPr>
        <w:t> </w:t>
      </w:r>
      <w:r>
        <w:rPr>
          <w:w w:val="115"/>
        </w:rPr>
        <w:t>la</w:t>
      </w:r>
      <w:r>
        <w:rPr>
          <w:spacing w:val="-6"/>
          <w:w w:val="115"/>
        </w:rPr>
        <w:t> </w:t>
      </w:r>
      <w:r>
        <w:rPr>
          <w:w w:val="115"/>
        </w:rPr>
        <w:t>responsabilidad</w:t>
      </w:r>
      <w:r>
        <w:rPr>
          <w:spacing w:val="-6"/>
          <w:w w:val="115"/>
        </w:rPr>
        <w:t> </w:t>
      </w:r>
      <w:r>
        <w:rPr>
          <w:w w:val="115"/>
        </w:rPr>
        <w:t>de</w:t>
      </w:r>
      <w:r>
        <w:rPr>
          <w:spacing w:val="-6"/>
          <w:w w:val="115"/>
        </w:rPr>
        <w:t> </w:t>
      </w:r>
      <w:r>
        <w:rPr>
          <w:w w:val="115"/>
        </w:rPr>
        <w:t>dar</w:t>
      </w:r>
      <w:r>
        <w:rPr>
          <w:spacing w:val="-6"/>
          <w:w w:val="115"/>
        </w:rPr>
        <w:t> </w:t>
      </w:r>
      <w:r>
        <w:rPr>
          <w:w w:val="115"/>
        </w:rPr>
        <w:t>de</w:t>
      </w:r>
      <w:r>
        <w:rPr>
          <w:spacing w:val="-6"/>
          <w:w w:val="115"/>
        </w:rPr>
        <w:t> </w:t>
      </w:r>
      <w:r>
        <w:rPr>
          <w:w w:val="115"/>
        </w:rPr>
        <w:t>alta</w:t>
      </w:r>
      <w:r>
        <w:rPr>
          <w:spacing w:val="-6"/>
          <w:w w:val="115"/>
        </w:rPr>
        <w:t> </w:t>
      </w:r>
      <w:r>
        <w:rPr>
          <w:w w:val="115"/>
        </w:rPr>
        <w:t>y</w:t>
      </w:r>
      <w:r>
        <w:rPr>
          <w:spacing w:val="-6"/>
          <w:w w:val="115"/>
        </w:rPr>
        <w:t> </w:t>
      </w:r>
      <w:r>
        <w:rPr>
          <w:w w:val="115"/>
        </w:rPr>
        <w:t>habilitar</w:t>
      </w:r>
      <w:r>
        <w:rPr>
          <w:spacing w:val="-6"/>
          <w:w w:val="115"/>
        </w:rPr>
        <w:t> </w:t>
      </w:r>
      <w:r>
        <w:rPr>
          <w:w w:val="115"/>
        </w:rPr>
        <w:t>a</w:t>
      </w:r>
      <w:r>
        <w:rPr>
          <w:spacing w:val="-6"/>
          <w:w w:val="115"/>
        </w:rPr>
        <w:t> </w:t>
      </w:r>
      <w:r>
        <w:rPr>
          <w:w w:val="115"/>
        </w:rPr>
        <w:t>los</w:t>
      </w:r>
      <w:r>
        <w:rPr>
          <w:spacing w:val="-6"/>
          <w:w w:val="115"/>
        </w:rPr>
        <w:t> </w:t>
      </w:r>
      <w:r>
        <w:rPr>
          <w:w w:val="115"/>
        </w:rPr>
        <w:t>usuarios</w:t>
      </w:r>
      <w:r>
        <w:rPr>
          <w:spacing w:val="-6"/>
          <w:w w:val="115"/>
        </w:rPr>
        <w:t> </w:t>
      </w:r>
      <w:r>
        <w:rPr>
          <w:w w:val="115"/>
        </w:rPr>
        <w:t>de</w:t>
      </w:r>
      <w:r>
        <w:rPr>
          <w:spacing w:val="-6"/>
          <w:w w:val="115"/>
        </w:rPr>
        <w:t> </w:t>
      </w:r>
      <w:r>
        <w:rPr>
          <w:w w:val="115"/>
        </w:rPr>
        <w:t>las dependencias</w:t>
      </w:r>
      <w:r>
        <w:rPr>
          <w:spacing w:val="-20"/>
          <w:w w:val="115"/>
        </w:rPr>
        <w:t> </w:t>
      </w:r>
      <w:r>
        <w:rPr>
          <w:w w:val="115"/>
        </w:rPr>
        <w:t>y</w:t>
      </w:r>
      <w:r>
        <w:rPr>
          <w:spacing w:val="-20"/>
          <w:w w:val="115"/>
        </w:rPr>
        <w:t> </w:t>
      </w:r>
      <w:r>
        <w:rPr>
          <w:w w:val="115"/>
        </w:rPr>
        <w:t>organismos</w:t>
      </w:r>
      <w:r>
        <w:rPr>
          <w:spacing w:val="-20"/>
          <w:w w:val="115"/>
        </w:rPr>
        <w:t> </w:t>
      </w:r>
      <w:r>
        <w:rPr>
          <w:w w:val="115"/>
        </w:rPr>
        <w:t>descentralizados.</w:t>
      </w:r>
    </w:p>
    <w:p>
      <w:pPr>
        <w:pStyle w:val="BodyText"/>
        <w:spacing w:before="11"/>
        <w:rPr>
          <w:sz w:val="16"/>
        </w:rPr>
      </w:pPr>
    </w:p>
    <w:p>
      <w:pPr>
        <w:pStyle w:val="Heading4"/>
        <w:rPr>
          <w:i/>
        </w:rPr>
      </w:pPr>
      <w:r>
        <w:rPr>
          <w:i/>
        </w:rPr>
        <w:t>Servicios y trámites electrónicos (e-servicios)</w:t>
      </w:r>
    </w:p>
    <w:p>
      <w:pPr>
        <w:pStyle w:val="BodyText"/>
        <w:spacing w:before="7"/>
        <w:rPr>
          <w:rFonts w:ascii="Arial"/>
          <w:i/>
          <w:sz w:val="20"/>
        </w:rPr>
      </w:pPr>
    </w:p>
    <w:p>
      <w:pPr>
        <w:pStyle w:val="BodyText"/>
        <w:spacing w:line="240" w:lineRule="exact"/>
        <w:ind w:left="117" w:right="112"/>
        <w:jc w:val="both"/>
      </w:pPr>
      <w:r>
        <w:rPr>
          <w:w w:val="115"/>
        </w:rPr>
        <w:t>La estrategia de servicios y trámites electrónicos del gobierno de Fox implicaba la posibilidad de brindar servicios públicos vía electrónica    de</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0"/>
        <w:jc w:val="both"/>
      </w:pPr>
      <w:r>
        <w:rPr>
          <w:w w:val="115"/>
        </w:rPr>
        <w:t>calidad, con mayor comodidad y satisfacción para los ciudadanos. Se buscaba</w:t>
      </w:r>
      <w:r>
        <w:rPr>
          <w:spacing w:val="-30"/>
          <w:w w:val="115"/>
        </w:rPr>
        <w:t> </w:t>
      </w:r>
      <w:r>
        <w:rPr>
          <w:w w:val="115"/>
        </w:rPr>
        <w:t>además</w:t>
      </w:r>
      <w:r>
        <w:rPr>
          <w:spacing w:val="-30"/>
          <w:w w:val="115"/>
        </w:rPr>
        <w:t> </w:t>
      </w:r>
      <w:r>
        <w:rPr>
          <w:w w:val="115"/>
        </w:rPr>
        <w:t>eficientar</w:t>
      </w:r>
      <w:r>
        <w:rPr>
          <w:spacing w:val="-30"/>
          <w:w w:val="115"/>
        </w:rPr>
        <w:t> </w:t>
      </w:r>
      <w:r>
        <w:rPr>
          <w:w w:val="115"/>
        </w:rPr>
        <w:t>y</w:t>
      </w:r>
      <w:r>
        <w:rPr>
          <w:spacing w:val="-30"/>
          <w:w w:val="115"/>
        </w:rPr>
        <w:t> </w:t>
      </w:r>
      <w:r>
        <w:rPr>
          <w:w w:val="115"/>
        </w:rPr>
        <w:t>aumentar</w:t>
      </w:r>
      <w:r>
        <w:rPr>
          <w:spacing w:val="-30"/>
          <w:w w:val="115"/>
        </w:rPr>
        <w:t> </w:t>
      </w:r>
      <w:r>
        <w:rPr>
          <w:w w:val="115"/>
        </w:rPr>
        <w:t>la</w:t>
      </w:r>
      <w:r>
        <w:rPr>
          <w:spacing w:val="-30"/>
          <w:w w:val="115"/>
        </w:rPr>
        <w:t> </w:t>
      </w:r>
      <w:r>
        <w:rPr>
          <w:w w:val="115"/>
        </w:rPr>
        <w:t>recaudación</w:t>
      </w:r>
      <w:r>
        <w:rPr>
          <w:spacing w:val="-30"/>
          <w:w w:val="115"/>
        </w:rPr>
        <w:t> </w:t>
      </w:r>
      <w:r>
        <w:rPr>
          <w:w w:val="115"/>
        </w:rPr>
        <w:t>en</w:t>
      </w:r>
      <w:r>
        <w:rPr>
          <w:spacing w:val="-30"/>
          <w:w w:val="115"/>
        </w:rPr>
        <w:t> </w:t>
      </w:r>
      <w:r>
        <w:rPr>
          <w:w w:val="115"/>
        </w:rPr>
        <w:t>todos</w:t>
      </w:r>
      <w:r>
        <w:rPr>
          <w:spacing w:val="-30"/>
          <w:w w:val="115"/>
        </w:rPr>
        <w:t> </w:t>
      </w:r>
      <w:r>
        <w:rPr>
          <w:w w:val="115"/>
        </w:rPr>
        <w:t>los</w:t>
      </w:r>
      <w:r>
        <w:rPr>
          <w:spacing w:val="-30"/>
          <w:w w:val="115"/>
        </w:rPr>
        <w:t> </w:t>
      </w:r>
      <w:r>
        <w:rPr>
          <w:w w:val="115"/>
        </w:rPr>
        <w:t>órdenes de gobierno, ofreciendo al mismo tiempo soluciones de firma digital, mecanismos de seguridad y de salvaguarda de la privacidad, y métodos para la integración lógica de datos. Si bien esto fue prioridad para el sexenio de </w:t>
      </w:r>
      <w:r>
        <w:rPr>
          <w:spacing w:val="-4"/>
          <w:w w:val="115"/>
        </w:rPr>
        <w:t>Fox, </w:t>
      </w:r>
      <w:r>
        <w:rPr>
          <w:w w:val="115"/>
        </w:rPr>
        <w:t>había ya algunos elementos legales que con los nuevos objetivos</w:t>
      </w:r>
      <w:r>
        <w:rPr>
          <w:spacing w:val="-27"/>
          <w:w w:val="115"/>
        </w:rPr>
        <w:t> </w:t>
      </w:r>
      <w:r>
        <w:rPr>
          <w:w w:val="115"/>
        </w:rPr>
        <w:t>se</w:t>
      </w:r>
      <w:r>
        <w:rPr>
          <w:spacing w:val="-27"/>
          <w:w w:val="115"/>
        </w:rPr>
        <w:t> </w:t>
      </w:r>
      <w:r>
        <w:rPr>
          <w:w w:val="115"/>
        </w:rPr>
        <w:t>actualizaron</w:t>
      </w:r>
      <w:r>
        <w:rPr>
          <w:spacing w:val="-27"/>
          <w:w w:val="115"/>
        </w:rPr>
        <w:t> </w:t>
      </w:r>
      <w:r>
        <w:rPr>
          <w:w w:val="115"/>
        </w:rPr>
        <w:t>en</w:t>
      </w:r>
      <w:r>
        <w:rPr>
          <w:spacing w:val="-27"/>
          <w:w w:val="115"/>
        </w:rPr>
        <w:t> </w:t>
      </w:r>
      <w:r>
        <w:rPr>
          <w:w w:val="115"/>
        </w:rPr>
        <w:t>su</w:t>
      </w:r>
      <w:r>
        <w:rPr>
          <w:spacing w:val="-27"/>
          <w:w w:val="115"/>
        </w:rPr>
        <w:t> </w:t>
      </w:r>
      <w:r>
        <w:rPr>
          <w:w w:val="115"/>
        </w:rPr>
        <w:t>operación.</w:t>
      </w:r>
      <w:r>
        <w:rPr>
          <w:spacing w:val="-31"/>
          <w:w w:val="115"/>
        </w:rPr>
        <w:t> </w:t>
      </w:r>
      <w:r>
        <w:rPr>
          <w:w w:val="115"/>
        </w:rPr>
        <w:t>Ejemplo</w:t>
      </w:r>
      <w:r>
        <w:rPr>
          <w:spacing w:val="-27"/>
          <w:w w:val="115"/>
        </w:rPr>
        <w:t> </w:t>
      </w:r>
      <w:r>
        <w:rPr>
          <w:w w:val="115"/>
        </w:rPr>
        <w:t>de</w:t>
      </w:r>
      <w:r>
        <w:rPr>
          <w:spacing w:val="-27"/>
          <w:w w:val="115"/>
        </w:rPr>
        <w:t> </w:t>
      </w:r>
      <w:r>
        <w:rPr>
          <w:w w:val="115"/>
        </w:rPr>
        <w:t>esto</w:t>
      </w:r>
      <w:r>
        <w:rPr>
          <w:spacing w:val="-27"/>
          <w:w w:val="115"/>
        </w:rPr>
        <w:t> </w:t>
      </w:r>
      <w:r>
        <w:rPr>
          <w:w w:val="115"/>
        </w:rPr>
        <w:t>es</w:t>
      </w:r>
      <w:r>
        <w:rPr>
          <w:spacing w:val="-27"/>
          <w:w w:val="115"/>
        </w:rPr>
        <w:t> </w:t>
      </w:r>
      <w:r>
        <w:rPr>
          <w:w w:val="115"/>
        </w:rPr>
        <w:t>la</w:t>
      </w:r>
      <w:r>
        <w:rPr>
          <w:spacing w:val="-27"/>
          <w:w w:val="115"/>
        </w:rPr>
        <w:t> </w:t>
      </w:r>
      <w:r>
        <w:rPr>
          <w:w w:val="115"/>
        </w:rPr>
        <w:t>Ley</w:t>
      </w:r>
      <w:r>
        <w:rPr>
          <w:spacing w:val="-27"/>
          <w:w w:val="115"/>
        </w:rPr>
        <w:t> </w:t>
      </w:r>
      <w:r>
        <w:rPr>
          <w:w w:val="115"/>
        </w:rPr>
        <w:t>Federal de Procedimiento Administrativo, que establece que las dependencias   y organismos descentralizados deben dar un registro electrónico a toda persona</w:t>
      </w:r>
      <w:r>
        <w:rPr>
          <w:spacing w:val="-34"/>
          <w:w w:val="115"/>
        </w:rPr>
        <w:t> </w:t>
      </w:r>
      <w:r>
        <w:rPr>
          <w:w w:val="115"/>
        </w:rPr>
        <w:t>física</w:t>
      </w:r>
      <w:r>
        <w:rPr>
          <w:spacing w:val="-34"/>
          <w:w w:val="115"/>
        </w:rPr>
        <w:t> </w:t>
      </w:r>
      <w:r>
        <w:rPr>
          <w:w w:val="115"/>
        </w:rPr>
        <w:t>o</w:t>
      </w:r>
      <w:r>
        <w:rPr>
          <w:spacing w:val="-34"/>
          <w:w w:val="115"/>
        </w:rPr>
        <w:t> </w:t>
      </w:r>
      <w:r>
        <w:rPr>
          <w:w w:val="115"/>
        </w:rPr>
        <w:t>moral</w:t>
      </w:r>
      <w:r>
        <w:rPr>
          <w:spacing w:val="-34"/>
          <w:w w:val="115"/>
        </w:rPr>
        <w:t> </w:t>
      </w:r>
      <w:r>
        <w:rPr>
          <w:w w:val="115"/>
        </w:rPr>
        <w:t>que</w:t>
      </w:r>
      <w:r>
        <w:rPr>
          <w:spacing w:val="-34"/>
          <w:w w:val="115"/>
        </w:rPr>
        <w:t> </w:t>
      </w:r>
      <w:r>
        <w:rPr>
          <w:w w:val="115"/>
        </w:rPr>
        <w:t>desee</w:t>
      </w:r>
      <w:r>
        <w:rPr>
          <w:spacing w:val="-34"/>
          <w:w w:val="115"/>
        </w:rPr>
        <w:t> </w:t>
      </w:r>
      <w:r>
        <w:rPr>
          <w:w w:val="115"/>
        </w:rPr>
        <w:t>realizar</w:t>
      </w:r>
      <w:r>
        <w:rPr>
          <w:spacing w:val="-34"/>
          <w:w w:val="115"/>
        </w:rPr>
        <w:t> </w:t>
      </w:r>
      <w:r>
        <w:rPr>
          <w:w w:val="115"/>
        </w:rPr>
        <w:t>un</w:t>
      </w:r>
      <w:r>
        <w:rPr>
          <w:spacing w:val="-34"/>
          <w:w w:val="115"/>
        </w:rPr>
        <w:t> </w:t>
      </w:r>
      <w:r>
        <w:rPr>
          <w:w w:val="115"/>
        </w:rPr>
        <w:t>trámite</w:t>
      </w:r>
      <w:r>
        <w:rPr>
          <w:spacing w:val="-34"/>
          <w:w w:val="115"/>
        </w:rPr>
        <w:t> </w:t>
      </w:r>
      <w:r>
        <w:rPr>
          <w:w w:val="115"/>
        </w:rPr>
        <w:t>de</w:t>
      </w:r>
      <w:r>
        <w:rPr>
          <w:spacing w:val="-34"/>
          <w:w w:val="115"/>
        </w:rPr>
        <w:t> </w:t>
      </w:r>
      <w:r>
        <w:rPr>
          <w:w w:val="115"/>
        </w:rPr>
        <w:t>cualquier</w:t>
      </w:r>
      <w:r>
        <w:rPr>
          <w:spacing w:val="-34"/>
          <w:w w:val="115"/>
        </w:rPr>
        <w:t> </w:t>
      </w:r>
      <w:r>
        <w:rPr>
          <w:w w:val="115"/>
        </w:rPr>
        <w:t>naturaleza con ellos, dicho registro es obligatorio y abstiene a los usuarios de llevar documentación</w:t>
      </w:r>
      <w:r>
        <w:rPr>
          <w:spacing w:val="-18"/>
          <w:w w:val="115"/>
        </w:rPr>
        <w:t> </w:t>
      </w:r>
      <w:r>
        <w:rPr>
          <w:w w:val="115"/>
        </w:rPr>
        <w:t>de</w:t>
      </w:r>
      <w:r>
        <w:rPr>
          <w:spacing w:val="-18"/>
          <w:w w:val="115"/>
        </w:rPr>
        <w:t> </w:t>
      </w:r>
      <w:r>
        <w:rPr>
          <w:w w:val="115"/>
        </w:rPr>
        <w:t>acreditación,</w:t>
      </w:r>
      <w:r>
        <w:rPr>
          <w:spacing w:val="-22"/>
          <w:w w:val="115"/>
        </w:rPr>
        <w:t> </w:t>
      </w:r>
      <w:r>
        <w:rPr>
          <w:w w:val="115"/>
        </w:rPr>
        <w:t>salvo</w:t>
      </w:r>
      <w:r>
        <w:rPr>
          <w:spacing w:val="-18"/>
          <w:w w:val="115"/>
        </w:rPr>
        <w:t> </w:t>
      </w:r>
      <w:r>
        <w:rPr>
          <w:w w:val="115"/>
        </w:rPr>
        <w:t>información</w:t>
      </w:r>
      <w:r>
        <w:rPr>
          <w:spacing w:val="-18"/>
          <w:w w:val="115"/>
        </w:rPr>
        <w:t> </w:t>
      </w:r>
      <w:r>
        <w:rPr>
          <w:w w:val="115"/>
        </w:rPr>
        <w:t>adicional</w:t>
      </w:r>
      <w:r>
        <w:rPr>
          <w:spacing w:val="-18"/>
          <w:w w:val="115"/>
        </w:rPr>
        <w:t> </w:t>
      </w:r>
      <w:r>
        <w:rPr>
          <w:w w:val="115"/>
        </w:rPr>
        <w:t>que</w:t>
      </w:r>
      <w:r>
        <w:rPr>
          <w:spacing w:val="-18"/>
          <w:w w:val="115"/>
        </w:rPr>
        <w:t> </w:t>
      </w:r>
      <w:r>
        <w:rPr>
          <w:w w:val="115"/>
        </w:rPr>
        <w:t>requiera cada</w:t>
      </w:r>
      <w:r>
        <w:rPr>
          <w:spacing w:val="-21"/>
          <w:w w:val="115"/>
        </w:rPr>
        <w:t> </w:t>
      </w:r>
      <w:r>
        <w:rPr>
          <w:w w:val="115"/>
        </w:rPr>
        <w:t>dependencia</w:t>
      </w:r>
      <w:r>
        <w:rPr>
          <w:spacing w:val="-21"/>
          <w:w w:val="115"/>
        </w:rPr>
        <w:t> </w:t>
      </w:r>
      <w:r>
        <w:rPr>
          <w:w w:val="115"/>
        </w:rPr>
        <w:t>en</w:t>
      </w:r>
      <w:r>
        <w:rPr>
          <w:spacing w:val="-21"/>
          <w:w w:val="115"/>
        </w:rPr>
        <w:t> </w:t>
      </w:r>
      <w:r>
        <w:rPr>
          <w:w w:val="115"/>
        </w:rPr>
        <w:t>particular.</w:t>
      </w:r>
    </w:p>
    <w:p>
      <w:pPr>
        <w:pStyle w:val="BodyText"/>
        <w:spacing w:before="7"/>
        <w:rPr>
          <w:sz w:val="19"/>
        </w:rPr>
      </w:pPr>
    </w:p>
    <w:p>
      <w:pPr>
        <w:pStyle w:val="Heading4"/>
        <w:spacing w:line="240" w:lineRule="exact"/>
        <w:ind w:left="113" w:right="115"/>
      </w:pPr>
      <w:r>
        <w:rPr>
          <w:i/>
        </w:rPr>
        <w:t>Rediseño</w:t>
      </w:r>
      <w:r>
        <w:rPr>
          <w:i/>
          <w:spacing w:val="-18"/>
        </w:rPr>
        <w:t> </w:t>
      </w:r>
      <w:r>
        <w:rPr>
          <w:i/>
          <w:spacing w:val="3"/>
        </w:rPr>
        <w:t>deprocesos</w:t>
      </w:r>
      <w:r>
        <w:rPr>
          <w:i/>
          <w:spacing w:val="-18"/>
        </w:rPr>
        <w:t> </w:t>
      </w:r>
      <w:r>
        <w:rPr>
          <w:i/>
        </w:rPr>
        <w:t>con</w:t>
      </w:r>
      <w:r>
        <w:rPr>
          <w:i/>
          <w:spacing w:val="-18"/>
        </w:rPr>
        <w:t> </w:t>
      </w:r>
      <w:r>
        <w:rPr>
          <w:i/>
        </w:rPr>
        <w:t>relación</w:t>
      </w:r>
      <w:r>
        <w:rPr>
          <w:i/>
          <w:spacing w:val="-18"/>
        </w:rPr>
        <w:t> </w:t>
      </w:r>
      <w:r>
        <w:rPr>
          <w:i/>
        </w:rPr>
        <w:t>a</w:t>
      </w:r>
      <w:r>
        <w:rPr>
          <w:i/>
          <w:spacing w:val="-18"/>
        </w:rPr>
        <w:t> </w:t>
      </w:r>
      <w:r>
        <w:rPr>
          <w:i/>
        </w:rPr>
        <w:t>la</w:t>
      </w:r>
      <w:r>
        <w:rPr>
          <w:i/>
          <w:spacing w:val="-18"/>
        </w:rPr>
        <w:t> </w:t>
      </w:r>
      <w:r>
        <w:rPr>
          <w:i/>
        </w:rPr>
        <w:t>transparencia</w:t>
      </w:r>
      <w:r>
        <w:rPr>
          <w:i/>
          <w:spacing w:val="-18"/>
        </w:rPr>
        <w:t> </w:t>
      </w:r>
      <w:r>
        <w:rPr>
          <w:i/>
        </w:rPr>
        <w:t>y</w:t>
      </w:r>
      <w:r>
        <w:rPr>
          <w:i/>
          <w:spacing w:val="-18"/>
        </w:rPr>
        <w:t> </w:t>
      </w:r>
      <w:r>
        <w:rPr>
          <w:i/>
        </w:rPr>
        <w:t>la</w:t>
      </w:r>
      <w:r>
        <w:rPr>
          <w:i/>
          <w:spacing w:val="-18"/>
        </w:rPr>
        <w:t> </w:t>
      </w:r>
      <w:r>
        <w:rPr>
          <w:i/>
        </w:rPr>
        <w:t>reducción </w:t>
      </w:r>
      <w:r>
        <w:rPr/>
        <w:t>de </w:t>
      </w:r>
      <w:r>
        <w:rPr>
          <w:spacing w:val="4"/>
        </w:rPr>
        <w:t> </w:t>
      </w:r>
      <w:r>
        <w:rPr/>
        <w:t>corrupción</w:t>
      </w:r>
    </w:p>
    <w:p>
      <w:pPr>
        <w:pStyle w:val="BodyText"/>
        <w:spacing w:before="10"/>
        <w:rPr>
          <w:rFonts w:ascii="Arial"/>
          <w:i/>
          <w:sz w:val="20"/>
        </w:rPr>
      </w:pPr>
    </w:p>
    <w:p>
      <w:pPr>
        <w:pStyle w:val="BodyText"/>
        <w:spacing w:line="240" w:lineRule="exact"/>
        <w:ind w:left="113" w:right="114"/>
        <w:jc w:val="both"/>
      </w:pPr>
      <w:r>
        <w:rPr>
          <w:w w:val="115"/>
        </w:rPr>
        <w:t>Uno de los principales objetivos con los que nace el proyecto del uso de TIC en el gobierno, y también como resultado de las posibilidades que permiten</w:t>
      </w:r>
      <w:r>
        <w:rPr>
          <w:spacing w:val="-6"/>
          <w:w w:val="115"/>
        </w:rPr>
        <w:t> </w:t>
      </w:r>
      <w:r>
        <w:rPr>
          <w:w w:val="115"/>
        </w:rPr>
        <w:t>su</w:t>
      </w:r>
      <w:r>
        <w:rPr>
          <w:spacing w:val="-6"/>
          <w:w w:val="115"/>
        </w:rPr>
        <w:t> </w:t>
      </w:r>
      <w:r>
        <w:rPr>
          <w:w w:val="115"/>
        </w:rPr>
        <w:t>uso,</w:t>
      </w:r>
      <w:r>
        <w:rPr>
          <w:spacing w:val="-12"/>
          <w:w w:val="115"/>
        </w:rPr>
        <w:t> </w:t>
      </w:r>
      <w:r>
        <w:rPr>
          <w:w w:val="115"/>
        </w:rPr>
        <w:t>es</w:t>
      </w:r>
      <w:r>
        <w:rPr>
          <w:spacing w:val="-6"/>
          <w:w w:val="115"/>
        </w:rPr>
        <w:t> </w:t>
      </w:r>
      <w:r>
        <w:rPr>
          <w:w w:val="115"/>
        </w:rPr>
        <w:t>la</w:t>
      </w:r>
      <w:r>
        <w:rPr>
          <w:spacing w:val="-6"/>
          <w:w w:val="115"/>
        </w:rPr>
        <w:t> </w:t>
      </w:r>
      <w:r>
        <w:rPr>
          <w:w w:val="115"/>
        </w:rPr>
        <w:t>transparencia</w:t>
      </w:r>
      <w:r>
        <w:rPr>
          <w:spacing w:val="-6"/>
          <w:w w:val="115"/>
        </w:rPr>
        <w:t> </w:t>
      </w:r>
      <w:r>
        <w:rPr>
          <w:w w:val="115"/>
        </w:rPr>
        <w:t>en</w:t>
      </w:r>
      <w:r>
        <w:rPr>
          <w:spacing w:val="-6"/>
          <w:w w:val="115"/>
        </w:rPr>
        <w:t> </w:t>
      </w:r>
      <w:r>
        <w:rPr>
          <w:w w:val="115"/>
        </w:rPr>
        <w:t>los</w:t>
      </w:r>
      <w:r>
        <w:rPr>
          <w:spacing w:val="-6"/>
          <w:w w:val="115"/>
        </w:rPr>
        <w:t> </w:t>
      </w:r>
      <w:r>
        <w:rPr>
          <w:w w:val="115"/>
        </w:rPr>
        <w:t>procesos</w:t>
      </w:r>
      <w:r>
        <w:rPr>
          <w:spacing w:val="-6"/>
          <w:w w:val="115"/>
        </w:rPr>
        <w:t> </w:t>
      </w:r>
      <w:r>
        <w:rPr>
          <w:w w:val="115"/>
        </w:rPr>
        <w:t>de</w:t>
      </w:r>
      <w:r>
        <w:rPr>
          <w:spacing w:val="-6"/>
          <w:w w:val="115"/>
        </w:rPr>
        <w:t> </w:t>
      </w:r>
      <w:r>
        <w:rPr>
          <w:w w:val="115"/>
        </w:rPr>
        <w:t>la</w:t>
      </w:r>
      <w:r>
        <w:rPr>
          <w:spacing w:val="-6"/>
          <w:w w:val="115"/>
        </w:rPr>
        <w:t> </w:t>
      </w:r>
      <w:r>
        <w:rPr>
          <w:w w:val="115"/>
        </w:rPr>
        <w:t>administración pública, en la información que pone a disposición de los ciudadanos y la consecuente reducción de corrupción. Dos ejemplos muy importantes de la reforma en este sentido es la puesta en marcha de los sistemas Compranet y Declaranet. El proyecto del primero surge de hecho en el sexenio anterior al gobierno de Vicente </w:t>
      </w:r>
      <w:r>
        <w:rPr>
          <w:spacing w:val="-4"/>
          <w:w w:val="115"/>
        </w:rPr>
        <w:t>Fox, </w:t>
      </w:r>
      <w:r>
        <w:rPr>
          <w:w w:val="115"/>
        </w:rPr>
        <w:t>como parte del programa de desarrollo informático  1995-2000.  El  objetivo  de  este  sistema  es la realización electrónica del proceso de licitaciones de los diferentes servicios y productos que requiere el gobierno, y es administrado por la Secretaría de la Función Pública. Se pretende que todas las etapas del proceso de licitaciones se hagan por medios electrónicos, entre ellas están:</w:t>
      </w:r>
      <w:r>
        <w:rPr>
          <w:spacing w:val="-28"/>
          <w:w w:val="115"/>
        </w:rPr>
        <w:t> </w:t>
      </w:r>
      <w:r>
        <w:rPr>
          <w:w w:val="115"/>
        </w:rPr>
        <w:t>la</w:t>
      </w:r>
      <w:r>
        <w:rPr>
          <w:spacing w:val="-28"/>
          <w:w w:val="115"/>
        </w:rPr>
        <w:t> </w:t>
      </w:r>
      <w:r>
        <w:rPr>
          <w:w w:val="115"/>
        </w:rPr>
        <w:t>identificación</w:t>
      </w:r>
      <w:r>
        <w:rPr>
          <w:spacing w:val="-28"/>
          <w:w w:val="115"/>
        </w:rPr>
        <w:t> </w:t>
      </w:r>
      <w:r>
        <w:rPr>
          <w:w w:val="115"/>
        </w:rPr>
        <w:t>de</w:t>
      </w:r>
      <w:r>
        <w:rPr>
          <w:spacing w:val="-28"/>
          <w:w w:val="115"/>
        </w:rPr>
        <w:t> </w:t>
      </w:r>
      <w:r>
        <w:rPr>
          <w:w w:val="115"/>
        </w:rPr>
        <w:t>las</w:t>
      </w:r>
      <w:r>
        <w:rPr>
          <w:spacing w:val="-28"/>
          <w:w w:val="115"/>
        </w:rPr>
        <w:t> </w:t>
      </w:r>
      <w:r>
        <w:rPr>
          <w:w w:val="115"/>
        </w:rPr>
        <w:t>partes,</w:t>
      </w:r>
      <w:r>
        <w:rPr>
          <w:spacing w:val="-32"/>
          <w:w w:val="115"/>
        </w:rPr>
        <w:t> </w:t>
      </w:r>
      <w:r>
        <w:rPr>
          <w:w w:val="115"/>
        </w:rPr>
        <w:t>la</w:t>
      </w:r>
      <w:r>
        <w:rPr>
          <w:spacing w:val="-28"/>
          <w:w w:val="115"/>
        </w:rPr>
        <w:t> </w:t>
      </w:r>
      <w:r>
        <w:rPr>
          <w:w w:val="115"/>
        </w:rPr>
        <w:t>publicación</w:t>
      </w:r>
      <w:r>
        <w:rPr>
          <w:spacing w:val="-28"/>
          <w:w w:val="115"/>
        </w:rPr>
        <w:t> </w:t>
      </w:r>
      <w:r>
        <w:rPr>
          <w:w w:val="115"/>
        </w:rPr>
        <w:t>de</w:t>
      </w:r>
      <w:r>
        <w:rPr>
          <w:spacing w:val="-28"/>
          <w:w w:val="115"/>
        </w:rPr>
        <w:t> </w:t>
      </w:r>
      <w:r>
        <w:rPr>
          <w:w w:val="115"/>
        </w:rPr>
        <w:t>las</w:t>
      </w:r>
      <w:r>
        <w:rPr>
          <w:spacing w:val="-28"/>
          <w:w w:val="115"/>
        </w:rPr>
        <w:t> </w:t>
      </w:r>
      <w:r>
        <w:rPr>
          <w:w w:val="115"/>
        </w:rPr>
        <w:t>convocatorias,</w:t>
      </w:r>
      <w:r>
        <w:rPr>
          <w:spacing w:val="-32"/>
          <w:w w:val="115"/>
        </w:rPr>
        <w:t> </w:t>
      </w:r>
      <w:r>
        <w:rPr>
          <w:w w:val="115"/>
        </w:rPr>
        <w:t>las juntas,</w:t>
      </w:r>
      <w:r>
        <w:rPr>
          <w:spacing w:val="-22"/>
          <w:w w:val="115"/>
        </w:rPr>
        <w:t> </w:t>
      </w:r>
      <w:r>
        <w:rPr>
          <w:w w:val="115"/>
        </w:rPr>
        <w:t>las</w:t>
      </w:r>
      <w:r>
        <w:rPr>
          <w:spacing w:val="-17"/>
          <w:w w:val="115"/>
        </w:rPr>
        <w:t> </w:t>
      </w:r>
      <w:r>
        <w:rPr>
          <w:w w:val="115"/>
        </w:rPr>
        <w:t>condiciones</w:t>
      </w:r>
      <w:r>
        <w:rPr>
          <w:spacing w:val="-17"/>
          <w:w w:val="115"/>
        </w:rPr>
        <w:t> </w:t>
      </w:r>
      <w:r>
        <w:rPr>
          <w:w w:val="115"/>
        </w:rPr>
        <w:t>de</w:t>
      </w:r>
      <w:r>
        <w:rPr>
          <w:spacing w:val="-17"/>
          <w:w w:val="115"/>
        </w:rPr>
        <w:t> </w:t>
      </w:r>
      <w:r>
        <w:rPr>
          <w:w w:val="115"/>
        </w:rPr>
        <w:t>pago,</w:t>
      </w:r>
      <w:r>
        <w:rPr>
          <w:spacing w:val="-22"/>
          <w:w w:val="115"/>
        </w:rPr>
        <w:t> </w:t>
      </w:r>
      <w:r>
        <w:rPr>
          <w:w w:val="115"/>
        </w:rPr>
        <w:t>el</w:t>
      </w:r>
      <w:r>
        <w:rPr>
          <w:spacing w:val="-17"/>
          <w:w w:val="115"/>
        </w:rPr>
        <w:t> </w:t>
      </w:r>
      <w:r>
        <w:rPr>
          <w:w w:val="115"/>
        </w:rPr>
        <w:t>seguimiento</w:t>
      </w:r>
      <w:r>
        <w:rPr>
          <w:spacing w:val="-17"/>
          <w:w w:val="115"/>
        </w:rPr>
        <w:t> </w:t>
      </w:r>
      <w:r>
        <w:rPr>
          <w:w w:val="115"/>
        </w:rPr>
        <w:t>y</w:t>
      </w:r>
      <w:r>
        <w:rPr>
          <w:spacing w:val="-17"/>
          <w:w w:val="115"/>
        </w:rPr>
        <w:t> </w:t>
      </w:r>
      <w:r>
        <w:rPr>
          <w:w w:val="115"/>
        </w:rPr>
        <w:t>control</w:t>
      </w:r>
      <w:r>
        <w:rPr>
          <w:spacing w:val="-17"/>
          <w:w w:val="115"/>
        </w:rPr>
        <w:t> </w:t>
      </w:r>
      <w:r>
        <w:rPr>
          <w:w w:val="115"/>
        </w:rPr>
        <w:t>de</w:t>
      </w:r>
      <w:r>
        <w:rPr>
          <w:spacing w:val="-17"/>
          <w:w w:val="115"/>
        </w:rPr>
        <w:t> </w:t>
      </w:r>
      <w:r>
        <w:rPr>
          <w:w w:val="115"/>
        </w:rPr>
        <w:t>la</w:t>
      </w:r>
      <w:r>
        <w:rPr>
          <w:spacing w:val="-17"/>
          <w:w w:val="115"/>
        </w:rPr>
        <w:t> </w:t>
      </w:r>
      <w:r>
        <w:rPr>
          <w:w w:val="115"/>
        </w:rPr>
        <w:t>bitácora,</w:t>
      </w:r>
      <w:r>
        <w:rPr>
          <w:spacing w:val="-22"/>
          <w:w w:val="115"/>
        </w:rPr>
        <w:t> </w:t>
      </w:r>
      <w:r>
        <w:rPr>
          <w:w w:val="115"/>
        </w:rPr>
        <w:t>así como</w:t>
      </w:r>
      <w:r>
        <w:rPr>
          <w:spacing w:val="-21"/>
          <w:w w:val="115"/>
        </w:rPr>
        <w:t> </w:t>
      </w:r>
      <w:r>
        <w:rPr>
          <w:w w:val="115"/>
        </w:rPr>
        <w:t>la</w:t>
      </w:r>
      <w:r>
        <w:rPr>
          <w:spacing w:val="-21"/>
          <w:w w:val="115"/>
        </w:rPr>
        <w:t> </w:t>
      </w:r>
      <w:r>
        <w:rPr>
          <w:w w:val="115"/>
        </w:rPr>
        <w:t>comunicación</w:t>
      </w:r>
      <w:r>
        <w:rPr>
          <w:spacing w:val="-21"/>
          <w:w w:val="115"/>
        </w:rPr>
        <w:t> </w:t>
      </w:r>
      <w:r>
        <w:rPr>
          <w:w w:val="115"/>
        </w:rPr>
        <w:t>del</w:t>
      </w:r>
      <w:r>
        <w:rPr>
          <w:spacing w:val="-21"/>
          <w:w w:val="115"/>
        </w:rPr>
        <w:t> </w:t>
      </w:r>
      <w:r>
        <w:rPr>
          <w:w w:val="115"/>
        </w:rPr>
        <w:t>proceso</w:t>
      </w:r>
      <w:r>
        <w:rPr>
          <w:spacing w:val="-21"/>
          <w:w w:val="115"/>
        </w:rPr>
        <w:t> </w:t>
      </w:r>
      <w:r>
        <w:rPr>
          <w:w w:val="115"/>
        </w:rPr>
        <w:t>en</w:t>
      </w:r>
      <w:r>
        <w:rPr>
          <w:spacing w:val="-21"/>
          <w:w w:val="115"/>
        </w:rPr>
        <w:t> </w:t>
      </w:r>
      <w:r>
        <w:rPr>
          <w:w w:val="115"/>
        </w:rPr>
        <w:t>general.</w:t>
      </w:r>
      <w:r>
        <w:rPr>
          <w:spacing w:val="-26"/>
          <w:w w:val="115"/>
        </w:rPr>
        <w:t> </w:t>
      </w:r>
      <w:r>
        <w:rPr>
          <w:w w:val="115"/>
        </w:rPr>
        <w:t>El</w:t>
      </w:r>
      <w:r>
        <w:rPr>
          <w:spacing w:val="-21"/>
          <w:w w:val="115"/>
        </w:rPr>
        <w:t> </w:t>
      </w:r>
      <w:r>
        <w:rPr>
          <w:w w:val="115"/>
        </w:rPr>
        <w:t>sistema</w:t>
      </w:r>
      <w:r>
        <w:rPr>
          <w:spacing w:val="-21"/>
          <w:w w:val="115"/>
        </w:rPr>
        <w:t> </w:t>
      </w:r>
      <w:r>
        <w:rPr>
          <w:w w:val="115"/>
        </w:rPr>
        <w:t>Declaranet</w:t>
      </w:r>
      <w:r>
        <w:rPr>
          <w:spacing w:val="-21"/>
          <w:w w:val="115"/>
        </w:rPr>
        <w:t> </w:t>
      </w:r>
      <w:r>
        <w:rPr>
          <w:w w:val="115"/>
        </w:rPr>
        <w:t>surge dentro del sexenio del presidente </w:t>
      </w:r>
      <w:r>
        <w:rPr>
          <w:spacing w:val="-4"/>
          <w:w w:val="115"/>
        </w:rPr>
        <w:t>Fox, </w:t>
      </w:r>
      <w:r>
        <w:rPr>
          <w:w w:val="115"/>
        </w:rPr>
        <w:t>como parte del marco normativo por el cual se establece que los servidores públicos deben presentar su declaración</w:t>
      </w:r>
      <w:r>
        <w:rPr>
          <w:spacing w:val="-12"/>
          <w:w w:val="115"/>
        </w:rPr>
        <w:t> </w:t>
      </w:r>
      <w:r>
        <w:rPr>
          <w:w w:val="115"/>
        </w:rPr>
        <w:t>de</w:t>
      </w:r>
      <w:r>
        <w:rPr>
          <w:spacing w:val="-12"/>
          <w:w w:val="115"/>
        </w:rPr>
        <w:t> </w:t>
      </w:r>
      <w:r>
        <w:rPr>
          <w:w w:val="115"/>
        </w:rPr>
        <w:t>situación</w:t>
      </w:r>
      <w:r>
        <w:rPr>
          <w:spacing w:val="-12"/>
          <w:w w:val="115"/>
        </w:rPr>
        <w:t> </w:t>
      </w:r>
      <w:r>
        <w:rPr>
          <w:w w:val="115"/>
        </w:rPr>
        <w:t>patrimonial</w:t>
      </w:r>
      <w:r>
        <w:rPr>
          <w:spacing w:val="-12"/>
          <w:w w:val="115"/>
        </w:rPr>
        <w:t> </w:t>
      </w:r>
      <w:r>
        <w:rPr>
          <w:w w:val="115"/>
        </w:rPr>
        <w:t>a</w:t>
      </w:r>
      <w:r>
        <w:rPr>
          <w:spacing w:val="-12"/>
          <w:w w:val="115"/>
        </w:rPr>
        <w:t> </w:t>
      </w:r>
      <w:r>
        <w:rPr>
          <w:w w:val="115"/>
        </w:rPr>
        <w:t>través</w:t>
      </w:r>
      <w:r>
        <w:rPr>
          <w:spacing w:val="-12"/>
          <w:w w:val="115"/>
        </w:rPr>
        <w:t> </w:t>
      </w:r>
      <w:r>
        <w:rPr>
          <w:w w:val="115"/>
        </w:rPr>
        <w:t>de</w:t>
      </w:r>
      <w:r>
        <w:rPr>
          <w:spacing w:val="-12"/>
          <w:w w:val="115"/>
        </w:rPr>
        <w:t> </w:t>
      </w:r>
      <w:r>
        <w:rPr>
          <w:w w:val="115"/>
        </w:rPr>
        <w:t>medios</w:t>
      </w:r>
      <w:r>
        <w:rPr>
          <w:spacing w:val="-12"/>
          <w:w w:val="115"/>
        </w:rPr>
        <w:t> </w:t>
      </w:r>
      <w:r>
        <w:rPr>
          <w:w w:val="115"/>
        </w:rPr>
        <w:t>de</w:t>
      </w:r>
      <w:r>
        <w:rPr>
          <w:spacing w:val="-12"/>
          <w:w w:val="115"/>
        </w:rPr>
        <w:t> </w:t>
      </w:r>
      <w:r>
        <w:rPr>
          <w:w w:val="115"/>
        </w:rPr>
        <w:t>comunicación electrónica; también controlado y supervisado por la Secretaría de la </w:t>
      </w:r>
      <w:r>
        <w:rPr>
          <w:w w:val="110"/>
        </w:rPr>
        <w:t>Función</w:t>
      </w:r>
      <w:r>
        <w:rPr>
          <w:spacing w:val="27"/>
          <w:w w:val="110"/>
        </w:rPr>
        <w:t> </w:t>
      </w:r>
      <w:r>
        <w:rPr>
          <w:w w:val="110"/>
        </w:rPr>
        <w:t>Pública.</w:t>
      </w:r>
    </w:p>
    <w:p>
      <w:pPr>
        <w:pStyle w:val="BodyText"/>
        <w:spacing w:before="10"/>
        <w:rPr>
          <w:sz w:val="16"/>
        </w:rPr>
      </w:pPr>
    </w:p>
    <w:p>
      <w:pPr>
        <w:pStyle w:val="Heading4"/>
        <w:spacing w:before="1"/>
        <w:ind w:left="113"/>
        <w:rPr>
          <w:i/>
        </w:rPr>
      </w:pPr>
      <w:r>
        <w:rPr>
          <w:i/>
        </w:rPr>
        <w:t>Acceso a la información y participación  ciudadana</w:t>
      </w:r>
    </w:p>
    <w:p>
      <w:pPr>
        <w:pStyle w:val="BodyText"/>
        <w:spacing w:before="7"/>
        <w:rPr>
          <w:rFonts w:ascii="Arial"/>
          <w:i/>
          <w:sz w:val="20"/>
        </w:rPr>
      </w:pPr>
    </w:p>
    <w:p>
      <w:pPr>
        <w:pStyle w:val="BodyText"/>
        <w:spacing w:line="240" w:lineRule="exact"/>
        <w:ind w:left="113" w:right="114"/>
        <w:jc w:val="both"/>
      </w:pPr>
      <w:r>
        <w:rPr>
          <w:w w:val="115"/>
        </w:rPr>
        <w:t>Este es uno de los tópicos más importantes dentro de los objetivos de la estrategia</w:t>
      </w:r>
      <w:r>
        <w:rPr>
          <w:spacing w:val="-28"/>
          <w:w w:val="115"/>
        </w:rPr>
        <w:t> </w:t>
      </w:r>
      <w:r>
        <w:rPr>
          <w:w w:val="115"/>
        </w:rPr>
        <w:t>general</w:t>
      </w:r>
      <w:r>
        <w:rPr>
          <w:spacing w:val="-28"/>
          <w:w w:val="115"/>
        </w:rPr>
        <w:t> </w:t>
      </w:r>
      <w:r>
        <w:rPr>
          <w:w w:val="115"/>
        </w:rPr>
        <w:t>del</w:t>
      </w:r>
      <w:r>
        <w:rPr>
          <w:spacing w:val="-28"/>
          <w:w w:val="115"/>
        </w:rPr>
        <w:t> </w:t>
      </w:r>
      <w:r>
        <w:rPr>
          <w:w w:val="115"/>
        </w:rPr>
        <w:t>gobierno</w:t>
      </w:r>
      <w:r>
        <w:rPr>
          <w:spacing w:val="-28"/>
          <w:w w:val="115"/>
        </w:rPr>
        <w:t> </w:t>
      </w:r>
      <w:r>
        <w:rPr>
          <w:w w:val="115"/>
        </w:rPr>
        <w:t>de</w:t>
      </w:r>
      <w:r>
        <w:rPr>
          <w:spacing w:val="-31"/>
          <w:w w:val="115"/>
        </w:rPr>
        <w:t> </w:t>
      </w:r>
      <w:r>
        <w:rPr>
          <w:w w:val="115"/>
        </w:rPr>
        <w:t>Vicente</w:t>
      </w:r>
      <w:r>
        <w:rPr>
          <w:spacing w:val="-28"/>
          <w:w w:val="115"/>
        </w:rPr>
        <w:t> </w:t>
      </w:r>
      <w:r>
        <w:rPr>
          <w:spacing w:val="-4"/>
          <w:w w:val="115"/>
        </w:rPr>
        <w:t>Fox.</w:t>
      </w:r>
      <w:r>
        <w:rPr>
          <w:spacing w:val="-33"/>
          <w:w w:val="115"/>
        </w:rPr>
        <w:t> </w:t>
      </w:r>
      <w:r>
        <w:rPr>
          <w:w w:val="115"/>
        </w:rPr>
        <w:t>El</w:t>
      </w:r>
      <w:r>
        <w:rPr>
          <w:spacing w:val="-28"/>
          <w:w w:val="115"/>
        </w:rPr>
        <w:t> </w:t>
      </w:r>
      <w:r>
        <w:rPr>
          <w:w w:val="115"/>
        </w:rPr>
        <w:t>gobierno</w:t>
      </w:r>
      <w:r>
        <w:rPr>
          <w:spacing w:val="-28"/>
          <w:w w:val="115"/>
        </w:rPr>
        <w:t> </w:t>
      </w:r>
      <w:r>
        <w:rPr>
          <w:w w:val="115"/>
        </w:rPr>
        <w:t>plantea</w:t>
      </w:r>
      <w:r>
        <w:rPr>
          <w:spacing w:val="-28"/>
          <w:w w:val="115"/>
        </w:rPr>
        <w:t> </w:t>
      </w:r>
      <w:r>
        <w:rPr>
          <w:w w:val="115"/>
        </w:rPr>
        <w:t>con</w:t>
      </w:r>
      <w:r>
        <w:rPr>
          <w:spacing w:val="-28"/>
          <w:w w:val="115"/>
        </w:rPr>
        <w:t> </w:t>
      </w:r>
      <w:r>
        <w:rPr>
          <w:w w:val="115"/>
        </w:rPr>
        <w:t>ello</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5"/>
        <w:jc w:val="both"/>
      </w:pPr>
      <w:r>
        <w:rPr>
          <w:w w:val="115"/>
        </w:rPr>
        <w:t>sucompromisodebrindarampliainformaciónsobresusoperaciones,gastos, servicios</w:t>
      </w:r>
      <w:r>
        <w:rPr>
          <w:spacing w:val="-18"/>
          <w:w w:val="115"/>
        </w:rPr>
        <w:t> </w:t>
      </w:r>
      <w:r>
        <w:rPr>
          <w:w w:val="115"/>
        </w:rPr>
        <w:t>y</w:t>
      </w:r>
      <w:r>
        <w:rPr>
          <w:spacing w:val="-18"/>
          <w:w w:val="115"/>
        </w:rPr>
        <w:t> </w:t>
      </w:r>
      <w:r>
        <w:rPr>
          <w:w w:val="115"/>
        </w:rPr>
        <w:t>trámites,</w:t>
      </w:r>
      <w:r>
        <w:rPr>
          <w:spacing w:val="-22"/>
          <w:w w:val="115"/>
        </w:rPr>
        <w:t> </w:t>
      </w:r>
      <w:r>
        <w:rPr>
          <w:w w:val="115"/>
        </w:rPr>
        <w:t>de</w:t>
      </w:r>
      <w:r>
        <w:rPr>
          <w:spacing w:val="-18"/>
          <w:w w:val="115"/>
        </w:rPr>
        <w:t> </w:t>
      </w:r>
      <w:r>
        <w:rPr>
          <w:w w:val="115"/>
        </w:rPr>
        <w:t>manera</w:t>
      </w:r>
      <w:r>
        <w:rPr>
          <w:spacing w:val="-18"/>
          <w:w w:val="115"/>
        </w:rPr>
        <w:t> </w:t>
      </w:r>
      <w:r>
        <w:rPr>
          <w:w w:val="115"/>
        </w:rPr>
        <w:t>que</w:t>
      </w:r>
      <w:r>
        <w:rPr>
          <w:spacing w:val="-18"/>
          <w:w w:val="115"/>
        </w:rPr>
        <w:t> </w:t>
      </w:r>
      <w:r>
        <w:rPr>
          <w:w w:val="115"/>
        </w:rPr>
        <w:t>haya</w:t>
      </w:r>
      <w:r>
        <w:rPr>
          <w:spacing w:val="-18"/>
          <w:w w:val="115"/>
        </w:rPr>
        <w:t> </w:t>
      </w:r>
      <w:r>
        <w:rPr>
          <w:w w:val="115"/>
        </w:rPr>
        <w:t>un</w:t>
      </w:r>
      <w:r>
        <w:rPr>
          <w:spacing w:val="-18"/>
          <w:w w:val="115"/>
        </w:rPr>
        <w:t> </w:t>
      </w:r>
      <w:r>
        <w:rPr>
          <w:w w:val="115"/>
        </w:rPr>
        <w:t>vínculo</w:t>
      </w:r>
      <w:r>
        <w:rPr>
          <w:spacing w:val="-18"/>
          <w:w w:val="115"/>
        </w:rPr>
        <w:t> </w:t>
      </w:r>
      <w:r>
        <w:rPr>
          <w:w w:val="115"/>
        </w:rPr>
        <w:t>de</w:t>
      </w:r>
      <w:r>
        <w:rPr>
          <w:spacing w:val="-18"/>
          <w:w w:val="115"/>
        </w:rPr>
        <w:t> </w:t>
      </w:r>
      <w:r>
        <w:rPr>
          <w:w w:val="115"/>
        </w:rPr>
        <w:t>interacción</w:t>
      </w:r>
      <w:r>
        <w:rPr>
          <w:spacing w:val="-18"/>
          <w:w w:val="115"/>
        </w:rPr>
        <w:t> </w:t>
      </w:r>
      <w:r>
        <w:rPr>
          <w:w w:val="115"/>
        </w:rPr>
        <w:t>directo con</w:t>
      </w:r>
      <w:r>
        <w:rPr>
          <w:spacing w:val="-7"/>
          <w:w w:val="115"/>
        </w:rPr>
        <w:t> </w:t>
      </w:r>
      <w:r>
        <w:rPr>
          <w:w w:val="115"/>
        </w:rPr>
        <w:t>los</w:t>
      </w:r>
      <w:r>
        <w:rPr>
          <w:spacing w:val="-7"/>
          <w:w w:val="115"/>
        </w:rPr>
        <w:t> </w:t>
      </w:r>
      <w:r>
        <w:rPr>
          <w:w w:val="115"/>
        </w:rPr>
        <w:t>ciudadanos</w:t>
      </w:r>
      <w:r>
        <w:rPr>
          <w:spacing w:val="-7"/>
          <w:w w:val="115"/>
        </w:rPr>
        <w:t> </w:t>
      </w:r>
      <w:r>
        <w:rPr>
          <w:w w:val="115"/>
        </w:rPr>
        <w:t>y</w:t>
      </w:r>
      <w:r>
        <w:rPr>
          <w:spacing w:val="-7"/>
          <w:w w:val="115"/>
        </w:rPr>
        <w:t> </w:t>
      </w:r>
      <w:r>
        <w:rPr>
          <w:w w:val="115"/>
        </w:rPr>
        <w:t>genere</w:t>
      </w:r>
      <w:r>
        <w:rPr>
          <w:spacing w:val="-7"/>
          <w:w w:val="115"/>
        </w:rPr>
        <w:t> </w:t>
      </w:r>
      <w:r>
        <w:rPr>
          <w:w w:val="115"/>
        </w:rPr>
        <w:t>confianza</w:t>
      </w:r>
      <w:r>
        <w:rPr>
          <w:spacing w:val="-7"/>
          <w:w w:val="115"/>
        </w:rPr>
        <w:t> </w:t>
      </w:r>
      <w:r>
        <w:rPr>
          <w:w w:val="115"/>
        </w:rPr>
        <w:t>para</w:t>
      </w:r>
      <w:r>
        <w:rPr>
          <w:spacing w:val="-7"/>
          <w:w w:val="115"/>
        </w:rPr>
        <w:t> </w:t>
      </w:r>
      <w:r>
        <w:rPr>
          <w:w w:val="115"/>
        </w:rPr>
        <w:t>la</w:t>
      </w:r>
      <w:r>
        <w:rPr>
          <w:spacing w:val="-7"/>
          <w:w w:val="115"/>
        </w:rPr>
        <w:t> </w:t>
      </w:r>
      <w:r>
        <w:rPr>
          <w:w w:val="115"/>
        </w:rPr>
        <w:t>participación,</w:t>
      </w:r>
      <w:r>
        <w:rPr>
          <w:spacing w:val="-12"/>
          <w:w w:val="115"/>
        </w:rPr>
        <w:t> </w:t>
      </w:r>
      <w:r>
        <w:rPr>
          <w:w w:val="115"/>
        </w:rPr>
        <w:t>estimulando con</w:t>
      </w:r>
      <w:r>
        <w:rPr>
          <w:spacing w:val="-15"/>
          <w:w w:val="115"/>
        </w:rPr>
        <w:t> </w:t>
      </w:r>
      <w:r>
        <w:rPr>
          <w:w w:val="115"/>
        </w:rPr>
        <w:t>esto</w:t>
      </w:r>
      <w:r>
        <w:rPr>
          <w:spacing w:val="-15"/>
          <w:w w:val="115"/>
        </w:rPr>
        <w:t> </w:t>
      </w:r>
      <w:r>
        <w:rPr>
          <w:w w:val="115"/>
        </w:rPr>
        <w:t>la</w:t>
      </w:r>
      <w:r>
        <w:rPr>
          <w:spacing w:val="-15"/>
          <w:w w:val="115"/>
        </w:rPr>
        <w:t> </w:t>
      </w:r>
      <w:r>
        <w:rPr>
          <w:w w:val="115"/>
        </w:rPr>
        <w:t>democracia.</w:t>
      </w:r>
      <w:r>
        <w:rPr>
          <w:spacing w:val="-19"/>
          <w:w w:val="115"/>
        </w:rPr>
        <w:t> </w:t>
      </w:r>
      <w:r>
        <w:rPr>
          <w:w w:val="115"/>
        </w:rPr>
        <w:t>La</w:t>
      </w:r>
      <w:r>
        <w:rPr>
          <w:spacing w:val="-15"/>
          <w:w w:val="115"/>
        </w:rPr>
        <w:t> </w:t>
      </w:r>
      <w:r>
        <w:rPr>
          <w:w w:val="115"/>
        </w:rPr>
        <w:t>Ley</w:t>
      </w:r>
      <w:r>
        <w:rPr>
          <w:spacing w:val="-15"/>
          <w:w w:val="115"/>
        </w:rPr>
        <w:t> </w:t>
      </w:r>
      <w:r>
        <w:rPr>
          <w:w w:val="115"/>
        </w:rPr>
        <w:t>de</w:t>
      </w:r>
      <w:r>
        <w:rPr>
          <w:spacing w:val="-19"/>
          <w:w w:val="115"/>
        </w:rPr>
        <w:t> </w:t>
      </w:r>
      <w:r>
        <w:rPr>
          <w:w w:val="115"/>
        </w:rPr>
        <w:t>Transparencia</w:t>
      </w:r>
      <w:r>
        <w:rPr>
          <w:spacing w:val="-15"/>
          <w:w w:val="115"/>
        </w:rPr>
        <w:t> </w:t>
      </w:r>
      <w:r>
        <w:rPr>
          <w:w w:val="115"/>
        </w:rPr>
        <w:t>y</w:t>
      </w:r>
      <w:r>
        <w:rPr>
          <w:spacing w:val="-18"/>
          <w:w w:val="115"/>
        </w:rPr>
        <w:t> </w:t>
      </w:r>
      <w:r>
        <w:rPr>
          <w:w w:val="115"/>
        </w:rPr>
        <w:t>Acceso</w:t>
      </w:r>
      <w:r>
        <w:rPr>
          <w:spacing w:val="-15"/>
          <w:w w:val="115"/>
        </w:rPr>
        <w:t> </w:t>
      </w:r>
      <w:r>
        <w:rPr>
          <w:w w:val="115"/>
        </w:rPr>
        <w:t>a</w:t>
      </w:r>
      <w:r>
        <w:rPr>
          <w:spacing w:val="-15"/>
          <w:w w:val="115"/>
        </w:rPr>
        <w:t> </w:t>
      </w:r>
      <w:r>
        <w:rPr>
          <w:w w:val="115"/>
        </w:rPr>
        <w:t>la</w:t>
      </w:r>
      <w:r>
        <w:rPr>
          <w:spacing w:val="-15"/>
          <w:w w:val="115"/>
        </w:rPr>
        <w:t> </w:t>
      </w:r>
      <w:r>
        <w:rPr>
          <w:w w:val="115"/>
        </w:rPr>
        <w:t>Información Pública es sumamente representativa, pues con ella se establece la obligación</w:t>
      </w:r>
      <w:r>
        <w:rPr>
          <w:spacing w:val="-23"/>
          <w:w w:val="115"/>
        </w:rPr>
        <w:t> </w:t>
      </w:r>
      <w:r>
        <w:rPr>
          <w:w w:val="115"/>
        </w:rPr>
        <w:t>de</w:t>
      </w:r>
      <w:r>
        <w:rPr>
          <w:spacing w:val="-23"/>
          <w:w w:val="115"/>
        </w:rPr>
        <w:t> </w:t>
      </w:r>
      <w:r>
        <w:rPr>
          <w:w w:val="115"/>
        </w:rPr>
        <w:t>las</w:t>
      </w:r>
      <w:r>
        <w:rPr>
          <w:spacing w:val="-23"/>
          <w:w w:val="115"/>
        </w:rPr>
        <w:t> </w:t>
      </w:r>
      <w:r>
        <w:rPr>
          <w:w w:val="115"/>
        </w:rPr>
        <w:t>dependencias</w:t>
      </w:r>
      <w:r>
        <w:rPr>
          <w:spacing w:val="-23"/>
          <w:w w:val="115"/>
        </w:rPr>
        <w:t> </w:t>
      </w:r>
      <w:r>
        <w:rPr>
          <w:w w:val="115"/>
        </w:rPr>
        <w:t>y</w:t>
      </w:r>
      <w:r>
        <w:rPr>
          <w:spacing w:val="-23"/>
          <w:w w:val="115"/>
        </w:rPr>
        <w:t> </w:t>
      </w:r>
      <w:r>
        <w:rPr>
          <w:w w:val="115"/>
        </w:rPr>
        <w:t>organismos</w:t>
      </w:r>
      <w:r>
        <w:rPr>
          <w:spacing w:val="-23"/>
          <w:w w:val="115"/>
        </w:rPr>
        <w:t> </w:t>
      </w:r>
      <w:r>
        <w:rPr>
          <w:w w:val="115"/>
        </w:rPr>
        <w:t>descentralizados</w:t>
      </w:r>
      <w:r>
        <w:rPr>
          <w:spacing w:val="-23"/>
          <w:w w:val="115"/>
        </w:rPr>
        <w:t> </w:t>
      </w:r>
      <w:r>
        <w:rPr>
          <w:w w:val="115"/>
        </w:rPr>
        <w:t>a</w:t>
      </w:r>
      <w:r>
        <w:rPr>
          <w:spacing w:val="-23"/>
          <w:w w:val="115"/>
        </w:rPr>
        <w:t> </w:t>
      </w:r>
      <w:r>
        <w:rPr>
          <w:w w:val="115"/>
        </w:rPr>
        <w:t>presentar información al público en general a través de medios de comunicación electrónica. De igual manera, dichas dependencias y organismos están obligados</w:t>
      </w:r>
      <w:r>
        <w:rPr>
          <w:spacing w:val="-13"/>
          <w:w w:val="115"/>
        </w:rPr>
        <w:t> </w:t>
      </w:r>
      <w:r>
        <w:rPr>
          <w:w w:val="115"/>
        </w:rPr>
        <w:t>a</w:t>
      </w:r>
      <w:r>
        <w:rPr>
          <w:spacing w:val="-13"/>
          <w:w w:val="115"/>
        </w:rPr>
        <w:t> </w:t>
      </w:r>
      <w:r>
        <w:rPr>
          <w:w w:val="115"/>
        </w:rPr>
        <w:t>brindar</w:t>
      </w:r>
      <w:r>
        <w:rPr>
          <w:spacing w:val="-13"/>
          <w:w w:val="115"/>
        </w:rPr>
        <w:t> </w:t>
      </w:r>
      <w:r>
        <w:rPr>
          <w:w w:val="115"/>
        </w:rPr>
        <w:t>asistencia</w:t>
      </w:r>
      <w:r>
        <w:rPr>
          <w:spacing w:val="-13"/>
          <w:w w:val="115"/>
        </w:rPr>
        <w:t> </w:t>
      </w:r>
      <w:r>
        <w:rPr>
          <w:w w:val="115"/>
        </w:rPr>
        <w:t>a</w:t>
      </w:r>
      <w:r>
        <w:rPr>
          <w:spacing w:val="-13"/>
          <w:w w:val="115"/>
        </w:rPr>
        <w:t> </w:t>
      </w:r>
      <w:r>
        <w:rPr>
          <w:w w:val="115"/>
        </w:rPr>
        <w:t>los</w:t>
      </w:r>
      <w:r>
        <w:rPr>
          <w:spacing w:val="-13"/>
          <w:w w:val="115"/>
        </w:rPr>
        <w:t> </w:t>
      </w:r>
      <w:r>
        <w:rPr>
          <w:w w:val="115"/>
        </w:rPr>
        <w:t>usuarios</w:t>
      </w:r>
      <w:r>
        <w:rPr>
          <w:spacing w:val="-13"/>
          <w:w w:val="115"/>
        </w:rPr>
        <w:t> </w:t>
      </w:r>
      <w:r>
        <w:rPr>
          <w:w w:val="115"/>
        </w:rPr>
        <w:t>que</w:t>
      </w:r>
      <w:r>
        <w:rPr>
          <w:spacing w:val="-13"/>
          <w:w w:val="115"/>
        </w:rPr>
        <w:t> </w:t>
      </w:r>
      <w:r>
        <w:rPr>
          <w:w w:val="115"/>
        </w:rPr>
        <w:t>lo</w:t>
      </w:r>
      <w:r>
        <w:rPr>
          <w:spacing w:val="-13"/>
          <w:w w:val="115"/>
        </w:rPr>
        <w:t> </w:t>
      </w:r>
      <w:r>
        <w:rPr>
          <w:w w:val="115"/>
        </w:rPr>
        <w:t>necesiten,</w:t>
      </w:r>
      <w:r>
        <w:rPr>
          <w:spacing w:val="-18"/>
          <w:w w:val="115"/>
        </w:rPr>
        <w:t> </w:t>
      </w:r>
      <w:r>
        <w:rPr>
          <w:w w:val="115"/>
        </w:rPr>
        <w:t>así</w:t>
      </w:r>
      <w:r>
        <w:rPr>
          <w:spacing w:val="-13"/>
          <w:w w:val="115"/>
        </w:rPr>
        <w:t> </w:t>
      </w:r>
      <w:r>
        <w:rPr>
          <w:w w:val="115"/>
        </w:rPr>
        <w:t>como</w:t>
      </w:r>
      <w:r>
        <w:rPr>
          <w:spacing w:val="-13"/>
          <w:w w:val="115"/>
        </w:rPr>
        <w:t> </w:t>
      </w:r>
      <w:r>
        <w:rPr>
          <w:w w:val="115"/>
        </w:rPr>
        <w:t>de proveer</w:t>
      </w:r>
      <w:r>
        <w:rPr>
          <w:spacing w:val="-30"/>
          <w:w w:val="115"/>
        </w:rPr>
        <w:t> </w:t>
      </w:r>
      <w:r>
        <w:rPr>
          <w:w w:val="115"/>
        </w:rPr>
        <w:t>todo</w:t>
      </w:r>
      <w:r>
        <w:rPr>
          <w:spacing w:val="-30"/>
          <w:w w:val="115"/>
        </w:rPr>
        <w:t> </w:t>
      </w:r>
      <w:r>
        <w:rPr>
          <w:w w:val="115"/>
        </w:rPr>
        <w:t>tipo</w:t>
      </w:r>
      <w:r>
        <w:rPr>
          <w:spacing w:val="-30"/>
          <w:w w:val="115"/>
        </w:rPr>
        <w:t> </w:t>
      </w:r>
      <w:r>
        <w:rPr>
          <w:w w:val="115"/>
        </w:rPr>
        <w:t>de</w:t>
      </w:r>
      <w:r>
        <w:rPr>
          <w:spacing w:val="-30"/>
          <w:w w:val="115"/>
        </w:rPr>
        <w:t> </w:t>
      </w:r>
      <w:r>
        <w:rPr>
          <w:w w:val="115"/>
        </w:rPr>
        <w:t>apoyo</w:t>
      </w:r>
      <w:r>
        <w:rPr>
          <w:spacing w:val="-30"/>
          <w:w w:val="115"/>
        </w:rPr>
        <w:t> </w:t>
      </w:r>
      <w:r>
        <w:rPr>
          <w:w w:val="115"/>
        </w:rPr>
        <w:t>e</w:t>
      </w:r>
      <w:r>
        <w:rPr>
          <w:spacing w:val="-30"/>
          <w:w w:val="115"/>
        </w:rPr>
        <w:t> </w:t>
      </w:r>
      <w:r>
        <w:rPr>
          <w:w w:val="115"/>
        </w:rPr>
        <w:t>información</w:t>
      </w:r>
      <w:r>
        <w:rPr>
          <w:spacing w:val="-30"/>
          <w:w w:val="115"/>
        </w:rPr>
        <w:t> </w:t>
      </w:r>
      <w:r>
        <w:rPr>
          <w:w w:val="115"/>
        </w:rPr>
        <w:t>adicional</w:t>
      </w:r>
      <w:r>
        <w:rPr>
          <w:spacing w:val="-30"/>
          <w:w w:val="115"/>
        </w:rPr>
        <w:t> </w:t>
      </w:r>
      <w:r>
        <w:rPr>
          <w:w w:val="115"/>
        </w:rPr>
        <w:t>referente</w:t>
      </w:r>
      <w:r>
        <w:rPr>
          <w:spacing w:val="-30"/>
          <w:w w:val="115"/>
        </w:rPr>
        <w:t> </w:t>
      </w:r>
      <w:r>
        <w:rPr>
          <w:w w:val="115"/>
        </w:rPr>
        <w:t>a</w:t>
      </w:r>
      <w:r>
        <w:rPr>
          <w:spacing w:val="-30"/>
          <w:w w:val="115"/>
        </w:rPr>
        <w:t> </w:t>
      </w:r>
      <w:r>
        <w:rPr>
          <w:w w:val="115"/>
        </w:rPr>
        <w:t>los</w:t>
      </w:r>
      <w:r>
        <w:rPr>
          <w:spacing w:val="-30"/>
          <w:w w:val="115"/>
        </w:rPr>
        <w:t> </w:t>
      </w:r>
      <w:r>
        <w:rPr>
          <w:w w:val="115"/>
        </w:rPr>
        <w:t>trámites y servicios que prestan. Las solicitudes de información, las respuestas e información</w:t>
      </w:r>
      <w:r>
        <w:rPr>
          <w:spacing w:val="-13"/>
          <w:w w:val="115"/>
        </w:rPr>
        <w:t> </w:t>
      </w:r>
      <w:r>
        <w:rPr>
          <w:w w:val="115"/>
        </w:rPr>
        <w:t>concerniente</w:t>
      </w:r>
      <w:r>
        <w:rPr>
          <w:spacing w:val="-13"/>
          <w:w w:val="115"/>
        </w:rPr>
        <w:t> </w:t>
      </w:r>
      <w:r>
        <w:rPr>
          <w:w w:val="115"/>
        </w:rPr>
        <w:t>a</w:t>
      </w:r>
      <w:r>
        <w:rPr>
          <w:spacing w:val="-13"/>
          <w:w w:val="115"/>
        </w:rPr>
        <w:t> </w:t>
      </w:r>
      <w:r>
        <w:rPr>
          <w:w w:val="115"/>
        </w:rPr>
        <w:t>dichas</w:t>
      </w:r>
      <w:r>
        <w:rPr>
          <w:spacing w:val="-13"/>
          <w:w w:val="115"/>
        </w:rPr>
        <w:t> </w:t>
      </w:r>
      <w:r>
        <w:rPr>
          <w:w w:val="115"/>
        </w:rPr>
        <w:t>solicitudes,</w:t>
      </w:r>
      <w:r>
        <w:rPr>
          <w:spacing w:val="-17"/>
          <w:w w:val="115"/>
        </w:rPr>
        <w:t> </w:t>
      </w:r>
      <w:r>
        <w:rPr>
          <w:w w:val="115"/>
        </w:rPr>
        <w:t>en</w:t>
      </w:r>
      <w:r>
        <w:rPr>
          <w:spacing w:val="-13"/>
          <w:w w:val="115"/>
        </w:rPr>
        <w:t> </w:t>
      </w:r>
      <w:r>
        <w:rPr>
          <w:w w:val="115"/>
        </w:rPr>
        <w:t>la</w:t>
      </w:r>
      <w:r>
        <w:rPr>
          <w:spacing w:val="-13"/>
          <w:w w:val="115"/>
        </w:rPr>
        <w:t> </w:t>
      </w:r>
      <w:r>
        <w:rPr>
          <w:w w:val="115"/>
        </w:rPr>
        <w:t>medida</w:t>
      </w:r>
      <w:r>
        <w:rPr>
          <w:spacing w:val="-13"/>
          <w:w w:val="115"/>
        </w:rPr>
        <w:t> </w:t>
      </w:r>
      <w:r>
        <w:rPr>
          <w:w w:val="115"/>
        </w:rPr>
        <w:t>de</w:t>
      </w:r>
      <w:r>
        <w:rPr>
          <w:spacing w:val="-13"/>
          <w:w w:val="115"/>
        </w:rPr>
        <w:t> </w:t>
      </w:r>
      <w:r>
        <w:rPr>
          <w:w w:val="115"/>
        </w:rPr>
        <w:t>lo</w:t>
      </w:r>
      <w:r>
        <w:rPr>
          <w:spacing w:val="-13"/>
          <w:w w:val="115"/>
        </w:rPr>
        <w:t> </w:t>
      </w:r>
      <w:r>
        <w:rPr>
          <w:w w:val="115"/>
        </w:rPr>
        <w:t>posible, serán</w:t>
      </w:r>
      <w:r>
        <w:rPr>
          <w:spacing w:val="-21"/>
          <w:w w:val="115"/>
        </w:rPr>
        <w:t> </w:t>
      </w:r>
      <w:r>
        <w:rPr>
          <w:w w:val="115"/>
        </w:rPr>
        <w:t>a</w:t>
      </w:r>
      <w:r>
        <w:rPr>
          <w:spacing w:val="-21"/>
          <w:w w:val="115"/>
        </w:rPr>
        <w:t> </w:t>
      </w:r>
      <w:r>
        <w:rPr>
          <w:w w:val="115"/>
        </w:rPr>
        <w:t>través</w:t>
      </w:r>
      <w:r>
        <w:rPr>
          <w:spacing w:val="-21"/>
          <w:w w:val="115"/>
        </w:rPr>
        <w:t> </w:t>
      </w:r>
      <w:r>
        <w:rPr>
          <w:w w:val="115"/>
        </w:rPr>
        <w:t>de</w:t>
      </w:r>
      <w:r>
        <w:rPr>
          <w:spacing w:val="-21"/>
          <w:w w:val="115"/>
        </w:rPr>
        <w:t> </w:t>
      </w:r>
      <w:r>
        <w:rPr>
          <w:w w:val="115"/>
        </w:rPr>
        <w:t>medios</w:t>
      </w:r>
      <w:r>
        <w:rPr>
          <w:spacing w:val="-21"/>
          <w:w w:val="115"/>
        </w:rPr>
        <w:t> </w:t>
      </w:r>
      <w:r>
        <w:rPr>
          <w:w w:val="115"/>
        </w:rPr>
        <w:t>remotos</w:t>
      </w:r>
      <w:r>
        <w:rPr>
          <w:spacing w:val="-21"/>
          <w:w w:val="115"/>
        </w:rPr>
        <w:t> </w:t>
      </w:r>
      <w:r>
        <w:rPr>
          <w:w w:val="115"/>
        </w:rPr>
        <w:t>de</w:t>
      </w:r>
      <w:r>
        <w:rPr>
          <w:spacing w:val="-21"/>
          <w:w w:val="115"/>
        </w:rPr>
        <w:t> </w:t>
      </w:r>
      <w:r>
        <w:rPr>
          <w:w w:val="115"/>
        </w:rPr>
        <w:t>comunicación</w:t>
      </w:r>
      <w:r>
        <w:rPr>
          <w:spacing w:val="-21"/>
          <w:w w:val="115"/>
        </w:rPr>
        <w:t> </w:t>
      </w:r>
      <w:r>
        <w:rPr>
          <w:w w:val="115"/>
        </w:rPr>
        <w:t>electrónica.</w:t>
      </w:r>
    </w:p>
    <w:p>
      <w:pPr>
        <w:pStyle w:val="BodyText"/>
        <w:spacing w:before="7"/>
        <w:rPr>
          <w:sz w:val="19"/>
        </w:rPr>
      </w:pPr>
    </w:p>
    <w:p>
      <w:pPr>
        <w:pStyle w:val="Heading2"/>
        <w:spacing w:line="240" w:lineRule="exact"/>
        <w:ind w:right="111"/>
        <w:rPr>
          <w:rFonts w:ascii="Calibri" w:hAnsi="Calibri"/>
        </w:rPr>
      </w:pPr>
      <w:r>
        <w:rPr>
          <w:rFonts w:ascii="Calibri" w:hAnsi="Calibri"/>
          <w:w w:val="110"/>
        </w:rPr>
        <w:t>gobierno electrónico en la administración del presidente Calderón   (2006-2012)</w:t>
      </w:r>
    </w:p>
    <w:p>
      <w:pPr>
        <w:pStyle w:val="BodyText"/>
        <w:spacing w:before="8"/>
        <w:rPr>
          <w:b/>
          <w:sz w:val="19"/>
        </w:rPr>
      </w:pPr>
    </w:p>
    <w:p>
      <w:pPr>
        <w:pStyle w:val="BodyText"/>
        <w:spacing w:line="240" w:lineRule="exact"/>
        <w:ind w:left="117" w:right="104"/>
        <w:jc w:val="both"/>
      </w:pPr>
      <w:r>
        <w:rPr>
          <w:w w:val="115"/>
        </w:rPr>
        <w:t>En base a la descripción de la importancia estratégica de las tecnologías de información en el período del presidente </w:t>
      </w:r>
      <w:r>
        <w:rPr>
          <w:spacing w:val="-4"/>
          <w:w w:val="115"/>
        </w:rPr>
        <w:t>Fox, </w:t>
      </w:r>
      <w:r>
        <w:rPr>
          <w:w w:val="115"/>
        </w:rPr>
        <w:t>podemos afirmar que su uso contiene varios elementos de reforma administrativa como han sido</w:t>
      </w:r>
      <w:r>
        <w:rPr>
          <w:spacing w:val="-25"/>
          <w:w w:val="115"/>
        </w:rPr>
        <w:t> </w:t>
      </w:r>
      <w:r>
        <w:rPr>
          <w:w w:val="115"/>
        </w:rPr>
        <w:t>descritos</w:t>
      </w:r>
      <w:r>
        <w:rPr>
          <w:spacing w:val="-25"/>
          <w:w w:val="115"/>
        </w:rPr>
        <w:t> </w:t>
      </w:r>
      <w:r>
        <w:rPr>
          <w:w w:val="115"/>
        </w:rPr>
        <w:t>en</w:t>
      </w:r>
      <w:r>
        <w:rPr>
          <w:spacing w:val="-25"/>
          <w:w w:val="115"/>
        </w:rPr>
        <w:t> </w:t>
      </w:r>
      <w:r>
        <w:rPr>
          <w:w w:val="115"/>
        </w:rPr>
        <w:t>la</w:t>
      </w:r>
      <w:r>
        <w:rPr>
          <w:spacing w:val="-25"/>
          <w:w w:val="115"/>
        </w:rPr>
        <w:t> </w:t>
      </w:r>
      <w:r>
        <w:rPr>
          <w:w w:val="115"/>
        </w:rPr>
        <w:t>literatura.</w:t>
      </w:r>
      <w:r>
        <w:rPr>
          <w:spacing w:val="-28"/>
          <w:w w:val="115"/>
        </w:rPr>
        <w:t> </w:t>
      </w:r>
      <w:r>
        <w:rPr>
          <w:w w:val="115"/>
        </w:rPr>
        <w:t>Esta</w:t>
      </w:r>
      <w:r>
        <w:rPr>
          <w:spacing w:val="-25"/>
          <w:w w:val="115"/>
        </w:rPr>
        <w:t> </w:t>
      </w:r>
      <w:r>
        <w:rPr>
          <w:w w:val="115"/>
        </w:rPr>
        <w:t>reforma</w:t>
      </w:r>
      <w:r>
        <w:rPr>
          <w:spacing w:val="-25"/>
          <w:w w:val="115"/>
        </w:rPr>
        <w:t> </w:t>
      </w:r>
      <w:r>
        <w:rPr>
          <w:w w:val="115"/>
        </w:rPr>
        <w:t>involucró</w:t>
      </w:r>
      <w:r>
        <w:rPr>
          <w:spacing w:val="-25"/>
          <w:w w:val="115"/>
        </w:rPr>
        <w:t> </w:t>
      </w:r>
      <w:r>
        <w:rPr>
          <w:w w:val="115"/>
        </w:rPr>
        <w:t>la</w:t>
      </w:r>
      <w:r>
        <w:rPr>
          <w:spacing w:val="-25"/>
          <w:w w:val="115"/>
        </w:rPr>
        <w:t> </w:t>
      </w:r>
      <w:r>
        <w:rPr>
          <w:w w:val="115"/>
        </w:rPr>
        <w:t>creación</w:t>
      </w:r>
      <w:r>
        <w:rPr>
          <w:spacing w:val="-25"/>
          <w:w w:val="115"/>
        </w:rPr>
        <w:t> </w:t>
      </w:r>
      <w:r>
        <w:rPr>
          <w:w w:val="115"/>
        </w:rPr>
        <w:t>de</w:t>
      </w:r>
      <w:r>
        <w:rPr>
          <w:spacing w:val="-25"/>
          <w:w w:val="115"/>
        </w:rPr>
        <w:t> </w:t>
      </w:r>
      <w:r>
        <w:rPr>
          <w:w w:val="115"/>
        </w:rPr>
        <w:t>nuevas estructuras</w:t>
      </w:r>
      <w:r>
        <w:rPr>
          <w:spacing w:val="-18"/>
          <w:w w:val="115"/>
        </w:rPr>
        <w:t> </w:t>
      </w:r>
      <w:r>
        <w:rPr>
          <w:w w:val="115"/>
        </w:rPr>
        <w:t>administrativas,</w:t>
      </w:r>
      <w:r>
        <w:rPr>
          <w:spacing w:val="-22"/>
          <w:w w:val="115"/>
        </w:rPr>
        <w:t> </w:t>
      </w:r>
      <w:r>
        <w:rPr>
          <w:w w:val="115"/>
        </w:rPr>
        <w:t>la</w:t>
      </w:r>
      <w:r>
        <w:rPr>
          <w:spacing w:val="-18"/>
          <w:w w:val="115"/>
        </w:rPr>
        <w:t> </w:t>
      </w:r>
      <w:r>
        <w:rPr>
          <w:w w:val="115"/>
        </w:rPr>
        <w:t>modificación</w:t>
      </w:r>
      <w:r>
        <w:rPr>
          <w:spacing w:val="-18"/>
          <w:w w:val="115"/>
        </w:rPr>
        <w:t> </w:t>
      </w:r>
      <w:r>
        <w:rPr>
          <w:w w:val="115"/>
        </w:rPr>
        <w:t>del</w:t>
      </w:r>
      <w:r>
        <w:rPr>
          <w:spacing w:val="-18"/>
          <w:w w:val="115"/>
        </w:rPr>
        <w:t> </w:t>
      </w:r>
      <w:r>
        <w:rPr>
          <w:w w:val="115"/>
        </w:rPr>
        <w:t>marco</w:t>
      </w:r>
      <w:r>
        <w:rPr>
          <w:spacing w:val="-18"/>
          <w:w w:val="115"/>
        </w:rPr>
        <w:t> </w:t>
      </w:r>
      <w:r>
        <w:rPr>
          <w:w w:val="115"/>
        </w:rPr>
        <w:t>legal</w:t>
      </w:r>
      <w:r>
        <w:rPr>
          <w:spacing w:val="-18"/>
          <w:w w:val="115"/>
        </w:rPr>
        <w:t> </w:t>
      </w:r>
      <w:r>
        <w:rPr>
          <w:w w:val="115"/>
        </w:rPr>
        <w:t>y</w:t>
      </w:r>
      <w:r>
        <w:rPr>
          <w:spacing w:val="-18"/>
          <w:w w:val="115"/>
        </w:rPr>
        <w:t> </w:t>
      </w:r>
      <w:r>
        <w:rPr>
          <w:w w:val="115"/>
        </w:rPr>
        <w:t>la</w:t>
      </w:r>
      <w:r>
        <w:rPr>
          <w:spacing w:val="-18"/>
          <w:w w:val="115"/>
        </w:rPr>
        <w:t> </w:t>
      </w:r>
      <w:r>
        <w:rPr>
          <w:w w:val="115"/>
        </w:rPr>
        <w:t>operación de programas específicos orientados a potencializar el uso de las TIC en los distintos ámbitos de la sociedad. Este enfoque estratégico en el uso de</w:t>
      </w:r>
      <w:r>
        <w:rPr>
          <w:spacing w:val="-9"/>
          <w:w w:val="115"/>
        </w:rPr>
        <w:t> </w:t>
      </w:r>
      <w:r>
        <w:rPr>
          <w:w w:val="115"/>
        </w:rPr>
        <w:t>las</w:t>
      </w:r>
      <w:r>
        <w:rPr>
          <w:spacing w:val="-14"/>
          <w:w w:val="115"/>
        </w:rPr>
        <w:t> </w:t>
      </w:r>
      <w:r>
        <w:rPr>
          <w:w w:val="115"/>
        </w:rPr>
        <w:t>TIC</w:t>
      </w:r>
      <w:r>
        <w:rPr>
          <w:spacing w:val="-9"/>
          <w:w w:val="115"/>
        </w:rPr>
        <w:t> </w:t>
      </w:r>
      <w:r>
        <w:rPr>
          <w:w w:val="115"/>
        </w:rPr>
        <w:t>en</w:t>
      </w:r>
      <w:r>
        <w:rPr>
          <w:spacing w:val="-9"/>
          <w:w w:val="115"/>
        </w:rPr>
        <w:t> </w:t>
      </w:r>
      <w:r>
        <w:rPr>
          <w:w w:val="115"/>
        </w:rPr>
        <w:t>el</w:t>
      </w:r>
      <w:r>
        <w:rPr>
          <w:spacing w:val="-9"/>
          <w:w w:val="115"/>
        </w:rPr>
        <w:t> </w:t>
      </w:r>
      <w:r>
        <w:rPr>
          <w:w w:val="115"/>
        </w:rPr>
        <w:t>gobierno</w:t>
      </w:r>
      <w:r>
        <w:rPr>
          <w:spacing w:val="-9"/>
          <w:w w:val="115"/>
        </w:rPr>
        <w:t> </w:t>
      </w:r>
      <w:r>
        <w:rPr>
          <w:w w:val="115"/>
        </w:rPr>
        <w:t>no</w:t>
      </w:r>
      <w:r>
        <w:rPr>
          <w:spacing w:val="-9"/>
          <w:w w:val="115"/>
        </w:rPr>
        <w:t> </w:t>
      </w:r>
      <w:r>
        <w:rPr>
          <w:w w:val="115"/>
        </w:rPr>
        <w:t>ha</w:t>
      </w:r>
      <w:r>
        <w:rPr>
          <w:spacing w:val="-9"/>
          <w:w w:val="115"/>
        </w:rPr>
        <w:t> </w:t>
      </w:r>
      <w:r>
        <w:rPr>
          <w:w w:val="115"/>
        </w:rPr>
        <w:t>sido</w:t>
      </w:r>
      <w:r>
        <w:rPr>
          <w:spacing w:val="-9"/>
          <w:w w:val="115"/>
        </w:rPr>
        <w:t> </w:t>
      </w:r>
      <w:r>
        <w:rPr>
          <w:w w:val="115"/>
        </w:rPr>
        <w:t>tan</w:t>
      </w:r>
      <w:r>
        <w:rPr>
          <w:spacing w:val="-9"/>
          <w:w w:val="115"/>
        </w:rPr>
        <w:t> </w:t>
      </w:r>
      <w:r>
        <w:rPr>
          <w:w w:val="115"/>
        </w:rPr>
        <w:t>claro</w:t>
      </w:r>
      <w:r>
        <w:rPr>
          <w:spacing w:val="-9"/>
          <w:w w:val="115"/>
        </w:rPr>
        <w:t> </w:t>
      </w:r>
      <w:r>
        <w:rPr>
          <w:w w:val="115"/>
        </w:rPr>
        <w:t>o</w:t>
      </w:r>
      <w:r>
        <w:rPr>
          <w:spacing w:val="-9"/>
          <w:w w:val="115"/>
        </w:rPr>
        <w:t> </w:t>
      </w:r>
      <w:r>
        <w:rPr>
          <w:w w:val="115"/>
        </w:rPr>
        <w:t>contundente</w:t>
      </w:r>
      <w:r>
        <w:rPr>
          <w:spacing w:val="-9"/>
          <w:w w:val="115"/>
        </w:rPr>
        <w:t> </w:t>
      </w:r>
      <w:r>
        <w:rPr>
          <w:w w:val="115"/>
        </w:rPr>
        <w:t>en</w:t>
      </w:r>
      <w:r>
        <w:rPr>
          <w:spacing w:val="-9"/>
          <w:w w:val="115"/>
        </w:rPr>
        <w:t> </w:t>
      </w:r>
      <w:r>
        <w:rPr>
          <w:w w:val="115"/>
        </w:rPr>
        <w:t>el</w:t>
      </w:r>
      <w:r>
        <w:rPr>
          <w:spacing w:val="-9"/>
          <w:w w:val="115"/>
        </w:rPr>
        <w:t> </w:t>
      </w:r>
      <w:r>
        <w:rPr>
          <w:w w:val="115"/>
        </w:rPr>
        <w:t>sexenio del</w:t>
      </w:r>
      <w:r>
        <w:rPr>
          <w:spacing w:val="-3"/>
          <w:w w:val="115"/>
        </w:rPr>
        <w:t> </w:t>
      </w:r>
      <w:r>
        <w:rPr>
          <w:w w:val="115"/>
        </w:rPr>
        <w:t>presidente</w:t>
      </w:r>
      <w:r>
        <w:rPr>
          <w:spacing w:val="-3"/>
          <w:w w:val="115"/>
        </w:rPr>
        <w:t> </w:t>
      </w:r>
      <w:r>
        <w:rPr>
          <w:w w:val="115"/>
        </w:rPr>
        <w:t>Calderón.</w:t>
      </w:r>
      <w:r>
        <w:rPr>
          <w:spacing w:val="-9"/>
          <w:w w:val="115"/>
        </w:rPr>
        <w:t> </w:t>
      </w:r>
      <w:r>
        <w:rPr>
          <w:w w:val="115"/>
        </w:rPr>
        <w:t>De</w:t>
      </w:r>
      <w:r>
        <w:rPr>
          <w:spacing w:val="-3"/>
          <w:w w:val="115"/>
        </w:rPr>
        <w:t> </w:t>
      </w:r>
      <w:r>
        <w:rPr>
          <w:w w:val="115"/>
        </w:rPr>
        <w:t>hecho,</w:t>
      </w:r>
      <w:r>
        <w:rPr>
          <w:spacing w:val="-9"/>
          <w:w w:val="115"/>
        </w:rPr>
        <w:t> </w:t>
      </w:r>
      <w:r>
        <w:rPr>
          <w:w w:val="115"/>
        </w:rPr>
        <w:t>y</w:t>
      </w:r>
      <w:r>
        <w:rPr>
          <w:spacing w:val="-3"/>
          <w:w w:val="115"/>
        </w:rPr>
        <w:t> </w:t>
      </w:r>
      <w:r>
        <w:rPr>
          <w:w w:val="115"/>
        </w:rPr>
        <w:t>tal</w:t>
      </w:r>
      <w:r>
        <w:rPr>
          <w:spacing w:val="-3"/>
          <w:w w:val="115"/>
        </w:rPr>
        <w:t> </w:t>
      </w:r>
      <w:r>
        <w:rPr>
          <w:w w:val="115"/>
        </w:rPr>
        <w:t>vez</w:t>
      </w:r>
      <w:r>
        <w:rPr>
          <w:spacing w:val="-3"/>
          <w:w w:val="115"/>
        </w:rPr>
        <w:t> </w:t>
      </w:r>
      <w:r>
        <w:rPr>
          <w:w w:val="115"/>
        </w:rPr>
        <w:t>como</w:t>
      </w:r>
      <w:r>
        <w:rPr>
          <w:spacing w:val="-3"/>
          <w:w w:val="115"/>
        </w:rPr>
        <w:t> </w:t>
      </w:r>
      <w:r>
        <w:rPr>
          <w:w w:val="115"/>
        </w:rPr>
        <w:t>un</w:t>
      </w:r>
      <w:r>
        <w:rPr>
          <w:spacing w:val="-3"/>
          <w:w w:val="115"/>
        </w:rPr>
        <w:t> </w:t>
      </w:r>
      <w:r>
        <w:rPr>
          <w:w w:val="115"/>
        </w:rPr>
        <w:t>ejemplo</w:t>
      </w:r>
      <w:r>
        <w:rPr>
          <w:spacing w:val="-3"/>
          <w:w w:val="115"/>
        </w:rPr>
        <w:t> </w:t>
      </w:r>
      <w:r>
        <w:rPr>
          <w:w w:val="115"/>
        </w:rPr>
        <w:t>de</w:t>
      </w:r>
      <w:r>
        <w:rPr>
          <w:spacing w:val="-3"/>
          <w:w w:val="115"/>
        </w:rPr>
        <w:t> </w:t>
      </w:r>
      <w:r>
        <w:rPr>
          <w:w w:val="115"/>
        </w:rPr>
        <w:t>la</w:t>
      </w:r>
      <w:r>
        <w:rPr>
          <w:spacing w:val="-3"/>
          <w:w w:val="115"/>
        </w:rPr>
        <w:t> </w:t>
      </w:r>
      <w:r>
        <w:rPr>
          <w:w w:val="115"/>
        </w:rPr>
        <w:t>poca importancia</w:t>
      </w:r>
      <w:r>
        <w:rPr>
          <w:spacing w:val="-20"/>
          <w:w w:val="115"/>
        </w:rPr>
        <w:t> </w:t>
      </w:r>
      <w:r>
        <w:rPr>
          <w:w w:val="115"/>
        </w:rPr>
        <w:t>estratégica</w:t>
      </w:r>
      <w:r>
        <w:rPr>
          <w:spacing w:val="-20"/>
          <w:w w:val="115"/>
        </w:rPr>
        <w:t> </w:t>
      </w:r>
      <w:r>
        <w:rPr>
          <w:w w:val="115"/>
        </w:rPr>
        <w:t>de</w:t>
      </w:r>
      <w:r>
        <w:rPr>
          <w:spacing w:val="-20"/>
          <w:w w:val="115"/>
        </w:rPr>
        <w:t> </w:t>
      </w:r>
      <w:r>
        <w:rPr>
          <w:w w:val="115"/>
        </w:rPr>
        <w:t>las</w:t>
      </w:r>
      <w:r>
        <w:rPr>
          <w:spacing w:val="-20"/>
          <w:w w:val="115"/>
        </w:rPr>
        <w:t> </w:t>
      </w:r>
      <w:r>
        <w:rPr>
          <w:w w:val="115"/>
        </w:rPr>
        <w:t>mismas,</w:t>
      </w:r>
      <w:r>
        <w:rPr>
          <w:spacing w:val="-24"/>
          <w:w w:val="115"/>
        </w:rPr>
        <w:t> </w:t>
      </w:r>
      <w:r>
        <w:rPr>
          <w:w w:val="115"/>
        </w:rPr>
        <w:t>llevó</w:t>
      </w:r>
      <w:r>
        <w:rPr>
          <w:spacing w:val="-20"/>
          <w:w w:val="115"/>
        </w:rPr>
        <w:t> </w:t>
      </w:r>
      <w:r>
        <w:rPr>
          <w:w w:val="115"/>
        </w:rPr>
        <w:t>al</w:t>
      </w:r>
      <w:r>
        <w:rPr>
          <w:spacing w:val="-20"/>
          <w:w w:val="115"/>
        </w:rPr>
        <w:t> </w:t>
      </w:r>
      <w:r>
        <w:rPr>
          <w:w w:val="115"/>
        </w:rPr>
        <w:t>presidente</w:t>
      </w:r>
      <w:r>
        <w:rPr>
          <w:spacing w:val="-20"/>
          <w:w w:val="115"/>
        </w:rPr>
        <w:t> </w:t>
      </w:r>
      <w:r>
        <w:rPr>
          <w:w w:val="115"/>
        </w:rPr>
        <w:t>y</w:t>
      </w:r>
      <w:r>
        <w:rPr>
          <w:spacing w:val="-20"/>
          <w:w w:val="115"/>
        </w:rPr>
        <w:t> </w:t>
      </w:r>
      <w:r>
        <w:rPr>
          <w:w w:val="115"/>
        </w:rPr>
        <w:t>su</w:t>
      </w:r>
      <w:r>
        <w:rPr>
          <w:spacing w:val="-20"/>
          <w:w w:val="115"/>
        </w:rPr>
        <w:t> </w:t>
      </w:r>
      <w:r>
        <w:rPr>
          <w:w w:val="115"/>
        </w:rPr>
        <w:t>equipo</w:t>
      </w:r>
      <w:r>
        <w:rPr>
          <w:spacing w:val="-20"/>
          <w:w w:val="115"/>
        </w:rPr>
        <w:t> </w:t>
      </w:r>
      <w:r>
        <w:rPr>
          <w:w w:val="115"/>
        </w:rPr>
        <w:t>más de</w:t>
      </w:r>
      <w:r>
        <w:rPr>
          <w:spacing w:val="-29"/>
          <w:w w:val="115"/>
        </w:rPr>
        <w:t> </w:t>
      </w:r>
      <w:r>
        <w:rPr>
          <w:w w:val="115"/>
        </w:rPr>
        <w:t>un</w:t>
      </w:r>
      <w:r>
        <w:rPr>
          <w:spacing w:val="-29"/>
          <w:w w:val="115"/>
        </w:rPr>
        <w:t> </w:t>
      </w:r>
      <w:r>
        <w:rPr>
          <w:w w:val="115"/>
        </w:rPr>
        <w:t>año</w:t>
      </w:r>
      <w:r>
        <w:rPr>
          <w:spacing w:val="-29"/>
          <w:w w:val="115"/>
        </w:rPr>
        <w:t> </w:t>
      </w:r>
      <w:r>
        <w:rPr>
          <w:w w:val="115"/>
        </w:rPr>
        <w:t>sólo</w:t>
      </w:r>
      <w:r>
        <w:rPr>
          <w:spacing w:val="-29"/>
          <w:w w:val="115"/>
        </w:rPr>
        <w:t> </w:t>
      </w:r>
      <w:r>
        <w:rPr>
          <w:w w:val="115"/>
        </w:rPr>
        <w:t>nombrar</w:t>
      </w:r>
      <w:r>
        <w:rPr>
          <w:spacing w:val="-29"/>
          <w:w w:val="115"/>
        </w:rPr>
        <w:t> </w:t>
      </w:r>
      <w:r>
        <w:rPr>
          <w:w w:val="115"/>
        </w:rPr>
        <w:t>a</w:t>
      </w:r>
      <w:r>
        <w:rPr>
          <w:spacing w:val="-29"/>
          <w:w w:val="115"/>
        </w:rPr>
        <w:t> </w:t>
      </w:r>
      <w:r>
        <w:rPr>
          <w:w w:val="115"/>
        </w:rPr>
        <w:t>los</w:t>
      </w:r>
      <w:r>
        <w:rPr>
          <w:spacing w:val="-29"/>
          <w:w w:val="115"/>
        </w:rPr>
        <w:t> </w:t>
      </w:r>
      <w:r>
        <w:rPr>
          <w:w w:val="115"/>
        </w:rPr>
        <w:t>titulares</w:t>
      </w:r>
      <w:r>
        <w:rPr>
          <w:spacing w:val="-29"/>
          <w:w w:val="115"/>
        </w:rPr>
        <w:t> </w:t>
      </w:r>
      <w:r>
        <w:rPr>
          <w:w w:val="115"/>
        </w:rPr>
        <w:t>de</w:t>
      </w:r>
      <w:r>
        <w:rPr>
          <w:spacing w:val="-29"/>
          <w:w w:val="115"/>
        </w:rPr>
        <w:t> </w:t>
      </w:r>
      <w:r>
        <w:rPr>
          <w:w w:val="115"/>
        </w:rPr>
        <w:t>la</w:t>
      </w:r>
      <w:r>
        <w:rPr>
          <w:spacing w:val="-29"/>
          <w:w w:val="115"/>
        </w:rPr>
        <w:t> </w:t>
      </w:r>
      <w:r>
        <w:rPr>
          <w:w w:val="115"/>
        </w:rPr>
        <w:t>UGEPTI</w:t>
      </w:r>
      <w:r>
        <w:rPr>
          <w:spacing w:val="-29"/>
          <w:w w:val="115"/>
        </w:rPr>
        <w:t> </w:t>
      </w:r>
      <w:r>
        <w:rPr>
          <w:w w:val="115"/>
        </w:rPr>
        <w:t>y</w:t>
      </w:r>
      <w:r>
        <w:rPr>
          <w:spacing w:val="-29"/>
          <w:w w:val="115"/>
        </w:rPr>
        <w:t> </w:t>
      </w:r>
      <w:r>
        <w:rPr>
          <w:w w:val="115"/>
        </w:rPr>
        <w:t>de</w:t>
      </w:r>
      <w:r>
        <w:rPr>
          <w:spacing w:val="-29"/>
          <w:w w:val="115"/>
        </w:rPr>
        <w:t> </w:t>
      </w:r>
      <w:r>
        <w:rPr>
          <w:w w:val="115"/>
        </w:rPr>
        <w:t>la</w:t>
      </w:r>
      <w:r>
        <w:rPr>
          <w:spacing w:val="-29"/>
          <w:w w:val="115"/>
        </w:rPr>
        <w:t> </w:t>
      </w:r>
      <w:r>
        <w:rPr>
          <w:w w:val="115"/>
        </w:rPr>
        <w:t>hoy</w:t>
      </w:r>
      <w:r>
        <w:rPr>
          <w:spacing w:val="-29"/>
          <w:w w:val="115"/>
        </w:rPr>
        <w:t> </w:t>
      </w:r>
      <w:r>
        <w:rPr>
          <w:w w:val="115"/>
        </w:rPr>
        <w:t>Coordinación de</w:t>
      </w:r>
      <w:r>
        <w:rPr>
          <w:spacing w:val="-19"/>
          <w:w w:val="115"/>
        </w:rPr>
        <w:t> </w:t>
      </w:r>
      <w:r>
        <w:rPr>
          <w:w w:val="115"/>
        </w:rPr>
        <w:t>la</w:t>
      </w:r>
      <w:r>
        <w:rPr>
          <w:spacing w:val="-19"/>
          <w:w w:val="115"/>
        </w:rPr>
        <w:t> </w:t>
      </w:r>
      <w:r>
        <w:rPr>
          <w:w w:val="115"/>
        </w:rPr>
        <w:t>Sociedad</w:t>
      </w:r>
      <w:r>
        <w:rPr>
          <w:spacing w:val="-19"/>
          <w:w w:val="115"/>
        </w:rPr>
        <w:t> </w:t>
      </w:r>
      <w:r>
        <w:rPr>
          <w:w w:val="115"/>
        </w:rPr>
        <w:t>de</w:t>
      </w:r>
      <w:r>
        <w:rPr>
          <w:spacing w:val="-19"/>
          <w:w w:val="115"/>
        </w:rPr>
        <w:t> </w:t>
      </w:r>
      <w:r>
        <w:rPr>
          <w:w w:val="115"/>
        </w:rPr>
        <w:t>la</w:t>
      </w:r>
      <w:r>
        <w:rPr>
          <w:spacing w:val="-19"/>
          <w:w w:val="115"/>
        </w:rPr>
        <w:t> </w:t>
      </w:r>
      <w:r>
        <w:rPr>
          <w:w w:val="115"/>
        </w:rPr>
        <w:t>Información.</w:t>
      </w:r>
      <w:r>
        <w:rPr>
          <w:spacing w:val="-25"/>
          <w:w w:val="115"/>
        </w:rPr>
        <w:t> </w:t>
      </w:r>
      <w:r>
        <w:rPr>
          <w:w w:val="115"/>
        </w:rPr>
        <w:t>De</w:t>
      </w:r>
      <w:r>
        <w:rPr>
          <w:spacing w:val="-19"/>
          <w:w w:val="115"/>
        </w:rPr>
        <w:t> </w:t>
      </w:r>
      <w:r>
        <w:rPr>
          <w:w w:val="115"/>
        </w:rPr>
        <w:t>esta</w:t>
      </w:r>
      <w:r>
        <w:rPr>
          <w:spacing w:val="-19"/>
          <w:w w:val="115"/>
        </w:rPr>
        <w:t> </w:t>
      </w:r>
      <w:r>
        <w:rPr>
          <w:w w:val="115"/>
        </w:rPr>
        <w:t>forma,</w:t>
      </w:r>
      <w:r>
        <w:rPr>
          <w:spacing w:val="-25"/>
          <w:w w:val="115"/>
        </w:rPr>
        <w:t> </w:t>
      </w:r>
      <w:r>
        <w:rPr>
          <w:w w:val="115"/>
        </w:rPr>
        <w:t>los</w:t>
      </w:r>
      <w:r>
        <w:rPr>
          <w:spacing w:val="-19"/>
          <w:w w:val="115"/>
        </w:rPr>
        <w:t> </w:t>
      </w:r>
      <w:r>
        <w:rPr>
          <w:w w:val="115"/>
        </w:rPr>
        <w:t>proyectos</w:t>
      </w:r>
      <w:r>
        <w:rPr>
          <w:spacing w:val="-19"/>
          <w:w w:val="115"/>
        </w:rPr>
        <w:t> </w:t>
      </w:r>
      <w:r>
        <w:rPr>
          <w:w w:val="115"/>
        </w:rPr>
        <w:t>iniciados</w:t>
      </w:r>
      <w:r>
        <w:rPr>
          <w:spacing w:val="-19"/>
          <w:w w:val="115"/>
        </w:rPr>
        <w:t> </w:t>
      </w:r>
      <w:r>
        <w:rPr>
          <w:w w:val="115"/>
        </w:rPr>
        <w:t>en el</w:t>
      </w:r>
      <w:r>
        <w:rPr>
          <w:spacing w:val="-14"/>
          <w:w w:val="115"/>
        </w:rPr>
        <w:t> </w:t>
      </w:r>
      <w:r>
        <w:rPr>
          <w:w w:val="115"/>
        </w:rPr>
        <w:t>sexenio</w:t>
      </w:r>
      <w:r>
        <w:rPr>
          <w:spacing w:val="-14"/>
          <w:w w:val="115"/>
        </w:rPr>
        <w:t> </w:t>
      </w:r>
      <w:r>
        <w:rPr>
          <w:w w:val="115"/>
        </w:rPr>
        <w:t>2000-2006</w:t>
      </w:r>
      <w:r>
        <w:rPr>
          <w:spacing w:val="-14"/>
          <w:w w:val="115"/>
        </w:rPr>
        <w:t> </w:t>
      </w:r>
      <w:r>
        <w:rPr>
          <w:w w:val="115"/>
        </w:rPr>
        <w:t>se</w:t>
      </w:r>
      <w:r>
        <w:rPr>
          <w:spacing w:val="-14"/>
          <w:w w:val="115"/>
        </w:rPr>
        <w:t> </w:t>
      </w:r>
      <w:r>
        <w:rPr>
          <w:w w:val="115"/>
        </w:rPr>
        <w:t>mantuvieron</w:t>
      </w:r>
      <w:r>
        <w:rPr>
          <w:spacing w:val="-14"/>
          <w:w w:val="115"/>
        </w:rPr>
        <w:t> </w:t>
      </w:r>
      <w:r>
        <w:rPr>
          <w:w w:val="115"/>
        </w:rPr>
        <w:t>en</w:t>
      </w:r>
      <w:r>
        <w:rPr>
          <w:spacing w:val="-14"/>
          <w:w w:val="115"/>
        </w:rPr>
        <w:t> </w:t>
      </w:r>
      <w:r>
        <w:rPr>
          <w:w w:val="115"/>
        </w:rPr>
        <w:t>la</w:t>
      </w:r>
      <w:r>
        <w:rPr>
          <w:spacing w:val="-14"/>
          <w:w w:val="115"/>
        </w:rPr>
        <w:t> </w:t>
      </w:r>
      <w:r>
        <w:rPr>
          <w:w w:val="115"/>
        </w:rPr>
        <w:t>mesa</w:t>
      </w:r>
      <w:r>
        <w:rPr>
          <w:spacing w:val="-14"/>
          <w:w w:val="115"/>
        </w:rPr>
        <w:t> </w:t>
      </w:r>
      <w:r>
        <w:rPr>
          <w:w w:val="115"/>
        </w:rPr>
        <w:t>sin</w:t>
      </w:r>
      <w:r>
        <w:rPr>
          <w:spacing w:val="-14"/>
          <w:w w:val="115"/>
        </w:rPr>
        <w:t> </w:t>
      </w:r>
      <w:r>
        <w:rPr>
          <w:w w:val="115"/>
        </w:rPr>
        <w:t>actividad</w:t>
      </w:r>
      <w:r>
        <w:rPr>
          <w:spacing w:val="-14"/>
          <w:w w:val="115"/>
        </w:rPr>
        <w:t> </w:t>
      </w:r>
      <w:r>
        <w:rPr>
          <w:w w:val="115"/>
        </w:rPr>
        <w:t>importante por</w:t>
      </w:r>
      <w:r>
        <w:rPr>
          <w:spacing w:val="-20"/>
          <w:w w:val="115"/>
        </w:rPr>
        <w:t> </w:t>
      </w:r>
      <w:r>
        <w:rPr>
          <w:w w:val="115"/>
        </w:rPr>
        <w:t>casi</w:t>
      </w:r>
      <w:r>
        <w:rPr>
          <w:spacing w:val="-20"/>
          <w:w w:val="115"/>
        </w:rPr>
        <w:t> </w:t>
      </w:r>
      <w:r>
        <w:rPr>
          <w:w w:val="115"/>
        </w:rPr>
        <w:t>dos</w:t>
      </w:r>
      <w:r>
        <w:rPr>
          <w:spacing w:val="-20"/>
          <w:w w:val="115"/>
        </w:rPr>
        <w:t> </w:t>
      </w:r>
      <w:r>
        <w:rPr>
          <w:w w:val="115"/>
        </w:rPr>
        <w:t>años</w:t>
      </w:r>
      <w:r>
        <w:rPr>
          <w:spacing w:val="-20"/>
          <w:w w:val="115"/>
        </w:rPr>
        <w:t> </w:t>
      </w:r>
      <w:r>
        <w:rPr>
          <w:w w:val="115"/>
        </w:rPr>
        <w:t>y</w:t>
      </w:r>
      <w:r>
        <w:rPr>
          <w:spacing w:val="-20"/>
          <w:w w:val="115"/>
        </w:rPr>
        <w:t> </w:t>
      </w:r>
      <w:r>
        <w:rPr>
          <w:w w:val="115"/>
        </w:rPr>
        <w:t>en</w:t>
      </w:r>
      <w:r>
        <w:rPr>
          <w:spacing w:val="-20"/>
          <w:w w:val="115"/>
        </w:rPr>
        <w:t> </w:t>
      </w:r>
      <w:r>
        <w:rPr>
          <w:w w:val="115"/>
        </w:rPr>
        <w:t>algunos</w:t>
      </w:r>
      <w:r>
        <w:rPr>
          <w:spacing w:val="-20"/>
          <w:w w:val="115"/>
        </w:rPr>
        <w:t> </w:t>
      </w:r>
      <w:r>
        <w:rPr>
          <w:w w:val="115"/>
        </w:rPr>
        <w:t>casos</w:t>
      </w:r>
      <w:r>
        <w:rPr>
          <w:spacing w:val="-20"/>
          <w:w w:val="115"/>
        </w:rPr>
        <w:t> </w:t>
      </w:r>
      <w:r>
        <w:rPr>
          <w:w w:val="115"/>
        </w:rPr>
        <w:t>con</w:t>
      </w:r>
      <w:r>
        <w:rPr>
          <w:spacing w:val="-20"/>
          <w:w w:val="115"/>
        </w:rPr>
        <w:t> </w:t>
      </w:r>
      <w:r>
        <w:rPr>
          <w:w w:val="115"/>
        </w:rPr>
        <w:t>muy</w:t>
      </w:r>
      <w:r>
        <w:rPr>
          <w:spacing w:val="-20"/>
          <w:w w:val="115"/>
        </w:rPr>
        <w:t> </w:t>
      </w:r>
      <w:r>
        <w:rPr>
          <w:w w:val="115"/>
        </w:rPr>
        <w:t>pocos</w:t>
      </w:r>
      <w:r>
        <w:rPr>
          <w:spacing w:val="-20"/>
          <w:w w:val="115"/>
        </w:rPr>
        <w:t> </w:t>
      </w:r>
      <w:r>
        <w:rPr>
          <w:w w:val="115"/>
        </w:rPr>
        <w:t>cambios</w:t>
      </w:r>
      <w:r>
        <w:rPr>
          <w:spacing w:val="-20"/>
          <w:w w:val="115"/>
        </w:rPr>
        <w:t> </w:t>
      </w:r>
      <w:r>
        <w:rPr>
          <w:w w:val="115"/>
        </w:rPr>
        <w:t>significativos.</w:t>
      </w:r>
    </w:p>
    <w:p>
      <w:pPr>
        <w:pStyle w:val="BodyText"/>
        <w:spacing w:before="8"/>
        <w:rPr>
          <w:sz w:val="19"/>
        </w:rPr>
      </w:pPr>
    </w:p>
    <w:p>
      <w:pPr>
        <w:pStyle w:val="BodyText"/>
        <w:spacing w:line="240" w:lineRule="exact"/>
        <w:ind w:left="117" w:right="111"/>
        <w:jc w:val="both"/>
      </w:pPr>
      <w:r>
        <w:rPr>
          <w:w w:val="115"/>
        </w:rPr>
        <w:t>No obstante, las tecnologías de información se encuentran presentes  en el Plan Nacional de Desarrollo del presidente Calderón (PND 2007- 2012), principalmente en términos de creación de infraestructura de telecomunicaciones para el país. Las actividades actuales en términos</w:t>
      </w:r>
      <w:r>
        <w:rPr>
          <w:spacing w:val="-32"/>
          <w:w w:val="115"/>
        </w:rPr>
        <w:t> </w:t>
      </w:r>
      <w:r>
        <w:rPr>
          <w:w w:val="115"/>
        </w:rPr>
        <w:t>de gobierno electrónico están vinculadas principalmente al </w:t>
      </w:r>
      <w:r>
        <w:rPr>
          <w:spacing w:val="-3"/>
          <w:w w:val="115"/>
        </w:rPr>
        <w:t>Programa </w:t>
      </w:r>
      <w:r>
        <w:rPr>
          <w:w w:val="115"/>
        </w:rPr>
        <w:t>Es- pecial</w:t>
      </w:r>
      <w:r>
        <w:rPr>
          <w:spacing w:val="-18"/>
          <w:w w:val="115"/>
        </w:rPr>
        <w:t> </w:t>
      </w:r>
      <w:r>
        <w:rPr>
          <w:w w:val="115"/>
        </w:rPr>
        <w:t>de</w:t>
      </w:r>
      <w:r>
        <w:rPr>
          <w:spacing w:val="-18"/>
          <w:w w:val="115"/>
        </w:rPr>
        <w:t> </w:t>
      </w:r>
      <w:r>
        <w:rPr>
          <w:w w:val="115"/>
        </w:rPr>
        <w:t>Mejora</w:t>
      </w:r>
      <w:r>
        <w:rPr>
          <w:spacing w:val="-18"/>
          <w:w w:val="115"/>
        </w:rPr>
        <w:t> </w:t>
      </w:r>
      <w:r>
        <w:rPr>
          <w:w w:val="115"/>
        </w:rPr>
        <w:t>de</w:t>
      </w:r>
      <w:r>
        <w:rPr>
          <w:spacing w:val="-18"/>
          <w:w w:val="115"/>
        </w:rPr>
        <w:t> </w:t>
      </w:r>
      <w:r>
        <w:rPr>
          <w:w w:val="115"/>
        </w:rPr>
        <w:t>la</w:t>
      </w:r>
      <w:r>
        <w:rPr>
          <w:spacing w:val="-18"/>
          <w:w w:val="115"/>
        </w:rPr>
        <w:t> </w:t>
      </w:r>
      <w:r>
        <w:rPr>
          <w:w w:val="115"/>
        </w:rPr>
        <w:t>Gestión</w:t>
      </w:r>
      <w:r>
        <w:rPr>
          <w:spacing w:val="-18"/>
          <w:w w:val="115"/>
        </w:rPr>
        <w:t> </w:t>
      </w:r>
      <w:r>
        <w:rPr>
          <w:w w:val="115"/>
        </w:rPr>
        <w:t>2008-2012,</w:t>
      </w:r>
      <w:r>
        <w:rPr>
          <w:spacing w:val="-23"/>
          <w:w w:val="115"/>
        </w:rPr>
        <w:t> </w:t>
      </w:r>
      <w:r>
        <w:rPr>
          <w:w w:val="115"/>
        </w:rPr>
        <w:t>el</w:t>
      </w:r>
      <w:r>
        <w:rPr>
          <w:spacing w:val="-18"/>
          <w:w w:val="115"/>
        </w:rPr>
        <w:t> </w:t>
      </w:r>
      <w:r>
        <w:rPr>
          <w:w w:val="115"/>
        </w:rPr>
        <w:t>que</w:t>
      </w:r>
      <w:r>
        <w:rPr>
          <w:spacing w:val="-18"/>
          <w:w w:val="115"/>
        </w:rPr>
        <w:t> </w:t>
      </w:r>
      <w:r>
        <w:rPr>
          <w:w w:val="115"/>
        </w:rPr>
        <w:t>tiene</w:t>
      </w:r>
      <w:r>
        <w:rPr>
          <w:spacing w:val="-18"/>
          <w:w w:val="115"/>
        </w:rPr>
        <w:t> </w:t>
      </w:r>
      <w:r>
        <w:rPr>
          <w:w w:val="115"/>
        </w:rPr>
        <w:t>como</w:t>
      </w:r>
      <w:r>
        <w:rPr>
          <w:spacing w:val="-18"/>
          <w:w w:val="115"/>
        </w:rPr>
        <w:t> </w:t>
      </w:r>
      <w:r>
        <w:rPr>
          <w:w w:val="115"/>
        </w:rPr>
        <w:t>propósitos</w:t>
      </w:r>
      <w:r>
        <w:rPr>
          <w:spacing w:val="-18"/>
          <w:w w:val="115"/>
        </w:rPr>
        <w:t> </w:t>
      </w:r>
      <w:r>
        <w:rPr>
          <w:w w:val="115"/>
        </w:rPr>
        <w:t>la mejora</w:t>
      </w:r>
      <w:r>
        <w:rPr>
          <w:spacing w:val="-15"/>
          <w:w w:val="115"/>
        </w:rPr>
        <w:t> </w:t>
      </w:r>
      <w:r>
        <w:rPr>
          <w:w w:val="115"/>
        </w:rPr>
        <w:t>de</w:t>
      </w:r>
      <w:r>
        <w:rPr>
          <w:spacing w:val="-15"/>
          <w:w w:val="115"/>
        </w:rPr>
        <w:t> </w:t>
      </w:r>
      <w:r>
        <w:rPr>
          <w:w w:val="115"/>
        </w:rPr>
        <w:t>la</w:t>
      </w:r>
      <w:r>
        <w:rPr>
          <w:spacing w:val="-15"/>
          <w:w w:val="115"/>
        </w:rPr>
        <w:t> </w:t>
      </w:r>
      <w:r>
        <w:rPr>
          <w:w w:val="115"/>
        </w:rPr>
        <w:t>calidad</w:t>
      </w:r>
      <w:r>
        <w:rPr>
          <w:spacing w:val="-15"/>
          <w:w w:val="115"/>
        </w:rPr>
        <w:t> </w:t>
      </w:r>
      <w:r>
        <w:rPr>
          <w:w w:val="115"/>
        </w:rPr>
        <w:t>de</w:t>
      </w:r>
      <w:r>
        <w:rPr>
          <w:spacing w:val="-15"/>
          <w:w w:val="115"/>
        </w:rPr>
        <w:t> </w:t>
      </w:r>
      <w:r>
        <w:rPr>
          <w:w w:val="115"/>
        </w:rPr>
        <w:t>los</w:t>
      </w:r>
      <w:r>
        <w:rPr>
          <w:spacing w:val="-15"/>
          <w:w w:val="115"/>
        </w:rPr>
        <w:t> </w:t>
      </w:r>
      <w:r>
        <w:rPr>
          <w:w w:val="115"/>
        </w:rPr>
        <w:t>servicios,</w:t>
      </w:r>
      <w:r>
        <w:rPr>
          <w:spacing w:val="-20"/>
          <w:w w:val="115"/>
        </w:rPr>
        <w:t> </w:t>
      </w:r>
      <w:r>
        <w:rPr>
          <w:w w:val="115"/>
        </w:rPr>
        <w:t>el</w:t>
      </w:r>
      <w:r>
        <w:rPr>
          <w:spacing w:val="-15"/>
          <w:w w:val="115"/>
        </w:rPr>
        <w:t> </w:t>
      </w:r>
      <w:r>
        <w:rPr>
          <w:w w:val="115"/>
        </w:rPr>
        <w:t>incremento</w:t>
      </w:r>
      <w:r>
        <w:rPr>
          <w:spacing w:val="-15"/>
          <w:w w:val="115"/>
        </w:rPr>
        <w:t> </w:t>
      </w:r>
      <w:r>
        <w:rPr>
          <w:w w:val="115"/>
        </w:rPr>
        <w:t>en</w:t>
      </w:r>
      <w:r>
        <w:rPr>
          <w:spacing w:val="-15"/>
          <w:w w:val="115"/>
        </w:rPr>
        <w:t> </w:t>
      </w:r>
      <w:r>
        <w:rPr>
          <w:w w:val="115"/>
        </w:rPr>
        <w:t>la</w:t>
      </w:r>
      <w:r>
        <w:rPr>
          <w:spacing w:val="-15"/>
          <w:w w:val="115"/>
        </w:rPr>
        <w:t> </w:t>
      </w:r>
      <w:r>
        <w:rPr>
          <w:w w:val="115"/>
        </w:rPr>
        <w:t>efectividad</w:t>
      </w:r>
      <w:r>
        <w:rPr>
          <w:spacing w:val="-15"/>
          <w:w w:val="115"/>
        </w:rPr>
        <w:t> </w:t>
      </w:r>
      <w:r>
        <w:rPr>
          <w:w w:val="115"/>
        </w:rPr>
        <w:t>de</w:t>
      </w:r>
      <w:r>
        <w:rPr>
          <w:spacing w:val="-15"/>
          <w:w w:val="115"/>
        </w:rPr>
        <w:t> </w:t>
      </w:r>
      <w:r>
        <w:rPr>
          <w:w w:val="115"/>
        </w:rPr>
        <w:t>las instituciones</w:t>
      </w:r>
      <w:r>
        <w:rPr>
          <w:spacing w:val="-18"/>
          <w:w w:val="115"/>
        </w:rPr>
        <w:t> </w:t>
      </w:r>
      <w:r>
        <w:rPr>
          <w:w w:val="115"/>
        </w:rPr>
        <w:t>públicas,</w:t>
      </w:r>
      <w:r>
        <w:rPr>
          <w:spacing w:val="-23"/>
          <w:w w:val="115"/>
        </w:rPr>
        <w:t> </w:t>
      </w:r>
      <w:r>
        <w:rPr>
          <w:w w:val="115"/>
        </w:rPr>
        <w:t>y</w:t>
      </w:r>
      <w:r>
        <w:rPr>
          <w:spacing w:val="-18"/>
          <w:w w:val="115"/>
        </w:rPr>
        <w:t> </w:t>
      </w:r>
      <w:r>
        <w:rPr>
          <w:w w:val="115"/>
        </w:rPr>
        <w:t>la</w:t>
      </w:r>
      <w:r>
        <w:rPr>
          <w:spacing w:val="-18"/>
          <w:w w:val="115"/>
        </w:rPr>
        <w:t> </w:t>
      </w:r>
      <w:r>
        <w:rPr>
          <w:w w:val="115"/>
        </w:rPr>
        <w:t>continuidad</w:t>
      </w:r>
      <w:r>
        <w:rPr>
          <w:spacing w:val="-18"/>
          <w:w w:val="115"/>
        </w:rPr>
        <w:t> </w:t>
      </w:r>
      <w:r>
        <w:rPr>
          <w:w w:val="115"/>
        </w:rPr>
        <w:t>en</w:t>
      </w:r>
      <w:r>
        <w:rPr>
          <w:spacing w:val="-18"/>
          <w:w w:val="115"/>
        </w:rPr>
        <w:t> </w:t>
      </w:r>
      <w:r>
        <w:rPr>
          <w:w w:val="115"/>
        </w:rPr>
        <w:t>la</w:t>
      </w:r>
      <w:r>
        <w:rPr>
          <w:spacing w:val="-18"/>
          <w:w w:val="115"/>
        </w:rPr>
        <w:t> </w:t>
      </w:r>
      <w:r>
        <w:rPr>
          <w:w w:val="115"/>
        </w:rPr>
        <w:t>austeridad</w:t>
      </w:r>
      <w:r>
        <w:rPr>
          <w:spacing w:val="-18"/>
          <w:w w:val="115"/>
        </w:rPr>
        <w:t> </w:t>
      </w:r>
      <w:r>
        <w:rPr>
          <w:w w:val="115"/>
        </w:rPr>
        <w:t>y</w:t>
      </w:r>
      <w:r>
        <w:rPr>
          <w:spacing w:val="-18"/>
          <w:w w:val="115"/>
        </w:rPr>
        <w:t> </w:t>
      </w:r>
      <w:r>
        <w:rPr>
          <w:w w:val="115"/>
        </w:rPr>
        <w:t>la</w:t>
      </w:r>
      <w:r>
        <w:rPr>
          <w:spacing w:val="-18"/>
          <w:w w:val="115"/>
        </w:rPr>
        <w:t> </w:t>
      </w:r>
      <w:r>
        <w:rPr>
          <w:w w:val="115"/>
        </w:rPr>
        <w:t>disciplina</w:t>
      </w:r>
      <w:r>
        <w:rPr>
          <w:spacing w:val="-18"/>
          <w:w w:val="115"/>
        </w:rPr>
        <w:t> </w:t>
      </w:r>
      <w:r>
        <w:rPr>
          <w:w w:val="115"/>
        </w:rPr>
        <w:t>en</w:t>
      </w:r>
      <w:r>
        <w:rPr>
          <w:spacing w:val="-18"/>
          <w:w w:val="115"/>
        </w:rPr>
        <w:t> </w:t>
      </w:r>
      <w:r>
        <w:rPr>
          <w:w w:val="115"/>
        </w:rPr>
        <w:t>el gasto. Leyendo con cuidado el discurso del presidente Calderón durante la</w:t>
      </w:r>
      <w:r>
        <w:rPr>
          <w:spacing w:val="-9"/>
          <w:w w:val="115"/>
        </w:rPr>
        <w:t> </w:t>
      </w:r>
      <w:r>
        <w:rPr>
          <w:w w:val="115"/>
        </w:rPr>
        <w:t>presentación</w:t>
      </w:r>
      <w:r>
        <w:rPr>
          <w:spacing w:val="-9"/>
          <w:w w:val="115"/>
        </w:rPr>
        <w:t> </w:t>
      </w:r>
      <w:r>
        <w:rPr>
          <w:w w:val="115"/>
        </w:rPr>
        <w:t>del</w:t>
      </w:r>
      <w:r>
        <w:rPr>
          <w:spacing w:val="-9"/>
          <w:w w:val="115"/>
        </w:rPr>
        <w:t> </w:t>
      </w:r>
      <w:r>
        <w:rPr>
          <w:w w:val="115"/>
        </w:rPr>
        <w:t>plan,</w:t>
      </w:r>
      <w:r>
        <w:rPr>
          <w:spacing w:val="-15"/>
          <w:w w:val="115"/>
        </w:rPr>
        <w:t> </w:t>
      </w:r>
      <w:r>
        <w:rPr>
          <w:w w:val="115"/>
        </w:rPr>
        <w:t>es</w:t>
      </w:r>
      <w:r>
        <w:rPr>
          <w:spacing w:val="-9"/>
          <w:w w:val="115"/>
        </w:rPr>
        <w:t> </w:t>
      </w:r>
      <w:r>
        <w:rPr>
          <w:w w:val="115"/>
        </w:rPr>
        <w:t>posible</w:t>
      </w:r>
      <w:r>
        <w:rPr>
          <w:spacing w:val="-9"/>
          <w:w w:val="115"/>
        </w:rPr>
        <w:t> </w:t>
      </w:r>
      <w:r>
        <w:rPr>
          <w:w w:val="115"/>
        </w:rPr>
        <w:t>identificar</w:t>
      </w:r>
      <w:r>
        <w:rPr>
          <w:spacing w:val="-9"/>
          <w:w w:val="115"/>
        </w:rPr>
        <w:t> </w:t>
      </w:r>
      <w:r>
        <w:rPr>
          <w:w w:val="115"/>
        </w:rPr>
        <w:t>que</w:t>
      </w:r>
      <w:r>
        <w:rPr>
          <w:spacing w:val="-9"/>
          <w:w w:val="115"/>
        </w:rPr>
        <w:t> </w:t>
      </w:r>
      <w:r>
        <w:rPr>
          <w:w w:val="115"/>
        </w:rPr>
        <w:t>los</w:t>
      </w:r>
      <w:r>
        <w:rPr>
          <w:spacing w:val="-9"/>
          <w:w w:val="115"/>
        </w:rPr>
        <w:t> </w:t>
      </w:r>
      <w:r>
        <w:rPr>
          <w:w w:val="115"/>
        </w:rPr>
        <w:t>tres</w:t>
      </w:r>
      <w:r>
        <w:rPr>
          <w:spacing w:val="-9"/>
          <w:w w:val="115"/>
        </w:rPr>
        <w:t> </w:t>
      </w:r>
      <w:r>
        <w:rPr>
          <w:w w:val="115"/>
        </w:rPr>
        <w:t>objetivos</w:t>
      </w:r>
      <w:r>
        <w:rPr>
          <w:spacing w:val="-9"/>
          <w:w w:val="115"/>
        </w:rPr>
        <w:t> </w:t>
      </w:r>
      <w:r>
        <w:rPr>
          <w:w w:val="115"/>
        </w:rPr>
        <w:t>giran alrededor de un esfuerzo de reingeniería que implica la simplificación</w:t>
      </w:r>
      <w:r>
        <w:rPr>
          <w:spacing w:val="-31"/>
          <w:w w:val="115"/>
        </w:rPr>
        <w:t> </w:t>
      </w:r>
      <w:r>
        <w:rPr>
          <w:w w:val="115"/>
        </w:rPr>
        <w:t>de</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6" w:lineRule="exact" w:before="79"/>
        <w:ind w:left="113" w:right="115"/>
        <w:jc w:val="both"/>
      </w:pPr>
      <w:r>
        <w:rPr>
          <w:w w:val="110"/>
        </w:rPr>
        <w:t>procesos, de marcos legales y la identificación y reducción de duplicidades de funciones. Por ejemplo, el presidente invita a reducir en casi una tercera parte el número de trámites en la APF.</w:t>
      </w:r>
    </w:p>
    <w:p>
      <w:pPr>
        <w:pStyle w:val="BodyText"/>
        <w:spacing w:before="4"/>
        <w:rPr>
          <w:sz w:val="19"/>
        </w:rPr>
      </w:pPr>
    </w:p>
    <w:p>
      <w:pPr>
        <w:pStyle w:val="BodyText"/>
        <w:spacing w:line="236" w:lineRule="exact"/>
        <w:ind w:left="113" w:right="114"/>
        <w:jc w:val="both"/>
      </w:pPr>
      <w:r>
        <w:rPr>
          <w:w w:val="115"/>
        </w:rPr>
        <w:t>En este marco de austeridad y reducción del gasto, la Secretaría de la Función Pública desarrolla la agenda de gobierno digital 2009, que se constituye</w:t>
      </w:r>
      <w:r>
        <w:rPr>
          <w:spacing w:val="-7"/>
          <w:w w:val="115"/>
        </w:rPr>
        <w:t> </w:t>
      </w:r>
      <w:r>
        <w:rPr>
          <w:w w:val="115"/>
        </w:rPr>
        <w:t>como</w:t>
      </w:r>
      <w:r>
        <w:rPr>
          <w:spacing w:val="-7"/>
          <w:w w:val="115"/>
        </w:rPr>
        <w:t> </w:t>
      </w:r>
      <w:r>
        <w:rPr>
          <w:w w:val="115"/>
        </w:rPr>
        <w:t>el</w:t>
      </w:r>
      <w:r>
        <w:rPr>
          <w:spacing w:val="-7"/>
          <w:w w:val="115"/>
        </w:rPr>
        <w:t> </w:t>
      </w:r>
      <w:r>
        <w:rPr>
          <w:w w:val="115"/>
        </w:rPr>
        <w:t>primer</w:t>
      </w:r>
      <w:r>
        <w:rPr>
          <w:spacing w:val="-7"/>
          <w:w w:val="115"/>
        </w:rPr>
        <w:t> </w:t>
      </w:r>
      <w:r>
        <w:rPr>
          <w:w w:val="115"/>
        </w:rPr>
        <w:t>esfuerzo</w:t>
      </w:r>
      <w:r>
        <w:rPr>
          <w:spacing w:val="-7"/>
          <w:w w:val="115"/>
        </w:rPr>
        <w:t> </w:t>
      </w:r>
      <w:r>
        <w:rPr>
          <w:w w:val="115"/>
        </w:rPr>
        <w:t>de</w:t>
      </w:r>
      <w:r>
        <w:rPr>
          <w:spacing w:val="-7"/>
          <w:w w:val="115"/>
        </w:rPr>
        <w:t> </w:t>
      </w:r>
      <w:r>
        <w:rPr>
          <w:w w:val="115"/>
        </w:rPr>
        <w:t>integrar</w:t>
      </w:r>
      <w:r>
        <w:rPr>
          <w:spacing w:val="-7"/>
          <w:w w:val="115"/>
        </w:rPr>
        <w:t> </w:t>
      </w:r>
      <w:r>
        <w:rPr>
          <w:w w:val="115"/>
        </w:rPr>
        <w:t>en</w:t>
      </w:r>
      <w:r>
        <w:rPr>
          <w:spacing w:val="-7"/>
          <w:w w:val="115"/>
        </w:rPr>
        <w:t> </w:t>
      </w:r>
      <w:r>
        <w:rPr>
          <w:w w:val="115"/>
        </w:rPr>
        <w:t>una</w:t>
      </w:r>
      <w:r>
        <w:rPr>
          <w:spacing w:val="-7"/>
          <w:w w:val="115"/>
        </w:rPr>
        <w:t> </w:t>
      </w:r>
      <w:r>
        <w:rPr>
          <w:w w:val="115"/>
        </w:rPr>
        <w:t>sola</w:t>
      </w:r>
      <w:r>
        <w:rPr>
          <w:spacing w:val="-7"/>
          <w:w w:val="115"/>
        </w:rPr>
        <w:t> </w:t>
      </w:r>
      <w:r>
        <w:rPr>
          <w:w w:val="115"/>
        </w:rPr>
        <w:t>estrategia</w:t>
      </w:r>
      <w:r>
        <w:rPr>
          <w:spacing w:val="-7"/>
          <w:w w:val="115"/>
        </w:rPr>
        <w:t> </w:t>
      </w:r>
      <w:r>
        <w:rPr>
          <w:w w:val="115"/>
        </w:rPr>
        <w:t>los esfuerzos relacionados con el uso de tecnologías de información en el gobierno. Las principales líneas de acción y estrategias que se incluyen en la Agenda son las siguientes (Agenda de Gobierno Digital 2009): (1) aprovechar</w:t>
      </w:r>
      <w:r>
        <w:rPr>
          <w:spacing w:val="-28"/>
          <w:w w:val="115"/>
        </w:rPr>
        <w:t> </w:t>
      </w:r>
      <w:r>
        <w:rPr>
          <w:w w:val="115"/>
        </w:rPr>
        <w:t>y</w:t>
      </w:r>
      <w:r>
        <w:rPr>
          <w:spacing w:val="-28"/>
          <w:w w:val="115"/>
        </w:rPr>
        <w:t> </w:t>
      </w:r>
      <w:r>
        <w:rPr>
          <w:w w:val="115"/>
        </w:rPr>
        <w:t>optimizar</w:t>
      </w:r>
      <w:r>
        <w:rPr>
          <w:spacing w:val="-28"/>
          <w:w w:val="115"/>
        </w:rPr>
        <w:t> </w:t>
      </w:r>
      <w:r>
        <w:rPr>
          <w:w w:val="115"/>
        </w:rPr>
        <w:t>el</w:t>
      </w:r>
      <w:r>
        <w:rPr>
          <w:spacing w:val="-28"/>
          <w:w w:val="115"/>
        </w:rPr>
        <w:t> </w:t>
      </w:r>
      <w:r>
        <w:rPr>
          <w:w w:val="115"/>
        </w:rPr>
        <w:t>uso</w:t>
      </w:r>
      <w:r>
        <w:rPr>
          <w:spacing w:val="-28"/>
          <w:w w:val="115"/>
        </w:rPr>
        <w:t> </w:t>
      </w:r>
      <w:r>
        <w:rPr>
          <w:w w:val="115"/>
        </w:rPr>
        <w:t>de</w:t>
      </w:r>
      <w:r>
        <w:rPr>
          <w:spacing w:val="-28"/>
          <w:w w:val="115"/>
        </w:rPr>
        <w:t> </w:t>
      </w:r>
      <w:r>
        <w:rPr>
          <w:w w:val="115"/>
        </w:rPr>
        <w:t>los</w:t>
      </w:r>
      <w:r>
        <w:rPr>
          <w:spacing w:val="-28"/>
          <w:w w:val="115"/>
        </w:rPr>
        <w:t> </w:t>
      </w:r>
      <w:r>
        <w:rPr>
          <w:w w:val="115"/>
        </w:rPr>
        <w:t>recursos</w:t>
      </w:r>
      <w:r>
        <w:rPr>
          <w:spacing w:val="-28"/>
          <w:w w:val="115"/>
        </w:rPr>
        <w:t> </w:t>
      </w:r>
      <w:r>
        <w:rPr>
          <w:w w:val="115"/>
        </w:rPr>
        <w:t>de</w:t>
      </w:r>
      <w:r>
        <w:rPr>
          <w:spacing w:val="-32"/>
          <w:w w:val="115"/>
        </w:rPr>
        <w:t> </w:t>
      </w:r>
      <w:r>
        <w:rPr>
          <w:w w:val="115"/>
        </w:rPr>
        <w:t>TIC</w:t>
      </w:r>
      <w:r>
        <w:rPr>
          <w:spacing w:val="-28"/>
          <w:w w:val="115"/>
        </w:rPr>
        <w:t> </w:t>
      </w:r>
      <w:r>
        <w:rPr>
          <w:w w:val="115"/>
        </w:rPr>
        <w:t>para</w:t>
      </w:r>
      <w:r>
        <w:rPr>
          <w:spacing w:val="-28"/>
          <w:w w:val="115"/>
        </w:rPr>
        <w:t> </w:t>
      </w:r>
      <w:r>
        <w:rPr>
          <w:w w:val="115"/>
        </w:rPr>
        <w:t>elevar</w:t>
      </w:r>
      <w:r>
        <w:rPr>
          <w:spacing w:val="-28"/>
          <w:w w:val="115"/>
        </w:rPr>
        <w:t> </w:t>
      </w:r>
      <w:r>
        <w:rPr>
          <w:w w:val="115"/>
        </w:rPr>
        <w:t>la</w:t>
      </w:r>
      <w:r>
        <w:rPr>
          <w:spacing w:val="-28"/>
          <w:w w:val="115"/>
        </w:rPr>
        <w:t> </w:t>
      </w:r>
      <w:r>
        <w:rPr>
          <w:w w:val="115"/>
        </w:rPr>
        <w:t>eficiencia operativa gubernamental; (2) determinar,</w:t>
      </w:r>
      <w:r>
        <w:rPr>
          <w:spacing w:val="-39"/>
          <w:w w:val="115"/>
        </w:rPr>
        <w:t> </w:t>
      </w:r>
      <w:r>
        <w:rPr>
          <w:w w:val="115"/>
        </w:rPr>
        <w:t>planear y ejecutar proyectos y procesos estratégicos del gobierno mediante la innovación tecnológica  y aplicación de mejores prácticas; (3) elevar el grado de madurez de Gobierno</w:t>
      </w:r>
      <w:r>
        <w:rPr>
          <w:spacing w:val="-6"/>
          <w:w w:val="115"/>
        </w:rPr>
        <w:t> </w:t>
      </w:r>
      <w:r>
        <w:rPr>
          <w:w w:val="115"/>
        </w:rPr>
        <w:t>Digital</w:t>
      </w:r>
      <w:r>
        <w:rPr>
          <w:spacing w:val="-6"/>
          <w:w w:val="115"/>
        </w:rPr>
        <w:t> </w:t>
      </w:r>
      <w:r>
        <w:rPr>
          <w:w w:val="115"/>
        </w:rPr>
        <w:t>en</w:t>
      </w:r>
      <w:r>
        <w:rPr>
          <w:spacing w:val="-6"/>
          <w:w w:val="115"/>
        </w:rPr>
        <w:t> </w:t>
      </w:r>
      <w:r>
        <w:rPr>
          <w:w w:val="115"/>
        </w:rPr>
        <w:t>las</w:t>
      </w:r>
      <w:r>
        <w:rPr>
          <w:spacing w:val="-6"/>
          <w:w w:val="115"/>
        </w:rPr>
        <w:t> </w:t>
      </w:r>
      <w:r>
        <w:rPr>
          <w:w w:val="115"/>
        </w:rPr>
        <w:t>instituciones</w:t>
      </w:r>
      <w:r>
        <w:rPr>
          <w:spacing w:val="-6"/>
          <w:w w:val="115"/>
        </w:rPr>
        <w:t> </w:t>
      </w:r>
      <w:r>
        <w:rPr>
          <w:w w:val="115"/>
        </w:rPr>
        <w:t>y</w:t>
      </w:r>
      <w:r>
        <w:rPr>
          <w:spacing w:val="-6"/>
          <w:w w:val="115"/>
        </w:rPr>
        <w:t> </w:t>
      </w:r>
      <w:r>
        <w:rPr>
          <w:w w:val="115"/>
        </w:rPr>
        <w:t>con</w:t>
      </w:r>
      <w:r>
        <w:rPr>
          <w:spacing w:val="-6"/>
          <w:w w:val="115"/>
        </w:rPr>
        <w:t> </w:t>
      </w:r>
      <w:r>
        <w:rPr>
          <w:w w:val="115"/>
        </w:rPr>
        <w:t>ello,</w:t>
      </w:r>
      <w:r>
        <w:rPr>
          <w:spacing w:val="-11"/>
          <w:w w:val="115"/>
        </w:rPr>
        <w:t> </w:t>
      </w:r>
      <w:r>
        <w:rPr>
          <w:w w:val="115"/>
        </w:rPr>
        <w:t>el</w:t>
      </w:r>
      <w:r>
        <w:rPr>
          <w:spacing w:val="-6"/>
          <w:w w:val="115"/>
        </w:rPr>
        <w:t> </w:t>
      </w:r>
      <w:r>
        <w:rPr>
          <w:w w:val="115"/>
        </w:rPr>
        <w:t>nivel</w:t>
      </w:r>
      <w:r>
        <w:rPr>
          <w:spacing w:val="-6"/>
          <w:w w:val="115"/>
        </w:rPr>
        <w:t> </w:t>
      </w:r>
      <w:r>
        <w:rPr>
          <w:w w:val="115"/>
        </w:rPr>
        <w:t>de</w:t>
      </w:r>
      <w:r>
        <w:rPr>
          <w:spacing w:val="-6"/>
          <w:w w:val="115"/>
        </w:rPr>
        <w:t> </w:t>
      </w:r>
      <w:r>
        <w:rPr>
          <w:w w:val="115"/>
        </w:rPr>
        <w:t>competitividad del</w:t>
      </w:r>
      <w:r>
        <w:rPr>
          <w:spacing w:val="-21"/>
          <w:w w:val="115"/>
        </w:rPr>
        <w:t> </w:t>
      </w:r>
      <w:r>
        <w:rPr>
          <w:w w:val="115"/>
        </w:rPr>
        <w:t>gobierno;</w:t>
      </w:r>
      <w:r>
        <w:rPr>
          <w:spacing w:val="-21"/>
          <w:w w:val="115"/>
        </w:rPr>
        <w:t> </w:t>
      </w:r>
      <w:r>
        <w:rPr>
          <w:w w:val="115"/>
        </w:rPr>
        <w:t>(4)</w:t>
      </w:r>
      <w:r>
        <w:rPr>
          <w:spacing w:val="-21"/>
          <w:w w:val="115"/>
        </w:rPr>
        <w:t> </w:t>
      </w:r>
      <w:r>
        <w:rPr>
          <w:w w:val="115"/>
        </w:rPr>
        <w:t>asegurar</w:t>
      </w:r>
      <w:r>
        <w:rPr>
          <w:spacing w:val="-21"/>
          <w:w w:val="115"/>
        </w:rPr>
        <w:t> </w:t>
      </w:r>
      <w:r>
        <w:rPr>
          <w:w w:val="115"/>
        </w:rPr>
        <w:t>la</w:t>
      </w:r>
      <w:r>
        <w:rPr>
          <w:spacing w:val="-21"/>
          <w:w w:val="115"/>
        </w:rPr>
        <w:t> </w:t>
      </w:r>
      <w:r>
        <w:rPr>
          <w:w w:val="115"/>
        </w:rPr>
        <w:t>administración</w:t>
      </w:r>
      <w:r>
        <w:rPr>
          <w:spacing w:val="-21"/>
          <w:w w:val="115"/>
        </w:rPr>
        <w:t> </w:t>
      </w:r>
      <w:r>
        <w:rPr>
          <w:w w:val="115"/>
        </w:rPr>
        <w:t>y</w:t>
      </w:r>
      <w:r>
        <w:rPr>
          <w:spacing w:val="-21"/>
          <w:w w:val="115"/>
        </w:rPr>
        <w:t> </w:t>
      </w:r>
      <w:r>
        <w:rPr>
          <w:w w:val="115"/>
        </w:rPr>
        <w:t>operación</w:t>
      </w:r>
      <w:r>
        <w:rPr>
          <w:spacing w:val="-21"/>
          <w:w w:val="115"/>
        </w:rPr>
        <w:t> </w:t>
      </w:r>
      <w:r>
        <w:rPr>
          <w:w w:val="115"/>
        </w:rPr>
        <w:t>de</w:t>
      </w:r>
      <w:r>
        <w:rPr>
          <w:spacing w:val="-25"/>
          <w:w w:val="115"/>
        </w:rPr>
        <w:t> </w:t>
      </w:r>
      <w:r>
        <w:rPr>
          <w:w w:val="115"/>
        </w:rPr>
        <w:t>TIC</w:t>
      </w:r>
      <w:r>
        <w:rPr>
          <w:spacing w:val="-21"/>
          <w:w w:val="115"/>
        </w:rPr>
        <w:t> </w:t>
      </w:r>
      <w:r>
        <w:rPr>
          <w:w w:val="115"/>
        </w:rPr>
        <w:t>a</w:t>
      </w:r>
      <w:r>
        <w:rPr>
          <w:spacing w:val="-21"/>
          <w:w w:val="115"/>
        </w:rPr>
        <w:t> </w:t>
      </w:r>
      <w:r>
        <w:rPr>
          <w:w w:val="115"/>
        </w:rPr>
        <w:t>través</w:t>
      </w:r>
      <w:r>
        <w:rPr>
          <w:spacing w:val="-21"/>
          <w:w w:val="115"/>
        </w:rPr>
        <w:t> </w:t>
      </w:r>
      <w:r>
        <w:rPr>
          <w:w w:val="115"/>
        </w:rPr>
        <w:t>del establecimiento</w:t>
      </w:r>
      <w:r>
        <w:rPr>
          <w:spacing w:val="-15"/>
          <w:w w:val="115"/>
        </w:rPr>
        <w:t> </w:t>
      </w:r>
      <w:r>
        <w:rPr>
          <w:w w:val="115"/>
        </w:rPr>
        <w:t>de</w:t>
      </w:r>
      <w:r>
        <w:rPr>
          <w:spacing w:val="-15"/>
          <w:w w:val="115"/>
        </w:rPr>
        <w:t> </w:t>
      </w:r>
      <w:r>
        <w:rPr>
          <w:w w:val="115"/>
        </w:rPr>
        <w:t>un</w:t>
      </w:r>
      <w:r>
        <w:rPr>
          <w:spacing w:val="-15"/>
          <w:w w:val="115"/>
        </w:rPr>
        <w:t> </w:t>
      </w:r>
      <w:r>
        <w:rPr>
          <w:w w:val="115"/>
        </w:rPr>
        <w:t>marco</w:t>
      </w:r>
      <w:r>
        <w:rPr>
          <w:spacing w:val="-15"/>
          <w:w w:val="115"/>
        </w:rPr>
        <w:t> </w:t>
      </w:r>
      <w:r>
        <w:rPr>
          <w:w w:val="115"/>
        </w:rPr>
        <w:t>normativo;</w:t>
      </w:r>
      <w:r>
        <w:rPr>
          <w:spacing w:val="-15"/>
          <w:w w:val="115"/>
        </w:rPr>
        <w:t> </w:t>
      </w:r>
      <w:r>
        <w:rPr>
          <w:w w:val="115"/>
        </w:rPr>
        <w:t>(5)</w:t>
      </w:r>
      <w:r>
        <w:rPr>
          <w:spacing w:val="-15"/>
          <w:w w:val="115"/>
        </w:rPr>
        <w:t> </w:t>
      </w:r>
      <w:r>
        <w:rPr>
          <w:w w:val="115"/>
        </w:rPr>
        <w:t>promover</w:t>
      </w:r>
      <w:r>
        <w:rPr>
          <w:spacing w:val="-15"/>
          <w:w w:val="115"/>
        </w:rPr>
        <w:t> </w:t>
      </w:r>
      <w:r>
        <w:rPr>
          <w:w w:val="115"/>
        </w:rPr>
        <w:t>la</w:t>
      </w:r>
      <w:r>
        <w:rPr>
          <w:spacing w:val="-15"/>
          <w:w w:val="115"/>
        </w:rPr>
        <w:t> </w:t>
      </w:r>
      <w:r>
        <w:rPr>
          <w:w w:val="115"/>
        </w:rPr>
        <w:t>digitalización</w:t>
      </w:r>
      <w:r>
        <w:rPr>
          <w:spacing w:val="-15"/>
          <w:w w:val="115"/>
        </w:rPr>
        <w:t> </w:t>
      </w:r>
      <w:r>
        <w:rPr>
          <w:w w:val="115"/>
        </w:rPr>
        <w:t>de trámites</w:t>
      </w:r>
      <w:r>
        <w:rPr>
          <w:spacing w:val="-16"/>
          <w:w w:val="115"/>
        </w:rPr>
        <w:t> </w:t>
      </w:r>
      <w:r>
        <w:rPr>
          <w:w w:val="115"/>
        </w:rPr>
        <w:t>y</w:t>
      </w:r>
      <w:r>
        <w:rPr>
          <w:spacing w:val="-16"/>
          <w:w w:val="115"/>
        </w:rPr>
        <w:t> </w:t>
      </w:r>
      <w:r>
        <w:rPr>
          <w:w w:val="115"/>
        </w:rPr>
        <w:t>servicios</w:t>
      </w:r>
      <w:r>
        <w:rPr>
          <w:spacing w:val="-16"/>
          <w:w w:val="115"/>
        </w:rPr>
        <w:t> </w:t>
      </w:r>
      <w:r>
        <w:rPr>
          <w:w w:val="115"/>
        </w:rPr>
        <w:t>gubernamentales</w:t>
      </w:r>
      <w:r>
        <w:rPr>
          <w:spacing w:val="-16"/>
          <w:w w:val="115"/>
        </w:rPr>
        <w:t> </w:t>
      </w:r>
      <w:r>
        <w:rPr>
          <w:w w:val="115"/>
        </w:rPr>
        <w:t>integrados</w:t>
      </w:r>
      <w:r>
        <w:rPr>
          <w:spacing w:val="-16"/>
          <w:w w:val="115"/>
        </w:rPr>
        <w:t> </w:t>
      </w:r>
      <w:r>
        <w:rPr>
          <w:w w:val="115"/>
        </w:rPr>
        <w:t>para</w:t>
      </w:r>
      <w:r>
        <w:rPr>
          <w:spacing w:val="-16"/>
          <w:w w:val="115"/>
        </w:rPr>
        <w:t> </w:t>
      </w:r>
      <w:r>
        <w:rPr>
          <w:w w:val="115"/>
        </w:rPr>
        <w:t>facilitar</w:t>
      </w:r>
      <w:r>
        <w:rPr>
          <w:spacing w:val="-16"/>
          <w:w w:val="115"/>
        </w:rPr>
        <w:t> </w:t>
      </w:r>
      <w:r>
        <w:rPr>
          <w:w w:val="115"/>
        </w:rPr>
        <w:t>el</w:t>
      </w:r>
      <w:r>
        <w:rPr>
          <w:spacing w:val="-16"/>
          <w:w w:val="115"/>
        </w:rPr>
        <w:t> </w:t>
      </w:r>
      <w:r>
        <w:rPr>
          <w:w w:val="115"/>
        </w:rPr>
        <w:t>acceso</w:t>
      </w:r>
      <w:r>
        <w:rPr>
          <w:spacing w:val="-16"/>
          <w:w w:val="115"/>
        </w:rPr>
        <w:t> </w:t>
      </w:r>
      <w:r>
        <w:rPr>
          <w:w w:val="115"/>
        </w:rPr>
        <w:t>al ciudadano;</w:t>
      </w:r>
      <w:r>
        <w:rPr>
          <w:spacing w:val="-35"/>
          <w:w w:val="115"/>
        </w:rPr>
        <w:t> </w:t>
      </w:r>
      <w:r>
        <w:rPr>
          <w:w w:val="115"/>
        </w:rPr>
        <w:t>(6)</w:t>
      </w:r>
      <w:r>
        <w:rPr>
          <w:spacing w:val="-35"/>
          <w:w w:val="115"/>
        </w:rPr>
        <w:t> </w:t>
      </w:r>
      <w:r>
        <w:rPr>
          <w:w w:val="115"/>
        </w:rPr>
        <w:t>fortalecer</w:t>
      </w:r>
      <w:r>
        <w:rPr>
          <w:spacing w:val="-35"/>
          <w:w w:val="115"/>
        </w:rPr>
        <w:t> </w:t>
      </w:r>
      <w:r>
        <w:rPr>
          <w:w w:val="115"/>
        </w:rPr>
        <w:t>las</w:t>
      </w:r>
      <w:r>
        <w:rPr>
          <w:spacing w:val="-35"/>
          <w:w w:val="115"/>
        </w:rPr>
        <w:t> </w:t>
      </w:r>
      <w:r>
        <w:rPr>
          <w:w w:val="115"/>
        </w:rPr>
        <w:t>funciones</w:t>
      </w:r>
      <w:r>
        <w:rPr>
          <w:spacing w:val="-35"/>
          <w:w w:val="115"/>
        </w:rPr>
        <w:t> </w:t>
      </w:r>
      <w:r>
        <w:rPr>
          <w:w w:val="115"/>
        </w:rPr>
        <w:t>y</w:t>
      </w:r>
      <w:r>
        <w:rPr>
          <w:spacing w:val="-35"/>
          <w:w w:val="115"/>
        </w:rPr>
        <w:t> </w:t>
      </w:r>
      <w:r>
        <w:rPr>
          <w:w w:val="115"/>
        </w:rPr>
        <w:t>competencias</w:t>
      </w:r>
      <w:r>
        <w:rPr>
          <w:spacing w:val="-35"/>
          <w:w w:val="115"/>
        </w:rPr>
        <w:t> </w:t>
      </w:r>
      <w:r>
        <w:rPr>
          <w:w w:val="115"/>
        </w:rPr>
        <w:t>de</w:t>
      </w:r>
      <w:r>
        <w:rPr>
          <w:spacing w:val="-35"/>
          <w:w w:val="115"/>
        </w:rPr>
        <w:t> </w:t>
      </w:r>
      <w:r>
        <w:rPr>
          <w:w w:val="115"/>
        </w:rPr>
        <w:t>los</w:t>
      </w:r>
      <w:r>
        <w:rPr>
          <w:spacing w:val="-35"/>
          <w:w w:val="115"/>
        </w:rPr>
        <w:t> </w:t>
      </w:r>
      <w:r>
        <w:rPr>
          <w:w w:val="115"/>
        </w:rPr>
        <w:t>titulares</w:t>
      </w:r>
      <w:r>
        <w:rPr>
          <w:spacing w:val="-35"/>
          <w:w w:val="115"/>
        </w:rPr>
        <w:t> </w:t>
      </w:r>
      <w:r>
        <w:rPr>
          <w:w w:val="115"/>
        </w:rPr>
        <w:t>de</w:t>
      </w:r>
      <w:r>
        <w:rPr>
          <w:spacing w:val="-35"/>
          <w:w w:val="115"/>
        </w:rPr>
        <w:t> </w:t>
      </w:r>
      <w:r>
        <w:rPr>
          <w:w w:val="115"/>
        </w:rPr>
        <w:t>las áreas</w:t>
      </w:r>
      <w:r>
        <w:rPr>
          <w:spacing w:val="-14"/>
          <w:w w:val="115"/>
        </w:rPr>
        <w:t> </w:t>
      </w:r>
      <w:r>
        <w:rPr>
          <w:w w:val="115"/>
        </w:rPr>
        <w:t>de</w:t>
      </w:r>
      <w:r>
        <w:rPr>
          <w:spacing w:val="-18"/>
          <w:w w:val="115"/>
        </w:rPr>
        <w:t> </w:t>
      </w:r>
      <w:r>
        <w:rPr>
          <w:w w:val="115"/>
        </w:rPr>
        <w:t>TIC</w:t>
      </w:r>
      <w:r>
        <w:rPr>
          <w:spacing w:val="-14"/>
          <w:w w:val="115"/>
        </w:rPr>
        <w:t> </w:t>
      </w:r>
      <w:r>
        <w:rPr>
          <w:w w:val="115"/>
        </w:rPr>
        <w:t>para</w:t>
      </w:r>
      <w:r>
        <w:rPr>
          <w:spacing w:val="-14"/>
          <w:w w:val="115"/>
        </w:rPr>
        <w:t> </w:t>
      </w:r>
      <w:r>
        <w:rPr>
          <w:w w:val="115"/>
        </w:rPr>
        <w:t>reforzar</w:t>
      </w:r>
      <w:r>
        <w:rPr>
          <w:spacing w:val="-14"/>
          <w:w w:val="115"/>
        </w:rPr>
        <w:t> </w:t>
      </w:r>
      <w:r>
        <w:rPr>
          <w:w w:val="115"/>
        </w:rPr>
        <w:t>su</w:t>
      </w:r>
      <w:r>
        <w:rPr>
          <w:spacing w:val="-14"/>
          <w:w w:val="115"/>
        </w:rPr>
        <w:t> </w:t>
      </w:r>
      <w:r>
        <w:rPr>
          <w:w w:val="115"/>
        </w:rPr>
        <w:t>participación</w:t>
      </w:r>
      <w:r>
        <w:rPr>
          <w:spacing w:val="-14"/>
          <w:w w:val="115"/>
        </w:rPr>
        <w:t> </w:t>
      </w:r>
      <w:r>
        <w:rPr>
          <w:w w:val="115"/>
        </w:rPr>
        <w:t>en</w:t>
      </w:r>
      <w:r>
        <w:rPr>
          <w:spacing w:val="-14"/>
          <w:w w:val="115"/>
        </w:rPr>
        <w:t> </w:t>
      </w:r>
      <w:r>
        <w:rPr>
          <w:w w:val="115"/>
        </w:rPr>
        <w:t>la</w:t>
      </w:r>
      <w:r>
        <w:rPr>
          <w:spacing w:val="-14"/>
          <w:w w:val="115"/>
        </w:rPr>
        <w:t> </w:t>
      </w:r>
      <w:r>
        <w:rPr>
          <w:w w:val="115"/>
        </w:rPr>
        <w:t>planeación</w:t>
      </w:r>
      <w:r>
        <w:rPr>
          <w:spacing w:val="-14"/>
          <w:w w:val="115"/>
        </w:rPr>
        <w:t> </w:t>
      </w:r>
      <w:r>
        <w:rPr>
          <w:w w:val="115"/>
        </w:rPr>
        <w:t>estratégica</w:t>
      </w:r>
      <w:r>
        <w:rPr>
          <w:spacing w:val="-14"/>
          <w:w w:val="115"/>
        </w:rPr>
        <w:t> </w:t>
      </w:r>
      <w:r>
        <w:rPr>
          <w:w w:val="115"/>
        </w:rPr>
        <w:t>de su</w:t>
      </w:r>
      <w:r>
        <w:rPr>
          <w:spacing w:val="-11"/>
          <w:w w:val="115"/>
        </w:rPr>
        <w:t> </w:t>
      </w:r>
      <w:r>
        <w:rPr>
          <w:w w:val="115"/>
        </w:rPr>
        <w:t>institución</w:t>
      </w:r>
      <w:r>
        <w:rPr>
          <w:spacing w:val="-11"/>
          <w:w w:val="115"/>
        </w:rPr>
        <w:t> </w:t>
      </w:r>
      <w:r>
        <w:rPr>
          <w:w w:val="115"/>
        </w:rPr>
        <w:t>con</w:t>
      </w:r>
      <w:r>
        <w:rPr>
          <w:spacing w:val="-11"/>
          <w:w w:val="115"/>
        </w:rPr>
        <w:t> </w:t>
      </w:r>
      <w:r>
        <w:rPr>
          <w:w w:val="115"/>
        </w:rPr>
        <w:t>un</w:t>
      </w:r>
      <w:r>
        <w:rPr>
          <w:spacing w:val="-11"/>
          <w:w w:val="115"/>
        </w:rPr>
        <w:t> </w:t>
      </w:r>
      <w:r>
        <w:rPr>
          <w:w w:val="115"/>
        </w:rPr>
        <w:t>enfoque</w:t>
      </w:r>
      <w:r>
        <w:rPr>
          <w:spacing w:val="-11"/>
          <w:w w:val="115"/>
        </w:rPr>
        <w:t> </w:t>
      </w:r>
      <w:r>
        <w:rPr>
          <w:w w:val="115"/>
        </w:rPr>
        <w:t>ciudadano;</w:t>
      </w:r>
      <w:r>
        <w:rPr>
          <w:spacing w:val="-11"/>
          <w:w w:val="115"/>
        </w:rPr>
        <w:t> </w:t>
      </w:r>
      <w:r>
        <w:rPr>
          <w:w w:val="115"/>
        </w:rPr>
        <w:t>y</w:t>
      </w:r>
      <w:r>
        <w:rPr>
          <w:spacing w:val="-11"/>
          <w:w w:val="115"/>
        </w:rPr>
        <w:t> </w:t>
      </w:r>
      <w:r>
        <w:rPr>
          <w:w w:val="115"/>
        </w:rPr>
        <w:t>(7)</w:t>
      </w:r>
      <w:r>
        <w:rPr>
          <w:spacing w:val="-11"/>
          <w:w w:val="115"/>
        </w:rPr>
        <w:t> </w:t>
      </w:r>
      <w:r>
        <w:rPr>
          <w:w w:val="115"/>
        </w:rPr>
        <w:t>promover</w:t>
      </w:r>
      <w:r>
        <w:rPr>
          <w:spacing w:val="-11"/>
          <w:w w:val="115"/>
        </w:rPr>
        <w:t> </w:t>
      </w:r>
      <w:r>
        <w:rPr>
          <w:w w:val="115"/>
        </w:rPr>
        <w:t>el</w:t>
      </w:r>
      <w:r>
        <w:rPr>
          <w:spacing w:val="-11"/>
          <w:w w:val="115"/>
        </w:rPr>
        <w:t> </w:t>
      </w:r>
      <w:r>
        <w:rPr>
          <w:w w:val="115"/>
        </w:rPr>
        <w:t>desarrollo</w:t>
      </w:r>
      <w:r>
        <w:rPr>
          <w:spacing w:val="-11"/>
          <w:w w:val="115"/>
        </w:rPr>
        <w:t> </w:t>
      </w:r>
      <w:r>
        <w:rPr>
          <w:w w:val="115"/>
        </w:rPr>
        <w:t>del gobierno digital mediante la vinculación con los gobiernos y organismos nacionales</w:t>
      </w:r>
      <w:r>
        <w:rPr>
          <w:spacing w:val="-20"/>
          <w:w w:val="115"/>
        </w:rPr>
        <w:t> </w:t>
      </w:r>
      <w:r>
        <w:rPr>
          <w:w w:val="115"/>
        </w:rPr>
        <w:t>e</w:t>
      </w:r>
      <w:r>
        <w:rPr>
          <w:spacing w:val="-20"/>
          <w:w w:val="115"/>
        </w:rPr>
        <w:t> </w:t>
      </w:r>
      <w:r>
        <w:rPr>
          <w:w w:val="115"/>
        </w:rPr>
        <w:t>internacionales,</w:t>
      </w:r>
      <w:r>
        <w:rPr>
          <w:spacing w:val="-25"/>
          <w:w w:val="115"/>
        </w:rPr>
        <w:t> </w:t>
      </w:r>
      <w:r>
        <w:rPr>
          <w:w w:val="115"/>
        </w:rPr>
        <w:t>la</w:t>
      </w:r>
      <w:r>
        <w:rPr>
          <w:spacing w:val="-20"/>
          <w:w w:val="115"/>
        </w:rPr>
        <w:t> </w:t>
      </w:r>
      <w:r>
        <w:rPr>
          <w:w w:val="115"/>
        </w:rPr>
        <w:t>industria,</w:t>
      </w:r>
      <w:r>
        <w:rPr>
          <w:spacing w:val="-25"/>
          <w:w w:val="115"/>
        </w:rPr>
        <w:t> </w:t>
      </w:r>
      <w:r>
        <w:rPr>
          <w:w w:val="115"/>
        </w:rPr>
        <w:t>la</w:t>
      </w:r>
      <w:r>
        <w:rPr>
          <w:spacing w:val="-20"/>
          <w:w w:val="115"/>
        </w:rPr>
        <w:t> </w:t>
      </w:r>
      <w:r>
        <w:rPr>
          <w:w w:val="115"/>
        </w:rPr>
        <w:t>academia</w:t>
      </w:r>
      <w:r>
        <w:rPr>
          <w:spacing w:val="-20"/>
          <w:w w:val="115"/>
        </w:rPr>
        <w:t> </w:t>
      </w:r>
      <w:r>
        <w:rPr>
          <w:w w:val="115"/>
        </w:rPr>
        <w:t>y</w:t>
      </w:r>
      <w:r>
        <w:rPr>
          <w:spacing w:val="-20"/>
          <w:w w:val="115"/>
        </w:rPr>
        <w:t> </w:t>
      </w:r>
      <w:r>
        <w:rPr>
          <w:w w:val="115"/>
        </w:rPr>
        <w:t>la</w:t>
      </w:r>
      <w:r>
        <w:rPr>
          <w:spacing w:val="-20"/>
          <w:w w:val="115"/>
        </w:rPr>
        <w:t> </w:t>
      </w:r>
      <w:r>
        <w:rPr>
          <w:w w:val="115"/>
        </w:rPr>
        <w:t>sociedad.</w:t>
      </w:r>
    </w:p>
    <w:p>
      <w:pPr>
        <w:pStyle w:val="BodyText"/>
        <w:spacing w:before="4"/>
        <w:rPr>
          <w:sz w:val="19"/>
        </w:rPr>
      </w:pPr>
    </w:p>
    <w:p>
      <w:pPr>
        <w:pStyle w:val="BodyText"/>
        <w:spacing w:line="236" w:lineRule="exact"/>
        <w:ind w:left="113" w:right="108"/>
        <w:jc w:val="both"/>
      </w:pPr>
      <w:r>
        <w:rPr>
          <w:w w:val="110"/>
        </w:rPr>
        <w:t>El objetivo principal de estas estrategias es fortalecer el desarrollo del gobierno digital a través de un modelo de gobierno digital (ver En cuanto   al proyecto e-México, se ha explorado la posibilidad de utilizar tecnología Wi-Max, asociada a la red de alta velocidad Internet 2, administrada por   </w:t>
      </w:r>
      <w:r>
        <w:rPr>
          <w:spacing w:val="52"/>
          <w:w w:val="110"/>
        </w:rPr>
        <w:t> </w:t>
      </w:r>
      <w:r>
        <w:rPr>
          <w:w w:val="110"/>
        </w:rPr>
        <w:t>la corporación universitaria para el desarrollo de internet (CUDI), como alternativa a las cuatro redes satelitales instaladas en el sexenio de Vicente </w:t>
      </w:r>
      <w:r>
        <w:rPr>
          <w:spacing w:val="-4"/>
          <w:w w:val="110"/>
        </w:rPr>
        <w:t>Fox. </w:t>
      </w:r>
      <w:r>
        <w:rPr>
          <w:w w:val="110"/>
        </w:rPr>
        <w:t>Aunque se desarrolló el bosquejo legal para instrumentar un modelo de red estatal para la educación, salud y gobierno y un anteproyecto técnico para la red estatal de </w:t>
      </w:r>
      <w:r>
        <w:rPr>
          <w:spacing w:val="-3"/>
          <w:w w:val="110"/>
        </w:rPr>
        <w:t>Tabasco </w:t>
      </w:r>
      <w:r>
        <w:rPr>
          <w:w w:val="110"/>
        </w:rPr>
        <w:t>aprovechando estas alternativas tecnológicas, no se llegó a la etapa de implementación de la propuesta. Figura 5.2), el cual pretende fortalecer la colaboración de los integrantes que participan en el uso y aprovechamiento de las TIC en todo el país, y dicha participación no sólo incluye a los diferentes niveles de gobierno         y entidades públicas, sino también al sector privado, académico y a la sociedad</w:t>
      </w:r>
      <w:r>
        <w:rPr>
          <w:spacing w:val="33"/>
          <w:w w:val="110"/>
        </w:rPr>
        <w:t> </w:t>
      </w:r>
      <w:r>
        <w:rPr>
          <w:w w:val="110"/>
        </w:rPr>
        <w:t>en</w:t>
      </w:r>
      <w:r>
        <w:rPr>
          <w:spacing w:val="33"/>
          <w:w w:val="110"/>
        </w:rPr>
        <w:t> </w:t>
      </w:r>
      <w:r>
        <w:rPr>
          <w:w w:val="110"/>
        </w:rPr>
        <w:t>general</w:t>
      </w:r>
      <w:r>
        <w:rPr>
          <w:spacing w:val="33"/>
          <w:w w:val="110"/>
        </w:rPr>
        <w:t> </w:t>
      </w:r>
      <w:r>
        <w:rPr>
          <w:w w:val="110"/>
        </w:rPr>
        <w:t>(Agenda</w:t>
      </w:r>
      <w:r>
        <w:rPr>
          <w:spacing w:val="33"/>
          <w:w w:val="110"/>
        </w:rPr>
        <w:t> </w:t>
      </w:r>
      <w:r>
        <w:rPr>
          <w:w w:val="110"/>
        </w:rPr>
        <w:t>de</w:t>
      </w:r>
      <w:r>
        <w:rPr>
          <w:spacing w:val="33"/>
          <w:w w:val="110"/>
        </w:rPr>
        <w:t> </w:t>
      </w:r>
      <w:r>
        <w:rPr>
          <w:w w:val="110"/>
        </w:rPr>
        <w:t>Gobierno</w:t>
      </w:r>
      <w:r>
        <w:rPr>
          <w:spacing w:val="33"/>
          <w:w w:val="110"/>
        </w:rPr>
        <w:t> </w:t>
      </w:r>
      <w:r>
        <w:rPr>
          <w:w w:val="110"/>
        </w:rPr>
        <w:t>Digital</w:t>
      </w:r>
      <w:r>
        <w:rPr>
          <w:spacing w:val="33"/>
          <w:w w:val="110"/>
        </w:rPr>
        <w:t> </w:t>
      </w:r>
      <w:r>
        <w:rPr>
          <w:w w:val="110"/>
        </w:rPr>
        <w:t>2009).</w:t>
      </w:r>
    </w:p>
    <w:p>
      <w:pPr>
        <w:pStyle w:val="BodyText"/>
        <w:spacing w:before="7"/>
        <w:rPr>
          <w:sz w:val="19"/>
        </w:rPr>
      </w:pPr>
    </w:p>
    <w:p>
      <w:pPr>
        <w:pStyle w:val="BodyText"/>
        <w:spacing w:line="223" w:lineRule="auto"/>
        <w:ind w:left="113" w:right="110"/>
        <w:jc w:val="both"/>
      </w:pPr>
      <w:r>
        <w:rPr>
          <w:w w:val="110"/>
        </w:rPr>
        <w:t>En cuanto al proyecto e-México, se ha explorado la posibilidad de utili-   </w:t>
      </w:r>
      <w:r>
        <w:rPr>
          <w:spacing w:val="52"/>
          <w:w w:val="110"/>
        </w:rPr>
        <w:t> </w:t>
      </w:r>
      <w:r>
        <w:rPr>
          <w:w w:val="110"/>
        </w:rPr>
        <w:t>zar tecnología Wi-Max, asociada a la red de alta velocidad Internet 2, administrada por la corporación universitaria para el desarrollo de inter- net  (CUDI), como  alternativa  a  las  cuatro  redes  satelitales  instaladas en</w:t>
      </w:r>
    </w:p>
    <w:p>
      <w:pPr>
        <w:spacing w:after="0" w:line="223" w:lineRule="auto"/>
        <w:jc w:val="both"/>
        <w:sectPr>
          <w:footerReference w:type="even" r:id="rId853"/>
          <w:footerReference w:type="default" r:id="rId854"/>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5"/>
        </w:rPr>
        <w:t>el sexenio de Vicente </w:t>
      </w:r>
      <w:r>
        <w:rPr>
          <w:spacing w:val="-4"/>
          <w:w w:val="115"/>
        </w:rPr>
        <w:t>Fox. </w:t>
      </w:r>
      <w:r>
        <w:rPr>
          <w:w w:val="115"/>
        </w:rPr>
        <w:t>Aunque se desarrolló el bosquejo legal para instrumentar</w:t>
      </w:r>
      <w:r>
        <w:rPr>
          <w:spacing w:val="-22"/>
          <w:w w:val="115"/>
        </w:rPr>
        <w:t> </w:t>
      </w:r>
      <w:r>
        <w:rPr>
          <w:w w:val="115"/>
        </w:rPr>
        <w:t>un</w:t>
      </w:r>
      <w:r>
        <w:rPr>
          <w:spacing w:val="-22"/>
          <w:w w:val="115"/>
        </w:rPr>
        <w:t> </w:t>
      </w:r>
      <w:r>
        <w:rPr>
          <w:w w:val="115"/>
        </w:rPr>
        <w:t>modelo</w:t>
      </w:r>
      <w:r>
        <w:rPr>
          <w:spacing w:val="-22"/>
          <w:w w:val="115"/>
        </w:rPr>
        <w:t> </w:t>
      </w:r>
      <w:r>
        <w:rPr>
          <w:w w:val="115"/>
        </w:rPr>
        <w:t>de</w:t>
      </w:r>
      <w:r>
        <w:rPr>
          <w:spacing w:val="-22"/>
          <w:w w:val="115"/>
        </w:rPr>
        <w:t> </w:t>
      </w:r>
      <w:r>
        <w:rPr>
          <w:w w:val="115"/>
        </w:rPr>
        <w:t>red</w:t>
      </w:r>
      <w:r>
        <w:rPr>
          <w:spacing w:val="-22"/>
          <w:w w:val="115"/>
        </w:rPr>
        <w:t> </w:t>
      </w:r>
      <w:r>
        <w:rPr>
          <w:w w:val="115"/>
        </w:rPr>
        <w:t>estatal</w:t>
      </w:r>
      <w:r>
        <w:rPr>
          <w:spacing w:val="-22"/>
          <w:w w:val="115"/>
        </w:rPr>
        <w:t> </w:t>
      </w:r>
      <w:r>
        <w:rPr>
          <w:w w:val="115"/>
        </w:rPr>
        <w:t>para</w:t>
      </w:r>
      <w:r>
        <w:rPr>
          <w:spacing w:val="-22"/>
          <w:w w:val="115"/>
        </w:rPr>
        <w:t> </w:t>
      </w:r>
      <w:r>
        <w:rPr>
          <w:w w:val="115"/>
        </w:rPr>
        <w:t>la</w:t>
      </w:r>
      <w:r>
        <w:rPr>
          <w:spacing w:val="-22"/>
          <w:w w:val="115"/>
        </w:rPr>
        <w:t> </w:t>
      </w:r>
      <w:r>
        <w:rPr>
          <w:w w:val="115"/>
        </w:rPr>
        <w:t>educación,</w:t>
      </w:r>
      <w:r>
        <w:rPr>
          <w:spacing w:val="-27"/>
          <w:w w:val="115"/>
        </w:rPr>
        <w:t> </w:t>
      </w:r>
      <w:r>
        <w:rPr>
          <w:w w:val="115"/>
        </w:rPr>
        <w:t>salud</w:t>
      </w:r>
      <w:r>
        <w:rPr>
          <w:spacing w:val="-22"/>
          <w:w w:val="115"/>
        </w:rPr>
        <w:t> </w:t>
      </w:r>
      <w:r>
        <w:rPr>
          <w:w w:val="115"/>
        </w:rPr>
        <w:t>y</w:t>
      </w:r>
      <w:r>
        <w:rPr>
          <w:spacing w:val="-22"/>
          <w:w w:val="115"/>
        </w:rPr>
        <w:t> </w:t>
      </w:r>
      <w:r>
        <w:rPr>
          <w:w w:val="115"/>
        </w:rPr>
        <w:t>gobierno y un anteproyecto técnico para la red estatal de </w:t>
      </w:r>
      <w:r>
        <w:rPr>
          <w:spacing w:val="-3"/>
          <w:w w:val="115"/>
        </w:rPr>
        <w:t>Tabasco </w:t>
      </w:r>
      <w:r>
        <w:rPr>
          <w:w w:val="115"/>
        </w:rPr>
        <w:t>aprovechando estas</w:t>
      </w:r>
      <w:r>
        <w:rPr>
          <w:spacing w:val="-4"/>
          <w:w w:val="115"/>
        </w:rPr>
        <w:t> </w:t>
      </w:r>
      <w:r>
        <w:rPr>
          <w:w w:val="115"/>
        </w:rPr>
        <w:t>alternativas</w:t>
      </w:r>
      <w:r>
        <w:rPr>
          <w:spacing w:val="-4"/>
          <w:w w:val="115"/>
        </w:rPr>
        <w:t> </w:t>
      </w:r>
      <w:r>
        <w:rPr>
          <w:w w:val="115"/>
        </w:rPr>
        <w:t>tecnológicas,</w:t>
      </w:r>
      <w:r>
        <w:rPr>
          <w:spacing w:val="-9"/>
          <w:w w:val="115"/>
        </w:rPr>
        <w:t> </w:t>
      </w:r>
      <w:r>
        <w:rPr>
          <w:w w:val="115"/>
        </w:rPr>
        <w:t>no</w:t>
      </w:r>
      <w:r>
        <w:rPr>
          <w:spacing w:val="-4"/>
          <w:w w:val="115"/>
        </w:rPr>
        <w:t> </w:t>
      </w:r>
      <w:r>
        <w:rPr>
          <w:w w:val="115"/>
        </w:rPr>
        <w:t>se</w:t>
      </w:r>
      <w:r>
        <w:rPr>
          <w:spacing w:val="-4"/>
          <w:w w:val="115"/>
        </w:rPr>
        <w:t> </w:t>
      </w:r>
      <w:r>
        <w:rPr>
          <w:w w:val="115"/>
        </w:rPr>
        <w:t>llegó</w:t>
      </w:r>
      <w:r>
        <w:rPr>
          <w:spacing w:val="-4"/>
          <w:w w:val="115"/>
        </w:rPr>
        <w:t> </w:t>
      </w:r>
      <w:r>
        <w:rPr>
          <w:w w:val="115"/>
        </w:rPr>
        <w:t>a</w:t>
      </w:r>
      <w:r>
        <w:rPr>
          <w:spacing w:val="-4"/>
          <w:w w:val="115"/>
        </w:rPr>
        <w:t> </w:t>
      </w:r>
      <w:r>
        <w:rPr>
          <w:w w:val="115"/>
        </w:rPr>
        <w:t>la</w:t>
      </w:r>
      <w:r>
        <w:rPr>
          <w:spacing w:val="-4"/>
          <w:w w:val="115"/>
        </w:rPr>
        <w:t> </w:t>
      </w:r>
      <w:r>
        <w:rPr>
          <w:w w:val="115"/>
        </w:rPr>
        <w:t>etapa</w:t>
      </w:r>
      <w:r>
        <w:rPr>
          <w:spacing w:val="-4"/>
          <w:w w:val="115"/>
        </w:rPr>
        <w:t> </w:t>
      </w:r>
      <w:r>
        <w:rPr>
          <w:w w:val="115"/>
        </w:rPr>
        <w:t>de</w:t>
      </w:r>
      <w:r>
        <w:rPr>
          <w:spacing w:val="-4"/>
          <w:w w:val="115"/>
        </w:rPr>
        <w:t> </w:t>
      </w:r>
      <w:r>
        <w:rPr>
          <w:w w:val="115"/>
        </w:rPr>
        <w:t>implementación de la</w:t>
      </w:r>
      <w:r>
        <w:rPr>
          <w:spacing w:val="-33"/>
          <w:w w:val="115"/>
        </w:rPr>
        <w:t> </w:t>
      </w:r>
      <w:r>
        <w:rPr>
          <w:w w:val="115"/>
        </w:rPr>
        <w:t>propuesta.</w:t>
      </w:r>
    </w:p>
    <w:p>
      <w:pPr>
        <w:pStyle w:val="BodyText"/>
        <w:rPr>
          <w:sz w:val="19"/>
        </w:rPr>
      </w:pPr>
    </w:p>
    <w:p>
      <w:pPr>
        <w:pStyle w:val="Heading6"/>
        <w:ind w:left="1722"/>
      </w:pPr>
      <w:r>
        <w:rPr>
          <w:w w:val="115"/>
        </w:rPr>
        <w:t>Figura 5.2. Modelo de gobierno Digital.</w:t>
      </w:r>
    </w:p>
    <w:p>
      <w:pPr>
        <w:pStyle w:val="BodyText"/>
        <w:spacing w:before="8"/>
        <w:rPr>
          <w:b/>
          <w:sz w:val="8"/>
        </w:rPr>
      </w:pPr>
      <w:r>
        <w:rPr/>
        <w:drawing>
          <wp:anchor distT="0" distB="0" distL="0" distR="0" allowOverlap="1" layoutInCell="1" locked="0" behindDoc="0" simplePos="0" relativeHeight="3424">
            <wp:simplePos x="0" y="0"/>
            <wp:positionH relativeFrom="page">
              <wp:posOffset>1153941</wp:posOffset>
            </wp:positionH>
            <wp:positionV relativeFrom="paragraph">
              <wp:posOffset>91866</wp:posOffset>
            </wp:positionV>
            <wp:extent cx="3994925" cy="3334512"/>
            <wp:effectExtent l="0" t="0" r="0" b="0"/>
            <wp:wrapTopAndBottom/>
            <wp:docPr id="71" name="image741.png" descr=""/>
            <wp:cNvGraphicFramePr>
              <a:graphicFrameLocks noChangeAspect="1"/>
            </wp:cNvGraphicFramePr>
            <a:graphic>
              <a:graphicData uri="http://schemas.openxmlformats.org/drawingml/2006/picture">
                <pic:pic>
                  <pic:nvPicPr>
                    <pic:cNvPr id="72" name="image741.png"/>
                    <pic:cNvPicPr/>
                  </pic:nvPicPr>
                  <pic:blipFill>
                    <a:blip r:embed="rId855" cstate="print"/>
                    <a:stretch>
                      <a:fillRect/>
                    </a:stretch>
                  </pic:blipFill>
                  <pic:spPr>
                    <a:xfrm>
                      <a:off x="0" y="0"/>
                      <a:ext cx="3994925" cy="3334512"/>
                    </a:xfrm>
                    <a:prstGeom prst="rect">
                      <a:avLst/>
                    </a:prstGeom>
                  </pic:spPr>
                </pic:pic>
              </a:graphicData>
            </a:graphic>
          </wp:anchor>
        </w:drawing>
      </w:r>
    </w:p>
    <w:p>
      <w:pPr>
        <w:spacing w:before="67"/>
        <w:ind w:left="117" w:right="0" w:firstLine="0"/>
        <w:jc w:val="both"/>
        <w:rPr>
          <w:sz w:val="18"/>
        </w:rPr>
      </w:pPr>
      <w:r>
        <w:rPr>
          <w:w w:val="115"/>
          <w:sz w:val="18"/>
        </w:rPr>
        <w:t>Fuente: Secretaría de la Función Pública, 2009.</w:t>
      </w:r>
    </w:p>
    <w:p>
      <w:pPr>
        <w:pStyle w:val="BodyText"/>
        <w:spacing w:before="7"/>
        <w:rPr>
          <w:sz w:val="19"/>
        </w:rPr>
      </w:pPr>
    </w:p>
    <w:p>
      <w:pPr>
        <w:pStyle w:val="BodyText"/>
        <w:spacing w:line="240" w:lineRule="exact"/>
        <w:ind w:left="117" w:right="106"/>
        <w:jc w:val="both"/>
      </w:pPr>
      <w:r>
        <w:rPr>
          <w:w w:val="110"/>
        </w:rPr>
        <w:t>Se dio también continuidad al mantenimiento y desarrollo de contenidos del portal e-México. En los primeros tres años de la administración del presidente Calderón (2006-2009), se integraron más de 2,200 contenidos digitales a la plataforma  e-México,  con  115  mil  usuarios  anotados  y</w:t>
      </w:r>
      <w:r>
        <w:rPr>
          <w:spacing w:val="52"/>
          <w:w w:val="110"/>
        </w:rPr>
        <w:t> </w:t>
      </w:r>
      <w:r>
        <w:rPr>
          <w:w w:val="110"/>
        </w:rPr>
        <w:t>108 millones de páginas desplegadas en el 2008. Además, el modelo “CapaciNET” contó más de 182 mil visitas, apuntando un incremento del</w:t>
      </w:r>
      <w:r>
        <w:rPr>
          <w:spacing w:val="52"/>
          <w:w w:val="110"/>
        </w:rPr>
        <w:t> </w:t>
      </w:r>
      <w:r>
        <w:rPr>
          <w:w w:val="110"/>
        </w:rPr>
        <w:t>49 por ciento comparada con el año pasado. Se redactó el documento accesibilidad digital para personas con capacidades especiales y dio</w:t>
      </w:r>
      <w:r>
        <w:rPr>
          <w:spacing w:val="52"/>
          <w:w w:val="110"/>
        </w:rPr>
        <w:t> </w:t>
      </w:r>
      <w:r>
        <w:rPr>
          <w:w w:val="110"/>
        </w:rPr>
        <w:t>empuje al desarrollo del observatorio de la sociedad de la información,   </w:t>
      </w:r>
      <w:r>
        <w:rPr>
          <w:spacing w:val="52"/>
          <w:w w:val="110"/>
        </w:rPr>
        <w:t> </w:t>
      </w:r>
      <w:r>
        <w:rPr>
          <w:w w:val="110"/>
        </w:rPr>
        <w:t>así como el impulso a la culturización de seguridad informática en sus estrategias de ciudades digitales y banda  </w:t>
      </w:r>
      <w:r>
        <w:rPr>
          <w:spacing w:val="35"/>
          <w:w w:val="110"/>
        </w:rPr>
        <w:t> </w:t>
      </w:r>
      <w:r>
        <w:rPr>
          <w:w w:val="110"/>
        </w:rPr>
        <w:t>ancha.</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Se produjo el proyecto administración de la red interinstitucional que consiste en la relación con instituciones, organismos y asociaciones que posibiliten</w:t>
      </w:r>
      <w:r>
        <w:rPr>
          <w:spacing w:val="-27"/>
          <w:w w:val="115"/>
        </w:rPr>
        <w:t> </w:t>
      </w:r>
      <w:r>
        <w:rPr>
          <w:w w:val="115"/>
        </w:rPr>
        <w:t>continuar</w:t>
      </w:r>
      <w:r>
        <w:rPr>
          <w:spacing w:val="-27"/>
          <w:w w:val="115"/>
        </w:rPr>
        <w:t> </w:t>
      </w:r>
      <w:r>
        <w:rPr>
          <w:w w:val="115"/>
        </w:rPr>
        <w:t>la</w:t>
      </w:r>
      <w:r>
        <w:rPr>
          <w:spacing w:val="-27"/>
          <w:w w:val="115"/>
        </w:rPr>
        <w:t> </w:t>
      </w:r>
      <w:r>
        <w:rPr>
          <w:w w:val="115"/>
        </w:rPr>
        <w:t>creación</w:t>
      </w:r>
      <w:r>
        <w:rPr>
          <w:spacing w:val="-27"/>
          <w:w w:val="115"/>
        </w:rPr>
        <w:t> </w:t>
      </w:r>
      <w:r>
        <w:rPr>
          <w:w w:val="115"/>
        </w:rPr>
        <w:t>y</w:t>
      </w:r>
      <w:r>
        <w:rPr>
          <w:spacing w:val="-27"/>
          <w:w w:val="115"/>
        </w:rPr>
        <w:t> </w:t>
      </w:r>
      <w:r>
        <w:rPr>
          <w:w w:val="115"/>
        </w:rPr>
        <w:t>modernización</w:t>
      </w:r>
      <w:r>
        <w:rPr>
          <w:spacing w:val="-27"/>
          <w:w w:val="115"/>
        </w:rPr>
        <w:t> </w:t>
      </w:r>
      <w:r>
        <w:rPr>
          <w:w w:val="115"/>
        </w:rPr>
        <w:t>de</w:t>
      </w:r>
      <w:r>
        <w:rPr>
          <w:spacing w:val="-27"/>
          <w:w w:val="115"/>
        </w:rPr>
        <w:t> </w:t>
      </w:r>
      <w:r>
        <w:rPr>
          <w:w w:val="115"/>
        </w:rPr>
        <w:t>contenidos</w:t>
      </w:r>
      <w:r>
        <w:rPr>
          <w:spacing w:val="-27"/>
          <w:w w:val="115"/>
        </w:rPr>
        <w:t> </w:t>
      </w:r>
      <w:r>
        <w:rPr>
          <w:w w:val="115"/>
        </w:rPr>
        <w:t>y</w:t>
      </w:r>
      <w:r>
        <w:rPr>
          <w:spacing w:val="-27"/>
          <w:w w:val="115"/>
        </w:rPr>
        <w:t> </w:t>
      </w:r>
      <w:r>
        <w:rPr>
          <w:w w:val="115"/>
        </w:rPr>
        <w:t>servicios digitales de acuerdo con las necesidades de la población, que para 2008 contaba</w:t>
      </w:r>
      <w:r>
        <w:rPr>
          <w:spacing w:val="-23"/>
          <w:w w:val="115"/>
        </w:rPr>
        <w:t> </w:t>
      </w:r>
      <w:r>
        <w:rPr>
          <w:w w:val="115"/>
        </w:rPr>
        <w:t>con</w:t>
      </w:r>
      <w:r>
        <w:rPr>
          <w:spacing w:val="-23"/>
          <w:w w:val="115"/>
        </w:rPr>
        <w:t> </w:t>
      </w:r>
      <w:r>
        <w:rPr>
          <w:w w:val="115"/>
        </w:rPr>
        <w:t>538</w:t>
      </w:r>
      <w:r>
        <w:rPr>
          <w:spacing w:val="-23"/>
          <w:w w:val="115"/>
        </w:rPr>
        <w:t> </w:t>
      </w:r>
      <w:r>
        <w:rPr>
          <w:w w:val="115"/>
        </w:rPr>
        <w:t>instituciones</w:t>
      </w:r>
      <w:r>
        <w:rPr>
          <w:spacing w:val="-23"/>
          <w:w w:val="115"/>
        </w:rPr>
        <w:t> </w:t>
      </w:r>
      <w:r>
        <w:rPr>
          <w:w w:val="115"/>
        </w:rPr>
        <w:t>y</w:t>
      </w:r>
      <w:r>
        <w:rPr>
          <w:spacing w:val="-23"/>
          <w:w w:val="115"/>
        </w:rPr>
        <w:t> </w:t>
      </w:r>
      <w:r>
        <w:rPr>
          <w:w w:val="115"/>
        </w:rPr>
        <w:t>1,210</w:t>
      </w:r>
      <w:r>
        <w:rPr>
          <w:spacing w:val="-23"/>
          <w:w w:val="115"/>
        </w:rPr>
        <w:t> </w:t>
      </w:r>
      <w:r>
        <w:rPr>
          <w:w w:val="115"/>
        </w:rPr>
        <w:t>participantes,</w:t>
      </w:r>
      <w:r>
        <w:rPr>
          <w:spacing w:val="-28"/>
          <w:w w:val="115"/>
        </w:rPr>
        <w:t> </w:t>
      </w:r>
      <w:r>
        <w:rPr>
          <w:w w:val="115"/>
        </w:rPr>
        <w:t>10</w:t>
      </w:r>
      <w:r>
        <w:rPr>
          <w:spacing w:val="-23"/>
          <w:w w:val="115"/>
        </w:rPr>
        <w:t> </w:t>
      </w:r>
      <w:r>
        <w:rPr>
          <w:w w:val="115"/>
        </w:rPr>
        <w:t>por</w:t>
      </w:r>
      <w:r>
        <w:rPr>
          <w:spacing w:val="-23"/>
          <w:w w:val="115"/>
        </w:rPr>
        <w:t> </w:t>
      </w:r>
      <w:r>
        <w:rPr>
          <w:w w:val="115"/>
        </w:rPr>
        <w:t>ciento</w:t>
      </w:r>
      <w:r>
        <w:rPr>
          <w:spacing w:val="-23"/>
          <w:w w:val="115"/>
        </w:rPr>
        <w:t> </w:t>
      </w:r>
      <w:r>
        <w:rPr>
          <w:w w:val="115"/>
        </w:rPr>
        <w:t>más</w:t>
      </w:r>
      <w:r>
        <w:rPr>
          <w:spacing w:val="-23"/>
          <w:w w:val="115"/>
        </w:rPr>
        <w:t> </w:t>
      </w:r>
      <w:r>
        <w:rPr>
          <w:w w:val="115"/>
        </w:rPr>
        <w:t>que el año anterior (Primer Informe de Ejecución 2007; Segundo Informe de Ejecución</w:t>
      </w:r>
      <w:r>
        <w:rPr>
          <w:spacing w:val="-12"/>
          <w:w w:val="115"/>
        </w:rPr>
        <w:t> </w:t>
      </w:r>
      <w:r>
        <w:rPr>
          <w:w w:val="115"/>
        </w:rPr>
        <w:t>2008).</w:t>
      </w:r>
      <w:r>
        <w:rPr>
          <w:spacing w:val="-18"/>
          <w:w w:val="115"/>
        </w:rPr>
        <w:t> </w:t>
      </w:r>
      <w:r>
        <w:rPr>
          <w:w w:val="115"/>
        </w:rPr>
        <w:t>De</w:t>
      </w:r>
      <w:r>
        <w:rPr>
          <w:spacing w:val="-12"/>
          <w:w w:val="115"/>
        </w:rPr>
        <w:t> </w:t>
      </w:r>
      <w:r>
        <w:rPr>
          <w:w w:val="115"/>
        </w:rPr>
        <w:t>este</w:t>
      </w:r>
      <w:r>
        <w:rPr>
          <w:spacing w:val="-12"/>
          <w:w w:val="115"/>
        </w:rPr>
        <w:t> </w:t>
      </w:r>
      <w:r>
        <w:rPr>
          <w:w w:val="115"/>
        </w:rPr>
        <w:t>modo,</w:t>
      </w:r>
      <w:r>
        <w:rPr>
          <w:spacing w:val="-18"/>
          <w:w w:val="115"/>
        </w:rPr>
        <w:t> </w:t>
      </w:r>
      <w:r>
        <w:rPr>
          <w:w w:val="115"/>
        </w:rPr>
        <w:t>los</w:t>
      </w:r>
      <w:r>
        <w:rPr>
          <w:spacing w:val="-12"/>
          <w:w w:val="115"/>
        </w:rPr>
        <w:t> </w:t>
      </w:r>
      <w:r>
        <w:rPr>
          <w:w w:val="115"/>
        </w:rPr>
        <w:t>avances</w:t>
      </w:r>
      <w:r>
        <w:rPr>
          <w:spacing w:val="-12"/>
          <w:w w:val="115"/>
        </w:rPr>
        <w:t> </w:t>
      </w:r>
      <w:r>
        <w:rPr>
          <w:w w:val="115"/>
        </w:rPr>
        <w:t>que</w:t>
      </w:r>
      <w:r>
        <w:rPr>
          <w:spacing w:val="-12"/>
          <w:w w:val="115"/>
        </w:rPr>
        <w:t> </w:t>
      </w:r>
      <w:r>
        <w:rPr>
          <w:w w:val="115"/>
        </w:rPr>
        <w:t>se</w:t>
      </w:r>
      <w:r>
        <w:rPr>
          <w:spacing w:val="-12"/>
          <w:w w:val="115"/>
        </w:rPr>
        <w:t> </w:t>
      </w:r>
      <w:r>
        <w:rPr>
          <w:w w:val="115"/>
        </w:rPr>
        <w:t>dieron</w:t>
      </w:r>
      <w:r>
        <w:rPr>
          <w:spacing w:val="-12"/>
          <w:w w:val="115"/>
        </w:rPr>
        <w:t> </w:t>
      </w:r>
      <w:r>
        <w:rPr>
          <w:w w:val="115"/>
        </w:rPr>
        <w:t>en</w:t>
      </w:r>
      <w:r>
        <w:rPr>
          <w:spacing w:val="-12"/>
          <w:w w:val="115"/>
        </w:rPr>
        <w:t> </w:t>
      </w:r>
      <w:r>
        <w:rPr>
          <w:w w:val="115"/>
        </w:rPr>
        <w:t>los</w:t>
      </w:r>
      <w:r>
        <w:rPr>
          <w:spacing w:val="-12"/>
          <w:w w:val="115"/>
        </w:rPr>
        <w:t> </w:t>
      </w:r>
      <w:r>
        <w:rPr>
          <w:w w:val="115"/>
        </w:rPr>
        <w:t>primeros 3 años del sexenio del presidente Calderón son modestos, y dada la naturaleza</w:t>
      </w:r>
      <w:r>
        <w:rPr>
          <w:spacing w:val="-39"/>
          <w:w w:val="115"/>
        </w:rPr>
        <w:t> </w:t>
      </w:r>
      <w:r>
        <w:rPr>
          <w:w w:val="115"/>
        </w:rPr>
        <w:t>comparativa</w:t>
      </w:r>
      <w:r>
        <w:rPr>
          <w:spacing w:val="-39"/>
          <w:w w:val="115"/>
        </w:rPr>
        <w:t> </w:t>
      </w:r>
      <w:r>
        <w:rPr>
          <w:w w:val="115"/>
        </w:rPr>
        <w:t>de</w:t>
      </w:r>
      <w:r>
        <w:rPr>
          <w:spacing w:val="-39"/>
          <w:w w:val="115"/>
        </w:rPr>
        <w:t> </w:t>
      </w:r>
      <w:r>
        <w:rPr>
          <w:w w:val="115"/>
        </w:rPr>
        <w:t>muchos</w:t>
      </w:r>
      <w:r>
        <w:rPr>
          <w:spacing w:val="-39"/>
          <w:w w:val="115"/>
        </w:rPr>
        <w:t> </w:t>
      </w:r>
      <w:r>
        <w:rPr>
          <w:w w:val="115"/>
        </w:rPr>
        <w:t>de</w:t>
      </w:r>
      <w:r>
        <w:rPr>
          <w:spacing w:val="-39"/>
          <w:w w:val="115"/>
        </w:rPr>
        <w:t> </w:t>
      </w:r>
      <w:r>
        <w:rPr>
          <w:w w:val="115"/>
        </w:rPr>
        <w:t>los</w:t>
      </w:r>
      <w:r>
        <w:rPr>
          <w:spacing w:val="-39"/>
          <w:w w:val="115"/>
        </w:rPr>
        <w:t> </w:t>
      </w:r>
      <w:r>
        <w:rPr>
          <w:w w:val="115"/>
        </w:rPr>
        <w:t>rankings</w:t>
      </w:r>
      <w:r>
        <w:rPr>
          <w:spacing w:val="-39"/>
          <w:w w:val="115"/>
        </w:rPr>
        <w:t> </w:t>
      </w:r>
      <w:r>
        <w:rPr>
          <w:w w:val="115"/>
        </w:rPr>
        <w:t>internacionales,</w:t>
      </w:r>
      <w:r>
        <w:rPr>
          <w:spacing w:val="-41"/>
          <w:w w:val="115"/>
        </w:rPr>
        <w:t> </w:t>
      </w:r>
      <w:r>
        <w:rPr>
          <w:w w:val="115"/>
        </w:rPr>
        <w:t>nuestro país</w:t>
      </w:r>
      <w:r>
        <w:rPr>
          <w:spacing w:val="-14"/>
          <w:w w:val="115"/>
        </w:rPr>
        <w:t> </w:t>
      </w:r>
      <w:r>
        <w:rPr>
          <w:w w:val="115"/>
        </w:rPr>
        <w:t>bajó</w:t>
      </w:r>
      <w:r>
        <w:rPr>
          <w:spacing w:val="-14"/>
          <w:w w:val="115"/>
        </w:rPr>
        <w:t> </w:t>
      </w:r>
      <w:r>
        <w:rPr>
          <w:w w:val="115"/>
        </w:rPr>
        <w:t>varias</w:t>
      </w:r>
      <w:r>
        <w:rPr>
          <w:spacing w:val="-14"/>
          <w:w w:val="115"/>
        </w:rPr>
        <w:t> </w:t>
      </w:r>
      <w:r>
        <w:rPr>
          <w:w w:val="115"/>
        </w:rPr>
        <w:t>posiciones</w:t>
      </w:r>
      <w:r>
        <w:rPr>
          <w:spacing w:val="-14"/>
          <w:w w:val="115"/>
        </w:rPr>
        <w:t> </w:t>
      </w:r>
      <w:r>
        <w:rPr>
          <w:w w:val="115"/>
        </w:rPr>
        <w:t>en</w:t>
      </w:r>
      <w:r>
        <w:rPr>
          <w:spacing w:val="-14"/>
          <w:w w:val="115"/>
        </w:rPr>
        <w:t> </w:t>
      </w:r>
      <w:r>
        <w:rPr>
          <w:w w:val="115"/>
        </w:rPr>
        <w:t>las</w:t>
      </w:r>
      <w:r>
        <w:rPr>
          <w:spacing w:val="-14"/>
          <w:w w:val="115"/>
        </w:rPr>
        <w:t> </w:t>
      </w:r>
      <w:r>
        <w:rPr>
          <w:w w:val="115"/>
        </w:rPr>
        <w:t>siguientes</w:t>
      </w:r>
      <w:r>
        <w:rPr>
          <w:spacing w:val="-14"/>
          <w:w w:val="115"/>
        </w:rPr>
        <w:t> </w:t>
      </w:r>
      <w:r>
        <w:rPr>
          <w:w w:val="115"/>
        </w:rPr>
        <w:t>dos</w:t>
      </w:r>
      <w:r>
        <w:rPr>
          <w:spacing w:val="-14"/>
          <w:w w:val="115"/>
        </w:rPr>
        <w:t> </w:t>
      </w:r>
      <w:r>
        <w:rPr>
          <w:w w:val="115"/>
        </w:rPr>
        <w:t>o</w:t>
      </w:r>
      <w:r>
        <w:rPr>
          <w:spacing w:val="-14"/>
          <w:w w:val="115"/>
        </w:rPr>
        <w:t> </w:t>
      </w:r>
      <w:r>
        <w:rPr>
          <w:w w:val="115"/>
        </w:rPr>
        <w:t>tres</w:t>
      </w:r>
      <w:r>
        <w:rPr>
          <w:spacing w:val="-14"/>
          <w:w w:val="115"/>
        </w:rPr>
        <w:t> </w:t>
      </w:r>
      <w:r>
        <w:rPr>
          <w:w w:val="115"/>
        </w:rPr>
        <w:t>evaluaciones.</w:t>
      </w:r>
    </w:p>
    <w:p>
      <w:pPr>
        <w:pStyle w:val="BodyText"/>
        <w:spacing w:before="8"/>
        <w:rPr>
          <w:sz w:val="19"/>
        </w:rPr>
      </w:pPr>
    </w:p>
    <w:p>
      <w:pPr>
        <w:pStyle w:val="BodyText"/>
        <w:spacing w:line="240" w:lineRule="exact"/>
        <w:ind w:left="113" w:right="114"/>
        <w:jc w:val="both"/>
      </w:pPr>
      <w:r>
        <w:rPr>
          <w:w w:val="115"/>
        </w:rPr>
        <w:t>Dentro de este sexenio es también importante mencionar los esfuerzos realizados por la Comisión Especial de Acceso Digital de la Cámara de Diputados.</w:t>
      </w:r>
      <w:r>
        <w:rPr>
          <w:spacing w:val="-11"/>
          <w:w w:val="115"/>
        </w:rPr>
        <w:t> </w:t>
      </w:r>
      <w:r>
        <w:rPr>
          <w:w w:val="115"/>
        </w:rPr>
        <w:t>En</w:t>
      </w:r>
      <w:r>
        <w:rPr>
          <w:spacing w:val="-5"/>
          <w:w w:val="115"/>
        </w:rPr>
        <w:t> </w:t>
      </w:r>
      <w:r>
        <w:rPr>
          <w:w w:val="115"/>
        </w:rPr>
        <w:t>2010</w:t>
      </w:r>
      <w:r>
        <w:rPr>
          <w:spacing w:val="-5"/>
          <w:w w:val="115"/>
        </w:rPr>
        <w:t> </w:t>
      </w:r>
      <w:r>
        <w:rPr>
          <w:w w:val="115"/>
        </w:rPr>
        <w:t>esta</w:t>
      </w:r>
      <w:r>
        <w:rPr>
          <w:spacing w:val="-5"/>
          <w:w w:val="115"/>
        </w:rPr>
        <w:t> </w:t>
      </w:r>
      <w:r>
        <w:rPr>
          <w:w w:val="115"/>
        </w:rPr>
        <w:t>Comisión</w:t>
      </w:r>
      <w:r>
        <w:rPr>
          <w:spacing w:val="-5"/>
          <w:w w:val="115"/>
        </w:rPr>
        <w:t> </w:t>
      </w:r>
      <w:r>
        <w:rPr>
          <w:w w:val="115"/>
        </w:rPr>
        <w:t>emitió</w:t>
      </w:r>
      <w:r>
        <w:rPr>
          <w:spacing w:val="-5"/>
          <w:w w:val="115"/>
        </w:rPr>
        <w:t> </w:t>
      </w:r>
      <w:r>
        <w:rPr>
          <w:w w:val="115"/>
        </w:rPr>
        <w:t>una</w:t>
      </w:r>
      <w:r>
        <w:rPr>
          <w:spacing w:val="-5"/>
          <w:w w:val="115"/>
        </w:rPr>
        <w:t> </w:t>
      </w:r>
      <w:r>
        <w:rPr>
          <w:w w:val="115"/>
        </w:rPr>
        <w:t>Propuesta</w:t>
      </w:r>
      <w:r>
        <w:rPr>
          <w:spacing w:val="-5"/>
          <w:w w:val="115"/>
        </w:rPr>
        <w:t> </w:t>
      </w:r>
      <w:r>
        <w:rPr>
          <w:w w:val="115"/>
        </w:rPr>
        <w:t>de</w:t>
      </w:r>
      <w:r>
        <w:rPr>
          <w:spacing w:val="-5"/>
          <w:w w:val="115"/>
        </w:rPr>
        <w:t> </w:t>
      </w:r>
      <w:r>
        <w:rPr>
          <w:w w:val="115"/>
        </w:rPr>
        <w:t>Bases</w:t>
      </w:r>
      <w:r>
        <w:rPr>
          <w:spacing w:val="-5"/>
          <w:w w:val="115"/>
        </w:rPr>
        <w:t> </w:t>
      </w:r>
      <w:r>
        <w:rPr>
          <w:w w:val="115"/>
        </w:rPr>
        <w:t>para</w:t>
      </w:r>
      <w:r>
        <w:rPr>
          <w:spacing w:val="-5"/>
          <w:w w:val="115"/>
        </w:rPr>
        <w:t> </w:t>
      </w:r>
      <w:r>
        <w:rPr>
          <w:w w:val="115"/>
        </w:rPr>
        <w:t>la Conformación</w:t>
      </w:r>
      <w:r>
        <w:rPr>
          <w:spacing w:val="-15"/>
          <w:w w:val="115"/>
        </w:rPr>
        <w:t> </w:t>
      </w:r>
      <w:r>
        <w:rPr>
          <w:w w:val="115"/>
        </w:rPr>
        <w:t>de</w:t>
      </w:r>
      <w:r>
        <w:rPr>
          <w:spacing w:val="-15"/>
          <w:w w:val="115"/>
        </w:rPr>
        <w:t> </w:t>
      </w:r>
      <w:r>
        <w:rPr>
          <w:w w:val="115"/>
        </w:rPr>
        <w:t>la</w:t>
      </w:r>
      <w:r>
        <w:rPr>
          <w:spacing w:val="-18"/>
          <w:w w:val="115"/>
        </w:rPr>
        <w:t> </w:t>
      </w:r>
      <w:r>
        <w:rPr>
          <w:w w:val="115"/>
        </w:rPr>
        <w:t>Agenda</w:t>
      </w:r>
      <w:r>
        <w:rPr>
          <w:spacing w:val="-15"/>
          <w:w w:val="115"/>
        </w:rPr>
        <w:t> </w:t>
      </w:r>
      <w:r>
        <w:rPr>
          <w:w w:val="115"/>
        </w:rPr>
        <w:t>Digital.</w:t>
      </w:r>
      <w:r>
        <w:rPr>
          <w:spacing w:val="-20"/>
          <w:w w:val="115"/>
        </w:rPr>
        <w:t> </w:t>
      </w:r>
      <w:r>
        <w:rPr>
          <w:w w:val="115"/>
        </w:rPr>
        <w:t>En</w:t>
      </w:r>
      <w:r>
        <w:rPr>
          <w:spacing w:val="-15"/>
          <w:w w:val="115"/>
        </w:rPr>
        <w:t> </w:t>
      </w:r>
      <w:r>
        <w:rPr>
          <w:w w:val="115"/>
        </w:rPr>
        <w:t>esta</w:t>
      </w:r>
      <w:r>
        <w:rPr>
          <w:spacing w:val="-15"/>
          <w:w w:val="115"/>
        </w:rPr>
        <w:t> </w:t>
      </w:r>
      <w:r>
        <w:rPr>
          <w:w w:val="115"/>
        </w:rPr>
        <w:t>propuesta</w:t>
      </w:r>
      <w:r>
        <w:rPr>
          <w:spacing w:val="-15"/>
          <w:w w:val="115"/>
        </w:rPr>
        <w:t> </w:t>
      </w:r>
      <w:r>
        <w:rPr>
          <w:w w:val="115"/>
        </w:rPr>
        <w:t>se</w:t>
      </w:r>
      <w:r>
        <w:rPr>
          <w:spacing w:val="-15"/>
          <w:w w:val="115"/>
        </w:rPr>
        <w:t> </w:t>
      </w:r>
      <w:r>
        <w:rPr>
          <w:w w:val="115"/>
        </w:rPr>
        <w:t>define</w:t>
      </w:r>
      <w:r>
        <w:rPr>
          <w:spacing w:val="-15"/>
          <w:w w:val="115"/>
        </w:rPr>
        <w:t> </w:t>
      </w:r>
      <w:r>
        <w:rPr>
          <w:w w:val="115"/>
        </w:rPr>
        <w:t>la</w:t>
      </w:r>
      <w:r>
        <w:rPr>
          <w:spacing w:val="-18"/>
          <w:w w:val="115"/>
        </w:rPr>
        <w:t> </w:t>
      </w:r>
      <w:r>
        <w:rPr>
          <w:w w:val="115"/>
        </w:rPr>
        <w:t>Agenda </w:t>
      </w:r>
      <w:r>
        <w:rPr>
          <w:spacing w:val="-3"/>
          <w:w w:val="115"/>
        </w:rPr>
        <w:t>Digital Nacional como </w:t>
      </w:r>
      <w:r>
        <w:rPr>
          <w:w w:val="115"/>
        </w:rPr>
        <w:t>el </w:t>
      </w:r>
      <w:r>
        <w:rPr>
          <w:spacing w:val="-3"/>
          <w:w w:val="115"/>
        </w:rPr>
        <w:t>mecanismo </w:t>
      </w:r>
      <w:r>
        <w:rPr>
          <w:w w:val="115"/>
        </w:rPr>
        <w:t>por </w:t>
      </w:r>
      <w:r>
        <w:rPr>
          <w:spacing w:val="-3"/>
          <w:w w:val="115"/>
        </w:rPr>
        <w:t>medio </w:t>
      </w:r>
      <w:r>
        <w:rPr>
          <w:w w:val="115"/>
        </w:rPr>
        <w:t>del </w:t>
      </w:r>
      <w:r>
        <w:rPr>
          <w:spacing w:val="-3"/>
          <w:w w:val="115"/>
        </w:rPr>
        <w:t>cual </w:t>
      </w:r>
      <w:r>
        <w:rPr>
          <w:w w:val="115"/>
        </w:rPr>
        <w:t>el </w:t>
      </w:r>
      <w:r>
        <w:rPr>
          <w:spacing w:val="-3"/>
          <w:w w:val="115"/>
        </w:rPr>
        <w:t>gobierno </w:t>
      </w:r>
      <w:r>
        <w:rPr>
          <w:w w:val="115"/>
        </w:rPr>
        <w:t>y </w:t>
      </w:r>
      <w:r>
        <w:rPr>
          <w:spacing w:val="-3"/>
          <w:w w:val="115"/>
        </w:rPr>
        <w:t>sus organismos </w:t>
      </w:r>
      <w:r>
        <w:rPr>
          <w:spacing w:val="-4"/>
          <w:w w:val="115"/>
        </w:rPr>
        <w:t>reguladores </w:t>
      </w:r>
      <w:r>
        <w:rPr>
          <w:w w:val="115"/>
        </w:rPr>
        <w:t>se </w:t>
      </w:r>
      <w:r>
        <w:rPr>
          <w:spacing w:val="-3"/>
          <w:w w:val="115"/>
        </w:rPr>
        <w:t>coordinan, </w:t>
      </w:r>
      <w:r>
        <w:rPr>
          <w:w w:val="115"/>
        </w:rPr>
        <w:t>y </w:t>
      </w:r>
      <w:r>
        <w:rPr>
          <w:spacing w:val="-3"/>
          <w:w w:val="115"/>
        </w:rPr>
        <w:t>construyen políticas para </w:t>
      </w:r>
      <w:r>
        <w:rPr>
          <w:spacing w:val="-4"/>
          <w:w w:val="115"/>
        </w:rPr>
        <w:t>promo- </w:t>
      </w:r>
      <w:r>
        <w:rPr>
          <w:w w:val="115"/>
        </w:rPr>
        <w:t>ver el progreso económico y el despliegue de la infraestructura por medio del uso de las TIC. Como reto más importante, se identifica la ar- monización de las legislaciones vigentes para crear condiciones que aumenten la implementación de las TIC y el entorno digital en términos de infraestructura, educación, y políticas de acceso a servicios digitales (Cámara</w:t>
      </w:r>
      <w:r>
        <w:rPr>
          <w:spacing w:val="-17"/>
          <w:w w:val="115"/>
        </w:rPr>
        <w:t> </w:t>
      </w:r>
      <w:r>
        <w:rPr>
          <w:w w:val="115"/>
        </w:rPr>
        <w:t>de</w:t>
      </w:r>
      <w:r>
        <w:rPr>
          <w:spacing w:val="-17"/>
          <w:w w:val="115"/>
        </w:rPr>
        <w:t> </w:t>
      </w:r>
      <w:r>
        <w:rPr>
          <w:w w:val="115"/>
        </w:rPr>
        <w:t>Diputados,</w:t>
      </w:r>
      <w:r>
        <w:rPr>
          <w:spacing w:val="-22"/>
          <w:w w:val="115"/>
        </w:rPr>
        <w:t> </w:t>
      </w:r>
      <w:r>
        <w:rPr>
          <w:w w:val="115"/>
        </w:rPr>
        <w:t>2010).</w:t>
      </w:r>
    </w:p>
    <w:p>
      <w:pPr>
        <w:pStyle w:val="BodyText"/>
        <w:spacing w:before="8"/>
        <w:rPr>
          <w:sz w:val="19"/>
        </w:rPr>
      </w:pPr>
    </w:p>
    <w:p>
      <w:pPr>
        <w:pStyle w:val="BodyText"/>
        <w:spacing w:line="240" w:lineRule="exact"/>
        <w:ind w:left="113" w:right="108"/>
        <w:jc w:val="both"/>
      </w:pPr>
      <w:r>
        <w:rPr>
          <w:w w:val="115"/>
        </w:rPr>
        <w:t>En</w:t>
      </w:r>
      <w:r>
        <w:rPr>
          <w:spacing w:val="-13"/>
          <w:w w:val="115"/>
        </w:rPr>
        <w:t> </w:t>
      </w:r>
      <w:r>
        <w:rPr>
          <w:w w:val="115"/>
        </w:rPr>
        <w:t>esta</w:t>
      </w:r>
      <w:r>
        <w:rPr>
          <w:spacing w:val="-13"/>
          <w:w w:val="115"/>
        </w:rPr>
        <w:t> </w:t>
      </w:r>
      <w:r>
        <w:rPr>
          <w:w w:val="115"/>
        </w:rPr>
        <w:t>propuesta,</w:t>
      </w:r>
      <w:r>
        <w:rPr>
          <w:spacing w:val="-18"/>
          <w:w w:val="115"/>
        </w:rPr>
        <w:t> </w:t>
      </w:r>
      <w:r>
        <w:rPr>
          <w:w w:val="115"/>
        </w:rPr>
        <w:t>el</w:t>
      </w:r>
      <w:r>
        <w:rPr>
          <w:spacing w:val="-13"/>
          <w:w w:val="115"/>
        </w:rPr>
        <w:t> </w:t>
      </w:r>
      <w:r>
        <w:rPr>
          <w:w w:val="115"/>
        </w:rPr>
        <w:t>gobierno</w:t>
      </w:r>
      <w:r>
        <w:rPr>
          <w:spacing w:val="-13"/>
          <w:w w:val="115"/>
        </w:rPr>
        <w:t> </w:t>
      </w:r>
      <w:r>
        <w:rPr>
          <w:w w:val="115"/>
        </w:rPr>
        <w:t>digital</w:t>
      </w:r>
      <w:r>
        <w:rPr>
          <w:spacing w:val="-13"/>
          <w:w w:val="115"/>
        </w:rPr>
        <w:t> </w:t>
      </w:r>
      <w:r>
        <w:rPr>
          <w:w w:val="115"/>
        </w:rPr>
        <w:t>se</w:t>
      </w:r>
      <w:r>
        <w:rPr>
          <w:spacing w:val="-13"/>
          <w:w w:val="115"/>
        </w:rPr>
        <w:t> </w:t>
      </w:r>
      <w:r>
        <w:rPr>
          <w:w w:val="115"/>
        </w:rPr>
        <w:t>identifica</w:t>
      </w:r>
      <w:r>
        <w:rPr>
          <w:spacing w:val="-13"/>
          <w:w w:val="115"/>
        </w:rPr>
        <w:t> </w:t>
      </w:r>
      <w:r>
        <w:rPr>
          <w:w w:val="115"/>
        </w:rPr>
        <w:t>como</w:t>
      </w:r>
      <w:r>
        <w:rPr>
          <w:spacing w:val="-13"/>
          <w:w w:val="115"/>
        </w:rPr>
        <w:t> </w:t>
      </w:r>
      <w:r>
        <w:rPr>
          <w:w w:val="115"/>
        </w:rPr>
        <w:t>el</w:t>
      </w:r>
      <w:r>
        <w:rPr>
          <w:spacing w:val="-13"/>
          <w:w w:val="115"/>
        </w:rPr>
        <w:t> </w:t>
      </w:r>
      <w:r>
        <w:rPr>
          <w:w w:val="115"/>
        </w:rPr>
        <w:t>tercer</w:t>
      </w:r>
      <w:r>
        <w:rPr>
          <w:spacing w:val="-13"/>
          <w:w w:val="115"/>
        </w:rPr>
        <w:t> </w:t>
      </w:r>
      <w:r>
        <w:rPr>
          <w:w w:val="115"/>
        </w:rPr>
        <w:t>objetivo de cinco. Las atribuciones que se resaltan son tres. Como primera atri- bución está el incremento de la transparencia gubernamental utilizando el potencial de las TIC para la entrega de información pública a los ciudadanos;</w:t>
      </w:r>
      <w:r>
        <w:rPr>
          <w:spacing w:val="-9"/>
          <w:w w:val="115"/>
        </w:rPr>
        <w:t> </w:t>
      </w:r>
      <w:r>
        <w:rPr>
          <w:w w:val="115"/>
        </w:rPr>
        <w:t>y</w:t>
      </w:r>
      <w:r>
        <w:rPr>
          <w:spacing w:val="-9"/>
          <w:w w:val="115"/>
        </w:rPr>
        <w:t> </w:t>
      </w:r>
      <w:r>
        <w:rPr>
          <w:w w:val="115"/>
        </w:rPr>
        <w:t>por</w:t>
      </w:r>
      <w:r>
        <w:rPr>
          <w:spacing w:val="-9"/>
          <w:w w:val="115"/>
        </w:rPr>
        <w:t> </w:t>
      </w:r>
      <w:r>
        <w:rPr>
          <w:w w:val="115"/>
        </w:rPr>
        <w:t>lo</w:t>
      </w:r>
      <w:r>
        <w:rPr>
          <w:spacing w:val="-9"/>
          <w:w w:val="115"/>
        </w:rPr>
        <w:t> </w:t>
      </w:r>
      <w:r>
        <w:rPr>
          <w:w w:val="115"/>
        </w:rPr>
        <w:t>tanto,</w:t>
      </w:r>
      <w:r>
        <w:rPr>
          <w:spacing w:val="-14"/>
          <w:w w:val="115"/>
        </w:rPr>
        <w:t> </w:t>
      </w:r>
      <w:r>
        <w:rPr>
          <w:w w:val="115"/>
        </w:rPr>
        <w:t>la</w:t>
      </w:r>
      <w:r>
        <w:rPr>
          <w:spacing w:val="-9"/>
          <w:w w:val="115"/>
        </w:rPr>
        <w:t> </w:t>
      </w:r>
      <w:r>
        <w:rPr>
          <w:w w:val="115"/>
        </w:rPr>
        <w:t>mejora</w:t>
      </w:r>
      <w:r>
        <w:rPr>
          <w:spacing w:val="-9"/>
          <w:w w:val="115"/>
        </w:rPr>
        <w:t> </w:t>
      </w:r>
      <w:r>
        <w:rPr>
          <w:w w:val="115"/>
        </w:rPr>
        <w:t>de</w:t>
      </w:r>
      <w:r>
        <w:rPr>
          <w:spacing w:val="-9"/>
          <w:w w:val="115"/>
        </w:rPr>
        <w:t> </w:t>
      </w:r>
      <w:r>
        <w:rPr>
          <w:w w:val="115"/>
        </w:rPr>
        <w:t>los</w:t>
      </w:r>
      <w:r>
        <w:rPr>
          <w:spacing w:val="-9"/>
          <w:w w:val="115"/>
        </w:rPr>
        <w:t> </w:t>
      </w:r>
      <w:r>
        <w:rPr>
          <w:w w:val="115"/>
        </w:rPr>
        <w:t>trámites</w:t>
      </w:r>
      <w:r>
        <w:rPr>
          <w:spacing w:val="-9"/>
          <w:w w:val="115"/>
        </w:rPr>
        <w:t> </w:t>
      </w:r>
      <w:r>
        <w:rPr>
          <w:w w:val="115"/>
        </w:rPr>
        <w:t>de</w:t>
      </w:r>
      <w:r>
        <w:rPr>
          <w:spacing w:val="-9"/>
          <w:w w:val="115"/>
        </w:rPr>
        <w:t> </w:t>
      </w:r>
      <w:r>
        <w:rPr>
          <w:w w:val="115"/>
        </w:rPr>
        <w:t>solicitud</w:t>
      </w:r>
      <w:r>
        <w:rPr>
          <w:spacing w:val="-9"/>
          <w:w w:val="115"/>
        </w:rPr>
        <w:t> </w:t>
      </w:r>
      <w:r>
        <w:rPr>
          <w:w w:val="115"/>
        </w:rPr>
        <w:t>de</w:t>
      </w:r>
      <w:r>
        <w:rPr>
          <w:spacing w:val="-9"/>
          <w:w w:val="115"/>
        </w:rPr>
        <w:t> </w:t>
      </w:r>
      <w:r>
        <w:rPr>
          <w:w w:val="115"/>
        </w:rPr>
        <w:t>datos públicos.</w:t>
      </w:r>
      <w:r>
        <w:rPr>
          <w:spacing w:val="-11"/>
          <w:w w:val="115"/>
        </w:rPr>
        <w:t> </w:t>
      </w:r>
      <w:r>
        <w:rPr>
          <w:w w:val="115"/>
        </w:rPr>
        <w:t>La</w:t>
      </w:r>
      <w:r>
        <w:rPr>
          <w:spacing w:val="-5"/>
          <w:w w:val="115"/>
        </w:rPr>
        <w:t> </w:t>
      </w:r>
      <w:r>
        <w:rPr>
          <w:w w:val="115"/>
        </w:rPr>
        <w:t>segunda</w:t>
      </w:r>
      <w:r>
        <w:rPr>
          <w:spacing w:val="-6"/>
          <w:w w:val="115"/>
        </w:rPr>
        <w:t> </w:t>
      </w:r>
      <w:r>
        <w:rPr>
          <w:w w:val="115"/>
        </w:rPr>
        <w:t>atribución</w:t>
      </w:r>
      <w:r>
        <w:rPr>
          <w:spacing w:val="-5"/>
          <w:w w:val="115"/>
        </w:rPr>
        <w:t> </w:t>
      </w:r>
      <w:r>
        <w:rPr>
          <w:w w:val="115"/>
        </w:rPr>
        <w:t>es</w:t>
      </w:r>
      <w:r>
        <w:rPr>
          <w:spacing w:val="-5"/>
          <w:w w:val="115"/>
        </w:rPr>
        <w:t> </w:t>
      </w:r>
      <w:r>
        <w:rPr>
          <w:w w:val="115"/>
        </w:rPr>
        <w:t>el</w:t>
      </w:r>
      <w:r>
        <w:rPr>
          <w:spacing w:val="-5"/>
          <w:w w:val="115"/>
        </w:rPr>
        <w:t> </w:t>
      </w:r>
      <w:r>
        <w:rPr>
          <w:w w:val="115"/>
        </w:rPr>
        <w:t>comercio</w:t>
      </w:r>
      <w:r>
        <w:rPr>
          <w:spacing w:val="-5"/>
          <w:w w:val="115"/>
        </w:rPr>
        <w:t> </w:t>
      </w:r>
      <w:r>
        <w:rPr>
          <w:w w:val="115"/>
        </w:rPr>
        <w:t>electrónico.</w:t>
      </w:r>
      <w:r>
        <w:rPr>
          <w:spacing w:val="-11"/>
          <w:w w:val="115"/>
        </w:rPr>
        <w:t> </w:t>
      </w:r>
      <w:r>
        <w:rPr>
          <w:w w:val="115"/>
        </w:rPr>
        <w:t>En</w:t>
      </w:r>
      <w:r>
        <w:rPr>
          <w:spacing w:val="-5"/>
          <w:w w:val="115"/>
        </w:rPr>
        <w:t> </w:t>
      </w:r>
      <w:r>
        <w:rPr>
          <w:w w:val="115"/>
        </w:rPr>
        <w:t>este</w:t>
      </w:r>
      <w:r>
        <w:rPr>
          <w:spacing w:val="-5"/>
          <w:w w:val="115"/>
        </w:rPr>
        <w:t> </w:t>
      </w:r>
      <w:r>
        <w:rPr>
          <w:w w:val="115"/>
        </w:rPr>
        <w:t>rubro se</w:t>
      </w:r>
      <w:r>
        <w:rPr>
          <w:spacing w:val="-16"/>
          <w:w w:val="115"/>
        </w:rPr>
        <w:t> </w:t>
      </w:r>
      <w:r>
        <w:rPr>
          <w:w w:val="115"/>
        </w:rPr>
        <w:t>propone</w:t>
      </w:r>
      <w:r>
        <w:rPr>
          <w:spacing w:val="-16"/>
          <w:w w:val="115"/>
        </w:rPr>
        <w:t> </w:t>
      </w:r>
      <w:r>
        <w:rPr>
          <w:w w:val="115"/>
        </w:rPr>
        <w:t>impulsar</w:t>
      </w:r>
      <w:r>
        <w:rPr>
          <w:spacing w:val="-16"/>
          <w:w w:val="115"/>
        </w:rPr>
        <w:t> </w:t>
      </w:r>
      <w:r>
        <w:rPr>
          <w:w w:val="115"/>
        </w:rPr>
        <w:t>el</w:t>
      </w:r>
      <w:r>
        <w:rPr>
          <w:spacing w:val="-16"/>
          <w:w w:val="115"/>
        </w:rPr>
        <w:t> </w:t>
      </w:r>
      <w:r>
        <w:rPr>
          <w:w w:val="115"/>
        </w:rPr>
        <w:t>uso</w:t>
      </w:r>
      <w:r>
        <w:rPr>
          <w:spacing w:val="-16"/>
          <w:w w:val="115"/>
        </w:rPr>
        <w:t> </w:t>
      </w:r>
      <w:r>
        <w:rPr>
          <w:w w:val="115"/>
        </w:rPr>
        <w:t>de</w:t>
      </w:r>
      <w:r>
        <w:rPr>
          <w:spacing w:val="-16"/>
          <w:w w:val="115"/>
        </w:rPr>
        <w:t> </w:t>
      </w:r>
      <w:r>
        <w:rPr>
          <w:w w:val="115"/>
        </w:rPr>
        <w:t>las</w:t>
      </w:r>
      <w:r>
        <w:rPr>
          <w:spacing w:val="-16"/>
          <w:w w:val="115"/>
        </w:rPr>
        <w:t> </w:t>
      </w:r>
      <w:r>
        <w:rPr>
          <w:w w:val="115"/>
        </w:rPr>
        <w:t>firmas</w:t>
      </w:r>
      <w:r>
        <w:rPr>
          <w:spacing w:val="-16"/>
          <w:w w:val="115"/>
        </w:rPr>
        <w:t> </w:t>
      </w:r>
      <w:r>
        <w:rPr>
          <w:w w:val="115"/>
        </w:rPr>
        <w:t>electrónicas,</w:t>
      </w:r>
      <w:r>
        <w:rPr>
          <w:spacing w:val="-21"/>
          <w:w w:val="115"/>
        </w:rPr>
        <w:t> </w:t>
      </w:r>
      <w:r>
        <w:rPr>
          <w:w w:val="115"/>
        </w:rPr>
        <w:t>las</w:t>
      </w:r>
      <w:r>
        <w:rPr>
          <w:spacing w:val="-16"/>
          <w:w w:val="115"/>
        </w:rPr>
        <w:t> </w:t>
      </w:r>
      <w:r>
        <w:rPr>
          <w:w w:val="115"/>
        </w:rPr>
        <w:t>declaraciones</w:t>
      </w:r>
      <w:r>
        <w:rPr>
          <w:spacing w:val="-16"/>
          <w:w w:val="115"/>
        </w:rPr>
        <w:t> </w:t>
      </w:r>
      <w:r>
        <w:rPr>
          <w:w w:val="115"/>
        </w:rPr>
        <w:t>de impuestos</w:t>
      </w:r>
      <w:r>
        <w:rPr>
          <w:spacing w:val="-14"/>
          <w:w w:val="115"/>
        </w:rPr>
        <w:t> </w:t>
      </w:r>
      <w:r>
        <w:rPr>
          <w:w w:val="115"/>
        </w:rPr>
        <w:t>por</w:t>
      </w:r>
      <w:r>
        <w:rPr>
          <w:spacing w:val="-14"/>
          <w:w w:val="115"/>
        </w:rPr>
        <w:t> </w:t>
      </w:r>
      <w:r>
        <w:rPr>
          <w:w w:val="115"/>
        </w:rPr>
        <w:t>internet,</w:t>
      </w:r>
      <w:r>
        <w:rPr>
          <w:spacing w:val="-19"/>
          <w:w w:val="115"/>
        </w:rPr>
        <w:t> </w:t>
      </w:r>
      <w:r>
        <w:rPr>
          <w:w w:val="115"/>
        </w:rPr>
        <w:t>los</w:t>
      </w:r>
      <w:r>
        <w:rPr>
          <w:spacing w:val="-14"/>
          <w:w w:val="115"/>
        </w:rPr>
        <w:t> </w:t>
      </w:r>
      <w:r>
        <w:rPr>
          <w:w w:val="115"/>
        </w:rPr>
        <w:t>pagos</w:t>
      </w:r>
      <w:r>
        <w:rPr>
          <w:spacing w:val="-14"/>
          <w:w w:val="115"/>
        </w:rPr>
        <w:t> </w:t>
      </w:r>
      <w:r>
        <w:rPr>
          <w:w w:val="115"/>
        </w:rPr>
        <w:t>electrónicos,</w:t>
      </w:r>
      <w:r>
        <w:rPr>
          <w:spacing w:val="-19"/>
          <w:w w:val="115"/>
        </w:rPr>
        <w:t> </w:t>
      </w:r>
      <w:r>
        <w:rPr>
          <w:w w:val="115"/>
        </w:rPr>
        <w:t>y</w:t>
      </w:r>
      <w:r>
        <w:rPr>
          <w:spacing w:val="-14"/>
          <w:w w:val="115"/>
        </w:rPr>
        <w:t> </w:t>
      </w:r>
      <w:r>
        <w:rPr>
          <w:w w:val="115"/>
        </w:rPr>
        <w:t>los</w:t>
      </w:r>
      <w:r>
        <w:rPr>
          <w:spacing w:val="-14"/>
          <w:w w:val="115"/>
        </w:rPr>
        <w:t> </w:t>
      </w:r>
      <w:r>
        <w:rPr>
          <w:w w:val="115"/>
        </w:rPr>
        <w:t>certificados</w:t>
      </w:r>
      <w:r>
        <w:rPr>
          <w:spacing w:val="-14"/>
          <w:w w:val="115"/>
        </w:rPr>
        <w:t> </w:t>
      </w:r>
      <w:r>
        <w:rPr>
          <w:w w:val="115"/>
        </w:rPr>
        <w:t>digitales. </w:t>
      </w:r>
      <w:r>
        <w:rPr>
          <w:spacing w:val="-6"/>
          <w:w w:val="115"/>
        </w:rPr>
        <w:t>Por</w:t>
      </w:r>
      <w:r>
        <w:rPr>
          <w:spacing w:val="-16"/>
          <w:w w:val="115"/>
        </w:rPr>
        <w:t> </w:t>
      </w:r>
      <w:r>
        <w:rPr>
          <w:w w:val="115"/>
        </w:rPr>
        <w:t>último,</w:t>
      </w:r>
      <w:r>
        <w:rPr>
          <w:spacing w:val="-21"/>
          <w:w w:val="115"/>
        </w:rPr>
        <w:t> </w:t>
      </w:r>
      <w:r>
        <w:rPr>
          <w:w w:val="115"/>
        </w:rPr>
        <w:t>se</w:t>
      </w:r>
      <w:r>
        <w:rPr>
          <w:spacing w:val="-16"/>
          <w:w w:val="115"/>
        </w:rPr>
        <w:t> </w:t>
      </w:r>
      <w:r>
        <w:rPr>
          <w:w w:val="115"/>
        </w:rPr>
        <w:t>considera</w:t>
      </w:r>
      <w:r>
        <w:rPr>
          <w:spacing w:val="-16"/>
          <w:w w:val="115"/>
        </w:rPr>
        <w:t> </w:t>
      </w:r>
      <w:r>
        <w:rPr>
          <w:w w:val="115"/>
        </w:rPr>
        <w:t>la</w:t>
      </w:r>
      <w:r>
        <w:rPr>
          <w:spacing w:val="-16"/>
          <w:w w:val="115"/>
        </w:rPr>
        <w:t> </w:t>
      </w:r>
      <w:r>
        <w:rPr>
          <w:w w:val="115"/>
        </w:rPr>
        <w:t>mejora</w:t>
      </w:r>
      <w:r>
        <w:rPr>
          <w:spacing w:val="-16"/>
          <w:w w:val="115"/>
        </w:rPr>
        <w:t> </w:t>
      </w:r>
      <w:r>
        <w:rPr>
          <w:w w:val="115"/>
        </w:rPr>
        <w:t>de</w:t>
      </w:r>
      <w:r>
        <w:rPr>
          <w:spacing w:val="-16"/>
          <w:w w:val="115"/>
        </w:rPr>
        <w:t> </w:t>
      </w:r>
      <w:r>
        <w:rPr>
          <w:w w:val="115"/>
        </w:rPr>
        <w:t>la</w:t>
      </w:r>
      <w:r>
        <w:rPr>
          <w:spacing w:val="-16"/>
          <w:w w:val="115"/>
        </w:rPr>
        <w:t> </w:t>
      </w:r>
      <w:r>
        <w:rPr>
          <w:w w:val="115"/>
        </w:rPr>
        <w:t>gestión</w:t>
      </w:r>
      <w:r>
        <w:rPr>
          <w:spacing w:val="-16"/>
          <w:w w:val="115"/>
        </w:rPr>
        <w:t> </w:t>
      </w:r>
      <w:r>
        <w:rPr>
          <w:w w:val="115"/>
        </w:rPr>
        <w:t>gubernamental</w:t>
      </w:r>
      <w:r>
        <w:rPr>
          <w:spacing w:val="-16"/>
          <w:w w:val="115"/>
        </w:rPr>
        <w:t> </w:t>
      </w:r>
      <w:r>
        <w:rPr>
          <w:w w:val="115"/>
        </w:rPr>
        <w:t>por</w:t>
      </w:r>
      <w:r>
        <w:rPr>
          <w:spacing w:val="-16"/>
          <w:w w:val="115"/>
        </w:rPr>
        <w:t> </w:t>
      </w:r>
      <w:r>
        <w:rPr>
          <w:w w:val="115"/>
        </w:rPr>
        <w:t>medio de las herramientas en línea, y así hacer más eficientes a las instancias públicas</w:t>
      </w:r>
      <w:r>
        <w:rPr>
          <w:spacing w:val="-21"/>
          <w:w w:val="115"/>
        </w:rPr>
        <w:t> </w:t>
      </w:r>
      <w:r>
        <w:rPr>
          <w:w w:val="115"/>
        </w:rPr>
        <w:t>(Cámara</w:t>
      </w:r>
      <w:r>
        <w:rPr>
          <w:spacing w:val="-21"/>
          <w:w w:val="115"/>
        </w:rPr>
        <w:t> </w:t>
      </w:r>
      <w:r>
        <w:rPr>
          <w:w w:val="115"/>
        </w:rPr>
        <w:t>de</w:t>
      </w:r>
      <w:r>
        <w:rPr>
          <w:spacing w:val="-21"/>
          <w:w w:val="115"/>
        </w:rPr>
        <w:t> </w:t>
      </w:r>
      <w:r>
        <w:rPr>
          <w:w w:val="115"/>
        </w:rPr>
        <w:t>Diputados,</w:t>
      </w:r>
      <w:r>
        <w:rPr>
          <w:spacing w:val="-26"/>
          <w:w w:val="115"/>
        </w:rPr>
        <w:t> </w:t>
      </w:r>
      <w:r>
        <w:rPr>
          <w:w w:val="115"/>
        </w:rPr>
        <w:t>2010).</w:t>
      </w:r>
      <w:r>
        <w:rPr>
          <w:spacing w:val="-26"/>
          <w:w w:val="115"/>
        </w:rPr>
        <w:t> </w:t>
      </w:r>
      <w:r>
        <w:rPr>
          <w:w w:val="115"/>
        </w:rPr>
        <w:t>Esta</w:t>
      </w:r>
      <w:r>
        <w:rPr>
          <w:spacing w:val="-21"/>
          <w:w w:val="115"/>
        </w:rPr>
        <w:t> </w:t>
      </w:r>
      <w:r>
        <w:rPr>
          <w:w w:val="115"/>
        </w:rPr>
        <w:t>última</w:t>
      </w:r>
      <w:r>
        <w:rPr>
          <w:spacing w:val="-21"/>
          <w:w w:val="115"/>
        </w:rPr>
        <w:t> </w:t>
      </w:r>
      <w:r>
        <w:rPr>
          <w:w w:val="115"/>
        </w:rPr>
        <w:t>atribución</w:t>
      </w:r>
      <w:r>
        <w:rPr>
          <w:spacing w:val="-21"/>
          <w:w w:val="115"/>
        </w:rPr>
        <w:t> </w:t>
      </w:r>
      <w:r>
        <w:rPr>
          <w:w w:val="115"/>
        </w:rPr>
        <w:t>del</w:t>
      </w:r>
      <w:r>
        <w:rPr>
          <w:spacing w:val="-21"/>
          <w:w w:val="115"/>
        </w:rPr>
        <w:t> </w:t>
      </w:r>
      <w:r>
        <w:rPr>
          <w:w w:val="115"/>
        </w:rPr>
        <w:t>gobierno digital implica un incremento en la oferta de servicios digitales para la ciudadanía.</w:t>
      </w:r>
      <w:r>
        <w:rPr>
          <w:spacing w:val="-20"/>
          <w:w w:val="115"/>
        </w:rPr>
        <w:t> </w:t>
      </w:r>
      <w:r>
        <w:rPr>
          <w:w w:val="115"/>
        </w:rPr>
        <w:t>Adicionalmente,</w:t>
      </w:r>
      <w:r>
        <w:rPr>
          <w:spacing w:val="-16"/>
          <w:w w:val="115"/>
        </w:rPr>
        <w:t> </w:t>
      </w:r>
      <w:r>
        <w:rPr>
          <w:w w:val="115"/>
        </w:rPr>
        <w:t>al</w:t>
      </w:r>
      <w:r>
        <w:rPr>
          <w:spacing w:val="-11"/>
          <w:w w:val="115"/>
        </w:rPr>
        <w:t> </w:t>
      </w:r>
      <w:r>
        <w:rPr>
          <w:w w:val="115"/>
        </w:rPr>
        <w:t>cierre</w:t>
      </w:r>
      <w:r>
        <w:rPr>
          <w:spacing w:val="-11"/>
          <w:w w:val="115"/>
        </w:rPr>
        <w:t> </w:t>
      </w:r>
      <w:r>
        <w:rPr>
          <w:w w:val="115"/>
        </w:rPr>
        <w:t>del</w:t>
      </w:r>
      <w:r>
        <w:rPr>
          <w:spacing w:val="-11"/>
          <w:w w:val="115"/>
        </w:rPr>
        <w:t> </w:t>
      </w:r>
      <w:r>
        <w:rPr>
          <w:spacing w:val="-3"/>
          <w:w w:val="115"/>
        </w:rPr>
        <w:t>Programa</w:t>
      </w:r>
      <w:r>
        <w:rPr>
          <w:spacing w:val="-11"/>
          <w:w w:val="115"/>
        </w:rPr>
        <w:t> </w:t>
      </w:r>
      <w:r>
        <w:rPr>
          <w:w w:val="115"/>
        </w:rPr>
        <w:t>Especial</w:t>
      </w:r>
      <w:r>
        <w:rPr>
          <w:spacing w:val="-11"/>
          <w:w w:val="115"/>
        </w:rPr>
        <w:t> </w:t>
      </w:r>
      <w:r>
        <w:rPr>
          <w:w w:val="115"/>
        </w:rPr>
        <w:t>de</w:t>
      </w:r>
      <w:r>
        <w:rPr>
          <w:spacing w:val="-11"/>
          <w:w w:val="115"/>
        </w:rPr>
        <w:t> </w:t>
      </w:r>
      <w:r>
        <w:rPr>
          <w:w w:val="115"/>
        </w:rPr>
        <w:t>Mejora</w:t>
      </w:r>
      <w:r>
        <w:rPr>
          <w:spacing w:val="-11"/>
          <w:w w:val="115"/>
        </w:rPr>
        <w:t> </w:t>
      </w:r>
      <w:r>
        <w:rPr>
          <w:w w:val="115"/>
        </w:rPr>
        <w:t>en la Gestión en la Administración Pública Federal 2008-2012 se eliminaron 10,486</w:t>
      </w:r>
      <w:r>
        <w:rPr>
          <w:spacing w:val="-26"/>
          <w:w w:val="115"/>
        </w:rPr>
        <w:t> </w:t>
      </w:r>
      <w:r>
        <w:rPr>
          <w:w w:val="115"/>
        </w:rPr>
        <w:t>normas</w:t>
      </w:r>
      <w:r>
        <w:rPr>
          <w:spacing w:val="-26"/>
          <w:w w:val="115"/>
        </w:rPr>
        <w:t> </w:t>
      </w:r>
      <w:r>
        <w:rPr>
          <w:w w:val="115"/>
        </w:rPr>
        <w:t>administrativas</w:t>
      </w:r>
      <w:r>
        <w:rPr>
          <w:spacing w:val="-26"/>
          <w:w w:val="115"/>
        </w:rPr>
        <w:t> </w:t>
      </w:r>
      <w:r>
        <w:rPr>
          <w:w w:val="115"/>
        </w:rPr>
        <w:t>internas</w:t>
      </w:r>
      <w:r>
        <w:rPr>
          <w:spacing w:val="-26"/>
          <w:w w:val="115"/>
        </w:rPr>
        <w:t> </w:t>
      </w:r>
      <w:r>
        <w:rPr>
          <w:w w:val="115"/>
        </w:rPr>
        <w:t>de</w:t>
      </w:r>
      <w:r>
        <w:rPr>
          <w:spacing w:val="-26"/>
          <w:w w:val="115"/>
        </w:rPr>
        <w:t> </w:t>
      </w:r>
      <w:r>
        <w:rPr>
          <w:w w:val="115"/>
        </w:rPr>
        <w:t>un</w:t>
      </w:r>
      <w:r>
        <w:rPr>
          <w:spacing w:val="-26"/>
          <w:w w:val="115"/>
        </w:rPr>
        <w:t> </w:t>
      </w:r>
      <w:r>
        <w:rPr>
          <w:w w:val="115"/>
        </w:rPr>
        <w:t>inventario</w:t>
      </w:r>
      <w:r>
        <w:rPr>
          <w:spacing w:val="-26"/>
          <w:w w:val="115"/>
        </w:rPr>
        <w:t> </w:t>
      </w:r>
      <w:r>
        <w:rPr>
          <w:w w:val="115"/>
        </w:rPr>
        <w:t>de</w:t>
      </w:r>
      <w:r>
        <w:rPr>
          <w:spacing w:val="-26"/>
          <w:w w:val="115"/>
        </w:rPr>
        <w:t> </w:t>
      </w:r>
      <w:r>
        <w:rPr>
          <w:w w:val="115"/>
        </w:rPr>
        <w:t>14,579</w:t>
      </w:r>
      <w:r>
        <w:rPr>
          <w:spacing w:val="-26"/>
          <w:w w:val="115"/>
        </w:rPr>
        <w:t> </w:t>
      </w:r>
      <w:r>
        <w:rPr>
          <w:w w:val="115"/>
        </w:rPr>
        <w:t>gracias al</w:t>
      </w:r>
      <w:r>
        <w:rPr>
          <w:spacing w:val="-9"/>
          <w:w w:val="115"/>
        </w:rPr>
        <w:t> </w:t>
      </w:r>
      <w:r>
        <w:rPr>
          <w:w w:val="115"/>
        </w:rPr>
        <w:t>uso</w:t>
      </w:r>
      <w:r>
        <w:rPr>
          <w:spacing w:val="-9"/>
          <w:w w:val="115"/>
        </w:rPr>
        <w:t> </w:t>
      </w:r>
      <w:r>
        <w:rPr>
          <w:w w:val="115"/>
        </w:rPr>
        <w:t>de</w:t>
      </w:r>
      <w:r>
        <w:rPr>
          <w:spacing w:val="-9"/>
          <w:w w:val="115"/>
        </w:rPr>
        <w:t> </w:t>
      </w:r>
      <w:r>
        <w:rPr>
          <w:w w:val="115"/>
        </w:rPr>
        <w:t>las</w:t>
      </w:r>
      <w:r>
        <w:rPr>
          <w:spacing w:val="-9"/>
          <w:w w:val="115"/>
        </w:rPr>
        <w:t> </w:t>
      </w:r>
      <w:r>
        <w:rPr>
          <w:w w:val="115"/>
        </w:rPr>
        <w:t>herramientas</w:t>
      </w:r>
      <w:r>
        <w:rPr>
          <w:spacing w:val="-9"/>
          <w:w w:val="115"/>
        </w:rPr>
        <w:t> </w:t>
      </w:r>
      <w:r>
        <w:rPr>
          <w:w w:val="115"/>
        </w:rPr>
        <w:t>de</w:t>
      </w:r>
      <w:r>
        <w:rPr>
          <w:spacing w:val="-9"/>
          <w:w w:val="115"/>
        </w:rPr>
        <w:t> </w:t>
      </w:r>
      <w:r>
        <w:rPr>
          <w:w w:val="115"/>
        </w:rPr>
        <w:t>gobierno</w:t>
      </w:r>
      <w:r>
        <w:rPr>
          <w:spacing w:val="-9"/>
          <w:w w:val="115"/>
        </w:rPr>
        <w:t> </w:t>
      </w:r>
      <w:r>
        <w:rPr>
          <w:w w:val="115"/>
        </w:rPr>
        <w:t>digital</w:t>
      </w:r>
      <w:r>
        <w:rPr>
          <w:spacing w:val="-9"/>
          <w:w w:val="115"/>
        </w:rPr>
        <w:t> </w:t>
      </w:r>
      <w:r>
        <w:rPr>
          <w:spacing w:val="-5"/>
          <w:w w:val="115"/>
        </w:rPr>
        <w:t>(DOF,</w:t>
      </w:r>
      <w:r>
        <w:rPr>
          <w:spacing w:val="-15"/>
          <w:w w:val="115"/>
        </w:rPr>
        <w:t> </w:t>
      </w:r>
      <w:r>
        <w:rPr>
          <w:w w:val="115"/>
        </w:rPr>
        <w:t>2013).</w:t>
      </w:r>
    </w:p>
    <w:p>
      <w:pPr>
        <w:pStyle w:val="BodyText"/>
        <w:spacing w:before="8"/>
        <w:rPr>
          <w:sz w:val="19"/>
        </w:rPr>
      </w:pPr>
    </w:p>
    <w:p>
      <w:pPr>
        <w:pStyle w:val="BodyText"/>
        <w:spacing w:line="240" w:lineRule="exact"/>
        <w:ind w:left="113" w:right="109"/>
        <w:jc w:val="both"/>
      </w:pPr>
      <w:r>
        <w:rPr>
          <w:w w:val="110"/>
        </w:rPr>
        <w:t>Vale la pena mencionar también la propuesta conjunta hecha por la Aso- ciación Mexicana de la Industria de Tecnologías de la Información   (AMITI),</w:t>
      </w:r>
    </w:p>
    <w:p>
      <w:pPr>
        <w:spacing w:after="0" w:line="240" w:lineRule="exact"/>
        <w:jc w:val="both"/>
        <w:sectPr>
          <w:footerReference w:type="even" r:id="rId856"/>
          <w:footerReference w:type="default" r:id="rId857"/>
          <w:pgSz w:w="9640" w:h="13040"/>
          <w:pgMar w:footer="650" w:header="823" w:top="1020" w:bottom="840" w:left="1020" w:right="1300"/>
          <w:pgNumType w:start="142"/>
        </w:sectPr>
      </w:pPr>
    </w:p>
    <w:p>
      <w:pPr>
        <w:pStyle w:val="BodyText"/>
        <w:rPr>
          <w:sz w:val="20"/>
        </w:rPr>
      </w:pPr>
    </w:p>
    <w:p>
      <w:pPr>
        <w:pStyle w:val="BodyText"/>
        <w:spacing w:before="4"/>
        <w:rPr>
          <w:sz w:val="17"/>
        </w:rPr>
      </w:pPr>
    </w:p>
    <w:p>
      <w:pPr>
        <w:pStyle w:val="BodyText"/>
        <w:spacing w:line="240" w:lineRule="exact" w:before="75"/>
        <w:ind w:left="117" w:right="104"/>
        <w:jc w:val="both"/>
      </w:pPr>
      <w:r>
        <w:rPr>
          <w:w w:val="115"/>
        </w:rPr>
        <w:t>la</w:t>
      </w:r>
      <w:r>
        <w:rPr>
          <w:spacing w:val="-17"/>
          <w:w w:val="115"/>
        </w:rPr>
        <w:t> </w:t>
      </w:r>
      <w:r>
        <w:rPr>
          <w:w w:val="115"/>
        </w:rPr>
        <w:t>Cámara</w:t>
      </w:r>
      <w:r>
        <w:rPr>
          <w:spacing w:val="-17"/>
          <w:w w:val="115"/>
        </w:rPr>
        <w:t> </w:t>
      </w:r>
      <w:r>
        <w:rPr>
          <w:w w:val="115"/>
        </w:rPr>
        <w:t>Nacional</w:t>
      </w:r>
      <w:r>
        <w:rPr>
          <w:spacing w:val="-17"/>
          <w:w w:val="115"/>
        </w:rPr>
        <w:t> </w:t>
      </w:r>
      <w:r>
        <w:rPr>
          <w:w w:val="115"/>
        </w:rPr>
        <w:t>de</w:t>
      </w:r>
      <w:r>
        <w:rPr>
          <w:spacing w:val="-17"/>
          <w:w w:val="115"/>
        </w:rPr>
        <w:t> </w:t>
      </w:r>
      <w:r>
        <w:rPr>
          <w:w w:val="115"/>
        </w:rPr>
        <w:t>la</w:t>
      </w:r>
      <w:r>
        <w:rPr>
          <w:spacing w:val="-17"/>
          <w:w w:val="115"/>
        </w:rPr>
        <w:t> </w:t>
      </w:r>
      <w:r>
        <w:rPr>
          <w:w w:val="115"/>
        </w:rPr>
        <w:t>Industria</w:t>
      </w:r>
      <w:r>
        <w:rPr>
          <w:spacing w:val="-17"/>
          <w:w w:val="115"/>
        </w:rPr>
        <w:t> </w:t>
      </w:r>
      <w:r>
        <w:rPr>
          <w:w w:val="115"/>
        </w:rPr>
        <w:t>de</w:t>
      </w:r>
      <w:r>
        <w:rPr>
          <w:spacing w:val="-17"/>
          <w:w w:val="115"/>
        </w:rPr>
        <w:t> </w:t>
      </w:r>
      <w:r>
        <w:rPr>
          <w:w w:val="115"/>
        </w:rPr>
        <w:t>la</w:t>
      </w:r>
      <w:r>
        <w:rPr>
          <w:spacing w:val="-17"/>
          <w:w w:val="115"/>
        </w:rPr>
        <w:t> </w:t>
      </w:r>
      <w:r>
        <w:rPr>
          <w:w w:val="115"/>
        </w:rPr>
        <w:t>Electrónica,</w:t>
      </w:r>
      <w:r>
        <w:rPr>
          <w:spacing w:val="-22"/>
          <w:w w:val="115"/>
        </w:rPr>
        <w:t> </w:t>
      </w:r>
      <w:r>
        <w:rPr>
          <w:w w:val="115"/>
        </w:rPr>
        <w:t>de</w:t>
      </w:r>
      <w:r>
        <w:rPr>
          <w:spacing w:val="-20"/>
          <w:w w:val="115"/>
        </w:rPr>
        <w:t> </w:t>
      </w:r>
      <w:r>
        <w:rPr>
          <w:w w:val="115"/>
        </w:rPr>
        <w:t>Telecomunicación, e Informática (CANIETI), y la Fundación México Digital (FMD). En 2006 presentaron</w:t>
      </w:r>
      <w:r>
        <w:rPr>
          <w:spacing w:val="-15"/>
          <w:w w:val="115"/>
        </w:rPr>
        <w:t> </w:t>
      </w:r>
      <w:r>
        <w:rPr>
          <w:w w:val="115"/>
        </w:rPr>
        <w:t>el</w:t>
      </w:r>
      <w:r>
        <w:rPr>
          <w:spacing w:val="-15"/>
          <w:w w:val="115"/>
        </w:rPr>
        <w:t> </w:t>
      </w:r>
      <w:r>
        <w:rPr>
          <w:w w:val="115"/>
        </w:rPr>
        <w:t>estudio</w:t>
      </w:r>
      <w:r>
        <w:rPr>
          <w:spacing w:val="-15"/>
          <w:w w:val="115"/>
        </w:rPr>
        <w:t> </w:t>
      </w:r>
      <w:r>
        <w:rPr>
          <w:w w:val="115"/>
        </w:rPr>
        <w:t>“Visión</w:t>
      </w:r>
      <w:r>
        <w:rPr>
          <w:spacing w:val="-15"/>
          <w:w w:val="115"/>
        </w:rPr>
        <w:t> </w:t>
      </w:r>
      <w:r>
        <w:rPr>
          <w:w w:val="115"/>
        </w:rPr>
        <w:t>México</w:t>
      </w:r>
      <w:r>
        <w:rPr>
          <w:spacing w:val="-15"/>
          <w:w w:val="115"/>
        </w:rPr>
        <w:t> </w:t>
      </w:r>
      <w:r>
        <w:rPr>
          <w:w w:val="115"/>
        </w:rPr>
        <w:t>2020:</w:t>
      </w:r>
      <w:r>
        <w:rPr>
          <w:spacing w:val="-15"/>
          <w:w w:val="115"/>
        </w:rPr>
        <w:t> </w:t>
      </w:r>
      <w:r>
        <w:rPr>
          <w:w w:val="115"/>
        </w:rPr>
        <w:t>Políticas</w:t>
      </w:r>
      <w:r>
        <w:rPr>
          <w:spacing w:val="-15"/>
          <w:w w:val="115"/>
        </w:rPr>
        <w:t> </w:t>
      </w:r>
      <w:r>
        <w:rPr>
          <w:w w:val="115"/>
        </w:rPr>
        <w:t>Públicas</w:t>
      </w:r>
      <w:r>
        <w:rPr>
          <w:spacing w:val="-15"/>
          <w:w w:val="115"/>
        </w:rPr>
        <w:t> </w:t>
      </w:r>
      <w:r>
        <w:rPr>
          <w:w w:val="115"/>
        </w:rPr>
        <w:t>en</w:t>
      </w:r>
      <w:r>
        <w:rPr>
          <w:spacing w:val="-15"/>
          <w:w w:val="115"/>
        </w:rPr>
        <w:t> </w:t>
      </w:r>
      <w:r>
        <w:rPr>
          <w:w w:val="115"/>
        </w:rPr>
        <w:t>Materia de Tecnologías de la Información y Comunicaciones para Impulsar la Competitividad en </w:t>
      </w:r>
      <w:r>
        <w:rPr>
          <w:spacing w:val="-4"/>
          <w:w w:val="115"/>
        </w:rPr>
        <w:t>México”. </w:t>
      </w:r>
      <w:r>
        <w:rPr>
          <w:w w:val="115"/>
        </w:rPr>
        <w:t>Este estudio, desde la perspectiva del sector privado, hace recomendaciones en esta materia al gobierno federal. De </w:t>
      </w:r>
      <w:r>
        <w:rPr>
          <w:w w:val="110"/>
        </w:rPr>
        <w:t>manera</w:t>
      </w:r>
      <w:r>
        <w:rPr>
          <w:spacing w:val="-10"/>
          <w:w w:val="110"/>
        </w:rPr>
        <w:t> </w:t>
      </w:r>
      <w:r>
        <w:rPr>
          <w:w w:val="110"/>
        </w:rPr>
        <w:t>puntual,</w:t>
      </w:r>
      <w:r>
        <w:rPr>
          <w:spacing w:val="-18"/>
          <w:w w:val="110"/>
        </w:rPr>
        <w:t> </w:t>
      </w:r>
      <w:r>
        <w:rPr>
          <w:w w:val="110"/>
        </w:rPr>
        <w:t>establecen</w:t>
      </w:r>
      <w:r>
        <w:rPr>
          <w:spacing w:val="-10"/>
          <w:w w:val="110"/>
        </w:rPr>
        <w:t> </w:t>
      </w:r>
      <w:r>
        <w:rPr>
          <w:w w:val="110"/>
        </w:rPr>
        <w:t>tres</w:t>
      </w:r>
      <w:r>
        <w:rPr>
          <w:spacing w:val="-10"/>
          <w:w w:val="110"/>
        </w:rPr>
        <w:t> </w:t>
      </w:r>
      <w:r>
        <w:rPr>
          <w:w w:val="110"/>
        </w:rPr>
        <w:t>recomendaciones.</w:t>
      </w:r>
      <w:r>
        <w:rPr>
          <w:spacing w:val="-18"/>
          <w:w w:val="110"/>
        </w:rPr>
        <w:t> </w:t>
      </w:r>
      <w:r>
        <w:rPr>
          <w:w w:val="110"/>
        </w:rPr>
        <w:t>La</w:t>
      </w:r>
      <w:r>
        <w:rPr>
          <w:spacing w:val="-10"/>
          <w:w w:val="110"/>
        </w:rPr>
        <w:t> </w:t>
      </w:r>
      <w:r>
        <w:rPr>
          <w:w w:val="110"/>
        </w:rPr>
        <w:t>primera</w:t>
      </w:r>
      <w:r>
        <w:rPr>
          <w:spacing w:val="-10"/>
          <w:w w:val="110"/>
        </w:rPr>
        <w:t> </w:t>
      </w:r>
      <w:r>
        <w:rPr>
          <w:w w:val="110"/>
        </w:rPr>
        <w:t>tiene</w:t>
      </w:r>
      <w:r>
        <w:rPr>
          <w:spacing w:val="-10"/>
          <w:w w:val="110"/>
        </w:rPr>
        <w:t> </w:t>
      </w:r>
      <w:r>
        <w:rPr>
          <w:w w:val="110"/>
        </w:rPr>
        <w:t>que</w:t>
      </w:r>
      <w:r>
        <w:rPr>
          <w:spacing w:val="-10"/>
          <w:w w:val="110"/>
        </w:rPr>
        <w:t> </w:t>
      </w:r>
      <w:r>
        <w:rPr>
          <w:w w:val="110"/>
        </w:rPr>
        <w:t>ver </w:t>
      </w:r>
      <w:r>
        <w:rPr>
          <w:w w:val="115"/>
        </w:rPr>
        <w:t>con</w:t>
      </w:r>
      <w:r>
        <w:rPr>
          <w:spacing w:val="-6"/>
          <w:w w:val="115"/>
        </w:rPr>
        <w:t> </w:t>
      </w:r>
      <w:r>
        <w:rPr>
          <w:w w:val="115"/>
        </w:rPr>
        <w:t>la</w:t>
      </w:r>
      <w:r>
        <w:rPr>
          <w:spacing w:val="-6"/>
          <w:w w:val="115"/>
        </w:rPr>
        <w:t> </w:t>
      </w:r>
      <w:r>
        <w:rPr>
          <w:w w:val="115"/>
        </w:rPr>
        <w:t>creación</w:t>
      </w:r>
      <w:r>
        <w:rPr>
          <w:spacing w:val="-6"/>
          <w:w w:val="115"/>
        </w:rPr>
        <w:t> </w:t>
      </w:r>
      <w:r>
        <w:rPr>
          <w:w w:val="115"/>
        </w:rPr>
        <w:t>de</w:t>
      </w:r>
      <w:r>
        <w:rPr>
          <w:spacing w:val="-6"/>
          <w:w w:val="115"/>
        </w:rPr>
        <w:t> </w:t>
      </w:r>
      <w:r>
        <w:rPr>
          <w:w w:val="115"/>
        </w:rPr>
        <w:t>una</w:t>
      </w:r>
      <w:r>
        <w:rPr>
          <w:spacing w:val="-9"/>
          <w:w w:val="115"/>
        </w:rPr>
        <w:t> </w:t>
      </w:r>
      <w:r>
        <w:rPr>
          <w:w w:val="115"/>
        </w:rPr>
        <w:t>Agenda</w:t>
      </w:r>
      <w:r>
        <w:rPr>
          <w:spacing w:val="-6"/>
          <w:w w:val="115"/>
        </w:rPr>
        <w:t> </w:t>
      </w:r>
      <w:r>
        <w:rPr>
          <w:w w:val="115"/>
        </w:rPr>
        <w:t>Nacional</w:t>
      </w:r>
      <w:r>
        <w:rPr>
          <w:spacing w:val="-6"/>
          <w:w w:val="115"/>
        </w:rPr>
        <w:t> </w:t>
      </w:r>
      <w:r>
        <w:rPr>
          <w:w w:val="115"/>
        </w:rPr>
        <w:t>que</w:t>
      </w:r>
      <w:r>
        <w:rPr>
          <w:spacing w:val="-6"/>
          <w:w w:val="115"/>
        </w:rPr>
        <w:t> </w:t>
      </w:r>
      <w:r>
        <w:rPr>
          <w:w w:val="115"/>
        </w:rPr>
        <w:t>favorezca</w:t>
      </w:r>
      <w:r>
        <w:rPr>
          <w:spacing w:val="-6"/>
          <w:w w:val="115"/>
        </w:rPr>
        <w:t> </w:t>
      </w:r>
      <w:r>
        <w:rPr>
          <w:w w:val="115"/>
        </w:rPr>
        <w:t>la</w:t>
      </w:r>
      <w:r>
        <w:rPr>
          <w:spacing w:val="-6"/>
          <w:w w:val="115"/>
        </w:rPr>
        <w:t> </w:t>
      </w:r>
      <w:r>
        <w:rPr>
          <w:w w:val="115"/>
        </w:rPr>
        <w:t>competitividad, la</w:t>
      </w:r>
      <w:r>
        <w:rPr>
          <w:spacing w:val="-5"/>
          <w:w w:val="115"/>
        </w:rPr>
        <w:t> </w:t>
      </w:r>
      <w:r>
        <w:rPr>
          <w:w w:val="115"/>
        </w:rPr>
        <w:t>innovación,</w:t>
      </w:r>
      <w:r>
        <w:rPr>
          <w:spacing w:val="-11"/>
          <w:w w:val="115"/>
        </w:rPr>
        <w:t> </w:t>
      </w:r>
      <w:r>
        <w:rPr>
          <w:w w:val="115"/>
        </w:rPr>
        <w:t>y</w:t>
      </w:r>
      <w:r>
        <w:rPr>
          <w:spacing w:val="-5"/>
          <w:w w:val="115"/>
        </w:rPr>
        <w:t> </w:t>
      </w:r>
      <w:r>
        <w:rPr>
          <w:w w:val="115"/>
        </w:rPr>
        <w:t>la</w:t>
      </w:r>
      <w:r>
        <w:rPr>
          <w:spacing w:val="-5"/>
          <w:w w:val="115"/>
        </w:rPr>
        <w:t> </w:t>
      </w:r>
      <w:r>
        <w:rPr>
          <w:w w:val="115"/>
        </w:rPr>
        <w:t>adopción</w:t>
      </w:r>
      <w:r>
        <w:rPr>
          <w:spacing w:val="-5"/>
          <w:w w:val="115"/>
        </w:rPr>
        <w:t> </w:t>
      </w:r>
      <w:r>
        <w:rPr>
          <w:w w:val="115"/>
        </w:rPr>
        <w:t>de</w:t>
      </w:r>
      <w:r>
        <w:rPr>
          <w:spacing w:val="-10"/>
          <w:w w:val="115"/>
        </w:rPr>
        <w:t> </w:t>
      </w:r>
      <w:r>
        <w:rPr>
          <w:w w:val="115"/>
        </w:rPr>
        <w:t>TIC</w:t>
      </w:r>
      <w:r>
        <w:rPr>
          <w:spacing w:val="-5"/>
          <w:w w:val="115"/>
        </w:rPr>
        <w:t> </w:t>
      </w:r>
      <w:r>
        <w:rPr>
          <w:w w:val="115"/>
        </w:rPr>
        <w:t>en</w:t>
      </w:r>
      <w:r>
        <w:rPr>
          <w:spacing w:val="-5"/>
          <w:w w:val="115"/>
        </w:rPr>
        <w:t> </w:t>
      </w:r>
      <w:r>
        <w:rPr>
          <w:w w:val="115"/>
        </w:rPr>
        <w:t>el</w:t>
      </w:r>
      <w:r>
        <w:rPr>
          <w:spacing w:val="-5"/>
          <w:w w:val="115"/>
        </w:rPr>
        <w:t> </w:t>
      </w:r>
      <w:r>
        <w:rPr>
          <w:w w:val="115"/>
        </w:rPr>
        <w:t>país.</w:t>
      </w:r>
      <w:r>
        <w:rPr>
          <w:spacing w:val="-11"/>
          <w:w w:val="115"/>
        </w:rPr>
        <w:t> </w:t>
      </w:r>
      <w:r>
        <w:rPr>
          <w:w w:val="115"/>
        </w:rPr>
        <w:t>La</w:t>
      </w:r>
      <w:r>
        <w:rPr>
          <w:spacing w:val="-5"/>
          <w:w w:val="115"/>
        </w:rPr>
        <w:t> </w:t>
      </w:r>
      <w:r>
        <w:rPr>
          <w:w w:val="115"/>
        </w:rPr>
        <w:t>segunda</w:t>
      </w:r>
      <w:r>
        <w:rPr>
          <w:spacing w:val="-5"/>
          <w:w w:val="115"/>
        </w:rPr>
        <w:t> </w:t>
      </w:r>
      <w:r>
        <w:rPr>
          <w:w w:val="115"/>
        </w:rPr>
        <w:t>recomendación establece</w:t>
      </w:r>
      <w:r>
        <w:rPr>
          <w:spacing w:val="-19"/>
          <w:w w:val="115"/>
        </w:rPr>
        <w:t> </w:t>
      </w:r>
      <w:r>
        <w:rPr>
          <w:w w:val="115"/>
        </w:rPr>
        <w:t>la</w:t>
      </w:r>
      <w:r>
        <w:rPr>
          <w:spacing w:val="-19"/>
          <w:w w:val="115"/>
        </w:rPr>
        <w:t> </w:t>
      </w:r>
      <w:r>
        <w:rPr>
          <w:w w:val="115"/>
        </w:rPr>
        <w:t>necesidad</w:t>
      </w:r>
      <w:r>
        <w:rPr>
          <w:spacing w:val="-19"/>
          <w:w w:val="115"/>
        </w:rPr>
        <w:t> </w:t>
      </w:r>
      <w:r>
        <w:rPr>
          <w:w w:val="115"/>
        </w:rPr>
        <w:t>de</w:t>
      </w:r>
      <w:r>
        <w:rPr>
          <w:spacing w:val="-19"/>
          <w:w w:val="115"/>
        </w:rPr>
        <w:t> </w:t>
      </w:r>
      <w:r>
        <w:rPr>
          <w:w w:val="115"/>
        </w:rPr>
        <w:t>que</w:t>
      </w:r>
      <w:r>
        <w:rPr>
          <w:spacing w:val="-19"/>
          <w:w w:val="115"/>
        </w:rPr>
        <w:t> </w:t>
      </w:r>
      <w:r>
        <w:rPr>
          <w:w w:val="115"/>
        </w:rPr>
        <w:t>el</w:t>
      </w:r>
      <w:r>
        <w:rPr>
          <w:spacing w:val="-19"/>
          <w:w w:val="115"/>
        </w:rPr>
        <w:t> </w:t>
      </w:r>
      <w:r>
        <w:rPr>
          <w:w w:val="115"/>
        </w:rPr>
        <w:t>gobierno</w:t>
      </w:r>
      <w:r>
        <w:rPr>
          <w:spacing w:val="-19"/>
          <w:w w:val="115"/>
        </w:rPr>
        <w:t> </w:t>
      </w:r>
      <w:r>
        <w:rPr>
          <w:w w:val="115"/>
        </w:rPr>
        <w:t>se</w:t>
      </w:r>
      <w:r>
        <w:rPr>
          <w:spacing w:val="-19"/>
          <w:w w:val="115"/>
        </w:rPr>
        <w:t> </w:t>
      </w:r>
      <w:r>
        <w:rPr>
          <w:w w:val="115"/>
        </w:rPr>
        <w:t>posicione</w:t>
      </w:r>
      <w:r>
        <w:rPr>
          <w:spacing w:val="-19"/>
          <w:w w:val="115"/>
        </w:rPr>
        <w:t> </w:t>
      </w:r>
      <w:r>
        <w:rPr>
          <w:w w:val="115"/>
        </w:rPr>
        <w:t>como</w:t>
      </w:r>
      <w:r>
        <w:rPr>
          <w:spacing w:val="-19"/>
          <w:w w:val="115"/>
        </w:rPr>
        <w:t> </w:t>
      </w:r>
      <w:r>
        <w:rPr>
          <w:w w:val="115"/>
        </w:rPr>
        <w:t>un</w:t>
      </w:r>
      <w:r>
        <w:rPr>
          <w:spacing w:val="-19"/>
          <w:w w:val="115"/>
        </w:rPr>
        <w:t> </w:t>
      </w:r>
      <w:r>
        <w:rPr>
          <w:w w:val="115"/>
        </w:rPr>
        <w:t>agente</w:t>
      </w:r>
      <w:r>
        <w:rPr>
          <w:spacing w:val="-19"/>
          <w:w w:val="115"/>
        </w:rPr>
        <w:t> </w:t>
      </w:r>
      <w:r>
        <w:rPr>
          <w:w w:val="115"/>
        </w:rPr>
        <w:t>de cambio</w:t>
      </w:r>
      <w:r>
        <w:rPr>
          <w:spacing w:val="-21"/>
          <w:w w:val="115"/>
        </w:rPr>
        <w:t> </w:t>
      </w:r>
      <w:r>
        <w:rPr>
          <w:w w:val="115"/>
        </w:rPr>
        <w:t>mediante</w:t>
      </w:r>
      <w:r>
        <w:rPr>
          <w:spacing w:val="-21"/>
          <w:w w:val="115"/>
        </w:rPr>
        <w:t> </w:t>
      </w:r>
      <w:r>
        <w:rPr>
          <w:w w:val="115"/>
        </w:rPr>
        <w:t>la</w:t>
      </w:r>
      <w:r>
        <w:rPr>
          <w:spacing w:val="-21"/>
          <w:w w:val="115"/>
        </w:rPr>
        <w:t> </w:t>
      </w:r>
      <w:r>
        <w:rPr>
          <w:w w:val="115"/>
        </w:rPr>
        <w:t>adopción</w:t>
      </w:r>
      <w:r>
        <w:rPr>
          <w:spacing w:val="-21"/>
          <w:w w:val="115"/>
        </w:rPr>
        <w:t> </w:t>
      </w:r>
      <w:r>
        <w:rPr>
          <w:w w:val="115"/>
        </w:rPr>
        <w:t>temprana</w:t>
      </w:r>
      <w:r>
        <w:rPr>
          <w:spacing w:val="-21"/>
          <w:w w:val="115"/>
        </w:rPr>
        <w:t> </w:t>
      </w:r>
      <w:r>
        <w:rPr>
          <w:w w:val="115"/>
        </w:rPr>
        <w:t>y</w:t>
      </w:r>
      <w:r>
        <w:rPr>
          <w:spacing w:val="-21"/>
          <w:w w:val="115"/>
        </w:rPr>
        <w:t> </w:t>
      </w:r>
      <w:r>
        <w:rPr>
          <w:w w:val="115"/>
        </w:rPr>
        <w:t>eficiente</w:t>
      </w:r>
      <w:r>
        <w:rPr>
          <w:spacing w:val="-21"/>
          <w:w w:val="115"/>
        </w:rPr>
        <w:t> </w:t>
      </w:r>
      <w:r>
        <w:rPr>
          <w:w w:val="115"/>
        </w:rPr>
        <w:t>de</w:t>
      </w:r>
      <w:r>
        <w:rPr>
          <w:spacing w:val="-21"/>
          <w:w w:val="115"/>
        </w:rPr>
        <w:t> </w:t>
      </w:r>
      <w:r>
        <w:rPr>
          <w:w w:val="115"/>
        </w:rPr>
        <w:t>las</w:t>
      </w:r>
      <w:r>
        <w:rPr>
          <w:spacing w:val="-25"/>
          <w:w w:val="115"/>
        </w:rPr>
        <w:t> </w:t>
      </w:r>
      <w:r>
        <w:rPr>
          <w:w w:val="115"/>
        </w:rPr>
        <w:t>TIC</w:t>
      </w:r>
      <w:r>
        <w:rPr>
          <w:spacing w:val="-21"/>
          <w:w w:val="115"/>
        </w:rPr>
        <w:t> </w:t>
      </w:r>
      <w:r>
        <w:rPr>
          <w:w w:val="115"/>
        </w:rPr>
        <w:t>en</w:t>
      </w:r>
      <w:r>
        <w:rPr>
          <w:spacing w:val="-21"/>
          <w:w w:val="115"/>
        </w:rPr>
        <w:t> </w:t>
      </w:r>
      <w:r>
        <w:rPr>
          <w:w w:val="115"/>
        </w:rPr>
        <w:t>la</w:t>
      </w:r>
      <w:r>
        <w:rPr>
          <w:spacing w:val="-21"/>
          <w:w w:val="115"/>
        </w:rPr>
        <w:t> </w:t>
      </w:r>
      <w:r>
        <w:rPr>
          <w:w w:val="115"/>
        </w:rPr>
        <w:t>gestión, y</w:t>
      </w:r>
      <w:r>
        <w:rPr>
          <w:spacing w:val="-21"/>
          <w:w w:val="115"/>
        </w:rPr>
        <w:t> </w:t>
      </w:r>
      <w:r>
        <w:rPr>
          <w:w w:val="115"/>
        </w:rPr>
        <w:t>prestación</w:t>
      </w:r>
      <w:r>
        <w:rPr>
          <w:spacing w:val="-21"/>
          <w:w w:val="115"/>
        </w:rPr>
        <w:t> </w:t>
      </w:r>
      <w:r>
        <w:rPr>
          <w:w w:val="115"/>
        </w:rPr>
        <w:t>de</w:t>
      </w:r>
      <w:r>
        <w:rPr>
          <w:spacing w:val="-21"/>
          <w:w w:val="115"/>
        </w:rPr>
        <w:t> </w:t>
      </w:r>
      <w:r>
        <w:rPr>
          <w:w w:val="115"/>
        </w:rPr>
        <w:t>servicios</w:t>
      </w:r>
      <w:r>
        <w:rPr>
          <w:spacing w:val="-21"/>
          <w:w w:val="115"/>
        </w:rPr>
        <w:t> </w:t>
      </w:r>
      <w:r>
        <w:rPr>
          <w:w w:val="115"/>
        </w:rPr>
        <w:t>públicos.</w:t>
      </w:r>
      <w:r>
        <w:rPr>
          <w:spacing w:val="-25"/>
          <w:w w:val="115"/>
        </w:rPr>
        <w:t> </w:t>
      </w:r>
      <w:r>
        <w:rPr>
          <w:spacing w:val="-6"/>
          <w:w w:val="115"/>
        </w:rPr>
        <w:t>Por</w:t>
      </w:r>
      <w:r>
        <w:rPr>
          <w:spacing w:val="-21"/>
          <w:w w:val="115"/>
        </w:rPr>
        <w:t> </w:t>
      </w:r>
      <w:r>
        <w:rPr>
          <w:w w:val="115"/>
        </w:rPr>
        <w:t>último,</w:t>
      </w:r>
      <w:r>
        <w:rPr>
          <w:spacing w:val="-25"/>
          <w:w w:val="115"/>
        </w:rPr>
        <w:t> </w:t>
      </w:r>
      <w:r>
        <w:rPr>
          <w:w w:val="115"/>
        </w:rPr>
        <w:t>la</w:t>
      </w:r>
      <w:r>
        <w:rPr>
          <w:spacing w:val="-21"/>
          <w:w w:val="115"/>
        </w:rPr>
        <w:t> </w:t>
      </w:r>
      <w:r>
        <w:rPr>
          <w:w w:val="115"/>
        </w:rPr>
        <w:t>tercera</w:t>
      </w:r>
      <w:r>
        <w:rPr>
          <w:spacing w:val="-21"/>
          <w:w w:val="115"/>
        </w:rPr>
        <w:t> </w:t>
      </w:r>
      <w:r>
        <w:rPr>
          <w:w w:val="115"/>
        </w:rPr>
        <w:t>recomendación</w:t>
      </w:r>
      <w:r>
        <w:rPr>
          <w:spacing w:val="-21"/>
          <w:w w:val="115"/>
        </w:rPr>
        <w:t> </w:t>
      </w:r>
      <w:r>
        <w:rPr>
          <w:w w:val="115"/>
        </w:rPr>
        <w:t>se enfoca</w:t>
      </w:r>
      <w:r>
        <w:rPr>
          <w:spacing w:val="-18"/>
          <w:w w:val="115"/>
        </w:rPr>
        <w:t> </w:t>
      </w:r>
      <w:r>
        <w:rPr>
          <w:w w:val="115"/>
        </w:rPr>
        <w:t>en</w:t>
      </w:r>
      <w:r>
        <w:rPr>
          <w:spacing w:val="-18"/>
          <w:w w:val="115"/>
        </w:rPr>
        <w:t> </w:t>
      </w:r>
      <w:r>
        <w:rPr>
          <w:w w:val="115"/>
        </w:rPr>
        <w:t>la</w:t>
      </w:r>
      <w:r>
        <w:rPr>
          <w:spacing w:val="-18"/>
          <w:w w:val="115"/>
        </w:rPr>
        <w:t> </w:t>
      </w:r>
      <w:r>
        <w:rPr>
          <w:w w:val="115"/>
        </w:rPr>
        <w:t>necesidad</w:t>
      </w:r>
      <w:r>
        <w:rPr>
          <w:spacing w:val="-18"/>
          <w:w w:val="115"/>
        </w:rPr>
        <w:t> </w:t>
      </w:r>
      <w:r>
        <w:rPr>
          <w:w w:val="115"/>
        </w:rPr>
        <w:t>de</w:t>
      </w:r>
      <w:r>
        <w:rPr>
          <w:spacing w:val="-18"/>
          <w:w w:val="115"/>
        </w:rPr>
        <w:t> </w:t>
      </w:r>
      <w:r>
        <w:rPr>
          <w:w w:val="115"/>
        </w:rPr>
        <w:t>crear</w:t>
      </w:r>
      <w:r>
        <w:rPr>
          <w:spacing w:val="-18"/>
          <w:w w:val="115"/>
        </w:rPr>
        <w:t> </w:t>
      </w:r>
      <w:r>
        <w:rPr>
          <w:w w:val="115"/>
        </w:rPr>
        <w:t>un</w:t>
      </w:r>
      <w:r>
        <w:rPr>
          <w:spacing w:val="-18"/>
          <w:w w:val="115"/>
        </w:rPr>
        <w:t> </w:t>
      </w:r>
      <w:r>
        <w:rPr>
          <w:w w:val="115"/>
        </w:rPr>
        <w:t>marco</w:t>
      </w:r>
      <w:r>
        <w:rPr>
          <w:spacing w:val="-18"/>
          <w:w w:val="115"/>
        </w:rPr>
        <w:t> </w:t>
      </w:r>
      <w:r>
        <w:rPr>
          <w:w w:val="115"/>
        </w:rPr>
        <w:t>regulatorio,</w:t>
      </w:r>
      <w:r>
        <w:rPr>
          <w:spacing w:val="-22"/>
          <w:w w:val="115"/>
        </w:rPr>
        <w:t> </w:t>
      </w:r>
      <w:r>
        <w:rPr>
          <w:w w:val="115"/>
        </w:rPr>
        <w:t>que</w:t>
      </w:r>
      <w:r>
        <w:rPr>
          <w:spacing w:val="-18"/>
          <w:w w:val="115"/>
        </w:rPr>
        <w:t> </w:t>
      </w:r>
      <w:r>
        <w:rPr>
          <w:w w:val="115"/>
        </w:rPr>
        <w:t>en</w:t>
      </w:r>
      <w:r>
        <w:rPr>
          <w:spacing w:val="-18"/>
          <w:w w:val="115"/>
        </w:rPr>
        <w:t> </w:t>
      </w:r>
      <w:r>
        <w:rPr>
          <w:w w:val="115"/>
        </w:rPr>
        <w:t>primer</w:t>
      </w:r>
      <w:r>
        <w:rPr>
          <w:spacing w:val="-18"/>
          <w:w w:val="115"/>
        </w:rPr>
        <w:t> </w:t>
      </w:r>
      <w:r>
        <w:rPr>
          <w:w w:val="115"/>
        </w:rPr>
        <w:t>lugar incentive</w:t>
      </w:r>
      <w:r>
        <w:rPr>
          <w:spacing w:val="-27"/>
          <w:w w:val="115"/>
        </w:rPr>
        <w:t> </w:t>
      </w:r>
      <w:r>
        <w:rPr>
          <w:w w:val="115"/>
        </w:rPr>
        <w:t>al</w:t>
      </w:r>
      <w:r>
        <w:rPr>
          <w:spacing w:val="-27"/>
          <w:w w:val="115"/>
        </w:rPr>
        <w:t> </w:t>
      </w:r>
      <w:r>
        <w:rPr>
          <w:w w:val="115"/>
        </w:rPr>
        <w:t>sector</w:t>
      </w:r>
      <w:r>
        <w:rPr>
          <w:spacing w:val="-27"/>
          <w:w w:val="115"/>
        </w:rPr>
        <w:t> </w:t>
      </w:r>
      <w:r>
        <w:rPr>
          <w:w w:val="115"/>
        </w:rPr>
        <w:t>privado</w:t>
      </w:r>
      <w:r>
        <w:rPr>
          <w:spacing w:val="-28"/>
          <w:w w:val="115"/>
        </w:rPr>
        <w:t> </w:t>
      </w:r>
      <w:r>
        <w:rPr>
          <w:w w:val="115"/>
        </w:rPr>
        <w:t>a</w:t>
      </w:r>
      <w:r>
        <w:rPr>
          <w:spacing w:val="-27"/>
          <w:w w:val="115"/>
        </w:rPr>
        <w:t> </w:t>
      </w:r>
      <w:r>
        <w:rPr>
          <w:w w:val="115"/>
        </w:rPr>
        <w:t>adoptar</w:t>
      </w:r>
      <w:r>
        <w:rPr>
          <w:spacing w:val="-27"/>
          <w:w w:val="115"/>
        </w:rPr>
        <w:t> </w:t>
      </w:r>
      <w:r>
        <w:rPr>
          <w:w w:val="115"/>
        </w:rPr>
        <w:t>e</w:t>
      </w:r>
      <w:r>
        <w:rPr>
          <w:spacing w:val="-27"/>
          <w:w w:val="115"/>
        </w:rPr>
        <w:t> </w:t>
      </w:r>
      <w:r>
        <w:rPr>
          <w:w w:val="115"/>
        </w:rPr>
        <w:t>invertir</w:t>
      </w:r>
      <w:r>
        <w:rPr>
          <w:spacing w:val="-27"/>
          <w:w w:val="115"/>
        </w:rPr>
        <w:t> </w:t>
      </w:r>
      <w:r>
        <w:rPr>
          <w:w w:val="115"/>
        </w:rPr>
        <w:t>en</w:t>
      </w:r>
      <w:r>
        <w:rPr>
          <w:spacing w:val="-27"/>
          <w:w w:val="115"/>
        </w:rPr>
        <w:t> </w:t>
      </w:r>
      <w:r>
        <w:rPr>
          <w:w w:val="115"/>
        </w:rPr>
        <w:t>el</w:t>
      </w:r>
      <w:r>
        <w:rPr>
          <w:spacing w:val="-27"/>
          <w:w w:val="115"/>
        </w:rPr>
        <w:t> </w:t>
      </w:r>
      <w:r>
        <w:rPr>
          <w:w w:val="115"/>
        </w:rPr>
        <w:t>desarrollo</w:t>
      </w:r>
      <w:r>
        <w:rPr>
          <w:spacing w:val="-27"/>
          <w:w w:val="115"/>
        </w:rPr>
        <w:t> </w:t>
      </w:r>
      <w:r>
        <w:rPr>
          <w:w w:val="115"/>
        </w:rPr>
        <w:t>e</w:t>
      </w:r>
      <w:r>
        <w:rPr>
          <w:spacing w:val="-27"/>
          <w:w w:val="115"/>
        </w:rPr>
        <w:t> </w:t>
      </w:r>
      <w:r>
        <w:rPr>
          <w:w w:val="115"/>
        </w:rPr>
        <w:t>innovación de</w:t>
      </w:r>
      <w:r>
        <w:rPr>
          <w:spacing w:val="-18"/>
          <w:w w:val="115"/>
        </w:rPr>
        <w:t> </w:t>
      </w:r>
      <w:r>
        <w:rPr>
          <w:w w:val="115"/>
        </w:rPr>
        <w:t>TIC;</w:t>
      </w:r>
      <w:r>
        <w:rPr>
          <w:spacing w:val="-13"/>
          <w:w w:val="115"/>
        </w:rPr>
        <w:t> </w:t>
      </w:r>
      <w:r>
        <w:rPr>
          <w:w w:val="115"/>
        </w:rPr>
        <w:t>y</w:t>
      </w:r>
      <w:r>
        <w:rPr>
          <w:spacing w:val="-13"/>
          <w:w w:val="115"/>
        </w:rPr>
        <w:t> </w:t>
      </w:r>
      <w:r>
        <w:rPr>
          <w:w w:val="115"/>
        </w:rPr>
        <w:t>en</w:t>
      </w:r>
      <w:r>
        <w:rPr>
          <w:spacing w:val="-13"/>
          <w:w w:val="115"/>
        </w:rPr>
        <w:t> </w:t>
      </w:r>
      <w:r>
        <w:rPr>
          <w:w w:val="115"/>
        </w:rPr>
        <w:t>segundo</w:t>
      </w:r>
      <w:r>
        <w:rPr>
          <w:spacing w:val="-13"/>
          <w:w w:val="115"/>
        </w:rPr>
        <w:t> </w:t>
      </w:r>
      <w:r>
        <w:rPr>
          <w:w w:val="115"/>
        </w:rPr>
        <w:t>lugar,</w:t>
      </w:r>
      <w:r>
        <w:rPr>
          <w:spacing w:val="-19"/>
          <w:w w:val="115"/>
        </w:rPr>
        <w:t> </w:t>
      </w:r>
      <w:r>
        <w:rPr>
          <w:w w:val="115"/>
        </w:rPr>
        <w:t>que</w:t>
      </w:r>
      <w:r>
        <w:rPr>
          <w:spacing w:val="-13"/>
          <w:w w:val="115"/>
        </w:rPr>
        <w:t> </w:t>
      </w:r>
      <w:r>
        <w:rPr>
          <w:w w:val="115"/>
        </w:rPr>
        <w:t>asegure</w:t>
      </w:r>
      <w:r>
        <w:rPr>
          <w:spacing w:val="-13"/>
          <w:w w:val="115"/>
        </w:rPr>
        <w:t> </w:t>
      </w:r>
      <w:r>
        <w:rPr>
          <w:w w:val="115"/>
        </w:rPr>
        <w:t>la</w:t>
      </w:r>
      <w:r>
        <w:rPr>
          <w:spacing w:val="-13"/>
          <w:w w:val="115"/>
        </w:rPr>
        <w:t> </w:t>
      </w:r>
      <w:r>
        <w:rPr>
          <w:w w:val="115"/>
        </w:rPr>
        <w:t>inclusión</w:t>
      </w:r>
      <w:r>
        <w:rPr>
          <w:spacing w:val="-13"/>
          <w:w w:val="115"/>
        </w:rPr>
        <w:t> </w:t>
      </w:r>
      <w:r>
        <w:rPr>
          <w:w w:val="115"/>
        </w:rPr>
        <w:t>digital</w:t>
      </w:r>
      <w:r>
        <w:rPr>
          <w:spacing w:val="-13"/>
          <w:w w:val="115"/>
        </w:rPr>
        <w:t> </w:t>
      </w:r>
      <w:r>
        <w:rPr>
          <w:w w:val="115"/>
        </w:rPr>
        <w:t>de</w:t>
      </w:r>
      <w:r>
        <w:rPr>
          <w:spacing w:val="-13"/>
          <w:w w:val="115"/>
        </w:rPr>
        <w:t> </w:t>
      </w:r>
      <w:r>
        <w:rPr>
          <w:w w:val="115"/>
        </w:rPr>
        <w:t>la</w:t>
      </w:r>
      <w:r>
        <w:rPr>
          <w:spacing w:val="-13"/>
          <w:w w:val="115"/>
        </w:rPr>
        <w:t> </w:t>
      </w:r>
      <w:r>
        <w:rPr>
          <w:w w:val="115"/>
        </w:rPr>
        <w:t>población (AMITI,</w:t>
      </w:r>
      <w:r>
        <w:rPr>
          <w:spacing w:val="-24"/>
          <w:w w:val="115"/>
        </w:rPr>
        <w:t> </w:t>
      </w:r>
      <w:r>
        <w:rPr>
          <w:w w:val="115"/>
        </w:rPr>
        <w:t>CANIETI,</w:t>
      </w:r>
      <w:r>
        <w:rPr>
          <w:spacing w:val="-24"/>
          <w:w w:val="115"/>
        </w:rPr>
        <w:t> </w:t>
      </w:r>
      <w:r>
        <w:rPr>
          <w:spacing w:val="-3"/>
          <w:w w:val="115"/>
        </w:rPr>
        <w:t>FMD,</w:t>
      </w:r>
      <w:r>
        <w:rPr>
          <w:spacing w:val="-24"/>
          <w:w w:val="115"/>
        </w:rPr>
        <w:t> </w:t>
      </w:r>
      <w:r>
        <w:rPr>
          <w:w w:val="115"/>
        </w:rPr>
        <w:t>2006).</w:t>
      </w:r>
    </w:p>
    <w:p>
      <w:pPr>
        <w:pStyle w:val="BodyText"/>
        <w:spacing w:before="7"/>
        <w:rPr>
          <w:sz w:val="19"/>
        </w:rPr>
      </w:pPr>
    </w:p>
    <w:p>
      <w:pPr>
        <w:pStyle w:val="Heading2"/>
        <w:spacing w:line="240" w:lineRule="exact"/>
        <w:ind w:right="111"/>
        <w:rPr>
          <w:rFonts w:ascii="Calibri"/>
        </w:rPr>
      </w:pPr>
      <w:r>
        <w:rPr>
          <w:rFonts w:ascii="Calibri"/>
          <w:spacing w:val="-3"/>
          <w:w w:val="115"/>
        </w:rPr>
        <w:t>Programa </w:t>
      </w:r>
      <w:r>
        <w:rPr>
          <w:rFonts w:ascii="Calibri"/>
          <w:w w:val="115"/>
        </w:rPr>
        <w:t>para un gobierno Cercano y Moderno (2013-2018) y la Estrategia Digital Nacional</w:t>
      </w:r>
    </w:p>
    <w:p>
      <w:pPr>
        <w:pStyle w:val="BodyText"/>
        <w:spacing w:before="8"/>
        <w:rPr>
          <w:b/>
          <w:sz w:val="19"/>
        </w:rPr>
      </w:pPr>
    </w:p>
    <w:p>
      <w:pPr>
        <w:pStyle w:val="BodyText"/>
        <w:spacing w:line="240" w:lineRule="exact"/>
        <w:ind w:left="117" w:right="105"/>
        <w:jc w:val="both"/>
      </w:pPr>
      <w:r>
        <w:rPr>
          <w:w w:val="110"/>
        </w:rPr>
        <w:t>El </w:t>
      </w:r>
      <w:r>
        <w:rPr>
          <w:spacing w:val="-3"/>
          <w:w w:val="110"/>
        </w:rPr>
        <w:t>Programa </w:t>
      </w:r>
      <w:r>
        <w:rPr>
          <w:w w:val="110"/>
        </w:rPr>
        <w:t>para un Gobierno Cercano y Moderno (PGCM) es el programa del gobierno federal que intenta darle continuidad a los esfuerzos de gobierno digital implementados desde 2001; e intenta contribuir al desarrollo de estrategias de gobierno electrónico transexenales (Gil-García, Mariscal y Ramírez, 2008; Gil-García, Arellano-Gault y Luna Reyes, 2010).</w:t>
      </w:r>
      <w:r>
        <w:rPr>
          <w:spacing w:val="52"/>
          <w:w w:val="110"/>
        </w:rPr>
        <w:t> </w:t>
      </w:r>
      <w:r>
        <w:rPr>
          <w:w w:val="110"/>
        </w:rPr>
        <w:t>De manera similar con los otros programas el PGCM se estableció como un eje transversal del Plan Nacional de Desarrollo (PND) 2013-2018. El PGCM se compone de cinco objetivos, que son: (1) Impulsar un gobierno  </w:t>
      </w:r>
      <w:r>
        <w:rPr>
          <w:spacing w:val="7"/>
          <w:w w:val="110"/>
        </w:rPr>
        <w:t> </w:t>
      </w:r>
      <w:r>
        <w:rPr>
          <w:w w:val="110"/>
        </w:rPr>
        <w:t>abierto;</w:t>
      </w:r>
    </w:p>
    <w:p>
      <w:pPr>
        <w:pStyle w:val="BodyText"/>
        <w:spacing w:line="240" w:lineRule="exact"/>
        <w:ind w:left="117" w:right="111"/>
        <w:jc w:val="both"/>
      </w:pPr>
      <w:r>
        <w:rPr>
          <w:w w:val="110"/>
        </w:rPr>
        <w:t>(2) Fortalecer el presupuesto basado en resultados; (3) Optimizar el uso de los recursos en la administración pública; (4) Mejorar la gestión pública y</w:t>
      </w:r>
    </w:p>
    <w:p>
      <w:pPr>
        <w:pStyle w:val="BodyText"/>
        <w:spacing w:line="240" w:lineRule="exact"/>
        <w:ind w:left="117" w:right="112"/>
        <w:jc w:val="both"/>
      </w:pPr>
      <w:r>
        <w:rPr>
          <w:w w:val="110"/>
        </w:rPr>
        <w:t>(5) Establecer una Estrategia Digital Nacional que acelere la inserción de México en la sociedad de la información y el   conocimiento.</w:t>
      </w:r>
    </w:p>
    <w:p>
      <w:pPr>
        <w:pStyle w:val="BodyText"/>
        <w:spacing w:before="8"/>
        <w:rPr>
          <w:sz w:val="19"/>
        </w:rPr>
      </w:pPr>
    </w:p>
    <w:p>
      <w:pPr>
        <w:pStyle w:val="BodyText"/>
        <w:spacing w:line="240" w:lineRule="exact"/>
        <w:ind w:left="117" w:right="105"/>
        <w:jc w:val="both"/>
      </w:pPr>
      <w:r>
        <w:rPr>
          <w:spacing w:val="-4"/>
          <w:w w:val="115"/>
        </w:rPr>
        <w:t>Para </w:t>
      </w:r>
      <w:r>
        <w:rPr>
          <w:w w:val="115"/>
        </w:rPr>
        <w:t>dar cumplimiento al objetivo número cinco se crea la Estrategia Digital Nacional (EDN) que se compone por cinco objetivos </w:t>
      </w:r>
      <w:r>
        <w:rPr>
          <w:spacing w:val="-3"/>
          <w:w w:val="115"/>
        </w:rPr>
        <w:t>(Ver </w:t>
      </w:r>
      <w:r>
        <w:rPr>
          <w:w w:val="115"/>
        </w:rPr>
        <w:t>figura 5.3). El primer objetivo es la transformación digital. Esta transformación intenta</w:t>
      </w:r>
      <w:r>
        <w:rPr>
          <w:spacing w:val="-24"/>
          <w:w w:val="115"/>
        </w:rPr>
        <w:t> </w:t>
      </w:r>
      <w:r>
        <w:rPr>
          <w:w w:val="115"/>
        </w:rPr>
        <w:t>modificar</w:t>
      </w:r>
      <w:r>
        <w:rPr>
          <w:spacing w:val="-24"/>
          <w:w w:val="115"/>
        </w:rPr>
        <w:t> </w:t>
      </w:r>
      <w:r>
        <w:rPr>
          <w:w w:val="115"/>
        </w:rPr>
        <w:t>la</w:t>
      </w:r>
      <w:r>
        <w:rPr>
          <w:spacing w:val="-24"/>
          <w:w w:val="115"/>
        </w:rPr>
        <w:t> </w:t>
      </w:r>
      <w:r>
        <w:rPr>
          <w:w w:val="115"/>
        </w:rPr>
        <w:t>relación</w:t>
      </w:r>
      <w:r>
        <w:rPr>
          <w:spacing w:val="-24"/>
          <w:w w:val="115"/>
        </w:rPr>
        <w:t> </w:t>
      </w:r>
      <w:r>
        <w:rPr>
          <w:w w:val="115"/>
        </w:rPr>
        <w:t>entre</w:t>
      </w:r>
      <w:r>
        <w:rPr>
          <w:spacing w:val="-24"/>
          <w:w w:val="115"/>
        </w:rPr>
        <w:t> </w:t>
      </w:r>
      <w:r>
        <w:rPr>
          <w:w w:val="115"/>
        </w:rPr>
        <w:t>los</w:t>
      </w:r>
      <w:r>
        <w:rPr>
          <w:spacing w:val="-24"/>
          <w:w w:val="115"/>
        </w:rPr>
        <w:t> </w:t>
      </w:r>
      <w:r>
        <w:rPr>
          <w:w w:val="115"/>
        </w:rPr>
        <w:t>ciudadanos</w:t>
      </w:r>
      <w:r>
        <w:rPr>
          <w:spacing w:val="-24"/>
          <w:w w:val="115"/>
        </w:rPr>
        <w:t> </w:t>
      </w:r>
      <w:r>
        <w:rPr>
          <w:w w:val="115"/>
        </w:rPr>
        <w:t>y</w:t>
      </w:r>
      <w:r>
        <w:rPr>
          <w:spacing w:val="-24"/>
          <w:w w:val="115"/>
        </w:rPr>
        <w:t> </w:t>
      </w:r>
      <w:r>
        <w:rPr>
          <w:w w:val="115"/>
        </w:rPr>
        <w:t>el</w:t>
      </w:r>
      <w:r>
        <w:rPr>
          <w:spacing w:val="-24"/>
          <w:w w:val="115"/>
        </w:rPr>
        <w:t> </w:t>
      </w:r>
      <w:r>
        <w:rPr>
          <w:w w:val="115"/>
        </w:rPr>
        <w:t>gobierno,</w:t>
      </w:r>
      <w:r>
        <w:rPr>
          <w:spacing w:val="-28"/>
          <w:w w:val="115"/>
        </w:rPr>
        <w:t> </w:t>
      </w:r>
      <w:r>
        <w:rPr>
          <w:w w:val="115"/>
        </w:rPr>
        <w:t>y</w:t>
      </w:r>
      <w:r>
        <w:rPr>
          <w:spacing w:val="-24"/>
          <w:w w:val="115"/>
        </w:rPr>
        <w:t> </w:t>
      </w:r>
      <w:r>
        <w:rPr>
          <w:w w:val="115"/>
        </w:rPr>
        <w:t>centrarla en</w:t>
      </w:r>
      <w:r>
        <w:rPr>
          <w:spacing w:val="-4"/>
          <w:w w:val="115"/>
        </w:rPr>
        <w:t> </w:t>
      </w:r>
      <w:r>
        <w:rPr>
          <w:w w:val="115"/>
        </w:rPr>
        <w:t>el</w:t>
      </w:r>
      <w:r>
        <w:rPr>
          <w:spacing w:val="-4"/>
          <w:w w:val="115"/>
        </w:rPr>
        <w:t> </w:t>
      </w:r>
      <w:r>
        <w:rPr>
          <w:w w:val="115"/>
        </w:rPr>
        <w:t>ciudadano</w:t>
      </w:r>
      <w:r>
        <w:rPr>
          <w:spacing w:val="-4"/>
          <w:w w:val="115"/>
        </w:rPr>
        <w:t> </w:t>
      </w:r>
      <w:r>
        <w:rPr>
          <w:w w:val="115"/>
        </w:rPr>
        <w:t>como</w:t>
      </w:r>
      <w:r>
        <w:rPr>
          <w:spacing w:val="-4"/>
          <w:w w:val="115"/>
        </w:rPr>
        <w:t> </w:t>
      </w:r>
      <w:r>
        <w:rPr>
          <w:w w:val="115"/>
        </w:rPr>
        <w:t>usuario</w:t>
      </w:r>
      <w:r>
        <w:rPr>
          <w:spacing w:val="-4"/>
          <w:w w:val="115"/>
        </w:rPr>
        <w:t> </w:t>
      </w:r>
      <w:r>
        <w:rPr>
          <w:w w:val="115"/>
        </w:rPr>
        <w:t>de</w:t>
      </w:r>
      <w:r>
        <w:rPr>
          <w:spacing w:val="-4"/>
          <w:w w:val="115"/>
        </w:rPr>
        <w:t> </w:t>
      </w:r>
      <w:r>
        <w:rPr>
          <w:w w:val="115"/>
        </w:rPr>
        <w:t>servicios</w:t>
      </w:r>
      <w:r>
        <w:rPr>
          <w:spacing w:val="-4"/>
          <w:w w:val="115"/>
        </w:rPr>
        <w:t> </w:t>
      </w:r>
      <w:r>
        <w:rPr>
          <w:w w:val="115"/>
        </w:rPr>
        <w:t>públicos</w:t>
      </w:r>
      <w:r>
        <w:rPr>
          <w:spacing w:val="-4"/>
          <w:w w:val="115"/>
        </w:rPr>
        <w:t> </w:t>
      </w:r>
      <w:r>
        <w:rPr>
          <w:w w:val="115"/>
        </w:rPr>
        <w:t>por</w:t>
      </w:r>
      <w:r>
        <w:rPr>
          <w:spacing w:val="-4"/>
          <w:w w:val="115"/>
        </w:rPr>
        <w:t> </w:t>
      </w:r>
      <w:r>
        <w:rPr>
          <w:w w:val="115"/>
        </w:rPr>
        <w:t>medio</w:t>
      </w:r>
      <w:r>
        <w:rPr>
          <w:spacing w:val="-4"/>
          <w:w w:val="115"/>
        </w:rPr>
        <w:t> </w:t>
      </w:r>
      <w:r>
        <w:rPr>
          <w:w w:val="115"/>
        </w:rPr>
        <w:t>de</w:t>
      </w:r>
      <w:r>
        <w:rPr>
          <w:spacing w:val="-4"/>
          <w:w w:val="115"/>
        </w:rPr>
        <w:t> </w:t>
      </w:r>
      <w:r>
        <w:rPr>
          <w:w w:val="115"/>
        </w:rPr>
        <w:t>las</w:t>
      </w:r>
      <w:r>
        <w:rPr>
          <w:spacing w:val="-8"/>
          <w:w w:val="115"/>
        </w:rPr>
        <w:t> </w:t>
      </w:r>
      <w:r>
        <w:rPr>
          <w:w w:val="115"/>
        </w:rPr>
        <w:t>TIC. El segundo objetivo es la creación de una economía digital; busca crear un ecosistema que estimule la productividad y la creación de empleos formales. El tercer objetivo, intenta integrar a las TIC en el proceso de gestión y evaluación de la educación; así como en los procesos de aprendizaje</w:t>
      </w:r>
      <w:r>
        <w:rPr>
          <w:spacing w:val="-31"/>
          <w:w w:val="115"/>
        </w:rPr>
        <w:t> </w:t>
      </w:r>
      <w:r>
        <w:rPr>
          <w:w w:val="115"/>
        </w:rPr>
        <w:t>y</w:t>
      </w:r>
      <w:r>
        <w:rPr>
          <w:spacing w:val="-31"/>
          <w:w w:val="115"/>
        </w:rPr>
        <w:t> </w:t>
      </w:r>
      <w:r>
        <w:rPr>
          <w:w w:val="115"/>
        </w:rPr>
        <w:t>enseñanza.</w:t>
      </w:r>
      <w:r>
        <w:rPr>
          <w:spacing w:val="-11"/>
          <w:w w:val="115"/>
        </w:rPr>
        <w:t> </w:t>
      </w:r>
      <w:r>
        <w:rPr>
          <w:w w:val="115"/>
        </w:rPr>
        <w:t>El</w:t>
      </w:r>
      <w:r>
        <w:rPr>
          <w:spacing w:val="-31"/>
          <w:w w:val="115"/>
        </w:rPr>
        <w:t> </w:t>
      </w:r>
      <w:r>
        <w:rPr>
          <w:w w:val="115"/>
        </w:rPr>
        <w:t>objetivo</w:t>
      </w:r>
      <w:r>
        <w:rPr>
          <w:spacing w:val="-31"/>
          <w:w w:val="115"/>
        </w:rPr>
        <w:t> </w:t>
      </w:r>
      <w:r>
        <w:rPr>
          <w:w w:val="115"/>
        </w:rPr>
        <w:t>número</w:t>
      </w:r>
      <w:r>
        <w:rPr>
          <w:spacing w:val="-31"/>
          <w:w w:val="115"/>
        </w:rPr>
        <w:t> </w:t>
      </w:r>
      <w:r>
        <w:rPr>
          <w:w w:val="115"/>
        </w:rPr>
        <w:t>cuatro</w:t>
      </w:r>
      <w:r>
        <w:rPr>
          <w:spacing w:val="-31"/>
          <w:w w:val="115"/>
        </w:rPr>
        <w:t> </w:t>
      </w:r>
      <w:r>
        <w:rPr>
          <w:w w:val="115"/>
        </w:rPr>
        <w:t>es</w:t>
      </w:r>
      <w:r>
        <w:rPr>
          <w:spacing w:val="-31"/>
          <w:w w:val="115"/>
        </w:rPr>
        <w:t> </w:t>
      </w:r>
      <w:r>
        <w:rPr>
          <w:w w:val="115"/>
        </w:rPr>
        <w:t>en</w:t>
      </w:r>
      <w:r>
        <w:rPr>
          <w:spacing w:val="-31"/>
          <w:w w:val="115"/>
        </w:rPr>
        <w:t> </w:t>
      </w:r>
      <w:r>
        <w:rPr>
          <w:w w:val="115"/>
        </w:rPr>
        <w:t>materia</w:t>
      </w:r>
      <w:r>
        <w:rPr>
          <w:spacing w:val="-31"/>
          <w:w w:val="115"/>
        </w:rPr>
        <w:t> </w:t>
      </w:r>
      <w:r>
        <w:rPr>
          <w:w w:val="115"/>
        </w:rPr>
        <w:t>de</w:t>
      </w:r>
      <w:r>
        <w:rPr>
          <w:spacing w:val="-31"/>
          <w:w w:val="115"/>
        </w:rPr>
        <w:t> </w:t>
      </w:r>
      <w:r>
        <w:rPr>
          <w:w w:val="115"/>
        </w:rPr>
        <w:t>salud.</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5"/>
        </w:rPr>
        <w:t>Con</w:t>
      </w:r>
      <w:r>
        <w:rPr>
          <w:spacing w:val="-19"/>
          <w:w w:val="115"/>
        </w:rPr>
        <w:t> </w:t>
      </w:r>
      <w:r>
        <w:rPr>
          <w:w w:val="115"/>
        </w:rPr>
        <w:t>él,</w:t>
      </w:r>
      <w:r>
        <w:rPr>
          <w:spacing w:val="-24"/>
          <w:w w:val="115"/>
        </w:rPr>
        <w:t> </w:t>
      </w:r>
      <w:r>
        <w:rPr>
          <w:w w:val="115"/>
        </w:rPr>
        <w:t>se</w:t>
      </w:r>
      <w:r>
        <w:rPr>
          <w:spacing w:val="-19"/>
          <w:w w:val="115"/>
        </w:rPr>
        <w:t> </w:t>
      </w:r>
      <w:r>
        <w:rPr>
          <w:w w:val="115"/>
        </w:rPr>
        <w:t>busca</w:t>
      </w:r>
      <w:r>
        <w:rPr>
          <w:spacing w:val="-19"/>
          <w:w w:val="115"/>
        </w:rPr>
        <w:t> </w:t>
      </w:r>
      <w:r>
        <w:rPr>
          <w:w w:val="115"/>
        </w:rPr>
        <w:t>aprovechar</w:t>
      </w:r>
      <w:r>
        <w:rPr>
          <w:spacing w:val="-19"/>
          <w:w w:val="115"/>
        </w:rPr>
        <w:t> </w:t>
      </w:r>
      <w:r>
        <w:rPr>
          <w:w w:val="115"/>
        </w:rPr>
        <w:t>las</w:t>
      </w:r>
      <w:r>
        <w:rPr>
          <w:spacing w:val="-19"/>
          <w:w w:val="115"/>
        </w:rPr>
        <w:t> </w:t>
      </w:r>
      <w:r>
        <w:rPr>
          <w:w w:val="115"/>
        </w:rPr>
        <w:t>oportunidades</w:t>
      </w:r>
      <w:r>
        <w:rPr>
          <w:spacing w:val="-19"/>
          <w:w w:val="115"/>
        </w:rPr>
        <w:t> </w:t>
      </w:r>
      <w:r>
        <w:rPr>
          <w:w w:val="115"/>
        </w:rPr>
        <w:t>de</w:t>
      </w:r>
      <w:r>
        <w:rPr>
          <w:spacing w:val="-19"/>
          <w:w w:val="115"/>
        </w:rPr>
        <w:t> </w:t>
      </w:r>
      <w:r>
        <w:rPr>
          <w:w w:val="115"/>
        </w:rPr>
        <w:t>las</w:t>
      </w:r>
      <w:r>
        <w:rPr>
          <w:spacing w:val="-23"/>
          <w:w w:val="115"/>
        </w:rPr>
        <w:t> </w:t>
      </w:r>
      <w:r>
        <w:rPr>
          <w:w w:val="115"/>
        </w:rPr>
        <w:t>TIC</w:t>
      </w:r>
      <w:r>
        <w:rPr>
          <w:spacing w:val="-19"/>
          <w:w w:val="115"/>
        </w:rPr>
        <w:t> </w:t>
      </w:r>
      <w:r>
        <w:rPr>
          <w:w w:val="115"/>
        </w:rPr>
        <w:t>para</w:t>
      </w:r>
      <w:r>
        <w:rPr>
          <w:spacing w:val="-19"/>
          <w:w w:val="115"/>
        </w:rPr>
        <w:t> </w:t>
      </w:r>
      <w:r>
        <w:rPr>
          <w:w w:val="115"/>
        </w:rPr>
        <w:t>incrementar la cobertura, y el acceso a los servicios de salud. </w:t>
      </w:r>
      <w:r>
        <w:rPr>
          <w:spacing w:val="-3"/>
          <w:w w:val="115"/>
        </w:rPr>
        <w:t>También </w:t>
      </w:r>
      <w:r>
        <w:rPr>
          <w:w w:val="115"/>
        </w:rPr>
        <w:t>se hacen más eficientes</w:t>
      </w:r>
      <w:r>
        <w:rPr>
          <w:spacing w:val="-37"/>
          <w:w w:val="115"/>
        </w:rPr>
        <w:t> </w:t>
      </w:r>
      <w:r>
        <w:rPr>
          <w:w w:val="115"/>
        </w:rPr>
        <w:t>las</w:t>
      </w:r>
      <w:r>
        <w:rPr>
          <w:spacing w:val="-37"/>
          <w:w w:val="115"/>
        </w:rPr>
        <w:t> </w:t>
      </w:r>
      <w:r>
        <w:rPr>
          <w:w w:val="115"/>
        </w:rPr>
        <w:t>infraestructuras</w:t>
      </w:r>
      <w:r>
        <w:rPr>
          <w:spacing w:val="-37"/>
          <w:w w:val="115"/>
        </w:rPr>
        <w:t> </w:t>
      </w:r>
      <w:r>
        <w:rPr>
          <w:w w:val="115"/>
        </w:rPr>
        <w:t>y</w:t>
      </w:r>
      <w:r>
        <w:rPr>
          <w:spacing w:val="-37"/>
          <w:w w:val="115"/>
        </w:rPr>
        <w:t> </w:t>
      </w:r>
      <w:r>
        <w:rPr>
          <w:w w:val="115"/>
        </w:rPr>
        <w:t>los</w:t>
      </w:r>
      <w:r>
        <w:rPr>
          <w:spacing w:val="-37"/>
          <w:w w:val="115"/>
        </w:rPr>
        <w:t> </w:t>
      </w:r>
      <w:r>
        <w:rPr>
          <w:w w:val="115"/>
        </w:rPr>
        <w:t>recursos</w:t>
      </w:r>
      <w:r>
        <w:rPr>
          <w:spacing w:val="-37"/>
          <w:w w:val="115"/>
        </w:rPr>
        <w:t> </w:t>
      </w:r>
      <w:r>
        <w:rPr>
          <w:w w:val="115"/>
        </w:rPr>
        <w:t>existentes.</w:t>
      </w:r>
      <w:r>
        <w:rPr>
          <w:spacing w:val="-22"/>
          <w:w w:val="115"/>
        </w:rPr>
        <w:t> </w:t>
      </w:r>
      <w:r>
        <w:rPr>
          <w:spacing w:val="-6"/>
          <w:w w:val="115"/>
        </w:rPr>
        <w:t>Por</w:t>
      </w:r>
      <w:r>
        <w:rPr>
          <w:spacing w:val="-37"/>
          <w:w w:val="115"/>
        </w:rPr>
        <w:t> </w:t>
      </w:r>
      <w:r>
        <w:rPr>
          <w:w w:val="115"/>
        </w:rPr>
        <w:t>último,</w:t>
      </w:r>
      <w:r>
        <w:rPr>
          <w:spacing w:val="-40"/>
          <w:w w:val="115"/>
        </w:rPr>
        <w:t> </w:t>
      </w:r>
      <w:r>
        <w:rPr>
          <w:w w:val="115"/>
        </w:rPr>
        <w:t>el</w:t>
      </w:r>
      <w:r>
        <w:rPr>
          <w:spacing w:val="-37"/>
          <w:w w:val="115"/>
        </w:rPr>
        <w:t> </w:t>
      </w:r>
      <w:r>
        <w:rPr>
          <w:w w:val="115"/>
        </w:rPr>
        <w:t>quinto objetivo</w:t>
      </w:r>
      <w:r>
        <w:rPr>
          <w:spacing w:val="-13"/>
          <w:w w:val="115"/>
        </w:rPr>
        <w:t> </w:t>
      </w:r>
      <w:r>
        <w:rPr>
          <w:w w:val="115"/>
        </w:rPr>
        <w:t>trata</w:t>
      </w:r>
      <w:r>
        <w:rPr>
          <w:spacing w:val="-13"/>
          <w:w w:val="115"/>
        </w:rPr>
        <w:t> </w:t>
      </w:r>
      <w:r>
        <w:rPr>
          <w:w w:val="115"/>
        </w:rPr>
        <w:t>sobre</w:t>
      </w:r>
      <w:r>
        <w:rPr>
          <w:spacing w:val="-13"/>
          <w:w w:val="115"/>
        </w:rPr>
        <w:t> </w:t>
      </w:r>
      <w:r>
        <w:rPr>
          <w:w w:val="115"/>
        </w:rPr>
        <w:t>seguridad</w:t>
      </w:r>
      <w:r>
        <w:rPr>
          <w:spacing w:val="-13"/>
          <w:w w:val="115"/>
        </w:rPr>
        <w:t> </w:t>
      </w:r>
      <w:r>
        <w:rPr>
          <w:w w:val="115"/>
        </w:rPr>
        <w:t>ciudadana.</w:t>
      </w:r>
      <w:r>
        <w:rPr>
          <w:spacing w:val="-17"/>
          <w:w w:val="115"/>
        </w:rPr>
        <w:t> </w:t>
      </w:r>
      <w:r>
        <w:rPr>
          <w:w w:val="115"/>
        </w:rPr>
        <w:t>En</w:t>
      </w:r>
      <w:r>
        <w:rPr>
          <w:spacing w:val="-13"/>
          <w:w w:val="115"/>
        </w:rPr>
        <w:t> </w:t>
      </w:r>
      <w:r>
        <w:rPr>
          <w:w w:val="115"/>
        </w:rPr>
        <w:t>esta</w:t>
      </w:r>
      <w:r>
        <w:rPr>
          <w:spacing w:val="-13"/>
          <w:w w:val="115"/>
        </w:rPr>
        <w:t> </w:t>
      </w:r>
      <w:r>
        <w:rPr>
          <w:w w:val="115"/>
        </w:rPr>
        <w:t>área</w:t>
      </w:r>
      <w:r>
        <w:rPr>
          <w:spacing w:val="-13"/>
          <w:w w:val="115"/>
        </w:rPr>
        <w:t> </w:t>
      </w:r>
      <w:r>
        <w:rPr>
          <w:w w:val="115"/>
        </w:rPr>
        <w:t>se</w:t>
      </w:r>
      <w:r>
        <w:rPr>
          <w:spacing w:val="-13"/>
          <w:w w:val="115"/>
        </w:rPr>
        <w:t> </w:t>
      </w:r>
      <w:r>
        <w:rPr>
          <w:w w:val="115"/>
        </w:rPr>
        <w:t>intenta</w:t>
      </w:r>
      <w:r>
        <w:rPr>
          <w:spacing w:val="-13"/>
          <w:w w:val="115"/>
        </w:rPr>
        <w:t> </w:t>
      </w:r>
      <w:r>
        <w:rPr>
          <w:w w:val="115"/>
        </w:rPr>
        <w:t>mejorar la</w:t>
      </w:r>
      <w:r>
        <w:rPr>
          <w:spacing w:val="-16"/>
          <w:w w:val="115"/>
        </w:rPr>
        <w:t> </w:t>
      </w:r>
      <w:r>
        <w:rPr>
          <w:w w:val="115"/>
        </w:rPr>
        <w:t>prevención</w:t>
      </w:r>
      <w:r>
        <w:rPr>
          <w:spacing w:val="-16"/>
          <w:w w:val="115"/>
        </w:rPr>
        <w:t> </w:t>
      </w:r>
      <w:r>
        <w:rPr>
          <w:w w:val="115"/>
        </w:rPr>
        <w:t>de</w:t>
      </w:r>
      <w:r>
        <w:rPr>
          <w:spacing w:val="-16"/>
          <w:w w:val="115"/>
        </w:rPr>
        <w:t> </w:t>
      </w:r>
      <w:r>
        <w:rPr>
          <w:w w:val="115"/>
        </w:rPr>
        <w:t>la</w:t>
      </w:r>
      <w:r>
        <w:rPr>
          <w:spacing w:val="-16"/>
          <w:w w:val="115"/>
        </w:rPr>
        <w:t> </w:t>
      </w:r>
      <w:r>
        <w:rPr>
          <w:w w:val="115"/>
        </w:rPr>
        <w:t>violencia</w:t>
      </w:r>
      <w:r>
        <w:rPr>
          <w:spacing w:val="-16"/>
          <w:w w:val="115"/>
        </w:rPr>
        <w:t> </w:t>
      </w:r>
      <w:r>
        <w:rPr>
          <w:w w:val="115"/>
        </w:rPr>
        <w:t>y</w:t>
      </w:r>
      <w:r>
        <w:rPr>
          <w:spacing w:val="-16"/>
          <w:w w:val="115"/>
        </w:rPr>
        <w:t> </w:t>
      </w:r>
      <w:r>
        <w:rPr>
          <w:w w:val="115"/>
        </w:rPr>
        <w:t>de</w:t>
      </w:r>
      <w:r>
        <w:rPr>
          <w:spacing w:val="-16"/>
          <w:w w:val="115"/>
        </w:rPr>
        <w:t> </w:t>
      </w:r>
      <w:r>
        <w:rPr>
          <w:w w:val="115"/>
        </w:rPr>
        <w:t>desastres</w:t>
      </w:r>
      <w:r>
        <w:rPr>
          <w:spacing w:val="-16"/>
          <w:w w:val="115"/>
        </w:rPr>
        <w:t> </w:t>
      </w:r>
      <w:r>
        <w:rPr>
          <w:w w:val="115"/>
        </w:rPr>
        <w:t>naturales</w:t>
      </w:r>
      <w:r>
        <w:rPr>
          <w:spacing w:val="-16"/>
          <w:w w:val="115"/>
        </w:rPr>
        <w:t> </w:t>
      </w:r>
      <w:r>
        <w:rPr>
          <w:w w:val="115"/>
        </w:rPr>
        <w:t>(EDN,</w:t>
      </w:r>
      <w:r>
        <w:rPr>
          <w:spacing w:val="-22"/>
          <w:w w:val="115"/>
        </w:rPr>
        <w:t> </w:t>
      </w:r>
      <w:r>
        <w:rPr>
          <w:w w:val="115"/>
        </w:rPr>
        <w:t>2013).</w:t>
      </w:r>
    </w:p>
    <w:p>
      <w:pPr>
        <w:pStyle w:val="BodyText"/>
        <w:rPr>
          <w:sz w:val="19"/>
        </w:rPr>
      </w:pPr>
    </w:p>
    <w:p>
      <w:pPr>
        <w:pStyle w:val="Heading6"/>
        <w:ind w:left="1821"/>
      </w:pPr>
      <w:r>
        <w:rPr>
          <w:w w:val="115"/>
        </w:rPr>
        <w:t>Figura 5.3. Estrategia Digital Nacional</w:t>
      </w:r>
    </w:p>
    <w:p>
      <w:pPr>
        <w:pStyle w:val="BodyText"/>
        <w:rPr>
          <w:b/>
          <w:sz w:val="20"/>
        </w:rPr>
      </w:pPr>
    </w:p>
    <w:p>
      <w:pPr>
        <w:pStyle w:val="BodyText"/>
        <w:spacing w:before="8"/>
        <w:rPr>
          <w:b/>
          <w:sz w:val="17"/>
        </w:rPr>
      </w:pPr>
      <w:r>
        <w:rPr/>
        <w:pict>
          <v:shape style="position:absolute;margin-left:76.037399pt;margin-top:13.136342pt;width:61.9pt;height:8.15pt;mso-position-horizontal-relative:page;mso-position-vertical-relative:paragraph;z-index:3448;mso-wrap-distance-left:0;mso-wrap-distance-right:0" coordorigin="1521,263" coordsize="1238,163" path="m1597,263l1584,263,1573,265,1563,269,1555,272,1549,277,1542,283,1536,290,1532,297,1528,305,1525,313,1522,323,1521,333,1521,345,1522,363,1526,378,1532,392,1541,404,1553,413,1566,420,1581,424,1597,425,1613,424,1628,420,1641,413,1652,404,1657,398,1584,398,1574,394,1566,384,1560,377,1556,367,1554,356,1553,345,1553,344,1554,331,1556,320,1560,311,1565,303,1573,294,1584,290,1657,290,1652,284,1641,275,1628,268,1613,264,1597,263xm1657,290l1610,290,1620,294,1628,303,1633,311,1637,320,1640,331,1640,344,1640,356,1637,367,1633,377,1628,385,1620,394,1610,398,1657,398,1661,392,1668,378,1672,362,1673,345,1673,344,1672,326,1668,310,1661,296,1657,290xm1773,266l1698,266,1698,422,1772,422,1784,422,1790,421,1798,421,1806,418,1811,414,1817,410,1821,404,1825,396,1730,396,1730,354,1822,354,1817,346,1809,342,1800,339,1807,336,1812,332,1814,328,1730,328,1730,292,1820,292,1814,281,1810,277,1800,270,1795,268,1789,267,1783,266,1773,266xm1822,354l1770,354,1779,355,1784,356,1788,358,1791,360,1793,363,1796,367,1797,371,1797,381,1796,385,1792,389,1789,392,1786,394,1781,395,1778,396,1771,396,1825,396,1828,391,1830,384,1830,368,1827,360,1822,354xm1820,292l1772,292,1775,292,1780,293,1784,295,1787,298,1790,301,1791,305,1791,315,1790,319,1786,322,1784,325,1779,327,1774,327,1771,328,1814,328,1816,325,1820,319,1822,312,1822,298,1820,292,1820,292xm1874,370l1844,374,1845,386,1848,396,1852,405,1857,412,1865,421,1877,425,1906,425,1917,422,1925,417,1933,412,1938,404,1940,398,1887,398,1881,395,1878,390,1876,386,1874,380,1874,370xm1945,266l1913,266,1913,380,1912,388,1906,396,1901,398,1940,398,1942,395,1944,388,1945,378,1945,266xm2095,266l1979,266,1979,422,2098,422,2098,396,2011,396,2011,353,2089,353,2089,327,2011,327,2011,292,2095,292,2095,266xm2192,292l2160,292,2160,422,2192,422,2192,292xm2239,266l2114,266,2114,292,2239,292,2239,266xm2290,266l2258,266,2258,422,2290,422,2290,266xm2339,266l2304,266,2361,422,2395,422,2409,382,2378,382,2339,266xm2451,266l2417,266,2378,382,2409,382,2451,266xm2537,263l2524,263,2512,265,2503,269,2495,272,2488,277,2482,283,2476,290,2471,297,2468,305,2465,313,2462,323,2461,333,2461,345,2462,363,2466,378,2472,392,2481,404,2493,413,2506,420,2520,424,2537,425,2553,424,2568,420,2581,413,2592,404,2596,398,2524,398,2514,394,2505,384,2500,377,2496,367,2494,356,2493,345,2493,344,2494,331,2496,320,2500,311,2505,303,2513,294,2524,290,2597,290,2592,284,2581,275,2568,268,2553,264,2537,263xm2597,290l2550,290,2561,294,2569,303,2574,311,2577,320,2579,331,2580,344,2579,356,2577,367,2573,377,2568,385,2560,394,2549,398,2596,398,2601,392,2608,378,2612,362,2613,345,2613,344,2612,326,2608,310,2601,296,2597,290xm2661,368l2630,371,2632,384,2636,395,2642,404,2649,412,2658,417,2668,422,2681,424,2695,425,2708,425,2720,424,2729,419,2738,416,2745,410,2750,402,2752,399,2685,399,2678,396,2672,391,2666,386,2662,379,2661,368xm2693,263l2681,263,2671,265,2662,268,2653,272,2647,277,2638,291,2635,299,2635,319,2640,329,2650,338,2657,344,2669,349,2686,354,2699,357,2708,359,2711,361,2717,363,2720,365,2723,368,2725,370,2726,373,2726,382,2723,388,2718,392,2713,396,2705,399,2752,399,2755,394,2758,386,2758,367,2756,358,2751,352,2747,345,2741,340,2734,336,2727,332,2715,328,2684,321,2674,317,2667,311,2666,308,2666,300,2667,297,2671,295,2676,291,2683,289,2750,289,2747,284,2737,276,2729,270,2719,266,2707,264,2693,263xm2750,289l2701,289,2708,291,2713,294,2717,298,2720,304,2721,312,2753,310,2752,296,2750,289xe" filled="true" fillcolor="#2a2522" stroked="false">
            <v:path arrowok="t"/>
            <v:fill type="solid"/>
            <w10:wrap type="topAndBottom"/>
          </v:shape>
        </w:pict>
      </w:r>
      <w:r>
        <w:rPr/>
        <w:pict>
          <v:shape style="position:absolute;margin-left:301.280701pt;margin-top:12.742342pt;width:88.15pt;height:8.15pt;mso-position-horizontal-relative:page;mso-position-vertical-relative:paragraph;z-index:3472;mso-wrap-distance-left:0;mso-wrap-distance-right:0" coordorigin="6026,255" coordsize="1763,163" path="m6058,258l6026,258,6026,414,6058,414,6058,346,6151,346,6151,320,6058,320,6058,258xm6151,346l6119,346,6119,414,6151,414,6151,346xm6151,258l6119,258,6119,320,6151,320,6151,258xm6263,258l6229,258,6168,414,6202,414,6215,379,6312,379,6301,353,6224,353,6246,294,6278,294,6263,258xm6312,379l6278,379,6291,414,6326,414,6312,379xm6278,294l6246,294,6268,353,6301,353,6278,294xm6418,258l6343,258,6343,414,6417,414,6430,414,6435,414,6443,412,6450,410,6456,406,6462,402,6466,397,6470,390,6471,388,6375,388,6375,346,6467,346,6467,345,6462,339,6454,334,6445,331,6452,328,6457,324,6459,320,6375,320,6375,284,6465,284,6462,279,6459,273,6455,269,6450,266,6445,262,6440,260,6434,259,6427,258,6418,258xm6467,346l6415,346,6424,347,6428,349,6433,350,6436,352,6438,356,6441,359,6442,363,6442,373,6440,378,6435,384,6430,386,6426,387,6423,388,6471,388,6473,383,6475,376,6475,360,6472,352,6467,346xm6465,284l6417,284,6420,284,6425,285,6429,287,6432,290,6435,293,6436,297,6436,307,6435,311,6431,314,6428,317,6424,319,6415,320,6459,320,6461,317,6465,311,6467,305,6467,291,6465,284,6465,284xm6532,258l6501,258,6501,414,6532,414,6532,258xm6595,259l6563,259,6563,414,6674,414,6674,388,6595,388,6595,259xm6728,258l6696,258,6696,414,6728,414,6728,258xm6825,284l6793,284,6793,414,6825,414,6825,284xm6954,258l6921,258,6860,414,6893,414,6906,379,7003,379,6992,353,6916,353,6937,294,6969,294,6954,258xm7003,379l6969,379,6983,414,7017,414,7003,379xm6969,294l6937,294,6959,353,6992,353,6969,294xm6871,258l6746,258,6746,284,6871,284,6871,258xm7105,258l7034,258,7034,414,7106,414,7115,414,7122,411,7131,408,7139,404,7144,399,7151,392,7154,388,7066,388,7066,284,7154,284,7152,282,7146,275,7139,268,7131,263,7122,261,7115,259,7105,258xm7154,284l7093,284,7102,285,7106,286,7112,287,7117,289,7121,293,7125,297,7128,302,7130,308,7132,315,7133,323,7133,348,7132,358,7128,372,7125,377,7122,380,7118,383,7114,385,7105,387,7098,388,7154,388,7157,382,7161,371,7164,362,7166,351,7166,323,7164,310,7161,300,7157,291,7154,284xm7262,255l7250,255,7238,257,7229,261,7221,264,7215,269,7202,281,7197,289,7194,297,7190,305,7188,315,7187,326,7186,337,7188,355,7192,371,7198,384,7207,396,7218,405,7231,412,7246,416,7263,417,7279,416,7294,412,7307,405,7318,396,7323,390,7250,390,7240,385,7232,376,7226,369,7222,359,7220,349,7219,337,7219,336,7220,323,7222,312,7226,303,7231,295,7239,286,7250,282,7322,282,7318,276,7307,267,7294,260,7279,256,7262,255xm7322,282l7276,282,7286,286,7294,295,7299,303,7303,312,7305,323,7306,336,7305,348,7303,359,7299,369,7294,376,7286,385,7276,390,7323,390,7327,384,7334,370,7338,354,7339,337,7339,336,7338,318,7334,302,7327,288,7322,282xm7447,258l7364,258,7364,414,7396,414,7396,349,7457,349,7451,345,7465,343,7475,339,7482,331,7488,324,7396,324,7396,284,7490,284,7490,284,7481,270,7475,265,7467,262,7459,259,7447,258xm7457,349l7409,349,7415,350,7418,351,7421,352,7425,354,7427,357,7430,361,7436,368,7444,380,7467,414,7505,414,7479,372,7472,363,7468,358,7464,353,7458,349,7457,349xm7490,284l7441,284,7444,285,7449,286,7453,288,7455,291,7458,294,7460,298,7460,308,7459,312,7454,319,7452,321,7447,322,7444,323,7434,324,7488,324,7489,323,7492,313,7492,292,7490,284xm7639,258l7523,258,7523,414,7642,414,7642,388,7554,388,7554,345,7633,345,7633,319,7554,319,7554,284,7639,284,7639,258xm7692,361l7661,363,7663,376,7667,387,7673,396,7680,404,7689,410,7699,414,7712,416,7726,417,7739,417,7751,415,7769,408,7776,402,7784,390,7716,390,7709,388,7703,383,7697,378,7694,371,7692,361xm7724,255l7712,255,7701,257,7693,260,7684,264,7678,269,7673,276,7669,283,7667,290,7667,311,7671,322,7681,330,7688,337,7700,341,7730,349,7738,351,7742,353,7748,355,7751,357,7754,359,7756,362,7757,365,7757,375,7754,380,7749,384,7744,388,7736,390,7784,390,7786,386,7789,378,7789,359,7787,351,7782,344,7778,337,7772,332,7765,328,7757,324,7746,320,7715,313,7706,310,7701,306,7699,303,7697,300,7697,293,7699,289,7702,287,7707,283,7714,281,7780,281,7778,276,7768,268,7760,262,7750,258,7738,256,7724,255xm7780,281l7733,281,7739,283,7744,286,7748,290,7751,296,7753,304,7784,303,7784,288,7780,281xe" filled="true" fillcolor="#2a2522" stroked="false">
            <v:path arrowok="t"/>
            <v:fill type="solid"/>
            <w10:wrap type="topAndBottom"/>
          </v:shape>
        </w:pict>
      </w:r>
    </w:p>
    <w:p>
      <w:pPr>
        <w:pStyle w:val="BodyText"/>
        <w:spacing w:before="6"/>
        <w:rPr>
          <w:b/>
          <w:sz w:val="5"/>
        </w:rPr>
      </w:pPr>
    </w:p>
    <w:p>
      <w:pPr>
        <w:pStyle w:val="BodyText"/>
        <w:ind w:left="113"/>
        <w:rPr>
          <w:sz w:val="20"/>
        </w:rPr>
      </w:pPr>
      <w:r>
        <w:rPr>
          <w:sz w:val="20"/>
        </w:rPr>
        <w:pict>
          <v:group style="width:355.2pt;height:176.75pt;mso-position-horizontal-relative:char;mso-position-vertical-relative:line" coordorigin="0,0" coordsize="7104,3535">
            <v:rect style="position:absolute;left:6964;top:162;width:136;height:540" filled="true" fillcolor="#c6c5c7" stroked="false">
              <v:fill type="solid"/>
            </v:rect>
            <v:rect style="position:absolute;left:6473;top:162;width:34;height:540" filled="true" fillcolor="#c6c5c7" stroked="false">
              <v:fill type="solid"/>
            </v:rect>
            <v:rect style="position:absolute;left:5981;top:162;width:34;height:540" filled="true" fillcolor="#c6c5c7" stroked="false">
              <v:fill type="solid"/>
            </v:rect>
            <v:rect style="position:absolute;left:5491;top:162;width:34;height:540" filled="true" fillcolor="#c6c5c7" stroked="false">
              <v:fill type="solid"/>
            </v:rect>
            <v:rect style="position:absolute;left:5000;top:162;width:34;height:540" filled="true" fillcolor="#c6c5c7" stroked="false">
              <v:fill type="solid"/>
            </v:rect>
            <v:rect style="position:absolute;left:0;top:162;width:4543;height:540" filled="true" fillcolor="#c6c5c7" stroked="false">
              <v:fill type="solid"/>
            </v:rect>
            <v:rect style="position:absolute;left:5000;top:851;width:34;height:540" filled="true" fillcolor="#c6c5c7" stroked="false">
              <v:fill type="solid"/>
            </v:rect>
            <v:rect style="position:absolute;left:5;top:851;width:4538;height:540" filled="true" fillcolor="#c6c5c7" stroked="false">
              <v:fill type="solid"/>
            </v:rect>
            <v:rect style="position:absolute;left:5000;top:1518;width:34;height:540" filled="true" fillcolor="#c6c5c7" stroked="false">
              <v:fill type="solid"/>
            </v:rect>
            <v:rect style="position:absolute;left:5;top:1518;width:4538;height:540" filled="true" fillcolor="#c6c5c7" stroked="false">
              <v:fill type="solid"/>
            </v:rect>
            <v:rect style="position:absolute;left:5000;top:2185;width:34;height:539" filled="true" fillcolor="#c6c5c7" stroked="false">
              <v:fill type="solid"/>
            </v:rect>
            <v:rect style="position:absolute;left:5;top:2185;width:4538;height:539" filled="true" fillcolor="#c6c5c7" stroked="false">
              <v:fill type="solid"/>
            </v:rect>
            <v:rect style="position:absolute;left:5000;top:2869;width:34;height:539" filled="true" fillcolor="#c6c5c7" stroked="false">
              <v:fill type="solid"/>
            </v:rect>
            <v:rect style="position:absolute;left:5;top:2869;width:4538;height:539" filled="true" fillcolor="#c6c5c7" stroked="false">
              <v:fill type="solid"/>
            </v:rect>
            <v:rect style="position:absolute;left:4543;top:0;width:457;height:3535" filled="true" fillcolor="#888587" stroked="false">
              <v:fill type="solid"/>
            </v:rect>
            <v:rect style="position:absolute;left:5491;top:851;width:34;height:540" filled="true" fillcolor="#c6c5c7" stroked="false">
              <v:fill type="solid"/>
            </v:rect>
            <v:rect style="position:absolute;left:5491;top:1518;width:34;height:540" filled="true" fillcolor="#c6c5c7" stroked="false">
              <v:fill type="solid"/>
            </v:rect>
            <v:rect style="position:absolute;left:5491;top:2185;width:34;height:539" filled="true" fillcolor="#c6c5c7" stroked="false">
              <v:fill type="solid"/>
            </v:rect>
            <v:rect style="position:absolute;left:5491;top:2869;width:34;height:539" filled="true" fillcolor="#c6c5c7" stroked="false">
              <v:fill type="solid"/>
            </v:rect>
            <v:rect style="position:absolute;left:5034;top:0;width:457;height:3535" filled="true" fillcolor="#888587" stroked="false">
              <v:fill type="solid"/>
            </v:rect>
            <v:rect style="position:absolute;left:5981;top:851;width:34;height:540" filled="true" fillcolor="#c6c5c7" stroked="false">
              <v:fill type="solid"/>
            </v:rect>
            <v:rect style="position:absolute;left:5981;top:1518;width:34;height:540" filled="true" fillcolor="#c6c5c7" stroked="false">
              <v:fill type="solid"/>
            </v:rect>
            <v:rect style="position:absolute;left:5981;top:2185;width:34;height:539" filled="true" fillcolor="#c6c5c7" stroked="false">
              <v:fill type="solid"/>
            </v:rect>
            <v:rect style="position:absolute;left:5981;top:2869;width:34;height:539" filled="true" fillcolor="#c6c5c7" stroked="false">
              <v:fill type="solid"/>
            </v:rect>
            <v:rect style="position:absolute;left:5525;top:0;width:457;height:3535" filled="true" fillcolor="#888587" stroked="false">
              <v:fill type="solid"/>
            </v:rect>
            <v:rect style="position:absolute;left:6473;top:851;width:34;height:540" filled="true" fillcolor="#c6c5c7" stroked="false">
              <v:fill type="solid"/>
            </v:rect>
            <v:rect style="position:absolute;left:6473;top:1518;width:34;height:540" filled="true" fillcolor="#c6c5c7" stroked="false">
              <v:fill type="solid"/>
            </v:rect>
            <v:rect style="position:absolute;left:6473;top:2185;width:34;height:539" filled="true" fillcolor="#c6c5c7" stroked="false">
              <v:fill type="solid"/>
            </v:rect>
            <v:rect style="position:absolute;left:6473;top:2869;width:34;height:539" filled="true" fillcolor="#c6c5c7" stroked="false">
              <v:fill type="solid"/>
            </v:rect>
            <v:rect style="position:absolute;left:6015;top:0;width:457;height:3535" filled="true" fillcolor="#888587" stroked="false">
              <v:fill type="solid"/>
            </v:rect>
            <v:rect style="position:absolute;left:6964;top:851;width:140;height:540" filled="true" fillcolor="#c6c5c7" stroked="false">
              <v:fill type="solid"/>
            </v:rect>
            <v:rect style="position:absolute;left:6964;top:1518;width:140;height:540" filled="true" fillcolor="#c6c5c7" stroked="false">
              <v:fill type="solid"/>
            </v:rect>
            <v:rect style="position:absolute;left:6964;top:2185;width:140;height:539" filled="true" fillcolor="#c6c5c7" stroked="false">
              <v:fill type="solid"/>
            </v:rect>
            <v:rect style="position:absolute;left:6964;top:2869;width:140;height:539" filled="true" fillcolor="#c6c5c7" stroked="false">
              <v:fill type="solid"/>
            </v:rect>
            <v:rect style="position:absolute;left:6507;top:0;width:457;height:3535" filled="true" fillcolor="#888587" stroked="false">
              <v:fill type="solid"/>
            </v:rect>
            <v:shape style="position:absolute;left:4668;top:380;width:206;height:2765" type="#_x0000_t75" stroked="false">
              <v:imagedata r:id="rId858" o:title=""/>
            </v:shape>
            <v:shape style="position:absolute;left:5159;top:215;width:206;height:3085" type="#_x0000_t75" stroked="false">
              <v:imagedata r:id="rId859" o:title=""/>
            </v:shape>
            <v:shape style="position:absolute;left:5653;top:959;width:201;height:1598" type="#_x0000_t75" stroked="false">
              <v:imagedata r:id="rId860" o:title=""/>
            </v:shape>
            <v:shape style="position:absolute;left:6164;top:1053;width:161;height:1414" type="#_x0000_t75" stroked="false">
              <v:imagedata r:id="rId861" o:title=""/>
            </v:shape>
            <v:shape style="position:absolute;left:6655;top:1059;width:160;height:1401" type="#_x0000_t75" stroked="false">
              <v:imagedata r:id="rId862" o:title=""/>
            </v:shape>
            <v:shape style="position:absolute;left:154;top:367;width:2855;height:140" type="#_x0000_t75" stroked="false">
              <v:imagedata r:id="rId863" o:title=""/>
            </v:shape>
            <v:shape style="position:absolute;left:157;top:1042;width:2357;height:178" type="#_x0000_t75" stroked="false">
              <v:imagedata r:id="rId864" o:title=""/>
            </v:shape>
            <v:shape style="position:absolute;left:155;top:1710;width:2000;height:139" type="#_x0000_t75" stroked="false">
              <v:imagedata r:id="rId865" o:title=""/>
            </v:shape>
            <v:shape style="position:absolute;left:158;top:2395;width:1635;height:177" type="#_x0000_t75" stroked="false">
              <v:imagedata r:id="rId866" o:title=""/>
            </v:shape>
            <v:shape style="position:absolute;left:159;top:3068;width:2037;height:179" type="#_x0000_t75" stroked="false">
              <v:imagedata r:id="rId867" o:title=""/>
            </v:shape>
          </v:group>
        </w:pict>
      </w:r>
      <w:r>
        <w:rPr>
          <w:sz w:val="20"/>
        </w:rPr>
      </w:r>
    </w:p>
    <w:p>
      <w:pPr>
        <w:pStyle w:val="BodyText"/>
        <w:spacing w:before="9"/>
        <w:rPr>
          <w:b/>
          <w:sz w:val="19"/>
        </w:rPr>
      </w:pPr>
    </w:p>
    <w:p>
      <w:pPr>
        <w:spacing w:before="0"/>
        <w:ind w:left="113" w:right="0" w:firstLine="0"/>
        <w:jc w:val="both"/>
        <w:rPr>
          <w:sz w:val="18"/>
        </w:rPr>
      </w:pPr>
      <w:r>
        <w:rPr>
          <w:w w:val="115"/>
          <w:sz w:val="18"/>
        </w:rPr>
        <w:t>Fuente: Diario Oficial de la Federación, 2013.</w:t>
      </w:r>
    </w:p>
    <w:p>
      <w:pPr>
        <w:pStyle w:val="BodyText"/>
        <w:spacing w:before="7"/>
        <w:rPr>
          <w:sz w:val="19"/>
        </w:rPr>
      </w:pPr>
    </w:p>
    <w:p>
      <w:pPr>
        <w:pStyle w:val="BodyText"/>
        <w:spacing w:line="240" w:lineRule="exact"/>
        <w:ind w:left="113" w:right="110"/>
        <w:jc w:val="both"/>
      </w:pPr>
      <w:r>
        <w:rPr>
          <w:w w:val="115"/>
        </w:rPr>
        <w:t>Estos</w:t>
      </w:r>
      <w:r>
        <w:rPr>
          <w:spacing w:val="-28"/>
          <w:w w:val="115"/>
        </w:rPr>
        <w:t> </w:t>
      </w:r>
      <w:r>
        <w:rPr>
          <w:w w:val="115"/>
        </w:rPr>
        <w:t>cinco</w:t>
      </w:r>
      <w:r>
        <w:rPr>
          <w:spacing w:val="-28"/>
          <w:w w:val="115"/>
        </w:rPr>
        <w:t> </w:t>
      </w:r>
      <w:r>
        <w:rPr>
          <w:w w:val="115"/>
        </w:rPr>
        <w:t>objetivos</w:t>
      </w:r>
      <w:r>
        <w:rPr>
          <w:spacing w:val="-28"/>
          <w:w w:val="115"/>
        </w:rPr>
        <w:t> </w:t>
      </w:r>
      <w:r>
        <w:rPr>
          <w:w w:val="115"/>
        </w:rPr>
        <w:t>se</w:t>
      </w:r>
      <w:r>
        <w:rPr>
          <w:spacing w:val="-28"/>
          <w:w w:val="115"/>
        </w:rPr>
        <w:t> </w:t>
      </w:r>
      <w:r>
        <w:rPr>
          <w:w w:val="115"/>
        </w:rPr>
        <w:t>pretenden</w:t>
      </w:r>
      <w:r>
        <w:rPr>
          <w:spacing w:val="-28"/>
          <w:w w:val="115"/>
        </w:rPr>
        <w:t> </w:t>
      </w:r>
      <w:r>
        <w:rPr>
          <w:w w:val="115"/>
        </w:rPr>
        <w:t>lograr</w:t>
      </w:r>
      <w:r>
        <w:rPr>
          <w:spacing w:val="-28"/>
          <w:w w:val="115"/>
        </w:rPr>
        <w:t> </w:t>
      </w:r>
      <w:r>
        <w:rPr>
          <w:w w:val="115"/>
        </w:rPr>
        <w:t>por</w:t>
      </w:r>
      <w:r>
        <w:rPr>
          <w:spacing w:val="-28"/>
          <w:w w:val="115"/>
        </w:rPr>
        <w:t> </w:t>
      </w:r>
      <w:r>
        <w:rPr>
          <w:w w:val="115"/>
        </w:rPr>
        <w:t>medio</w:t>
      </w:r>
      <w:r>
        <w:rPr>
          <w:spacing w:val="-28"/>
          <w:w w:val="115"/>
        </w:rPr>
        <w:t> </w:t>
      </w:r>
      <w:r>
        <w:rPr>
          <w:w w:val="115"/>
        </w:rPr>
        <w:t>de</w:t>
      </w:r>
      <w:r>
        <w:rPr>
          <w:spacing w:val="-28"/>
          <w:w w:val="115"/>
        </w:rPr>
        <w:t> </w:t>
      </w:r>
      <w:r>
        <w:rPr>
          <w:w w:val="115"/>
        </w:rPr>
        <w:t>cinco</w:t>
      </w:r>
      <w:r>
        <w:rPr>
          <w:spacing w:val="-28"/>
          <w:w w:val="115"/>
        </w:rPr>
        <w:t> </w:t>
      </w:r>
      <w:r>
        <w:rPr>
          <w:w w:val="115"/>
        </w:rPr>
        <w:t>habilitadores. El</w:t>
      </w:r>
      <w:r>
        <w:rPr>
          <w:spacing w:val="-22"/>
          <w:w w:val="115"/>
        </w:rPr>
        <w:t> </w:t>
      </w:r>
      <w:r>
        <w:rPr>
          <w:w w:val="115"/>
        </w:rPr>
        <w:t>primer</w:t>
      </w:r>
      <w:r>
        <w:rPr>
          <w:spacing w:val="-22"/>
          <w:w w:val="115"/>
        </w:rPr>
        <w:t> </w:t>
      </w:r>
      <w:r>
        <w:rPr>
          <w:w w:val="115"/>
        </w:rPr>
        <w:t>habilitador</w:t>
      </w:r>
      <w:r>
        <w:rPr>
          <w:spacing w:val="-22"/>
          <w:w w:val="115"/>
        </w:rPr>
        <w:t> </w:t>
      </w:r>
      <w:r>
        <w:rPr>
          <w:w w:val="115"/>
        </w:rPr>
        <w:t>es</w:t>
      </w:r>
      <w:r>
        <w:rPr>
          <w:spacing w:val="-22"/>
          <w:w w:val="115"/>
        </w:rPr>
        <w:t> </w:t>
      </w:r>
      <w:r>
        <w:rPr>
          <w:w w:val="115"/>
        </w:rPr>
        <w:t>la</w:t>
      </w:r>
      <w:r>
        <w:rPr>
          <w:spacing w:val="-22"/>
          <w:w w:val="115"/>
        </w:rPr>
        <w:t> </w:t>
      </w:r>
      <w:r>
        <w:rPr>
          <w:w w:val="115"/>
        </w:rPr>
        <w:t>conectividad,</w:t>
      </w:r>
      <w:r>
        <w:rPr>
          <w:spacing w:val="-27"/>
          <w:w w:val="115"/>
        </w:rPr>
        <w:t> </w:t>
      </w:r>
      <w:r>
        <w:rPr>
          <w:w w:val="115"/>
        </w:rPr>
        <w:t>que</w:t>
      </w:r>
      <w:r>
        <w:rPr>
          <w:spacing w:val="-22"/>
          <w:w w:val="115"/>
        </w:rPr>
        <w:t> </w:t>
      </w:r>
      <w:r>
        <w:rPr>
          <w:w w:val="115"/>
        </w:rPr>
        <w:t>tiene</w:t>
      </w:r>
      <w:r>
        <w:rPr>
          <w:spacing w:val="-22"/>
          <w:w w:val="115"/>
        </w:rPr>
        <w:t> </w:t>
      </w:r>
      <w:r>
        <w:rPr>
          <w:w w:val="115"/>
        </w:rPr>
        <w:t>que</w:t>
      </w:r>
      <w:r>
        <w:rPr>
          <w:spacing w:val="-22"/>
          <w:w w:val="115"/>
        </w:rPr>
        <w:t> </w:t>
      </w:r>
      <w:r>
        <w:rPr>
          <w:w w:val="115"/>
        </w:rPr>
        <w:t>ver</w:t>
      </w:r>
      <w:r>
        <w:rPr>
          <w:spacing w:val="-22"/>
          <w:w w:val="115"/>
        </w:rPr>
        <w:t> </w:t>
      </w:r>
      <w:r>
        <w:rPr>
          <w:w w:val="115"/>
        </w:rPr>
        <w:t>con</w:t>
      </w:r>
      <w:r>
        <w:rPr>
          <w:spacing w:val="-22"/>
          <w:w w:val="115"/>
        </w:rPr>
        <w:t> </w:t>
      </w:r>
      <w:r>
        <w:rPr>
          <w:w w:val="115"/>
        </w:rPr>
        <w:t>el</w:t>
      </w:r>
      <w:r>
        <w:rPr>
          <w:spacing w:val="-22"/>
          <w:w w:val="115"/>
        </w:rPr>
        <w:t> </w:t>
      </w:r>
      <w:r>
        <w:rPr>
          <w:w w:val="115"/>
        </w:rPr>
        <w:t>desarrollo de</w:t>
      </w:r>
      <w:r>
        <w:rPr>
          <w:spacing w:val="-33"/>
          <w:w w:val="115"/>
        </w:rPr>
        <w:t> </w:t>
      </w:r>
      <w:r>
        <w:rPr>
          <w:w w:val="115"/>
        </w:rPr>
        <w:t>nuevas</w:t>
      </w:r>
      <w:r>
        <w:rPr>
          <w:spacing w:val="-33"/>
          <w:w w:val="115"/>
        </w:rPr>
        <w:t> </w:t>
      </w:r>
      <w:r>
        <w:rPr>
          <w:w w:val="115"/>
        </w:rPr>
        <w:t>redes,</w:t>
      </w:r>
      <w:r>
        <w:rPr>
          <w:spacing w:val="-38"/>
          <w:w w:val="115"/>
        </w:rPr>
        <w:t> </w:t>
      </w:r>
      <w:r>
        <w:rPr>
          <w:w w:val="115"/>
        </w:rPr>
        <w:t>y</w:t>
      </w:r>
      <w:r>
        <w:rPr>
          <w:spacing w:val="-33"/>
          <w:w w:val="115"/>
        </w:rPr>
        <w:t> </w:t>
      </w:r>
      <w:r>
        <w:rPr>
          <w:w w:val="115"/>
        </w:rPr>
        <w:t>la</w:t>
      </w:r>
      <w:r>
        <w:rPr>
          <w:spacing w:val="-33"/>
          <w:w w:val="115"/>
        </w:rPr>
        <w:t> </w:t>
      </w:r>
      <w:r>
        <w:rPr>
          <w:w w:val="115"/>
        </w:rPr>
        <w:t>ampliación</w:t>
      </w:r>
      <w:r>
        <w:rPr>
          <w:spacing w:val="-33"/>
          <w:w w:val="115"/>
        </w:rPr>
        <w:t> </w:t>
      </w:r>
      <w:r>
        <w:rPr>
          <w:w w:val="115"/>
        </w:rPr>
        <w:t>de</w:t>
      </w:r>
      <w:r>
        <w:rPr>
          <w:spacing w:val="-33"/>
          <w:w w:val="115"/>
        </w:rPr>
        <w:t> </w:t>
      </w:r>
      <w:r>
        <w:rPr>
          <w:w w:val="115"/>
        </w:rPr>
        <w:t>redes</w:t>
      </w:r>
      <w:r>
        <w:rPr>
          <w:spacing w:val="-33"/>
          <w:w w:val="115"/>
        </w:rPr>
        <w:t> </w:t>
      </w:r>
      <w:r>
        <w:rPr>
          <w:w w:val="115"/>
        </w:rPr>
        <w:t>existentes.</w:t>
      </w:r>
      <w:r>
        <w:rPr>
          <w:spacing w:val="-16"/>
          <w:w w:val="115"/>
        </w:rPr>
        <w:t> </w:t>
      </w:r>
      <w:r>
        <w:rPr>
          <w:w w:val="115"/>
        </w:rPr>
        <w:t>El</w:t>
      </w:r>
      <w:r>
        <w:rPr>
          <w:spacing w:val="-33"/>
          <w:w w:val="115"/>
        </w:rPr>
        <w:t> </w:t>
      </w:r>
      <w:r>
        <w:rPr>
          <w:w w:val="115"/>
        </w:rPr>
        <w:t>segundo</w:t>
      </w:r>
      <w:r>
        <w:rPr>
          <w:spacing w:val="-33"/>
          <w:w w:val="115"/>
        </w:rPr>
        <w:t> </w:t>
      </w:r>
      <w:r>
        <w:rPr>
          <w:w w:val="115"/>
        </w:rPr>
        <w:t>habilitador </w:t>
      </w:r>
      <w:r>
        <w:rPr>
          <w:spacing w:val="7"/>
          <w:w w:val="115"/>
        </w:rPr>
        <w:t>esla</w:t>
      </w:r>
      <w:r>
        <w:rPr>
          <w:spacing w:val="-33"/>
          <w:w w:val="115"/>
        </w:rPr>
        <w:t> </w:t>
      </w:r>
      <w:r>
        <w:rPr>
          <w:w w:val="115"/>
        </w:rPr>
        <w:t>inclusión</w:t>
      </w:r>
      <w:r>
        <w:rPr>
          <w:spacing w:val="-34"/>
          <w:w w:val="115"/>
        </w:rPr>
        <w:t> </w:t>
      </w:r>
      <w:r>
        <w:rPr>
          <w:w w:val="115"/>
        </w:rPr>
        <w:t>y</w:t>
      </w:r>
      <w:r>
        <w:rPr>
          <w:spacing w:val="-33"/>
          <w:w w:val="115"/>
        </w:rPr>
        <w:t> </w:t>
      </w:r>
      <w:r>
        <w:rPr>
          <w:w w:val="115"/>
        </w:rPr>
        <w:t>habilidadesdigitales.Aquí,</w:t>
      </w:r>
      <w:r>
        <w:rPr>
          <w:spacing w:val="-38"/>
          <w:w w:val="115"/>
        </w:rPr>
        <w:t> </w:t>
      </w:r>
      <w:r>
        <w:rPr>
          <w:spacing w:val="6"/>
          <w:w w:val="115"/>
        </w:rPr>
        <w:t>sebuscaun</w:t>
      </w:r>
      <w:r>
        <w:rPr>
          <w:spacing w:val="-33"/>
          <w:w w:val="115"/>
        </w:rPr>
        <w:t> </w:t>
      </w:r>
      <w:r>
        <w:rPr>
          <w:w w:val="115"/>
        </w:rPr>
        <w:t>desarrolloequitativo de las habilidades para manejar las tecnologías y servicios digitales. El tercer habilitador es la interoperabilidad. Con ello se busca construir capacidades técnicas y organizacionales para compartir información de manera</w:t>
      </w:r>
      <w:r>
        <w:rPr>
          <w:spacing w:val="-34"/>
          <w:w w:val="115"/>
        </w:rPr>
        <w:t> </w:t>
      </w:r>
      <w:r>
        <w:rPr>
          <w:w w:val="115"/>
        </w:rPr>
        <w:t>consistente</w:t>
      </w:r>
      <w:r>
        <w:rPr>
          <w:spacing w:val="-34"/>
          <w:w w:val="115"/>
        </w:rPr>
        <w:t> </w:t>
      </w:r>
      <w:r>
        <w:rPr>
          <w:w w:val="115"/>
        </w:rPr>
        <w:t>y</w:t>
      </w:r>
      <w:r>
        <w:rPr>
          <w:spacing w:val="-34"/>
          <w:w w:val="115"/>
        </w:rPr>
        <w:t> </w:t>
      </w:r>
      <w:r>
        <w:rPr>
          <w:w w:val="115"/>
        </w:rPr>
        <w:t>sustentable</w:t>
      </w:r>
      <w:r>
        <w:rPr>
          <w:spacing w:val="-34"/>
          <w:w w:val="115"/>
        </w:rPr>
        <w:t> </w:t>
      </w:r>
      <w:r>
        <w:rPr>
          <w:w w:val="115"/>
        </w:rPr>
        <w:t>entre</w:t>
      </w:r>
      <w:r>
        <w:rPr>
          <w:spacing w:val="-34"/>
          <w:w w:val="115"/>
        </w:rPr>
        <w:t> </w:t>
      </w:r>
      <w:r>
        <w:rPr>
          <w:w w:val="115"/>
        </w:rPr>
        <w:t>las</w:t>
      </w:r>
      <w:r>
        <w:rPr>
          <w:spacing w:val="-34"/>
          <w:w w:val="115"/>
        </w:rPr>
        <w:t> </w:t>
      </w:r>
      <w:r>
        <w:rPr>
          <w:w w:val="115"/>
        </w:rPr>
        <w:t>organizaciones,</w:t>
      </w:r>
      <w:r>
        <w:rPr>
          <w:spacing w:val="-37"/>
          <w:w w:val="115"/>
        </w:rPr>
        <w:t> </w:t>
      </w:r>
      <w:r>
        <w:rPr>
          <w:w w:val="115"/>
        </w:rPr>
        <w:t>principalmente las</w:t>
      </w:r>
      <w:r>
        <w:rPr>
          <w:spacing w:val="-15"/>
          <w:w w:val="115"/>
        </w:rPr>
        <w:t> </w:t>
      </w:r>
      <w:r>
        <w:rPr>
          <w:w w:val="115"/>
        </w:rPr>
        <w:t>gubernamentales.</w:t>
      </w:r>
      <w:r>
        <w:rPr>
          <w:spacing w:val="-20"/>
          <w:w w:val="115"/>
        </w:rPr>
        <w:t> </w:t>
      </w:r>
      <w:r>
        <w:rPr>
          <w:w w:val="115"/>
        </w:rPr>
        <w:t>El</w:t>
      </w:r>
      <w:r>
        <w:rPr>
          <w:spacing w:val="-15"/>
          <w:w w:val="115"/>
        </w:rPr>
        <w:t> </w:t>
      </w:r>
      <w:r>
        <w:rPr>
          <w:w w:val="115"/>
        </w:rPr>
        <w:t>cuarto</w:t>
      </w:r>
      <w:r>
        <w:rPr>
          <w:spacing w:val="-15"/>
          <w:w w:val="115"/>
        </w:rPr>
        <w:t> </w:t>
      </w:r>
      <w:r>
        <w:rPr>
          <w:w w:val="115"/>
        </w:rPr>
        <w:t>habilitador</w:t>
      </w:r>
      <w:r>
        <w:rPr>
          <w:spacing w:val="-15"/>
          <w:w w:val="115"/>
        </w:rPr>
        <w:t> </w:t>
      </w:r>
      <w:r>
        <w:rPr>
          <w:w w:val="115"/>
        </w:rPr>
        <w:t>es</w:t>
      </w:r>
      <w:r>
        <w:rPr>
          <w:spacing w:val="-15"/>
          <w:w w:val="115"/>
        </w:rPr>
        <w:t> </w:t>
      </w:r>
      <w:r>
        <w:rPr>
          <w:w w:val="115"/>
        </w:rPr>
        <w:t>la</w:t>
      </w:r>
      <w:r>
        <w:rPr>
          <w:spacing w:val="-15"/>
          <w:w w:val="115"/>
        </w:rPr>
        <w:t> </w:t>
      </w:r>
      <w:r>
        <w:rPr>
          <w:w w:val="115"/>
        </w:rPr>
        <w:t>construcción</w:t>
      </w:r>
      <w:r>
        <w:rPr>
          <w:spacing w:val="-15"/>
          <w:w w:val="115"/>
        </w:rPr>
        <w:t> </w:t>
      </w:r>
      <w:r>
        <w:rPr>
          <w:w w:val="115"/>
        </w:rPr>
        <w:t>de</w:t>
      </w:r>
      <w:r>
        <w:rPr>
          <w:spacing w:val="-15"/>
          <w:w w:val="115"/>
        </w:rPr>
        <w:t> </w:t>
      </w:r>
      <w:r>
        <w:rPr>
          <w:w w:val="115"/>
        </w:rPr>
        <w:t>un</w:t>
      </w:r>
      <w:r>
        <w:rPr>
          <w:spacing w:val="-15"/>
          <w:w w:val="115"/>
        </w:rPr>
        <w:t> </w:t>
      </w:r>
      <w:r>
        <w:rPr>
          <w:w w:val="115"/>
        </w:rPr>
        <w:t>marco jurídico que regule de manera armonizada, y que provea certeza y con- fianza a los usuarios para la adopción de las TIC. </w:t>
      </w:r>
      <w:r>
        <w:rPr>
          <w:spacing w:val="-6"/>
          <w:w w:val="115"/>
        </w:rPr>
        <w:t>Por </w:t>
      </w:r>
      <w:r>
        <w:rPr>
          <w:w w:val="115"/>
        </w:rPr>
        <w:t>último, el quinto habilitador</w:t>
      </w:r>
      <w:r>
        <w:rPr>
          <w:spacing w:val="-28"/>
          <w:w w:val="115"/>
        </w:rPr>
        <w:t> </w:t>
      </w:r>
      <w:r>
        <w:rPr>
          <w:w w:val="115"/>
        </w:rPr>
        <w:t>tiene</w:t>
      </w:r>
      <w:r>
        <w:rPr>
          <w:spacing w:val="-28"/>
          <w:w w:val="115"/>
        </w:rPr>
        <w:t> </w:t>
      </w:r>
      <w:r>
        <w:rPr>
          <w:w w:val="115"/>
        </w:rPr>
        <w:t>que</w:t>
      </w:r>
      <w:r>
        <w:rPr>
          <w:spacing w:val="-28"/>
          <w:w w:val="115"/>
        </w:rPr>
        <w:t> </w:t>
      </w:r>
      <w:r>
        <w:rPr>
          <w:w w:val="115"/>
        </w:rPr>
        <w:t>ver</w:t>
      </w:r>
      <w:r>
        <w:rPr>
          <w:spacing w:val="-28"/>
          <w:w w:val="115"/>
        </w:rPr>
        <w:t> </w:t>
      </w:r>
      <w:r>
        <w:rPr>
          <w:w w:val="115"/>
        </w:rPr>
        <w:t>con</w:t>
      </w:r>
      <w:r>
        <w:rPr>
          <w:spacing w:val="-28"/>
          <w:w w:val="115"/>
        </w:rPr>
        <w:t> </w:t>
      </w:r>
      <w:r>
        <w:rPr>
          <w:w w:val="115"/>
        </w:rPr>
        <w:t>los</w:t>
      </w:r>
      <w:r>
        <w:rPr>
          <w:spacing w:val="-28"/>
          <w:w w:val="115"/>
        </w:rPr>
        <w:t> </w:t>
      </w:r>
      <w:r>
        <w:rPr>
          <w:w w:val="115"/>
        </w:rPr>
        <w:t>datos</w:t>
      </w:r>
      <w:r>
        <w:rPr>
          <w:spacing w:val="-28"/>
          <w:w w:val="115"/>
        </w:rPr>
        <w:t> </w:t>
      </w:r>
      <w:r>
        <w:rPr>
          <w:w w:val="115"/>
        </w:rPr>
        <w:t>abiertos.</w:t>
      </w:r>
      <w:r>
        <w:rPr>
          <w:spacing w:val="-32"/>
          <w:w w:val="115"/>
        </w:rPr>
        <w:t> </w:t>
      </w:r>
      <w:r>
        <w:rPr>
          <w:w w:val="115"/>
        </w:rPr>
        <w:t>Estos</w:t>
      </w:r>
      <w:r>
        <w:rPr>
          <w:spacing w:val="-28"/>
          <w:w w:val="115"/>
        </w:rPr>
        <w:t> </w:t>
      </w:r>
      <w:r>
        <w:rPr>
          <w:w w:val="115"/>
        </w:rPr>
        <w:t>se</w:t>
      </w:r>
      <w:r>
        <w:rPr>
          <w:spacing w:val="-28"/>
          <w:w w:val="115"/>
        </w:rPr>
        <w:t> </w:t>
      </w:r>
      <w:r>
        <w:rPr>
          <w:w w:val="115"/>
        </w:rPr>
        <w:t>entienden</w:t>
      </w:r>
      <w:r>
        <w:rPr>
          <w:spacing w:val="-28"/>
          <w:w w:val="115"/>
        </w:rPr>
        <w:t> </w:t>
      </w:r>
      <w:r>
        <w:rPr>
          <w:w w:val="115"/>
        </w:rPr>
        <w:t>como</w:t>
      </w:r>
      <w:r>
        <w:rPr>
          <w:spacing w:val="-28"/>
          <w:w w:val="115"/>
        </w:rPr>
        <w:t> </w:t>
      </w:r>
      <w:r>
        <w:rPr>
          <w:w w:val="115"/>
        </w:rPr>
        <w:t>la disponibilidad</w:t>
      </w:r>
      <w:r>
        <w:rPr>
          <w:spacing w:val="-27"/>
          <w:w w:val="115"/>
        </w:rPr>
        <w:t> </w:t>
      </w:r>
      <w:r>
        <w:rPr>
          <w:w w:val="115"/>
        </w:rPr>
        <w:t>de</w:t>
      </w:r>
      <w:r>
        <w:rPr>
          <w:spacing w:val="-27"/>
          <w:w w:val="115"/>
        </w:rPr>
        <w:t> </w:t>
      </w:r>
      <w:r>
        <w:rPr>
          <w:w w:val="115"/>
        </w:rPr>
        <w:t>datos</w:t>
      </w:r>
      <w:r>
        <w:rPr>
          <w:spacing w:val="-27"/>
          <w:w w:val="115"/>
        </w:rPr>
        <w:t> </w:t>
      </w:r>
      <w:r>
        <w:rPr>
          <w:w w:val="115"/>
        </w:rPr>
        <w:t>gubernamentales</w:t>
      </w:r>
      <w:r>
        <w:rPr>
          <w:spacing w:val="-27"/>
          <w:w w:val="115"/>
        </w:rPr>
        <w:t> </w:t>
      </w:r>
      <w:r>
        <w:rPr>
          <w:w w:val="115"/>
        </w:rPr>
        <w:t>en</w:t>
      </w:r>
      <w:r>
        <w:rPr>
          <w:spacing w:val="-27"/>
          <w:w w:val="115"/>
        </w:rPr>
        <w:t> </w:t>
      </w:r>
      <w:r>
        <w:rPr>
          <w:w w:val="115"/>
        </w:rPr>
        <w:t>formatos</w:t>
      </w:r>
      <w:r>
        <w:rPr>
          <w:spacing w:val="-27"/>
          <w:w w:val="115"/>
        </w:rPr>
        <w:t> </w:t>
      </w:r>
      <w:r>
        <w:rPr>
          <w:w w:val="115"/>
        </w:rPr>
        <w:t>útiles</w:t>
      </w:r>
      <w:r>
        <w:rPr>
          <w:spacing w:val="-27"/>
          <w:w w:val="115"/>
        </w:rPr>
        <w:t> </w:t>
      </w:r>
      <w:r>
        <w:rPr>
          <w:w w:val="115"/>
        </w:rPr>
        <w:t>y</w:t>
      </w:r>
      <w:r>
        <w:rPr>
          <w:spacing w:val="-27"/>
          <w:w w:val="115"/>
        </w:rPr>
        <w:t> </w:t>
      </w:r>
      <w:r>
        <w:rPr>
          <w:w w:val="115"/>
        </w:rPr>
        <w:t>reutilizables con</w:t>
      </w:r>
      <w:r>
        <w:rPr>
          <w:spacing w:val="-14"/>
          <w:w w:val="115"/>
        </w:rPr>
        <w:t> </w:t>
      </w:r>
      <w:r>
        <w:rPr>
          <w:w w:val="115"/>
        </w:rPr>
        <w:t>la</w:t>
      </w:r>
      <w:r>
        <w:rPr>
          <w:spacing w:val="-14"/>
          <w:w w:val="115"/>
        </w:rPr>
        <w:t> </w:t>
      </w:r>
      <w:r>
        <w:rPr>
          <w:w w:val="115"/>
        </w:rPr>
        <w:t>intención</w:t>
      </w:r>
      <w:r>
        <w:rPr>
          <w:spacing w:val="-14"/>
          <w:w w:val="115"/>
        </w:rPr>
        <w:t> </w:t>
      </w:r>
      <w:r>
        <w:rPr>
          <w:w w:val="115"/>
        </w:rPr>
        <w:t>de</w:t>
      </w:r>
      <w:r>
        <w:rPr>
          <w:spacing w:val="-14"/>
          <w:w w:val="115"/>
        </w:rPr>
        <w:t> </w:t>
      </w:r>
      <w:r>
        <w:rPr>
          <w:w w:val="115"/>
        </w:rPr>
        <w:t>mejorar</w:t>
      </w:r>
      <w:r>
        <w:rPr>
          <w:spacing w:val="-14"/>
          <w:w w:val="115"/>
        </w:rPr>
        <w:t> </w:t>
      </w:r>
      <w:r>
        <w:rPr>
          <w:w w:val="115"/>
        </w:rPr>
        <w:t>los</w:t>
      </w:r>
      <w:r>
        <w:rPr>
          <w:spacing w:val="-14"/>
          <w:w w:val="115"/>
        </w:rPr>
        <w:t> </w:t>
      </w:r>
      <w:r>
        <w:rPr>
          <w:w w:val="115"/>
        </w:rPr>
        <w:t>servicios</w:t>
      </w:r>
      <w:r>
        <w:rPr>
          <w:spacing w:val="-14"/>
          <w:w w:val="115"/>
        </w:rPr>
        <w:t> </w:t>
      </w:r>
      <w:r>
        <w:rPr>
          <w:w w:val="115"/>
        </w:rPr>
        <w:t>públicos</w:t>
      </w:r>
      <w:r>
        <w:rPr>
          <w:spacing w:val="-14"/>
          <w:w w:val="115"/>
        </w:rPr>
        <w:t> </w:t>
      </w:r>
      <w:r>
        <w:rPr>
          <w:w w:val="115"/>
        </w:rPr>
        <w:t>(EDN,</w:t>
      </w:r>
      <w:r>
        <w:rPr>
          <w:spacing w:val="-19"/>
          <w:w w:val="115"/>
        </w:rPr>
        <w:t> </w:t>
      </w:r>
      <w:r>
        <w:rPr>
          <w:w w:val="115"/>
        </w:rPr>
        <w:t>2013).</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2"/>
        <w:rPr>
          <w:sz w:val="17"/>
        </w:rPr>
      </w:pPr>
    </w:p>
    <w:p>
      <w:pPr>
        <w:pStyle w:val="Heading2"/>
        <w:spacing w:before="63"/>
        <w:rPr>
          <w:rFonts w:ascii="Calibri" w:hAnsi="Calibri"/>
        </w:rPr>
      </w:pPr>
      <w:bookmarkStart w:name="_TOC_250082" w:id="46"/>
      <w:bookmarkEnd w:id="46"/>
      <w:r>
        <w:rPr>
          <w:rFonts w:ascii="Calibri" w:hAnsi="Calibri"/>
          <w:w w:val="115"/>
        </w:rPr>
        <w:t>gobierno Abierto en México</w:t>
      </w:r>
    </w:p>
    <w:p>
      <w:pPr>
        <w:pStyle w:val="BodyText"/>
        <w:spacing w:before="3"/>
        <w:rPr>
          <w:b/>
          <w:sz w:val="18"/>
        </w:rPr>
      </w:pPr>
    </w:p>
    <w:p>
      <w:pPr>
        <w:pStyle w:val="BodyText"/>
        <w:spacing w:line="240" w:lineRule="exact" w:before="1"/>
        <w:ind w:left="117" w:right="106"/>
        <w:jc w:val="both"/>
      </w:pPr>
      <w:r>
        <w:rPr>
          <w:w w:val="115"/>
        </w:rPr>
        <w:t>El concepto de gobierno abierto ha cobrado múltiples significados, y esto lo ha convertido hasta cierto punto en un concepto ambiguo </w:t>
      </w:r>
      <w:r>
        <w:rPr>
          <w:spacing w:val="-6"/>
          <w:w w:val="115"/>
        </w:rPr>
        <w:t>(Yu </w:t>
      </w:r>
      <w:r>
        <w:rPr>
          <w:w w:val="115"/>
        </w:rPr>
        <w:t>y Robinson,</w:t>
      </w:r>
      <w:r>
        <w:rPr>
          <w:spacing w:val="-29"/>
          <w:w w:val="115"/>
        </w:rPr>
        <w:t> </w:t>
      </w:r>
      <w:r>
        <w:rPr>
          <w:w w:val="115"/>
        </w:rPr>
        <w:t>2012).</w:t>
      </w:r>
      <w:r>
        <w:rPr>
          <w:spacing w:val="-29"/>
          <w:w w:val="115"/>
        </w:rPr>
        <w:t> </w:t>
      </w:r>
      <w:r>
        <w:rPr>
          <w:spacing w:val="-4"/>
          <w:w w:val="115"/>
        </w:rPr>
        <w:t>Para</w:t>
      </w:r>
      <w:r>
        <w:rPr>
          <w:spacing w:val="-25"/>
          <w:w w:val="115"/>
        </w:rPr>
        <w:t> </w:t>
      </w:r>
      <w:r>
        <w:rPr>
          <w:w w:val="115"/>
        </w:rPr>
        <w:t>entenderlo</w:t>
      </w:r>
      <w:r>
        <w:rPr>
          <w:spacing w:val="-25"/>
          <w:w w:val="115"/>
        </w:rPr>
        <w:t> </w:t>
      </w:r>
      <w:r>
        <w:rPr>
          <w:w w:val="115"/>
        </w:rPr>
        <w:t>mejor</w:t>
      </w:r>
      <w:r>
        <w:rPr>
          <w:spacing w:val="-25"/>
          <w:w w:val="115"/>
        </w:rPr>
        <w:t> </w:t>
      </w:r>
      <w:r>
        <w:rPr>
          <w:w w:val="115"/>
        </w:rPr>
        <w:t>vale</w:t>
      </w:r>
      <w:r>
        <w:rPr>
          <w:spacing w:val="-25"/>
          <w:w w:val="115"/>
        </w:rPr>
        <w:t> </w:t>
      </w:r>
      <w:r>
        <w:rPr>
          <w:w w:val="115"/>
        </w:rPr>
        <w:t>la</w:t>
      </w:r>
      <w:r>
        <w:rPr>
          <w:spacing w:val="-25"/>
          <w:w w:val="115"/>
        </w:rPr>
        <w:t> </w:t>
      </w:r>
      <w:r>
        <w:rPr>
          <w:w w:val="115"/>
        </w:rPr>
        <w:t>pena</w:t>
      </w:r>
      <w:r>
        <w:rPr>
          <w:spacing w:val="-25"/>
          <w:w w:val="115"/>
        </w:rPr>
        <w:t> </w:t>
      </w:r>
      <w:r>
        <w:rPr>
          <w:w w:val="115"/>
        </w:rPr>
        <w:t>rescatar</w:t>
      </w:r>
      <w:r>
        <w:rPr>
          <w:spacing w:val="-25"/>
          <w:w w:val="115"/>
        </w:rPr>
        <w:t> </w:t>
      </w:r>
      <w:r>
        <w:rPr>
          <w:w w:val="115"/>
        </w:rPr>
        <w:t>y</w:t>
      </w:r>
      <w:r>
        <w:rPr>
          <w:spacing w:val="-25"/>
          <w:w w:val="115"/>
        </w:rPr>
        <w:t> </w:t>
      </w:r>
      <w:r>
        <w:rPr>
          <w:w w:val="115"/>
        </w:rPr>
        <w:t>analizar</w:t>
      </w:r>
      <w:r>
        <w:rPr>
          <w:spacing w:val="-25"/>
          <w:w w:val="115"/>
        </w:rPr>
        <w:t> </w:t>
      </w:r>
      <w:r>
        <w:rPr>
          <w:w w:val="115"/>
        </w:rPr>
        <w:t>por separado</w:t>
      </w:r>
      <w:r>
        <w:rPr>
          <w:spacing w:val="-4"/>
          <w:w w:val="115"/>
        </w:rPr>
        <w:t> </w:t>
      </w:r>
      <w:r>
        <w:rPr>
          <w:w w:val="115"/>
        </w:rPr>
        <w:t>las</w:t>
      </w:r>
      <w:r>
        <w:rPr>
          <w:spacing w:val="-4"/>
          <w:w w:val="115"/>
        </w:rPr>
        <w:t> </w:t>
      </w:r>
      <w:r>
        <w:rPr>
          <w:w w:val="115"/>
        </w:rPr>
        <w:t>dos</w:t>
      </w:r>
      <w:r>
        <w:rPr>
          <w:spacing w:val="-4"/>
          <w:w w:val="115"/>
        </w:rPr>
        <w:t> </w:t>
      </w:r>
      <w:r>
        <w:rPr>
          <w:w w:val="115"/>
        </w:rPr>
        <w:t>implicaciones</w:t>
      </w:r>
      <w:r>
        <w:rPr>
          <w:spacing w:val="-4"/>
          <w:w w:val="115"/>
        </w:rPr>
        <w:t> </w:t>
      </w:r>
      <w:r>
        <w:rPr>
          <w:w w:val="115"/>
        </w:rPr>
        <w:t>que</w:t>
      </w:r>
      <w:r>
        <w:rPr>
          <w:spacing w:val="-4"/>
          <w:w w:val="115"/>
        </w:rPr>
        <w:t> </w:t>
      </w:r>
      <w:r>
        <w:rPr>
          <w:w w:val="115"/>
        </w:rPr>
        <w:t>tiene</w:t>
      </w:r>
      <w:r>
        <w:rPr>
          <w:spacing w:val="-4"/>
          <w:w w:val="115"/>
        </w:rPr>
        <w:t> </w:t>
      </w:r>
      <w:r>
        <w:rPr>
          <w:w w:val="115"/>
        </w:rPr>
        <w:t>este</w:t>
      </w:r>
      <w:r>
        <w:rPr>
          <w:spacing w:val="-4"/>
          <w:w w:val="115"/>
        </w:rPr>
        <w:t> </w:t>
      </w:r>
      <w:r>
        <w:rPr>
          <w:w w:val="115"/>
        </w:rPr>
        <w:t>concepto.</w:t>
      </w:r>
      <w:r>
        <w:rPr>
          <w:spacing w:val="-10"/>
          <w:w w:val="115"/>
        </w:rPr>
        <w:t> </w:t>
      </w:r>
      <w:r>
        <w:rPr>
          <w:w w:val="115"/>
        </w:rPr>
        <w:t>En</w:t>
      </w:r>
      <w:r>
        <w:rPr>
          <w:spacing w:val="-4"/>
          <w:w w:val="115"/>
        </w:rPr>
        <w:t> </w:t>
      </w:r>
      <w:r>
        <w:rPr>
          <w:w w:val="115"/>
        </w:rPr>
        <w:t>primer</w:t>
      </w:r>
      <w:r>
        <w:rPr>
          <w:spacing w:val="-4"/>
          <w:w w:val="115"/>
        </w:rPr>
        <w:t> </w:t>
      </w:r>
      <w:r>
        <w:rPr>
          <w:w w:val="115"/>
        </w:rPr>
        <w:t>lugar, están</w:t>
      </w:r>
      <w:r>
        <w:rPr>
          <w:spacing w:val="-20"/>
          <w:w w:val="115"/>
        </w:rPr>
        <w:t> </w:t>
      </w:r>
      <w:r>
        <w:rPr>
          <w:w w:val="115"/>
        </w:rPr>
        <w:t>las</w:t>
      </w:r>
      <w:r>
        <w:rPr>
          <w:spacing w:val="-20"/>
          <w:w w:val="115"/>
        </w:rPr>
        <w:t> </w:t>
      </w:r>
      <w:r>
        <w:rPr>
          <w:w w:val="115"/>
        </w:rPr>
        <w:t>implicaciones</w:t>
      </w:r>
      <w:r>
        <w:rPr>
          <w:spacing w:val="-20"/>
          <w:w w:val="115"/>
        </w:rPr>
        <w:t> </w:t>
      </w:r>
      <w:r>
        <w:rPr>
          <w:w w:val="115"/>
        </w:rPr>
        <w:t>políticas</w:t>
      </w:r>
      <w:r>
        <w:rPr>
          <w:spacing w:val="-20"/>
          <w:w w:val="115"/>
        </w:rPr>
        <w:t> </w:t>
      </w:r>
      <w:r>
        <w:rPr>
          <w:w w:val="115"/>
        </w:rPr>
        <w:t>del</w:t>
      </w:r>
      <w:r>
        <w:rPr>
          <w:spacing w:val="-20"/>
          <w:w w:val="115"/>
        </w:rPr>
        <w:t> </w:t>
      </w:r>
      <w:r>
        <w:rPr>
          <w:w w:val="115"/>
        </w:rPr>
        <w:t>Gobierno</w:t>
      </w:r>
      <w:r>
        <w:rPr>
          <w:spacing w:val="-23"/>
          <w:w w:val="115"/>
        </w:rPr>
        <w:t> </w:t>
      </w:r>
      <w:r>
        <w:rPr>
          <w:w w:val="115"/>
        </w:rPr>
        <w:t>Abierto</w:t>
      </w:r>
      <w:r>
        <w:rPr>
          <w:spacing w:val="-20"/>
          <w:w w:val="115"/>
        </w:rPr>
        <w:t> </w:t>
      </w:r>
      <w:r>
        <w:rPr>
          <w:w w:val="115"/>
        </w:rPr>
        <w:t>relacionadas</w:t>
      </w:r>
      <w:r>
        <w:rPr>
          <w:spacing w:val="-20"/>
          <w:w w:val="115"/>
        </w:rPr>
        <w:t> </w:t>
      </w:r>
      <w:r>
        <w:rPr>
          <w:w w:val="115"/>
        </w:rPr>
        <w:t>con</w:t>
      </w:r>
      <w:r>
        <w:rPr>
          <w:spacing w:val="-20"/>
          <w:w w:val="115"/>
        </w:rPr>
        <w:t> </w:t>
      </w:r>
      <w:r>
        <w:rPr>
          <w:w w:val="115"/>
        </w:rPr>
        <w:t>las políticas</w:t>
      </w:r>
      <w:r>
        <w:rPr>
          <w:spacing w:val="-5"/>
          <w:w w:val="115"/>
        </w:rPr>
        <w:t> </w:t>
      </w:r>
      <w:r>
        <w:rPr>
          <w:w w:val="115"/>
        </w:rPr>
        <w:t>de</w:t>
      </w:r>
      <w:r>
        <w:rPr>
          <w:spacing w:val="-5"/>
          <w:w w:val="115"/>
        </w:rPr>
        <w:t> </w:t>
      </w:r>
      <w:r>
        <w:rPr>
          <w:w w:val="115"/>
        </w:rPr>
        <w:t>transparencia</w:t>
      </w:r>
      <w:r>
        <w:rPr>
          <w:spacing w:val="-5"/>
          <w:w w:val="115"/>
        </w:rPr>
        <w:t> </w:t>
      </w:r>
      <w:r>
        <w:rPr>
          <w:w w:val="115"/>
        </w:rPr>
        <w:t>y</w:t>
      </w:r>
      <w:r>
        <w:rPr>
          <w:spacing w:val="-5"/>
          <w:w w:val="115"/>
        </w:rPr>
        <w:t> </w:t>
      </w:r>
      <w:r>
        <w:rPr>
          <w:w w:val="115"/>
        </w:rPr>
        <w:t>acceso</w:t>
      </w:r>
      <w:r>
        <w:rPr>
          <w:spacing w:val="-5"/>
          <w:w w:val="115"/>
        </w:rPr>
        <w:t> </w:t>
      </w:r>
      <w:r>
        <w:rPr>
          <w:w w:val="115"/>
        </w:rPr>
        <w:t>a</w:t>
      </w:r>
      <w:r>
        <w:rPr>
          <w:spacing w:val="-5"/>
          <w:w w:val="115"/>
        </w:rPr>
        <w:t> </w:t>
      </w:r>
      <w:r>
        <w:rPr>
          <w:w w:val="115"/>
        </w:rPr>
        <w:t>la</w:t>
      </w:r>
      <w:r>
        <w:rPr>
          <w:spacing w:val="-5"/>
          <w:w w:val="115"/>
        </w:rPr>
        <w:t> </w:t>
      </w:r>
      <w:r>
        <w:rPr>
          <w:w w:val="115"/>
        </w:rPr>
        <w:t>información</w:t>
      </w:r>
      <w:r>
        <w:rPr>
          <w:spacing w:val="-5"/>
          <w:w w:val="115"/>
        </w:rPr>
        <w:t> </w:t>
      </w:r>
      <w:r>
        <w:rPr>
          <w:w w:val="115"/>
        </w:rPr>
        <w:t>gubernamental;</w:t>
      </w:r>
      <w:r>
        <w:rPr>
          <w:spacing w:val="-5"/>
          <w:w w:val="115"/>
        </w:rPr>
        <w:t> </w:t>
      </w:r>
      <w:r>
        <w:rPr>
          <w:w w:val="115"/>
        </w:rPr>
        <w:t>y</w:t>
      </w:r>
      <w:r>
        <w:rPr>
          <w:spacing w:val="-5"/>
          <w:w w:val="115"/>
        </w:rPr>
        <w:t> </w:t>
      </w:r>
      <w:r>
        <w:rPr>
          <w:w w:val="115"/>
        </w:rPr>
        <w:t>en segundo</w:t>
      </w:r>
      <w:r>
        <w:rPr>
          <w:spacing w:val="-15"/>
          <w:w w:val="115"/>
        </w:rPr>
        <w:t> </w:t>
      </w:r>
      <w:r>
        <w:rPr>
          <w:w w:val="115"/>
        </w:rPr>
        <w:t>lugar</w:t>
      </w:r>
      <w:r>
        <w:rPr>
          <w:spacing w:val="-15"/>
          <w:w w:val="115"/>
        </w:rPr>
        <w:t> </w:t>
      </w:r>
      <w:r>
        <w:rPr>
          <w:w w:val="115"/>
        </w:rPr>
        <w:t>están</w:t>
      </w:r>
      <w:r>
        <w:rPr>
          <w:spacing w:val="-15"/>
          <w:w w:val="115"/>
        </w:rPr>
        <w:t> </w:t>
      </w:r>
      <w:r>
        <w:rPr>
          <w:w w:val="115"/>
        </w:rPr>
        <w:t>las</w:t>
      </w:r>
      <w:r>
        <w:rPr>
          <w:spacing w:val="-15"/>
          <w:w w:val="115"/>
        </w:rPr>
        <w:t> </w:t>
      </w:r>
      <w:r>
        <w:rPr>
          <w:w w:val="115"/>
        </w:rPr>
        <w:t>implicaciones</w:t>
      </w:r>
      <w:r>
        <w:rPr>
          <w:spacing w:val="-15"/>
          <w:w w:val="115"/>
        </w:rPr>
        <w:t> </w:t>
      </w:r>
      <w:r>
        <w:rPr>
          <w:w w:val="115"/>
        </w:rPr>
        <w:t>técnicas</w:t>
      </w:r>
      <w:r>
        <w:rPr>
          <w:spacing w:val="-15"/>
          <w:w w:val="115"/>
        </w:rPr>
        <w:t> </w:t>
      </w:r>
      <w:r>
        <w:rPr>
          <w:w w:val="115"/>
        </w:rPr>
        <w:t>derivadas</w:t>
      </w:r>
      <w:r>
        <w:rPr>
          <w:spacing w:val="-15"/>
          <w:w w:val="115"/>
        </w:rPr>
        <w:t> </w:t>
      </w:r>
      <w:r>
        <w:rPr>
          <w:w w:val="115"/>
        </w:rPr>
        <w:t>de</w:t>
      </w:r>
      <w:r>
        <w:rPr>
          <w:spacing w:val="-15"/>
          <w:w w:val="115"/>
        </w:rPr>
        <w:t> </w:t>
      </w:r>
      <w:r>
        <w:rPr>
          <w:w w:val="115"/>
        </w:rPr>
        <w:t>las</w:t>
      </w:r>
      <w:r>
        <w:rPr>
          <w:spacing w:val="-15"/>
          <w:w w:val="115"/>
        </w:rPr>
        <w:t> </w:t>
      </w:r>
      <w:r>
        <w:rPr>
          <w:w w:val="115"/>
        </w:rPr>
        <w:t>corrientes de</w:t>
      </w:r>
      <w:r>
        <w:rPr>
          <w:spacing w:val="-22"/>
          <w:w w:val="115"/>
        </w:rPr>
        <w:t> </w:t>
      </w:r>
      <w:r>
        <w:rPr>
          <w:w w:val="115"/>
        </w:rPr>
        <w:t>datos</w:t>
      </w:r>
      <w:r>
        <w:rPr>
          <w:spacing w:val="-22"/>
          <w:w w:val="115"/>
        </w:rPr>
        <w:t> </w:t>
      </w:r>
      <w:r>
        <w:rPr>
          <w:w w:val="115"/>
        </w:rPr>
        <w:t>abiertos.</w:t>
      </w:r>
    </w:p>
    <w:p>
      <w:pPr>
        <w:pStyle w:val="BodyText"/>
        <w:spacing w:before="8"/>
        <w:rPr>
          <w:sz w:val="19"/>
        </w:rPr>
      </w:pPr>
    </w:p>
    <w:p>
      <w:pPr>
        <w:pStyle w:val="BodyText"/>
        <w:spacing w:line="240" w:lineRule="exact"/>
        <w:ind w:left="117" w:right="104"/>
        <w:jc w:val="both"/>
      </w:pPr>
      <w:r>
        <w:rPr>
          <w:w w:val="115"/>
        </w:rPr>
        <w:t>Durante décadas, el gobierno abierto de acuerdo con su dimensión política fue sinónimo de transparencia, rendición de cuentas, y acceso a la información gubernamental reservada </w:t>
      </w:r>
      <w:r>
        <w:rPr>
          <w:spacing w:val="-3"/>
          <w:w w:val="115"/>
        </w:rPr>
        <w:t>(Parks, </w:t>
      </w:r>
      <w:r>
        <w:rPr>
          <w:w w:val="115"/>
        </w:rPr>
        <w:t>1957). Con el uso de las tecnologías de información y comunicación en las agencias de gobierno, surgieron</w:t>
      </w:r>
      <w:r>
        <w:rPr>
          <w:spacing w:val="-13"/>
          <w:w w:val="115"/>
        </w:rPr>
        <w:t> </w:t>
      </w:r>
      <w:r>
        <w:rPr>
          <w:w w:val="115"/>
        </w:rPr>
        <w:t>otras</w:t>
      </w:r>
      <w:r>
        <w:rPr>
          <w:spacing w:val="-13"/>
          <w:w w:val="115"/>
        </w:rPr>
        <w:t> </w:t>
      </w:r>
      <w:r>
        <w:rPr>
          <w:w w:val="115"/>
        </w:rPr>
        <w:t>implicaciones</w:t>
      </w:r>
      <w:r>
        <w:rPr>
          <w:spacing w:val="-13"/>
          <w:w w:val="115"/>
        </w:rPr>
        <w:t> </w:t>
      </w:r>
      <w:r>
        <w:rPr>
          <w:w w:val="115"/>
        </w:rPr>
        <w:t>adicionales</w:t>
      </w:r>
      <w:r>
        <w:rPr>
          <w:spacing w:val="-13"/>
          <w:w w:val="115"/>
        </w:rPr>
        <w:t> </w:t>
      </w:r>
      <w:r>
        <w:rPr>
          <w:w w:val="115"/>
        </w:rPr>
        <w:t>para</w:t>
      </w:r>
      <w:r>
        <w:rPr>
          <w:spacing w:val="-13"/>
          <w:w w:val="115"/>
        </w:rPr>
        <w:t> </w:t>
      </w:r>
      <w:r>
        <w:rPr>
          <w:w w:val="115"/>
        </w:rPr>
        <w:t>la</w:t>
      </w:r>
      <w:r>
        <w:rPr>
          <w:spacing w:val="-13"/>
          <w:w w:val="115"/>
        </w:rPr>
        <w:t> </w:t>
      </w:r>
      <w:r>
        <w:rPr>
          <w:w w:val="115"/>
        </w:rPr>
        <w:t>información</w:t>
      </w:r>
      <w:r>
        <w:rPr>
          <w:spacing w:val="-13"/>
          <w:w w:val="115"/>
        </w:rPr>
        <w:t> </w:t>
      </w:r>
      <w:r>
        <w:rPr>
          <w:w w:val="115"/>
        </w:rPr>
        <w:t>pública.</w:t>
      </w:r>
      <w:r>
        <w:rPr>
          <w:spacing w:val="-17"/>
          <w:w w:val="115"/>
        </w:rPr>
        <w:t> </w:t>
      </w:r>
      <w:r>
        <w:rPr>
          <w:spacing w:val="-6"/>
          <w:w w:val="115"/>
        </w:rPr>
        <w:t>Por </w:t>
      </w:r>
      <w:r>
        <w:rPr>
          <w:w w:val="115"/>
        </w:rPr>
        <w:t>ejemplo,</w:t>
      </w:r>
      <w:r>
        <w:rPr>
          <w:spacing w:val="-43"/>
          <w:w w:val="115"/>
        </w:rPr>
        <w:t> </w:t>
      </w:r>
      <w:r>
        <w:rPr>
          <w:w w:val="115"/>
        </w:rPr>
        <w:t>incrementar</w:t>
      </w:r>
      <w:r>
        <w:rPr>
          <w:spacing w:val="-41"/>
          <w:w w:val="115"/>
        </w:rPr>
        <w:t> </w:t>
      </w:r>
      <w:r>
        <w:rPr>
          <w:w w:val="115"/>
        </w:rPr>
        <w:t>la</w:t>
      </w:r>
      <w:r>
        <w:rPr>
          <w:spacing w:val="-41"/>
          <w:w w:val="115"/>
        </w:rPr>
        <w:t> </w:t>
      </w:r>
      <w:r>
        <w:rPr>
          <w:w w:val="115"/>
        </w:rPr>
        <w:t>confianza</w:t>
      </w:r>
      <w:r>
        <w:rPr>
          <w:spacing w:val="-41"/>
          <w:w w:val="115"/>
        </w:rPr>
        <w:t> </w:t>
      </w:r>
      <w:r>
        <w:rPr>
          <w:w w:val="115"/>
        </w:rPr>
        <w:t>en</w:t>
      </w:r>
      <w:r>
        <w:rPr>
          <w:spacing w:val="-41"/>
          <w:w w:val="115"/>
        </w:rPr>
        <w:t> </w:t>
      </w:r>
      <w:r>
        <w:rPr>
          <w:w w:val="115"/>
        </w:rPr>
        <w:t>el</w:t>
      </w:r>
      <w:r>
        <w:rPr>
          <w:spacing w:val="-41"/>
          <w:w w:val="115"/>
        </w:rPr>
        <w:t> </w:t>
      </w:r>
      <w:r>
        <w:rPr>
          <w:w w:val="115"/>
        </w:rPr>
        <w:t>gobierno;</w:t>
      </w:r>
      <w:r>
        <w:rPr>
          <w:spacing w:val="-41"/>
          <w:w w:val="115"/>
        </w:rPr>
        <w:t> </w:t>
      </w:r>
      <w:r>
        <w:rPr>
          <w:w w:val="115"/>
        </w:rPr>
        <w:t>incentivar</w:t>
      </w:r>
      <w:r>
        <w:rPr>
          <w:spacing w:val="-41"/>
          <w:w w:val="115"/>
        </w:rPr>
        <w:t> </w:t>
      </w:r>
      <w:r>
        <w:rPr>
          <w:w w:val="115"/>
        </w:rPr>
        <w:t>la</w:t>
      </w:r>
      <w:r>
        <w:rPr>
          <w:spacing w:val="-41"/>
          <w:w w:val="115"/>
        </w:rPr>
        <w:t> </w:t>
      </w:r>
      <w:r>
        <w:rPr>
          <w:w w:val="115"/>
        </w:rPr>
        <w:t>colaboración y</w:t>
      </w:r>
      <w:r>
        <w:rPr>
          <w:spacing w:val="-25"/>
          <w:w w:val="115"/>
        </w:rPr>
        <w:t> </w:t>
      </w:r>
      <w:r>
        <w:rPr>
          <w:w w:val="115"/>
        </w:rPr>
        <w:t>la</w:t>
      </w:r>
      <w:r>
        <w:rPr>
          <w:spacing w:val="-25"/>
          <w:w w:val="115"/>
        </w:rPr>
        <w:t> </w:t>
      </w:r>
      <w:r>
        <w:rPr>
          <w:w w:val="115"/>
        </w:rPr>
        <w:t>participación;</w:t>
      </w:r>
      <w:r>
        <w:rPr>
          <w:spacing w:val="-25"/>
          <w:w w:val="115"/>
        </w:rPr>
        <w:t> </w:t>
      </w:r>
      <w:r>
        <w:rPr>
          <w:w w:val="115"/>
        </w:rPr>
        <w:t>y</w:t>
      </w:r>
      <w:r>
        <w:rPr>
          <w:spacing w:val="-25"/>
          <w:w w:val="115"/>
        </w:rPr>
        <w:t> </w:t>
      </w:r>
      <w:r>
        <w:rPr>
          <w:w w:val="115"/>
        </w:rPr>
        <w:t>fomentar</w:t>
      </w:r>
      <w:r>
        <w:rPr>
          <w:spacing w:val="-25"/>
          <w:w w:val="115"/>
        </w:rPr>
        <w:t> </w:t>
      </w:r>
      <w:r>
        <w:rPr>
          <w:w w:val="115"/>
        </w:rPr>
        <w:t>la</w:t>
      </w:r>
      <w:r>
        <w:rPr>
          <w:spacing w:val="-25"/>
          <w:w w:val="115"/>
        </w:rPr>
        <w:t> </w:t>
      </w:r>
      <w:r>
        <w:rPr>
          <w:w w:val="115"/>
        </w:rPr>
        <w:t>innovación,</w:t>
      </w:r>
      <w:r>
        <w:rPr>
          <w:spacing w:val="-29"/>
          <w:w w:val="115"/>
        </w:rPr>
        <w:t> </w:t>
      </w:r>
      <w:r>
        <w:rPr>
          <w:w w:val="115"/>
        </w:rPr>
        <w:t>entre</w:t>
      </w:r>
      <w:r>
        <w:rPr>
          <w:spacing w:val="-25"/>
          <w:w w:val="115"/>
        </w:rPr>
        <w:t> </w:t>
      </w:r>
      <w:r>
        <w:rPr>
          <w:w w:val="115"/>
        </w:rPr>
        <w:t>otras</w:t>
      </w:r>
      <w:r>
        <w:rPr>
          <w:spacing w:val="-25"/>
          <w:w w:val="115"/>
        </w:rPr>
        <w:t> </w:t>
      </w:r>
      <w:r>
        <w:rPr>
          <w:w w:val="115"/>
        </w:rPr>
        <w:t>(Noveck,</w:t>
      </w:r>
      <w:r>
        <w:rPr>
          <w:spacing w:val="-29"/>
          <w:w w:val="115"/>
        </w:rPr>
        <w:t> </w:t>
      </w:r>
      <w:r>
        <w:rPr>
          <w:w w:val="115"/>
        </w:rPr>
        <w:t>2009;</w:t>
      </w:r>
      <w:r>
        <w:rPr>
          <w:spacing w:val="-28"/>
          <w:w w:val="115"/>
        </w:rPr>
        <w:t> </w:t>
      </w:r>
      <w:r>
        <w:rPr>
          <w:w w:val="115"/>
        </w:rPr>
        <w:t>The White</w:t>
      </w:r>
      <w:r>
        <w:rPr>
          <w:spacing w:val="-19"/>
          <w:w w:val="115"/>
        </w:rPr>
        <w:t> </w:t>
      </w:r>
      <w:r>
        <w:rPr>
          <w:w w:val="115"/>
        </w:rPr>
        <w:t>House,</w:t>
      </w:r>
      <w:r>
        <w:rPr>
          <w:spacing w:val="-24"/>
          <w:w w:val="115"/>
        </w:rPr>
        <w:t> </w:t>
      </w:r>
      <w:r>
        <w:rPr>
          <w:w w:val="115"/>
        </w:rPr>
        <w:t>2009;</w:t>
      </w:r>
      <w:r>
        <w:rPr>
          <w:spacing w:val="-19"/>
          <w:w w:val="115"/>
        </w:rPr>
        <w:t> </w:t>
      </w:r>
      <w:r>
        <w:rPr>
          <w:w w:val="115"/>
        </w:rPr>
        <w:t>Comisión</w:t>
      </w:r>
      <w:r>
        <w:rPr>
          <w:spacing w:val="-19"/>
          <w:w w:val="115"/>
        </w:rPr>
        <w:t> </w:t>
      </w:r>
      <w:r>
        <w:rPr>
          <w:w w:val="115"/>
        </w:rPr>
        <w:t>Europea,</w:t>
      </w:r>
      <w:r>
        <w:rPr>
          <w:spacing w:val="-24"/>
          <w:w w:val="115"/>
        </w:rPr>
        <w:t> </w:t>
      </w:r>
      <w:r>
        <w:rPr>
          <w:w w:val="115"/>
        </w:rPr>
        <w:t>2011).</w:t>
      </w:r>
    </w:p>
    <w:p>
      <w:pPr>
        <w:pStyle w:val="BodyText"/>
        <w:spacing w:before="8"/>
        <w:rPr>
          <w:sz w:val="19"/>
        </w:rPr>
      </w:pPr>
    </w:p>
    <w:p>
      <w:pPr>
        <w:pStyle w:val="BodyText"/>
        <w:spacing w:line="240" w:lineRule="exact"/>
        <w:ind w:left="117" w:right="105"/>
        <w:jc w:val="both"/>
      </w:pPr>
      <w:r>
        <w:rPr>
          <w:spacing w:val="-6"/>
          <w:w w:val="115"/>
        </w:rPr>
        <w:t>Por </w:t>
      </w:r>
      <w:r>
        <w:rPr>
          <w:w w:val="115"/>
        </w:rPr>
        <w:t>otro lado se encuentran las implicaciones técnicas rescatadas del concepto</w:t>
      </w:r>
      <w:r>
        <w:rPr>
          <w:spacing w:val="-12"/>
          <w:w w:val="115"/>
        </w:rPr>
        <w:t> </w:t>
      </w:r>
      <w:r>
        <w:rPr>
          <w:w w:val="115"/>
        </w:rPr>
        <w:t>de</w:t>
      </w:r>
      <w:r>
        <w:rPr>
          <w:spacing w:val="-12"/>
          <w:w w:val="115"/>
        </w:rPr>
        <w:t> </w:t>
      </w:r>
      <w:r>
        <w:rPr>
          <w:w w:val="115"/>
        </w:rPr>
        <w:t>datos</w:t>
      </w:r>
      <w:r>
        <w:rPr>
          <w:spacing w:val="-12"/>
          <w:w w:val="115"/>
        </w:rPr>
        <w:t> </w:t>
      </w:r>
      <w:r>
        <w:rPr>
          <w:w w:val="115"/>
        </w:rPr>
        <w:t>abiertos.</w:t>
      </w:r>
      <w:r>
        <w:rPr>
          <w:spacing w:val="-17"/>
          <w:w w:val="115"/>
        </w:rPr>
        <w:t> </w:t>
      </w:r>
      <w:r>
        <w:rPr>
          <w:w w:val="115"/>
        </w:rPr>
        <w:t>Este</w:t>
      </w:r>
      <w:r>
        <w:rPr>
          <w:spacing w:val="-12"/>
          <w:w w:val="115"/>
        </w:rPr>
        <w:t> </w:t>
      </w:r>
      <w:r>
        <w:rPr>
          <w:w w:val="115"/>
        </w:rPr>
        <w:t>marco</w:t>
      </w:r>
      <w:r>
        <w:rPr>
          <w:spacing w:val="-12"/>
          <w:w w:val="115"/>
        </w:rPr>
        <w:t> </w:t>
      </w:r>
      <w:r>
        <w:rPr>
          <w:w w:val="115"/>
        </w:rPr>
        <w:t>técnico</w:t>
      </w:r>
      <w:r>
        <w:rPr>
          <w:spacing w:val="-12"/>
          <w:w w:val="115"/>
        </w:rPr>
        <w:t> </w:t>
      </w:r>
      <w:r>
        <w:rPr>
          <w:w w:val="115"/>
        </w:rPr>
        <w:t>se</w:t>
      </w:r>
      <w:r>
        <w:rPr>
          <w:spacing w:val="-12"/>
          <w:w w:val="115"/>
        </w:rPr>
        <w:t> </w:t>
      </w:r>
      <w:r>
        <w:rPr>
          <w:w w:val="115"/>
        </w:rPr>
        <w:t>enfoca</w:t>
      </w:r>
      <w:r>
        <w:rPr>
          <w:spacing w:val="-12"/>
          <w:w w:val="115"/>
        </w:rPr>
        <w:t> </w:t>
      </w:r>
      <w:r>
        <w:rPr>
          <w:w w:val="115"/>
        </w:rPr>
        <w:t>en</w:t>
      </w:r>
      <w:r>
        <w:rPr>
          <w:spacing w:val="-12"/>
          <w:w w:val="115"/>
        </w:rPr>
        <w:t> </w:t>
      </w:r>
      <w:r>
        <w:rPr>
          <w:w w:val="115"/>
        </w:rPr>
        <w:t>la</w:t>
      </w:r>
      <w:r>
        <w:rPr>
          <w:spacing w:val="-12"/>
          <w:w w:val="115"/>
        </w:rPr>
        <w:t> </w:t>
      </w:r>
      <w:r>
        <w:rPr>
          <w:w w:val="115"/>
        </w:rPr>
        <w:t>utilización y reutilización de los conjuntos de datos de manera libre (Murray-Rust, 2008).</w:t>
      </w:r>
      <w:r>
        <w:rPr>
          <w:spacing w:val="-31"/>
          <w:w w:val="115"/>
        </w:rPr>
        <w:t> </w:t>
      </w:r>
      <w:r>
        <w:rPr>
          <w:w w:val="115"/>
        </w:rPr>
        <w:t>Se</w:t>
      </w:r>
      <w:r>
        <w:rPr>
          <w:spacing w:val="-27"/>
          <w:w w:val="115"/>
        </w:rPr>
        <w:t> </w:t>
      </w:r>
      <w:r>
        <w:rPr>
          <w:w w:val="115"/>
        </w:rPr>
        <w:t>han</w:t>
      </w:r>
      <w:r>
        <w:rPr>
          <w:spacing w:val="-27"/>
          <w:w w:val="115"/>
        </w:rPr>
        <w:t> </w:t>
      </w:r>
      <w:r>
        <w:rPr>
          <w:w w:val="115"/>
        </w:rPr>
        <w:t>establecido</w:t>
      </w:r>
      <w:r>
        <w:rPr>
          <w:spacing w:val="-27"/>
          <w:w w:val="115"/>
        </w:rPr>
        <w:t> </w:t>
      </w:r>
      <w:r>
        <w:rPr>
          <w:w w:val="115"/>
        </w:rPr>
        <w:t>características</w:t>
      </w:r>
      <w:r>
        <w:rPr>
          <w:spacing w:val="-27"/>
          <w:w w:val="115"/>
        </w:rPr>
        <w:t> </w:t>
      </w:r>
      <w:r>
        <w:rPr>
          <w:w w:val="115"/>
        </w:rPr>
        <w:t>técnicas</w:t>
      </w:r>
      <w:r>
        <w:rPr>
          <w:spacing w:val="-27"/>
          <w:w w:val="115"/>
        </w:rPr>
        <w:t> </w:t>
      </w:r>
      <w:r>
        <w:rPr>
          <w:w w:val="115"/>
        </w:rPr>
        <w:t>objetivas</w:t>
      </w:r>
      <w:r>
        <w:rPr>
          <w:spacing w:val="-27"/>
          <w:w w:val="115"/>
        </w:rPr>
        <w:t> </w:t>
      </w:r>
      <w:r>
        <w:rPr>
          <w:w w:val="115"/>
        </w:rPr>
        <w:t>para</w:t>
      </w:r>
      <w:r>
        <w:rPr>
          <w:spacing w:val="-27"/>
          <w:w w:val="115"/>
        </w:rPr>
        <w:t> </w:t>
      </w:r>
      <w:r>
        <w:rPr>
          <w:w w:val="115"/>
        </w:rPr>
        <w:t>garantizar la accesibilidad de estos conjuntos de datos (Berners-Lee, 2006). En ese sentido,</w:t>
      </w:r>
      <w:r>
        <w:rPr>
          <w:spacing w:val="-19"/>
          <w:w w:val="115"/>
        </w:rPr>
        <w:t> </w:t>
      </w:r>
      <w:r>
        <w:rPr>
          <w:w w:val="115"/>
        </w:rPr>
        <w:t>mientras</w:t>
      </w:r>
      <w:r>
        <w:rPr>
          <w:spacing w:val="-14"/>
          <w:w w:val="115"/>
        </w:rPr>
        <w:t> </w:t>
      </w:r>
      <w:r>
        <w:rPr>
          <w:w w:val="115"/>
        </w:rPr>
        <w:t>la</w:t>
      </w:r>
      <w:r>
        <w:rPr>
          <w:spacing w:val="-14"/>
          <w:w w:val="115"/>
        </w:rPr>
        <w:t> </w:t>
      </w:r>
      <w:r>
        <w:rPr>
          <w:w w:val="115"/>
        </w:rPr>
        <w:t>transparencia</w:t>
      </w:r>
      <w:r>
        <w:rPr>
          <w:spacing w:val="-14"/>
          <w:w w:val="115"/>
        </w:rPr>
        <w:t> </w:t>
      </w:r>
      <w:r>
        <w:rPr>
          <w:w w:val="115"/>
        </w:rPr>
        <w:t>hablaba</w:t>
      </w:r>
      <w:r>
        <w:rPr>
          <w:spacing w:val="-14"/>
          <w:w w:val="115"/>
        </w:rPr>
        <w:t> </w:t>
      </w:r>
      <w:r>
        <w:rPr>
          <w:w w:val="115"/>
        </w:rPr>
        <w:t>del</w:t>
      </w:r>
      <w:r>
        <w:rPr>
          <w:spacing w:val="-14"/>
          <w:w w:val="115"/>
        </w:rPr>
        <w:t> </w:t>
      </w:r>
      <w:r>
        <w:rPr>
          <w:w w:val="115"/>
        </w:rPr>
        <w:t>derecho</w:t>
      </w:r>
      <w:r>
        <w:rPr>
          <w:spacing w:val="-14"/>
          <w:w w:val="115"/>
        </w:rPr>
        <w:t> </w:t>
      </w:r>
      <w:r>
        <w:rPr>
          <w:w w:val="115"/>
        </w:rPr>
        <w:t>de</w:t>
      </w:r>
      <w:r>
        <w:rPr>
          <w:spacing w:val="-14"/>
          <w:w w:val="115"/>
        </w:rPr>
        <w:t> </w:t>
      </w:r>
      <w:r>
        <w:rPr>
          <w:w w:val="115"/>
        </w:rPr>
        <w:t>los</w:t>
      </w:r>
      <w:r>
        <w:rPr>
          <w:spacing w:val="-14"/>
          <w:w w:val="115"/>
        </w:rPr>
        <w:t> </w:t>
      </w:r>
      <w:r>
        <w:rPr>
          <w:w w:val="115"/>
        </w:rPr>
        <w:t>ciudadanos para</w:t>
      </w:r>
      <w:r>
        <w:rPr>
          <w:spacing w:val="-34"/>
          <w:w w:val="115"/>
        </w:rPr>
        <w:t> </w:t>
      </w:r>
      <w:r>
        <w:rPr>
          <w:w w:val="115"/>
        </w:rPr>
        <w:t>el</w:t>
      </w:r>
      <w:r>
        <w:rPr>
          <w:spacing w:val="-34"/>
          <w:w w:val="115"/>
        </w:rPr>
        <w:t> </w:t>
      </w:r>
      <w:r>
        <w:rPr>
          <w:w w:val="115"/>
        </w:rPr>
        <w:t>acceso</w:t>
      </w:r>
      <w:r>
        <w:rPr>
          <w:spacing w:val="-34"/>
          <w:w w:val="115"/>
        </w:rPr>
        <w:t> </w:t>
      </w:r>
      <w:r>
        <w:rPr>
          <w:w w:val="115"/>
        </w:rPr>
        <w:t>a</w:t>
      </w:r>
      <w:r>
        <w:rPr>
          <w:spacing w:val="-34"/>
          <w:w w:val="115"/>
        </w:rPr>
        <w:t> </w:t>
      </w:r>
      <w:r>
        <w:rPr>
          <w:w w:val="115"/>
        </w:rPr>
        <w:t>la</w:t>
      </w:r>
      <w:r>
        <w:rPr>
          <w:spacing w:val="-34"/>
          <w:w w:val="115"/>
        </w:rPr>
        <w:t> </w:t>
      </w:r>
      <w:r>
        <w:rPr>
          <w:w w:val="115"/>
        </w:rPr>
        <w:t>información;</w:t>
      </w:r>
      <w:r>
        <w:rPr>
          <w:spacing w:val="-34"/>
          <w:w w:val="115"/>
        </w:rPr>
        <w:t> </w:t>
      </w:r>
      <w:r>
        <w:rPr>
          <w:w w:val="115"/>
        </w:rPr>
        <w:t>el</w:t>
      </w:r>
      <w:r>
        <w:rPr>
          <w:spacing w:val="-34"/>
          <w:w w:val="115"/>
        </w:rPr>
        <w:t> </w:t>
      </w:r>
      <w:r>
        <w:rPr>
          <w:w w:val="115"/>
        </w:rPr>
        <w:t>Gobierno</w:t>
      </w:r>
      <w:r>
        <w:rPr>
          <w:spacing w:val="-36"/>
          <w:w w:val="115"/>
        </w:rPr>
        <w:t> </w:t>
      </w:r>
      <w:r>
        <w:rPr>
          <w:w w:val="115"/>
        </w:rPr>
        <w:t>Abierto,</w:t>
      </w:r>
      <w:r>
        <w:rPr>
          <w:spacing w:val="-38"/>
          <w:w w:val="115"/>
        </w:rPr>
        <w:t> </w:t>
      </w:r>
      <w:r>
        <w:rPr>
          <w:w w:val="115"/>
        </w:rPr>
        <w:t>en</w:t>
      </w:r>
      <w:r>
        <w:rPr>
          <w:spacing w:val="-34"/>
          <w:w w:val="115"/>
        </w:rPr>
        <w:t> </w:t>
      </w:r>
      <w:r>
        <w:rPr>
          <w:w w:val="115"/>
        </w:rPr>
        <w:t>tanto</w:t>
      </w:r>
      <w:r>
        <w:rPr>
          <w:spacing w:val="-34"/>
          <w:w w:val="115"/>
        </w:rPr>
        <w:t> </w:t>
      </w:r>
      <w:r>
        <w:rPr>
          <w:w w:val="115"/>
        </w:rPr>
        <w:t>usa</w:t>
      </w:r>
      <w:r>
        <w:rPr>
          <w:spacing w:val="-34"/>
          <w:w w:val="115"/>
        </w:rPr>
        <w:t> </w:t>
      </w:r>
      <w:r>
        <w:rPr>
          <w:w w:val="115"/>
        </w:rPr>
        <w:t>los</w:t>
      </w:r>
      <w:r>
        <w:rPr>
          <w:spacing w:val="-34"/>
          <w:w w:val="115"/>
        </w:rPr>
        <w:t> </w:t>
      </w:r>
      <w:r>
        <w:rPr>
          <w:w w:val="115"/>
        </w:rPr>
        <w:t>marcos técnicos</w:t>
      </w:r>
      <w:r>
        <w:rPr>
          <w:spacing w:val="-10"/>
          <w:w w:val="115"/>
        </w:rPr>
        <w:t> </w:t>
      </w:r>
      <w:r>
        <w:rPr>
          <w:w w:val="115"/>
        </w:rPr>
        <w:t>de</w:t>
      </w:r>
      <w:r>
        <w:rPr>
          <w:spacing w:val="-10"/>
          <w:w w:val="115"/>
        </w:rPr>
        <w:t> </w:t>
      </w:r>
      <w:r>
        <w:rPr>
          <w:w w:val="115"/>
        </w:rPr>
        <w:t>Datos</w:t>
      </w:r>
      <w:r>
        <w:rPr>
          <w:spacing w:val="-13"/>
          <w:w w:val="115"/>
        </w:rPr>
        <w:t> </w:t>
      </w:r>
      <w:r>
        <w:rPr>
          <w:w w:val="115"/>
        </w:rPr>
        <w:t>Abiertos</w:t>
      </w:r>
      <w:r>
        <w:rPr>
          <w:spacing w:val="-10"/>
          <w:w w:val="115"/>
        </w:rPr>
        <w:t> </w:t>
      </w:r>
      <w:r>
        <w:rPr>
          <w:w w:val="115"/>
        </w:rPr>
        <w:t>se</w:t>
      </w:r>
      <w:r>
        <w:rPr>
          <w:spacing w:val="-10"/>
          <w:w w:val="115"/>
        </w:rPr>
        <w:t> </w:t>
      </w:r>
      <w:r>
        <w:rPr>
          <w:w w:val="115"/>
        </w:rPr>
        <w:t>enfoca</w:t>
      </w:r>
      <w:r>
        <w:rPr>
          <w:spacing w:val="-10"/>
          <w:w w:val="115"/>
        </w:rPr>
        <w:t> </w:t>
      </w:r>
      <w:r>
        <w:rPr>
          <w:w w:val="115"/>
        </w:rPr>
        <w:t>en</w:t>
      </w:r>
      <w:r>
        <w:rPr>
          <w:spacing w:val="-10"/>
          <w:w w:val="115"/>
        </w:rPr>
        <w:t> </w:t>
      </w:r>
      <w:r>
        <w:rPr>
          <w:w w:val="115"/>
        </w:rPr>
        <w:t>usuarios</w:t>
      </w:r>
      <w:r>
        <w:rPr>
          <w:spacing w:val="-10"/>
          <w:w w:val="115"/>
        </w:rPr>
        <w:t> </w:t>
      </w:r>
      <w:r>
        <w:rPr>
          <w:w w:val="115"/>
        </w:rPr>
        <w:t>y</w:t>
      </w:r>
      <w:r>
        <w:rPr>
          <w:spacing w:val="-10"/>
          <w:w w:val="115"/>
        </w:rPr>
        <w:t> </w:t>
      </w:r>
      <w:r>
        <w:rPr>
          <w:w w:val="115"/>
        </w:rPr>
        <w:t>no</w:t>
      </w:r>
      <w:r>
        <w:rPr>
          <w:spacing w:val="-10"/>
          <w:w w:val="115"/>
        </w:rPr>
        <w:t> </w:t>
      </w:r>
      <w:r>
        <w:rPr>
          <w:w w:val="115"/>
        </w:rPr>
        <w:t>necesariamente</w:t>
      </w:r>
      <w:r>
        <w:rPr>
          <w:spacing w:val="-10"/>
          <w:w w:val="115"/>
        </w:rPr>
        <w:t> </w:t>
      </w:r>
      <w:r>
        <w:rPr>
          <w:w w:val="115"/>
        </w:rPr>
        <w:t>en ciudadanos. El Gobierno Abierto, es entonces un concepto que conjunta las ideas de transparencia por un lado y Datos Abiertos por el otro y hace una propuesta política con implicaciones técnicas para las agencias gubernamentales.</w:t>
      </w:r>
    </w:p>
    <w:p>
      <w:pPr>
        <w:pStyle w:val="BodyText"/>
        <w:spacing w:before="12"/>
        <w:rPr>
          <w:sz w:val="19"/>
        </w:rPr>
      </w:pPr>
    </w:p>
    <w:p>
      <w:pPr>
        <w:pStyle w:val="BodyText"/>
        <w:spacing w:line="225" w:lineRule="auto"/>
        <w:ind w:left="117" w:right="105"/>
        <w:jc w:val="both"/>
      </w:pPr>
      <w:r>
        <w:rPr>
          <w:b/>
          <w:w w:val="115"/>
        </w:rPr>
        <w:t>La</w:t>
      </w:r>
      <w:r>
        <w:rPr>
          <w:b/>
          <w:spacing w:val="-25"/>
          <w:w w:val="115"/>
        </w:rPr>
        <w:t> </w:t>
      </w:r>
      <w:r>
        <w:rPr>
          <w:b/>
          <w:w w:val="115"/>
        </w:rPr>
        <w:t>Alianza</w:t>
      </w:r>
      <w:r>
        <w:rPr>
          <w:b/>
          <w:spacing w:val="-22"/>
          <w:w w:val="115"/>
        </w:rPr>
        <w:t> </w:t>
      </w:r>
      <w:r>
        <w:rPr>
          <w:b/>
          <w:w w:val="115"/>
        </w:rPr>
        <w:t>para</w:t>
      </w:r>
      <w:r>
        <w:rPr>
          <w:b/>
          <w:spacing w:val="-22"/>
          <w:w w:val="115"/>
        </w:rPr>
        <w:t> </w:t>
      </w:r>
      <w:r>
        <w:rPr>
          <w:b/>
          <w:w w:val="115"/>
        </w:rPr>
        <w:t>el</w:t>
      </w:r>
      <w:r>
        <w:rPr>
          <w:b/>
          <w:spacing w:val="-22"/>
          <w:w w:val="115"/>
        </w:rPr>
        <w:t> </w:t>
      </w:r>
      <w:r>
        <w:rPr>
          <w:b/>
          <w:w w:val="115"/>
        </w:rPr>
        <w:t>gobierno</w:t>
      </w:r>
      <w:r>
        <w:rPr>
          <w:b/>
          <w:spacing w:val="-25"/>
          <w:w w:val="115"/>
        </w:rPr>
        <w:t> </w:t>
      </w:r>
      <w:r>
        <w:rPr>
          <w:b/>
          <w:w w:val="115"/>
        </w:rPr>
        <w:t>Abierto</w:t>
      </w:r>
      <w:r>
        <w:rPr>
          <w:b/>
          <w:spacing w:val="-22"/>
          <w:w w:val="115"/>
        </w:rPr>
        <w:t> </w:t>
      </w:r>
      <w:r>
        <w:rPr>
          <w:w w:val="115"/>
        </w:rPr>
        <w:t>se</w:t>
      </w:r>
      <w:r>
        <w:rPr>
          <w:spacing w:val="-22"/>
          <w:w w:val="115"/>
        </w:rPr>
        <w:t> </w:t>
      </w:r>
      <w:r>
        <w:rPr>
          <w:w w:val="115"/>
        </w:rPr>
        <w:t>ha</w:t>
      </w:r>
      <w:r>
        <w:rPr>
          <w:spacing w:val="-22"/>
          <w:w w:val="115"/>
        </w:rPr>
        <w:t> </w:t>
      </w:r>
      <w:r>
        <w:rPr>
          <w:w w:val="115"/>
        </w:rPr>
        <w:t>convertido</w:t>
      </w:r>
      <w:r>
        <w:rPr>
          <w:spacing w:val="-22"/>
          <w:w w:val="115"/>
        </w:rPr>
        <w:t> </w:t>
      </w:r>
      <w:r>
        <w:rPr>
          <w:w w:val="115"/>
        </w:rPr>
        <w:t>en</w:t>
      </w:r>
      <w:r>
        <w:rPr>
          <w:spacing w:val="-22"/>
          <w:w w:val="115"/>
        </w:rPr>
        <w:t> </w:t>
      </w:r>
      <w:r>
        <w:rPr>
          <w:w w:val="115"/>
        </w:rPr>
        <w:t>un</w:t>
      </w:r>
      <w:r>
        <w:rPr>
          <w:spacing w:val="-22"/>
          <w:w w:val="115"/>
        </w:rPr>
        <w:t> </w:t>
      </w:r>
      <w:r>
        <w:rPr>
          <w:w w:val="115"/>
        </w:rPr>
        <w:t>esfuerzo</w:t>
      </w:r>
      <w:r>
        <w:rPr>
          <w:spacing w:val="-22"/>
          <w:w w:val="115"/>
        </w:rPr>
        <w:t> </w:t>
      </w:r>
      <w:r>
        <w:rPr>
          <w:w w:val="115"/>
        </w:rPr>
        <w:t>global donde participan gobiernos y organizaciones civiles y busca impulsar     la transparencia y la rendición de cuentas, principalmente. Se crea en la 66° Asamblea General de las Naciones Unidas en septiembre de 2011, con sólo 8 miembros fundadores; entre ellos México. Se estableció un proceso</w:t>
      </w:r>
      <w:r>
        <w:rPr>
          <w:spacing w:val="-26"/>
          <w:w w:val="115"/>
        </w:rPr>
        <w:t> </w:t>
      </w:r>
      <w:r>
        <w:rPr>
          <w:w w:val="115"/>
        </w:rPr>
        <w:t>para</w:t>
      </w:r>
      <w:r>
        <w:rPr>
          <w:spacing w:val="-26"/>
          <w:w w:val="115"/>
        </w:rPr>
        <w:t> </w:t>
      </w:r>
      <w:r>
        <w:rPr>
          <w:w w:val="115"/>
        </w:rPr>
        <w:t>admitir</w:t>
      </w:r>
      <w:r>
        <w:rPr>
          <w:spacing w:val="-26"/>
          <w:w w:val="115"/>
        </w:rPr>
        <w:t> </w:t>
      </w:r>
      <w:r>
        <w:rPr>
          <w:w w:val="115"/>
        </w:rPr>
        <w:t>a</w:t>
      </w:r>
      <w:r>
        <w:rPr>
          <w:spacing w:val="-26"/>
          <w:w w:val="115"/>
        </w:rPr>
        <w:t> </w:t>
      </w:r>
      <w:r>
        <w:rPr>
          <w:w w:val="115"/>
        </w:rPr>
        <w:t>nuevos</w:t>
      </w:r>
      <w:r>
        <w:rPr>
          <w:spacing w:val="-26"/>
          <w:w w:val="115"/>
        </w:rPr>
        <w:t> </w:t>
      </w:r>
      <w:r>
        <w:rPr>
          <w:w w:val="115"/>
        </w:rPr>
        <w:t>países</w:t>
      </w:r>
      <w:r>
        <w:rPr>
          <w:spacing w:val="-26"/>
          <w:w w:val="115"/>
        </w:rPr>
        <w:t> </w:t>
      </w:r>
      <w:r>
        <w:rPr>
          <w:w w:val="115"/>
        </w:rPr>
        <w:t>miembro</w:t>
      </w:r>
      <w:r>
        <w:rPr>
          <w:spacing w:val="-26"/>
          <w:w w:val="115"/>
        </w:rPr>
        <w:t> </w:t>
      </w:r>
      <w:r>
        <w:rPr>
          <w:w w:val="115"/>
        </w:rPr>
        <w:t>entre</w:t>
      </w:r>
      <w:r>
        <w:rPr>
          <w:spacing w:val="-26"/>
          <w:w w:val="115"/>
        </w:rPr>
        <w:t> </w:t>
      </w:r>
      <w:r>
        <w:rPr>
          <w:w w:val="115"/>
        </w:rPr>
        <w:t>los</w:t>
      </w:r>
      <w:r>
        <w:rPr>
          <w:spacing w:val="-26"/>
          <w:w w:val="115"/>
        </w:rPr>
        <w:t> </w:t>
      </w:r>
      <w:r>
        <w:rPr>
          <w:w w:val="115"/>
        </w:rPr>
        <w:t>que</w:t>
      </w:r>
      <w:r>
        <w:rPr>
          <w:spacing w:val="-26"/>
          <w:w w:val="115"/>
        </w:rPr>
        <w:t> </w:t>
      </w:r>
      <w:r>
        <w:rPr>
          <w:w w:val="115"/>
        </w:rPr>
        <w:t>estaban</w:t>
      </w:r>
      <w:r>
        <w:rPr>
          <w:spacing w:val="-26"/>
          <w:w w:val="115"/>
        </w:rPr>
        <w:t> </w:t>
      </w:r>
      <w:r>
        <w:rPr>
          <w:w w:val="115"/>
        </w:rPr>
        <w:t>tener alguna legislación sobre transparencia gubernamental; enviar una carta de</w:t>
      </w:r>
      <w:r>
        <w:rPr>
          <w:spacing w:val="-7"/>
          <w:w w:val="115"/>
        </w:rPr>
        <w:t> </w:t>
      </w:r>
      <w:r>
        <w:rPr>
          <w:w w:val="115"/>
        </w:rPr>
        <w:t>intención;</w:t>
      </w:r>
      <w:r>
        <w:rPr>
          <w:spacing w:val="-7"/>
          <w:w w:val="115"/>
        </w:rPr>
        <w:t> </w:t>
      </w:r>
      <w:r>
        <w:rPr>
          <w:w w:val="115"/>
        </w:rPr>
        <w:t>e</w:t>
      </w:r>
      <w:r>
        <w:rPr>
          <w:spacing w:val="-7"/>
          <w:w w:val="115"/>
        </w:rPr>
        <w:t> </w:t>
      </w:r>
      <w:r>
        <w:rPr>
          <w:w w:val="115"/>
        </w:rPr>
        <w:t>identificar</w:t>
      </w:r>
      <w:r>
        <w:rPr>
          <w:spacing w:val="-7"/>
          <w:w w:val="115"/>
        </w:rPr>
        <w:t> </w:t>
      </w:r>
      <w:r>
        <w:rPr>
          <w:w w:val="115"/>
        </w:rPr>
        <w:t>a</w:t>
      </w:r>
      <w:r>
        <w:rPr>
          <w:spacing w:val="-7"/>
          <w:w w:val="115"/>
        </w:rPr>
        <w:t> </w:t>
      </w:r>
      <w:r>
        <w:rPr>
          <w:w w:val="115"/>
        </w:rPr>
        <w:t>un</w:t>
      </w:r>
      <w:r>
        <w:rPr>
          <w:spacing w:val="-7"/>
          <w:w w:val="115"/>
        </w:rPr>
        <w:t> </w:t>
      </w:r>
      <w:r>
        <w:rPr>
          <w:w w:val="115"/>
        </w:rPr>
        <w:t>ministerio</w:t>
      </w:r>
      <w:r>
        <w:rPr>
          <w:spacing w:val="-7"/>
          <w:w w:val="115"/>
        </w:rPr>
        <w:t> </w:t>
      </w:r>
      <w:r>
        <w:rPr>
          <w:w w:val="115"/>
        </w:rPr>
        <w:t>encargado</w:t>
      </w:r>
      <w:r>
        <w:rPr>
          <w:spacing w:val="-7"/>
          <w:w w:val="115"/>
        </w:rPr>
        <w:t> </w:t>
      </w:r>
      <w:r>
        <w:rPr>
          <w:w w:val="115"/>
        </w:rPr>
        <w:t>de</w:t>
      </w:r>
      <w:r>
        <w:rPr>
          <w:spacing w:val="-7"/>
          <w:w w:val="115"/>
        </w:rPr>
        <w:t> </w:t>
      </w:r>
      <w:r>
        <w:rPr>
          <w:w w:val="115"/>
        </w:rPr>
        <w:t>la</w:t>
      </w:r>
      <w:r>
        <w:rPr>
          <w:spacing w:val="-7"/>
          <w:w w:val="115"/>
        </w:rPr>
        <w:t> </w:t>
      </w:r>
      <w:r>
        <w:rPr>
          <w:w w:val="115"/>
        </w:rPr>
        <w:t>co-creación</w:t>
      </w:r>
      <w:r>
        <w:rPr>
          <w:spacing w:val="-7"/>
          <w:w w:val="115"/>
        </w:rPr>
        <w:t> </w:t>
      </w:r>
      <w:r>
        <w:rPr>
          <w:w w:val="115"/>
        </w:rPr>
        <w:t>de un Plan de Acción (AGA, 2011a). Una vez admitido en la Alianza para el Gobierno Abierto el país establece una serie de compromisos, los</w:t>
      </w:r>
      <w:r>
        <w:rPr>
          <w:spacing w:val="5"/>
          <w:w w:val="115"/>
        </w:rPr>
        <w:t> </w:t>
      </w:r>
      <w:r>
        <w:rPr>
          <w:w w:val="115"/>
        </w:rPr>
        <w:t>cuales</w:t>
      </w:r>
    </w:p>
    <w:p>
      <w:pPr>
        <w:spacing w:after="0" w:line="225" w:lineRule="auto"/>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0"/>
        <w:jc w:val="both"/>
      </w:pPr>
      <w:r>
        <w:rPr>
          <w:w w:val="115"/>
        </w:rPr>
        <w:t>deben contemplar al menos uno de los cinco ejes estratégicos definidos por</w:t>
      </w:r>
      <w:r>
        <w:rPr>
          <w:spacing w:val="-15"/>
          <w:w w:val="115"/>
        </w:rPr>
        <w:t> </w:t>
      </w:r>
      <w:r>
        <w:rPr>
          <w:w w:val="115"/>
        </w:rPr>
        <w:t>el</w:t>
      </w:r>
      <w:r>
        <w:rPr>
          <w:spacing w:val="-15"/>
          <w:w w:val="115"/>
        </w:rPr>
        <w:t> </w:t>
      </w:r>
      <w:r>
        <w:rPr>
          <w:w w:val="115"/>
        </w:rPr>
        <w:t>grupo</w:t>
      </w:r>
      <w:r>
        <w:rPr>
          <w:spacing w:val="-15"/>
          <w:w w:val="115"/>
        </w:rPr>
        <w:t> </w:t>
      </w:r>
      <w:r>
        <w:rPr>
          <w:w w:val="115"/>
        </w:rPr>
        <w:t>de</w:t>
      </w:r>
      <w:r>
        <w:rPr>
          <w:spacing w:val="-15"/>
          <w:w w:val="115"/>
        </w:rPr>
        <w:t> </w:t>
      </w:r>
      <w:r>
        <w:rPr>
          <w:w w:val="115"/>
        </w:rPr>
        <w:t>trabajo:</w:t>
      </w:r>
      <w:r>
        <w:rPr>
          <w:spacing w:val="-15"/>
          <w:w w:val="115"/>
        </w:rPr>
        <w:t> </w:t>
      </w:r>
      <w:r>
        <w:rPr>
          <w:w w:val="115"/>
        </w:rPr>
        <w:t>(1)</w:t>
      </w:r>
      <w:r>
        <w:rPr>
          <w:spacing w:val="-15"/>
          <w:w w:val="115"/>
        </w:rPr>
        <w:t> </w:t>
      </w:r>
      <w:r>
        <w:rPr>
          <w:w w:val="115"/>
        </w:rPr>
        <w:t>mejorar</w:t>
      </w:r>
      <w:r>
        <w:rPr>
          <w:spacing w:val="-15"/>
          <w:w w:val="115"/>
        </w:rPr>
        <w:t> </w:t>
      </w:r>
      <w:r>
        <w:rPr>
          <w:w w:val="115"/>
        </w:rPr>
        <w:t>los</w:t>
      </w:r>
      <w:r>
        <w:rPr>
          <w:spacing w:val="-15"/>
          <w:w w:val="115"/>
        </w:rPr>
        <w:t> </w:t>
      </w:r>
      <w:r>
        <w:rPr>
          <w:w w:val="115"/>
        </w:rPr>
        <w:t>servicios</w:t>
      </w:r>
      <w:r>
        <w:rPr>
          <w:spacing w:val="-15"/>
          <w:w w:val="115"/>
        </w:rPr>
        <w:t> </w:t>
      </w:r>
      <w:r>
        <w:rPr>
          <w:w w:val="115"/>
        </w:rPr>
        <w:t>públicos;</w:t>
      </w:r>
      <w:r>
        <w:rPr>
          <w:spacing w:val="-15"/>
          <w:w w:val="115"/>
        </w:rPr>
        <w:t> </w:t>
      </w:r>
      <w:r>
        <w:rPr>
          <w:w w:val="115"/>
        </w:rPr>
        <w:t>(2)</w:t>
      </w:r>
      <w:r>
        <w:rPr>
          <w:spacing w:val="-15"/>
          <w:w w:val="115"/>
        </w:rPr>
        <w:t> </w:t>
      </w:r>
      <w:r>
        <w:rPr>
          <w:w w:val="115"/>
        </w:rPr>
        <w:t>incrementar la integridad política; (3) gestión eficiente de los recursos públicos; (4) creación de comunidades más seguras; y (5) incremento de la rendición de</w:t>
      </w:r>
      <w:r>
        <w:rPr>
          <w:spacing w:val="-24"/>
          <w:w w:val="115"/>
        </w:rPr>
        <w:t> </w:t>
      </w:r>
      <w:r>
        <w:rPr>
          <w:w w:val="115"/>
        </w:rPr>
        <w:t>cuentas</w:t>
      </w:r>
      <w:r>
        <w:rPr>
          <w:spacing w:val="-24"/>
          <w:w w:val="115"/>
        </w:rPr>
        <w:t> </w:t>
      </w:r>
      <w:r>
        <w:rPr>
          <w:w w:val="115"/>
        </w:rPr>
        <w:t>del</w:t>
      </w:r>
      <w:r>
        <w:rPr>
          <w:spacing w:val="-24"/>
          <w:w w:val="115"/>
        </w:rPr>
        <w:t> </w:t>
      </w:r>
      <w:r>
        <w:rPr>
          <w:w w:val="115"/>
        </w:rPr>
        <w:t>sector</w:t>
      </w:r>
      <w:r>
        <w:rPr>
          <w:spacing w:val="-24"/>
          <w:w w:val="115"/>
        </w:rPr>
        <w:t> </w:t>
      </w:r>
      <w:r>
        <w:rPr>
          <w:w w:val="115"/>
        </w:rPr>
        <w:t>privado</w:t>
      </w:r>
      <w:r>
        <w:rPr>
          <w:spacing w:val="-24"/>
          <w:w w:val="115"/>
        </w:rPr>
        <w:t> </w:t>
      </w:r>
      <w:r>
        <w:rPr>
          <w:w w:val="115"/>
        </w:rPr>
        <w:t>(Nasser</w:t>
      </w:r>
      <w:r>
        <w:rPr>
          <w:spacing w:val="-24"/>
          <w:w w:val="115"/>
        </w:rPr>
        <w:t> </w:t>
      </w:r>
      <w:r>
        <w:rPr>
          <w:w w:val="115"/>
        </w:rPr>
        <w:t>y</w:t>
      </w:r>
      <w:r>
        <w:rPr>
          <w:spacing w:val="-24"/>
          <w:w w:val="115"/>
        </w:rPr>
        <w:t> </w:t>
      </w:r>
      <w:r>
        <w:rPr>
          <w:w w:val="115"/>
        </w:rPr>
        <w:t>Ramírez,</w:t>
      </w:r>
      <w:r>
        <w:rPr>
          <w:spacing w:val="-28"/>
          <w:w w:val="115"/>
        </w:rPr>
        <w:t> </w:t>
      </w:r>
      <w:r>
        <w:rPr>
          <w:w w:val="115"/>
        </w:rPr>
        <w:t>2014).</w:t>
      </w:r>
      <w:r>
        <w:rPr>
          <w:spacing w:val="-28"/>
          <w:w w:val="115"/>
        </w:rPr>
        <w:t> </w:t>
      </w:r>
      <w:r>
        <w:rPr>
          <w:w w:val="115"/>
        </w:rPr>
        <w:t>Hasta</w:t>
      </w:r>
      <w:r>
        <w:rPr>
          <w:spacing w:val="-24"/>
          <w:w w:val="115"/>
        </w:rPr>
        <w:t> </w:t>
      </w:r>
      <w:r>
        <w:rPr>
          <w:w w:val="115"/>
        </w:rPr>
        <w:t>el</w:t>
      </w:r>
      <w:r>
        <w:rPr>
          <w:spacing w:val="-24"/>
          <w:w w:val="115"/>
        </w:rPr>
        <w:t> </w:t>
      </w:r>
      <w:r>
        <w:rPr>
          <w:w w:val="115"/>
        </w:rPr>
        <w:t>momento, la</w:t>
      </w:r>
      <w:r>
        <w:rPr>
          <w:spacing w:val="-4"/>
          <w:w w:val="115"/>
        </w:rPr>
        <w:t> </w:t>
      </w:r>
      <w:r>
        <w:rPr>
          <w:w w:val="115"/>
        </w:rPr>
        <w:t>iniciativa</w:t>
      </w:r>
      <w:r>
        <w:rPr>
          <w:spacing w:val="-4"/>
          <w:w w:val="115"/>
        </w:rPr>
        <w:t> </w:t>
      </w:r>
      <w:r>
        <w:rPr>
          <w:w w:val="115"/>
        </w:rPr>
        <w:t>cuenta</w:t>
      </w:r>
      <w:r>
        <w:rPr>
          <w:spacing w:val="-4"/>
          <w:w w:val="115"/>
        </w:rPr>
        <w:t> </w:t>
      </w:r>
      <w:r>
        <w:rPr>
          <w:w w:val="115"/>
        </w:rPr>
        <w:t>con</w:t>
      </w:r>
      <w:r>
        <w:rPr>
          <w:spacing w:val="-4"/>
          <w:w w:val="115"/>
        </w:rPr>
        <w:t> </w:t>
      </w:r>
      <w:r>
        <w:rPr>
          <w:w w:val="115"/>
        </w:rPr>
        <w:t>65</w:t>
      </w:r>
      <w:r>
        <w:rPr>
          <w:spacing w:val="-4"/>
          <w:w w:val="115"/>
        </w:rPr>
        <w:t> </w:t>
      </w:r>
      <w:r>
        <w:rPr>
          <w:w w:val="115"/>
        </w:rPr>
        <w:t>países</w:t>
      </w:r>
      <w:r>
        <w:rPr>
          <w:spacing w:val="-4"/>
          <w:w w:val="115"/>
        </w:rPr>
        <w:t> </w:t>
      </w:r>
      <w:r>
        <w:rPr>
          <w:w w:val="115"/>
        </w:rPr>
        <w:t>miembro,</w:t>
      </w:r>
      <w:r>
        <w:rPr>
          <w:spacing w:val="-9"/>
          <w:w w:val="115"/>
        </w:rPr>
        <w:t> </w:t>
      </w:r>
      <w:r>
        <w:rPr>
          <w:w w:val="115"/>
        </w:rPr>
        <w:t>55</w:t>
      </w:r>
      <w:r>
        <w:rPr>
          <w:spacing w:val="-4"/>
          <w:w w:val="115"/>
        </w:rPr>
        <w:t> </w:t>
      </w:r>
      <w:r>
        <w:rPr>
          <w:w w:val="115"/>
        </w:rPr>
        <w:t>Planes</w:t>
      </w:r>
      <w:r>
        <w:rPr>
          <w:spacing w:val="-4"/>
          <w:w w:val="115"/>
        </w:rPr>
        <w:t> </w:t>
      </w:r>
      <w:r>
        <w:rPr>
          <w:w w:val="115"/>
        </w:rPr>
        <w:t>de</w:t>
      </w:r>
      <w:r>
        <w:rPr>
          <w:spacing w:val="-8"/>
          <w:w w:val="115"/>
        </w:rPr>
        <w:t> </w:t>
      </w:r>
      <w:r>
        <w:rPr>
          <w:w w:val="115"/>
        </w:rPr>
        <w:t>Acción</w:t>
      </w:r>
      <w:r>
        <w:rPr>
          <w:spacing w:val="-4"/>
          <w:w w:val="115"/>
        </w:rPr>
        <w:t> </w:t>
      </w:r>
      <w:r>
        <w:rPr>
          <w:w w:val="115"/>
        </w:rPr>
        <w:t>y</w:t>
      </w:r>
      <w:r>
        <w:rPr>
          <w:spacing w:val="-4"/>
          <w:w w:val="115"/>
        </w:rPr>
        <w:t> </w:t>
      </w:r>
      <w:r>
        <w:rPr>
          <w:w w:val="115"/>
        </w:rPr>
        <w:t>más</w:t>
      </w:r>
      <w:r>
        <w:rPr>
          <w:spacing w:val="-4"/>
          <w:w w:val="115"/>
        </w:rPr>
        <w:t> </w:t>
      </w:r>
      <w:r>
        <w:rPr>
          <w:w w:val="115"/>
        </w:rPr>
        <w:t>de 1000</w:t>
      </w:r>
      <w:r>
        <w:rPr>
          <w:spacing w:val="-31"/>
          <w:w w:val="115"/>
        </w:rPr>
        <w:t> </w:t>
      </w:r>
      <w:r>
        <w:rPr>
          <w:w w:val="115"/>
        </w:rPr>
        <w:t>compromisos</w:t>
      </w:r>
      <w:r>
        <w:rPr>
          <w:spacing w:val="-31"/>
          <w:w w:val="115"/>
        </w:rPr>
        <w:t> </w:t>
      </w:r>
      <w:r>
        <w:rPr>
          <w:w w:val="115"/>
        </w:rPr>
        <w:t>firmados.</w:t>
      </w:r>
    </w:p>
    <w:p>
      <w:pPr>
        <w:pStyle w:val="BodyText"/>
        <w:spacing w:before="8"/>
        <w:rPr>
          <w:sz w:val="19"/>
        </w:rPr>
      </w:pPr>
    </w:p>
    <w:p>
      <w:pPr>
        <w:pStyle w:val="BodyText"/>
        <w:spacing w:line="240" w:lineRule="exact"/>
        <w:ind w:left="113" w:right="108"/>
        <w:jc w:val="both"/>
      </w:pPr>
      <w:r>
        <w:rPr>
          <w:w w:val="115"/>
        </w:rPr>
        <w:t>Desde</w:t>
      </w:r>
      <w:r>
        <w:rPr>
          <w:spacing w:val="-15"/>
          <w:w w:val="115"/>
        </w:rPr>
        <w:t> </w:t>
      </w:r>
      <w:r>
        <w:rPr>
          <w:w w:val="115"/>
        </w:rPr>
        <w:t>el</w:t>
      </w:r>
      <w:r>
        <w:rPr>
          <w:spacing w:val="-15"/>
          <w:w w:val="115"/>
        </w:rPr>
        <w:t> </w:t>
      </w:r>
      <w:r>
        <w:rPr>
          <w:w w:val="115"/>
        </w:rPr>
        <w:t>inicio</w:t>
      </w:r>
      <w:r>
        <w:rPr>
          <w:spacing w:val="-15"/>
          <w:w w:val="115"/>
        </w:rPr>
        <w:t> </w:t>
      </w:r>
      <w:r>
        <w:rPr>
          <w:w w:val="115"/>
        </w:rPr>
        <w:t>de</w:t>
      </w:r>
      <w:r>
        <w:rPr>
          <w:spacing w:val="-15"/>
          <w:w w:val="115"/>
        </w:rPr>
        <w:t> </w:t>
      </w:r>
      <w:r>
        <w:rPr>
          <w:w w:val="115"/>
        </w:rPr>
        <w:t>esta</w:t>
      </w:r>
      <w:r>
        <w:rPr>
          <w:spacing w:val="-15"/>
          <w:w w:val="115"/>
        </w:rPr>
        <w:t> </w:t>
      </w:r>
      <w:r>
        <w:rPr>
          <w:w w:val="115"/>
        </w:rPr>
        <w:t>asociación,</w:t>
      </w:r>
      <w:r>
        <w:rPr>
          <w:spacing w:val="-20"/>
          <w:w w:val="115"/>
        </w:rPr>
        <w:t> </w:t>
      </w:r>
      <w:r>
        <w:rPr>
          <w:w w:val="115"/>
        </w:rPr>
        <w:t>México</w:t>
      </w:r>
      <w:r>
        <w:rPr>
          <w:spacing w:val="-15"/>
          <w:w w:val="115"/>
        </w:rPr>
        <w:t> </w:t>
      </w:r>
      <w:r>
        <w:rPr>
          <w:w w:val="115"/>
        </w:rPr>
        <w:t>asumió</w:t>
      </w:r>
      <w:r>
        <w:rPr>
          <w:spacing w:val="-15"/>
          <w:w w:val="115"/>
        </w:rPr>
        <w:t> </w:t>
      </w:r>
      <w:r>
        <w:rPr>
          <w:w w:val="115"/>
        </w:rPr>
        <w:t>compromisos</w:t>
      </w:r>
      <w:r>
        <w:rPr>
          <w:spacing w:val="-15"/>
          <w:w w:val="115"/>
        </w:rPr>
        <w:t> </w:t>
      </w:r>
      <w:r>
        <w:rPr>
          <w:w w:val="115"/>
        </w:rPr>
        <w:t>en</w:t>
      </w:r>
      <w:r>
        <w:rPr>
          <w:spacing w:val="-15"/>
          <w:w w:val="115"/>
        </w:rPr>
        <w:t> </w:t>
      </w:r>
      <w:r>
        <w:rPr>
          <w:w w:val="115"/>
        </w:rPr>
        <w:t>cuatro de los cinco ejes prioritarios en su primer Plan de Acción 2012-2013, y actualmente está implementando el segundo que se desarrollará entre 2013</w:t>
      </w:r>
      <w:r>
        <w:rPr>
          <w:spacing w:val="-29"/>
          <w:w w:val="115"/>
        </w:rPr>
        <w:t> </w:t>
      </w:r>
      <w:r>
        <w:rPr>
          <w:w w:val="115"/>
        </w:rPr>
        <w:t>y</w:t>
      </w:r>
      <w:r>
        <w:rPr>
          <w:spacing w:val="-29"/>
          <w:w w:val="115"/>
        </w:rPr>
        <w:t> </w:t>
      </w:r>
      <w:r>
        <w:rPr>
          <w:w w:val="115"/>
        </w:rPr>
        <w:t>2015</w:t>
      </w:r>
      <w:r>
        <w:rPr>
          <w:spacing w:val="-29"/>
          <w:w w:val="115"/>
        </w:rPr>
        <w:t> </w:t>
      </w:r>
      <w:r>
        <w:rPr>
          <w:w w:val="115"/>
        </w:rPr>
        <w:t>(AGA,</w:t>
      </w:r>
      <w:r>
        <w:rPr>
          <w:spacing w:val="-34"/>
          <w:w w:val="115"/>
        </w:rPr>
        <w:t> </w:t>
      </w:r>
      <w:r>
        <w:rPr>
          <w:w w:val="115"/>
        </w:rPr>
        <w:t>2011b).</w:t>
      </w:r>
      <w:r>
        <w:rPr>
          <w:spacing w:val="-34"/>
          <w:w w:val="115"/>
        </w:rPr>
        <w:t> </w:t>
      </w:r>
      <w:r>
        <w:rPr>
          <w:spacing w:val="3"/>
          <w:w w:val="115"/>
        </w:rPr>
        <w:t>Elprocesodeconstrucción</w:t>
      </w:r>
      <w:r>
        <w:rPr>
          <w:spacing w:val="-29"/>
          <w:w w:val="115"/>
        </w:rPr>
        <w:t> </w:t>
      </w:r>
      <w:r>
        <w:rPr>
          <w:spacing w:val="5"/>
          <w:w w:val="115"/>
        </w:rPr>
        <w:t>deeste</w:t>
      </w:r>
      <w:r>
        <w:rPr>
          <w:spacing w:val="-29"/>
          <w:w w:val="115"/>
        </w:rPr>
        <w:t> </w:t>
      </w:r>
      <w:r>
        <w:rPr>
          <w:w w:val="115"/>
        </w:rPr>
        <w:t>segundo</w:t>
      </w:r>
      <w:r>
        <w:rPr>
          <w:spacing w:val="-29"/>
          <w:w w:val="115"/>
        </w:rPr>
        <w:t> </w:t>
      </w:r>
      <w:r>
        <w:rPr>
          <w:w w:val="115"/>
        </w:rPr>
        <w:t>Plan tuvo</w:t>
      </w:r>
      <w:r>
        <w:rPr>
          <w:spacing w:val="-5"/>
          <w:w w:val="115"/>
        </w:rPr>
        <w:t> </w:t>
      </w:r>
      <w:r>
        <w:rPr>
          <w:w w:val="115"/>
        </w:rPr>
        <w:t>la</w:t>
      </w:r>
      <w:r>
        <w:rPr>
          <w:spacing w:val="-5"/>
          <w:w w:val="115"/>
        </w:rPr>
        <w:t> </w:t>
      </w:r>
      <w:r>
        <w:rPr>
          <w:w w:val="115"/>
        </w:rPr>
        <w:t>participación</w:t>
      </w:r>
      <w:r>
        <w:rPr>
          <w:spacing w:val="-5"/>
          <w:w w:val="115"/>
        </w:rPr>
        <w:t> </w:t>
      </w:r>
      <w:r>
        <w:rPr>
          <w:w w:val="115"/>
        </w:rPr>
        <w:t>de</w:t>
      </w:r>
      <w:r>
        <w:rPr>
          <w:spacing w:val="-5"/>
          <w:w w:val="115"/>
        </w:rPr>
        <w:t> </w:t>
      </w:r>
      <w:r>
        <w:rPr>
          <w:w w:val="115"/>
        </w:rPr>
        <w:t>varios</w:t>
      </w:r>
      <w:r>
        <w:rPr>
          <w:spacing w:val="-5"/>
          <w:w w:val="115"/>
        </w:rPr>
        <w:t> </w:t>
      </w:r>
      <w:r>
        <w:rPr>
          <w:w w:val="115"/>
        </w:rPr>
        <w:t>actores</w:t>
      </w:r>
      <w:r>
        <w:rPr>
          <w:spacing w:val="-5"/>
          <w:w w:val="115"/>
        </w:rPr>
        <w:t> </w:t>
      </w:r>
      <w:r>
        <w:rPr>
          <w:w w:val="115"/>
        </w:rPr>
        <w:t>de</w:t>
      </w:r>
      <w:r>
        <w:rPr>
          <w:spacing w:val="-5"/>
          <w:w w:val="115"/>
        </w:rPr>
        <w:t> </w:t>
      </w:r>
      <w:r>
        <w:rPr>
          <w:w w:val="115"/>
        </w:rPr>
        <w:t>la</w:t>
      </w:r>
      <w:r>
        <w:rPr>
          <w:spacing w:val="-5"/>
          <w:w w:val="115"/>
        </w:rPr>
        <w:t> </w:t>
      </w:r>
      <w:r>
        <w:rPr>
          <w:w w:val="115"/>
        </w:rPr>
        <w:t>sociedad</w:t>
      </w:r>
      <w:r>
        <w:rPr>
          <w:spacing w:val="-5"/>
          <w:w w:val="115"/>
        </w:rPr>
        <w:t> </w:t>
      </w:r>
      <w:r>
        <w:rPr>
          <w:w w:val="115"/>
        </w:rPr>
        <w:t>civil,</w:t>
      </w:r>
      <w:r>
        <w:rPr>
          <w:spacing w:val="-11"/>
          <w:w w:val="115"/>
        </w:rPr>
        <w:t> </w:t>
      </w:r>
      <w:r>
        <w:rPr>
          <w:w w:val="115"/>
        </w:rPr>
        <w:t>y</w:t>
      </w:r>
      <w:r>
        <w:rPr>
          <w:spacing w:val="-5"/>
          <w:w w:val="115"/>
        </w:rPr>
        <w:t> </w:t>
      </w:r>
      <w:r>
        <w:rPr>
          <w:w w:val="115"/>
        </w:rPr>
        <w:t>se</w:t>
      </w:r>
      <w:r>
        <w:rPr>
          <w:spacing w:val="-5"/>
          <w:w w:val="115"/>
        </w:rPr>
        <w:t> </w:t>
      </w:r>
      <w:r>
        <w:rPr>
          <w:w w:val="115"/>
        </w:rPr>
        <w:t>estableció un</w:t>
      </w:r>
      <w:r>
        <w:rPr>
          <w:spacing w:val="-16"/>
          <w:w w:val="115"/>
        </w:rPr>
        <w:t> </w:t>
      </w:r>
      <w:r>
        <w:rPr>
          <w:w w:val="115"/>
        </w:rPr>
        <w:t>Secretariado</w:t>
      </w:r>
      <w:r>
        <w:rPr>
          <w:spacing w:val="-20"/>
          <w:w w:val="115"/>
        </w:rPr>
        <w:t> </w:t>
      </w:r>
      <w:r>
        <w:rPr>
          <w:spacing w:val="-3"/>
          <w:w w:val="115"/>
        </w:rPr>
        <w:t>Técnico</w:t>
      </w:r>
      <w:r>
        <w:rPr>
          <w:spacing w:val="-20"/>
          <w:w w:val="115"/>
        </w:rPr>
        <w:t> </w:t>
      </w:r>
      <w:r>
        <w:rPr>
          <w:spacing w:val="-3"/>
          <w:w w:val="115"/>
        </w:rPr>
        <w:t>Tripartito</w:t>
      </w:r>
      <w:r>
        <w:rPr>
          <w:spacing w:val="-16"/>
          <w:w w:val="115"/>
        </w:rPr>
        <w:t> </w:t>
      </w:r>
      <w:r>
        <w:rPr>
          <w:w w:val="115"/>
        </w:rPr>
        <w:t>para</w:t>
      </w:r>
      <w:r>
        <w:rPr>
          <w:spacing w:val="-16"/>
          <w:w w:val="115"/>
        </w:rPr>
        <w:t> </w:t>
      </w:r>
      <w:r>
        <w:rPr>
          <w:w w:val="115"/>
        </w:rPr>
        <w:t>la</w:t>
      </w:r>
      <w:r>
        <w:rPr>
          <w:spacing w:val="-16"/>
          <w:w w:val="115"/>
        </w:rPr>
        <w:t> </w:t>
      </w:r>
      <w:r>
        <w:rPr>
          <w:w w:val="115"/>
        </w:rPr>
        <w:t>toma</w:t>
      </w:r>
      <w:r>
        <w:rPr>
          <w:spacing w:val="-16"/>
          <w:w w:val="115"/>
        </w:rPr>
        <w:t> </w:t>
      </w:r>
      <w:r>
        <w:rPr>
          <w:w w:val="115"/>
        </w:rPr>
        <w:t>de</w:t>
      </w:r>
      <w:r>
        <w:rPr>
          <w:spacing w:val="-16"/>
          <w:w w:val="115"/>
        </w:rPr>
        <w:t> </w:t>
      </w:r>
      <w:r>
        <w:rPr>
          <w:w w:val="115"/>
        </w:rPr>
        <w:t>decisiones</w:t>
      </w:r>
      <w:r>
        <w:rPr>
          <w:spacing w:val="-16"/>
          <w:w w:val="115"/>
        </w:rPr>
        <w:t> </w:t>
      </w:r>
      <w:r>
        <w:rPr>
          <w:w w:val="115"/>
        </w:rPr>
        <w:t>(AGA,</w:t>
      </w:r>
      <w:r>
        <w:rPr>
          <w:spacing w:val="-22"/>
          <w:w w:val="115"/>
        </w:rPr>
        <w:t> </w:t>
      </w:r>
      <w:r>
        <w:rPr>
          <w:w w:val="115"/>
        </w:rPr>
        <w:t>2014). Uno de los compromisos relevantes es la creación de la Política Nacional de Datos Abiertos, la cual fue construida de manera colaborativa desde principios</w:t>
      </w:r>
      <w:r>
        <w:rPr>
          <w:spacing w:val="-6"/>
          <w:w w:val="115"/>
        </w:rPr>
        <w:t> </w:t>
      </w:r>
      <w:r>
        <w:rPr>
          <w:w w:val="115"/>
        </w:rPr>
        <w:t>de</w:t>
      </w:r>
      <w:r>
        <w:rPr>
          <w:spacing w:val="-6"/>
          <w:w w:val="115"/>
        </w:rPr>
        <w:t> </w:t>
      </w:r>
      <w:r>
        <w:rPr>
          <w:w w:val="115"/>
        </w:rPr>
        <w:t>2014.</w:t>
      </w:r>
      <w:r>
        <w:rPr>
          <w:spacing w:val="-11"/>
          <w:w w:val="115"/>
        </w:rPr>
        <w:t> </w:t>
      </w:r>
      <w:r>
        <w:rPr>
          <w:w w:val="115"/>
        </w:rPr>
        <w:t>Cabe</w:t>
      </w:r>
      <w:r>
        <w:rPr>
          <w:spacing w:val="-6"/>
          <w:w w:val="115"/>
        </w:rPr>
        <w:t> </w:t>
      </w:r>
      <w:r>
        <w:rPr>
          <w:w w:val="115"/>
        </w:rPr>
        <w:t>destacar</w:t>
      </w:r>
      <w:r>
        <w:rPr>
          <w:spacing w:val="-6"/>
          <w:w w:val="115"/>
        </w:rPr>
        <w:t> </w:t>
      </w:r>
      <w:r>
        <w:rPr>
          <w:w w:val="115"/>
        </w:rPr>
        <w:t>que</w:t>
      </w:r>
      <w:r>
        <w:rPr>
          <w:spacing w:val="-6"/>
          <w:w w:val="115"/>
        </w:rPr>
        <w:t> </w:t>
      </w:r>
      <w:r>
        <w:rPr>
          <w:w w:val="115"/>
        </w:rPr>
        <w:t>desde</w:t>
      </w:r>
      <w:r>
        <w:rPr>
          <w:spacing w:val="-6"/>
          <w:w w:val="115"/>
        </w:rPr>
        <w:t> </w:t>
      </w:r>
      <w:r>
        <w:rPr>
          <w:w w:val="115"/>
        </w:rPr>
        <w:t>noviembre</w:t>
      </w:r>
      <w:r>
        <w:rPr>
          <w:spacing w:val="-6"/>
          <w:w w:val="115"/>
        </w:rPr>
        <w:t> </w:t>
      </w:r>
      <w:r>
        <w:rPr>
          <w:w w:val="115"/>
        </w:rPr>
        <w:t>de</w:t>
      </w:r>
      <w:r>
        <w:rPr>
          <w:spacing w:val="-6"/>
          <w:w w:val="115"/>
        </w:rPr>
        <w:t> </w:t>
      </w:r>
      <w:r>
        <w:rPr>
          <w:w w:val="115"/>
        </w:rPr>
        <w:t>2013,</w:t>
      </w:r>
      <w:r>
        <w:rPr>
          <w:spacing w:val="-11"/>
          <w:w w:val="115"/>
        </w:rPr>
        <w:t> </w:t>
      </w:r>
      <w:r>
        <w:rPr>
          <w:w w:val="115"/>
        </w:rPr>
        <w:t>y</w:t>
      </w:r>
      <w:r>
        <w:rPr>
          <w:spacing w:val="-6"/>
          <w:w w:val="115"/>
        </w:rPr>
        <w:t> </w:t>
      </w:r>
      <w:r>
        <w:rPr>
          <w:w w:val="115"/>
        </w:rPr>
        <w:t>hasta 2015 México estará ocupando diferentes puestos en el Comité Directivo de la</w:t>
      </w:r>
      <w:r>
        <w:rPr>
          <w:spacing w:val="-27"/>
          <w:w w:val="115"/>
        </w:rPr>
        <w:t> </w:t>
      </w:r>
      <w:r>
        <w:rPr>
          <w:w w:val="115"/>
        </w:rPr>
        <w:t>Alianza.</w:t>
      </w:r>
    </w:p>
    <w:p>
      <w:pPr>
        <w:pStyle w:val="BodyText"/>
        <w:spacing w:before="11"/>
        <w:rPr>
          <w:sz w:val="16"/>
        </w:rPr>
      </w:pPr>
    </w:p>
    <w:p>
      <w:pPr>
        <w:pStyle w:val="Heading2"/>
        <w:ind w:left="113"/>
      </w:pPr>
      <w:bookmarkStart w:name="_TOC_250081" w:id="47"/>
      <w:bookmarkEnd w:id="47"/>
      <w:r>
        <w:rPr/>
        <w:t>Comentarios finales</w:t>
      </w:r>
    </w:p>
    <w:p>
      <w:pPr>
        <w:pStyle w:val="BodyText"/>
        <w:spacing w:before="7"/>
        <w:rPr>
          <w:rFonts w:ascii="Arial"/>
          <w:b/>
          <w:sz w:val="20"/>
        </w:rPr>
      </w:pPr>
    </w:p>
    <w:p>
      <w:pPr>
        <w:pStyle w:val="BodyText"/>
        <w:spacing w:line="240" w:lineRule="exact"/>
        <w:ind w:left="113" w:right="107"/>
        <w:jc w:val="both"/>
      </w:pPr>
      <w:r>
        <w:rPr>
          <w:w w:val="115"/>
        </w:rPr>
        <w:t>En el sexenio de 2000 a 2006 se dieron algunos avances importantes  del gobierno digital en cuanto a la estructura legal e institucional que sirvieron</w:t>
      </w:r>
      <w:r>
        <w:rPr>
          <w:spacing w:val="-16"/>
          <w:w w:val="115"/>
        </w:rPr>
        <w:t> </w:t>
      </w:r>
      <w:r>
        <w:rPr>
          <w:spacing w:val="-3"/>
          <w:w w:val="115"/>
        </w:rPr>
        <w:t>para</w:t>
      </w:r>
      <w:r>
        <w:rPr>
          <w:spacing w:val="-21"/>
          <w:w w:val="115"/>
        </w:rPr>
        <w:t> </w:t>
      </w:r>
      <w:r>
        <w:rPr>
          <w:spacing w:val="-3"/>
          <w:w w:val="115"/>
        </w:rPr>
        <w:t>cimentar</w:t>
      </w:r>
      <w:r>
        <w:rPr>
          <w:spacing w:val="-21"/>
          <w:w w:val="115"/>
        </w:rPr>
        <w:t> </w:t>
      </w:r>
      <w:r>
        <w:rPr>
          <w:w w:val="115"/>
        </w:rPr>
        <w:t>el</w:t>
      </w:r>
      <w:r>
        <w:rPr>
          <w:spacing w:val="-21"/>
          <w:w w:val="115"/>
        </w:rPr>
        <w:t> </w:t>
      </w:r>
      <w:r>
        <w:rPr>
          <w:spacing w:val="-3"/>
          <w:w w:val="115"/>
        </w:rPr>
        <w:t>desarrollo</w:t>
      </w:r>
      <w:r>
        <w:rPr>
          <w:spacing w:val="-21"/>
          <w:w w:val="115"/>
        </w:rPr>
        <w:t> </w:t>
      </w:r>
      <w:r>
        <w:rPr>
          <w:w w:val="115"/>
        </w:rPr>
        <w:t>de</w:t>
      </w:r>
      <w:r>
        <w:rPr>
          <w:spacing w:val="-21"/>
          <w:w w:val="115"/>
        </w:rPr>
        <w:t> </w:t>
      </w:r>
      <w:r>
        <w:rPr>
          <w:w w:val="115"/>
        </w:rPr>
        <w:t>la</w:t>
      </w:r>
      <w:r>
        <w:rPr>
          <w:spacing w:val="-21"/>
          <w:w w:val="115"/>
        </w:rPr>
        <w:t> </w:t>
      </w:r>
      <w:r>
        <w:rPr>
          <w:spacing w:val="-3"/>
          <w:w w:val="115"/>
        </w:rPr>
        <w:t>modernización</w:t>
      </w:r>
      <w:r>
        <w:rPr>
          <w:spacing w:val="-21"/>
          <w:w w:val="115"/>
        </w:rPr>
        <w:t> </w:t>
      </w:r>
      <w:r>
        <w:rPr>
          <w:w w:val="115"/>
        </w:rPr>
        <w:t>y</w:t>
      </w:r>
      <w:r>
        <w:rPr>
          <w:spacing w:val="-21"/>
          <w:w w:val="115"/>
        </w:rPr>
        <w:t> </w:t>
      </w:r>
      <w:r>
        <w:rPr>
          <w:spacing w:val="-3"/>
          <w:w w:val="115"/>
        </w:rPr>
        <w:t>digitalización</w:t>
      </w:r>
      <w:r>
        <w:rPr>
          <w:spacing w:val="-21"/>
          <w:w w:val="115"/>
        </w:rPr>
        <w:t> </w:t>
      </w:r>
      <w:r>
        <w:rPr>
          <w:spacing w:val="-3"/>
          <w:w w:val="115"/>
        </w:rPr>
        <w:t>de </w:t>
      </w:r>
      <w:r>
        <w:rPr>
          <w:w w:val="115"/>
        </w:rPr>
        <w:t>la administración pública federal. Además de proveer el contexto en el que se </w:t>
      </w:r>
      <w:r>
        <w:rPr>
          <w:spacing w:val="-3"/>
          <w:w w:val="115"/>
        </w:rPr>
        <w:t>está desarrollando </w:t>
      </w:r>
      <w:r>
        <w:rPr>
          <w:w w:val="115"/>
        </w:rPr>
        <w:t>los </w:t>
      </w:r>
      <w:r>
        <w:rPr>
          <w:spacing w:val="-3"/>
          <w:w w:val="115"/>
        </w:rPr>
        <w:t>portales </w:t>
      </w:r>
      <w:r>
        <w:rPr>
          <w:w w:val="115"/>
        </w:rPr>
        <w:t>en </w:t>
      </w:r>
      <w:r>
        <w:rPr>
          <w:spacing w:val="-3"/>
          <w:w w:val="115"/>
        </w:rPr>
        <w:t>México, </w:t>
      </w:r>
      <w:r>
        <w:rPr>
          <w:w w:val="115"/>
        </w:rPr>
        <w:t>las </w:t>
      </w:r>
      <w:r>
        <w:rPr>
          <w:spacing w:val="-3"/>
          <w:w w:val="115"/>
        </w:rPr>
        <w:t>lecciones </w:t>
      </w:r>
      <w:r>
        <w:rPr>
          <w:spacing w:val="-4"/>
          <w:w w:val="115"/>
        </w:rPr>
        <w:t>aprendidas </w:t>
      </w:r>
      <w:r>
        <w:rPr>
          <w:w w:val="115"/>
        </w:rPr>
        <w:t>de</w:t>
      </w:r>
      <w:r>
        <w:rPr>
          <w:spacing w:val="-15"/>
          <w:w w:val="115"/>
        </w:rPr>
        <w:t> </w:t>
      </w:r>
      <w:r>
        <w:rPr>
          <w:w w:val="115"/>
        </w:rPr>
        <w:t>los</w:t>
      </w:r>
      <w:r>
        <w:rPr>
          <w:spacing w:val="-12"/>
          <w:w w:val="115"/>
        </w:rPr>
        <w:t> </w:t>
      </w:r>
      <w:r>
        <w:rPr>
          <w:w w:val="115"/>
        </w:rPr>
        <w:t>proyectos</w:t>
      </w:r>
      <w:r>
        <w:rPr>
          <w:spacing w:val="-10"/>
          <w:w w:val="115"/>
        </w:rPr>
        <w:t> </w:t>
      </w:r>
      <w:r>
        <w:rPr>
          <w:w w:val="115"/>
        </w:rPr>
        <w:t>a</w:t>
      </w:r>
      <w:r>
        <w:rPr>
          <w:spacing w:val="-10"/>
          <w:w w:val="115"/>
        </w:rPr>
        <w:t> </w:t>
      </w:r>
      <w:r>
        <w:rPr>
          <w:w w:val="115"/>
        </w:rPr>
        <w:t>nivel</w:t>
      </w:r>
      <w:r>
        <w:rPr>
          <w:spacing w:val="-10"/>
          <w:w w:val="115"/>
        </w:rPr>
        <w:t> </w:t>
      </w:r>
      <w:r>
        <w:rPr>
          <w:w w:val="115"/>
        </w:rPr>
        <w:t>federal,</w:t>
      </w:r>
      <w:r>
        <w:rPr>
          <w:spacing w:val="-15"/>
          <w:w w:val="115"/>
        </w:rPr>
        <w:t> </w:t>
      </w:r>
      <w:r>
        <w:rPr>
          <w:w w:val="115"/>
        </w:rPr>
        <w:t>así</w:t>
      </w:r>
      <w:r>
        <w:rPr>
          <w:spacing w:val="-10"/>
          <w:w w:val="115"/>
        </w:rPr>
        <w:t> </w:t>
      </w:r>
      <w:r>
        <w:rPr>
          <w:w w:val="115"/>
        </w:rPr>
        <w:t>como</w:t>
      </w:r>
      <w:r>
        <w:rPr>
          <w:spacing w:val="-10"/>
          <w:w w:val="115"/>
        </w:rPr>
        <w:t> </w:t>
      </w:r>
      <w:r>
        <w:rPr>
          <w:w w:val="115"/>
        </w:rPr>
        <w:t>de</w:t>
      </w:r>
      <w:r>
        <w:rPr>
          <w:spacing w:val="-10"/>
          <w:w w:val="115"/>
        </w:rPr>
        <w:t> </w:t>
      </w:r>
      <w:r>
        <w:rPr>
          <w:w w:val="115"/>
        </w:rPr>
        <w:t>las</w:t>
      </w:r>
      <w:r>
        <w:rPr>
          <w:spacing w:val="-10"/>
          <w:w w:val="115"/>
        </w:rPr>
        <w:t> </w:t>
      </w:r>
      <w:r>
        <w:rPr>
          <w:w w:val="115"/>
        </w:rPr>
        <w:t>normas</w:t>
      </w:r>
      <w:r>
        <w:rPr>
          <w:spacing w:val="-10"/>
          <w:w w:val="115"/>
        </w:rPr>
        <w:t> </w:t>
      </w:r>
      <w:r>
        <w:rPr>
          <w:w w:val="115"/>
        </w:rPr>
        <w:t>y</w:t>
      </w:r>
      <w:r>
        <w:rPr>
          <w:spacing w:val="-10"/>
          <w:w w:val="115"/>
        </w:rPr>
        <w:t> </w:t>
      </w:r>
      <w:r>
        <w:rPr>
          <w:w w:val="115"/>
        </w:rPr>
        <w:t>estructuras</w:t>
      </w:r>
      <w:r>
        <w:rPr>
          <w:spacing w:val="-10"/>
          <w:w w:val="115"/>
        </w:rPr>
        <w:t> </w:t>
      </w:r>
      <w:r>
        <w:rPr>
          <w:w w:val="115"/>
        </w:rPr>
        <w:t>que se</w:t>
      </w:r>
      <w:r>
        <w:rPr>
          <w:spacing w:val="-6"/>
          <w:w w:val="115"/>
        </w:rPr>
        <w:t> </w:t>
      </w:r>
      <w:r>
        <w:rPr>
          <w:w w:val="115"/>
        </w:rPr>
        <w:t>crearon</w:t>
      </w:r>
      <w:r>
        <w:rPr>
          <w:spacing w:val="-6"/>
          <w:w w:val="115"/>
        </w:rPr>
        <w:t> </w:t>
      </w:r>
      <w:r>
        <w:rPr>
          <w:w w:val="115"/>
        </w:rPr>
        <w:t>pueden</w:t>
      </w:r>
      <w:r>
        <w:rPr>
          <w:spacing w:val="-6"/>
          <w:w w:val="115"/>
        </w:rPr>
        <w:t> </w:t>
      </w:r>
      <w:r>
        <w:rPr>
          <w:w w:val="115"/>
        </w:rPr>
        <w:t>ayudar</w:t>
      </w:r>
      <w:r>
        <w:rPr>
          <w:spacing w:val="-6"/>
          <w:w w:val="115"/>
        </w:rPr>
        <w:t> </w:t>
      </w:r>
      <w:r>
        <w:rPr>
          <w:w w:val="115"/>
        </w:rPr>
        <w:t>a</w:t>
      </w:r>
      <w:r>
        <w:rPr>
          <w:spacing w:val="-6"/>
          <w:w w:val="115"/>
        </w:rPr>
        <w:t> </w:t>
      </w:r>
      <w:r>
        <w:rPr>
          <w:w w:val="115"/>
        </w:rPr>
        <w:t>entender</w:t>
      </w:r>
      <w:r>
        <w:rPr>
          <w:spacing w:val="-6"/>
          <w:w w:val="115"/>
        </w:rPr>
        <w:t> </w:t>
      </w:r>
      <w:r>
        <w:rPr>
          <w:w w:val="115"/>
        </w:rPr>
        <w:t>mejor</w:t>
      </w:r>
      <w:r>
        <w:rPr>
          <w:spacing w:val="-6"/>
          <w:w w:val="115"/>
        </w:rPr>
        <w:t> </w:t>
      </w:r>
      <w:r>
        <w:rPr>
          <w:w w:val="115"/>
        </w:rPr>
        <w:t>cuáles</w:t>
      </w:r>
      <w:r>
        <w:rPr>
          <w:spacing w:val="-6"/>
          <w:w w:val="115"/>
        </w:rPr>
        <w:t> </w:t>
      </w:r>
      <w:r>
        <w:rPr>
          <w:w w:val="115"/>
        </w:rPr>
        <w:t>con</w:t>
      </w:r>
      <w:r>
        <w:rPr>
          <w:spacing w:val="-6"/>
          <w:w w:val="115"/>
        </w:rPr>
        <w:t> </w:t>
      </w:r>
      <w:r>
        <w:rPr>
          <w:w w:val="115"/>
        </w:rPr>
        <w:t>los</w:t>
      </w:r>
      <w:r>
        <w:rPr>
          <w:spacing w:val="-6"/>
          <w:w w:val="115"/>
        </w:rPr>
        <w:t> </w:t>
      </w:r>
      <w:r>
        <w:rPr>
          <w:w w:val="115"/>
        </w:rPr>
        <w:t>arreglos</w:t>
      </w:r>
      <w:r>
        <w:rPr>
          <w:spacing w:val="-6"/>
          <w:w w:val="115"/>
        </w:rPr>
        <w:t> </w:t>
      </w:r>
      <w:r>
        <w:rPr>
          <w:w w:val="115"/>
        </w:rPr>
        <w:t>insti- tucionales necesarios para que los portales y cualquier otro proyecto   de tecnologías de información a nivel estatal de pueden llevar a cabo obteniendo</w:t>
      </w:r>
      <w:r>
        <w:rPr>
          <w:spacing w:val="-8"/>
          <w:w w:val="115"/>
        </w:rPr>
        <w:t> </w:t>
      </w:r>
      <w:r>
        <w:rPr>
          <w:w w:val="115"/>
        </w:rPr>
        <w:t>mejores</w:t>
      </w:r>
      <w:r>
        <w:rPr>
          <w:spacing w:val="-8"/>
          <w:w w:val="115"/>
        </w:rPr>
        <w:t> </w:t>
      </w:r>
      <w:r>
        <w:rPr>
          <w:w w:val="115"/>
        </w:rPr>
        <w:t>resultados.</w:t>
      </w:r>
      <w:r>
        <w:rPr>
          <w:spacing w:val="-13"/>
          <w:w w:val="115"/>
        </w:rPr>
        <w:t> </w:t>
      </w:r>
      <w:r>
        <w:rPr>
          <w:spacing w:val="-5"/>
          <w:w w:val="115"/>
        </w:rPr>
        <w:t>Por</w:t>
      </w:r>
      <w:r>
        <w:rPr>
          <w:spacing w:val="-8"/>
          <w:w w:val="115"/>
        </w:rPr>
        <w:t> </w:t>
      </w:r>
      <w:r>
        <w:rPr>
          <w:w w:val="115"/>
        </w:rPr>
        <w:t>ejemplo,</w:t>
      </w:r>
      <w:r>
        <w:rPr>
          <w:spacing w:val="-13"/>
          <w:w w:val="115"/>
        </w:rPr>
        <w:t> </w:t>
      </w:r>
      <w:r>
        <w:rPr>
          <w:w w:val="115"/>
        </w:rPr>
        <w:t>se</w:t>
      </w:r>
      <w:r>
        <w:rPr>
          <w:spacing w:val="-8"/>
          <w:w w:val="115"/>
        </w:rPr>
        <w:t> </w:t>
      </w:r>
      <w:r>
        <w:rPr>
          <w:w w:val="115"/>
        </w:rPr>
        <w:t>debe</w:t>
      </w:r>
      <w:r>
        <w:rPr>
          <w:spacing w:val="-8"/>
          <w:w w:val="115"/>
        </w:rPr>
        <w:t> </w:t>
      </w:r>
      <w:r>
        <w:rPr>
          <w:w w:val="115"/>
        </w:rPr>
        <w:t>evitar</w:t>
      </w:r>
      <w:r>
        <w:rPr>
          <w:spacing w:val="-8"/>
          <w:w w:val="115"/>
        </w:rPr>
        <w:t> </w:t>
      </w:r>
      <w:r>
        <w:rPr>
          <w:w w:val="115"/>
        </w:rPr>
        <w:t>la</w:t>
      </w:r>
      <w:r>
        <w:rPr>
          <w:spacing w:val="-8"/>
          <w:w w:val="115"/>
        </w:rPr>
        <w:t> </w:t>
      </w:r>
      <w:r>
        <w:rPr>
          <w:w w:val="115"/>
        </w:rPr>
        <w:t>duplicidad de funciones de tal forma que una solo organización gubernamental tenga</w:t>
      </w:r>
      <w:r>
        <w:rPr>
          <w:spacing w:val="-5"/>
          <w:w w:val="115"/>
        </w:rPr>
        <w:t> </w:t>
      </w:r>
      <w:r>
        <w:rPr>
          <w:w w:val="115"/>
        </w:rPr>
        <w:t>la</w:t>
      </w:r>
      <w:r>
        <w:rPr>
          <w:spacing w:val="-5"/>
          <w:w w:val="115"/>
        </w:rPr>
        <w:t> </w:t>
      </w:r>
      <w:r>
        <w:rPr>
          <w:w w:val="115"/>
        </w:rPr>
        <w:t>responsabilidad</w:t>
      </w:r>
      <w:r>
        <w:rPr>
          <w:spacing w:val="-5"/>
          <w:w w:val="115"/>
        </w:rPr>
        <w:t> </w:t>
      </w:r>
      <w:r>
        <w:rPr>
          <w:w w:val="115"/>
        </w:rPr>
        <w:t>de</w:t>
      </w:r>
      <w:r>
        <w:rPr>
          <w:spacing w:val="-5"/>
          <w:w w:val="115"/>
        </w:rPr>
        <w:t> </w:t>
      </w:r>
      <w:r>
        <w:rPr>
          <w:w w:val="115"/>
        </w:rPr>
        <w:t>fomentar</w:t>
      </w:r>
      <w:r>
        <w:rPr>
          <w:spacing w:val="-5"/>
          <w:w w:val="115"/>
        </w:rPr>
        <w:t> </w:t>
      </w:r>
      <w:r>
        <w:rPr>
          <w:w w:val="115"/>
        </w:rPr>
        <w:t>y</w:t>
      </w:r>
      <w:r>
        <w:rPr>
          <w:spacing w:val="-5"/>
          <w:w w:val="115"/>
        </w:rPr>
        <w:t> </w:t>
      </w:r>
      <w:r>
        <w:rPr>
          <w:w w:val="115"/>
        </w:rPr>
        <w:t>coordinar</w:t>
      </w:r>
      <w:r>
        <w:rPr>
          <w:spacing w:val="-5"/>
          <w:w w:val="115"/>
        </w:rPr>
        <w:t> </w:t>
      </w:r>
      <w:r>
        <w:rPr>
          <w:w w:val="115"/>
        </w:rPr>
        <w:t>este</w:t>
      </w:r>
      <w:r>
        <w:rPr>
          <w:spacing w:val="-5"/>
          <w:w w:val="115"/>
        </w:rPr>
        <w:t> </w:t>
      </w:r>
      <w:r>
        <w:rPr>
          <w:w w:val="115"/>
        </w:rPr>
        <w:t>tipo</w:t>
      </w:r>
      <w:r>
        <w:rPr>
          <w:spacing w:val="-5"/>
          <w:w w:val="115"/>
        </w:rPr>
        <w:t> </w:t>
      </w:r>
      <w:r>
        <w:rPr>
          <w:w w:val="115"/>
        </w:rPr>
        <w:t>de</w:t>
      </w:r>
      <w:r>
        <w:rPr>
          <w:spacing w:val="-5"/>
          <w:w w:val="115"/>
        </w:rPr>
        <w:t> </w:t>
      </w:r>
      <w:r>
        <w:rPr>
          <w:w w:val="115"/>
        </w:rPr>
        <w:t>iniciativas. Las redes de colaboración son útiles e importantes, pero es necesario tener un claro liderazgo y también un marco institucional que apoye el uso</w:t>
      </w:r>
      <w:r>
        <w:rPr>
          <w:spacing w:val="-8"/>
          <w:w w:val="115"/>
        </w:rPr>
        <w:t> </w:t>
      </w:r>
      <w:r>
        <w:rPr>
          <w:w w:val="115"/>
        </w:rPr>
        <w:t>de</w:t>
      </w:r>
      <w:r>
        <w:rPr>
          <w:spacing w:val="-8"/>
          <w:w w:val="115"/>
        </w:rPr>
        <w:t> </w:t>
      </w:r>
      <w:r>
        <w:rPr>
          <w:w w:val="115"/>
        </w:rPr>
        <w:t>tecnologías</w:t>
      </w:r>
      <w:r>
        <w:rPr>
          <w:spacing w:val="-8"/>
          <w:w w:val="115"/>
        </w:rPr>
        <w:t> </w:t>
      </w:r>
      <w:r>
        <w:rPr>
          <w:w w:val="115"/>
        </w:rPr>
        <w:t>de</w:t>
      </w:r>
      <w:r>
        <w:rPr>
          <w:spacing w:val="-8"/>
          <w:w w:val="115"/>
        </w:rPr>
        <w:t> </w:t>
      </w:r>
      <w:r>
        <w:rPr>
          <w:w w:val="115"/>
        </w:rPr>
        <w:t>información</w:t>
      </w:r>
      <w:r>
        <w:rPr>
          <w:spacing w:val="-8"/>
          <w:w w:val="115"/>
        </w:rPr>
        <w:t> </w:t>
      </w:r>
      <w:r>
        <w:rPr>
          <w:w w:val="115"/>
        </w:rPr>
        <w:t>y</w:t>
      </w:r>
      <w:r>
        <w:rPr>
          <w:spacing w:val="-8"/>
          <w:w w:val="115"/>
        </w:rPr>
        <w:t> </w:t>
      </w:r>
      <w:r>
        <w:rPr>
          <w:w w:val="115"/>
        </w:rPr>
        <w:t>comunicación</w:t>
      </w:r>
      <w:r>
        <w:rPr>
          <w:spacing w:val="-8"/>
          <w:w w:val="115"/>
        </w:rPr>
        <w:t> </w:t>
      </w:r>
      <w:r>
        <w:rPr>
          <w:w w:val="115"/>
        </w:rPr>
        <w:t>en</w:t>
      </w:r>
      <w:r>
        <w:rPr>
          <w:spacing w:val="-8"/>
          <w:w w:val="115"/>
        </w:rPr>
        <w:t> </w:t>
      </w:r>
      <w:r>
        <w:rPr>
          <w:w w:val="115"/>
        </w:rPr>
        <w:t>las</w:t>
      </w:r>
      <w:r>
        <w:rPr>
          <w:spacing w:val="-8"/>
          <w:w w:val="115"/>
        </w:rPr>
        <w:t> </w:t>
      </w:r>
      <w:r>
        <w:rPr>
          <w:w w:val="115"/>
        </w:rPr>
        <w:t>dependencias</w:t>
      </w:r>
      <w:r>
        <w:rPr>
          <w:spacing w:val="-8"/>
          <w:w w:val="115"/>
        </w:rPr>
        <w:t> </w:t>
      </w:r>
      <w:r>
        <w:rPr>
          <w:w w:val="115"/>
        </w:rPr>
        <w:t>y organismos</w:t>
      </w:r>
      <w:r>
        <w:rPr>
          <w:spacing w:val="-25"/>
          <w:w w:val="115"/>
        </w:rPr>
        <w:t> </w:t>
      </w:r>
      <w:r>
        <w:rPr>
          <w:w w:val="115"/>
        </w:rPr>
        <w:t>gubernamentales.</w:t>
      </w:r>
    </w:p>
    <w:p>
      <w:pPr>
        <w:pStyle w:val="BodyText"/>
        <w:rPr>
          <w:sz w:val="19"/>
        </w:rPr>
      </w:pPr>
    </w:p>
    <w:p>
      <w:pPr>
        <w:pStyle w:val="BodyText"/>
        <w:spacing w:line="248" w:lineRule="exact"/>
        <w:ind w:left="113"/>
        <w:jc w:val="both"/>
      </w:pPr>
      <w:r>
        <w:rPr>
          <w:w w:val="115"/>
        </w:rPr>
        <w:t>Para el año 2006 los tres principales proyectos de gobierno digital  eran:</w:t>
      </w:r>
    </w:p>
    <w:p>
      <w:pPr>
        <w:pStyle w:val="BodyText"/>
        <w:spacing w:line="225" w:lineRule="auto" w:before="4"/>
        <w:ind w:left="113" w:right="114"/>
        <w:jc w:val="both"/>
      </w:pPr>
      <w:r>
        <w:rPr>
          <w:w w:val="110"/>
        </w:rPr>
        <w:t>(1) portal ciudadano del gobierno federal, (www.gob.mx) que a su vez incorporaba</w:t>
      </w:r>
      <w:r>
        <w:rPr>
          <w:spacing w:val="-9"/>
          <w:w w:val="110"/>
        </w:rPr>
        <w:t> </w:t>
      </w:r>
      <w:r>
        <w:rPr>
          <w:w w:val="110"/>
        </w:rPr>
        <w:t>a</w:t>
      </w:r>
      <w:r>
        <w:rPr>
          <w:spacing w:val="-15"/>
          <w:w w:val="110"/>
        </w:rPr>
        <w:t> </w:t>
      </w:r>
      <w:r>
        <w:rPr>
          <w:w w:val="110"/>
        </w:rPr>
        <w:t>Tramitanet;</w:t>
      </w:r>
      <w:r>
        <w:rPr>
          <w:spacing w:val="-9"/>
          <w:w w:val="110"/>
        </w:rPr>
        <w:t> </w:t>
      </w:r>
      <w:r>
        <w:rPr>
          <w:w w:val="110"/>
        </w:rPr>
        <w:t>(2)</w:t>
      </w:r>
      <w:r>
        <w:rPr>
          <w:spacing w:val="-9"/>
          <w:w w:val="110"/>
        </w:rPr>
        <w:t> </w:t>
      </w:r>
      <w:r>
        <w:rPr>
          <w:w w:val="110"/>
        </w:rPr>
        <w:t>Compranet</w:t>
      </w:r>
      <w:r>
        <w:rPr>
          <w:spacing w:val="-9"/>
          <w:w w:val="110"/>
        </w:rPr>
        <w:t> </w:t>
      </w:r>
      <w:r>
        <w:rPr>
          <w:w w:val="110"/>
        </w:rPr>
        <w:t>y</w:t>
      </w:r>
      <w:r>
        <w:rPr>
          <w:spacing w:val="-9"/>
          <w:w w:val="110"/>
        </w:rPr>
        <w:t> </w:t>
      </w:r>
      <w:r>
        <w:rPr>
          <w:w w:val="110"/>
        </w:rPr>
        <w:t>(3)</w:t>
      </w:r>
      <w:r>
        <w:rPr>
          <w:spacing w:val="-9"/>
          <w:w w:val="110"/>
        </w:rPr>
        <w:t> </w:t>
      </w:r>
      <w:r>
        <w:rPr>
          <w:w w:val="110"/>
        </w:rPr>
        <w:t>el</w:t>
      </w:r>
      <w:r>
        <w:rPr>
          <w:spacing w:val="-9"/>
          <w:w w:val="110"/>
        </w:rPr>
        <w:t> </w:t>
      </w:r>
      <w:r>
        <w:rPr>
          <w:w w:val="110"/>
        </w:rPr>
        <w:t>Registro</w:t>
      </w:r>
      <w:r>
        <w:rPr>
          <w:spacing w:val="-9"/>
          <w:w w:val="110"/>
        </w:rPr>
        <w:t> </w:t>
      </w:r>
      <w:r>
        <w:rPr>
          <w:w w:val="110"/>
        </w:rPr>
        <w:t>Único</w:t>
      </w:r>
      <w:r>
        <w:rPr>
          <w:spacing w:val="-9"/>
          <w:w w:val="110"/>
        </w:rPr>
        <w:t> </w:t>
      </w:r>
      <w:r>
        <w:rPr>
          <w:w w:val="110"/>
        </w:rPr>
        <w:t>de</w:t>
      </w:r>
      <w:r>
        <w:rPr>
          <w:spacing w:val="-9"/>
          <w:w w:val="110"/>
        </w:rPr>
        <w:t> </w:t>
      </w:r>
      <w:r>
        <w:rPr>
          <w:w w:val="110"/>
        </w:rPr>
        <w:t>Personas Acreditadas (RUPA). El área de servicios y trámites gubernamentales en   su</w:t>
      </w:r>
    </w:p>
    <w:p>
      <w:pPr>
        <w:spacing w:after="0" w:line="225" w:lineRule="auto"/>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6" w:lineRule="exact" w:before="79"/>
        <w:ind w:left="117" w:right="110"/>
        <w:jc w:val="both"/>
      </w:pPr>
      <w:r>
        <w:rPr>
          <w:w w:val="115"/>
        </w:rPr>
        <w:t>versión</w:t>
      </w:r>
      <w:r>
        <w:rPr>
          <w:spacing w:val="-8"/>
          <w:w w:val="115"/>
        </w:rPr>
        <w:t> </w:t>
      </w:r>
      <w:r>
        <w:rPr>
          <w:w w:val="115"/>
        </w:rPr>
        <w:t>electrónica</w:t>
      </w:r>
      <w:r>
        <w:rPr>
          <w:spacing w:val="-8"/>
          <w:w w:val="115"/>
        </w:rPr>
        <w:t> </w:t>
      </w:r>
      <w:r>
        <w:rPr>
          <w:w w:val="115"/>
        </w:rPr>
        <w:t>mostró</w:t>
      </w:r>
      <w:r>
        <w:rPr>
          <w:spacing w:val="-8"/>
          <w:w w:val="115"/>
        </w:rPr>
        <w:t> </w:t>
      </w:r>
      <w:r>
        <w:rPr>
          <w:w w:val="115"/>
        </w:rPr>
        <w:t>progreso.</w:t>
      </w:r>
      <w:r>
        <w:rPr>
          <w:spacing w:val="-14"/>
          <w:w w:val="115"/>
        </w:rPr>
        <w:t> </w:t>
      </w:r>
      <w:r>
        <w:rPr>
          <w:w w:val="115"/>
        </w:rPr>
        <w:t>En</w:t>
      </w:r>
      <w:r>
        <w:rPr>
          <w:spacing w:val="-8"/>
          <w:w w:val="115"/>
        </w:rPr>
        <w:t> </w:t>
      </w:r>
      <w:r>
        <w:rPr>
          <w:w w:val="115"/>
        </w:rPr>
        <w:t>el</w:t>
      </w:r>
      <w:r>
        <w:rPr>
          <w:spacing w:val="-8"/>
          <w:w w:val="115"/>
        </w:rPr>
        <w:t> </w:t>
      </w:r>
      <w:r>
        <w:rPr>
          <w:w w:val="115"/>
        </w:rPr>
        <w:t>2006</w:t>
      </w:r>
      <w:r>
        <w:rPr>
          <w:spacing w:val="-8"/>
          <w:w w:val="115"/>
        </w:rPr>
        <w:t> </w:t>
      </w:r>
      <w:r>
        <w:rPr>
          <w:w w:val="115"/>
        </w:rPr>
        <w:t>alrededor</w:t>
      </w:r>
      <w:r>
        <w:rPr>
          <w:spacing w:val="-8"/>
          <w:w w:val="115"/>
        </w:rPr>
        <w:t> </w:t>
      </w:r>
      <w:r>
        <w:rPr>
          <w:w w:val="115"/>
        </w:rPr>
        <w:t>muchos</w:t>
      </w:r>
      <w:r>
        <w:rPr>
          <w:spacing w:val="-8"/>
          <w:w w:val="115"/>
        </w:rPr>
        <w:t> </w:t>
      </w:r>
      <w:r>
        <w:rPr>
          <w:w w:val="115"/>
        </w:rPr>
        <w:t>de</w:t>
      </w:r>
      <w:r>
        <w:rPr>
          <w:spacing w:val="-8"/>
          <w:w w:val="115"/>
        </w:rPr>
        <w:t> </w:t>
      </w:r>
      <w:r>
        <w:rPr>
          <w:w w:val="115"/>
        </w:rPr>
        <w:t>los procesos</w:t>
      </w:r>
      <w:r>
        <w:rPr>
          <w:spacing w:val="-17"/>
          <w:w w:val="115"/>
        </w:rPr>
        <w:t> </w:t>
      </w:r>
      <w:r>
        <w:rPr>
          <w:w w:val="115"/>
        </w:rPr>
        <w:t>en</w:t>
      </w:r>
      <w:r>
        <w:rPr>
          <w:spacing w:val="-17"/>
          <w:w w:val="115"/>
        </w:rPr>
        <w:t> </w:t>
      </w:r>
      <w:r>
        <w:rPr>
          <w:w w:val="115"/>
        </w:rPr>
        <w:t>el</w:t>
      </w:r>
      <w:r>
        <w:rPr>
          <w:spacing w:val="-17"/>
          <w:w w:val="115"/>
        </w:rPr>
        <w:t> </w:t>
      </w:r>
      <w:r>
        <w:rPr>
          <w:w w:val="115"/>
        </w:rPr>
        <w:t>registro</w:t>
      </w:r>
      <w:r>
        <w:rPr>
          <w:spacing w:val="-17"/>
          <w:w w:val="115"/>
        </w:rPr>
        <w:t> </w:t>
      </w:r>
      <w:r>
        <w:rPr>
          <w:w w:val="115"/>
        </w:rPr>
        <w:t>federal</w:t>
      </w:r>
      <w:r>
        <w:rPr>
          <w:spacing w:val="-17"/>
          <w:w w:val="115"/>
        </w:rPr>
        <w:t> </w:t>
      </w:r>
      <w:r>
        <w:rPr>
          <w:w w:val="115"/>
        </w:rPr>
        <w:t>de</w:t>
      </w:r>
      <w:r>
        <w:rPr>
          <w:spacing w:val="-17"/>
          <w:w w:val="115"/>
        </w:rPr>
        <w:t> </w:t>
      </w:r>
      <w:r>
        <w:rPr>
          <w:w w:val="115"/>
        </w:rPr>
        <w:t>trámites</w:t>
      </w:r>
      <w:r>
        <w:rPr>
          <w:spacing w:val="-17"/>
          <w:w w:val="115"/>
        </w:rPr>
        <w:t> </w:t>
      </w:r>
      <w:r>
        <w:rPr>
          <w:w w:val="115"/>
        </w:rPr>
        <w:t>y</w:t>
      </w:r>
      <w:r>
        <w:rPr>
          <w:spacing w:val="-17"/>
          <w:w w:val="115"/>
        </w:rPr>
        <w:t> </w:t>
      </w:r>
      <w:r>
        <w:rPr>
          <w:w w:val="115"/>
        </w:rPr>
        <w:t>servicios</w:t>
      </w:r>
      <w:r>
        <w:rPr>
          <w:spacing w:val="-17"/>
          <w:w w:val="115"/>
        </w:rPr>
        <w:t> </w:t>
      </w:r>
      <w:r>
        <w:rPr>
          <w:w w:val="115"/>
        </w:rPr>
        <w:t>ya</w:t>
      </w:r>
      <w:r>
        <w:rPr>
          <w:spacing w:val="-17"/>
          <w:w w:val="115"/>
        </w:rPr>
        <w:t> </w:t>
      </w:r>
      <w:r>
        <w:rPr>
          <w:w w:val="115"/>
        </w:rPr>
        <w:t>se</w:t>
      </w:r>
      <w:r>
        <w:rPr>
          <w:spacing w:val="-17"/>
          <w:w w:val="115"/>
        </w:rPr>
        <w:t> </w:t>
      </w:r>
      <w:r>
        <w:rPr>
          <w:w w:val="115"/>
        </w:rPr>
        <w:t>podían</w:t>
      </w:r>
      <w:r>
        <w:rPr>
          <w:spacing w:val="-17"/>
          <w:w w:val="115"/>
        </w:rPr>
        <w:t> </w:t>
      </w:r>
      <w:r>
        <w:rPr>
          <w:w w:val="115"/>
        </w:rPr>
        <w:t>realizar a</w:t>
      </w:r>
      <w:r>
        <w:rPr>
          <w:spacing w:val="-9"/>
          <w:w w:val="115"/>
        </w:rPr>
        <w:t> </w:t>
      </w:r>
      <w:r>
        <w:rPr>
          <w:w w:val="115"/>
        </w:rPr>
        <w:t>través</w:t>
      </w:r>
      <w:r>
        <w:rPr>
          <w:spacing w:val="-9"/>
          <w:w w:val="115"/>
        </w:rPr>
        <w:t> </w:t>
      </w:r>
      <w:r>
        <w:rPr>
          <w:w w:val="115"/>
        </w:rPr>
        <w:t>de</w:t>
      </w:r>
      <w:r>
        <w:rPr>
          <w:spacing w:val="-9"/>
          <w:w w:val="115"/>
        </w:rPr>
        <w:t> </w:t>
      </w:r>
      <w:r>
        <w:rPr>
          <w:w w:val="115"/>
        </w:rPr>
        <w:t>portales</w:t>
      </w:r>
      <w:r>
        <w:rPr>
          <w:spacing w:val="-9"/>
          <w:w w:val="115"/>
        </w:rPr>
        <w:t> </w:t>
      </w:r>
      <w:r>
        <w:rPr>
          <w:w w:val="115"/>
        </w:rPr>
        <w:t>de</w:t>
      </w:r>
      <w:r>
        <w:rPr>
          <w:spacing w:val="-9"/>
          <w:w w:val="115"/>
        </w:rPr>
        <w:t> </w:t>
      </w:r>
      <w:r>
        <w:rPr>
          <w:w w:val="115"/>
        </w:rPr>
        <w:t>internet,</w:t>
      </w:r>
      <w:r>
        <w:rPr>
          <w:spacing w:val="-14"/>
          <w:w w:val="115"/>
        </w:rPr>
        <w:t> </w:t>
      </w:r>
      <w:r>
        <w:rPr>
          <w:w w:val="115"/>
        </w:rPr>
        <w:t>centros</w:t>
      </w:r>
      <w:r>
        <w:rPr>
          <w:spacing w:val="-9"/>
          <w:w w:val="115"/>
        </w:rPr>
        <w:t> </w:t>
      </w:r>
      <w:r>
        <w:rPr>
          <w:w w:val="115"/>
        </w:rPr>
        <w:t>de</w:t>
      </w:r>
      <w:r>
        <w:rPr>
          <w:spacing w:val="-9"/>
          <w:w w:val="115"/>
        </w:rPr>
        <w:t> </w:t>
      </w:r>
      <w:r>
        <w:rPr>
          <w:w w:val="115"/>
        </w:rPr>
        <w:t>atención</w:t>
      </w:r>
      <w:r>
        <w:rPr>
          <w:spacing w:val="-9"/>
          <w:w w:val="115"/>
        </w:rPr>
        <w:t> </w:t>
      </w:r>
      <w:r>
        <w:rPr>
          <w:w w:val="115"/>
        </w:rPr>
        <w:t>telefónica,</w:t>
      </w:r>
      <w:r>
        <w:rPr>
          <w:spacing w:val="-14"/>
          <w:w w:val="115"/>
        </w:rPr>
        <w:t> </w:t>
      </w:r>
      <w:r>
        <w:rPr>
          <w:w w:val="115"/>
        </w:rPr>
        <w:t>kioscos</w:t>
      </w:r>
      <w:r>
        <w:rPr>
          <w:spacing w:val="-9"/>
          <w:w w:val="115"/>
        </w:rPr>
        <w:t> </w:t>
      </w:r>
      <w:r>
        <w:rPr>
          <w:w w:val="115"/>
        </w:rPr>
        <w:t>o ventanillas</w:t>
      </w:r>
      <w:r>
        <w:rPr>
          <w:spacing w:val="-14"/>
          <w:w w:val="115"/>
        </w:rPr>
        <w:t> </w:t>
      </w:r>
      <w:r>
        <w:rPr>
          <w:w w:val="115"/>
        </w:rPr>
        <w:t>de</w:t>
      </w:r>
      <w:r>
        <w:rPr>
          <w:spacing w:val="-14"/>
          <w:w w:val="115"/>
        </w:rPr>
        <w:t> </w:t>
      </w:r>
      <w:r>
        <w:rPr>
          <w:w w:val="115"/>
        </w:rPr>
        <w:t>atención</w:t>
      </w:r>
      <w:r>
        <w:rPr>
          <w:spacing w:val="-14"/>
          <w:w w:val="115"/>
        </w:rPr>
        <w:t> </w:t>
      </w:r>
      <w:r>
        <w:rPr>
          <w:w w:val="115"/>
        </w:rPr>
        <w:t>ciudadana.</w:t>
      </w:r>
      <w:r>
        <w:rPr>
          <w:spacing w:val="-19"/>
          <w:w w:val="115"/>
        </w:rPr>
        <w:t> </w:t>
      </w:r>
      <w:r>
        <w:rPr>
          <w:w w:val="115"/>
        </w:rPr>
        <w:t>Como</w:t>
      </w:r>
      <w:r>
        <w:rPr>
          <w:spacing w:val="-14"/>
          <w:w w:val="115"/>
        </w:rPr>
        <w:t> </w:t>
      </w:r>
      <w:r>
        <w:rPr>
          <w:w w:val="115"/>
        </w:rPr>
        <w:t>consecuencia</w:t>
      </w:r>
      <w:r>
        <w:rPr>
          <w:spacing w:val="-14"/>
          <w:w w:val="115"/>
        </w:rPr>
        <w:t> </w:t>
      </w:r>
      <w:r>
        <w:rPr>
          <w:w w:val="115"/>
        </w:rPr>
        <w:t>de</w:t>
      </w:r>
      <w:r>
        <w:rPr>
          <w:spacing w:val="-14"/>
          <w:w w:val="115"/>
        </w:rPr>
        <w:t> </w:t>
      </w:r>
      <w:r>
        <w:rPr>
          <w:w w:val="115"/>
        </w:rPr>
        <w:t>la</w:t>
      </w:r>
      <w:r>
        <w:rPr>
          <w:spacing w:val="-14"/>
          <w:w w:val="115"/>
        </w:rPr>
        <w:t> </w:t>
      </w:r>
      <w:r>
        <w:rPr>
          <w:w w:val="115"/>
        </w:rPr>
        <w:t>cooperación entre los diferentes órdenes de gobierno, para septiembre del 2006 veinticinco estados de la República Mexicana ya habían incorporado servicios</w:t>
      </w:r>
      <w:r>
        <w:rPr>
          <w:spacing w:val="-40"/>
          <w:w w:val="115"/>
        </w:rPr>
        <w:t> </w:t>
      </w:r>
      <w:r>
        <w:rPr>
          <w:w w:val="115"/>
        </w:rPr>
        <w:t>electrónicos</w:t>
      </w:r>
      <w:r>
        <w:rPr>
          <w:spacing w:val="-40"/>
          <w:w w:val="115"/>
        </w:rPr>
        <w:t> </w:t>
      </w:r>
      <w:r>
        <w:rPr>
          <w:w w:val="115"/>
        </w:rPr>
        <w:t>federales</w:t>
      </w:r>
      <w:r>
        <w:rPr>
          <w:spacing w:val="-40"/>
          <w:w w:val="115"/>
        </w:rPr>
        <w:t> </w:t>
      </w:r>
      <w:r>
        <w:rPr>
          <w:w w:val="115"/>
        </w:rPr>
        <w:t>en</w:t>
      </w:r>
      <w:r>
        <w:rPr>
          <w:spacing w:val="-40"/>
          <w:w w:val="115"/>
        </w:rPr>
        <w:t> </w:t>
      </w:r>
      <w:r>
        <w:rPr>
          <w:w w:val="115"/>
        </w:rPr>
        <w:t>sus</w:t>
      </w:r>
      <w:r>
        <w:rPr>
          <w:spacing w:val="-40"/>
          <w:w w:val="115"/>
        </w:rPr>
        <w:t> </w:t>
      </w:r>
      <w:r>
        <w:rPr>
          <w:w w:val="115"/>
        </w:rPr>
        <w:t>portales,</w:t>
      </w:r>
      <w:r>
        <w:rPr>
          <w:spacing w:val="-43"/>
          <w:w w:val="115"/>
        </w:rPr>
        <w:t> </w:t>
      </w:r>
      <w:r>
        <w:rPr>
          <w:w w:val="115"/>
        </w:rPr>
        <w:t>ofreciendo</w:t>
      </w:r>
      <w:r>
        <w:rPr>
          <w:spacing w:val="-40"/>
          <w:w w:val="115"/>
        </w:rPr>
        <w:t> </w:t>
      </w:r>
      <w:r>
        <w:rPr>
          <w:w w:val="115"/>
        </w:rPr>
        <w:t>a</w:t>
      </w:r>
      <w:r>
        <w:rPr>
          <w:spacing w:val="-40"/>
          <w:w w:val="115"/>
        </w:rPr>
        <w:t> </w:t>
      </w:r>
      <w:r>
        <w:rPr>
          <w:w w:val="115"/>
        </w:rPr>
        <w:t>los</w:t>
      </w:r>
      <w:r>
        <w:rPr>
          <w:spacing w:val="-40"/>
          <w:w w:val="115"/>
        </w:rPr>
        <w:t> </w:t>
      </w:r>
      <w:r>
        <w:rPr>
          <w:w w:val="115"/>
        </w:rPr>
        <w:t>ciudadanos la</w:t>
      </w:r>
      <w:r>
        <w:rPr>
          <w:spacing w:val="-19"/>
          <w:w w:val="115"/>
        </w:rPr>
        <w:t> </w:t>
      </w:r>
      <w:r>
        <w:rPr>
          <w:w w:val="115"/>
        </w:rPr>
        <w:t>posibilidad</w:t>
      </w:r>
      <w:r>
        <w:rPr>
          <w:spacing w:val="-19"/>
          <w:w w:val="115"/>
        </w:rPr>
        <w:t> </w:t>
      </w:r>
      <w:r>
        <w:rPr>
          <w:w w:val="115"/>
        </w:rPr>
        <w:t>de</w:t>
      </w:r>
      <w:r>
        <w:rPr>
          <w:spacing w:val="-19"/>
          <w:w w:val="115"/>
        </w:rPr>
        <w:t> </w:t>
      </w:r>
      <w:r>
        <w:rPr>
          <w:w w:val="115"/>
        </w:rPr>
        <w:t>realizar</w:t>
      </w:r>
      <w:r>
        <w:rPr>
          <w:spacing w:val="-19"/>
          <w:w w:val="115"/>
        </w:rPr>
        <w:t> </w:t>
      </w:r>
      <w:r>
        <w:rPr>
          <w:w w:val="115"/>
        </w:rPr>
        <w:t>trámites</w:t>
      </w:r>
      <w:r>
        <w:rPr>
          <w:spacing w:val="-19"/>
          <w:w w:val="115"/>
        </w:rPr>
        <w:t> </w:t>
      </w:r>
      <w:r>
        <w:rPr>
          <w:w w:val="115"/>
        </w:rPr>
        <w:t>locales</w:t>
      </w:r>
      <w:r>
        <w:rPr>
          <w:spacing w:val="-19"/>
          <w:w w:val="115"/>
        </w:rPr>
        <w:t> </w:t>
      </w:r>
      <w:r>
        <w:rPr>
          <w:w w:val="115"/>
        </w:rPr>
        <w:t>y</w:t>
      </w:r>
      <w:r>
        <w:rPr>
          <w:spacing w:val="-19"/>
          <w:w w:val="115"/>
        </w:rPr>
        <w:t> </w:t>
      </w:r>
      <w:r>
        <w:rPr>
          <w:w w:val="115"/>
        </w:rPr>
        <w:t>federales</w:t>
      </w:r>
      <w:r>
        <w:rPr>
          <w:spacing w:val="-19"/>
          <w:w w:val="115"/>
        </w:rPr>
        <w:t> </w:t>
      </w:r>
      <w:r>
        <w:rPr>
          <w:w w:val="115"/>
        </w:rPr>
        <w:t>en</w:t>
      </w:r>
      <w:r>
        <w:rPr>
          <w:spacing w:val="-19"/>
          <w:w w:val="115"/>
        </w:rPr>
        <w:t> </w:t>
      </w:r>
      <w:r>
        <w:rPr>
          <w:w w:val="115"/>
        </w:rPr>
        <w:t>un</w:t>
      </w:r>
      <w:r>
        <w:rPr>
          <w:spacing w:val="-19"/>
          <w:w w:val="115"/>
        </w:rPr>
        <w:t> </w:t>
      </w:r>
      <w:r>
        <w:rPr>
          <w:w w:val="115"/>
        </w:rPr>
        <w:t>mismo</w:t>
      </w:r>
      <w:r>
        <w:rPr>
          <w:spacing w:val="-19"/>
          <w:w w:val="115"/>
        </w:rPr>
        <w:t> </w:t>
      </w:r>
      <w:r>
        <w:rPr>
          <w:w w:val="115"/>
        </w:rPr>
        <w:t>sitio.</w:t>
      </w:r>
    </w:p>
    <w:p>
      <w:pPr>
        <w:pStyle w:val="BodyText"/>
        <w:spacing w:before="4"/>
        <w:rPr>
          <w:sz w:val="19"/>
        </w:rPr>
      </w:pPr>
    </w:p>
    <w:p>
      <w:pPr>
        <w:pStyle w:val="BodyText"/>
        <w:spacing w:line="236" w:lineRule="exact"/>
        <w:ind w:left="117" w:right="111"/>
        <w:jc w:val="both"/>
      </w:pPr>
      <w:r>
        <w:rPr>
          <w:w w:val="110"/>
        </w:rPr>
        <w:t>Otro logro es que los servicios electrónicos federales se hicieron  acce- sibles para la gente que no cuenta con Internet en su casa, al poder realizarlos en kioscos y centros de atención ciudadana en los seis estados restantes. Además, el sistema Compranet incrementó las licitaciones vía electrónica. Para el periodo de enero a agosto del 2006 la mitad de estos procedimientos se hicieron a través de este sistema. En ese mismo año la cobertura de éste sistema abarcó todas las dependencias y entidades de la APF, las administraciones de las 32 entidades federativas y 471 municipios del país.</w:t>
      </w:r>
    </w:p>
    <w:p>
      <w:pPr>
        <w:pStyle w:val="BodyText"/>
        <w:spacing w:before="4"/>
        <w:rPr>
          <w:sz w:val="19"/>
        </w:rPr>
      </w:pPr>
    </w:p>
    <w:p>
      <w:pPr>
        <w:pStyle w:val="BodyText"/>
        <w:spacing w:line="236" w:lineRule="exact"/>
        <w:ind w:left="117" w:right="105"/>
        <w:jc w:val="both"/>
      </w:pPr>
      <w:r>
        <w:rPr>
          <w:spacing w:val="-6"/>
          <w:w w:val="115"/>
        </w:rPr>
        <w:t>Por</w:t>
      </w:r>
      <w:r>
        <w:rPr>
          <w:spacing w:val="-45"/>
          <w:w w:val="115"/>
        </w:rPr>
        <w:t> </w:t>
      </w:r>
      <w:r>
        <w:rPr>
          <w:w w:val="115"/>
        </w:rPr>
        <w:t>el</w:t>
      </w:r>
      <w:r>
        <w:rPr>
          <w:spacing w:val="-45"/>
          <w:w w:val="115"/>
        </w:rPr>
        <w:t> </w:t>
      </w:r>
      <w:r>
        <w:rPr>
          <w:spacing w:val="3"/>
          <w:w w:val="115"/>
        </w:rPr>
        <w:t>trabajoy</w:t>
      </w:r>
      <w:r>
        <w:rPr>
          <w:spacing w:val="-45"/>
          <w:w w:val="115"/>
        </w:rPr>
        <w:t> </w:t>
      </w:r>
      <w:r>
        <w:rPr>
          <w:spacing w:val="3"/>
          <w:w w:val="115"/>
        </w:rPr>
        <w:t>avanceslogradosenmateria</w:t>
      </w:r>
      <w:r>
        <w:rPr>
          <w:spacing w:val="-45"/>
          <w:w w:val="115"/>
        </w:rPr>
        <w:t> </w:t>
      </w:r>
      <w:r>
        <w:rPr>
          <w:spacing w:val="2"/>
          <w:w w:val="115"/>
        </w:rPr>
        <w:t>degobiernoelectrónico</w:t>
      </w:r>
      <w:r>
        <w:rPr>
          <w:spacing w:val="-45"/>
          <w:w w:val="115"/>
        </w:rPr>
        <w:t> </w:t>
      </w:r>
      <w:r>
        <w:rPr>
          <w:w w:val="115"/>
        </w:rPr>
        <w:t>México fue reconocido a nivel internacional, aunque esto no necesariamente refleja las necesidades que se han logrado satisfacer o el grado de avance en las reformas de gobierno digital en aspectos clave que no son necesariamente tecnológicos y que podrían tener mayor impacto en los ciudadanos</w:t>
      </w:r>
      <w:r>
        <w:rPr>
          <w:spacing w:val="-7"/>
          <w:w w:val="115"/>
        </w:rPr>
        <w:t> </w:t>
      </w:r>
      <w:r>
        <w:rPr>
          <w:w w:val="115"/>
        </w:rPr>
        <w:t>o</w:t>
      </w:r>
      <w:r>
        <w:rPr>
          <w:spacing w:val="-7"/>
          <w:w w:val="115"/>
        </w:rPr>
        <w:t> </w:t>
      </w:r>
      <w:r>
        <w:rPr>
          <w:w w:val="115"/>
        </w:rPr>
        <w:t>la</w:t>
      </w:r>
      <w:r>
        <w:rPr>
          <w:spacing w:val="-7"/>
          <w:w w:val="115"/>
        </w:rPr>
        <w:t> </w:t>
      </w:r>
      <w:r>
        <w:rPr>
          <w:w w:val="115"/>
        </w:rPr>
        <w:t>sociedad</w:t>
      </w:r>
      <w:r>
        <w:rPr>
          <w:spacing w:val="-7"/>
          <w:w w:val="115"/>
        </w:rPr>
        <w:t> </w:t>
      </w:r>
      <w:r>
        <w:rPr>
          <w:w w:val="115"/>
        </w:rPr>
        <w:t>mexicana</w:t>
      </w:r>
      <w:r>
        <w:rPr>
          <w:spacing w:val="-7"/>
          <w:w w:val="115"/>
        </w:rPr>
        <w:t> </w:t>
      </w:r>
      <w:r>
        <w:rPr>
          <w:w w:val="115"/>
        </w:rPr>
        <w:t>como</w:t>
      </w:r>
      <w:r>
        <w:rPr>
          <w:spacing w:val="-7"/>
          <w:w w:val="115"/>
        </w:rPr>
        <w:t> </w:t>
      </w:r>
      <w:r>
        <w:rPr>
          <w:w w:val="115"/>
        </w:rPr>
        <w:t>un</w:t>
      </w:r>
      <w:r>
        <w:rPr>
          <w:spacing w:val="-7"/>
          <w:w w:val="115"/>
        </w:rPr>
        <w:t> </w:t>
      </w:r>
      <w:r>
        <w:rPr>
          <w:w w:val="115"/>
        </w:rPr>
        <w:t>todo.</w:t>
      </w:r>
      <w:r>
        <w:rPr>
          <w:spacing w:val="-13"/>
          <w:w w:val="115"/>
        </w:rPr>
        <w:t> </w:t>
      </w:r>
      <w:r>
        <w:rPr>
          <w:spacing w:val="-6"/>
          <w:w w:val="115"/>
        </w:rPr>
        <w:t>Por</w:t>
      </w:r>
      <w:r>
        <w:rPr>
          <w:spacing w:val="-7"/>
          <w:w w:val="115"/>
        </w:rPr>
        <w:t> </w:t>
      </w:r>
      <w:r>
        <w:rPr>
          <w:w w:val="115"/>
        </w:rPr>
        <w:t>ejemplo,</w:t>
      </w:r>
      <w:r>
        <w:rPr>
          <w:spacing w:val="-13"/>
          <w:w w:val="115"/>
        </w:rPr>
        <w:t> </w:t>
      </w:r>
      <w:r>
        <w:rPr>
          <w:w w:val="115"/>
        </w:rPr>
        <w:t>en</w:t>
      </w:r>
      <w:r>
        <w:rPr>
          <w:spacing w:val="-7"/>
          <w:w w:val="115"/>
        </w:rPr>
        <w:t> </w:t>
      </w:r>
      <w:r>
        <w:rPr>
          <w:w w:val="115"/>
        </w:rPr>
        <w:t>el</w:t>
      </w:r>
      <w:r>
        <w:rPr>
          <w:spacing w:val="-7"/>
          <w:w w:val="115"/>
        </w:rPr>
        <w:t> </w:t>
      </w:r>
      <w:r>
        <w:rPr>
          <w:w w:val="115"/>
        </w:rPr>
        <w:t>año 2005 la ONU entregó al gobierno de México el premio de la Naciones Unidas al servicio público en la categoría de “Empleo de información y comunicación tecnológica en gobiernos locales o en e-gobierno </w:t>
      </w:r>
      <w:r>
        <w:rPr>
          <w:spacing w:val="-4"/>
          <w:w w:val="115"/>
        </w:rPr>
        <w:t>local”. </w:t>
      </w:r>
      <w:r>
        <w:rPr>
          <w:w w:val="115"/>
        </w:rPr>
        <w:t>En el año 2000 el banco mundial declaró a Compranet modelo de compras</w:t>
      </w:r>
      <w:r>
        <w:rPr>
          <w:spacing w:val="-19"/>
          <w:w w:val="115"/>
        </w:rPr>
        <w:t> </w:t>
      </w:r>
      <w:r>
        <w:rPr>
          <w:w w:val="115"/>
        </w:rPr>
        <w:t>gubernamentales</w:t>
      </w:r>
      <w:r>
        <w:rPr>
          <w:spacing w:val="-19"/>
          <w:w w:val="115"/>
        </w:rPr>
        <w:t> </w:t>
      </w:r>
      <w:r>
        <w:rPr>
          <w:w w:val="115"/>
        </w:rPr>
        <w:t>y</w:t>
      </w:r>
      <w:r>
        <w:rPr>
          <w:spacing w:val="-19"/>
          <w:w w:val="115"/>
        </w:rPr>
        <w:t> </w:t>
      </w:r>
      <w:r>
        <w:rPr>
          <w:w w:val="115"/>
        </w:rPr>
        <w:t>en</w:t>
      </w:r>
      <w:r>
        <w:rPr>
          <w:spacing w:val="-19"/>
          <w:w w:val="115"/>
        </w:rPr>
        <w:t> </w:t>
      </w:r>
      <w:r>
        <w:rPr>
          <w:w w:val="115"/>
        </w:rPr>
        <w:t>2004</w:t>
      </w:r>
      <w:r>
        <w:rPr>
          <w:spacing w:val="-19"/>
          <w:w w:val="115"/>
        </w:rPr>
        <w:t> </w:t>
      </w:r>
      <w:r>
        <w:rPr>
          <w:w w:val="115"/>
        </w:rPr>
        <w:t>el</w:t>
      </w:r>
      <w:r>
        <w:rPr>
          <w:spacing w:val="-19"/>
          <w:w w:val="115"/>
        </w:rPr>
        <w:t> </w:t>
      </w:r>
      <w:r>
        <w:rPr>
          <w:w w:val="115"/>
        </w:rPr>
        <w:t>gobierno</w:t>
      </w:r>
      <w:r>
        <w:rPr>
          <w:spacing w:val="-19"/>
          <w:w w:val="115"/>
        </w:rPr>
        <w:t> </w:t>
      </w:r>
      <w:r>
        <w:rPr>
          <w:w w:val="115"/>
        </w:rPr>
        <w:t>federal</w:t>
      </w:r>
      <w:r>
        <w:rPr>
          <w:spacing w:val="-19"/>
          <w:w w:val="115"/>
        </w:rPr>
        <w:t> </w:t>
      </w:r>
      <w:r>
        <w:rPr>
          <w:w w:val="115"/>
        </w:rPr>
        <w:t>recibió</w:t>
      </w:r>
      <w:r>
        <w:rPr>
          <w:spacing w:val="-19"/>
          <w:w w:val="115"/>
        </w:rPr>
        <w:t> </w:t>
      </w:r>
      <w:r>
        <w:rPr>
          <w:w w:val="115"/>
        </w:rPr>
        <w:t>el</w:t>
      </w:r>
      <w:r>
        <w:rPr>
          <w:spacing w:val="-19"/>
          <w:w w:val="115"/>
        </w:rPr>
        <w:t> </w:t>
      </w:r>
      <w:r>
        <w:rPr>
          <w:w w:val="115"/>
        </w:rPr>
        <w:t>premio internacional “Reto Estocolmo” en la categoría de gobierno electrónico por el portal ciudadano </w:t>
      </w:r>
      <w:hyperlink r:id="rId868">
        <w:r>
          <w:rPr>
            <w:w w:val="115"/>
          </w:rPr>
          <w:t>www.gob.mx.</w:t>
        </w:r>
      </w:hyperlink>
      <w:r>
        <w:rPr>
          <w:w w:val="115"/>
        </w:rPr>
        <w:t> Este mismo portal recibió el pre- mio Innova en 2003, el reconocimiento Información Week y en 2006 la Asociación Mexicana de internet le otorgo el “Reconocimiento AMIPCI” en la categoría de servicios de gobierno electrónico. En el reporte global sobre</w:t>
      </w:r>
      <w:r>
        <w:rPr>
          <w:spacing w:val="-15"/>
          <w:w w:val="115"/>
        </w:rPr>
        <w:t> </w:t>
      </w:r>
      <w:r>
        <w:rPr>
          <w:w w:val="115"/>
        </w:rPr>
        <w:t>aptitud</w:t>
      </w:r>
      <w:r>
        <w:rPr>
          <w:spacing w:val="-15"/>
          <w:w w:val="115"/>
        </w:rPr>
        <w:t> </w:t>
      </w:r>
      <w:r>
        <w:rPr>
          <w:w w:val="115"/>
        </w:rPr>
        <w:t>de</w:t>
      </w:r>
      <w:r>
        <w:rPr>
          <w:spacing w:val="-15"/>
          <w:w w:val="115"/>
        </w:rPr>
        <w:t> </w:t>
      </w:r>
      <w:r>
        <w:rPr>
          <w:w w:val="115"/>
        </w:rPr>
        <w:t>e-gobierno</w:t>
      </w:r>
      <w:r>
        <w:rPr>
          <w:spacing w:val="-15"/>
          <w:w w:val="115"/>
        </w:rPr>
        <w:t> </w:t>
      </w:r>
      <w:r>
        <w:rPr>
          <w:w w:val="115"/>
        </w:rPr>
        <w:t>2008,</w:t>
      </w:r>
      <w:r>
        <w:rPr>
          <w:spacing w:val="-20"/>
          <w:w w:val="115"/>
        </w:rPr>
        <w:t> </w:t>
      </w:r>
      <w:r>
        <w:rPr>
          <w:w w:val="115"/>
        </w:rPr>
        <w:t>elaborado</w:t>
      </w:r>
      <w:r>
        <w:rPr>
          <w:spacing w:val="-15"/>
          <w:w w:val="115"/>
        </w:rPr>
        <w:t> </w:t>
      </w:r>
      <w:r>
        <w:rPr>
          <w:w w:val="115"/>
        </w:rPr>
        <w:t>por</w:t>
      </w:r>
      <w:r>
        <w:rPr>
          <w:spacing w:val="-15"/>
          <w:w w:val="115"/>
        </w:rPr>
        <w:t> </w:t>
      </w:r>
      <w:r>
        <w:rPr>
          <w:w w:val="115"/>
        </w:rPr>
        <w:t>la</w:t>
      </w:r>
      <w:r>
        <w:rPr>
          <w:spacing w:val="-15"/>
          <w:w w:val="115"/>
        </w:rPr>
        <w:t> </w:t>
      </w:r>
      <w:r>
        <w:rPr>
          <w:w w:val="115"/>
        </w:rPr>
        <w:t>ONU,</w:t>
      </w:r>
      <w:r>
        <w:rPr>
          <w:spacing w:val="-20"/>
          <w:w w:val="115"/>
        </w:rPr>
        <w:t> </w:t>
      </w:r>
      <w:r>
        <w:rPr>
          <w:w w:val="115"/>
        </w:rPr>
        <w:t>México</w:t>
      </w:r>
      <w:r>
        <w:rPr>
          <w:spacing w:val="-15"/>
          <w:w w:val="115"/>
        </w:rPr>
        <w:t> </w:t>
      </w:r>
      <w:r>
        <w:rPr>
          <w:w w:val="115"/>
        </w:rPr>
        <w:t>se</w:t>
      </w:r>
      <w:r>
        <w:rPr>
          <w:spacing w:val="-15"/>
          <w:w w:val="115"/>
        </w:rPr>
        <w:t> </w:t>
      </w:r>
      <w:r>
        <w:rPr>
          <w:w w:val="115"/>
        </w:rPr>
        <w:t>ubicó en</w:t>
      </w:r>
      <w:r>
        <w:rPr>
          <w:spacing w:val="-13"/>
          <w:w w:val="115"/>
        </w:rPr>
        <w:t> </w:t>
      </w:r>
      <w:r>
        <w:rPr>
          <w:w w:val="115"/>
        </w:rPr>
        <w:t>el</w:t>
      </w:r>
      <w:r>
        <w:rPr>
          <w:spacing w:val="-13"/>
          <w:w w:val="115"/>
        </w:rPr>
        <w:t> </w:t>
      </w:r>
      <w:r>
        <w:rPr>
          <w:w w:val="115"/>
        </w:rPr>
        <w:t>sitio</w:t>
      </w:r>
      <w:r>
        <w:rPr>
          <w:spacing w:val="-13"/>
          <w:w w:val="115"/>
        </w:rPr>
        <w:t> </w:t>
      </w:r>
      <w:r>
        <w:rPr>
          <w:w w:val="115"/>
        </w:rPr>
        <w:t>37</w:t>
      </w:r>
      <w:r>
        <w:rPr>
          <w:spacing w:val="-13"/>
          <w:w w:val="115"/>
        </w:rPr>
        <w:t> </w:t>
      </w:r>
      <w:r>
        <w:rPr>
          <w:w w:val="115"/>
        </w:rPr>
        <w:t>de</w:t>
      </w:r>
      <w:r>
        <w:rPr>
          <w:spacing w:val="-14"/>
          <w:w w:val="115"/>
        </w:rPr>
        <w:t> </w:t>
      </w:r>
      <w:r>
        <w:rPr>
          <w:w w:val="115"/>
        </w:rPr>
        <w:t>192</w:t>
      </w:r>
      <w:r>
        <w:rPr>
          <w:spacing w:val="-13"/>
          <w:w w:val="115"/>
        </w:rPr>
        <w:t> </w:t>
      </w:r>
      <w:r>
        <w:rPr>
          <w:w w:val="115"/>
        </w:rPr>
        <w:t>países</w:t>
      </w:r>
      <w:r>
        <w:rPr>
          <w:spacing w:val="-13"/>
          <w:w w:val="115"/>
        </w:rPr>
        <w:t> </w:t>
      </w:r>
      <w:r>
        <w:rPr>
          <w:w w:val="115"/>
        </w:rPr>
        <w:t>evaluados.</w:t>
      </w:r>
      <w:r>
        <w:rPr>
          <w:spacing w:val="-19"/>
          <w:w w:val="115"/>
        </w:rPr>
        <w:t> </w:t>
      </w:r>
      <w:r>
        <w:rPr>
          <w:w w:val="115"/>
        </w:rPr>
        <w:t>Lo</w:t>
      </w:r>
      <w:r>
        <w:rPr>
          <w:spacing w:val="-14"/>
          <w:w w:val="115"/>
        </w:rPr>
        <w:t> </w:t>
      </w:r>
      <w:r>
        <w:rPr>
          <w:w w:val="115"/>
        </w:rPr>
        <w:t>colocó</w:t>
      </w:r>
      <w:r>
        <w:rPr>
          <w:spacing w:val="-13"/>
          <w:w w:val="115"/>
        </w:rPr>
        <w:t> </w:t>
      </w:r>
      <w:r>
        <w:rPr>
          <w:w w:val="115"/>
        </w:rPr>
        <w:t>en</w:t>
      </w:r>
      <w:r>
        <w:rPr>
          <w:spacing w:val="-13"/>
          <w:w w:val="115"/>
        </w:rPr>
        <w:t> </w:t>
      </w:r>
      <w:r>
        <w:rPr>
          <w:w w:val="115"/>
        </w:rPr>
        <w:t>el</w:t>
      </w:r>
      <w:r>
        <w:rPr>
          <w:spacing w:val="-13"/>
          <w:w w:val="115"/>
        </w:rPr>
        <w:t> </w:t>
      </w:r>
      <w:r>
        <w:rPr>
          <w:w w:val="115"/>
        </w:rPr>
        <w:t>décimo</w:t>
      </w:r>
      <w:r>
        <w:rPr>
          <w:spacing w:val="-13"/>
          <w:w w:val="115"/>
        </w:rPr>
        <w:t> </w:t>
      </w:r>
      <w:r>
        <w:rPr>
          <w:w w:val="115"/>
        </w:rPr>
        <w:t>cuarto</w:t>
      </w:r>
      <w:r>
        <w:rPr>
          <w:spacing w:val="-14"/>
          <w:w w:val="115"/>
        </w:rPr>
        <w:t> </w:t>
      </w:r>
      <w:r>
        <w:rPr>
          <w:w w:val="115"/>
        </w:rPr>
        <w:t>lugar en materia de sofisticación y madurez de servicios gubernamentales en línea y séptimo lugar en e-participación. México fue clasificado en este mismo</w:t>
      </w:r>
      <w:r>
        <w:rPr>
          <w:spacing w:val="-18"/>
          <w:w w:val="115"/>
        </w:rPr>
        <w:t> </w:t>
      </w:r>
      <w:r>
        <w:rPr>
          <w:w w:val="115"/>
        </w:rPr>
        <w:t>reporte</w:t>
      </w:r>
      <w:r>
        <w:rPr>
          <w:spacing w:val="-18"/>
          <w:w w:val="115"/>
        </w:rPr>
        <w:t> </w:t>
      </w:r>
      <w:r>
        <w:rPr>
          <w:w w:val="115"/>
        </w:rPr>
        <w:t>como</w:t>
      </w:r>
      <w:r>
        <w:rPr>
          <w:spacing w:val="-18"/>
          <w:w w:val="115"/>
        </w:rPr>
        <w:t> </w:t>
      </w:r>
      <w:r>
        <w:rPr>
          <w:w w:val="115"/>
        </w:rPr>
        <w:t>el</w:t>
      </w:r>
      <w:r>
        <w:rPr>
          <w:spacing w:val="-18"/>
          <w:w w:val="115"/>
        </w:rPr>
        <w:t> </w:t>
      </w:r>
      <w:r>
        <w:rPr>
          <w:w w:val="115"/>
        </w:rPr>
        <w:t>primer</w:t>
      </w:r>
      <w:r>
        <w:rPr>
          <w:spacing w:val="-18"/>
          <w:w w:val="115"/>
        </w:rPr>
        <w:t> </w:t>
      </w:r>
      <w:r>
        <w:rPr>
          <w:w w:val="115"/>
        </w:rPr>
        <w:t>lugar</w:t>
      </w:r>
      <w:r>
        <w:rPr>
          <w:spacing w:val="-18"/>
          <w:w w:val="115"/>
        </w:rPr>
        <w:t> </w:t>
      </w:r>
      <w:r>
        <w:rPr>
          <w:w w:val="115"/>
        </w:rPr>
        <w:t>global</w:t>
      </w:r>
      <w:r>
        <w:rPr>
          <w:spacing w:val="-18"/>
          <w:w w:val="115"/>
        </w:rPr>
        <w:t> </w:t>
      </w:r>
      <w:r>
        <w:rPr>
          <w:w w:val="115"/>
        </w:rPr>
        <w:t>en</w:t>
      </w:r>
      <w:r>
        <w:rPr>
          <w:spacing w:val="-18"/>
          <w:w w:val="115"/>
        </w:rPr>
        <w:t> </w:t>
      </w:r>
      <w:r>
        <w:rPr>
          <w:w w:val="115"/>
        </w:rPr>
        <w:t>gobierno</w:t>
      </w:r>
      <w:r>
        <w:rPr>
          <w:spacing w:val="-18"/>
          <w:w w:val="115"/>
        </w:rPr>
        <w:t> </w:t>
      </w:r>
      <w:r>
        <w:rPr>
          <w:w w:val="115"/>
        </w:rPr>
        <w:t>digital</w:t>
      </w:r>
      <w:r>
        <w:rPr>
          <w:spacing w:val="-18"/>
          <w:w w:val="115"/>
        </w:rPr>
        <w:t> </w:t>
      </w:r>
      <w:r>
        <w:rPr>
          <w:w w:val="115"/>
        </w:rPr>
        <w:t>en</w:t>
      </w:r>
      <w:r>
        <w:rPr>
          <w:spacing w:val="-21"/>
          <w:w w:val="115"/>
        </w:rPr>
        <w:t> </w:t>
      </w:r>
      <w:r>
        <w:rPr>
          <w:w w:val="115"/>
        </w:rPr>
        <w:t>América Latina,</w:t>
      </w:r>
      <w:r>
        <w:rPr>
          <w:spacing w:val="-22"/>
          <w:w w:val="115"/>
        </w:rPr>
        <w:t> </w:t>
      </w:r>
      <w:r>
        <w:rPr>
          <w:w w:val="115"/>
        </w:rPr>
        <w:t>antes</w:t>
      </w:r>
      <w:r>
        <w:rPr>
          <w:spacing w:val="-17"/>
          <w:w w:val="115"/>
        </w:rPr>
        <w:t> </w:t>
      </w:r>
      <w:r>
        <w:rPr>
          <w:w w:val="115"/>
        </w:rPr>
        <w:t>de</w:t>
      </w:r>
      <w:r>
        <w:rPr>
          <w:spacing w:val="-17"/>
          <w:w w:val="115"/>
        </w:rPr>
        <w:t> </w:t>
      </w:r>
      <w:r>
        <w:rPr>
          <w:w w:val="115"/>
        </w:rPr>
        <w:t>Chile</w:t>
      </w:r>
      <w:r>
        <w:rPr>
          <w:spacing w:val="-17"/>
          <w:w w:val="115"/>
        </w:rPr>
        <w:t> </w:t>
      </w:r>
      <w:r>
        <w:rPr>
          <w:w w:val="115"/>
        </w:rPr>
        <w:t>y</w:t>
      </w:r>
      <w:r>
        <w:rPr>
          <w:spacing w:val="-17"/>
          <w:w w:val="115"/>
        </w:rPr>
        <w:t> </w:t>
      </w:r>
      <w:r>
        <w:rPr>
          <w:w w:val="115"/>
        </w:rPr>
        <w:t>Brasil.</w:t>
      </w:r>
    </w:p>
    <w:p>
      <w:pPr>
        <w:pStyle w:val="BodyText"/>
        <w:rPr>
          <w:sz w:val="19"/>
        </w:rPr>
      </w:pPr>
    </w:p>
    <w:p>
      <w:pPr>
        <w:pStyle w:val="BodyText"/>
        <w:spacing w:line="240" w:lineRule="exact" w:before="1"/>
        <w:ind w:left="117" w:right="111"/>
        <w:jc w:val="both"/>
      </w:pPr>
      <w:r>
        <w:rPr>
          <w:spacing w:val="-5"/>
          <w:w w:val="110"/>
        </w:rPr>
        <w:t>Todos </w:t>
      </w:r>
      <w:r>
        <w:rPr>
          <w:w w:val="110"/>
        </w:rPr>
        <w:t>estos elementos hablan de cierto avance en materia de gobierno di- </w:t>
      </w:r>
      <w:r>
        <w:rPr>
          <w:spacing w:val="-3"/>
          <w:w w:val="110"/>
        </w:rPr>
        <w:t>gital </w:t>
      </w:r>
      <w:r>
        <w:rPr>
          <w:w w:val="110"/>
        </w:rPr>
        <w:t>en </w:t>
      </w:r>
      <w:r>
        <w:rPr>
          <w:spacing w:val="-3"/>
          <w:w w:val="110"/>
        </w:rPr>
        <w:t>México, particularmente </w:t>
      </w:r>
      <w:r>
        <w:rPr>
          <w:w w:val="110"/>
        </w:rPr>
        <w:t>en el </w:t>
      </w:r>
      <w:r>
        <w:rPr>
          <w:spacing w:val="-3"/>
          <w:w w:val="110"/>
        </w:rPr>
        <w:t>sexenio </w:t>
      </w:r>
      <w:r>
        <w:rPr>
          <w:w w:val="110"/>
        </w:rPr>
        <w:t>de </w:t>
      </w:r>
      <w:r>
        <w:rPr>
          <w:spacing w:val="-3"/>
          <w:w w:val="110"/>
        </w:rPr>
        <w:t>Vicente </w:t>
      </w:r>
      <w:r>
        <w:rPr>
          <w:spacing w:val="-5"/>
          <w:w w:val="110"/>
        </w:rPr>
        <w:t>Fox. </w:t>
      </w:r>
      <w:r>
        <w:rPr>
          <w:w w:val="110"/>
        </w:rPr>
        <w:t>La vinculación</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del</w:t>
      </w:r>
      <w:r>
        <w:rPr>
          <w:spacing w:val="-24"/>
          <w:w w:val="115"/>
        </w:rPr>
        <w:t> </w:t>
      </w:r>
      <w:r>
        <w:rPr>
          <w:w w:val="115"/>
        </w:rPr>
        <w:t>proyecto</w:t>
      </w:r>
      <w:r>
        <w:rPr>
          <w:spacing w:val="-24"/>
          <w:w w:val="115"/>
        </w:rPr>
        <w:t> </w:t>
      </w:r>
      <w:r>
        <w:rPr>
          <w:w w:val="115"/>
        </w:rPr>
        <w:t>e-gobierno</w:t>
      </w:r>
      <w:r>
        <w:rPr>
          <w:spacing w:val="-24"/>
          <w:w w:val="115"/>
        </w:rPr>
        <w:t> </w:t>
      </w:r>
      <w:r>
        <w:rPr>
          <w:w w:val="115"/>
        </w:rPr>
        <w:t>con</w:t>
      </w:r>
      <w:r>
        <w:rPr>
          <w:spacing w:val="-24"/>
          <w:w w:val="115"/>
        </w:rPr>
        <w:t> </w:t>
      </w:r>
      <w:r>
        <w:rPr>
          <w:w w:val="115"/>
        </w:rPr>
        <w:t>reformas</w:t>
      </w:r>
      <w:r>
        <w:rPr>
          <w:spacing w:val="-24"/>
          <w:w w:val="115"/>
        </w:rPr>
        <w:t> </w:t>
      </w:r>
      <w:r>
        <w:rPr>
          <w:w w:val="115"/>
        </w:rPr>
        <w:t>de</w:t>
      </w:r>
      <w:r>
        <w:rPr>
          <w:spacing w:val="-24"/>
          <w:w w:val="115"/>
        </w:rPr>
        <w:t> </w:t>
      </w:r>
      <w:r>
        <w:rPr>
          <w:w w:val="115"/>
        </w:rPr>
        <w:t>transcendencia</w:t>
      </w:r>
      <w:r>
        <w:rPr>
          <w:spacing w:val="-24"/>
          <w:w w:val="115"/>
        </w:rPr>
        <w:t> </w:t>
      </w:r>
      <w:r>
        <w:rPr>
          <w:w w:val="115"/>
        </w:rPr>
        <w:t>mayúscula</w:t>
      </w:r>
      <w:r>
        <w:rPr>
          <w:spacing w:val="-24"/>
          <w:w w:val="115"/>
        </w:rPr>
        <w:t> </w:t>
      </w:r>
      <w:r>
        <w:rPr>
          <w:w w:val="115"/>
        </w:rPr>
        <w:t>como la</w:t>
      </w:r>
      <w:r>
        <w:rPr>
          <w:spacing w:val="-13"/>
          <w:w w:val="115"/>
        </w:rPr>
        <w:t> </w:t>
      </w:r>
      <w:r>
        <w:rPr>
          <w:w w:val="115"/>
        </w:rPr>
        <w:t>ley</w:t>
      </w:r>
      <w:r>
        <w:rPr>
          <w:spacing w:val="-13"/>
          <w:w w:val="115"/>
        </w:rPr>
        <w:t> </w:t>
      </w:r>
      <w:r>
        <w:rPr>
          <w:w w:val="115"/>
        </w:rPr>
        <w:t>de</w:t>
      </w:r>
      <w:r>
        <w:rPr>
          <w:spacing w:val="-13"/>
          <w:w w:val="115"/>
        </w:rPr>
        <w:t> </w:t>
      </w:r>
      <w:r>
        <w:rPr>
          <w:w w:val="115"/>
        </w:rPr>
        <w:t>transparencia</w:t>
      </w:r>
      <w:r>
        <w:rPr>
          <w:spacing w:val="-13"/>
          <w:w w:val="115"/>
        </w:rPr>
        <w:t> </w:t>
      </w:r>
      <w:r>
        <w:rPr>
          <w:w w:val="115"/>
        </w:rPr>
        <w:t>y</w:t>
      </w:r>
      <w:r>
        <w:rPr>
          <w:spacing w:val="-13"/>
          <w:w w:val="115"/>
        </w:rPr>
        <w:t> </w:t>
      </w:r>
      <w:r>
        <w:rPr>
          <w:w w:val="115"/>
        </w:rPr>
        <w:t>acceso</w:t>
      </w:r>
      <w:r>
        <w:rPr>
          <w:spacing w:val="-13"/>
          <w:w w:val="115"/>
        </w:rPr>
        <w:t> </w:t>
      </w:r>
      <w:r>
        <w:rPr>
          <w:w w:val="115"/>
        </w:rPr>
        <w:t>a</w:t>
      </w:r>
      <w:r>
        <w:rPr>
          <w:spacing w:val="-13"/>
          <w:w w:val="115"/>
        </w:rPr>
        <w:t> </w:t>
      </w:r>
      <w:r>
        <w:rPr>
          <w:w w:val="115"/>
        </w:rPr>
        <w:t>la</w:t>
      </w:r>
      <w:r>
        <w:rPr>
          <w:spacing w:val="-13"/>
          <w:w w:val="115"/>
        </w:rPr>
        <w:t> </w:t>
      </w:r>
      <w:r>
        <w:rPr>
          <w:w w:val="115"/>
        </w:rPr>
        <w:t>información</w:t>
      </w:r>
      <w:r>
        <w:rPr>
          <w:spacing w:val="-13"/>
          <w:w w:val="115"/>
        </w:rPr>
        <w:t> </w:t>
      </w:r>
      <w:r>
        <w:rPr>
          <w:w w:val="115"/>
        </w:rPr>
        <w:t>pública</w:t>
      </w:r>
      <w:r>
        <w:rPr>
          <w:spacing w:val="-13"/>
          <w:w w:val="115"/>
        </w:rPr>
        <w:t> </w:t>
      </w:r>
      <w:r>
        <w:rPr>
          <w:w w:val="115"/>
        </w:rPr>
        <w:t>gubernamental</w:t>
      </w:r>
      <w:r>
        <w:rPr>
          <w:spacing w:val="-13"/>
          <w:w w:val="115"/>
        </w:rPr>
        <w:t> </w:t>
      </w:r>
      <w:r>
        <w:rPr>
          <w:w w:val="115"/>
        </w:rPr>
        <w:t>y la</w:t>
      </w:r>
      <w:r>
        <w:rPr>
          <w:spacing w:val="-7"/>
          <w:w w:val="115"/>
        </w:rPr>
        <w:t> </w:t>
      </w:r>
      <w:r>
        <w:rPr>
          <w:w w:val="115"/>
        </w:rPr>
        <w:t>de</w:t>
      </w:r>
      <w:r>
        <w:rPr>
          <w:spacing w:val="-7"/>
          <w:w w:val="115"/>
        </w:rPr>
        <w:t> </w:t>
      </w:r>
      <w:r>
        <w:rPr>
          <w:w w:val="115"/>
        </w:rPr>
        <w:t>servicio</w:t>
      </w:r>
      <w:r>
        <w:rPr>
          <w:spacing w:val="-7"/>
          <w:w w:val="115"/>
        </w:rPr>
        <w:t> </w:t>
      </w:r>
      <w:r>
        <w:rPr>
          <w:w w:val="115"/>
        </w:rPr>
        <w:t>profesional</w:t>
      </w:r>
      <w:r>
        <w:rPr>
          <w:spacing w:val="-7"/>
          <w:w w:val="115"/>
        </w:rPr>
        <w:t> </w:t>
      </w:r>
      <w:r>
        <w:rPr>
          <w:w w:val="115"/>
        </w:rPr>
        <w:t>de</w:t>
      </w:r>
      <w:r>
        <w:rPr>
          <w:spacing w:val="-7"/>
          <w:w w:val="115"/>
        </w:rPr>
        <w:t> </w:t>
      </w:r>
      <w:r>
        <w:rPr>
          <w:w w:val="115"/>
        </w:rPr>
        <w:t>carrera</w:t>
      </w:r>
      <w:r>
        <w:rPr>
          <w:spacing w:val="-7"/>
          <w:w w:val="115"/>
        </w:rPr>
        <w:t> </w:t>
      </w:r>
      <w:r>
        <w:rPr>
          <w:w w:val="115"/>
        </w:rPr>
        <w:t>son</w:t>
      </w:r>
      <w:r>
        <w:rPr>
          <w:spacing w:val="-7"/>
          <w:w w:val="115"/>
        </w:rPr>
        <w:t> </w:t>
      </w:r>
      <w:r>
        <w:rPr>
          <w:w w:val="115"/>
        </w:rPr>
        <w:t>evidentes.</w:t>
      </w:r>
      <w:r>
        <w:rPr>
          <w:spacing w:val="-12"/>
          <w:w w:val="115"/>
        </w:rPr>
        <w:t> </w:t>
      </w:r>
      <w:r>
        <w:rPr>
          <w:w w:val="115"/>
        </w:rPr>
        <w:t>La</w:t>
      </w:r>
      <w:r>
        <w:rPr>
          <w:spacing w:val="-7"/>
          <w:w w:val="115"/>
        </w:rPr>
        <w:t> </w:t>
      </w:r>
      <w:r>
        <w:rPr>
          <w:w w:val="115"/>
        </w:rPr>
        <w:t>ola</w:t>
      </w:r>
      <w:r>
        <w:rPr>
          <w:spacing w:val="-7"/>
          <w:w w:val="115"/>
        </w:rPr>
        <w:t> </w:t>
      </w:r>
      <w:r>
        <w:rPr>
          <w:w w:val="115"/>
        </w:rPr>
        <w:t>modernizadora contemporánea de la administración pública enfatiza la necesidad de pensar más en los ciudadanos y atender sus necesidades en forma más rápida</w:t>
      </w:r>
      <w:r>
        <w:rPr>
          <w:spacing w:val="-15"/>
          <w:w w:val="115"/>
        </w:rPr>
        <w:t> </w:t>
      </w:r>
      <w:r>
        <w:rPr>
          <w:w w:val="115"/>
        </w:rPr>
        <w:t>y</w:t>
      </w:r>
      <w:r>
        <w:rPr>
          <w:spacing w:val="-15"/>
          <w:w w:val="115"/>
        </w:rPr>
        <w:t> </w:t>
      </w:r>
      <w:r>
        <w:rPr>
          <w:w w:val="115"/>
        </w:rPr>
        <w:t>efectiva.</w:t>
      </w:r>
      <w:r>
        <w:rPr>
          <w:spacing w:val="-19"/>
          <w:w w:val="115"/>
        </w:rPr>
        <w:t> </w:t>
      </w:r>
      <w:r>
        <w:rPr>
          <w:w w:val="115"/>
        </w:rPr>
        <w:t>Más</w:t>
      </w:r>
      <w:r>
        <w:rPr>
          <w:spacing w:val="-15"/>
          <w:w w:val="115"/>
        </w:rPr>
        <w:t> </w:t>
      </w:r>
      <w:r>
        <w:rPr>
          <w:w w:val="115"/>
        </w:rPr>
        <w:t>recientemente,</w:t>
      </w:r>
      <w:r>
        <w:rPr>
          <w:spacing w:val="-19"/>
          <w:w w:val="115"/>
        </w:rPr>
        <w:t> </w:t>
      </w:r>
      <w:r>
        <w:rPr>
          <w:w w:val="115"/>
        </w:rPr>
        <w:t>también</w:t>
      </w:r>
      <w:r>
        <w:rPr>
          <w:spacing w:val="-15"/>
          <w:w w:val="115"/>
        </w:rPr>
        <w:t> </w:t>
      </w:r>
      <w:r>
        <w:rPr>
          <w:w w:val="115"/>
        </w:rPr>
        <w:t>se</w:t>
      </w:r>
      <w:r>
        <w:rPr>
          <w:spacing w:val="-15"/>
          <w:w w:val="115"/>
        </w:rPr>
        <w:t> </w:t>
      </w:r>
      <w:r>
        <w:rPr>
          <w:w w:val="115"/>
        </w:rPr>
        <w:t>ha</w:t>
      </w:r>
      <w:r>
        <w:rPr>
          <w:spacing w:val="-15"/>
          <w:w w:val="115"/>
        </w:rPr>
        <w:t> </w:t>
      </w:r>
      <w:r>
        <w:rPr>
          <w:w w:val="115"/>
        </w:rPr>
        <w:t>incorporado</w:t>
      </w:r>
      <w:r>
        <w:rPr>
          <w:spacing w:val="-15"/>
          <w:w w:val="115"/>
        </w:rPr>
        <w:t> </w:t>
      </w:r>
      <w:r>
        <w:rPr>
          <w:w w:val="115"/>
        </w:rPr>
        <w:t>la</w:t>
      </w:r>
      <w:r>
        <w:rPr>
          <w:spacing w:val="-15"/>
          <w:w w:val="115"/>
        </w:rPr>
        <w:t> </w:t>
      </w:r>
      <w:r>
        <w:rPr>
          <w:w w:val="115"/>
        </w:rPr>
        <w:t>nece- sidad de transparentar las acciones públicas y mejorar la rendición de cuentas. El movimiento de gobierno abierto, se puede conceptualizar como una siguiente etapa o un nuevo componente del gobierno digital, en donde el énfasis está puesto en otros aspectos, pero la meta general sigue</w:t>
      </w:r>
      <w:r>
        <w:rPr>
          <w:spacing w:val="-5"/>
          <w:w w:val="115"/>
        </w:rPr>
        <w:t> </w:t>
      </w:r>
      <w:r>
        <w:rPr>
          <w:w w:val="115"/>
        </w:rPr>
        <w:t>siendo</w:t>
      </w:r>
      <w:r>
        <w:rPr>
          <w:spacing w:val="-5"/>
          <w:w w:val="115"/>
        </w:rPr>
        <w:t> </w:t>
      </w:r>
      <w:r>
        <w:rPr>
          <w:w w:val="115"/>
        </w:rPr>
        <w:t>la</w:t>
      </w:r>
      <w:r>
        <w:rPr>
          <w:spacing w:val="-5"/>
          <w:w w:val="115"/>
        </w:rPr>
        <w:t> </w:t>
      </w:r>
      <w:r>
        <w:rPr>
          <w:w w:val="115"/>
        </w:rPr>
        <w:t>misma:</w:t>
      </w:r>
      <w:r>
        <w:rPr>
          <w:spacing w:val="-5"/>
          <w:w w:val="115"/>
        </w:rPr>
        <w:t> </w:t>
      </w:r>
      <w:r>
        <w:rPr>
          <w:w w:val="115"/>
        </w:rPr>
        <w:t>Lograr</w:t>
      </w:r>
      <w:r>
        <w:rPr>
          <w:spacing w:val="-5"/>
          <w:w w:val="115"/>
        </w:rPr>
        <w:t> </w:t>
      </w:r>
      <w:r>
        <w:rPr>
          <w:w w:val="115"/>
        </w:rPr>
        <w:t>un</w:t>
      </w:r>
      <w:r>
        <w:rPr>
          <w:spacing w:val="-5"/>
          <w:w w:val="115"/>
        </w:rPr>
        <w:t> </w:t>
      </w:r>
      <w:r>
        <w:rPr>
          <w:w w:val="115"/>
        </w:rPr>
        <w:t>mejor</w:t>
      </w:r>
      <w:r>
        <w:rPr>
          <w:spacing w:val="-5"/>
          <w:w w:val="115"/>
        </w:rPr>
        <w:t> </w:t>
      </w:r>
      <w:r>
        <w:rPr>
          <w:w w:val="115"/>
        </w:rPr>
        <w:t>gobierno</w:t>
      </w:r>
      <w:r>
        <w:rPr>
          <w:spacing w:val="-5"/>
          <w:w w:val="115"/>
        </w:rPr>
        <w:t> </w:t>
      </w:r>
      <w:r>
        <w:rPr>
          <w:w w:val="115"/>
        </w:rPr>
        <w:t>mediante</w:t>
      </w:r>
      <w:r>
        <w:rPr>
          <w:spacing w:val="-5"/>
          <w:w w:val="115"/>
        </w:rPr>
        <w:t> </w:t>
      </w:r>
      <w:r>
        <w:rPr>
          <w:w w:val="115"/>
        </w:rPr>
        <w:t>el</w:t>
      </w:r>
      <w:r>
        <w:rPr>
          <w:spacing w:val="-5"/>
          <w:w w:val="115"/>
        </w:rPr>
        <w:t> </w:t>
      </w:r>
      <w:r>
        <w:rPr>
          <w:w w:val="115"/>
        </w:rPr>
        <w:t>uso</w:t>
      </w:r>
      <w:r>
        <w:rPr>
          <w:spacing w:val="-5"/>
          <w:w w:val="115"/>
        </w:rPr>
        <w:t> </w:t>
      </w:r>
      <w:r>
        <w:rPr>
          <w:w w:val="115"/>
        </w:rPr>
        <w:t>de</w:t>
      </w:r>
      <w:r>
        <w:rPr>
          <w:spacing w:val="-5"/>
          <w:w w:val="115"/>
        </w:rPr>
        <w:t> </w:t>
      </w:r>
      <w:r>
        <w:rPr>
          <w:w w:val="115"/>
        </w:rPr>
        <w:t>tec- nologías de información, pero también mediante importantes cambios en los arreglos institucionales y las organizaciones encargadas de estas reformas.</w:t>
      </w:r>
    </w:p>
    <w:p>
      <w:pPr>
        <w:pStyle w:val="BodyText"/>
        <w:spacing w:before="11"/>
        <w:rPr>
          <w:sz w:val="16"/>
        </w:rPr>
      </w:pPr>
    </w:p>
    <w:p>
      <w:pPr>
        <w:pStyle w:val="Heading2"/>
        <w:ind w:left="113"/>
        <w:jc w:val="left"/>
      </w:pPr>
      <w:bookmarkStart w:name="_TOC_250080" w:id="48"/>
      <w:bookmarkEnd w:id="48"/>
      <w:r>
        <w:rPr/>
        <w:t>Referencias</w:t>
      </w:r>
    </w:p>
    <w:p>
      <w:pPr>
        <w:pStyle w:val="BodyText"/>
        <w:spacing w:before="5"/>
        <w:rPr>
          <w:rFonts w:ascii="Arial"/>
          <w:b/>
          <w:sz w:val="22"/>
        </w:rPr>
      </w:pPr>
    </w:p>
    <w:p>
      <w:pPr>
        <w:spacing w:line="259" w:lineRule="auto" w:before="0"/>
        <w:ind w:left="680" w:right="114" w:hanging="567"/>
        <w:jc w:val="both"/>
        <w:rPr>
          <w:sz w:val="19"/>
        </w:rPr>
      </w:pPr>
      <w:r>
        <w:rPr>
          <w:w w:val="115"/>
          <w:sz w:val="19"/>
        </w:rPr>
        <w:t>Agenda de Gobierno Digital. 2009. “Agenda de Gobierno </w:t>
      </w:r>
      <w:r>
        <w:rPr>
          <w:spacing w:val="-3"/>
          <w:w w:val="115"/>
          <w:sz w:val="19"/>
        </w:rPr>
        <w:t>Digital”. </w:t>
      </w:r>
      <w:r>
        <w:rPr>
          <w:w w:val="115"/>
          <w:sz w:val="19"/>
        </w:rPr>
        <w:t>Presidencia de la República. Secretaría de la Función Pública.</w:t>
      </w:r>
    </w:p>
    <w:p>
      <w:pPr>
        <w:spacing w:line="259" w:lineRule="auto" w:before="0"/>
        <w:ind w:left="680" w:right="109" w:hanging="567"/>
        <w:jc w:val="both"/>
        <w:rPr>
          <w:sz w:val="19"/>
        </w:rPr>
      </w:pPr>
      <w:r>
        <w:rPr>
          <w:w w:val="115"/>
          <w:sz w:val="19"/>
        </w:rPr>
        <w:t>AGA.(2011a).</w:t>
      </w:r>
      <w:r>
        <w:rPr>
          <w:spacing w:val="-32"/>
          <w:w w:val="115"/>
          <w:sz w:val="19"/>
        </w:rPr>
        <w:t> </w:t>
      </w:r>
      <w:r>
        <w:rPr>
          <w:w w:val="115"/>
          <w:sz w:val="19"/>
        </w:rPr>
        <w:t>“Declaración</w:t>
      </w:r>
      <w:r>
        <w:rPr>
          <w:spacing w:val="-28"/>
          <w:w w:val="115"/>
          <w:sz w:val="19"/>
        </w:rPr>
        <w:t> </w:t>
      </w:r>
      <w:r>
        <w:rPr>
          <w:w w:val="115"/>
          <w:sz w:val="19"/>
        </w:rPr>
        <w:t>de</w:t>
      </w:r>
      <w:r>
        <w:rPr>
          <w:spacing w:val="-28"/>
          <w:w w:val="115"/>
          <w:sz w:val="19"/>
        </w:rPr>
        <w:t> </w:t>
      </w:r>
      <w:r>
        <w:rPr>
          <w:w w:val="115"/>
          <w:sz w:val="19"/>
        </w:rPr>
        <w:t>Gobierno</w:t>
      </w:r>
      <w:r>
        <w:rPr>
          <w:spacing w:val="-31"/>
          <w:w w:val="115"/>
          <w:sz w:val="19"/>
        </w:rPr>
        <w:t> </w:t>
      </w:r>
      <w:r>
        <w:rPr>
          <w:spacing w:val="-3"/>
          <w:w w:val="115"/>
          <w:sz w:val="19"/>
        </w:rPr>
        <w:t>Abierto”.</w:t>
      </w:r>
      <w:r>
        <w:rPr>
          <w:spacing w:val="-34"/>
          <w:w w:val="115"/>
          <w:sz w:val="19"/>
        </w:rPr>
        <w:t> </w:t>
      </w:r>
      <w:r>
        <w:rPr>
          <w:w w:val="115"/>
          <w:sz w:val="19"/>
        </w:rPr>
        <w:t>Alianza</w:t>
      </w:r>
      <w:r>
        <w:rPr>
          <w:spacing w:val="-28"/>
          <w:w w:val="115"/>
          <w:sz w:val="19"/>
        </w:rPr>
        <w:t> </w:t>
      </w:r>
      <w:r>
        <w:rPr>
          <w:w w:val="115"/>
          <w:sz w:val="19"/>
        </w:rPr>
        <w:t>para</w:t>
      </w:r>
      <w:r>
        <w:rPr>
          <w:spacing w:val="-28"/>
          <w:w w:val="115"/>
          <w:sz w:val="19"/>
        </w:rPr>
        <w:t> </w:t>
      </w:r>
      <w:r>
        <w:rPr>
          <w:w w:val="115"/>
          <w:sz w:val="19"/>
        </w:rPr>
        <w:t>el</w:t>
      </w:r>
      <w:r>
        <w:rPr>
          <w:spacing w:val="-28"/>
          <w:w w:val="115"/>
          <w:sz w:val="19"/>
        </w:rPr>
        <w:t> </w:t>
      </w:r>
      <w:r>
        <w:rPr>
          <w:w w:val="115"/>
          <w:sz w:val="19"/>
        </w:rPr>
        <w:t>Gobierno</w:t>
      </w:r>
      <w:r>
        <w:rPr>
          <w:spacing w:val="-31"/>
          <w:w w:val="115"/>
          <w:sz w:val="19"/>
        </w:rPr>
        <w:t> </w:t>
      </w:r>
      <w:r>
        <w:rPr>
          <w:w w:val="115"/>
          <w:sz w:val="19"/>
        </w:rPr>
        <w:t>Abierto. </w:t>
      </w:r>
      <w:hyperlink r:id="rId869">
        <w:r>
          <w:rPr>
            <w:w w:val="110"/>
            <w:sz w:val="19"/>
          </w:rPr>
          <w:t>http://www.opengovpartnership.org/about/open-government-declaration</w:t>
        </w:r>
      </w:hyperlink>
    </w:p>
    <w:p>
      <w:pPr>
        <w:spacing w:line="259" w:lineRule="auto" w:before="0"/>
        <w:ind w:left="680" w:right="109" w:hanging="567"/>
        <w:jc w:val="both"/>
        <w:rPr>
          <w:sz w:val="19"/>
        </w:rPr>
      </w:pPr>
      <w:r>
        <w:rPr>
          <w:sz w:val="19"/>
        </w:rPr>
        <w:t>———. </w:t>
      </w:r>
      <w:r>
        <w:rPr>
          <w:w w:val="110"/>
          <w:sz w:val="19"/>
        </w:rPr>
        <w:t>(2011b). Plan de Acción de México. Nueva York, 20 de septiembre de 2011. Alianza para el Gobierno Abierto. </w:t>
      </w:r>
      <w:hyperlink r:id="rId870">
        <w:r>
          <w:rPr>
            <w:w w:val="110"/>
            <w:sz w:val="19"/>
          </w:rPr>
          <w:t>http://www.opengovpartnership.org/</w:t>
        </w:r>
      </w:hyperlink>
      <w:r>
        <w:rPr>
          <w:w w:val="110"/>
          <w:sz w:val="19"/>
        </w:rPr>
        <w:t> sites/default/files/Mexico_Action_Plan.pdf</w:t>
      </w:r>
    </w:p>
    <w:p>
      <w:pPr>
        <w:tabs>
          <w:tab w:pos="814" w:val="left" w:leader="none"/>
        </w:tabs>
        <w:spacing w:line="259" w:lineRule="auto" w:before="0"/>
        <w:ind w:left="113" w:right="109" w:firstLine="0"/>
        <w:jc w:val="right"/>
        <w:rPr>
          <w:rFonts w:ascii="Arial" w:hAnsi="Arial"/>
          <w:i/>
          <w:sz w:val="19"/>
        </w:rPr>
      </w:pPr>
      <w:r>
        <w:rPr>
          <w:w w:val="80"/>
          <w:sz w:val="19"/>
        </w:rPr>
        <w:t>———.</w:t>
        <w:tab/>
      </w:r>
      <w:r>
        <w:rPr>
          <w:w w:val="110"/>
          <w:sz w:val="19"/>
        </w:rPr>
        <w:t>(2014).   Plan   de   Acción   2013-2015   México.   Anexo    </w:t>
      </w:r>
      <w:r>
        <w:rPr>
          <w:spacing w:val="29"/>
          <w:w w:val="110"/>
          <w:sz w:val="19"/>
        </w:rPr>
        <w:t> </w:t>
      </w:r>
      <w:r>
        <w:rPr>
          <w:w w:val="110"/>
          <w:sz w:val="19"/>
        </w:rPr>
        <w:t>1.  </w:t>
      </w:r>
      <w:r>
        <w:rPr>
          <w:spacing w:val="15"/>
          <w:w w:val="110"/>
          <w:sz w:val="19"/>
        </w:rPr>
        <w:t> </w:t>
      </w:r>
      <w:hyperlink r:id="rId808">
        <w:r>
          <w:rPr>
            <w:w w:val="110"/>
            <w:sz w:val="19"/>
          </w:rPr>
          <w:t>http://www.</w:t>
        </w:r>
      </w:hyperlink>
      <w:r>
        <w:rPr>
          <w:w w:val="102"/>
          <w:sz w:val="19"/>
        </w:rPr>
        <w:t> </w:t>
      </w:r>
      <w:r>
        <w:rPr>
          <w:spacing w:val="-1"/>
          <w:w w:val="110"/>
          <w:sz w:val="19"/>
        </w:rPr>
        <w:t>opengovpartnership.org/sites/default/files/pa_aga_2015%20%281%29.pdf </w:t>
      </w:r>
      <w:r>
        <w:rPr>
          <w:w w:val="110"/>
          <w:sz w:val="19"/>
        </w:rPr>
        <w:t>Ambite, J. L., </w:t>
      </w:r>
      <w:r>
        <w:rPr>
          <w:spacing w:val="-8"/>
          <w:w w:val="110"/>
          <w:sz w:val="19"/>
        </w:rPr>
        <w:t>Y. </w:t>
      </w:r>
      <w:r>
        <w:rPr>
          <w:w w:val="110"/>
          <w:sz w:val="19"/>
        </w:rPr>
        <w:t>Arens, </w:t>
      </w:r>
      <w:r>
        <w:rPr>
          <w:spacing w:val="-7"/>
          <w:w w:val="110"/>
          <w:sz w:val="19"/>
        </w:rPr>
        <w:t>W. </w:t>
      </w:r>
      <w:r>
        <w:rPr>
          <w:w w:val="110"/>
          <w:sz w:val="19"/>
        </w:rPr>
        <w:t>Bourne, S. </w:t>
      </w:r>
      <w:r>
        <w:rPr>
          <w:spacing w:val="-3"/>
          <w:w w:val="110"/>
          <w:sz w:val="19"/>
        </w:rPr>
        <w:t>Feiner, </w:t>
      </w:r>
      <w:r>
        <w:rPr>
          <w:w w:val="110"/>
          <w:sz w:val="19"/>
        </w:rPr>
        <w:t>L. Gravano, V Hatzivassiloglou,</w:t>
      </w:r>
      <w:r>
        <w:rPr>
          <w:spacing w:val="27"/>
          <w:w w:val="110"/>
          <w:sz w:val="19"/>
        </w:rPr>
        <w:t> </w:t>
      </w:r>
      <w:r>
        <w:rPr>
          <w:w w:val="110"/>
          <w:sz w:val="19"/>
        </w:rPr>
        <w:t>E.</w:t>
      </w:r>
      <w:r>
        <w:rPr>
          <w:spacing w:val="2"/>
          <w:w w:val="110"/>
          <w:sz w:val="19"/>
        </w:rPr>
        <w:t> </w:t>
      </w:r>
      <w:r>
        <w:rPr>
          <w:w w:val="110"/>
          <w:sz w:val="19"/>
        </w:rPr>
        <w:t>Hovy,,</w:t>
      </w:r>
      <w:r>
        <w:rPr>
          <w:w w:val="104"/>
          <w:sz w:val="19"/>
        </w:rPr>
        <w:t> </w:t>
      </w:r>
      <w:r>
        <w:rPr>
          <w:w w:val="110"/>
          <w:sz w:val="19"/>
        </w:rPr>
        <w:t>et</w:t>
      </w:r>
      <w:r>
        <w:rPr>
          <w:spacing w:val="-31"/>
          <w:w w:val="110"/>
          <w:sz w:val="19"/>
        </w:rPr>
        <w:t> </w:t>
      </w:r>
      <w:r>
        <w:rPr>
          <w:w w:val="110"/>
          <w:sz w:val="19"/>
        </w:rPr>
        <w:t>al.</w:t>
      </w:r>
      <w:r>
        <w:rPr>
          <w:spacing w:val="-34"/>
          <w:w w:val="110"/>
          <w:sz w:val="19"/>
        </w:rPr>
        <w:t> </w:t>
      </w:r>
      <w:r>
        <w:rPr>
          <w:w w:val="110"/>
          <w:sz w:val="19"/>
        </w:rPr>
        <w:t>2002.</w:t>
      </w:r>
      <w:r>
        <w:rPr>
          <w:spacing w:val="-34"/>
          <w:w w:val="110"/>
          <w:sz w:val="19"/>
        </w:rPr>
        <w:t> </w:t>
      </w:r>
      <w:r>
        <w:rPr>
          <w:w w:val="110"/>
          <w:sz w:val="19"/>
        </w:rPr>
        <w:t>“Data</w:t>
      </w:r>
      <w:r>
        <w:rPr>
          <w:spacing w:val="-31"/>
          <w:w w:val="110"/>
          <w:sz w:val="19"/>
        </w:rPr>
        <w:t> </w:t>
      </w:r>
      <w:r>
        <w:rPr>
          <w:w w:val="110"/>
          <w:sz w:val="19"/>
        </w:rPr>
        <w:t>Integration</w:t>
      </w:r>
      <w:r>
        <w:rPr>
          <w:spacing w:val="-31"/>
          <w:w w:val="110"/>
          <w:sz w:val="19"/>
        </w:rPr>
        <w:t> </w:t>
      </w:r>
      <w:r>
        <w:rPr>
          <w:w w:val="110"/>
          <w:sz w:val="19"/>
        </w:rPr>
        <w:t>and</w:t>
      </w:r>
      <w:r>
        <w:rPr>
          <w:spacing w:val="-33"/>
          <w:w w:val="110"/>
          <w:sz w:val="19"/>
        </w:rPr>
        <w:t> </w:t>
      </w:r>
      <w:r>
        <w:rPr>
          <w:w w:val="110"/>
          <w:sz w:val="19"/>
        </w:rPr>
        <w:t>Access.”</w:t>
      </w:r>
      <w:r>
        <w:rPr>
          <w:spacing w:val="-31"/>
          <w:w w:val="110"/>
          <w:sz w:val="19"/>
        </w:rPr>
        <w:t> </w:t>
      </w:r>
      <w:r>
        <w:rPr>
          <w:w w:val="110"/>
          <w:sz w:val="19"/>
        </w:rPr>
        <w:t>In</w:t>
      </w:r>
      <w:r>
        <w:rPr>
          <w:spacing w:val="-31"/>
          <w:w w:val="110"/>
          <w:sz w:val="19"/>
        </w:rPr>
        <w:t> </w:t>
      </w:r>
      <w:r>
        <w:rPr>
          <w:rFonts w:ascii="Arial" w:hAnsi="Arial"/>
          <w:i/>
          <w:w w:val="110"/>
          <w:sz w:val="19"/>
        </w:rPr>
        <w:t>Advances</w:t>
      </w:r>
      <w:r>
        <w:rPr>
          <w:rFonts w:ascii="Arial" w:hAnsi="Arial"/>
          <w:i/>
          <w:spacing w:val="-42"/>
          <w:w w:val="110"/>
          <w:sz w:val="19"/>
        </w:rPr>
        <w:t> </w:t>
      </w:r>
      <w:r>
        <w:rPr>
          <w:rFonts w:ascii="Arial" w:hAnsi="Arial"/>
          <w:i/>
          <w:w w:val="110"/>
          <w:sz w:val="19"/>
        </w:rPr>
        <w:t>in</w:t>
      </w:r>
      <w:r>
        <w:rPr>
          <w:rFonts w:ascii="Arial" w:hAnsi="Arial"/>
          <w:i/>
          <w:spacing w:val="-42"/>
          <w:w w:val="110"/>
          <w:sz w:val="19"/>
        </w:rPr>
        <w:t> </w:t>
      </w:r>
      <w:r>
        <w:rPr>
          <w:rFonts w:ascii="Arial" w:hAnsi="Arial"/>
          <w:i/>
          <w:w w:val="110"/>
          <w:sz w:val="19"/>
        </w:rPr>
        <w:t>Digital</w:t>
      </w:r>
      <w:r>
        <w:rPr>
          <w:rFonts w:ascii="Arial" w:hAnsi="Arial"/>
          <w:i/>
          <w:spacing w:val="-42"/>
          <w:w w:val="110"/>
          <w:sz w:val="19"/>
        </w:rPr>
        <w:t> </w:t>
      </w:r>
      <w:r>
        <w:rPr>
          <w:rFonts w:ascii="Arial" w:hAnsi="Arial"/>
          <w:i/>
          <w:w w:val="110"/>
          <w:sz w:val="19"/>
        </w:rPr>
        <w:t>Government.</w:t>
      </w:r>
    </w:p>
    <w:p>
      <w:pPr>
        <w:spacing w:line="259" w:lineRule="auto" w:before="0"/>
        <w:ind w:left="680" w:right="101" w:firstLine="0"/>
        <w:jc w:val="left"/>
        <w:rPr>
          <w:sz w:val="19"/>
        </w:rPr>
      </w:pPr>
      <w:r>
        <w:rPr>
          <w:rFonts w:ascii="Arial"/>
          <w:i/>
          <w:spacing w:val="-3"/>
          <w:w w:val="110"/>
          <w:sz w:val="19"/>
        </w:rPr>
        <w:t>Technology,</w:t>
      </w:r>
      <w:r>
        <w:rPr>
          <w:rFonts w:ascii="Arial"/>
          <w:i/>
          <w:spacing w:val="-45"/>
          <w:w w:val="110"/>
          <w:sz w:val="19"/>
        </w:rPr>
        <w:t> </w:t>
      </w:r>
      <w:r>
        <w:rPr>
          <w:rFonts w:ascii="Arial"/>
          <w:i/>
          <w:w w:val="110"/>
          <w:sz w:val="19"/>
        </w:rPr>
        <w:t>Human</w:t>
      </w:r>
      <w:r>
        <w:rPr>
          <w:rFonts w:ascii="Arial"/>
          <w:i/>
          <w:spacing w:val="-43"/>
          <w:w w:val="110"/>
          <w:sz w:val="19"/>
        </w:rPr>
        <w:t> </w:t>
      </w:r>
      <w:r>
        <w:rPr>
          <w:rFonts w:ascii="Arial"/>
          <w:i/>
          <w:w w:val="110"/>
          <w:sz w:val="19"/>
        </w:rPr>
        <w:t>Factors,</w:t>
      </w:r>
      <w:r>
        <w:rPr>
          <w:rFonts w:ascii="Arial"/>
          <w:i/>
          <w:spacing w:val="-45"/>
          <w:w w:val="110"/>
          <w:sz w:val="19"/>
        </w:rPr>
        <w:t> </w:t>
      </w:r>
      <w:r>
        <w:rPr>
          <w:rFonts w:ascii="Arial"/>
          <w:i/>
          <w:w w:val="110"/>
          <w:sz w:val="19"/>
        </w:rPr>
        <w:t>and</w:t>
      </w:r>
      <w:r>
        <w:rPr>
          <w:rFonts w:ascii="Arial"/>
          <w:i/>
          <w:spacing w:val="-43"/>
          <w:w w:val="110"/>
          <w:sz w:val="19"/>
        </w:rPr>
        <w:t> </w:t>
      </w:r>
      <w:r>
        <w:rPr>
          <w:rFonts w:ascii="Arial"/>
          <w:i/>
          <w:w w:val="110"/>
          <w:sz w:val="19"/>
        </w:rPr>
        <w:t>Policy</w:t>
      </w:r>
      <w:r>
        <w:rPr>
          <w:w w:val="110"/>
          <w:sz w:val="19"/>
        </w:rPr>
        <w:t>,</w:t>
      </w:r>
      <w:r>
        <w:rPr>
          <w:spacing w:val="-34"/>
          <w:w w:val="110"/>
          <w:sz w:val="19"/>
        </w:rPr>
        <w:t> </w:t>
      </w:r>
      <w:r>
        <w:rPr>
          <w:w w:val="110"/>
          <w:sz w:val="19"/>
        </w:rPr>
        <w:t>Norwell,</w:t>
      </w:r>
      <w:r>
        <w:rPr>
          <w:spacing w:val="-34"/>
          <w:w w:val="110"/>
          <w:sz w:val="19"/>
        </w:rPr>
        <w:t> </w:t>
      </w:r>
      <w:r>
        <w:rPr>
          <w:w w:val="110"/>
          <w:sz w:val="19"/>
        </w:rPr>
        <w:t>MA.</w:t>
      </w:r>
      <w:r>
        <w:rPr>
          <w:spacing w:val="-34"/>
          <w:w w:val="110"/>
          <w:sz w:val="19"/>
        </w:rPr>
        <w:t> </w:t>
      </w:r>
      <w:r>
        <w:rPr>
          <w:w w:val="110"/>
          <w:sz w:val="19"/>
        </w:rPr>
        <w:t>MA:</w:t>
      </w:r>
      <w:r>
        <w:rPr>
          <w:spacing w:val="-33"/>
          <w:w w:val="110"/>
          <w:sz w:val="19"/>
        </w:rPr>
        <w:t> </w:t>
      </w:r>
      <w:r>
        <w:rPr>
          <w:w w:val="110"/>
          <w:sz w:val="19"/>
        </w:rPr>
        <w:t>Kluwer:</w:t>
      </w:r>
      <w:r>
        <w:rPr>
          <w:spacing w:val="-34"/>
          <w:w w:val="110"/>
          <w:sz w:val="19"/>
        </w:rPr>
        <w:t> </w:t>
      </w:r>
      <w:r>
        <w:rPr>
          <w:w w:val="110"/>
          <w:sz w:val="19"/>
        </w:rPr>
        <w:t>Academic Publishers.</w:t>
      </w:r>
    </w:p>
    <w:p>
      <w:pPr>
        <w:spacing w:line="259" w:lineRule="auto" w:before="0"/>
        <w:ind w:left="680" w:right="110" w:hanging="567"/>
        <w:jc w:val="both"/>
        <w:rPr>
          <w:sz w:val="19"/>
        </w:rPr>
      </w:pPr>
      <w:r>
        <w:rPr>
          <w:w w:val="115"/>
          <w:sz w:val="19"/>
        </w:rPr>
        <w:t>AMITI, CANIETI, y </w:t>
      </w:r>
      <w:r>
        <w:rPr>
          <w:spacing w:val="-3"/>
          <w:w w:val="115"/>
          <w:sz w:val="19"/>
        </w:rPr>
        <w:t>FMD. </w:t>
      </w:r>
      <w:r>
        <w:rPr>
          <w:w w:val="115"/>
          <w:sz w:val="19"/>
        </w:rPr>
        <w:t>(2006). “Visión México 2020: Políticas Públicas en Materia de Tecnologías de Información y Comunicaciones para Impulsar la Competitividad en </w:t>
      </w:r>
      <w:r>
        <w:rPr>
          <w:spacing w:val="-4"/>
          <w:w w:val="115"/>
          <w:sz w:val="19"/>
        </w:rPr>
        <w:t>México”. </w:t>
      </w:r>
      <w:r>
        <w:rPr>
          <w:w w:val="115"/>
          <w:sz w:val="19"/>
        </w:rPr>
        <w:t>Asociación Mexicana de la Industria de Tecnologías</w:t>
      </w:r>
      <w:r>
        <w:rPr>
          <w:spacing w:val="-16"/>
          <w:w w:val="115"/>
          <w:sz w:val="19"/>
        </w:rPr>
        <w:t> </w:t>
      </w:r>
      <w:r>
        <w:rPr>
          <w:w w:val="115"/>
          <w:sz w:val="19"/>
        </w:rPr>
        <w:t>de</w:t>
      </w:r>
      <w:r>
        <w:rPr>
          <w:spacing w:val="-16"/>
          <w:w w:val="115"/>
          <w:sz w:val="19"/>
        </w:rPr>
        <w:t> </w:t>
      </w:r>
      <w:r>
        <w:rPr>
          <w:w w:val="115"/>
          <w:sz w:val="19"/>
        </w:rPr>
        <w:t>la</w:t>
      </w:r>
      <w:r>
        <w:rPr>
          <w:spacing w:val="-16"/>
          <w:w w:val="115"/>
          <w:sz w:val="19"/>
        </w:rPr>
        <w:t> </w:t>
      </w:r>
      <w:r>
        <w:rPr>
          <w:w w:val="115"/>
          <w:sz w:val="19"/>
        </w:rPr>
        <w:t>Información,</w:t>
      </w:r>
      <w:r>
        <w:rPr>
          <w:spacing w:val="-20"/>
          <w:w w:val="115"/>
          <w:sz w:val="19"/>
        </w:rPr>
        <w:t> </w:t>
      </w:r>
      <w:r>
        <w:rPr>
          <w:w w:val="115"/>
          <w:sz w:val="19"/>
        </w:rPr>
        <w:t>Cámara</w:t>
      </w:r>
      <w:r>
        <w:rPr>
          <w:spacing w:val="-16"/>
          <w:w w:val="115"/>
          <w:sz w:val="19"/>
        </w:rPr>
        <w:t> </w:t>
      </w:r>
      <w:r>
        <w:rPr>
          <w:w w:val="115"/>
          <w:sz w:val="19"/>
        </w:rPr>
        <w:t>Nacional</w:t>
      </w:r>
      <w:r>
        <w:rPr>
          <w:spacing w:val="-16"/>
          <w:w w:val="115"/>
          <w:sz w:val="19"/>
        </w:rPr>
        <w:t> </w:t>
      </w:r>
      <w:r>
        <w:rPr>
          <w:w w:val="115"/>
          <w:sz w:val="19"/>
        </w:rPr>
        <w:t>de</w:t>
      </w:r>
      <w:r>
        <w:rPr>
          <w:spacing w:val="-16"/>
          <w:w w:val="115"/>
          <w:sz w:val="19"/>
        </w:rPr>
        <w:t> </w:t>
      </w:r>
      <w:r>
        <w:rPr>
          <w:w w:val="115"/>
          <w:sz w:val="19"/>
        </w:rPr>
        <w:t>la</w:t>
      </w:r>
      <w:r>
        <w:rPr>
          <w:spacing w:val="-16"/>
          <w:w w:val="115"/>
          <w:sz w:val="19"/>
        </w:rPr>
        <w:t> </w:t>
      </w:r>
      <w:r>
        <w:rPr>
          <w:w w:val="115"/>
          <w:sz w:val="19"/>
        </w:rPr>
        <w:t>Industria</w:t>
      </w:r>
      <w:r>
        <w:rPr>
          <w:spacing w:val="-16"/>
          <w:w w:val="115"/>
          <w:sz w:val="19"/>
        </w:rPr>
        <w:t> </w:t>
      </w:r>
      <w:r>
        <w:rPr>
          <w:w w:val="115"/>
          <w:sz w:val="19"/>
        </w:rPr>
        <w:t>Electrónica, de</w:t>
      </w:r>
      <w:r>
        <w:rPr>
          <w:spacing w:val="-29"/>
          <w:w w:val="115"/>
          <w:sz w:val="19"/>
        </w:rPr>
        <w:t> </w:t>
      </w:r>
      <w:r>
        <w:rPr>
          <w:w w:val="115"/>
          <w:sz w:val="19"/>
        </w:rPr>
        <w:t>Telecomunicaciones,</w:t>
      </w:r>
      <w:r>
        <w:rPr>
          <w:spacing w:val="-30"/>
          <w:w w:val="115"/>
          <w:sz w:val="19"/>
        </w:rPr>
        <w:t> </w:t>
      </w:r>
      <w:r>
        <w:rPr>
          <w:w w:val="115"/>
          <w:sz w:val="19"/>
        </w:rPr>
        <w:t>e</w:t>
      </w:r>
      <w:r>
        <w:rPr>
          <w:spacing w:val="-27"/>
          <w:w w:val="115"/>
          <w:sz w:val="19"/>
        </w:rPr>
        <w:t> </w:t>
      </w:r>
      <w:r>
        <w:rPr>
          <w:w w:val="115"/>
          <w:sz w:val="19"/>
        </w:rPr>
        <w:t>Informática,</w:t>
      </w:r>
      <w:r>
        <w:rPr>
          <w:spacing w:val="-30"/>
          <w:w w:val="115"/>
          <w:sz w:val="19"/>
        </w:rPr>
        <w:t> </w:t>
      </w:r>
      <w:r>
        <w:rPr>
          <w:w w:val="115"/>
          <w:sz w:val="19"/>
        </w:rPr>
        <w:t>Fundación</w:t>
      </w:r>
      <w:r>
        <w:rPr>
          <w:spacing w:val="-27"/>
          <w:w w:val="115"/>
          <w:sz w:val="19"/>
        </w:rPr>
        <w:t> </w:t>
      </w:r>
      <w:r>
        <w:rPr>
          <w:w w:val="115"/>
          <w:sz w:val="19"/>
        </w:rPr>
        <w:t>México</w:t>
      </w:r>
      <w:r>
        <w:rPr>
          <w:spacing w:val="-27"/>
          <w:w w:val="115"/>
          <w:sz w:val="19"/>
        </w:rPr>
        <w:t> </w:t>
      </w:r>
      <w:r>
        <w:rPr>
          <w:w w:val="115"/>
          <w:sz w:val="19"/>
        </w:rPr>
        <w:t>Digital.</w:t>
      </w:r>
    </w:p>
    <w:p>
      <w:pPr>
        <w:spacing w:line="259" w:lineRule="auto" w:before="0"/>
        <w:ind w:left="680" w:right="115" w:hanging="567"/>
        <w:jc w:val="both"/>
        <w:rPr>
          <w:sz w:val="19"/>
        </w:rPr>
      </w:pPr>
      <w:r>
        <w:rPr>
          <w:w w:val="110"/>
          <w:sz w:val="19"/>
        </w:rPr>
        <w:t>Berners-Lee, T. (2006). “Linked Data - Design Issues”. </w:t>
      </w:r>
      <w:hyperlink r:id="rId871">
        <w:r>
          <w:rPr>
            <w:w w:val="110"/>
            <w:sz w:val="19"/>
          </w:rPr>
          <w:t>http://www.w3.org/</w:t>
        </w:r>
      </w:hyperlink>
      <w:r>
        <w:rPr>
          <w:w w:val="110"/>
          <w:sz w:val="19"/>
        </w:rPr>
        <w:t> DesignIssues/LinkedData.html</w:t>
      </w:r>
    </w:p>
    <w:p>
      <w:pPr>
        <w:spacing w:line="259" w:lineRule="auto" w:before="0"/>
        <w:ind w:left="680" w:right="115" w:hanging="567"/>
        <w:jc w:val="both"/>
        <w:rPr>
          <w:sz w:val="19"/>
        </w:rPr>
      </w:pPr>
      <w:r>
        <w:rPr>
          <w:w w:val="115"/>
          <w:sz w:val="19"/>
        </w:rPr>
        <w:t>Cámara de Diputados (2010). Propuesta de Bases para la Conformación de la Agenda</w:t>
      </w:r>
      <w:r>
        <w:rPr>
          <w:spacing w:val="-4"/>
          <w:w w:val="115"/>
          <w:sz w:val="19"/>
        </w:rPr>
        <w:t> </w:t>
      </w:r>
      <w:r>
        <w:rPr>
          <w:w w:val="115"/>
          <w:sz w:val="19"/>
        </w:rPr>
        <w:t>Digital</w:t>
      </w:r>
      <w:r>
        <w:rPr>
          <w:spacing w:val="-4"/>
          <w:w w:val="115"/>
          <w:sz w:val="19"/>
        </w:rPr>
        <w:t> </w:t>
      </w:r>
      <w:r>
        <w:rPr>
          <w:w w:val="115"/>
          <w:sz w:val="19"/>
        </w:rPr>
        <w:t>de</w:t>
      </w:r>
      <w:r>
        <w:rPr>
          <w:spacing w:val="-4"/>
          <w:w w:val="115"/>
          <w:sz w:val="19"/>
        </w:rPr>
        <w:t> </w:t>
      </w:r>
      <w:r>
        <w:rPr>
          <w:w w:val="115"/>
          <w:sz w:val="19"/>
        </w:rPr>
        <w:t>México.</w:t>
      </w:r>
      <w:r>
        <w:rPr>
          <w:spacing w:val="-10"/>
          <w:w w:val="115"/>
          <w:sz w:val="19"/>
        </w:rPr>
        <w:t> </w:t>
      </w:r>
      <w:r>
        <w:rPr>
          <w:w w:val="115"/>
          <w:sz w:val="19"/>
        </w:rPr>
        <w:t>Comisión</w:t>
      </w:r>
      <w:r>
        <w:rPr>
          <w:spacing w:val="-4"/>
          <w:w w:val="115"/>
          <w:sz w:val="19"/>
        </w:rPr>
        <w:t> </w:t>
      </w:r>
      <w:r>
        <w:rPr>
          <w:w w:val="115"/>
          <w:sz w:val="19"/>
        </w:rPr>
        <w:t>Especial</w:t>
      </w:r>
      <w:r>
        <w:rPr>
          <w:spacing w:val="-4"/>
          <w:w w:val="115"/>
          <w:sz w:val="19"/>
        </w:rPr>
        <w:t> </w:t>
      </w:r>
      <w:r>
        <w:rPr>
          <w:w w:val="115"/>
          <w:sz w:val="19"/>
        </w:rPr>
        <w:t>de</w:t>
      </w:r>
      <w:r>
        <w:rPr>
          <w:spacing w:val="-7"/>
          <w:w w:val="115"/>
          <w:sz w:val="19"/>
        </w:rPr>
        <w:t> </w:t>
      </w:r>
      <w:r>
        <w:rPr>
          <w:w w:val="115"/>
          <w:sz w:val="19"/>
        </w:rPr>
        <w:t>Acceso</w:t>
      </w:r>
      <w:r>
        <w:rPr>
          <w:spacing w:val="-4"/>
          <w:w w:val="115"/>
          <w:sz w:val="19"/>
        </w:rPr>
        <w:t> </w:t>
      </w:r>
      <w:r>
        <w:rPr>
          <w:w w:val="115"/>
          <w:sz w:val="19"/>
        </w:rPr>
        <w:t>Digital.</w:t>
      </w:r>
      <w:r>
        <w:rPr>
          <w:spacing w:val="-10"/>
          <w:w w:val="115"/>
          <w:sz w:val="19"/>
        </w:rPr>
        <w:t> </w:t>
      </w:r>
      <w:r>
        <w:rPr>
          <w:w w:val="115"/>
          <w:sz w:val="19"/>
        </w:rPr>
        <w:t>Cámara</w:t>
      </w:r>
      <w:r>
        <w:rPr>
          <w:spacing w:val="-4"/>
          <w:w w:val="115"/>
          <w:sz w:val="19"/>
        </w:rPr>
        <w:t> </w:t>
      </w:r>
      <w:r>
        <w:rPr>
          <w:w w:val="115"/>
          <w:sz w:val="19"/>
        </w:rPr>
        <w:t>de Diputados</w:t>
      </w:r>
      <w:r>
        <w:rPr>
          <w:spacing w:val="-15"/>
          <w:w w:val="115"/>
          <w:sz w:val="19"/>
        </w:rPr>
        <w:t> </w:t>
      </w:r>
      <w:r>
        <w:rPr>
          <w:w w:val="115"/>
          <w:sz w:val="19"/>
        </w:rPr>
        <w:t>LXI</w:t>
      </w:r>
      <w:r>
        <w:rPr>
          <w:spacing w:val="-15"/>
          <w:w w:val="115"/>
          <w:sz w:val="19"/>
        </w:rPr>
        <w:t> </w:t>
      </w:r>
      <w:r>
        <w:rPr>
          <w:w w:val="115"/>
          <w:sz w:val="19"/>
        </w:rPr>
        <w:t>Legislatura.</w:t>
      </w:r>
      <w:r>
        <w:rPr>
          <w:spacing w:val="-20"/>
          <w:w w:val="115"/>
          <w:sz w:val="19"/>
        </w:rPr>
        <w:t> </w:t>
      </w:r>
      <w:r>
        <w:rPr>
          <w:w w:val="115"/>
          <w:sz w:val="19"/>
        </w:rPr>
        <w:t>Documento</w:t>
      </w:r>
      <w:r>
        <w:rPr>
          <w:spacing w:val="-15"/>
          <w:w w:val="115"/>
          <w:sz w:val="19"/>
        </w:rPr>
        <w:t> </w:t>
      </w:r>
      <w:r>
        <w:rPr>
          <w:w w:val="115"/>
          <w:sz w:val="19"/>
        </w:rPr>
        <w:t>de</w:t>
      </w:r>
      <w:r>
        <w:rPr>
          <w:spacing w:val="-15"/>
          <w:w w:val="115"/>
          <w:sz w:val="19"/>
        </w:rPr>
        <w:t> </w:t>
      </w:r>
      <w:r>
        <w:rPr>
          <w:w w:val="115"/>
          <w:sz w:val="19"/>
        </w:rPr>
        <w:t>trabajo</w:t>
      </w:r>
      <w:r>
        <w:rPr>
          <w:spacing w:val="-15"/>
          <w:w w:val="115"/>
          <w:sz w:val="19"/>
        </w:rPr>
        <w:t> </w:t>
      </w:r>
      <w:r>
        <w:rPr>
          <w:w w:val="115"/>
          <w:sz w:val="19"/>
        </w:rPr>
        <w:t>1.0.</w:t>
      </w:r>
    </w:p>
    <w:p>
      <w:pPr>
        <w:spacing w:line="259" w:lineRule="auto" w:before="0"/>
        <w:ind w:left="680" w:right="110" w:hanging="567"/>
        <w:jc w:val="both"/>
        <w:rPr>
          <w:sz w:val="19"/>
        </w:rPr>
      </w:pPr>
      <w:r>
        <w:rPr>
          <w:w w:val="110"/>
          <w:sz w:val="19"/>
        </w:rPr>
        <w:t>Comisión   Europea.   (2011).   “Open   Data:   An    Engine    for    Innovation, Growth       and       </w:t>
      </w:r>
      <w:r>
        <w:rPr>
          <w:spacing w:val="-3"/>
          <w:w w:val="110"/>
          <w:sz w:val="19"/>
        </w:rPr>
        <w:t>Transparent       </w:t>
      </w:r>
      <w:r>
        <w:rPr>
          <w:w w:val="110"/>
          <w:sz w:val="19"/>
        </w:rPr>
        <w:t>Governance”.       European     </w:t>
      </w:r>
      <w:r>
        <w:rPr>
          <w:spacing w:val="26"/>
          <w:w w:val="110"/>
          <w:sz w:val="19"/>
        </w:rPr>
        <w:t> </w:t>
      </w:r>
      <w:r>
        <w:rPr>
          <w:w w:val="110"/>
          <w:sz w:val="19"/>
        </w:rPr>
        <w:t>Commision</w:t>
      </w:r>
    </w:p>
    <w:p>
      <w:pPr>
        <w:spacing w:after="0" w:line="259"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tabs>
          <w:tab w:pos="2062" w:val="left" w:leader="none"/>
          <w:tab w:pos="3103" w:val="left" w:leader="none"/>
        </w:tabs>
        <w:spacing w:line="254" w:lineRule="auto" w:before="70"/>
        <w:ind w:left="684" w:right="111" w:firstLine="0"/>
        <w:jc w:val="left"/>
        <w:rPr>
          <w:sz w:val="19"/>
        </w:rPr>
      </w:pPr>
      <w:r>
        <w:rPr>
          <w:w w:val="110"/>
          <w:sz w:val="19"/>
        </w:rPr>
        <w:t>Information</w:t>
        <w:tab/>
        <w:t>Society.</w:t>
        <w:tab/>
      </w:r>
      <w:hyperlink r:id="rId872">
        <w:r>
          <w:rPr>
            <w:spacing w:val="-1"/>
            <w:w w:val="110"/>
            <w:sz w:val="19"/>
          </w:rPr>
          <w:t>http://eur-lex.europa.eu/LexUriServ/LexUriServ.</w:t>
        </w:r>
      </w:hyperlink>
      <w:r>
        <w:rPr>
          <w:spacing w:val="-1"/>
          <w:w w:val="110"/>
          <w:sz w:val="19"/>
        </w:rPr>
        <w:t> </w:t>
      </w:r>
      <w:r>
        <w:rPr>
          <w:w w:val="110"/>
          <w:sz w:val="19"/>
        </w:rPr>
        <w:t>do?uri=COM:2011:0882:FIN:EN:PDF</w:t>
      </w:r>
    </w:p>
    <w:p>
      <w:pPr>
        <w:spacing w:line="254" w:lineRule="auto" w:before="0"/>
        <w:ind w:left="684" w:right="111" w:hanging="567"/>
        <w:jc w:val="both"/>
        <w:rPr>
          <w:sz w:val="19"/>
        </w:rPr>
      </w:pPr>
      <w:r>
        <w:rPr>
          <w:w w:val="115"/>
          <w:sz w:val="19"/>
        </w:rPr>
        <w:t>DOF. (2013). Programa para un Gobierno Cercano y Moderno 2013-2018. Diario Oficial de la Federación. Secretaría de Gobernación. </w:t>
      </w:r>
      <w:hyperlink r:id="rId873">
        <w:r>
          <w:rPr>
            <w:w w:val="115"/>
            <w:sz w:val="19"/>
          </w:rPr>
          <w:t>http://dof.gob.mx/</w:t>
        </w:r>
      </w:hyperlink>
      <w:r>
        <w:rPr>
          <w:w w:val="115"/>
          <w:sz w:val="19"/>
        </w:rPr>
        <w:t> nota_detalle.php?codigo=5312420&amp;fecha=30/08/2013</w:t>
      </w:r>
    </w:p>
    <w:p>
      <w:pPr>
        <w:spacing w:line="254" w:lineRule="auto" w:before="4"/>
        <w:ind w:left="684" w:right="111" w:hanging="567"/>
        <w:jc w:val="both"/>
        <w:rPr>
          <w:sz w:val="19"/>
        </w:rPr>
      </w:pPr>
      <w:r>
        <w:rPr>
          <w:sz w:val="19"/>
        </w:rPr>
        <w:t>———.</w:t>
      </w:r>
      <w:r>
        <w:rPr>
          <w:spacing w:val="-3"/>
          <w:sz w:val="19"/>
        </w:rPr>
        <w:t> </w:t>
      </w:r>
      <w:r>
        <w:rPr>
          <w:w w:val="115"/>
          <w:sz w:val="19"/>
        </w:rPr>
        <w:t>(2014).</w:t>
      </w:r>
      <w:r>
        <w:rPr>
          <w:spacing w:val="-33"/>
          <w:w w:val="115"/>
          <w:sz w:val="19"/>
        </w:rPr>
        <w:t> </w:t>
      </w:r>
      <w:r>
        <w:rPr>
          <w:w w:val="115"/>
          <w:sz w:val="19"/>
        </w:rPr>
        <w:t>Acuerdo</w:t>
      </w:r>
      <w:r>
        <w:rPr>
          <w:spacing w:val="-28"/>
          <w:w w:val="115"/>
          <w:sz w:val="19"/>
        </w:rPr>
        <w:t> </w:t>
      </w:r>
      <w:r>
        <w:rPr>
          <w:w w:val="115"/>
          <w:sz w:val="19"/>
        </w:rPr>
        <w:t>que</w:t>
      </w:r>
      <w:r>
        <w:rPr>
          <w:spacing w:val="-28"/>
          <w:w w:val="115"/>
          <w:sz w:val="19"/>
        </w:rPr>
        <w:t> </w:t>
      </w:r>
      <w:r>
        <w:rPr>
          <w:w w:val="115"/>
          <w:sz w:val="19"/>
        </w:rPr>
        <w:t>tiene</w:t>
      </w:r>
      <w:r>
        <w:rPr>
          <w:spacing w:val="-28"/>
          <w:w w:val="115"/>
          <w:sz w:val="19"/>
        </w:rPr>
        <w:t> </w:t>
      </w:r>
      <w:r>
        <w:rPr>
          <w:w w:val="115"/>
          <w:sz w:val="19"/>
        </w:rPr>
        <w:t>por</w:t>
      </w:r>
      <w:r>
        <w:rPr>
          <w:spacing w:val="-28"/>
          <w:w w:val="115"/>
          <w:sz w:val="19"/>
        </w:rPr>
        <w:t> </w:t>
      </w:r>
      <w:r>
        <w:rPr>
          <w:w w:val="115"/>
          <w:sz w:val="19"/>
        </w:rPr>
        <w:t>objeto</w:t>
      </w:r>
      <w:r>
        <w:rPr>
          <w:spacing w:val="-28"/>
          <w:w w:val="115"/>
          <w:sz w:val="19"/>
        </w:rPr>
        <w:t> </w:t>
      </w:r>
      <w:r>
        <w:rPr>
          <w:w w:val="115"/>
          <w:sz w:val="19"/>
        </w:rPr>
        <w:t>emitir</w:t>
      </w:r>
      <w:r>
        <w:rPr>
          <w:spacing w:val="-28"/>
          <w:w w:val="115"/>
          <w:sz w:val="19"/>
        </w:rPr>
        <w:t> </w:t>
      </w:r>
      <w:r>
        <w:rPr>
          <w:w w:val="115"/>
          <w:sz w:val="19"/>
        </w:rPr>
        <w:t>las</w:t>
      </w:r>
      <w:r>
        <w:rPr>
          <w:spacing w:val="-28"/>
          <w:w w:val="115"/>
          <w:sz w:val="19"/>
        </w:rPr>
        <w:t> </w:t>
      </w:r>
      <w:r>
        <w:rPr>
          <w:w w:val="115"/>
          <w:sz w:val="19"/>
        </w:rPr>
        <w:t>políticas</w:t>
      </w:r>
      <w:r>
        <w:rPr>
          <w:spacing w:val="-28"/>
          <w:w w:val="115"/>
          <w:sz w:val="19"/>
        </w:rPr>
        <w:t> </w:t>
      </w:r>
      <w:r>
        <w:rPr>
          <w:w w:val="115"/>
          <w:sz w:val="19"/>
        </w:rPr>
        <w:t>y</w:t>
      </w:r>
      <w:r>
        <w:rPr>
          <w:spacing w:val="-28"/>
          <w:w w:val="115"/>
          <w:sz w:val="19"/>
        </w:rPr>
        <w:t> </w:t>
      </w:r>
      <w:r>
        <w:rPr>
          <w:w w:val="115"/>
          <w:sz w:val="19"/>
        </w:rPr>
        <w:t>disposiciones</w:t>
      </w:r>
      <w:r>
        <w:rPr>
          <w:spacing w:val="-28"/>
          <w:w w:val="115"/>
          <w:sz w:val="19"/>
        </w:rPr>
        <w:t> </w:t>
      </w:r>
      <w:r>
        <w:rPr>
          <w:w w:val="115"/>
          <w:sz w:val="19"/>
        </w:rPr>
        <w:t>para la</w:t>
      </w:r>
      <w:r>
        <w:rPr>
          <w:spacing w:val="-15"/>
          <w:w w:val="115"/>
          <w:sz w:val="19"/>
        </w:rPr>
        <w:t> </w:t>
      </w:r>
      <w:r>
        <w:rPr>
          <w:w w:val="115"/>
          <w:sz w:val="19"/>
        </w:rPr>
        <w:t>Estrategia</w:t>
      </w:r>
      <w:r>
        <w:rPr>
          <w:spacing w:val="-15"/>
          <w:w w:val="115"/>
          <w:sz w:val="19"/>
        </w:rPr>
        <w:t> </w:t>
      </w:r>
      <w:r>
        <w:rPr>
          <w:w w:val="115"/>
          <w:sz w:val="19"/>
        </w:rPr>
        <w:t>Digital</w:t>
      </w:r>
      <w:r>
        <w:rPr>
          <w:spacing w:val="-15"/>
          <w:w w:val="115"/>
          <w:sz w:val="19"/>
        </w:rPr>
        <w:t> </w:t>
      </w:r>
      <w:r>
        <w:rPr>
          <w:w w:val="115"/>
          <w:sz w:val="19"/>
        </w:rPr>
        <w:t>Nacional,</w:t>
      </w:r>
      <w:r>
        <w:rPr>
          <w:spacing w:val="-19"/>
          <w:w w:val="115"/>
          <w:sz w:val="19"/>
        </w:rPr>
        <w:t> </w:t>
      </w:r>
      <w:r>
        <w:rPr>
          <w:w w:val="115"/>
          <w:sz w:val="19"/>
        </w:rPr>
        <w:t>en</w:t>
      </w:r>
      <w:r>
        <w:rPr>
          <w:spacing w:val="-15"/>
          <w:w w:val="115"/>
          <w:sz w:val="19"/>
        </w:rPr>
        <w:t> </w:t>
      </w:r>
      <w:r>
        <w:rPr>
          <w:w w:val="115"/>
          <w:sz w:val="19"/>
        </w:rPr>
        <w:t>materia</w:t>
      </w:r>
      <w:r>
        <w:rPr>
          <w:spacing w:val="-15"/>
          <w:w w:val="115"/>
          <w:sz w:val="19"/>
        </w:rPr>
        <w:t> </w:t>
      </w:r>
      <w:r>
        <w:rPr>
          <w:w w:val="115"/>
          <w:sz w:val="19"/>
        </w:rPr>
        <w:t>de</w:t>
      </w:r>
      <w:r>
        <w:rPr>
          <w:spacing w:val="-15"/>
          <w:w w:val="115"/>
          <w:sz w:val="19"/>
        </w:rPr>
        <w:t> </w:t>
      </w:r>
      <w:r>
        <w:rPr>
          <w:w w:val="115"/>
          <w:sz w:val="19"/>
        </w:rPr>
        <w:t>tecnologías</w:t>
      </w:r>
      <w:r>
        <w:rPr>
          <w:spacing w:val="-15"/>
          <w:w w:val="115"/>
          <w:sz w:val="19"/>
        </w:rPr>
        <w:t> </w:t>
      </w:r>
      <w:r>
        <w:rPr>
          <w:w w:val="115"/>
          <w:sz w:val="19"/>
        </w:rPr>
        <w:t>de</w:t>
      </w:r>
      <w:r>
        <w:rPr>
          <w:spacing w:val="-15"/>
          <w:w w:val="115"/>
          <w:sz w:val="19"/>
        </w:rPr>
        <w:t> </w:t>
      </w:r>
      <w:r>
        <w:rPr>
          <w:w w:val="115"/>
          <w:sz w:val="19"/>
        </w:rPr>
        <w:t>la</w:t>
      </w:r>
      <w:r>
        <w:rPr>
          <w:spacing w:val="-15"/>
          <w:w w:val="115"/>
          <w:sz w:val="19"/>
        </w:rPr>
        <w:t> </w:t>
      </w:r>
      <w:r>
        <w:rPr>
          <w:w w:val="115"/>
          <w:sz w:val="19"/>
        </w:rPr>
        <w:t>información</w:t>
      </w:r>
      <w:r>
        <w:rPr>
          <w:spacing w:val="-15"/>
          <w:w w:val="115"/>
          <w:sz w:val="19"/>
        </w:rPr>
        <w:t> </w:t>
      </w:r>
      <w:r>
        <w:rPr>
          <w:w w:val="115"/>
          <w:sz w:val="19"/>
        </w:rPr>
        <w:t>y comunicaciones</w:t>
      </w:r>
      <w:r>
        <w:rPr>
          <w:spacing w:val="-18"/>
          <w:w w:val="115"/>
          <w:sz w:val="19"/>
        </w:rPr>
        <w:t> </w:t>
      </w:r>
      <w:r>
        <w:rPr>
          <w:w w:val="115"/>
          <w:sz w:val="19"/>
        </w:rPr>
        <w:t>y</w:t>
      </w:r>
      <w:r>
        <w:rPr>
          <w:spacing w:val="-18"/>
          <w:w w:val="115"/>
          <w:sz w:val="19"/>
        </w:rPr>
        <w:t> </w:t>
      </w:r>
      <w:r>
        <w:rPr>
          <w:w w:val="115"/>
          <w:sz w:val="19"/>
        </w:rPr>
        <w:t>en</w:t>
      </w:r>
      <w:r>
        <w:rPr>
          <w:spacing w:val="-18"/>
          <w:w w:val="115"/>
          <w:sz w:val="19"/>
        </w:rPr>
        <w:t> </w:t>
      </w:r>
      <w:r>
        <w:rPr>
          <w:w w:val="115"/>
          <w:sz w:val="19"/>
        </w:rPr>
        <w:t>la</w:t>
      </w:r>
      <w:r>
        <w:rPr>
          <w:spacing w:val="-18"/>
          <w:w w:val="115"/>
          <w:sz w:val="19"/>
        </w:rPr>
        <w:t> </w:t>
      </w:r>
      <w:r>
        <w:rPr>
          <w:w w:val="115"/>
          <w:sz w:val="19"/>
        </w:rPr>
        <w:t>de</w:t>
      </w:r>
      <w:r>
        <w:rPr>
          <w:spacing w:val="-18"/>
          <w:w w:val="115"/>
          <w:sz w:val="19"/>
        </w:rPr>
        <w:t> </w:t>
      </w:r>
      <w:r>
        <w:rPr>
          <w:w w:val="115"/>
          <w:sz w:val="19"/>
        </w:rPr>
        <w:t>seguridad</w:t>
      </w:r>
      <w:r>
        <w:rPr>
          <w:spacing w:val="-18"/>
          <w:w w:val="115"/>
          <w:sz w:val="19"/>
        </w:rPr>
        <w:t> </w:t>
      </w:r>
      <w:r>
        <w:rPr>
          <w:w w:val="115"/>
          <w:sz w:val="19"/>
        </w:rPr>
        <w:t>de</w:t>
      </w:r>
      <w:r>
        <w:rPr>
          <w:spacing w:val="-18"/>
          <w:w w:val="115"/>
          <w:sz w:val="19"/>
        </w:rPr>
        <w:t> </w:t>
      </w:r>
      <w:r>
        <w:rPr>
          <w:w w:val="115"/>
          <w:sz w:val="19"/>
        </w:rPr>
        <w:t>la</w:t>
      </w:r>
      <w:r>
        <w:rPr>
          <w:spacing w:val="-18"/>
          <w:w w:val="115"/>
          <w:sz w:val="19"/>
        </w:rPr>
        <w:t> </w:t>
      </w:r>
      <w:r>
        <w:rPr>
          <w:w w:val="115"/>
          <w:sz w:val="19"/>
        </w:rPr>
        <w:t>información,</w:t>
      </w:r>
      <w:r>
        <w:rPr>
          <w:spacing w:val="-22"/>
          <w:w w:val="115"/>
          <w:sz w:val="19"/>
        </w:rPr>
        <w:t> </w:t>
      </w:r>
      <w:r>
        <w:rPr>
          <w:w w:val="115"/>
          <w:sz w:val="19"/>
        </w:rPr>
        <w:t>así</w:t>
      </w:r>
      <w:r>
        <w:rPr>
          <w:spacing w:val="-18"/>
          <w:w w:val="115"/>
          <w:sz w:val="19"/>
        </w:rPr>
        <w:t> </w:t>
      </w:r>
      <w:r>
        <w:rPr>
          <w:w w:val="115"/>
          <w:sz w:val="19"/>
        </w:rPr>
        <w:t>como</w:t>
      </w:r>
      <w:r>
        <w:rPr>
          <w:spacing w:val="-18"/>
          <w:w w:val="115"/>
          <w:sz w:val="19"/>
        </w:rPr>
        <w:t> </w:t>
      </w:r>
      <w:r>
        <w:rPr>
          <w:w w:val="115"/>
          <w:sz w:val="19"/>
        </w:rPr>
        <w:t>establecer el</w:t>
      </w:r>
      <w:r>
        <w:rPr>
          <w:spacing w:val="-6"/>
          <w:w w:val="115"/>
          <w:sz w:val="19"/>
        </w:rPr>
        <w:t> </w:t>
      </w:r>
      <w:r>
        <w:rPr>
          <w:w w:val="115"/>
          <w:sz w:val="19"/>
        </w:rPr>
        <w:t>Manual</w:t>
      </w:r>
      <w:r>
        <w:rPr>
          <w:spacing w:val="-8"/>
          <w:w w:val="115"/>
          <w:sz w:val="19"/>
        </w:rPr>
        <w:t> </w:t>
      </w:r>
      <w:r>
        <w:rPr>
          <w:w w:val="115"/>
          <w:sz w:val="19"/>
        </w:rPr>
        <w:t>Administrativo</w:t>
      </w:r>
      <w:r>
        <w:rPr>
          <w:spacing w:val="-6"/>
          <w:w w:val="115"/>
          <w:sz w:val="19"/>
        </w:rPr>
        <w:t> </w:t>
      </w:r>
      <w:r>
        <w:rPr>
          <w:w w:val="115"/>
          <w:sz w:val="19"/>
        </w:rPr>
        <w:t>de</w:t>
      </w:r>
      <w:r>
        <w:rPr>
          <w:spacing w:val="-8"/>
          <w:w w:val="115"/>
          <w:sz w:val="19"/>
        </w:rPr>
        <w:t> </w:t>
      </w:r>
      <w:r>
        <w:rPr>
          <w:w w:val="115"/>
          <w:sz w:val="19"/>
        </w:rPr>
        <w:t>Aplicación</w:t>
      </w:r>
      <w:r>
        <w:rPr>
          <w:spacing w:val="-6"/>
          <w:w w:val="115"/>
          <w:sz w:val="19"/>
        </w:rPr>
        <w:t> </w:t>
      </w:r>
      <w:r>
        <w:rPr>
          <w:w w:val="115"/>
          <w:sz w:val="19"/>
        </w:rPr>
        <w:t>General</w:t>
      </w:r>
      <w:r>
        <w:rPr>
          <w:spacing w:val="-6"/>
          <w:w w:val="115"/>
          <w:sz w:val="19"/>
        </w:rPr>
        <w:t> </w:t>
      </w:r>
      <w:r>
        <w:rPr>
          <w:w w:val="115"/>
          <w:sz w:val="19"/>
        </w:rPr>
        <w:t>en</w:t>
      </w:r>
      <w:r>
        <w:rPr>
          <w:spacing w:val="-6"/>
          <w:w w:val="115"/>
          <w:sz w:val="19"/>
        </w:rPr>
        <w:t> </w:t>
      </w:r>
      <w:r>
        <w:rPr>
          <w:w w:val="115"/>
          <w:sz w:val="19"/>
        </w:rPr>
        <w:t>dichas</w:t>
      </w:r>
      <w:r>
        <w:rPr>
          <w:spacing w:val="-6"/>
          <w:w w:val="115"/>
          <w:sz w:val="19"/>
        </w:rPr>
        <w:t> </w:t>
      </w:r>
      <w:r>
        <w:rPr>
          <w:w w:val="115"/>
          <w:sz w:val="19"/>
        </w:rPr>
        <w:t>materias.</w:t>
      </w:r>
      <w:r>
        <w:rPr>
          <w:spacing w:val="-9"/>
          <w:w w:val="115"/>
          <w:sz w:val="19"/>
        </w:rPr>
        <w:t> </w:t>
      </w:r>
      <w:r>
        <w:rPr>
          <w:w w:val="115"/>
          <w:sz w:val="19"/>
        </w:rPr>
        <w:t>Diario Oficial de la Federación. Secretaría de Gobernación. </w:t>
      </w:r>
      <w:hyperlink r:id="rId874">
        <w:r>
          <w:rPr>
            <w:w w:val="115"/>
            <w:sz w:val="19"/>
          </w:rPr>
          <w:t>http://www.dof.gob.</w:t>
        </w:r>
      </w:hyperlink>
      <w:r>
        <w:rPr>
          <w:w w:val="115"/>
          <w:sz w:val="19"/>
        </w:rPr>
        <w:t> mx/nota_detalle.php?codigo=5343881&amp;fecha=08/05/2014</w:t>
      </w:r>
    </w:p>
    <w:p>
      <w:pPr>
        <w:spacing w:line="254" w:lineRule="auto" w:before="0"/>
        <w:ind w:left="684" w:right="112" w:hanging="567"/>
        <w:jc w:val="both"/>
        <w:rPr>
          <w:sz w:val="19"/>
        </w:rPr>
      </w:pPr>
      <w:r>
        <w:rPr>
          <w:w w:val="115"/>
          <w:sz w:val="19"/>
        </w:rPr>
        <w:t>EDN. (2013). Estrategia Digital Nacional. Noviembre de 2013. </w:t>
      </w:r>
      <w:hyperlink r:id="rId875">
        <w:r>
          <w:rPr>
            <w:w w:val="115"/>
            <w:sz w:val="19"/>
          </w:rPr>
          <w:t>http://cdn.</w:t>
        </w:r>
      </w:hyperlink>
      <w:r>
        <w:rPr>
          <w:w w:val="115"/>
          <w:sz w:val="19"/>
        </w:rPr>
        <w:t> mexicodigital.gob.mx/EstrategiaDigital.pdf</w:t>
      </w:r>
    </w:p>
    <w:p>
      <w:pPr>
        <w:pStyle w:val="ListParagraph"/>
        <w:numPr>
          <w:ilvl w:val="1"/>
          <w:numId w:val="8"/>
        </w:numPr>
        <w:tabs>
          <w:tab w:pos="460" w:val="left" w:leader="none"/>
        </w:tabs>
        <w:spacing w:line="240" w:lineRule="auto" w:before="0" w:after="0"/>
        <w:ind w:left="459" w:right="0" w:hanging="342"/>
        <w:jc w:val="left"/>
        <w:rPr>
          <w:sz w:val="19"/>
        </w:rPr>
      </w:pPr>
      <w:r>
        <w:rPr>
          <w:w w:val="110"/>
          <w:sz w:val="19"/>
        </w:rPr>
        <w:t>éxico. 2003a. “El Sistema Nacional e-México: Sistema de Participación </w:t>
      </w:r>
      <w:r>
        <w:rPr>
          <w:spacing w:val="30"/>
          <w:w w:val="110"/>
          <w:sz w:val="19"/>
        </w:rPr>
        <w:t> </w:t>
      </w:r>
      <w:r>
        <w:rPr>
          <w:w w:val="110"/>
          <w:sz w:val="19"/>
        </w:rPr>
        <w:t>Digital.”</w:t>
      </w:r>
    </w:p>
    <w:p>
      <w:pPr>
        <w:spacing w:line="254" w:lineRule="auto" w:before="18"/>
        <w:ind w:left="684" w:right="103" w:hanging="567"/>
        <w:jc w:val="both"/>
        <w:rPr>
          <w:sz w:val="19"/>
        </w:rPr>
      </w:pPr>
      <w:r>
        <w:rPr>
          <w:sz w:val="19"/>
        </w:rPr>
        <w:t>———. </w:t>
      </w:r>
      <w:r>
        <w:rPr>
          <w:w w:val="105"/>
          <w:sz w:val="19"/>
        </w:rPr>
        <w:t>2003b. “Resumen Ejecutivo Del Sistema Nacional e-México.” </w:t>
      </w:r>
      <w:hyperlink r:id="rId808">
        <w:r>
          <w:rPr>
            <w:w w:val="105"/>
            <w:sz w:val="19"/>
          </w:rPr>
          <w:t>http://www.</w:t>
        </w:r>
      </w:hyperlink>
      <w:r>
        <w:rPr>
          <w:w w:val="105"/>
          <w:sz w:val="19"/>
        </w:rPr>
        <w:t> emexico.gob.mx/wb2/eMex/eMex_Resumen_ejecutivo_del_Sistema_ Nacional_eMexic.</w:t>
      </w:r>
    </w:p>
    <w:p>
      <w:pPr>
        <w:spacing w:line="254" w:lineRule="auto" w:before="4"/>
        <w:ind w:left="684" w:right="111" w:hanging="567"/>
        <w:jc w:val="both"/>
        <w:rPr>
          <w:sz w:val="19"/>
        </w:rPr>
      </w:pPr>
      <w:r>
        <w:rPr>
          <w:sz w:val="19"/>
        </w:rPr>
        <w:t>———. </w:t>
      </w:r>
      <w:r>
        <w:rPr>
          <w:w w:val="110"/>
          <w:sz w:val="19"/>
        </w:rPr>
        <w:t>2009. “Boletín Informativo de La Dirección de Informática, Universidad de Sonora.” </w:t>
      </w:r>
      <w:hyperlink r:id="rId876">
        <w:r>
          <w:rPr>
            <w:w w:val="110"/>
            <w:sz w:val="19"/>
          </w:rPr>
          <w:t>http://informatech.uson.mx/?p=186.</w:t>
        </w:r>
      </w:hyperlink>
    </w:p>
    <w:p>
      <w:pPr>
        <w:spacing w:line="254" w:lineRule="auto" w:before="0"/>
        <w:ind w:left="684" w:right="112" w:hanging="567"/>
        <w:jc w:val="both"/>
        <w:rPr>
          <w:sz w:val="19"/>
        </w:rPr>
      </w:pPr>
      <w:r>
        <w:rPr>
          <w:w w:val="110"/>
          <w:sz w:val="19"/>
        </w:rPr>
        <w:t>Fountain, J. E. 2001. </w:t>
      </w:r>
      <w:r>
        <w:rPr>
          <w:rFonts w:ascii="Arial"/>
          <w:i/>
          <w:w w:val="110"/>
          <w:sz w:val="19"/>
        </w:rPr>
        <w:t>Building the Virtual State. Information Technology and </w:t>
      </w:r>
      <w:r>
        <w:rPr>
          <w:rFonts w:ascii="Arial"/>
          <w:i/>
          <w:w w:val="110"/>
          <w:sz w:val="19"/>
        </w:rPr>
        <w:t>Institutional Change</w:t>
      </w:r>
      <w:r>
        <w:rPr>
          <w:w w:val="110"/>
          <w:sz w:val="19"/>
        </w:rPr>
        <w:t>. Washington, D.C.: Brookings Institution Press.</w:t>
      </w:r>
    </w:p>
    <w:p>
      <w:pPr>
        <w:spacing w:line="254" w:lineRule="auto" w:before="0"/>
        <w:ind w:left="684" w:right="106" w:hanging="567"/>
        <w:jc w:val="both"/>
        <w:rPr>
          <w:sz w:val="19"/>
        </w:rPr>
      </w:pPr>
      <w:r>
        <w:rPr>
          <w:w w:val="110"/>
          <w:sz w:val="19"/>
        </w:rPr>
        <w:t>Garson, G. </w:t>
      </w:r>
      <w:r>
        <w:rPr>
          <w:spacing w:val="-5"/>
          <w:w w:val="110"/>
          <w:sz w:val="19"/>
        </w:rPr>
        <w:t>D. </w:t>
      </w:r>
      <w:r>
        <w:rPr>
          <w:w w:val="110"/>
          <w:sz w:val="19"/>
        </w:rPr>
        <w:t>2004. “The Promise of Digital Government.” In </w:t>
      </w:r>
      <w:r>
        <w:rPr>
          <w:rFonts w:ascii="Arial" w:hAnsi="Arial"/>
          <w:i/>
          <w:w w:val="110"/>
          <w:sz w:val="19"/>
        </w:rPr>
        <w:t>Digital Government: </w:t>
      </w:r>
      <w:r>
        <w:rPr>
          <w:rFonts w:ascii="Arial" w:hAnsi="Arial"/>
          <w:i/>
          <w:w w:val="110"/>
          <w:sz w:val="19"/>
        </w:rPr>
        <w:t>Principles</w:t>
      </w:r>
      <w:r>
        <w:rPr>
          <w:rFonts w:ascii="Arial" w:hAnsi="Arial"/>
          <w:i/>
          <w:spacing w:val="-15"/>
          <w:w w:val="110"/>
          <w:sz w:val="19"/>
        </w:rPr>
        <w:t> </w:t>
      </w:r>
      <w:r>
        <w:rPr>
          <w:rFonts w:ascii="Arial" w:hAnsi="Arial"/>
          <w:i/>
          <w:w w:val="110"/>
          <w:sz w:val="19"/>
        </w:rPr>
        <w:t>and</w:t>
      </w:r>
      <w:r>
        <w:rPr>
          <w:rFonts w:ascii="Arial" w:hAnsi="Arial"/>
          <w:i/>
          <w:spacing w:val="-15"/>
          <w:w w:val="110"/>
          <w:sz w:val="19"/>
        </w:rPr>
        <w:t> </w:t>
      </w:r>
      <w:r>
        <w:rPr>
          <w:rFonts w:ascii="Arial" w:hAnsi="Arial"/>
          <w:i/>
          <w:w w:val="110"/>
          <w:sz w:val="19"/>
        </w:rPr>
        <w:t>Best</w:t>
      </w:r>
      <w:r>
        <w:rPr>
          <w:rFonts w:ascii="Arial" w:hAnsi="Arial"/>
          <w:i/>
          <w:spacing w:val="-15"/>
          <w:w w:val="110"/>
          <w:sz w:val="19"/>
        </w:rPr>
        <w:t> </w:t>
      </w:r>
      <w:r>
        <w:rPr>
          <w:rFonts w:ascii="Arial" w:hAnsi="Arial"/>
          <w:i/>
          <w:w w:val="110"/>
          <w:sz w:val="19"/>
        </w:rPr>
        <w:t>Practices</w:t>
      </w:r>
      <w:r>
        <w:rPr>
          <w:w w:val="110"/>
          <w:sz w:val="19"/>
        </w:rPr>
        <w:t>,</w:t>
      </w:r>
      <w:r>
        <w:rPr>
          <w:spacing w:val="-8"/>
          <w:w w:val="110"/>
          <w:sz w:val="19"/>
        </w:rPr>
        <w:t> </w:t>
      </w:r>
      <w:r>
        <w:rPr>
          <w:w w:val="110"/>
          <w:sz w:val="19"/>
        </w:rPr>
        <w:t>edited</w:t>
      </w:r>
      <w:r>
        <w:rPr>
          <w:spacing w:val="-5"/>
          <w:w w:val="110"/>
          <w:sz w:val="19"/>
        </w:rPr>
        <w:t> </w:t>
      </w:r>
      <w:r>
        <w:rPr>
          <w:w w:val="110"/>
          <w:sz w:val="19"/>
        </w:rPr>
        <w:t>by</w:t>
      </w:r>
      <w:r>
        <w:rPr>
          <w:spacing w:val="-7"/>
          <w:w w:val="110"/>
          <w:sz w:val="19"/>
        </w:rPr>
        <w:t> </w:t>
      </w:r>
      <w:r>
        <w:rPr>
          <w:w w:val="110"/>
          <w:sz w:val="19"/>
        </w:rPr>
        <w:t>A</w:t>
      </w:r>
      <w:r>
        <w:rPr>
          <w:spacing w:val="-7"/>
          <w:w w:val="110"/>
          <w:sz w:val="19"/>
        </w:rPr>
        <w:t> </w:t>
      </w:r>
      <w:r>
        <w:rPr>
          <w:w w:val="110"/>
          <w:sz w:val="19"/>
        </w:rPr>
        <w:t>Pavlichev</w:t>
      </w:r>
      <w:r>
        <w:rPr>
          <w:spacing w:val="-5"/>
          <w:w w:val="110"/>
          <w:sz w:val="19"/>
        </w:rPr>
        <w:t> </w:t>
      </w:r>
      <w:r>
        <w:rPr>
          <w:w w:val="110"/>
          <w:sz w:val="19"/>
        </w:rPr>
        <w:t>and</w:t>
      </w:r>
      <w:r>
        <w:rPr>
          <w:spacing w:val="-5"/>
          <w:w w:val="110"/>
          <w:sz w:val="19"/>
        </w:rPr>
        <w:t> </w:t>
      </w:r>
      <w:r>
        <w:rPr>
          <w:w w:val="110"/>
          <w:sz w:val="19"/>
        </w:rPr>
        <w:t>G.</w:t>
      </w:r>
      <w:r>
        <w:rPr>
          <w:spacing w:val="-8"/>
          <w:w w:val="110"/>
          <w:sz w:val="19"/>
        </w:rPr>
        <w:t> </w:t>
      </w:r>
      <w:r>
        <w:rPr>
          <w:w w:val="110"/>
          <w:sz w:val="19"/>
        </w:rPr>
        <w:t>D</w:t>
      </w:r>
      <w:r>
        <w:rPr>
          <w:spacing w:val="-5"/>
          <w:w w:val="110"/>
          <w:sz w:val="19"/>
        </w:rPr>
        <w:t> </w:t>
      </w:r>
      <w:r>
        <w:rPr>
          <w:w w:val="110"/>
          <w:sz w:val="19"/>
        </w:rPr>
        <w:t>Garson,</w:t>
      </w:r>
      <w:r>
        <w:rPr>
          <w:spacing w:val="-8"/>
          <w:w w:val="110"/>
          <w:sz w:val="19"/>
        </w:rPr>
        <w:t> </w:t>
      </w:r>
      <w:r>
        <w:rPr>
          <w:w w:val="110"/>
          <w:sz w:val="19"/>
        </w:rPr>
        <w:t>2–15. Hershey, </w:t>
      </w:r>
      <w:r>
        <w:rPr>
          <w:spacing w:val="-4"/>
          <w:w w:val="110"/>
          <w:sz w:val="19"/>
        </w:rPr>
        <w:t>PA:  </w:t>
      </w:r>
      <w:r>
        <w:rPr>
          <w:w w:val="110"/>
          <w:sz w:val="19"/>
        </w:rPr>
        <w:t>Idea Group</w:t>
      </w:r>
      <w:r>
        <w:rPr>
          <w:spacing w:val="34"/>
          <w:w w:val="110"/>
          <w:sz w:val="19"/>
        </w:rPr>
        <w:t> </w:t>
      </w:r>
      <w:r>
        <w:rPr>
          <w:w w:val="110"/>
          <w:sz w:val="19"/>
        </w:rPr>
        <w:t>Publishing.</w:t>
      </w:r>
    </w:p>
    <w:p>
      <w:pPr>
        <w:spacing w:line="254" w:lineRule="auto" w:before="0"/>
        <w:ind w:left="684" w:right="111" w:hanging="567"/>
        <w:jc w:val="both"/>
        <w:rPr>
          <w:sz w:val="19"/>
        </w:rPr>
      </w:pPr>
      <w:r>
        <w:rPr>
          <w:w w:val="110"/>
          <w:sz w:val="19"/>
        </w:rPr>
        <w:t>Gil-García, J. Ramón., Arellano-Gault, David., y Luna-Reyes, Luis F. (2010) Gobierno Electrónico en México (2000-2006): Una Visión desde la Nueva Gestión Pública. 11th Annual International Digital Government Research Conference on Public Administration. Memorias publicadas por la Association for Computing Machinery.</w:t>
      </w:r>
    </w:p>
    <w:p>
      <w:pPr>
        <w:spacing w:line="254" w:lineRule="auto" w:before="0"/>
        <w:ind w:left="684" w:right="111" w:hanging="567"/>
        <w:jc w:val="both"/>
        <w:rPr>
          <w:sz w:val="19"/>
        </w:rPr>
      </w:pPr>
      <w:r>
        <w:rPr>
          <w:w w:val="110"/>
          <w:sz w:val="19"/>
        </w:rPr>
        <w:t>Gil-García, J. Ramón., y </w:t>
      </w:r>
      <w:r>
        <w:rPr>
          <w:spacing w:val="-5"/>
          <w:w w:val="110"/>
          <w:sz w:val="19"/>
        </w:rPr>
        <w:t>L.F. </w:t>
      </w:r>
      <w:r>
        <w:rPr>
          <w:w w:val="110"/>
          <w:sz w:val="19"/>
        </w:rPr>
        <w:t>Luna-Reyes. 2009. “Fostering the Information Society through Collaborative E-Government: Digital Community Centers and the E-Learning </w:t>
      </w:r>
      <w:r>
        <w:rPr>
          <w:spacing w:val="-3"/>
          <w:w w:val="110"/>
          <w:sz w:val="19"/>
        </w:rPr>
        <w:t>Program </w:t>
      </w:r>
      <w:r>
        <w:rPr>
          <w:w w:val="110"/>
          <w:sz w:val="19"/>
        </w:rPr>
        <w:t>in </w:t>
      </w:r>
      <w:r>
        <w:rPr>
          <w:spacing w:val="-3"/>
          <w:w w:val="110"/>
          <w:sz w:val="19"/>
        </w:rPr>
        <w:t>Mexico.” </w:t>
      </w:r>
      <w:r>
        <w:rPr>
          <w:w w:val="110"/>
          <w:sz w:val="19"/>
        </w:rPr>
        <w:t>In </w:t>
      </w:r>
      <w:r>
        <w:rPr>
          <w:rFonts w:ascii="Arial" w:hAnsi="Arial"/>
          <w:i/>
          <w:spacing w:val="-5"/>
          <w:w w:val="110"/>
          <w:sz w:val="19"/>
        </w:rPr>
        <w:t>ICTs, </w:t>
      </w:r>
      <w:r>
        <w:rPr>
          <w:rFonts w:ascii="Arial" w:hAnsi="Arial"/>
          <w:i/>
          <w:w w:val="110"/>
          <w:sz w:val="19"/>
        </w:rPr>
        <w:t>Citizens &amp; Governance: After the </w:t>
      </w:r>
      <w:r>
        <w:rPr>
          <w:rFonts w:ascii="Arial" w:hAnsi="Arial"/>
          <w:i/>
          <w:w w:val="110"/>
          <w:sz w:val="19"/>
        </w:rPr>
        <w:t>Hype</w:t>
      </w:r>
      <w:r>
        <w:rPr>
          <w:w w:val="110"/>
          <w:sz w:val="19"/>
        </w:rPr>
        <w:t>,</w:t>
      </w:r>
      <w:r>
        <w:rPr>
          <w:spacing w:val="-13"/>
          <w:w w:val="110"/>
          <w:sz w:val="19"/>
        </w:rPr>
        <w:t> </w:t>
      </w:r>
      <w:r>
        <w:rPr>
          <w:w w:val="110"/>
          <w:sz w:val="19"/>
        </w:rPr>
        <w:t>editado</w:t>
      </w:r>
      <w:r>
        <w:rPr>
          <w:spacing w:val="-7"/>
          <w:w w:val="110"/>
          <w:sz w:val="19"/>
        </w:rPr>
        <w:t> </w:t>
      </w:r>
      <w:r>
        <w:rPr>
          <w:w w:val="110"/>
          <w:sz w:val="19"/>
        </w:rPr>
        <w:t>por</w:t>
      </w:r>
      <w:r>
        <w:rPr>
          <w:spacing w:val="-10"/>
          <w:w w:val="110"/>
          <w:sz w:val="19"/>
        </w:rPr>
        <w:t> </w:t>
      </w:r>
      <w:r>
        <w:rPr>
          <w:w w:val="110"/>
          <w:sz w:val="19"/>
        </w:rPr>
        <w:t>A.</w:t>
      </w:r>
      <w:r>
        <w:rPr>
          <w:spacing w:val="-13"/>
          <w:w w:val="110"/>
          <w:sz w:val="19"/>
        </w:rPr>
        <w:t> </w:t>
      </w:r>
      <w:r>
        <w:rPr>
          <w:w w:val="110"/>
          <w:sz w:val="19"/>
        </w:rPr>
        <w:t>Meijer,</w:t>
      </w:r>
      <w:r>
        <w:rPr>
          <w:spacing w:val="-13"/>
          <w:w w:val="110"/>
          <w:sz w:val="19"/>
        </w:rPr>
        <w:t> </w:t>
      </w:r>
      <w:r>
        <w:rPr>
          <w:w w:val="110"/>
          <w:sz w:val="19"/>
        </w:rPr>
        <w:t>K.</w:t>
      </w:r>
      <w:r>
        <w:rPr>
          <w:spacing w:val="-13"/>
          <w:w w:val="110"/>
          <w:sz w:val="19"/>
        </w:rPr>
        <w:t> </w:t>
      </w:r>
      <w:r>
        <w:rPr>
          <w:w w:val="110"/>
          <w:sz w:val="19"/>
        </w:rPr>
        <w:t>Boersma,</w:t>
      </w:r>
      <w:r>
        <w:rPr>
          <w:spacing w:val="-13"/>
          <w:w w:val="110"/>
          <w:sz w:val="19"/>
        </w:rPr>
        <w:t> </w:t>
      </w:r>
      <w:r>
        <w:rPr>
          <w:w w:val="110"/>
          <w:sz w:val="19"/>
        </w:rPr>
        <w:t>y</w:t>
      </w:r>
      <w:r>
        <w:rPr>
          <w:spacing w:val="-7"/>
          <w:w w:val="110"/>
          <w:sz w:val="19"/>
        </w:rPr>
        <w:t> </w:t>
      </w:r>
      <w:r>
        <w:rPr>
          <w:spacing w:val="-14"/>
          <w:w w:val="110"/>
          <w:sz w:val="19"/>
        </w:rPr>
        <w:t>P.</w:t>
      </w:r>
      <w:r>
        <w:rPr>
          <w:spacing w:val="-15"/>
          <w:w w:val="110"/>
          <w:sz w:val="19"/>
        </w:rPr>
        <w:t> </w:t>
      </w:r>
      <w:r>
        <w:rPr>
          <w:w w:val="110"/>
          <w:sz w:val="19"/>
        </w:rPr>
        <w:t>Wagenaar,</w:t>
      </w:r>
      <w:r>
        <w:rPr>
          <w:spacing w:val="-13"/>
          <w:w w:val="110"/>
          <w:sz w:val="19"/>
        </w:rPr>
        <w:t> </w:t>
      </w:r>
      <w:r>
        <w:rPr>
          <w:w w:val="110"/>
          <w:sz w:val="19"/>
        </w:rPr>
        <w:t>99–118.</w:t>
      </w:r>
      <w:r>
        <w:rPr>
          <w:spacing w:val="-16"/>
          <w:w w:val="110"/>
          <w:sz w:val="19"/>
        </w:rPr>
        <w:t> </w:t>
      </w:r>
      <w:r>
        <w:rPr>
          <w:w w:val="110"/>
          <w:sz w:val="19"/>
        </w:rPr>
        <w:t>Amsterdam: IOS</w:t>
      </w:r>
      <w:r>
        <w:rPr>
          <w:spacing w:val="39"/>
          <w:w w:val="110"/>
          <w:sz w:val="19"/>
        </w:rPr>
        <w:t> </w:t>
      </w:r>
      <w:r>
        <w:rPr>
          <w:spacing w:val="-3"/>
          <w:w w:val="110"/>
          <w:sz w:val="19"/>
        </w:rPr>
        <w:t>Press.</w:t>
      </w:r>
    </w:p>
    <w:p>
      <w:pPr>
        <w:spacing w:line="254" w:lineRule="auto" w:before="0"/>
        <w:ind w:left="684" w:right="106" w:hanging="567"/>
        <w:jc w:val="both"/>
        <w:rPr>
          <w:sz w:val="19"/>
        </w:rPr>
      </w:pPr>
      <w:r>
        <w:rPr>
          <w:w w:val="115"/>
          <w:sz w:val="19"/>
        </w:rPr>
        <w:t>Gil-García, J. Ramón., Judith Mariscal, y Fernando Ramírez. 2008. “Gobierno Electrónico En México.” Centro de Investigación y Docencia Económicas, DAP.</w:t>
      </w:r>
    </w:p>
    <w:p>
      <w:pPr>
        <w:spacing w:line="254" w:lineRule="auto" w:before="0"/>
        <w:ind w:left="684" w:right="111" w:hanging="567"/>
        <w:jc w:val="both"/>
        <w:rPr>
          <w:sz w:val="19"/>
        </w:rPr>
      </w:pPr>
      <w:r>
        <w:rPr>
          <w:w w:val="110"/>
          <w:sz w:val="19"/>
        </w:rPr>
        <w:t>Gil-García, J. Ramón., y T. Pardo. 2005. “E-Government Success Factors: Mapping Practical Tools to Theoretical Foundations.” </w:t>
      </w:r>
      <w:r>
        <w:rPr>
          <w:rFonts w:ascii="Arial" w:hAnsi="Arial"/>
          <w:i/>
          <w:w w:val="110"/>
          <w:sz w:val="19"/>
        </w:rPr>
        <w:t>Government Information </w:t>
      </w:r>
      <w:r>
        <w:rPr>
          <w:rFonts w:ascii="Arial" w:hAnsi="Arial"/>
          <w:i/>
          <w:w w:val="110"/>
          <w:sz w:val="19"/>
        </w:rPr>
        <w:t>Quarterly </w:t>
      </w:r>
      <w:r>
        <w:rPr>
          <w:w w:val="110"/>
          <w:sz w:val="19"/>
        </w:rPr>
        <w:t>22 (2): 187–216.</w:t>
      </w:r>
    </w:p>
    <w:p>
      <w:pPr>
        <w:spacing w:line="247" w:lineRule="auto" w:before="0"/>
        <w:ind w:left="684" w:right="111" w:hanging="567"/>
        <w:jc w:val="both"/>
        <w:rPr>
          <w:sz w:val="19"/>
        </w:rPr>
      </w:pPr>
      <w:r>
        <w:rPr>
          <w:w w:val="110"/>
          <w:sz w:val="19"/>
        </w:rPr>
        <w:t>Presidencia. 2006. “Innovación y Calidad Gubernamental.” </w:t>
      </w:r>
      <w:hyperlink r:id="rId877">
        <w:r>
          <w:rPr>
            <w:w w:val="110"/>
            <w:sz w:val="19"/>
          </w:rPr>
          <w:t>http://innova.fox.</w:t>
        </w:r>
      </w:hyperlink>
      <w:r>
        <w:rPr>
          <w:w w:val="110"/>
          <w:sz w:val="19"/>
        </w:rPr>
        <w:t> presidencia.gob.mx/ciudadanos/preguntas/.  [26  Octubre 2009]</w:t>
      </w:r>
    </w:p>
    <w:p>
      <w:pPr>
        <w:spacing w:after="0" w:line="247" w:lineRule="auto"/>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54" w:lineRule="auto" w:before="70"/>
        <w:ind w:left="680" w:right="115" w:hanging="567"/>
        <w:jc w:val="both"/>
        <w:rPr>
          <w:sz w:val="19"/>
        </w:rPr>
      </w:pPr>
      <w:r>
        <w:rPr>
          <w:w w:val="110"/>
          <w:sz w:val="19"/>
        </w:rPr>
        <w:t>Islas, Octavio. 2009. “Tecnológico de Monterrey: Proyecto Internet-Cátedra de Comunicación Estratégica y Cibercultura.” </w:t>
      </w:r>
      <w:r>
        <w:rPr>
          <w:rFonts w:ascii="Arial" w:hAnsi="Arial"/>
          <w:i/>
          <w:w w:val="110"/>
          <w:sz w:val="19"/>
        </w:rPr>
        <w:t>Excelsior</w:t>
      </w:r>
      <w:r>
        <w:rPr>
          <w:w w:val="110"/>
          <w:sz w:val="19"/>
        </w:rPr>
        <w:t>: 15–16.</w:t>
      </w:r>
    </w:p>
    <w:p>
      <w:pPr>
        <w:spacing w:line="254" w:lineRule="auto" w:before="0"/>
        <w:ind w:left="680" w:right="114" w:hanging="567"/>
        <w:jc w:val="both"/>
        <w:rPr>
          <w:sz w:val="19"/>
        </w:rPr>
      </w:pPr>
      <w:r>
        <w:rPr>
          <w:w w:val="110"/>
          <w:sz w:val="19"/>
        </w:rPr>
        <w:t>Jarque, C. 1999. “El Desarrollo Informático En La Administración Pública.” </w:t>
      </w:r>
      <w:r>
        <w:rPr>
          <w:rFonts w:ascii="Arial" w:hAnsi="Arial"/>
          <w:i/>
          <w:w w:val="110"/>
          <w:sz w:val="19"/>
        </w:rPr>
        <w:t>Revista </w:t>
      </w:r>
      <w:r>
        <w:rPr>
          <w:rFonts w:ascii="Arial" w:hAnsi="Arial"/>
          <w:i/>
          <w:w w:val="105"/>
          <w:sz w:val="19"/>
        </w:rPr>
        <w:t>de Administración Pública</w:t>
      </w:r>
      <w:r>
        <w:rPr>
          <w:w w:val="105"/>
          <w:sz w:val="19"/>
        </w:rPr>
        <w:t>.</w:t>
      </w:r>
    </w:p>
    <w:p>
      <w:pPr>
        <w:spacing w:line="254" w:lineRule="auto" w:before="0"/>
        <w:ind w:left="680" w:right="114" w:hanging="567"/>
        <w:jc w:val="both"/>
        <w:rPr>
          <w:sz w:val="19"/>
        </w:rPr>
      </w:pPr>
      <w:r>
        <w:rPr>
          <w:w w:val="110"/>
          <w:sz w:val="19"/>
        </w:rPr>
        <w:t>Kraemer, Kenneth, y John Leslie King. 2006. “Information Technology and Administrative Reform: Will E-Government Be Different?” </w:t>
      </w:r>
      <w:r>
        <w:rPr>
          <w:rFonts w:ascii="Arial" w:hAnsi="Arial"/>
          <w:i/>
          <w:w w:val="110"/>
          <w:sz w:val="19"/>
        </w:rPr>
        <w:t>International </w:t>
      </w:r>
      <w:r>
        <w:rPr>
          <w:rFonts w:ascii="Arial" w:hAnsi="Arial"/>
          <w:i/>
          <w:w w:val="105"/>
          <w:sz w:val="19"/>
        </w:rPr>
        <w:t>Journal of Electronic Government Research </w:t>
      </w:r>
      <w:r>
        <w:rPr>
          <w:w w:val="105"/>
          <w:sz w:val="19"/>
        </w:rPr>
        <w:t>2 (1): 1–20.</w:t>
      </w:r>
    </w:p>
    <w:p>
      <w:pPr>
        <w:spacing w:line="254" w:lineRule="auto" w:before="0"/>
        <w:ind w:left="680" w:right="115" w:hanging="567"/>
        <w:jc w:val="both"/>
        <w:rPr>
          <w:sz w:val="19"/>
        </w:rPr>
      </w:pPr>
      <w:r>
        <w:rPr>
          <w:w w:val="110"/>
          <w:sz w:val="19"/>
        </w:rPr>
        <w:t>Luna-Reyes, L.F., J. Ramón. Gil-García, y Cinthia Betiny Cruz. 2007a. “Collaborative Digital Government in Mexico: Some Lessons from Federal Web-Based Interorganizational Information Integration Initiatives.” </w:t>
      </w:r>
      <w:r>
        <w:rPr>
          <w:rFonts w:ascii="Arial" w:hAnsi="Arial"/>
          <w:i/>
          <w:w w:val="110"/>
          <w:sz w:val="19"/>
        </w:rPr>
        <w:t>Government </w:t>
      </w:r>
      <w:r>
        <w:rPr>
          <w:rFonts w:ascii="Arial" w:hAnsi="Arial"/>
          <w:i/>
          <w:w w:val="110"/>
          <w:sz w:val="19"/>
        </w:rPr>
        <w:t>Information Quarterly </w:t>
      </w:r>
      <w:r>
        <w:rPr>
          <w:w w:val="110"/>
          <w:sz w:val="19"/>
        </w:rPr>
        <w:t>24 (4): 808–826.</w:t>
      </w:r>
    </w:p>
    <w:p>
      <w:pPr>
        <w:spacing w:before="0"/>
        <w:ind w:left="113" w:right="0" w:firstLine="0"/>
        <w:jc w:val="left"/>
        <w:rPr>
          <w:sz w:val="19"/>
        </w:rPr>
      </w:pPr>
      <w:r>
        <w:rPr>
          <w:sz w:val="19"/>
        </w:rPr>
        <w:t>———.  </w:t>
      </w:r>
      <w:r>
        <w:rPr>
          <w:w w:val="105"/>
          <w:sz w:val="19"/>
        </w:rPr>
        <w:t>2007b. “E-Mexico: Collaborative Structures in Mexican Public  Administration.”</w:t>
      </w:r>
    </w:p>
    <w:p>
      <w:pPr>
        <w:spacing w:before="14"/>
        <w:ind w:left="680" w:right="0" w:firstLine="0"/>
        <w:jc w:val="left"/>
        <w:rPr>
          <w:sz w:val="19"/>
        </w:rPr>
      </w:pPr>
      <w:r>
        <w:rPr>
          <w:rFonts w:ascii="Arial" w:hAnsi="Arial"/>
          <w:i/>
          <w:w w:val="105"/>
          <w:sz w:val="19"/>
        </w:rPr>
        <w:t>International Journal of Cases on Electronic Commerce </w:t>
      </w:r>
      <w:r>
        <w:rPr>
          <w:w w:val="105"/>
          <w:sz w:val="19"/>
        </w:rPr>
        <w:t>3 (2): 54–70.</w:t>
      </w:r>
    </w:p>
    <w:p>
      <w:pPr>
        <w:spacing w:line="254" w:lineRule="auto" w:before="14"/>
        <w:ind w:left="680" w:right="114" w:hanging="567"/>
        <w:jc w:val="both"/>
        <w:rPr>
          <w:sz w:val="19"/>
        </w:rPr>
      </w:pPr>
      <w:r>
        <w:rPr>
          <w:w w:val="115"/>
          <w:sz w:val="19"/>
        </w:rPr>
        <w:t>Luna-Reyes, Luis </w:t>
      </w:r>
      <w:r>
        <w:rPr>
          <w:spacing w:val="-7"/>
          <w:w w:val="115"/>
          <w:sz w:val="19"/>
        </w:rPr>
        <w:t>F., </w:t>
      </w:r>
      <w:r>
        <w:rPr>
          <w:w w:val="115"/>
          <w:sz w:val="19"/>
        </w:rPr>
        <w:t>y J. Ramon Gil-García. 2011. “Using Institutional Theory and Dynamic Simulation to Understand Complex e-Government</w:t>
      </w:r>
      <w:r>
        <w:rPr>
          <w:spacing w:val="-22"/>
          <w:w w:val="115"/>
          <w:sz w:val="19"/>
        </w:rPr>
        <w:t> </w:t>
      </w:r>
      <w:r>
        <w:rPr>
          <w:w w:val="115"/>
          <w:sz w:val="19"/>
        </w:rPr>
        <w:t>Phenomena.” </w:t>
      </w:r>
      <w:r>
        <w:rPr>
          <w:rFonts w:ascii="Arial" w:hAnsi="Arial"/>
          <w:i/>
          <w:w w:val="110"/>
          <w:sz w:val="19"/>
        </w:rPr>
        <w:t>Government Information Quarterly </w:t>
      </w:r>
      <w:r>
        <w:rPr>
          <w:w w:val="110"/>
          <w:sz w:val="19"/>
        </w:rPr>
        <w:t>28 (3) (Julio): 329–345. doi:10.1016/j. </w:t>
      </w:r>
      <w:r>
        <w:rPr>
          <w:w w:val="115"/>
          <w:sz w:val="19"/>
        </w:rPr>
        <w:t>giq.2010.08.007.</w:t>
      </w:r>
    </w:p>
    <w:p>
      <w:pPr>
        <w:spacing w:before="0"/>
        <w:ind w:left="113" w:right="0" w:firstLine="0"/>
        <w:jc w:val="left"/>
        <w:rPr>
          <w:sz w:val="19"/>
        </w:rPr>
      </w:pPr>
      <w:r>
        <w:rPr>
          <w:w w:val="115"/>
          <w:sz w:val="19"/>
        </w:rPr>
        <w:t>Mahler, J, y P. M. Regan. 2003. “Developing Intranets for Agency Management.”</w:t>
      </w:r>
    </w:p>
    <w:p>
      <w:pPr>
        <w:spacing w:before="14"/>
        <w:ind w:left="680" w:right="0" w:firstLine="0"/>
        <w:jc w:val="left"/>
        <w:rPr>
          <w:sz w:val="19"/>
        </w:rPr>
      </w:pPr>
      <w:r>
        <w:rPr>
          <w:rFonts w:ascii="Arial" w:hAnsi="Arial"/>
          <w:i/>
          <w:w w:val="105"/>
          <w:sz w:val="19"/>
        </w:rPr>
        <w:t>Public Performance and Management Review </w:t>
      </w:r>
      <w:r>
        <w:rPr>
          <w:w w:val="105"/>
          <w:sz w:val="19"/>
        </w:rPr>
        <w:t>26 (4): 422–432.</w:t>
      </w:r>
    </w:p>
    <w:p>
      <w:pPr>
        <w:spacing w:line="254" w:lineRule="auto" w:before="14"/>
        <w:ind w:left="680" w:right="115" w:hanging="567"/>
        <w:jc w:val="both"/>
        <w:rPr>
          <w:sz w:val="19"/>
        </w:rPr>
      </w:pPr>
      <w:r>
        <w:rPr>
          <w:w w:val="115"/>
          <w:sz w:val="19"/>
        </w:rPr>
        <w:t>Mesta Delgado, Jesús. 2004. “Responsabilidad y Compromiso Hacia Un Buen Gobierno En México.” In Madrid, España.</w:t>
      </w:r>
    </w:p>
    <w:p>
      <w:pPr>
        <w:spacing w:line="254" w:lineRule="auto" w:before="0"/>
        <w:ind w:left="113" w:right="0" w:firstLine="0"/>
        <w:jc w:val="left"/>
        <w:rPr>
          <w:sz w:val="19"/>
        </w:rPr>
      </w:pPr>
      <w:r>
        <w:rPr>
          <w:w w:val="110"/>
          <w:sz w:val="19"/>
        </w:rPr>
        <w:t>Murray-Rust, P. (2008). “Open Data in Science. Serials Review. (Marzo de 2008). Noveck, B. S. (2009). “Wiki Government. How Technology Can Make    Government</w:t>
      </w:r>
    </w:p>
    <w:p>
      <w:pPr>
        <w:spacing w:line="254" w:lineRule="auto" w:before="0"/>
        <w:ind w:left="680" w:right="110" w:firstLine="0"/>
        <w:jc w:val="left"/>
        <w:rPr>
          <w:sz w:val="19"/>
        </w:rPr>
      </w:pPr>
      <w:r>
        <w:rPr>
          <w:w w:val="110"/>
          <w:sz w:val="19"/>
        </w:rPr>
        <w:t>Better, Democracy Stronger, and Citizens more Powerful. Brookings Institution Press. Washington, D.C.</w:t>
      </w:r>
    </w:p>
    <w:p>
      <w:pPr>
        <w:spacing w:line="254" w:lineRule="auto" w:before="0"/>
        <w:ind w:left="680" w:right="115" w:hanging="567"/>
        <w:jc w:val="both"/>
        <w:rPr>
          <w:sz w:val="19"/>
        </w:rPr>
      </w:pPr>
      <w:r>
        <w:rPr>
          <w:spacing w:val="-3"/>
          <w:w w:val="115"/>
          <w:sz w:val="19"/>
        </w:rPr>
        <w:t>Parks, </w:t>
      </w:r>
      <w:r>
        <w:rPr>
          <w:spacing w:val="-7"/>
          <w:w w:val="115"/>
          <w:sz w:val="19"/>
        </w:rPr>
        <w:t>W. </w:t>
      </w:r>
      <w:r>
        <w:rPr>
          <w:w w:val="115"/>
          <w:sz w:val="19"/>
        </w:rPr>
        <w:t>(1957). “The Open Government Principle: Applying the Right to Know Under</w:t>
      </w:r>
      <w:r>
        <w:rPr>
          <w:spacing w:val="-24"/>
          <w:w w:val="115"/>
          <w:sz w:val="19"/>
        </w:rPr>
        <w:t> </w:t>
      </w:r>
      <w:r>
        <w:rPr>
          <w:w w:val="115"/>
          <w:sz w:val="19"/>
        </w:rPr>
        <w:t>the</w:t>
      </w:r>
      <w:r>
        <w:rPr>
          <w:spacing w:val="-24"/>
          <w:w w:val="115"/>
          <w:sz w:val="19"/>
        </w:rPr>
        <w:t> </w:t>
      </w:r>
      <w:r>
        <w:rPr>
          <w:w w:val="115"/>
          <w:sz w:val="19"/>
        </w:rPr>
        <w:t>Constitution”.</w:t>
      </w:r>
      <w:r>
        <w:rPr>
          <w:spacing w:val="-29"/>
          <w:w w:val="115"/>
          <w:sz w:val="19"/>
        </w:rPr>
        <w:t> </w:t>
      </w:r>
      <w:r>
        <w:rPr>
          <w:w w:val="115"/>
          <w:sz w:val="19"/>
        </w:rPr>
        <w:t>The</w:t>
      </w:r>
      <w:r>
        <w:rPr>
          <w:spacing w:val="-24"/>
          <w:w w:val="115"/>
          <w:sz w:val="19"/>
        </w:rPr>
        <w:t> </w:t>
      </w:r>
      <w:r>
        <w:rPr>
          <w:w w:val="115"/>
          <w:sz w:val="19"/>
        </w:rPr>
        <w:t>George</w:t>
      </w:r>
      <w:r>
        <w:rPr>
          <w:spacing w:val="-25"/>
          <w:w w:val="115"/>
          <w:sz w:val="19"/>
        </w:rPr>
        <w:t> </w:t>
      </w:r>
      <w:r>
        <w:rPr>
          <w:w w:val="115"/>
          <w:sz w:val="19"/>
        </w:rPr>
        <w:t>Washington</w:t>
      </w:r>
      <w:r>
        <w:rPr>
          <w:spacing w:val="-24"/>
          <w:w w:val="115"/>
          <w:sz w:val="19"/>
        </w:rPr>
        <w:t> </w:t>
      </w:r>
      <w:r>
        <w:rPr>
          <w:w w:val="115"/>
          <w:sz w:val="19"/>
        </w:rPr>
        <w:t>Law</w:t>
      </w:r>
      <w:r>
        <w:rPr>
          <w:spacing w:val="-24"/>
          <w:w w:val="115"/>
          <w:sz w:val="19"/>
        </w:rPr>
        <w:t> </w:t>
      </w:r>
      <w:r>
        <w:rPr>
          <w:w w:val="115"/>
          <w:sz w:val="19"/>
        </w:rPr>
        <w:t>Review.</w:t>
      </w:r>
      <w:r>
        <w:rPr>
          <w:spacing w:val="-29"/>
          <w:w w:val="115"/>
          <w:sz w:val="19"/>
        </w:rPr>
        <w:t> </w:t>
      </w:r>
      <w:r>
        <w:rPr>
          <w:spacing w:val="-3"/>
          <w:w w:val="115"/>
          <w:sz w:val="19"/>
        </w:rPr>
        <w:t>Vol</w:t>
      </w:r>
      <w:r>
        <w:rPr>
          <w:spacing w:val="-24"/>
          <w:w w:val="115"/>
          <w:sz w:val="19"/>
        </w:rPr>
        <w:t> </w:t>
      </w:r>
      <w:r>
        <w:rPr>
          <w:w w:val="115"/>
          <w:sz w:val="19"/>
        </w:rPr>
        <w:t>26.</w:t>
      </w:r>
      <w:r>
        <w:rPr>
          <w:spacing w:val="-27"/>
          <w:w w:val="115"/>
          <w:sz w:val="19"/>
        </w:rPr>
        <w:t> </w:t>
      </w:r>
      <w:r>
        <w:rPr>
          <w:w w:val="115"/>
          <w:sz w:val="19"/>
        </w:rPr>
        <w:t>No.</w:t>
      </w:r>
      <w:r>
        <w:rPr>
          <w:spacing w:val="-27"/>
          <w:w w:val="115"/>
          <w:sz w:val="19"/>
        </w:rPr>
        <w:t> </w:t>
      </w:r>
      <w:r>
        <w:rPr>
          <w:w w:val="115"/>
          <w:sz w:val="19"/>
        </w:rPr>
        <w:t>1.</w:t>
      </w:r>
    </w:p>
    <w:p>
      <w:pPr>
        <w:tabs>
          <w:tab w:pos="779" w:val="left" w:leader="none"/>
          <w:tab w:pos="1364" w:val="left" w:leader="none"/>
          <w:tab w:pos="2707" w:val="left" w:leader="none"/>
        </w:tabs>
        <w:spacing w:line="254" w:lineRule="auto" w:before="0"/>
        <w:ind w:left="113" w:right="108" w:firstLine="0"/>
        <w:jc w:val="right"/>
        <w:rPr>
          <w:sz w:val="19"/>
        </w:rPr>
      </w:pPr>
      <w:r>
        <w:rPr>
          <w:spacing w:val="-3"/>
          <w:w w:val="115"/>
          <w:sz w:val="19"/>
        </w:rPr>
        <w:t>PND.</w:t>
      </w:r>
      <w:r>
        <w:rPr>
          <w:spacing w:val="-40"/>
          <w:w w:val="115"/>
          <w:sz w:val="19"/>
        </w:rPr>
        <w:t> </w:t>
      </w:r>
      <w:r>
        <w:rPr>
          <w:spacing w:val="2"/>
          <w:w w:val="115"/>
          <w:sz w:val="19"/>
        </w:rPr>
        <w:t>2007.“Plan</w:t>
      </w:r>
      <w:r>
        <w:rPr>
          <w:spacing w:val="-37"/>
          <w:w w:val="115"/>
          <w:sz w:val="19"/>
        </w:rPr>
        <w:t> </w:t>
      </w:r>
      <w:r>
        <w:rPr>
          <w:w w:val="115"/>
          <w:sz w:val="19"/>
        </w:rPr>
        <w:t>Nacional</w:t>
      </w:r>
      <w:r>
        <w:rPr>
          <w:spacing w:val="-37"/>
          <w:w w:val="115"/>
          <w:sz w:val="19"/>
        </w:rPr>
        <w:t> </w:t>
      </w:r>
      <w:r>
        <w:rPr>
          <w:w w:val="115"/>
          <w:sz w:val="19"/>
        </w:rPr>
        <w:t>de</w:t>
      </w:r>
      <w:r>
        <w:rPr>
          <w:spacing w:val="-37"/>
          <w:w w:val="115"/>
          <w:sz w:val="19"/>
        </w:rPr>
        <w:t> </w:t>
      </w:r>
      <w:r>
        <w:rPr>
          <w:w w:val="115"/>
          <w:sz w:val="19"/>
        </w:rPr>
        <w:t>Desarrollo</w:t>
      </w:r>
      <w:r>
        <w:rPr>
          <w:spacing w:val="-37"/>
          <w:w w:val="115"/>
          <w:sz w:val="19"/>
        </w:rPr>
        <w:t> </w:t>
      </w:r>
      <w:r>
        <w:rPr>
          <w:w w:val="115"/>
          <w:sz w:val="19"/>
        </w:rPr>
        <w:t>2007-2012.”</w:t>
      </w:r>
      <w:r>
        <w:rPr>
          <w:spacing w:val="-37"/>
          <w:w w:val="115"/>
          <w:sz w:val="19"/>
        </w:rPr>
        <w:t> </w:t>
      </w:r>
      <w:r>
        <w:rPr>
          <w:w w:val="115"/>
          <w:sz w:val="19"/>
        </w:rPr>
        <w:t>Diario</w:t>
      </w:r>
      <w:r>
        <w:rPr>
          <w:spacing w:val="-37"/>
          <w:w w:val="115"/>
          <w:sz w:val="19"/>
        </w:rPr>
        <w:t> </w:t>
      </w:r>
      <w:r>
        <w:rPr>
          <w:w w:val="115"/>
          <w:sz w:val="19"/>
        </w:rPr>
        <w:t>Oficial</w:t>
      </w:r>
      <w:r>
        <w:rPr>
          <w:spacing w:val="-37"/>
          <w:w w:val="115"/>
          <w:sz w:val="19"/>
        </w:rPr>
        <w:t> </w:t>
      </w:r>
      <w:r>
        <w:rPr>
          <w:spacing w:val="6"/>
          <w:w w:val="115"/>
          <w:sz w:val="19"/>
        </w:rPr>
        <w:t>dela</w:t>
      </w:r>
      <w:r>
        <w:rPr>
          <w:spacing w:val="-37"/>
          <w:w w:val="115"/>
          <w:sz w:val="19"/>
        </w:rPr>
        <w:t> </w:t>
      </w:r>
      <w:r>
        <w:rPr>
          <w:w w:val="115"/>
          <w:sz w:val="19"/>
        </w:rPr>
        <w:t>Federación.</w:t>
      </w:r>
      <w:r>
        <w:rPr>
          <w:w w:val="112"/>
          <w:sz w:val="19"/>
        </w:rPr>
        <w:t> </w:t>
      </w:r>
      <w:r>
        <w:rPr>
          <w:w w:val="115"/>
          <w:sz w:val="19"/>
        </w:rPr>
        <w:t>Primer Informe de Ejecución. 2007. “Primer Informe de</w:t>
      </w:r>
      <w:r>
        <w:rPr>
          <w:spacing w:val="38"/>
          <w:w w:val="115"/>
          <w:sz w:val="19"/>
        </w:rPr>
        <w:t> </w:t>
      </w:r>
      <w:r>
        <w:rPr>
          <w:spacing w:val="-3"/>
          <w:w w:val="115"/>
          <w:sz w:val="19"/>
        </w:rPr>
        <w:t>Ejecución”.</w:t>
      </w:r>
      <w:r>
        <w:rPr>
          <w:spacing w:val="7"/>
          <w:w w:val="115"/>
          <w:sz w:val="19"/>
        </w:rPr>
        <w:t> </w:t>
      </w:r>
      <w:r>
        <w:rPr>
          <w:w w:val="115"/>
          <w:sz w:val="19"/>
        </w:rPr>
        <w:t>Presidencia</w:t>
      </w:r>
      <w:r>
        <w:rPr>
          <w:w w:val="114"/>
          <w:sz w:val="19"/>
        </w:rPr>
        <w:t> </w:t>
      </w:r>
      <w:r>
        <w:rPr>
          <w:w w:val="115"/>
          <w:sz w:val="19"/>
        </w:rPr>
        <w:t>de</w:t>
        <w:tab/>
        <w:t>la</w:t>
        <w:tab/>
        <w:t>República.</w:t>
        <w:tab/>
      </w:r>
      <w:hyperlink r:id="rId880">
        <w:r>
          <w:rPr>
            <w:spacing w:val="-1"/>
            <w:w w:val="110"/>
            <w:sz w:val="19"/>
          </w:rPr>
          <w:t>http://pnd.calderon.presidencia.gob.mx/pdf/</w:t>
        </w:r>
      </w:hyperlink>
    </w:p>
    <w:p>
      <w:pPr>
        <w:spacing w:before="0"/>
        <w:ind w:left="680" w:right="0" w:firstLine="0"/>
        <w:jc w:val="left"/>
        <w:rPr>
          <w:sz w:val="19"/>
        </w:rPr>
      </w:pPr>
      <w:r>
        <w:rPr>
          <w:w w:val="110"/>
          <w:sz w:val="19"/>
        </w:rPr>
        <w:t>PrimerInformeEjecucion/2_11.pdf.</w:t>
      </w:r>
    </w:p>
    <w:p>
      <w:pPr>
        <w:spacing w:line="254" w:lineRule="auto" w:before="14"/>
        <w:ind w:left="680" w:right="116" w:hanging="567"/>
        <w:jc w:val="both"/>
        <w:rPr>
          <w:sz w:val="19"/>
        </w:rPr>
      </w:pPr>
      <w:r>
        <w:rPr>
          <w:spacing w:val="-5"/>
          <w:w w:val="115"/>
          <w:sz w:val="19"/>
        </w:rPr>
        <w:t>SCT.</w:t>
      </w:r>
      <w:r>
        <w:rPr>
          <w:spacing w:val="-38"/>
          <w:w w:val="115"/>
          <w:sz w:val="19"/>
        </w:rPr>
        <w:t> </w:t>
      </w:r>
      <w:r>
        <w:rPr>
          <w:w w:val="115"/>
          <w:sz w:val="19"/>
        </w:rPr>
        <w:t>2001.“Sistema</w:t>
      </w:r>
      <w:r>
        <w:rPr>
          <w:spacing w:val="-35"/>
          <w:w w:val="115"/>
          <w:sz w:val="19"/>
        </w:rPr>
        <w:t> </w:t>
      </w:r>
      <w:r>
        <w:rPr>
          <w:w w:val="115"/>
          <w:sz w:val="19"/>
        </w:rPr>
        <w:t>Nacionale-México:</w:t>
      </w:r>
      <w:r>
        <w:rPr>
          <w:spacing w:val="-37"/>
          <w:w w:val="115"/>
          <w:sz w:val="19"/>
        </w:rPr>
        <w:t> </w:t>
      </w:r>
      <w:r>
        <w:rPr>
          <w:w w:val="115"/>
          <w:sz w:val="19"/>
        </w:rPr>
        <w:t>Justificación,</w:t>
      </w:r>
      <w:r>
        <w:rPr>
          <w:spacing w:val="-38"/>
          <w:w w:val="115"/>
          <w:sz w:val="19"/>
        </w:rPr>
        <w:t> </w:t>
      </w:r>
      <w:r>
        <w:rPr>
          <w:w w:val="115"/>
          <w:sz w:val="19"/>
        </w:rPr>
        <w:t>Secretaría</w:t>
      </w:r>
      <w:r>
        <w:rPr>
          <w:spacing w:val="-35"/>
          <w:w w:val="115"/>
          <w:sz w:val="19"/>
        </w:rPr>
        <w:t> </w:t>
      </w:r>
      <w:r>
        <w:rPr>
          <w:w w:val="115"/>
          <w:sz w:val="19"/>
        </w:rPr>
        <w:t>de</w:t>
      </w:r>
      <w:r>
        <w:rPr>
          <w:spacing w:val="-35"/>
          <w:w w:val="115"/>
          <w:sz w:val="19"/>
        </w:rPr>
        <w:t> </w:t>
      </w:r>
      <w:r>
        <w:rPr>
          <w:w w:val="115"/>
          <w:sz w:val="19"/>
        </w:rPr>
        <w:t>Comunicaciones </w:t>
      </w:r>
      <w:r>
        <w:rPr>
          <w:w w:val="110"/>
          <w:sz w:val="19"/>
        </w:rPr>
        <w:t>y</w:t>
      </w:r>
      <w:r>
        <w:rPr>
          <w:spacing w:val="-7"/>
          <w:w w:val="110"/>
          <w:sz w:val="19"/>
        </w:rPr>
        <w:t> </w:t>
      </w:r>
      <w:r>
        <w:rPr>
          <w:spacing w:val="-3"/>
          <w:w w:val="110"/>
          <w:sz w:val="19"/>
        </w:rPr>
        <w:t>Transportes.”</w:t>
      </w:r>
    </w:p>
    <w:p>
      <w:pPr>
        <w:spacing w:line="254" w:lineRule="auto" w:before="0"/>
        <w:ind w:left="680" w:right="110" w:hanging="567"/>
        <w:jc w:val="both"/>
        <w:rPr>
          <w:sz w:val="19"/>
        </w:rPr>
      </w:pPr>
      <w:r>
        <w:rPr>
          <w:w w:val="115"/>
          <w:sz w:val="19"/>
        </w:rPr>
        <w:t>Segundo Informe de Ejecución. 2008. “Segundo Informe de </w:t>
      </w:r>
      <w:r>
        <w:rPr>
          <w:spacing w:val="-3"/>
          <w:w w:val="115"/>
          <w:sz w:val="19"/>
        </w:rPr>
        <w:t>Ejecución”. </w:t>
      </w:r>
      <w:r>
        <w:rPr>
          <w:w w:val="115"/>
          <w:sz w:val="19"/>
        </w:rPr>
        <w:t>Presidencia de la República.</w:t>
      </w:r>
      <w:r>
        <w:rPr>
          <w:spacing w:val="-31"/>
          <w:w w:val="115"/>
          <w:sz w:val="19"/>
        </w:rPr>
        <w:t> </w:t>
      </w:r>
      <w:hyperlink r:id="rId880">
        <w:r>
          <w:rPr>
            <w:w w:val="115"/>
            <w:sz w:val="19"/>
          </w:rPr>
          <w:t>http://pnd.calderon.presidencia.gob.mx/pdf/</w:t>
        </w:r>
      </w:hyperlink>
      <w:r>
        <w:rPr>
          <w:w w:val="115"/>
          <w:sz w:val="19"/>
        </w:rPr>
        <w:t> SegundoInformeEjecucion/2_11.pdf.</w:t>
      </w:r>
    </w:p>
    <w:p>
      <w:pPr>
        <w:spacing w:line="254" w:lineRule="auto" w:before="0"/>
        <w:ind w:left="680" w:right="120" w:hanging="567"/>
        <w:jc w:val="both"/>
        <w:rPr>
          <w:sz w:val="19"/>
        </w:rPr>
      </w:pPr>
      <w:r>
        <w:rPr>
          <w:w w:val="110"/>
          <w:sz w:val="19"/>
        </w:rPr>
        <w:t>Suber, P. (2002). “Open Access to the Scientific Journal Literature”. Journal of Biology. No. 1, 1. (Junio de  2002).</w:t>
      </w:r>
    </w:p>
    <w:p>
      <w:pPr>
        <w:spacing w:line="256" w:lineRule="auto" w:before="0"/>
        <w:ind w:left="680" w:right="115" w:hanging="567"/>
        <w:jc w:val="both"/>
        <w:rPr>
          <w:sz w:val="19"/>
        </w:rPr>
      </w:pPr>
      <w:r>
        <w:rPr>
          <w:w w:val="110"/>
          <w:sz w:val="19"/>
        </w:rPr>
        <w:t>The White House. (2009). “Memorandum for the Heads of Executive Departments and Agencies: Open Government Directive”. Executive Office of the President. M-10-06. Washington, D.C. </w:t>
      </w:r>
      <w:hyperlink r:id="rId881">
        <w:r>
          <w:rPr>
            <w:w w:val="110"/>
            <w:sz w:val="19"/>
          </w:rPr>
          <w:t>http://www.whitehouse.gov/sites/</w:t>
        </w:r>
      </w:hyperlink>
      <w:r>
        <w:rPr>
          <w:w w:val="110"/>
          <w:sz w:val="19"/>
        </w:rPr>
        <w:t> default/files/omb/assets/memoranda_2010/m10-06.pdf</w:t>
      </w:r>
    </w:p>
    <w:p>
      <w:pPr>
        <w:spacing w:after="0" w:line="256" w:lineRule="auto"/>
        <w:jc w:val="both"/>
        <w:rPr>
          <w:sz w:val="19"/>
        </w:rPr>
        <w:sectPr>
          <w:footerReference w:type="even" r:id="rId878"/>
          <w:footerReference w:type="default" r:id="rId879"/>
          <w:pgSz w:w="9640" w:h="13040"/>
          <w:pgMar w:footer="650" w:header="823" w:top="1020" w:bottom="840" w:left="1020" w:right="1300"/>
        </w:sectPr>
      </w:pPr>
    </w:p>
    <w:p>
      <w:pPr>
        <w:pStyle w:val="BodyText"/>
        <w:rPr>
          <w:sz w:val="20"/>
        </w:rPr>
      </w:pPr>
    </w:p>
    <w:p>
      <w:pPr>
        <w:pStyle w:val="BodyText"/>
        <w:spacing w:before="5"/>
        <w:rPr>
          <w:sz w:val="17"/>
        </w:rPr>
      </w:pPr>
    </w:p>
    <w:p>
      <w:pPr>
        <w:spacing w:line="259" w:lineRule="auto" w:before="70"/>
        <w:ind w:left="684" w:right="112" w:hanging="567"/>
        <w:jc w:val="both"/>
        <w:rPr>
          <w:sz w:val="19"/>
        </w:rPr>
      </w:pPr>
      <w:r>
        <w:rPr>
          <w:w w:val="115"/>
          <w:sz w:val="19"/>
        </w:rPr>
        <w:t>Tlalpan Digital. 2005. “Unidad de Gobierno Electrónico y Política de Tecnologías </w:t>
      </w:r>
      <w:r>
        <w:rPr>
          <w:w w:val="110"/>
          <w:sz w:val="19"/>
        </w:rPr>
        <w:t>de Información (UGEPTI).” </w:t>
      </w:r>
      <w:hyperlink r:id="rId882">
        <w:r>
          <w:rPr>
            <w:w w:val="110"/>
            <w:sz w:val="19"/>
          </w:rPr>
          <w:t>www.tlalpandigital.org.mx.</w:t>
        </w:r>
      </w:hyperlink>
    </w:p>
    <w:p>
      <w:pPr>
        <w:spacing w:line="259" w:lineRule="auto" w:before="0"/>
        <w:ind w:left="684" w:right="111" w:hanging="567"/>
        <w:jc w:val="both"/>
        <w:rPr>
          <w:sz w:val="19"/>
        </w:rPr>
      </w:pPr>
      <w:r>
        <w:rPr>
          <w:w w:val="110"/>
          <w:sz w:val="19"/>
        </w:rPr>
        <w:t>Welch, E. </w:t>
      </w:r>
      <w:r>
        <w:rPr>
          <w:spacing w:val="-5"/>
          <w:w w:val="110"/>
          <w:sz w:val="19"/>
        </w:rPr>
        <w:t>W., </w:t>
      </w:r>
      <w:r>
        <w:rPr>
          <w:w w:val="110"/>
          <w:sz w:val="19"/>
        </w:rPr>
        <w:t>C. C Hinnant, y M. J. Moon. 2005. “Linking Citizen Satisfaction with E-Government and </w:t>
      </w:r>
      <w:r>
        <w:rPr>
          <w:spacing w:val="-4"/>
          <w:w w:val="110"/>
          <w:sz w:val="19"/>
        </w:rPr>
        <w:t>Trust </w:t>
      </w:r>
      <w:r>
        <w:rPr>
          <w:w w:val="110"/>
          <w:sz w:val="19"/>
        </w:rPr>
        <w:t>in Government.” </w:t>
      </w:r>
      <w:r>
        <w:rPr>
          <w:rFonts w:ascii="Arial" w:hAnsi="Arial"/>
          <w:i/>
          <w:w w:val="110"/>
          <w:sz w:val="19"/>
        </w:rPr>
        <w:t>Journal of Public Administration </w:t>
      </w:r>
      <w:r>
        <w:rPr>
          <w:rFonts w:ascii="Arial" w:hAnsi="Arial"/>
          <w:i/>
          <w:w w:val="105"/>
          <w:sz w:val="19"/>
        </w:rPr>
        <w:t>Research &amp; Theory </w:t>
      </w:r>
      <w:r>
        <w:rPr>
          <w:w w:val="105"/>
          <w:sz w:val="19"/>
        </w:rPr>
        <w:t>15 (3): 371–391.</w:t>
      </w:r>
    </w:p>
    <w:p>
      <w:pPr>
        <w:spacing w:line="259" w:lineRule="auto" w:before="0"/>
        <w:ind w:left="684" w:right="110" w:hanging="567"/>
        <w:jc w:val="both"/>
        <w:rPr>
          <w:sz w:val="19"/>
        </w:rPr>
      </w:pPr>
      <w:r>
        <w:rPr>
          <w:w w:val="110"/>
          <w:sz w:val="19"/>
        </w:rPr>
        <w:t>West, D. M. 2004. “E-Government and the Transformation of Service Delivery and </w:t>
      </w:r>
      <w:r>
        <w:rPr>
          <w:w w:val="105"/>
          <w:sz w:val="19"/>
        </w:rPr>
        <w:t>Citizen Attitudes.” </w:t>
      </w:r>
      <w:r>
        <w:rPr>
          <w:rFonts w:ascii="Arial" w:hAnsi="Arial"/>
          <w:i/>
          <w:w w:val="105"/>
          <w:sz w:val="19"/>
        </w:rPr>
        <w:t>Public Administration Review </w:t>
      </w:r>
      <w:r>
        <w:rPr>
          <w:w w:val="105"/>
          <w:sz w:val="19"/>
        </w:rPr>
        <w:t>64 (1): 15–27.</w:t>
      </w:r>
    </w:p>
    <w:p>
      <w:pPr>
        <w:spacing w:line="259" w:lineRule="auto" w:before="0"/>
        <w:ind w:left="684" w:right="112" w:hanging="567"/>
        <w:jc w:val="both"/>
        <w:rPr>
          <w:sz w:val="19"/>
        </w:rPr>
      </w:pPr>
      <w:r>
        <w:rPr>
          <w:w w:val="110"/>
          <w:sz w:val="19"/>
        </w:rPr>
        <w:t>Yu, H. y Robinson, D. (2012). “The New Ambiguity of Open Government”. UCLA Law Review Discourse. No. 178. </w:t>
      </w:r>
      <w:hyperlink r:id="rId883">
        <w:r>
          <w:rPr>
            <w:w w:val="110"/>
            <w:sz w:val="19"/>
          </w:rPr>
          <w:t>http://www.uclalawreview.org/?p=3663</w:t>
        </w:r>
      </w:hyperlink>
    </w:p>
    <w:p>
      <w:pPr>
        <w:spacing w:after="0" w:line="259" w:lineRule="auto"/>
        <w:jc w:val="both"/>
        <w:rPr>
          <w:sz w:val="19"/>
        </w:rPr>
        <w:sectPr>
          <w:pgSz w:w="9640" w:h="13040"/>
          <w:pgMar w:header="823" w:footer="650" w:top="1020" w:bottom="840" w:left="1300" w:right="1020"/>
        </w:sectPr>
      </w:pPr>
    </w:p>
    <w:p>
      <w:pPr>
        <w:pStyle w:val="BodyText"/>
        <w:spacing w:before="4"/>
        <w:rPr>
          <w:rFonts w:ascii="Times New Roman"/>
          <w:sz w:val="17"/>
        </w:rPr>
      </w:pPr>
    </w:p>
    <w:p>
      <w:pPr>
        <w:spacing w:after="0"/>
        <w:rPr>
          <w:rFonts w:ascii="Times New Roman"/>
          <w:sz w:val="17"/>
        </w:rPr>
        <w:sectPr>
          <w:headerReference w:type="even" r:id="rId884"/>
          <w:footerReference w:type="even" r:id="rId885"/>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9"/>
        </w:rPr>
      </w:pPr>
    </w:p>
    <w:p>
      <w:pPr>
        <w:pStyle w:val="BodyText"/>
        <w:ind w:left="117"/>
        <w:rPr>
          <w:rFonts w:ascii="Times New Roman"/>
          <w:sz w:val="20"/>
        </w:rPr>
      </w:pPr>
      <w:r>
        <w:rPr>
          <w:rFonts w:ascii="Times New Roman"/>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58"/>
                        <w:w w:val="130"/>
                        <w:sz w:val="72"/>
                      </w:rPr>
                      <w:t> </w:t>
                    </w:r>
                    <w:r>
                      <w:rPr>
                        <w:rFonts w:ascii="Palatino Linotype" w:hAnsi="Palatino Linotype"/>
                        <w:b/>
                        <w:color w:val="FFFFFF"/>
                        <w:w w:val="130"/>
                        <w:sz w:val="72"/>
                      </w:rPr>
                      <w:t>6</w:t>
                    </w:r>
                  </w:p>
                </w:txbxContent>
              </v:textbox>
              <w10:wrap type="none"/>
            </v:shape>
          </v:group>
        </w:pict>
      </w:r>
      <w:r>
        <w:rPr>
          <w:rFonts w:ascii="Times New Roman"/>
          <w:sz w:val="20"/>
        </w:rPr>
      </w:r>
    </w:p>
    <w:p>
      <w:pPr>
        <w:pStyle w:val="BodyText"/>
        <w:spacing w:before="5"/>
        <w:rPr>
          <w:rFonts w:ascii="Times New Roman"/>
          <w:sz w:val="11"/>
        </w:rPr>
      </w:pPr>
    </w:p>
    <w:p>
      <w:pPr>
        <w:pStyle w:val="Heading1"/>
        <w:ind w:right="1453"/>
      </w:pPr>
      <w:bookmarkStart w:name="_TOC_250079" w:id="49"/>
      <w:r>
        <w:rPr>
          <w:w w:val="90"/>
        </w:rPr>
        <w:t>Evolución de los portales </w:t>
      </w:r>
      <w:r>
        <w:rPr>
          <w:w w:val="95"/>
        </w:rPr>
        <w:t>estatales de internet en </w:t>
      </w:r>
      <w:bookmarkEnd w:id="49"/>
      <w:r>
        <w:rPr/>
        <w:t>México.</w:t>
      </w:r>
    </w:p>
    <w:p>
      <w:pPr>
        <w:pStyle w:val="BodyText"/>
        <w:rPr>
          <w:sz w:val="20"/>
        </w:rPr>
      </w:pPr>
    </w:p>
    <w:p>
      <w:pPr>
        <w:pStyle w:val="BodyText"/>
        <w:spacing w:before="5"/>
        <w:rPr>
          <w:sz w:val="16"/>
        </w:rPr>
      </w:pPr>
      <w:r>
        <w:rPr/>
        <w:pict>
          <v:group style="position:absolute;margin-left:127.558403pt;margin-top:11.96915pt;width:297.7pt;height:263.2pt;mso-position-horizontal-relative:page;mso-position-vertical-relative:paragraph;z-index:3568;mso-wrap-distance-left:0;mso-wrap-distance-right:0" coordorigin="2551,239" coordsize="5954,5264">
            <v:shape style="position:absolute;left:2551;top:722;width:4482;height:4781" type="#_x0000_t75" stroked="false">
              <v:imagedata r:id="rId640" o:title=""/>
            </v:shape>
            <v:shape style="position:absolute;left:5927;top:256;width:1784;height:760" coordorigin="5927,256" coordsize="1784,760" path="m7646,270l7565,269,7483,269,7402,268,7320,267,7238,266,7157,266,7075,265,6994,264,6912,263,6831,262,6749,262,6668,261,6586,260,6504,259,6423,259,6341,258,6260,257,6178,256,6097,256,6059,356,6024,449,5993,532,5966,602,5946,655,5927,783,5965,858,6018,893,6610,960,6922,991,7091,1006,7227,1015,7365,989,7464,919,7524,846,7544,813,7710,270,7694,270,7678,270,7662,270,7646,270xe" filled="false" stroked="true" strokeweight=".514pt" strokecolor="#9c9a9c">
              <v:path arrowok="t"/>
            </v:shape>
            <v:shape style="position:absolute;left:5984;top:270;width:2516;height:1412" coordorigin="5984,270" coordsize="2516,1412" path="m5984,876l6724,1512,6737,1520,6752,1525,7872,1675,7999,1682,8071,1665,8115,1608,8159,1494,8304,988,7375,988,7232,984,6062,905,6037,902,6020,898,6005,891,5984,876xm7697,270l7524,797,7493,912,7453,970,7375,988,8304,988,8490,340,8496,325,8498,313,8499,299,8499,277,7697,270xe" filled="true" fillcolor="#ffffff" stroked="false">
              <v:path arrowok="t"/>
              <v:fill type="solid"/>
            </v:shape>
            <v:shape style="position:absolute;left:5984;top:270;width:2516;height:1412" coordorigin="5984,270" coordsize="2516,1412" path="m7697,270l7524,797,7493,912,7453,970,7375,988,7232,984,6062,905,6037,902,6020,898,6005,891,5984,876,6705,1496,6774,1528,7872,1675,7999,1682,8071,1665,8115,1608,8159,1494,8490,340,8496,325,8498,313,8499,299,8499,277,8419,277,8338,276,8258,276,8178,275,8098,274,8018,273,7937,273,7857,272,7777,271,7697,270xe" filled="false" stroked="true" strokeweight=".514pt" strokecolor="#9c9a9c">
              <v:path arrowok="t"/>
            </v:shape>
            <v:shape style="position:absolute;left:4784;top:248;width:1483;height:784" coordorigin="4784,248" coordsize="1483,784" path="m4784,248l4806,515,4808,549,4816,570,4834,585,4869,603,5499,974,5577,1018,5627,1031,5671,1013,5730,962,6224,469,6245,452,6253,442,5637,442,5586,430,5502,388,5267,249,4784,248xm5850,253l5730,366,5679,421,5637,442,6253,442,6257,438,6261,417,6263,363,6266,257,5850,253xe" filled="true" fillcolor="#ffffff" stroked="false">
              <v:path arrowok="t"/>
              <v:fill type="solid"/>
            </v:shape>
            <v:shape style="position:absolute;left:4784;top:248;width:1483;height:784" coordorigin="4784,248" coordsize="1483,784" path="m5850,253l5730,366,5679,421,5637,442,5586,430,5502,388,5267,249,5186,249,5106,249,5025,248,4945,248,4864,248,4784,248,4792,346,4799,432,4804,492,4806,515,4808,549,4816,570,4834,585,4869,603,5499,974,5577,1018,5627,1031,5671,1013,5730,962,6224,469,6245,452,6257,438,6261,417,6262,380,6263,363,6264,335,6265,299,6266,257,6183,256,6100,255,6016,255,5933,254,5850,253xe" filled="false" stroked="true" strokeweight=".514pt" strokecolor="#9c9a9c">
              <v:path arrowok="t"/>
            </v:shape>
            <v:shape style="position:absolute;left:5263;top:249;width:586;height:170" coordorigin="5263,249" coordsize="586,170" path="m5263,249l5518,398,5565,413,5612,419,5659,411,5707,386,5848,253,5263,249xe" filled="true" fillcolor="#ffffff" stroked="false">
              <v:path arrowok="t"/>
              <v:fill type="solid"/>
            </v:shape>
            <v:shape style="position:absolute;left:5263;top:249;width:586;height:170" coordorigin="5263,249" coordsize="586,170" path="m5263,249l5518,398,5565,413,5612,419,5659,411,5707,386,5848,253,5765,252,5681,252,5597,251,5514,251,5430,250,5347,250,5263,249xe" filled="false" stroked="true" strokeweight=".514pt" strokecolor="#9c9a9c">
              <v:path arrowok="t"/>
            </v:shape>
            <v:shape style="position:absolute;left:5793;top:5302;width:135;height:201" type="#_x0000_t75" stroked="false">
              <v:imagedata r:id="rId599" o:title=""/>
            </v:shape>
            <v:shape style="position:absolute;left:3526;top:1606;width:918;height:805" coordorigin="3526,1606" coordsize="918,805" path="m4292,2386l3766,2386,4195,2409,4247,2411,4276,2404,4292,2386xm3527,2046l3526,2055,3527,2062,3531,2073,3541,2090,3574,2144,3710,2357,3720,2374,3729,2383,3743,2386,3766,2386,4292,2386,4294,2383,4311,2340,4386,2104,4037,2104,3570,2079,3546,2079,3537,2076,3532,2066,3527,2046xm4291,1606l4282,1651,4150,2032,4138,2074,4122,2096,4092,2103,4037,2104,4386,2104,4434,1951,4441,1937,4443,1927,4439,1915,4430,1896,4402,1837,4291,1606xm3562,2079l3546,2079,3570,2079,3562,2079xe" filled="true" fillcolor="#ffffff" stroked="false">
              <v:path arrowok="t"/>
              <v:fill type="solid"/>
            </v:shape>
            <v:shape style="position:absolute;left:3526;top:1606;width:918;height:805" coordorigin="3526,1606" coordsize="918,805" path="m3527,2046l3526,2055,3527,2062,3531,2073,3574,2144,3632,2234,3686,2320,3710,2357,3720,2374,3729,2383,3743,2386,3766,2386,4195,2409,4276,2404,4311,2340,4434,1951,4441,1937,4443,1927,4439,1915,4430,1896,4402,1837,4355,1738,4311,1646,4291,1606,4282,1651,4150,2032,4138,2074,4122,2096,4092,2103,4037,2104,3562,2079,3546,2079,3537,2076,3532,2066,3527,2046xe" filled="false" stroked="true" strokeweight=".514pt" strokecolor="#9c9a9c">
              <v:path arrowok="t"/>
            </v:shape>
            <v:shape style="position:absolute;left:3527;top:1546;width:765;height:558" coordorigin="3527,1546" coordsize="765,558" path="m3766,1546l3692,1581,3532,2014,3527,2033,3529,2054,3538,2070,3557,2078,4048,2103,4077,2099,4144,2046,4290,1625,4292,1606,4284,1586,4269,1570,4247,1562,3766,1546xe" filled="true" fillcolor="#ffffff" stroked="false">
              <v:path arrowok="t"/>
              <v:fill type="solid"/>
            </v:shape>
            <v:shape style="position:absolute;left:3527;top:1546;width:765;height:558" coordorigin="3527,1546" coordsize="765,558" path="m4144,2046l4126,2072,4103,2089,4077,2099,4048,2103,3557,2078,3538,2070,3529,2054,3527,2033,3532,2014,3679,1604,3739,1549,3766,1546,4247,1562,4269,1570,4284,1586,4292,1606,4290,1625,4144,2046xe" filled="false" stroked="true" strokeweight=".514pt" strokecolor="#9c9a9c">
              <v:path arrowok="t"/>
            </v:shape>
            <v:shape style="position:absolute;left:2598;top:245;width:1475;height:252" coordorigin="2598,245" coordsize="1475,252" path="m2598,245l2607,266,2736,422,2888,486,3015,497,3067,492,4072,246,3991,246,3909,246,3827,246,3745,246,3663,246,3581,245,3499,245,3417,245,3335,245,3253,245,3171,245,3090,245,3008,245,2926,245,2844,245,2762,245,2680,245,2598,245xe" filled="false" stroked="true" strokeweight=".514pt" strokecolor="#9c9a9c">
              <v:path arrowok="t"/>
            </v:shape>
            <v:shape style="position:absolute;left:3352;top:245;width:906;height:460" coordorigin="3352,245" coordsize="906,460" path="m3502,245l3457,357,3414,461,3382,538,3370,568,3352,624,3354,653,3382,665,4027,705,4089,697,4143,656,4173,560,4191,493,4213,413,4235,328,4257,247,3502,245xe" filled="true" fillcolor="#ffffff" stroked="false">
              <v:path arrowok="t"/>
              <v:fill type="solid"/>
            </v:shape>
            <v:shape style="position:absolute;left:3352;top:245;width:906;height:460" coordorigin="3352,245" coordsize="906,460" path="m3502,245l3457,357,3414,461,3382,538,3370,568,3352,624,3354,653,3382,665,3445,669,4027,705,4089,697,4143,656,4173,560,4191,493,4213,413,4235,328,4257,247,4173,247,4089,247,4005,246,3921,246,3837,246,3754,246,3670,246,3586,245,3502,245xe" filled="false" stroked="true" strokeweight=".514pt" strokecolor="#9c9a9c">
              <v:path arrowok="t"/>
            </v:shape>
            <v:shape style="position:absolute;left:3389;top:247;width:1058;height:817" coordorigin="3389,247" coordsize="1058,817" path="m3389,650l3617,975,3639,1002,3662,1016,3682,1021,3689,1022,4215,1064,4273,1050,4309,1019,4328,988,4334,973,4395,704,4032,704,3446,670,3423,667,3405,660,3393,653,3389,650xm4359,247l4258,247,4162,606,4128,665,4084,694,4047,703,4032,704,4395,704,4442,498,4446,482,4440,465,4359,247xe" filled="true" fillcolor="#ffffff" stroked="false">
              <v:path arrowok="t"/>
              <v:fill type="solid"/>
            </v:shape>
            <v:shape style="position:absolute;left:3389;top:247;width:1058;height:817" coordorigin="3389,247" coordsize="1058,817" path="m4359,247l4258,247,4162,606,4128,665,4084,694,4047,703,4032,704,3446,670,3423,667,3405,660,3393,653,3389,650,3617,975,3662,1016,4215,1064,4273,1050,4309,1019,4328,988,4334,973,4442,498,4446,482,4440,465,4359,247xe" filled="false" stroked="true" strokeweight=".514pt" strokecolor="#9c9a9c">
              <v:path arrowok="t"/>
            </v:shape>
            <v:shape style="position:absolute;left:5426;top:2266;width:443;height:277" coordorigin="5426,2266" coordsize="443,277" path="m5862,2542l5828,2492,5808,2463,5798,2445,5789,2426,5783,2415,5776,2410,5762,2408,5738,2410,5694,2415,5631,2421,5559,2424,5484,2421,5470,2422,5465,2411,5456,2392,5444,2361,5432,2333,5426,2320,5452,2318,5473,2314,5500,2307,5544,2295,5608,2278,5665,2266,5710,2266,5736,2283,5759,2322,5795,2380,5832,2439,5859,2480,5869,2504,5869,2524,5865,2537,5862,2542xe" filled="false" stroked="true" strokeweight=".514pt" strokecolor="#9c9a9c">
              <v:path arrowok="t"/>
            </v:shape>
            <v:shape style="position:absolute;left:5742;top:2666;width:802;height:322" coordorigin="5742,2666" coordsize="802,322" path="m5742,2787l5746,2797,5753,2818,5762,2844,5770,2864,5779,2883,5794,2889,5860,2929,5912,2959,5947,2979,5964,2986,5974,2988,5983,2983,5994,2972,6088,2899,5932,2899,5914,2891,5742,2787xm6168,2666l6156,2672,6141,2686,5945,2885,5932,2899,6088,2899,6147,2852,6183,2823,6193,2815,6202,2811,6520,2811,6514,2791,6508,2767,6502,2754,6492,2747,6474,2741,6264,2689,6205,2674,6182,2667,6168,2666xm6520,2811l6202,2811,6214,2812,6235,2816,6544,2897,6541,2886,6533,2859,6523,2825,6520,2811xe" filled="true" fillcolor="#ffffff" stroked="false">
              <v:path arrowok="t"/>
              <v:fill type="solid"/>
            </v:shape>
            <v:shape style="position:absolute;left:5742;top:2666;width:802;height:322" coordorigin="5742,2666" coordsize="802,322" path="m5742,2787l5914,2891,5932,2899,5981,2848,6048,2781,6112,2716,6156,2672,6168,2666,6182,2667,6205,2674,6264,2689,6355,2712,6438,2732,6474,2741,6492,2747,6502,2754,6508,2767,6514,2791,6523,2825,6533,2859,6541,2886,6544,2897,6467,2877,6235,2816,6214,2812,6202,2811,6193,2815,6183,2823,6147,2852,6083,2903,6021,2951,5994,2972,5983,2983,5974,2988,5964,2986,5947,2979,5912,2959,5860,2929,5814,2901,5794,2889,5779,2883,5770,2864,5762,2844,5753,2818,5746,2797,5742,2787xe" filled="false" stroked="true" strokeweight=".514pt" strokecolor="#9c9a9c">
              <v:path arrowok="t"/>
            </v:shape>
            <v:shape style="position:absolute;left:6587;top:2561;width:1038;height:562" coordorigin="6587,2561" coordsize="1038,562" path="m7203,2575l7189,2576,7168,2584,6876,2696,6867,2702,6864,2710,6863,2723,6853,2847,6847,2926,6843,2976,6841,3001,6815,3003,6587,3033,6594,3068,6599,3094,6603,3111,6607,3123,6625,3123,6797,3100,6841,3093,6854,3089,6861,3085,6864,3076,6867,3061,6871,3031,6878,2965,6886,2896,6889,2859,6890,2847,6899,2845,7135,2749,7195,2726,7214,2720,7226,2718,7440,2718,7275,2617,7233,2591,7215,2579,7203,2575xm7440,2718l7226,2718,7240,2722,7259,2731,7401,2799,7442,2817,7459,2823,7469,2824,7476,2820,7485,2809,7567,2729,7462,2729,7455,2727,7443,2720,7440,2718xm7616,2561l7618,2571,7605,2591,7468,2726,7462,2729,7567,2729,7622,2675,7621,2666,7622,2633,7623,2612,7624,2590,7623,2578,7621,2570,7616,2561xe" filled="true" fillcolor="#ffffff" stroked="false">
              <v:path arrowok="t"/>
              <v:fill type="solid"/>
            </v:shape>
            <v:shape style="position:absolute;left:6587;top:2561;width:1038;height:562" coordorigin="6587,2561" coordsize="1038,562" path="m6587,3033l6815,3003,6841,3001,6843,2976,6847,2926,6854,2840,6860,2759,6863,2723,6864,2710,6867,2702,6876,2696,6892,2690,6947,2669,7041,2633,7129,2599,7168,2584,7189,2576,7203,2575,7215,2579,7233,2591,7275,2617,7346,2661,7413,2702,7462,2729,7468,2726,7476,2718,7502,2693,7546,2650,7587,2609,7605,2591,7618,2571,7616,2561,7621,2570,7623,2578,7624,2590,7623,2612,7622,2635,7622,2652,7621,2662,7621,2666,7622,2675,7617,2680,7595,2702,7549,2746,7505,2790,7485,2809,7476,2820,7469,2824,7459,2823,7442,2817,7339,2770,7283,2743,7240,2722,7226,2718,7135,2749,7035,2789,6941,2828,6899,2845,6890,2847,6889,2859,6886,2896,6878,2965,6871,3031,6854,3089,6725,3110,6656,3119,6625,3123,6607,3123,6603,3111,6599,3094,6594,3068,6589,3044,6587,3033xe" filled="false" stroked="true" strokeweight=".514pt" strokecolor="#9c9a9c">
              <v:path arrowok="t"/>
            </v:shape>
            <v:shape style="position:absolute;left:7448;top:1887;width:434;height:521" coordorigin="7448,1887" coordsize="434,521" path="m7872,2054l7789,2064,7715,2068,7646,2072,7603,2073,7596,2076,7590,2083,7583,2096,7558,2140,7515,2215,7474,2284,7456,2315,7449,2332,7448,2342,7451,2351,7460,2362,7472,2377,7484,2392,7492,2403,7495,2407,7591,2250,7598,2235,7606,2227,7617,2223,7638,2219,7690,2210,7773,2196,7848,2182,7882,2177,7879,2058,7881,1990,7881,1949,7880,1920,7877,1887,7872,2054xe" filled="false" stroked="true" strokeweight=".514pt" strokecolor="#9c9a9c">
              <v:path arrowok="t"/>
            </v:shape>
            <v:shape style="position:absolute;left:7528;top:1411;width:185;height:272" type="#_x0000_t75" stroked="false">
              <v:imagedata r:id="rId641" o:title=""/>
            </v:shape>
            <v:shape style="position:absolute;left:7089;top:1063;width:29;height:172" coordorigin="7089,1063" coordsize="29,172" path="m7102,1063l7089,1221,7113,1234,7113,1213,7115,1188,7118,1128,7117,1109,7112,1090,7102,1063xe" filled="true" fillcolor="#ffffff" stroked="false">
              <v:path arrowok="t"/>
              <v:fill type="solid"/>
            </v:shape>
            <v:shape style="position:absolute;left:7089;top:1063;width:29;height:172" coordorigin="7089,1063" coordsize="29,172" path="m7113,1234l7089,1221,7102,1063,7112,1090,7117,1109,7118,1128,7116,1156,7115,1188,7113,1213,7113,1228,7113,1234xe" filled="false" stroked="true" strokeweight=".514pt" strokecolor="#9c9a9c">
              <v:path arrowok="t"/>
            </v:shape>
            <v:shape style="position:absolute;left:6202;top:1537;width:912;height:547" coordorigin="6202,1537" coordsize="912,547" path="m6671,1537l6591,1545,6513,1564,6442,1597,6334,1668,6270,1731,6235,1788,6215,1843,6203,1901,6202,1963,6215,2025,6240,2084,6241,2008,6252,1958,6282,1914,6340,1855,6394,1808,6455,1768,6522,1737,6594,1715,6670,1702,6749,1701,7048,1701,7014,1662,6963,1617,6901,1582,6829,1557,6752,1542,6671,1537xm7048,1701l6749,1701,6842,1717,6927,1748,7000,1792,7057,1845,7096,1904,7114,1837,7111,1790,7081,1739,7048,1701xe" filled="true" fillcolor="#ffffff" stroked="false">
              <v:path arrowok="t"/>
              <v:fill type="solid"/>
            </v:shape>
            <v:shape style="position:absolute;left:6202;top:1537;width:912;height:547" coordorigin="6202,1537" coordsize="912,547" path="m6240,2084l6241,2008,6282,1914,6340,1855,6394,1808,6455,1768,6522,1737,6594,1715,6670,1702,6749,1701,6842,1717,6927,1748,7000,1792,7057,1845,7096,1904,7114,1837,7081,1739,7014,1662,6963,1617,6901,1582,6829,1557,6752,1542,6671,1537,6591,1545,6513,1564,6442,1597,6334,1668,6270,1731,6235,1788,6203,1901,6202,1963,6215,2025,6240,2084xe" filled="false" stroked="true" strokeweight=".514pt" strokecolor="#9c9a9c">
              <v:path arrowok="t"/>
            </v:shape>
            <v:shape style="position:absolute;left:5539;top:1625;width:210;height:202" type="#_x0000_t75" stroked="false">
              <v:imagedata r:id="rId642" o:title=""/>
            </v:shape>
            <v:shape style="position:absolute;left:5384;top:1013;width:2506;height:2028" type="#_x0000_t75" stroked="false">
              <v:imagedata r:id="rId643" o:title=""/>
            </v:shape>
            <v:shape style="position:absolute;left:3490;top:4445;width:362;height:181" type="#_x0000_t75" stroked="false">
              <v:imagedata r:id="rId644" o:title=""/>
            </v:shape>
            <v:shape style="position:absolute;left:3837;top:4545;width:560;height:310" coordorigin="3837,4545" coordsize="560,310" path="m4055,4837l3900,4837,3998,4850,4027,4853,4049,4854,4055,4837xm3837,4784l3842,4790,3853,4802,3866,4816,3878,4827,3889,4837,3900,4837,4055,4837,4056,4835,4073,4805,3994,4805,3980,4804,3837,4784xm4320,4545l4307,4546,4153,4572,4093,4580,4083,4584,4077,4591,4071,4605,4012,4757,3999,4792,3994,4805,4073,4805,4095,4764,4123,4713,4138,4683,4144,4669,4171,4664,4397,4630,4379,4608,4363,4588,4347,4568,4336,4554,4328,4547,4320,4545xe" filled="true" fillcolor="#ffffff" stroked="false">
              <v:path arrowok="t"/>
              <v:fill type="solid"/>
            </v:shape>
            <v:shape style="position:absolute;left:3837;top:4545;width:560;height:310" coordorigin="3837,4545" coordsize="560,310" path="m3837,4784l3980,4804,3994,4805,4037,4694,4060,4632,4093,4580,4110,4578,4153,4572,4219,4561,4280,4551,4307,4546,4320,4545,4328,4547,4336,4554,4347,4568,4363,4588,4379,4608,4392,4624,4397,4630,4340,4638,4171,4664,4144,4669,4095,4764,4056,4835,4049,4854,4027,4853,3998,4850,3955,4845,3917,4839,3900,4837,3889,4837,3878,4827,3866,4816,3853,4802,3842,4790,3837,4784xe" filled="false" stroked="true" strokeweight=".514pt" strokecolor="#9c9a9c">
              <v:path arrowok="t"/>
            </v:shape>
            <v:shape style="position:absolute;left:4466;top:4102;width:580;height:659" coordorigin="4466,4102" coordsize="580,659" path="m4750,4227l4740,4228,4732,4233,4720,4244,4599,4363,4569,4393,4553,4407,4559,4422,4587,4503,4607,4562,4619,4596,4625,4613,4608,4622,4466,4707,4481,4728,4492,4743,4500,4754,4506,4761,4518,4755,4579,4719,4625,4692,4651,4675,4664,4664,4659,4646,4653,4625,4639,4579,4624,4531,4616,4506,4612,4497,4618,4493,4746,4362,4779,4330,4789,4321,4797,4317,4807,4315,4992,4315,4994,4304,5012,4259,4957,4259,4941,4256,4800,4236,4765,4230,4750,4227xm4992,4315l4807,4315,4936,4321,4968,4321,4991,4320,4992,4315xm5009,4102l5013,4108,5011,4125,4969,4228,4962,4246,4957,4259,5012,4259,5044,4180,5046,4176,5043,4170,5038,4158,5028,4133,5019,4109,5009,4102xe" filled="true" fillcolor="#ffffff" stroked="false">
              <v:path arrowok="t"/>
              <v:fill type="solid"/>
            </v:shape>
            <v:shape style="position:absolute;left:4466;top:4102;width:580;height:659" coordorigin="4466,4102" coordsize="580,659" path="m4466,4707l4608,4622,4625,4613,4619,4596,4607,4562,4587,4503,4567,4447,4559,4422,4553,4407,4569,4393,4599,4363,4650,4313,4699,4265,4720,4244,4732,4233,4740,4228,4750,4227,4765,4230,4800,4236,4860,4245,4916,4253,4941,4256,4957,4259,4962,4246,4972,4222,4988,4181,5004,4142,5011,4125,5013,4108,5009,4102,5019,4109,5028,4133,5038,4158,5043,4170,5046,4176,5044,4180,5036,4201,5019,4244,5002,4285,4994,4304,4991,4320,4968,4321,4936,4321,4887,4319,4842,4317,4823,4316,4807,4315,4746,4362,4692,4418,4640,4470,4618,4493,4612,4497,4616,4506,4624,4531,4639,4579,4653,4625,4659,4646,4664,4664,4579,4719,4518,4755,4506,4761,4500,4754,4492,4743,4481,4728,4470,4713,4466,4707xe" filled="false" stroked="true" strokeweight=".514pt" strokecolor="#9c9a9c">
              <v:path arrowok="t"/>
            </v:shape>
            <v:shape style="position:absolute;left:4836;top:3581;width:241;height:453" coordorigin="4836,3581" coordsize="241,453" path="m4991,3581l5036,3693,5027,3701,5012,3709,4984,3724,4873,3779,4859,3785,4858,3804,4854,3840,4847,3901,4839,3959,4836,3984,4837,4006,4852,4014,4865,4020,4876,4027,4888,4034,4907,3903,5077,3771,5041,3694,5023,3648,5012,3621,5003,3602,4991,3581xe" filled="true" fillcolor="#ffffff" stroked="false">
              <v:path arrowok="t"/>
              <v:fill type="solid"/>
            </v:shape>
            <v:shape style="position:absolute;left:4836;top:3581;width:241;height:453" coordorigin="4836,3581" coordsize="241,453" path="m5036,3693l5027,3701,5012,3709,4984,3724,4937,3747,4892,3769,4873,3779,4859,3785,4847,3901,4836,3984,4837,4006,4852,4014,4865,4020,4876,4027,4885,4032,4888,4034,4907,3903,4961,3848,5010,3815,5056,3785,5077,3771,5041,3694,5023,3648,5012,3621,5003,3602,4991,3581,5036,3693xe" filled="false" stroked="true" strokeweight=".514pt" strokecolor="#9c9a9c">
              <v:path arrowok="t"/>
            </v:shape>
            <v:shape style="position:absolute;left:4663;top:3314;width:121;height:221" type="#_x0000_t75" stroked="false">
              <v:imagedata r:id="rId645" o:title=""/>
            </v:shape>
            <v:shape style="position:absolute;left:3363;top:3241;width:1685;height:1568" type="#_x0000_t75" stroked="false">
              <v:imagedata r:id="rId646" o:title=""/>
            </v:shape>
            <v:shape style="position:absolute;left:2652;top:1487;width:627;height:286" type="#_x0000_t75" stroked="false">
              <v:imagedata r:id="rId647" o:title=""/>
            </v:shape>
            <v:shape style="position:absolute;left:3321;top:1256;width:397;height:449" coordorigin="3321,1256" coordsize="397,449" path="m3508,1340l3495,1352,3412,1434,3391,1454,3381,1463,3385,1474,3426,1592,3430,1604,3418,1610,3321,1667,3341,1694,3344,1699,3348,1704,3357,1700,3399,1676,3430,1657,3448,1645,3457,1639,3453,1626,3440,1580,3429,1548,3424,1530,3421,1525,3425,1522,3513,1433,3535,1411,3547,1400,3681,1400,3682,1393,3695,1363,3657,1363,3646,1361,3550,1347,3525,1343,3508,1340xm3681,1400l3547,1400,3565,1401,3642,1405,3664,1405,3680,1404,3681,1400xm3692,1256l3695,1260,3694,1271,3667,1337,3660,1354,3657,1363,3695,1363,3710,1324,3716,1309,3718,1306,3716,1302,3712,1294,3706,1277,3699,1261,3692,1256xe" filled="true" fillcolor="#ffffff" stroked="false">
              <v:path arrowok="t"/>
              <v:fill type="solid"/>
            </v:shape>
            <v:shape style="position:absolute;left:3321;top:1256;width:397;height:449" coordorigin="3321,1256" coordsize="397,449" path="m3321,1667l3418,1610,3430,1604,3404,1529,3385,1474,3381,1463,3391,1454,3412,1434,3447,1399,3480,1367,3495,1352,3508,1340,3525,1343,3550,1347,3591,1353,3629,1358,3646,1361,3657,1363,3660,1354,3667,1337,3678,1309,3689,1283,3694,1271,3695,1260,3692,1256,3699,1261,3706,1277,3712,1294,3716,1302,3718,1306,3716,1309,3710,1324,3699,1352,3687,1381,3682,1393,3680,1404,3664,1405,3642,1405,3609,1403,3578,1402,3565,1401,3547,1400,3476,1471,3425,1522,3421,1525,3424,1530,3429,1548,3440,1580,3449,1611,3453,1626,3457,1639,3399,1676,3348,1704,3344,1699,3341,1694,3321,1667xe" filled="false" stroked="true" strokeweight=".514pt" strokecolor="#9c9a9c">
              <v:path arrowok="t"/>
            </v:shape>
            <v:shape style="position:absolute;left:3570;top:892;width:174;height:319" type="#_x0000_t75" stroked="false">
              <v:imagedata r:id="rId648" o:title=""/>
            </v:shape>
            <v:shape style="position:absolute;left:2564;top:663;width:1156;height:1076" type="#_x0000_t75" stroked="false">
              <v:imagedata r:id="rId649" o:title=""/>
            </v:shape>
            <v:shape style="position:absolute;left:4575;top:583;width:306;height:194" type="#_x0000_t75" stroked="false">
              <v:imagedata r:id="rId650" o:title=""/>
            </v:shape>
            <v:shape style="position:absolute;left:4793;top:856;width:537;height:218" coordorigin="4793,856" coordsize="537,218" path="m4793,937l4795,943,4800,958,4806,975,4811,988,4817,1001,4827,1004,4871,1031,4906,1052,4930,1065,4948,1074,4961,1060,5023,1011,4919,1011,4907,1006,4793,937xm5077,856l5069,860,5059,870,4952,978,4928,1002,4919,1011,5023,1011,5063,980,5087,961,5098,951,5312,951,5309,939,5305,923,5300,915,5294,910,5282,906,5141,872,5102,861,5087,857,5077,856xm5312,951l5098,951,5122,956,5329,1011,5321,985,5315,962,5312,951xe" filled="true" fillcolor="#ffffff" stroked="false">
              <v:path arrowok="t"/>
              <v:fill type="solid"/>
            </v:shape>
            <v:shape style="position:absolute;left:4793;top:856;width:537;height:218" coordorigin="4793,856" coordsize="537,218" path="m4793,937l4907,1006,4919,1011,4997,933,5040,889,5077,856,5087,857,5102,861,5141,872,5202,887,5258,900,5282,906,5294,910,5300,915,5305,923,5309,939,5315,962,5321,985,5327,1003,5329,1011,5277,997,5122,956,5098,951,5020,1014,4961,1060,4948,1074,4930,1065,4906,1052,4871,1031,4840,1013,4827,1004,4817,1001,4811,988,4806,975,4800,958,4795,943,4793,937xe" filled="false" stroked="true" strokeweight=".514pt" strokecolor="#9c9a9c">
              <v:path arrowok="t"/>
            </v:shape>
            <v:shape style="position:absolute;left:5358;top:788;width:696;height:374" coordorigin="5358,788" coordsize="696,374" path="m5771,796l5762,798,5563,874,5544,880,5544,893,5543,897,5537,978,5533,1030,5530,1064,5529,1080,5511,1082,5358,1102,5363,1125,5367,1142,5370,1154,5372,1162,5384,1162,5499,1146,5528,1141,5544,1138,5546,1120,5553,1056,5559,1011,5561,986,5561,978,5567,976,5726,912,5766,897,5778,893,5787,892,5930,892,5819,825,5791,807,5779,799,5771,796xm5930,892l5787,892,5796,894,5862,926,5903,946,5931,958,5950,965,5960,952,6013,901,5945,901,5930,892xm6047,788l6049,794,6040,807,5971,875,5954,892,5945,901,6013,901,6033,881,6048,866,6052,863,6051,860,6051,854,6053,797,6047,788xe" filled="true" fillcolor="#ffffff" stroked="false">
              <v:path arrowok="t"/>
              <v:fill type="solid"/>
            </v:shape>
            <v:shape style="position:absolute;left:5358;top:788;width:696;height:374" coordorigin="5358,788" coordsize="696,374" path="m5358,1102l5511,1082,5529,1080,5530,1064,5533,1030,5537,973,5542,919,5544,895,5544,880,5662,836,5722,813,5748,803,5762,798,5771,796,5779,799,5791,807,5819,825,5867,854,5912,881,5932,893,5945,901,5954,892,5971,875,6000,846,6028,819,6040,807,6049,794,6047,788,6053,797,6052,821,6052,845,6051,857,6052,863,6048,866,6033,881,6003,911,5973,939,5960,952,5950,965,5931,958,5903,946,5862,926,5825,909,5809,901,5796,894,5787,892,5778,893,5766,897,5726,912,5659,939,5596,965,5567,976,5561,978,5561,986,5559,1011,5553,1056,5548,1100,5546,1120,5544,1138,5451,1153,5384,1162,5372,1162,5370,1154,5367,1142,5363,1125,5360,1109,5358,1102xe" filled="false" stroked="true" strokeweight=".514pt" strokecolor="#9c9a9c">
              <v:path arrowok="t"/>
            </v:shape>
            <v:shape style="position:absolute;left:5928;top:328;width:302;height:358" type="#_x0000_t75" stroked="false">
              <v:imagedata r:id="rId651" o:title=""/>
            </v:shape>
            <v:shape style="position:absolute;left:5096;top:244;width:183;height:222" type="#_x0000_t75" stroked="false">
              <v:imagedata r:id="rId652" o:title=""/>
            </v:shape>
            <v:shape style="position:absolute;left:5603;top:246;width:109;height:100" type="#_x0000_t75" stroked="false">
              <v:imagedata r:id="rId653" o:title=""/>
            </v:shape>
            <v:shape style="position:absolute;left:4550;top:243;width:1685;height:867" type="#_x0000_t75" stroked="false">
              <v:imagedata r:id="rId654" o:title=""/>
            </v:shape>
            <v:shape style="position:absolute;left:4897;top:5027;width:205;height:471" coordorigin="4897,5027" coordsize="205,471" path="m4924,5027l4917,5030,4922,5030,4929,5036,4967,5087,4973,5095,4976,5100,4982,5106,4975,5114,4922,5180,4913,5191,4897,5208,4901,5224,4917,5289,4931,5349,4933,5362,4943,5364,5043,5386,5050,5387,5061,5390,5061,5401,5060,5497,5097,5497,5100,5495,5101,5490,5101,5441,5101,5415,5101,5403,5018,5364,4998,5360,4997,5356,4979,5286,4964,5221,4961,5207,4970,5194,4993,5158,5006,5139,5012,5128,5023,5108,5016,5101,4970,5039,4968,5037,4966,5034,4962,5034,4955,5033,4939,5030,4924,5027xe" filled="true" fillcolor="#ffffff" stroked="false">
              <v:path arrowok="t"/>
              <v:fill type="solid"/>
            </v:shape>
            <v:shape style="position:absolute;left:4897;top:5027;width:205;height:471" coordorigin="4897,5027" coordsize="205,471" path="m4931,5349l4933,5362,4943,5364,4999,5376,5029,5383,5043,5386,5050,5387,5061,5390,5061,5401,5060,5497,5097,5497,5100,5495,5101,5490,5101,5441,5101,5415,5101,5403,5101,5395,5099,5386,5088,5382,5018,5364,4998,5360,4997,5356,4979,5286,4970,5248,4966,5231,4964,5221,4961,5207,4970,5194,4993,5158,5006,5139,5012,5128,5016,5120,5023,5108,5016,5101,4989,5065,4975,5046,4970,5039,4968,5037,4966,5034,4962,5034,4955,5033,4939,5030,4924,5027,4917,5030,4922,5030,4929,5036,4954,5069,4967,5087,4973,5095,4976,5100,4982,5106,4975,5114,4941,5157,4922,5180,4913,5191,4908,5197,4897,5208,4901,5224,4917,5289,4925,5324,4929,5340,4931,5349xe" filled="false" stroked="true" strokeweight=".514pt" strokecolor="#9c9a9c">
              <v:path arrowok="t"/>
            </v:shape>
            <v:shape style="position:absolute;left:4635;top:4873;width:211;height:222" type="#_x0000_t75" stroked="false">
              <v:imagedata r:id="rId655" o:title=""/>
            </v:shape>
            <v:shape style="position:absolute;left:4428;top:4923;width:103;height:84" coordorigin="4428,4923" coordsize="103,84" path="m4430,4923l4428,4926,4431,4927,4434,4931,4441,4943,4472,5000,4477,5007,4502,5002,4515,5000,4531,4998,4487,4942,4482,4932,4474,4930,4466,4929,4430,4923xe" filled="true" fillcolor="#ffffff" stroked="false">
              <v:path arrowok="t"/>
              <v:fill type="solid"/>
            </v:shape>
            <v:shape style="position:absolute;left:4428;top:4923;width:103;height:84" coordorigin="4428,4923" coordsize="103,84" path="m4531,4998l4487,4942,4482,4932,4474,4930,4466,4929,4444,4926,4430,4923,4428,4926,4431,4927,4434,4931,4441,4943,4454,4967,4467,4989,4472,5000,4477,5007,4490,5004,4502,5002,4515,5000,4526,4998,4531,4998xe" filled="false" stroked="true" strokeweight=".514pt" strokecolor="#9c9a9c">
              <v:path arrowok="t"/>
            </v:shape>
            <v:shape style="position:absolute;left:4242;top:5159;width:70;height:19" coordorigin="4242,5159" coordsize="70,19" path="m4261,5159l4242,5164,4305,5178,4311,5169,4299,5167,4280,5163,4261,5159xe" filled="true" fillcolor="#ffffff" stroked="false">
              <v:path arrowok="t"/>
              <v:fill type="solid"/>
            </v:shape>
            <v:shape style="position:absolute;left:4242;top:5159;width:70;height:19" coordorigin="4242,5159" coordsize="70,19" path="m4311,5169l4305,5178,4242,5164,4261,5159,4280,5163,4299,5167,4311,5169xe" filled="false" stroked="true" strokeweight=".514pt" strokecolor="#9c9a9c">
              <v:path arrowok="t"/>
            </v:shape>
            <v:shape style="position:absolute;left:4412;top:5198;width:191;height:305" type="#_x0000_t75" stroked="false">
              <v:imagedata r:id="rId656" o:title=""/>
            </v:shape>
            <v:shape style="position:absolute;left:4191;top:4868;width:876;height:635" type="#_x0000_t75" stroked="false">
              <v:imagedata r:id="rId657" o:title=""/>
            </v:shape>
            <v:shape style="position:absolute;left:4322;top:5110;width:303;height:392" type="#_x0000_t75" stroked="false">
              <v:imagedata r:id="rId658" o:title=""/>
            </v:shape>
            <v:shape style="position:absolute;left:3665;top:845;width:1897;height:1802" coordorigin="3665,845" coordsize="1897,1802" path="m5136,845l5118,853,3665,1550,4017,2639,4019,2647,4025,2645,5552,2143,5561,2142,5560,2136,5493,1933,5137,855,5136,845xe" filled="true" fillcolor="#ffffff" stroked="false">
              <v:path arrowok="t"/>
              <v:fill type="solid"/>
            </v:shape>
            <v:shape style="position:absolute;left:3665;top:845;width:1897;height:1802" coordorigin="3665,845" coordsize="1897,1802" path="m5137,855l5136,845,5118,853,4887,964,4387,1203,3890,1442,3665,1550,4017,2639,4019,2647,4266,2566,4791,2394,5314,2221,5552,2143,5561,2142,5560,2136,5493,1933,5348,1493,5203,1054,5137,855xe" filled="false" stroked="true" strokeweight=".514pt" strokecolor="#9c9a9c">
              <v:path arrowok="t"/>
            </v:shape>
            <v:shape style="position:absolute;left:5129;top:849;width:433;height:1293" coordorigin="5129,849" coordsize="433,1293" path="m5129,849l5131,855,5548,2124,5553,2141,5561,2139,5559,2134,5139,855,5138,850,5130,850,5129,849xm5137,849l5130,850,5138,850,5137,849xe" filled="true" fillcolor="#ffffff" stroked="false">
              <v:path arrowok="t"/>
              <v:fill type="solid"/>
            </v:shape>
            <v:shape style="position:absolute;left:5129;top:849;width:433;height:1293" coordorigin="5129,849" coordsize="433,1293" path="m5548,2124l5553,2141,5561,2139,5493,1932,5349,1493,5204,1054,5139,855,5137,849,5130,850,5129,849,5131,855,5548,2124xe" filled="false" stroked="true" strokeweight=".514pt" strokecolor="#9c9a9c">
              <v:path arrowok="t"/>
            </v:shape>
            <v:shape style="position:absolute;left:3718;top:912;width:1740;height:1598" coordorigin="3718,912" coordsize="1740,1598" path="m5091,912l3718,1564,4025,2509,5457,2019,5091,912xe" filled="true" fillcolor="#ffffff" stroked="false">
              <v:path arrowok="t"/>
              <v:fill type="solid"/>
            </v:shape>
            <v:shape style="position:absolute;left:3718;top:912;width:1740;height:1598" coordorigin="3718,912" coordsize="1740,1598" path="m5091,912l3718,1564,4025,2509,5457,2019,5091,912xe" filled="false" stroked="true" strokeweight=".514pt" strokecolor="#9c9a9c">
              <v:path arrowok="t"/>
            </v:shape>
            <v:shape style="position:absolute;left:4022;top:2021;width:1439;height:499" coordorigin="4022,2021" coordsize="1439,499" path="m5457,2021l4026,2509,4022,2520,5460,2031,5457,2021xe" filled="true" fillcolor="#ffffff" stroked="false">
              <v:path arrowok="t"/>
              <v:fill type="solid"/>
            </v:shape>
            <v:shape style="position:absolute;left:4022;top:2021;width:1439;height:499" coordorigin="4022,2021" coordsize="1439,499" path="m5460,2031l5457,2021,4026,2509,4022,2520,5460,2031xe" filled="false" stroked="true" strokeweight=".514pt" strokecolor="#9c9a9c">
              <v:path arrowok="t"/>
            </v:shape>
            <v:shape style="position:absolute;left:3710;top:1566;width:313;height:953" coordorigin="3710,1566" coordsize="313,953" path="m3718,1566l3710,1569,4018,2518,4022,2507,3718,1566xe" filled="true" fillcolor="#ffffff" stroked="false">
              <v:path arrowok="t"/>
              <v:fill type="solid"/>
            </v:shape>
            <v:shape style="position:absolute;left:3710;top:1566;width:313;height:953" coordorigin="3710,1566" coordsize="313,953" path="m4022,2507l4018,2518,3710,1569,3718,1566,4022,2507xe" filled="false" stroked="true" strokeweight=".514pt" strokecolor="#9c9a9c">
              <v:path arrowok="t"/>
            </v:shape>
            <v:shape style="position:absolute;left:5385;top:2138;width:24;height:80" coordorigin="5385,2138" coordsize="24,80" path="m5392,2138l5385,2154,5385,2170,5391,2189,5404,2218,5409,2198,5403,2192,5398,2179,5401,2168,5392,2138xe" filled="true" fillcolor="#ffffff" stroked="false">
              <v:path arrowok="t"/>
              <v:fill type="solid"/>
            </v:shape>
            <v:shape style="position:absolute;left:5385;top:2138;width:24;height:80" coordorigin="5385,2138" coordsize="24,80" path="m5392,2138l5385,2154,5385,2170,5391,2189,5404,2218,5409,2198,5403,2192,5398,2179,5401,2168,5392,2138xe" filled="false" stroked="true" strokeweight=".514pt" strokecolor="#9c9a9c">
              <v:path arrowok="t"/>
            </v:shape>
            <v:shape style="position:absolute;left:5220;top:2136;width:169;height:68" coordorigin="5220,2136" coordsize="169,68" path="m5389,2136l5227,2189,5220,2200,5220,2204,5381,2153,5389,2136xe" filled="true" fillcolor="#ffffff" stroked="false">
              <v:path arrowok="t"/>
              <v:fill type="solid"/>
            </v:shape>
            <v:shape style="position:absolute;left:5220;top:2136;width:169;height:68" coordorigin="5220,2136" coordsize="169,68" path="m5220,2204l5381,2153,5389,2136,5227,2189,5220,2200,5220,2204xe" filled="false" stroked="true" strokeweight=".514pt" strokecolor="#9c9a9c">
              <v:path arrowok="t"/>
            </v:shape>
            <v:shape style="position:absolute;left:5216;top:2153;width:167;height:69" coordorigin="5216,2153" coordsize="167,69" path="m5382,2153l5220,2204,5216,2214,5219,2222,5382,2171,5382,2153xe" filled="true" fillcolor="#ffffff" stroked="false">
              <v:path arrowok="t"/>
              <v:fill type="solid"/>
            </v:shape>
            <v:shape style="position:absolute;left:5216;top:2153;width:167;height:69" coordorigin="5216,2153" coordsize="167,69" path="m5382,2171l5219,2222,5216,2214,5220,2204,5382,2153,5382,2171xe" filled="false" stroked="true" strokeweight=".514pt" strokecolor="#9c9a9c">
              <v:path arrowok="t"/>
            </v:shape>
            <v:shape style="position:absolute;left:5218;top:2171;width:171;height:73" coordorigin="5218,2171" coordsize="171,73" path="m5382,2171l5219,2223,5218,2226,5224,2244,5389,2192,5382,2171xe" filled="true" fillcolor="#ffffff" stroked="false">
              <v:path arrowok="t"/>
              <v:fill type="solid"/>
            </v:shape>
            <v:shape style="position:absolute;left:5218;top:2171;width:171;height:73" coordorigin="5218,2171" coordsize="171,73" path="m5389,2192l5224,2244,5218,2226,5219,2223,5382,2171,5389,2192xe" filled="false" stroked="true" strokeweight=".514pt" strokecolor="#9c9a9c">
              <v:path arrowok="t"/>
            </v:shape>
            <v:shape style="position:absolute;left:4246;top:2527;width:22;height:74" coordorigin="4246,2527" coordsize="22,74" path="m4253,2527l4247,2542,4246,2557,4252,2573,4264,2601,4268,2582,4263,2577,4258,2564,4261,2555,4253,2527xe" filled="true" fillcolor="#ffffff" stroked="false">
              <v:path arrowok="t"/>
              <v:fill type="solid"/>
            </v:shape>
            <v:shape style="position:absolute;left:4246;top:2527;width:22;height:74" coordorigin="4246,2527" coordsize="22,74" path="m4253,2527l4247,2542,4246,2557,4252,2573,4264,2601,4268,2582,4263,2577,4258,2564,4261,2555,4253,2527xe" filled="false" stroked="true" strokeweight=".514pt" strokecolor="#9c9a9c">
              <v:path arrowok="t"/>
            </v:shape>
            <v:shape style="position:absolute;left:4093;top:2525;width:157;height:63" coordorigin="4093,2525" coordsize="157,63" path="m4250,2525l4101,2574,4094,2584,4093,2587,4243,2540,4250,2525xe" filled="true" fillcolor="#ffffff" stroked="false">
              <v:path arrowok="t"/>
              <v:fill type="solid"/>
            </v:shape>
            <v:shape style="position:absolute;left:4093;top:2525;width:157;height:63" coordorigin="4093,2525" coordsize="157,63" path="m4093,2587l4243,2540,4250,2525,4101,2574,4094,2584,4093,2587xe" filled="false" stroked="true" strokeweight=".514pt" strokecolor="#9c9a9c">
              <v:path arrowok="t"/>
            </v:shape>
            <v:shape style="position:absolute;left:4090;top:2541;width:154;height:64" coordorigin="4090,2541" coordsize="154,64" path="m4244,2541l4093,2588,4090,2597,4093,2604,4243,2557,4244,2541xe" filled="true" fillcolor="#ffffff" stroked="false">
              <v:path arrowok="t"/>
              <v:fill type="solid"/>
            </v:shape>
            <v:shape style="position:absolute;left:4090;top:2541;width:154;height:64" coordorigin="4090,2541" coordsize="154,64" path="m4243,2557l4093,2604,4090,2597,4093,2588,4244,2541,4243,2557xe" filled="false" stroked="true" strokeweight=".514pt" strokecolor="#9c9a9c">
              <v:path arrowok="t"/>
            </v:shape>
            <v:shape style="position:absolute;left:4092;top:2558;width:158;height:68" coordorigin="4092,2558" coordsize="158,68" path="m4243,2558l4093,2605,4092,2609,4097,2625,4250,2577,4243,2558xe" filled="true" fillcolor="#ffffff" stroked="false">
              <v:path arrowok="t"/>
              <v:fill type="solid"/>
            </v:shape>
            <v:shape style="position:absolute;left:4092;top:2558;width:158;height:68" coordorigin="4092,2558" coordsize="158,68" path="m4250,2577l4097,2625,4092,2609,4093,2605,4243,2558,4250,2577xe" filled="false" stroked="true" strokeweight=".514pt" strokecolor="#9c9a9c">
              <v:path arrowok="t"/>
            </v:shape>
            <v:shape style="position:absolute;left:5225;top:2193;width:179;height:82" coordorigin="5225,2193" coordsize="179,82" path="m5389,2193l5225,2245,5227,2254,5239,2275,5403,2223,5392,2198,5389,2193xe" filled="true" fillcolor="#ffffff" stroked="false">
              <v:path arrowok="t"/>
              <v:fill type="solid"/>
            </v:shape>
            <v:shape style="position:absolute;left:5225;top:2193;width:179;height:82" coordorigin="5225,2193" coordsize="179,82" path="m5403,2223l5239,2275,5227,2254,5225,2245,5389,2193,5392,2198,5403,2223xe" filled="false" stroked="true" strokeweight=".514pt" strokecolor="#9c9a9c">
              <v:path arrowok="t"/>
            </v:shape>
            <v:shape style="position:absolute;left:4098;top:2578;width:166;height:76" coordorigin="4098,2578" coordsize="166,76" path="m4250,2578l4098,2626,4100,2634,4112,2654,4263,2606,4252,2582,4250,2578xe" filled="true" fillcolor="#ffffff" stroked="false">
              <v:path arrowok="t"/>
              <v:fill type="solid"/>
            </v:shape>
            <v:shape style="position:absolute;left:4098;top:2578;width:166;height:76" coordorigin="4098,2578" coordsize="166,76" path="m4263,2606l4112,2654,4100,2634,4098,2626,4250,2578,4252,2582,4263,2606xe" filled="false" stroked="true" strokeweight=".514pt" strokecolor="#9c9a9c">
              <v:path arrowok="t"/>
            </v:shape>
            <v:shape style="position:absolute;left:3646;top:2157;width:1909;height:1336" coordorigin="3646,2157" coordsize="1909,1336" path="m5538,2157l5532,2161,4045,2646,4027,2652,4025,2665,3652,3475,3646,3487,3647,3492,5360,3094,5554,2163,5538,2157xe" filled="true" fillcolor="#ffffff" stroked="false">
              <v:path arrowok="t"/>
              <v:fill type="solid"/>
            </v:shape>
            <v:shape style="position:absolute;left:3646;top:2157;width:1909;height:1336" coordorigin="3646,2157" coordsize="1909,1336" path="m5554,2163l5360,3094,3647,3492,3646,3487,3652,3475,4025,2665,4027,2652,4045,2646,4262,2576,5226,2261,5397,2205,5532,2161,5538,2157,5554,2163xe" filled="false" stroked="true" strokeweight=".514pt" strokecolor="#9c9a9c">
              <v:path arrowok="t"/>
            </v:shape>
            <v:shape style="position:absolute;left:3643;top:2157;width:1958;height:1407" coordorigin="3643,2157" coordsize="1958,1407" path="m5546,2157l5535,2160,4046,2645,4028,2650,4025,2663,3650,3481,3644,3492,3643,3500,3647,3506,3656,3514,3659,3517,3667,3526,3678,3538,3698,3560,3705,3564,3714,3563,3729,3559,5400,3179,5414,3175,5421,3170,5425,3162,5427,3148,5571,2385,5599,2238,5600,2225,5596,2220,5578,2192,5567,2176,5559,2164,5553,2158,5546,2157xe" filled="true" fillcolor="#ffffff" stroked="false">
              <v:path arrowok="t"/>
              <v:fill type="solid"/>
            </v:shape>
            <v:shape style="position:absolute;left:3643;top:2157;width:1958;height:1407" coordorigin="3643,2157" coordsize="1958,1407" path="m5410,2201l5535,2160,5546,2157,5553,2158,5593,2216,5596,2220,5600,2225,5599,2238,5571,2385,5512,2697,5453,3007,5427,3148,5425,3162,5129,3241,4555,3371,3987,3501,3729,3559,3714,3563,3705,3564,3698,3560,3690,3550,3678,3538,3667,3526,3659,3517,3656,3514,3647,3506,3643,3500,3712,3345,3841,3065,3968,2788,4025,2663,4028,2650,4046,2645,4267,2574,4735,2421,5199,2270,5410,2201xe" filled="false" stroked="true" strokeweight=".514pt" strokecolor="#9c9a9c">
              <v:path arrowok="t"/>
            </v:shape>
            <v:shape style="position:absolute;left:4267;top:2972;width:400;height:300" type="#_x0000_t75" stroked="false">
              <v:imagedata r:id="rId659" o:title=""/>
            </v:shape>
            <v:shape style="position:absolute;left:3639;top:2159;width:1968;height:1410" type="#_x0000_t75" stroked="false">
              <v:imagedata r:id="rId660" o:title=""/>
            </v:shape>
            <v:shape style="position:absolute;left:5887;top:2970;width:2081;height:2292" coordorigin="5887,2970" coordsize="2081,2292" path="m7111,3512l7300,3401,7453,4047,7465,4095,7487,4169,7514,4226,7588,4241,7667,4181,7727,4074,7747,4015,7761,3954,7768,3891,7769,3825,7764,3759,7752,3693,7735,3630,7712,3567,7676,3494,7634,3428,7586,3369,7532,3316,7473,3271,7407,3232,7336,3201,7265,3179,7193,3164,7119,3157,7043,3158,6966,3167,6887,3183,6806,3207,6723,3239,6652,3273,6585,3310,6521,3351,6461,3397,6405,3446,6353,3499,6305,3556,6260,3618,6219,3683,6182,3752,6150,3823,6124,3896,6104,3970,6089,4044,6079,4120,6076,4200,6079,4279,6088,4356,6103,4432,6125,4506,6153,4579,6188,4651,6227,4718,6271,4779,6320,4835,6373,4886,6431,4932,6494,4972,6562,5006,6626,5032,6692,5051,6760,5064,6830,5070,6901,5070,6975,5064,7050,5051,7127,5032,7206,5006,7287,4974,7360,4941,7431,4906,7500,4868,7566,4828,7631,4785,7692,4740,7752,4692,7809,4642,7864,4589,7967,4740,7910,4795,7850,4847,7787,4897,7721,4945,7653,4991,7582,5034,7508,5074,7431,5112,7352,5148,7267,5182,7183,5210,7100,5232,7019,5247,6940,5257,6862,5261,6785,5259,6710,5250,6636,5236,6564,5215,6494,5189,6427,5158,6364,5121,6303,5080,6246,5033,6190,4981,6139,4924,6092,4865,6049,4802,6012,4735,5979,4666,5949,4589,5925,4511,5907,4433,5894,4353,5888,4273,5887,4191,5892,4109,5902,4026,5919,3941,5939,3864,5965,3789,5994,3716,6029,3645,6068,3577,6112,3510,6161,3446,6214,3384,6270,3326,6328,3273,6389,3223,6453,3177,6520,3135,6589,3098,6661,3065,6736,3035,6811,3011,6886,2993,6961,2979,7035,2972,7110,2970,7185,2973,7263,2983,7339,2999,7412,3023,7483,3053,7550,3090,7614,3133,7675,3184,7727,3235,7774,3290,7816,3348,7852,3410,7883,3475,7913,3553,7934,3631,7948,3710,7954,3789,7952,3869,7942,3950,7924,4031,7902,4100,7873,4165,7838,4226,7795,4283,7747,4335,7695,4379,7640,4417,7580,4447,7516,4467,7409,4456,7359,4418,7317,4360,7282,4436,7242,4503,7196,4561,7144,4611,7086,4653,7022,4686,6949,4711,6877,4722,6806,4720,6737,4705,6668,4676,6600,4633,6541,4579,6493,4516,6454,4442,6428,4368,6412,4291,6407,4213,6412,4132,6428,4050,6454,3965,6478,3908,6506,3855,6541,3804,6580,3756,6624,3712,6717,3643,6847,3592,6925,3583,7000,3591,7074,3617,7147,3660,7111,3512xe" filled="false" stroked="true" strokeweight=".514pt" strokecolor="#757073">
              <v:path arrowok="t"/>
            </v:shape>
            <v:shape style="position:absolute;left:6619;top:3779;width:625;height:719" coordorigin="6619,3779" coordsize="625,719" path="m6862,3800l6791,3840,6731,3894,6683,3962,6645,4044,6625,4118,6619,4190,6626,4260,6648,4327,6708,4419,6794,4477,6895,4498,6946,4492,7039,4454,7114,4397,7175,4322,7218,4235,7243,4125,7243,4065,7234,4006,7189,3900,7116,3825,7020,3785,6969,3779,6916,3785,6862,3800xe" filled="false" stroked="true" strokeweight=".514pt" strokecolor="#757073">
              <v:path arrowok="t"/>
            </v:shape>
            <w10:wrap type="topAndBottom"/>
          </v:group>
        </w:pict>
      </w:r>
    </w:p>
    <w:p>
      <w:pPr>
        <w:spacing w:after="0"/>
        <w:rPr>
          <w:sz w:val="16"/>
        </w:rPr>
        <w:sectPr>
          <w:headerReference w:type="default" r:id="rId886"/>
          <w:footerReference w:type="default" r:id="rId887"/>
          <w:pgSz w:w="9640" w:h="13040"/>
          <w:pgMar w:header="0" w:footer="650" w:top="1200" w:bottom="840" w:left="1300" w:right="1020"/>
          <w:pgNumType w:start="153"/>
        </w:sectPr>
      </w:pPr>
    </w:p>
    <w:p>
      <w:pPr>
        <w:pStyle w:val="BodyText"/>
        <w:spacing w:before="4"/>
        <w:rPr>
          <w:rFonts w:ascii="Times New Roman"/>
          <w:sz w:val="17"/>
        </w:rPr>
      </w:pPr>
    </w:p>
    <w:p>
      <w:pPr>
        <w:spacing w:after="0"/>
        <w:rPr>
          <w:rFonts w:ascii="Times New Roman"/>
          <w:sz w:val="17"/>
        </w:rPr>
        <w:sectPr>
          <w:headerReference w:type="even" r:id="rId888"/>
          <w:footerReference w:type="even" r:id="rId889"/>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6"/>
        </w:rPr>
      </w:pPr>
    </w:p>
    <w:p>
      <w:pPr>
        <w:pStyle w:val="Heading3"/>
      </w:pPr>
      <w:bookmarkStart w:name="_TOC_250078" w:id="50"/>
      <w:bookmarkEnd w:id="50"/>
      <w:r>
        <w:rPr/>
        <w:t>Resumen</w:t>
      </w:r>
    </w:p>
    <w:p>
      <w:pPr>
        <w:pStyle w:val="BodyText"/>
        <w:spacing w:before="6"/>
      </w:pPr>
    </w:p>
    <w:p>
      <w:pPr>
        <w:spacing w:line="276" w:lineRule="auto" w:before="0"/>
        <w:ind w:left="1251" w:right="111" w:firstLine="0"/>
        <w:jc w:val="both"/>
        <w:rPr>
          <w:sz w:val="20"/>
        </w:rPr>
      </w:pPr>
      <w:r>
        <w:rPr>
          <w:sz w:val="20"/>
        </w:rPr>
        <w:t>El</w:t>
      </w:r>
      <w:r>
        <w:rPr>
          <w:spacing w:val="-6"/>
          <w:sz w:val="20"/>
        </w:rPr>
        <w:t> </w:t>
      </w:r>
      <w:r>
        <w:rPr>
          <w:sz w:val="20"/>
        </w:rPr>
        <w:t>gobierno</w:t>
      </w:r>
      <w:r>
        <w:rPr>
          <w:spacing w:val="-6"/>
          <w:sz w:val="20"/>
        </w:rPr>
        <w:t> </w:t>
      </w:r>
      <w:r>
        <w:rPr>
          <w:sz w:val="20"/>
        </w:rPr>
        <w:t>digital</w:t>
      </w:r>
      <w:r>
        <w:rPr>
          <w:spacing w:val="-6"/>
          <w:sz w:val="20"/>
        </w:rPr>
        <w:t> </w:t>
      </w:r>
      <w:r>
        <w:rPr>
          <w:sz w:val="20"/>
        </w:rPr>
        <w:t>está</w:t>
      </w:r>
      <w:r>
        <w:rPr>
          <w:spacing w:val="-6"/>
          <w:sz w:val="20"/>
        </w:rPr>
        <w:t> </w:t>
      </w:r>
      <w:r>
        <w:rPr>
          <w:sz w:val="20"/>
        </w:rPr>
        <w:t>cambiando</w:t>
      </w:r>
      <w:r>
        <w:rPr>
          <w:spacing w:val="-6"/>
          <w:sz w:val="20"/>
        </w:rPr>
        <w:t> </w:t>
      </w:r>
      <w:r>
        <w:rPr>
          <w:sz w:val="20"/>
        </w:rPr>
        <w:t>la</w:t>
      </w:r>
      <w:r>
        <w:rPr>
          <w:spacing w:val="-6"/>
          <w:sz w:val="20"/>
        </w:rPr>
        <w:t> </w:t>
      </w:r>
      <w:r>
        <w:rPr>
          <w:sz w:val="20"/>
        </w:rPr>
        <w:t>administración</w:t>
      </w:r>
      <w:r>
        <w:rPr>
          <w:spacing w:val="-6"/>
          <w:sz w:val="20"/>
        </w:rPr>
        <w:t> </w:t>
      </w:r>
      <w:r>
        <w:rPr>
          <w:sz w:val="20"/>
        </w:rPr>
        <w:t>pública</w:t>
      </w:r>
      <w:r>
        <w:rPr>
          <w:spacing w:val="-6"/>
          <w:sz w:val="20"/>
        </w:rPr>
        <w:t> </w:t>
      </w:r>
      <w:r>
        <w:rPr>
          <w:sz w:val="20"/>
        </w:rPr>
        <w:t>en</w:t>
      </w:r>
      <w:r>
        <w:rPr>
          <w:spacing w:val="-6"/>
          <w:sz w:val="20"/>
        </w:rPr>
        <w:t> </w:t>
      </w:r>
      <w:r>
        <w:rPr>
          <w:sz w:val="20"/>
        </w:rPr>
        <w:t>México</w:t>
      </w:r>
      <w:r>
        <w:rPr>
          <w:spacing w:val="-6"/>
          <w:sz w:val="20"/>
        </w:rPr>
        <w:t> </w:t>
      </w:r>
      <w:r>
        <w:rPr>
          <w:sz w:val="20"/>
        </w:rPr>
        <w:t>en </w:t>
      </w:r>
      <w:r>
        <w:rPr>
          <w:w w:val="95"/>
          <w:sz w:val="20"/>
        </w:rPr>
        <w:t>términos,</w:t>
      </w:r>
      <w:r>
        <w:rPr>
          <w:spacing w:val="-21"/>
          <w:w w:val="95"/>
          <w:sz w:val="20"/>
        </w:rPr>
        <w:t> </w:t>
      </w:r>
      <w:r>
        <w:rPr>
          <w:w w:val="95"/>
          <w:sz w:val="20"/>
        </w:rPr>
        <w:t>por</w:t>
      </w:r>
      <w:r>
        <w:rPr>
          <w:spacing w:val="-21"/>
          <w:w w:val="95"/>
          <w:sz w:val="20"/>
        </w:rPr>
        <w:t> </w:t>
      </w:r>
      <w:r>
        <w:rPr>
          <w:w w:val="95"/>
          <w:sz w:val="20"/>
        </w:rPr>
        <w:t>ejemplo,</w:t>
      </w:r>
      <w:r>
        <w:rPr>
          <w:spacing w:val="-21"/>
          <w:w w:val="95"/>
          <w:sz w:val="20"/>
        </w:rPr>
        <w:t> </w:t>
      </w:r>
      <w:r>
        <w:rPr>
          <w:w w:val="95"/>
          <w:sz w:val="20"/>
        </w:rPr>
        <w:t>de</w:t>
      </w:r>
      <w:r>
        <w:rPr>
          <w:spacing w:val="-21"/>
          <w:w w:val="95"/>
          <w:sz w:val="20"/>
        </w:rPr>
        <w:t> </w:t>
      </w:r>
      <w:r>
        <w:rPr>
          <w:w w:val="95"/>
          <w:sz w:val="20"/>
        </w:rPr>
        <w:t>la</w:t>
      </w:r>
      <w:r>
        <w:rPr>
          <w:spacing w:val="-21"/>
          <w:w w:val="95"/>
          <w:sz w:val="20"/>
        </w:rPr>
        <w:t> </w:t>
      </w:r>
      <w:r>
        <w:rPr>
          <w:w w:val="95"/>
          <w:sz w:val="20"/>
        </w:rPr>
        <w:t>forma</w:t>
      </w:r>
      <w:r>
        <w:rPr>
          <w:spacing w:val="-21"/>
          <w:w w:val="95"/>
          <w:sz w:val="20"/>
        </w:rPr>
        <w:t> </w:t>
      </w:r>
      <w:r>
        <w:rPr>
          <w:w w:val="95"/>
          <w:sz w:val="20"/>
        </w:rPr>
        <w:t>en</w:t>
      </w:r>
      <w:r>
        <w:rPr>
          <w:spacing w:val="-21"/>
          <w:w w:val="95"/>
          <w:sz w:val="20"/>
        </w:rPr>
        <w:t> </w:t>
      </w:r>
      <w:r>
        <w:rPr>
          <w:w w:val="95"/>
          <w:sz w:val="20"/>
        </w:rPr>
        <w:t>la</w:t>
      </w:r>
      <w:r>
        <w:rPr>
          <w:spacing w:val="-21"/>
          <w:w w:val="95"/>
          <w:sz w:val="20"/>
        </w:rPr>
        <w:t> </w:t>
      </w:r>
      <w:r>
        <w:rPr>
          <w:w w:val="95"/>
          <w:sz w:val="20"/>
        </w:rPr>
        <w:t>que</w:t>
      </w:r>
      <w:r>
        <w:rPr>
          <w:spacing w:val="-21"/>
          <w:w w:val="95"/>
          <w:sz w:val="20"/>
        </w:rPr>
        <w:t> </w:t>
      </w:r>
      <w:r>
        <w:rPr>
          <w:w w:val="95"/>
          <w:sz w:val="20"/>
        </w:rPr>
        <w:t>ofrece</w:t>
      </w:r>
      <w:r>
        <w:rPr>
          <w:spacing w:val="-21"/>
          <w:w w:val="95"/>
          <w:sz w:val="20"/>
        </w:rPr>
        <w:t> </w:t>
      </w:r>
      <w:r>
        <w:rPr>
          <w:w w:val="95"/>
          <w:sz w:val="20"/>
        </w:rPr>
        <w:t>a</w:t>
      </w:r>
      <w:r>
        <w:rPr>
          <w:spacing w:val="-21"/>
          <w:w w:val="95"/>
          <w:sz w:val="20"/>
        </w:rPr>
        <w:t> </w:t>
      </w:r>
      <w:r>
        <w:rPr>
          <w:w w:val="95"/>
          <w:sz w:val="20"/>
        </w:rPr>
        <w:t>los</w:t>
      </w:r>
      <w:r>
        <w:rPr>
          <w:spacing w:val="-21"/>
          <w:w w:val="95"/>
          <w:sz w:val="20"/>
        </w:rPr>
        <w:t> </w:t>
      </w:r>
      <w:r>
        <w:rPr>
          <w:w w:val="95"/>
          <w:sz w:val="20"/>
        </w:rPr>
        <w:t>ciudadanos</w:t>
      </w:r>
      <w:r>
        <w:rPr>
          <w:spacing w:val="-21"/>
          <w:w w:val="95"/>
          <w:sz w:val="20"/>
        </w:rPr>
        <w:t> </w:t>
      </w:r>
      <w:r>
        <w:rPr>
          <w:w w:val="95"/>
          <w:sz w:val="20"/>
        </w:rPr>
        <w:t>servicios</w:t>
      </w:r>
      <w:r>
        <w:rPr>
          <w:spacing w:val="-21"/>
          <w:w w:val="95"/>
          <w:sz w:val="20"/>
        </w:rPr>
        <w:t> </w:t>
      </w:r>
      <w:r>
        <w:rPr>
          <w:w w:val="95"/>
          <w:sz w:val="20"/>
        </w:rPr>
        <w:t>de información</w:t>
      </w:r>
      <w:r>
        <w:rPr>
          <w:spacing w:val="-16"/>
          <w:w w:val="95"/>
          <w:sz w:val="20"/>
        </w:rPr>
        <w:t> </w:t>
      </w:r>
      <w:r>
        <w:rPr>
          <w:w w:val="95"/>
          <w:sz w:val="20"/>
        </w:rPr>
        <w:t>y</w:t>
      </w:r>
      <w:r>
        <w:rPr>
          <w:spacing w:val="-16"/>
          <w:w w:val="95"/>
          <w:sz w:val="20"/>
        </w:rPr>
        <w:t> </w:t>
      </w:r>
      <w:r>
        <w:rPr>
          <w:w w:val="95"/>
          <w:sz w:val="20"/>
        </w:rPr>
        <w:t>transaccionales.</w:t>
      </w:r>
      <w:r>
        <w:rPr>
          <w:spacing w:val="-16"/>
          <w:w w:val="95"/>
          <w:sz w:val="20"/>
        </w:rPr>
        <w:t> </w:t>
      </w:r>
      <w:r>
        <w:rPr>
          <w:w w:val="95"/>
          <w:sz w:val="20"/>
        </w:rPr>
        <w:t>Una</w:t>
      </w:r>
      <w:r>
        <w:rPr>
          <w:spacing w:val="-16"/>
          <w:w w:val="95"/>
          <w:sz w:val="20"/>
        </w:rPr>
        <w:t> </w:t>
      </w:r>
      <w:r>
        <w:rPr>
          <w:w w:val="95"/>
          <w:sz w:val="20"/>
        </w:rPr>
        <w:t>forma</w:t>
      </w:r>
      <w:r>
        <w:rPr>
          <w:spacing w:val="-16"/>
          <w:w w:val="95"/>
          <w:sz w:val="20"/>
        </w:rPr>
        <w:t> </w:t>
      </w:r>
      <w:r>
        <w:rPr>
          <w:w w:val="95"/>
          <w:sz w:val="20"/>
        </w:rPr>
        <w:t>en</w:t>
      </w:r>
      <w:r>
        <w:rPr>
          <w:spacing w:val="-16"/>
          <w:w w:val="95"/>
          <w:sz w:val="20"/>
        </w:rPr>
        <w:t> </w:t>
      </w:r>
      <w:r>
        <w:rPr>
          <w:w w:val="95"/>
          <w:sz w:val="20"/>
        </w:rPr>
        <w:t>la</w:t>
      </w:r>
      <w:r>
        <w:rPr>
          <w:spacing w:val="-16"/>
          <w:w w:val="95"/>
          <w:sz w:val="20"/>
        </w:rPr>
        <w:t> </w:t>
      </w:r>
      <w:r>
        <w:rPr>
          <w:w w:val="95"/>
          <w:sz w:val="20"/>
        </w:rPr>
        <w:t>que</w:t>
      </w:r>
      <w:r>
        <w:rPr>
          <w:spacing w:val="-16"/>
          <w:w w:val="95"/>
          <w:sz w:val="20"/>
        </w:rPr>
        <w:t> </w:t>
      </w:r>
      <w:r>
        <w:rPr>
          <w:w w:val="95"/>
          <w:sz w:val="20"/>
        </w:rPr>
        <w:t>se</w:t>
      </w:r>
      <w:r>
        <w:rPr>
          <w:spacing w:val="-16"/>
          <w:w w:val="95"/>
          <w:sz w:val="20"/>
        </w:rPr>
        <w:t> </w:t>
      </w:r>
      <w:r>
        <w:rPr>
          <w:w w:val="95"/>
          <w:sz w:val="20"/>
        </w:rPr>
        <w:t>puede</w:t>
      </w:r>
      <w:r>
        <w:rPr>
          <w:spacing w:val="-16"/>
          <w:w w:val="95"/>
          <w:sz w:val="20"/>
        </w:rPr>
        <w:t> </w:t>
      </w:r>
      <w:r>
        <w:rPr>
          <w:w w:val="95"/>
          <w:sz w:val="20"/>
        </w:rPr>
        <w:t>dar</w:t>
      </w:r>
      <w:r>
        <w:rPr>
          <w:spacing w:val="-16"/>
          <w:w w:val="95"/>
          <w:sz w:val="20"/>
        </w:rPr>
        <w:t> </w:t>
      </w:r>
      <w:r>
        <w:rPr>
          <w:w w:val="95"/>
          <w:sz w:val="20"/>
        </w:rPr>
        <w:t>seguimiento</w:t>
      </w:r>
      <w:r>
        <w:rPr>
          <w:spacing w:val="-16"/>
          <w:w w:val="95"/>
          <w:sz w:val="20"/>
        </w:rPr>
        <w:t> </w:t>
      </w:r>
      <w:r>
        <w:rPr>
          <w:w w:val="95"/>
          <w:sz w:val="20"/>
        </w:rPr>
        <w:t>a este</w:t>
      </w:r>
      <w:r>
        <w:rPr>
          <w:spacing w:val="-14"/>
          <w:w w:val="95"/>
          <w:sz w:val="20"/>
        </w:rPr>
        <w:t> </w:t>
      </w:r>
      <w:r>
        <w:rPr>
          <w:w w:val="95"/>
          <w:sz w:val="20"/>
        </w:rPr>
        <w:t>avance</w:t>
      </w:r>
      <w:r>
        <w:rPr>
          <w:spacing w:val="-14"/>
          <w:w w:val="95"/>
          <w:sz w:val="20"/>
        </w:rPr>
        <w:t> </w:t>
      </w:r>
      <w:r>
        <w:rPr>
          <w:w w:val="95"/>
          <w:sz w:val="20"/>
        </w:rPr>
        <w:t>es</w:t>
      </w:r>
      <w:r>
        <w:rPr>
          <w:spacing w:val="-14"/>
          <w:w w:val="95"/>
          <w:sz w:val="20"/>
        </w:rPr>
        <w:t> </w:t>
      </w:r>
      <w:r>
        <w:rPr>
          <w:w w:val="95"/>
          <w:sz w:val="20"/>
        </w:rPr>
        <w:t>a</w:t>
      </w:r>
      <w:r>
        <w:rPr>
          <w:spacing w:val="-14"/>
          <w:w w:val="95"/>
          <w:sz w:val="20"/>
        </w:rPr>
        <w:t> </w:t>
      </w:r>
      <w:r>
        <w:rPr>
          <w:w w:val="95"/>
          <w:sz w:val="20"/>
        </w:rPr>
        <w:t>través</w:t>
      </w:r>
      <w:r>
        <w:rPr>
          <w:spacing w:val="-14"/>
          <w:w w:val="95"/>
          <w:sz w:val="20"/>
        </w:rPr>
        <w:t> </w:t>
      </w:r>
      <w:r>
        <w:rPr>
          <w:w w:val="95"/>
          <w:sz w:val="20"/>
        </w:rPr>
        <w:t>de</w:t>
      </w:r>
      <w:r>
        <w:rPr>
          <w:spacing w:val="-14"/>
          <w:w w:val="95"/>
          <w:sz w:val="20"/>
        </w:rPr>
        <w:t> </w:t>
      </w:r>
      <w:r>
        <w:rPr>
          <w:w w:val="95"/>
          <w:sz w:val="20"/>
        </w:rPr>
        <w:t>la</w:t>
      </w:r>
      <w:r>
        <w:rPr>
          <w:spacing w:val="-14"/>
          <w:w w:val="95"/>
          <w:sz w:val="20"/>
        </w:rPr>
        <w:t> </w:t>
      </w:r>
      <w:r>
        <w:rPr>
          <w:w w:val="95"/>
          <w:sz w:val="20"/>
        </w:rPr>
        <w:t>observación</w:t>
      </w:r>
      <w:r>
        <w:rPr>
          <w:spacing w:val="-14"/>
          <w:w w:val="95"/>
          <w:sz w:val="20"/>
        </w:rPr>
        <w:t> </w:t>
      </w:r>
      <w:r>
        <w:rPr>
          <w:w w:val="95"/>
          <w:sz w:val="20"/>
        </w:rPr>
        <w:t>de</w:t>
      </w:r>
      <w:r>
        <w:rPr>
          <w:spacing w:val="-14"/>
          <w:w w:val="95"/>
          <w:sz w:val="20"/>
        </w:rPr>
        <w:t> </w:t>
      </w:r>
      <w:r>
        <w:rPr>
          <w:w w:val="95"/>
          <w:sz w:val="20"/>
        </w:rPr>
        <w:t>la</w:t>
      </w:r>
      <w:r>
        <w:rPr>
          <w:spacing w:val="-14"/>
          <w:w w:val="95"/>
          <w:sz w:val="20"/>
        </w:rPr>
        <w:t> </w:t>
      </w:r>
      <w:r>
        <w:rPr>
          <w:w w:val="95"/>
          <w:sz w:val="20"/>
        </w:rPr>
        <w:t>evolución</w:t>
      </w:r>
      <w:r>
        <w:rPr>
          <w:spacing w:val="-14"/>
          <w:w w:val="95"/>
          <w:sz w:val="20"/>
        </w:rPr>
        <w:t> </w:t>
      </w:r>
      <w:r>
        <w:rPr>
          <w:w w:val="95"/>
          <w:sz w:val="20"/>
        </w:rPr>
        <w:t>de</w:t>
      </w:r>
      <w:r>
        <w:rPr>
          <w:spacing w:val="-14"/>
          <w:w w:val="95"/>
          <w:sz w:val="20"/>
        </w:rPr>
        <w:t> </w:t>
      </w:r>
      <w:r>
        <w:rPr>
          <w:w w:val="95"/>
          <w:sz w:val="20"/>
        </w:rPr>
        <w:t>los</w:t>
      </w:r>
      <w:r>
        <w:rPr>
          <w:spacing w:val="-14"/>
          <w:w w:val="95"/>
          <w:sz w:val="20"/>
        </w:rPr>
        <w:t> </w:t>
      </w:r>
      <w:r>
        <w:rPr>
          <w:w w:val="95"/>
          <w:sz w:val="20"/>
        </w:rPr>
        <w:t>portales</w:t>
      </w:r>
      <w:r>
        <w:rPr>
          <w:spacing w:val="-14"/>
          <w:w w:val="95"/>
          <w:sz w:val="20"/>
        </w:rPr>
        <w:t> </w:t>
      </w:r>
      <w:r>
        <w:rPr>
          <w:w w:val="95"/>
          <w:sz w:val="20"/>
        </w:rPr>
        <w:t>web</w:t>
      </w:r>
      <w:r>
        <w:rPr>
          <w:spacing w:val="-14"/>
          <w:w w:val="95"/>
          <w:sz w:val="20"/>
        </w:rPr>
        <w:t> </w:t>
      </w:r>
      <w:r>
        <w:rPr>
          <w:w w:val="95"/>
          <w:sz w:val="20"/>
        </w:rPr>
        <w:t>de los gobiernos estatales, que son ventanilla de acceso a este tipo de servicio,</w:t>
      </w:r>
      <w:r>
        <w:rPr>
          <w:spacing w:val="-17"/>
          <w:w w:val="95"/>
          <w:sz w:val="20"/>
        </w:rPr>
        <w:t> </w:t>
      </w:r>
      <w:r>
        <w:rPr>
          <w:w w:val="95"/>
          <w:sz w:val="20"/>
        </w:rPr>
        <w:t>y </w:t>
      </w:r>
      <w:r>
        <w:rPr>
          <w:w w:val="90"/>
          <w:sz w:val="20"/>
        </w:rPr>
        <w:t>en ocasiones también a mecanismos de participación ciudadana. En este capítulo </w:t>
      </w:r>
      <w:r>
        <w:rPr>
          <w:w w:val="95"/>
          <w:sz w:val="20"/>
        </w:rPr>
        <w:t>presentamos</w:t>
      </w:r>
      <w:r>
        <w:rPr>
          <w:spacing w:val="-27"/>
          <w:w w:val="95"/>
          <w:sz w:val="20"/>
        </w:rPr>
        <w:t> </w:t>
      </w:r>
      <w:r>
        <w:rPr>
          <w:w w:val="95"/>
          <w:sz w:val="20"/>
        </w:rPr>
        <w:t>cuatro</w:t>
      </w:r>
      <w:r>
        <w:rPr>
          <w:spacing w:val="-27"/>
          <w:w w:val="95"/>
          <w:sz w:val="20"/>
        </w:rPr>
        <w:t> </w:t>
      </w:r>
      <w:r>
        <w:rPr>
          <w:w w:val="95"/>
          <w:sz w:val="20"/>
        </w:rPr>
        <w:t>años</w:t>
      </w:r>
      <w:r>
        <w:rPr>
          <w:spacing w:val="-27"/>
          <w:w w:val="95"/>
          <w:sz w:val="20"/>
        </w:rPr>
        <w:t> </w:t>
      </w:r>
      <w:r>
        <w:rPr>
          <w:w w:val="95"/>
          <w:sz w:val="20"/>
        </w:rPr>
        <w:t>de</w:t>
      </w:r>
      <w:r>
        <w:rPr>
          <w:spacing w:val="-27"/>
          <w:w w:val="95"/>
          <w:sz w:val="20"/>
        </w:rPr>
        <w:t> </w:t>
      </w:r>
      <w:r>
        <w:rPr>
          <w:w w:val="95"/>
          <w:sz w:val="20"/>
        </w:rPr>
        <w:t>historia</w:t>
      </w:r>
      <w:r>
        <w:rPr>
          <w:spacing w:val="-27"/>
          <w:w w:val="95"/>
          <w:sz w:val="20"/>
        </w:rPr>
        <w:t> </w:t>
      </w:r>
      <w:r>
        <w:rPr>
          <w:w w:val="95"/>
          <w:sz w:val="20"/>
        </w:rPr>
        <w:t>reciente</w:t>
      </w:r>
      <w:r>
        <w:rPr>
          <w:spacing w:val="-27"/>
          <w:w w:val="95"/>
          <w:sz w:val="20"/>
        </w:rPr>
        <w:t> </w:t>
      </w:r>
      <w:r>
        <w:rPr>
          <w:w w:val="95"/>
          <w:sz w:val="20"/>
        </w:rPr>
        <w:t>en</w:t>
      </w:r>
      <w:r>
        <w:rPr>
          <w:spacing w:val="-27"/>
          <w:w w:val="95"/>
          <w:sz w:val="20"/>
        </w:rPr>
        <w:t> </w:t>
      </w:r>
      <w:r>
        <w:rPr>
          <w:w w:val="95"/>
          <w:sz w:val="20"/>
        </w:rPr>
        <w:t>la</w:t>
      </w:r>
      <w:r>
        <w:rPr>
          <w:spacing w:val="-27"/>
          <w:w w:val="95"/>
          <w:sz w:val="20"/>
        </w:rPr>
        <w:t> </w:t>
      </w:r>
      <w:r>
        <w:rPr>
          <w:w w:val="95"/>
          <w:sz w:val="20"/>
        </w:rPr>
        <w:t>evolución</w:t>
      </w:r>
      <w:r>
        <w:rPr>
          <w:spacing w:val="-27"/>
          <w:w w:val="95"/>
          <w:sz w:val="20"/>
        </w:rPr>
        <w:t> </w:t>
      </w:r>
      <w:r>
        <w:rPr>
          <w:w w:val="95"/>
          <w:sz w:val="20"/>
        </w:rPr>
        <w:t>del</w:t>
      </w:r>
      <w:r>
        <w:rPr>
          <w:spacing w:val="-27"/>
          <w:w w:val="95"/>
          <w:sz w:val="20"/>
        </w:rPr>
        <w:t> </w:t>
      </w:r>
      <w:r>
        <w:rPr>
          <w:w w:val="95"/>
          <w:sz w:val="20"/>
        </w:rPr>
        <w:t>gobierno</w:t>
      </w:r>
      <w:r>
        <w:rPr>
          <w:spacing w:val="-27"/>
          <w:w w:val="95"/>
          <w:sz w:val="20"/>
        </w:rPr>
        <w:t> </w:t>
      </w:r>
      <w:r>
        <w:rPr>
          <w:w w:val="95"/>
          <w:sz w:val="20"/>
        </w:rPr>
        <w:t>digital en</w:t>
      </w:r>
      <w:r>
        <w:rPr>
          <w:spacing w:val="-20"/>
          <w:w w:val="95"/>
          <w:sz w:val="20"/>
        </w:rPr>
        <w:t> </w:t>
      </w:r>
      <w:r>
        <w:rPr>
          <w:w w:val="95"/>
          <w:sz w:val="20"/>
        </w:rPr>
        <w:t>México,</w:t>
      </w:r>
      <w:r>
        <w:rPr>
          <w:spacing w:val="-20"/>
          <w:w w:val="95"/>
          <w:sz w:val="20"/>
        </w:rPr>
        <w:t> </w:t>
      </w:r>
      <w:r>
        <w:rPr>
          <w:w w:val="95"/>
          <w:sz w:val="20"/>
        </w:rPr>
        <w:t>visto</w:t>
      </w:r>
      <w:r>
        <w:rPr>
          <w:spacing w:val="-20"/>
          <w:w w:val="95"/>
          <w:sz w:val="20"/>
        </w:rPr>
        <w:t> </w:t>
      </w:r>
      <w:r>
        <w:rPr>
          <w:w w:val="95"/>
          <w:sz w:val="20"/>
        </w:rPr>
        <w:t>a</w:t>
      </w:r>
      <w:r>
        <w:rPr>
          <w:spacing w:val="-20"/>
          <w:w w:val="95"/>
          <w:sz w:val="20"/>
        </w:rPr>
        <w:t> </w:t>
      </w:r>
      <w:r>
        <w:rPr>
          <w:w w:val="95"/>
          <w:sz w:val="20"/>
        </w:rPr>
        <w:t>través</w:t>
      </w:r>
      <w:r>
        <w:rPr>
          <w:spacing w:val="-20"/>
          <w:w w:val="95"/>
          <w:sz w:val="20"/>
        </w:rPr>
        <w:t> </w:t>
      </w:r>
      <w:r>
        <w:rPr>
          <w:w w:val="95"/>
          <w:sz w:val="20"/>
        </w:rPr>
        <w:t>de</w:t>
      </w:r>
      <w:r>
        <w:rPr>
          <w:spacing w:val="-20"/>
          <w:w w:val="95"/>
          <w:sz w:val="20"/>
        </w:rPr>
        <w:t> </w:t>
      </w:r>
      <w:r>
        <w:rPr>
          <w:w w:val="95"/>
          <w:sz w:val="20"/>
        </w:rPr>
        <w:t>los</w:t>
      </w:r>
      <w:r>
        <w:rPr>
          <w:spacing w:val="-20"/>
          <w:w w:val="95"/>
          <w:sz w:val="20"/>
        </w:rPr>
        <w:t> </w:t>
      </w:r>
      <w:r>
        <w:rPr>
          <w:w w:val="95"/>
          <w:sz w:val="20"/>
        </w:rPr>
        <w:t>portales</w:t>
      </w:r>
      <w:r>
        <w:rPr>
          <w:spacing w:val="-20"/>
          <w:w w:val="95"/>
          <w:sz w:val="20"/>
        </w:rPr>
        <w:t> </w:t>
      </w:r>
      <w:r>
        <w:rPr>
          <w:w w:val="95"/>
          <w:sz w:val="20"/>
        </w:rPr>
        <w:t>de</w:t>
      </w:r>
      <w:r>
        <w:rPr>
          <w:spacing w:val="-20"/>
          <w:w w:val="95"/>
          <w:sz w:val="20"/>
        </w:rPr>
        <w:t> </w:t>
      </w:r>
      <w:r>
        <w:rPr>
          <w:w w:val="95"/>
          <w:sz w:val="20"/>
        </w:rPr>
        <w:t>gobierno</w:t>
      </w:r>
      <w:r>
        <w:rPr>
          <w:spacing w:val="-20"/>
          <w:w w:val="95"/>
          <w:sz w:val="20"/>
        </w:rPr>
        <w:t> </w:t>
      </w:r>
      <w:r>
        <w:rPr>
          <w:w w:val="95"/>
          <w:sz w:val="20"/>
        </w:rPr>
        <w:t>estatal.</w:t>
      </w:r>
      <w:r>
        <w:rPr>
          <w:spacing w:val="-20"/>
          <w:w w:val="95"/>
          <w:sz w:val="20"/>
        </w:rPr>
        <w:t> </w:t>
      </w:r>
      <w:r>
        <w:rPr>
          <w:w w:val="95"/>
          <w:sz w:val="20"/>
        </w:rPr>
        <w:t>Para</w:t>
      </w:r>
      <w:r>
        <w:rPr>
          <w:spacing w:val="-20"/>
          <w:w w:val="95"/>
          <w:sz w:val="20"/>
        </w:rPr>
        <w:t> </w:t>
      </w:r>
      <w:r>
        <w:rPr>
          <w:w w:val="95"/>
          <w:sz w:val="20"/>
        </w:rPr>
        <w:t>ese</w:t>
      </w:r>
      <w:r>
        <w:rPr>
          <w:spacing w:val="-20"/>
          <w:w w:val="95"/>
          <w:sz w:val="20"/>
        </w:rPr>
        <w:t> </w:t>
      </w:r>
      <w:r>
        <w:rPr>
          <w:w w:val="95"/>
          <w:sz w:val="20"/>
        </w:rPr>
        <w:t>propósito, utilizamos</w:t>
      </w:r>
      <w:r>
        <w:rPr>
          <w:spacing w:val="-29"/>
          <w:w w:val="95"/>
          <w:sz w:val="20"/>
        </w:rPr>
        <w:t> </w:t>
      </w:r>
      <w:r>
        <w:rPr>
          <w:w w:val="95"/>
          <w:sz w:val="20"/>
        </w:rPr>
        <w:t>el</w:t>
      </w:r>
      <w:r>
        <w:rPr>
          <w:spacing w:val="-29"/>
          <w:w w:val="95"/>
          <w:sz w:val="20"/>
        </w:rPr>
        <w:t> </w:t>
      </w:r>
      <w:r>
        <w:rPr>
          <w:w w:val="95"/>
          <w:sz w:val="20"/>
        </w:rPr>
        <w:t>Índice</w:t>
      </w:r>
      <w:r>
        <w:rPr>
          <w:spacing w:val="-29"/>
          <w:w w:val="95"/>
          <w:sz w:val="20"/>
        </w:rPr>
        <w:t> </w:t>
      </w:r>
      <w:r>
        <w:rPr>
          <w:w w:val="95"/>
          <w:sz w:val="20"/>
        </w:rPr>
        <w:t>de</w:t>
      </w:r>
      <w:r>
        <w:rPr>
          <w:spacing w:val="-29"/>
          <w:w w:val="95"/>
          <w:sz w:val="20"/>
        </w:rPr>
        <w:t> </w:t>
      </w:r>
      <w:r>
        <w:rPr>
          <w:w w:val="95"/>
          <w:sz w:val="20"/>
        </w:rPr>
        <w:t>Gobierno</w:t>
      </w:r>
      <w:r>
        <w:rPr>
          <w:spacing w:val="-29"/>
          <w:w w:val="95"/>
          <w:sz w:val="20"/>
        </w:rPr>
        <w:t> </w:t>
      </w:r>
      <w:r>
        <w:rPr>
          <w:w w:val="95"/>
          <w:sz w:val="20"/>
        </w:rPr>
        <w:t>Electrónico</w:t>
      </w:r>
      <w:r>
        <w:rPr>
          <w:spacing w:val="-29"/>
          <w:w w:val="95"/>
          <w:sz w:val="20"/>
        </w:rPr>
        <w:t> </w:t>
      </w:r>
      <w:r>
        <w:rPr>
          <w:w w:val="95"/>
          <w:sz w:val="20"/>
        </w:rPr>
        <w:t>Estatal</w:t>
      </w:r>
      <w:r>
        <w:rPr>
          <w:spacing w:val="-29"/>
          <w:w w:val="95"/>
          <w:sz w:val="20"/>
        </w:rPr>
        <w:t> </w:t>
      </w:r>
      <w:r>
        <w:rPr>
          <w:w w:val="95"/>
          <w:sz w:val="20"/>
        </w:rPr>
        <w:t>(IGEE),</w:t>
      </w:r>
      <w:r>
        <w:rPr>
          <w:spacing w:val="-29"/>
          <w:w w:val="95"/>
          <w:sz w:val="20"/>
        </w:rPr>
        <w:t> </w:t>
      </w:r>
      <w:r>
        <w:rPr>
          <w:w w:val="95"/>
          <w:sz w:val="20"/>
        </w:rPr>
        <w:t>descrito</w:t>
      </w:r>
      <w:r>
        <w:rPr>
          <w:spacing w:val="-29"/>
          <w:w w:val="95"/>
          <w:sz w:val="20"/>
        </w:rPr>
        <w:t> </w:t>
      </w:r>
      <w:r>
        <w:rPr>
          <w:w w:val="95"/>
          <w:sz w:val="20"/>
        </w:rPr>
        <w:t>en</w:t>
      </w:r>
      <w:r>
        <w:rPr>
          <w:spacing w:val="-29"/>
          <w:w w:val="95"/>
          <w:sz w:val="20"/>
        </w:rPr>
        <w:t> </w:t>
      </w:r>
      <w:r>
        <w:rPr>
          <w:w w:val="95"/>
          <w:sz w:val="20"/>
        </w:rPr>
        <w:t>el</w:t>
      </w:r>
      <w:r>
        <w:rPr>
          <w:spacing w:val="-29"/>
          <w:w w:val="95"/>
          <w:sz w:val="20"/>
        </w:rPr>
        <w:t> </w:t>
      </w:r>
      <w:r>
        <w:rPr>
          <w:w w:val="95"/>
          <w:sz w:val="20"/>
        </w:rPr>
        <w:t>capítulo </w:t>
      </w:r>
      <w:r>
        <w:rPr>
          <w:sz w:val="20"/>
        </w:rPr>
        <w:t>4, desde el 2009 hasta el 2012. Los resultados presentados en el capítulo </w:t>
      </w:r>
      <w:r>
        <w:rPr>
          <w:w w:val="90"/>
          <w:sz w:val="20"/>
        </w:rPr>
        <w:t>muestran el dinamismo del gobierno digital en los estados</w:t>
      </w:r>
      <w:r>
        <w:rPr>
          <w:spacing w:val="-25"/>
          <w:w w:val="90"/>
          <w:sz w:val="20"/>
        </w:rPr>
        <w:t> </w:t>
      </w:r>
      <w:r>
        <w:rPr>
          <w:w w:val="90"/>
          <w:sz w:val="20"/>
        </w:rPr>
        <w:t>mexicanos.</w:t>
      </w:r>
    </w:p>
    <w:p>
      <w:pPr>
        <w:pStyle w:val="BodyText"/>
        <w:rPr>
          <w:sz w:val="20"/>
        </w:rPr>
      </w:pPr>
    </w:p>
    <w:p>
      <w:pPr>
        <w:pStyle w:val="BodyText"/>
        <w:rPr>
          <w:sz w:val="20"/>
        </w:rPr>
      </w:pPr>
    </w:p>
    <w:p>
      <w:pPr>
        <w:spacing w:before="156"/>
        <w:ind w:left="117" w:right="0" w:firstLine="0"/>
        <w:jc w:val="both"/>
        <w:rPr>
          <w:rFonts w:ascii="Arial" w:hAnsi="Arial"/>
          <w:b/>
          <w:sz w:val="24"/>
        </w:rPr>
      </w:pPr>
      <w:bookmarkStart w:name="_TOC_250077" w:id="51"/>
      <w:bookmarkEnd w:id="51"/>
      <w:r>
        <w:rPr>
          <w:rFonts w:ascii="Arial" w:hAnsi="Arial"/>
          <w:b/>
          <w:sz w:val="24"/>
        </w:rPr>
        <w:t>Introducción</w:t>
      </w:r>
    </w:p>
    <w:p>
      <w:pPr>
        <w:pStyle w:val="BodyText"/>
        <w:spacing w:before="4"/>
        <w:rPr>
          <w:rFonts w:ascii="Arial"/>
          <w:b/>
          <w:sz w:val="20"/>
        </w:rPr>
      </w:pPr>
    </w:p>
    <w:p>
      <w:pPr>
        <w:pStyle w:val="BodyText"/>
        <w:spacing w:line="240" w:lineRule="exact"/>
        <w:ind w:left="117" w:right="110"/>
        <w:jc w:val="both"/>
      </w:pPr>
      <w:r>
        <w:rPr>
          <w:w w:val="115"/>
        </w:rPr>
        <w:t>Después de haber ofrecido un panorama general del gobierno digital   en México en el capítulo anterior, iniciamos en este capítulo un análisis del</w:t>
      </w:r>
      <w:r>
        <w:rPr>
          <w:spacing w:val="-7"/>
          <w:w w:val="115"/>
        </w:rPr>
        <w:t> </w:t>
      </w:r>
      <w:r>
        <w:rPr>
          <w:w w:val="115"/>
        </w:rPr>
        <w:t>gobierno</w:t>
      </w:r>
      <w:r>
        <w:rPr>
          <w:spacing w:val="-7"/>
          <w:w w:val="115"/>
        </w:rPr>
        <w:t> </w:t>
      </w:r>
      <w:r>
        <w:rPr>
          <w:w w:val="115"/>
        </w:rPr>
        <w:t>digital</w:t>
      </w:r>
      <w:r>
        <w:rPr>
          <w:spacing w:val="-7"/>
          <w:w w:val="115"/>
        </w:rPr>
        <w:t> </w:t>
      </w:r>
      <w:r>
        <w:rPr>
          <w:w w:val="115"/>
        </w:rPr>
        <w:t>a</w:t>
      </w:r>
      <w:r>
        <w:rPr>
          <w:spacing w:val="-7"/>
          <w:w w:val="115"/>
        </w:rPr>
        <w:t> </w:t>
      </w:r>
      <w:r>
        <w:rPr>
          <w:w w:val="115"/>
        </w:rPr>
        <w:t>nivel</w:t>
      </w:r>
      <w:r>
        <w:rPr>
          <w:spacing w:val="-7"/>
          <w:w w:val="115"/>
        </w:rPr>
        <w:t> </w:t>
      </w:r>
      <w:r>
        <w:rPr>
          <w:w w:val="115"/>
        </w:rPr>
        <w:t>estatal</w:t>
      </w:r>
      <w:r>
        <w:rPr>
          <w:spacing w:val="-7"/>
          <w:w w:val="115"/>
        </w:rPr>
        <w:t> </w:t>
      </w:r>
      <w:r>
        <w:rPr>
          <w:w w:val="115"/>
        </w:rPr>
        <w:t>en</w:t>
      </w:r>
      <w:r>
        <w:rPr>
          <w:spacing w:val="-7"/>
          <w:w w:val="115"/>
        </w:rPr>
        <w:t> </w:t>
      </w:r>
      <w:r>
        <w:rPr>
          <w:w w:val="115"/>
        </w:rPr>
        <w:t>México.</w:t>
      </w:r>
      <w:r>
        <w:rPr>
          <w:spacing w:val="-12"/>
          <w:w w:val="115"/>
        </w:rPr>
        <w:t> </w:t>
      </w:r>
      <w:r>
        <w:rPr>
          <w:w w:val="115"/>
        </w:rPr>
        <w:t>Este</w:t>
      </w:r>
      <w:r>
        <w:rPr>
          <w:spacing w:val="-7"/>
          <w:w w:val="115"/>
        </w:rPr>
        <w:t> </w:t>
      </w:r>
      <w:r>
        <w:rPr>
          <w:w w:val="115"/>
        </w:rPr>
        <w:t>análisis</w:t>
      </w:r>
      <w:r>
        <w:rPr>
          <w:spacing w:val="-7"/>
          <w:w w:val="115"/>
        </w:rPr>
        <w:t> </w:t>
      </w:r>
      <w:r>
        <w:rPr>
          <w:w w:val="115"/>
        </w:rPr>
        <w:t>ocupará</w:t>
      </w:r>
      <w:r>
        <w:rPr>
          <w:spacing w:val="-7"/>
          <w:w w:val="115"/>
        </w:rPr>
        <w:t> </w:t>
      </w:r>
      <w:r>
        <w:rPr>
          <w:w w:val="115"/>
        </w:rPr>
        <w:t>éste</w:t>
      </w:r>
      <w:r>
        <w:rPr>
          <w:spacing w:val="-7"/>
          <w:w w:val="115"/>
        </w:rPr>
        <w:t> </w:t>
      </w:r>
      <w:r>
        <w:rPr>
          <w:w w:val="115"/>
        </w:rPr>
        <w:t>y los siguientes cuatro capítulos. Nuestro análisis se centra en los portales de gobierno estatal, aunque pensamos que las conclusiones pueden extrapolarse</w:t>
      </w:r>
      <w:r>
        <w:rPr>
          <w:spacing w:val="-17"/>
          <w:w w:val="115"/>
        </w:rPr>
        <w:t> </w:t>
      </w:r>
      <w:r>
        <w:rPr>
          <w:w w:val="115"/>
        </w:rPr>
        <w:t>a</w:t>
      </w:r>
      <w:r>
        <w:rPr>
          <w:spacing w:val="-17"/>
          <w:w w:val="115"/>
        </w:rPr>
        <w:t> </w:t>
      </w:r>
      <w:r>
        <w:rPr>
          <w:w w:val="115"/>
        </w:rPr>
        <w:t>otros</w:t>
      </w:r>
      <w:r>
        <w:rPr>
          <w:spacing w:val="-17"/>
          <w:w w:val="115"/>
        </w:rPr>
        <w:t> </w:t>
      </w:r>
      <w:r>
        <w:rPr>
          <w:w w:val="115"/>
        </w:rPr>
        <w:t>proyectos</w:t>
      </w:r>
      <w:r>
        <w:rPr>
          <w:spacing w:val="-17"/>
          <w:w w:val="115"/>
        </w:rPr>
        <w:t> </w:t>
      </w:r>
      <w:r>
        <w:rPr>
          <w:w w:val="115"/>
        </w:rPr>
        <w:t>de</w:t>
      </w:r>
      <w:r>
        <w:rPr>
          <w:spacing w:val="-17"/>
          <w:w w:val="115"/>
        </w:rPr>
        <w:t> </w:t>
      </w:r>
      <w:r>
        <w:rPr>
          <w:w w:val="115"/>
        </w:rPr>
        <w:t>gobierno</w:t>
      </w:r>
      <w:r>
        <w:rPr>
          <w:spacing w:val="-17"/>
          <w:w w:val="115"/>
        </w:rPr>
        <w:t> </w:t>
      </w:r>
      <w:r>
        <w:rPr>
          <w:w w:val="115"/>
        </w:rPr>
        <w:t>digital.</w:t>
      </w:r>
    </w:p>
    <w:p>
      <w:pPr>
        <w:pStyle w:val="BodyText"/>
        <w:spacing w:before="8"/>
        <w:rPr>
          <w:sz w:val="19"/>
        </w:rPr>
      </w:pPr>
    </w:p>
    <w:p>
      <w:pPr>
        <w:pStyle w:val="BodyText"/>
        <w:spacing w:line="240" w:lineRule="exact"/>
        <w:ind w:left="117" w:right="105"/>
        <w:jc w:val="both"/>
      </w:pPr>
      <w:r>
        <w:rPr>
          <w:w w:val="110"/>
        </w:rPr>
        <w:t>Seleccionamos como aplicación los portales de gobierno, ya que son un ejemplo de aplicación de gobierno digital interesante para su observación dado su nivel de complejidad y visibilidad (Fountain, 2001). A través de estos portales los gobiernos han ofrecido a los ciudadanos servicios de información, servicios transaccionales, oportunidades de participación, mayor transparencia y rendición de cuentas. Más aún, la administración pública ha adoptado a las nuevas tecnologías como herramientas para mejorar sus procesos y su organización (Woods, 2007). Los portales de gobierno han cobrado una gran relevancia como plataforma para facilitar intercambios entre el gobierno y los ciudadanos, generando el concepto</w:t>
      </w:r>
      <w:r>
        <w:rPr>
          <w:spacing w:val="52"/>
          <w:w w:val="110"/>
        </w:rPr>
        <w:t> </w:t>
      </w:r>
      <w:r>
        <w:rPr>
          <w:w w:val="110"/>
        </w:rPr>
        <w:t>de</w:t>
      </w:r>
      <w:r>
        <w:rPr>
          <w:spacing w:val="29"/>
          <w:w w:val="110"/>
        </w:rPr>
        <w:t> </w:t>
      </w:r>
      <w:r>
        <w:rPr>
          <w:w w:val="110"/>
        </w:rPr>
        <w:t>gobierno</w:t>
      </w:r>
      <w:r>
        <w:rPr>
          <w:spacing w:val="29"/>
          <w:w w:val="110"/>
        </w:rPr>
        <w:t> </w:t>
      </w:r>
      <w:r>
        <w:rPr>
          <w:w w:val="110"/>
        </w:rPr>
        <w:t>2.0,</w:t>
      </w:r>
      <w:r>
        <w:rPr>
          <w:spacing w:val="22"/>
          <w:w w:val="110"/>
        </w:rPr>
        <w:t> </w:t>
      </w:r>
      <w:r>
        <w:rPr>
          <w:w w:val="110"/>
        </w:rPr>
        <w:t>que</w:t>
      </w:r>
      <w:r>
        <w:rPr>
          <w:spacing w:val="29"/>
          <w:w w:val="110"/>
        </w:rPr>
        <w:t> </w:t>
      </w:r>
      <w:r>
        <w:rPr>
          <w:w w:val="110"/>
        </w:rPr>
        <w:t>implica</w:t>
      </w:r>
      <w:r>
        <w:rPr>
          <w:spacing w:val="29"/>
          <w:w w:val="110"/>
        </w:rPr>
        <w:t> </w:t>
      </w:r>
      <w:r>
        <w:rPr>
          <w:w w:val="110"/>
        </w:rPr>
        <w:t>el</w:t>
      </w:r>
      <w:r>
        <w:rPr>
          <w:spacing w:val="29"/>
          <w:w w:val="110"/>
        </w:rPr>
        <w:t> </w:t>
      </w:r>
      <w:r>
        <w:rPr>
          <w:w w:val="110"/>
        </w:rPr>
        <w:t>uso</w:t>
      </w:r>
      <w:r>
        <w:rPr>
          <w:spacing w:val="29"/>
          <w:w w:val="110"/>
        </w:rPr>
        <w:t> </w:t>
      </w:r>
      <w:r>
        <w:rPr>
          <w:w w:val="110"/>
        </w:rPr>
        <w:t>de</w:t>
      </w:r>
      <w:r>
        <w:rPr>
          <w:spacing w:val="29"/>
          <w:w w:val="110"/>
        </w:rPr>
        <w:t> </w:t>
      </w:r>
      <w:r>
        <w:rPr>
          <w:w w:val="110"/>
        </w:rPr>
        <w:t>internet</w:t>
      </w:r>
      <w:r>
        <w:rPr>
          <w:spacing w:val="29"/>
          <w:w w:val="110"/>
        </w:rPr>
        <w:t> </w:t>
      </w:r>
      <w:r>
        <w:rPr>
          <w:w w:val="110"/>
        </w:rPr>
        <w:t>para</w:t>
      </w:r>
      <w:r>
        <w:rPr>
          <w:spacing w:val="29"/>
          <w:w w:val="110"/>
        </w:rPr>
        <w:t> </w:t>
      </w:r>
      <w:r>
        <w:rPr>
          <w:w w:val="110"/>
        </w:rPr>
        <w:t>facilitar</w:t>
      </w:r>
      <w:r>
        <w:rPr>
          <w:spacing w:val="29"/>
          <w:w w:val="110"/>
        </w:rPr>
        <w:t> </w:t>
      </w:r>
      <w:r>
        <w:rPr>
          <w:w w:val="110"/>
        </w:rPr>
        <w:t>estos</w:t>
      </w:r>
      <w:r>
        <w:rPr>
          <w:spacing w:val="29"/>
          <w:w w:val="110"/>
        </w:rPr>
        <w:t> </w:t>
      </w:r>
      <w:r>
        <w:rPr>
          <w:w w:val="110"/>
        </w:rPr>
        <w:t>inter-</w:t>
      </w:r>
    </w:p>
    <w:p>
      <w:pPr>
        <w:spacing w:after="0" w:line="240" w:lineRule="exact"/>
        <w:jc w:val="both"/>
        <w:sectPr>
          <w:headerReference w:type="default" r:id="rId890"/>
          <w:footerReference w:type="default" r:id="rId891"/>
          <w:footerReference w:type="even" r:id="rId892"/>
          <w:pgSz w:w="9640" w:h="13040"/>
          <w:pgMar w:header="0" w:footer="650" w:top="1200" w:bottom="840" w:left="1300" w:right="1020"/>
          <w:pgNumType w:start="155"/>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0"/>
        </w:rPr>
        <w:t>cambios (Chun, Shulman, Sandoval-Almazán, y Hovy, 2010; Kloby y D’Agostino, 2012; Traunmüller,  2010).</w:t>
      </w:r>
    </w:p>
    <w:p>
      <w:pPr>
        <w:pStyle w:val="BodyText"/>
        <w:spacing w:before="8"/>
        <w:rPr>
          <w:sz w:val="19"/>
        </w:rPr>
      </w:pPr>
    </w:p>
    <w:p>
      <w:pPr>
        <w:pStyle w:val="BodyText"/>
        <w:spacing w:line="240" w:lineRule="exact"/>
        <w:ind w:left="113" w:right="108"/>
        <w:jc w:val="both"/>
      </w:pPr>
      <w:r>
        <w:rPr>
          <w:w w:val="115"/>
        </w:rPr>
        <w:t>Encuestióndeserviciosenlínea,losgobiernoshandesarrolladoaplicaciones que buscan beneficios tales como reducción de costos, incremento en la eficiencia y calidad del servicio, mejoras en la transparencia y rendición de</w:t>
      </w:r>
      <w:r>
        <w:rPr>
          <w:spacing w:val="-16"/>
          <w:w w:val="115"/>
        </w:rPr>
        <w:t> </w:t>
      </w:r>
      <w:r>
        <w:rPr>
          <w:w w:val="115"/>
        </w:rPr>
        <w:t>cuentas,</w:t>
      </w:r>
      <w:r>
        <w:rPr>
          <w:spacing w:val="-22"/>
          <w:w w:val="115"/>
        </w:rPr>
        <w:t> </w:t>
      </w:r>
      <w:r>
        <w:rPr>
          <w:w w:val="115"/>
        </w:rPr>
        <w:t>disminución</w:t>
      </w:r>
      <w:r>
        <w:rPr>
          <w:spacing w:val="-16"/>
          <w:w w:val="115"/>
        </w:rPr>
        <w:t> </w:t>
      </w:r>
      <w:r>
        <w:rPr>
          <w:w w:val="115"/>
        </w:rPr>
        <w:t>de</w:t>
      </w:r>
      <w:r>
        <w:rPr>
          <w:spacing w:val="-16"/>
          <w:w w:val="115"/>
        </w:rPr>
        <w:t> </w:t>
      </w:r>
      <w:r>
        <w:rPr>
          <w:w w:val="115"/>
        </w:rPr>
        <w:t>tiempos</w:t>
      </w:r>
      <w:r>
        <w:rPr>
          <w:spacing w:val="-16"/>
          <w:w w:val="115"/>
        </w:rPr>
        <w:t> </w:t>
      </w:r>
      <w:r>
        <w:rPr>
          <w:w w:val="115"/>
        </w:rPr>
        <w:t>en</w:t>
      </w:r>
      <w:r>
        <w:rPr>
          <w:spacing w:val="-16"/>
          <w:w w:val="115"/>
        </w:rPr>
        <w:t> </w:t>
      </w:r>
      <w:r>
        <w:rPr>
          <w:w w:val="115"/>
        </w:rPr>
        <w:t>la</w:t>
      </w:r>
      <w:r>
        <w:rPr>
          <w:spacing w:val="-16"/>
          <w:w w:val="115"/>
        </w:rPr>
        <w:t> </w:t>
      </w:r>
      <w:r>
        <w:rPr>
          <w:w w:val="115"/>
        </w:rPr>
        <w:t>capacidad</w:t>
      </w:r>
      <w:r>
        <w:rPr>
          <w:spacing w:val="-16"/>
          <w:w w:val="115"/>
        </w:rPr>
        <w:t> </w:t>
      </w:r>
      <w:r>
        <w:rPr>
          <w:w w:val="115"/>
        </w:rPr>
        <w:t>de</w:t>
      </w:r>
      <w:r>
        <w:rPr>
          <w:spacing w:val="-16"/>
          <w:w w:val="115"/>
        </w:rPr>
        <w:t> </w:t>
      </w:r>
      <w:r>
        <w:rPr>
          <w:w w:val="115"/>
        </w:rPr>
        <w:t>respuesta,</w:t>
      </w:r>
      <w:r>
        <w:rPr>
          <w:spacing w:val="-22"/>
          <w:w w:val="115"/>
        </w:rPr>
        <w:t> </w:t>
      </w:r>
      <w:r>
        <w:rPr>
          <w:w w:val="115"/>
        </w:rPr>
        <w:t>mejora en las decisiones y creación de comunidades (Cresswell, </w:t>
      </w:r>
      <w:r>
        <w:rPr>
          <w:spacing w:val="-3"/>
          <w:w w:val="115"/>
        </w:rPr>
        <w:t>Pardo, </w:t>
      </w:r>
      <w:r>
        <w:rPr>
          <w:w w:val="115"/>
        </w:rPr>
        <w:t>y Hassan 2007; Gil-García y Helbig 2006; Matsunaga, </w:t>
      </w:r>
      <w:r>
        <w:rPr>
          <w:spacing w:val="-3"/>
          <w:w w:val="115"/>
        </w:rPr>
        <w:t>Tsugawa, </w:t>
      </w:r>
      <w:r>
        <w:rPr>
          <w:w w:val="115"/>
        </w:rPr>
        <w:t>y Fortes 2007; Sandoval-Almazán</w:t>
      </w:r>
      <w:r>
        <w:rPr>
          <w:spacing w:val="-27"/>
          <w:w w:val="115"/>
        </w:rPr>
        <w:t> </w:t>
      </w:r>
      <w:r>
        <w:rPr>
          <w:w w:val="115"/>
        </w:rPr>
        <w:t>y</w:t>
      </w:r>
      <w:r>
        <w:rPr>
          <w:spacing w:val="-27"/>
          <w:w w:val="115"/>
        </w:rPr>
        <w:t> </w:t>
      </w:r>
      <w:r>
        <w:rPr>
          <w:w w:val="115"/>
        </w:rPr>
        <w:t>Gil-García</w:t>
      </w:r>
      <w:r>
        <w:rPr>
          <w:spacing w:val="-27"/>
          <w:w w:val="115"/>
        </w:rPr>
        <w:t> </w:t>
      </w:r>
      <w:r>
        <w:rPr>
          <w:w w:val="115"/>
        </w:rPr>
        <w:t>2005).</w:t>
      </w:r>
      <w:r>
        <w:rPr>
          <w:spacing w:val="-31"/>
          <w:w w:val="115"/>
        </w:rPr>
        <w:t> </w:t>
      </w:r>
      <w:r>
        <w:rPr>
          <w:spacing w:val="-5"/>
          <w:w w:val="115"/>
        </w:rPr>
        <w:t>Por</w:t>
      </w:r>
      <w:r>
        <w:rPr>
          <w:spacing w:val="-27"/>
          <w:w w:val="115"/>
        </w:rPr>
        <w:t> </w:t>
      </w:r>
      <w:r>
        <w:rPr>
          <w:w w:val="115"/>
        </w:rPr>
        <w:t>la</w:t>
      </w:r>
      <w:r>
        <w:rPr>
          <w:spacing w:val="-27"/>
          <w:w w:val="115"/>
        </w:rPr>
        <w:t> </w:t>
      </w:r>
      <w:r>
        <w:rPr>
          <w:w w:val="115"/>
        </w:rPr>
        <w:t>versatilidad</w:t>
      </w:r>
      <w:r>
        <w:rPr>
          <w:spacing w:val="-27"/>
          <w:w w:val="115"/>
        </w:rPr>
        <w:t> </w:t>
      </w:r>
      <w:r>
        <w:rPr>
          <w:w w:val="115"/>
        </w:rPr>
        <w:t>de</w:t>
      </w:r>
      <w:r>
        <w:rPr>
          <w:spacing w:val="-27"/>
          <w:w w:val="115"/>
        </w:rPr>
        <w:t> </w:t>
      </w:r>
      <w:r>
        <w:rPr>
          <w:w w:val="115"/>
        </w:rPr>
        <w:t>su</w:t>
      </w:r>
      <w:r>
        <w:rPr>
          <w:spacing w:val="-27"/>
          <w:w w:val="115"/>
        </w:rPr>
        <w:t> </w:t>
      </w:r>
      <w:r>
        <w:rPr>
          <w:w w:val="115"/>
        </w:rPr>
        <w:t>arquitectura tecnológica, los portales de gobierno pueden constituirse en ventanillas únicas de acceso a servicios e información de gobierno sin importar la dependencia</w:t>
      </w:r>
      <w:r>
        <w:rPr>
          <w:spacing w:val="-17"/>
          <w:w w:val="115"/>
        </w:rPr>
        <w:t> </w:t>
      </w:r>
      <w:r>
        <w:rPr>
          <w:w w:val="115"/>
        </w:rPr>
        <w:t>que</w:t>
      </w:r>
      <w:r>
        <w:rPr>
          <w:spacing w:val="-17"/>
          <w:w w:val="115"/>
        </w:rPr>
        <w:t> </w:t>
      </w:r>
      <w:r>
        <w:rPr>
          <w:w w:val="115"/>
        </w:rPr>
        <w:t>los</w:t>
      </w:r>
      <w:r>
        <w:rPr>
          <w:spacing w:val="-17"/>
          <w:w w:val="115"/>
        </w:rPr>
        <w:t> </w:t>
      </w:r>
      <w:r>
        <w:rPr>
          <w:w w:val="115"/>
        </w:rPr>
        <w:t>ofrezca</w:t>
      </w:r>
      <w:r>
        <w:rPr>
          <w:spacing w:val="-17"/>
          <w:w w:val="115"/>
        </w:rPr>
        <w:t> </w:t>
      </w:r>
      <w:r>
        <w:rPr>
          <w:w w:val="115"/>
        </w:rPr>
        <w:t>(Corradini,</w:t>
      </w:r>
      <w:r>
        <w:rPr>
          <w:spacing w:val="-22"/>
          <w:w w:val="115"/>
        </w:rPr>
        <w:t> </w:t>
      </w:r>
      <w:r>
        <w:rPr>
          <w:w w:val="115"/>
        </w:rPr>
        <w:t>Sabucedo,</w:t>
      </w:r>
      <w:r>
        <w:rPr>
          <w:spacing w:val="-22"/>
          <w:w w:val="115"/>
        </w:rPr>
        <w:t> </w:t>
      </w:r>
      <w:r>
        <w:rPr>
          <w:w w:val="115"/>
        </w:rPr>
        <w:t>Polzonetti,</w:t>
      </w:r>
      <w:r>
        <w:rPr>
          <w:spacing w:val="-22"/>
          <w:w w:val="115"/>
        </w:rPr>
        <w:t> </w:t>
      </w:r>
      <w:r>
        <w:rPr>
          <w:w w:val="115"/>
        </w:rPr>
        <w:t>Rifon,</w:t>
      </w:r>
      <w:r>
        <w:rPr>
          <w:spacing w:val="-22"/>
          <w:w w:val="115"/>
        </w:rPr>
        <w:t> </w:t>
      </w:r>
      <w:r>
        <w:rPr>
          <w:w w:val="115"/>
        </w:rPr>
        <w:t>y</w:t>
      </w:r>
      <w:r>
        <w:rPr>
          <w:spacing w:val="-17"/>
          <w:w w:val="115"/>
        </w:rPr>
        <w:t> </w:t>
      </w:r>
      <w:r>
        <w:rPr>
          <w:w w:val="115"/>
        </w:rPr>
        <w:t>Re, 2007; Glassey y Glassey, 2004). Los portales de gobierno digital pueden impactar en una diversidad de acciones de la administración pública, desde la  organización  de  la  información  (Helbig,  Styrin,  Canestraro,  y </w:t>
      </w:r>
      <w:r>
        <w:rPr>
          <w:spacing w:val="-3"/>
          <w:w w:val="115"/>
        </w:rPr>
        <w:t>Pardo, </w:t>
      </w:r>
      <w:r>
        <w:rPr>
          <w:w w:val="115"/>
        </w:rPr>
        <w:t>2010) hasta la creación de un gobierno abierto y transparente (Linders y Wilson, 2011; McDermott, 2010). Nuevas tecnologías como las redes sociales y las aplicaciones móviles, han también promovido la creación</w:t>
      </w:r>
      <w:r>
        <w:rPr>
          <w:spacing w:val="-12"/>
          <w:w w:val="115"/>
        </w:rPr>
        <w:t> </w:t>
      </w:r>
      <w:r>
        <w:rPr>
          <w:w w:val="115"/>
        </w:rPr>
        <w:t>de</w:t>
      </w:r>
      <w:r>
        <w:rPr>
          <w:spacing w:val="-12"/>
          <w:w w:val="115"/>
        </w:rPr>
        <w:t> </w:t>
      </w:r>
      <w:r>
        <w:rPr>
          <w:w w:val="115"/>
        </w:rPr>
        <w:t>nuevas</w:t>
      </w:r>
      <w:r>
        <w:rPr>
          <w:spacing w:val="-12"/>
          <w:w w:val="115"/>
        </w:rPr>
        <w:t> </w:t>
      </w:r>
      <w:r>
        <w:rPr>
          <w:w w:val="115"/>
        </w:rPr>
        <w:t>aplicaciones</w:t>
      </w:r>
      <w:r>
        <w:rPr>
          <w:spacing w:val="-12"/>
          <w:w w:val="115"/>
        </w:rPr>
        <w:t> </w:t>
      </w:r>
      <w:r>
        <w:rPr>
          <w:w w:val="115"/>
        </w:rPr>
        <w:t>que</w:t>
      </w:r>
      <w:r>
        <w:rPr>
          <w:spacing w:val="-12"/>
          <w:w w:val="115"/>
        </w:rPr>
        <w:t> </w:t>
      </w:r>
      <w:r>
        <w:rPr>
          <w:w w:val="115"/>
        </w:rPr>
        <w:t>se</w:t>
      </w:r>
      <w:r>
        <w:rPr>
          <w:spacing w:val="-12"/>
          <w:w w:val="115"/>
        </w:rPr>
        <w:t> </w:t>
      </w:r>
      <w:r>
        <w:rPr>
          <w:w w:val="115"/>
        </w:rPr>
        <w:t>han</w:t>
      </w:r>
      <w:r>
        <w:rPr>
          <w:spacing w:val="-12"/>
          <w:w w:val="115"/>
        </w:rPr>
        <w:t> </w:t>
      </w:r>
      <w:r>
        <w:rPr>
          <w:w w:val="115"/>
        </w:rPr>
        <w:t>incorporado</w:t>
      </w:r>
      <w:r>
        <w:rPr>
          <w:spacing w:val="-12"/>
          <w:w w:val="115"/>
        </w:rPr>
        <w:t> </w:t>
      </w:r>
      <w:r>
        <w:rPr>
          <w:w w:val="115"/>
        </w:rPr>
        <w:t>a</w:t>
      </w:r>
      <w:r>
        <w:rPr>
          <w:spacing w:val="-12"/>
          <w:w w:val="115"/>
        </w:rPr>
        <w:t> </w:t>
      </w:r>
      <w:r>
        <w:rPr>
          <w:w w:val="115"/>
        </w:rPr>
        <w:t>los</w:t>
      </w:r>
      <w:r>
        <w:rPr>
          <w:spacing w:val="-12"/>
          <w:w w:val="115"/>
        </w:rPr>
        <w:t> </w:t>
      </w:r>
      <w:r>
        <w:rPr>
          <w:w w:val="115"/>
        </w:rPr>
        <w:t>portales</w:t>
      </w:r>
      <w:r>
        <w:rPr>
          <w:spacing w:val="-12"/>
          <w:w w:val="115"/>
        </w:rPr>
        <w:t> </w:t>
      </w:r>
      <w:r>
        <w:rPr>
          <w:w w:val="115"/>
        </w:rPr>
        <w:t>de gobierno</w:t>
      </w:r>
      <w:r>
        <w:rPr>
          <w:spacing w:val="-28"/>
          <w:w w:val="115"/>
        </w:rPr>
        <w:t> </w:t>
      </w:r>
      <w:r>
        <w:rPr>
          <w:w w:val="115"/>
        </w:rPr>
        <w:t>(Murugesan,</w:t>
      </w:r>
      <w:r>
        <w:rPr>
          <w:spacing w:val="-31"/>
          <w:w w:val="115"/>
        </w:rPr>
        <w:t> </w:t>
      </w:r>
      <w:r>
        <w:rPr>
          <w:w w:val="115"/>
        </w:rPr>
        <w:t>Rossi,</w:t>
      </w:r>
      <w:r>
        <w:rPr>
          <w:spacing w:val="-32"/>
          <w:w w:val="115"/>
        </w:rPr>
        <w:t> </w:t>
      </w:r>
      <w:r>
        <w:rPr>
          <w:w w:val="115"/>
        </w:rPr>
        <w:t>Wilbanks,</w:t>
      </w:r>
      <w:r>
        <w:rPr>
          <w:spacing w:val="-31"/>
          <w:w w:val="115"/>
        </w:rPr>
        <w:t> </w:t>
      </w:r>
      <w:r>
        <w:rPr>
          <w:w w:val="115"/>
        </w:rPr>
        <w:t>y</w:t>
      </w:r>
      <w:r>
        <w:rPr>
          <w:spacing w:val="-28"/>
          <w:w w:val="115"/>
        </w:rPr>
        <w:t> </w:t>
      </w:r>
      <w:r>
        <w:rPr>
          <w:w w:val="115"/>
        </w:rPr>
        <w:t>Djavanshir,</w:t>
      </w:r>
      <w:r>
        <w:rPr>
          <w:spacing w:val="-31"/>
          <w:w w:val="115"/>
        </w:rPr>
        <w:t> </w:t>
      </w:r>
      <w:r>
        <w:rPr>
          <w:w w:val="115"/>
        </w:rPr>
        <w:t>2011;</w:t>
      </w:r>
      <w:r>
        <w:rPr>
          <w:spacing w:val="-28"/>
          <w:w w:val="115"/>
        </w:rPr>
        <w:t> </w:t>
      </w:r>
      <w:r>
        <w:rPr>
          <w:w w:val="115"/>
        </w:rPr>
        <w:t>Raths,</w:t>
      </w:r>
      <w:r>
        <w:rPr>
          <w:spacing w:val="-31"/>
          <w:w w:val="115"/>
        </w:rPr>
        <w:t> </w:t>
      </w:r>
      <w:r>
        <w:rPr>
          <w:w w:val="115"/>
        </w:rPr>
        <w:t>2011).</w:t>
      </w:r>
    </w:p>
    <w:p>
      <w:pPr>
        <w:pStyle w:val="BodyText"/>
        <w:spacing w:before="8"/>
        <w:rPr>
          <w:sz w:val="19"/>
        </w:rPr>
      </w:pPr>
    </w:p>
    <w:p>
      <w:pPr>
        <w:pStyle w:val="BodyText"/>
        <w:spacing w:line="240" w:lineRule="exact"/>
        <w:ind w:left="113" w:right="109"/>
        <w:jc w:val="both"/>
      </w:pPr>
      <w:r>
        <w:rPr>
          <w:w w:val="110"/>
        </w:rPr>
        <w:t>Este capítulo resume nuestro esfuerzo para dar seguimiento a los avances del gobierno digital en México de una forma sistemática y organizada. La perspectiva longitudinal -de 2009 a 2012– que ofrecemos en este capítulo contribuye al entendimiento de la dinámica y evolución del gobierno</w:t>
      </w:r>
      <w:r>
        <w:rPr>
          <w:spacing w:val="52"/>
          <w:w w:val="110"/>
        </w:rPr>
        <w:t> </w:t>
      </w:r>
      <w:r>
        <w:rPr>
          <w:w w:val="110"/>
        </w:rPr>
        <w:t>digital, pudiendo valorar los avances y áreas de oportunidad. Así, utilizando el </w:t>
      </w:r>
      <w:r>
        <w:rPr>
          <w:spacing w:val="-3"/>
          <w:w w:val="110"/>
        </w:rPr>
        <w:t>índice </w:t>
      </w:r>
      <w:r>
        <w:rPr>
          <w:w w:val="110"/>
        </w:rPr>
        <w:t>de </w:t>
      </w:r>
      <w:r>
        <w:rPr>
          <w:spacing w:val="-3"/>
          <w:w w:val="110"/>
        </w:rPr>
        <w:t>Gobierno Electrónico Estatal (IGEE), descrito </w:t>
      </w:r>
      <w:r>
        <w:rPr>
          <w:w w:val="110"/>
        </w:rPr>
        <w:t>con </w:t>
      </w:r>
      <w:r>
        <w:rPr>
          <w:spacing w:val="-3"/>
          <w:w w:val="110"/>
        </w:rPr>
        <w:t>detalle </w:t>
      </w:r>
      <w:r>
        <w:rPr>
          <w:w w:val="110"/>
        </w:rPr>
        <w:t>en </w:t>
      </w:r>
      <w:r>
        <w:rPr>
          <w:spacing w:val="-3"/>
          <w:w w:val="110"/>
        </w:rPr>
        <w:t>el </w:t>
      </w:r>
      <w:r>
        <w:rPr>
          <w:w w:val="110"/>
        </w:rPr>
        <w:t>capítulo 4 del libro, el capítulo busca describir de forma cuantitativa, los avances del gobierno digital a  nivel  estatal  en  México. De  igual  forma, los capítulos 7 y 8 explican con mayor detalle los distintos aspectos de      los cambios –variabilidad– que han tenido los portales estatales mexica- nos a lo largo del tiempo en que ha durado el estudio. </w:t>
      </w:r>
      <w:r>
        <w:rPr>
          <w:spacing w:val="-6"/>
          <w:w w:val="110"/>
        </w:rPr>
        <w:t>Por </w:t>
      </w:r>
      <w:r>
        <w:rPr>
          <w:w w:val="110"/>
        </w:rPr>
        <w:t>supuesto que este esfuerzo descriptivo se complementa con el trabajo que realizamos contribuyendo a la explicación del éxito de los portales en los dos capítulos siguientes, a través del estudio de un caso y del análisis  </w:t>
      </w:r>
      <w:r>
        <w:rPr>
          <w:spacing w:val="12"/>
          <w:w w:val="110"/>
        </w:rPr>
        <w:t> </w:t>
      </w:r>
      <w:r>
        <w:rPr>
          <w:w w:val="110"/>
        </w:rPr>
        <w:t>estadístico.</w:t>
      </w:r>
    </w:p>
    <w:p>
      <w:pPr>
        <w:pStyle w:val="BodyText"/>
        <w:spacing w:before="8"/>
        <w:rPr>
          <w:sz w:val="19"/>
        </w:rPr>
      </w:pPr>
    </w:p>
    <w:p>
      <w:pPr>
        <w:pStyle w:val="BodyText"/>
        <w:spacing w:line="240" w:lineRule="exact"/>
        <w:ind w:left="113" w:right="114"/>
        <w:jc w:val="both"/>
      </w:pPr>
      <w:r>
        <w:rPr>
          <w:w w:val="115"/>
        </w:rPr>
        <w:t>El</w:t>
      </w:r>
      <w:r>
        <w:rPr>
          <w:spacing w:val="-7"/>
          <w:w w:val="115"/>
        </w:rPr>
        <w:t> </w:t>
      </w:r>
      <w:r>
        <w:rPr>
          <w:w w:val="115"/>
        </w:rPr>
        <w:t>capítulo</w:t>
      </w:r>
      <w:r>
        <w:rPr>
          <w:spacing w:val="-7"/>
          <w:w w:val="115"/>
        </w:rPr>
        <w:t> </w:t>
      </w:r>
      <w:r>
        <w:rPr>
          <w:w w:val="115"/>
        </w:rPr>
        <w:t>se</w:t>
      </w:r>
      <w:r>
        <w:rPr>
          <w:spacing w:val="-7"/>
          <w:w w:val="115"/>
        </w:rPr>
        <w:t> </w:t>
      </w:r>
      <w:r>
        <w:rPr>
          <w:w w:val="115"/>
        </w:rPr>
        <w:t>organiza</w:t>
      </w:r>
      <w:r>
        <w:rPr>
          <w:spacing w:val="-7"/>
          <w:w w:val="115"/>
        </w:rPr>
        <w:t> </w:t>
      </w:r>
      <w:r>
        <w:rPr>
          <w:w w:val="115"/>
        </w:rPr>
        <w:t>en</w:t>
      </w:r>
      <w:r>
        <w:rPr>
          <w:spacing w:val="-7"/>
          <w:w w:val="115"/>
        </w:rPr>
        <w:t> </w:t>
      </w:r>
      <w:r>
        <w:rPr>
          <w:w w:val="115"/>
        </w:rPr>
        <w:t>seis</w:t>
      </w:r>
      <w:r>
        <w:rPr>
          <w:spacing w:val="-7"/>
          <w:w w:val="115"/>
        </w:rPr>
        <w:t> </w:t>
      </w:r>
      <w:r>
        <w:rPr>
          <w:w w:val="115"/>
        </w:rPr>
        <w:t>secciones</w:t>
      </w:r>
      <w:r>
        <w:rPr>
          <w:spacing w:val="-7"/>
          <w:w w:val="115"/>
        </w:rPr>
        <w:t> </w:t>
      </w:r>
      <w:r>
        <w:rPr>
          <w:w w:val="115"/>
        </w:rPr>
        <w:t>incluyendo</w:t>
      </w:r>
      <w:r>
        <w:rPr>
          <w:spacing w:val="-7"/>
          <w:w w:val="115"/>
        </w:rPr>
        <w:t> </w:t>
      </w:r>
      <w:r>
        <w:rPr>
          <w:w w:val="115"/>
        </w:rPr>
        <w:t>esta</w:t>
      </w:r>
      <w:r>
        <w:rPr>
          <w:spacing w:val="-7"/>
          <w:w w:val="115"/>
        </w:rPr>
        <w:t> </w:t>
      </w:r>
      <w:r>
        <w:rPr>
          <w:w w:val="115"/>
        </w:rPr>
        <w:t>introducción.</w:t>
      </w:r>
      <w:r>
        <w:rPr>
          <w:spacing w:val="-12"/>
          <w:w w:val="115"/>
        </w:rPr>
        <w:t> </w:t>
      </w:r>
      <w:r>
        <w:rPr>
          <w:w w:val="115"/>
        </w:rPr>
        <w:t>En la segunda sección recordamos brevemente el marco conceptual en el que se fundamenta el IGEE. La tercera sección describe la metodología que se ha seguido para realizar esta observación durante los últimos años. Posteriormente en el cuarto apartado se presentan los resultados de</w:t>
      </w:r>
      <w:r>
        <w:rPr>
          <w:spacing w:val="17"/>
          <w:w w:val="115"/>
        </w:rPr>
        <w:t> </w:t>
      </w:r>
      <w:r>
        <w:rPr>
          <w:w w:val="115"/>
        </w:rPr>
        <w:t>acuerdo</w:t>
      </w:r>
      <w:r>
        <w:rPr>
          <w:spacing w:val="17"/>
          <w:w w:val="115"/>
        </w:rPr>
        <w:t> </w:t>
      </w:r>
      <w:r>
        <w:rPr>
          <w:w w:val="115"/>
        </w:rPr>
        <w:t>a</w:t>
      </w:r>
      <w:r>
        <w:rPr>
          <w:spacing w:val="17"/>
          <w:w w:val="115"/>
        </w:rPr>
        <w:t> </w:t>
      </w:r>
      <w:r>
        <w:rPr>
          <w:w w:val="115"/>
        </w:rPr>
        <w:t>los</w:t>
      </w:r>
      <w:r>
        <w:rPr>
          <w:spacing w:val="17"/>
          <w:w w:val="115"/>
        </w:rPr>
        <w:t> </w:t>
      </w:r>
      <w:r>
        <w:rPr>
          <w:w w:val="115"/>
        </w:rPr>
        <w:t>cinco</w:t>
      </w:r>
      <w:r>
        <w:rPr>
          <w:spacing w:val="17"/>
          <w:w w:val="115"/>
        </w:rPr>
        <w:t> </w:t>
      </w:r>
      <w:r>
        <w:rPr>
          <w:w w:val="115"/>
        </w:rPr>
        <w:t>componentes</w:t>
      </w:r>
      <w:r>
        <w:rPr>
          <w:spacing w:val="17"/>
          <w:w w:val="115"/>
        </w:rPr>
        <w:t> </w:t>
      </w:r>
      <w:r>
        <w:rPr>
          <w:w w:val="115"/>
        </w:rPr>
        <w:t>del</w:t>
      </w:r>
      <w:r>
        <w:rPr>
          <w:spacing w:val="17"/>
          <w:w w:val="115"/>
        </w:rPr>
        <w:t> </w:t>
      </w:r>
      <w:r>
        <w:rPr>
          <w:w w:val="115"/>
        </w:rPr>
        <w:t>IGEE</w:t>
      </w:r>
      <w:r>
        <w:rPr>
          <w:spacing w:val="17"/>
          <w:w w:val="115"/>
        </w:rPr>
        <w:t> </w:t>
      </w:r>
      <w:r>
        <w:rPr>
          <w:w w:val="115"/>
        </w:rPr>
        <w:t>en</w:t>
      </w:r>
      <w:r>
        <w:rPr>
          <w:spacing w:val="17"/>
          <w:w w:val="115"/>
        </w:rPr>
        <w:t> </w:t>
      </w:r>
      <w:r>
        <w:rPr>
          <w:w w:val="115"/>
        </w:rPr>
        <w:t>forma</w:t>
      </w:r>
      <w:r>
        <w:rPr>
          <w:spacing w:val="17"/>
          <w:w w:val="115"/>
        </w:rPr>
        <w:t> </w:t>
      </w:r>
      <w:r>
        <w:rPr>
          <w:w w:val="115"/>
        </w:rPr>
        <w:t>agregada,</w:t>
      </w:r>
      <w:r>
        <w:rPr>
          <w:spacing w:val="11"/>
          <w:w w:val="115"/>
        </w:rPr>
        <w:t> </w:t>
      </w:r>
      <w:r>
        <w:rPr>
          <w:w w:val="115"/>
        </w:rPr>
        <w:t>y</w:t>
      </w:r>
      <w:r>
        <w:rPr>
          <w:spacing w:val="17"/>
          <w:w w:val="115"/>
        </w:rPr>
        <w:t> </w:t>
      </w:r>
      <w:r>
        <w:rPr>
          <w:w w:val="115"/>
        </w:rPr>
        <w:t>en</w:t>
      </w:r>
    </w:p>
    <w:p>
      <w:pPr>
        <w:spacing w:after="0" w:line="240" w:lineRule="exact"/>
        <w:jc w:val="both"/>
        <w:sectPr>
          <w:headerReference w:type="even" r:id="rId893"/>
          <w:headerReference w:type="default" r:id="rId894"/>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2"/>
        <w:jc w:val="both"/>
      </w:pPr>
      <w:r>
        <w:rPr>
          <w:w w:val="115"/>
        </w:rPr>
        <w:t>la quinta sección se presenta la experiencia de algunos estados sobre    la medición. Finalmente en la última sección se analizan y discuten los </w:t>
      </w:r>
      <w:r>
        <w:rPr>
          <w:w w:val="110"/>
        </w:rPr>
        <w:t>resultados</w:t>
      </w:r>
      <w:r>
        <w:rPr>
          <w:spacing w:val="43"/>
          <w:w w:val="110"/>
        </w:rPr>
        <w:t> </w:t>
      </w:r>
      <w:r>
        <w:rPr>
          <w:w w:val="110"/>
        </w:rPr>
        <w:t>obtenidos.</w:t>
      </w:r>
    </w:p>
    <w:p>
      <w:pPr>
        <w:pStyle w:val="BodyText"/>
        <w:spacing w:before="11"/>
        <w:rPr>
          <w:sz w:val="16"/>
        </w:rPr>
      </w:pPr>
    </w:p>
    <w:p>
      <w:pPr>
        <w:pStyle w:val="Heading2"/>
      </w:pPr>
      <w:bookmarkStart w:name="_TOC_250076" w:id="52"/>
      <w:bookmarkEnd w:id="52"/>
      <w:r>
        <w:rPr>
          <w:w w:val="105"/>
        </w:rPr>
        <w:t>Marco teórico</w:t>
      </w:r>
    </w:p>
    <w:p>
      <w:pPr>
        <w:pStyle w:val="BodyText"/>
        <w:spacing w:before="4"/>
        <w:rPr>
          <w:rFonts w:ascii="Arial"/>
          <w:b/>
          <w:sz w:val="20"/>
        </w:rPr>
      </w:pPr>
    </w:p>
    <w:p>
      <w:pPr>
        <w:pStyle w:val="BodyText"/>
        <w:spacing w:line="240" w:lineRule="exact"/>
        <w:ind w:left="117" w:right="111"/>
        <w:jc w:val="both"/>
      </w:pPr>
      <w:r>
        <w:rPr>
          <w:w w:val="115"/>
        </w:rPr>
        <w:t>En esta sección del capítulo, iniciamos describiendo brevemente lo que es un portal de gobierno, y continuamos con el marco conceptual que fundamenta el IGEE.</w:t>
      </w:r>
    </w:p>
    <w:p>
      <w:pPr>
        <w:pStyle w:val="BodyText"/>
        <w:spacing w:before="8"/>
        <w:rPr>
          <w:sz w:val="16"/>
        </w:rPr>
      </w:pPr>
    </w:p>
    <w:p>
      <w:pPr>
        <w:pStyle w:val="Heading2"/>
        <w:rPr>
          <w:rFonts w:ascii="Calibri"/>
        </w:rPr>
      </w:pPr>
      <w:bookmarkStart w:name="_TOC_250075" w:id="53"/>
      <w:bookmarkEnd w:id="53"/>
      <w:r>
        <w:rPr>
          <w:rFonts w:ascii="Calibri"/>
          <w:w w:val="115"/>
        </w:rPr>
        <w:t>Portales de gobierno</w:t>
      </w:r>
    </w:p>
    <w:p>
      <w:pPr>
        <w:pStyle w:val="BodyText"/>
        <w:spacing w:before="1"/>
        <w:rPr>
          <w:b/>
          <w:sz w:val="18"/>
        </w:rPr>
      </w:pPr>
    </w:p>
    <w:p>
      <w:pPr>
        <w:pStyle w:val="BodyText"/>
        <w:spacing w:line="240" w:lineRule="exact"/>
        <w:ind w:left="117" w:right="110"/>
        <w:jc w:val="both"/>
      </w:pPr>
      <w:r>
        <w:rPr>
          <w:w w:val="115"/>
        </w:rPr>
        <w:t>En términos generales, un portal de gobierno es una “entrada integrada a un sitio web de gobierno estatal que provee a los elementos externos y</w:t>
      </w:r>
      <w:r>
        <w:rPr>
          <w:spacing w:val="-5"/>
          <w:w w:val="115"/>
        </w:rPr>
        <w:t> </w:t>
      </w:r>
      <w:r>
        <w:rPr>
          <w:w w:val="115"/>
        </w:rPr>
        <w:t>al</w:t>
      </w:r>
      <w:r>
        <w:rPr>
          <w:spacing w:val="-5"/>
          <w:w w:val="115"/>
        </w:rPr>
        <w:t> </w:t>
      </w:r>
      <w:r>
        <w:rPr>
          <w:w w:val="115"/>
        </w:rPr>
        <w:t>personal</w:t>
      </w:r>
      <w:r>
        <w:rPr>
          <w:spacing w:val="-5"/>
          <w:w w:val="115"/>
        </w:rPr>
        <w:t> </w:t>
      </w:r>
      <w:r>
        <w:rPr>
          <w:w w:val="115"/>
        </w:rPr>
        <w:t>interno</w:t>
      </w:r>
      <w:r>
        <w:rPr>
          <w:spacing w:val="-5"/>
          <w:w w:val="115"/>
        </w:rPr>
        <w:t> </w:t>
      </w:r>
      <w:r>
        <w:rPr>
          <w:w w:val="115"/>
        </w:rPr>
        <w:t>del</w:t>
      </w:r>
      <w:r>
        <w:rPr>
          <w:spacing w:val="-5"/>
          <w:w w:val="115"/>
        </w:rPr>
        <w:t> </w:t>
      </w:r>
      <w:r>
        <w:rPr>
          <w:w w:val="115"/>
        </w:rPr>
        <w:t>gobierno</w:t>
      </w:r>
      <w:r>
        <w:rPr>
          <w:spacing w:val="-5"/>
          <w:w w:val="115"/>
        </w:rPr>
        <w:t> </w:t>
      </w:r>
      <w:r>
        <w:rPr>
          <w:w w:val="115"/>
        </w:rPr>
        <w:t>un</w:t>
      </w:r>
      <w:r>
        <w:rPr>
          <w:spacing w:val="-5"/>
          <w:w w:val="115"/>
        </w:rPr>
        <w:t> </w:t>
      </w:r>
      <w:r>
        <w:rPr>
          <w:w w:val="115"/>
        </w:rPr>
        <w:t>único</w:t>
      </w:r>
      <w:r>
        <w:rPr>
          <w:spacing w:val="-5"/>
          <w:w w:val="115"/>
        </w:rPr>
        <w:t> </w:t>
      </w:r>
      <w:r>
        <w:rPr>
          <w:w w:val="115"/>
        </w:rPr>
        <w:t>punto</w:t>
      </w:r>
      <w:r>
        <w:rPr>
          <w:spacing w:val="-5"/>
          <w:w w:val="115"/>
        </w:rPr>
        <w:t> </w:t>
      </w:r>
      <w:r>
        <w:rPr>
          <w:w w:val="115"/>
        </w:rPr>
        <w:t>de</w:t>
      </w:r>
      <w:r>
        <w:rPr>
          <w:spacing w:val="-5"/>
          <w:w w:val="115"/>
        </w:rPr>
        <w:t> </w:t>
      </w:r>
      <w:r>
        <w:rPr>
          <w:w w:val="115"/>
        </w:rPr>
        <w:t>contacto</w:t>
      </w:r>
      <w:r>
        <w:rPr>
          <w:spacing w:val="-5"/>
          <w:w w:val="115"/>
        </w:rPr>
        <w:t> </w:t>
      </w:r>
      <w:r>
        <w:rPr>
          <w:w w:val="115"/>
        </w:rPr>
        <w:t>para</w:t>
      </w:r>
      <w:r>
        <w:rPr>
          <w:spacing w:val="-5"/>
          <w:w w:val="115"/>
        </w:rPr>
        <w:t> </w:t>
      </w:r>
      <w:r>
        <w:rPr>
          <w:w w:val="115"/>
        </w:rPr>
        <w:t>acce- so en línea a la información y a los recursos del estado” (Gant, Gant, y Johnson, 2002). Como los mencionamos en la introducción, los portales de</w:t>
      </w:r>
      <w:r>
        <w:rPr>
          <w:spacing w:val="-6"/>
          <w:w w:val="115"/>
        </w:rPr>
        <w:t> </w:t>
      </w:r>
      <w:r>
        <w:rPr>
          <w:w w:val="115"/>
        </w:rPr>
        <w:t>gobierno</w:t>
      </w:r>
      <w:r>
        <w:rPr>
          <w:spacing w:val="-6"/>
          <w:w w:val="115"/>
        </w:rPr>
        <w:t> </w:t>
      </w:r>
      <w:r>
        <w:rPr>
          <w:w w:val="115"/>
        </w:rPr>
        <w:t>tienen</w:t>
      </w:r>
      <w:r>
        <w:rPr>
          <w:spacing w:val="-6"/>
          <w:w w:val="115"/>
        </w:rPr>
        <w:t> </w:t>
      </w:r>
      <w:r>
        <w:rPr>
          <w:w w:val="115"/>
        </w:rPr>
        <w:t>el</w:t>
      </w:r>
      <w:r>
        <w:rPr>
          <w:spacing w:val="-6"/>
          <w:w w:val="115"/>
        </w:rPr>
        <w:t> </w:t>
      </w:r>
      <w:r>
        <w:rPr>
          <w:w w:val="115"/>
        </w:rPr>
        <w:t>potencial</w:t>
      </w:r>
      <w:r>
        <w:rPr>
          <w:spacing w:val="-6"/>
          <w:w w:val="115"/>
        </w:rPr>
        <w:t> </w:t>
      </w:r>
      <w:r>
        <w:rPr>
          <w:w w:val="115"/>
        </w:rPr>
        <w:t>de</w:t>
      </w:r>
      <w:r>
        <w:rPr>
          <w:spacing w:val="-6"/>
          <w:w w:val="115"/>
        </w:rPr>
        <w:t> </w:t>
      </w:r>
      <w:r>
        <w:rPr>
          <w:w w:val="115"/>
        </w:rPr>
        <w:t>llegar</w:t>
      </w:r>
      <w:r>
        <w:rPr>
          <w:spacing w:val="-6"/>
          <w:w w:val="115"/>
        </w:rPr>
        <w:t> </w:t>
      </w:r>
      <w:r>
        <w:rPr>
          <w:w w:val="115"/>
        </w:rPr>
        <w:t>a</w:t>
      </w:r>
      <w:r>
        <w:rPr>
          <w:spacing w:val="-6"/>
          <w:w w:val="115"/>
        </w:rPr>
        <w:t> </w:t>
      </w:r>
      <w:r>
        <w:rPr>
          <w:w w:val="115"/>
        </w:rPr>
        <w:t>ser</w:t>
      </w:r>
      <w:r>
        <w:rPr>
          <w:spacing w:val="-6"/>
          <w:w w:val="115"/>
        </w:rPr>
        <w:t> </w:t>
      </w:r>
      <w:r>
        <w:rPr>
          <w:w w:val="115"/>
        </w:rPr>
        <w:t>el</w:t>
      </w:r>
      <w:r>
        <w:rPr>
          <w:spacing w:val="-6"/>
          <w:w w:val="115"/>
        </w:rPr>
        <w:t> </w:t>
      </w:r>
      <w:r>
        <w:rPr>
          <w:w w:val="115"/>
        </w:rPr>
        <w:t>único</w:t>
      </w:r>
      <w:r>
        <w:rPr>
          <w:spacing w:val="-6"/>
          <w:w w:val="115"/>
        </w:rPr>
        <w:t> </w:t>
      </w:r>
      <w:r>
        <w:rPr>
          <w:w w:val="115"/>
        </w:rPr>
        <w:t>punto</w:t>
      </w:r>
      <w:r>
        <w:rPr>
          <w:spacing w:val="-6"/>
          <w:w w:val="115"/>
        </w:rPr>
        <w:t> </w:t>
      </w:r>
      <w:r>
        <w:rPr>
          <w:w w:val="115"/>
        </w:rPr>
        <w:t>o</w:t>
      </w:r>
      <w:r>
        <w:rPr>
          <w:spacing w:val="-6"/>
          <w:w w:val="115"/>
        </w:rPr>
        <w:t> </w:t>
      </w:r>
      <w:r>
        <w:rPr>
          <w:w w:val="115"/>
        </w:rPr>
        <w:t>ventanilla de acceso para la información y los servicios del gobierno. En general, el nivel de funcionalidad de los portales de gobierno depende del nivel de integración</w:t>
      </w:r>
      <w:r>
        <w:rPr>
          <w:spacing w:val="-20"/>
          <w:w w:val="115"/>
        </w:rPr>
        <w:t> </w:t>
      </w:r>
      <w:r>
        <w:rPr>
          <w:w w:val="115"/>
        </w:rPr>
        <w:t>de</w:t>
      </w:r>
      <w:r>
        <w:rPr>
          <w:spacing w:val="-20"/>
          <w:w w:val="115"/>
        </w:rPr>
        <w:t> </w:t>
      </w:r>
      <w:r>
        <w:rPr>
          <w:w w:val="115"/>
        </w:rPr>
        <w:t>las</w:t>
      </w:r>
      <w:r>
        <w:rPr>
          <w:spacing w:val="-20"/>
          <w:w w:val="115"/>
        </w:rPr>
        <w:t> </w:t>
      </w:r>
      <w:r>
        <w:rPr>
          <w:w w:val="115"/>
        </w:rPr>
        <w:t>operaciones</w:t>
      </w:r>
      <w:r>
        <w:rPr>
          <w:spacing w:val="-20"/>
          <w:w w:val="115"/>
        </w:rPr>
        <w:t> </w:t>
      </w:r>
      <w:r>
        <w:rPr>
          <w:w w:val="115"/>
        </w:rPr>
        <w:t>a</w:t>
      </w:r>
      <w:r>
        <w:rPr>
          <w:spacing w:val="-20"/>
          <w:w w:val="115"/>
        </w:rPr>
        <w:t> </w:t>
      </w:r>
      <w:r>
        <w:rPr>
          <w:w w:val="115"/>
        </w:rPr>
        <w:t>las</w:t>
      </w:r>
      <w:r>
        <w:rPr>
          <w:spacing w:val="-20"/>
          <w:w w:val="115"/>
        </w:rPr>
        <w:t> </w:t>
      </w:r>
      <w:r>
        <w:rPr>
          <w:w w:val="115"/>
        </w:rPr>
        <w:t>que</w:t>
      </w:r>
      <w:r>
        <w:rPr>
          <w:spacing w:val="-20"/>
          <w:w w:val="115"/>
        </w:rPr>
        <w:t> </w:t>
      </w:r>
      <w:r>
        <w:rPr>
          <w:w w:val="115"/>
        </w:rPr>
        <w:t>dan</w:t>
      </w:r>
      <w:r>
        <w:rPr>
          <w:spacing w:val="-20"/>
          <w:w w:val="115"/>
        </w:rPr>
        <w:t> </w:t>
      </w:r>
      <w:r>
        <w:rPr>
          <w:w w:val="115"/>
        </w:rPr>
        <w:t>soporte,</w:t>
      </w:r>
      <w:r>
        <w:rPr>
          <w:spacing w:val="-26"/>
          <w:w w:val="115"/>
        </w:rPr>
        <w:t> </w:t>
      </w:r>
      <w:r>
        <w:rPr>
          <w:w w:val="115"/>
        </w:rPr>
        <w:t>es</w:t>
      </w:r>
      <w:r>
        <w:rPr>
          <w:spacing w:val="-20"/>
          <w:w w:val="115"/>
        </w:rPr>
        <w:t> </w:t>
      </w:r>
      <w:r>
        <w:rPr>
          <w:w w:val="115"/>
        </w:rPr>
        <w:t>decir,</w:t>
      </w:r>
      <w:r>
        <w:rPr>
          <w:spacing w:val="-26"/>
          <w:w w:val="115"/>
        </w:rPr>
        <w:t> </w:t>
      </w:r>
      <w:r>
        <w:rPr>
          <w:w w:val="115"/>
        </w:rPr>
        <w:t>la</w:t>
      </w:r>
      <w:r>
        <w:rPr>
          <w:spacing w:val="-20"/>
          <w:w w:val="115"/>
        </w:rPr>
        <w:t> </w:t>
      </w:r>
      <w:r>
        <w:rPr>
          <w:w w:val="115"/>
        </w:rPr>
        <w:t>existencia de procesos integrados de gobierno facilita su ofrecimiento utilizando cualquier</w:t>
      </w:r>
      <w:r>
        <w:rPr>
          <w:spacing w:val="-14"/>
          <w:w w:val="115"/>
        </w:rPr>
        <w:t> </w:t>
      </w:r>
      <w:r>
        <w:rPr>
          <w:w w:val="115"/>
        </w:rPr>
        <w:t>tipo</w:t>
      </w:r>
      <w:r>
        <w:rPr>
          <w:spacing w:val="-14"/>
          <w:w w:val="115"/>
        </w:rPr>
        <w:t> </w:t>
      </w:r>
      <w:r>
        <w:rPr>
          <w:w w:val="115"/>
        </w:rPr>
        <w:t>de</w:t>
      </w:r>
      <w:r>
        <w:rPr>
          <w:spacing w:val="-18"/>
          <w:w w:val="115"/>
        </w:rPr>
        <w:t> </w:t>
      </w:r>
      <w:r>
        <w:rPr>
          <w:w w:val="115"/>
        </w:rPr>
        <w:t>TIC</w:t>
      </w:r>
      <w:r>
        <w:rPr>
          <w:spacing w:val="-14"/>
          <w:w w:val="115"/>
        </w:rPr>
        <w:t> </w:t>
      </w:r>
      <w:r>
        <w:rPr>
          <w:w w:val="115"/>
        </w:rPr>
        <w:t>(Gant</w:t>
      </w:r>
      <w:r>
        <w:rPr>
          <w:spacing w:val="-14"/>
          <w:w w:val="115"/>
        </w:rPr>
        <w:t> </w:t>
      </w:r>
      <w:r>
        <w:rPr>
          <w:w w:val="115"/>
        </w:rPr>
        <w:t>et</w:t>
      </w:r>
      <w:r>
        <w:rPr>
          <w:spacing w:val="-14"/>
          <w:w w:val="115"/>
        </w:rPr>
        <w:t> </w:t>
      </w:r>
      <w:r>
        <w:rPr>
          <w:w w:val="115"/>
        </w:rPr>
        <w:t>al.,</w:t>
      </w:r>
      <w:r>
        <w:rPr>
          <w:spacing w:val="-19"/>
          <w:w w:val="115"/>
        </w:rPr>
        <w:t> </w:t>
      </w:r>
      <w:r>
        <w:rPr>
          <w:w w:val="115"/>
        </w:rPr>
        <w:t>2002).</w:t>
      </w:r>
    </w:p>
    <w:p>
      <w:pPr>
        <w:pStyle w:val="BodyText"/>
        <w:spacing w:before="8"/>
        <w:rPr>
          <w:sz w:val="19"/>
        </w:rPr>
      </w:pPr>
    </w:p>
    <w:p>
      <w:pPr>
        <w:pStyle w:val="BodyText"/>
        <w:spacing w:line="240" w:lineRule="exact"/>
        <w:ind w:left="117" w:right="105"/>
        <w:jc w:val="both"/>
      </w:pPr>
      <w:r>
        <w:rPr>
          <w:spacing w:val="-6"/>
          <w:w w:val="115"/>
        </w:rPr>
        <w:t>Tres </w:t>
      </w:r>
      <w:r>
        <w:rPr>
          <w:w w:val="115"/>
        </w:rPr>
        <w:t>tendencias recientes están impactando las formas de ofrecer información y servicios a través de los portales de gobierno. La primera consiste en el uso de los portales de gobierno como puntos de acceso para</w:t>
      </w:r>
      <w:r>
        <w:rPr>
          <w:spacing w:val="-27"/>
          <w:w w:val="115"/>
        </w:rPr>
        <w:t> </w:t>
      </w:r>
      <w:r>
        <w:rPr>
          <w:w w:val="115"/>
        </w:rPr>
        <w:t>impulsar</w:t>
      </w:r>
      <w:r>
        <w:rPr>
          <w:spacing w:val="-27"/>
          <w:w w:val="115"/>
        </w:rPr>
        <w:t> </w:t>
      </w:r>
      <w:r>
        <w:rPr>
          <w:w w:val="115"/>
        </w:rPr>
        <w:t>la</w:t>
      </w:r>
      <w:r>
        <w:rPr>
          <w:spacing w:val="-27"/>
          <w:w w:val="115"/>
        </w:rPr>
        <w:t> </w:t>
      </w:r>
      <w:r>
        <w:rPr>
          <w:w w:val="115"/>
        </w:rPr>
        <w:t>apertura</w:t>
      </w:r>
      <w:r>
        <w:rPr>
          <w:spacing w:val="-27"/>
          <w:w w:val="115"/>
        </w:rPr>
        <w:t> </w:t>
      </w:r>
      <w:r>
        <w:rPr>
          <w:w w:val="115"/>
        </w:rPr>
        <w:t>gubernamental</w:t>
      </w:r>
      <w:r>
        <w:rPr>
          <w:spacing w:val="-27"/>
          <w:w w:val="115"/>
        </w:rPr>
        <w:t> </w:t>
      </w:r>
      <w:r>
        <w:rPr>
          <w:w w:val="115"/>
        </w:rPr>
        <w:t>y</w:t>
      </w:r>
      <w:r>
        <w:rPr>
          <w:spacing w:val="-27"/>
          <w:w w:val="115"/>
        </w:rPr>
        <w:t> </w:t>
      </w:r>
      <w:r>
        <w:rPr>
          <w:w w:val="115"/>
        </w:rPr>
        <w:t>la</w:t>
      </w:r>
      <w:r>
        <w:rPr>
          <w:spacing w:val="-27"/>
          <w:w w:val="115"/>
        </w:rPr>
        <w:t> </w:t>
      </w:r>
      <w:r>
        <w:rPr>
          <w:w w:val="115"/>
        </w:rPr>
        <w:t>rendición</w:t>
      </w:r>
      <w:r>
        <w:rPr>
          <w:spacing w:val="-27"/>
          <w:w w:val="115"/>
        </w:rPr>
        <w:t> </w:t>
      </w:r>
      <w:r>
        <w:rPr>
          <w:w w:val="115"/>
        </w:rPr>
        <w:t>de</w:t>
      </w:r>
      <w:r>
        <w:rPr>
          <w:spacing w:val="-27"/>
          <w:w w:val="115"/>
        </w:rPr>
        <w:t> </w:t>
      </w:r>
      <w:r>
        <w:rPr>
          <w:w w:val="115"/>
        </w:rPr>
        <w:t>cuentas</w:t>
      </w:r>
      <w:r>
        <w:rPr>
          <w:spacing w:val="-27"/>
          <w:w w:val="115"/>
        </w:rPr>
        <w:t> </w:t>
      </w:r>
      <w:r>
        <w:rPr>
          <w:w w:val="115"/>
        </w:rPr>
        <w:t>(Bertot, Jaeger, y Grimes, 2012). Como parte de esta tendencia, los gobiernos buscan compartir información en formatos que sean más fáciles de procesar, inclusive posibles de leer directamente por una máquina. Una segunda tendencia consiste en el uso de aplicaciones web 2.0 o redes sociales</w:t>
      </w:r>
      <w:r>
        <w:rPr>
          <w:spacing w:val="-14"/>
          <w:w w:val="115"/>
        </w:rPr>
        <w:t> </w:t>
      </w:r>
      <w:r>
        <w:rPr>
          <w:w w:val="115"/>
        </w:rPr>
        <w:t>como</w:t>
      </w:r>
      <w:r>
        <w:rPr>
          <w:spacing w:val="-17"/>
          <w:w w:val="115"/>
        </w:rPr>
        <w:t> </w:t>
      </w:r>
      <w:r>
        <w:rPr>
          <w:spacing w:val="-5"/>
          <w:w w:val="115"/>
        </w:rPr>
        <w:t>YouTube,</w:t>
      </w:r>
      <w:r>
        <w:rPr>
          <w:spacing w:val="-18"/>
          <w:w w:val="115"/>
        </w:rPr>
        <w:t> </w:t>
      </w:r>
      <w:r>
        <w:rPr>
          <w:w w:val="115"/>
        </w:rPr>
        <w:t>Flickr,</w:t>
      </w:r>
      <w:r>
        <w:rPr>
          <w:spacing w:val="-18"/>
          <w:w w:val="115"/>
        </w:rPr>
        <w:t> </w:t>
      </w:r>
      <w:r>
        <w:rPr>
          <w:w w:val="115"/>
        </w:rPr>
        <w:t>blogs,</w:t>
      </w:r>
      <w:r>
        <w:rPr>
          <w:spacing w:val="-22"/>
          <w:w w:val="115"/>
        </w:rPr>
        <w:t> </w:t>
      </w:r>
      <w:r>
        <w:rPr>
          <w:spacing w:val="-4"/>
          <w:w w:val="115"/>
        </w:rPr>
        <w:t>Twitter</w:t>
      </w:r>
      <w:r>
        <w:rPr>
          <w:spacing w:val="-14"/>
          <w:w w:val="115"/>
        </w:rPr>
        <w:t> </w:t>
      </w:r>
      <w:r>
        <w:rPr>
          <w:w w:val="115"/>
        </w:rPr>
        <w:t>o</w:t>
      </w:r>
      <w:r>
        <w:rPr>
          <w:spacing w:val="-14"/>
          <w:w w:val="115"/>
        </w:rPr>
        <w:t> </w:t>
      </w:r>
      <w:r>
        <w:rPr>
          <w:w w:val="115"/>
        </w:rPr>
        <w:t>Facebook</w:t>
      </w:r>
      <w:r>
        <w:rPr>
          <w:spacing w:val="-14"/>
          <w:w w:val="115"/>
        </w:rPr>
        <w:t> </w:t>
      </w:r>
      <w:r>
        <w:rPr>
          <w:w w:val="115"/>
        </w:rPr>
        <w:t>(Meijer</w:t>
      </w:r>
      <w:r>
        <w:rPr>
          <w:spacing w:val="-14"/>
          <w:w w:val="115"/>
        </w:rPr>
        <w:t> </w:t>
      </w:r>
      <w:r>
        <w:rPr>
          <w:w w:val="115"/>
        </w:rPr>
        <w:t>y</w:t>
      </w:r>
      <w:r>
        <w:rPr>
          <w:spacing w:val="-17"/>
          <w:w w:val="115"/>
        </w:rPr>
        <w:t> </w:t>
      </w:r>
      <w:r>
        <w:rPr>
          <w:w w:val="115"/>
        </w:rPr>
        <w:t>Thaens, 2010). Entendemos </w:t>
      </w:r>
      <w:r>
        <w:rPr>
          <w:spacing w:val="-3"/>
          <w:w w:val="115"/>
        </w:rPr>
        <w:t>Web </w:t>
      </w:r>
      <w:r>
        <w:rPr>
          <w:w w:val="115"/>
        </w:rPr>
        <w:t>2.0 a partir de la conceptualización de Wilson, Lin,</w:t>
      </w:r>
      <w:r>
        <w:rPr>
          <w:spacing w:val="-30"/>
          <w:w w:val="115"/>
        </w:rPr>
        <w:t> </w:t>
      </w:r>
      <w:r>
        <w:rPr>
          <w:w w:val="115"/>
        </w:rPr>
        <w:t>Longstreet,</w:t>
      </w:r>
      <w:r>
        <w:rPr>
          <w:spacing w:val="-30"/>
          <w:w w:val="115"/>
        </w:rPr>
        <w:t> </w:t>
      </w:r>
      <w:r>
        <w:rPr>
          <w:w w:val="115"/>
        </w:rPr>
        <w:t>y</w:t>
      </w:r>
      <w:r>
        <w:rPr>
          <w:spacing w:val="-25"/>
          <w:w w:val="115"/>
        </w:rPr>
        <w:t> </w:t>
      </w:r>
      <w:r>
        <w:rPr>
          <w:spacing w:val="-3"/>
          <w:w w:val="115"/>
        </w:rPr>
        <w:t>Sarker,</w:t>
      </w:r>
      <w:r>
        <w:rPr>
          <w:spacing w:val="-30"/>
          <w:w w:val="115"/>
        </w:rPr>
        <w:t> </w:t>
      </w:r>
      <w:r>
        <w:rPr>
          <w:w w:val="115"/>
        </w:rPr>
        <w:t>2011)</w:t>
      </w:r>
      <w:r>
        <w:rPr>
          <w:spacing w:val="-25"/>
          <w:w w:val="115"/>
        </w:rPr>
        <w:t> </w:t>
      </w:r>
      <w:r>
        <w:rPr>
          <w:w w:val="115"/>
        </w:rPr>
        <w:t>“Web</w:t>
      </w:r>
      <w:r>
        <w:rPr>
          <w:spacing w:val="-25"/>
          <w:w w:val="115"/>
        </w:rPr>
        <w:t> </w:t>
      </w:r>
      <w:r>
        <w:rPr>
          <w:w w:val="115"/>
        </w:rPr>
        <w:t>2.0</w:t>
      </w:r>
      <w:r>
        <w:rPr>
          <w:spacing w:val="-25"/>
          <w:w w:val="115"/>
        </w:rPr>
        <w:t> </w:t>
      </w:r>
      <w:r>
        <w:rPr>
          <w:w w:val="115"/>
        </w:rPr>
        <w:t>se</w:t>
      </w:r>
      <w:r>
        <w:rPr>
          <w:spacing w:val="-25"/>
          <w:w w:val="115"/>
        </w:rPr>
        <w:t> </w:t>
      </w:r>
      <w:r>
        <w:rPr>
          <w:w w:val="115"/>
        </w:rPr>
        <w:t>refiere</w:t>
      </w:r>
      <w:r>
        <w:rPr>
          <w:spacing w:val="-25"/>
          <w:w w:val="115"/>
        </w:rPr>
        <w:t> </w:t>
      </w:r>
      <w:r>
        <w:rPr>
          <w:w w:val="115"/>
        </w:rPr>
        <w:t>a</w:t>
      </w:r>
      <w:r>
        <w:rPr>
          <w:spacing w:val="-25"/>
          <w:w w:val="115"/>
        </w:rPr>
        <w:t> </w:t>
      </w:r>
      <w:r>
        <w:rPr>
          <w:w w:val="115"/>
        </w:rPr>
        <w:t>la</w:t>
      </w:r>
      <w:r>
        <w:rPr>
          <w:spacing w:val="-25"/>
          <w:w w:val="115"/>
        </w:rPr>
        <w:t> </w:t>
      </w:r>
      <w:r>
        <w:rPr>
          <w:w w:val="115"/>
        </w:rPr>
        <w:t>segunda</w:t>
      </w:r>
      <w:r>
        <w:rPr>
          <w:spacing w:val="-25"/>
          <w:w w:val="115"/>
        </w:rPr>
        <w:t> </w:t>
      </w:r>
      <w:r>
        <w:rPr>
          <w:w w:val="115"/>
        </w:rPr>
        <w:t>generación de</w:t>
      </w:r>
      <w:r>
        <w:rPr>
          <w:spacing w:val="-3"/>
          <w:w w:val="115"/>
        </w:rPr>
        <w:t> </w:t>
      </w:r>
      <w:r>
        <w:rPr>
          <w:w w:val="115"/>
        </w:rPr>
        <w:t>la</w:t>
      </w:r>
      <w:r>
        <w:rPr>
          <w:spacing w:val="-6"/>
          <w:w w:val="115"/>
        </w:rPr>
        <w:t> </w:t>
      </w:r>
      <w:r>
        <w:rPr>
          <w:spacing w:val="-3"/>
          <w:w w:val="115"/>
        </w:rPr>
        <w:t>Web,</w:t>
      </w:r>
      <w:r>
        <w:rPr>
          <w:spacing w:val="-9"/>
          <w:w w:val="115"/>
        </w:rPr>
        <w:t> </w:t>
      </w:r>
      <w:r>
        <w:rPr>
          <w:w w:val="115"/>
        </w:rPr>
        <w:t>en</w:t>
      </w:r>
      <w:r>
        <w:rPr>
          <w:spacing w:val="-3"/>
          <w:w w:val="115"/>
        </w:rPr>
        <w:t> </w:t>
      </w:r>
      <w:r>
        <w:rPr>
          <w:w w:val="115"/>
        </w:rPr>
        <w:t>el</w:t>
      </w:r>
      <w:r>
        <w:rPr>
          <w:spacing w:val="-3"/>
          <w:w w:val="115"/>
        </w:rPr>
        <w:t> </w:t>
      </w:r>
      <w:r>
        <w:rPr>
          <w:w w:val="115"/>
        </w:rPr>
        <w:t>que,</w:t>
      </w:r>
      <w:r>
        <w:rPr>
          <w:spacing w:val="-9"/>
          <w:w w:val="115"/>
        </w:rPr>
        <w:t> </w:t>
      </w:r>
      <w:r>
        <w:rPr>
          <w:w w:val="115"/>
        </w:rPr>
        <w:t>las</w:t>
      </w:r>
      <w:r>
        <w:rPr>
          <w:spacing w:val="-3"/>
          <w:w w:val="115"/>
        </w:rPr>
        <w:t> </w:t>
      </w:r>
      <w:r>
        <w:rPr>
          <w:w w:val="115"/>
        </w:rPr>
        <w:t>aplicaciones</w:t>
      </w:r>
      <w:r>
        <w:rPr>
          <w:spacing w:val="-3"/>
          <w:w w:val="115"/>
        </w:rPr>
        <w:t> </w:t>
      </w:r>
      <w:r>
        <w:rPr>
          <w:w w:val="115"/>
        </w:rPr>
        <w:t>web</w:t>
      </w:r>
      <w:r>
        <w:rPr>
          <w:spacing w:val="-3"/>
          <w:w w:val="115"/>
        </w:rPr>
        <w:t> </w:t>
      </w:r>
      <w:r>
        <w:rPr>
          <w:w w:val="115"/>
        </w:rPr>
        <w:t>que</w:t>
      </w:r>
      <w:r>
        <w:rPr>
          <w:spacing w:val="-3"/>
          <w:w w:val="115"/>
        </w:rPr>
        <w:t> </w:t>
      </w:r>
      <w:r>
        <w:rPr>
          <w:w w:val="115"/>
        </w:rPr>
        <w:t>funcionan</w:t>
      </w:r>
      <w:r>
        <w:rPr>
          <w:spacing w:val="-3"/>
          <w:w w:val="115"/>
        </w:rPr>
        <w:t> </w:t>
      </w:r>
      <w:r>
        <w:rPr>
          <w:w w:val="115"/>
        </w:rPr>
        <w:t>conjuntamente centrados</w:t>
      </w:r>
      <w:r>
        <w:rPr>
          <w:spacing w:val="-26"/>
          <w:w w:val="115"/>
        </w:rPr>
        <w:t> </w:t>
      </w:r>
      <w:r>
        <w:rPr>
          <w:w w:val="115"/>
        </w:rPr>
        <w:t>en</w:t>
      </w:r>
      <w:r>
        <w:rPr>
          <w:spacing w:val="-26"/>
          <w:w w:val="115"/>
        </w:rPr>
        <w:t> </w:t>
      </w:r>
      <w:r>
        <w:rPr>
          <w:w w:val="115"/>
        </w:rPr>
        <w:t>el</w:t>
      </w:r>
      <w:r>
        <w:rPr>
          <w:spacing w:val="-26"/>
          <w:w w:val="115"/>
        </w:rPr>
        <w:t> </w:t>
      </w:r>
      <w:r>
        <w:rPr>
          <w:w w:val="115"/>
        </w:rPr>
        <w:t>usuario</w:t>
      </w:r>
      <w:r>
        <w:rPr>
          <w:spacing w:val="-26"/>
          <w:w w:val="115"/>
        </w:rPr>
        <w:t> </w:t>
      </w:r>
      <w:r>
        <w:rPr>
          <w:w w:val="115"/>
        </w:rPr>
        <w:t>buscando</w:t>
      </w:r>
      <w:r>
        <w:rPr>
          <w:spacing w:val="-26"/>
          <w:w w:val="115"/>
        </w:rPr>
        <w:t> </w:t>
      </w:r>
      <w:r>
        <w:rPr>
          <w:w w:val="115"/>
        </w:rPr>
        <w:t>promover</w:t>
      </w:r>
      <w:r>
        <w:rPr>
          <w:spacing w:val="4"/>
          <w:w w:val="115"/>
        </w:rPr>
        <w:t> </w:t>
      </w:r>
      <w:r>
        <w:rPr>
          <w:w w:val="115"/>
        </w:rPr>
        <w:t>la</w:t>
      </w:r>
      <w:r>
        <w:rPr>
          <w:spacing w:val="-26"/>
          <w:w w:val="115"/>
        </w:rPr>
        <w:t> </w:t>
      </w:r>
      <w:r>
        <w:rPr>
          <w:w w:val="115"/>
        </w:rPr>
        <w:t>conectividad</w:t>
      </w:r>
      <w:r>
        <w:rPr>
          <w:spacing w:val="-26"/>
          <w:w w:val="115"/>
        </w:rPr>
        <w:t> </w:t>
      </w:r>
      <w:r>
        <w:rPr>
          <w:w w:val="115"/>
        </w:rPr>
        <w:t>social,</w:t>
      </w:r>
      <w:r>
        <w:rPr>
          <w:spacing w:val="-30"/>
          <w:w w:val="115"/>
        </w:rPr>
        <w:t> </w:t>
      </w:r>
      <w:r>
        <w:rPr>
          <w:w w:val="115"/>
        </w:rPr>
        <w:t>medios de</w:t>
      </w:r>
      <w:r>
        <w:rPr>
          <w:spacing w:val="-23"/>
          <w:w w:val="115"/>
        </w:rPr>
        <w:t> </w:t>
      </w:r>
      <w:r>
        <w:rPr>
          <w:w w:val="115"/>
        </w:rPr>
        <w:t>comunicación</w:t>
      </w:r>
      <w:r>
        <w:rPr>
          <w:spacing w:val="-23"/>
          <w:w w:val="115"/>
        </w:rPr>
        <w:t> </w:t>
      </w:r>
      <w:r>
        <w:rPr>
          <w:w w:val="115"/>
        </w:rPr>
        <w:t>e</w:t>
      </w:r>
      <w:r>
        <w:rPr>
          <w:spacing w:val="-23"/>
          <w:w w:val="115"/>
        </w:rPr>
        <w:t> </w:t>
      </w:r>
      <w:r>
        <w:rPr>
          <w:w w:val="115"/>
        </w:rPr>
        <w:t>intercambio</w:t>
      </w:r>
      <w:r>
        <w:rPr>
          <w:spacing w:val="-23"/>
          <w:w w:val="115"/>
        </w:rPr>
        <w:t> </w:t>
      </w:r>
      <w:r>
        <w:rPr>
          <w:w w:val="115"/>
        </w:rPr>
        <w:t>de</w:t>
      </w:r>
      <w:r>
        <w:rPr>
          <w:spacing w:val="-23"/>
          <w:w w:val="115"/>
        </w:rPr>
        <w:t> </w:t>
      </w:r>
      <w:r>
        <w:rPr>
          <w:w w:val="115"/>
        </w:rPr>
        <w:t>información,</w:t>
      </w:r>
      <w:r>
        <w:rPr>
          <w:spacing w:val="-28"/>
          <w:w w:val="115"/>
        </w:rPr>
        <w:t> </w:t>
      </w:r>
      <w:r>
        <w:rPr>
          <w:w w:val="115"/>
        </w:rPr>
        <w:t>el</w:t>
      </w:r>
      <w:r>
        <w:rPr>
          <w:spacing w:val="-23"/>
          <w:w w:val="115"/>
        </w:rPr>
        <w:t> </w:t>
      </w:r>
      <w:r>
        <w:rPr>
          <w:w w:val="115"/>
        </w:rPr>
        <w:t>contenido</w:t>
      </w:r>
      <w:r>
        <w:rPr>
          <w:spacing w:val="-23"/>
          <w:w w:val="115"/>
        </w:rPr>
        <w:t> </w:t>
      </w:r>
      <w:r>
        <w:rPr>
          <w:w w:val="115"/>
        </w:rPr>
        <w:t>creado</w:t>
      </w:r>
      <w:r>
        <w:rPr>
          <w:spacing w:val="-23"/>
          <w:w w:val="115"/>
        </w:rPr>
        <w:t> </w:t>
      </w:r>
      <w:r>
        <w:rPr>
          <w:w w:val="115"/>
        </w:rPr>
        <w:t>por</w:t>
      </w:r>
      <w:r>
        <w:rPr>
          <w:spacing w:val="-23"/>
          <w:w w:val="115"/>
        </w:rPr>
        <w:t> </w:t>
      </w:r>
      <w:r>
        <w:rPr>
          <w:w w:val="115"/>
        </w:rPr>
        <w:t>el usuario,</w:t>
      </w:r>
      <w:r>
        <w:rPr>
          <w:spacing w:val="-18"/>
          <w:w w:val="115"/>
        </w:rPr>
        <w:t> </w:t>
      </w:r>
      <w:r>
        <w:rPr>
          <w:w w:val="115"/>
        </w:rPr>
        <w:t>y</w:t>
      </w:r>
      <w:r>
        <w:rPr>
          <w:spacing w:val="-14"/>
          <w:w w:val="115"/>
        </w:rPr>
        <w:t> </w:t>
      </w:r>
      <w:r>
        <w:rPr>
          <w:w w:val="115"/>
        </w:rPr>
        <w:t>la</w:t>
      </w:r>
      <w:r>
        <w:rPr>
          <w:spacing w:val="-14"/>
          <w:w w:val="115"/>
        </w:rPr>
        <w:t> </w:t>
      </w:r>
      <w:r>
        <w:rPr>
          <w:w w:val="115"/>
        </w:rPr>
        <w:t>colaboración</w:t>
      </w:r>
      <w:r>
        <w:rPr>
          <w:spacing w:val="-14"/>
          <w:w w:val="115"/>
        </w:rPr>
        <w:t> </w:t>
      </w:r>
      <w:r>
        <w:rPr>
          <w:w w:val="115"/>
        </w:rPr>
        <w:t>entre</w:t>
      </w:r>
      <w:r>
        <w:rPr>
          <w:spacing w:val="-14"/>
          <w:w w:val="115"/>
        </w:rPr>
        <w:t> </w:t>
      </w:r>
      <w:r>
        <w:rPr>
          <w:w w:val="115"/>
        </w:rPr>
        <w:t>individuos</w:t>
      </w:r>
      <w:r>
        <w:rPr>
          <w:spacing w:val="-14"/>
          <w:w w:val="115"/>
        </w:rPr>
        <w:t> </w:t>
      </w:r>
      <w:r>
        <w:rPr>
          <w:w w:val="115"/>
        </w:rPr>
        <w:t>y</w:t>
      </w:r>
      <w:r>
        <w:rPr>
          <w:spacing w:val="-14"/>
          <w:w w:val="115"/>
        </w:rPr>
        <w:t> </w:t>
      </w:r>
      <w:r>
        <w:rPr>
          <w:w w:val="115"/>
        </w:rPr>
        <w:t>organizaciones”.</w:t>
      </w:r>
      <w:r>
        <w:rPr>
          <w:spacing w:val="-18"/>
          <w:w w:val="115"/>
        </w:rPr>
        <w:t> </w:t>
      </w:r>
      <w:r>
        <w:rPr>
          <w:w w:val="115"/>
        </w:rPr>
        <w:t>Finalmente, el uso de aplicaciones móviles está también impactando la manera en   la que los gobiernos incorporan servicios a sus portales y se ponen en comunicación con los ciudadanos (Murugesan et al., 2011; Raths, 2011). </w:t>
      </w:r>
      <w:r>
        <w:rPr>
          <w:spacing w:val="-6"/>
          <w:w w:val="115"/>
        </w:rPr>
        <w:t>Por </w:t>
      </w:r>
      <w:r>
        <w:rPr>
          <w:w w:val="115"/>
        </w:rPr>
        <w:t>supuesto que estas tendencias impactan en la evolución de la</w:t>
      </w:r>
      <w:r>
        <w:rPr>
          <w:spacing w:val="17"/>
          <w:w w:val="115"/>
        </w:rPr>
        <w:t> </w:t>
      </w:r>
      <w:r>
        <w:rPr>
          <w:w w:val="115"/>
        </w:rPr>
        <w:t>oferta</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0" w:lineRule="exact" w:before="83"/>
        <w:ind w:left="113" w:right="115"/>
        <w:jc w:val="both"/>
      </w:pPr>
      <w:r>
        <w:rPr>
          <w:w w:val="115"/>
        </w:rPr>
        <w:t>de</w:t>
      </w:r>
      <w:r>
        <w:rPr>
          <w:spacing w:val="-15"/>
          <w:w w:val="115"/>
        </w:rPr>
        <w:t> </w:t>
      </w:r>
      <w:r>
        <w:rPr>
          <w:w w:val="115"/>
        </w:rPr>
        <w:t>servicios</w:t>
      </w:r>
      <w:r>
        <w:rPr>
          <w:spacing w:val="-15"/>
          <w:w w:val="115"/>
        </w:rPr>
        <w:t> </w:t>
      </w:r>
      <w:r>
        <w:rPr>
          <w:w w:val="115"/>
        </w:rPr>
        <w:t>ciudadanos</w:t>
      </w:r>
      <w:r>
        <w:rPr>
          <w:spacing w:val="-15"/>
          <w:w w:val="115"/>
        </w:rPr>
        <w:t> </w:t>
      </w:r>
      <w:r>
        <w:rPr>
          <w:w w:val="115"/>
        </w:rPr>
        <w:t>y</w:t>
      </w:r>
      <w:r>
        <w:rPr>
          <w:spacing w:val="-15"/>
          <w:w w:val="115"/>
        </w:rPr>
        <w:t> </w:t>
      </w:r>
      <w:r>
        <w:rPr>
          <w:w w:val="115"/>
        </w:rPr>
        <w:t>oportunidades</w:t>
      </w:r>
      <w:r>
        <w:rPr>
          <w:spacing w:val="-15"/>
          <w:w w:val="115"/>
        </w:rPr>
        <w:t> </w:t>
      </w:r>
      <w:r>
        <w:rPr>
          <w:w w:val="115"/>
        </w:rPr>
        <w:t>de</w:t>
      </w:r>
      <w:r>
        <w:rPr>
          <w:spacing w:val="-15"/>
          <w:w w:val="115"/>
        </w:rPr>
        <w:t> </w:t>
      </w:r>
      <w:r>
        <w:rPr>
          <w:w w:val="115"/>
        </w:rPr>
        <w:t>participación</w:t>
      </w:r>
      <w:r>
        <w:rPr>
          <w:spacing w:val="-15"/>
          <w:w w:val="115"/>
        </w:rPr>
        <w:t> </w:t>
      </w:r>
      <w:r>
        <w:rPr>
          <w:w w:val="115"/>
        </w:rPr>
        <w:t>política</w:t>
      </w:r>
      <w:r>
        <w:rPr>
          <w:spacing w:val="-15"/>
          <w:w w:val="115"/>
        </w:rPr>
        <w:t> </w:t>
      </w:r>
      <w:r>
        <w:rPr>
          <w:w w:val="115"/>
        </w:rPr>
        <w:t>a</w:t>
      </w:r>
      <w:r>
        <w:rPr>
          <w:spacing w:val="-15"/>
          <w:w w:val="115"/>
        </w:rPr>
        <w:t> </w:t>
      </w:r>
      <w:r>
        <w:rPr>
          <w:w w:val="115"/>
        </w:rPr>
        <w:t>través de</w:t>
      </w:r>
      <w:r>
        <w:rPr>
          <w:spacing w:val="-3"/>
          <w:w w:val="115"/>
        </w:rPr>
        <w:t> </w:t>
      </w:r>
      <w:r>
        <w:rPr>
          <w:w w:val="115"/>
        </w:rPr>
        <w:t>la</w:t>
      </w:r>
      <w:r>
        <w:rPr>
          <w:spacing w:val="-3"/>
          <w:w w:val="115"/>
        </w:rPr>
        <w:t> </w:t>
      </w:r>
      <w:r>
        <w:rPr>
          <w:w w:val="115"/>
        </w:rPr>
        <w:t>tecnología.</w:t>
      </w:r>
      <w:r>
        <w:rPr>
          <w:spacing w:val="-8"/>
          <w:w w:val="115"/>
        </w:rPr>
        <w:t> </w:t>
      </w:r>
      <w:r>
        <w:rPr>
          <w:w w:val="115"/>
        </w:rPr>
        <w:t>El</w:t>
      </w:r>
      <w:r>
        <w:rPr>
          <w:spacing w:val="-3"/>
          <w:w w:val="115"/>
        </w:rPr>
        <w:t> </w:t>
      </w:r>
      <w:r>
        <w:rPr>
          <w:w w:val="115"/>
        </w:rPr>
        <w:t>IGEE,</w:t>
      </w:r>
      <w:r>
        <w:rPr>
          <w:spacing w:val="-8"/>
          <w:w w:val="115"/>
        </w:rPr>
        <w:t> </w:t>
      </w:r>
      <w:r>
        <w:rPr>
          <w:w w:val="115"/>
        </w:rPr>
        <w:t>descrito</w:t>
      </w:r>
      <w:r>
        <w:rPr>
          <w:spacing w:val="-3"/>
          <w:w w:val="115"/>
        </w:rPr>
        <w:t> </w:t>
      </w:r>
      <w:r>
        <w:rPr>
          <w:w w:val="115"/>
        </w:rPr>
        <w:t>brevemente</w:t>
      </w:r>
      <w:r>
        <w:rPr>
          <w:spacing w:val="-3"/>
          <w:w w:val="115"/>
        </w:rPr>
        <w:t> </w:t>
      </w:r>
      <w:r>
        <w:rPr>
          <w:w w:val="115"/>
        </w:rPr>
        <w:t>en</w:t>
      </w:r>
      <w:r>
        <w:rPr>
          <w:spacing w:val="-3"/>
          <w:w w:val="115"/>
        </w:rPr>
        <w:t> </w:t>
      </w:r>
      <w:r>
        <w:rPr>
          <w:w w:val="115"/>
        </w:rPr>
        <w:t>la</w:t>
      </w:r>
      <w:r>
        <w:rPr>
          <w:spacing w:val="-3"/>
          <w:w w:val="115"/>
        </w:rPr>
        <w:t> </w:t>
      </w:r>
      <w:r>
        <w:rPr>
          <w:w w:val="115"/>
        </w:rPr>
        <w:t>siguiente</w:t>
      </w:r>
      <w:r>
        <w:rPr>
          <w:spacing w:val="-3"/>
          <w:w w:val="115"/>
        </w:rPr>
        <w:t> </w:t>
      </w:r>
      <w:r>
        <w:rPr>
          <w:w w:val="115"/>
        </w:rPr>
        <w:t>sección,</w:t>
      </w:r>
      <w:r>
        <w:rPr>
          <w:spacing w:val="-8"/>
          <w:w w:val="115"/>
        </w:rPr>
        <w:t> </w:t>
      </w:r>
      <w:r>
        <w:rPr>
          <w:w w:val="115"/>
        </w:rPr>
        <w:t>ha intentado</w:t>
      </w:r>
      <w:r>
        <w:rPr>
          <w:spacing w:val="-25"/>
          <w:w w:val="115"/>
        </w:rPr>
        <w:t> </w:t>
      </w:r>
      <w:r>
        <w:rPr>
          <w:w w:val="115"/>
        </w:rPr>
        <w:t>capturar</w:t>
      </w:r>
      <w:r>
        <w:rPr>
          <w:spacing w:val="-25"/>
          <w:w w:val="115"/>
        </w:rPr>
        <w:t> </w:t>
      </w:r>
      <w:r>
        <w:rPr>
          <w:w w:val="115"/>
        </w:rPr>
        <w:t>esta</w:t>
      </w:r>
      <w:r>
        <w:rPr>
          <w:spacing w:val="-25"/>
          <w:w w:val="115"/>
        </w:rPr>
        <w:t> </w:t>
      </w:r>
      <w:r>
        <w:rPr>
          <w:w w:val="115"/>
        </w:rPr>
        <w:t>evolución</w:t>
      </w:r>
      <w:r>
        <w:rPr>
          <w:spacing w:val="-25"/>
          <w:w w:val="115"/>
        </w:rPr>
        <w:t> </w:t>
      </w:r>
      <w:r>
        <w:rPr>
          <w:w w:val="115"/>
        </w:rPr>
        <w:t>tecnológica</w:t>
      </w:r>
      <w:r>
        <w:rPr>
          <w:spacing w:val="-25"/>
          <w:w w:val="115"/>
        </w:rPr>
        <w:t> </w:t>
      </w:r>
      <w:r>
        <w:rPr>
          <w:w w:val="115"/>
        </w:rPr>
        <w:t>en</w:t>
      </w:r>
      <w:r>
        <w:rPr>
          <w:spacing w:val="-25"/>
          <w:w w:val="115"/>
        </w:rPr>
        <w:t> </w:t>
      </w:r>
      <w:r>
        <w:rPr>
          <w:w w:val="115"/>
        </w:rPr>
        <w:t>la</w:t>
      </w:r>
      <w:r>
        <w:rPr>
          <w:spacing w:val="-25"/>
          <w:w w:val="115"/>
        </w:rPr>
        <w:t> </w:t>
      </w:r>
      <w:r>
        <w:rPr>
          <w:w w:val="115"/>
        </w:rPr>
        <w:t>evaluación</w:t>
      </w:r>
      <w:r>
        <w:rPr>
          <w:spacing w:val="-25"/>
          <w:w w:val="115"/>
        </w:rPr>
        <w:t> </w:t>
      </w:r>
      <w:r>
        <w:rPr>
          <w:w w:val="115"/>
        </w:rPr>
        <w:t>de</w:t>
      </w:r>
      <w:r>
        <w:rPr>
          <w:spacing w:val="-25"/>
          <w:w w:val="115"/>
        </w:rPr>
        <w:t> </w:t>
      </w:r>
      <w:r>
        <w:rPr>
          <w:w w:val="115"/>
        </w:rPr>
        <w:t>portales </w:t>
      </w:r>
      <w:r>
        <w:rPr>
          <w:w w:val="110"/>
        </w:rPr>
        <w:t>de</w:t>
      </w:r>
      <w:r>
        <w:rPr>
          <w:spacing w:val="-2"/>
          <w:w w:val="110"/>
        </w:rPr>
        <w:t> </w:t>
      </w:r>
      <w:r>
        <w:rPr>
          <w:w w:val="110"/>
        </w:rPr>
        <w:t>internet.</w:t>
      </w:r>
    </w:p>
    <w:p>
      <w:pPr>
        <w:pStyle w:val="BodyText"/>
        <w:spacing w:before="5"/>
        <w:rPr>
          <w:sz w:val="15"/>
        </w:rPr>
      </w:pPr>
    </w:p>
    <w:p>
      <w:pPr>
        <w:pStyle w:val="Heading2"/>
        <w:spacing w:before="1"/>
        <w:ind w:left="113"/>
      </w:pPr>
      <w:bookmarkStart w:name="_TOC_250074" w:id="54"/>
      <w:bookmarkEnd w:id="54"/>
      <w:r>
        <w:rPr/>
        <w:t>El Índice de Gobierno Electrónico Estatal (IGEE)</w:t>
      </w:r>
    </w:p>
    <w:p>
      <w:pPr>
        <w:pStyle w:val="BodyText"/>
        <w:spacing w:before="6"/>
        <w:rPr>
          <w:rFonts w:ascii="Arial"/>
          <w:b/>
          <w:sz w:val="19"/>
        </w:rPr>
      </w:pPr>
    </w:p>
    <w:p>
      <w:pPr>
        <w:pStyle w:val="BodyText"/>
        <w:spacing w:line="230" w:lineRule="exact"/>
        <w:ind w:left="113" w:right="114"/>
        <w:jc w:val="both"/>
      </w:pPr>
      <w:r>
        <w:rPr>
          <w:w w:val="115"/>
        </w:rPr>
        <w:t>El índice de Gobierno Electrónico Estatal (IGEE), descrito con detalle en el capítulo 4, permite la comparación de los avances de gobierno digital a través del análisis de portales web. El IGEE utiliza una métrica de cinco componentes,</w:t>
      </w:r>
      <w:r>
        <w:rPr>
          <w:spacing w:val="-22"/>
          <w:w w:val="115"/>
        </w:rPr>
        <w:t> </w:t>
      </w:r>
      <w:r>
        <w:rPr>
          <w:w w:val="115"/>
        </w:rPr>
        <w:t>construyendo</w:t>
      </w:r>
      <w:r>
        <w:rPr>
          <w:spacing w:val="-17"/>
          <w:w w:val="115"/>
        </w:rPr>
        <w:t> </w:t>
      </w:r>
      <w:r>
        <w:rPr>
          <w:w w:val="115"/>
        </w:rPr>
        <w:t>un</w:t>
      </w:r>
      <w:r>
        <w:rPr>
          <w:spacing w:val="-17"/>
          <w:w w:val="115"/>
        </w:rPr>
        <w:t> </w:t>
      </w:r>
      <w:r>
        <w:rPr>
          <w:w w:val="115"/>
        </w:rPr>
        <w:t>índice</w:t>
      </w:r>
      <w:r>
        <w:rPr>
          <w:spacing w:val="-17"/>
          <w:w w:val="115"/>
        </w:rPr>
        <w:t> </w:t>
      </w:r>
      <w:r>
        <w:rPr>
          <w:w w:val="115"/>
        </w:rPr>
        <w:t>que</w:t>
      </w:r>
      <w:r>
        <w:rPr>
          <w:spacing w:val="-17"/>
          <w:w w:val="115"/>
        </w:rPr>
        <w:t> </w:t>
      </w:r>
      <w:r>
        <w:rPr>
          <w:w w:val="115"/>
        </w:rPr>
        <w:t>permite</w:t>
      </w:r>
      <w:r>
        <w:rPr>
          <w:spacing w:val="-17"/>
          <w:w w:val="115"/>
        </w:rPr>
        <w:t> </w:t>
      </w:r>
      <w:r>
        <w:rPr>
          <w:w w:val="115"/>
        </w:rPr>
        <w:t>situar</w:t>
      </w:r>
      <w:r>
        <w:rPr>
          <w:spacing w:val="-17"/>
          <w:w w:val="115"/>
        </w:rPr>
        <w:t> </w:t>
      </w:r>
      <w:r>
        <w:rPr>
          <w:w w:val="115"/>
        </w:rPr>
        <w:t>a</w:t>
      </w:r>
      <w:r>
        <w:rPr>
          <w:spacing w:val="-17"/>
          <w:w w:val="115"/>
        </w:rPr>
        <w:t> </w:t>
      </w:r>
      <w:r>
        <w:rPr>
          <w:w w:val="115"/>
        </w:rPr>
        <w:t>los</w:t>
      </w:r>
      <w:r>
        <w:rPr>
          <w:spacing w:val="-17"/>
          <w:w w:val="115"/>
        </w:rPr>
        <w:t> </w:t>
      </w:r>
      <w:r>
        <w:rPr>
          <w:w w:val="115"/>
        </w:rPr>
        <w:t>estados</w:t>
      </w:r>
      <w:r>
        <w:rPr>
          <w:spacing w:val="-17"/>
          <w:w w:val="115"/>
        </w:rPr>
        <w:t> </w:t>
      </w:r>
      <w:r>
        <w:rPr>
          <w:w w:val="115"/>
        </w:rPr>
        <w:t>de acuerdo</w:t>
      </w:r>
      <w:r>
        <w:rPr>
          <w:spacing w:val="-8"/>
          <w:w w:val="115"/>
        </w:rPr>
        <w:t> </w:t>
      </w:r>
      <w:r>
        <w:rPr>
          <w:w w:val="115"/>
        </w:rPr>
        <w:t>a</w:t>
      </w:r>
      <w:r>
        <w:rPr>
          <w:spacing w:val="-8"/>
          <w:w w:val="115"/>
        </w:rPr>
        <w:t> </w:t>
      </w:r>
      <w:r>
        <w:rPr>
          <w:w w:val="115"/>
        </w:rPr>
        <w:t>su</w:t>
      </w:r>
      <w:r>
        <w:rPr>
          <w:spacing w:val="-8"/>
          <w:w w:val="115"/>
        </w:rPr>
        <w:t> </w:t>
      </w:r>
      <w:r>
        <w:rPr>
          <w:w w:val="115"/>
        </w:rPr>
        <w:t>desempeño</w:t>
      </w:r>
      <w:r>
        <w:rPr>
          <w:spacing w:val="-8"/>
          <w:w w:val="115"/>
        </w:rPr>
        <w:t> </w:t>
      </w:r>
      <w:r>
        <w:rPr>
          <w:w w:val="115"/>
        </w:rPr>
        <w:t>en</w:t>
      </w:r>
      <w:r>
        <w:rPr>
          <w:spacing w:val="-8"/>
          <w:w w:val="115"/>
        </w:rPr>
        <w:t> </w:t>
      </w:r>
      <w:r>
        <w:rPr>
          <w:w w:val="115"/>
        </w:rPr>
        <w:t>la</w:t>
      </w:r>
      <w:r>
        <w:rPr>
          <w:spacing w:val="-8"/>
          <w:w w:val="115"/>
        </w:rPr>
        <w:t> </w:t>
      </w:r>
      <w:r>
        <w:rPr>
          <w:w w:val="115"/>
        </w:rPr>
        <w:t>escala</w:t>
      </w:r>
      <w:r>
        <w:rPr>
          <w:spacing w:val="-8"/>
          <w:w w:val="115"/>
        </w:rPr>
        <w:t> </w:t>
      </w:r>
      <w:r>
        <w:rPr>
          <w:w w:val="115"/>
        </w:rPr>
        <w:t>de</w:t>
      </w:r>
      <w:r>
        <w:rPr>
          <w:spacing w:val="-8"/>
          <w:w w:val="115"/>
        </w:rPr>
        <w:t> </w:t>
      </w:r>
      <w:r>
        <w:rPr>
          <w:w w:val="115"/>
        </w:rPr>
        <w:t>medición</w:t>
      </w:r>
      <w:r>
        <w:rPr>
          <w:spacing w:val="-8"/>
          <w:w w:val="115"/>
        </w:rPr>
        <w:t> </w:t>
      </w:r>
      <w:r>
        <w:rPr>
          <w:w w:val="115"/>
        </w:rPr>
        <w:t>de</w:t>
      </w:r>
      <w:r>
        <w:rPr>
          <w:spacing w:val="-8"/>
          <w:w w:val="115"/>
        </w:rPr>
        <w:t> </w:t>
      </w:r>
      <w:r>
        <w:rPr>
          <w:w w:val="115"/>
        </w:rPr>
        <w:t>cada</w:t>
      </w:r>
      <w:r>
        <w:rPr>
          <w:spacing w:val="-8"/>
          <w:w w:val="115"/>
        </w:rPr>
        <w:t> </w:t>
      </w:r>
      <w:r>
        <w:rPr>
          <w:w w:val="115"/>
        </w:rPr>
        <w:t>componente.</w:t>
      </w:r>
    </w:p>
    <w:p>
      <w:pPr>
        <w:pStyle w:val="BodyText"/>
        <w:spacing w:before="10"/>
        <w:rPr>
          <w:sz w:val="18"/>
        </w:rPr>
      </w:pPr>
    </w:p>
    <w:p>
      <w:pPr>
        <w:pStyle w:val="BodyText"/>
        <w:spacing w:line="230" w:lineRule="exact"/>
        <w:ind w:left="113" w:right="115"/>
        <w:jc w:val="both"/>
      </w:pPr>
      <w:r>
        <w:rPr>
          <w:w w:val="115"/>
        </w:rPr>
        <w:t>Como</w:t>
      </w:r>
      <w:r>
        <w:rPr>
          <w:spacing w:val="-6"/>
          <w:w w:val="115"/>
        </w:rPr>
        <w:t> </w:t>
      </w:r>
      <w:r>
        <w:rPr>
          <w:w w:val="115"/>
        </w:rPr>
        <w:t>se</w:t>
      </w:r>
      <w:r>
        <w:rPr>
          <w:spacing w:val="-6"/>
          <w:w w:val="115"/>
        </w:rPr>
        <w:t> </w:t>
      </w:r>
      <w:r>
        <w:rPr>
          <w:w w:val="115"/>
        </w:rPr>
        <w:t>explica</w:t>
      </w:r>
      <w:r>
        <w:rPr>
          <w:spacing w:val="-6"/>
          <w:w w:val="115"/>
        </w:rPr>
        <w:t> </w:t>
      </w:r>
      <w:r>
        <w:rPr>
          <w:w w:val="115"/>
        </w:rPr>
        <w:t>con</w:t>
      </w:r>
      <w:r>
        <w:rPr>
          <w:spacing w:val="-6"/>
          <w:w w:val="115"/>
        </w:rPr>
        <w:t> </w:t>
      </w:r>
      <w:r>
        <w:rPr>
          <w:w w:val="115"/>
        </w:rPr>
        <w:t>detalle</w:t>
      </w:r>
      <w:r>
        <w:rPr>
          <w:spacing w:val="-6"/>
          <w:w w:val="115"/>
        </w:rPr>
        <w:t> </w:t>
      </w:r>
      <w:r>
        <w:rPr>
          <w:w w:val="115"/>
        </w:rPr>
        <w:t>en</w:t>
      </w:r>
      <w:r>
        <w:rPr>
          <w:spacing w:val="-6"/>
          <w:w w:val="115"/>
        </w:rPr>
        <w:t> </w:t>
      </w:r>
      <w:r>
        <w:rPr>
          <w:w w:val="115"/>
        </w:rPr>
        <w:t>el</w:t>
      </w:r>
      <w:r>
        <w:rPr>
          <w:spacing w:val="-6"/>
          <w:w w:val="115"/>
        </w:rPr>
        <w:t> </w:t>
      </w:r>
      <w:r>
        <w:rPr>
          <w:w w:val="115"/>
        </w:rPr>
        <w:t>capítulo</w:t>
      </w:r>
      <w:r>
        <w:rPr>
          <w:spacing w:val="-6"/>
          <w:w w:val="115"/>
        </w:rPr>
        <w:t> </w:t>
      </w:r>
      <w:r>
        <w:rPr>
          <w:w w:val="115"/>
        </w:rPr>
        <w:t>4,</w:t>
      </w:r>
      <w:r>
        <w:rPr>
          <w:spacing w:val="-11"/>
          <w:w w:val="115"/>
        </w:rPr>
        <w:t> </w:t>
      </w:r>
      <w:r>
        <w:rPr>
          <w:w w:val="115"/>
        </w:rPr>
        <w:t>el</w:t>
      </w:r>
      <w:r>
        <w:rPr>
          <w:spacing w:val="-6"/>
          <w:w w:val="115"/>
        </w:rPr>
        <w:t> </w:t>
      </w:r>
      <w:r>
        <w:rPr>
          <w:w w:val="115"/>
        </w:rPr>
        <w:t>IGEE</w:t>
      </w:r>
      <w:r>
        <w:rPr>
          <w:spacing w:val="-6"/>
          <w:w w:val="115"/>
        </w:rPr>
        <w:t> </w:t>
      </w:r>
      <w:r>
        <w:rPr>
          <w:w w:val="115"/>
        </w:rPr>
        <w:t>se</w:t>
      </w:r>
      <w:r>
        <w:rPr>
          <w:spacing w:val="-6"/>
          <w:w w:val="115"/>
        </w:rPr>
        <w:t> </w:t>
      </w:r>
      <w:r>
        <w:rPr>
          <w:w w:val="115"/>
        </w:rPr>
        <w:t>fundamenta</w:t>
      </w:r>
      <w:r>
        <w:rPr>
          <w:spacing w:val="-6"/>
          <w:w w:val="115"/>
        </w:rPr>
        <w:t> </w:t>
      </w:r>
      <w:r>
        <w:rPr>
          <w:w w:val="115"/>
        </w:rPr>
        <w:t>en</w:t>
      </w:r>
      <w:r>
        <w:rPr>
          <w:spacing w:val="-6"/>
          <w:w w:val="115"/>
        </w:rPr>
        <w:t> </w:t>
      </w:r>
      <w:r>
        <w:rPr>
          <w:w w:val="115"/>
        </w:rPr>
        <w:t>el enfoque</w:t>
      </w:r>
      <w:r>
        <w:rPr>
          <w:spacing w:val="-17"/>
          <w:w w:val="115"/>
        </w:rPr>
        <w:t> </w:t>
      </w:r>
      <w:r>
        <w:rPr>
          <w:w w:val="115"/>
        </w:rPr>
        <w:t>evolutivo</w:t>
      </w:r>
      <w:r>
        <w:rPr>
          <w:spacing w:val="-17"/>
          <w:w w:val="115"/>
        </w:rPr>
        <w:t> </w:t>
      </w:r>
      <w:r>
        <w:rPr>
          <w:w w:val="115"/>
        </w:rPr>
        <w:t>para</w:t>
      </w:r>
      <w:r>
        <w:rPr>
          <w:spacing w:val="-17"/>
          <w:w w:val="115"/>
        </w:rPr>
        <w:t> </w:t>
      </w:r>
      <w:r>
        <w:rPr>
          <w:w w:val="115"/>
        </w:rPr>
        <w:t>entender</w:t>
      </w:r>
      <w:r>
        <w:rPr>
          <w:spacing w:val="-17"/>
          <w:w w:val="115"/>
        </w:rPr>
        <w:t> </w:t>
      </w:r>
      <w:r>
        <w:rPr>
          <w:w w:val="115"/>
        </w:rPr>
        <w:t>el</w:t>
      </w:r>
      <w:r>
        <w:rPr>
          <w:spacing w:val="-17"/>
          <w:w w:val="115"/>
        </w:rPr>
        <w:t> </w:t>
      </w:r>
      <w:r>
        <w:rPr>
          <w:w w:val="115"/>
        </w:rPr>
        <w:t>gobierno</w:t>
      </w:r>
      <w:r>
        <w:rPr>
          <w:spacing w:val="-17"/>
          <w:w w:val="115"/>
        </w:rPr>
        <w:t> </w:t>
      </w:r>
      <w:r>
        <w:rPr>
          <w:w w:val="115"/>
        </w:rPr>
        <w:t>digital.</w:t>
      </w:r>
      <w:r>
        <w:rPr>
          <w:spacing w:val="-20"/>
          <w:w w:val="115"/>
        </w:rPr>
        <w:t> </w:t>
      </w:r>
      <w:r>
        <w:rPr>
          <w:w w:val="115"/>
        </w:rPr>
        <w:t>El</w:t>
      </w:r>
      <w:r>
        <w:rPr>
          <w:spacing w:val="-17"/>
          <w:w w:val="115"/>
        </w:rPr>
        <w:t> </w:t>
      </w:r>
      <w:r>
        <w:rPr>
          <w:w w:val="115"/>
        </w:rPr>
        <w:t>enfoque</w:t>
      </w:r>
      <w:r>
        <w:rPr>
          <w:spacing w:val="-17"/>
          <w:w w:val="115"/>
        </w:rPr>
        <w:t> </w:t>
      </w:r>
      <w:r>
        <w:rPr>
          <w:w w:val="115"/>
        </w:rPr>
        <w:t>evolutivo parte</w:t>
      </w:r>
      <w:r>
        <w:rPr>
          <w:spacing w:val="-48"/>
          <w:w w:val="115"/>
        </w:rPr>
        <w:t> </w:t>
      </w:r>
      <w:r>
        <w:rPr>
          <w:w w:val="115"/>
        </w:rPr>
        <w:t>del</w:t>
      </w:r>
      <w:r>
        <w:rPr>
          <w:spacing w:val="-48"/>
          <w:w w:val="115"/>
        </w:rPr>
        <w:t> </w:t>
      </w:r>
      <w:r>
        <w:rPr>
          <w:w w:val="115"/>
        </w:rPr>
        <w:t>supuesto</w:t>
      </w:r>
      <w:r>
        <w:rPr>
          <w:spacing w:val="-48"/>
          <w:w w:val="115"/>
        </w:rPr>
        <w:t> </w:t>
      </w:r>
      <w:r>
        <w:rPr>
          <w:w w:val="115"/>
        </w:rPr>
        <w:t>de</w:t>
      </w:r>
      <w:r>
        <w:rPr>
          <w:spacing w:val="-48"/>
          <w:w w:val="115"/>
        </w:rPr>
        <w:t> </w:t>
      </w:r>
      <w:r>
        <w:rPr>
          <w:w w:val="115"/>
        </w:rPr>
        <w:t>que</w:t>
      </w:r>
      <w:r>
        <w:rPr>
          <w:spacing w:val="-48"/>
          <w:w w:val="115"/>
        </w:rPr>
        <w:t> </w:t>
      </w:r>
      <w:r>
        <w:rPr>
          <w:w w:val="115"/>
        </w:rPr>
        <w:t>el</w:t>
      </w:r>
      <w:r>
        <w:rPr>
          <w:spacing w:val="-48"/>
          <w:w w:val="115"/>
        </w:rPr>
        <w:t> </w:t>
      </w:r>
      <w:r>
        <w:rPr>
          <w:w w:val="115"/>
        </w:rPr>
        <w:t>gobierno</w:t>
      </w:r>
      <w:r>
        <w:rPr>
          <w:spacing w:val="-48"/>
          <w:w w:val="115"/>
        </w:rPr>
        <w:t> </w:t>
      </w:r>
      <w:r>
        <w:rPr>
          <w:w w:val="115"/>
        </w:rPr>
        <w:t>digital</w:t>
      </w:r>
      <w:r>
        <w:rPr>
          <w:spacing w:val="-48"/>
          <w:w w:val="115"/>
        </w:rPr>
        <w:t> </w:t>
      </w:r>
      <w:r>
        <w:rPr>
          <w:w w:val="115"/>
        </w:rPr>
        <w:t>en</w:t>
      </w:r>
      <w:r>
        <w:rPr>
          <w:spacing w:val="-48"/>
          <w:w w:val="115"/>
        </w:rPr>
        <w:t> </w:t>
      </w:r>
      <w:r>
        <w:rPr>
          <w:w w:val="115"/>
        </w:rPr>
        <w:t>general</w:t>
      </w:r>
      <w:r>
        <w:rPr>
          <w:spacing w:val="-48"/>
          <w:w w:val="115"/>
        </w:rPr>
        <w:t> </w:t>
      </w:r>
      <w:r>
        <w:rPr>
          <w:w w:val="115"/>
        </w:rPr>
        <w:t>y</w:t>
      </w:r>
      <w:r>
        <w:rPr>
          <w:spacing w:val="-48"/>
          <w:w w:val="115"/>
        </w:rPr>
        <w:t> </w:t>
      </w:r>
      <w:r>
        <w:rPr>
          <w:w w:val="115"/>
        </w:rPr>
        <w:t>consecuentemente los portales de </w:t>
      </w:r>
      <w:r>
        <w:rPr>
          <w:spacing w:val="-2"/>
          <w:w w:val="115"/>
        </w:rPr>
        <w:t>gobierno, </w:t>
      </w:r>
      <w:r>
        <w:rPr>
          <w:w w:val="115"/>
        </w:rPr>
        <w:t>en </w:t>
      </w:r>
      <w:r>
        <w:rPr>
          <w:spacing w:val="-3"/>
          <w:w w:val="115"/>
        </w:rPr>
        <w:t>particular, </w:t>
      </w:r>
      <w:r>
        <w:rPr>
          <w:w w:val="115"/>
        </w:rPr>
        <w:t>está en constante evolución; </w:t>
      </w:r>
      <w:r>
        <w:rPr>
          <w:spacing w:val="-2"/>
          <w:w w:val="115"/>
        </w:rPr>
        <w:t>mejorando </w:t>
      </w:r>
      <w:r>
        <w:rPr>
          <w:w w:val="115"/>
        </w:rPr>
        <w:t>paulatinamente y </w:t>
      </w:r>
      <w:r>
        <w:rPr>
          <w:spacing w:val="-3"/>
          <w:w w:val="115"/>
        </w:rPr>
        <w:t>agregando </w:t>
      </w:r>
      <w:r>
        <w:rPr>
          <w:w w:val="115"/>
        </w:rPr>
        <w:t>sofisticación tecnológica y </w:t>
      </w:r>
      <w:r>
        <w:rPr>
          <w:spacing w:val="-3"/>
          <w:w w:val="115"/>
        </w:rPr>
        <w:t>orga- </w:t>
      </w:r>
      <w:r>
        <w:rPr>
          <w:w w:val="115"/>
        </w:rPr>
        <w:t>nizacional </w:t>
      </w:r>
      <w:r>
        <w:rPr>
          <w:spacing w:val="-3"/>
          <w:w w:val="115"/>
        </w:rPr>
        <w:t>(Gil-García  </w:t>
      </w:r>
      <w:r>
        <w:rPr>
          <w:w w:val="115"/>
        </w:rPr>
        <w:t>y </w:t>
      </w:r>
      <w:r>
        <w:rPr>
          <w:spacing w:val="-3"/>
          <w:w w:val="115"/>
        </w:rPr>
        <w:t>Luna-Reyes, </w:t>
      </w:r>
      <w:r>
        <w:rPr>
          <w:w w:val="115"/>
        </w:rPr>
        <w:t>2006; Hiller y </w:t>
      </w:r>
      <w:r>
        <w:rPr>
          <w:spacing w:val="-3"/>
          <w:w w:val="115"/>
        </w:rPr>
        <w:t>Bélanger, </w:t>
      </w:r>
      <w:r>
        <w:rPr>
          <w:w w:val="115"/>
        </w:rPr>
        <w:t>2001; </w:t>
      </w:r>
      <w:r>
        <w:rPr>
          <w:spacing w:val="-2"/>
          <w:w w:val="115"/>
        </w:rPr>
        <w:t>Kim      </w:t>
      </w:r>
      <w:r>
        <w:rPr>
          <w:w w:val="115"/>
        </w:rPr>
        <w:t>y Layne, 2001; Moon, 2002; UN y </w:t>
      </w:r>
      <w:r>
        <w:rPr>
          <w:spacing w:val="-4"/>
          <w:w w:val="115"/>
        </w:rPr>
        <w:t>ASPA, </w:t>
      </w:r>
      <w:r>
        <w:rPr>
          <w:w w:val="115"/>
        </w:rPr>
        <w:t>2002). A continuación se </w:t>
      </w:r>
      <w:r>
        <w:rPr>
          <w:spacing w:val="-3"/>
          <w:w w:val="115"/>
        </w:rPr>
        <w:t>explica </w:t>
      </w:r>
      <w:r>
        <w:rPr>
          <w:w w:val="115"/>
        </w:rPr>
        <w:t>cada uno de los componentes derivados del enfoque evolutivo como se </w:t>
      </w:r>
      <w:r>
        <w:rPr>
          <w:spacing w:val="-2"/>
          <w:w w:val="115"/>
        </w:rPr>
        <w:t>incorporan</w:t>
      </w:r>
      <w:r>
        <w:rPr>
          <w:spacing w:val="-16"/>
          <w:w w:val="115"/>
        </w:rPr>
        <w:t> </w:t>
      </w:r>
      <w:r>
        <w:rPr>
          <w:w w:val="115"/>
        </w:rPr>
        <w:t>en</w:t>
      </w:r>
      <w:r>
        <w:rPr>
          <w:spacing w:val="-16"/>
          <w:w w:val="115"/>
        </w:rPr>
        <w:t> </w:t>
      </w:r>
      <w:r>
        <w:rPr>
          <w:w w:val="115"/>
        </w:rPr>
        <w:t>el</w:t>
      </w:r>
      <w:r>
        <w:rPr>
          <w:spacing w:val="-16"/>
          <w:w w:val="115"/>
        </w:rPr>
        <w:t> </w:t>
      </w:r>
      <w:r>
        <w:rPr>
          <w:w w:val="115"/>
        </w:rPr>
        <w:t>IGEE.</w:t>
      </w:r>
    </w:p>
    <w:p>
      <w:pPr>
        <w:pStyle w:val="BodyText"/>
        <w:spacing w:before="10"/>
        <w:rPr>
          <w:sz w:val="18"/>
        </w:rPr>
      </w:pPr>
    </w:p>
    <w:p>
      <w:pPr>
        <w:pStyle w:val="BodyText"/>
        <w:spacing w:line="230" w:lineRule="exact"/>
        <w:ind w:left="113" w:right="114"/>
        <w:jc w:val="both"/>
      </w:pPr>
      <w:r>
        <w:rPr>
          <w:rFonts w:ascii="Arial" w:hAnsi="Arial"/>
          <w:b/>
          <w:w w:val="110"/>
        </w:rPr>
        <w:t>Información. </w:t>
      </w:r>
      <w:r>
        <w:rPr>
          <w:w w:val="110"/>
        </w:rPr>
        <w:t>En esta etapa un portal sirve como página inicial, o puerta de entrada para acceder a otras páginas útiles donde se pueda localizar información de distintos departamentos, direcciones o dependencias de gobierno. En este componente, los usuarios pueden encontrar información actualizada y especializada a través de catálogos o índices. Además cuenta con motores de búsqueda internos y/o externos. La esencia de este com- ponente es la disponibilidad de   información.</w:t>
      </w:r>
    </w:p>
    <w:p>
      <w:pPr>
        <w:pStyle w:val="BodyText"/>
        <w:spacing w:before="10"/>
        <w:rPr>
          <w:sz w:val="18"/>
        </w:rPr>
      </w:pPr>
    </w:p>
    <w:p>
      <w:pPr>
        <w:pStyle w:val="BodyText"/>
        <w:spacing w:line="230" w:lineRule="exact"/>
        <w:ind w:left="113" w:right="114"/>
        <w:jc w:val="both"/>
      </w:pPr>
      <w:r>
        <w:rPr>
          <w:rFonts w:ascii="Arial" w:hAnsi="Arial"/>
          <w:b/>
          <w:w w:val="110"/>
        </w:rPr>
        <w:t>Interacción</w:t>
      </w:r>
      <w:r>
        <w:rPr>
          <w:w w:val="110"/>
        </w:rPr>
        <w:t>.Enestaetapaenalgunoscasoslossitioswebutilizancontraseñas paraprotegerlosdatos olaidentidaddesususuarios, garantizandotambién información personalizada y la protección de documentos. Se puede tener acceso a leyes, publicaciones gubernamentales, reportes que se pueden obtener directamente de los sitios y transmitirse a sus computadoras per- sonales para ser revisados posteriormente sin necesidad de conexión. Se cuenta con correos electrónicos de funcionarios y servidores públicos, lo que facilita la interacción entre gobierno y ciudadanos. Precisamente, la esencia de este componente es la posibilidad de interacción por diversos medios entre el gobierno y los ciudadanos. En esta etapa también se evalúan elementos de la web  2.0.</w:t>
      </w:r>
    </w:p>
    <w:p>
      <w:pPr>
        <w:pStyle w:val="BodyText"/>
        <w:spacing w:before="5"/>
        <w:rPr>
          <w:sz w:val="18"/>
        </w:rPr>
      </w:pPr>
    </w:p>
    <w:p>
      <w:pPr>
        <w:pStyle w:val="BodyText"/>
        <w:spacing w:line="236" w:lineRule="exact"/>
        <w:ind w:left="113" w:right="114"/>
        <w:jc w:val="both"/>
      </w:pPr>
      <w:r>
        <w:rPr>
          <w:rFonts w:ascii="Arial" w:hAnsi="Arial"/>
          <w:b/>
          <w:w w:val="115"/>
        </w:rPr>
        <w:t>Transacción</w:t>
      </w:r>
      <w:r>
        <w:rPr>
          <w:w w:val="115"/>
        </w:rPr>
        <w:t>. Esta etapa es una de las más complejas, ya que utiliza el potencial  de  internet  para  proveer  servicios  públicos. Los ciudadanos</w:t>
      </w:r>
    </w:p>
    <w:p>
      <w:pPr>
        <w:spacing w:after="0" w:line="236"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0" w:lineRule="exact" w:before="83"/>
        <w:ind w:left="117" w:right="105"/>
        <w:jc w:val="both"/>
      </w:pPr>
      <w:r>
        <w:rPr>
          <w:w w:val="110"/>
        </w:rPr>
        <w:t>pueden realizar transacciones seguras, confiables  y  rápidas  usando  la</w:t>
      </w:r>
      <w:r>
        <w:rPr>
          <w:spacing w:val="52"/>
          <w:w w:val="110"/>
        </w:rPr>
        <w:t> </w:t>
      </w:r>
      <w:r>
        <w:rPr>
          <w:w w:val="110"/>
        </w:rPr>
        <w:t>red. Algunos ejemplos, pueden ser la obtención de actas de nacimiento, defunción, renovación de permisos y licencias, pago de impuestos o de- rechos, consulta de saldos. La esencia de este componente es la posibilidad de</w:t>
      </w:r>
      <w:r>
        <w:rPr>
          <w:spacing w:val="-6"/>
          <w:w w:val="110"/>
        </w:rPr>
        <w:t> </w:t>
      </w:r>
      <w:r>
        <w:rPr>
          <w:w w:val="110"/>
        </w:rPr>
        <w:t>realizar</w:t>
      </w:r>
      <w:r>
        <w:rPr>
          <w:spacing w:val="-6"/>
          <w:w w:val="110"/>
        </w:rPr>
        <w:t> </w:t>
      </w:r>
      <w:r>
        <w:rPr>
          <w:w w:val="110"/>
        </w:rPr>
        <w:t>transacciones</w:t>
      </w:r>
      <w:r>
        <w:rPr>
          <w:spacing w:val="-6"/>
          <w:w w:val="110"/>
        </w:rPr>
        <w:t> </w:t>
      </w:r>
      <w:r>
        <w:rPr>
          <w:w w:val="110"/>
        </w:rPr>
        <w:t>y</w:t>
      </w:r>
      <w:r>
        <w:rPr>
          <w:spacing w:val="-6"/>
          <w:w w:val="110"/>
        </w:rPr>
        <w:t> </w:t>
      </w:r>
      <w:r>
        <w:rPr>
          <w:w w:val="110"/>
        </w:rPr>
        <w:t>obtener</w:t>
      </w:r>
      <w:r>
        <w:rPr>
          <w:spacing w:val="-6"/>
          <w:w w:val="110"/>
        </w:rPr>
        <w:t> </w:t>
      </w:r>
      <w:r>
        <w:rPr>
          <w:w w:val="110"/>
        </w:rPr>
        <w:t>servicios</w:t>
      </w:r>
      <w:r>
        <w:rPr>
          <w:spacing w:val="-6"/>
          <w:w w:val="110"/>
        </w:rPr>
        <w:t> </w:t>
      </w:r>
      <w:r>
        <w:rPr>
          <w:w w:val="110"/>
        </w:rPr>
        <w:t>completos</w:t>
      </w:r>
      <w:r>
        <w:rPr>
          <w:spacing w:val="-6"/>
          <w:w w:val="110"/>
        </w:rPr>
        <w:t> </w:t>
      </w:r>
      <w:r>
        <w:rPr>
          <w:w w:val="110"/>
        </w:rPr>
        <w:t>directamente</w:t>
      </w:r>
      <w:r>
        <w:rPr>
          <w:spacing w:val="-6"/>
          <w:w w:val="110"/>
        </w:rPr>
        <w:t> </w:t>
      </w:r>
      <w:r>
        <w:rPr>
          <w:w w:val="110"/>
        </w:rPr>
        <w:t>desde el portal, incluyendo la posibilidad de pagarlos de forma   </w:t>
      </w:r>
      <w:r>
        <w:rPr>
          <w:spacing w:val="15"/>
          <w:w w:val="110"/>
        </w:rPr>
        <w:t> </w:t>
      </w:r>
      <w:r>
        <w:rPr>
          <w:w w:val="110"/>
        </w:rPr>
        <w:t>electrónica.</w:t>
      </w:r>
    </w:p>
    <w:p>
      <w:pPr>
        <w:pStyle w:val="BodyText"/>
        <w:spacing w:before="10"/>
        <w:rPr>
          <w:sz w:val="18"/>
        </w:rPr>
      </w:pPr>
    </w:p>
    <w:p>
      <w:pPr>
        <w:pStyle w:val="BodyText"/>
        <w:spacing w:line="230" w:lineRule="exact"/>
        <w:ind w:left="117" w:right="109"/>
        <w:jc w:val="both"/>
      </w:pPr>
      <w:r>
        <w:rPr>
          <w:rFonts w:ascii="Arial" w:hAnsi="Arial"/>
          <w:b/>
          <w:w w:val="115"/>
        </w:rPr>
        <w:t>Integración</w:t>
      </w:r>
      <w:r>
        <w:rPr>
          <w:w w:val="115"/>
        </w:rPr>
        <w:t>.</w:t>
      </w:r>
      <w:r>
        <w:rPr>
          <w:spacing w:val="-10"/>
          <w:w w:val="115"/>
        </w:rPr>
        <w:t> </w:t>
      </w:r>
      <w:r>
        <w:rPr>
          <w:w w:val="115"/>
        </w:rPr>
        <w:t>Esta</w:t>
      </w:r>
      <w:r>
        <w:rPr>
          <w:spacing w:val="-5"/>
          <w:w w:val="115"/>
        </w:rPr>
        <w:t> </w:t>
      </w:r>
      <w:r>
        <w:rPr>
          <w:w w:val="115"/>
        </w:rPr>
        <w:t>etapa</w:t>
      </w:r>
      <w:r>
        <w:rPr>
          <w:spacing w:val="-5"/>
          <w:w w:val="115"/>
        </w:rPr>
        <w:t> </w:t>
      </w:r>
      <w:r>
        <w:rPr>
          <w:w w:val="115"/>
        </w:rPr>
        <w:t>se</w:t>
      </w:r>
      <w:r>
        <w:rPr>
          <w:spacing w:val="-5"/>
          <w:w w:val="115"/>
        </w:rPr>
        <w:t> </w:t>
      </w:r>
      <w:r>
        <w:rPr>
          <w:w w:val="115"/>
        </w:rPr>
        <w:t>refiere</w:t>
      </w:r>
      <w:r>
        <w:rPr>
          <w:spacing w:val="-5"/>
          <w:w w:val="115"/>
        </w:rPr>
        <w:t> </w:t>
      </w:r>
      <w:r>
        <w:rPr>
          <w:w w:val="115"/>
        </w:rPr>
        <w:t>a</w:t>
      </w:r>
      <w:r>
        <w:rPr>
          <w:spacing w:val="-5"/>
          <w:w w:val="115"/>
        </w:rPr>
        <w:t> </w:t>
      </w:r>
      <w:r>
        <w:rPr>
          <w:w w:val="115"/>
        </w:rPr>
        <w:t>que</w:t>
      </w:r>
      <w:r>
        <w:rPr>
          <w:spacing w:val="-5"/>
          <w:w w:val="115"/>
        </w:rPr>
        <w:t> </w:t>
      </w:r>
      <w:r>
        <w:rPr>
          <w:w w:val="115"/>
        </w:rPr>
        <w:t>el</w:t>
      </w:r>
      <w:r>
        <w:rPr>
          <w:spacing w:val="-5"/>
          <w:w w:val="115"/>
        </w:rPr>
        <w:t> </w:t>
      </w:r>
      <w:r>
        <w:rPr>
          <w:w w:val="115"/>
        </w:rPr>
        <w:t>portal</w:t>
      </w:r>
      <w:r>
        <w:rPr>
          <w:spacing w:val="-5"/>
          <w:w w:val="115"/>
        </w:rPr>
        <w:t> </w:t>
      </w:r>
      <w:r>
        <w:rPr>
          <w:w w:val="115"/>
        </w:rPr>
        <w:t>gubernamental</w:t>
      </w:r>
      <w:r>
        <w:rPr>
          <w:spacing w:val="-5"/>
          <w:w w:val="115"/>
        </w:rPr>
        <w:t> </w:t>
      </w:r>
      <w:r>
        <w:rPr>
          <w:w w:val="115"/>
        </w:rPr>
        <w:t>puede brindar muchos servicios a partir de una ventanilla única integral. Los ciudadanos pueden tener acceso a todos los servicios de diferentes dependencias gubernamentales o niveles de gobierno sin preocuparse con qué departamento u organismo interactúan. </w:t>
      </w:r>
      <w:r>
        <w:rPr>
          <w:spacing w:val="-4"/>
          <w:w w:val="115"/>
        </w:rPr>
        <w:t>Por </w:t>
      </w:r>
      <w:r>
        <w:rPr>
          <w:w w:val="115"/>
        </w:rPr>
        <w:t>lo tanto, la esencia de este componente es el grado de integración vertical u horizontal existente en un portal gubernamental, incluyendo la posibilidad de </w:t>
      </w:r>
      <w:r>
        <w:rPr>
          <w:spacing w:val="2"/>
          <w:w w:val="115"/>
        </w:rPr>
        <w:t>una </w:t>
      </w:r>
      <w:r>
        <w:rPr>
          <w:w w:val="115"/>
        </w:rPr>
        <w:t>forma</w:t>
      </w:r>
      <w:r>
        <w:rPr>
          <w:spacing w:val="-6"/>
          <w:w w:val="115"/>
        </w:rPr>
        <w:t> </w:t>
      </w:r>
      <w:r>
        <w:rPr>
          <w:w w:val="115"/>
        </w:rPr>
        <w:t>única</w:t>
      </w:r>
      <w:r>
        <w:rPr>
          <w:spacing w:val="-6"/>
          <w:w w:val="115"/>
        </w:rPr>
        <w:t> </w:t>
      </w:r>
      <w:r>
        <w:rPr>
          <w:w w:val="115"/>
        </w:rPr>
        <w:t>de</w:t>
      </w:r>
      <w:r>
        <w:rPr>
          <w:spacing w:val="-6"/>
          <w:w w:val="115"/>
        </w:rPr>
        <w:t> </w:t>
      </w:r>
      <w:r>
        <w:rPr>
          <w:w w:val="115"/>
        </w:rPr>
        <w:t>pago</w:t>
      </w:r>
      <w:r>
        <w:rPr>
          <w:spacing w:val="-6"/>
          <w:w w:val="115"/>
        </w:rPr>
        <w:t> </w:t>
      </w:r>
      <w:r>
        <w:rPr>
          <w:w w:val="115"/>
        </w:rPr>
        <w:t>para</w:t>
      </w:r>
      <w:r>
        <w:rPr>
          <w:spacing w:val="-6"/>
          <w:w w:val="115"/>
        </w:rPr>
        <w:t> </w:t>
      </w:r>
      <w:r>
        <w:rPr>
          <w:w w:val="115"/>
        </w:rPr>
        <w:t>varios</w:t>
      </w:r>
      <w:r>
        <w:rPr>
          <w:spacing w:val="-6"/>
          <w:w w:val="115"/>
        </w:rPr>
        <w:t> </w:t>
      </w:r>
      <w:r>
        <w:rPr>
          <w:w w:val="115"/>
        </w:rPr>
        <w:t>trámites</w:t>
      </w:r>
      <w:r>
        <w:rPr>
          <w:spacing w:val="-6"/>
          <w:w w:val="115"/>
        </w:rPr>
        <w:t> </w:t>
      </w:r>
      <w:r>
        <w:rPr>
          <w:w w:val="115"/>
        </w:rPr>
        <w:t>y</w:t>
      </w:r>
      <w:r>
        <w:rPr>
          <w:spacing w:val="-6"/>
          <w:w w:val="115"/>
        </w:rPr>
        <w:t> </w:t>
      </w:r>
      <w:r>
        <w:rPr>
          <w:w w:val="115"/>
        </w:rPr>
        <w:t>servicios.</w:t>
      </w:r>
    </w:p>
    <w:p>
      <w:pPr>
        <w:pStyle w:val="BodyText"/>
        <w:spacing w:before="10"/>
        <w:rPr>
          <w:sz w:val="18"/>
        </w:rPr>
      </w:pPr>
    </w:p>
    <w:p>
      <w:pPr>
        <w:pStyle w:val="BodyText"/>
        <w:spacing w:line="230" w:lineRule="exact"/>
        <w:ind w:left="117" w:right="110"/>
        <w:jc w:val="both"/>
      </w:pPr>
      <w:r>
        <w:rPr>
          <w:rFonts w:ascii="Arial" w:hAnsi="Arial"/>
          <w:b/>
          <w:w w:val="115"/>
        </w:rPr>
        <w:t>Participación política</w:t>
      </w:r>
      <w:r>
        <w:rPr>
          <w:w w:val="115"/>
        </w:rPr>
        <w:t>. Esta etapa supone que el ciudadano no sólo interactúa</w:t>
      </w:r>
      <w:r>
        <w:rPr>
          <w:spacing w:val="-17"/>
          <w:w w:val="115"/>
        </w:rPr>
        <w:t> </w:t>
      </w:r>
      <w:r>
        <w:rPr>
          <w:w w:val="115"/>
        </w:rPr>
        <w:t>con</w:t>
      </w:r>
      <w:r>
        <w:rPr>
          <w:spacing w:val="-17"/>
          <w:w w:val="115"/>
        </w:rPr>
        <w:t> </w:t>
      </w:r>
      <w:r>
        <w:rPr>
          <w:w w:val="115"/>
        </w:rPr>
        <w:t>el</w:t>
      </w:r>
      <w:r>
        <w:rPr>
          <w:spacing w:val="-17"/>
          <w:w w:val="115"/>
        </w:rPr>
        <w:t> </w:t>
      </w:r>
      <w:r>
        <w:rPr>
          <w:w w:val="115"/>
        </w:rPr>
        <w:t>gobierno,</w:t>
      </w:r>
      <w:r>
        <w:rPr>
          <w:spacing w:val="-21"/>
          <w:w w:val="115"/>
        </w:rPr>
        <w:t> </w:t>
      </w:r>
      <w:r>
        <w:rPr>
          <w:w w:val="115"/>
        </w:rPr>
        <w:t>sino</w:t>
      </w:r>
      <w:r>
        <w:rPr>
          <w:spacing w:val="-17"/>
          <w:w w:val="115"/>
        </w:rPr>
        <w:t> </w:t>
      </w:r>
      <w:r>
        <w:rPr>
          <w:w w:val="115"/>
        </w:rPr>
        <w:t>que</w:t>
      </w:r>
      <w:r>
        <w:rPr>
          <w:spacing w:val="-17"/>
          <w:w w:val="115"/>
        </w:rPr>
        <w:t> </w:t>
      </w:r>
      <w:r>
        <w:rPr>
          <w:w w:val="115"/>
        </w:rPr>
        <w:t>el</w:t>
      </w:r>
      <w:r>
        <w:rPr>
          <w:spacing w:val="-17"/>
          <w:w w:val="115"/>
        </w:rPr>
        <w:t> </w:t>
      </w:r>
      <w:r>
        <w:rPr>
          <w:w w:val="115"/>
        </w:rPr>
        <w:t>usuario</w:t>
      </w:r>
      <w:r>
        <w:rPr>
          <w:spacing w:val="-17"/>
          <w:w w:val="115"/>
        </w:rPr>
        <w:t> </w:t>
      </w:r>
      <w:r>
        <w:rPr>
          <w:w w:val="115"/>
        </w:rPr>
        <w:t>participa</w:t>
      </w:r>
      <w:r>
        <w:rPr>
          <w:spacing w:val="-17"/>
          <w:w w:val="115"/>
        </w:rPr>
        <w:t> </w:t>
      </w:r>
      <w:r>
        <w:rPr>
          <w:w w:val="115"/>
        </w:rPr>
        <w:t>activamente</w:t>
      </w:r>
      <w:r>
        <w:rPr>
          <w:spacing w:val="-17"/>
          <w:w w:val="115"/>
        </w:rPr>
        <w:t> </w:t>
      </w:r>
      <w:r>
        <w:rPr>
          <w:w w:val="115"/>
        </w:rPr>
        <w:t>en</w:t>
      </w:r>
      <w:r>
        <w:rPr>
          <w:spacing w:val="-17"/>
          <w:w w:val="115"/>
        </w:rPr>
        <w:t> </w:t>
      </w:r>
      <w:r>
        <w:rPr>
          <w:w w:val="115"/>
        </w:rPr>
        <w:t>la toma de decisiones gubernamentales. En esta etapa existe la posibilidad de que los ciudadanos opinen sobre proyectos de ley, políticas públicas o decisiones gubernamentales; de igual forma puede existir el voto electrónico sobre asuntos públicos u otras formas de participar políti- camente a través de los sitios gubernamentales. La esencia de este componente es entonces la posibilidad de participación por parte de los ciudadanos.</w:t>
      </w:r>
    </w:p>
    <w:p>
      <w:pPr>
        <w:pStyle w:val="BodyText"/>
        <w:spacing w:before="6"/>
        <w:rPr>
          <w:sz w:val="15"/>
        </w:rPr>
      </w:pPr>
    </w:p>
    <w:p>
      <w:pPr>
        <w:pStyle w:val="Heading2"/>
        <w:spacing w:before="1"/>
      </w:pPr>
      <w:bookmarkStart w:name="_TOC_250073" w:id="55"/>
      <w:bookmarkEnd w:id="55"/>
      <w:r>
        <w:rPr>
          <w:w w:val="110"/>
        </w:rPr>
        <w:t>Método</w:t>
      </w:r>
    </w:p>
    <w:p>
      <w:pPr>
        <w:pStyle w:val="BodyText"/>
        <w:spacing w:before="6"/>
        <w:rPr>
          <w:rFonts w:ascii="Arial"/>
          <w:b/>
          <w:sz w:val="19"/>
        </w:rPr>
      </w:pPr>
    </w:p>
    <w:p>
      <w:pPr>
        <w:pStyle w:val="BodyText"/>
        <w:spacing w:line="230" w:lineRule="exact"/>
        <w:ind w:left="117" w:right="110"/>
        <w:jc w:val="both"/>
      </w:pPr>
      <w:r>
        <w:rPr>
          <w:w w:val="115"/>
        </w:rPr>
        <w:t>Los</w:t>
      </w:r>
      <w:r>
        <w:rPr>
          <w:spacing w:val="-34"/>
          <w:w w:val="115"/>
        </w:rPr>
        <w:t> </w:t>
      </w:r>
      <w:r>
        <w:rPr>
          <w:w w:val="115"/>
        </w:rPr>
        <w:t>datos</w:t>
      </w:r>
      <w:r>
        <w:rPr>
          <w:spacing w:val="-34"/>
          <w:w w:val="115"/>
        </w:rPr>
        <w:t> </w:t>
      </w:r>
      <w:r>
        <w:rPr>
          <w:w w:val="115"/>
        </w:rPr>
        <w:t>que</w:t>
      </w:r>
      <w:r>
        <w:rPr>
          <w:spacing w:val="-34"/>
          <w:w w:val="115"/>
        </w:rPr>
        <w:t> </w:t>
      </w:r>
      <w:r>
        <w:rPr>
          <w:w w:val="115"/>
        </w:rPr>
        <w:t>se</w:t>
      </w:r>
      <w:r>
        <w:rPr>
          <w:spacing w:val="-34"/>
          <w:w w:val="115"/>
        </w:rPr>
        <w:t> </w:t>
      </w:r>
      <w:r>
        <w:rPr>
          <w:w w:val="115"/>
        </w:rPr>
        <w:t>presentan</w:t>
      </w:r>
      <w:r>
        <w:rPr>
          <w:spacing w:val="-34"/>
          <w:w w:val="115"/>
        </w:rPr>
        <w:t> </w:t>
      </w:r>
      <w:r>
        <w:rPr>
          <w:w w:val="115"/>
        </w:rPr>
        <w:t>en</w:t>
      </w:r>
      <w:r>
        <w:rPr>
          <w:spacing w:val="-34"/>
          <w:w w:val="115"/>
        </w:rPr>
        <w:t> </w:t>
      </w:r>
      <w:r>
        <w:rPr>
          <w:w w:val="115"/>
        </w:rPr>
        <w:t>este</w:t>
      </w:r>
      <w:r>
        <w:rPr>
          <w:spacing w:val="-34"/>
          <w:w w:val="115"/>
        </w:rPr>
        <w:t> </w:t>
      </w:r>
      <w:r>
        <w:rPr>
          <w:w w:val="115"/>
        </w:rPr>
        <w:t>capítulo</w:t>
      </w:r>
      <w:r>
        <w:rPr>
          <w:spacing w:val="-34"/>
          <w:w w:val="115"/>
        </w:rPr>
        <w:t> </w:t>
      </w:r>
      <w:r>
        <w:rPr>
          <w:w w:val="115"/>
        </w:rPr>
        <w:t>son</w:t>
      </w:r>
      <w:r>
        <w:rPr>
          <w:spacing w:val="-34"/>
          <w:w w:val="115"/>
        </w:rPr>
        <w:t> </w:t>
      </w:r>
      <w:r>
        <w:rPr>
          <w:w w:val="115"/>
        </w:rPr>
        <w:t>datos</w:t>
      </w:r>
      <w:r>
        <w:rPr>
          <w:spacing w:val="-34"/>
          <w:w w:val="115"/>
        </w:rPr>
        <w:t> </w:t>
      </w:r>
      <w:r>
        <w:rPr>
          <w:w w:val="115"/>
        </w:rPr>
        <w:t>que</w:t>
      </w:r>
      <w:r>
        <w:rPr>
          <w:spacing w:val="-34"/>
          <w:w w:val="115"/>
        </w:rPr>
        <w:t> </w:t>
      </w:r>
      <w:r>
        <w:rPr>
          <w:w w:val="115"/>
        </w:rPr>
        <w:t>se</w:t>
      </w:r>
      <w:r>
        <w:rPr>
          <w:spacing w:val="-34"/>
          <w:w w:val="115"/>
        </w:rPr>
        <w:t> </w:t>
      </w:r>
      <w:r>
        <w:rPr>
          <w:w w:val="115"/>
        </w:rPr>
        <w:t>han</w:t>
      </w:r>
      <w:r>
        <w:rPr>
          <w:spacing w:val="-34"/>
          <w:w w:val="115"/>
        </w:rPr>
        <w:t> </w:t>
      </w:r>
      <w:r>
        <w:rPr>
          <w:w w:val="115"/>
        </w:rPr>
        <w:t>recopilado a lo largo de cuatro años de investigación, del año 2009 al 2012. En esta sección</w:t>
      </w:r>
      <w:r>
        <w:rPr>
          <w:spacing w:val="-11"/>
          <w:w w:val="115"/>
        </w:rPr>
        <w:t> </w:t>
      </w:r>
      <w:r>
        <w:rPr>
          <w:w w:val="115"/>
        </w:rPr>
        <w:t>incluimos</w:t>
      </w:r>
      <w:r>
        <w:rPr>
          <w:spacing w:val="-11"/>
          <w:w w:val="115"/>
        </w:rPr>
        <w:t> </w:t>
      </w:r>
      <w:r>
        <w:rPr>
          <w:w w:val="115"/>
        </w:rPr>
        <w:t>una</w:t>
      </w:r>
      <w:r>
        <w:rPr>
          <w:spacing w:val="-11"/>
          <w:w w:val="115"/>
        </w:rPr>
        <w:t> </w:t>
      </w:r>
      <w:r>
        <w:rPr>
          <w:w w:val="115"/>
        </w:rPr>
        <w:t>descripción</w:t>
      </w:r>
      <w:r>
        <w:rPr>
          <w:spacing w:val="-11"/>
          <w:w w:val="115"/>
        </w:rPr>
        <w:t> </w:t>
      </w:r>
      <w:r>
        <w:rPr>
          <w:w w:val="115"/>
        </w:rPr>
        <w:t>del</w:t>
      </w:r>
      <w:r>
        <w:rPr>
          <w:spacing w:val="-11"/>
          <w:w w:val="115"/>
        </w:rPr>
        <w:t> </w:t>
      </w:r>
      <w:r>
        <w:rPr>
          <w:w w:val="115"/>
        </w:rPr>
        <w:t>método</w:t>
      </w:r>
      <w:r>
        <w:rPr>
          <w:spacing w:val="-11"/>
          <w:w w:val="115"/>
        </w:rPr>
        <w:t> </w:t>
      </w:r>
      <w:r>
        <w:rPr>
          <w:w w:val="115"/>
        </w:rPr>
        <w:t>que</w:t>
      </w:r>
      <w:r>
        <w:rPr>
          <w:spacing w:val="-11"/>
          <w:w w:val="115"/>
        </w:rPr>
        <w:t> </w:t>
      </w:r>
      <w:r>
        <w:rPr>
          <w:w w:val="115"/>
        </w:rPr>
        <w:t>se</w:t>
      </w:r>
      <w:r>
        <w:rPr>
          <w:spacing w:val="-11"/>
          <w:w w:val="115"/>
        </w:rPr>
        <w:t> </w:t>
      </w:r>
      <w:r>
        <w:rPr>
          <w:w w:val="115"/>
        </w:rPr>
        <w:t>utiliza</w:t>
      </w:r>
      <w:r>
        <w:rPr>
          <w:spacing w:val="-11"/>
          <w:w w:val="115"/>
        </w:rPr>
        <w:t> </w:t>
      </w:r>
      <w:r>
        <w:rPr>
          <w:w w:val="115"/>
        </w:rPr>
        <w:t>para</w:t>
      </w:r>
      <w:r>
        <w:rPr>
          <w:spacing w:val="-11"/>
          <w:w w:val="115"/>
        </w:rPr>
        <w:t> </w:t>
      </w:r>
      <w:r>
        <w:rPr>
          <w:w w:val="115"/>
        </w:rPr>
        <w:t>obtener el IGEE cada</w:t>
      </w:r>
      <w:r>
        <w:rPr>
          <w:spacing w:val="-6"/>
          <w:w w:val="115"/>
        </w:rPr>
        <w:t> </w:t>
      </w:r>
      <w:r>
        <w:rPr>
          <w:w w:val="115"/>
        </w:rPr>
        <w:t>año.</w:t>
      </w:r>
    </w:p>
    <w:p>
      <w:pPr>
        <w:pStyle w:val="BodyText"/>
        <w:spacing w:before="2"/>
        <w:rPr>
          <w:sz w:val="15"/>
        </w:rPr>
      </w:pPr>
    </w:p>
    <w:p>
      <w:pPr>
        <w:pStyle w:val="Heading2"/>
        <w:rPr>
          <w:rFonts w:ascii="Calibri" w:hAnsi="Calibri"/>
        </w:rPr>
      </w:pPr>
      <w:bookmarkStart w:name="_TOC_250072" w:id="56"/>
      <w:bookmarkEnd w:id="56"/>
      <w:r>
        <w:rPr>
          <w:rFonts w:ascii="Calibri" w:hAnsi="Calibri"/>
          <w:w w:val="110"/>
        </w:rPr>
        <w:t>Población y muestra</w:t>
      </w:r>
    </w:p>
    <w:p>
      <w:pPr>
        <w:pStyle w:val="BodyText"/>
        <w:spacing w:line="230" w:lineRule="exact" w:before="211"/>
        <w:ind w:left="117" w:right="111"/>
        <w:jc w:val="both"/>
      </w:pPr>
      <w:r>
        <w:rPr>
          <w:w w:val="115"/>
        </w:rPr>
        <w:t>La población bajo análisis son los 32 portales estatales de México (con- siderando al Distrito Federal como un estado más). Se decidió aplicar el IGEE</w:t>
      </w:r>
      <w:r>
        <w:rPr>
          <w:spacing w:val="-17"/>
          <w:w w:val="115"/>
        </w:rPr>
        <w:t> </w:t>
      </w:r>
      <w:r>
        <w:rPr>
          <w:w w:val="115"/>
        </w:rPr>
        <w:t>a</w:t>
      </w:r>
      <w:r>
        <w:rPr>
          <w:spacing w:val="-17"/>
          <w:w w:val="115"/>
        </w:rPr>
        <w:t> </w:t>
      </w:r>
      <w:r>
        <w:rPr>
          <w:w w:val="115"/>
        </w:rPr>
        <w:t>los</w:t>
      </w:r>
      <w:r>
        <w:rPr>
          <w:spacing w:val="-17"/>
          <w:w w:val="115"/>
        </w:rPr>
        <w:t> </w:t>
      </w:r>
      <w:r>
        <w:rPr>
          <w:w w:val="115"/>
        </w:rPr>
        <w:t>32</w:t>
      </w:r>
      <w:r>
        <w:rPr>
          <w:spacing w:val="-17"/>
          <w:w w:val="115"/>
        </w:rPr>
        <w:t> </w:t>
      </w:r>
      <w:r>
        <w:rPr>
          <w:w w:val="115"/>
        </w:rPr>
        <w:t>portales</w:t>
      </w:r>
      <w:r>
        <w:rPr>
          <w:spacing w:val="-17"/>
          <w:w w:val="115"/>
        </w:rPr>
        <w:t> </w:t>
      </w:r>
      <w:r>
        <w:rPr>
          <w:w w:val="115"/>
        </w:rPr>
        <w:t>a</w:t>
      </w:r>
      <w:r>
        <w:rPr>
          <w:spacing w:val="-17"/>
          <w:w w:val="115"/>
        </w:rPr>
        <w:t> </w:t>
      </w:r>
      <w:r>
        <w:rPr>
          <w:w w:val="115"/>
        </w:rPr>
        <w:t>manera</w:t>
      </w:r>
      <w:r>
        <w:rPr>
          <w:spacing w:val="-17"/>
          <w:w w:val="115"/>
        </w:rPr>
        <w:t> </w:t>
      </w:r>
      <w:r>
        <w:rPr>
          <w:w w:val="115"/>
        </w:rPr>
        <w:t>de</w:t>
      </w:r>
      <w:r>
        <w:rPr>
          <w:spacing w:val="-17"/>
          <w:w w:val="115"/>
        </w:rPr>
        <w:t> </w:t>
      </w:r>
      <w:r>
        <w:rPr>
          <w:w w:val="115"/>
        </w:rPr>
        <w:t>censo.</w:t>
      </w:r>
      <w:r>
        <w:rPr>
          <w:spacing w:val="-23"/>
          <w:w w:val="115"/>
        </w:rPr>
        <w:t> </w:t>
      </w:r>
      <w:r>
        <w:rPr>
          <w:w w:val="115"/>
        </w:rPr>
        <w:t>Los</w:t>
      </w:r>
      <w:r>
        <w:rPr>
          <w:spacing w:val="-17"/>
          <w:w w:val="115"/>
        </w:rPr>
        <w:t> </w:t>
      </w:r>
      <w:r>
        <w:rPr>
          <w:w w:val="115"/>
        </w:rPr>
        <w:t>resultados</w:t>
      </w:r>
      <w:r>
        <w:rPr>
          <w:spacing w:val="-17"/>
          <w:w w:val="115"/>
        </w:rPr>
        <w:t> </w:t>
      </w:r>
      <w:r>
        <w:rPr>
          <w:w w:val="115"/>
        </w:rPr>
        <w:t>de</w:t>
      </w:r>
      <w:r>
        <w:rPr>
          <w:spacing w:val="-17"/>
          <w:w w:val="115"/>
        </w:rPr>
        <w:t> </w:t>
      </w:r>
      <w:r>
        <w:rPr>
          <w:w w:val="115"/>
        </w:rPr>
        <w:t>la</w:t>
      </w:r>
      <w:r>
        <w:rPr>
          <w:spacing w:val="-17"/>
          <w:w w:val="115"/>
        </w:rPr>
        <w:t> </w:t>
      </w:r>
      <w:r>
        <w:rPr>
          <w:w w:val="115"/>
        </w:rPr>
        <w:t>observación de</w:t>
      </w:r>
      <w:r>
        <w:rPr>
          <w:spacing w:val="-13"/>
          <w:w w:val="115"/>
        </w:rPr>
        <w:t> </w:t>
      </w:r>
      <w:r>
        <w:rPr>
          <w:w w:val="115"/>
        </w:rPr>
        <w:t>cada</w:t>
      </w:r>
      <w:r>
        <w:rPr>
          <w:spacing w:val="-13"/>
          <w:w w:val="115"/>
        </w:rPr>
        <w:t> </w:t>
      </w:r>
      <w:r>
        <w:rPr>
          <w:w w:val="115"/>
        </w:rPr>
        <w:t>año</w:t>
      </w:r>
      <w:r>
        <w:rPr>
          <w:spacing w:val="-13"/>
          <w:w w:val="115"/>
        </w:rPr>
        <w:t> </w:t>
      </w:r>
      <w:r>
        <w:rPr>
          <w:w w:val="115"/>
        </w:rPr>
        <w:t>se</w:t>
      </w:r>
      <w:r>
        <w:rPr>
          <w:spacing w:val="-13"/>
          <w:w w:val="115"/>
        </w:rPr>
        <w:t> </w:t>
      </w:r>
      <w:r>
        <w:rPr>
          <w:w w:val="115"/>
        </w:rPr>
        <w:t>ha</w:t>
      </w:r>
      <w:r>
        <w:rPr>
          <w:spacing w:val="-13"/>
          <w:w w:val="115"/>
        </w:rPr>
        <w:t> </w:t>
      </w:r>
      <w:r>
        <w:rPr>
          <w:w w:val="115"/>
        </w:rPr>
        <w:t>reportado</w:t>
      </w:r>
      <w:r>
        <w:rPr>
          <w:spacing w:val="-13"/>
          <w:w w:val="115"/>
        </w:rPr>
        <w:t> </w:t>
      </w:r>
      <w:r>
        <w:rPr>
          <w:w w:val="115"/>
        </w:rPr>
        <w:t>en</w:t>
      </w:r>
      <w:r>
        <w:rPr>
          <w:spacing w:val="-13"/>
          <w:w w:val="115"/>
        </w:rPr>
        <w:t> </w:t>
      </w:r>
      <w:r>
        <w:rPr>
          <w:w w:val="115"/>
        </w:rPr>
        <w:t>la</w:t>
      </w:r>
      <w:r>
        <w:rPr>
          <w:spacing w:val="-13"/>
          <w:w w:val="115"/>
        </w:rPr>
        <w:t> </w:t>
      </w:r>
      <w:r>
        <w:rPr>
          <w:w w:val="115"/>
        </w:rPr>
        <w:t>revista</w:t>
      </w:r>
      <w:r>
        <w:rPr>
          <w:spacing w:val="-13"/>
          <w:w w:val="115"/>
        </w:rPr>
        <w:t> </w:t>
      </w:r>
      <w:r>
        <w:rPr>
          <w:w w:val="115"/>
        </w:rPr>
        <w:t>política</w:t>
      </w:r>
      <w:r>
        <w:rPr>
          <w:spacing w:val="-13"/>
          <w:w w:val="115"/>
        </w:rPr>
        <w:t> </w:t>
      </w:r>
      <w:r>
        <w:rPr>
          <w:w w:val="115"/>
        </w:rPr>
        <w:t>digital.</w:t>
      </w:r>
    </w:p>
    <w:p>
      <w:pPr>
        <w:pStyle w:val="BodyText"/>
        <w:spacing w:before="2"/>
        <w:rPr>
          <w:sz w:val="15"/>
        </w:rPr>
      </w:pPr>
    </w:p>
    <w:p>
      <w:pPr>
        <w:pStyle w:val="Heading2"/>
        <w:rPr>
          <w:rFonts w:ascii="Calibri"/>
        </w:rPr>
      </w:pPr>
      <w:bookmarkStart w:name="_TOC_250071" w:id="57"/>
      <w:bookmarkEnd w:id="57"/>
      <w:r>
        <w:rPr>
          <w:rFonts w:ascii="Calibri"/>
          <w:w w:val="110"/>
        </w:rPr>
        <w:t>Instrumento</w:t>
      </w:r>
    </w:p>
    <w:p>
      <w:pPr>
        <w:pStyle w:val="BodyText"/>
        <w:spacing w:line="240" w:lineRule="exact" w:before="203"/>
        <w:ind w:left="117" w:right="112"/>
        <w:jc w:val="both"/>
      </w:pPr>
      <w:r>
        <w:rPr>
          <w:w w:val="110"/>
        </w:rPr>
        <w:t>El instrumento de medición utilizado para obtener el IGEE fue descrito  </w:t>
      </w:r>
      <w:r>
        <w:rPr>
          <w:spacing w:val="52"/>
          <w:w w:val="110"/>
        </w:rPr>
        <w:t> </w:t>
      </w:r>
      <w:r>
        <w:rPr>
          <w:w w:val="110"/>
        </w:rPr>
        <w:t>con detalle en el capítulo 4 del libro, y se encuentra en el Anexo 1. En general,</w:t>
      </w:r>
      <w:r>
        <w:rPr>
          <w:spacing w:val="19"/>
          <w:w w:val="110"/>
        </w:rPr>
        <w:t> </w:t>
      </w:r>
      <w:r>
        <w:rPr>
          <w:w w:val="110"/>
        </w:rPr>
        <w:t>el</w:t>
      </w:r>
      <w:r>
        <w:rPr>
          <w:spacing w:val="26"/>
          <w:w w:val="110"/>
        </w:rPr>
        <w:t> </w:t>
      </w:r>
      <w:r>
        <w:rPr>
          <w:w w:val="110"/>
        </w:rPr>
        <w:t>instrumento</w:t>
      </w:r>
      <w:r>
        <w:rPr>
          <w:spacing w:val="26"/>
          <w:w w:val="110"/>
        </w:rPr>
        <w:t> </w:t>
      </w:r>
      <w:r>
        <w:rPr>
          <w:w w:val="110"/>
        </w:rPr>
        <w:t>contiene</w:t>
      </w:r>
      <w:r>
        <w:rPr>
          <w:spacing w:val="26"/>
          <w:w w:val="110"/>
        </w:rPr>
        <w:t> </w:t>
      </w:r>
      <w:r>
        <w:rPr>
          <w:w w:val="110"/>
        </w:rPr>
        <w:t>una</w:t>
      </w:r>
      <w:r>
        <w:rPr>
          <w:spacing w:val="26"/>
          <w:w w:val="110"/>
        </w:rPr>
        <w:t> </w:t>
      </w:r>
      <w:r>
        <w:rPr>
          <w:w w:val="110"/>
        </w:rPr>
        <w:t>serie</w:t>
      </w:r>
      <w:r>
        <w:rPr>
          <w:spacing w:val="26"/>
          <w:w w:val="110"/>
        </w:rPr>
        <w:t> </w:t>
      </w:r>
      <w:r>
        <w:rPr>
          <w:w w:val="110"/>
        </w:rPr>
        <w:t>de</w:t>
      </w:r>
      <w:r>
        <w:rPr>
          <w:spacing w:val="26"/>
          <w:w w:val="110"/>
        </w:rPr>
        <w:t> </w:t>
      </w:r>
      <w:r>
        <w:rPr>
          <w:w w:val="110"/>
        </w:rPr>
        <w:t>características</w:t>
      </w:r>
      <w:r>
        <w:rPr>
          <w:spacing w:val="26"/>
          <w:w w:val="110"/>
        </w:rPr>
        <w:t> </w:t>
      </w:r>
      <w:r>
        <w:rPr>
          <w:w w:val="110"/>
        </w:rPr>
        <w:t>que</w:t>
      </w:r>
      <w:r>
        <w:rPr>
          <w:spacing w:val="26"/>
          <w:w w:val="110"/>
        </w:rPr>
        <w:t> </w:t>
      </w:r>
      <w:r>
        <w:rPr>
          <w:w w:val="110"/>
        </w:rPr>
        <w:t>pueden</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encontrarse</w:t>
      </w:r>
      <w:r>
        <w:rPr>
          <w:spacing w:val="-17"/>
          <w:w w:val="115"/>
        </w:rPr>
        <w:t> </w:t>
      </w:r>
      <w:r>
        <w:rPr>
          <w:w w:val="115"/>
        </w:rPr>
        <w:t>o</w:t>
      </w:r>
      <w:r>
        <w:rPr>
          <w:spacing w:val="-17"/>
          <w:w w:val="115"/>
        </w:rPr>
        <w:t> </w:t>
      </w:r>
      <w:r>
        <w:rPr>
          <w:w w:val="115"/>
        </w:rPr>
        <w:t>no</w:t>
      </w:r>
      <w:r>
        <w:rPr>
          <w:spacing w:val="-17"/>
          <w:w w:val="115"/>
        </w:rPr>
        <w:t> </w:t>
      </w:r>
      <w:r>
        <w:rPr>
          <w:w w:val="115"/>
        </w:rPr>
        <w:t>dentro</w:t>
      </w:r>
      <w:r>
        <w:rPr>
          <w:spacing w:val="-17"/>
          <w:w w:val="115"/>
        </w:rPr>
        <w:t> </w:t>
      </w:r>
      <w:r>
        <w:rPr>
          <w:w w:val="115"/>
        </w:rPr>
        <w:t>de</w:t>
      </w:r>
      <w:r>
        <w:rPr>
          <w:spacing w:val="-17"/>
          <w:w w:val="115"/>
        </w:rPr>
        <w:t> </w:t>
      </w:r>
      <w:r>
        <w:rPr>
          <w:w w:val="115"/>
        </w:rPr>
        <w:t>los</w:t>
      </w:r>
      <w:r>
        <w:rPr>
          <w:spacing w:val="-17"/>
          <w:w w:val="115"/>
        </w:rPr>
        <w:t> </w:t>
      </w:r>
      <w:r>
        <w:rPr>
          <w:w w:val="115"/>
        </w:rPr>
        <w:t>portales.</w:t>
      </w:r>
      <w:r>
        <w:rPr>
          <w:spacing w:val="-21"/>
          <w:w w:val="115"/>
        </w:rPr>
        <w:t> </w:t>
      </w:r>
      <w:r>
        <w:rPr>
          <w:w w:val="115"/>
        </w:rPr>
        <w:t>Las</w:t>
      </w:r>
      <w:r>
        <w:rPr>
          <w:spacing w:val="-17"/>
          <w:w w:val="115"/>
        </w:rPr>
        <w:t> </w:t>
      </w:r>
      <w:r>
        <w:rPr>
          <w:w w:val="115"/>
        </w:rPr>
        <w:t>características</w:t>
      </w:r>
      <w:r>
        <w:rPr>
          <w:spacing w:val="-17"/>
          <w:w w:val="115"/>
        </w:rPr>
        <w:t> </w:t>
      </w:r>
      <w:r>
        <w:rPr>
          <w:w w:val="115"/>
        </w:rPr>
        <w:t>de</w:t>
      </w:r>
      <w:r>
        <w:rPr>
          <w:spacing w:val="-17"/>
          <w:w w:val="115"/>
        </w:rPr>
        <w:t> </w:t>
      </w:r>
      <w:r>
        <w:rPr>
          <w:w w:val="115"/>
        </w:rPr>
        <w:t>los</w:t>
      </w:r>
      <w:r>
        <w:rPr>
          <w:spacing w:val="-17"/>
          <w:w w:val="115"/>
        </w:rPr>
        <w:t> </w:t>
      </w:r>
      <w:r>
        <w:rPr>
          <w:w w:val="115"/>
        </w:rPr>
        <w:t>portales se encuentran agrupadas en cinco componentes que definimos en el capítulo 4 y brevemente en la sección anterior: información,</w:t>
      </w:r>
      <w:r>
        <w:rPr>
          <w:spacing w:val="-34"/>
          <w:w w:val="115"/>
        </w:rPr>
        <w:t> </w:t>
      </w:r>
      <w:r>
        <w:rPr>
          <w:w w:val="115"/>
        </w:rPr>
        <w:t>interacción, transacción,</w:t>
      </w:r>
      <w:r>
        <w:rPr>
          <w:spacing w:val="-37"/>
          <w:w w:val="115"/>
        </w:rPr>
        <w:t> </w:t>
      </w:r>
      <w:r>
        <w:rPr>
          <w:w w:val="115"/>
        </w:rPr>
        <w:t>integración</w:t>
      </w:r>
      <w:r>
        <w:rPr>
          <w:spacing w:val="-35"/>
          <w:w w:val="115"/>
        </w:rPr>
        <w:t> </w:t>
      </w:r>
      <w:r>
        <w:rPr>
          <w:w w:val="115"/>
        </w:rPr>
        <w:t>y</w:t>
      </w:r>
      <w:r>
        <w:rPr>
          <w:spacing w:val="-35"/>
          <w:w w:val="115"/>
        </w:rPr>
        <w:t> </w:t>
      </w:r>
      <w:r>
        <w:rPr>
          <w:w w:val="115"/>
        </w:rPr>
        <w:t>participación</w:t>
      </w:r>
      <w:r>
        <w:rPr>
          <w:spacing w:val="-35"/>
          <w:w w:val="115"/>
        </w:rPr>
        <w:t> </w:t>
      </w:r>
      <w:r>
        <w:rPr>
          <w:w w:val="115"/>
        </w:rPr>
        <w:t>política.</w:t>
      </w:r>
    </w:p>
    <w:p>
      <w:pPr>
        <w:pStyle w:val="BodyText"/>
        <w:spacing w:before="8"/>
        <w:rPr>
          <w:sz w:val="16"/>
        </w:rPr>
      </w:pPr>
    </w:p>
    <w:p>
      <w:pPr>
        <w:pStyle w:val="Heading2"/>
        <w:ind w:left="113"/>
        <w:rPr>
          <w:rFonts w:ascii="Calibri"/>
        </w:rPr>
      </w:pPr>
      <w:bookmarkStart w:name="_TOC_250070" w:id="58"/>
      <w:bookmarkEnd w:id="58"/>
      <w:r>
        <w:rPr>
          <w:rFonts w:ascii="Calibri"/>
          <w:w w:val="110"/>
        </w:rPr>
        <w:t>Procedimiento</w:t>
      </w:r>
    </w:p>
    <w:p>
      <w:pPr>
        <w:pStyle w:val="BodyText"/>
        <w:spacing w:before="1"/>
        <w:rPr>
          <w:b/>
          <w:sz w:val="18"/>
        </w:rPr>
      </w:pPr>
    </w:p>
    <w:p>
      <w:pPr>
        <w:pStyle w:val="BodyText"/>
        <w:spacing w:line="240" w:lineRule="exact"/>
        <w:ind w:left="113" w:right="110"/>
        <w:jc w:val="both"/>
      </w:pPr>
      <w:r>
        <w:rPr>
          <w:w w:val="115"/>
        </w:rPr>
        <w:t>La recopilación de datos se lleva a cabo cada año durante los primeros seis</w:t>
      </w:r>
      <w:r>
        <w:rPr>
          <w:spacing w:val="-27"/>
          <w:w w:val="115"/>
        </w:rPr>
        <w:t> </w:t>
      </w:r>
      <w:r>
        <w:rPr>
          <w:w w:val="115"/>
        </w:rPr>
        <w:t>meses</w:t>
      </w:r>
      <w:r>
        <w:rPr>
          <w:spacing w:val="-27"/>
          <w:w w:val="115"/>
        </w:rPr>
        <w:t> </w:t>
      </w:r>
      <w:r>
        <w:rPr>
          <w:w w:val="115"/>
        </w:rPr>
        <w:t>del</w:t>
      </w:r>
      <w:r>
        <w:rPr>
          <w:spacing w:val="-27"/>
          <w:w w:val="115"/>
        </w:rPr>
        <w:t> </w:t>
      </w:r>
      <w:r>
        <w:rPr>
          <w:w w:val="115"/>
        </w:rPr>
        <w:t>año.</w:t>
      </w:r>
      <w:r>
        <w:rPr>
          <w:spacing w:val="-34"/>
          <w:w w:val="115"/>
        </w:rPr>
        <w:t> </w:t>
      </w:r>
      <w:r>
        <w:rPr>
          <w:spacing w:val="-6"/>
          <w:w w:val="115"/>
        </w:rPr>
        <w:t>Tres</w:t>
      </w:r>
      <w:r>
        <w:rPr>
          <w:spacing w:val="-27"/>
          <w:w w:val="115"/>
        </w:rPr>
        <w:t> </w:t>
      </w:r>
      <w:r>
        <w:rPr>
          <w:w w:val="115"/>
        </w:rPr>
        <w:t>observadores</w:t>
      </w:r>
      <w:r>
        <w:rPr>
          <w:spacing w:val="-27"/>
          <w:w w:val="115"/>
        </w:rPr>
        <w:t> </w:t>
      </w:r>
      <w:r>
        <w:rPr>
          <w:w w:val="115"/>
        </w:rPr>
        <w:t>independientes</w:t>
      </w:r>
      <w:r>
        <w:rPr>
          <w:spacing w:val="-27"/>
          <w:w w:val="115"/>
        </w:rPr>
        <w:t> </w:t>
      </w:r>
      <w:r>
        <w:rPr>
          <w:w w:val="115"/>
        </w:rPr>
        <w:t>en</w:t>
      </w:r>
      <w:r>
        <w:rPr>
          <w:spacing w:val="-27"/>
          <w:w w:val="115"/>
        </w:rPr>
        <w:t> </w:t>
      </w:r>
      <w:r>
        <w:rPr>
          <w:w w:val="115"/>
        </w:rPr>
        <w:t>tres</w:t>
      </w:r>
      <w:r>
        <w:rPr>
          <w:spacing w:val="-27"/>
          <w:w w:val="115"/>
        </w:rPr>
        <w:t> </w:t>
      </w:r>
      <w:r>
        <w:rPr>
          <w:w w:val="115"/>
        </w:rPr>
        <w:t>instituciones de educación superior del país (Universidad de las Américas Puebla, Universidad Autónoma del Estado de México y Centro de Investigación</w:t>
      </w:r>
      <w:r>
        <w:rPr>
          <w:spacing w:val="-23"/>
          <w:w w:val="115"/>
        </w:rPr>
        <w:t> </w:t>
      </w:r>
      <w:r>
        <w:rPr>
          <w:w w:val="115"/>
        </w:rPr>
        <w:t>y Docencia Económicas) visitan los portales de gobierno de los 31 estados de</w:t>
      </w:r>
      <w:r>
        <w:rPr>
          <w:spacing w:val="-14"/>
          <w:w w:val="115"/>
        </w:rPr>
        <w:t> </w:t>
      </w:r>
      <w:r>
        <w:rPr>
          <w:w w:val="115"/>
        </w:rPr>
        <w:t>México</w:t>
      </w:r>
      <w:r>
        <w:rPr>
          <w:spacing w:val="-14"/>
          <w:w w:val="115"/>
        </w:rPr>
        <w:t> </w:t>
      </w:r>
      <w:r>
        <w:rPr>
          <w:w w:val="115"/>
        </w:rPr>
        <w:t>y</w:t>
      </w:r>
      <w:r>
        <w:rPr>
          <w:spacing w:val="-14"/>
          <w:w w:val="115"/>
        </w:rPr>
        <w:t> </w:t>
      </w:r>
      <w:r>
        <w:rPr>
          <w:w w:val="115"/>
        </w:rPr>
        <w:t>también</w:t>
      </w:r>
      <w:r>
        <w:rPr>
          <w:spacing w:val="-14"/>
          <w:w w:val="115"/>
        </w:rPr>
        <w:t> </w:t>
      </w:r>
      <w:r>
        <w:rPr>
          <w:w w:val="115"/>
        </w:rPr>
        <w:t>el</w:t>
      </w:r>
      <w:r>
        <w:rPr>
          <w:spacing w:val="-14"/>
          <w:w w:val="115"/>
        </w:rPr>
        <w:t> </w:t>
      </w:r>
      <w:r>
        <w:rPr>
          <w:w w:val="115"/>
        </w:rPr>
        <w:t>portal</w:t>
      </w:r>
      <w:r>
        <w:rPr>
          <w:spacing w:val="-14"/>
          <w:w w:val="115"/>
        </w:rPr>
        <w:t> </w:t>
      </w:r>
      <w:r>
        <w:rPr>
          <w:w w:val="115"/>
        </w:rPr>
        <w:t>del</w:t>
      </w:r>
      <w:r>
        <w:rPr>
          <w:spacing w:val="-14"/>
          <w:w w:val="115"/>
        </w:rPr>
        <w:t> </w:t>
      </w:r>
      <w:r>
        <w:rPr>
          <w:w w:val="115"/>
        </w:rPr>
        <w:t>Distrito</w:t>
      </w:r>
      <w:r>
        <w:rPr>
          <w:spacing w:val="-14"/>
          <w:w w:val="115"/>
        </w:rPr>
        <w:t> </w:t>
      </w:r>
      <w:r>
        <w:rPr>
          <w:w w:val="115"/>
        </w:rPr>
        <w:t>Federal.</w:t>
      </w:r>
      <w:r>
        <w:rPr>
          <w:spacing w:val="-20"/>
          <w:w w:val="115"/>
        </w:rPr>
        <w:t> </w:t>
      </w:r>
      <w:r>
        <w:rPr>
          <w:w w:val="115"/>
        </w:rPr>
        <w:t>La</w:t>
      </w:r>
      <w:r>
        <w:rPr>
          <w:spacing w:val="-14"/>
          <w:w w:val="115"/>
        </w:rPr>
        <w:t> </w:t>
      </w:r>
      <w:r>
        <w:rPr>
          <w:w w:val="115"/>
        </w:rPr>
        <w:t>revisión</w:t>
      </w:r>
      <w:r>
        <w:rPr>
          <w:spacing w:val="-14"/>
          <w:w w:val="115"/>
        </w:rPr>
        <w:t> </w:t>
      </w:r>
      <w:r>
        <w:rPr>
          <w:w w:val="115"/>
        </w:rPr>
        <w:t>de</w:t>
      </w:r>
      <w:r>
        <w:rPr>
          <w:spacing w:val="-14"/>
          <w:w w:val="115"/>
        </w:rPr>
        <w:t> </w:t>
      </w:r>
      <w:r>
        <w:rPr>
          <w:w w:val="115"/>
        </w:rPr>
        <w:t>cada</w:t>
      </w:r>
      <w:r>
        <w:rPr>
          <w:spacing w:val="-14"/>
          <w:w w:val="115"/>
        </w:rPr>
        <w:t> </w:t>
      </w:r>
      <w:r>
        <w:rPr>
          <w:w w:val="115"/>
        </w:rPr>
        <w:t>uno de</w:t>
      </w:r>
      <w:r>
        <w:rPr>
          <w:spacing w:val="-22"/>
          <w:w w:val="115"/>
        </w:rPr>
        <w:t> </w:t>
      </w:r>
      <w:r>
        <w:rPr>
          <w:w w:val="115"/>
        </w:rPr>
        <w:t>los</w:t>
      </w:r>
      <w:r>
        <w:rPr>
          <w:spacing w:val="-22"/>
          <w:w w:val="115"/>
        </w:rPr>
        <w:t> </w:t>
      </w:r>
      <w:r>
        <w:rPr>
          <w:w w:val="115"/>
        </w:rPr>
        <w:t>portales</w:t>
      </w:r>
      <w:r>
        <w:rPr>
          <w:spacing w:val="-22"/>
          <w:w w:val="115"/>
        </w:rPr>
        <w:t> </w:t>
      </w:r>
      <w:r>
        <w:rPr>
          <w:w w:val="115"/>
        </w:rPr>
        <w:t>de</w:t>
      </w:r>
      <w:r>
        <w:rPr>
          <w:spacing w:val="-22"/>
          <w:w w:val="115"/>
        </w:rPr>
        <w:t> </w:t>
      </w:r>
      <w:r>
        <w:rPr>
          <w:w w:val="115"/>
        </w:rPr>
        <w:t>gobierno</w:t>
      </w:r>
      <w:r>
        <w:rPr>
          <w:spacing w:val="-22"/>
          <w:w w:val="115"/>
        </w:rPr>
        <w:t> </w:t>
      </w:r>
      <w:r>
        <w:rPr>
          <w:w w:val="115"/>
        </w:rPr>
        <w:t>toma</w:t>
      </w:r>
      <w:r>
        <w:rPr>
          <w:spacing w:val="-22"/>
          <w:w w:val="115"/>
        </w:rPr>
        <w:t> </w:t>
      </w:r>
      <w:r>
        <w:rPr>
          <w:w w:val="115"/>
        </w:rPr>
        <w:t>entre</w:t>
      </w:r>
      <w:r>
        <w:rPr>
          <w:spacing w:val="-22"/>
          <w:w w:val="115"/>
        </w:rPr>
        <w:t> </w:t>
      </w:r>
      <w:r>
        <w:rPr>
          <w:w w:val="115"/>
        </w:rPr>
        <w:t>60</w:t>
      </w:r>
      <w:r>
        <w:rPr>
          <w:spacing w:val="-22"/>
          <w:w w:val="115"/>
        </w:rPr>
        <w:t> </w:t>
      </w:r>
      <w:r>
        <w:rPr>
          <w:w w:val="115"/>
        </w:rPr>
        <w:t>y</w:t>
      </w:r>
      <w:r>
        <w:rPr>
          <w:spacing w:val="-22"/>
          <w:w w:val="115"/>
        </w:rPr>
        <w:t> </w:t>
      </w:r>
      <w:r>
        <w:rPr>
          <w:w w:val="115"/>
        </w:rPr>
        <w:t>90</w:t>
      </w:r>
      <w:r>
        <w:rPr>
          <w:spacing w:val="-22"/>
          <w:w w:val="115"/>
        </w:rPr>
        <w:t> </w:t>
      </w:r>
      <w:r>
        <w:rPr>
          <w:w w:val="115"/>
        </w:rPr>
        <w:t>minutos.</w:t>
      </w:r>
      <w:r>
        <w:rPr>
          <w:spacing w:val="-26"/>
          <w:w w:val="115"/>
        </w:rPr>
        <w:t> </w:t>
      </w:r>
      <w:r>
        <w:rPr>
          <w:w w:val="115"/>
        </w:rPr>
        <w:t>Las</w:t>
      </w:r>
      <w:r>
        <w:rPr>
          <w:spacing w:val="-22"/>
          <w:w w:val="115"/>
        </w:rPr>
        <w:t> </w:t>
      </w:r>
      <w:r>
        <w:rPr>
          <w:w w:val="115"/>
        </w:rPr>
        <w:t>observaciones se promedian para obtener el IGEE. Cuando el observador encuentra la característica,</w:t>
      </w:r>
      <w:r>
        <w:rPr>
          <w:spacing w:val="-11"/>
          <w:w w:val="115"/>
        </w:rPr>
        <w:t> </w:t>
      </w:r>
      <w:r>
        <w:rPr>
          <w:w w:val="115"/>
        </w:rPr>
        <w:t>marca</w:t>
      </w:r>
      <w:r>
        <w:rPr>
          <w:spacing w:val="-7"/>
          <w:w w:val="115"/>
        </w:rPr>
        <w:t> </w:t>
      </w:r>
      <w:r>
        <w:rPr>
          <w:w w:val="115"/>
        </w:rPr>
        <w:t>el</w:t>
      </w:r>
      <w:r>
        <w:rPr>
          <w:spacing w:val="-7"/>
          <w:w w:val="115"/>
        </w:rPr>
        <w:t> </w:t>
      </w:r>
      <w:r>
        <w:rPr>
          <w:w w:val="115"/>
        </w:rPr>
        <w:t>instrumento</w:t>
      </w:r>
      <w:r>
        <w:rPr>
          <w:spacing w:val="-7"/>
          <w:w w:val="115"/>
        </w:rPr>
        <w:t> </w:t>
      </w:r>
      <w:r>
        <w:rPr>
          <w:w w:val="115"/>
        </w:rPr>
        <w:t>con</w:t>
      </w:r>
      <w:r>
        <w:rPr>
          <w:spacing w:val="-7"/>
          <w:w w:val="115"/>
        </w:rPr>
        <w:t> </w:t>
      </w:r>
      <w:r>
        <w:rPr>
          <w:w w:val="115"/>
        </w:rPr>
        <w:t>un</w:t>
      </w:r>
      <w:r>
        <w:rPr>
          <w:spacing w:val="-7"/>
          <w:w w:val="115"/>
        </w:rPr>
        <w:t> </w:t>
      </w:r>
      <w:r>
        <w:rPr>
          <w:w w:val="115"/>
        </w:rPr>
        <w:t>1,</w:t>
      </w:r>
      <w:r>
        <w:rPr>
          <w:spacing w:val="-11"/>
          <w:w w:val="115"/>
        </w:rPr>
        <w:t> </w:t>
      </w:r>
      <w:r>
        <w:rPr>
          <w:w w:val="115"/>
        </w:rPr>
        <w:t>y</w:t>
      </w:r>
      <w:r>
        <w:rPr>
          <w:spacing w:val="-7"/>
          <w:w w:val="115"/>
        </w:rPr>
        <w:t> </w:t>
      </w:r>
      <w:r>
        <w:rPr>
          <w:w w:val="115"/>
        </w:rPr>
        <w:t>si</w:t>
      </w:r>
      <w:r>
        <w:rPr>
          <w:spacing w:val="-7"/>
          <w:w w:val="115"/>
        </w:rPr>
        <w:t> </w:t>
      </w:r>
      <w:r>
        <w:rPr>
          <w:w w:val="115"/>
        </w:rPr>
        <w:t>no</w:t>
      </w:r>
      <w:r>
        <w:rPr>
          <w:spacing w:val="-7"/>
          <w:w w:val="115"/>
        </w:rPr>
        <w:t> </w:t>
      </w:r>
      <w:r>
        <w:rPr>
          <w:w w:val="115"/>
        </w:rPr>
        <w:t>la</w:t>
      </w:r>
      <w:r>
        <w:rPr>
          <w:spacing w:val="-7"/>
          <w:w w:val="115"/>
        </w:rPr>
        <w:t> </w:t>
      </w:r>
      <w:r>
        <w:rPr>
          <w:w w:val="115"/>
        </w:rPr>
        <w:t>encuentra</w:t>
      </w:r>
      <w:r>
        <w:rPr>
          <w:spacing w:val="-7"/>
          <w:w w:val="115"/>
        </w:rPr>
        <w:t> </w:t>
      </w:r>
      <w:r>
        <w:rPr>
          <w:w w:val="115"/>
        </w:rPr>
        <w:t>con</w:t>
      </w:r>
      <w:r>
        <w:rPr>
          <w:spacing w:val="-7"/>
          <w:w w:val="115"/>
        </w:rPr>
        <w:t> </w:t>
      </w:r>
      <w:r>
        <w:rPr>
          <w:w w:val="115"/>
        </w:rPr>
        <w:t>un cero. El índice se obtiene calculando la proporción de números 1 dentro de</w:t>
      </w:r>
      <w:r>
        <w:rPr>
          <w:spacing w:val="-13"/>
          <w:w w:val="115"/>
        </w:rPr>
        <w:t> </w:t>
      </w:r>
      <w:r>
        <w:rPr>
          <w:w w:val="115"/>
        </w:rPr>
        <w:t>cada</w:t>
      </w:r>
      <w:r>
        <w:rPr>
          <w:spacing w:val="-13"/>
          <w:w w:val="115"/>
        </w:rPr>
        <w:t> </w:t>
      </w:r>
      <w:r>
        <w:rPr>
          <w:w w:val="115"/>
        </w:rPr>
        <w:t>una</w:t>
      </w:r>
      <w:r>
        <w:rPr>
          <w:spacing w:val="-13"/>
          <w:w w:val="115"/>
        </w:rPr>
        <w:t> </w:t>
      </w:r>
      <w:r>
        <w:rPr>
          <w:w w:val="115"/>
        </w:rPr>
        <w:t>de</w:t>
      </w:r>
      <w:r>
        <w:rPr>
          <w:spacing w:val="-13"/>
          <w:w w:val="115"/>
        </w:rPr>
        <w:t> </w:t>
      </w:r>
      <w:r>
        <w:rPr>
          <w:w w:val="115"/>
        </w:rPr>
        <w:t>las</w:t>
      </w:r>
      <w:r>
        <w:rPr>
          <w:spacing w:val="-13"/>
          <w:w w:val="115"/>
        </w:rPr>
        <w:t> </w:t>
      </w:r>
      <w:r>
        <w:rPr>
          <w:w w:val="115"/>
        </w:rPr>
        <w:t>etapas</w:t>
      </w:r>
      <w:r>
        <w:rPr>
          <w:spacing w:val="-13"/>
          <w:w w:val="115"/>
        </w:rPr>
        <w:t> </w:t>
      </w:r>
      <w:r>
        <w:rPr>
          <w:w w:val="115"/>
        </w:rPr>
        <w:t>incluidas</w:t>
      </w:r>
      <w:r>
        <w:rPr>
          <w:spacing w:val="-13"/>
          <w:w w:val="115"/>
        </w:rPr>
        <w:t> </w:t>
      </w:r>
      <w:r>
        <w:rPr>
          <w:w w:val="115"/>
        </w:rPr>
        <w:t>en</w:t>
      </w:r>
      <w:r>
        <w:rPr>
          <w:spacing w:val="-13"/>
          <w:w w:val="115"/>
        </w:rPr>
        <w:t> </w:t>
      </w:r>
      <w:r>
        <w:rPr>
          <w:w w:val="115"/>
        </w:rPr>
        <w:t>el</w:t>
      </w:r>
      <w:r>
        <w:rPr>
          <w:spacing w:val="-13"/>
          <w:w w:val="115"/>
        </w:rPr>
        <w:t> </w:t>
      </w:r>
      <w:r>
        <w:rPr>
          <w:w w:val="115"/>
        </w:rPr>
        <w:t>IGEE.</w:t>
      </w:r>
      <w:r>
        <w:rPr>
          <w:spacing w:val="-19"/>
          <w:w w:val="115"/>
        </w:rPr>
        <w:t> </w:t>
      </w:r>
      <w:r>
        <w:rPr>
          <w:w w:val="115"/>
        </w:rPr>
        <w:t>El</w:t>
      </w:r>
      <w:r>
        <w:rPr>
          <w:spacing w:val="-13"/>
          <w:w w:val="115"/>
        </w:rPr>
        <w:t> </w:t>
      </w:r>
      <w:r>
        <w:rPr>
          <w:w w:val="115"/>
        </w:rPr>
        <w:t>índice</w:t>
      </w:r>
      <w:r>
        <w:rPr>
          <w:spacing w:val="-13"/>
          <w:w w:val="115"/>
        </w:rPr>
        <w:t> </w:t>
      </w:r>
      <w:r>
        <w:rPr>
          <w:w w:val="115"/>
        </w:rPr>
        <w:t>se</w:t>
      </w:r>
      <w:r>
        <w:rPr>
          <w:spacing w:val="-13"/>
          <w:w w:val="115"/>
        </w:rPr>
        <w:t> </w:t>
      </w:r>
      <w:r>
        <w:rPr>
          <w:w w:val="115"/>
        </w:rPr>
        <w:t>calcula</w:t>
      </w:r>
      <w:r>
        <w:rPr>
          <w:spacing w:val="-13"/>
          <w:w w:val="115"/>
        </w:rPr>
        <w:t> </w:t>
      </w:r>
      <w:r>
        <w:rPr>
          <w:w w:val="115"/>
        </w:rPr>
        <w:t>después promediando cada una de las etapas o componentes, las que reciben la misma</w:t>
      </w:r>
      <w:r>
        <w:rPr>
          <w:spacing w:val="-15"/>
          <w:w w:val="115"/>
        </w:rPr>
        <w:t> </w:t>
      </w:r>
      <w:r>
        <w:rPr>
          <w:w w:val="115"/>
        </w:rPr>
        <w:t>ponderación.</w:t>
      </w:r>
      <w:r>
        <w:rPr>
          <w:spacing w:val="-22"/>
          <w:w w:val="115"/>
        </w:rPr>
        <w:t> </w:t>
      </w:r>
      <w:r>
        <w:rPr>
          <w:w w:val="115"/>
        </w:rPr>
        <w:t>A</w:t>
      </w:r>
      <w:r>
        <w:rPr>
          <w:spacing w:val="-18"/>
          <w:w w:val="115"/>
        </w:rPr>
        <w:t> </w:t>
      </w:r>
      <w:r>
        <w:rPr>
          <w:w w:val="115"/>
        </w:rPr>
        <w:t>continuación</w:t>
      </w:r>
      <w:r>
        <w:rPr>
          <w:spacing w:val="-15"/>
          <w:w w:val="115"/>
        </w:rPr>
        <w:t> </w:t>
      </w:r>
      <w:r>
        <w:rPr>
          <w:w w:val="115"/>
        </w:rPr>
        <w:t>se</w:t>
      </w:r>
      <w:r>
        <w:rPr>
          <w:spacing w:val="-15"/>
          <w:w w:val="115"/>
        </w:rPr>
        <w:t> </w:t>
      </w:r>
      <w:r>
        <w:rPr>
          <w:w w:val="115"/>
        </w:rPr>
        <w:t>muestra</w:t>
      </w:r>
      <w:r>
        <w:rPr>
          <w:spacing w:val="-15"/>
          <w:w w:val="115"/>
        </w:rPr>
        <w:t> </w:t>
      </w:r>
      <w:r>
        <w:rPr>
          <w:w w:val="115"/>
        </w:rPr>
        <w:t>como</w:t>
      </w:r>
      <w:r>
        <w:rPr>
          <w:spacing w:val="-15"/>
          <w:w w:val="115"/>
        </w:rPr>
        <w:t> </w:t>
      </w:r>
      <w:r>
        <w:rPr>
          <w:w w:val="115"/>
        </w:rPr>
        <w:t>ilustración</w:t>
      </w:r>
      <w:r>
        <w:rPr>
          <w:spacing w:val="-15"/>
          <w:w w:val="115"/>
        </w:rPr>
        <w:t> </w:t>
      </w:r>
      <w:r>
        <w:rPr>
          <w:w w:val="115"/>
        </w:rPr>
        <w:t>la</w:t>
      </w:r>
      <w:r>
        <w:rPr>
          <w:spacing w:val="-15"/>
          <w:w w:val="115"/>
        </w:rPr>
        <w:t> </w:t>
      </w:r>
      <w:r>
        <w:rPr>
          <w:w w:val="115"/>
        </w:rPr>
        <w:t>forma en</w:t>
      </w:r>
      <w:r>
        <w:rPr>
          <w:spacing w:val="-3"/>
          <w:w w:val="115"/>
        </w:rPr>
        <w:t> </w:t>
      </w:r>
      <w:r>
        <w:rPr>
          <w:w w:val="115"/>
        </w:rPr>
        <w:t>la</w:t>
      </w:r>
      <w:r>
        <w:rPr>
          <w:spacing w:val="-3"/>
          <w:w w:val="115"/>
        </w:rPr>
        <w:t> </w:t>
      </w:r>
      <w:r>
        <w:rPr>
          <w:w w:val="115"/>
        </w:rPr>
        <w:t>que</w:t>
      </w:r>
      <w:r>
        <w:rPr>
          <w:spacing w:val="-3"/>
          <w:w w:val="115"/>
        </w:rPr>
        <w:t> </w:t>
      </w:r>
      <w:r>
        <w:rPr>
          <w:w w:val="115"/>
        </w:rPr>
        <w:t>se</w:t>
      </w:r>
      <w:r>
        <w:rPr>
          <w:spacing w:val="-3"/>
          <w:w w:val="115"/>
        </w:rPr>
        <w:t> </w:t>
      </w:r>
      <w:r>
        <w:rPr>
          <w:w w:val="115"/>
        </w:rPr>
        <w:t>calcula</w:t>
      </w:r>
      <w:r>
        <w:rPr>
          <w:spacing w:val="-3"/>
          <w:w w:val="115"/>
        </w:rPr>
        <w:t> </w:t>
      </w:r>
      <w:r>
        <w:rPr>
          <w:w w:val="115"/>
        </w:rPr>
        <w:t>el</w:t>
      </w:r>
      <w:r>
        <w:rPr>
          <w:spacing w:val="-3"/>
          <w:w w:val="115"/>
        </w:rPr>
        <w:t> </w:t>
      </w:r>
      <w:r>
        <w:rPr>
          <w:w w:val="115"/>
        </w:rPr>
        <w:t>valor</w:t>
      </w:r>
      <w:r>
        <w:rPr>
          <w:spacing w:val="-3"/>
          <w:w w:val="115"/>
        </w:rPr>
        <w:t> </w:t>
      </w:r>
      <w:r>
        <w:rPr>
          <w:w w:val="115"/>
        </w:rPr>
        <w:t>del</w:t>
      </w:r>
      <w:r>
        <w:rPr>
          <w:spacing w:val="-3"/>
          <w:w w:val="115"/>
        </w:rPr>
        <w:t> </w:t>
      </w:r>
      <w:r>
        <w:rPr>
          <w:w w:val="115"/>
        </w:rPr>
        <w:t>componente</w:t>
      </w:r>
      <w:r>
        <w:rPr>
          <w:spacing w:val="-3"/>
          <w:w w:val="115"/>
        </w:rPr>
        <w:t> </w:t>
      </w:r>
      <w:r>
        <w:rPr>
          <w:w w:val="115"/>
        </w:rPr>
        <w:t>de</w:t>
      </w:r>
      <w:r>
        <w:rPr>
          <w:spacing w:val="-3"/>
          <w:w w:val="115"/>
        </w:rPr>
        <w:t> </w:t>
      </w:r>
      <w:r>
        <w:rPr>
          <w:w w:val="115"/>
        </w:rPr>
        <w:t>información</w:t>
      </w:r>
      <w:r>
        <w:rPr>
          <w:spacing w:val="-3"/>
          <w:w w:val="115"/>
        </w:rPr>
        <w:t> </w:t>
      </w:r>
      <w:r>
        <w:rPr>
          <w:w w:val="115"/>
        </w:rPr>
        <w:t>del</w:t>
      </w:r>
      <w:r>
        <w:rPr>
          <w:spacing w:val="-3"/>
          <w:w w:val="115"/>
        </w:rPr>
        <w:t> </w:t>
      </w:r>
      <w:r>
        <w:rPr>
          <w:w w:val="115"/>
        </w:rPr>
        <w:t>IGEE,</w:t>
      </w:r>
      <w:r>
        <w:rPr>
          <w:spacing w:val="-9"/>
          <w:w w:val="115"/>
        </w:rPr>
        <w:t> </w:t>
      </w:r>
      <w:r>
        <w:rPr>
          <w:w w:val="115"/>
        </w:rPr>
        <w:t>así como</w:t>
      </w:r>
      <w:r>
        <w:rPr>
          <w:spacing w:val="-16"/>
          <w:w w:val="115"/>
        </w:rPr>
        <w:t> </w:t>
      </w:r>
      <w:r>
        <w:rPr>
          <w:w w:val="115"/>
        </w:rPr>
        <w:t>la</w:t>
      </w:r>
      <w:r>
        <w:rPr>
          <w:spacing w:val="-16"/>
          <w:w w:val="115"/>
        </w:rPr>
        <w:t> </w:t>
      </w:r>
      <w:r>
        <w:rPr>
          <w:w w:val="115"/>
        </w:rPr>
        <w:t>forma</w:t>
      </w:r>
      <w:r>
        <w:rPr>
          <w:spacing w:val="-16"/>
          <w:w w:val="115"/>
        </w:rPr>
        <w:t> </w:t>
      </w:r>
      <w:r>
        <w:rPr>
          <w:w w:val="115"/>
        </w:rPr>
        <w:t>en</w:t>
      </w:r>
      <w:r>
        <w:rPr>
          <w:spacing w:val="-16"/>
          <w:w w:val="115"/>
        </w:rPr>
        <w:t> </w:t>
      </w:r>
      <w:r>
        <w:rPr>
          <w:w w:val="115"/>
        </w:rPr>
        <w:t>la</w:t>
      </w:r>
      <w:r>
        <w:rPr>
          <w:spacing w:val="-16"/>
          <w:w w:val="115"/>
        </w:rPr>
        <w:t> </w:t>
      </w:r>
      <w:r>
        <w:rPr>
          <w:w w:val="115"/>
        </w:rPr>
        <w:t>que</w:t>
      </w:r>
      <w:r>
        <w:rPr>
          <w:spacing w:val="-16"/>
          <w:w w:val="115"/>
        </w:rPr>
        <w:t> </w:t>
      </w:r>
      <w:r>
        <w:rPr>
          <w:w w:val="115"/>
        </w:rPr>
        <w:t>se</w:t>
      </w:r>
      <w:r>
        <w:rPr>
          <w:spacing w:val="-16"/>
          <w:w w:val="115"/>
        </w:rPr>
        <w:t> </w:t>
      </w:r>
      <w:r>
        <w:rPr>
          <w:w w:val="115"/>
        </w:rPr>
        <w:t>calcula</w:t>
      </w:r>
      <w:r>
        <w:rPr>
          <w:spacing w:val="-16"/>
          <w:w w:val="115"/>
        </w:rPr>
        <w:t> </w:t>
      </w:r>
      <w:r>
        <w:rPr>
          <w:w w:val="115"/>
        </w:rPr>
        <w:t>el</w:t>
      </w:r>
      <w:r>
        <w:rPr>
          <w:spacing w:val="-16"/>
          <w:w w:val="115"/>
        </w:rPr>
        <w:t> </w:t>
      </w:r>
      <w:r>
        <w:rPr>
          <w:w w:val="115"/>
        </w:rPr>
        <w:t>puntaje</w:t>
      </w:r>
      <w:r>
        <w:rPr>
          <w:spacing w:val="-16"/>
          <w:w w:val="115"/>
        </w:rPr>
        <w:t> </w:t>
      </w:r>
      <w:r>
        <w:rPr>
          <w:w w:val="115"/>
        </w:rPr>
        <w:t>total.</w:t>
      </w:r>
    </w:p>
    <w:p>
      <w:pPr>
        <w:pStyle w:val="BodyText"/>
        <w:spacing w:before="3"/>
        <w:rPr>
          <w:sz w:val="19"/>
        </w:rPr>
      </w:pPr>
    </w:p>
    <w:p>
      <w:pPr>
        <w:pStyle w:val="Heading6"/>
        <w:ind w:left="113"/>
        <w:jc w:val="both"/>
        <w:rPr>
          <w:rFonts w:ascii="Arial" w:hAnsi="Arial"/>
        </w:rPr>
      </w:pPr>
      <w:r>
        <w:rPr>
          <w:rFonts w:ascii="Arial" w:hAnsi="Arial"/>
        </w:rPr>
        <w:t>Información</w:t>
      </w:r>
    </w:p>
    <w:p>
      <w:pPr>
        <w:pStyle w:val="BodyText"/>
        <w:spacing w:before="2"/>
        <w:rPr>
          <w:rFonts w:ascii="Arial"/>
          <w:b/>
        </w:rPr>
      </w:pPr>
    </w:p>
    <w:p>
      <w:pPr>
        <w:pStyle w:val="BodyText"/>
        <w:spacing w:line="240" w:lineRule="exact"/>
        <w:ind w:left="113" w:right="115"/>
        <w:jc w:val="both"/>
      </w:pPr>
      <w:r>
        <w:rPr>
          <w:w w:val="110"/>
        </w:rPr>
        <w:t>INF</w:t>
      </w:r>
      <w:r>
        <w:rPr>
          <w:spacing w:val="-10"/>
          <w:w w:val="110"/>
        </w:rPr>
        <w:t> </w:t>
      </w:r>
      <w:r>
        <w:rPr>
          <w:spacing w:val="5"/>
          <w:w w:val="110"/>
        </w:rPr>
        <w:t>=(No.</w:t>
      </w:r>
      <w:r>
        <w:rPr>
          <w:spacing w:val="-20"/>
          <w:w w:val="110"/>
        </w:rPr>
        <w:t> </w:t>
      </w:r>
      <w:r>
        <w:rPr>
          <w:w w:val="110"/>
        </w:rPr>
        <w:t>reactivos</w:t>
      </w:r>
      <w:r>
        <w:rPr>
          <w:spacing w:val="-10"/>
          <w:w w:val="110"/>
        </w:rPr>
        <w:t> </w:t>
      </w:r>
      <w:r>
        <w:rPr>
          <w:w w:val="110"/>
        </w:rPr>
        <w:t>información</w:t>
      </w:r>
      <w:r>
        <w:rPr>
          <w:spacing w:val="-10"/>
          <w:w w:val="110"/>
        </w:rPr>
        <w:t> </w:t>
      </w:r>
      <w:r>
        <w:rPr>
          <w:w w:val="110"/>
        </w:rPr>
        <w:t>encontrados</w:t>
      </w:r>
      <w:r>
        <w:rPr>
          <w:spacing w:val="-10"/>
          <w:w w:val="110"/>
        </w:rPr>
        <w:t> </w:t>
      </w:r>
      <w:r>
        <w:rPr>
          <w:w w:val="110"/>
        </w:rPr>
        <w:t>en</w:t>
      </w:r>
      <w:r>
        <w:rPr>
          <w:spacing w:val="-10"/>
          <w:w w:val="110"/>
        </w:rPr>
        <w:t> </w:t>
      </w:r>
      <w:r>
        <w:rPr>
          <w:w w:val="110"/>
        </w:rPr>
        <w:t>el</w:t>
      </w:r>
      <w:r>
        <w:rPr>
          <w:spacing w:val="-10"/>
          <w:w w:val="110"/>
        </w:rPr>
        <w:t> </w:t>
      </w:r>
      <w:r>
        <w:rPr>
          <w:w w:val="110"/>
        </w:rPr>
        <w:t>portal</w:t>
      </w:r>
      <w:r>
        <w:rPr>
          <w:spacing w:val="-10"/>
          <w:w w:val="110"/>
        </w:rPr>
        <w:t> </w:t>
      </w:r>
      <w:r>
        <w:rPr>
          <w:w w:val="110"/>
        </w:rPr>
        <w:t>estatal</w:t>
      </w:r>
      <w:r>
        <w:rPr>
          <w:spacing w:val="-10"/>
          <w:w w:val="110"/>
        </w:rPr>
        <w:t> </w:t>
      </w:r>
      <w:r>
        <w:rPr>
          <w:w w:val="110"/>
        </w:rPr>
        <w:t>observado/ No. total de reactivos</w:t>
      </w:r>
      <w:r>
        <w:rPr>
          <w:spacing w:val="3"/>
          <w:w w:val="110"/>
        </w:rPr>
        <w:t> </w:t>
      </w:r>
      <w:r>
        <w:rPr>
          <w:w w:val="110"/>
        </w:rPr>
        <w:t>información)*100</w:t>
      </w:r>
    </w:p>
    <w:p>
      <w:pPr>
        <w:pStyle w:val="BodyText"/>
        <w:spacing w:before="3"/>
        <w:rPr>
          <w:sz w:val="19"/>
        </w:rPr>
      </w:pPr>
    </w:p>
    <w:p>
      <w:pPr>
        <w:pStyle w:val="Heading6"/>
        <w:ind w:left="113"/>
        <w:jc w:val="both"/>
        <w:rPr>
          <w:rFonts w:ascii="Arial"/>
        </w:rPr>
      </w:pPr>
      <w:r>
        <w:rPr>
          <w:rFonts w:ascii="Arial"/>
          <w:w w:val="105"/>
        </w:rPr>
        <w:t>Puntaje total</w:t>
      </w:r>
    </w:p>
    <w:p>
      <w:pPr>
        <w:pStyle w:val="BodyText"/>
        <w:spacing w:before="5"/>
        <w:rPr>
          <w:rFonts w:ascii="Arial"/>
          <w:b/>
          <w:sz w:val="20"/>
        </w:rPr>
      </w:pPr>
    </w:p>
    <w:p>
      <w:pPr>
        <w:pStyle w:val="BodyText"/>
        <w:ind w:left="113"/>
        <w:jc w:val="both"/>
      </w:pPr>
      <w:r>
        <w:rPr>
          <w:w w:val="115"/>
        </w:rPr>
        <w:t>IGEE  = (INF+INTA+TRAN+INTG+PART)/5</w:t>
      </w:r>
    </w:p>
    <w:p>
      <w:pPr>
        <w:pStyle w:val="BodyText"/>
        <w:spacing w:before="11"/>
        <w:rPr>
          <w:sz w:val="18"/>
        </w:rPr>
      </w:pPr>
    </w:p>
    <w:p>
      <w:pPr>
        <w:pStyle w:val="BodyText"/>
        <w:spacing w:line="240" w:lineRule="exact" w:before="1"/>
        <w:ind w:left="113" w:right="114"/>
        <w:jc w:val="both"/>
      </w:pPr>
      <w:r>
        <w:rPr>
          <w:w w:val="115"/>
        </w:rPr>
        <w:t>En la siguiente sección se detallan los resultados obtenidos entre el  2009 y el 2012. </w:t>
      </w:r>
      <w:r>
        <w:rPr>
          <w:spacing w:val="-4"/>
          <w:w w:val="115"/>
        </w:rPr>
        <w:t>Para </w:t>
      </w:r>
      <w:r>
        <w:rPr>
          <w:w w:val="115"/>
        </w:rPr>
        <w:t>este capítulo se analiza en forma agregada tanto</w:t>
      </w:r>
      <w:r>
        <w:rPr>
          <w:spacing w:val="-34"/>
          <w:w w:val="115"/>
        </w:rPr>
        <w:t> </w:t>
      </w:r>
      <w:r>
        <w:rPr>
          <w:w w:val="115"/>
        </w:rPr>
        <w:t>los componentes como el lugar en el ranking que obtienen los estados, los estudios de cada año han aparecido en distintos artículos publicados en la</w:t>
      </w:r>
      <w:r>
        <w:rPr>
          <w:spacing w:val="-31"/>
          <w:w w:val="115"/>
        </w:rPr>
        <w:t> </w:t>
      </w:r>
      <w:r>
        <w:rPr>
          <w:w w:val="115"/>
        </w:rPr>
        <w:t>revista</w:t>
      </w:r>
      <w:r>
        <w:rPr>
          <w:spacing w:val="-31"/>
          <w:w w:val="115"/>
        </w:rPr>
        <w:t> </w:t>
      </w:r>
      <w:r>
        <w:rPr>
          <w:w w:val="115"/>
        </w:rPr>
        <w:t>política</w:t>
      </w:r>
      <w:r>
        <w:rPr>
          <w:spacing w:val="-31"/>
          <w:w w:val="115"/>
        </w:rPr>
        <w:t> </w:t>
      </w:r>
      <w:r>
        <w:rPr>
          <w:w w:val="115"/>
        </w:rPr>
        <w:t>digital</w:t>
      </w:r>
      <w:r>
        <w:rPr>
          <w:spacing w:val="-31"/>
          <w:w w:val="115"/>
        </w:rPr>
        <w:t> </w:t>
      </w:r>
      <w:r>
        <w:rPr>
          <w:w w:val="115"/>
        </w:rPr>
        <w:t>(Luna-Reyes,</w:t>
      </w:r>
      <w:r>
        <w:rPr>
          <w:spacing w:val="-34"/>
          <w:w w:val="115"/>
        </w:rPr>
        <w:t> </w:t>
      </w:r>
      <w:r>
        <w:rPr>
          <w:w w:val="115"/>
        </w:rPr>
        <w:t>Gil-García,</w:t>
      </w:r>
      <w:r>
        <w:rPr>
          <w:spacing w:val="-34"/>
          <w:w w:val="115"/>
        </w:rPr>
        <w:t> </w:t>
      </w:r>
      <w:r>
        <w:rPr>
          <w:w w:val="115"/>
        </w:rPr>
        <w:t>y</w:t>
      </w:r>
      <w:r>
        <w:rPr>
          <w:spacing w:val="-31"/>
          <w:w w:val="115"/>
        </w:rPr>
        <w:t> </w:t>
      </w:r>
      <w:r>
        <w:rPr>
          <w:w w:val="115"/>
        </w:rPr>
        <w:t>Sandoval-Almazán</w:t>
      </w:r>
      <w:r>
        <w:rPr>
          <w:spacing w:val="-31"/>
          <w:w w:val="115"/>
        </w:rPr>
        <w:t> </w:t>
      </w:r>
      <w:r>
        <w:rPr>
          <w:w w:val="115"/>
        </w:rPr>
        <w:t>2011; Luna-Reyes, Sandoval-Almazán, y Gil-García 2009; Sandoval-Almazán et al. 2012; Sandoval-Almazán, Gil-García, y Luna-Reyes 2010) así como en documentos</w:t>
      </w:r>
      <w:r>
        <w:rPr>
          <w:spacing w:val="-30"/>
          <w:w w:val="115"/>
        </w:rPr>
        <w:t> </w:t>
      </w:r>
      <w:r>
        <w:rPr>
          <w:w w:val="115"/>
        </w:rPr>
        <w:t>de</w:t>
      </w:r>
      <w:r>
        <w:rPr>
          <w:spacing w:val="-30"/>
          <w:w w:val="115"/>
        </w:rPr>
        <w:t> </w:t>
      </w:r>
      <w:r>
        <w:rPr>
          <w:w w:val="115"/>
        </w:rPr>
        <w:t>trabajo</w:t>
      </w:r>
      <w:r>
        <w:rPr>
          <w:spacing w:val="-30"/>
          <w:w w:val="115"/>
        </w:rPr>
        <w:t> </w:t>
      </w:r>
      <w:r>
        <w:rPr>
          <w:w w:val="115"/>
        </w:rPr>
        <w:t>del</w:t>
      </w:r>
      <w:r>
        <w:rPr>
          <w:spacing w:val="-30"/>
          <w:w w:val="115"/>
        </w:rPr>
        <w:t> </w:t>
      </w:r>
      <w:r>
        <w:rPr>
          <w:w w:val="115"/>
        </w:rPr>
        <w:t>Centro</w:t>
      </w:r>
      <w:r>
        <w:rPr>
          <w:spacing w:val="-30"/>
          <w:w w:val="115"/>
        </w:rPr>
        <w:t> </w:t>
      </w:r>
      <w:r>
        <w:rPr>
          <w:w w:val="115"/>
        </w:rPr>
        <w:t>de</w:t>
      </w:r>
      <w:r>
        <w:rPr>
          <w:spacing w:val="-30"/>
          <w:w w:val="115"/>
        </w:rPr>
        <w:t> </w:t>
      </w:r>
      <w:r>
        <w:rPr>
          <w:w w:val="115"/>
        </w:rPr>
        <w:t>Investigación</w:t>
      </w:r>
      <w:r>
        <w:rPr>
          <w:spacing w:val="-30"/>
          <w:w w:val="115"/>
        </w:rPr>
        <w:t> </w:t>
      </w:r>
      <w:r>
        <w:rPr>
          <w:w w:val="115"/>
        </w:rPr>
        <w:t>y</w:t>
      </w:r>
      <w:r>
        <w:rPr>
          <w:spacing w:val="-30"/>
          <w:w w:val="115"/>
        </w:rPr>
        <w:t> </w:t>
      </w:r>
      <w:r>
        <w:rPr>
          <w:w w:val="115"/>
        </w:rPr>
        <w:t>Docencia</w:t>
      </w:r>
      <w:r>
        <w:rPr>
          <w:spacing w:val="-30"/>
          <w:w w:val="115"/>
        </w:rPr>
        <w:t> </w:t>
      </w:r>
      <w:r>
        <w:rPr>
          <w:w w:val="115"/>
        </w:rPr>
        <w:t>Económicas (</w:t>
      </w:r>
      <w:r>
        <w:rPr>
          <w:spacing w:val="-23"/>
          <w:w w:val="115"/>
        </w:rPr>
        <w:t> </w:t>
      </w:r>
      <w:r>
        <w:rPr>
          <w:w w:val="115"/>
        </w:rPr>
        <w:t>Luna-Reyes</w:t>
      </w:r>
      <w:r>
        <w:rPr>
          <w:spacing w:val="-23"/>
          <w:w w:val="115"/>
        </w:rPr>
        <w:t> </w:t>
      </w:r>
      <w:r>
        <w:rPr>
          <w:w w:val="115"/>
        </w:rPr>
        <w:t>et</w:t>
      </w:r>
      <w:r>
        <w:rPr>
          <w:spacing w:val="-23"/>
          <w:w w:val="115"/>
        </w:rPr>
        <w:t> </w:t>
      </w:r>
      <w:r>
        <w:rPr>
          <w:w w:val="115"/>
        </w:rPr>
        <w:t>al.</w:t>
      </w:r>
      <w:r>
        <w:rPr>
          <w:spacing w:val="-27"/>
          <w:w w:val="115"/>
        </w:rPr>
        <w:t> </w:t>
      </w:r>
      <w:r>
        <w:rPr>
          <w:w w:val="115"/>
        </w:rPr>
        <w:t>2012;</w:t>
      </w:r>
      <w:r>
        <w:rPr>
          <w:spacing w:val="-23"/>
          <w:w w:val="115"/>
        </w:rPr>
        <w:t> </w:t>
      </w:r>
      <w:r>
        <w:rPr>
          <w:w w:val="115"/>
        </w:rPr>
        <w:t>Luna-Reyes</w:t>
      </w:r>
      <w:r>
        <w:rPr>
          <w:spacing w:val="-23"/>
          <w:w w:val="115"/>
        </w:rPr>
        <w:t> </w:t>
      </w:r>
      <w:r>
        <w:rPr>
          <w:w w:val="115"/>
        </w:rPr>
        <w:t>et</w:t>
      </w:r>
      <w:r>
        <w:rPr>
          <w:spacing w:val="-23"/>
          <w:w w:val="115"/>
        </w:rPr>
        <w:t> </w:t>
      </w:r>
      <w:r>
        <w:rPr>
          <w:w w:val="115"/>
        </w:rPr>
        <w:t>al.</w:t>
      </w:r>
      <w:r>
        <w:rPr>
          <w:spacing w:val="-27"/>
          <w:w w:val="115"/>
        </w:rPr>
        <w:t> </w:t>
      </w:r>
      <w:r>
        <w:rPr>
          <w:w w:val="115"/>
        </w:rPr>
        <w:t>2011).</w:t>
      </w:r>
    </w:p>
    <w:p>
      <w:pPr>
        <w:spacing w:after="0" w:line="240" w:lineRule="exact"/>
        <w:jc w:val="both"/>
        <w:sectPr>
          <w:footerReference w:type="even" r:id="rId895"/>
          <w:footerReference w:type="default" r:id="rId896"/>
          <w:pgSz w:w="9640" w:h="13040"/>
          <w:pgMar w:footer="650" w:header="823" w:top="1020" w:bottom="840" w:left="1020" w:right="1300"/>
        </w:sectPr>
      </w:pPr>
    </w:p>
    <w:p>
      <w:pPr>
        <w:pStyle w:val="BodyText"/>
        <w:rPr>
          <w:sz w:val="20"/>
        </w:rPr>
      </w:pPr>
    </w:p>
    <w:p>
      <w:pPr>
        <w:pStyle w:val="BodyText"/>
        <w:spacing w:before="2"/>
        <w:rPr>
          <w:sz w:val="17"/>
        </w:rPr>
      </w:pPr>
    </w:p>
    <w:p>
      <w:pPr>
        <w:pStyle w:val="Heading2"/>
        <w:spacing w:line="240" w:lineRule="exact" w:before="100"/>
        <w:ind w:right="111"/>
      </w:pPr>
      <w:r>
        <w:rPr>
          <w:w w:val="105"/>
        </w:rPr>
        <w:t>La</w:t>
      </w:r>
      <w:r>
        <w:rPr>
          <w:spacing w:val="-30"/>
          <w:w w:val="105"/>
        </w:rPr>
        <w:t> </w:t>
      </w:r>
      <w:r>
        <w:rPr>
          <w:w w:val="105"/>
        </w:rPr>
        <w:t>evolución</w:t>
      </w:r>
      <w:r>
        <w:rPr>
          <w:spacing w:val="-30"/>
          <w:w w:val="105"/>
        </w:rPr>
        <w:t> </w:t>
      </w:r>
      <w:r>
        <w:rPr>
          <w:w w:val="105"/>
        </w:rPr>
        <w:t>de</w:t>
      </w:r>
      <w:r>
        <w:rPr>
          <w:spacing w:val="-30"/>
          <w:w w:val="105"/>
        </w:rPr>
        <w:t> </w:t>
      </w:r>
      <w:r>
        <w:rPr>
          <w:w w:val="105"/>
        </w:rPr>
        <w:t>los</w:t>
      </w:r>
      <w:r>
        <w:rPr>
          <w:spacing w:val="-30"/>
          <w:w w:val="105"/>
        </w:rPr>
        <w:t> </w:t>
      </w:r>
      <w:r>
        <w:rPr>
          <w:w w:val="105"/>
        </w:rPr>
        <w:t>portales</w:t>
      </w:r>
      <w:r>
        <w:rPr>
          <w:spacing w:val="-30"/>
          <w:w w:val="105"/>
        </w:rPr>
        <w:t> </w:t>
      </w:r>
      <w:r>
        <w:rPr>
          <w:w w:val="105"/>
        </w:rPr>
        <w:t>estatales</w:t>
      </w:r>
      <w:r>
        <w:rPr>
          <w:spacing w:val="-30"/>
          <w:w w:val="105"/>
        </w:rPr>
        <w:t> </w:t>
      </w:r>
      <w:r>
        <w:rPr>
          <w:w w:val="105"/>
        </w:rPr>
        <w:t>a</w:t>
      </w:r>
      <w:r>
        <w:rPr>
          <w:spacing w:val="-30"/>
          <w:w w:val="105"/>
        </w:rPr>
        <w:t> </w:t>
      </w:r>
      <w:r>
        <w:rPr>
          <w:w w:val="105"/>
        </w:rPr>
        <w:t>través</w:t>
      </w:r>
      <w:r>
        <w:rPr>
          <w:spacing w:val="-30"/>
          <w:w w:val="105"/>
        </w:rPr>
        <w:t> </w:t>
      </w:r>
      <w:r>
        <w:rPr>
          <w:w w:val="105"/>
        </w:rPr>
        <w:t>del</w:t>
      </w:r>
      <w:r>
        <w:rPr>
          <w:spacing w:val="-30"/>
          <w:w w:val="105"/>
        </w:rPr>
        <w:t> </w:t>
      </w:r>
      <w:r>
        <w:rPr>
          <w:w w:val="105"/>
        </w:rPr>
        <w:t>IGEE</w:t>
      </w:r>
      <w:r>
        <w:rPr>
          <w:spacing w:val="-30"/>
          <w:w w:val="105"/>
        </w:rPr>
        <w:t> </w:t>
      </w:r>
      <w:r>
        <w:rPr>
          <w:w w:val="105"/>
        </w:rPr>
        <w:t>2009- 2012</w:t>
      </w:r>
    </w:p>
    <w:p>
      <w:pPr>
        <w:pStyle w:val="BodyText"/>
        <w:spacing w:before="7"/>
        <w:rPr>
          <w:rFonts w:ascii="Arial"/>
          <w:b/>
          <w:sz w:val="20"/>
        </w:rPr>
      </w:pPr>
    </w:p>
    <w:p>
      <w:pPr>
        <w:pStyle w:val="BodyText"/>
        <w:spacing w:line="240" w:lineRule="exact"/>
        <w:ind w:left="117" w:right="111"/>
        <w:jc w:val="both"/>
      </w:pPr>
      <w:r>
        <w:rPr>
          <w:w w:val="115"/>
        </w:rPr>
        <w:t>En esta sección mostramos los resultados de la evaluación del gobierno digital</w:t>
      </w:r>
      <w:r>
        <w:rPr>
          <w:spacing w:val="-13"/>
          <w:w w:val="115"/>
        </w:rPr>
        <w:t> </w:t>
      </w:r>
      <w:r>
        <w:rPr>
          <w:w w:val="115"/>
        </w:rPr>
        <w:t>a</w:t>
      </w:r>
      <w:r>
        <w:rPr>
          <w:spacing w:val="-13"/>
          <w:w w:val="115"/>
        </w:rPr>
        <w:t> </w:t>
      </w:r>
      <w:r>
        <w:rPr>
          <w:w w:val="115"/>
        </w:rPr>
        <w:t>través</w:t>
      </w:r>
      <w:r>
        <w:rPr>
          <w:spacing w:val="-13"/>
          <w:w w:val="115"/>
        </w:rPr>
        <w:t> </w:t>
      </w:r>
      <w:r>
        <w:rPr>
          <w:w w:val="115"/>
        </w:rPr>
        <w:t>del</w:t>
      </w:r>
      <w:r>
        <w:rPr>
          <w:spacing w:val="-13"/>
          <w:w w:val="115"/>
        </w:rPr>
        <w:t> </w:t>
      </w:r>
      <w:r>
        <w:rPr>
          <w:w w:val="115"/>
        </w:rPr>
        <w:t>IGEE</w:t>
      </w:r>
      <w:r>
        <w:rPr>
          <w:spacing w:val="-13"/>
          <w:w w:val="115"/>
        </w:rPr>
        <w:t> </w:t>
      </w:r>
      <w:r>
        <w:rPr>
          <w:w w:val="115"/>
        </w:rPr>
        <w:t>en</w:t>
      </w:r>
      <w:r>
        <w:rPr>
          <w:spacing w:val="-13"/>
          <w:w w:val="115"/>
        </w:rPr>
        <w:t> </w:t>
      </w:r>
      <w:r>
        <w:rPr>
          <w:w w:val="115"/>
        </w:rPr>
        <w:t>los</w:t>
      </w:r>
      <w:r>
        <w:rPr>
          <w:spacing w:val="-13"/>
          <w:w w:val="115"/>
        </w:rPr>
        <w:t> </w:t>
      </w:r>
      <w:r>
        <w:rPr>
          <w:w w:val="115"/>
        </w:rPr>
        <w:t>estados</w:t>
      </w:r>
      <w:r>
        <w:rPr>
          <w:spacing w:val="-13"/>
          <w:w w:val="115"/>
        </w:rPr>
        <w:t> </w:t>
      </w:r>
      <w:r>
        <w:rPr>
          <w:w w:val="115"/>
        </w:rPr>
        <w:t>mexicanos.</w:t>
      </w:r>
      <w:r>
        <w:rPr>
          <w:spacing w:val="-18"/>
          <w:w w:val="115"/>
        </w:rPr>
        <w:t> </w:t>
      </w:r>
      <w:r>
        <w:rPr>
          <w:w w:val="115"/>
        </w:rPr>
        <w:t>El</w:t>
      </w:r>
      <w:r>
        <w:rPr>
          <w:spacing w:val="-13"/>
          <w:w w:val="115"/>
        </w:rPr>
        <w:t> </w:t>
      </w:r>
      <w:r>
        <w:rPr>
          <w:w w:val="115"/>
        </w:rPr>
        <w:t>apartado</w:t>
      </w:r>
      <w:r>
        <w:rPr>
          <w:spacing w:val="-13"/>
          <w:w w:val="115"/>
        </w:rPr>
        <w:t> </w:t>
      </w:r>
      <w:r>
        <w:rPr>
          <w:w w:val="115"/>
        </w:rPr>
        <w:t>se</w:t>
      </w:r>
      <w:r>
        <w:rPr>
          <w:spacing w:val="-13"/>
          <w:w w:val="115"/>
        </w:rPr>
        <w:t> </w:t>
      </w:r>
      <w:r>
        <w:rPr>
          <w:w w:val="115"/>
        </w:rPr>
        <w:t>organiza en</w:t>
      </w:r>
      <w:r>
        <w:rPr>
          <w:spacing w:val="-29"/>
          <w:w w:val="115"/>
        </w:rPr>
        <w:t> </w:t>
      </w:r>
      <w:r>
        <w:rPr>
          <w:w w:val="115"/>
        </w:rPr>
        <w:t>tres</w:t>
      </w:r>
      <w:r>
        <w:rPr>
          <w:spacing w:val="-29"/>
          <w:w w:val="115"/>
        </w:rPr>
        <w:t> </w:t>
      </w:r>
      <w:r>
        <w:rPr>
          <w:w w:val="115"/>
        </w:rPr>
        <w:t>secciones.</w:t>
      </w:r>
      <w:r>
        <w:rPr>
          <w:spacing w:val="-33"/>
          <w:w w:val="115"/>
        </w:rPr>
        <w:t> </w:t>
      </w:r>
      <w:r>
        <w:rPr>
          <w:w w:val="115"/>
        </w:rPr>
        <w:t>En</w:t>
      </w:r>
      <w:r>
        <w:rPr>
          <w:spacing w:val="-29"/>
          <w:w w:val="115"/>
        </w:rPr>
        <w:t> </w:t>
      </w:r>
      <w:r>
        <w:rPr>
          <w:w w:val="115"/>
        </w:rPr>
        <w:t>primer</w:t>
      </w:r>
      <w:r>
        <w:rPr>
          <w:spacing w:val="-29"/>
          <w:w w:val="115"/>
        </w:rPr>
        <w:t> </w:t>
      </w:r>
      <w:r>
        <w:rPr>
          <w:w w:val="115"/>
        </w:rPr>
        <w:t>lugar</w:t>
      </w:r>
      <w:r>
        <w:rPr>
          <w:spacing w:val="-29"/>
          <w:w w:val="115"/>
        </w:rPr>
        <w:t> </w:t>
      </w:r>
      <w:r>
        <w:rPr>
          <w:w w:val="115"/>
        </w:rPr>
        <w:t>se</w:t>
      </w:r>
      <w:r>
        <w:rPr>
          <w:spacing w:val="-29"/>
          <w:w w:val="115"/>
        </w:rPr>
        <w:t> </w:t>
      </w:r>
      <w:r>
        <w:rPr>
          <w:w w:val="115"/>
        </w:rPr>
        <w:t>analizan</w:t>
      </w:r>
      <w:r>
        <w:rPr>
          <w:spacing w:val="-29"/>
          <w:w w:val="115"/>
        </w:rPr>
        <w:t> </w:t>
      </w:r>
      <w:r>
        <w:rPr>
          <w:w w:val="115"/>
        </w:rPr>
        <w:t>las</w:t>
      </w:r>
      <w:r>
        <w:rPr>
          <w:spacing w:val="-29"/>
          <w:w w:val="115"/>
        </w:rPr>
        <w:t> </w:t>
      </w:r>
      <w:r>
        <w:rPr>
          <w:w w:val="115"/>
        </w:rPr>
        <w:t>tendencias</w:t>
      </w:r>
      <w:r>
        <w:rPr>
          <w:spacing w:val="-29"/>
          <w:w w:val="115"/>
        </w:rPr>
        <w:t> </w:t>
      </w:r>
      <w:r>
        <w:rPr>
          <w:w w:val="115"/>
        </w:rPr>
        <w:t>de</w:t>
      </w:r>
      <w:r>
        <w:rPr>
          <w:spacing w:val="-29"/>
          <w:w w:val="115"/>
        </w:rPr>
        <w:t> </w:t>
      </w:r>
      <w:r>
        <w:rPr>
          <w:w w:val="115"/>
        </w:rPr>
        <w:t>crecimiento del gobierno digital a través del IGEE en sus cinco dimensiones. </w:t>
      </w:r>
      <w:r>
        <w:rPr>
          <w:spacing w:val="-3"/>
          <w:w w:val="115"/>
        </w:rPr>
        <w:t>Poste- </w:t>
      </w:r>
      <w:r>
        <w:rPr>
          <w:w w:val="115"/>
        </w:rPr>
        <w:t>riormente, en el segundo apartado se incluye un análisis de los estados de acuerdo a su lugar en el ranking que se genera a través del IGEE, y finalmente,</w:t>
      </w:r>
      <w:r>
        <w:rPr>
          <w:spacing w:val="-19"/>
          <w:w w:val="115"/>
        </w:rPr>
        <w:t> </w:t>
      </w:r>
      <w:r>
        <w:rPr>
          <w:w w:val="115"/>
        </w:rPr>
        <w:t>en</w:t>
      </w:r>
      <w:r>
        <w:rPr>
          <w:spacing w:val="-14"/>
          <w:w w:val="115"/>
        </w:rPr>
        <w:t> </w:t>
      </w:r>
      <w:r>
        <w:rPr>
          <w:w w:val="115"/>
        </w:rPr>
        <w:t>una</w:t>
      </w:r>
      <w:r>
        <w:rPr>
          <w:spacing w:val="-14"/>
          <w:w w:val="115"/>
        </w:rPr>
        <w:t> </w:t>
      </w:r>
      <w:r>
        <w:rPr>
          <w:w w:val="115"/>
        </w:rPr>
        <w:t>tercera</w:t>
      </w:r>
      <w:r>
        <w:rPr>
          <w:spacing w:val="-14"/>
          <w:w w:val="115"/>
        </w:rPr>
        <w:t> </w:t>
      </w:r>
      <w:r>
        <w:rPr>
          <w:w w:val="115"/>
        </w:rPr>
        <w:t>sección</w:t>
      </w:r>
      <w:r>
        <w:rPr>
          <w:spacing w:val="-14"/>
          <w:w w:val="115"/>
        </w:rPr>
        <w:t> </w:t>
      </w:r>
      <w:r>
        <w:rPr>
          <w:w w:val="115"/>
        </w:rPr>
        <w:t>se</w:t>
      </w:r>
      <w:r>
        <w:rPr>
          <w:spacing w:val="-14"/>
          <w:w w:val="115"/>
        </w:rPr>
        <w:t> </w:t>
      </w:r>
      <w:r>
        <w:rPr>
          <w:w w:val="115"/>
        </w:rPr>
        <w:t>analiza</w:t>
      </w:r>
      <w:r>
        <w:rPr>
          <w:spacing w:val="-14"/>
          <w:w w:val="115"/>
        </w:rPr>
        <w:t> </w:t>
      </w:r>
      <w:r>
        <w:rPr>
          <w:w w:val="115"/>
        </w:rPr>
        <w:t>la</w:t>
      </w:r>
      <w:r>
        <w:rPr>
          <w:spacing w:val="-14"/>
          <w:w w:val="115"/>
        </w:rPr>
        <w:t> </w:t>
      </w:r>
      <w:r>
        <w:rPr>
          <w:w w:val="115"/>
        </w:rPr>
        <w:t>evolución</w:t>
      </w:r>
      <w:r>
        <w:rPr>
          <w:spacing w:val="-14"/>
          <w:w w:val="115"/>
        </w:rPr>
        <w:t> </w:t>
      </w:r>
      <w:r>
        <w:rPr>
          <w:w w:val="115"/>
        </w:rPr>
        <w:t>del</w:t>
      </w:r>
      <w:r>
        <w:rPr>
          <w:spacing w:val="-14"/>
          <w:w w:val="115"/>
        </w:rPr>
        <w:t> </w:t>
      </w:r>
      <w:r>
        <w:rPr>
          <w:w w:val="115"/>
        </w:rPr>
        <w:t>gobierno</w:t>
      </w:r>
      <w:r>
        <w:rPr>
          <w:spacing w:val="-14"/>
          <w:w w:val="115"/>
        </w:rPr>
        <w:t> </w:t>
      </w:r>
      <w:r>
        <w:rPr>
          <w:w w:val="115"/>
        </w:rPr>
        <w:t>di- gital</w:t>
      </w:r>
      <w:r>
        <w:rPr>
          <w:spacing w:val="-10"/>
          <w:w w:val="115"/>
        </w:rPr>
        <w:t> </w:t>
      </w:r>
      <w:r>
        <w:rPr>
          <w:w w:val="115"/>
        </w:rPr>
        <w:t>en</w:t>
      </w:r>
      <w:r>
        <w:rPr>
          <w:spacing w:val="-10"/>
          <w:w w:val="115"/>
        </w:rPr>
        <w:t> </w:t>
      </w:r>
      <w:r>
        <w:rPr>
          <w:w w:val="115"/>
        </w:rPr>
        <w:t>los</w:t>
      </w:r>
      <w:r>
        <w:rPr>
          <w:spacing w:val="-10"/>
          <w:w w:val="115"/>
        </w:rPr>
        <w:t> </w:t>
      </w:r>
      <w:r>
        <w:rPr>
          <w:w w:val="115"/>
        </w:rPr>
        <w:t>estados</w:t>
      </w:r>
      <w:r>
        <w:rPr>
          <w:spacing w:val="-10"/>
          <w:w w:val="115"/>
        </w:rPr>
        <w:t> </w:t>
      </w:r>
      <w:r>
        <w:rPr>
          <w:w w:val="115"/>
        </w:rPr>
        <w:t>por</w:t>
      </w:r>
      <w:r>
        <w:rPr>
          <w:spacing w:val="-10"/>
          <w:w w:val="115"/>
        </w:rPr>
        <w:t> </w:t>
      </w:r>
      <w:r>
        <w:rPr>
          <w:w w:val="115"/>
        </w:rPr>
        <w:t>cada</w:t>
      </w:r>
      <w:r>
        <w:rPr>
          <w:spacing w:val="-10"/>
          <w:w w:val="115"/>
        </w:rPr>
        <w:t> </w:t>
      </w:r>
      <w:r>
        <w:rPr>
          <w:w w:val="115"/>
        </w:rPr>
        <w:t>componente,</w:t>
      </w:r>
      <w:r>
        <w:rPr>
          <w:spacing w:val="-16"/>
          <w:w w:val="115"/>
        </w:rPr>
        <w:t> </w:t>
      </w:r>
      <w:r>
        <w:rPr>
          <w:w w:val="115"/>
        </w:rPr>
        <w:t>así</w:t>
      </w:r>
      <w:r>
        <w:rPr>
          <w:spacing w:val="-10"/>
          <w:w w:val="115"/>
        </w:rPr>
        <w:t> </w:t>
      </w:r>
      <w:r>
        <w:rPr>
          <w:w w:val="115"/>
        </w:rPr>
        <w:t>como</w:t>
      </w:r>
      <w:r>
        <w:rPr>
          <w:spacing w:val="-10"/>
          <w:w w:val="115"/>
        </w:rPr>
        <w:t> </w:t>
      </w:r>
      <w:r>
        <w:rPr>
          <w:w w:val="115"/>
        </w:rPr>
        <w:t>la</w:t>
      </w:r>
      <w:r>
        <w:rPr>
          <w:spacing w:val="-10"/>
          <w:w w:val="115"/>
        </w:rPr>
        <w:t> </w:t>
      </w:r>
      <w:r>
        <w:rPr>
          <w:w w:val="115"/>
        </w:rPr>
        <w:t>forma</w:t>
      </w:r>
      <w:r>
        <w:rPr>
          <w:spacing w:val="-10"/>
          <w:w w:val="115"/>
        </w:rPr>
        <w:t> </w:t>
      </w:r>
      <w:r>
        <w:rPr>
          <w:w w:val="115"/>
        </w:rPr>
        <w:t>en</w:t>
      </w:r>
      <w:r>
        <w:rPr>
          <w:spacing w:val="-10"/>
          <w:w w:val="115"/>
        </w:rPr>
        <w:t> </w:t>
      </w:r>
      <w:r>
        <w:rPr>
          <w:w w:val="115"/>
        </w:rPr>
        <w:t>la</w:t>
      </w:r>
      <w:r>
        <w:rPr>
          <w:spacing w:val="-10"/>
          <w:w w:val="115"/>
        </w:rPr>
        <w:t> </w:t>
      </w:r>
      <w:r>
        <w:rPr>
          <w:w w:val="115"/>
        </w:rPr>
        <w:t>que</w:t>
      </w:r>
      <w:r>
        <w:rPr>
          <w:spacing w:val="-10"/>
          <w:w w:val="115"/>
        </w:rPr>
        <w:t> </w:t>
      </w:r>
      <w:r>
        <w:rPr>
          <w:w w:val="115"/>
        </w:rPr>
        <w:t>los portales</w:t>
      </w:r>
      <w:r>
        <w:rPr>
          <w:spacing w:val="-13"/>
          <w:w w:val="115"/>
        </w:rPr>
        <w:t> </w:t>
      </w:r>
      <w:r>
        <w:rPr>
          <w:w w:val="115"/>
        </w:rPr>
        <w:t>han</w:t>
      </w:r>
      <w:r>
        <w:rPr>
          <w:spacing w:val="-13"/>
          <w:w w:val="115"/>
        </w:rPr>
        <w:t> </w:t>
      </w:r>
      <w:r>
        <w:rPr>
          <w:w w:val="115"/>
        </w:rPr>
        <w:t>cambiado</w:t>
      </w:r>
      <w:r>
        <w:rPr>
          <w:spacing w:val="-13"/>
          <w:w w:val="115"/>
        </w:rPr>
        <w:t> </w:t>
      </w:r>
      <w:r>
        <w:rPr>
          <w:w w:val="115"/>
        </w:rPr>
        <w:t>en</w:t>
      </w:r>
      <w:r>
        <w:rPr>
          <w:spacing w:val="-13"/>
          <w:w w:val="115"/>
        </w:rPr>
        <w:t> </w:t>
      </w:r>
      <w:r>
        <w:rPr>
          <w:w w:val="115"/>
        </w:rPr>
        <w:t>posiciones</w:t>
      </w:r>
      <w:r>
        <w:rPr>
          <w:spacing w:val="-13"/>
          <w:w w:val="115"/>
        </w:rPr>
        <w:t> </w:t>
      </w:r>
      <w:r>
        <w:rPr>
          <w:w w:val="115"/>
        </w:rPr>
        <w:t>dentro</w:t>
      </w:r>
      <w:r>
        <w:rPr>
          <w:spacing w:val="-13"/>
          <w:w w:val="115"/>
        </w:rPr>
        <w:t> </w:t>
      </w:r>
      <w:r>
        <w:rPr>
          <w:w w:val="115"/>
        </w:rPr>
        <w:t>de</w:t>
      </w:r>
      <w:r>
        <w:rPr>
          <w:spacing w:val="-13"/>
          <w:w w:val="115"/>
        </w:rPr>
        <w:t> </w:t>
      </w:r>
      <w:r>
        <w:rPr>
          <w:w w:val="115"/>
        </w:rPr>
        <w:t>cada</w:t>
      </w:r>
      <w:r>
        <w:rPr>
          <w:spacing w:val="-13"/>
          <w:w w:val="115"/>
        </w:rPr>
        <w:t> </w:t>
      </w:r>
      <w:r>
        <w:rPr>
          <w:w w:val="115"/>
        </w:rPr>
        <w:t>componente.</w:t>
      </w:r>
    </w:p>
    <w:p>
      <w:pPr>
        <w:pStyle w:val="BodyText"/>
        <w:spacing w:before="8"/>
        <w:rPr>
          <w:sz w:val="19"/>
        </w:rPr>
      </w:pPr>
    </w:p>
    <w:p>
      <w:pPr>
        <w:pStyle w:val="BodyText"/>
        <w:spacing w:line="240" w:lineRule="exact"/>
        <w:ind w:left="117" w:right="110"/>
        <w:jc w:val="both"/>
      </w:pPr>
      <w:r>
        <w:rPr>
          <w:w w:val="115"/>
        </w:rPr>
        <w:t>Una constante en este análisis es la dinámica que existe en los niveles de funcionalidad de los portales como se reporta a través del IGEE. Muy pocos portales se han mantenido estables o sin ningún cambio, con la excepción</w:t>
      </w:r>
      <w:r>
        <w:rPr>
          <w:spacing w:val="-22"/>
          <w:w w:val="115"/>
        </w:rPr>
        <w:t> </w:t>
      </w:r>
      <w:r>
        <w:rPr>
          <w:w w:val="115"/>
        </w:rPr>
        <w:t>de</w:t>
      </w:r>
      <w:r>
        <w:rPr>
          <w:spacing w:val="-22"/>
          <w:w w:val="115"/>
        </w:rPr>
        <w:t> </w:t>
      </w:r>
      <w:r>
        <w:rPr>
          <w:w w:val="115"/>
        </w:rPr>
        <w:t>Baja</w:t>
      </w:r>
      <w:r>
        <w:rPr>
          <w:spacing w:val="-22"/>
          <w:w w:val="115"/>
        </w:rPr>
        <w:t> </w:t>
      </w:r>
      <w:r>
        <w:rPr>
          <w:w w:val="115"/>
        </w:rPr>
        <w:t>California</w:t>
      </w:r>
      <w:r>
        <w:rPr>
          <w:spacing w:val="-22"/>
          <w:w w:val="115"/>
        </w:rPr>
        <w:t> </w:t>
      </w:r>
      <w:r>
        <w:rPr>
          <w:spacing w:val="-3"/>
          <w:w w:val="115"/>
        </w:rPr>
        <w:t>Sur.</w:t>
      </w:r>
      <w:r>
        <w:rPr>
          <w:spacing w:val="-26"/>
          <w:w w:val="115"/>
        </w:rPr>
        <w:t> </w:t>
      </w:r>
      <w:r>
        <w:rPr>
          <w:w w:val="115"/>
        </w:rPr>
        <w:t>Nosotros</w:t>
      </w:r>
      <w:r>
        <w:rPr>
          <w:spacing w:val="-22"/>
          <w:w w:val="115"/>
        </w:rPr>
        <w:t> </w:t>
      </w:r>
      <w:r>
        <w:rPr>
          <w:w w:val="115"/>
        </w:rPr>
        <w:t>pensamos</w:t>
      </w:r>
      <w:r>
        <w:rPr>
          <w:spacing w:val="-22"/>
          <w:w w:val="115"/>
        </w:rPr>
        <w:t> </w:t>
      </w:r>
      <w:r>
        <w:rPr>
          <w:w w:val="115"/>
        </w:rPr>
        <w:t>que</w:t>
      </w:r>
      <w:r>
        <w:rPr>
          <w:spacing w:val="-22"/>
          <w:w w:val="115"/>
        </w:rPr>
        <w:t> </w:t>
      </w:r>
      <w:r>
        <w:rPr>
          <w:w w:val="115"/>
        </w:rPr>
        <w:t>esta</w:t>
      </w:r>
      <w:r>
        <w:rPr>
          <w:spacing w:val="-22"/>
          <w:w w:val="115"/>
        </w:rPr>
        <w:t> </w:t>
      </w:r>
      <w:r>
        <w:rPr>
          <w:w w:val="115"/>
        </w:rPr>
        <w:t>dinámica,</w:t>
      </w:r>
      <w:r>
        <w:rPr>
          <w:spacing w:val="-26"/>
          <w:w w:val="115"/>
        </w:rPr>
        <w:t> </w:t>
      </w:r>
      <w:r>
        <w:rPr>
          <w:w w:val="115"/>
        </w:rPr>
        <w:t>al menos</w:t>
      </w:r>
      <w:r>
        <w:rPr>
          <w:spacing w:val="-23"/>
          <w:w w:val="115"/>
        </w:rPr>
        <w:t> </w:t>
      </w:r>
      <w:r>
        <w:rPr>
          <w:w w:val="115"/>
        </w:rPr>
        <w:t>parcialmente,</w:t>
      </w:r>
      <w:r>
        <w:rPr>
          <w:spacing w:val="-27"/>
          <w:w w:val="115"/>
        </w:rPr>
        <w:t> </w:t>
      </w:r>
      <w:r>
        <w:rPr>
          <w:w w:val="115"/>
        </w:rPr>
        <w:t>ha</w:t>
      </w:r>
      <w:r>
        <w:rPr>
          <w:spacing w:val="-23"/>
          <w:w w:val="115"/>
        </w:rPr>
        <w:t> </w:t>
      </w:r>
      <w:r>
        <w:rPr>
          <w:w w:val="115"/>
        </w:rPr>
        <w:t>sido</w:t>
      </w:r>
      <w:r>
        <w:rPr>
          <w:spacing w:val="-23"/>
          <w:w w:val="115"/>
        </w:rPr>
        <w:t> </w:t>
      </w:r>
      <w:r>
        <w:rPr>
          <w:w w:val="115"/>
        </w:rPr>
        <w:t>promovida</w:t>
      </w:r>
      <w:r>
        <w:rPr>
          <w:spacing w:val="-23"/>
          <w:w w:val="115"/>
        </w:rPr>
        <w:t> </w:t>
      </w:r>
      <w:r>
        <w:rPr>
          <w:w w:val="115"/>
        </w:rPr>
        <w:t>por</w:t>
      </w:r>
      <w:r>
        <w:rPr>
          <w:spacing w:val="-23"/>
          <w:w w:val="115"/>
        </w:rPr>
        <w:t> </w:t>
      </w:r>
      <w:r>
        <w:rPr>
          <w:w w:val="115"/>
        </w:rPr>
        <w:t>la</w:t>
      </w:r>
      <w:r>
        <w:rPr>
          <w:spacing w:val="-23"/>
          <w:w w:val="115"/>
        </w:rPr>
        <w:t> </w:t>
      </w:r>
      <w:r>
        <w:rPr>
          <w:w w:val="115"/>
        </w:rPr>
        <w:t>realización</w:t>
      </w:r>
      <w:r>
        <w:rPr>
          <w:spacing w:val="-23"/>
          <w:w w:val="115"/>
        </w:rPr>
        <w:t> </w:t>
      </w:r>
      <w:r>
        <w:rPr>
          <w:w w:val="115"/>
        </w:rPr>
        <w:t>de</w:t>
      </w:r>
      <w:r>
        <w:rPr>
          <w:spacing w:val="-23"/>
          <w:w w:val="115"/>
        </w:rPr>
        <w:t> </w:t>
      </w:r>
      <w:r>
        <w:rPr>
          <w:w w:val="115"/>
        </w:rPr>
        <w:t>la</w:t>
      </w:r>
      <w:r>
        <w:rPr>
          <w:spacing w:val="-23"/>
          <w:w w:val="115"/>
        </w:rPr>
        <w:t> </w:t>
      </w:r>
      <w:r>
        <w:rPr>
          <w:w w:val="115"/>
        </w:rPr>
        <w:t>evaluación sistemática</w:t>
      </w:r>
      <w:r>
        <w:rPr>
          <w:spacing w:val="-20"/>
          <w:w w:val="115"/>
        </w:rPr>
        <w:t> </w:t>
      </w:r>
      <w:r>
        <w:rPr>
          <w:w w:val="115"/>
        </w:rPr>
        <w:t>e</w:t>
      </w:r>
      <w:r>
        <w:rPr>
          <w:spacing w:val="-20"/>
          <w:w w:val="115"/>
        </w:rPr>
        <w:t> </w:t>
      </w:r>
      <w:r>
        <w:rPr>
          <w:w w:val="115"/>
        </w:rPr>
        <w:t>imparcial</w:t>
      </w:r>
      <w:r>
        <w:rPr>
          <w:spacing w:val="-20"/>
          <w:w w:val="115"/>
        </w:rPr>
        <w:t> </w:t>
      </w:r>
      <w:r>
        <w:rPr>
          <w:w w:val="115"/>
        </w:rPr>
        <w:t>a</w:t>
      </w:r>
      <w:r>
        <w:rPr>
          <w:spacing w:val="-20"/>
          <w:w w:val="115"/>
        </w:rPr>
        <w:t> </w:t>
      </w:r>
      <w:r>
        <w:rPr>
          <w:w w:val="115"/>
        </w:rPr>
        <w:t>través</w:t>
      </w:r>
      <w:r>
        <w:rPr>
          <w:spacing w:val="-20"/>
          <w:w w:val="115"/>
        </w:rPr>
        <w:t> </w:t>
      </w:r>
      <w:r>
        <w:rPr>
          <w:w w:val="115"/>
        </w:rPr>
        <w:t>del</w:t>
      </w:r>
      <w:r>
        <w:rPr>
          <w:spacing w:val="-20"/>
          <w:w w:val="115"/>
        </w:rPr>
        <w:t> </w:t>
      </w:r>
      <w:r>
        <w:rPr>
          <w:w w:val="115"/>
        </w:rPr>
        <w:t>IGEE.</w:t>
      </w:r>
    </w:p>
    <w:p>
      <w:pPr>
        <w:pStyle w:val="BodyText"/>
        <w:spacing w:before="7"/>
        <w:rPr>
          <w:sz w:val="16"/>
        </w:rPr>
      </w:pPr>
    </w:p>
    <w:p>
      <w:pPr>
        <w:pStyle w:val="Heading2"/>
        <w:rPr>
          <w:rFonts w:ascii="Calibri" w:hAnsi="Calibri"/>
        </w:rPr>
      </w:pPr>
      <w:bookmarkStart w:name="_TOC_250069" w:id="59"/>
      <w:r>
        <w:rPr>
          <w:rFonts w:ascii="Calibri" w:hAnsi="Calibri"/>
          <w:spacing w:val="-5"/>
          <w:w w:val="115"/>
        </w:rPr>
        <w:t>Desarrollo</w:t>
      </w:r>
      <w:r>
        <w:rPr>
          <w:rFonts w:ascii="Calibri" w:hAnsi="Calibri"/>
          <w:spacing w:val="-36"/>
          <w:w w:val="115"/>
        </w:rPr>
        <w:t> </w:t>
      </w:r>
      <w:r>
        <w:rPr>
          <w:rFonts w:ascii="Calibri" w:hAnsi="Calibri"/>
          <w:spacing w:val="-4"/>
          <w:w w:val="115"/>
        </w:rPr>
        <w:t>del</w:t>
      </w:r>
      <w:r>
        <w:rPr>
          <w:rFonts w:ascii="Calibri" w:hAnsi="Calibri"/>
          <w:spacing w:val="-36"/>
          <w:w w:val="115"/>
        </w:rPr>
        <w:t> </w:t>
      </w:r>
      <w:r>
        <w:rPr>
          <w:rFonts w:ascii="Calibri" w:hAnsi="Calibri"/>
          <w:spacing w:val="-5"/>
          <w:w w:val="115"/>
        </w:rPr>
        <w:t>gobierno</w:t>
      </w:r>
      <w:r>
        <w:rPr>
          <w:rFonts w:ascii="Calibri" w:hAnsi="Calibri"/>
          <w:spacing w:val="-36"/>
          <w:w w:val="115"/>
        </w:rPr>
        <w:t> </w:t>
      </w:r>
      <w:r>
        <w:rPr>
          <w:rFonts w:ascii="Calibri" w:hAnsi="Calibri"/>
          <w:spacing w:val="-5"/>
          <w:w w:val="115"/>
        </w:rPr>
        <w:t>digital</w:t>
      </w:r>
      <w:r>
        <w:rPr>
          <w:rFonts w:ascii="Calibri" w:hAnsi="Calibri"/>
          <w:spacing w:val="-36"/>
          <w:w w:val="115"/>
        </w:rPr>
        <w:t> </w:t>
      </w:r>
      <w:r>
        <w:rPr>
          <w:rFonts w:ascii="Calibri" w:hAnsi="Calibri"/>
          <w:spacing w:val="-3"/>
          <w:w w:val="115"/>
        </w:rPr>
        <w:t>en</w:t>
      </w:r>
      <w:r>
        <w:rPr>
          <w:rFonts w:ascii="Calibri" w:hAnsi="Calibri"/>
          <w:spacing w:val="-36"/>
          <w:w w:val="115"/>
        </w:rPr>
        <w:t> </w:t>
      </w:r>
      <w:r>
        <w:rPr>
          <w:rFonts w:ascii="Calibri" w:hAnsi="Calibri"/>
          <w:spacing w:val="-5"/>
          <w:w w:val="115"/>
        </w:rPr>
        <w:t>México</w:t>
      </w:r>
      <w:r>
        <w:rPr>
          <w:rFonts w:ascii="Calibri" w:hAnsi="Calibri"/>
          <w:spacing w:val="-36"/>
          <w:w w:val="115"/>
        </w:rPr>
        <w:t> </w:t>
      </w:r>
      <w:r>
        <w:rPr>
          <w:rFonts w:ascii="Calibri" w:hAnsi="Calibri"/>
          <w:w w:val="115"/>
        </w:rPr>
        <w:t>a</w:t>
      </w:r>
      <w:r>
        <w:rPr>
          <w:rFonts w:ascii="Calibri" w:hAnsi="Calibri"/>
          <w:spacing w:val="-36"/>
          <w:w w:val="115"/>
        </w:rPr>
        <w:t> </w:t>
      </w:r>
      <w:r>
        <w:rPr>
          <w:rFonts w:ascii="Calibri" w:hAnsi="Calibri"/>
          <w:spacing w:val="-4"/>
          <w:w w:val="115"/>
        </w:rPr>
        <w:t>nivel</w:t>
      </w:r>
      <w:r>
        <w:rPr>
          <w:rFonts w:ascii="Calibri" w:hAnsi="Calibri"/>
          <w:spacing w:val="-36"/>
          <w:w w:val="115"/>
        </w:rPr>
        <w:t> </w:t>
      </w:r>
      <w:r>
        <w:rPr>
          <w:rFonts w:ascii="Calibri" w:hAnsi="Calibri"/>
          <w:spacing w:val="-5"/>
          <w:w w:val="115"/>
        </w:rPr>
        <w:t>estatal</w:t>
      </w:r>
      <w:r>
        <w:rPr>
          <w:rFonts w:ascii="Calibri" w:hAnsi="Calibri"/>
          <w:spacing w:val="-36"/>
          <w:w w:val="115"/>
        </w:rPr>
        <w:t> </w:t>
      </w:r>
      <w:bookmarkEnd w:id="59"/>
      <w:r>
        <w:rPr>
          <w:rFonts w:ascii="Calibri" w:hAnsi="Calibri"/>
          <w:spacing w:val="-5"/>
          <w:w w:val="115"/>
        </w:rPr>
        <w:t>2009-2012</w:t>
      </w:r>
    </w:p>
    <w:p>
      <w:pPr>
        <w:pStyle w:val="BodyText"/>
        <w:spacing w:before="1"/>
        <w:rPr>
          <w:b/>
          <w:sz w:val="18"/>
        </w:rPr>
      </w:pPr>
    </w:p>
    <w:p>
      <w:pPr>
        <w:pStyle w:val="BodyText"/>
        <w:spacing w:line="240" w:lineRule="exact"/>
        <w:ind w:left="117" w:right="110"/>
        <w:jc w:val="both"/>
      </w:pPr>
      <w:r>
        <w:rPr>
          <w:w w:val="115"/>
        </w:rPr>
        <w:t>Aunque hemos recogido información sobre los avances de gobierno digital</w:t>
      </w:r>
      <w:r>
        <w:rPr>
          <w:spacing w:val="-19"/>
          <w:w w:val="115"/>
        </w:rPr>
        <w:t> </w:t>
      </w:r>
      <w:r>
        <w:rPr>
          <w:w w:val="115"/>
        </w:rPr>
        <w:t>en</w:t>
      </w:r>
      <w:r>
        <w:rPr>
          <w:spacing w:val="-19"/>
          <w:w w:val="115"/>
        </w:rPr>
        <w:t> </w:t>
      </w:r>
      <w:r>
        <w:rPr>
          <w:w w:val="115"/>
        </w:rPr>
        <w:t>México</w:t>
      </w:r>
      <w:r>
        <w:rPr>
          <w:spacing w:val="-19"/>
          <w:w w:val="115"/>
        </w:rPr>
        <w:t> </w:t>
      </w:r>
      <w:r>
        <w:rPr>
          <w:w w:val="115"/>
        </w:rPr>
        <w:t>desde</w:t>
      </w:r>
      <w:r>
        <w:rPr>
          <w:spacing w:val="-19"/>
          <w:w w:val="115"/>
        </w:rPr>
        <w:t> </w:t>
      </w:r>
      <w:r>
        <w:rPr>
          <w:w w:val="115"/>
        </w:rPr>
        <w:t>el</w:t>
      </w:r>
      <w:r>
        <w:rPr>
          <w:spacing w:val="-19"/>
          <w:w w:val="115"/>
        </w:rPr>
        <w:t> </w:t>
      </w:r>
      <w:r>
        <w:rPr>
          <w:w w:val="115"/>
        </w:rPr>
        <w:t>2004,</w:t>
      </w:r>
      <w:r>
        <w:rPr>
          <w:spacing w:val="-24"/>
          <w:w w:val="115"/>
        </w:rPr>
        <w:t> </w:t>
      </w:r>
      <w:r>
        <w:rPr>
          <w:w w:val="115"/>
        </w:rPr>
        <w:t>el</w:t>
      </w:r>
      <w:r>
        <w:rPr>
          <w:spacing w:val="-19"/>
          <w:w w:val="115"/>
        </w:rPr>
        <w:t> </w:t>
      </w:r>
      <w:r>
        <w:rPr>
          <w:w w:val="115"/>
        </w:rPr>
        <w:t>IGEE</w:t>
      </w:r>
      <w:r>
        <w:rPr>
          <w:spacing w:val="-19"/>
          <w:w w:val="115"/>
        </w:rPr>
        <w:t> </w:t>
      </w:r>
      <w:r>
        <w:rPr>
          <w:w w:val="115"/>
        </w:rPr>
        <w:t>ha</w:t>
      </w:r>
      <w:r>
        <w:rPr>
          <w:spacing w:val="-19"/>
          <w:w w:val="115"/>
        </w:rPr>
        <w:t> </w:t>
      </w:r>
      <w:r>
        <w:rPr>
          <w:w w:val="115"/>
        </w:rPr>
        <w:t>experimentado</w:t>
      </w:r>
      <w:r>
        <w:rPr>
          <w:spacing w:val="-19"/>
          <w:w w:val="115"/>
        </w:rPr>
        <w:t> </w:t>
      </w:r>
      <w:r>
        <w:rPr>
          <w:w w:val="115"/>
        </w:rPr>
        <w:t>modificaciones importantes que hacen difícil hacer una comparación a lo largo de todos estos</w:t>
      </w:r>
      <w:r>
        <w:rPr>
          <w:spacing w:val="-21"/>
          <w:w w:val="115"/>
        </w:rPr>
        <w:t> </w:t>
      </w:r>
      <w:r>
        <w:rPr>
          <w:w w:val="115"/>
        </w:rPr>
        <w:t>años.</w:t>
      </w:r>
      <w:r>
        <w:rPr>
          <w:spacing w:val="-25"/>
          <w:w w:val="115"/>
        </w:rPr>
        <w:t> </w:t>
      </w:r>
      <w:r>
        <w:rPr>
          <w:w w:val="115"/>
        </w:rPr>
        <w:t>Más</w:t>
      </w:r>
      <w:r>
        <w:rPr>
          <w:spacing w:val="-21"/>
          <w:w w:val="115"/>
        </w:rPr>
        <w:t> </w:t>
      </w:r>
      <w:r>
        <w:rPr>
          <w:w w:val="115"/>
        </w:rPr>
        <w:t>específicamente,</w:t>
      </w:r>
      <w:r>
        <w:rPr>
          <w:spacing w:val="-25"/>
          <w:w w:val="115"/>
        </w:rPr>
        <w:t> </w:t>
      </w:r>
      <w:r>
        <w:rPr>
          <w:w w:val="115"/>
        </w:rPr>
        <w:t>en</w:t>
      </w:r>
      <w:r>
        <w:rPr>
          <w:spacing w:val="-21"/>
          <w:w w:val="115"/>
        </w:rPr>
        <w:t> </w:t>
      </w:r>
      <w:r>
        <w:rPr>
          <w:w w:val="115"/>
        </w:rPr>
        <w:t>el</w:t>
      </w:r>
      <w:r>
        <w:rPr>
          <w:spacing w:val="-21"/>
          <w:w w:val="115"/>
        </w:rPr>
        <w:t> </w:t>
      </w:r>
      <w:r>
        <w:rPr>
          <w:w w:val="115"/>
        </w:rPr>
        <w:t>año</w:t>
      </w:r>
      <w:r>
        <w:rPr>
          <w:spacing w:val="-21"/>
          <w:w w:val="115"/>
        </w:rPr>
        <w:t> </w:t>
      </w:r>
      <w:r>
        <w:rPr>
          <w:w w:val="115"/>
        </w:rPr>
        <w:t>2009,</w:t>
      </w:r>
      <w:r>
        <w:rPr>
          <w:spacing w:val="-25"/>
          <w:w w:val="115"/>
        </w:rPr>
        <w:t> </w:t>
      </w:r>
      <w:r>
        <w:rPr>
          <w:w w:val="115"/>
        </w:rPr>
        <w:t>el</w:t>
      </w:r>
      <w:r>
        <w:rPr>
          <w:spacing w:val="-21"/>
          <w:w w:val="115"/>
        </w:rPr>
        <w:t> </w:t>
      </w:r>
      <w:r>
        <w:rPr>
          <w:w w:val="115"/>
        </w:rPr>
        <w:t>IGEE</w:t>
      </w:r>
      <w:r>
        <w:rPr>
          <w:spacing w:val="-21"/>
          <w:w w:val="115"/>
        </w:rPr>
        <w:t> </w:t>
      </w:r>
      <w:r>
        <w:rPr>
          <w:w w:val="115"/>
        </w:rPr>
        <w:t>experimentó</w:t>
      </w:r>
      <w:r>
        <w:rPr>
          <w:spacing w:val="-21"/>
          <w:w w:val="115"/>
        </w:rPr>
        <w:t> </w:t>
      </w:r>
      <w:r>
        <w:rPr>
          <w:w w:val="115"/>
        </w:rPr>
        <w:t>una modificación importante, adquiriendo mayor profundidad y detalle. </w:t>
      </w:r>
      <w:r>
        <w:rPr>
          <w:spacing w:val="-6"/>
          <w:w w:val="115"/>
        </w:rPr>
        <w:t>Por </w:t>
      </w:r>
      <w:r>
        <w:rPr>
          <w:w w:val="115"/>
        </w:rPr>
        <w:t>ello,</w:t>
      </w:r>
      <w:r>
        <w:rPr>
          <w:spacing w:val="-15"/>
          <w:w w:val="115"/>
        </w:rPr>
        <w:t> </w:t>
      </w:r>
      <w:r>
        <w:rPr>
          <w:w w:val="115"/>
        </w:rPr>
        <w:t>en</w:t>
      </w:r>
      <w:r>
        <w:rPr>
          <w:spacing w:val="-10"/>
          <w:w w:val="115"/>
        </w:rPr>
        <w:t> </w:t>
      </w:r>
      <w:r>
        <w:rPr>
          <w:w w:val="115"/>
        </w:rPr>
        <w:t>este</w:t>
      </w:r>
      <w:r>
        <w:rPr>
          <w:spacing w:val="-10"/>
          <w:w w:val="115"/>
        </w:rPr>
        <w:t> </w:t>
      </w:r>
      <w:r>
        <w:rPr>
          <w:w w:val="115"/>
        </w:rPr>
        <w:t>capítulo</w:t>
      </w:r>
      <w:r>
        <w:rPr>
          <w:spacing w:val="-11"/>
          <w:w w:val="115"/>
        </w:rPr>
        <w:t> </w:t>
      </w:r>
      <w:r>
        <w:rPr>
          <w:w w:val="115"/>
        </w:rPr>
        <w:t>mostramos</w:t>
      </w:r>
      <w:r>
        <w:rPr>
          <w:spacing w:val="-10"/>
          <w:w w:val="115"/>
        </w:rPr>
        <w:t> </w:t>
      </w:r>
      <w:r>
        <w:rPr>
          <w:w w:val="115"/>
        </w:rPr>
        <w:t>la</w:t>
      </w:r>
      <w:r>
        <w:rPr>
          <w:spacing w:val="-10"/>
          <w:w w:val="115"/>
        </w:rPr>
        <w:t> </w:t>
      </w:r>
      <w:r>
        <w:rPr>
          <w:w w:val="115"/>
        </w:rPr>
        <w:t>información</w:t>
      </w:r>
      <w:r>
        <w:rPr>
          <w:spacing w:val="-11"/>
          <w:w w:val="115"/>
        </w:rPr>
        <w:t> </w:t>
      </w:r>
      <w:r>
        <w:rPr>
          <w:w w:val="115"/>
        </w:rPr>
        <w:t>del</w:t>
      </w:r>
      <w:r>
        <w:rPr>
          <w:spacing w:val="-10"/>
          <w:w w:val="115"/>
        </w:rPr>
        <w:t> </w:t>
      </w:r>
      <w:r>
        <w:rPr>
          <w:w w:val="115"/>
        </w:rPr>
        <w:t>IGEE</w:t>
      </w:r>
      <w:r>
        <w:rPr>
          <w:spacing w:val="-10"/>
          <w:w w:val="115"/>
        </w:rPr>
        <w:t> </w:t>
      </w:r>
      <w:r>
        <w:rPr>
          <w:w w:val="115"/>
        </w:rPr>
        <w:t>a</w:t>
      </w:r>
      <w:r>
        <w:rPr>
          <w:spacing w:val="-10"/>
          <w:w w:val="115"/>
        </w:rPr>
        <w:t> </w:t>
      </w:r>
      <w:r>
        <w:rPr>
          <w:w w:val="115"/>
        </w:rPr>
        <w:t>partir</w:t>
      </w:r>
      <w:r>
        <w:rPr>
          <w:spacing w:val="-10"/>
          <w:w w:val="115"/>
        </w:rPr>
        <w:t> </w:t>
      </w:r>
      <w:r>
        <w:rPr>
          <w:w w:val="115"/>
        </w:rPr>
        <w:t>del</w:t>
      </w:r>
      <w:r>
        <w:rPr>
          <w:spacing w:val="-10"/>
          <w:w w:val="115"/>
        </w:rPr>
        <w:t> </w:t>
      </w:r>
      <w:r>
        <w:rPr>
          <w:w w:val="115"/>
        </w:rPr>
        <w:t>2009 y hasta el 2012. La gráfica 6.1 muestra la evolución en el tiempo de los cinco componentes del IGEE, así como del puntaje total. Lo primero que se</w:t>
      </w:r>
      <w:r>
        <w:rPr>
          <w:spacing w:val="-5"/>
          <w:w w:val="115"/>
        </w:rPr>
        <w:t> </w:t>
      </w:r>
      <w:r>
        <w:rPr>
          <w:w w:val="115"/>
        </w:rPr>
        <w:t>puede</w:t>
      </w:r>
      <w:r>
        <w:rPr>
          <w:spacing w:val="-5"/>
          <w:w w:val="115"/>
        </w:rPr>
        <w:t> </w:t>
      </w:r>
      <w:r>
        <w:rPr>
          <w:w w:val="115"/>
        </w:rPr>
        <w:t>observar</w:t>
      </w:r>
      <w:r>
        <w:rPr>
          <w:spacing w:val="-5"/>
          <w:w w:val="115"/>
        </w:rPr>
        <w:t> </w:t>
      </w:r>
      <w:r>
        <w:rPr>
          <w:w w:val="115"/>
        </w:rPr>
        <w:t>es</w:t>
      </w:r>
      <w:r>
        <w:rPr>
          <w:spacing w:val="-5"/>
          <w:w w:val="115"/>
        </w:rPr>
        <w:t> </w:t>
      </w:r>
      <w:r>
        <w:rPr>
          <w:w w:val="115"/>
        </w:rPr>
        <w:t>que</w:t>
      </w:r>
      <w:r>
        <w:rPr>
          <w:spacing w:val="-5"/>
          <w:w w:val="115"/>
        </w:rPr>
        <w:t> </w:t>
      </w:r>
      <w:r>
        <w:rPr>
          <w:w w:val="115"/>
        </w:rPr>
        <w:t>todos</w:t>
      </w:r>
      <w:r>
        <w:rPr>
          <w:spacing w:val="-5"/>
          <w:w w:val="115"/>
        </w:rPr>
        <w:t> </w:t>
      </w:r>
      <w:r>
        <w:rPr>
          <w:w w:val="115"/>
        </w:rPr>
        <w:t>los</w:t>
      </w:r>
      <w:r>
        <w:rPr>
          <w:spacing w:val="-5"/>
          <w:w w:val="115"/>
        </w:rPr>
        <w:t> </w:t>
      </w:r>
      <w:r>
        <w:rPr>
          <w:w w:val="115"/>
        </w:rPr>
        <w:t>componentes</w:t>
      </w:r>
      <w:r>
        <w:rPr>
          <w:spacing w:val="-5"/>
          <w:w w:val="115"/>
        </w:rPr>
        <w:t> </w:t>
      </w:r>
      <w:r>
        <w:rPr>
          <w:w w:val="115"/>
        </w:rPr>
        <w:t>del</w:t>
      </w:r>
      <w:r>
        <w:rPr>
          <w:spacing w:val="-5"/>
          <w:w w:val="115"/>
        </w:rPr>
        <w:t> </w:t>
      </w:r>
      <w:r>
        <w:rPr>
          <w:w w:val="115"/>
        </w:rPr>
        <w:t>IGEE</w:t>
      </w:r>
      <w:r>
        <w:rPr>
          <w:spacing w:val="-5"/>
          <w:w w:val="115"/>
        </w:rPr>
        <w:t> </w:t>
      </w:r>
      <w:r>
        <w:rPr>
          <w:w w:val="115"/>
        </w:rPr>
        <w:t>muestran</w:t>
      </w:r>
      <w:r>
        <w:rPr>
          <w:spacing w:val="-5"/>
          <w:w w:val="115"/>
        </w:rPr>
        <w:t> </w:t>
      </w:r>
      <w:r>
        <w:rPr>
          <w:w w:val="115"/>
        </w:rPr>
        <w:t>una tendencia</w:t>
      </w:r>
      <w:r>
        <w:rPr>
          <w:spacing w:val="-30"/>
          <w:w w:val="115"/>
        </w:rPr>
        <w:t> </w:t>
      </w:r>
      <w:r>
        <w:rPr>
          <w:w w:val="115"/>
        </w:rPr>
        <w:t>de</w:t>
      </w:r>
      <w:r>
        <w:rPr>
          <w:spacing w:val="-30"/>
          <w:w w:val="115"/>
        </w:rPr>
        <w:t> </w:t>
      </w:r>
      <w:r>
        <w:rPr>
          <w:w w:val="115"/>
        </w:rPr>
        <w:t>crecimiento</w:t>
      </w:r>
      <w:r>
        <w:rPr>
          <w:spacing w:val="-30"/>
          <w:w w:val="115"/>
        </w:rPr>
        <w:t> </w:t>
      </w:r>
      <w:r>
        <w:rPr>
          <w:w w:val="115"/>
        </w:rPr>
        <w:t>a</w:t>
      </w:r>
      <w:r>
        <w:rPr>
          <w:spacing w:val="-30"/>
          <w:w w:val="115"/>
        </w:rPr>
        <w:t> </w:t>
      </w:r>
      <w:r>
        <w:rPr>
          <w:w w:val="115"/>
        </w:rPr>
        <w:t>lo</w:t>
      </w:r>
      <w:r>
        <w:rPr>
          <w:spacing w:val="-30"/>
          <w:w w:val="115"/>
        </w:rPr>
        <w:t> </w:t>
      </w:r>
      <w:r>
        <w:rPr>
          <w:w w:val="115"/>
        </w:rPr>
        <w:t>largo</w:t>
      </w:r>
      <w:r>
        <w:rPr>
          <w:spacing w:val="-30"/>
          <w:w w:val="115"/>
        </w:rPr>
        <w:t> </w:t>
      </w:r>
      <w:r>
        <w:rPr>
          <w:w w:val="115"/>
        </w:rPr>
        <w:t>de</w:t>
      </w:r>
      <w:r>
        <w:rPr>
          <w:spacing w:val="-30"/>
          <w:w w:val="115"/>
        </w:rPr>
        <w:t> </w:t>
      </w:r>
      <w:r>
        <w:rPr>
          <w:w w:val="115"/>
        </w:rPr>
        <w:t>estos</w:t>
      </w:r>
      <w:r>
        <w:rPr>
          <w:spacing w:val="-30"/>
          <w:w w:val="115"/>
        </w:rPr>
        <w:t> </w:t>
      </w:r>
      <w:r>
        <w:rPr>
          <w:w w:val="115"/>
        </w:rPr>
        <w:t>años.</w:t>
      </w:r>
      <w:r>
        <w:rPr>
          <w:spacing w:val="-34"/>
          <w:w w:val="115"/>
        </w:rPr>
        <w:t> </w:t>
      </w:r>
      <w:r>
        <w:rPr>
          <w:w w:val="115"/>
        </w:rPr>
        <w:t>Esto</w:t>
      </w:r>
      <w:r>
        <w:rPr>
          <w:spacing w:val="-30"/>
          <w:w w:val="115"/>
        </w:rPr>
        <w:t> </w:t>
      </w:r>
      <w:r>
        <w:rPr>
          <w:w w:val="115"/>
        </w:rPr>
        <w:t>puede</w:t>
      </w:r>
      <w:r>
        <w:rPr>
          <w:spacing w:val="-30"/>
          <w:w w:val="115"/>
        </w:rPr>
        <w:t> </w:t>
      </w:r>
      <w:r>
        <w:rPr>
          <w:w w:val="115"/>
        </w:rPr>
        <w:t>interpretarse como</w:t>
      </w:r>
      <w:r>
        <w:rPr>
          <w:spacing w:val="-13"/>
          <w:w w:val="115"/>
        </w:rPr>
        <w:t> </w:t>
      </w:r>
      <w:r>
        <w:rPr>
          <w:w w:val="115"/>
        </w:rPr>
        <w:t>una</w:t>
      </w:r>
      <w:r>
        <w:rPr>
          <w:spacing w:val="-13"/>
          <w:w w:val="115"/>
        </w:rPr>
        <w:t> </w:t>
      </w:r>
      <w:r>
        <w:rPr>
          <w:w w:val="115"/>
        </w:rPr>
        <w:t>tendencia</w:t>
      </w:r>
      <w:r>
        <w:rPr>
          <w:spacing w:val="-13"/>
          <w:w w:val="115"/>
        </w:rPr>
        <w:t> </w:t>
      </w:r>
      <w:r>
        <w:rPr>
          <w:w w:val="115"/>
        </w:rPr>
        <w:t>de</w:t>
      </w:r>
      <w:r>
        <w:rPr>
          <w:spacing w:val="-13"/>
          <w:w w:val="115"/>
        </w:rPr>
        <w:t> </w:t>
      </w:r>
      <w:r>
        <w:rPr>
          <w:w w:val="115"/>
        </w:rPr>
        <w:t>desarrollo</w:t>
      </w:r>
      <w:r>
        <w:rPr>
          <w:spacing w:val="-13"/>
          <w:w w:val="115"/>
        </w:rPr>
        <w:t> </w:t>
      </w:r>
      <w:r>
        <w:rPr>
          <w:w w:val="115"/>
        </w:rPr>
        <w:t>y</w:t>
      </w:r>
      <w:r>
        <w:rPr>
          <w:spacing w:val="-13"/>
          <w:w w:val="115"/>
        </w:rPr>
        <w:t> </w:t>
      </w:r>
      <w:r>
        <w:rPr>
          <w:w w:val="115"/>
        </w:rPr>
        <w:t>crecimiento</w:t>
      </w:r>
      <w:r>
        <w:rPr>
          <w:spacing w:val="-13"/>
          <w:w w:val="115"/>
        </w:rPr>
        <w:t> </w:t>
      </w:r>
      <w:r>
        <w:rPr>
          <w:w w:val="115"/>
        </w:rPr>
        <w:t>del</w:t>
      </w:r>
      <w:r>
        <w:rPr>
          <w:spacing w:val="-13"/>
          <w:w w:val="115"/>
        </w:rPr>
        <w:t> </w:t>
      </w:r>
      <w:r>
        <w:rPr>
          <w:w w:val="115"/>
        </w:rPr>
        <w:t>gobierno</w:t>
      </w:r>
      <w:r>
        <w:rPr>
          <w:spacing w:val="-13"/>
          <w:w w:val="115"/>
        </w:rPr>
        <w:t> </w:t>
      </w:r>
      <w:r>
        <w:rPr>
          <w:w w:val="115"/>
        </w:rPr>
        <w:t>digital</w:t>
      </w:r>
      <w:r>
        <w:rPr>
          <w:spacing w:val="-13"/>
          <w:w w:val="115"/>
        </w:rPr>
        <w:t> </w:t>
      </w:r>
      <w:r>
        <w:rPr>
          <w:w w:val="115"/>
        </w:rPr>
        <w:t>en</w:t>
      </w:r>
      <w:r>
        <w:rPr>
          <w:spacing w:val="-13"/>
          <w:w w:val="115"/>
        </w:rPr>
        <w:t> </w:t>
      </w:r>
      <w:r>
        <w:rPr>
          <w:w w:val="115"/>
        </w:rPr>
        <w:t>el país</w:t>
      </w:r>
      <w:r>
        <w:rPr>
          <w:spacing w:val="-26"/>
          <w:w w:val="115"/>
        </w:rPr>
        <w:t> </w:t>
      </w:r>
      <w:r>
        <w:rPr>
          <w:w w:val="115"/>
        </w:rPr>
        <w:t>a</w:t>
      </w:r>
      <w:r>
        <w:rPr>
          <w:spacing w:val="-26"/>
          <w:w w:val="115"/>
        </w:rPr>
        <w:t> </w:t>
      </w:r>
      <w:r>
        <w:rPr>
          <w:w w:val="115"/>
        </w:rPr>
        <w:t>nivel</w:t>
      </w:r>
      <w:r>
        <w:rPr>
          <w:spacing w:val="-26"/>
          <w:w w:val="115"/>
        </w:rPr>
        <w:t> </w:t>
      </w:r>
      <w:r>
        <w:rPr>
          <w:w w:val="115"/>
        </w:rPr>
        <w:t>estatal.</w:t>
      </w:r>
    </w:p>
    <w:p>
      <w:pPr>
        <w:pStyle w:val="BodyText"/>
        <w:spacing w:before="8"/>
        <w:rPr>
          <w:sz w:val="19"/>
        </w:rPr>
      </w:pPr>
    </w:p>
    <w:p>
      <w:pPr>
        <w:pStyle w:val="BodyText"/>
        <w:spacing w:line="240" w:lineRule="exact"/>
        <w:ind w:left="117" w:right="105"/>
        <w:jc w:val="both"/>
      </w:pPr>
      <w:r>
        <w:rPr>
          <w:w w:val="115"/>
        </w:rPr>
        <w:t>Considerando que el puntaje máximo en cada uno de los componentes es de 100 puntos, la gráfica sugiere que el componente en el que se muestra más desarrollo dentro de los estados es el componente de información, y el componente en el que se tiene el menor desarrollo es el de participación política. El componente de interacción se muestra en el promedio, prácticamente al mismo nivel que el puntaje total del</w:t>
      </w:r>
      <w:r>
        <w:rPr>
          <w:spacing w:val="-9"/>
          <w:w w:val="115"/>
        </w:rPr>
        <w:t> </w:t>
      </w:r>
      <w:r>
        <w:rPr>
          <w:w w:val="115"/>
        </w:rPr>
        <w:t>IGEE. En la gráfica se observa un desarrollo especialmente importante en el componente de transacción, con una tendencia claramente distinta a </w:t>
      </w:r>
      <w:r>
        <w:rPr>
          <w:spacing w:val="8"/>
          <w:w w:val="115"/>
        </w:rPr>
        <w:t> </w:t>
      </w:r>
      <w:r>
        <w:rPr>
          <w:w w:val="115"/>
        </w:rPr>
        <w:t>la</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0"/>
        <w:jc w:val="both"/>
      </w:pPr>
      <w:r>
        <w:rPr>
          <w:w w:val="115"/>
        </w:rPr>
        <w:t>del resto de los componentes, cambiando de un puntaje inicial de 21.64 para terminar con un valor de 55.47. De este modo, el desarrollo de las transacciones</w:t>
      </w:r>
      <w:r>
        <w:rPr>
          <w:spacing w:val="-11"/>
          <w:w w:val="115"/>
        </w:rPr>
        <w:t> </w:t>
      </w:r>
      <w:r>
        <w:rPr>
          <w:w w:val="115"/>
        </w:rPr>
        <w:t>en</w:t>
      </w:r>
      <w:r>
        <w:rPr>
          <w:spacing w:val="-11"/>
          <w:w w:val="115"/>
        </w:rPr>
        <w:t> </w:t>
      </w:r>
      <w:r>
        <w:rPr>
          <w:w w:val="115"/>
        </w:rPr>
        <w:t>línea</w:t>
      </w:r>
      <w:r>
        <w:rPr>
          <w:spacing w:val="-11"/>
          <w:w w:val="115"/>
        </w:rPr>
        <w:t> </w:t>
      </w:r>
      <w:r>
        <w:rPr>
          <w:w w:val="115"/>
        </w:rPr>
        <w:t>ha</w:t>
      </w:r>
      <w:r>
        <w:rPr>
          <w:spacing w:val="-11"/>
          <w:w w:val="115"/>
        </w:rPr>
        <w:t> </w:t>
      </w:r>
      <w:r>
        <w:rPr>
          <w:w w:val="115"/>
        </w:rPr>
        <w:t>crecido</w:t>
      </w:r>
      <w:r>
        <w:rPr>
          <w:spacing w:val="-11"/>
          <w:w w:val="115"/>
        </w:rPr>
        <w:t> </w:t>
      </w:r>
      <w:r>
        <w:rPr>
          <w:w w:val="115"/>
        </w:rPr>
        <w:t>casi</w:t>
      </w:r>
      <w:r>
        <w:rPr>
          <w:spacing w:val="-11"/>
          <w:w w:val="115"/>
        </w:rPr>
        <w:t> </w:t>
      </w:r>
      <w:r>
        <w:rPr>
          <w:w w:val="115"/>
        </w:rPr>
        <w:t>por</w:t>
      </w:r>
      <w:r>
        <w:rPr>
          <w:spacing w:val="-11"/>
          <w:w w:val="115"/>
        </w:rPr>
        <w:t> </w:t>
      </w:r>
      <w:r>
        <w:rPr>
          <w:w w:val="115"/>
        </w:rPr>
        <w:t>un</w:t>
      </w:r>
      <w:r>
        <w:rPr>
          <w:spacing w:val="-11"/>
          <w:w w:val="115"/>
        </w:rPr>
        <w:t> </w:t>
      </w:r>
      <w:r>
        <w:rPr>
          <w:w w:val="115"/>
        </w:rPr>
        <w:t>factor</w:t>
      </w:r>
      <w:r>
        <w:rPr>
          <w:spacing w:val="-11"/>
          <w:w w:val="115"/>
        </w:rPr>
        <w:t> </w:t>
      </w:r>
      <w:r>
        <w:rPr>
          <w:w w:val="115"/>
        </w:rPr>
        <w:t>de</w:t>
      </w:r>
      <w:r>
        <w:rPr>
          <w:spacing w:val="-11"/>
          <w:w w:val="115"/>
        </w:rPr>
        <w:t> </w:t>
      </w:r>
      <w:r>
        <w:rPr>
          <w:w w:val="115"/>
        </w:rPr>
        <w:t>tres</w:t>
      </w:r>
      <w:r>
        <w:rPr>
          <w:spacing w:val="-11"/>
          <w:w w:val="115"/>
        </w:rPr>
        <w:t> </w:t>
      </w:r>
      <w:r>
        <w:rPr>
          <w:w w:val="115"/>
        </w:rPr>
        <w:t>a</w:t>
      </w:r>
      <w:r>
        <w:rPr>
          <w:spacing w:val="-11"/>
          <w:w w:val="115"/>
        </w:rPr>
        <w:t> </w:t>
      </w:r>
      <w:r>
        <w:rPr>
          <w:w w:val="115"/>
        </w:rPr>
        <w:t>nivel</w:t>
      </w:r>
      <w:r>
        <w:rPr>
          <w:spacing w:val="-11"/>
          <w:w w:val="115"/>
        </w:rPr>
        <w:t> </w:t>
      </w:r>
      <w:r>
        <w:rPr>
          <w:w w:val="115"/>
        </w:rPr>
        <w:t>estatal. </w:t>
      </w:r>
      <w:r>
        <w:rPr>
          <w:spacing w:val="-6"/>
          <w:w w:val="115"/>
        </w:rPr>
        <w:t>Por </w:t>
      </w:r>
      <w:r>
        <w:rPr>
          <w:w w:val="115"/>
        </w:rPr>
        <w:t>otro lado, y aunque mostrando una tendencia similar a la de otros componentes, el componente de participación política es el segundo en crecimiento en términos relativos, prácticamente duplicando su valor</w:t>
      </w:r>
      <w:r>
        <w:rPr>
          <w:spacing w:val="-24"/>
          <w:w w:val="115"/>
        </w:rPr>
        <w:t> </w:t>
      </w:r>
      <w:r>
        <w:rPr>
          <w:w w:val="115"/>
        </w:rPr>
        <w:t>en el periodo de tiempo que reportamos en este capítulo. No obstante, el componente de participación política es uno de los componentes más difíciles de implementar para los estados, en este sentido es el que</w:t>
      </w:r>
      <w:r>
        <w:rPr>
          <w:spacing w:val="-32"/>
          <w:w w:val="115"/>
        </w:rPr>
        <w:t> </w:t>
      </w:r>
      <w:r>
        <w:rPr>
          <w:w w:val="115"/>
        </w:rPr>
        <w:t>tiene puntajes</w:t>
      </w:r>
      <w:r>
        <w:rPr>
          <w:spacing w:val="-18"/>
          <w:w w:val="115"/>
        </w:rPr>
        <w:t> </w:t>
      </w:r>
      <w:r>
        <w:rPr>
          <w:w w:val="115"/>
        </w:rPr>
        <w:t>más</w:t>
      </w:r>
      <w:r>
        <w:rPr>
          <w:spacing w:val="-18"/>
          <w:w w:val="115"/>
        </w:rPr>
        <w:t> </w:t>
      </w:r>
      <w:r>
        <w:rPr>
          <w:w w:val="115"/>
        </w:rPr>
        <w:t>bajos</w:t>
      </w:r>
      <w:r>
        <w:rPr>
          <w:spacing w:val="-18"/>
          <w:w w:val="115"/>
        </w:rPr>
        <w:t> </w:t>
      </w:r>
      <w:r>
        <w:rPr>
          <w:w w:val="115"/>
        </w:rPr>
        <w:t>en</w:t>
      </w:r>
      <w:r>
        <w:rPr>
          <w:spacing w:val="-18"/>
          <w:w w:val="115"/>
        </w:rPr>
        <w:t> </w:t>
      </w:r>
      <w:r>
        <w:rPr>
          <w:w w:val="115"/>
        </w:rPr>
        <w:t>comparación</w:t>
      </w:r>
      <w:r>
        <w:rPr>
          <w:spacing w:val="-18"/>
          <w:w w:val="115"/>
        </w:rPr>
        <w:t> </w:t>
      </w:r>
      <w:r>
        <w:rPr>
          <w:w w:val="115"/>
        </w:rPr>
        <w:t>con</w:t>
      </w:r>
      <w:r>
        <w:rPr>
          <w:spacing w:val="-18"/>
          <w:w w:val="115"/>
        </w:rPr>
        <w:t> </w:t>
      </w:r>
      <w:r>
        <w:rPr>
          <w:w w:val="115"/>
        </w:rPr>
        <w:t>el</w:t>
      </w:r>
      <w:r>
        <w:rPr>
          <w:spacing w:val="-18"/>
          <w:w w:val="115"/>
        </w:rPr>
        <w:t> </w:t>
      </w:r>
      <w:r>
        <w:rPr>
          <w:w w:val="115"/>
        </w:rPr>
        <w:t>resto.</w:t>
      </w:r>
    </w:p>
    <w:p>
      <w:pPr>
        <w:pStyle w:val="BodyText"/>
        <w:spacing w:before="8"/>
        <w:rPr>
          <w:sz w:val="19"/>
        </w:rPr>
      </w:pPr>
    </w:p>
    <w:p>
      <w:pPr>
        <w:pStyle w:val="BodyText"/>
        <w:spacing w:line="240" w:lineRule="exact"/>
        <w:ind w:left="113" w:right="108"/>
        <w:jc w:val="both"/>
      </w:pPr>
      <w:r>
        <w:rPr>
          <w:w w:val="115"/>
        </w:rPr>
        <w:t>Durante</w:t>
      </w:r>
      <w:r>
        <w:rPr>
          <w:spacing w:val="-7"/>
          <w:w w:val="115"/>
        </w:rPr>
        <w:t> </w:t>
      </w:r>
      <w:r>
        <w:rPr>
          <w:w w:val="115"/>
        </w:rPr>
        <w:t>los</w:t>
      </w:r>
      <w:r>
        <w:rPr>
          <w:spacing w:val="-7"/>
          <w:w w:val="115"/>
        </w:rPr>
        <w:t> </w:t>
      </w:r>
      <w:r>
        <w:rPr>
          <w:w w:val="115"/>
        </w:rPr>
        <w:t>años</w:t>
      </w:r>
      <w:r>
        <w:rPr>
          <w:spacing w:val="-7"/>
          <w:w w:val="115"/>
        </w:rPr>
        <w:t> </w:t>
      </w:r>
      <w:r>
        <w:rPr>
          <w:w w:val="115"/>
        </w:rPr>
        <w:t>en</w:t>
      </w:r>
      <w:r>
        <w:rPr>
          <w:spacing w:val="-7"/>
          <w:w w:val="115"/>
        </w:rPr>
        <w:t> </w:t>
      </w:r>
      <w:r>
        <w:rPr>
          <w:w w:val="115"/>
        </w:rPr>
        <w:t>los</w:t>
      </w:r>
      <w:r>
        <w:rPr>
          <w:spacing w:val="-7"/>
          <w:w w:val="115"/>
        </w:rPr>
        <w:t> </w:t>
      </w:r>
      <w:r>
        <w:rPr>
          <w:w w:val="115"/>
        </w:rPr>
        <w:t>que</w:t>
      </w:r>
      <w:r>
        <w:rPr>
          <w:spacing w:val="-7"/>
          <w:w w:val="115"/>
        </w:rPr>
        <w:t> </w:t>
      </w:r>
      <w:r>
        <w:rPr>
          <w:w w:val="115"/>
        </w:rPr>
        <w:t>hemos</w:t>
      </w:r>
      <w:r>
        <w:rPr>
          <w:spacing w:val="-7"/>
          <w:w w:val="115"/>
        </w:rPr>
        <w:t> </w:t>
      </w:r>
      <w:r>
        <w:rPr>
          <w:w w:val="115"/>
        </w:rPr>
        <w:t>dado</w:t>
      </w:r>
      <w:r>
        <w:rPr>
          <w:spacing w:val="-7"/>
          <w:w w:val="115"/>
        </w:rPr>
        <w:t> </w:t>
      </w:r>
      <w:r>
        <w:rPr>
          <w:w w:val="115"/>
        </w:rPr>
        <w:t>seguimiento</w:t>
      </w:r>
      <w:r>
        <w:rPr>
          <w:spacing w:val="-7"/>
          <w:w w:val="115"/>
        </w:rPr>
        <w:t> </w:t>
      </w:r>
      <w:r>
        <w:rPr>
          <w:w w:val="115"/>
        </w:rPr>
        <w:t>al</w:t>
      </w:r>
      <w:r>
        <w:rPr>
          <w:spacing w:val="-7"/>
          <w:w w:val="115"/>
        </w:rPr>
        <w:t> </w:t>
      </w:r>
      <w:r>
        <w:rPr>
          <w:w w:val="115"/>
        </w:rPr>
        <w:t>desarrollo</w:t>
      </w:r>
      <w:r>
        <w:rPr>
          <w:spacing w:val="-7"/>
          <w:w w:val="115"/>
        </w:rPr>
        <w:t> </w:t>
      </w:r>
      <w:r>
        <w:rPr>
          <w:w w:val="115"/>
        </w:rPr>
        <w:t>de</w:t>
      </w:r>
      <w:r>
        <w:rPr>
          <w:spacing w:val="-7"/>
          <w:w w:val="115"/>
        </w:rPr>
        <w:t> </w:t>
      </w:r>
      <w:r>
        <w:rPr>
          <w:w w:val="115"/>
        </w:rPr>
        <w:t>los portales de gobierno estatal, hemos observado que existe una influen- cia en la variabilidad marcada por las elecciones de gobernador, en parte explicado por las leyes electorales en los estados, y también por los cambios en el diseño que se efectúan como resultado del cambio   en el gobierno. No obstante el ruido que se genera por estos cambios,   la tendencia general en el desarrollo de los portales es de crecimiento y mejora. Desde nuestra perspectiva, la tendencia responde a procesos</w:t>
      </w:r>
      <w:r>
        <w:rPr>
          <w:spacing w:val="-36"/>
          <w:w w:val="115"/>
        </w:rPr>
        <w:t> </w:t>
      </w:r>
      <w:r>
        <w:rPr>
          <w:w w:val="115"/>
        </w:rPr>
        <w:t>de adopción de la tecnología y por supuesto a curvas de aprendizaje</w:t>
      </w:r>
      <w:r>
        <w:rPr>
          <w:spacing w:val="-22"/>
          <w:w w:val="115"/>
        </w:rPr>
        <w:t> </w:t>
      </w:r>
      <w:r>
        <w:rPr>
          <w:w w:val="115"/>
        </w:rPr>
        <w:t>dentro de</w:t>
      </w:r>
      <w:r>
        <w:rPr>
          <w:spacing w:val="-10"/>
          <w:w w:val="115"/>
        </w:rPr>
        <w:t> </w:t>
      </w:r>
      <w:r>
        <w:rPr>
          <w:w w:val="115"/>
        </w:rPr>
        <w:t>cada</w:t>
      </w:r>
      <w:r>
        <w:rPr>
          <w:spacing w:val="-10"/>
          <w:w w:val="115"/>
        </w:rPr>
        <w:t> </w:t>
      </w:r>
      <w:r>
        <w:rPr>
          <w:w w:val="115"/>
        </w:rPr>
        <w:t>una</w:t>
      </w:r>
      <w:r>
        <w:rPr>
          <w:spacing w:val="-10"/>
          <w:w w:val="115"/>
        </w:rPr>
        <w:t> </w:t>
      </w:r>
      <w:r>
        <w:rPr>
          <w:w w:val="115"/>
        </w:rPr>
        <w:t>de</w:t>
      </w:r>
      <w:r>
        <w:rPr>
          <w:spacing w:val="-10"/>
          <w:w w:val="115"/>
        </w:rPr>
        <w:t> </w:t>
      </w:r>
      <w:r>
        <w:rPr>
          <w:w w:val="115"/>
        </w:rPr>
        <w:t>las</w:t>
      </w:r>
      <w:r>
        <w:rPr>
          <w:spacing w:val="-10"/>
          <w:w w:val="115"/>
        </w:rPr>
        <w:t> </w:t>
      </w:r>
      <w:r>
        <w:rPr>
          <w:w w:val="115"/>
        </w:rPr>
        <w:t>oficinas</w:t>
      </w:r>
      <w:r>
        <w:rPr>
          <w:spacing w:val="-10"/>
          <w:w w:val="115"/>
        </w:rPr>
        <w:t> </w:t>
      </w:r>
      <w:r>
        <w:rPr>
          <w:w w:val="115"/>
        </w:rPr>
        <w:t>encargadas</w:t>
      </w:r>
      <w:r>
        <w:rPr>
          <w:spacing w:val="-10"/>
          <w:w w:val="115"/>
        </w:rPr>
        <w:t> </w:t>
      </w:r>
      <w:r>
        <w:rPr>
          <w:w w:val="115"/>
        </w:rPr>
        <w:t>del</w:t>
      </w:r>
      <w:r>
        <w:rPr>
          <w:spacing w:val="-10"/>
          <w:w w:val="115"/>
        </w:rPr>
        <w:t> </w:t>
      </w:r>
      <w:r>
        <w:rPr>
          <w:w w:val="115"/>
        </w:rPr>
        <w:t>desarrollo</w:t>
      </w:r>
      <w:r>
        <w:rPr>
          <w:spacing w:val="-10"/>
          <w:w w:val="115"/>
        </w:rPr>
        <w:t> </w:t>
      </w:r>
      <w:r>
        <w:rPr>
          <w:w w:val="115"/>
        </w:rPr>
        <w:t>del</w:t>
      </w:r>
      <w:r>
        <w:rPr>
          <w:spacing w:val="-10"/>
          <w:w w:val="115"/>
        </w:rPr>
        <w:t> </w:t>
      </w:r>
      <w:r>
        <w:rPr>
          <w:w w:val="115"/>
        </w:rPr>
        <w:t>portal.</w:t>
      </w:r>
    </w:p>
    <w:p>
      <w:pPr>
        <w:pStyle w:val="BodyText"/>
        <w:rPr>
          <w:sz w:val="19"/>
        </w:rPr>
      </w:pPr>
    </w:p>
    <w:p>
      <w:pPr>
        <w:pStyle w:val="Heading6"/>
        <w:ind w:left="1398"/>
      </w:pPr>
      <w:r>
        <w:rPr>
          <w:w w:val="115"/>
        </w:rPr>
        <w:t>gráfica 6.1 Componentes del IgEE  2009-2012</w:t>
      </w:r>
    </w:p>
    <w:p>
      <w:pPr>
        <w:pStyle w:val="BodyText"/>
        <w:spacing w:before="4"/>
        <w:rPr>
          <w:b/>
          <w:sz w:val="13"/>
        </w:rPr>
      </w:pPr>
      <w:r>
        <w:rPr/>
        <w:drawing>
          <wp:anchor distT="0" distB="0" distL="0" distR="0" allowOverlap="1" layoutInCell="1" locked="0" behindDoc="0" simplePos="0" relativeHeight="3592">
            <wp:simplePos x="0" y="0"/>
            <wp:positionH relativeFrom="page">
              <wp:posOffset>720576</wp:posOffset>
            </wp:positionH>
            <wp:positionV relativeFrom="paragraph">
              <wp:posOffset>128156</wp:posOffset>
            </wp:positionV>
            <wp:extent cx="4498847" cy="2761488"/>
            <wp:effectExtent l="0" t="0" r="0" b="0"/>
            <wp:wrapTopAndBottom/>
            <wp:docPr id="73" name="image752.png" descr=""/>
            <wp:cNvGraphicFramePr>
              <a:graphicFrameLocks noChangeAspect="1"/>
            </wp:cNvGraphicFramePr>
            <a:graphic>
              <a:graphicData uri="http://schemas.openxmlformats.org/drawingml/2006/picture">
                <pic:pic>
                  <pic:nvPicPr>
                    <pic:cNvPr id="74" name="image752.png"/>
                    <pic:cNvPicPr/>
                  </pic:nvPicPr>
                  <pic:blipFill>
                    <a:blip r:embed="rId899" cstate="print"/>
                    <a:stretch>
                      <a:fillRect/>
                    </a:stretch>
                  </pic:blipFill>
                  <pic:spPr>
                    <a:xfrm>
                      <a:off x="0" y="0"/>
                      <a:ext cx="4498847" cy="2761488"/>
                    </a:xfrm>
                    <a:prstGeom prst="rect">
                      <a:avLst/>
                    </a:prstGeom>
                  </pic:spPr>
                </pic:pic>
              </a:graphicData>
            </a:graphic>
          </wp:anchor>
        </w:drawing>
      </w:r>
    </w:p>
    <w:p>
      <w:pPr>
        <w:spacing w:before="32"/>
        <w:ind w:left="113" w:right="0" w:firstLine="0"/>
        <w:jc w:val="both"/>
        <w:rPr>
          <w:sz w:val="18"/>
        </w:rPr>
      </w:pPr>
      <w:r>
        <w:rPr>
          <w:w w:val="115"/>
          <w:sz w:val="18"/>
        </w:rPr>
        <w:t>Fuente: Elaboración propia.</w:t>
      </w:r>
    </w:p>
    <w:p>
      <w:pPr>
        <w:spacing w:after="0"/>
        <w:jc w:val="both"/>
        <w:rPr>
          <w:sz w:val="18"/>
        </w:rPr>
        <w:sectPr>
          <w:footerReference w:type="even" r:id="rId897"/>
          <w:footerReference w:type="default" r:id="rId898"/>
          <w:pgSz w:w="9640" w:h="13040"/>
          <w:pgMar w:footer="650" w:header="823" w:top="1020" w:bottom="840" w:left="1020" w:right="1300"/>
          <w:pgNumType w:start="162"/>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0"/>
        </w:rPr>
        <w:t>Finalmente, deseamos incluir una nota en cuanto al componente de integración. Si bien nuestra descripción conceptual de este componente considera integración de procesos tanto horizontal (incluyendo diversas dependencias del estado) como verticalmente (incluyendo los gobiernos estatal, federal y municipal), la mayor parte de esta integración es difícil </w:t>
      </w:r>
      <w:r>
        <w:rPr>
          <w:spacing w:val="52"/>
          <w:w w:val="110"/>
        </w:rPr>
        <w:t> </w:t>
      </w:r>
      <w:r>
        <w:rPr>
          <w:w w:val="110"/>
        </w:rPr>
        <w:t>de observar en los portales, y la parte observable involucra únicamente la consistencia en el diseño entre las distintas dependencias y secretarías de Estado incluidas en el portal, así como la inclusión de servicios federales      y municipales en el portal estatal. Así, aunque nuestro indicador apunta a niveles altos de integración, este indicador es tal vez el que tiene un nivel de error potencialmente</w:t>
      </w:r>
      <w:r>
        <w:rPr>
          <w:spacing w:val="21"/>
          <w:w w:val="110"/>
        </w:rPr>
        <w:t> </w:t>
      </w:r>
      <w:r>
        <w:rPr>
          <w:w w:val="110"/>
        </w:rPr>
        <w:t>mayor.</w:t>
      </w:r>
    </w:p>
    <w:p>
      <w:pPr>
        <w:pStyle w:val="BodyText"/>
        <w:spacing w:before="7"/>
        <w:rPr>
          <w:sz w:val="16"/>
        </w:rPr>
      </w:pPr>
    </w:p>
    <w:p>
      <w:pPr>
        <w:pStyle w:val="Heading2"/>
        <w:spacing w:before="1"/>
        <w:rPr>
          <w:rFonts w:ascii="Calibri"/>
        </w:rPr>
      </w:pPr>
      <w:bookmarkStart w:name="_TOC_250068" w:id="60"/>
      <w:bookmarkEnd w:id="60"/>
      <w:r>
        <w:rPr>
          <w:rFonts w:ascii="Calibri"/>
          <w:w w:val="115"/>
        </w:rPr>
        <w:t>Los Estados y sus posiciones en el IgEE 2009-2012</w:t>
      </w:r>
    </w:p>
    <w:p>
      <w:pPr>
        <w:pStyle w:val="BodyText"/>
        <w:spacing w:before="1"/>
        <w:rPr>
          <w:b/>
          <w:sz w:val="18"/>
        </w:rPr>
      </w:pPr>
    </w:p>
    <w:p>
      <w:pPr>
        <w:pStyle w:val="BodyText"/>
        <w:spacing w:line="240" w:lineRule="exact"/>
        <w:ind w:left="117" w:right="111"/>
        <w:jc w:val="both"/>
      </w:pPr>
      <w:r>
        <w:rPr>
          <w:w w:val="115"/>
        </w:rPr>
        <w:t>Otra forma de analizar los datos obtenidos con el IGEE es a través de observar</w:t>
      </w:r>
      <w:r>
        <w:rPr>
          <w:spacing w:val="-23"/>
          <w:w w:val="115"/>
        </w:rPr>
        <w:t> </w:t>
      </w:r>
      <w:r>
        <w:rPr>
          <w:w w:val="115"/>
        </w:rPr>
        <w:t>los</w:t>
      </w:r>
      <w:r>
        <w:rPr>
          <w:spacing w:val="-23"/>
          <w:w w:val="115"/>
        </w:rPr>
        <w:t> </w:t>
      </w:r>
      <w:r>
        <w:rPr>
          <w:w w:val="115"/>
        </w:rPr>
        <w:t>cambios</w:t>
      </w:r>
      <w:r>
        <w:rPr>
          <w:spacing w:val="-23"/>
          <w:w w:val="115"/>
        </w:rPr>
        <w:t> </w:t>
      </w:r>
      <w:r>
        <w:rPr>
          <w:w w:val="115"/>
        </w:rPr>
        <w:t>de</w:t>
      </w:r>
      <w:r>
        <w:rPr>
          <w:spacing w:val="-23"/>
          <w:w w:val="115"/>
        </w:rPr>
        <w:t> </w:t>
      </w:r>
      <w:r>
        <w:rPr>
          <w:w w:val="115"/>
        </w:rPr>
        <w:t>lugar</w:t>
      </w:r>
      <w:r>
        <w:rPr>
          <w:spacing w:val="-23"/>
          <w:w w:val="115"/>
        </w:rPr>
        <w:t> </w:t>
      </w:r>
      <w:r>
        <w:rPr>
          <w:w w:val="115"/>
        </w:rPr>
        <w:t>en</w:t>
      </w:r>
      <w:r>
        <w:rPr>
          <w:spacing w:val="-23"/>
          <w:w w:val="115"/>
        </w:rPr>
        <w:t> </w:t>
      </w:r>
      <w:r>
        <w:rPr>
          <w:w w:val="115"/>
        </w:rPr>
        <w:t>el</w:t>
      </w:r>
      <w:r>
        <w:rPr>
          <w:spacing w:val="-23"/>
          <w:w w:val="115"/>
        </w:rPr>
        <w:t> </w:t>
      </w:r>
      <w:r>
        <w:rPr>
          <w:w w:val="115"/>
        </w:rPr>
        <w:t>ranking.</w:t>
      </w:r>
      <w:r>
        <w:rPr>
          <w:spacing w:val="-31"/>
          <w:w w:val="115"/>
        </w:rPr>
        <w:t> </w:t>
      </w:r>
      <w:r>
        <w:rPr>
          <w:w w:val="115"/>
        </w:rPr>
        <w:t>Algunos</w:t>
      </w:r>
      <w:r>
        <w:rPr>
          <w:spacing w:val="-23"/>
          <w:w w:val="115"/>
        </w:rPr>
        <w:t> </w:t>
      </w:r>
      <w:r>
        <w:rPr>
          <w:w w:val="115"/>
        </w:rPr>
        <w:t>estados</w:t>
      </w:r>
      <w:r>
        <w:rPr>
          <w:spacing w:val="-23"/>
          <w:w w:val="115"/>
        </w:rPr>
        <w:t> </w:t>
      </w:r>
      <w:r>
        <w:rPr>
          <w:w w:val="115"/>
        </w:rPr>
        <w:t>se</w:t>
      </w:r>
      <w:r>
        <w:rPr>
          <w:spacing w:val="-23"/>
          <w:w w:val="115"/>
        </w:rPr>
        <w:t> </w:t>
      </w:r>
      <w:r>
        <w:rPr>
          <w:w w:val="115"/>
        </w:rPr>
        <w:t>mantienen en</w:t>
      </w:r>
      <w:r>
        <w:rPr>
          <w:spacing w:val="-6"/>
          <w:w w:val="115"/>
        </w:rPr>
        <w:t> </w:t>
      </w:r>
      <w:r>
        <w:rPr>
          <w:w w:val="115"/>
        </w:rPr>
        <w:t>los</w:t>
      </w:r>
      <w:r>
        <w:rPr>
          <w:spacing w:val="-6"/>
          <w:w w:val="115"/>
        </w:rPr>
        <w:t> </w:t>
      </w:r>
      <w:r>
        <w:rPr>
          <w:w w:val="115"/>
        </w:rPr>
        <w:t>diez</w:t>
      </w:r>
      <w:r>
        <w:rPr>
          <w:spacing w:val="-6"/>
          <w:w w:val="115"/>
        </w:rPr>
        <w:t> </w:t>
      </w:r>
      <w:r>
        <w:rPr>
          <w:w w:val="115"/>
        </w:rPr>
        <w:t>primeros</w:t>
      </w:r>
      <w:r>
        <w:rPr>
          <w:spacing w:val="-6"/>
          <w:w w:val="115"/>
        </w:rPr>
        <w:t> </w:t>
      </w:r>
      <w:r>
        <w:rPr>
          <w:w w:val="115"/>
        </w:rPr>
        <w:t>lugares</w:t>
      </w:r>
      <w:r>
        <w:rPr>
          <w:spacing w:val="-6"/>
          <w:w w:val="115"/>
        </w:rPr>
        <w:t> </w:t>
      </w:r>
      <w:r>
        <w:rPr>
          <w:w w:val="115"/>
        </w:rPr>
        <w:t>durante</w:t>
      </w:r>
      <w:r>
        <w:rPr>
          <w:spacing w:val="-6"/>
          <w:w w:val="115"/>
        </w:rPr>
        <w:t> </w:t>
      </w:r>
      <w:r>
        <w:rPr>
          <w:w w:val="115"/>
        </w:rPr>
        <w:t>los</w:t>
      </w:r>
      <w:r>
        <w:rPr>
          <w:spacing w:val="-6"/>
          <w:w w:val="115"/>
        </w:rPr>
        <w:t> </w:t>
      </w:r>
      <w:r>
        <w:rPr>
          <w:w w:val="115"/>
        </w:rPr>
        <w:t>cuatro</w:t>
      </w:r>
      <w:r>
        <w:rPr>
          <w:spacing w:val="-6"/>
          <w:w w:val="115"/>
        </w:rPr>
        <w:t> </w:t>
      </w:r>
      <w:r>
        <w:rPr>
          <w:w w:val="115"/>
        </w:rPr>
        <w:t>años</w:t>
      </w:r>
      <w:r>
        <w:rPr>
          <w:spacing w:val="-6"/>
          <w:w w:val="115"/>
        </w:rPr>
        <w:t> </w:t>
      </w:r>
      <w:r>
        <w:rPr>
          <w:w w:val="115"/>
        </w:rPr>
        <w:t>del</w:t>
      </w:r>
      <w:r>
        <w:rPr>
          <w:spacing w:val="-6"/>
          <w:w w:val="115"/>
        </w:rPr>
        <w:t> </w:t>
      </w:r>
      <w:r>
        <w:rPr>
          <w:w w:val="115"/>
        </w:rPr>
        <w:t>estudio,</w:t>
      </w:r>
      <w:r>
        <w:rPr>
          <w:spacing w:val="-11"/>
          <w:w w:val="115"/>
        </w:rPr>
        <w:t> </w:t>
      </w:r>
      <w:r>
        <w:rPr>
          <w:w w:val="115"/>
        </w:rPr>
        <w:t>como</w:t>
      </w:r>
      <w:r>
        <w:rPr>
          <w:spacing w:val="-6"/>
          <w:w w:val="115"/>
        </w:rPr>
        <w:t> </w:t>
      </w:r>
      <w:r>
        <w:rPr>
          <w:w w:val="115"/>
        </w:rPr>
        <w:t>el caso</w:t>
      </w:r>
      <w:r>
        <w:rPr>
          <w:spacing w:val="-10"/>
          <w:w w:val="115"/>
        </w:rPr>
        <w:t> </w:t>
      </w:r>
      <w:r>
        <w:rPr>
          <w:w w:val="115"/>
        </w:rPr>
        <w:t>del</w:t>
      </w:r>
      <w:r>
        <w:rPr>
          <w:spacing w:val="-10"/>
          <w:w w:val="115"/>
        </w:rPr>
        <w:t> </w:t>
      </w:r>
      <w:r>
        <w:rPr>
          <w:w w:val="115"/>
        </w:rPr>
        <w:t>Distrito</w:t>
      </w:r>
      <w:r>
        <w:rPr>
          <w:spacing w:val="-10"/>
          <w:w w:val="115"/>
        </w:rPr>
        <w:t> </w:t>
      </w:r>
      <w:r>
        <w:rPr>
          <w:w w:val="115"/>
        </w:rPr>
        <w:t>Federal,</w:t>
      </w:r>
      <w:r>
        <w:rPr>
          <w:spacing w:val="-14"/>
          <w:w w:val="115"/>
        </w:rPr>
        <w:t> </w:t>
      </w:r>
      <w:r>
        <w:rPr>
          <w:w w:val="115"/>
        </w:rPr>
        <w:t>Estado</w:t>
      </w:r>
      <w:r>
        <w:rPr>
          <w:spacing w:val="-10"/>
          <w:w w:val="115"/>
        </w:rPr>
        <w:t> </w:t>
      </w:r>
      <w:r>
        <w:rPr>
          <w:w w:val="115"/>
        </w:rPr>
        <w:t>de</w:t>
      </w:r>
      <w:r>
        <w:rPr>
          <w:spacing w:val="-10"/>
          <w:w w:val="115"/>
        </w:rPr>
        <w:t> </w:t>
      </w:r>
      <w:r>
        <w:rPr>
          <w:w w:val="115"/>
        </w:rPr>
        <w:t>México,</w:t>
      </w:r>
      <w:r>
        <w:rPr>
          <w:spacing w:val="-14"/>
          <w:w w:val="115"/>
        </w:rPr>
        <w:t> </w:t>
      </w:r>
      <w:r>
        <w:rPr>
          <w:w w:val="115"/>
        </w:rPr>
        <w:t>Nuevo</w:t>
      </w:r>
      <w:r>
        <w:rPr>
          <w:spacing w:val="-10"/>
          <w:w w:val="115"/>
        </w:rPr>
        <w:t> </w:t>
      </w:r>
      <w:r>
        <w:rPr>
          <w:w w:val="115"/>
        </w:rPr>
        <w:t>León,</w:t>
      </w:r>
      <w:r>
        <w:rPr>
          <w:spacing w:val="-14"/>
          <w:w w:val="115"/>
        </w:rPr>
        <w:t> </w:t>
      </w:r>
      <w:r>
        <w:rPr>
          <w:w w:val="115"/>
        </w:rPr>
        <w:t>Baja</w:t>
      </w:r>
      <w:r>
        <w:rPr>
          <w:spacing w:val="-10"/>
          <w:w w:val="115"/>
        </w:rPr>
        <w:t> </w:t>
      </w:r>
      <w:r>
        <w:rPr>
          <w:w w:val="115"/>
        </w:rPr>
        <w:t>California</w:t>
      </w:r>
      <w:r>
        <w:rPr>
          <w:spacing w:val="-10"/>
          <w:w w:val="115"/>
        </w:rPr>
        <w:t> </w:t>
      </w:r>
      <w:r>
        <w:rPr>
          <w:w w:val="115"/>
        </w:rPr>
        <w:t>y </w:t>
      </w:r>
      <w:r>
        <w:rPr>
          <w:spacing w:val="-3"/>
          <w:w w:val="115"/>
        </w:rPr>
        <w:t>Yucatán</w:t>
      </w:r>
      <w:r>
        <w:rPr>
          <w:spacing w:val="-29"/>
          <w:w w:val="115"/>
        </w:rPr>
        <w:t> </w:t>
      </w:r>
      <w:r>
        <w:rPr>
          <w:w w:val="115"/>
        </w:rPr>
        <w:t>(ver</w:t>
      </w:r>
      <w:r>
        <w:rPr>
          <w:spacing w:val="-29"/>
          <w:w w:val="115"/>
        </w:rPr>
        <w:t> </w:t>
      </w:r>
      <w:r>
        <w:rPr>
          <w:w w:val="115"/>
        </w:rPr>
        <w:t>cuadro</w:t>
      </w:r>
      <w:r>
        <w:rPr>
          <w:spacing w:val="-29"/>
          <w:w w:val="115"/>
        </w:rPr>
        <w:t> </w:t>
      </w:r>
      <w:r>
        <w:rPr>
          <w:w w:val="115"/>
        </w:rPr>
        <w:t>6.1).</w:t>
      </w:r>
    </w:p>
    <w:p>
      <w:pPr>
        <w:pStyle w:val="BodyText"/>
        <w:spacing w:before="8"/>
        <w:rPr>
          <w:sz w:val="19"/>
        </w:rPr>
      </w:pPr>
    </w:p>
    <w:p>
      <w:pPr>
        <w:pStyle w:val="BodyText"/>
        <w:spacing w:line="240" w:lineRule="exact"/>
        <w:ind w:left="117" w:right="104"/>
        <w:jc w:val="both"/>
      </w:pPr>
      <w:r>
        <w:rPr>
          <w:w w:val="115"/>
        </w:rPr>
        <w:t>En cambio, los estados de Baja California </w:t>
      </w:r>
      <w:r>
        <w:rPr>
          <w:spacing w:val="-3"/>
          <w:w w:val="115"/>
        </w:rPr>
        <w:t>Sur, </w:t>
      </w:r>
      <w:r>
        <w:rPr>
          <w:w w:val="115"/>
        </w:rPr>
        <w:t>Campeche, Oaxaca, San Luis </w:t>
      </w:r>
      <w:r>
        <w:rPr>
          <w:spacing w:val="-3"/>
          <w:w w:val="115"/>
        </w:rPr>
        <w:t>Potosí </w:t>
      </w:r>
      <w:r>
        <w:rPr>
          <w:w w:val="115"/>
        </w:rPr>
        <w:t>y Zacatecas han permanecido en los últimos lugares del ranking desde el 2009. El resto de los estados se ha mantenido en los lugares</w:t>
      </w:r>
      <w:r>
        <w:rPr>
          <w:spacing w:val="-4"/>
          <w:w w:val="115"/>
        </w:rPr>
        <w:t> </w:t>
      </w:r>
      <w:r>
        <w:rPr>
          <w:w w:val="115"/>
        </w:rPr>
        <w:t>intermedios;</w:t>
      </w:r>
      <w:r>
        <w:rPr>
          <w:spacing w:val="-4"/>
          <w:w w:val="115"/>
        </w:rPr>
        <w:t> </w:t>
      </w:r>
      <w:r>
        <w:rPr>
          <w:w w:val="115"/>
        </w:rPr>
        <w:t>en</w:t>
      </w:r>
      <w:r>
        <w:rPr>
          <w:spacing w:val="-4"/>
          <w:w w:val="115"/>
        </w:rPr>
        <w:t> </w:t>
      </w:r>
      <w:r>
        <w:rPr>
          <w:w w:val="115"/>
        </w:rPr>
        <w:t>general,</w:t>
      </w:r>
      <w:r>
        <w:rPr>
          <w:spacing w:val="-9"/>
          <w:w w:val="115"/>
        </w:rPr>
        <w:t> </w:t>
      </w:r>
      <w:r>
        <w:rPr>
          <w:w w:val="115"/>
        </w:rPr>
        <w:t>todos</w:t>
      </w:r>
      <w:r>
        <w:rPr>
          <w:spacing w:val="-4"/>
          <w:w w:val="115"/>
        </w:rPr>
        <w:t> </w:t>
      </w:r>
      <w:r>
        <w:rPr>
          <w:w w:val="115"/>
        </w:rPr>
        <w:t>los</w:t>
      </w:r>
      <w:r>
        <w:rPr>
          <w:spacing w:val="-4"/>
          <w:w w:val="115"/>
        </w:rPr>
        <w:t> </w:t>
      </w:r>
      <w:r>
        <w:rPr>
          <w:w w:val="115"/>
        </w:rPr>
        <w:t>estados</w:t>
      </w:r>
      <w:r>
        <w:rPr>
          <w:spacing w:val="-4"/>
          <w:w w:val="115"/>
        </w:rPr>
        <w:t> </w:t>
      </w:r>
      <w:r>
        <w:rPr>
          <w:w w:val="115"/>
        </w:rPr>
        <w:t>han</w:t>
      </w:r>
      <w:r>
        <w:rPr>
          <w:spacing w:val="-4"/>
          <w:w w:val="115"/>
        </w:rPr>
        <w:t> </w:t>
      </w:r>
      <w:r>
        <w:rPr>
          <w:w w:val="115"/>
        </w:rPr>
        <w:t>cambiado</w:t>
      </w:r>
      <w:r>
        <w:rPr>
          <w:spacing w:val="-4"/>
          <w:w w:val="115"/>
        </w:rPr>
        <w:t> </w:t>
      </w:r>
      <w:r>
        <w:rPr>
          <w:w w:val="115"/>
        </w:rPr>
        <w:t>más</w:t>
      </w:r>
      <w:r>
        <w:rPr>
          <w:spacing w:val="-4"/>
          <w:w w:val="115"/>
        </w:rPr>
        <w:t> </w:t>
      </w:r>
      <w:r>
        <w:rPr>
          <w:w w:val="115"/>
        </w:rPr>
        <w:t>de dos posiciones de un año a otro, y muchos de ellos cambian más de 10 posiciones</w:t>
      </w:r>
      <w:r>
        <w:rPr>
          <w:spacing w:val="-24"/>
          <w:w w:val="115"/>
        </w:rPr>
        <w:t> </w:t>
      </w:r>
      <w:r>
        <w:rPr>
          <w:w w:val="115"/>
        </w:rPr>
        <w:t>durante</w:t>
      </w:r>
      <w:r>
        <w:rPr>
          <w:spacing w:val="-24"/>
          <w:w w:val="115"/>
        </w:rPr>
        <w:t> </w:t>
      </w:r>
      <w:r>
        <w:rPr>
          <w:w w:val="115"/>
        </w:rPr>
        <w:t>el</w:t>
      </w:r>
      <w:r>
        <w:rPr>
          <w:spacing w:val="-24"/>
          <w:w w:val="115"/>
        </w:rPr>
        <w:t> </w:t>
      </w:r>
      <w:r>
        <w:rPr>
          <w:w w:val="115"/>
        </w:rPr>
        <w:t>periodo</w:t>
      </w:r>
      <w:r>
        <w:rPr>
          <w:spacing w:val="-24"/>
          <w:w w:val="115"/>
        </w:rPr>
        <w:t> </w:t>
      </w:r>
      <w:r>
        <w:rPr>
          <w:w w:val="115"/>
        </w:rPr>
        <w:t>del</w:t>
      </w:r>
      <w:r>
        <w:rPr>
          <w:spacing w:val="-24"/>
          <w:w w:val="115"/>
        </w:rPr>
        <w:t> </w:t>
      </w:r>
      <w:r>
        <w:rPr>
          <w:w w:val="115"/>
        </w:rPr>
        <w:t>estudio.</w:t>
      </w:r>
      <w:r>
        <w:rPr>
          <w:spacing w:val="-29"/>
          <w:w w:val="115"/>
        </w:rPr>
        <w:t> </w:t>
      </w:r>
      <w:r>
        <w:rPr>
          <w:w w:val="115"/>
        </w:rPr>
        <w:t>Destacan</w:t>
      </w:r>
      <w:r>
        <w:rPr>
          <w:spacing w:val="-24"/>
          <w:w w:val="115"/>
        </w:rPr>
        <w:t> </w:t>
      </w:r>
      <w:r>
        <w:rPr>
          <w:w w:val="115"/>
        </w:rPr>
        <w:t>los</w:t>
      </w:r>
      <w:r>
        <w:rPr>
          <w:spacing w:val="-24"/>
          <w:w w:val="115"/>
        </w:rPr>
        <w:t> </w:t>
      </w:r>
      <w:r>
        <w:rPr>
          <w:w w:val="115"/>
        </w:rPr>
        <w:t>altibajos</w:t>
      </w:r>
      <w:r>
        <w:rPr>
          <w:spacing w:val="-24"/>
          <w:w w:val="115"/>
        </w:rPr>
        <w:t> </w:t>
      </w:r>
      <w:r>
        <w:rPr>
          <w:w w:val="115"/>
        </w:rPr>
        <w:t>de</w:t>
      </w:r>
      <w:r>
        <w:rPr>
          <w:spacing w:val="-24"/>
          <w:w w:val="115"/>
        </w:rPr>
        <w:t> </w:t>
      </w:r>
      <w:r>
        <w:rPr>
          <w:w w:val="115"/>
        </w:rPr>
        <w:t>Puebla y Guerrero en el 2011 que se han recuperado hasta llegar a los primeros lugares</w:t>
      </w:r>
      <w:r>
        <w:rPr>
          <w:spacing w:val="-9"/>
          <w:w w:val="115"/>
        </w:rPr>
        <w:t> </w:t>
      </w:r>
      <w:r>
        <w:rPr>
          <w:w w:val="115"/>
        </w:rPr>
        <w:t>en</w:t>
      </w:r>
      <w:r>
        <w:rPr>
          <w:spacing w:val="-9"/>
          <w:w w:val="115"/>
        </w:rPr>
        <w:t> </w:t>
      </w:r>
      <w:r>
        <w:rPr>
          <w:w w:val="115"/>
        </w:rPr>
        <w:t>el</w:t>
      </w:r>
      <w:r>
        <w:rPr>
          <w:spacing w:val="-9"/>
          <w:w w:val="115"/>
        </w:rPr>
        <w:t> </w:t>
      </w:r>
      <w:r>
        <w:rPr>
          <w:w w:val="115"/>
        </w:rPr>
        <w:t>2012.</w:t>
      </w:r>
      <w:r>
        <w:rPr>
          <w:spacing w:val="-15"/>
          <w:w w:val="115"/>
        </w:rPr>
        <w:t> </w:t>
      </w:r>
      <w:r>
        <w:rPr>
          <w:w w:val="115"/>
        </w:rPr>
        <w:t>En</w:t>
      </w:r>
      <w:r>
        <w:rPr>
          <w:spacing w:val="-9"/>
          <w:w w:val="115"/>
        </w:rPr>
        <w:t> </w:t>
      </w:r>
      <w:r>
        <w:rPr>
          <w:w w:val="115"/>
        </w:rPr>
        <w:t>cambio</w:t>
      </w:r>
      <w:r>
        <w:rPr>
          <w:spacing w:val="-9"/>
          <w:w w:val="115"/>
        </w:rPr>
        <w:t> </w:t>
      </w:r>
      <w:r>
        <w:rPr>
          <w:w w:val="115"/>
        </w:rPr>
        <w:t>los</w:t>
      </w:r>
      <w:r>
        <w:rPr>
          <w:spacing w:val="-9"/>
          <w:w w:val="115"/>
        </w:rPr>
        <w:t> </w:t>
      </w:r>
      <w:r>
        <w:rPr>
          <w:w w:val="115"/>
        </w:rPr>
        <w:t>estados</w:t>
      </w:r>
      <w:r>
        <w:rPr>
          <w:spacing w:val="-9"/>
          <w:w w:val="115"/>
        </w:rPr>
        <w:t> </w:t>
      </w:r>
      <w:r>
        <w:rPr>
          <w:w w:val="115"/>
        </w:rPr>
        <w:t>más</w:t>
      </w:r>
      <w:r>
        <w:rPr>
          <w:spacing w:val="-9"/>
          <w:w w:val="115"/>
        </w:rPr>
        <w:t> </w:t>
      </w:r>
      <w:r>
        <w:rPr>
          <w:w w:val="115"/>
        </w:rPr>
        <w:t>estables</w:t>
      </w:r>
      <w:r>
        <w:rPr>
          <w:spacing w:val="-9"/>
          <w:w w:val="115"/>
        </w:rPr>
        <w:t> </w:t>
      </w:r>
      <w:r>
        <w:rPr>
          <w:w w:val="115"/>
        </w:rPr>
        <w:t>han</w:t>
      </w:r>
      <w:r>
        <w:rPr>
          <w:spacing w:val="-9"/>
          <w:w w:val="115"/>
        </w:rPr>
        <w:t> </w:t>
      </w:r>
      <w:r>
        <w:rPr>
          <w:w w:val="115"/>
        </w:rPr>
        <w:t>sido</w:t>
      </w:r>
      <w:r>
        <w:rPr>
          <w:spacing w:val="-9"/>
          <w:w w:val="115"/>
        </w:rPr>
        <w:t> </w:t>
      </w:r>
      <w:r>
        <w:rPr>
          <w:w w:val="115"/>
        </w:rPr>
        <w:t>Morelos, </w:t>
      </w:r>
      <w:r>
        <w:rPr>
          <w:spacing w:val="-3"/>
          <w:w w:val="115"/>
        </w:rPr>
        <w:t>Yucatán</w:t>
      </w:r>
      <w:r>
        <w:rPr>
          <w:spacing w:val="-36"/>
          <w:w w:val="115"/>
        </w:rPr>
        <w:t> </w:t>
      </w:r>
      <w:r>
        <w:rPr>
          <w:w w:val="115"/>
        </w:rPr>
        <w:t>y</w:t>
      </w:r>
      <w:r>
        <w:rPr>
          <w:spacing w:val="-36"/>
          <w:w w:val="115"/>
        </w:rPr>
        <w:t> </w:t>
      </w:r>
      <w:r>
        <w:rPr>
          <w:w w:val="115"/>
        </w:rPr>
        <w:t>Nayarit.</w:t>
      </w:r>
    </w:p>
    <w:p>
      <w:pPr>
        <w:pStyle w:val="BodyText"/>
        <w:spacing w:before="8"/>
        <w:rPr>
          <w:sz w:val="19"/>
        </w:rPr>
      </w:pPr>
    </w:p>
    <w:p>
      <w:pPr>
        <w:pStyle w:val="BodyText"/>
        <w:spacing w:line="240" w:lineRule="exact"/>
        <w:ind w:left="117" w:right="106"/>
        <w:jc w:val="both"/>
      </w:pPr>
      <w:r>
        <w:rPr>
          <w:w w:val="115"/>
        </w:rPr>
        <w:t>Otra observación interesante es que la geografía no parece tener un impacto en el IGEE. Esto es, es posible encontrar estados del norte, el centro y el sur tanto en los primeros como en los últimos lugares. Esta distribución geográfica, que sí tiene una relación con la riqueza de los estados, no parece tener una relación con el desarrollo del gobierno digital como se observa a través de los portales de gobierno. Incluso los estados</w:t>
      </w:r>
      <w:r>
        <w:rPr>
          <w:spacing w:val="-13"/>
          <w:w w:val="115"/>
        </w:rPr>
        <w:t> </w:t>
      </w:r>
      <w:r>
        <w:rPr>
          <w:w w:val="115"/>
        </w:rPr>
        <w:t>que</w:t>
      </w:r>
      <w:r>
        <w:rPr>
          <w:spacing w:val="-13"/>
          <w:w w:val="115"/>
        </w:rPr>
        <w:t> </w:t>
      </w:r>
      <w:r>
        <w:rPr>
          <w:w w:val="115"/>
        </w:rPr>
        <w:t>han</w:t>
      </w:r>
      <w:r>
        <w:rPr>
          <w:spacing w:val="-13"/>
          <w:w w:val="115"/>
        </w:rPr>
        <w:t> </w:t>
      </w:r>
      <w:r>
        <w:rPr>
          <w:w w:val="115"/>
        </w:rPr>
        <w:t>tenido</w:t>
      </w:r>
      <w:r>
        <w:rPr>
          <w:spacing w:val="-13"/>
          <w:w w:val="115"/>
        </w:rPr>
        <w:t> </w:t>
      </w:r>
      <w:r>
        <w:rPr>
          <w:w w:val="115"/>
        </w:rPr>
        <w:t>altibajos</w:t>
      </w:r>
      <w:r>
        <w:rPr>
          <w:spacing w:val="-13"/>
          <w:w w:val="115"/>
        </w:rPr>
        <w:t> </w:t>
      </w:r>
      <w:r>
        <w:rPr>
          <w:w w:val="115"/>
        </w:rPr>
        <w:t>como</w:t>
      </w:r>
      <w:r>
        <w:rPr>
          <w:spacing w:val="-13"/>
          <w:w w:val="115"/>
        </w:rPr>
        <w:t> </w:t>
      </w:r>
      <w:r>
        <w:rPr>
          <w:w w:val="115"/>
        </w:rPr>
        <w:t>Chiapas,</w:t>
      </w:r>
      <w:r>
        <w:rPr>
          <w:spacing w:val="-18"/>
          <w:w w:val="115"/>
        </w:rPr>
        <w:t> </w:t>
      </w:r>
      <w:r>
        <w:rPr>
          <w:w w:val="115"/>
        </w:rPr>
        <w:t>es</w:t>
      </w:r>
      <w:r>
        <w:rPr>
          <w:spacing w:val="-13"/>
          <w:w w:val="115"/>
        </w:rPr>
        <w:t> </w:t>
      </w:r>
      <w:r>
        <w:rPr>
          <w:w w:val="115"/>
        </w:rPr>
        <w:t>uno</w:t>
      </w:r>
      <w:r>
        <w:rPr>
          <w:spacing w:val="-13"/>
          <w:w w:val="115"/>
        </w:rPr>
        <w:t> </w:t>
      </w:r>
      <w:r>
        <w:rPr>
          <w:w w:val="115"/>
        </w:rPr>
        <w:t>de</w:t>
      </w:r>
      <w:r>
        <w:rPr>
          <w:spacing w:val="-13"/>
          <w:w w:val="115"/>
        </w:rPr>
        <w:t> </w:t>
      </w:r>
      <w:r>
        <w:rPr>
          <w:w w:val="115"/>
        </w:rPr>
        <w:t>los</w:t>
      </w:r>
      <w:r>
        <w:rPr>
          <w:spacing w:val="-13"/>
          <w:w w:val="115"/>
        </w:rPr>
        <w:t> </w:t>
      </w:r>
      <w:r>
        <w:rPr>
          <w:w w:val="115"/>
        </w:rPr>
        <w:t>estados</w:t>
      </w:r>
      <w:r>
        <w:rPr>
          <w:spacing w:val="-13"/>
          <w:w w:val="115"/>
        </w:rPr>
        <w:t> </w:t>
      </w:r>
      <w:r>
        <w:rPr>
          <w:w w:val="115"/>
        </w:rPr>
        <w:t>con mayor</w:t>
      </w:r>
      <w:r>
        <w:rPr>
          <w:spacing w:val="-21"/>
          <w:w w:val="115"/>
        </w:rPr>
        <w:t> </w:t>
      </w:r>
      <w:r>
        <w:rPr>
          <w:w w:val="115"/>
        </w:rPr>
        <w:t>marginación,</w:t>
      </w:r>
      <w:r>
        <w:rPr>
          <w:spacing w:val="-25"/>
          <w:w w:val="115"/>
        </w:rPr>
        <w:t> </w:t>
      </w:r>
      <w:r>
        <w:rPr>
          <w:w w:val="115"/>
        </w:rPr>
        <w:t>y</w:t>
      </w:r>
      <w:r>
        <w:rPr>
          <w:spacing w:val="-21"/>
          <w:w w:val="115"/>
        </w:rPr>
        <w:t> </w:t>
      </w:r>
      <w:r>
        <w:rPr>
          <w:w w:val="115"/>
        </w:rPr>
        <w:t>los</w:t>
      </w:r>
      <w:r>
        <w:rPr>
          <w:spacing w:val="-21"/>
          <w:w w:val="115"/>
        </w:rPr>
        <w:t> </w:t>
      </w:r>
      <w:r>
        <w:rPr>
          <w:w w:val="115"/>
        </w:rPr>
        <w:t>estados</w:t>
      </w:r>
      <w:r>
        <w:rPr>
          <w:spacing w:val="-21"/>
          <w:w w:val="115"/>
        </w:rPr>
        <w:t> </w:t>
      </w:r>
      <w:r>
        <w:rPr>
          <w:w w:val="115"/>
        </w:rPr>
        <w:t>del</w:t>
      </w:r>
      <w:r>
        <w:rPr>
          <w:spacing w:val="-21"/>
          <w:w w:val="115"/>
        </w:rPr>
        <w:t> </w:t>
      </w:r>
      <w:r>
        <w:rPr>
          <w:w w:val="115"/>
        </w:rPr>
        <w:t>centro</w:t>
      </w:r>
      <w:r>
        <w:rPr>
          <w:spacing w:val="-21"/>
          <w:w w:val="115"/>
        </w:rPr>
        <w:t> </w:t>
      </w:r>
      <w:r>
        <w:rPr>
          <w:w w:val="115"/>
        </w:rPr>
        <w:t>como</w:t>
      </w:r>
      <w:r>
        <w:rPr>
          <w:spacing w:val="-21"/>
          <w:w w:val="115"/>
        </w:rPr>
        <w:t> </w:t>
      </w:r>
      <w:r>
        <w:rPr>
          <w:w w:val="115"/>
        </w:rPr>
        <w:t>Puebla,</w:t>
      </w:r>
      <w:r>
        <w:rPr>
          <w:spacing w:val="-28"/>
          <w:w w:val="115"/>
        </w:rPr>
        <w:t> </w:t>
      </w:r>
      <w:r>
        <w:rPr>
          <w:w w:val="115"/>
        </w:rPr>
        <w:t>Aguascalientes, Tlaxcala tienen comportamientos diversos en este ranking subiendo o bajando</w:t>
      </w:r>
      <w:r>
        <w:rPr>
          <w:spacing w:val="-16"/>
          <w:w w:val="115"/>
        </w:rPr>
        <w:t> </w:t>
      </w:r>
      <w:r>
        <w:rPr>
          <w:w w:val="115"/>
        </w:rPr>
        <w:t>de</w:t>
      </w:r>
      <w:r>
        <w:rPr>
          <w:spacing w:val="-16"/>
          <w:w w:val="115"/>
        </w:rPr>
        <w:t> </w:t>
      </w:r>
      <w:r>
        <w:rPr>
          <w:w w:val="115"/>
        </w:rPr>
        <w:t>acuerdo</w:t>
      </w:r>
      <w:r>
        <w:rPr>
          <w:spacing w:val="-16"/>
          <w:w w:val="115"/>
        </w:rPr>
        <w:t> </w:t>
      </w:r>
      <w:r>
        <w:rPr>
          <w:w w:val="115"/>
        </w:rPr>
        <w:t>a</w:t>
      </w:r>
      <w:r>
        <w:rPr>
          <w:spacing w:val="-16"/>
          <w:w w:val="115"/>
        </w:rPr>
        <w:t> </w:t>
      </w:r>
      <w:r>
        <w:rPr>
          <w:w w:val="115"/>
        </w:rPr>
        <w:t>las</w:t>
      </w:r>
      <w:r>
        <w:rPr>
          <w:spacing w:val="-16"/>
          <w:w w:val="115"/>
        </w:rPr>
        <w:t> </w:t>
      </w:r>
      <w:r>
        <w:rPr>
          <w:w w:val="115"/>
        </w:rPr>
        <w:t>características</w:t>
      </w:r>
      <w:r>
        <w:rPr>
          <w:spacing w:val="-16"/>
          <w:w w:val="115"/>
        </w:rPr>
        <w:t> </w:t>
      </w:r>
      <w:r>
        <w:rPr>
          <w:w w:val="115"/>
        </w:rPr>
        <w:t>de</w:t>
      </w:r>
      <w:r>
        <w:rPr>
          <w:spacing w:val="-16"/>
          <w:w w:val="115"/>
        </w:rPr>
        <w:t> </w:t>
      </w:r>
      <w:r>
        <w:rPr>
          <w:w w:val="115"/>
        </w:rPr>
        <w:t>su</w:t>
      </w:r>
      <w:r>
        <w:rPr>
          <w:spacing w:val="-16"/>
          <w:w w:val="115"/>
        </w:rPr>
        <w:t> </w:t>
      </w:r>
      <w:r>
        <w:rPr>
          <w:w w:val="115"/>
        </w:rPr>
        <w:t>portal.</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3"/>
        <w:rPr>
          <w:sz w:val="17"/>
        </w:rPr>
      </w:pPr>
    </w:p>
    <w:p>
      <w:pPr>
        <w:pStyle w:val="Heading6"/>
        <w:spacing w:before="68"/>
        <w:ind w:left="1139"/>
        <w:rPr>
          <w:sz w:val="12"/>
        </w:rPr>
      </w:pPr>
      <w:r>
        <w:rPr>
          <w:w w:val="120"/>
        </w:rPr>
        <w:t>Cuadro 6.1 Evolución del ranking IgEE 2009-2012</w:t>
      </w:r>
      <w:r>
        <w:rPr>
          <w:w w:val="120"/>
          <w:position w:val="7"/>
          <w:sz w:val="12"/>
        </w:rPr>
        <w:t>1</w:t>
      </w:r>
    </w:p>
    <w:p>
      <w:pPr>
        <w:pStyle w:val="BodyText"/>
        <w:spacing w:before="7"/>
        <w:rPr>
          <w:b/>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544"/>
        <w:gridCol w:w="567"/>
        <w:gridCol w:w="556"/>
        <w:gridCol w:w="556"/>
        <w:gridCol w:w="1259"/>
        <w:gridCol w:w="567"/>
        <w:gridCol w:w="567"/>
        <w:gridCol w:w="567"/>
        <w:gridCol w:w="596"/>
      </w:tblGrid>
      <w:tr>
        <w:trPr>
          <w:trHeight w:val="300" w:hRule="exact"/>
        </w:trPr>
        <w:tc>
          <w:tcPr>
            <w:tcW w:w="1299" w:type="dxa"/>
          </w:tcPr>
          <w:p>
            <w:pPr>
              <w:pStyle w:val="TableParagraph"/>
              <w:spacing w:before="53"/>
              <w:ind w:left="206"/>
              <w:jc w:val="left"/>
              <w:rPr>
                <w:b/>
                <w:sz w:val="16"/>
              </w:rPr>
            </w:pPr>
            <w:r>
              <w:rPr>
                <w:b/>
                <w:w w:val="110"/>
                <w:sz w:val="16"/>
              </w:rPr>
              <w:t>Estado/Año</w:t>
            </w:r>
          </w:p>
        </w:tc>
        <w:tc>
          <w:tcPr>
            <w:tcW w:w="544" w:type="dxa"/>
          </w:tcPr>
          <w:p>
            <w:pPr>
              <w:pStyle w:val="TableParagraph"/>
              <w:spacing w:before="53"/>
              <w:ind w:left="52" w:right="52"/>
              <w:rPr>
                <w:b/>
                <w:sz w:val="16"/>
              </w:rPr>
            </w:pPr>
            <w:r>
              <w:rPr>
                <w:b/>
                <w:w w:val="120"/>
                <w:sz w:val="16"/>
              </w:rPr>
              <w:t>2009</w:t>
            </w:r>
          </w:p>
        </w:tc>
        <w:tc>
          <w:tcPr>
            <w:tcW w:w="567" w:type="dxa"/>
          </w:tcPr>
          <w:p>
            <w:pPr>
              <w:pStyle w:val="TableParagraph"/>
              <w:spacing w:before="53"/>
              <w:ind w:left="63" w:right="63"/>
              <w:rPr>
                <w:b/>
                <w:sz w:val="16"/>
              </w:rPr>
            </w:pPr>
            <w:r>
              <w:rPr>
                <w:b/>
                <w:w w:val="120"/>
                <w:sz w:val="16"/>
              </w:rPr>
              <w:t>2010</w:t>
            </w:r>
          </w:p>
        </w:tc>
        <w:tc>
          <w:tcPr>
            <w:tcW w:w="556" w:type="dxa"/>
          </w:tcPr>
          <w:p>
            <w:pPr>
              <w:pStyle w:val="TableParagraph"/>
              <w:spacing w:before="53"/>
              <w:ind w:left="58" w:right="58"/>
              <w:rPr>
                <w:b/>
                <w:sz w:val="16"/>
              </w:rPr>
            </w:pPr>
            <w:r>
              <w:rPr>
                <w:b/>
                <w:w w:val="120"/>
                <w:sz w:val="16"/>
              </w:rPr>
              <w:t>2011</w:t>
            </w:r>
          </w:p>
        </w:tc>
        <w:tc>
          <w:tcPr>
            <w:tcW w:w="556" w:type="dxa"/>
          </w:tcPr>
          <w:p>
            <w:pPr>
              <w:pStyle w:val="TableParagraph"/>
              <w:spacing w:before="53"/>
              <w:ind w:left="58" w:right="58"/>
              <w:rPr>
                <w:b/>
                <w:sz w:val="16"/>
              </w:rPr>
            </w:pPr>
            <w:r>
              <w:rPr>
                <w:b/>
                <w:w w:val="120"/>
                <w:sz w:val="16"/>
              </w:rPr>
              <w:t>2012</w:t>
            </w:r>
          </w:p>
        </w:tc>
        <w:tc>
          <w:tcPr>
            <w:tcW w:w="1259" w:type="dxa"/>
          </w:tcPr>
          <w:p>
            <w:pPr>
              <w:pStyle w:val="TableParagraph"/>
              <w:spacing w:before="53"/>
              <w:ind w:left="186"/>
              <w:jc w:val="left"/>
              <w:rPr>
                <w:b/>
                <w:sz w:val="16"/>
              </w:rPr>
            </w:pPr>
            <w:r>
              <w:rPr>
                <w:b/>
                <w:w w:val="110"/>
                <w:sz w:val="16"/>
              </w:rPr>
              <w:t>Estado/Año</w:t>
            </w:r>
          </w:p>
        </w:tc>
        <w:tc>
          <w:tcPr>
            <w:tcW w:w="567" w:type="dxa"/>
          </w:tcPr>
          <w:p>
            <w:pPr>
              <w:pStyle w:val="TableParagraph"/>
              <w:spacing w:before="53"/>
              <w:ind w:left="63" w:right="63"/>
              <w:rPr>
                <w:b/>
                <w:sz w:val="16"/>
              </w:rPr>
            </w:pPr>
            <w:r>
              <w:rPr>
                <w:b/>
                <w:w w:val="120"/>
                <w:sz w:val="16"/>
              </w:rPr>
              <w:t>2009</w:t>
            </w:r>
          </w:p>
        </w:tc>
        <w:tc>
          <w:tcPr>
            <w:tcW w:w="567" w:type="dxa"/>
          </w:tcPr>
          <w:p>
            <w:pPr>
              <w:pStyle w:val="TableParagraph"/>
              <w:spacing w:before="53"/>
              <w:ind w:left="63" w:right="63"/>
              <w:rPr>
                <w:b/>
                <w:sz w:val="16"/>
              </w:rPr>
            </w:pPr>
            <w:r>
              <w:rPr>
                <w:b/>
                <w:w w:val="120"/>
                <w:sz w:val="16"/>
              </w:rPr>
              <w:t>2010</w:t>
            </w:r>
          </w:p>
        </w:tc>
        <w:tc>
          <w:tcPr>
            <w:tcW w:w="567" w:type="dxa"/>
          </w:tcPr>
          <w:p>
            <w:pPr>
              <w:pStyle w:val="TableParagraph"/>
              <w:spacing w:before="53"/>
              <w:ind w:left="63" w:right="63"/>
              <w:rPr>
                <w:b/>
                <w:sz w:val="16"/>
              </w:rPr>
            </w:pPr>
            <w:r>
              <w:rPr>
                <w:b/>
                <w:w w:val="120"/>
                <w:sz w:val="16"/>
              </w:rPr>
              <w:t>2011</w:t>
            </w:r>
          </w:p>
        </w:tc>
        <w:tc>
          <w:tcPr>
            <w:tcW w:w="596" w:type="dxa"/>
          </w:tcPr>
          <w:p>
            <w:pPr>
              <w:pStyle w:val="TableParagraph"/>
              <w:spacing w:before="53"/>
              <w:ind w:left="78" w:right="78"/>
              <w:rPr>
                <w:b/>
                <w:sz w:val="16"/>
              </w:rPr>
            </w:pPr>
            <w:r>
              <w:rPr>
                <w:b/>
                <w:w w:val="120"/>
                <w:sz w:val="16"/>
              </w:rPr>
              <w:t>2012</w:t>
            </w:r>
          </w:p>
        </w:tc>
      </w:tr>
      <w:tr>
        <w:trPr>
          <w:trHeight w:val="315" w:hRule="exact"/>
        </w:trPr>
        <w:tc>
          <w:tcPr>
            <w:tcW w:w="1299" w:type="dxa"/>
          </w:tcPr>
          <w:p>
            <w:pPr>
              <w:pStyle w:val="TableParagraph"/>
              <w:spacing w:before="60"/>
              <w:jc w:val="left"/>
              <w:rPr>
                <w:sz w:val="16"/>
              </w:rPr>
            </w:pPr>
            <w:r>
              <w:rPr>
                <w:w w:val="115"/>
                <w:sz w:val="16"/>
              </w:rPr>
              <w:t>Aguascalientes</w:t>
            </w:r>
          </w:p>
        </w:tc>
        <w:tc>
          <w:tcPr>
            <w:tcW w:w="544" w:type="dxa"/>
          </w:tcPr>
          <w:p>
            <w:pPr>
              <w:pStyle w:val="TableParagraph"/>
              <w:spacing w:before="101"/>
              <w:ind w:left="52" w:right="52"/>
              <w:rPr>
                <w:sz w:val="16"/>
              </w:rPr>
            </w:pPr>
            <w:r>
              <w:rPr>
                <w:w w:val="115"/>
                <w:sz w:val="16"/>
              </w:rPr>
              <w:t>11</w:t>
            </w:r>
          </w:p>
        </w:tc>
        <w:tc>
          <w:tcPr>
            <w:tcW w:w="567" w:type="dxa"/>
          </w:tcPr>
          <w:p>
            <w:pPr>
              <w:pStyle w:val="TableParagraph"/>
              <w:spacing w:before="101"/>
              <w:ind w:left="63" w:right="63"/>
              <w:rPr>
                <w:sz w:val="16"/>
              </w:rPr>
            </w:pPr>
            <w:r>
              <w:rPr>
                <w:w w:val="115"/>
                <w:sz w:val="16"/>
              </w:rPr>
              <w:t>17</w:t>
            </w:r>
          </w:p>
        </w:tc>
        <w:tc>
          <w:tcPr>
            <w:tcW w:w="556" w:type="dxa"/>
          </w:tcPr>
          <w:p>
            <w:pPr>
              <w:pStyle w:val="TableParagraph"/>
              <w:spacing w:before="101"/>
              <w:ind w:left="0"/>
              <w:rPr>
                <w:sz w:val="16"/>
              </w:rPr>
            </w:pPr>
            <w:r>
              <w:rPr>
                <w:w w:val="114"/>
                <w:sz w:val="16"/>
              </w:rPr>
              <w:t>2</w:t>
            </w:r>
          </w:p>
        </w:tc>
        <w:tc>
          <w:tcPr>
            <w:tcW w:w="556" w:type="dxa"/>
          </w:tcPr>
          <w:p>
            <w:pPr>
              <w:pStyle w:val="TableParagraph"/>
              <w:spacing w:before="101"/>
              <w:ind w:left="0"/>
              <w:rPr>
                <w:sz w:val="16"/>
              </w:rPr>
            </w:pPr>
            <w:r>
              <w:rPr>
                <w:w w:val="114"/>
                <w:sz w:val="16"/>
              </w:rPr>
              <w:t>9</w:t>
            </w:r>
          </w:p>
        </w:tc>
        <w:tc>
          <w:tcPr>
            <w:tcW w:w="1259" w:type="dxa"/>
          </w:tcPr>
          <w:p>
            <w:pPr>
              <w:pStyle w:val="TableParagraph"/>
              <w:spacing w:before="60"/>
              <w:jc w:val="left"/>
              <w:rPr>
                <w:sz w:val="16"/>
              </w:rPr>
            </w:pPr>
            <w:r>
              <w:rPr>
                <w:w w:val="110"/>
                <w:sz w:val="16"/>
              </w:rPr>
              <w:t>Morelos</w:t>
            </w:r>
          </w:p>
        </w:tc>
        <w:tc>
          <w:tcPr>
            <w:tcW w:w="567" w:type="dxa"/>
          </w:tcPr>
          <w:p>
            <w:pPr>
              <w:pStyle w:val="TableParagraph"/>
              <w:spacing w:before="101"/>
              <w:ind w:left="63" w:right="63"/>
              <w:rPr>
                <w:sz w:val="16"/>
              </w:rPr>
            </w:pPr>
            <w:r>
              <w:rPr>
                <w:w w:val="115"/>
                <w:sz w:val="16"/>
              </w:rPr>
              <w:t>18</w:t>
            </w:r>
          </w:p>
        </w:tc>
        <w:tc>
          <w:tcPr>
            <w:tcW w:w="567" w:type="dxa"/>
          </w:tcPr>
          <w:p>
            <w:pPr>
              <w:pStyle w:val="TableParagraph"/>
              <w:spacing w:before="101"/>
              <w:ind w:left="63" w:right="63"/>
              <w:rPr>
                <w:sz w:val="16"/>
              </w:rPr>
            </w:pPr>
            <w:r>
              <w:rPr>
                <w:w w:val="115"/>
                <w:sz w:val="16"/>
              </w:rPr>
              <w:t>23</w:t>
            </w:r>
          </w:p>
        </w:tc>
        <w:tc>
          <w:tcPr>
            <w:tcW w:w="567" w:type="dxa"/>
          </w:tcPr>
          <w:p>
            <w:pPr>
              <w:pStyle w:val="TableParagraph"/>
              <w:spacing w:before="101"/>
              <w:ind w:left="63" w:right="63"/>
              <w:rPr>
                <w:sz w:val="16"/>
              </w:rPr>
            </w:pPr>
            <w:r>
              <w:rPr>
                <w:w w:val="115"/>
                <w:sz w:val="16"/>
              </w:rPr>
              <w:t>23</w:t>
            </w:r>
          </w:p>
        </w:tc>
        <w:tc>
          <w:tcPr>
            <w:tcW w:w="596" w:type="dxa"/>
          </w:tcPr>
          <w:p>
            <w:pPr>
              <w:pStyle w:val="TableParagraph"/>
              <w:spacing w:before="101"/>
              <w:ind w:left="78" w:right="78"/>
              <w:rPr>
                <w:sz w:val="16"/>
              </w:rPr>
            </w:pPr>
            <w:r>
              <w:rPr>
                <w:w w:val="115"/>
                <w:sz w:val="16"/>
              </w:rPr>
              <w:t>18</w:t>
            </w:r>
          </w:p>
        </w:tc>
      </w:tr>
      <w:tr>
        <w:trPr>
          <w:trHeight w:val="414" w:hRule="exact"/>
        </w:trPr>
        <w:tc>
          <w:tcPr>
            <w:tcW w:w="1299" w:type="dxa"/>
          </w:tcPr>
          <w:p>
            <w:pPr>
              <w:pStyle w:val="TableParagraph"/>
              <w:spacing w:line="180" w:lineRule="exact" w:before="28"/>
              <w:jc w:val="left"/>
              <w:rPr>
                <w:sz w:val="16"/>
              </w:rPr>
            </w:pPr>
            <w:r>
              <w:rPr>
                <w:w w:val="110"/>
                <w:sz w:val="16"/>
              </w:rPr>
              <w:t>Baja California Norte</w:t>
            </w:r>
          </w:p>
        </w:tc>
        <w:tc>
          <w:tcPr>
            <w:tcW w:w="544" w:type="dxa"/>
          </w:tcPr>
          <w:p>
            <w:pPr>
              <w:pStyle w:val="TableParagraph"/>
              <w:ind w:left="0"/>
              <w:rPr>
                <w:sz w:val="16"/>
              </w:rPr>
            </w:pPr>
            <w:r>
              <w:rPr>
                <w:w w:val="114"/>
                <w:sz w:val="16"/>
              </w:rPr>
              <w:t>9</w:t>
            </w:r>
          </w:p>
        </w:tc>
        <w:tc>
          <w:tcPr>
            <w:tcW w:w="567" w:type="dxa"/>
          </w:tcPr>
          <w:p>
            <w:pPr>
              <w:pStyle w:val="TableParagraph"/>
              <w:ind w:left="0"/>
              <w:rPr>
                <w:sz w:val="16"/>
              </w:rPr>
            </w:pPr>
            <w:r>
              <w:rPr>
                <w:w w:val="114"/>
                <w:sz w:val="16"/>
              </w:rPr>
              <w:t>7</w:t>
            </w:r>
          </w:p>
        </w:tc>
        <w:tc>
          <w:tcPr>
            <w:tcW w:w="556" w:type="dxa"/>
          </w:tcPr>
          <w:p>
            <w:pPr>
              <w:pStyle w:val="TableParagraph"/>
              <w:ind w:left="0"/>
              <w:rPr>
                <w:sz w:val="16"/>
              </w:rPr>
            </w:pPr>
            <w:r>
              <w:rPr>
                <w:w w:val="114"/>
                <w:sz w:val="16"/>
              </w:rPr>
              <w:t>3</w:t>
            </w:r>
          </w:p>
        </w:tc>
        <w:tc>
          <w:tcPr>
            <w:tcW w:w="556" w:type="dxa"/>
          </w:tcPr>
          <w:p>
            <w:pPr>
              <w:pStyle w:val="TableParagraph"/>
              <w:ind w:left="0" w:right="1"/>
              <w:rPr>
                <w:sz w:val="16"/>
              </w:rPr>
            </w:pPr>
            <w:r>
              <w:rPr>
                <w:w w:val="114"/>
                <w:sz w:val="16"/>
              </w:rPr>
              <w:t>4</w:t>
            </w:r>
          </w:p>
        </w:tc>
        <w:tc>
          <w:tcPr>
            <w:tcW w:w="1259" w:type="dxa"/>
          </w:tcPr>
          <w:p>
            <w:pPr>
              <w:pStyle w:val="TableParagraph"/>
              <w:jc w:val="left"/>
              <w:rPr>
                <w:sz w:val="16"/>
              </w:rPr>
            </w:pPr>
            <w:r>
              <w:rPr>
                <w:w w:val="110"/>
                <w:sz w:val="16"/>
              </w:rPr>
              <w:t>Nayarit</w:t>
            </w:r>
          </w:p>
        </w:tc>
        <w:tc>
          <w:tcPr>
            <w:tcW w:w="567" w:type="dxa"/>
          </w:tcPr>
          <w:p>
            <w:pPr>
              <w:pStyle w:val="TableParagraph"/>
              <w:ind w:left="62" w:right="63"/>
              <w:rPr>
                <w:sz w:val="16"/>
              </w:rPr>
            </w:pPr>
            <w:r>
              <w:rPr>
                <w:w w:val="115"/>
                <w:sz w:val="16"/>
              </w:rPr>
              <w:t>22</w:t>
            </w:r>
          </w:p>
        </w:tc>
        <w:tc>
          <w:tcPr>
            <w:tcW w:w="567" w:type="dxa"/>
          </w:tcPr>
          <w:p>
            <w:pPr>
              <w:pStyle w:val="TableParagraph"/>
              <w:ind w:left="62" w:right="63"/>
              <w:rPr>
                <w:sz w:val="16"/>
              </w:rPr>
            </w:pPr>
            <w:r>
              <w:rPr>
                <w:w w:val="115"/>
                <w:sz w:val="16"/>
              </w:rPr>
              <w:t>22</w:t>
            </w:r>
          </w:p>
        </w:tc>
        <w:tc>
          <w:tcPr>
            <w:tcW w:w="567" w:type="dxa"/>
          </w:tcPr>
          <w:p>
            <w:pPr>
              <w:pStyle w:val="TableParagraph"/>
              <w:ind w:left="62" w:right="63"/>
              <w:rPr>
                <w:sz w:val="16"/>
              </w:rPr>
            </w:pPr>
            <w:r>
              <w:rPr>
                <w:w w:val="115"/>
                <w:sz w:val="16"/>
              </w:rPr>
              <w:t>21</w:t>
            </w:r>
          </w:p>
        </w:tc>
        <w:tc>
          <w:tcPr>
            <w:tcW w:w="596" w:type="dxa"/>
          </w:tcPr>
          <w:p>
            <w:pPr>
              <w:pStyle w:val="TableParagraph"/>
              <w:ind w:left="77" w:right="78"/>
              <w:rPr>
                <w:sz w:val="16"/>
              </w:rPr>
            </w:pPr>
            <w:r>
              <w:rPr>
                <w:w w:val="115"/>
                <w:sz w:val="16"/>
              </w:rPr>
              <w:t>27</w:t>
            </w:r>
          </w:p>
        </w:tc>
      </w:tr>
      <w:tr>
        <w:trPr>
          <w:trHeight w:val="414" w:hRule="exact"/>
        </w:trPr>
        <w:tc>
          <w:tcPr>
            <w:tcW w:w="1299" w:type="dxa"/>
          </w:tcPr>
          <w:p>
            <w:pPr>
              <w:pStyle w:val="TableParagraph"/>
              <w:spacing w:line="180" w:lineRule="exact" w:before="28"/>
              <w:jc w:val="left"/>
              <w:rPr>
                <w:sz w:val="16"/>
              </w:rPr>
            </w:pPr>
            <w:r>
              <w:rPr>
                <w:w w:val="110"/>
                <w:sz w:val="16"/>
              </w:rPr>
              <w:t>Baja California Sur</w:t>
            </w:r>
          </w:p>
        </w:tc>
        <w:tc>
          <w:tcPr>
            <w:tcW w:w="544" w:type="dxa"/>
          </w:tcPr>
          <w:p>
            <w:pPr>
              <w:pStyle w:val="TableParagraph"/>
              <w:ind w:right="52"/>
              <w:rPr>
                <w:sz w:val="16"/>
              </w:rPr>
            </w:pPr>
            <w:r>
              <w:rPr>
                <w:w w:val="115"/>
                <w:sz w:val="16"/>
              </w:rPr>
              <w:t>32</w:t>
            </w:r>
          </w:p>
        </w:tc>
        <w:tc>
          <w:tcPr>
            <w:tcW w:w="567" w:type="dxa"/>
          </w:tcPr>
          <w:p>
            <w:pPr>
              <w:pStyle w:val="TableParagraph"/>
              <w:ind w:left="62" w:right="63"/>
              <w:rPr>
                <w:sz w:val="16"/>
              </w:rPr>
            </w:pPr>
            <w:r>
              <w:rPr>
                <w:w w:val="115"/>
                <w:sz w:val="16"/>
              </w:rPr>
              <w:t>31</w:t>
            </w:r>
          </w:p>
        </w:tc>
        <w:tc>
          <w:tcPr>
            <w:tcW w:w="556" w:type="dxa"/>
          </w:tcPr>
          <w:p>
            <w:pPr>
              <w:pStyle w:val="TableParagraph"/>
              <w:ind w:left="57" w:right="58"/>
              <w:rPr>
                <w:sz w:val="16"/>
              </w:rPr>
            </w:pPr>
            <w:r>
              <w:rPr>
                <w:w w:val="115"/>
                <w:sz w:val="16"/>
              </w:rPr>
              <w:t>28</w:t>
            </w:r>
          </w:p>
        </w:tc>
        <w:tc>
          <w:tcPr>
            <w:tcW w:w="556" w:type="dxa"/>
          </w:tcPr>
          <w:p>
            <w:pPr>
              <w:pStyle w:val="TableParagraph"/>
              <w:ind w:left="57" w:right="58"/>
              <w:rPr>
                <w:sz w:val="16"/>
              </w:rPr>
            </w:pPr>
            <w:r>
              <w:rPr>
                <w:w w:val="115"/>
                <w:sz w:val="16"/>
              </w:rPr>
              <w:t>30</w:t>
            </w:r>
          </w:p>
        </w:tc>
        <w:tc>
          <w:tcPr>
            <w:tcW w:w="1259" w:type="dxa"/>
          </w:tcPr>
          <w:p>
            <w:pPr>
              <w:pStyle w:val="TableParagraph"/>
              <w:jc w:val="left"/>
              <w:rPr>
                <w:sz w:val="16"/>
              </w:rPr>
            </w:pPr>
            <w:r>
              <w:rPr>
                <w:w w:val="115"/>
                <w:sz w:val="16"/>
              </w:rPr>
              <w:t>Nuevo León</w:t>
            </w:r>
          </w:p>
        </w:tc>
        <w:tc>
          <w:tcPr>
            <w:tcW w:w="567" w:type="dxa"/>
          </w:tcPr>
          <w:p>
            <w:pPr>
              <w:pStyle w:val="TableParagraph"/>
              <w:ind w:left="0" w:right="1"/>
              <w:rPr>
                <w:sz w:val="16"/>
              </w:rPr>
            </w:pPr>
            <w:r>
              <w:rPr>
                <w:w w:val="114"/>
                <w:sz w:val="16"/>
              </w:rPr>
              <w:t>1</w:t>
            </w:r>
          </w:p>
        </w:tc>
        <w:tc>
          <w:tcPr>
            <w:tcW w:w="567" w:type="dxa"/>
          </w:tcPr>
          <w:p>
            <w:pPr>
              <w:pStyle w:val="TableParagraph"/>
              <w:ind w:left="0" w:right="1"/>
              <w:rPr>
                <w:sz w:val="16"/>
              </w:rPr>
            </w:pPr>
            <w:r>
              <w:rPr>
                <w:w w:val="114"/>
                <w:sz w:val="16"/>
              </w:rPr>
              <w:t>6</w:t>
            </w:r>
          </w:p>
        </w:tc>
        <w:tc>
          <w:tcPr>
            <w:tcW w:w="567" w:type="dxa"/>
          </w:tcPr>
          <w:p>
            <w:pPr>
              <w:pStyle w:val="TableParagraph"/>
              <w:ind w:left="0" w:right="1"/>
              <w:rPr>
                <w:sz w:val="16"/>
              </w:rPr>
            </w:pPr>
            <w:r>
              <w:rPr>
                <w:w w:val="114"/>
                <w:sz w:val="16"/>
              </w:rPr>
              <w:t>4</w:t>
            </w:r>
          </w:p>
        </w:tc>
        <w:tc>
          <w:tcPr>
            <w:tcW w:w="596" w:type="dxa"/>
          </w:tcPr>
          <w:p>
            <w:pPr>
              <w:pStyle w:val="TableParagraph"/>
              <w:ind w:left="0" w:right="1"/>
              <w:rPr>
                <w:sz w:val="16"/>
              </w:rPr>
            </w:pPr>
            <w:r>
              <w:rPr>
                <w:w w:val="114"/>
                <w:sz w:val="16"/>
              </w:rPr>
              <w:t>6</w:t>
            </w:r>
          </w:p>
        </w:tc>
      </w:tr>
      <w:tr>
        <w:trPr>
          <w:trHeight w:val="315" w:hRule="exact"/>
        </w:trPr>
        <w:tc>
          <w:tcPr>
            <w:tcW w:w="1299" w:type="dxa"/>
          </w:tcPr>
          <w:p>
            <w:pPr>
              <w:pStyle w:val="TableParagraph"/>
              <w:spacing w:before="61"/>
              <w:ind w:left="50"/>
              <w:jc w:val="left"/>
              <w:rPr>
                <w:sz w:val="16"/>
              </w:rPr>
            </w:pPr>
            <w:r>
              <w:rPr>
                <w:w w:val="115"/>
                <w:sz w:val="16"/>
              </w:rPr>
              <w:t>Campeche</w:t>
            </w:r>
          </w:p>
        </w:tc>
        <w:tc>
          <w:tcPr>
            <w:tcW w:w="544" w:type="dxa"/>
          </w:tcPr>
          <w:p>
            <w:pPr>
              <w:pStyle w:val="TableParagraph"/>
              <w:spacing w:before="101"/>
              <w:ind w:right="52"/>
              <w:rPr>
                <w:sz w:val="16"/>
              </w:rPr>
            </w:pPr>
            <w:r>
              <w:rPr>
                <w:w w:val="115"/>
                <w:sz w:val="16"/>
              </w:rPr>
              <w:t>26</w:t>
            </w:r>
          </w:p>
        </w:tc>
        <w:tc>
          <w:tcPr>
            <w:tcW w:w="567" w:type="dxa"/>
          </w:tcPr>
          <w:p>
            <w:pPr>
              <w:pStyle w:val="TableParagraph"/>
              <w:spacing w:before="101"/>
              <w:ind w:left="62" w:right="63"/>
              <w:rPr>
                <w:sz w:val="16"/>
              </w:rPr>
            </w:pPr>
            <w:r>
              <w:rPr>
                <w:w w:val="115"/>
                <w:sz w:val="16"/>
              </w:rPr>
              <w:t>28</w:t>
            </w:r>
          </w:p>
        </w:tc>
        <w:tc>
          <w:tcPr>
            <w:tcW w:w="556" w:type="dxa"/>
          </w:tcPr>
          <w:p>
            <w:pPr>
              <w:pStyle w:val="TableParagraph"/>
              <w:spacing w:before="101"/>
              <w:ind w:left="57" w:right="58"/>
              <w:rPr>
                <w:sz w:val="16"/>
              </w:rPr>
            </w:pPr>
            <w:r>
              <w:rPr>
                <w:w w:val="115"/>
                <w:sz w:val="16"/>
              </w:rPr>
              <w:t>30</w:t>
            </w:r>
          </w:p>
        </w:tc>
        <w:tc>
          <w:tcPr>
            <w:tcW w:w="556" w:type="dxa"/>
          </w:tcPr>
          <w:p>
            <w:pPr>
              <w:pStyle w:val="TableParagraph"/>
              <w:spacing w:before="101"/>
              <w:ind w:left="57" w:right="58"/>
              <w:rPr>
                <w:sz w:val="16"/>
              </w:rPr>
            </w:pPr>
            <w:r>
              <w:rPr>
                <w:w w:val="115"/>
                <w:sz w:val="16"/>
              </w:rPr>
              <w:t>24</w:t>
            </w:r>
          </w:p>
        </w:tc>
        <w:tc>
          <w:tcPr>
            <w:tcW w:w="1259" w:type="dxa"/>
          </w:tcPr>
          <w:p>
            <w:pPr>
              <w:pStyle w:val="TableParagraph"/>
              <w:spacing w:before="61"/>
              <w:ind w:left="50"/>
              <w:jc w:val="left"/>
              <w:rPr>
                <w:sz w:val="16"/>
              </w:rPr>
            </w:pPr>
            <w:r>
              <w:rPr>
                <w:w w:val="115"/>
                <w:sz w:val="16"/>
              </w:rPr>
              <w:t>Oaxaca</w:t>
            </w:r>
          </w:p>
        </w:tc>
        <w:tc>
          <w:tcPr>
            <w:tcW w:w="567" w:type="dxa"/>
          </w:tcPr>
          <w:p>
            <w:pPr>
              <w:pStyle w:val="TableParagraph"/>
              <w:spacing w:before="101"/>
              <w:ind w:left="62" w:right="63"/>
              <w:rPr>
                <w:sz w:val="16"/>
              </w:rPr>
            </w:pPr>
            <w:r>
              <w:rPr>
                <w:w w:val="115"/>
                <w:sz w:val="16"/>
              </w:rPr>
              <w:t>31</w:t>
            </w:r>
          </w:p>
        </w:tc>
        <w:tc>
          <w:tcPr>
            <w:tcW w:w="567" w:type="dxa"/>
          </w:tcPr>
          <w:p>
            <w:pPr>
              <w:pStyle w:val="TableParagraph"/>
              <w:spacing w:before="101"/>
              <w:ind w:left="62" w:right="63"/>
              <w:rPr>
                <w:sz w:val="16"/>
              </w:rPr>
            </w:pPr>
            <w:r>
              <w:rPr>
                <w:w w:val="115"/>
                <w:sz w:val="16"/>
              </w:rPr>
              <w:t>29</w:t>
            </w:r>
          </w:p>
        </w:tc>
        <w:tc>
          <w:tcPr>
            <w:tcW w:w="567" w:type="dxa"/>
          </w:tcPr>
          <w:p>
            <w:pPr>
              <w:pStyle w:val="TableParagraph"/>
              <w:spacing w:before="101"/>
              <w:ind w:left="62" w:right="63"/>
              <w:rPr>
                <w:sz w:val="16"/>
              </w:rPr>
            </w:pPr>
            <w:r>
              <w:rPr>
                <w:w w:val="115"/>
                <w:sz w:val="16"/>
              </w:rPr>
              <w:t>29</w:t>
            </w:r>
          </w:p>
        </w:tc>
        <w:tc>
          <w:tcPr>
            <w:tcW w:w="596" w:type="dxa"/>
          </w:tcPr>
          <w:p>
            <w:pPr>
              <w:pStyle w:val="TableParagraph"/>
              <w:spacing w:before="101"/>
              <w:ind w:left="77" w:right="78"/>
              <w:rPr>
                <w:sz w:val="16"/>
              </w:rPr>
            </w:pPr>
            <w:r>
              <w:rPr>
                <w:w w:val="115"/>
                <w:sz w:val="16"/>
              </w:rPr>
              <w:t>20</w:t>
            </w:r>
          </w:p>
        </w:tc>
      </w:tr>
      <w:tr>
        <w:trPr>
          <w:trHeight w:val="315" w:hRule="exact"/>
        </w:trPr>
        <w:tc>
          <w:tcPr>
            <w:tcW w:w="1299" w:type="dxa"/>
          </w:tcPr>
          <w:p>
            <w:pPr>
              <w:pStyle w:val="TableParagraph"/>
              <w:spacing w:before="61"/>
              <w:ind w:left="50"/>
              <w:jc w:val="left"/>
              <w:rPr>
                <w:sz w:val="16"/>
              </w:rPr>
            </w:pPr>
            <w:r>
              <w:rPr>
                <w:w w:val="115"/>
                <w:sz w:val="16"/>
              </w:rPr>
              <w:t>Chiapas</w:t>
            </w:r>
          </w:p>
        </w:tc>
        <w:tc>
          <w:tcPr>
            <w:tcW w:w="544" w:type="dxa"/>
          </w:tcPr>
          <w:p>
            <w:pPr>
              <w:pStyle w:val="TableParagraph"/>
              <w:spacing w:before="101"/>
              <w:ind w:right="52"/>
              <w:rPr>
                <w:sz w:val="16"/>
              </w:rPr>
            </w:pPr>
            <w:r>
              <w:rPr>
                <w:w w:val="115"/>
                <w:sz w:val="16"/>
              </w:rPr>
              <w:t>17</w:t>
            </w:r>
          </w:p>
        </w:tc>
        <w:tc>
          <w:tcPr>
            <w:tcW w:w="567" w:type="dxa"/>
          </w:tcPr>
          <w:p>
            <w:pPr>
              <w:pStyle w:val="TableParagraph"/>
              <w:spacing w:before="101"/>
              <w:ind w:left="62" w:right="63"/>
              <w:rPr>
                <w:sz w:val="16"/>
              </w:rPr>
            </w:pPr>
            <w:r>
              <w:rPr>
                <w:w w:val="115"/>
                <w:sz w:val="16"/>
              </w:rPr>
              <w:t>14</w:t>
            </w:r>
          </w:p>
        </w:tc>
        <w:tc>
          <w:tcPr>
            <w:tcW w:w="556" w:type="dxa"/>
          </w:tcPr>
          <w:p>
            <w:pPr>
              <w:pStyle w:val="TableParagraph"/>
              <w:spacing w:before="101"/>
              <w:ind w:left="57" w:right="58"/>
              <w:rPr>
                <w:sz w:val="16"/>
              </w:rPr>
            </w:pPr>
            <w:r>
              <w:rPr>
                <w:w w:val="115"/>
                <w:sz w:val="16"/>
              </w:rPr>
              <w:t>18</w:t>
            </w:r>
          </w:p>
        </w:tc>
        <w:tc>
          <w:tcPr>
            <w:tcW w:w="556" w:type="dxa"/>
          </w:tcPr>
          <w:p>
            <w:pPr>
              <w:pStyle w:val="TableParagraph"/>
              <w:spacing w:before="101"/>
              <w:ind w:left="0" w:right="1"/>
              <w:rPr>
                <w:sz w:val="16"/>
              </w:rPr>
            </w:pPr>
            <w:r>
              <w:rPr>
                <w:w w:val="114"/>
                <w:sz w:val="16"/>
              </w:rPr>
              <w:t>5</w:t>
            </w:r>
          </w:p>
        </w:tc>
        <w:tc>
          <w:tcPr>
            <w:tcW w:w="1259" w:type="dxa"/>
          </w:tcPr>
          <w:p>
            <w:pPr>
              <w:pStyle w:val="TableParagraph"/>
              <w:spacing w:before="61"/>
              <w:ind w:left="50"/>
              <w:jc w:val="left"/>
              <w:rPr>
                <w:sz w:val="16"/>
              </w:rPr>
            </w:pPr>
            <w:r>
              <w:rPr>
                <w:w w:val="115"/>
                <w:sz w:val="16"/>
              </w:rPr>
              <w:t>Puebla</w:t>
            </w:r>
          </w:p>
        </w:tc>
        <w:tc>
          <w:tcPr>
            <w:tcW w:w="567" w:type="dxa"/>
          </w:tcPr>
          <w:p>
            <w:pPr>
              <w:pStyle w:val="TableParagraph"/>
              <w:spacing w:before="101"/>
              <w:ind w:left="0" w:right="1"/>
              <w:rPr>
                <w:sz w:val="16"/>
              </w:rPr>
            </w:pPr>
            <w:r>
              <w:rPr>
                <w:w w:val="114"/>
                <w:sz w:val="16"/>
              </w:rPr>
              <w:t>3</w:t>
            </w:r>
          </w:p>
        </w:tc>
        <w:tc>
          <w:tcPr>
            <w:tcW w:w="567" w:type="dxa"/>
          </w:tcPr>
          <w:p>
            <w:pPr>
              <w:pStyle w:val="TableParagraph"/>
              <w:spacing w:before="101"/>
              <w:ind w:left="0"/>
              <w:rPr>
                <w:sz w:val="16"/>
              </w:rPr>
            </w:pPr>
            <w:r>
              <w:rPr>
                <w:w w:val="114"/>
                <w:sz w:val="16"/>
              </w:rPr>
              <w:t>2</w:t>
            </w:r>
          </w:p>
        </w:tc>
        <w:tc>
          <w:tcPr>
            <w:tcW w:w="567" w:type="dxa"/>
          </w:tcPr>
          <w:p>
            <w:pPr>
              <w:pStyle w:val="TableParagraph"/>
              <w:spacing w:before="101"/>
              <w:ind w:left="63" w:right="63"/>
              <w:rPr>
                <w:sz w:val="16"/>
              </w:rPr>
            </w:pPr>
            <w:r>
              <w:rPr>
                <w:w w:val="115"/>
                <w:sz w:val="16"/>
              </w:rPr>
              <w:t>17</w:t>
            </w:r>
          </w:p>
        </w:tc>
        <w:tc>
          <w:tcPr>
            <w:tcW w:w="596" w:type="dxa"/>
          </w:tcPr>
          <w:p>
            <w:pPr>
              <w:pStyle w:val="TableParagraph"/>
              <w:spacing w:before="101"/>
              <w:ind w:left="0"/>
              <w:rPr>
                <w:sz w:val="16"/>
              </w:rPr>
            </w:pPr>
            <w:r>
              <w:rPr>
                <w:w w:val="114"/>
                <w:sz w:val="16"/>
              </w:rPr>
              <w:t>7</w:t>
            </w:r>
          </w:p>
        </w:tc>
      </w:tr>
      <w:tr>
        <w:trPr>
          <w:trHeight w:val="315" w:hRule="exact"/>
        </w:trPr>
        <w:tc>
          <w:tcPr>
            <w:tcW w:w="1299" w:type="dxa"/>
          </w:tcPr>
          <w:p>
            <w:pPr>
              <w:pStyle w:val="TableParagraph"/>
              <w:spacing w:before="61"/>
              <w:ind w:left="50"/>
              <w:jc w:val="left"/>
              <w:rPr>
                <w:sz w:val="16"/>
              </w:rPr>
            </w:pPr>
            <w:r>
              <w:rPr>
                <w:w w:val="115"/>
                <w:sz w:val="16"/>
              </w:rPr>
              <w:t>Chihuahua</w:t>
            </w:r>
          </w:p>
        </w:tc>
        <w:tc>
          <w:tcPr>
            <w:tcW w:w="544" w:type="dxa"/>
          </w:tcPr>
          <w:p>
            <w:pPr>
              <w:pStyle w:val="TableParagraph"/>
              <w:spacing w:before="101"/>
              <w:ind w:left="52" w:right="52"/>
              <w:rPr>
                <w:sz w:val="16"/>
              </w:rPr>
            </w:pPr>
            <w:r>
              <w:rPr>
                <w:w w:val="115"/>
                <w:sz w:val="16"/>
              </w:rPr>
              <w:t>24</w:t>
            </w:r>
          </w:p>
        </w:tc>
        <w:tc>
          <w:tcPr>
            <w:tcW w:w="567" w:type="dxa"/>
          </w:tcPr>
          <w:p>
            <w:pPr>
              <w:pStyle w:val="TableParagraph"/>
              <w:spacing w:before="101"/>
              <w:ind w:left="63" w:right="63"/>
              <w:rPr>
                <w:sz w:val="16"/>
              </w:rPr>
            </w:pPr>
            <w:r>
              <w:rPr>
                <w:w w:val="115"/>
                <w:sz w:val="16"/>
              </w:rPr>
              <w:t>32</w:t>
            </w:r>
          </w:p>
        </w:tc>
        <w:tc>
          <w:tcPr>
            <w:tcW w:w="556" w:type="dxa"/>
          </w:tcPr>
          <w:p>
            <w:pPr>
              <w:pStyle w:val="TableParagraph"/>
              <w:spacing w:before="101"/>
              <w:ind w:left="58" w:right="58"/>
              <w:rPr>
                <w:sz w:val="16"/>
              </w:rPr>
            </w:pPr>
            <w:r>
              <w:rPr>
                <w:w w:val="115"/>
                <w:sz w:val="16"/>
              </w:rPr>
              <w:t>15</w:t>
            </w:r>
          </w:p>
        </w:tc>
        <w:tc>
          <w:tcPr>
            <w:tcW w:w="556" w:type="dxa"/>
          </w:tcPr>
          <w:p>
            <w:pPr>
              <w:pStyle w:val="TableParagraph"/>
              <w:spacing w:before="101"/>
              <w:ind w:left="58" w:right="58"/>
              <w:rPr>
                <w:sz w:val="16"/>
              </w:rPr>
            </w:pPr>
            <w:r>
              <w:rPr>
                <w:w w:val="115"/>
                <w:sz w:val="16"/>
              </w:rPr>
              <w:t>13</w:t>
            </w:r>
          </w:p>
        </w:tc>
        <w:tc>
          <w:tcPr>
            <w:tcW w:w="1259" w:type="dxa"/>
          </w:tcPr>
          <w:p>
            <w:pPr>
              <w:pStyle w:val="TableParagraph"/>
              <w:spacing w:before="61"/>
              <w:ind w:left="50"/>
              <w:jc w:val="left"/>
              <w:rPr>
                <w:sz w:val="16"/>
              </w:rPr>
            </w:pPr>
            <w:r>
              <w:rPr>
                <w:w w:val="110"/>
                <w:sz w:val="16"/>
              </w:rPr>
              <w:t>Querétaro</w:t>
            </w:r>
          </w:p>
        </w:tc>
        <w:tc>
          <w:tcPr>
            <w:tcW w:w="567" w:type="dxa"/>
          </w:tcPr>
          <w:p>
            <w:pPr>
              <w:pStyle w:val="TableParagraph"/>
              <w:spacing w:before="101"/>
              <w:ind w:left="63" w:right="63"/>
              <w:rPr>
                <w:sz w:val="16"/>
              </w:rPr>
            </w:pPr>
            <w:r>
              <w:rPr>
                <w:w w:val="115"/>
                <w:sz w:val="16"/>
              </w:rPr>
              <w:t>30</w:t>
            </w:r>
          </w:p>
        </w:tc>
        <w:tc>
          <w:tcPr>
            <w:tcW w:w="567" w:type="dxa"/>
          </w:tcPr>
          <w:p>
            <w:pPr>
              <w:pStyle w:val="TableParagraph"/>
              <w:spacing w:before="101"/>
              <w:ind w:left="63" w:right="63"/>
              <w:rPr>
                <w:sz w:val="16"/>
              </w:rPr>
            </w:pPr>
            <w:r>
              <w:rPr>
                <w:w w:val="115"/>
                <w:sz w:val="16"/>
              </w:rPr>
              <w:t>20</w:t>
            </w:r>
          </w:p>
        </w:tc>
        <w:tc>
          <w:tcPr>
            <w:tcW w:w="567" w:type="dxa"/>
          </w:tcPr>
          <w:p>
            <w:pPr>
              <w:pStyle w:val="TableParagraph"/>
              <w:spacing w:before="101"/>
              <w:ind w:left="63" w:right="63"/>
              <w:rPr>
                <w:sz w:val="16"/>
              </w:rPr>
            </w:pPr>
            <w:r>
              <w:rPr>
                <w:w w:val="115"/>
                <w:sz w:val="16"/>
              </w:rPr>
              <w:t>26</w:t>
            </w:r>
          </w:p>
        </w:tc>
        <w:tc>
          <w:tcPr>
            <w:tcW w:w="596" w:type="dxa"/>
          </w:tcPr>
          <w:p>
            <w:pPr>
              <w:pStyle w:val="TableParagraph"/>
              <w:spacing w:before="101"/>
              <w:ind w:left="78" w:right="78"/>
              <w:rPr>
                <w:sz w:val="16"/>
              </w:rPr>
            </w:pPr>
            <w:r>
              <w:rPr>
                <w:w w:val="115"/>
                <w:sz w:val="16"/>
              </w:rPr>
              <w:t>15</w:t>
            </w:r>
          </w:p>
        </w:tc>
      </w:tr>
      <w:tr>
        <w:trPr>
          <w:trHeight w:val="315" w:hRule="exact"/>
        </w:trPr>
        <w:tc>
          <w:tcPr>
            <w:tcW w:w="1299" w:type="dxa"/>
          </w:tcPr>
          <w:p>
            <w:pPr>
              <w:pStyle w:val="TableParagraph"/>
              <w:spacing w:before="61"/>
              <w:ind w:left="50"/>
              <w:jc w:val="left"/>
              <w:rPr>
                <w:sz w:val="16"/>
              </w:rPr>
            </w:pPr>
            <w:r>
              <w:rPr>
                <w:w w:val="115"/>
                <w:sz w:val="16"/>
              </w:rPr>
              <w:t>Coahuila</w:t>
            </w:r>
          </w:p>
        </w:tc>
        <w:tc>
          <w:tcPr>
            <w:tcW w:w="544" w:type="dxa"/>
          </w:tcPr>
          <w:p>
            <w:pPr>
              <w:pStyle w:val="TableParagraph"/>
              <w:spacing w:before="101"/>
              <w:ind w:left="52" w:right="52"/>
              <w:rPr>
                <w:sz w:val="16"/>
              </w:rPr>
            </w:pPr>
            <w:r>
              <w:rPr>
                <w:w w:val="115"/>
                <w:sz w:val="16"/>
              </w:rPr>
              <w:t>29</w:t>
            </w:r>
          </w:p>
        </w:tc>
        <w:tc>
          <w:tcPr>
            <w:tcW w:w="567" w:type="dxa"/>
          </w:tcPr>
          <w:p>
            <w:pPr>
              <w:pStyle w:val="TableParagraph"/>
              <w:spacing w:before="101"/>
              <w:ind w:left="63" w:right="63"/>
              <w:rPr>
                <w:sz w:val="16"/>
              </w:rPr>
            </w:pPr>
            <w:r>
              <w:rPr>
                <w:w w:val="115"/>
                <w:sz w:val="16"/>
              </w:rPr>
              <w:t>11</w:t>
            </w:r>
          </w:p>
        </w:tc>
        <w:tc>
          <w:tcPr>
            <w:tcW w:w="556" w:type="dxa"/>
          </w:tcPr>
          <w:p>
            <w:pPr>
              <w:pStyle w:val="TableParagraph"/>
              <w:spacing w:before="101"/>
              <w:ind w:left="58" w:right="58"/>
              <w:rPr>
                <w:sz w:val="16"/>
              </w:rPr>
            </w:pPr>
            <w:r>
              <w:rPr>
                <w:w w:val="115"/>
                <w:sz w:val="16"/>
              </w:rPr>
              <w:t>20</w:t>
            </w:r>
          </w:p>
        </w:tc>
        <w:tc>
          <w:tcPr>
            <w:tcW w:w="556" w:type="dxa"/>
          </w:tcPr>
          <w:p>
            <w:pPr>
              <w:pStyle w:val="TableParagraph"/>
              <w:spacing w:before="101"/>
              <w:ind w:left="58" w:right="58"/>
              <w:rPr>
                <w:sz w:val="16"/>
              </w:rPr>
            </w:pPr>
            <w:r>
              <w:rPr>
                <w:w w:val="115"/>
                <w:sz w:val="16"/>
              </w:rPr>
              <w:t>14</w:t>
            </w:r>
          </w:p>
        </w:tc>
        <w:tc>
          <w:tcPr>
            <w:tcW w:w="1259" w:type="dxa"/>
          </w:tcPr>
          <w:p>
            <w:pPr>
              <w:pStyle w:val="TableParagraph"/>
              <w:spacing w:before="61"/>
              <w:ind w:left="50"/>
              <w:jc w:val="left"/>
              <w:rPr>
                <w:sz w:val="16"/>
              </w:rPr>
            </w:pPr>
            <w:r>
              <w:rPr>
                <w:w w:val="115"/>
                <w:sz w:val="16"/>
              </w:rPr>
              <w:t>Quintana Roo</w:t>
            </w:r>
          </w:p>
        </w:tc>
        <w:tc>
          <w:tcPr>
            <w:tcW w:w="567" w:type="dxa"/>
          </w:tcPr>
          <w:p>
            <w:pPr>
              <w:pStyle w:val="TableParagraph"/>
              <w:spacing w:before="101"/>
              <w:ind w:left="63" w:right="63"/>
              <w:rPr>
                <w:sz w:val="16"/>
              </w:rPr>
            </w:pPr>
            <w:r>
              <w:rPr>
                <w:w w:val="115"/>
                <w:sz w:val="16"/>
              </w:rPr>
              <w:t>19</w:t>
            </w:r>
          </w:p>
        </w:tc>
        <w:tc>
          <w:tcPr>
            <w:tcW w:w="567" w:type="dxa"/>
          </w:tcPr>
          <w:p>
            <w:pPr>
              <w:pStyle w:val="TableParagraph"/>
              <w:spacing w:before="101"/>
              <w:ind w:left="63" w:right="63"/>
              <w:rPr>
                <w:sz w:val="16"/>
              </w:rPr>
            </w:pPr>
            <w:r>
              <w:rPr>
                <w:w w:val="115"/>
                <w:sz w:val="16"/>
              </w:rPr>
              <w:t>21</w:t>
            </w:r>
          </w:p>
        </w:tc>
        <w:tc>
          <w:tcPr>
            <w:tcW w:w="567" w:type="dxa"/>
          </w:tcPr>
          <w:p>
            <w:pPr>
              <w:pStyle w:val="TableParagraph"/>
              <w:spacing w:before="101"/>
              <w:ind w:left="63" w:right="63"/>
              <w:rPr>
                <w:sz w:val="16"/>
              </w:rPr>
            </w:pPr>
            <w:r>
              <w:rPr>
                <w:w w:val="115"/>
                <w:sz w:val="16"/>
              </w:rPr>
              <w:t>10</w:t>
            </w:r>
          </w:p>
        </w:tc>
        <w:tc>
          <w:tcPr>
            <w:tcW w:w="596" w:type="dxa"/>
          </w:tcPr>
          <w:p>
            <w:pPr>
              <w:pStyle w:val="TableParagraph"/>
              <w:spacing w:before="101"/>
              <w:ind w:left="78" w:right="78"/>
              <w:rPr>
                <w:sz w:val="16"/>
              </w:rPr>
            </w:pPr>
            <w:r>
              <w:rPr>
                <w:w w:val="115"/>
                <w:sz w:val="16"/>
              </w:rPr>
              <w:t>11</w:t>
            </w:r>
          </w:p>
        </w:tc>
      </w:tr>
      <w:tr>
        <w:trPr>
          <w:trHeight w:val="315" w:hRule="exact"/>
        </w:trPr>
        <w:tc>
          <w:tcPr>
            <w:tcW w:w="1299" w:type="dxa"/>
          </w:tcPr>
          <w:p>
            <w:pPr>
              <w:pStyle w:val="TableParagraph"/>
              <w:spacing w:before="61"/>
              <w:ind w:left="50"/>
              <w:jc w:val="left"/>
              <w:rPr>
                <w:sz w:val="16"/>
              </w:rPr>
            </w:pPr>
            <w:r>
              <w:rPr>
                <w:w w:val="115"/>
                <w:sz w:val="16"/>
              </w:rPr>
              <w:t>Colima</w:t>
            </w:r>
          </w:p>
        </w:tc>
        <w:tc>
          <w:tcPr>
            <w:tcW w:w="544" w:type="dxa"/>
          </w:tcPr>
          <w:p>
            <w:pPr>
              <w:pStyle w:val="TableParagraph"/>
              <w:spacing w:before="101"/>
              <w:ind w:left="52" w:right="52"/>
              <w:rPr>
                <w:sz w:val="16"/>
              </w:rPr>
            </w:pPr>
            <w:r>
              <w:rPr>
                <w:w w:val="115"/>
                <w:sz w:val="16"/>
              </w:rPr>
              <w:t>21</w:t>
            </w:r>
          </w:p>
        </w:tc>
        <w:tc>
          <w:tcPr>
            <w:tcW w:w="567" w:type="dxa"/>
          </w:tcPr>
          <w:p>
            <w:pPr>
              <w:pStyle w:val="TableParagraph"/>
              <w:spacing w:before="101"/>
              <w:ind w:left="63" w:right="63"/>
              <w:rPr>
                <w:sz w:val="16"/>
              </w:rPr>
            </w:pPr>
            <w:r>
              <w:rPr>
                <w:w w:val="115"/>
                <w:sz w:val="16"/>
              </w:rPr>
              <w:t>16</w:t>
            </w:r>
          </w:p>
        </w:tc>
        <w:tc>
          <w:tcPr>
            <w:tcW w:w="556" w:type="dxa"/>
          </w:tcPr>
          <w:p>
            <w:pPr>
              <w:pStyle w:val="TableParagraph"/>
              <w:spacing w:before="101"/>
              <w:ind w:left="0"/>
              <w:rPr>
                <w:sz w:val="16"/>
              </w:rPr>
            </w:pPr>
            <w:r>
              <w:rPr>
                <w:w w:val="114"/>
                <w:sz w:val="16"/>
              </w:rPr>
              <w:t>9</w:t>
            </w:r>
          </w:p>
        </w:tc>
        <w:tc>
          <w:tcPr>
            <w:tcW w:w="556" w:type="dxa"/>
          </w:tcPr>
          <w:p>
            <w:pPr>
              <w:pStyle w:val="TableParagraph"/>
              <w:spacing w:before="101"/>
              <w:ind w:left="58" w:right="58"/>
              <w:rPr>
                <w:sz w:val="16"/>
              </w:rPr>
            </w:pPr>
            <w:r>
              <w:rPr>
                <w:w w:val="115"/>
                <w:sz w:val="16"/>
              </w:rPr>
              <w:t>12</w:t>
            </w:r>
          </w:p>
        </w:tc>
        <w:tc>
          <w:tcPr>
            <w:tcW w:w="1259" w:type="dxa"/>
          </w:tcPr>
          <w:p>
            <w:pPr>
              <w:pStyle w:val="TableParagraph"/>
              <w:spacing w:before="61"/>
              <w:ind w:left="50"/>
              <w:jc w:val="left"/>
              <w:rPr>
                <w:sz w:val="16"/>
              </w:rPr>
            </w:pPr>
            <w:r>
              <w:rPr>
                <w:w w:val="115"/>
                <w:sz w:val="16"/>
              </w:rPr>
              <w:t>San Luis Potosí</w:t>
            </w:r>
          </w:p>
        </w:tc>
        <w:tc>
          <w:tcPr>
            <w:tcW w:w="567" w:type="dxa"/>
          </w:tcPr>
          <w:p>
            <w:pPr>
              <w:pStyle w:val="TableParagraph"/>
              <w:spacing w:before="101"/>
              <w:ind w:left="63" w:right="63"/>
              <w:rPr>
                <w:sz w:val="16"/>
              </w:rPr>
            </w:pPr>
            <w:r>
              <w:rPr>
                <w:w w:val="115"/>
                <w:sz w:val="16"/>
              </w:rPr>
              <w:t>16</w:t>
            </w:r>
          </w:p>
        </w:tc>
        <w:tc>
          <w:tcPr>
            <w:tcW w:w="567" w:type="dxa"/>
          </w:tcPr>
          <w:p>
            <w:pPr>
              <w:pStyle w:val="TableParagraph"/>
              <w:spacing w:before="101"/>
              <w:ind w:left="62" w:right="63"/>
              <w:rPr>
                <w:sz w:val="16"/>
              </w:rPr>
            </w:pPr>
            <w:r>
              <w:rPr>
                <w:w w:val="115"/>
                <w:sz w:val="16"/>
              </w:rPr>
              <w:t>30</w:t>
            </w:r>
          </w:p>
        </w:tc>
        <w:tc>
          <w:tcPr>
            <w:tcW w:w="567" w:type="dxa"/>
          </w:tcPr>
          <w:p>
            <w:pPr>
              <w:pStyle w:val="TableParagraph"/>
              <w:spacing w:before="101"/>
              <w:ind w:left="62" w:right="63"/>
              <w:rPr>
                <w:sz w:val="16"/>
              </w:rPr>
            </w:pPr>
            <w:r>
              <w:rPr>
                <w:w w:val="115"/>
                <w:sz w:val="16"/>
              </w:rPr>
              <w:t>31</w:t>
            </w:r>
          </w:p>
        </w:tc>
        <w:tc>
          <w:tcPr>
            <w:tcW w:w="596" w:type="dxa"/>
          </w:tcPr>
          <w:p>
            <w:pPr>
              <w:pStyle w:val="TableParagraph"/>
              <w:spacing w:before="101"/>
              <w:ind w:left="77" w:right="78"/>
              <w:rPr>
                <w:sz w:val="16"/>
              </w:rPr>
            </w:pPr>
            <w:r>
              <w:rPr>
                <w:w w:val="115"/>
                <w:sz w:val="16"/>
              </w:rPr>
              <w:t>32</w:t>
            </w:r>
          </w:p>
        </w:tc>
      </w:tr>
      <w:tr>
        <w:trPr>
          <w:trHeight w:val="315" w:hRule="exact"/>
        </w:trPr>
        <w:tc>
          <w:tcPr>
            <w:tcW w:w="1299" w:type="dxa"/>
          </w:tcPr>
          <w:p>
            <w:pPr>
              <w:pStyle w:val="TableParagraph"/>
              <w:spacing w:before="61"/>
              <w:ind w:left="50"/>
              <w:jc w:val="left"/>
              <w:rPr>
                <w:sz w:val="16"/>
              </w:rPr>
            </w:pPr>
            <w:r>
              <w:rPr>
                <w:w w:val="110"/>
                <w:sz w:val="16"/>
              </w:rPr>
              <w:t>Distrito Federal</w:t>
            </w:r>
          </w:p>
        </w:tc>
        <w:tc>
          <w:tcPr>
            <w:tcW w:w="544" w:type="dxa"/>
          </w:tcPr>
          <w:p>
            <w:pPr>
              <w:pStyle w:val="TableParagraph"/>
              <w:spacing w:before="101"/>
              <w:ind w:left="0" w:right="1"/>
              <w:rPr>
                <w:sz w:val="16"/>
              </w:rPr>
            </w:pPr>
            <w:r>
              <w:rPr>
                <w:w w:val="114"/>
                <w:sz w:val="16"/>
              </w:rPr>
              <w:t>5</w:t>
            </w:r>
          </w:p>
        </w:tc>
        <w:tc>
          <w:tcPr>
            <w:tcW w:w="567" w:type="dxa"/>
          </w:tcPr>
          <w:p>
            <w:pPr>
              <w:pStyle w:val="TableParagraph"/>
              <w:spacing w:before="101"/>
              <w:ind w:left="0" w:right="1"/>
              <w:rPr>
                <w:sz w:val="16"/>
              </w:rPr>
            </w:pPr>
            <w:r>
              <w:rPr>
                <w:w w:val="114"/>
                <w:sz w:val="16"/>
              </w:rPr>
              <w:t>9</w:t>
            </w:r>
          </w:p>
        </w:tc>
        <w:tc>
          <w:tcPr>
            <w:tcW w:w="556" w:type="dxa"/>
          </w:tcPr>
          <w:p>
            <w:pPr>
              <w:pStyle w:val="TableParagraph"/>
              <w:spacing w:before="101"/>
              <w:ind w:left="0" w:right="1"/>
              <w:rPr>
                <w:sz w:val="16"/>
              </w:rPr>
            </w:pPr>
            <w:r>
              <w:rPr>
                <w:w w:val="114"/>
                <w:sz w:val="16"/>
              </w:rPr>
              <w:t>5</w:t>
            </w:r>
          </w:p>
        </w:tc>
        <w:tc>
          <w:tcPr>
            <w:tcW w:w="556" w:type="dxa"/>
          </w:tcPr>
          <w:p>
            <w:pPr>
              <w:pStyle w:val="TableParagraph"/>
              <w:spacing w:before="101"/>
              <w:ind w:left="0" w:right="1"/>
              <w:rPr>
                <w:sz w:val="16"/>
              </w:rPr>
            </w:pPr>
            <w:r>
              <w:rPr>
                <w:w w:val="114"/>
                <w:sz w:val="16"/>
              </w:rPr>
              <w:t>3</w:t>
            </w:r>
          </w:p>
        </w:tc>
        <w:tc>
          <w:tcPr>
            <w:tcW w:w="1259" w:type="dxa"/>
          </w:tcPr>
          <w:p>
            <w:pPr>
              <w:pStyle w:val="TableParagraph"/>
              <w:spacing w:before="61"/>
              <w:ind w:left="50"/>
              <w:jc w:val="left"/>
              <w:rPr>
                <w:sz w:val="16"/>
              </w:rPr>
            </w:pPr>
            <w:r>
              <w:rPr>
                <w:w w:val="115"/>
                <w:sz w:val="16"/>
              </w:rPr>
              <w:t>Sinaloa</w:t>
            </w:r>
          </w:p>
        </w:tc>
        <w:tc>
          <w:tcPr>
            <w:tcW w:w="567" w:type="dxa"/>
          </w:tcPr>
          <w:p>
            <w:pPr>
              <w:pStyle w:val="TableParagraph"/>
              <w:spacing w:before="101"/>
              <w:ind w:left="0" w:right="1"/>
              <w:rPr>
                <w:sz w:val="16"/>
              </w:rPr>
            </w:pPr>
            <w:r>
              <w:rPr>
                <w:w w:val="114"/>
                <w:sz w:val="16"/>
              </w:rPr>
              <w:t>2</w:t>
            </w:r>
          </w:p>
        </w:tc>
        <w:tc>
          <w:tcPr>
            <w:tcW w:w="567" w:type="dxa"/>
          </w:tcPr>
          <w:p>
            <w:pPr>
              <w:pStyle w:val="TableParagraph"/>
              <w:spacing w:before="101"/>
              <w:ind w:left="0" w:right="1"/>
              <w:rPr>
                <w:sz w:val="16"/>
              </w:rPr>
            </w:pPr>
            <w:r>
              <w:rPr>
                <w:w w:val="114"/>
                <w:sz w:val="16"/>
              </w:rPr>
              <w:t>4</w:t>
            </w:r>
          </w:p>
        </w:tc>
        <w:tc>
          <w:tcPr>
            <w:tcW w:w="567" w:type="dxa"/>
          </w:tcPr>
          <w:p>
            <w:pPr>
              <w:pStyle w:val="TableParagraph"/>
              <w:spacing w:before="101"/>
              <w:ind w:left="0" w:right="1"/>
              <w:rPr>
                <w:sz w:val="16"/>
              </w:rPr>
            </w:pPr>
            <w:r>
              <w:rPr>
                <w:w w:val="114"/>
                <w:sz w:val="16"/>
              </w:rPr>
              <w:t>8</w:t>
            </w:r>
          </w:p>
        </w:tc>
        <w:tc>
          <w:tcPr>
            <w:tcW w:w="596" w:type="dxa"/>
          </w:tcPr>
          <w:p>
            <w:pPr>
              <w:pStyle w:val="TableParagraph"/>
              <w:spacing w:before="101"/>
              <w:ind w:left="77" w:right="78"/>
              <w:rPr>
                <w:sz w:val="16"/>
              </w:rPr>
            </w:pPr>
            <w:r>
              <w:rPr>
                <w:w w:val="115"/>
                <w:sz w:val="16"/>
              </w:rPr>
              <w:t>31</w:t>
            </w:r>
          </w:p>
        </w:tc>
      </w:tr>
      <w:tr>
        <w:trPr>
          <w:trHeight w:val="315" w:hRule="exact"/>
        </w:trPr>
        <w:tc>
          <w:tcPr>
            <w:tcW w:w="1299" w:type="dxa"/>
          </w:tcPr>
          <w:p>
            <w:pPr>
              <w:pStyle w:val="TableParagraph"/>
              <w:spacing w:before="61"/>
              <w:ind w:left="49"/>
              <w:jc w:val="left"/>
              <w:rPr>
                <w:sz w:val="16"/>
              </w:rPr>
            </w:pPr>
            <w:r>
              <w:rPr>
                <w:w w:val="115"/>
                <w:sz w:val="16"/>
              </w:rPr>
              <w:t>Durango</w:t>
            </w:r>
          </w:p>
        </w:tc>
        <w:tc>
          <w:tcPr>
            <w:tcW w:w="544" w:type="dxa"/>
          </w:tcPr>
          <w:p>
            <w:pPr>
              <w:pStyle w:val="TableParagraph"/>
              <w:spacing w:before="101"/>
              <w:ind w:right="52"/>
              <w:rPr>
                <w:sz w:val="16"/>
              </w:rPr>
            </w:pPr>
            <w:r>
              <w:rPr>
                <w:w w:val="115"/>
                <w:sz w:val="16"/>
              </w:rPr>
              <w:t>14</w:t>
            </w:r>
          </w:p>
        </w:tc>
        <w:tc>
          <w:tcPr>
            <w:tcW w:w="567" w:type="dxa"/>
          </w:tcPr>
          <w:p>
            <w:pPr>
              <w:pStyle w:val="TableParagraph"/>
              <w:spacing w:before="101"/>
              <w:ind w:left="62" w:right="63"/>
              <w:rPr>
                <w:sz w:val="16"/>
              </w:rPr>
            </w:pPr>
            <w:r>
              <w:rPr>
                <w:w w:val="115"/>
                <w:sz w:val="16"/>
              </w:rPr>
              <w:t>13</w:t>
            </w:r>
          </w:p>
        </w:tc>
        <w:tc>
          <w:tcPr>
            <w:tcW w:w="556" w:type="dxa"/>
          </w:tcPr>
          <w:p>
            <w:pPr>
              <w:pStyle w:val="TableParagraph"/>
              <w:spacing w:before="101"/>
              <w:ind w:left="57" w:right="58"/>
              <w:rPr>
                <w:sz w:val="16"/>
              </w:rPr>
            </w:pPr>
            <w:r>
              <w:rPr>
                <w:w w:val="115"/>
                <w:sz w:val="16"/>
              </w:rPr>
              <w:t>25</w:t>
            </w:r>
          </w:p>
        </w:tc>
        <w:tc>
          <w:tcPr>
            <w:tcW w:w="556" w:type="dxa"/>
          </w:tcPr>
          <w:p>
            <w:pPr>
              <w:pStyle w:val="TableParagraph"/>
              <w:spacing w:before="101"/>
              <w:ind w:left="57" w:right="58"/>
              <w:rPr>
                <w:sz w:val="16"/>
              </w:rPr>
            </w:pPr>
            <w:r>
              <w:rPr>
                <w:w w:val="115"/>
                <w:sz w:val="16"/>
              </w:rPr>
              <w:t>16</w:t>
            </w:r>
          </w:p>
        </w:tc>
        <w:tc>
          <w:tcPr>
            <w:tcW w:w="1259" w:type="dxa"/>
          </w:tcPr>
          <w:p>
            <w:pPr>
              <w:pStyle w:val="TableParagraph"/>
              <w:spacing w:before="61"/>
              <w:ind w:left="49"/>
              <w:jc w:val="left"/>
              <w:rPr>
                <w:sz w:val="16"/>
              </w:rPr>
            </w:pPr>
            <w:r>
              <w:rPr>
                <w:w w:val="115"/>
                <w:sz w:val="16"/>
              </w:rPr>
              <w:t>Sonora</w:t>
            </w:r>
          </w:p>
        </w:tc>
        <w:tc>
          <w:tcPr>
            <w:tcW w:w="567" w:type="dxa"/>
          </w:tcPr>
          <w:p>
            <w:pPr>
              <w:pStyle w:val="TableParagraph"/>
              <w:spacing w:before="101"/>
              <w:ind w:left="62" w:right="63"/>
              <w:rPr>
                <w:sz w:val="16"/>
              </w:rPr>
            </w:pPr>
            <w:r>
              <w:rPr>
                <w:w w:val="115"/>
                <w:sz w:val="16"/>
              </w:rPr>
              <w:t>10</w:t>
            </w:r>
          </w:p>
        </w:tc>
        <w:tc>
          <w:tcPr>
            <w:tcW w:w="567" w:type="dxa"/>
          </w:tcPr>
          <w:p>
            <w:pPr>
              <w:pStyle w:val="TableParagraph"/>
              <w:spacing w:before="101"/>
              <w:ind w:left="62" w:right="63"/>
              <w:rPr>
                <w:sz w:val="16"/>
              </w:rPr>
            </w:pPr>
            <w:r>
              <w:rPr>
                <w:w w:val="115"/>
                <w:sz w:val="16"/>
              </w:rPr>
              <w:t>12</w:t>
            </w:r>
          </w:p>
        </w:tc>
        <w:tc>
          <w:tcPr>
            <w:tcW w:w="567" w:type="dxa"/>
          </w:tcPr>
          <w:p>
            <w:pPr>
              <w:pStyle w:val="TableParagraph"/>
              <w:spacing w:before="101"/>
              <w:ind w:left="62" w:right="63"/>
              <w:rPr>
                <w:sz w:val="16"/>
              </w:rPr>
            </w:pPr>
            <w:r>
              <w:rPr>
                <w:w w:val="115"/>
                <w:sz w:val="16"/>
              </w:rPr>
              <w:t>12</w:t>
            </w:r>
          </w:p>
        </w:tc>
        <w:tc>
          <w:tcPr>
            <w:tcW w:w="596" w:type="dxa"/>
          </w:tcPr>
          <w:p>
            <w:pPr>
              <w:pStyle w:val="TableParagraph"/>
              <w:spacing w:before="101"/>
              <w:ind w:left="77" w:right="78"/>
              <w:rPr>
                <w:sz w:val="16"/>
              </w:rPr>
            </w:pPr>
            <w:r>
              <w:rPr>
                <w:w w:val="115"/>
                <w:sz w:val="16"/>
              </w:rPr>
              <w:t>19</w:t>
            </w:r>
          </w:p>
        </w:tc>
      </w:tr>
      <w:tr>
        <w:trPr>
          <w:trHeight w:val="414" w:hRule="exact"/>
        </w:trPr>
        <w:tc>
          <w:tcPr>
            <w:tcW w:w="1299" w:type="dxa"/>
          </w:tcPr>
          <w:p>
            <w:pPr>
              <w:pStyle w:val="TableParagraph"/>
              <w:spacing w:line="180" w:lineRule="exact" w:before="29"/>
              <w:ind w:left="49" w:right="484"/>
              <w:jc w:val="left"/>
              <w:rPr>
                <w:sz w:val="16"/>
              </w:rPr>
            </w:pPr>
            <w:r>
              <w:rPr>
                <w:w w:val="115"/>
                <w:sz w:val="16"/>
              </w:rPr>
              <w:t>Estado de México</w:t>
            </w:r>
          </w:p>
        </w:tc>
        <w:tc>
          <w:tcPr>
            <w:tcW w:w="544" w:type="dxa"/>
          </w:tcPr>
          <w:p>
            <w:pPr>
              <w:pStyle w:val="TableParagraph"/>
              <w:ind w:left="0" w:right="1"/>
              <w:rPr>
                <w:sz w:val="16"/>
              </w:rPr>
            </w:pPr>
            <w:r>
              <w:rPr>
                <w:w w:val="114"/>
                <w:sz w:val="16"/>
              </w:rPr>
              <w:t>4</w:t>
            </w:r>
          </w:p>
        </w:tc>
        <w:tc>
          <w:tcPr>
            <w:tcW w:w="567" w:type="dxa"/>
          </w:tcPr>
          <w:p>
            <w:pPr>
              <w:pStyle w:val="TableParagraph"/>
              <w:ind w:left="0" w:right="1"/>
              <w:rPr>
                <w:sz w:val="16"/>
              </w:rPr>
            </w:pPr>
            <w:r>
              <w:rPr>
                <w:w w:val="114"/>
                <w:sz w:val="16"/>
              </w:rPr>
              <w:t>1</w:t>
            </w:r>
          </w:p>
        </w:tc>
        <w:tc>
          <w:tcPr>
            <w:tcW w:w="556" w:type="dxa"/>
          </w:tcPr>
          <w:p>
            <w:pPr>
              <w:pStyle w:val="TableParagraph"/>
              <w:ind w:left="0" w:right="1"/>
              <w:rPr>
                <w:sz w:val="16"/>
              </w:rPr>
            </w:pPr>
            <w:r>
              <w:rPr>
                <w:w w:val="114"/>
                <w:sz w:val="16"/>
              </w:rPr>
              <w:t>6</w:t>
            </w:r>
          </w:p>
        </w:tc>
        <w:tc>
          <w:tcPr>
            <w:tcW w:w="556" w:type="dxa"/>
          </w:tcPr>
          <w:p>
            <w:pPr>
              <w:pStyle w:val="TableParagraph"/>
              <w:ind w:left="0" w:right="1"/>
              <w:rPr>
                <w:sz w:val="16"/>
              </w:rPr>
            </w:pPr>
            <w:r>
              <w:rPr>
                <w:w w:val="114"/>
                <w:sz w:val="16"/>
              </w:rPr>
              <w:t>2</w:t>
            </w:r>
          </w:p>
        </w:tc>
        <w:tc>
          <w:tcPr>
            <w:tcW w:w="1259" w:type="dxa"/>
          </w:tcPr>
          <w:p>
            <w:pPr>
              <w:pStyle w:val="TableParagraph"/>
              <w:ind w:left="49"/>
              <w:jc w:val="left"/>
              <w:rPr>
                <w:sz w:val="16"/>
              </w:rPr>
            </w:pPr>
            <w:r>
              <w:rPr>
                <w:w w:val="115"/>
                <w:sz w:val="16"/>
              </w:rPr>
              <w:t>Tabasco</w:t>
            </w:r>
          </w:p>
        </w:tc>
        <w:tc>
          <w:tcPr>
            <w:tcW w:w="567" w:type="dxa"/>
          </w:tcPr>
          <w:p>
            <w:pPr>
              <w:pStyle w:val="TableParagraph"/>
              <w:ind w:left="62" w:right="63"/>
              <w:rPr>
                <w:sz w:val="16"/>
              </w:rPr>
            </w:pPr>
            <w:r>
              <w:rPr>
                <w:w w:val="115"/>
                <w:sz w:val="16"/>
              </w:rPr>
              <w:t>25</w:t>
            </w:r>
          </w:p>
        </w:tc>
        <w:tc>
          <w:tcPr>
            <w:tcW w:w="567" w:type="dxa"/>
          </w:tcPr>
          <w:p>
            <w:pPr>
              <w:pStyle w:val="TableParagraph"/>
              <w:ind w:left="60" w:right="63"/>
              <w:rPr>
                <w:sz w:val="16"/>
              </w:rPr>
            </w:pPr>
            <w:r>
              <w:rPr>
                <w:w w:val="115"/>
                <w:sz w:val="16"/>
              </w:rPr>
              <w:t>25</w:t>
            </w:r>
          </w:p>
        </w:tc>
        <w:tc>
          <w:tcPr>
            <w:tcW w:w="567" w:type="dxa"/>
          </w:tcPr>
          <w:p>
            <w:pPr>
              <w:pStyle w:val="TableParagraph"/>
              <w:ind w:left="61" w:right="63"/>
              <w:rPr>
                <w:sz w:val="16"/>
              </w:rPr>
            </w:pPr>
            <w:r>
              <w:rPr>
                <w:w w:val="115"/>
                <w:sz w:val="16"/>
              </w:rPr>
              <w:t>16</w:t>
            </w:r>
          </w:p>
        </w:tc>
        <w:tc>
          <w:tcPr>
            <w:tcW w:w="596" w:type="dxa"/>
          </w:tcPr>
          <w:p>
            <w:pPr>
              <w:pStyle w:val="TableParagraph"/>
              <w:ind w:left="76" w:right="78"/>
              <w:rPr>
                <w:sz w:val="16"/>
              </w:rPr>
            </w:pPr>
            <w:r>
              <w:rPr>
                <w:w w:val="115"/>
                <w:sz w:val="16"/>
              </w:rPr>
              <w:t>26</w:t>
            </w:r>
          </w:p>
        </w:tc>
      </w:tr>
      <w:tr>
        <w:trPr>
          <w:trHeight w:val="315" w:hRule="exact"/>
        </w:trPr>
        <w:tc>
          <w:tcPr>
            <w:tcW w:w="1299" w:type="dxa"/>
          </w:tcPr>
          <w:p>
            <w:pPr>
              <w:pStyle w:val="TableParagraph"/>
              <w:spacing w:before="61"/>
              <w:ind w:left="49"/>
              <w:jc w:val="left"/>
              <w:rPr>
                <w:sz w:val="16"/>
              </w:rPr>
            </w:pPr>
            <w:r>
              <w:rPr>
                <w:w w:val="110"/>
                <w:sz w:val="16"/>
              </w:rPr>
              <w:t>Guanajuato</w:t>
            </w:r>
          </w:p>
        </w:tc>
        <w:tc>
          <w:tcPr>
            <w:tcW w:w="544" w:type="dxa"/>
          </w:tcPr>
          <w:p>
            <w:pPr>
              <w:pStyle w:val="TableParagraph"/>
              <w:spacing w:before="101"/>
              <w:ind w:right="52"/>
              <w:rPr>
                <w:sz w:val="16"/>
              </w:rPr>
            </w:pPr>
            <w:r>
              <w:rPr>
                <w:w w:val="115"/>
                <w:sz w:val="16"/>
              </w:rPr>
              <w:t>20</w:t>
            </w:r>
          </w:p>
        </w:tc>
        <w:tc>
          <w:tcPr>
            <w:tcW w:w="567" w:type="dxa"/>
          </w:tcPr>
          <w:p>
            <w:pPr>
              <w:pStyle w:val="TableParagraph"/>
              <w:spacing w:before="101"/>
              <w:ind w:left="61" w:right="63"/>
              <w:rPr>
                <w:sz w:val="16"/>
              </w:rPr>
            </w:pPr>
            <w:r>
              <w:rPr>
                <w:w w:val="115"/>
                <w:sz w:val="16"/>
              </w:rPr>
              <w:t>18</w:t>
            </w:r>
          </w:p>
        </w:tc>
        <w:tc>
          <w:tcPr>
            <w:tcW w:w="556" w:type="dxa"/>
          </w:tcPr>
          <w:p>
            <w:pPr>
              <w:pStyle w:val="TableParagraph"/>
              <w:spacing w:before="101"/>
              <w:ind w:left="56" w:right="58"/>
              <w:rPr>
                <w:sz w:val="16"/>
              </w:rPr>
            </w:pPr>
            <w:r>
              <w:rPr>
                <w:w w:val="115"/>
                <w:sz w:val="16"/>
              </w:rPr>
              <w:t>22</w:t>
            </w:r>
          </w:p>
        </w:tc>
        <w:tc>
          <w:tcPr>
            <w:tcW w:w="556" w:type="dxa"/>
          </w:tcPr>
          <w:p>
            <w:pPr>
              <w:pStyle w:val="TableParagraph"/>
              <w:spacing w:before="101"/>
              <w:ind w:left="56" w:right="58"/>
              <w:rPr>
                <w:sz w:val="16"/>
              </w:rPr>
            </w:pPr>
            <w:r>
              <w:rPr>
                <w:w w:val="115"/>
                <w:sz w:val="16"/>
              </w:rPr>
              <w:t>28</w:t>
            </w:r>
          </w:p>
        </w:tc>
        <w:tc>
          <w:tcPr>
            <w:tcW w:w="1259" w:type="dxa"/>
          </w:tcPr>
          <w:p>
            <w:pPr>
              <w:pStyle w:val="TableParagraph"/>
              <w:spacing w:before="61"/>
              <w:ind w:left="49"/>
              <w:jc w:val="left"/>
              <w:rPr>
                <w:sz w:val="16"/>
              </w:rPr>
            </w:pPr>
            <w:r>
              <w:rPr>
                <w:w w:val="115"/>
                <w:sz w:val="16"/>
              </w:rPr>
              <w:t>Tamaulipas</w:t>
            </w:r>
          </w:p>
        </w:tc>
        <w:tc>
          <w:tcPr>
            <w:tcW w:w="567" w:type="dxa"/>
          </w:tcPr>
          <w:p>
            <w:pPr>
              <w:pStyle w:val="TableParagraph"/>
              <w:spacing w:before="101"/>
              <w:ind w:left="61" w:right="63"/>
              <w:rPr>
                <w:sz w:val="16"/>
              </w:rPr>
            </w:pPr>
            <w:r>
              <w:rPr>
                <w:w w:val="115"/>
                <w:sz w:val="16"/>
              </w:rPr>
              <w:t>15</w:t>
            </w:r>
          </w:p>
        </w:tc>
        <w:tc>
          <w:tcPr>
            <w:tcW w:w="567" w:type="dxa"/>
          </w:tcPr>
          <w:p>
            <w:pPr>
              <w:pStyle w:val="TableParagraph"/>
              <w:spacing w:before="101"/>
              <w:ind w:left="61" w:right="63"/>
              <w:rPr>
                <w:sz w:val="16"/>
              </w:rPr>
            </w:pPr>
            <w:r>
              <w:rPr>
                <w:w w:val="115"/>
                <w:sz w:val="16"/>
              </w:rPr>
              <w:t>24</w:t>
            </w:r>
          </w:p>
        </w:tc>
        <w:tc>
          <w:tcPr>
            <w:tcW w:w="567" w:type="dxa"/>
          </w:tcPr>
          <w:p>
            <w:pPr>
              <w:pStyle w:val="TableParagraph"/>
              <w:spacing w:before="101"/>
              <w:ind w:left="61" w:right="63"/>
              <w:rPr>
                <w:sz w:val="16"/>
              </w:rPr>
            </w:pPr>
            <w:r>
              <w:rPr>
                <w:w w:val="115"/>
                <w:sz w:val="16"/>
              </w:rPr>
              <w:t>19</w:t>
            </w:r>
          </w:p>
        </w:tc>
        <w:tc>
          <w:tcPr>
            <w:tcW w:w="596" w:type="dxa"/>
          </w:tcPr>
          <w:p>
            <w:pPr>
              <w:pStyle w:val="TableParagraph"/>
              <w:spacing w:before="101"/>
              <w:ind w:left="76" w:right="78"/>
              <w:rPr>
                <w:sz w:val="16"/>
              </w:rPr>
            </w:pPr>
            <w:r>
              <w:rPr>
                <w:w w:val="115"/>
                <w:sz w:val="16"/>
              </w:rPr>
              <w:t>25</w:t>
            </w:r>
          </w:p>
        </w:tc>
      </w:tr>
      <w:tr>
        <w:trPr>
          <w:trHeight w:val="315" w:hRule="exact"/>
        </w:trPr>
        <w:tc>
          <w:tcPr>
            <w:tcW w:w="1299" w:type="dxa"/>
          </w:tcPr>
          <w:p>
            <w:pPr>
              <w:pStyle w:val="TableParagraph"/>
              <w:spacing w:before="61"/>
              <w:ind w:left="49"/>
              <w:jc w:val="left"/>
              <w:rPr>
                <w:sz w:val="16"/>
              </w:rPr>
            </w:pPr>
            <w:r>
              <w:rPr>
                <w:w w:val="115"/>
                <w:sz w:val="16"/>
              </w:rPr>
              <w:t>Guerrero</w:t>
            </w:r>
          </w:p>
        </w:tc>
        <w:tc>
          <w:tcPr>
            <w:tcW w:w="544" w:type="dxa"/>
          </w:tcPr>
          <w:p>
            <w:pPr>
              <w:pStyle w:val="TableParagraph"/>
              <w:spacing w:before="101"/>
              <w:ind w:left="0" w:right="2"/>
              <w:rPr>
                <w:sz w:val="16"/>
              </w:rPr>
            </w:pPr>
            <w:r>
              <w:rPr>
                <w:w w:val="114"/>
                <w:sz w:val="16"/>
              </w:rPr>
              <w:t>8</w:t>
            </w:r>
          </w:p>
        </w:tc>
        <w:tc>
          <w:tcPr>
            <w:tcW w:w="567" w:type="dxa"/>
          </w:tcPr>
          <w:p>
            <w:pPr>
              <w:pStyle w:val="TableParagraph"/>
              <w:spacing w:before="101"/>
              <w:ind w:left="0" w:right="2"/>
              <w:rPr>
                <w:sz w:val="16"/>
              </w:rPr>
            </w:pPr>
            <w:r>
              <w:rPr>
                <w:w w:val="114"/>
                <w:sz w:val="16"/>
              </w:rPr>
              <w:t>8</w:t>
            </w:r>
          </w:p>
        </w:tc>
        <w:tc>
          <w:tcPr>
            <w:tcW w:w="556" w:type="dxa"/>
          </w:tcPr>
          <w:p>
            <w:pPr>
              <w:pStyle w:val="TableParagraph"/>
              <w:spacing w:before="101"/>
              <w:ind w:left="56" w:right="58"/>
              <w:rPr>
                <w:sz w:val="16"/>
              </w:rPr>
            </w:pPr>
            <w:r>
              <w:rPr>
                <w:w w:val="115"/>
                <w:sz w:val="16"/>
              </w:rPr>
              <w:t>14</w:t>
            </w:r>
          </w:p>
        </w:tc>
        <w:tc>
          <w:tcPr>
            <w:tcW w:w="556" w:type="dxa"/>
          </w:tcPr>
          <w:p>
            <w:pPr>
              <w:pStyle w:val="TableParagraph"/>
              <w:spacing w:before="101"/>
              <w:ind w:left="56" w:right="58"/>
              <w:rPr>
                <w:sz w:val="16"/>
              </w:rPr>
            </w:pPr>
            <w:r>
              <w:rPr>
                <w:w w:val="115"/>
                <w:sz w:val="16"/>
              </w:rPr>
              <w:t>17</w:t>
            </w:r>
          </w:p>
        </w:tc>
        <w:tc>
          <w:tcPr>
            <w:tcW w:w="1259" w:type="dxa"/>
          </w:tcPr>
          <w:p>
            <w:pPr>
              <w:pStyle w:val="TableParagraph"/>
              <w:spacing w:before="61"/>
              <w:ind w:left="49"/>
              <w:jc w:val="left"/>
              <w:rPr>
                <w:sz w:val="16"/>
              </w:rPr>
            </w:pPr>
            <w:r>
              <w:rPr>
                <w:w w:val="115"/>
                <w:sz w:val="16"/>
              </w:rPr>
              <w:t>Tlaxcala</w:t>
            </w:r>
          </w:p>
        </w:tc>
        <w:tc>
          <w:tcPr>
            <w:tcW w:w="567" w:type="dxa"/>
          </w:tcPr>
          <w:p>
            <w:pPr>
              <w:pStyle w:val="TableParagraph"/>
              <w:spacing w:before="101"/>
              <w:ind w:left="61" w:right="63"/>
              <w:rPr>
                <w:sz w:val="16"/>
              </w:rPr>
            </w:pPr>
            <w:r>
              <w:rPr>
                <w:w w:val="115"/>
                <w:sz w:val="16"/>
              </w:rPr>
              <w:t>13</w:t>
            </w:r>
          </w:p>
        </w:tc>
        <w:tc>
          <w:tcPr>
            <w:tcW w:w="567" w:type="dxa"/>
          </w:tcPr>
          <w:p>
            <w:pPr>
              <w:pStyle w:val="TableParagraph"/>
              <w:spacing w:before="101"/>
              <w:ind w:left="61" w:right="63"/>
              <w:rPr>
                <w:sz w:val="16"/>
              </w:rPr>
            </w:pPr>
            <w:r>
              <w:rPr>
                <w:w w:val="115"/>
                <w:sz w:val="16"/>
              </w:rPr>
              <w:t>27</w:t>
            </w:r>
          </w:p>
        </w:tc>
        <w:tc>
          <w:tcPr>
            <w:tcW w:w="567" w:type="dxa"/>
          </w:tcPr>
          <w:p>
            <w:pPr>
              <w:pStyle w:val="TableParagraph"/>
              <w:spacing w:before="101"/>
              <w:ind w:left="61" w:right="63"/>
              <w:rPr>
                <w:sz w:val="16"/>
              </w:rPr>
            </w:pPr>
            <w:r>
              <w:rPr>
                <w:w w:val="115"/>
                <w:sz w:val="16"/>
              </w:rPr>
              <w:t>32</w:t>
            </w:r>
          </w:p>
        </w:tc>
        <w:tc>
          <w:tcPr>
            <w:tcW w:w="596" w:type="dxa"/>
          </w:tcPr>
          <w:p>
            <w:pPr>
              <w:pStyle w:val="TableParagraph"/>
              <w:spacing w:before="101"/>
              <w:ind w:left="76" w:right="78"/>
              <w:rPr>
                <w:sz w:val="16"/>
              </w:rPr>
            </w:pPr>
            <w:r>
              <w:rPr>
                <w:w w:val="115"/>
                <w:sz w:val="16"/>
              </w:rPr>
              <w:t>29</w:t>
            </w:r>
          </w:p>
        </w:tc>
      </w:tr>
      <w:tr>
        <w:trPr>
          <w:trHeight w:val="315" w:hRule="exact"/>
        </w:trPr>
        <w:tc>
          <w:tcPr>
            <w:tcW w:w="1299" w:type="dxa"/>
          </w:tcPr>
          <w:p>
            <w:pPr>
              <w:pStyle w:val="TableParagraph"/>
              <w:spacing w:before="61"/>
              <w:ind w:left="49"/>
              <w:jc w:val="left"/>
              <w:rPr>
                <w:sz w:val="16"/>
              </w:rPr>
            </w:pPr>
            <w:r>
              <w:rPr>
                <w:w w:val="120"/>
                <w:sz w:val="16"/>
              </w:rPr>
              <w:t>Hidalgo</w:t>
            </w:r>
          </w:p>
        </w:tc>
        <w:tc>
          <w:tcPr>
            <w:tcW w:w="544" w:type="dxa"/>
          </w:tcPr>
          <w:p>
            <w:pPr>
              <w:pStyle w:val="TableParagraph"/>
              <w:spacing w:before="101"/>
              <w:ind w:left="50" w:right="52"/>
              <w:rPr>
                <w:sz w:val="16"/>
              </w:rPr>
            </w:pPr>
            <w:r>
              <w:rPr>
                <w:w w:val="115"/>
                <w:sz w:val="16"/>
              </w:rPr>
              <w:t>12</w:t>
            </w:r>
          </w:p>
        </w:tc>
        <w:tc>
          <w:tcPr>
            <w:tcW w:w="567" w:type="dxa"/>
          </w:tcPr>
          <w:p>
            <w:pPr>
              <w:pStyle w:val="TableParagraph"/>
              <w:spacing w:before="101"/>
              <w:ind w:left="61" w:right="63"/>
              <w:rPr>
                <w:sz w:val="16"/>
              </w:rPr>
            </w:pPr>
            <w:r>
              <w:rPr>
                <w:w w:val="115"/>
                <w:sz w:val="16"/>
              </w:rPr>
              <w:t>10</w:t>
            </w:r>
          </w:p>
        </w:tc>
        <w:tc>
          <w:tcPr>
            <w:tcW w:w="556" w:type="dxa"/>
          </w:tcPr>
          <w:p>
            <w:pPr>
              <w:pStyle w:val="TableParagraph"/>
              <w:spacing w:before="101"/>
              <w:ind w:left="56" w:right="58"/>
              <w:rPr>
                <w:sz w:val="16"/>
              </w:rPr>
            </w:pPr>
            <w:r>
              <w:rPr>
                <w:w w:val="115"/>
                <w:sz w:val="16"/>
              </w:rPr>
              <w:t>11</w:t>
            </w:r>
          </w:p>
        </w:tc>
        <w:tc>
          <w:tcPr>
            <w:tcW w:w="556" w:type="dxa"/>
          </w:tcPr>
          <w:p>
            <w:pPr>
              <w:pStyle w:val="TableParagraph"/>
              <w:spacing w:before="101"/>
              <w:ind w:left="56" w:right="58"/>
              <w:rPr>
                <w:sz w:val="16"/>
              </w:rPr>
            </w:pPr>
            <w:r>
              <w:rPr>
                <w:w w:val="115"/>
                <w:sz w:val="16"/>
              </w:rPr>
              <w:t>21</w:t>
            </w:r>
          </w:p>
        </w:tc>
        <w:tc>
          <w:tcPr>
            <w:tcW w:w="1259" w:type="dxa"/>
          </w:tcPr>
          <w:p>
            <w:pPr>
              <w:pStyle w:val="TableParagraph"/>
              <w:spacing w:before="61"/>
              <w:ind w:left="49"/>
              <w:jc w:val="left"/>
              <w:rPr>
                <w:sz w:val="16"/>
              </w:rPr>
            </w:pPr>
            <w:r>
              <w:rPr>
                <w:w w:val="110"/>
                <w:sz w:val="16"/>
              </w:rPr>
              <w:t>Veracruz</w:t>
            </w:r>
          </w:p>
        </w:tc>
        <w:tc>
          <w:tcPr>
            <w:tcW w:w="567" w:type="dxa"/>
          </w:tcPr>
          <w:p>
            <w:pPr>
              <w:pStyle w:val="TableParagraph"/>
              <w:spacing w:before="101"/>
              <w:ind w:left="0" w:right="2"/>
              <w:rPr>
                <w:sz w:val="16"/>
              </w:rPr>
            </w:pPr>
            <w:r>
              <w:rPr>
                <w:w w:val="114"/>
                <w:sz w:val="16"/>
              </w:rPr>
              <w:t>7</w:t>
            </w:r>
          </w:p>
        </w:tc>
        <w:tc>
          <w:tcPr>
            <w:tcW w:w="567" w:type="dxa"/>
          </w:tcPr>
          <w:p>
            <w:pPr>
              <w:pStyle w:val="TableParagraph"/>
              <w:spacing w:before="101"/>
              <w:ind w:left="61" w:right="63"/>
              <w:rPr>
                <w:sz w:val="16"/>
              </w:rPr>
            </w:pPr>
            <w:r>
              <w:rPr>
                <w:w w:val="115"/>
                <w:sz w:val="16"/>
              </w:rPr>
              <w:t>15</w:t>
            </w:r>
          </w:p>
        </w:tc>
        <w:tc>
          <w:tcPr>
            <w:tcW w:w="567" w:type="dxa"/>
          </w:tcPr>
          <w:p>
            <w:pPr>
              <w:pStyle w:val="TableParagraph"/>
              <w:spacing w:before="101"/>
              <w:ind w:left="60" w:right="63"/>
              <w:rPr>
                <w:sz w:val="16"/>
              </w:rPr>
            </w:pPr>
            <w:r>
              <w:rPr>
                <w:w w:val="115"/>
                <w:sz w:val="16"/>
              </w:rPr>
              <w:t>13</w:t>
            </w:r>
          </w:p>
        </w:tc>
        <w:tc>
          <w:tcPr>
            <w:tcW w:w="596" w:type="dxa"/>
          </w:tcPr>
          <w:p>
            <w:pPr>
              <w:pStyle w:val="TableParagraph"/>
              <w:spacing w:before="101"/>
              <w:ind w:left="75" w:right="78"/>
              <w:rPr>
                <w:sz w:val="16"/>
              </w:rPr>
            </w:pPr>
            <w:r>
              <w:rPr>
                <w:w w:val="115"/>
                <w:sz w:val="16"/>
              </w:rPr>
              <w:t>10</w:t>
            </w:r>
          </w:p>
        </w:tc>
      </w:tr>
      <w:tr>
        <w:trPr>
          <w:trHeight w:val="315" w:hRule="exact"/>
        </w:trPr>
        <w:tc>
          <w:tcPr>
            <w:tcW w:w="1299" w:type="dxa"/>
          </w:tcPr>
          <w:p>
            <w:pPr>
              <w:pStyle w:val="TableParagraph"/>
              <w:spacing w:before="61"/>
              <w:ind w:left="49"/>
              <w:jc w:val="left"/>
              <w:rPr>
                <w:sz w:val="16"/>
              </w:rPr>
            </w:pPr>
            <w:r>
              <w:rPr>
                <w:w w:val="120"/>
                <w:sz w:val="16"/>
              </w:rPr>
              <w:t>Jalisco</w:t>
            </w:r>
          </w:p>
        </w:tc>
        <w:tc>
          <w:tcPr>
            <w:tcW w:w="544" w:type="dxa"/>
          </w:tcPr>
          <w:p>
            <w:pPr>
              <w:pStyle w:val="TableParagraph"/>
              <w:spacing w:before="101"/>
              <w:ind w:left="50" w:right="52"/>
              <w:rPr>
                <w:sz w:val="16"/>
              </w:rPr>
            </w:pPr>
            <w:r>
              <w:rPr>
                <w:w w:val="115"/>
                <w:sz w:val="16"/>
              </w:rPr>
              <w:t>23</w:t>
            </w:r>
          </w:p>
        </w:tc>
        <w:tc>
          <w:tcPr>
            <w:tcW w:w="567" w:type="dxa"/>
          </w:tcPr>
          <w:p>
            <w:pPr>
              <w:pStyle w:val="TableParagraph"/>
              <w:spacing w:before="101"/>
              <w:ind w:left="0" w:right="3"/>
              <w:rPr>
                <w:sz w:val="16"/>
              </w:rPr>
            </w:pPr>
            <w:r>
              <w:rPr>
                <w:w w:val="114"/>
                <w:sz w:val="16"/>
              </w:rPr>
              <w:t>5</w:t>
            </w:r>
          </w:p>
        </w:tc>
        <w:tc>
          <w:tcPr>
            <w:tcW w:w="556" w:type="dxa"/>
          </w:tcPr>
          <w:p>
            <w:pPr>
              <w:pStyle w:val="TableParagraph"/>
              <w:spacing w:before="101"/>
              <w:ind w:left="0" w:right="3"/>
              <w:rPr>
                <w:sz w:val="16"/>
              </w:rPr>
            </w:pPr>
            <w:r>
              <w:rPr>
                <w:w w:val="114"/>
                <w:sz w:val="16"/>
              </w:rPr>
              <w:t>1</w:t>
            </w:r>
          </w:p>
        </w:tc>
        <w:tc>
          <w:tcPr>
            <w:tcW w:w="556" w:type="dxa"/>
          </w:tcPr>
          <w:p>
            <w:pPr>
              <w:pStyle w:val="TableParagraph"/>
              <w:spacing w:before="101"/>
              <w:ind w:left="0" w:right="3"/>
              <w:rPr>
                <w:sz w:val="16"/>
              </w:rPr>
            </w:pPr>
            <w:r>
              <w:rPr>
                <w:w w:val="114"/>
                <w:sz w:val="16"/>
              </w:rPr>
              <w:t>1</w:t>
            </w:r>
          </w:p>
        </w:tc>
        <w:tc>
          <w:tcPr>
            <w:tcW w:w="1259" w:type="dxa"/>
          </w:tcPr>
          <w:p>
            <w:pPr>
              <w:pStyle w:val="TableParagraph"/>
              <w:spacing w:before="61"/>
              <w:ind w:left="49"/>
              <w:jc w:val="left"/>
              <w:rPr>
                <w:sz w:val="16"/>
              </w:rPr>
            </w:pPr>
            <w:r>
              <w:rPr>
                <w:w w:val="110"/>
                <w:sz w:val="16"/>
              </w:rPr>
              <w:t>Yucatán</w:t>
            </w:r>
          </w:p>
        </w:tc>
        <w:tc>
          <w:tcPr>
            <w:tcW w:w="567" w:type="dxa"/>
          </w:tcPr>
          <w:p>
            <w:pPr>
              <w:pStyle w:val="TableParagraph"/>
              <w:spacing w:before="101"/>
              <w:ind w:left="0" w:right="3"/>
              <w:rPr>
                <w:sz w:val="16"/>
              </w:rPr>
            </w:pPr>
            <w:r>
              <w:rPr>
                <w:w w:val="114"/>
                <w:sz w:val="16"/>
              </w:rPr>
              <w:t>6</w:t>
            </w:r>
          </w:p>
        </w:tc>
        <w:tc>
          <w:tcPr>
            <w:tcW w:w="567" w:type="dxa"/>
          </w:tcPr>
          <w:p>
            <w:pPr>
              <w:pStyle w:val="TableParagraph"/>
              <w:spacing w:before="101"/>
              <w:ind w:left="0" w:right="3"/>
              <w:rPr>
                <w:sz w:val="16"/>
              </w:rPr>
            </w:pPr>
            <w:r>
              <w:rPr>
                <w:w w:val="114"/>
                <w:sz w:val="16"/>
              </w:rPr>
              <w:t>3</w:t>
            </w:r>
          </w:p>
        </w:tc>
        <w:tc>
          <w:tcPr>
            <w:tcW w:w="567" w:type="dxa"/>
          </w:tcPr>
          <w:p>
            <w:pPr>
              <w:pStyle w:val="TableParagraph"/>
              <w:spacing w:before="101"/>
              <w:ind w:left="0" w:right="3"/>
              <w:rPr>
                <w:sz w:val="16"/>
              </w:rPr>
            </w:pPr>
            <w:r>
              <w:rPr>
                <w:w w:val="114"/>
                <w:sz w:val="16"/>
              </w:rPr>
              <w:t>7</w:t>
            </w:r>
          </w:p>
        </w:tc>
        <w:tc>
          <w:tcPr>
            <w:tcW w:w="596" w:type="dxa"/>
          </w:tcPr>
          <w:p>
            <w:pPr>
              <w:pStyle w:val="TableParagraph"/>
              <w:spacing w:before="101"/>
              <w:ind w:left="0" w:right="3"/>
              <w:rPr>
                <w:sz w:val="16"/>
              </w:rPr>
            </w:pPr>
            <w:r>
              <w:rPr>
                <w:w w:val="114"/>
                <w:sz w:val="16"/>
              </w:rPr>
              <w:t>8</w:t>
            </w:r>
          </w:p>
        </w:tc>
      </w:tr>
      <w:tr>
        <w:trPr>
          <w:trHeight w:val="315" w:hRule="exact"/>
        </w:trPr>
        <w:tc>
          <w:tcPr>
            <w:tcW w:w="1299" w:type="dxa"/>
          </w:tcPr>
          <w:p>
            <w:pPr>
              <w:pStyle w:val="TableParagraph"/>
              <w:spacing w:before="61"/>
              <w:ind w:left="49"/>
              <w:jc w:val="left"/>
              <w:rPr>
                <w:sz w:val="16"/>
              </w:rPr>
            </w:pPr>
            <w:r>
              <w:rPr>
                <w:w w:val="110"/>
                <w:sz w:val="16"/>
              </w:rPr>
              <w:t>Michoacán</w:t>
            </w:r>
          </w:p>
        </w:tc>
        <w:tc>
          <w:tcPr>
            <w:tcW w:w="544" w:type="dxa"/>
          </w:tcPr>
          <w:p>
            <w:pPr>
              <w:pStyle w:val="TableParagraph"/>
              <w:spacing w:before="101"/>
              <w:ind w:left="49" w:right="52"/>
              <w:rPr>
                <w:sz w:val="16"/>
              </w:rPr>
            </w:pPr>
            <w:r>
              <w:rPr>
                <w:w w:val="115"/>
                <w:sz w:val="16"/>
              </w:rPr>
              <w:t>28</w:t>
            </w:r>
          </w:p>
        </w:tc>
        <w:tc>
          <w:tcPr>
            <w:tcW w:w="567" w:type="dxa"/>
          </w:tcPr>
          <w:p>
            <w:pPr>
              <w:pStyle w:val="TableParagraph"/>
              <w:spacing w:before="101"/>
              <w:ind w:left="60" w:right="63"/>
              <w:rPr>
                <w:sz w:val="16"/>
              </w:rPr>
            </w:pPr>
            <w:r>
              <w:rPr>
                <w:w w:val="115"/>
                <w:sz w:val="16"/>
              </w:rPr>
              <w:t>19</w:t>
            </w:r>
          </w:p>
        </w:tc>
        <w:tc>
          <w:tcPr>
            <w:tcW w:w="556" w:type="dxa"/>
          </w:tcPr>
          <w:p>
            <w:pPr>
              <w:pStyle w:val="TableParagraph"/>
              <w:spacing w:before="101"/>
              <w:ind w:left="55" w:right="58"/>
              <w:rPr>
                <w:sz w:val="16"/>
              </w:rPr>
            </w:pPr>
            <w:r>
              <w:rPr>
                <w:w w:val="115"/>
                <w:sz w:val="16"/>
              </w:rPr>
              <w:t>27</w:t>
            </w:r>
          </w:p>
        </w:tc>
        <w:tc>
          <w:tcPr>
            <w:tcW w:w="556" w:type="dxa"/>
          </w:tcPr>
          <w:p>
            <w:pPr>
              <w:pStyle w:val="TableParagraph"/>
              <w:spacing w:before="101"/>
              <w:ind w:left="55" w:right="58"/>
              <w:rPr>
                <w:sz w:val="16"/>
              </w:rPr>
            </w:pPr>
            <w:r>
              <w:rPr>
                <w:w w:val="115"/>
                <w:sz w:val="16"/>
              </w:rPr>
              <w:t>23</w:t>
            </w:r>
          </w:p>
        </w:tc>
        <w:tc>
          <w:tcPr>
            <w:tcW w:w="1259" w:type="dxa"/>
          </w:tcPr>
          <w:p>
            <w:pPr>
              <w:pStyle w:val="TableParagraph"/>
              <w:spacing w:before="61"/>
              <w:ind w:left="49"/>
              <w:jc w:val="left"/>
              <w:rPr>
                <w:sz w:val="16"/>
              </w:rPr>
            </w:pPr>
            <w:r>
              <w:rPr>
                <w:w w:val="115"/>
                <w:sz w:val="16"/>
              </w:rPr>
              <w:t>Zacatecas</w:t>
            </w:r>
          </w:p>
        </w:tc>
        <w:tc>
          <w:tcPr>
            <w:tcW w:w="567" w:type="dxa"/>
          </w:tcPr>
          <w:p>
            <w:pPr>
              <w:pStyle w:val="TableParagraph"/>
              <w:spacing w:before="101"/>
              <w:ind w:left="60" w:right="63"/>
              <w:rPr>
                <w:sz w:val="16"/>
              </w:rPr>
            </w:pPr>
            <w:r>
              <w:rPr>
                <w:w w:val="115"/>
                <w:sz w:val="16"/>
              </w:rPr>
              <w:t>27</w:t>
            </w:r>
          </w:p>
        </w:tc>
        <w:tc>
          <w:tcPr>
            <w:tcW w:w="567" w:type="dxa"/>
          </w:tcPr>
          <w:p>
            <w:pPr>
              <w:pStyle w:val="TableParagraph"/>
              <w:spacing w:before="101"/>
              <w:ind w:left="60" w:right="63"/>
              <w:rPr>
                <w:sz w:val="16"/>
              </w:rPr>
            </w:pPr>
            <w:r>
              <w:rPr>
                <w:w w:val="115"/>
                <w:sz w:val="16"/>
              </w:rPr>
              <w:t>26</w:t>
            </w:r>
          </w:p>
        </w:tc>
        <w:tc>
          <w:tcPr>
            <w:tcW w:w="567" w:type="dxa"/>
          </w:tcPr>
          <w:p>
            <w:pPr>
              <w:pStyle w:val="TableParagraph"/>
              <w:spacing w:before="101"/>
              <w:ind w:left="60" w:right="63"/>
              <w:rPr>
                <w:sz w:val="16"/>
              </w:rPr>
            </w:pPr>
            <w:r>
              <w:rPr>
                <w:w w:val="115"/>
                <w:sz w:val="16"/>
              </w:rPr>
              <w:t>24</w:t>
            </w:r>
          </w:p>
        </w:tc>
        <w:tc>
          <w:tcPr>
            <w:tcW w:w="596" w:type="dxa"/>
          </w:tcPr>
          <w:p>
            <w:pPr>
              <w:pStyle w:val="TableParagraph"/>
              <w:spacing w:before="101"/>
              <w:ind w:left="75" w:right="78"/>
              <w:rPr>
                <w:sz w:val="16"/>
              </w:rPr>
            </w:pPr>
            <w:r>
              <w:rPr>
                <w:w w:val="115"/>
                <w:sz w:val="16"/>
              </w:rPr>
              <w:t>22</w:t>
            </w:r>
          </w:p>
        </w:tc>
      </w:tr>
    </w:tbl>
    <w:p>
      <w:pPr>
        <w:pStyle w:val="BodyText"/>
        <w:spacing w:before="3"/>
        <w:rPr>
          <w:b/>
          <w:sz w:val="6"/>
        </w:rPr>
      </w:pPr>
    </w:p>
    <w:p>
      <w:pPr>
        <w:spacing w:before="72"/>
        <w:ind w:left="113" w:right="0" w:firstLine="0"/>
        <w:jc w:val="both"/>
        <w:rPr>
          <w:sz w:val="18"/>
        </w:rPr>
      </w:pPr>
      <w:r>
        <w:rPr>
          <w:w w:val="115"/>
          <w:sz w:val="18"/>
        </w:rPr>
        <w:t>Fuente: Elaboración propia.</w:t>
      </w:r>
    </w:p>
    <w:p>
      <w:pPr>
        <w:pStyle w:val="BodyText"/>
        <w:spacing w:before="7"/>
        <w:rPr>
          <w:sz w:val="16"/>
        </w:rPr>
      </w:pPr>
    </w:p>
    <w:p>
      <w:pPr>
        <w:pStyle w:val="Heading2"/>
        <w:spacing w:before="1"/>
        <w:ind w:left="113"/>
        <w:rPr>
          <w:rFonts w:ascii="Calibri"/>
        </w:rPr>
      </w:pPr>
      <w:bookmarkStart w:name="_TOC_250067" w:id="61"/>
      <w:bookmarkEnd w:id="61"/>
      <w:r>
        <w:rPr>
          <w:rFonts w:ascii="Calibri"/>
          <w:w w:val="110"/>
        </w:rPr>
        <w:t>Cambios en el ranking por componente del    IgEE</w:t>
      </w:r>
    </w:p>
    <w:p>
      <w:pPr>
        <w:pStyle w:val="BodyText"/>
        <w:spacing w:before="1"/>
        <w:rPr>
          <w:b/>
          <w:sz w:val="18"/>
        </w:rPr>
      </w:pPr>
    </w:p>
    <w:p>
      <w:pPr>
        <w:pStyle w:val="BodyText"/>
        <w:spacing w:line="240" w:lineRule="exact"/>
        <w:ind w:left="113" w:right="110"/>
        <w:jc w:val="both"/>
      </w:pPr>
      <w:r>
        <w:rPr>
          <w:w w:val="110"/>
        </w:rPr>
        <w:t>En esta sección hacemos un análisis de cada componente de acuerdo a      su comportamiento dentro del ranking a lo largo de estos cuatro años.   </w:t>
      </w:r>
      <w:r>
        <w:rPr>
          <w:spacing w:val="52"/>
          <w:w w:val="110"/>
        </w:rPr>
        <w:t> </w:t>
      </w:r>
      <w:r>
        <w:rPr>
          <w:w w:val="110"/>
        </w:rPr>
        <w:t>Los 32 estados analizados muestran comportamientos diferentes en cada componente y en todo el </w:t>
      </w:r>
      <w:r>
        <w:rPr>
          <w:spacing w:val="23"/>
          <w:w w:val="110"/>
        </w:rPr>
        <w:t> </w:t>
      </w:r>
      <w:r>
        <w:rPr>
          <w:w w:val="110"/>
        </w:rPr>
        <w:t>ranking.</w:t>
      </w: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3616;mso-wrap-distance-left:0;mso-wrap-distance-right:0" from="56.692902pt,16.876339pt" to="128.692902pt,16.876339pt" stroked="true" strokeweight="1pt" strokecolor="#000000">
            <w10:wrap type="topAndBottom"/>
          </v:line>
        </w:pict>
      </w:r>
    </w:p>
    <w:p>
      <w:pPr>
        <w:spacing w:line="249" w:lineRule="auto" w:before="28"/>
        <w:ind w:left="283" w:right="115" w:hanging="170"/>
        <w:jc w:val="both"/>
        <w:rPr>
          <w:rFonts w:ascii="Arial" w:hAnsi="Arial"/>
          <w:sz w:val="18"/>
        </w:rPr>
      </w:pPr>
      <w:r>
        <w:rPr>
          <w:rFonts w:ascii="Arial" w:hAnsi="Arial"/>
          <w:position w:val="7"/>
          <w:sz w:val="11"/>
        </w:rPr>
        <w:t>1 </w:t>
      </w:r>
      <w:r>
        <w:rPr>
          <w:rFonts w:ascii="Arial" w:hAnsi="Arial"/>
          <w:sz w:val="18"/>
        </w:rPr>
        <w:t>Hemos incluido en este cuadro los datos ordinales, ya que resulta más sencillo visualizar patrones en ellos. No obstante, el lector interesado puede obtener los datos del IGEE en la página del Banco de Información para la Investigación Aplicada en Ciencias</w:t>
      </w:r>
      <w:r>
        <w:rPr>
          <w:rFonts w:ascii="Arial" w:hAnsi="Arial"/>
          <w:spacing w:val="-7"/>
          <w:sz w:val="18"/>
        </w:rPr>
        <w:t> </w:t>
      </w:r>
      <w:r>
        <w:rPr>
          <w:rFonts w:ascii="Arial" w:hAnsi="Arial"/>
          <w:sz w:val="18"/>
        </w:rPr>
        <w:t>Sociales</w:t>
      </w:r>
      <w:r>
        <w:rPr>
          <w:rFonts w:ascii="Arial" w:hAnsi="Arial"/>
          <w:spacing w:val="-7"/>
          <w:sz w:val="18"/>
        </w:rPr>
        <w:t> </w:t>
      </w:r>
      <w:r>
        <w:rPr>
          <w:rFonts w:ascii="Arial" w:hAnsi="Arial"/>
          <w:sz w:val="18"/>
        </w:rPr>
        <w:t>(BIIACS)</w:t>
      </w:r>
      <w:r>
        <w:rPr>
          <w:rFonts w:ascii="Arial" w:hAnsi="Arial"/>
          <w:spacing w:val="-7"/>
          <w:sz w:val="18"/>
        </w:rPr>
        <w:t> </w:t>
      </w:r>
      <w:r>
        <w:rPr>
          <w:rFonts w:ascii="Arial" w:hAnsi="Arial"/>
          <w:sz w:val="18"/>
        </w:rPr>
        <w:t>del</w:t>
      </w:r>
      <w:r>
        <w:rPr>
          <w:rFonts w:ascii="Arial" w:hAnsi="Arial"/>
          <w:spacing w:val="-7"/>
          <w:sz w:val="18"/>
        </w:rPr>
        <w:t> </w:t>
      </w:r>
      <w:r>
        <w:rPr>
          <w:rFonts w:ascii="Arial" w:hAnsi="Arial"/>
          <w:sz w:val="18"/>
        </w:rPr>
        <w:t>CIDE.</w:t>
      </w:r>
      <w:r>
        <w:rPr>
          <w:rFonts w:ascii="Arial" w:hAnsi="Arial"/>
          <w:spacing w:val="-7"/>
          <w:sz w:val="18"/>
        </w:rPr>
        <w:t> </w:t>
      </w:r>
      <w:r>
        <w:rPr>
          <w:rFonts w:ascii="Arial" w:hAnsi="Arial"/>
          <w:sz w:val="18"/>
        </w:rPr>
        <w:t>Los</w:t>
      </w:r>
      <w:r>
        <w:rPr>
          <w:rFonts w:ascii="Arial" w:hAnsi="Arial"/>
          <w:spacing w:val="-7"/>
          <w:sz w:val="18"/>
        </w:rPr>
        <w:t> </w:t>
      </w:r>
      <w:r>
        <w:rPr>
          <w:rFonts w:ascii="Arial" w:hAnsi="Arial"/>
          <w:sz w:val="18"/>
        </w:rPr>
        <w:t>años</w:t>
      </w:r>
      <w:r>
        <w:rPr>
          <w:rFonts w:ascii="Arial" w:hAnsi="Arial"/>
          <w:spacing w:val="-7"/>
          <w:sz w:val="18"/>
        </w:rPr>
        <w:t> </w:t>
      </w:r>
      <w:r>
        <w:rPr>
          <w:rFonts w:ascii="Arial" w:hAnsi="Arial"/>
          <w:sz w:val="18"/>
        </w:rPr>
        <w:t>reportados</w:t>
      </w:r>
      <w:r>
        <w:rPr>
          <w:rFonts w:ascii="Arial" w:hAnsi="Arial"/>
          <w:spacing w:val="-7"/>
          <w:sz w:val="18"/>
        </w:rPr>
        <w:t> </w:t>
      </w:r>
      <w:r>
        <w:rPr>
          <w:rFonts w:ascii="Arial" w:hAnsi="Arial"/>
          <w:sz w:val="18"/>
        </w:rPr>
        <w:t>en</w:t>
      </w:r>
      <w:r>
        <w:rPr>
          <w:rFonts w:ascii="Arial" w:hAnsi="Arial"/>
          <w:spacing w:val="-7"/>
          <w:sz w:val="18"/>
        </w:rPr>
        <w:t> </w:t>
      </w:r>
      <w:r>
        <w:rPr>
          <w:rFonts w:ascii="Arial" w:hAnsi="Arial"/>
          <w:sz w:val="18"/>
        </w:rPr>
        <w:t>el</w:t>
      </w:r>
      <w:r>
        <w:rPr>
          <w:rFonts w:ascii="Arial" w:hAnsi="Arial"/>
          <w:spacing w:val="-7"/>
          <w:sz w:val="18"/>
        </w:rPr>
        <w:t> </w:t>
      </w:r>
      <w:r>
        <w:rPr>
          <w:rFonts w:ascii="Arial" w:hAnsi="Arial"/>
          <w:sz w:val="18"/>
        </w:rPr>
        <w:t>libro</w:t>
      </w:r>
      <w:r>
        <w:rPr>
          <w:rFonts w:ascii="Arial" w:hAnsi="Arial"/>
          <w:spacing w:val="-7"/>
          <w:sz w:val="18"/>
        </w:rPr>
        <w:t> </w:t>
      </w:r>
      <w:r>
        <w:rPr>
          <w:rFonts w:ascii="Arial" w:hAnsi="Arial"/>
          <w:sz w:val="18"/>
        </w:rPr>
        <w:t>se</w:t>
      </w:r>
      <w:r>
        <w:rPr>
          <w:rFonts w:ascii="Arial" w:hAnsi="Arial"/>
          <w:spacing w:val="-7"/>
          <w:sz w:val="18"/>
        </w:rPr>
        <w:t> </w:t>
      </w:r>
      <w:r>
        <w:rPr>
          <w:rFonts w:ascii="Arial" w:hAnsi="Arial"/>
          <w:sz w:val="18"/>
        </w:rPr>
        <w:t>encuentran</w:t>
      </w:r>
      <w:r>
        <w:rPr>
          <w:rFonts w:ascii="Arial" w:hAnsi="Arial"/>
          <w:spacing w:val="-7"/>
          <w:sz w:val="18"/>
        </w:rPr>
        <w:t> </w:t>
      </w:r>
      <w:r>
        <w:rPr>
          <w:rFonts w:ascii="Arial" w:hAnsi="Arial"/>
          <w:sz w:val="18"/>
        </w:rPr>
        <w:t>en </w:t>
      </w:r>
      <w:hyperlink r:id="rId900">
        <w:r>
          <w:rPr>
            <w:rFonts w:ascii="Arial" w:hAnsi="Arial"/>
            <w:sz w:val="18"/>
          </w:rPr>
          <w:t>http://hdl.handle.net/10089/17061,</w:t>
        </w:r>
      </w:hyperlink>
      <w:r>
        <w:rPr>
          <w:rFonts w:ascii="Arial" w:hAnsi="Arial"/>
          <w:sz w:val="18"/>
        </w:rPr>
        <w:t> </w:t>
      </w:r>
      <w:hyperlink r:id="rId901">
        <w:r>
          <w:rPr>
            <w:rFonts w:ascii="Arial" w:hAnsi="Arial"/>
            <w:sz w:val="18"/>
          </w:rPr>
          <w:t>http://hdl.handle.net/10089/16546,</w:t>
        </w:r>
      </w:hyperlink>
      <w:r>
        <w:rPr>
          <w:rFonts w:ascii="Arial" w:hAnsi="Arial"/>
          <w:sz w:val="18"/>
        </w:rPr>
        <w:t> </w:t>
      </w:r>
      <w:hyperlink r:id="rId902">
        <w:r>
          <w:rPr>
            <w:rFonts w:ascii="Arial" w:hAnsi="Arial"/>
            <w:sz w:val="18"/>
          </w:rPr>
          <w:t>http://hdl.handle.</w:t>
        </w:r>
      </w:hyperlink>
      <w:r>
        <w:rPr>
          <w:rFonts w:ascii="Arial" w:hAnsi="Arial"/>
          <w:sz w:val="18"/>
        </w:rPr>
        <w:t> net/10089/17056,</w:t>
      </w:r>
      <w:r>
        <w:rPr>
          <w:rFonts w:ascii="Arial" w:hAnsi="Arial"/>
          <w:spacing w:val="-24"/>
          <w:sz w:val="18"/>
        </w:rPr>
        <w:t> </w:t>
      </w:r>
      <w:r>
        <w:rPr>
          <w:rFonts w:ascii="Arial" w:hAnsi="Arial"/>
          <w:sz w:val="18"/>
        </w:rPr>
        <w:t>y</w:t>
      </w:r>
      <w:r>
        <w:rPr>
          <w:rFonts w:ascii="Arial" w:hAnsi="Arial"/>
          <w:spacing w:val="-24"/>
          <w:sz w:val="18"/>
        </w:rPr>
        <w:t> </w:t>
      </w:r>
      <w:hyperlink r:id="rId903">
        <w:r>
          <w:rPr>
            <w:rFonts w:ascii="Arial" w:hAnsi="Arial"/>
            <w:sz w:val="18"/>
          </w:rPr>
          <w:t>http://hdl.handle.net/10089/17059</w:t>
        </w:r>
      </w:hyperlink>
    </w:p>
    <w:p>
      <w:pPr>
        <w:spacing w:after="0" w:line="249" w:lineRule="auto"/>
        <w:jc w:val="both"/>
        <w:rPr>
          <w:rFonts w:ascii="Arial" w:hAnsi="Arial"/>
          <w:sz w:val="18"/>
        </w:rPr>
        <w:sectPr>
          <w:pgSz w:w="9640" w:h="13040"/>
          <w:pgMar w:header="823" w:footer="650" w:top="1020" w:bottom="840" w:left="1020" w:right="1300"/>
        </w:sectPr>
      </w:pPr>
    </w:p>
    <w:p>
      <w:pPr>
        <w:pStyle w:val="BodyText"/>
        <w:rPr>
          <w:rFonts w:ascii="Arial"/>
          <w:sz w:val="20"/>
        </w:rPr>
      </w:pPr>
    </w:p>
    <w:p>
      <w:pPr>
        <w:pStyle w:val="BodyText"/>
        <w:spacing w:before="6"/>
        <w:rPr>
          <w:rFonts w:ascii="Arial"/>
          <w:sz w:val="19"/>
        </w:rPr>
      </w:pPr>
    </w:p>
    <w:p>
      <w:pPr>
        <w:pStyle w:val="Heading6"/>
        <w:spacing w:line="240" w:lineRule="exact" w:before="77"/>
        <w:ind w:left="2060" w:hanging="1477"/>
      </w:pPr>
      <w:r>
        <w:rPr>
          <w:w w:val="110"/>
        </w:rPr>
        <w:t>Cuadro 6.2 Posiciones relativas obtenidas en el componente de información  del  IgEE  2009-2012</w:t>
      </w:r>
    </w:p>
    <w:p>
      <w:pPr>
        <w:pStyle w:val="BodyText"/>
        <w:spacing w:before="3"/>
        <w:rPr>
          <w:b/>
          <w:sz w:val="2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544"/>
        <w:gridCol w:w="567"/>
        <w:gridCol w:w="556"/>
        <w:gridCol w:w="544"/>
        <w:gridCol w:w="1259"/>
        <w:gridCol w:w="567"/>
        <w:gridCol w:w="584"/>
        <w:gridCol w:w="567"/>
        <w:gridCol w:w="590"/>
      </w:tblGrid>
      <w:tr>
        <w:trPr>
          <w:trHeight w:val="300" w:hRule="exact"/>
        </w:trPr>
        <w:tc>
          <w:tcPr>
            <w:tcW w:w="1299" w:type="dxa"/>
          </w:tcPr>
          <w:p>
            <w:pPr>
              <w:pStyle w:val="TableParagraph"/>
              <w:spacing w:before="53"/>
              <w:ind w:left="206"/>
              <w:jc w:val="left"/>
              <w:rPr>
                <w:b/>
                <w:sz w:val="16"/>
              </w:rPr>
            </w:pPr>
            <w:r>
              <w:rPr>
                <w:b/>
                <w:w w:val="110"/>
                <w:sz w:val="16"/>
              </w:rPr>
              <w:t>Estado/Año</w:t>
            </w:r>
          </w:p>
        </w:tc>
        <w:tc>
          <w:tcPr>
            <w:tcW w:w="544" w:type="dxa"/>
          </w:tcPr>
          <w:p>
            <w:pPr>
              <w:pStyle w:val="TableParagraph"/>
              <w:spacing w:before="53"/>
              <w:ind w:left="52" w:right="52"/>
              <w:rPr>
                <w:b/>
                <w:sz w:val="16"/>
              </w:rPr>
            </w:pPr>
            <w:r>
              <w:rPr>
                <w:b/>
                <w:w w:val="120"/>
                <w:sz w:val="16"/>
              </w:rPr>
              <w:t>2009</w:t>
            </w:r>
          </w:p>
        </w:tc>
        <w:tc>
          <w:tcPr>
            <w:tcW w:w="567" w:type="dxa"/>
          </w:tcPr>
          <w:p>
            <w:pPr>
              <w:pStyle w:val="TableParagraph"/>
              <w:spacing w:before="53"/>
              <w:ind w:left="63" w:right="63"/>
              <w:rPr>
                <w:b/>
                <w:sz w:val="16"/>
              </w:rPr>
            </w:pPr>
            <w:r>
              <w:rPr>
                <w:b/>
                <w:w w:val="120"/>
                <w:sz w:val="16"/>
              </w:rPr>
              <w:t>2010</w:t>
            </w:r>
          </w:p>
        </w:tc>
        <w:tc>
          <w:tcPr>
            <w:tcW w:w="556" w:type="dxa"/>
          </w:tcPr>
          <w:p>
            <w:pPr>
              <w:pStyle w:val="TableParagraph"/>
              <w:spacing w:before="53"/>
              <w:ind w:left="58" w:right="58"/>
              <w:rPr>
                <w:b/>
                <w:sz w:val="16"/>
              </w:rPr>
            </w:pPr>
            <w:r>
              <w:rPr>
                <w:b/>
                <w:w w:val="120"/>
                <w:sz w:val="16"/>
              </w:rPr>
              <w:t>2011</w:t>
            </w:r>
          </w:p>
        </w:tc>
        <w:tc>
          <w:tcPr>
            <w:tcW w:w="544" w:type="dxa"/>
          </w:tcPr>
          <w:p>
            <w:pPr>
              <w:pStyle w:val="TableParagraph"/>
              <w:spacing w:before="53"/>
              <w:ind w:left="52" w:right="52"/>
              <w:rPr>
                <w:b/>
                <w:sz w:val="16"/>
              </w:rPr>
            </w:pPr>
            <w:r>
              <w:rPr>
                <w:b/>
                <w:w w:val="120"/>
                <w:sz w:val="16"/>
              </w:rPr>
              <w:t>2012</w:t>
            </w:r>
          </w:p>
        </w:tc>
        <w:tc>
          <w:tcPr>
            <w:tcW w:w="1259" w:type="dxa"/>
          </w:tcPr>
          <w:p>
            <w:pPr>
              <w:pStyle w:val="TableParagraph"/>
              <w:spacing w:before="53"/>
              <w:ind w:left="186"/>
              <w:jc w:val="left"/>
              <w:rPr>
                <w:b/>
                <w:sz w:val="16"/>
              </w:rPr>
            </w:pPr>
            <w:r>
              <w:rPr>
                <w:b/>
                <w:w w:val="110"/>
                <w:sz w:val="16"/>
              </w:rPr>
              <w:t>Estado/Año</w:t>
            </w:r>
          </w:p>
        </w:tc>
        <w:tc>
          <w:tcPr>
            <w:tcW w:w="567" w:type="dxa"/>
          </w:tcPr>
          <w:p>
            <w:pPr>
              <w:pStyle w:val="TableParagraph"/>
              <w:spacing w:before="53"/>
              <w:ind w:left="63" w:right="63"/>
              <w:rPr>
                <w:b/>
                <w:sz w:val="16"/>
              </w:rPr>
            </w:pPr>
            <w:r>
              <w:rPr>
                <w:b/>
                <w:w w:val="120"/>
                <w:sz w:val="16"/>
              </w:rPr>
              <w:t>2009</w:t>
            </w:r>
          </w:p>
        </w:tc>
        <w:tc>
          <w:tcPr>
            <w:tcW w:w="584" w:type="dxa"/>
          </w:tcPr>
          <w:p>
            <w:pPr>
              <w:pStyle w:val="TableParagraph"/>
              <w:spacing w:before="53"/>
              <w:ind w:left="72" w:right="72"/>
              <w:rPr>
                <w:b/>
                <w:sz w:val="16"/>
              </w:rPr>
            </w:pPr>
            <w:r>
              <w:rPr>
                <w:b/>
                <w:w w:val="120"/>
                <w:sz w:val="16"/>
              </w:rPr>
              <w:t>2010</w:t>
            </w:r>
          </w:p>
        </w:tc>
        <w:tc>
          <w:tcPr>
            <w:tcW w:w="567" w:type="dxa"/>
          </w:tcPr>
          <w:p>
            <w:pPr>
              <w:pStyle w:val="TableParagraph"/>
              <w:spacing w:before="53"/>
              <w:ind w:left="63" w:right="63"/>
              <w:rPr>
                <w:b/>
                <w:sz w:val="16"/>
              </w:rPr>
            </w:pPr>
            <w:r>
              <w:rPr>
                <w:b/>
                <w:w w:val="120"/>
                <w:sz w:val="16"/>
              </w:rPr>
              <w:t>2011</w:t>
            </w:r>
          </w:p>
        </w:tc>
        <w:tc>
          <w:tcPr>
            <w:tcW w:w="590" w:type="dxa"/>
          </w:tcPr>
          <w:p>
            <w:pPr>
              <w:pStyle w:val="TableParagraph"/>
              <w:spacing w:before="53"/>
              <w:ind w:left="75" w:right="75"/>
              <w:rPr>
                <w:b/>
                <w:sz w:val="16"/>
              </w:rPr>
            </w:pPr>
            <w:r>
              <w:rPr>
                <w:b/>
                <w:w w:val="120"/>
                <w:sz w:val="16"/>
              </w:rPr>
              <w:t>2012</w:t>
            </w:r>
          </w:p>
        </w:tc>
      </w:tr>
      <w:tr>
        <w:trPr>
          <w:trHeight w:val="315" w:hRule="exact"/>
        </w:trPr>
        <w:tc>
          <w:tcPr>
            <w:tcW w:w="1299" w:type="dxa"/>
          </w:tcPr>
          <w:p>
            <w:pPr>
              <w:pStyle w:val="TableParagraph"/>
              <w:spacing w:before="60"/>
              <w:jc w:val="left"/>
              <w:rPr>
                <w:sz w:val="16"/>
              </w:rPr>
            </w:pPr>
            <w:r>
              <w:rPr>
                <w:w w:val="115"/>
                <w:sz w:val="16"/>
              </w:rPr>
              <w:t>Aguascalientes</w:t>
            </w:r>
          </w:p>
        </w:tc>
        <w:tc>
          <w:tcPr>
            <w:tcW w:w="544" w:type="dxa"/>
          </w:tcPr>
          <w:p>
            <w:pPr>
              <w:pStyle w:val="TableParagraph"/>
              <w:spacing w:before="60"/>
              <w:ind w:left="0"/>
              <w:rPr>
                <w:sz w:val="16"/>
              </w:rPr>
            </w:pPr>
            <w:r>
              <w:rPr>
                <w:w w:val="114"/>
                <w:sz w:val="16"/>
              </w:rPr>
              <w:t>7</w:t>
            </w:r>
          </w:p>
        </w:tc>
        <w:tc>
          <w:tcPr>
            <w:tcW w:w="567" w:type="dxa"/>
          </w:tcPr>
          <w:p>
            <w:pPr>
              <w:pStyle w:val="TableParagraph"/>
              <w:spacing w:before="60"/>
              <w:ind w:left="0"/>
              <w:rPr>
                <w:sz w:val="16"/>
              </w:rPr>
            </w:pPr>
            <w:r>
              <w:rPr>
                <w:w w:val="114"/>
                <w:sz w:val="16"/>
              </w:rPr>
              <w:t>8</w:t>
            </w:r>
          </w:p>
        </w:tc>
        <w:tc>
          <w:tcPr>
            <w:tcW w:w="556" w:type="dxa"/>
          </w:tcPr>
          <w:p>
            <w:pPr>
              <w:pStyle w:val="TableParagraph"/>
              <w:spacing w:before="60"/>
              <w:ind w:left="0"/>
              <w:rPr>
                <w:sz w:val="16"/>
              </w:rPr>
            </w:pPr>
            <w:r>
              <w:rPr>
                <w:w w:val="114"/>
                <w:sz w:val="16"/>
              </w:rPr>
              <w:t>7</w:t>
            </w:r>
          </w:p>
        </w:tc>
        <w:tc>
          <w:tcPr>
            <w:tcW w:w="544" w:type="dxa"/>
          </w:tcPr>
          <w:p>
            <w:pPr>
              <w:pStyle w:val="TableParagraph"/>
              <w:spacing w:before="60"/>
              <w:ind w:left="0"/>
              <w:rPr>
                <w:sz w:val="16"/>
              </w:rPr>
            </w:pPr>
            <w:r>
              <w:rPr>
                <w:w w:val="114"/>
                <w:sz w:val="16"/>
              </w:rPr>
              <w:t>8</w:t>
            </w:r>
          </w:p>
        </w:tc>
        <w:tc>
          <w:tcPr>
            <w:tcW w:w="1259" w:type="dxa"/>
          </w:tcPr>
          <w:p>
            <w:pPr>
              <w:pStyle w:val="TableParagraph"/>
              <w:spacing w:before="60"/>
              <w:jc w:val="left"/>
              <w:rPr>
                <w:sz w:val="16"/>
              </w:rPr>
            </w:pPr>
            <w:r>
              <w:rPr>
                <w:w w:val="110"/>
                <w:sz w:val="16"/>
              </w:rPr>
              <w:t>Morelos</w:t>
            </w:r>
          </w:p>
        </w:tc>
        <w:tc>
          <w:tcPr>
            <w:tcW w:w="567" w:type="dxa"/>
          </w:tcPr>
          <w:p>
            <w:pPr>
              <w:pStyle w:val="TableParagraph"/>
              <w:spacing w:before="60"/>
              <w:ind w:left="62" w:right="63"/>
              <w:rPr>
                <w:sz w:val="16"/>
              </w:rPr>
            </w:pPr>
            <w:r>
              <w:rPr>
                <w:w w:val="115"/>
                <w:sz w:val="16"/>
              </w:rPr>
              <w:t>18</w:t>
            </w:r>
          </w:p>
        </w:tc>
        <w:tc>
          <w:tcPr>
            <w:tcW w:w="584" w:type="dxa"/>
          </w:tcPr>
          <w:p>
            <w:pPr>
              <w:pStyle w:val="TableParagraph"/>
              <w:spacing w:before="60"/>
              <w:ind w:left="71" w:right="72"/>
              <w:rPr>
                <w:sz w:val="16"/>
              </w:rPr>
            </w:pPr>
            <w:r>
              <w:rPr>
                <w:w w:val="115"/>
                <w:sz w:val="16"/>
              </w:rPr>
              <w:t>29</w:t>
            </w:r>
          </w:p>
        </w:tc>
        <w:tc>
          <w:tcPr>
            <w:tcW w:w="567" w:type="dxa"/>
          </w:tcPr>
          <w:p>
            <w:pPr>
              <w:pStyle w:val="TableParagraph"/>
              <w:spacing w:before="60"/>
              <w:ind w:left="62" w:right="63"/>
              <w:rPr>
                <w:sz w:val="16"/>
              </w:rPr>
            </w:pPr>
            <w:r>
              <w:rPr>
                <w:w w:val="115"/>
                <w:sz w:val="16"/>
              </w:rPr>
              <w:t>24</w:t>
            </w:r>
          </w:p>
        </w:tc>
        <w:tc>
          <w:tcPr>
            <w:tcW w:w="590" w:type="dxa"/>
          </w:tcPr>
          <w:p>
            <w:pPr>
              <w:pStyle w:val="TableParagraph"/>
              <w:spacing w:before="60"/>
              <w:ind w:left="74" w:right="75"/>
              <w:rPr>
                <w:sz w:val="16"/>
              </w:rPr>
            </w:pPr>
            <w:r>
              <w:rPr>
                <w:w w:val="115"/>
                <w:sz w:val="16"/>
              </w:rPr>
              <w:t>13</w:t>
            </w:r>
          </w:p>
        </w:tc>
      </w:tr>
      <w:tr>
        <w:trPr>
          <w:trHeight w:val="315" w:hRule="exact"/>
        </w:trPr>
        <w:tc>
          <w:tcPr>
            <w:tcW w:w="1299" w:type="dxa"/>
          </w:tcPr>
          <w:p>
            <w:pPr>
              <w:pStyle w:val="TableParagraph"/>
              <w:spacing w:before="60"/>
              <w:ind w:left="50"/>
              <w:jc w:val="left"/>
              <w:rPr>
                <w:sz w:val="16"/>
              </w:rPr>
            </w:pPr>
            <w:r>
              <w:rPr>
                <w:w w:val="110"/>
                <w:sz w:val="16"/>
              </w:rPr>
              <w:t>Baja California</w:t>
            </w:r>
          </w:p>
        </w:tc>
        <w:tc>
          <w:tcPr>
            <w:tcW w:w="544" w:type="dxa"/>
          </w:tcPr>
          <w:p>
            <w:pPr>
              <w:pStyle w:val="TableParagraph"/>
              <w:spacing w:before="60"/>
              <w:ind w:right="52"/>
              <w:rPr>
                <w:sz w:val="16"/>
              </w:rPr>
            </w:pPr>
            <w:r>
              <w:rPr>
                <w:w w:val="115"/>
                <w:sz w:val="16"/>
              </w:rPr>
              <w:t>17</w:t>
            </w:r>
          </w:p>
        </w:tc>
        <w:tc>
          <w:tcPr>
            <w:tcW w:w="567" w:type="dxa"/>
          </w:tcPr>
          <w:p>
            <w:pPr>
              <w:pStyle w:val="TableParagraph"/>
              <w:spacing w:before="60"/>
              <w:ind w:left="0" w:right="1"/>
              <w:rPr>
                <w:sz w:val="16"/>
              </w:rPr>
            </w:pPr>
            <w:r>
              <w:rPr>
                <w:w w:val="114"/>
                <w:sz w:val="16"/>
              </w:rPr>
              <w:t>5</w:t>
            </w:r>
          </w:p>
        </w:tc>
        <w:tc>
          <w:tcPr>
            <w:tcW w:w="556" w:type="dxa"/>
          </w:tcPr>
          <w:p>
            <w:pPr>
              <w:pStyle w:val="TableParagraph"/>
              <w:spacing w:before="60"/>
              <w:ind w:left="0" w:right="1"/>
              <w:rPr>
                <w:sz w:val="16"/>
              </w:rPr>
            </w:pPr>
            <w:r>
              <w:rPr>
                <w:w w:val="114"/>
                <w:sz w:val="16"/>
              </w:rPr>
              <w:t>6</w:t>
            </w:r>
          </w:p>
        </w:tc>
        <w:tc>
          <w:tcPr>
            <w:tcW w:w="544" w:type="dxa"/>
          </w:tcPr>
          <w:p>
            <w:pPr>
              <w:pStyle w:val="TableParagraph"/>
              <w:spacing w:before="60"/>
              <w:ind w:left="0" w:right="1"/>
              <w:rPr>
                <w:sz w:val="16"/>
              </w:rPr>
            </w:pPr>
            <w:r>
              <w:rPr>
                <w:w w:val="114"/>
                <w:sz w:val="16"/>
              </w:rPr>
              <w:t>5</w:t>
            </w:r>
          </w:p>
        </w:tc>
        <w:tc>
          <w:tcPr>
            <w:tcW w:w="1259" w:type="dxa"/>
          </w:tcPr>
          <w:p>
            <w:pPr>
              <w:pStyle w:val="TableParagraph"/>
              <w:spacing w:before="60"/>
              <w:ind w:left="50"/>
              <w:jc w:val="left"/>
              <w:rPr>
                <w:sz w:val="16"/>
              </w:rPr>
            </w:pPr>
            <w:r>
              <w:rPr>
                <w:w w:val="110"/>
                <w:sz w:val="16"/>
              </w:rPr>
              <w:t>Nayarit</w:t>
            </w:r>
          </w:p>
        </w:tc>
        <w:tc>
          <w:tcPr>
            <w:tcW w:w="567" w:type="dxa"/>
          </w:tcPr>
          <w:p>
            <w:pPr>
              <w:pStyle w:val="TableParagraph"/>
              <w:spacing w:before="60"/>
              <w:ind w:left="62" w:right="63"/>
              <w:rPr>
                <w:sz w:val="16"/>
              </w:rPr>
            </w:pPr>
            <w:r>
              <w:rPr>
                <w:w w:val="115"/>
                <w:sz w:val="16"/>
              </w:rPr>
              <w:t>25</w:t>
            </w:r>
          </w:p>
        </w:tc>
        <w:tc>
          <w:tcPr>
            <w:tcW w:w="584" w:type="dxa"/>
          </w:tcPr>
          <w:p>
            <w:pPr>
              <w:pStyle w:val="TableParagraph"/>
              <w:spacing w:before="60"/>
              <w:ind w:left="71" w:right="72"/>
              <w:rPr>
                <w:sz w:val="16"/>
              </w:rPr>
            </w:pPr>
            <w:r>
              <w:rPr>
                <w:w w:val="115"/>
                <w:sz w:val="16"/>
              </w:rPr>
              <w:t>28</w:t>
            </w:r>
          </w:p>
        </w:tc>
        <w:tc>
          <w:tcPr>
            <w:tcW w:w="567" w:type="dxa"/>
          </w:tcPr>
          <w:p>
            <w:pPr>
              <w:pStyle w:val="TableParagraph"/>
              <w:spacing w:before="60"/>
              <w:ind w:left="62" w:right="63"/>
              <w:rPr>
                <w:sz w:val="16"/>
              </w:rPr>
            </w:pPr>
            <w:r>
              <w:rPr>
                <w:w w:val="115"/>
                <w:sz w:val="16"/>
              </w:rPr>
              <w:t>30</w:t>
            </w:r>
          </w:p>
        </w:tc>
        <w:tc>
          <w:tcPr>
            <w:tcW w:w="590" w:type="dxa"/>
          </w:tcPr>
          <w:p>
            <w:pPr>
              <w:pStyle w:val="TableParagraph"/>
              <w:spacing w:before="60"/>
              <w:ind w:left="75" w:right="75"/>
              <w:rPr>
                <w:sz w:val="16"/>
              </w:rPr>
            </w:pPr>
            <w:r>
              <w:rPr>
                <w:w w:val="115"/>
                <w:sz w:val="16"/>
              </w:rPr>
              <w:t>29</w:t>
            </w:r>
          </w:p>
        </w:tc>
      </w:tr>
      <w:tr>
        <w:trPr>
          <w:trHeight w:val="414" w:hRule="exact"/>
        </w:trPr>
        <w:tc>
          <w:tcPr>
            <w:tcW w:w="1299" w:type="dxa"/>
          </w:tcPr>
          <w:p>
            <w:pPr>
              <w:pStyle w:val="TableParagraph"/>
              <w:spacing w:line="180" w:lineRule="exact" w:before="28"/>
              <w:ind w:left="50"/>
              <w:jc w:val="left"/>
              <w:rPr>
                <w:sz w:val="16"/>
              </w:rPr>
            </w:pPr>
            <w:r>
              <w:rPr>
                <w:w w:val="110"/>
                <w:sz w:val="16"/>
              </w:rPr>
              <w:t>Baja California Sur</w:t>
            </w:r>
          </w:p>
        </w:tc>
        <w:tc>
          <w:tcPr>
            <w:tcW w:w="544" w:type="dxa"/>
          </w:tcPr>
          <w:p>
            <w:pPr>
              <w:pStyle w:val="TableParagraph"/>
              <w:ind w:left="52" w:right="52"/>
              <w:rPr>
                <w:sz w:val="16"/>
              </w:rPr>
            </w:pPr>
            <w:r>
              <w:rPr>
                <w:w w:val="115"/>
                <w:sz w:val="16"/>
              </w:rPr>
              <w:t>31</w:t>
            </w:r>
          </w:p>
        </w:tc>
        <w:tc>
          <w:tcPr>
            <w:tcW w:w="567" w:type="dxa"/>
          </w:tcPr>
          <w:p>
            <w:pPr>
              <w:pStyle w:val="TableParagraph"/>
              <w:ind w:left="63" w:right="63"/>
              <w:rPr>
                <w:sz w:val="16"/>
              </w:rPr>
            </w:pPr>
            <w:r>
              <w:rPr>
                <w:w w:val="115"/>
                <w:sz w:val="16"/>
              </w:rPr>
              <w:t>31</w:t>
            </w:r>
          </w:p>
        </w:tc>
        <w:tc>
          <w:tcPr>
            <w:tcW w:w="556" w:type="dxa"/>
          </w:tcPr>
          <w:p>
            <w:pPr>
              <w:pStyle w:val="TableParagraph"/>
              <w:ind w:left="58" w:right="58"/>
              <w:rPr>
                <w:sz w:val="16"/>
              </w:rPr>
            </w:pPr>
            <w:r>
              <w:rPr>
                <w:w w:val="115"/>
                <w:sz w:val="16"/>
              </w:rPr>
              <w:t>29</w:t>
            </w:r>
          </w:p>
        </w:tc>
        <w:tc>
          <w:tcPr>
            <w:tcW w:w="544" w:type="dxa"/>
          </w:tcPr>
          <w:p>
            <w:pPr>
              <w:pStyle w:val="TableParagraph"/>
              <w:ind w:left="52" w:right="52"/>
              <w:rPr>
                <w:sz w:val="16"/>
              </w:rPr>
            </w:pPr>
            <w:r>
              <w:rPr>
                <w:w w:val="115"/>
                <w:sz w:val="16"/>
              </w:rPr>
              <w:t>26</w:t>
            </w:r>
          </w:p>
        </w:tc>
        <w:tc>
          <w:tcPr>
            <w:tcW w:w="1259" w:type="dxa"/>
          </w:tcPr>
          <w:p>
            <w:pPr>
              <w:pStyle w:val="TableParagraph"/>
              <w:ind w:left="50"/>
              <w:jc w:val="left"/>
              <w:rPr>
                <w:sz w:val="16"/>
              </w:rPr>
            </w:pPr>
            <w:r>
              <w:rPr>
                <w:w w:val="115"/>
                <w:sz w:val="16"/>
              </w:rPr>
              <w:t>Nuevo León</w:t>
            </w:r>
          </w:p>
        </w:tc>
        <w:tc>
          <w:tcPr>
            <w:tcW w:w="567" w:type="dxa"/>
          </w:tcPr>
          <w:p>
            <w:pPr>
              <w:pStyle w:val="TableParagraph"/>
              <w:ind w:left="0"/>
              <w:rPr>
                <w:sz w:val="16"/>
              </w:rPr>
            </w:pPr>
            <w:r>
              <w:rPr>
                <w:w w:val="114"/>
                <w:sz w:val="16"/>
              </w:rPr>
              <w:t>2</w:t>
            </w:r>
          </w:p>
        </w:tc>
        <w:tc>
          <w:tcPr>
            <w:tcW w:w="584" w:type="dxa"/>
          </w:tcPr>
          <w:p>
            <w:pPr>
              <w:pStyle w:val="TableParagraph"/>
              <w:ind w:left="0"/>
              <w:rPr>
                <w:sz w:val="16"/>
              </w:rPr>
            </w:pPr>
            <w:r>
              <w:rPr>
                <w:w w:val="114"/>
                <w:sz w:val="16"/>
              </w:rPr>
              <w:t>7</w:t>
            </w:r>
          </w:p>
        </w:tc>
        <w:tc>
          <w:tcPr>
            <w:tcW w:w="567" w:type="dxa"/>
          </w:tcPr>
          <w:p>
            <w:pPr>
              <w:pStyle w:val="TableParagraph"/>
              <w:ind w:left="0"/>
              <w:rPr>
                <w:sz w:val="16"/>
              </w:rPr>
            </w:pPr>
            <w:r>
              <w:rPr>
                <w:w w:val="114"/>
                <w:sz w:val="16"/>
              </w:rPr>
              <w:t>9</w:t>
            </w:r>
          </w:p>
        </w:tc>
        <w:tc>
          <w:tcPr>
            <w:tcW w:w="590" w:type="dxa"/>
          </w:tcPr>
          <w:p>
            <w:pPr>
              <w:pStyle w:val="TableParagraph"/>
              <w:ind w:left="75" w:right="75"/>
              <w:rPr>
                <w:sz w:val="16"/>
              </w:rPr>
            </w:pPr>
            <w:r>
              <w:rPr>
                <w:w w:val="115"/>
                <w:sz w:val="16"/>
              </w:rPr>
              <w:t>10</w:t>
            </w:r>
          </w:p>
        </w:tc>
      </w:tr>
      <w:tr>
        <w:trPr>
          <w:trHeight w:val="315" w:hRule="exact"/>
        </w:trPr>
        <w:tc>
          <w:tcPr>
            <w:tcW w:w="1299" w:type="dxa"/>
          </w:tcPr>
          <w:p>
            <w:pPr>
              <w:pStyle w:val="TableParagraph"/>
              <w:spacing w:before="60"/>
              <w:ind w:left="50"/>
              <w:jc w:val="left"/>
              <w:rPr>
                <w:sz w:val="16"/>
              </w:rPr>
            </w:pPr>
            <w:r>
              <w:rPr>
                <w:w w:val="115"/>
                <w:sz w:val="16"/>
              </w:rPr>
              <w:t>Campeche</w:t>
            </w:r>
          </w:p>
        </w:tc>
        <w:tc>
          <w:tcPr>
            <w:tcW w:w="544" w:type="dxa"/>
          </w:tcPr>
          <w:p>
            <w:pPr>
              <w:pStyle w:val="TableParagraph"/>
              <w:spacing w:before="60"/>
              <w:ind w:left="52" w:right="52"/>
              <w:rPr>
                <w:sz w:val="16"/>
              </w:rPr>
            </w:pPr>
            <w:r>
              <w:rPr>
                <w:w w:val="115"/>
                <w:sz w:val="16"/>
              </w:rPr>
              <w:t>22</w:t>
            </w:r>
          </w:p>
        </w:tc>
        <w:tc>
          <w:tcPr>
            <w:tcW w:w="567" w:type="dxa"/>
          </w:tcPr>
          <w:p>
            <w:pPr>
              <w:pStyle w:val="TableParagraph"/>
              <w:spacing w:before="60"/>
              <w:ind w:left="63" w:right="63"/>
              <w:rPr>
                <w:sz w:val="16"/>
              </w:rPr>
            </w:pPr>
            <w:r>
              <w:rPr>
                <w:w w:val="115"/>
                <w:sz w:val="16"/>
              </w:rPr>
              <w:t>21</w:t>
            </w:r>
          </w:p>
        </w:tc>
        <w:tc>
          <w:tcPr>
            <w:tcW w:w="556" w:type="dxa"/>
          </w:tcPr>
          <w:p>
            <w:pPr>
              <w:pStyle w:val="TableParagraph"/>
              <w:spacing w:before="60"/>
              <w:ind w:left="58" w:right="58"/>
              <w:rPr>
                <w:sz w:val="16"/>
              </w:rPr>
            </w:pPr>
            <w:r>
              <w:rPr>
                <w:w w:val="115"/>
                <w:sz w:val="16"/>
              </w:rPr>
              <w:t>27</w:t>
            </w:r>
          </w:p>
        </w:tc>
        <w:tc>
          <w:tcPr>
            <w:tcW w:w="544" w:type="dxa"/>
          </w:tcPr>
          <w:p>
            <w:pPr>
              <w:pStyle w:val="TableParagraph"/>
              <w:spacing w:before="60"/>
              <w:ind w:left="52" w:right="52"/>
              <w:rPr>
                <w:sz w:val="16"/>
              </w:rPr>
            </w:pPr>
            <w:r>
              <w:rPr>
                <w:w w:val="115"/>
                <w:sz w:val="16"/>
              </w:rPr>
              <w:t>22</w:t>
            </w:r>
          </w:p>
        </w:tc>
        <w:tc>
          <w:tcPr>
            <w:tcW w:w="1259" w:type="dxa"/>
          </w:tcPr>
          <w:p>
            <w:pPr>
              <w:pStyle w:val="TableParagraph"/>
              <w:spacing w:before="60"/>
              <w:ind w:left="50"/>
              <w:jc w:val="left"/>
              <w:rPr>
                <w:sz w:val="16"/>
              </w:rPr>
            </w:pPr>
            <w:r>
              <w:rPr>
                <w:w w:val="115"/>
                <w:sz w:val="16"/>
              </w:rPr>
              <w:t>Oaxaca</w:t>
            </w:r>
          </w:p>
        </w:tc>
        <w:tc>
          <w:tcPr>
            <w:tcW w:w="567" w:type="dxa"/>
          </w:tcPr>
          <w:p>
            <w:pPr>
              <w:pStyle w:val="TableParagraph"/>
              <w:spacing w:before="60"/>
              <w:ind w:left="61" w:right="63"/>
              <w:rPr>
                <w:sz w:val="16"/>
              </w:rPr>
            </w:pPr>
            <w:r>
              <w:rPr>
                <w:w w:val="115"/>
                <w:sz w:val="16"/>
              </w:rPr>
              <w:t>27</w:t>
            </w:r>
          </w:p>
        </w:tc>
        <w:tc>
          <w:tcPr>
            <w:tcW w:w="584" w:type="dxa"/>
          </w:tcPr>
          <w:p>
            <w:pPr>
              <w:pStyle w:val="TableParagraph"/>
              <w:spacing w:before="60"/>
              <w:ind w:left="71" w:right="72"/>
              <w:rPr>
                <w:sz w:val="16"/>
              </w:rPr>
            </w:pPr>
            <w:r>
              <w:rPr>
                <w:w w:val="115"/>
                <w:sz w:val="16"/>
              </w:rPr>
              <w:t>19</w:t>
            </w:r>
          </w:p>
        </w:tc>
        <w:tc>
          <w:tcPr>
            <w:tcW w:w="567" w:type="dxa"/>
          </w:tcPr>
          <w:p>
            <w:pPr>
              <w:pStyle w:val="TableParagraph"/>
              <w:spacing w:before="60"/>
              <w:ind w:left="62" w:right="63"/>
              <w:rPr>
                <w:sz w:val="16"/>
              </w:rPr>
            </w:pPr>
            <w:r>
              <w:rPr>
                <w:w w:val="115"/>
                <w:sz w:val="16"/>
              </w:rPr>
              <w:t>28</w:t>
            </w:r>
          </w:p>
        </w:tc>
        <w:tc>
          <w:tcPr>
            <w:tcW w:w="590" w:type="dxa"/>
          </w:tcPr>
          <w:p>
            <w:pPr>
              <w:pStyle w:val="TableParagraph"/>
              <w:spacing w:before="60"/>
              <w:ind w:left="74" w:right="75"/>
              <w:rPr>
                <w:sz w:val="16"/>
              </w:rPr>
            </w:pPr>
            <w:r>
              <w:rPr>
                <w:w w:val="115"/>
                <w:sz w:val="16"/>
              </w:rPr>
              <w:t>14</w:t>
            </w:r>
          </w:p>
        </w:tc>
      </w:tr>
      <w:tr>
        <w:trPr>
          <w:trHeight w:val="315" w:hRule="exact"/>
        </w:trPr>
        <w:tc>
          <w:tcPr>
            <w:tcW w:w="1299" w:type="dxa"/>
          </w:tcPr>
          <w:p>
            <w:pPr>
              <w:pStyle w:val="TableParagraph"/>
              <w:spacing w:before="61"/>
              <w:ind w:left="49"/>
              <w:jc w:val="left"/>
              <w:rPr>
                <w:sz w:val="16"/>
              </w:rPr>
            </w:pPr>
            <w:r>
              <w:rPr>
                <w:w w:val="115"/>
                <w:sz w:val="16"/>
              </w:rPr>
              <w:t>Chiapas</w:t>
            </w:r>
          </w:p>
        </w:tc>
        <w:tc>
          <w:tcPr>
            <w:tcW w:w="544" w:type="dxa"/>
          </w:tcPr>
          <w:p>
            <w:pPr>
              <w:pStyle w:val="TableParagraph"/>
              <w:spacing w:before="61"/>
              <w:ind w:right="52"/>
              <w:rPr>
                <w:sz w:val="16"/>
              </w:rPr>
            </w:pPr>
            <w:r>
              <w:rPr>
                <w:w w:val="115"/>
                <w:sz w:val="16"/>
              </w:rPr>
              <w:t>26</w:t>
            </w:r>
          </w:p>
        </w:tc>
        <w:tc>
          <w:tcPr>
            <w:tcW w:w="567" w:type="dxa"/>
          </w:tcPr>
          <w:p>
            <w:pPr>
              <w:pStyle w:val="TableParagraph"/>
              <w:spacing w:before="61"/>
              <w:ind w:left="62" w:right="63"/>
              <w:rPr>
                <w:sz w:val="16"/>
              </w:rPr>
            </w:pPr>
            <w:r>
              <w:rPr>
                <w:w w:val="115"/>
                <w:sz w:val="16"/>
              </w:rPr>
              <w:t>11</w:t>
            </w:r>
          </w:p>
        </w:tc>
        <w:tc>
          <w:tcPr>
            <w:tcW w:w="556" w:type="dxa"/>
          </w:tcPr>
          <w:p>
            <w:pPr>
              <w:pStyle w:val="TableParagraph"/>
              <w:spacing w:before="61"/>
              <w:ind w:left="0" w:right="1"/>
              <w:rPr>
                <w:sz w:val="16"/>
              </w:rPr>
            </w:pPr>
            <w:r>
              <w:rPr>
                <w:w w:val="114"/>
                <w:sz w:val="16"/>
              </w:rPr>
              <w:t>4</w:t>
            </w:r>
          </w:p>
        </w:tc>
        <w:tc>
          <w:tcPr>
            <w:tcW w:w="544" w:type="dxa"/>
          </w:tcPr>
          <w:p>
            <w:pPr>
              <w:pStyle w:val="TableParagraph"/>
              <w:spacing w:before="61"/>
              <w:ind w:left="0" w:right="1"/>
              <w:rPr>
                <w:sz w:val="16"/>
              </w:rPr>
            </w:pPr>
            <w:r>
              <w:rPr>
                <w:w w:val="114"/>
                <w:sz w:val="16"/>
              </w:rPr>
              <w:t>2</w:t>
            </w:r>
          </w:p>
        </w:tc>
        <w:tc>
          <w:tcPr>
            <w:tcW w:w="1259" w:type="dxa"/>
          </w:tcPr>
          <w:p>
            <w:pPr>
              <w:pStyle w:val="TableParagraph"/>
              <w:spacing w:before="61"/>
              <w:ind w:left="49"/>
              <w:jc w:val="left"/>
              <w:rPr>
                <w:sz w:val="16"/>
              </w:rPr>
            </w:pPr>
            <w:r>
              <w:rPr>
                <w:w w:val="115"/>
                <w:sz w:val="16"/>
              </w:rPr>
              <w:t>Puebla</w:t>
            </w:r>
          </w:p>
        </w:tc>
        <w:tc>
          <w:tcPr>
            <w:tcW w:w="567" w:type="dxa"/>
          </w:tcPr>
          <w:p>
            <w:pPr>
              <w:pStyle w:val="TableParagraph"/>
              <w:spacing w:before="61"/>
              <w:ind w:left="0" w:right="1"/>
              <w:rPr>
                <w:sz w:val="16"/>
              </w:rPr>
            </w:pPr>
            <w:r>
              <w:rPr>
                <w:w w:val="114"/>
                <w:sz w:val="16"/>
              </w:rPr>
              <w:t>3</w:t>
            </w:r>
          </w:p>
        </w:tc>
        <w:tc>
          <w:tcPr>
            <w:tcW w:w="584" w:type="dxa"/>
          </w:tcPr>
          <w:p>
            <w:pPr>
              <w:pStyle w:val="TableParagraph"/>
              <w:spacing w:before="61"/>
              <w:ind w:left="0" w:right="1"/>
              <w:rPr>
                <w:sz w:val="16"/>
              </w:rPr>
            </w:pPr>
            <w:r>
              <w:rPr>
                <w:w w:val="114"/>
                <w:sz w:val="16"/>
              </w:rPr>
              <w:t>2</w:t>
            </w:r>
          </w:p>
        </w:tc>
        <w:tc>
          <w:tcPr>
            <w:tcW w:w="567" w:type="dxa"/>
          </w:tcPr>
          <w:p>
            <w:pPr>
              <w:pStyle w:val="TableParagraph"/>
              <w:spacing w:before="61"/>
              <w:ind w:left="62" w:right="63"/>
              <w:rPr>
                <w:sz w:val="16"/>
              </w:rPr>
            </w:pPr>
            <w:r>
              <w:rPr>
                <w:w w:val="115"/>
                <w:sz w:val="16"/>
              </w:rPr>
              <w:t>19</w:t>
            </w:r>
          </w:p>
        </w:tc>
        <w:tc>
          <w:tcPr>
            <w:tcW w:w="590" w:type="dxa"/>
          </w:tcPr>
          <w:p>
            <w:pPr>
              <w:pStyle w:val="TableParagraph"/>
              <w:spacing w:before="61"/>
              <w:ind w:left="0" w:right="3"/>
              <w:rPr>
                <w:sz w:val="16"/>
              </w:rPr>
            </w:pPr>
            <w:r>
              <w:rPr>
                <w:w w:val="114"/>
                <w:sz w:val="16"/>
              </w:rPr>
              <w:t>7</w:t>
            </w:r>
          </w:p>
        </w:tc>
      </w:tr>
      <w:tr>
        <w:trPr>
          <w:trHeight w:val="315" w:hRule="exact"/>
        </w:trPr>
        <w:tc>
          <w:tcPr>
            <w:tcW w:w="1299" w:type="dxa"/>
          </w:tcPr>
          <w:p>
            <w:pPr>
              <w:pStyle w:val="TableParagraph"/>
              <w:spacing w:before="61"/>
              <w:ind w:left="49"/>
              <w:jc w:val="left"/>
              <w:rPr>
                <w:sz w:val="16"/>
              </w:rPr>
            </w:pPr>
            <w:r>
              <w:rPr>
                <w:w w:val="115"/>
                <w:sz w:val="16"/>
              </w:rPr>
              <w:t>Chihuahua</w:t>
            </w:r>
          </w:p>
        </w:tc>
        <w:tc>
          <w:tcPr>
            <w:tcW w:w="544" w:type="dxa"/>
          </w:tcPr>
          <w:p>
            <w:pPr>
              <w:pStyle w:val="TableParagraph"/>
              <w:spacing w:before="61"/>
              <w:ind w:right="52"/>
              <w:rPr>
                <w:sz w:val="16"/>
              </w:rPr>
            </w:pPr>
            <w:r>
              <w:rPr>
                <w:w w:val="115"/>
                <w:sz w:val="16"/>
              </w:rPr>
              <w:t>29</w:t>
            </w:r>
          </w:p>
        </w:tc>
        <w:tc>
          <w:tcPr>
            <w:tcW w:w="567" w:type="dxa"/>
          </w:tcPr>
          <w:p>
            <w:pPr>
              <w:pStyle w:val="TableParagraph"/>
              <w:spacing w:before="61"/>
              <w:ind w:left="61" w:right="63"/>
              <w:rPr>
                <w:sz w:val="16"/>
              </w:rPr>
            </w:pPr>
            <w:r>
              <w:rPr>
                <w:w w:val="115"/>
                <w:sz w:val="16"/>
              </w:rPr>
              <w:t>32</w:t>
            </w:r>
          </w:p>
        </w:tc>
        <w:tc>
          <w:tcPr>
            <w:tcW w:w="556" w:type="dxa"/>
          </w:tcPr>
          <w:p>
            <w:pPr>
              <w:pStyle w:val="TableParagraph"/>
              <w:spacing w:before="61"/>
              <w:ind w:left="56" w:right="58"/>
              <w:rPr>
                <w:sz w:val="16"/>
              </w:rPr>
            </w:pPr>
            <w:r>
              <w:rPr>
                <w:w w:val="115"/>
                <w:sz w:val="16"/>
              </w:rPr>
              <w:t>23</w:t>
            </w:r>
          </w:p>
        </w:tc>
        <w:tc>
          <w:tcPr>
            <w:tcW w:w="544" w:type="dxa"/>
          </w:tcPr>
          <w:p>
            <w:pPr>
              <w:pStyle w:val="TableParagraph"/>
              <w:spacing w:before="61"/>
              <w:ind w:left="50" w:right="52"/>
              <w:rPr>
                <w:sz w:val="16"/>
              </w:rPr>
            </w:pPr>
            <w:r>
              <w:rPr>
                <w:w w:val="115"/>
                <w:sz w:val="16"/>
              </w:rPr>
              <w:t>23</w:t>
            </w:r>
          </w:p>
        </w:tc>
        <w:tc>
          <w:tcPr>
            <w:tcW w:w="1259" w:type="dxa"/>
          </w:tcPr>
          <w:p>
            <w:pPr>
              <w:pStyle w:val="TableParagraph"/>
              <w:spacing w:before="61"/>
              <w:ind w:left="49"/>
              <w:jc w:val="left"/>
              <w:rPr>
                <w:sz w:val="16"/>
              </w:rPr>
            </w:pPr>
            <w:r>
              <w:rPr>
                <w:w w:val="110"/>
                <w:sz w:val="16"/>
              </w:rPr>
              <w:t>Querétaro</w:t>
            </w:r>
          </w:p>
        </w:tc>
        <w:tc>
          <w:tcPr>
            <w:tcW w:w="567" w:type="dxa"/>
          </w:tcPr>
          <w:p>
            <w:pPr>
              <w:pStyle w:val="TableParagraph"/>
              <w:spacing w:before="61"/>
              <w:ind w:left="61" w:right="63"/>
              <w:rPr>
                <w:sz w:val="16"/>
              </w:rPr>
            </w:pPr>
            <w:r>
              <w:rPr>
                <w:w w:val="115"/>
                <w:sz w:val="16"/>
              </w:rPr>
              <w:t>32</w:t>
            </w:r>
          </w:p>
        </w:tc>
        <w:tc>
          <w:tcPr>
            <w:tcW w:w="584" w:type="dxa"/>
          </w:tcPr>
          <w:p>
            <w:pPr>
              <w:pStyle w:val="TableParagraph"/>
              <w:spacing w:before="61"/>
              <w:ind w:left="70" w:right="72"/>
              <w:rPr>
                <w:sz w:val="16"/>
              </w:rPr>
            </w:pPr>
            <w:r>
              <w:rPr>
                <w:w w:val="115"/>
                <w:sz w:val="16"/>
              </w:rPr>
              <w:t>22</w:t>
            </w:r>
          </w:p>
        </w:tc>
        <w:tc>
          <w:tcPr>
            <w:tcW w:w="567" w:type="dxa"/>
          </w:tcPr>
          <w:p>
            <w:pPr>
              <w:pStyle w:val="TableParagraph"/>
              <w:spacing w:before="61"/>
              <w:ind w:left="61" w:right="63"/>
              <w:rPr>
                <w:sz w:val="16"/>
              </w:rPr>
            </w:pPr>
            <w:r>
              <w:rPr>
                <w:w w:val="115"/>
                <w:sz w:val="16"/>
              </w:rPr>
              <w:t>26</w:t>
            </w:r>
          </w:p>
        </w:tc>
        <w:tc>
          <w:tcPr>
            <w:tcW w:w="590" w:type="dxa"/>
          </w:tcPr>
          <w:p>
            <w:pPr>
              <w:pStyle w:val="TableParagraph"/>
              <w:spacing w:before="61"/>
              <w:ind w:left="0" w:right="2"/>
              <w:rPr>
                <w:sz w:val="16"/>
              </w:rPr>
            </w:pPr>
            <w:r>
              <w:rPr>
                <w:w w:val="114"/>
                <w:sz w:val="16"/>
              </w:rPr>
              <w:t>6</w:t>
            </w:r>
          </w:p>
        </w:tc>
      </w:tr>
      <w:tr>
        <w:trPr>
          <w:trHeight w:val="315" w:hRule="exact"/>
        </w:trPr>
        <w:tc>
          <w:tcPr>
            <w:tcW w:w="1299" w:type="dxa"/>
          </w:tcPr>
          <w:p>
            <w:pPr>
              <w:pStyle w:val="TableParagraph"/>
              <w:spacing w:before="61"/>
              <w:ind w:left="49"/>
              <w:jc w:val="left"/>
              <w:rPr>
                <w:sz w:val="16"/>
              </w:rPr>
            </w:pPr>
            <w:r>
              <w:rPr>
                <w:w w:val="115"/>
                <w:sz w:val="16"/>
              </w:rPr>
              <w:t>Coahuila</w:t>
            </w:r>
          </w:p>
        </w:tc>
        <w:tc>
          <w:tcPr>
            <w:tcW w:w="544" w:type="dxa"/>
          </w:tcPr>
          <w:p>
            <w:pPr>
              <w:pStyle w:val="TableParagraph"/>
              <w:spacing w:before="61"/>
              <w:ind w:left="50" w:right="52"/>
              <w:rPr>
                <w:sz w:val="16"/>
              </w:rPr>
            </w:pPr>
            <w:r>
              <w:rPr>
                <w:w w:val="115"/>
                <w:sz w:val="16"/>
              </w:rPr>
              <w:t>30</w:t>
            </w:r>
          </w:p>
        </w:tc>
        <w:tc>
          <w:tcPr>
            <w:tcW w:w="567" w:type="dxa"/>
          </w:tcPr>
          <w:p>
            <w:pPr>
              <w:pStyle w:val="TableParagraph"/>
              <w:spacing w:before="61"/>
              <w:ind w:left="0" w:right="2"/>
              <w:rPr>
                <w:sz w:val="16"/>
              </w:rPr>
            </w:pPr>
            <w:r>
              <w:rPr>
                <w:w w:val="114"/>
                <w:sz w:val="16"/>
              </w:rPr>
              <w:t>4</w:t>
            </w:r>
          </w:p>
        </w:tc>
        <w:tc>
          <w:tcPr>
            <w:tcW w:w="556" w:type="dxa"/>
          </w:tcPr>
          <w:p>
            <w:pPr>
              <w:pStyle w:val="TableParagraph"/>
              <w:spacing w:before="61"/>
              <w:ind w:left="56" w:right="58"/>
              <w:rPr>
                <w:sz w:val="16"/>
              </w:rPr>
            </w:pPr>
            <w:r>
              <w:rPr>
                <w:w w:val="115"/>
                <w:sz w:val="16"/>
              </w:rPr>
              <w:t>16</w:t>
            </w:r>
          </w:p>
        </w:tc>
        <w:tc>
          <w:tcPr>
            <w:tcW w:w="544" w:type="dxa"/>
          </w:tcPr>
          <w:p>
            <w:pPr>
              <w:pStyle w:val="TableParagraph"/>
              <w:spacing w:before="61"/>
              <w:ind w:left="50" w:right="52"/>
              <w:rPr>
                <w:sz w:val="16"/>
              </w:rPr>
            </w:pPr>
            <w:r>
              <w:rPr>
                <w:w w:val="115"/>
                <w:sz w:val="16"/>
              </w:rPr>
              <w:t>17</w:t>
            </w:r>
          </w:p>
        </w:tc>
        <w:tc>
          <w:tcPr>
            <w:tcW w:w="1259" w:type="dxa"/>
          </w:tcPr>
          <w:p>
            <w:pPr>
              <w:pStyle w:val="TableParagraph"/>
              <w:spacing w:before="61"/>
              <w:ind w:left="49"/>
              <w:jc w:val="left"/>
              <w:rPr>
                <w:sz w:val="16"/>
              </w:rPr>
            </w:pPr>
            <w:r>
              <w:rPr>
                <w:w w:val="115"/>
                <w:sz w:val="16"/>
              </w:rPr>
              <w:t>Quintana Roo</w:t>
            </w:r>
          </w:p>
        </w:tc>
        <w:tc>
          <w:tcPr>
            <w:tcW w:w="567" w:type="dxa"/>
          </w:tcPr>
          <w:p>
            <w:pPr>
              <w:pStyle w:val="TableParagraph"/>
              <w:spacing w:before="61"/>
              <w:ind w:left="61" w:right="63"/>
              <w:rPr>
                <w:sz w:val="16"/>
              </w:rPr>
            </w:pPr>
            <w:r>
              <w:rPr>
                <w:w w:val="115"/>
                <w:sz w:val="16"/>
              </w:rPr>
              <w:t>23</w:t>
            </w:r>
          </w:p>
        </w:tc>
        <w:tc>
          <w:tcPr>
            <w:tcW w:w="584" w:type="dxa"/>
          </w:tcPr>
          <w:p>
            <w:pPr>
              <w:pStyle w:val="TableParagraph"/>
              <w:spacing w:before="61"/>
              <w:ind w:left="69" w:right="72"/>
              <w:rPr>
                <w:sz w:val="16"/>
              </w:rPr>
            </w:pPr>
            <w:r>
              <w:rPr>
                <w:w w:val="115"/>
                <w:sz w:val="16"/>
              </w:rPr>
              <w:t>18</w:t>
            </w:r>
          </w:p>
        </w:tc>
        <w:tc>
          <w:tcPr>
            <w:tcW w:w="567" w:type="dxa"/>
          </w:tcPr>
          <w:p>
            <w:pPr>
              <w:pStyle w:val="TableParagraph"/>
              <w:spacing w:before="61"/>
              <w:ind w:left="0" w:right="3"/>
              <w:rPr>
                <w:sz w:val="16"/>
              </w:rPr>
            </w:pPr>
            <w:r>
              <w:rPr>
                <w:w w:val="114"/>
                <w:sz w:val="16"/>
              </w:rPr>
              <w:t>2</w:t>
            </w:r>
          </w:p>
        </w:tc>
        <w:tc>
          <w:tcPr>
            <w:tcW w:w="590" w:type="dxa"/>
          </w:tcPr>
          <w:p>
            <w:pPr>
              <w:pStyle w:val="TableParagraph"/>
              <w:spacing w:before="61"/>
              <w:ind w:left="0" w:right="3"/>
              <w:rPr>
                <w:sz w:val="16"/>
              </w:rPr>
            </w:pPr>
            <w:r>
              <w:rPr>
                <w:w w:val="114"/>
                <w:sz w:val="16"/>
              </w:rPr>
              <w:t>9</w:t>
            </w:r>
          </w:p>
        </w:tc>
      </w:tr>
      <w:tr>
        <w:trPr>
          <w:trHeight w:val="315" w:hRule="exact"/>
        </w:trPr>
        <w:tc>
          <w:tcPr>
            <w:tcW w:w="1299" w:type="dxa"/>
          </w:tcPr>
          <w:p>
            <w:pPr>
              <w:pStyle w:val="TableParagraph"/>
              <w:spacing w:before="61"/>
              <w:ind w:left="49"/>
              <w:jc w:val="left"/>
              <w:rPr>
                <w:sz w:val="16"/>
              </w:rPr>
            </w:pPr>
            <w:r>
              <w:rPr>
                <w:w w:val="115"/>
                <w:sz w:val="16"/>
              </w:rPr>
              <w:t>Colima</w:t>
            </w:r>
          </w:p>
        </w:tc>
        <w:tc>
          <w:tcPr>
            <w:tcW w:w="544" w:type="dxa"/>
          </w:tcPr>
          <w:p>
            <w:pPr>
              <w:pStyle w:val="TableParagraph"/>
              <w:spacing w:before="61"/>
              <w:ind w:left="49" w:right="52"/>
              <w:rPr>
                <w:sz w:val="16"/>
              </w:rPr>
            </w:pPr>
            <w:r>
              <w:rPr>
                <w:w w:val="115"/>
                <w:sz w:val="16"/>
              </w:rPr>
              <w:t>28</w:t>
            </w:r>
          </w:p>
        </w:tc>
        <w:tc>
          <w:tcPr>
            <w:tcW w:w="567" w:type="dxa"/>
          </w:tcPr>
          <w:p>
            <w:pPr>
              <w:pStyle w:val="TableParagraph"/>
              <w:spacing w:before="61"/>
              <w:ind w:left="60" w:right="63"/>
              <w:rPr>
                <w:sz w:val="16"/>
              </w:rPr>
            </w:pPr>
            <w:r>
              <w:rPr>
                <w:w w:val="115"/>
                <w:sz w:val="16"/>
              </w:rPr>
              <w:t>17</w:t>
            </w:r>
          </w:p>
        </w:tc>
        <w:tc>
          <w:tcPr>
            <w:tcW w:w="556" w:type="dxa"/>
          </w:tcPr>
          <w:p>
            <w:pPr>
              <w:pStyle w:val="TableParagraph"/>
              <w:spacing w:before="61"/>
              <w:ind w:left="55" w:right="58"/>
              <w:rPr>
                <w:sz w:val="16"/>
              </w:rPr>
            </w:pPr>
            <w:r>
              <w:rPr>
                <w:w w:val="115"/>
                <w:sz w:val="16"/>
              </w:rPr>
              <w:t>10</w:t>
            </w:r>
          </w:p>
        </w:tc>
        <w:tc>
          <w:tcPr>
            <w:tcW w:w="544" w:type="dxa"/>
          </w:tcPr>
          <w:p>
            <w:pPr>
              <w:pStyle w:val="TableParagraph"/>
              <w:spacing w:before="61"/>
              <w:ind w:left="49" w:right="52"/>
              <w:rPr>
                <w:sz w:val="16"/>
              </w:rPr>
            </w:pPr>
            <w:r>
              <w:rPr>
                <w:w w:val="115"/>
                <w:sz w:val="16"/>
              </w:rPr>
              <w:t>21</w:t>
            </w:r>
          </w:p>
        </w:tc>
        <w:tc>
          <w:tcPr>
            <w:tcW w:w="1259" w:type="dxa"/>
          </w:tcPr>
          <w:p>
            <w:pPr>
              <w:pStyle w:val="TableParagraph"/>
              <w:spacing w:before="61"/>
              <w:ind w:left="48"/>
              <w:jc w:val="left"/>
              <w:rPr>
                <w:sz w:val="16"/>
              </w:rPr>
            </w:pPr>
            <w:r>
              <w:rPr>
                <w:w w:val="115"/>
                <w:sz w:val="16"/>
              </w:rPr>
              <w:t>San Luis Potosí</w:t>
            </w:r>
          </w:p>
        </w:tc>
        <w:tc>
          <w:tcPr>
            <w:tcW w:w="567" w:type="dxa"/>
          </w:tcPr>
          <w:p>
            <w:pPr>
              <w:pStyle w:val="TableParagraph"/>
              <w:spacing w:before="61"/>
              <w:ind w:left="0" w:right="3"/>
              <w:rPr>
                <w:sz w:val="16"/>
              </w:rPr>
            </w:pPr>
            <w:r>
              <w:rPr>
                <w:w w:val="114"/>
                <w:sz w:val="16"/>
              </w:rPr>
              <w:t>6</w:t>
            </w:r>
          </w:p>
        </w:tc>
        <w:tc>
          <w:tcPr>
            <w:tcW w:w="584" w:type="dxa"/>
          </w:tcPr>
          <w:p>
            <w:pPr>
              <w:pStyle w:val="TableParagraph"/>
              <w:spacing w:before="61"/>
              <w:ind w:left="69" w:right="72"/>
              <w:rPr>
                <w:sz w:val="16"/>
              </w:rPr>
            </w:pPr>
            <w:r>
              <w:rPr>
                <w:w w:val="115"/>
                <w:sz w:val="16"/>
              </w:rPr>
              <w:t>30</w:t>
            </w:r>
          </w:p>
        </w:tc>
        <w:tc>
          <w:tcPr>
            <w:tcW w:w="567" w:type="dxa"/>
          </w:tcPr>
          <w:p>
            <w:pPr>
              <w:pStyle w:val="TableParagraph"/>
              <w:spacing w:before="61"/>
              <w:ind w:left="60" w:right="63"/>
              <w:rPr>
                <w:sz w:val="16"/>
              </w:rPr>
            </w:pPr>
            <w:r>
              <w:rPr>
                <w:w w:val="115"/>
                <w:sz w:val="16"/>
              </w:rPr>
              <w:t>31</w:t>
            </w:r>
          </w:p>
        </w:tc>
        <w:tc>
          <w:tcPr>
            <w:tcW w:w="590" w:type="dxa"/>
          </w:tcPr>
          <w:p>
            <w:pPr>
              <w:pStyle w:val="TableParagraph"/>
              <w:spacing w:before="61"/>
              <w:ind w:left="72" w:right="75"/>
              <w:rPr>
                <w:sz w:val="16"/>
              </w:rPr>
            </w:pPr>
            <w:r>
              <w:rPr>
                <w:w w:val="115"/>
                <w:sz w:val="16"/>
              </w:rPr>
              <w:t>32</w:t>
            </w:r>
          </w:p>
        </w:tc>
      </w:tr>
      <w:tr>
        <w:trPr>
          <w:trHeight w:val="315" w:hRule="exact"/>
        </w:trPr>
        <w:tc>
          <w:tcPr>
            <w:tcW w:w="1299" w:type="dxa"/>
          </w:tcPr>
          <w:p>
            <w:pPr>
              <w:pStyle w:val="TableParagraph"/>
              <w:spacing w:before="61"/>
              <w:ind w:left="48"/>
              <w:jc w:val="left"/>
              <w:rPr>
                <w:sz w:val="16"/>
              </w:rPr>
            </w:pPr>
            <w:r>
              <w:rPr>
                <w:w w:val="110"/>
                <w:sz w:val="16"/>
              </w:rPr>
              <w:t>Distrito Federal</w:t>
            </w:r>
          </w:p>
        </w:tc>
        <w:tc>
          <w:tcPr>
            <w:tcW w:w="544" w:type="dxa"/>
          </w:tcPr>
          <w:p>
            <w:pPr>
              <w:pStyle w:val="TableParagraph"/>
              <w:spacing w:before="61"/>
              <w:ind w:left="0" w:right="3"/>
              <w:rPr>
                <w:sz w:val="16"/>
              </w:rPr>
            </w:pPr>
            <w:r>
              <w:rPr>
                <w:w w:val="114"/>
                <w:sz w:val="16"/>
              </w:rPr>
              <w:t>1</w:t>
            </w:r>
          </w:p>
        </w:tc>
        <w:tc>
          <w:tcPr>
            <w:tcW w:w="567" w:type="dxa"/>
          </w:tcPr>
          <w:p>
            <w:pPr>
              <w:pStyle w:val="TableParagraph"/>
              <w:spacing w:before="61"/>
              <w:ind w:left="59" w:right="63"/>
              <w:rPr>
                <w:sz w:val="16"/>
              </w:rPr>
            </w:pPr>
            <w:r>
              <w:rPr>
                <w:w w:val="115"/>
                <w:sz w:val="16"/>
              </w:rPr>
              <w:t>12</w:t>
            </w:r>
          </w:p>
        </w:tc>
        <w:tc>
          <w:tcPr>
            <w:tcW w:w="556" w:type="dxa"/>
          </w:tcPr>
          <w:p>
            <w:pPr>
              <w:pStyle w:val="TableParagraph"/>
              <w:spacing w:before="61"/>
              <w:ind w:left="0" w:right="5"/>
              <w:rPr>
                <w:sz w:val="16"/>
              </w:rPr>
            </w:pPr>
            <w:r>
              <w:rPr>
                <w:w w:val="114"/>
                <w:sz w:val="16"/>
              </w:rPr>
              <w:t>5</w:t>
            </w:r>
          </w:p>
        </w:tc>
        <w:tc>
          <w:tcPr>
            <w:tcW w:w="544" w:type="dxa"/>
          </w:tcPr>
          <w:p>
            <w:pPr>
              <w:pStyle w:val="TableParagraph"/>
              <w:spacing w:before="61"/>
              <w:ind w:left="0" w:right="5"/>
              <w:rPr>
                <w:sz w:val="16"/>
              </w:rPr>
            </w:pPr>
            <w:r>
              <w:rPr>
                <w:w w:val="114"/>
                <w:sz w:val="16"/>
              </w:rPr>
              <w:t>4</w:t>
            </w:r>
          </w:p>
        </w:tc>
        <w:tc>
          <w:tcPr>
            <w:tcW w:w="1259" w:type="dxa"/>
          </w:tcPr>
          <w:p>
            <w:pPr>
              <w:pStyle w:val="TableParagraph"/>
              <w:spacing w:before="61"/>
              <w:ind w:left="48"/>
              <w:jc w:val="left"/>
              <w:rPr>
                <w:sz w:val="16"/>
              </w:rPr>
            </w:pPr>
            <w:r>
              <w:rPr>
                <w:w w:val="115"/>
                <w:sz w:val="16"/>
              </w:rPr>
              <w:t>Sinaloa</w:t>
            </w:r>
          </w:p>
        </w:tc>
        <w:tc>
          <w:tcPr>
            <w:tcW w:w="567" w:type="dxa"/>
          </w:tcPr>
          <w:p>
            <w:pPr>
              <w:pStyle w:val="TableParagraph"/>
              <w:spacing w:before="61"/>
              <w:ind w:left="0" w:right="4"/>
              <w:rPr>
                <w:sz w:val="16"/>
              </w:rPr>
            </w:pPr>
            <w:r>
              <w:rPr>
                <w:w w:val="114"/>
                <w:sz w:val="16"/>
              </w:rPr>
              <w:t>8</w:t>
            </w:r>
          </w:p>
        </w:tc>
        <w:tc>
          <w:tcPr>
            <w:tcW w:w="584" w:type="dxa"/>
          </w:tcPr>
          <w:p>
            <w:pPr>
              <w:pStyle w:val="TableParagraph"/>
              <w:spacing w:before="61"/>
              <w:ind w:left="68" w:right="72"/>
              <w:rPr>
                <w:sz w:val="16"/>
              </w:rPr>
            </w:pPr>
            <w:r>
              <w:rPr>
                <w:w w:val="115"/>
                <w:sz w:val="16"/>
              </w:rPr>
              <w:t>14</w:t>
            </w:r>
          </w:p>
        </w:tc>
        <w:tc>
          <w:tcPr>
            <w:tcW w:w="567" w:type="dxa"/>
          </w:tcPr>
          <w:p>
            <w:pPr>
              <w:pStyle w:val="TableParagraph"/>
              <w:spacing w:before="61"/>
              <w:ind w:left="59" w:right="63"/>
              <w:rPr>
                <w:sz w:val="16"/>
              </w:rPr>
            </w:pPr>
            <w:r>
              <w:rPr>
                <w:w w:val="115"/>
                <w:sz w:val="16"/>
              </w:rPr>
              <w:t>18</w:t>
            </w:r>
          </w:p>
        </w:tc>
        <w:tc>
          <w:tcPr>
            <w:tcW w:w="590" w:type="dxa"/>
          </w:tcPr>
          <w:p>
            <w:pPr>
              <w:pStyle w:val="TableParagraph"/>
              <w:spacing w:before="61"/>
              <w:ind w:left="71" w:right="75"/>
              <w:rPr>
                <w:sz w:val="16"/>
              </w:rPr>
            </w:pPr>
            <w:r>
              <w:rPr>
                <w:w w:val="115"/>
                <w:sz w:val="16"/>
              </w:rPr>
              <w:t>28</w:t>
            </w:r>
          </w:p>
        </w:tc>
      </w:tr>
      <w:tr>
        <w:trPr>
          <w:trHeight w:val="315" w:hRule="exact"/>
        </w:trPr>
        <w:tc>
          <w:tcPr>
            <w:tcW w:w="1299" w:type="dxa"/>
          </w:tcPr>
          <w:p>
            <w:pPr>
              <w:pStyle w:val="TableParagraph"/>
              <w:spacing w:before="61"/>
              <w:ind w:left="48"/>
              <w:jc w:val="left"/>
              <w:rPr>
                <w:sz w:val="16"/>
              </w:rPr>
            </w:pPr>
            <w:r>
              <w:rPr>
                <w:w w:val="115"/>
                <w:sz w:val="16"/>
              </w:rPr>
              <w:t>Durango</w:t>
            </w:r>
          </w:p>
        </w:tc>
        <w:tc>
          <w:tcPr>
            <w:tcW w:w="544" w:type="dxa"/>
          </w:tcPr>
          <w:p>
            <w:pPr>
              <w:pStyle w:val="TableParagraph"/>
              <w:spacing w:before="61"/>
              <w:ind w:left="48" w:right="52"/>
              <w:rPr>
                <w:sz w:val="16"/>
              </w:rPr>
            </w:pPr>
            <w:r>
              <w:rPr>
                <w:w w:val="115"/>
                <w:sz w:val="16"/>
              </w:rPr>
              <w:t>12</w:t>
            </w:r>
          </w:p>
        </w:tc>
        <w:tc>
          <w:tcPr>
            <w:tcW w:w="567" w:type="dxa"/>
          </w:tcPr>
          <w:p>
            <w:pPr>
              <w:pStyle w:val="TableParagraph"/>
              <w:spacing w:before="61"/>
              <w:ind w:left="59" w:right="63"/>
              <w:rPr>
                <w:sz w:val="16"/>
              </w:rPr>
            </w:pPr>
            <w:r>
              <w:rPr>
                <w:w w:val="115"/>
                <w:sz w:val="16"/>
              </w:rPr>
              <w:t>15</w:t>
            </w:r>
          </w:p>
        </w:tc>
        <w:tc>
          <w:tcPr>
            <w:tcW w:w="556" w:type="dxa"/>
          </w:tcPr>
          <w:p>
            <w:pPr>
              <w:pStyle w:val="TableParagraph"/>
              <w:spacing w:before="61"/>
              <w:ind w:left="54" w:right="58"/>
              <w:rPr>
                <w:sz w:val="16"/>
              </w:rPr>
            </w:pPr>
            <w:r>
              <w:rPr>
                <w:w w:val="115"/>
                <w:sz w:val="16"/>
              </w:rPr>
              <w:t>17</w:t>
            </w:r>
          </w:p>
        </w:tc>
        <w:tc>
          <w:tcPr>
            <w:tcW w:w="544" w:type="dxa"/>
          </w:tcPr>
          <w:p>
            <w:pPr>
              <w:pStyle w:val="TableParagraph"/>
              <w:spacing w:before="61"/>
              <w:ind w:left="48" w:right="52"/>
              <w:rPr>
                <w:sz w:val="16"/>
              </w:rPr>
            </w:pPr>
            <w:r>
              <w:rPr>
                <w:w w:val="115"/>
                <w:sz w:val="16"/>
              </w:rPr>
              <w:t>15</w:t>
            </w:r>
          </w:p>
        </w:tc>
        <w:tc>
          <w:tcPr>
            <w:tcW w:w="1259" w:type="dxa"/>
          </w:tcPr>
          <w:p>
            <w:pPr>
              <w:pStyle w:val="TableParagraph"/>
              <w:spacing w:before="61"/>
              <w:ind w:left="48"/>
              <w:jc w:val="left"/>
              <w:rPr>
                <w:sz w:val="16"/>
              </w:rPr>
            </w:pPr>
            <w:r>
              <w:rPr>
                <w:w w:val="115"/>
                <w:sz w:val="16"/>
              </w:rPr>
              <w:t>Sonora</w:t>
            </w:r>
          </w:p>
        </w:tc>
        <w:tc>
          <w:tcPr>
            <w:tcW w:w="567" w:type="dxa"/>
          </w:tcPr>
          <w:p>
            <w:pPr>
              <w:pStyle w:val="TableParagraph"/>
              <w:spacing w:before="61"/>
              <w:ind w:left="59" w:right="63"/>
              <w:rPr>
                <w:sz w:val="16"/>
              </w:rPr>
            </w:pPr>
            <w:r>
              <w:rPr>
                <w:w w:val="115"/>
                <w:sz w:val="16"/>
              </w:rPr>
              <w:t>15</w:t>
            </w:r>
          </w:p>
        </w:tc>
        <w:tc>
          <w:tcPr>
            <w:tcW w:w="584" w:type="dxa"/>
          </w:tcPr>
          <w:p>
            <w:pPr>
              <w:pStyle w:val="TableParagraph"/>
              <w:spacing w:before="61"/>
              <w:ind w:left="68" w:right="72"/>
              <w:rPr>
                <w:sz w:val="16"/>
              </w:rPr>
            </w:pPr>
            <w:r>
              <w:rPr>
                <w:w w:val="115"/>
                <w:sz w:val="16"/>
              </w:rPr>
              <w:t>20</w:t>
            </w:r>
          </w:p>
        </w:tc>
        <w:tc>
          <w:tcPr>
            <w:tcW w:w="567" w:type="dxa"/>
          </w:tcPr>
          <w:p>
            <w:pPr>
              <w:pStyle w:val="TableParagraph"/>
              <w:spacing w:before="61"/>
              <w:ind w:left="58" w:right="63"/>
              <w:rPr>
                <w:sz w:val="16"/>
              </w:rPr>
            </w:pPr>
            <w:r>
              <w:rPr>
                <w:w w:val="115"/>
                <w:sz w:val="16"/>
              </w:rPr>
              <w:t>21</w:t>
            </w:r>
          </w:p>
        </w:tc>
        <w:tc>
          <w:tcPr>
            <w:tcW w:w="590" w:type="dxa"/>
          </w:tcPr>
          <w:p>
            <w:pPr>
              <w:pStyle w:val="TableParagraph"/>
              <w:spacing w:before="61"/>
              <w:ind w:left="70" w:right="75"/>
              <w:rPr>
                <w:sz w:val="16"/>
              </w:rPr>
            </w:pPr>
            <w:r>
              <w:rPr>
                <w:w w:val="115"/>
                <w:sz w:val="16"/>
              </w:rPr>
              <w:t>30</w:t>
            </w:r>
          </w:p>
        </w:tc>
      </w:tr>
      <w:tr>
        <w:trPr>
          <w:trHeight w:val="414" w:hRule="exact"/>
        </w:trPr>
        <w:tc>
          <w:tcPr>
            <w:tcW w:w="1299" w:type="dxa"/>
          </w:tcPr>
          <w:p>
            <w:pPr>
              <w:pStyle w:val="TableParagraph"/>
              <w:spacing w:line="180" w:lineRule="exact" w:before="29"/>
              <w:ind w:left="48" w:right="485"/>
              <w:jc w:val="left"/>
              <w:rPr>
                <w:sz w:val="16"/>
              </w:rPr>
            </w:pPr>
            <w:r>
              <w:rPr>
                <w:w w:val="115"/>
                <w:sz w:val="16"/>
              </w:rPr>
              <w:t>Estado de México</w:t>
            </w:r>
          </w:p>
        </w:tc>
        <w:tc>
          <w:tcPr>
            <w:tcW w:w="544" w:type="dxa"/>
          </w:tcPr>
          <w:p>
            <w:pPr>
              <w:pStyle w:val="TableParagraph"/>
              <w:ind w:left="0" w:right="5"/>
              <w:rPr>
                <w:sz w:val="16"/>
              </w:rPr>
            </w:pPr>
            <w:r>
              <w:rPr>
                <w:w w:val="114"/>
                <w:sz w:val="16"/>
              </w:rPr>
              <w:t>5</w:t>
            </w:r>
          </w:p>
        </w:tc>
        <w:tc>
          <w:tcPr>
            <w:tcW w:w="567" w:type="dxa"/>
          </w:tcPr>
          <w:p>
            <w:pPr>
              <w:pStyle w:val="TableParagraph"/>
              <w:ind w:left="0" w:right="5"/>
              <w:rPr>
                <w:sz w:val="16"/>
              </w:rPr>
            </w:pPr>
            <w:r>
              <w:rPr>
                <w:w w:val="114"/>
                <w:sz w:val="16"/>
              </w:rPr>
              <w:t>3</w:t>
            </w:r>
          </w:p>
        </w:tc>
        <w:tc>
          <w:tcPr>
            <w:tcW w:w="556" w:type="dxa"/>
          </w:tcPr>
          <w:p>
            <w:pPr>
              <w:pStyle w:val="TableParagraph"/>
              <w:ind w:left="0" w:right="5"/>
              <w:rPr>
                <w:sz w:val="16"/>
              </w:rPr>
            </w:pPr>
            <w:r>
              <w:rPr>
                <w:w w:val="114"/>
                <w:sz w:val="16"/>
              </w:rPr>
              <w:t>3</w:t>
            </w:r>
          </w:p>
        </w:tc>
        <w:tc>
          <w:tcPr>
            <w:tcW w:w="544" w:type="dxa"/>
          </w:tcPr>
          <w:p>
            <w:pPr>
              <w:pStyle w:val="TableParagraph"/>
              <w:ind w:left="0" w:right="5"/>
              <w:rPr>
                <w:sz w:val="16"/>
              </w:rPr>
            </w:pPr>
            <w:r>
              <w:rPr>
                <w:w w:val="114"/>
                <w:sz w:val="16"/>
              </w:rPr>
              <w:t>1</w:t>
            </w:r>
          </w:p>
        </w:tc>
        <w:tc>
          <w:tcPr>
            <w:tcW w:w="1259" w:type="dxa"/>
          </w:tcPr>
          <w:p>
            <w:pPr>
              <w:pStyle w:val="TableParagraph"/>
              <w:ind w:left="48"/>
              <w:jc w:val="left"/>
              <w:rPr>
                <w:sz w:val="16"/>
              </w:rPr>
            </w:pPr>
            <w:r>
              <w:rPr>
                <w:w w:val="115"/>
                <w:sz w:val="16"/>
              </w:rPr>
              <w:t>Tabasco</w:t>
            </w:r>
          </w:p>
        </w:tc>
        <w:tc>
          <w:tcPr>
            <w:tcW w:w="567" w:type="dxa"/>
          </w:tcPr>
          <w:p>
            <w:pPr>
              <w:pStyle w:val="TableParagraph"/>
              <w:ind w:left="58" w:right="63"/>
              <w:rPr>
                <w:sz w:val="16"/>
              </w:rPr>
            </w:pPr>
            <w:r>
              <w:rPr>
                <w:w w:val="115"/>
                <w:sz w:val="16"/>
              </w:rPr>
              <w:t>20</w:t>
            </w:r>
          </w:p>
        </w:tc>
        <w:tc>
          <w:tcPr>
            <w:tcW w:w="584" w:type="dxa"/>
          </w:tcPr>
          <w:p>
            <w:pPr>
              <w:pStyle w:val="TableParagraph"/>
              <w:ind w:left="67" w:right="72"/>
              <w:rPr>
                <w:sz w:val="16"/>
              </w:rPr>
            </w:pPr>
            <w:r>
              <w:rPr>
                <w:w w:val="115"/>
                <w:sz w:val="16"/>
              </w:rPr>
              <w:t>23</w:t>
            </w:r>
          </w:p>
        </w:tc>
        <w:tc>
          <w:tcPr>
            <w:tcW w:w="567" w:type="dxa"/>
          </w:tcPr>
          <w:p>
            <w:pPr>
              <w:pStyle w:val="TableParagraph"/>
              <w:ind w:left="58" w:right="63"/>
              <w:rPr>
                <w:sz w:val="16"/>
              </w:rPr>
            </w:pPr>
            <w:r>
              <w:rPr>
                <w:w w:val="115"/>
                <w:sz w:val="16"/>
              </w:rPr>
              <w:t>22</w:t>
            </w:r>
          </w:p>
        </w:tc>
        <w:tc>
          <w:tcPr>
            <w:tcW w:w="590" w:type="dxa"/>
          </w:tcPr>
          <w:p>
            <w:pPr>
              <w:pStyle w:val="TableParagraph"/>
              <w:ind w:left="70" w:right="75"/>
              <w:rPr>
                <w:sz w:val="16"/>
              </w:rPr>
            </w:pPr>
            <w:r>
              <w:rPr>
                <w:w w:val="115"/>
                <w:sz w:val="16"/>
              </w:rPr>
              <w:t>19</w:t>
            </w:r>
          </w:p>
        </w:tc>
      </w:tr>
      <w:tr>
        <w:trPr>
          <w:trHeight w:val="315" w:hRule="exact"/>
        </w:trPr>
        <w:tc>
          <w:tcPr>
            <w:tcW w:w="1299" w:type="dxa"/>
          </w:tcPr>
          <w:p>
            <w:pPr>
              <w:pStyle w:val="TableParagraph"/>
              <w:spacing w:before="61"/>
              <w:ind w:left="47"/>
              <w:jc w:val="left"/>
              <w:rPr>
                <w:sz w:val="16"/>
              </w:rPr>
            </w:pPr>
            <w:r>
              <w:rPr>
                <w:w w:val="110"/>
                <w:sz w:val="16"/>
              </w:rPr>
              <w:t>Guanajuato</w:t>
            </w:r>
          </w:p>
        </w:tc>
        <w:tc>
          <w:tcPr>
            <w:tcW w:w="544" w:type="dxa"/>
          </w:tcPr>
          <w:p>
            <w:pPr>
              <w:pStyle w:val="TableParagraph"/>
              <w:spacing w:before="61"/>
              <w:ind w:left="0" w:right="5"/>
              <w:rPr>
                <w:sz w:val="16"/>
              </w:rPr>
            </w:pPr>
            <w:r>
              <w:rPr>
                <w:w w:val="114"/>
                <w:sz w:val="16"/>
              </w:rPr>
              <w:t>9</w:t>
            </w:r>
          </w:p>
        </w:tc>
        <w:tc>
          <w:tcPr>
            <w:tcW w:w="567" w:type="dxa"/>
          </w:tcPr>
          <w:p>
            <w:pPr>
              <w:pStyle w:val="TableParagraph"/>
              <w:spacing w:before="61"/>
              <w:ind w:left="0" w:right="5"/>
              <w:rPr>
                <w:sz w:val="16"/>
              </w:rPr>
            </w:pPr>
            <w:r>
              <w:rPr>
                <w:w w:val="114"/>
                <w:sz w:val="16"/>
              </w:rPr>
              <w:t>9</w:t>
            </w:r>
          </w:p>
        </w:tc>
        <w:tc>
          <w:tcPr>
            <w:tcW w:w="556" w:type="dxa"/>
          </w:tcPr>
          <w:p>
            <w:pPr>
              <w:pStyle w:val="TableParagraph"/>
              <w:spacing w:before="61"/>
              <w:ind w:left="53" w:right="58"/>
              <w:rPr>
                <w:sz w:val="16"/>
              </w:rPr>
            </w:pPr>
            <w:r>
              <w:rPr>
                <w:w w:val="115"/>
                <w:sz w:val="16"/>
              </w:rPr>
              <w:t>13</w:t>
            </w:r>
          </w:p>
        </w:tc>
        <w:tc>
          <w:tcPr>
            <w:tcW w:w="544" w:type="dxa"/>
          </w:tcPr>
          <w:p>
            <w:pPr>
              <w:pStyle w:val="TableParagraph"/>
              <w:spacing w:before="61"/>
              <w:ind w:left="47" w:right="52"/>
              <w:rPr>
                <w:sz w:val="16"/>
              </w:rPr>
            </w:pPr>
            <w:r>
              <w:rPr>
                <w:w w:val="115"/>
                <w:sz w:val="16"/>
              </w:rPr>
              <w:t>27</w:t>
            </w:r>
          </w:p>
        </w:tc>
        <w:tc>
          <w:tcPr>
            <w:tcW w:w="1259" w:type="dxa"/>
          </w:tcPr>
          <w:p>
            <w:pPr>
              <w:pStyle w:val="TableParagraph"/>
              <w:spacing w:before="61"/>
              <w:ind w:left="47"/>
              <w:jc w:val="left"/>
              <w:rPr>
                <w:sz w:val="16"/>
              </w:rPr>
            </w:pPr>
            <w:r>
              <w:rPr>
                <w:w w:val="115"/>
                <w:sz w:val="16"/>
              </w:rPr>
              <w:t>Tamaulipas</w:t>
            </w:r>
          </w:p>
        </w:tc>
        <w:tc>
          <w:tcPr>
            <w:tcW w:w="567" w:type="dxa"/>
          </w:tcPr>
          <w:p>
            <w:pPr>
              <w:pStyle w:val="TableParagraph"/>
              <w:spacing w:before="61"/>
              <w:ind w:left="0" w:right="6"/>
              <w:rPr>
                <w:sz w:val="16"/>
              </w:rPr>
            </w:pPr>
            <w:r>
              <w:rPr>
                <w:w w:val="114"/>
                <w:sz w:val="16"/>
              </w:rPr>
              <w:t>4</w:t>
            </w:r>
          </w:p>
        </w:tc>
        <w:tc>
          <w:tcPr>
            <w:tcW w:w="584" w:type="dxa"/>
          </w:tcPr>
          <w:p>
            <w:pPr>
              <w:pStyle w:val="TableParagraph"/>
              <w:spacing w:before="61"/>
              <w:ind w:left="66" w:right="72"/>
              <w:rPr>
                <w:sz w:val="16"/>
              </w:rPr>
            </w:pPr>
            <w:r>
              <w:rPr>
                <w:w w:val="115"/>
                <w:sz w:val="16"/>
              </w:rPr>
              <w:t>26</w:t>
            </w:r>
          </w:p>
        </w:tc>
        <w:tc>
          <w:tcPr>
            <w:tcW w:w="567" w:type="dxa"/>
          </w:tcPr>
          <w:p>
            <w:pPr>
              <w:pStyle w:val="TableParagraph"/>
              <w:spacing w:before="61"/>
              <w:ind w:left="57" w:right="63"/>
              <w:rPr>
                <w:sz w:val="16"/>
              </w:rPr>
            </w:pPr>
            <w:r>
              <w:rPr>
                <w:w w:val="115"/>
                <w:sz w:val="16"/>
              </w:rPr>
              <w:t>25</w:t>
            </w:r>
          </w:p>
        </w:tc>
        <w:tc>
          <w:tcPr>
            <w:tcW w:w="590" w:type="dxa"/>
          </w:tcPr>
          <w:p>
            <w:pPr>
              <w:pStyle w:val="TableParagraph"/>
              <w:spacing w:before="61"/>
              <w:ind w:left="69" w:right="75"/>
              <w:rPr>
                <w:sz w:val="16"/>
              </w:rPr>
            </w:pPr>
            <w:r>
              <w:rPr>
                <w:w w:val="115"/>
                <w:sz w:val="16"/>
              </w:rPr>
              <w:t>24</w:t>
            </w:r>
          </w:p>
        </w:tc>
      </w:tr>
      <w:tr>
        <w:trPr>
          <w:trHeight w:val="315" w:hRule="exact"/>
        </w:trPr>
        <w:tc>
          <w:tcPr>
            <w:tcW w:w="1299" w:type="dxa"/>
          </w:tcPr>
          <w:p>
            <w:pPr>
              <w:pStyle w:val="TableParagraph"/>
              <w:spacing w:before="61"/>
              <w:ind w:left="47"/>
              <w:jc w:val="left"/>
              <w:rPr>
                <w:sz w:val="16"/>
              </w:rPr>
            </w:pPr>
            <w:r>
              <w:rPr>
                <w:w w:val="115"/>
                <w:sz w:val="16"/>
              </w:rPr>
              <w:t>Guerrero</w:t>
            </w:r>
          </w:p>
        </w:tc>
        <w:tc>
          <w:tcPr>
            <w:tcW w:w="544" w:type="dxa"/>
          </w:tcPr>
          <w:p>
            <w:pPr>
              <w:pStyle w:val="TableParagraph"/>
              <w:spacing w:before="61"/>
              <w:ind w:left="46" w:right="52"/>
              <w:rPr>
                <w:sz w:val="16"/>
              </w:rPr>
            </w:pPr>
            <w:r>
              <w:rPr>
                <w:w w:val="115"/>
                <w:sz w:val="16"/>
              </w:rPr>
              <w:t>13</w:t>
            </w:r>
          </w:p>
        </w:tc>
        <w:tc>
          <w:tcPr>
            <w:tcW w:w="567" w:type="dxa"/>
          </w:tcPr>
          <w:p>
            <w:pPr>
              <w:pStyle w:val="TableParagraph"/>
              <w:spacing w:before="61"/>
              <w:ind w:left="57" w:right="63"/>
              <w:rPr>
                <w:sz w:val="16"/>
              </w:rPr>
            </w:pPr>
            <w:r>
              <w:rPr>
                <w:w w:val="115"/>
                <w:sz w:val="16"/>
              </w:rPr>
              <w:t>10</w:t>
            </w:r>
          </w:p>
        </w:tc>
        <w:tc>
          <w:tcPr>
            <w:tcW w:w="556" w:type="dxa"/>
          </w:tcPr>
          <w:p>
            <w:pPr>
              <w:pStyle w:val="TableParagraph"/>
              <w:spacing w:before="61"/>
              <w:ind w:left="0" w:right="6"/>
              <w:rPr>
                <w:sz w:val="16"/>
              </w:rPr>
            </w:pPr>
            <w:r>
              <w:rPr>
                <w:w w:val="114"/>
                <w:sz w:val="16"/>
              </w:rPr>
              <w:t>8</w:t>
            </w:r>
          </w:p>
        </w:tc>
        <w:tc>
          <w:tcPr>
            <w:tcW w:w="544" w:type="dxa"/>
          </w:tcPr>
          <w:p>
            <w:pPr>
              <w:pStyle w:val="TableParagraph"/>
              <w:spacing w:before="61"/>
              <w:ind w:left="46" w:right="52"/>
              <w:rPr>
                <w:sz w:val="16"/>
              </w:rPr>
            </w:pPr>
            <w:r>
              <w:rPr>
                <w:w w:val="115"/>
                <w:sz w:val="16"/>
              </w:rPr>
              <w:t>12</w:t>
            </w:r>
          </w:p>
        </w:tc>
        <w:tc>
          <w:tcPr>
            <w:tcW w:w="1259" w:type="dxa"/>
          </w:tcPr>
          <w:p>
            <w:pPr>
              <w:pStyle w:val="TableParagraph"/>
              <w:spacing w:before="61"/>
              <w:ind w:left="47"/>
              <w:jc w:val="left"/>
              <w:rPr>
                <w:sz w:val="16"/>
              </w:rPr>
            </w:pPr>
            <w:r>
              <w:rPr>
                <w:w w:val="115"/>
                <w:sz w:val="16"/>
              </w:rPr>
              <w:t>Tlaxcala</w:t>
            </w:r>
          </w:p>
        </w:tc>
        <w:tc>
          <w:tcPr>
            <w:tcW w:w="567" w:type="dxa"/>
          </w:tcPr>
          <w:p>
            <w:pPr>
              <w:pStyle w:val="TableParagraph"/>
              <w:spacing w:before="61"/>
              <w:ind w:left="57" w:right="63"/>
              <w:rPr>
                <w:sz w:val="16"/>
              </w:rPr>
            </w:pPr>
            <w:r>
              <w:rPr>
                <w:w w:val="115"/>
                <w:sz w:val="16"/>
              </w:rPr>
              <w:t>11</w:t>
            </w:r>
          </w:p>
        </w:tc>
        <w:tc>
          <w:tcPr>
            <w:tcW w:w="584" w:type="dxa"/>
          </w:tcPr>
          <w:p>
            <w:pPr>
              <w:pStyle w:val="TableParagraph"/>
              <w:spacing w:before="61"/>
              <w:ind w:left="66" w:right="72"/>
              <w:rPr>
                <w:sz w:val="16"/>
              </w:rPr>
            </w:pPr>
            <w:r>
              <w:rPr>
                <w:w w:val="115"/>
                <w:sz w:val="16"/>
              </w:rPr>
              <w:t>27</w:t>
            </w:r>
          </w:p>
        </w:tc>
        <w:tc>
          <w:tcPr>
            <w:tcW w:w="567" w:type="dxa"/>
          </w:tcPr>
          <w:p>
            <w:pPr>
              <w:pStyle w:val="TableParagraph"/>
              <w:spacing w:before="61"/>
              <w:ind w:left="56" w:right="63"/>
              <w:rPr>
                <w:sz w:val="16"/>
              </w:rPr>
            </w:pPr>
            <w:r>
              <w:rPr>
                <w:w w:val="115"/>
                <w:sz w:val="16"/>
              </w:rPr>
              <w:t>32</w:t>
            </w:r>
          </w:p>
        </w:tc>
        <w:tc>
          <w:tcPr>
            <w:tcW w:w="590" w:type="dxa"/>
          </w:tcPr>
          <w:p>
            <w:pPr>
              <w:pStyle w:val="TableParagraph"/>
              <w:spacing w:before="61"/>
              <w:ind w:left="68" w:right="75"/>
              <w:rPr>
                <w:sz w:val="16"/>
              </w:rPr>
            </w:pPr>
            <w:r>
              <w:rPr>
                <w:w w:val="115"/>
                <w:sz w:val="16"/>
              </w:rPr>
              <w:t>31</w:t>
            </w:r>
          </w:p>
        </w:tc>
      </w:tr>
      <w:tr>
        <w:trPr>
          <w:trHeight w:val="315" w:hRule="exact"/>
        </w:trPr>
        <w:tc>
          <w:tcPr>
            <w:tcW w:w="1299" w:type="dxa"/>
          </w:tcPr>
          <w:p>
            <w:pPr>
              <w:pStyle w:val="TableParagraph"/>
              <w:spacing w:before="61"/>
              <w:ind w:left="47"/>
              <w:jc w:val="left"/>
              <w:rPr>
                <w:sz w:val="16"/>
              </w:rPr>
            </w:pPr>
            <w:r>
              <w:rPr>
                <w:w w:val="120"/>
                <w:sz w:val="16"/>
              </w:rPr>
              <w:t>Hidalgo</w:t>
            </w:r>
          </w:p>
        </w:tc>
        <w:tc>
          <w:tcPr>
            <w:tcW w:w="544" w:type="dxa"/>
          </w:tcPr>
          <w:p>
            <w:pPr>
              <w:pStyle w:val="TableParagraph"/>
              <w:spacing w:before="61"/>
              <w:ind w:left="45" w:right="52"/>
              <w:rPr>
                <w:sz w:val="16"/>
              </w:rPr>
            </w:pPr>
            <w:r>
              <w:rPr>
                <w:w w:val="115"/>
                <w:sz w:val="16"/>
              </w:rPr>
              <w:t>10</w:t>
            </w:r>
          </w:p>
        </w:tc>
        <w:tc>
          <w:tcPr>
            <w:tcW w:w="567" w:type="dxa"/>
          </w:tcPr>
          <w:p>
            <w:pPr>
              <w:pStyle w:val="TableParagraph"/>
              <w:spacing w:before="61"/>
              <w:ind w:left="0" w:right="7"/>
              <w:rPr>
                <w:sz w:val="16"/>
              </w:rPr>
            </w:pPr>
            <w:r>
              <w:rPr>
                <w:w w:val="114"/>
                <w:sz w:val="16"/>
              </w:rPr>
              <w:t>6</w:t>
            </w:r>
          </w:p>
        </w:tc>
        <w:tc>
          <w:tcPr>
            <w:tcW w:w="556" w:type="dxa"/>
          </w:tcPr>
          <w:p>
            <w:pPr>
              <w:pStyle w:val="TableParagraph"/>
              <w:spacing w:before="61"/>
              <w:ind w:right="58"/>
              <w:rPr>
                <w:sz w:val="16"/>
              </w:rPr>
            </w:pPr>
            <w:r>
              <w:rPr>
                <w:w w:val="115"/>
                <w:sz w:val="16"/>
              </w:rPr>
              <w:t>14</w:t>
            </w:r>
          </w:p>
        </w:tc>
        <w:tc>
          <w:tcPr>
            <w:tcW w:w="544" w:type="dxa"/>
          </w:tcPr>
          <w:p>
            <w:pPr>
              <w:pStyle w:val="TableParagraph"/>
              <w:spacing w:before="61"/>
              <w:ind w:left="45" w:right="52"/>
              <w:rPr>
                <w:sz w:val="16"/>
              </w:rPr>
            </w:pPr>
            <w:r>
              <w:rPr>
                <w:w w:val="115"/>
                <w:sz w:val="16"/>
              </w:rPr>
              <w:t>20</w:t>
            </w:r>
          </w:p>
        </w:tc>
        <w:tc>
          <w:tcPr>
            <w:tcW w:w="1259" w:type="dxa"/>
          </w:tcPr>
          <w:p>
            <w:pPr>
              <w:pStyle w:val="TableParagraph"/>
              <w:spacing w:before="61"/>
              <w:ind w:left="47"/>
              <w:jc w:val="left"/>
              <w:rPr>
                <w:sz w:val="16"/>
              </w:rPr>
            </w:pPr>
            <w:r>
              <w:rPr>
                <w:w w:val="110"/>
                <w:sz w:val="16"/>
              </w:rPr>
              <w:t>Veracruz</w:t>
            </w:r>
          </w:p>
        </w:tc>
        <w:tc>
          <w:tcPr>
            <w:tcW w:w="567" w:type="dxa"/>
          </w:tcPr>
          <w:p>
            <w:pPr>
              <w:pStyle w:val="TableParagraph"/>
              <w:spacing w:before="61"/>
              <w:ind w:left="56" w:right="63"/>
              <w:rPr>
                <w:sz w:val="16"/>
              </w:rPr>
            </w:pPr>
            <w:r>
              <w:rPr>
                <w:w w:val="115"/>
                <w:sz w:val="16"/>
              </w:rPr>
              <w:t>14</w:t>
            </w:r>
          </w:p>
        </w:tc>
        <w:tc>
          <w:tcPr>
            <w:tcW w:w="584" w:type="dxa"/>
          </w:tcPr>
          <w:p>
            <w:pPr>
              <w:pStyle w:val="TableParagraph"/>
              <w:spacing w:before="61"/>
              <w:ind w:left="65" w:right="72"/>
              <w:rPr>
                <w:sz w:val="16"/>
              </w:rPr>
            </w:pPr>
            <w:r>
              <w:rPr>
                <w:w w:val="115"/>
                <w:sz w:val="16"/>
              </w:rPr>
              <w:t>24</w:t>
            </w:r>
          </w:p>
        </w:tc>
        <w:tc>
          <w:tcPr>
            <w:tcW w:w="567" w:type="dxa"/>
          </w:tcPr>
          <w:p>
            <w:pPr>
              <w:pStyle w:val="TableParagraph"/>
              <w:spacing w:before="61"/>
              <w:ind w:left="56" w:right="63"/>
              <w:rPr>
                <w:sz w:val="16"/>
              </w:rPr>
            </w:pPr>
            <w:r>
              <w:rPr>
                <w:w w:val="115"/>
                <w:sz w:val="16"/>
              </w:rPr>
              <w:t>11</w:t>
            </w:r>
          </w:p>
        </w:tc>
        <w:tc>
          <w:tcPr>
            <w:tcW w:w="590" w:type="dxa"/>
          </w:tcPr>
          <w:p>
            <w:pPr>
              <w:pStyle w:val="TableParagraph"/>
              <w:spacing w:before="61"/>
              <w:ind w:left="68" w:right="75"/>
              <w:rPr>
                <w:sz w:val="16"/>
              </w:rPr>
            </w:pPr>
            <w:r>
              <w:rPr>
                <w:w w:val="115"/>
                <w:sz w:val="16"/>
              </w:rPr>
              <w:t>11</w:t>
            </w:r>
          </w:p>
        </w:tc>
      </w:tr>
      <w:tr>
        <w:trPr>
          <w:trHeight w:val="315" w:hRule="exact"/>
        </w:trPr>
        <w:tc>
          <w:tcPr>
            <w:tcW w:w="1299" w:type="dxa"/>
          </w:tcPr>
          <w:p>
            <w:pPr>
              <w:pStyle w:val="TableParagraph"/>
              <w:spacing w:before="61"/>
              <w:ind w:left="46"/>
              <w:jc w:val="left"/>
              <w:rPr>
                <w:sz w:val="16"/>
              </w:rPr>
            </w:pPr>
            <w:r>
              <w:rPr>
                <w:w w:val="120"/>
                <w:sz w:val="16"/>
              </w:rPr>
              <w:t>Jalisco</w:t>
            </w:r>
          </w:p>
        </w:tc>
        <w:tc>
          <w:tcPr>
            <w:tcW w:w="544" w:type="dxa"/>
          </w:tcPr>
          <w:p>
            <w:pPr>
              <w:pStyle w:val="TableParagraph"/>
              <w:spacing w:before="61"/>
              <w:ind w:left="45" w:right="52"/>
              <w:rPr>
                <w:sz w:val="16"/>
              </w:rPr>
            </w:pPr>
            <w:r>
              <w:rPr>
                <w:w w:val="115"/>
                <w:sz w:val="16"/>
              </w:rPr>
              <w:t>16</w:t>
            </w:r>
          </w:p>
        </w:tc>
        <w:tc>
          <w:tcPr>
            <w:tcW w:w="567" w:type="dxa"/>
          </w:tcPr>
          <w:p>
            <w:pPr>
              <w:pStyle w:val="TableParagraph"/>
              <w:spacing w:before="61"/>
              <w:ind w:left="0" w:right="7"/>
              <w:rPr>
                <w:sz w:val="16"/>
              </w:rPr>
            </w:pPr>
            <w:r>
              <w:rPr>
                <w:w w:val="114"/>
                <w:sz w:val="16"/>
              </w:rPr>
              <w:t>1</w:t>
            </w:r>
          </w:p>
        </w:tc>
        <w:tc>
          <w:tcPr>
            <w:tcW w:w="556" w:type="dxa"/>
          </w:tcPr>
          <w:p>
            <w:pPr>
              <w:pStyle w:val="TableParagraph"/>
              <w:spacing w:before="61"/>
              <w:ind w:left="0" w:right="7"/>
              <w:rPr>
                <w:sz w:val="16"/>
              </w:rPr>
            </w:pPr>
            <w:r>
              <w:rPr>
                <w:w w:val="114"/>
                <w:sz w:val="16"/>
              </w:rPr>
              <w:t>1</w:t>
            </w:r>
          </w:p>
        </w:tc>
        <w:tc>
          <w:tcPr>
            <w:tcW w:w="544" w:type="dxa"/>
          </w:tcPr>
          <w:p>
            <w:pPr>
              <w:pStyle w:val="TableParagraph"/>
              <w:spacing w:before="61"/>
              <w:ind w:left="0" w:right="7"/>
              <w:rPr>
                <w:sz w:val="16"/>
              </w:rPr>
            </w:pPr>
            <w:r>
              <w:rPr>
                <w:w w:val="114"/>
                <w:sz w:val="16"/>
              </w:rPr>
              <w:t>3</w:t>
            </w:r>
          </w:p>
        </w:tc>
        <w:tc>
          <w:tcPr>
            <w:tcW w:w="1259" w:type="dxa"/>
          </w:tcPr>
          <w:p>
            <w:pPr>
              <w:pStyle w:val="TableParagraph"/>
              <w:spacing w:before="61"/>
              <w:ind w:left="46"/>
              <w:jc w:val="left"/>
              <w:rPr>
                <w:sz w:val="16"/>
              </w:rPr>
            </w:pPr>
            <w:r>
              <w:rPr>
                <w:w w:val="110"/>
                <w:sz w:val="16"/>
              </w:rPr>
              <w:t>Yucatán</w:t>
            </w:r>
          </w:p>
        </w:tc>
        <w:tc>
          <w:tcPr>
            <w:tcW w:w="567" w:type="dxa"/>
          </w:tcPr>
          <w:p>
            <w:pPr>
              <w:pStyle w:val="TableParagraph"/>
              <w:spacing w:before="61"/>
              <w:ind w:left="55" w:right="63"/>
              <w:rPr>
                <w:sz w:val="16"/>
              </w:rPr>
            </w:pPr>
            <w:r>
              <w:rPr>
                <w:w w:val="115"/>
                <w:sz w:val="16"/>
              </w:rPr>
              <w:t>19</w:t>
            </w:r>
          </w:p>
        </w:tc>
        <w:tc>
          <w:tcPr>
            <w:tcW w:w="584" w:type="dxa"/>
          </w:tcPr>
          <w:p>
            <w:pPr>
              <w:pStyle w:val="TableParagraph"/>
              <w:spacing w:before="61"/>
              <w:ind w:left="64" w:right="72"/>
              <w:rPr>
                <w:sz w:val="16"/>
              </w:rPr>
            </w:pPr>
            <w:r>
              <w:rPr>
                <w:w w:val="115"/>
                <w:sz w:val="16"/>
              </w:rPr>
              <w:t>16</w:t>
            </w:r>
          </w:p>
        </w:tc>
        <w:tc>
          <w:tcPr>
            <w:tcW w:w="567" w:type="dxa"/>
          </w:tcPr>
          <w:p>
            <w:pPr>
              <w:pStyle w:val="TableParagraph"/>
              <w:spacing w:before="61"/>
              <w:ind w:left="55" w:right="63"/>
              <w:rPr>
                <w:sz w:val="16"/>
              </w:rPr>
            </w:pPr>
            <w:r>
              <w:rPr>
                <w:w w:val="115"/>
                <w:sz w:val="16"/>
              </w:rPr>
              <w:t>15</w:t>
            </w:r>
          </w:p>
        </w:tc>
        <w:tc>
          <w:tcPr>
            <w:tcW w:w="590" w:type="dxa"/>
          </w:tcPr>
          <w:p>
            <w:pPr>
              <w:pStyle w:val="TableParagraph"/>
              <w:spacing w:before="61"/>
              <w:ind w:left="67" w:right="75"/>
              <w:rPr>
                <w:sz w:val="16"/>
              </w:rPr>
            </w:pPr>
            <w:r>
              <w:rPr>
                <w:w w:val="115"/>
                <w:sz w:val="16"/>
              </w:rPr>
              <w:t>16</w:t>
            </w:r>
          </w:p>
        </w:tc>
      </w:tr>
      <w:tr>
        <w:trPr>
          <w:trHeight w:val="315" w:hRule="exact"/>
        </w:trPr>
        <w:tc>
          <w:tcPr>
            <w:tcW w:w="1299" w:type="dxa"/>
          </w:tcPr>
          <w:p>
            <w:pPr>
              <w:pStyle w:val="TableParagraph"/>
              <w:spacing w:before="61"/>
              <w:ind w:left="46"/>
              <w:jc w:val="left"/>
              <w:rPr>
                <w:sz w:val="16"/>
              </w:rPr>
            </w:pPr>
            <w:r>
              <w:rPr>
                <w:w w:val="110"/>
                <w:sz w:val="16"/>
              </w:rPr>
              <w:t>Michoacán</w:t>
            </w:r>
          </w:p>
        </w:tc>
        <w:tc>
          <w:tcPr>
            <w:tcW w:w="544" w:type="dxa"/>
          </w:tcPr>
          <w:p>
            <w:pPr>
              <w:pStyle w:val="TableParagraph"/>
              <w:spacing w:before="61"/>
              <w:ind w:left="44" w:right="52"/>
              <w:rPr>
                <w:sz w:val="16"/>
              </w:rPr>
            </w:pPr>
            <w:r>
              <w:rPr>
                <w:w w:val="115"/>
                <w:sz w:val="16"/>
              </w:rPr>
              <w:t>21</w:t>
            </w:r>
          </w:p>
        </w:tc>
        <w:tc>
          <w:tcPr>
            <w:tcW w:w="567" w:type="dxa"/>
          </w:tcPr>
          <w:p>
            <w:pPr>
              <w:pStyle w:val="TableParagraph"/>
              <w:spacing w:before="61"/>
              <w:ind w:left="55" w:right="63"/>
              <w:rPr>
                <w:sz w:val="16"/>
              </w:rPr>
            </w:pPr>
            <w:r>
              <w:rPr>
                <w:w w:val="115"/>
                <w:sz w:val="16"/>
              </w:rPr>
              <w:t>13</w:t>
            </w:r>
          </w:p>
        </w:tc>
        <w:tc>
          <w:tcPr>
            <w:tcW w:w="556" w:type="dxa"/>
          </w:tcPr>
          <w:p>
            <w:pPr>
              <w:pStyle w:val="TableParagraph"/>
              <w:spacing w:before="61"/>
              <w:ind w:left="50" w:right="58"/>
              <w:rPr>
                <w:sz w:val="16"/>
              </w:rPr>
            </w:pPr>
            <w:r>
              <w:rPr>
                <w:w w:val="115"/>
                <w:sz w:val="16"/>
              </w:rPr>
              <w:t>12</w:t>
            </w:r>
          </w:p>
        </w:tc>
        <w:tc>
          <w:tcPr>
            <w:tcW w:w="544" w:type="dxa"/>
          </w:tcPr>
          <w:p>
            <w:pPr>
              <w:pStyle w:val="TableParagraph"/>
              <w:spacing w:before="61"/>
              <w:ind w:left="44" w:right="52"/>
              <w:rPr>
                <w:sz w:val="16"/>
              </w:rPr>
            </w:pPr>
            <w:r>
              <w:rPr>
                <w:w w:val="115"/>
                <w:sz w:val="16"/>
              </w:rPr>
              <w:t>25</w:t>
            </w:r>
          </w:p>
        </w:tc>
        <w:tc>
          <w:tcPr>
            <w:tcW w:w="1259" w:type="dxa"/>
          </w:tcPr>
          <w:p>
            <w:pPr>
              <w:pStyle w:val="TableParagraph"/>
              <w:spacing w:before="61"/>
              <w:ind w:left="46"/>
              <w:jc w:val="left"/>
              <w:rPr>
                <w:sz w:val="16"/>
              </w:rPr>
            </w:pPr>
            <w:r>
              <w:rPr>
                <w:w w:val="115"/>
                <w:sz w:val="16"/>
              </w:rPr>
              <w:t>Zacatecas</w:t>
            </w:r>
          </w:p>
        </w:tc>
        <w:tc>
          <w:tcPr>
            <w:tcW w:w="567" w:type="dxa"/>
          </w:tcPr>
          <w:p>
            <w:pPr>
              <w:pStyle w:val="TableParagraph"/>
              <w:spacing w:before="61"/>
              <w:ind w:left="55" w:right="63"/>
              <w:rPr>
                <w:sz w:val="16"/>
              </w:rPr>
            </w:pPr>
            <w:r>
              <w:rPr>
                <w:w w:val="115"/>
                <w:sz w:val="16"/>
              </w:rPr>
              <w:t>24</w:t>
            </w:r>
          </w:p>
        </w:tc>
        <w:tc>
          <w:tcPr>
            <w:tcW w:w="584" w:type="dxa"/>
          </w:tcPr>
          <w:p>
            <w:pPr>
              <w:pStyle w:val="TableParagraph"/>
              <w:spacing w:before="61"/>
              <w:ind w:left="64" w:right="72"/>
              <w:rPr>
                <w:sz w:val="16"/>
              </w:rPr>
            </w:pPr>
            <w:r>
              <w:rPr>
                <w:w w:val="115"/>
                <w:sz w:val="16"/>
              </w:rPr>
              <w:t>25</w:t>
            </w:r>
          </w:p>
        </w:tc>
        <w:tc>
          <w:tcPr>
            <w:tcW w:w="567" w:type="dxa"/>
          </w:tcPr>
          <w:p>
            <w:pPr>
              <w:pStyle w:val="TableParagraph"/>
              <w:spacing w:before="61"/>
              <w:ind w:left="55" w:right="63"/>
              <w:rPr>
                <w:sz w:val="16"/>
              </w:rPr>
            </w:pPr>
            <w:r>
              <w:rPr>
                <w:w w:val="115"/>
                <w:sz w:val="16"/>
              </w:rPr>
              <w:t>20</w:t>
            </w:r>
          </w:p>
        </w:tc>
        <w:tc>
          <w:tcPr>
            <w:tcW w:w="590" w:type="dxa"/>
          </w:tcPr>
          <w:p>
            <w:pPr>
              <w:pStyle w:val="TableParagraph"/>
              <w:spacing w:before="61"/>
              <w:ind w:left="66" w:right="75"/>
              <w:rPr>
                <w:sz w:val="16"/>
              </w:rPr>
            </w:pPr>
            <w:r>
              <w:rPr>
                <w:w w:val="115"/>
                <w:sz w:val="16"/>
              </w:rPr>
              <w:t>18</w:t>
            </w:r>
          </w:p>
        </w:tc>
      </w:tr>
    </w:tbl>
    <w:p>
      <w:pPr>
        <w:pStyle w:val="BodyText"/>
        <w:spacing w:before="3"/>
        <w:rPr>
          <w:b/>
          <w:sz w:val="6"/>
        </w:rPr>
      </w:pPr>
    </w:p>
    <w:p>
      <w:pPr>
        <w:spacing w:before="72"/>
        <w:ind w:left="117"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7" w:right="104"/>
        <w:jc w:val="both"/>
      </w:pPr>
      <w:r>
        <w:rPr>
          <w:rFonts w:ascii="Arial" w:hAnsi="Arial"/>
          <w:b/>
          <w:i/>
          <w:w w:val="110"/>
        </w:rPr>
        <w:t>Información.</w:t>
      </w:r>
      <w:r>
        <w:rPr>
          <w:rFonts w:ascii="Arial" w:hAnsi="Arial"/>
          <w:b/>
          <w:i/>
          <w:spacing w:val="-32"/>
          <w:w w:val="110"/>
        </w:rPr>
        <w:t> </w:t>
      </w:r>
      <w:r>
        <w:rPr>
          <w:w w:val="110"/>
        </w:rPr>
        <w:t>Este</w:t>
      </w:r>
      <w:r>
        <w:rPr>
          <w:spacing w:val="-14"/>
          <w:w w:val="110"/>
        </w:rPr>
        <w:t> </w:t>
      </w:r>
      <w:r>
        <w:rPr>
          <w:w w:val="110"/>
        </w:rPr>
        <w:t>es</w:t>
      </w:r>
      <w:r>
        <w:rPr>
          <w:spacing w:val="-14"/>
          <w:w w:val="110"/>
        </w:rPr>
        <w:t> </w:t>
      </w:r>
      <w:r>
        <w:rPr>
          <w:w w:val="110"/>
        </w:rPr>
        <w:t>el</w:t>
      </w:r>
      <w:r>
        <w:rPr>
          <w:spacing w:val="-14"/>
          <w:w w:val="110"/>
        </w:rPr>
        <w:t> </w:t>
      </w:r>
      <w:r>
        <w:rPr>
          <w:w w:val="110"/>
        </w:rPr>
        <w:t>primer</w:t>
      </w:r>
      <w:r>
        <w:rPr>
          <w:spacing w:val="-14"/>
          <w:w w:val="110"/>
        </w:rPr>
        <w:t> </w:t>
      </w:r>
      <w:r>
        <w:rPr>
          <w:w w:val="110"/>
        </w:rPr>
        <w:t>componente</w:t>
      </w:r>
      <w:r>
        <w:rPr>
          <w:spacing w:val="-14"/>
          <w:w w:val="110"/>
        </w:rPr>
        <w:t> </w:t>
      </w:r>
      <w:r>
        <w:rPr>
          <w:w w:val="110"/>
        </w:rPr>
        <w:t>del</w:t>
      </w:r>
      <w:r>
        <w:rPr>
          <w:spacing w:val="-14"/>
          <w:w w:val="110"/>
        </w:rPr>
        <w:t> </w:t>
      </w:r>
      <w:r>
        <w:rPr>
          <w:w w:val="110"/>
        </w:rPr>
        <w:t>ranking,</w:t>
      </w:r>
      <w:r>
        <w:rPr>
          <w:spacing w:val="-21"/>
          <w:w w:val="110"/>
        </w:rPr>
        <w:t> </w:t>
      </w:r>
      <w:r>
        <w:rPr>
          <w:w w:val="110"/>
        </w:rPr>
        <w:t>y</w:t>
      </w:r>
      <w:r>
        <w:rPr>
          <w:spacing w:val="-14"/>
          <w:w w:val="110"/>
        </w:rPr>
        <w:t> </w:t>
      </w:r>
      <w:r>
        <w:rPr>
          <w:w w:val="110"/>
        </w:rPr>
        <w:t>engloba</w:t>
      </w:r>
      <w:r>
        <w:rPr>
          <w:spacing w:val="-14"/>
          <w:w w:val="110"/>
        </w:rPr>
        <w:t> </w:t>
      </w:r>
      <w:r>
        <w:rPr>
          <w:w w:val="110"/>
        </w:rPr>
        <w:t>una</w:t>
      </w:r>
      <w:r>
        <w:rPr>
          <w:spacing w:val="-14"/>
          <w:w w:val="110"/>
        </w:rPr>
        <w:t> </w:t>
      </w:r>
      <w:r>
        <w:rPr>
          <w:w w:val="110"/>
        </w:rPr>
        <w:t>gran </w:t>
      </w:r>
      <w:r>
        <w:rPr>
          <w:spacing w:val="3"/>
          <w:w w:val="110"/>
        </w:rPr>
        <w:t>cantidaddeinformaciónqueseofreceatravésdelossitiosgubernamentales. </w:t>
      </w:r>
      <w:r>
        <w:rPr>
          <w:w w:val="110"/>
        </w:rPr>
        <w:t>El portal estatal funciona como página inicial, o plataforma de despegue para acceder a otras páginas útiles donde se pueda localizar información</w:t>
      </w:r>
      <w:r>
        <w:rPr>
          <w:spacing w:val="52"/>
          <w:w w:val="110"/>
        </w:rPr>
        <w:t> </w:t>
      </w:r>
      <w:r>
        <w:rPr>
          <w:w w:val="110"/>
        </w:rPr>
        <w:t>de distintos departamentos,  direcciones  o  dependencias  de  gobierno.</w:t>
      </w:r>
      <w:r>
        <w:rPr>
          <w:spacing w:val="52"/>
          <w:w w:val="110"/>
        </w:rPr>
        <w:t> </w:t>
      </w:r>
      <w:r>
        <w:rPr>
          <w:w w:val="110"/>
        </w:rPr>
        <w:t>En este componente, los usuarios pueden encontrar información más actualizada y especializada. Mucha de la información que se considera importante como parte del componente se localiza típicamente en las áreas de transparencia de cada una de las dependencias incluidas en el portal. Más aún, el componente evalúa la accesibilidad de la información, evaluando la existencia de elementos de diseño  como  mapas  del  sitio que ayuden al usuario a entender la estructura del portal o la existencia </w:t>
      </w:r>
      <w:r>
        <w:rPr>
          <w:spacing w:val="52"/>
          <w:w w:val="110"/>
        </w:rPr>
        <w:t> </w:t>
      </w:r>
      <w:r>
        <w:rPr>
          <w:w w:val="110"/>
        </w:rPr>
        <w:t>de motores de búsqueda internos y/o externos. El cuadro 6.2 muestra la evolución</w:t>
      </w:r>
      <w:r>
        <w:rPr>
          <w:spacing w:val="19"/>
          <w:w w:val="110"/>
        </w:rPr>
        <w:t> </w:t>
      </w:r>
      <w:r>
        <w:rPr>
          <w:w w:val="110"/>
        </w:rPr>
        <w:t>de</w:t>
      </w:r>
      <w:r>
        <w:rPr>
          <w:spacing w:val="19"/>
          <w:w w:val="110"/>
        </w:rPr>
        <w:t> </w:t>
      </w:r>
      <w:r>
        <w:rPr>
          <w:w w:val="110"/>
        </w:rPr>
        <w:t>las</w:t>
      </w:r>
      <w:r>
        <w:rPr>
          <w:spacing w:val="19"/>
          <w:w w:val="110"/>
        </w:rPr>
        <w:t> </w:t>
      </w:r>
      <w:r>
        <w:rPr>
          <w:w w:val="110"/>
        </w:rPr>
        <w:t>posiciones</w:t>
      </w:r>
      <w:r>
        <w:rPr>
          <w:spacing w:val="19"/>
          <w:w w:val="110"/>
        </w:rPr>
        <w:t> </w:t>
      </w:r>
      <w:r>
        <w:rPr>
          <w:w w:val="110"/>
        </w:rPr>
        <w:t>de</w:t>
      </w:r>
      <w:r>
        <w:rPr>
          <w:spacing w:val="19"/>
          <w:w w:val="110"/>
        </w:rPr>
        <w:t> </w:t>
      </w:r>
      <w:r>
        <w:rPr>
          <w:w w:val="110"/>
        </w:rPr>
        <w:t>los</w:t>
      </w:r>
      <w:r>
        <w:rPr>
          <w:spacing w:val="19"/>
          <w:w w:val="110"/>
        </w:rPr>
        <w:t> </w:t>
      </w:r>
      <w:r>
        <w:rPr>
          <w:w w:val="110"/>
        </w:rPr>
        <w:t>estados</w:t>
      </w:r>
      <w:r>
        <w:rPr>
          <w:spacing w:val="19"/>
          <w:w w:val="110"/>
        </w:rPr>
        <w:t> </w:t>
      </w:r>
      <w:r>
        <w:rPr>
          <w:w w:val="110"/>
        </w:rPr>
        <w:t>dentro</w:t>
      </w:r>
      <w:r>
        <w:rPr>
          <w:spacing w:val="19"/>
          <w:w w:val="110"/>
        </w:rPr>
        <w:t> </w:t>
      </w:r>
      <w:r>
        <w:rPr>
          <w:w w:val="110"/>
        </w:rPr>
        <w:t>de</w:t>
      </w:r>
      <w:r>
        <w:rPr>
          <w:spacing w:val="19"/>
          <w:w w:val="110"/>
        </w:rPr>
        <w:t> </w:t>
      </w:r>
      <w:r>
        <w:rPr>
          <w:w w:val="110"/>
        </w:rPr>
        <w:t>este</w:t>
      </w:r>
      <w:r>
        <w:rPr>
          <w:spacing w:val="19"/>
          <w:w w:val="110"/>
        </w:rPr>
        <w:t> </w:t>
      </w:r>
      <w:r>
        <w:rPr>
          <w:w w:val="110"/>
        </w:rPr>
        <w:t>componente.</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9"/>
        <w:jc w:val="both"/>
      </w:pPr>
      <w:r>
        <w:rPr>
          <w:w w:val="110"/>
        </w:rPr>
        <w:t>Este componente es el que más variables contiene en el cuestionario, pues mide varios aspectos relacionados con la información, desde su captura, recolección hasta la forma en que es distribuida a través de los portales.   </w:t>
      </w:r>
      <w:r>
        <w:rPr>
          <w:spacing w:val="52"/>
          <w:w w:val="110"/>
        </w:rPr>
        <w:t> </w:t>
      </w:r>
      <w:r>
        <w:rPr>
          <w:w w:val="110"/>
        </w:rPr>
        <w:t>El estado de México es la entidad que presenta un mejor desempeño en esta variable, pues consistentemente ha ido aumentando su calificación      y se ha mantenido dentro de los tres primeros lugares en los últimos tres años, le sigue Chiapas que mostró una mejora importante en el 2011 y se encuentra</w:t>
      </w:r>
      <w:r>
        <w:rPr>
          <w:spacing w:val="-4"/>
          <w:w w:val="110"/>
        </w:rPr>
        <w:t> </w:t>
      </w:r>
      <w:r>
        <w:rPr>
          <w:w w:val="110"/>
        </w:rPr>
        <w:t>actualmente</w:t>
      </w:r>
      <w:r>
        <w:rPr>
          <w:spacing w:val="-4"/>
          <w:w w:val="110"/>
        </w:rPr>
        <w:t> </w:t>
      </w:r>
      <w:r>
        <w:rPr>
          <w:w w:val="110"/>
        </w:rPr>
        <w:t>en</w:t>
      </w:r>
      <w:r>
        <w:rPr>
          <w:spacing w:val="-4"/>
          <w:w w:val="110"/>
        </w:rPr>
        <w:t> </w:t>
      </w:r>
      <w:r>
        <w:rPr>
          <w:w w:val="110"/>
        </w:rPr>
        <w:t>el</w:t>
      </w:r>
      <w:r>
        <w:rPr>
          <w:spacing w:val="-4"/>
          <w:w w:val="110"/>
        </w:rPr>
        <w:t> </w:t>
      </w:r>
      <w:r>
        <w:rPr>
          <w:w w:val="110"/>
        </w:rPr>
        <w:t>segundo</w:t>
      </w:r>
      <w:r>
        <w:rPr>
          <w:spacing w:val="-4"/>
          <w:w w:val="110"/>
        </w:rPr>
        <w:t> </w:t>
      </w:r>
      <w:r>
        <w:rPr>
          <w:w w:val="110"/>
        </w:rPr>
        <w:t>lugar.</w:t>
      </w:r>
      <w:r>
        <w:rPr>
          <w:spacing w:val="-11"/>
          <w:w w:val="110"/>
        </w:rPr>
        <w:t> </w:t>
      </w:r>
      <w:r>
        <w:rPr>
          <w:spacing w:val="-6"/>
          <w:w w:val="110"/>
        </w:rPr>
        <w:t>Por</w:t>
      </w:r>
      <w:r>
        <w:rPr>
          <w:spacing w:val="-4"/>
          <w:w w:val="110"/>
        </w:rPr>
        <w:t> </w:t>
      </w:r>
      <w:r>
        <w:rPr>
          <w:w w:val="110"/>
        </w:rPr>
        <w:t>el</w:t>
      </w:r>
      <w:r>
        <w:rPr>
          <w:spacing w:val="-4"/>
          <w:w w:val="110"/>
        </w:rPr>
        <w:t> </w:t>
      </w:r>
      <w:r>
        <w:rPr>
          <w:w w:val="110"/>
        </w:rPr>
        <w:t>contrario,</w:t>
      </w:r>
      <w:r>
        <w:rPr>
          <w:spacing w:val="-11"/>
          <w:w w:val="110"/>
        </w:rPr>
        <w:t> </w:t>
      </w:r>
      <w:r>
        <w:rPr>
          <w:w w:val="110"/>
        </w:rPr>
        <w:t>San</w:t>
      </w:r>
      <w:r>
        <w:rPr>
          <w:spacing w:val="-4"/>
          <w:w w:val="110"/>
        </w:rPr>
        <w:t> </w:t>
      </w:r>
      <w:r>
        <w:rPr>
          <w:w w:val="110"/>
        </w:rPr>
        <w:t>Luis</w:t>
      </w:r>
      <w:r>
        <w:rPr>
          <w:spacing w:val="-4"/>
          <w:w w:val="110"/>
        </w:rPr>
        <w:t> </w:t>
      </w:r>
      <w:r>
        <w:rPr>
          <w:spacing w:val="-3"/>
          <w:w w:val="110"/>
        </w:rPr>
        <w:t>Potosí </w:t>
      </w:r>
      <w:r>
        <w:rPr>
          <w:w w:val="110"/>
        </w:rPr>
        <w:t>es el estado que se encuentra en el último lugar en el 2012, y que se ha mantenido en los últimos lugares durante los últimos tres años. Los</w:t>
      </w:r>
      <w:r>
        <w:rPr>
          <w:spacing w:val="-19"/>
          <w:w w:val="110"/>
        </w:rPr>
        <w:t> </w:t>
      </w:r>
      <w:r>
        <w:rPr>
          <w:w w:val="110"/>
        </w:rPr>
        <w:t>estados de Morelos y Puebla muestran incrementos drásticos en su posición en este componente en el último año, reflejando así la alta variabilidad en los cambios.</w:t>
      </w:r>
    </w:p>
    <w:p>
      <w:pPr>
        <w:pStyle w:val="BodyText"/>
        <w:spacing w:before="8"/>
        <w:rPr>
          <w:sz w:val="19"/>
        </w:rPr>
      </w:pPr>
    </w:p>
    <w:p>
      <w:pPr>
        <w:pStyle w:val="BodyText"/>
        <w:spacing w:line="240" w:lineRule="exact"/>
        <w:ind w:left="113" w:right="110"/>
        <w:jc w:val="both"/>
      </w:pPr>
      <w:r>
        <w:rPr>
          <w:rFonts w:ascii="Arial" w:hAnsi="Arial"/>
          <w:b/>
          <w:i/>
          <w:w w:val="115"/>
        </w:rPr>
        <w:t>Interacción. </w:t>
      </w:r>
      <w:r>
        <w:rPr>
          <w:w w:val="115"/>
        </w:rPr>
        <w:t>Una gran cantidad de interacciones que ocurren entre los ciudadanos y los departamentos gubernamentales se evalúan en esta etapa. En algunos casos los sitios utilizan contraseñas para proteger los datos o la identidad de sus usuarios, garantizando también información personalizada</w:t>
      </w:r>
      <w:r>
        <w:rPr>
          <w:spacing w:val="-30"/>
          <w:w w:val="115"/>
        </w:rPr>
        <w:t> </w:t>
      </w:r>
      <w:r>
        <w:rPr>
          <w:w w:val="115"/>
        </w:rPr>
        <w:t>y</w:t>
      </w:r>
      <w:r>
        <w:rPr>
          <w:spacing w:val="-30"/>
          <w:w w:val="115"/>
        </w:rPr>
        <w:t> </w:t>
      </w:r>
      <w:r>
        <w:rPr>
          <w:w w:val="115"/>
        </w:rPr>
        <w:t>la</w:t>
      </w:r>
      <w:r>
        <w:rPr>
          <w:spacing w:val="-30"/>
          <w:w w:val="115"/>
        </w:rPr>
        <w:t> </w:t>
      </w:r>
      <w:r>
        <w:rPr>
          <w:w w:val="115"/>
        </w:rPr>
        <w:t>protección</w:t>
      </w:r>
      <w:r>
        <w:rPr>
          <w:spacing w:val="-30"/>
          <w:w w:val="115"/>
        </w:rPr>
        <w:t> </w:t>
      </w:r>
      <w:r>
        <w:rPr>
          <w:w w:val="115"/>
        </w:rPr>
        <w:t>de</w:t>
      </w:r>
      <w:r>
        <w:rPr>
          <w:spacing w:val="-30"/>
          <w:w w:val="115"/>
        </w:rPr>
        <w:t> </w:t>
      </w:r>
      <w:r>
        <w:rPr>
          <w:w w:val="115"/>
        </w:rPr>
        <w:t>documentos.</w:t>
      </w:r>
      <w:r>
        <w:rPr>
          <w:spacing w:val="-34"/>
          <w:w w:val="115"/>
        </w:rPr>
        <w:t> </w:t>
      </w:r>
      <w:r>
        <w:rPr>
          <w:w w:val="115"/>
        </w:rPr>
        <w:t>En</w:t>
      </w:r>
      <w:r>
        <w:rPr>
          <w:spacing w:val="-30"/>
          <w:w w:val="115"/>
        </w:rPr>
        <w:t> </w:t>
      </w:r>
      <w:r>
        <w:rPr>
          <w:w w:val="115"/>
        </w:rPr>
        <w:t>esta</w:t>
      </w:r>
      <w:r>
        <w:rPr>
          <w:spacing w:val="-30"/>
          <w:w w:val="115"/>
        </w:rPr>
        <w:t> </w:t>
      </w:r>
      <w:r>
        <w:rPr>
          <w:w w:val="115"/>
        </w:rPr>
        <w:t>etapa</w:t>
      </w:r>
      <w:r>
        <w:rPr>
          <w:spacing w:val="-30"/>
          <w:w w:val="115"/>
        </w:rPr>
        <w:t> </w:t>
      </w:r>
      <w:r>
        <w:rPr>
          <w:w w:val="115"/>
        </w:rPr>
        <w:t>se</w:t>
      </w:r>
      <w:r>
        <w:rPr>
          <w:spacing w:val="-30"/>
          <w:w w:val="115"/>
        </w:rPr>
        <w:t> </w:t>
      </w:r>
      <w:r>
        <w:rPr>
          <w:w w:val="115"/>
        </w:rPr>
        <w:t>puede</w:t>
      </w:r>
      <w:r>
        <w:rPr>
          <w:spacing w:val="-30"/>
          <w:w w:val="115"/>
        </w:rPr>
        <w:t> </w:t>
      </w:r>
      <w:r>
        <w:rPr>
          <w:w w:val="115"/>
        </w:rPr>
        <w:t>tener acceso a leyes, publicaciones gubernamentales, reportes que se pueden obtener directamente de los sitios y transmitirse a sus computadoras personales</w:t>
      </w:r>
      <w:r>
        <w:rPr>
          <w:spacing w:val="-11"/>
          <w:w w:val="115"/>
        </w:rPr>
        <w:t> </w:t>
      </w:r>
      <w:r>
        <w:rPr>
          <w:w w:val="115"/>
        </w:rPr>
        <w:t>para</w:t>
      </w:r>
      <w:r>
        <w:rPr>
          <w:spacing w:val="-11"/>
          <w:w w:val="115"/>
        </w:rPr>
        <w:t> </w:t>
      </w:r>
      <w:r>
        <w:rPr>
          <w:w w:val="115"/>
        </w:rPr>
        <w:t>ser</w:t>
      </w:r>
      <w:r>
        <w:rPr>
          <w:spacing w:val="-11"/>
          <w:w w:val="115"/>
        </w:rPr>
        <w:t> </w:t>
      </w:r>
      <w:r>
        <w:rPr>
          <w:w w:val="115"/>
        </w:rPr>
        <w:t>revisados</w:t>
      </w:r>
      <w:r>
        <w:rPr>
          <w:spacing w:val="-11"/>
          <w:w w:val="115"/>
        </w:rPr>
        <w:t> </w:t>
      </w:r>
      <w:r>
        <w:rPr>
          <w:w w:val="115"/>
        </w:rPr>
        <w:t>posteriormente</w:t>
      </w:r>
      <w:r>
        <w:rPr>
          <w:spacing w:val="-11"/>
          <w:w w:val="115"/>
        </w:rPr>
        <w:t> </w:t>
      </w:r>
      <w:r>
        <w:rPr>
          <w:w w:val="115"/>
        </w:rPr>
        <w:t>sin</w:t>
      </w:r>
      <w:r>
        <w:rPr>
          <w:spacing w:val="-11"/>
          <w:w w:val="115"/>
        </w:rPr>
        <w:t> </w:t>
      </w:r>
      <w:r>
        <w:rPr>
          <w:w w:val="115"/>
        </w:rPr>
        <w:t>necesidad</w:t>
      </w:r>
      <w:r>
        <w:rPr>
          <w:spacing w:val="-11"/>
          <w:w w:val="115"/>
        </w:rPr>
        <w:t> </w:t>
      </w:r>
      <w:r>
        <w:rPr>
          <w:w w:val="115"/>
        </w:rPr>
        <w:t>de</w:t>
      </w:r>
      <w:r>
        <w:rPr>
          <w:spacing w:val="-11"/>
          <w:w w:val="115"/>
        </w:rPr>
        <w:t> </w:t>
      </w:r>
      <w:r>
        <w:rPr>
          <w:w w:val="115"/>
        </w:rPr>
        <w:t>conexión. Las</w:t>
      </w:r>
      <w:r>
        <w:rPr>
          <w:spacing w:val="-28"/>
          <w:w w:val="115"/>
        </w:rPr>
        <w:t> </w:t>
      </w:r>
      <w:r>
        <w:rPr>
          <w:w w:val="115"/>
        </w:rPr>
        <w:t>herramientas</w:t>
      </w:r>
      <w:r>
        <w:rPr>
          <w:spacing w:val="-28"/>
          <w:w w:val="115"/>
        </w:rPr>
        <w:t> </w:t>
      </w:r>
      <w:r>
        <w:rPr>
          <w:w w:val="115"/>
        </w:rPr>
        <w:t>de</w:t>
      </w:r>
      <w:r>
        <w:rPr>
          <w:spacing w:val="-28"/>
          <w:w w:val="115"/>
        </w:rPr>
        <w:t> </w:t>
      </w:r>
      <w:r>
        <w:rPr>
          <w:w w:val="115"/>
        </w:rPr>
        <w:t>web</w:t>
      </w:r>
      <w:r>
        <w:rPr>
          <w:spacing w:val="-28"/>
          <w:w w:val="115"/>
        </w:rPr>
        <w:t> </w:t>
      </w:r>
      <w:r>
        <w:rPr>
          <w:w w:val="115"/>
        </w:rPr>
        <w:t>2.0</w:t>
      </w:r>
      <w:r>
        <w:rPr>
          <w:spacing w:val="-28"/>
          <w:w w:val="115"/>
        </w:rPr>
        <w:t> </w:t>
      </w:r>
      <w:r>
        <w:rPr>
          <w:w w:val="115"/>
        </w:rPr>
        <w:t>y</w:t>
      </w:r>
      <w:r>
        <w:rPr>
          <w:spacing w:val="-28"/>
          <w:w w:val="115"/>
        </w:rPr>
        <w:t> </w:t>
      </w:r>
      <w:r>
        <w:rPr>
          <w:w w:val="115"/>
        </w:rPr>
        <w:t>las</w:t>
      </w:r>
      <w:r>
        <w:rPr>
          <w:spacing w:val="-28"/>
          <w:w w:val="115"/>
        </w:rPr>
        <w:t> </w:t>
      </w:r>
      <w:r>
        <w:rPr>
          <w:w w:val="115"/>
        </w:rPr>
        <w:t>redes</w:t>
      </w:r>
      <w:r>
        <w:rPr>
          <w:spacing w:val="-28"/>
          <w:w w:val="115"/>
        </w:rPr>
        <w:t> </w:t>
      </w:r>
      <w:r>
        <w:rPr>
          <w:w w:val="115"/>
        </w:rPr>
        <w:t>sociales,</w:t>
      </w:r>
      <w:r>
        <w:rPr>
          <w:spacing w:val="-32"/>
          <w:w w:val="115"/>
        </w:rPr>
        <w:t> </w:t>
      </w:r>
      <w:r>
        <w:rPr>
          <w:w w:val="115"/>
        </w:rPr>
        <w:t>que</w:t>
      </w:r>
      <w:r>
        <w:rPr>
          <w:spacing w:val="-28"/>
          <w:w w:val="115"/>
        </w:rPr>
        <w:t> </w:t>
      </w:r>
      <w:r>
        <w:rPr>
          <w:w w:val="115"/>
        </w:rPr>
        <w:t>se</w:t>
      </w:r>
      <w:r>
        <w:rPr>
          <w:spacing w:val="-28"/>
          <w:w w:val="115"/>
        </w:rPr>
        <w:t> </w:t>
      </w:r>
      <w:r>
        <w:rPr>
          <w:w w:val="115"/>
        </w:rPr>
        <w:t>analizan</w:t>
      </w:r>
      <w:r>
        <w:rPr>
          <w:spacing w:val="-28"/>
          <w:w w:val="115"/>
        </w:rPr>
        <w:t> </w:t>
      </w:r>
      <w:r>
        <w:rPr>
          <w:w w:val="115"/>
        </w:rPr>
        <w:t>con</w:t>
      </w:r>
      <w:r>
        <w:rPr>
          <w:spacing w:val="-28"/>
          <w:w w:val="115"/>
        </w:rPr>
        <w:t> </w:t>
      </w:r>
      <w:r>
        <w:rPr>
          <w:w w:val="115"/>
        </w:rPr>
        <w:t>mayor detalle específicamente en el capítulo 9 de este libro, se incluyen como formas</w:t>
      </w:r>
      <w:r>
        <w:rPr>
          <w:spacing w:val="-5"/>
          <w:w w:val="115"/>
        </w:rPr>
        <w:t> </w:t>
      </w:r>
      <w:r>
        <w:rPr>
          <w:w w:val="115"/>
        </w:rPr>
        <w:t>de</w:t>
      </w:r>
      <w:r>
        <w:rPr>
          <w:spacing w:val="-5"/>
          <w:w w:val="115"/>
        </w:rPr>
        <w:t> </w:t>
      </w:r>
      <w:r>
        <w:rPr>
          <w:w w:val="115"/>
        </w:rPr>
        <w:t>interactuar</w:t>
      </w:r>
      <w:r>
        <w:rPr>
          <w:spacing w:val="-5"/>
          <w:w w:val="115"/>
        </w:rPr>
        <w:t> </w:t>
      </w:r>
      <w:r>
        <w:rPr>
          <w:w w:val="115"/>
        </w:rPr>
        <w:t>con</w:t>
      </w:r>
      <w:r>
        <w:rPr>
          <w:spacing w:val="-5"/>
          <w:w w:val="115"/>
        </w:rPr>
        <w:t> </w:t>
      </w:r>
      <w:r>
        <w:rPr>
          <w:w w:val="115"/>
        </w:rPr>
        <w:t>el</w:t>
      </w:r>
      <w:r>
        <w:rPr>
          <w:spacing w:val="-5"/>
          <w:w w:val="115"/>
        </w:rPr>
        <w:t> </w:t>
      </w:r>
      <w:r>
        <w:rPr>
          <w:w w:val="115"/>
        </w:rPr>
        <w:t>gobierno</w:t>
      </w:r>
      <w:r>
        <w:rPr>
          <w:spacing w:val="-5"/>
          <w:w w:val="115"/>
        </w:rPr>
        <w:t> </w:t>
      </w:r>
      <w:r>
        <w:rPr>
          <w:w w:val="115"/>
        </w:rPr>
        <w:t>dentro</w:t>
      </w:r>
      <w:r>
        <w:rPr>
          <w:spacing w:val="-5"/>
          <w:w w:val="115"/>
        </w:rPr>
        <w:t> </w:t>
      </w:r>
      <w:r>
        <w:rPr>
          <w:w w:val="115"/>
        </w:rPr>
        <w:t>de</w:t>
      </w:r>
      <w:r>
        <w:rPr>
          <w:spacing w:val="-5"/>
          <w:w w:val="115"/>
        </w:rPr>
        <w:t> </w:t>
      </w:r>
      <w:r>
        <w:rPr>
          <w:w w:val="115"/>
        </w:rPr>
        <w:t>este</w:t>
      </w:r>
      <w:r>
        <w:rPr>
          <w:spacing w:val="-5"/>
          <w:w w:val="115"/>
        </w:rPr>
        <w:t> </w:t>
      </w:r>
      <w:r>
        <w:rPr>
          <w:w w:val="115"/>
        </w:rPr>
        <w:t>componente.</w:t>
      </w:r>
      <w:r>
        <w:rPr>
          <w:spacing w:val="-10"/>
          <w:w w:val="115"/>
        </w:rPr>
        <w:t> </w:t>
      </w:r>
      <w:r>
        <w:rPr>
          <w:w w:val="115"/>
        </w:rPr>
        <w:t>Estas nuevas tecnologías surgen como una alternativa al correo electrónico, los chats y los foros de discusión que aún existen en algunos sitios, pero que</w:t>
      </w:r>
      <w:r>
        <w:rPr>
          <w:spacing w:val="-25"/>
          <w:w w:val="115"/>
        </w:rPr>
        <w:t> </w:t>
      </w:r>
      <w:r>
        <w:rPr>
          <w:w w:val="115"/>
        </w:rPr>
        <w:t>son</w:t>
      </w:r>
      <w:r>
        <w:rPr>
          <w:spacing w:val="-25"/>
          <w:w w:val="115"/>
        </w:rPr>
        <w:t> </w:t>
      </w:r>
      <w:r>
        <w:rPr>
          <w:w w:val="115"/>
        </w:rPr>
        <w:t>paulatinamente</w:t>
      </w:r>
      <w:r>
        <w:rPr>
          <w:spacing w:val="-25"/>
          <w:w w:val="115"/>
        </w:rPr>
        <w:t> </w:t>
      </w:r>
      <w:r>
        <w:rPr>
          <w:w w:val="115"/>
        </w:rPr>
        <w:t>sustituidos.</w:t>
      </w:r>
      <w:r>
        <w:rPr>
          <w:spacing w:val="-28"/>
          <w:w w:val="115"/>
        </w:rPr>
        <w:t> </w:t>
      </w:r>
      <w:r>
        <w:rPr>
          <w:w w:val="115"/>
        </w:rPr>
        <w:t>Finalmente,</w:t>
      </w:r>
      <w:r>
        <w:rPr>
          <w:spacing w:val="-28"/>
          <w:w w:val="115"/>
        </w:rPr>
        <w:t> </w:t>
      </w:r>
      <w:r>
        <w:rPr>
          <w:w w:val="115"/>
        </w:rPr>
        <w:t>en</w:t>
      </w:r>
      <w:r>
        <w:rPr>
          <w:spacing w:val="-25"/>
          <w:w w:val="115"/>
        </w:rPr>
        <w:t> </w:t>
      </w:r>
      <w:r>
        <w:rPr>
          <w:w w:val="115"/>
        </w:rPr>
        <w:t>esta</w:t>
      </w:r>
      <w:r>
        <w:rPr>
          <w:spacing w:val="-25"/>
          <w:w w:val="115"/>
        </w:rPr>
        <w:t> </w:t>
      </w:r>
      <w:r>
        <w:rPr>
          <w:w w:val="115"/>
        </w:rPr>
        <w:t>etapa</w:t>
      </w:r>
      <w:r>
        <w:rPr>
          <w:spacing w:val="-25"/>
          <w:w w:val="115"/>
        </w:rPr>
        <w:t> </w:t>
      </w:r>
      <w:r>
        <w:rPr>
          <w:w w:val="115"/>
        </w:rPr>
        <w:t>también</w:t>
      </w:r>
      <w:r>
        <w:rPr>
          <w:spacing w:val="-25"/>
          <w:w w:val="115"/>
        </w:rPr>
        <w:t> </w:t>
      </w:r>
      <w:r>
        <w:rPr>
          <w:w w:val="115"/>
        </w:rPr>
        <w:t>se consideran suscripciones electrónicas a noticias relacionadas con el sitio gubernamental. El cuadro 6.3 muestra los resultados de medición por </w:t>
      </w:r>
      <w:r>
        <w:rPr>
          <w:w w:val="110"/>
        </w:rPr>
        <w:t>cuatro años</w:t>
      </w:r>
      <w:r>
        <w:rPr>
          <w:spacing w:val="28"/>
          <w:w w:val="110"/>
        </w:rPr>
        <w:t> </w:t>
      </w:r>
      <w:r>
        <w:rPr>
          <w:w w:val="110"/>
        </w:rPr>
        <w:t>consecutivos.</w:t>
      </w:r>
    </w:p>
    <w:p>
      <w:pPr>
        <w:pStyle w:val="BodyText"/>
        <w:spacing w:before="8"/>
        <w:rPr>
          <w:sz w:val="19"/>
        </w:rPr>
      </w:pPr>
    </w:p>
    <w:p>
      <w:pPr>
        <w:pStyle w:val="Heading6"/>
        <w:spacing w:line="240" w:lineRule="exact"/>
        <w:ind w:left="2102" w:hanging="1523"/>
      </w:pPr>
      <w:r>
        <w:rPr>
          <w:w w:val="110"/>
        </w:rPr>
        <w:t>Cuadro 6.3 Posiciones relativas obtenidas en el componente de interacción  del  IgEE  2009-2012</w:t>
      </w:r>
    </w:p>
    <w:p>
      <w:pPr>
        <w:pStyle w:val="BodyText"/>
        <w:spacing w:before="7" w:after="1"/>
        <w:rPr>
          <w:b/>
          <w:sz w:val="1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539"/>
        <w:gridCol w:w="573"/>
        <w:gridCol w:w="561"/>
        <w:gridCol w:w="567"/>
        <w:gridCol w:w="1247"/>
        <w:gridCol w:w="561"/>
        <w:gridCol w:w="567"/>
        <w:gridCol w:w="573"/>
        <w:gridCol w:w="590"/>
      </w:tblGrid>
      <w:tr>
        <w:trPr>
          <w:trHeight w:val="300" w:hRule="exact"/>
        </w:trPr>
        <w:tc>
          <w:tcPr>
            <w:tcW w:w="1299" w:type="dxa"/>
          </w:tcPr>
          <w:p>
            <w:pPr>
              <w:pStyle w:val="TableParagraph"/>
              <w:spacing w:before="53"/>
              <w:ind w:left="206"/>
              <w:jc w:val="left"/>
              <w:rPr>
                <w:b/>
                <w:sz w:val="16"/>
              </w:rPr>
            </w:pPr>
            <w:r>
              <w:rPr>
                <w:b/>
                <w:w w:val="110"/>
                <w:sz w:val="16"/>
              </w:rPr>
              <w:t>Estado/Año</w:t>
            </w:r>
          </w:p>
        </w:tc>
        <w:tc>
          <w:tcPr>
            <w:tcW w:w="539" w:type="dxa"/>
          </w:tcPr>
          <w:p>
            <w:pPr>
              <w:pStyle w:val="TableParagraph"/>
              <w:spacing w:before="53"/>
              <w:ind w:left="49" w:right="49"/>
              <w:rPr>
                <w:b/>
                <w:sz w:val="16"/>
              </w:rPr>
            </w:pPr>
            <w:r>
              <w:rPr>
                <w:b/>
                <w:w w:val="120"/>
                <w:sz w:val="16"/>
              </w:rPr>
              <w:t>2009</w:t>
            </w:r>
          </w:p>
        </w:tc>
        <w:tc>
          <w:tcPr>
            <w:tcW w:w="573" w:type="dxa"/>
          </w:tcPr>
          <w:p>
            <w:pPr>
              <w:pStyle w:val="TableParagraph"/>
              <w:spacing w:before="53"/>
              <w:ind w:left="66" w:right="66"/>
              <w:rPr>
                <w:b/>
                <w:sz w:val="16"/>
              </w:rPr>
            </w:pPr>
            <w:r>
              <w:rPr>
                <w:b/>
                <w:w w:val="120"/>
                <w:sz w:val="16"/>
              </w:rPr>
              <w:t>2010</w:t>
            </w:r>
          </w:p>
        </w:tc>
        <w:tc>
          <w:tcPr>
            <w:tcW w:w="561" w:type="dxa"/>
          </w:tcPr>
          <w:p>
            <w:pPr>
              <w:pStyle w:val="TableParagraph"/>
              <w:spacing w:before="53"/>
              <w:ind w:left="61" w:right="61"/>
              <w:rPr>
                <w:b/>
                <w:sz w:val="16"/>
              </w:rPr>
            </w:pPr>
            <w:r>
              <w:rPr>
                <w:b/>
                <w:w w:val="120"/>
                <w:sz w:val="16"/>
              </w:rPr>
              <w:t>2011</w:t>
            </w:r>
          </w:p>
        </w:tc>
        <w:tc>
          <w:tcPr>
            <w:tcW w:w="567" w:type="dxa"/>
          </w:tcPr>
          <w:p>
            <w:pPr>
              <w:pStyle w:val="TableParagraph"/>
              <w:spacing w:before="53"/>
              <w:ind w:left="83"/>
              <w:jc w:val="left"/>
              <w:rPr>
                <w:b/>
                <w:sz w:val="16"/>
              </w:rPr>
            </w:pPr>
            <w:r>
              <w:rPr>
                <w:b/>
                <w:w w:val="120"/>
                <w:sz w:val="16"/>
              </w:rPr>
              <w:t>2012</w:t>
            </w:r>
          </w:p>
        </w:tc>
        <w:tc>
          <w:tcPr>
            <w:tcW w:w="1247" w:type="dxa"/>
          </w:tcPr>
          <w:p>
            <w:pPr>
              <w:pStyle w:val="TableParagraph"/>
              <w:spacing w:before="53"/>
              <w:ind w:left="180"/>
              <w:jc w:val="left"/>
              <w:rPr>
                <w:b/>
                <w:sz w:val="16"/>
              </w:rPr>
            </w:pPr>
            <w:r>
              <w:rPr>
                <w:b/>
                <w:w w:val="110"/>
                <w:sz w:val="16"/>
              </w:rPr>
              <w:t>Estado/Año</w:t>
            </w:r>
          </w:p>
        </w:tc>
        <w:tc>
          <w:tcPr>
            <w:tcW w:w="561" w:type="dxa"/>
          </w:tcPr>
          <w:p>
            <w:pPr>
              <w:pStyle w:val="TableParagraph"/>
              <w:spacing w:before="53"/>
              <w:ind w:left="61" w:right="61"/>
              <w:rPr>
                <w:b/>
                <w:sz w:val="16"/>
              </w:rPr>
            </w:pPr>
            <w:r>
              <w:rPr>
                <w:b/>
                <w:w w:val="120"/>
                <w:sz w:val="16"/>
              </w:rPr>
              <w:t>2009</w:t>
            </w:r>
          </w:p>
        </w:tc>
        <w:tc>
          <w:tcPr>
            <w:tcW w:w="567" w:type="dxa"/>
          </w:tcPr>
          <w:p>
            <w:pPr>
              <w:pStyle w:val="TableParagraph"/>
              <w:spacing w:before="53"/>
              <w:ind w:left="63" w:right="63"/>
              <w:rPr>
                <w:b/>
                <w:sz w:val="16"/>
              </w:rPr>
            </w:pPr>
            <w:r>
              <w:rPr>
                <w:b/>
                <w:w w:val="120"/>
                <w:sz w:val="16"/>
              </w:rPr>
              <w:t>2010</w:t>
            </w:r>
          </w:p>
        </w:tc>
        <w:tc>
          <w:tcPr>
            <w:tcW w:w="573" w:type="dxa"/>
          </w:tcPr>
          <w:p>
            <w:pPr>
              <w:pStyle w:val="TableParagraph"/>
              <w:spacing w:before="53"/>
              <w:ind w:left="66" w:right="66"/>
              <w:rPr>
                <w:b/>
                <w:sz w:val="16"/>
              </w:rPr>
            </w:pPr>
            <w:r>
              <w:rPr>
                <w:b/>
                <w:w w:val="120"/>
                <w:sz w:val="16"/>
              </w:rPr>
              <w:t>2011</w:t>
            </w:r>
          </w:p>
        </w:tc>
        <w:tc>
          <w:tcPr>
            <w:tcW w:w="590" w:type="dxa"/>
          </w:tcPr>
          <w:p>
            <w:pPr>
              <w:pStyle w:val="TableParagraph"/>
              <w:spacing w:before="53"/>
              <w:ind w:left="75" w:right="75"/>
              <w:rPr>
                <w:b/>
                <w:sz w:val="16"/>
              </w:rPr>
            </w:pPr>
            <w:r>
              <w:rPr>
                <w:b/>
                <w:w w:val="120"/>
                <w:sz w:val="16"/>
              </w:rPr>
              <w:t>2012</w:t>
            </w:r>
          </w:p>
        </w:tc>
      </w:tr>
      <w:tr>
        <w:trPr>
          <w:trHeight w:val="334" w:hRule="exact"/>
        </w:trPr>
        <w:tc>
          <w:tcPr>
            <w:tcW w:w="1299" w:type="dxa"/>
          </w:tcPr>
          <w:p>
            <w:pPr>
              <w:pStyle w:val="TableParagraph"/>
              <w:spacing w:before="70"/>
              <w:jc w:val="left"/>
              <w:rPr>
                <w:sz w:val="16"/>
              </w:rPr>
            </w:pPr>
            <w:r>
              <w:rPr>
                <w:w w:val="115"/>
                <w:sz w:val="16"/>
              </w:rPr>
              <w:t>Aguascalientes</w:t>
            </w:r>
          </w:p>
        </w:tc>
        <w:tc>
          <w:tcPr>
            <w:tcW w:w="539" w:type="dxa"/>
          </w:tcPr>
          <w:p>
            <w:pPr>
              <w:pStyle w:val="TableParagraph"/>
              <w:spacing w:before="70"/>
              <w:ind w:left="49" w:right="49"/>
              <w:rPr>
                <w:sz w:val="16"/>
              </w:rPr>
            </w:pPr>
            <w:r>
              <w:rPr>
                <w:w w:val="115"/>
                <w:sz w:val="16"/>
              </w:rPr>
              <w:t>15</w:t>
            </w:r>
          </w:p>
        </w:tc>
        <w:tc>
          <w:tcPr>
            <w:tcW w:w="573" w:type="dxa"/>
          </w:tcPr>
          <w:p>
            <w:pPr>
              <w:pStyle w:val="TableParagraph"/>
              <w:spacing w:before="70"/>
              <w:ind w:left="66" w:right="66"/>
              <w:rPr>
                <w:sz w:val="16"/>
              </w:rPr>
            </w:pPr>
            <w:r>
              <w:rPr>
                <w:w w:val="115"/>
                <w:sz w:val="16"/>
              </w:rPr>
              <w:t>17</w:t>
            </w:r>
          </w:p>
        </w:tc>
        <w:tc>
          <w:tcPr>
            <w:tcW w:w="561" w:type="dxa"/>
          </w:tcPr>
          <w:p>
            <w:pPr>
              <w:pStyle w:val="TableParagraph"/>
              <w:spacing w:before="70"/>
              <w:ind w:left="61" w:right="61"/>
              <w:rPr>
                <w:sz w:val="16"/>
              </w:rPr>
            </w:pPr>
            <w:r>
              <w:rPr>
                <w:w w:val="115"/>
                <w:sz w:val="16"/>
              </w:rPr>
              <w:t>12</w:t>
            </w:r>
          </w:p>
        </w:tc>
        <w:tc>
          <w:tcPr>
            <w:tcW w:w="567" w:type="dxa"/>
          </w:tcPr>
          <w:p>
            <w:pPr>
              <w:pStyle w:val="TableParagraph"/>
              <w:spacing w:before="70"/>
              <w:jc w:val="left"/>
              <w:rPr>
                <w:sz w:val="16"/>
              </w:rPr>
            </w:pPr>
            <w:r>
              <w:rPr>
                <w:w w:val="114"/>
                <w:sz w:val="16"/>
              </w:rPr>
              <w:t>6</w:t>
            </w:r>
          </w:p>
        </w:tc>
        <w:tc>
          <w:tcPr>
            <w:tcW w:w="1247" w:type="dxa"/>
          </w:tcPr>
          <w:p>
            <w:pPr>
              <w:pStyle w:val="TableParagraph"/>
              <w:spacing w:before="70"/>
              <w:jc w:val="left"/>
              <w:rPr>
                <w:sz w:val="16"/>
              </w:rPr>
            </w:pPr>
            <w:r>
              <w:rPr>
                <w:w w:val="110"/>
                <w:sz w:val="16"/>
              </w:rPr>
              <w:t>Morelos</w:t>
            </w:r>
          </w:p>
        </w:tc>
        <w:tc>
          <w:tcPr>
            <w:tcW w:w="561" w:type="dxa"/>
          </w:tcPr>
          <w:p>
            <w:pPr>
              <w:pStyle w:val="TableParagraph"/>
              <w:spacing w:before="70"/>
              <w:ind w:left="61" w:right="61"/>
              <w:rPr>
                <w:sz w:val="16"/>
              </w:rPr>
            </w:pPr>
            <w:r>
              <w:rPr>
                <w:w w:val="115"/>
                <w:sz w:val="16"/>
              </w:rPr>
              <w:t>14</w:t>
            </w:r>
          </w:p>
        </w:tc>
        <w:tc>
          <w:tcPr>
            <w:tcW w:w="567" w:type="dxa"/>
          </w:tcPr>
          <w:p>
            <w:pPr>
              <w:pStyle w:val="TableParagraph"/>
              <w:spacing w:before="70"/>
              <w:ind w:left="63" w:right="63"/>
              <w:rPr>
                <w:sz w:val="16"/>
              </w:rPr>
            </w:pPr>
            <w:r>
              <w:rPr>
                <w:w w:val="115"/>
                <w:sz w:val="16"/>
              </w:rPr>
              <w:t>27</w:t>
            </w:r>
          </w:p>
        </w:tc>
        <w:tc>
          <w:tcPr>
            <w:tcW w:w="573" w:type="dxa"/>
          </w:tcPr>
          <w:p>
            <w:pPr>
              <w:pStyle w:val="TableParagraph"/>
              <w:spacing w:before="70"/>
              <w:ind w:left="66" w:right="66"/>
              <w:rPr>
                <w:sz w:val="16"/>
              </w:rPr>
            </w:pPr>
            <w:r>
              <w:rPr>
                <w:w w:val="115"/>
                <w:sz w:val="16"/>
              </w:rPr>
              <w:t>25</w:t>
            </w:r>
          </w:p>
        </w:tc>
        <w:tc>
          <w:tcPr>
            <w:tcW w:w="590" w:type="dxa"/>
          </w:tcPr>
          <w:p>
            <w:pPr>
              <w:pStyle w:val="TableParagraph"/>
              <w:spacing w:before="70"/>
              <w:ind w:left="75" w:right="75"/>
              <w:rPr>
                <w:sz w:val="16"/>
              </w:rPr>
            </w:pPr>
            <w:r>
              <w:rPr>
                <w:w w:val="115"/>
                <w:sz w:val="16"/>
              </w:rPr>
              <w:t>28</w:t>
            </w:r>
          </w:p>
        </w:tc>
      </w:tr>
      <w:tr>
        <w:trPr>
          <w:trHeight w:val="274" w:hRule="exact"/>
        </w:trPr>
        <w:tc>
          <w:tcPr>
            <w:tcW w:w="1299" w:type="dxa"/>
          </w:tcPr>
          <w:p>
            <w:pPr>
              <w:pStyle w:val="TableParagraph"/>
              <w:spacing w:before="40"/>
              <w:jc w:val="left"/>
              <w:rPr>
                <w:sz w:val="16"/>
              </w:rPr>
            </w:pPr>
            <w:r>
              <w:rPr>
                <w:w w:val="110"/>
                <w:sz w:val="16"/>
              </w:rPr>
              <w:t>Baja California</w:t>
            </w:r>
          </w:p>
        </w:tc>
        <w:tc>
          <w:tcPr>
            <w:tcW w:w="539" w:type="dxa"/>
          </w:tcPr>
          <w:p>
            <w:pPr>
              <w:pStyle w:val="TableParagraph"/>
              <w:spacing w:before="40"/>
              <w:ind w:left="0"/>
              <w:rPr>
                <w:sz w:val="16"/>
              </w:rPr>
            </w:pPr>
            <w:r>
              <w:rPr>
                <w:w w:val="114"/>
                <w:sz w:val="16"/>
              </w:rPr>
              <w:t>5</w:t>
            </w:r>
          </w:p>
        </w:tc>
        <w:tc>
          <w:tcPr>
            <w:tcW w:w="573" w:type="dxa"/>
          </w:tcPr>
          <w:p>
            <w:pPr>
              <w:pStyle w:val="TableParagraph"/>
              <w:spacing w:before="40"/>
              <w:ind w:left="66" w:right="66"/>
              <w:rPr>
                <w:sz w:val="16"/>
              </w:rPr>
            </w:pPr>
            <w:r>
              <w:rPr>
                <w:w w:val="115"/>
                <w:sz w:val="16"/>
              </w:rPr>
              <w:t>11</w:t>
            </w:r>
          </w:p>
        </w:tc>
        <w:tc>
          <w:tcPr>
            <w:tcW w:w="561" w:type="dxa"/>
          </w:tcPr>
          <w:p>
            <w:pPr>
              <w:pStyle w:val="TableParagraph"/>
              <w:spacing w:before="40"/>
              <w:ind w:left="0"/>
              <w:rPr>
                <w:sz w:val="16"/>
              </w:rPr>
            </w:pPr>
            <w:r>
              <w:rPr>
                <w:w w:val="114"/>
                <w:sz w:val="16"/>
              </w:rPr>
              <w:t>7</w:t>
            </w:r>
          </w:p>
        </w:tc>
        <w:tc>
          <w:tcPr>
            <w:tcW w:w="567" w:type="dxa"/>
          </w:tcPr>
          <w:p>
            <w:pPr>
              <w:pStyle w:val="TableParagraph"/>
              <w:spacing w:before="40"/>
              <w:jc w:val="left"/>
              <w:rPr>
                <w:sz w:val="16"/>
              </w:rPr>
            </w:pPr>
            <w:r>
              <w:rPr>
                <w:w w:val="114"/>
                <w:sz w:val="16"/>
              </w:rPr>
              <w:t>2</w:t>
            </w:r>
          </w:p>
        </w:tc>
        <w:tc>
          <w:tcPr>
            <w:tcW w:w="1247" w:type="dxa"/>
          </w:tcPr>
          <w:p>
            <w:pPr>
              <w:pStyle w:val="TableParagraph"/>
              <w:spacing w:before="40"/>
              <w:jc w:val="left"/>
              <w:rPr>
                <w:sz w:val="16"/>
              </w:rPr>
            </w:pPr>
            <w:r>
              <w:rPr>
                <w:w w:val="110"/>
                <w:sz w:val="16"/>
              </w:rPr>
              <w:t>Nayarit</w:t>
            </w:r>
          </w:p>
        </w:tc>
        <w:tc>
          <w:tcPr>
            <w:tcW w:w="561" w:type="dxa"/>
          </w:tcPr>
          <w:p>
            <w:pPr>
              <w:pStyle w:val="TableParagraph"/>
              <w:spacing w:before="40"/>
              <w:ind w:left="61" w:right="61"/>
              <w:rPr>
                <w:sz w:val="16"/>
              </w:rPr>
            </w:pPr>
            <w:r>
              <w:rPr>
                <w:w w:val="115"/>
                <w:sz w:val="16"/>
              </w:rPr>
              <w:t>22</w:t>
            </w:r>
          </w:p>
        </w:tc>
        <w:tc>
          <w:tcPr>
            <w:tcW w:w="567" w:type="dxa"/>
          </w:tcPr>
          <w:p>
            <w:pPr>
              <w:pStyle w:val="TableParagraph"/>
              <w:spacing w:before="40"/>
              <w:ind w:left="63" w:right="63"/>
              <w:rPr>
                <w:sz w:val="16"/>
              </w:rPr>
            </w:pPr>
            <w:r>
              <w:rPr>
                <w:w w:val="115"/>
                <w:sz w:val="16"/>
              </w:rPr>
              <w:t>28</w:t>
            </w:r>
          </w:p>
        </w:tc>
        <w:tc>
          <w:tcPr>
            <w:tcW w:w="573" w:type="dxa"/>
          </w:tcPr>
          <w:p>
            <w:pPr>
              <w:pStyle w:val="TableParagraph"/>
              <w:spacing w:before="40"/>
              <w:ind w:left="66" w:right="66"/>
              <w:rPr>
                <w:sz w:val="16"/>
              </w:rPr>
            </w:pPr>
            <w:r>
              <w:rPr>
                <w:w w:val="115"/>
                <w:sz w:val="16"/>
              </w:rPr>
              <w:t>29</w:t>
            </w:r>
          </w:p>
        </w:tc>
        <w:tc>
          <w:tcPr>
            <w:tcW w:w="590" w:type="dxa"/>
          </w:tcPr>
          <w:p>
            <w:pPr>
              <w:pStyle w:val="TableParagraph"/>
              <w:spacing w:before="40"/>
              <w:ind w:left="75" w:right="75"/>
              <w:rPr>
                <w:sz w:val="16"/>
              </w:rPr>
            </w:pPr>
            <w:r>
              <w:rPr>
                <w:w w:val="115"/>
                <w:sz w:val="16"/>
              </w:rPr>
              <w:t>24</w:t>
            </w:r>
          </w:p>
        </w:tc>
      </w:tr>
      <w:tr>
        <w:trPr>
          <w:trHeight w:val="436" w:hRule="exact"/>
        </w:trPr>
        <w:tc>
          <w:tcPr>
            <w:tcW w:w="1299" w:type="dxa"/>
          </w:tcPr>
          <w:p>
            <w:pPr>
              <w:pStyle w:val="TableParagraph"/>
              <w:spacing w:line="180" w:lineRule="exact" w:before="28"/>
              <w:jc w:val="left"/>
              <w:rPr>
                <w:sz w:val="16"/>
              </w:rPr>
            </w:pPr>
            <w:r>
              <w:rPr>
                <w:w w:val="110"/>
                <w:sz w:val="16"/>
              </w:rPr>
              <w:t>Baja California Sur</w:t>
            </w:r>
          </w:p>
        </w:tc>
        <w:tc>
          <w:tcPr>
            <w:tcW w:w="539" w:type="dxa"/>
          </w:tcPr>
          <w:p>
            <w:pPr>
              <w:pStyle w:val="TableParagraph"/>
              <w:ind w:left="49" w:right="49"/>
              <w:rPr>
                <w:sz w:val="16"/>
              </w:rPr>
            </w:pPr>
            <w:r>
              <w:rPr>
                <w:w w:val="115"/>
                <w:sz w:val="16"/>
              </w:rPr>
              <w:t>32</w:t>
            </w:r>
          </w:p>
        </w:tc>
        <w:tc>
          <w:tcPr>
            <w:tcW w:w="573" w:type="dxa"/>
          </w:tcPr>
          <w:p>
            <w:pPr>
              <w:pStyle w:val="TableParagraph"/>
              <w:ind w:left="66" w:right="66"/>
              <w:rPr>
                <w:sz w:val="16"/>
              </w:rPr>
            </w:pPr>
            <w:r>
              <w:rPr>
                <w:w w:val="115"/>
                <w:sz w:val="16"/>
              </w:rPr>
              <w:t>32</w:t>
            </w:r>
          </w:p>
        </w:tc>
        <w:tc>
          <w:tcPr>
            <w:tcW w:w="561" w:type="dxa"/>
          </w:tcPr>
          <w:p>
            <w:pPr>
              <w:pStyle w:val="TableParagraph"/>
              <w:ind w:left="61" w:right="61"/>
              <w:rPr>
                <w:sz w:val="16"/>
              </w:rPr>
            </w:pPr>
            <w:r>
              <w:rPr>
                <w:w w:val="115"/>
                <w:sz w:val="16"/>
              </w:rPr>
              <w:t>30</w:t>
            </w:r>
          </w:p>
        </w:tc>
        <w:tc>
          <w:tcPr>
            <w:tcW w:w="567" w:type="dxa"/>
          </w:tcPr>
          <w:p>
            <w:pPr>
              <w:pStyle w:val="TableParagraph"/>
              <w:jc w:val="left"/>
              <w:rPr>
                <w:sz w:val="16"/>
              </w:rPr>
            </w:pPr>
            <w:r>
              <w:rPr>
                <w:w w:val="115"/>
                <w:sz w:val="16"/>
              </w:rPr>
              <w:t>30</w:t>
            </w:r>
          </w:p>
        </w:tc>
        <w:tc>
          <w:tcPr>
            <w:tcW w:w="1247" w:type="dxa"/>
          </w:tcPr>
          <w:p>
            <w:pPr>
              <w:pStyle w:val="TableParagraph"/>
              <w:jc w:val="left"/>
              <w:rPr>
                <w:sz w:val="16"/>
              </w:rPr>
            </w:pPr>
            <w:r>
              <w:rPr>
                <w:w w:val="115"/>
                <w:sz w:val="16"/>
              </w:rPr>
              <w:t>Nuevo León</w:t>
            </w:r>
          </w:p>
        </w:tc>
        <w:tc>
          <w:tcPr>
            <w:tcW w:w="561" w:type="dxa"/>
          </w:tcPr>
          <w:p>
            <w:pPr>
              <w:pStyle w:val="TableParagraph"/>
              <w:ind w:left="0"/>
              <w:rPr>
                <w:sz w:val="16"/>
              </w:rPr>
            </w:pPr>
            <w:r>
              <w:rPr>
                <w:w w:val="114"/>
                <w:sz w:val="16"/>
              </w:rPr>
              <w:t>1</w:t>
            </w:r>
          </w:p>
        </w:tc>
        <w:tc>
          <w:tcPr>
            <w:tcW w:w="567" w:type="dxa"/>
          </w:tcPr>
          <w:p>
            <w:pPr>
              <w:pStyle w:val="TableParagraph"/>
              <w:ind w:left="0"/>
              <w:rPr>
                <w:sz w:val="16"/>
              </w:rPr>
            </w:pPr>
            <w:r>
              <w:rPr>
                <w:w w:val="114"/>
                <w:sz w:val="16"/>
              </w:rPr>
              <w:t>4</w:t>
            </w:r>
          </w:p>
        </w:tc>
        <w:tc>
          <w:tcPr>
            <w:tcW w:w="573" w:type="dxa"/>
          </w:tcPr>
          <w:p>
            <w:pPr>
              <w:pStyle w:val="TableParagraph"/>
              <w:ind w:left="0"/>
              <w:rPr>
                <w:sz w:val="16"/>
              </w:rPr>
            </w:pPr>
            <w:r>
              <w:rPr>
                <w:w w:val="114"/>
                <w:sz w:val="16"/>
              </w:rPr>
              <w:t>3</w:t>
            </w:r>
          </w:p>
        </w:tc>
        <w:tc>
          <w:tcPr>
            <w:tcW w:w="590" w:type="dxa"/>
          </w:tcPr>
          <w:p>
            <w:pPr>
              <w:pStyle w:val="TableParagraph"/>
              <w:ind w:left="0"/>
              <w:rPr>
                <w:sz w:val="16"/>
              </w:rPr>
            </w:pPr>
            <w:r>
              <w:rPr>
                <w:w w:val="114"/>
                <w:sz w:val="16"/>
              </w:rPr>
              <w:t>8</w:t>
            </w:r>
          </w:p>
        </w:tc>
      </w:tr>
      <w:tr>
        <w:trPr>
          <w:trHeight w:val="263" w:hRule="exact"/>
        </w:trPr>
        <w:tc>
          <w:tcPr>
            <w:tcW w:w="1299" w:type="dxa"/>
          </w:tcPr>
          <w:p>
            <w:pPr>
              <w:pStyle w:val="TableParagraph"/>
              <w:spacing w:before="34"/>
              <w:jc w:val="left"/>
              <w:rPr>
                <w:sz w:val="16"/>
              </w:rPr>
            </w:pPr>
            <w:r>
              <w:rPr>
                <w:w w:val="115"/>
                <w:sz w:val="16"/>
              </w:rPr>
              <w:t>Campeche</w:t>
            </w:r>
          </w:p>
        </w:tc>
        <w:tc>
          <w:tcPr>
            <w:tcW w:w="539" w:type="dxa"/>
          </w:tcPr>
          <w:p>
            <w:pPr>
              <w:pStyle w:val="TableParagraph"/>
              <w:spacing w:before="34"/>
              <w:ind w:left="49" w:right="49"/>
              <w:rPr>
                <w:sz w:val="16"/>
              </w:rPr>
            </w:pPr>
            <w:r>
              <w:rPr>
                <w:w w:val="115"/>
                <w:sz w:val="16"/>
              </w:rPr>
              <w:t>25</w:t>
            </w:r>
          </w:p>
        </w:tc>
        <w:tc>
          <w:tcPr>
            <w:tcW w:w="573" w:type="dxa"/>
          </w:tcPr>
          <w:p>
            <w:pPr>
              <w:pStyle w:val="TableParagraph"/>
              <w:spacing w:before="34"/>
              <w:ind w:left="65" w:right="66"/>
              <w:rPr>
                <w:sz w:val="16"/>
              </w:rPr>
            </w:pPr>
            <w:r>
              <w:rPr>
                <w:w w:val="115"/>
                <w:sz w:val="16"/>
              </w:rPr>
              <w:t>26</w:t>
            </w:r>
          </w:p>
        </w:tc>
        <w:tc>
          <w:tcPr>
            <w:tcW w:w="561" w:type="dxa"/>
          </w:tcPr>
          <w:p>
            <w:pPr>
              <w:pStyle w:val="TableParagraph"/>
              <w:spacing w:before="34"/>
              <w:ind w:left="60" w:right="61"/>
              <w:rPr>
                <w:sz w:val="16"/>
              </w:rPr>
            </w:pPr>
            <w:r>
              <w:rPr>
                <w:w w:val="115"/>
                <w:sz w:val="16"/>
              </w:rPr>
              <w:t>32</w:t>
            </w:r>
          </w:p>
        </w:tc>
        <w:tc>
          <w:tcPr>
            <w:tcW w:w="567" w:type="dxa"/>
          </w:tcPr>
          <w:p>
            <w:pPr>
              <w:pStyle w:val="TableParagraph"/>
              <w:spacing w:before="34"/>
              <w:jc w:val="left"/>
              <w:rPr>
                <w:sz w:val="16"/>
              </w:rPr>
            </w:pPr>
            <w:r>
              <w:rPr>
                <w:w w:val="115"/>
                <w:sz w:val="16"/>
              </w:rPr>
              <w:t>20</w:t>
            </w:r>
          </w:p>
        </w:tc>
        <w:tc>
          <w:tcPr>
            <w:tcW w:w="1247" w:type="dxa"/>
          </w:tcPr>
          <w:p>
            <w:pPr>
              <w:pStyle w:val="TableParagraph"/>
              <w:spacing w:before="34"/>
              <w:jc w:val="left"/>
              <w:rPr>
                <w:sz w:val="16"/>
              </w:rPr>
            </w:pPr>
            <w:r>
              <w:rPr>
                <w:w w:val="115"/>
                <w:sz w:val="16"/>
              </w:rPr>
              <w:t>Oaxaca</w:t>
            </w:r>
          </w:p>
        </w:tc>
        <w:tc>
          <w:tcPr>
            <w:tcW w:w="561" w:type="dxa"/>
          </w:tcPr>
          <w:p>
            <w:pPr>
              <w:pStyle w:val="TableParagraph"/>
              <w:spacing w:before="34"/>
              <w:ind w:left="60" w:right="61"/>
              <w:rPr>
                <w:sz w:val="16"/>
              </w:rPr>
            </w:pPr>
            <w:r>
              <w:rPr>
                <w:w w:val="115"/>
                <w:sz w:val="16"/>
              </w:rPr>
              <w:t>27</w:t>
            </w:r>
          </w:p>
        </w:tc>
        <w:tc>
          <w:tcPr>
            <w:tcW w:w="567" w:type="dxa"/>
          </w:tcPr>
          <w:p>
            <w:pPr>
              <w:pStyle w:val="TableParagraph"/>
              <w:spacing w:before="34"/>
              <w:ind w:left="62" w:right="63"/>
              <w:rPr>
                <w:sz w:val="16"/>
              </w:rPr>
            </w:pPr>
            <w:r>
              <w:rPr>
                <w:w w:val="115"/>
                <w:sz w:val="16"/>
              </w:rPr>
              <w:t>23</w:t>
            </w:r>
          </w:p>
        </w:tc>
        <w:tc>
          <w:tcPr>
            <w:tcW w:w="573" w:type="dxa"/>
          </w:tcPr>
          <w:p>
            <w:pPr>
              <w:pStyle w:val="TableParagraph"/>
              <w:spacing w:before="34"/>
              <w:ind w:left="65" w:right="66"/>
              <w:rPr>
                <w:sz w:val="16"/>
              </w:rPr>
            </w:pPr>
            <w:r>
              <w:rPr>
                <w:w w:val="115"/>
                <w:sz w:val="16"/>
              </w:rPr>
              <w:t>27</w:t>
            </w:r>
          </w:p>
        </w:tc>
        <w:tc>
          <w:tcPr>
            <w:tcW w:w="590" w:type="dxa"/>
          </w:tcPr>
          <w:p>
            <w:pPr>
              <w:pStyle w:val="TableParagraph"/>
              <w:spacing w:before="34"/>
              <w:ind w:left="74" w:right="75"/>
              <w:rPr>
                <w:sz w:val="16"/>
              </w:rPr>
            </w:pPr>
            <w:r>
              <w:rPr>
                <w:w w:val="115"/>
                <w:sz w:val="16"/>
              </w:rPr>
              <w:t>18</w:t>
            </w:r>
          </w:p>
        </w:tc>
      </w:tr>
      <w:tr>
        <w:trPr>
          <w:trHeight w:val="279" w:hRule="exact"/>
        </w:trPr>
        <w:tc>
          <w:tcPr>
            <w:tcW w:w="1299" w:type="dxa"/>
          </w:tcPr>
          <w:p>
            <w:pPr>
              <w:pStyle w:val="TableParagraph"/>
              <w:spacing w:before="42"/>
              <w:jc w:val="left"/>
              <w:rPr>
                <w:sz w:val="16"/>
              </w:rPr>
            </w:pPr>
            <w:r>
              <w:rPr>
                <w:w w:val="115"/>
                <w:sz w:val="16"/>
              </w:rPr>
              <w:t>Chiapas</w:t>
            </w:r>
          </w:p>
        </w:tc>
        <w:tc>
          <w:tcPr>
            <w:tcW w:w="539" w:type="dxa"/>
          </w:tcPr>
          <w:p>
            <w:pPr>
              <w:pStyle w:val="TableParagraph"/>
              <w:spacing w:before="42"/>
              <w:ind w:left="48" w:right="49"/>
              <w:rPr>
                <w:sz w:val="16"/>
              </w:rPr>
            </w:pPr>
            <w:r>
              <w:rPr>
                <w:w w:val="115"/>
                <w:sz w:val="16"/>
              </w:rPr>
              <w:t>17</w:t>
            </w:r>
          </w:p>
        </w:tc>
        <w:tc>
          <w:tcPr>
            <w:tcW w:w="573" w:type="dxa"/>
          </w:tcPr>
          <w:p>
            <w:pPr>
              <w:pStyle w:val="TableParagraph"/>
              <w:spacing w:before="42"/>
              <w:ind w:left="65" w:right="66"/>
              <w:rPr>
                <w:sz w:val="16"/>
              </w:rPr>
            </w:pPr>
            <w:r>
              <w:rPr>
                <w:w w:val="115"/>
                <w:sz w:val="16"/>
              </w:rPr>
              <w:t>18</w:t>
            </w:r>
          </w:p>
        </w:tc>
        <w:tc>
          <w:tcPr>
            <w:tcW w:w="561" w:type="dxa"/>
          </w:tcPr>
          <w:p>
            <w:pPr>
              <w:pStyle w:val="TableParagraph"/>
              <w:spacing w:before="42"/>
              <w:ind w:left="60" w:right="61"/>
              <w:rPr>
                <w:sz w:val="16"/>
              </w:rPr>
            </w:pPr>
            <w:r>
              <w:rPr>
                <w:w w:val="115"/>
                <w:sz w:val="16"/>
              </w:rPr>
              <w:t>14</w:t>
            </w:r>
          </w:p>
        </w:tc>
        <w:tc>
          <w:tcPr>
            <w:tcW w:w="567" w:type="dxa"/>
          </w:tcPr>
          <w:p>
            <w:pPr>
              <w:pStyle w:val="TableParagraph"/>
              <w:spacing w:before="42"/>
              <w:ind w:left="50"/>
              <w:jc w:val="left"/>
              <w:rPr>
                <w:sz w:val="16"/>
              </w:rPr>
            </w:pPr>
            <w:r>
              <w:rPr>
                <w:w w:val="114"/>
                <w:sz w:val="16"/>
              </w:rPr>
              <w:t>5</w:t>
            </w:r>
          </w:p>
        </w:tc>
        <w:tc>
          <w:tcPr>
            <w:tcW w:w="1247" w:type="dxa"/>
          </w:tcPr>
          <w:p>
            <w:pPr>
              <w:pStyle w:val="TableParagraph"/>
              <w:spacing w:before="42"/>
              <w:ind w:left="50"/>
              <w:jc w:val="left"/>
              <w:rPr>
                <w:sz w:val="16"/>
              </w:rPr>
            </w:pPr>
            <w:r>
              <w:rPr>
                <w:w w:val="115"/>
                <w:sz w:val="16"/>
              </w:rPr>
              <w:t>Puebla</w:t>
            </w:r>
          </w:p>
        </w:tc>
        <w:tc>
          <w:tcPr>
            <w:tcW w:w="561" w:type="dxa"/>
          </w:tcPr>
          <w:p>
            <w:pPr>
              <w:pStyle w:val="TableParagraph"/>
              <w:spacing w:before="42"/>
              <w:ind w:left="0" w:right="1"/>
              <w:rPr>
                <w:sz w:val="16"/>
              </w:rPr>
            </w:pPr>
            <w:r>
              <w:rPr>
                <w:w w:val="114"/>
                <w:sz w:val="16"/>
              </w:rPr>
              <w:t>2</w:t>
            </w:r>
          </w:p>
        </w:tc>
        <w:tc>
          <w:tcPr>
            <w:tcW w:w="567" w:type="dxa"/>
          </w:tcPr>
          <w:p>
            <w:pPr>
              <w:pStyle w:val="TableParagraph"/>
              <w:spacing w:before="42"/>
              <w:ind w:left="0" w:right="1"/>
              <w:rPr>
                <w:sz w:val="16"/>
              </w:rPr>
            </w:pPr>
            <w:r>
              <w:rPr>
                <w:w w:val="114"/>
                <w:sz w:val="16"/>
              </w:rPr>
              <w:t>2</w:t>
            </w:r>
          </w:p>
        </w:tc>
        <w:tc>
          <w:tcPr>
            <w:tcW w:w="573" w:type="dxa"/>
          </w:tcPr>
          <w:p>
            <w:pPr>
              <w:pStyle w:val="TableParagraph"/>
              <w:spacing w:before="42"/>
              <w:ind w:left="65" w:right="66"/>
              <w:rPr>
                <w:sz w:val="16"/>
              </w:rPr>
            </w:pPr>
            <w:r>
              <w:rPr>
                <w:w w:val="115"/>
                <w:sz w:val="16"/>
              </w:rPr>
              <w:t>23</w:t>
            </w:r>
          </w:p>
        </w:tc>
        <w:tc>
          <w:tcPr>
            <w:tcW w:w="590" w:type="dxa"/>
          </w:tcPr>
          <w:p>
            <w:pPr>
              <w:pStyle w:val="TableParagraph"/>
              <w:spacing w:before="42"/>
              <w:ind w:left="0" w:right="1"/>
              <w:rPr>
                <w:sz w:val="16"/>
              </w:rPr>
            </w:pPr>
            <w:r>
              <w:rPr>
                <w:w w:val="114"/>
                <w:sz w:val="16"/>
              </w:rPr>
              <w:t>7</w:t>
            </w:r>
          </w:p>
        </w:tc>
      </w:tr>
    </w:tbl>
    <w:p>
      <w:pPr>
        <w:spacing w:after="0"/>
        <w:rPr>
          <w:sz w:val="16"/>
        </w:rPr>
        <w:sectPr>
          <w:pgSz w:w="9640" w:h="13040"/>
          <w:pgMar w:header="823" w:footer="650" w:top="1020" w:bottom="840" w:left="1020" w:right="1300"/>
        </w:sectPr>
      </w:pPr>
    </w:p>
    <w:p>
      <w:pPr>
        <w:pStyle w:val="BodyText"/>
        <w:rPr>
          <w:b/>
          <w:sz w:val="20"/>
        </w:rPr>
      </w:pPr>
    </w:p>
    <w:p>
      <w:pPr>
        <w:pStyle w:val="BodyText"/>
        <w:spacing w:before="3"/>
        <w:rPr>
          <w:b/>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539"/>
        <w:gridCol w:w="573"/>
        <w:gridCol w:w="561"/>
        <w:gridCol w:w="567"/>
        <w:gridCol w:w="1247"/>
        <w:gridCol w:w="561"/>
        <w:gridCol w:w="567"/>
        <w:gridCol w:w="573"/>
        <w:gridCol w:w="590"/>
      </w:tblGrid>
      <w:tr>
        <w:trPr>
          <w:trHeight w:val="315" w:hRule="exact"/>
        </w:trPr>
        <w:tc>
          <w:tcPr>
            <w:tcW w:w="1299" w:type="dxa"/>
          </w:tcPr>
          <w:p>
            <w:pPr>
              <w:pStyle w:val="TableParagraph"/>
              <w:spacing w:before="60"/>
              <w:ind w:left="206"/>
              <w:jc w:val="left"/>
              <w:rPr>
                <w:b/>
                <w:sz w:val="16"/>
              </w:rPr>
            </w:pPr>
            <w:r>
              <w:rPr>
                <w:b/>
                <w:w w:val="110"/>
                <w:sz w:val="16"/>
              </w:rPr>
              <w:t>Estado/Año</w:t>
            </w:r>
          </w:p>
        </w:tc>
        <w:tc>
          <w:tcPr>
            <w:tcW w:w="539" w:type="dxa"/>
          </w:tcPr>
          <w:p>
            <w:pPr>
              <w:pStyle w:val="TableParagraph"/>
              <w:spacing w:before="60"/>
              <w:ind w:left="49" w:right="49"/>
              <w:rPr>
                <w:b/>
                <w:sz w:val="16"/>
              </w:rPr>
            </w:pPr>
            <w:r>
              <w:rPr>
                <w:b/>
                <w:w w:val="120"/>
                <w:sz w:val="16"/>
              </w:rPr>
              <w:t>2009</w:t>
            </w:r>
          </w:p>
        </w:tc>
        <w:tc>
          <w:tcPr>
            <w:tcW w:w="573" w:type="dxa"/>
          </w:tcPr>
          <w:p>
            <w:pPr>
              <w:pStyle w:val="TableParagraph"/>
              <w:spacing w:before="60"/>
              <w:ind w:left="66" w:right="66"/>
              <w:rPr>
                <w:b/>
                <w:sz w:val="16"/>
              </w:rPr>
            </w:pPr>
            <w:r>
              <w:rPr>
                <w:b/>
                <w:w w:val="120"/>
                <w:sz w:val="16"/>
              </w:rPr>
              <w:t>2010</w:t>
            </w:r>
          </w:p>
        </w:tc>
        <w:tc>
          <w:tcPr>
            <w:tcW w:w="561" w:type="dxa"/>
          </w:tcPr>
          <w:p>
            <w:pPr>
              <w:pStyle w:val="TableParagraph"/>
              <w:spacing w:before="60"/>
              <w:ind w:left="61" w:right="61"/>
              <w:rPr>
                <w:b/>
                <w:sz w:val="16"/>
              </w:rPr>
            </w:pPr>
            <w:r>
              <w:rPr>
                <w:b/>
                <w:w w:val="120"/>
                <w:sz w:val="16"/>
              </w:rPr>
              <w:t>2011</w:t>
            </w:r>
          </w:p>
        </w:tc>
        <w:tc>
          <w:tcPr>
            <w:tcW w:w="567" w:type="dxa"/>
          </w:tcPr>
          <w:p>
            <w:pPr>
              <w:pStyle w:val="TableParagraph"/>
              <w:spacing w:before="60"/>
              <w:ind w:left="83"/>
              <w:jc w:val="left"/>
              <w:rPr>
                <w:b/>
                <w:sz w:val="16"/>
              </w:rPr>
            </w:pPr>
            <w:r>
              <w:rPr>
                <w:b/>
                <w:w w:val="120"/>
                <w:sz w:val="16"/>
              </w:rPr>
              <w:t>2012</w:t>
            </w:r>
          </w:p>
        </w:tc>
        <w:tc>
          <w:tcPr>
            <w:tcW w:w="1247" w:type="dxa"/>
          </w:tcPr>
          <w:p>
            <w:pPr>
              <w:pStyle w:val="TableParagraph"/>
              <w:spacing w:before="60"/>
              <w:ind w:left="180"/>
              <w:jc w:val="left"/>
              <w:rPr>
                <w:b/>
                <w:sz w:val="16"/>
              </w:rPr>
            </w:pPr>
            <w:r>
              <w:rPr>
                <w:b/>
                <w:w w:val="110"/>
                <w:sz w:val="16"/>
              </w:rPr>
              <w:t>Estado/Año</w:t>
            </w:r>
          </w:p>
        </w:tc>
        <w:tc>
          <w:tcPr>
            <w:tcW w:w="561" w:type="dxa"/>
          </w:tcPr>
          <w:p>
            <w:pPr>
              <w:pStyle w:val="TableParagraph"/>
              <w:spacing w:before="60"/>
              <w:ind w:left="61" w:right="61"/>
              <w:rPr>
                <w:b/>
                <w:sz w:val="16"/>
              </w:rPr>
            </w:pPr>
            <w:r>
              <w:rPr>
                <w:b/>
                <w:w w:val="120"/>
                <w:sz w:val="16"/>
              </w:rPr>
              <w:t>2009</w:t>
            </w:r>
          </w:p>
        </w:tc>
        <w:tc>
          <w:tcPr>
            <w:tcW w:w="567" w:type="dxa"/>
          </w:tcPr>
          <w:p>
            <w:pPr>
              <w:pStyle w:val="TableParagraph"/>
              <w:spacing w:before="60"/>
              <w:ind w:left="63" w:right="63"/>
              <w:rPr>
                <w:b/>
                <w:sz w:val="16"/>
              </w:rPr>
            </w:pPr>
            <w:r>
              <w:rPr>
                <w:b/>
                <w:w w:val="120"/>
                <w:sz w:val="16"/>
              </w:rPr>
              <w:t>2010</w:t>
            </w:r>
          </w:p>
        </w:tc>
        <w:tc>
          <w:tcPr>
            <w:tcW w:w="573" w:type="dxa"/>
          </w:tcPr>
          <w:p>
            <w:pPr>
              <w:pStyle w:val="TableParagraph"/>
              <w:spacing w:before="60"/>
              <w:ind w:left="66" w:right="66"/>
              <w:rPr>
                <w:b/>
                <w:sz w:val="16"/>
              </w:rPr>
            </w:pPr>
            <w:r>
              <w:rPr>
                <w:b/>
                <w:w w:val="120"/>
                <w:sz w:val="16"/>
              </w:rPr>
              <w:t>2011</w:t>
            </w:r>
          </w:p>
        </w:tc>
        <w:tc>
          <w:tcPr>
            <w:tcW w:w="590" w:type="dxa"/>
          </w:tcPr>
          <w:p>
            <w:pPr>
              <w:pStyle w:val="TableParagraph"/>
              <w:spacing w:before="60"/>
              <w:ind w:left="75" w:right="75"/>
              <w:rPr>
                <w:b/>
                <w:sz w:val="16"/>
              </w:rPr>
            </w:pPr>
            <w:r>
              <w:rPr>
                <w:b/>
                <w:w w:val="120"/>
                <w:sz w:val="16"/>
              </w:rPr>
              <w:t>2012</w:t>
            </w:r>
          </w:p>
        </w:tc>
      </w:tr>
      <w:tr>
        <w:trPr>
          <w:trHeight w:val="275" w:hRule="exact"/>
        </w:trPr>
        <w:tc>
          <w:tcPr>
            <w:tcW w:w="1299" w:type="dxa"/>
          </w:tcPr>
          <w:p>
            <w:pPr>
              <w:pStyle w:val="TableParagraph"/>
              <w:spacing w:before="41"/>
              <w:jc w:val="left"/>
              <w:rPr>
                <w:sz w:val="16"/>
              </w:rPr>
            </w:pPr>
            <w:r>
              <w:rPr>
                <w:w w:val="115"/>
                <w:sz w:val="16"/>
              </w:rPr>
              <w:t>Chihuahua</w:t>
            </w:r>
          </w:p>
        </w:tc>
        <w:tc>
          <w:tcPr>
            <w:tcW w:w="539" w:type="dxa"/>
          </w:tcPr>
          <w:p>
            <w:pPr>
              <w:pStyle w:val="TableParagraph"/>
              <w:spacing w:before="41"/>
              <w:ind w:left="49" w:right="49"/>
              <w:rPr>
                <w:sz w:val="16"/>
              </w:rPr>
            </w:pPr>
            <w:r>
              <w:rPr>
                <w:w w:val="115"/>
                <w:sz w:val="16"/>
              </w:rPr>
              <w:t>26</w:t>
            </w:r>
          </w:p>
        </w:tc>
        <w:tc>
          <w:tcPr>
            <w:tcW w:w="573" w:type="dxa"/>
          </w:tcPr>
          <w:p>
            <w:pPr>
              <w:pStyle w:val="TableParagraph"/>
              <w:spacing w:before="41"/>
              <w:ind w:left="66" w:right="66"/>
              <w:rPr>
                <w:sz w:val="16"/>
              </w:rPr>
            </w:pPr>
            <w:r>
              <w:rPr>
                <w:w w:val="115"/>
                <w:sz w:val="16"/>
              </w:rPr>
              <w:t>30</w:t>
            </w:r>
          </w:p>
        </w:tc>
        <w:tc>
          <w:tcPr>
            <w:tcW w:w="561" w:type="dxa"/>
          </w:tcPr>
          <w:p>
            <w:pPr>
              <w:pStyle w:val="TableParagraph"/>
              <w:spacing w:before="41"/>
              <w:ind w:left="61" w:right="61"/>
              <w:rPr>
                <w:sz w:val="16"/>
              </w:rPr>
            </w:pPr>
            <w:r>
              <w:rPr>
                <w:w w:val="115"/>
                <w:sz w:val="16"/>
              </w:rPr>
              <w:t>15</w:t>
            </w:r>
          </w:p>
        </w:tc>
        <w:tc>
          <w:tcPr>
            <w:tcW w:w="567" w:type="dxa"/>
          </w:tcPr>
          <w:p>
            <w:pPr>
              <w:pStyle w:val="TableParagraph"/>
              <w:spacing w:before="41"/>
              <w:jc w:val="left"/>
              <w:rPr>
                <w:sz w:val="16"/>
              </w:rPr>
            </w:pPr>
            <w:r>
              <w:rPr>
                <w:w w:val="115"/>
                <w:sz w:val="16"/>
              </w:rPr>
              <w:t>13</w:t>
            </w:r>
          </w:p>
        </w:tc>
        <w:tc>
          <w:tcPr>
            <w:tcW w:w="1247" w:type="dxa"/>
          </w:tcPr>
          <w:p>
            <w:pPr>
              <w:pStyle w:val="TableParagraph"/>
              <w:spacing w:before="41"/>
              <w:jc w:val="left"/>
              <w:rPr>
                <w:sz w:val="16"/>
              </w:rPr>
            </w:pPr>
            <w:r>
              <w:rPr>
                <w:w w:val="110"/>
                <w:sz w:val="16"/>
              </w:rPr>
              <w:t>Querétaro</w:t>
            </w:r>
          </w:p>
        </w:tc>
        <w:tc>
          <w:tcPr>
            <w:tcW w:w="561" w:type="dxa"/>
          </w:tcPr>
          <w:p>
            <w:pPr>
              <w:pStyle w:val="TableParagraph"/>
              <w:spacing w:before="41"/>
              <w:ind w:left="61" w:right="61"/>
              <w:rPr>
                <w:sz w:val="16"/>
              </w:rPr>
            </w:pPr>
            <w:r>
              <w:rPr>
                <w:w w:val="115"/>
                <w:sz w:val="16"/>
              </w:rPr>
              <w:t>30</w:t>
            </w:r>
          </w:p>
        </w:tc>
        <w:tc>
          <w:tcPr>
            <w:tcW w:w="567" w:type="dxa"/>
          </w:tcPr>
          <w:p>
            <w:pPr>
              <w:pStyle w:val="TableParagraph"/>
              <w:spacing w:before="41"/>
              <w:ind w:left="63" w:right="63"/>
              <w:rPr>
                <w:sz w:val="16"/>
              </w:rPr>
            </w:pPr>
            <w:r>
              <w:rPr>
                <w:w w:val="115"/>
                <w:sz w:val="16"/>
              </w:rPr>
              <w:t>14</w:t>
            </w:r>
          </w:p>
        </w:tc>
        <w:tc>
          <w:tcPr>
            <w:tcW w:w="573" w:type="dxa"/>
          </w:tcPr>
          <w:p>
            <w:pPr>
              <w:pStyle w:val="TableParagraph"/>
              <w:spacing w:before="41"/>
              <w:ind w:left="66" w:right="66"/>
              <w:rPr>
                <w:sz w:val="16"/>
              </w:rPr>
            </w:pPr>
            <w:r>
              <w:rPr>
                <w:w w:val="115"/>
                <w:sz w:val="16"/>
              </w:rPr>
              <w:t>20</w:t>
            </w:r>
          </w:p>
        </w:tc>
        <w:tc>
          <w:tcPr>
            <w:tcW w:w="590" w:type="dxa"/>
          </w:tcPr>
          <w:p>
            <w:pPr>
              <w:pStyle w:val="TableParagraph"/>
              <w:spacing w:before="41"/>
              <w:ind w:left="75" w:right="75"/>
              <w:rPr>
                <w:sz w:val="16"/>
              </w:rPr>
            </w:pPr>
            <w:r>
              <w:rPr>
                <w:w w:val="115"/>
                <w:sz w:val="16"/>
              </w:rPr>
              <w:t>12</w:t>
            </w:r>
          </w:p>
        </w:tc>
      </w:tr>
      <w:tr>
        <w:trPr>
          <w:trHeight w:val="298" w:hRule="exact"/>
        </w:trPr>
        <w:tc>
          <w:tcPr>
            <w:tcW w:w="1299" w:type="dxa"/>
          </w:tcPr>
          <w:p>
            <w:pPr>
              <w:pStyle w:val="TableParagraph"/>
              <w:spacing w:before="52"/>
              <w:jc w:val="left"/>
              <w:rPr>
                <w:sz w:val="16"/>
              </w:rPr>
            </w:pPr>
            <w:r>
              <w:rPr>
                <w:w w:val="115"/>
                <w:sz w:val="16"/>
              </w:rPr>
              <w:t>Coahuila</w:t>
            </w:r>
          </w:p>
        </w:tc>
        <w:tc>
          <w:tcPr>
            <w:tcW w:w="539" w:type="dxa"/>
          </w:tcPr>
          <w:p>
            <w:pPr>
              <w:pStyle w:val="TableParagraph"/>
              <w:spacing w:before="52"/>
              <w:ind w:left="49" w:right="49"/>
              <w:rPr>
                <w:sz w:val="16"/>
              </w:rPr>
            </w:pPr>
            <w:r>
              <w:rPr>
                <w:w w:val="115"/>
                <w:sz w:val="16"/>
              </w:rPr>
              <w:t>28</w:t>
            </w:r>
          </w:p>
        </w:tc>
        <w:tc>
          <w:tcPr>
            <w:tcW w:w="573" w:type="dxa"/>
          </w:tcPr>
          <w:p>
            <w:pPr>
              <w:pStyle w:val="TableParagraph"/>
              <w:spacing w:before="52"/>
              <w:ind w:left="0"/>
              <w:rPr>
                <w:sz w:val="16"/>
              </w:rPr>
            </w:pPr>
            <w:r>
              <w:rPr>
                <w:w w:val="114"/>
                <w:sz w:val="16"/>
              </w:rPr>
              <w:t>9</w:t>
            </w:r>
          </w:p>
        </w:tc>
        <w:tc>
          <w:tcPr>
            <w:tcW w:w="561" w:type="dxa"/>
          </w:tcPr>
          <w:p>
            <w:pPr>
              <w:pStyle w:val="TableParagraph"/>
              <w:spacing w:before="52"/>
              <w:ind w:left="61" w:right="61"/>
              <w:rPr>
                <w:sz w:val="16"/>
              </w:rPr>
            </w:pPr>
            <w:r>
              <w:rPr>
                <w:w w:val="115"/>
                <w:sz w:val="16"/>
              </w:rPr>
              <w:t>19</w:t>
            </w:r>
          </w:p>
        </w:tc>
        <w:tc>
          <w:tcPr>
            <w:tcW w:w="567" w:type="dxa"/>
          </w:tcPr>
          <w:p>
            <w:pPr>
              <w:pStyle w:val="TableParagraph"/>
              <w:spacing w:before="52"/>
              <w:jc w:val="left"/>
              <w:rPr>
                <w:sz w:val="16"/>
              </w:rPr>
            </w:pPr>
            <w:r>
              <w:rPr>
                <w:w w:val="115"/>
                <w:sz w:val="16"/>
              </w:rPr>
              <w:t>14</w:t>
            </w:r>
          </w:p>
        </w:tc>
        <w:tc>
          <w:tcPr>
            <w:tcW w:w="1247" w:type="dxa"/>
          </w:tcPr>
          <w:p>
            <w:pPr>
              <w:pStyle w:val="TableParagraph"/>
              <w:spacing w:before="52"/>
              <w:jc w:val="left"/>
              <w:rPr>
                <w:sz w:val="16"/>
              </w:rPr>
            </w:pPr>
            <w:r>
              <w:rPr>
                <w:w w:val="115"/>
                <w:sz w:val="16"/>
              </w:rPr>
              <w:t>Quintana Roo</w:t>
            </w:r>
          </w:p>
        </w:tc>
        <w:tc>
          <w:tcPr>
            <w:tcW w:w="561" w:type="dxa"/>
          </w:tcPr>
          <w:p>
            <w:pPr>
              <w:pStyle w:val="TableParagraph"/>
              <w:spacing w:before="52"/>
              <w:ind w:left="61" w:right="61"/>
              <w:rPr>
                <w:sz w:val="16"/>
              </w:rPr>
            </w:pPr>
            <w:r>
              <w:rPr>
                <w:w w:val="115"/>
                <w:sz w:val="16"/>
              </w:rPr>
              <w:t>23</w:t>
            </w:r>
          </w:p>
        </w:tc>
        <w:tc>
          <w:tcPr>
            <w:tcW w:w="567" w:type="dxa"/>
          </w:tcPr>
          <w:p>
            <w:pPr>
              <w:pStyle w:val="TableParagraph"/>
              <w:spacing w:before="52"/>
              <w:ind w:left="63" w:right="63"/>
              <w:rPr>
                <w:sz w:val="16"/>
              </w:rPr>
            </w:pPr>
            <w:r>
              <w:rPr>
                <w:w w:val="115"/>
                <w:sz w:val="16"/>
              </w:rPr>
              <w:t>25</w:t>
            </w:r>
          </w:p>
        </w:tc>
        <w:tc>
          <w:tcPr>
            <w:tcW w:w="573" w:type="dxa"/>
          </w:tcPr>
          <w:p>
            <w:pPr>
              <w:pStyle w:val="TableParagraph"/>
              <w:spacing w:before="52"/>
              <w:ind w:left="66" w:right="66"/>
              <w:rPr>
                <w:sz w:val="16"/>
              </w:rPr>
            </w:pPr>
            <w:r>
              <w:rPr>
                <w:w w:val="115"/>
                <w:sz w:val="16"/>
              </w:rPr>
              <w:t>11</w:t>
            </w:r>
          </w:p>
        </w:tc>
        <w:tc>
          <w:tcPr>
            <w:tcW w:w="590" w:type="dxa"/>
          </w:tcPr>
          <w:p>
            <w:pPr>
              <w:pStyle w:val="TableParagraph"/>
              <w:spacing w:before="52"/>
              <w:ind w:left="75" w:right="75"/>
              <w:rPr>
                <w:sz w:val="16"/>
              </w:rPr>
            </w:pPr>
            <w:r>
              <w:rPr>
                <w:w w:val="115"/>
                <w:sz w:val="16"/>
              </w:rPr>
              <w:t>19</w:t>
            </w:r>
          </w:p>
        </w:tc>
      </w:tr>
      <w:tr>
        <w:trPr>
          <w:trHeight w:val="283" w:hRule="exact"/>
        </w:trPr>
        <w:tc>
          <w:tcPr>
            <w:tcW w:w="1299" w:type="dxa"/>
          </w:tcPr>
          <w:p>
            <w:pPr>
              <w:pStyle w:val="TableParagraph"/>
              <w:spacing w:before="45"/>
              <w:jc w:val="left"/>
              <w:rPr>
                <w:sz w:val="16"/>
              </w:rPr>
            </w:pPr>
            <w:r>
              <w:rPr>
                <w:w w:val="115"/>
                <w:sz w:val="16"/>
              </w:rPr>
              <w:t>Colima</w:t>
            </w:r>
          </w:p>
        </w:tc>
        <w:tc>
          <w:tcPr>
            <w:tcW w:w="539" w:type="dxa"/>
          </w:tcPr>
          <w:p>
            <w:pPr>
              <w:pStyle w:val="TableParagraph"/>
              <w:spacing w:before="45"/>
              <w:ind w:left="49" w:right="49"/>
              <w:rPr>
                <w:sz w:val="16"/>
              </w:rPr>
            </w:pPr>
            <w:r>
              <w:rPr>
                <w:w w:val="115"/>
                <w:sz w:val="16"/>
              </w:rPr>
              <w:t>20</w:t>
            </w:r>
          </w:p>
        </w:tc>
        <w:tc>
          <w:tcPr>
            <w:tcW w:w="573" w:type="dxa"/>
          </w:tcPr>
          <w:p>
            <w:pPr>
              <w:pStyle w:val="TableParagraph"/>
              <w:spacing w:before="45"/>
              <w:ind w:left="66" w:right="66"/>
              <w:rPr>
                <w:sz w:val="16"/>
              </w:rPr>
            </w:pPr>
            <w:r>
              <w:rPr>
                <w:w w:val="115"/>
                <w:sz w:val="16"/>
              </w:rPr>
              <w:t>16</w:t>
            </w:r>
          </w:p>
        </w:tc>
        <w:tc>
          <w:tcPr>
            <w:tcW w:w="561" w:type="dxa"/>
          </w:tcPr>
          <w:p>
            <w:pPr>
              <w:pStyle w:val="TableParagraph"/>
              <w:spacing w:before="45"/>
              <w:ind w:left="0"/>
              <w:rPr>
                <w:sz w:val="16"/>
              </w:rPr>
            </w:pPr>
            <w:r>
              <w:rPr>
                <w:w w:val="114"/>
                <w:sz w:val="16"/>
              </w:rPr>
              <w:t>4</w:t>
            </w:r>
          </w:p>
        </w:tc>
        <w:tc>
          <w:tcPr>
            <w:tcW w:w="567" w:type="dxa"/>
          </w:tcPr>
          <w:p>
            <w:pPr>
              <w:pStyle w:val="TableParagraph"/>
              <w:spacing w:before="45"/>
              <w:jc w:val="left"/>
              <w:rPr>
                <w:sz w:val="16"/>
              </w:rPr>
            </w:pPr>
            <w:r>
              <w:rPr>
                <w:w w:val="115"/>
                <w:sz w:val="16"/>
              </w:rPr>
              <w:t>25</w:t>
            </w:r>
          </w:p>
        </w:tc>
        <w:tc>
          <w:tcPr>
            <w:tcW w:w="1247" w:type="dxa"/>
          </w:tcPr>
          <w:p>
            <w:pPr>
              <w:pStyle w:val="TableParagraph"/>
              <w:spacing w:before="45"/>
              <w:jc w:val="left"/>
              <w:rPr>
                <w:sz w:val="16"/>
              </w:rPr>
            </w:pPr>
            <w:r>
              <w:rPr>
                <w:w w:val="115"/>
                <w:sz w:val="16"/>
              </w:rPr>
              <w:t>San Luis Potosí</w:t>
            </w:r>
          </w:p>
        </w:tc>
        <w:tc>
          <w:tcPr>
            <w:tcW w:w="561" w:type="dxa"/>
          </w:tcPr>
          <w:p>
            <w:pPr>
              <w:pStyle w:val="TableParagraph"/>
              <w:spacing w:before="45"/>
              <w:ind w:left="61" w:right="61"/>
              <w:rPr>
                <w:sz w:val="16"/>
              </w:rPr>
            </w:pPr>
            <w:r>
              <w:rPr>
                <w:w w:val="115"/>
                <w:sz w:val="16"/>
              </w:rPr>
              <w:t>24</w:t>
            </w:r>
          </w:p>
        </w:tc>
        <w:tc>
          <w:tcPr>
            <w:tcW w:w="567" w:type="dxa"/>
          </w:tcPr>
          <w:p>
            <w:pPr>
              <w:pStyle w:val="TableParagraph"/>
              <w:spacing w:before="45"/>
              <w:ind w:left="63" w:right="63"/>
              <w:rPr>
                <w:sz w:val="16"/>
              </w:rPr>
            </w:pPr>
            <w:r>
              <w:rPr>
                <w:w w:val="115"/>
                <w:sz w:val="16"/>
              </w:rPr>
              <w:t>31</w:t>
            </w:r>
          </w:p>
        </w:tc>
        <w:tc>
          <w:tcPr>
            <w:tcW w:w="573" w:type="dxa"/>
          </w:tcPr>
          <w:p>
            <w:pPr>
              <w:pStyle w:val="TableParagraph"/>
              <w:spacing w:before="45"/>
              <w:ind w:left="66" w:right="66"/>
              <w:rPr>
                <w:sz w:val="16"/>
              </w:rPr>
            </w:pPr>
            <w:r>
              <w:rPr>
                <w:w w:val="115"/>
                <w:sz w:val="16"/>
              </w:rPr>
              <w:t>31</w:t>
            </w:r>
          </w:p>
        </w:tc>
        <w:tc>
          <w:tcPr>
            <w:tcW w:w="590" w:type="dxa"/>
          </w:tcPr>
          <w:p>
            <w:pPr>
              <w:pStyle w:val="TableParagraph"/>
              <w:spacing w:before="45"/>
              <w:ind w:left="75" w:right="75"/>
              <w:rPr>
                <w:sz w:val="16"/>
              </w:rPr>
            </w:pPr>
            <w:r>
              <w:rPr>
                <w:w w:val="115"/>
                <w:sz w:val="16"/>
              </w:rPr>
              <w:t>32</w:t>
            </w:r>
          </w:p>
        </w:tc>
      </w:tr>
      <w:tr>
        <w:trPr>
          <w:trHeight w:val="269" w:hRule="exact"/>
        </w:trPr>
        <w:tc>
          <w:tcPr>
            <w:tcW w:w="1299" w:type="dxa"/>
          </w:tcPr>
          <w:p>
            <w:pPr>
              <w:pStyle w:val="TableParagraph"/>
              <w:spacing w:before="37"/>
              <w:jc w:val="left"/>
              <w:rPr>
                <w:sz w:val="16"/>
              </w:rPr>
            </w:pPr>
            <w:r>
              <w:rPr>
                <w:w w:val="110"/>
                <w:sz w:val="16"/>
              </w:rPr>
              <w:t>Distrito Federal</w:t>
            </w:r>
          </w:p>
        </w:tc>
        <w:tc>
          <w:tcPr>
            <w:tcW w:w="539" w:type="dxa"/>
          </w:tcPr>
          <w:p>
            <w:pPr>
              <w:pStyle w:val="TableParagraph"/>
              <w:spacing w:before="37"/>
              <w:ind w:left="49" w:right="49"/>
              <w:rPr>
                <w:sz w:val="16"/>
              </w:rPr>
            </w:pPr>
            <w:r>
              <w:rPr>
                <w:w w:val="115"/>
                <w:sz w:val="16"/>
              </w:rPr>
              <w:t>11</w:t>
            </w:r>
          </w:p>
        </w:tc>
        <w:tc>
          <w:tcPr>
            <w:tcW w:w="573" w:type="dxa"/>
          </w:tcPr>
          <w:p>
            <w:pPr>
              <w:pStyle w:val="TableParagraph"/>
              <w:spacing w:before="37"/>
              <w:ind w:left="65" w:right="66"/>
              <w:rPr>
                <w:sz w:val="16"/>
              </w:rPr>
            </w:pPr>
            <w:r>
              <w:rPr>
                <w:w w:val="115"/>
                <w:sz w:val="16"/>
              </w:rPr>
              <w:t>10</w:t>
            </w:r>
          </w:p>
        </w:tc>
        <w:tc>
          <w:tcPr>
            <w:tcW w:w="561" w:type="dxa"/>
          </w:tcPr>
          <w:p>
            <w:pPr>
              <w:pStyle w:val="TableParagraph"/>
              <w:spacing w:before="37"/>
              <w:ind w:left="0" w:right="1"/>
              <w:rPr>
                <w:sz w:val="16"/>
              </w:rPr>
            </w:pPr>
            <w:r>
              <w:rPr>
                <w:w w:val="114"/>
                <w:sz w:val="16"/>
              </w:rPr>
              <w:t>5</w:t>
            </w:r>
          </w:p>
        </w:tc>
        <w:tc>
          <w:tcPr>
            <w:tcW w:w="567" w:type="dxa"/>
          </w:tcPr>
          <w:p>
            <w:pPr>
              <w:pStyle w:val="TableParagraph"/>
              <w:spacing w:before="37"/>
              <w:jc w:val="left"/>
              <w:rPr>
                <w:sz w:val="16"/>
              </w:rPr>
            </w:pPr>
            <w:r>
              <w:rPr>
                <w:w w:val="114"/>
                <w:sz w:val="16"/>
              </w:rPr>
              <w:t>9</w:t>
            </w:r>
          </w:p>
        </w:tc>
        <w:tc>
          <w:tcPr>
            <w:tcW w:w="1247" w:type="dxa"/>
          </w:tcPr>
          <w:p>
            <w:pPr>
              <w:pStyle w:val="TableParagraph"/>
              <w:spacing w:before="37"/>
              <w:jc w:val="left"/>
              <w:rPr>
                <w:sz w:val="16"/>
              </w:rPr>
            </w:pPr>
            <w:r>
              <w:rPr>
                <w:w w:val="115"/>
                <w:sz w:val="16"/>
              </w:rPr>
              <w:t>Sinaloa</w:t>
            </w:r>
          </w:p>
        </w:tc>
        <w:tc>
          <w:tcPr>
            <w:tcW w:w="561" w:type="dxa"/>
          </w:tcPr>
          <w:p>
            <w:pPr>
              <w:pStyle w:val="TableParagraph"/>
              <w:spacing w:before="37"/>
              <w:ind w:left="0" w:right="1"/>
              <w:rPr>
                <w:sz w:val="16"/>
              </w:rPr>
            </w:pPr>
            <w:r>
              <w:rPr>
                <w:w w:val="114"/>
                <w:sz w:val="16"/>
              </w:rPr>
              <w:t>4</w:t>
            </w:r>
          </w:p>
        </w:tc>
        <w:tc>
          <w:tcPr>
            <w:tcW w:w="567" w:type="dxa"/>
          </w:tcPr>
          <w:p>
            <w:pPr>
              <w:pStyle w:val="TableParagraph"/>
              <w:spacing w:before="37"/>
              <w:ind w:left="0" w:right="1"/>
              <w:rPr>
                <w:sz w:val="16"/>
              </w:rPr>
            </w:pPr>
            <w:r>
              <w:rPr>
                <w:w w:val="114"/>
                <w:sz w:val="16"/>
              </w:rPr>
              <w:t>7</w:t>
            </w:r>
          </w:p>
        </w:tc>
        <w:tc>
          <w:tcPr>
            <w:tcW w:w="573" w:type="dxa"/>
          </w:tcPr>
          <w:p>
            <w:pPr>
              <w:pStyle w:val="TableParagraph"/>
              <w:spacing w:before="37"/>
              <w:ind w:left="65" w:right="66"/>
              <w:rPr>
                <w:sz w:val="16"/>
              </w:rPr>
            </w:pPr>
            <w:r>
              <w:rPr>
                <w:w w:val="115"/>
                <w:sz w:val="16"/>
              </w:rPr>
              <w:t>10</w:t>
            </w:r>
          </w:p>
        </w:tc>
        <w:tc>
          <w:tcPr>
            <w:tcW w:w="590" w:type="dxa"/>
          </w:tcPr>
          <w:p>
            <w:pPr>
              <w:pStyle w:val="TableParagraph"/>
              <w:spacing w:before="37"/>
              <w:ind w:left="74" w:right="75"/>
              <w:rPr>
                <w:sz w:val="16"/>
              </w:rPr>
            </w:pPr>
            <w:r>
              <w:rPr>
                <w:w w:val="115"/>
                <w:sz w:val="16"/>
              </w:rPr>
              <w:t>27</w:t>
            </w:r>
          </w:p>
        </w:tc>
      </w:tr>
      <w:tr>
        <w:trPr>
          <w:trHeight w:val="283" w:hRule="exact"/>
        </w:trPr>
        <w:tc>
          <w:tcPr>
            <w:tcW w:w="1299" w:type="dxa"/>
          </w:tcPr>
          <w:p>
            <w:pPr>
              <w:pStyle w:val="TableParagraph"/>
              <w:spacing w:before="44"/>
              <w:jc w:val="left"/>
              <w:rPr>
                <w:sz w:val="16"/>
              </w:rPr>
            </w:pPr>
            <w:r>
              <w:rPr>
                <w:w w:val="115"/>
                <w:sz w:val="16"/>
              </w:rPr>
              <w:t>Durango</w:t>
            </w:r>
          </w:p>
        </w:tc>
        <w:tc>
          <w:tcPr>
            <w:tcW w:w="539" w:type="dxa"/>
          </w:tcPr>
          <w:p>
            <w:pPr>
              <w:pStyle w:val="TableParagraph"/>
              <w:spacing w:before="44"/>
              <w:ind w:left="48" w:right="49"/>
              <w:rPr>
                <w:sz w:val="16"/>
              </w:rPr>
            </w:pPr>
            <w:r>
              <w:rPr>
                <w:w w:val="115"/>
                <w:sz w:val="16"/>
              </w:rPr>
              <w:t>10</w:t>
            </w:r>
          </w:p>
        </w:tc>
        <w:tc>
          <w:tcPr>
            <w:tcW w:w="573" w:type="dxa"/>
          </w:tcPr>
          <w:p>
            <w:pPr>
              <w:pStyle w:val="TableParagraph"/>
              <w:spacing w:before="44"/>
              <w:ind w:left="65" w:right="66"/>
              <w:rPr>
                <w:sz w:val="16"/>
              </w:rPr>
            </w:pPr>
            <w:r>
              <w:rPr>
                <w:w w:val="115"/>
                <w:sz w:val="16"/>
              </w:rPr>
              <w:t>19</w:t>
            </w:r>
          </w:p>
        </w:tc>
        <w:tc>
          <w:tcPr>
            <w:tcW w:w="561" w:type="dxa"/>
          </w:tcPr>
          <w:p>
            <w:pPr>
              <w:pStyle w:val="TableParagraph"/>
              <w:spacing w:before="44"/>
              <w:ind w:left="60" w:right="61"/>
              <w:rPr>
                <w:sz w:val="16"/>
              </w:rPr>
            </w:pPr>
            <w:r>
              <w:rPr>
                <w:w w:val="115"/>
                <w:sz w:val="16"/>
              </w:rPr>
              <w:t>24</w:t>
            </w:r>
          </w:p>
        </w:tc>
        <w:tc>
          <w:tcPr>
            <w:tcW w:w="567" w:type="dxa"/>
          </w:tcPr>
          <w:p>
            <w:pPr>
              <w:pStyle w:val="TableParagraph"/>
              <w:spacing w:before="44"/>
              <w:ind w:left="50"/>
              <w:jc w:val="left"/>
              <w:rPr>
                <w:sz w:val="16"/>
              </w:rPr>
            </w:pPr>
            <w:r>
              <w:rPr>
                <w:w w:val="115"/>
                <w:sz w:val="16"/>
              </w:rPr>
              <w:t>22</w:t>
            </w:r>
          </w:p>
        </w:tc>
        <w:tc>
          <w:tcPr>
            <w:tcW w:w="1247" w:type="dxa"/>
          </w:tcPr>
          <w:p>
            <w:pPr>
              <w:pStyle w:val="TableParagraph"/>
              <w:spacing w:before="44"/>
              <w:ind w:left="50"/>
              <w:jc w:val="left"/>
              <w:rPr>
                <w:sz w:val="16"/>
              </w:rPr>
            </w:pPr>
            <w:r>
              <w:rPr>
                <w:w w:val="115"/>
                <w:sz w:val="16"/>
              </w:rPr>
              <w:t>Sonora</w:t>
            </w:r>
          </w:p>
        </w:tc>
        <w:tc>
          <w:tcPr>
            <w:tcW w:w="561" w:type="dxa"/>
          </w:tcPr>
          <w:p>
            <w:pPr>
              <w:pStyle w:val="TableParagraph"/>
              <w:spacing w:before="44"/>
              <w:ind w:left="0" w:right="1"/>
              <w:rPr>
                <w:sz w:val="16"/>
              </w:rPr>
            </w:pPr>
            <w:r>
              <w:rPr>
                <w:w w:val="114"/>
                <w:sz w:val="16"/>
              </w:rPr>
              <w:t>6</w:t>
            </w:r>
          </w:p>
        </w:tc>
        <w:tc>
          <w:tcPr>
            <w:tcW w:w="567" w:type="dxa"/>
          </w:tcPr>
          <w:p>
            <w:pPr>
              <w:pStyle w:val="TableParagraph"/>
              <w:spacing w:before="44"/>
              <w:ind w:left="62" w:right="63"/>
              <w:rPr>
                <w:sz w:val="16"/>
              </w:rPr>
            </w:pPr>
            <w:r>
              <w:rPr>
                <w:w w:val="115"/>
                <w:sz w:val="16"/>
              </w:rPr>
              <w:t>12</w:t>
            </w:r>
          </w:p>
        </w:tc>
        <w:tc>
          <w:tcPr>
            <w:tcW w:w="573" w:type="dxa"/>
          </w:tcPr>
          <w:p>
            <w:pPr>
              <w:pStyle w:val="TableParagraph"/>
              <w:spacing w:before="44"/>
              <w:ind w:left="65" w:right="66"/>
              <w:rPr>
                <w:sz w:val="16"/>
              </w:rPr>
            </w:pPr>
            <w:r>
              <w:rPr>
                <w:w w:val="115"/>
                <w:sz w:val="16"/>
              </w:rPr>
              <w:t>16</w:t>
            </w:r>
          </w:p>
        </w:tc>
        <w:tc>
          <w:tcPr>
            <w:tcW w:w="590" w:type="dxa"/>
          </w:tcPr>
          <w:p>
            <w:pPr>
              <w:pStyle w:val="TableParagraph"/>
              <w:spacing w:before="44"/>
              <w:ind w:left="74" w:right="75"/>
              <w:rPr>
                <w:sz w:val="16"/>
              </w:rPr>
            </w:pPr>
            <w:r>
              <w:rPr>
                <w:w w:val="115"/>
                <w:sz w:val="16"/>
              </w:rPr>
              <w:t>21</w:t>
            </w:r>
          </w:p>
        </w:tc>
      </w:tr>
      <w:tr>
        <w:trPr>
          <w:trHeight w:val="414" w:hRule="exact"/>
        </w:trPr>
        <w:tc>
          <w:tcPr>
            <w:tcW w:w="1299" w:type="dxa"/>
          </w:tcPr>
          <w:p>
            <w:pPr>
              <w:pStyle w:val="TableParagraph"/>
              <w:spacing w:line="180" w:lineRule="exact" w:before="28"/>
              <w:ind w:left="50" w:right="483"/>
              <w:jc w:val="left"/>
              <w:rPr>
                <w:sz w:val="16"/>
              </w:rPr>
            </w:pPr>
            <w:r>
              <w:rPr>
                <w:w w:val="115"/>
                <w:sz w:val="16"/>
              </w:rPr>
              <w:t>Estado de México</w:t>
            </w:r>
          </w:p>
        </w:tc>
        <w:tc>
          <w:tcPr>
            <w:tcW w:w="539" w:type="dxa"/>
          </w:tcPr>
          <w:p>
            <w:pPr>
              <w:pStyle w:val="TableParagraph"/>
              <w:ind w:left="0" w:right="1"/>
              <w:rPr>
                <w:sz w:val="16"/>
              </w:rPr>
            </w:pPr>
            <w:r>
              <w:rPr>
                <w:w w:val="114"/>
                <w:sz w:val="16"/>
              </w:rPr>
              <w:t>8</w:t>
            </w:r>
          </w:p>
        </w:tc>
        <w:tc>
          <w:tcPr>
            <w:tcW w:w="573" w:type="dxa"/>
          </w:tcPr>
          <w:p>
            <w:pPr>
              <w:pStyle w:val="TableParagraph"/>
              <w:ind w:left="0" w:right="1"/>
              <w:rPr>
                <w:sz w:val="16"/>
              </w:rPr>
            </w:pPr>
            <w:r>
              <w:rPr>
                <w:w w:val="114"/>
                <w:sz w:val="16"/>
              </w:rPr>
              <w:t>1</w:t>
            </w:r>
          </w:p>
        </w:tc>
        <w:tc>
          <w:tcPr>
            <w:tcW w:w="561" w:type="dxa"/>
          </w:tcPr>
          <w:p>
            <w:pPr>
              <w:pStyle w:val="TableParagraph"/>
              <w:ind w:left="0" w:right="1"/>
              <w:rPr>
                <w:sz w:val="16"/>
              </w:rPr>
            </w:pPr>
            <w:r>
              <w:rPr>
                <w:w w:val="114"/>
                <w:sz w:val="16"/>
              </w:rPr>
              <w:t>2</w:t>
            </w:r>
          </w:p>
        </w:tc>
        <w:tc>
          <w:tcPr>
            <w:tcW w:w="567" w:type="dxa"/>
          </w:tcPr>
          <w:p>
            <w:pPr>
              <w:pStyle w:val="TableParagraph"/>
              <w:ind w:left="50"/>
              <w:jc w:val="left"/>
              <w:rPr>
                <w:sz w:val="16"/>
              </w:rPr>
            </w:pPr>
            <w:r>
              <w:rPr>
                <w:w w:val="114"/>
                <w:sz w:val="16"/>
              </w:rPr>
              <w:t>3</w:t>
            </w:r>
          </w:p>
        </w:tc>
        <w:tc>
          <w:tcPr>
            <w:tcW w:w="1247" w:type="dxa"/>
          </w:tcPr>
          <w:p>
            <w:pPr>
              <w:pStyle w:val="TableParagraph"/>
              <w:ind w:left="50"/>
              <w:jc w:val="left"/>
              <w:rPr>
                <w:sz w:val="16"/>
              </w:rPr>
            </w:pPr>
            <w:r>
              <w:rPr>
                <w:w w:val="115"/>
                <w:sz w:val="16"/>
              </w:rPr>
              <w:t>Tabasco</w:t>
            </w:r>
          </w:p>
        </w:tc>
        <w:tc>
          <w:tcPr>
            <w:tcW w:w="561" w:type="dxa"/>
          </w:tcPr>
          <w:p>
            <w:pPr>
              <w:pStyle w:val="TableParagraph"/>
              <w:ind w:left="60" w:right="61"/>
              <w:rPr>
                <w:sz w:val="16"/>
              </w:rPr>
            </w:pPr>
            <w:r>
              <w:rPr>
                <w:w w:val="115"/>
                <w:sz w:val="16"/>
              </w:rPr>
              <w:t>16</w:t>
            </w:r>
          </w:p>
        </w:tc>
        <w:tc>
          <w:tcPr>
            <w:tcW w:w="567" w:type="dxa"/>
          </w:tcPr>
          <w:p>
            <w:pPr>
              <w:pStyle w:val="TableParagraph"/>
              <w:ind w:left="62" w:right="63"/>
              <w:rPr>
                <w:sz w:val="16"/>
              </w:rPr>
            </w:pPr>
            <w:r>
              <w:rPr>
                <w:w w:val="115"/>
                <w:sz w:val="16"/>
              </w:rPr>
              <w:t>20</w:t>
            </w:r>
          </w:p>
        </w:tc>
        <w:tc>
          <w:tcPr>
            <w:tcW w:w="573" w:type="dxa"/>
          </w:tcPr>
          <w:p>
            <w:pPr>
              <w:pStyle w:val="TableParagraph"/>
              <w:ind w:left="65" w:right="66"/>
              <w:rPr>
                <w:sz w:val="16"/>
              </w:rPr>
            </w:pPr>
            <w:r>
              <w:rPr>
                <w:w w:val="115"/>
                <w:sz w:val="16"/>
              </w:rPr>
              <w:t>13</w:t>
            </w:r>
          </w:p>
        </w:tc>
        <w:tc>
          <w:tcPr>
            <w:tcW w:w="590" w:type="dxa"/>
          </w:tcPr>
          <w:p>
            <w:pPr>
              <w:pStyle w:val="TableParagraph"/>
              <w:ind w:left="74" w:right="75"/>
              <w:rPr>
                <w:sz w:val="16"/>
              </w:rPr>
            </w:pPr>
            <w:r>
              <w:rPr>
                <w:w w:val="115"/>
                <w:sz w:val="16"/>
              </w:rPr>
              <w:t>23</w:t>
            </w:r>
          </w:p>
        </w:tc>
      </w:tr>
      <w:tr>
        <w:trPr>
          <w:trHeight w:val="266" w:hRule="exact"/>
        </w:trPr>
        <w:tc>
          <w:tcPr>
            <w:tcW w:w="1299" w:type="dxa"/>
          </w:tcPr>
          <w:p>
            <w:pPr>
              <w:pStyle w:val="TableParagraph"/>
              <w:spacing w:before="36"/>
              <w:ind w:left="50"/>
              <w:jc w:val="left"/>
              <w:rPr>
                <w:sz w:val="16"/>
              </w:rPr>
            </w:pPr>
            <w:r>
              <w:rPr>
                <w:w w:val="110"/>
                <w:sz w:val="16"/>
              </w:rPr>
              <w:t>Guanajuato</w:t>
            </w:r>
          </w:p>
        </w:tc>
        <w:tc>
          <w:tcPr>
            <w:tcW w:w="539" w:type="dxa"/>
          </w:tcPr>
          <w:p>
            <w:pPr>
              <w:pStyle w:val="TableParagraph"/>
              <w:spacing w:before="36"/>
              <w:ind w:left="48" w:right="49"/>
              <w:rPr>
                <w:sz w:val="16"/>
              </w:rPr>
            </w:pPr>
            <w:r>
              <w:rPr>
                <w:w w:val="115"/>
                <w:sz w:val="16"/>
              </w:rPr>
              <w:t>12</w:t>
            </w:r>
          </w:p>
        </w:tc>
        <w:tc>
          <w:tcPr>
            <w:tcW w:w="573" w:type="dxa"/>
          </w:tcPr>
          <w:p>
            <w:pPr>
              <w:pStyle w:val="TableParagraph"/>
              <w:spacing w:before="36"/>
              <w:ind w:left="0" w:right="1"/>
              <w:rPr>
                <w:sz w:val="16"/>
              </w:rPr>
            </w:pPr>
            <w:r>
              <w:rPr>
                <w:w w:val="114"/>
                <w:sz w:val="16"/>
              </w:rPr>
              <w:t>8</w:t>
            </w:r>
          </w:p>
        </w:tc>
        <w:tc>
          <w:tcPr>
            <w:tcW w:w="561" w:type="dxa"/>
          </w:tcPr>
          <w:p>
            <w:pPr>
              <w:pStyle w:val="TableParagraph"/>
              <w:spacing w:before="36"/>
              <w:ind w:left="0"/>
              <w:rPr>
                <w:sz w:val="16"/>
              </w:rPr>
            </w:pPr>
            <w:r>
              <w:rPr>
                <w:w w:val="114"/>
                <w:sz w:val="16"/>
              </w:rPr>
              <w:t>8</w:t>
            </w:r>
          </w:p>
        </w:tc>
        <w:tc>
          <w:tcPr>
            <w:tcW w:w="567" w:type="dxa"/>
          </w:tcPr>
          <w:p>
            <w:pPr>
              <w:pStyle w:val="TableParagraph"/>
              <w:spacing w:before="36"/>
              <w:ind w:left="50"/>
              <w:jc w:val="left"/>
              <w:rPr>
                <w:sz w:val="16"/>
              </w:rPr>
            </w:pPr>
            <w:r>
              <w:rPr>
                <w:w w:val="115"/>
                <w:sz w:val="16"/>
              </w:rPr>
              <w:t>16</w:t>
            </w:r>
          </w:p>
        </w:tc>
        <w:tc>
          <w:tcPr>
            <w:tcW w:w="1247" w:type="dxa"/>
          </w:tcPr>
          <w:p>
            <w:pPr>
              <w:pStyle w:val="TableParagraph"/>
              <w:spacing w:before="36"/>
              <w:ind w:left="50"/>
              <w:jc w:val="left"/>
              <w:rPr>
                <w:sz w:val="16"/>
              </w:rPr>
            </w:pPr>
            <w:r>
              <w:rPr>
                <w:w w:val="115"/>
                <w:sz w:val="16"/>
              </w:rPr>
              <w:t>Tamaulipas</w:t>
            </w:r>
          </w:p>
        </w:tc>
        <w:tc>
          <w:tcPr>
            <w:tcW w:w="561" w:type="dxa"/>
          </w:tcPr>
          <w:p>
            <w:pPr>
              <w:pStyle w:val="TableParagraph"/>
              <w:spacing w:before="36"/>
              <w:ind w:left="61" w:right="61"/>
              <w:rPr>
                <w:sz w:val="16"/>
              </w:rPr>
            </w:pPr>
            <w:r>
              <w:rPr>
                <w:w w:val="115"/>
                <w:sz w:val="16"/>
              </w:rPr>
              <w:t>21</w:t>
            </w:r>
          </w:p>
        </w:tc>
        <w:tc>
          <w:tcPr>
            <w:tcW w:w="567" w:type="dxa"/>
          </w:tcPr>
          <w:p>
            <w:pPr>
              <w:pStyle w:val="TableParagraph"/>
              <w:spacing w:before="36"/>
              <w:ind w:left="63" w:right="63"/>
              <w:rPr>
                <w:sz w:val="16"/>
              </w:rPr>
            </w:pPr>
            <w:r>
              <w:rPr>
                <w:w w:val="115"/>
                <w:sz w:val="16"/>
              </w:rPr>
              <w:t>29</w:t>
            </w:r>
          </w:p>
        </w:tc>
        <w:tc>
          <w:tcPr>
            <w:tcW w:w="573" w:type="dxa"/>
          </w:tcPr>
          <w:p>
            <w:pPr>
              <w:pStyle w:val="TableParagraph"/>
              <w:spacing w:before="36"/>
              <w:ind w:left="66" w:right="66"/>
              <w:rPr>
                <w:sz w:val="16"/>
              </w:rPr>
            </w:pPr>
            <w:r>
              <w:rPr>
                <w:w w:val="115"/>
                <w:sz w:val="16"/>
              </w:rPr>
              <w:t>22</w:t>
            </w:r>
          </w:p>
        </w:tc>
        <w:tc>
          <w:tcPr>
            <w:tcW w:w="590" w:type="dxa"/>
          </w:tcPr>
          <w:p>
            <w:pPr>
              <w:pStyle w:val="TableParagraph"/>
              <w:spacing w:before="36"/>
              <w:ind w:left="75" w:right="75"/>
              <w:rPr>
                <w:sz w:val="16"/>
              </w:rPr>
            </w:pPr>
            <w:r>
              <w:rPr>
                <w:w w:val="115"/>
                <w:sz w:val="16"/>
              </w:rPr>
              <w:t>17</w:t>
            </w:r>
          </w:p>
        </w:tc>
      </w:tr>
      <w:tr>
        <w:trPr>
          <w:trHeight w:val="283" w:hRule="exact"/>
        </w:trPr>
        <w:tc>
          <w:tcPr>
            <w:tcW w:w="1299" w:type="dxa"/>
          </w:tcPr>
          <w:p>
            <w:pPr>
              <w:pStyle w:val="TableParagraph"/>
              <w:spacing w:before="44"/>
              <w:ind w:left="50"/>
              <w:jc w:val="left"/>
              <w:rPr>
                <w:sz w:val="16"/>
              </w:rPr>
            </w:pPr>
            <w:r>
              <w:rPr>
                <w:w w:val="115"/>
                <w:sz w:val="16"/>
              </w:rPr>
              <w:t>Guerrero</w:t>
            </w:r>
          </w:p>
        </w:tc>
        <w:tc>
          <w:tcPr>
            <w:tcW w:w="539" w:type="dxa"/>
          </w:tcPr>
          <w:p>
            <w:pPr>
              <w:pStyle w:val="TableParagraph"/>
              <w:spacing w:before="44"/>
              <w:ind w:left="0"/>
              <w:rPr>
                <w:sz w:val="16"/>
              </w:rPr>
            </w:pPr>
            <w:r>
              <w:rPr>
                <w:w w:val="114"/>
                <w:sz w:val="16"/>
              </w:rPr>
              <w:t>3</w:t>
            </w:r>
          </w:p>
        </w:tc>
        <w:tc>
          <w:tcPr>
            <w:tcW w:w="573" w:type="dxa"/>
          </w:tcPr>
          <w:p>
            <w:pPr>
              <w:pStyle w:val="TableParagraph"/>
              <w:spacing w:before="44"/>
              <w:ind w:left="0"/>
              <w:rPr>
                <w:sz w:val="16"/>
              </w:rPr>
            </w:pPr>
            <w:r>
              <w:rPr>
                <w:w w:val="114"/>
                <w:sz w:val="16"/>
              </w:rPr>
              <w:t>5</w:t>
            </w:r>
          </w:p>
        </w:tc>
        <w:tc>
          <w:tcPr>
            <w:tcW w:w="561" w:type="dxa"/>
          </w:tcPr>
          <w:p>
            <w:pPr>
              <w:pStyle w:val="TableParagraph"/>
              <w:spacing w:before="44"/>
              <w:ind w:left="0"/>
              <w:rPr>
                <w:sz w:val="16"/>
              </w:rPr>
            </w:pPr>
            <w:r>
              <w:rPr>
                <w:w w:val="114"/>
                <w:sz w:val="16"/>
              </w:rPr>
              <w:t>9</w:t>
            </w:r>
          </w:p>
        </w:tc>
        <w:tc>
          <w:tcPr>
            <w:tcW w:w="567" w:type="dxa"/>
          </w:tcPr>
          <w:p>
            <w:pPr>
              <w:pStyle w:val="TableParagraph"/>
              <w:spacing w:before="44"/>
              <w:ind w:left="50"/>
              <w:jc w:val="left"/>
              <w:rPr>
                <w:sz w:val="16"/>
              </w:rPr>
            </w:pPr>
            <w:r>
              <w:rPr>
                <w:w w:val="114"/>
                <w:sz w:val="16"/>
              </w:rPr>
              <w:t>4</w:t>
            </w:r>
          </w:p>
        </w:tc>
        <w:tc>
          <w:tcPr>
            <w:tcW w:w="1247" w:type="dxa"/>
          </w:tcPr>
          <w:p>
            <w:pPr>
              <w:pStyle w:val="TableParagraph"/>
              <w:spacing w:before="44"/>
              <w:ind w:left="50"/>
              <w:jc w:val="left"/>
              <w:rPr>
                <w:sz w:val="16"/>
              </w:rPr>
            </w:pPr>
            <w:r>
              <w:rPr>
                <w:w w:val="115"/>
                <w:sz w:val="16"/>
              </w:rPr>
              <w:t>Tlaxcala</w:t>
            </w:r>
          </w:p>
        </w:tc>
        <w:tc>
          <w:tcPr>
            <w:tcW w:w="561" w:type="dxa"/>
          </w:tcPr>
          <w:p>
            <w:pPr>
              <w:pStyle w:val="TableParagraph"/>
              <w:spacing w:before="44"/>
              <w:ind w:left="0"/>
              <w:rPr>
                <w:sz w:val="16"/>
              </w:rPr>
            </w:pPr>
            <w:r>
              <w:rPr>
                <w:w w:val="114"/>
                <w:sz w:val="16"/>
              </w:rPr>
              <w:t>9</w:t>
            </w:r>
          </w:p>
        </w:tc>
        <w:tc>
          <w:tcPr>
            <w:tcW w:w="567" w:type="dxa"/>
          </w:tcPr>
          <w:p>
            <w:pPr>
              <w:pStyle w:val="TableParagraph"/>
              <w:spacing w:before="44"/>
              <w:ind w:left="63" w:right="63"/>
              <w:rPr>
                <w:sz w:val="16"/>
              </w:rPr>
            </w:pPr>
            <w:r>
              <w:rPr>
                <w:w w:val="115"/>
                <w:sz w:val="16"/>
              </w:rPr>
              <w:t>21</w:t>
            </w:r>
          </w:p>
        </w:tc>
        <w:tc>
          <w:tcPr>
            <w:tcW w:w="573" w:type="dxa"/>
          </w:tcPr>
          <w:p>
            <w:pPr>
              <w:pStyle w:val="TableParagraph"/>
              <w:spacing w:before="44"/>
              <w:ind w:left="66" w:right="66"/>
              <w:rPr>
                <w:sz w:val="16"/>
              </w:rPr>
            </w:pPr>
            <w:r>
              <w:rPr>
                <w:w w:val="115"/>
                <w:sz w:val="16"/>
              </w:rPr>
              <w:t>28</w:t>
            </w:r>
          </w:p>
        </w:tc>
        <w:tc>
          <w:tcPr>
            <w:tcW w:w="590" w:type="dxa"/>
          </w:tcPr>
          <w:p>
            <w:pPr>
              <w:pStyle w:val="TableParagraph"/>
              <w:spacing w:before="44"/>
              <w:ind w:left="75" w:right="75"/>
              <w:rPr>
                <w:sz w:val="16"/>
              </w:rPr>
            </w:pPr>
            <w:r>
              <w:rPr>
                <w:w w:val="115"/>
                <w:sz w:val="16"/>
              </w:rPr>
              <w:t>29</w:t>
            </w:r>
          </w:p>
        </w:tc>
      </w:tr>
      <w:tr>
        <w:trPr>
          <w:trHeight w:val="283" w:hRule="exact"/>
        </w:trPr>
        <w:tc>
          <w:tcPr>
            <w:tcW w:w="1299" w:type="dxa"/>
          </w:tcPr>
          <w:p>
            <w:pPr>
              <w:pStyle w:val="TableParagraph"/>
              <w:spacing w:before="44"/>
              <w:ind w:left="50"/>
              <w:jc w:val="left"/>
              <w:rPr>
                <w:sz w:val="16"/>
              </w:rPr>
            </w:pPr>
            <w:r>
              <w:rPr>
                <w:w w:val="120"/>
                <w:sz w:val="16"/>
              </w:rPr>
              <w:t>Hidalgo</w:t>
            </w:r>
          </w:p>
        </w:tc>
        <w:tc>
          <w:tcPr>
            <w:tcW w:w="539" w:type="dxa"/>
          </w:tcPr>
          <w:p>
            <w:pPr>
              <w:pStyle w:val="TableParagraph"/>
              <w:spacing w:before="44"/>
              <w:ind w:left="49" w:right="49"/>
              <w:rPr>
                <w:sz w:val="16"/>
              </w:rPr>
            </w:pPr>
            <w:r>
              <w:rPr>
                <w:w w:val="115"/>
                <w:sz w:val="16"/>
              </w:rPr>
              <w:t>19</w:t>
            </w:r>
          </w:p>
        </w:tc>
        <w:tc>
          <w:tcPr>
            <w:tcW w:w="573" w:type="dxa"/>
          </w:tcPr>
          <w:p>
            <w:pPr>
              <w:pStyle w:val="TableParagraph"/>
              <w:spacing w:before="44"/>
              <w:ind w:left="66" w:right="66"/>
              <w:rPr>
                <w:sz w:val="16"/>
              </w:rPr>
            </w:pPr>
            <w:r>
              <w:rPr>
                <w:w w:val="115"/>
                <w:sz w:val="16"/>
              </w:rPr>
              <w:t>13</w:t>
            </w:r>
          </w:p>
        </w:tc>
        <w:tc>
          <w:tcPr>
            <w:tcW w:w="561" w:type="dxa"/>
          </w:tcPr>
          <w:p>
            <w:pPr>
              <w:pStyle w:val="TableParagraph"/>
              <w:spacing w:before="44"/>
              <w:ind w:left="61" w:right="61"/>
              <w:rPr>
                <w:sz w:val="16"/>
              </w:rPr>
            </w:pPr>
            <w:r>
              <w:rPr>
                <w:w w:val="115"/>
                <w:sz w:val="16"/>
              </w:rPr>
              <w:t>18</w:t>
            </w:r>
          </w:p>
        </w:tc>
        <w:tc>
          <w:tcPr>
            <w:tcW w:w="567" w:type="dxa"/>
          </w:tcPr>
          <w:p>
            <w:pPr>
              <w:pStyle w:val="TableParagraph"/>
              <w:spacing w:before="44"/>
              <w:ind w:left="50"/>
              <w:jc w:val="left"/>
              <w:rPr>
                <w:sz w:val="16"/>
              </w:rPr>
            </w:pPr>
            <w:r>
              <w:rPr>
                <w:w w:val="115"/>
                <w:sz w:val="16"/>
              </w:rPr>
              <w:t>26</w:t>
            </w:r>
          </w:p>
        </w:tc>
        <w:tc>
          <w:tcPr>
            <w:tcW w:w="1247" w:type="dxa"/>
          </w:tcPr>
          <w:p>
            <w:pPr>
              <w:pStyle w:val="TableParagraph"/>
              <w:spacing w:before="44"/>
              <w:ind w:left="50"/>
              <w:jc w:val="left"/>
              <w:rPr>
                <w:sz w:val="16"/>
              </w:rPr>
            </w:pPr>
            <w:r>
              <w:rPr>
                <w:w w:val="110"/>
                <w:sz w:val="16"/>
              </w:rPr>
              <w:t>Veracruz</w:t>
            </w:r>
          </w:p>
        </w:tc>
        <w:tc>
          <w:tcPr>
            <w:tcW w:w="561" w:type="dxa"/>
          </w:tcPr>
          <w:p>
            <w:pPr>
              <w:pStyle w:val="TableParagraph"/>
              <w:spacing w:before="44"/>
              <w:ind w:left="0"/>
              <w:rPr>
                <w:sz w:val="16"/>
              </w:rPr>
            </w:pPr>
            <w:r>
              <w:rPr>
                <w:w w:val="114"/>
                <w:sz w:val="16"/>
              </w:rPr>
              <w:t>7</w:t>
            </w:r>
          </w:p>
        </w:tc>
        <w:tc>
          <w:tcPr>
            <w:tcW w:w="567" w:type="dxa"/>
          </w:tcPr>
          <w:p>
            <w:pPr>
              <w:pStyle w:val="TableParagraph"/>
              <w:spacing w:before="44"/>
              <w:ind w:left="63" w:right="63"/>
              <w:rPr>
                <w:sz w:val="16"/>
              </w:rPr>
            </w:pPr>
            <w:r>
              <w:rPr>
                <w:w w:val="115"/>
                <w:sz w:val="16"/>
              </w:rPr>
              <w:t>15</w:t>
            </w:r>
          </w:p>
        </w:tc>
        <w:tc>
          <w:tcPr>
            <w:tcW w:w="573" w:type="dxa"/>
          </w:tcPr>
          <w:p>
            <w:pPr>
              <w:pStyle w:val="TableParagraph"/>
              <w:spacing w:before="44"/>
              <w:ind w:left="66" w:right="66"/>
              <w:rPr>
                <w:sz w:val="16"/>
              </w:rPr>
            </w:pPr>
            <w:r>
              <w:rPr>
                <w:w w:val="115"/>
                <w:sz w:val="16"/>
              </w:rPr>
              <w:t>17</w:t>
            </w:r>
          </w:p>
        </w:tc>
        <w:tc>
          <w:tcPr>
            <w:tcW w:w="590" w:type="dxa"/>
          </w:tcPr>
          <w:p>
            <w:pPr>
              <w:pStyle w:val="TableParagraph"/>
              <w:spacing w:before="44"/>
              <w:ind w:left="75" w:right="75"/>
              <w:rPr>
                <w:sz w:val="16"/>
              </w:rPr>
            </w:pPr>
            <w:r>
              <w:rPr>
                <w:w w:val="115"/>
                <w:sz w:val="16"/>
              </w:rPr>
              <w:t>10</w:t>
            </w:r>
          </w:p>
        </w:tc>
      </w:tr>
      <w:tr>
        <w:trPr>
          <w:trHeight w:val="283" w:hRule="exact"/>
        </w:trPr>
        <w:tc>
          <w:tcPr>
            <w:tcW w:w="1299" w:type="dxa"/>
          </w:tcPr>
          <w:p>
            <w:pPr>
              <w:pStyle w:val="TableParagraph"/>
              <w:spacing w:before="44"/>
              <w:ind w:left="50"/>
              <w:jc w:val="left"/>
              <w:rPr>
                <w:sz w:val="16"/>
              </w:rPr>
            </w:pPr>
            <w:r>
              <w:rPr>
                <w:w w:val="120"/>
                <w:sz w:val="16"/>
              </w:rPr>
              <w:t>Jalisco</w:t>
            </w:r>
          </w:p>
        </w:tc>
        <w:tc>
          <w:tcPr>
            <w:tcW w:w="539" w:type="dxa"/>
          </w:tcPr>
          <w:p>
            <w:pPr>
              <w:pStyle w:val="TableParagraph"/>
              <w:spacing w:before="44"/>
              <w:ind w:left="49" w:right="49"/>
              <w:rPr>
                <w:sz w:val="16"/>
              </w:rPr>
            </w:pPr>
            <w:r>
              <w:rPr>
                <w:w w:val="115"/>
                <w:sz w:val="16"/>
              </w:rPr>
              <w:t>18</w:t>
            </w:r>
          </w:p>
        </w:tc>
        <w:tc>
          <w:tcPr>
            <w:tcW w:w="573" w:type="dxa"/>
          </w:tcPr>
          <w:p>
            <w:pPr>
              <w:pStyle w:val="TableParagraph"/>
              <w:spacing w:before="44"/>
              <w:ind w:left="0"/>
              <w:rPr>
                <w:sz w:val="16"/>
              </w:rPr>
            </w:pPr>
            <w:r>
              <w:rPr>
                <w:w w:val="114"/>
                <w:sz w:val="16"/>
              </w:rPr>
              <w:t>3</w:t>
            </w:r>
          </w:p>
        </w:tc>
        <w:tc>
          <w:tcPr>
            <w:tcW w:w="561" w:type="dxa"/>
          </w:tcPr>
          <w:p>
            <w:pPr>
              <w:pStyle w:val="TableParagraph"/>
              <w:spacing w:before="44"/>
              <w:ind w:left="0" w:right="1"/>
              <w:rPr>
                <w:sz w:val="16"/>
              </w:rPr>
            </w:pPr>
            <w:r>
              <w:rPr>
                <w:w w:val="114"/>
                <w:sz w:val="16"/>
              </w:rPr>
              <w:t>1</w:t>
            </w:r>
          </w:p>
        </w:tc>
        <w:tc>
          <w:tcPr>
            <w:tcW w:w="567" w:type="dxa"/>
          </w:tcPr>
          <w:p>
            <w:pPr>
              <w:pStyle w:val="TableParagraph"/>
              <w:spacing w:before="44"/>
              <w:ind w:left="50"/>
              <w:jc w:val="left"/>
              <w:rPr>
                <w:sz w:val="16"/>
              </w:rPr>
            </w:pPr>
            <w:r>
              <w:rPr>
                <w:w w:val="114"/>
                <w:sz w:val="16"/>
              </w:rPr>
              <w:t>1</w:t>
            </w:r>
          </w:p>
        </w:tc>
        <w:tc>
          <w:tcPr>
            <w:tcW w:w="1247" w:type="dxa"/>
          </w:tcPr>
          <w:p>
            <w:pPr>
              <w:pStyle w:val="TableParagraph"/>
              <w:spacing w:before="44"/>
              <w:ind w:left="50"/>
              <w:jc w:val="left"/>
              <w:rPr>
                <w:sz w:val="16"/>
              </w:rPr>
            </w:pPr>
            <w:r>
              <w:rPr>
                <w:w w:val="110"/>
                <w:sz w:val="16"/>
              </w:rPr>
              <w:t>Yucatán</w:t>
            </w:r>
          </w:p>
        </w:tc>
        <w:tc>
          <w:tcPr>
            <w:tcW w:w="561" w:type="dxa"/>
          </w:tcPr>
          <w:p>
            <w:pPr>
              <w:pStyle w:val="TableParagraph"/>
              <w:spacing w:before="44"/>
              <w:ind w:left="60" w:right="61"/>
              <w:rPr>
                <w:sz w:val="16"/>
              </w:rPr>
            </w:pPr>
            <w:r>
              <w:rPr>
                <w:w w:val="115"/>
                <w:sz w:val="16"/>
              </w:rPr>
              <w:t>13</w:t>
            </w:r>
          </w:p>
        </w:tc>
        <w:tc>
          <w:tcPr>
            <w:tcW w:w="567" w:type="dxa"/>
          </w:tcPr>
          <w:p>
            <w:pPr>
              <w:pStyle w:val="TableParagraph"/>
              <w:spacing w:before="44"/>
              <w:ind w:left="0" w:right="1"/>
              <w:rPr>
                <w:sz w:val="16"/>
              </w:rPr>
            </w:pPr>
            <w:r>
              <w:rPr>
                <w:w w:val="114"/>
                <w:sz w:val="16"/>
              </w:rPr>
              <w:t>6</w:t>
            </w:r>
          </w:p>
        </w:tc>
        <w:tc>
          <w:tcPr>
            <w:tcW w:w="573" w:type="dxa"/>
          </w:tcPr>
          <w:p>
            <w:pPr>
              <w:pStyle w:val="TableParagraph"/>
              <w:spacing w:before="44"/>
              <w:ind w:left="0" w:right="1"/>
              <w:rPr>
                <w:sz w:val="16"/>
              </w:rPr>
            </w:pPr>
            <w:r>
              <w:rPr>
                <w:w w:val="114"/>
                <w:sz w:val="16"/>
              </w:rPr>
              <w:t>6</w:t>
            </w:r>
          </w:p>
        </w:tc>
        <w:tc>
          <w:tcPr>
            <w:tcW w:w="590" w:type="dxa"/>
          </w:tcPr>
          <w:p>
            <w:pPr>
              <w:pStyle w:val="TableParagraph"/>
              <w:spacing w:before="44"/>
              <w:ind w:left="74" w:right="75"/>
              <w:rPr>
                <w:sz w:val="16"/>
              </w:rPr>
            </w:pPr>
            <w:r>
              <w:rPr>
                <w:w w:val="115"/>
                <w:sz w:val="16"/>
              </w:rPr>
              <w:t>11</w:t>
            </w:r>
          </w:p>
        </w:tc>
      </w:tr>
      <w:tr>
        <w:trPr>
          <w:trHeight w:val="278" w:hRule="exact"/>
        </w:trPr>
        <w:tc>
          <w:tcPr>
            <w:tcW w:w="1299" w:type="dxa"/>
          </w:tcPr>
          <w:p>
            <w:pPr>
              <w:pStyle w:val="TableParagraph"/>
              <w:spacing w:before="42"/>
              <w:ind w:left="50"/>
              <w:jc w:val="left"/>
              <w:rPr>
                <w:sz w:val="16"/>
              </w:rPr>
            </w:pPr>
            <w:r>
              <w:rPr>
                <w:w w:val="110"/>
                <w:sz w:val="16"/>
              </w:rPr>
              <w:t>Michoacán</w:t>
            </w:r>
          </w:p>
        </w:tc>
        <w:tc>
          <w:tcPr>
            <w:tcW w:w="539" w:type="dxa"/>
          </w:tcPr>
          <w:p>
            <w:pPr>
              <w:pStyle w:val="TableParagraph"/>
              <w:spacing w:before="42"/>
              <w:ind w:left="48" w:right="49"/>
              <w:rPr>
                <w:sz w:val="16"/>
              </w:rPr>
            </w:pPr>
            <w:r>
              <w:rPr>
                <w:w w:val="115"/>
                <w:sz w:val="16"/>
              </w:rPr>
              <w:t>29</w:t>
            </w:r>
          </w:p>
        </w:tc>
        <w:tc>
          <w:tcPr>
            <w:tcW w:w="573" w:type="dxa"/>
          </w:tcPr>
          <w:p>
            <w:pPr>
              <w:pStyle w:val="TableParagraph"/>
              <w:spacing w:before="42"/>
              <w:ind w:left="65" w:right="66"/>
              <w:rPr>
                <w:sz w:val="16"/>
              </w:rPr>
            </w:pPr>
            <w:r>
              <w:rPr>
                <w:w w:val="115"/>
                <w:sz w:val="16"/>
              </w:rPr>
              <w:t>22</w:t>
            </w:r>
          </w:p>
        </w:tc>
        <w:tc>
          <w:tcPr>
            <w:tcW w:w="561" w:type="dxa"/>
          </w:tcPr>
          <w:p>
            <w:pPr>
              <w:pStyle w:val="TableParagraph"/>
              <w:spacing w:before="42"/>
              <w:ind w:left="60" w:right="61"/>
              <w:rPr>
                <w:sz w:val="16"/>
              </w:rPr>
            </w:pPr>
            <w:r>
              <w:rPr>
                <w:w w:val="115"/>
                <w:sz w:val="16"/>
              </w:rPr>
              <w:t>26</w:t>
            </w:r>
          </w:p>
        </w:tc>
        <w:tc>
          <w:tcPr>
            <w:tcW w:w="567" w:type="dxa"/>
          </w:tcPr>
          <w:p>
            <w:pPr>
              <w:pStyle w:val="TableParagraph"/>
              <w:spacing w:before="42"/>
              <w:ind w:left="49"/>
              <w:jc w:val="left"/>
              <w:rPr>
                <w:sz w:val="16"/>
              </w:rPr>
            </w:pPr>
            <w:r>
              <w:rPr>
                <w:w w:val="115"/>
                <w:sz w:val="16"/>
              </w:rPr>
              <w:t>15</w:t>
            </w:r>
          </w:p>
        </w:tc>
        <w:tc>
          <w:tcPr>
            <w:tcW w:w="1247" w:type="dxa"/>
          </w:tcPr>
          <w:p>
            <w:pPr>
              <w:pStyle w:val="TableParagraph"/>
              <w:spacing w:before="42"/>
              <w:ind w:left="49"/>
              <w:jc w:val="left"/>
              <w:rPr>
                <w:sz w:val="16"/>
              </w:rPr>
            </w:pPr>
            <w:r>
              <w:rPr>
                <w:w w:val="115"/>
                <w:sz w:val="16"/>
              </w:rPr>
              <w:t>Zacatecas</w:t>
            </w:r>
          </w:p>
        </w:tc>
        <w:tc>
          <w:tcPr>
            <w:tcW w:w="561" w:type="dxa"/>
          </w:tcPr>
          <w:p>
            <w:pPr>
              <w:pStyle w:val="TableParagraph"/>
              <w:spacing w:before="42"/>
              <w:ind w:left="60" w:right="61"/>
              <w:rPr>
                <w:sz w:val="16"/>
              </w:rPr>
            </w:pPr>
            <w:r>
              <w:rPr>
                <w:w w:val="115"/>
                <w:sz w:val="16"/>
              </w:rPr>
              <w:t>31</w:t>
            </w:r>
          </w:p>
        </w:tc>
        <w:tc>
          <w:tcPr>
            <w:tcW w:w="567" w:type="dxa"/>
          </w:tcPr>
          <w:p>
            <w:pPr>
              <w:pStyle w:val="TableParagraph"/>
              <w:spacing w:before="42"/>
              <w:ind w:left="62" w:right="63"/>
              <w:rPr>
                <w:sz w:val="16"/>
              </w:rPr>
            </w:pPr>
            <w:r>
              <w:rPr>
                <w:w w:val="115"/>
                <w:sz w:val="16"/>
              </w:rPr>
              <w:t>24</w:t>
            </w:r>
          </w:p>
        </w:tc>
        <w:tc>
          <w:tcPr>
            <w:tcW w:w="573" w:type="dxa"/>
          </w:tcPr>
          <w:p>
            <w:pPr>
              <w:pStyle w:val="TableParagraph"/>
              <w:spacing w:before="42"/>
              <w:ind w:left="65" w:right="66"/>
              <w:rPr>
                <w:sz w:val="16"/>
              </w:rPr>
            </w:pPr>
            <w:r>
              <w:rPr>
                <w:w w:val="115"/>
                <w:sz w:val="16"/>
              </w:rPr>
              <w:t>21</w:t>
            </w:r>
          </w:p>
        </w:tc>
        <w:tc>
          <w:tcPr>
            <w:tcW w:w="590" w:type="dxa"/>
          </w:tcPr>
          <w:p>
            <w:pPr>
              <w:pStyle w:val="TableParagraph"/>
              <w:spacing w:before="42"/>
              <w:ind w:left="74" w:right="75"/>
              <w:rPr>
                <w:sz w:val="16"/>
              </w:rPr>
            </w:pPr>
            <w:r>
              <w:rPr>
                <w:w w:val="115"/>
                <w:sz w:val="16"/>
              </w:rPr>
              <w:t>31</w:t>
            </w:r>
          </w:p>
        </w:tc>
      </w:tr>
    </w:tbl>
    <w:p>
      <w:pPr>
        <w:spacing w:before="68"/>
        <w:ind w:left="117"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7" w:right="106"/>
        <w:jc w:val="both"/>
      </w:pPr>
      <w:r>
        <w:rPr>
          <w:w w:val="110"/>
        </w:rPr>
        <w:t>En el componente de interacción, el estado de Jalisco es el que alcanza       el más alto puntaje en los últimos dos años, 2011 y 2012. Baja California      y el Estado de México ocupan el segundo y tercer lugar respectivamente</w:t>
      </w:r>
      <w:r>
        <w:rPr>
          <w:spacing w:val="52"/>
          <w:w w:val="110"/>
        </w:rPr>
        <w:t> </w:t>
      </w:r>
      <w:r>
        <w:rPr>
          <w:w w:val="110"/>
        </w:rPr>
        <w:t>en el 2012. Puebla, Nuevo León, Guerrero y Michoacán son otros estados que destacan dentro de esta dimensión. Querétaro es un estado que, en términos</w:t>
      </w:r>
      <w:r>
        <w:rPr>
          <w:spacing w:val="-8"/>
          <w:w w:val="110"/>
        </w:rPr>
        <w:t> </w:t>
      </w:r>
      <w:r>
        <w:rPr>
          <w:w w:val="110"/>
        </w:rPr>
        <w:t>relativos,</w:t>
      </w:r>
      <w:r>
        <w:rPr>
          <w:spacing w:val="-16"/>
          <w:w w:val="110"/>
        </w:rPr>
        <w:t> </w:t>
      </w:r>
      <w:r>
        <w:rPr>
          <w:w w:val="110"/>
        </w:rPr>
        <w:t>ha</w:t>
      </w:r>
      <w:r>
        <w:rPr>
          <w:spacing w:val="-8"/>
          <w:w w:val="110"/>
        </w:rPr>
        <w:t> </w:t>
      </w:r>
      <w:r>
        <w:rPr>
          <w:w w:val="110"/>
        </w:rPr>
        <w:t>mostrado</w:t>
      </w:r>
      <w:r>
        <w:rPr>
          <w:spacing w:val="-8"/>
          <w:w w:val="110"/>
        </w:rPr>
        <w:t> </w:t>
      </w:r>
      <w:r>
        <w:rPr>
          <w:w w:val="110"/>
        </w:rPr>
        <w:t>la</w:t>
      </w:r>
      <w:r>
        <w:rPr>
          <w:spacing w:val="-8"/>
          <w:w w:val="110"/>
        </w:rPr>
        <w:t> </w:t>
      </w:r>
      <w:r>
        <w:rPr>
          <w:w w:val="110"/>
        </w:rPr>
        <w:t>mayor</w:t>
      </w:r>
      <w:r>
        <w:rPr>
          <w:spacing w:val="-8"/>
          <w:w w:val="110"/>
        </w:rPr>
        <w:t> </w:t>
      </w:r>
      <w:r>
        <w:rPr>
          <w:w w:val="110"/>
        </w:rPr>
        <w:t>variación</w:t>
      </w:r>
      <w:r>
        <w:rPr>
          <w:spacing w:val="-8"/>
          <w:w w:val="110"/>
        </w:rPr>
        <w:t> </w:t>
      </w:r>
      <w:r>
        <w:rPr>
          <w:w w:val="110"/>
        </w:rPr>
        <w:t>en</w:t>
      </w:r>
      <w:r>
        <w:rPr>
          <w:spacing w:val="-8"/>
          <w:w w:val="110"/>
        </w:rPr>
        <w:t> </w:t>
      </w:r>
      <w:r>
        <w:rPr>
          <w:w w:val="110"/>
        </w:rPr>
        <w:t>posición,</w:t>
      </w:r>
      <w:r>
        <w:rPr>
          <w:spacing w:val="-16"/>
          <w:w w:val="110"/>
        </w:rPr>
        <w:t> </w:t>
      </w:r>
      <w:r>
        <w:rPr>
          <w:w w:val="110"/>
        </w:rPr>
        <w:t>moviéndose del lugar 30 al 14, cayendo al 20 y terminando en el 12. En contraparte   </w:t>
      </w:r>
      <w:r>
        <w:rPr>
          <w:spacing w:val="52"/>
          <w:w w:val="110"/>
        </w:rPr>
        <w:t> </w:t>
      </w:r>
      <w:r>
        <w:rPr>
          <w:w w:val="110"/>
        </w:rPr>
        <w:t>las entidades que cayeron en este último año fueron Guanajuato, Hidalgo, Nuevo León, San Luis </w:t>
      </w:r>
      <w:r>
        <w:rPr>
          <w:spacing w:val="-3"/>
          <w:w w:val="110"/>
        </w:rPr>
        <w:t>Potosí </w:t>
      </w:r>
      <w:r>
        <w:rPr>
          <w:w w:val="110"/>
        </w:rPr>
        <w:t>y Zacatecas con menores puntajes en com- paración con el </w:t>
      </w:r>
      <w:r>
        <w:rPr>
          <w:spacing w:val="4"/>
          <w:w w:val="110"/>
        </w:rPr>
        <w:t> </w:t>
      </w:r>
      <w:r>
        <w:rPr>
          <w:w w:val="110"/>
        </w:rPr>
        <w:t>2011.</w:t>
      </w:r>
    </w:p>
    <w:p>
      <w:pPr>
        <w:pStyle w:val="BodyText"/>
        <w:spacing w:before="8"/>
        <w:rPr>
          <w:sz w:val="19"/>
        </w:rPr>
      </w:pPr>
    </w:p>
    <w:p>
      <w:pPr>
        <w:pStyle w:val="Heading6"/>
        <w:spacing w:line="240" w:lineRule="exact"/>
        <w:ind w:left="2090" w:hanging="1507"/>
      </w:pPr>
      <w:r>
        <w:rPr>
          <w:w w:val="110"/>
        </w:rPr>
        <w:t>Cuadro 6.4 Posiciones relativas obtenidas en el componente de transacción  del  IgEE  2009-2012</w:t>
      </w:r>
    </w:p>
    <w:p>
      <w:pPr>
        <w:pStyle w:val="BodyText"/>
        <w:spacing w:before="3"/>
        <w:rPr>
          <w:b/>
          <w:sz w:val="2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544"/>
        <w:gridCol w:w="567"/>
        <w:gridCol w:w="556"/>
        <w:gridCol w:w="544"/>
        <w:gridCol w:w="1270"/>
        <w:gridCol w:w="567"/>
        <w:gridCol w:w="573"/>
        <w:gridCol w:w="567"/>
        <w:gridCol w:w="590"/>
      </w:tblGrid>
      <w:tr>
        <w:trPr>
          <w:trHeight w:val="414" w:hRule="exact"/>
        </w:trPr>
        <w:tc>
          <w:tcPr>
            <w:tcW w:w="1299" w:type="dxa"/>
          </w:tcPr>
          <w:p>
            <w:pPr>
              <w:pStyle w:val="TableParagraph"/>
              <w:spacing w:before="110"/>
              <w:ind w:left="206"/>
              <w:jc w:val="left"/>
              <w:rPr>
                <w:b/>
                <w:sz w:val="16"/>
              </w:rPr>
            </w:pPr>
            <w:r>
              <w:rPr>
                <w:b/>
                <w:w w:val="110"/>
                <w:sz w:val="16"/>
              </w:rPr>
              <w:t>Estado/Año</w:t>
            </w:r>
          </w:p>
        </w:tc>
        <w:tc>
          <w:tcPr>
            <w:tcW w:w="544" w:type="dxa"/>
          </w:tcPr>
          <w:p>
            <w:pPr>
              <w:pStyle w:val="TableParagraph"/>
              <w:spacing w:before="110"/>
              <w:ind w:left="52" w:right="52"/>
              <w:rPr>
                <w:b/>
                <w:sz w:val="16"/>
              </w:rPr>
            </w:pPr>
            <w:r>
              <w:rPr>
                <w:b/>
                <w:w w:val="120"/>
                <w:sz w:val="16"/>
              </w:rPr>
              <w:t>2009</w:t>
            </w:r>
          </w:p>
        </w:tc>
        <w:tc>
          <w:tcPr>
            <w:tcW w:w="567" w:type="dxa"/>
          </w:tcPr>
          <w:p>
            <w:pPr>
              <w:pStyle w:val="TableParagraph"/>
              <w:spacing w:before="110"/>
              <w:ind w:left="63" w:right="63"/>
              <w:rPr>
                <w:b/>
                <w:sz w:val="16"/>
              </w:rPr>
            </w:pPr>
            <w:r>
              <w:rPr>
                <w:b/>
                <w:w w:val="120"/>
                <w:sz w:val="16"/>
              </w:rPr>
              <w:t>2010</w:t>
            </w:r>
          </w:p>
        </w:tc>
        <w:tc>
          <w:tcPr>
            <w:tcW w:w="556" w:type="dxa"/>
          </w:tcPr>
          <w:p>
            <w:pPr>
              <w:pStyle w:val="TableParagraph"/>
              <w:spacing w:before="110"/>
              <w:ind w:left="58" w:right="58"/>
              <w:rPr>
                <w:b/>
                <w:sz w:val="16"/>
              </w:rPr>
            </w:pPr>
            <w:r>
              <w:rPr>
                <w:b/>
                <w:w w:val="120"/>
                <w:sz w:val="16"/>
              </w:rPr>
              <w:t>2011</w:t>
            </w:r>
          </w:p>
        </w:tc>
        <w:tc>
          <w:tcPr>
            <w:tcW w:w="544" w:type="dxa"/>
          </w:tcPr>
          <w:p>
            <w:pPr>
              <w:pStyle w:val="TableParagraph"/>
              <w:spacing w:before="110"/>
              <w:ind w:left="52" w:right="52"/>
              <w:rPr>
                <w:b/>
                <w:sz w:val="16"/>
              </w:rPr>
            </w:pPr>
            <w:r>
              <w:rPr>
                <w:b/>
                <w:w w:val="120"/>
                <w:sz w:val="16"/>
              </w:rPr>
              <w:t>2012</w:t>
            </w:r>
          </w:p>
        </w:tc>
        <w:tc>
          <w:tcPr>
            <w:tcW w:w="1270" w:type="dxa"/>
          </w:tcPr>
          <w:p>
            <w:pPr>
              <w:pStyle w:val="TableParagraph"/>
              <w:spacing w:line="180" w:lineRule="exact" w:before="28"/>
              <w:ind w:left="324" w:right="308" w:firstLine="19"/>
              <w:jc w:val="left"/>
              <w:rPr>
                <w:b/>
                <w:sz w:val="16"/>
              </w:rPr>
            </w:pPr>
            <w:r>
              <w:rPr>
                <w:b/>
                <w:w w:val="110"/>
                <w:sz w:val="16"/>
              </w:rPr>
              <w:t>Estado/ Posición</w:t>
            </w:r>
          </w:p>
        </w:tc>
        <w:tc>
          <w:tcPr>
            <w:tcW w:w="567" w:type="dxa"/>
          </w:tcPr>
          <w:p>
            <w:pPr>
              <w:pStyle w:val="TableParagraph"/>
              <w:spacing w:before="110"/>
              <w:ind w:left="63" w:right="63"/>
              <w:rPr>
                <w:b/>
                <w:sz w:val="16"/>
              </w:rPr>
            </w:pPr>
            <w:r>
              <w:rPr>
                <w:b/>
                <w:w w:val="120"/>
                <w:sz w:val="16"/>
              </w:rPr>
              <w:t>2009</w:t>
            </w:r>
          </w:p>
        </w:tc>
        <w:tc>
          <w:tcPr>
            <w:tcW w:w="573" w:type="dxa"/>
          </w:tcPr>
          <w:p>
            <w:pPr>
              <w:pStyle w:val="TableParagraph"/>
              <w:spacing w:before="110"/>
              <w:ind w:left="66" w:right="66"/>
              <w:rPr>
                <w:b/>
                <w:sz w:val="16"/>
              </w:rPr>
            </w:pPr>
            <w:r>
              <w:rPr>
                <w:b/>
                <w:w w:val="120"/>
                <w:sz w:val="16"/>
              </w:rPr>
              <w:t>2010</w:t>
            </w:r>
          </w:p>
        </w:tc>
        <w:tc>
          <w:tcPr>
            <w:tcW w:w="567" w:type="dxa"/>
          </w:tcPr>
          <w:p>
            <w:pPr>
              <w:pStyle w:val="TableParagraph"/>
              <w:spacing w:before="110"/>
              <w:ind w:left="63" w:right="63"/>
              <w:rPr>
                <w:b/>
                <w:sz w:val="16"/>
              </w:rPr>
            </w:pPr>
            <w:r>
              <w:rPr>
                <w:b/>
                <w:w w:val="120"/>
                <w:sz w:val="16"/>
              </w:rPr>
              <w:t>2011</w:t>
            </w:r>
          </w:p>
        </w:tc>
        <w:tc>
          <w:tcPr>
            <w:tcW w:w="590" w:type="dxa"/>
          </w:tcPr>
          <w:p>
            <w:pPr>
              <w:pStyle w:val="TableParagraph"/>
              <w:spacing w:before="110"/>
              <w:ind w:left="75" w:right="75"/>
              <w:rPr>
                <w:b/>
                <w:sz w:val="16"/>
              </w:rPr>
            </w:pPr>
            <w:r>
              <w:rPr>
                <w:b/>
                <w:w w:val="120"/>
                <w:sz w:val="16"/>
              </w:rPr>
              <w:t>2012</w:t>
            </w:r>
          </w:p>
        </w:tc>
      </w:tr>
      <w:tr>
        <w:trPr>
          <w:trHeight w:val="315" w:hRule="exact"/>
        </w:trPr>
        <w:tc>
          <w:tcPr>
            <w:tcW w:w="1299" w:type="dxa"/>
          </w:tcPr>
          <w:p>
            <w:pPr>
              <w:pStyle w:val="TableParagraph"/>
              <w:spacing w:before="60"/>
              <w:jc w:val="left"/>
              <w:rPr>
                <w:sz w:val="16"/>
              </w:rPr>
            </w:pPr>
            <w:r>
              <w:rPr>
                <w:w w:val="115"/>
                <w:sz w:val="16"/>
              </w:rPr>
              <w:t>Aguascalientes</w:t>
            </w:r>
          </w:p>
        </w:tc>
        <w:tc>
          <w:tcPr>
            <w:tcW w:w="544" w:type="dxa"/>
          </w:tcPr>
          <w:p>
            <w:pPr>
              <w:pStyle w:val="TableParagraph"/>
              <w:spacing w:before="60"/>
              <w:ind w:left="0"/>
              <w:rPr>
                <w:sz w:val="16"/>
              </w:rPr>
            </w:pPr>
            <w:r>
              <w:rPr>
                <w:w w:val="114"/>
                <w:sz w:val="16"/>
              </w:rPr>
              <w:t>6</w:t>
            </w:r>
          </w:p>
        </w:tc>
        <w:tc>
          <w:tcPr>
            <w:tcW w:w="567" w:type="dxa"/>
          </w:tcPr>
          <w:p>
            <w:pPr>
              <w:pStyle w:val="TableParagraph"/>
              <w:spacing w:before="60"/>
              <w:ind w:left="63" w:right="63"/>
              <w:rPr>
                <w:sz w:val="16"/>
              </w:rPr>
            </w:pPr>
            <w:r>
              <w:rPr>
                <w:w w:val="115"/>
                <w:sz w:val="16"/>
              </w:rPr>
              <w:t>16</w:t>
            </w:r>
          </w:p>
        </w:tc>
        <w:tc>
          <w:tcPr>
            <w:tcW w:w="556" w:type="dxa"/>
          </w:tcPr>
          <w:p>
            <w:pPr>
              <w:pStyle w:val="TableParagraph"/>
              <w:spacing w:before="60"/>
              <w:ind w:left="0"/>
              <w:rPr>
                <w:sz w:val="16"/>
              </w:rPr>
            </w:pPr>
            <w:r>
              <w:rPr>
                <w:w w:val="114"/>
                <w:sz w:val="16"/>
              </w:rPr>
              <w:t>1</w:t>
            </w:r>
          </w:p>
        </w:tc>
        <w:tc>
          <w:tcPr>
            <w:tcW w:w="544" w:type="dxa"/>
          </w:tcPr>
          <w:p>
            <w:pPr>
              <w:pStyle w:val="TableParagraph"/>
              <w:spacing w:before="60"/>
              <w:ind w:left="52" w:right="52"/>
              <w:rPr>
                <w:sz w:val="16"/>
              </w:rPr>
            </w:pPr>
            <w:r>
              <w:rPr>
                <w:w w:val="115"/>
                <w:sz w:val="16"/>
              </w:rPr>
              <w:t>17</w:t>
            </w:r>
          </w:p>
        </w:tc>
        <w:tc>
          <w:tcPr>
            <w:tcW w:w="1270" w:type="dxa"/>
          </w:tcPr>
          <w:p>
            <w:pPr>
              <w:pStyle w:val="TableParagraph"/>
              <w:spacing w:before="60"/>
              <w:ind w:right="308"/>
              <w:jc w:val="left"/>
              <w:rPr>
                <w:sz w:val="16"/>
              </w:rPr>
            </w:pPr>
            <w:r>
              <w:rPr>
                <w:w w:val="110"/>
                <w:sz w:val="16"/>
              </w:rPr>
              <w:t>Morelos</w:t>
            </w:r>
          </w:p>
        </w:tc>
        <w:tc>
          <w:tcPr>
            <w:tcW w:w="567" w:type="dxa"/>
          </w:tcPr>
          <w:p>
            <w:pPr>
              <w:pStyle w:val="TableParagraph"/>
              <w:spacing w:before="60"/>
              <w:ind w:left="63" w:right="63"/>
              <w:rPr>
                <w:sz w:val="16"/>
              </w:rPr>
            </w:pPr>
            <w:r>
              <w:rPr>
                <w:w w:val="115"/>
                <w:sz w:val="16"/>
              </w:rPr>
              <w:t>27</w:t>
            </w:r>
          </w:p>
        </w:tc>
        <w:tc>
          <w:tcPr>
            <w:tcW w:w="573" w:type="dxa"/>
          </w:tcPr>
          <w:p>
            <w:pPr>
              <w:pStyle w:val="TableParagraph"/>
              <w:spacing w:before="60"/>
              <w:ind w:left="66" w:right="66"/>
              <w:rPr>
                <w:sz w:val="16"/>
              </w:rPr>
            </w:pPr>
            <w:r>
              <w:rPr>
                <w:w w:val="115"/>
                <w:sz w:val="16"/>
              </w:rPr>
              <w:t>26</w:t>
            </w:r>
          </w:p>
        </w:tc>
        <w:tc>
          <w:tcPr>
            <w:tcW w:w="567" w:type="dxa"/>
          </w:tcPr>
          <w:p>
            <w:pPr>
              <w:pStyle w:val="TableParagraph"/>
              <w:spacing w:before="60"/>
              <w:ind w:left="63" w:right="63"/>
              <w:rPr>
                <w:sz w:val="16"/>
              </w:rPr>
            </w:pPr>
            <w:r>
              <w:rPr>
                <w:w w:val="115"/>
                <w:sz w:val="16"/>
              </w:rPr>
              <w:t>23</w:t>
            </w:r>
          </w:p>
        </w:tc>
        <w:tc>
          <w:tcPr>
            <w:tcW w:w="590" w:type="dxa"/>
          </w:tcPr>
          <w:p>
            <w:pPr>
              <w:pStyle w:val="TableParagraph"/>
              <w:spacing w:before="60"/>
              <w:ind w:left="75" w:right="75"/>
              <w:rPr>
                <w:sz w:val="16"/>
              </w:rPr>
            </w:pPr>
            <w:r>
              <w:rPr>
                <w:w w:val="115"/>
                <w:sz w:val="16"/>
              </w:rPr>
              <w:t>20</w:t>
            </w:r>
          </w:p>
        </w:tc>
      </w:tr>
      <w:tr>
        <w:trPr>
          <w:trHeight w:val="315" w:hRule="exact"/>
        </w:trPr>
        <w:tc>
          <w:tcPr>
            <w:tcW w:w="1299" w:type="dxa"/>
          </w:tcPr>
          <w:p>
            <w:pPr>
              <w:pStyle w:val="TableParagraph"/>
              <w:spacing w:before="61"/>
              <w:jc w:val="left"/>
              <w:rPr>
                <w:sz w:val="16"/>
              </w:rPr>
            </w:pPr>
            <w:r>
              <w:rPr>
                <w:w w:val="110"/>
                <w:sz w:val="16"/>
              </w:rPr>
              <w:t>Baja California</w:t>
            </w:r>
          </w:p>
        </w:tc>
        <w:tc>
          <w:tcPr>
            <w:tcW w:w="544" w:type="dxa"/>
          </w:tcPr>
          <w:p>
            <w:pPr>
              <w:pStyle w:val="TableParagraph"/>
              <w:spacing w:before="61"/>
              <w:ind w:left="52" w:right="52"/>
              <w:rPr>
                <w:sz w:val="16"/>
              </w:rPr>
            </w:pPr>
            <w:r>
              <w:rPr>
                <w:w w:val="115"/>
                <w:sz w:val="16"/>
              </w:rPr>
              <w:t>13</w:t>
            </w:r>
          </w:p>
        </w:tc>
        <w:tc>
          <w:tcPr>
            <w:tcW w:w="567" w:type="dxa"/>
          </w:tcPr>
          <w:p>
            <w:pPr>
              <w:pStyle w:val="TableParagraph"/>
              <w:spacing w:before="61"/>
              <w:ind w:left="63" w:right="63"/>
              <w:rPr>
                <w:sz w:val="16"/>
              </w:rPr>
            </w:pPr>
            <w:r>
              <w:rPr>
                <w:w w:val="115"/>
                <w:sz w:val="16"/>
              </w:rPr>
              <w:t>10</w:t>
            </w:r>
          </w:p>
        </w:tc>
        <w:tc>
          <w:tcPr>
            <w:tcW w:w="556" w:type="dxa"/>
          </w:tcPr>
          <w:p>
            <w:pPr>
              <w:pStyle w:val="TableParagraph"/>
              <w:spacing w:before="61"/>
              <w:ind w:left="0"/>
              <w:rPr>
                <w:sz w:val="16"/>
              </w:rPr>
            </w:pPr>
            <w:r>
              <w:rPr>
                <w:w w:val="114"/>
                <w:sz w:val="16"/>
              </w:rPr>
              <w:t>2</w:t>
            </w:r>
          </w:p>
        </w:tc>
        <w:tc>
          <w:tcPr>
            <w:tcW w:w="544" w:type="dxa"/>
          </w:tcPr>
          <w:p>
            <w:pPr>
              <w:pStyle w:val="TableParagraph"/>
              <w:spacing w:before="61"/>
              <w:ind w:left="52" w:right="52"/>
              <w:rPr>
                <w:sz w:val="16"/>
              </w:rPr>
            </w:pPr>
            <w:r>
              <w:rPr>
                <w:w w:val="115"/>
                <w:sz w:val="16"/>
              </w:rPr>
              <w:t>12</w:t>
            </w:r>
          </w:p>
        </w:tc>
        <w:tc>
          <w:tcPr>
            <w:tcW w:w="1270" w:type="dxa"/>
          </w:tcPr>
          <w:p>
            <w:pPr>
              <w:pStyle w:val="TableParagraph"/>
              <w:spacing w:before="61"/>
              <w:ind w:right="308"/>
              <w:jc w:val="left"/>
              <w:rPr>
                <w:sz w:val="16"/>
              </w:rPr>
            </w:pPr>
            <w:r>
              <w:rPr>
                <w:w w:val="110"/>
                <w:sz w:val="16"/>
              </w:rPr>
              <w:t>Nayarit</w:t>
            </w:r>
          </w:p>
        </w:tc>
        <w:tc>
          <w:tcPr>
            <w:tcW w:w="567" w:type="dxa"/>
          </w:tcPr>
          <w:p>
            <w:pPr>
              <w:pStyle w:val="TableParagraph"/>
              <w:spacing w:before="61"/>
              <w:ind w:left="63" w:right="63"/>
              <w:rPr>
                <w:sz w:val="16"/>
              </w:rPr>
            </w:pPr>
            <w:r>
              <w:rPr>
                <w:w w:val="115"/>
                <w:sz w:val="16"/>
              </w:rPr>
              <w:t>18</w:t>
            </w:r>
          </w:p>
        </w:tc>
        <w:tc>
          <w:tcPr>
            <w:tcW w:w="573" w:type="dxa"/>
          </w:tcPr>
          <w:p>
            <w:pPr>
              <w:pStyle w:val="TableParagraph"/>
              <w:spacing w:before="61"/>
              <w:ind w:left="66" w:right="66"/>
              <w:rPr>
                <w:sz w:val="16"/>
              </w:rPr>
            </w:pPr>
            <w:r>
              <w:rPr>
                <w:w w:val="115"/>
                <w:sz w:val="16"/>
              </w:rPr>
              <w:t>14</w:t>
            </w:r>
          </w:p>
        </w:tc>
        <w:tc>
          <w:tcPr>
            <w:tcW w:w="567" w:type="dxa"/>
          </w:tcPr>
          <w:p>
            <w:pPr>
              <w:pStyle w:val="TableParagraph"/>
              <w:spacing w:before="61"/>
              <w:ind w:left="63" w:right="63"/>
              <w:rPr>
                <w:sz w:val="16"/>
              </w:rPr>
            </w:pPr>
            <w:r>
              <w:rPr>
                <w:w w:val="115"/>
                <w:sz w:val="16"/>
              </w:rPr>
              <w:t>17</w:t>
            </w:r>
          </w:p>
        </w:tc>
        <w:tc>
          <w:tcPr>
            <w:tcW w:w="590" w:type="dxa"/>
          </w:tcPr>
          <w:p>
            <w:pPr>
              <w:pStyle w:val="TableParagraph"/>
              <w:spacing w:before="61"/>
              <w:ind w:left="75" w:right="75"/>
              <w:rPr>
                <w:sz w:val="16"/>
              </w:rPr>
            </w:pPr>
            <w:r>
              <w:rPr>
                <w:w w:val="115"/>
                <w:sz w:val="16"/>
              </w:rPr>
              <w:t>16</w:t>
            </w:r>
          </w:p>
        </w:tc>
      </w:tr>
      <w:tr>
        <w:trPr>
          <w:trHeight w:val="414" w:hRule="exact"/>
        </w:trPr>
        <w:tc>
          <w:tcPr>
            <w:tcW w:w="1299" w:type="dxa"/>
          </w:tcPr>
          <w:p>
            <w:pPr>
              <w:pStyle w:val="TableParagraph"/>
              <w:spacing w:line="180" w:lineRule="exact" w:before="29"/>
              <w:jc w:val="left"/>
              <w:rPr>
                <w:sz w:val="16"/>
              </w:rPr>
            </w:pPr>
            <w:r>
              <w:rPr>
                <w:w w:val="110"/>
                <w:sz w:val="16"/>
              </w:rPr>
              <w:t>Baja California Sur</w:t>
            </w:r>
          </w:p>
        </w:tc>
        <w:tc>
          <w:tcPr>
            <w:tcW w:w="544" w:type="dxa"/>
          </w:tcPr>
          <w:p>
            <w:pPr>
              <w:pStyle w:val="TableParagraph"/>
              <w:ind w:left="52" w:right="52"/>
              <w:rPr>
                <w:sz w:val="16"/>
              </w:rPr>
            </w:pPr>
            <w:r>
              <w:rPr>
                <w:w w:val="115"/>
                <w:sz w:val="16"/>
              </w:rPr>
              <w:t>30</w:t>
            </w:r>
          </w:p>
        </w:tc>
        <w:tc>
          <w:tcPr>
            <w:tcW w:w="567" w:type="dxa"/>
          </w:tcPr>
          <w:p>
            <w:pPr>
              <w:pStyle w:val="TableParagraph"/>
              <w:ind w:left="63" w:right="63"/>
              <w:rPr>
                <w:sz w:val="16"/>
              </w:rPr>
            </w:pPr>
            <w:r>
              <w:rPr>
                <w:w w:val="115"/>
                <w:sz w:val="16"/>
              </w:rPr>
              <w:t>29</w:t>
            </w:r>
          </w:p>
        </w:tc>
        <w:tc>
          <w:tcPr>
            <w:tcW w:w="556" w:type="dxa"/>
          </w:tcPr>
          <w:p>
            <w:pPr>
              <w:pStyle w:val="TableParagraph"/>
              <w:ind w:left="58" w:right="58"/>
              <w:rPr>
                <w:sz w:val="16"/>
              </w:rPr>
            </w:pPr>
            <w:r>
              <w:rPr>
                <w:w w:val="115"/>
                <w:sz w:val="16"/>
              </w:rPr>
              <w:t>16</w:t>
            </w:r>
          </w:p>
        </w:tc>
        <w:tc>
          <w:tcPr>
            <w:tcW w:w="544" w:type="dxa"/>
          </w:tcPr>
          <w:p>
            <w:pPr>
              <w:pStyle w:val="TableParagraph"/>
              <w:ind w:left="52" w:right="52"/>
              <w:rPr>
                <w:sz w:val="16"/>
              </w:rPr>
            </w:pPr>
            <w:r>
              <w:rPr>
                <w:w w:val="115"/>
                <w:sz w:val="16"/>
              </w:rPr>
              <w:t>29</w:t>
            </w:r>
          </w:p>
        </w:tc>
        <w:tc>
          <w:tcPr>
            <w:tcW w:w="1270" w:type="dxa"/>
          </w:tcPr>
          <w:p>
            <w:pPr>
              <w:pStyle w:val="TableParagraph"/>
              <w:jc w:val="left"/>
              <w:rPr>
                <w:sz w:val="16"/>
              </w:rPr>
            </w:pPr>
            <w:r>
              <w:rPr>
                <w:w w:val="115"/>
                <w:sz w:val="16"/>
              </w:rPr>
              <w:t>Nuevo León</w:t>
            </w:r>
          </w:p>
        </w:tc>
        <w:tc>
          <w:tcPr>
            <w:tcW w:w="567" w:type="dxa"/>
          </w:tcPr>
          <w:p>
            <w:pPr>
              <w:pStyle w:val="TableParagraph"/>
              <w:ind w:left="0" w:right="1"/>
              <w:rPr>
                <w:sz w:val="16"/>
              </w:rPr>
            </w:pPr>
            <w:r>
              <w:rPr>
                <w:w w:val="114"/>
                <w:sz w:val="16"/>
              </w:rPr>
              <w:t>1</w:t>
            </w:r>
          </w:p>
        </w:tc>
        <w:tc>
          <w:tcPr>
            <w:tcW w:w="573" w:type="dxa"/>
          </w:tcPr>
          <w:p>
            <w:pPr>
              <w:pStyle w:val="TableParagraph"/>
              <w:ind w:left="0" w:right="1"/>
              <w:rPr>
                <w:sz w:val="16"/>
              </w:rPr>
            </w:pPr>
            <w:r>
              <w:rPr>
                <w:w w:val="114"/>
                <w:sz w:val="16"/>
              </w:rPr>
              <w:t>8</w:t>
            </w:r>
          </w:p>
        </w:tc>
        <w:tc>
          <w:tcPr>
            <w:tcW w:w="567" w:type="dxa"/>
          </w:tcPr>
          <w:p>
            <w:pPr>
              <w:pStyle w:val="TableParagraph"/>
              <w:ind w:left="0" w:right="1"/>
              <w:rPr>
                <w:sz w:val="16"/>
              </w:rPr>
            </w:pPr>
            <w:r>
              <w:rPr>
                <w:w w:val="114"/>
                <w:sz w:val="16"/>
              </w:rPr>
              <w:t>4</w:t>
            </w:r>
          </w:p>
        </w:tc>
        <w:tc>
          <w:tcPr>
            <w:tcW w:w="590" w:type="dxa"/>
          </w:tcPr>
          <w:p>
            <w:pPr>
              <w:pStyle w:val="TableParagraph"/>
              <w:ind w:left="0" w:right="1"/>
              <w:rPr>
                <w:sz w:val="16"/>
              </w:rPr>
            </w:pPr>
            <w:r>
              <w:rPr>
                <w:w w:val="114"/>
                <w:sz w:val="16"/>
              </w:rPr>
              <w:t>6</w:t>
            </w:r>
          </w:p>
        </w:tc>
      </w:tr>
      <w:tr>
        <w:trPr>
          <w:trHeight w:val="315" w:hRule="exact"/>
        </w:trPr>
        <w:tc>
          <w:tcPr>
            <w:tcW w:w="1299" w:type="dxa"/>
          </w:tcPr>
          <w:p>
            <w:pPr>
              <w:pStyle w:val="TableParagraph"/>
              <w:spacing w:before="61"/>
              <w:jc w:val="left"/>
              <w:rPr>
                <w:sz w:val="16"/>
              </w:rPr>
            </w:pPr>
            <w:r>
              <w:rPr>
                <w:w w:val="115"/>
                <w:sz w:val="16"/>
              </w:rPr>
              <w:t>Campeche</w:t>
            </w:r>
          </w:p>
        </w:tc>
        <w:tc>
          <w:tcPr>
            <w:tcW w:w="544" w:type="dxa"/>
          </w:tcPr>
          <w:p>
            <w:pPr>
              <w:pStyle w:val="TableParagraph"/>
              <w:spacing w:before="61"/>
              <w:ind w:right="52"/>
              <w:rPr>
                <w:sz w:val="16"/>
              </w:rPr>
            </w:pPr>
            <w:r>
              <w:rPr>
                <w:w w:val="115"/>
                <w:sz w:val="16"/>
              </w:rPr>
              <w:t>31</w:t>
            </w:r>
          </w:p>
        </w:tc>
        <w:tc>
          <w:tcPr>
            <w:tcW w:w="567" w:type="dxa"/>
          </w:tcPr>
          <w:p>
            <w:pPr>
              <w:pStyle w:val="TableParagraph"/>
              <w:spacing w:before="61"/>
              <w:ind w:left="62" w:right="63"/>
              <w:rPr>
                <w:sz w:val="16"/>
              </w:rPr>
            </w:pPr>
            <w:r>
              <w:rPr>
                <w:w w:val="115"/>
                <w:sz w:val="16"/>
              </w:rPr>
              <w:t>28</w:t>
            </w:r>
          </w:p>
        </w:tc>
        <w:tc>
          <w:tcPr>
            <w:tcW w:w="556" w:type="dxa"/>
          </w:tcPr>
          <w:p>
            <w:pPr>
              <w:pStyle w:val="TableParagraph"/>
              <w:spacing w:before="61"/>
              <w:ind w:left="57" w:right="58"/>
              <w:rPr>
                <w:sz w:val="16"/>
              </w:rPr>
            </w:pPr>
            <w:r>
              <w:rPr>
                <w:w w:val="115"/>
                <w:sz w:val="16"/>
              </w:rPr>
              <w:t>32</w:t>
            </w:r>
          </w:p>
        </w:tc>
        <w:tc>
          <w:tcPr>
            <w:tcW w:w="544" w:type="dxa"/>
          </w:tcPr>
          <w:p>
            <w:pPr>
              <w:pStyle w:val="TableParagraph"/>
              <w:spacing w:before="61"/>
              <w:ind w:right="52"/>
              <w:rPr>
                <w:sz w:val="16"/>
              </w:rPr>
            </w:pPr>
            <w:r>
              <w:rPr>
                <w:w w:val="115"/>
                <w:sz w:val="16"/>
              </w:rPr>
              <w:t>31</w:t>
            </w:r>
          </w:p>
        </w:tc>
        <w:tc>
          <w:tcPr>
            <w:tcW w:w="1270" w:type="dxa"/>
          </w:tcPr>
          <w:p>
            <w:pPr>
              <w:pStyle w:val="TableParagraph"/>
              <w:spacing w:before="61"/>
              <w:ind w:right="308"/>
              <w:jc w:val="left"/>
              <w:rPr>
                <w:sz w:val="16"/>
              </w:rPr>
            </w:pPr>
            <w:r>
              <w:rPr>
                <w:w w:val="115"/>
                <w:sz w:val="16"/>
              </w:rPr>
              <w:t>Oaxaca</w:t>
            </w:r>
          </w:p>
        </w:tc>
        <w:tc>
          <w:tcPr>
            <w:tcW w:w="567" w:type="dxa"/>
          </w:tcPr>
          <w:p>
            <w:pPr>
              <w:pStyle w:val="TableParagraph"/>
              <w:spacing w:before="61"/>
              <w:ind w:left="62" w:right="63"/>
              <w:rPr>
                <w:sz w:val="16"/>
              </w:rPr>
            </w:pPr>
            <w:r>
              <w:rPr>
                <w:w w:val="115"/>
                <w:sz w:val="16"/>
              </w:rPr>
              <w:t>32</w:t>
            </w:r>
          </w:p>
        </w:tc>
        <w:tc>
          <w:tcPr>
            <w:tcW w:w="573" w:type="dxa"/>
          </w:tcPr>
          <w:p>
            <w:pPr>
              <w:pStyle w:val="TableParagraph"/>
              <w:spacing w:before="61"/>
              <w:ind w:left="65" w:right="66"/>
              <w:rPr>
                <w:sz w:val="16"/>
              </w:rPr>
            </w:pPr>
            <w:r>
              <w:rPr>
                <w:w w:val="115"/>
                <w:sz w:val="16"/>
              </w:rPr>
              <w:t>32</w:t>
            </w:r>
          </w:p>
        </w:tc>
        <w:tc>
          <w:tcPr>
            <w:tcW w:w="567" w:type="dxa"/>
          </w:tcPr>
          <w:p>
            <w:pPr>
              <w:pStyle w:val="TableParagraph"/>
              <w:spacing w:before="61"/>
              <w:ind w:left="62" w:right="63"/>
              <w:rPr>
                <w:sz w:val="16"/>
              </w:rPr>
            </w:pPr>
            <w:r>
              <w:rPr>
                <w:w w:val="115"/>
                <w:sz w:val="16"/>
              </w:rPr>
              <w:t>22</w:t>
            </w:r>
          </w:p>
        </w:tc>
        <w:tc>
          <w:tcPr>
            <w:tcW w:w="590" w:type="dxa"/>
          </w:tcPr>
          <w:p>
            <w:pPr>
              <w:pStyle w:val="TableParagraph"/>
              <w:spacing w:before="61"/>
              <w:ind w:left="74" w:right="75"/>
              <w:rPr>
                <w:sz w:val="16"/>
              </w:rPr>
            </w:pPr>
            <w:r>
              <w:rPr>
                <w:w w:val="115"/>
                <w:sz w:val="16"/>
              </w:rPr>
              <w:t>18</w:t>
            </w:r>
          </w:p>
        </w:tc>
      </w:tr>
      <w:tr>
        <w:trPr>
          <w:trHeight w:val="315" w:hRule="exact"/>
        </w:trPr>
        <w:tc>
          <w:tcPr>
            <w:tcW w:w="1299" w:type="dxa"/>
          </w:tcPr>
          <w:p>
            <w:pPr>
              <w:pStyle w:val="TableParagraph"/>
              <w:spacing w:before="61"/>
              <w:ind w:left="50"/>
              <w:jc w:val="left"/>
              <w:rPr>
                <w:sz w:val="16"/>
              </w:rPr>
            </w:pPr>
            <w:r>
              <w:rPr>
                <w:w w:val="115"/>
                <w:sz w:val="16"/>
              </w:rPr>
              <w:t>Chiapas</w:t>
            </w:r>
          </w:p>
        </w:tc>
        <w:tc>
          <w:tcPr>
            <w:tcW w:w="544" w:type="dxa"/>
          </w:tcPr>
          <w:p>
            <w:pPr>
              <w:pStyle w:val="TableParagraph"/>
              <w:spacing w:before="61"/>
              <w:ind w:right="52"/>
              <w:rPr>
                <w:sz w:val="16"/>
              </w:rPr>
            </w:pPr>
            <w:r>
              <w:rPr>
                <w:w w:val="115"/>
                <w:sz w:val="16"/>
              </w:rPr>
              <w:t>16</w:t>
            </w:r>
          </w:p>
        </w:tc>
        <w:tc>
          <w:tcPr>
            <w:tcW w:w="567" w:type="dxa"/>
          </w:tcPr>
          <w:p>
            <w:pPr>
              <w:pStyle w:val="TableParagraph"/>
              <w:spacing w:before="61"/>
              <w:ind w:left="0" w:right="1"/>
              <w:rPr>
                <w:sz w:val="16"/>
              </w:rPr>
            </w:pPr>
            <w:r>
              <w:rPr>
                <w:w w:val="114"/>
                <w:sz w:val="16"/>
              </w:rPr>
              <w:t>7</w:t>
            </w:r>
          </w:p>
        </w:tc>
        <w:tc>
          <w:tcPr>
            <w:tcW w:w="556" w:type="dxa"/>
          </w:tcPr>
          <w:p>
            <w:pPr>
              <w:pStyle w:val="TableParagraph"/>
              <w:spacing w:before="61"/>
              <w:ind w:left="57" w:right="58"/>
              <w:rPr>
                <w:sz w:val="16"/>
              </w:rPr>
            </w:pPr>
            <w:r>
              <w:rPr>
                <w:w w:val="115"/>
                <w:sz w:val="16"/>
              </w:rPr>
              <w:t>26</w:t>
            </w:r>
          </w:p>
        </w:tc>
        <w:tc>
          <w:tcPr>
            <w:tcW w:w="544" w:type="dxa"/>
          </w:tcPr>
          <w:p>
            <w:pPr>
              <w:pStyle w:val="TableParagraph"/>
              <w:spacing w:before="61"/>
              <w:ind w:right="52"/>
              <w:rPr>
                <w:sz w:val="16"/>
              </w:rPr>
            </w:pPr>
            <w:r>
              <w:rPr>
                <w:w w:val="115"/>
                <w:sz w:val="16"/>
              </w:rPr>
              <w:t>19</w:t>
            </w:r>
          </w:p>
        </w:tc>
        <w:tc>
          <w:tcPr>
            <w:tcW w:w="1270" w:type="dxa"/>
          </w:tcPr>
          <w:p>
            <w:pPr>
              <w:pStyle w:val="TableParagraph"/>
              <w:spacing w:before="61"/>
              <w:ind w:left="50" w:right="308"/>
              <w:jc w:val="left"/>
              <w:rPr>
                <w:sz w:val="16"/>
              </w:rPr>
            </w:pPr>
            <w:r>
              <w:rPr>
                <w:w w:val="115"/>
                <w:sz w:val="16"/>
              </w:rPr>
              <w:t>Puebla</w:t>
            </w:r>
          </w:p>
        </w:tc>
        <w:tc>
          <w:tcPr>
            <w:tcW w:w="567" w:type="dxa"/>
          </w:tcPr>
          <w:p>
            <w:pPr>
              <w:pStyle w:val="TableParagraph"/>
              <w:spacing w:before="61"/>
              <w:ind w:left="0" w:right="1"/>
              <w:rPr>
                <w:sz w:val="16"/>
              </w:rPr>
            </w:pPr>
            <w:r>
              <w:rPr>
                <w:w w:val="114"/>
                <w:sz w:val="16"/>
              </w:rPr>
              <w:t>3</w:t>
            </w:r>
          </w:p>
        </w:tc>
        <w:tc>
          <w:tcPr>
            <w:tcW w:w="573" w:type="dxa"/>
          </w:tcPr>
          <w:p>
            <w:pPr>
              <w:pStyle w:val="TableParagraph"/>
              <w:spacing w:before="61"/>
              <w:ind w:left="0" w:right="1"/>
              <w:rPr>
                <w:sz w:val="16"/>
              </w:rPr>
            </w:pPr>
            <w:r>
              <w:rPr>
                <w:w w:val="114"/>
                <w:sz w:val="16"/>
              </w:rPr>
              <w:t>2</w:t>
            </w:r>
          </w:p>
        </w:tc>
        <w:tc>
          <w:tcPr>
            <w:tcW w:w="567" w:type="dxa"/>
          </w:tcPr>
          <w:p>
            <w:pPr>
              <w:pStyle w:val="TableParagraph"/>
              <w:spacing w:before="61"/>
              <w:ind w:left="62" w:right="63"/>
              <w:rPr>
                <w:sz w:val="16"/>
              </w:rPr>
            </w:pPr>
            <w:r>
              <w:rPr>
                <w:w w:val="115"/>
                <w:sz w:val="16"/>
              </w:rPr>
              <w:t>20</w:t>
            </w:r>
          </w:p>
        </w:tc>
        <w:tc>
          <w:tcPr>
            <w:tcW w:w="590" w:type="dxa"/>
          </w:tcPr>
          <w:p>
            <w:pPr>
              <w:pStyle w:val="TableParagraph"/>
              <w:spacing w:before="61"/>
              <w:ind w:left="0" w:right="1"/>
              <w:rPr>
                <w:sz w:val="16"/>
              </w:rPr>
            </w:pPr>
            <w:r>
              <w:rPr>
                <w:w w:val="114"/>
                <w:sz w:val="16"/>
              </w:rPr>
              <w:t>1</w:t>
            </w:r>
          </w:p>
        </w:tc>
      </w:tr>
      <w:tr>
        <w:trPr>
          <w:trHeight w:val="315" w:hRule="exact"/>
        </w:trPr>
        <w:tc>
          <w:tcPr>
            <w:tcW w:w="1299" w:type="dxa"/>
          </w:tcPr>
          <w:p>
            <w:pPr>
              <w:pStyle w:val="TableParagraph"/>
              <w:spacing w:before="61"/>
              <w:ind w:left="50"/>
              <w:jc w:val="left"/>
              <w:rPr>
                <w:sz w:val="16"/>
              </w:rPr>
            </w:pPr>
            <w:r>
              <w:rPr>
                <w:w w:val="115"/>
                <w:sz w:val="16"/>
              </w:rPr>
              <w:t>Chihuahua</w:t>
            </w:r>
          </w:p>
        </w:tc>
        <w:tc>
          <w:tcPr>
            <w:tcW w:w="544" w:type="dxa"/>
          </w:tcPr>
          <w:p>
            <w:pPr>
              <w:pStyle w:val="TableParagraph"/>
              <w:spacing w:before="61"/>
              <w:ind w:left="0" w:right="1"/>
              <w:rPr>
                <w:sz w:val="16"/>
              </w:rPr>
            </w:pPr>
            <w:r>
              <w:rPr>
                <w:w w:val="114"/>
                <w:sz w:val="16"/>
              </w:rPr>
              <w:t>8</w:t>
            </w:r>
          </w:p>
        </w:tc>
        <w:tc>
          <w:tcPr>
            <w:tcW w:w="567" w:type="dxa"/>
          </w:tcPr>
          <w:p>
            <w:pPr>
              <w:pStyle w:val="TableParagraph"/>
              <w:spacing w:before="61"/>
              <w:ind w:left="62" w:right="63"/>
              <w:rPr>
                <w:sz w:val="16"/>
              </w:rPr>
            </w:pPr>
            <w:r>
              <w:rPr>
                <w:w w:val="115"/>
                <w:sz w:val="16"/>
              </w:rPr>
              <w:t>24</w:t>
            </w:r>
          </w:p>
        </w:tc>
        <w:tc>
          <w:tcPr>
            <w:tcW w:w="556" w:type="dxa"/>
          </w:tcPr>
          <w:p>
            <w:pPr>
              <w:pStyle w:val="TableParagraph"/>
              <w:spacing w:before="61"/>
              <w:ind w:left="0" w:right="1"/>
              <w:rPr>
                <w:sz w:val="16"/>
              </w:rPr>
            </w:pPr>
            <w:r>
              <w:rPr>
                <w:w w:val="114"/>
                <w:sz w:val="16"/>
              </w:rPr>
              <w:t>8</w:t>
            </w:r>
          </w:p>
        </w:tc>
        <w:tc>
          <w:tcPr>
            <w:tcW w:w="544" w:type="dxa"/>
          </w:tcPr>
          <w:p>
            <w:pPr>
              <w:pStyle w:val="TableParagraph"/>
              <w:spacing w:before="61"/>
              <w:ind w:right="52"/>
              <w:rPr>
                <w:sz w:val="16"/>
              </w:rPr>
            </w:pPr>
            <w:r>
              <w:rPr>
                <w:w w:val="115"/>
                <w:sz w:val="16"/>
              </w:rPr>
              <w:t>10</w:t>
            </w:r>
          </w:p>
        </w:tc>
        <w:tc>
          <w:tcPr>
            <w:tcW w:w="1270" w:type="dxa"/>
          </w:tcPr>
          <w:p>
            <w:pPr>
              <w:pStyle w:val="TableParagraph"/>
              <w:spacing w:before="61"/>
              <w:ind w:left="50" w:right="308"/>
              <w:jc w:val="left"/>
              <w:rPr>
                <w:sz w:val="16"/>
              </w:rPr>
            </w:pPr>
            <w:r>
              <w:rPr>
                <w:w w:val="110"/>
                <w:sz w:val="16"/>
              </w:rPr>
              <w:t>Querétaro</w:t>
            </w:r>
          </w:p>
        </w:tc>
        <w:tc>
          <w:tcPr>
            <w:tcW w:w="567" w:type="dxa"/>
          </w:tcPr>
          <w:p>
            <w:pPr>
              <w:pStyle w:val="TableParagraph"/>
              <w:spacing w:before="61"/>
              <w:ind w:left="62" w:right="63"/>
              <w:rPr>
                <w:sz w:val="16"/>
              </w:rPr>
            </w:pPr>
            <w:r>
              <w:rPr>
                <w:w w:val="115"/>
                <w:sz w:val="16"/>
              </w:rPr>
              <w:t>29</w:t>
            </w:r>
          </w:p>
        </w:tc>
        <w:tc>
          <w:tcPr>
            <w:tcW w:w="573" w:type="dxa"/>
          </w:tcPr>
          <w:p>
            <w:pPr>
              <w:pStyle w:val="TableParagraph"/>
              <w:spacing w:before="61"/>
              <w:ind w:left="65" w:right="66"/>
              <w:rPr>
                <w:sz w:val="16"/>
              </w:rPr>
            </w:pPr>
            <w:r>
              <w:rPr>
                <w:w w:val="115"/>
                <w:sz w:val="16"/>
              </w:rPr>
              <w:t>17</w:t>
            </w:r>
          </w:p>
        </w:tc>
        <w:tc>
          <w:tcPr>
            <w:tcW w:w="567" w:type="dxa"/>
          </w:tcPr>
          <w:p>
            <w:pPr>
              <w:pStyle w:val="TableParagraph"/>
              <w:spacing w:before="61"/>
              <w:ind w:left="62" w:right="63"/>
              <w:rPr>
                <w:sz w:val="16"/>
              </w:rPr>
            </w:pPr>
            <w:r>
              <w:rPr>
                <w:w w:val="115"/>
                <w:sz w:val="16"/>
              </w:rPr>
              <w:t>28</w:t>
            </w:r>
          </w:p>
        </w:tc>
        <w:tc>
          <w:tcPr>
            <w:tcW w:w="590" w:type="dxa"/>
          </w:tcPr>
          <w:p>
            <w:pPr>
              <w:pStyle w:val="TableParagraph"/>
              <w:spacing w:before="61"/>
              <w:ind w:left="75" w:right="75"/>
              <w:rPr>
                <w:sz w:val="16"/>
              </w:rPr>
            </w:pPr>
            <w:r>
              <w:rPr>
                <w:w w:val="115"/>
                <w:sz w:val="16"/>
              </w:rPr>
              <w:t>24</w:t>
            </w:r>
          </w:p>
        </w:tc>
      </w:tr>
      <w:tr>
        <w:trPr>
          <w:trHeight w:val="315" w:hRule="exact"/>
        </w:trPr>
        <w:tc>
          <w:tcPr>
            <w:tcW w:w="1299" w:type="dxa"/>
          </w:tcPr>
          <w:p>
            <w:pPr>
              <w:pStyle w:val="TableParagraph"/>
              <w:spacing w:before="61"/>
              <w:ind w:left="50"/>
              <w:jc w:val="left"/>
              <w:rPr>
                <w:sz w:val="16"/>
              </w:rPr>
            </w:pPr>
            <w:r>
              <w:rPr>
                <w:w w:val="115"/>
                <w:sz w:val="16"/>
              </w:rPr>
              <w:t>Coahuila</w:t>
            </w:r>
          </w:p>
        </w:tc>
        <w:tc>
          <w:tcPr>
            <w:tcW w:w="544" w:type="dxa"/>
          </w:tcPr>
          <w:p>
            <w:pPr>
              <w:pStyle w:val="TableParagraph"/>
              <w:spacing w:before="61"/>
              <w:ind w:left="52" w:right="52"/>
              <w:rPr>
                <w:sz w:val="16"/>
              </w:rPr>
            </w:pPr>
            <w:r>
              <w:rPr>
                <w:w w:val="115"/>
                <w:sz w:val="16"/>
              </w:rPr>
              <w:t>17</w:t>
            </w:r>
          </w:p>
        </w:tc>
        <w:tc>
          <w:tcPr>
            <w:tcW w:w="567" w:type="dxa"/>
          </w:tcPr>
          <w:p>
            <w:pPr>
              <w:pStyle w:val="TableParagraph"/>
              <w:spacing w:before="61"/>
              <w:ind w:left="63" w:right="63"/>
              <w:rPr>
                <w:sz w:val="16"/>
              </w:rPr>
            </w:pPr>
            <w:r>
              <w:rPr>
                <w:w w:val="115"/>
                <w:sz w:val="16"/>
              </w:rPr>
              <w:t>11</w:t>
            </w:r>
          </w:p>
        </w:tc>
        <w:tc>
          <w:tcPr>
            <w:tcW w:w="556" w:type="dxa"/>
          </w:tcPr>
          <w:p>
            <w:pPr>
              <w:pStyle w:val="TableParagraph"/>
              <w:spacing w:before="61"/>
              <w:ind w:left="58" w:right="58"/>
              <w:rPr>
                <w:sz w:val="16"/>
              </w:rPr>
            </w:pPr>
            <w:r>
              <w:rPr>
                <w:w w:val="115"/>
                <w:sz w:val="16"/>
              </w:rPr>
              <w:t>19</w:t>
            </w:r>
          </w:p>
        </w:tc>
        <w:tc>
          <w:tcPr>
            <w:tcW w:w="544" w:type="dxa"/>
          </w:tcPr>
          <w:p>
            <w:pPr>
              <w:pStyle w:val="TableParagraph"/>
              <w:spacing w:before="61"/>
              <w:ind w:left="0"/>
              <w:rPr>
                <w:sz w:val="16"/>
              </w:rPr>
            </w:pPr>
            <w:r>
              <w:rPr>
                <w:w w:val="114"/>
                <w:sz w:val="16"/>
              </w:rPr>
              <w:t>5</w:t>
            </w:r>
          </w:p>
        </w:tc>
        <w:tc>
          <w:tcPr>
            <w:tcW w:w="1270" w:type="dxa"/>
          </w:tcPr>
          <w:p>
            <w:pPr>
              <w:pStyle w:val="TableParagraph"/>
              <w:spacing w:before="61"/>
              <w:ind w:left="50"/>
              <w:jc w:val="left"/>
              <w:rPr>
                <w:sz w:val="16"/>
              </w:rPr>
            </w:pPr>
            <w:r>
              <w:rPr>
                <w:w w:val="115"/>
                <w:sz w:val="16"/>
              </w:rPr>
              <w:t>Quintana Roo</w:t>
            </w:r>
          </w:p>
        </w:tc>
        <w:tc>
          <w:tcPr>
            <w:tcW w:w="567" w:type="dxa"/>
          </w:tcPr>
          <w:p>
            <w:pPr>
              <w:pStyle w:val="TableParagraph"/>
              <w:spacing w:before="61"/>
              <w:ind w:left="63" w:right="63"/>
              <w:rPr>
                <w:sz w:val="16"/>
              </w:rPr>
            </w:pPr>
            <w:r>
              <w:rPr>
                <w:w w:val="115"/>
                <w:sz w:val="16"/>
              </w:rPr>
              <w:t>23</w:t>
            </w:r>
          </w:p>
        </w:tc>
        <w:tc>
          <w:tcPr>
            <w:tcW w:w="573" w:type="dxa"/>
          </w:tcPr>
          <w:p>
            <w:pPr>
              <w:pStyle w:val="TableParagraph"/>
              <w:spacing w:before="61"/>
              <w:ind w:left="66" w:right="66"/>
              <w:rPr>
                <w:sz w:val="16"/>
              </w:rPr>
            </w:pPr>
            <w:r>
              <w:rPr>
                <w:w w:val="115"/>
                <w:sz w:val="16"/>
              </w:rPr>
              <w:t>12</w:t>
            </w:r>
          </w:p>
        </w:tc>
        <w:tc>
          <w:tcPr>
            <w:tcW w:w="567" w:type="dxa"/>
          </w:tcPr>
          <w:p>
            <w:pPr>
              <w:pStyle w:val="TableParagraph"/>
              <w:spacing w:before="61"/>
              <w:ind w:left="63" w:right="63"/>
              <w:rPr>
                <w:sz w:val="16"/>
              </w:rPr>
            </w:pPr>
            <w:r>
              <w:rPr>
                <w:w w:val="115"/>
                <w:sz w:val="16"/>
              </w:rPr>
              <w:t>11</w:t>
            </w:r>
          </w:p>
        </w:tc>
        <w:tc>
          <w:tcPr>
            <w:tcW w:w="590" w:type="dxa"/>
          </w:tcPr>
          <w:p>
            <w:pPr>
              <w:pStyle w:val="TableParagraph"/>
              <w:spacing w:before="61"/>
              <w:ind w:left="75" w:right="75"/>
              <w:rPr>
                <w:sz w:val="16"/>
              </w:rPr>
            </w:pPr>
            <w:r>
              <w:rPr>
                <w:w w:val="115"/>
                <w:sz w:val="16"/>
              </w:rPr>
              <w:t>27</w:t>
            </w:r>
          </w:p>
        </w:tc>
      </w:tr>
    </w:tbl>
    <w:p>
      <w:pPr>
        <w:spacing w:after="0"/>
        <w:rPr>
          <w:sz w:val="16"/>
        </w:rPr>
        <w:sectPr>
          <w:pgSz w:w="9640" w:h="13040"/>
          <w:pgMar w:header="823" w:footer="650" w:top="1020" w:bottom="840" w:left="1300" w:right="1020"/>
        </w:sectPr>
      </w:pPr>
    </w:p>
    <w:p>
      <w:pPr>
        <w:pStyle w:val="BodyText"/>
        <w:rPr>
          <w:b/>
          <w:sz w:val="20"/>
        </w:rPr>
      </w:pPr>
    </w:p>
    <w:p>
      <w:pPr>
        <w:pStyle w:val="BodyText"/>
        <w:spacing w:before="3"/>
        <w:rPr>
          <w:b/>
          <w:sz w:val="2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544"/>
        <w:gridCol w:w="567"/>
        <w:gridCol w:w="556"/>
        <w:gridCol w:w="544"/>
        <w:gridCol w:w="1270"/>
        <w:gridCol w:w="567"/>
        <w:gridCol w:w="573"/>
        <w:gridCol w:w="567"/>
        <w:gridCol w:w="590"/>
      </w:tblGrid>
      <w:tr>
        <w:trPr>
          <w:trHeight w:val="414" w:hRule="exact"/>
        </w:trPr>
        <w:tc>
          <w:tcPr>
            <w:tcW w:w="1299" w:type="dxa"/>
          </w:tcPr>
          <w:p>
            <w:pPr>
              <w:pStyle w:val="TableParagraph"/>
              <w:spacing w:before="110"/>
              <w:ind w:left="206"/>
              <w:jc w:val="left"/>
              <w:rPr>
                <w:b/>
                <w:sz w:val="16"/>
              </w:rPr>
            </w:pPr>
            <w:r>
              <w:rPr>
                <w:b/>
                <w:w w:val="110"/>
                <w:sz w:val="16"/>
              </w:rPr>
              <w:t>Estado/Año</w:t>
            </w:r>
          </w:p>
        </w:tc>
        <w:tc>
          <w:tcPr>
            <w:tcW w:w="544" w:type="dxa"/>
          </w:tcPr>
          <w:p>
            <w:pPr>
              <w:pStyle w:val="TableParagraph"/>
              <w:spacing w:before="110"/>
              <w:ind w:left="52" w:right="52"/>
              <w:rPr>
                <w:b/>
                <w:sz w:val="16"/>
              </w:rPr>
            </w:pPr>
            <w:r>
              <w:rPr>
                <w:b/>
                <w:w w:val="120"/>
                <w:sz w:val="16"/>
              </w:rPr>
              <w:t>2009</w:t>
            </w:r>
          </w:p>
        </w:tc>
        <w:tc>
          <w:tcPr>
            <w:tcW w:w="567" w:type="dxa"/>
          </w:tcPr>
          <w:p>
            <w:pPr>
              <w:pStyle w:val="TableParagraph"/>
              <w:spacing w:before="110"/>
              <w:ind w:left="63" w:right="63"/>
              <w:rPr>
                <w:b/>
                <w:sz w:val="16"/>
              </w:rPr>
            </w:pPr>
            <w:r>
              <w:rPr>
                <w:b/>
                <w:w w:val="120"/>
                <w:sz w:val="16"/>
              </w:rPr>
              <w:t>2010</w:t>
            </w:r>
          </w:p>
        </w:tc>
        <w:tc>
          <w:tcPr>
            <w:tcW w:w="556" w:type="dxa"/>
          </w:tcPr>
          <w:p>
            <w:pPr>
              <w:pStyle w:val="TableParagraph"/>
              <w:spacing w:before="110"/>
              <w:ind w:left="58" w:right="58"/>
              <w:rPr>
                <w:b/>
                <w:sz w:val="16"/>
              </w:rPr>
            </w:pPr>
            <w:r>
              <w:rPr>
                <w:b/>
                <w:w w:val="120"/>
                <w:sz w:val="16"/>
              </w:rPr>
              <w:t>2011</w:t>
            </w:r>
          </w:p>
        </w:tc>
        <w:tc>
          <w:tcPr>
            <w:tcW w:w="544" w:type="dxa"/>
          </w:tcPr>
          <w:p>
            <w:pPr>
              <w:pStyle w:val="TableParagraph"/>
              <w:spacing w:before="110"/>
              <w:ind w:left="52" w:right="52"/>
              <w:rPr>
                <w:b/>
                <w:sz w:val="16"/>
              </w:rPr>
            </w:pPr>
            <w:r>
              <w:rPr>
                <w:b/>
                <w:w w:val="120"/>
                <w:sz w:val="16"/>
              </w:rPr>
              <w:t>2012</w:t>
            </w:r>
          </w:p>
        </w:tc>
        <w:tc>
          <w:tcPr>
            <w:tcW w:w="1270" w:type="dxa"/>
          </w:tcPr>
          <w:p>
            <w:pPr>
              <w:pStyle w:val="TableParagraph"/>
              <w:spacing w:line="180" w:lineRule="exact" w:before="28"/>
              <w:ind w:left="324" w:right="308" w:firstLine="19"/>
              <w:jc w:val="left"/>
              <w:rPr>
                <w:b/>
                <w:sz w:val="16"/>
              </w:rPr>
            </w:pPr>
            <w:r>
              <w:rPr>
                <w:b/>
                <w:w w:val="110"/>
                <w:sz w:val="16"/>
              </w:rPr>
              <w:t>Estado/ Posición</w:t>
            </w:r>
          </w:p>
        </w:tc>
        <w:tc>
          <w:tcPr>
            <w:tcW w:w="567" w:type="dxa"/>
          </w:tcPr>
          <w:p>
            <w:pPr>
              <w:pStyle w:val="TableParagraph"/>
              <w:spacing w:before="110"/>
              <w:ind w:left="63" w:right="63"/>
              <w:rPr>
                <w:b/>
                <w:sz w:val="16"/>
              </w:rPr>
            </w:pPr>
            <w:r>
              <w:rPr>
                <w:b/>
                <w:w w:val="120"/>
                <w:sz w:val="16"/>
              </w:rPr>
              <w:t>2009</w:t>
            </w:r>
          </w:p>
        </w:tc>
        <w:tc>
          <w:tcPr>
            <w:tcW w:w="573" w:type="dxa"/>
          </w:tcPr>
          <w:p>
            <w:pPr>
              <w:pStyle w:val="TableParagraph"/>
              <w:spacing w:before="110"/>
              <w:ind w:left="66" w:right="66"/>
              <w:rPr>
                <w:b/>
                <w:sz w:val="16"/>
              </w:rPr>
            </w:pPr>
            <w:r>
              <w:rPr>
                <w:b/>
                <w:w w:val="120"/>
                <w:sz w:val="16"/>
              </w:rPr>
              <w:t>2010</w:t>
            </w:r>
          </w:p>
        </w:tc>
        <w:tc>
          <w:tcPr>
            <w:tcW w:w="567" w:type="dxa"/>
          </w:tcPr>
          <w:p>
            <w:pPr>
              <w:pStyle w:val="TableParagraph"/>
              <w:spacing w:before="110"/>
              <w:ind w:left="63" w:right="63"/>
              <w:rPr>
                <w:b/>
                <w:sz w:val="16"/>
              </w:rPr>
            </w:pPr>
            <w:r>
              <w:rPr>
                <w:b/>
                <w:w w:val="120"/>
                <w:sz w:val="16"/>
              </w:rPr>
              <w:t>2011</w:t>
            </w:r>
          </w:p>
        </w:tc>
        <w:tc>
          <w:tcPr>
            <w:tcW w:w="590" w:type="dxa"/>
          </w:tcPr>
          <w:p>
            <w:pPr>
              <w:pStyle w:val="TableParagraph"/>
              <w:spacing w:before="110"/>
              <w:ind w:left="75" w:right="75"/>
              <w:rPr>
                <w:b/>
                <w:sz w:val="16"/>
              </w:rPr>
            </w:pPr>
            <w:r>
              <w:rPr>
                <w:b/>
                <w:w w:val="120"/>
                <w:sz w:val="16"/>
              </w:rPr>
              <w:t>2012</w:t>
            </w:r>
          </w:p>
        </w:tc>
      </w:tr>
      <w:tr>
        <w:trPr>
          <w:trHeight w:val="261" w:hRule="exact"/>
        </w:trPr>
        <w:tc>
          <w:tcPr>
            <w:tcW w:w="1299" w:type="dxa"/>
          </w:tcPr>
          <w:p>
            <w:pPr>
              <w:pStyle w:val="TableParagraph"/>
              <w:spacing w:before="33"/>
              <w:jc w:val="left"/>
              <w:rPr>
                <w:sz w:val="16"/>
              </w:rPr>
            </w:pPr>
            <w:r>
              <w:rPr>
                <w:w w:val="115"/>
                <w:sz w:val="16"/>
              </w:rPr>
              <w:t>Colima</w:t>
            </w:r>
          </w:p>
        </w:tc>
        <w:tc>
          <w:tcPr>
            <w:tcW w:w="544" w:type="dxa"/>
          </w:tcPr>
          <w:p>
            <w:pPr>
              <w:pStyle w:val="TableParagraph"/>
              <w:spacing w:before="33"/>
              <w:ind w:left="52" w:right="52"/>
              <w:rPr>
                <w:sz w:val="16"/>
              </w:rPr>
            </w:pPr>
            <w:r>
              <w:rPr>
                <w:w w:val="115"/>
                <w:sz w:val="16"/>
              </w:rPr>
              <w:t>11</w:t>
            </w:r>
          </w:p>
        </w:tc>
        <w:tc>
          <w:tcPr>
            <w:tcW w:w="567" w:type="dxa"/>
          </w:tcPr>
          <w:p>
            <w:pPr>
              <w:pStyle w:val="TableParagraph"/>
              <w:spacing w:before="33"/>
              <w:ind w:left="63" w:right="63"/>
              <w:rPr>
                <w:sz w:val="16"/>
              </w:rPr>
            </w:pPr>
            <w:r>
              <w:rPr>
                <w:w w:val="115"/>
                <w:sz w:val="16"/>
              </w:rPr>
              <w:t>18</w:t>
            </w:r>
          </w:p>
        </w:tc>
        <w:tc>
          <w:tcPr>
            <w:tcW w:w="556" w:type="dxa"/>
          </w:tcPr>
          <w:p>
            <w:pPr>
              <w:pStyle w:val="TableParagraph"/>
              <w:spacing w:before="33"/>
              <w:ind w:left="0"/>
              <w:rPr>
                <w:sz w:val="16"/>
              </w:rPr>
            </w:pPr>
            <w:r>
              <w:rPr>
                <w:w w:val="114"/>
                <w:sz w:val="16"/>
              </w:rPr>
              <w:t>6</w:t>
            </w:r>
          </w:p>
        </w:tc>
        <w:tc>
          <w:tcPr>
            <w:tcW w:w="544" w:type="dxa"/>
          </w:tcPr>
          <w:p>
            <w:pPr>
              <w:pStyle w:val="TableParagraph"/>
              <w:spacing w:before="33"/>
              <w:ind w:left="0"/>
              <w:rPr>
                <w:sz w:val="16"/>
              </w:rPr>
            </w:pPr>
            <w:r>
              <w:rPr>
                <w:w w:val="114"/>
                <w:sz w:val="16"/>
              </w:rPr>
              <w:t>9</w:t>
            </w:r>
          </w:p>
        </w:tc>
        <w:tc>
          <w:tcPr>
            <w:tcW w:w="1270" w:type="dxa"/>
          </w:tcPr>
          <w:p>
            <w:pPr>
              <w:pStyle w:val="TableParagraph"/>
              <w:spacing w:before="33"/>
              <w:jc w:val="left"/>
              <w:rPr>
                <w:sz w:val="16"/>
              </w:rPr>
            </w:pPr>
            <w:r>
              <w:rPr>
                <w:w w:val="115"/>
                <w:sz w:val="16"/>
              </w:rPr>
              <w:t>San Luis Potosí</w:t>
            </w:r>
          </w:p>
        </w:tc>
        <w:tc>
          <w:tcPr>
            <w:tcW w:w="567" w:type="dxa"/>
          </w:tcPr>
          <w:p>
            <w:pPr>
              <w:pStyle w:val="TableParagraph"/>
              <w:spacing w:before="33"/>
              <w:ind w:left="63" w:right="63"/>
              <w:rPr>
                <w:sz w:val="16"/>
              </w:rPr>
            </w:pPr>
            <w:r>
              <w:rPr>
                <w:w w:val="115"/>
                <w:sz w:val="16"/>
              </w:rPr>
              <w:t>22</w:t>
            </w:r>
          </w:p>
        </w:tc>
        <w:tc>
          <w:tcPr>
            <w:tcW w:w="573" w:type="dxa"/>
          </w:tcPr>
          <w:p>
            <w:pPr>
              <w:pStyle w:val="TableParagraph"/>
              <w:spacing w:before="33"/>
              <w:ind w:left="66" w:right="66"/>
              <w:rPr>
                <w:sz w:val="16"/>
              </w:rPr>
            </w:pPr>
            <w:r>
              <w:rPr>
                <w:w w:val="115"/>
                <w:sz w:val="16"/>
              </w:rPr>
              <w:t>30</w:t>
            </w:r>
          </w:p>
        </w:tc>
        <w:tc>
          <w:tcPr>
            <w:tcW w:w="567" w:type="dxa"/>
          </w:tcPr>
          <w:p>
            <w:pPr>
              <w:pStyle w:val="TableParagraph"/>
              <w:spacing w:before="33"/>
              <w:ind w:left="63" w:right="63"/>
              <w:rPr>
                <w:sz w:val="16"/>
              </w:rPr>
            </w:pPr>
            <w:r>
              <w:rPr>
                <w:w w:val="115"/>
                <w:sz w:val="16"/>
              </w:rPr>
              <w:t>27</w:t>
            </w:r>
          </w:p>
        </w:tc>
        <w:tc>
          <w:tcPr>
            <w:tcW w:w="590" w:type="dxa"/>
          </w:tcPr>
          <w:p>
            <w:pPr>
              <w:pStyle w:val="TableParagraph"/>
              <w:spacing w:before="33"/>
              <w:ind w:left="75" w:right="75"/>
              <w:rPr>
                <w:sz w:val="16"/>
              </w:rPr>
            </w:pPr>
            <w:r>
              <w:rPr>
                <w:w w:val="115"/>
                <w:sz w:val="16"/>
              </w:rPr>
              <w:t>32</w:t>
            </w:r>
          </w:p>
        </w:tc>
      </w:tr>
      <w:tr>
        <w:trPr>
          <w:trHeight w:val="258" w:hRule="exact"/>
        </w:trPr>
        <w:tc>
          <w:tcPr>
            <w:tcW w:w="1299" w:type="dxa"/>
          </w:tcPr>
          <w:p>
            <w:pPr>
              <w:pStyle w:val="TableParagraph"/>
              <w:spacing w:before="32"/>
              <w:jc w:val="left"/>
              <w:rPr>
                <w:sz w:val="16"/>
              </w:rPr>
            </w:pPr>
            <w:r>
              <w:rPr>
                <w:w w:val="110"/>
                <w:sz w:val="16"/>
              </w:rPr>
              <w:t>Distrito Federal</w:t>
            </w:r>
          </w:p>
        </w:tc>
        <w:tc>
          <w:tcPr>
            <w:tcW w:w="544" w:type="dxa"/>
          </w:tcPr>
          <w:p>
            <w:pPr>
              <w:pStyle w:val="TableParagraph"/>
              <w:spacing w:before="32"/>
              <w:ind w:left="52" w:right="52"/>
              <w:rPr>
                <w:sz w:val="16"/>
              </w:rPr>
            </w:pPr>
            <w:r>
              <w:rPr>
                <w:w w:val="115"/>
                <w:sz w:val="16"/>
              </w:rPr>
              <w:t>19</w:t>
            </w:r>
          </w:p>
        </w:tc>
        <w:tc>
          <w:tcPr>
            <w:tcW w:w="567" w:type="dxa"/>
          </w:tcPr>
          <w:p>
            <w:pPr>
              <w:pStyle w:val="TableParagraph"/>
              <w:spacing w:before="32"/>
              <w:ind w:left="63" w:right="63"/>
              <w:rPr>
                <w:sz w:val="16"/>
              </w:rPr>
            </w:pPr>
            <w:r>
              <w:rPr>
                <w:w w:val="115"/>
                <w:sz w:val="16"/>
              </w:rPr>
              <w:t>15</w:t>
            </w:r>
          </w:p>
        </w:tc>
        <w:tc>
          <w:tcPr>
            <w:tcW w:w="556" w:type="dxa"/>
          </w:tcPr>
          <w:p>
            <w:pPr>
              <w:pStyle w:val="TableParagraph"/>
              <w:spacing w:before="32"/>
              <w:ind w:left="58" w:right="58"/>
              <w:rPr>
                <w:sz w:val="16"/>
              </w:rPr>
            </w:pPr>
            <w:r>
              <w:rPr>
                <w:w w:val="115"/>
                <w:sz w:val="16"/>
              </w:rPr>
              <w:t>15</w:t>
            </w:r>
          </w:p>
        </w:tc>
        <w:tc>
          <w:tcPr>
            <w:tcW w:w="544" w:type="dxa"/>
          </w:tcPr>
          <w:p>
            <w:pPr>
              <w:pStyle w:val="TableParagraph"/>
              <w:spacing w:before="32"/>
              <w:ind w:left="0"/>
              <w:rPr>
                <w:sz w:val="16"/>
              </w:rPr>
            </w:pPr>
            <w:r>
              <w:rPr>
                <w:w w:val="114"/>
                <w:sz w:val="16"/>
              </w:rPr>
              <w:t>2</w:t>
            </w:r>
          </w:p>
        </w:tc>
        <w:tc>
          <w:tcPr>
            <w:tcW w:w="1270" w:type="dxa"/>
          </w:tcPr>
          <w:p>
            <w:pPr>
              <w:pStyle w:val="TableParagraph"/>
              <w:spacing w:before="32"/>
              <w:ind w:right="308"/>
              <w:jc w:val="left"/>
              <w:rPr>
                <w:sz w:val="16"/>
              </w:rPr>
            </w:pPr>
            <w:r>
              <w:rPr>
                <w:w w:val="115"/>
                <w:sz w:val="16"/>
              </w:rPr>
              <w:t>Sinaloa</w:t>
            </w:r>
          </w:p>
        </w:tc>
        <w:tc>
          <w:tcPr>
            <w:tcW w:w="567" w:type="dxa"/>
          </w:tcPr>
          <w:p>
            <w:pPr>
              <w:pStyle w:val="TableParagraph"/>
              <w:spacing w:before="32"/>
              <w:ind w:left="0"/>
              <w:rPr>
                <w:sz w:val="16"/>
              </w:rPr>
            </w:pPr>
            <w:r>
              <w:rPr>
                <w:w w:val="114"/>
                <w:sz w:val="16"/>
              </w:rPr>
              <w:t>5</w:t>
            </w:r>
          </w:p>
        </w:tc>
        <w:tc>
          <w:tcPr>
            <w:tcW w:w="573" w:type="dxa"/>
          </w:tcPr>
          <w:p>
            <w:pPr>
              <w:pStyle w:val="TableParagraph"/>
              <w:spacing w:before="32"/>
              <w:ind w:left="0"/>
              <w:rPr>
                <w:sz w:val="16"/>
              </w:rPr>
            </w:pPr>
            <w:r>
              <w:rPr>
                <w:w w:val="114"/>
                <w:sz w:val="16"/>
              </w:rPr>
              <w:t>3</w:t>
            </w:r>
          </w:p>
        </w:tc>
        <w:tc>
          <w:tcPr>
            <w:tcW w:w="567" w:type="dxa"/>
          </w:tcPr>
          <w:p>
            <w:pPr>
              <w:pStyle w:val="TableParagraph"/>
              <w:spacing w:before="32"/>
              <w:ind w:left="63" w:right="63"/>
              <w:rPr>
                <w:sz w:val="16"/>
              </w:rPr>
            </w:pPr>
            <w:r>
              <w:rPr>
                <w:w w:val="115"/>
                <w:sz w:val="16"/>
              </w:rPr>
              <w:t>10</w:t>
            </w:r>
          </w:p>
        </w:tc>
        <w:tc>
          <w:tcPr>
            <w:tcW w:w="590" w:type="dxa"/>
          </w:tcPr>
          <w:p>
            <w:pPr>
              <w:pStyle w:val="TableParagraph"/>
              <w:spacing w:before="32"/>
              <w:ind w:left="75" w:right="75"/>
              <w:rPr>
                <w:sz w:val="16"/>
              </w:rPr>
            </w:pPr>
            <w:r>
              <w:rPr>
                <w:w w:val="115"/>
                <w:sz w:val="16"/>
              </w:rPr>
              <w:t>25</w:t>
            </w:r>
          </w:p>
        </w:tc>
      </w:tr>
      <w:tr>
        <w:trPr>
          <w:trHeight w:val="255" w:hRule="exact"/>
        </w:trPr>
        <w:tc>
          <w:tcPr>
            <w:tcW w:w="1299" w:type="dxa"/>
          </w:tcPr>
          <w:p>
            <w:pPr>
              <w:pStyle w:val="TableParagraph"/>
              <w:spacing w:before="30"/>
              <w:jc w:val="left"/>
              <w:rPr>
                <w:sz w:val="16"/>
              </w:rPr>
            </w:pPr>
            <w:r>
              <w:rPr>
                <w:w w:val="115"/>
                <w:sz w:val="16"/>
              </w:rPr>
              <w:t>Durango</w:t>
            </w:r>
          </w:p>
        </w:tc>
        <w:tc>
          <w:tcPr>
            <w:tcW w:w="544" w:type="dxa"/>
          </w:tcPr>
          <w:p>
            <w:pPr>
              <w:pStyle w:val="TableParagraph"/>
              <w:spacing w:before="30"/>
              <w:ind w:left="52" w:right="52"/>
              <w:rPr>
                <w:sz w:val="16"/>
              </w:rPr>
            </w:pPr>
            <w:r>
              <w:rPr>
                <w:w w:val="115"/>
                <w:sz w:val="16"/>
              </w:rPr>
              <w:t>21</w:t>
            </w:r>
          </w:p>
        </w:tc>
        <w:tc>
          <w:tcPr>
            <w:tcW w:w="567" w:type="dxa"/>
          </w:tcPr>
          <w:p>
            <w:pPr>
              <w:pStyle w:val="TableParagraph"/>
              <w:spacing w:before="30"/>
              <w:ind w:left="63" w:right="63"/>
              <w:rPr>
                <w:sz w:val="16"/>
              </w:rPr>
            </w:pPr>
            <w:r>
              <w:rPr>
                <w:w w:val="115"/>
                <w:sz w:val="16"/>
              </w:rPr>
              <w:t>20</w:t>
            </w:r>
          </w:p>
        </w:tc>
        <w:tc>
          <w:tcPr>
            <w:tcW w:w="556" w:type="dxa"/>
          </w:tcPr>
          <w:p>
            <w:pPr>
              <w:pStyle w:val="TableParagraph"/>
              <w:spacing w:before="30"/>
              <w:ind w:left="58" w:right="58"/>
              <w:rPr>
                <w:sz w:val="16"/>
              </w:rPr>
            </w:pPr>
            <w:r>
              <w:rPr>
                <w:w w:val="115"/>
                <w:sz w:val="16"/>
              </w:rPr>
              <w:t>24</w:t>
            </w:r>
          </w:p>
        </w:tc>
        <w:tc>
          <w:tcPr>
            <w:tcW w:w="544" w:type="dxa"/>
          </w:tcPr>
          <w:p>
            <w:pPr>
              <w:pStyle w:val="TableParagraph"/>
              <w:spacing w:before="30"/>
              <w:ind w:left="52" w:right="52"/>
              <w:rPr>
                <w:sz w:val="16"/>
              </w:rPr>
            </w:pPr>
            <w:r>
              <w:rPr>
                <w:w w:val="115"/>
                <w:sz w:val="16"/>
              </w:rPr>
              <w:t>11</w:t>
            </w:r>
          </w:p>
        </w:tc>
        <w:tc>
          <w:tcPr>
            <w:tcW w:w="1270" w:type="dxa"/>
          </w:tcPr>
          <w:p>
            <w:pPr>
              <w:pStyle w:val="TableParagraph"/>
              <w:spacing w:before="30"/>
              <w:ind w:right="308"/>
              <w:jc w:val="left"/>
              <w:rPr>
                <w:sz w:val="16"/>
              </w:rPr>
            </w:pPr>
            <w:r>
              <w:rPr>
                <w:w w:val="115"/>
                <w:sz w:val="16"/>
              </w:rPr>
              <w:t>Sonora</w:t>
            </w:r>
          </w:p>
        </w:tc>
        <w:tc>
          <w:tcPr>
            <w:tcW w:w="567" w:type="dxa"/>
          </w:tcPr>
          <w:p>
            <w:pPr>
              <w:pStyle w:val="TableParagraph"/>
              <w:spacing w:before="30"/>
              <w:ind w:left="0" w:right="1"/>
              <w:rPr>
                <w:sz w:val="16"/>
              </w:rPr>
            </w:pPr>
            <w:r>
              <w:rPr>
                <w:w w:val="114"/>
                <w:sz w:val="16"/>
              </w:rPr>
              <w:t>2</w:t>
            </w:r>
          </w:p>
        </w:tc>
        <w:tc>
          <w:tcPr>
            <w:tcW w:w="573" w:type="dxa"/>
          </w:tcPr>
          <w:p>
            <w:pPr>
              <w:pStyle w:val="TableParagraph"/>
              <w:spacing w:before="30"/>
              <w:ind w:left="0" w:right="1"/>
              <w:rPr>
                <w:sz w:val="16"/>
              </w:rPr>
            </w:pPr>
            <w:r>
              <w:rPr>
                <w:w w:val="114"/>
                <w:sz w:val="16"/>
              </w:rPr>
              <w:t>4</w:t>
            </w:r>
          </w:p>
        </w:tc>
        <w:tc>
          <w:tcPr>
            <w:tcW w:w="567" w:type="dxa"/>
          </w:tcPr>
          <w:p>
            <w:pPr>
              <w:pStyle w:val="TableParagraph"/>
              <w:spacing w:before="30"/>
              <w:ind w:left="0" w:right="1"/>
              <w:rPr>
                <w:sz w:val="16"/>
              </w:rPr>
            </w:pPr>
            <w:r>
              <w:rPr>
                <w:w w:val="114"/>
                <w:sz w:val="16"/>
              </w:rPr>
              <w:t>3</w:t>
            </w:r>
          </w:p>
        </w:tc>
        <w:tc>
          <w:tcPr>
            <w:tcW w:w="590" w:type="dxa"/>
          </w:tcPr>
          <w:p>
            <w:pPr>
              <w:pStyle w:val="TableParagraph"/>
              <w:spacing w:before="30"/>
              <w:ind w:left="0" w:right="1"/>
              <w:rPr>
                <w:sz w:val="16"/>
              </w:rPr>
            </w:pPr>
            <w:r>
              <w:rPr>
                <w:w w:val="114"/>
                <w:sz w:val="16"/>
              </w:rPr>
              <w:t>8</w:t>
            </w:r>
          </w:p>
        </w:tc>
      </w:tr>
      <w:tr>
        <w:trPr>
          <w:trHeight w:val="414" w:hRule="exact"/>
        </w:trPr>
        <w:tc>
          <w:tcPr>
            <w:tcW w:w="1299" w:type="dxa"/>
          </w:tcPr>
          <w:p>
            <w:pPr>
              <w:pStyle w:val="TableParagraph"/>
              <w:spacing w:line="180" w:lineRule="exact" w:before="28"/>
              <w:ind w:right="482"/>
              <w:jc w:val="left"/>
              <w:rPr>
                <w:sz w:val="16"/>
              </w:rPr>
            </w:pPr>
            <w:r>
              <w:rPr>
                <w:w w:val="115"/>
                <w:sz w:val="16"/>
              </w:rPr>
              <w:t>Estado de México</w:t>
            </w:r>
          </w:p>
        </w:tc>
        <w:tc>
          <w:tcPr>
            <w:tcW w:w="544" w:type="dxa"/>
          </w:tcPr>
          <w:p>
            <w:pPr>
              <w:pStyle w:val="TableParagraph"/>
              <w:ind w:right="52"/>
              <w:rPr>
                <w:sz w:val="16"/>
              </w:rPr>
            </w:pPr>
            <w:r>
              <w:rPr>
                <w:w w:val="115"/>
                <w:sz w:val="16"/>
              </w:rPr>
              <w:t>14</w:t>
            </w:r>
          </w:p>
        </w:tc>
        <w:tc>
          <w:tcPr>
            <w:tcW w:w="567" w:type="dxa"/>
          </w:tcPr>
          <w:p>
            <w:pPr>
              <w:pStyle w:val="TableParagraph"/>
              <w:ind w:left="0" w:right="1"/>
              <w:rPr>
                <w:sz w:val="16"/>
              </w:rPr>
            </w:pPr>
            <w:r>
              <w:rPr>
                <w:w w:val="114"/>
                <w:sz w:val="16"/>
              </w:rPr>
              <w:t>9</w:t>
            </w:r>
          </w:p>
        </w:tc>
        <w:tc>
          <w:tcPr>
            <w:tcW w:w="556" w:type="dxa"/>
          </w:tcPr>
          <w:p>
            <w:pPr>
              <w:pStyle w:val="TableParagraph"/>
              <w:ind w:left="57" w:right="58"/>
              <w:rPr>
                <w:sz w:val="16"/>
              </w:rPr>
            </w:pPr>
            <w:r>
              <w:rPr>
                <w:w w:val="115"/>
                <w:sz w:val="16"/>
              </w:rPr>
              <w:t>21</w:t>
            </w:r>
          </w:p>
        </w:tc>
        <w:tc>
          <w:tcPr>
            <w:tcW w:w="544" w:type="dxa"/>
          </w:tcPr>
          <w:p>
            <w:pPr>
              <w:pStyle w:val="TableParagraph"/>
              <w:ind w:right="52"/>
              <w:rPr>
                <w:sz w:val="16"/>
              </w:rPr>
            </w:pPr>
            <w:r>
              <w:rPr>
                <w:w w:val="115"/>
                <w:sz w:val="16"/>
              </w:rPr>
              <w:t>13</w:t>
            </w:r>
          </w:p>
        </w:tc>
        <w:tc>
          <w:tcPr>
            <w:tcW w:w="1270" w:type="dxa"/>
          </w:tcPr>
          <w:p>
            <w:pPr>
              <w:pStyle w:val="TableParagraph"/>
              <w:ind w:right="308"/>
              <w:jc w:val="left"/>
              <w:rPr>
                <w:sz w:val="16"/>
              </w:rPr>
            </w:pPr>
            <w:r>
              <w:rPr>
                <w:w w:val="115"/>
                <w:sz w:val="16"/>
              </w:rPr>
              <w:t>Tabasco</w:t>
            </w:r>
          </w:p>
        </w:tc>
        <w:tc>
          <w:tcPr>
            <w:tcW w:w="567" w:type="dxa"/>
          </w:tcPr>
          <w:p>
            <w:pPr>
              <w:pStyle w:val="TableParagraph"/>
              <w:ind w:left="62" w:right="63"/>
              <w:rPr>
                <w:sz w:val="16"/>
              </w:rPr>
            </w:pPr>
            <w:r>
              <w:rPr>
                <w:w w:val="115"/>
                <w:sz w:val="16"/>
              </w:rPr>
              <w:t>20</w:t>
            </w:r>
          </w:p>
        </w:tc>
        <w:tc>
          <w:tcPr>
            <w:tcW w:w="573" w:type="dxa"/>
          </w:tcPr>
          <w:p>
            <w:pPr>
              <w:pStyle w:val="TableParagraph"/>
              <w:ind w:left="65" w:right="66"/>
              <w:rPr>
                <w:sz w:val="16"/>
              </w:rPr>
            </w:pPr>
            <w:r>
              <w:rPr>
                <w:w w:val="115"/>
                <w:sz w:val="16"/>
              </w:rPr>
              <w:t>22</w:t>
            </w:r>
          </w:p>
        </w:tc>
        <w:tc>
          <w:tcPr>
            <w:tcW w:w="567" w:type="dxa"/>
          </w:tcPr>
          <w:p>
            <w:pPr>
              <w:pStyle w:val="TableParagraph"/>
              <w:ind w:left="0" w:right="1"/>
              <w:rPr>
                <w:sz w:val="16"/>
              </w:rPr>
            </w:pPr>
            <w:r>
              <w:rPr>
                <w:w w:val="114"/>
                <w:sz w:val="16"/>
              </w:rPr>
              <w:t>9</w:t>
            </w:r>
          </w:p>
        </w:tc>
        <w:tc>
          <w:tcPr>
            <w:tcW w:w="590" w:type="dxa"/>
          </w:tcPr>
          <w:p>
            <w:pPr>
              <w:pStyle w:val="TableParagraph"/>
              <w:ind w:left="74" w:right="75"/>
              <w:rPr>
                <w:sz w:val="16"/>
              </w:rPr>
            </w:pPr>
            <w:r>
              <w:rPr>
                <w:w w:val="115"/>
                <w:sz w:val="16"/>
              </w:rPr>
              <w:t>15</w:t>
            </w:r>
          </w:p>
        </w:tc>
      </w:tr>
      <w:tr>
        <w:trPr>
          <w:trHeight w:val="262" w:hRule="exact"/>
        </w:trPr>
        <w:tc>
          <w:tcPr>
            <w:tcW w:w="1299" w:type="dxa"/>
          </w:tcPr>
          <w:p>
            <w:pPr>
              <w:pStyle w:val="TableParagraph"/>
              <w:spacing w:before="34"/>
              <w:ind w:left="50"/>
              <w:jc w:val="left"/>
              <w:rPr>
                <w:sz w:val="16"/>
              </w:rPr>
            </w:pPr>
            <w:r>
              <w:rPr>
                <w:w w:val="110"/>
                <w:sz w:val="16"/>
              </w:rPr>
              <w:t>Guanajuato</w:t>
            </w:r>
          </w:p>
        </w:tc>
        <w:tc>
          <w:tcPr>
            <w:tcW w:w="544" w:type="dxa"/>
          </w:tcPr>
          <w:p>
            <w:pPr>
              <w:pStyle w:val="TableParagraph"/>
              <w:spacing w:before="34"/>
              <w:ind w:right="52"/>
              <w:rPr>
                <w:sz w:val="16"/>
              </w:rPr>
            </w:pPr>
            <w:r>
              <w:rPr>
                <w:w w:val="115"/>
                <w:sz w:val="16"/>
              </w:rPr>
              <w:t>28</w:t>
            </w:r>
          </w:p>
        </w:tc>
        <w:tc>
          <w:tcPr>
            <w:tcW w:w="567" w:type="dxa"/>
          </w:tcPr>
          <w:p>
            <w:pPr>
              <w:pStyle w:val="TableParagraph"/>
              <w:spacing w:before="34"/>
              <w:ind w:left="62" w:right="63"/>
              <w:rPr>
                <w:sz w:val="16"/>
              </w:rPr>
            </w:pPr>
            <w:r>
              <w:rPr>
                <w:w w:val="115"/>
                <w:sz w:val="16"/>
              </w:rPr>
              <w:t>19</w:t>
            </w:r>
          </w:p>
        </w:tc>
        <w:tc>
          <w:tcPr>
            <w:tcW w:w="556" w:type="dxa"/>
          </w:tcPr>
          <w:p>
            <w:pPr>
              <w:pStyle w:val="TableParagraph"/>
              <w:spacing w:before="34"/>
              <w:ind w:left="57" w:right="58"/>
              <w:rPr>
                <w:sz w:val="16"/>
              </w:rPr>
            </w:pPr>
            <w:r>
              <w:rPr>
                <w:w w:val="115"/>
                <w:sz w:val="16"/>
              </w:rPr>
              <w:t>29</w:t>
            </w:r>
          </w:p>
        </w:tc>
        <w:tc>
          <w:tcPr>
            <w:tcW w:w="544" w:type="dxa"/>
          </w:tcPr>
          <w:p>
            <w:pPr>
              <w:pStyle w:val="TableParagraph"/>
              <w:spacing w:before="34"/>
              <w:ind w:right="52"/>
              <w:rPr>
                <w:sz w:val="16"/>
              </w:rPr>
            </w:pPr>
            <w:r>
              <w:rPr>
                <w:w w:val="115"/>
                <w:sz w:val="16"/>
              </w:rPr>
              <w:t>26</w:t>
            </w:r>
          </w:p>
        </w:tc>
        <w:tc>
          <w:tcPr>
            <w:tcW w:w="1270" w:type="dxa"/>
          </w:tcPr>
          <w:p>
            <w:pPr>
              <w:pStyle w:val="TableParagraph"/>
              <w:spacing w:before="34"/>
              <w:ind w:left="50" w:right="308"/>
              <w:jc w:val="left"/>
              <w:rPr>
                <w:sz w:val="16"/>
              </w:rPr>
            </w:pPr>
            <w:r>
              <w:rPr>
                <w:w w:val="115"/>
                <w:sz w:val="16"/>
              </w:rPr>
              <w:t>Tamaulipas</w:t>
            </w:r>
          </w:p>
        </w:tc>
        <w:tc>
          <w:tcPr>
            <w:tcW w:w="567" w:type="dxa"/>
          </w:tcPr>
          <w:p>
            <w:pPr>
              <w:pStyle w:val="TableParagraph"/>
              <w:spacing w:before="34"/>
              <w:ind w:left="62" w:right="63"/>
              <w:rPr>
                <w:sz w:val="16"/>
              </w:rPr>
            </w:pPr>
            <w:r>
              <w:rPr>
                <w:w w:val="115"/>
                <w:sz w:val="16"/>
              </w:rPr>
              <w:t>15</w:t>
            </w:r>
          </w:p>
        </w:tc>
        <w:tc>
          <w:tcPr>
            <w:tcW w:w="573" w:type="dxa"/>
          </w:tcPr>
          <w:p>
            <w:pPr>
              <w:pStyle w:val="TableParagraph"/>
              <w:spacing w:before="34"/>
              <w:ind w:left="0" w:right="1"/>
              <w:rPr>
                <w:sz w:val="16"/>
              </w:rPr>
            </w:pPr>
            <w:r>
              <w:rPr>
                <w:w w:val="114"/>
                <w:sz w:val="16"/>
              </w:rPr>
              <w:t>6</w:t>
            </w:r>
          </w:p>
        </w:tc>
        <w:tc>
          <w:tcPr>
            <w:tcW w:w="567" w:type="dxa"/>
          </w:tcPr>
          <w:p>
            <w:pPr>
              <w:pStyle w:val="TableParagraph"/>
              <w:spacing w:before="34"/>
              <w:ind w:left="62" w:right="63"/>
              <w:rPr>
                <w:sz w:val="16"/>
              </w:rPr>
            </w:pPr>
            <w:r>
              <w:rPr>
                <w:w w:val="115"/>
                <w:sz w:val="16"/>
              </w:rPr>
              <w:t>14</w:t>
            </w:r>
          </w:p>
        </w:tc>
        <w:tc>
          <w:tcPr>
            <w:tcW w:w="590" w:type="dxa"/>
          </w:tcPr>
          <w:p>
            <w:pPr>
              <w:pStyle w:val="TableParagraph"/>
              <w:spacing w:before="34"/>
              <w:ind w:left="74" w:right="75"/>
              <w:rPr>
                <w:sz w:val="16"/>
              </w:rPr>
            </w:pPr>
            <w:r>
              <w:rPr>
                <w:w w:val="115"/>
                <w:sz w:val="16"/>
              </w:rPr>
              <w:t>21</w:t>
            </w:r>
          </w:p>
        </w:tc>
      </w:tr>
      <w:tr>
        <w:trPr>
          <w:trHeight w:val="245" w:hRule="exact"/>
        </w:trPr>
        <w:tc>
          <w:tcPr>
            <w:tcW w:w="1299" w:type="dxa"/>
          </w:tcPr>
          <w:p>
            <w:pPr>
              <w:pStyle w:val="TableParagraph"/>
              <w:spacing w:before="25"/>
              <w:ind w:left="50"/>
              <w:jc w:val="left"/>
              <w:rPr>
                <w:sz w:val="16"/>
              </w:rPr>
            </w:pPr>
            <w:r>
              <w:rPr>
                <w:w w:val="115"/>
                <w:sz w:val="16"/>
              </w:rPr>
              <w:t>Guerrero</w:t>
            </w:r>
          </w:p>
        </w:tc>
        <w:tc>
          <w:tcPr>
            <w:tcW w:w="544" w:type="dxa"/>
          </w:tcPr>
          <w:p>
            <w:pPr>
              <w:pStyle w:val="TableParagraph"/>
              <w:spacing w:before="25"/>
              <w:ind w:left="0" w:right="1"/>
              <w:rPr>
                <w:sz w:val="16"/>
              </w:rPr>
            </w:pPr>
            <w:r>
              <w:rPr>
                <w:w w:val="114"/>
                <w:sz w:val="16"/>
              </w:rPr>
              <w:t>9</w:t>
            </w:r>
          </w:p>
        </w:tc>
        <w:tc>
          <w:tcPr>
            <w:tcW w:w="567" w:type="dxa"/>
          </w:tcPr>
          <w:p>
            <w:pPr>
              <w:pStyle w:val="TableParagraph"/>
              <w:spacing w:before="25"/>
              <w:ind w:left="0" w:right="1"/>
              <w:rPr>
                <w:sz w:val="16"/>
              </w:rPr>
            </w:pPr>
            <w:r>
              <w:rPr>
                <w:w w:val="114"/>
                <w:sz w:val="16"/>
              </w:rPr>
              <w:t>5</w:t>
            </w:r>
          </w:p>
        </w:tc>
        <w:tc>
          <w:tcPr>
            <w:tcW w:w="556" w:type="dxa"/>
          </w:tcPr>
          <w:p>
            <w:pPr>
              <w:pStyle w:val="TableParagraph"/>
              <w:spacing w:before="25"/>
              <w:ind w:left="57" w:right="58"/>
              <w:rPr>
                <w:sz w:val="16"/>
              </w:rPr>
            </w:pPr>
            <w:r>
              <w:rPr>
                <w:w w:val="115"/>
                <w:sz w:val="16"/>
              </w:rPr>
              <w:t>18</w:t>
            </w:r>
          </w:p>
        </w:tc>
        <w:tc>
          <w:tcPr>
            <w:tcW w:w="544" w:type="dxa"/>
          </w:tcPr>
          <w:p>
            <w:pPr>
              <w:pStyle w:val="TableParagraph"/>
              <w:spacing w:before="25"/>
              <w:ind w:right="52"/>
              <w:rPr>
                <w:sz w:val="16"/>
              </w:rPr>
            </w:pPr>
            <w:r>
              <w:rPr>
                <w:w w:val="115"/>
                <w:sz w:val="16"/>
              </w:rPr>
              <w:t>30</w:t>
            </w:r>
          </w:p>
        </w:tc>
        <w:tc>
          <w:tcPr>
            <w:tcW w:w="1270" w:type="dxa"/>
          </w:tcPr>
          <w:p>
            <w:pPr>
              <w:pStyle w:val="TableParagraph"/>
              <w:spacing w:before="25"/>
              <w:ind w:left="50" w:right="308"/>
              <w:jc w:val="left"/>
              <w:rPr>
                <w:sz w:val="16"/>
              </w:rPr>
            </w:pPr>
            <w:r>
              <w:rPr>
                <w:w w:val="115"/>
                <w:sz w:val="16"/>
              </w:rPr>
              <w:t>Tlaxcala</w:t>
            </w:r>
          </w:p>
        </w:tc>
        <w:tc>
          <w:tcPr>
            <w:tcW w:w="567" w:type="dxa"/>
          </w:tcPr>
          <w:p>
            <w:pPr>
              <w:pStyle w:val="TableParagraph"/>
              <w:spacing w:before="25"/>
              <w:ind w:left="62" w:right="63"/>
              <w:rPr>
                <w:sz w:val="16"/>
              </w:rPr>
            </w:pPr>
            <w:r>
              <w:rPr>
                <w:w w:val="115"/>
                <w:sz w:val="16"/>
              </w:rPr>
              <w:t>10</w:t>
            </w:r>
          </w:p>
        </w:tc>
        <w:tc>
          <w:tcPr>
            <w:tcW w:w="573" w:type="dxa"/>
          </w:tcPr>
          <w:p>
            <w:pPr>
              <w:pStyle w:val="TableParagraph"/>
              <w:spacing w:before="25"/>
              <w:ind w:left="65" w:right="66"/>
              <w:rPr>
                <w:sz w:val="16"/>
              </w:rPr>
            </w:pPr>
            <w:r>
              <w:rPr>
                <w:w w:val="115"/>
                <w:sz w:val="16"/>
              </w:rPr>
              <w:t>31</w:t>
            </w:r>
          </w:p>
        </w:tc>
        <w:tc>
          <w:tcPr>
            <w:tcW w:w="567" w:type="dxa"/>
          </w:tcPr>
          <w:p>
            <w:pPr>
              <w:pStyle w:val="TableParagraph"/>
              <w:spacing w:before="25"/>
              <w:ind w:left="62" w:right="63"/>
              <w:rPr>
                <w:sz w:val="16"/>
              </w:rPr>
            </w:pPr>
            <w:r>
              <w:rPr>
                <w:w w:val="115"/>
                <w:sz w:val="16"/>
              </w:rPr>
              <w:t>31</w:t>
            </w:r>
          </w:p>
        </w:tc>
        <w:tc>
          <w:tcPr>
            <w:tcW w:w="590" w:type="dxa"/>
          </w:tcPr>
          <w:p>
            <w:pPr>
              <w:pStyle w:val="TableParagraph"/>
              <w:spacing w:before="25"/>
              <w:ind w:left="75" w:right="75"/>
              <w:rPr>
                <w:sz w:val="16"/>
              </w:rPr>
            </w:pPr>
            <w:r>
              <w:rPr>
                <w:w w:val="115"/>
                <w:sz w:val="16"/>
              </w:rPr>
              <w:t>23</w:t>
            </w:r>
          </w:p>
        </w:tc>
      </w:tr>
      <w:tr>
        <w:trPr>
          <w:trHeight w:val="270" w:hRule="exact"/>
        </w:trPr>
        <w:tc>
          <w:tcPr>
            <w:tcW w:w="1299" w:type="dxa"/>
          </w:tcPr>
          <w:p>
            <w:pPr>
              <w:pStyle w:val="TableParagraph"/>
              <w:spacing w:before="38"/>
              <w:ind w:left="50"/>
              <w:jc w:val="left"/>
              <w:rPr>
                <w:sz w:val="16"/>
              </w:rPr>
            </w:pPr>
            <w:r>
              <w:rPr>
                <w:w w:val="120"/>
                <w:sz w:val="16"/>
              </w:rPr>
              <w:t>Hidalgo</w:t>
            </w:r>
          </w:p>
        </w:tc>
        <w:tc>
          <w:tcPr>
            <w:tcW w:w="544" w:type="dxa"/>
          </w:tcPr>
          <w:p>
            <w:pPr>
              <w:pStyle w:val="TableParagraph"/>
              <w:spacing w:before="38"/>
              <w:ind w:left="52" w:right="52"/>
              <w:rPr>
                <w:sz w:val="16"/>
              </w:rPr>
            </w:pPr>
            <w:r>
              <w:rPr>
                <w:w w:val="115"/>
                <w:sz w:val="16"/>
              </w:rPr>
              <w:t>12</w:t>
            </w:r>
          </w:p>
        </w:tc>
        <w:tc>
          <w:tcPr>
            <w:tcW w:w="567" w:type="dxa"/>
          </w:tcPr>
          <w:p>
            <w:pPr>
              <w:pStyle w:val="TableParagraph"/>
              <w:spacing w:before="38"/>
              <w:ind w:left="63" w:right="63"/>
              <w:rPr>
                <w:sz w:val="16"/>
              </w:rPr>
            </w:pPr>
            <w:r>
              <w:rPr>
                <w:w w:val="115"/>
                <w:sz w:val="16"/>
              </w:rPr>
              <w:t>21</w:t>
            </w:r>
          </w:p>
        </w:tc>
        <w:tc>
          <w:tcPr>
            <w:tcW w:w="556" w:type="dxa"/>
          </w:tcPr>
          <w:p>
            <w:pPr>
              <w:pStyle w:val="TableParagraph"/>
              <w:spacing w:before="38"/>
              <w:ind w:left="58" w:right="58"/>
              <w:rPr>
                <w:sz w:val="16"/>
              </w:rPr>
            </w:pPr>
            <w:r>
              <w:rPr>
                <w:w w:val="115"/>
                <w:sz w:val="16"/>
              </w:rPr>
              <w:t>12</w:t>
            </w:r>
          </w:p>
        </w:tc>
        <w:tc>
          <w:tcPr>
            <w:tcW w:w="544" w:type="dxa"/>
          </w:tcPr>
          <w:p>
            <w:pPr>
              <w:pStyle w:val="TableParagraph"/>
              <w:spacing w:before="38"/>
              <w:ind w:left="52" w:right="52"/>
              <w:rPr>
                <w:sz w:val="16"/>
              </w:rPr>
            </w:pPr>
            <w:r>
              <w:rPr>
                <w:w w:val="115"/>
                <w:sz w:val="16"/>
              </w:rPr>
              <w:t>14</w:t>
            </w:r>
          </w:p>
        </w:tc>
        <w:tc>
          <w:tcPr>
            <w:tcW w:w="1270" w:type="dxa"/>
          </w:tcPr>
          <w:p>
            <w:pPr>
              <w:pStyle w:val="TableParagraph"/>
              <w:spacing w:before="38"/>
              <w:ind w:left="50" w:right="308"/>
              <w:jc w:val="left"/>
              <w:rPr>
                <w:sz w:val="16"/>
              </w:rPr>
            </w:pPr>
            <w:r>
              <w:rPr>
                <w:w w:val="110"/>
                <w:sz w:val="16"/>
              </w:rPr>
              <w:t>Veracruz</w:t>
            </w:r>
          </w:p>
        </w:tc>
        <w:tc>
          <w:tcPr>
            <w:tcW w:w="567" w:type="dxa"/>
          </w:tcPr>
          <w:p>
            <w:pPr>
              <w:pStyle w:val="TableParagraph"/>
              <w:spacing w:before="38"/>
              <w:ind w:left="0"/>
              <w:rPr>
                <w:sz w:val="16"/>
              </w:rPr>
            </w:pPr>
            <w:r>
              <w:rPr>
                <w:w w:val="114"/>
                <w:sz w:val="16"/>
              </w:rPr>
              <w:t>7</w:t>
            </w:r>
          </w:p>
        </w:tc>
        <w:tc>
          <w:tcPr>
            <w:tcW w:w="573" w:type="dxa"/>
          </w:tcPr>
          <w:p>
            <w:pPr>
              <w:pStyle w:val="TableParagraph"/>
              <w:spacing w:before="38"/>
              <w:ind w:left="66" w:right="66"/>
              <w:rPr>
                <w:sz w:val="16"/>
              </w:rPr>
            </w:pPr>
            <w:r>
              <w:rPr>
                <w:w w:val="115"/>
                <w:sz w:val="16"/>
              </w:rPr>
              <w:t>23</w:t>
            </w:r>
          </w:p>
        </w:tc>
        <w:tc>
          <w:tcPr>
            <w:tcW w:w="567" w:type="dxa"/>
          </w:tcPr>
          <w:p>
            <w:pPr>
              <w:pStyle w:val="TableParagraph"/>
              <w:spacing w:before="38"/>
              <w:ind w:left="63" w:right="63"/>
              <w:rPr>
                <w:sz w:val="16"/>
              </w:rPr>
            </w:pPr>
            <w:r>
              <w:rPr>
                <w:w w:val="115"/>
                <w:sz w:val="16"/>
              </w:rPr>
              <w:t>13</w:t>
            </w:r>
          </w:p>
        </w:tc>
        <w:tc>
          <w:tcPr>
            <w:tcW w:w="590" w:type="dxa"/>
          </w:tcPr>
          <w:p>
            <w:pPr>
              <w:pStyle w:val="TableParagraph"/>
              <w:spacing w:before="38"/>
              <w:ind w:left="0"/>
              <w:rPr>
                <w:sz w:val="16"/>
              </w:rPr>
            </w:pPr>
            <w:r>
              <w:rPr>
                <w:w w:val="114"/>
                <w:sz w:val="16"/>
              </w:rPr>
              <w:t>4</w:t>
            </w:r>
          </w:p>
        </w:tc>
      </w:tr>
      <w:tr>
        <w:trPr>
          <w:trHeight w:val="253" w:hRule="exact"/>
        </w:trPr>
        <w:tc>
          <w:tcPr>
            <w:tcW w:w="1299" w:type="dxa"/>
          </w:tcPr>
          <w:p>
            <w:pPr>
              <w:pStyle w:val="TableParagraph"/>
              <w:spacing w:before="29"/>
              <w:ind w:left="50"/>
              <w:jc w:val="left"/>
              <w:rPr>
                <w:sz w:val="16"/>
              </w:rPr>
            </w:pPr>
            <w:r>
              <w:rPr>
                <w:w w:val="120"/>
                <w:sz w:val="16"/>
              </w:rPr>
              <w:t>Jalisco</w:t>
            </w:r>
          </w:p>
        </w:tc>
        <w:tc>
          <w:tcPr>
            <w:tcW w:w="544" w:type="dxa"/>
          </w:tcPr>
          <w:p>
            <w:pPr>
              <w:pStyle w:val="TableParagraph"/>
              <w:spacing w:before="29"/>
              <w:ind w:left="52" w:right="52"/>
              <w:rPr>
                <w:sz w:val="16"/>
              </w:rPr>
            </w:pPr>
            <w:r>
              <w:rPr>
                <w:w w:val="115"/>
                <w:sz w:val="16"/>
              </w:rPr>
              <w:t>24</w:t>
            </w:r>
          </w:p>
        </w:tc>
        <w:tc>
          <w:tcPr>
            <w:tcW w:w="567" w:type="dxa"/>
          </w:tcPr>
          <w:p>
            <w:pPr>
              <w:pStyle w:val="TableParagraph"/>
              <w:spacing w:before="29"/>
              <w:ind w:left="63" w:right="63"/>
              <w:rPr>
                <w:sz w:val="16"/>
              </w:rPr>
            </w:pPr>
            <w:r>
              <w:rPr>
                <w:w w:val="115"/>
                <w:sz w:val="16"/>
              </w:rPr>
              <w:t>13</w:t>
            </w:r>
          </w:p>
        </w:tc>
        <w:tc>
          <w:tcPr>
            <w:tcW w:w="556" w:type="dxa"/>
          </w:tcPr>
          <w:p>
            <w:pPr>
              <w:pStyle w:val="TableParagraph"/>
              <w:spacing w:before="29"/>
              <w:ind w:left="0"/>
              <w:rPr>
                <w:sz w:val="16"/>
              </w:rPr>
            </w:pPr>
            <w:r>
              <w:rPr>
                <w:w w:val="114"/>
                <w:sz w:val="16"/>
              </w:rPr>
              <w:t>7</w:t>
            </w:r>
          </w:p>
        </w:tc>
        <w:tc>
          <w:tcPr>
            <w:tcW w:w="544" w:type="dxa"/>
          </w:tcPr>
          <w:p>
            <w:pPr>
              <w:pStyle w:val="TableParagraph"/>
              <w:spacing w:before="29"/>
              <w:ind w:left="0"/>
              <w:rPr>
                <w:sz w:val="16"/>
              </w:rPr>
            </w:pPr>
            <w:r>
              <w:rPr>
                <w:w w:val="114"/>
                <w:sz w:val="16"/>
              </w:rPr>
              <w:t>7</w:t>
            </w:r>
          </w:p>
        </w:tc>
        <w:tc>
          <w:tcPr>
            <w:tcW w:w="1270" w:type="dxa"/>
          </w:tcPr>
          <w:p>
            <w:pPr>
              <w:pStyle w:val="TableParagraph"/>
              <w:spacing w:before="29"/>
              <w:ind w:left="50" w:right="308"/>
              <w:jc w:val="left"/>
              <w:rPr>
                <w:sz w:val="16"/>
              </w:rPr>
            </w:pPr>
            <w:r>
              <w:rPr>
                <w:w w:val="110"/>
                <w:sz w:val="16"/>
              </w:rPr>
              <w:t>Yucatán</w:t>
            </w:r>
          </w:p>
        </w:tc>
        <w:tc>
          <w:tcPr>
            <w:tcW w:w="567" w:type="dxa"/>
          </w:tcPr>
          <w:p>
            <w:pPr>
              <w:pStyle w:val="TableParagraph"/>
              <w:spacing w:before="29"/>
              <w:ind w:left="0"/>
              <w:rPr>
                <w:sz w:val="16"/>
              </w:rPr>
            </w:pPr>
            <w:r>
              <w:rPr>
                <w:w w:val="114"/>
                <w:sz w:val="16"/>
              </w:rPr>
              <w:t>4</w:t>
            </w:r>
          </w:p>
        </w:tc>
        <w:tc>
          <w:tcPr>
            <w:tcW w:w="573" w:type="dxa"/>
          </w:tcPr>
          <w:p>
            <w:pPr>
              <w:pStyle w:val="TableParagraph"/>
              <w:spacing w:before="29"/>
              <w:ind w:left="0"/>
              <w:rPr>
                <w:sz w:val="16"/>
              </w:rPr>
            </w:pPr>
            <w:r>
              <w:rPr>
                <w:w w:val="114"/>
                <w:sz w:val="16"/>
              </w:rPr>
              <w:t>1</w:t>
            </w:r>
          </w:p>
        </w:tc>
        <w:tc>
          <w:tcPr>
            <w:tcW w:w="567" w:type="dxa"/>
          </w:tcPr>
          <w:p>
            <w:pPr>
              <w:pStyle w:val="TableParagraph"/>
              <w:spacing w:before="29"/>
              <w:ind w:left="0"/>
              <w:rPr>
                <w:sz w:val="16"/>
              </w:rPr>
            </w:pPr>
            <w:r>
              <w:rPr>
                <w:w w:val="114"/>
                <w:sz w:val="16"/>
              </w:rPr>
              <w:t>5</w:t>
            </w:r>
          </w:p>
        </w:tc>
        <w:tc>
          <w:tcPr>
            <w:tcW w:w="590" w:type="dxa"/>
          </w:tcPr>
          <w:p>
            <w:pPr>
              <w:pStyle w:val="TableParagraph"/>
              <w:spacing w:before="29"/>
              <w:ind w:left="0"/>
              <w:rPr>
                <w:sz w:val="16"/>
              </w:rPr>
            </w:pPr>
            <w:r>
              <w:rPr>
                <w:w w:val="114"/>
                <w:sz w:val="16"/>
              </w:rPr>
              <w:t>3</w:t>
            </w:r>
          </w:p>
        </w:tc>
      </w:tr>
      <w:tr>
        <w:trPr>
          <w:trHeight w:val="234" w:hRule="exact"/>
        </w:trPr>
        <w:tc>
          <w:tcPr>
            <w:tcW w:w="1299" w:type="dxa"/>
          </w:tcPr>
          <w:p>
            <w:pPr>
              <w:pStyle w:val="TableParagraph"/>
              <w:ind w:left="50"/>
              <w:jc w:val="left"/>
              <w:rPr>
                <w:sz w:val="16"/>
              </w:rPr>
            </w:pPr>
            <w:r>
              <w:rPr>
                <w:w w:val="110"/>
                <w:sz w:val="16"/>
              </w:rPr>
              <w:t>Michoacán</w:t>
            </w:r>
          </w:p>
        </w:tc>
        <w:tc>
          <w:tcPr>
            <w:tcW w:w="544" w:type="dxa"/>
          </w:tcPr>
          <w:p>
            <w:pPr>
              <w:pStyle w:val="TableParagraph"/>
              <w:ind w:left="52" w:right="52"/>
              <w:rPr>
                <w:sz w:val="16"/>
              </w:rPr>
            </w:pPr>
            <w:r>
              <w:rPr>
                <w:w w:val="115"/>
                <w:sz w:val="16"/>
              </w:rPr>
              <w:t>26</w:t>
            </w:r>
          </w:p>
        </w:tc>
        <w:tc>
          <w:tcPr>
            <w:tcW w:w="567" w:type="dxa"/>
          </w:tcPr>
          <w:p>
            <w:pPr>
              <w:pStyle w:val="TableParagraph"/>
              <w:ind w:left="63" w:right="63"/>
              <w:rPr>
                <w:sz w:val="16"/>
              </w:rPr>
            </w:pPr>
            <w:r>
              <w:rPr>
                <w:w w:val="115"/>
                <w:sz w:val="16"/>
              </w:rPr>
              <w:t>25</w:t>
            </w:r>
          </w:p>
        </w:tc>
        <w:tc>
          <w:tcPr>
            <w:tcW w:w="556" w:type="dxa"/>
          </w:tcPr>
          <w:p>
            <w:pPr>
              <w:pStyle w:val="TableParagraph"/>
              <w:ind w:left="58" w:right="58"/>
              <w:rPr>
                <w:sz w:val="16"/>
              </w:rPr>
            </w:pPr>
            <w:r>
              <w:rPr>
                <w:w w:val="115"/>
                <w:sz w:val="16"/>
              </w:rPr>
              <w:t>30</w:t>
            </w:r>
          </w:p>
        </w:tc>
        <w:tc>
          <w:tcPr>
            <w:tcW w:w="544" w:type="dxa"/>
          </w:tcPr>
          <w:p>
            <w:pPr>
              <w:pStyle w:val="TableParagraph"/>
              <w:ind w:left="52" w:right="52"/>
              <w:rPr>
                <w:sz w:val="16"/>
              </w:rPr>
            </w:pPr>
            <w:r>
              <w:rPr>
                <w:w w:val="115"/>
                <w:sz w:val="16"/>
              </w:rPr>
              <w:t>28</w:t>
            </w:r>
          </w:p>
        </w:tc>
        <w:tc>
          <w:tcPr>
            <w:tcW w:w="1270" w:type="dxa"/>
          </w:tcPr>
          <w:p>
            <w:pPr>
              <w:pStyle w:val="TableParagraph"/>
              <w:ind w:left="50" w:right="308"/>
              <w:jc w:val="left"/>
              <w:rPr>
                <w:sz w:val="16"/>
              </w:rPr>
            </w:pPr>
            <w:r>
              <w:rPr>
                <w:w w:val="115"/>
                <w:sz w:val="16"/>
              </w:rPr>
              <w:t>Zacatecas</w:t>
            </w:r>
          </w:p>
        </w:tc>
        <w:tc>
          <w:tcPr>
            <w:tcW w:w="567" w:type="dxa"/>
          </w:tcPr>
          <w:p>
            <w:pPr>
              <w:pStyle w:val="TableParagraph"/>
              <w:ind w:left="63" w:right="63"/>
              <w:rPr>
                <w:sz w:val="16"/>
              </w:rPr>
            </w:pPr>
            <w:r>
              <w:rPr>
                <w:w w:val="115"/>
                <w:sz w:val="16"/>
              </w:rPr>
              <w:t>25</w:t>
            </w:r>
          </w:p>
        </w:tc>
        <w:tc>
          <w:tcPr>
            <w:tcW w:w="573" w:type="dxa"/>
          </w:tcPr>
          <w:p>
            <w:pPr>
              <w:pStyle w:val="TableParagraph"/>
              <w:ind w:left="66" w:right="66"/>
              <w:rPr>
                <w:sz w:val="16"/>
              </w:rPr>
            </w:pPr>
            <w:r>
              <w:rPr>
                <w:w w:val="115"/>
                <w:sz w:val="16"/>
              </w:rPr>
              <w:t>27</w:t>
            </w:r>
          </w:p>
        </w:tc>
        <w:tc>
          <w:tcPr>
            <w:tcW w:w="567" w:type="dxa"/>
          </w:tcPr>
          <w:p>
            <w:pPr>
              <w:pStyle w:val="TableParagraph"/>
              <w:ind w:left="63" w:right="63"/>
              <w:rPr>
                <w:sz w:val="16"/>
              </w:rPr>
            </w:pPr>
            <w:r>
              <w:rPr>
                <w:w w:val="115"/>
                <w:sz w:val="16"/>
              </w:rPr>
              <w:t>25</w:t>
            </w:r>
          </w:p>
        </w:tc>
        <w:tc>
          <w:tcPr>
            <w:tcW w:w="590" w:type="dxa"/>
          </w:tcPr>
          <w:p>
            <w:pPr>
              <w:pStyle w:val="TableParagraph"/>
              <w:ind w:left="74" w:right="75"/>
              <w:rPr>
                <w:sz w:val="16"/>
              </w:rPr>
            </w:pPr>
            <w:r>
              <w:rPr>
                <w:w w:val="115"/>
                <w:sz w:val="16"/>
              </w:rPr>
              <w:t>22</w:t>
            </w:r>
          </w:p>
        </w:tc>
      </w:tr>
    </w:tbl>
    <w:p>
      <w:pPr>
        <w:spacing w:before="108"/>
        <w:ind w:left="113"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3" w:right="108"/>
        <w:jc w:val="both"/>
      </w:pPr>
      <w:r>
        <w:rPr>
          <w:rFonts w:ascii="Arial" w:hAnsi="Arial"/>
          <w:b/>
          <w:i/>
          <w:w w:val="110"/>
        </w:rPr>
        <w:t>Transacción. </w:t>
      </w:r>
      <w:r>
        <w:rPr>
          <w:w w:val="110"/>
        </w:rPr>
        <w:t>En esta etapa, las páginas gubernamentales utilizan el potencial de internet para proveer servicios públicos y no únicamente brindar información del gobierno. Al llegar a este punto los ciudadanos pueden</w:t>
      </w:r>
      <w:r>
        <w:rPr>
          <w:spacing w:val="-7"/>
          <w:w w:val="110"/>
        </w:rPr>
        <w:t> </w:t>
      </w:r>
      <w:r>
        <w:rPr>
          <w:w w:val="110"/>
        </w:rPr>
        <w:t>realizar</w:t>
      </w:r>
      <w:r>
        <w:rPr>
          <w:spacing w:val="-7"/>
          <w:w w:val="110"/>
        </w:rPr>
        <w:t> </w:t>
      </w:r>
      <w:r>
        <w:rPr>
          <w:w w:val="110"/>
        </w:rPr>
        <w:t>transacciones</w:t>
      </w:r>
      <w:r>
        <w:rPr>
          <w:spacing w:val="-7"/>
          <w:w w:val="110"/>
        </w:rPr>
        <w:t> </w:t>
      </w:r>
      <w:r>
        <w:rPr>
          <w:w w:val="110"/>
        </w:rPr>
        <w:t>seguras,</w:t>
      </w:r>
      <w:r>
        <w:rPr>
          <w:spacing w:val="-16"/>
          <w:w w:val="110"/>
        </w:rPr>
        <w:t> </w:t>
      </w:r>
      <w:r>
        <w:rPr>
          <w:w w:val="110"/>
        </w:rPr>
        <w:t>confiables</w:t>
      </w:r>
      <w:r>
        <w:rPr>
          <w:spacing w:val="-7"/>
          <w:w w:val="110"/>
        </w:rPr>
        <w:t> </w:t>
      </w:r>
      <w:r>
        <w:rPr>
          <w:w w:val="110"/>
        </w:rPr>
        <w:t>y</w:t>
      </w:r>
      <w:r>
        <w:rPr>
          <w:spacing w:val="-7"/>
          <w:w w:val="110"/>
        </w:rPr>
        <w:t> </w:t>
      </w:r>
      <w:r>
        <w:rPr>
          <w:w w:val="110"/>
        </w:rPr>
        <w:t>rápidas</w:t>
      </w:r>
      <w:r>
        <w:rPr>
          <w:spacing w:val="-7"/>
          <w:w w:val="110"/>
        </w:rPr>
        <w:t> </w:t>
      </w:r>
      <w:r>
        <w:rPr>
          <w:w w:val="110"/>
        </w:rPr>
        <w:t>usando</w:t>
      </w:r>
      <w:r>
        <w:rPr>
          <w:spacing w:val="-7"/>
          <w:w w:val="110"/>
        </w:rPr>
        <w:t> </w:t>
      </w:r>
      <w:r>
        <w:rPr>
          <w:w w:val="110"/>
        </w:rPr>
        <w:t>internet. Algunos ejemplos, pueden ser la obtención de actas de nacimiento o de defunción, la renovación  de  permisos  y  licencias, el  pago  de  impuestos o derechos o la consulta de saldos, entre muchas otras. Una ventaja del portal gubernamental en esta etapa es que potencialmente permite personalizar las funciones según el tipo de usuario, así como garantizar </w:t>
      </w:r>
      <w:r>
        <w:rPr>
          <w:spacing w:val="52"/>
          <w:w w:val="110"/>
        </w:rPr>
        <w:t> </w:t>
      </w:r>
      <w:r>
        <w:rPr>
          <w:w w:val="110"/>
        </w:rPr>
        <w:t>que la organización del sitio ayude a resolver necesidades de información   o contacto con el gobierno de acuerdo a  características  específicas  de cada ciudadano, los resultados de la medición del 2009 al 2012, aparecen en el Cuadro </w:t>
      </w:r>
      <w:r>
        <w:rPr>
          <w:spacing w:val="1"/>
          <w:w w:val="110"/>
        </w:rPr>
        <w:t> </w:t>
      </w:r>
      <w:r>
        <w:rPr>
          <w:w w:val="110"/>
        </w:rPr>
        <w:t>6.4.</w:t>
      </w:r>
    </w:p>
    <w:p>
      <w:pPr>
        <w:pStyle w:val="BodyText"/>
        <w:spacing w:before="8"/>
        <w:rPr>
          <w:sz w:val="19"/>
        </w:rPr>
      </w:pPr>
    </w:p>
    <w:p>
      <w:pPr>
        <w:pStyle w:val="BodyText"/>
        <w:spacing w:line="240" w:lineRule="exact"/>
        <w:ind w:left="113" w:right="110"/>
        <w:jc w:val="both"/>
      </w:pPr>
      <w:r>
        <w:rPr>
          <w:w w:val="115"/>
        </w:rPr>
        <w:t>Al analizar los datos de este componente existen varias sorpresas interesantes.</w:t>
      </w:r>
      <w:r>
        <w:rPr>
          <w:spacing w:val="-43"/>
          <w:w w:val="115"/>
        </w:rPr>
        <w:t> </w:t>
      </w:r>
      <w:r>
        <w:rPr>
          <w:spacing w:val="-6"/>
          <w:w w:val="115"/>
        </w:rPr>
        <w:t>Por</w:t>
      </w:r>
      <w:r>
        <w:rPr>
          <w:spacing w:val="-40"/>
          <w:w w:val="115"/>
        </w:rPr>
        <w:t> </w:t>
      </w:r>
      <w:r>
        <w:rPr>
          <w:w w:val="115"/>
        </w:rPr>
        <w:t>ejemplo,</w:t>
      </w:r>
      <w:r>
        <w:rPr>
          <w:spacing w:val="-43"/>
          <w:w w:val="115"/>
        </w:rPr>
        <w:t> </w:t>
      </w:r>
      <w:r>
        <w:rPr>
          <w:w w:val="115"/>
        </w:rPr>
        <w:t>la</w:t>
      </w:r>
      <w:r>
        <w:rPr>
          <w:spacing w:val="-40"/>
          <w:w w:val="115"/>
        </w:rPr>
        <w:t> </w:t>
      </w:r>
      <w:r>
        <w:rPr>
          <w:w w:val="115"/>
        </w:rPr>
        <w:t>entidad</w:t>
      </w:r>
      <w:r>
        <w:rPr>
          <w:spacing w:val="-40"/>
          <w:w w:val="115"/>
        </w:rPr>
        <w:t> </w:t>
      </w:r>
      <w:r>
        <w:rPr>
          <w:w w:val="115"/>
        </w:rPr>
        <w:t>con</w:t>
      </w:r>
      <w:r>
        <w:rPr>
          <w:spacing w:val="-40"/>
          <w:w w:val="115"/>
        </w:rPr>
        <w:t> </w:t>
      </w:r>
      <w:r>
        <w:rPr>
          <w:w w:val="115"/>
        </w:rPr>
        <w:t>mayor</w:t>
      </w:r>
      <w:r>
        <w:rPr>
          <w:spacing w:val="-40"/>
          <w:w w:val="115"/>
        </w:rPr>
        <w:t> </w:t>
      </w:r>
      <w:r>
        <w:rPr>
          <w:w w:val="115"/>
        </w:rPr>
        <w:t>puntaje</w:t>
      </w:r>
      <w:r>
        <w:rPr>
          <w:spacing w:val="-40"/>
          <w:w w:val="115"/>
        </w:rPr>
        <w:t> </w:t>
      </w:r>
      <w:r>
        <w:rPr>
          <w:w w:val="115"/>
        </w:rPr>
        <w:t>obtenido</w:t>
      </w:r>
      <w:r>
        <w:rPr>
          <w:spacing w:val="-40"/>
          <w:w w:val="115"/>
        </w:rPr>
        <w:t> </w:t>
      </w:r>
      <w:r>
        <w:rPr>
          <w:w w:val="115"/>
        </w:rPr>
        <w:t>en</w:t>
      </w:r>
      <w:r>
        <w:rPr>
          <w:spacing w:val="-40"/>
          <w:w w:val="115"/>
        </w:rPr>
        <w:t> </w:t>
      </w:r>
      <w:r>
        <w:rPr>
          <w:w w:val="115"/>
        </w:rPr>
        <w:t>el</w:t>
      </w:r>
      <w:r>
        <w:rPr>
          <w:spacing w:val="-40"/>
          <w:w w:val="115"/>
        </w:rPr>
        <w:t> </w:t>
      </w:r>
      <w:r>
        <w:rPr>
          <w:w w:val="115"/>
        </w:rPr>
        <w:t>2012 es Puebla, quien dobla su puntaje y rebasa al Distrito Federal, Coahuila, </w:t>
      </w:r>
      <w:r>
        <w:rPr>
          <w:spacing w:val="-3"/>
          <w:w w:val="115"/>
        </w:rPr>
        <w:t>Yucatán </w:t>
      </w:r>
      <w:r>
        <w:rPr>
          <w:w w:val="115"/>
        </w:rPr>
        <w:t>y Veracruz como los estados con mayor nivel de puntos en este aspecto.</w:t>
      </w:r>
      <w:r>
        <w:rPr>
          <w:spacing w:val="-14"/>
          <w:w w:val="115"/>
        </w:rPr>
        <w:t> </w:t>
      </w:r>
      <w:r>
        <w:rPr>
          <w:w w:val="115"/>
        </w:rPr>
        <w:t>De</w:t>
      </w:r>
      <w:r>
        <w:rPr>
          <w:spacing w:val="-9"/>
          <w:w w:val="115"/>
        </w:rPr>
        <w:t> </w:t>
      </w:r>
      <w:r>
        <w:rPr>
          <w:w w:val="115"/>
        </w:rPr>
        <w:t>hecho,</w:t>
      </w:r>
      <w:r>
        <w:rPr>
          <w:spacing w:val="-14"/>
          <w:w w:val="115"/>
        </w:rPr>
        <w:t> </w:t>
      </w:r>
      <w:r>
        <w:rPr>
          <w:w w:val="115"/>
        </w:rPr>
        <w:t>Puebla</w:t>
      </w:r>
      <w:r>
        <w:rPr>
          <w:spacing w:val="-9"/>
          <w:w w:val="115"/>
        </w:rPr>
        <w:t> </w:t>
      </w:r>
      <w:r>
        <w:rPr>
          <w:w w:val="115"/>
        </w:rPr>
        <w:t>es</w:t>
      </w:r>
      <w:r>
        <w:rPr>
          <w:spacing w:val="-9"/>
          <w:w w:val="115"/>
        </w:rPr>
        <w:t> </w:t>
      </w:r>
      <w:r>
        <w:rPr>
          <w:w w:val="115"/>
        </w:rPr>
        <w:t>uno</w:t>
      </w:r>
      <w:r>
        <w:rPr>
          <w:spacing w:val="-9"/>
          <w:w w:val="115"/>
        </w:rPr>
        <w:t> </w:t>
      </w:r>
      <w:r>
        <w:rPr>
          <w:w w:val="115"/>
        </w:rPr>
        <w:t>de</w:t>
      </w:r>
      <w:r>
        <w:rPr>
          <w:spacing w:val="-9"/>
          <w:w w:val="115"/>
        </w:rPr>
        <w:t> </w:t>
      </w:r>
      <w:r>
        <w:rPr>
          <w:w w:val="115"/>
        </w:rPr>
        <w:t>los</w:t>
      </w:r>
      <w:r>
        <w:rPr>
          <w:spacing w:val="-9"/>
          <w:w w:val="115"/>
        </w:rPr>
        <w:t> </w:t>
      </w:r>
      <w:r>
        <w:rPr>
          <w:w w:val="115"/>
        </w:rPr>
        <w:t>estados</w:t>
      </w:r>
      <w:r>
        <w:rPr>
          <w:spacing w:val="-9"/>
          <w:w w:val="115"/>
        </w:rPr>
        <w:t> </w:t>
      </w:r>
      <w:r>
        <w:rPr>
          <w:w w:val="115"/>
        </w:rPr>
        <w:t>con</w:t>
      </w:r>
      <w:r>
        <w:rPr>
          <w:spacing w:val="-9"/>
          <w:w w:val="115"/>
        </w:rPr>
        <w:t> </w:t>
      </w:r>
      <w:r>
        <w:rPr>
          <w:w w:val="115"/>
        </w:rPr>
        <w:t>un</w:t>
      </w:r>
      <w:r>
        <w:rPr>
          <w:spacing w:val="-9"/>
          <w:w w:val="115"/>
        </w:rPr>
        <w:t> </w:t>
      </w:r>
      <w:r>
        <w:rPr>
          <w:w w:val="115"/>
        </w:rPr>
        <w:t>comportamiento bastante</w:t>
      </w:r>
      <w:r>
        <w:rPr>
          <w:spacing w:val="-7"/>
          <w:w w:val="115"/>
        </w:rPr>
        <w:t> </w:t>
      </w:r>
      <w:r>
        <w:rPr>
          <w:w w:val="115"/>
        </w:rPr>
        <w:t>regular,</w:t>
      </w:r>
      <w:r>
        <w:rPr>
          <w:spacing w:val="-11"/>
          <w:w w:val="115"/>
        </w:rPr>
        <w:t> </w:t>
      </w:r>
      <w:r>
        <w:rPr>
          <w:w w:val="115"/>
        </w:rPr>
        <w:t>con</w:t>
      </w:r>
      <w:r>
        <w:rPr>
          <w:spacing w:val="-7"/>
          <w:w w:val="115"/>
        </w:rPr>
        <w:t> </w:t>
      </w:r>
      <w:r>
        <w:rPr>
          <w:w w:val="115"/>
        </w:rPr>
        <w:t>la</w:t>
      </w:r>
      <w:r>
        <w:rPr>
          <w:spacing w:val="-6"/>
          <w:w w:val="115"/>
        </w:rPr>
        <w:t> </w:t>
      </w:r>
      <w:r>
        <w:rPr>
          <w:w w:val="115"/>
        </w:rPr>
        <w:t>única</w:t>
      </w:r>
      <w:r>
        <w:rPr>
          <w:spacing w:val="-7"/>
          <w:w w:val="115"/>
        </w:rPr>
        <w:t> </w:t>
      </w:r>
      <w:r>
        <w:rPr>
          <w:w w:val="115"/>
        </w:rPr>
        <w:t>excepción</w:t>
      </w:r>
      <w:r>
        <w:rPr>
          <w:spacing w:val="-6"/>
          <w:w w:val="115"/>
        </w:rPr>
        <w:t> </w:t>
      </w:r>
      <w:r>
        <w:rPr>
          <w:w w:val="115"/>
        </w:rPr>
        <w:t>del</w:t>
      </w:r>
      <w:r>
        <w:rPr>
          <w:spacing w:val="-6"/>
          <w:w w:val="115"/>
        </w:rPr>
        <w:t> </w:t>
      </w:r>
      <w:r>
        <w:rPr>
          <w:w w:val="115"/>
        </w:rPr>
        <w:t>año</w:t>
      </w:r>
      <w:r>
        <w:rPr>
          <w:spacing w:val="-6"/>
          <w:w w:val="115"/>
        </w:rPr>
        <w:t> </w:t>
      </w:r>
      <w:r>
        <w:rPr>
          <w:w w:val="115"/>
        </w:rPr>
        <w:t>2011</w:t>
      </w:r>
      <w:r>
        <w:rPr>
          <w:spacing w:val="-6"/>
          <w:w w:val="115"/>
        </w:rPr>
        <w:t> </w:t>
      </w:r>
      <w:r>
        <w:rPr>
          <w:w w:val="115"/>
        </w:rPr>
        <w:t>cuando</w:t>
      </w:r>
      <w:r>
        <w:rPr>
          <w:spacing w:val="-6"/>
          <w:w w:val="115"/>
        </w:rPr>
        <w:t> </w:t>
      </w:r>
      <w:r>
        <w:rPr>
          <w:w w:val="115"/>
        </w:rPr>
        <w:t>tienen</w:t>
      </w:r>
      <w:r>
        <w:rPr>
          <w:spacing w:val="-6"/>
          <w:w w:val="115"/>
        </w:rPr>
        <w:t> </w:t>
      </w:r>
      <w:r>
        <w:rPr>
          <w:w w:val="115"/>
        </w:rPr>
        <w:t>una caída probablemente explicada por el cambio en el gobierno del estado. </w:t>
      </w:r>
      <w:r>
        <w:rPr>
          <w:spacing w:val="-3"/>
          <w:w w:val="115"/>
        </w:rPr>
        <w:t>Yucatán </w:t>
      </w:r>
      <w:r>
        <w:rPr>
          <w:w w:val="115"/>
        </w:rPr>
        <w:t>y Nuevo León son otros estados que se han mantenido entre</w:t>
      </w:r>
      <w:r>
        <w:rPr>
          <w:spacing w:val="-19"/>
          <w:w w:val="115"/>
        </w:rPr>
        <w:t> </w:t>
      </w:r>
      <w:r>
        <w:rPr>
          <w:w w:val="115"/>
        </w:rPr>
        <w:t>los primeros</w:t>
      </w:r>
      <w:r>
        <w:rPr>
          <w:spacing w:val="-15"/>
          <w:w w:val="115"/>
        </w:rPr>
        <w:t> </w:t>
      </w:r>
      <w:r>
        <w:rPr>
          <w:w w:val="115"/>
        </w:rPr>
        <w:t>lugares</w:t>
      </w:r>
      <w:r>
        <w:rPr>
          <w:spacing w:val="-15"/>
          <w:w w:val="115"/>
        </w:rPr>
        <w:t> </w:t>
      </w:r>
      <w:r>
        <w:rPr>
          <w:w w:val="115"/>
        </w:rPr>
        <w:t>de</w:t>
      </w:r>
      <w:r>
        <w:rPr>
          <w:spacing w:val="-15"/>
          <w:w w:val="115"/>
        </w:rPr>
        <w:t> </w:t>
      </w:r>
      <w:r>
        <w:rPr>
          <w:w w:val="115"/>
        </w:rPr>
        <w:t>este</w:t>
      </w:r>
      <w:r>
        <w:rPr>
          <w:spacing w:val="-15"/>
          <w:w w:val="115"/>
        </w:rPr>
        <w:t> </w:t>
      </w:r>
      <w:r>
        <w:rPr>
          <w:w w:val="115"/>
        </w:rPr>
        <w:t>componente</w:t>
      </w:r>
      <w:r>
        <w:rPr>
          <w:spacing w:val="-15"/>
          <w:w w:val="115"/>
        </w:rPr>
        <w:t> </w:t>
      </w:r>
      <w:r>
        <w:rPr>
          <w:w w:val="115"/>
        </w:rPr>
        <w:t>de</w:t>
      </w:r>
      <w:r>
        <w:rPr>
          <w:spacing w:val="-15"/>
          <w:w w:val="115"/>
        </w:rPr>
        <w:t> </w:t>
      </w:r>
      <w:r>
        <w:rPr>
          <w:w w:val="115"/>
        </w:rPr>
        <w:t>manera</w:t>
      </w:r>
      <w:r>
        <w:rPr>
          <w:spacing w:val="-15"/>
          <w:w w:val="115"/>
        </w:rPr>
        <w:t> </w:t>
      </w:r>
      <w:r>
        <w:rPr>
          <w:w w:val="115"/>
        </w:rPr>
        <w:t>más</w:t>
      </w:r>
      <w:r>
        <w:rPr>
          <w:spacing w:val="-15"/>
          <w:w w:val="115"/>
        </w:rPr>
        <w:t> </w:t>
      </w:r>
      <w:r>
        <w:rPr>
          <w:w w:val="115"/>
        </w:rPr>
        <w:t>o</w:t>
      </w:r>
      <w:r>
        <w:rPr>
          <w:spacing w:val="-15"/>
          <w:w w:val="115"/>
        </w:rPr>
        <w:t> </w:t>
      </w:r>
      <w:r>
        <w:rPr>
          <w:w w:val="115"/>
        </w:rPr>
        <w:t>menos</w:t>
      </w:r>
      <w:r>
        <w:rPr>
          <w:spacing w:val="-15"/>
          <w:w w:val="115"/>
        </w:rPr>
        <w:t> </w:t>
      </w:r>
      <w:r>
        <w:rPr>
          <w:w w:val="115"/>
        </w:rPr>
        <w:t>constante durante</w:t>
      </w:r>
      <w:r>
        <w:rPr>
          <w:spacing w:val="-16"/>
          <w:w w:val="115"/>
        </w:rPr>
        <w:t> </w:t>
      </w:r>
      <w:r>
        <w:rPr>
          <w:w w:val="115"/>
        </w:rPr>
        <w:t>los</w:t>
      </w:r>
      <w:r>
        <w:rPr>
          <w:spacing w:val="-16"/>
          <w:w w:val="115"/>
        </w:rPr>
        <w:t> </w:t>
      </w:r>
      <w:r>
        <w:rPr>
          <w:w w:val="115"/>
        </w:rPr>
        <w:t>últimos</w:t>
      </w:r>
      <w:r>
        <w:rPr>
          <w:spacing w:val="-16"/>
          <w:w w:val="115"/>
        </w:rPr>
        <w:t> </w:t>
      </w:r>
      <w:r>
        <w:rPr>
          <w:w w:val="115"/>
        </w:rPr>
        <w:t>4</w:t>
      </w:r>
      <w:r>
        <w:rPr>
          <w:spacing w:val="-16"/>
          <w:w w:val="115"/>
        </w:rPr>
        <w:t> </w:t>
      </w:r>
      <w:r>
        <w:rPr>
          <w:w w:val="115"/>
        </w:rPr>
        <w:t>años.</w:t>
      </w:r>
      <w:r>
        <w:rPr>
          <w:spacing w:val="-23"/>
          <w:w w:val="115"/>
        </w:rPr>
        <w:t> </w:t>
      </w:r>
      <w:r>
        <w:rPr>
          <w:w w:val="115"/>
        </w:rPr>
        <w:t>Aguascalientes</w:t>
      </w:r>
      <w:r>
        <w:rPr>
          <w:spacing w:val="-16"/>
          <w:w w:val="115"/>
        </w:rPr>
        <w:t> </w:t>
      </w:r>
      <w:r>
        <w:rPr>
          <w:w w:val="115"/>
        </w:rPr>
        <w:t>y</w:t>
      </w:r>
      <w:r>
        <w:rPr>
          <w:spacing w:val="-16"/>
          <w:w w:val="115"/>
        </w:rPr>
        <w:t> </w:t>
      </w:r>
      <w:r>
        <w:rPr>
          <w:w w:val="115"/>
        </w:rPr>
        <w:t>Chihuahua</w:t>
      </w:r>
      <w:r>
        <w:rPr>
          <w:spacing w:val="-16"/>
          <w:w w:val="115"/>
        </w:rPr>
        <w:t> </w:t>
      </w:r>
      <w:r>
        <w:rPr>
          <w:w w:val="115"/>
        </w:rPr>
        <w:t>muestran</w:t>
      </w:r>
      <w:r>
        <w:rPr>
          <w:spacing w:val="-16"/>
          <w:w w:val="115"/>
        </w:rPr>
        <w:t> </w:t>
      </w:r>
      <w:r>
        <w:rPr>
          <w:w w:val="115"/>
        </w:rPr>
        <w:t>subidas y</w:t>
      </w:r>
      <w:r>
        <w:rPr>
          <w:spacing w:val="-24"/>
          <w:w w:val="115"/>
        </w:rPr>
        <w:t> </w:t>
      </w:r>
      <w:r>
        <w:rPr>
          <w:w w:val="115"/>
        </w:rPr>
        <w:t>bajadas</w:t>
      </w:r>
      <w:r>
        <w:rPr>
          <w:spacing w:val="-24"/>
          <w:w w:val="115"/>
        </w:rPr>
        <w:t> </w:t>
      </w:r>
      <w:r>
        <w:rPr>
          <w:w w:val="115"/>
        </w:rPr>
        <w:t>en</w:t>
      </w:r>
      <w:r>
        <w:rPr>
          <w:spacing w:val="-24"/>
          <w:w w:val="115"/>
        </w:rPr>
        <w:t> </w:t>
      </w:r>
      <w:r>
        <w:rPr>
          <w:w w:val="115"/>
        </w:rPr>
        <w:t>los</w:t>
      </w:r>
      <w:r>
        <w:rPr>
          <w:spacing w:val="-24"/>
          <w:w w:val="115"/>
        </w:rPr>
        <w:t> </w:t>
      </w:r>
      <w:r>
        <w:rPr>
          <w:w w:val="115"/>
        </w:rPr>
        <w:t>cuatro</w:t>
      </w:r>
      <w:r>
        <w:rPr>
          <w:spacing w:val="-24"/>
          <w:w w:val="115"/>
        </w:rPr>
        <w:t> </w:t>
      </w:r>
      <w:r>
        <w:rPr>
          <w:w w:val="115"/>
        </w:rPr>
        <w:t>años,</w:t>
      </w:r>
      <w:r>
        <w:rPr>
          <w:spacing w:val="-28"/>
          <w:w w:val="115"/>
        </w:rPr>
        <w:t> </w:t>
      </w:r>
      <w:r>
        <w:rPr>
          <w:w w:val="115"/>
        </w:rPr>
        <w:t>mientras</w:t>
      </w:r>
      <w:r>
        <w:rPr>
          <w:spacing w:val="-24"/>
          <w:w w:val="115"/>
        </w:rPr>
        <w:t> </w:t>
      </w:r>
      <w:r>
        <w:rPr>
          <w:w w:val="115"/>
        </w:rPr>
        <w:t>que</w:t>
      </w:r>
      <w:r>
        <w:rPr>
          <w:spacing w:val="-24"/>
          <w:w w:val="115"/>
        </w:rPr>
        <w:t> </w:t>
      </w:r>
      <w:r>
        <w:rPr>
          <w:w w:val="115"/>
        </w:rPr>
        <w:t>Sinaloa</w:t>
      </w:r>
      <w:r>
        <w:rPr>
          <w:spacing w:val="-24"/>
          <w:w w:val="115"/>
        </w:rPr>
        <w:t> </w:t>
      </w:r>
      <w:r>
        <w:rPr>
          <w:w w:val="115"/>
        </w:rPr>
        <w:t>ha</w:t>
      </w:r>
      <w:r>
        <w:rPr>
          <w:spacing w:val="-24"/>
          <w:w w:val="115"/>
        </w:rPr>
        <w:t> </w:t>
      </w:r>
      <w:r>
        <w:rPr>
          <w:w w:val="115"/>
        </w:rPr>
        <w:t>caído</w:t>
      </w:r>
      <w:r>
        <w:rPr>
          <w:spacing w:val="-24"/>
          <w:w w:val="115"/>
        </w:rPr>
        <w:t> </w:t>
      </w:r>
      <w:r>
        <w:rPr>
          <w:w w:val="115"/>
        </w:rPr>
        <w:t>de</w:t>
      </w:r>
      <w:r>
        <w:rPr>
          <w:spacing w:val="-24"/>
          <w:w w:val="115"/>
        </w:rPr>
        <w:t> </w:t>
      </w:r>
      <w:r>
        <w:rPr>
          <w:w w:val="115"/>
        </w:rPr>
        <w:t>los</w:t>
      </w:r>
      <w:r>
        <w:rPr>
          <w:spacing w:val="-24"/>
          <w:w w:val="115"/>
        </w:rPr>
        <w:t> </w:t>
      </w:r>
      <w:r>
        <w:rPr>
          <w:w w:val="115"/>
        </w:rPr>
        <w:t>primeros a</w:t>
      </w:r>
      <w:r>
        <w:rPr>
          <w:spacing w:val="-8"/>
          <w:w w:val="115"/>
        </w:rPr>
        <w:t> </w:t>
      </w:r>
      <w:r>
        <w:rPr>
          <w:w w:val="115"/>
        </w:rPr>
        <w:t>los</w:t>
      </w:r>
      <w:r>
        <w:rPr>
          <w:spacing w:val="-8"/>
          <w:w w:val="115"/>
        </w:rPr>
        <w:t> </w:t>
      </w:r>
      <w:r>
        <w:rPr>
          <w:w w:val="115"/>
        </w:rPr>
        <w:t>últimos</w:t>
      </w:r>
      <w:r>
        <w:rPr>
          <w:spacing w:val="-8"/>
          <w:w w:val="115"/>
        </w:rPr>
        <w:t> </w:t>
      </w:r>
      <w:r>
        <w:rPr>
          <w:w w:val="115"/>
        </w:rPr>
        <w:t>lugares</w:t>
      </w:r>
      <w:r>
        <w:rPr>
          <w:spacing w:val="-8"/>
          <w:w w:val="115"/>
        </w:rPr>
        <w:t> </w:t>
      </w:r>
      <w:r>
        <w:rPr>
          <w:w w:val="115"/>
        </w:rPr>
        <w:t>en</w:t>
      </w:r>
      <w:r>
        <w:rPr>
          <w:spacing w:val="-8"/>
          <w:w w:val="115"/>
        </w:rPr>
        <w:t> </w:t>
      </w:r>
      <w:r>
        <w:rPr>
          <w:w w:val="115"/>
        </w:rPr>
        <w:t>este</w:t>
      </w:r>
      <w:r>
        <w:rPr>
          <w:spacing w:val="-8"/>
          <w:w w:val="115"/>
        </w:rPr>
        <w:t> </w:t>
      </w:r>
      <w:r>
        <w:rPr>
          <w:w w:val="115"/>
        </w:rPr>
        <w:t>mismo</w:t>
      </w:r>
      <w:r>
        <w:rPr>
          <w:spacing w:val="-8"/>
          <w:w w:val="115"/>
        </w:rPr>
        <w:t> </w:t>
      </w:r>
      <w:r>
        <w:rPr>
          <w:w w:val="115"/>
        </w:rPr>
        <w:t>período</w:t>
      </w:r>
      <w:r>
        <w:rPr>
          <w:spacing w:val="-8"/>
          <w:w w:val="115"/>
        </w:rPr>
        <w:t> </w:t>
      </w:r>
      <w:r>
        <w:rPr>
          <w:w w:val="115"/>
        </w:rPr>
        <w:t>dentro</w:t>
      </w:r>
      <w:r>
        <w:rPr>
          <w:spacing w:val="-8"/>
          <w:w w:val="115"/>
        </w:rPr>
        <w:t> </w:t>
      </w:r>
      <w:r>
        <w:rPr>
          <w:w w:val="115"/>
        </w:rPr>
        <w:t>de</w:t>
      </w:r>
      <w:r>
        <w:rPr>
          <w:spacing w:val="-8"/>
          <w:w w:val="115"/>
        </w:rPr>
        <w:t> </w:t>
      </w:r>
      <w:r>
        <w:rPr>
          <w:w w:val="115"/>
        </w:rPr>
        <w:t>este</w:t>
      </w:r>
      <w:r>
        <w:rPr>
          <w:spacing w:val="-8"/>
          <w:w w:val="115"/>
        </w:rPr>
        <w:t> </w:t>
      </w:r>
      <w:r>
        <w:rPr>
          <w:w w:val="115"/>
        </w:rPr>
        <w:t>componente. Finalmente, nuevamente repite el estado de San Luis </w:t>
      </w:r>
      <w:r>
        <w:rPr>
          <w:spacing w:val="-3"/>
          <w:w w:val="115"/>
        </w:rPr>
        <w:t>Potosí </w:t>
      </w:r>
      <w:r>
        <w:rPr>
          <w:w w:val="115"/>
        </w:rPr>
        <w:t>como el</w:t>
      </w:r>
      <w:r>
        <w:rPr>
          <w:spacing w:val="-19"/>
          <w:w w:val="115"/>
        </w:rPr>
        <w:t> </w:t>
      </w:r>
      <w:r>
        <w:rPr>
          <w:w w:val="115"/>
        </w:rPr>
        <w:t>que menor</w:t>
      </w:r>
      <w:r>
        <w:rPr>
          <w:spacing w:val="-24"/>
          <w:w w:val="115"/>
        </w:rPr>
        <w:t> </w:t>
      </w:r>
      <w:r>
        <w:rPr>
          <w:w w:val="115"/>
        </w:rPr>
        <w:t>puntaje</w:t>
      </w:r>
      <w:r>
        <w:rPr>
          <w:spacing w:val="-24"/>
          <w:w w:val="115"/>
        </w:rPr>
        <w:t> </w:t>
      </w:r>
      <w:r>
        <w:rPr>
          <w:w w:val="115"/>
        </w:rPr>
        <w:t>obtiene</w:t>
      </w:r>
      <w:r>
        <w:rPr>
          <w:spacing w:val="-24"/>
          <w:w w:val="115"/>
        </w:rPr>
        <w:t> </w:t>
      </w:r>
      <w:r>
        <w:rPr>
          <w:w w:val="115"/>
        </w:rPr>
        <w:t>en</w:t>
      </w:r>
      <w:r>
        <w:rPr>
          <w:spacing w:val="-24"/>
          <w:w w:val="115"/>
        </w:rPr>
        <w:t> </w:t>
      </w:r>
      <w:r>
        <w:rPr>
          <w:w w:val="115"/>
        </w:rPr>
        <w:t>este</w:t>
      </w:r>
      <w:r>
        <w:rPr>
          <w:spacing w:val="-24"/>
          <w:w w:val="115"/>
        </w:rPr>
        <w:t> </w:t>
      </w:r>
      <w:r>
        <w:rPr>
          <w:w w:val="115"/>
        </w:rPr>
        <w:t>rubro.</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5"/>
        <w:jc w:val="both"/>
      </w:pPr>
      <w:r>
        <w:rPr>
          <w:rFonts w:ascii="Arial" w:hAnsi="Arial"/>
          <w:b/>
          <w:i/>
          <w:w w:val="115"/>
        </w:rPr>
        <w:t>Integración.</w:t>
      </w:r>
      <w:r>
        <w:rPr>
          <w:rFonts w:ascii="Arial" w:hAnsi="Arial"/>
          <w:b/>
          <w:i/>
          <w:spacing w:val="-24"/>
          <w:w w:val="115"/>
        </w:rPr>
        <w:t> </w:t>
      </w:r>
      <w:r>
        <w:rPr>
          <w:w w:val="115"/>
        </w:rPr>
        <w:t>Esta</w:t>
      </w:r>
      <w:r>
        <w:rPr>
          <w:spacing w:val="-11"/>
          <w:w w:val="115"/>
        </w:rPr>
        <w:t> </w:t>
      </w:r>
      <w:r>
        <w:rPr>
          <w:w w:val="115"/>
        </w:rPr>
        <w:t>es</w:t>
      </w:r>
      <w:r>
        <w:rPr>
          <w:spacing w:val="-11"/>
          <w:w w:val="115"/>
        </w:rPr>
        <w:t> </w:t>
      </w:r>
      <w:r>
        <w:rPr>
          <w:w w:val="115"/>
        </w:rPr>
        <w:t>una</w:t>
      </w:r>
      <w:r>
        <w:rPr>
          <w:spacing w:val="-11"/>
          <w:w w:val="115"/>
        </w:rPr>
        <w:t> </w:t>
      </w:r>
      <w:r>
        <w:rPr>
          <w:w w:val="115"/>
        </w:rPr>
        <w:t>de</w:t>
      </w:r>
      <w:r>
        <w:rPr>
          <w:spacing w:val="-11"/>
          <w:w w:val="115"/>
        </w:rPr>
        <w:t> </w:t>
      </w:r>
      <w:r>
        <w:rPr>
          <w:w w:val="115"/>
        </w:rPr>
        <w:t>las</w:t>
      </w:r>
      <w:r>
        <w:rPr>
          <w:spacing w:val="-11"/>
          <w:w w:val="115"/>
        </w:rPr>
        <w:t> </w:t>
      </w:r>
      <w:r>
        <w:rPr>
          <w:w w:val="115"/>
        </w:rPr>
        <w:t>etapas</w:t>
      </w:r>
      <w:r>
        <w:rPr>
          <w:spacing w:val="-11"/>
          <w:w w:val="115"/>
        </w:rPr>
        <w:t> </w:t>
      </w:r>
      <w:r>
        <w:rPr>
          <w:w w:val="115"/>
        </w:rPr>
        <w:t>más</w:t>
      </w:r>
      <w:r>
        <w:rPr>
          <w:spacing w:val="-11"/>
          <w:w w:val="115"/>
        </w:rPr>
        <w:t> </w:t>
      </w:r>
      <w:r>
        <w:rPr>
          <w:w w:val="115"/>
        </w:rPr>
        <w:t>avanzadas</w:t>
      </w:r>
      <w:r>
        <w:rPr>
          <w:spacing w:val="-11"/>
          <w:w w:val="115"/>
        </w:rPr>
        <w:t> </w:t>
      </w:r>
      <w:r>
        <w:rPr>
          <w:w w:val="115"/>
        </w:rPr>
        <w:t>de</w:t>
      </w:r>
      <w:r>
        <w:rPr>
          <w:spacing w:val="-11"/>
          <w:w w:val="115"/>
        </w:rPr>
        <w:t> </w:t>
      </w:r>
      <w:r>
        <w:rPr>
          <w:w w:val="115"/>
        </w:rPr>
        <w:t>la</w:t>
      </w:r>
      <w:r>
        <w:rPr>
          <w:spacing w:val="-11"/>
          <w:w w:val="115"/>
        </w:rPr>
        <w:t> </w:t>
      </w:r>
      <w:r>
        <w:rPr>
          <w:w w:val="115"/>
        </w:rPr>
        <w:t>clasificación, ya que se refiere a que el portal gubernamental puede brindar muchos servicios a partir de una ventanilla única. Los ciudadanos pueden tener acceso</w:t>
      </w:r>
      <w:r>
        <w:rPr>
          <w:spacing w:val="-17"/>
          <w:w w:val="115"/>
        </w:rPr>
        <w:t> </w:t>
      </w:r>
      <w:r>
        <w:rPr>
          <w:w w:val="115"/>
        </w:rPr>
        <w:t>a</w:t>
      </w:r>
      <w:r>
        <w:rPr>
          <w:spacing w:val="-17"/>
          <w:w w:val="115"/>
        </w:rPr>
        <w:t> </w:t>
      </w:r>
      <w:r>
        <w:rPr>
          <w:w w:val="115"/>
        </w:rPr>
        <w:t>todos</w:t>
      </w:r>
      <w:r>
        <w:rPr>
          <w:spacing w:val="-17"/>
          <w:w w:val="115"/>
        </w:rPr>
        <w:t> </w:t>
      </w:r>
      <w:r>
        <w:rPr>
          <w:w w:val="115"/>
        </w:rPr>
        <w:t>los</w:t>
      </w:r>
      <w:r>
        <w:rPr>
          <w:spacing w:val="-17"/>
          <w:w w:val="115"/>
        </w:rPr>
        <w:t> </w:t>
      </w:r>
      <w:r>
        <w:rPr>
          <w:w w:val="115"/>
        </w:rPr>
        <w:t>servicios</w:t>
      </w:r>
      <w:r>
        <w:rPr>
          <w:spacing w:val="-17"/>
          <w:w w:val="115"/>
        </w:rPr>
        <w:t> </w:t>
      </w:r>
      <w:r>
        <w:rPr>
          <w:w w:val="115"/>
        </w:rPr>
        <w:t>de</w:t>
      </w:r>
      <w:r>
        <w:rPr>
          <w:spacing w:val="-17"/>
          <w:w w:val="115"/>
        </w:rPr>
        <w:t> </w:t>
      </w:r>
      <w:r>
        <w:rPr>
          <w:w w:val="115"/>
        </w:rPr>
        <w:t>diferentes</w:t>
      </w:r>
      <w:r>
        <w:rPr>
          <w:spacing w:val="-17"/>
          <w:w w:val="115"/>
        </w:rPr>
        <w:t> </w:t>
      </w:r>
      <w:r>
        <w:rPr>
          <w:w w:val="115"/>
        </w:rPr>
        <w:t>dependencias</w:t>
      </w:r>
      <w:r>
        <w:rPr>
          <w:spacing w:val="-17"/>
          <w:w w:val="115"/>
        </w:rPr>
        <w:t> </w:t>
      </w:r>
      <w:r>
        <w:rPr>
          <w:w w:val="115"/>
        </w:rPr>
        <w:t>gubernamentales o niveles de gobierno, sin preocuparse con qué departamento u organismo interactúan. Esta etapa el portal se convierte en un kiosco de servicios virtual donde las fronteras entre departamentos, direcciones y subdirecciones no son visibles a los ojos de los ciudadanos y el gobierno ofrece servicios en línea de acuerdo a las necesidades, enfocando sus funciones y proveyendo servicios públicos de manera rápida y eficaz. Como</w:t>
      </w:r>
      <w:r>
        <w:rPr>
          <w:spacing w:val="-29"/>
          <w:w w:val="115"/>
        </w:rPr>
        <w:t> </w:t>
      </w:r>
      <w:r>
        <w:rPr>
          <w:w w:val="115"/>
        </w:rPr>
        <w:t>comentamos</w:t>
      </w:r>
      <w:r>
        <w:rPr>
          <w:spacing w:val="-29"/>
          <w:w w:val="115"/>
        </w:rPr>
        <w:t> </w:t>
      </w:r>
      <w:r>
        <w:rPr>
          <w:w w:val="115"/>
        </w:rPr>
        <w:t>previamente,</w:t>
      </w:r>
      <w:r>
        <w:rPr>
          <w:spacing w:val="-32"/>
          <w:w w:val="115"/>
        </w:rPr>
        <w:t> </w:t>
      </w:r>
      <w:r>
        <w:rPr>
          <w:w w:val="115"/>
        </w:rPr>
        <w:t>nuestra</w:t>
      </w:r>
      <w:r>
        <w:rPr>
          <w:spacing w:val="-29"/>
          <w:w w:val="115"/>
        </w:rPr>
        <w:t> </w:t>
      </w:r>
      <w:r>
        <w:rPr>
          <w:w w:val="115"/>
        </w:rPr>
        <w:t>observación</w:t>
      </w:r>
      <w:r>
        <w:rPr>
          <w:spacing w:val="-29"/>
          <w:w w:val="115"/>
        </w:rPr>
        <w:t> </w:t>
      </w:r>
      <w:r>
        <w:rPr>
          <w:w w:val="115"/>
        </w:rPr>
        <w:t>no</w:t>
      </w:r>
      <w:r>
        <w:rPr>
          <w:spacing w:val="-29"/>
          <w:w w:val="115"/>
        </w:rPr>
        <w:t> </w:t>
      </w:r>
      <w:r>
        <w:rPr>
          <w:w w:val="115"/>
        </w:rPr>
        <w:t>necesariamente sugiere que exista una integración de procesos y tecnología de forma tanto</w:t>
      </w:r>
      <w:r>
        <w:rPr>
          <w:spacing w:val="-15"/>
          <w:w w:val="115"/>
        </w:rPr>
        <w:t> </w:t>
      </w:r>
      <w:r>
        <w:rPr>
          <w:w w:val="115"/>
        </w:rPr>
        <w:t>horizontal</w:t>
      </w:r>
      <w:r>
        <w:rPr>
          <w:spacing w:val="-15"/>
          <w:w w:val="115"/>
        </w:rPr>
        <w:t> </w:t>
      </w:r>
      <w:r>
        <w:rPr>
          <w:w w:val="115"/>
        </w:rPr>
        <w:t>como</w:t>
      </w:r>
      <w:r>
        <w:rPr>
          <w:spacing w:val="-15"/>
          <w:w w:val="115"/>
        </w:rPr>
        <w:t> </w:t>
      </w:r>
      <w:r>
        <w:rPr>
          <w:w w:val="115"/>
        </w:rPr>
        <w:t>vertical,</w:t>
      </w:r>
      <w:r>
        <w:rPr>
          <w:spacing w:val="-19"/>
          <w:w w:val="115"/>
        </w:rPr>
        <w:t> </w:t>
      </w:r>
      <w:r>
        <w:rPr>
          <w:w w:val="115"/>
        </w:rPr>
        <w:t>sino</w:t>
      </w:r>
      <w:r>
        <w:rPr>
          <w:spacing w:val="-15"/>
          <w:w w:val="115"/>
        </w:rPr>
        <w:t> </w:t>
      </w:r>
      <w:r>
        <w:rPr>
          <w:w w:val="115"/>
        </w:rPr>
        <w:t>que</w:t>
      </w:r>
      <w:r>
        <w:rPr>
          <w:spacing w:val="-15"/>
          <w:w w:val="115"/>
        </w:rPr>
        <w:t> </w:t>
      </w:r>
      <w:r>
        <w:rPr>
          <w:w w:val="115"/>
        </w:rPr>
        <w:t>se</w:t>
      </w:r>
      <w:r>
        <w:rPr>
          <w:spacing w:val="-15"/>
          <w:w w:val="115"/>
        </w:rPr>
        <w:t> </w:t>
      </w:r>
      <w:r>
        <w:rPr>
          <w:w w:val="115"/>
        </w:rPr>
        <w:t>ha</w:t>
      </w:r>
      <w:r>
        <w:rPr>
          <w:spacing w:val="-15"/>
          <w:w w:val="115"/>
        </w:rPr>
        <w:t> </w:t>
      </w:r>
      <w:r>
        <w:rPr>
          <w:w w:val="115"/>
        </w:rPr>
        <w:t>logrado</w:t>
      </w:r>
      <w:r>
        <w:rPr>
          <w:spacing w:val="-15"/>
          <w:w w:val="115"/>
        </w:rPr>
        <w:t> </w:t>
      </w:r>
      <w:r>
        <w:rPr>
          <w:w w:val="115"/>
        </w:rPr>
        <w:t>resolver</w:t>
      </w:r>
      <w:r>
        <w:rPr>
          <w:spacing w:val="-15"/>
          <w:w w:val="115"/>
        </w:rPr>
        <w:t> </w:t>
      </w:r>
      <w:r>
        <w:rPr>
          <w:w w:val="115"/>
        </w:rPr>
        <w:t>problemas técnicos</w:t>
      </w:r>
      <w:r>
        <w:rPr>
          <w:spacing w:val="-28"/>
          <w:w w:val="115"/>
        </w:rPr>
        <w:t> </w:t>
      </w:r>
      <w:r>
        <w:rPr>
          <w:w w:val="115"/>
        </w:rPr>
        <w:t>para</w:t>
      </w:r>
      <w:r>
        <w:rPr>
          <w:spacing w:val="-27"/>
          <w:w w:val="115"/>
        </w:rPr>
        <w:t> </w:t>
      </w:r>
      <w:r>
        <w:rPr>
          <w:w w:val="115"/>
        </w:rPr>
        <w:t>ofrecer</w:t>
      </w:r>
      <w:r>
        <w:rPr>
          <w:spacing w:val="-27"/>
          <w:w w:val="115"/>
        </w:rPr>
        <w:t> </w:t>
      </w:r>
      <w:r>
        <w:rPr>
          <w:w w:val="115"/>
        </w:rPr>
        <w:t>diversos</w:t>
      </w:r>
      <w:r>
        <w:rPr>
          <w:spacing w:val="-28"/>
          <w:w w:val="115"/>
        </w:rPr>
        <w:t> </w:t>
      </w:r>
      <w:r>
        <w:rPr>
          <w:w w:val="115"/>
        </w:rPr>
        <w:t>servicios</w:t>
      </w:r>
      <w:r>
        <w:rPr>
          <w:spacing w:val="-27"/>
          <w:w w:val="115"/>
        </w:rPr>
        <w:t> </w:t>
      </w:r>
      <w:r>
        <w:rPr>
          <w:w w:val="115"/>
        </w:rPr>
        <w:t>integrados</w:t>
      </w:r>
      <w:r>
        <w:rPr>
          <w:spacing w:val="-27"/>
          <w:w w:val="115"/>
        </w:rPr>
        <w:t> </w:t>
      </w:r>
      <w:r>
        <w:rPr>
          <w:w w:val="115"/>
        </w:rPr>
        <w:t>al</w:t>
      </w:r>
      <w:r>
        <w:rPr>
          <w:spacing w:val="-27"/>
          <w:w w:val="115"/>
        </w:rPr>
        <w:t> </w:t>
      </w:r>
      <w:r>
        <w:rPr>
          <w:w w:val="115"/>
        </w:rPr>
        <w:t>portal,</w:t>
      </w:r>
      <w:r>
        <w:rPr>
          <w:spacing w:val="-31"/>
          <w:w w:val="115"/>
        </w:rPr>
        <w:t> </w:t>
      </w:r>
      <w:r>
        <w:rPr>
          <w:w w:val="115"/>
        </w:rPr>
        <w:t>con</w:t>
      </w:r>
      <w:r>
        <w:rPr>
          <w:spacing w:val="-27"/>
          <w:w w:val="115"/>
        </w:rPr>
        <w:t> </w:t>
      </w:r>
      <w:r>
        <w:rPr>
          <w:w w:val="115"/>
        </w:rPr>
        <w:t>diferentes niveles de integración en el </w:t>
      </w:r>
      <w:r>
        <w:rPr>
          <w:rFonts w:ascii="Arial" w:hAnsi="Arial"/>
          <w:i/>
          <w:w w:val="115"/>
        </w:rPr>
        <w:t>back-office. </w:t>
      </w:r>
      <w:r>
        <w:rPr>
          <w:w w:val="115"/>
        </w:rPr>
        <w:t>En el cuadro 6.5 se observa la evolución</w:t>
      </w:r>
      <w:r>
        <w:rPr>
          <w:spacing w:val="-14"/>
          <w:w w:val="115"/>
        </w:rPr>
        <w:t> </w:t>
      </w:r>
      <w:r>
        <w:rPr>
          <w:w w:val="115"/>
        </w:rPr>
        <w:t>de</w:t>
      </w:r>
      <w:r>
        <w:rPr>
          <w:spacing w:val="-14"/>
          <w:w w:val="115"/>
        </w:rPr>
        <w:t> </w:t>
      </w:r>
      <w:r>
        <w:rPr>
          <w:w w:val="115"/>
        </w:rPr>
        <w:t>las</w:t>
      </w:r>
      <w:r>
        <w:rPr>
          <w:spacing w:val="-14"/>
          <w:w w:val="115"/>
        </w:rPr>
        <w:t> </w:t>
      </w:r>
      <w:r>
        <w:rPr>
          <w:w w:val="115"/>
        </w:rPr>
        <w:t>posiciones</w:t>
      </w:r>
      <w:r>
        <w:rPr>
          <w:spacing w:val="-14"/>
          <w:w w:val="115"/>
        </w:rPr>
        <w:t> </w:t>
      </w:r>
      <w:r>
        <w:rPr>
          <w:w w:val="115"/>
        </w:rPr>
        <w:t>en</w:t>
      </w:r>
      <w:r>
        <w:rPr>
          <w:spacing w:val="-14"/>
          <w:w w:val="115"/>
        </w:rPr>
        <w:t> </w:t>
      </w:r>
      <w:r>
        <w:rPr>
          <w:w w:val="115"/>
        </w:rPr>
        <w:t>este</w:t>
      </w:r>
      <w:r>
        <w:rPr>
          <w:spacing w:val="-14"/>
          <w:w w:val="115"/>
        </w:rPr>
        <w:t> </w:t>
      </w:r>
      <w:r>
        <w:rPr>
          <w:w w:val="115"/>
        </w:rPr>
        <w:t>componente.</w:t>
      </w:r>
    </w:p>
    <w:p>
      <w:pPr>
        <w:pStyle w:val="BodyText"/>
        <w:spacing w:before="8"/>
        <w:rPr>
          <w:sz w:val="19"/>
        </w:rPr>
      </w:pPr>
    </w:p>
    <w:p>
      <w:pPr>
        <w:pStyle w:val="BodyText"/>
        <w:spacing w:line="240" w:lineRule="exact"/>
        <w:ind w:left="117" w:right="105"/>
        <w:jc w:val="both"/>
      </w:pPr>
      <w:r>
        <w:rPr>
          <w:w w:val="110"/>
        </w:rPr>
        <w:t>El Estado de México, Nuevo León y Colima ocupan los primeros lugares   </w:t>
      </w:r>
      <w:r>
        <w:rPr>
          <w:spacing w:val="52"/>
          <w:w w:val="110"/>
        </w:rPr>
        <w:t> </w:t>
      </w:r>
      <w:r>
        <w:rPr>
          <w:w w:val="110"/>
        </w:rPr>
        <w:t>en este componente en el año 2012. El caso de Colima es interesante, ya que la entidad cambió de manera significativa en este rubro para estar en</w:t>
      </w:r>
      <w:r>
        <w:rPr>
          <w:spacing w:val="52"/>
          <w:w w:val="110"/>
        </w:rPr>
        <w:t> </w:t>
      </w:r>
      <w:r>
        <w:rPr>
          <w:w w:val="110"/>
        </w:rPr>
        <w:t>el segundo lugar. Jalisco es otro de los estados se ha mantenido en los primeros lugares durante los últimos años. Otros estados con crecimientos importantes en este rubro son Chiapas, Michoacán y Zacatecas, aunque en el</w:t>
      </w:r>
      <w:r>
        <w:rPr>
          <w:spacing w:val="-9"/>
          <w:w w:val="110"/>
        </w:rPr>
        <w:t> </w:t>
      </w:r>
      <w:r>
        <w:rPr>
          <w:w w:val="110"/>
        </w:rPr>
        <w:t>caso</w:t>
      </w:r>
      <w:r>
        <w:rPr>
          <w:spacing w:val="-9"/>
          <w:w w:val="110"/>
        </w:rPr>
        <w:t> </w:t>
      </w:r>
      <w:r>
        <w:rPr>
          <w:w w:val="110"/>
        </w:rPr>
        <w:t>de</w:t>
      </w:r>
      <w:r>
        <w:rPr>
          <w:spacing w:val="-9"/>
          <w:w w:val="110"/>
        </w:rPr>
        <w:t> </w:t>
      </w:r>
      <w:r>
        <w:rPr>
          <w:w w:val="110"/>
        </w:rPr>
        <w:t>estos</w:t>
      </w:r>
      <w:r>
        <w:rPr>
          <w:spacing w:val="-9"/>
          <w:w w:val="110"/>
        </w:rPr>
        <w:t> </w:t>
      </w:r>
      <w:r>
        <w:rPr>
          <w:w w:val="110"/>
        </w:rPr>
        <w:t>últimos,</w:t>
      </w:r>
      <w:r>
        <w:rPr>
          <w:spacing w:val="-16"/>
          <w:w w:val="110"/>
        </w:rPr>
        <w:t> </w:t>
      </w:r>
      <w:r>
        <w:rPr>
          <w:w w:val="110"/>
        </w:rPr>
        <w:t>el</w:t>
      </w:r>
      <w:r>
        <w:rPr>
          <w:spacing w:val="-9"/>
          <w:w w:val="110"/>
        </w:rPr>
        <w:t> </w:t>
      </w:r>
      <w:r>
        <w:rPr>
          <w:w w:val="110"/>
        </w:rPr>
        <w:t>incremento</w:t>
      </w:r>
      <w:r>
        <w:rPr>
          <w:spacing w:val="-9"/>
          <w:w w:val="110"/>
        </w:rPr>
        <w:t> </w:t>
      </w:r>
      <w:r>
        <w:rPr>
          <w:w w:val="110"/>
        </w:rPr>
        <w:t>no</w:t>
      </w:r>
      <w:r>
        <w:rPr>
          <w:spacing w:val="-9"/>
          <w:w w:val="110"/>
        </w:rPr>
        <w:t> </w:t>
      </w:r>
      <w:r>
        <w:rPr>
          <w:w w:val="110"/>
        </w:rPr>
        <w:t>los</w:t>
      </w:r>
      <w:r>
        <w:rPr>
          <w:spacing w:val="-9"/>
          <w:w w:val="110"/>
        </w:rPr>
        <w:t> </w:t>
      </w:r>
      <w:r>
        <w:rPr>
          <w:w w:val="110"/>
        </w:rPr>
        <w:t>lleva</w:t>
      </w:r>
      <w:r>
        <w:rPr>
          <w:spacing w:val="-9"/>
          <w:w w:val="110"/>
        </w:rPr>
        <w:t> </w:t>
      </w:r>
      <w:r>
        <w:rPr>
          <w:w w:val="110"/>
        </w:rPr>
        <w:t>a</w:t>
      </w:r>
      <w:r>
        <w:rPr>
          <w:spacing w:val="-9"/>
          <w:w w:val="110"/>
        </w:rPr>
        <w:t> </w:t>
      </w:r>
      <w:r>
        <w:rPr>
          <w:w w:val="110"/>
        </w:rPr>
        <w:t>los</w:t>
      </w:r>
      <w:r>
        <w:rPr>
          <w:spacing w:val="-9"/>
          <w:w w:val="110"/>
        </w:rPr>
        <w:t> </w:t>
      </w:r>
      <w:r>
        <w:rPr>
          <w:w w:val="110"/>
        </w:rPr>
        <w:t>primeros</w:t>
      </w:r>
      <w:r>
        <w:rPr>
          <w:spacing w:val="-9"/>
          <w:w w:val="110"/>
        </w:rPr>
        <w:t> </w:t>
      </w:r>
      <w:r>
        <w:rPr>
          <w:w w:val="110"/>
        </w:rPr>
        <w:t>lugares.</w:t>
      </w:r>
      <w:r>
        <w:rPr>
          <w:spacing w:val="-16"/>
          <w:w w:val="110"/>
        </w:rPr>
        <w:t> </w:t>
      </w:r>
      <w:r>
        <w:rPr>
          <w:w w:val="110"/>
        </w:rPr>
        <w:t>En cambio, los estados con decrecimiento destacados son Sinaloa, Veracruz, Hidalgo, </w:t>
      </w:r>
      <w:r>
        <w:rPr>
          <w:spacing w:val="-3"/>
          <w:w w:val="110"/>
        </w:rPr>
        <w:t>Tabasco </w:t>
      </w:r>
      <w:r>
        <w:rPr>
          <w:w w:val="110"/>
        </w:rPr>
        <w:t>y Tamaulipas, respectivamente. San Luis </w:t>
      </w:r>
      <w:r>
        <w:rPr>
          <w:spacing w:val="-3"/>
          <w:w w:val="110"/>
        </w:rPr>
        <w:t>Potosí </w:t>
      </w:r>
      <w:r>
        <w:rPr>
          <w:w w:val="110"/>
        </w:rPr>
        <w:t>repite como el estado con el menor puntaje de este  </w:t>
      </w:r>
      <w:r>
        <w:rPr>
          <w:spacing w:val="26"/>
          <w:w w:val="110"/>
        </w:rPr>
        <w:t> </w:t>
      </w:r>
      <w:r>
        <w:rPr>
          <w:w w:val="110"/>
        </w:rPr>
        <w:t>componente.</w:t>
      </w:r>
    </w:p>
    <w:p>
      <w:pPr>
        <w:pStyle w:val="BodyText"/>
        <w:spacing w:before="8"/>
        <w:rPr>
          <w:sz w:val="19"/>
        </w:rPr>
      </w:pPr>
    </w:p>
    <w:p>
      <w:pPr>
        <w:pStyle w:val="Heading6"/>
        <w:spacing w:line="240" w:lineRule="exact"/>
        <w:ind w:left="2091" w:right="567" w:hanging="1508"/>
      </w:pPr>
      <w:r>
        <w:rPr>
          <w:w w:val="115"/>
        </w:rPr>
        <w:t>Cuadro</w:t>
      </w:r>
      <w:r>
        <w:rPr>
          <w:spacing w:val="-23"/>
          <w:w w:val="115"/>
        </w:rPr>
        <w:t> </w:t>
      </w:r>
      <w:r>
        <w:rPr>
          <w:w w:val="115"/>
        </w:rPr>
        <w:t>6.5</w:t>
      </w:r>
      <w:r>
        <w:rPr>
          <w:spacing w:val="-23"/>
          <w:w w:val="115"/>
        </w:rPr>
        <w:t> </w:t>
      </w:r>
      <w:r>
        <w:rPr>
          <w:w w:val="115"/>
        </w:rPr>
        <w:t>Posiciones</w:t>
      </w:r>
      <w:r>
        <w:rPr>
          <w:spacing w:val="-23"/>
          <w:w w:val="115"/>
        </w:rPr>
        <w:t> </w:t>
      </w:r>
      <w:r>
        <w:rPr>
          <w:w w:val="115"/>
        </w:rPr>
        <w:t>relativas</w:t>
      </w:r>
      <w:r>
        <w:rPr>
          <w:spacing w:val="-23"/>
          <w:w w:val="115"/>
        </w:rPr>
        <w:t> </w:t>
      </w:r>
      <w:r>
        <w:rPr>
          <w:w w:val="115"/>
        </w:rPr>
        <w:t>obtenidas</w:t>
      </w:r>
      <w:r>
        <w:rPr>
          <w:spacing w:val="-23"/>
          <w:w w:val="115"/>
        </w:rPr>
        <w:t> </w:t>
      </w:r>
      <w:r>
        <w:rPr>
          <w:w w:val="115"/>
        </w:rPr>
        <w:t>en</w:t>
      </w:r>
      <w:r>
        <w:rPr>
          <w:spacing w:val="-23"/>
          <w:w w:val="115"/>
        </w:rPr>
        <w:t> </w:t>
      </w:r>
      <w:r>
        <w:rPr>
          <w:w w:val="115"/>
        </w:rPr>
        <w:t>el</w:t>
      </w:r>
      <w:r>
        <w:rPr>
          <w:spacing w:val="-23"/>
          <w:w w:val="115"/>
        </w:rPr>
        <w:t> </w:t>
      </w:r>
      <w:r>
        <w:rPr>
          <w:w w:val="115"/>
        </w:rPr>
        <w:t>componente</w:t>
      </w:r>
      <w:r>
        <w:rPr>
          <w:spacing w:val="-23"/>
          <w:w w:val="115"/>
        </w:rPr>
        <w:t> </w:t>
      </w:r>
      <w:r>
        <w:rPr>
          <w:w w:val="115"/>
        </w:rPr>
        <w:t>de integración del IgEE </w:t>
      </w:r>
      <w:r>
        <w:rPr>
          <w:spacing w:val="8"/>
          <w:w w:val="115"/>
        </w:rPr>
        <w:t> </w:t>
      </w:r>
      <w:r>
        <w:rPr>
          <w:w w:val="115"/>
        </w:rPr>
        <w:t>2009-2012</w:t>
      </w:r>
    </w:p>
    <w:p>
      <w:pPr>
        <w:pStyle w:val="BodyText"/>
        <w:spacing w:before="2"/>
        <w:rPr>
          <w:b/>
          <w:sz w:val="2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556"/>
        <w:gridCol w:w="556"/>
        <w:gridCol w:w="561"/>
        <w:gridCol w:w="539"/>
        <w:gridCol w:w="1264"/>
        <w:gridCol w:w="573"/>
        <w:gridCol w:w="556"/>
        <w:gridCol w:w="584"/>
        <w:gridCol w:w="590"/>
      </w:tblGrid>
      <w:tr>
        <w:trPr>
          <w:trHeight w:val="430" w:hRule="exact"/>
        </w:trPr>
        <w:tc>
          <w:tcPr>
            <w:tcW w:w="1299" w:type="dxa"/>
          </w:tcPr>
          <w:p>
            <w:pPr>
              <w:pStyle w:val="TableParagraph"/>
              <w:spacing w:before="118"/>
              <w:ind w:left="200"/>
              <w:jc w:val="left"/>
              <w:rPr>
                <w:rFonts w:ascii="Arial" w:hAnsi="Arial"/>
                <w:b/>
                <w:sz w:val="16"/>
              </w:rPr>
            </w:pPr>
            <w:r>
              <w:rPr>
                <w:rFonts w:ascii="Arial" w:hAnsi="Arial"/>
                <w:b/>
                <w:sz w:val="16"/>
              </w:rPr>
              <w:t>Estado/Año</w:t>
            </w:r>
          </w:p>
        </w:tc>
        <w:tc>
          <w:tcPr>
            <w:tcW w:w="556" w:type="dxa"/>
          </w:tcPr>
          <w:p>
            <w:pPr>
              <w:pStyle w:val="TableParagraph"/>
              <w:spacing w:before="118"/>
              <w:ind w:left="58" w:right="58"/>
              <w:rPr>
                <w:rFonts w:ascii="Arial"/>
                <w:b/>
                <w:sz w:val="16"/>
              </w:rPr>
            </w:pPr>
            <w:r>
              <w:rPr>
                <w:rFonts w:ascii="Arial"/>
                <w:b/>
                <w:sz w:val="16"/>
              </w:rPr>
              <w:t>2009</w:t>
            </w:r>
          </w:p>
        </w:tc>
        <w:tc>
          <w:tcPr>
            <w:tcW w:w="556" w:type="dxa"/>
          </w:tcPr>
          <w:p>
            <w:pPr>
              <w:pStyle w:val="TableParagraph"/>
              <w:spacing w:before="118"/>
              <w:ind w:left="58" w:right="58"/>
              <w:rPr>
                <w:rFonts w:ascii="Arial"/>
                <w:b/>
                <w:sz w:val="16"/>
              </w:rPr>
            </w:pPr>
            <w:r>
              <w:rPr>
                <w:rFonts w:ascii="Arial"/>
                <w:b/>
                <w:sz w:val="16"/>
              </w:rPr>
              <w:t>2010</w:t>
            </w:r>
          </w:p>
        </w:tc>
        <w:tc>
          <w:tcPr>
            <w:tcW w:w="561" w:type="dxa"/>
          </w:tcPr>
          <w:p>
            <w:pPr>
              <w:pStyle w:val="TableParagraph"/>
              <w:spacing w:before="118"/>
              <w:ind w:left="61" w:right="61"/>
              <w:rPr>
                <w:rFonts w:ascii="Arial"/>
                <w:b/>
                <w:sz w:val="16"/>
              </w:rPr>
            </w:pPr>
            <w:r>
              <w:rPr>
                <w:rFonts w:ascii="Arial"/>
                <w:b/>
                <w:sz w:val="16"/>
              </w:rPr>
              <w:t>2011</w:t>
            </w:r>
          </w:p>
        </w:tc>
        <w:tc>
          <w:tcPr>
            <w:tcW w:w="539" w:type="dxa"/>
          </w:tcPr>
          <w:p>
            <w:pPr>
              <w:pStyle w:val="TableParagraph"/>
              <w:spacing w:before="118"/>
              <w:ind w:left="49" w:right="49"/>
              <w:rPr>
                <w:rFonts w:ascii="Arial"/>
                <w:b/>
                <w:sz w:val="16"/>
              </w:rPr>
            </w:pPr>
            <w:r>
              <w:rPr>
                <w:rFonts w:ascii="Arial"/>
                <w:b/>
                <w:sz w:val="16"/>
              </w:rPr>
              <w:t>2012</w:t>
            </w:r>
          </w:p>
        </w:tc>
        <w:tc>
          <w:tcPr>
            <w:tcW w:w="1264" w:type="dxa"/>
          </w:tcPr>
          <w:p>
            <w:pPr>
              <w:pStyle w:val="TableParagraph"/>
              <w:spacing w:line="261" w:lineRule="auto" w:before="18"/>
              <w:ind w:left="293" w:right="274" w:firstLine="44"/>
              <w:jc w:val="left"/>
              <w:rPr>
                <w:rFonts w:ascii="Arial" w:hAnsi="Arial"/>
                <w:b/>
                <w:sz w:val="16"/>
              </w:rPr>
            </w:pPr>
            <w:r>
              <w:rPr>
                <w:rFonts w:ascii="Arial" w:hAnsi="Arial"/>
                <w:b/>
                <w:sz w:val="16"/>
              </w:rPr>
              <w:t>Estado/ Posición</w:t>
            </w:r>
          </w:p>
        </w:tc>
        <w:tc>
          <w:tcPr>
            <w:tcW w:w="573" w:type="dxa"/>
          </w:tcPr>
          <w:p>
            <w:pPr>
              <w:pStyle w:val="TableParagraph"/>
              <w:spacing w:before="118"/>
              <w:ind w:left="66" w:right="66"/>
              <w:rPr>
                <w:rFonts w:ascii="Arial"/>
                <w:b/>
                <w:sz w:val="16"/>
              </w:rPr>
            </w:pPr>
            <w:r>
              <w:rPr>
                <w:rFonts w:ascii="Arial"/>
                <w:b/>
                <w:sz w:val="16"/>
              </w:rPr>
              <w:t>2009</w:t>
            </w:r>
          </w:p>
        </w:tc>
        <w:tc>
          <w:tcPr>
            <w:tcW w:w="556" w:type="dxa"/>
          </w:tcPr>
          <w:p>
            <w:pPr>
              <w:pStyle w:val="TableParagraph"/>
              <w:spacing w:before="118"/>
              <w:ind w:left="58" w:right="58"/>
              <w:rPr>
                <w:rFonts w:ascii="Arial"/>
                <w:b/>
                <w:sz w:val="16"/>
              </w:rPr>
            </w:pPr>
            <w:r>
              <w:rPr>
                <w:rFonts w:ascii="Arial"/>
                <w:b/>
                <w:sz w:val="16"/>
              </w:rPr>
              <w:t>2010</w:t>
            </w:r>
          </w:p>
        </w:tc>
        <w:tc>
          <w:tcPr>
            <w:tcW w:w="584" w:type="dxa"/>
          </w:tcPr>
          <w:p>
            <w:pPr>
              <w:pStyle w:val="TableParagraph"/>
              <w:spacing w:before="118"/>
              <w:ind w:left="72" w:right="72"/>
              <w:rPr>
                <w:rFonts w:ascii="Arial"/>
                <w:b/>
                <w:sz w:val="16"/>
              </w:rPr>
            </w:pPr>
            <w:r>
              <w:rPr>
                <w:rFonts w:ascii="Arial"/>
                <w:b/>
                <w:sz w:val="16"/>
              </w:rPr>
              <w:t>2011</w:t>
            </w:r>
          </w:p>
        </w:tc>
        <w:tc>
          <w:tcPr>
            <w:tcW w:w="590" w:type="dxa"/>
          </w:tcPr>
          <w:p>
            <w:pPr>
              <w:pStyle w:val="TableParagraph"/>
              <w:spacing w:before="118"/>
              <w:ind w:left="75" w:right="75"/>
              <w:rPr>
                <w:rFonts w:ascii="Arial"/>
                <w:b/>
                <w:sz w:val="16"/>
              </w:rPr>
            </w:pPr>
            <w:r>
              <w:rPr>
                <w:rFonts w:ascii="Arial"/>
                <w:b/>
                <w:sz w:val="16"/>
              </w:rPr>
              <w:t>2012</w:t>
            </w:r>
          </w:p>
        </w:tc>
      </w:tr>
      <w:tr>
        <w:trPr>
          <w:trHeight w:val="315" w:hRule="exact"/>
        </w:trPr>
        <w:tc>
          <w:tcPr>
            <w:tcW w:w="1299" w:type="dxa"/>
          </w:tcPr>
          <w:p>
            <w:pPr>
              <w:pStyle w:val="TableParagraph"/>
              <w:spacing w:before="60"/>
              <w:jc w:val="left"/>
              <w:rPr>
                <w:rFonts w:ascii="Arial"/>
                <w:sz w:val="16"/>
              </w:rPr>
            </w:pPr>
            <w:r>
              <w:rPr>
                <w:rFonts w:ascii="Arial"/>
                <w:sz w:val="16"/>
              </w:rPr>
              <w:t>Aguascalientes</w:t>
            </w:r>
          </w:p>
        </w:tc>
        <w:tc>
          <w:tcPr>
            <w:tcW w:w="556" w:type="dxa"/>
          </w:tcPr>
          <w:p>
            <w:pPr>
              <w:pStyle w:val="TableParagraph"/>
              <w:spacing w:before="60"/>
              <w:ind w:left="58" w:right="58"/>
              <w:rPr>
                <w:rFonts w:ascii="Arial"/>
                <w:sz w:val="16"/>
              </w:rPr>
            </w:pPr>
            <w:r>
              <w:rPr>
                <w:rFonts w:ascii="Arial"/>
                <w:sz w:val="16"/>
              </w:rPr>
              <w:t>12</w:t>
            </w:r>
          </w:p>
        </w:tc>
        <w:tc>
          <w:tcPr>
            <w:tcW w:w="556" w:type="dxa"/>
          </w:tcPr>
          <w:p>
            <w:pPr>
              <w:pStyle w:val="TableParagraph"/>
              <w:spacing w:before="60"/>
              <w:ind w:left="58" w:right="58"/>
              <w:rPr>
                <w:rFonts w:ascii="Arial"/>
                <w:sz w:val="16"/>
              </w:rPr>
            </w:pPr>
            <w:r>
              <w:rPr>
                <w:rFonts w:ascii="Arial"/>
                <w:sz w:val="16"/>
              </w:rPr>
              <w:t>10</w:t>
            </w:r>
          </w:p>
        </w:tc>
        <w:tc>
          <w:tcPr>
            <w:tcW w:w="561" w:type="dxa"/>
          </w:tcPr>
          <w:p>
            <w:pPr>
              <w:pStyle w:val="TableParagraph"/>
              <w:spacing w:before="60"/>
              <w:ind w:left="0"/>
              <w:rPr>
                <w:rFonts w:ascii="Arial"/>
                <w:sz w:val="16"/>
              </w:rPr>
            </w:pPr>
            <w:r>
              <w:rPr>
                <w:rFonts w:ascii="Arial"/>
                <w:sz w:val="16"/>
              </w:rPr>
              <w:t>9</w:t>
            </w:r>
          </w:p>
        </w:tc>
        <w:tc>
          <w:tcPr>
            <w:tcW w:w="539" w:type="dxa"/>
          </w:tcPr>
          <w:p>
            <w:pPr>
              <w:pStyle w:val="TableParagraph"/>
              <w:spacing w:before="60"/>
              <w:ind w:left="0"/>
              <w:rPr>
                <w:rFonts w:ascii="Arial"/>
                <w:sz w:val="16"/>
              </w:rPr>
            </w:pPr>
            <w:r>
              <w:rPr>
                <w:rFonts w:ascii="Arial"/>
                <w:sz w:val="16"/>
              </w:rPr>
              <w:t>8</w:t>
            </w:r>
          </w:p>
        </w:tc>
        <w:tc>
          <w:tcPr>
            <w:tcW w:w="1264" w:type="dxa"/>
          </w:tcPr>
          <w:p>
            <w:pPr>
              <w:pStyle w:val="TableParagraph"/>
              <w:spacing w:before="60"/>
              <w:ind w:right="274"/>
              <w:jc w:val="left"/>
              <w:rPr>
                <w:rFonts w:ascii="Arial"/>
                <w:sz w:val="16"/>
              </w:rPr>
            </w:pPr>
            <w:r>
              <w:rPr>
                <w:rFonts w:ascii="Arial"/>
                <w:sz w:val="16"/>
              </w:rPr>
              <w:t>Morelos</w:t>
            </w:r>
          </w:p>
        </w:tc>
        <w:tc>
          <w:tcPr>
            <w:tcW w:w="573" w:type="dxa"/>
          </w:tcPr>
          <w:p>
            <w:pPr>
              <w:pStyle w:val="TableParagraph"/>
              <w:spacing w:before="60"/>
              <w:ind w:left="66" w:right="66"/>
              <w:rPr>
                <w:rFonts w:ascii="Arial"/>
                <w:sz w:val="16"/>
              </w:rPr>
            </w:pPr>
            <w:r>
              <w:rPr>
                <w:rFonts w:ascii="Arial"/>
                <w:sz w:val="16"/>
              </w:rPr>
              <w:t>18</w:t>
            </w:r>
          </w:p>
        </w:tc>
        <w:tc>
          <w:tcPr>
            <w:tcW w:w="556" w:type="dxa"/>
          </w:tcPr>
          <w:p>
            <w:pPr>
              <w:pStyle w:val="TableParagraph"/>
              <w:spacing w:before="60"/>
              <w:ind w:left="58" w:right="58"/>
              <w:rPr>
                <w:rFonts w:ascii="Arial"/>
                <w:sz w:val="16"/>
              </w:rPr>
            </w:pPr>
            <w:r>
              <w:rPr>
                <w:rFonts w:ascii="Arial"/>
                <w:sz w:val="16"/>
              </w:rPr>
              <w:t>20</w:t>
            </w:r>
          </w:p>
        </w:tc>
        <w:tc>
          <w:tcPr>
            <w:tcW w:w="584" w:type="dxa"/>
          </w:tcPr>
          <w:p>
            <w:pPr>
              <w:pStyle w:val="TableParagraph"/>
              <w:spacing w:before="60"/>
              <w:ind w:left="72" w:right="72"/>
              <w:rPr>
                <w:rFonts w:ascii="Arial"/>
                <w:sz w:val="16"/>
              </w:rPr>
            </w:pPr>
            <w:r>
              <w:rPr>
                <w:rFonts w:ascii="Arial"/>
                <w:sz w:val="16"/>
              </w:rPr>
              <w:t>19</w:t>
            </w:r>
          </w:p>
        </w:tc>
        <w:tc>
          <w:tcPr>
            <w:tcW w:w="590" w:type="dxa"/>
          </w:tcPr>
          <w:p>
            <w:pPr>
              <w:pStyle w:val="TableParagraph"/>
              <w:spacing w:before="60"/>
              <w:ind w:left="75" w:right="75"/>
              <w:rPr>
                <w:rFonts w:ascii="Arial"/>
                <w:sz w:val="16"/>
              </w:rPr>
            </w:pPr>
            <w:r>
              <w:rPr>
                <w:rFonts w:ascii="Arial"/>
                <w:sz w:val="16"/>
              </w:rPr>
              <w:t>16</w:t>
            </w:r>
          </w:p>
        </w:tc>
      </w:tr>
      <w:tr>
        <w:trPr>
          <w:trHeight w:val="315" w:hRule="exact"/>
        </w:trPr>
        <w:tc>
          <w:tcPr>
            <w:tcW w:w="1299" w:type="dxa"/>
          </w:tcPr>
          <w:p>
            <w:pPr>
              <w:pStyle w:val="TableParagraph"/>
              <w:spacing w:before="60"/>
              <w:jc w:val="left"/>
              <w:rPr>
                <w:rFonts w:ascii="Arial"/>
                <w:sz w:val="16"/>
              </w:rPr>
            </w:pPr>
            <w:r>
              <w:rPr>
                <w:rFonts w:ascii="Arial"/>
                <w:sz w:val="16"/>
              </w:rPr>
              <w:t>Baja California</w:t>
            </w:r>
          </w:p>
        </w:tc>
        <w:tc>
          <w:tcPr>
            <w:tcW w:w="556" w:type="dxa"/>
          </w:tcPr>
          <w:p>
            <w:pPr>
              <w:pStyle w:val="TableParagraph"/>
              <w:spacing w:before="60"/>
              <w:ind w:left="0"/>
              <w:rPr>
                <w:rFonts w:ascii="Arial"/>
                <w:sz w:val="16"/>
              </w:rPr>
            </w:pPr>
            <w:r>
              <w:rPr>
                <w:rFonts w:ascii="Arial"/>
                <w:sz w:val="16"/>
              </w:rPr>
              <w:t>6</w:t>
            </w:r>
          </w:p>
        </w:tc>
        <w:tc>
          <w:tcPr>
            <w:tcW w:w="556" w:type="dxa"/>
          </w:tcPr>
          <w:p>
            <w:pPr>
              <w:pStyle w:val="TableParagraph"/>
              <w:spacing w:before="60"/>
              <w:ind w:left="0"/>
              <w:rPr>
                <w:rFonts w:ascii="Arial"/>
                <w:sz w:val="16"/>
              </w:rPr>
            </w:pPr>
            <w:r>
              <w:rPr>
                <w:rFonts w:ascii="Arial"/>
                <w:sz w:val="16"/>
              </w:rPr>
              <w:t>6</w:t>
            </w:r>
          </w:p>
        </w:tc>
        <w:tc>
          <w:tcPr>
            <w:tcW w:w="561" w:type="dxa"/>
          </w:tcPr>
          <w:p>
            <w:pPr>
              <w:pStyle w:val="TableParagraph"/>
              <w:spacing w:before="60"/>
              <w:ind w:left="0"/>
              <w:rPr>
                <w:rFonts w:ascii="Arial"/>
                <w:sz w:val="16"/>
              </w:rPr>
            </w:pPr>
            <w:r>
              <w:rPr>
                <w:rFonts w:ascii="Arial"/>
                <w:sz w:val="16"/>
              </w:rPr>
              <w:t>5</w:t>
            </w:r>
          </w:p>
        </w:tc>
        <w:tc>
          <w:tcPr>
            <w:tcW w:w="539" w:type="dxa"/>
          </w:tcPr>
          <w:p>
            <w:pPr>
              <w:pStyle w:val="TableParagraph"/>
              <w:spacing w:before="60"/>
              <w:ind w:left="0"/>
              <w:rPr>
                <w:rFonts w:ascii="Arial"/>
                <w:sz w:val="16"/>
              </w:rPr>
            </w:pPr>
            <w:r>
              <w:rPr>
                <w:rFonts w:ascii="Arial"/>
                <w:sz w:val="16"/>
              </w:rPr>
              <w:t>9</w:t>
            </w:r>
          </w:p>
        </w:tc>
        <w:tc>
          <w:tcPr>
            <w:tcW w:w="1264" w:type="dxa"/>
          </w:tcPr>
          <w:p>
            <w:pPr>
              <w:pStyle w:val="TableParagraph"/>
              <w:spacing w:before="60"/>
              <w:ind w:right="274"/>
              <w:jc w:val="left"/>
              <w:rPr>
                <w:rFonts w:ascii="Arial"/>
                <w:sz w:val="16"/>
              </w:rPr>
            </w:pPr>
            <w:r>
              <w:rPr>
                <w:rFonts w:ascii="Arial"/>
                <w:sz w:val="16"/>
              </w:rPr>
              <w:t>Nayarit</w:t>
            </w:r>
          </w:p>
        </w:tc>
        <w:tc>
          <w:tcPr>
            <w:tcW w:w="573" w:type="dxa"/>
          </w:tcPr>
          <w:p>
            <w:pPr>
              <w:pStyle w:val="TableParagraph"/>
              <w:spacing w:before="60"/>
              <w:ind w:left="65" w:right="66"/>
              <w:rPr>
                <w:rFonts w:ascii="Arial"/>
                <w:sz w:val="16"/>
              </w:rPr>
            </w:pPr>
            <w:r>
              <w:rPr>
                <w:rFonts w:ascii="Arial"/>
                <w:sz w:val="16"/>
              </w:rPr>
              <w:t>14</w:t>
            </w:r>
          </w:p>
        </w:tc>
        <w:tc>
          <w:tcPr>
            <w:tcW w:w="556" w:type="dxa"/>
          </w:tcPr>
          <w:p>
            <w:pPr>
              <w:pStyle w:val="TableParagraph"/>
              <w:spacing w:before="60"/>
              <w:ind w:left="57" w:right="58"/>
              <w:rPr>
                <w:rFonts w:ascii="Arial"/>
                <w:sz w:val="16"/>
              </w:rPr>
            </w:pPr>
            <w:r>
              <w:rPr>
                <w:rFonts w:ascii="Arial"/>
                <w:sz w:val="16"/>
              </w:rPr>
              <w:t>18</w:t>
            </w:r>
          </w:p>
        </w:tc>
        <w:tc>
          <w:tcPr>
            <w:tcW w:w="584" w:type="dxa"/>
          </w:tcPr>
          <w:p>
            <w:pPr>
              <w:pStyle w:val="TableParagraph"/>
              <w:spacing w:before="60"/>
              <w:ind w:left="71" w:right="72"/>
              <w:rPr>
                <w:rFonts w:ascii="Arial"/>
                <w:sz w:val="16"/>
              </w:rPr>
            </w:pPr>
            <w:r>
              <w:rPr>
                <w:rFonts w:ascii="Arial"/>
                <w:sz w:val="16"/>
              </w:rPr>
              <w:t>12</w:t>
            </w:r>
          </w:p>
        </w:tc>
        <w:tc>
          <w:tcPr>
            <w:tcW w:w="590" w:type="dxa"/>
          </w:tcPr>
          <w:p>
            <w:pPr>
              <w:pStyle w:val="TableParagraph"/>
              <w:spacing w:before="60"/>
              <w:ind w:left="74" w:right="75"/>
              <w:rPr>
                <w:rFonts w:ascii="Arial"/>
                <w:sz w:val="16"/>
              </w:rPr>
            </w:pPr>
            <w:r>
              <w:rPr>
                <w:rFonts w:ascii="Arial"/>
                <w:sz w:val="16"/>
              </w:rPr>
              <w:t>27</w:t>
            </w:r>
          </w:p>
        </w:tc>
      </w:tr>
      <w:tr>
        <w:trPr>
          <w:trHeight w:val="430" w:hRule="exact"/>
        </w:trPr>
        <w:tc>
          <w:tcPr>
            <w:tcW w:w="1299" w:type="dxa"/>
          </w:tcPr>
          <w:p>
            <w:pPr>
              <w:pStyle w:val="TableParagraph"/>
              <w:spacing w:line="261" w:lineRule="auto" w:before="18"/>
              <w:ind w:right="177"/>
              <w:jc w:val="left"/>
              <w:rPr>
                <w:rFonts w:ascii="Arial"/>
                <w:sz w:val="16"/>
              </w:rPr>
            </w:pPr>
            <w:r>
              <w:rPr>
                <w:rFonts w:ascii="Arial"/>
                <w:sz w:val="16"/>
              </w:rPr>
              <w:t>Baja California Sur</w:t>
            </w:r>
          </w:p>
        </w:tc>
        <w:tc>
          <w:tcPr>
            <w:tcW w:w="556" w:type="dxa"/>
          </w:tcPr>
          <w:p>
            <w:pPr>
              <w:pStyle w:val="TableParagraph"/>
              <w:spacing w:before="18"/>
              <w:ind w:left="57" w:right="58"/>
              <w:rPr>
                <w:rFonts w:ascii="Arial"/>
                <w:sz w:val="16"/>
              </w:rPr>
            </w:pPr>
            <w:r>
              <w:rPr>
                <w:rFonts w:ascii="Arial"/>
                <w:sz w:val="16"/>
              </w:rPr>
              <w:t>31</w:t>
            </w:r>
          </w:p>
        </w:tc>
        <w:tc>
          <w:tcPr>
            <w:tcW w:w="556" w:type="dxa"/>
          </w:tcPr>
          <w:p>
            <w:pPr>
              <w:pStyle w:val="TableParagraph"/>
              <w:spacing w:before="18"/>
              <w:ind w:left="57" w:right="58"/>
              <w:rPr>
                <w:rFonts w:ascii="Arial"/>
                <w:sz w:val="16"/>
              </w:rPr>
            </w:pPr>
            <w:r>
              <w:rPr>
                <w:rFonts w:ascii="Arial"/>
                <w:sz w:val="16"/>
              </w:rPr>
              <w:t>28</w:t>
            </w:r>
          </w:p>
        </w:tc>
        <w:tc>
          <w:tcPr>
            <w:tcW w:w="561" w:type="dxa"/>
          </w:tcPr>
          <w:p>
            <w:pPr>
              <w:pStyle w:val="TableParagraph"/>
              <w:spacing w:before="18"/>
              <w:ind w:left="60" w:right="61"/>
              <w:rPr>
                <w:rFonts w:ascii="Arial"/>
                <w:sz w:val="16"/>
              </w:rPr>
            </w:pPr>
            <w:r>
              <w:rPr>
                <w:rFonts w:ascii="Arial"/>
                <w:sz w:val="16"/>
              </w:rPr>
              <w:t>30</w:t>
            </w:r>
          </w:p>
        </w:tc>
        <w:tc>
          <w:tcPr>
            <w:tcW w:w="539" w:type="dxa"/>
          </w:tcPr>
          <w:p>
            <w:pPr>
              <w:pStyle w:val="TableParagraph"/>
              <w:spacing w:before="18"/>
              <w:ind w:left="48" w:right="49"/>
              <w:rPr>
                <w:rFonts w:ascii="Arial"/>
                <w:sz w:val="16"/>
              </w:rPr>
            </w:pPr>
            <w:r>
              <w:rPr>
                <w:rFonts w:ascii="Arial"/>
                <w:sz w:val="16"/>
              </w:rPr>
              <w:t>28</w:t>
            </w:r>
          </w:p>
        </w:tc>
        <w:tc>
          <w:tcPr>
            <w:tcW w:w="1264" w:type="dxa"/>
          </w:tcPr>
          <w:p>
            <w:pPr>
              <w:pStyle w:val="TableParagraph"/>
              <w:spacing w:before="18"/>
              <w:ind w:right="274"/>
              <w:jc w:val="left"/>
              <w:rPr>
                <w:rFonts w:ascii="Arial" w:hAnsi="Arial"/>
                <w:sz w:val="16"/>
              </w:rPr>
            </w:pPr>
            <w:r>
              <w:rPr>
                <w:rFonts w:ascii="Arial" w:hAnsi="Arial"/>
                <w:sz w:val="16"/>
              </w:rPr>
              <w:t>Nuevo León</w:t>
            </w:r>
          </w:p>
        </w:tc>
        <w:tc>
          <w:tcPr>
            <w:tcW w:w="573" w:type="dxa"/>
          </w:tcPr>
          <w:p>
            <w:pPr>
              <w:pStyle w:val="TableParagraph"/>
              <w:spacing w:before="18"/>
              <w:ind w:left="0" w:right="1"/>
              <w:rPr>
                <w:rFonts w:ascii="Arial"/>
                <w:sz w:val="16"/>
              </w:rPr>
            </w:pPr>
            <w:r>
              <w:rPr>
                <w:rFonts w:ascii="Arial"/>
                <w:sz w:val="16"/>
              </w:rPr>
              <w:t>3</w:t>
            </w:r>
          </w:p>
        </w:tc>
        <w:tc>
          <w:tcPr>
            <w:tcW w:w="556" w:type="dxa"/>
          </w:tcPr>
          <w:p>
            <w:pPr>
              <w:pStyle w:val="TableParagraph"/>
              <w:spacing w:before="18"/>
              <w:ind w:left="0" w:right="1"/>
              <w:rPr>
                <w:rFonts w:ascii="Arial"/>
                <w:sz w:val="16"/>
              </w:rPr>
            </w:pPr>
            <w:r>
              <w:rPr>
                <w:rFonts w:ascii="Arial"/>
                <w:sz w:val="16"/>
              </w:rPr>
              <w:t>5</w:t>
            </w:r>
          </w:p>
        </w:tc>
        <w:tc>
          <w:tcPr>
            <w:tcW w:w="584" w:type="dxa"/>
          </w:tcPr>
          <w:p>
            <w:pPr>
              <w:pStyle w:val="TableParagraph"/>
              <w:spacing w:before="18"/>
              <w:ind w:left="0" w:right="1"/>
              <w:rPr>
                <w:rFonts w:ascii="Arial"/>
                <w:sz w:val="16"/>
              </w:rPr>
            </w:pPr>
            <w:r>
              <w:rPr>
                <w:rFonts w:ascii="Arial"/>
                <w:sz w:val="16"/>
              </w:rPr>
              <w:t>6</w:t>
            </w:r>
          </w:p>
        </w:tc>
        <w:tc>
          <w:tcPr>
            <w:tcW w:w="590" w:type="dxa"/>
          </w:tcPr>
          <w:p>
            <w:pPr>
              <w:pStyle w:val="TableParagraph"/>
              <w:spacing w:before="18"/>
              <w:ind w:left="0" w:right="1"/>
              <w:rPr>
                <w:rFonts w:ascii="Arial"/>
                <w:sz w:val="16"/>
              </w:rPr>
            </w:pPr>
            <w:r>
              <w:rPr>
                <w:rFonts w:ascii="Arial"/>
                <w:sz w:val="16"/>
              </w:rPr>
              <w:t>2</w:t>
            </w:r>
          </w:p>
        </w:tc>
      </w:tr>
      <w:tr>
        <w:trPr>
          <w:trHeight w:val="315" w:hRule="exact"/>
        </w:trPr>
        <w:tc>
          <w:tcPr>
            <w:tcW w:w="1299" w:type="dxa"/>
          </w:tcPr>
          <w:p>
            <w:pPr>
              <w:pStyle w:val="TableParagraph"/>
              <w:spacing w:before="61"/>
              <w:jc w:val="left"/>
              <w:rPr>
                <w:rFonts w:ascii="Arial"/>
                <w:sz w:val="16"/>
              </w:rPr>
            </w:pPr>
            <w:r>
              <w:rPr>
                <w:rFonts w:ascii="Arial"/>
                <w:sz w:val="16"/>
              </w:rPr>
              <w:t>Campeche</w:t>
            </w:r>
          </w:p>
        </w:tc>
        <w:tc>
          <w:tcPr>
            <w:tcW w:w="556" w:type="dxa"/>
          </w:tcPr>
          <w:p>
            <w:pPr>
              <w:pStyle w:val="TableParagraph"/>
              <w:spacing w:before="61"/>
              <w:ind w:left="57" w:right="58"/>
              <w:rPr>
                <w:rFonts w:ascii="Arial"/>
                <w:sz w:val="16"/>
              </w:rPr>
            </w:pPr>
            <w:r>
              <w:rPr>
                <w:rFonts w:ascii="Arial"/>
                <w:sz w:val="16"/>
              </w:rPr>
              <w:t>15</w:t>
            </w:r>
          </w:p>
        </w:tc>
        <w:tc>
          <w:tcPr>
            <w:tcW w:w="556" w:type="dxa"/>
          </w:tcPr>
          <w:p>
            <w:pPr>
              <w:pStyle w:val="TableParagraph"/>
              <w:spacing w:before="61"/>
              <w:ind w:left="57" w:right="58"/>
              <w:rPr>
                <w:rFonts w:ascii="Arial"/>
                <w:sz w:val="16"/>
              </w:rPr>
            </w:pPr>
            <w:r>
              <w:rPr>
                <w:rFonts w:ascii="Arial"/>
                <w:sz w:val="16"/>
              </w:rPr>
              <w:t>26</w:t>
            </w:r>
          </w:p>
        </w:tc>
        <w:tc>
          <w:tcPr>
            <w:tcW w:w="561" w:type="dxa"/>
          </w:tcPr>
          <w:p>
            <w:pPr>
              <w:pStyle w:val="TableParagraph"/>
              <w:spacing w:before="61"/>
              <w:ind w:left="60" w:right="61"/>
              <w:rPr>
                <w:rFonts w:ascii="Arial"/>
                <w:sz w:val="16"/>
              </w:rPr>
            </w:pPr>
            <w:r>
              <w:rPr>
                <w:rFonts w:ascii="Arial"/>
                <w:sz w:val="16"/>
              </w:rPr>
              <w:t>22</w:t>
            </w:r>
          </w:p>
        </w:tc>
        <w:tc>
          <w:tcPr>
            <w:tcW w:w="539" w:type="dxa"/>
          </w:tcPr>
          <w:p>
            <w:pPr>
              <w:pStyle w:val="TableParagraph"/>
              <w:spacing w:before="61"/>
              <w:ind w:left="48" w:right="49"/>
              <w:rPr>
                <w:rFonts w:ascii="Arial"/>
                <w:sz w:val="16"/>
              </w:rPr>
            </w:pPr>
            <w:r>
              <w:rPr>
                <w:rFonts w:ascii="Arial"/>
                <w:sz w:val="16"/>
              </w:rPr>
              <w:t>14</w:t>
            </w:r>
          </w:p>
        </w:tc>
        <w:tc>
          <w:tcPr>
            <w:tcW w:w="1264" w:type="dxa"/>
          </w:tcPr>
          <w:p>
            <w:pPr>
              <w:pStyle w:val="TableParagraph"/>
              <w:spacing w:before="61"/>
              <w:ind w:right="274"/>
              <w:jc w:val="left"/>
              <w:rPr>
                <w:rFonts w:ascii="Arial"/>
                <w:sz w:val="16"/>
              </w:rPr>
            </w:pPr>
            <w:r>
              <w:rPr>
                <w:rFonts w:ascii="Arial"/>
                <w:sz w:val="16"/>
              </w:rPr>
              <w:t>Oaxaca</w:t>
            </w:r>
          </w:p>
        </w:tc>
        <w:tc>
          <w:tcPr>
            <w:tcW w:w="573" w:type="dxa"/>
          </w:tcPr>
          <w:p>
            <w:pPr>
              <w:pStyle w:val="TableParagraph"/>
              <w:spacing w:before="61"/>
              <w:ind w:left="65" w:right="66"/>
              <w:rPr>
                <w:rFonts w:ascii="Arial"/>
                <w:sz w:val="16"/>
              </w:rPr>
            </w:pPr>
            <w:r>
              <w:rPr>
                <w:rFonts w:ascii="Arial"/>
                <w:sz w:val="16"/>
              </w:rPr>
              <w:t>30</w:t>
            </w:r>
          </w:p>
        </w:tc>
        <w:tc>
          <w:tcPr>
            <w:tcW w:w="556" w:type="dxa"/>
          </w:tcPr>
          <w:p>
            <w:pPr>
              <w:pStyle w:val="TableParagraph"/>
              <w:spacing w:before="61"/>
              <w:ind w:left="57" w:right="58"/>
              <w:rPr>
                <w:rFonts w:ascii="Arial"/>
                <w:sz w:val="16"/>
              </w:rPr>
            </w:pPr>
            <w:r>
              <w:rPr>
                <w:rFonts w:ascii="Arial"/>
                <w:sz w:val="16"/>
              </w:rPr>
              <w:t>29</w:t>
            </w:r>
          </w:p>
        </w:tc>
        <w:tc>
          <w:tcPr>
            <w:tcW w:w="584" w:type="dxa"/>
          </w:tcPr>
          <w:p>
            <w:pPr>
              <w:pStyle w:val="TableParagraph"/>
              <w:spacing w:before="61"/>
              <w:ind w:left="71" w:right="72"/>
              <w:rPr>
                <w:rFonts w:ascii="Arial"/>
                <w:sz w:val="16"/>
              </w:rPr>
            </w:pPr>
            <w:r>
              <w:rPr>
                <w:rFonts w:ascii="Arial"/>
                <w:sz w:val="16"/>
              </w:rPr>
              <w:t>29</w:t>
            </w:r>
          </w:p>
        </w:tc>
        <w:tc>
          <w:tcPr>
            <w:tcW w:w="590" w:type="dxa"/>
          </w:tcPr>
          <w:p>
            <w:pPr>
              <w:pStyle w:val="TableParagraph"/>
              <w:spacing w:before="61"/>
              <w:ind w:left="74" w:right="75"/>
              <w:rPr>
                <w:rFonts w:ascii="Arial"/>
                <w:sz w:val="16"/>
              </w:rPr>
            </w:pPr>
            <w:r>
              <w:rPr>
                <w:rFonts w:ascii="Arial"/>
                <w:sz w:val="16"/>
              </w:rPr>
              <w:t>25</w:t>
            </w:r>
          </w:p>
        </w:tc>
      </w:tr>
      <w:tr>
        <w:trPr>
          <w:trHeight w:val="315" w:hRule="exact"/>
        </w:trPr>
        <w:tc>
          <w:tcPr>
            <w:tcW w:w="1299" w:type="dxa"/>
          </w:tcPr>
          <w:p>
            <w:pPr>
              <w:pStyle w:val="TableParagraph"/>
              <w:spacing w:before="61"/>
              <w:ind w:left="50"/>
              <w:jc w:val="left"/>
              <w:rPr>
                <w:rFonts w:ascii="Arial"/>
                <w:sz w:val="16"/>
              </w:rPr>
            </w:pPr>
            <w:r>
              <w:rPr>
                <w:rFonts w:ascii="Arial"/>
                <w:sz w:val="16"/>
              </w:rPr>
              <w:t>Chiapas</w:t>
            </w:r>
          </w:p>
        </w:tc>
        <w:tc>
          <w:tcPr>
            <w:tcW w:w="556" w:type="dxa"/>
          </w:tcPr>
          <w:p>
            <w:pPr>
              <w:pStyle w:val="TableParagraph"/>
              <w:spacing w:before="61"/>
              <w:ind w:left="0" w:right="1"/>
              <w:rPr>
                <w:rFonts w:ascii="Arial"/>
                <w:sz w:val="16"/>
              </w:rPr>
            </w:pPr>
            <w:r>
              <w:rPr>
                <w:rFonts w:ascii="Arial"/>
                <w:sz w:val="16"/>
              </w:rPr>
              <w:t>7</w:t>
            </w:r>
          </w:p>
        </w:tc>
        <w:tc>
          <w:tcPr>
            <w:tcW w:w="556" w:type="dxa"/>
          </w:tcPr>
          <w:p>
            <w:pPr>
              <w:pStyle w:val="TableParagraph"/>
              <w:spacing w:before="61"/>
              <w:ind w:left="57" w:right="58"/>
              <w:rPr>
                <w:rFonts w:ascii="Arial"/>
                <w:sz w:val="16"/>
              </w:rPr>
            </w:pPr>
            <w:r>
              <w:rPr>
                <w:rFonts w:ascii="Arial"/>
                <w:sz w:val="16"/>
              </w:rPr>
              <w:t>15</w:t>
            </w:r>
          </w:p>
        </w:tc>
        <w:tc>
          <w:tcPr>
            <w:tcW w:w="561" w:type="dxa"/>
          </w:tcPr>
          <w:p>
            <w:pPr>
              <w:pStyle w:val="TableParagraph"/>
              <w:spacing w:before="61"/>
              <w:ind w:left="60" w:right="61"/>
              <w:rPr>
                <w:rFonts w:ascii="Arial"/>
                <w:sz w:val="16"/>
              </w:rPr>
            </w:pPr>
            <w:r>
              <w:rPr>
                <w:rFonts w:ascii="Arial"/>
                <w:sz w:val="16"/>
              </w:rPr>
              <w:t>18</w:t>
            </w:r>
          </w:p>
        </w:tc>
        <w:tc>
          <w:tcPr>
            <w:tcW w:w="539" w:type="dxa"/>
          </w:tcPr>
          <w:p>
            <w:pPr>
              <w:pStyle w:val="TableParagraph"/>
              <w:spacing w:before="61"/>
              <w:ind w:left="0" w:right="1"/>
              <w:rPr>
                <w:rFonts w:ascii="Arial"/>
                <w:sz w:val="16"/>
              </w:rPr>
            </w:pPr>
            <w:r>
              <w:rPr>
                <w:rFonts w:ascii="Arial"/>
                <w:sz w:val="16"/>
              </w:rPr>
              <w:t>4</w:t>
            </w:r>
          </w:p>
        </w:tc>
        <w:tc>
          <w:tcPr>
            <w:tcW w:w="1264" w:type="dxa"/>
          </w:tcPr>
          <w:p>
            <w:pPr>
              <w:pStyle w:val="TableParagraph"/>
              <w:spacing w:before="61"/>
              <w:ind w:left="50" w:right="274"/>
              <w:jc w:val="left"/>
              <w:rPr>
                <w:rFonts w:ascii="Arial"/>
                <w:sz w:val="16"/>
              </w:rPr>
            </w:pPr>
            <w:r>
              <w:rPr>
                <w:rFonts w:ascii="Arial"/>
                <w:sz w:val="16"/>
              </w:rPr>
              <w:t>Puebla</w:t>
            </w:r>
          </w:p>
        </w:tc>
        <w:tc>
          <w:tcPr>
            <w:tcW w:w="573" w:type="dxa"/>
          </w:tcPr>
          <w:p>
            <w:pPr>
              <w:pStyle w:val="TableParagraph"/>
              <w:spacing w:before="61"/>
              <w:ind w:left="0" w:right="1"/>
              <w:rPr>
                <w:rFonts w:ascii="Arial"/>
                <w:sz w:val="16"/>
              </w:rPr>
            </w:pPr>
            <w:r>
              <w:rPr>
                <w:rFonts w:ascii="Arial"/>
                <w:sz w:val="16"/>
              </w:rPr>
              <w:t>8</w:t>
            </w:r>
          </w:p>
        </w:tc>
        <w:tc>
          <w:tcPr>
            <w:tcW w:w="556" w:type="dxa"/>
          </w:tcPr>
          <w:p>
            <w:pPr>
              <w:pStyle w:val="TableParagraph"/>
              <w:spacing w:before="61"/>
              <w:ind w:left="0" w:right="1"/>
              <w:rPr>
                <w:rFonts w:ascii="Arial"/>
                <w:sz w:val="16"/>
              </w:rPr>
            </w:pPr>
            <w:r>
              <w:rPr>
                <w:rFonts w:ascii="Arial"/>
                <w:sz w:val="16"/>
              </w:rPr>
              <w:t>3</w:t>
            </w:r>
          </w:p>
        </w:tc>
        <w:tc>
          <w:tcPr>
            <w:tcW w:w="584" w:type="dxa"/>
          </w:tcPr>
          <w:p>
            <w:pPr>
              <w:pStyle w:val="TableParagraph"/>
              <w:spacing w:before="61"/>
              <w:ind w:left="71" w:right="72"/>
              <w:rPr>
                <w:rFonts w:ascii="Arial"/>
                <w:sz w:val="16"/>
              </w:rPr>
            </w:pPr>
            <w:r>
              <w:rPr>
                <w:rFonts w:ascii="Arial"/>
                <w:sz w:val="16"/>
              </w:rPr>
              <w:t>10</w:t>
            </w:r>
          </w:p>
        </w:tc>
        <w:tc>
          <w:tcPr>
            <w:tcW w:w="590" w:type="dxa"/>
          </w:tcPr>
          <w:p>
            <w:pPr>
              <w:pStyle w:val="TableParagraph"/>
              <w:spacing w:before="61"/>
              <w:ind w:left="74" w:right="75"/>
              <w:rPr>
                <w:rFonts w:ascii="Arial"/>
                <w:sz w:val="16"/>
              </w:rPr>
            </w:pPr>
            <w:r>
              <w:rPr>
                <w:rFonts w:ascii="Arial"/>
                <w:sz w:val="16"/>
              </w:rPr>
              <w:t>10</w:t>
            </w:r>
          </w:p>
        </w:tc>
      </w:tr>
      <w:tr>
        <w:trPr>
          <w:trHeight w:val="315" w:hRule="exact"/>
        </w:trPr>
        <w:tc>
          <w:tcPr>
            <w:tcW w:w="1299" w:type="dxa"/>
          </w:tcPr>
          <w:p>
            <w:pPr>
              <w:pStyle w:val="TableParagraph"/>
              <w:spacing w:before="61"/>
              <w:ind w:left="50"/>
              <w:jc w:val="left"/>
              <w:rPr>
                <w:rFonts w:ascii="Arial"/>
                <w:sz w:val="16"/>
              </w:rPr>
            </w:pPr>
            <w:r>
              <w:rPr>
                <w:rFonts w:ascii="Arial"/>
                <w:sz w:val="16"/>
              </w:rPr>
              <w:t>Chihuahua</w:t>
            </w:r>
          </w:p>
        </w:tc>
        <w:tc>
          <w:tcPr>
            <w:tcW w:w="556" w:type="dxa"/>
          </w:tcPr>
          <w:p>
            <w:pPr>
              <w:pStyle w:val="TableParagraph"/>
              <w:spacing w:before="61"/>
              <w:ind w:left="57" w:right="58"/>
              <w:rPr>
                <w:rFonts w:ascii="Arial"/>
                <w:sz w:val="16"/>
              </w:rPr>
            </w:pPr>
            <w:r>
              <w:rPr>
                <w:rFonts w:ascii="Arial"/>
                <w:sz w:val="16"/>
              </w:rPr>
              <w:t>20</w:t>
            </w:r>
          </w:p>
        </w:tc>
        <w:tc>
          <w:tcPr>
            <w:tcW w:w="556" w:type="dxa"/>
          </w:tcPr>
          <w:p>
            <w:pPr>
              <w:pStyle w:val="TableParagraph"/>
              <w:spacing w:before="61"/>
              <w:ind w:left="58" w:right="58"/>
              <w:rPr>
                <w:rFonts w:ascii="Arial"/>
                <w:sz w:val="16"/>
              </w:rPr>
            </w:pPr>
            <w:r>
              <w:rPr>
                <w:rFonts w:ascii="Arial"/>
                <w:sz w:val="16"/>
              </w:rPr>
              <w:t>32</w:t>
            </w:r>
          </w:p>
        </w:tc>
        <w:tc>
          <w:tcPr>
            <w:tcW w:w="561" w:type="dxa"/>
          </w:tcPr>
          <w:p>
            <w:pPr>
              <w:pStyle w:val="TableParagraph"/>
              <w:spacing w:before="61"/>
              <w:ind w:left="61" w:right="61"/>
              <w:rPr>
                <w:rFonts w:ascii="Arial"/>
                <w:sz w:val="16"/>
              </w:rPr>
            </w:pPr>
            <w:r>
              <w:rPr>
                <w:rFonts w:ascii="Arial"/>
                <w:sz w:val="16"/>
              </w:rPr>
              <w:t>21</w:t>
            </w:r>
          </w:p>
        </w:tc>
        <w:tc>
          <w:tcPr>
            <w:tcW w:w="539" w:type="dxa"/>
          </w:tcPr>
          <w:p>
            <w:pPr>
              <w:pStyle w:val="TableParagraph"/>
              <w:spacing w:before="61"/>
              <w:ind w:left="49" w:right="49"/>
              <w:rPr>
                <w:rFonts w:ascii="Arial"/>
                <w:sz w:val="16"/>
              </w:rPr>
            </w:pPr>
            <w:r>
              <w:rPr>
                <w:rFonts w:ascii="Arial"/>
                <w:sz w:val="16"/>
              </w:rPr>
              <w:t>17</w:t>
            </w:r>
          </w:p>
        </w:tc>
        <w:tc>
          <w:tcPr>
            <w:tcW w:w="1264" w:type="dxa"/>
          </w:tcPr>
          <w:p>
            <w:pPr>
              <w:pStyle w:val="TableParagraph"/>
              <w:spacing w:before="61"/>
              <w:ind w:left="50" w:right="274"/>
              <w:jc w:val="left"/>
              <w:rPr>
                <w:rFonts w:ascii="Arial" w:hAnsi="Arial"/>
                <w:sz w:val="16"/>
              </w:rPr>
            </w:pPr>
            <w:r>
              <w:rPr>
                <w:rFonts w:ascii="Arial" w:hAnsi="Arial"/>
                <w:sz w:val="16"/>
              </w:rPr>
              <w:t>Querétaro</w:t>
            </w:r>
          </w:p>
        </w:tc>
        <w:tc>
          <w:tcPr>
            <w:tcW w:w="573" w:type="dxa"/>
          </w:tcPr>
          <w:p>
            <w:pPr>
              <w:pStyle w:val="TableParagraph"/>
              <w:spacing w:before="61"/>
              <w:ind w:left="66" w:right="66"/>
              <w:rPr>
                <w:rFonts w:ascii="Arial"/>
                <w:sz w:val="16"/>
              </w:rPr>
            </w:pPr>
            <w:r>
              <w:rPr>
                <w:rFonts w:ascii="Arial"/>
                <w:sz w:val="16"/>
              </w:rPr>
              <w:t>22</w:t>
            </w:r>
          </w:p>
        </w:tc>
        <w:tc>
          <w:tcPr>
            <w:tcW w:w="556" w:type="dxa"/>
          </w:tcPr>
          <w:p>
            <w:pPr>
              <w:pStyle w:val="TableParagraph"/>
              <w:spacing w:before="61"/>
              <w:ind w:left="58" w:right="58"/>
              <w:rPr>
                <w:rFonts w:ascii="Arial"/>
                <w:sz w:val="16"/>
              </w:rPr>
            </w:pPr>
            <w:r>
              <w:rPr>
                <w:rFonts w:ascii="Arial"/>
                <w:sz w:val="16"/>
              </w:rPr>
              <w:t>16</w:t>
            </w:r>
          </w:p>
        </w:tc>
        <w:tc>
          <w:tcPr>
            <w:tcW w:w="584" w:type="dxa"/>
          </w:tcPr>
          <w:p>
            <w:pPr>
              <w:pStyle w:val="TableParagraph"/>
              <w:spacing w:before="61"/>
              <w:ind w:left="72" w:right="72"/>
              <w:rPr>
                <w:rFonts w:ascii="Arial"/>
                <w:sz w:val="16"/>
              </w:rPr>
            </w:pPr>
            <w:r>
              <w:rPr>
                <w:rFonts w:ascii="Arial"/>
                <w:sz w:val="16"/>
              </w:rPr>
              <w:t>20</w:t>
            </w:r>
          </w:p>
        </w:tc>
        <w:tc>
          <w:tcPr>
            <w:tcW w:w="590" w:type="dxa"/>
          </w:tcPr>
          <w:p>
            <w:pPr>
              <w:pStyle w:val="TableParagraph"/>
              <w:spacing w:before="61"/>
              <w:ind w:left="75" w:right="75"/>
              <w:rPr>
                <w:rFonts w:ascii="Arial"/>
                <w:sz w:val="16"/>
              </w:rPr>
            </w:pPr>
            <w:r>
              <w:rPr>
                <w:rFonts w:ascii="Arial"/>
                <w:sz w:val="16"/>
              </w:rPr>
              <w:t>18</w:t>
            </w:r>
          </w:p>
        </w:tc>
      </w:tr>
      <w:tr>
        <w:trPr>
          <w:trHeight w:val="315" w:hRule="exact"/>
        </w:trPr>
        <w:tc>
          <w:tcPr>
            <w:tcW w:w="1299" w:type="dxa"/>
          </w:tcPr>
          <w:p>
            <w:pPr>
              <w:pStyle w:val="TableParagraph"/>
              <w:spacing w:before="61"/>
              <w:ind w:left="50"/>
              <w:jc w:val="left"/>
              <w:rPr>
                <w:rFonts w:ascii="Arial"/>
                <w:sz w:val="16"/>
              </w:rPr>
            </w:pPr>
            <w:r>
              <w:rPr>
                <w:rFonts w:ascii="Arial"/>
                <w:sz w:val="16"/>
              </w:rPr>
              <w:t>Coahuila</w:t>
            </w:r>
          </w:p>
        </w:tc>
        <w:tc>
          <w:tcPr>
            <w:tcW w:w="556" w:type="dxa"/>
          </w:tcPr>
          <w:p>
            <w:pPr>
              <w:pStyle w:val="TableParagraph"/>
              <w:spacing w:before="61"/>
              <w:ind w:left="58" w:right="58"/>
              <w:rPr>
                <w:rFonts w:ascii="Arial"/>
                <w:sz w:val="16"/>
              </w:rPr>
            </w:pPr>
            <w:r>
              <w:rPr>
                <w:rFonts w:ascii="Arial"/>
                <w:sz w:val="16"/>
              </w:rPr>
              <w:t>32</w:t>
            </w:r>
          </w:p>
        </w:tc>
        <w:tc>
          <w:tcPr>
            <w:tcW w:w="556" w:type="dxa"/>
          </w:tcPr>
          <w:p>
            <w:pPr>
              <w:pStyle w:val="TableParagraph"/>
              <w:spacing w:before="61"/>
              <w:ind w:left="58" w:right="58"/>
              <w:rPr>
                <w:rFonts w:ascii="Arial"/>
                <w:sz w:val="16"/>
              </w:rPr>
            </w:pPr>
            <w:r>
              <w:rPr>
                <w:rFonts w:ascii="Arial"/>
                <w:sz w:val="16"/>
              </w:rPr>
              <w:t>23</w:t>
            </w:r>
          </w:p>
        </w:tc>
        <w:tc>
          <w:tcPr>
            <w:tcW w:w="561" w:type="dxa"/>
          </w:tcPr>
          <w:p>
            <w:pPr>
              <w:pStyle w:val="TableParagraph"/>
              <w:spacing w:before="61"/>
              <w:ind w:left="61" w:right="61"/>
              <w:rPr>
                <w:rFonts w:ascii="Arial"/>
                <w:sz w:val="16"/>
              </w:rPr>
            </w:pPr>
            <w:r>
              <w:rPr>
                <w:rFonts w:ascii="Arial"/>
                <w:sz w:val="16"/>
              </w:rPr>
              <w:t>27</w:t>
            </w:r>
          </w:p>
        </w:tc>
        <w:tc>
          <w:tcPr>
            <w:tcW w:w="539" w:type="dxa"/>
          </w:tcPr>
          <w:p>
            <w:pPr>
              <w:pStyle w:val="TableParagraph"/>
              <w:spacing w:before="61"/>
              <w:ind w:left="49" w:right="49"/>
              <w:rPr>
                <w:rFonts w:ascii="Arial"/>
                <w:sz w:val="16"/>
              </w:rPr>
            </w:pPr>
            <w:r>
              <w:rPr>
                <w:rFonts w:ascii="Arial"/>
                <w:sz w:val="16"/>
              </w:rPr>
              <w:t>19</w:t>
            </w:r>
          </w:p>
        </w:tc>
        <w:tc>
          <w:tcPr>
            <w:tcW w:w="1264" w:type="dxa"/>
          </w:tcPr>
          <w:p>
            <w:pPr>
              <w:pStyle w:val="TableParagraph"/>
              <w:spacing w:before="61"/>
              <w:ind w:left="50"/>
              <w:jc w:val="left"/>
              <w:rPr>
                <w:rFonts w:ascii="Arial"/>
                <w:sz w:val="16"/>
              </w:rPr>
            </w:pPr>
            <w:r>
              <w:rPr>
                <w:rFonts w:ascii="Arial"/>
                <w:sz w:val="16"/>
              </w:rPr>
              <w:t>Quintana Roo</w:t>
            </w:r>
          </w:p>
        </w:tc>
        <w:tc>
          <w:tcPr>
            <w:tcW w:w="573" w:type="dxa"/>
          </w:tcPr>
          <w:p>
            <w:pPr>
              <w:pStyle w:val="TableParagraph"/>
              <w:spacing w:before="61"/>
              <w:ind w:left="66" w:right="66"/>
              <w:rPr>
                <w:rFonts w:ascii="Arial"/>
                <w:sz w:val="16"/>
              </w:rPr>
            </w:pPr>
            <w:r>
              <w:rPr>
                <w:rFonts w:ascii="Arial"/>
                <w:sz w:val="16"/>
              </w:rPr>
              <w:t>23</w:t>
            </w:r>
          </w:p>
        </w:tc>
        <w:tc>
          <w:tcPr>
            <w:tcW w:w="556" w:type="dxa"/>
          </w:tcPr>
          <w:p>
            <w:pPr>
              <w:pStyle w:val="TableParagraph"/>
              <w:spacing w:before="61"/>
              <w:ind w:left="58" w:right="58"/>
              <w:rPr>
                <w:rFonts w:ascii="Arial"/>
                <w:sz w:val="16"/>
              </w:rPr>
            </w:pPr>
            <w:r>
              <w:rPr>
                <w:rFonts w:ascii="Arial"/>
                <w:sz w:val="16"/>
              </w:rPr>
              <w:t>21</w:t>
            </w:r>
          </w:p>
        </w:tc>
        <w:tc>
          <w:tcPr>
            <w:tcW w:w="584" w:type="dxa"/>
          </w:tcPr>
          <w:p>
            <w:pPr>
              <w:pStyle w:val="TableParagraph"/>
              <w:spacing w:before="61"/>
              <w:ind w:left="72" w:right="72"/>
              <w:rPr>
                <w:rFonts w:ascii="Arial"/>
                <w:sz w:val="16"/>
              </w:rPr>
            </w:pPr>
            <w:r>
              <w:rPr>
                <w:rFonts w:ascii="Arial"/>
                <w:sz w:val="16"/>
              </w:rPr>
              <w:t>23</w:t>
            </w:r>
          </w:p>
        </w:tc>
        <w:tc>
          <w:tcPr>
            <w:tcW w:w="590" w:type="dxa"/>
          </w:tcPr>
          <w:p>
            <w:pPr>
              <w:pStyle w:val="TableParagraph"/>
              <w:spacing w:before="61"/>
              <w:ind w:left="0"/>
              <w:rPr>
                <w:rFonts w:ascii="Arial"/>
                <w:sz w:val="16"/>
              </w:rPr>
            </w:pPr>
            <w:r>
              <w:rPr>
                <w:rFonts w:ascii="Arial"/>
                <w:sz w:val="16"/>
              </w:rPr>
              <w:t>7</w:t>
            </w:r>
          </w:p>
        </w:tc>
      </w:tr>
    </w:tbl>
    <w:p>
      <w:pPr>
        <w:spacing w:after="0"/>
        <w:rPr>
          <w:rFonts w:ascii="Arial"/>
          <w:sz w:val="16"/>
        </w:rPr>
        <w:sectPr>
          <w:pgSz w:w="9640" w:h="13040"/>
          <w:pgMar w:header="823" w:footer="650" w:top="1020" w:bottom="840" w:left="1300" w:right="1020"/>
        </w:sectPr>
      </w:pPr>
    </w:p>
    <w:p>
      <w:pPr>
        <w:pStyle w:val="BodyText"/>
        <w:rPr>
          <w:b/>
          <w:sz w:val="20"/>
        </w:rPr>
      </w:pPr>
    </w:p>
    <w:p>
      <w:pPr>
        <w:pStyle w:val="BodyText"/>
        <w:spacing w:before="3"/>
        <w:rPr>
          <w:b/>
          <w:sz w:val="2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556"/>
        <w:gridCol w:w="556"/>
        <w:gridCol w:w="561"/>
        <w:gridCol w:w="539"/>
        <w:gridCol w:w="1264"/>
        <w:gridCol w:w="573"/>
        <w:gridCol w:w="556"/>
        <w:gridCol w:w="584"/>
        <w:gridCol w:w="590"/>
      </w:tblGrid>
      <w:tr>
        <w:trPr>
          <w:trHeight w:val="430" w:hRule="exact"/>
        </w:trPr>
        <w:tc>
          <w:tcPr>
            <w:tcW w:w="1299" w:type="dxa"/>
          </w:tcPr>
          <w:p>
            <w:pPr>
              <w:pStyle w:val="TableParagraph"/>
              <w:spacing w:before="118"/>
              <w:ind w:left="200"/>
              <w:jc w:val="left"/>
              <w:rPr>
                <w:rFonts w:ascii="Arial" w:hAnsi="Arial"/>
                <w:b/>
                <w:sz w:val="16"/>
              </w:rPr>
            </w:pPr>
            <w:r>
              <w:rPr>
                <w:rFonts w:ascii="Arial" w:hAnsi="Arial"/>
                <w:b/>
                <w:sz w:val="16"/>
              </w:rPr>
              <w:t>Estado/Año</w:t>
            </w:r>
          </w:p>
        </w:tc>
        <w:tc>
          <w:tcPr>
            <w:tcW w:w="556" w:type="dxa"/>
          </w:tcPr>
          <w:p>
            <w:pPr>
              <w:pStyle w:val="TableParagraph"/>
              <w:spacing w:before="118"/>
              <w:ind w:left="58" w:right="58"/>
              <w:rPr>
                <w:rFonts w:ascii="Arial"/>
                <w:b/>
                <w:sz w:val="16"/>
              </w:rPr>
            </w:pPr>
            <w:r>
              <w:rPr>
                <w:rFonts w:ascii="Arial"/>
                <w:b/>
                <w:sz w:val="16"/>
              </w:rPr>
              <w:t>2009</w:t>
            </w:r>
          </w:p>
        </w:tc>
        <w:tc>
          <w:tcPr>
            <w:tcW w:w="556" w:type="dxa"/>
          </w:tcPr>
          <w:p>
            <w:pPr>
              <w:pStyle w:val="TableParagraph"/>
              <w:spacing w:before="118"/>
              <w:ind w:left="58" w:right="58"/>
              <w:rPr>
                <w:rFonts w:ascii="Arial"/>
                <w:b/>
                <w:sz w:val="16"/>
              </w:rPr>
            </w:pPr>
            <w:r>
              <w:rPr>
                <w:rFonts w:ascii="Arial"/>
                <w:b/>
                <w:sz w:val="16"/>
              </w:rPr>
              <w:t>2010</w:t>
            </w:r>
          </w:p>
        </w:tc>
        <w:tc>
          <w:tcPr>
            <w:tcW w:w="561" w:type="dxa"/>
          </w:tcPr>
          <w:p>
            <w:pPr>
              <w:pStyle w:val="TableParagraph"/>
              <w:spacing w:before="118"/>
              <w:ind w:left="61" w:right="61"/>
              <w:rPr>
                <w:rFonts w:ascii="Arial"/>
                <w:b/>
                <w:sz w:val="16"/>
              </w:rPr>
            </w:pPr>
            <w:r>
              <w:rPr>
                <w:rFonts w:ascii="Arial"/>
                <w:b/>
                <w:sz w:val="16"/>
              </w:rPr>
              <w:t>2011</w:t>
            </w:r>
          </w:p>
        </w:tc>
        <w:tc>
          <w:tcPr>
            <w:tcW w:w="539" w:type="dxa"/>
          </w:tcPr>
          <w:p>
            <w:pPr>
              <w:pStyle w:val="TableParagraph"/>
              <w:spacing w:before="118"/>
              <w:ind w:left="49" w:right="49"/>
              <w:rPr>
                <w:rFonts w:ascii="Arial"/>
                <w:b/>
                <w:sz w:val="16"/>
              </w:rPr>
            </w:pPr>
            <w:r>
              <w:rPr>
                <w:rFonts w:ascii="Arial"/>
                <w:b/>
                <w:sz w:val="16"/>
              </w:rPr>
              <w:t>2012</w:t>
            </w:r>
          </w:p>
        </w:tc>
        <w:tc>
          <w:tcPr>
            <w:tcW w:w="1264" w:type="dxa"/>
          </w:tcPr>
          <w:p>
            <w:pPr>
              <w:pStyle w:val="TableParagraph"/>
              <w:spacing w:line="261" w:lineRule="auto" w:before="18"/>
              <w:ind w:left="293" w:right="274" w:firstLine="44"/>
              <w:jc w:val="left"/>
              <w:rPr>
                <w:rFonts w:ascii="Arial" w:hAnsi="Arial"/>
                <w:b/>
                <w:sz w:val="16"/>
              </w:rPr>
            </w:pPr>
            <w:r>
              <w:rPr>
                <w:rFonts w:ascii="Arial" w:hAnsi="Arial"/>
                <w:b/>
                <w:sz w:val="16"/>
              </w:rPr>
              <w:t>Estado/ Posición</w:t>
            </w:r>
          </w:p>
        </w:tc>
        <w:tc>
          <w:tcPr>
            <w:tcW w:w="573" w:type="dxa"/>
          </w:tcPr>
          <w:p>
            <w:pPr>
              <w:pStyle w:val="TableParagraph"/>
              <w:spacing w:before="118"/>
              <w:ind w:left="66" w:right="66"/>
              <w:rPr>
                <w:rFonts w:ascii="Arial"/>
                <w:b/>
                <w:sz w:val="16"/>
              </w:rPr>
            </w:pPr>
            <w:r>
              <w:rPr>
                <w:rFonts w:ascii="Arial"/>
                <w:b/>
                <w:sz w:val="16"/>
              </w:rPr>
              <w:t>2009</w:t>
            </w:r>
          </w:p>
        </w:tc>
        <w:tc>
          <w:tcPr>
            <w:tcW w:w="556" w:type="dxa"/>
          </w:tcPr>
          <w:p>
            <w:pPr>
              <w:pStyle w:val="TableParagraph"/>
              <w:spacing w:before="118"/>
              <w:ind w:left="58" w:right="58"/>
              <w:rPr>
                <w:rFonts w:ascii="Arial"/>
                <w:b/>
                <w:sz w:val="16"/>
              </w:rPr>
            </w:pPr>
            <w:r>
              <w:rPr>
                <w:rFonts w:ascii="Arial"/>
                <w:b/>
                <w:sz w:val="16"/>
              </w:rPr>
              <w:t>2010</w:t>
            </w:r>
          </w:p>
        </w:tc>
        <w:tc>
          <w:tcPr>
            <w:tcW w:w="584" w:type="dxa"/>
          </w:tcPr>
          <w:p>
            <w:pPr>
              <w:pStyle w:val="TableParagraph"/>
              <w:spacing w:before="118"/>
              <w:ind w:left="72" w:right="72"/>
              <w:rPr>
                <w:rFonts w:ascii="Arial"/>
                <w:b/>
                <w:sz w:val="16"/>
              </w:rPr>
            </w:pPr>
            <w:r>
              <w:rPr>
                <w:rFonts w:ascii="Arial"/>
                <w:b/>
                <w:sz w:val="16"/>
              </w:rPr>
              <w:t>2011</w:t>
            </w:r>
          </w:p>
        </w:tc>
        <w:tc>
          <w:tcPr>
            <w:tcW w:w="590" w:type="dxa"/>
          </w:tcPr>
          <w:p>
            <w:pPr>
              <w:pStyle w:val="TableParagraph"/>
              <w:spacing w:before="118"/>
              <w:ind w:left="75" w:right="75"/>
              <w:rPr>
                <w:rFonts w:ascii="Arial"/>
                <w:b/>
                <w:sz w:val="16"/>
              </w:rPr>
            </w:pPr>
            <w:r>
              <w:rPr>
                <w:rFonts w:ascii="Arial"/>
                <w:b/>
                <w:sz w:val="16"/>
              </w:rPr>
              <w:t>2012</w:t>
            </w:r>
          </w:p>
        </w:tc>
      </w:tr>
      <w:tr>
        <w:trPr>
          <w:trHeight w:val="260" w:hRule="exact"/>
        </w:trPr>
        <w:tc>
          <w:tcPr>
            <w:tcW w:w="1299" w:type="dxa"/>
          </w:tcPr>
          <w:p>
            <w:pPr>
              <w:pStyle w:val="TableParagraph"/>
              <w:spacing w:before="33"/>
              <w:jc w:val="left"/>
              <w:rPr>
                <w:rFonts w:ascii="Arial"/>
                <w:sz w:val="16"/>
              </w:rPr>
            </w:pPr>
            <w:r>
              <w:rPr>
                <w:rFonts w:ascii="Arial"/>
                <w:sz w:val="16"/>
              </w:rPr>
              <w:t>Colima</w:t>
            </w:r>
          </w:p>
        </w:tc>
        <w:tc>
          <w:tcPr>
            <w:tcW w:w="556" w:type="dxa"/>
          </w:tcPr>
          <w:p>
            <w:pPr>
              <w:pStyle w:val="TableParagraph"/>
              <w:spacing w:before="33"/>
              <w:ind w:left="58" w:right="58"/>
              <w:rPr>
                <w:rFonts w:ascii="Arial"/>
                <w:sz w:val="16"/>
              </w:rPr>
            </w:pPr>
            <w:r>
              <w:rPr>
                <w:rFonts w:ascii="Arial"/>
                <w:sz w:val="16"/>
              </w:rPr>
              <w:t>24</w:t>
            </w:r>
          </w:p>
        </w:tc>
        <w:tc>
          <w:tcPr>
            <w:tcW w:w="556" w:type="dxa"/>
          </w:tcPr>
          <w:p>
            <w:pPr>
              <w:pStyle w:val="TableParagraph"/>
              <w:spacing w:before="33"/>
              <w:ind w:left="0"/>
              <w:rPr>
                <w:rFonts w:ascii="Arial"/>
                <w:sz w:val="16"/>
              </w:rPr>
            </w:pPr>
            <w:r>
              <w:rPr>
                <w:rFonts w:ascii="Arial"/>
                <w:sz w:val="16"/>
              </w:rPr>
              <w:t>8</w:t>
            </w:r>
          </w:p>
        </w:tc>
        <w:tc>
          <w:tcPr>
            <w:tcW w:w="561" w:type="dxa"/>
          </w:tcPr>
          <w:p>
            <w:pPr>
              <w:pStyle w:val="TableParagraph"/>
              <w:spacing w:before="33"/>
              <w:ind w:left="52" w:right="61"/>
              <w:rPr>
                <w:rFonts w:ascii="Arial"/>
                <w:sz w:val="16"/>
              </w:rPr>
            </w:pPr>
            <w:r>
              <w:rPr>
                <w:rFonts w:ascii="Arial"/>
                <w:sz w:val="16"/>
              </w:rPr>
              <w:t>11</w:t>
            </w:r>
          </w:p>
        </w:tc>
        <w:tc>
          <w:tcPr>
            <w:tcW w:w="539" w:type="dxa"/>
          </w:tcPr>
          <w:p>
            <w:pPr>
              <w:pStyle w:val="TableParagraph"/>
              <w:spacing w:before="33"/>
              <w:ind w:left="0"/>
              <w:rPr>
                <w:rFonts w:ascii="Arial"/>
                <w:sz w:val="16"/>
              </w:rPr>
            </w:pPr>
            <w:r>
              <w:rPr>
                <w:rFonts w:ascii="Arial"/>
                <w:sz w:val="16"/>
              </w:rPr>
              <w:t>3</w:t>
            </w:r>
          </w:p>
        </w:tc>
        <w:tc>
          <w:tcPr>
            <w:tcW w:w="1264" w:type="dxa"/>
          </w:tcPr>
          <w:p>
            <w:pPr>
              <w:pStyle w:val="TableParagraph"/>
              <w:spacing w:before="33"/>
              <w:jc w:val="left"/>
              <w:rPr>
                <w:rFonts w:ascii="Arial" w:hAnsi="Arial"/>
                <w:sz w:val="16"/>
              </w:rPr>
            </w:pPr>
            <w:r>
              <w:rPr>
                <w:rFonts w:ascii="Arial" w:hAnsi="Arial"/>
                <w:sz w:val="16"/>
              </w:rPr>
              <w:t>San Luis Potosí</w:t>
            </w:r>
          </w:p>
        </w:tc>
        <w:tc>
          <w:tcPr>
            <w:tcW w:w="573" w:type="dxa"/>
          </w:tcPr>
          <w:p>
            <w:pPr>
              <w:pStyle w:val="TableParagraph"/>
              <w:spacing w:before="33"/>
              <w:ind w:left="66" w:right="66"/>
              <w:rPr>
                <w:rFonts w:ascii="Arial"/>
                <w:sz w:val="16"/>
              </w:rPr>
            </w:pPr>
            <w:r>
              <w:rPr>
                <w:rFonts w:ascii="Arial"/>
                <w:sz w:val="16"/>
              </w:rPr>
              <w:t>21</w:t>
            </w:r>
          </w:p>
        </w:tc>
        <w:tc>
          <w:tcPr>
            <w:tcW w:w="556" w:type="dxa"/>
          </w:tcPr>
          <w:p>
            <w:pPr>
              <w:pStyle w:val="TableParagraph"/>
              <w:spacing w:before="33"/>
              <w:ind w:left="58" w:right="58"/>
              <w:rPr>
                <w:rFonts w:ascii="Arial"/>
                <w:sz w:val="16"/>
              </w:rPr>
            </w:pPr>
            <w:r>
              <w:rPr>
                <w:rFonts w:ascii="Arial"/>
                <w:sz w:val="16"/>
              </w:rPr>
              <w:t>31</w:t>
            </w:r>
          </w:p>
        </w:tc>
        <w:tc>
          <w:tcPr>
            <w:tcW w:w="584" w:type="dxa"/>
          </w:tcPr>
          <w:p>
            <w:pPr>
              <w:pStyle w:val="TableParagraph"/>
              <w:spacing w:before="33"/>
              <w:ind w:left="72" w:right="72"/>
              <w:rPr>
                <w:rFonts w:ascii="Arial"/>
                <w:sz w:val="16"/>
              </w:rPr>
            </w:pPr>
            <w:r>
              <w:rPr>
                <w:rFonts w:ascii="Arial"/>
                <w:sz w:val="16"/>
              </w:rPr>
              <w:t>32</w:t>
            </w:r>
          </w:p>
        </w:tc>
        <w:tc>
          <w:tcPr>
            <w:tcW w:w="590" w:type="dxa"/>
          </w:tcPr>
          <w:p>
            <w:pPr>
              <w:pStyle w:val="TableParagraph"/>
              <w:spacing w:before="33"/>
              <w:ind w:left="75" w:right="75"/>
              <w:rPr>
                <w:rFonts w:ascii="Arial"/>
                <w:sz w:val="16"/>
              </w:rPr>
            </w:pPr>
            <w:r>
              <w:rPr>
                <w:rFonts w:ascii="Arial"/>
                <w:sz w:val="16"/>
              </w:rPr>
              <w:t>32</w:t>
            </w:r>
          </w:p>
        </w:tc>
      </w:tr>
      <w:tr>
        <w:trPr>
          <w:trHeight w:val="269" w:hRule="exact"/>
        </w:trPr>
        <w:tc>
          <w:tcPr>
            <w:tcW w:w="1299" w:type="dxa"/>
          </w:tcPr>
          <w:p>
            <w:pPr>
              <w:pStyle w:val="TableParagraph"/>
              <w:spacing w:before="38"/>
              <w:jc w:val="left"/>
              <w:rPr>
                <w:rFonts w:ascii="Arial"/>
                <w:sz w:val="16"/>
              </w:rPr>
            </w:pPr>
            <w:r>
              <w:rPr>
                <w:rFonts w:ascii="Arial"/>
                <w:sz w:val="16"/>
              </w:rPr>
              <w:t>Distrito Federal</w:t>
            </w:r>
          </w:p>
        </w:tc>
        <w:tc>
          <w:tcPr>
            <w:tcW w:w="556" w:type="dxa"/>
          </w:tcPr>
          <w:p>
            <w:pPr>
              <w:pStyle w:val="TableParagraph"/>
              <w:spacing w:before="38"/>
              <w:ind w:left="0"/>
              <w:rPr>
                <w:rFonts w:ascii="Arial"/>
                <w:sz w:val="16"/>
              </w:rPr>
            </w:pPr>
            <w:r>
              <w:rPr>
                <w:rFonts w:ascii="Arial"/>
                <w:sz w:val="16"/>
              </w:rPr>
              <w:t>5</w:t>
            </w:r>
          </w:p>
        </w:tc>
        <w:tc>
          <w:tcPr>
            <w:tcW w:w="556" w:type="dxa"/>
          </w:tcPr>
          <w:p>
            <w:pPr>
              <w:pStyle w:val="TableParagraph"/>
              <w:spacing w:before="38"/>
              <w:ind w:left="58" w:right="58"/>
              <w:rPr>
                <w:rFonts w:ascii="Arial"/>
                <w:sz w:val="16"/>
              </w:rPr>
            </w:pPr>
            <w:r>
              <w:rPr>
                <w:rFonts w:ascii="Arial"/>
                <w:sz w:val="16"/>
              </w:rPr>
              <w:t>12</w:t>
            </w:r>
          </w:p>
        </w:tc>
        <w:tc>
          <w:tcPr>
            <w:tcW w:w="561" w:type="dxa"/>
          </w:tcPr>
          <w:p>
            <w:pPr>
              <w:pStyle w:val="TableParagraph"/>
              <w:spacing w:before="38"/>
              <w:ind w:left="0"/>
              <w:rPr>
                <w:rFonts w:ascii="Arial"/>
                <w:sz w:val="16"/>
              </w:rPr>
            </w:pPr>
            <w:r>
              <w:rPr>
                <w:rFonts w:ascii="Arial"/>
                <w:sz w:val="16"/>
              </w:rPr>
              <w:t>3</w:t>
            </w:r>
          </w:p>
        </w:tc>
        <w:tc>
          <w:tcPr>
            <w:tcW w:w="539" w:type="dxa"/>
          </w:tcPr>
          <w:p>
            <w:pPr>
              <w:pStyle w:val="TableParagraph"/>
              <w:spacing w:before="38"/>
              <w:ind w:left="0"/>
              <w:rPr>
                <w:rFonts w:ascii="Arial"/>
                <w:sz w:val="16"/>
              </w:rPr>
            </w:pPr>
            <w:r>
              <w:rPr>
                <w:rFonts w:ascii="Arial"/>
                <w:sz w:val="16"/>
              </w:rPr>
              <w:t>5</w:t>
            </w:r>
          </w:p>
        </w:tc>
        <w:tc>
          <w:tcPr>
            <w:tcW w:w="1264" w:type="dxa"/>
          </w:tcPr>
          <w:p>
            <w:pPr>
              <w:pStyle w:val="TableParagraph"/>
              <w:spacing w:before="38"/>
              <w:ind w:right="274"/>
              <w:jc w:val="left"/>
              <w:rPr>
                <w:rFonts w:ascii="Arial"/>
                <w:sz w:val="16"/>
              </w:rPr>
            </w:pPr>
            <w:r>
              <w:rPr>
                <w:rFonts w:ascii="Arial"/>
                <w:sz w:val="16"/>
              </w:rPr>
              <w:t>Sinaloa</w:t>
            </w:r>
          </w:p>
        </w:tc>
        <w:tc>
          <w:tcPr>
            <w:tcW w:w="573" w:type="dxa"/>
          </w:tcPr>
          <w:p>
            <w:pPr>
              <w:pStyle w:val="TableParagraph"/>
              <w:spacing w:before="38"/>
              <w:ind w:left="0"/>
              <w:rPr>
                <w:rFonts w:ascii="Arial"/>
                <w:sz w:val="16"/>
              </w:rPr>
            </w:pPr>
            <w:r>
              <w:rPr>
                <w:rFonts w:ascii="Arial"/>
                <w:sz w:val="16"/>
              </w:rPr>
              <w:t>1</w:t>
            </w:r>
          </w:p>
        </w:tc>
        <w:tc>
          <w:tcPr>
            <w:tcW w:w="556" w:type="dxa"/>
          </w:tcPr>
          <w:p>
            <w:pPr>
              <w:pStyle w:val="TableParagraph"/>
              <w:spacing w:before="38"/>
              <w:ind w:left="0"/>
              <w:rPr>
                <w:rFonts w:ascii="Arial"/>
                <w:sz w:val="16"/>
              </w:rPr>
            </w:pPr>
            <w:r>
              <w:rPr>
                <w:rFonts w:ascii="Arial"/>
                <w:sz w:val="16"/>
              </w:rPr>
              <w:t>2</w:t>
            </w:r>
          </w:p>
        </w:tc>
        <w:tc>
          <w:tcPr>
            <w:tcW w:w="584" w:type="dxa"/>
          </w:tcPr>
          <w:p>
            <w:pPr>
              <w:pStyle w:val="TableParagraph"/>
              <w:spacing w:before="38"/>
              <w:ind w:left="0"/>
              <w:rPr>
                <w:rFonts w:ascii="Arial"/>
                <w:sz w:val="16"/>
              </w:rPr>
            </w:pPr>
            <w:r>
              <w:rPr>
                <w:rFonts w:ascii="Arial"/>
                <w:sz w:val="16"/>
              </w:rPr>
              <w:t>1</w:t>
            </w:r>
          </w:p>
        </w:tc>
        <w:tc>
          <w:tcPr>
            <w:tcW w:w="590" w:type="dxa"/>
          </w:tcPr>
          <w:p>
            <w:pPr>
              <w:pStyle w:val="TableParagraph"/>
              <w:spacing w:before="38"/>
              <w:ind w:left="75" w:right="75"/>
              <w:rPr>
                <w:rFonts w:ascii="Arial"/>
                <w:sz w:val="16"/>
              </w:rPr>
            </w:pPr>
            <w:r>
              <w:rPr>
                <w:rFonts w:ascii="Arial"/>
                <w:sz w:val="16"/>
              </w:rPr>
              <w:t>31</w:t>
            </w:r>
          </w:p>
        </w:tc>
      </w:tr>
      <w:tr>
        <w:trPr>
          <w:trHeight w:val="269" w:hRule="exact"/>
        </w:trPr>
        <w:tc>
          <w:tcPr>
            <w:tcW w:w="1299" w:type="dxa"/>
          </w:tcPr>
          <w:p>
            <w:pPr>
              <w:pStyle w:val="TableParagraph"/>
              <w:spacing w:before="38"/>
              <w:jc w:val="left"/>
              <w:rPr>
                <w:rFonts w:ascii="Arial"/>
                <w:sz w:val="16"/>
              </w:rPr>
            </w:pPr>
            <w:r>
              <w:rPr>
                <w:rFonts w:ascii="Arial"/>
                <w:sz w:val="16"/>
              </w:rPr>
              <w:t>Durango</w:t>
            </w:r>
          </w:p>
        </w:tc>
        <w:tc>
          <w:tcPr>
            <w:tcW w:w="556" w:type="dxa"/>
          </w:tcPr>
          <w:p>
            <w:pPr>
              <w:pStyle w:val="TableParagraph"/>
              <w:spacing w:before="38"/>
              <w:ind w:left="58" w:right="58"/>
              <w:rPr>
                <w:rFonts w:ascii="Arial"/>
                <w:sz w:val="16"/>
              </w:rPr>
            </w:pPr>
            <w:r>
              <w:rPr>
                <w:rFonts w:ascii="Arial"/>
                <w:sz w:val="16"/>
              </w:rPr>
              <w:t>13</w:t>
            </w:r>
          </w:p>
        </w:tc>
        <w:tc>
          <w:tcPr>
            <w:tcW w:w="556" w:type="dxa"/>
          </w:tcPr>
          <w:p>
            <w:pPr>
              <w:pStyle w:val="TableParagraph"/>
              <w:spacing w:before="38"/>
              <w:ind w:left="48" w:right="58"/>
              <w:rPr>
                <w:rFonts w:ascii="Arial"/>
                <w:sz w:val="16"/>
              </w:rPr>
            </w:pPr>
            <w:r>
              <w:rPr>
                <w:rFonts w:ascii="Arial"/>
                <w:sz w:val="16"/>
              </w:rPr>
              <w:t>11</w:t>
            </w:r>
          </w:p>
        </w:tc>
        <w:tc>
          <w:tcPr>
            <w:tcW w:w="561" w:type="dxa"/>
          </w:tcPr>
          <w:p>
            <w:pPr>
              <w:pStyle w:val="TableParagraph"/>
              <w:spacing w:before="38"/>
              <w:ind w:left="61" w:right="61"/>
              <w:rPr>
                <w:rFonts w:ascii="Arial"/>
                <w:sz w:val="16"/>
              </w:rPr>
            </w:pPr>
            <w:r>
              <w:rPr>
                <w:rFonts w:ascii="Arial"/>
                <w:sz w:val="16"/>
              </w:rPr>
              <w:t>24</w:t>
            </w:r>
          </w:p>
        </w:tc>
        <w:tc>
          <w:tcPr>
            <w:tcW w:w="539" w:type="dxa"/>
          </w:tcPr>
          <w:p>
            <w:pPr>
              <w:pStyle w:val="TableParagraph"/>
              <w:spacing w:before="38"/>
              <w:ind w:left="49" w:right="49"/>
              <w:rPr>
                <w:rFonts w:ascii="Arial"/>
                <w:sz w:val="16"/>
              </w:rPr>
            </w:pPr>
            <w:r>
              <w:rPr>
                <w:rFonts w:ascii="Arial"/>
                <w:sz w:val="16"/>
              </w:rPr>
              <w:t>24</w:t>
            </w:r>
          </w:p>
        </w:tc>
        <w:tc>
          <w:tcPr>
            <w:tcW w:w="1264" w:type="dxa"/>
          </w:tcPr>
          <w:p>
            <w:pPr>
              <w:pStyle w:val="TableParagraph"/>
              <w:spacing w:before="38"/>
              <w:ind w:right="274"/>
              <w:jc w:val="left"/>
              <w:rPr>
                <w:rFonts w:ascii="Arial"/>
                <w:sz w:val="16"/>
              </w:rPr>
            </w:pPr>
            <w:r>
              <w:rPr>
                <w:rFonts w:ascii="Arial"/>
                <w:sz w:val="16"/>
              </w:rPr>
              <w:t>Sonora</w:t>
            </w:r>
          </w:p>
        </w:tc>
        <w:tc>
          <w:tcPr>
            <w:tcW w:w="573" w:type="dxa"/>
          </w:tcPr>
          <w:p>
            <w:pPr>
              <w:pStyle w:val="TableParagraph"/>
              <w:spacing w:before="38"/>
              <w:ind w:left="66" w:right="66"/>
              <w:rPr>
                <w:rFonts w:ascii="Arial"/>
                <w:sz w:val="16"/>
              </w:rPr>
            </w:pPr>
            <w:r>
              <w:rPr>
                <w:rFonts w:ascii="Arial"/>
                <w:sz w:val="16"/>
              </w:rPr>
              <w:t>17</w:t>
            </w:r>
          </w:p>
        </w:tc>
        <w:tc>
          <w:tcPr>
            <w:tcW w:w="556" w:type="dxa"/>
          </w:tcPr>
          <w:p>
            <w:pPr>
              <w:pStyle w:val="TableParagraph"/>
              <w:spacing w:before="38"/>
              <w:ind w:left="58" w:right="58"/>
              <w:rPr>
                <w:rFonts w:ascii="Arial"/>
                <w:sz w:val="16"/>
              </w:rPr>
            </w:pPr>
            <w:r>
              <w:rPr>
                <w:rFonts w:ascii="Arial"/>
                <w:sz w:val="16"/>
              </w:rPr>
              <w:t>17</w:t>
            </w:r>
          </w:p>
        </w:tc>
        <w:tc>
          <w:tcPr>
            <w:tcW w:w="584" w:type="dxa"/>
          </w:tcPr>
          <w:p>
            <w:pPr>
              <w:pStyle w:val="TableParagraph"/>
              <w:spacing w:before="38"/>
              <w:ind w:left="72" w:right="72"/>
              <w:rPr>
                <w:rFonts w:ascii="Arial"/>
                <w:sz w:val="16"/>
              </w:rPr>
            </w:pPr>
            <w:r>
              <w:rPr>
                <w:rFonts w:ascii="Arial"/>
                <w:sz w:val="16"/>
              </w:rPr>
              <w:t>13</w:t>
            </w:r>
          </w:p>
        </w:tc>
        <w:tc>
          <w:tcPr>
            <w:tcW w:w="590" w:type="dxa"/>
          </w:tcPr>
          <w:p>
            <w:pPr>
              <w:pStyle w:val="TableParagraph"/>
              <w:spacing w:before="38"/>
              <w:ind w:left="75" w:right="75"/>
              <w:rPr>
                <w:rFonts w:ascii="Arial"/>
                <w:sz w:val="16"/>
              </w:rPr>
            </w:pPr>
            <w:r>
              <w:rPr>
                <w:rFonts w:ascii="Arial"/>
                <w:sz w:val="16"/>
              </w:rPr>
              <w:t>12</w:t>
            </w:r>
          </w:p>
        </w:tc>
      </w:tr>
      <w:tr>
        <w:trPr>
          <w:trHeight w:val="430" w:hRule="exact"/>
        </w:trPr>
        <w:tc>
          <w:tcPr>
            <w:tcW w:w="1299" w:type="dxa"/>
          </w:tcPr>
          <w:p>
            <w:pPr>
              <w:pStyle w:val="TableParagraph"/>
              <w:spacing w:line="261" w:lineRule="auto" w:before="18"/>
              <w:ind w:right="497"/>
              <w:jc w:val="left"/>
              <w:rPr>
                <w:rFonts w:ascii="Arial" w:hAnsi="Arial"/>
                <w:sz w:val="16"/>
              </w:rPr>
            </w:pPr>
            <w:r>
              <w:rPr>
                <w:rFonts w:ascii="Arial" w:hAnsi="Arial"/>
                <w:sz w:val="16"/>
              </w:rPr>
              <w:t>Estado de México</w:t>
            </w:r>
          </w:p>
        </w:tc>
        <w:tc>
          <w:tcPr>
            <w:tcW w:w="556" w:type="dxa"/>
          </w:tcPr>
          <w:p>
            <w:pPr>
              <w:pStyle w:val="TableParagraph"/>
              <w:spacing w:before="18"/>
              <w:ind w:left="0"/>
              <w:rPr>
                <w:rFonts w:ascii="Arial"/>
                <w:sz w:val="16"/>
              </w:rPr>
            </w:pPr>
            <w:r>
              <w:rPr>
                <w:rFonts w:ascii="Arial"/>
                <w:sz w:val="16"/>
              </w:rPr>
              <w:t>2</w:t>
            </w:r>
          </w:p>
        </w:tc>
        <w:tc>
          <w:tcPr>
            <w:tcW w:w="556" w:type="dxa"/>
          </w:tcPr>
          <w:p>
            <w:pPr>
              <w:pStyle w:val="TableParagraph"/>
              <w:spacing w:before="18"/>
              <w:ind w:left="0"/>
              <w:rPr>
                <w:rFonts w:ascii="Arial"/>
                <w:sz w:val="16"/>
              </w:rPr>
            </w:pPr>
            <w:r>
              <w:rPr>
                <w:rFonts w:ascii="Arial"/>
                <w:sz w:val="16"/>
              </w:rPr>
              <w:t>4</w:t>
            </w:r>
          </w:p>
        </w:tc>
        <w:tc>
          <w:tcPr>
            <w:tcW w:w="561" w:type="dxa"/>
          </w:tcPr>
          <w:p>
            <w:pPr>
              <w:pStyle w:val="TableParagraph"/>
              <w:spacing w:before="18"/>
              <w:ind w:left="61" w:right="61"/>
              <w:rPr>
                <w:rFonts w:ascii="Arial"/>
                <w:sz w:val="16"/>
              </w:rPr>
            </w:pPr>
            <w:r>
              <w:rPr>
                <w:rFonts w:ascii="Arial"/>
                <w:sz w:val="16"/>
              </w:rPr>
              <w:t>17</w:t>
            </w:r>
          </w:p>
        </w:tc>
        <w:tc>
          <w:tcPr>
            <w:tcW w:w="539" w:type="dxa"/>
          </w:tcPr>
          <w:p>
            <w:pPr>
              <w:pStyle w:val="TableParagraph"/>
              <w:spacing w:before="18"/>
              <w:ind w:left="0"/>
              <w:rPr>
                <w:rFonts w:ascii="Arial"/>
                <w:sz w:val="16"/>
              </w:rPr>
            </w:pPr>
            <w:r>
              <w:rPr>
                <w:rFonts w:ascii="Arial"/>
                <w:sz w:val="16"/>
              </w:rPr>
              <w:t>1</w:t>
            </w:r>
          </w:p>
        </w:tc>
        <w:tc>
          <w:tcPr>
            <w:tcW w:w="1264" w:type="dxa"/>
          </w:tcPr>
          <w:p>
            <w:pPr>
              <w:pStyle w:val="TableParagraph"/>
              <w:spacing w:before="18"/>
              <w:ind w:right="274"/>
              <w:jc w:val="left"/>
              <w:rPr>
                <w:rFonts w:ascii="Arial"/>
                <w:sz w:val="16"/>
              </w:rPr>
            </w:pPr>
            <w:r>
              <w:rPr>
                <w:rFonts w:ascii="Arial"/>
                <w:sz w:val="16"/>
              </w:rPr>
              <w:t>Tabasco</w:t>
            </w:r>
          </w:p>
        </w:tc>
        <w:tc>
          <w:tcPr>
            <w:tcW w:w="573" w:type="dxa"/>
          </w:tcPr>
          <w:p>
            <w:pPr>
              <w:pStyle w:val="TableParagraph"/>
              <w:spacing w:before="18"/>
              <w:ind w:left="65" w:right="66"/>
              <w:rPr>
                <w:rFonts w:ascii="Arial"/>
                <w:sz w:val="16"/>
              </w:rPr>
            </w:pPr>
            <w:r>
              <w:rPr>
                <w:rFonts w:ascii="Arial"/>
                <w:sz w:val="16"/>
              </w:rPr>
              <w:t>28</w:t>
            </w:r>
          </w:p>
        </w:tc>
        <w:tc>
          <w:tcPr>
            <w:tcW w:w="556" w:type="dxa"/>
          </w:tcPr>
          <w:p>
            <w:pPr>
              <w:pStyle w:val="TableParagraph"/>
              <w:spacing w:before="18"/>
              <w:ind w:left="57" w:right="58"/>
              <w:rPr>
                <w:rFonts w:ascii="Arial"/>
                <w:sz w:val="16"/>
              </w:rPr>
            </w:pPr>
            <w:r>
              <w:rPr>
                <w:rFonts w:ascii="Arial"/>
                <w:sz w:val="16"/>
              </w:rPr>
              <w:t>25</w:t>
            </w:r>
          </w:p>
        </w:tc>
        <w:tc>
          <w:tcPr>
            <w:tcW w:w="584" w:type="dxa"/>
          </w:tcPr>
          <w:p>
            <w:pPr>
              <w:pStyle w:val="TableParagraph"/>
              <w:spacing w:before="18"/>
              <w:ind w:left="71" w:right="72"/>
              <w:rPr>
                <w:rFonts w:ascii="Arial"/>
                <w:sz w:val="16"/>
              </w:rPr>
            </w:pPr>
            <w:r>
              <w:rPr>
                <w:rFonts w:ascii="Arial"/>
                <w:sz w:val="16"/>
              </w:rPr>
              <w:t>15</w:t>
            </w:r>
          </w:p>
        </w:tc>
        <w:tc>
          <w:tcPr>
            <w:tcW w:w="590" w:type="dxa"/>
          </w:tcPr>
          <w:p>
            <w:pPr>
              <w:pStyle w:val="TableParagraph"/>
              <w:spacing w:before="18"/>
              <w:ind w:left="74" w:right="75"/>
              <w:rPr>
                <w:rFonts w:ascii="Arial"/>
                <w:sz w:val="16"/>
              </w:rPr>
            </w:pPr>
            <w:r>
              <w:rPr>
                <w:rFonts w:ascii="Arial"/>
                <w:sz w:val="16"/>
              </w:rPr>
              <w:t>23</w:t>
            </w:r>
          </w:p>
        </w:tc>
      </w:tr>
      <w:tr>
        <w:trPr>
          <w:trHeight w:val="236" w:hRule="exact"/>
        </w:trPr>
        <w:tc>
          <w:tcPr>
            <w:tcW w:w="1299" w:type="dxa"/>
          </w:tcPr>
          <w:p>
            <w:pPr>
              <w:pStyle w:val="TableParagraph"/>
              <w:spacing w:before="21"/>
              <w:jc w:val="left"/>
              <w:rPr>
                <w:rFonts w:ascii="Arial"/>
                <w:sz w:val="16"/>
              </w:rPr>
            </w:pPr>
            <w:r>
              <w:rPr>
                <w:rFonts w:ascii="Arial"/>
                <w:sz w:val="16"/>
              </w:rPr>
              <w:t>Guanajuato</w:t>
            </w:r>
          </w:p>
        </w:tc>
        <w:tc>
          <w:tcPr>
            <w:tcW w:w="556" w:type="dxa"/>
          </w:tcPr>
          <w:p>
            <w:pPr>
              <w:pStyle w:val="TableParagraph"/>
              <w:spacing w:before="21"/>
              <w:ind w:left="57" w:right="58"/>
              <w:rPr>
                <w:rFonts w:ascii="Arial"/>
                <w:sz w:val="16"/>
              </w:rPr>
            </w:pPr>
            <w:r>
              <w:rPr>
                <w:rFonts w:ascii="Arial"/>
                <w:sz w:val="16"/>
              </w:rPr>
              <w:t>25</w:t>
            </w:r>
          </w:p>
        </w:tc>
        <w:tc>
          <w:tcPr>
            <w:tcW w:w="556" w:type="dxa"/>
          </w:tcPr>
          <w:p>
            <w:pPr>
              <w:pStyle w:val="TableParagraph"/>
              <w:spacing w:before="21"/>
              <w:ind w:left="57" w:right="58"/>
              <w:rPr>
                <w:rFonts w:ascii="Arial"/>
                <w:sz w:val="16"/>
              </w:rPr>
            </w:pPr>
            <w:r>
              <w:rPr>
                <w:rFonts w:ascii="Arial"/>
                <w:sz w:val="16"/>
              </w:rPr>
              <w:t>22</w:t>
            </w:r>
          </w:p>
        </w:tc>
        <w:tc>
          <w:tcPr>
            <w:tcW w:w="561" w:type="dxa"/>
          </w:tcPr>
          <w:p>
            <w:pPr>
              <w:pStyle w:val="TableParagraph"/>
              <w:spacing w:before="21"/>
              <w:ind w:left="60" w:right="61"/>
              <w:rPr>
                <w:rFonts w:ascii="Arial"/>
                <w:sz w:val="16"/>
              </w:rPr>
            </w:pPr>
            <w:r>
              <w:rPr>
                <w:rFonts w:ascii="Arial"/>
                <w:sz w:val="16"/>
              </w:rPr>
              <w:t>25</w:t>
            </w:r>
          </w:p>
        </w:tc>
        <w:tc>
          <w:tcPr>
            <w:tcW w:w="539" w:type="dxa"/>
          </w:tcPr>
          <w:p>
            <w:pPr>
              <w:pStyle w:val="TableParagraph"/>
              <w:spacing w:before="21"/>
              <w:ind w:left="48" w:right="49"/>
              <w:rPr>
                <w:rFonts w:ascii="Arial"/>
                <w:sz w:val="16"/>
              </w:rPr>
            </w:pPr>
            <w:r>
              <w:rPr>
                <w:rFonts w:ascii="Arial"/>
                <w:sz w:val="16"/>
              </w:rPr>
              <w:t>30</w:t>
            </w:r>
          </w:p>
        </w:tc>
        <w:tc>
          <w:tcPr>
            <w:tcW w:w="1264" w:type="dxa"/>
          </w:tcPr>
          <w:p>
            <w:pPr>
              <w:pStyle w:val="TableParagraph"/>
              <w:spacing w:before="21"/>
              <w:ind w:right="274"/>
              <w:jc w:val="left"/>
              <w:rPr>
                <w:rFonts w:ascii="Arial"/>
                <w:sz w:val="16"/>
              </w:rPr>
            </w:pPr>
            <w:r>
              <w:rPr>
                <w:rFonts w:ascii="Arial"/>
                <w:sz w:val="16"/>
              </w:rPr>
              <w:t>Tamaulipas</w:t>
            </w:r>
          </w:p>
        </w:tc>
        <w:tc>
          <w:tcPr>
            <w:tcW w:w="573" w:type="dxa"/>
          </w:tcPr>
          <w:p>
            <w:pPr>
              <w:pStyle w:val="TableParagraph"/>
              <w:spacing w:before="21"/>
              <w:ind w:left="65" w:right="66"/>
              <w:rPr>
                <w:rFonts w:ascii="Arial"/>
                <w:sz w:val="16"/>
              </w:rPr>
            </w:pPr>
            <w:r>
              <w:rPr>
                <w:rFonts w:ascii="Arial"/>
                <w:sz w:val="16"/>
              </w:rPr>
              <w:t>19</w:t>
            </w:r>
          </w:p>
        </w:tc>
        <w:tc>
          <w:tcPr>
            <w:tcW w:w="556" w:type="dxa"/>
          </w:tcPr>
          <w:p>
            <w:pPr>
              <w:pStyle w:val="TableParagraph"/>
              <w:spacing w:before="21"/>
              <w:ind w:left="57" w:right="58"/>
              <w:rPr>
                <w:rFonts w:ascii="Arial"/>
                <w:sz w:val="16"/>
              </w:rPr>
            </w:pPr>
            <w:r>
              <w:rPr>
                <w:rFonts w:ascii="Arial"/>
                <w:sz w:val="16"/>
              </w:rPr>
              <w:t>27</w:t>
            </w:r>
          </w:p>
        </w:tc>
        <w:tc>
          <w:tcPr>
            <w:tcW w:w="584" w:type="dxa"/>
          </w:tcPr>
          <w:p>
            <w:pPr>
              <w:pStyle w:val="TableParagraph"/>
              <w:spacing w:before="21"/>
              <w:ind w:left="71" w:right="72"/>
              <w:rPr>
                <w:rFonts w:ascii="Arial"/>
                <w:sz w:val="16"/>
              </w:rPr>
            </w:pPr>
            <w:r>
              <w:rPr>
                <w:rFonts w:ascii="Arial"/>
                <w:sz w:val="16"/>
              </w:rPr>
              <w:t>16</w:t>
            </w:r>
          </w:p>
        </w:tc>
        <w:tc>
          <w:tcPr>
            <w:tcW w:w="590" w:type="dxa"/>
          </w:tcPr>
          <w:p>
            <w:pPr>
              <w:pStyle w:val="TableParagraph"/>
              <w:spacing w:before="21"/>
              <w:ind w:left="74" w:right="75"/>
              <w:rPr>
                <w:rFonts w:ascii="Arial"/>
                <w:sz w:val="16"/>
              </w:rPr>
            </w:pPr>
            <w:r>
              <w:rPr>
                <w:rFonts w:ascii="Arial"/>
                <w:sz w:val="16"/>
              </w:rPr>
              <w:t>26</w:t>
            </w:r>
          </w:p>
        </w:tc>
      </w:tr>
      <w:tr>
        <w:trPr>
          <w:trHeight w:val="255" w:hRule="exact"/>
        </w:trPr>
        <w:tc>
          <w:tcPr>
            <w:tcW w:w="1299" w:type="dxa"/>
          </w:tcPr>
          <w:p>
            <w:pPr>
              <w:pStyle w:val="TableParagraph"/>
              <w:spacing w:before="31"/>
              <w:ind w:left="50"/>
              <w:jc w:val="left"/>
              <w:rPr>
                <w:rFonts w:ascii="Arial"/>
                <w:sz w:val="16"/>
              </w:rPr>
            </w:pPr>
            <w:r>
              <w:rPr>
                <w:rFonts w:ascii="Arial"/>
                <w:sz w:val="16"/>
              </w:rPr>
              <w:t>Guerrero</w:t>
            </w:r>
          </w:p>
        </w:tc>
        <w:tc>
          <w:tcPr>
            <w:tcW w:w="556" w:type="dxa"/>
          </w:tcPr>
          <w:p>
            <w:pPr>
              <w:pStyle w:val="TableParagraph"/>
              <w:spacing w:before="31"/>
              <w:ind w:left="57" w:right="58"/>
              <w:rPr>
                <w:rFonts w:ascii="Arial"/>
                <w:sz w:val="16"/>
              </w:rPr>
            </w:pPr>
            <w:r>
              <w:rPr>
                <w:rFonts w:ascii="Arial"/>
                <w:sz w:val="16"/>
              </w:rPr>
              <w:t>10</w:t>
            </w:r>
          </w:p>
        </w:tc>
        <w:tc>
          <w:tcPr>
            <w:tcW w:w="556" w:type="dxa"/>
          </w:tcPr>
          <w:p>
            <w:pPr>
              <w:pStyle w:val="TableParagraph"/>
              <w:spacing w:before="31"/>
              <w:ind w:left="57" w:right="58"/>
              <w:rPr>
                <w:rFonts w:ascii="Arial"/>
                <w:sz w:val="16"/>
              </w:rPr>
            </w:pPr>
            <w:r>
              <w:rPr>
                <w:rFonts w:ascii="Arial"/>
                <w:sz w:val="16"/>
              </w:rPr>
              <w:t>19</w:t>
            </w:r>
          </w:p>
        </w:tc>
        <w:tc>
          <w:tcPr>
            <w:tcW w:w="561" w:type="dxa"/>
          </w:tcPr>
          <w:p>
            <w:pPr>
              <w:pStyle w:val="TableParagraph"/>
              <w:spacing w:before="31"/>
              <w:ind w:left="60" w:right="61"/>
              <w:rPr>
                <w:rFonts w:ascii="Arial"/>
                <w:sz w:val="16"/>
              </w:rPr>
            </w:pPr>
            <w:r>
              <w:rPr>
                <w:rFonts w:ascii="Arial"/>
                <w:sz w:val="16"/>
              </w:rPr>
              <w:t>14</w:t>
            </w:r>
          </w:p>
        </w:tc>
        <w:tc>
          <w:tcPr>
            <w:tcW w:w="539" w:type="dxa"/>
          </w:tcPr>
          <w:p>
            <w:pPr>
              <w:pStyle w:val="TableParagraph"/>
              <w:spacing w:before="31"/>
              <w:ind w:left="48" w:right="49"/>
              <w:rPr>
                <w:rFonts w:ascii="Arial"/>
                <w:sz w:val="16"/>
              </w:rPr>
            </w:pPr>
            <w:r>
              <w:rPr>
                <w:rFonts w:ascii="Arial"/>
                <w:sz w:val="16"/>
              </w:rPr>
              <w:t>22</w:t>
            </w:r>
          </w:p>
        </w:tc>
        <w:tc>
          <w:tcPr>
            <w:tcW w:w="1264" w:type="dxa"/>
          </w:tcPr>
          <w:p>
            <w:pPr>
              <w:pStyle w:val="TableParagraph"/>
              <w:spacing w:before="31"/>
              <w:ind w:left="50" w:right="274"/>
              <w:jc w:val="left"/>
              <w:rPr>
                <w:rFonts w:ascii="Arial"/>
                <w:sz w:val="16"/>
              </w:rPr>
            </w:pPr>
            <w:r>
              <w:rPr>
                <w:rFonts w:ascii="Arial"/>
                <w:sz w:val="16"/>
              </w:rPr>
              <w:t>Tlaxcala</w:t>
            </w:r>
          </w:p>
        </w:tc>
        <w:tc>
          <w:tcPr>
            <w:tcW w:w="573" w:type="dxa"/>
          </w:tcPr>
          <w:p>
            <w:pPr>
              <w:pStyle w:val="TableParagraph"/>
              <w:spacing w:before="31"/>
              <w:ind w:left="65" w:right="66"/>
              <w:rPr>
                <w:rFonts w:ascii="Arial"/>
                <w:sz w:val="16"/>
              </w:rPr>
            </w:pPr>
            <w:r>
              <w:rPr>
                <w:rFonts w:ascii="Arial"/>
                <w:sz w:val="16"/>
              </w:rPr>
              <w:t>16</w:t>
            </w:r>
          </w:p>
        </w:tc>
        <w:tc>
          <w:tcPr>
            <w:tcW w:w="556" w:type="dxa"/>
          </w:tcPr>
          <w:p>
            <w:pPr>
              <w:pStyle w:val="TableParagraph"/>
              <w:spacing w:before="31"/>
              <w:ind w:left="57" w:right="58"/>
              <w:rPr>
                <w:rFonts w:ascii="Arial"/>
                <w:sz w:val="16"/>
              </w:rPr>
            </w:pPr>
            <w:r>
              <w:rPr>
                <w:rFonts w:ascii="Arial"/>
                <w:sz w:val="16"/>
              </w:rPr>
              <w:t>24</w:t>
            </w:r>
          </w:p>
        </w:tc>
        <w:tc>
          <w:tcPr>
            <w:tcW w:w="584" w:type="dxa"/>
          </w:tcPr>
          <w:p>
            <w:pPr>
              <w:pStyle w:val="TableParagraph"/>
              <w:spacing w:before="31"/>
              <w:ind w:left="71" w:right="72"/>
              <w:rPr>
                <w:rFonts w:ascii="Arial"/>
                <w:sz w:val="16"/>
              </w:rPr>
            </w:pPr>
            <w:r>
              <w:rPr>
                <w:rFonts w:ascii="Arial"/>
                <w:sz w:val="16"/>
              </w:rPr>
              <w:t>28</w:t>
            </w:r>
          </w:p>
        </w:tc>
        <w:tc>
          <w:tcPr>
            <w:tcW w:w="590" w:type="dxa"/>
          </w:tcPr>
          <w:p>
            <w:pPr>
              <w:pStyle w:val="TableParagraph"/>
              <w:spacing w:before="31"/>
              <w:ind w:left="74" w:right="75"/>
              <w:rPr>
                <w:rFonts w:ascii="Arial"/>
                <w:sz w:val="16"/>
              </w:rPr>
            </w:pPr>
            <w:r>
              <w:rPr>
                <w:rFonts w:ascii="Arial"/>
                <w:sz w:val="16"/>
              </w:rPr>
              <w:t>29</w:t>
            </w:r>
          </w:p>
        </w:tc>
      </w:tr>
      <w:tr>
        <w:trPr>
          <w:trHeight w:val="255" w:hRule="exact"/>
        </w:trPr>
        <w:tc>
          <w:tcPr>
            <w:tcW w:w="1299" w:type="dxa"/>
          </w:tcPr>
          <w:p>
            <w:pPr>
              <w:pStyle w:val="TableParagraph"/>
              <w:spacing w:before="31"/>
              <w:ind w:left="50"/>
              <w:jc w:val="left"/>
              <w:rPr>
                <w:rFonts w:ascii="Arial"/>
                <w:sz w:val="16"/>
              </w:rPr>
            </w:pPr>
            <w:r>
              <w:rPr>
                <w:rFonts w:ascii="Arial"/>
                <w:sz w:val="16"/>
              </w:rPr>
              <w:t>Hidalgo</w:t>
            </w:r>
          </w:p>
        </w:tc>
        <w:tc>
          <w:tcPr>
            <w:tcW w:w="556" w:type="dxa"/>
          </w:tcPr>
          <w:p>
            <w:pPr>
              <w:pStyle w:val="TableParagraph"/>
              <w:spacing w:before="31"/>
              <w:ind w:left="47" w:right="58"/>
              <w:rPr>
                <w:rFonts w:ascii="Arial"/>
                <w:sz w:val="16"/>
              </w:rPr>
            </w:pPr>
            <w:r>
              <w:rPr>
                <w:rFonts w:ascii="Arial"/>
                <w:sz w:val="16"/>
              </w:rPr>
              <w:t>11</w:t>
            </w:r>
          </w:p>
        </w:tc>
        <w:tc>
          <w:tcPr>
            <w:tcW w:w="556" w:type="dxa"/>
          </w:tcPr>
          <w:p>
            <w:pPr>
              <w:pStyle w:val="TableParagraph"/>
              <w:spacing w:before="31"/>
              <w:ind w:left="58" w:right="58"/>
              <w:rPr>
                <w:rFonts w:ascii="Arial"/>
                <w:sz w:val="16"/>
              </w:rPr>
            </w:pPr>
            <w:r>
              <w:rPr>
                <w:rFonts w:ascii="Arial"/>
                <w:sz w:val="16"/>
              </w:rPr>
              <w:t>14</w:t>
            </w:r>
          </w:p>
        </w:tc>
        <w:tc>
          <w:tcPr>
            <w:tcW w:w="561" w:type="dxa"/>
          </w:tcPr>
          <w:p>
            <w:pPr>
              <w:pStyle w:val="TableParagraph"/>
              <w:spacing w:before="31"/>
              <w:ind w:left="0"/>
              <w:rPr>
                <w:rFonts w:ascii="Arial"/>
                <w:sz w:val="16"/>
              </w:rPr>
            </w:pPr>
            <w:r>
              <w:rPr>
                <w:rFonts w:ascii="Arial"/>
                <w:sz w:val="16"/>
              </w:rPr>
              <w:t>4</w:t>
            </w:r>
          </w:p>
        </w:tc>
        <w:tc>
          <w:tcPr>
            <w:tcW w:w="539" w:type="dxa"/>
          </w:tcPr>
          <w:p>
            <w:pPr>
              <w:pStyle w:val="TableParagraph"/>
              <w:spacing w:before="31"/>
              <w:ind w:left="49" w:right="49"/>
              <w:rPr>
                <w:rFonts w:ascii="Arial"/>
                <w:sz w:val="16"/>
              </w:rPr>
            </w:pPr>
            <w:r>
              <w:rPr>
                <w:rFonts w:ascii="Arial"/>
                <w:sz w:val="16"/>
              </w:rPr>
              <w:t>15</w:t>
            </w:r>
          </w:p>
        </w:tc>
        <w:tc>
          <w:tcPr>
            <w:tcW w:w="1264" w:type="dxa"/>
          </w:tcPr>
          <w:p>
            <w:pPr>
              <w:pStyle w:val="TableParagraph"/>
              <w:spacing w:before="31"/>
              <w:ind w:left="50" w:right="274"/>
              <w:jc w:val="left"/>
              <w:rPr>
                <w:rFonts w:ascii="Arial"/>
                <w:sz w:val="16"/>
              </w:rPr>
            </w:pPr>
            <w:r>
              <w:rPr>
                <w:rFonts w:ascii="Arial"/>
                <w:sz w:val="16"/>
              </w:rPr>
              <w:t>Veracruz</w:t>
            </w:r>
          </w:p>
        </w:tc>
        <w:tc>
          <w:tcPr>
            <w:tcW w:w="573" w:type="dxa"/>
          </w:tcPr>
          <w:p>
            <w:pPr>
              <w:pStyle w:val="TableParagraph"/>
              <w:spacing w:before="31"/>
              <w:ind w:left="0" w:right="1"/>
              <w:rPr>
                <w:rFonts w:ascii="Arial"/>
                <w:sz w:val="16"/>
              </w:rPr>
            </w:pPr>
            <w:r>
              <w:rPr>
                <w:rFonts w:ascii="Arial"/>
                <w:sz w:val="16"/>
              </w:rPr>
              <w:t>9</w:t>
            </w:r>
          </w:p>
        </w:tc>
        <w:tc>
          <w:tcPr>
            <w:tcW w:w="556" w:type="dxa"/>
          </w:tcPr>
          <w:p>
            <w:pPr>
              <w:pStyle w:val="TableParagraph"/>
              <w:spacing w:before="31"/>
              <w:ind w:left="0" w:right="1"/>
              <w:rPr>
                <w:rFonts w:ascii="Arial"/>
                <w:sz w:val="16"/>
              </w:rPr>
            </w:pPr>
            <w:r>
              <w:rPr>
                <w:rFonts w:ascii="Arial"/>
                <w:sz w:val="16"/>
              </w:rPr>
              <w:t>7</w:t>
            </w:r>
          </w:p>
        </w:tc>
        <w:tc>
          <w:tcPr>
            <w:tcW w:w="584" w:type="dxa"/>
          </w:tcPr>
          <w:p>
            <w:pPr>
              <w:pStyle w:val="TableParagraph"/>
              <w:spacing w:before="31"/>
              <w:ind w:left="0" w:right="1"/>
              <w:rPr>
                <w:rFonts w:ascii="Arial"/>
                <w:sz w:val="16"/>
              </w:rPr>
            </w:pPr>
            <w:r>
              <w:rPr>
                <w:rFonts w:ascii="Arial"/>
                <w:sz w:val="16"/>
              </w:rPr>
              <w:t>8</w:t>
            </w:r>
          </w:p>
        </w:tc>
        <w:tc>
          <w:tcPr>
            <w:tcW w:w="590" w:type="dxa"/>
          </w:tcPr>
          <w:p>
            <w:pPr>
              <w:pStyle w:val="TableParagraph"/>
              <w:spacing w:before="31"/>
              <w:ind w:left="74" w:right="75"/>
              <w:rPr>
                <w:rFonts w:ascii="Arial"/>
                <w:sz w:val="16"/>
              </w:rPr>
            </w:pPr>
            <w:r>
              <w:rPr>
                <w:rFonts w:ascii="Arial"/>
                <w:sz w:val="16"/>
              </w:rPr>
              <w:t>20</w:t>
            </w:r>
          </w:p>
        </w:tc>
      </w:tr>
      <w:tr>
        <w:trPr>
          <w:trHeight w:val="255" w:hRule="exact"/>
        </w:trPr>
        <w:tc>
          <w:tcPr>
            <w:tcW w:w="1299" w:type="dxa"/>
          </w:tcPr>
          <w:p>
            <w:pPr>
              <w:pStyle w:val="TableParagraph"/>
              <w:spacing w:before="30"/>
              <w:ind w:left="50"/>
              <w:jc w:val="left"/>
              <w:rPr>
                <w:rFonts w:ascii="Arial"/>
                <w:sz w:val="16"/>
              </w:rPr>
            </w:pPr>
            <w:r>
              <w:rPr>
                <w:rFonts w:ascii="Arial"/>
                <w:sz w:val="16"/>
              </w:rPr>
              <w:t>Jalisco</w:t>
            </w:r>
          </w:p>
        </w:tc>
        <w:tc>
          <w:tcPr>
            <w:tcW w:w="556" w:type="dxa"/>
          </w:tcPr>
          <w:p>
            <w:pPr>
              <w:pStyle w:val="TableParagraph"/>
              <w:spacing w:before="30"/>
              <w:ind w:left="57" w:right="58"/>
              <w:rPr>
                <w:rFonts w:ascii="Arial"/>
                <w:sz w:val="16"/>
              </w:rPr>
            </w:pPr>
            <w:r>
              <w:rPr>
                <w:rFonts w:ascii="Arial"/>
                <w:sz w:val="16"/>
              </w:rPr>
              <w:t>26</w:t>
            </w:r>
          </w:p>
        </w:tc>
        <w:tc>
          <w:tcPr>
            <w:tcW w:w="556" w:type="dxa"/>
          </w:tcPr>
          <w:p>
            <w:pPr>
              <w:pStyle w:val="TableParagraph"/>
              <w:spacing w:before="30"/>
              <w:ind w:left="0" w:right="1"/>
              <w:rPr>
                <w:rFonts w:ascii="Arial"/>
                <w:sz w:val="16"/>
              </w:rPr>
            </w:pPr>
            <w:r>
              <w:rPr>
                <w:rFonts w:ascii="Arial"/>
                <w:sz w:val="16"/>
              </w:rPr>
              <w:t>9</w:t>
            </w:r>
          </w:p>
        </w:tc>
        <w:tc>
          <w:tcPr>
            <w:tcW w:w="561" w:type="dxa"/>
          </w:tcPr>
          <w:p>
            <w:pPr>
              <w:pStyle w:val="TableParagraph"/>
              <w:spacing w:before="30"/>
              <w:ind w:left="0" w:right="1"/>
              <w:rPr>
                <w:rFonts w:ascii="Arial"/>
                <w:sz w:val="16"/>
              </w:rPr>
            </w:pPr>
            <w:r>
              <w:rPr>
                <w:rFonts w:ascii="Arial"/>
                <w:sz w:val="16"/>
              </w:rPr>
              <w:t>2</w:t>
            </w:r>
          </w:p>
        </w:tc>
        <w:tc>
          <w:tcPr>
            <w:tcW w:w="539" w:type="dxa"/>
          </w:tcPr>
          <w:p>
            <w:pPr>
              <w:pStyle w:val="TableParagraph"/>
              <w:spacing w:before="30"/>
              <w:ind w:left="0" w:right="1"/>
              <w:rPr>
                <w:rFonts w:ascii="Arial"/>
                <w:sz w:val="16"/>
              </w:rPr>
            </w:pPr>
            <w:r>
              <w:rPr>
                <w:rFonts w:ascii="Arial"/>
                <w:sz w:val="16"/>
              </w:rPr>
              <w:t>6</w:t>
            </w:r>
          </w:p>
        </w:tc>
        <w:tc>
          <w:tcPr>
            <w:tcW w:w="1264" w:type="dxa"/>
          </w:tcPr>
          <w:p>
            <w:pPr>
              <w:pStyle w:val="TableParagraph"/>
              <w:spacing w:before="30"/>
              <w:ind w:left="50" w:right="274"/>
              <w:jc w:val="left"/>
              <w:rPr>
                <w:rFonts w:ascii="Arial" w:hAnsi="Arial"/>
                <w:sz w:val="16"/>
              </w:rPr>
            </w:pPr>
            <w:r>
              <w:rPr>
                <w:rFonts w:ascii="Arial" w:hAnsi="Arial"/>
                <w:sz w:val="16"/>
              </w:rPr>
              <w:t>Yucatán</w:t>
            </w:r>
          </w:p>
        </w:tc>
        <w:tc>
          <w:tcPr>
            <w:tcW w:w="573" w:type="dxa"/>
          </w:tcPr>
          <w:p>
            <w:pPr>
              <w:pStyle w:val="TableParagraph"/>
              <w:spacing w:before="30"/>
              <w:ind w:left="0" w:right="1"/>
              <w:rPr>
                <w:rFonts w:ascii="Arial"/>
                <w:sz w:val="16"/>
              </w:rPr>
            </w:pPr>
            <w:r>
              <w:rPr>
                <w:rFonts w:ascii="Arial"/>
                <w:sz w:val="16"/>
              </w:rPr>
              <w:t>4</w:t>
            </w:r>
          </w:p>
        </w:tc>
        <w:tc>
          <w:tcPr>
            <w:tcW w:w="556" w:type="dxa"/>
          </w:tcPr>
          <w:p>
            <w:pPr>
              <w:pStyle w:val="TableParagraph"/>
              <w:spacing w:before="30"/>
              <w:ind w:left="0" w:right="1"/>
              <w:rPr>
                <w:rFonts w:ascii="Arial"/>
                <w:sz w:val="16"/>
              </w:rPr>
            </w:pPr>
            <w:r>
              <w:rPr>
                <w:rFonts w:ascii="Arial"/>
                <w:sz w:val="16"/>
              </w:rPr>
              <w:t>1</w:t>
            </w:r>
          </w:p>
        </w:tc>
        <w:tc>
          <w:tcPr>
            <w:tcW w:w="584" w:type="dxa"/>
          </w:tcPr>
          <w:p>
            <w:pPr>
              <w:pStyle w:val="TableParagraph"/>
              <w:spacing w:before="30"/>
              <w:ind w:left="0" w:right="1"/>
              <w:rPr>
                <w:rFonts w:ascii="Arial"/>
                <w:sz w:val="16"/>
              </w:rPr>
            </w:pPr>
            <w:r>
              <w:rPr>
                <w:rFonts w:ascii="Arial"/>
                <w:sz w:val="16"/>
              </w:rPr>
              <w:t>7</w:t>
            </w:r>
          </w:p>
        </w:tc>
        <w:tc>
          <w:tcPr>
            <w:tcW w:w="590" w:type="dxa"/>
          </w:tcPr>
          <w:p>
            <w:pPr>
              <w:pStyle w:val="TableParagraph"/>
              <w:spacing w:before="30"/>
              <w:ind w:left="64" w:right="75"/>
              <w:rPr>
                <w:rFonts w:ascii="Arial"/>
                <w:sz w:val="16"/>
              </w:rPr>
            </w:pPr>
            <w:r>
              <w:rPr>
                <w:rFonts w:ascii="Arial"/>
                <w:sz w:val="16"/>
              </w:rPr>
              <w:t>11</w:t>
            </w:r>
          </w:p>
        </w:tc>
      </w:tr>
      <w:tr>
        <w:trPr>
          <w:trHeight w:val="236" w:hRule="exact"/>
        </w:trPr>
        <w:tc>
          <w:tcPr>
            <w:tcW w:w="1299" w:type="dxa"/>
          </w:tcPr>
          <w:p>
            <w:pPr>
              <w:pStyle w:val="TableParagraph"/>
              <w:spacing w:before="21"/>
              <w:ind w:left="50"/>
              <w:jc w:val="left"/>
              <w:rPr>
                <w:rFonts w:ascii="Arial" w:hAnsi="Arial"/>
                <w:sz w:val="16"/>
              </w:rPr>
            </w:pPr>
            <w:r>
              <w:rPr>
                <w:rFonts w:ascii="Arial" w:hAnsi="Arial"/>
                <w:sz w:val="16"/>
              </w:rPr>
              <w:t>Michoacán</w:t>
            </w:r>
          </w:p>
        </w:tc>
        <w:tc>
          <w:tcPr>
            <w:tcW w:w="556" w:type="dxa"/>
          </w:tcPr>
          <w:p>
            <w:pPr>
              <w:pStyle w:val="TableParagraph"/>
              <w:spacing w:before="21"/>
              <w:ind w:left="57" w:right="58"/>
              <w:rPr>
                <w:rFonts w:ascii="Arial"/>
                <w:sz w:val="16"/>
              </w:rPr>
            </w:pPr>
            <w:r>
              <w:rPr>
                <w:rFonts w:ascii="Arial"/>
                <w:sz w:val="16"/>
              </w:rPr>
              <w:t>29</w:t>
            </w:r>
          </w:p>
        </w:tc>
        <w:tc>
          <w:tcPr>
            <w:tcW w:w="556" w:type="dxa"/>
          </w:tcPr>
          <w:p>
            <w:pPr>
              <w:pStyle w:val="TableParagraph"/>
              <w:spacing w:before="21"/>
              <w:ind w:left="58" w:right="58"/>
              <w:rPr>
                <w:rFonts w:ascii="Arial"/>
                <w:sz w:val="16"/>
              </w:rPr>
            </w:pPr>
            <w:r>
              <w:rPr>
                <w:rFonts w:ascii="Arial"/>
                <w:sz w:val="16"/>
              </w:rPr>
              <w:t>13</w:t>
            </w:r>
          </w:p>
        </w:tc>
        <w:tc>
          <w:tcPr>
            <w:tcW w:w="561" w:type="dxa"/>
          </w:tcPr>
          <w:p>
            <w:pPr>
              <w:pStyle w:val="TableParagraph"/>
              <w:spacing w:before="21"/>
              <w:ind w:left="61" w:right="61"/>
              <w:rPr>
                <w:rFonts w:ascii="Arial"/>
                <w:sz w:val="16"/>
              </w:rPr>
            </w:pPr>
            <w:r>
              <w:rPr>
                <w:rFonts w:ascii="Arial"/>
                <w:sz w:val="16"/>
              </w:rPr>
              <w:t>26</w:t>
            </w:r>
          </w:p>
        </w:tc>
        <w:tc>
          <w:tcPr>
            <w:tcW w:w="539" w:type="dxa"/>
          </w:tcPr>
          <w:p>
            <w:pPr>
              <w:pStyle w:val="TableParagraph"/>
              <w:spacing w:before="21"/>
              <w:ind w:left="49" w:right="49"/>
              <w:rPr>
                <w:rFonts w:ascii="Arial"/>
                <w:sz w:val="16"/>
              </w:rPr>
            </w:pPr>
            <w:r>
              <w:rPr>
                <w:rFonts w:ascii="Arial"/>
                <w:sz w:val="16"/>
              </w:rPr>
              <w:t>13</w:t>
            </w:r>
          </w:p>
        </w:tc>
        <w:tc>
          <w:tcPr>
            <w:tcW w:w="1264" w:type="dxa"/>
          </w:tcPr>
          <w:p>
            <w:pPr>
              <w:pStyle w:val="TableParagraph"/>
              <w:spacing w:before="21"/>
              <w:ind w:left="50" w:right="274"/>
              <w:jc w:val="left"/>
              <w:rPr>
                <w:rFonts w:ascii="Arial"/>
                <w:sz w:val="16"/>
              </w:rPr>
            </w:pPr>
            <w:r>
              <w:rPr>
                <w:rFonts w:ascii="Arial"/>
                <w:sz w:val="16"/>
              </w:rPr>
              <w:t>Zacatecas</w:t>
            </w:r>
          </w:p>
        </w:tc>
        <w:tc>
          <w:tcPr>
            <w:tcW w:w="573" w:type="dxa"/>
          </w:tcPr>
          <w:p>
            <w:pPr>
              <w:pStyle w:val="TableParagraph"/>
              <w:spacing w:before="21"/>
              <w:ind w:left="66" w:right="66"/>
              <w:rPr>
                <w:rFonts w:ascii="Arial"/>
                <w:sz w:val="16"/>
              </w:rPr>
            </w:pPr>
            <w:r>
              <w:rPr>
                <w:rFonts w:ascii="Arial"/>
                <w:sz w:val="16"/>
              </w:rPr>
              <w:t>27</w:t>
            </w:r>
          </w:p>
        </w:tc>
        <w:tc>
          <w:tcPr>
            <w:tcW w:w="556" w:type="dxa"/>
          </w:tcPr>
          <w:p>
            <w:pPr>
              <w:pStyle w:val="TableParagraph"/>
              <w:spacing w:before="21"/>
              <w:ind w:left="58" w:right="58"/>
              <w:rPr>
                <w:rFonts w:ascii="Arial"/>
                <w:sz w:val="16"/>
              </w:rPr>
            </w:pPr>
            <w:r>
              <w:rPr>
                <w:rFonts w:ascii="Arial"/>
                <w:sz w:val="16"/>
              </w:rPr>
              <w:t>30</w:t>
            </w:r>
          </w:p>
        </w:tc>
        <w:tc>
          <w:tcPr>
            <w:tcW w:w="584" w:type="dxa"/>
          </w:tcPr>
          <w:p>
            <w:pPr>
              <w:pStyle w:val="TableParagraph"/>
              <w:spacing w:before="21"/>
              <w:ind w:left="72" w:right="72"/>
              <w:rPr>
                <w:rFonts w:ascii="Arial"/>
                <w:sz w:val="16"/>
              </w:rPr>
            </w:pPr>
            <w:r>
              <w:rPr>
                <w:rFonts w:ascii="Arial"/>
                <w:sz w:val="16"/>
              </w:rPr>
              <w:t>31</w:t>
            </w:r>
          </w:p>
        </w:tc>
        <w:tc>
          <w:tcPr>
            <w:tcW w:w="590" w:type="dxa"/>
          </w:tcPr>
          <w:p>
            <w:pPr>
              <w:pStyle w:val="TableParagraph"/>
              <w:spacing w:before="21"/>
              <w:ind w:left="75" w:right="75"/>
              <w:rPr>
                <w:rFonts w:ascii="Arial"/>
                <w:sz w:val="16"/>
              </w:rPr>
            </w:pPr>
            <w:r>
              <w:rPr>
                <w:rFonts w:ascii="Arial"/>
                <w:sz w:val="16"/>
              </w:rPr>
              <w:t>21</w:t>
            </w:r>
          </w:p>
        </w:tc>
      </w:tr>
    </w:tbl>
    <w:p>
      <w:pPr>
        <w:spacing w:before="48"/>
        <w:ind w:left="113"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3" w:right="109"/>
        <w:jc w:val="both"/>
      </w:pPr>
      <w:r>
        <w:rPr>
          <w:rFonts w:ascii="Arial" w:hAnsi="Arial"/>
          <w:b/>
          <w:i/>
          <w:w w:val="115"/>
        </w:rPr>
        <w:t>Participación</w:t>
      </w:r>
      <w:r>
        <w:rPr>
          <w:rFonts w:ascii="Arial" w:hAnsi="Arial"/>
          <w:b/>
          <w:i/>
          <w:spacing w:val="-21"/>
          <w:w w:val="115"/>
        </w:rPr>
        <w:t> </w:t>
      </w:r>
      <w:r>
        <w:rPr>
          <w:rFonts w:ascii="Arial" w:hAnsi="Arial"/>
          <w:b/>
          <w:i/>
          <w:w w:val="115"/>
        </w:rPr>
        <w:t>política.</w:t>
      </w:r>
      <w:r>
        <w:rPr>
          <w:rFonts w:ascii="Arial" w:hAnsi="Arial"/>
          <w:b/>
          <w:i/>
          <w:spacing w:val="-21"/>
          <w:w w:val="115"/>
        </w:rPr>
        <w:t> </w:t>
      </w:r>
      <w:r>
        <w:rPr>
          <w:w w:val="115"/>
        </w:rPr>
        <w:t>Esta</w:t>
      </w:r>
      <w:r>
        <w:rPr>
          <w:spacing w:val="-8"/>
          <w:w w:val="115"/>
        </w:rPr>
        <w:t> </w:t>
      </w:r>
      <w:r>
        <w:rPr>
          <w:w w:val="115"/>
        </w:rPr>
        <w:t>es</w:t>
      </w:r>
      <w:r>
        <w:rPr>
          <w:spacing w:val="-8"/>
          <w:w w:val="115"/>
        </w:rPr>
        <w:t> </w:t>
      </w:r>
      <w:r>
        <w:rPr>
          <w:w w:val="115"/>
        </w:rPr>
        <w:t>la</w:t>
      </w:r>
      <w:r>
        <w:rPr>
          <w:spacing w:val="-8"/>
          <w:w w:val="115"/>
        </w:rPr>
        <w:t> </w:t>
      </w:r>
      <w:r>
        <w:rPr>
          <w:w w:val="115"/>
        </w:rPr>
        <w:t>última</w:t>
      </w:r>
      <w:r>
        <w:rPr>
          <w:spacing w:val="-8"/>
          <w:w w:val="115"/>
        </w:rPr>
        <w:t> </w:t>
      </w:r>
      <w:r>
        <w:rPr>
          <w:w w:val="115"/>
        </w:rPr>
        <w:t>etapa</w:t>
      </w:r>
      <w:r>
        <w:rPr>
          <w:spacing w:val="-8"/>
          <w:w w:val="115"/>
        </w:rPr>
        <w:t> </w:t>
      </w:r>
      <w:r>
        <w:rPr>
          <w:w w:val="115"/>
        </w:rPr>
        <w:t>y</w:t>
      </w:r>
      <w:r>
        <w:rPr>
          <w:spacing w:val="-8"/>
          <w:w w:val="115"/>
        </w:rPr>
        <w:t> </w:t>
      </w:r>
      <w:r>
        <w:rPr>
          <w:w w:val="115"/>
        </w:rPr>
        <w:t>probablemente</w:t>
      </w:r>
      <w:r>
        <w:rPr>
          <w:spacing w:val="-8"/>
          <w:w w:val="115"/>
        </w:rPr>
        <w:t> </w:t>
      </w:r>
      <w:r>
        <w:rPr>
          <w:w w:val="115"/>
        </w:rPr>
        <w:t>la</w:t>
      </w:r>
      <w:r>
        <w:rPr>
          <w:spacing w:val="-8"/>
          <w:w w:val="115"/>
        </w:rPr>
        <w:t> </w:t>
      </w:r>
      <w:r>
        <w:rPr>
          <w:w w:val="115"/>
        </w:rPr>
        <w:t>más avanzada del enfoque evolutivo, ya que supone que el ciudadano no sólo interactúa con el gobierno, sino que sus interacciones involucran participación activa en la toma de decisiones gubernamentales. En esta etapa</w:t>
      </w:r>
      <w:r>
        <w:rPr>
          <w:spacing w:val="-7"/>
          <w:w w:val="115"/>
        </w:rPr>
        <w:t> </w:t>
      </w:r>
      <w:r>
        <w:rPr>
          <w:w w:val="115"/>
        </w:rPr>
        <w:t>existe</w:t>
      </w:r>
      <w:r>
        <w:rPr>
          <w:spacing w:val="-7"/>
          <w:w w:val="115"/>
        </w:rPr>
        <w:t> </w:t>
      </w:r>
      <w:r>
        <w:rPr>
          <w:w w:val="115"/>
        </w:rPr>
        <w:t>la</w:t>
      </w:r>
      <w:r>
        <w:rPr>
          <w:spacing w:val="-7"/>
          <w:w w:val="115"/>
        </w:rPr>
        <w:t> </w:t>
      </w:r>
      <w:r>
        <w:rPr>
          <w:w w:val="115"/>
        </w:rPr>
        <w:t>posibilidad</w:t>
      </w:r>
      <w:r>
        <w:rPr>
          <w:spacing w:val="-7"/>
          <w:w w:val="115"/>
        </w:rPr>
        <w:t> </w:t>
      </w:r>
      <w:r>
        <w:rPr>
          <w:w w:val="115"/>
        </w:rPr>
        <w:t>de</w:t>
      </w:r>
      <w:r>
        <w:rPr>
          <w:spacing w:val="-7"/>
          <w:w w:val="115"/>
        </w:rPr>
        <w:t> </w:t>
      </w:r>
      <w:r>
        <w:rPr>
          <w:w w:val="115"/>
        </w:rPr>
        <w:t>que</w:t>
      </w:r>
      <w:r>
        <w:rPr>
          <w:spacing w:val="-7"/>
          <w:w w:val="115"/>
        </w:rPr>
        <w:t> </w:t>
      </w:r>
      <w:r>
        <w:rPr>
          <w:w w:val="115"/>
        </w:rPr>
        <w:t>los</w:t>
      </w:r>
      <w:r>
        <w:rPr>
          <w:spacing w:val="-7"/>
          <w:w w:val="115"/>
        </w:rPr>
        <w:t> </w:t>
      </w:r>
      <w:r>
        <w:rPr>
          <w:w w:val="115"/>
        </w:rPr>
        <w:t>ciudadanos</w:t>
      </w:r>
      <w:r>
        <w:rPr>
          <w:spacing w:val="-7"/>
          <w:w w:val="115"/>
        </w:rPr>
        <w:t> </w:t>
      </w:r>
      <w:r>
        <w:rPr>
          <w:w w:val="115"/>
        </w:rPr>
        <w:t>opinen</w:t>
      </w:r>
      <w:r>
        <w:rPr>
          <w:spacing w:val="-7"/>
          <w:w w:val="115"/>
        </w:rPr>
        <w:t> </w:t>
      </w:r>
      <w:r>
        <w:rPr>
          <w:w w:val="115"/>
        </w:rPr>
        <w:t>sobre</w:t>
      </w:r>
      <w:r>
        <w:rPr>
          <w:spacing w:val="-7"/>
          <w:w w:val="115"/>
        </w:rPr>
        <w:t> </w:t>
      </w:r>
      <w:r>
        <w:rPr>
          <w:w w:val="115"/>
        </w:rPr>
        <w:t>proyectos de ley, políticas públicas o decisiones gubernamentales. De igual forma, puede existir el voto electrónico sobre asuntos públicos u otras formas de participar políticamente a través de los sitios gubernamentales. </w:t>
      </w:r>
      <w:r>
        <w:rPr>
          <w:spacing w:val="-6"/>
          <w:w w:val="115"/>
        </w:rPr>
        <w:t>Por </w:t>
      </w:r>
      <w:r>
        <w:rPr>
          <w:w w:val="115"/>
        </w:rPr>
        <w:t>supuesto,</w:t>
      </w:r>
      <w:r>
        <w:rPr>
          <w:spacing w:val="-39"/>
          <w:w w:val="115"/>
        </w:rPr>
        <w:t> </w:t>
      </w:r>
      <w:r>
        <w:rPr>
          <w:w w:val="115"/>
        </w:rPr>
        <w:t>el</w:t>
      </w:r>
      <w:r>
        <w:rPr>
          <w:spacing w:val="-35"/>
          <w:w w:val="115"/>
        </w:rPr>
        <w:t> </w:t>
      </w:r>
      <w:r>
        <w:rPr>
          <w:w w:val="115"/>
        </w:rPr>
        <w:t>uso</w:t>
      </w:r>
      <w:r>
        <w:rPr>
          <w:spacing w:val="-35"/>
          <w:w w:val="115"/>
        </w:rPr>
        <w:t> </w:t>
      </w:r>
      <w:r>
        <w:rPr>
          <w:w w:val="115"/>
        </w:rPr>
        <w:t>de</w:t>
      </w:r>
      <w:r>
        <w:rPr>
          <w:spacing w:val="-35"/>
          <w:w w:val="115"/>
        </w:rPr>
        <w:t> </w:t>
      </w:r>
      <w:r>
        <w:rPr>
          <w:w w:val="115"/>
        </w:rPr>
        <w:t>herramientas</w:t>
      </w:r>
      <w:r>
        <w:rPr>
          <w:spacing w:val="-35"/>
          <w:w w:val="115"/>
        </w:rPr>
        <w:t> </w:t>
      </w:r>
      <w:r>
        <w:rPr>
          <w:w w:val="115"/>
        </w:rPr>
        <w:t>web</w:t>
      </w:r>
      <w:r>
        <w:rPr>
          <w:spacing w:val="-35"/>
          <w:w w:val="115"/>
        </w:rPr>
        <w:t> </w:t>
      </w:r>
      <w:r>
        <w:rPr>
          <w:w w:val="115"/>
        </w:rPr>
        <w:t>2.0,</w:t>
      </w:r>
      <w:r>
        <w:rPr>
          <w:spacing w:val="-39"/>
          <w:w w:val="115"/>
        </w:rPr>
        <w:t> </w:t>
      </w:r>
      <w:r>
        <w:rPr>
          <w:w w:val="115"/>
        </w:rPr>
        <w:t>redes</w:t>
      </w:r>
      <w:r>
        <w:rPr>
          <w:spacing w:val="-35"/>
          <w:w w:val="115"/>
        </w:rPr>
        <w:t> </w:t>
      </w:r>
      <w:r>
        <w:rPr>
          <w:w w:val="115"/>
        </w:rPr>
        <w:t>sociales</w:t>
      </w:r>
      <w:r>
        <w:rPr>
          <w:spacing w:val="-35"/>
          <w:w w:val="115"/>
        </w:rPr>
        <w:t> </w:t>
      </w:r>
      <w:r>
        <w:rPr>
          <w:w w:val="115"/>
        </w:rPr>
        <w:t>y</w:t>
      </w:r>
      <w:r>
        <w:rPr>
          <w:spacing w:val="-35"/>
          <w:w w:val="115"/>
        </w:rPr>
        <w:t> </w:t>
      </w:r>
      <w:r>
        <w:rPr>
          <w:w w:val="115"/>
        </w:rPr>
        <w:t>otras</w:t>
      </w:r>
      <w:r>
        <w:rPr>
          <w:spacing w:val="-35"/>
          <w:w w:val="115"/>
        </w:rPr>
        <w:t> </w:t>
      </w:r>
      <w:r>
        <w:rPr>
          <w:w w:val="115"/>
        </w:rPr>
        <w:t>tecnologías similares tiene el potencial de traducirse en participación ciudadana efectiva.</w:t>
      </w:r>
    </w:p>
    <w:p>
      <w:pPr>
        <w:pStyle w:val="BodyText"/>
        <w:rPr>
          <w:sz w:val="20"/>
        </w:rPr>
      </w:pPr>
    </w:p>
    <w:p>
      <w:pPr>
        <w:pStyle w:val="BodyText"/>
        <w:spacing w:before="4"/>
        <w:rPr>
          <w:sz w:val="19"/>
        </w:rPr>
      </w:pPr>
    </w:p>
    <w:p>
      <w:pPr>
        <w:pStyle w:val="Heading6"/>
        <w:spacing w:line="240" w:lineRule="exact"/>
        <w:ind w:left="2005" w:hanging="1425"/>
      </w:pPr>
      <w:r>
        <w:rPr>
          <w:w w:val="110"/>
        </w:rPr>
        <w:t>Cuadro 6.6 Posiciones relativas obtenidas en el componente de participación  del  IgEE  2009-2012</w:t>
      </w:r>
    </w:p>
    <w:p>
      <w:pPr>
        <w:pStyle w:val="BodyText"/>
        <w:spacing w:before="3"/>
        <w:rPr>
          <w:b/>
          <w:sz w:val="2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3"/>
        <w:gridCol w:w="550"/>
        <w:gridCol w:w="573"/>
        <w:gridCol w:w="556"/>
        <w:gridCol w:w="539"/>
        <w:gridCol w:w="1270"/>
        <w:gridCol w:w="567"/>
        <w:gridCol w:w="573"/>
        <w:gridCol w:w="556"/>
        <w:gridCol w:w="602"/>
      </w:tblGrid>
      <w:tr>
        <w:trPr>
          <w:trHeight w:val="414" w:hRule="exact"/>
        </w:trPr>
        <w:tc>
          <w:tcPr>
            <w:tcW w:w="1293" w:type="dxa"/>
          </w:tcPr>
          <w:p>
            <w:pPr>
              <w:pStyle w:val="TableParagraph"/>
              <w:spacing w:before="110"/>
              <w:ind w:left="203"/>
              <w:jc w:val="left"/>
              <w:rPr>
                <w:b/>
                <w:sz w:val="16"/>
              </w:rPr>
            </w:pPr>
            <w:r>
              <w:rPr>
                <w:b/>
                <w:w w:val="110"/>
                <w:sz w:val="16"/>
              </w:rPr>
              <w:t>Estado/Año</w:t>
            </w:r>
          </w:p>
        </w:tc>
        <w:tc>
          <w:tcPr>
            <w:tcW w:w="550" w:type="dxa"/>
          </w:tcPr>
          <w:p>
            <w:pPr>
              <w:pStyle w:val="TableParagraph"/>
              <w:spacing w:before="110"/>
              <w:ind w:left="55" w:right="55"/>
              <w:rPr>
                <w:b/>
                <w:sz w:val="16"/>
              </w:rPr>
            </w:pPr>
            <w:r>
              <w:rPr>
                <w:b/>
                <w:w w:val="120"/>
                <w:sz w:val="16"/>
              </w:rPr>
              <w:t>2009</w:t>
            </w:r>
          </w:p>
        </w:tc>
        <w:tc>
          <w:tcPr>
            <w:tcW w:w="573" w:type="dxa"/>
          </w:tcPr>
          <w:p>
            <w:pPr>
              <w:pStyle w:val="TableParagraph"/>
              <w:spacing w:before="110"/>
              <w:ind w:left="66" w:right="66"/>
              <w:rPr>
                <w:b/>
                <w:sz w:val="16"/>
              </w:rPr>
            </w:pPr>
            <w:r>
              <w:rPr>
                <w:b/>
                <w:w w:val="120"/>
                <w:sz w:val="16"/>
              </w:rPr>
              <w:t>2010</w:t>
            </w:r>
          </w:p>
        </w:tc>
        <w:tc>
          <w:tcPr>
            <w:tcW w:w="556" w:type="dxa"/>
          </w:tcPr>
          <w:p>
            <w:pPr>
              <w:pStyle w:val="TableParagraph"/>
              <w:spacing w:before="110"/>
              <w:ind w:left="58" w:right="58"/>
              <w:rPr>
                <w:b/>
                <w:sz w:val="16"/>
              </w:rPr>
            </w:pPr>
            <w:r>
              <w:rPr>
                <w:b/>
                <w:w w:val="120"/>
                <w:sz w:val="16"/>
              </w:rPr>
              <w:t>2011</w:t>
            </w:r>
          </w:p>
        </w:tc>
        <w:tc>
          <w:tcPr>
            <w:tcW w:w="539" w:type="dxa"/>
          </w:tcPr>
          <w:p>
            <w:pPr>
              <w:pStyle w:val="TableParagraph"/>
              <w:spacing w:before="110"/>
              <w:ind w:left="49" w:right="49"/>
              <w:rPr>
                <w:b/>
                <w:sz w:val="16"/>
              </w:rPr>
            </w:pPr>
            <w:r>
              <w:rPr>
                <w:b/>
                <w:w w:val="120"/>
                <w:sz w:val="16"/>
              </w:rPr>
              <w:t>2012</w:t>
            </w:r>
          </w:p>
        </w:tc>
        <w:tc>
          <w:tcPr>
            <w:tcW w:w="1270" w:type="dxa"/>
          </w:tcPr>
          <w:p>
            <w:pPr>
              <w:pStyle w:val="TableParagraph"/>
              <w:spacing w:line="180" w:lineRule="exact" w:before="28"/>
              <w:ind w:left="324" w:right="308" w:firstLine="19"/>
              <w:jc w:val="left"/>
              <w:rPr>
                <w:b/>
                <w:sz w:val="16"/>
              </w:rPr>
            </w:pPr>
            <w:r>
              <w:rPr>
                <w:b/>
                <w:w w:val="110"/>
                <w:sz w:val="16"/>
              </w:rPr>
              <w:t>Estado/ Posición</w:t>
            </w:r>
          </w:p>
        </w:tc>
        <w:tc>
          <w:tcPr>
            <w:tcW w:w="567" w:type="dxa"/>
          </w:tcPr>
          <w:p>
            <w:pPr>
              <w:pStyle w:val="TableParagraph"/>
              <w:spacing w:before="110"/>
              <w:ind w:left="63" w:right="63"/>
              <w:rPr>
                <w:b/>
                <w:sz w:val="16"/>
              </w:rPr>
            </w:pPr>
            <w:r>
              <w:rPr>
                <w:b/>
                <w:w w:val="120"/>
                <w:sz w:val="16"/>
              </w:rPr>
              <w:t>2009</w:t>
            </w:r>
          </w:p>
        </w:tc>
        <w:tc>
          <w:tcPr>
            <w:tcW w:w="573" w:type="dxa"/>
          </w:tcPr>
          <w:p>
            <w:pPr>
              <w:pStyle w:val="TableParagraph"/>
              <w:spacing w:before="110"/>
              <w:ind w:left="66" w:right="66"/>
              <w:rPr>
                <w:b/>
                <w:sz w:val="16"/>
              </w:rPr>
            </w:pPr>
            <w:r>
              <w:rPr>
                <w:b/>
                <w:w w:val="120"/>
                <w:sz w:val="16"/>
              </w:rPr>
              <w:t>2010</w:t>
            </w:r>
          </w:p>
        </w:tc>
        <w:tc>
          <w:tcPr>
            <w:tcW w:w="556" w:type="dxa"/>
          </w:tcPr>
          <w:p>
            <w:pPr>
              <w:pStyle w:val="TableParagraph"/>
              <w:spacing w:before="110"/>
              <w:ind w:left="58" w:right="58"/>
              <w:rPr>
                <w:b/>
                <w:sz w:val="16"/>
              </w:rPr>
            </w:pPr>
            <w:r>
              <w:rPr>
                <w:b/>
                <w:w w:val="120"/>
                <w:sz w:val="16"/>
              </w:rPr>
              <w:t>2011</w:t>
            </w:r>
          </w:p>
        </w:tc>
        <w:tc>
          <w:tcPr>
            <w:tcW w:w="602" w:type="dxa"/>
          </w:tcPr>
          <w:p>
            <w:pPr>
              <w:pStyle w:val="TableParagraph"/>
              <w:spacing w:before="110"/>
              <w:ind w:left="81" w:right="81"/>
              <w:rPr>
                <w:b/>
                <w:sz w:val="16"/>
              </w:rPr>
            </w:pPr>
            <w:r>
              <w:rPr>
                <w:b/>
                <w:w w:val="120"/>
                <w:sz w:val="16"/>
              </w:rPr>
              <w:t>2012</w:t>
            </w:r>
          </w:p>
        </w:tc>
      </w:tr>
      <w:tr>
        <w:trPr>
          <w:trHeight w:val="260" w:hRule="exact"/>
        </w:trPr>
        <w:tc>
          <w:tcPr>
            <w:tcW w:w="1293" w:type="dxa"/>
          </w:tcPr>
          <w:p>
            <w:pPr>
              <w:pStyle w:val="TableParagraph"/>
              <w:spacing w:before="33"/>
              <w:jc w:val="left"/>
              <w:rPr>
                <w:sz w:val="16"/>
              </w:rPr>
            </w:pPr>
            <w:r>
              <w:rPr>
                <w:w w:val="115"/>
                <w:sz w:val="16"/>
              </w:rPr>
              <w:t>Aguascalientes</w:t>
            </w:r>
          </w:p>
        </w:tc>
        <w:tc>
          <w:tcPr>
            <w:tcW w:w="550" w:type="dxa"/>
          </w:tcPr>
          <w:p>
            <w:pPr>
              <w:pStyle w:val="TableParagraph"/>
              <w:spacing w:before="33"/>
              <w:ind w:left="55" w:right="55"/>
              <w:rPr>
                <w:sz w:val="16"/>
              </w:rPr>
            </w:pPr>
            <w:r>
              <w:rPr>
                <w:w w:val="115"/>
                <w:sz w:val="16"/>
              </w:rPr>
              <w:t>17</w:t>
            </w:r>
          </w:p>
        </w:tc>
        <w:tc>
          <w:tcPr>
            <w:tcW w:w="573" w:type="dxa"/>
          </w:tcPr>
          <w:p>
            <w:pPr>
              <w:pStyle w:val="TableParagraph"/>
              <w:spacing w:before="33"/>
              <w:ind w:left="66" w:right="66"/>
              <w:rPr>
                <w:sz w:val="16"/>
              </w:rPr>
            </w:pPr>
            <w:r>
              <w:rPr>
                <w:w w:val="115"/>
                <w:sz w:val="16"/>
              </w:rPr>
              <w:t>25</w:t>
            </w:r>
          </w:p>
        </w:tc>
        <w:tc>
          <w:tcPr>
            <w:tcW w:w="556" w:type="dxa"/>
          </w:tcPr>
          <w:p>
            <w:pPr>
              <w:pStyle w:val="TableParagraph"/>
              <w:spacing w:before="33"/>
              <w:ind w:left="0"/>
              <w:rPr>
                <w:sz w:val="16"/>
              </w:rPr>
            </w:pPr>
            <w:r>
              <w:rPr>
                <w:w w:val="114"/>
                <w:sz w:val="16"/>
              </w:rPr>
              <w:t>2</w:t>
            </w:r>
          </w:p>
        </w:tc>
        <w:tc>
          <w:tcPr>
            <w:tcW w:w="539" w:type="dxa"/>
          </w:tcPr>
          <w:p>
            <w:pPr>
              <w:pStyle w:val="TableParagraph"/>
              <w:spacing w:before="33"/>
              <w:ind w:left="49" w:right="49"/>
              <w:rPr>
                <w:sz w:val="16"/>
              </w:rPr>
            </w:pPr>
            <w:r>
              <w:rPr>
                <w:w w:val="115"/>
                <w:sz w:val="16"/>
              </w:rPr>
              <w:t>22</w:t>
            </w:r>
          </w:p>
        </w:tc>
        <w:tc>
          <w:tcPr>
            <w:tcW w:w="1270" w:type="dxa"/>
          </w:tcPr>
          <w:p>
            <w:pPr>
              <w:pStyle w:val="TableParagraph"/>
              <w:spacing w:before="33"/>
              <w:ind w:right="308"/>
              <w:jc w:val="left"/>
              <w:rPr>
                <w:sz w:val="16"/>
              </w:rPr>
            </w:pPr>
            <w:r>
              <w:rPr>
                <w:w w:val="110"/>
                <w:sz w:val="16"/>
              </w:rPr>
              <w:t>Morelos</w:t>
            </w:r>
          </w:p>
        </w:tc>
        <w:tc>
          <w:tcPr>
            <w:tcW w:w="567" w:type="dxa"/>
          </w:tcPr>
          <w:p>
            <w:pPr>
              <w:pStyle w:val="TableParagraph"/>
              <w:spacing w:before="33"/>
              <w:ind w:left="0"/>
              <w:rPr>
                <w:sz w:val="16"/>
              </w:rPr>
            </w:pPr>
            <w:r>
              <w:rPr>
                <w:w w:val="114"/>
                <w:sz w:val="16"/>
              </w:rPr>
              <w:t>5</w:t>
            </w:r>
          </w:p>
        </w:tc>
        <w:tc>
          <w:tcPr>
            <w:tcW w:w="573" w:type="dxa"/>
          </w:tcPr>
          <w:p>
            <w:pPr>
              <w:pStyle w:val="TableParagraph"/>
              <w:spacing w:before="33"/>
              <w:ind w:left="66" w:right="66"/>
              <w:rPr>
                <w:sz w:val="16"/>
              </w:rPr>
            </w:pPr>
            <w:r>
              <w:rPr>
                <w:w w:val="115"/>
                <w:sz w:val="16"/>
              </w:rPr>
              <w:t>14</w:t>
            </w:r>
          </w:p>
        </w:tc>
        <w:tc>
          <w:tcPr>
            <w:tcW w:w="556" w:type="dxa"/>
          </w:tcPr>
          <w:p>
            <w:pPr>
              <w:pStyle w:val="TableParagraph"/>
              <w:spacing w:before="33"/>
              <w:ind w:left="58" w:right="58"/>
              <w:rPr>
                <w:sz w:val="16"/>
              </w:rPr>
            </w:pPr>
            <w:r>
              <w:rPr>
                <w:w w:val="115"/>
                <w:sz w:val="16"/>
              </w:rPr>
              <w:t>16</w:t>
            </w:r>
          </w:p>
        </w:tc>
        <w:tc>
          <w:tcPr>
            <w:tcW w:w="602" w:type="dxa"/>
          </w:tcPr>
          <w:p>
            <w:pPr>
              <w:pStyle w:val="TableParagraph"/>
              <w:spacing w:before="33"/>
              <w:ind w:left="81" w:right="81"/>
              <w:rPr>
                <w:sz w:val="16"/>
              </w:rPr>
            </w:pPr>
            <w:r>
              <w:rPr>
                <w:w w:val="115"/>
                <w:sz w:val="16"/>
              </w:rPr>
              <w:t>10</w:t>
            </w:r>
          </w:p>
        </w:tc>
      </w:tr>
      <w:tr>
        <w:trPr>
          <w:trHeight w:val="255" w:hRule="exact"/>
        </w:trPr>
        <w:tc>
          <w:tcPr>
            <w:tcW w:w="1293" w:type="dxa"/>
          </w:tcPr>
          <w:p>
            <w:pPr>
              <w:pStyle w:val="TableParagraph"/>
              <w:spacing w:before="31"/>
              <w:jc w:val="left"/>
              <w:rPr>
                <w:sz w:val="16"/>
              </w:rPr>
            </w:pPr>
            <w:r>
              <w:rPr>
                <w:w w:val="110"/>
                <w:sz w:val="16"/>
              </w:rPr>
              <w:t>Baja California</w:t>
            </w:r>
          </w:p>
        </w:tc>
        <w:tc>
          <w:tcPr>
            <w:tcW w:w="550" w:type="dxa"/>
          </w:tcPr>
          <w:p>
            <w:pPr>
              <w:pStyle w:val="TableParagraph"/>
              <w:spacing w:before="31"/>
              <w:ind w:left="0"/>
              <w:rPr>
                <w:sz w:val="16"/>
              </w:rPr>
            </w:pPr>
            <w:r>
              <w:rPr>
                <w:w w:val="114"/>
                <w:sz w:val="16"/>
              </w:rPr>
              <w:t>8</w:t>
            </w:r>
          </w:p>
        </w:tc>
        <w:tc>
          <w:tcPr>
            <w:tcW w:w="573" w:type="dxa"/>
          </w:tcPr>
          <w:p>
            <w:pPr>
              <w:pStyle w:val="TableParagraph"/>
              <w:spacing w:before="31"/>
              <w:ind w:left="0"/>
              <w:rPr>
                <w:sz w:val="16"/>
              </w:rPr>
            </w:pPr>
            <w:r>
              <w:rPr>
                <w:w w:val="114"/>
                <w:sz w:val="16"/>
              </w:rPr>
              <w:t>2</w:t>
            </w:r>
          </w:p>
        </w:tc>
        <w:tc>
          <w:tcPr>
            <w:tcW w:w="556" w:type="dxa"/>
          </w:tcPr>
          <w:p>
            <w:pPr>
              <w:pStyle w:val="TableParagraph"/>
              <w:spacing w:before="31"/>
              <w:ind w:left="0"/>
              <w:rPr>
                <w:sz w:val="16"/>
              </w:rPr>
            </w:pPr>
            <w:r>
              <w:rPr>
                <w:w w:val="114"/>
                <w:sz w:val="16"/>
              </w:rPr>
              <w:t>4</w:t>
            </w:r>
          </w:p>
        </w:tc>
        <w:tc>
          <w:tcPr>
            <w:tcW w:w="539" w:type="dxa"/>
          </w:tcPr>
          <w:p>
            <w:pPr>
              <w:pStyle w:val="TableParagraph"/>
              <w:spacing w:before="31"/>
              <w:ind w:left="0"/>
              <w:rPr>
                <w:sz w:val="16"/>
              </w:rPr>
            </w:pPr>
            <w:r>
              <w:rPr>
                <w:w w:val="114"/>
                <w:sz w:val="16"/>
              </w:rPr>
              <w:t>5</w:t>
            </w:r>
          </w:p>
        </w:tc>
        <w:tc>
          <w:tcPr>
            <w:tcW w:w="1270" w:type="dxa"/>
          </w:tcPr>
          <w:p>
            <w:pPr>
              <w:pStyle w:val="TableParagraph"/>
              <w:spacing w:before="31"/>
              <w:ind w:right="308"/>
              <w:jc w:val="left"/>
              <w:rPr>
                <w:sz w:val="16"/>
              </w:rPr>
            </w:pPr>
            <w:r>
              <w:rPr>
                <w:w w:val="110"/>
                <w:sz w:val="16"/>
              </w:rPr>
              <w:t>Nayarit</w:t>
            </w:r>
          </w:p>
        </w:tc>
        <w:tc>
          <w:tcPr>
            <w:tcW w:w="567" w:type="dxa"/>
          </w:tcPr>
          <w:p>
            <w:pPr>
              <w:pStyle w:val="TableParagraph"/>
              <w:spacing w:before="31"/>
              <w:ind w:left="63" w:right="63"/>
              <w:rPr>
                <w:sz w:val="16"/>
              </w:rPr>
            </w:pPr>
            <w:r>
              <w:rPr>
                <w:w w:val="115"/>
                <w:sz w:val="16"/>
              </w:rPr>
              <w:t>19</w:t>
            </w:r>
          </w:p>
        </w:tc>
        <w:tc>
          <w:tcPr>
            <w:tcW w:w="573" w:type="dxa"/>
          </w:tcPr>
          <w:p>
            <w:pPr>
              <w:pStyle w:val="TableParagraph"/>
              <w:spacing w:before="31"/>
              <w:ind w:left="66" w:right="66"/>
              <w:rPr>
                <w:sz w:val="16"/>
              </w:rPr>
            </w:pPr>
            <w:r>
              <w:rPr>
                <w:w w:val="115"/>
                <w:sz w:val="16"/>
              </w:rPr>
              <w:t>21</w:t>
            </w:r>
          </w:p>
        </w:tc>
        <w:tc>
          <w:tcPr>
            <w:tcW w:w="556" w:type="dxa"/>
          </w:tcPr>
          <w:p>
            <w:pPr>
              <w:pStyle w:val="TableParagraph"/>
              <w:spacing w:before="31"/>
              <w:ind w:left="58" w:right="58"/>
              <w:rPr>
                <w:sz w:val="16"/>
              </w:rPr>
            </w:pPr>
            <w:r>
              <w:rPr>
                <w:w w:val="115"/>
                <w:sz w:val="16"/>
              </w:rPr>
              <w:t>19</w:t>
            </w:r>
          </w:p>
        </w:tc>
        <w:tc>
          <w:tcPr>
            <w:tcW w:w="602" w:type="dxa"/>
          </w:tcPr>
          <w:p>
            <w:pPr>
              <w:pStyle w:val="TableParagraph"/>
              <w:spacing w:before="31"/>
              <w:ind w:left="81" w:right="81"/>
              <w:rPr>
                <w:sz w:val="16"/>
              </w:rPr>
            </w:pPr>
            <w:r>
              <w:rPr>
                <w:w w:val="115"/>
                <w:sz w:val="16"/>
              </w:rPr>
              <w:t>29</w:t>
            </w:r>
          </w:p>
        </w:tc>
      </w:tr>
      <w:tr>
        <w:trPr>
          <w:trHeight w:val="414" w:hRule="exact"/>
        </w:trPr>
        <w:tc>
          <w:tcPr>
            <w:tcW w:w="1293" w:type="dxa"/>
          </w:tcPr>
          <w:p>
            <w:pPr>
              <w:pStyle w:val="TableParagraph"/>
              <w:spacing w:line="180" w:lineRule="exact" w:before="29"/>
              <w:jc w:val="left"/>
              <w:rPr>
                <w:sz w:val="16"/>
              </w:rPr>
            </w:pPr>
            <w:r>
              <w:rPr>
                <w:w w:val="110"/>
                <w:sz w:val="16"/>
              </w:rPr>
              <w:t>Baja California Sur</w:t>
            </w:r>
          </w:p>
        </w:tc>
        <w:tc>
          <w:tcPr>
            <w:tcW w:w="550" w:type="dxa"/>
          </w:tcPr>
          <w:p>
            <w:pPr>
              <w:pStyle w:val="TableParagraph"/>
              <w:ind w:left="55" w:right="55"/>
              <w:rPr>
                <w:sz w:val="16"/>
              </w:rPr>
            </w:pPr>
            <w:r>
              <w:rPr>
                <w:w w:val="115"/>
                <w:sz w:val="16"/>
              </w:rPr>
              <w:t>22</w:t>
            </w:r>
          </w:p>
        </w:tc>
        <w:tc>
          <w:tcPr>
            <w:tcW w:w="573" w:type="dxa"/>
          </w:tcPr>
          <w:p>
            <w:pPr>
              <w:pStyle w:val="TableParagraph"/>
              <w:ind w:left="66" w:right="66"/>
              <w:rPr>
                <w:sz w:val="16"/>
              </w:rPr>
            </w:pPr>
            <w:r>
              <w:rPr>
                <w:w w:val="115"/>
                <w:sz w:val="16"/>
              </w:rPr>
              <w:t>26</w:t>
            </w:r>
          </w:p>
        </w:tc>
        <w:tc>
          <w:tcPr>
            <w:tcW w:w="556" w:type="dxa"/>
          </w:tcPr>
          <w:p>
            <w:pPr>
              <w:pStyle w:val="TableParagraph"/>
              <w:ind w:left="58" w:right="58"/>
              <w:rPr>
                <w:sz w:val="16"/>
              </w:rPr>
            </w:pPr>
            <w:r>
              <w:rPr>
                <w:w w:val="115"/>
                <w:sz w:val="16"/>
              </w:rPr>
              <w:t>29</w:t>
            </w:r>
          </w:p>
        </w:tc>
        <w:tc>
          <w:tcPr>
            <w:tcW w:w="539" w:type="dxa"/>
          </w:tcPr>
          <w:p>
            <w:pPr>
              <w:pStyle w:val="TableParagraph"/>
              <w:ind w:left="49" w:right="49"/>
              <w:rPr>
                <w:sz w:val="16"/>
              </w:rPr>
            </w:pPr>
            <w:r>
              <w:rPr>
                <w:w w:val="115"/>
                <w:sz w:val="16"/>
              </w:rPr>
              <w:t>28</w:t>
            </w:r>
          </w:p>
        </w:tc>
        <w:tc>
          <w:tcPr>
            <w:tcW w:w="1270" w:type="dxa"/>
          </w:tcPr>
          <w:p>
            <w:pPr>
              <w:pStyle w:val="TableParagraph"/>
              <w:jc w:val="left"/>
              <w:rPr>
                <w:sz w:val="16"/>
              </w:rPr>
            </w:pPr>
            <w:r>
              <w:rPr>
                <w:w w:val="115"/>
                <w:sz w:val="16"/>
              </w:rPr>
              <w:t>Nuevo León</w:t>
            </w:r>
          </w:p>
        </w:tc>
        <w:tc>
          <w:tcPr>
            <w:tcW w:w="567" w:type="dxa"/>
          </w:tcPr>
          <w:p>
            <w:pPr>
              <w:pStyle w:val="TableParagraph"/>
              <w:ind w:left="0"/>
              <w:rPr>
                <w:sz w:val="16"/>
              </w:rPr>
            </w:pPr>
            <w:r>
              <w:rPr>
                <w:w w:val="114"/>
                <w:sz w:val="16"/>
              </w:rPr>
              <w:t>1</w:t>
            </w:r>
          </w:p>
        </w:tc>
        <w:tc>
          <w:tcPr>
            <w:tcW w:w="573" w:type="dxa"/>
          </w:tcPr>
          <w:p>
            <w:pPr>
              <w:pStyle w:val="TableParagraph"/>
              <w:ind w:left="0"/>
              <w:rPr>
                <w:sz w:val="16"/>
              </w:rPr>
            </w:pPr>
            <w:r>
              <w:rPr>
                <w:w w:val="114"/>
                <w:sz w:val="16"/>
              </w:rPr>
              <w:t>5</w:t>
            </w:r>
          </w:p>
        </w:tc>
        <w:tc>
          <w:tcPr>
            <w:tcW w:w="556" w:type="dxa"/>
          </w:tcPr>
          <w:p>
            <w:pPr>
              <w:pStyle w:val="TableParagraph"/>
              <w:ind w:left="0"/>
              <w:rPr>
                <w:sz w:val="16"/>
              </w:rPr>
            </w:pPr>
            <w:r>
              <w:rPr>
                <w:w w:val="114"/>
                <w:sz w:val="16"/>
              </w:rPr>
              <w:t>5</w:t>
            </w:r>
          </w:p>
        </w:tc>
        <w:tc>
          <w:tcPr>
            <w:tcW w:w="602" w:type="dxa"/>
          </w:tcPr>
          <w:p>
            <w:pPr>
              <w:pStyle w:val="TableParagraph"/>
              <w:ind w:left="0"/>
              <w:rPr>
                <w:sz w:val="16"/>
              </w:rPr>
            </w:pPr>
            <w:r>
              <w:rPr>
                <w:w w:val="114"/>
                <w:sz w:val="16"/>
              </w:rPr>
              <w:t>7</w:t>
            </w:r>
          </w:p>
        </w:tc>
      </w:tr>
      <w:tr>
        <w:trPr>
          <w:trHeight w:val="266" w:hRule="exact"/>
        </w:trPr>
        <w:tc>
          <w:tcPr>
            <w:tcW w:w="1293" w:type="dxa"/>
          </w:tcPr>
          <w:p>
            <w:pPr>
              <w:pStyle w:val="TableParagraph"/>
              <w:spacing w:before="36"/>
              <w:jc w:val="left"/>
              <w:rPr>
                <w:sz w:val="16"/>
              </w:rPr>
            </w:pPr>
            <w:r>
              <w:rPr>
                <w:w w:val="115"/>
                <w:sz w:val="16"/>
              </w:rPr>
              <w:t>Campeche</w:t>
            </w:r>
          </w:p>
        </w:tc>
        <w:tc>
          <w:tcPr>
            <w:tcW w:w="550" w:type="dxa"/>
          </w:tcPr>
          <w:p>
            <w:pPr>
              <w:pStyle w:val="TableParagraph"/>
              <w:spacing w:before="36"/>
              <w:ind w:left="55" w:right="55"/>
              <w:rPr>
                <w:sz w:val="16"/>
              </w:rPr>
            </w:pPr>
            <w:r>
              <w:rPr>
                <w:w w:val="115"/>
                <w:sz w:val="16"/>
              </w:rPr>
              <w:t>28</w:t>
            </w:r>
          </w:p>
        </w:tc>
        <w:tc>
          <w:tcPr>
            <w:tcW w:w="573" w:type="dxa"/>
          </w:tcPr>
          <w:p>
            <w:pPr>
              <w:pStyle w:val="TableParagraph"/>
              <w:spacing w:before="36"/>
              <w:ind w:left="66" w:right="66"/>
              <w:rPr>
                <w:sz w:val="16"/>
              </w:rPr>
            </w:pPr>
            <w:r>
              <w:rPr>
                <w:w w:val="115"/>
                <w:sz w:val="16"/>
              </w:rPr>
              <w:t>31</w:t>
            </w:r>
          </w:p>
        </w:tc>
        <w:tc>
          <w:tcPr>
            <w:tcW w:w="556" w:type="dxa"/>
          </w:tcPr>
          <w:p>
            <w:pPr>
              <w:pStyle w:val="TableParagraph"/>
              <w:spacing w:before="36"/>
              <w:ind w:left="58" w:right="58"/>
              <w:rPr>
                <w:sz w:val="16"/>
              </w:rPr>
            </w:pPr>
            <w:r>
              <w:rPr>
                <w:w w:val="115"/>
                <w:sz w:val="16"/>
              </w:rPr>
              <w:t>31</w:t>
            </w:r>
          </w:p>
        </w:tc>
        <w:tc>
          <w:tcPr>
            <w:tcW w:w="539" w:type="dxa"/>
          </w:tcPr>
          <w:p>
            <w:pPr>
              <w:pStyle w:val="TableParagraph"/>
              <w:spacing w:before="36"/>
              <w:ind w:left="0"/>
              <w:rPr>
                <w:sz w:val="16"/>
              </w:rPr>
            </w:pPr>
            <w:r>
              <w:rPr>
                <w:w w:val="114"/>
                <w:sz w:val="16"/>
              </w:rPr>
              <w:t>8</w:t>
            </w:r>
          </w:p>
        </w:tc>
        <w:tc>
          <w:tcPr>
            <w:tcW w:w="1270" w:type="dxa"/>
          </w:tcPr>
          <w:p>
            <w:pPr>
              <w:pStyle w:val="TableParagraph"/>
              <w:spacing w:before="36"/>
              <w:ind w:right="308"/>
              <w:jc w:val="left"/>
              <w:rPr>
                <w:sz w:val="16"/>
              </w:rPr>
            </w:pPr>
            <w:r>
              <w:rPr>
                <w:w w:val="115"/>
                <w:sz w:val="16"/>
              </w:rPr>
              <w:t>Oaxaca</w:t>
            </w:r>
          </w:p>
        </w:tc>
        <w:tc>
          <w:tcPr>
            <w:tcW w:w="567" w:type="dxa"/>
          </w:tcPr>
          <w:p>
            <w:pPr>
              <w:pStyle w:val="TableParagraph"/>
              <w:spacing w:before="36"/>
              <w:ind w:left="63" w:right="63"/>
              <w:rPr>
                <w:sz w:val="16"/>
              </w:rPr>
            </w:pPr>
            <w:r>
              <w:rPr>
                <w:w w:val="115"/>
                <w:sz w:val="16"/>
              </w:rPr>
              <w:t>27</w:t>
            </w:r>
          </w:p>
        </w:tc>
        <w:tc>
          <w:tcPr>
            <w:tcW w:w="573" w:type="dxa"/>
          </w:tcPr>
          <w:p>
            <w:pPr>
              <w:pStyle w:val="TableParagraph"/>
              <w:spacing w:before="36"/>
              <w:ind w:left="66" w:right="66"/>
              <w:rPr>
                <w:sz w:val="16"/>
              </w:rPr>
            </w:pPr>
            <w:r>
              <w:rPr>
                <w:w w:val="115"/>
                <w:sz w:val="16"/>
              </w:rPr>
              <w:t>28</w:t>
            </w:r>
          </w:p>
        </w:tc>
        <w:tc>
          <w:tcPr>
            <w:tcW w:w="556" w:type="dxa"/>
          </w:tcPr>
          <w:p>
            <w:pPr>
              <w:pStyle w:val="TableParagraph"/>
              <w:spacing w:before="36"/>
              <w:ind w:left="58" w:right="58"/>
              <w:rPr>
                <w:sz w:val="16"/>
              </w:rPr>
            </w:pPr>
            <w:r>
              <w:rPr>
                <w:w w:val="115"/>
                <w:sz w:val="16"/>
              </w:rPr>
              <w:t>20</w:t>
            </w:r>
          </w:p>
        </w:tc>
        <w:tc>
          <w:tcPr>
            <w:tcW w:w="602" w:type="dxa"/>
          </w:tcPr>
          <w:p>
            <w:pPr>
              <w:pStyle w:val="TableParagraph"/>
              <w:spacing w:before="36"/>
              <w:ind w:left="81" w:right="81"/>
              <w:rPr>
                <w:sz w:val="16"/>
              </w:rPr>
            </w:pPr>
            <w:r>
              <w:rPr>
                <w:w w:val="115"/>
                <w:sz w:val="16"/>
              </w:rPr>
              <w:t>26</w:t>
            </w:r>
          </w:p>
        </w:tc>
      </w:tr>
      <w:tr>
        <w:trPr>
          <w:trHeight w:val="255" w:hRule="exact"/>
        </w:trPr>
        <w:tc>
          <w:tcPr>
            <w:tcW w:w="1293" w:type="dxa"/>
          </w:tcPr>
          <w:p>
            <w:pPr>
              <w:pStyle w:val="TableParagraph"/>
              <w:spacing w:before="30"/>
              <w:jc w:val="left"/>
              <w:rPr>
                <w:sz w:val="16"/>
              </w:rPr>
            </w:pPr>
            <w:r>
              <w:rPr>
                <w:w w:val="115"/>
                <w:sz w:val="16"/>
              </w:rPr>
              <w:t>Chiapas</w:t>
            </w:r>
          </w:p>
        </w:tc>
        <w:tc>
          <w:tcPr>
            <w:tcW w:w="550" w:type="dxa"/>
          </w:tcPr>
          <w:p>
            <w:pPr>
              <w:pStyle w:val="TableParagraph"/>
              <w:spacing w:before="30"/>
              <w:ind w:left="55" w:right="55"/>
              <w:rPr>
                <w:sz w:val="16"/>
              </w:rPr>
            </w:pPr>
            <w:r>
              <w:rPr>
                <w:w w:val="115"/>
                <w:sz w:val="16"/>
              </w:rPr>
              <w:t>24</w:t>
            </w:r>
          </w:p>
        </w:tc>
        <w:tc>
          <w:tcPr>
            <w:tcW w:w="573" w:type="dxa"/>
          </w:tcPr>
          <w:p>
            <w:pPr>
              <w:pStyle w:val="TableParagraph"/>
              <w:spacing w:before="30"/>
              <w:ind w:left="66" w:right="66"/>
              <w:rPr>
                <w:sz w:val="16"/>
              </w:rPr>
            </w:pPr>
            <w:r>
              <w:rPr>
                <w:w w:val="115"/>
                <w:sz w:val="16"/>
              </w:rPr>
              <w:t>20</w:t>
            </w:r>
          </w:p>
        </w:tc>
        <w:tc>
          <w:tcPr>
            <w:tcW w:w="556" w:type="dxa"/>
          </w:tcPr>
          <w:p>
            <w:pPr>
              <w:pStyle w:val="TableParagraph"/>
              <w:spacing w:before="30"/>
              <w:ind w:left="58" w:right="58"/>
              <w:rPr>
                <w:sz w:val="16"/>
              </w:rPr>
            </w:pPr>
            <w:r>
              <w:rPr>
                <w:w w:val="115"/>
                <w:sz w:val="16"/>
              </w:rPr>
              <w:t>23</w:t>
            </w:r>
          </w:p>
        </w:tc>
        <w:tc>
          <w:tcPr>
            <w:tcW w:w="539" w:type="dxa"/>
          </w:tcPr>
          <w:p>
            <w:pPr>
              <w:pStyle w:val="TableParagraph"/>
              <w:spacing w:before="30"/>
              <w:ind w:left="0"/>
              <w:rPr>
                <w:sz w:val="16"/>
              </w:rPr>
            </w:pPr>
            <w:r>
              <w:rPr>
                <w:w w:val="114"/>
                <w:sz w:val="16"/>
              </w:rPr>
              <w:t>4</w:t>
            </w:r>
          </w:p>
        </w:tc>
        <w:tc>
          <w:tcPr>
            <w:tcW w:w="1270" w:type="dxa"/>
          </w:tcPr>
          <w:p>
            <w:pPr>
              <w:pStyle w:val="TableParagraph"/>
              <w:spacing w:before="30"/>
              <w:ind w:right="308"/>
              <w:jc w:val="left"/>
              <w:rPr>
                <w:sz w:val="16"/>
              </w:rPr>
            </w:pPr>
            <w:r>
              <w:rPr>
                <w:w w:val="115"/>
                <w:sz w:val="16"/>
              </w:rPr>
              <w:t>Puebla</w:t>
            </w:r>
          </w:p>
        </w:tc>
        <w:tc>
          <w:tcPr>
            <w:tcW w:w="567" w:type="dxa"/>
          </w:tcPr>
          <w:p>
            <w:pPr>
              <w:pStyle w:val="TableParagraph"/>
              <w:spacing w:before="30"/>
              <w:ind w:left="63" w:right="63"/>
              <w:rPr>
                <w:sz w:val="16"/>
              </w:rPr>
            </w:pPr>
            <w:r>
              <w:rPr>
                <w:w w:val="115"/>
                <w:sz w:val="16"/>
              </w:rPr>
              <w:t>14</w:t>
            </w:r>
          </w:p>
        </w:tc>
        <w:tc>
          <w:tcPr>
            <w:tcW w:w="573" w:type="dxa"/>
          </w:tcPr>
          <w:p>
            <w:pPr>
              <w:pStyle w:val="TableParagraph"/>
              <w:spacing w:before="30"/>
              <w:ind w:left="66" w:right="66"/>
              <w:rPr>
                <w:sz w:val="16"/>
              </w:rPr>
            </w:pPr>
            <w:r>
              <w:rPr>
                <w:w w:val="115"/>
                <w:sz w:val="16"/>
              </w:rPr>
              <w:t>11</w:t>
            </w:r>
          </w:p>
        </w:tc>
        <w:tc>
          <w:tcPr>
            <w:tcW w:w="556" w:type="dxa"/>
          </w:tcPr>
          <w:p>
            <w:pPr>
              <w:pStyle w:val="TableParagraph"/>
              <w:spacing w:before="30"/>
              <w:ind w:left="0"/>
              <w:rPr>
                <w:sz w:val="16"/>
              </w:rPr>
            </w:pPr>
            <w:r>
              <w:rPr>
                <w:w w:val="114"/>
                <w:sz w:val="16"/>
              </w:rPr>
              <w:t>6</w:t>
            </w:r>
          </w:p>
        </w:tc>
        <w:tc>
          <w:tcPr>
            <w:tcW w:w="602" w:type="dxa"/>
          </w:tcPr>
          <w:p>
            <w:pPr>
              <w:pStyle w:val="TableParagraph"/>
              <w:spacing w:before="30"/>
              <w:ind w:left="0"/>
              <w:rPr>
                <w:sz w:val="16"/>
              </w:rPr>
            </w:pPr>
            <w:r>
              <w:rPr>
                <w:w w:val="114"/>
                <w:sz w:val="16"/>
              </w:rPr>
              <w:t>9</w:t>
            </w:r>
          </w:p>
        </w:tc>
      </w:tr>
      <w:tr>
        <w:trPr>
          <w:trHeight w:val="255" w:hRule="exact"/>
        </w:trPr>
        <w:tc>
          <w:tcPr>
            <w:tcW w:w="1293" w:type="dxa"/>
          </w:tcPr>
          <w:p>
            <w:pPr>
              <w:pStyle w:val="TableParagraph"/>
              <w:spacing w:before="30"/>
              <w:jc w:val="left"/>
              <w:rPr>
                <w:sz w:val="16"/>
              </w:rPr>
            </w:pPr>
            <w:r>
              <w:rPr>
                <w:w w:val="115"/>
                <w:sz w:val="16"/>
              </w:rPr>
              <w:t>Chihuahua</w:t>
            </w:r>
          </w:p>
        </w:tc>
        <w:tc>
          <w:tcPr>
            <w:tcW w:w="550" w:type="dxa"/>
          </w:tcPr>
          <w:p>
            <w:pPr>
              <w:pStyle w:val="TableParagraph"/>
              <w:spacing w:before="30"/>
              <w:ind w:left="55" w:right="55"/>
              <w:rPr>
                <w:sz w:val="16"/>
              </w:rPr>
            </w:pPr>
            <w:r>
              <w:rPr>
                <w:w w:val="115"/>
                <w:sz w:val="16"/>
              </w:rPr>
              <w:t>25</w:t>
            </w:r>
          </w:p>
        </w:tc>
        <w:tc>
          <w:tcPr>
            <w:tcW w:w="573" w:type="dxa"/>
          </w:tcPr>
          <w:p>
            <w:pPr>
              <w:pStyle w:val="TableParagraph"/>
              <w:spacing w:before="30"/>
              <w:ind w:left="66" w:right="66"/>
              <w:rPr>
                <w:sz w:val="16"/>
              </w:rPr>
            </w:pPr>
            <w:r>
              <w:rPr>
                <w:w w:val="115"/>
                <w:sz w:val="16"/>
              </w:rPr>
              <w:t>24</w:t>
            </w:r>
          </w:p>
        </w:tc>
        <w:tc>
          <w:tcPr>
            <w:tcW w:w="556" w:type="dxa"/>
          </w:tcPr>
          <w:p>
            <w:pPr>
              <w:pStyle w:val="TableParagraph"/>
              <w:spacing w:before="30"/>
              <w:ind w:left="58" w:right="58"/>
              <w:rPr>
                <w:sz w:val="16"/>
              </w:rPr>
            </w:pPr>
            <w:r>
              <w:rPr>
                <w:w w:val="115"/>
                <w:sz w:val="16"/>
              </w:rPr>
              <w:t>15</w:t>
            </w:r>
          </w:p>
        </w:tc>
        <w:tc>
          <w:tcPr>
            <w:tcW w:w="539" w:type="dxa"/>
          </w:tcPr>
          <w:p>
            <w:pPr>
              <w:pStyle w:val="TableParagraph"/>
              <w:spacing w:before="30"/>
              <w:ind w:left="49" w:right="49"/>
              <w:rPr>
                <w:sz w:val="16"/>
              </w:rPr>
            </w:pPr>
            <w:r>
              <w:rPr>
                <w:w w:val="115"/>
                <w:sz w:val="16"/>
              </w:rPr>
              <w:t>12</w:t>
            </w:r>
          </w:p>
        </w:tc>
        <w:tc>
          <w:tcPr>
            <w:tcW w:w="1270" w:type="dxa"/>
          </w:tcPr>
          <w:p>
            <w:pPr>
              <w:pStyle w:val="TableParagraph"/>
              <w:spacing w:before="30"/>
              <w:ind w:right="308"/>
              <w:jc w:val="left"/>
              <w:rPr>
                <w:sz w:val="16"/>
              </w:rPr>
            </w:pPr>
            <w:r>
              <w:rPr>
                <w:w w:val="110"/>
                <w:sz w:val="16"/>
              </w:rPr>
              <w:t>Querétaro</w:t>
            </w:r>
          </w:p>
        </w:tc>
        <w:tc>
          <w:tcPr>
            <w:tcW w:w="567" w:type="dxa"/>
          </w:tcPr>
          <w:p>
            <w:pPr>
              <w:pStyle w:val="TableParagraph"/>
              <w:spacing w:before="30"/>
              <w:ind w:left="63" w:right="63"/>
              <w:rPr>
                <w:sz w:val="16"/>
              </w:rPr>
            </w:pPr>
            <w:r>
              <w:rPr>
                <w:w w:val="115"/>
                <w:sz w:val="16"/>
              </w:rPr>
              <w:t>31</w:t>
            </w:r>
          </w:p>
        </w:tc>
        <w:tc>
          <w:tcPr>
            <w:tcW w:w="573" w:type="dxa"/>
          </w:tcPr>
          <w:p>
            <w:pPr>
              <w:pStyle w:val="TableParagraph"/>
              <w:spacing w:before="30"/>
              <w:ind w:left="66" w:right="66"/>
              <w:rPr>
                <w:sz w:val="16"/>
              </w:rPr>
            </w:pPr>
            <w:r>
              <w:rPr>
                <w:w w:val="115"/>
                <w:sz w:val="16"/>
              </w:rPr>
              <w:t>16</w:t>
            </w:r>
          </w:p>
        </w:tc>
        <w:tc>
          <w:tcPr>
            <w:tcW w:w="556" w:type="dxa"/>
          </w:tcPr>
          <w:p>
            <w:pPr>
              <w:pStyle w:val="TableParagraph"/>
              <w:spacing w:before="30"/>
              <w:ind w:left="58" w:right="58"/>
              <w:rPr>
                <w:sz w:val="16"/>
              </w:rPr>
            </w:pPr>
            <w:r>
              <w:rPr>
                <w:w w:val="115"/>
                <w:sz w:val="16"/>
              </w:rPr>
              <w:t>24</w:t>
            </w:r>
          </w:p>
        </w:tc>
        <w:tc>
          <w:tcPr>
            <w:tcW w:w="602" w:type="dxa"/>
          </w:tcPr>
          <w:p>
            <w:pPr>
              <w:pStyle w:val="TableParagraph"/>
              <w:spacing w:before="30"/>
              <w:ind w:left="81" w:right="81"/>
              <w:rPr>
                <w:sz w:val="16"/>
              </w:rPr>
            </w:pPr>
            <w:r>
              <w:rPr>
                <w:w w:val="115"/>
                <w:sz w:val="16"/>
              </w:rPr>
              <w:t>20</w:t>
            </w:r>
          </w:p>
        </w:tc>
      </w:tr>
      <w:tr>
        <w:trPr>
          <w:trHeight w:val="255" w:hRule="exact"/>
        </w:trPr>
        <w:tc>
          <w:tcPr>
            <w:tcW w:w="1293" w:type="dxa"/>
          </w:tcPr>
          <w:p>
            <w:pPr>
              <w:pStyle w:val="TableParagraph"/>
              <w:spacing w:before="30"/>
              <w:jc w:val="left"/>
              <w:rPr>
                <w:sz w:val="16"/>
              </w:rPr>
            </w:pPr>
            <w:r>
              <w:rPr>
                <w:w w:val="115"/>
                <w:sz w:val="16"/>
              </w:rPr>
              <w:t>Coahuila</w:t>
            </w:r>
          </w:p>
        </w:tc>
        <w:tc>
          <w:tcPr>
            <w:tcW w:w="550" w:type="dxa"/>
          </w:tcPr>
          <w:p>
            <w:pPr>
              <w:pStyle w:val="TableParagraph"/>
              <w:spacing w:before="30"/>
              <w:ind w:left="55" w:right="55"/>
              <w:rPr>
                <w:sz w:val="16"/>
              </w:rPr>
            </w:pPr>
            <w:r>
              <w:rPr>
                <w:w w:val="115"/>
                <w:sz w:val="16"/>
              </w:rPr>
              <w:t>29</w:t>
            </w:r>
          </w:p>
        </w:tc>
        <w:tc>
          <w:tcPr>
            <w:tcW w:w="573" w:type="dxa"/>
          </w:tcPr>
          <w:p>
            <w:pPr>
              <w:pStyle w:val="TableParagraph"/>
              <w:spacing w:before="30"/>
              <w:ind w:left="0"/>
              <w:rPr>
                <w:sz w:val="16"/>
              </w:rPr>
            </w:pPr>
            <w:r>
              <w:rPr>
                <w:w w:val="114"/>
                <w:sz w:val="16"/>
              </w:rPr>
              <w:t>9</w:t>
            </w:r>
          </w:p>
        </w:tc>
        <w:tc>
          <w:tcPr>
            <w:tcW w:w="556" w:type="dxa"/>
          </w:tcPr>
          <w:p>
            <w:pPr>
              <w:pStyle w:val="TableParagraph"/>
              <w:spacing w:before="30"/>
              <w:ind w:left="58" w:right="58"/>
              <w:rPr>
                <w:sz w:val="16"/>
              </w:rPr>
            </w:pPr>
            <w:r>
              <w:rPr>
                <w:w w:val="115"/>
                <w:sz w:val="16"/>
              </w:rPr>
              <w:t>30</w:t>
            </w:r>
          </w:p>
        </w:tc>
        <w:tc>
          <w:tcPr>
            <w:tcW w:w="539" w:type="dxa"/>
          </w:tcPr>
          <w:p>
            <w:pPr>
              <w:pStyle w:val="TableParagraph"/>
              <w:spacing w:before="30"/>
              <w:ind w:left="49" w:right="49"/>
              <w:rPr>
                <w:sz w:val="16"/>
              </w:rPr>
            </w:pPr>
            <w:r>
              <w:rPr>
                <w:w w:val="115"/>
                <w:sz w:val="16"/>
              </w:rPr>
              <w:t>23</w:t>
            </w:r>
          </w:p>
        </w:tc>
        <w:tc>
          <w:tcPr>
            <w:tcW w:w="1270" w:type="dxa"/>
          </w:tcPr>
          <w:p>
            <w:pPr>
              <w:pStyle w:val="TableParagraph"/>
              <w:spacing w:before="30"/>
              <w:jc w:val="left"/>
              <w:rPr>
                <w:sz w:val="16"/>
              </w:rPr>
            </w:pPr>
            <w:r>
              <w:rPr>
                <w:w w:val="115"/>
                <w:sz w:val="16"/>
              </w:rPr>
              <w:t>Quintana Roo</w:t>
            </w:r>
          </w:p>
        </w:tc>
        <w:tc>
          <w:tcPr>
            <w:tcW w:w="567" w:type="dxa"/>
          </w:tcPr>
          <w:p>
            <w:pPr>
              <w:pStyle w:val="TableParagraph"/>
              <w:spacing w:before="30"/>
              <w:ind w:left="0"/>
              <w:rPr>
                <w:sz w:val="16"/>
              </w:rPr>
            </w:pPr>
            <w:r>
              <w:rPr>
                <w:w w:val="114"/>
                <w:sz w:val="16"/>
              </w:rPr>
              <w:t>4</w:t>
            </w:r>
          </w:p>
        </w:tc>
        <w:tc>
          <w:tcPr>
            <w:tcW w:w="573" w:type="dxa"/>
          </w:tcPr>
          <w:p>
            <w:pPr>
              <w:pStyle w:val="TableParagraph"/>
              <w:spacing w:before="30"/>
              <w:ind w:left="66" w:right="66"/>
              <w:rPr>
                <w:sz w:val="16"/>
              </w:rPr>
            </w:pPr>
            <w:r>
              <w:rPr>
                <w:w w:val="115"/>
                <w:sz w:val="16"/>
              </w:rPr>
              <w:t>23</w:t>
            </w:r>
          </w:p>
        </w:tc>
        <w:tc>
          <w:tcPr>
            <w:tcW w:w="556" w:type="dxa"/>
          </w:tcPr>
          <w:p>
            <w:pPr>
              <w:pStyle w:val="TableParagraph"/>
              <w:spacing w:before="30"/>
              <w:ind w:left="58" w:right="58"/>
              <w:rPr>
                <w:sz w:val="16"/>
              </w:rPr>
            </w:pPr>
            <w:r>
              <w:rPr>
                <w:w w:val="115"/>
                <w:sz w:val="16"/>
              </w:rPr>
              <w:t>14</w:t>
            </w:r>
          </w:p>
        </w:tc>
        <w:tc>
          <w:tcPr>
            <w:tcW w:w="602" w:type="dxa"/>
          </w:tcPr>
          <w:p>
            <w:pPr>
              <w:pStyle w:val="TableParagraph"/>
              <w:spacing w:before="30"/>
              <w:ind w:left="81" w:right="81"/>
              <w:rPr>
                <w:sz w:val="16"/>
              </w:rPr>
            </w:pPr>
            <w:r>
              <w:rPr>
                <w:w w:val="115"/>
                <w:sz w:val="16"/>
              </w:rPr>
              <w:t>11</w:t>
            </w:r>
          </w:p>
        </w:tc>
      </w:tr>
      <w:tr>
        <w:trPr>
          <w:trHeight w:val="255" w:hRule="exact"/>
        </w:trPr>
        <w:tc>
          <w:tcPr>
            <w:tcW w:w="1293" w:type="dxa"/>
          </w:tcPr>
          <w:p>
            <w:pPr>
              <w:pStyle w:val="TableParagraph"/>
              <w:spacing w:before="30"/>
              <w:jc w:val="left"/>
              <w:rPr>
                <w:sz w:val="16"/>
              </w:rPr>
            </w:pPr>
            <w:r>
              <w:rPr>
                <w:w w:val="115"/>
                <w:sz w:val="16"/>
              </w:rPr>
              <w:t>Colima</w:t>
            </w:r>
          </w:p>
        </w:tc>
        <w:tc>
          <w:tcPr>
            <w:tcW w:w="550" w:type="dxa"/>
          </w:tcPr>
          <w:p>
            <w:pPr>
              <w:pStyle w:val="TableParagraph"/>
              <w:spacing w:before="30"/>
              <w:ind w:left="55" w:right="55"/>
              <w:rPr>
                <w:sz w:val="16"/>
              </w:rPr>
            </w:pPr>
            <w:r>
              <w:rPr>
                <w:w w:val="115"/>
                <w:sz w:val="16"/>
              </w:rPr>
              <w:t>13</w:t>
            </w:r>
          </w:p>
        </w:tc>
        <w:tc>
          <w:tcPr>
            <w:tcW w:w="573" w:type="dxa"/>
          </w:tcPr>
          <w:p>
            <w:pPr>
              <w:pStyle w:val="TableParagraph"/>
              <w:spacing w:before="30"/>
              <w:ind w:left="66" w:right="66"/>
              <w:rPr>
                <w:sz w:val="16"/>
              </w:rPr>
            </w:pPr>
            <w:r>
              <w:rPr>
                <w:w w:val="115"/>
                <w:sz w:val="16"/>
              </w:rPr>
              <w:t>15</w:t>
            </w:r>
          </w:p>
        </w:tc>
        <w:tc>
          <w:tcPr>
            <w:tcW w:w="556" w:type="dxa"/>
          </w:tcPr>
          <w:p>
            <w:pPr>
              <w:pStyle w:val="TableParagraph"/>
              <w:spacing w:before="30"/>
              <w:ind w:left="58" w:right="58"/>
              <w:rPr>
                <w:sz w:val="16"/>
              </w:rPr>
            </w:pPr>
            <w:r>
              <w:rPr>
                <w:w w:val="115"/>
                <w:sz w:val="16"/>
              </w:rPr>
              <w:t>22</w:t>
            </w:r>
          </w:p>
        </w:tc>
        <w:tc>
          <w:tcPr>
            <w:tcW w:w="539" w:type="dxa"/>
          </w:tcPr>
          <w:p>
            <w:pPr>
              <w:pStyle w:val="TableParagraph"/>
              <w:spacing w:before="30"/>
              <w:ind w:left="49" w:right="49"/>
              <w:rPr>
                <w:sz w:val="16"/>
              </w:rPr>
            </w:pPr>
            <w:r>
              <w:rPr>
                <w:w w:val="115"/>
                <w:sz w:val="16"/>
              </w:rPr>
              <w:t>25</w:t>
            </w:r>
          </w:p>
        </w:tc>
        <w:tc>
          <w:tcPr>
            <w:tcW w:w="1270" w:type="dxa"/>
          </w:tcPr>
          <w:p>
            <w:pPr>
              <w:pStyle w:val="TableParagraph"/>
              <w:spacing w:before="30"/>
              <w:jc w:val="left"/>
              <w:rPr>
                <w:sz w:val="16"/>
              </w:rPr>
            </w:pPr>
            <w:r>
              <w:rPr>
                <w:w w:val="115"/>
                <w:sz w:val="16"/>
              </w:rPr>
              <w:t>San Luis Potosí</w:t>
            </w:r>
          </w:p>
        </w:tc>
        <w:tc>
          <w:tcPr>
            <w:tcW w:w="567" w:type="dxa"/>
          </w:tcPr>
          <w:p>
            <w:pPr>
              <w:pStyle w:val="TableParagraph"/>
              <w:spacing w:before="30"/>
              <w:ind w:left="0"/>
              <w:rPr>
                <w:sz w:val="16"/>
              </w:rPr>
            </w:pPr>
            <w:r>
              <w:rPr>
                <w:w w:val="114"/>
                <w:sz w:val="16"/>
              </w:rPr>
              <w:t>9</w:t>
            </w:r>
          </w:p>
        </w:tc>
        <w:tc>
          <w:tcPr>
            <w:tcW w:w="573" w:type="dxa"/>
          </w:tcPr>
          <w:p>
            <w:pPr>
              <w:pStyle w:val="TableParagraph"/>
              <w:spacing w:before="30"/>
              <w:ind w:left="66" w:right="66"/>
              <w:rPr>
                <w:sz w:val="16"/>
              </w:rPr>
            </w:pPr>
            <w:r>
              <w:rPr>
                <w:w w:val="115"/>
                <w:sz w:val="16"/>
              </w:rPr>
              <w:t>30</w:t>
            </w:r>
          </w:p>
        </w:tc>
        <w:tc>
          <w:tcPr>
            <w:tcW w:w="556" w:type="dxa"/>
          </w:tcPr>
          <w:p>
            <w:pPr>
              <w:pStyle w:val="TableParagraph"/>
              <w:spacing w:before="30"/>
              <w:ind w:left="58" w:right="58"/>
              <w:rPr>
                <w:sz w:val="16"/>
              </w:rPr>
            </w:pPr>
            <w:r>
              <w:rPr>
                <w:w w:val="115"/>
                <w:sz w:val="16"/>
              </w:rPr>
              <w:t>28</w:t>
            </w:r>
          </w:p>
        </w:tc>
        <w:tc>
          <w:tcPr>
            <w:tcW w:w="602" w:type="dxa"/>
          </w:tcPr>
          <w:p>
            <w:pPr>
              <w:pStyle w:val="TableParagraph"/>
              <w:spacing w:before="30"/>
              <w:ind w:left="81" w:right="81"/>
              <w:rPr>
                <w:sz w:val="16"/>
              </w:rPr>
            </w:pPr>
            <w:r>
              <w:rPr>
                <w:w w:val="115"/>
                <w:sz w:val="16"/>
              </w:rPr>
              <w:t>31</w:t>
            </w:r>
          </w:p>
        </w:tc>
      </w:tr>
      <w:tr>
        <w:trPr>
          <w:trHeight w:val="264" w:hRule="exact"/>
        </w:trPr>
        <w:tc>
          <w:tcPr>
            <w:tcW w:w="1293" w:type="dxa"/>
          </w:tcPr>
          <w:p>
            <w:pPr>
              <w:pStyle w:val="TableParagraph"/>
              <w:spacing w:before="35"/>
              <w:jc w:val="left"/>
              <w:rPr>
                <w:sz w:val="16"/>
              </w:rPr>
            </w:pPr>
            <w:r>
              <w:rPr>
                <w:w w:val="110"/>
                <w:sz w:val="16"/>
              </w:rPr>
              <w:t>Distrito Federal</w:t>
            </w:r>
          </w:p>
        </w:tc>
        <w:tc>
          <w:tcPr>
            <w:tcW w:w="550" w:type="dxa"/>
          </w:tcPr>
          <w:p>
            <w:pPr>
              <w:pStyle w:val="TableParagraph"/>
              <w:spacing w:before="35"/>
              <w:ind w:left="0"/>
              <w:rPr>
                <w:sz w:val="16"/>
              </w:rPr>
            </w:pPr>
            <w:r>
              <w:rPr>
                <w:w w:val="114"/>
                <w:sz w:val="16"/>
              </w:rPr>
              <w:t>2</w:t>
            </w:r>
          </w:p>
        </w:tc>
        <w:tc>
          <w:tcPr>
            <w:tcW w:w="573" w:type="dxa"/>
          </w:tcPr>
          <w:p>
            <w:pPr>
              <w:pStyle w:val="TableParagraph"/>
              <w:spacing w:before="35"/>
              <w:ind w:left="0"/>
              <w:rPr>
                <w:sz w:val="16"/>
              </w:rPr>
            </w:pPr>
            <w:r>
              <w:rPr>
                <w:w w:val="114"/>
                <w:sz w:val="16"/>
              </w:rPr>
              <w:t>3</w:t>
            </w:r>
          </w:p>
        </w:tc>
        <w:tc>
          <w:tcPr>
            <w:tcW w:w="556" w:type="dxa"/>
          </w:tcPr>
          <w:p>
            <w:pPr>
              <w:pStyle w:val="TableParagraph"/>
              <w:spacing w:before="35"/>
              <w:ind w:left="0"/>
              <w:rPr>
                <w:sz w:val="16"/>
              </w:rPr>
            </w:pPr>
            <w:r>
              <w:rPr>
                <w:w w:val="114"/>
                <w:sz w:val="16"/>
              </w:rPr>
              <w:t>3</w:t>
            </w:r>
          </w:p>
        </w:tc>
        <w:tc>
          <w:tcPr>
            <w:tcW w:w="539" w:type="dxa"/>
          </w:tcPr>
          <w:p>
            <w:pPr>
              <w:pStyle w:val="TableParagraph"/>
              <w:spacing w:before="35"/>
              <w:ind w:left="0"/>
              <w:rPr>
                <w:sz w:val="16"/>
              </w:rPr>
            </w:pPr>
            <w:r>
              <w:rPr>
                <w:w w:val="114"/>
                <w:sz w:val="16"/>
              </w:rPr>
              <w:t>3</w:t>
            </w:r>
          </w:p>
        </w:tc>
        <w:tc>
          <w:tcPr>
            <w:tcW w:w="1270" w:type="dxa"/>
          </w:tcPr>
          <w:p>
            <w:pPr>
              <w:pStyle w:val="TableParagraph"/>
              <w:spacing w:before="35"/>
              <w:ind w:right="308"/>
              <w:jc w:val="left"/>
              <w:rPr>
                <w:sz w:val="16"/>
              </w:rPr>
            </w:pPr>
            <w:r>
              <w:rPr>
                <w:w w:val="115"/>
                <w:sz w:val="16"/>
              </w:rPr>
              <w:t>Sinaloa</w:t>
            </w:r>
          </w:p>
        </w:tc>
        <w:tc>
          <w:tcPr>
            <w:tcW w:w="567" w:type="dxa"/>
          </w:tcPr>
          <w:p>
            <w:pPr>
              <w:pStyle w:val="TableParagraph"/>
              <w:spacing w:before="35"/>
              <w:ind w:left="0"/>
              <w:rPr>
                <w:sz w:val="16"/>
              </w:rPr>
            </w:pPr>
            <w:r>
              <w:rPr>
                <w:w w:val="114"/>
                <w:sz w:val="16"/>
              </w:rPr>
              <w:t>6</w:t>
            </w:r>
          </w:p>
        </w:tc>
        <w:tc>
          <w:tcPr>
            <w:tcW w:w="573" w:type="dxa"/>
          </w:tcPr>
          <w:p>
            <w:pPr>
              <w:pStyle w:val="TableParagraph"/>
              <w:spacing w:before="35"/>
              <w:ind w:left="66" w:right="66"/>
              <w:rPr>
                <w:sz w:val="16"/>
              </w:rPr>
            </w:pPr>
            <w:r>
              <w:rPr>
                <w:w w:val="115"/>
                <w:sz w:val="16"/>
              </w:rPr>
              <w:t>10</w:t>
            </w:r>
          </w:p>
        </w:tc>
        <w:tc>
          <w:tcPr>
            <w:tcW w:w="556" w:type="dxa"/>
          </w:tcPr>
          <w:p>
            <w:pPr>
              <w:pStyle w:val="TableParagraph"/>
              <w:spacing w:before="35"/>
              <w:ind w:left="58" w:right="58"/>
              <w:rPr>
                <w:sz w:val="16"/>
              </w:rPr>
            </w:pPr>
            <w:r>
              <w:rPr>
                <w:w w:val="115"/>
                <w:sz w:val="16"/>
              </w:rPr>
              <w:t>13</w:t>
            </w:r>
          </w:p>
        </w:tc>
        <w:tc>
          <w:tcPr>
            <w:tcW w:w="602" w:type="dxa"/>
          </w:tcPr>
          <w:p>
            <w:pPr>
              <w:pStyle w:val="TableParagraph"/>
              <w:spacing w:before="35"/>
              <w:ind w:left="81" w:right="81"/>
              <w:rPr>
                <w:sz w:val="16"/>
              </w:rPr>
            </w:pPr>
            <w:r>
              <w:rPr>
                <w:w w:val="115"/>
                <w:sz w:val="16"/>
              </w:rPr>
              <w:t>30</w:t>
            </w:r>
          </w:p>
        </w:tc>
      </w:tr>
    </w:tbl>
    <w:p>
      <w:pPr>
        <w:spacing w:after="0"/>
        <w:rPr>
          <w:sz w:val="16"/>
        </w:rPr>
        <w:sectPr>
          <w:footerReference w:type="even" r:id="rId904"/>
          <w:footerReference w:type="default" r:id="rId905"/>
          <w:pgSz w:w="9640" w:h="13040"/>
          <w:pgMar w:footer="650" w:header="823" w:top="1020" w:bottom="840" w:left="1020" w:right="1300"/>
        </w:sectPr>
      </w:pPr>
    </w:p>
    <w:p>
      <w:pPr>
        <w:pStyle w:val="BodyText"/>
        <w:rPr>
          <w:b/>
          <w:sz w:val="20"/>
        </w:rPr>
      </w:pPr>
    </w:p>
    <w:p>
      <w:pPr>
        <w:pStyle w:val="BodyText"/>
        <w:spacing w:before="3"/>
        <w:rPr>
          <w:b/>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3"/>
        <w:gridCol w:w="550"/>
        <w:gridCol w:w="573"/>
        <w:gridCol w:w="556"/>
        <w:gridCol w:w="539"/>
        <w:gridCol w:w="1270"/>
        <w:gridCol w:w="567"/>
        <w:gridCol w:w="573"/>
        <w:gridCol w:w="556"/>
        <w:gridCol w:w="602"/>
      </w:tblGrid>
      <w:tr>
        <w:trPr>
          <w:trHeight w:val="414" w:hRule="exact"/>
        </w:trPr>
        <w:tc>
          <w:tcPr>
            <w:tcW w:w="1293" w:type="dxa"/>
          </w:tcPr>
          <w:p>
            <w:pPr>
              <w:pStyle w:val="TableParagraph"/>
              <w:spacing w:before="110"/>
              <w:ind w:left="203"/>
              <w:jc w:val="left"/>
              <w:rPr>
                <w:b/>
                <w:sz w:val="16"/>
              </w:rPr>
            </w:pPr>
            <w:r>
              <w:rPr>
                <w:b/>
                <w:w w:val="110"/>
                <w:sz w:val="16"/>
              </w:rPr>
              <w:t>Estado/Año</w:t>
            </w:r>
          </w:p>
        </w:tc>
        <w:tc>
          <w:tcPr>
            <w:tcW w:w="550" w:type="dxa"/>
          </w:tcPr>
          <w:p>
            <w:pPr>
              <w:pStyle w:val="TableParagraph"/>
              <w:spacing w:before="110"/>
              <w:ind w:left="55" w:right="55"/>
              <w:rPr>
                <w:b/>
                <w:sz w:val="16"/>
              </w:rPr>
            </w:pPr>
            <w:r>
              <w:rPr>
                <w:b/>
                <w:w w:val="120"/>
                <w:sz w:val="16"/>
              </w:rPr>
              <w:t>2009</w:t>
            </w:r>
          </w:p>
        </w:tc>
        <w:tc>
          <w:tcPr>
            <w:tcW w:w="573" w:type="dxa"/>
          </w:tcPr>
          <w:p>
            <w:pPr>
              <w:pStyle w:val="TableParagraph"/>
              <w:spacing w:before="110"/>
              <w:ind w:left="66" w:right="66"/>
              <w:rPr>
                <w:b/>
                <w:sz w:val="16"/>
              </w:rPr>
            </w:pPr>
            <w:r>
              <w:rPr>
                <w:b/>
                <w:w w:val="120"/>
                <w:sz w:val="16"/>
              </w:rPr>
              <w:t>2010</w:t>
            </w:r>
          </w:p>
        </w:tc>
        <w:tc>
          <w:tcPr>
            <w:tcW w:w="556" w:type="dxa"/>
          </w:tcPr>
          <w:p>
            <w:pPr>
              <w:pStyle w:val="TableParagraph"/>
              <w:spacing w:before="110"/>
              <w:ind w:left="58" w:right="58"/>
              <w:rPr>
                <w:b/>
                <w:sz w:val="16"/>
              </w:rPr>
            </w:pPr>
            <w:r>
              <w:rPr>
                <w:b/>
                <w:w w:val="120"/>
                <w:sz w:val="16"/>
              </w:rPr>
              <w:t>2011</w:t>
            </w:r>
          </w:p>
        </w:tc>
        <w:tc>
          <w:tcPr>
            <w:tcW w:w="539" w:type="dxa"/>
          </w:tcPr>
          <w:p>
            <w:pPr>
              <w:pStyle w:val="TableParagraph"/>
              <w:spacing w:before="110"/>
              <w:ind w:left="49" w:right="49"/>
              <w:rPr>
                <w:b/>
                <w:sz w:val="16"/>
              </w:rPr>
            </w:pPr>
            <w:r>
              <w:rPr>
                <w:b/>
                <w:w w:val="120"/>
                <w:sz w:val="16"/>
              </w:rPr>
              <w:t>2012</w:t>
            </w:r>
          </w:p>
        </w:tc>
        <w:tc>
          <w:tcPr>
            <w:tcW w:w="1270" w:type="dxa"/>
          </w:tcPr>
          <w:p>
            <w:pPr>
              <w:pStyle w:val="TableParagraph"/>
              <w:spacing w:line="180" w:lineRule="exact" w:before="28"/>
              <w:ind w:left="324" w:right="308" w:firstLine="19"/>
              <w:jc w:val="left"/>
              <w:rPr>
                <w:b/>
                <w:sz w:val="16"/>
              </w:rPr>
            </w:pPr>
            <w:r>
              <w:rPr>
                <w:b/>
                <w:w w:val="110"/>
                <w:sz w:val="16"/>
              </w:rPr>
              <w:t>Estado/ Posición</w:t>
            </w:r>
          </w:p>
        </w:tc>
        <w:tc>
          <w:tcPr>
            <w:tcW w:w="567" w:type="dxa"/>
          </w:tcPr>
          <w:p>
            <w:pPr>
              <w:pStyle w:val="TableParagraph"/>
              <w:spacing w:before="110"/>
              <w:ind w:left="63" w:right="63"/>
              <w:rPr>
                <w:b/>
                <w:sz w:val="16"/>
              </w:rPr>
            </w:pPr>
            <w:r>
              <w:rPr>
                <w:b/>
                <w:w w:val="120"/>
                <w:sz w:val="16"/>
              </w:rPr>
              <w:t>2009</w:t>
            </w:r>
          </w:p>
        </w:tc>
        <w:tc>
          <w:tcPr>
            <w:tcW w:w="573" w:type="dxa"/>
          </w:tcPr>
          <w:p>
            <w:pPr>
              <w:pStyle w:val="TableParagraph"/>
              <w:spacing w:before="110"/>
              <w:ind w:left="66" w:right="66"/>
              <w:rPr>
                <w:b/>
                <w:sz w:val="16"/>
              </w:rPr>
            </w:pPr>
            <w:r>
              <w:rPr>
                <w:b/>
                <w:w w:val="120"/>
                <w:sz w:val="16"/>
              </w:rPr>
              <w:t>2010</w:t>
            </w:r>
          </w:p>
        </w:tc>
        <w:tc>
          <w:tcPr>
            <w:tcW w:w="556" w:type="dxa"/>
          </w:tcPr>
          <w:p>
            <w:pPr>
              <w:pStyle w:val="TableParagraph"/>
              <w:spacing w:before="110"/>
              <w:ind w:left="58" w:right="58"/>
              <w:rPr>
                <w:b/>
                <w:sz w:val="16"/>
              </w:rPr>
            </w:pPr>
            <w:r>
              <w:rPr>
                <w:b/>
                <w:w w:val="120"/>
                <w:sz w:val="16"/>
              </w:rPr>
              <w:t>2011</w:t>
            </w:r>
          </w:p>
        </w:tc>
        <w:tc>
          <w:tcPr>
            <w:tcW w:w="602" w:type="dxa"/>
          </w:tcPr>
          <w:p>
            <w:pPr>
              <w:pStyle w:val="TableParagraph"/>
              <w:spacing w:before="110"/>
              <w:ind w:left="81" w:right="81"/>
              <w:rPr>
                <w:b/>
                <w:sz w:val="16"/>
              </w:rPr>
            </w:pPr>
            <w:r>
              <w:rPr>
                <w:b/>
                <w:w w:val="120"/>
                <w:sz w:val="16"/>
              </w:rPr>
              <w:t>2012</w:t>
            </w:r>
          </w:p>
        </w:tc>
      </w:tr>
      <w:tr>
        <w:trPr>
          <w:trHeight w:val="261" w:hRule="exact"/>
        </w:trPr>
        <w:tc>
          <w:tcPr>
            <w:tcW w:w="1293" w:type="dxa"/>
          </w:tcPr>
          <w:p>
            <w:pPr>
              <w:pStyle w:val="TableParagraph"/>
              <w:spacing w:before="33"/>
              <w:jc w:val="left"/>
              <w:rPr>
                <w:sz w:val="16"/>
              </w:rPr>
            </w:pPr>
            <w:r>
              <w:rPr>
                <w:w w:val="115"/>
                <w:sz w:val="16"/>
              </w:rPr>
              <w:t>Durango</w:t>
            </w:r>
          </w:p>
        </w:tc>
        <w:tc>
          <w:tcPr>
            <w:tcW w:w="550" w:type="dxa"/>
          </w:tcPr>
          <w:p>
            <w:pPr>
              <w:pStyle w:val="TableParagraph"/>
              <w:spacing w:before="33"/>
              <w:ind w:left="0"/>
              <w:rPr>
                <w:sz w:val="16"/>
              </w:rPr>
            </w:pPr>
            <w:r>
              <w:rPr>
                <w:w w:val="114"/>
                <w:sz w:val="16"/>
              </w:rPr>
              <w:t>7</w:t>
            </w:r>
          </w:p>
        </w:tc>
        <w:tc>
          <w:tcPr>
            <w:tcW w:w="573" w:type="dxa"/>
          </w:tcPr>
          <w:p>
            <w:pPr>
              <w:pStyle w:val="TableParagraph"/>
              <w:spacing w:before="33"/>
              <w:ind w:left="0"/>
              <w:rPr>
                <w:sz w:val="16"/>
              </w:rPr>
            </w:pPr>
            <w:r>
              <w:rPr>
                <w:w w:val="114"/>
                <w:sz w:val="16"/>
              </w:rPr>
              <w:t>4</w:t>
            </w:r>
          </w:p>
        </w:tc>
        <w:tc>
          <w:tcPr>
            <w:tcW w:w="556" w:type="dxa"/>
          </w:tcPr>
          <w:p>
            <w:pPr>
              <w:pStyle w:val="TableParagraph"/>
              <w:spacing w:before="33"/>
              <w:ind w:left="58" w:right="58"/>
              <w:rPr>
                <w:sz w:val="16"/>
              </w:rPr>
            </w:pPr>
            <w:r>
              <w:rPr>
                <w:w w:val="115"/>
                <w:sz w:val="16"/>
              </w:rPr>
              <w:t>12</w:t>
            </w:r>
          </w:p>
        </w:tc>
        <w:tc>
          <w:tcPr>
            <w:tcW w:w="539" w:type="dxa"/>
          </w:tcPr>
          <w:p>
            <w:pPr>
              <w:pStyle w:val="TableParagraph"/>
              <w:spacing w:before="33"/>
              <w:ind w:left="49" w:right="49"/>
              <w:rPr>
                <w:sz w:val="16"/>
              </w:rPr>
            </w:pPr>
            <w:r>
              <w:rPr>
                <w:w w:val="115"/>
                <w:sz w:val="16"/>
              </w:rPr>
              <w:t>14</w:t>
            </w:r>
          </w:p>
        </w:tc>
        <w:tc>
          <w:tcPr>
            <w:tcW w:w="1270" w:type="dxa"/>
          </w:tcPr>
          <w:p>
            <w:pPr>
              <w:pStyle w:val="TableParagraph"/>
              <w:spacing w:before="33"/>
              <w:ind w:right="308"/>
              <w:jc w:val="left"/>
              <w:rPr>
                <w:sz w:val="16"/>
              </w:rPr>
            </w:pPr>
            <w:r>
              <w:rPr>
                <w:w w:val="115"/>
                <w:sz w:val="16"/>
              </w:rPr>
              <w:t>Sonora</w:t>
            </w:r>
          </w:p>
        </w:tc>
        <w:tc>
          <w:tcPr>
            <w:tcW w:w="567" w:type="dxa"/>
          </w:tcPr>
          <w:p>
            <w:pPr>
              <w:pStyle w:val="TableParagraph"/>
              <w:spacing w:before="33"/>
              <w:ind w:left="63" w:right="63"/>
              <w:rPr>
                <w:sz w:val="16"/>
              </w:rPr>
            </w:pPr>
            <w:r>
              <w:rPr>
                <w:w w:val="115"/>
                <w:sz w:val="16"/>
              </w:rPr>
              <w:t>23</w:t>
            </w:r>
          </w:p>
        </w:tc>
        <w:tc>
          <w:tcPr>
            <w:tcW w:w="573" w:type="dxa"/>
          </w:tcPr>
          <w:p>
            <w:pPr>
              <w:pStyle w:val="TableParagraph"/>
              <w:spacing w:before="33"/>
              <w:ind w:left="66" w:right="66"/>
              <w:rPr>
                <w:sz w:val="16"/>
              </w:rPr>
            </w:pPr>
            <w:r>
              <w:rPr>
                <w:w w:val="115"/>
                <w:sz w:val="16"/>
              </w:rPr>
              <w:t>19</w:t>
            </w:r>
          </w:p>
        </w:tc>
        <w:tc>
          <w:tcPr>
            <w:tcW w:w="556" w:type="dxa"/>
          </w:tcPr>
          <w:p>
            <w:pPr>
              <w:pStyle w:val="TableParagraph"/>
              <w:spacing w:before="33"/>
              <w:ind w:left="58" w:right="58"/>
              <w:rPr>
                <w:sz w:val="16"/>
              </w:rPr>
            </w:pPr>
            <w:r>
              <w:rPr>
                <w:w w:val="115"/>
                <w:sz w:val="16"/>
              </w:rPr>
              <w:t>17</w:t>
            </w:r>
          </w:p>
        </w:tc>
        <w:tc>
          <w:tcPr>
            <w:tcW w:w="602" w:type="dxa"/>
          </w:tcPr>
          <w:p>
            <w:pPr>
              <w:pStyle w:val="TableParagraph"/>
              <w:spacing w:before="33"/>
              <w:ind w:left="81" w:right="81"/>
              <w:rPr>
                <w:sz w:val="16"/>
              </w:rPr>
            </w:pPr>
            <w:r>
              <w:rPr>
                <w:w w:val="115"/>
                <w:sz w:val="16"/>
              </w:rPr>
              <w:t>27</w:t>
            </w:r>
          </w:p>
        </w:tc>
      </w:tr>
      <w:tr>
        <w:trPr>
          <w:trHeight w:val="414" w:hRule="exact"/>
        </w:trPr>
        <w:tc>
          <w:tcPr>
            <w:tcW w:w="1293" w:type="dxa"/>
          </w:tcPr>
          <w:p>
            <w:pPr>
              <w:pStyle w:val="TableParagraph"/>
              <w:spacing w:line="180" w:lineRule="exact" w:before="28"/>
              <w:ind w:right="477"/>
              <w:jc w:val="left"/>
              <w:rPr>
                <w:sz w:val="16"/>
              </w:rPr>
            </w:pPr>
            <w:r>
              <w:rPr>
                <w:w w:val="115"/>
                <w:sz w:val="16"/>
              </w:rPr>
              <w:t>Estado de México</w:t>
            </w:r>
          </w:p>
        </w:tc>
        <w:tc>
          <w:tcPr>
            <w:tcW w:w="550" w:type="dxa"/>
          </w:tcPr>
          <w:p>
            <w:pPr>
              <w:pStyle w:val="TableParagraph"/>
              <w:ind w:left="0"/>
              <w:rPr>
                <w:sz w:val="16"/>
              </w:rPr>
            </w:pPr>
            <w:r>
              <w:rPr>
                <w:w w:val="114"/>
                <w:sz w:val="16"/>
              </w:rPr>
              <w:t>3</w:t>
            </w:r>
          </w:p>
        </w:tc>
        <w:tc>
          <w:tcPr>
            <w:tcW w:w="573" w:type="dxa"/>
          </w:tcPr>
          <w:p>
            <w:pPr>
              <w:pStyle w:val="TableParagraph"/>
              <w:ind w:left="0"/>
              <w:rPr>
                <w:sz w:val="16"/>
              </w:rPr>
            </w:pPr>
            <w:r>
              <w:rPr>
                <w:w w:val="114"/>
                <w:sz w:val="16"/>
              </w:rPr>
              <w:t>1</w:t>
            </w:r>
          </w:p>
        </w:tc>
        <w:tc>
          <w:tcPr>
            <w:tcW w:w="556" w:type="dxa"/>
          </w:tcPr>
          <w:p>
            <w:pPr>
              <w:pStyle w:val="TableParagraph"/>
              <w:ind w:left="0"/>
              <w:rPr>
                <w:sz w:val="16"/>
              </w:rPr>
            </w:pPr>
            <w:r>
              <w:rPr>
                <w:w w:val="114"/>
                <w:sz w:val="16"/>
              </w:rPr>
              <w:t>1</w:t>
            </w:r>
          </w:p>
        </w:tc>
        <w:tc>
          <w:tcPr>
            <w:tcW w:w="539" w:type="dxa"/>
          </w:tcPr>
          <w:p>
            <w:pPr>
              <w:pStyle w:val="TableParagraph"/>
              <w:ind w:left="0"/>
              <w:rPr>
                <w:sz w:val="16"/>
              </w:rPr>
            </w:pPr>
            <w:r>
              <w:rPr>
                <w:w w:val="114"/>
                <w:sz w:val="16"/>
              </w:rPr>
              <w:t>2</w:t>
            </w:r>
          </w:p>
        </w:tc>
        <w:tc>
          <w:tcPr>
            <w:tcW w:w="1270" w:type="dxa"/>
          </w:tcPr>
          <w:p>
            <w:pPr>
              <w:pStyle w:val="TableParagraph"/>
              <w:ind w:right="308"/>
              <w:jc w:val="left"/>
              <w:rPr>
                <w:sz w:val="16"/>
              </w:rPr>
            </w:pPr>
            <w:r>
              <w:rPr>
                <w:w w:val="115"/>
                <w:sz w:val="16"/>
              </w:rPr>
              <w:t>Tabasco</w:t>
            </w:r>
          </w:p>
        </w:tc>
        <w:tc>
          <w:tcPr>
            <w:tcW w:w="567" w:type="dxa"/>
          </w:tcPr>
          <w:p>
            <w:pPr>
              <w:pStyle w:val="TableParagraph"/>
              <w:ind w:left="63" w:right="63"/>
              <w:rPr>
                <w:sz w:val="16"/>
              </w:rPr>
            </w:pPr>
            <w:r>
              <w:rPr>
                <w:w w:val="115"/>
                <w:sz w:val="16"/>
              </w:rPr>
              <w:t>32</w:t>
            </w:r>
          </w:p>
        </w:tc>
        <w:tc>
          <w:tcPr>
            <w:tcW w:w="573" w:type="dxa"/>
          </w:tcPr>
          <w:p>
            <w:pPr>
              <w:pStyle w:val="TableParagraph"/>
              <w:ind w:left="66" w:right="66"/>
              <w:rPr>
                <w:sz w:val="16"/>
              </w:rPr>
            </w:pPr>
            <w:r>
              <w:rPr>
                <w:w w:val="115"/>
                <w:sz w:val="16"/>
              </w:rPr>
              <w:t>32</w:t>
            </w:r>
          </w:p>
        </w:tc>
        <w:tc>
          <w:tcPr>
            <w:tcW w:w="556" w:type="dxa"/>
          </w:tcPr>
          <w:p>
            <w:pPr>
              <w:pStyle w:val="TableParagraph"/>
              <w:ind w:left="58" w:right="58"/>
              <w:rPr>
                <w:sz w:val="16"/>
              </w:rPr>
            </w:pPr>
            <w:r>
              <w:rPr>
                <w:w w:val="115"/>
                <w:sz w:val="16"/>
              </w:rPr>
              <w:t>32</w:t>
            </w:r>
          </w:p>
        </w:tc>
        <w:tc>
          <w:tcPr>
            <w:tcW w:w="602" w:type="dxa"/>
          </w:tcPr>
          <w:p>
            <w:pPr>
              <w:pStyle w:val="TableParagraph"/>
              <w:ind w:left="81" w:right="81"/>
              <w:rPr>
                <w:sz w:val="16"/>
              </w:rPr>
            </w:pPr>
            <w:r>
              <w:rPr>
                <w:w w:val="115"/>
                <w:sz w:val="16"/>
              </w:rPr>
              <w:t>32</w:t>
            </w:r>
          </w:p>
        </w:tc>
      </w:tr>
      <w:tr>
        <w:trPr>
          <w:trHeight w:val="266" w:hRule="exact"/>
        </w:trPr>
        <w:tc>
          <w:tcPr>
            <w:tcW w:w="1293" w:type="dxa"/>
          </w:tcPr>
          <w:p>
            <w:pPr>
              <w:pStyle w:val="TableParagraph"/>
              <w:spacing w:before="36"/>
              <w:jc w:val="left"/>
              <w:rPr>
                <w:sz w:val="16"/>
              </w:rPr>
            </w:pPr>
            <w:r>
              <w:rPr>
                <w:w w:val="110"/>
                <w:sz w:val="16"/>
              </w:rPr>
              <w:t>Guanajuato</w:t>
            </w:r>
          </w:p>
        </w:tc>
        <w:tc>
          <w:tcPr>
            <w:tcW w:w="550" w:type="dxa"/>
          </w:tcPr>
          <w:p>
            <w:pPr>
              <w:pStyle w:val="TableParagraph"/>
              <w:spacing w:before="36"/>
              <w:ind w:left="55" w:right="55"/>
              <w:rPr>
                <w:sz w:val="16"/>
              </w:rPr>
            </w:pPr>
            <w:r>
              <w:rPr>
                <w:w w:val="115"/>
                <w:sz w:val="16"/>
              </w:rPr>
              <w:t>30</w:t>
            </w:r>
          </w:p>
        </w:tc>
        <w:tc>
          <w:tcPr>
            <w:tcW w:w="573" w:type="dxa"/>
          </w:tcPr>
          <w:p>
            <w:pPr>
              <w:pStyle w:val="TableParagraph"/>
              <w:spacing w:before="36"/>
              <w:ind w:left="66" w:right="66"/>
              <w:rPr>
                <w:sz w:val="16"/>
              </w:rPr>
            </w:pPr>
            <w:r>
              <w:rPr>
                <w:w w:val="115"/>
                <w:sz w:val="16"/>
              </w:rPr>
              <w:t>22</w:t>
            </w:r>
          </w:p>
        </w:tc>
        <w:tc>
          <w:tcPr>
            <w:tcW w:w="556" w:type="dxa"/>
          </w:tcPr>
          <w:p>
            <w:pPr>
              <w:pStyle w:val="TableParagraph"/>
              <w:spacing w:before="36"/>
              <w:ind w:left="58" w:right="58"/>
              <w:rPr>
                <w:sz w:val="16"/>
              </w:rPr>
            </w:pPr>
            <w:r>
              <w:rPr>
                <w:w w:val="115"/>
                <w:sz w:val="16"/>
              </w:rPr>
              <w:t>26</w:t>
            </w:r>
          </w:p>
        </w:tc>
        <w:tc>
          <w:tcPr>
            <w:tcW w:w="539" w:type="dxa"/>
          </w:tcPr>
          <w:p>
            <w:pPr>
              <w:pStyle w:val="TableParagraph"/>
              <w:spacing w:before="36"/>
              <w:ind w:left="49" w:right="49"/>
              <w:rPr>
                <w:sz w:val="16"/>
              </w:rPr>
            </w:pPr>
            <w:r>
              <w:rPr>
                <w:w w:val="115"/>
                <w:sz w:val="16"/>
              </w:rPr>
              <w:t>24</w:t>
            </w:r>
          </w:p>
        </w:tc>
        <w:tc>
          <w:tcPr>
            <w:tcW w:w="1270" w:type="dxa"/>
          </w:tcPr>
          <w:p>
            <w:pPr>
              <w:pStyle w:val="TableParagraph"/>
              <w:spacing w:before="36"/>
              <w:ind w:right="308"/>
              <w:jc w:val="left"/>
              <w:rPr>
                <w:sz w:val="16"/>
              </w:rPr>
            </w:pPr>
            <w:r>
              <w:rPr>
                <w:w w:val="115"/>
                <w:sz w:val="16"/>
              </w:rPr>
              <w:t>Tamaulipas</w:t>
            </w:r>
          </w:p>
        </w:tc>
        <w:tc>
          <w:tcPr>
            <w:tcW w:w="567" w:type="dxa"/>
          </w:tcPr>
          <w:p>
            <w:pPr>
              <w:pStyle w:val="TableParagraph"/>
              <w:spacing w:before="36"/>
              <w:ind w:left="63" w:right="63"/>
              <w:rPr>
                <w:sz w:val="16"/>
              </w:rPr>
            </w:pPr>
            <w:r>
              <w:rPr>
                <w:w w:val="115"/>
                <w:sz w:val="16"/>
              </w:rPr>
              <w:t>20</w:t>
            </w:r>
          </w:p>
        </w:tc>
        <w:tc>
          <w:tcPr>
            <w:tcW w:w="573" w:type="dxa"/>
          </w:tcPr>
          <w:p>
            <w:pPr>
              <w:pStyle w:val="TableParagraph"/>
              <w:spacing w:before="36"/>
              <w:ind w:left="66" w:right="66"/>
              <w:rPr>
                <w:sz w:val="16"/>
              </w:rPr>
            </w:pPr>
            <w:r>
              <w:rPr>
                <w:w w:val="115"/>
                <w:sz w:val="16"/>
              </w:rPr>
              <w:t>29</w:t>
            </w:r>
          </w:p>
        </w:tc>
        <w:tc>
          <w:tcPr>
            <w:tcW w:w="556" w:type="dxa"/>
          </w:tcPr>
          <w:p>
            <w:pPr>
              <w:pStyle w:val="TableParagraph"/>
              <w:spacing w:before="36"/>
              <w:ind w:left="58" w:right="58"/>
              <w:rPr>
                <w:sz w:val="16"/>
              </w:rPr>
            </w:pPr>
            <w:r>
              <w:rPr>
                <w:w w:val="115"/>
                <w:sz w:val="16"/>
              </w:rPr>
              <w:t>18</w:t>
            </w:r>
          </w:p>
        </w:tc>
        <w:tc>
          <w:tcPr>
            <w:tcW w:w="602" w:type="dxa"/>
          </w:tcPr>
          <w:p>
            <w:pPr>
              <w:pStyle w:val="TableParagraph"/>
              <w:spacing w:before="36"/>
              <w:ind w:left="81" w:right="81"/>
              <w:rPr>
                <w:sz w:val="16"/>
              </w:rPr>
            </w:pPr>
            <w:r>
              <w:rPr>
                <w:w w:val="115"/>
                <w:sz w:val="16"/>
              </w:rPr>
              <w:t>21</w:t>
            </w:r>
          </w:p>
        </w:tc>
      </w:tr>
      <w:tr>
        <w:trPr>
          <w:trHeight w:val="241" w:hRule="exact"/>
        </w:trPr>
        <w:tc>
          <w:tcPr>
            <w:tcW w:w="1293" w:type="dxa"/>
          </w:tcPr>
          <w:p>
            <w:pPr>
              <w:pStyle w:val="TableParagraph"/>
              <w:spacing w:before="23"/>
              <w:jc w:val="left"/>
              <w:rPr>
                <w:sz w:val="16"/>
              </w:rPr>
            </w:pPr>
            <w:r>
              <w:rPr>
                <w:w w:val="115"/>
                <w:sz w:val="16"/>
              </w:rPr>
              <w:t>Guerrero</w:t>
            </w:r>
          </w:p>
        </w:tc>
        <w:tc>
          <w:tcPr>
            <w:tcW w:w="550" w:type="dxa"/>
          </w:tcPr>
          <w:p>
            <w:pPr>
              <w:pStyle w:val="TableParagraph"/>
              <w:spacing w:before="23"/>
              <w:ind w:left="55" w:right="55"/>
              <w:rPr>
                <w:sz w:val="16"/>
              </w:rPr>
            </w:pPr>
            <w:r>
              <w:rPr>
                <w:w w:val="115"/>
                <w:sz w:val="16"/>
              </w:rPr>
              <w:t>15</w:t>
            </w:r>
          </w:p>
        </w:tc>
        <w:tc>
          <w:tcPr>
            <w:tcW w:w="573" w:type="dxa"/>
          </w:tcPr>
          <w:p>
            <w:pPr>
              <w:pStyle w:val="TableParagraph"/>
              <w:spacing w:before="23"/>
              <w:ind w:left="0"/>
              <w:rPr>
                <w:sz w:val="16"/>
              </w:rPr>
            </w:pPr>
            <w:r>
              <w:rPr>
                <w:w w:val="114"/>
                <w:sz w:val="16"/>
              </w:rPr>
              <w:t>6</w:t>
            </w:r>
          </w:p>
        </w:tc>
        <w:tc>
          <w:tcPr>
            <w:tcW w:w="556" w:type="dxa"/>
          </w:tcPr>
          <w:p>
            <w:pPr>
              <w:pStyle w:val="TableParagraph"/>
              <w:spacing w:before="23"/>
              <w:ind w:left="58" w:right="58"/>
              <w:rPr>
                <w:sz w:val="16"/>
              </w:rPr>
            </w:pPr>
            <w:r>
              <w:rPr>
                <w:w w:val="115"/>
                <w:sz w:val="16"/>
              </w:rPr>
              <w:t>27</w:t>
            </w:r>
          </w:p>
        </w:tc>
        <w:tc>
          <w:tcPr>
            <w:tcW w:w="539" w:type="dxa"/>
          </w:tcPr>
          <w:p>
            <w:pPr>
              <w:pStyle w:val="TableParagraph"/>
              <w:spacing w:before="23"/>
              <w:ind w:left="49" w:right="49"/>
              <w:rPr>
                <w:sz w:val="16"/>
              </w:rPr>
            </w:pPr>
            <w:r>
              <w:rPr>
                <w:w w:val="115"/>
                <w:sz w:val="16"/>
              </w:rPr>
              <w:t>15</w:t>
            </w:r>
          </w:p>
        </w:tc>
        <w:tc>
          <w:tcPr>
            <w:tcW w:w="1270" w:type="dxa"/>
          </w:tcPr>
          <w:p>
            <w:pPr>
              <w:pStyle w:val="TableParagraph"/>
              <w:spacing w:before="23"/>
              <w:ind w:right="308"/>
              <w:jc w:val="left"/>
              <w:rPr>
                <w:sz w:val="16"/>
              </w:rPr>
            </w:pPr>
            <w:r>
              <w:rPr>
                <w:w w:val="115"/>
                <w:sz w:val="16"/>
              </w:rPr>
              <w:t>Tlaxcala</w:t>
            </w:r>
          </w:p>
        </w:tc>
        <w:tc>
          <w:tcPr>
            <w:tcW w:w="567" w:type="dxa"/>
          </w:tcPr>
          <w:p>
            <w:pPr>
              <w:pStyle w:val="TableParagraph"/>
              <w:spacing w:before="23"/>
              <w:ind w:left="63" w:right="63"/>
              <w:rPr>
                <w:sz w:val="16"/>
              </w:rPr>
            </w:pPr>
            <w:r>
              <w:rPr>
                <w:w w:val="115"/>
                <w:sz w:val="16"/>
              </w:rPr>
              <w:t>21</w:t>
            </w:r>
          </w:p>
        </w:tc>
        <w:tc>
          <w:tcPr>
            <w:tcW w:w="573" w:type="dxa"/>
          </w:tcPr>
          <w:p>
            <w:pPr>
              <w:pStyle w:val="TableParagraph"/>
              <w:spacing w:before="23"/>
              <w:ind w:left="66" w:right="66"/>
              <w:rPr>
                <w:sz w:val="16"/>
              </w:rPr>
            </w:pPr>
            <w:r>
              <w:rPr>
                <w:w w:val="115"/>
                <w:sz w:val="16"/>
              </w:rPr>
              <w:t>27</w:t>
            </w:r>
          </w:p>
        </w:tc>
        <w:tc>
          <w:tcPr>
            <w:tcW w:w="556" w:type="dxa"/>
          </w:tcPr>
          <w:p>
            <w:pPr>
              <w:pStyle w:val="TableParagraph"/>
              <w:spacing w:before="23"/>
              <w:ind w:left="58" w:right="58"/>
              <w:rPr>
                <w:sz w:val="16"/>
              </w:rPr>
            </w:pPr>
            <w:r>
              <w:rPr>
                <w:w w:val="115"/>
                <w:sz w:val="16"/>
              </w:rPr>
              <w:t>25</w:t>
            </w:r>
          </w:p>
        </w:tc>
        <w:tc>
          <w:tcPr>
            <w:tcW w:w="602" w:type="dxa"/>
          </w:tcPr>
          <w:p>
            <w:pPr>
              <w:pStyle w:val="TableParagraph"/>
              <w:spacing w:before="23"/>
              <w:ind w:left="81" w:right="81"/>
              <w:rPr>
                <w:sz w:val="16"/>
              </w:rPr>
            </w:pPr>
            <w:r>
              <w:rPr>
                <w:w w:val="115"/>
                <w:sz w:val="16"/>
              </w:rPr>
              <w:t>16</w:t>
            </w:r>
          </w:p>
        </w:tc>
      </w:tr>
      <w:tr>
        <w:trPr>
          <w:trHeight w:val="269" w:hRule="exact"/>
        </w:trPr>
        <w:tc>
          <w:tcPr>
            <w:tcW w:w="1293" w:type="dxa"/>
          </w:tcPr>
          <w:p>
            <w:pPr>
              <w:pStyle w:val="TableParagraph"/>
              <w:spacing w:before="37"/>
              <w:jc w:val="left"/>
              <w:rPr>
                <w:sz w:val="16"/>
              </w:rPr>
            </w:pPr>
            <w:r>
              <w:rPr>
                <w:w w:val="120"/>
                <w:sz w:val="16"/>
              </w:rPr>
              <w:t>Hidalgo</w:t>
            </w:r>
          </w:p>
        </w:tc>
        <w:tc>
          <w:tcPr>
            <w:tcW w:w="550" w:type="dxa"/>
          </w:tcPr>
          <w:p>
            <w:pPr>
              <w:pStyle w:val="TableParagraph"/>
              <w:spacing w:before="37"/>
              <w:ind w:left="55" w:right="55"/>
              <w:rPr>
                <w:sz w:val="16"/>
              </w:rPr>
            </w:pPr>
            <w:r>
              <w:rPr>
                <w:w w:val="115"/>
                <w:sz w:val="16"/>
              </w:rPr>
              <w:t>11</w:t>
            </w:r>
          </w:p>
        </w:tc>
        <w:tc>
          <w:tcPr>
            <w:tcW w:w="573" w:type="dxa"/>
          </w:tcPr>
          <w:p>
            <w:pPr>
              <w:pStyle w:val="TableParagraph"/>
              <w:spacing w:before="37"/>
              <w:ind w:left="0"/>
              <w:rPr>
                <w:sz w:val="16"/>
              </w:rPr>
            </w:pPr>
            <w:r>
              <w:rPr>
                <w:w w:val="114"/>
                <w:sz w:val="16"/>
              </w:rPr>
              <w:t>7</w:t>
            </w:r>
          </w:p>
        </w:tc>
        <w:tc>
          <w:tcPr>
            <w:tcW w:w="556" w:type="dxa"/>
          </w:tcPr>
          <w:p>
            <w:pPr>
              <w:pStyle w:val="TableParagraph"/>
              <w:spacing w:before="37"/>
              <w:ind w:left="58" w:right="58"/>
              <w:rPr>
                <w:sz w:val="16"/>
              </w:rPr>
            </w:pPr>
            <w:r>
              <w:rPr>
                <w:w w:val="115"/>
                <w:sz w:val="16"/>
              </w:rPr>
              <w:t>11</w:t>
            </w:r>
          </w:p>
        </w:tc>
        <w:tc>
          <w:tcPr>
            <w:tcW w:w="539" w:type="dxa"/>
          </w:tcPr>
          <w:p>
            <w:pPr>
              <w:pStyle w:val="TableParagraph"/>
              <w:spacing w:before="37"/>
              <w:ind w:left="49" w:right="49"/>
              <w:rPr>
                <w:sz w:val="16"/>
              </w:rPr>
            </w:pPr>
            <w:r>
              <w:rPr>
                <w:w w:val="115"/>
                <w:sz w:val="16"/>
              </w:rPr>
              <w:t>18</w:t>
            </w:r>
          </w:p>
        </w:tc>
        <w:tc>
          <w:tcPr>
            <w:tcW w:w="1270" w:type="dxa"/>
          </w:tcPr>
          <w:p>
            <w:pPr>
              <w:pStyle w:val="TableParagraph"/>
              <w:spacing w:before="37"/>
              <w:ind w:right="308"/>
              <w:jc w:val="left"/>
              <w:rPr>
                <w:sz w:val="16"/>
              </w:rPr>
            </w:pPr>
            <w:r>
              <w:rPr>
                <w:w w:val="110"/>
                <w:sz w:val="16"/>
              </w:rPr>
              <w:t>Veracruz</w:t>
            </w:r>
          </w:p>
        </w:tc>
        <w:tc>
          <w:tcPr>
            <w:tcW w:w="567" w:type="dxa"/>
          </w:tcPr>
          <w:p>
            <w:pPr>
              <w:pStyle w:val="TableParagraph"/>
              <w:spacing w:before="37"/>
              <w:ind w:left="63" w:right="63"/>
              <w:rPr>
                <w:sz w:val="16"/>
              </w:rPr>
            </w:pPr>
            <w:r>
              <w:rPr>
                <w:w w:val="115"/>
                <w:sz w:val="16"/>
              </w:rPr>
              <w:t>10</w:t>
            </w:r>
          </w:p>
        </w:tc>
        <w:tc>
          <w:tcPr>
            <w:tcW w:w="573" w:type="dxa"/>
          </w:tcPr>
          <w:p>
            <w:pPr>
              <w:pStyle w:val="TableParagraph"/>
              <w:spacing w:before="37"/>
              <w:ind w:left="66" w:right="66"/>
              <w:rPr>
                <w:sz w:val="16"/>
              </w:rPr>
            </w:pPr>
            <w:r>
              <w:rPr>
                <w:w w:val="115"/>
                <w:sz w:val="16"/>
              </w:rPr>
              <w:t>13</w:t>
            </w:r>
          </w:p>
        </w:tc>
        <w:tc>
          <w:tcPr>
            <w:tcW w:w="556" w:type="dxa"/>
          </w:tcPr>
          <w:p>
            <w:pPr>
              <w:pStyle w:val="TableParagraph"/>
              <w:spacing w:before="37"/>
              <w:ind w:left="58" w:right="58"/>
              <w:rPr>
                <w:sz w:val="16"/>
              </w:rPr>
            </w:pPr>
            <w:r>
              <w:rPr>
                <w:w w:val="115"/>
                <w:sz w:val="16"/>
              </w:rPr>
              <w:t>10</w:t>
            </w:r>
          </w:p>
        </w:tc>
        <w:tc>
          <w:tcPr>
            <w:tcW w:w="602" w:type="dxa"/>
          </w:tcPr>
          <w:p>
            <w:pPr>
              <w:pStyle w:val="TableParagraph"/>
              <w:spacing w:before="37"/>
              <w:ind w:left="81" w:right="81"/>
              <w:rPr>
                <w:sz w:val="16"/>
              </w:rPr>
            </w:pPr>
            <w:r>
              <w:rPr>
                <w:w w:val="115"/>
                <w:sz w:val="16"/>
              </w:rPr>
              <w:t>17</w:t>
            </w:r>
          </w:p>
        </w:tc>
      </w:tr>
      <w:tr>
        <w:trPr>
          <w:trHeight w:val="255" w:hRule="exact"/>
        </w:trPr>
        <w:tc>
          <w:tcPr>
            <w:tcW w:w="1293" w:type="dxa"/>
          </w:tcPr>
          <w:p>
            <w:pPr>
              <w:pStyle w:val="TableParagraph"/>
              <w:spacing w:before="30"/>
              <w:jc w:val="left"/>
              <w:rPr>
                <w:sz w:val="16"/>
              </w:rPr>
            </w:pPr>
            <w:r>
              <w:rPr>
                <w:w w:val="120"/>
                <w:sz w:val="16"/>
              </w:rPr>
              <w:t>Jalisco</w:t>
            </w:r>
          </w:p>
        </w:tc>
        <w:tc>
          <w:tcPr>
            <w:tcW w:w="550" w:type="dxa"/>
          </w:tcPr>
          <w:p>
            <w:pPr>
              <w:pStyle w:val="TableParagraph"/>
              <w:spacing w:before="30"/>
              <w:ind w:left="55" w:right="55"/>
              <w:rPr>
                <w:sz w:val="16"/>
              </w:rPr>
            </w:pPr>
            <w:r>
              <w:rPr>
                <w:w w:val="115"/>
                <w:sz w:val="16"/>
              </w:rPr>
              <w:t>18</w:t>
            </w:r>
          </w:p>
        </w:tc>
        <w:tc>
          <w:tcPr>
            <w:tcW w:w="573" w:type="dxa"/>
          </w:tcPr>
          <w:p>
            <w:pPr>
              <w:pStyle w:val="TableParagraph"/>
              <w:spacing w:before="30"/>
              <w:ind w:left="0"/>
              <w:rPr>
                <w:sz w:val="16"/>
              </w:rPr>
            </w:pPr>
            <w:r>
              <w:rPr>
                <w:w w:val="114"/>
                <w:sz w:val="16"/>
              </w:rPr>
              <w:t>8</w:t>
            </w:r>
          </w:p>
        </w:tc>
        <w:tc>
          <w:tcPr>
            <w:tcW w:w="556" w:type="dxa"/>
          </w:tcPr>
          <w:p>
            <w:pPr>
              <w:pStyle w:val="TableParagraph"/>
              <w:spacing w:before="30"/>
              <w:ind w:left="0"/>
              <w:rPr>
                <w:sz w:val="16"/>
              </w:rPr>
            </w:pPr>
            <w:r>
              <w:rPr>
                <w:w w:val="114"/>
                <w:sz w:val="16"/>
              </w:rPr>
              <w:t>7</w:t>
            </w:r>
          </w:p>
        </w:tc>
        <w:tc>
          <w:tcPr>
            <w:tcW w:w="539" w:type="dxa"/>
          </w:tcPr>
          <w:p>
            <w:pPr>
              <w:pStyle w:val="TableParagraph"/>
              <w:spacing w:before="30"/>
              <w:ind w:left="0"/>
              <w:rPr>
                <w:sz w:val="16"/>
              </w:rPr>
            </w:pPr>
            <w:r>
              <w:rPr>
                <w:w w:val="114"/>
                <w:sz w:val="16"/>
              </w:rPr>
              <w:t>1</w:t>
            </w:r>
          </w:p>
        </w:tc>
        <w:tc>
          <w:tcPr>
            <w:tcW w:w="1270" w:type="dxa"/>
          </w:tcPr>
          <w:p>
            <w:pPr>
              <w:pStyle w:val="TableParagraph"/>
              <w:spacing w:before="30"/>
              <w:ind w:right="308"/>
              <w:jc w:val="left"/>
              <w:rPr>
                <w:sz w:val="16"/>
              </w:rPr>
            </w:pPr>
            <w:r>
              <w:rPr>
                <w:w w:val="110"/>
                <w:sz w:val="16"/>
              </w:rPr>
              <w:t>Yucatán</w:t>
            </w:r>
          </w:p>
        </w:tc>
        <w:tc>
          <w:tcPr>
            <w:tcW w:w="567" w:type="dxa"/>
          </w:tcPr>
          <w:p>
            <w:pPr>
              <w:pStyle w:val="TableParagraph"/>
              <w:spacing w:before="30"/>
              <w:ind w:left="63" w:right="63"/>
              <w:rPr>
                <w:sz w:val="16"/>
              </w:rPr>
            </w:pPr>
            <w:r>
              <w:rPr>
                <w:w w:val="115"/>
                <w:sz w:val="16"/>
              </w:rPr>
              <w:t>12</w:t>
            </w:r>
          </w:p>
        </w:tc>
        <w:tc>
          <w:tcPr>
            <w:tcW w:w="573" w:type="dxa"/>
          </w:tcPr>
          <w:p>
            <w:pPr>
              <w:pStyle w:val="TableParagraph"/>
              <w:spacing w:before="30"/>
              <w:ind w:left="66" w:right="66"/>
              <w:rPr>
                <w:sz w:val="16"/>
              </w:rPr>
            </w:pPr>
            <w:r>
              <w:rPr>
                <w:w w:val="115"/>
                <w:sz w:val="16"/>
              </w:rPr>
              <w:t>17</w:t>
            </w:r>
          </w:p>
        </w:tc>
        <w:tc>
          <w:tcPr>
            <w:tcW w:w="556" w:type="dxa"/>
          </w:tcPr>
          <w:p>
            <w:pPr>
              <w:pStyle w:val="TableParagraph"/>
              <w:spacing w:before="30"/>
              <w:ind w:left="0"/>
              <w:rPr>
                <w:sz w:val="16"/>
              </w:rPr>
            </w:pPr>
            <w:r>
              <w:rPr>
                <w:w w:val="114"/>
                <w:sz w:val="16"/>
              </w:rPr>
              <w:t>9</w:t>
            </w:r>
          </w:p>
        </w:tc>
        <w:tc>
          <w:tcPr>
            <w:tcW w:w="602" w:type="dxa"/>
          </w:tcPr>
          <w:p>
            <w:pPr>
              <w:pStyle w:val="TableParagraph"/>
              <w:spacing w:before="30"/>
              <w:ind w:left="81" w:right="81"/>
              <w:rPr>
                <w:sz w:val="16"/>
              </w:rPr>
            </w:pPr>
            <w:r>
              <w:rPr>
                <w:w w:val="115"/>
                <w:sz w:val="16"/>
              </w:rPr>
              <w:t>13</w:t>
            </w:r>
          </w:p>
        </w:tc>
      </w:tr>
      <w:tr>
        <w:trPr>
          <w:trHeight w:val="250" w:hRule="exact"/>
        </w:trPr>
        <w:tc>
          <w:tcPr>
            <w:tcW w:w="1293" w:type="dxa"/>
          </w:tcPr>
          <w:p>
            <w:pPr>
              <w:pStyle w:val="TableParagraph"/>
              <w:spacing w:before="28"/>
              <w:jc w:val="left"/>
              <w:rPr>
                <w:sz w:val="16"/>
              </w:rPr>
            </w:pPr>
            <w:r>
              <w:rPr>
                <w:w w:val="110"/>
                <w:sz w:val="16"/>
              </w:rPr>
              <w:t>Michoacán</w:t>
            </w:r>
          </w:p>
        </w:tc>
        <w:tc>
          <w:tcPr>
            <w:tcW w:w="550" w:type="dxa"/>
          </w:tcPr>
          <w:p>
            <w:pPr>
              <w:pStyle w:val="TableParagraph"/>
              <w:spacing w:before="28"/>
              <w:ind w:left="55" w:right="55"/>
              <w:rPr>
                <w:sz w:val="16"/>
              </w:rPr>
            </w:pPr>
            <w:r>
              <w:rPr>
                <w:w w:val="115"/>
                <w:sz w:val="16"/>
              </w:rPr>
              <w:t>26</w:t>
            </w:r>
          </w:p>
        </w:tc>
        <w:tc>
          <w:tcPr>
            <w:tcW w:w="573" w:type="dxa"/>
          </w:tcPr>
          <w:p>
            <w:pPr>
              <w:pStyle w:val="TableParagraph"/>
              <w:spacing w:before="28"/>
              <w:ind w:left="66" w:right="66"/>
              <w:rPr>
                <w:sz w:val="16"/>
              </w:rPr>
            </w:pPr>
            <w:r>
              <w:rPr>
                <w:w w:val="115"/>
                <w:sz w:val="16"/>
              </w:rPr>
              <w:t>12</w:t>
            </w:r>
          </w:p>
        </w:tc>
        <w:tc>
          <w:tcPr>
            <w:tcW w:w="556" w:type="dxa"/>
          </w:tcPr>
          <w:p>
            <w:pPr>
              <w:pStyle w:val="TableParagraph"/>
              <w:spacing w:before="28"/>
              <w:ind w:left="0"/>
              <w:rPr>
                <w:sz w:val="16"/>
              </w:rPr>
            </w:pPr>
            <w:r>
              <w:rPr>
                <w:w w:val="114"/>
                <w:sz w:val="16"/>
              </w:rPr>
              <w:t>8</w:t>
            </w:r>
          </w:p>
        </w:tc>
        <w:tc>
          <w:tcPr>
            <w:tcW w:w="539" w:type="dxa"/>
          </w:tcPr>
          <w:p>
            <w:pPr>
              <w:pStyle w:val="TableParagraph"/>
              <w:spacing w:before="28"/>
              <w:ind w:left="49" w:right="49"/>
              <w:rPr>
                <w:sz w:val="16"/>
              </w:rPr>
            </w:pPr>
            <w:r>
              <w:rPr>
                <w:w w:val="115"/>
                <w:sz w:val="16"/>
              </w:rPr>
              <w:t>19</w:t>
            </w:r>
          </w:p>
        </w:tc>
        <w:tc>
          <w:tcPr>
            <w:tcW w:w="1270" w:type="dxa"/>
          </w:tcPr>
          <w:p>
            <w:pPr>
              <w:pStyle w:val="TableParagraph"/>
              <w:spacing w:before="28"/>
              <w:ind w:right="308"/>
              <w:jc w:val="left"/>
              <w:rPr>
                <w:sz w:val="16"/>
              </w:rPr>
            </w:pPr>
            <w:r>
              <w:rPr>
                <w:w w:val="115"/>
                <w:sz w:val="16"/>
              </w:rPr>
              <w:t>Zacatecas</w:t>
            </w:r>
          </w:p>
        </w:tc>
        <w:tc>
          <w:tcPr>
            <w:tcW w:w="567" w:type="dxa"/>
          </w:tcPr>
          <w:p>
            <w:pPr>
              <w:pStyle w:val="TableParagraph"/>
              <w:spacing w:before="28"/>
              <w:ind w:left="63" w:right="63"/>
              <w:rPr>
                <w:sz w:val="16"/>
              </w:rPr>
            </w:pPr>
            <w:r>
              <w:rPr>
                <w:w w:val="115"/>
                <w:sz w:val="16"/>
              </w:rPr>
              <w:t>16</w:t>
            </w:r>
          </w:p>
        </w:tc>
        <w:tc>
          <w:tcPr>
            <w:tcW w:w="573" w:type="dxa"/>
          </w:tcPr>
          <w:p>
            <w:pPr>
              <w:pStyle w:val="TableParagraph"/>
              <w:spacing w:before="28"/>
              <w:ind w:left="66" w:right="66"/>
              <w:rPr>
                <w:sz w:val="16"/>
              </w:rPr>
            </w:pPr>
            <w:r>
              <w:rPr>
                <w:w w:val="115"/>
                <w:sz w:val="16"/>
              </w:rPr>
              <w:t>18</w:t>
            </w:r>
          </w:p>
        </w:tc>
        <w:tc>
          <w:tcPr>
            <w:tcW w:w="556" w:type="dxa"/>
          </w:tcPr>
          <w:p>
            <w:pPr>
              <w:pStyle w:val="TableParagraph"/>
              <w:spacing w:before="28"/>
              <w:ind w:left="58" w:right="58"/>
              <w:rPr>
                <w:sz w:val="16"/>
              </w:rPr>
            </w:pPr>
            <w:r>
              <w:rPr>
                <w:w w:val="115"/>
                <w:sz w:val="16"/>
              </w:rPr>
              <w:t>21</w:t>
            </w:r>
          </w:p>
        </w:tc>
        <w:tc>
          <w:tcPr>
            <w:tcW w:w="602" w:type="dxa"/>
          </w:tcPr>
          <w:p>
            <w:pPr>
              <w:pStyle w:val="TableParagraph"/>
              <w:spacing w:before="28"/>
              <w:ind w:left="0"/>
              <w:rPr>
                <w:sz w:val="16"/>
              </w:rPr>
            </w:pPr>
            <w:r>
              <w:rPr>
                <w:w w:val="114"/>
                <w:sz w:val="16"/>
              </w:rPr>
              <w:t>6</w:t>
            </w:r>
          </w:p>
        </w:tc>
      </w:tr>
    </w:tbl>
    <w:p>
      <w:pPr>
        <w:spacing w:before="68"/>
        <w:ind w:left="117" w:right="0" w:firstLine="0"/>
        <w:jc w:val="both"/>
        <w:rPr>
          <w:sz w:val="18"/>
        </w:rPr>
      </w:pPr>
      <w:r>
        <w:rPr>
          <w:w w:val="110"/>
          <w:sz w:val="18"/>
        </w:rPr>
        <w:t>Fuente: Elaboración Propia.</w:t>
      </w:r>
    </w:p>
    <w:p>
      <w:pPr>
        <w:pStyle w:val="BodyText"/>
        <w:spacing w:before="7"/>
        <w:rPr>
          <w:sz w:val="19"/>
        </w:rPr>
      </w:pPr>
    </w:p>
    <w:p>
      <w:pPr>
        <w:pStyle w:val="BodyText"/>
        <w:spacing w:line="240" w:lineRule="exact"/>
        <w:ind w:left="117" w:right="104"/>
        <w:jc w:val="both"/>
      </w:pPr>
      <w:r>
        <w:rPr>
          <w:w w:val="115"/>
        </w:rPr>
        <w:t>El componente de participación que puede observarse en el Cuadro 6.6, resulta</w:t>
      </w:r>
      <w:r>
        <w:rPr>
          <w:spacing w:val="-41"/>
          <w:w w:val="115"/>
        </w:rPr>
        <w:t> </w:t>
      </w:r>
      <w:r>
        <w:rPr>
          <w:w w:val="115"/>
        </w:rPr>
        <w:t>ser</w:t>
      </w:r>
      <w:r>
        <w:rPr>
          <w:spacing w:val="-41"/>
          <w:w w:val="115"/>
        </w:rPr>
        <w:t> </w:t>
      </w:r>
      <w:r>
        <w:rPr>
          <w:w w:val="115"/>
        </w:rPr>
        <w:t>el</w:t>
      </w:r>
      <w:r>
        <w:rPr>
          <w:spacing w:val="-41"/>
          <w:w w:val="115"/>
        </w:rPr>
        <w:t> </w:t>
      </w:r>
      <w:r>
        <w:rPr>
          <w:w w:val="115"/>
        </w:rPr>
        <w:t>de</w:t>
      </w:r>
      <w:r>
        <w:rPr>
          <w:spacing w:val="-41"/>
          <w:w w:val="115"/>
        </w:rPr>
        <w:t> </w:t>
      </w:r>
      <w:r>
        <w:rPr>
          <w:w w:val="115"/>
        </w:rPr>
        <w:t>mayor</w:t>
      </w:r>
      <w:r>
        <w:rPr>
          <w:spacing w:val="-41"/>
          <w:w w:val="115"/>
        </w:rPr>
        <w:t> </w:t>
      </w:r>
      <w:r>
        <w:rPr>
          <w:w w:val="115"/>
        </w:rPr>
        <w:t>interés</w:t>
      </w:r>
      <w:r>
        <w:rPr>
          <w:spacing w:val="-41"/>
          <w:w w:val="115"/>
        </w:rPr>
        <w:t> </w:t>
      </w:r>
      <w:r>
        <w:rPr>
          <w:w w:val="115"/>
        </w:rPr>
        <w:t>para</w:t>
      </w:r>
      <w:r>
        <w:rPr>
          <w:spacing w:val="-41"/>
          <w:w w:val="115"/>
        </w:rPr>
        <w:t> </w:t>
      </w:r>
      <w:r>
        <w:rPr>
          <w:w w:val="115"/>
        </w:rPr>
        <w:t>los</w:t>
      </w:r>
      <w:r>
        <w:rPr>
          <w:spacing w:val="-41"/>
          <w:w w:val="115"/>
        </w:rPr>
        <w:t> </w:t>
      </w:r>
      <w:r>
        <w:rPr>
          <w:w w:val="115"/>
        </w:rPr>
        <w:t>expertos</w:t>
      </w:r>
      <w:r>
        <w:rPr>
          <w:spacing w:val="-41"/>
          <w:w w:val="115"/>
        </w:rPr>
        <w:t> </w:t>
      </w:r>
      <w:r>
        <w:rPr>
          <w:w w:val="115"/>
        </w:rPr>
        <w:t>en</w:t>
      </w:r>
      <w:r>
        <w:rPr>
          <w:spacing w:val="-41"/>
          <w:w w:val="115"/>
        </w:rPr>
        <w:t> </w:t>
      </w:r>
      <w:r>
        <w:rPr>
          <w:w w:val="115"/>
        </w:rPr>
        <w:t>administración</w:t>
      </w:r>
      <w:r>
        <w:rPr>
          <w:spacing w:val="-41"/>
          <w:w w:val="115"/>
        </w:rPr>
        <w:t> </w:t>
      </w:r>
      <w:r>
        <w:rPr>
          <w:w w:val="115"/>
        </w:rPr>
        <w:t>y</w:t>
      </w:r>
      <w:r>
        <w:rPr>
          <w:spacing w:val="-41"/>
          <w:w w:val="115"/>
        </w:rPr>
        <w:t> </w:t>
      </w:r>
      <w:r>
        <w:rPr>
          <w:w w:val="115"/>
        </w:rPr>
        <w:t>políticas públicas, pero como se discutió en el promedio global, el que tiene el menor</w:t>
      </w:r>
      <w:r>
        <w:rPr>
          <w:spacing w:val="-12"/>
          <w:w w:val="115"/>
        </w:rPr>
        <w:t> </w:t>
      </w:r>
      <w:r>
        <w:rPr>
          <w:w w:val="115"/>
        </w:rPr>
        <w:t>nivel</w:t>
      </w:r>
      <w:r>
        <w:rPr>
          <w:spacing w:val="-12"/>
          <w:w w:val="115"/>
        </w:rPr>
        <w:t> </w:t>
      </w:r>
      <w:r>
        <w:rPr>
          <w:w w:val="115"/>
        </w:rPr>
        <w:t>de</w:t>
      </w:r>
      <w:r>
        <w:rPr>
          <w:spacing w:val="-12"/>
          <w:w w:val="115"/>
        </w:rPr>
        <w:t> </w:t>
      </w:r>
      <w:r>
        <w:rPr>
          <w:w w:val="115"/>
        </w:rPr>
        <w:t>desarrollo.</w:t>
      </w:r>
      <w:r>
        <w:rPr>
          <w:spacing w:val="-17"/>
          <w:w w:val="115"/>
        </w:rPr>
        <w:t> </w:t>
      </w:r>
      <w:r>
        <w:rPr>
          <w:w w:val="115"/>
        </w:rPr>
        <w:t>No</w:t>
      </w:r>
      <w:r>
        <w:rPr>
          <w:spacing w:val="-12"/>
          <w:w w:val="115"/>
        </w:rPr>
        <w:t> </w:t>
      </w:r>
      <w:r>
        <w:rPr>
          <w:w w:val="115"/>
        </w:rPr>
        <w:t>obstante,</w:t>
      </w:r>
      <w:r>
        <w:rPr>
          <w:spacing w:val="-17"/>
          <w:w w:val="115"/>
        </w:rPr>
        <w:t> </w:t>
      </w:r>
      <w:r>
        <w:rPr>
          <w:w w:val="115"/>
        </w:rPr>
        <w:t>es</w:t>
      </w:r>
      <w:r>
        <w:rPr>
          <w:spacing w:val="-12"/>
          <w:w w:val="115"/>
        </w:rPr>
        <w:t> </w:t>
      </w:r>
      <w:r>
        <w:rPr>
          <w:w w:val="115"/>
        </w:rPr>
        <w:t>el</w:t>
      </w:r>
      <w:r>
        <w:rPr>
          <w:spacing w:val="-12"/>
          <w:w w:val="115"/>
        </w:rPr>
        <w:t> </w:t>
      </w:r>
      <w:r>
        <w:rPr>
          <w:w w:val="115"/>
        </w:rPr>
        <w:t>componente</w:t>
      </w:r>
      <w:r>
        <w:rPr>
          <w:spacing w:val="-12"/>
          <w:w w:val="115"/>
        </w:rPr>
        <w:t> </w:t>
      </w:r>
      <w:r>
        <w:rPr>
          <w:w w:val="115"/>
        </w:rPr>
        <w:t>en</w:t>
      </w:r>
      <w:r>
        <w:rPr>
          <w:spacing w:val="-12"/>
          <w:w w:val="115"/>
        </w:rPr>
        <w:t> </w:t>
      </w:r>
      <w:r>
        <w:rPr>
          <w:w w:val="115"/>
        </w:rPr>
        <w:t>el</w:t>
      </w:r>
      <w:r>
        <w:rPr>
          <w:spacing w:val="-12"/>
          <w:w w:val="115"/>
        </w:rPr>
        <w:t> </w:t>
      </w:r>
      <w:r>
        <w:rPr>
          <w:w w:val="115"/>
        </w:rPr>
        <w:t>que</w:t>
      </w:r>
      <w:r>
        <w:rPr>
          <w:spacing w:val="-12"/>
          <w:w w:val="115"/>
        </w:rPr>
        <w:t> </w:t>
      </w:r>
      <w:r>
        <w:rPr>
          <w:w w:val="115"/>
        </w:rPr>
        <w:t>se</w:t>
      </w:r>
      <w:r>
        <w:rPr>
          <w:spacing w:val="-12"/>
          <w:w w:val="115"/>
        </w:rPr>
        <w:t> </w:t>
      </w:r>
      <w:r>
        <w:rPr>
          <w:w w:val="115"/>
        </w:rPr>
        <w:t>ha duplicado</w:t>
      </w:r>
      <w:r>
        <w:rPr>
          <w:spacing w:val="-37"/>
          <w:w w:val="115"/>
        </w:rPr>
        <w:t> </w:t>
      </w:r>
      <w:r>
        <w:rPr>
          <w:w w:val="115"/>
        </w:rPr>
        <w:t>la</w:t>
      </w:r>
      <w:r>
        <w:rPr>
          <w:spacing w:val="-37"/>
          <w:w w:val="115"/>
        </w:rPr>
        <w:t> </w:t>
      </w:r>
      <w:r>
        <w:rPr>
          <w:w w:val="115"/>
        </w:rPr>
        <w:t>funcionalidad</w:t>
      </w:r>
      <w:r>
        <w:rPr>
          <w:spacing w:val="-37"/>
          <w:w w:val="115"/>
        </w:rPr>
        <w:t> </w:t>
      </w:r>
      <w:r>
        <w:rPr>
          <w:w w:val="115"/>
        </w:rPr>
        <w:t>de</w:t>
      </w:r>
      <w:r>
        <w:rPr>
          <w:spacing w:val="-37"/>
          <w:w w:val="115"/>
        </w:rPr>
        <w:t> </w:t>
      </w:r>
      <w:r>
        <w:rPr>
          <w:w w:val="115"/>
        </w:rPr>
        <w:t>participación</w:t>
      </w:r>
      <w:r>
        <w:rPr>
          <w:spacing w:val="-37"/>
          <w:w w:val="115"/>
        </w:rPr>
        <w:t> </w:t>
      </w:r>
      <w:r>
        <w:rPr>
          <w:w w:val="115"/>
        </w:rPr>
        <w:t>dentro</w:t>
      </w:r>
      <w:r>
        <w:rPr>
          <w:spacing w:val="-37"/>
          <w:w w:val="115"/>
        </w:rPr>
        <w:t> </w:t>
      </w:r>
      <w:r>
        <w:rPr>
          <w:w w:val="115"/>
        </w:rPr>
        <w:t>de</w:t>
      </w:r>
      <w:r>
        <w:rPr>
          <w:spacing w:val="-37"/>
          <w:w w:val="115"/>
        </w:rPr>
        <w:t> </w:t>
      </w:r>
      <w:r>
        <w:rPr>
          <w:w w:val="115"/>
        </w:rPr>
        <w:t>los</w:t>
      </w:r>
      <w:r>
        <w:rPr>
          <w:spacing w:val="-37"/>
          <w:w w:val="115"/>
        </w:rPr>
        <w:t> </w:t>
      </w:r>
      <w:r>
        <w:rPr>
          <w:w w:val="115"/>
        </w:rPr>
        <w:t>portales</w:t>
      </w:r>
      <w:r>
        <w:rPr>
          <w:spacing w:val="-37"/>
          <w:w w:val="115"/>
        </w:rPr>
        <w:t> </w:t>
      </w:r>
      <w:r>
        <w:rPr>
          <w:w w:val="115"/>
        </w:rPr>
        <w:t>estatales. Si bien el estado de Jalisco es el que tiene el primer lugar en el 2012, el Estado</w:t>
      </w:r>
      <w:r>
        <w:rPr>
          <w:spacing w:val="-28"/>
          <w:w w:val="115"/>
        </w:rPr>
        <w:t> </w:t>
      </w:r>
      <w:r>
        <w:rPr>
          <w:w w:val="115"/>
        </w:rPr>
        <w:t>de</w:t>
      </w:r>
      <w:r>
        <w:rPr>
          <w:spacing w:val="-28"/>
          <w:w w:val="115"/>
        </w:rPr>
        <w:t> </w:t>
      </w:r>
      <w:r>
        <w:rPr>
          <w:w w:val="115"/>
        </w:rPr>
        <w:t>México</w:t>
      </w:r>
      <w:r>
        <w:rPr>
          <w:spacing w:val="-28"/>
          <w:w w:val="115"/>
        </w:rPr>
        <w:t> </w:t>
      </w:r>
      <w:r>
        <w:rPr>
          <w:w w:val="115"/>
        </w:rPr>
        <w:t>es</w:t>
      </w:r>
      <w:r>
        <w:rPr>
          <w:spacing w:val="-28"/>
          <w:w w:val="115"/>
        </w:rPr>
        <w:t> </w:t>
      </w:r>
      <w:r>
        <w:rPr>
          <w:w w:val="115"/>
        </w:rPr>
        <w:t>el</w:t>
      </w:r>
      <w:r>
        <w:rPr>
          <w:spacing w:val="-28"/>
          <w:w w:val="115"/>
        </w:rPr>
        <w:t> </w:t>
      </w:r>
      <w:r>
        <w:rPr>
          <w:w w:val="115"/>
        </w:rPr>
        <w:t>que</w:t>
      </w:r>
      <w:r>
        <w:rPr>
          <w:spacing w:val="-28"/>
          <w:w w:val="115"/>
        </w:rPr>
        <w:t> </w:t>
      </w:r>
      <w:r>
        <w:rPr>
          <w:w w:val="115"/>
        </w:rPr>
        <w:t>ha</w:t>
      </w:r>
      <w:r>
        <w:rPr>
          <w:spacing w:val="-28"/>
          <w:w w:val="115"/>
        </w:rPr>
        <w:t> </w:t>
      </w:r>
      <w:r>
        <w:rPr>
          <w:w w:val="115"/>
        </w:rPr>
        <w:t>mantenido</w:t>
      </w:r>
      <w:r>
        <w:rPr>
          <w:spacing w:val="-28"/>
          <w:w w:val="115"/>
        </w:rPr>
        <w:t> </w:t>
      </w:r>
      <w:r>
        <w:rPr>
          <w:w w:val="115"/>
        </w:rPr>
        <w:t>un</w:t>
      </w:r>
      <w:r>
        <w:rPr>
          <w:spacing w:val="-28"/>
          <w:w w:val="115"/>
        </w:rPr>
        <w:t> </w:t>
      </w:r>
      <w:r>
        <w:rPr>
          <w:w w:val="115"/>
        </w:rPr>
        <w:t>comportamiento</w:t>
      </w:r>
      <w:r>
        <w:rPr>
          <w:spacing w:val="-28"/>
          <w:w w:val="115"/>
        </w:rPr>
        <w:t> </w:t>
      </w:r>
      <w:r>
        <w:rPr>
          <w:w w:val="115"/>
        </w:rPr>
        <w:t>más</w:t>
      </w:r>
      <w:r>
        <w:rPr>
          <w:spacing w:val="-28"/>
          <w:w w:val="115"/>
        </w:rPr>
        <w:t> </w:t>
      </w:r>
      <w:r>
        <w:rPr>
          <w:w w:val="115"/>
        </w:rPr>
        <w:t>regular. El estado de </w:t>
      </w:r>
      <w:r>
        <w:rPr>
          <w:spacing w:val="-3"/>
          <w:w w:val="115"/>
        </w:rPr>
        <w:t>Tabasco </w:t>
      </w:r>
      <w:r>
        <w:rPr>
          <w:w w:val="115"/>
        </w:rPr>
        <w:t>no sólo ha sido el último lugar, sino que ha tenido cero</w:t>
      </w:r>
      <w:r>
        <w:rPr>
          <w:spacing w:val="-22"/>
          <w:w w:val="115"/>
        </w:rPr>
        <w:t> </w:t>
      </w:r>
      <w:r>
        <w:rPr>
          <w:w w:val="115"/>
        </w:rPr>
        <w:t>puntos</w:t>
      </w:r>
      <w:r>
        <w:rPr>
          <w:spacing w:val="-22"/>
          <w:w w:val="115"/>
        </w:rPr>
        <w:t> </w:t>
      </w:r>
      <w:r>
        <w:rPr>
          <w:w w:val="115"/>
        </w:rPr>
        <w:t>en</w:t>
      </w:r>
      <w:r>
        <w:rPr>
          <w:spacing w:val="-22"/>
          <w:w w:val="115"/>
        </w:rPr>
        <w:t> </w:t>
      </w:r>
      <w:r>
        <w:rPr>
          <w:w w:val="115"/>
        </w:rPr>
        <w:t>los</w:t>
      </w:r>
      <w:r>
        <w:rPr>
          <w:spacing w:val="-22"/>
          <w:w w:val="115"/>
        </w:rPr>
        <w:t> </w:t>
      </w:r>
      <w:r>
        <w:rPr>
          <w:w w:val="115"/>
        </w:rPr>
        <w:t>últimos</w:t>
      </w:r>
      <w:r>
        <w:rPr>
          <w:spacing w:val="-22"/>
          <w:w w:val="115"/>
        </w:rPr>
        <w:t> </w:t>
      </w:r>
      <w:r>
        <w:rPr>
          <w:w w:val="115"/>
        </w:rPr>
        <w:t>cuatro</w:t>
      </w:r>
      <w:r>
        <w:rPr>
          <w:spacing w:val="-22"/>
          <w:w w:val="115"/>
        </w:rPr>
        <w:t> </w:t>
      </w:r>
      <w:r>
        <w:rPr>
          <w:w w:val="115"/>
        </w:rPr>
        <w:t>años</w:t>
      </w:r>
      <w:r>
        <w:rPr>
          <w:spacing w:val="-22"/>
          <w:w w:val="115"/>
        </w:rPr>
        <w:t> </w:t>
      </w:r>
      <w:r>
        <w:rPr>
          <w:w w:val="115"/>
        </w:rPr>
        <w:t>de</w:t>
      </w:r>
      <w:r>
        <w:rPr>
          <w:spacing w:val="-22"/>
          <w:w w:val="115"/>
        </w:rPr>
        <w:t> </w:t>
      </w:r>
      <w:r>
        <w:rPr>
          <w:w w:val="115"/>
        </w:rPr>
        <w:t>medición.</w:t>
      </w:r>
      <w:r>
        <w:rPr>
          <w:spacing w:val="-26"/>
          <w:w w:val="115"/>
        </w:rPr>
        <w:t> </w:t>
      </w:r>
      <w:r>
        <w:rPr>
          <w:w w:val="115"/>
        </w:rPr>
        <w:t>Un</w:t>
      </w:r>
      <w:r>
        <w:rPr>
          <w:spacing w:val="-22"/>
          <w:w w:val="115"/>
        </w:rPr>
        <w:t> </w:t>
      </w:r>
      <w:r>
        <w:rPr>
          <w:w w:val="115"/>
        </w:rPr>
        <w:t>elemento</w:t>
      </w:r>
      <w:r>
        <w:rPr>
          <w:spacing w:val="-22"/>
          <w:w w:val="115"/>
        </w:rPr>
        <w:t> </w:t>
      </w:r>
      <w:r>
        <w:rPr>
          <w:w w:val="115"/>
        </w:rPr>
        <w:t>más</w:t>
      </w:r>
      <w:r>
        <w:rPr>
          <w:spacing w:val="-22"/>
          <w:w w:val="115"/>
        </w:rPr>
        <w:t> </w:t>
      </w:r>
      <w:r>
        <w:rPr>
          <w:w w:val="115"/>
        </w:rPr>
        <w:t>que puede</w:t>
      </w:r>
      <w:r>
        <w:rPr>
          <w:spacing w:val="-14"/>
          <w:w w:val="115"/>
        </w:rPr>
        <w:t> </w:t>
      </w:r>
      <w:r>
        <w:rPr>
          <w:w w:val="115"/>
        </w:rPr>
        <w:t>observarse</w:t>
      </w:r>
      <w:r>
        <w:rPr>
          <w:spacing w:val="-14"/>
          <w:w w:val="115"/>
        </w:rPr>
        <w:t> </w:t>
      </w:r>
      <w:r>
        <w:rPr>
          <w:w w:val="115"/>
        </w:rPr>
        <w:t>es</w:t>
      </w:r>
      <w:r>
        <w:rPr>
          <w:spacing w:val="-14"/>
          <w:w w:val="115"/>
        </w:rPr>
        <w:t> </w:t>
      </w:r>
      <w:r>
        <w:rPr>
          <w:w w:val="115"/>
        </w:rPr>
        <w:t>el</w:t>
      </w:r>
      <w:r>
        <w:rPr>
          <w:spacing w:val="-14"/>
          <w:w w:val="115"/>
        </w:rPr>
        <w:t> </w:t>
      </w:r>
      <w:r>
        <w:rPr>
          <w:w w:val="115"/>
        </w:rPr>
        <w:t>fuerte</w:t>
      </w:r>
      <w:r>
        <w:rPr>
          <w:spacing w:val="-14"/>
          <w:w w:val="115"/>
        </w:rPr>
        <w:t> </w:t>
      </w:r>
      <w:r>
        <w:rPr>
          <w:w w:val="115"/>
        </w:rPr>
        <w:t>incremento</w:t>
      </w:r>
      <w:r>
        <w:rPr>
          <w:spacing w:val="-14"/>
          <w:w w:val="115"/>
        </w:rPr>
        <w:t> </w:t>
      </w:r>
      <w:r>
        <w:rPr>
          <w:w w:val="115"/>
        </w:rPr>
        <w:t>en</w:t>
      </w:r>
      <w:r>
        <w:rPr>
          <w:spacing w:val="-14"/>
          <w:w w:val="115"/>
        </w:rPr>
        <w:t> </w:t>
      </w:r>
      <w:r>
        <w:rPr>
          <w:w w:val="115"/>
        </w:rPr>
        <w:t>posiciones</w:t>
      </w:r>
      <w:r>
        <w:rPr>
          <w:spacing w:val="-14"/>
          <w:w w:val="115"/>
        </w:rPr>
        <w:t> </w:t>
      </w:r>
      <w:r>
        <w:rPr>
          <w:w w:val="115"/>
        </w:rPr>
        <w:t>de</w:t>
      </w:r>
      <w:r>
        <w:rPr>
          <w:spacing w:val="-14"/>
          <w:w w:val="115"/>
        </w:rPr>
        <w:t> </w:t>
      </w:r>
      <w:r>
        <w:rPr>
          <w:w w:val="115"/>
        </w:rPr>
        <w:t>los</w:t>
      </w:r>
      <w:r>
        <w:rPr>
          <w:spacing w:val="-14"/>
          <w:w w:val="115"/>
        </w:rPr>
        <w:t> </w:t>
      </w:r>
      <w:r>
        <w:rPr>
          <w:w w:val="115"/>
        </w:rPr>
        <w:t>estados</w:t>
      </w:r>
      <w:r>
        <w:rPr>
          <w:spacing w:val="-14"/>
          <w:w w:val="115"/>
        </w:rPr>
        <w:t> </w:t>
      </w:r>
      <w:r>
        <w:rPr>
          <w:w w:val="115"/>
        </w:rPr>
        <w:t>de Campeche,</w:t>
      </w:r>
      <w:r>
        <w:rPr>
          <w:spacing w:val="-15"/>
          <w:w w:val="115"/>
        </w:rPr>
        <w:t> </w:t>
      </w:r>
      <w:r>
        <w:rPr>
          <w:w w:val="115"/>
        </w:rPr>
        <w:t>Chiapas,</w:t>
      </w:r>
      <w:r>
        <w:rPr>
          <w:spacing w:val="-15"/>
          <w:w w:val="115"/>
        </w:rPr>
        <w:t> </w:t>
      </w:r>
      <w:r>
        <w:rPr>
          <w:w w:val="115"/>
        </w:rPr>
        <w:t>Zacatecas</w:t>
      </w:r>
      <w:r>
        <w:rPr>
          <w:spacing w:val="-10"/>
          <w:w w:val="115"/>
        </w:rPr>
        <w:t> </w:t>
      </w:r>
      <w:r>
        <w:rPr>
          <w:w w:val="115"/>
        </w:rPr>
        <w:t>y</w:t>
      </w:r>
      <w:r>
        <w:rPr>
          <w:spacing w:val="-10"/>
          <w:w w:val="115"/>
        </w:rPr>
        <w:t> </w:t>
      </w:r>
      <w:r>
        <w:rPr>
          <w:w w:val="115"/>
        </w:rPr>
        <w:t>Morelos,</w:t>
      </w:r>
      <w:r>
        <w:rPr>
          <w:spacing w:val="-15"/>
          <w:w w:val="115"/>
        </w:rPr>
        <w:t> </w:t>
      </w:r>
      <w:r>
        <w:rPr>
          <w:w w:val="115"/>
        </w:rPr>
        <w:t>y</w:t>
      </w:r>
      <w:r>
        <w:rPr>
          <w:spacing w:val="-10"/>
          <w:w w:val="115"/>
        </w:rPr>
        <w:t> </w:t>
      </w:r>
      <w:r>
        <w:rPr>
          <w:w w:val="115"/>
        </w:rPr>
        <w:t>la</w:t>
      </w:r>
      <w:r>
        <w:rPr>
          <w:spacing w:val="-10"/>
          <w:w w:val="115"/>
        </w:rPr>
        <w:t> </w:t>
      </w:r>
      <w:r>
        <w:rPr>
          <w:w w:val="115"/>
        </w:rPr>
        <w:t>importante</w:t>
      </w:r>
      <w:r>
        <w:rPr>
          <w:spacing w:val="-10"/>
          <w:w w:val="115"/>
        </w:rPr>
        <w:t> </w:t>
      </w:r>
      <w:r>
        <w:rPr>
          <w:w w:val="115"/>
        </w:rPr>
        <w:t>disminución</w:t>
      </w:r>
      <w:r>
        <w:rPr>
          <w:spacing w:val="-10"/>
          <w:w w:val="115"/>
        </w:rPr>
        <w:t> </w:t>
      </w:r>
      <w:r>
        <w:rPr>
          <w:w w:val="115"/>
        </w:rPr>
        <w:t>de Aguascalientes,</w:t>
      </w:r>
      <w:r>
        <w:rPr>
          <w:spacing w:val="-24"/>
          <w:w w:val="115"/>
        </w:rPr>
        <w:t> </w:t>
      </w:r>
      <w:r>
        <w:rPr>
          <w:w w:val="115"/>
        </w:rPr>
        <w:t>Hidalgo,</w:t>
      </w:r>
      <w:r>
        <w:rPr>
          <w:spacing w:val="-24"/>
          <w:w w:val="115"/>
        </w:rPr>
        <w:t> </w:t>
      </w:r>
      <w:r>
        <w:rPr>
          <w:w w:val="115"/>
        </w:rPr>
        <w:t>Michoacán,</w:t>
      </w:r>
      <w:r>
        <w:rPr>
          <w:spacing w:val="-24"/>
          <w:w w:val="115"/>
        </w:rPr>
        <w:t> </w:t>
      </w:r>
      <w:r>
        <w:rPr>
          <w:w w:val="115"/>
        </w:rPr>
        <w:t>Nayarit</w:t>
      </w:r>
      <w:r>
        <w:rPr>
          <w:spacing w:val="-20"/>
          <w:w w:val="115"/>
        </w:rPr>
        <w:t> </w:t>
      </w:r>
      <w:r>
        <w:rPr>
          <w:w w:val="115"/>
        </w:rPr>
        <w:t>y</w:t>
      </w:r>
      <w:r>
        <w:rPr>
          <w:spacing w:val="-20"/>
          <w:w w:val="115"/>
        </w:rPr>
        <w:t> </w:t>
      </w:r>
      <w:r>
        <w:rPr>
          <w:w w:val="115"/>
        </w:rPr>
        <w:t>sobre</w:t>
      </w:r>
      <w:r>
        <w:rPr>
          <w:spacing w:val="-20"/>
          <w:w w:val="115"/>
        </w:rPr>
        <w:t> </w:t>
      </w:r>
      <w:r>
        <w:rPr>
          <w:w w:val="115"/>
        </w:rPr>
        <w:t>todo</w:t>
      </w:r>
      <w:r>
        <w:rPr>
          <w:spacing w:val="-20"/>
          <w:w w:val="115"/>
        </w:rPr>
        <w:t> </w:t>
      </w:r>
      <w:r>
        <w:rPr>
          <w:w w:val="115"/>
        </w:rPr>
        <w:t>Sinaloa.</w:t>
      </w:r>
    </w:p>
    <w:p>
      <w:pPr>
        <w:pStyle w:val="BodyText"/>
        <w:spacing w:before="8"/>
        <w:rPr>
          <w:sz w:val="19"/>
        </w:rPr>
      </w:pPr>
    </w:p>
    <w:p>
      <w:pPr>
        <w:pStyle w:val="BodyText"/>
        <w:spacing w:line="240" w:lineRule="exact"/>
        <w:ind w:left="117" w:right="106"/>
        <w:jc w:val="both"/>
      </w:pPr>
      <w:r>
        <w:rPr>
          <w:w w:val="115"/>
        </w:rPr>
        <w:t>Este análisis longitudinal e integrador de los cinco componentes del modelo evolutivo, ubica los avances y retrocesos de la implementación de prácticas gobierno digital en los estados mexicanos. Como puede observarse crecimientos interesantes en los estados Yucatán, Puebla, Jalisco, Estado de México y Distrito Federal. Así como los estados de San Luis Potosí y Sinaloa que han mostrado una caída en posiciones en el ranking en los últimos cuatro años.</w:t>
      </w:r>
    </w:p>
    <w:p>
      <w:pPr>
        <w:pStyle w:val="BodyText"/>
        <w:spacing w:before="8"/>
        <w:rPr>
          <w:sz w:val="19"/>
        </w:rPr>
      </w:pPr>
    </w:p>
    <w:p>
      <w:pPr>
        <w:pStyle w:val="BodyText"/>
        <w:spacing w:line="240" w:lineRule="exact"/>
        <w:ind w:left="117" w:right="111"/>
        <w:jc w:val="both"/>
      </w:pPr>
      <w:r>
        <w:rPr>
          <w:w w:val="115"/>
        </w:rPr>
        <w:t>Dado que es evidente esta variabilidad tanto en el número del ranking como en cada componente, nuestra investigación nos ha llevado a plan- tear algunas hipótesis que pudieran explicar este comportamiento y</w:t>
      </w:r>
      <w:r>
        <w:rPr>
          <w:spacing w:val="-23"/>
          <w:w w:val="115"/>
        </w:rPr>
        <w:t> </w:t>
      </w:r>
      <w:r>
        <w:rPr>
          <w:w w:val="115"/>
        </w:rPr>
        <w:t>que seguimos estudiando. </w:t>
      </w:r>
      <w:r>
        <w:rPr>
          <w:spacing w:val="-6"/>
          <w:w w:val="115"/>
        </w:rPr>
        <w:t>Por </w:t>
      </w:r>
      <w:r>
        <w:rPr>
          <w:w w:val="115"/>
        </w:rPr>
        <w:t>ejemplo, algunos estados han cambiado drás- ticamente su posición porque hubo un cambio de gobierno, aun cuando fuera</w:t>
      </w:r>
      <w:r>
        <w:rPr>
          <w:spacing w:val="-37"/>
          <w:w w:val="115"/>
        </w:rPr>
        <w:t> </w:t>
      </w:r>
      <w:r>
        <w:rPr>
          <w:w w:val="115"/>
        </w:rPr>
        <w:t>el</w:t>
      </w:r>
      <w:r>
        <w:rPr>
          <w:spacing w:val="-37"/>
          <w:w w:val="115"/>
        </w:rPr>
        <w:t> </w:t>
      </w:r>
      <w:r>
        <w:rPr>
          <w:w w:val="115"/>
        </w:rPr>
        <w:t>mismo</w:t>
      </w:r>
      <w:r>
        <w:rPr>
          <w:spacing w:val="-37"/>
          <w:w w:val="115"/>
        </w:rPr>
        <w:t> </w:t>
      </w:r>
      <w:r>
        <w:rPr>
          <w:w w:val="115"/>
        </w:rPr>
        <w:t>partido</w:t>
      </w:r>
      <w:r>
        <w:rPr>
          <w:spacing w:val="-37"/>
          <w:w w:val="115"/>
        </w:rPr>
        <w:t> </w:t>
      </w:r>
      <w:r>
        <w:rPr>
          <w:w w:val="115"/>
        </w:rPr>
        <w:t>político</w:t>
      </w:r>
      <w:r>
        <w:rPr>
          <w:spacing w:val="-37"/>
          <w:w w:val="115"/>
        </w:rPr>
        <w:t> </w:t>
      </w:r>
      <w:r>
        <w:rPr>
          <w:w w:val="115"/>
        </w:rPr>
        <w:t>quien</w:t>
      </w:r>
      <w:r>
        <w:rPr>
          <w:spacing w:val="-37"/>
          <w:w w:val="115"/>
        </w:rPr>
        <w:t> </w:t>
      </w:r>
      <w:r>
        <w:rPr>
          <w:w w:val="115"/>
        </w:rPr>
        <w:t>mantiene</w:t>
      </w:r>
      <w:r>
        <w:rPr>
          <w:spacing w:val="-37"/>
          <w:w w:val="115"/>
        </w:rPr>
        <w:t> </w:t>
      </w:r>
      <w:r>
        <w:rPr>
          <w:w w:val="115"/>
        </w:rPr>
        <w:t>el</w:t>
      </w:r>
      <w:r>
        <w:rPr>
          <w:spacing w:val="-37"/>
          <w:w w:val="115"/>
        </w:rPr>
        <w:t> </w:t>
      </w:r>
      <w:r>
        <w:rPr>
          <w:w w:val="115"/>
        </w:rPr>
        <w:t>cambio</w:t>
      </w:r>
      <w:r>
        <w:rPr>
          <w:spacing w:val="-37"/>
          <w:w w:val="115"/>
        </w:rPr>
        <w:t> </w:t>
      </w:r>
      <w:r>
        <w:rPr>
          <w:w w:val="115"/>
        </w:rPr>
        <w:t>de</w:t>
      </w:r>
      <w:r>
        <w:rPr>
          <w:spacing w:val="-37"/>
          <w:w w:val="115"/>
        </w:rPr>
        <w:t> </w:t>
      </w:r>
      <w:r>
        <w:rPr>
          <w:w w:val="115"/>
        </w:rPr>
        <w:t>administración del portal de gobierno afecta considerablemente su posición dentro del ranking. Sin duda, una segunda hipótesis es la alternancia de partidos políticos en el gobierno estatal afecta determinante en el enfoque de la información</w:t>
      </w:r>
      <w:r>
        <w:rPr>
          <w:spacing w:val="-25"/>
          <w:w w:val="115"/>
        </w:rPr>
        <w:t> </w:t>
      </w:r>
      <w:r>
        <w:rPr>
          <w:w w:val="115"/>
        </w:rPr>
        <w:t>del</w:t>
      </w:r>
      <w:r>
        <w:rPr>
          <w:spacing w:val="-25"/>
          <w:w w:val="115"/>
        </w:rPr>
        <w:t> </w:t>
      </w:r>
      <w:r>
        <w:rPr>
          <w:w w:val="115"/>
        </w:rPr>
        <w:t>portal,</w:t>
      </w:r>
      <w:r>
        <w:rPr>
          <w:spacing w:val="-29"/>
          <w:w w:val="115"/>
        </w:rPr>
        <w:t> </w:t>
      </w:r>
      <w:r>
        <w:rPr>
          <w:w w:val="115"/>
        </w:rPr>
        <w:t>su</w:t>
      </w:r>
      <w:r>
        <w:rPr>
          <w:spacing w:val="-25"/>
          <w:w w:val="115"/>
        </w:rPr>
        <w:t> </w:t>
      </w:r>
      <w:r>
        <w:rPr>
          <w:w w:val="115"/>
        </w:rPr>
        <w:t>diseño</w:t>
      </w:r>
      <w:r>
        <w:rPr>
          <w:spacing w:val="-25"/>
          <w:w w:val="115"/>
        </w:rPr>
        <w:t> </w:t>
      </w:r>
      <w:r>
        <w:rPr>
          <w:w w:val="115"/>
        </w:rPr>
        <w:t>y</w:t>
      </w:r>
      <w:r>
        <w:rPr>
          <w:spacing w:val="-25"/>
          <w:w w:val="115"/>
        </w:rPr>
        <w:t> </w:t>
      </w:r>
      <w:r>
        <w:rPr>
          <w:w w:val="115"/>
        </w:rPr>
        <w:t>su</w:t>
      </w:r>
      <w:r>
        <w:rPr>
          <w:spacing w:val="-25"/>
          <w:w w:val="115"/>
        </w:rPr>
        <w:t> </w:t>
      </w:r>
      <w:r>
        <w:rPr>
          <w:w w:val="115"/>
        </w:rPr>
        <w:t>estructura.</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0"/>
        </w:rPr>
        <w:t>Otra hipótesis  ha  sido  las  regulaciones  de  las  campañas  electorales</w:t>
      </w:r>
      <w:r>
        <w:rPr>
          <w:spacing w:val="52"/>
          <w:w w:val="110"/>
        </w:rPr>
        <w:t> </w:t>
      </w:r>
      <w:r>
        <w:rPr>
          <w:w w:val="110"/>
        </w:rPr>
        <w:t>que si bien no influyen directamente dentro de todo el componente de información, si pueden detener proyectos innovadores o de participación ciudadana por considerarlos proselitistas y que por ello impactan en varios aspectos del portal. Vinculado a ello, una cuarta hipótesis se refiere a los cambios en el equipo de trabajo que administra el portal, la ausencia de una continuidad y las lecciones aprendidas a lo largo tiempo facilitan que los portales puedan avanzar convenientemente dentro del  </w:t>
      </w:r>
      <w:r>
        <w:rPr>
          <w:spacing w:val="6"/>
          <w:w w:val="110"/>
        </w:rPr>
        <w:t> </w:t>
      </w:r>
      <w:r>
        <w:rPr>
          <w:w w:val="110"/>
        </w:rPr>
        <w:t>ranking.</w:t>
      </w:r>
    </w:p>
    <w:p>
      <w:pPr>
        <w:pStyle w:val="BodyText"/>
        <w:spacing w:before="8"/>
        <w:rPr>
          <w:sz w:val="19"/>
        </w:rPr>
      </w:pPr>
    </w:p>
    <w:p>
      <w:pPr>
        <w:pStyle w:val="BodyText"/>
        <w:spacing w:line="240" w:lineRule="exact"/>
        <w:ind w:left="113" w:right="115"/>
        <w:jc w:val="both"/>
      </w:pPr>
      <w:r>
        <w:rPr>
          <w:w w:val="110"/>
        </w:rPr>
        <w:t>En los siguientes dos capítulos haremos un esfuerzo por distinguir los factores más importantes que influyen  en  el  desarrollo  de  los  portales de gobierno utilizando tanto un enfoque cuantitativo como un enfoque cualitativo.</w:t>
      </w:r>
    </w:p>
    <w:p>
      <w:pPr>
        <w:pStyle w:val="BodyText"/>
        <w:spacing w:before="7"/>
        <w:rPr>
          <w:sz w:val="16"/>
        </w:rPr>
      </w:pPr>
    </w:p>
    <w:p>
      <w:pPr>
        <w:pStyle w:val="Heading2"/>
        <w:spacing w:before="1"/>
        <w:ind w:left="113"/>
        <w:rPr>
          <w:rFonts w:ascii="Calibri"/>
        </w:rPr>
      </w:pPr>
      <w:bookmarkStart w:name="_TOC_250066" w:id="62"/>
      <w:bookmarkEnd w:id="62"/>
      <w:r>
        <w:rPr>
          <w:rFonts w:ascii="Calibri"/>
          <w:w w:val="115"/>
        </w:rPr>
        <w:t>Los estados y el ranking IgEE: las experiencias</w:t>
      </w:r>
    </w:p>
    <w:p>
      <w:pPr>
        <w:pStyle w:val="BodyText"/>
        <w:spacing w:before="1"/>
        <w:rPr>
          <w:b/>
          <w:sz w:val="18"/>
        </w:rPr>
      </w:pPr>
    </w:p>
    <w:p>
      <w:pPr>
        <w:pStyle w:val="BodyText"/>
        <w:spacing w:line="240" w:lineRule="exact"/>
        <w:ind w:left="113" w:right="109"/>
        <w:jc w:val="both"/>
      </w:pPr>
      <w:r>
        <w:rPr>
          <w:w w:val="115"/>
        </w:rPr>
        <w:t>En esta sección recogemos un conjunto de experiencias, anécdotas, estrategias</w:t>
      </w:r>
      <w:r>
        <w:rPr>
          <w:spacing w:val="-9"/>
          <w:w w:val="115"/>
        </w:rPr>
        <w:t> </w:t>
      </w:r>
      <w:r>
        <w:rPr>
          <w:w w:val="115"/>
        </w:rPr>
        <w:t>y</w:t>
      </w:r>
      <w:r>
        <w:rPr>
          <w:spacing w:val="-9"/>
          <w:w w:val="115"/>
        </w:rPr>
        <w:t> </w:t>
      </w:r>
      <w:r>
        <w:rPr>
          <w:w w:val="115"/>
        </w:rPr>
        <w:t>técnicas</w:t>
      </w:r>
      <w:r>
        <w:rPr>
          <w:spacing w:val="-9"/>
          <w:w w:val="115"/>
        </w:rPr>
        <w:t> </w:t>
      </w:r>
      <w:r>
        <w:rPr>
          <w:w w:val="115"/>
        </w:rPr>
        <w:t>que</w:t>
      </w:r>
      <w:r>
        <w:rPr>
          <w:spacing w:val="-9"/>
          <w:w w:val="115"/>
        </w:rPr>
        <w:t> </w:t>
      </w:r>
      <w:r>
        <w:rPr>
          <w:w w:val="115"/>
        </w:rPr>
        <w:t>hemos</w:t>
      </w:r>
      <w:r>
        <w:rPr>
          <w:spacing w:val="-9"/>
          <w:w w:val="115"/>
        </w:rPr>
        <w:t> </w:t>
      </w:r>
      <w:r>
        <w:rPr>
          <w:w w:val="115"/>
        </w:rPr>
        <w:t>identificado</w:t>
      </w:r>
      <w:r>
        <w:rPr>
          <w:spacing w:val="-9"/>
          <w:w w:val="115"/>
        </w:rPr>
        <w:t> </w:t>
      </w:r>
      <w:r>
        <w:rPr>
          <w:w w:val="115"/>
        </w:rPr>
        <w:t>al</w:t>
      </w:r>
      <w:r>
        <w:rPr>
          <w:spacing w:val="-9"/>
          <w:w w:val="115"/>
        </w:rPr>
        <w:t> </w:t>
      </w:r>
      <w:r>
        <w:rPr>
          <w:w w:val="115"/>
        </w:rPr>
        <w:t>trabajar</w:t>
      </w:r>
      <w:r>
        <w:rPr>
          <w:spacing w:val="-9"/>
          <w:w w:val="115"/>
        </w:rPr>
        <w:t> </w:t>
      </w:r>
      <w:r>
        <w:rPr>
          <w:w w:val="115"/>
        </w:rPr>
        <w:t>el</w:t>
      </w:r>
      <w:r>
        <w:rPr>
          <w:spacing w:val="-9"/>
          <w:w w:val="115"/>
        </w:rPr>
        <w:t> </w:t>
      </w:r>
      <w:r>
        <w:rPr>
          <w:w w:val="115"/>
        </w:rPr>
        <w:t>ranking</w:t>
      </w:r>
      <w:r>
        <w:rPr>
          <w:spacing w:val="-9"/>
          <w:w w:val="115"/>
        </w:rPr>
        <w:t> </w:t>
      </w:r>
      <w:r>
        <w:rPr>
          <w:w w:val="115"/>
        </w:rPr>
        <w:t>en</w:t>
      </w:r>
      <w:r>
        <w:rPr>
          <w:spacing w:val="-9"/>
          <w:w w:val="115"/>
        </w:rPr>
        <w:t> </w:t>
      </w:r>
      <w:r>
        <w:rPr>
          <w:w w:val="115"/>
        </w:rPr>
        <w:t>los últimos años. Algunas de ellas sirven como referente para entender el éxito</w:t>
      </w:r>
      <w:r>
        <w:rPr>
          <w:spacing w:val="-18"/>
          <w:w w:val="115"/>
        </w:rPr>
        <w:t> </w:t>
      </w:r>
      <w:r>
        <w:rPr>
          <w:w w:val="115"/>
        </w:rPr>
        <w:t>o</w:t>
      </w:r>
      <w:r>
        <w:rPr>
          <w:spacing w:val="-18"/>
          <w:w w:val="115"/>
        </w:rPr>
        <w:t> </w:t>
      </w:r>
      <w:r>
        <w:rPr>
          <w:w w:val="115"/>
        </w:rPr>
        <w:t>el</w:t>
      </w:r>
      <w:r>
        <w:rPr>
          <w:spacing w:val="-18"/>
          <w:w w:val="115"/>
        </w:rPr>
        <w:t> </w:t>
      </w:r>
      <w:r>
        <w:rPr>
          <w:w w:val="115"/>
        </w:rPr>
        <w:t>fracaso</w:t>
      </w:r>
      <w:r>
        <w:rPr>
          <w:spacing w:val="-18"/>
          <w:w w:val="115"/>
        </w:rPr>
        <w:t> </w:t>
      </w:r>
      <w:r>
        <w:rPr>
          <w:w w:val="115"/>
        </w:rPr>
        <w:t>de</w:t>
      </w:r>
      <w:r>
        <w:rPr>
          <w:spacing w:val="-18"/>
          <w:w w:val="115"/>
        </w:rPr>
        <w:t> </w:t>
      </w:r>
      <w:r>
        <w:rPr>
          <w:w w:val="115"/>
        </w:rPr>
        <w:t>algunos</w:t>
      </w:r>
      <w:r>
        <w:rPr>
          <w:spacing w:val="-18"/>
          <w:w w:val="115"/>
        </w:rPr>
        <w:t> </w:t>
      </w:r>
      <w:r>
        <w:rPr>
          <w:w w:val="115"/>
        </w:rPr>
        <w:t>portales.</w:t>
      </w:r>
      <w:r>
        <w:rPr>
          <w:spacing w:val="-25"/>
          <w:w w:val="115"/>
        </w:rPr>
        <w:t> </w:t>
      </w:r>
      <w:r>
        <w:rPr>
          <w:w w:val="115"/>
        </w:rPr>
        <w:t>Aunque</w:t>
      </w:r>
      <w:r>
        <w:rPr>
          <w:spacing w:val="-18"/>
          <w:w w:val="115"/>
        </w:rPr>
        <w:t> </w:t>
      </w:r>
      <w:r>
        <w:rPr>
          <w:w w:val="115"/>
        </w:rPr>
        <w:t>estas</w:t>
      </w:r>
      <w:r>
        <w:rPr>
          <w:spacing w:val="-18"/>
          <w:w w:val="115"/>
        </w:rPr>
        <w:t> </w:t>
      </w:r>
      <w:r>
        <w:rPr>
          <w:w w:val="115"/>
        </w:rPr>
        <w:t>viñetas</w:t>
      </w:r>
      <w:r>
        <w:rPr>
          <w:spacing w:val="-18"/>
          <w:w w:val="115"/>
        </w:rPr>
        <w:t> </w:t>
      </w:r>
      <w:r>
        <w:rPr>
          <w:w w:val="115"/>
        </w:rPr>
        <w:t>están</w:t>
      </w:r>
      <w:r>
        <w:rPr>
          <w:spacing w:val="-18"/>
          <w:w w:val="115"/>
        </w:rPr>
        <w:t> </w:t>
      </w:r>
      <w:r>
        <w:rPr>
          <w:w w:val="115"/>
        </w:rPr>
        <w:t>basadas más</w:t>
      </w:r>
      <w:r>
        <w:rPr>
          <w:spacing w:val="-9"/>
          <w:w w:val="115"/>
        </w:rPr>
        <w:t> </w:t>
      </w:r>
      <w:r>
        <w:rPr>
          <w:w w:val="115"/>
        </w:rPr>
        <w:t>bien</w:t>
      </w:r>
      <w:r>
        <w:rPr>
          <w:spacing w:val="-9"/>
          <w:w w:val="115"/>
        </w:rPr>
        <w:t> </w:t>
      </w:r>
      <w:r>
        <w:rPr>
          <w:w w:val="115"/>
        </w:rPr>
        <w:t>en</w:t>
      </w:r>
      <w:r>
        <w:rPr>
          <w:spacing w:val="-9"/>
          <w:w w:val="115"/>
        </w:rPr>
        <w:t> </w:t>
      </w:r>
      <w:r>
        <w:rPr>
          <w:w w:val="115"/>
        </w:rPr>
        <w:t>datos</w:t>
      </w:r>
      <w:r>
        <w:rPr>
          <w:spacing w:val="-9"/>
          <w:w w:val="115"/>
        </w:rPr>
        <w:t> </w:t>
      </w:r>
      <w:r>
        <w:rPr>
          <w:w w:val="115"/>
        </w:rPr>
        <w:t>anecdóticos,</w:t>
      </w:r>
      <w:r>
        <w:rPr>
          <w:spacing w:val="-13"/>
          <w:w w:val="115"/>
        </w:rPr>
        <w:t> </w:t>
      </w:r>
      <w:r>
        <w:rPr>
          <w:w w:val="115"/>
        </w:rPr>
        <w:t>quisimos</w:t>
      </w:r>
      <w:r>
        <w:rPr>
          <w:spacing w:val="-9"/>
          <w:w w:val="115"/>
        </w:rPr>
        <w:t> </w:t>
      </w:r>
      <w:r>
        <w:rPr>
          <w:w w:val="115"/>
        </w:rPr>
        <w:t>incluirlos</w:t>
      </w:r>
      <w:r>
        <w:rPr>
          <w:spacing w:val="-9"/>
          <w:w w:val="115"/>
        </w:rPr>
        <w:t> </w:t>
      </w:r>
      <w:r>
        <w:rPr>
          <w:w w:val="115"/>
        </w:rPr>
        <w:t>en</w:t>
      </w:r>
      <w:r>
        <w:rPr>
          <w:spacing w:val="-9"/>
          <w:w w:val="115"/>
        </w:rPr>
        <w:t> </w:t>
      </w:r>
      <w:r>
        <w:rPr>
          <w:w w:val="115"/>
        </w:rPr>
        <w:t>este</w:t>
      </w:r>
      <w:r>
        <w:rPr>
          <w:spacing w:val="-9"/>
          <w:w w:val="115"/>
        </w:rPr>
        <w:t> </w:t>
      </w:r>
      <w:r>
        <w:rPr>
          <w:w w:val="115"/>
        </w:rPr>
        <w:t>capítulo</w:t>
      </w:r>
      <w:r>
        <w:rPr>
          <w:spacing w:val="-9"/>
          <w:w w:val="115"/>
        </w:rPr>
        <w:t> </w:t>
      </w:r>
      <w:r>
        <w:rPr>
          <w:w w:val="115"/>
        </w:rPr>
        <w:t>como experiencias y puntos de partida que sirvan a la reflexión o el análisis futuro.</w:t>
      </w:r>
      <w:r>
        <w:rPr>
          <w:spacing w:val="-20"/>
          <w:w w:val="115"/>
        </w:rPr>
        <w:t> </w:t>
      </w:r>
      <w:r>
        <w:rPr>
          <w:w w:val="115"/>
        </w:rPr>
        <w:t>Estamos</w:t>
      </w:r>
      <w:r>
        <w:rPr>
          <w:spacing w:val="-16"/>
          <w:w w:val="115"/>
        </w:rPr>
        <w:t> </w:t>
      </w:r>
      <w:r>
        <w:rPr>
          <w:w w:val="115"/>
        </w:rPr>
        <w:t>incluyendo</w:t>
      </w:r>
      <w:r>
        <w:rPr>
          <w:spacing w:val="-16"/>
          <w:w w:val="115"/>
        </w:rPr>
        <w:t> </w:t>
      </w:r>
      <w:r>
        <w:rPr>
          <w:w w:val="115"/>
        </w:rPr>
        <w:t>sólo</w:t>
      </w:r>
      <w:r>
        <w:rPr>
          <w:spacing w:val="-16"/>
          <w:w w:val="115"/>
        </w:rPr>
        <w:t> </w:t>
      </w:r>
      <w:r>
        <w:rPr>
          <w:w w:val="115"/>
        </w:rPr>
        <w:t>aquéllos</w:t>
      </w:r>
      <w:r>
        <w:rPr>
          <w:spacing w:val="-16"/>
          <w:w w:val="115"/>
        </w:rPr>
        <w:t> </w:t>
      </w:r>
      <w:r>
        <w:rPr>
          <w:w w:val="115"/>
        </w:rPr>
        <w:t>casos</w:t>
      </w:r>
      <w:r>
        <w:rPr>
          <w:spacing w:val="-16"/>
          <w:w w:val="115"/>
        </w:rPr>
        <w:t> </w:t>
      </w:r>
      <w:r>
        <w:rPr>
          <w:w w:val="115"/>
        </w:rPr>
        <w:t>que</w:t>
      </w:r>
      <w:r>
        <w:rPr>
          <w:spacing w:val="-16"/>
          <w:w w:val="115"/>
        </w:rPr>
        <w:t> </w:t>
      </w:r>
      <w:r>
        <w:rPr>
          <w:w w:val="115"/>
        </w:rPr>
        <w:t>nos</w:t>
      </w:r>
      <w:r>
        <w:rPr>
          <w:spacing w:val="-16"/>
          <w:w w:val="115"/>
        </w:rPr>
        <w:t> </w:t>
      </w:r>
      <w:r>
        <w:rPr>
          <w:w w:val="115"/>
        </w:rPr>
        <w:t>han</w:t>
      </w:r>
      <w:r>
        <w:rPr>
          <w:spacing w:val="-16"/>
          <w:w w:val="115"/>
        </w:rPr>
        <w:t> </w:t>
      </w:r>
      <w:r>
        <w:rPr>
          <w:w w:val="115"/>
        </w:rPr>
        <w:t>parecido</w:t>
      </w:r>
      <w:r>
        <w:rPr>
          <w:spacing w:val="-16"/>
          <w:w w:val="115"/>
        </w:rPr>
        <w:t> </w:t>
      </w:r>
      <w:r>
        <w:rPr>
          <w:w w:val="115"/>
        </w:rPr>
        <w:t>más interesantes.</w:t>
      </w:r>
    </w:p>
    <w:p>
      <w:pPr>
        <w:pStyle w:val="BodyText"/>
        <w:spacing w:before="8"/>
        <w:rPr>
          <w:sz w:val="19"/>
        </w:rPr>
      </w:pPr>
    </w:p>
    <w:p>
      <w:pPr>
        <w:pStyle w:val="BodyText"/>
        <w:spacing w:line="240" w:lineRule="exact"/>
        <w:ind w:left="113" w:right="108"/>
        <w:jc w:val="both"/>
      </w:pPr>
      <w:r>
        <w:rPr>
          <w:rFonts w:ascii="Arial" w:hAnsi="Arial"/>
          <w:b/>
          <w:w w:val="110"/>
        </w:rPr>
        <w:t>Nuevo</w:t>
      </w:r>
      <w:r>
        <w:rPr>
          <w:rFonts w:ascii="Arial" w:hAnsi="Arial"/>
          <w:b/>
          <w:spacing w:val="-19"/>
          <w:w w:val="110"/>
        </w:rPr>
        <w:t> </w:t>
      </w:r>
      <w:r>
        <w:rPr>
          <w:rFonts w:ascii="Arial" w:hAnsi="Arial"/>
          <w:b/>
          <w:w w:val="110"/>
        </w:rPr>
        <w:t>León</w:t>
      </w:r>
      <w:r>
        <w:rPr>
          <w:w w:val="110"/>
        </w:rPr>
        <w:t>.</w:t>
      </w:r>
      <w:r>
        <w:rPr>
          <w:spacing w:val="-16"/>
          <w:w w:val="110"/>
        </w:rPr>
        <w:t> </w:t>
      </w:r>
      <w:r>
        <w:rPr>
          <w:w w:val="110"/>
        </w:rPr>
        <w:t>Uno</w:t>
      </w:r>
      <w:r>
        <w:rPr>
          <w:spacing w:val="-7"/>
          <w:w w:val="110"/>
        </w:rPr>
        <w:t> </w:t>
      </w:r>
      <w:r>
        <w:rPr>
          <w:w w:val="110"/>
        </w:rPr>
        <w:t>de</w:t>
      </w:r>
      <w:r>
        <w:rPr>
          <w:spacing w:val="-8"/>
          <w:w w:val="110"/>
        </w:rPr>
        <w:t> </w:t>
      </w:r>
      <w:r>
        <w:rPr>
          <w:w w:val="110"/>
        </w:rPr>
        <w:t>los</w:t>
      </w:r>
      <w:r>
        <w:rPr>
          <w:spacing w:val="-8"/>
          <w:w w:val="110"/>
        </w:rPr>
        <w:t> </w:t>
      </w:r>
      <w:r>
        <w:rPr>
          <w:w w:val="110"/>
        </w:rPr>
        <w:t>estados</w:t>
      </w:r>
      <w:r>
        <w:rPr>
          <w:spacing w:val="-8"/>
          <w:w w:val="110"/>
        </w:rPr>
        <w:t> </w:t>
      </w:r>
      <w:r>
        <w:rPr>
          <w:w w:val="110"/>
        </w:rPr>
        <w:t>que</w:t>
      </w:r>
      <w:r>
        <w:rPr>
          <w:spacing w:val="-8"/>
          <w:w w:val="110"/>
        </w:rPr>
        <w:t> </w:t>
      </w:r>
      <w:r>
        <w:rPr>
          <w:w w:val="110"/>
        </w:rPr>
        <w:t>comenzó</w:t>
      </w:r>
      <w:r>
        <w:rPr>
          <w:spacing w:val="-8"/>
          <w:w w:val="110"/>
        </w:rPr>
        <w:t> </w:t>
      </w:r>
      <w:r>
        <w:rPr>
          <w:w w:val="110"/>
        </w:rPr>
        <w:t>a</w:t>
      </w:r>
      <w:r>
        <w:rPr>
          <w:spacing w:val="-7"/>
          <w:w w:val="110"/>
        </w:rPr>
        <w:t> </w:t>
      </w:r>
      <w:r>
        <w:rPr>
          <w:w w:val="110"/>
        </w:rPr>
        <w:t>caer</w:t>
      </w:r>
      <w:r>
        <w:rPr>
          <w:spacing w:val="-8"/>
          <w:w w:val="110"/>
        </w:rPr>
        <w:t> </w:t>
      </w:r>
      <w:r>
        <w:rPr>
          <w:w w:val="110"/>
        </w:rPr>
        <w:t>después</w:t>
      </w:r>
      <w:r>
        <w:rPr>
          <w:spacing w:val="-7"/>
          <w:w w:val="110"/>
        </w:rPr>
        <w:t> </w:t>
      </w:r>
      <w:r>
        <w:rPr>
          <w:w w:val="110"/>
        </w:rPr>
        <w:t>del</w:t>
      </w:r>
      <w:r>
        <w:rPr>
          <w:spacing w:val="-8"/>
          <w:w w:val="110"/>
        </w:rPr>
        <w:t> </w:t>
      </w:r>
      <w:r>
        <w:rPr>
          <w:w w:val="110"/>
        </w:rPr>
        <w:t>2009</w:t>
      </w:r>
      <w:r>
        <w:rPr>
          <w:spacing w:val="-8"/>
          <w:w w:val="110"/>
        </w:rPr>
        <w:t> </w:t>
      </w:r>
      <w:r>
        <w:rPr>
          <w:w w:val="110"/>
        </w:rPr>
        <w:t>fue Nuevo León. Aunque en el periodo de 2006 al 2008 se había mantenido como el único estado que alcanzaba el primer lugar dos años consecutivos en el ranking, el cambio en la administración hizo que su equipo cambiara de estrategia y por ello en el 2010 llegó al sexto puesto. En ese año, recibimos una llamada para ver ¿Qué hacían? o ¿Qué habían hecho  </w:t>
      </w:r>
      <w:r>
        <w:rPr>
          <w:spacing w:val="38"/>
          <w:w w:val="110"/>
        </w:rPr>
        <w:t> </w:t>
      </w:r>
      <w:r>
        <w:rPr>
          <w:w w:val="110"/>
        </w:rPr>
        <w:t>mal?</w:t>
      </w:r>
    </w:p>
    <w:p>
      <w:pPr>
        <w:pStyle w:val="BodyText"/>
        <w:spacing w:before="1"/>
        <w:rPr>
          <w:sz w:val="20"/>
        </w:rPr>
      </w:pPr>
    </w:p>
    <w:p>
      <w:pPr>
        <w:pStyle w:val="BodyText"/>
        <w:spacing w:line="223" w:lineRule="auto" w:before="1"/>
        <w:ind w:left="113" w:right="108"/>
        <w:jc w:val="both"/>
      </w:pPr>
      <w:r>
        <w:rPr>
          <w:w w:val="115"/>
        </w:rPr>
        <w:t>Cuando</w:t>
      </w:r>
      <w:r>
        <w:rPr>
          <w:spacing w:val="-17"/>
          <w:w w:val="115"/>
        </w:rPr>
        <w:t> </w:t>
      </w:r>
      <w:r>
        <w:rPr>
          <w:w w:val="115"/>
        </w:rPr>
        <w:t>llegamos</w:t>
      </w:r>
      <w:r>
        <w:rPr>
          <w:spacing w:val="-17"/>
          <w:w w:val="115"/>
        </w:rPr>
        <w:t> </w:t>
      </w:r>
      <w:r>
        <w:rPr>
          <w:w w:val="115"/>
        </w:rPr>
        <w:t>y</w:t>
      </w:r>
      <w:r>
        <w:rPr>
          <w:spacing w:val="-17"/>
          <w:w w:val="115"/>
        </w:rPr>
        <w:t> </w:t>
      </w:r>
      <w:r>
        <w:rPr>
          <w:w w:val="115"/>
        </w:rPr>
        <w:t>nos</w:t>
      </w:r>
      <w:r>
        <w:rPr>
          <w:spacing w:val="-17"/>
          <w:w w:val="115"/>
        </w:rPr>
        <w:t> </w:t>
      </w:r>
      <w:r>
        <w:rPr>
          <w:w w:val="115"/>
        </w:rPr>
        <w:t>entrevistamos</w:t>
      </w:r>
      <w:r>
        <w:rPr>
          <w:spacing w:val="-17"/>
          <w:w w:val="115"/>
        </w:rPr>
        <w:t> </w:t>
      </w:r>
      <w:r>
        <w:rPr>
          <w:w w:val="115"/>
        </w:rPr>
        <w:t>con</w:t>
      </w:r>
      <w:r>
        <w:rPr>
          <w:spacing w:val="-17"/>
          <w:w w:val="115"/>
        </w:rPr>
        <w:t> </w:t>
      </w:r>
      <w:r>
        <w:rPr>
          <w:w w:val="115"/>
        </w:rPr>
        <w:t>los</w:t>
      </w:r>
      <w:r>
        <w:rPr>
          <w:spacing w:val="-17"/>
          <w:w w:val="115"/>
        </w:rPr>
        <w:t> </w:t>
      </w:r>
      <w:r>
        <w:rPr>
          <w:w w:val="115"/>
        </w:rPr>
        <w:t>responsables</w:t>
      </w:r>
      <w:r>
        <w:rPr>
          <w:spacing w:val="-17"/>
          <w:w w:val="115"/>
        </w:rPr>
        <w:t> </w:t>
      </w:r>
      <w:r>
        <w:rPr>
          <w:w w:val="115"/>
        </w:rPr>
        <w:t>del</w:t>
      </w:r>
      <w:r>
        <w:rPr>
          <w:spacing w:val="-17"/>
          <w:w w:val="115"/>
        </w:rPr>
        <w:t> </w:t>
      </w:r>
      <w:r>
        <w:rPr>
          <w:w w:val="115"/>
        </w:rPr>
        <w:t>portal,</w:t>
      </w:r>
      <w:r>
        <w:rPr>
          <w:spacing w:val="-22"/>
          <w:w w:val="115"/>
        </w:rPr>
        <w:t> </w:t>
      </w:r>
      <w:r>
        <w:rPr>
          <w:w w:val="115"/>
        </w:rPr>
        <w:t>nos dimos</w:t>
      </w:r>
      <w:r>
        <w:rPr>
          <w:spacing w:val="-18"/>
          <w:w w:val="115"/>
        </w:rPr>
        <w:t> </w:t>
      </w:r>
      <w:r>
        <w:rPr>
          <w:w w:val="115"/>
        </w:rPr>
        <w:t>cuenta</w:t>
      </w:r>
      <w:r>
        <w:rPr>
          <w:spacing w:val="-18"/>
          <w:w w:val="115"/>
        </w:rPr>
        <w:t> </w:t>
      </w:r>
      <w:r>
        <w:rPr>
          <w:w w:val="115"/>
        </w:rPr>
        <w:t>de</w:t>
      </w:r>
      <w:r>
        <w:rPr>
          <w:spacing w:val="-18"/>
          <w:w w:val="115"/>
        </w:rPr>
        <w:t> </w:t>
      </w:r>
      <w:r>
        <w:rPr>
          <w:w w:val="115"/>
        </w:rPr>
        <w:t>que</w:t>
      </w:r>
      <w:r>
        <w:rPr>
          <w:spacing w:val="-18"/>
          <w:w w:val="115"/>
        </w:rPr>
        <w:t> </w:t>
      </w:r>
      <w:r>
        <w:rPr>
          <w:w w:val="115"/>
        </w:rPr>
        <w:t>era</w:t>
      </w:r>
      <w:r>
        <w:rPr>
          <w:spacing w:val="-18"/>
          <w:w w:val="115"/>
        </w:rPr>
        <w:t> </w:t>
      </w:r>
      <w:r>
        <w:rPr>
          <w:w w:val="115"/>
        </w:rPr>
        <w:t>un</w:t>
      </w:r>
      <w:r>
        <w:rPr>
          <w:spacing w:val="-18"/>
          <w:w w:val="115"/>
        </w:rPr>
        <w:t> </w:t>
      </w:r>
      <w:r>
        <w:rPr>
          <w:w w:val="115"/>
        </w:rPr>
        <w:t>nuevo</w:t>
      </w:r>
      <w:r>
        <w:rPr>
          <w:spacing w:val="-18"/>
          <w:w w:val="115"/>
        </w:rPr>
        <w:t> </w:t>
      </w:r>
      <w:r>
        <w:rPr>
          <w:w w:val="115"/>
        </w:rPr>
        <w:t>equipo</w:t>
      </w:r>
      <w:r>
        <w:rPr>
          <w:spacing w:val="-18"/>
          <w:w w:val="115"/>
        </w:rPr>
        <w:t> </w:t>
      </w:r>
      <w:r>
        <w:rPr>
          <w:w w:val="115"/>
        </w:rPr>
        <w:t>el</w:t>
      </w:r>
      <w:r>
        <w:rPr>
          <w:spacing w:val="-18"/>
          <w:w w:val="115"/>
        </w:rPr>
        <w:t> </w:t>
      </w:r>
      <w:r>
        <w:rPr>
          <w:w w:val="115"/>
        </w:rPr>
        <w:t>que</w:t>
      </w:r>
      <w:r>
        <w:rPr>
          <w:spacing w:val="-18"/>
          <w:w w:val="115"/>
        </w:rPr>
        <w:t> </w:t>
      </w:r>
      <w:r>
        <w:rPr>
          <w:w w:val="115"/>
        </w:rPr>
        <w:t>había</w:t>
      </w:r>
      <w:r>
        <w:rPr>
          <w:spacing w:val="-18"/>
          <w:w w:val="115"/>
        </w:rPr>
        <w:t> </w:t>
      </w:r>
      <w:r>
        <w:rPr>
          <w:w w:val="115"/>
        </w:rPr>
        <w:t>tomado</w:t>
      </w:r>
      <w:r>
        <w:rPr>
          <w:spacing w:val="-18"/>
          <w:w w:val="115"/>
        </w:rPr>
        <w:t> </w:t>
      </w:r>
      <w:r>
        <w:rPr>
          <w:w w:val="115"/>
        </w:rPr>
        <w:t>las</w:t>
      </w:r>
      <w:r>
        <w:rPr>
          <w:spacing w:val="-18"/>
          <w:w w:val="115"/>
        </w:rPr>
        <w:t> </w:t>
      </w:r>
      <w:r>
        <w:rPr>
          <w:w w:val="115"/>
        </w:rPr>
        <w:t>riendas y aunque tenía nuevas ideas no había logrado la misma organización del equipo anterior. Elementos clave del equipo previo incluyen la creación de un grupo de enfoque al que se llamaba observatorio ciudadano, que realmente</w:t>
      </w:r>
      <w:r>
        <w:rPr>
          <w:spacing w:val="-9"/>
          <w:w w:val="115"/>
        </w:rPr>
        <w:t> </w:t>
      </w:r>
      <w:r>
        <w:rPr>
          <w:w w:val="115"/>
        </w:rPr>
        <w:t>escuchaba</w:t>
      </w:r>
      <w:r>
        <w:rPr>
          <w:spacing w:val="-9"/>
          <w:w w:val="115"/>
        </w:rPr>
        <w:t> </w:t>
      </w:r>
      <w:r>
        <w:rPr>
          <w:w w:val="115"/>
        </w:rPr>
        <w:t>a</w:t>
      </w:r>
      <w:r>
        <w:rPr>
          <w:spacing w:val="-9"/>
          <w:w w:val="115"/>
        </w:rPr>
        <w:t> </w:t>
      </w:r>
      <w:r>
        <w:rPr>
          <w:w w:val="115"/>
        </w:rPr>
        <w:t>los</w:t>
      </w:r>
      <w:r>
        <w:rPr>
          <w:spacing w:val="-9"/>
          <w:w w:val="115"/>
        </w:rPr>
        <w:t> </w:t>
      </w:r>
      <w:r>
        <w:rPr>
          <w:w w:val="115"/>
        </w:rPr>
        <w:t>ciudadanos</w:t>
      </w:r>
      <w:r>
        <w:rPr>
          <w:spacing w:val="-9"/>
          <w:w w:val="115"/>
        </w:rPr>
        <w:t> </w:t>
      </w:r>
      <w:r>
        <w:rPr>
          <w:w w:val="115"/>
        </w:rPr>
        <w:t>para</w:t>
      </w:r>
      <w:r>
        <w:rPr>
          <w:spacing w:val="-9"/>
          <w:w w:val="115"/>
        </w:rPr>
        <w:t> </w:t>
      </w:r>
      <w:r>
        <w:rPr>
          <w:w w:val="115"/>
        </w:rPr>
        <w:t>ver</w:t>
      </w:r>
      <w:r>
        <w:rPr>
          <w:spacing w:val="-9"/>
          <w:w w:val="115"/>
        </w:rPr>
        <w:t> </w:t>
      </w:r>
      <w:r>
        <w:rPr>
          <w:w w:val="115"/>
        </w:rPr>
        <w:t>sus</w:t>
      </w:r>
      <w:r>
        <w:rPr>
          <w:spacing w:val="-9"/>
          <w:w w:val="115"/>
        </w:rPr>
        <w:t> </w:t>
      </w:r>
      <w:r>
        <w:rPr>
          <w:w w:val="115"/>
        </w:rPr>
        <w:t>necesidades</w:t>
      </w:r>
      <w:r>
        <w:rPr>
          <w:spacing w:val="-9"/>
          <w:w w:val="115"/>
        </w:rPr>
        <w:t> </w:t>
      </w:r>
      <w:r>
        <w:rPr>
          <w:w w:val="115"/>
        </w:rPr>
        <w:t>de</w:t>
      </w:r>
      <w:r>
        <w:rPr>
          <w:spacing w:val="-9"/>
          <w:w w:val="115"/>
        </w:rPr>
        <w:t> </w:t>
      </w:r>
      <w:r>
        <w:rPr>
          <w:w w:val="115"/>
        </w:rPr>
        <w:t>infor- mación. </w:t>
      </w:r>
      <w:r>
        <w:rPr>
          <w:spacing w:val="-3"/>
          <w:w w:val="115"/>
        </w:rPr>
        <w:t>Fue </w:t>
      </w:r>
      <w:r>
        <w:rPr>
          <w:w w:val="115"/>
        </w:rPr>
        <w:t>este estado el único preocupado por generar un estándar y documentar</w:t>
      </w:r>
      <w:r>
        <w:rPr>
          <w:spacing w:val="-27"/>
          <w:w w:val="115"/>
        </w:rPr>
        <w:t> </w:t>
      </w:r>
      <w:r>
        <w:rPr>
          <w:w w:val="115"/>
        </w:rPr>
        <w:t>a</w:t>
      </w:r>
      <w:r>
        <w:rPr>
          <w:spacing w:val="-27"/>
          <w:w w:val="115"/>
        </w:rPr>
        <w:t> </w:t>
      </w:r>
      <w:r>
        <w:rPr>
          <w:w w:val="115"/>
        </w:rPr>
        <w:t>detalle</w:t>
      </w:r>
      <w:r>
        <w:rPr>
          <w:spacing w:val="-27"/>
          <w:w w:val="115"/>
        </w:rPr>
        <w:t> </w:t>
      </w:r>
      <w:r>
        <w:rPr>
          <w:w w:val="115"/>
        </w:rPr>
        <w:t>su</w:t>
      </w:r>
      <w:r>
        <w:rPr>
          <w:spacing w:val="-27"/>
          <w:w w:val="115"/>
        </w:rPr>
        <w:t> </w:t>
      </w:r>
      <w:r>
        <w:rPr>
          <w:w w:val="115"/>
        </w:rPr>
        <w:t>operación,</w:t>
      </w:r>
      <w:r>
        <w:rPr>
          <w:spacing w:val="-32"/>
          <w:w w:val="115"/>
        </w:rPr>
        <w:t> </w:t>
      </w:r>
      <w:r>
        <w:rPr>
          <w:w w:val="115"/>
        </w:rPr>
        <w:t>desde</w:t>
      </w:r>
      <w:r>
        <w:rPr>
          <w:spacing w:val="-27"/>
          <w:w w:val="115"/>
        </w:rPr>
        <w:t> </w:t>
      </w:r>
      <w:r>
        <w:rPr>
          <w:w w:val="115"/>
        </w:rPr>
        <w:t>el</w:t>
      </w:r>
      <w:r>
        <w:rPr>
          <w:spacing w:val="-27"/>
          <w:w w:val="115"/>
        </w:rPr>
        <w:t> </w:t>
      </w:r>
      <w:r>
        <w:rPr>
          <w:w w:val="115"/>
        </w:rPr>
        <w:t>tipo</w:t>
      </w:r>
      <w:r>
        <w:rPr>
          <w:spacing w:val="-27"/>
          <w:w w:val="115"/>
        </w:rPr>
        <w:t> </w:t>
      </w:r>
      <w:r>
        <w:rPr>
          <w:w w:val="115"/>
        </w:rPr>
        <w:t>de</w:t>
      </w:r>
      <w:r>
        <w:rPr>
          <w:spacing w:val="-27"/>
          <w:w w:val="115"/>
        </w:rPr>
        <w:t> </w:t>
      </w:r>
      <w:r>
        <w:rPr>
          <w:w w:val="115"/>
        </w:rPr>
        <w:t>letra</w:t>
      </w:r>
      <w:r>
        <w:rPr>
          <w:spacing w:val="-27"/>
          <w:w w:val="115"/>
        </w:rPr>
        <w:t> </w:t>
      </w:r>
      <w:r>
        <w:rPr>
          <w:w w:val="115"/>
        </w:rPr>
        <w:t>usado</w:t>
      </w:r>
      <w:r>
        <w:rPr>
          <w:spacing w:val="-27"/>
          <w:w w:val="115"/>
        </w:rPr>
        <w:t> </w:t>
      </w:r>
      <w:r>
        <w:rPr>
          <w:w w:val="115"/>
        </w:rPr>
        <w:t>en</w:t>
      </w:r>
      <w:r>
        <w:rPr>
          <w:spacing w:val="-27"/>
          <w:w w:val="115"/>
        </w:rPr>
        <w:t> </w:t>
      </w:r>
      <w:r>
        <w:rPr>
          <w:w w:val="115"/>
        </w:rPr>
        <w:t>el</w:t>
      </w:r>
      <w:r>
        <w:rPr>
          <w:spacing w:val="-27"/>
          <w:w w:val="115"/>
        </w:rPr>
        <w:t> </w:t>
      </w:r>
      <w:r>
        <w:rPr>
          <w:w w:val="115"/>
        </w:rPr>
        <w:t>portal web, pasando por el diseño de cada página, colores para el contenido, hasta la arquitectura y organización de todo el portal. Durante esa</w:t>
      </w:r>
      <w:r>
        <w:rPr>
          <w:spacing w:val="-25"/>
          <w:w w:val="115"/>
        </w:rPr>
        <w:t> </w:t>
      </w:r>
      <w:r>
        <w:rPr>
          <w:w w:val="115"/>
        </w:rPr>
        <w:t>etapa del</w:t>
      </w:r>
      <w:r>
        <w:rPr>
          <w:spacing w:val="-29"/>
          <w:w w:val="115"/>
        </w:rPr>
        <w:t> </w:t>
      </w:r>
      <w:r>
        <w:rPr>
          <w:w w:val="115"/>
        </w:rPr>
        <w:t>portal,</w:t>
      </w:r>
      <w:r>
        <w:rPr>
          <w:spacing w:val="-33"/>
          <w:w w:val="115"/>
        </w:rPr>
        <w:t> </w:t>
      </w:r>
      <w:r>
        <w:rPr>
          <w:w w:val="115"/>
        </w:rPr>
        <w:t>la</w:t>
      </w:r>
      <w:r>
        <w:rPr>
          <w:spacing w:val="-29"/>
          <w:w w:val="115"/>
        </w:rPr>
        <w:t> </w:t>
      </w:r>
      <w:r>
        <w:rPr>
          <w:w w:val="115"/>
        </w:rPr>
        <w:t>búsqueda</w:t>
      </w:r>
      <w:r>
        <w:rPr>
          <w:spacing w:val="-29"/>
          <w:w w:val="115"/>
        </w:rPr>
        <w:t> </w:t>
      </w:r>
      <w:r>
        <w:rPr>
          <w:w w:val="115"/>
        </w:rPr>
        <w:t>de</w:t>
      </w:r>
      <w:r>
        <w:rPr>
          <w:spacing w:val="-29"/>
          <w:w w:val="115"/>
        </w:rPr>
        <w:t> </w:t>
      </w:r>
      <w:r>
        <w:rPr>
          <w:w w:val="115"/>
        </w:rPr>
        <w:t>información,</w:t>
      </w:r>
      <w:r>
        <w:rPr>
          <w:spacing w:val="-33"/>
          <w:w w:val="115"/>
        </w:rPr>
        <w:t> </w:t>
      </w:r>
      <w:r>
        <w:rPr>
          <w:w w:val="115"/>
        </w:rPr>
        <w:t>tanto</w:t>
      </w:r>
      <w:r>
        <w:rPr>
          <w:spacing w:val="-29"/>
          <w:w w:val="115"/>
        </w:rPr>
        <w:t> </w:t>
      </w:r>
      <w:r>
        <w:rPr>
          <w:w w:val="115"/>
        </w:rPr>
        <w:t>de</w:t>
      </w:r>
      <w:r>
        <w:rPr>
          <w:spacing w:val="-29"/>
          <w:w w:val="115"/>
        </w:rPr>
        <w:t> </w:t>
      </w:r>
      <w:r>
        <w:rPr>
          <w:w w:val="115"/>
        </w:rPr>
        <w:t>licencias</w:t>
      </w:r>
      <w:r>
        <w:rPr>
          <w:spacing w:val="-29"/>
          <w:w w:val="115"/>
        </w:rPr>
        <w:t> </w:t>
      </w:r>
      <w:r>
        <w:rPr>
          <w:w w:val="115"/>
        </w:rPr>
        <w:t>de</w:t>
      </w:r>
      <w:r>
        <w:rPr>
          <w:spacing w:val="-29"/>
          <w:w w:val="115"/>
        </w:rPr>
        <w:t> </w:t>
      </w:r>
      <w:r>
        <w:rPr>
          <w:w w:val="115"/>
        </w:rPr>
        <w:t>automovilista,</w:t>
      </w:r>
    </w:p>
    <w:p>
      <w:pPr>
        <w:spacing w:after="0" w:line="223" w:lineRule="auto"/>
        <w:jc w:val="both"/>
        <w:sectPr>
          <w:footerReference w:type="even" r:id="rId906"/>
          <w:footerReference w:type="default" r:id="rId907"/>
          <w:pgSz w:w="9640" w:h="13040"/>
          <w:pgMar w:footer="650" w:header="823" w:top="1020" w:bottom="840" w:left="1020" w:right="1300"/>
          <w:pgNumType w:start="172"/>
        </w:sectPr>
      </w:pPr>
    </w:p>
    <w:p>
      <w:pPr>
        <w:pStyle w:val="BodyText"/>
        <w:rPr>
          <w:sz w:val="20"/>
        </w:rPr>
      </w:pPr>
    </w:p>
    <w:p>
      <w:pPr>
        <w:pStyle w:val="BodyText"/>
        <w:spacing w:before="4"/>
        <w:rPr>
          <w:sz w:val="17"/>
        </w:rPr>
      </w:pPr>
    </w:p>
    <w:p>
      <w:pPr>
        <w:pStyle w:val="BodyText"/>
        <w:spacing w:line="236" w:lineRule="exact" w:before="79"/>
        <w:ind w:left="117" w:right="111"/>
        <w:jc w:val="both"/>
      </w:pPr>
      <w:r>
        <w:rPr>
          <w:w w:val="115"/>
        </w:rPr>
        <w:t>como</w:t>
      </w:r>
      <w:r>
        <w:rPr>
          <w:spacing w:val="-5"/>
          <w:w w:val="115"/>
        </w:rPr>
        <w:t> </w:t>
      </w:r>
      <w:r>
        <w:rPr>
          <w:w w:val="115"/>
        </w:rPr>
        <w:t>de</w:t>
      </w:r>
      <w:r>
        <w:rPr>
          <w:spacing w:val="-5"/>
          <w:w w:val="115"/>
        </w:rPr>
        <w:t> </w:t>
      </w:r>
      <w:r>
        <w:rPr>
          <w:w w:val="115"/>
        </w:rPr>
        <w:t>cualquier</w:t>
      </w:r>
      <w:r>
        <w:rPr>
          <w:spacing w:val="-5"/>
          <w:w w:val="115"/>
        </w:rPr>
        <w:t> </w:t>
      </w:r>
      <w:r>
        <w:rPr>
          <w:w w:val="115"/>
        </w:rPr>
        <w:t>otro</w:t>
      </w:r>
      <w:r>
        <w:rPr>
          <w:spacing w:val="-5"/>
          <w:w w:val="115"/>
        </w:rPr>
        <w:t> </w:t>
      </w:r>
      <w:r>
        <w:rPr>
          <w:w w:val="115"/>
        </w:rPr>
        <w:t>permiso</w:t>
      </w:r>
      <w:r>
        <w:rPr>
          <w:spacing w:val="-5"/>
          <w:w w:val="115"/>
        </w:rPr>
        <w:t> </w:t>
      </w:r>
      <w:r>
        <w:rPr>
          <w:w w:val="115"/>
        </w:rPr>
        <w:t>era</w:t>
      </w:r>
      <w:r>
        <w:rPr>
          <w:spacing w:val="-5"/>
          <w:w w:val="115"/>
        </w:rPr>
        <w:t> </w:t>
      </w:r>
      <w:r>
        <w:rPr>
          <w:w w:val="115"/>
        </w:rPr>
        <w:t>fácil</w:t>
      </w:r>
      <w:r>
        <w:rPr>
          <w:spacing w:val="-5"/>
          <w:w w:val="115"/>
        </w:rPr>
        <w:t> </w:t>
      </w:r>
      <w:r>
        <w:rPr>
          <w:w w:val="115"/>
        </w:rPr>
        <w:t>de</w:t>
      </w:r>
      <w:r>
        <w:rPr>
          <w:spacing w:val="-5"/>
          <w:w w:val="115"/>
        </w:rPr>
        <w:t> </w:t>
      </w:r>
      <w:r>
        <w:rPr>
          <w:w w:val="115"/>
        </w:rPr>
        <w:t>realizar</w:t>
      </w:r>
      <w:r>
        <w:rPr>
          <w:spacing w:val="-5"/>
          <w:w w:val="115"/>
        </w:rPr>
        <w:t> </w:t>
      </w:r>
      <w:r>
        <w:rPr>
          <w:w w:val="115"/>
        </w:rPr>
        <w:t>con</w:t>
      </w:r>
      <w:r>
        <w:rPr>
          <w:spacing w:val="-5"/>
          <w:w w:val="115"/>
        </w:rPr>
        <w:t> </w:t>
      </w:r>
      <w:r>
        <w:rPr>
          <w:w w:val="115"/>
        </w:rPr>
        <w:t>pocos</w:t>
      </w:r>
      <w:r>
        <w:rPr>
          <w:spacing w:val="-5"/>
          <w:w w:val="115"/>
        </w:rPr>
        <w:t> </w:t>
      </w:r>
      <w:r>
        <w:rPr>
          <w:w w:val="115"/>
        </w:rPr>
        <w:t>clics</w:t>
      </w:r>
      <w:r>
        <w:rPr>
          <w:spacing w:val="-5"/>
          <w:w w:val="115"/>
        </w:rPr>
        <w:t> </w:t>
      </w:r>
      <w:r>
        <w:rPr>
          <w:w w:val="115"/>
        </w:rPr>
        <w:t>y</w:t>
      </w:r>
      <w:r>
        <w:rPr>
          <w:spacing w:val="-5"/>
          <w:w w:val="115"/>
        </w:rPr>
        <w:t> </w:t>
      </w:r>
      <w:r>
        <w:rPr>
          <w:w w:val="115"/>
        </w:rPr>
        <w:t>con un</w:t>
      </w:r>
      <w:r>
        <w:rPr>
          <w:spacing w:val="-24"/>
          <w:w w:val="115"/>
        </w:rPr>
        <w:t> </w:t>
      </w:r>
      <w:r>
        <w:rPr>
          <w:w w:val="115"/>
        </w:rPr>
        <w:t>formato</w:t>
      </w:r>
      <w:r>
        <w:rPr>
          <w:spacing w:val="-24"/>
          <w:w w:val="115"/>
        </w:rPr>
        <w:t> </w:t>
      </w:r>
      <w:r>
        <w:rPr>
          <w:w w:val="115"/>
        </w:rPr>
        <w:t>que</w:t>
      </w:r>
      <w:r>
        <w:rPr>
          <w:spacing w:val="-24"/>
          <w:w w:val="115"/>
        </w:rPr>
        <w:t> </w:t>
      </w:r>
      <w:r>
        <w:rPr>
          <w:w w:val="115"/>
        </w:rPr>
        <w:t>cualquier</w:t>
      </w:r>
      <w:r>
        <w:rPr>
          <w:spacing w:val="-24"/>
          <w:w w:val="115"/>
        </w:rPr>
        <w:t> </w:t>
      </w:r>
      <w:r>
        <w:rPr>
          <w:w w:val="115"/>
        </w:rPr>
        <w:t>persona</w:t>
      </w:r>
      <w:r>
        <w:rPr>
          <w:spacing w:val="-24"/>
          <w:w w:val="115"/>
        </w:rPr>
        <w:t> </w:t>
      </w:r>
      <w:r>
        <w:rPr>
          <w:w w:val="115"/>
        </w:rPr>
        <w:t>podría</w:t>
      </w:r>
      <w:r>
        <w:rPr>
          <w:spacing w:val="-24"/>
          <w:w w:val="115"/>
        </w:rPr>
        <w:t> </w:t>
      </w:r>
      <w:r>
        <w:rPr>
          <w:w w:val="115"/>
        </w:rPr>
        <w:t>entender.</w:t>
      </w:r>
    </w:p>
    <w:p>
      <w:pPr>
        <w:pStyle w:val="BodyText"/>
        <w:spacing w:before="4"/>
        <w:rPr>
          <w:sz w:val="19"/>
        </w:rPr>
      </w:pPr>
    </w:p>
    <w:p>
      <w:pPr>
        <w:pStyle w:val="BodyText"/>
        <w:spacing w:line="236" w:lineRule="exact"/>
        <w:ind w:left="117" w:right="111"/>
        <w:jc w:val="both"/>
      </w:pPr>
      <w:r>
        <w:rPr>
          <w:rFonts w:ascii="Arial" w:hAnsi="Arial"/>
          <w:b/>
          <w:w w:val="110"/>
        </w:rPr>
        <w:t>Jalisco</w:t>
      </w:r>
      <w:r>
        <w:rPr>
          <w:w w:val="110"/>
        </w:rPr>
        <w:t>. El portal del estado de Jalisco había estado en los últimos lugares desde el 2006 al 2009. Entrar a su portal era una experiencia en la que no se podía encontrar casi nada. El diseño estaba lleno de links, demasiado texto y muchos colores que opacaban la información. En muchos sentidos el portal del estado tenía un rezago en comparación con su propio portal de transparencia que parecía crecer tanto en diseño como en  </w:t>
      </w:r>
      <w:r>
        <w:rPr>
          <w:spacing w:val="36"/>
          <w:w w:val="110"/>
        </w:rPr>
        <w:t> </w:t>
      </w:r>
      <w:r>
        <w:rPr>
          <w:w w:val="110"/>
        </w:rPr>
        <w:t>presencia.</w:t>
      </w:r>
    </w:p>
    <w:p>
      <w:pPr>
        <w:pStyle w:val="BodyText"/>
        <w:spacing w:before="4"/>
        <w:rPr>
          <w:sz w:val="19"/>
        </w:rPr>
      </w:pPr>
    </w:p>
    <w:p>
      <w:pPr>
        <w:pStyle w:val="BodyText"/>
        <w:spacing w:line="236" w:lineRule="exact"/>
        <w:ind w:left="117" w:right="105"/>
        <w:jc w:val="both"/>
      </w:pPr>
      <w:r>
        <w:rPr>
          <w:w w:val="115"/>
        </w:rPr>
        <w:t>En el 2009 ocurre un cambio drástico en el portal de Jalisco, una nueva interface gráfica, menúes de opciones sencillos, información accesible y lenguaje ciudadano. Esta transformación también ocurrió al interior con la implementación del e-papel para reducir costos y acelerar procesos internos,</w:t>
      </w:r>
      <w:r>
        <w:rPr>
          <w:spacing w:val="-42"/>
          <w:w w:val="115"/>
        </w:rPr>
        <w:t> </w:t>
      </w:r>
      <w:r>
        <w:rPr>
          <w:spacing w:val="5"/>
          <w:w w:val="115"/>
        </w:rPr>
        <w:t>conla</w:t>
      </w:r>
      <w:r>
        <w:rPr>
          <w:spacing w:val="-38"/>
          <w:w w:val="115"/>
        </w:rPr>
        <w:t> </w:t>
      </w:r>
      <w:r>
        <w:rPr>
          <w:spacing w:val="2"/>
          <w:w w:val="115"/>
        </w:rPr>
        <w:t>calidaddecomunicación</w:t>
      </w:r>
      <w:r>
        <w:rPr>
          <w:spacing w:val="-38"/>
          <w:w w:val="115"/>
        </w:rPr>
        <w:t> </w:t>
      </w:r>
      <w:r>
        <w:rPr>
          <w:w w:val="115"/>
        </w:rPr>
        <w:t>al</w:t>
      </w:r>
      <w:r>
        <w:rPr>
          <w:spacing w:val="-38"/>
          <w:w w:val="115"/>
        </w:rPr>
        <w:t> </w:t>
      </w:r>
      <w:r>
        <w:rPr>
          <w:w w:val="115"/>
        </w:rPr>
        <w:t>interior</w:t>
      </w:r>
      <w:r>
        <w:rPr>
          <w:spacing w:val="-38"/>
          <w:w w:val="115"/>
        </w:rPr>
        <w:t> </w:t>
      </w:r>
      <w:r>
        <w:rPr>
          <w:spacing w:val="5"/>
          <w:w w:val="115"/>
        </w:rPr>
        <w:t>delas</w:t>
      </w:r>
      <w:r>
        <w:rPr>
          <w:spacing w:val="-38"/>
          <w:w w:val="115"/>
        </w:rPr>
        <w:t> </w:t>
      </w:r>
      <w:r>
        <w:rPr>
          <w:spacing w:val="2"/>
          <w:w w:val="115"/>
        </w:rPr>
        <w:t>dependenciasy</w:t>
      </w:r>
      <w:r>
        <w:rPr>
          <w:spacing w:val="-38"/>
          <w:w w:val="115"/>
        </w:rPr>
        <w:t> </w:t>
      </w:r>
      <w:r>
        <w:rPr>
          <w:w w:val="115"/>
        </w:rPr>
        <w:t>un trabajo</w:t>
      </w:r>
      <w:r>
        <w:rPr>
          <w:spacing w:val="-32"/>
          <w:w w:val="115"/>
        </w:rPr>
        <w:t> </w:t>
      </w:r>
      <w:r>
        <w:rPr>
          <w:w w:val="115"/>
        </w:rPr>
        <w:t>de</w:t>
      </w:r>
      <w:r>
        <w:rPr>
          <w:spacing w:val="-32"/>
          <w:w w:val="115"/>
        </w:rPr>
        <w:t> </w:t>
      </w:r>
      <w:r>
        <w:rPr>
          <w:w w:val="115"/>
        </w:rPr>
        <w:t>capacitación</w:t>
      </w:r>
      <w:r>
        <w:rPr>
          <w:spacing w:val="-32"/>
          <w:w w:val="115"/>
        </w:rPr>
        <w:t> </w:t>
      </w:r>
      <w:r>
        <w:rPr>
          <w:w w:val="115"/>
        </w:rPr>
        <w:t>hacia</w:t>
      </w:r>
      <w:r>
        <w:rPr>
          <w:spacing w:val="-32"/>
          <w:w w:val="115"/>
        </w:rPr>
        <w:t> </w:t>
      </w:r>
      <w:r>
        <w:rPr>
          <w:w w:val="115"/>
        </w:rPr>
        <w:t>el</w:t>
      </w:r>
      <w:r>
        <w:rPr>
          <w:spacing w:val="-32"/>
          <w:w w:val="115"/>
        </w:rPr>
        <w:t> </w:t>
      </w:r>
      <w:r>
        <w:rPr>
          <w:w w:val="115"/>
        </w:rPr>
        <w:t>interior</w:t>
      </w:r>
      <w:r>
        <w:rPr>
          <w:spacing w:val="-32"/>
          <w:w w:val="115"/>
        </w:rPr>
        <w:t> </w:t>
      </w:r>
      <w:r>
        <w:rPr>
          <w:w w:val="115"/>
        </w:rPr>
        <w:t>de</w:t>
      </w:r>
      <w:r>
        <w:rPr>
          <w:spacing w:val="-32"/>
          <w:w w:val="115"/>
        </w:rPr>
        <w:t> </w:t>
      </w:r>
      <w:r>
        <w:rPr>
          <w:w w:val="115"/>
        </w:rPr>
        <w:t>las</w:t>
      </w:r>
      <w:r>
        <w:rPr>
          <w:spacing w:val="-32"/>
          <w:w w:val="115"/>
        </w:rPr>
        <w:t> </w:t>
      </w:r>
      <w:r>
        <w:rPr>
          <w:w w:val="115"/>
        </w:rPr>
        <w:t>distintas</w:t>
      </w:r>
      <w:r>
        <w:rPr>
          <w:spacing w:val="-32"/>
          <w:w w:val="115"/>
        </w:rPr>
        <w:t> </w:t>
      </w:r>
      <w:r>
        <w:rPr>
          <w:w w:val="115"/>
        </w:rPr>
        <w:t>oficinas</w:t>
      </w:r>
      <w:r>
        <w:rPr>
          <w:spacing w:val="-32"/>
          <w:w w:val="115"/>
        </w:rPr>
        <w:t> </w:t>
      </w:r>
      <w:r>
        <w:rPr>
          <w:w w:val="115"/>
        </w:rPr>
        <w:t>de</w:t>
      </w:r>
      <w:r>
        <w:rPr>
          <w:spacing w:val="-32"/>
          <w:w w:val="115"/>
        </w:rPr>
        <w:t> </w:t>
      </w:r>
      <w:r>
        <w:rPr>
          <w:w w:val="115"/>
        </w:rPr>
        <w:t>gobierno que</w:t>
      </w:r>
      <w:r>
        <w:rPr>
          <w:spacing w:val="-35"/>
          <w:w w:val="115"/>
        </w:rPr>
        <w:t> </w:t>
      </w:r>
      <w:r>
        <w:rPr>
          <w:w w:val="115"/>
        </w:rPr>
        <w:t>contribuyeron</w:t>
      </w:r>
      <w:r>
        <w:rPr>
          <w:spacing w:val="-35"/>
          <w:w w:val="115"/>
        </w:rPr>
        <w:t> </w:t>
      </w:r>
      <w:r>
        <w:rPr>
          <w:w w:val="115"/>
        </w:rPr>
        <w:t>a</w:t>
      </w:r>
      <w:r>
        <w:rPr>
          <w:spacing w:val="-35"/>
          <w:w w:val="115"/>
        </w:rPr>
        <w:t> </w:t>
      </w:r>
      <w:r>
        <w:rPr>
          <w:w w:val="115"/>
        </w:rPr>
        <w:t>que</w:t>
      </w:r>
      <w:r>
        <w:rPr>
          <w:spacing w:val="-35"/>
          <w:w w:val="115"/>
        </w:rPr>
        <w:t> </w:t>
      </w:r>
      <w:r>
        <w:rPr>
          <w:w w:val="115"/>
        </w:rPr>
        <w:t>el</w:t>
      </w:r>
      <w:r>
        <w:rPr>
          <w:spacing w:val="-35"/>
          <w:w w:val="115"/>
        </w:rPr>
        <w:t> </w:t>
      </w:r>
      <w:r>
        <w:rPr>
          <w:w w:val="115"/>
        </w:rPr>
        <w:t>portal</w:t>
      </w:r>
      <w:r>
        <w:rPr>
          <w:spacing w:val="-35"/>
          <w:w w:val="115"/>
        </w:rPr>
        <w:t> </w:t>
      </w:r>
      <w:r>
        <w:rPr>
          <w:w w:val="115"/>
        </w:rPr>
        <w:t>avanzara</w:t>
      </w:r>
      <w:r>
        <w:rPr>
          <w:spacing w:val="-35"/>
          <w:w w:val="115"/>
        </w:rPr>
        <w:t> </w:t>
      </w:r>
      <w:r>
        <w:rPr>
          <w:w w:val="115"/>
        </w:rPr>
        <w:t>rápidamente</w:t>
      </w:r>
      <w:r>
        <w:rPr>
          <w:spacing w:val="-35"/>
          <w:w w:val="115"/>
        </w:rPr>
        <w:t> </w:t>
      </w:r>
      <w:r>
        <w:rPr>
          <w:w w:val="115"/>
        </w:rPr>
        <w:t>en</w:t>
      </w:r>
      <w:r>
        <w:rPr>
          <w:spacing w:val="-35"/>
          <w:w w:val="115"/>
        </w:rPr>
        <w:t> </w:t>
      </w:r>
      <w:r>
        <w:rPr>
          <w:w w:val="115"/>
        </w:rPr>
        <w:t>el</w:t>
      </w:r>
      <w:r>
        <w:rPr>
          <w:spacing w:val="-35"/>
          <w:w w:val="115"/>
        </w:rPr>
        <w:t> </w:t>
      </w:r>
      <w:r>
        <w:rPr>
          <w:w w:val="115"/>
        </w:rPr>
        <w:t>ranking</w:t>
      </w:r>
      <w:r>
        <w:rPr>
          <w:spacing w:val="-35"/>
          <w:w w:val="115"/>
        </w:rPr>
        <w:t> </w:t>
      </w:r>
      <w:r>
        <w:rPr>
          <w:w w:val="115"/>
        </w:rPr>
        <w:t>hasta llegar a los primeros lugares y mantenerse por dos años consecutivos. Vimos un equipo de jóvenes que trabajaba organizados</w:t>
      </w:r>
      <w:r>
        <w:rPr>
          <w:spacing w:val="-30"/>
          <w:w w:val="115"/>
        </w:rPr>
        <w:t> </w:t>
      </w:r>
      <w:r>
        <w:rPr>
          <w:w w:val="115"/>
        </w:rPr>
        <w:t>horizontalmente y que tenía la formación multidisciplinaria de programadores, técnicos, editores,</w:t>
      </w:r>
      <w:r>
        <w:rPr>
          <w:spacing w:val="-27"/>
          <w:w w:val="115"/>
        </w:rPr>
        <w:t> </w:t>
      </w:r>
      <w:r>
        <w:rPr>
          <w:w w:val="115"/>
        </w:rPr>
        <w:t>etc,</w:t>
      </w:r>
      <w:r>
        <w:rPr>
          <w:spacing w:val="-27"/>
          <w:w w:val="115"/>
        </w:rPr>
        <w:t> </w:t>
      </w:r>
      <w:r>
        <w:rPr>
          <w:w w:val="115"/>
        </w:rPr>
        <w:t>lo</w:t>
      </w:r>
      <w:r>
        <w:rPr>
          <w:spacing w:val="-23"/>
          <w:w w:val="115"/>
        </w:rPr>
        <w:t> </w:t>
      </w:r>
      <w:r>
        <w:rPr>
          <w:w w:val="115"/>
        </w:rPr>
        <w:t>cual</w:t>
      </w:r>
      <w:r>
        <w:rPr>
          <w:spacing w:val="-23"/>
          <w:w w:val="115"/>
        </w:rPr>
        <w:t> </w:t>
      </w:r>
      <w:r>
        <w:rPr>
          <w:w w:val="115"/>
        </w:rPr>
        <w:t>hacía</w:t>
      </w:r>
      <w:r>
        <w:rPr>
          <w:spacing w:val="-23"/>
          <w:w w:val="115"/>
        </w:rPr>
        <w:t> </w:t>
      </w:r>
      <w:r>
        <w:rPr>
          <w:w w:val="115"/>
        </w:rPr>
        <w:t>más</w:t>
      </w:r>
      <w:r>
        <w:rPr>
          <w:spacing w:val="-23"/>
          <w:w w:val="115"/>
        </w:rPr>
        <w:t> </w:t>
      </w:r>
      <w:r>
        <w:rPr>
          <w:w w:val="115"/>
        </w:rPr>
        <w:t>fácil</w:t>
      </w:r>
      <w:r>
        <w:rPr>
          <w:spacing w:val="-23"/>
          <w:w w:val="115"/>
        </w:rPr>
        <w:t> </w:t>
      </w:r>
      <w:r>
        <w:rPr>
          <w:w w:val="115"/>
        </w:rPr>
        <w:t>llevar</w:t>
      </w:r>
      <w:r>
        <w:rPr>
          <w:spacing w:val="-23"/>
          <w:w w:val="115"/>
        </w:rPr>
        <w:t> </w:t>
      </w:r>
      <w:r>
        <w:rPr>
          <w:w w:val="115"/>
        </w:rPr>
        <w:t>las</w:t>
      </w:r>
      <w:r>
        <w:rPr>
          <w:spacing w:val="-23"/>
          <w:w w:val="115"/>
        </w:rPr>
        <w:t> </w:t>
      </w:r>
      <w:r>
        <w:rPr>
          <w:w w:val="115"/>
        </w:rPr>
        <w:t>nuevas</w:t>
      </w:r>
      <w:r>
        <w:rPr>
          <w:spacing w:val="-23"/>
          <w:w w:val="115"/>
        </w:rPr>
        <w:t> </w:t>
      </w:r>
      <w:r>
        <w:rPr>
          <w:w w:val="115"/>
        </w:rPr>
        <w:t>ideas</w:t>
      </w:r>
      <w:r>
        <w:rPr>
          <w:spacing w:val="-23"/>
          <w:w w:val="115"/>
        </w:rPr>
        <w:t> </w:t>
      </w:r>
      <w:r>
        <w:rPr>
          <w:w w:val="115"/>
        </w:rPr>
        <w:t>fácilmente</w:t>
      </w:r>
      <w:r>
        <w:rPr>
          <w:spacing w:val="-23"/>
          <w:w w:val="115"/>
        </w:rPr>
        <w:t> </w:t>
      </w:r>
      <w:r>
        <w:rPr>
          <w:w w:val="115"/>
        </w:rPr>
        <w:t>hacia el portal web del</w:t>
      </w:r>
      <w:r>
        <w:rPr>
          <w:spacing w:val="-39"/>
          <w:w w:val="115"/>
        </w:rPr>
        <w:t> </w:t>
      </w:r>
      <w:r>
        <w:rPr>
          <w:w w:val="115"/>
        </w:rPr>
        <w:t>gobierno.</w:t>
      </w:r>
    </w:p>
    <w:p>
      <w:pPr>
        <w:pStyle w:val="BodyText"/>
        <w:spacing w:before="4"/>
        <w:rPr>
          <w:sz w:val="19"/>
        </w:rPr>
      </w:pPr>
    </w:p>
    <w:p>
      <w:pPr>
        <w:pStyle w:val="BodyText"/>
        <w:spacing w:line="236" w:lineRule="exact"/>
        <w:ind w:left="117" w:right="110"/>
        <w:jc w:val="both"/>
      </w:pPr>
      <w:r>
        <w:rPr>
          <w:rFonts w:ascii="Arial" w:hAnsi="Arial"/>
          <w:b/>
          <w:w w:val="110"/>
        </w:rPr>
        <w:t>Guerrero</w:t>
      </w:r>
      <w:r>
        <w:rPr>
          <w:w w:val="110"/>
        </w:rPr>
        <w:t>. Es uno de los portales que en los primeros años del ranking estaba</w:t>
      </w:r>
      <w:r>
        <w:rPr>
          <w:spacing w:val="-6"/>
          <w:w w:val="110"/>
        </w:rPr>
        <w:t> </w:t>
      </w:r>
      <w:r>
        <w:rPr>
          <w:w w:val="110"/>
        </w:rPr>
        <w:t>en</w:t>
      </w:r>
      <w:r>
        <w:rPr>
          <w:spacing w:val="-6"/>
          <w:w w:val="110"/>
        </w:rPr>
        <w:t> </w:t>
      </w:r>
      <w:r>
        <w:rPr>
          <w:w w:val="110"/>
        </w:rPr>
        <w:t>las</w:t>
      </w:r>
      <w:r>
        <w:rPr>
          <w:spacing w:val="-6"/>
          <w:w w:val="110"/>
        </w:rPr>
        <w:t> </w:t>
      </w:r>
      <w:r>
        <w:rPr>
          <w:w w:val="110"/>
        </w:rPr>
        <w:t>últimas</w:t>
      </w:r>
      <w:r>
        <w:rPr>
          <w:spacing w:val="-6"/>
          <w:w w:val="110"/>
        </w:rPr>
        <w:t> </w:t>
      </w:r>
      <w:r>
        <w:rPr>
          <w:w w:val="110"/>
        </w:rPr>
        <w:t>posiciones</w:t>
      </w:r>
      <w:r>
        <w:rPr>
          <w:spacing w:val="-6"/>
          <w:w w:val="110"/>
        </w:rPr>
        <w:t> </w:t>
      </w:r>
      <w:r>
        <w:rPr>
          <w:w w:val="110"/>
        </w:rPr>
        <w:t>de</w:t>
      </w:r>
      <w:r>
        <w:rPr>
          <w:spacing w:val="-6"/>
          <w:w w:val="110"/>
        </w:rPr>
        <w:t> </w:t>
      </w:r>
      <w:r>
        <w:rPr>
          <w:w w:val="110"/>
        </w:rPr>
        <w:t>la</w:t>
      </w:r>
      <w:r>
        <w:rPr>
          <w:spacing w:val="-6"/>
          <w:w w:val="110"/>
        </w:rPr>
        <w:t> </w:t>
      </w:r>
      <w:r>
        <w:rPr>
          <w:w w:val="110"/>
        </w:rPr>
        <w:t>tabla,</w:t>
      </w:r>
      <w:r>
        <w:rPr>
          <w:spacing w:val="-14"/>
          <w:w w:val="110"/>
        </w:rPr>
        <w:t> </w:t>
      </w:r>
      <w:r>
        <w:rPr>
          <w:w w:val="110"/>
        </w:rPr>
        <w:t>posteriormente</w:t>
      </w:r>
      <w:r>
        <w:rPr>
          <w:spacing w:val="-6"/>
          <w:w w:val="110"/>
        </w:rPr>
        <w:t> </w:t>
      </w:r>
      <w:r>
        <w:rPr>
          <w:w w:val="110"/>
        </w:rPr>
        <w:t>se</w:t>
      </w:r>
      <w:r>
        <w:rPr>
          <w:spacing w:val="-6"/>
          <w:w w:val="110"/>
        </w:rPr>
        <w:t> </w:t>
      </w:r>
      <w:r>
        <w:rPr>
          <w:w w:val="110"/>
        </w:rPr>
        <w:t>reorganizó</w:t>
      </w:r>
      <w:r>
        <w:rPr>
          <w:spacing w:val="-6"/>
          <w:w w:val="110"/>
        </w:rPr>
        <w:t> </w:t>
      </w:r>
      <w:r>
        <w:rPr>
          <w:w w:val="110"/>
        </w:rPr>
        <w:t>el portal usando joomla y con una estructura que estaba divida en </w:t>
      </w:r>
      <w:r>
        <w:rPr>
          <w:spacing w:val="33"/>
          <w:w w:val="110"/>
        </w:rPr>
        <w:t> </w:t>
      </w:r>
      <w:r>
        <w:rPr>
          <w:w w:val="110"/>
        </w:rPr>
        <w:t>categorías</w:t>
      </w:r>
    </w:p>
    <w:p>
      <w:pPr>
        <w:pStyle w:val="BodyText"/>
        <w:spacing w:line="236" w:lineRule="exact"/>
        <w:ind w:left="117" w:right="105"/>
        <w:jc w:val="both"/>
      </w:pPr>
      <w:r>
        <w:rPr>
          <w:w w:val="115"/>
        </w:rPr>
        <w:t>-jóvenes, tercera edad, adultos, etc.- así como en actividades de la vida cotidiana</w:t>
      </w:r>
      <w:r>
        <w:rPr>
          <w:spacing w:val="-5"/>
          <w:w w:val="115"/>
        </w:rPr>
        <w:t> </w:t>
      </w:r>
      <w:r>
        <w:rPr>
          <w:w w:val="115"/>
        </w:rPr>
        <w:t>-nacimiento,</w:t>
      </w:r>
      <w:r>
        <w:rPr>
          <w:spacing w:val="-9"/>
          <w:w w:val="115"/>
        </w:rPr>
        <w:t> </w:t>
      </w:r>
      <w:r>
        <w:rPr>
          <w:w w:val="115"/>
        </w:rPr>
        <w:t>matrimonio,</w:t>
      </w:r>
      <w:r>
        <w:rPr>
          <w:spacing w:val="-9"/>
          <w:w w:val="115"/>
        </w:rPr>
        <w:t> </w:t>
      </w:r>
      <w:r>
        <w:rPr>
          <w:w w:val="115"/>
        </w:rPr>
        <w:t>etc.</w:t>
      </w:r>
      <w:r>
        <w:rPr>
          <w:spacing w:val="-9"/>
          <w:w w:val="115"/>
        </w:rPr>
        <w:t> </w:t>
      </w:r>
      <w:r>
        <w:rPr>
          <w:w w:val="115"/>
        </w:rPr>
        <w:t>La</w:t>
      </w:r>
      <w:r>
        <w:rPr>
          <w:spacing w:val="-5"/>
          <w:w w:val="115"/>
        </w:rPr>
        <w:t> </w:t>
      </w:r>
      <w:r>
        <w:rPr>
          <w:w w:val="115"/>
        </w:rPr>
        <w:t>reorganización</w:t>
      </w:r>
      <w:r>
        <w:rPr>
          <w:spacing w:val="-5"/>
          <w:w w:val="115"/>
        </w:rPr>
        <w:t> </w:t>
      </w:r>
      <w:r>
        <w:rPr>
          <w:w w:val="115"/>
        </w:rPr>
        <w:t>del</w:t>
      </w:r>
      <w:r>
        <w:rPr>
          <w:spacing w:val="-5"/>
          <w:w w:val="115"/>
        </w:rPr>
        <w:t> </w:t>
      </w:r>
      <w:r>
        <w:rPr>
          <w:w w:val="115"/>
        </w:rPr>
        <w:t>contenido, según nos comentaron los responsables, requirió un compromiso del gobierno</w:t>
      </w:r>
      <w:r>
        <w:rPr>
          <w:spacing w:val="-18"/>
          <w:w w:val="115"/>
        </w:rPr>
        <w:t> </w:t>
      </w:r>
      <w:r>
        <w:rPr>
          <w:w w:val="115"/>
        </w:rPr>
        <w:t>estatal</w:t>
      </w:r>
      <w:r>
        <w:rPr>
          <w:spacing w:val="-18"/>
          <w:w w:val="115"/>
        </w:rPr>
        <w:t> </w:t>
      </w:r>
      <w:r>
        <w:rPr>
          <w:w w:val="115"/>
        </w:rPr>
        <w:t>para</w:t>
      </w:r>
      <w:r>
        <w:rPr>
          <w:spacing w:val="-18"/>
          <w:w w:val="115"/>
        </w:rPr>
        <w:t> </w:t>
      </w:r>
      <w:r>
        <w:rPr>
          <w:w w:val="115"/>
        </w:rPr>
        <w:t>que</w:t>
      </w:r>
      <w:r>
        <w:rPr>
          <w:spacing w:val="-18"/>
          <w:w w:val="115"/>
        </w:rPr>
        <w:t> </w:t>
      </w:r>
      <w:r>
        <w:rPr>
          <w:w w:val="115"/>
        </w:rPr>
        <w:t>todas</w:t>
      </w:r>
      <w:r>
        <w:rPr>
          <w:spacing w:val="-18"/>
          <w:w w:val="115"/>
        </w:rPr>
        <w:t> </w:t>
      </w:r>
      <w:r>
        <w:rPr>
          <w:w w:val="115"/>
        </w:rPr>
        <w:t>las</w:t>
      </w:r>
      <w:r>
        <w:rPr>
          <w:spacing w:val="-18"/>
          <w:w w:val="115"/>
        </w:rPr>
        <w:t> </w:t>
      </w:r>
      <w:r>
        <w:rPr>
          <w:w w:val="115"/>
        </w:rPr>
        <w:t>dependencias</w:t>
      </w:r>
      <w:r>
        <w:rPr>
          <w:spacing w:val="-18"/>
          <w:w w:val="115"/>
        </w:rPr>
        <w:t> </w:t>
      </w:r>
      <w:r>
        <w:rPr>
          <w:w w:val="115"/>
        </w:rPr>
        <w:t>enviaran</w:t>
      </w:r>
      <w:r>
        <w:rPr>
          <w:spacing w:val="-18"/>
          <w:w w:val="115"/>
        </w:rPr>
        <w:t> </w:t>
      </w:r>
      <w:r>
        <w:rPr>
          <w:w w:val="115"/>
        </w:rPr>
        <w:t>la</w:t>
      </w:r>
      <w:r>
        <w:rPr>
          <w:spacing w:val="-18"/>
          <w:w w:val="115"/>
        </w:rPr>
        <w:t> </w:t>
      </w:r>
      <w:r>
        <w:rPr>
          <w:w w:val="115"/>
        </w:rPr>
        <w:t>información en</w:t>
      </w:r>
      <w:r>
        <w:rPr>
          <w:spacing w:val="-21"/>
          <w:w w:val="115"/>
        </w:rPr>
        <w:t> </w:t>
      </w:r>
      <w:r>
        <w:rPr>
          <w:w w:val="115"/>
        </w:rPr>
        <w:t>tiempo</w:t>
      </w:r>
      <w:r>
        <w:rPr>
          <w:spacing w:val="-21"/>
          <w:w w:val="115"/>
        </w:rPr>
        <w:t> </w:t>
      </w:r>
      <w:r>
        <w:rPr>
          <w:w w:val="115"/>
        </w:rPr>
        <w:t>y</w:t>
      </w:r>
      <w:r>
        <w:rPr>
          <w:spacing w:val="-21"/>
          <w:w w:val="115"/>
        </w:rPr>
        <w:t> </w:t>
      </w:r>
      <w:r>
        <w:rPr>
          <w:w w:val="115"/>
        </w:rPr>
        <w:t>forma</w:t>
      </w:r>
      <w:r>
        <w:rPr>
          <w:spacing w:val="-21"/>
          <w:w w:val="115"/>
        </w:rPr>
        <w:t> </w:t>
      </w:r>
      <w:r>
        <w:rPr>
          <w:w w:val="115"/>
        </w:rPr>
        <w:t>para</w:t>
      </w:r>
      <w:r>
        <w:rPr>
          <w:spacing w:val="-21"/>
          <w:w w:val="115"/>
        </w:rPr>
        <w:t> </w:t>
      </w:r>
      <w:r>
        <w:rPr>
          <w:w w:val="115"/>
        </w:rPr>
        <w:t>subirla</w:t>
      </w:r>
      <w:r>
        <w:rPr>
          <w:spacing w:val="-21"/>
          <w:w w:val="115"/>
        </w:rPr>
        <w:t> </w:t>
      </w:r>
      <w:r>
        <w:rPr>
          <w:w w:val="115"/>
        </w:rPr>
        <w:t>al</w:t>
      </w:r>
      <w:r>
        <w:rPr>
          <w:spacing w:val="-21"/>
          <w:w w:val="115"/>
        </w:rPr>
        <w:t> </w:t>
      </w:r>
      <w:r>
        <w:rPr>
          <w:w w:val="115"/>
        </w:rPr>
        <w:t>portal.</w:t>
      </w:r>
    </w:p>
    <w:p>
      <w:pPr>
        <w:pStyle w:val="BodyText"/>
        <w:spacing w:before="4"/>
        <w:rPr>
          <w:sz w:val="19"/>
        </w:rPr>
      </w:pPr>
    </w:p>
    <w:p>
      <w:pPr>
        <w:pStyle w:val="BodyText"/>
        <w:spacing w:line="236" w:lineRule="exact"/>
        <w:ind w:left="117" w:right="104"/>
        <w:jc w:val="both"/>
      </w:pPr>
      <w:r>
        <w:rPr>
          <w:w w:val="110"/>
        </w:rPr>
        <w:t>Posteriormente se nombraron encargados del portal de acuerdo a cada área y ellos subieron la información respectiva. Durante 2009 al 2011 el portal contaba con certificaciones W3C en todas sus páginas, todos su links funcionaban y no había errores en el sitio, se observaba el trabajo técnico. Aunque no tenemos información de los cambios que se dieron en el 2011, el diseño y la estructura del portal se modificaron de forma importante a pesar de que el equipo de desarrollo seguía siendo el mismo.</w:t>
      </w:r>
    </w:p>
    <w:p>
      <w:pPr>
        <w:pStyle w:val="BodyText"/>
        <w:spacing w:before="8"/>
        <w:rPr>
          <w:sz w:val="19"/>
        </w:rPr>
      </w:pPr>
    </w:p>
    <w:p>
      <w:pPr>
        <w:pStyle w:val="BodyText"/>
        <w:spacing w:line="240" w:lineRule="exact" w:before="1"/>
        <w:ind w:left="117" w:right="110"/>
        <w:jc w:val="both"/>
      </w:pPr>
      <w:r>
        <w:rPr>
          <w:rFonts w:ascii="Arial" w:hAnsi="Arial"/>
          <w:b/>
          <w:w w:val="110"/>
        </w:rPr>
        <w:t>Estado de México</w:t>
      </w:r>
      <w:r>
        <w:rPr>
          <w:w w:val="110"/>
        </w:rPr>
        <w:t>. Con un equipo muy organizado a lo largo de varios años, el portal del Estado de México fue construyendo su sitio web hasta alcanzar los primeros lugares en el ranking. Cada año, uno de los miembros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0"/>
        </w:rPr>
        <w:t>de este equipo -director, jefes de departamento, diseñador- se turnaba en escribirnos y/o visitarnos para preguntarnos: ¿Qué nos falta? ¿Qué hicimos mal? Les mostrábamos el ranking, veían sus “errores” y se ponían a</w:t>
      </w:r>
      <w:r>
        <w:rPr>
          <w:spacing w:val="-27"/>
          <w:w w:val="110"/>
        </w:rPr>
        <w:t> </w:t>
      </w:r>
      <w:r>
        <w:rPr>
          <w:w w:val="110"/>
        </w:rPr>
        <w:t>trabajar para resolverlos y participar el siguiente </w:t>
      </w:r>
      <w:r>
        <w:rPr>
          <w:spacing w:val="10"/>
          <w:w w:val="110"/>
        </w:rPr>
        <w:t> </w:t>
      </w:r>
      <w:r>
        <w:rPr>
          <w:w w:val="110"/>
        </w:rPr>
        <w:t>año.</w:t>
      </w:r>
    </w:p>
    <w:p>
      <w:pPr>
        <w:pStyle w:val="BodyText"/>
        <w:spacing w:before="8"/>
        <w:rPr>
          <w:sz w:val="19"/>
        </w:rPr>
      </w:pPr>
    </w:p>
    <w:p>
      <w:pPr>
        <w:pStyle w:val="BodyText"/>
        <w:spacing w:line="240" w:lineRule="exact"/>
        <w:ind w:left="113" w:right="114"/>
        <w:jc w:val="both"/>
      </w:pPr>
      <w:r>
        <w:rPr>
          <w:w w:val="115"/>
        </w:rPr>
        <w:t>Es uno de los estados que tiene documentado cada proceso, cada línea de</w:t>
      </w:r>
      <w:r>
        <w:rPr>
          <w:spacing w:val="-13"/>
          <w:w w:val="115"/>
        </w:rPr>
        <w:t> </w:t>
      </w:r>
      <w:r>
        <w:rPr>
          <w:w w:val="115"/>
        </w:rPr>
        <w:t>código</w:t>
      </w:r>
      <w:r>
        <w:rPr>
          <w:spacing w:val="-13"/>
          <w:w w:val="115"/>
        </w:rPr>
        <w:t> </w:t>
      </w:r>
      <w:r>
        <w:rPr>
          <w:w w:val="115"/>
        </w:rPr>
        <w:t>y</w:t>
      </w:r>
      <w:r>
        <w:rPr>
          <w:spacing w:val="-13"/>
          <w:w w:val="115"/>
        </w:rPr>
        <w:t> </w:t>
      </w:r>
      <w:r>
        <w:rPr>
          <w:w w:val="115"/>
        </w:rPr>
        <w:t>cada</w:t>
      </w:r>
      <w:r>
        <w:rPr>
          <w:spacing w:val="-13"/>
          <w:w w:val="115"/>
        </w:rPr>
        <w:t> </w:t>
      </w:r>
      <w:r>
        <w:rPr>
          <w:w w:val="115"/>
        </w:rPr>
        <w:t>interface.</w:t>
      </w:r>
      <w:r>
        <w:rPr>
          <w:spacing w:val="-18"/>
          <w:w w:val="115"/>
        </w:rPr>
        <w:t> </w:t>
      </w:r>
      <w:r>
        <w:rPr>
          <w:w w:val="115"/>
        </w:rPr>
        <w:t>Más</w:t>
      </w:r>
      <w:r>
        <w:rPr>
          <w:spacing w:val="-13"/>
          <w:w w:val="115"/>
        </w:rPr>
        <w:t> </w:t>
      </w:r>
      <w:r>
        <w:rPr>
          <w:w w:val="115"/>
        </w:rPr>
        <w:t>aún,</w:t>
      </w:r>
      <w:r>
        <w:rPr>
          <w:spacing w:val="-18"/>
          <w:w w:val="115"/>
        </w:rPr>
        <w:t> </w:t>
      </w:r>
      <w:r>
        <w:rPr>
          <w:w w:val="115"/>
        </w:rPr>
        <w:t>sus</w:t>
      </w:r>
      <w:r>
        <w:rPr>
          <w:spacing w:val="-13"/>
          <w:w w:val="115"/>
        </w:rPr>
        <w:t> </w:t>
      </w:r>
      <w:r>
        <w:rPr>
          <w:w w:val="115"/>
        </w:rPr>
        <w:t>procesos</w:t>
      </w:r>
      <w:r>
        <w:rPr>
          <w:spacing w:val="-13"/>
          <w:w w:val="115"/>
        </w:rPr>
        <w:t> </w:t>
      </w:r>
      <w:r>
        <w:rPr>
          <w:w w:val="115"/>
        </w:rPr>
        <w:t>de</w:t>
      </w:r>
      <w:r>
        <w:rPr>
          <w:spacing w:val="-13"/>
          <w:w w:val="115"/>
        </w:rPr>
        <w:t> </w:t>
      </w:r>
      <w:r>
        <w:rPr>
          <w:w w:val="115"/>
        </w:rPr>
        <w:t>trabajo,</w:t>
      </w:r>
      <w:r>
        <w:rPr>
          <w:spacing w:val="-18"/>
          <w:w w:val="115"/>
        </w:rPr>
        <w:t> </w:t>
      </w:r>
      <w:r>
        <w:rPr>
          <w:w w:val="115"/>
        </w:rPr>
        <w:t>sus</w:t>
      </w:r>
      <w:r>
        <w:rPr>
          <w:spacing w:val="-13"/>
          <w:w w:val="115"/>
        </w:rPr>
        <w:t> </w:t>
      </w:r>
      <w:r>
        <w:rPr>
          <w:w w:val="115"/>
        </w:rPr>
        <w:t>políticas y lineamientos generales se encuentran ordenados y disponibles en su propio</w:t>
      </w:r>
      <w:r>
        <w:rPr>
          <w:spacing w:val="-16"/>
          <w:w w:val="115"/>
        </w:rPr>
        <w:t> </w:t>
      </w:r>
      <w:r>
        <w:rPr>
          <w:w w:val="115"/>
        </w:rPr>
        <w:t>portal,</w:t>
      </w:r>
      <w:r>
        <w:rPr>
          <w:spacing w:val="-21"/>
          <w:w w:val="115"/>
        </w:rPr>
        <w:t> </w:t>
      </w:r>
      <w:r>
        <w:rPr>
          <w:w w:val="115"/>
        </w:rPr>
        <w:t>lo</w:t>
      </w:r>
      <w:r>
        <w:rPr>
          <w:spacing w:val="-16"/>
          <w:w w:val="115"/>
        </w:rPr>
        <w:t> </w:t>
      </w:r>
      <w:r>
        <w:rPr>
          <w:w w:val="115"/>
        </w:rPr>
        <w:t>cual</w:t>
      </w:r>
      <w:r>
        <w:rPr>
          <w:spacing w:val="-16"/>
          <w:w w:val="115"/>
        </w:rPr>
        <w:t> </w:t>
      </w:r>
      <w:r>
        <w:rPr>
          <w:w w:val="115"/>
        </w:rPr>
        <w:t>les</w:t>
      </w:r>
      <w:r>
        <w:rPr>
          <w:spacing w:val="-16"/>
          <w:w w:val="115"/>
        </w:rPr>
        <w:t> </w:t>
      </w:r>
      <w:r>
        <w:rPr>
          <w:w w:val="115"/>
        </w:rPr>
        <w:t>permite</w:t>
      </w:r>
      <w:r>
        <w:rPr>
          <w:spacing w:val="-16"/>
          <w:w w:val="115"/>
        </w:rPr>
        <w:t> </w:t>
      </w:r>
      <w:r>
        <w:rPr>
          <w:w w:val="115"/>
        </w:rPr>
        <w:t>ser</w:t>
      </w:r>
      <w:r>
        <w:rPr>
          <w:spacing w:val="-16"/>
          <w:w w:val="115"/>
        </w:rPr>
        <w:t> </w:t>
      </w:r>
      <w:r>
        <w:rPr>
          <w:w w:val="115"/>
        </w:rPr>
        <w:t>accesibles</w:t>
      </w:r>
      <w:r>
        <w:rPr>
          <w:spacing w:val="-16"/>
          <w:w w:val="115"/>
        </w:rPr>
        <w:t> </w:t>
      </w:r>
      <w:r>
        <w:rPr>
          <w:w w:val="115"/>
        </w:rPr>
        <w:t>para</w:t>
      </w:r>
      <w:r>
        <w:rPr>
          <w:spacing w:val="-16"/>
          <w:w w:val="115"/>
        </w:rPr>
        <w:t> </w:t>
      </w:r>
      <w:r>
        <w:rPr>
          <w:w w:val="115"/>
        </w:rPr>
        <w:t>otras</w:t>
      </w:r>
      <w:r>
        <w:rPr>
          <w:spacing w:val="-16"/>
          <w:w w:val="115"/>
        </w:rPr>
        <w:t> </w:t>
      </w:r>
      <w:r>
        <w:rPr>
          <w:w w:val="115"/>
        </w:rPr>
        <w:t>dependencias</w:t>
      </w:r>
      <w:r>
        <w:rPr>
          <w:spacing w:val="-16"/>
          <w:w w:val="115"/>
        </w:rPr>
        <w:t> </w:t>
      </w:r>
      <w:r>
        <w:rPr>
          <w:w w:val="115"/>
        </w:rPr>
        <w:t>o bien</w:t>
      </w:r>
      <w:r>
        <w:rPr>
          <w:spacing w:val="-23"/>
          <w:w w:val="115"/>
        </w:rPr>
        <w:t> </w:t>
      </w:r>
      <w:r>
        <w:rPr>
          <w:w w:val="115"/>
        </w:rPr>
        <w:t>para</w:t>
      </w:r>
      <w:r>
        <w:rPr>
          <w:spacing w:val="-23"/>
          <w:w w:val="115"/>
        </w:rPr>
        <w:t> </w:t>
      </w:r>
      <w:r>
        <w:rPr>
          <w:w w:val="115"/>
        </w:rPr>
        <w:t>ellos</w:t>
      </w:r>
      <w:r>
        <w:rPr>
          <w:spacing w:val="-23"/>
          <w:w w:val="115"/>
        </w:rPr>
        <w:t> </w:t>
      </w:r>
      <w:r>
        <w:rPr>
          <w:w w:val="115"/>
        </w:rPr>
        <w:t>mismos.</w:t>
      </w:r>
      <w:r>
        <w:rPr>
          <w:spacing w:val="-27"/>
          <w:w w:val="115"/>
        </w:rPr>
        <w:t> </w:t>
      </w:r>
      <w:r>
        <w:rPr>
          <w:w w:val="115"/>
        </w:rPr>
        <w:t>El</w:t>
      </w:r>
      <w:r>
        <w:rPr>
          <w:spacing w:val="-23"/>
          <w:w w:val="115"/>
        </w:rPr>
        <w:t> </w:t>
      </w:r>
      <w:r>
        <w:rPr>
          <w:w w:val="115"/>
        </w:rPr>
        <w:t>diseño</w:t>
      </w:r>
      <w:r>
        <w:rPr>
          <w:spacing w:val="-23"/>
          <w:w w:val="115"/>
        </w:rPr>
        <w:t> </w:t>
      </w:r>
      <w:r>
        <w:rPr>
          <w:w w:val="115"/>
        </w:rPr>
        <w:t>modular</w:t>
      </w:r>
      <w:r>
        <w:rPr>
          <w:spacing w:val="-23"/>
          <w:w w:val="115"/>
        </w:rPr>
        <w:t> </w:t>
      </w:r>
      <w:r>
        <w:rPr>
          <w:w w:val="115"/>
        </w:rPr>
        <w:t>y</w:t>
      </w:r>
      <w:r>
        <w:rPr>
          <w:spacing w:val="-23"/>
          <w:w w:val="115"/>
        </w:rPr>
        <w:t> </w:t>
      </w:r>
      <w:r>
        <w:rPr>
          <w:w w:val="115"/>
        </w:rPr>
        <w:t>la</w:t>
      </w:r>
      <w:r>
        <w:rPr>
          <w:spacing w:val="-23"/>
          <w:w w:val="115"/>
        </w:rPr>
        <w:t> </w:t>
      </w:r>
      <w:r>
        <w:rPr>
          <w:w w:val="115"/>
        </w:rPr>
        <w:t>arquitectura</w:t>
      </w:r>
      <w:r>
        <w:rPr>
          <w:spacing w:val="-23"/>
          <w:w w:val="115"/>
        </w:rPr>
        <w:t> </w:t>
      </w:r>
      <w:r>
        <w:rPr>
          <w:w w:val="115"/>
        </w:rPr>
        <w:t>de</w:t>
      </w:r>
      <w:r>
        <w:rPr>
          <w:spacing w:val="-23"/>
          <w:w w:val="115"/>
        </w:rPr>
        <w:t> </w:t>
      </w:r>
      <w:r>
        <w:rPr>
          <w:w w:val="115"/>
        </w:rPr>
        <w:t>información ayudaron</w:t>
      </w:r>
      <w:r>
        <w:rPr>
          <w:spacing w:val="-22"/>
          <w:w w:val="115"/>
        </w:rPr>
        <w:t> </w:t>
      </w:r>
      <w:r>
        <w:rPr>
          <w:w w:val="115"/>
        </w:rPr>
        <w:t>en</w:t>
      </w:r>
      <w:r>
        <w:rPr>
          <w:spacing w:val="-22"/>
          <w:w w:val="115"/>
        </w:rPr>
        <w:t> </w:t>
      </w:r>
      <w:r>
        <w:rPr>
          <w:w w:val="115"/>
        </w:rPr>
        <w:t>el</w:t>
      </w:r>
      <w:r>
        <w:rPr>
          <w:spacing w:val="-22"/>
          <w:w w:val="115"/>
        </w:rPr>
        <w:t> </w:t>
      </w:r>
      <w:r>
        <w:rPr>
          <w:w w:val="115"/>
        </w:rPr>
        <w:t>proceso</w:t>
      </w:r>
      <w:r>
        <w:rPr>
          <w:spacing w:val="-22"/>
          <w:w w:val="115"/>
        </w:rPr>
        <w:t> </w:t>
      </w:r>
      <w:r>
        <w:rPr>
          <w:w w:val="115"/>
        </w:rPr>
        <w:t>de</w:t>
      </w:r>
      <w:r>
        <w:rPr>
          <w:spacing w:val="-22"/>
          <w:w w:val="115"/>
        </w:rPr>
        <w:t> </w:t>
      </w:r>
      <w:r>
        <w:rPr>
          <w:w w:val="115"/>
        </w:rPr>
        <w:t>transición</w:t>
      </w:r>
      <w:r>
        <w:rPr>
          <w:spacing w:val="-22"/>
          <w:w w:val="115"/>
        </w:rPr>
        <w:t> </w:t>
      </w:r>
      <w:r>
        <w:rPr>
          <w:w w:val="115"/>
        </w:rPr>
        <w:t>a</w:t>
      </w:r>
      <w:r>
        <w:rPr>
          <w:spacing w:val="-22"/>
          <w:w w:val="115"/>
        </w:rPr>
        <w:t> </w:t>
      </w:r>
      <w:r>
        <w:rPr>
          <w:w w:val="115"/>
        </w:rPr>
        <w:t>mantener</w:t>
      </w:r>
      <w:r>
        <w:rPr>
          <w:spacing w:val="-22"/>
          <w:w w:val="115"/>
        </w:rPr>
        <w:t> </w:t>
      </w:r>
      <w:r>
        <w:rPr>
          <w:w w:val="115"/>
        </w:rPr>
        <w:t>un</w:t>
      </w:r>
      <w:r>
        <w:rPr>
          <w:spacing w:val="-22"/>
          <w:w w:val="115"/>
        </w:rPr>
        <w:t> </w:t>
      </w:r>
      <w:r>
        <w:rPr>
          <w:w w:val="115"/>
        </w:rPr>
        <w:t>portal</w:t>
      </w:r>
      <w:r>
        <w:rPr>
          <w:spacing w:val="-22"/>
          <w:w w:val="115"/>
        </w:rPr>
        <w:t> </w:t>
      </w:r>
      <w:r>
        <w:rPr>
          <w:w w:val="115"/>
        </w:rPr>
        <w:t>en</w:t>
      </w:r>
      <w:r>
        <w:rPr>
          <w:spacing w:val="-22"/>
          <w:w w:val="115"/>
        </w:rPr>
        <w:t> </w:t>
      </w:r>
      <w:r>
        <w:rPr>
          <w:w w:val="115"/>
        </w:rPr>
        <w:t>los</w:t>
      </w:r>
      <w:r>
        <w:rPr>
          <w:spacing w:val="-22"/>
          <w:w w:val="115"/>
        </w:rPr>
        <w:t> </w:t>
      </w:r>
      <w:r>
        <w:rPr>
          <w:w w:val="115"/>
        </w:rPr>
        <w:t>primeros lugares,</w:t>
      </w:r>
      <w:r>
        <w:rPr>
          <w:spacing w:val="-24"/>
          <w:w w:val="115"/>
        </w:rPr>
        <w:t> </w:t>
      </w:r>
      <w:r>
        <w:rPr>
          <w:w w:val="115"/>
        </w:rPr>
        <w:t>manteniendo</w:t>
      </w:r>
      <w:r>
        <w:rPr>
          <w:spacing w:val="-19"/>
          <w:w w:val="115"/>
        </w:rPr>
        <w:t> </w:t>
      </w:r>
      <w:r>
        <w:rPr>
          <w:w w:val="115"/>
        </w:rPr>
        <w:t>al</w:t>
      </w:r>
      <w:r>
        <w:rPr>
          <w:spacing w:val="-19"/>
          <w:w w:val="115"/>
        </w:rPr>
        <w:t> </w:t>
      </w:r>
      <w:r>
        <w:rPr>
          <w:w w:val="115"/>
        </w:rPr>
        <w:t>mismo</w:t>
      </w:r>
      <w:r>
        <w:rPr>
          <w:spacing w:val="-19"/>
          <w:w w:val="115"/>
        </w:rPr>
        <w:t> </w:t>
      </w:r>
      <w:r>
        <w:rPr>
          <w:w w:val="115"/>
        </w:rPr>
        <w:t>equipo</w:t>
      </w:r>
      <w:r>
        <w:rPr>
          <w:spacing w:val="-19"/>
          <w:w w:val="115"/>
        </w:rPr>
        <w:t> </w:t>
      </w:r>
      <w:r>
        <w:rPr>
          <w:w w:val="115"/>
        </w:rPr>
        <w:t>de</w:t>
      </w:r>
      <w:r>
        <w:rPr>
          <w:spacing w:val="-19"/>
          <w:w w:val="115"/>
        </w:rPr>
        <w:t> </w:t>
      </w:r>
      <w:r>
        <w:rPr>
          <w:w w:val="115"/>
        </w:rPr>
        <w:t>trabajo.</w:t>
      </w:r>
    </w:p>
    <w:p>
      <w:pPr>
        <w:pStyle w:val="BodyText"/>
        <w:spacing w:before="8"/>
        <w:rPr>
          <w:sz w:val="19"/>
        </w:rPr>
      </w:pPr>
    </w:p>
    <w:p>
      <w:pPr>
        <w:pStyle w:val="BodyText"/>
        <w:spacing w:line="240" w:lineRule="exact"/>
        <w:ind w:left="113" w:right="109"/>
        <w:jc w:val="both"/>
      </w:pPr>
      <w:r>
        <w:rPr>
          <w:w w:val="115"/>
        </w:rPr>
        <w:t>Al igual que otros portales, tenía descentralizada la parte de contenido donde cada dependencia tenía un “enlace” que tenía autorizado subir   la información. Sin embargo, a diferencia del resto, Comunicación social estaba encargada enteramente del subsitio de los informes de gobierno del gobernador. De hecho, todo el contenido, diseño, animaciones, multimedia provenía de comunicación social enteramente. Finalmente, cabe recalcar que en este caso se contó con el apoyo de proveedores     y consultoras que continuamente entregaban propuestas y servicios al portal del gobierno del estado, quienes las evaluaban y observaban su factibilidad,</w:t>
      </w:r>
      <w:r>
        <w:rPr>
          <w:spacing w:val="-22"/>
          <w:w w:val="115"/>
        </w:rPr>
        <w:t> </w:t>
      </w:r>
      <w:r>
        <w:rPr>
          <w:w w:val="115"/>
        </w:rPr>
        <w:t>todo</w:t>
      </w:r>
      <w:r>
        <w:rPr>
          <w:spacing w:val="-17"/>
          <w:w w:val="115"/>
        </w:rPr>
        <w:t> </w:t>
      </w:r>
      <w:r>
        <w:rPr>
          <w:w w:val="115"/>
        </w:rPr>
        <w:t>esto</w:t>
      </w:r>
      <w:r>
        <w:rPr>
          <w:spacing w:val="-17"/>
          <w:w w:val="115"/>
        </w:rPr>
        <w:t> </w:t>
      </w:r>
      <w:r>
        <w:rPr>
          <w:w w:val="115"/>
        </w:rPr>
        <w:t>en</w:t>
      </w:r>
      <w:r>
        <w:rPr>
          <w:spacing w:val="-17"/>
          <w:w w:val="115"/>
        </w:rPr>
        <w:t> </w:t>
      </w:r>
      <w:r>
        <w:rPr>
          <w:w w:val="115"/>
        </w:rPr>
        <w:t>coordinación</w:t>
      </w:r>
      <w:r>
        <w:rPr>
          <w:spacing w:val="-17"/>
          <w:w w:val="115"/>
        </w:rPr>
        <w:t> </w:t>
      </w:r>
      <w:r>
        <w:rPr>
          <w:w w:val="115"/>
        </w:rPr>
        <w:t>con</w:t>
      </w:r>
      <w:r>
        <w:rPr>
          <w:spacing w:val="-17"/>
          <w:w w:val="115"/>
        </w:rPr>
        <w:t> </w:t>
      </w:r>
      <w:r>
        <w:rPr>
          <w:w w:val="115"/>
        </w:rPr>
        <w:t>el</w:t>
      </w:r>
      <w:r>
        <w:rPr>
          <w:spacing w:val="-17"/>
          <w:w w:val="115"/>
        </w:rPr>
        <w:t> </w:t>
      </w:r>
      <w:r>
        <w:rPr>
          <w:w w:val="115"/>
        </w:rPr>
        <w:t>equipo</w:t>
      </w:r>
      <w:r>
        <w:rPr>
          <w:spacing w:val="-17"/>
          <w:w w:val="115"/>
        </w:rPr>
        <w:t> </w:t>
      </w:r>
      <w:r>
        <w:rPr>
          <w:w w:val="115"/>
        </w:rPr>
        <w:t>interno.</w:t>
      </w:r>
    </w:p>
    <w:p>
      <w:pPr>
        <w:pStyle w:val="BodyText"/>
        <w:spacing w:before="10"/>
        <w:rPr>
          <w:sz w:val="16"/>
        </w:rPr>
      </w:pPr>
    </w:p>
    <w:p>
      <w:pPr>
        <w:pStyle w:val="Heading2"/>
        <w:spacing w:before="1"/>
        <w:ind w:left="113"/>
      </w:pPr>
      <w:bookmarkStart w:name="_TOC_250065" w:id="63"/>
      <w:bookmarkEnd w:id="63"/>
      <w:r>
        <w:rPr/>
        <w:t>Comentarios finales</w:t>
      </w:r>
    </w:p>
    <w:p>
      <w:pPr>
        <w:pStyle w:val="BodyText"/>
        <w:spacing w:before="4"/>
        <w:rPr>
          <w:rFonts w:ascii="Arial"/>
          <w:b/>
          <w:sz w:val="20"/>
        </w:rPr>
      </w:pPr>
    </w:p>
    <w:p>
      <w:pPr>
        <w:pStyle w:val="BodyText"/>
        <w:spacing w:line="240" w:lineRule="exact"/>
        <w:ind w:left="113" w:right="108"/>
        <w:jc w:val="both"/>
      </w:pPr>
      <w:r>
        <w:rPr>
          <w:w w:val="115"/>
        </w:rPr>
        <w:t>Este capítulo presenta los resultados de la medición de cuatro años (2009-2012) en los portales de gobierno de los 32 estados de México.    El resultado global de esta evaluación demuestra que los portales han mejorado</w:t>
      </w:r>
      <w:r>
        <w:rPr>
          <w:spacing w:val="-6"/>
          <w:w w:val="115"/>
        </w:rPr>
        <w:t> </w:t>
      </w:r>
      <w:r>
        <w:rPr>
          <w:w w:val="115"/>
        </w:rPr>
        <w:t>tanto</w:t>
      </w:r>
      <w:r>
        <w:rPr>
          <w:spacing w:val="-6"/>
          <w:w w:val="115"/>
        </w:rPr>
        <w:t> </w:t>
      </w:r>
      <w:r>
        <w:rPr>
          <w:w w:val="115"/>
        </w:rPr>
        <w:t>en</w:t>
      </w:r>
      <w:r>
        <w:rPr>
          <w:spacing w:val="-6"/>
          <w:w w:val="115"/>
        </w:rPr>
        <w:t> </w:t>
      </w:r>
      <w:r>
        <w:rPr>
          <w:w w:val="115"/>
        </w:rPr>
        <w:t>puntuación</w:t>
      </w:r>
      <w:r>
        <w:rPr>
          <w:spacing w:val="-6"/>
          <w:w w:val="115"/>
        </w:rPr>
        <w:t> </w:t>
      </w:r>
      <w:r>
        <w:rPr>
          <w:w w:val="115"/>
        </w:rPr>
        <w:t>como</w:t>
      </w:r>
      <w:r>
        <w:rPr>
          <w:spacing w:val="-6"/>
          <w:w w:val="115"/>
        </w:rPr>
        <w:t> </w:t>
      </w:r>
      <w:r>
        <w:rPr>
          <w:w w:val="115"/>
        </w:rPr>
        <w:t>de</w:t>
      </w:r>
      <w:r>
        <w:rPr>
          <w:spacing w:val="-6"/>
          <w:w w:val="115"/>
        </w:rPr>
        <w:t> </w:t>
      </w:r>
      <w:r>
        <w:rPr>
          <w:w w:val="115"/>
        </w:rPr>
        <w:t>lugar</w:t>
      </w:r>
      <w:r>
        <w:rPr>
          <w:spacing w:val="-6"/>
          <w:w w:val="115"/>
        </w:rPr>
        <w:t> </w:t>
      </w:r>
      <w:r>
        <w:rPr>
          <w:w w:val="115"/>
        </w:rPr>
        <w:t>en</w:t>
      </w:r>
      <w:r>
        <w:rPr>
          <w:spacing w:val="-6"/>
          <w:w w:val="115"/>
        </w:rPr>
        <w:t> </w:t>
      </w:r>
      <w:r>
        <w:rPr>
          <w:w w:val="115"/>
        </w:rPr>
        <w:t>la</w:t>
      </w:r>
      <w:r>
        <w:rPr>
          <w:spacing w:val="-6"/>
          <w:w w:val="115"/>
        </w:rPr>
        <w:t> </w:t>
      </w:r>
      <w:r>
        <w:rPr>
          <w:w w:val="115"/>
        </w:rPr>
        <w:t>escala</w:t>
      </w:r>
      <w:r>
        <w:rPr>
          <w:spacing w:val="-6"/>
          <w:w w:val="115"/>
        </w:rPr>
        <w:t> </w:t>
      </w:r>
      <w:r>
        <w:rPr>
          <w:w w:val="115"/>
        </w:rPr>
        <w:t>del</w:t>
      </w:r>
      <w:r>
        <w:rPr>
          <w:spacing w:val="-6"/>
          <w:w w:val="115"/>
        </w:rPr>
        <w:t> </w:t>
      </w:r>
      <w:r>
        <w:rPr>
          <w:w w:val="115"/>
        </w:rPr>
        <w:t>ranking.</w:t>
      </w:r>
      <w:r>
        <w:rPr>
          <w:spacing w:val="-12"/>
          <w:w w:val="115"/>
        </w:rPr>
        <w:t> </w:t>
      </w:r>
      <w:r>
        <w:rPr>
          <w:w w:val="115"/>
        </w:rPr>
        <w:t>En los siguientes capítulos nos daremos a la tarea de analizar el origen y el impacto</w:t>
      </w:r>
      <w:r>
        <w:rPr>
          <w:spacing w:val="-6"/>
          <w:w w:val="115"/>
        </w:rPr>
        <w:t> </w:t>
      </w:r>
      <w:r>
        <w:rPr>
          <w:w w:val="115"/>
        </w:rPr>
        <w:t>de</w:t>
      </w:r>
      <w:r>
        <w:rPr>
          <w:spacing w:val="-6"/>
          <w:w w:val="115"/>
        </w:rPr>
        <w:t> </w:t>
      </w:r>
      <w:r>
        <w:rPr>
          <w:w w:val="115"/>
        </w:rPr>
        <w:t>estos</w:t>
      </w:r>
      <w:r>
        <w:rPr>
          <w:spacing w:val="-6"/>
          <w:w w:val="115"/>
        </w:rPr>
        <w:t> </w:t>
      </w:r>
      <w:r>
        <w:rPr>
          <w:w w:val="115"/>
        </w:rPr>
        <w:t>cambios</w:t>
      </w:r>
      <w:r>
        <w:rPr>
          <w:spacing w:val="-6"/>
          <w:w w:val="115"/>
        </w:rPr>
        <w:t> </w:t>
      </w:r>
      <w:r>
        <w:rPr>
          <w:w w:val="115"/>
        </w:rPr>
        <w:t>tanto</w:t>
      </w:r>
      <w:r>
        <w:rPr>
          <w:spacing w:val="-6"/>
          <w:w w:val="115"/>
        </w:rPr>
        <w:t> </w:t>
      </w:r>
      <w:r>
        <w:rPr>
          <w:w w:val="115"/>
        </w:rPr>
        <w:t>a</w:t>
      </w:r>
      <w:r>
        <w:rPr>
          <w:spacing w:val="-6"/>
          <w:w w:val="115"/>
        </w:rPr>
        <w:t> </w:t>
      </w:r>
      <w:r>
        <w:rPr>
          <w:w w:val="115"/>
        </w:rPr>
        <w:t>nivel</w:t>
      </w:r>
      <w:r>
        <w:rPr>
          <w:spacing w:val="-6"/>
          <w:w w:val="115"/>
        </w:rPr>
        <w:t> </w:t>
      </w:r>
      <w:r>
        <w:rPr>
          <w:w w:val="115"/>
        </w:rPr>
        <w:t>organizacional</w:t>
      </w:r>
      <w:r>
        <w:rPr>
          <w:spacing w:val="-6"/>
          <w:w w:val="115"/>
        </w:rPr>
        <w:t> </w:t>
      </w:r>
      <w:r>
        <w:rPr>
          <w:w w:val="115"/>
        </w:rPr>
        <w:t>como</w:t>
      </w:r>
      <w:r>
        <w:rPr>
          <w:spacing w:val="-6"/>
          <w:w w:val="115"/>
        </w:rPr>
        <w:t> </w:t>
      </w:r>
      <w:r>
        <w:rPr>
          <w:w w:val="115"/>
        </w:rPr>
        <w:t>en</w:t>
      </w:r>
      <w:r>
        <w:rPr>
          <w:spacing w:val="-6"/>
          <w:w w:val="115"/>
        </w:rPr>
        <w:t> </w:t>
      </w:r>
      <w:r>
        <w:rPr>
          <w:w w:val="115"/>
        </w:rPr>
        <w:t>términos de atención a los</w:t>
      </w:r>
      <w:r>
        <w:rPr>
          <w:spacing w:val="-19"/>
          <w:w w:val="115"/>
        </w:rPr>
        <w:t> </w:t>
      </w:r>
      <w:r>
        <w:rPr>
          <w:w w:val="115"/>
        </w:rPr>
        <w:t>ciudadanos.</w:t>
      </w:r>
    </w:p>
    <w:p>
      <w:pPr>
        <w:pStyle w:val="BodyText"/>
        <w:spacing w:before="8"/>
        <w:rPr>
          <w:sz w:val="19"/>
        </w:rPr>
      </w:pPr>
    </w:p>
    <w:p>
      <w:pPr>
        <w:pStyle w:val="BodyText"/>
        <w:spacing w:line="240" w:lineRule="exact"/>
        <w:ind w:left="113" w:right="114"/>
        <w:jc w:val="both"/>
      </w:pPr>
      <w:r>
        <w:rPr>
          <w:w w:val="110"/>
        </w:rPr>
        <w:t>Como resultado de este análisis, es evidente que el componente que</w:t>
      </w:r>
      <w:r>
        <w:rPr>
          <w:spacing w:val="-22"/>
          <w:w w:val="110"/>
        </w:rPr>
        <w:t> </w:t>
      </w:r>
      <w:r>
        <w:rPr>
          <w:w w:val="110"/>
        </w:rPr>
        <w:t>mayor impulso requiere es el de participación, debido a que es el que menor puntaje tiene. En este sentido, la tendencia de la transparencia y rendición de cuentas puede ser un promotor para mejorar este componente; incluso el uso inteligente de las redes sociales electrónicas que usan la tecnología de web 2.0 puede ayudar sustancialmente a mejorar este </w:t>
      </w:r>
      <w:r>
        <w:rPr>
          <w:spacing w:val="46"/>
          <w:w w:val="110"/>
        </w:rPr>
        <w:t> </w:t>
      </w:r>
      <w:r>
        <w:rPr>
          <w:w w:val="110"/>
        </w:rPr>
        <w:t>apartado.</w:t>
      </w:r>
    </w:p>
    <w:p>
      <w:pPr>
        <w:pStyle w:val="BodyText"/>
        <w:spacing w:before="8"/>
        <w:rPr>
          <w:sz w:val="19"/>
        </w:rPr>
      </w:pPr>
    </w:p>
    <w:p>
      <w:pPr>
        <w:pStyle w:val="BodyText"/>
        <w:spacing w:line="240" w:lineRule="exact"/>
        <w:ind w:left="113" w:right="115"/>
        <w:jc w:val="both"/>
      </w:pPr>
      <w:r>
        <w:rPr>
          <w:w w:val="115"/>
        </w:rPr>
        <w:t>Un caso que se puede analizar es el del portal del Estado de México el cual ha ido aumentando en todos sus componentes su calificación, de</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4"/>
        <w:jc w:val="both"/>
      </w:pPr>
      <w:r>
        <w:rPr>
          <w:w w:val="110"/>
        </w:rPr>
        <w:t>forma integral y sistemática; el resto de los portales tiene incrementos   </w:t>
      </w:r>
      <w:r>
        <w:rPr>
          <w:spacing w:val="52"/>
          <w:w w:val="110"/>
        </w:rPr>
        <w:t> </w:t>
      </w:r>
      <w:r>
        <w:rPr>
          <w:w w:val="110"/>
        </w:rPr>
        <w:t>en unos componentes y decrementos en otros cada año de la medición. Esta variación implica una falta de estrategia en la implementación de la tecnología en el gobierno, pero también es parte del modelo evolutivo, considerar que todas las etapas son parte sustancial del modelo, y  no deben considerarse excluyentes ni tampoco que deban conseguirse en serie.</w:t>
      </w:r>
    </w:p>
    <w:p>
      <w:pPr>
        <w:pStyle w:val="BodyText"/>
        <w:spacing w:before="8"/>
        <w:rPr>
          <w:sz w:val="19"/>
        </w:rPr>
      </w:pPr>
    </w:p>
    <w:p>
      <w:pPr>
        <w:pStyle w:val="BodyText"/>
        <w:spacing w:line="240" w:lineRule="exact"/>
        <w:ind w:left="117" w:right="110"/>
        <w:jc w:val="both"/>
      </w:pPr>
      <w:r>
        <w:rPr>
          <w:w w:val="115"/>
        </w:rPr>
        <w:t>Otro aspecto que se puede analizar son las fuentes que influyen en        la variación de los lugares en el ranking. Uno de ellos es entender si el financiamiento</w:t>
      </w:r>
      <w:r>
        <w:rPr>
          <w:spacing w:val="-29"/>
          <w:w w:val="115"/>
        </w:rPr>
        <w:t> </w:t>
      </w:r>
      <w:r>
        <w:rPr>
          <w:w w:val="115"/>
        </w:rPr>
        <w:t>que</w:t>
      </w:r>
      <w:r>
        <w:rPr>
          <w:spacing w:val="-29"/>
          <w:w w:val="115"/>
        </w:rPr>
        <w:t> </w:t>
      </w:r>
      <w:r>
        <w:rPr>
          <w:w w:val="115"/>
        </w:rPr>
        <w:t>tienen</w:t>
      </w:r>
      <w:r>
        <w:rPr>
          <w:spacing w:val="-29"/>
          <w:w w:val="115"/>
        </w:rPr>
        <w:t> </w:t>
      </w:r>
      <w:r>
        <w:rPr>
          <w:w w:val="115"/>
        </w:rPr>
        <w:t>los</w:t>
      </w:r>
      <w:r>
        <w:rPr>
          <w:spacing w:val="-29"/>
          <w:w w:val="115"/>
        </w:rPr>
        <w:t> </w:t>
      </w:r>
      <w:r>
        <w:rPr>
          <w:w w:val="115"/>
        </w:rPr>
        <w:t>portales</w:t>
      </w:r>
      <w:r>
        <w:rPr>
          <w:spacing w:val="-29"/>
          <w:w w:val="115"/>
        </w:rPr>
        <w:t> </w:t>
      </w:r>
      <w:r>
        <w:rPr>
          <w:w w:val="115"/>
        </w:rPr>
        <w:t>de</w:t>
      </w:r>
      <w:r>
        <w:rPr>
          <w:spacing w:val="-29"/>
          <w:w w:val="115"/>
        </w:rPr>
        <w:t> </w:t>
      </w:r>
      <w:r>
        <w:rPr>
          <w:w w:val="115"/>
        </w:rPr>
        <w:t>gobierno</w:t>
      </w:r>
      <w:r>
        <w:rPr>
          <w:spacing w:val="-29"/>
          <w:w w:val="115"/>
        </w:rPr>
        <w:t> </w:t>
      </w:r>
      <w:r>
        <w:rPr>
          <w:w w:val="115"/>
        </w:rPr>
        <w:t>estatal</w:t>
      </w:r>
      <w:r>
        <w:rPr>
          <w:spacing w:val="-29"/>
          <w:w w:val="115"/>
        </w:rPr>
        <w:t> </w:t>
      </w:r>
      <w:r>
        <w:rPr>
          <w:w w:val="115"/>
        </w:rPr>
        <w:t>está</w:t>
      </w:r>
      <w:r>
        <w:rPr>
          <w:spacing w:val="-29"/>
          <w:w w:val="115"/>
        </w:rPr>
        <w:t> </w:t>
      </w:r>
      <w:r>
        <w:rPr>
          <w:w w:val="115"/>
        </w:rPr>
        <w:t>vinculado</w:t>
      </w:r>
      <w:r>
        <w:rPr>
          <w:spacing w:val="-29"/>
          <w:w w:val="115"/>
        </w:rPr>
        <w:t> </w:t>
      </w:r>
      <w:r>
        <w:rPr>
          <w:w w:val="115"/>
        </w:rPr>
        <w:t>a su</w:t>
      </w:r>
      <w:r>
        <w:rPr>
          <w:spacing w:val="-15"/>
          <w:w w:val="115"/>
        </w:rPr>
        <w:t> </w:t>
      </w:r>
      <w:r>
        <w:rPr>
          <w:w w:val="115"/>
        </w:rPr>
        <w:t>posición,</w:t>
      </w:r>
      <w:r>
        <w:rPr>
          <w:spacing w:val="-20"/>
          <w:w w:val="115"/>
        </w:rPr>
        <w:t> </w:t>
      </w:r>
      <w:r>
        <w:rPr>
          <w:w w:val="115"/>
        </w:rPr>
        <w:t>es</w:t>
      </w:r>
      <w:r>
        <w:rPr>
          <w:spacing w:val="-15"/>
          <w:w w:val="115"/>
        </w:rPr>
        <w:t> </w:t>
      </w:r>
      <w:r>
        <w:rPr>
          <w:w w:val="115"/>
        </w:rPr>
        <w:t>decir</w:t>
      </w:r>
      <w:r>
        <w:rPr>
          <w:spacing w:val="-15"/>
          <w:w w:val="115"/>
        </w:rPr>
        <w:t> </w:t>
      </w:r>
      <w:r>
        <w:rPr>
          <w:w w:val="115"/>
        </w:rPr>
        <w:t>¿A</w:t>
      </w:r>
      <w:r>
        <w:rPr>
          <w:spacing w:val="-18"/>
          <w:w w:val="115"/>
        </w:rPr>
        <w:t> </w:t>
      </w:r>
      <w:r>
        <w:rPr>
          <w:w w:val="115"/>
        </w:rPr>
        <w:t>mayores</w:t>
      </w:r>
      <w:r>
        <w:rPr>
          <w:spacing w:val="-15"/>
          <w:w w:val="115"/>
        </w:rPr>
        <w:t> </w:t>
      </w:r>
      <w:r>
        <w:rPr>
          <w:w w:val="115"/>
        </w:rPr>
        <w:t>recursos</w:t>
      </w:r>
      <w:r>
        <w:rPr>
          <w:spacing w:val="-15"/>
          <w:w w:val="115"/>
        </w:rPr>
        <w:t> </w:t>
      </w:r>
      <w:r>
        <w:rPr>
          <w:w w:val="115"/>
        </w:rPr>
        <w:t>destinados</w:t>
      </w:r>
      <w:r>
        <w:rPr>
          <w:spacing w:val="-15"/>
          <w:w w:val="115"/>
        </w:rPr>
        <w:t> </w:t>
      </w:r>
      <w:r>
        <w:rPr>
          <w:w w:val="115"/>
        </w:rPr>
        <w:t>al</w:t>
      </w:r>
      <w:r>
        <w:rPr>
          <w:spacing w:val="-15"/>
          <w:w w:val="115"/>
        </w:rPr>
        <w:t> </w:t>
      </w:r>
      <w:r>
        <w:rPr>
          <w:w w:val="115"/>
        </w:rPr>
        <w:t>portal</w:t>
      </w:r>
      <w:r>
        <w:rPr>
          <w:spacing w:val="-15"/>
          <w:w w:val="115"/>
        </w:rPr>
        <w:t> </w:t>
      </w:r>
      <w:r>
        <w:rPr>
          <w:w w:val="115"/>
        </w:rPr>
        <w:t>esto</w:t>
      </w:r>
      <w:r>
        <w:rPr>
          <w:spacing w:val="-15"/>
          <w:w w:val="115"/>
        </w:rPr>
        <w:t> </w:t>
      </w:r>
      <w:r>
        <w:rPr>
          <w:w w:val="115"/>
        </w:rPr>
        <w:t>influye en su calificación? Otra posible fuente de variación sería observar las innovaciones</w:t>
      </w:r>
      <w:r>
        <w:rPr>
          <w:spacing w:val="-37"/>
          <w:w w:val="115"/>
        </w:rPr>
        <w:t> </w:t>
      </w:r>
      <w:r>
        <w:rPr>
          <w:w w:val="115"/>
        </w:rPr>
        <w:t>o</w:t>
      </w:r>
      <w:r>
        <w:rPr>
          <w:spacing w:val="-37"/>
          <w:w w:val="115"/>
        </w:rPr>
        <w:t> </w:t>
      </w:r>
      <w:r>
        <w:rPr>
          <w:w w:val="115"/>
        </w:rPr>
        <w:t>mejoras</w:t>
      </w:r>
      <w:r>
        <w:rPr>
          <w:spacing w:val="-37"/>
          <w:w w:val="115"/>
        </w:rPr>
        <w:t> </w:t>
      </w:r>
      <w:r>
        <w:rPr>
          <w:w w:val="115"/>
        </w:rPr>
        <w:t>de</w:t>
      </w:r>
      <w:r>
        <w:rPr>
          <w:spacing w:val="-37"/>
          <w:w w:val="115"/>
        </w:rPr>
        <w:t> </w:t>
      </w:r>
      <w:r>
        <w:rPr>
          <w:w w:val="115"/>
        </w:rPr>
        <w:t>los</w:t>
      </w:r>
      <w:r>
        <w:rPr>
          <w:spacing w:val="-37"/>
          <w:w w:val="115"/>
        </w:rPr>
        <w:t> </w:t>
      </w:r>
      <w:r>
        <w:rPr>
          <w:w w:val="115"/>
        </w:rPr>
        <w:t>portales</w:t>
      </w:r>
      <w:r>
        <w:rPr>
          <w:spacing w:val="-37"/>
          <w:w w:val="115"/>
        </w:rPr>
        <w:t> </w:t>
      </w:r>
      <w:r>
        <w:rPr>
          <w:w w:val="115"/>
        </w:rPr>
        <w:t>si</w:t>
      </w:r>
      <w:r>
        <w:rPr>
          <w:spacing w:val="-37"/>
          <w:w w:val="115"/>
        </w:rPr>
        <w:t> </w:t>
      </w:r>
      <w:r>
        <w:rPr>
          <w:w w:val="115"/>
        </w:rPr>
        <w:t>éstas</w:t>
      </w:r>
      <w:r>
        <w:rPr>
          <w:spacing w:val="-37"/>
          <w:w w:val="115"/>
        </w:rPr>
        <w:t> </w:t>
      </w:r>
      <w:r>
        <w:rPr>
          <w:w w:val="115"/>
        </w:rPr>
        <w:t>se</w:t>
      </w:r>
      <w:r>
        <w:rPr>
          <w:spacing w:val="-37"/>
          <w:w w:val="115"/>
        </w:rPr>
        <w:t> </w:t>
      </w:r>
      <w:r>
        <w:rPr>
          <w:w w:val="115"/>
        </w:rPr>
        <w:t>adaptan</w:t>
      </w:r>
      <w:r>
        <w:rPr>
          <w:spacing w:val="-37"/>
          <w:w w:val="115"/>
        </w:rPr>
        <w:t> </w:t>
      </w:r>
      <w:r>
        <w:rPr>
          <w:w w:val="115"/>
        </w:rPr>
        <w:t>más</w:t>
      </w:r>
      <w:r>
        <w:rPr>
          <w:spacing w:val="-37"/>
          <w:w w:val="115"/>
        </w:rPr>
        <w:t> </w:t>
      </w:r>
      <w:r>
        <w:rPr>
          <w:w w:val="115"/>
        </w:rPr>
        <w:t>rápidamente a</w:t>
      </w:r>
      <w:r>
        <w:rPr>
          <w:spacing w:val="-6"/>
          <w:w w:val="115"/>
        </w:rPr>
        <w:t> </w:t>
      </w:r>
      <w:r>
        <w:rPr>
          <w:w w:val="115"/>
        </w:rPr>
        <w:t>los</w:t>
      </w:r>
      <w:r>
        <w:rPr>
          <w:spacing w:val="-6"/>
          <w:w w:val="115"/>
        </w:rPr>
        <w:t> </w:t>
      </w:r>
      <w:r>
        <w:rPr>
          <w:w w:val="115"/>
        </w:rPr>
        <w:t>cambios</w:t>
      </w:r>
      <w:r>
        <w:rPr>
          <w:spacing w:val="-6"/>
          <w:w w:val="115"/>
        </w:rPr>
        <w:t> </w:t>
      </w:r>
      <w:r>
        <w:rPr>
          <w:w w:val="115"/>
        </w:rPr>
        <w:t>sociales</w:t>
      </w:r>
      <w:r>
        <w:rPr>
          <w:spacing w:val="-6"/>
          <w:w w:val="115"/>
        </w:rPr>
        <w:t> </w:t>
      </w:r>
      <w:r>
        <w:rPr>
          <w:w w:val="115"/>
        </w:rPr>
        <w:t>o</w:t>
      </w:r>
      <w:r>
        <w:rPr>
          <w:spacing w:val="-6"/>
          <w:w w:val="115"/>
        </w:rPr>
        <w:t> </w:t>
      </w:r>
      <w:r>
        <w:rPr>
          <w:w w:val="115"/>
        </w:rPr>
        <w:t>tecnológicos.</w:t>
      </w:r>
      <w:r>
        <w:rPr>
          <w:spacing w:val="-11"/>
          <w:w w:val="115"/>
        </w:rPr>
        <w:t> </w:t>
      </w:r>
      <w:r>
        <w:rPr>
          <w:w w:val="115"/>
        </w:rPr>
        <w:t>¿Estos</w:t>
      </w:r>
      <w:r>
        <w:rPr>
          <w:spacing w:val="-6"/>
          <w:w w:val="115"/>
        </w:rPr>
        <w:t> </w:t>
      </w:r>
      <w:r>
        <w:rPr>
          <w:w w:val="115"/>
        </w:rPr>
        <w:t>cambios</w:t>
      </w:r>
      <w:r>
        <w:rPr>
          <w:spacing w:val="-6"/>
          <w:w w:val="115"/>
        </w:rPr>
        <w:t> </w:t>
      </w:r>
      <w:r>
        <w:rPr>
          <w:w w:val="115"/>
        </w:rPr>
        <w:t>influyen</w:t>
      </w:r>
      <w:r>
        <w:rPr>
          <w:spacing w:val="-6"/>
          <w:w w:val="115"/>
        </w:rPr>
        <w:t> </w:t>
      </w:r>
      <w:r>
        <w:rPr>
          <w:w w:val="115"/>
        </w:rPr>
        <w:t>dentro</w:t>
      </w:r>
      <w:r>
        <w:rPr>
          <w:spacing w:val="-6"/>
          <w:w w:val="115"/>
        </w:rPr>
        <w:t> </w:t>
      </w:r>
      <w:r>
        <w:rPr>
          <w:w w:val="115"/>
        </w:rPr>
        <w:t>del portal</w:t>
      </w:r>
      <w:r>
        <w:rPr>
          <w:spacing w:val="-18"/>
          <w:w w:val="115"/>
        </w:rPr>
        <w:t> </w:t>
      </w:r>
      <w:r>
        <w:rPr>
          <w:w w:val="115"/>
        </w:rPr>
        <w:t>de</w:t>
      </w:r>
      <w:r>
        <w:rPr>
          <w:spacing w:val="-18"/>
          <w:w w:val="115"/>
        </w:rPr>
        <w:t> </w:t>
      </w:r>
      <w:r>
        <w:rPr>
          <w:w w:val="115"/>
        </w:rPr>
        <w:t>gobierno</w:t>
      </w:r>
      <w:r>
        <w:rPr>
          <w:spacing w:val="-18"/>
          <w:w w:val="115"/>
        </w:rPr>
        <w:t> </w:t>
      </w:r>
      <w:r>
        <w:rPr>
          <w:w w:val="115"/>
        </w:rPr>
        <w:t>y</w:t>
      </w:r>
      <w:r>
        <w:rPr>
          <w:spacing w:val="-18"/>
          <w:w w:val="115"/>
        </w:rPr>
        <w:t> </w:t>
      </w:r>
      <w:r>
        <w:rPr>
          <w:w w:val="115"/>
        </w:rPr>
        <w:t>su</w:t>
      </w:r>
      <w:r>
        <w:rPr>
          <w:spacing w:val="-18"/>
          <w:w w:val="115"/>
        </w:rPr>
        <w:t> </w:t>
      </w:r>
      <w:r>
        <w:rPr>
          <w:w w:val="115"/>
        </w:rPr>
        <w:t>posición</w:t>
      </w:r>
      <w:r>
        <w:rPr>
          <w:spacing w:val="-18"/>
          <w:w w:val="115"/>
        </w:rPr>
        <w:t> </w:t>
      </w:r>
      <w:r>
        <w:rPr>
          <w:w w:val="115"/>
        </w:rPr>
        <w:t>en</w:t>
      </w:r>
      <w:r>
        <w:rPr>
          <w:spacing w:val="-18"/>
          <w:w w:val="115"/>
        </w:rPr>
        <w:t> </w:t>
      </w:r>
      <w:r>
        <w:rPr>
          <w:w w:val="115"/>
        </w:rPr>
        <w:t>el</w:t>
      </w:r>
      <w:r>
        <w:rPr>
          <w:spacing w:val="-18"/>
          <w:w w:val="115"/>
        </w:rPr>
        <w:t> </w:t>
      </w:r>
      <w:r>
        <w:rPr>
          <w:w w:val="115"/>
        </w:rPr>
        <w:t>ranking?</w:t>
      </w:r>
      <w:r>
        <w:rPr>
          <w:spacing w:val="-18"/>
          <w:w w:val="115"/>
        </w:rPr>
        <w:t> </w:t>
      </w:r>
      <w:r>
        <w:rPr>
          <w:w w:val="115"/>
        </w:rPr>
        <w:t>El</w:t>
      </w:r>
      <w:r>
        <w:rPr>
          <w:spacing w:val="-18"/>
          <w:w w:val="115"/>
        </w:rPr>
        <w:t> </w:t>
      </w:r>
      <w:r>
        <w:rPr>
          <w:w w:val="115"/>
        </w:rPr>
        <w:t>estudio</w:t>
      </w:r>
      <w:r>
        <w:rPr>
          <w:spacing w:val="-18"/>
          <w:w w:val="115"/>
        </w:rPr>
        <w:t> </w:t>
      </w:r>
      <w:r>
        <w:rPr>
          <w:w w:val="115"/>
        </w:rPr>
        <w:t>de</w:t>
      </w:r>
      <w:r>
        <w:rPr>
          <w:spacing w:val="-18"/>
          <w:w w:val="115"/>
        </w:rPr>
        <w:t> </w:t>
      </w:r>
      <w:r>
        <w:rPr>
          <w:w w:val="115"/>
        </w:rPr>
        <w:t>la</w:t>
      </w:r>
      <w:r>
        <w:rPr>
          <w:spacing w:val="-18"/>
          <w:w w:val="115"/>
        </w:rPr>
        <w:t> </w:t>
      </w:r>
      <w:r>
        <w:rPr>
          <w:w w:val="115"/>
        </w:rPr>
        <w:t>variabilidad es un asunto importante que podemos seguir analizando desde</w:t>
      </w:r>
      <w:r>
        <w:rPr>
          <w:spacing w:val="-33"/>
          <w:w w:val="115"/>
        </w:rPr>
        <w:t> </w:t>
      </w:r>
      <w:r>
        <w:rPr>
          <w:w w:val="115"/>
        </w:rPr>
        <w:t>distintos ángulos los cuales escapan al enfoque de este libro pero que pueden</w:t>
      </w:r>
      <w:r>
        <w:rPr>
          <w:spacing w:val="-15"/>
          <w:w w:val="115"/>
        </w:rPr>
        <w:t> </w:t>
      </w:r>
      <w:r>
        <w:rPr>
          <w:w w:val="115"/>
        </w:rPr>
        <w:t>ser sujeto</w:t>
      </w:r>
      <w:r>
        <w:rPr>
          <w:spacing w:val="-36"/>
          <w:w w:val="115"/>
        </w:rPr>
        <w:t> </w:t>
      </w:r>
      <w:r>
        <w:rPr>
          <w:w w:val="115"/>
        </w:rPr>
        <w:t>de</w:t>
      </w:r>
      <w:r>
        <w:rPr>
          <w:spacing w:val="-36"/>
          <w:w w:val="115"/>
        </w:rPr>
        <w:t> </w:t>
      </w:r>
      <w:r>
        <w:rPr>
          <w:w w:val="115"/>
        </w:rPr>
        <w:t>investigaciones</w:t>
      </w:r>
      <w:r>
        <w:rPr>
          <w:spacing w:val="-36"/>
          <w:w w:val="115"/>
        </w:rPr>
        <w:t> </w:t>
      </w:r>
      <w:r>
        <w:rPr>
          <w:w w:val="115"/>
        </w:rPr>
        <w:t>futuras.</w:t>
      </w:r>
    </w:p>
    <w:p>
      <w:pPr>
        <w:pStyle w:val="BodyText"/>
        <w:spacing w:before="8"/>
        <w:rPr>
          <w:sz w:val="19"/>
        </w:rPr>
      </w:pPr>
    </w:p>
    <w:p>
      <w:pPr>
        <w:pStyle w:val="BodyText"/>
        <w:spacing w:line="240" w:lineRule="exact"/>
        <w:ind w:left="117" w:right="111"/>
        <w:jc w:val="both"/>
      </w:pPr>
      <w:r>
        <w:rPr>
          <w:w w:val="115"/>
        </w:rPr>
        <w:t>Este resultado de los cuatros años también nos ayuda a ser más</w:t>
      </w:r>
      <w:r>
        <w:rPr>
          <w:spacing w:val="-25"/>
          <w:w w:val="115"/>
        </w:rPr>
        <w:t> </w:t>
      </w:r>
      <w:r>
        <w:rPr>
          <w:w w:val="115"/>
        </w:rPr>
        <w:t>precisos en</w:t>
      </w:r>
      <w:r>
        <w:rPr>
          <w:spacing w:val="-6"/>
          <w:w w:val="115"/>
        </w:rPr>
        <w:t> </w:t>
      </w:r>
      <w:r>
        <w:rPr>
          <w:w w:val="115"/>
        </w:rPr>
        <w:t>la</w:t>
      </w:r>
      <w:r>
        <w:rPr>
          <w:spacing w:val="-6"/>
          <w:w w:val="115"/>
        </w:rPr>
        <w:t> </w:t>
      </w:r>
      <w:r>
        <w:rPr>
          <w:w w:val="115"/>
        </w:rPr>
        <w:t>medición</w:t>
      </w:r>
      <w:r>
        <w:rPr>
          <w:spacing w:val="-6"/>
          <w:w w:val="115"/>
        </w:rPr>
        <w:t> </w:t>
      </w:r>
      <w:r>
        <w:rPr>
          <w:w w:val="115"/>
        </w:rPr>
        <w:t>de</w:t>
      </w:r>
      <w:r>
        <w:rPr>
          <w:spacing w:val="-6"/>
          <w:w w:val="115"/>
        </w:rPr>
        <w:t> </w:t>
      </w:r>
      <w:r>
        <w:rPr>
          <w:w w:val="115"/>
        </w:rPr>
        <w:t>los</w:t>
      </w:r>
      <w:r>
        <w:rPr>
          <w:spacing w:val="-6"/>
          <w:w w:val="115"/>
        </w:rPr>
        <w:t> </w:t>
      </w:r>
      <w:r>
        <w:rPr>
          <w:w w:val="115"/>
        </w:rPr>
        <w:t>componentes,</w:t>
      </w:r>
      <w:r>
        <w:rPr>
          <w:spacing w:val="-12"/>
          <w:w w:val="115"/>
        </w:rPr>
        <w:t> </w:t>
      </w:r>
      <w:r>
        <w:rPr>
          <w:w w:val="115"/>
        </w:rPr>
        <w:t>buscando</w:t>
      </w:r>
      <w:r>
        <w:rPr>
          <w:spacing w:val="-6"/>
          <w:w w:val="115"/>
        </w:rPr>
        <w:t> </w:t>
      </w:r>
      <w:r>
        <w:rPr>
          <w:w w:val="115"/>
        </w:rPr>
        <w:t>elementos</w:t>
      </w:r>
      <w:r>
        <w:rPr>
          <w:spacing w:val="-6"/>
          <w:w w:val="115"/>
        </w:rPr>
        <w:t> </w:t>
      </w:r>
      <w:r>
        <w:rPr>
          <w:w w:val="115"/>
        </w:rPr>
        <w:t>y</w:t>
      </w:r>
      <w:r>
        <w:rPr>
          <w:spacing w:val="-6"/>
          <w:w w:val="115"/>
        </w:rPr>
        <w:t> </w:t>
      </w:r>
      <w:r>
        <w:rPr>
          <w:w w:val="115"/>
        </w:rPr>
        <w:t>variables</w:t>
      </w:r>
      <w:r>
        <w:rPr>
          <w:spacing w:val="-6"/>
          <w:w w:val="115"/>
        </w:rPr>
        <w:t> </w:t>
      </w:r>
      <w:r>
        <w:rPr>
          <w:w w:val="115"/>
        </w:rPr>
        <w:t>que permitan medir el avance de los gobiernos estatales para alcanzar estos objetivos. No cabe duda que si bien se trata de un esfuerzo al interior</w:t>
      </w:r>
      <w:r>
        <w:rPr>
          <w:spacing w:val="-31"/>
          <w:w w:val="115"/>
        </w:rPr>
        <w:t> </w:t>
      </w:r>
      <w:r>
        <w:rPr>
          <w:w w:val="115"/>
        </w:rPr>
        <w:t>de la administración pública estatal, tiene mucho que ver con los vínculos </w:t>
      </w:r>
      <w:r>
        <w:rPr>
          <w:spacing w:val="-3"/>
          <w:w w:val="115"/>
        </w:rPr>
        <w:t>con </w:t>
      </w:r>
      <w:r>
        <w:rPr>
          <w:spacing w:val="-4"/>
          <w:w w:val="115"/>
        </w:rPr>
        <w:t>agentes externos, </w:t>
      </w:r>
      <w:r>
        <w:rPr>
          <w:spacing w:val="-3"/>
          <w:w w:val="115"/>
        </w:rPr>
        <w:t>como los </w:t>
      </w:r>
      <w:r>
        <w:rPr>
          <w:spacing w:val="-4"/>
          <w:w w:val="115"/>
        </w:rPr>
        <w:t>grupos </w:t>
      </w:r>
      <w:r>
        <w:rPr>
          <w:w w:val="115"/>
        </w:rPr>
        <w:t>de </w:t>
      </w:r>
      <w:r>
        <w:rPr>
          <w:spacing w:val="-4"/>
          <w:w w:val="115"/>
        </w:rPr>
        <w:t>ciudadanos, </w:t>
      </w:r>
      <w:r>
        <w:rPr>
          <w:spacing w:val="-3"/>
          <w:w w:val="115"/>
        </w:rPr>
        <w:t>los </w:t>
      </w:r>
      <w:r>
        <w:rPr>
          <w:spacing w:val="-5"/>
          <w:w w:val="115"/>
        </w:rPr>
        <w:t>proveedores </w:t>
      </w:r>
      <w:r>
        <w:rPr>
          <w:spacing w:val="-4"/>
          <w:w w:val="115"/>
        </w:rPr>
        <w:t>de </w:t>
      </w:r>
      <w:r>
        <w:rPr>
          <w:spacing w:val="-3"/>
          <w:w w:val="115"/>
        </w:rPr>
        <w:t>sus </w:t>
      </w:r>
      <w:r>
        <w:rPr>
          <w:spacing w:val="-4"/>
          <w:w w:val="115"/>
        </w:rPr>
        <w:t>servicios </w:t>
      </w:r>
      <w:r>
        <w:rPr>
          <w:w w:val="115"/>
        </w:rPr>
        <w:t>e </w:t>
      </w:r>
      <w:r>
        <w:rPr>
          <w:spacing w:val="-4"/>
          <w:w w:val="115"/>
        </w:rPr>
        <w:t>incluso </w:t>
      </w:r>
      <w:r>
        <w:rPr>
          <w:spacing w:val="-3"/>
          <w:w w:val="115"/>
        </w:rPr>
        <w:t>con </w:t>
      </w:r>
      <w:r>
        <w:rPr>
          <w:w w:val="115"/>
        </w:rPr>
        <w:t>el </w:t>
      </w:r>
      <w:r>
        <w:rPr>
          <w:spacing w:val="-4"/>
          <w:w w:val="115"/>
        </w:rPr>
        <w:t>propio acceso </w:t>
      </w:r>
      <w:r>
        <w:rPr>
          <w:w w:val="115"/>
        </w:rPr>
        <w:t>a </w:t>
      </w:r>
      <w:r>
        <w:rPr>
          <w:spacing w:val="-4"/>
          <w:w w:val="115"/>
        </w:rPr>
        <w:t>internet </w:t>
      </w:r>
      <w:r>
        <w:rPr>
          <w:w w:val="115"/>
        </w:rPr>
        <w:t>de </w:t>
      </w:r>
      <w:r>
        <w:rPr>
          <w:spacing w:val="-4"/>
          <w:w w:val="115"/>
        </w:rPr>
        <w:t>parte </w:t>
      </w:r>
      <w:r>
        <w:rPr>
          <w:w w:val="115"/>
        </w:rPr>
        <w:t>de </w:t>
      </w:r>
      <w:r>
        <w:rPr>
          <w:spacing w:val="-3"/>
          <w:w w:val="115"/>
        </w:rPr>
        <w:t>los </w:t>
      </w:r>
      <w:r>
        <w:rPr>
          <w:spacing w:val="-4"/>
          <w:w w:val="115"/>
        </w:rPr>
        <w:t>ciu- </w:t>
      </w:r>
      <w:r>
        <w:rPr>
          <w:w w:val="115"/>
        </w:rPr>
        <w:t>dadanos.</w:t>
      </w:r>
      <w:r>
        <w:rPr>
          <w:spacing w:val="-25"/>
          <w:w w:val="115"/>
        </w:rPr>
        <w:t> </w:t>
      </w:r>
      <w:r>
        <w:rPr>
          <w:w w:val="115"/>
        </w:rPr>
        <w:t>Actualmente</w:t>
      </w:r>
      <w:r>
        <w:rPr>
          <w:spacing w:val="-19"/>
          <w:w w:val="115"/>
        </w:rPr>
        <w:t> </w:t>
      </w:r>
      <w:r>
        <w:rPr>
          <w:w w:val="115"/>
        </w:rPr>
        <w:t>varios</w:t>
      </w:r>
      <w:r>
        <w:rPr>
          <w:spacing w:val="-19"/>
          <w:w w:val="115"/>
        </w:rPr>
        <w:t> </w:t>
      </w:r>
      <w:r>
        <w:rPr>
          <w:w w:val="115"/>
        </w:rPr>
        <w:t>proyectos</w:t>
      </w:r>
      <w:r>
        <w:rPr>
          <w:spacing w:val="-19"/>
          <w:w w:val="115"/>
        </w:rPr>
        <w:t> </w:t>
      </w:r>
      <w:r>
        <w:rPr>
          <w:w w:val="115"/>
        </w:rPr>
        <w:t>gubernamentales</w:t>
      </w:r>
      <w:r>
        <w:rPr>
          <w:spacing w:val="-19"/>
          <w:w w:val="115"/>
        </w:rPr>
        <w:t> </w:t>
      </w:r>
      <w:r>
        <w:rPr>
          <w:w w:val="115"/>
        </w:rPr>
        <w:t>apuntan</w:t>
      </w:r>
      <w:r>
        <w:rPr>
          <w:spacing w:val="-19"/>
          <w:w w:val="115"/>
        </w:rPr>
        <w:t> </w:t>
      </w:r>
      <w:r>
        <w:rPr>
          <w:w w:val="115"/>
        </w:rPr>
        <w:t>en</w:t>
      </w:r>
      <w:r>
        <w:rPr>
          <w:spacing w:val="-19"/>
          <w:w w:val="115"/>
        </w:rPr>
        <w:t> </w:t>
      </w:r>
      <w:r>
        <w:rPr>
          <w:w w:val="115"/>
        </w:rPr>
        <w:t>ese sentido, tales como la Estrategia Digital Nacional, el programa para un gobierno</w:t>
      </w:r>
      <w:r>
        <w:rPr>
          <w:spacing w:val="-17"/>
          <w:w w:val="115"/>
        </w:rPr>
        <w:t> </w:t>
      </w:r>
      <w:r>
        <w:rPr>
          <w:w w:val="115"/>
        </w:rPr>
        <w:t>cercano</w:t>
      </w:r>
      <w:r>
        <w:rPr>
          <w:spacing w:val="-17"/>
          <w:w w:val="115"/>
        </w:rPr>
        <w:t> </w:t>
      </w:r>
      <w:r>
        <w:rPr>
          <w:w w:val="115"/>
        </w:rPr>
        <w:t>y</w:t>
      </w:r>
      <w:r>
        <w:rPr>
          <w:spacing w:val="-17"/>
          <w:w w:val="115"/>
        </w:rPr>
        <w:t> </w:t>
      </w:r>
      <w:r>
        <w:rPr>
          <w:w w:val="115"/>
        </w:rPr>
        <w:t>moderno,</w:t>
      </w:r>
      <w:r>
        <w:rPr>
          <w:spacing w:val="-22"/>
          <w:w w:val="115"/>
        </w:rPr>
        <w:t> </w:t>
      </w:r>
      <w:r>
        <w:rPr>
          <w:w w:val="115"/>
        </w:rPr>
        <w:t>así</w:t>
      </w:r>
      <w:r>
        <w:rPr>
          <w:spacing w:val="-17"/>
          <w:w w:val="115"/>
        </w:rPr>
        <w:t> </w:t>
      </w:r>
      <w:r>
        <w:rPr>
          <w:w w:val="115"/>
        </w:rPr>
        <w:t>como</w:t>
      </w:r>
      <w:r>
        <w:rPr>
          <w:spacing w:val="-17"/>
          <w:w w:val="115"/>
        </w:rPr>
        <w:t> </w:t>
      </w:r>
      <w:r>
        <w:rPr>
          <w:w w:val="115"/>
        </w:rPr>
        <w:t>las</w:t>
      </w:r>
      <w:r>
        <w:rPr>
          <w:spacing w:val="-17"/>
          <w:w w:val="115"/>
        </w:rPr>
        <w:t> </w:t>
      </w:r>
      <w:r>
        <w:rPr>
          <w:w w:val="115"/>
        </w:rPr>
        <w:t>referencias</w:t>
      </w:r>
      <w:r>
        <w:rPr>
          <w:spacing w:val="-17"/>
          <w:w w:val="115"/>
        </w:rPr>
        <w:t> </w:t>
      </w:r>
      <w:r>
        <w:rPr>
          <w:w w:val="115"/>
        </w:rPr>
        <w:t>explícitas</w:t>
      </w:r>
      <w:r>
        <w:rPr>
          <w:spacing w:val="-17"/>
          <w:w w:val="115"/>
        </w:rPr>
        <w:t> </w:t>
      </w:r>
      <w:r>
        <w:rPr>
          <w:w w:val="115"/>
        </w:rPr>
        <w:t>en</w:t>
      </w:r>
      <w:r>
        <w:rPr>
          <w:spacing w:val="-17"/>
          <w:w w:val="115"/>
        </w:rPr>
        <w:t> </w:t>
      </w:r>
      <w:r>
        <w:rPr>
          <w:w w:val="115"/>
        </w:rPr>
        <w:t>el</w:t>
      </w:r>
      <w:r>
        <w:rPr>
          <w:spacing w:val="-17"/>
          <w:w w:val="115"/>
        </w:rPr>
        <w:t> </w:t>
      </w:r>
      <w:r>
        <w:rPr>
          <w:w w:val="115"/>
        </w:rPr>
        <w:t>Plan Nacional</w:t>
      </w:r>
      <w:r>
        <w:rPr>
          <w:spacing w:val="-20"/>
          <w:w w:val="115"/>
        </w:rPr>
        <w:t> </w:t>
      </w:r>
      <w:r>
        <w:rPr>
          <w:w w:val="115"/>
        </w:rPr>
        <w:t>de</w:t>
      </w:r>
      <w:r>
        <w:rPr>
          <w:spacing w:val="-20"/>
          <w:w w:val="115"/>
        </w:rPr>
        <w:t> </w:t>
      </w:r>
      <w:r>
        <w:rPr>
          <w:w w:val="115"/>
        </w:rPr>
        <w:t>Desarrollo</w:t>
      </w:r>
      <w:r>
        <w:rPr>
          <w:spacing w:val="-20"/>
          <w:w w:val="115"/>
        </w:rPr>
        <w:t> </w:t>
      </w:r>
      <w:r>
        <w:rPr>
          <w:w w:val="115"/>
        </w:rPr>
        <w:t>(2013-2018)</w:t>
      </w:r>
    </w:p>
    <w:p>
      <w:pPr>
        <w:pStyle w:val="BodyText"/>
        <w:spacing w:before="8"/>
        <w:rPr>
          <w:sz w:val="19"/>
        </w:rPr>
      </w:pPr>
    </w:p>
    <w:p>
      <w:pPr>
        <w:pStyle w:val="BodyText"/>
        <w:spacing w:line="240" w:lineRule="exact"/>
        <w:ind w:left="117" w:right="111"/>
        <w:jc w:val="both"/>
      </w:pPr>
      <w:r>
        <w:rPr>
          <w:w w:val="115"/>
        </w:rPr>
        <w:t>Siguiendo</w:t>
      </w:r>
      <w:r>
        <w:rPr>
          <w:spacing w:val="-13"/>
          <w:w w:val="115"/>
        </w:rPr>
        <w:t> </w:t>
      </w:r>
      <w:r>
        <w:rPr>
          <w:w w:val="115"/>
        </w:rPr>
        <w:t>esta</w:t>
      </w:r>
      <w:r>
        <w:rPr>
          <w:spacing w:val="-13"/>
          <w:w w:val="115"/>
        </w:rPr>
        <w:t> </w:t>
      </w:r>
      <w:r>
        <w:rPr>
          <w:w w:val="115"/>
        </w:rPr>
        <w:t>misma</w:t>
      </w:r>
      <w:r>
        <w:rPr>
          <w:spacing w:val="-13"/>
          <w:w w:val="115"/>
        </w:rPr>
        <w:t> </w:t>
      </w:r>
      <w:r>
        <w:rPr>
          <w:w w:val="115"/>
        </w:rPr>
        <w:t>idea,</w:t>
      </w:r>
      <w:r>
        <w:rPr>
          <w:spacing w:val="-19"/>
          <w:w w:val="115"/>
        </w:rPr>
        <w:t> </w:t>
      </w:r>
      <w:r>
        <w:rPr>
          <w:w w:val="115"/>
        </w:rPr>
        <w:t>los</w:t>
      </w:r>
      <w:r>
        <w:rPr>
          <w:spacing w:val="-13"/>
          <w:w w:val="115"/>
        </w:rPr>
        <w:t> </w:t>
      </w:r>
      <w:r>
        <w:rPr>
          <w:w w:val="115"/>
        </w:rPr>
        <w:t>resultados</w:t>
      </w:r>
      <w:r>
        <w:rPr>
          <w:spacing w:val="-13"/>
          <w:w w:val="115"/>
        </w:rPr>
        <w:t> </w:t>
      </w:r>
      <w:r>
        <w:rPr>
          <w:w w:val="115"/>
        </w:rPr>
        <w:t>de</w:t>
      </w:r>
      <w:r>
        <w:rPr>
          <w:spacing w:val="-13"/>
          <w:w w:val="115"/>
        </w:rPr>
        <w:t> </w:t>
      </w:r>
      <w:r>
        <w:rPr>
          <w:w w:val="115"/>
        </w:rPr>
        <w:t>la</w:t>
      </w:r>
      <w:r>
        <w:rPr>
          <w:spacing w:val="-13"/>
          <w:w w:val="115"/>
        </w:rPr>
        <w:t> </w:t>
      </w:r>
      <w:r>
        <w:rPr>
          <w:w w:val="115"/>
        </w:rPr>
        <w:t>medición</w:t>
      </w:r>
      <w:r>
        <w:rPr>
          <w:spacing w:val="-13"/>
          <w:w w:val="115"/>
        </w:rPr>
        <w:t> </w:t>
      </w:r>
      <w:r>
        <w:rPr>
          <w:w w:val="115"/>
        </w:rPr>
        <w:t>aquí</w:t>
      </w:r>
      <w:r>
        <w:rPr>
          <w:spacing w:val="-13"/>
          <w:w w:val="115"/>
        </w:rPr>
        <w:t> </w:t>
      </w:r>
      <w:r>
        <w:rPr>
          <w:w w:val="115"/>
        </w:rPr>
        <w:t>presentada esperamos que ayuden a impulsar un gobierno 2.0 con tecnología de punta,</w:t>
      </w:r>
      <w:r>
        <w:rPr>
          <w:spacing w:val="-9"/>
          <w:w w:val="115"/>
        </w:rPr>
        <w:t> </w:t>
      </w:r>
      <w:r>
        <w:rPr>
          <w:w w:val="115"/>
        </w:rPr>
        <w:t>utilizada</w:t>
      </w:r>
      <w:r>
        <w:rPr>
          <w:spacing w:val="-5"/>
          <w:w w:val="115"/>
        </w:rPr>
        <w:t> </w:t>
      </w:r>
      <w:r>
        <w:rPr>
          <w:w w:val="115"/>
        </w:rPr>
        <w:t>no</w:t>
      </w:r>
      <w:r>
        <w:rPr>
          <w:spacing w:val="-5"/>
          <w:w w:val="115"/>
        </w:rPr>
        <w:t> </w:t>
      </w:r>
      <w:r>
        <w:rPr>
          <w:w w:val="115"/>
        </w:rPr>
        <w:t>sólo</w:t>
      </w:r>
      <w:r>
        <w:rPr>
          <w:spacing w:val="-5"/>
          <w:w w:val="115"/>
        </w:rPr>
        <w:t> </w:t>
      </w:r>
      <w:r>
        <w:rPr>
          <w:w w:val="115"/>
        </w:rPr>
        <w:t>para</w:t>
      </w:r>
      <w:r>
        <w:rPr>
          <w:spacing w:val="-5"/>
          <w:w w:val="115"/>
        </w:rPr>
        <w:t> </w:t>
      </w:r>
      <w:r>
        <w:rPr>
          <w:w w:val="115"/>
        </w:rPr>
        <w:t>brindar</w:t>
      </w:r>
      <w:r>
        <w:rPr>
          <w:spacing w:val="-5"/>
          <w:w w:val="115"/>
        </w:rPr>
        <w:t> </w:t>
      </w:r>
      <w:r>
        <w:rPr>
          <w:w w:val="115"/>
        </w:rPr>
        <w:t>mejores</w:t>
      </w:r>
      <w:r>
        <w:rPr>
          <w:spacing w:val="-5"/>
          <w:w w:val="115"/>
        </w:rPr>
        <w:t> </w:t>
      </w:r>
      <w:r>
        <w:rPr>
          <w:w w:val="115"/>
        </w:rPr>
        <w:t>servicios,</w:t>
      </w:r>
      <w:r>
        <w:rPr>
          <w:spacing w:val="-9"/>
          <w:w w:val="115"/>
        </w:rPr>
        <w:t> </w:t>
      </w:r>
      <w:r>
        <w:rPr>
          <w:w w:val="115"/>
        </w:rPr>
        <w:t>reducir</w:t>
      </w:r>
      <w:r>
        <w:rPr>
          <w:spacing w:val="-5"/>
          <w:w w:val="115"/>
        </w:rPr>
        <w:t> </w:t>
      </w:r>
      <w:r>
        <w:rPr>
          <w:w w:val="115"/>
        </w:rPr>
        <w:t>los</w:t>
      </w:r>
      <w:r>
        <w:rPr>
          <w:spacing w:val="-5"/>
          <w:w w:val="115"/>
        </w:rPr>
        <w:t> </w:t>
      </w:r>
      <w:r>
        <w:rPr>
          <w:w w:val="115"/>
        </w:rPr>
        <w:t>costos y optimizar el uso de los presupuestos públicos, sino para mejorar la relación ciudadano-gobierno, en aras de colaborar, participar y</w:t>
      </w:r>
      <w:r>
        <w:rPr>
          <w:spacing w:val="-24"/>
          <w:w w:val="115"/>
        </w:rPr>
        <w:t> </w:t>
      </w:r>
      <w:r>
        <w:rPr>
          <w:w w:val="115"/>
        </w:rPr>
        <w:t>construir una</w:t>
      </w:r>
      <w:r>
        <w:rPr>
          <w:spacing w:val="-31"/>
          <w:w w:val="115"/>
        </w:rPr>
        <w:t> </w:t>
      </w:r>
      <w:r>
        <w:rPr>
          <w:w w:val="115"/>
        </w:rPr>
        <w:t>administración</w:t>
      </w:r>
      <w:r>
        <w:rPr>
          <w:spacing w:val="-31"/>
          <w:w w:val="115"/>
        </w:rPr>
        <w:t> </w:t>
      </w:r>
      <w:r>
        <w:rPr>
          <w:w w:val="115"/>
        </w:rPr>
        <w:t>pública</w:t>
      </w:r>
      <w:r>
        <w:rPr>
          <w:spacing w:val="-31"/>
          <w:w w:val="115"/>
        </w:rPr>
        <w:t> </w:t>
      </w:r>
      <w:r>
        <w:rPr>
          <w:w w:val="115"/>
        </w:rPr>
        <w:t>más</w:t>
      </w:r>
      <w:r>
        <w:rPr>
          <w:spacing w:val="-31"/>
          <w:w w:val="115"/>
        </w:rPr>
        <w:t> </w:t>
      </w:r>
      <w:r>
        <w:rPr>
          <w:w w:val="115"/>
        </w:rPr>
        <w:t>democrática</w:t>
      </w:r>
      <w:r>
        <w:rPr>
          <w:spacing w:val="-31"/>
          <w:w w:val="115"/>
        </w:rPr>
        <w:t> </w:t>
      </w:r>
      <w:r>
        <w:rPr>
          <w:w w:val="115"/>
        </w:rPr>
        <w:t>y</w:t>
      </w:r>
      <w:r>
        <w:rPr>
          <w:spacing w:val="-31"/>
          <w:w w:val="115"/>
        </w:rPr>
        <w:t> </w:t>
      </w:r>
      <w:r>
        <w:rPr>
          <w:w w:val="115"/>
        </w:rPr>
        <w:t>participativa.</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2"/>
        <w:rPr>
          <w:sz w:val="17"/>
        </w:rPr>
      </w:pPr>
    </w:p>
    <w:p>
      <w:pPr>
        <w:pStyle w:val="Heading2"/>
        <w:spacing w:before="67"/>
        <w:ind w:left="113"/>
        <w:jc w:val="left"/>
      </w:pPr>
      <w:bookmarkStart w:name="_TOC_250064" w:id="64"/>
      <w:bookmarkEnd w:id="64"/>
      <w:r>
        <w:rPr/>
        <w:t>Referencias</w:t>
      </w:r>
    </w:p>
    <w:p>
      <w:pPr>
        <w:pStyle w:val="BodyText"/>
        <w:spacing w:before="1"/>
        <w:rPr>
          <w:rFonts w:ascii="Arial"/>
          <w:b/>
          <w:sz w:val="22"/>
        </w:rPr>
      </w:pPr>
    </w:p>
    <w:p>
      <w:pPr>
        <w:spacing w:line="249" w:lineRule="auto" w:before="0"/>
        <w:ind w:left="680" w:right="109" w:hanging="567"/>
        <w:jc w:val="both"/>
        <w:rPr>
          <w:sz w:val="19"/>
        </w:rPr>
      </w:pPr>
      <w:r>
        <w:rPr>
          <w:w w:val="110"/>
          <w:sz w:val="19"/>
        </w:rPr>
        <w:t>Bertot, J. C., Jaeger, P. T., y Grimes, J. M. (2012). Promoting transparency and accountability through ICTs, social media, and collaborative e-government. </w:t>
      </w:r>
      <w:r>
        <w:rPr>
          <w:rFonts w:ascii="Arial" w:hAnsi="Arial"/>
          <w:i/>
          <w:w w:val="110"/>
          <w:sz w:val="19"/>
        </w:rPr>
        <w:t>Transforming Government People Process and Policy</w:t>
      </w:r>
      <w:r>
        <w:rPr>
          <w:w w:val="110"/>
          <w:sz w:val="19"/>
        </w:rPr>
        <w:t>, </w:t>
      </w:r>
      <w:r>
        <w:rPr>
          <w:rFonts w:ascii="Arial" w:hAnsi="Arial"/>
          <w:i/>
          <w:w w:val="110"/>
          <w:sz w:val="19"/>
        </w:rPr>
        <w:t>6</w:t>
      </w:r>
      <w:r>
        <w:rPr>
          <w:w w:val="110"/>
          <w:sz w:val="19"/>
        </w:rPr>
        <w:t>(1), 78–91. doi:10.1108/17506161211214831</w:t>
      </w:r>
    </w:p>
    <w:p>
      <w:pPr>
        <w:spacing w:line="254" w:lineRule="auto" w:before="1"/>
        <w:ind w:left="680" w:right="115" w:hanging="567"/>
        <w:jc w:val="both"/>
        <w:rPr>
          <w:sz w:val="19"/>
        </w:rPr>
      </w:pPr>
      <w:r>
        <w:rPr>
          <w:w w:val="110"/>
          <w:sz w:val="19"/>
        </w:rPr>
        <w:t>Chun, S. A., Shulman, S., Sandoval-Almazán, R., y Hovy, E. (2010). Government 2.0: Making connections between citizens, data and government. </w:t>
      </w:r>
      <w:r>
        <w:rPr>
          <w:rFonts w:ascii="Arial" w:hAnsi="Arial"/>
          <w:i/>
          <w:w w:val="110"/>
          <w:sz w:val="19"/>
        </w:rPr>
        <w:t>Information </w:t>
      </w:r>
      <w:r>
        <w:rPr>
          <w:rFonts w:ascii="Arial" w:hAnsi="Arial"/>
          <w:i/>
          <w:w w:val="110"/>
          <w:sz w:val="19"/>
        </w:rPr>
        <w:t>Polity: The International Journal of Government &amp; Democracy in the </w:t>
      </w:r>
      <w:r>
        <w:rPr>
          <w:rFonts w:ascii="Arial" w:hAnsi="Arial"/>
          <w:i/>
          <w:w w:val="105"/>
          <w:sz w:val="19"/>
        </w:rPr>
        <w:t>Information Age</w:t>
      </w:r>
      <w:r>
        <w:rPr>
          <w:w w:val="105"/>
          <w:sz w:val="19"/>
        </w:rPr>
        <w:t>, </w:t>
      </w:r>
      <w:r>
        <w:rPr>
          <w:rFonts w:ascii="Arial" w:hAnsi="Arial"/>
          <w:i/>
          <w:w w:val="105"/>
          <w:sz w:val="19"/>
        </w:rPr>
        <w:t>15</w:t>
      </w:r>
      <w:r>
        <w:rPr>
          <w:w w:val="105"/>
          <w:sz w:val="19"/>
        </w:rPr>
        <w:t>(1/2), 1–9.</w:t>
      </w:r>
    </w:p>
    <w:p>
      <w:pPr>
        <w:spacing w:line="256" w:lineRule="auto" w:before="0"/>
        <w:ind w:left="680" w:right="115" w:hanging="567"/>
        <w:jc w:val="both"/>
        <w:rPr>
          <w:sz w:val="19"/>
        </w:rPr>
      </w:pPr>
      <w:r>
        <w:rPr>
          <w:w w:val="110"/>
          <w:sz w:val="19"/>
        </w:rPr>
        <w:t>Corradini,</w:t>
      </w:r>
      <w:r>
        <w:rPr>
          <w:spacing w:val="-16"/>
          <w:w w:val="110"/>
          <w:sz w:val="19"/>
        </w:rPr>
        <w:t> </w:t>
      </w:r>
      <w:r>
        <w:rPr>
          <w:spacing w:val="-7"/>
          <w:w w:val="110"/>
          <w:sz w:val="19"/>
        </w:rPr>
        <w:t>F.,</w:t>
      </w:r>
      <w:r>
        <w:rPr>
          <w:spacing w:val="-16"/>
          <w:w w:val="110"/>
          <w:sz w:val="19"/>
        </w:rPr>
        <w:t> </w:t>
      </w:r>
      <w:r>
        <w:rPr>
          <w:w w:val="110"/>
          <w:sz w:val="19"/>
        </w:rPr>
        <w:t>Sabucedo,</w:t>
      </w:r>
      <w:r>
        <w:rPr>
          <w:spacing w:val="-16"/>
          <w:w w:val="110"/>
          <w:sz w:val="19"/>
        </w:rPr>
        <w:t> </w:t>
      </w:r>
      <w:r>
        <w:rPr>
          <w:w w:val="110"/>
          <w:sz w:val="19"/>
        </w:rPr>
        <w:t>L.</w:t>
      </w:r>
      <w:r>
        <w:rPr>
          <w:spacing w:val="-19"/>
          <w:w w:val="110"/>
          <w:sz w:val="19"/>
        </w:rPr>
        <w:t> </w:t>
      </w:r>
      <w:r>
        <w:rPr>
          <w:w w:val="110"/>
          <w:sz w:val="19"/>
        </w:rPr>
        <w:t>A.,</w:t>
      </w:r>
      <w:r>
        <w:rPr>
          <w:spacing w:val="-16"/>
          <w:w w:val="110"/>
          <w:sz w:val="19"/>
        </w:rPr>
        <w:t> </w:t>
      </w:r>
      <w:r>
        <w:rPr>
          <w:w w:val="110"/>
          <w:sz w:val="19"/>
        </w:rPr>
        <w:t>Polzonetti,</w:t>
      </w:r>
      <w:r>
        <w:rPr>
          <w:spacing w:val="-19"/>
          <w:w w:val="110"/>
          <w:sz w:val="19"/>
        </w:rPr>
        <w:t> </w:t>
      </w:r>
      <w:r>
        <w:rPr>
          <w:w w:val="110"/>
          <w:sz w:val="19"/>
        </w:rPr>
        <w:t>A.,</w:t>
      </w:r>
      <w:r>
        <w:rPr>
          <w:spacing w:val="-16"/>
          <w:w w:val="110"/>
          <w:sz w:val="19"/>
        </w:rPr>
        <w:t> </w:t>
      </w:r>
      <w:r>
        <w:rPr>
          <w:w w:val="110"/>
          <w:sz w:val="19"/>
        </w:rPr>
        <w:t>Rifon,</w:t>
      </w:r>
      <w:r>
        <w:rPr>
          <w:spacing w:val="-16"/>
          <w:w w:val="110"/>
          <w:sz w:val="19"/>
        </w:rPr>
        <w:t> </w:t>
      </w:r>
      <w:r>
        <w:rPr>
          <w:w w:val="110"/>
          <w:sz w:val="19"/>
        </w:rPr>
        <w:t>L.</w:t>
      </w:r>
      <w:r>
        <w:rPr>
          <w:spacing w:val="-19"/>
          <w:w w:val="110"/>
          <w:sz w:val="19"/>
        </w:rPr>
        <w:t> </w:t>
      </w:r>
      <w:r>
        <w:rPr>
          <w:w w:val="110"/>
          <w:sz w:val="19"/>
        </w:rPr>
        <w:t>A.,</w:t>
      </w:r>
      <w:r>
        <w:rPr>
          <w:spacing w:val="-16"/>
          <w:w w:val="110"/>
          <w:sz w:val="19"/>
        </w:rPr>
        <w:t> </w:t>
      </w:r>
      <w:r>
        <w:rPr>
          <w:w w:val="110"/>
          <w:sz w:val="19"/>
        </w:rPr>
        <w:t>y</w:t>
      </w:r>
      <w:r>
        <w:rPr>
          <w:spacing w:val="-10"/>
          <w:w w:val="110"/>
          <w:sz w:val="19"/>
        </w:rPr>
        <w:t> </w:t>
      </w:r>
      <w:r>
        <w:rPr>
          <w:w w:val="110"/>
          <w:sz w:val="19"/>
        </w:rPr>
        <w:t>Re,</w:t>
      </w:r>
      <w:r>
        <w:rPr>
          <w:spacing w:val="-16"/>
          <w:w w:val="110"/>
          <w:sz w:val="19"/>
        </w:rPr>
        <w:t> </w:t>
      </w:r>
      <w:r>
        <w:rPr>
          <w:w w:val="110"/>
          <w:sz w:val="19"/>
        </w:rPr>
        <w:t>B.</w:t>
      </w:r>
      <w:r>
        <w:rPr>
          <w:spacing w:val="-16"/>
          <w:w w:val="110"/>
          <w:sz w:val="19"/>
        </w:rPr>
        <w:t> </w:t>
      </w:r>
      <w:r>
        <w:rPr>
          <w:w w:val="110"/>
          <w:sz w:val="19"/>
        </w:rPr>
        <w:t>(2007).</w:t>
      </w:r>
      <w:r>
        <w:rPr>
          <w:spacing w:val="-16"/>
          <w:w w:val="110"/>
          <w:sz w:val="19"/>
        </w:rPr>
        <w:t> </w:t>
      </w:r>
      <w:r>
        <w:rPr>
          <w:rFonts w:ascii="Arial"/>
          <w:i/>
          <w:w w:val="110"/>
          <w:sz w:val="19"/>
        </w:rPr>
        <w:t>A</w:t>
      </w:r>
      <w:r>
        <w:rPr>
          <w:rFonts w:ascii="Arial"/>
          <w:i/>
          <w:spacing w:val="-25"/>
          <w:w w:val="110"/>
          <w:sz w:val="19"/>
        </w:rPr>
        <w:t> </w:t>
      </w:r>
      <w:r>
        <w:rPr>
          <w:rFonts w:ascii="Arial"/>
          <w:i/>
          <w:w w:val="110"/>
          <w:sz w:val="19"/>
        </w:rPr>
        <w:t>Case</w:t>
      </w:r>
      <w:r>
        <w:rPr>
          <w:rFonts w:ascii="Arial"/>
          <w:i/>
          <w:spacing w:val="-21"/>
          <w:w w:val="110"/>
          <w:sz w:val="19"/>
        </w:rPr>
        <w:t> </w:t>
      </w:r>
      <w:r>
        <w:rPr>
          <w:rFonts w:ascii="Arial"/>
          <w:i/>
          <w:w w:val="110"/>
          <w:sz w:val="19"/>
        </w:rPr>
        <w:t>Study </w:t>
      </w:r>
      <w:r>
        <w:rPr>
          <w:rFonts w:ascii="Arial"/>
          <w:i/>
          <w:w w:val="105"/>
          <w:sz w:val="19"/>
        </w:rPr>
        <w:t>of</w:t>
      </w:r>
      <w:r>
        <w:rPr>
          <w:rFonts w:ascii="Arial"/>
          <w:i/>
          <w:spacing w:val="-32"/>
          <w:w w:val="105"/>
          <w:sz w:val="19"/>
        </w:rPr>
        <w:t> </w:t>
      </w:r>
      <w:r>
        <w:rPr>
          <w:rFonts w:ascii="Arial"/>
          <w:i/>
          <w:w w:val="105"/>
          <w:sz w:val="19"/>
        </w:rPr>
        <w:t>Semantic</w:t>
      </w:r>
      <w:r>
        <w:rPr>
          <w:rFonts w:ascii="Arial"/>
          <w:i/>
          <w:spacing w:val="-34"/>
          <w:w w:val="105"/>
          <w:sz w:val="19"/>
        </w:rPr>
        <w:t> </w:t>
      </w:r>
      <w:r>
        <w:rPr>
          <w:rFonts w:ascii="Arial"/>
          <w:i/>
          <w:w w:val="105"/>
          <w:sz w:val="19"/>
        </w:rPr>
        <w:t>Solutions</w:t>
      </w:r>
      <w:r>
        <w:rPr>
          <w:rFonts w:ascii="Arial"/>
          <w:i/>
          <w:spacing w:val="-34"/>
          <w:w w:val="105"/>
          <w:sz w:val="19"/>
        </w:rPr>
        <w:t> </w:t>
      </w:r>
      <w:r>
        <w:rPr>
          <w:rFonts w:ascii="Arial"/>
          <w:i/>
          <w:w w:val="105"/>
          <w:sz w:val="19"/>
        </w:rPr>
        <w:t>for</w:t>
      </w:r>
      <w:r>
        <w:rPr>
          <w:rFonts w:ascii="Arial"/>
          <w:i/>
          <w:spacing w:val="-34"/>
          <w:w w:val="105"/>
          <w:sz w:val="19"/>
        </w:rPr>
        <w:t> </w:t>
      </w:r>
      <w:r>
        <w:rPr>
          <w:rFonts w:ascii="Arial"/>
          <w:i/>
          <w:w w:val="105"/>
          <w:sz w:val="19"/>
        </w:rPr>
        <w:t>Citizen-Centered</w:t>
      </w:r>
      <w:r>
        <w:rPr>
          <w:rFonts w:ascii="Arial"/>
          <w:i/>
          <w:spacing w:val="-35"/>
          <w:w w:val="105"/>
          <w:sz w:val="19"/>
        </w:rPr>
        <w:t> </w:t>
      </w:r>
      <w:r>
        <w:rPr>
          <w:rFonts w:ascii="Arial"/>
          <w:i/>
          <w:w w:val="105"/>
          <w:sz w:val="19"/>
        </w:rPr>
        <w:t>Web</w:t>
      </w:r>
      <w:r>
        <w:rPr>
          <w:rFonts w:ascii="Arial"/>
          <w:i/>
          <w:spacing w:val="-34"/>
          <w:w w:val="105"/>
          <w:sz w:val="19"/>
        </w:rPr>
        <w:t> </w:t>
      </w:r>
      <w:r>
        <w:rPr>
          <w:rFonts w:ascii="Arial"/>
          <w:i/>
          <w:spacing w:val="-3"/>
          <w:w w:val="105"/>
          <w:sz w:val="19"/>
        </w:rPr>
        <w:t>Portals</w:t>
      </w:r>
      <w:r>
        <w:rPr>
          <w:rFonts w:ascii="Arial"/>
          <w:i/>
          <w:spacing w:val="-34"/>
          <w:w w:val="105"/>
          <w:sz w:val="19"/>
        </w:rPr>
        <w:t> </w:t>
      </w:r>
      <w:r>
        <w:rPr>
          <w:rFonts w:ascii="Arial"/>
          <w:i/>
          <w:w w:val="105"/>
          <w:sz w:val="19"/>
        </w:rPr>
        <w:t>in</w:t>
      </w:r>
      <w:r>
        <w:rPr>
          <w:rFonts w:ascii="Arial"/>
          <w:i/>
          <w:spacing w:val="-34"/>
          <w:w w:val="105"/>
          <w:sz w:val="19"/>
        </w:rPr>
        <w:t> </w:t>
      </w:r>
      <w:r>
        <w:rPr>
          <w:rFonts w:ascii="Arial"/>
          <w:i/>
          <w:w w:val="105"/>
          <w:sz w:val="19"/>
        </w:rPr>
        <w:t>eGovernment:</w:t>
      </w:r>
      <w:r>
        <w:rPr>
          <w:rFonts w:ascii="Arial"/>
          <w:i/>
          <w:spacing w:val="-36"/>
          <w:w w:val="105"/>
          <w:sz w:val="19"/>
        </w:rPr>
        <w:t> </w:t>
      </w:r>
      <w:r>
        <w:rPr>
          <w:rFonts w:ascii="Arial"/>
          <w:i/>
          <w:w w:val="105"/>
          <w:sz w:val="19"/>
        </w:rPr>
        <w:t>The </w:t>
      </w:r>
      <w:r>
        <w:rPr>
          <w:rFonts w:ascii="Arial"/>
          <w:i/>
          <w:spacing w:val="-4"/>
          <w:w w:val="110"/>
          <w:sz w:val="19"/>
        </w:rPr>
        <w:t>Tecut </w:t>
      </w:r>
      <w:r>
        <w:rPr>
          <w:rFonts w:ascii="Arial"/>
          <w:i/>
          <w:spacing w:val="-3"/>
          <w:w w:val="110"/>
          <w:sz w:val="19"/>
        </w:rPr>
        <w:t>Portal </w:t>
      </w:r>
      <w:r>
        <w:rPr>
          <w:w w:val="110"/>
          <w:sz w:val="19"/>
        </w:rPr>
        <w:t>(Vol. 4656/2007).</w:t>
      </w:r>
      <w:r>
        <w:rPr>
          <w:spacing w:val="-33"/>
          <w:w w:val="110"/>
          <w:sz w:val="19"/>
        </w:rPr>
        <w:t> </w:t>
      </w:r>
      <w:r>
        <w:rPr>
          <w:w w:val="110"/>
          <w:sz w:val="19"/>
        </w:rPr>
        <w:t>Springer Berlin/Heidelberg.</w:t>
      </w:r>
    </w:p>
    <w:p>
      <w:pPr>
        <w:spacing w:line="249" w:lineRule="auto" w:before="0"/>
        <w:ind w:left="680" w:right="115" w:hanging="567"/>
        <w:jc w:val="both"/>
        <w:rPr>
          <w:sz w:val="19"/>
        </w:rPr>
      </w:pPr>
      <w:r>
        <w:rPr>
          <w:w w:val="110"/>
          <w:sz w:val="19"/>
        </w:rPr>
        <w:t>Cresswell, A. M., Pardo, T. A., y Hassan, S. (2007). </w:t>
      </w:r>
      <w:r>
        <w:rPr>
          <w:rFonts w:ascii="Arial"/>
          <w:i/>
          <w:w w:val="110"/>
          <w:sz w:val="19"/>
        </w:rPr>
        <w:t>Assessing capability for justice </w:t>
      </w:r>
      <w:r>
        <w:rPr>
          <w:rFonts w:ascii="Arial"/>
          <w:i/>
          <w:w w:val="110"/>
          <w:sz w:val="19"/>
        </w:rPr>
        <w:t>information sharing </w:t>
      </w:r>
      <w:r>
        <w:rPr>
          <w:w w:val="110"/>
          <w:sz w:val="19"/>
        </w:rPr>
        <w:t>(Vol. 228). Digital Government Research Center.</w:t>
      </w:r>
    </w:p>
    <w:p>
      <w:pPr>
        <w:spacing w:line="249" w:lineRule="auto" w:before="1"/>
        <w:ind w:left="680" w:right="116" w:hanging="567"/>
        <w:jc w:val="both"/>
        <w:rPr>
          <w:sz w:val="19"/>
        </w:rPr>
      </w:pPr>
      <w:r>
        <w:rPr>
          <w:w w:val="110"/>
          <w:sz w:val="19"/>
        </w:rPr>
        <w:t>Fountain, J. E. (2001). </w:t>
      </w:r>
      <w:r>
        <w:rPr>
          <w:rFonts w:ascii="Arial"/>
          <w:i/>
          <w:w w:val="110"/>
          <w:sz w:val="19"/>
        </w:rPr>
        <w:t>Building the Virtual State. Information Technology and </w:t>
      </w:r>
      <w:r>
        <w:rPr>
          <w:rFonts w:ascii="Arial"/>
          <w:i/>
          <w:w w:val="110"/>
          <w:sz w:val="19"/>
        </w:rPr>
        <w:t>Institutional Change</w:t>
      </w:r>
      <w:r>
        <w:rPr>
          <w:w w:val="110"/>
          <w:sz w:val="19"/>
        </w:rPr>
        <w:t>. Washington, D.C.: Brookings Institution Press.</w:t>
      </w:r>
    </w:p>
    <w:p>
      <w:pPr>
        <w:spacing w:line="249" w:lineRule="auto" w:before="1"/>
        <w:ind w:left="680" w:right="115" w:hanging="567"/>
        <w:jc w:val="both"/>
        <w:rPr>
          <w:sz w:val="19"/>
        </w:rPr>
      </w:pPr>
      <w:r>
        <w:rPr>
          <w:w w:val="110"/>
          <w:sz w:val="19"/>
        </w:rPr>
        <w:t>Gant, D. B., Gant, J. P., y  Johnson,  C.  L.  (2002).  </w:t>
      </w:r>
      <w:r>
        <w:rPr>
          <w:rFonts w:ascii="Arial"/>
          <w:i/>
          <w:w w:val="110"/>
          <w:sz w:val="19"/>
        </w:rPr>
        <w:t>State Web Portals: Delivering </w:t>
      </w:r>
      <w:r>
        <w:rPr>
          <w:rFonts w:ascii="Arial"/>
          <w:i/>
          <w:w w:val="110"/>
          <w:sz w:val="19"/>
        </w:rPr>
        <w:t>and Financing E-Service. </w:t>
      </w:r>
      <w:r>
        <w:rPr>
          <w:w w:val="110"/>
          <w:sz w:val="19"/>
        </w:rPr>
        <w:t>Arlington, VA: The PricewaterhouseCoopers Endowment for The Business of  Government.</w:t>
      </w:r>
    </w:p>
    <w:p>
      <w:pPr>
        <w:spacing w:line="249" w:lineRule="auto" w:before="1"/>
        <w:ind w:left="680" w:right="109" w:hanging="567"/>
        <w:jc w:val="both"/>
        <w:rPr>
          <w:sz w:val="19"/>
        </w:rPr>
      </w:pPr>
      <w:r>
        <w:rPr>
          <w:w w:val="115"/>
          <w:sz w:val="19"/>
        </w:rPr>
        <w:t>Gil-García,</w:t>
      </w:r>
      <w:r>
        <w:rPr>
          <w:spacing w:val="-15"/>
          <w:w w:val="115"/>
          <w:sz w:val="19"/>
        </w:rPr>
        <w:t> </w:t>
      </w:r>
      <w:r>
        <w:rPr>
          <w:w w:val="115"/>
          <w:sz w:val="19"/>
        </w:rPr>
        <w:t>J.</w:t>
      </w:r>
      <w:r>
        <w:rPr>
          <w:spacing w:val="-12"/>
          <w:w w:val="115"/>
          <w:sz w:val="19"/>
        </w:rPr>
        <w:t> </w:t>
      </w:r>
      <w:r>
        <w:rPr>
          <w:w w:val="115"/>
          <w:sz w:val="19"/>
        </w:rPr>
        <w:t>R.,</w:t>
      </w:r>
      <w:r>
        <w:rPr>
          <w:spacing w:val="-12"/>
          <w:w w:val="115"/>
          <w:sz w:val="19"/>
        </w:rPr>
        <w:t> </w:t>
      </w:r>
      <w:r>
        <w:rPr>
          <w:w w:val="115"/>
          <w:sz w:val="19"/>
        </w:rPr>
        <w:t>y</w:t>
      </w:r>
      <w:r>
        <w:rPr>
          <w:spacing w:val="-8"/>
          <w:w w:val="115"/>
          <w:sz w:val="19"/>
        </w:rPr>
        <w:t> </w:t>
      </w:r>
      <w:r>
        <w:rPr>
          <w:w w:val="115"/>
          <w:sz w:val="19"/>
        </w:rPr>
        <w:t>Helbig,</w:t>
      </w:r>
      <w:r>
        <w:rPr>
          <w:spacing w:val="-12"/>
          <w:w w:val="115"/>
          <w:sz w:val="19"/>
        </w:rPr>
        <w:t> </w:t>
      </w:r>
      <w:r>
        <w:rPr>
          <w:w w:val="115"/>
          <w:sz w:val="19"/>
        </w:rPr>
        <w:t>N.</w:t>
      </w:r>
      <w:r>
        <w:rPr>
          <w:spacing w:val="-13"/>
          <w:w w:val="115"/>
          <w:sz w:val="19"/>
        </w:rPr>
        <w:t> </w:t>
      </w:r>
      <w:r>
        <w:rPr>
          <w:w w:val="115"/>
          <w:sz w:val="19"/>
        </w:rPr>
        <w:t>(2006).</w:t>
      </w:r>
      <w:r>
        <w:rPr>
          <w:spacing w:val="-12"/>
          <w:w w:val="115"/>
          <w:sz w:val="19"/>
        </w:rPr>
        <w:t> </w:t>
      </w:r>
      <w:r>
        <w:rPr>
          <w:w w:val="115"/>
          <w:sz w:val="19"/>
        </w:rPr>
        <w:t>Exploring</w:t>
      </w:r>
      <w:r>
        <w:rPr>
          <w:spacing w:val="-8"/>
          <w:w w:val="115"/>
          <w:sz w:val="19"/>
        </w:rPr>
        <w:t> </w:t>
      </w:r>
      <w:r>
        <w:rPr>
          <w:w w:val="115"/>
          <w:sz w:val="19"/>
        </w:rPr>
        <w:t>E-government</w:t>
      </w:r>
      <w:r>
        <w:rPr>
          <w:spacing w:val="-8"/>
          <w:w w:val="115"/>
          <w:sz w:val="19"/>
        </w:rPr>
        <w:t> </w:t>
      </w:r>
      <w:r>
        <w:rPr>
          <w:w w:val="115"/>
          <w:sz w:val="19"/>
        </w:rPr>
        <w:t>Benefits</w:t>
      </w:r>
      <w:r>
        <w:rPr>
          <w:spacing w:val="-8"/>
          <w:w w:val="115"/>
          <w:sz w:val="19"/>
        </w:rPr>
        <w:t> </w:t>
      </w:r>
      <w:r>
        <w:rPr>
          <w:w w:val="115"/>
          <w:sz w:val="19"/>
        </w:rPr>
        <w:t>and</w:t>
      </w:r>
      <w:r>
        <w:rPr>
          <w:spacing w:val="-8"/>
          <w:w w:val="115"/>
          <w:sz w:val="19"/>
        </w:rPr>
        <w:t> </w:t>
      </w:r>
      <w:r>
        <w:rPr>
          <w:w w:val="115"/>
          <w:sz w:val="19"/>
        </w:rPr>
        <w:t>Success </w:t>
      </w:r>
      <w:r>
        <w:rPr>
          <w:w w:val="110"/>
          <w:sz w:val="19"/>
        </w:rPr>
        <w:t>Factors.</w:t>
      </w:r>
      <w:r>
        <w:rPr>
          <w:spacing w:val="-25"/>
          <w:w w:val="110"/>
          <w:sz w:val="19"/>
        </w:rPr>
        <w:t> </w:t>
      </w:r>
      <w:r>
        <w:rPr>
          <w:w w:val="110"/>
          <w:sz w:val="19"/>
        </w:rPr>
        <w:t>In</w:t>
      </w:r>
      <w:r>
        <w:rPr>
          <w:spacing w:val="-21"/>
          <w:w w:val="110"/>
          <w:sz w:val="19"/>
        </w:rPr>
        <w:t> </w:t>
      </w:r>
      <w:r>
        <w:rPr>
          <w:rFonts w:ascii="Arial" w:hAnsi="Arial"/>
          <w:i/>
          <w:w w:val="110"/>
          <w:sz w:val="19"/>
        </w:rPr>
        <w:t>Encyclopedia</w:t>
      </w:r>
      <w:r>
        <w:rPr>
          <w:rFonts w:ascii="Arial" w:hAnsi="Arial"/>
          <w:i/>
          <w:spacing w:val="-32"/>
          <w:w w:val="110"/>
          <w:sz w:val="19"/>
        </w:rPr>
        <w:t> </w:t>
      </w:r>
      <w:r>
        <w:rPr>
          <w:rFonts w:ascii="Arial" w:hAnsi="Arial"/>
          <w:i/>
          <w:w w:val="110"/>
          <w:sz w:val="19"/>
        </w:rPr>
        <w:t>of</w:t>
      </w:r>
      <w:r>
        <w:rPr>
          <w:rFonts w:ascii="Arial" w:hAnsi="Arial"/>
          <w:i/>
          <w:spacing w:val="-29"/>
          <w:w w:val="110"/>
          <w:sz w:val="19"/>
        </w:rPr>
        <w:t> </w:t>
      </w:r>
      <w:r>
        <w:rPr>
          <w:rFonts w:ascii="Arial" w:hAnsi="Arial"/>
          <w:i/>
          <w:w w:val="110"/>
          <w:sz w:val="19"/>
        </w:rPr>
        <w:t>Digital</w:t>
      </w:r>
      <w:r>
        <w:rPr>
          <w:rFonts w:ascii="Arial" w:hAnsi="Arial"/>
          <w:i/>
          <w:spacing w:val="-32"/>
          <w:w w:val="110"/>
          <w:sz w:val="19"/>
        </w:rPr>
        <w:t> </w:t>
      </w:r>
      <w:r>
        <w:rPr>
          <w:rFonts w:ascii="Arial" w:hAnsi="Arial"/>
          <w:i/>
          <w:w w:val="110"/>
          <w:sz w:val="19"/>
        </w:rPr>
        <w:t>Government</w:t>
      </w:r>
      <w:r>
        <w:rPr>
          <w:w w:val="110"/>
          <w:sz w:val="19"/>
        </w:rPr>
        <w:t>.</w:t>
      </w:r>
      <w:r>
        <w:rPr>
          <w:spacing w:val="-25"/>
          <w:w w:val="110"/>
          <w:sz w:val="19"/>
        </w:rPr>
        <w:t> </w:t>
      </w:r>
      <w:r>
        <w:rPr>
          <w:w w:val="110"/>
          <w:sz w:val="19"/>
        </w:rPr>
        <w:t>Hershey,</w:t>
      </w:r>
      <w:r>
        <w:rPr>
          <w:spacing w:val="-25"/>
          <w:w w:val="110"/>
          <w:sz w:val="19"/>
        </w:rPr>
        <w:t> </w:t>
      </w:r>
      <w:r>
        <w:rPr>
          <w:spacing w:val="-4"/>
          <w:w w:val="110"/>
          <w:sz w:val="19"/>
        </w:rPr>
        <w:t>PA:</w:t>
      </w:r>
      <w:r>
        <w:rPr>
          <w:spacing w:val="-21"/>
          <w:w w:val="110"/>
          <w:sz w:val="19"/>
        </w:rPr>
        <w:t> </w:t>
      </w:r>
      <w:r>
        <w:rPr>
          <w:w w:val="110"/>
          <w:sz w:val="19"/>
        </w:rPr>
        <w:t>Idea</w:t>
      </w:r>
      <w:r>
        <w:rPr>
          <w:spacing w:val="-21"/>
          <w:w w:val="110"/>
          <w:sz w:val="19"/>
        </w:rPr>
        <w:t> </w:t>
      </w:r>
      <w:r>
        <w:rPr>
          <w:w w:val="110"/>
          <w:sz w:val="19"/>
        </w:rPr>
        <w:t>Group</w:t>
      </w:r>
      <w:r>
        <w:rPr>
          <w:spacing w:val="-21"/>
          <w:w w:val="110"/>
          <w:sz w:val="19"/>
        </w:rPr>
        <w:t> </w:t>
      </w:r>
      <w:r>
        <w:rPr>
          <w:w w:val="110"/>
          <w:sz w:val="19"/>
        </w:rPr>
        <w:t>Inc.</w:t>
      </w:r>
    </w:p>
    <w:p>
      <w:pPr>
        <w:spacing w:line="249" w:lineRule="auto" w:before="1"/>
        <w:ind w:left="680" w:right="115" w:hanging="567"/>
        <w:jc w:val="both"/>
        <w:rPr>
          <w:sz w:val="19"/>
        </w:rPr>
      </w:pPr>
      <w:r>
        <w:rPr>
          <w:w w:val="110"/>
          <w:sz w:val="19"/>
        </w:rPr>
        <w:t>Gil-García, J. R., y Luna-Reyes, L. </w:t>
      </w:r>
      <w:r>
        <w:rPr>
          <w:spacing w:val="-10"/>
          <w:w w:val="110"/>
          <w:sz w:val="19"/>
        </w:rPr>
        <w:t>F. </w:t>
      </w:r>
      <w:r>
        <w:rPr>
          <w:w w:val="110"/>
          <w:sz w:val="19"/>
        </w:rPr>
        <w:t>(2006). Integrating Conceptual Approaches to </w:t>
      </w:r>
      <w:r>
        <w:rPr>
          <w:w w:val="105"/>
          <w:sz w:val="19"/>
        </w:rPr>
        <w:t>E-Government.</w:t>
      </w:r>
      <w:r>
        <w:rPr>
          <w:spacing w:val="-17"/>
          <w:w w:val="105"/>
          <w:sz w:val="19"/>
        </w:rPr>
        <w:t> </w:t>
      </w:r>
      <w:r>
        <w:rPr>
          <w:w w:val="105"/>
          <w:sz w:val="19"/>
        </w:rPr>
        <w:t>In</w:t>
      </w:r>
      <w:r>
        <w:rPr>
          <w:spacing w:val="-12"/>
          <w:w w:val="105"/>
          <w:sz w:val="19"/>
        </w:rPr>
        <w:t> </w:t>
      </w:r>
      <w:r>
        <w:rPr>
          <w:rFonts w:ascii="Arial" w:hAnsi="Arial"/>
          <w:i/>
          <w:w w:val="105"/>
          <w:sz w:val="19"/>
        </w:rPr>
        <w:t>Encyclopedia</w:t>
      </w:r>
      <w:r>
        <w:rPr>
          <w:rFonts w:ascii="Arial" w:hAnsi="Arial"/>
          <w:i/>
          <w:spacing w:val="-24"/>
          <w:w w:val="105"/>
          <w:sz w:val="19"/>
        </w:rPr>
        <w:t> </w:t>
      </w:r>
      <w:r>
        <w:rPr>
          <w:rFonts w:ascii="Arial" w:hAnsi="Arial"/>
          <w:i/>
          <w:w w:val="105"/>
          <w:sz w:val="19"/>
        </w:rPr>
        <w:t>od</w:t>
      </w:r>
      <w:r>
        <w:rPr>
          <w:rFonts w:ascii="Arial" w:hAnsi="Arial"/>
          <w:i/>
          <w:spacing w:val="-24"/>
          <w:w w:val="105"/>
          <w:sz w:val="19"/>
        </w:rPr>
        <w:t> </w:t>
      </w:r>
      <w:r>
        <w:rPr>
          <w:rFonts w:ascii="Arial" w:hAnsi="Arial"/>
          <w:i/>
          <w:w w:val="105"/>
          <w:sz w:val="19"/>
        </w:rPr>
        <w:t>E-Commerce,</w:t>
      </w:r>
      <w:r>
        <w:rPr>
          <w:rFonts w:ascii="Arial" w:hAnsi="Arial"/>
          <w:i/>
          <w:spacing w:val="-28"/>
          <w:w w:val="105"/>
          <w:sz w:val="19"/>
        </w:rPr>
        <w:t> </w:t>
      </w:r>
      <w:r>
        <w:rPr>
          <w:rFonts w:ascii="Arial" w:hAnsi="Arial"/>
          <w:i/>
          <w:w w:val="105"/>
          <w:sz w:val="19"/>
        </w:rPr>
        <w:t>E-Government,</w:t>
      </w:r>
      <w:r>
        <w:rPr>
          <w:rFonts w:ascii="Arial" w:hAnsi="Arial"/>
          <w:i/>
          <w:spacing w:val="-28"/>
          <w:w w:val="105"/>
          <w:sz w:val="19"/>
        </w:rPr>
        <w:t> </w:t>
      </w:r>
      <w:r>
        <w:rPr>
          <w:rFonts w:ascii="Arial" w:hAnsi="Arial"/>
          <w:i/>
          <w:w w:val="105"/>
          <w:sz w:val="19"/>
        </w:rPr>
        <w:t>and</w:t>
      </w:r>
      <w:r>
        <w:rPr>
          <w:rFonts w:ascii="Arial" w:hAnsi="Arial"/>
          <w:i/>
          <w:spacing w:val="-24"/>
          <w:w w:val="105"/>
          <w:sz w:val="19"/>
        </w:rPr>
        <w:t> </w:t>
      </w:r>
      <w:r>
        <w:rPr>
          <w:rFonts w:ascii="Arial" w:hAnsi="Arial"/>
          <w:i/>
          <w:w w:val="105"/>
          <w:sz w:val="19"/>
        </w:rPr>
        <w:t>Mobile </w:t>
      </w:r>
      <w:r>
        <w:rPr>
          <w:rFonts w:ascii="Arial" w:hAnsi="Arial"/>
          <w:i/>
          <w:w w:val="110"/>
          <w:sz w:val="19"/>
        </w:rPr>
        <w:t>Commerce</w:t>
      </w:r>
      <w:r>
        <w:rPr>
          <w:rFonts w:ascii="Arial" w:hAnsi="Arial"/>
          <w:i/>
          <w:spacing w:val="-41"/>
          <w:w w:val="110"/>
          <w:sz w:val="19"/>
        </w:rPr>
        <w:t> </w:t>
      </w:r>
      <w:r>
        <w:rPr>
          <w:w w:val="110"/>
          <w:sz w:val="19"/>
        </w:rPr>
        <w:t>(pp. 636–643). Hershey, </w:t>
      </w:r>
      <w:r>
        <w:rPr>
          <w:spacing w:val="-4"/>
          <w:w w:val="110"/>
          <w:sz w:val="19"/>
        </w:rPr>
        <w:t>PA: </w:t>
      </w:r>
      <w:r>
        <w:rPr>
          <w:w w:val="110"/>
          <w:sz w:val="19"/>
        </w:rPr>
        <w:t>Idea Group Reference.</w:t>
      </w:r>
    </w:p>
    <w:p>
      <w:pPr>
        <w:spacing w:line="249" w:lineRule="auto" w:before="1"/>
        <w:ind w:left="680" w:right="115" w:hanging="567"/>
        <w:jc w:val="both"/>
        <w:rPr>
          <w:sz w:val="19"/>
        </w:rPr>
      </w:pPr>
      <w:r>
        <w:rPr>
          <w:w w:val="110"/>
          <w:sz w:val="19"/>
        </w:rPr>
        <w:t>Glassey, O., y Glassey, O. F. (2004). A Proximity Indicator for E-Government: The Smallest Number of Clicks. </w:t>
      </w:r>
      <w:r>
        <w:rPr>
          <w:rFonts w:ascii="Arial" w:hAnsi="Arial"/>
          <w:i/>
          <w:w w:val="110"/>
          <w:sz w:val="19"/>
        </w:rPr>
        <w:t>Journal of E-Government</w:t>
      </w:r>
      <w:r>
        <w:rPr>
          <w:w w:val="110"/>
          <w:sz w:val="19"/>
        </w:rPr>
        <w:t>, </w:t>
      </w:r>
      <w:r>
        <w:rPr>
          <w:rFonts w:ascii="Arial" w:hAnsi="Arial"/>
          <w:i/>
          <w:w w:val="110"/>
          <w:sz w:val="19"/>
        </w:rPr>
        <w:t>1</w:t>
      </w:r>
      <w:r>
        <w:rPr>
          <w:w w:val="110"/>
          <w:sz w:val="19"/>
        </w:rPr>
        <w:t>(4), 5–20.</w:t>
      </w:r>
    </w:p>
    <w:p>
      <w:pPr>
        <w:spacing w:line="249" w:lineRule="auto" w:before="1"/>
        <w:ind w:left="680" w:right="114" w:hanging="567"/>
        <w:jc w:val="both"/>
        <w:rPr>
          <w:sz w:val="19"/>
        </w:rPr>
      </w:pPr>
      <w:r>
        <w:rPr>
          <w:w w:val="110"/>
          <w:sz w:val="19"/>
        </w:rPr>
        <w:t>Helbig,</w:t>
      </w:r>
      <w:r>
        <w:rPr>
          <w:spacing w:val="-27"/>
          <w:w w:val="110"/>
          <w:sz w:val="19"/>
        </w:rPr>
        <w:t> </w:t>
      </w:r>
      <w:r>
        <w:rPr>
          <w:w w:val="110"/>
          <w:sz w:val="19"/>
        </w:rPr>
        <w:t>N.,</w:t>
      </w:r>
      <w:r>
        <w:rPr>
          <w:spacing w:val="-27"/>
          <w:w w:val="110"/>
          <w:sz w:val="19"/>
        </w:rPr>
        <w:t> </w:t>
      </w:r>
      <w:r>
        <w:rPr>
          <w:w w:val="110"/>
          <w:sz w:val="19"/>
        </w:rPr>
        <w:t>Styrin,</w:t>
      </w:r>
      <w:r>
        <w:rPr>
          <w:spacing w:val="-27"/>
          <w:w w:val="110"/>
          <w:sz w:val="19"/>
        </w:rPr>
        <w:t> </w:t>
      </w:r>
      <w:r>
        <w:rPr>
          <w:w w:val="110"/>
          <w:sz w:val="19"/>
        </w:rPr>
        <w:t>E.,</w:t>
      </w:r>
      <w:r>
        <w:rPr>
          <w:spacing w:val="-27"/>
          <w:w w:val="110"/>
          <w:sz w:val="19"/>
        </w:rPr>
        <w:t> </w:t>
      </w:r>
      <w:r>
        <w:rPr>
          <w:w w:val="110"/>
          <w:sz w:val="19"/>
        </w:rPr>
        <w:t>Canestraro,</w:t>
      </w:r>
      <w:r>
        <w:rPr>
          <w:spacing w:val="-27"/>
          <w:w w:val="110"/>
          <w:sz w:val="19"/>
        </w:rPr>
        <w:t> </w:t>
      </w:r>
      <w:r>
        <w:rPr>
          <w:spacing w:val="-4"/>
          <w:w w:val="110"/>
          <w:sz w:val="19"/>
        </w:rPr>
        <w:t>D.,</w:t>
      </w:r>
      <w:r>
        <w:rPr>
          <w:spacing w:val="-27"/>
          <w:w w:val="110"/>
          <w:sz w:val="19"/>
        </w:rPr>
        <w:t> </w:t>
      </w:r>
      <w:r>
        <w:rPr>
          <w:w w:val="110"/>
          <w:sz w:val="19"/>
        </w:rPr>
        <w:t>y</w:t>
      </w:r>
      <w:r>
        <w:rPr>
          <w:spacing w:val="-22"/>
          <w:w w:val="110"/>
          <w:sz w:val="19"/>
        </w:rPr>
        <w:t> </w:t>
      </w:r>
      <w:r>
        <w:rPr>
          <w:spacing w:val="-4"/>
          <w:w w:val="110"/>
          <w:sz w:val="19"/>
        </w:rPr>
        <w:t>Pardo,</w:t>
      </w:r>
      <w:r>
        <w:rPr>
          <w:spacing w:val="-29"/>
          <w:w w:val="110"/>
          <w:sz w:val="19"/>
        </w:rPr>
        <w:t> </w:t>
      </w:r>
      <w:r>
        <w:rPr>
          <w:spacing w:val="-8"/>
          <w:w w:val="110"/>
          <w:sz w:val="19"/>
        </w:rPr>
        <w:t>T.</w:t>
      </w:r>
      <w:r>
        <w:rPr>
          <w:spacing w:val="-27"/>
          <w:w w:val="110"/>
          <w:sz w:val="19"/>
        </w:rPr>
        <w:t> </w:t>
      </w:r>
      <w:r>
        <w:rPr>
          <w:w w:val="110"/>
          <w:sz w:val="19"/>
        </w:rPr>
        <w:t>(2010).</w:t>
      </w:r>
      <w:r>
        <w:rPr>
          <w:spacing w:val="-27"/>
          <w:w w:val="110"/>
          <w:sz w:val="19"/>
        </w:rPr>
        <w:t> </w:t>
      </w:r>
      <w:r>
        <w:rPr>
          <w:rFonts w:ascii="Arial"/>
          <w:i/>
          <w:w w:val="110"/>
          <w:sz w:val="19"/>
        </w:rPr>
        <w:t>Information</w:t>
      </w:r>
      <w:r>
        <w:rPr>
          <w:rFonts w:ascii="Arial"/>
          <w:i/>
          <w:spacing w:val="-33"/>
          <w:w w:val="110"/>
          <w:sz w:val="19"/>
        </w:rPr>
        <w:t> </w:t>
      </w:r>
      <w:r>
        <w:rPr>
          <w:rFonts w:ascii="Arial"/>
          <w:i/>
          <w:w w:val="110"/>
          <w:sz w:val="19"/>
        </w:rPr>
        <w:t>and</w:t>
      </w:r>
      <w:r>
        <w:rPr>
          <w:rFonts w:ascii="Arial"/>
          <w:i/>
          <w:spacing w:val="-33"/>
          <w:w w:val="110"/>
          <w:sz w:val="19"/>
        </w:rPr>
        <w:t> </w:t>
      </w:r>
      <w:r>
        <w:rPr>
          <w:rFonts w:ascii="Arial"/>
          <w:i/>
          <w:w w:val="110"/>
          <w:sz w:val="19"/>
        </w:rPr>
        <w:t>transparency: </w:t>
      </w:r>
      <w:r>
        <w:rPr>
          <w:rFonts w:ascii="Arial"/>
          <w:i/>
          <w:w w:val="110"/>
          <w:sz w:val="19"/>
        </w:rPr>
        <w:t>learning from recovery act reporting experiences</w:t>
      </w:r>
      <w:r>
        <w:rPr>
          <w:w w:val="110"/>
          <w:sz w:val="19"/>
        </w:rPr>
        <w:t>. Digital Government Society of North</w:t>
      </w:r>
      <w:r>
        <w:rPr>
          <w:spacing w:val="32"/>
          <w:w w:val="110"/>
          <w:sz w:val="19"/>
        </w:rPr>
        <w:t> </w:t>
      </w:r>
      <w:r>
        <w:rPr>
          <w:w w:val="110"/>
          <w:sz w:val="19"/>
        </w:rPr>
        <w:t>America.</w:t>
      </w:r>
    </w:p>
    <w:p>
      <w:pPr>
        <w:spacing w:line="254" w:lineRule="auto" w:before="1"/>
        <w:ind w:left="680" w:right="109" w:hanging="567"/>
        <w:jc w:val="both"/>
        <w:rPr>
          <w:sz w:val="19"/>
        </w:rPr>
      </w:pPr>
      <w:r>
        <w:rPr>
          <w:w w:val="110"/>
          <w:sz w:val="19"/>
        </w:rPr>
        <w:t>Hiller, J. S., y  Bélanger,  </w:t>
      </w:r>
      <w:r>
        <w:rPr>
          <w:spacing w:val="-10"/>
          <w:w w:val="110"/>
          <w:sz w:val="19"/>
        </w:rPr>
        <w:t>F.  </w:t>
      </w:r>
      <w:r>
        <w:rPr>
          <w:w w:val="110"/>
          <w:sz w:val="19"/>
        </w:rPr>
        <w:t>(2001).  Privacy  Strategies  for  Electronic  Government. In M. A. Abramson &amp; G. E. Means (Eds.), </w:t>
      </w:r>
      <w:r>
        <w:rPr>
          <w:rFonts w:ascii="Arial" w:hAnsi="Arial"/>
          <w:i/>
          <w:w w:val="110"/>
          <w:sz w:val="19"/>
        </w:rPr>
        <w:t>E-Government 2001 The </w:t>
      </w:r>
      <w:r>
        <w:rPr>
          <w:rFonts w:ascii="Arial" w:hAnsi="Arial"/>
          <w:i/>
          <w:w w:val="105"/>
          <w:sz w:val="19"/>
        </w:rPr>
        <w:t>PricewaterhousCoopers</w:t>
      </w:r>
      <w:r>
        <w:rPr>
          <w:rFonts w:ascii="Arial" w:hAnsi="Arial"/>
          <w:i/>
          <w:spacing w:val="-39"/>
          <w:w w:val="105"/>
          <w:sz w:val="19"/>
        </w:rPr>
        <w:t> </w:t>
      </w:r>
      <w:r>
        <w:rPr>
          <w:rFonts w:ascii="Arial" w:hAnsi="Arial"/>
          <w:i/>
          <w:w w:val="105"/>
          <w:sz w:val="19"/>
        </w:rPr>
        <w:t>Endowment</w:t>
      </w:r>
      <w:r>
        <w:rPr>
          <w:rFonts w:ascii="Arial" w:hAnsi="Arial"/>
          <w:i/>
          <w:spacing w:val="-39"/>
          <w:w w:val="105"/>
          <w:sz w:val="19"/>
        </w:rPr>
        <w:t> </w:t>
      </w:r>
      <w:r>
        <w:rPr>
          <w:rFonts w:ascii="Arial" w:hAnsi="Arial"/>
          <w:i/>
          <w:w w:val="105"/>
          <w:sz w:val="19"/>
        </w:rPr>
        <w:t>Series</w:t>
      </w:r>
      <w:r>
        <w:rPr>
          <w:rFonts w:ascii="Arial" w:hAnsi="Arial"/>
          <w:i/>
          <w:spacing w:val="-39"/>
          <w:w w:val="105"/>
          <w:sz w:val="19"/>
        </w:rPr>
        <w:t> </w:t>
      </w:r>
      <w:r>
        <w:rPr>
          <w:rFonts w:ascii="Arial" w:hAnsi="Arial"/>
          <w:i/>
          <w:w w:val="105"/>
          <w:sz w:val="19"/>
        </w:rPr>
        <w:t>on</w:t>
      </w:r>
      <w:r>
        <w:rPr>
          <w:rFonts w:ascii="Arial" w:hAnsi="Arial"/>
          <w:i/>
          <w:spacing w:val="-23"/>
          <w:w w:val="105"/>
          <w:sz w:val="19"/>
        </w:rPr>
        <w:t> </w:t>
      </w:r>
      <w:r>
        <w:rPr>
          <w:rFonts w:ascii="Arial" w:hAnsi="Arial"/>
          <w:i/>
          <w:w w:val="105"/>
          <w:sz w:val="19"/>
        </w:rPr>
        <w:t>The</w:t>
      </w:r>
      <w:r>
        <w:rPr>
          <w:rFonts w:ascii="Arial" w:hAnsi="Arial"/>
          <w:i/>
          <w:spacing w:val="-39"/>
          <w:w w:val="105"/>
          <w:sz w:val="19"/>
        </w:rPr>
        <w:t> </w:t>
      </w:r>
      <w:r>
        <w:rPr>
          <w:rFonts w:ascii="Arial" w:hAnsi="Arial"/>
          <w:i/>
          <w:w w:val="105"/>
          <w:sz w:val="19"/>
        </w:rPr>
        <w:t>Business</w:t>
      </w:r>
      <w:r>
        <w:rPr>
          <w:rFonts w:ascii="Arial" w:hAnsi="Arial"/>
          <w:i/>
          <w:spacing w:val="-39"/>
          <w:w w:val="105"/>
          <w:sz w:val="19"/>
        </w:rPr>
        <w:t> </w:t>
      </w:r>
      <w:r>
        <w:rPr>
          <w:rFonts w:ascii="Arial" w:hAnsi="Arial"/>
          <w:i/>
          <w:w w:val="105"/>
          <w:sz w:val="19"/>
        </w:rPr>
        <w:t>of</w:t>
      </w:r>
      <w:r>
        <w:rPr>
          <w:rFonts w:ascii="Arial" w:hAnsi="Arial"/>
          <w:i/>
          <w:spacing w:val="-37"/>
          <w:w w:val="105"/>
          <w:sz w:val="19"/>
        </w:rPr>
        <w:t> </w:t>
      </w:r>
      <w:r>
        <w:rPr>
          <w:rFonts w:ascii="Arial" w:hAnsi="Arial"/>
          <w:i/>
          <w:w w:val="105"/>
          <w:sz w:val="19"/>
        </w:rPr>
        <w:t>Government </w:t>
      </w:r>
      <w:r>
        <w:rPr>
          <w:w w:val="110"/>
          <w:sz w:val="19"/>
        </w:rPr>
        <w:t>(pp. 162–198). Maryland: Rowman &amp; Littlefield</w:t>
      </w:r>
      <w:r>
        <w:rPr>
          <w:spacing w:val="-25"/>
          <w:w w:val="110"/>
          <w:sz w:val="19"/>
        </w:rPr>
        <w:t> </w:t>
      </w:r>
      <w:r>
        <w:rPr>
          <w:w w:val="110"/>
          <w:sz w:val="19"/>
        </w:rPr>
        <w:t>Publishers.</w:t>
      </w:r>
    </w:p>
    <w:p>
      <w:pPr>
        <w:spacing w:line="249" w:lineRule="auto" w:before="0"/>
        <w:ind w:left="0" w:right="114" w:firstLine="0"/>
        <w:jc w:val="right"/>
        <w:rPr>
          <w:sz w:val="19"/>
        </w:rPr>
      </w:pPr>
      <w:r>
        <w:rPr>
          <w:w w:val="110"/>
          <w:sz w:val="19"/>
        </w:rPr>
        <w:t>Kim, S., y Layne, K. (2001). Making the Connection: E-government and Public</w:t>
      </w:r>
      <w:r>
        <w:rPr>
          <w:w w:val="114"/>
          <w:sz w:val="19"/>
        </w:rPr>
        <w:t> </w:t>
      </w:r>
      <w:r>
        <w:rPr>
          <w:w w:val="110"/>
          <w:sz w:val="19"/>
        </w:rPr>
        <w:t>Administration Education. </w:t>
      </w:r>
      <w:r>
        <w:rPr>
          <w:rFonts w:ascii="Arial" w:hAnsi="Arial"/>
          <w:i/>
          <w:w w:val="110"/>
          <w:sz w:val="19"/>
        </w:rPr>
        <w:t>Journal of Public Affairs Education</w:t>
      </w:r>
      <w:r>
        <w:rPr>
          <w:w w:val="110"/>
          <w:sz w:val="19"/>
        </w:rPr>
        <w:t>, </w:t>
      </w:r>
      <w:r>
        <w:rPr>
          <w:rFonts w:ascii="Arial" w:hAnsi="Arial"/>
          <w:i/>
          <w:w w:val="110"/>
          <w:sz w:val="19"/>
        </w:rPr>
        <w:t>7</w:t>
      </w:r>
      <w:r>
        <w:rPr>
          <w:w w:val="110"/>
          <w:sz w:val="19"/>
        </w:rPr>
        <w:t>(4), 229–240.</w:t>
      </w:r>
    </w:p>
    <w:p>
      <w:pPr>
        <w:spacing w:line="249" w:lineRule="auto" w:before="1"/>
        <w:ind w:left="680" w:right="114" w:hanging="567"/>
        <w:jc w:val="both"/>
        <w:rPr>
          <w:sz w:val="19"/>
        </w:rPr>
      </w:pPr>
      <w:r>
        <w:rPr>
          <w:w w:val="110"/>
          <w:sz w:val="19"/>
        </w:rPr>
        <w:t>Kloby,</w:t>
      </w:r>
      <w:r>
        <w:rPr>
          <w:spacing w:val="-34"/>
          <w:w w:val="110"/>
          <w:sz w:val="19"/>
        </w:rPr>
        <w:t> </w:t>
      </w:r>
      <w:r>
        <w:rPr>
          <w:w w:val="110"/>
          <w:sz w:val="19"/>
        </w:rPr>
        <w:t>K.,</w:t>
      </w:r>
      <w:r>
        <w:rPr>
          <w:spacing w:val="-34"/>
          <w:w w:val="110"/>
          <w:sz w:val="19"/>
        </w:rPr>
        <w:t> </w:t>
      </w:r>
      <w:r>
        <w:rPr>
          <w:w w:val="110"/>
          <w:sz w:val="19"/>
        </w:rPr>
        <w:t>y</w:t>
      </w:r>
      <w:r>
        <w:rPr>
          <w:spacing w:val="-31"/>
          <w:w w:val="110"/>
          <w:sz w:val="19"/>
        </w:rPr>
        <w:t> </w:t>
      </w:r>
      <w:r>
        <w:rPr>
          <w:w w:val="110"/>
          <w:sz w:val="19"/>
        </w:rPr>
        <w:t>D’Agostino,</w:t>
      </w:r>
      <w:r>
        <w:rPr>
          <w:spacing w:val="-34"/>
          <w:w w:val="110"/>
          <w:sz w:val="19"/>
        </w:rPr>
        <w:t> </w:t>
      </w:r>
      <w:r>
        <w:rPr>
          <w:w w:val="110"/>
          <w:sz w:val="19"/>
        </w:rPr>
        <w:t>M.</w:t>
      </w:r>
      <w:r>
        <w:rPr>
          <w:spacing w:val="-35"/>
          <w:w w:val="110"/>
          <w:sz w:val="19"/>
        </w:rPr>
        <w:t> </w:t>
      </w:r>
      <w:r>
        <w:rPr>
          <w:w w:val="110"/>
          <w:sz w:val="19"/>
        </w:rPr>
        <w:t>J.</w:t>
      </w:r>
      <w:r>
        <w:rPr>
          <w:spacing w:val="-34"/>
          <w:w w:val="110"/>
          <w:sz w:val="19"/>
        </w:rPr>
        <w:t> </w:t>
      </w:r>
      <w:r>
        <w:rPr>
          <w:w w:val="110"/>
          <w:sz w:val="19"/>
        </w:rPr>
        <w:t>(2012).</w:t>
      </w:r>
      <w:r>
        <w:rPr>
          <w:spacing w:val="-34"/>
          <w:w w:val="110"/>
          <w:sz w:val="19"/>
        </w:rPr>
        <w:t> </w:t>
      </w:r>
      <w:r>
        <w:rPr>
          <w:rFonts w:ascii="Arial" w:hAnsi="Arial"/>
          <w:i/>
          <w:w w:val="110"/>
          <w:sz w:val="19"/>
        </w:rPr>
        <w:t>Citizen</w:t>
      </w:r>
      <w:r>
        <w:rPr>
          <w:rFonts w:ascii="Arial" w:hAnsi="Arial"/>
          <w:i/>
          <w:spacing w:val="-42"/>
          <w:w w:val="110"/>
          <w:sz w:val="19"/>
        </w:rPr>
        <w:t> </w:t>
      </w:r>
      <w:r>
        <w:rPr>
          <w:rFonts w:ascii="Arial" w:hAnsi="Arial"/>
          <w:i/>
          <w:w w:val="110"/>
          <w:sz w:val="19"/>
        </w:rPr>
        <w:t>2.0:</w:t>
      </w:r>
      <w:r>
        <w:rPr>
          <w:rFonts w:ascii="Arial" w:hAnsi="Arial"/>
          <w:i/>
          <w:spacing w:val="-42"/>
          <w:w w:val="110"/>
          <w:sz w:val="19"/>
        </w:rPr>
        <w:t> </w:t>
      </w:r>
      <w:r>
        <w:rPr>
          <w:rFonts w:ascii="Arial" w:hAnsi="Arial"/>
          <w:i/>
          <w:w w:val="110"/>
          <w:sz w:val="19"/>
        </w:rPr>
        <w:t>Public</w:t>
      </w:r>
      <w:r>
        <w:rPr>
          <w:rFonts w:ascii="Arial" w:hAnsi="Arial"/>
          <w:i/>
          <w:spacing w:val="-42"/>
          <w:w w:val="110"/>
          <w:sz w:val="19"/>
        </w:rPr>
        <w:t> </w:t>
      </w:r>
      <w:r>
        <w:rPr>
          <w:rFonts w:ascii="Arial" w:hAnsi="Arial"/>
          <w:i/>
          <w:w w:val="110"/>
          <w:sz w:val="19"/>
        </w:rPr>
        <w:t>and</w:t>
      </w:r>
      <w:r>
        <w:rPr>
          <w:rFonts w:ascii="Arial" w:hAnsi="Arial"/>
          <w:i/>
          <w:spacing w:val="-42"/>
          <w:w w:val="110"/>
          <w:sz w:val="19"/>
        </w:rPr>
        <w:t> </w:t>
      </w:r>
      <w:r>
        <w:rPr>
          <w:rFonts w:ascii="Arial" w:hAnsi="Arial"/>
          <w:i/>
          <w:w w:val="110"/>
          <w:sz w:val="19"/>
        </w:rPr>
        <w:t>governmental</w:t>
      </w:r>
      <w:r>
        <w:rPr>
          <w:rFonts w:ascii="Arial" w:hAnsi="Arial"/>
          <w:i/>
          <w:spacing w:val="-42"/>
          <w:w w:val="110"/>
          <w:sz w:val="19"/>
        </w:rPr>
        <w:t> </w:t>
      </w:r>
      <w:r>
        <w:rPr>
          <w:rFonts w:ascii="Arial" w:hAnsi="Arial"/>
          <w:i/>
          <w:w w:val="110"/>
          <w:sz w:val="19"/>
        </w:rPr>
        <w:t>interaction </w:t>
      </w:r>
      <w:r>
        <w:rPr>
          <w:rFonts w:ascii="Arial" w:hAnsi="Arial"/>
          <w:i/>
          <w:w w:val="110"/>
          <w:sz w:val="19"/>
        </w:rPr>
        <w:t>through</w:t>
      </w:r>
      <w:r>
        <w:rPr>
          <w:rFonts w:ascii="Arial" w:hAnsi="Arial"/>
          <w:i/>
          <w:spacing w:val="-25"/>
          <w:w w:val="110"/>
          <w:sz w:val="19"/>
        </w:rPr>
        <w:t> </w:t>
      </w:r>
      <w:r>
        <w:rPr>
          <w:rFonts w:ascii="Arial" w:hAnsi="Arial"/>
          <w:i/>
          <w:w w:val="110"/>
          <w:sz w:val="19"/>
        </w:rPr>
        <w:t>Web</w:t>
      </w:r>
      <w:r>
        <w:rPr>
          <w:rFonts w:ascii="Arial" w:hAnsi="Arial"/>
          <w:i/>
          <w:spacing w:val="-23"/>
          <w:w w:val="110"/>
          <w:sz w:val="19"/>
        </w:rPr>
        <w:t> </w:t>
      </w:r>
      <w:r>
        <w:rPr>
          <w:rFonts w:ascii="Arial" w:hAnsi="Arial"/>
          <w:i/>
          <w:w w:val="110"/>
          <w:sz w:val="19"/>
        </w:rPr>
        <w:t>2.0</w:t>
      </w:r>
      <w:r>
        <w:rPr>
          <w:rFonts w:ascii="Arial" w:hAnsi="Arial"/>
          <w:i/>
          <w:spacing w:val="-23"/>
          <w:w w:val="110"/>
          <w:sz w:val="19"/>
        </w:rPr>
        <w:t> </w:t>
      </w:r>
      <w:r>
        <w:rPr>
          <w:rFonts w:ascii="Arial" w:hAnsi="Arial"/>
          <w:i/>
          <w:w w:val="110"/>
          <w:sz w:val="19"/>
        </w:rPr>
        <w:t>technologies</w:t>
      </w:r>
      <w:r>
        <w:rPr>
          <w:w w:val="110"/>
          <w:sz w:val="19"/>
        </w:rPr>
        <w:t>.</w:t>
      </w:r>
      <w:r>
        <w:rPr>
          <w:spacing w:val="-17"/>
          <w:w w:val="110"/>
          <w:sz w:val="19"/>
        </w:rPr>
        <w:t> </w:t>
      </w:r>
      <w:r>
        <w:rPr>
          <w:w w:val="110"/>
          <w:sz w:val="19"/>
        </w:rPr>
        <w:t>Hershey,</w:t>
      </w:r>
      <w:r>
        <w:rPr>
          <w:spacing w:val="-17"/>
          <w:w w:val="110"/>
          <w:sz w:val="19"/>
        </w:rPr>
        <w:t> </w:t>
      </w:r>
      <w:r>
        <w:rPr>
          <w:spacing w:val="-4"/>
          <w:w w:val="110"/>
          <w:sz w:val="19"/>
        </w:rPr>
        <w:t>PA:</w:t>
      </w:r>
      <w:r>
        <w:rPr>
          <w:spacing w:val="-12"/>
          <w:w w:val="110"/>
          <w:sz w:val="19"/>
        </w:rPr>
        <w:t> </w:t>
      </w:r>
      <w:r>
        <w:rPr>
          <w:w w:val="110"/>
          <w:sz w:val="19"/>
        </w:rPr>
        <w:t>IGI</w:t>
      </w:r>
      <w:r>
        <w:rPr>
          <w:spacing w:val="-12"/>
          <w:w w:val="110"/>
          <w:sz w:val="19"/>
        </w:rPr>
        <w:t> </w:t>
      </w:r>
      <w:r>
        <w:rPr>
          <w:w w:val="110"/>
          <w:sz w:val="19"/>
        </w:rPr>
        <w:t>Global.</w:t>
      </w:r>
    </w:p>
    <w:p>
      <w:pPr>
        <w:spacing w:line="249" w:lineRule="auto" w:before="1"/>
        <w:ind w:left="680" w:right="114" w:hanging="567"/>
        <w:jc w:val="both"/>
        <w:rPr>
          <w:sz w:val="19"/>
        </w:rPr>
      </w:pPr>
      <w:r>
        <w:rPr>
          <w:w w:val="110"/>
          <w:sz w:val="19"/>
        </w:rPr>
        <w:t>Linders, </w:t>
      </w:r>
      <w:r>
        <w:rPr>
          <w:spacing w:val="-4"/>
          <w:w w:val="110"/>
          <w:sz w:val="19"/>
        </w:rPr>
        <w:t>D., </w:t>
      </w:r>
      <w:r>
        <w:rPr>
          <w:w w:val="110"/>
          <w:sz w:val="19"/>
        </w:rPr>
        <w:t>y Wilson, S. C. (2011). What is open government?: one year after the </w:t>
      </w:r>
      <w:r>
        <w:rPr>
          <w:w w:val="105"/>
          <w:sz w:val="19"/>
        </w:rPr>
        <w:t>directive.</w:t>
      </w:r>
      <w:r>
        <w:rPr>
          <w:spacing w:val="-18"/>
          <w:w w:val="105"/>
          <w:sz w:val="19"/>
        </w:rPr>
        <w:t> </w:t>
      </w:r>
      <w:r>
        <w:rPr>
          <w:w w:val="105"/>
          <w:sz w:val="19"/>
        </w:rPr>
        <w:t>In</w:t>
      </w:r>
      <w:r>
        <w:rPr>
          <w:spacing w:val="-13"/>
          <w:w w:val="105"/>
          <w:sz w:val="19"/>
        </w:rPr>
        <w:t> </w:t>
      </w:r>
      <w:r>
        <w:rPr>
          <w:rFonts w:ascii="Arial" w:hAnsi="Arial"/>
          <w:i/>
          <w:w w:val="105"/>
          <w:sz w:val="19"/>
        </w:rPr>
        <w:t>Proceedings</w:t>
      </w:r>
      <w:r>
        <w:rPr>
          <w:rFonts w:ascii="Arial" w:hAnsi="Arial"/>
          <w:i/>
          <w:spacing w:val="-23"/>
          <w:w w:val="105"/>
          <w:sz w:val="19"/>
        </w:rPr>
        <w:t> </w:t>
      </w:r>
      <w:r>
        <w:rPr>
          <w:rFonts w:ascii="Arial" w:hAnsi="Arial"/>
          <w:i/>
          <w:w w:val="105"/>
          <w:sz w:val="19"/>
        </w:rPr>
        <w:t>of</w:t>
      </w:r>
      <w:r>
        <w:rPr>
          <w:rFonts w:ascii="Arial" w:hAnsi="Arial"/>
          <w:i/>
          <w:spacing w:val="-19"/>
          <w:w w:val="105"/>
          <w:sz w:val="19"/>
        </w:rPr>
        <w:t> </w:t>
      </w:r>
      <w:r>
        <w:rPr>
          <w:rFonts w:ascii="Arial" w:hAnsi="Arial"/>
          <w:i/>
          <w:w w:val="105"/>
          <w:sz w:val="19"/>
        </w:rPr>
        <w:t>the</w:t>
      </w:r>
      <w:r>
        <w:rPr>
          <w:rFonts w:ascii="Arial" w:hAnsi="Arial"/>
          <w:i/>
          <w:spacing w:val="-23"/>
          <w:w w:val="105"/>
          <w:sz w:val="19"/>
        </w:rPr>
        <w:t> </w:t>
      </w:r>
      <w:r>
        <w:rPr>
          <w:rFonts w:ascii="Arial" w:hAnsi="Arial"/>
          <w:i/>
          <w:w w:val="105"/>
          <w:sz w:val="19"/>
        </w:rPr>
        <w:t>12th</w:t>
      </w:r>
      <w:r>
        <w:rPr>
          <w:rFonts w:ascii="Arial" w:hAnsi="Arial"/>
          <w:i/>
          <w:spacing w:val="-26"/>
          <w:w w:val="105"/>
          <w:sz w:val="19"/>
        </w:rPr>
        <w:t> </w:t>
      </w:r>
      <w:r>
        <w:rPr>
          <w:rFonts w:ascii="Arial" w:hAnsi="Arial"/>
          <w:i/>
          <w:w w:val="105"/>
          <w:sz w:val="19"/>
        </w:rPr>
        <w:t>Annual</w:t>
      </w:r>
      <w:r>
        <w:rPr>
          <w:rFonts w:ascii="Arial" w:hAnsi="Arial"/>
          <w:i/>
          <w:spacing w:val="-23"/>
          <w:w w:val="105"/>
          <w:sz w:val="19"/>
        </w:rPr>
        <w:t> </w:t>
      </w:r>
      <w:r>
        <w:rPr>
          <w:rFonts w:ascii="Arial" w:hAnsi="Arial"/>
          <w:i/>
          <w:w w:val="105"/>
          <w:sz w:val="19"/>
        </w:rPr>
        <w:t>International</w:t>
      </w:r>
      <w:r>
        <w:rPr>
          <w:rFonts w:ascii="Arial" w:hAnsi="Arial"/>
          <w:i/>
          <w:spacing w:val="-23"/>
          <w:w w:val="105"/>
          <w:sz w:val="19"/>
        </w:rPr>
        <w:t> </w:t>
      </w:r>
      <w:r>
        <w:rPr>
          <w:rFonts w:ascii="Arial" w:hAnsi="Arial"/>
          <w:i/>
          <w:w w:val="105"/>
          <w:sz w:val="19"/>
        </w:rPr>
        <w:t>Digital</w:t>
      </w:r>
      <w:r>
        <w:rPr>
          <w:rFonts w:ascii="Arial" w:hAnsi="Arial"/>
          <w:i/>
          <w:spacing w:val="-23"/>
          <w:w w:val="105"/>
          <w:sz w:val="19"/>
        </w:rPr>
        <w:t> </w:t>
      </w:r>
      <w:r>
        <w:rPr>
          <w:rFonts w:ascii="Arial" w:hAnsi="Arial"/>
          <w:i/>
          <w:w w:val="105"/>
          <w:sz w:val="19"/>
        </w:rPr>
        <w:t>Government </w:t>
      </w:r>
      <w:r>
        <w:rPr>
          <w:rFonts w:ascii="Arial" w:hAnsi="Arial"/>
          <w:i/>
          <w:w w:val="105"/>
          <w:sz w:val="19"/>
        </w:rPr>
        <w:t>Research</w:t>
      </w:r>
      <w:r>
        <w:rPr>
          <w:rFonts w:ascii="Arial" w:hAnsi="Arial"/>
          <w:i/>
          <w:spacing w:val="-13"/>
          <w:w w:val="105"/>
          <w:sz w:val="19"/>
        </w:rPr>
        <w:t> </w:t>
      </w:r>
      <w:r>
        <w:rPr>
          <w:rFonts w:ascii="Arial" w:hAnsi="Arial"/>
          <w:i/>
          <w:w w:val="105"/>
          <w:sz w:val="19"/>
        </w:rPr>
        <w:t>Conference</w:t>
      </w:r>
      <w:r>
        <w:rPr>
          <w:rFonts w:ascii="Arial" w:hAnsi="Arial"/>
          <w:i/>
          <w:spacing w:val="-13"/>
          <w:w w:val="105"/>
          <w:sz w:val="19"/>
        </w:rPr>
        <w:t> </w:t>
      </w:r>
      <w:r>
        <w:rPr>
          <w:rFonts w:ascii="Arial" w:hAnsi="Arial"/>
          <w:i/>
          <w:w w:val="105"/>
          <w:sz w:val="19"/>
        </w:rPr>
        <w:t>(dg.o</w:t>
      </w:r>
      <w:r>
        <w:rPr>
          <w:rFonts w:ascii="Arial" w:hAnsi="Arial"/>
          <w:i/>
          <w:spacing w:val="-13"/>
          <w:w w:val="105"/>
          <w:sz w:val="19"/>
        </w:rPr>
        <w:t> </w:t>
      </w:r>
      <w:r>
        <w:rPr>
          <w:rFonts w:ascii="Arial" w:hAnsi="Arial"/>
          <w:i/>
          <w:w w:val="105"/>
          <w:sz w:val="19"/>
        </w:rPr>
        <w:t>2011)</w:t>
      </w:r>
      <w:r>
        <w:rPr>
          <w:rFonts w:ascii="Arial" w:hAnsi="Arial"/>
          <w:i/>
          <w:spacing w:val="-13"/>
          <w:w w:val="105"/>
          <w:sz w:val="19"/>
        </w:rPr>
        <w:t> </w:t>
      </w:r>
      <w:r>
        <w:rPr>
          <w:w w:val="105"/>
          <w:sz w:val="19"/>
        </w:rPr>
        <w:t>(pp.</w:t>
      </w:r>
      <w:r>
        <w:rPr>
          <w:spacing w:val="-8"/>
          <w:w w:val="105"/>
          <w:sz w:val="19"/>
        </w:rPr>
        <w:t> </w:t>
      </w:r>
      <w:r>
        <w:rPr>
          <w:w w:val="105"/>
          <w:sz w:val="19"/>
        </w:rPr>
        <w:t>262–271).</w:t>
      </w:r>
      <w:r>
        <w:rPr>
          <w:spacing w:val="-11"/>
          <w:w w:val="105"/>
          <w:sz w:val="19"/>
        </w:rPr>
        <w:t> </w:t>
      </w:r>
      <w:r>
        <w:rPr>
          <w:w w:val="105"/>
          <w:sz w:val="19"/>
        </w:rPr>
        <w:t>ACM.</w:t>
      </w:r>
    </w:p>
    <w:p>
      <w:pPr>
        <w:spacing w:line="249" w:lineRule="auto" w:before="1"/>
        <w:ind w:left="680" w:right="115" w:hanging="567"/>
        <w:jc w:val="both"/>
        <w:rPr>
          <w:sz w:val="19"/>
        </w:rPr>
      </w:pPr>
      <w:r>
        <w:rPr>
          <w:w w:val="115"/>
          <w:sz w:val="19"/>
        </w:rPr>
        <w:t>Luna-Reyes, </w:t>
      </w:r>
      <w:r>
        <w:rPr>
          <w:spacing w:val="-5"/>
          <w:w w:val="115"/>
          <w:sz w:val="19"/>
        </w:rPr>
        <w:t>D. </w:t>
      </w:r>
      <w:r>
        <w:rPr>
          <w:w w:val="115"/>
          <w:sz w:val="19"/>
        </w:rPr>
        <w:t>E., Duarte Valle, A., Gil-García, J. R., Luna-Reyes, L. </w:t>
      </w:r>
      <w:r>
        <w:rPr>
          <w:spacing w:val="-7"/>
          <w:w w:val="115"/>
          <w:sz w:val="19"/>
        </w:rPr>
        <w:t>F., </w:t>
      </w:r>
      <w:r>
        <w:rPr>
          <w:w w:val="115"/>
          <w:sz w:val="19"/>
        </w:rPr>
        <w:t>y Sandoval- Almazán, R. (2012). Indice de Gobierno Electrónico Estatal:   Comparativo</w:t>
      </w:r>
    </w:p>
    <w:p>
      <w:pPr>
        <w:spacing w:after="0" w:line="249"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59" w:lineRule="auto" w:before="70"/>
        <w:ind w:left="684" w:right="0" w:firstLine="0"/>
        <w:jc w:val="left"/>
        <w:rPr>
          <w:sz w:val="19"/>
        </w:rPr>
      </w:pPr>
      <w:r>
        <w:rPr>
          <w:w w:val="115"/>
          <w:sz w:val="19"/>
        </w:rPr>
        <w:t>de las Mediciones 2011 y 2012. Centro de Investigación y Docencia Económicas, DAP.</w:t>
      </w:r>
    </w:p>
    <w:p>
      <w:pPr>
        <w:spacing w:line="259" w:lineRule="auto" w:before="0"/>
        <w:ind w:left="684" w:right="106" w:hanging="567"/>
        <w:jc w:val="both"/>
        <w:rPr>
          <w:sz w:val="19"/>
        </w:rPr>
      </w:pPr>
      <w:r>
        <w:rPr>
          <w:w w:val="115"/>
          <w:sz w:val="19"/>
        </w:rPr>
        <w:t>Luna-Reyes,</w:t>
      </w:r>
      <w:r>
        <w:rPr>
          <w:spacing w:val="-21"/>
          <w:w w:val="115"/>
          <w:sz w:val="19"/>
        </w:rPr>
        <w:t> </w:t>
      </w:r>
      <w:r>
        <w:rPr>
          <w:spacing w:val="-5"/>
          <w:w w:val="115"/>
          <w:sz w:val="19"/>
        </w:rPr>
        <w:t>D.</w:t>
      </w:r>
      <w:r>
        <w:rPr>
          <w:spacing w:val="-21"/>
          <w:w w:val="115"/>
          <w:sz w:val="19"/>
        </w:rPr>
        <w:t> </w:t>
      </w:r>
      <w:r>
        <w:rPr>
          <w:w w:val="115"/>
          <w:sz w:val="19"/>
        </w:rPr>
        <w:t>E.,</w:t>
      </w:r>
      <w:r>
        <w:rPr>
          <w:spacing w:val="-21"/>
          <w:w w:val="115"/>
          <w:sz w:val="19"/>
        </w:rPr>
        <w:t> </w:t>
      </w:r>
      <w:r>
        <w:rPr>
          <w:w w:val="115"/>
          <w:sz w:val="19"/>
        </w:rPr>
        <w:t>Gil-García,</w:t>
      </w:r>
      <w:r>
        <w:rPr>
          <w:spacing w:val="-22"/>
          <w:w w:val="115"/>
          <w:sz w:val="19"/>
        </w:rPr>
        <w:t> </w:t>
      </w:r>
      <w:r>
        <w:rPr>
          <w:w w:val="115"/>
          <w:sz w:val="19"/>
        </w:rPr>
        <w:t>J.</w:t>
      </w:r>
      <w:r>
        <w:rPr>
          <w:spacing w:val="-21"/>
          <w:w w:val="115"/>
          <w:sz w:val="19"/>
        </w:rPr>
        <w:t> </w:t>
      </w:r>
      <w:r>
        <w:rPr>
          <w:w w:val="115"/>
          <w:sz w:val="19"/>
        </w:rPr>
        <w:t>R.,</w:t>
      </w:r>
      <w:r>
        <w:rPr>
          <w:spacing w:val="-21"/>
          <w:w w:val="115"/>
          <w:sz w:val="19"/>
        </w:rPr>
        <w:t> </w:t>
      </w:r>
      <w:r>
        <w:rPr>
          <w:w w:val="115"/>
          <w:sz w:val="19"/>
        </w:rPr>
        <w:t>Luna-Reyes,</w:t>
      </w:r>
      <w:r>
        <w:rPr>
          <w:spacing w:val="-21"/>
          <w:w w:val="115"/>
          <w:sz w:val="19"/>
        </w:rPr>
        <w:t> </w:t>
      </w:r>
      <w:r>
        <w:rPr>
          <w:w w:val="115"/>
          <w:sz w:val="19"/>
        </w:rPr>
        <w:t>L.</w:t>
      </w:r>
      <w:r>
        <w:rPr>
          <w:spacing w:val="-21"/>
          <w:w w:val="115"/>
          <w:sz w:val="19"/>
        </w:rPr>
        <w:t> </w:t>
      </w:r>
      <w:r>
        <w:rPr>
          <w:spacing w:val="-7"/>
          <w:w w:val="115"/>
          <w:sz w:val="19"/>
        </w:rPr>
        <w:t>F.,</w:t>
      </w:r>
      <w:r>
        <w:rPr>
          <w:spacing w:val="-21"/>
          <w:w w:val="115"/>
          <w:sz w:val="19"/>
        </w:rPr>
        <w:t> </w:t>
      </w:r>
      <w:r>
        <w:rPr>
          <w:w w:val="115"/>
          <w:sz w:val="19"/>
        </w:rPr>
        <w:t>y</w:t>
      </w:r>
      <w:r>
        <w:rPr>
          <w:spacing w:val="-17"/>
          <w:w w:val="115"/>
          <w:sz w:val="19"/>
        </w:rPr>
        <w:t> </w:t>
      </w:r>
      <w:r>
        <w:rPr>
          <w:w w:val="115"/>
          <w:sz w:val="19"/>
        </w:rPr>
        <w:t>Sandoval-Almazán,</w:t>
      </w:r>
      <w:r>
        <w:rPr>
          <w:spacing w:val="-21"/>
          <w:w w:val="115"/>
          <w:sz w:val="19"/>
        </w:rPr>
        <w:t> </w:t>
      </w:r>
      <w:r>
        <w:rPr>
          <w:w w:val="115"/>
          <w:sz w:val="19"/>
        </w:rPr>
        <w:t>R.</w:t>
      </w:r>
      <w:r>
        <w:rPr>
          <w:spacing w:val="-21"/>
          <w:w w:val="115"/>
          <w:sz w:val="19"/>
        </w:rPr>
        <w:t> </w:t>
      </w:r>
      <w:r>
        <w:rPr>
          <w:w w:val="115"/>
          <w:sz w:val="19"/>
        </w:rPr>
        <w:t>(2011). Indice de Gobierno Electrónico Estatal La Medición 2010. Centro de Investigación</w:t>
      </w:r>
      <w:r>
        <w:rPr>
          <w:spacing w:val="-15"/>
          <w:w w:val="115"/>
          <w:sz w:val="19"/>
        </w:rPr>
        <w:t> </w:t>
      </w:r>
      <w:r>
        <w:rPr>
          <w:w w:val="115"/>
          <w:sz w:val="19"/>
        </w:rPr>
        <w:t>y</w:t>
      </w:r>
      <w:r>
        <w:rPr>
          <w:spacing w:val="-15"/>
          <w:w w:val="115"/>
          <w:sz w:val="19"/>
        </w:rPr>
        <w:t> </w:t>
      </w:r>
      <w:r>
        <w:rPr>
          <w:w w:val="115"/>
          <w:sz w:val="19"/>
        </w:rPr>
        <w:t>Docencia</w:t>
      </w:r>
      <w:r>
        <w:rPr>
          <w:spacing w:val="-15"/>
          <w:w w:val="115"/>
          <w:sz w:val="19"/>
        </w:rPr>
        <w:t> </w:t>
      </w:r>
      <w:r>
        <w:rPr>
          <w:w w:val="115"/>
          <w:sz w:val="19"/>
        </w:rPr>
        <w:t>Económicas,</w:t>
      </w:r>
      <w:r>
        <w:rPr>
          <w:spacing w:val="-20"/>
          <w:w w:val="115"/>
          <w:sz w:val="19"/>
        </w:rPr>
        <w:t> </w:t>
      </w:r>
      <w:r>
        <w:rPr>
          <w:w w:val="115"/>
          <w:sz w:val="19"/>
        </w:rPr>
        <w:t>DAP</w:t>
      </w:r>
      <w:r>
        <w:rPr>
          <w:spacing w:val="20"/>
          <w:w w:val="115"/>
          <w:sz w:val="19"/>
        </w:rPr>
        <w:t> </w:t>
      </w:r>
      <w:r>
        <w:rPr>
          <w:w w:val="115"/>
          <w:sz w:val="19"/>
        </w:rPr>
        <w:t>[México].</w:t>
      </w:r>
    </w:p>
    <w:p>
      <w:pPr>
        <w:spacing w:line="261" w:lineRule="auto" w:before="0"/>
        <w:ind w:left="684" w:right="112" w:hanging="567"/>
        <w:jc w:val="both"/>
        <w:rPr>
          <w:rFonts w:ascii="Arial" w:hAnsi="Arial"/>
          <w:i/>
          <w:sz w:val="19"/>
        </w:rPr>
      </w:pPr>
      <w:r>
        <w:rPr>
          <w:w w:val="110"/>
          <w:sz w:val="19"/>
        </w:rPr>
        <w:t>Luna-Reyes, L. F., Gil-García, J. R., y Sandoval-Almazán, R. (2011). </w:t>
      </w:r>
      <w:r>
        <w:rPr>
          <w:rFonts w:ascii="Arial" w:hAnsi="Arial"/>
          <w:i/>
          <w:w w:val="110"/>
          <w:sz w:val="19"/>
        </w:rPr>
        <w:t>Ranking estatal </w:t>
      </w:r>
      <w:r>
        <w:rPr>
          <w:rFonts w:ascii="Arial" w:hAnsi="Arial"/>
          <w:i/>
          <w:w w:val="105"/>
          <w:sz w:val="19"/>
        </w:rPr>
        <w:t>2011 de portales .gob.</w:t>
      </w:r>
    </w:p>
    <w:p>
      <w:pPr>
        <w:spacing w:before="9"/>
        <w:ind w:left="117" w:right="0" w:firstLine="0"/>
        <w:jc w:val="left"/>
        <w:rPr>
          <w:sz w:val="19"/>
        </w:rPr>
      </w:pPr>
      <w:r>
        <w:rPr>
          <w:sz w:val="19"/>
        </w:rPr>
        <w:t>———. </w:t>
      </w:r>
      <w:r>
        <w:rPr>
          <w:w w:val="105"/>
          <w:sz w:val="19"/>
        </w:rPr>
        <w:t>(2009). </w:t>
      </w:r>
      <w:r>
        <w:rPr>
          <w:rFonts w:ascii="Arial" w:hAnsi="Arial"/>
          <w:i/>
          <w:w w:val="105"/>
          <w:sz w:val="19"/>
        </w:rPr>
        <w:t>Ranking Estatal 2009 de Portales .gob. </w:t>
      </w:r>
      <w:r>
        <w:rPr>
          <w:w w:val="105"/>
          <w:sz w:val="19"/>
        </w:rPr>
        <w:t>(Politica Digital) (pp. 10–12.).</w:t>
      </w:r>
    </w:p>
    <w:p>
      <w:pPr>
        <w:spacing w:line="266" w:lineRule="auto" w:before="18"/>
        <w:ind w:left="684" w:right="112" w:hanging="567"/>
        <w:jc w:val="both"/>
        <w:rPr>
          <w:sz w:val="19"/>
        </w:rPr>
      </w:pPr>
      <w:r>
        <w:rPr>
          <w:w w:val="110"/>
          <w:sz w:val="19"/>
        </w:rPr>
        <w:t>Matsunaga, A., Tsugawa, M., y Fortes, J. A. B. (2007). </w:t>
      </w:r>
      <w:r>
        <w:rPr>
          <w:rFonts w:ascii="Arial"/>
          <w:i/>
          <w:w w:val="110"/>
          <w:sz w:val="19"/>
        </w:rPr>
        <w:t>Integration of text-based </w:t>
      </w:r>
      <w:r>
        <w:rPr>
          <w:rFonts w:ascii="Arial"/>
          <w:i/>
          <w:w w:val="110"/>
          <w:sz w:val="19"/>
        </w:rPr>
        <w:t>applications into service-oriented architectures for transnational digital government </w:t>
      </w:r>
      <w:r>
        <w:rPr>
          <w:w w:val="110"/>
          <w:sz w:val="19"/>
        </w:rPr>
        <w:t>(Vol. 228). Digital Government Research Center.</w:t>
      </w:r>
    </w:p>
    <w:p>
      <w:pPr>
        <w:spacing w:line="259" w:lineRule="auto" w:before="0"/>
        <w:ind w:left="684" w:right="112" w:hanging="567"/>
        <w:jc w:val="both"/>
        <w:rPr>
          <w:sz w:val="19"/>
        </w:rPr>
      </w:pPr>
      <w:r>
        <w:rPr>
          <w:w w:val="110"/>
          <w:sz w:val="19"/>
        </w:rPr>
        <w:t>McDermott, P. (2010). Building open government. </w:t>
      </w:r>
      <w:r>
        <w:rPr>
          <w:rFonts w:ascii="Arial" w:hAnsi="Arial"/>
          <w:i/>
          <w:w w:val="110"/>
          <w:sz w:val="19"/>
        </w:rPr>
        <w:t>Government Information </w:t>
      </w:r>
      <w:r>
        <w:rPr>
          <w:rFonts w:ascii="Arial" w:hAnsi="Arial"/>
          <w:i/>
          <w:w w:val="105"/>
          <w:sz w:val="19"/>
        </w:rPr>
        <w:t>Quarterly</w:t>
      </w:r>
      <w:r>
        <w:rPr>
          <w:w w:val="105"/>
          <w:sz w:val="19"/>
        </w:rPr>
        <w:t>, </w:t>
      </w:r>
      <w:r>
        <w:rPr>
          <w:rFonts w:ascii="Arial" w:hAnsi="Arial"/>
          <w:i/>
          <w:w w:val="105"/>
          <w:sz w:val="19"/>
        </w:rPr>
        <w:t>27</w:t>
      </w:r>
      <w:r>
        <w:rPr>
          <w:w w:val="105"/>
          <w:sz w:val="19"/>
        </w:rPr>
        <w:t>(4), 401–413.</w:t>
      </w:r>
    </w:p>
    <w:p>
      <w:pPr>
        <w:spacing w:line="259" w:lineRule="auto" w:before="0"/>
        <w:ind w:left="684" w:right="111" w:hanging="567"/>
        <w:jc w:val="both"/>
        <w:rPr>
          <w:sz w:val="19"/>
        </w:rPr>
      </w:pPr>
      <w:r>
        <w:rPr>
          <w:w w:val="110"/>
          <w:sz w:val="19"/>
        </w:rPr>
        <w:t>Meijer, A., y Thaens, M. (2010). Alignment 2.0: Strategic use of new internet technologies</w:t>
      </w:r>
      <w:r>
        <w:rPr>
          <w:spacing w:val="-27"/>
          <w:w w:val="110"/>
          <w:sz w:val="19"/>
        </w:rPr>
        <w:t> </w:t>
      </w:r>
      <w:r>
        <w:rPr>
          <w:w w:val="110"/>
          <w:sz w:val="19"/>
        </w:rPr>
        <w:t>in</w:t>
      </w:r>
      <w:r>
        <w:rPr>
          <w:spacing w:val="-27"/>
          <w:w w:val="110"/>
          <w:sz w:val="19"/>
        </w:rPr>
        <w:t> </w:t>
      </w:r>
      <w:r>
        <w:rPr>
          <w:w w:val="110"/>
          <w:sz w:val="19"/>
        </w:rPr>
        <w:t>government.</w:t>
      </w:r>
      <w:r>
        <w:rPr>
          <w:spacing w:val="-29"/>
          <w:w w:val="110"/>
          <w:sz w:val="19"/>
        </w:rPr>
        <w:t> </w:t>
      </w:r>
      <w:r>
        <w:rPr>
          <w:rFonts w:ascii="Arial" w:hAnsi="Arial"/>
          <w:i/>
          <w:w w:val="110"/>
          <w:sz w:val="19"/>
        </w:rPr>
        <w:t>Government</w:t>
      </w:r>
      <w:r>
        <w:rPr>
          <w:rFonts w:ascii="Arial" w:hAnsi="Arial"/>
          <w:i/>
          <w:spacing w:val="-37"/>
          <w:w w:val="110"/>
          <w:sz w:val="19"/>
        </w:rPr>
        <w:t> </w:t>
      </w:r>
      <w:r>
        <w:rPr>
          <w:rFonts w:ascii="Arial" w:hAnsi="Arial"/>
          <w:i/>
          <w:w w:val="110"/>
          <w:sz w:val="19"/>
        </w:rPr>
        <w:t>Information</w:t>
      </w:r>
      <w:r>
        <w:rPr>
          <w:rFonts w:ascii="Arial" w:hAnsi="Arial"/>
          <w:i/>
          <w:spacing w:val="-37"/>
          <w:w w:val="110"/>
          <w:sz w:val="19"/>
        </w:rPr>
        <w:t> </w:t>
      </w:r>
      <w:r>
        <w:rPr>
          <w:rFonts w:ascii="Arial" w:hAnsi="Arial"/>
          <w:i/>
          <w:w w:val="110"/>
          <w:sz w:val="19"/>
        </w:rPr>
        <w:t>Quarterly</w:t>
      </w:r>
      <w:r>
        <w:rPr>
          <w:w w:val="110"/>
          <w:sz w:val="19"/>
        </w:rPr>
        <w:t>,</w:t>
      </w:r>
      <w:r>
        <w:rPr>
          <w:spacing w:val="-29"/>
          <w:w w:val="110"/>
          <w:sz w:val="19"/>
        </w:rPr>
        <w:t> </w:t>
      </w:r>
      <w:r>
        <w:rPr>
          <w:rFonts w:ascii="Arial" w:hAnsi="Arial"/>
          <w:i/>
          <w:w w:val="110"/>
          <w:sz w:val="19"/>
        </w:rPr>
        <w:t>27</w:t>
      </w:r>
      <w:r>
        <w:rPr>
          <w:w w:val="110"/>
          <w:sz w:val="19"/>
        </w:rPr>
        <w:t>(2),</w:t>
      </w:r>
      <w:r>
        <w:rPr>
          <w:spacing w:val="-29"/>
          <w:w w:val="110"/>
          <w:sz w:val="19"/>
        </w:rPr>
        <w:t> </w:t>
      </w:r>
      <w:r>
        <w:rPr>
          <w:w w:val="110"/>
          <w:sz w:val="19"/>
        </w:rPr>
        <w:t>113– 121.</w:t>
      </w:r>
    </w:p>
    <w:p>
      <w:pPr>
        <w:spacing w:line="259" w:lineRule="auto" w:before="0"/>
        <w:ind w:left="684" w:right="111" w:hanging="567"/>
        <w:jc w:val="both"/>
        <w:rPr>
          <w:sz w:val="19"/>
        </w:rPr>
      </w:pPr>
      <w:r>
        <w:rPr>
          <w:w w:val="110"/>
          <w:sz w:val="19"/>
        </w:rPr>
        <w:t>Moon, M. J. (2002). The Evolution of E-Government Among Municipalities: Rhetoric </w:t>
      </w:r>
      <w:r>
        <w:rPr>
          <w:w w:val="105"/>
          <w:sz w:val="19"/>
        </w:rPr>
        <w:t>or Reality? </w:t>
      </w:r>
      <w:r>
        <w:rPr>
          <w:rFonts w:ascii="Arial" w:hAnsi="Arial"/>
          <w:i/>
          <w:w w:val="105"/>
          <w:sz w:val="19"/>
        </w:rPr>
        <w:t>Public Administration Review</w:t>
      </w:r>
      <w:r>
        <w:rPr>
          <w:w w:val="105"/>
          <w:sz w:val="19"/>
        </w:rPr>
        <w:t>, </w:t>
      </w:r>
      <w:r>
        <w:rPr>
          <w:rFonts w:ascii="Arial" w:hAnsi="Arial"/>
          <w:i/>
          <w:w w:val="105"/>
          <w:sz w:val="19"/>
        </w:rPr>
        <w:t>62</w:t>
      </w:r>
      <w:r>
        <w:rPr>
          <w:w w:val="105"/>
          <w:sz w:val="19"/>
        </w:rPr>
        <w:t>(4), 424–433.</w:t>
      </w:r>
    </w:p>
    <w:p>
      <w:pPr>
        <w:spacing w:line="259" w:lineRule="auto" w:before="0"/>
        <w:ind w:left="684" w:right="112" w:hanging="567"/>
        <w:jc w:val="both"/>
        <w:rPr>
          <w:sz w:val="19"/>
        </w:rPr>
      </w:pPr>
      <w:r>
        <w:rPr>
          <w:w w:val="110"/>
          <w:sz w:val="19"/>
        </w:rPr>
        <w:t>Murugesan, S., Rossi, G., Wilbanks, L., y Djavanshir, R. (2011). The Future of Web </w:t>
      </w:r>
      <w:r>
        <w:rPr>
          <w:w w:val="105"/>
          <w:sz w:val="19"/>
        </w:rPr>
        <w:t>Apps. </w:t>
      </w:r>
      <w:r>
        <w:rPr>
          <w:rFonts w:ascii="Arial" w:hAnsi="Arial"/>
          <w:i/>
          <w:w w:val="105"/>
          <w:sz w:val="19"/>
        </w:rPr>
        <w:t>IT Professional Magazine</w:t>
      </w:r>
      <w:r>
        <w:rPr>
          <w:w w:val="105"/>
          <w:sz w:val="19"/>
        </w:rPr>
        <w:t>, </w:t>
      </w:r>
      <w:r>
        <w:rPr>
          <w:rFonts w:ascii="Arial" w:hAnsi="Arial"/>
          <w:i/>
          <w:w w:val="105"/>
          <w:sz w:val="19"/>
        </w:rPr>
        <w:t>13</w:t>
      </w:r>
      <w:r>
        <w:rPr>
          <w:w w:val="105"/>
          <w:sz w:val="19"/>
        </w:rPr>
        <w:t>(5), 12–14.</w:t>
      </w:r>
    </w:p>
    <w:p>
      <w:pPr>
        <w:spacing w:line="259" w:lineRule="auto" w:before="0"/>
        <w:ind w:left="684" w:right="111" w:hanging="567"/>
        <w:jc w:val="both"/>
        <w:rPr>
          <w:sz w:val="19"/>
        </w:rPr>
      </w:pPr>
      <w:r>
        <w:rPr>
          <w:w w:val="110"/>
          <w:sz w:val="19"/>
        </w:rPr>
        <w:t>Raths, D. (2011). Cities add citizen engagement mobile apps to their portfolios. </w:t>
      </w:r>
      <w:r>
        <w:rPr>
          <w:rFonts w:ascii="Arial" w:hAnsi="Arial"/>
          <w:i/>
          <w:w w:val="110"/>
          <w:sz w:val="19"/>
        </w:rPr>
        <w:t>KM </w:t>
      </w:r>
      <w:r>
        <w:rPr>
          <w:rFonts w:ascii="Arial" w:hAnsi="Arial"/>
          <w:i/>
          <w:w w:val="105"/>
          <w:sz w:val="19"/>
        </w:rPr>
        <w:t>World</w:t>
      </w:r>
      <w:r>
        <w:rPr>
          <w:w w:val="105"/>
          <w:sz w:val="19"/>
        </w:rPr>
        <w:t>, </w:t>
      </w:r>
      <w:r>
        <w:rPr>
          <w:rFonts w:ascii="Arial" w:hAnsi="Arial"/>
          <w:i/>
          <w:w w:val="105"/>
          <w:sz w:val="19"/>
        </w:rPr>
        <w:t>20</w:t>
      </w:r>
      <w:r>
        <w:rPr>
          <w:w w:val="105"/>
          <w:sz w:val="19"/>
        </w:rPr>
        <w:t>(5), 10–11.</w:t>
      </w:r>
    </w:p>
    <w:p>
      <w:pPr>
        <w:spacing w:line="259" w:lineRule="auto" w:before="0"/>
        <w:ind w:left="684" w:right="105" w:hanging="567"/>
        <w:jc w:val="both"/>
        <w:rPr>
          <w:sz w:val="19"/>
        </w:rPr>
      </w:pPr>
      <w:r>
        <w:rPr>
          <w:w w:val="115"/>
          <w:sz w:val="19"/>
        </w:rPr>
        <w:t>Sandoval-Almazán,</w:t>
      </w:r>
      <w:r>
        <w:rPr>
          <w:spacing w:val="-24"/>
          <w:w w:val="115"/>
          <w:sz w:val="19"/>
        </w:rPr>
        <w:t> </w:t>
      </w:r>
      <w:r>
        <w:rPr>
          <w:w w:val="115"/>
          <w:sz w:val="19"/>
        </w:rPr>
        <w:t>R.,</w:t>
      </w:r>
      <w:r>
        <w:rPr>
          <w:spacing w:val="-24"/>
          <w:w w:val="115"/>
          <w:sz w:val="19"/>
        </w:rPr>
        <w:t> </w:t>
      </w:r>
      <w:r>
        <w:rPr>
          <w:w w:val="115"/>
          <w:sz w:val="19"/>
        </w:rPr>
        <w:t>y</w:t>
      </w:r>
      <w:r>
        <w:rPr>
          <w:spacing w:val="-21"/>
          <w:w w:val="115"/>
          <w:sz w:val="19"/>
        </w:rPr>
        <w:t> </w:t>
      </w:r>
      <w:r>
        <w:rPr>
          <w:w w:val="115"/>
          <w:sz w:val="19"/>
        </w:rPr>
        <w:t>Gil-García,</w:t>
      </w:r>
      <w:r>
        <w:rPr>
          <w:spacing w:val="-26"/>
          <w:w w:val="115"/>
          <w:sz w:val="19"/>
        </w:rPr>
        <w:t> </w:t>
      </w:r>
      <w:r>
        <w:rPr>
          <w:w w:val="115"/>
          <w:sz w:val="19"/>
        </w:rPr>
        <w:t>J.</w:t>
      </w:r>
      <w:r>
        <w:rPr>
          <w:spacing w:val="-24"/>
          <w:w w:val="115"/>
          <w:sz w:val="19"/>
        </w:rPr>
        <w:t> </w:t>
      </w:r>
      <w:r>
        <w:rPr>
          <w:w w:val="115"/>
          <w:sz w:val="19"/>
        </w:rPr>
        <w:t>R.</w:t>
      </w:r>
      <w:r>
        <w:rPr>
          <w:spacing w:val="-24"/>
          <w:w w:val="115"/>
          <w:sz w:val="19"/>
        </w:rPr>
        <w:t> </w:t>
      </w:r>
      <w:r>
        <w:rPr>
          <w:w w:val="115"/>
          <w:sz w:val="19"/>
        </w:rPr>
        <w:t>(2005).</w:t>
      </w:r>
      <w:r>
        <w:rPr>
          <w:spacing w:val="-26"/>
          <w:w w:val="115"/>
          <w:sz w:val="19"/>
        </w:rPr>
        <w:t> </w:t>
      </w:r>
      <w:r>
        <w:rPr>
          <w:w w:val="115"/>
          <w:sz w:val="19"/>
        </w:rPr>
        <w:t>Assessing</w:t>
      </w:r>
      <w:r>
        <w:rPr>
          <w:spacing w:val="-21"/>
          <w:w w:val="115"/>
          <w:sz w:val="19"/>
        </w:rPr>
        <w:t> </w:t>
      </w:r>
      <w:r>
        <w:rPr>
          <w:w w:val="115"/>
          <w:sz w:val="19"/>
        </w:rPr>
        <w:t>E-Government</w:t>
      </w:r>
      <w:r>
        <w:rPr>
          <w:spacing w:val="-21"/>
          <w:w w:val="115"/>
          <w:sz w:val="19"/>
        </w:rPr>
        <w:t> </w:t>
      </w:r>
      <w:r>
        <w:rPr>
          <w:w w:val="115"/>
          <w:sz w:val="19"/>
        </w:rPr>
        <w:t>Evolution in Mexico: A Preliminary Analysis of the State </w:t>
      </w:r>
      <w:r>
        <w:rPr>
          <w:spacing w:val="-3"/>
          <w:w w:val="115"/>
          <w:sz w:val="19"/>
        </w:rPr>
        <w:t>Portals. </w:t>
      </w:r>
      <w:r>
        <w:rPr>
          <w:w w:val="115"/>
          <w:sz w:val="19"/>
        </w:rPr>
        <w:t>Presented at the </w:t>
      </w:r>
      <w:r>
        <w:rPr>
          <w:w w:val="110"/>
          <w:sz w:val="19"/>
        </w:rPr>
        <w:t>Information Resources Management Association International Conference,, </w:t>
      </w:r>
      <w:r>
        <w:rPr>
          <w:w w:val="115"/>
          <w:sz w:val="19"/>
        </w:rPr>
        <w:t>San</w:t>
      </w:r>
      <w:r>
        <w:rPr>
          <w:spacing w:val="-9"/>
          <w:w w:val="115"/>
          <w:sz w:val="19"/>
        </w:rPr>
        <w:t> </w:t>
      </w:r>
      <w:r>
        <w:rPr>
          <w:w w:val="115"/>
          <w:sz w:val="19"/>
        </w:rPr>
        <w:t>Diego,</w:t>
      </w:r>
      <w:r>
        <w:rPr>
          <w:spacing w:val="-14"/>
          <w:w w:val="115"/>
          <w:sz w:val="19"/>
        </w:rPr>
        <w:t> </w:t>
      </w:r>
      <w:r>
        <w:rPr>
          <w:w w:val="115"/>
          <w:sz w:val="19"/>
        </w:rPr>
        <w:t>California,</w:t>
      </w:r>
      <w:r>
        <w:rPr>
          <w:spacing w:val="-14"/>
          <w:w w:val="115"/>
          <w:sz w:val="19"/>
        </w:rPr>
        <w:t> </w:t>
      </w:r>
      <w:r>
        <w:rPr>
          <w:w w:val="115"/>
          <w:sz w:val="19"/>
        </w:rPr>
        <w:t>Estados</w:t>
      </w:r>
      <w:r>
        <w:rPr>
          <w:spacing w:val="-9"/>
          <w:w w:val="115"/>
          <w:sz w:val="19"/>
        </w:rPr>
        <w:t> </w:t>
      </w:r>
      <w:r>
        <w:rPr>
          <w:w w:val="115"/>
          <w:sz w:val="19"/>
        </w:rPr>
        <w:t>Unidos:</w:t>
      </w:r>
      <w:r>
        <w:rPr>
          <w:spacing w:val="-9"/>
          <w:w w:val="115"/>
          <w:sz w:val="19"/>
        </w:rPr>
        <w:t> </w:t>
      </w:r>
      <w:r>
        <w:rPr>
          <w:w w:val="115"/>
          <w:sz w:val="19"/>
        </w:rPr>
        <w:t>Idea</w:t>
      </w:r>
      <w:r>
        <w:rPr>
          <w:spacing w:val="-9"/>
          <w:w w:val="115"/>
          <w:sz w:val="19"/>
        </w:rPr>
        <w:t> </w:t>
      </w:r>
      <w:r>
        <w:rPr>
          <w:w w:val="115"/>
          <w:sz w:val="19"/>
        </w:rPr>
        <w:t>Group</w:t>
      </w:r>
      <w:r>
        <w:rPr>
          <w:spacing w:val="-9"/>
          <w:w w:val="115"/>
          <w:sz w:val="19"/>
        </w:rPr>
        <w:t> </w:t>
      </w:r>
      <w:r>
        <w:rPr>
          <w:w w:val="115"/>
          <w:sz w:val="19"/>
        </w:rPr>
        <w:t>Inc.</w:t>
      </w:r>
    </w:p>
    <w:p>
      <w:pPr>
        <w:spacing w:line="259" w:lineRule="auto" w:before="0"/>
        <w:ind w:left="684" w:right="111" w:hanging="567"/>
        <w:jc w:val="both"/>
        <w:rPr>
          <w:sz w:val="19"/>
        </w:rPr>
      </w:pPr>
      <w:r>
        <w:rPr>
          <w:w w:val="115"/>
          <w:sz w:val="19"/>
        </w:rPr>
        <w:t>Sandoval-Almazán, R., Gil-García, J. R., y Luna-Reyes, L. </w:t>
      </w:r>
      <w:r>
        <w:rPr>
          <w:spacing w:val="-10"/>
          <w:w w:val="115"/>
          <w:sz w:val="19"/>
        </w:rPr>
        <w:t>F. </w:t>
      </w:r>
      <w:r>
        <w:rPr>
          <w:w w:val="115"/>
          <w:sz w:val="19"/>
        </w:rPr>
        <w:t>(2010). Ranking</w:t>
      </w:r>
      <w:r>
        <w:rPr>
          <w:spacing w:val="-33"/>
          <w:w w:val="115"/>
          <w:sz w:val="19"/>
        </w:rPr>
        <w:t> </w:t>
      </w:r>
      <w:r>
        <w:rPr>
          <w:w w:val="115"/>
          <w:sz w:val="19"/>
        </w:rPr>
        <w:t>estatal 2010</w:t>
      </w:r>
      <w:r>
        <w:rPr>
          <w:spacing w:val="-27"/>
          <w:w w:val="115"/>
          <w:sz w:val="19"/>
        </w:rPr>
        <w:t> </w:t>
      </w:r>
      <w:r>
        <w:rPr>
          <w:w w:val="115"/>
          <w:sz w:val="19"/>
        </w:rPr>
        <w:t>de</w:t>
      </w:r>
      <w:r>
        <w:rPr>
          <w:spacing w:val="-27"/>
          <w:w w:val="115"/>
          <w:sz w:val="19"/>
        </w:rPr>
        <w:t> </w:t>
      </w:r>
      <w:r>
        <w:rPr>
          <w:w w:val="115"/>
          <w:sz w:val="19"/>
        </w:rPr>
        <w:t>portales</w:t>
      </w:r>
      <w:r>
        <w:rPr>
          <w:spacing w:val="-27"/>
          <w:w w:val="115"/>
          <w:sz w:val="19"/>
        </w:rPr>
        <w:t> </w:t>
      </w:r>
      <w:r>
        <w:rPr>
          <w:w w:val="115"/>
          <w:sz w:val="19"/>
        </w:rPr>
        <w:t>.gob.,</w:t>
      </w:r>
      <w:r>
        <w:rPr>
          <w:spacing w:val="-30"/>
          <w:w w:val="115"/>
          <w:sz w:val="19"/>
        </w:rPr>
        <w:t> </w:t>
      </w:r>
      <w:r>
        <w:rPr>
          <w:rFonts w:ascii="Arial" w:hAnsi="Arial"/>
          <w:i/>
          <w:w w:val="115"/>
          <w:sz w:val="19"/>
        </w:rPr>
        <w:t>57</w:t>
      </w:r>
      <w:r>
        <w:rPr>
          <w:w w:val="115"/>
          <w:sz w:val="19"/>
        </w:rPr>
        <w:t>(Política</w:t>
      </w:r>
      <w:r>
        <w:rPr>
          <w:spacing w:val="-27"/>
          <w:w w:val="115"/>
          <w:sz w:val="19"/>
        </w:rPr>
        <w:t> </w:t>
      </w:r>
      <w:r>
        <w:rPr>
          <w:w w:val="115"/>
          <w:sz w:val="19"/>
        </w:rPr>
        <w:t>Digital),</w:t>
      </w:r>
      <w:r>
        <w:rPr>
          <w:spacing w:val="-30"/>
          <w:w w:val="115"/>
          <w:sz w:val="19"/>
        </w:rPr>
        <w:t> </w:t>
      </w:r>
      <w:r>
        <w:rPr>
          <w:w w:val="115"/>
          <w:sz w:val="19"/>
        </w:rPr>
        <w:t>35–37.</w:t>
      </w:r>
    </w:p>
    <w:p>
      <w:pPr>
        <w:spacing w:line="259" w:lineRule="auto" w:before="0"/>
        <w:ind w:left="684" w:right="107" w:hanging="567"/>
        <w:jc w:val="both"/>
        <w:rPr>
          <w:sz w:val="19"/>
        </w:rPr>
      </w:pPr>
      <w:r>
        <w:rPr>
          <w:w w:val="115"/>
          <w:sz w:val="19"/>
        </w:rPr>
        <w:t>Sandoval-Almazán,</w:t>
      </w:r>
      <w:r>
        <w:rPr>
          <w:spacing w:val="-21"/>
          <w:w w:val="115"/>
          <w:sz w:val="19"/>
        </w:rPr>
        <w:t> </w:t>
      </w:r>
      <w:r>
        <w:rPr>
          <w:w w:val="115"/>
          <w:sz w:val="19"/>
        </w:rPr>
        <w:t>R.,</w:t>
      </w:r>
      <w:r>
        <w:rPr>
          <w:spacing w:val="-21"/>
          <w:w w:val="115"/>
          <w:sz w:val="19"/>
        </w:rPr>
        <w:t> </w:t>
      </w:r>
      <w:r>
        <w:rPr>
          <w:w w:val="115"/>
          <w:sz w:val="19"/>
        </w:rPr>
        <w:t>Luna-Reyes,</w:t>
      </w:r>
      <w:r>
        <w:rPr>
          <w:spacing w:val="-21"/>
          <w:w w:val="115"/>
          <w:sz w:val="19"/>
        </w:rPr>
        <w:t> </w:t>
      </w:r>
      <w:r>
        <w:rPr>
          <w:spacing w:val="-5"/>
          <w:w w:val="115"/>
          <w:sz w:val="19"/>
        </w:rPr>
        <w:t>D.</w:t>
      </w:r>
      <w:r>
        <w:rPr>
          <w:spacing w:val="-21"/>
          <w:w w:val="115"/>
          <w:sz w:val="19"/>
        </w:rPr>
        <w:t> </w:t>
      </w:r>
      <w:r>
        <w:rPr>
          <w:w w:val="115"/>
          <w:sz w:val="19"/>
        </w:rPr>
        <w:t>E.,</w:t>
      </w:r>
      <w:r>
        <w:rPr>
          <w:spacing w:val="-21"/>
          <w:w w:val="115"/>
          <w:sz w:val="19"/>
        </w:rPr>
        <w:t> </w:t>
      </w:r>
      <w:r>
        <w:rPr>
          <w:w w:val="115"/>
          <w:sz w:val="19"/>
        </w:rPr>
        <w:t>Gil-García,</w:t>
      </w:r>
      <w:r>
        <w:rPr>
          <w:spacing w:val="-23"/>
          <w:w w:val="115"/>
          <w:sz w:val="19"/>
        </w:rPr>
        <w:t> </w:t>
      </w:r>
      <w:r>
        <w:rPr>
          <w:w w:val="115"/>
          <w:sz w:val="19"/>
        </w:rPr>
        <w:t>J.</w:t>
      </w:r>
      <w:r>
        <w:rPr>
          <w:spacing w:val="-21"/>
          <w:w w:val="115"/>
          <w:sz w:val="19"/>
        </w:rPr>
        <w:t> </w:t>
      </w:r>
      <w:r>
        <w:rPr>
          <w:w w:val="115"/>
          <w:sz w:val="19"/>
        </w:rPr>
        <w:t>R.,</w:t>
      </w:r>
      <w:r>
        <w:rPr>
          <w:spacing w:val="-21"/>
          <w:w w:val="115"/>
          <w:sz w:val="19"/>
        </w:rPr>
        <w:t> </w:t>
      </w:r>
      <w:r>
        <w:rPr>
          <w:w w:val="115"/>
          <w:sz w:val="19"/>
        </w:rPr>
        <w:t>y</w:t>
      </w:r>
      <w:r>
        <w:rPr>
          <w:spacing w:val="-17"/>
          <w:w w:val="115"/>
          <w:sz w:val="19"/>
        </w:rPr>
        <w:t> </w:t>
      </w:r>
      <w:r>
        <w:rPr>
          <w:w w:val="115"/>
          <w:sz w:val="19"/>
        </w:rPr>
        <w:t>Luna-Reyes,</w:t>
      </w:r>
      <w:r>
        <w:rPr>
          <w:spacing w:val="-21"/>
          <w:w w:val="115"/>
          <w:sz w:val="19"/>
        </w:rPr>
        <w:t> </w:t>
      </w:r>
      <w:r>
        <w:rPr>
          <w:w w:val="115"/>
          <w:sz w:val="19"/>
        </w:rPr>
        <w:t>L.</w:t>
      </w:r>
      <w:r>
        <w:rPr>
          <w:spacing w:val="-21"/>
          <w:w w:val="115"/>
          <w:sz w:val="19"/>
        </w:rPr>
        <w:t> </w:t>
      </w:r>
      <w:r>
        <w:rPr>
          <w:spacing w:val="-10"/>
          <w:w w:val="115"/>
          <w:sz w:val="19"/>
        </w:rPr>
        <w:t>F.</w:t>
      </w:r>
      <w:r>
        <w:rPr>
          <w:spacing w:val="-21"/>
          <w:w w:val="115"/>
          <w:sz w:val="19"/>
        </w:rPr>
        <w:t> </w:t>
      </w:r>
      <w:r>
        <w:rPr>
          <w:w w:val="115"/>
          <w:sz w:val="19"/>
        </w:rPr>
        <w:t>(2012). </w:t>
      </w:r>
      <w:r>
        <w:rPr>
          <w:w w:val="110"/>
          <w:sz w:val="19"/>
        </w:rPr>
        <w:t>Ranking</w:t>
      </w:r>
      <w:r>
        <w:rPr>
          <w:spacing w:val="-12"/>
          <w:w w:val="110"/>
          <w:sz w:val="19"/>
        </w:rPr>
        <w:t> </w:t>
      </w:r>
      <w:r>
        <w:rPr>
          <w:w w:val="110"/>
          <w:sz w:val="19"/>
        </w:rPr>
        <w:t>estatal</w:t>
      </w:r>
      <w:r>
        <w:rPr>
          <w:spacing w:val="-12"/>
          <w:w w:val="110"/>
          <w:sz w:val="19"/>
        </w:rPr>
        <w:t> </w:t>
      </w:r>
      <w:r>
        <w:rPr>
          <w:w w:val="110"/>
          <w:sz w:val="19"/>
        </w:rPr>
        <w:t>2012</w:t>
      </w:r>
      <w:r>
        <w:rPr>
          <w:spacing w:val="-12"/>
          <w:w w:val="110"/>
          <w:sz w:val="19"/>
        </w:rPr>
        <w:t> </w:t>
      </w:r>
      <w:r>
        <w:rPr>
          <w:w w:val="110"/>
          <w:sz w:val="19"/>
        </w:rPr>
        <w:t>de</w:t>
      </w:r>
      <w:r>
        <w:rPr>
          <w:spacing w:val="-12"/>
          <w:w w:val="110"/>
          <w:sz w:val="19"/>
        </w:rPr>
        <w:t> </w:t>
      </w:r>
      <w:r>
        <w:rPr>
          <w:w w:val="110"/>
          <w:sz w:val="19"/>
        </w:rPr>
        <w:t>portales</w:t>
      </w:r>
      <w:r>
        <w:rPr>
          <w:spacing w:val="-12"/>
          <w:w w:val="110"/>
          <w:sz w:val="19"/>
        </w:rPr>
        <w:t> </w:t>
      </w:r>
      <w:r>
        <w:rPr>
          <w:w w:val="110"/>
          <w:sz w:val="19"/>
        </w:rPr>
        <w:t>.gob.</w:t>
      </w:r>
      <w:r>
        <w:rPr>
          <w:spacing w:val="-17"/>
          <w:w w:val="110"/>
          <w:sz w:val="19"/>
        </w:rPr>
        <w:t> </w:t>
      </w:r>
      <w:r>
        <w:rPr>
          <w:rFonts w:ascii="Arial" w:hAnsi="Arial"/>
          <w:i/>
          <w:w w:val="110"/>
          <w:sz w:val="19"/>
        </w:rPr>
        <w:t>Política</w:t>
      </w:r>
      <w:r>
        <w:rPr>
          <w:rFonts w:ascii="Arial" w:hAnsi="Arial"/>
          <w:i/>
          <w:spacing w:val="-23"/>
          <w:w w:val="110"/>
          <w:sz w:val="19"/>
        </w:rPr>
        <w:t> </w:t>
      </w:r>
      <w:r>
        <w:rPr>
          <w:rFonts w:ascii="Arial" w:hAnsi="Arial"/>
          <w:i/>
          <w:w w:val="110"/>
          <w:sz w:val="19"/>
        </w:rPr>
        <w:t>Digital</w:t>
      </w:r>
      <w:r>
        <w:rPr>
          <w:w w:val="110"/>
          <w:sz w:val="19"/>
        </w:rPr>
        <w:t>,</w:t>
      </w:r>
      <w:r>
        <w:rPr>
          <w:spacing w:val="-18"/>
          <w:w w:val="110"/>
          <w:sz w:val="19"/>
        </w:rPr>
        <w:t> </w:t>
      </w:r>
      <w:r>
        <w:rPr>
          <w:rFonts w:ascii="Arial" w:hAnsi="Arial"/>
          <w:i/>
          <w:w w:val="110"/>
          <w:sz w:val="19"/>
        </w:rPr>
        <w:t>1(69),</w:t>
      </w:r>
      <w:r>
        <w:rPr>
          <w:w w:val="110"/>
          <w:sz w:val="19"/>
        </w:rPr>
        <w:t>(Política</w:t>
      </w:r>
      <w:r>
        <w:rPr>
          <w:spacing w:val="-12"/>
          <w:w w:val="110"/>
          <w:sz w:val="19"/>
        </w:rPr>
        <w:t> </w:t>
      </w:r>
      <w:r>
        <w:rPr>
          <w:w w:val="110"/>
          <w:sz w:val="19"/>
        </w:rPr>
        <w:t>Digital), </w:t>
      </w:r>
      <w:r>
        <w:rPr>
          <w:w w:val="115"/>
          <w:sz w:val="19"/>
        </w:rPr>
        <w:t>18–21.</w:t>
      </w:r>
    </w:p>
    <w:p>
      <w:pPr>
        <w:spacing w:line="231" w:lineRule="exact" w:before="0"/>
        <w:ind w:left="117" w:right="0" w:firstLine="0"/>
        <w:jc w:val="left"/>
        <w:rPr>
          <w:sz w:val="19"/>
        </w:rPr>
      </w:pPr>
      <w:r>
        <w:rPr>
          <w:w w:val="105"/>
          <w:sz w:val="19"/>
        </w:rPr>
        <w:t>Traunmüller, R. (2010). </w:t>
      </w:r>
      <w:r>
        <w:rPr>
          <w:rFonts w:ascii="Arial" w:hAnsi="Arial"/>
          <w:i/>
          <w:w w:val="105"/>
          <w:sz w:val="19"/>
        </w:rPr>
        <w:t>Web 2.0 creates a new government</w:t>
      </w:r>
      <w:r>
        <w:rPr>
          <w:w w:val="105"/>
          <w:sz w:val="19"/>
        </w:rPr>
        <w:t>.  Springer-Verlag.</w:t>
      </w:r>
    </w:p>
    <w:p>
      <w:pPr>
        <w:spacing w:line="259" w:lineRule="auto" w:before="18"/>
        <w:ind w:left="684" w:right="111" w:hanging="567"/>
        <w:jc w:val="both"/>
        <w:rPr>
          <w:sz w:val="19"/>
        </w:rPr>
      </w:pPr>
      <w:r>
        <w:rPr>
          <w:w w:val="110"/>
          <w:sz w:val="19"/>
        </w:rPr>
        <w:t>UN y ASPA. (2002). Benchmarking E-government: A Global Perspective. Retrieved from </w:t>
      </w:r>
      <w:hyperlink r:id="rId908">
        <w:r>
          <w:rPr>
            <w:w w:val="110"/>
            <w:sz w:val="19"/>
          </w:rPr>
          <w:t>www.unpan.org/egovernment2.asp#survey</w:t>
        </w:r>
      </w:hyperlink>
    </w:p>
    <w:p>
      <w:pPr>
        <w:spacing w:line="259" w:lineRule="auto" w:before="0"/>
        <w:ind w:left="684" w:right="106" w:hanging="567"/>
        <w:jc w:val="both"/>
        <w:rPr>
          <w:sz w:val="19"/>
        </w:rPr>
      </w:pPr>
      <w:r>
        <w:rPr>
          <w:w w:val="110"/>
          <w:sz w:val="19"/>
        </w:rPr>
        <w:t>Wilson, D., Lin, X., Longstreet, P., y Sarker, S. (2011). Web 2.0: A Definition, Literature Review, and Directions for Future Research. In </w:t>
      </w:r>
      <w:r>
        <w:rPr>
          <w:rFonts w:ascii="Arial"/>
          <w:i/>
          <w:w w:val="110"/>
          <w:sz w:val="19"/>
        </w:rPr>
        <w:t>AMCIS 2011</w:t>
      </w:r>
      <w:r>
        <w:rPr>
          <w:w w:val="110"/>
          <w:sz w:val="19"/>
        </w:rPr>
        <w:t>. Detroit EUA: AISNET.org. Retrieved from </w:t>
      </w:r>
      <w:hyperlink r:id="rId909">
        <w:r>
          <w:rPr>
            <w:w w:val="110"/>
            <w:sz w:val="19"/>
          </w:rPr>
          <w:t>http://aisel.aisnet.org/amcis2011_</w:t>
        </w:r>
      </w:hyperlink>
      <w:r>
        <w:rPr>
          <w:w w:val="110"/>
          <w:sz w:val="19"/>
        </w:rPr>
        <w:t> submissions/368</w:t>
      </w:r>
    </w:p>
    <w:p>
      <w:pPr>
        <w:spacing w:line="231" w:lineRule="exact" w:before="0"/>
        <w:ind w:left="117" w:right="0" w:firstLine="0"/>
        <w:jc w:val="left"/>
        <w:rPr>
          <w:sz w:val="19"/>
        </w:rPr>
      </w:pPr>
      <w:r>
        <w:rPr>
          <w:w w:val="105"/>
          <w:sz w:val="19"/>
        </w:rPr>
        <w:t>Woods, E. (2007). </w:t>
      </w:r>
      <w:r>
        <w:rPr>
          <w:rFonts w:ascii="Arial"/>
          <w:i/>
          <w:w w:val="105"/>
          <w:sz w:val="19"/>
        </w:rPr>
        <w:t>Web 2.0 and the public sector | ZDNet</w:t>
      </w:r>
      <w:r>
        <w:rPr>
          <w:w w:val="105"/>
          <w:sz w:val="19"/>
        </w:rPr>
        <w:t>.</w:t>
      </w:r>
    </w:p>
    <w:p>
      <w:pPr>
        <w:spacing w:after="0" w:line="231" w:lineRule="exact"/>
        <w:jc w:val="left"/>
        <w:rPr>
          <w:sz w:val="19"/>
        </w:rPr>
        <w:sectPr>
          <w:pgSz w:w="9640" w:h="13040"/>
          <w:pgMar w:header="823" w:footer="650" w:top="1020" w:bottom="840" w:left="1300" w:right="1020"/>
        </w:sectPr>
      </w:pPr>
    </w:p>
    <w:p>
      <w:pPr>
        <w:pStyle w:val="BodyText"/>
        <w:spacing w:before="4"/>
        <w:rPr>
          <w:rFonts w:ascii="Times New Roman"/>
          <w:sz w:val="17"/>
        </w:rPr>
      </w:pPr>
    </w:p>
    <w:p>
      <w:pPr>
        <w:spacing w:after="0"/>
        <w:rPr>
          <w:rFonts w:ascii="Times New Roman"/>
          <w:sz w:val="17"/>
        </w:rPr>
        <w:sectPr>
          <w:headerReference w:type="even" r:id="rId910"/>
          <w:footerReference w:type="even" r:id="rId911"/>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9"/>
        </w:rPr>
      </w:pPr>
    </w:p>
    <w:p>
      <w:pPr>
        <w:pStyle w:val="BodyText"/>
        <w:ind w:left="117"/>
        <w:rPr>
          <w:rFonts w:ascii="Times New Roman"/>
          <w:sz w:val="20"/>
        </w:rPr>
      </w:pPr>
      <w:r>
        <w:rPr>
          <w:rFonts w:ascii="Times New Roman"/>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58"/>
                        <w:w w:val="130"/>
                        <w:sz w:val="72"/>
                      </w:rPr>
                      <w:t> </w:t>
                    </w:r>
                    <w:r>
                      <w:rPr>
                        <w:rFonts w:ascii="Palatino Linotype" w:hAnsi="Palatino Linotype"/>
                        <w:b/>
                        <w:color w:val="FFFFFF"/>
                        <w:w w:val="130"/>
                        <w:sz w:val="72"/>
                      </w:rPr>
                      <w:t>7</w:t>
                    </w:r>
                  </w:p>
                </w:txbxContent>
              </v:textbox>
              <w10:wrap type="none"/>
            </v:shape>
          </v:group>
        </w:pict>
      </w:r>
      <w:r>
        <w:rPr>
          <w:rFonts w:ascii="Times New Roman"/>
          <w:sz w:val="20"/>
        </w:rPr>
      </w:r>
    </w:p>
    <w:p>
      <w:pPr>
        <w:pStyle w:val="BodyText"/>
        <w:spacing w:before="5"/>
        <w:rPr>
          <w:rFonts w:ascii="Times New Roman"/>
          <w:sz w:val="11"/>
        </w:rPr>
      </w:pPr>
    </w:p>
    <w:p>
      <w:pPr>
        <w:pStyle w:val="Heading1"/>
        <w:spacing w:after="3"/>
        <w:ind w:right="600"/>
      </w:pPr>
      <w:r>
        <w:rPr>
          <w:w w:val="90"/>
        </w:rPr>
        <w:t>Caracterizando cualitativamente los portales estatales en México: </w:t>
      </w:r>
      <w:r>
        <w:rPr/>
        <w:t>El</w:t>
      </w:r>
      <w:r>
        <w:rPr>
          <w:spacing w:val="-63"/>
        </w:rPr>
        <w:t> </w:t>
      </w:r>
      <w:r>
        <w:rPr/>
        <w:t>caso</w:t>
      </w:r>
      <w:r>
        <w:rPr>
          <w:spacing w:val="-63"/>
        </w:rPr>
        <w:t> </w:t>
      </w:r>
      <w:r>
        <w:rPr/>
        <w:t>del</w:t>
      </w:r>
      <w:r>
        <w:rPr>
          <w:spacing w:val="-63"/>
        </w:rPr>
        <w:t> </w:t>
      </w:r>
      <w:r>
        <w:rPr/>
        <w:t>portal</w:t>
      </w:r>
      <w:r>
        <w:rPr>
          <w:spacing w:val="-63"/>
        </w:rPr>
        <w:t> </w:t>
      </w:r>
      <w:r>
        <w:rPr/>
        <w:t>del</w:t>
      </w:r>
      <w:r>
        <w:rPr>
          <w:spacing w:val="-63"/>
        </w:rPr>
        <w:t> </w:t>
      </w:r>
      <w:r>
        <w:rPr/>
        <w:t>gobierno </w:t>
      </w:r>
      <w:r>
        <w:rPr>
          <w:w w:val="90"/>
        </w:rPr>
        <w:t>del estado de Puebla.</w:t>
      </w:r>
    </w:p>
    <w:p>
      <w:pPr>
        <w:pStyle w:val="BodyText"/>
        <w:ind w:left="1251"/>
        <w:rPr>
          <w:sz w:val="20"/>
        </w:rPr>
      </w:pPr>
      <w:r>
        <w:rPr>
          <w:sz w:val="20"/>
        </w:rPr>
        <w:pict>
          <v:group style="width:297.7pt;height:263.2pt;mso-position-horizontal-relative:char;mso-position-vertical-relative:line" coordorigin="0,0" coordsize="5954,5264">
            <v:shape style="position:absolute;left:0;top:482;width:4482;height:4781" type="#_x0000_t75" stroked="false">
              <v:imagedata r:id="rId640" o:title=""/>
            </v:shape>
            <v:shape style="position:absolute;left:3376;top:16;width:1784;height:760" coordorigin="3376,16" coordsize="1784,760" path="m5095,31l5014,30,4932,29,4850,28,4769,28,4687,27,4606,26,4524,25,4443,25,4361,24,4279,23,4198,22,4116,21,4035,21,3953,20,3872,19,3790,18,3709,18,3627,17,3546,16,3508,117,3473,210,3441,293,3415,363,3395,416,3376,544,3414,619,3466,654,4059,721,4371,752,4540,767,4676,776,4814,750,4913,680,4973,607,4993,573,5159,31,5143,31,5127,31,5111,31,5095,31xe" filled="false" stroked="true" strokeweight=".514pt" strokecolor="#9c9a9c">
              <v:path arrowok="t"/>
            </v:shape>
            <v:shape style="position:absolute;left:3433;top:31;width:2516;height:1412" coordorigin="3433,31" coordsize="2516,1412" path="m3433,637l4173,1272,4186,1281,4201,1285,5321,1435,5448,1442,5520,1426,5564,1369,5608,1254,5753,749,4824,749,4681,745,3511,665,3486,663,3469,659,3454,651,3433,637xm5146,31l4973,558,4942,673,4902,730,4824,749,5753,749,5939,101,5944,85,5947,73,5948,60,5948,38,5146,31xe" filled="true" fillcolor="#ffffff" stroked="false">
              <v:path arrowok="t"/>
              <v:fill type="solid"/>
            </v:shape>
            <v:shape style="position:absolute;left:3433;top:31;width:2516;height:1412" coordorigin="3433,31" coordsize="2516,1412" path="m5146,31l4973,558,4942,673,4902,730,4824,749,4681,745,3511,665,3486,663,3469,659,3454,651,3433,637,4154,1257,4223,1288,5321,1435,5448,1442,5520,1426,5564,1369,5608,1254,5939,101,5944,85,5947,73,5948,60,5948,38,5867,37,5787,37,5707,36,5627,36,5547,35,5466,34,5386,33,5306,33,5226,32,5146,31xe" filled="false" stroked="true" strokeweight=".514pt" strokecolor="#9c9a9c">
              <v:path arrowok="t"/>
            </v:shape>
            <v:shape style="position:absolute;left:2233;top:8;width:1483;height:784" coordorigin="2233,8" coordsize="1483,784" path="m2233,8l2255,276,2257,310,2265,330,2283,345,2318,363,2948,734,3025,778,3075,792,3119,774,3179,723,3672,229,3694,213,3702,203,3086,203,3035,191,2951,148,2715,10,2233,8xm3299,14l3179,127,3127,182,3086,203,3702,203,3705,198,3710,177,3711,123,3715,17,3299,14xe" filled="true" fillcolor="#ffffff" stroked="false">
              <v:path arrowok="t"/>
              <v:fill type="solid"/>
            </v:shape>
            <v:shape style="position:absolute;left:2233;top:8;width:1483;height:784" coordorigin="2233,8" coordsize="1483,784" path="m3299,14l3179,127,3127,182,3086,203,3035,191,2951,148,2715,10,2635,10,2555,9,2474,9,2394,9,2313,9,2233,8,2241,107,2248,192,2253,253,2255,276,2257,310,2265,330,2283,345,2318,363,2948,734,3025,778,3075,792,3119,774,3179,723,3672,229,3694,213,3705,198,3710,177,3711,141,3711,123,3712,96,3714,60,3715,17,3632,17,3548,16,3465,15,3382,14,3299,14xe" filled="false" stroked="true" strokeweight=".514pt" strokecolor="#9c9a9c">
              <v:path arrowok="t"/>
            </v:shape>
            <v:shape style="position:absolute;left:2712;top:10;width:586;height:170" coordorigin="2712,10" coordsize="586,170" path="m2712,10l2967,158,3014,174,3060,179,3108,171,3156,146,3297,14,2712,10xe" filled="true" fillcolor="#ffffff" stroked="false">
              <v:path arrowok="t"/>
              <v:fill type="solid"/>
            </v:shape>
            <v:shape style="position:absolute;left:2712;top:10;width:586;height:170" coordorigin="2712,10" coordsize="586,170" path="m2712,10l2967,158,3014,174,3060,179,3108,171,3156,146,3297,14,3214,13,3130,13,3046,12,2963,12,2879,11,2795,10,2712,10xe" filled="false" stroked="true" strokeweight=".514pt" strokecolor="#9c9a9c">
              <v:path arrowok="t"/>
            </v:shape>
            <v:shape style="position:absolute;left:3242;top:5062;width:135;height:201" type="#_x0000_t75" stroked="false">
              <v:imagedata r:id="rId599" o:title=""/>
            </v:shape>
            <v:shape style="position:absolute;left:974;top:1366;width:918;height:805" coordorigin="974,1366" coordsize="918,805" path="m1741,2146l1215,2146,1643,2169,1696,2171,1725,2165,1741,2146xm976,1807l974,1816,975,1823,980,1833,990,1850,1023,1904,1159,2118,1169,2135,1178,2144,1192,2146,1215,2146,1741,2146,1743,2143,1760,2101,1835,1864,1486,1864,1019,1840,994,1840,985,1837,980,1826,976,1807xm1740,1366l1731,1411,1599,1792,1587,1835,1571,1856,1541,1864,1486,1864,1835,1864,1883,1712,1890,1698,1892,1688,1888,1675,1879,1656,1850,1597,1740,1366xm1011,1839l994,1840,1019,1840,1011,1839xe" filled="true" fillcolor="#ffffff" stroked="false">
              <v:path arrowok="t"/>
              <v:fill type="solid"/>
            </v:shape>
            <v:shape style="position:absolute;left:974;top:1366;width:918;height:805" coordorigin="974,1366" coordsize="918,805" path="m976,1807l974,1816,975,1823,980,1833,1023,1904,1081,1995,1135,2080,1159,2118,1169,2135,1178,2144,1192,2146,1215,2146,1643,2169,1725,2165,1760,2101,1883,1712,1890,1698,1892,1688,1888,1675,1879,1656,1850,1597,1803,1499,1759,1407,1740,1366,1731,1411,1599,1792,1587,1835,1571,1856,1541,1864,1486,1864,1011,1839,994,1840,985,1837,980,1826,976,1807xe" filled="false" stroked="true" strokeweight=".514pt" strokecolor="#9c9a9c">
              <v:path arrowok="t"/>
            </v:shape>
            <v:shape style="position:absolute;left:976;top:1306;width:765;height:558" coordorigin="976,1306" coordsize="765,558" path="m1214,1306l1141,1342,981,1774,976,1794,978,1814,987,1831,1006,1839,1497,1864,1526,1859,1593,1806,1739,1386,1740,1367,1733,1347,1718,1331,1696,1322,1214,1306xe" filled="true" fillcolor="#ffffff" stroked="false">
              <v:path arrowok="t"/>
              <v:fill type="solid"/>
            </v:shape>
            <v:shape style="position:absolute;left:976;top:1306;width:765;height:558" coordorigin="976,1306" coordsize="765,558" path="m1593,1806l1575,1832,1552,1849,1526,1859,1497,1864,1006,1839,987,1831,978,1814,976,1794,981,1774,1128,1365,1188,1310,1214,1306,1696,1322,1718,1331,1733,1347,1740,1367,1739,1386,1593,1806xe" filled="false" stroked="true" strokeweight=".514pt" strokecolor="#9c9a9c">
              <v:path arrowok="t"/>
            </v:shape>
            <v:shape style="position:absolute;left:47;top:6;width:1475;height:252" coordorigin="47,6" coordsize="1475,252" path="m47,6l56,26,185,183,337,247,463,258,516,253,1521,7,1439,7,1357,7,1276,6,1194,6,1112,6,1030,6,948,6,866,6,784,6,702,6,620,6,538,6,456,6,375,6,293,6,211,6,129,6,47,6xe" filled="false" stroked="true" strokeweight=".514pt" strokecolor="#9c9a9c">
              <v:path arrowok="t"/>
            </v:shape>
            <v:shape style="position:absolute;left:801;top:6;width:906;height:460" coordorigin="801,6" coordsize="906,460" path="m951,6l906,117,863,222,831,299,819,329,801,385,803,414,831,426,1476,465,1537,457,1591,417,1622,320,1640,254,1662,174,1684,89,1706,7,951,6xe" filled="true" fillcolor="#ffffff" stroked="false">
              <v:path arrowok="t"/>
              <v:fill type="solid"/>
            </v:shape>
            <v:shape style="position:absolute;left:801;top:6;width:906;height:460" coordorigin="801,6" coordsize="906,460" path="m951,6l906,117,863,222,831,299,819,329,801,385,803,414,831,426,893,430,1476,465,1537,457,1591,417,1622,320,1640,254,1662,174,1684,89,1706,7,1622,7,1538,7,1454,7,1370,7,1286,7,1202,6,1118,6,1035,6,951,6xe" filled="false" stroked="true" strokeweight=".514pt" strokecolor="#9c9a9c">
              <v:path arrowok="t"/>
            </v:shape>
            <v:shape style="position:absolute;left:838;top:7;width:1058;height:817" coordorigin="838,7" coordsize="1058,817" path="m838,410l1066,736,1088,763,1111,777,1130,782,1138,783,1664,824,1722,811,1758,780,1777,748,1783,734,1844,465,1480,465,895,431,872,427,854,420,842,413,838,410xm1808,7l1707,7,1611,367,1577,426,1533,455,1496,464,1480,465,1844,465,1891,259,1895,243,1888,226,1808,7xe" filled="true" fillcolor="#ffffff" stroked="false">
              <v:path arrowok="t"/>
              <v:fill type="solid"/>
            </v:shape>
            <v:shape style="position:absolute;left:838;top:7;width:1058;height:817" coordorigin="838,7" coordsize="1058,817" path="m1808,7l1707,7,1611,367,1577,426,1533,455,1496,464,1480,465,895,431,872,427,854,420,842,413,838,410,1066,736,1111,777,1664,824,1722,811,1758,780,1777,748,1783,734,1891,259,1895,243,1888,226,1808,7xe" filled="false" stroked="true" strokeweight=".514pt" strokecolor="#9c9a9c">
              <v:path arrowok="t"/>
            </v:shape>
            <v:shape style="position:absolute;left:2875;top:2027;width:443;height:277" coordorigin="2875,2027" coordsize="443,277" path="m3311,2303l3276,2252,3257,2223,3247,2205,3238,2187,3232,2176,3225,2170,3211,2169,3187,2171,3143,2175,3080,2181,3007,2185,2933,2182,2918,2183,2913,2172,2905,2153,2892,2122,2880,2093,2875,2081,2901,2078,2922,2075,2948,2068,2992,2056,3057,2038,3114,2027,3159,2027,3185,2043,3208,2083,3244,2141,3281,2199,3308,2241,3318,2265,3318,2285,3314,2298,3311,2303xe" filled="false" stroked="true" strokeweight=".514pt" strokecolor="#9c9a9c">
              <v:path arrowok="t"/>
            </v:shape>
            <v:shape style="position:absolute;left:3191;top:2427;width:802;height:322" coordorigin="3191,2427" coordsize="802,322" path="m3191,2548l3194,2557,3202,2579,3211,2604,3219,2625,3228,2644,3242,2649,3309,2690,3361,2720,3396,2740,3413,2747,3423,2749,3431,2744,3443,2732,3537,2659,3381,2659,3362,2651,3191,2548xm3616,2427l3605,2433,3589,2447,3394,2646,3381,2659,3537,2659,3596,2613,3632,2584,3642,2575,3651,2572,3969,2572,3963,2551,3957,2527,3950,2514,3941,2507,3923,2502,3713,2450,3654,2434,3631,2428,3616,2427xm3969,2572l3651,2572,3663,2573,3684,2577,3993,2658,3990,2647,3982,2620,3972,2585,3969,2572xe" filled="true" fillcolor="#ffffff" stroked="false">
              <v:path arrowok="t"/>
              <v:fill type="solid"/>
            </v:shape>
            <v:shape style="position:absolute;left:3191;top:2427;width:802;height:322" coordorigin="3191,2427" coordsize="802,322" path="m3191,2548l3362,2651,3381,2659,3430,2609,3497,2541,3561,2476,3605,2433,3616,2427,3631,2428,3654,2434,3713,2450,3803,2473,3887,2493,3923,2502,3941,2507,3950,2514,3957,2527,3963,2551,3972,2585,3982,2620,3990,2647,3993,2658,3916,2637,3684,2577,3663,2573,3651,2572,3642,2575,3632,2584,3596,2613,3532,2664,3470,2711,3443,2732,3431,2744,3423,2749,3413,2747,3396,2740,3361,2720,3309,2690,3263,2662,3242,2649,3228,2644,3219,2625,3211,2604,3202,2579,3194,2557,3191,2548xe" filled="false" stroked="true" strokeweight=".514pt" strokecolor="#9c9a9c">
              <v:path arrowok="t"/>
            </v:shape>
            <v:shape style="position:absolute;left:4035;top:2322;width:1038;height:562" coordorigin="4035,2322" coordsize="1038,562" path="m4651,2335l4638,2337,4617,2344,4325,2457,4316,2462,4313,2470,4312,2484,4302,2607,4296,2687,4292,2737,4290,2761,4264,2764,4035,2794,4043,2828,4048,2855,4052,2872,4056,2884,4074,2884,4246,2861,4290,2854,4303,2850,4310,2845,4313,2837,4316,2821,4319,2792,4327,2725,4335,2657,4338,2620,4339,2607,4348,2605,4584,2510,4644,2486,4662,2480,4675,2479,4888,2479,4723,2378,4681,2351,4664,2340,4651,2335xm4888,2479l4675,2479,4688,2483,4708,2492,4849,2559,4890,2578,4908,2584,4918,2585,4925,2581,4933,2570,5016,2490,4910,2490,4903,2488,4892,2481,4888,2479xm5065,2322l5067,2332,5054,2352,4916,2487,4910,2490,5016,2490,5071,2436,5070,2426,5071,2394,5072,2372,5073,2351,5072,2339,5070,2331,5065,2322xe" filled="true" fillcolor="#ffffff" stroked="false">
              <v:path arrowok="t"/>
              <v:fill type="solid"/>
            </v:shape>
            <v:shape style="position:absolute;left:4035;top:2322;width:1038;height:562" coordorigin="4035,2322" coordsize="1038,562" path="m4035,2794l4264,2764,4290,2761,4292,2737,4296,2687,4303,2601,4309,2520,4312,2484,4313,2470,4316,2462,4325,2457,4341,2451,4396,2430,4490,2394,4578,2360,4617,2344,4638,2337,4651,2335,4664,2340,4681,2351,4723,2378,4795,2422,4862,2463,4910,2490,4916,2487,4924,2479,4950,2453,4994,2410,5036,2370,5054,2352,5067,2332,5065,2322,5070,2331,5072,2339,5073,2351,5072,2372,5071,2396,5070,2413,5070,2423,5070,2426,5071,2436,5066,2440,5043,2462,4998,2507,4954,2550,4933,2570,4925,2581,4918,2585,4908,2584,4890,2578,4788,2531,4732,2504,4688,2483,4675,2479,4584,2510,4484,2550,4390,2588,4348,2605,4339,2607,4338,2620,4335,2657,4327,2725,4319,2792,4303,2850,4173,2871,4105,2880,4074,2884,4056,2884,4052,2872,4048,2855,4043,2828,4038,2805,4035,2794xe" filled="false" stroked="true" strokeweight=".514pt" strokecolor="#9c9a9c">
              <v:path arrowok="t"/>
            </v:shape>
            <v:shape style="position:absolute;left:4897;top:1647;width:434;height:521" coordorigin="4897,1647" coordsize="434,521" path="m5321,1815l5238,1825,5164,1829,5095,1832,5052,1834,5045,1836,5039,1843,5032,1857,5007,1901,4964,1975,4923,2045,4904,2076,4898,2092,4897,2103,4900,2112,4909,2123,4921,2138,4932,2153,4941,2163,4944,2168,5040,2011,5047,1996,5055,1988,5066,1984,5086,1980,5139,1971,5221,1956,5297,1943,5330,1937,5328,1819,5330,1751,5330,1710,5329,1681,5326,1647,5321,1815xe" filled="false" stroked="true" strokeweight=".514pt" strokecolor="#9c9a9c">
              <v:path arrowok="t"/>
            </v:shape>
            <v:shape style="position:absolute;left:4977;top:1172;width:185;height:272" type="#_x0000_t75" stroked="false">
              <v:imagedata r:id="rId641" o:title=""/>
            </v:shape>
            <v:shape style="position:absolute;left:4538;top:824;width:29;height:172" coordorigin="4538,824" coordsize="29,172" path="m4550,824l4538,981,4561,995,4562,973,4563,949,4567,889,4566,870,4561,851,4550,824xe" filled="true" fillcolor="#ffffff" stroked="false">
              <v:path arrowok="t"/>
              <v:fill type="solid"/>
            </v:shape>
            <v:shape style="position:absolute;left:4538;top:824;width:29;height:172" coordorigin="4538,824" coordsize="29,172" path="m4561,995l4538,981,4550,824,4561,851,4566,870,4567,889,4565,917,4563,949,4562,973,4562,989,4561,995xe" filled="false" stroked="true" strokeweight=".514pt" strokecolor="#9c9a9c">
              <v:path arrowok="t"/>
            </v:shape>
            <v:shape style="position:absolute;left:3651;top:1298;width:912;height:547" coordorigin="3651,1298" coordsize="912,547" path="m4120,1298l4040,1305,3962,1325,3891,1357,3783,1429,3719,1491,3684,1548,3664,1604,3651,1662,3651,1723,3663,1785,3689,1845,3690,1768,3701,1719,3731,1675,3788,1615,3842,1569,3903,1529,3970,1498,4043,1475,4119,1463,4198,1462,4497,1462,4463,1422,4412,1378,4350,1343,4278,1317,4201,1302,4120,1298xm4497,1462l4198,1462,4291,1477,4376,1508,4449,1552,4506,1605,4544,1665,4563,1598,4560,1550,4529,1499,4497,1462xe" filled="true" fillcolor="#ffffff" stroked="false">
              <v:path arrowok="t"/>
              <v:fill type="solid"/>
            </v:shape>
            <v:shape style="position:absolute;left:3651;top:1298;width:912;height:547" coordorigin="3651,1298" coordsize="912,547" path="m3689,1845l3690,1768,3731,1675,3788,1615,3842,1569,3903,1529,3970,1498,4043,1475,4119,1463,4198,1462,4291,1477,4376,1508,4449,1552,4506,1605,4544,1665,4563,1598,4529,1499,4463,1422,4412,1378,4350,1343,4278,1317,4201,1302,4120,1298,4040,1305,3962,1325,3891,1357,3783,1429,3719,1491,3684,1548,3651,1662,3651,1723,3663,1785,3689,1845xe" filled="false" stroked="true" strokeweight=".514pt" strokecolor="#9c9a9c">
              <v:path arrowok="t"/>
            </v:shape>
            <v:shape style="position:absolute;left:2988;top:1385;width:210;height:202" type="#_x0000_t75" stroked="false">
              <v:imagedata r:id="rId642" o:title=""/>
            </v:shape>
            <v:shape style="position:absolute;left:2833;top:773;width:2506;height:2028" type="#_x0000_t75" stroked="false">
              <v:imagedata r:id="rId643" o:title=""/>
            </v:shape>
            <v:shape style="position:absolute;left:938;top:4205;width:362;height:181" type="#_x0000_t75" stroked="false">
              <v:imagedata r:id="rId644" o:title=""/>
            </v:shape>
            <v:shape style="position:absolute;left:1286;top:4306;width:560;height:310" coordorigin="1286,4306" coordsize="560,310" path="m1504,4598l1349,4598,1447,4611,1476,4614,1498,4615,1504,4598xm1286,4545l1291,4550,1302,4563,1315,4577,1326,4588,1338,4598,1349,4598,1504,4598,1505,4595,1522,4565,1443,4565,1428,4565,1286,4545xm1768,4306l1756,4307,1602,4332,1541,4341,1532,4344,1526,4352,1520,4365,1461,4518,1448,4552,1443,4565,1522,4565,1544,4525,1572,4473,1587,4443,1593,4429,1620,4425,1846,4391,1828,4368,1812,4348,1796,4328,1785,4314,1777,4307,1768,4306xe" filled="true" fillcolor="#ffffff" stroked="false">
              <v:path arrowok="t"/>
              <v:fill type="solid"/>
            </v:shape>
            <v:shape style="position:absolute;left:1286;top:4306;width:560;height:310" coordorigin="1286,4306" coordsize="560,310" path="m1286,4545l1428,4565,1443,4565,1486,4454,1509,4393,1541,4341,1558,4338,1602,4332,1668,4322,1729,4311,1756,4307,1768,4306,1777,4307,1785,4314,1796,4328,1812,4348,1828,4368,1841,4384,1846,4391,1789,4399,1620,4425,1593,4429,1544,4525,1505,4595,1498,4615,1476,4614,1447,4611,1404,4605,1365,4600,1349,4598,1338,4598,1326,4588,1315,4577,1302,4563,1291,4550,1286,4545xe" filled="false" stroked="true" strokeweight=".514pt" strokecolor="#9c9a9c">
              <v:path arrowok="t"/>
            </v:shape>
            <v:shape style="position:absolute;left:1915;top:3862;width:580;height:659" coordorigin="1915,3862" coordsize="580,659" path="m2199,3988l2189,3988,2181,3993,2169,4004,2048,4124,2017,4153,2001,4167,2008,4183,2035,4264,2056,4322,2068,4357,2074,4374,2057,4383,1915,4468,1930,4488,1941,4504,1949,4514,1954,4521,1966,4516,2028,4479,2073,4452,2100,4435,2113,4425,2108,4406,2102,4386,2088,4339,2073,4292,2064,4266,2061,4258,2067,4253,2195,4123,2228,4091,2238,4082,2246,4077,2256,4076,2440,4076,2443,4064,2461,4020,2406,4020,2390,4017,2249,3996,2213,3991,2199,3988xm2440,4076l2256,4076,2384,4081,2417,4082,2439,4081,2440,4076xm2458,3862l2462,3869,2460,3885,2418,3988,2411,4007,2406,4020,2461,4020,2493,3941,2495,3937,2492,3931,2487,3918,2477,3894,2468,3869,2458,3862xe" filled="true" fillcolor="#ffffff" stroked="false">
              <v:path arrowok="t"/>
              <v:fill type="solid"/>
            </v:shape>
            <v:shape style="position:absolute;left:1915;top:3862;width:580;height:659" coordorigin="1915,3862" coordsize="580,659" path="m1915,4468l2057,4383,2074,4374,2068,4357,2056,4322,2035,4264,2016,4208,2008,4183,2001,4167,2017,4153,2048,4124,2099,4073,2148,4025,2169,4004,2181,3993,2189,3988,2199,3988,2213,3991,2249,3996,2309,4005,2365,4013,2390,4017,2406,4020,2411,4007,2421,3982,2437,3941,2453,3903,2460,3885,2462,3869,2458,3862,2468,3869,2477,3894,2487,3918,2492,3931,2495,3937,2493,3941,2485,3962,2467,4004,2451,4046,2443,4064,2439,4081,2417,4082,2384,4081,2336,4080,2291,4078,2272,4077,2256,4076,2195,4123,2141,4178,2089,4230,2067,4253,2061,4258,2064,4266,2073,4292,2088,4339,2102,4386,2108,4406,2113,4425,2028,4479,1966,4516,1954,4521,1949,4514,1941,4504,1930,4488,1919,4474,1915,4468xe" filled="false" stroked="true" strokeweight=".514pt" strokecolor="#9c9a9c">
              <v:path arrowok="t"/>
            </v:shape>
            <v:shape style="position:absolute;left:2285;top:3342;width:241;height:453" coordorigin="2285,3342" coordsize="241,453" path="m2440,3342l2484,3454,2476,3462,2461,3470,2433,3484,2322,3539,2308,3545,2307,3564,2303,3600,2295,3661,2288,3719,2285,3745,2286,3767,2301,3775,2314,3781,2325,3788,2337,3794,2356,3664,2525,3532,2490,3455,2472,3409,2461,3382,2452,3363,2440,3342xe" filled="true" fillcolor="#ffffff" stroked="false">
              <v:path arrowok="t"/>
              <v:fill type="solid"/>
            </v:shape>
            <v:shape style="position:absolute;left:2285;top:3342;width:241;height:453" coordorigin="2285,3342" coordsize="241,453" path="m2484,3454l2476,3462,2461,3470,2433,3484,2386,3508,2341,3530,2322,3539,2308,3545,2295,3661,2285,3745,2286,3767,2301,3775,2314,3781,2325,3788,2334,3792,2337,3794,2356,3664,2409,3609,2459,3576,2505,3545,2525,3532,2490,3455,2472,3409,2461,3382,2452,3363,2440,3342,2484,3454xe" filled="false" stroked="true" strokeweight=".514pt" strokecolor="#9c9a9c">
              <v:path arrowok="t"/>
            </v:shape>
            <v:shape style="position:absolute;left:2112;top:3075;width:121;height:221" type="#_x0000_t75" stroked="false">
              <v:imagedata r:id="rId645" o:title=""/>
            </v:shape>
            <v:shape style="position:absolute;left:811;top:3001;width:1685;height:1568" type="#_x0000_t75" stroked="false">
              <v:imagedata r:id="rId646" o:title=""/>
            </v:shape>
            <v:shape style="position:absolute;left:100;top:1247;width:627;height:286" type="#_x0000_t75" stroked="false">
              <v:imagedata r:id="rId647" o:title=""/>
            </v:shape>
            <v:shape style="position:absolute;left:770;top:1017;width:397;height:449" coordorigin="770,1017" coordsize="397,449" path="m957,1100l944,1113,861,1194,840,1214,829,1224,834,1234,875,1353,879,1364,867,1370,770,1428,790,1455,793,1460,797,1465,806,1461,848,1436,879,1418,896,1406,906,1399,902,1386,888,1341,878,1308,873,1291,870,1285,874,1282,962,1194,984,1172,996,1161,1129,1161,1131,1154,1143,1123,1106,1123,1095,1121,998,1108,974,1104,957,1100xm1129,1161l996,1161,1014,1162,1091,1165,1113,1166,1129,1165,1129,1161xm1141,1017l1144,1021,1143,1032,1116,1098,1109,1115,1106,1123,1143,1123,1159,1084,1165,1070,1166,1067,1164,1063,1161,1054,1154,1038,1148,1021,1141,1017xe" filled="true" fillcolor="#ffffff" stroked="false">
              <v:path arrowok="t"/>
              <v:fill type="solid"/>
            </v:shape>
            <v:shape style="position:absolute;left:770;top:1017;width:397;height:449" coordorigin="770,1017" coordsize="397,449" path="m770,1428l867,1370,879,1364,853,1289,834,1234,829,1224,840,1214,861,1194,896,1160,929,1127,944,1113,957,1100,974,1104,998,1108,1039,1114,1078,1119,1095,1121,1106,1123,1109,1115,1116,1098,1127,1070,1138,1044,1143,1032,1144,1021,1141,1017,1148,1021,1154,1038,1161,1054,1164,1063,1166,1067,1165,1070,1159,1084,1148,1113,1136,1141,1131,1154,1129,1165,1113,1166,1091,1165,1058,1164,1027,1163,1014,1162,996,1161,924,1231,874,1282,870,1285,873,1291,878,1308,888,1341,898,1372,902,1386,906,1399,848,1436,797,1465,793,1460,790,1455,770,1428xe" filled="false" stroked="true" strokeweight=".514pt" strokecolor="#9c9a9c">
              <v:path arrowok="t"/>
            </v:shape>
            <v:shape style="position:absolute;left:1019;top:652;width:174;height:319" type="#_x0000_t75" stroked="false">
              <v:imagedata r:id="rId648" o:title=""/>
            </v:shape>
            <v:shape style="position:absolute;left:13;top:423;width:1156;height:1076" type="#_x0000_t75" stroked="false">
              <v:imagedata r:id="rId649" o:title=""/>
            </v:shape>
            <v:shape style="position:absolute;left:2024;top:343;width:306;height:194" type="#_x0000_t75" stroked="false">
              <v:imagedata r:id="rId650" o:title=""/>
            </v:shape>
            <v:shape style="position:absolute;left:2241;top:617;width:537;height:218" coordorigin="2241,617" coordsize="537,218" path="m2241,697l2243,704,2248,718,2255,735,2260,749,2266,761,2276,765,2320,792,2355,812,2378,826,2397,834,2409,821,2472,772,2368,772,2356,767,2241,697xm2526,617l2518,621,2508,630,2401,738,2377,763,2368,772,2472,772,2512,741,2536,721,2546,712,2761,712,2758,700,2753,684,2749,675,2742,670,2731,667,2590,632,2551,622,2535,617,2526,617xm2761,712l2546,712,2571,717,2777,771,2770,746,2764,722,2761,712xe" filled="true" fillcolor="#ffffff" stroked="false">
              <v:path arrowok="t"/>
              <v:fill type="solid"/>
            </v:shape>
            <v:shape style="position:absolute;left:2241;top:617;width:537;height:218" coordorigin="2241,617" coordsize="537,218" path="m2241,697l2356,767,2368,772,2446,693,2489,650,2526,617,2535,617,2551,622,2590,632,2651,647,2706,661,2731,667,2742,670,2749,675,2753,684,2758,700,2764,722,2770,746,2775,764,2777,771,2726,757,2571,717,2546,712,2469,775,2409,821,2397,834,2378,826,2355,812,2320,792,2289,773,2276,765,2266,761,2260,749,2255,735,2248,718,2243,704,2241,697xe" filled="false" stroked="true" strokeweight=".514pt" strokecolor="#9c9a9c">
              <v:path arrowok="t"/>
            </v:shape>
            <v:shape style="position:absolute;left:2807;top:548;width:696;height:374" coordorigin="2807,548" coordsize="696,374" path="m3219,557l3210,558,3012,634,2993,641,2992,654,2992,658,2986,738,2982,791,2979,824,2978,841,2960,843,2807,862,2812,885,2816,903,2819,914,2821,922,2833,922,2948,907,2977,902,2992,898,2995,881,3002,817,3008,771,3010,747,3010,738,3016,737,3175,673,3214,658,3227,654,3236,653,3378,653,3268,586,3240,568,3228,560,3219,557xm3378,653l3236,653,3244,655,3311,687,3352,706,3380,718,3399,726,3408,713,3461,662,3394,662,3378,653xm3496,548l3498,555,3489,568,3420,636,3403,653,3394,662,3461,662,3482,642,3497,627,3500,624,3500,620,3500,615,3502,558,3496,548xe" filled="true" fillcolor="#ffffff" stroked="false">
              <v:path arrowok="t"/>
              <v:fill type="solid"/>
            </v:shape>
            <v:shape style="position:absolute;left:2807;top:548;width:696;height:374" coordorigin="2807,548" coordsize="696,374" path="m2807,862l2960,843,2978,841,2979,824,2982,791,2986,734,2990,680,2992,656,2993,641,3111,596,3170,573,3197,563,3210,558,3219,557,3228,560,3240,568,3268,586,3316,615,3361,642,3381,654,3394,662,3403,653,3420,636,3449,607,3477,580,3489,568,3498,555,3496,548,3502,558,3501,582,3500,606,3500,618,3500,624,3497,627,3482,642,3452,671,3422,700,3408,713,3399,726,3380,718,3352,706,3311,687,3274,669,3257,661,3244,655,3236,653,3227,654,3214,658,3175,673,3108,700,3044,725,3016,737,3010,738,3010,747,3008,771,3002,817,2997,861,2995,881,2992,898,2899,914,2833,922,2821,922,2819,914,2816,903,2812,885,2808,869,2807,862xe" filled="false" stroked="true" strokeweight=".514pt" strokecolor="#9c9a9c">
              <v:path arrowok="t"/>
            </v:shape>
            <v:shape style="position:absolute;left:3377;top:89;width:302;height:358" type="#_x0000_t75" stroked="false">
              <v:imagedata r:id="rId651" o:title=""/>
            </v:shape>
            <v:shape style="position:absolute;left:2544;top:4;width:183;height:222" type="#_x0000_t75" stroked="false">
              <v:imagedata r:id="rId652" o:title=""/>
            </v:shape>
            <v:shape style="position:absolute;left:3051;top:7;width:109;height:100" type="#_x0000_t75" stroked="false">
              <v:imagedata r:id="rId653" o:title=""/>
            </v:shape>
            <v:shape style="position:absolute;left:1998;top:3;width:1685;height:867" type="#_x0000_t75" stroked="false">
              <v:imagedata r:id="rId654" o:title=""/>
            </v:shape>
            <v:shape style="position:absolute;left:2346;top:4788;width:205;height:471" coordorigin="2346,4788" coordsize="205,471" path="m2372,4788l2366,4791,2370,4791,2378,4797,2415,4848,2422,4856,2425,4860,2431,4867,2424,4874,2371,4941,2362,4952,2346,4969,2350,4985,2366,5050,2380,5110,2382,5123,2392,5124,2492,5146,2499,5148,2510,5150,2509,5162,2509,5258,2546,5258,2549,5256,2550,5250,2550,5201,2550,5175,2550,5163,2467,5124,2446,5120,2446,5116,2428,5046,2412,4982,2410,4968,2418,4955,2442,4919,2455,4899,2461,4889,2472,4869,2465,4862,2419,4800,2417,4797,2415,4795,2411,4795,2404,4793,2388,4791,2372,4788xe" filled="true" fillcolor="#ffffff" stroked="false">
              <v:path arrowok="t"/>
              <v:fill type="solid"/>
            </v:shape>
            <v:shape style="position:absolute;left:2346;top:4788;width:205;height:471" coordorigin="2346,4788" coordsize="205,471" path="m2380,5110l2382,5123,2392,5124,2448,5137,2478,5143,2492,5146,2499,5148,2510,5150,2509,5162,2509,5258,2546,5258,2549,5256,2550,5250,2550,5201,2550,5175,2550,5163,2549,5156,2548,5146,2537,5143,2467,5124,2446,5120,2446,5116,2428,5046,2419,5009,2415,4992,2412,4982,2410,4968,2418,4955,2442,4919,2455,4899,2461,4889,2465,4881,2472,4869,2465,4862,2438,4826,2424,4807,2419,4800,2417,4797,2415,4795,2411,4795,2404,4793,2388,4791,2372,4788,2366,4791,2370,4791,2378,4797,2402,4830,2415,4848,2422,4856,2425,4860,2431,4867,2424,4874,2389,4918,2371,4941,2362,4952,2357,4957,2346,4969,2350,4985,2366,5050,2374,5085,2378,5101,2380,5110xe" filled="false" stroked="true" strokeweight=".514pt" strokecolor="#9c9a9c">
              <v:path arrowok="t"/>
            </v:shape>
            <v:shape style="position:absolute;left:2084;top:4634;width:211;height:222" type="#_x0000_t75" stroked="false">
              <v:imagedata r:id="rId655" o:title=""/>
            </v:shape>
            <v:shape style="position:absolute;left:1877;top:4684;width:103;height:84" coordorigin="1877,4684" coordsize="103,84" path="m1879,4684l1877,4686,1880,4687,1883,4691,1890,4704,1921,4760,1926,4767,1951,4763,1964,4760,1980,4758,1936,4703,1930,4693,1922,4691,1915,4690,1879,4684xe" filled="true" fillcolor="#ffffff" stroked="false">
              <v:path arrowok="t"/>
              <v:fill type="solid"/>
            </v:shape>
            <v:shape style="position:absolute;left:1877;top:4684;width:103;height:84" coordorigin="1877,4684" coordsize="103,84" path="m1980,4758l1936,4703,1930,4693,1922,4691,1915,4690,1893,4686,1879,4684,1877,4686,1880,4687,1883,4691,1890,4704,1903,4727,1916,4750,1921,4760,1926,4767,1939,4765,1951,4763,1964,4760,1975,4759,1980,4758xe" filled="false" stroked="true" strokeweight=".514pt" strokecolor="#9c9a9c">
              <v:path arrowok="t"/>
            </v:shape>
            <v:shape style="position:absolute;left:1691;top:4920;width:70;height:19" coordorigin="1691,4920" coordsize="70,19" path="m1710,4920l1691,4925,1754,4938,1760,4929,1748,4927,1729,4924,1710,4920xe" filled="true" fillcolor="#ffffff" stroked="false">
              <v:path arrowok="t"/>
              <v:fill type="solid"/>
            </v:shape>
            <v:shape style="position:absolute;left:1691;top:4920;width:70;height:19" coordorigin="1691,4920" coordsize="70,19" path="m1760,4929l1754,4938,1691,4925,1710,4920,1729,4924,1748,4927,1760,4929xe" filled="false" stroked="true" strokeweight=".514pt" strokecolor="#9c9a9c">
              <v:path arrowok="t"/>
            </v:shape>
            <v:shape style="position:absolute;left:1861;top:4959;width:191;height:305" type="#_x0000_t75" stroked="false">
              <v:imagedata r:id="rId656" o:title=""/>
            </v:shape>
            <v:shape style="position:absolute;left:1639;top:4628;width:876;height:635" type="#_x0000_t75" stroked="false">
              <v:imagedata r:id="rId657" o:title=""/>
            </v:shape>
            <v:shape style="position:absolute;left:1770;top:4871;width:303;height:392" type="#_x0000_t75" stroked="false">
              <v:imagedata r:id="rId658" o:title=""/>
            </v:shape>
            <v:shape style="position:absolute;left:1114;top:606;width:1897;height:1802" coordorigin="1114,606" coordsize="1897,1802" path="m2584,606l2567,614,1114,1310,1466,2400,1468,2407,1474,2406,3001,1904,3010,1903,3009,1896,2942,1693,2586,616,2584,606xe" filled="true" fillcolor="#ffffff" stroked="false">
              <v:path arrowok="t"/>
              <v:fill type="solid"/>
            </v:shape>
            <v:shape style="position:absolute;left:1114;top:606;width:1897;height:1802" coordorigin="1114,606" coordsize="1897,1802" path="m2586,616l2584,606,2567,614,2335,724,1836,964,1339,1202,1114,1310,1466,2400,1468,2407,1715,2327,2239,2154,2763,1982,3001,1904,3010,1903,3009,1896,2942,1693,2797,1253,2652,815,2586,616xe" filled="false" stroked="true" strokeweight=".514pt" strokecolor="#9c9a9c">
              <v:path arrowok="t"/>
            </v:shape>
            <v:shape style="position:absolute;left:2577;top:610;width:433;height:1293" coordorigin="2577,610" coordsize="433,1293" path="m2577,610l2580,616,2997,1884,3002,1902,3010,1900,3008,1895,2588,616,2586,611,2579,611,2577,610xm2586,610l2579,611,2586,611,2586,610xe" filled="true" fillcolor="#ffffff" stroked="false">
              <v:path arrowok="t"/>
              <v:fill type="solid"/>
            </v:shape>
            <v:shape style="position:absolute;left:2577;top:610;width:433;height:1293" coordorigin="2577,610" coordsize="433,1293" path="m2997,1884l3002,1902,3010,1900,2942,1693,2797,1253,2653,815,2588,616,2586,610,2579,611,2577,610,2580,616,2997,1884xe" filled="false" stroked="true" strokeweight=".514pt" strokecolor="#9c9a9c">
              <v:path arrowok="t"/>
            </v:shape>
            <v:shape style="position:absolute;left:1167;top:672;width:1740;height:1598" coordorigin="1167,672" coordsize="1740,1598" path="m2540,672l1167,1325,1474,2270,2906,1779,2540,672xe" filled="true" fillcolor="#ffffff" stroked="false">
              <v:path arrowok="t"/>
              <v:fill type="solid"/>
            </v:shape>
            <v:shape style="position:absolute;left:1167;top:672;width:1740;height:1598" coordorigin="1167,672" coordsize="1740,1598" path="m2540,672l1167,1325,1474,2270,2906,1779,2540,672xe" filled="false" stroked="true" strokeweight=".514pt" strokecolor="#9c9a9c">
              <v:path arrowok="t"/>
            </v:shape>
            <v:shape style="position:absolute;left:1471;top:1782;width:1439;height:499" coordorigin="1471,1782" coordsize="1439,499" path="m2906,1782l1475,2269,1471,2281,2909,1791,2906,1782xe" filled="true" fillcolor="#ffffff" stroked="false">
              <v:path arrowok="t"/>
              <v:fill type="solid"/>
            </v:shape>
            <v:shape style="position:absolute;left:1471;top:1782;width:1439;height:499" coordorigin="1471,1782" coordsize="1439,499" path="m2909,1791l2906,1782,1475,2269,1471,2281,2909,1791xe" filled="false" stroked="true" strokeweight=".514pt" strokecolor="#9c9a9c">
              <v:path arrowok="t"/>
            </v:shape>
            <v:shape style="position:absolute;left:1158;top:1326;width:313;height:953" coordorigin="1158,1326" coordsize="313,953" path="m1167,1326l1158,1330,1467,2279,1471,2267,1167,1326xe" filled="true" fillcolor="#ffffff" stroked="false">
              <v:path arrowok="t"/>
              <v:fill type="solid"/>
            </v:shape>
            <v:shape style="position:absolute;left:1158;top:1326;width:313;height:953" coordorigin="1158,1326" coordsize="313,953" path="m1471,2267l1467,2279,1158,1330,1167,1326,1471,2267xe" filled="false" stroked="true" strokeweight=".514pt" strokecolor="#9c9a9c">
              <v:path arrowok="t"/>
            </v:shape>
            <v:shape style="position:absolute;left:2834;top:1899;width:24;height:80" coordorigin="2834,1899" coordsize="24,80" path="m2841,1899l2834,1915,2834,1931,2839,1949,2853,1979,2858,1959,2852,1953,2847,1939,2850,1929,2841,1899xe" filled="true" fillcolor="#ffffff" stroked="false">
              <v:path arrowok="t"/>
              <v:fill type="solid"/>
            </v:shape>
            <v:shape style="position:absolute;left:2834;top:1899;width:24;height:80" coordorigin="2834,1899" coordsize="24,80" path="m2841,1899l2834,1915,2834,1931,2839,1949,2853,1979,2858,1959,2852,1953,2847,1939,2850,1929,2841,1899xe" filled="false" stroked="true" strokeweight=".514pt" strokecolor="#9c9a9c">
              <v:path arrowok="t"/>
            </v:shape>
            <v:shape style="position:absolute;left:2669;top:1897;width:169;height:68" coordorigin="2669,1897" coordsize="169,68" path="m2837,1897l2676,1949,2669,1961,2669,1964,2830,1913,2837,1897xe" filled="true" fillcolor="#ffffff" stroked="false">
              <v:path arrowok="t"/>
              <v:fill type="solid"/>
            </v:shape>
            <v:shape style="position:absolute;left:2669;top:1897;width:169;height:68" coordorigin="2669,1897" coordsize="169,68" path="m2669,1964l2830,1913,2837,1897,2676,1949,2669,1961,2669,1964xe" filled="false" stroked="true" strokeweight=".514pt" strokecolor="#9c9a9c">
              <v:path arrowok="t"/>
            </v:shape>
            <v:shape style="position:absolute;left:2665;top:1914;width:167;height:69" coordorigin="2665,1914" coordsize="167,69" path="m2831,1914l2669,1965,2665,1975,2668,1982,2831,1931,2831,1914xe" filled="true" fillcolor="#ffffff" stroked="false">
              <v:path arrowok="t"/>
              <v:fill type="solid"/>
            </v:shape>
            <v:shape style="position:absolute;left:2665;top:1914;width:167;height:69" coordorigin="2665,1914" coordsize="167,69" path="m2831,1931l2668,1982,2665,1975,2669,1965,2831,1914,2831,1931xe" filled="false" stroked="true" strokeweight=".514pt" strokecolor="#9c9a9c">
              <v:path arrowok="t"/>
            </v:shape>
            <v:shape style="position:absolute;left:2667;top:1932;width:171;height:73" coordorigin="2667,1932" coordsize="171,73" path="m2830,1932l2668,1983,2667,1987,2673,2005,2837,1953,2830,1932xe" filled="true" fillcolor="#ffffff" stroked="false">
              <v:path arrowok="t"/>
              <v:fill type="solid"/>
            </v:shape>
            <v:shape style="position:absolute;left:2667;top:1932;width:171;height:73" coordorigin="2667,1932" coordsize="171,73" path="m2837,1953l2673,2005,2667,1987,2668,1983,2830,1932,2837,1953xe" filled="false" stroked="true" strokeweight=".514pt" strokecolor="#9c9a9c">
              <v:path arrowok="t"/>
            </v:shape>
            <v:shape style="position:absolute;left:1695;top:2288;width:22;height:74" coordorigin="1695,2288" coordsize="22,74" path="m1702,2288l1696,2302,1695,2317,1701,2334,1713,2361,1717,2343,1712,2338,1707,2325,1710,2315,1702,2288xe" filled="true" fillcolor="#ffffff" stroked="false">
              <v:path arrowok="t"/>
              <v:fill type="solid"/>
            </v:shape>
            <v:shape style="position:absolute;left:1695;top:2288;width:22;height:74" coordorigin="1695,2288" coordsize="22,74" path="m1702,2288l1696,2302,1695,2317,1701,2334,1713,2361,1717,2343,1712,2338,1707,2325,1710,2315,1702,2288xe" filled="false" stroked="true" strokeweight=".514pt" strokecolor="#9c9a9c">
              <v:path arrowok="t"/>
            </v:shape>
            <v:shape style="position:absolute;left:1542;top:2286;width:157;height:63" coordorigin="1542,2286" coordsize="157,63" path="m1699,2286l1549,2334,1543,2344,1542,2348,1692,2301,1699,2286xe" filled="true" fillcolor="#ffffff" stroked="false">
              <v:path arrowok="t"/>
              <v:fill type="solid"/>
            </v:shape>
            <v:shape style="position:absolute;left:1542;top:2286;width:157;height:63" coordorigin="1542,2286" coordsize="157,63" path="m1542,2348l1692,2301,1699,2286,1549,2334,1543,2344,1542,2348xe" filled="false" stroked="true" strokeweight=".514pt" strokecolor="#9c9a9c">
              <v:path arrowok="t"/>
            </v:shape>
            <v:shape style="position:absolute;left:1539;top:2302;width:154;height:64" coordorigin="1539,2302" coordsize="154,64" path="m1693,2302l1542,2349,1539,2358,1542,2365,1692,2318,1693,2302xe" filled="true" fillcolor="#ffffff" stroked="false">
              <v:path arrowok="t"/>
              <v:fill type="solid"/>
            </v:shape>
            <v:shape style="position:absolute;left:1539;top:2302;width:154;height:64" coordorigin="1539,2302" coordsize="154,64" path="m1692,2318l1542,2365,1539,2358,1542,2349,1693,2302,1692,2318xe" filled="false" stroked="true" strokeweight=".514pt" strokecolor="#9c9a9c">
              <v:path arrowok="t"/>
            </v:shape>
            <v:shape style="position:absolute;left:1541;top:2318;width:158;height:68" coordorigin="1541,2318" coordsize="158,68" path="m1692,2318l1542,2366,1541,2369,1546,2386,1699,2338,1692,2318xe" filled="true" fillcolor="#ffffff" stroked="false">
              <v:path arrowok="t"/>
              <v:fill type="solid"/>
            </v:shape>
            <v:shape style="position:absolute;left:1541;top:2318;width:158;height:68" coordorigin="1541,2318" coordsize="158,68" path="m1699,2338l1546,2386,1541,2369,1542,2366,1692,2318,1699,2338xe" filled="false" stroked="true" strokeweight=".514pt" strokecolor="#9c9a9c">
              <v:path arrowok="t"/>
            </v:shape>
            <v:shape style="position:absolute;left:2673;top:1954;width:179;height:82" coordorigin="2673,1954" coordsize="179,82" path="m2837,1954l2673,2006,2675,2014,2688,2036,2852,1984,2840,1958,2837,1954xe" filled="true" fillcolor="#ffffff" stroked="false">
              <v:path arrowok="t"/>
              <v:fill type="solid"/>
            </v:shape>
            <v:shape style="position:absolute;left:2673;top:1954;width:179;height:82" coordorigin="2673,1954" coordsize="179,82" path="m2852,1984l2688,2036,2675,2014,2673,2006,2837,1954,2840,1958,2852,1984xe" filled="false" stroked="true" strokeweight=".514pt" strokecolor="#9c9a9c">
              <v:path arrowok="t"/>
            </v:shape>
            <v:shape style="position:absolute;left:1547;top:2339;width:166;height:76" coordorigin="1547,2339" coordsize="166,76" path="m1699,2339l1547,2387,1549,2395,1560,2414,1712,2366,1701,2343,1699,2339xe" filled="true" fillcolor="#ffffff" stroked="false">
              <v:path arrowok="t"/>
              <v:fill type="solid"/>
            </v:shape>
            <v:shape style="position:absolute;left:1547;top:2339;width:166;height:76" coordorigin="1547,2339" coordsize="166,76" path="m1712,2366l1560,2414,1549,2395,1547,2387,1699,2339,1701,2343,1712,2366xe" filled="false" stroked="true" strokeweight=".514pt" strokecolor="#9c9a9c">
              <v:path arrowok="t"/>
            </v:shape>
            <v:shape style="position:absolute;left:1095;top:1918;width:1909;height:1336" coordorigin="1095,1918" coordsize="1909,1336" path="m2987,1918l2981,1921,1494,2406,1475,2413,1474,2425,1101,3236,1095,3248,1096,3253,2809,2855,3003,1924,2987,1918xe" filled="true" fillcolor="#ffffff" stroked="false">
              <v:path arrowok="t"/>
              <v:fill type="solid"/>
            </v:shape>
            <v:shape style="position:absolute;left:1095;top:1918;width:1909;height:1336" coordorigin="1095,1918" coordsize="1909,1336" path="m3003,1924l2809,2855,1096,3253,1095,3248,1101,3236,1474,2425,1475,2413,1494,2406,1711,2336,2675,2021,2846,1966,2981,1921,2987,1918,3003,1924xe" filled="false" stroked="true" strokeweight=".514pt" strokecolor="#9c9a9c">
              <v:path arrowok="t"/>
            </v:shape>
            <v:shape style="position:absolute;left:1092;top:1918;width:1958;height:1407" coordorigin="1092,1918" coordsize="1958,1407" path="m2994,1918l2984,1921,1495,2406,1477,2411,1474,2424,1098,3241,1093,3253,1092,3260,1096,3266,1105,3274,1108,3278,1116,3287,1127,3298,1147,3320,1154,3324,1163,3324,1178,3320,2849,2939,2863,2935,2870,2931,2874,2923,2876,2908,3020,2145,3047,1998,3049,1986,3045,1981,3026,1953,3016,1937,3008,1924,3001,1919,2994,1918xe" filled="true" fillcolor="#ffffff" stroked="false">
              <v:path arrowok="t"/>
              <v:fill type="solid"/>
            </v:shape>
            <v:shape style="position:absolute;left:1092;top:1918;width:1958;height:1407" coordorigin="1092,1918" coordsize="1958,1407" path="m2858,1961l2984,1921,2994,1918,3001,1919,3042,1977,3045,1981,3049,1986,3047,1998,3020,2145,2961,2458,2902,2768,2876,2908,2874,2923,2577,3001,2004,3132,1436,3261,1178,3320,1163,3324,1154,3324,1147,3320,1139,3311,1127,3298,1116,3287,1108,3278,1105,3274,1096,3266,1092,3260,1161,3105,1290,2825,1417,2549,1474,2424,1477,2411,1495,2406,1716,2334,2184,2182,2648,2030,2858,1961xe" filled="false" stroked="true" strokeweight=".514pt" strokecolor="#9c9a9c">
              <v:path arrowok="t"/>
            </v:shape>
            <v:shape style="position:absolute;left:1716;top:2733;width:400;height:300" type="#_x0000_t75" stroked="false">
              <v:imagedata r:id="rId659" o:title=""/>
            </v:shape>
            <v:shape style="position:absolute;left:1088;top:1919;width:1968;height:1410" type="#_x0000_t75" stroked="false">
              <v:imagedata r:id="rId660" o:title=""/>
            </v:shape>
            <v:shape style="position:absolute;left:3336;top:2730;width:2081;height:2292" coordorigin="3336,2730" coordsize="2081,2292" path="m4560,3272l4749,3161,4902,3808,4914,3855,4936,3930,4963,3986,5037,4002,5115,3942,5176,3835,5196,3776,5210,3715,5217,3652,5218,3586,5212,3519,5201,3454,5184,3390,5161,3328,5125,3255,5083,3188,5035,3129,4981,3077,4922,3031,4856,2993,4785,2962,4714,2939,4642,2925,4568,2918,4492,2919,4415,2928,4335,2944,4255,2968,4172,3000,4101,3033,4033,3071,3970,3112,3910,3157,3854,3207,3802,3260,3754,3317,3709,3378,3668,3444,3631,3513,3599,3584,3573,3657,3552,3730,3537,3805,3528,3881,3525,3961,3528,4039,3537,4117,3552,4192,3574,4267,3602,4340,3636,4412,3676,4479,3720,4540,3768,4596,3822,4647,3880,4692,3943,4732,4011,4767,4075,4792,4141,4812,4209,4824,4278,4831,4350,4831,4424,4824,4499,4812,4576,4792,4655,4767,4736,4735,4809,4702,4880,4667,4949,4629,5015,4588,5079,4545,5141,4500,5201,4453,5258,4402,5313,4350,5416,4500,5359,4555,5298,4608,5236,4658,5170,4706,5102,4751,5030,4794,4957,4835,4880,4873,4801,4909,4716,4943,4632,4970,4549,4992,4468,5008,4389,5018,4311,5022,4234,5019,4159,5011,4085,4996,4013,4976,3942,4949,3876,4918,3813,4882,3752,4841,3694,4794,3639,4742,3587,4685,3541,4625,3498,4562,3461,4496,3428,4426,3398,4350,3374,4272,3356,4193,3343,4114,3336,4034,3336,3952,3340,3870,3351,3786,3368,3702,3388,3625,3413,3549,3443,3476,3478,3406,3517,3337,3561,3271,3610,3207,3663,3145,3719,3087,3777,3033,3838,2983,3902,2938,3969,2896,4038,2859,4110,2825,4185,2796,4260,2772,4335,2753,4410,2740,4484,2732,4559,2730,4633,2733,4712,2743,4788,2760,4861,2783,4931,2813,4999,2850,5063,2894,5124,2944,5176,2996,5223,3050,5264,3109,5301,3171,5332,3236,5362,3313,5383,3392,5397,3470,5402,3550,5400,3630,5391,3711,5373,3792,5351,3861,5322,3926,5287,3987,5244,4044,5196,4095,5144,4140,5088,4177,5029,4207,4965,4227,4858,4217,4808,4179,4765,4121,4731,4197,4691,4264,4645,4322,4593,4372,4535,4414,4470,4447,4398,4471,4326,4483,4255,4481,4185,4465,4117,4437,4048,4393,3990,4340,3942,4276,3903,4203,3877,4128,3861,4052,3856,3973,3861,3893,3876,3810,3903,3726,3926,3669,3955,3615,3989,3564,4029,3516,4072,3472,4166,3403,4296,3352,4373,3343,4449,3352,4523,3378,4595,3420,4560,3272xe" filled="false" stroked="true" strokeweight=".514pt" strokecolor="#757073">
              <v:path arrowok="t"/>
            </v:shape>
            <v:shape style="position:absolute;left:4067;top:3540;width:625;height:719" coordorigin="4067,3540" coordsize="625,719" path="m4311,3561l4240,3601,4180,3655,4131,3723,4093,3805,4073,3879,4067,3951,4075,4020,4097,4088,4157,4179,4243,4238,4343,4258,4395,4252,4488,4214,4562,4158,4624,4082,4667,3996,4692,3886,4692,3825,4683,3767,4637,3661,4565,3586,4469,3545,4418,3540,4365,3545,4311,3561xe" filled="false" stroked="true" strokeweight=".514pt" strokecolor="#757073">
              <v:path arrowok="t"/>
            </v:shape>
          </v:group>
        </w:pict>
      </w:r>
      <w:r>
        <w:rPr>
          <w:sz w:val="20"/>
        </w:rPr>
      </w:r>
    </w:p>
    <w:p>
      <w:pPr>
        <w:spacing w:after="0"/>
        <w:rPr>
          <w:sz w:val="20"/>
        </w:rPr>
        <w:sectPr>
          <w:headerReference w:type="default" r:id="rId912"/>
          <w:footerReference w:type="default" r:id="rId913"/>
          <w:pgSz w:w="9640" w:h="13040"/>
          <w:pgMar w:header="0" w:footer="650" w:top="1200" w:bottom="840" w:left="1300" w:right="1020"/>
          <w:pgNumType w:start="179"/>
        </w:sectPr>
      </w:pPr>
    </w:p>
    <w:p>
      <w:pPr>
        <w:pStyle w:val="BodyText"/>
        <w:spacing w:before="4"/>
        <w:rPr>
          <w:rFonts w:ascii="Times New Roman"/>
          <w:sz w:val="17"/>
        </w:rPr>
      </w:pPr>
    </w:p>
    <w:p>
      <w:pPr>
        <w:spacing w:after="0"/>
        <w:rPr>
          <w:rFonts w:ascii="Times New Roman"/>
          <w:sz w:val="17"/>
        </w:rPr>
        <w:sectPr>
          <w:headerReference w:type="even" r:id="rId914"/>
          <w:footerReference w:type="even" r:id="rId915"/>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8"/>
        </w:rPr>
      </w:pPr>
    </w:p>
    <w:p>
      <w:pPr>
        <w:pStyle w:val="Heading3"/>
        <w:spacing w:before="63"/>
        <w:rPr>
          <w:rFonts w:ascii="Trebuchet MS"/>
        </w:rPr>
      </w:pPr>
      <w:bookmarkStart w:name="_TOC_250063" w:id="65"/>
      <w:bookmarkEnd w:id="65"/>
      <w:r>
        <w:rPr>
          <w:rFonts w:ascii="Trebuchet MS"/>
        </w:rPr>
        <w:t>Resumen</w:t>
      </w:r>
    </w:p>
    <w:p>
      <w:pPr>
        <w:pStyle w:val="BodyText"/>
        <w:spacing w:before="2"/>
        <w:rPr>
          <w:rFonts w:ascii="Trebuchet MS"/>
          <w:sz w:val="27"/>
        </w:rPr>
      </w:pPr>
    </w:p>
    <w:p>
      <w:pPr>
        <w:spacing w:line="276" w:lineRule="auto" w:before="0"/>
        <w:ind w:left="1251" w:right="111" w:firstLine="0"/>
        <w:jc w:val="both"/>
        <w:rPr>
          <w:sz w:val="20"/>
        </w:rPr>
      </w:pPr>
      <w:r>
        <w:rPr>
          <w:w w:val="95"/>
          <w:sz w:val="20"/>
        </w:rPr>
        <w:t>El</w:t>
      </w:r>
      <w:r>
        <w:rPr>
          <w:spacing w:val="-7"/>
          <w:w w:val="95"/>
          <w:sz w:val="20"/>
        </w:rPr>
        <w:t> </w:t>
      </w:r>
      <w:r>
        <w:rPr>
          <w:w w:val="95"/>
          <w:sz w:val="20"/>
        </w:rPr>
        <w:t>presente</w:t>
      </w:r>
      <w:r>
        <w:rPr>
          <w:spacing w:val="-7"/>
          <w:w w:val="95"/>
          <w:sz w:val="20"/>
        </w:rPr>
        <w:t> </w:t>
      </w:r>
      <w:r>
        <w:rPr>
          <w:w w:val="95"/>
          <w:sz w:val="20"/>
        </w:rPr>
        <w:t>capítulo</w:t>
      </w:r>
      <w:r>
        <w:rPr>
          <w:spacing w:val="-7"/>
          <w:w w:val="95"/>
          <w:sz w:val="20"/>
        </w:rPr>
        <w:t> </w:t>
      </w:r>
      <w:r>
        <w:rPr>
          <w:w w:val="95"/>
          <w:sz w:val="20"/>
        </w:rPr>
        <w:t>muestra</w:t>
      </w:r>
      <w:r>
        <w:rPr>
          <w:spacing w:val="-7"/>
          <w:w w:val="95"/>
          <w:sz w:val="20"/>
        </w:rPr>
        <w:t> </w:t>
      </w:r>
      <w:r>
        <w:rPr>
          <w:w w:val="95"/>
          <w:sz w:val="20"/>
        </w:rPr>
        <w:t>la</w:t>
      </w:r>
      <w:r>
        <w:rPr>
          <w:spacing w:val="-7"/>
          <w:w w:val="95"/>
          <w:sz w:val="20"/>
        </w:rPr>
        <w:t> </w:t>
      </w:r>
      <w:r>
        <w:rPr>
          <w:w w:val="95"/>
          <w:sz w:val="20"/>
        </w:rPr>
        <w:t>historia</w:t>
      </w:r>
      <w:r>
        <w:rPr>
          <w:spacing w:val="-7"/>
          <w:w w:val="95"/>
          <w:sz w:val="20"/>
        </w:rPr>
        <w:t> </w:t>
      </w:r>
      <w:r>
        <w:rPr>
          <w:w w:val="95"/>
          <w:sz w:val="20"/>
        </w:rPr>
        <w:t>de</w:t>
      </w:r>
      <w:r>
        <w:rPr>
          <w:spacing w:val="-7"/>
          <w:w w:val="95"/>
          <w:sz w:val="20"/>
        </w:rPr>
        <w:t> </w:t>
      </w:r>
      <w:r>
        <w:rPr>
          <w:w w:val="95"/>
          <w:sz w:val="20"/>
        </w:rPr>
        <w:t>la</w:t>
      </w:r>
      <w:r>
        <w:rPr>
          <w:spacing w:val="-7"/>
          <w:w w:val="95"/>
          <w:sz w:val="20"/>
        </w:rPr>
        <w:t> </w:t>
      </w:r>
      <w:r>
        <w:rPr>
          <w:w w:val="95"/>
          <w:sz w:val="20"/>
        </w:rPr>
        <w:t>evolución</w:t>
      </w:r>
      <w:r>
        <w:rPr>
          <w:spacing w:val="-7"/>
          <w:w w:val="95"/>
          <w:sz w:val="20"/>
        </w:rPr>
        <w:t> </w:t>
      </w:r>
      <w:r>
        <w:rPr>
          <w:w w:val="95"/>
          <w:sz w:val="20"/>
        </w:rPr>
        <w:t>del</w:t>
      </w:r>
      <w:r>
        <w:rPr>
          <w:spacing w:val="-7"/>
          <w:w w:val="95"/>
          <w:sz w:val="20"/>
        </w:rPr>
        <w:t> </w:t>
      </w:r>
      <w:r>
        <w:rPr>
          <w:w w:val="95"/>
          <w:sz w:val="20"/>
        </w:rPr>
        <w:t>portal</w:t>
      </w:r>
      <w:r>
        <w:rPr>
          <w:spacing w:val="-7"/>
          <w:w w:val="95"/>
          <w:sz w:val="20"/>
        </w:rPr>
        <w:t> </w:t>
      </w:r>
      <w:r>
        <w:rPr>
          <w:w w:val="95"/>
          <w:sz w:val="20"/>
        </w:rPr>
        <w:t>del</w:t>
      </w:r>
      <w:r>
        <w:rPr>
          <w:spacing w:val="-7"/>
          <w:w w:val="95"/>
          <w:sz w:val="20"/>
        </w:rPr>
        <w:t> </w:t>
      </w:r>
      <w:r>
        <w:rPr>
          <w:w w:val="95"/>
          <w:sz w:val="20"/>
        </w:rPr>
        <w:t>gobierno del</w:t>
      </w:r>
      <w:r>
        <w:rPr>
          <w:spacing w:val="-12"/>
          <w:w w:val="95"/>
          <w:sz w:val="20"/>
        </w:rPr>
        <w:t> </w:t>
      </w:r>
      <w:r>
        <w:rPr>
          <w:w w:val="95"/>
          <w:sz w:val="20"/>
        </w:rPr>
        <w:t>estado</w:t>
      </w:r>
      <w:r>
        <w:rPr>
          <w:spacing w:val="-12"/>
          <w:w w:val="95"/>
          <w:sz w:val="20"/>
        </w:rPr>
        <w:t> </w:t>
      </w:r>
      <w:r>
        <w:rPr>
          <w:w w:val="95"/>
          <w:sz w:val="20"/>
        </w:rPr>
        <w:t>de</w:t>
      </w:r>
      <w:r>
        <w:rPr>
          <w:spacing w:val="-12"/>
          <w:w w:val="95"/>
          <w:sz w:val="20"/>
        </w:rPr>
        <w:t> </w:t>
      </w:r>
      <w:r>
        <w:rPr>
          <w:w w:val="95"/>
          <w:sz w:val="20"/>
        </w:rPr>
        <w:t>Puebla</w:t>
      </w:r>
      <w:r>
        <w:rPr>
          <w:spacing w:val="-12"/>
          <w:w w:val="95"/>
          <w:sz w:val="20"/>
        </w:rPr>
        <w:t> </w:t>
      </w:r>
      <w:r>
        <w:rPr>
          <w:w w:val="95"/>
          <w:sz w:val="20"/>
        </w:rPr>
        <w:t>entre</w:t>
      </w:r>
      <w:r>
        <w:rPr>
          <w:spacing w:val="-12"/>
          <w:w w:val="95"/>
          <w:sz w:val="20"/>
        </w:rPr>
        <w:t> </w:t>
      </w:r>
      <w:r>
        <w:rPr>
          <w:w w:val="95"/>
          <w:sz w:val="20"/>
        </w:rPr>
        <w:t>los</w:t>
      </w:r>
      <w:r>
        <w:rPr>
          <w:spacing w:val="-12"/>
          <w:w w:val="95"/>
          <w:sz w:val="20"/>
        </w:rPr>
        <w:t> </w:t>
      </w:r>
      <w:r>
        <w:rPr>
          <w:w w:val="95"/>
          <w:sz w:val="20"/>
        </w:rPr>
        <w:t>años</w:t>
      </w:r>
      <w:r>
        <w:rPr>
          <w:spacing w:val="-12"/>
          <w:w w:val="95"/>
          <w:sz w:val="20"/>
        </w:rPr>
        <w:t> </w:t>
      </w:r>
      <w:r>
        <w:rPr>
          <w:w w:val="95"/>
          <w:sz w:val="20"/>
        </w:rPr>
        <w:t>2000</w:t>
      </w:r>
      <w:r>
        <w:rPr>
          <w:spacing w:val="-12"/>
          <w:w w:val="95"/>
          <w:sz w:val="20"/>
        </w:rPr>
        <w:t> </w:t>
      </w:r>
      <w:r>
        <w:rPr>
          <w:w w:val="95"/>
          <w:sz w:val="20"/>
        </w:rPr>
        <w:t>y</w:t>
      </w:r>
      <w:r>
        <w:rPr>
          <w:spacing w:val="-12"/>
          <w:w w:val="95"/>
          <w:sz w:val="20"/>
        </w:rPr>
        <w:t> </w:t>
      </w:r>
      <w:r>
        <w:rPr>
          <w:w w:val="95"/>
          <w:sz w:val="20"/>
        </w:rPr>
        <w:t>2012.</w:t>
      </w:r>
      <w:r>
        <w:rPr>
          <w:spacing w:val="-12"/>
          <w:w w:val="95"/>
          <w:sz w:val="20"/>
        </w:rPr>
        <w:t> </w:t>
      </w:r>
      <w:r>
        <w:rPr>
          <w:w w:val="95"/>
          <w:sz w:val="20"/>
        </w:rPr>
        <w:t>El</w:t>
      </w:r>
      <w:r>
        <w:rPr>
          <w:spacing w:val="-12"/>
          <w:w w:val="95"/>
          <w:sz w:val="20"/>
        </w:rPr>
        <w:t> </w:t>
      </w:r>
      <w:r>
        <w:rPr>
          <w:w w:val="95"/>
          <w:sz w:val="20"/>
        </w:rPr>
        <w:t>caso</w:t>
      </w:r>
      <w:r>
        <w:rPr>
          <w:spacing w:val="-12"/>
          <w:w w:val="95"/>
          <w:sz w:val="20"/>
        </w:rPr>
        <w:t> </w:t>
      </w:r>
      <w:r>
        <w:rPr>
          <w:w w:val="95"/>
          <w:sz w:val="20"/>
        </w:rPr>
        <w:t>constituye</w:t>
      </w:r>
      <w:r>
        <w:rPr>
          <w:spacing w:val="-12"/>
          <w:w w:val="95"/>
          <w:sz w:val="20"/>
        </w:rPr>
        <w:t> </w:t>
      </w:r>
      <w:r>
        <w:rPr>
          <w:w w:val="95"/>
          <w:sz w:val="20"/>
        </w:rPr>
        <w:t>un</w:t>
      </w:r>
      <w:r>
        <w:rPr>
          <w:spacing w:val="-12"/>
          <w:w w:val="95"/>
          <w:sz w:val="20"/>
        </w:rPr>
        <w:t> </w:t>
      </w:r>
      <w:r>
        <w:rPr>
          <w:w w:val="95"/>
          <w:sz w:val="20"/>
        </w:rPr>
        <w:t>ejemplo de</w:t>
      </w:r>
      <w:r>
        <w:rPr>
          <w:spacing w:val="-16"/>
          <w:w w:val="95"/>
          <w:sz w:val="20"/>
        </w:rPr>
        <w:t> </w:t>
      </w:r>
      <w:r>
        <w:rPr>
          <w:w w:val="95"/>
          <w:sz w:val="20"/>
        </w:rPr>
        <w:t>la</w:t>
      </w:r>
      <w:r>
        <w:rPr>
          <w:spacing w:val="-16"/>
          <w:w w:val="95"/>
          <w:sz w:val="20"/>
        </w:rPr>
        <w:t> </w:t>
      </w:r>
      <w:r>
        <w:rPr>
          <w:w w:val="95"/>
          <w:sz w:val="20"/>
        </w:rPr>
        <w:t>forma</w:t>
      </w:r>
      <w:r>
        <w:rPr>
          <w:spacing w:val="-16"/>
          <w:w w:val="95"/>
          <w:sz w:val="20"/>
        </w:rPr>
        <w:t> </w:t>
      </w:r>
      <w:r>
        <w:rPr>
          <w:w w:val="95"/>
          <w:sz w:val="20"/>
        </w:rPr>
        <w:t>en</w:t>
      </w:r>
      <w:r>
        <w:rPr>
          <w:spacing w:val="-16"/>
          <w:w w:val="95"/>
          <w:sz w:val="20"/>
        </w:rPr>
        <w:t> </w:t>
      </w:r>
      <w:r>
        <w:rPr>
          <w:w w:val="95"/>
          <w:sz w:val="20"/>
        </w:rPr>
        <w:t>la</w:t>
      </w:r>
      <w:r>
        <w:rPr>
          <w:spacing w:val="-16"/>
          <w:w w:val="95"/>
          <w:sz w:val="20"/>
        </w:rPr>
        <w:t> </w:t>
      </w:r>
      <w:r>
        <w:rPr>
          <w:w w:val="95"/>
          <w:sz w:val="20"/>
        </w:rPr>
        <w:t>que</w:t>
      </w:r>
      <w:r>
        <w:rPr>
          <w:spacing w:val="-16"/>
          <w:w w:val="95"/>
          <w:sz w:val="20"/>
        </w:rPr>
        <w:t> </w:t>
      </w:r>
      <w:r>
        <w:rPr>
          <w:w w:val="95"/>
          <w:sz w:val="20"/>
        </w:rPr>
        <w:t>los</w:t>
      </w:r>
      <w:r>
        <w:rPr>
          <w:spacing w:val="-16"/>
          <w:w w:val="95"/>
          <w:sz w:val="20"/>
        </w:rPr>
        <w:t> </w:t>
      </w:r>
      <w:r>
        <w:rPr>
          <w:w w:val="95"/>
          <w:sz w:val="20"/>
        </w:rPr>
        <w:t>factores</w:t>
      </w:r>
      <w:r>
        <w:rPr>
          <w:spacing w:val="-16"/>
          <w:w w:val="95"/>
          <w:sz w:val="20"/>
        </w:rPr>
        <w:t> </w:t>
      </w:r>
      <w:r>
        <w:rPr>
          <w:w w:val="95"/>
          <w:sz w:val="20"/>
        </w:rPr>
        <w:t>tecnológicos</w:t>
      </w:r>
      <w:r>
        <w:rPr>
          <w:spacing w:val="-16"/>
          <w:w w:val="95"/>
          <w:sz w:val="20"/>
        </w:rPr>
        <w:t> </w:t>
      </w:r>
      <w:r>
        <w:rPr>
          <w:w w:val="95"/>
          <w:sz w:val="20"/>
        </w:rPr>
        <w:t>propios</w:t>
      </w:r>
      <w:r>
        <w:rPr>
          <w:spacing w:val="-16"/>
          <w:w w:val="95"/>
          <w:sz w:val="20"/>
        </w:rPr>
        <w:t> </w:t>
      </w:r>
      <w:r>
        <w:rPr>
          <w:w w:val="95"/>
          <w:sz w:val="20"/>
        </w:rPr>
        <w:t>al</w:t>
      </w:r>
      <w:r>
        <w:rPr>
          <w:spacing w:val="-16"/>
          <w:w w:val="95"/>
          <w:sz w:val="20"/>
        </w:rPr>
        <w:t> </w:t>
      </w:r>
      <w:r>
        <w:rPr>
          <w:w w:val="95"/>
          <w:sz w:val="20"/>
        </w:rPr>
        <w:t>desarrollo</w:t>
      </w:r>
      <w:r>
        <w:rPr>
          <w:spacing w:val="-16"/>
          <w:w w:val="95"/>
          <w:sz w:val="20"/>
        </w:rPr>
        <w:t> </w:t>
      </w:r>
      <w:r>
        <w:rPr>
          <w:w w:val="95"/>
          <w:sz w:val="20"/>
        </w:rPr>
        <w:t>del</w:t>
      </w:r>
      <w:r>
        <w:rPr>
          <w:spacing w:val="-16"/>
          <w:w w:val="95"/>
          <w:sz w:val="20"/>
        </w:rPr>
        <w:t> </w:t>
      </w:r>
      <w:r>
        <w:rPr>
          <w:w w:val="95"/>
          <w:sz w:val="20"/>
        </w:rPr>
        <w:t>internet </w:t>
      </w:r>
      <w:r>
        <w:rPr>
          <w:sz w:val="20"/>
        </w:rPr>
        <w:t>interactúan</w:t>
      </w:r>
      <w:r>
        <w:rPr>
          <w:spacing w:val="-17"/>
          <w:sz w:val="20"/>
        </w:rPr>
        <w:t> </w:t>
      </w:r>
      <w:r>
        <w:rPr>
          <w:sz w:val="20"/>
        </w:rPr>
        <w:t>con</w:t>
      </w:r>
      <w:r>
        <w:rPr>
          <w:spacing w:val="-17"/>
          <w:sz w:val="20"/>
        </w:rPr>
        <w:t> </w:t>
      </w:r>
      <w:r>
        <w:rPr>
          <w:sz w:val="20"/>
        </w:rPr>
        <w:t>procesos</w:t>
      </w:r>
      <w:r>
        <w:rPr>
          <w:spacing w:val="-17"/>
          <w:sz w:val="20"/>
        </w:rPr>
        <w:t> </w:t>
      </w:r>
      <w:r>
        <w:rPr>
          <w:sz w:val="20"/>
        </w:rPr>
        <w:t>y</w:t>
      </w:r>
      <w:r>
        <w:rPr>
          <w:spacing w:val="-17"/>
          <w:sz w:val="20"/>
        </w:rPr>
        <w:t> </w:t>
      </w:r>
      <w:r>
        <w:rPr>
          <w:sz w:val="20"/>
        </w:rPr>
        <w:t>redes</w:t>
      </w:r>
      <w:r>
        <w:rPr>
          <w:spacing w:val="-17"/>
          <w:sz w:val="20"/>
        </w:rPr>
        <w:t> </w:t>
      </w:r>
      <w:r>
        <w:rPr>
          <w:sz w:val="20"/>
        </w:rPr>
        <w:t>de</w:t>
      </w:r>
      <w:r>
        <w:rPr>
          <w:spacing w:val="-17"/>
          <w:sz w:val="20"/>
        </w:rPr>
        <w:t> </w:t>
      </w:r>
      <w:r>
        <w:rPr>
          <w:sz w:val="20"/>
        </w:rPr>
        <w:t>trabajo,</w:t>
      </w:r>
      <w:r>
        <w:rPr>
          <w:spacing w:val="-17"/>
          <w:sz w:val="20"/>
        </w:rPr>
        <w:t> </w:t>
      </w:r>
      <w:r>
        <w:rPr>
          <w:sz w:val="20"/>
        </w:rPr>
        <w:t>así</w:t>
      </w:r>
      <w:r>
        <w:rPr>
          <w:spacing w:val="-17"/>
          <w:sz w:val="20"/>
        </w:rPr>
        <w:t> </w:t>
      </w:r>
      <w:r>
        <w:rPr>
          <w:sz w:val="20"/>
        </w:rPr>
        <w:t>como</w:t>
      </w:r>
      <w:r>
        <w:rPr>
          <w:spacing w:val="-17"/>
          <w:sz w:val="20"/>
        </w:rPr>
        <w:t> </w:t>
      </w:r>
      <w:r>
        <w:rPr>
          <w:sz w:val="20"/>
        </w:rPr>
        <w:t>con</w:t>
      </w:r>
      <w:r>
        <w:rPr>
          <w:spacing w:val="-17"/>
          <w:sz w:val="20"/>
        </w:rPr>
        <w:t> </w:t>
      </w:r>
      <w:r>
        <w:rPr>
          <w:sz w:val="20"/>
        </w:rPr>
        <w:t>otros</w:t>
      </w:r>
      <w:r>
        <w:rPr>
          <w:spacing w:val="-17"/>
          <w:sz w:val="20"/>
        </w:rPr>
        <w:t> </w:t>
      </w:r>
      <w:r>
        <w:rPr>
          <w:sz w:val="20"/>
        </w:rPr>
        <w:t>factores</w:t>
      </w:r>
      <w:r>
        <w:rPr>
          <w:spacing w:val="-17"/>
          <w:sz w:val="20"/>
        </w:rPr>
        <w:t> </w:t>
      </w:r>
      <w:r>
        <w:rPr>
          <w:sz w:val="20"/>
        </w:rPr>
        <w:t>de </w:t>
      </w:r>
      <w:r>
        <w:rPr>
          <w:w w:val="90"/>
          <w:sz w:val="20"/>
        </w:rPr>
        <w:t>carácter organizacional, legal e institucional para dar como resultado un</w:t>
      </w:r>
      <w:r>
        <w:rPr>
          <w:spacing w:val="-9"/>
          <w:w w:val="90"/>
          <w:sz w:val="20"/>
        </w:rPr>
        <w:t> </w:t>
      </w:r>
      <w:r>
        <w:rPr>
          <w:w w:val="90"/>
          <w:sz w:val="20"/>
        </w:rPr>
        <w:t>conjunto de</w:t>
      </w:r>
      <w:r>
        <w:rPr>
          <w:spacing w:val="-6"/>
          <w:w w:val="90"/>
          <w:sz w:val="20"/>
        </w:rPr>
        <w:t> </w:t>
      </w:r>
      <w:r>
        <w:rPr>
          <w:w w:val="90"/>
          <w:sz w:val="20"/>
        </w:rPr>
        <w:t>características</w:t>
      </w:r>
      <w:r>
        <w:rPr>
          <w:spacing w:val="-6"/>
          <w:w w:val="90"/>
          <w:sz w:val="20"/>
        </w:rPr>
        <w:t> </w:t>
      </w:r>
      <w:r>
        <w:rPr>
          <w:w w:val="90"/>
          <w:sz w:val="20"/>
        </w:rPr>
        <w:t>y</w:t>
      </w:r>
      <w:r>
        <w:rPr>
          <w:spacing w:val="-6"/>
          <w:w w:val="90"/>
          <w:sz w:val="20"/>
        </w:rPr>
        <w:t> </w:t>
      </w:r>
      <w:r>
        <w:rPr>
          <w:w w:val="90"/>
          <w:sz w:val="20"/>
        </w:rPr>
        <w:t>funcionalidades</w:t>
      </w:r>
      <w:r>
        <w:rPr>
          <w:spacing w:val="-6"/>
          <w:w w:val="90"/>
          <w:sz w:val="20"/>
        </w:rPr>
        <w:t> </w:t>
      </w:r>
      <w:r>
        <w:rPr>
          <w:w w:val="90"/>
          <w:sz w:val="20"/>
        </w:rPr>
        <w:t>que</w:t>
      </w:r>
      <w:r>
        <w:rPr>
          <w:spacing w:val="-6"/>
          <w:w w:val="90"/>
          <w:sz w:val="20"/>
        </w:rPr>
        <w:t> </w:t>
      </w:r>
      <w:r>
        <w:rPr>
          <w:w w:val="90"/>
          <w:sz w:val="20"/>
        </w:rPr>
        <w:t>conforman</w:t>
      </w:r>
      <w:r>
        <w:rPr>
          <w:spacing w:val="-6"/>
          <w:w w:val="90"/>
          <w:sz w:val="20"/>
        </w:rPr>
        <w:t> </w:t>
      </w:r>
      <w:r>
        <w:rPr>
          <w:w w:val="90"/>
          <w:sz w:val="20"/>
        </w:rPr>
        <w:t>una</w:t>
      </w:r>
      <w:r>
        <w:rPr>
          <w:spacing w:val="-6"/>
          <w:w w:val="90"/>
          <w:sz w:val="20"/>
        </w:rPr>
        <w:t> </w:t>
      </w:r>
      <w:r>
        <w:rPr>
          <w:w w:val="90"/>
          <w:sz w:val="20"/>
        </w:rPr>
        <w:t>promulgación</w:t>
      </w:r>
      <w:r>
        <w:rPr>
          <w:spacing w:val="-6"/>
          <w:w w:val="90"/>
          <w:sz w:val="20"/>
        </w:rPr>
        <w:t> </w:t>
      </w:r>
      <w:r>
        <w:rPr>
          <w:w w:val="90"/>
          <w:sz w:val="20"/>
        </w:rPr>
        <w:t>tecnológica </w:t>
      </w:r>
      <w:r>
        <w:rPr>
          <w:sz w:val="20"/>
        </w:rPr>
        <w:t>en</w:t>
      </w:r>
      <w:r>
        <w:rPr>
          <w:spacing w:val="-21"/>
          <w:sz w:val="20"/>
        </w:rPr>
        <w:t> </w:t>
      </w:r>
      <w:r>
        <w:rPr>
          <w:sz w:val="20"/>
        </w:rPr>
        <w:t>el</w:t>
      </w:r>
      <w:r>
        <w:rPr>
          <w:spacing w:val="-21"/>
          <w:sz w:val="20"/>
        </w:rPr>
        <w:t> </w:t>
      </w:r>
      <w:r>
        <w:rPr>
          <w:sz w:val="20"/>
        </w:rPr>
        <w:t>sentido</w:t>
      </w:r>
      <w:r>
        <w:rPr>
          <w:spacing w:val="-21"/>
          <w:sz w:val="20"/>
        </w:rPr>
        <w:t> </w:t>
      </w:r>
      <w:r>
        <w:rPr>
          <w:sz w:val="20"/>
        </w:rPr>
        <w:t>descrito</w:t>
      </w:r>
      <w:r>
        <w:rPr>
          <w:spacing w:val="-21"/>
          <w:sz w:val="20"/>
        </w:rPr>
        <w:t> </w:t>
      </w:r>
      <w:r>
        <w:rPr>
          <w:sz w:val="20"/>
        </w:rPr>
        <w:t>por</w:t>
      </w:r>
      <w:r>
        <w:rPr>
          <w:spacing w:val="-21"/>
          <w:sz w:val="20"/>
        </w:rPr>
        <w:t> </w:t>
      </w:r>
      <w:r>
        <w:rPr>
          <w:sz w:val="20"/>
        </w:rPr>
        <w:t>Jane</w:t>
      </w:r>
      <w:r>
        <w:rPr>
          <w:spacing w:val="-21"/>
          <w:sz w:val="20"/>
        </w:rPr>
        <w:t> </w:t>
      </w:r>
      <w:r>
        <w:rPr>
          <w:sz w:val="20"/>
        </w:rPr>
        <w:t>Fountain</w:t>
      </w:r>
      <w:r>
        <w:rPr>
          <w:spacing w:val="-21"/>
          <w:sz w:val="20"/>
        </w:rPr>
        <w:t> </w:t>
      </w:r>
      <w:r>
        <w:rPr>
          <w:sz w:val="20"/>
        </w:rPr>
        <w:t>(2001).</w:t>
      </w:r>
      <w:r>
        <w:rPr>
          <w:spacing w:val="-21"/>
          <w:sz w:val="20"/>
        </w:rPr>
        <w:t> </w:t>
      </w:r>
      <w:r>
        <w:rPr>
          <w:sz w:val="20"/>
        </w:rPr>
        <w:t>El</w:t>
      </w:r>
      <w:r>
        <w:rPr>
          <w:spacing w:val="-21"/>
          <w:sz w:val="20"/>
        </w:rPr>
        <w:t> </w:t>
      </w:r>
      <w:r>
        <w:rPr>
          <w:sz w:val="20"/>
        </w:rPr>
        <w:t>caso</w:t>
      </w:r>
      <w:r>
        <w:rPr>
          <w:spacing w:val="-21"/>
          <w:sz w:val="20"/>
        </w:rPr>
        <w:t> </w:t>
      </w:r>
      <w:r>
        <w:rPr>
          <w:sz w:val="20"/>
        </w:rPr>
        <w:t>del</w:t>
      </w:r>
      <w:r>
        <w:rPr>
          <w:spacing w:val="-21"/>
          <w:sz w:val="20"/>
        </w:rPr>
        <w:t> </w:t>
      </w:r>
      <w:r>
        <w:rPr>
          <w:sz w:val="20"/>
        </w:rPr>
        <w:t>portal</w:t>
      </w:r>
      <w:r>
        <w:rPr>
          <w:spacing w:val="-21"/>
          <w:sz w:val="20"/>
        </w:rPr>
        <w:t> </w:t>
      </w:r>
      <w:r>
        <w:rPr>
          <w:sz w:val="20"/>
        </w:rPr>
        <w:t>ofrece</w:t>
      </w:r>
      <w:r>
        <w:rPr>
          <w:spacing w:val="-21"/>
          <w:sz w:val="20"/>
        </w:rPr>
        <w:t> </w:t>
      </w:r>
      <w:r>
        <w:rPr>
          <w:sz w:val="20"/>
        </w:rPr>
        <w:t>una </w:t>
      </w:r>
      <w:r>
        <w:rPr>
          <w:w w:val="95"/>
          <w:sz w:val="20"/>
        </w:rPr>
        <w:t>descripción</w:t>
      </w:r>
      <w:r>
        <w:rPr>
          <w:spacing w:val="-10"/>
          <w:w w:val="95"/>
          <w:sz w:val="20"/>
        </w:rPr>
        <w:t> </w:t>
      </w:r>
      <w:r>
        <w:rPr>
          <w:w w:val="95"/>
          <w:sz w:val="20"/>
        </w:rPr>
        <w:t>detallada</w:t>
      </w:r>
      <w:r>
        <w:rPr>
          <w:spacing w:val="-10"/>
          <w:w w:val="95"/>
          <w:sz w:val="20"/>
        </w:rPr>
        <w:t> </w:t>
      </w:r>
      <w:r>
        <w:rPr>
          <w:w w:val="95"/>
          <w:sz w:val="20"/>
        </w:rPr>
        <w:t>de</w:t>
      </w:r>
      <w:r>
        <w:rPr>
          <w:spacing w:val="-10"/>
          <w:w w:val="95"/>
          <w:sz w:val="20"/>
        </w:rPr>
        <w:t> </w:t>
      </w:r>
      <w:r>
        <w:rPr>
          <w:w w:val="95"/>
          <w:sz w:val="20"/>
        </w:rPr>
        <w:t>la</w:t>
      </w:r>
      <w:r>
        <w:rPr>
          <w:spacing w:val="-10"/>
          <w:w w:val="95"/>
          <w:sz w:val="20"/>
        </w:rPr>
        <w:t> </w:t>
      </w:r>
      <w:r>
        <w:rPr>
          <w:w w:val="95"/>
          <w:sz w:val="20"/>
        </w:rPr>
        <w:t>historia</w:t>
      </w:r>
      <w:r>
        <w:rPr>
          <w:spacing w:val="-10"/>
          <w:w w:val="95"/>
          <w:sz w:val="20"/>
        </w:rPr>
        <w:t> </w:t>
      </w:r>
      <w:r>
        <w:rPr>
          <w:w w:val="95"/>
          <w:sz w:val="20"/>
        </w:rPr>
        <w:t>específica</w:t>
      </w:r>
      <w:r>
        <w:rPr>
          <w:spacing w:val="-10"/>
          <w:w w:val="95"/>
          <w:sz w:val="20"/>
        </w:rPr>
        <w:t> </w:t>
      </w:r>
      <w:r>
        <w:rPr>
          <w:w w:val="95"/>
          <w:sz w:val="20"/>
        </w:rPr>
        <w:t>de</w:t>
      </w:r>
      <w:r>
        <w:rPr>
          <w:spacing w:val="-10"/>
          <w:w w:val="95"/>
          <w:sz w:val="20"/>
        </w:rPr>
        <w:t> </w:t>
      </w:r>
      <w:r>
        <w:rPr>
          <w:w w:val="95"/>
          <w:sz w:val="20"/>
        </w:rPr>
        <w:t>la</w:t>
      </w:r>
      <w:r>
        <w:rPr>
          <w:spacing w:val="-10"/>
          <w:w w:val="95"/>
          <w:sz w:val="20"/>
        </w:rPr>
        <w:t> </w:t>
      </w:r>
      <w:r>
        <w:rPr>
          <w:w w:val="95"/>
          <w:sz w:val="20"/>
        </w:rPr>
        <w:t>evolución</w:t>
      </w:r>
      <w:r>
        <w:rPr>
          <w:spacing w:val="-10"/>
          <w:w w:val="95"/>
          <w:sz w:val="20"/>
        </w:rPr>
        <w:t> </w:t>
      </w:r>
      <w:r>
        <w:rPr>
          <w:w w:val="95"/>
          <w:sz w:val="20"/>
        </w:rPr>
        <w:t>de</w:t>
      </w:r>
      <w:r>
        <w:rPr>
          <w:spacing w:val="-10"/>
          <w:w w:val="95"/>
          <w:sz w:val="20"/>
        </w:rPr>
        <w:t> </w:t>
      </w:r>
      <w:r>
        <w:rPr>
          <w:w w:val="95"/>
          <w:sz w:val="20"/>
        </w:rPr>
        <w:t>un</w:t>
      </w:r>
      <w:r>
        <w:rPr>
          <w:spacing w:val="-10"/>
          <w:w w:val="95"/>
          <w:sz w:val="20"/>
        </w:rPr>
        <w:t> </w:t>
      </w:r>
      <w:r>
        <w:rPr>
          <w:w w:val="95"/>
          <w:sz w:val="20"/>
        </w:rPr>
        <w:t>portal</w:t>
      </w:r>
      <w:r>
        <w:rPr>
          <w:spacing w:val="-10"/>
          <w:w w:val="95"/>
          <w:sz w:val="20"/>
        </w:rPr>
        <w:t> </w:t>
      </w:r>
      <w:r>
        <w:rPr>
          <w:w w:val="95"/>
          <w:sz w:val="20"/>
        </w:rPr>
        <w:t>que, desde nuestro punto de vista, complementa la descripción cuantitativa de la </w:t>
      </w:r>
      <w:r>
        <w:rPr>
          <w:w w:val="90"/>
          <w:sz w:val="20"/>
        </w:rPr>
        <w:t>evolución</w:t>
      </w:r>
      <w:r>
        <w:rPr>
          <w:spacing w:val="-9"/>
          <w:w w:val="90"/>
          <w:sz w:val="20"/>
        </w:rPr>
        <w:t> </w:t>
      </w:r>
      <w:r>
        <w:rPr>
          <w:w w:val="90"/>
          <w:sz w:val="20"/>
        </w:rPr>
        <w:t>de</w:t>
      </w:r>
      <w:r>
        <w:rPr>
          <w:spacing w:val="-9"/>
          <w:w w:val="90"/>
          <w:sz w:val="20"/>
        </w:rPr>
        <w:t> </w:t>
      </w:r>
      <w:r>
        <w:rPr>
          <w:w w:val="90"/>
          <w:sz w:val="20"/>
        </w:rPr>
        <w:t>los</w:t>
      </w:r>
      <w:r>
        <w:rPr>
          <w:spacing w:val="-9"/>
          <w:w w:val="90"/>
          <w:sz w:val="20"/>
        </w:rPr>
        <w:t> </w:t>
      </w:r>
      <w:r>
        <w:rPr>
          <w:w w:val="90"/>
          <w:sz w:val="20"/>
        </w:rPr>
        <w:t>portales</w:t>
      </w:r>
      <w:r>
        <w:rPr>
          <w:spacing w:val="-9"/>
          <w:w w:val="90"/>
          <w:sz w:val="20"/>
        </w:rPr>
        <w:t> </w:t>
      </w:r>
      <w:r>
        <w:rPr>
          <w:w w:val="90"/>
          <w:sz w:val="20"/>
        </w:rPr>
        <w:t>estatales</w:t>
      </w:r>
      <w:r>
        <w:rPr>
          <w:spacing w:val="-9"/>
          <w:w w:val="90"/>
          <w:sz w:val="20"/>
        </w:rPr>
        <w:t> </w:t>
      </w:r>
      <w:r>
        <w:rPr>
          <w:w w:val="90"/>
          <w:sz w:val="20"/>
        </w:rPr>
        <w:t>en</w:t>
      </w:r>
      <w:r>
        <w:rPr>
          <w:spacing w:val="-9"/>
          <w:w w:val="90"/>
          <w:sz w:val="20"/>
        </w:rPr>
        <w:t> </w:t>
      </w:r>
      <w:r>
        <w:rPr>
          <w:w w:val="90"/>
          <w:sz w:val="20"/>
        </w:rPr>
        <w:t>México</w:t>
      </w:r>
      <w:r>
        <w:rPr>
          <w:spacing w:val="-9"/>
          <w:w w:val="90"/>
          <w:sz w:val="20"/>
        </w:rPr>
        <w:t> </w:t>
      </w:r>
      <w:r>
        <w:rPr>
          <w:w w:val="90"/>
          <w:sz w:val="20"/>
        </w:rPr>
        <w:t>presentada</w:t>
      </w:r>
      <w:r>
        <w:rPr>
          <w:spacing w:val="-9"/>
          <w:w w:val="90"/>
          <w:sz w:val="20"/>
        </w:rPr>
        <w:t> </w:t>
      </w:r>
      <w:r>
        <w:rPr>
          <w:w w:val="90"/>
          <w:sz w:val="20"/>
        </w:rPr>
        <w:t>en</w:t>
      </w:r>
      <w:r>
        <w:rPr>
          <w:spacing w:val="-9"/>
          <w:w w:val="90"/>
          <w:sz w:val="20"/>
        </w:rPr>
        <w:t> </w:t>
      </w:r>
      <w:r>
        <w:rPr>
          <w:w w:val="90"/>
          <w:sz w:val="20"/>
        </w:rPr>
        <w:t>el</w:t>
      </w:r>
      <w:r>
        <w:rPr>
          <w:spacing w:val="-9"/>
          <w:w w:val="90"/>
          <w:sz w:val="20"/>
        </w:rPr>
        <w:t> </w:t>
      </w:r>
      <w:r>
        <w:rPr>
          <w:w w:val="90"/>
          <w:sz w:val="20"/>
        </w:rPr>
        <w:t>capítulo</w:t>
      </w:r>
      <w:r>
        <w:rPr>
          <w:spacing w:val="-9"/>
          <w:w w:val="90"/>
          <w:sz w:val="20"/>
        </w:rPr>
        <w:t> </w:t>
      </w:r>
      <w:r>
        <w:rPr>
          <w:w w:val="90"/>
          <w:sz w:val="20"/>
        </w:rPr>
        <w:t>anterior.</w:t>
      </w:r>
      <w:r>
        <w:rPr>
          <w:spacing w:val="-9"/>
          <w:w w:val="90"/>
          <w:sz w:val="20"/>
        </w:rPr>
        <w:t> </w:t>
      </w:r>
      <w:r>
        <w:rPr>
          <w:w w:val="90"/>
          <w:sz w:val="20"/>
        </w:rPr>
        <w:t>El </w:t>
      </w:r>
      <w:r>
        <w:rPr>
          <w:w w:val="95"/>
          <w:sz w:val="20"/>
        </w:rPr>
        <w:t>caso</w:t>
      </w:r>
      <w:r>
        <w:rPr>
          <w:spacing w:val="-26"/>
          <w:w w:val="95"/>
          <w:sz w:val="20"/>
        </w:rPr>
        <w:t> </w:t>
      </w:r>
      <w:r>
        <w:rPr>
          <w:w w:val="95"/>
          <w:sz w:val="20"/>
        </w:rPr>
        <w:t>ilustra</w:t>
      </w:r>
      <w:r>
        <w:rPr>
          <w:spacing w:val="-26"/>
          <w:w w:val="95"/>
          <w:sz w:val="20"/>
        </w:rPr>
        <w:t> </w:t>
      </w:r>
      <w:r>
        <w:rPr>
          <w:w w:val="95"/>
          <w:sz w:val="20"/>
        </w:rPr>
        <w:t>cómo</w:t>
      </w:r>
      <w:r>
        <w:rPr>
          <w:spacing w:val="-26"/>
          <w:w w:val="95"/>
          <w:sz w:val="20"/>
        </w:rPr>
        <w:t> </w:t>
      </w:r>
      <w:r>
        <w:rPr>
          <w:w w:val="95"/>
          <w:sz w:val="20"/>
        </w:rPr>
        <w:t>la</w:t>
      </w:r>
      <w:r>
        <w:rPr>
          <w:spacing w:val="-26"/>
          <w:w w:val="95"/>
          <w:sz w:val="20"/>
        </w:rPr>
        <w:t> </w:t>
      </w:r>
      <w:r>
        <w:rPr>
          <w:w w:val="95"/>
          <w:sz w:val="20"/>
        </w:rPr>
        <w:t>continuidad</w:t>
      </w:r>
      <w:r>
        <w:rPr>
          <w:spacing w:val="-26"/>
          <w:w w:val="95"/>
          <w:sz w:val="20"/>
        </w:rPr>
        <w:t> </w:t>
      </w:r>
      <w:r>
        <w:rPr>
          <w:w w:val="95"/>
          <w:sz w:val="20"/>
        </w:rPr>
        <w:t>en</w:t>
      </w:r>
      <w:r>
        <w:rPr>
          <w:spacing w:val="-26"/>
          <w:w w:val="95"/>
          <w:sz w:val="20"/>
        </w:rPr>
        <w:t> </w:t>
      </w:r>
      <w:r>
        <w:rPr>
          <w:w w:val="95"/>
          <w:sz w:val="20"/>
        </w:rPr>
        <w:t>el</w:t>
      </w:r>
      <w:r>
        <w:rPr>
          <w:spacing w:val="-26"/>
          <w:w w:val="95"/>
          <w:sz w:val="20"/>
        </w:rPr>
        <w:t> </w:t>
      </w:r>
      <w:r>
        <w:rPr>
          <w:w w:val="95"/>
          <w:sz w:val="20"/>
        </w:rPr>
        <w:t>trabajo</w:t>
      </w:r>
      <w:r>
        <w:rPr>
          <w:spacing w:val="-26"/>
          <w:w w:val="95"/>
          <w:sz w:val="20"/>
        </w:rPr>
        <w:t> </w:t>
      </w:r>
      <w:r>
        <w:rPr>
          <w:w w:val="95"/>
          <w:sz w:val="20"/>
        </w:rPr>
        <w:t>da</w:t>
      </w:r>
      <w:r>
        <w:rPr>
          <w:spacing w:val="-26"/>
          <w:w w:val="95"/>
          <w:sz w:val="20"/>
        </w:rPr>
        <w:t> </w:t>
      </w:r>
      <w:r>
        <w:rPr>
          <w:w w:val="95"/>
          <w:sz w:val="20"/>
        </w:rPr>
        <w:t>como</w:t>
      </w:r>
      <w:r>
        <w:rPr>
          <w:spacing w:val="-26"/>
          <w:w w:val="95"/>
          <w:sz w:val="20"/>
        </w:rPr>
        <w:t> </w:t>
      </w:r>
      <w:r>
        <w:rPr>
          <w:w w:val="95"/>
          <w:sz w:val="20"/>
        </w:rPr>
        <w:t>resultado</w:t>
      </w:r>
      <w:r>
        <w:rPr>
          <w:spacing w:val="-26"/>
          <w:w w:val="95"/>
          <w:sz w:val="20"/>
        </w:rPr>
        <w:t> </w:t>
      </w:r>
      <w:r>
        <w:rPr>
          <w:w w:val="95"/>
          <w:sz w:val="20"/>
        </w:rPr>
        <w:t>la</w:t>
      </w:r>
      <w:r>
        <w:rPr>
          <w:spacing w:val="-26"/>
          <w:w w:val="95"/>
          <w:sz w:val="20"/>
        </w:rPr>
        <w:t> </w:t>
      </w:r>
      <w:r>
        <w:rPr>
          <w:w w:val="95"/>
          <w:sz w:val="20"/>
        </w:rPr>
        <w:t>formalización de prácticas organizacionales y redes interorganizacionales que contribuyen al</w:t>
      </w:r>
      <w:r>
        <w:rPr>
          <w:spacing w:val="-10"/>
          <w:w w:val="95"/>
          <w:sz w:val="20"/>
        </w:rPr>
        <w:t> </w:t>
      </w:r>
      <w:r>
        <w:rPr>
          <w:w w:val="95"/>
          <w:sz w:val="20"/>
        </w:rPr>
        <w:t>éxito</w:t>
      </w:r>
      <w:r>
        <w:rPr>
          <w:spacing w:val="-10"/>
          <w:w w:val="95"/>
          <w:sz w:val="20"/>
        </w:rPr>
        <w:t> </w:t>
      </w:r>
      <w:r>
        <w:rPr>
          <w:w w:val="95"/>
          <w:sz w:val="20"/>
        </w:rPr>
        <w:t>en</w:t>
      </w:r>
      <w:r>
        <w:rPr>
          <w:spacing w:val="-10"/>
          <w:w w:val="95"/>
          <w:sz w:val="20"/>
        </w:rPr>
        <w:t> </w:t>
      </w:r>
      <w:r>
        <w:rPr>
          <w:w w:val="95"/>
          <w:sz w:val="20"/>
        </w:rPr>
        <w:t>desarrollo</w:t>
      </w:r>
      <w:r>
        <w:rPr>
          <w:spacing w:val="-10"/>
          <w:w w:val="95"/>
          <w:sz w:val="20"/>
        </w:rPr>
        <w:t> </w:t>
      </w:r>
      <w:r>
        <w:rPr>
          <w:w w:val="95"/>
          <w:sz w:val="20"/>
        </w:rPr>
        <w:t>de</w:t>
      </w:r>
      <w:r>
        <w:rPr>
          <w:spacing w:val="-10"/>
          <w:w w:val="95"/>
          <w:sz w:val="20"/>
        </w:rPr>
        <w:t> </w:t>
      </w:r>
      <w:r>
        <w:rPr>
          <w:w w:val="95"/>
          <w:sz w:val="20"/>
        </w:rPr>
        <w:t>proyectos</w:t>
      </w:r>
      <w:r>
        <w:rPr>
          <w:spacing w:val="-10"/>
          <w:w w:val="95"/>
          <w:sz w:val="20"/>
        </w:rPr>
        <w:t> </w:t>
      </w:r>
      <w:r>
        <w:rPr>
          <w:w w:val="95"/>
          <w:sz w:val="20"/>
        </w:rPr>
        <w:t>de</w:t>
      </w:r>
      <w:r>
        <w:rPr>
          <w:spacing w:val="-10"/>
          <w:w w:val="95"/>
          <w:sz w:val="20"/>
        </w:rPr>
        <w:t> </w:t>
      </w:r>
      <w:r>
        <w:rPr>
          <w:w w:val="95"/>
          <w:sz w:val="20"/>
        </w:rPr>
        <w:t>gobierno</w:t>
      </w:r>
      <w:r>
        <w:rPr>
          <w:spacing w:val="-10"/>
          <w:w w:val="95"/>
          <w:sz w:val="20"/>
        </w:rPr>
        <w:t> </w:t>
      </w:r>
      <w:r>
        <w:rPr>
          <w:w w:val="95"/>
          <w:sz w:val="20"/>
        </w:rPr>
        <w:t>digital.</w:t>
      </w:r>
      <w:r>
        <w:rPr>
          <w:spacing w:val="-10"/>
          <w:w w:val="95"/>
          <w:sz w:val="20"/>
        </w:rPr>
        <w:t> </w:t>
      </w:r>
      <w:r>
        <w:rPr>
          <w:w w:val="95"/>
          <w:sz w:val="20"/>
        </w:rPr>
        <w:t>Más</w:t>
      </w:r>
      <w:r>
        <w:rPr>
          <w:spacing w:val="-10"/>
          <w:w w:val="95"/>
          <w:sz w:val="20"/>
        </w:rPr>
        <w:t> </w:t>
      </w:r>
      <w:r>
        <w:rPr>
          <w:w w:val="95"/>
          <w:sz w:val="20"/>
        </w:rPr>
        <w:t>aún,</w:t>
      </w:r>
      <w:r>
        <w:rPr>
          <w:spacing w:val="-10"/>
          <w:w w:val="95"/>
          <w:sz w:val="20"/>
        </w:rPr>
        <w:t> </w:t>
      </w:r>
      <w:r>
        <w:rPr>
          <w:w w:val="95"/>
          <w:sz w:val="20"/>
        </w:rPr>
        <w:t>los</w:t>
      </w:r>
      <w:r>
        <w:rPr>
          <w:spacing w:val="-10"/>
          <w:w w:val="95"/>
          <w:sz w:val="20"/>
        </w:rPr>
        <w:t> </w:t>
      </w:r>
      <w:r>
        <w:rPr>
          <w:w w:val="95"/>
          <w:sz w:val="20"/>
        </w:rPr>
        <w:t>resultados obtenidos</w:t>
      </w:r>
      <w:r>
        <w:rPr>
          <w:spacing w:val="-15"/>
          <w:w w:val="95"/>
          <w:sz w:val="20"/>
        </w:rPr>
        <w:t> </w:t>
      </w:r>
      <w:r>
        <w:rPr>
          <w:w w:val="95"/>
          <w:sz w:val="20"/>
        </w:rPr>
        <w:t>en</w:t>
      </w:r>
      <w:r>
        <w:rPr>
          <w:spacing w:val="-15"/>
          <w:w w:val="95"/>
          <w:sz w:val="20"/>
        </w:rPr>
        <w:t> </w:t>
      </w:r>
      <w:r>
        <w:rPr>
          <w:w w:val="95"/>
          <w:sz w:val="20"/>
        </w:rPr>
        <w:t>el</w:t>
      </w:r>
      <w:r>
        <w:rPr>
          <w:spacing w:val="-15"/>
          <w:w w:val="95"/>
          <w:sz w:val="20"/>
        </w:rPr>
        <w:t> </w:t>
      </w:r>
      <w:r>
        <w:rPr>
          <w:w w:val="95"/>
          <w:sz w:val="20"/>
        </w:rPr>
        <w:t>desarrollo</w:t>
      </w:r>
      <w:r>
        <w:rPr>
          <w:spacing w:val="-15"/>
          <w:w w:val="95"/>
          <w:sz w:val="20"/>
        </w:rPr>
        <w:t> </w:t>
      </w:r>
      <w:r>
        <w:rPr>
          <w:w w:val="95"/>
          <w:sz w:val="20"/>
        </w:rPr>
        <w:t>del</w:t>
      </w:r>
      <w:r>
        <w:rPr>
          <w:spacing w:val="-15"/>
          <w:w w:val="95"/>
          <w:sz w:val="20"/>
        </w:rPr>
        <w:t> </w:t>
      </w:r>
      <w:r>
        <w:rPr>
          <w:w w:val="95"/>
          <w:sz w:val="20"/>
        </w:rPr>
        <w:t>portal</w:t>
      </w:r>
      <w:r>
        <w:rPr>
          <w:spacing w:val="-15"/>
          <w:w w:val="95"/>
          <w:sz w:val="20"/>
        </w:rPr>
        <w:t> </w:t>
      </w:r>
      <w:r>
        <w:rPr>
          <w:w w:val="95"/>
          <w:sz w:val="20"/>
        </w:rPr>
        <w:t>impulsan</w:t>
      </w:r>
      <w:r>
        <w:rPr>
          <w:spacing w:val="-15"/>
          <w:w w:val="95"/>
          <w:sz w:val="20"/>
        </w:rPr>
        <w:t> </w:t>
      </w:r>
      <w:r>
        <w:rPr>
          <w:w w:val="95"/>
          <w:sz w:val="20"/>
        </w:rPr>
        <w:t>la</w:t>
      </w:r>
      <w:r>
        <w:rPr>
          <w:spacing w:val="-15"/>
          <w:w w:val="95"/>
          <w:sz w:val="20"/>
        </w:rPr>
        <w:t> </w:t>
      </w:r>
      <w:r>
        <w:rPr>
          <w:w w:val="95"/>
          <w:sz w:val="20"/>
        </w:rPr>
        <w:t>institucionalización</w:t>
      </w:r>
      <w:r>
        <w:rPr>
          <w:spacing w:val="-15"/>
          <w:w w:val="95"/>
          <w:sz w:val="20"/>
        </w:rPr>
        <w:t> </w:t>
      </w:r>
      <w:r>
        <w:rPr>
          <w:w w:val="95"/>
          <w:sz w:val="20"/>
        </w:rPr>
        <w:t>del</w:t>
      </w:r>
      <w:r>
        <w:rPr>
          <w:spacing w:val="-15"/>
          <w:w w:val="95"/>
          <w:sz w:val="20"/>
        </w:rPr>
        <w:t> </w:t>
      </w:r>
      <w:r>
        <w:rPr>
          <w:w w:val="95"/>
          <w:sz w:val="20"/>
        </w:rPr>
        <w:t>mismo </w:t>
      </w:r>
      <w:r>
        <w:rPr>
          <w:w w:val="90"/>
          <w:sz w:val="20"/>
        </w:rPr>
        <w:t>como</w:t>
      </w:r>
      <w:r>
        <w:rPr>
          <w:spacing w:val="-7"/>
          <w:w w:val="90"/>
          <w:sz w:val="20"/>
        </w:rPr>
        <w:t> </w:t>
      </w:r>
      <w:r>
        <w:rPr>
          <w:w w:val="90"/>
          <w:sz w:val="20"/>
        </w:rPr>
        <w:t>parte</w:t>
      </w:r>
      <w:r>
        <w:rPr>
          <w:spacing w:val="-7"/>
          <w:w w:val="90"/>
          <w:sz w:val="20"/>
        </w:rPr>
        <w:t> </w:t>
      </w:r>
      <w:r>
        <w:rPr>
          <w:w w:val="90"/>
          <w:sz w:val="20"/>
        </w:rPr>
        <w:t>de</w:t>
      </w:r>
      <w:r>
        <w:rPr>
          <w:spacing w:val="-7"/>
          <w:w w:val="90"/>
          <w:sz w:val="20"/>
        </w:rPr>
        <w:t> </w:t>
      </w:r>
      <w:r>
        <w:rPr>
          <w:w w:val="90"/>
          <w:sz w:val="20"/>
        </w:rPr>
        <w:t>planes</w:t>
      </w:r>
      <w:r>
        <w:rPr>
          <w:spacing w:val="-7"/>
          <w:w w:val="90"/>
          <w:sz w:val="20"/>
        </w:rPr>
        <w:t> </w:t>
      </w:r>
      <w:r>
        <w:rPr>
          <w:w w:val="90"/>
          <w:sz w:val="20"/>
        </w:rPr>
        <w:t>y</w:t>
      </w:r>
      <w:r>
        <w:rPr>
          <w:spacing w:val="-7"/>
          <w:w w:val="90"/>
          <w:sz w:val="20"/>
        </w:rPr>
        <w:t> </w:t>
      </w:r>
      <w:r>
        <w:rPr>
          <w:w w:val="90"/>
          <w:sz w:val="20"/>
        </w:rPr>
        <w:t>programas</w:t>
      </w:r>
      <w:r>
        <w:rPr>
          <w:spacing w:val="-7"/>
          <w:w w:val="90"/>
          <w:sz w:val="20"/>
        </w:rPr>
        <w:t> </w:t>
      </w:r>
      <w:r>
        <w:rPr>
          <w:w w:val="90"/>
          <w:sz w:val="20"/>
        </w:rPr>
        <w:t>formales</w:t>
      </w:r>
      <w:r>
        <w:rPr>
          <w:spacing w:val="-7"/>
          <w:w w:val="90"/>
          <w:sz w:val="20"/>
        </w:rPr>
        <w:t> </w:t>
      </w:r>
      <w:r>
        <w:rPr>
          <w:w w:val="90"/>
          <w:sz w:val="20"/>
        </w:rPr>
        <w:t>como</w:t>
      </w:r>
      <w:r>
        <w:rPr>
          <w:spacing w:val="-7"/>
          <w:w w:val="90"/>
          <w:sz w:val="20"/>
        </w:rPr>
        <w:t> </w:t>
      </w:r>
      <w:r>
        <w:rPr>
          <w:w w:val="90"/>
          <w:sz w:val="20"/>
        </w:rPr>
        <w:t>es</w:t>
      </w:r>
      <w:r>
        <w:rPr>
          <w:spacing w:val="-7"/>
          <w:w w:val="90"/>
          <w:sz w:val="20"/>
        </w:rPr>
        <w:t> </w:t>
      </w:r>
      <w:r>
        <w:rPr>
          <w:w w:val="90"/>
          <w:sz w:val="20"/>
        </w:rPr>
        <w:t>el</w:t>
      </w:r>
      <w:r>
        <w:rPr>
          <w:spacing w:val="-7"/>
          <w:w w:val="90"/>
          <w:sz w:val="20"/>
        </w:rPr>
        <w:t> </w:t>
      </w:r>
      <w:r>
        <w:rPr>
          <w:w w:val="90"/>
          <w:sz w:val="20"/>
        </w:rPr>
        <w:t>plan</w:t>
      </w:r>
      <w:r>
        <w:rPr>
          <w:spacing w:val="-7"/>
          <w:w w:val="90"/>
          <w:sz w:val="20"/>
        </w:rPr>
        <w:t> </w:t>
      </w:r>
      <w:r>
        <w:rPr>
          <w:w w:val="90"/>
          <w:sz w:val="20"/>
        </w:rPr>
        <w:t>estatal</w:t>
      </w:r>
      <w:r>
        <w:rPr>
          <w:spacing w:val="-7"/>
          <w:w w:val="90"/>
          <w:sz w:val="20"/>
        </w:rPr>
        <w:t> </w:t>
      </w:r>
      <w:r>
        <w:rPr>
          <w:w w:val="90"/>
          <w:sz w:val="20"/>
        </w:rPr>
        <w:t>de</w:t>
      </w:r>
      <w:r>
        <w:rPr>
          <w:spacing w:val="-7"/>
          <w:w w:val="90"/>
          <w:sz w:val="20"/>
        </w:rPr>
        <w:t> </w:t>
      </w:r>
      <w:r>
        <w:rPr>
          <w:w w:val="90"/>
          <w:sz w:val="20"/>
        </w:rPr>
        <w:t>desarrollo.</w:t>
      </w:r>
    </w:p>
    <w:p>
      <w:pPr>
        <w:pStyle w:val="BodyText"/>
        <w:rPr>
          <w:sz w:val="20"/>
        </w:rPr>
      </w:pPr>
    </w:p>
    <w:p>
      <w:pPr>
        <w:pStyle w:val="BodyText"/>
        <w:rPr>
          <w:sz w:val="20"/>
        </w:rPr>
      </w:pPr>
    </w:p>
    <w:p>
      <w:pPr>
        <w:spacing w:before="156"/>
        <w:ind w:left="117" w:right="0" w:firstLine="0"/>
        <w:jc w:val="both"/>
        <w:rPr>
          <w:rFonts w:ascii="Arial" w:hAnsi="Arial"/>
          <w:b/>
          <w:sz w:val="24"/>
        </w:rPr>
      </w:pPr>
      <w:bookmarkStart w:name="_TOC_250062" w:id="66"/>
      <w:bookmarkEnd w:id="66"/>
      <w:r>
        <w:rPr>
          <w:rFonts w:ascii="Arial" w:hAnsi="Arial"/>
          <w:b/>
          <w:sz w:val="24"/>
        </w:rPr>
        <w:t>Introducción</w:t>
      </w:r>
    </w:p>
    <w:p>
      <w:pPr>
        <w:pStyle w:val="BodyText"/>
        <w:spacing w:before="7"/>
        <w:rPr>
          <w:rFonts w:ascii="Arial"/>
          <w:b/>
          <w:sz w:val="20"/>
        </w:rPr>
      </w:pPr>
    </w:p>
    <w:p>
      <w:pPr>
        <w:pStyle w:val="BodyText"/>
        <w:spacing w:line="240" w:lineRule="exact"/>
        <w:ind w:left="117" w:right="110"/>
        <w:jc w:val="both"/>
      </w:pPr>
      <w:r>
        <w:rPr>
          <w:w w:val="115"/>
        </w:rPr>
        <w:t>El</w:t>
      </w:r>
      <w:r>
        <w:rPr>
          <w:spacing w:val="-16"/>
          <w:w w:val="115"/>
        </w:rPr>
        <w:t> </w:t>
      </w:r>
      <w:r>
        <w:rPr>
          <w:w w:val="115"/>
        </w:rPr>
        <w:t>acceso</w:t>
      </w:r>
      <w:r>
        <w:rPr>
          <w:spacing w:val="-16"/>
          <w:w w:val="115"/>
        </w:rPr>
        <w:t> </w:t>
      </w:r>
      <w:r>
        <w:rPr>
          <w:w w:val="115"/>
        </w:rPr>
        <w:t>a</w:t>
      </w:r>
      <w:r>
        <w:rPr>
          <w:spacing w:val="-16"/>
          <w:w w:val="115"/>
        </w:rPr>
        <w:t> </w:t>
      </w:r>
      <w:r>
        <w:rPr>
          <w:w w:val="115"/>
        </w:rPr>
        <w:t>portales</w:t>
      </w:r>
      <w:r>
        <w:rPr>
          <w:spacing w:val="-16"/>
          <w:w w:val="115"/>
        </w:rPr>
        <w:t> </w:t>
      </w:r>
      <w:r>
        <w:rPr>
          <w:w w:val="115"/>
        </w:rPr>
        <w:t>de</w:t>
      </w:r>
      <w:r>
        <w:rPr>
          <w:spacing w:val="-16"/>
          <w:w w:val="115"/>
        </w:rPr>
        <w:t> </w:t>
      </w:r>
      <w:r>
        <w:rPr>
          <w:w w:val="115"/>
        </w:rPr>
        <w:t>gobierno</w:t>
      </w:r>
      <w:r>
        <w:rPr>
          <w:spacing w:val="-16"/>
          <w:w w:val="115"/>
        </w:rPr>
        <w:t> </w:t>
      </w:r>
      <w:r>
        <w:rPr>
          <w:w w:val="115"/>
        </w:rPr>
        <w:t>a</w:t>
      </w:r>
      <w:r>
        <w:rPr>
          <w:spacing w:val="-16"/>
          <w:w w:val="115"/>
        </w:rPr>
        <w:t> </w:t>
      </w:r>
      <w:r>
        <w:rPr>
          <w:w w:val="115"/>
        </w:rPr>
        <w:t>través</w:t>
      </w:r>
      <w:r>
        <w:rPr>
          <w:spacing w:val="-16"/>
          <w:w w:val="115"/>
        </w:rPr>
        <w:t> </w:t>
      </w:r>
      <w:r>
        <w:rPr>
          <w:w w:val="115"/>
        </w:rPr>
        <w:t>de</w:t>
      </w:r>
      <w:r>
        <w:rPr>
          <w:spacing w:val="-16"/>
          <w:w w:val="115"/>
        </w:rPr>
        <w:t> </w:t>
      </w:r>
      <w:r>
        <w:rPr>
          <w:w w:val="115"/>
        </w:rPr>
        <w:t>internet</w:t>
      </w:r>
      <w:r>
        <w:rPr>
          <w:spacing w:val="-16"/>
          <w:w w:val="115"/>
        </w:rPr>
        <w:t> </w:t>
      </w:r>
      <w:r>
        <w:rPr>
          <w:w w:val="115"/>
        </w:rPr>
        <w:t>alrededor</w:t>
      </w:r>
      <w:r>
        <w:rPr>
          <w:spacing w:val="-16"/>
          <w:w w:val="115"/>
        </w:rPr>
        <w:t> </w:t>
      </w:r>
      <w:r>
        <w:rPr>
          <w:w w:val="115"/>
        </w:rPr>
        <w:t>del</w:t>
      </w:r>
      <w:r>
        <w:rPr>
          <w:spacing w:val="-16"/>
          <w:w w:val="115"/>
        </w:rPr>
        <w:t> </w:t>
      </w:r>
      <w:r>
        <w:rPr>
          <w:w w:val="115"/>
        </w:rPr>
        <w:t>mundo ha</w:t>
      </w:r>
      <w:r>
        <w:rPr>
          <w:spacing w:val="-20"/>
          <w:w w:val="115"/>
        </w:rPr>
        <w:t> </w:t>
      </w:r>
      <w:r>
        <w:rPr>
          <w:w w:val="115"/>
        </w:rPr>
        <w:t>contribuido</w:t>
      </w:r>
      <w:r>
        <w:rPr>
          <w:spacing w:val="-20"/>
          <w:w w:val="115"/>
        </w:rPr>
        <w:t> </w:t>
      </w:r>
      <w:r>
        <w:rPr>
          <w:w w:val="115"/>
        </w:rPr>
        <w:t>a</w:t>
      </w:r>
      <w:r>
        <w:rPr>
          <w:spacing w:val="-20"/>
          <w:w w:val="115"/>
        </w:rPr>
        <w:t> </w:t>
      </w:r>
      <w:r>
        <w:rPr>
          <w:w w:val="115"/>
        </w:rPr>
        <w:t>la</w:t>
      </w:r>
      <w:r>
        <w:rPr>
          <w:spacing w:val="-20"/>
          <w:w w:val="115"/>
        </w:rPr>
        <w:t> </w:t>
      </w:r>
      <w:r>
        <w:rPr>
          <w:w w:val="115"/>
        </w:rPr>
        <w:t>revolución</w:t>
      </w:r>
      <w:r>
        <w:rPr>
          <w:spacing w:val="-20"/>
          <w:w w:val="115"/>
        </w:rPr>
        <w:t> </w:t>
      </w:r>
      <w:r>
        <w:rPr>
          <w:w w:val="115"/>
        </w:rPr>
        <w:t>de</w:t>
      </w:r>
      <w:r>
        <w:rPr>
          <w:spacing w:val="-20"/>
          <w:w w:val="115"/>
        </w:rPr>
        <w:t> </w:t>
      </w:r>
      <w:r>
        <w:rPr>
          <w:w w:val="115"/>
        </w:rPr>
        <w:t>la</w:t>
      </w:r>
      <w:r>
        <w:rPr>
          <w:spacing w:val="-20"/>
          <w:w w:val="115"/>
        </w:rPr>
        <w:t> </w:t>
      </w:r>
      <w:r>
        <w:rPr>
          <w:w w:val="115"/>
        </w:rPr>
        <w:t>información</w:t>
      </w:r>
      <w:r>
        <w:rPr>
          <w:spacing w:val="-20"/>
          <w:w w:val="115"/>
        </w:rPr>
        <w:t> </w:t>
      </w:r>
      <w:r>
        <w:rPr>
          <w:w w:val="115"/>
        </w:rPr>
        <w:t>y</w:t>
      </w:r>
      <w:r>
        <w:rPr>
          <w:spacing w:val="-20"/>
          <w:w w:val="115"/>
        </w:rPr>
        <w:t> </w:t>
      </w:r>
      <w:r>
        <w:rPr>
          <w:w w:val="115"/>
        </w:rPr>
        <w:t>al</w:t>
      </w:r>
      <w:r>
        <w:rPr>
          <w:spacing w:val="-20"/>
          <w:w w:val="115"/>
        </w:rPr>
        <w:t> </w:t>
      </w:r>
      <w:r>
        <w:rPr>
          <w:w w:val="115"/>
        </w:rPr>
        <w:t>desarrollo</w:t>
      </w:r>
      <w:r>
        <w:rPr>
          <w:spacing w:val="-20"/>
          <w:w w:val="115"/>
        </w:rPr>
        <w:t> </w:t>
      </w:r>
      <w:r>
        <w:rPr>
          <w:w w:val="115"/>
        </w:rPr>
        <w:t>tecnologías de información y comunicación, mejorando el servicio que ofrecen a sus ciudadanos a través de la red. Como se mostró en el capítulo anterior,</w:t>
      </w:r>
      <w:r>
        <w:rPr>
          <w:spacing w:val="-21"/>
          <w:w w:val="115"/>
        </w:rPr>
        <w:t> </w:t>
      </w:r>
      <w:r>
        <w:rPr>
          <w:w w:val="115"/>
        </w:rPr>
        <w:t>la totalidad de los gobiernos estatales en México cuentan con un sitio en internet</w:t>
      </w:r>
      <w:r>
        <w:rPr>
          <w:spacing w:val="-40"/>
          <w:w w:val="115"/>
        </w:rPr>
        <w:t> </w:t>
      </w:r>
      <w:r>
        <w:rPr>
          <w:w w:val="115"/>
        </w:rPr>
        <w:t>con</w:t>
      </w:r>
      <w:r>
        <w:rPr>
          <w:spacing w:val="-40"/>
          <w:w w:val="115"/>
        </w:rPr>
        <w:t> </w:t>
      </w:r>
      <w:r>
        <w:rPr>
          <w:w w:val="115"/>
        </w:rPr>
        <w:t>características</w:t>
      </w:r>
      <w:r>
        <w:rPr>
          <w:spacing w:val="-40"/>
          <w:w w:val="115"/>
        </w:rPr>
        <w:t> </w:t>
      </w:r>
      <w:r>
        <w:rPr>
          <w:w w:val="115"/>
        </w:rPr>
        <w:t>y</w:t>
      </w:r>
      <w:r>
        <w:rPr>
          <w:spacing w:val="-40"/>
          <w:w w:val="115"/>
        </w:rPr>
        <w:t> </w:t>
      </w:r>
      <w:r>
        <w:rPr>
          <w:w w:val="115"/>
        </w:rPr>
        <w:t>funcionalidades</w:t>
      </w:r>
      <w:r>
        <w:rPr>
          <w:spacing w:val="-40"/>
          <w:w w:val="115"/>
        </w:rPr>
        <w:t> </w:t>
      </w:r>
      <w:r>
        <w:rPr>
          <w:w w:val="115"/>
        </w:rPr>
        <w:t>específicas</w:t>
      </w:r>
      <w:r>
        <w:rPr>
          <w:spacing w:val="-40"/>
          <w:w w:val="115"/>
        </w:rPr>
        <w:t> </w:t>
      </w:r>
      <w:r>
        <w:rPr>
          <w:w w:val="115"/>
        </w:rPr>
        <w:t>que</w:t>
      </w:r>
      <w:r>
        <w:rPr>
          <w:spacing w:val="-40"/>
          <w:w w:val="115"/>
        </w:rPr>
        <w:t> </w:t>
      </w:r>
      <w:r>
        <w:rPr>
          <w:w w:val="115"/>
        </w:rPr>
        <w:t>hacen</w:t>
      </w:r>
      <w:r>
        <w:rPr>
          <w:spacing w:val="-40"/>
          <w:w w:val="115"/>
        </w:rPr>
        <w:t> </w:t>
      </w:r>
      <w:r>
        <w:rPr>
          <w:w w:val="115"/>
        </w:rPr>
        <w:t>de</w:t>
      </w:r>
      <w:r>
        <w:rPr>
          <w:spacing w:val="-40"/>
          <w:w w:val="115"/>
        </w:rPr>
        <w:t> </w:t>
      </w:r>
      <w:r>
        <w:rPr>
          <w:w w:val="115"/>
        </w:rPr>
        <w:t>cada sitio</w:t>
      </w:r>
      <w:r>
        <w:rPr>
          <w:spacing w:val="-31"/>
          <w:w w:val="115"/>
        </w:rPr>
        <w:t> </w:t>
      </w:r>
      <w:r>
        <w:rPr>
          <w:w w:val="115"/>
        </w:rPr>
        <w:t>un</w:t>
      </w:r>
      <w:r>
        <w:rPr>
          <w:spacing w:val="-31"/>
          <w:w w:val="115"/>
        </w:rPr>
        <w:t> </w:t>
      </w:r>
      <w:r>
        <w:rPr>
          <w:w w:val="115"/>
        </w:rPr>
        <w:t>portal</w:t>
      </w:r>
      <w:r>
        <w:rPr>
          <w:spacing w:val="-31"/>
          <w:w w:val="115"/>
        </w:rPr>
        <w:t> </w:t>
      </w:r>
      <w:r>
        <w:rPr>
          <w:w w:val="115"/>
        </w:rPr>
        <w:t>gubernamental</w:t>
      </w:r>
      <w:r>
        <w:rPr>
          <w:spacing w:val="-31"/>
          <w:w w:val="115"/>
        </w:rPr>
        <w:t> </w:t>
      </w:r>
      <w:r>
        <w:rPr>
          <w:w w:val="115"/>
        </w:rPr>
        <w:t>único.</w:t>
      </w:r>
      <w:r>
        <w:rPr>
          <w:spacing w:val="-35"/>
          <w:w w:val="115"/>
        </w:rPr>
        <w:t> </w:t>
      </w:r>
      <w:r>
        <w:rPr>
          <w:w w:val="115"/>
        </w:rPr>
        <w:t>En</w:t>
      </w:r>
      <w:r>
        <w:rPr>
          <w:spacing w:val="-31"/>
          <w:w w:val="115"/>
        </w:rPr>
        <w:t> </w:t>
      </w:r>
      <w:r>
        <w:rPr>
          <w:w w:val="115"/>
        </w:rPr>
        <w:t>el</w:t>
      </w:r>
      <w:r>
        <w:rPr>
          <w:spacing w:val="-31"/>
          <w:w w:val="115"/>
        </w:rPr>
        <w:t> </w:t>
      </w:r>
      <w:r>
        <w:rPr>
          <w:w w:val="115"/>
        </w:rPr>
        <w:t>capítulo</w:t>
      </w:r>
      <w:r>
        <w:rPr>
          <w:spacing w:val="-31"/>
          <w:w w:val="115"/>
        </w:rPr>
        <w:t> </w:t>
      </w:r>
      <w:r>
        <w:rPr>
          <w:w w:val="115"/>
        </w:rPr>
        <w:t>anterior</w:t>
      </w:r>
      <w:r>
        <w:rPr>
          <w:spacing w:val="-31"/>
          <w:w w:val="115"/>
        </w:rPr>
        <w:t> </w:t>
      </w:r>
      <w:r>
        <w:rPr>
          <w:w w:val="115"/>
        </w:rPr>
        <w:t>hemos</w:t>
      </w:r>
      <w:r>
        <w:rPr>
          <w:spacing w:val="-31"/>
          <w:w w:val="115"/>
        </w:rPr>
        <w:t> </w:t>
      </w:r>
      <w:r>
        <w:rPr>
          <w:w w:val="115"/>
        </w:rPr>
        <w:t>también incluido</w:t>
      </w:r>
      <w:r>
        <w:rPr>
          <w:spacing w:val="-18"/>
          <w:w w:val="115"/>
        </w:rPr>
        <w:t> </w:t>
      </w:r>
      <w:r>
        <w:rPr>
          <w:w w:val="115"/>
        </w:rPr>
        <w:t>una</w:t>
      </w:r>
      <w:r>
        <w:rPr>
          <w:spacing w:val="-18"/>
          <w:w w:val="115"/>
        </w:rPr>
        <w:t> </w:t>
      </w:r>
      <w:r>
        <w:rPr>
          <w:w w:val="115"/>
        </w:rPr>
        <w:t>descripción</w:t>
      </w:r>
      <w:r>
        <w:rPr>
          <w:spacing w:val="-18"/>
          <w:w w:val="115"/>
        </w:rPr>
        <w:t> </w:t>
      </w:r>
      <w:r>
        <w:rPr>
          <w:w w:val="115"/>
        </w:rPr>
        <w:t>de</w:t>
      </w:r>
      <w:r>
        <w:rPr>
          <w:spacing w:val="-18"/>
          <w:w w:val="115"/>
        </w:rPr>
        <w:t> </w:t>
      </w:r>
      <w:r>
        <w:rPr>
          <w:w w:val="115"/>
        </w:rPr>
        <w:t>la</w:t>
      </w:r>
      <w:r>
        <w:rPr>
          <w:spacing w:val="-18"/>
          <w:w w:val="115"/>
        </w:rPr>
        <w:t> </w:t>
      </w:r>
      <w:r>
        <w:rPr>
          <w:w w:val="115"/>
        </w:rPr>
        <w:t>evolución</w:t>
      </w:r>
      <w:r>
        <w:rPr>
          <w:spacing w:val="-18"/>
          <w:w w:val="115"/>
        </w:rPr>
        <w:t> </w:t>
      </w:r>
      <w:r>
        <w:rPr>
          <w:w w:val="115"/>
        </w:rPr>
        <w:t>de</w:t>
      </w:r>
      <w:r>
        <w:rPr>
          <w:spacing w:val="-18"/>
          <w:w w:val="115"/>
        </w:rPr>
        <w:t> </w:t>
      </w:r>
      <w:r>
        <w:rPr>
          <w:w w:val="115"/>
        </w:rPr>
        <w:t>los</w:t>
      </w:r>
      <w:r>
        <w:rPr>
          <w:spacing w:val="-18"/>
          <w:w w:val="115"/>
        </w:rPr>
        <w:t> </w:t>
      </w:r>
      <w:r>
        <w:rPr>
          <w:w w:val="115"/>
        </w:rPr>
        <w:t>niveles</w:t>
      </w:r>
      <w:r>
        <w:rPr>
          <w:spacing w:val="-18"/>
          <w:w w:val="115"/>
        </w:rPr>
        <w:t> </w:t>
      </w:r>
      <w:r>
        <w:rPr>
          <w:w w:val="115"/>
        </w:rPr>
        <w:t>de</w:t>
      </w:r>
      <w:r>
        <w:rPr>
          <w:spacing w:val="-18"/>
          <w:w w:val="115"/>
        </w:rPr>
        <w:t> </w:t>
      </w:r>
      <w:r>
        <w:rPr>
          <w:w w:val="115"/>
        </w:rPr>
        <w:t>funcionalidad</w:t>
      </w:r>
      <w:r>
        <w:rPr>
          <w:spacing w:val="-18"/>
          <w:w w:val="115"/>
        </w:rPr>
        <w:t> </w:t>
      </w:r>
      <w:r>
        <w:rPr>
          <w:w w:val="115"/>
        </w:rPr>
        <w:t>de los</w:t>
      </w:r>
      <w:r>
        <w:rPr>
          <w:spacing w:val="-19"/>
          <w:w w:val="115"/>
        </w:rPr>
        <w:t> </w:t>
      </w:r>
      <w:r>
        <w:rPr>
          <w:w w:val="115"/>
        </w:rPr>
        <w:t>portales</w:t>
      </w:r>
      <w:r>
        <w:rPr>
          <w:spacing w:val="-19"/>
          <w:w w:val="115"/>
        </w:rPr>
        <w:t> </w:t>
      </w:r>
      <w:r>
        <w:rPr>
          <w:w w:val="115"/>
        </w:rPr>
        <w:t>de</w:t>
      </w:r>
      <w:r>
        <w:rPr>
          <w:spacing w:val="-19"/>
          <w:w w:val="115"/>
        </w:rPr>
        <w:t> </w:t>
      </w:r>
      <w:r>
        <w:rPr>
          <w:w w:val="115"/>
        </w:rPr>
        <w:t>gobierno</w:t>
      </w:r>
      <w:r>
        <w:rPr>
          <w:spacing w:val="-19"/>
          <w:w w:val="115"/>
        </w:rPr>
        <w:t> </w:t>
      </w:r>
      <w:r>
        <w:rPr>
          <w:w w:val="115"/>
        </w:rPr>
        <w:t>estatal</w:t>
      </w:r>
      <w:r>
        <w:rPr>
          <w:spacing w:val="-19"/>
          <w:w w:val="115"/>
        </w:rPr>
        <w:t> </w:t>
      </w:r>
      <w:r>
        <w:rPr>
          <w:w w:val="115"/>
        </w:rPr>
        <w:t>en</w:t>
      </w:r>
      <w:r>
        <w:rPr>
          <w:spacing w:val="-19"/>
          <w:w w:val="115"/>
        </w:rPr>
        <w:t> </w:t>
      </w:r>
      <w:r>
        <w:rPr>
          <w:w w:val="115"/>
        </w:rPr>
        <w:t>México,</w:t>
      </w:r>
      <w:r>
        <w:rPr>
          <w:spacing w:val="-24"/>
          <w:w w:val="115"/>
        </w:rPr>
        <w:t> </w:t>
      </w:r>
      <w:r>
        <w:rPr>
          <w:w w:val="115"/>
        </w:rPr>
        <w:t>de</w:t>
      </w:r>
      <w:r>
        <w:rPr>
          <w:spacing w:val="-19"/>
          <w:w w:val="115"/>
        </w:rPr>
        <w:t> </w:t>
      </w:r>
      <w:r>
        <w:rPr>
          <w:w w:val="115"/>
        </w:rPr>
        <w:t>acuerdo</w:t>
      </w:r>
      <w:r>
        <w:rPr>
          <w:spacing w:val="-19"/>
          <w:w w:val="115"/>
        </w:rPr>
        <w:t> </w:t>
      </w:r>
      <w:r>
        <w:rPr>
          <w:w w:val="115"/>
        </w:rPr>
        <w:t>con</w:t>
      </w:r>
      <w:r>
        <w:rPr>
          <w:spacing w:val="-19"/>
          <w:w w:val="115"/>
        </w:rPr>
        <w:t> </w:t>
      </w:r>
      <w:r>
        <w:rPr>
          <w:w w:val="115"/>
        </w:rPr>
        <w:t>las</w:t>
      </w:r>
      <w:r>
        <w:rPr>
          <w:spacing w:val="-19"/>
          <w:w w:val="115"/>
        </w:rPr>
        <w:t> </w:t>
      </w:r>
      <w:r>
        <w:rPr>
          <w:w w:val="115"/>
        </w:rPr>
        <w:t>mediciones que</w:t>
      </w:r>
      <w:r>
        <w:rPr>
          <w:spacing w:val="-9"/>
          <w:w w:val="115"/>
        </w:rPr>
        <w:t> </w:t>
      </w:r>
      <w:r>
        <w:rPr>
          <w:w w:val="115"/>
        </w:rPr>
        <w:t>realizamos</w:t>
      </w:r>
      <w:r>
        <w:rPr>
          <w:spacing w:val="-9"/>
          <w:w w:val="115"/>
        </w:rPr>
        <w:t> </w:t>
      </w:r>
      <w:r>
        <w:rPr>
          <w:w w:val="115"/>
        </w:rPr>
        <w:t>año</w:t>
      </w:r>
      <w:r>
        <w:rPr>
          <w:spacing w:val="-9"/>
          <w:w w:val="115"/>
        </w:rPr>
        <w:t> </w:t>
      </w:r>
      <w:r>
        <w:rPr>
          <w:w w:val="115"/>
        </w:rPr>
        <w:t>con</w:t>
      </w:r>
      <w:r>
        <w:rPr>
          <w:spacing w:val="-9"/>
          <w:w w:val="115"/>
        </w:rPr>
        <w:t> </w:t>
      </w:r>
      <w:r>
        <w:rPr>
          <w:w w:val="115"/>
        </w:rPr>
        <w:t>año.</w:t>
      </w:r>
      <w:r>
        <w:rPr>
          <w:spacing w:val="-13"/>
          <w:w w:val="115"/>
        </w:rPr>
        <w:t> </w:t>
      </w:r>
      <w:r>
        <w:rPr>
          <w:w w:val="115"/>
        </w:rPr>
        <w:t>Si</w:t>
      </w:r>
      <w:r>
        <w:rPr>
          <w:spacing w:val="-9"/>
          <w:w w:val="115"/>
        </w:rPr>
        <w:t> </w:t>
      </w:r>
      <w:r>
        <w:rPr>
          <w:w w:val="115"/>
        </w:rPr>
        <w:t>bien</w:t>
      </w:r>
      <w:r>
        <w:rPr>
          <w:spacing w:val="-9"/>
          <w:w w:val="115"/>
        </w:rPr>
        <w:t> </w:t>
      </w:r>
      <w:r>
        <w:rPr>
          <w:w w:val="115"/>
        </w:rPr>
        <w:t>estas</w:t>
      </w:r>
      <w:r>
        <w:rPr>
          <w:spacing w:val="-9"/>
          <w:w w:val="115"/>
        </w:rPr>
        <w:t> </w:t>
      </w:r>
      <w:r>
        <w:rPr>
          <w:w w:val="115"/>
        </w:rPr>
        <w:t>cifras</w:t>
      </w:r>
      <w:r>
        <w:rPr>
          <w:spacing w:val="-9"/>
          <w:w w:val="115"/>
        </w:rPr>
        <w:t> </w:t>
      </w:r>
      <w:r>
        <w:rPr>
          <w:w w:val="115"/>
        </w:rPr>
        <w:t>muestran</w:t>
      </w:r>
      <w:r>
        <w:rPr>
          <w:spacing w:val="-9"/>
          <w:w w:val="115"/>
        </w:rPr>
        <w:t> </w:t>
      </w:r>
      <w:r>
        <w:rPr>
          <w:w w:val="115"/>
        </w:rPr>
        <w:t>el</w:t>
      </w:r>
      <w:r>
        <w:rPr>
          <w:spacing w:val="-9"/>
          <w:w w:val="115"/>
        </w:rPr>
        <w:t> </w:t>
      </w:r>
      <w:r>
        <w:rPr>
          <w:w w:val="115"/>
        </w:rPr>
        <w:t>dinamismo</w:t>
      </w:r>
      <w:r>
        <w:rPr>
          <w:spacing w:val="-9"/>
          <w:w w:val="115"/>
        </w:rPr>
        <w:t> </w:t>
      </w:r>
      <w:r>
        <w:rPr>
          <w:w w:val="115"/>
        </w:rPr>
        <w:t>y desarrollo de nuevos contenidos y funcionalidades en los portales,</w:t>
      </w:r>
      <w:r>
        <w:rPr>
          <w:spacing w:val="-17"/>
          <w:w w:val="115"/>
        </w:rPr>
        <w:t> </w:t>
      </w:r>
      <w:r>
        <w:rPr>
          <w:w w:val="115"/>
        </w:rPr>
        <w:t>dicen poco de las historias y los procesos que hacen posible el desarrollo de estos  contenidos  y  funcionalidades. Aunque  el  desarrollo</w:t>
      </w:r>
      <w:r>
        <w:rPr>
          <w:spacing w:val="30"/>
          <w:w w:val="115"/>
        </w:rPr>
        <w:t> </w:t>
      </w:r>
      <w:r>
        <w:rPr>
          <w:w w:val="115"/>
        </w:rPr>
        <w:t>tecnológico</w:t>
      </w:r>
    </w:p>
    <w:p>
      <w:pPr>
        <w:spacing w:after="0" w:line="240" w:lineRule="exact"/>
        <w:jc w:val="both"/>
        <w:sectPr>
          <w:headerReference w:type="default" r:id="rId916"/>
          <w:footerReference w:type="default" r:id="rId917"/>
          <w:footerReference w:type="even" r:id="rId918"/>
          <w:pgSz w:w="9640" w:h="13040"/>
          <w:pgMar w:header="0" w:footer="650" w:top="1200" w:bottom="840" w:left="1300" w:right="1020"/>
        </w:sectPr>
      </w:pPr>
    </w:p>
    <w:p>
      <w:pPr>
        <w:pStyle w:val="BodyText"/>
        <w:rPr>
          <w:sz w:val="20"/>
        </w:rPr>
      </w:pPr>
    </w:p>
    <w:p>
      <w:pPr>
        <w:pStyle w:val="BodyText"/>
        <w:spacing w:before="8"/>
        <w:rPr>
          <w:sz w:val="19"/>
        </w:rPr>
      </w:pPr>
    </w:p>
    <w:p>
      <w:pPr>
        <w:pStyle w:val="BodyText"/>
        <w:spacing w:line="240" w:lineRule="exact" w:before="75"/>
        <w:ind w:left="113" w:right="110"/>
        <w:jc w:val="both"/>
      </w:pPr>
      <w:r>
        <w:rPr>
          <w:w w:val="110"/>
        </w:rPr>
        <w:t>de Internet y el World Wide </w:t>
      </w:r>
      <w:r>
        <w:rPr>
          <w:spacing w:val="-3"/>
          <w:w w:val="110"/>
        </w:rPr>
        <w:t>Web </w:t>
      </w:r>
      <w:r>
        <w:rPr>
          <w:w w:val="110"/>
        </w:rPr>
        <w:t>(WWW) juegan un papel importante facilitando el desarrollo de nuevas funcionalidades en los portales, no son</w:t>
      </w:r>
      <w:r>
        <w:rPr>
          <w:spacing w:val="52"/>
          <w:w w:val="110"/>
        </w:rPr>
        <w:t> </w:t>
      </w:r>
      <w:r>
        <w:rPr>
          <w:w w:val="110"/>
        </w:rPr>
        <w:t>el único elemento importante en el impulso al desarrollo de los mismos. Esto es, el desarrollo  de  funcionalidades  y  contenidos  en  los  portales</w:t>
      </w:r>
      <w:r>
        <w:rPr>
          <w:spacing w:val="52"/>
          <w:w w:val="110"/>
        </w:rPr>
        <w:t> </w:t>
      </w:r>
      <w:r>
        <w:rPr>
          <w:w w:val="110"/>
        </w:rPr>
        <w:t>de gobierno estatal, así como en otras aplicaciones de gobierno digital, sucede en el tiempo como resultado  de  las  interacciones  complejas</w:t>
      </w:r>
      <w:r>
        <w:rPr>
          <w:spacing w:val="52"/>
          <w:w w:val="110"/>
        </w:rPr>
        <w:t> </w:t>
      </w:r>
      <w:r>
        <w:rPr>
          <w:w w:val="110"/>
        </w:rPr>
        <w:t>entre prácticas organizacionales, redes interorganizacionales y marcos institucionales. Aunque la existencia de estas relaciones ha sido mostrado ya en la literatura (Fountain 2001; Luna-Reyes y Gil-García 2011), todavía</w:t>
      </w:r>
      <w:r>
        <w:rPr>
          <w:spacing w:val="-25"/>
          <w:w w:val="110"/>
        </w:rPr>
        <w:t> </w:t>
      </w:r>
      <w:r>
        <w:rPr>
          <w:w w:val="110"/>
        </w:rPr>
        <w:t>se requiere un mayor entendimiento de la forma específica en la que operan</w:t>
      </w:r>
      <w:r>
        <w:rPr>
          <w:spacing w:val="52"/>
          <w:w w:val="110"/>
        </w:rPr>
        <w:t> </w:t>
      </w:r>
      <w:r>
        <w:rPr>
          <w:w w:val="110"/>
        </w:rPr>
        <w:t>y se influyen</w:t>
      </w:r>
      <w:r>
        <w:rPr>
          <w:spacing w:val="-8"/>
          <w:w w:val="110"/>
        </w:rPr>
        <w:t> </w:t>
      </w:r>
      <w:r>
        <w:rPr>
          <w:w w:val="110"/>
        </w:rPr>
        <w:t>mutuamente.</w:t>
      </w:r>
    </w:p>
    <w:p>
      <w:pPr>
        <w:pStyle w:val="BodyText"/>
        <w:spacing w:before="8"/>
        <w:rPr>
          <w:sz w:val="19"/>
        </w:rPr>
      </w:pPr>
    </w:p>
    <w:p>
      <w:pPr>
        <w:pStyle w:val="BodyText"/>
        <w:spacing w:line="240" w:lineRule="exact"/>
        <w:ind w:left="113" w:right="114"/>
        <w:jc w:val="both"/>
      </w:pPr>
      <w:r>
        <w:rPr>
          <w:w w:val="115"/>
        </w:rPr>
        <w:t>De</w:t>
      </w:r>
      <w:r>
        <w:rPr>
          <w:spacing w:val="-15"/>
          <w:w w:val="115"/>
        </w:rPr>
        <w:t> </w:t>
      </w:r>
      <w:r>
        <w:rPr>
          <w:w w:val="115"/>
        </w:rPr>
        <w:t>este</w:t>
      </w:r>
      <w:r>
        <w:rPr>
          <w:spacing w:val="-15"/>
          <w:w w:val="115"/>
        </w:rPr>
        <w:t> </w:t>
      </w:r>
      <w:r>
        <w:rPr>
          <w:w w:val="115"/>
        </w:rPr>
        <w:t>modo,</w:t>
      </w:r>
      <w:r>
        <w:rPr>
          <w:spacing w:val="-19"/>
          <w:w w:val="115"/>
        </w:rPr>
        <w:t> </w:t>
      </w:r>
      <w:r>
        <w:rPr>
          <w:w w:val="115"/>
        </w:rPr>
        <w:t>y</w:t>
      </w:r>
      <w:r>
        <w:rPr>
          <w:spacing w:val="-15"/>
          <w:w w:val="115"/>
        </w:rPr>
        <w:t> </w:t>
      </w:r>
      <w:r>
        <w:rPr>
          <w:w w:val="115"/>
        </w:rPr>
        <w:t>complementando</w:t>
      </w:r>
      <w:r>
        <w:rPr>
          <w:spacing w:val="-15"/>
          <w:w w:val="115"/>
        </w:rPr>
        <w:t> </w:t>
      </w:r>
      <w:r>
        <w:rPr>
          <w:w w:val="115"/>
        </w:rPr>
        <w:t>la</w:t>
      </w:r>
      <w:r>
        <w:rPr>
          <w:spacing w:val="-15"/>
          <w:w w:val="115"/>
        </w:rPr>
        <w:t> </w:t>
      </w:r>
      <w:r>
        <w:rPr>
          <w:w w:val="115"/>
        </w:rPr>
        <w:t>exploración</w:t>
      </w:r>
      <w:r>
        <w:rPr>
          <w:spacing w:val="-15"/>
          <w:w w:val="115"/>
        </w:rPr>
        <w:t> </w:t>
      </w:r>
      <w:r>
        <w:rPr>
          <w:w w:val="115"/>
        </w:rPr>
        <w:t>cuantitativa</w:t>
      </w:r>
      <w:r>
        <w:rPr>
          <w:spacing w:val="-15"/>
          <w:w w:val="115"/>
        </w:rPr>
        <w:t> </w:t>
      </w:r>
      <w:r>
        <w:rPr>
          <w:w w:val="115"/>
        </w:rPr>
        <w:t>presentada en</w:t>
      </w:r>
      <w:r>
        <w:rPr>
          <w:spacing w:val="-16"/>
          <w:w w:val="115"/>
        </w:rPr>
        <w:t> </w:t>
      </w:r>
      <w:r>
        <w:rPr>
          <w:w w:val="115"/>
        </w:rPr>
        <w:t>el</w:t>
      </w:r>
      <w:r>
        <w:rPr>
          <w:spacing w:val="-16"/>
          <w:w w:val="115"/>
        </w:rPr>
        <w:t> </w:t>
      </w:r>
      <w:r>
        <w:rPr>
          <w:w w:val="115"/>
        </w:rPr>
        <w:t>capítulo</w:t>
      </w:r>
      <w:r>
        <w:rPr>
          <w:spacing w:val="-16"/>
          <w:w w:val="115"/>
        </w:rPr>
        <w:t> </w:t>
      </w:r>
      <w:r>
        <w:rPr>
          <w:w w:val="115"/>
        </w:rPr>
        <w:t>anterior,</w:t>
      </w:r>
      <w:r>
        <w:rPr>
          <w:spacing w:val="-21"/>
          <w:w w:val="115"/>
        </w:rPr>
        <w:t> </w:t>
      </w:r>
      <w:r>
        <w:rPr>
          <w:w w:val="115"/>
        </w:rPr>
        <w:t>en</w:t>
      </w:r>
      <w:r>
        <w:rPr>
          <w:spacing w:val="-16"/>
          <w:w w:val="115"/>
        </w:rPr>
        <w:t> </w:t>
      </w:r>
      <w:r>
        <w:rPr>
          <w:w w:val="115"/>
        </w:rPr>
        <w:t>este</w:t>
      </w:r>
      <w:r>
        <w:rPr>
          <w:spacing w:val="-16"/>
          <w:w w:val="115"/>
        </w:rPr>
        <w:t> </w:t>
      </w:r>
      <w:r>
        <w:rPr>
          <w:w w:val="115"/>
        </w:rPr>
        <w:t>capítulo</w:t>
      </w:r>
      <w:r>
        <w:rPr>
          <w:spacing w:val="-16"/>
          <w:w w:val="115"/>
        </w:rPr>
        <w:t> </w:t>
      </w:r>
      <w:r>
        <w:rPr>
          <w:w w:val="115"/>
        </w:rPr>
        <w:t>presentamos</w:t>
      </w:r>
      <w:r>
        <w:rPr>
          <w:spacing w:val="-16"/>
          <w:w w:val="115"/>
        </w:rPr>
        <w:t> </w:t>
      </w:r>
      <w:r>
        <w:rPr>
          <w:w w:val="115"/>
        </w:rPr>
        <w:t>el</w:t>
      </w:r>
      <w:r>
        <w:rPr>
          <w:spacing w:val="-16"/>
          <w:w w:val="115"/>
        </w:rPr>
        <w:t> </w:t>
      </w:r>
      <w:r>
        <w:rPr>
          <w:w w:val="115"/>
        </w:rPr>
        <w:t>caso</w:t>
      </w:r>
      <w:r>
        <w:rPr>
          <w:spacing w:val="-16"/>
          <w:w w:val="115"/>
        </w:rPr>
        <w:t> </w:t>
      </w:r>
      <w:r>
        <w:rPr>
          <w:w w:val="115"/>
        </w:rPr>
        <w:t>del</w:t>
      </w:r>
      <w:r>
        <w:rPr>
          <w:spacing w:val="-16"/>
          <w:w w:val="115"/>
        </w:rPr>
        <w:t> </w:t>
      </w:r>
      <w:r>
        <w:rPr>
          <w:w w:val="115"/>
        </w:rPr>
        <w:t>portal</w:t>
      </w:r>
      <w:r>
        <w:rPr>
          <w:spacing w:val="-16"/>
          <w:w w:val="115"/>
        </w:rPr>
        <w:t> </w:t>
      </w:r>
      <w:r>
        <w:rPr>
          <w:w w:val="115"/>
        </w:rPr>
        <w:t>del gobierno</w:t>
      </w:r>
      <w:r>
        <w:rPr>
          <w:spacing w:val="-4"/>
          <w:w w:val="115"/>
        </w:rPr>
        <w:t> </w:t>
      </w:r>
      <w:r>
        <w:rPr>
          <w:w w:val="115"/>
        </w:rPr>
        <w:t>del</w:t>
      </w:r>
      <w:r>
        <w:rPr>
          <w:spacing w:val="-4"/>
          <w:w w:val="115"/>
        </w:rPr>
        <w:t> </w:t>
      </w:r>
      <w:r>
        <w:rPr>
          <w:w w:val="115"/>
        </w:rPr>
        <w:t>estado</w:t>
      </w:r>
      <w:r>
        <w:rPr>
          <w:spacing w:val="-4"/>
          <w:w w:val="115"/>
        </w:rPr>
        <w:t> </w:t>
      </w:r>
      <w:r>
        <w:rPr>
          <w:w w:val="115"/>
        </w:rPr>
        <w:t>de</w:t>
      </w:r>
      <w:r>
        <w:rPr>
          <w:spacing w:val="-4"/>
          <w:w w:val="115"/>
        </w:rPr>
        <w:t> </w:t>
      </w:r>
      <w:r>
        <w:rPr>
          <w:w w:val="115"/>
        </w:rPr>
        <w:t>Puebla,</w:t>
      </w:r>
      <w:r>
        <w:rPr>
          <w:spacing w:val="-10"/>
          <w:w w:val="115"/>
        </w:rPr>
        <w:t> </w:t>
      </w:r>
      <w:r>
        <w:rPr>
          <w:w w:val="115"/>
        </w:rPr>
        <w:t>su</w:t>
      </w:r>
      <w:r>
        <w:rPr>
          <w:spacing w:val="-4"/>
          <w:w w:val="115"/>
        </w:rPr>
        <w:t> </w:t>
      </w:r>
      <w:r>
        <w:rPr>
          <w:w w:val="115"/>
        </w:rPr>
        <w:t>desarrollo</w:t>
      </w:r>
      <w:r>
        <w:rPr>
          <w:spacing w:val="-4"/>
          <w:w w:val="115"/>
        </w:rPr>
        <w:t> </w:t>
      </w:r>
      <w:r>
        <w:rPr>
          <w:w w:val="115"/>
        </w:rPr>
        <w:t>desde</w:t>
      </w:r>
      <w:r>
        <w:rPr>
          <w:spacing w:val="-4"/>
          <w:w w:val="115"/>
        </w:rPr>
        <w:t> </w:t>
      </w:r>
      <w:r>
        <w:rPr>
          <w:w w:val="115"/>
        </w:rPr>
        <w:t>su</w:t>
      </w:r>
      <w:r>
        <w:rPr>
          <w:spacing w:val="-4"/>
          <w:w w:val="115"/>
        </w:rPr>
        <w:t> </w:t>
      </w:r>
      <w:r>
        <w:rPr>
          <w:w w:val="115"/>
        </w:rPr>
        <w:t>creación</w:t>
      </w:r>
      <w:r>
        <w:rPr>
          <w:spacing w:val="-4"/>
          <w:w w:val="115"/>
        </w:rPr>
        <w:t> </w:t>
      </w:r>
      <w:r>
        <w:rPr>
          <w:w w:val="115"/>
        </w:rPr>
        <w:t>en</w:t>
      </w:r>
      <w:r>
        <w:rPr>
          <w:spacing w:val="-4"/>
          <w:w w:val="115"/>
        </w:rPr>
        <w:t> </w:t>
      </w:r>
      <w:r>
        <w:rPr>
          <w:w w:val="115"/>
        </w:rPr>
        <w:t>el</w:t>
      </w:r>
      <w:r>
        <w:rPr>
          <w:spacing w:val="-4"/>
          <w:w w:val="115"/>
        </w:rPr>
        <w:t> </w:t>
      </w:r>
      <w:r>
        <w:rPr>
          <w:w w:val="115"/>
        </w:rPr>
        <w:t>año 2000 y su evolución hasta su estado actual en el año 2012. El portal del gobierno</w:t>
      </w:r>
      <w:r>
        <w:rPr>
          <w:spacing w:val="-8"/>
          <w:w w:val="115"/>
        </w:rPr>
        <w:t> </w:t>
      </w:r>
      <w:r>
        <w:rPr>
          <w:w w:val="115"/>
        </w:rPr>
        <w:t>del</w:t>
      </w:r>
      <w:r>
        <w:rPr>
          <w:spacing w:val="-8"/>
          <w:w w:val="115"/>
        </w:rPr>
        <w:t> </w:t>
      </w:r>
      <w:r>
        <w:rPr>
          <w:w w:val="115"/>
        </w:rPr>
        <w:t>estado</w:t>
      </w:r>
      <w:r>
        <w:rPr>
          <w:spacing w:val="-8"/>
          <w:w w:val="115"/>
        </w:rPr>
        <w:t> </w:t>
      </w:r>
      <w:r>
        <w:rPr>
          <w:w w:val="115"/>
        </w:rPr>
        <w:t>de</w:t>
      </w:r>
      <w:r>
        <w:rPr>
          <w:spacing w:val="-8"/>
          <w:w w:val="115"/>
        </w:rPr>
        <w:t> </w:t>
      </w:r>
      <w:r>
        <w:rPr>
          <w:w w:val="115"/>
        </w:rPr>
        <w:t>Puebla</w:t>
      </w:r>
      <w:r>
        <w:rPr>
          <w:spacing w:val="-8"/>
          <w:w w:val="115"/>
        </w:rPr>
        <w:t> </w:t>
      </w:r>
      <w:r>
        <w:rPr>
          <w:w w:val="115"/>
        </w:rPr>
        <w:t>se</w:t>
      </w:r>
      <w:r>
        <w:rPr>
          <w:spacing w:val="-8"/>
          <w:w w:val="115"/>
        </w:rPr>
        <w:t> </w:t>
      </w:r>
      <w:r>
        <w:rPr>
          <w:w w:val="115"/>
        </w:rPr>
        <w:t>ha</w:t>
      </w:r>
      <w:r>
        <w:rPr>
          <w:spacing w:val="-8"/>
          <w:w w:val="115"/>
        </w:rPr>
        <w:t> </w:t>
      </w:r>
      <w:r>
        <w:rPr>
          <w:w w:val="115"/>
        </w:rPr>
        <w:t>posicionado</w:t>
      </w:r>
      <w:r>
        <w:rPr>
          <w:spacing w:val="-8"/>
          <w:w w:val="115"/>
        </w:rPr>
        <w:t> </w:t>
      </w:r>
      <w:r>
        <w:rPr>
          <w:w w:val="115"/>
        </w:rPr>
        <w:t>como</w:t>
      </w:r>
      <w:r>
        <w:rPr>
          <w:spacing w:val="-8"/>
          <w:w w:val="115"/>
        </w:rPr>
        <w:t> </w:t>
      </w:r>
      <w:r>
        <w:rPr>
          <w:w w:val="115"/>
        </w:rPr>
        <w:t>uno</w:t>
      </w:r>
      <w:r>
        <w:rPr>
          <w:spacing w:val="-8"/>
          <w:w w:val="115"/>
        </w:rPr>
        <w:t> </w:t>
      </w:r>
      <w:r>
        <w:rPr>
          <w:w w:val="115"/>
        </w:rPr>
        <w:t>de</w:t>
      </w:r>
      <w:r>
        <w:rPr>
          <w:spacing w:val="-8"/>
          <w:w w:val="115"/>
        </w:rPr>
        <w:t> </w:t>
      </w:r>
      <w:r>
        <w:rPr>
          <w:w w:val="115"/>
        </w:rPr>
        <w:t>los</w:t>
      </w:r>
      <w:r>
        <w:rPr>
          <w:spacing w:val="-8"/>
          <w:w w:val="115"/>
        </w:rPr>
        <w:t> </w:t>
      </w:r>
      <w:r>
        <w:rPr>
          <w:w w:val="115"/>
        </w:rPr>
        <w:t>líderes en funcionalidad y contenido en los últimos años. Utilizando como lente teórico la teoría de la promulgación tecnológica (Fountain 2001), el caso constituye</w:t>
      </w:r>
      <w:r>
        <w:rPr>
          <w:spacing w:val="-16"/>
          <w:w w:val="115"/>
        </w:rPr>
        <w:t> </w:t>
      </w:r>
      <w:r>
        <w:rPr>
          <w:w w:val="115"/>
        </w:rPr>
        <w:t>una</w:t>
      </w:r>
      <w:r>
        <w:rPr>
          <w:spacing w:val="-16"/>
          <w:w w:val="115"/>
        </w:rPr>
        <w:t> </w:t>
      </w:r>
      <w:r>
        <w:rPr>
          <w:w w:val="115"/>
        </w:rPr>
        <w:t>ilustración</w:t>
      </w:r>
      <w:r>
        <w:rPr>
          <w:spacing w:val="-16"/>
          <w:w w:val="115"/>
        </w:rPr>
        <w:t> </w:t>
      </w:r>
      <w:r>
        <w:rPr>
          <w:w w:val="115"/>
        </w:rPr>
        <w:t>interesante</w:t>
      </w:r>
      <w:r>
        <w:rPr>
          <w:spacing w:val="-16"/>
          <w:w w:val="115"/>
        </w:rPr>
        <w:t> </w:t>
      </w:r>
      <w:r>
        <w:rPr>
          <w:w w:val="115"/>
        </w:rPr>
        <w:t>de</w:t>
      </w:r>
      <w:r>
        <w:rPr>
          <w:spacing w:val="-16"/>
          <w:w w:val="115"/>
        </w:rPr>
        <w:t> </w:t>
      </w:r>
      <w:r>
        <w:rPr>
          <w:w w:val="115"/>
        </w:rPr>
        <w:t>la</w:t>
      </w:r>
      <w:r>
        <w:rPr>
          <w:spacing w:val="-16"/>
          <w:w w:val="115"/>
        </w:rPr>
        <w:t> </w:t>
      </w:r>
      <w:r>
        <w:rPr>
          <w:w w:val="115"/>
        </w:rPr>
        <w:t>forma</w:t>
      </w:r>
      <w:r>
        <w:rPr>
          <w:spacing w:val="-16"/>
          <w:w w:val="115"/>
        </w:rPr>
        <w:t> </w:t>
      </w:r>
      <w:r>
        <w:rPr>
          <w:w w:val="115"/>
        </w:rPr>
        <w:t>en</w:t>
      </w:r>
      <w:r>
        <w:rPr>
          <w:spacing w:val="-16"/>
          <w:w w:val="115"/>
        </w:rPr>
        <w:t> </w:t>
      </w:r>
      <w:r>
        <w:rPr>
          <w:w w:val="115"/>
        </w:rPr>
        <w:t>la</w:t>
      </w:r>
      <w:r>
        <w:rPr>
          <w:spacing w:val="-16"/>
          <w:w w:val="115"/>
        </w:rPr>
        <w:t> </w:t>
      </w:r>
      <w:r>
        <w:rPr>
          <w:w w:val="115"/>
        </w:rPr>
        <w:t>que</w:t>
      </w:r>
      <w:r>
        <w:rPr>
          <w:spacing w:val="-16"/>
          <w:w w:val="115"/>
        </w:rPr>
        <w:t> </w:t>
      </w:r>
      <w:r>
        <w:rPr>
          <w:w w:val="115"/>
        </w:rPr>
        <w:t>componentes organizacionales,</w:t>
      </w:r>
      <w:r>
        <w:rPr>
          <w:spacing w:val="-20"/>
          <w:w w:val="115"/>
        </w:rPr>
        <w:t> </w:t>
      </w:r>
      <w:r>
        <w:rPr>
          <w:w w:val="115"/>
        </w:rPr>
        <w:t>institucionales,</w:t>
      </w:r>
      <w:r>
        <w:rPr>
          <w:spacing w:val="-20"/>
          <w:w w:val="115"/>
        </w:rPr>
        <w:t> </w:t>
      </w:r>
      <w:r>
        <w:rPr>
          <w:w w:val="115"/>
        </w:rPr>
        <w:t>contextuales</w:t>
      </w:r>
      <w:r>
        <w:rPr>
          <w:spacing w:val="-17"/>
          <w:w w:val="115"/>
        </w:rPr>
        <w:t> </w:t>
      </w:r>
      <w:r>
        <w:rPr>
          <w:w w:val="115"/>
        </w:rPr>
        <w:t>y</w:t>
      </w:r>
      <w:r>
        <w:rPr>
          <w:spacing w:val="-17"/>
          <w:w w:val="115"/>
        </w:rPr>
        <w:t> </w:t>
      </w:r>
      <w:r>
        <w:rPr>
          <w:w w:val="115"/>
        </w:rPr>
        <w:t>tecnológicos</w:t>
      </w:r>
      <w:r>
        <w:rPr>
          <w:spacing w:val="-17"/>
          <w:w w:val="115"/>
        </w:rPr>
        <w:t> </w:t>
      </w:r>
      <w:r>
        <w:rPr>
          <w:w w:val="115"/>
        </w:rPr>
        <w:t>interactúan en el tiempo para dar como resultado instancias o promulgaciones tec- nológicas específicas. El capítulo incluye una conceptualización de este proceso de co-evolución utilizando la gramática de la dinámica de siste- mas. El análisis proporciona información cualitativa que contribuye a   las investigaciones existentes para entender los factores de éxito en el desarrollo</w:t>
      </w:r>
      <w:r>
        <w:rPr>
          <w:spacing w:val="-11"/>
          <w:w w:val="115"/>
        </w:rPr>
        <w:t> </w:t>
      </w:r>
      <w:r>
        <w:rPr>
          <w:w w:val="115"/>
        </w:rPr>
        <w:t>de</w:t>
      </w:r>
      <w:r>
        <w:rPr>
          <w:spacing w:val="-11"/>
          <w:w w:val="115"/>
        </w:rPr>
        <w:t> </w:t>
      </w:r>
      <w:r>
        <w:rPr>
          <w:w w:val="115"/>
        </w:rPr>
        <w:t>portales</w:t>
      </w:r>
      <w:r>
        <w:rPr>
          <w:spacing w:val="-11"/>
          <w:w w:val="115"/>
        </w:rPr>
        <w:t> </w:t>
      </w:r>
      <w:r>
        <w:rPr>
          <w:w w:val="115"/>
        </w:rPr>
        <w:t>de</w:t>
      </w:r>
      <w:r>
        <w:rPr>
          <w:spacing w:val="-11"/>
          <w:w w:val="115"/>
        </w:rPr>
        <w:t> </w:t>
      </w:r>
      <w:r>
        <w:rPr>
          <w:w w:val="115"/>
        </w:rPr>
        <w:t>gobierno.</w:t>
      </w:r>
    </w:p>
    <w:p>
      <w:pPr>
        <w:pStyle w:val="BodyText"/>
        <w:spacing w:before="8"/>
        <w:rPr>
          <w:sz w:val="19"/>
        </w:rPr>
      </w:pPr>
    </w:p>
    <w:p>
      <w:pPr>
        <w:pStyle w:val="BodyText"/>
        <w:spacing w:line="240" w:lineRule="exact"/>
        <w:ind w:left="113" w:right="111"/>
        <w:jc w:val="both"/>
      </w:pPr>
      <w:r>
        <w:rPr>
          <w:w w:val="110"/>
        </w:rPr>
        <w:t>El </w:t>
      </w:r>
      <w:r>
        <w:rPr>
          <w:spacing w:val="-3"/>
          <w:w w:val="110"/>
        </w:rPr>
        <w:t>capítulo está organizado </w:t>
      </w:r>
      <w:r>
        <w:rPr>
          <w:w w:val="110"/>
        </w:rPr>
        <w:t>en </w:t>
      </w:r>
      <w:r>
        <w:rPr>
          <w:spacing w:val="-3"/>
          <w:w w:val="110"/>
        </w:rPr>
        <w:t>seis secciones incluyendo esta </w:t>
      </w:r>
      <w:r>
        <w:rPr>
          <w:spacing w:val="-4"/>
          <w:w w:val="110"/>
        </w:rPr>
        <w:t>introducción.    </w:t>
      </w:r>
      <w:r>
        <w:rPr>
          <w:w w:val="110"/>
        </w:rPr>
        <w:t>La </w:t>
      </w:r>
      <w:r>
        <w:rPr>
          <w:spacing w:val="-3"/>
          <w:w w:val="110"/>
        </w:rPr>
        <w:t>segunda sección incluye </w:t>
      </w:r>
      <w:r>
        <w:rPr>
          <w:w w:val="110"/>
        </w:rPr>
        <w:t>una </w:t>
      </w:r>
      <w:r>
        <w:rPr>
          <w:spacing w:val="-3"/>
          <w:w w:val="110"/>
        </w:rPr>
        <w:t>revisión </w:t>
      </w:r>
      <w:r>
        <w:rPr>
          <w:w w:val="110"/>
        </w:rPr>
        <w:t>de la </w:t>
      </w:r>
      <w:r>
        <w:rPr>
          <w:spacing w:val="-4"/>
          <w:w w:val="110"/>
        </w:rPr>
        <w:t>literatura </w:t>
      </w:r>
      <w:r>
        <w:rPr>
          <w:spacing w:val="-3"/>
          <w:w w:val="110"/>
        </w:rPr>
        <w:t>relevante. </w:t>
      </w:r>
      <w:r>
        <w:rPr>
          <w:w w:val="110"/>
        </w:rPr>
        <w:t>La </w:t>
      </w:r>
      <w:r>
        <w:rPr>
          <w:spacing w:val="-4"/>
          <w:w w:val="110"/>
        </w:rPr>
        <w:t>tercera </w:t>
      </w:r>
      <w:r>
        <w:rPr>
          <w:spacing w:val="-3"/>
          <w:w w:val="110"/>
        </w:rPr>
        <w:t>sección  incluye  </w:t>
      </w:r>
      <w:r>
        <w:rPr>
          <w:w w:val="110"/>
        </w:rPr>
        <w:t>una  </w:t>
      </w:r>
      <w:r>
        <w:rPr>
          <w:spacing w:val="-3"/>
          <w:w w:val="110"/>
        </w:rPr>
        <w:t>descripción  </w:t>
      </w:r>
      <w:r>
        <w:rPr>
          <w:w w:val="110"/>
        </w:rPr>
        <w:t>del  </w:t>
      </w:r>
      <w:r>
        <w:rPr>
          <w:spacing w:val="-3"/>
          <w:w w:val="110"/>
        </w:rPr>
        <w:t>método   utilizado   </w:t>
      </w:r>
      <w:r>
        <w:rPr>
          <w:w w:val="110"/>
        </w:rPr>
        <w:t>en  el  </w:t>
      </w:r>
      <w:r>
        <w:rPr>
          <w:spacing w:val="-4"/>
          <w:w w:val="110"/>
        </w:rPr>
        <w:t>desarrollo  </w:t>
      </w:r>
      <w:r>
        <w:rPr>
          <w:w w:val="110"/>
        </w:rPr>
        <w:t>de </w:t>
      </w:r>
      <w:r>
        <w:rPr>
          <w:spacing w:val="-3"/>
          <w:w w:val="110"/>
        </w:rPr>
        <w:t>este estudio. </w:t>
      </w:r>
      <w:r>
        <w:rPr>
          <w:w w:val="110"/>
        </w:rPr>
        <w:t>La </w:t>
      </w:r>
      <w:r>
        <w:rPr>
          <w:spacing w:val="-3"/>
          <w:w w:val="110"/>
        </w:rPr>
        <w:t>cuarta </w:t>
      </w:r>
      <w:r>
        <w:rPr>
          <w:w w:val="110"/>
        </w:rPr>
        <w:t>y </w:t>
      </w:r>
      <w:r>
        <w:rPr>
          <w:spacing w:val="-3"/>
          <w:w w:val="110"/>
        </w:rPr>
        <w:t>quinta  secciones  constituyen  </w:t>
      </w:r>
      <w:r>
        <w:rPr>
          <w:w w:val="110"/>
        </w:rPr>
        <w:t>una </w:t>
      </w:r>
      <w:r>
        <w:rPr>
          <w:spacing w:val="-3"/>
          <w:w w:val="110"/>
        </w:rPr>
        <w:t>descripción  </w:t>
      </w:r>
      <w:r>
        <w:rPr>
          <w:w w:val="110"/>
        </w:rPr>
        <w:t>de la </w:t>
      </w:r>
      <w:r>
        <w:rPr>
          <w:spacing w:val="-3"/>
          <w:w w:val="110"/>
        </w:rPr>
        <w:t>evolución </w:t>
      </w:r>
      <w:r>
        <w:rPr>
          <w:w w:val="110"/>
        </w:rPr>
        <w:t>del </w:t>
      </w:r>
      <w:r>
        <w:rPr>
          <w:spacing w:val="-3"/>
          <w:w w:val="110"/>
        </w:rPr>
        <w:t>portal </w:t>
      </w:r>
      <w:r>
        <w:rPr>
          <w:w w:val="110"/>
        </w:rPr>
        <w:t>y el </w:t>
      </w:r>
      <w:r>
        <w:rPr>
          <w:spacing w:val="-3"/>
          <w:w w:val="110"/>
        </w:rPr>
        <w:t>análisis </w:t>
      </w:r>
      <w:r>
        <w:rPr>
          <w:w w:val="110"/>
        </w:rPr>
        <w:t>de </w:t>
      </w:r>
      <w:r>
        <w:rPr>
          <w:spacing w:val="-3"/>
          <w:w w:val="110"/>
        </w:rPr>
        <w:t>esta evolución </w:t>
      </w:r>
      <w:r>
        <w:rPr>
          <w:spacing w:val="-4"/>
          <w:w w:val="110"/>
        </w:rPr>
        <w:t>respectivamente. </w:t>
      </w:r>
      <w:r>
        <w:rPr>
          <w:spacing w:val="-3"/>
          <w:w w:val="110"/>
        </w:rPr>
        <w:t>Finalmente, </w:t>
      </w:r>
      <w:r>
        <w:rPr>
          <w:w w:val="110"/>
        </w:rPr>
        <w:t>la </w:t>
      </w:r>
      <w:r>
        <w:rPr>
          <w:spacing w:val="-3"/>
          <w:w w:val="110"/>
        </w:rPr>
        <w:t>última sección incluye algunos comentarios </w:t>
      </w:r>
      <w:r>
        <w:rPr>
          <w:spacing w:val="34"/>
          <w:w w:val="110"/>
        </w:rPr>
        <w:t> </w:t>
      </w:r>
      <w:r>
        <w:rPr>
          <w:spacing w:val="-3"/>
          <w:w w:val="110"/>
        </w:rPr>
        <w:t>finales.</w:t>
      </w:r>
    </w:p>
    <w:p>
      <w:pPr>
        <w:pStyle w:val="BodyText"/>
        <w:spacing w:before="10"/>
        <w:rPr>
          <w:sz w:val="16"/>
        </w:rPr>
      </w:pPr>
    </w:p>
    <w:p>
      <w:pPr>
        <w:pStyle w:val="Heading2"/>
        <w:ind w:left="113"/>
      </w:pPr>
      <w:bookmarkStart w:name="_TOC_250061" w:id="67"/>
      <w:bookmarkEnd w:id="67"/>
      <w:r>
        <w:rPr>
          <w:w w:val="105"/>
        </w:rPr>
        <w:t>Enfoques institucionales en el gobierno digital</w:t>
      </w:r>
    </w:p>
    <w:p>
      <w:pPr>
        <w:pStyle w:val="BodyText"/>
        <w:spacing w:before="4"/>
        <w:rPr>
          <w:rFonts w:ascii="Arial"/>
          <w:b/>
          <w:sz w:val="20"/>
        </w:rPr>
      </w:pPr>
    </w:p>
    <w:p>
      <w:pPr>
        <w:pStyle w:val="BodyText"/>
        <w:spacing w:line="240" w:lineRule="exact"/>
        <w:ind w:left="113" w:right="114"/>
        <w:jc w:val="both"/>
      </w:pPr>
      <w:r>
        <w:rPr>
          <w:w w:val="110"/>
        </w:rPr>
        <w:t>Las tecnologías de información tienen el potencial de transformar significativamente la forma en la que los gobiernos desempeñan sus funciones (Fountain 2001; 2004; Luna-Reyes y Gil-García 2012). Sin em- bargo, y como se ha comentado ya en capítulos anteriores, el proceso de transformación del gobierno no comenzó hace 10 ó 15 años, cuando tanto investigadores   como   administradores   públicos   empezaron   a  referirse</w:t>
      </w:r>
    </w:p>
    <w:p>
      <w:pPr>
        <w:spacing w:after="0" w:line="240" w:lineRule="exact"/>
        <w:jc w:val="both"/>
        <w:sectPr>
          <w:headerReference w:type="even" r:id="rId919"/>
          <w:headerReference w:type="default" r:id="rId920"/>
          <w:pgSz w:w="9640" w:h="13040"/>
          <w:pgMar w:header="823" w:footer="650" w:top="980" w:bottom="840" w:left="1020" w:right="1300"/>
        </w:sectPr>
      </w:pPr>
    </w:p>
    <w:p>
      <w:pPr>
        <w:pStyle w:val="BodyText"/>
        <w:rPr>
          <w:sz w:val="20"/>
        </w:rPr>
      </w:pPr>
    </w:p>
    <w:p>
      <w:pPr>
        <w:pStyle w:val="BodyText"/>
        <w:spacing w:before="4"/>
        <w:rPr>
          <w:sz w:val="17"/>
        </w:rPr>
      </w:pPr>
    </w:p>
    <w:p>
      <w:pPr>
        <w:pStyle w:val="BodyText"/>
        <w:spacing w:line="240" w:lineRule="exact" w:before="75"/>
        <w:ind w:left="117" w:right="106"/>
        <w:jc w:val="both"/>
      </w:pPr>
      <w:r>
        <w:rPr>
          <w:w w:val="115"/>
        </w:rPr>
        <w:t>al uso de las TIC en el gobierno como gobierno electrónico o gobierno digital. Este proceso tiene sus raíces en los procesos de introducción de las TIC en el gobierno en las décadas de los 50 y 60, cuando las agencias de gobierno comenzaron a automatizar tareas repetitivas e intensivas a través del uso de grandes servidores centrales o </w:t>
      </w:r>
      <w:r>
        <w:rPr>
          <w:rFonts w:ascii="Arial" w:hAnsi="Arial"/>
          <w:i/>
          <w:w w:val="115"/>
        </w:rPr>
        <w:t>mainframes</w:t>
      </w:r>
      <w:r>
        <w:rPr>
          <w:rFonts w:ascii="Arial" w:hAnsi="Arial"/>
          <w:i/>
          <w:spacing w:val="-23"/>
          <w:w w:val="115"/>
        </w:rPr>
        <w:t> </w:t>
      </w:r>
      <w:r>
        <w:rPr>
          <w:w w:val="115"/>
        </w:rPr>
        <w:t>(Andersen y Dawes 1991). La introducción de las computadoras personales en los 80 redujo de forma significativa el tamaño y el costo del procesamiento, promoviendo el uso más extendido de computadoras en las agencias públicas.</w:t>
      </w:r>
      <w:r>
        <w:rPr>
          <w:spacing w:val="-28"/>
          <w:w w:val="115"/>
        </w:rPr>
        <w:t> </w:t>
      </w:r>
      <w:r>
        <w:rPr>
          <w:w w:val="115"/>
        </w:rPr>
        <w:t>En</w:t>
      </w:r>
      <w:r>
        <w:rPr>
          <w:spacing w:val="-23"/>
          <w:w w:val="115"/>
        </w:rPr>
        <w:t> </w:t>
      </w:r>
      <w:r>
        <w:rPr>
          <w:w w:val="115"/>
        </w:rPr>
        <w:t>los</w:t>
      </w:r>
      <w:r>
        <w:rPr>
          <w:spacing w:val="-23"/>
          <w:w w:val="115"/>
        </w:rPr>
        <w:t> </w:t>
      </w:r>
      <w:r>
        <w:rPr>
          <w:w w:val="115"/>
        </w:rPr>
        <w:t>años</w:t>
      </w:r>
      <w:r>
        <w:rPr>
          <w:spacing w:val="-23"/>
          <w:w w:val="115"/>
        </w:rPr>
        <w:t> </w:t>
      </w:r>
      <w:r>
        <w:rPr>
          <w:w w:val="115"/>
        </w:rPr>
        <w:t>90,</w:t>
      </w:r>
      <w:r>
        <w:rPr>
          <w:spacing w:val="-28"/>
          <w:w w:val="115"/>
        </w:rPr>
        <w:t> </w:t>
      </w:r>
      <w:r>
        <w:rPr>
          <w:w w:val="115"/>
        </w:rPr>
        <w:t>el</w:t>
      </w:r>
      <w:r>
        <w:rPr>
          <w:spacing w:val="-23"/>
          <w:w w:val="115"/>
        </w:rPr>
        <w:t> </w:t>
      </w:r>
      <w:r>
        <w:rPr>
          <w:w w:val="115"/>
        </w:rPr>
        <w:t>internet</w:t>
      </w:r>
      <w:r>
        <w:rPr>
          <w:spacing w:val="-23"/>
          <w:w w:val="115"/>
        </w:rPr>
        <w:t> </w:t>
      </w:r>
      <w:r>
        <w:rPr>
          <w:w w:val="115"/>
        </w:rPr>
        <w:t>y</w:t>
      </w:r>
      <w:r>
        <w:rPr>
          <w:spacing w:val="-23"/>
          <w:w w:val="115"/>
        </w:rPr>
        <w:t> </w:t>
      </w:r>
      <w:r>
        <w:rPr>
          <w:w w:val="115"/>
        </w:rPr>
        <w:t>las</w:t>
      </w:r>
      <w:r>
        <w:rPr>
          <w:spacing w:val="-23"/>
          <w:w w:val="115"/>
        </w:rPr>
        <w:t> </w:t>
      </w:r>
      <w:r>
        <w:rPr>
          <w:w w:val="115"/>
        </w:rPr>
        <w:t>redes</w:t>
      </w:r>
      <w:r>
        <w:rPr>
          <w:spacing w:val="-23"/>
          <w:w w:val="115"/>
        </w:rPr>
        <w:t> </w:t>
      </w:r>
      <w:r>
        <w:rPr>
          <w:w w:val="115"/>
        </w:rPr>
        <w:t>de</w:t>
      </w:r>
      <w:r>
        <w:rPr>
          <w:spacing w:val="-23"/>
          <w:w w:val="115"/>
        </w:rPr>
        <w:t> </w:t>
      </w:r>
      <w:r>
        <w:rPr>
          <w:w w:val="115"/>
        </w:rPr>
        <w:t>computadoras</w:t>
      </w:r>
      <w:r>
        <w:rPr>
          <w:spacing w:val="-23"/>
          <w:w w:val="115"/>
        </w:rPr>
        <w:t> </w:t>
      </w:r>
      <w:r>
        <w:rPr>
          <w:w w:val="115"/>
        </w:rPr>
        <w:t>han</w:t>
      </w:r>
      <w:r>
        <w:rPr>
          <w:spacing w:val="-23"/>
          <w:w w:val="115"/>
        </w:rPr>
        <w:t> </w:t>
      </w:r>
      <w:r>
        <w:rPr>
          <w:w w:val="115"/>
        </w:rPr>
        <w:t>traído nuevas</w:t>
      </w:r>
      <w:r>
        <w:rPr>
          <w:spacing w:val="-13"/>
          <w:w w:val="115"/>
        </w:rPr>
        <w:t> </w:t>
      </w:r>
      <w:r>
        <w:rPr>
          <w:w w:val="115"/>
        </w:rPr>
        <w:t>oportunidades</w:t>
      </w:r>
      <w:r>
        <w:rPr>
          <w:spacing w:val="-13"/>
          <w:w w:val="115"/>
        </w:rPr>
        <w:t> </w:t>
      </w:r>
      <w:r>
        <w:rPr>
          <w:w w:val="115"/>
        </w:rPr>
        <w:t>y</w:t>
      </w:r>
      <w:r>
        <w:rPr>
          <w:spacing w:val="-13"/>
          <w:w w:val="115"/>
        </w:rPr>
        <w:t> </w:t>
      </w:r>
      <w:r>
        <w:rPr>
          <w:w w:val="115"/>
        </w:rPr>
        <w:t>retos</w:t>
      </w:r>
      <w:r>
        <w:rPr>
          <w:spacing w:val="-13"/>
          <w:w w:val="115"/>
        </w:rPr>
        <w:t> </w:t>
      </w:r>
      <w:r>
        <w:rPr>
          <w:w w:val="115"/>
        </w:rPr>
        <w:t>a</w:t>
      </w:r>
      <w:r>
        <w:rPr>
          <w:spacing w:val="-13"/>
          <w:w w:val="115"/>
        </w:rPr>
        <w:t> </w:t>
      </w:r>
      <w:r>
        <w:rPr>
          <w:w w:val="115"/>
        </w:rPr>
        <w:t>los</w:t>
      </w:r>
      <w:r>
        <w:rPr>
          <w:spacing w:val="-13"/>
          <w:w w:val="115"/>
        </w:rPr>
        <w:t> </w:t>
      </w:r>
      <w:r>
        <w:rPr>
          <w:w w:val="115"/>
        </w:rPr>
        <w:t>servidores</w:t>
      </w:r>
      <w:r>
        <w:rPr>
          <w:spacing w:val="-13"/>
          <w:w w:val="115"/>
        </w:rPr>
        <w:t> </w:t>
      </w:r>
      <w:r>
        <w:rPr>
          <w:w w:val="115"/>
        </w:rPr>
        <w:t>públicos</w:t>
      </w:r>
      <w:r>
        <w:rPr>
          <w:spacing w:val="-13"/>
          <w:w w:val="115"/>
        </w:rPr>
        <w:t> </w:t>
      </w:r>
      <w:r>
        <w:rPr>
          <w:w w:val="115"/>
        </w:rPr>
        <w:t>(Gil-García</w:t>
      </w:r>
      <w:r>
        <w:rPr>
          <w:spacing w:val="-13"/>
          <w:w w:val="115"/>
        </w:rPr>
        <w:t> </w:t>
      </w:r>
      <w:r>
        <w:rPr>
          <w:w w:val="115"/>
        </w:rPr>
        <w:t>y</w:t>
      </w:r>
      <w:r>
        <w:rPr>
          <w:spacing w:val="-13"/>
          <w:w w:val="115"/>
        </w:rPr>
        <w:t> </w:t>
      </w:r>
      <w:r>
        <w:rPr>
          <w:w w:val="115"/>
        </w:rPr>
        <w:t>Luna- Reyes</w:t>
      </w:r>
      <w:r>
        <w:rPr>
          <w:spacing w:val="-18"/>
          <w:w w:val="115"/>
        </w:rPr>
        <w:t> </w:t>
      </w:r>
      <w:r>
        <w:rPr>
          <w:w w:val="115"/>
        </w:rPr>
        <w:t>2008).</w:t>
      </w:r>
      <w:r>
        <w:rPr>
          <w:spacing w:val="-22"/>
          <w:w w:val="115"/>
        </w:rPr>
        <w:t> </w:t>
      </w:r>
      <w:r>
        <w:rPr>
          <w:w w:val="115"/>
        </w:rPr>
        <w:t>Más</w:t>
      </w:r>
      <w:r>
        <w:rPr>
          <w:spacing w:val="-18"/>
          <w:w w:val="115"/>
        </w:rPr>
        <w:t> </w:t>
      </w:r>
      <w:r>
        <w:rPr>
          <w:w w:val="115"/>
        </w:rPr>
        <w:t>aún,</w:t>
      </w:r>
      <w:r>
        <w:rPr>
          <w:spacing w:val="-22"/>
          <w:w w:val="115"/>
        </w:rPr>
        <w:t> </w:t>
      </w:r>
      <w:r>
        <w:rPr>
          <w:w w:val="115"/>
        </w:rPr>
        <w:t>la</w:t>
      </w:r>
      <w:r>
        <w:rPr>
          <w:spacing w:val="-18"/>
          <w:w w:val="115"/>
        </w:rPr>
        <w:t> </w:t>
      </w:r>
      <w:r>
        <w:rPr>
          <w:w w:val="115"/>
        </w:rPr>
        <w:t>evolución</w:t>
      </w:r>
      <w:r>
        <w:rPr>
          <w:spacing w:val="-18"/>
          <w:w w:val="115"/>
        </w:rPr>
        <w:t> </w:t>
      </w:r>
      <w:r>
        <w:rPr>
          <w:w w:val="115"/>
        </w:rPr>
        <w:t>de</w:t>
      </w:r>
      <w:r>
        <w:rPr>
          <w:spacing w:val="-18"/>
          <w:w w:val="115"/>
        </w:rPr>
        <w:t> </w:t>
      </w:r>
      <w:r>
        <w:rPr>
          <w:w w:val="115"/>
        </w:rPr>
        <w:t>las</w:t>
      </w:r>
      <w:r>
        <w:rPr>
          <w:spacing w:val="-18"/>
          <w:w w:val="115"/>
        </w:rPr>
        <w:t> </w:t>
      </w:r>
      <w:r>
        <w:rPr>
          <w:w w:val="115"/>
        </w:rPr>
        <w:t>aplicaciones</w:t>
      </w:r>
      <w:r>
        <w:rPr>
          <w:spacing w:val="-18"/>
          <w:w w:val="115"/>
        </w:rPr>
        <w:t> </w:t>
      </w:r>
      <w:r>
        <w:rPr>
          <w:w w:val="115"/>
        </w:rPr>
        <w:t>sociales</w:t>
      </w:r>
      <w:r>
        <w:rPr>
          <w:spacing w:val="-18"/>
          <w:w w:val="115"/>
        </w:rPr>
        <w:t> </w:t>
      </w:r>
      <w:r>
        <w:rPr>
          <w:w w:val="115"/>
        </w:rPr>
        <w:t>en</w:t>
      </w:r>
      <w:r>
        <w:rPr>
          <w:spacing w:val="-18"/>
          <w:w w:val="115"/>
        </w:rPr>
        <w:t> </w:t>
      </w:r>
      <w:r>
        <w:rPr>
          <w:w w:val="115"/>
        </w:rPr>
        <w:t>internet está continuamente promoviendo transformaciones organizacionales e institucionales</w:t>
      </w:r>
      <w:r>
        <w:rPr>
          <w:spacing w:val="-23"/>
          <w:w w:val="115"/>
        </w:rPr>
        <w:t> </w:t>
      </w:r>
      <w:r>
        <w:rPr>
          <w:w w:val="115"/>
        </w:rPr>
        <w:t>en</w:t>
      </w:r>
      <w:r>
        <w:rPr>
          <w:spacing w:val="-23"/>
          <w:w w:val="115"/>
        </w:rPr>
        <w:t> </w:t>
      </w:r>
      <w:r>
        <w:rPr>
          <w:w w:val="115"/>
        </w:rPr>
        <w:t>el</w:t>
      </w:r>
      <w:r>
        <w:rPr>
          <w:spacing w:val="-23"/>
          <w:w w:val="115"/>
        </w:rPr>
        <w:t> </w:t>
      </w:r>
      <w:r>
        <w:rPr>
          <w:w w:val="115"/>
        </w:rPr>
        <w:t>gobierno.</w:t>
      </w:r>
    </w:p>
    <w:p>
      <w:pPr>
        <w:pStyle w:val="BodyText"/>
        <w:spacing w:before="8"/>
        <w:rPr>
          <w:sz w:val="19"/>
        </w:rPr>
      </w:pPr>
    </w:p>
    <w:p>
      <w:pPr>
        <w:pStyle w:val="BodyText"/>
        <w:spacing w:line="240" w:lineRule="exact"/>
        <w:ind w:left="117" w:right="104"/>
        <w:jc w:val="both"/>
      </w:pPr>
      <w:r>
        <w:rPr>
          <w:w w:val="115"/>
        </w:rPr>
        <w:t>Aunque se podría argumentar que los desafíos y desarrollos de estos últimos</w:t>
      </w:r>
      <w:r>
        <w:rPr>
          <w:spacing w:val="-32"/>
          <w:w w:val="115"/>
        </w:rPr>
        <w:t> </w:t>
      </w:r>
      <w:r>
        <w:rPr>
          <w:w w:val="115"/>
        </w:rPr>
        <w:t>años</w:t>
      </w:r>
      <w:r>
        <w:rPr>
          <w:spacing w:val="-32"/>
          <w:w w:val="115"/>
        </w:rPr>
        <w:t> </w:t>
      </w:r>
      <w:r>
        <w:rPr>
          <w:w w:val="115"/>
        </w:rPr>
        <w:t>son</w:t>
      </w:r>
      <w:r>
        <w:rPr>
          <w:spacing w:val="-32"/>
          <w:w w:val="115"/>
        </w:rPr>
        <w:t> </w:t>
      </w:r>
      <w:r>
        <w:rPr>
          <w:w w:val="115"/>
        </w:rPr>
        <w:t>más</w:t>
      </w:r>
      <w:r>
        <w:rPr>
          <w:spacing w:val="-32"/>
          <w:w w:val="115"/>
        </w:rPr>
        <w:t> </w:t>
      </w:r>
      <w:r>
        <w:rPr>
          <w:w w:val="115"/>
        </w:rPr>
        <w:t>importantes</w:t>
      </w:r>
      <w:r>
        <w:rPr>
          <w:spacing w:val="-32"/>
          <w:w w:val="115"/>
        </w:rPr>
        <w:t> </w:t>
      </w:r>
      <w:r>
        <w:rPr>
          <w:w w:val="115"/>
        </w:rPr>
        <w:t>que</w:t>
      </w:r>
      <w:r>
        <w:rPr>
          <w:spacing w:val="-32"/>
          <w:w w:val="115"/>
        </w:rPr>
        <w:t> </w:t>
      </w:r>
      <w:r>
        <w:rPr>
          <w:w w:val="115"/>
        </w:rPr>
        <w:t>los</w:t>
      </w:r>
      <w:r>
        <w:rPr>
          <w:spacing w:val="-32"/>
          <w:w w:val="115"/>
        </w:rPr>
        <w:t> </w:t>
      </w:r>
      <w:r>
        <w:rPr>
          <w:w w:val="115"/>
        </w:rPr>
        <w:t>que</w:t>
      </w:r>
      <w:r>
        <w:rPr>
          <w:spacing w:val="-32"/>
          <w:w w:val="115"/>
        </w:rPr>
        <w:t> </w:t>
      </w:r>
      <w:r>
        <w:rPr>
          <w:w w:val="115"/>
        </w:rPr>
        <w:t>se</w:t>
      </w:r>
      <w:r>
        <w:rPr>
          <w:spacing w:val="-32"/>
          <w:w w:val="115"/>
        </w:rPr>
        <w:t> </w:t>
      </w:r>
      <w:r>
        <w:rPr>
          <w:w w:val="115"/>
        </w:rPr>
        <w:t>llevaron</w:t>
      </w:r>
      <w:r>
        <w:rPr>
          <w:spacing w:val="-32"/>
          <w:w w:val="115"/>
        </w:rPr>
        <w:t> </w:t>
      </w:r>
      <w:r>
        <w:rPr>
          <w:w w:val="115"/>
        </w:rPr>
        <w:t>a</w:t>
      </w:r>
      <w:r>
        <w:rPr>
          <w:spacing w:val="-32"/>
          <w:w w:val="115"/>
        </w:rPr>
        <w:t> </w:t>
      </w:r>
      <w:r>
        <w:rPr>
          <w:w w:val="115"/>
        </w:rPr>
        <w:t>cabo</w:t>
      </w:r>
      <w:r>
        <w:rPr>
          <w:spacing w:val="-32"/>
          <w:w w:val="115"/>
        </w:rPr>
        <w:t> </w:t>
      </w:r>
      <w:r>
        <w:rPr>
          <w:w w:val="115"/>
        </w:rPr>
        <w:t>en</w:t>
      </w:r>
      <w:r>
        <w:rPr>
          <w:spacing w:val="-32"/>
          <w:w w:val="115"/>
        </w:rPr>
        <w:t> </w:t>
      </w:r>
      <w:r>
        <w:rPr>
          <w:w w:val="115"/>
        </w:rPr>
        <w:t>los</w:t>
      </w:r>
      <w:r>
        <w:rPr>
          <w:spacing w:val="-32"/>
          <w:w w:val="115"/>
        </w:rPr>
        <w:t> </w:t>
      </w:r>
      <w:r>
        <w:rPr>
          <w:w w:val="115"/>
        </w:rPr>
        <w:t>años 50s, sería muy simplista pensar que estos cambios son sólo resultado de los desarrollos tecnológicos (Gil-García y Luna-Reyes 2008). El</w:t>
      </w:r>
      <w:r>
        <w:rPr>
          <w:spacing w:val="-26"/>
          <w:w w:val="115"/>
        </w:rPr>
        <w:t> </w:t>
      </w:r>
      <w:r>
        <w:rPr>
          <w:w w:val="115"/>
        </w:rPr>
        <w:t>fenómeno actual del gobierno digital es el resultado del desarrollo en el tiempo de muchos</w:t>
      </w:r>
      <w:r>
        <w:rPr>
          <w:spacing w:val="-14"/>
          <w:w w:val="115"/>
        </w:rPr>
        <w:t> </w:t>
      </w:r>
      <w:r>
        <w:rPr>
          <w:w w:val="115"/>
        </w:rPr>
        <w:t>otros</w:t>
      </w:r>
      <w:r>
        <w:rPr>
          <w:spacing w:val="-14"/>
          <w:w w:val="115"/>
        </w:rPr>
        <w:t> </w:t>
      </w:r>
      <w:r>
        <w:rPr>
          <w:w w:val="115"/>
        </w:rPr>
        <w:t>movimientos</w:t>
      </w:r>
      <w:r>
        <w:rPr>
          <w:spacing w:val="-14"/>
          <w:w w:val="115"/>
        </w:rPr>
        <w:t> </w:t>
      </w:r>
      <w:r>
        <w:rPr>
          <w:w w:val="115"/>
        </w:rPr>
        <w:t>en</w:t>
      </w:r>
      <w:r>
        <w:rPr>
          <w:spacing w:val="-14"/>
          <w:w w:val="115"/>
        </w:rPr>
        <w:t> </w:t>
      </w:r>
      <w:r>
        <w:rPr>
          <w:w w:val="115"/>
        </w:rPr>
        <w:t>las</w:t>
      </w:r>
      <w:r>
        <w:rPr>
          <w:spacing w:val="-14"/>
          <w:w w:val="115"/>
        </w:rPr>
        <w:t> </w:t>
      </w:r>
      <w:r>
        <w:rPr>
          <w:w w:val="115"/>
        </w:rPr>
        <w:t>áreas</w:t>
      </w:r>
      <w:r>
        <w:rPr>
          <w:spacing w:val="-14"/>
          <w:w w:val="115"/>
        </w:rPr>
        <w:t> </w:t>
      </w:r>
      <w:r>
        <w:rPr>
          <w:w w:val="115"/>
        </w:rPr>
        <w:t>administrativas,</w:t>
      </w:r>
      <w:r>
        <w:rPr>
          <w:spacing w:val="-18"/>
          <w:w w:val="115"/>
        </w:rPr>
        <w:t> </w:t>
      </w:r>
      <w:r>
        <w:rPr>
          <w:w w:val="115"/>
        </w:rPr>
        <w:t>organizacionales e institucionales (Homburg 2008; Grönlund y Horan 2005; Bogdanor 2005; Arellano-Gault 2004; Gascó 2004). El movimiento de reingeniería constituye</w:t>
      </w:r>
      <w:r>
        <w:rPr>
          <w:spacing w:val="-11"/>
          <w:w w:val="115"/>
        </w:rPr>
        <w:t> </w:t>
      </w:r>
      <w:r>
        <w:rPr>
          <w:w w:val="115"/>
        </w:rPr>
        <w:t>uno</w:t>
      </w:r>
      <w:r>
        <w:rPr>
          <w:spacing w:val="-11"/>
          <w:w w:val="115"/>
        </w:rPr>
        <w:t> </w:t>
      </w:r>
      <w:r>
        <w:rPr>
          <w:w w:val="115"/>
        </w:rPr>
        <w:t>de</w:t>
      </w:r>
      <w:r>
        <w:rPr>
          <w:spacing w:val="-11"/>
          <w:w w:val="115"/>
        </w:rPr>
        <w:t> </w:t>
      </w:r>
      <w:r>
        <w:rPr>
          <w:w w:val="115"/>
        </w:rPr>
        <w:t>estos</w:t>
      </w:r>
      <w:r>
        <w:rPr>
          <w:spacing w:val="-11"/>
          <w:w w:val="115"/>
        </w:rPr>
        <w:t> </w:t>
      </w:r>
      <w:r>
        <w:rPr>
          <w:w w:val="115"/>
        </w:rPr>
        <w:t>movimientos,</w:t>
      </w:r>
      <w:r>
        <w:rPr>
          <w:spacing w:val="-16"/>
          <w:w w:val="115"/>
        </w:rPr>
        <w:t> </w:t>
      </w:r>
      <w:r>
        <w:rPr>
          <w:w w:val="115"/>
        </w:rPr>
        <w:t>en</w:t>
      </w:r>
      <w:r>
        <w:rPr>
          <w:spacing w:val="-11"/>
          <w:w w:val="115"/>
        </w:rPr>
        <w:t> </w:t>
      </w:r>
      <w:r>
        <w:rPr>
          <w:w w:val="115"/>
        </w:rPr>
        <w:t>el</w:t>
      </w:r>
      <w:r>
        <w:rPr>
          <w:spacing w:val="-11"/>
          <w:w w:val="115"/>
        </w:rPr>
        <w:t> </w:t>
      </w:r>
      <w:r>
        <w:rPr>
          <w:w w:val="115"/>
        </w:rPr>
        <w:t>que</w:t>
      </w:r>
      <w:r>
        <w:rPr>
          <w:spacing w:val="-11"/>
          <w:w w:val="115"/>
        </w:rPr>
        <w:t> </w:t>
      </w:r>
      <w:r>
        <w:rPr>
          <w:w w:val="115"/>
        </w:rPr>
        <w:t>la</w:t>
      </w:r>
      <w:r>
        <w:rPr>
          <w:spacing w:val="-11"/>
          <w:w w:val="115"/>
        </w:rPr>
        <w:t> </w:t>
      </w:r>
      <w:r>
        <w:rPr>
          <w:w w:val="115"/>
        </w:rPr>
        <w:t>administración</w:t>
      </w:r>
      <w:r>
        <w:rPr>
          <w:spacing w:val="-11"/>
          <w:w w:val="115"/>
        </w:rPr>
        <w:t> </w:t>
      </w:r>
      <w:r>
        <w:rPr>
          <w:w w:val="115"/>
        </w:rPr>
        <w:t>pública sigue</w:t>
      </w:r>
      <w:r>
        <w:rPr>
          <w:spacing w:val="-13"/>
          <w:w w:val="115"/>
        </w:rPr>
        <w:t> </w:t>
      </w:r>
      <w:r>
        <w:rPr>
          <w:w w:val="115"/>
        </w:rPr>
        <w:t>las</w:t>
      </w:r>
      <w:r>
        <w:rPr>
          <w:spacing w:val="-13"/>
          <w:w w:val="115"/>
        </w:rPr>
        <w:t> </w:t>
      </w:r>
      <w:r>
        <w:rPr>
          <w:w w:val="115"/>
        </w:rPr>
        <w:t>tendencias</w:t>
      </w:r>
      <w:r>
        <w:rPr>
          <w:spacing w:val="-13"/>
          <w:w w:val="115"/>
        </w:rPr>
        <w:t> </w:t>
      </w:r>
      <w:r>
        <w:rPr>
          <w:w w:val="115"/>
        </w:rPr>
        <w:t>de</w:t>
      </w:r>
      <w:r>
        <w:rPr>
          <w:spacing w:val="-13"/>
          <w:w w:val="115"/>
        </w:rPr>
        <w:t> </w:t>
      </w:r>
      <w:r>
        <w:rPr>
          <w:w w:val="115"/>
        </w:rPr>
        <w:t>la</w:t>
      </w:r>
      <w:r>
        <w:rPr>
          <w:spacing w:val="-13"/>
          <w:w w:val="115"/>
        </w:rPr>
        <w:t> </w:t>
      </w:r>
      <w:r>
        <w:rPr>
          <w:w w:val="115"/>
        </w:rPr>
        <w:t>nueva</w:t>
      </w:r>
      <w:r>
        <w:rPr>
          <w:spacing w:val="-13"/>
          <w:w w:val="115"/>
        </w:rPr>
        <w:t> </w:t>
      </w:r>
      <w:r>
        <w:rPr>
          <w:w w:val="115"/>
        </w:rPr>
        <w:t>gestión</w:t>
      </w:r>
      <w:r>
        <w:rPr>
          <w:spacing w:val="-13"/>
          <w:w w:val="115"/>
        </w:rPr>
        <w:t> </w:t>
      </w:r>
      <w:r>
        <w:rPr>
          <w:w w:val="115"/>
        </w:rPr>
        <w:t>pública</w:t>
      </w:r>
      <w:r>
        <w:rPr>
          <w:spacing w:val="-13"/>
          <w:w w:val="115"/>
        </w:rPr>
        <w:t> </w:t>
      </w:r>
      <w:r>
        <w:rPr>
          <w:w w:val="115"/>
        </w:rPr>
        <w:t>o</w:t>
      </w:r>
      <w:r>
        <w:rPr>
          <w:spacing w:val="-13"/>
          <w:w w:val="115"/>
        </w:rPr>
        <w:t> </w:t>
      </w:r>
      <w:r>
        <w:rPr>
          <w:w w:val="115"/>
        </w:rPr>
        <w:t>gobierno</w:t>
      </w:r>
      <w:r>
        <w:rPr>
          <w:spacing w:val="-13"/>
          <w:w w:val="115"/>
        </w:rPr>
        <w:t> </w:t>
      </w:r>
      <w:r>
        <w:rPr>
          <w:w w:val="115"/>
        </w:rPr>
        <w:t>unido</w:t>
      </w:r>
      <w:r>
        <w:rPr>
          <w:spacing w:val="-13"/>
          <w:w w:val="115"/>
        </w:rPr>
        <w:t> </w:t>
      </w:r>
      <w:r>
        <w:rPr>
          <w:w w:val="115"/>
        </w:rPr>
        <w:t>(joined- up). </w:t>
      </w:r>
      <w:r>
        <w:rPr>
          <w:spacing w:val="-6"/>
          <w:w w:val="115"/>
        </w:rPr>
        <w:t>Por </w:t>
      </w:r>
      <w:r>
        <w:rPr>
          <w:w w:val="115"/>
        </w:rPr>
        <w:t>otro lado, nuevas formas organizacionales como las redes están sustituyendo a las jerarquías y burocracias para resolver problemas complejos (Goldsmith y Eggers 2004; </w:t>
      </w:r>
      <w:r>
        <w:rPr>
          <w:spacing w:val="-4"/>
          <w:w w:val="115"/>
        </w:rPr>
        <w:t>Pardo, </w:t>
      </w:r>
      <w:r>
        <w:rPr>
          <w:w w:val="115"/>
        </w:rPr>
        <w:t>Gil-García, y Luna-Reyes 2010). El comercio electrónico y otras tendencias en el contexto y el ambiente de negocios hacen que los ciudadanos exijan al gobierno los mismos niveles de servicio que obtienen de compañías privadas, y los gobiernos</w:t>
      </w:r>
      <w:r>
        <w:rPr>
          <w:spacing w:val="-11"/>
          <w:w w:val="115"/>
        </w:rPr>
        <w:t> </w:t>
      </w:r>
      <w:r>
        <w:rPr>
          <w:w w:val="115"/>
        </w:rPr>
        <w:t>alrededor</w:t>
      </w:r>
      <w:r>
        <w:rPr>
          <w:spacing w:val="-11"/>
          <w:w w:val="115"/>
        </w:rPr>
        <w:t> </w:t>
      </w:r>
      <w:r>
        <w:rPr>
          <w:w w:val="115"/>
        </w:rPr>
        <w:t>del</w:t>
      </w:r>
      <w:r>
        <w:rPr>
          <w:spacing w:val="-11"/>
          <w:w w:val="115"/>
        </w:rPr>
        <w:t> </w:t>
      </w:r>
      <w:r>
        <w:rPr>
          <w:w w:val="115"/>
        </w:rPr>
        <w:t>mundo</w:t>
      </w:r>
      <w:r>
        <w:rPr>
          <w:spacing w:val="-11"/>
          <w:w w:val="115"/>
        </w:rPr>
        <w:t> </w:t>
      </w:r>
      <w:r>
        <w:rPr>
          <w:w w:val="115"/>
        </w:rPr>
        <w:t>estén</w:t>
      </w:r>
      <w:r>
        <w:rPr>
          <w:spacing w:val="-11"/>
          <w:w w:val="115"/>
        </w:rPr>
        <w:t> </w:t>
      </w:r>
      <w:r>
        <w:rPr>
          <w:w w:val="115"/>
        </w:rPr>
        <w:t>buscando</w:t>
      </w:r>
      <w:r>
        <w:rPr>
          <w:spacing w:val="-11"/>
          <w:w w:val="115"/>
        </w:rPr>
        <w:t> </w:t>
      </w:r>
      <w:r>
        <w:rPr>
          <w:w w:val="115"/>
        </w:rPr>
        <w:t>vínculos</w:t>
      </w:r>
      <w:r>
        <w:rPr>
          <w:spacing w:val="-11"/>
          <w:w w:val="115"/>
        </w:rPr>
        <w:t> </w:t>
      </w:r>
      <w:r>
        <w:rPr>
          <w:w w:val="115"/>
        </w:rPr>
        <w:t>más</w:t>
      </w:r>
      <w:r>
        <w:rPr>
          <w:spacing w:val="-11"/>
          <w:w w:val="115"/>
        </w:rPr>
        <w:t> </w:t>
      </w:r>
      <w:r>
        <w:rPr>
          <w:w w:val="115"/>
        </w:rPr>
        <w:t>fuertes</w:t>
      </w:r>
      <w:r>
        <w:rPr>
          <w:spacing w:val="-11"/>
          <w:w w:val="115"/>
        </w:rPr>
        <w:t> </w:t>
      </w:r>
      <w:r>
        <w:rPr>
          <w:w w:val="115"/>
        </w:rPr>
        <w:t>con los ciudadanos y otros agentes en las comunidades. El gobierno digital se</w:t>
      </w:r>
      <w:r>
        <w:rPr>
          <w:spacing w:val="-9"/>
          <w:w w:val="115"/>
        </w:rPr>
        <w:t> </w:t>
      </w:r>
      <w:r>
        <w:rPr>
          <w:w w:val="115"/>
        </w:rPr>
        <w:t>percibe</w:t>
      </w:r>
      <w:r>
        <w:rPr>
          <w:spacing w:val="-9"/>
          <w:w w:val="115"/>
        </w:rPr>
        <w:t> </w:t>
      </w:r>
      <w:r>
        <w:rPr>
          <w:w w:val="115"/>
        </w:rPr>
        <w:t>como</w:t>
      </w:r>
      <w:r>
        <w:rPr>
          <w:spacing w:val="-9"/>
          <w:w w:val="115"/>
        </w:rPr>
        <w:t> </w:t>
      </w:r>
      <w:r>
        <w:rPr>
          <w:w w:val="115"/>
        </w:rPr>
        <w:t>una</w:t>
      </w:r>
      <w:r>
        <w:rPr>
          <w:spacing w:val="-9"/>
          <w:w w:val="115"/>
        </w:rPr>
        <w:t> </w:t>
      </w:r>
      <w:r>
        <w:rPr>
          <w:w w:val="115"/>
        </w:rPr>
        <w:t>estrategia</w:t>
      </w:r>
      <w:r>
        <w:rPr>
          <w:spacing w:val="-9"/>
          <w:w w:val="115"/>
        </w:rPr>
        <w:t> </w:t>
      </w:r>
      <w:r>
        <w:rPr>
          <w:w w:val="115"/>
        </w:rPr>
        <w:t>para</w:t>
      </w:r>
      <w:r>
        <w:rPr>
          <w:spacing w:val="-9"/>
          <w:w w:val="115"/>
        </w:rPr>
        <w:t> </w:t>
      </w:r>
      <w:r>
        <w:rPr>
          <w:w w:val="115"/>
        </w:rPr>
        <w:t>el</w:t>
      </w:r>
      <w:r>
        <w:rPr>
          <w:spacing w:val="-9"/>
          <w:w w:val="115"/>
        </w:rPr>
        <w:t> </w:t>
      </w:r>
      <w:r>
        <w:rPr>
          <w:w w:val="115"/>
        </w:rPr>
        <w:t>apoyo</w:t>
      </w:r>
      <w:r>
        <w:rPr>
          <w:spacing w:val="-9"/>
          <w:w w:val="115"/>
        </w:rPr>
        <w:t> </w:t>
      </w:r>
      <w:r>
        <w:rPr>
          <w:w w:val="115"/>
        </w:rPr>
        <w:t>a</w:t>
      </w:r>
      <w:r>
        <w:rPr>
          <w:spacing w:val="-9"/>
          <w:w w:val="115"/>
        </w:rPr>
        <w:t> </w:t>
      </w:r>
      <w:r>
        <w:rPr>
          <w:w w:val="115"/>
        </w:rPr>
        <w:t>estas</w:t>
      </w:r>
      <w:r>
        <w:rPr>
          <w:spacing w:val="-9"/>
          <w:w w:val="115"/>
        </w:rPr>
        <w:t> </w:t>
      </w:r>
      <w:r>
        <w:rPr>
          <w:w w:val="115"/>
        </w:rPr>
        <w:t>tendencias</w:t>
      </w:r>
      <w:r>
        <w:rPr>
          <w:spacing w:val="-9"/>
          <w:w w:val="115"/>
        </w:rPr>
        <w:t> </w:t>
      </w:r>
      <w:r>
        <w:rPr>
          <w:w w:val="115"/>
        </w:rPr>
        <w:t>y</w:t>
      </w:r>
      <w:r>
        <w:rPr>
          <w:spacing w:val="-9"/>
          <w:w w:val="115"/>
        </w:rPr>
        <w:t> </w:t>
      </w:r>
      <w:r>
        <w:rPr>
          <w:w w:val="115"/>
        </w:rPr>
        <w:t>metas, pero debería entenderse de una manera más integral (Luna-Reyes y Gil- García</w:t>
      </w:r>
      <w:r>
        <w:rPr>
          <w:spacing w:val="-30"/>
          <w:w w:val="115"/>
        </w:rPr>
        <w:t> </w:t>
      </w:r>
      <w:r>
        <w:rPr>
          <w:w w:val="115"/>
        </w:rPr>
        <w:t>2012).</w:t>
      </w:r>
    </w:p>
    <w:p>
      <w:pPr>
        <w:pStyle w:val="BodyText"/>
        <w:spacing w:before="8"/>
        <w:rPr>
          <w:sz w:val="19"/>
        </w:rPr>
      </w:pPr>
    </w:p>
    <w:p>
      <w:pPr>
        <w:pStyle w:val="BodyText"/>
        <w:spacing w:line="240" w:lineRule="exact"/>
        <w:ind w:left="117" w:right="105"/>
        <w:jc w:val="both"/>
      </w:pPr>
      <w:r>
        <w:rPr>
          <w:w w:val="115"/>
        </w:rPr>
        <w:t>La teoría institucional proveé un marco de referencia para entender las aplicaciones de gobierno digital como los portales de gobierno estatal, ya que toma en cuenta no sólo la tecnología, sino también el contexto, las formas organizacionales y los arreglos institucionales en los que las formas organizacionales se encuentran incrustadas, constituyéndose como un lente teórico integral (Luna-Reyes, Hernández-García, y Gil- García 2009; Luna-Reyes, Gil-García, y Estrada-Marroquín 2008;  Hassan</w:t>
      </w:r>
    </w:p>
    <w:p>
      <w:pPr>
        <w:spacing w:after="0" w:line="240" w:lineRule="exact"/>
        <w:jc w:val="both"/>
        <w:sectPr>
          <w:footerReference w:type="default" r:id="rId921"/>
          <w:footerReference w:type="even" r:id="rId922"/>
          <w:pgSz w:w="9640" w:h="13040"/>
          <w:pgMar w:footer="650" w:header="823" w:top="1020" w:bottom="840" w:left="1300" w:right="1020"/>
          <w:pgNumType w:start="183"/>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y Gil-García 2008). De acuerdo con North (1999), “Las instituciones son las reglas del juego en una sociedad, o más formalmente, obligaciones concebidas</w:t>
      </w:r>
      <w:r>
        <w:rPr>
          <w:spacing w:val="-25"/>
          <w:w w:val="115"/>
        </w:rPr>
        <w:t> </w:t>
      </w:r>
      <w:r>
        <w:rPr>
          <w:w w:val="115"/>
        </w:rPr>
        <w:t>por</w:t>
      </w:r>
      <w:r>
        <w:rPr>
          <w:spacing w:val="-25"/>
          <w:w w:val="115"/>
        </w:rPr>
        <w:t> </w:t>
      </w:r>
      <w:r>
        <w:rPr>
          <w:w w:val="115"/>
        </w:rPr>
        <w:t>los</w:t>
      </w:r>
      <w:r>
        <w:rPr>
          <w:spacing w:val="-25"/>
          <w:w w:val="115"/>
        </w:rPr>
        <w:t> </w:t>
      </w:r>
      <w:r>
        <w:rPr>
          <w:w w:val="115"/>
        </w:rPr>
        <w:t>humanos,</w:t>
      </w:r>
      <w:r>
        <w:rPr>
          <w:spacing w:val="-30"/>
          <w:w w:val="115"/>
        </w:rPr>
        <w:t> </w:t>
      </w:r>
      <w:r>
        <w:rPr>
          <w:w w:val="115"/>
        </w:rPr>
        <w:t>que</w:t>
      </w:r>
      <w:r>
        <w:rPr>
          <w:spacing w:val="-25"/>
          <w:w w:val="115"/>
        </w:rPr>
        <w:t> </w:t>
      </w:r>
      <w:r>
        <w:rPr>
          <w:w w:val="115"/>
        </w:rPr>
        <w:t>configuran</w:t>
      </w:r>
      <w:r>
        <w:rPr>
          <w:spacing w:val="-25"/>
          <w:w w:val="115"/>
        </w:rPr>
        <w:t> </w:t>
      </w:r>
      <w:r>
        <w:rPr>
          <w:w w:val="115"/>
        </w:rPr>
        <w:t>la</w:t>
      </w:r>
      <w:r>
        <w:rPr>
          <w:spacing w:val="-25"/>
          <w:w w:val="115"/>
        </w:rPr>
        <w:t> </w:t>
      </w:r>
      <w:r>
        <w:rPr>
          <w:w w:val="115"/>
        </w:rPr>
        <w:t>interacción</w:t>
      </w:r>
      <w:r>
        <w:rPr>
          <w:spacing w:val="-25"/>
          <w:w w:val="115"/>
        </w:rPr>
        <w:t> </w:t>
      </w:r>
      <w:r>
        <w:rPr>
          <w:w w:val="115"/>
        </w:rPr>
        <w:t>humana”</w:t>
      </w:r>
      <w:r>
        <w:rPr>
          <w:spacing w:val="-25"/>
          <w:w w:val="115"/>
        </w:rPr>
        <w:t> </w:t>
      </w:r>
      <w:r>
        <w:rPr>
          <w:w w:val="115"/>
        </w:rPr>
        <w:t>(p.</w:t>
      </w:r>
      <w:r>
        <w:rPr>
          <w:spacing w:val="-30"/>
          <w:w w:val="115"/>
        </w:rPr>
        <w:t> </w:t>
      </w:r>
      <w:r>
        <w:rPr>
          <w:w w:val="115"/>
        </w:rPr>
        <w:t>3). Las instituciones también se han entendido como un conjunto de reglas integrado, mecanismos de aplicación de las mismas, y organizaciones que</w:t>
      </w:r>
      <w:r>
        <w:rPr>
          <w:spacing w:val="-19"/>
          <w:w w:val="115"/>
        </w:rPr>
        <w:t> </w:t>
      </w:r>
      <w:r>
        <w:rPr>
          <w:w w:val="115"/>
        </w:rPr>
        <w:t>las</w:t>
      </w:r>
      <w:r>
        <w:rPr>
          <w:spacing w:val="-19"/>
          <w:w w:val="115"/>
        </w:rPr>
        <w:t> </w:t>
      </w:r>
      <w:r>
        <w:rPr>
          <w:w w:val="115"/>
        </w:rPr>
        <w:t>refuerzan</w:t>
      </w:r>
      <w:r>
        <w:rPr>
          <w:spacing w:val="-19"/>
          <w:w w:val="115"/>
        </w:rPr>
        <w:t> </w:t>
      </w:r>
      <w:r>
        <w:rPr>
          <w:w w:val="115"/>
        </w:rPr>
        <w:t>(Scheela</w:t>
      </w:r>
      <w:r>
        <w:rPr>
          <w:spacing w:val="-19"/>
          <w:w w:val="115"/>
        </w:rPr>
        <w:t> </w:t>
      </w:r>
      <w:r>
        <w:rPr>
          <w:w w:val="115"/>
        </w:rPr>
        <w:t>y</w:t>
      </w:r>
      <w:r>
        <w:rPr>
          <w:spacing w:val="-21"/>
          <w:w w:val="115"/>
        </w:rPr>
        <w:t> </w:t>
      </w:r>
      <w:r>
        <w:rPr>
          <w:spacing w:val="-3"/>
          <w:w w:val="115"/>
        </w:rPr>
        <w:t>Van</w:t>
      </w:r>
      <w:r>
        <w:rPr>
          <w:spacing w:val="-19"/>
          <w:w w:val="115"/>
        </w:rPr>
        <w:t> </w:t>
      </w:r>
      <w:r>
        <w:rPr>
          <w:w w:val="115"/>
        </w:rPr>
        <w:t>Dinh</w:t>
      </w:r>
      <w:r>
        <w:rPr>
          <w:spacing w:val="-19"/>
          <w:w w:val="115"/>
        </w:rPr>
        <w:t> </w:t>
      </w:r>
      <w:r>
        <w:rPr>
          <w:w w:val="115"/>
        </w:rPr>
        <w:t>2004).</w:t>
      </w:r>
      <w:r>
        <w:rPr>
          <w:spacing w:val="-23"/>
          <w:w w:val="115"/>
        </w:rPr>
        <w:t> </w:t>
      </w:r>
      <w:r>
        <w:rPr>
          <w:w w:val="115"/>
        </w:rPr>
        <w:t>Las</w:t>
      </w:r>
      <w:r>
        <w:rPr>
          <w:spacing w:val="-19"/>
          <w:w w:val="115"/>
        </w:rPr>
        <w:t> </w:t>
      </w:r>
      <w:r>
        <w:rPr>
          <w:w w:val="115"/>
        </w:rPr>
        <w:t>instituciones</w:t>
      </w:r>
      <w:r>
        <w:rPr>
          <w:spacing w:val="-19"/>
          <w:w w:val="115"/>
        </w:rPr>
        <w:t> </w:t>
      </w:r>
      <w:r>
        <w:rPr>
          <w:w w:val="115"/>
        </w:rPr>
        <w:t>representan obligaciones creadas por las opciones que tanto grupos como individuos tienen,</w:t>
      </w:r>
      <w:r>
        <w:rPr>
          <w:spacing w:val="-37"/>
          <w:w w:val="115"/>
        </w:rPr>
        <w:t> </w:t>
      </w:r>
      <w:r>
        <w:rPr>
          <w:w w:val="115"/>
        </w:rPr>
        <w:t>pero</w:t>
      </w:r>
      <w:r>
        <w:rPr>
          <w:spacing w:val="-33"/>
          <w:w w:val="115"/>
        </w:rPr>
        <w:t> </w:t>
      </w:r>
      <w:r>
        <w:rPr>
          <w:w w:val="115"/>
        </w:rPr>
        <w:t>estas</w:t>
      </w:r>
      <w:r>
        <w:rPr>
          <w:spacing w:val="-33"/>
          <w:w w:val="115"/>
        </w:rPr>
        <w:t> </w:t>
      </w:r>
      <w:r>
        <w:rPr>
          <w:w w:val="115"/>
        </w:rPr>
        <w:t>obligaciones</w:t>
      </w:r>
      <w:r>
        <w:rPr>
          <w:spacing w:val="-33"/>
          <w:w w:val="115"/>
        </w:rPr>
        <w:t> </w:t>
      </w:r>
      <w:r>
        <w:rPr>
          <w:w w:val="115"/>
        </w:rPr>
        <w:t>están</w:t>
      </w:r>
      <w:r>
        <w:rPr>
          <w:spacing w:val="-33"/>
          <w:w w:val="115"/>
        </w:rPr>
        <w:t> </w:t>
      </w:r>
      <w:r>
        <w:rPr>
          <w:w w:val="115"/>
        </w:rPr>
        <w:t>sujetas</w:t>
      </w:r>
      <w:r>
        <w:rPr>
          <w:spacing w:val="-33"/>
          <w:w w:val="115"/>
        </w:rPr>
        <w:t> </w:t>
      </w:r>
      <w:r>
        <w:rPr>
          <w:w w:val="115"/>
        </w:rPr>
        <w:t>a</w:t>
      </w:r>
      <w:r>
        <w:rPr>
          <w:spacing w:val="-33"/>
          <w:w w:val="115"/>
        </w:rPr>
        <w:t> </w:t>
      </w:r>
      <w:r>
        <w:rPr>
          <w:w w:val="115"/>
        </w:rPr>
        <w:t>cambios</w:t>
      </w:r>
      <w:r>
        <w:rPr>
          <w:spacing w:val="-33"/>
          <w:w w:val="115"/>
        </w:rPr>
        <w:t> </w:t>
      </w:r>
      <w:r>
        <w:rPr>
          <w:w w:val="115"/>
        </w:rPr>
        <w:t>en</w:t>
      </w:r>
      <w:r>
        <w:rPr>
          <w:spacing w:val="-33"/>
          <w:w w:val="115"/>
        </w:rPr>
        <w:t> </w:t>
      </w:r>
      <w:r>
        <w:rPr>
          <w:w w:val="115"/>
        </w:rPr>
        <w:t>el</w:t>
      </w:r>
      <w:r>
        <w:rPr>
          <w:spacing w:val="-33"/>
          <w:w w:val="115"/>
        </w:rPr>
        <w:t> </w:t>
      </w:r>
      <w:r>
        <w:rPr>
          <w:w w:val="115"/>
        </w:rPr>
        <w:t>tiempo</w:t>
      </w:r>
      <w:r>
        <w:rPr>
          <w:spacing w:val="-33"/>
          <w:w w:val="115"/>
        </w:rPr>
        <w:t> </w:t>
      </w:r>
      <w:r>
        <w:rPr>
          <w:w w:val="115"/>
        </w:rPr>
        <w:t>(Barley y </w:t>
      </w:r>
      <w:r>
        <w:rPr>
          <w:spacing w:val="-4"/>
          <w:w w:val="115"/>
        </w:rPr>
        <w:t>Tolbert </w:t>
      </w:r>
      <w:r>
        <w:rPr>
          <w:w w:val="115"/>
        </w:rPr>
        <w:t>1997). Las instituciones son definidas entonces como reglas compartidas</w:t>
      </w:r>
      <w:r>
        <w:rPr>
          <w:spacing w:val="-12"/>
          <w:w w:val="115"/>
        </w:rPr>
        <w:t> </w:t>
      </w:r>
      <w:r>
        <w:rPr>
          <w:w w:val="115"/>
        </w:rPr>
        <w:t>y</w:t>
      </w:r>
      <w:r>
        <w:rPr>
          <w:spacing w:val="-12"/>
          <w:w w:val="115"/>
        </w:rPr>
        <w:t> </w:t>
      </w:r>
      <w:r>
        <w:rPr>
          <w:w w:val="115"/>
        </w:rPr>
        <w:t>tipificadas</w:t>
      </w:r>
      <w:r>
        <w:rPr>
          <w:spacing w:val="-12"/>
          <w:w w:val="115"/>
        </w:rPr>
        <w:t> </w:t>
      </w:r>
      <w:r>
        <w:rPr>
          <w:w w:val="115"/>
        </w:rPr>
        <w:t>con</w:t>
      </w:r>
      <w:r>
        <w:rPr>
          <w:spacing w:val="-12"/>
          <w:w w:val="115"/>
        </w:rPr>
        <w:t> </w:t>
      </w:r>
      <w:r>
        <w:rPr>
          <w:w w:val="115"/>
        </w:rPr>
        <w:t>categorías</w:t>
      </w:r>
      <w:r>
        <w:rPr>
          <w:spacing w:val="-12"/>
          <w:w w:val="115"/>
        </w:rPr>
        <w:t> </w:t>
      </w:r>
      <w:r>
        <w:rPr>
          <w:w w:val="115"/>
        </w:rPr>
        <w:t>identificadas</w:t>
      </w:r>
      <w:r>
        <w:rPr>
          <w:spacing w:val="-12"/>
          <w:w w:val="115"/>
        </w:rPr>
        <w:t> </w:t>
      </w:r>
      <w:r>
        <w:rPr>
          <w:w w:val="115"/>
        </w:rPr>
        <w:t>de</w:t>
      </w:r>
      <w:r>
        <w:rPr>
          <w:spacing w:val="-12"/>
          <w:w w:val="115"/>
        </w:rPr>
        <w:t> </w:t>
      </w:r>
      <w:r>
        <w:rPr>
          <w:w w:val="115"/>
        </w:rPr>
        <w:t>actores</w:t>
      </w:r>
      <w:r>
        <w:rPr>
          <w:spacing w:val="-12"/>
          <w:w w:val="115"/>
        </w:rPr>
        <w:t> </w:t>
      </w:r>
      <w:r>
        <w:rPr>
          <w:w w:val="115"/>
        </w:rPr>
        <w:t>sociales, así</w:t>
      </w:r>
      <w:r>
        <w:rPr>
          <w:spacing w:val="-12"/>
          <w:w w:val="115"/>
        </w:rPr>
        <w:t> </w:t>
      </w:r>
      <w:r>
        <w:rPr>
          <w:w w:val="115"/>
        </w:rPr>
        <w:t>como</w:t>
      </w:r>
      <w:r>
        <w:rPr>
          <w:spacing w:val="-12"/>
          <w:w w:val="115"/>
        </w:rPr>
        <w:t> </w:t>
      </w:r>
      <w:r>
        <w:rPr>
          <w:w w:val="115"/>
        </w:rPr>
        <w:t>sus</w:t>
      </w:r>
      <w:r>
        <w:rPr>
          <w:spacing w:val="-12"/>
          <w:w w:val="115"/>
        </w:rPr>
        <w:t> </w:t>
      </w:r>
      <w:r>
        <w:rPr>
          <w:w w:val="115"/>
        </w:rPr>
        <w:t>relaciones.</w:t>
      </w:r>
      <w:r>
        <w:rPr>
          <w:spacing w:val="-17"/>
          <w:w w:val="115"/>
        </w:rPr>
        <w:t> </w:t>
      </w:r>
      <w:r>
        <w:rPr>
          <w:w w:val="115"/>
        </w:rPr>
        <w:t>Las</w:t>
      </w:r>
      <w:r>
        <w:rPr>
          <w:spacing w:val="-12"/>
          <w:w w:val="115"/>
        </w:rPr>
        <w:t> </w:t>
      </w:r>
      <w:r>
        <w:rPr>
          <w:w w:val="115"/>
        </w:rPr>
        <w:t>instituciones</w:t>
      </w:r>
      <w:r>
        <w:rPr>
          <w:spacing w:val="-12"/>
          <w:w w:val="115"/>
        </w:rPr>
        <w:t> </w:t>
      </w:r>
      <w:r>
        <w:rPr>
          <w:w w:val="115"/>
        </w:rPr>
        <w:t>también</w:t>
      </w:r>
      <w:r>
        <w:rPr>
          <w:spacing w:val="-12"/>
          <w:w w:val="115"/>
        </w:rPr>
        <w:t> </w:t>
      </w:r>
      <w:r>
        <w:rPr>
          <w:w w:val="115"/>
        </w:rPr>
        <w:t>pueden</w:t>
      </w:r>
      <w:r>
        <w:rPr>
          <w:spacing w:val="-12"/>
          <w:w w:val="115"/>
        </w:rPr>
        <w:t> </w:t>
      </w:r>
      <w:r>
        <w:rPr>
          <w:w w:val="115"/>
        </w:rPr>
        <w:t>comprenderse como</w:t>
      </w:r>
      <w:r>
        <w:rPr>
          <w:spacing w:val="-27"/>
          <w:w w:val="115"/>
        </w:rPr>
        <w:t> </w:t>
      </w:r>
      <w:r>
        <w:rPr>
          <w:w w:val="115"/>
        </w:rPr>
        <w:t>guías</w:t>
      </w:r>
      <w:r>
        <w:rPr>
          <w:spacing w:val="-27"/>
          <w:w w:val="115"/>
        </w:rPr>
        <w:t> </w:t>
      </w:r>
      <w:r>
        <w:rPr>
          <w:w w:val="115"/>
        </w:rPr>
        <w:t>de</w:t>
      </w:r>
      <w:r>
        <w:rPr>
          <w:spacing w:val="-27"/>
          <w:w w:val="115"/>
        </w:rPr>
        <w:t> </w:t>
      </w:r>
      <w:r>
        <w:rPr>
          <w:w w:val="115"/>
        </w:rPr>
        <w:t>acción</w:t>
      </w:r>
      <w:r>
        <w:rPr>
          <w:spacing w:val="-27"/>
          <w:w w:val="115"/>
        </w:rPr>
        <w:t> </w:t>
      </w:r>
      <w:r>
        <w:rPr>
          <w:w w:val="115"/>
        </w:rPr>
        <w:t>creadas</w:t>
      </w:r>
      <w:r>
        <w:rPr>
          <w:spacing w:val="-27"/>
          <w:w w:val="115"/>
        </w:rPr>
        <w:t> </w:t>
      </w:r>
      <w:r>
        <w:rPr>
          <w:w w:val="115"/>
        </w:rPr>
        <w:t>por</w:t>
      </w:r>
      <w:r>
        <w:rPr>
          <w:spacing w:val="-27"/>
          <w:w w:val="115"/>
        </w:rPr>
        <w:t> </w:t>
      </w:r>
      <w:r>
        <w:rPr>
          <w:w w:val="115"/>
        </w:rPr>
        <w:t>la</w:t>
      </w:r>
      <w:r>
        <w:rPr>
          <w:spacing w:val="-27"/>
          <w:w w:val="115"/>
        </w:rPr>
        <w:t> </w:t>
      </w:r>
      <w:r>
        <w:rPr>
          <w:w w:val="115"/>
        </w:rPr>
        <w:t>sociedad</w:t>
      </w:r>
      <w:r>
        <w:rPr>
          <w:spacing w:val="-27"/>
          <w:w w:val="115"/>
        </w:rPr>
        <w:t> </w:t>
      </w:r>
      <w:r>
        <w:rPr>
          <w:w w:val="115"/>
        </w:rPr>
        <w:t>y</w:t>
      </w:r>
      <w:r>
        <w:rPr>
          <w:spacing w:val="-27"/>
          <w:w w:val="115"/>
        </w:rPr>
        <w:t> </w:t>
      </w:r>
      <w:r>
        <w:rPr>
          <w:w w:val="115"/>
        </w:rPr>
        <w:t>los</w:t>
      </w:r>
      <w:r>
        <w:rPr>
          <w:spacing w:val="-27"/>
          <w:w w:val="115"/>
        </w:rPr>
        <w:t> </w:t>
      </w:r>
      <w:r>
        <w:rPr>
          <w:w w:val="115"/>
        </w:rPr>
        <w:t>individuos</w:t>
      </w:r>
      <w:r>
        <w:rPr>
          <w:spacing w:val="-27"/>
          <w:w w:val="115"/>
        </w:rPr>
        <w:t> </w:t>
      </w:r>
      <w:r>
        <w:rPr>
          <w:w w:val="115"/>
        </w:rPr>
        <w:t>que</w:t>
      </w:r>
      <w:r>
        <w:rPr>
          <w:spacing w:val="-27"/>
          <w:w w:val="115"/>
        </w:rPr>
        <w:t> </w:t>
      </w:r>
      <w:r>
        <w:rPr>
          <w:w w:val="115"/>
        </w:rPr>
        <w:t>la</w:t>
      </w:r>
      <w:r>
        <w:rPr>
          <w:spacing w:val="-27"/>
          <w:w w:val="115"/>
        </w:rPr>
        <w:t> </w:t>
      </w:r>
      <w:r>
        <w:rPr>
          <w:w w:val="115"/>
        </w:rPr>
        <w:t>forman (Giddens 1979; 1984). Los enfoques institucionales contemporáneos reconocen las interacciones entre las estructuras sociales (macro) y las acciones e interacciones entre actores individuales (micro). </w:t>
      </w:r>
      <w:r>
        <w:rPr>
          <w:spacing w:val="-6"/>
          <w:w w:val="115"/>
        </w:rPr>
        <w:t>Por </w:t>
      </w:r>
      <w:r>
        <w:rPr>
          <w:w w:val="115"/>
        </w:rPr>
        <w:t>tanto, el principio básico de la teoría institucional es que las acciones</w:t>
      </w:r>
      <w:r>
        <w:rPr>
          <w:spacing w:val="-16"/>
          <w:w w:val="115"/>
        </w:rPr>
        <w:t> </w:t>
      </w:r>
      <w:r>
        <w:rPr>
          <w:w w:val="115"/>
        </w:rPr>
        <w:t>individuales y las organizaciones son guiadas por las instituciones, las que al mismo tiempo son reproducidas o modificadas a través de la acción colectiva de los individuos y las organizaciones (Brinton y Nee 1998; Scott 2001; Giddens</w:t>
      </w:r>
      <w:r>
        <w:rPr>
          <w:spacing w:val="-6"/>
          <w:w w:val="115"/>
        </w:rPr>
        <w:t> </w:t>
      </w:r>
      <w:r>
        <w:rPr>
          <w:w w:val="115"/>
        </w:rPr>
        <w:t>1984).</w:t>
      </w:r>
    </w:p>
    <w:p>
      <w:pPr>
        <w:pStyle w:val="BodyText"/>
        <w:spacing w:before="8"/>
        <w:rPr>
          <w:sz w:val="19"/>
        </w:rPr>
      </w:pPr>
    </w:p>
    <w:p>
      <w:pPr>
        <w:pStyle w:val="BodyText"/>
        <w:spacing w:line="240" w:lineRule="exact"/>
        <w:ind w:left="113" w:right="114"/>
        <w:jc w:val="both"/>
      </w:pPr>
      <w:r>
        <w:rPr>
          <w:spacing w:val="2"/>
          <w:w w:val="110"/>
        </w:rPr>
        <w:t>Muchosinvestigadoreshanutilizadoenfoquesinstitucionalesparaentender </w:t>
      </w:r>
      <w:r>
        <w:rPr>
          <w:w w:val="110"/>
        </w:rPr>
        <w:t>una gran variedad de fenómenos en disciplinas como la economía (North 1999; Rutherford 1999), ciencia política </w:t>
      </w:r>
      <w:r>
        <w:rPr>
          <w:spacing w:val="-3"/>
          <w:w w:val="110"/>
        </w:rPr>
        <w:t>(Peters </w:t>
      </w:r>
      <w:r>
        <w:rPr>
          <w:w w:val="110"/>
        </w:rPr>
        <w:t>2001), sociología (Brinton y Nee, 1998), e investigación organizacional (Bansal 2005; </w:t>
      </w:r>
      <w:r>
        <w:rPr>
          <w:spacing w:val="-3"/>
          <w:w w:val="110"/>
        </w:rPr>
        <w:t>Powell </w:t>
      </w:r>
      <w:r>
        <w:rPr>
          <w:w w:val="110"/>
        </w:rPr>
        <w:t>y DiMaggio 1991; Scott 2001). La teoría institucional ha sido de utilidad para entender el cambio organizacional, identificando aspectos relevantes del contexto</w:t>
      </w:r>
      <w:r>
        <w:rPr>
          <w:spacing w:val="52"/>
          <w:w w:val="110"/>
        </w:rPr>
        <w:t> </w:t>
      </w:r>
      <w:r>
        <w:rPr>
          <w:w w:val="110"/>
        </w:rPr>
        <w:t>en  el  que  las  tecnologías  de  información  son  diseñadas,  implantadas   y utilizadas (Bennett, Bouma, y Ciccozzi 2004; Hassan y Gil-García 2008; Fountain 2008; Schellong 2007). Siguiendo la tradición institucional, e intentando incluir explícitamente el rol de la tecnología desde un punto de vista integral, Fountain (1995; 2001) desarrolló la teoría de la promulgación tecnológica(ver figura 7.1). </w:t>
      </w:r>
      <w:r>
        <w:rPr>
          <w:spacing w:val="3"/>
          <w:w w:val="110"/>
        </w:rPr>
        <w:t>Lateoría </w:t>
      </w:r>
      <w:r>
        <w:rPr>
          <w:spacing w:val="7"/>
          <w:w w:val="110"/>
        </w:rPr>
        <w:t>dela </w:t>
      </w:r>
      <w:r>
        <w:rPr>
          <w:w w:val="110"/>
        </w:rPr>
        <w:t>promulgacióntecnológicaexplica los efectos de las formas organizacionales y los arreglos institucionales en</w:t>
      </w:r>
      <w:r>
        <w:rPr>
          <w:spacing w:val="52"/>
          <w:w w:val="110"/>
        </w:rPr>
        <w:t> </w:t>
      </w:r>
      <w:r>
        <w:rPr>
          <w:w w:val="110"/>
        </w:rPr>
        <w:t>la tecnología utilizada por las agencias de gobierno y sus resultados (Luna- Reyes y Gil-García 2012; Fountain 1995; </w:t>
      </w:r>
      <w:r>
        <w:rPr>
          <w:spacing w:val="35"/>
          <w:w w:val="110"/>
        </w:rPr>
        <w:t> </w:t>
      </w:r>
      <w:r>
        <w:rPr>
          <w:w w:val="110"/>
        </w:rPr>
        <w:t>2001).</w:t>
      </w:r>
    </w:p>
    <w:p>
      <w:pPr>
        <w:pStyle w:val="BodyText"/>
        <w:spacing w:before="12"/>
        <w:rPr>
          <w:sz w:val="19"/>
        </w:rPr>
      </w:pPr>
    </w:p>
    <w:p>
      <w:pPr>
        <w:pStyle w:val="BodyText"/>
        <w:spacing w:line="225" w:lineRule="auto"/>
        <w:ind w:left="113" w:right="109"/>
        <w:jc w:val="both"/>
      </w:pPr>
      <w:r>
        <w:rPr>
          <w:w w:val="115"/>
        </w:rPr>
        <w:t>Fountain</w:t>
      </w:r>
      <w:r>
        <w:rPr>
          <w:spacing w:val="-17"/>
          <w:w w:val="115"/>
        </w:rPr>
        <w:t> </w:t>
      </w:r>
      <w:r>
        <w:rPr>
          <w:w w:val="115"/>
        </w:rPr>
        <w:t>(2004)</w:t>
      </w:r>
      <w:r>
        <w:rPr>
          <w:spacing w:val="-17"/>
          <w:w w:val="115"/>
        </w:rPr>
        <w:t> </w:t>
      </w:r>
      <w:r>
        <w:rPr>
          <w:w w:val="115"/>
        </w:rPr>
        <w:t>menciona</w:t>
      </w:r>
      <w:r>
        <w:rPr>
          <w:spacing w:val="-17"/>
          <w:w w:val="115"/>
        </w:rPr>
        <w:t> </w:t>
      </w:r>
      <w:r>
        <w:rPr>
          <w:w w:val="115"/>
        </w:rPr>
        <w:t>que</w:t>
      </w:r>
      <w:r>
        <w:rPr>
          <w:spacing w:val="-17"/>
          <w:w w:val="115"/>
        </w:rPr>
        <w:t> </w:t>
      </w:r>
      <w:r>
        <w:rPr>
          <w:spacing w:val="-3"/>
          <w:w w:val="115"/>
        </w:rPr>
        <w:t>“dos</w:t>
      </w:r>
      <w:r>
        <w:rPr>
          <w:spacing w:val="-17"/>
          <w:w w:val="115"/>
        </w:rPr>
        <w:t> </w:t>
      </w:r>
      <w:r>
        <w:rPr>
          <w:w w:val="115"/>
        </w:rPr>
        <w:t>de</w:t>
      </w:r>
      <w:r>
        <w:rPr>
          <w:spacing w:val="-17"/>
          <w:w w:val="115"/>
        </w:rPr>
        <w:t> </w:t>
      </w:r>
      <w:r>
        <w:rPr>
          <w:w w:val="115"/>
        </w:rPr>
        <w:t>las</w:t>
      </w:r>
      <w:r>
        <w:rPr>
          <w:spacing w:val="-17"/>
          <w:w w:val="115"/>
        </w:rPr>
        <w:t> </w:t>
      </w:r>
      <w:r>
        <w:rPr>
          <w:w w:val="115"/>
        </w:rPr>
        <w:t>influencias</w:t>
      </w:r>
      <w:r>
        <w:rPr>
          <w:spacing w:val="-17"/>
          <w:w w:val="115"/>
        </w:rPr>
        <w:t> </w:t>
      </w:r>
      <w:r>
        <w:rPr>
          <w:w w:val="115"/>
        </w:rPr>
        <w:t>más</w:t>
      </w:r>
      <w:r>
        <w:rPr>
          <w:spacing w:val="-17"/>
          <w:w w:val="115"/>
        </w:rPr>
        <w:t> </w:t>
      </w:r>
      <w:r>
        <w:rPr>
          <w:w w:val="115"/>
        </w:rPr>
        <w:t>importantes</w:t>
      </w:r>
      <w:r>
        <w:rPr>
          <w:spacing w:val="-17"/>
          <w:w w:val="115"/>
        </w:rPr>
        <w:t> </w:t>
      </w:r>
      <w:r>
        <w:rPr>
          <w:w w:val="115"/>
        </w:rPr>
        <w:t>en la</w:t>
      </w:r>
      <w:r>
        <w:rPr>
          <w:spacing w:val="-12"/>
          <w:w w:val="115"/>
        </w:rPr>
        <w:t> </w:t>
      </w:r>
      <w:r>
        <w:rPr>
          <w:w w:val="115"/>
        </w:rPr>
        <w:t>tecnología</w:t>
      </w:r>
      <w:r>
        <w:rPr>
          <w:spacing w:val="-12"/>
          <w:w w:val="115"/>
        </w:rPr>
        <w:t> </w:t>
      </w:r>
      <w:r>
        <w:rPr>
          <w:w w:val="115"/>
        </w:rPr>
        <w:t>promulgada</w:t>
      </w:r>
      <w:r>
        <w:rPr>
          <w:spacing w:val="-12"/>
          <w:w w:val="115"/>
        </w:rPr>
        <w:t> </w:t>
      </w:r>
      <w:r>
        <w:rPr>
          <w:w w:val="115"/>
        </w:rPr>
        <w:t>son</w:t>
      </w:r>
      <w:r>
        <w:rPr>
          <w:spacing w:val="-12"/>
          <w:w w:val="115"/>
        </w:rPr>
        <w:t> </w:t>
      </w:r>
      <w:r>
        <w:rPr>
          <w:w w:val="115"/>
        </w:rPr>
        <w:t>las</w:t>
      </w:r>
      <w:r>
        <w:rPr>
          <w:spacing w:val="-12"/>
          <w:w w:val="115"/>
        </w:rPr>
        <w:t> </w:t>
      </w:r>
      <w:r>
        <w:rPr>
          <w:w w:val="115"/>
        </w:rPr>
        <w:t>organizaciones</w:t>
      </w:r>
      <w:r>
        <w:rPr>
          <w:spacing w:val="-12"/>
          <w:w w:val="115"/>
        </w:rPr>
        <w:t> </w:t>
      </w:r>
      <w:r>
        <w:rPr>
          <w:w w:val="115"/>
        </w:rPr>
        <w:t>y</w:t>
      </w:r>
      <w:r>
        <w:rPr>
          <w:spacing w:val="-12"/>
          <w:w w:val="115"/>
        </w:rPr>
        <w:t> </w:t>
      </w:r>
      <w:r>
        <w:rPr>
          <w:w w:val="115"/>
        </w:rPr>
        <w:t>las</w:t>
      </w:r>
      <w:r>
        <w:rPr>
          <w:spacing w:val="-12"/>
          <w:w w:val="115"/>
        </w:rPr>
        <w:t> </w:t>
      </w:r>
      <w:r>
        <w:rPr>
          <w:w w:val="115"/>
        </w:rPr>
        <w:t>redes”</w:t>
      </w:r>
      <w:r>
        <w:rPr>
          <w:spacing w:val="-12"/>
          <w:w w:val="115"/>
        </w:rPr>
        <w:t> </w:t>
      </w:r>
      <w:r>
        <w:rPr>
          <w:w w:val="115"/>
        </w:rPr>
        <w:t>(p.</w:t>
      </w:r>
      <w:r>
        <w:rPr>
          <w:spacing w:val="-17"/>
          <w:w w:val="115"/>
        </w:rPr>
        <w:t> </w:t>
      </w:r>
      <w:r>
        <w:rPr>
          <w:w w:val="115"/>
        </w:rPr>
        <w:t>6),</w:t>
      </w:r>
      <w:r>
        <w:rPr>
          <w:spacing w:val="-17"/>
          <w:w w:val="115"/>
        </w:rPr>
        <w:t> </w:t>
      </w:r>
      <w:r>
        <w:rPr>
          <w:w w:val="115"/>
        </w:rPr>
        <w:t>dando </w:t>
      </w:r>
      <w:r>
        <w:rPr>
          <w:spacing w:val="2"/>
          <w:w w:val="110"/>
        </w:rPr>
        <w:t>ejemplosdeimplementaciones </w:t>
      </w:r>
      <w:r>
        <w:rPr>
          <w:spacing w:val="3"/>
          <w:w w:val="110"/>
        </w:rPr>
        <w:t>detecnologíasdeinformación </w:t>
      </w:r>
      <w:r>
        <w:rPr>
          <w:spacing w:val="2"/>
          <w:w w:val="110"/>
        </w:rPr>
        <w:t>encontextos </w:t>
      </w:r>
      <w:r>
        <w:rPr>
          <w:w w:val="115"/>
        </w:rPr>
        <w:t>organizacionales comparables, pero con resultados muy diferentes. Ella propone que las interacciones entre características organizacionales, redes e instituciones pueden explicar algunas de estas   </w:t>
      </w:r>
      <w:r>
        <w:rPr>
          <w:spacing w:val="18"/>
          <w:w w:val="115"/>
        </w:rPr>
        <w:t> </w:t>
      </w:r>
      <w:r>
        <w:rPr>
          <w:w w:val="115"/>
        </w:rPr>
        <w:t>diferencias. Ella</w:t>
      </w:r>
    </w:p>
    <w:p>
      <w:pPr>
        <w:spacing w:after="0" w:line="225" w:lineRule="auto"/>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05"/>
        <w:jc w:val="both"/>
      </w:pPr>
      <w:r>
        <w:rPr>
          <w:w w:val="115"/>
        </w:rPr>
        <w:t>también</w:t>
      </w:r>
      <w:r>
        <w:rPr>
          <w:spacing w:val="-37"/>
          <w:w w:val="115"/>
        </w:rPr>
        <w:t> </w:t>
      </w:r>
      <w:r>
        <w:rPr>
          <w:w w:val="115"/>
        </w:rPr>
        <w:t>argumenta</w:t>
      </w:r>
      <w:r>
        <w:rPr>
          <w:spacing w:val="-37"/>
          <w:w w:val="115"/>
        </w:rPr>
        <w:t> </w:t>
      </w:r>
      <w:r>
        <w:rPr>
          <w:w w:val="115"/>
        </w:rPr>
        <w:t>que</w:t>
      </w:r>
      <w:r>
        <w:rPr>
          <w:spacing w:val="-37"/>
          <w:w w:val="115"/>
        </w:rPr>
        <w:t> </w:t>
      </w:r>
      <w:r>
        <w:rPr>
          <w:w w:val="115"/>
        </w:rPr>
        <w:t>la</w:t>
      </w:r>
      <w:r>
        <w:rPr>
          <w:spacing w:val="-37"/>
          <w:w w:val="115"/>
        </w:rPr>
        <w:t> </w:t>
      </w:r>
      <w:r>
        <w:rPr>
          <w:w w:val="115"/>
        </w:rPr>
        <w:t>incrustación</w:t>
      </w:r>
      <w:r>
        <w:rPr>
          <w:spacing w:val="-37"/>
          <w:w w:val="115"/>
        </w:rPr>
        <w:t> </w:t>
      </w:r>
      <w:r>
        <w:rPr>
          <w:w w:val="115"/>
        </w:rPr>
        <w:t>(</w:t>
      </w:r>
      <w:r>
        <w:rPr>
          <w:rFonts w:ascii="Arial" w:hAnsi="Arial"/>
          <w:i/>
          <w:w w:val="115"/>
        </w:rPr>
        <w:t>embeddedness</w:t>
      </w:r>
      <w:r>
        <w:rPr>
          <w:w w:val="115"/>
        </w:rPr>
        <w:t>)</w:t>
      </w:r>
      <w:r>
        <w:rPr>
          <w:spacing w:val="-37"/>
          <w:w w:val="115"/>
        </w:rPr>
        <w:t> </w:t>
      </w:r>
      <w:r>
        <w:rPr>
          <w:w w:val="115"/>
        </w:rPr>
        <w:t>de</w:t>
      </w:r>
      <w:r>
        <w:rPr>
          <w:spacing w:val="-37"/>
          <w:w w:val="115"/>
        </w:rPr>
        <w:t> </w:t>
      </w:r>
      <w:r>
        <w:rPr>
          <w:w w:val="115"/>
        </w:rPr>
        <w:t>los</w:t>
      </w:r>
      <w:r>
        <w:rPr>
          <w:spacing w:val="-37"/>
          <w:w w:val="115"/>
        </w:rPr>
        <w:t> </w:t>
      </w:r>
      <w:r>
        <w:rPr>
          <w:w w:val="115"/>
        </w:rPr>
        <w:t>actores</w:t>
      </w:r>
      <w:r>
        <w:rPr>
          <w:spacing w:val="-37"/>
          <w:w w:val="115"/>
        </w:rPr>
        <w:t> </w:t>
      </w:r>
      <w:r>
        <w:rPr>
          <w:w w:val="115"/>
        </w:rPr>
        <w:t>en estructuras</w:t>
      </w:r>
      <w:r>
        <w:rPr>
          <w:spacing w:val="-5"/>
          <w:w w:val="115"/>
        </w:rPr>
        <w:t> </w:t>
      </w:r>
      <w:r>
        <w:rPr>
          <w:w w:val="115"/>
        </w:rPr>
        <w:t>sociales,</w:t>
      </w:r>
      <w:r>
        <w:rPr>
          <w:spacing w:val="-9"/>
          <w:w w:val="115"/>
        </w:rPr>
        <w:t> </w:t>
      </w:r>
      <w:r>
        <w:rPr>
          <w:w w:val="115"/>
        </w:rPr>
        <w:t>culturales,</w:t>
      </w:r>
      <w:r>
        <w:rPr>
          <w:spacing w:val="-9"/>
          <w:w w:val="115"/>
        </w:rPr>
        <w:t> </w:t>
      </w:r>
      <w:r>
        <w:rPr>
          <w:w w:val="115"/>
        </w:rPr>
        <w:t>cognitivas</w:t>
      </w:r>
      <w:r>
        <w:rPr>
          <w:spacing w:val="-5"/>
          <w:w w:val="115"/>
        </w:rPr>
        <w:t> </w:t>
      </w:r>
      <w:r>
        <w:rPr>
          <w:w w:val="115"/>
        </w:rPr>
        <w:t>e</w:t>
      </w:r>
      <w:r>
        <w:rPr>
          <w:spacing w:val="-5"/>
          <w:w w:val="115"/>
        </w:rPr>
        <w:t> </w:t>
      </w:r>
      <w:r>
        <w:rPr>
          <w:w w:val="115"/>
        </w:rPr>
        <w:t>institucionales</w:t>
      </w:r>
      <w:r>
        <w:rPr>
          <w:spacing w:val="-5"/>
          <w:w w:val="115"/>
        </w:rPr>
        <w:t> </w:t>
      </w:r>
      <w:r>
        <w:rPr>
          <w:w w:val="115"/>
        </w:rPr>
        <w:t>influyen</w:t>
      </w:r>
      <w:r>
        <w:rPr>
          <w:spacing w:val="-5"/>
          <w:w w:val="115"/>
        </w:rPr>
        <w:t> </w:t>
      </w:r>
      <w:r>
        <w:rPr>
          <w:w w:val="115"/>
        </w:rPr>
        <w:t>en</w:t>
      </w:r>
      <w:r>
        <w:rPr>
          <w:spacing w:val="-5"/>
          <w:w w:val="115"/>
        </w:rPr>
        <w:t> </w:t>
      </w:r>
      <w:r>
        <w:rPr>
          <w:w w:val="115"/>
        </w:rPr>
        <w:t>el diseño,</w:t>
      </w:r>
      <w:r>
        <w:rPr>
          <w:spacing w:val="-20"/>
          <w:w w:val="115"/>
        </w:rPr>
        <w:t> </w:t>
      </w:r>
      <w:r>
        <w:rPr>
          <w:w w:val="115"/>
        </w:rPr>
        <w:t>percepción,</w:t>
      </w:r>
      <w:r>
        <w:rPr>
          <w:spacing w:val="-20"/>
          <w:w w:val="115"/>
        </w:rPr>
        <w:t> </w:t>
      </w:r>
      <w:r>
        <w:rPr>
          <w:w w:val="115"/>
        </w:rPr>
        <w:t>implementación</w:t>
      </w:r>
      <w:r>
        <w:rPr>
          <w:spacing w:val="-15"/>
          <w:w w:val="115"/>
        </w:rPr>
        <w:t> </w:t>
      </w:r>
      <w:r>
        <w:rPr>
          <w:w w:val="115"/>
        </w:rPr>
        <w:t>y</w:t>
      </w:r>
      <w:r>
        <w:rPr>
          <w:spacing w:val="-15"/>
          <w:w w:val="115"/>
        </w:rPr>
        <w:t> </w:t>
      </w:r>
      <w:r>
        <w:rPr>
          <w:w w:val="115"/>
        </w:rPr>
        <w:t>uso</w:t>
      </w:r>
      <w:r>
        <w:rPr>
          <w:spacing w:val="-15"/>
          <w:w w:val="115"/>
        </w:rPr>
        <w:t> </w:t>
      </w:r>
      <w:r>
        <w:rPr>
          <w:w w:val="115"/>
        </w:rPr>
        <w:t>de</w:t>
      </w:r>
      <w:r>
        <w:rPr>
          <w:spacing w:val="-15"/>
          <w:w w:val="115"/>
        </w:rPr>
        <w:t> </w:t>
      </w:r>
      <w:r>
        <w:rPr>
          <w:w w:val="115"/>
        </w:rPr>
        <w:t>tecnologías</w:t>
      </w:r>
      <w:r>
        <w:rPr>
          <w:spacing w:val="-15"/>
          <w:w w:val="115"/>
        </w:rPr>
        <w:t> </w:t>
      </w:r>
      <w:r>
        <w:rPr>
          <w:w w:val="115"/>
        </w:rPr>
        <w:t>de</w:t>
      </w:r>
      <w:r>
        <w:rPr>
          <w:spacing w:val="-15"/>
          <w:w w:val="115"/>
        </w:rPr>
        <w:t> </w:t>
      </w:r>
      <w:r>
        <w:rPr>
          <w:w w:val="115"/>
        </w:rPr>
        <w:t>información. Cada proyecto está incrustado en cierto ambiente organizacional, y es afectado por arreglos institucionales específicos. Como resultado, cada organización</w:t>
      </w:r>
      <w:r>
        <w:rPr>
          <w:spacing w:val="-7"/>
          <w:w w:val="115"/>
        </w:rPr>
        <w:t> </w:t>
      </w:r>
      <w:r>
        <w:rPr>
          <w:w w:val="115"/>
        </w:rPr>
        <w:t>usa</w:t>
      </w:r>
      <w:r>
        <w:rPr>
          <w:spacing w:val="-7"/>
          <w:w w:val="115"/>
        </w:rPr>
        <w:t> </w:t>
      </w:r>
      <w:r>
        <w:rPr>
          <w:w w:val="115"/>
        </w:rPr>
        <w:t>la</w:t>
      </w:r>
      <w:r>
        <w:rPr>
          <w:spacing w:val="-7"/>
          <w:w w:val="115"/>
        </w:rPr>
        <w:t> </w:t>
      </w:r>
      <w:r>
        <w:rPr>
          <w:w w:val="115"/>
        </w:rPr>
        <w:t>tecnología</w:t>
      </w:r>
      <w:r>
        <w:rPr>
          <w:spacing w:val="-7"/>
          <w:w w:val="115"/>
        </w:rPr>
        <w:t> </w:t>
      </w:r>
      <w:r>
        <w:rPr>
          <w:w w:val="115"/>
        </w:rPr>
        <w:t>de</w:t>
      </w:r>
      <w:r>
        <w:rPr>
          <w:spacing w:val="-7"/>
          <w:w w:val="115"/>
        </w:rPr>
        <w:t> </w:t>
      </w:r>
      <w:r>
        <w:rPr>
          <w:w w:val="115"/>
        </w:rPr>
        <w:t>manera</w:t>
      </w:r>
      <w:r>
        <w:rPr>
          <w:spacing w:val="-7"/>
          <w:w w:val="115"/>
        </w:rPr>
        <w:t> </w:t>
      </w:r>
      <w:r>
        <w:rPr>
          <w:w w:val="115"/>
        </w:rPr>
        <w:t>diferente,</w:t>
      </w:r>
      <w:r>
        <w:rPr>
          <w:spacing w:val="-12"/>
          <w:w w:val="115"/>
        </w:rPr>
        <w:t> </w:t>
      </w:r>
      <w:r>
        <w:rPr>
          <w:w w:val="115"/>
        </w:rPr>
        <w:t>obteniendo</w:t>
      </w:r>
      <w:r>
        <w:rPr>
          <w:spacing w:val="-7"/>
          <w:w w:val="115"/>
        </w:rPr>
        <w:t> </w:t>
      </w:r>
      <w:r>
        <w:rPr>
          <w:w w:val="115"/>
        </w:rPr>
        <w:t>también diferente desempeño, costo y resultados (Dawes 2002; Fountain 2001). </w:t>
      </w:r>
      <w:r>
        <w:rPr>
          <w:spacing w:val="-6"/>
          <w:w w:val="115"/>
        </w:rPr>
        <w:t>Por</w:t>
      </w:r>
      <w:r>
        <w:rPr>
          <w:spacing w:val="-27"/>
          <w:w w:val="115"/>
        </w:rPr>
        <w:t> </w:t>
      </w:r>
      <w:r>
        <w:rPr>
          <w:w w:val="115"/>
        </w:rPr>
        <w:t>tanto,</w:t>
      </w:r>
      <w:r>
        <w:rPr>
          <w:spacing w:val="-30"/>
          <w:w w:val="115"/>
        </w:rPr>
        <w:t> </w:t>
      </w:r>
      <w:r>
        <w:rPr>
          <w:w w:val="115"/>
        </w:rPr>
        <w:t>características</w:t>
      </w:r>
      <w:r>
        <w:rPr>
          <w:spacing w:val="-27"/>
          <w:w w:val="115"/>
        </w:rPr>
        <w:t> </w:t>
      </w:r>
      <w:r>
        <w:rPr>
          <w:w w:val="115"/>
        </w:rPr>
        <w:t>organizacionales</w:t>
      </w:r>
      <w:r>
        <w:rPr>
          <w:spacing w:val="-27"/>
          <w:w w:val="115"/>
        </w:rPr>
        <w:t> </w:t>
      </w:r>
      <w:r>
        <w:rPr>
          <w:w w:val="115"/>
        </w:rPr>
        <w:t>y</w:t>
      </w:r>
      <w:r>
        <w:rPr>
          <w:spacing w:val="-27"/>
          <w:w w:val="115"/>
        </w:rPr>
        <w:t> </w:t>
      </w:r>
      <w:r>
        <w:rPr>
          <w:w w:val="115"/>
        </w:rPr>
        <w:t>arreglos</w:t>
      </w:r>
      <w:r>
        <w:rPr>
          <w:spacing w:val="-27"/>
          <w:w w:val="115"/>
        </w:rPr>
        <w:t> </w:t>
      </w:r>
      <w:r>
        <w:rPr>
          <w:w w:val="115"/>
        </w:rPr>
        <w:t>institucionales</w:t>
      </w:r>
      <w:r>
        <w:rPr>
          <w:spacing w:val="-27"/>
          <w:w w:val="115"/>
        </w:rPr>
        <w:t> </w:t>
      </w:r>
      <w:r>
        <w:rPr>
          <w:w w:val="115"/>
        </w:rPr>
        <w:t>tienen un impacto directo en las promulgaciones tecnológicas y sus resultados (Fountain 2001; Gil-García 2006; Luna-Reyes, Hernández-García, y Gil- García</w:t>
      </w:r>
      <w:r>
        <w:rPr>
          <w:spacing w:val="-30"/>
          <w:w w:val="115"/>
        </w:rPr>
        <w:t> </w:t>
      </w:r>
      <w:r>
        <w:rPr>
          <w:w w:val="115"/>
        </w:rPr>
        <w:t>2009).</w:t>
      </w:r>
    </w:p>
    <w:p>
      <w:pPr>
        <w:pStyle w:val="BodyText"/>
        <w:spacing w:before="12"/>
        <w:rPr>
          <w:sz w:val="19"/>
        </w:rPr>
      </w:pPr>
    </w:p>
    <w:p>
      <w:pPr>
        <w:pStyle w:val="BodyText"/>
        <w:spacing w:line="244" w:lineRule="exact"/>
        <w:ind w:left="117" w:right="104"/>
        <w:jc w:val="both"/>
      </w:pPr>
      <w:r>
        <w:rPr>
          <w:w w:val="115"/>
        </w:rPr>
        <w:t>Fountain</w:t>
      </w:r>
      <w:r>
        <w:rPr>
          <w:spacing w:val="-24"/>
          <w:w w:val="115"/>
        </w:rPr>
        <w:t> </w:t>
      </w:r>
      <w:r>
        <w:rPr>
          <w:w w:val="115"/>
        </w:rPr>
        <w:t>(2001)</w:t>
      </w:r>
      <w:r>
        <w:rPr>
          <w:spacing w:val="-24"/>
          <w:w w:val="115"/>
        </w:rPr>
        <w:t> </w:t>
      </w:r>
      <w:r>
        <w:rPr>
          <w:w w:val="115"/>
        </w:rPr>
        <w:t>propone</w:t>
      </w:r>
      <w:r>
        <w:rPr>
          <w:spacing w:val="-24"/>
          <w:w w:val="115"/>
        </w:rPr>
        <w:t> </w:t>
      </w:r>
      <w:r>
        <w:rPr>
          <w:w w:val="115"/>
        </w:rPr>
        <w:t>una</w:t>
      </w:r>
      <w:r>
        <w:rPr>
          <w:spacing w:val="-24"/>
          <w:w w:val="115"/>
        </w:rPr>
        <w:t> </w:t>
      </w:r>
      <w:r>
        <w:rPr>
          <w:w w:val="115"/>
        </w:rPr>
        <w:t>distinción</w:t>
      </w:r>
      <w:r>
        <w:rPr>
          <w:spacing w:val="-24"/>
          <w:w w:val="115"/>
        </w:rPr>
        <w:t> </w:t>
      </w:r>
      <w:r>
        <w:rPr>
          <w:w w:val="115"/>
        </w:rPr>
        <w:t>analítica</w:t>
      </w:r>
      <w:r>
        <w:rPr>
          <w:spacing w:val="-24"/>
          <w:w w:val="115"/>
        </w:rPr>
        <w:t> </w:t>
      </w:r>
      <w:r>
        <w:rPr>
          <w:w w:val="115"/>
        </w:rPr>
        <w:t>entre</w:t>
      </w:r>
      <w:r>
        <w:rPr>
          <w:spacing w:val="-24"/>
          <w:w w:val="115"/>
        </w:rPr>
        <w:t> </w:t>
      </w:r>
      <w:r>
        <w:rPr>
          <w:w w:val="115"/>
        </w:rPr>
        <w:t>tecnología</w:t>
      </w:r>
      <w:r>
        <w:rPr>
          <w:spacing w:val="-24"/>
          <w:w w:val="115"/>
        </w:rPr>
        <w:t> </w:t>
      </w:r>
      <w:r>
        <w:rPr>
          <w:w w:val="115"/>
        </w:rPr>
        <w:t>objetiva y </w:t>
      </w:r>
      <w:r>
        <w:rPr>
          <w:spacing w:val="-4"/>
          <w:w w:val="115"/>
        </w:rPr>
        <w:t>tecnología promulgada. </w:t>
      </w:r>
      <w:r>
        <w:rPr>
          <w:spacing w:val="-3"/>
          <w:w w:val="115"/>
        </w:rPr>
        <w:t>Ella </w:t>
      </w:r>
      <w:r>
        <w:rPr>
          <w:spacing w:val="-4"/>
          <w:w w:val="115"/>
        </w:rPr>
        <w:t>describe </w:t>
      </w:r>
      <w:r>
        <w:rPr>
          <w:w w:val="115"/>
        </w:rPr>
        <w:t>la </w:t>
      </w:r>
      <w:r>
        <w:rPr>
          <w:spacing w:val="-4"/>
          <w:w w:val="115"/>
        </w:rPr>
        <w:t>tecnología objetiva </w:t>
      </w:r>
      <w:r>
        <w:rPr>
          <w:w w:val="115"/>
        </w:rPr>
        <w:t>en </w:t>
      </w:r>
      <w:r>
        <w:rPr>
          <w:spacing w:val="-4"/>
          <w:w w:val="115"/>
        </w:rPr>
        <w:t>términos </w:t>
      </w:r>
      <w:r>
        <w:rPr>
          <w:w w:val="115"/>
        </w:rPr>
        <w:t>de</w:t>
      </w:r>
      <w:r>
        <w:rPr>
          <w:spacing w:val="-16"/>
          <w:w w:val="115"/>
        </w:rPr>
        <w:t> </w:t>
      </w:r>
      <w:r>
        <w:rPr>
          <w:w w:val="115"/>
        </w:rPr>
        <w:t>su</w:t>
      </w:r>
      <w:r>
        <w:rPr>
          <w:spacing w:val="-16"/>
          <w:w w:val="115"/>
        </w:rPr>
        <w:t> </w:t>
      </w:r>
      <w:r>
        <w:rPr>
          <w:spacing w:val="-4"/>
          <w:w w:val="115"/>
        </w:rPr>
        <w:t>capacidad</w:t>
      </w:r>
      <w:r>
        <w:rPr>
          <w:spacing w:val="-16"/>
          <w:w w:val="115"/>
        </w:rPr>
        <w:t> </w:t>
      </w:r>
      <w:r>
        <w:rPr>
          <w:w w:val="115"/>
        </w:rPr>
        <w:t>y</w:t>
      </w:r>
      <w:r>
        <w:rPr>
          <w:spacing w:val="-16"/>
          <w:w w:val="115"/>
        </w:rPr>
        <w:t> </w:t>
      </w:r>
      <w:r>
        <w:rPr>
          <w:spacing w:val="-4"/>
          <w:w w:val="115"/>
        </w:rPr>
        <w:t>funcionalidad;</w:t>
      </w:r>
      <w:r>
        <w:rPr>
          <w:spacing w:val="-16"/>
          <w:w w:val="115"/>
        </w:rPr>
        <w:t> </w:t>
      </w:r>
      <w:r>
        <w:rPr>
          <w:w w:val="115"/>
        </w:rPr>
        <w:t>es</w:t>
      </w:r>
      <w:r>
        <w:rPr>
          <w:spacing w:val="-16"/>
          <w:w w:val="115"/>
        </w:rPr>
        <w:t> </w:t>
      </w:r>
      <w:r>
        <w:rPr>
          <w:w w:val="115"/>
        </w:rPr>
        <w:t>el</w:t>
      </w:r>
      <w:r>
        <w:rPr>
          <w:spacing w:val="-16"/>
          <w:w w:val="115"/>
        </w:rPr>
        <w:t> </w:t>
      </w:r>
      <w:r>
        <w:rPr>
          <w:rFonts w:ascii="Arial" w:hAnsi="Arial"/>
          <w:i/>
          <w:spacing w:val="-5"/>
          <w:w w:val="115"/>
        </w:rPr>
        <w:t>hardware,</w:t>
      </w:r>
      <w:r>
        <w:rPr>
          <w:rFonts w:ascii="Arial" w:hAnsi="Arial"/>
          <w:i/>
          <w:spacing w:val="-33"/>
          <w:w w:val="115"/>
        </w:rPr>
        <w:t> </w:t>
      </w:r>
      <w:r>
        <w:rPr>
          <w:rFonts w:ascii="Arial" w:hAnsi="Arial"/>
          <w:i/>
          <w:spacing w:val="-5"/>
          <w:w w:val="115"/>
        </w:rPr>
        <w:t>software,</w:t>
      </w:r>
      <w:r>
        <w:rPr>
          <w:rFonts w:ascii="Arial" w:hAnsi="Arial"/>
          <w:i/>
          <w:spacing w:val="-29"/>
          <w:w w:val="115"/>
        </w:rPr>
        <w:t> </w:t>
      </w:r>
      <w:r>
        <w:rPr>
          <w:spacing w:val="-4"/>
          <w:w w:val="115"/>
        </w:rPr>
        <w:t>redes</w:t>
      </w:r>
      <w:r>
        <w:rPr>
          <w:spacing w:val="-16"/>
          <w:w w:val="115"/>
        </w:rPr>
        <w:t> </w:t>
      </w:r>
      <w:r>
        <w:rPr>
          <w:w w:val="115"/>
        </w:rPr>
        <w:t>y</w:t>
      </w:r>
      <w:r>
        <w:rPr>
          <w:spacing w:val="-16"/>
          <w:w w:val="115"/>
        </w:rPr>
        <w:t> </w:t>
      </w:r>
      <w:r>
        <w:rPr>
          <w:spacing w:val="-4"/>
          <w:w w:val="115"/>
        </w:rPr>
        <w:t>otras</w:t>
      </w:r>
      <w:r>
        <w:rPr>
          <w:spacing w:val="-16"/>
          <w:w w:val="115"/>
        </w:rPr>
        <w:t> </w:t>
      </w:r>
      <w:r>
        <w:rPr>
          <w:spacing w:val="-4"/>
          <w:w w:val="115"/>
        </w:rPr>
        <w:t>ca- </w:t>
      </w:r>
      <w:r>
        <w:rPr>
          <w:w w:val="115"/>
        </w:rPr>
        <w:t>racterísticas materiales, independientes de cómo sean usadas por las personas</w:t>
      </w:r>
      <w:r>
        <w:rPr>
          <w:spacing w:val="-24"/>
          <w:w w:val="115"/>
        </w:rPr>
        <w:t> </w:t>
      </w:r>
      <w:r>
        <w:rPr>
          <w:w w:val="115"/>
        </w:rPr>
        <w:t>(Fountain</w:t>
      </w:r>
      <w:r>
        <w:rPr>
          <w:spacing w:val="-24"/>
          <w:w w:val="115"/>
        </w:rPr>
        <w:t> </w:t>
      </w:r>
      <w:r>
        <w:rPr>
          <w:w w:val="115"/>
        </w:rPr>
        <w:t>2004).</w:t>
      </w:r>
      <w:r>
        <w:rPr>
          <w:spacing w:val="-28"/>
          <w:w w:val="115"/>
        </w:rPr>
        <w:t> </w:t>
      </w:r>
      <w:r>
        <w:rPr>
          <w:w w:val="115"/>
        </w:rPr>
        <w:t>En</w:t>
      </w:r>
      <w:r>
        <w:rPr>
          <w:spacing w:val="-24"/>
          <w:w w:val="115"/>
        </w:rPr>
        <w:t> </w:t>
      </w:r>
      <w:r>
        <w:rPr>
          <w:w w:val="115"/>
        </w:rPr>
        <w:t>contraste,</w:t>
      </w:r>
      <w:r>
        <w:rPr>
          <w:spacing w:val="-28"/>
          <w:w w:val="115"/>
        </w:rPr>
        <w:t> </w:t>
      </w:r>
      <w:r>
        <w:rPr>
          <w:w w:val="115"/>
        </w:rPr>
        <w:t>la</w:t>
      </w:r>
      <w:r>
        <w:rPr>
          <w:spacing w:val="-24"/>
          <w:w w:val="115"/>
        </w:rPr>
        <w:t> </w:t>
      </w:r>
      <w:r>
        <w:rPr>
          <w:w w:val="115"/>
        </w:rPr>
        <w:t>tecnología</w:t>
      </w:r>
      <w:r>
        <w:rPr>
          <w:spacing w:val="-24"/>
          <w:w w:val="115"/>
        </w:rPr>
        <w:t> </w:t>
      </w:r>
      <w:r>
        <w:rPr>
          <w:w w:val="115"/>
        </w:rPr>
        <w:t>promulgada</w:t>
      </w:r>
      <w:r>
        <w:rPr>
          <w:spacing w:val="-24"/>
          <w:w w:val="115"/>
        </w:rPr>
        <w:t> </w:t>
      </w:r>
      <w:r>
        <w:rPr>
          <w:w w:val="115"/>
        </w:rPr>
        <w:t>se</w:t>
      </w:r>
      <w:r>
        <w:rPr>
          <w:spacing w:val="-24"/>
          <w:w w:val="115"/>
        </w:rPr>
        <w:t> </w:t>
      </w:r>
      <w:r>
        <w:rPr>
          <w:w w:val="115"/>
        </w:rPr>
        <w:t>refie- re</w:t>
      </w:r>
      <w:r>
        <w:rPr>
          <w:spacing w:val="-18"/>
          <w:w w:val="115"/>
        </w:rPr>
        <w:t> </w:t>
      </w:r>
      <w:r>
        <w:rPr>
          <w:w w:val="115"/>
        </w:rPr>
        <w:t>a</w:t>
      </w:r>
      <w:r>
        <w:rPr>
          <w:spacing w:val="-18"/>
          <w:w w:val="115"/>
        </w:rPr>
        <w:t> </w:t>
      </w:r>
      <w:r>
        <w:rPr>
          <w:w w:val="115"/>
        </w:rPr>
        <w:t>cómo</w:t>
      </w:r>
      <w:r>
        <w:rPr>
          <w:spacing w:val="-18"/>
          <w:w w:val="115"/>
        </w:rPr>
        <w:t> </w:t>
      </w:r>
      <w:r>
        <w:rPr>
          <w:w w:val="115"/>
        </w:rPr>
        <w:t>los</w:t>
      </w:r>
      <w:r>
        <w:rPr>
          <w:spacing w:val="-18"/>
          <w:w w:val="115"/>
        </w:rPr>
        <w:t> </w:t>
      </w:r>
      <w:r>
        <w:rPr>
          <w:w w:val="115"/>
        </w:rPr>
        <w:t>usuarios</w:t>
      </w:r>
      <w:r>
        <w:rPr>
          <w:spacing w:val="-18"/>
          <w:w w:val="115"/>
        </w:rPr>
        <w:t> </w:t>
      </w:r>
      <w:r>
        <w:rPr>
          <w:w w:val="115"/>
        </w:rPr>
        <w:t>perciben</w:t>
      </w:r>
      <w:r>
        <w:rPr>
          <w:spacing w:val="-18"/>
          <w:w w:val="115"/>
        </w:rPr>
        <w:t> </w:t>
      </w:r>
      <w:r>
        <w:rPr>
          <w:w w:val="115"/>
        </w:rPr>
        <w:t>y</w:t>
      </w:r>
      <w:r>
        <w:rPr>
          <w:spacing w:val="-18"/>
          <w:w w:val="115"/>
        </w:rPr>
        <w:t> </w:t>
      </w:r>
      <w:r>
        <w:rPr>
          <w:w w:val="115"/>
        </w:rPr>
        <w:t>actúan</w:t>
      </w:r>
      <w:r>
        <w:rPr>
          <w:spacing w:val="-18"/>
          <w:w w:val="115"/>
        </w:rPr>
        <w:t> </w:t>
      </w:r>
      <w:r>
        <w:rPr>
          <w:w w:val="115"/>
        </w:rPr>
        <w:t>ante</w:t>
      </w:r>
      <w:r>
        <w:rPr>
          <w:spacing w:val="-18"/>
          <w:w w:val="115"/>
        </w:rPr>
        <w:t> </w:t>
      </w:r>
      <w:r>
        <w:rPr>
          <w:w w:val="115"/>
        </w:rPr>
        <w:t>una</w:t>
      </w:r>
      <w:r>
        <w:rPr>
          <w:spacing w:val="-18"/>
          <w:w w:val="115"/>
        </w:rPr>
        <w:t> </w:t>
      </w:r>
      <w:r>
        <w:rPr>
          <w:w w:val="115"/>
        </w:rPr>
        <w:t>tecnología</w:t>
      </w:r>
      <w:r>
        <w:rPr>
          <w:spacing w:val="-18"/>
          <w:w w:val="115"/>
        </w:rPr>
        <w:t> </w:t>
      </w:r>
      <w:r>
        <w:rPr>
          <w:w w:val="115"/>
        </w:rPr>
        <w:t>objetiva.</w:t>
      </w:r>
      <w:r>
        <w:rPr>
          <w:spacing w:val="-25"/>
          <w:w w:val="115"/>
        </w:rPr>
        <w:t> </w:t>
      </w:r>
      <w:r>
        <w:rPr>
          <w:w w:val="115"/>
        </w:rPr>
        <w:t>Así, la tecnología promulgada podría ser concebida como un subconjunto  de la tecnología objetiva </w:t>
      </w:r>
      <w:r>
        <w:rPr>
          <w:spacing w:val="-3"/>
          <w:w w:val="115"/>
        </w:rPr>
        <w:t>(Puron  </w:t>
      </w:r>
      <w:r>
        <w:rPr>
          <w:w w:val="115"/>
        </w:rPr>
        <w:t>Cid y Gil-García 2004). En el caso de    los portales de gobierno estatal, la tecnología objetiva es el conjunto   de posibilidades tecnológicas que pueden incluirse en una página de internet,</w:t>
      </w:r>
      <w:r>
        <w:rPr>
          <w:spacing w:val="-15"/>
          <w:w w:val="115"/>
        </w:rPr>
        <w:t> </w:t>
      </w:r>
      <w:r>
        <w:rPr>
          <w:w w:val="115"/>
        </w:rPr>
        <w:t>y</w:t>
      </w:r>
      <w:r>
        <w:rPr>
          <w:spacing w:val="-11"/>
          <w:w w:val="115"/>
        </w:rPr>
        <w:t> </w:t>
      </w:r>
      <w:r>
        <w:rPr>
          <w:w w:val="115"/>
        </w:rPr>
        <w:t>que</w:t>
      </w:r>
      <w:r>
        <w:rPr>
          <w:spacing w:val="-11"/>
          <w:w w:val="115"/>
        </w:rPr>
        <w:t> </w:t>
      </w:r>
      <w:r>
        <w:rPr>
          <w:w w:val="115"/>
        </w:rPr>
        <w:t>se</w:t>
      </w:r>
      <w:r>
        <w:rPr>
          <w:spacing w:val="-11"/>
          <w:w w:val="115"/>
        </w:rPr>
        <w:t> </w:t>
      </w:r>
      <w:r>
        <w:rPr>
          <w:w w:val="115"/>
        </w:rPr>
        <w:t>encuentra</w:t>
      </w:r>
      <w:r>
        <w:rPr>
          <w:spacing w:val="-11"/>
          <w:w w:val="115"/>
        </w:rPr>
        <w:t> </w:t>
      </w:r>
      <w:r>
        <w:rPr>
          <w:w w:val="115"/>
        </w:rPr>
        <w:t>continuamente</w:t>
      </w:r>
      <w:r>
        <w:rPr>
          <w:spacing w:val="-11"/>
          <w:w w:val="115"/>
        </w:rPr>
        <w:t> </w:t>
      </w:r>
      <w:r>
        <w:rPr>
          <w:w w:val="115"/>
        </w:rPr>
        <w:t>cambiando</w:t>
      </w:r>
      <w:r>
        <w:rPr>
          <w:spacing w:val="-11"/>
          <w:w w:val="115"/>
        </w:rPr>
        <w:t> </w:t>
      </w:r>
      <w:r>
        <w:rPr>
          <w:w w:val="115"/>
        </w:rPr>
        <w:t>en</w:t>
      </w:r>
      <w:r>
        <w:rPr>
          <w:spacing w:val="-11"/>
          <w:w w:val="115"/>
        </w:rPr>
        <w:t> </w:t>
      </w:r>
      <w:r>
        <w:rPr>
          <w:w w:val="115"/>
        </w:rPr>
        <w:t>el</w:t>
      </w:r>
      <w:r>
        <w:rPr>
          <w:spacing w:val="-11"/>
          <w:w w:val="115"/>
        </w:rPr>
        <w:t> </w:t>
      </w:r>
      <w:r>
        <w:rPr>
          <w:w w:val="115"/>
        </w:rPr>
        <w:t>tiempo.</w:t>
      </w:r>
      <w:r>
        <w:rPr>
          <w:spacing w:val="-15"/>
          <w:w w:val="115"/>
        </w:rPr>
        <w:t> </w:t>
      </w:r>
      <w:r>
        <w:rPr>
          <w:spacing w:val="-6"/>
          <w:w w:val="115"/>
        </w:rPr>
        <w:t>Por </w:t>
      </w:r>
      <w:r>
        <w:rPr>
          <w:w w:val="115"/>
        </w:rPr>
        <w:t>otro lado, las funcionalidades que cada gobierno decide incluir en su portal</w:t>
      </w:r>
      <w:r>
        <w:rPr>
          <w:spacing w:val="-18"/>
          <w:w w:val="115"/>
        </w:rPr>
        <w:t> </w:t>
      </w:r>
      <w:r>
        <w:rPr>
          <w:w w:val="115"/>
        </w:rPr>
        <w:t>se</w:t>
      </w:r>
      <w:r>
        <w:rPr>
          <w:spacing w:val="-18"/>
          <w:w w:val="115"/>
        </w:rPr>
        <w:t> </w:t>
      </w:r>
      <w:r>
        <w:rPr>
          <w:w w:val="115"/>
        </w:rPr>
        <w:t>constituye</w:t>
      </w:r>
      <w:r>
        <w:rPr>
          <w:spacing w:val="-18"/>
          <w:w w:val="115"/>
        </w:rPr>
        <w:t> </w:t>
      </w:r>
      <w:r>
        <w:rPr>
          <w:w w:val="115"/>
        </w:rPr>
        <w:t>como</w:t>
      </w:r>
      <w:r>
        <w:rPr>
          <w:spacing w:val="-18"/>
          <w:w w:val="115"/>
        </w:rPr>
        <w:t> </w:t>
      </w:r>
      <w:r>
        <w:rPr>
          <w:w w:val="115"/>
        </w:rPr>
        <w:t>una</w:t>
      </w:r>
      <w:r>
        <w:rPr>
          <w:spacing w:val="-18"/>
          <w:w w:val="115"/>
        </w:rPr>
        <w:t> </w:t>
      </w:r>
      <w:r>
        <w:rPr>
          <w:w w:val="115"/>
        </w:rPr>
        <w:t>promulgación</w:t>
      </w:r>
      <w:r>
        <w:rPr>
          <w:spacing w:val="-18"/>
          <w:w w:val="115"/>
        </w:rPr>
        <w:t> </w:t>
      </w:r>
      <w:r>
        <w:rPr>
          <w:w w:val="115"/>
        </w:rPr>
        <w:t>específica</w:t>
      </w:r>
      <w:r>
        <w:rPr>
          <w:spacing w:val="-18"/>
          <w:w w:val="115"/>
        </w:rPr>
        <w:t> </w:t>
      </w:r>
      <w:r>
        <w:rPr>
          <w:w w:val="115"/>
        </w:rPr>
        <w:t>de</w:t>
      </w:r>
      <w:r>
        <w:rPr>
          <w:spacing w:val="-18"/>
          <w:w w:val="115"/>
        </w:rPr>
        <w:t> </w:t>
      </w:r>
      <w:r>
        <w:rPr>
          <w:w w:val="115"/>
        </w:rPr>
        <w:t>esta</w:t>
      </w:r>
      <w:r>
        <w:rPr>
          <w:spacing w:val="-18"/>
          <w:w w:val="115"/>
        </w:rPr>
        <w:t> </w:t>
      </w:r>
      <w:r>
        <w:rPr>
          <w:w w:val="115"/>
        </w:rPr>
        <w:t>tecnología objetiva.</w:t>
      </w:r>
      <w:r>
        <w:rPr>
          <w:spacing w:val="-8"/>
          <w:w w:val="115"/>
        </w:rPr>
        <w:t> </w:t>
      </w:r>
      <w:r>
        <w:rPr>
          <w:w w:val="115"/>
        </w:rPr>
        <w:t>Sin</w:t>
      </w:r>
      <w:r>
        <w:rPr>
          <w:spacing w:val="-4"/>
          <w:w w:val="115"/>
        </w:rPr>
        <w:t> </w:t>
      </w:r>
      <w:r>
        <w:rPr>
          <w:w w:val="115"/>
        </w:rPr>
        <w:t>embargo,</w:t>
      </w:r>
      <w:r>
        <w:rPr>
          <w:spacing w:val="-8"/>
          <w:w w:val="115"/>
        </w:rPr>
        <w:t> </w:t>
      </w:r>
      <w:r>
        <w:rPr>
          <w:w w:val="115"/>
        </w:rPr>
        <w:t>los</w:t>
      </w:r>
      <w:r>
        <w:rPr>
          <w:spacing w:val="-4"/>
          <w:w w:val="115"/>
        </w:rPr>
        <w:t> </w:t>
      </w:r>
      <w:r>
        <w:rPr>
          <w:w w:val="115"/>
        </w:rPr>
        <w:t>actores</w:t>
      </w:r>
      <w:r>
        <w:rPr>
          <w:spacing w:val="-4"/>
          <w:w w:val="115"/>
        </w:rPr>
        <w:t> </w:t>
      </w:r>
      <w:r>
        <w:rPr>
          <w:w w:val="115"/>
        </w:rPr>
        <w:t>sociales</w:t>
      </w:r>
      <w:r>
        <w:rPr>
          <w:spacing w:val="-4"/>
          <w:w w:val="115"/>
        </w:rPr>
        <w:t> </w:t>
      </w:r>
      <w:r>
        <w:rPr>
          <w:w w:val="115"/>
        </w:rPr>
        <w:t>pueden</w:t>
      </w:r>
      <w:r>
        <w:rPr>
          <w:spacing w:val="-4"/>
          <w:w w:val="115"/>
        </w:rPr>
        <w:t> </w:t>
      </w:r>
      <w:r>
        <w:rPr>
          <w:w w:val="115"/>
        </w:rPr>
        <w:t>también</w:t>
      </w:r>
      <w:r>
        <w:rPr>
          <w:spacing w:val="-4"/>
          <w:w w:val="115"/>
        </w:rPr>
        <w:t> </w:t>
      </w:r>
      <w:r>
        <w:rPr>
          <w:w w:val="115"/>
        </w:rPr>
        <w:t>crear</w:t>
      </w:r>
      <w:r>
        <w:rPr>
          <w:spacing w:val="-4"/>
          <w:w w:val="115"/>
        </w:rPr>
        <w:t> </w:t>
      </w:r>
      <w:r>
        <w:rPr>
          <w:w w:val="115"/>
        </w:rPr>
        <w:t>nuevos usos</w:t>
      </w:r>
      <w:r>
        <w:rPr>
          <w:spacing w:val="-11"/>
          <w:w w:val="115"/>
        </w:rPr>
        <w:t> </w:t>
      </w:r>
      <w:r>
        <w:rPr>
          <w:w w:val="115"/>
        </w:rPr>
        <w:t>que</w:t>
      </w:r>
      <w:r>
        <w:rPr>
          <w:spacing w:val="-11"/>
          <w:w w:val="115"/>
        </w:rPr>
        <w:t> </w:t>
      </w:r>
      <w:r>
        <w:rPr>
          <w:w w:val="115"/>
        </w:rPr>
        <w:t>no</w:t>
      </w:r>
      <w:r>
        <w:rPr>
          <w:spacing w:val="-11"/>
          <w:w w:val="115"/>
        </w:rPr>
        <w:t> </w:t>
      </w:r>
      <w:r>
        <w:rPr>
          <w:w w:val="115"/>
        </w:rPr>
        <w:t>estaban</w:t>
      </w:r>
      <w:r>
        <w:rPr>
          <w:spacing w:val="-11"/>
          <w:w w:val="115"/>
        </w:rPr>
        <w:t> </w:t>
      </w:r>
      <w:r>
        <w:rPr>
          <w:w w:val="115"/>
        </w:rPr>
        <w:t>incluidos</w:t>
      </w:r>
      <w:r>
        <w:rPr>
          <w:spacing w:val="-11"/>
          <w:w w:val="115"/>
        </w:rPr>
        <w:t> </w:t>
      </w:r>
      <w:r>
        <w:rPr>
          <w:w w:val="115"/>
        </w:rPr>
        <w:t>como</w:t>
      </w:r>
      <w:r>
        <w:rPr>
          <w:spacing w:val="-11"/>
          <w:w w:val="115"/>
        </w:rPr>
        <w:t> </w:t>
      </w:r>
      <w:r>
        <w:rPr>
          <w:w w:val="115"/>
        </w:rPr>
        <w:t>parte</w:t>
      </w:r>
      <w:r>
        <w:rPr>
          <w:spacing w:val="-11"/>
          <w:w w:val="115"/>
        </w:rPr>
        <w:t> </w:t>
      </w:r>
      <w:r>
        <w:rPr>
          <w:w w:val="115"/>
        </w:rPr>
        <w:t>integral</w:t>
      </w:r>
      <w:r>
        <w:rPr>
          <w:spacing w:val="-11"/>
          <w:w w:val="115"/>
        </w:rPr>
        <w:t> </w:t>
      </w:r>
      <w:r>
        <w:rPr>
          <w:w w:val="115"/>
        </w:rPr>
        <w:t>del</w:t>
      </w:r>
      <w:r>
        <w:rPr>
          <w:spacing w:val="-11"/>
          <w:w w:val="115"/>
        </w:rPr>
        <w:t> </w:t>
      </w:r>
      <w:r>
        <w:rPr>
          <w:w w:val="115"/>
        </w:rPr>
        <w:t>diseño</w:t>
      </w:r>
      <w:r>
        <w:rPr>
          <w:spacing w:val="-11"/>
          <w:w w:val="115"/>
        </w:rPr>
        <w:t> </w:t>
      </w:r>
      <w:r>
        <w:rPr>
          <w:w w:val="115"/>
        </w:rPr>
        <w:t>tecnológico y funcionalidad original (Orlikowski 2000; Fountain 2001). </w:t>
      </w:r>
      <w:r>
        <w:rPr>
          <w:spacing w:val="-6"/>
          <w:w w:val="115"/>
        </w:rPr>
        <w:t>Por </w:t>
      </w:r>
      <w:r>
        <w:rPr>
          <w:w w:val="115"/>
        </w:rPr>
        <w:t>tanto, la tecnología promulgada es flexible y fluida y su desarrollo en el tiempo puede ser observado a través de las interacciones entre diversos</w:t>
      </w:r>
      <w:r>
        <w:rPr>
          <w:spacing w:val="-27"/>
          <w:w w:val="115"/>
        </w:rPr>
        <w:t> </w:t>
      </w:r>
      <w:r>
        <w:rPr>
          <w:w w:val="115"/>
        </w:rPr>
        <w:t>actores sociales</w:t>
      </w:r>
      <w:r>
        <w:rPr>
          <w:spacing w:val="-17"/>
          <w:w w:val="115"/>
        </w:rPr>
        <w:t> </w:t>
      </w:r>
      <w:r>
        <w:rPr>
          <w:w w:val="115"/>
        </w:rPr>
        <w:t>y</w:t>
      </w:r>
      <w:r>
        <w:rPr>
          <w:spacing w:val="-17"/>
          <w:w w:val="115"/>
        </w:rPr>
        <w:t> </w:t>
      </w:r>
      <w:r>
        <w:rPr>
          <w:w w:val="115"/>
        </w:rPr>
        <w:t>las</w:t>
      </w:r>
      <w:r>
        <w:rPr>
          <w:spacing w:val="-17"/>
          <w:w w:val="115"/>
        </w:rPr>
        <w:t> </w:t>
      </w:r>
      <w:r>
        <w:rPr>
          <w:w w:val="115"/>
        </w:rPr>
        <w:t>características</w:t>
      </w:r>
      <w:r>
        <w:rPr>
          <w:spacing w:val="-17"/>
          <w:w w:val="115"/>
        </w:rPr>
        <w:t> </w:t>
      </w:r>
      <w:r>
        <w:rPr>
          <w:w w:val="115"/>
        </w:rPr>
        <w:t>de</w:t>
      </w:r>
      <w:r>
        <w:rPr>
          <w:spacing w:val="-17"/>
          <w:w w:val="115"/>
        </w:rPr>
        <w:t> </w:t>
      </w:r>
      <w:r>
        <w:rPr>
          <w:w w:val="115"/>
        </w:rPr>
        <w:t>ciertos</w:t>
      </w:r>
      <w:r>
        <w:rPr>
          <w:spacing w:val="-17"/>
          <w:w w:val="115"/>
        </w:rPr>
        <w:t> </w:t>
      </w:r>
      <w:r>
        <w:rPr>
          <w:w w:val="115"/>
        </w:rPr>
        <w:t>artefactos</w:t>
      </w:r>
      <w:r>
        <w:rPr>
          <w:spacing w:val="-17"/>
          <w:w w:val="115"/>
        </w:rPr>
        <w:t> </w:t>
      </w:r>
      <w:r>
        <w:rPr>
          <w:w w:val="115"/>
        </w:rPr>
        <w:t>tecnológicos</w:t>
      </w:r>
      <w:r>
        <w:rPr>
          <w:spacing w:val="-17"/>
          <w:w w:val="115"/>
        </w:rPr>
        <w:t> </w:t>
      </w:r>
      <w:r>
        <w:rPr>
          <w:w w:val="115"/>
        </w:rPr>
        <w:t>(Orlikowski 2000; Luna-Reyes et al. 2005; Gil-García 2006; Luna-Reyes y Gil-García 2011). Así, la tecnología promulgada es afectada por factores sociales, culturales,</w:t>
      </w:r>
      <w:r>
        <w:rPr>
          <w:spacing w:val="-33"/>
          <w:w w:val="115"/>
        </w:rPr>
        <w:t> </w:t>
      </w:r>
      <w:r>
        <w:rPr>
          <w:w w:val="115"/>
        </w:rPr>
        <w:t>cognitivos,</w:t>
      </w:r>
      <w:r>
        <w:rPr>
          <w:spacing w:val="-33"/>
          <w:w w:val="115"/>
        </w:rPr>
        <w:t> </w:t>
      </w:r>
      <w:r>
        <w:rPr>
          <w:w w:val="115"/>
        </w:rPr>
        <w:t>estructurales</w:t>
      </w:r>
      <w:r>
        <w:rPr>
          <w:spacing w:val="-30"/>
          <w:w w:val="115"/>
        </w:rPr>
        <w:t> </w:t>
      </w:r>
      <w:r>
        <w:rPr>
          <w:w w:val="115"/>
        </w:rPr>
        <w:t>y</w:t>
      </w:r>
      <w:r>
        <w:rPr>
          <w:spacing w:val="-30"/>
          <w:w w:val="115"/>
        </w:rPr>
        <w:t> </w:t>
      </w:r>
      <w:r>
        <w:rPr>
          <w:w w:val="115"/>
        </w:rPr>
        <w:t>políticos,</w:t>
      </w:r>
      <w:r>
        <w:rPr>
          <w:spacing w:val="-33"/>
          <w:w w:val="115"/>
        </w:rPr>
        <w:t> </w:t>
      </w:r>
      <w:r>
        <w:rPr>
          <w:w w:val="115"/>
        </w:rPr>
        <w:t>pero</w:t>
      </w:r>
      <w:r>
        <w:rPr>
          <w:spacing w:val="-30"/>
          <w:w w:val="115"/>
        </w:rPr>
        <w:t> </w:t>
      </w:r>
      <w:r>
        <w:rPr>
          <w:w w:val="115"/>
        </w:rPr>
        <w:t>también</w:t>
      </w:r>
      <w:r>
        <w:rPr>
          <w:spacing w:val="-30"/>
          <w:w w:val="115"/>
        </w:rPr>
        <w:t> </w:t>
      </w:r>
      <w:r>
        <w:rPr>
          <w:w w:val="115"/>
        </w:rPr>
        <w:t>afecta</w:t>
      </w:r>
      <w:r>
        <w:rPr>
          <w:spacing w:val="-30"/>
          <w:w w:val="115"/>
        </w:rPr>
        <w:t> </w:t>
      </w:r>
      <w:r>
        <w:rPr>
          <w:w w:val="115"/>
        </w:rPr>
        <w:t>a</w:t>
      </w:r>
      <w:r>
        <w:rPr>
          <w:spacing w:val="-30"/>
          <w:w w:val="115"/>
        </w:rPr>
        <w:t> </w:t>
      </w:r>
      <w:r>
        <w:rPr>
          <w:w w:val="115"/>
        </w:rPr>
        <w:t>estos factores en una forma dinámica y recursiva (Fountain 2001; 2004). Los actores</w:t>
      </w:r>
      <w:r>
        <w:rPr>
          <w:spacing w:val="-6"/>
          <w:w w:val="115"/>
        </w:rPr>
        <w:t> </w:t>
      </w:r>
      <w:r>
        <w:rPr>
          <w:w w:val="115"/>
        </w:rPr>
        <w:t>sociales</w:t>
      </w:r>
      <w:r>
        <w:rPr>
          <w:spacing w:val="-6"/>
          <w:w w:val="115"/>
        </w:rPr>
        <w:t> </w:t>
      </w:r>
      <w:r>
        <w:rPr>
          <w:w w:val="115"/>
        </w:rPr>
        <w:t>actúan</w:t>
      </w:r>
      <w:r>
        <w:rPr>
          <w:spacing w:val="-6"/>
          <w:w w:val="115"/>
        </w:rPr>
        <w:t> </w:t>
      </w:r>
      <w:r>
        <w:rPr>
          <w:w w:val="115"/>
        </w:rPr>
        <w:t>en</w:t>
      </w:r>
      <w:r>
        <w:rPr>
          <w:spacing w:val="-6"/>
          <w:w w:val="115"/>
        </w:rPr>
        <w:t> </w:t>
      </w:r>
      <w:r>
        <w:rPr>
          <w:w w:val="115"/>
        </w:rPr>
        <w:t>base</w:t>
      </w:r>
      <w:r>
        <w:rPr>
          <w:spacing w:val="-6"/>
          <w:w w:val="115"/>
        </w:rPr>
        <w:t> </w:t>
      </w:r>
      <w:r>
        <w:rPr>
          <w:w w:val="115"/>
        </w:rPr>
        <w:t>a</w:t>
      </w:r>
      <w:r>
        <w:rPr>
          <w:spacing w:val="-6"/>
          <w:w w:val="115"/>
        </w:rPr>
        <w:t> </w:t>
      </w:r>
      <w:r>
        <w:rPr>
          <w:w w:val="115"/>
        </w:rPr>
        <w:t>los</w:t>
      </w:r>
      <w:r>
        <w:rPr>
          <w:spacing w:val="-6"/>
          <w:w w:val="115"/>
        </w:rPr>
        <w:t> </w:t>
      </w:r>
      <w:r>
        <w:rPr>
          <w:w w:val="115"/>
        </w:rPr>
        <w:t>arreglos</w:t>
      </w:r>
      <w:r>
        <w:rPr>
          <w:spacing w:val="-6"/>
          <w:w w:val="115"/>
        </w:rPr>
        <w:t> </w:t>
      </w:r>
      <w:r>
        <w:rPr>
          <w:w w:val="115"/>
        </w:rPr>
        <w:t>institucionales</w:t>
      </w:r>
      <w:r>
        <w:rPr>
          <w:spacing w:val="-6"/>
          <w:w w:val="115"/>
        </w:rPr>
        <w:t> </w:t>
      </w:r>
      <w:r>
        <w:rPr>
          <w:spacing w:val="-4"/>
          <w:w w:val="115"/>
        </w:rPr>
        <w:t>y,</w:t>
      </w:r>
      <w:r>
        <w:rPr>
          <w:spacing w:val="-11"/>
          <w:w w:val="115"/>
        </w:rPr>
        <w:t> </w:t>
      </w:r>
      <w:r>
        <w:rPr>
          <w:w w:val="115"/>
        </w:rPr>
        <w:t>por</w:t>
      </w:r>
      <w:r>
        <w:rPr>
          <w:spacing w:val="-6"/>
          <w:w w:val="115"/>
        </w:rPr>
        <w:t> </w:t>
      </w:r>
      <w:r>
        <w:rPr>
          <w:w w:val="115"/>
        </w:rPr>
        <w:t>tanto, la tecnología promulgada es afectada por instituciones, características organizacionales y condiciones del contexto en el cual se desarrollan o implementan</w:t>
      </w:r>
      <w:r>
        <w:rPr>
          <w:spacing w:val="-28"/>
          <w:w w:val="115"/>
        </w:rPr>
        <w:t> </w:t>
      </w:r>
      <w:r>
        <w:rPr>
          <w:w w:val="115"/>
        </w:rPr>
        <w:t>(Fountain</w:t>
      </w:r>
      <w:r>
        <w:rPr>
          <w:spacing w:val="-28"/>
          <w:w w:val="115"/>
        </w:rPr>
        <w:t> </w:t>
      </w:r>
      <w:r>
        <w:rPr>
          <w:w w:val="115"/>
        </w:rPr>
        <w:t>2004;</w:t>
      </w:r>
      <w:r>
        <w:rPr>
          <w:spacing w:val="-28"/>
          <w:w w:val="115"/>
        </w:rPr>
        <w:t> </w:t>
      </w:r>
      <w:r>
        <w:rPr>
          <w:w w:val="115"/>
        </w:rPr>
        <w:t>Luna-Reyes,</w:t>
      </w:r>
      <w:r>
        <w:rPr>
          <w:spacing w:val="-31"/>
          <w:w w:val="115"/>
        </w:rPr>
        <w:t> </w:t>
      </w:r>
      <w:r>
        <w:rPr>
          <w:w w:val="115"/>
        </w:rPr>
        <w:t>Gil-García,</w:t>
      </w:r>
      <w:r>
        <w:rPr>
          <w:spacing w:val="-31"/>
          <w:w w:val="115"/>
        </w:rPr>
        <w:t> </w:t>
      </w:r>
      <w:r>
        <w:rPr>
          <w:w w:val="115"/>
        </w:rPr>
        <w:t>y</w:t>
      </w:r>
      <w:r>
        <w:rPr>
          <w:spacing w:val="-28"/>
          <w:w w:val="115"/>
        </w:rPr>
        <w:t> </w:t>
      </w:r>
      <w:r>
        <w:rPr>
          <w:w w:val="115"/>
        </w:rPr>
        <w:t>Cruz</w:t>
      </w:r>
      <w:r>
        <w:rPr>
          <w:spacing w:val="-28"/>
          <w:w w:val="115"/>
        </w:rPr>
        <w:t> </w:t>
      </w:r>
      <w:r>
        <w:rPr>
          <w:w w:val="115"/>
        </w:rPr>
        <w:t>2007).</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3"/>
        <w:rPr>
          <w:sz w:val="17"/>
        </w:rPr>
      </w:pPr>
    </w:p>
    <w:p>
      <w:pPr>
        <w:pStyle w:val="Heading6"/>
        <w:spacing w:before="68"/>
        <w:ind w:left="584"/>
      </w:pPr>
      <w:r>
        <w:rPr/>
        <w:pict>
          <v:group style="position:absolute;margin-left:56.693001pt;margin-top:21.20496pt;width:354.05pt;height:192.45pt;mso-position-horizontal-relative:page;mso-position-vertical-relative:paragraph;z-index:3712;mso-wrap-distance-left:0;mso-wrap-distance-right:0" coordorigin="1134,424" coordsize="7081,3849">
            <v:shape style="position:absolute;left:1134;top:424;width:1704;height:2621" type="#_x0000_t75" stroked="false">
              <v:imagedata r:id="rId923" o:title=""/>
            </v:shape>
            <v:shape style="position:absolute;left:1892;top:1339;width:130;height:473" type="#_x0000_t75" stroked="false">
              <v:imagedata r:id="rId924" o:title=""/>
            </v:shape>
            <v:shape style="position:absolute;left:1134;top:3491;width:1704;height:781" type="#_x0000_t75" stroked="false">
              <v:imagedata r:id="rId925" o:title=""/>
            </v:shape>
            <v:shape style="position:absolute;left:2151;top:3037;width:130;height:473" type="#_x0000_t75" stroked="false">
              <v:imagedata r:id="rId926" o:title=""/>
            </v:shape>
            <v:shape style="position:absolute;left:1690;top:3027;width:130;height:472" type="#_x0000_t75" stroked="false">
              <v:imagedata r:id="rId927" o:title=""/>
            </v:shape>
            <v:shape style="position:absolute;left:3899;top:1804;width:1857;height:781" type="#_x0000_t75" stroked="false">
              <v:imagedata r:id="rId928" o:title=""/>
            </v:shape>
            <v:shape style="position:absolute;left:2820;top:1901;width:1086;height:128" coordorigin="2820,1901" coordsize="1086,128" path="m3778,1901l3778,2028,3885,1975,3805,1975,3810,1970,3810,1959,3805,1954,3885,1954,3778,1901xm3778,1954l2825,1954,2820,1959,2820,1970,2825,1975,3778,1975,3778,1954xm3885,1954l3805,1954,3810,1959,3810,1970,3805,1975,3885,1975,3906,1965,3885,1954xe" filled="true" fillcolor="#2a2522" stroked="false">
              <v:path arrowok="t"/>
              <v:fill type="solid"/>
            </v:shape>
            <v:shape style="position:absolute;left:2820;top:1954;width:990;height:22" coordorigin="2820,1954" coordsize="990,22" path="m2831,1954l3799,1954,3805,1954,3810,1959,3810,1965,3810,1970,3805,1975,3799,1975,2831,1975,2825,1975,2820,1970,2820,1965,2820,1959,2825,1954,2831,1954xe" filled="false" stroked="true" strokeweight=".096pt" strokecolor="#2a2522">
              <v:path arrowok="t"/>
            </v:shape>
            <v:shape style="position:absolute;left:3778;top:1901;width:129;height:128" coordorigin="3778,1901" coordsize="129,128" path="m3778,1901l3906,1965,3778,2028,3778,1901xe" filled="false" stroked="true" strokeweight=".096pt" strokecolor="#2a2522">
              <v:path arrowok="t"/>
            </v:shape>
            <v:shape style="position:absolute;left:2831;top:2208;width:1086;height:128" coordorigin="2831,2208" coordsize="1086,128" path="m2959,2208l2831,2271,2959,2335,2959,2282,2931,2282,2927,2277,2927,2266,2931,2261,2959,2261,2959,2208xm2959,2261l2931,2261,2927,2266,2927,2277,2931,2282,2959,2282,2959,2261xm3912,2261l2959,2261,2959,2282,3912,2282,3917,2277,3917,2266,3912,2261xe" filled="true" fillcolor="#2a2522" stroked="false">
              <v:path arrowok="t"/>
              <v:fill type="solid"/>
            </v:shape>
            <v:shape style="position:absolute;left:2927;top:2261;width:991;height:22" coordorigin="2927,2261" coordsize="991,22" path="m3906,2282l2938,2282,2931,2282,2927,2277,2927,2271,2927,2266,2931,2261,2938,2261,3906,2261,3912,2261,3917,2266,3917,2271,3917,2277,3912,2282,3906,2282xe" filled="false" stroked="true" strokeweight=".096pt" strokecolor="#2a2522">
              <v:path arrowok="t"/>
            </v:shape>
            <v:shape style="position:absolute;left:2831;top:2208;width:128;height:128" coordorigin="2831,2208" coordsize="128,128" path="m2959,2335l2831,2271,2959,2208,2959,2335xe" filled="false" stroked="true" strokeweight=".096pt" strokecolor="#2a2522">
              <v:path arrowok="t"/>
            </v:shape>
            <v:rect style="position:absolute;left:6672;top:1811;width:1536;height:767" filled="false" stroked="true" strokeweight=".696pt" strokecolor="#2a2522"/>
            <v:shape style="position:absolute;left:7000;top:2097;width:939;height:140" coordorigin="7000,2097" coordsize="939,140" path="m7073,2097l7000,2097,7000,2233,7018,2233,7018,2173,7074,2173,7071,2171,7084,2170,7094,2165,7100,2159,7102,2157,7018,2157,7018,2112,7103,2112,7100,2107,7095,2102,7089,2100,7082,2098,7073,2097xm7074,2173l7044,2173,7047,2173,7049,2173,7052,2174,7058,2177,7060,2179,7064,2182,7067,2186,7070,2191,7075,2197,7098,2233,7121,2233,7097,2197,7093,2189,7088,2183,7082,2178,7080,2176,7076,2173,7074,2173xm7103,2112l7072,2112,7080,2114,7084,2118,7089,2122,7091,2127,7091,2138,7090,2142,7085,2150,7081,2153,7077,2154,7072,2156,7066,2157,7102,2157,7107,2152,7110,2144,7110,2126,7108,2119,7103,2112xm7191,2132l7163,2132,7152,2136,7144,2146,7138,2154,7134,2163,7131,2173,7131,2185,7131,2201,7135,2213,7152,2232,7164,2236,7190,2236,7199,2233,7207,2228,7214,2222,7170,2222,7163,2219,7157,2213,7152,2208,7149,2199,7148,2188,7222,2188,7222,2174,7149,2174,7150,2166,7153,2159,7158,2154,7163,2149,7169,2146,7210,2146,7201,2136,7191,2132xm7205,2202l7202,2209,7198,2214,7190,2221,7184,2222,7214,2222,7219,2214,7222,2204,7205,2202xm7210,2146l7186,2146,7193,2149,7198,2156,7202,2160,7204,2166,7205,2174,7222,2174,7222,2167,7218,2155,7210,2146xm7253,2201l7236,2204,7238,2215,7243,2222,7256,2233,7266,2236,7287,2236,7294,2234,7300,2232,7306,2229,7311,2225,7313,2222,7271,2222,7265,2221,7261,2217,7257,2213,7254,2208,7253,2201xm7283,2132l7270,2132,7266,2133,7261,2134,7257,2136,7253,2137,7250,2139,7247,2141,7244,2145,7240,2152,7239,2155,7239,2166,7240,2170,7243,2174,7245,2178,7249,2181,7258,2186,7280,2192,7289,2194,7295,2196,7297,2197,7300,2199,7302,2202,7302,2210,7300,2214,7296,2217,7292,2221,7286,2222,7313,2222,7314,2221,7318,2215,7319,2210,7319,2199,7318,2194,7315,2190,7312,2186,7308,2183,7304,2181,7299,2179,7291,2176,7279,2173,7270,2171,7266,2170,7264,2169,7261,2168,7259,2166,7257,2165,7256,2163,7256,2161,7256,2155,7257,2152,7260,2150,7264,2147,7270,2146,7311,2146,7307,2141,7302,2137,7296,2136,7291,2133,7283,2132xm7311,2146l7283,2146,7289,2148,7292,2150,7296,2153,7298,2157,7299,2162,7315,2160,7314,2153,7312,2149,7311,2146xm7356,2134l7339,2134,7339,2204,7339,2208,7340,2211,7341,2217,7343,2221,7347,2227,7351,2230,7356,2233,7361,2235,7367,2236,7386,2236,7396,2230,7403,2221,7371,2221,7367,2220,7360,2215,7358,2211,7357,2207,7356,2204,7356,2198,7356,2134xm7420,2219l7404,2219,7404,2233,7420,2233,7420,2219xm7420,2134l7403,2134,7403,2196,7402,2202,7400,2207,7398,2211,7395,2215,7390,2218,7386,2220,7381,2221,7403,2221,7404,2219,7420,2219,7420,2134xm7462,2097l7446,2097,7446,2233,7462,2233,7462,2097xm7509,2148l7492,2148,7492,2216,7492,2221,7494,2224,7495,2228,7497,2230,7504,2234,7509,2235,7519,2235,7523,2234,7528,2233,7525,2219,7513,2219,7512,2218,7511,2217,7510,2216,7510,2215,7509,2213,7509,2148xm7525,2219l7522,2219,7525,2219,7525,2219xm7525,2134l7479,2134,7479,2148,7525,2148,7525,2134xm7509,2100l7492,2110,7492,2134,7509,2134,7509,2100xm7619,2146l7590,2146,7597,2148,7601,2152,7604,2154,7606,2160,7606,2171,7599,2173,7589,2175,7575,2176,7569,2177,7564,2178,7560,2179,7556,2180,7552,2182,7548,2185,7545,2187,7542,2190,7539,2194,7537,2198,7536,2203,7536,2216,7539,2222,7545,2228,7551,2233,7560,2236,7577,2236,7583,2235,7589,2233,7595,2231,7601,2227,7605,2223,7568,2223,7563,2221,7556,2215,7554,2211,7554,2204,7555,2201,7558,2197,7560,2195,7563,2194,7566,2192,7571,2191,7578,2190,7590,2188,7599,2186,7606,2184,7623,2184,7623,2162,7622,2157,7621,2149,7619,2146xm7623,2221l7607,2221,7608,2226,7608,2227,7609,2230,7611,2233,7628,2233,7626,2230,7624,2226,7624,2222,7623,2221xm7623,2184l7606,2184,7606,2198,7605,2203,7603,2207,7600,2212,7597,2216,7592,2219,7586,2221,7581,2223,7605,2223,7607,2221,7623,2221,7623,2218,7623,2211,7623,2184xm7593,2132l7575,2132,7568,2133,7561,2136,7555,2138,7550,2141,7543,2150,7541,2156,7539,2162,7556,2165,7558,2158,7560,2153,7564,2150,7568,2148,7573,2146,7619,2146,7619,2146,7616,2143,7614,2139,7610,2137,7599,2133,7593,2132xm7691,2132l7676,2132,7669,2134,7656,2143,7651,2149,7644,2165,7643,2174,7643,2194,7645,2203,7648,2211,7652,2219,7657,2225,7663,2229,7670,2234,7677,2236,7698,2236,7707,2231,7713,2222,7680,2222,7674,2219,7668,2213,7662,2206,7660,2197,7660,2171,7662,2161,7668,2155,7673,2149,7679,2146,7729,2146,7729,2146,7712,2146,7709,2142,7705,2138,7701,2136,7696,2133,7691,2132xm7729,2221l7713,2221,7713,2233,7729,2233,7729,2221xm7729,2146l7694,2146,7700,2149,7706,2156,7711,2162,7713,2172,7713,2198,7711,2207,7706,2213,7701,2219,7695,2222,7713,2222,7713,2221,7729,2221,7729,2146xm7729,2097l7712,2097,7712,2146,7729,2146,7729,2097xm7810,2132l7784,2132,7773,2136,7764,2143,7758,2151,7753,2160,7750,2171,7749,2184,7750,2196,7750,2197,7752,2206,7756,2215,7762,2222,7771,2232,7782,2236,7805,2236,7813,2234,7820,2230,7827,2226,7831,2222,7788,2222,7781,2219,7775,2212,7769,2206,7767,2197,7767,2171,7769,2162,7775,2155,7781,2149,7788,2146,7830,2146,7821,2136,7810,2132xm7830,2146l7804,2146,7811,2149,7817,2155,7823,2162,7825,2171,7825,2197,7823,2206,7817,2212,7812,2219,7804,2222,7831,2222,7833,2220,7837,2213,7840,2206,7842,2197,7842,2167,7838,2154,7830,2146xm7872,2201l7856,2204,7857,2215,7862,2222,7869,2228,7876,2233,7885,2236,7906,2236,7913,2234,7919,2232,7926,2229,7930,2225,7932,2222,7890,2222,7884,2221,7880,2217,7876,2213,7873,2208,7872,2201xm7903,2132l7890,2132,7885,2133,7880,2134,7876,2136,7872,2137,7870,2139,7866,2141,7863,2145,7860,2152,7858,2156,7858,2165,7860,2170,7864,2178,7868,2181,7878,2186,7899,2192,7908,2194,7914,2196,7916,2197,7919,2199,7921,2202,7921,2210,7919,2214,7915,2217,7912,2221,7906,2222,7932,2222,7933,2221,7937,2215,7938,2210,7939,2199,7937,2194,7934,2190,7932,2186,7928,2183,7918,2179,7910,2176,7898,2173,7885,2170,7883,2169,7880,2168,7878,2166,7877,2165,7876,2163,7875,2161,7875,2155,7876,2152,7880,2150,7883,2147,7888,2146,7930,2146,7926,2141,7922,2137,7915,2136,7910,2133,7903,2132xm7930,2146l7903,2146,7908,2148,7912,2150,7915,2153,7917,2157,7918,2162,7935,2160,7934,2153,7932,2149,7930,2146xe" filled="true" fillcolor="#2a2522" stroked="false">
              <v:path arrowok="t"/>
              <v:fill type="solid"/>
            </v:shape>
            <v:shape style="position:absolute;left:5739;top:1901;width:933;height:128" coordorigin="5739,1901" coordsize="933,128" path="m6543,1901l6543,2028,6649,1976,6571,1976,6576,1971,6576,1959,6571,1954,6650,1954,6543,1901xm6543,1954l5744,1954,5739,1959,5739,1971,5744,1976,6543,1976,6543,1954xm6650,1954l6571,1954,6576,1959,6576,1971,6571,1976,6649,1976,6672,1965,6650,1954xe" filled="true" fillcolor="#2a2522" stroked="false">
              <v:path arrowok="t"/>
              <v:fill type="solid"/>
            </v:shape>
            <v:shape style="position:absolute;left:5739;top:1954;width:837;height:22" coordorigin="5739,1954" coordsize="837,22" path="m5750,1954l6565,1954,6571,1954,6576,1959,6576,1965,6576,1971,6571,1976,6565,1976,5750,1976,5744,1976,5739,1971,5739,1965,5739,1959,5744,1954,5750,1954xe" filled="false" stroked="true" strokeweight=".096pt" strokecolor="#2a2522">
              <v:path arrowok="t"/>
            </v:shape>
            <v:shape style="position:absolute;left:6543;top:1901;width:129;height:128" coordorigin="6543,1901" coordsize="129,128" path="m6543,1901l6672,1965,6543,2028,6543,1901xe" filled="false" stroked="true" strokeweight=".096pt" strokecolor="#2a2522">
              <v:path arrowok="t"/>
            </v:shape>
            <v:shape style="position:absolute;left:5750;top:2208;width:933;height:128" coordorigin="5750,2208" coordsize="933,128" path="m5878,2208l5750,2271,5878,2335,5878,2282,5851,2282,5846,2278,5846,2266,5851,2261,5878,2261,5878,2208xm5878,2261l5851,2261,5846,2266,5846,2278,5851,2282,5878,2282,5878,2261xm6677,2261l5878,2261,5878,2282,6677,2282,6682,2278,6682,2266,6677,2261xe" filled="true" fillcolor="#2a2522" stroked="false">
              <v:path arrowok="t"/>
              <v:fill type="solid"/>
            </v:shape>
            <v:shape style="position:absolute;left:5846;top:2261;width:837;height:22" coordorigin="5846,2261" coordsize="837,22" path="m6672,2282l5856,2282,5851,2282,5846,2278,5846,2271,5846,2266,5851,2261,5856,2261,6672,2261,6677,2261,6682,2266,6682,2271,6682,2278,6677,2282,6672,2282xe" filled="false" stroked="true" strokeweight=".096pt" strokecolor="#2a2522">
              <v:path arrowok="t"/>
            </v:shape>
            <v:shape style="position:absolute;left:5750;top:2208;width:128;height:128" coordorigin="5750,2208" coordsize="128,128" path="m5878,2335l5750,2271,5878,2208,5878,2335xe" filled="false" stroked="true" strokeweight=".096pt" strokecolor="#2a2522">
              <v:path arrowok="t"/>
            </v:shape>
            <v:shape style="position:absolute;left:7432;top:2570;width:16;height:1397" coordorigin="7432,2570" coordsize="16,1397" path="m7444,2570l7435,2570,7432,2574,7432,2631,7435,2634,7444,2634,7447,2631,7447,2574,7444,2570xm7444,2682l7435,2682,7432,2686,7432,2742,7435,2746,7444,2746,7447,2742,7447,2686,7444,2682xm7444,2794l7435,2794,7432,2798,7432,2854,7435,2858,7444,2858,7447,2854,7447,2798,7444,2794xm7444,2906l7435,2906,7432,2910,7432,2966,7435,2970,7444,2970,7447,2966,7447,2910,7444,2906xm7444,3018l7435,3018,7432,3021,7432,3078,7435,3081,7444,3081,7447,3078,7447,3021,7444,3018xm7444,3129l7435,3129,7432,3133,7432,3190,7435,3193,7444,3193,7447,3190,7447,3133,7444,3129xm7444,3241l7435,3241,7432,3245,7432,3302,7435,3305,7444,3305,7447,3302,7447,3245,7444,3241xm7444,3353l7435,3353,7432,3357,7432,3413,7435,3417,7444,3417,7447,3413,7447,3357,7444,3353xm7444,3465l7435,3465,7432,3469,7432,3525,7435,3529,7444,3529,7447,3525,7447,3469,7444,3465xm7444,3577l7435,3577,7432,3581,7432,3637,7435,3641,7444,3641,7447,3637,7447,3581,7444,3577xm7444,3688l7435,3688,7432,3692,7432,3749,7435,3753,7444,3753,7447,3749,7447,3692,7444,3688xm7444,3800l7435,3800,7432,3804,7432,3861,7435,3864,7444,3864,7447,3861,7447,3804,7444,3800xm7444,3912l7435,3912,7432,3916,7432,3963,7435,3966,7444,3966,7447,3963,7447,3916,7444,3912xe" filled="true" fillcolor="#2a2522" stroked="false">
              <v:path arrowok="t"/>
              <v:fill type="solid"/>
            </v:shape>
            <v:shape style="position:absolute;left:7432;top:2570;width:16;height:64" coordorigin="7432,2570" coordsize="16,64" path="m7447,2578l7447,2626,7447,2631,7444,2634,7440,2634,7435,2634,7432,2631,7432,2626,7432,2578,7432,2574,7435,2570,7440,2570,7444,2570,7447,2574,7447,2578xe" filled="false" stroked="true" strokeweight=".096pt" strokecolor="#2a2522">
              <v:path arrowok="t"/>
            </v:shape>
            <v:shape style="position:absolute;left:7432;top:2682;width:16;height:64" coordorigin="7432,2682" coordsize="16,64" path="m7447,2690l7447,2738,7447,2742,7444,2746,7440,2746,7435,2746,7432,2742,7432,2738,7432,2690,7432,2686,7435,2682,7440,2682,7444,2682,7447,2686,7447,2690xe" filled="false" stroked="true" strokeweight=".096pt" strokecolor="#2a2522">
              <v:path arrowok="t"/>
            </v:shape>
            <v:shape style="position:absolute;left:7432;top:2794;width:16;height:64" coordorigin="7432,2794" coordsize="16,64" path="m7447,2802l7447,2850,7447,2854,7444,2858,7440,2858,7435,2858,7432,2854,7432,2850,7432,2802,7432,2798,7435,2794,7440,2794,7444,2794,7447,2798,7447,2802xe" filled="false" stroked="true" strokeweight=".096pt" strokecolor="#2a2522">
              <v:path arrowok="t"/>
            </v:shape>
            <v:shape style="position:absolute;left:7432;top:2906;width:16;height:64" coordorigin="7432,2906" coordsize="16,64" path="m7447,2914l7447,2961,7447,2966,7444,2970,7440,2970,7435,2970,7432,2966,7432,2961,7432,2914,7432,2910,7435,2906,7440,2906,7444,2906,7447,2910,7447,2914xe" filled="false" stroked="true" strokeweight=".096pt" strokecolor="#2a2522">
              <v:path arrowok="t"/>
            </v:shape>
            <v:shape style="position:absolute;left:7432;top:3018;width:16;height:64" coordorigin="7432,3018" coordsize="16,64" path="m7447,3026l7447,3073,7447,3078,7444,3081,7440,3081,7435,3081,7432,3078,7432,3073,7432,3026,7432,3021,7435,3018,7440,3018,7444,3018,7447,3021,7447,3026xe" filled="false" stroked="true" strokeweight=".096pt" strokecolor="#2a2522">
              <v:path arrowok="t"/>
            </v:shape>
            <v:shape style="position:absolute;left:7432;top:3129;width:16;height:64" coordorigin="7432,3129" coordsize="16,64" path="m7447,3137l7447,3185,7447,3190,7444,3193,7440,3193,7435,3193,7432,3190,7432,3185,7432,3137,7432,3133,7435,3129,7440,3129,7444,3129,7447,3133,7447,3137xe" filled="false" stroked="true" strokeweight=".096pt" strokecolor="#2a2522">
              <v:path arrowok="t"/>
            </v:shape>
            <v:shape style="position:absolute;left:7432;top:3241;width:16;height:64" coordorigin="7432,3241" coordsize="16,64" path="m7447,3249l7447,3297,7447,3302,7444,3305,7440,3305,7435,3305,7432,3302,7432,3297,7432,3249,7432,3245,7435,3241,7440,3241,7444,3241,7447,3245,7447,3249xe" filled="false" stroked="true" strokeweight=".096pt" strokecolor="#2a2522">
              <v:path arrowok="t"/>
            </v:shape>
            <v:shape style="position:absolute;left:7432;top:3353;width:16;height:64" coordorigin="7432,3353" coordsize="16,64" path="m7447,3361l7447,3409,7447,3413,7444,3417,7440,3417,7435,3417,7432,3413,7432,3409,7432,3361,7432,3357,7435,3353,7440,3353,7444,3353,7447,3357,7447,3361xe" filled="false" stroked="true" strokeweight=".096pt" strokecolor="#2a2522">
              <v:path arrowok="t"/>
            </v:shape>
            <v:shape style="position:absolute;left:7432;top:3465;width:16;height:64" coordorigin="7432,3465" coordsize="16,64" path="m7447,3473l7447,3521,7447,3525,7444,3529,7440,3529,7435,3529,7432,3525,7432,3521,7432,3473,7432,3469,7435,3465,7440,3465,7444,3465,7447,3469,7447,3473xe" filled="false" stroked="true" strokeweight=".096pt" strokecolor="#2a2522">
              <v:path arrowok="t"/>
            </v:shape>
            <v:shape style="position:absolute;left:7432;top:3577;width:16;height:64" coordorigin="7432,3577" coordsize="16,64" path="m7447,3585l7447,3633,7447,3637,7444,3641,7440,3641,7435,3641,7432,3637,7432,3633,7432,3585,7432,3581,7435,3577,7440,3577,7444,3577,7447,3581,7447,3585xe" filled="false" stroked="true" strokeweight=".096pt" strokecolor="#2a2522">
              <v:path arrowok="t"/>
            </v:shape>
            <v:shape style="position:absolute;left:7432;top:3688;width:16;height:65" coordorigin="7432,3688" coordsize="16,65" path="m7447,3696l7447,3744,7447,3749,7444,3753,7440,3753,7435,3753,7432,3749,7432,3744,7432,3696,7432,3692,7435,3688,7440,3688,7444,3688,7447,3692,7447,3696xe" filled="false" stroked="true" strokeweight=".096pt" strokecolor="#2a2522">
              <v:path arrowok="t"/>
            </v:shape>
            <v:shape style="position:absolute;left:7432;top:3800;width:16;height:64" coordorigin="7432,3800" coordsize="16,64" path="m7447,3808l7447,3856,7447,3861,7444,3864,7440,3864,7435,3864,7432,3861,7432,3856,7432,3808,7432,3804,7435,3800,7440,3800,7444,3800,7447,3804,7447,3808xe" filled="false" stroked="true" strokeweight=".096pt" strokecolor="#2a2522">
              <v:path arrowok="t"/>
            </v:shape>
            <v:shape style="position:absolute;left:7432;top:3912;width:16;height:55" coordorigin="7432,3912" coordsize="16,55" path="m7447,3920l7447,3959,7447,3963,7444,3966,7440,3966,7435,3966,7432,3963,7432,3959,7432,3920,7432,3916,7435,3912,7440,3912,7444,3912,7447,3916,7447,3920xe" filled="false" stroked="true" strokeweight=".096pt" strokecolor="#2a2522">
              <v:path arrowok="t"/>
            </v:shape>
            <v:shape style="position:absolute;left:2831;top:3895;width:4620;height:128" coordorigin="2831,3895" coordsize="4620,128" path="m7446,3948l7370,3948,7365,3953,7365,3964,7370,3969,7446,3969,7450,3964,7450,3953,7446,3948xm7296,3948l7220,3948,7216,3953,7216,3964,7220,3969,7296,3969,7301,3964,7301,3953,7296,3948xm7147,3948l7071,3948,7067,3953,7067,3964,7071,3969,7147,3969,7152,3964,7152,3953,7147,3948xm6998,3948l6922,3948,6917,3953,6917,3964,6922,3969,6998,3969,7003,3964,7003,3953,6998,3948xm6848,3948l6772,3948,6767,3953,6767,3964,6772,3969,6848,3969,6853,3964,6853,3953,6848,3948xm6699,3948l6623,3948,6618,3953,6618,3964,6623,3969,6699,3969,6703,3964,6703,3953,6699,3948xm6550,3948l6474,3948,6469,3953,6469,3964,6474,3969,6550,3969,6554,3964,6554,3953,6550,3948xm6400,3948l6324,3948,6319,3953,6319,3964,6324,3969,6400,3969,6405,3964,6405,3953,6400,3948xm6251,3948l6175,3948,6170,3953,6170,3964,6175,3969,6251,3969,6255,3964,6255,3953,6251,3948xm6101,3948l6026,3948,6021,3953,6021,3964,6026,3969,6101,3969,6106,3964,6106,3953,6101,3948xm5952,3948l5876,3948,5871,3953,5871,3964,5876,3969,5952,3969,5957,3964,5957,3953,5952,3948xm5803,3948l5727,3948,5722,3953,5722,3964,5727,3969,5803,3969,5807,3964,5807,3953,5803,3948xm5654,3948l5578,3948,5573,3953,5573,3964,5578,3969,5654,3969,5658,3964,5658,3953,5654,3948xm5504,3948l5428,3948,5423,3953,5423,3964,5428,3969,5504,3969,5509,3964,5509,3953,5504,3948xm5355,3948l5279,3948,5274,3953,5274,3964,5279,3969,5355,3969,5359,3964,5359,3953,5355,3948xm5205,3948l5129,3948,5124,3953,5124,3964,5129,3969,5205,3969,5210,3964,5210,3953,5205,3948xm5056,3948l4980,3948,4975,3953,4975,3964,4980,3969,5056,3969,5061,3964,5061,3953,5056,3948xm4907,3948l4831,3948,4826,3953,4826,3964,4831,3969,4907,3969,4911,3964,4911,3953,4907,3948xm4757,3948l4681,3948,4676,3953,4676,3964,4681,3969,4757,3969,4762,3964,4762,3953,4757,3948xm4607,3948l4532,3948,4527,3953,4527,3964,4532,3969,4607,3969,4612,3964,4612,3953,4607,3948xm4458,3948l4383,3948,4378,3953,4378,3964,4383,3969,4458,3969,4463,3964,4463,3953,4458,3948xm4309,3948l4233,3948,4228,3953,4228,3964,4233,3969,4309,3969,4314,3964,4314,3953,4309,3948xm4160,3948l4084,3948,4079,3953,4079,3964,4084,3969,4160,3969,4165,3964,4165,3953,4160,3948xm4011,3948l3935,3948,3930,3953,3930,3964,3935,3969,4011,3969,4015,3964,4015,3953,4011,3948xm3861,3948l3785,3948,3780,3953,3780,3964,3785,3969,3861,3969,3866,3964,3866,3953,3861,3948xm3711,3948l3635,3948,3631,3953,3631,3964,3635,3969,3711,3969,3716,3964,3716,3953,3711,3948xm3562,3948l3486,3948,3482,3953,3482,3964,3486,3969,3562,3969,3567,3964,3567,3953,3562,3948xm3413,3948l3337,3948,3332,3953,3332,3964,3337,3969,3413,3969,3418,3964,3418,3953,3413,3948xm3263,3948l3188,3948,3183,3953,3183,3964,3188,3969,3263,3969,3268,3964,3268,3953,3263,3948xm3114,3948l3038,3948,3033,3953,3033,3964,3038,3969,3114,3969,3119,3964,3119,3953,3114,3948xm2959,3895l2831,3959,2959,4022,2959,3969,2931,3969,2927,3964,2927,3953,2931,3948,2959,3948,2959,3895xm2959,3948l2931,3948,2927,3953,2927,3964,2931,3969,2959,3969,2959,3948xm2965,3948l2959,3948,2959,3969,2965,3969,2969,3964,2969,3953,2965,3948xe" filled="true" fillcolor="#2a2522" stroked="false">
              <v:path arrowok="t"/>
              <v:fill type="solid"/>
            </v:shape>
            <v:shape style="position:absolute;left:3032;top:3947;width:4419;height:23" type="#_x0000_t75" stroked="false">
              <v:imagedata r:id="rId929" o:title=""/>
            </v:shape>
            <v:shape style="position:absolute;left:2830;top:3894;width:140;height:130" type="#_x0000_t75" stroked="false">
              <v:imagedata r:id="rId930" o:title=""/>
            </v:shape>
            <v:shape style="position:absolute;left:2831;top:2821;width:4620;height:128" coordorigin="2831,2821" coordsize="4620,128" path="m7446,2874l7370,2874,7365,2879,7365,2891,7370,2896,7446,2896,7450,2891,7450,2879,7446,2874xm7296,2874l7220,2874,7216,2879,7216,2891,7220,2896,7296,2896,7301,2891,7301,2879,7296,2874xm7147,2874l7071,2874,7067,2879,7067,2891,7071,2896,7147,2896,7152,2891,7152,2879,7147,2874xm6998,2874l6922,2874,6917,2879,6917,2891,6922,2896,6998,2896,7003,2891,7003,2879,6998,2874xm6848,2874l6772,2874,6767,2879,6767,2891,6772,2896,6848,2896,6853,2891,6853,2879,6848,2874xm6699,2874l6623,2874,6618,2879,6618,2891,6623,2896,6699,2896,6703,2891,6703,2879,6699,2874xm6550,2874l6474,2874,6469,2879,6469,2891,6474,2896,6550,2896,6554,2891,6554,2879,6550,2874xm6400,2874l6324,2874,6319,2879,6319,2891,6324,2896,6400,2896,6405,2891,6405,2879,6400,2874xm6251,2874l6175,2874,6170,2879,6170,2891,6175,2896,6251,2896,6255,2891,6255,2879,6251,2874xm6101,2874l6026,2874,6021,2879,6021,2891,6026,2896,6101,2896,6106,2891,6106,2879,6101,2874xm5952,2874l5876,2874,5871,2879,5871,2891,5876,2896,5952,2896,5957,2891,5957,2879,5952,2874xm5803,2874l5727,2874,5722,2879,5722,2891,5727,2896,5803,2896,5807,2891,5807,2879,5803,2874xm5654,2874l5578,2874,5573,2879,5573,2891,5578,2896,5654,2896,5658,2891,5658,2879,5654,2874xm5504,2874l5428,2874,5423,2879,5423,2891,5428,2896,5504,2896,5509,2891,5509,2879,5504,2874xm5355,2874l5279,2874,5274,2879,5274,2891,5279,2896,5355,2896,5359,2891,5359,2879,5355,2874xm5205,2874l5129,2874,5124,2879,5124,2891,5129,2896,5205,2896,5210,2891,5210,2879,5205,2874xm5056,2874l4980,2874,4975,2879,4975,2891,4980,2896,5056,2896,5061,2891,5061,2879,5056,2874xm4907,2874l4831,2874,4826,2879,4826,2891,4831,2896,4907,2896,4911,2891,4911,2879,4907,2874xm4757,2874l4681,2874,4676,2879,4676,2891,4681,2896,4757,2896,4762,2891,4762,2879,4757,2874xm4607,2874l4532,2874,4527,2879,4527,2891,4532,2896,4607,2896,4612,2891,4612,2879,4607,2874xm4458,2874l4383,2874,4378,2879,4378,2891,4383,2896,4458,2896,4463,2891,4463,2879,4458,2874xm4309,2874l4233,2874,4228,2879,4228,2891,4233,2896,4309,2896,4314,2891,4314,2879,4309,2874xm4160,2874l4084,2874,4079,2879,4079,2891,4084,2896,4160,2896,4165,2891,4165,2879,4160,2874xm4011,2874l3935,2874,3930,2879,3930,2891,3935,2896,4011,2896,4015,2891,4015,2879,4011,2874xm3861,2874l3785,2874,3780,2879,3780,2891,3785,2896,3861,2896,3866,2891,3866,2879,3861,2874xm3711,2874l3635,2874,3631,2879,3631,2891,3635,2896,3711,2896,3716,2891,3716,2879,3711,2874xm3562,2874l3486,2874,3482,2879,3482,2891,3486,2896,3562,2896,3567,2891,3567,2879,3562,2874xm3413,2874l3337,2874,3332,2879,3332,2891,3337,2896,3413,2896,3418,2891,3418,2879,3413,2874xm3263,2874l3188,2874,3183,2879,3183,2891,3188,2896,3263,2896,3268,2891,3268,2879,3263,2874xm3114,2874l3038,2874,3033,2879,3033,2891,3038,2896,3114,2896,3119,2891,3119,2879,3114,2874xm2959,2821l2831,2885,2959,2949,2959,2896,2931,2896,2927,2891,2927,2879,2931,2874,2959,2874,2959,2821xm2959,2874l2931,2874,2927,2879,2927,2891,2931,2896,2959,2896,2959,2874xm2965,2874l2959,2874,2959,2896,2965,2896,2969,2891,2969,2879,2965,2874xe" filled="true" fillcolor="#2a2522" stroked="false">
              <v:path arrowok="t"/>
              <v:fill type="solid"/>
            </v:shape>
            <v:shape style="position:absolute;left:3032;top:2874;width:4419;height:23" type="#_x0000_t75" stroked="false">
              <v:imagedata r:id="rId931" o:title=""/>
            </v:shape>
            <v:shape style="position:absolute;left:2830;top:2820;width:140;height:130" type="#_x0000_t75" stroked="false">
              <v:imagedata r:id="rId932" o:title=""/>
            </v:shape>
            <v:shape style="position:absolute;left:4764;top:2578;width:128;height:318" coordorigin="4764,2578" coordsize="128,318" path="m4834,2811l4822,2811,4817,2815,4817,2891,4822,2896,4834,2896,4839,2891,4839,2815,4834,2811xm4834,2674l4822,2674,4817,2679,4817,2742,4822,2747,4834,2747,4839,2742,4839,2679,4834,2674xm4828,2578l4764,2706,4817,2706,4817,2679,4822,2674,4876,2674,4828,2578xm4876,2674l4834,2674,4839,2679,4839,2706,4892,2706,4876,2674xe" filled="true" fillcolor="#2a2522" stroked="false">
              <v:path arrowok="t"/>
              <v:fill type="solid"/>
            </v:shape>
            <v:shape style="position:absolute;left:4817;top:2811;width:22;height:85" coordorigin="4817,2811" coordsize="22,85" path="m4817,2885l4817,2821,4817,2815,4822,2811,4828,2811,4834,2811,4839,2815,4839,2821,4839,2885,4839,2891,4834,2896,4828,2896,4822,2896,4817,2891,4817,2885xe" filled="false" stroked="true" strokeweight=".096pt" strokecolor="#2a2522">
              <v:path arrowok="t"/>
            </v:shape>
            <v:shape style="position:absolute;left:4817;top:2674;width:22;height:73" coordorigin="4817,2674" coordsize="22,73" path="m4817,2736l4817,2685,4817,2679,4822,2674,4828,2674,4834,2674,4839,2679,4839,2685,4839,2736,4839,2742,4834,2747,4828,2747,4822,2747,4817,2742,4817,2736xe" filled="false" stroked="true" strokeweight=".096pt" strokecolor="#2a2522">
              <v:path arrowok="t"/>
            </v:shape>
            <v:shape style="position:absolute;left:4764;top:2578;width:128;height:128" coordorigin="4764,2578" coordsize="128,128" path="m4764,2706l4828,2578,4892,2706,4764,2706xe" filled="false" stroked="true" strokeweight=".096pt" strokecolor="#2a2522">
              <v:path arrowok="t"/>
            </v:shape>
            <w10:wrap type="topAndBottom"/>
          </v:group>
        </w:pict>
      </w:r>
      <w:r>
        <w:rPr>
          <w:w w:val="115"/>
        </w:rPr>
        <w:t>Figura 7.1 Teoría de la tecnología promulgada (Fountain 2001)</w:t>
      </w:r>
    </w:p>
    <w:p>
      <w:pPr>
        <w:spacing w:before="35"/>
        <w:ind w:left="113" w:right="0" w:firstLine="0"/>
        <w:jc w:val="both"/>
        <w:rPr>
          <w:sz w:val="18"/>
        </w:rPr>
      </w:pPr>
      <w:r>
        <w:rPr>
          <w:w w:val="115"/>
          <w:sz w:val="18"/>
        </w:rPr>
        <w:t>Fuente: Adaptado de Fountain (2001</w:t>
      </w:r>
    </w:p>
    <w:p>
      <w:pPr>
        <w:pStyle w:val="BodyText"/>
        <w:spacing w:before="3"/>
        <w:rPr>
          <w:sz w:val="16"/>
        </w:rPr>
      </w:pPr>
    </w:p>
    <w:p>
      <w:pPr>
        <w:pStyle w:val="Heading2"/>
        <w:ind w:left="113"/>
      </w:pPr>
      <w:bookmarkStart w:name="_TOC_250060" w:id="68"/>
      <w:bookmarkEnd w:id="68"/>
      <w:r>
        <w:rPr>
          <w:w w:val="105"/>
        </w:rPr>
        <w:t>Diseño y métodos de investigación</w:t>
      </w:r>
    </w:p>
    <w:p>
      <w:pPr>
        <w:pStyle w:val="BodyText"/>
        <w:spacing w:before="2"/>
        <w:rPr>
          <w:rFonts w:ascii="Arial"/>
          <w:b/>
          <w:sz w:val="20"/>
        </w:rPr>
      </w:pPr>
    </w:p>
    <w:p>
      <w:pPr>
        <w:pStyle w:val="BodyText"/>
        <w:spacing w:line="236" w:lineRule="exact"/>
        <w:ind w:left="113" w:right="109"/>
        <w:jc w:val="both"/>
      </w:pPr>
      <w:r>
        <w:rPr>
          <w:w w:val="115"/>
        </w:rPr>
        <w:t>En</w:t>
      </w:r>
      <w:r>
        <w:rPr>
          <w:spacing w:val="-20"/>
          <w:w w:val="115"/>
        </w:rPr>
        <w:t> </w:t>
      </w:r>
      <w:r>
        <w:rPr>
          <w:w w:val="115"/>
        </w:rPr>
        <w:t>este</w:t>
      </w:r>
      <w:r>
        <w:rPr>
          <w:spacing w:val="-20"/>
          <w:w w:val="115"/>
        </w:rPr>
        <w:t> </w:t>
      </w:r>
      <w:r>
        <w:rPr>
          <w:w w:val="115"/>
        </w:rPr>
        <w:t>capítulo</w:t>
      </w:r>
      <w:r>
        <w:rPr>
          <w:spacing w:val="-20"/>
          <w:w w:val="115"/>
        </w:rPr>
        <w:t> </w:t>
      </w:r>
      <w:r>
        <w:rPr>
          <w:w w:val="115"/>
        </w:rPr>
        <w:t>utilizamos</w:t>
      </w:r>
      <w:r>
        <w:rPr>
          <w:spacing w:val="-20"/>
          <w:w w:val="115"/>
        </w:rPr>
        <w:t> </w:t>
      </w:r>
      <w:r>
        <w:rPr>
          <w:w w:val="115"/>
        </w:rPr>
        <w:t>el</w:t>
      </w:r>
      <w:r>
        <w:rPr>
          <w:spacing w:val="-20"/>
          <w:w w:val="115"/>
        </w:rPr>
        <w:t> </w:t>
      </w:r>
      <w:r>
        <w:rPr>
          <w:w w:val="115"/>
        </w:rPr>
        <w:t>estudio</w:t>
      </w:r>
      <w:r>
        <w:rPr>
          <w:spacing w:val="-20"/>
          <w:w w:val="115"/>
        </w:rPr>
        <w:t> </w:t>
      </w:r>
      <w:r>
        <w:rPr>
          <w:w w:val="115"/>
        </w:rPr>
        <w:t>de</w:t>
      </w:r>
      <w:r>
        <w:rPr>
          <w:spacing w:val="-20"/>
          <w:w w:val="115"/>
        </w:rPr>
        <w:t> </w:t>
      </w:r>
      <w:r>
        <w:rPr>
          <w:w w:val="115"/>
        </w:rPr>
        <w:t>caso</w:t>
      </w:r>
      <w:r>
        <w:rPr>
          <w:spacing w:val="-20"/>
          <w:w w:val="115"/>
        </w:rPr>
        <w:t> </w:t>
      </w:r>
      <w:r>
        <w:rPr>
          <w:w w:val="115"/>
        </w:rPr>
        <w:t>como</w:t>
      </w:r>
      <w:r>
        <w:rPr>
          <w:spacing w:val="-20"/>
          <w:w w:val="115"/>
        </w:rPr>
        <w:t> </w:t>
      </w:r>
      <w:r>
        <w:rPr>
          <w:w w:val="115"/>
        </w:rPr>
        <w:t>un</w:t>
      </w:r>
      <w:r>
        <w:rPr>
          <w:spacing w:val="-20"/>
          <w:w w:val="115"/>
        </w:rPr>
        <w:t> </w:t>
      </w:r>
      <w:r>
        <w:rPr>
          <w:w w:val="115"/>
        </w:rPr>
        <w:t>método</w:t>
      </w:r>
      <w:r>
        <w:rPr>
          <w:spacing w:val="-20"/>
          <w:w w:val="115"/>
        </w:rPr>
        <w:t> </w:t>
      </w:r>
      <w:r>
        <w:rPr>
          <w:w w:val="115"/>
        </w:rPr>
        <w:t>alternativo y</w:t>
      </w:r>
      <w:r>
        <w:rPr>
          <w:spacing w:val="-23"/>
          <w:w w:val="115"/>
        </w:rPr>
        <w:t> </w:t>
      </w:r>
      <w:r>
        <w:rPr>
          <w:w w:val="115"/>
        </w:rPr>
        <w:t>complementario</w:t>
      </w:r>
      <w:r>
        <w:rPr>
          <w:spacing w:val="-23"/>
          <w:w w:val="115"/>
        </w:rPr>
        <w:t> </w:t>
      </w:r>
      <w:r>
        <w:rPr>
          <w:w w:val="115"/>
        </w:rPr>
        <w:t>al</w:t>
      </w:r>
      <w:r>
        <w:rPr>
          <w:spacing w:val="-23"/>
          <w:w w:val="115"/>
        </w:rPr>
        <w:t> </w:t>
      </w:r>
      <w:r>
        <w:rPr>
          <w:w w:val="115"/>
        </w:rPr>
        <w:t>análisis</w:t>
      </w:r>
      <w:r>
        <w:rPr>
          <w:spacing w:val="-23"/>
          <w:w w:val="115"/>
        </w:rPr>
        <w:t> </w:t>
      </w:r>
      <w:r>
        <w:rPr>
          <w:w w:val="115"/>
        </w:rPr>
        <w:t>estadístico</w:t>
      </w:r>
      <w:r>
        <w:rPr>
          <w:spacing w:val="-23"/>
          <w:w w:val="115"/>
        </w:rPr>
        <w:t> </w:t>
      </w:r>
      <w:r>
        <w:rPr>
          <w:w w:val="115"/>
        </w:rPr>
        <w:t>que</w:t>
      </w:r>
      <w:r>
        <w:rPr>
          <w:spacing w:val="-23"/>
          <w:w w:val="115"/>
        </w:rPr>
        <w:t> </w:t>
      </w:r>
      <w:r>
        <w:rPr>
          <w:w w:val="115"/>
        </w:rPr>
        <w:t>hemos</w:t>
      </w:r>
      <w:r>
        <w:rPr>
          <w:spacing w:val="-23"/>
          <w:w w:val="115"/>
        </w:rPr>
        <w:t> </w:t>
      </w:r>
      <w:r>
        <w:rPr>
          <w:w w:val="115"/>
        </w:rPr>
        <w:t>utilizado</w:t>
      </w:r>
      <w:r>
        <w:rPr>
          <w:spacing w:val="-23"/>
          <w:w w:val="115"/>
        </w:rPr>
        <w:t> </w:t>
      </w:r>
      <w:r>
        <w:rPr>
          <w:w w:val="115"/>
        </w:rPr>
        <w:t>en</w:t>
      </w:r>
      <w:r>
        <w:rPr>
          <w:spacing w:val="-23"/>
          <w:w w:val="115"/>
        </w:rPr>
        <w:t> </w:t>
      </w:r>
      <w:r>
        <w:rPr>
          <w:w w:val="115"/>
        </w:rPr>
        <w:t>el</w:t>
      </w:r>
      <w:r>
        <w:rPr>
          <w:spacing w:val="-23"/>
          <w:w w:val="115"/>
        </w:rPr>
        <w:t> </w:t>
      </w:r>
      <w:r>
        <w:rPr>
          <w:w w:val="115"/>
        </w:rPr>
        <w:t>capítulo 6 para describir la evolución de los portales estatales y las tendencias  de desarrollo más en general (Stake 1995; Yin 1994). El estudio de caso nos da la oportunidad de explorar con detalle las relaciones entre los niveles de funcionalidad de un portal estatal, así como los elementos organizacionales, institucionales y contextuales relevantes para explicar el éxito en el desarrollo del mismo. Decidimos seleccionar el portal del estado de Puebla para este estudio, ya que durante el período 2007 al 2010 el portal mejoró de manera consistente de acuerdo a la evaluación que realizamos año con año cambiando del lugar veintitrés al segundo. Así, podríamos considerar que este portal junto con las prácticas organizacionales y arreglos institucionales que han evolucionado con el mismo</w:t>
      </w:r>
      <w:r>
        <w:rPr>
          <w:spacing w:val="-8"/>
          <w:w w:val="115"/>
        </w:rPr>
        <w:t> </w:t>
      </w:r>
      <w:r>
        <w:rPr>
          <w:w w:val="115"/>
        </w:rPr>
        <w:t>pueden</w:t>
      </w:r>
      <w:r>
        <w:rPr>
          <w:spacing w:val="-8"/>
          <w:w w:val="115"/>
        </w:rPr>
        <w:t> </w:t>
      </w:r>
      <w:r>
        <w:rPr>
          <w:w w:val="115"/>
        </w:rPr>
        <w:t>ayudar</w:t>
      </w:r>
      <w:r>
        <w:rPr>
          <w:spacing w:val="-8"/>
          <w:w w:val="115"/>
        </w:rPr>
        <w:t> </w:t>
      </w:r>
      <w:r>
        <w:rPr>
          <w:w w:val="115"/>
        </w:rPr>
        <w:t>a</w:t>
      </w:r>
      <w:r>
        <w:rPr>
          <w:spacing w:val="-8"/>
          <w:w w:val="115"/>
        </w:rPr>
        <w:t> </w:t>
      </w:r>
      <w:r>
        <w:rPr>
          <w:w w:val="115"/>
        </w:rPr>
        <w:t>explicar</w:t>
      </w:r>
      <w:r>
        <w:rPr>
          <w:spacing w:val="-8"/>
          <w:w w:val="115"/>
        </w:rPr>
        <w:t> </w:t>
      </w:r>
      <w:r>
        <w:rPr>
          <w:w w:val="115"/>
        </w:rPr>
        <w:t>el</w:t>
      </w:r>
      <w:r>
        <w:rPr>
          <w:spacing w:val="-8"/>
          <w:w w:val="115"/>
        </w:rPr>
        <w:t> </w:t>
      </w:r>
      <w:r>
        <w:rPr>
          <w:w w:val="115"/>
        </w:rPr>
        <w:t>éxito</w:t>
      </w:r>
      <w:r>
        <w:rPr>
          <w:spacing w:val="-8"/>
          <w:w w:val="115"/>
        </w:rPr>
        <w:t> </w:t>
      </w:r>
      <w:r>
        <w:rPr>
          <w:w w:val="115"/>
        </w:rPr>
        <w:t>en</w:t>
      </w:r>
      <w:r>
        <w:rPr>
          <w:spacing w:val="-8"/>
          <w:w w:val="115"/>
        </w:rPr>
        <w:t> </w:t>
      </w:r>
      <w:r>
        <w:rPr>
          <w:w w:val="115"/>
        </w:rPr>
        <w:t>el</w:t>
      </w:r>
      <w:r>
        <w:rPr>
          <w:spacing w:val="-8"/>
          <w:w w:val="115"/>
        </w:rPr>
        <w:t> </w:t>
      </w:r>
      <w:r>
        <w:rPr>
          <w:w w:val="115"/>
        </w:rPr>
        <w:t>desarrollo</w:t>
      </w:r>
      <w:r>
        <w:rPr>
          <w:spacing w:val="-8"/>
          <w:w w:val="115"/>
        </w:rPr>
        <w:t> </w:t>
      </w:r>
      <w:r>
        <w:rPr>
          <w:w w:val="115"/>
        </w:rPr>
        <w:t>de</w:t>
      </w:r>
      <w:r>
        <w:rPr>
          <w:spacing w:val="-8"/>
          <w:w w:val="115"/>
        </w:rPr>
        <w:t> </w:t>
      </w:r>
      <w:r>
        <w:rPr>
          <w:w w:val="115"/>
        </w:rPr>
        <w:t>proyectos</w:t>
      </w:r>
      <w:r>
        <w:rPr>
          <w:spacing w:val="-8"/>
          <w:w w:val="115"/>
        </w:rPr>
        <w:t> </w:t>
      </w:r>
      <w:r>
        <w:rPr>
          <w:w w:val="115"/>
        </w:rPr>
        <w:t>de gobierno</w:t>
      </w:r>
      <w:r>
        <w:rPr>
          <w:spacing w:val="-10"/>
          <w:w w:val="115"/>
        </w:rPr>
        <w:t> </w:t>
      </w:r>
      <w:r>
        <w:rPr>
          <w:w w:val="115"/>
        </w:rPr>
        <w:t>digital</w:t>
      </w:r>
      <w:r>
        <w:rPr>
          <w:spacing w:val="-10"/>
          <w:w w:val="115"/>
        </w:rPr>
        <w:t> </w:t>
      </w:r>
      <w:r>
        <w:rPr>
          <w:w w:val="115"/>
        </w:rPr>
        <w:t>como</w:t>
      </w:r>
      <w:r>
        <w:rPr>
          <w:spacing w:val="-10"/>
          <w:w w:val="115"/>
        </w:rPr>
        <w:t> </w:t>
      </w:r>
      <w:r>
        <w:rPr>
          <w:w w:val="115"/>
        </w:rPr>
        <w:t>son</w:t>
      </w:r>
      <w:r>
        <w:rPr>
          <w:spacing w:val="-10"/>
          <w:w w:val="115"/>
        </w:rPr>
        <w:t> </w:t>
      </w:r>
      <w:r>
        <w:rPr>
          <w:w w:val="115"/>
        </w:rPr>
        <w:t>los</w:t>
      </w:r>
      <w:r>
        <w:rPr>
          <w:spacing w:val="-10"/>
          <w:w w:val="115"/>
        </w:rPr>
        <w:t> </w:t>
      </w:r>
      <w:r>
        <w:rPr>
          <w:w w:val="115"/>
        </w:rPr>
        <w:t>portales</w:t>
      </w:r>
      <w:r>
        <w:rPr>
          <w:spacing w:val="-10"/>
          <w:w w:val="115"/>
        </w:rPr>
        <w:t> </w:t>
      </w:r>
      <w:r>
        <w:rPr>
          <w:w w:val="115"/>
        </w:rPr>
        <w:t>de</w:t>
      </w:r>
      <w:r>
        <w:rPr>
          <w:spacing w:val="-10"/>
          <w:w w:val="115"/>
        </w:rPr>
        <w:t> </w:t>
      </w:r>
      <w:r>
        <w:rPr>
          <w:w w:val="115"/>
        </w:rPr>
        <w:t>gobierno</w:t>
      </w:r>
      <w:r>
        <w:rPr>
          <w:spacing w:val="-10"/>
          <w:w w:val="115"/>
        </w:rPr>
        <w:t> </w:t>
      </w:r>
      <w:r>
        <w:rPr>
          <w:w w:val="115"/>
        </w:rPr>
        <w:t>estatal.</w:t>
      </w:r>
    </w:p>
    <w:p>
      <w:pPr>
        <w:pStyle w:val="BodyText"/>
        <w:spacing w:before="4"/>
        <w:rPr>
          <w:sz w:val="19"/>
        </w:rPr>
      </w:pPr>
    </w:p>
    <w:p>
      <w:pPr>
        <w:pStyle w:val="BodyText"/>
        <w:spacing w:line="236" w:lineRule="exact"/>
        <w:ind w:left="113" w:right="108"/>
        <w:jc w:val="both"/>
      </w:pPr>
      <w:r>
        <w:rPr>
          <w:w w:val="110"/>
        </w:rPr>
        <w:t>Para la realización del estudio de caso se entrevistaron a diez personas, incluyendo al responsable del portal (1), el equipo de desarrollo trabajando directamente con el responsable del portal (5), y administradores web en otras secretarías de gobierno encargados del contenido de cada una de estas dependencias (4). Con esta muestra, se  logra  recopilar  los  puntos de vista del administrador del portal, el equipo de desarrollo del mismo,</w:t>
      </w:r>
    </w:p>
    <w:p>
      <w:pPr>
        <w:spacing w:after="0" w:line="236"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6" w:lineRule="exact" w:before="79"/>
        <w:ind w:left="117" w:right="105"/>
        <w:jc w:val="both"/>
      </w:pPr>
      <w:r>
        <w:rPr>
          <w:w w:val="115"/>
        </w:rPr>
        <w:t>y</w:t>
      </w:r>
      <w:r>
        <w:rPr>
          <w:spacing w:val="-8"/>
          <w:w w:val="115"/>
        </w:rPr>
        <w:t> </w:t>
      </w:r>
      <w:r>
        <w:rPr>
          <w:w w:val="115"/>
        </w:rPr>
        <w:t>al</w:t>
      </w:r>
      <w:r>
        <w:rPr>
          <w:spacing w:val="-8"/>
          <w:w w:val="115"/>
        </w:rPr>
        <w:t> </w:t>
      </w:r>
      <w:r>
        <w:rPr>
          <w:w w:val="115"/>
        </w:rPr>
        <w:t>personal</w:t>
      </w:r>
      <w:r>
        <w:rPr>
          <w:spacing w:val="-8"/>
          <w:w w:val="115"/>
        </w:rPr>
        <w:t> </w:t>
      </w:r>
      <w:r>
        <w:rPr>
          <w:w w:val="115"/>
        </w:rPr>
        <w:t>de</w:t>
      </w:r>
      <w:r>
        <w:rPr>
          <w:spacing w:val="-8"/>
          <w:w w:val="115"/>
        </w:rPr>
        <w:t> </w:t>
      </w:r>
      <w:r>
        <w:rPr>
          <w:w w:val="115"/>
        </w:rPr>
        <w:t>enlace</w:t>
      </w:r>
      <w:r>
        <w:rPr>
          <w:spacing w:val="-8"/>
          <w:w w:val="115"/>
        </w:rPr>
        <w:t> </w:t>
      </w:r>
      <w:r>
        <w:rPr>
          <w:w w:val="115"/>
        </w:rPr>
        <w:t>de</w:t>
      </w:r>
      <w:r>
        <w:rPr>
          <w:spacing w:val="-8"/>
          <w:w w:val="115"/>
        </w:rPr>
        <w:t> </w:t>
      </w:r>
      <w:r>
        <w:rPr>
          <w:w w:val="115"/>
        </w:rPr>
        <w:t>las</w:t>
      </w:r>
      <w:r>
        <w:rPr>
          <w:spacing w:val="-8"/>
          <w:w w:val="115"/>
        </w:rPr>
        <w:t> </w:t>
      </w:r>
      <w:r>
        <w:rPr>
          <w:w w:val="115"/>
        </w:rPr>
        <w:t>distintas</w:t>
      </w:r>
      <w:r>
        <w:rPr>
          <w:spacing w:val="-8"/>
          <w:w w:val="115"/>
        </w:rPr>
        <w:t> </w:t>
      </w:r>
      <w:r>
        <w:rPr>
          <w:w w:val="115"/>
        </w:rPr>
        <w:t>dependencias</w:t>
      </w:r>
      <w:r>
        <w:rPr>
          <w:spacing w:val="-8"/>
          <w:w w:val="115"/>
        </w:rPr>
        <w:t> </w:t>
      </w:r>
      <w:r>
        <w:rPr>
          <w:w w:val="115"/>
        </w:rPr>
        <w:t>del</w:t>
      </w:r>
      <w:r>
        <w:rPr>
          <w:spacing w:val="-8"/>
          <w:w w:val="115"/>
        </w:rPr>
        <w:t> </w:t>
      </w:r>
      <w:r>
        <w:rPr>
          <w:w w:val="115"/>
        </w:rPr>
        <w:t>gobierno</w:t>
      </w:r>
      <w:r>
        <w:rPr>
          <w:spacing w:val="-8"/>
          <w:w w:val="115"/>
        </w:rPr>
        <w:t> </w:t>
      </w:r>
      <w:r>
        <w:rPr>
          <w:w w:val="115"/>
        </w:rPr>
        <w:t>estatal a cargo del contenido. Las entrevistas tuvieron lugar durante el segundo semestre del 2009, utilizando un cuestionario basado en el trabajo de Fountain (2001), el que incluye preguntas relacionadas con los factores organizacionales e institucionales asociados con procesos de desarrollo del</w:t>
      </w:r>
      <w:r>
        <w:rPr>
          <w:spacing w:val="-17"/>
          <w:w w:val="115"/>
        </w:rPr>
        <w:t> </w:t>
      </w:r>
      <w:r>
        <w:rPr>
          <w:w w:val="115"/>
        </w:rPr>
        <w:t>portal</w:t>
      </w:r>
      <w:r>
        <w:rPr>
          <w:spacing w:val="-17"/>
          <w:w w:val="115"/>
        </w:rPr>
        <w:t> </w:t>
      </w:r>
      <w:r>
        <w:rPr>
          <w:w w:val="115"/>
        </w:rPr>
        <w:t>y</w:t>
      </w:r>
      <w:r>
        <w:rPr>
          <w:spacing w:val="-17"/>
          <w:w w:val="115"/>
        </w:rPr>
        <w:t> </w:t>
      </w:r>
      <w:r>
        <w:rPr>
          <w:w w:val="115"/>
        </w:rPr>
        <w:t>el</w:t>
      </w:r>
      <w:r>
        <w:rPr>
          <w:spacing w:val="-17"/>
          <w:w w:val="115"/>
        </w:rPr>
        <w:t> </w:t>
      </w:r>
      <w:r>
        <w:rPr>
          <w:w w:val="115"/>
        </w:rPr>
        <w:t>éxito</w:t>
      </w:r>
      <w:r>
        <w:rPr>
          <w:spacing w:val="-17"/>
          <w:w w:val="115"/>
        </w:rPr>
        <w:t> </w:t>
      </w:r>
      <w:r>
        <w:rPr>
          <w:w w:val="115"/>
        </w:rPr>
        <w:t>en</w:t>
      </w:r>
      <w:r>
        <w:rPr>
          <w:spacing w:val="-17"/>
          <w:w w:val="115"/>
        </w:rPr>
        <w:t> </w:t>
      </w:r>
      <w:r>
        <w:rPr>
          <w:w w:val="115"/>
        </w:rPr>
        <w:t>el</w:t>
      </w:r>
      <w:r>
        <w:rPr>
          <w:spacing w:val="-17"/>
          <w:w w:val="115"/>
        </w:rPr>
        <w:t> </w:t>
      </w:r>
      <w:r>
        <w:rPr>
          <w:w w:val="115"/>
        </w:rPr>
        <w:t>desarrollo</w:t>
      </w:r>
      <w:r>
        <w:rPr>
          <w:spacing w:val="-17"/>
          <w:w w:val="115"/>
        </w:rPr>
        <w:t> </w:t>
      </w:r>
      <w:r>
        <w:rPr>
          <w:w w:val="115"/>
        </w:rPr>
        <w:t>del</w:t>
      </w:r>
      <w:r>
        <w:rPr>
          <w:spacing w:val="-17"/>
          <w:w w:val="115"/>
        </w:rPr>
        <w:t> </w:t>
      </w:r>
      <w:r>
        <w:rPr>
          <w:w w:val="115"/>
        </w:rPr>
        <w:t>mismo.</w:t>
      </w:r>
      <w:r>
        <w:rPr>
          <w:spacing w:val="-22"/>
          <w:w w:val="115"/>
        </w:rPr>
        <w:t> </w:t>
      </w:r>
      <w:r>
        <w:rPr>
          <w:w w:val="115"/>
        </w:rPr>
        <w:t>Las</w:t>
      </w:r>
      <w:r>
        <w:rPr>
          <w:spacing w:val="-17"/>
          <w:w w:val="115"/>
        </w:rPr>
        <w:t> </w:t>
      </w:r>
      <w:r>
        <w:rPr>
          <w:w w:val="115"/>
        </w:rPr>
        <w:t>preguntas</w:t>
      </w:r>
      <w:r>
        <w:rPr>
          <w:spacing w:val="-17"/>
          <w:w w:val="115"/>
        </w:rPr>
        <w:t> </w:t>
      </w:r>
      <w:r>
        <w:rPr>
          <w:w w:val="115"/>
        </w:rPr>
        <w:t>se</w:t>
      </w:r>
      <w:r>
        <w:rPr>
          <w:spacing w:val="-17"/>
          <w:w w:val="115"/>
        </w:rPr>
        <w:t> </w:t>
      </w:r>
      <w:r>
        <w:rPr>
          <w:w w:val="115"/>
        </w:rPr>
        <w:t>centraron en temas como descripción del trabajo y roles principales, origen y evolución</w:t>
      </w:r>
      <w:r>
        <w:rPr>
          <w:spacing w:val="-5"/>
          <w:w w:val="115"/>
        </w:rPr>
        <w:t> </w:t>
      </w:r>
      <w:r>
        <w:rPr>
          <w:w w:val="115"/>
        </w:rPr>
        <w:t>del</w:t>
      </w:r>
      <w:r>
        <w:rPr>
          <w:spacing w:val="-5"/>
          <w:w w:val="115"/>
        </w:rPr>
        <w:t> </w:t>
      </w:r>
      <w:r>
        <w:rPr>
          <w:w w:val="115"/>
        </w:rPr>
        <w:t>sitio,</w:t>
      </w:r>
      <w:r>
        <w:rPr>
          <w:spacing w:val="-10"/>
          <w:w w:val="115"/>
        </w:rPr>
        <w:t> </w:t>
      </w:r>
      <w:r>
        <w:rPr>
          <w:w w:val="115"/>
        </w:rPr>
        <w:t>misión</w:t>
      </w:r>
      <w:r>
        <w:rPr>
          <w:spacing w:val="-5"/>
          <w:w w:val="115"/>
        </w:rPr>
        <w:t> </w:t>
      </w:r>
      <w:r>
        <w:rPr>
          <w:w w:val="115"/>
        </w:rPr>
        <w:t>metas</w:t>
      </w:r>
      <w:r>
        <w:rPr>
          <w:spacing w:val="-5"/>
          <w:w w:val="115"/>
        </w:rPr>
        <w:t> </w:t>
      </w:r>
      <w:r>
        <w:rPr>
          <w:w w:val="115"/>
        </w:rPr>
        <w:t>y</w:t>
      </w:r>
      <w:r>
        <w:rPr>
          <w:spacing w:val="-5"/>
          <w:w w:val="115"/>
        </w:rPr>
        <w:t> </w:t>
      </w:r>
      <w:r>
        <w:rPr>
          <w:w w:val="115"/>
        </w:rPr>
        <w:t>retos</w:t>
      </w:r>
      <w:r>
        <w:rPr>
          <w:spacing w:val="-5"/>
          <w:w w:val="115"/>
        </w:rPr>
        <w:t> </w:t>
      </w:r>
      <w:r>
        <w:rPr>
          <w:w w:val="115"/>
        </w:rPr>
        <w:t>de</w:t>
      </w:r>
      <w:r>
        <w:rPr>
          <w:spacing w:val="-5"/>
          <w:w w:val="115"/>
        </w:rPr>
        <w:t> </w:t>
      </w:r>
      <w:r>
        <w:rPr>
          <w:w w:val="115"/>
        </w:rPr>
        <w:t>corto</w:t>
      </w:r>
      <w:r>
        <w:rPr>
          <w:spacing w:val="-5"/>
          <w:w w:val="115"/>
        </w:rPr>
        <w:t> </w:t>
      </w:r>
      <w:r>
        <w:rPr>
          <w:w w:val="115"/>
        </w:rPr>
        <w:t>y</w:t>
      </w:r>
      <w:r>
        <w:rPr>
          <w:spacing w:val="-5"/>
          <w:w w:val="115"/>
        </w:rPr>
        <w:t> </w:t>
      </w:r>
      <w:r>
        <w:rPr>
          <w:w w:val="115"/>
        </w:rPr>
        <w:t>largo</w:t>
      </w:r>
      <w:r>
        <w:rPr>
          <w:spacing w:val="-5"/>
          <w:w w:val="115"/>
        </w:rPr>
        <w:t> </w:t>
      </w:r>
      <w:r>
        <w:rPr>
          <w:w w:val="115"/>
        </w:rPr>
        <w:t>plazo</w:t>
      </w:r>
      <w:r>
        <w:rPr>
          <w:spacing w:val="-5"/>
          <w:w w:val="115"/>
        </w:rPr>
        <w:t> </w:t>
      </w:r>
      <w:r>
        <w:rPr>
          <w:w w:val="115"/>
        </w:rPr>
        <w:t>del</w:t>
      </w:r>
      <w:r>
        <w:rPr>
          <w:spacing w:val="-5"/>
          <w:w w:val="115"/>
        </w:rPr>
        <w:t> </w:t>
      </w:r>
      <w:r>
        <w:rPr>
          <w:w w:val="115"/>
        </w:rPr>
        <w:t>portal, características y servicios otorgados al ciudadano, factores políticos e influencia en la generación de la información, accesibilidad, usabilidad y administración, principales lineamientos, seguridad y estandarización</w:t>
      </w:r>
      <w:r>
        <w:rPr>
          <w:spacing w:val="-21"/>
          <w:w w:val="115"/>
        </w:rPr>
        <w:t> </w:t>
      </w:r>
      <w:r>
        <w:rPr>
          <w:w w:val="115"/>
        </w:rPr>
        <w:t>de la información, toma de decisiones, beneficios para el sector público y privado,</w:t>
      </w:r>
      <w:r>
        <w:rPr>
          <w:spacing w:val="-15"/>
          <w:w w:val="115"/>
        </w:rPr>
        <w:t> </w:t>
      </w:r>
      <w:r>
        <w:rPr>
          <w:w w:val="115"/>
        </w:rPr>
        <w:t>y</w:t>
      </w:r>
      <w:r>
        <w:rPr>
          <w:spacing w:val="-10"/>
          <w:w w:val="115"/>
        </w:rPr>
        <w:t> </w:t>
      </w:r>
      <w:r>
        <w:rPr>
          <w:w w:val="115"/>
        </w:rPr>
        <w:t>limitaciones</w:t>
      </w:r>
      <w:r>
        <w:rPr>
          <w:spacing w:val="-10"/>
          <w:w w:val="115"/>
        </w:rPr>
        <w:t> </w:t>
      </w:r>
      <w:r>
        <w:rPr>
          <w:w w:val="115"/>
        </w:rPr>
        <w:t>y</w:t>
      </w:r>
      <w:r>
        <w:rPr>
          <w:spacing w:val="-10"/>
          <w:w w:val="115"/>
        </w:rPr>
        <w:t> </w:t>
      </w:r>
      <w:r>
        <w:rPr>
          <w:w w:val="115"/>
        </w:rPr>
        <w:t>organización.</w:t>
      </w:r>
      <w:r>
        <w:rPr>
          <w:spacing w:val="-15"/>
          <w:w w:val="115"/>
        </w:rPr>
        <w:t> </w:t>
      </w:r>
      <w:r>
        <w:rPr>
          <w:w w:val="115"/>
        </w:rPr>
        <w:t>La</w:t>
      </w:r>
      <w:r>
        <w:rPr>
          <w:spacing w:val="-10"/>
          <w:w w:val="115"/>
        </w:rPr>
        <w:t> </w:t>
      </w:r>
      <w:r>
        <w:rPr>
          <w:w w:val="115"/>
        </w:rPr>
        <w:t>guía</w:t>
      </w:r>
      <w:r>
        <w:rPr>
          <w:spacing w:val="-10"/>
          <w:w w:val="115"/>
        </w:rPr>
        <w:t> </w:t>
      </w:r>
      <w:r>
        <w:rPr>
          <w:w w:val="115"/>
        </w:rPr>
        <w:t>de</w:t>
      </w:r>
      <w:r>
        <w:rPr>
          <w:spacing w:val="-10"/>
          <w:w w:val="115"/>
        </w:rPr>
        <w:t> </w:t>
      </w:r>
      <w:r>
        <w:rPr>
          <w:w w:val="115"/>
        </w:rPr>
        <w:t>entrevista</w:t>
      </w:r>
      <w:r>
        <w:rPr>
          <w:spacing w:val="-10"/>
          <w:w w:val="115"/>
        </w:rPr>
        <w:t> </w:t>
      </w:r>
      <w:r>
        <w:rPr>
          <w:w w:val="115"/>
        </w:rPr>
        <w:t>utilizada</w:t>
      </w:r>
      <w:r>
        <w:rPr>
          <w:spacing w:val="-10"/>
          <w:w w:val="115"/>
        </w:rPr>
        <w:t> </w:t>
      </w:r>
      <w:r>
        <w:rPr>
          <w:w w:val="115"/>
        </w:rPr>
        <w:t>para esta</w:t>
      </w:r>
      <w:r>
        <w:rPr>
          <w:spacing w:val="-17"/>
          <w:w w:val="115"/>
        </w:rPr>
        <w:t> </w:t>
      </w:r>
      <w:r>
        <w:rPr>
          <w:w w:val="115"/>
        </w:rPr>
        <w:t>serie</w:t>
      </w:r>
      <w:r>
        <w:rPr>
          <w:spacing w:val="-17"/>
          <w:w w:val="115"/>
        </w:rPr>
        <w:t> </w:t>
      </w:r>
      <w:r>
        <w:rPr>
          <w:w w:val="115"/>
        </w:rPr>
        <w:t>de</w:t>
      </w:r>
      <w:r>
        <w:rPr>
          <w:spacing w:val="-17"/>
          <w:w w:val="115"/>
        </w:rPr>
        <w:t> </w:t>
      </w:r>
      <w:r>
        <w:rPr>
          <w:w w:val="115"/>
        </w:rPr>
        <w:t>entrevistas</w:t>
      </w:r>
      <w:r>
        <w:rPr>
          <w:spacing w:val="-17"/>
          <w:w w:val="115"/>
        </w:rPr>
        <w:t> </w:t>
      </w:r>
      <w:r>
        <w:rPr>
          <w:w w:val="115"/>
        </w:rPr>
        <w:t>se</w:t>
      </w:r>
      <w:r>
        <w:rPr>
          <w:spacing w:val="-17"/>
          <w:w w:val="115"/>
        </w:rPr>
        <w:t> </w:t>
      </w:r>
      <w:r>
        <w:rPr>
          <w:w w:val="115"/>
        </w:rPr>
        <w:t>encuentra</w:t>
      </w:r>
      <w:r>
        <w:rPr>
          <w:spacing w:val="-17"/>
          <w:w w:val="115"/>
        </w:rPr>
        <w:t> </w:t>
      </w:r>
      <w:r>
        <w:rPr>
          <w:w w:val="115"/>
        </w:rPr>
        <w:t>en</w:t>
      </w:r>
      <w:r>
        <w:rPr>
          <w:spacing w:val="-17"/>
          <w:w w:val="115"/>
        </w:rPr>
        <w:t> </w:t>
      </w:r>
      <w:r>
        <w:rPr>
          <w:w w:val="115"/>
        </w:rPr>
        <w:t>el</w:t>
      </w:r>
      <w:r>
        <w:rPr>
          <w:spacing w:val="-20"/>
          <w:w w:val="115"/>
        </w:rPr>
        <w:t> </w:t>
      </w:r>
      <w:r>
        <w:rPr>
          <w:w w:val="115"/>
        </w:rPr>
        <w:t>Apéndice</w:t>
      </w:r>
      <w:r>
        <w:rPr>
          <w:spacing w:val="-17"/>
          <w:w w:val="115"/>
        </w:rPr>
        <w:t> </w:t>
      </w:r>
      <w:r>
        <w:rPr>
          <w:w w:val="115"/>
        </w:rPr>
        <w:t>2.</w:t>
      </w:r>
    </w:p>
    <w:p>
      <w:pPr>
        <w:pStyle w:val="BodyText"/>
        <w:spacing w:before="3"/>
        <w:rPr>
          <w:sz w:val="16"/>
        </w:rPr>
      </w:pPr>
    </w:p>
    <w:p>
      <w:pPr>
        <w:pStyle w:val="Heading2"/>
        <w:spacing w:before="1"/>
      </w:pPr>
      <w:bookmarkStart w:name="_TOC_250059" w:id="69"/>
      <w:bookmarkEnd w:id="69"/>
      <w:r>
        <w:rPr>
          <w:w w:val="105"/>
        </w:rPr>
        <w:t>Desarrollo del portal del estado de Puebla</w:t>
      </w:r>
    </w:p>
    <w:p>
      <w:pPr>
        <w:pStyle w:val="BodyText"/>
        <w:spacing w:before="2"/>
        <w:rPr>
          <w:rFonts w:ascii="Arial"/>
          <w:b/>
          <w:sz w:val="20"/>
        </w:rPr>
      </w:pPr>
    </w:p>
    <w:p>
      <w:pPr>
        <w:pStyle w:val="BodyText"/>
        <w:spacing w:line="236" w:lineRule="exact"/>
        <w:ind w:left="117" w:right="111"/>
        <w:jc w:val="both"/>
      </w:pPr>
      <w:r>
        <w:rPr>
          <w:w w:val="110"/>
        </w:rPr>
        <w:t>En esta sección del capítulo describimos el desarrollo del portal desde el año 2000 hasta el 2009. Incluimos al final de esta descripción una breve actualización con la situación actual del portal, y los cambios que ha sufrido en los últimos años. La descripción está basada en un caso previamente documentado en la literatura (Méndez Aceves, Pérez Díaz, y Luna-Reyes 2010).</w:t>
      </w:r>
    </w:p>
    <w:p>
      <w:pPr>
        <w:pStyle w:val="BodyText"/>
        <w:rPr>
          <w:sz w:val="16"/>
        </w:rPr>
      </w:pPr>
    </w:p>
    <w:p>
      <w:pPr>
        <w:pStyle w:val="Heading2"/>
        <w:rPr>
          <w:rFonts w:ascii="Calibri" w:hAnsi="Calibri"/>
        </w:rPr>
      </w:pPr>
      <w:bookmarkStart w:name="_TOC_250058" w:id="70"/>
      <w:bookmarkEnd w:id="70"/>
      <w:r>
        <w:rPr>
          <w:rFonts w:ascii="Calibri" w:hAnsi="Calibri"/>
          <w:w w:val="115"/>
        </w:rPr>
        <w:t>Orígenes del portal</w:t>
      </w:r>
    </w:p>
    <w:p>
      <w:pPr>
        <w:pStyle w:val="BodyText"/>
        <w:spacing w:before="11"/>
        <w:rPr>
          <w:b/>
          <w:sz w:val="17"/>
        </w:rPr>
      </w:pPr>
    </w:p>
    <w:p>
      <w:pPr>
        <w:pStyle w:val="BodyText"/>
        <w:spacing w:line="236" w:lineRule="exact"/>
        <w:ind w:left="117" w:right="106"/>
        <w:jc w:val="both"/>
      </w:pPr>
      <w:r>
        <w:rPr>
          <w:w w:val="115"/>
        </w:rPr>
        <w:t>El portal del gobierno del estado de Puebla fue desarrollado por</w:t>
      </w:r>
      <w:r>
        <w:rPr>
          <w:spacing w:val="-21"/>
          <w:w w:val="115"/>
        </w:rPr>
        <w:t> </w:t>
      </w:r>
      <w:r>
        <w:rPr>
          <w:w w:val="115"/>
        </w:rPr>
        <w:t>primera vez en el año 2000. En este año, el gobierno del estado contrató a la empresa privada GEDAS (Volkswagen) para desarrollar el portal. </w:t>
      </w:r>
      <w:r>
        <w:rPr>
          <w:spacing w:val="-4"/>
          <w:w w:val="115"/>
        </w:rPr>
        <w:t>Para </w:t>
      </w:r>
      <w:r>
        <w:rPr>
          <w:w w:val="115"/>
        </w:rPr>
        <w:t>el desarrollo del portal se seleccionó como herramienta de desarrollo el editor de código HTML Fireworks. Este editor sólo permitía desarrollo</w:t>
      </w:r>
      <w:r>
        <w:rPr>
          <w:spacing w:val="-34"/>
          <w:w w:val="115"/>
        </w:rPr>
        <w:t> </w:t>
      </w:r>
      <w:r>
        <w:rPr>
          <w:w w:val="115"/>
        </w:rPr>
        <w:t>de páginas</w:t>
      </w:r>
      <w:r>
        <w:rPr>
          <w:spacing w:val="-24"/>
          <w:w w:val="115"/>
        </w:rPr>
        <w:t> </w:t>
      </w:r>
      <w:r>
        <w:rPr>
          <w:w w:val="115"/>
        </w:rPr>
        <w:t>de</w:t>
      </w:r>
      <w:r>
        <w:rPr>
          <w:spacing w:val="-24"/>
          <w:w w:val="115"/>
        </w:rPr>
        <w:t> </w:t>
      </w:r>
      <w:r>
        <w:rPr>
          <w:w w:val="115"/>
        </w:rPr>
        <w:t>internet</w:t>
      </w:r>
      <w:r>
        <w:rPr>
          <w:spacing w:val="-24"/>
          <w:w w:val="115"/>
        </w:rPr>
        <w:t> </w:t>
      </w:r>
      <w:r>
        <w:rPr>
          <w:w w:val="115"/>
        </w:rPr>
        <w:t>estáticas.</w:t>
      </w:r>
      <w:r>
        <w:rPr>
          <w:spacing w:val="-27"/>
          <w:w w:val="115"/>
        </w:rPr>
        <w:t> </w:t>
      </w:r>
      <w:r>
        <w:rPr>
          <w:w w:val="115"/>
        </w:rPr>
        <w:t>El</w:t>
      </w:r>
      <w:r>
        <w:rPr>
          <w:spacing w:val="-24"/>
          <w:w w:val="115"/>
        </w:rPr>
        <w:t> </w:t>
      </w:r>
      <w:r>
        <w:rPr>
          <w:w w:val="115"/>
        </w:rPr>
        <w:t>mantenimiento</w:t>
      </w:r>
      <w:r>
        <w:rPr>
          <w:spacing w:val="-24"/>
          <w:w w:val="115"/>
        </w:rPr>
        <w:t> </w:t>
      </w:r>
      <w:r>
        <w:rPr>
          <w:w w:val="115"/>
        </w:rPr>
        <w:t>del</w:t>
      </w:r>
      <w:r>
        <w:rPr>
          <w:spacing w:val="-24"/>
          <w:w w:val="115"/>
        </w:rPr>
        <w:t> </w:t>
      </w:r>
      <w:r>
        <w:rPr>
          <w:w w:val="115"/>
        </w:rPr>
        <w:t>portal</w:t>
      </w:r>
      <w:r>
        <w:rPr>
          <w:spacing w:val="-24"/>
          <w:w w:val="115"/>
        </w:rPr>
        <w:t> </w:t>
      </w:r>
      <w:r>
        <w:rPr>
          <w:w w:val="115"/>
        </w:rPr>
        <w:t>era</w:t>
      </w:r>
      <w:r>
        <w:rPr>
          <w:spacing w:val="-24"/>
          <w:w w:val="115"/>
        </w:rPr>
        <w:t> </w:t>
      </w:r>
      <w:r>
        <w:rPr>
          <w:w w:val="115"/>
        </w:rPr>
        <w:t>complicado, ya</w:t>
      </w:r>
      <w:r>
        <w:rPr>
          <w:spacing w:val="-8"/>
          <w:w w:val="115"/>
        </w:rPr>
        <w:t> </w:t>
      </w:r>
      <w:r>
        <w:rPr>
          <w:w w:val="115"/>
        </w:rPr>
        <w:t>que</w:t>
      </w:r>
      <w:r>
        <w:rPr>
          <w:spacing w:val="-8"/>
          <w:w w:val="115"/>
        </w:rPr>
        <w:t> </w:t>
      </w:r>
      <w:r>
        <w:rPr>
          <w:w w:val="115"/>
        </w:rPr>
        <w:t>modificaciones</w:t>
      </w:r>
      <w:r>
        <w:rPr>
          <w:spacing w:val="-8"/>
          <w:w w:val="115"/>
        </w:rPr>
        <w:t> </w:t>
      </w:r>
      <w:r>
        <w:rPr>
          <w:w w:val="115"/>
        </w:rPr>
        <w:t>al</w:t>
      </w:r>
      <w:r>
        <w:rPr>
          <w:spacing w:val="-8"/>
          <w:w w:val="115"/>
        </w:rPr>
        <w:t> </w:t>
      </w:r>
      <w:r>
        <w:rPr>
          <w:w w:val="115"/>
        </w:rPr>
        <w:t>contenido</w:t>
      </w:r>
      <w:r>
        <w:rPr>
          <w:spacing w:val="-8"/>
          <w:w w:val="115"/>
        </w:rPr>
        <w:t> </w:t>
      </w:r>
      <w:r>
        <w:rPr>
          <w:w w:val="115"/>
        </w:rPr>
        <w:t>se</w:t>
      </w:r>
      <w:r>
        <w:rPr>
          <w:spacing w:val="-8"/>
          <w:w w:val="115"/>
        </w:rPr>
        <w:t> </w:t>
      </w:r>
      <w:r>
        <w:rPr>
          <w:w w:val="115"/>
        </w:rPr>
        <w:t>traducían</w:t>
      </w:r>
      <w:r>
        <w:rPr>
          <w:spacing w:val="-8"/>
          <w:w w:val="115"/>
        </w:rPr>
        <w:t> </w:t>
      </w:r>
      <w:r>
        <w:rPr>
          <w:w w:val="115"/>
        </w:rPr>
        <w:t>en</w:t>
      </w:r>
      <w:r>
        <w:rPr>
          <w:spacing w:val="-8"/>
          <w:w w:val="115"/>
        </w:rPr>
        <w:t> </w:t>
      </w:r>
      <w:r>
        <w:rPr>
          <w:w w:val="115"/>
        </w:rPr>
        <w:t>cambios</w:t>
      </w:r>
      <w:r>
        <w:rPr>
          <w:spacing w:val="-8"/>
          <w:w w:val="115"/>
        </w:rPr>
        <w:t> </w:t>
      </w:r>
      <w:r>
        <w:rPr>
          <w:w w:val="115"/>
        </w:rPr>
        <w:t>en</w:t>
      </w:r>
      <w:r>
        <w:rPr>
          <w:spacing w:val="-8"/>
          <w:w w:val="115"/>
        </w:rPr>
        <w:t> </w:t>
      </w:r>
      <w:r>
        <w:rPr>
          <w:w w:val="115"/>
        </w:rPr>
        <w:t>múltiples archivos HTML incluidos en el portal. De este modo, durante el periodo inicial</w:t>
      </w:r>
      <w:r>
        <w:rPr>
          <w:spacing w:val="-9"/>
          <w:w w:val="115"/>
        </w:rPr>
        <w:t> </w:t>
      </w:r>
      <w:r>
        <w:rPr>
          <w:w w:val="115"/>
        </w:rPr>
        <w:t>el</w:t>
      </w:r>
      <w:r>
        <w:rPr>
          <w:spacing w:val="-9"/>
          <w:w w:val="115"/>
        </w:rPr>
        <w:t> </w:t>
      </w:r>
      <w:r>
        <w:rPr>
          <w:w w:val="115"/>
        </w:rPr>
        <w:t>portal</w:t>
      </w:r>
      <w:r>
        <w:rPr>
          <w:spacing w:val="-9"/>
          <w:w w:val="115"/>
        </w:rPr>
        <w:t> </w:t>
      </w:r>
      <w:r>
        <w:rPr>
          <w:w w:val="115"/>
        </w:rPr>
        <w:t>de</w:t>
      </w:r>
      <w:r>
        <w:rPr>
          <w:spacing w:val="-9"/>
          <w:w w:val="115"/>
        </w:rPr>
        <w:t> </w:t>
      </w:r>
      <w:r>
        <w:rPr>
          <w:w w:val="115"/>
        </w:rPr>
        <w:t>gobierno</w:t>
      </w:r>
      <w:r>
        <w:rPr>
          <w:spacing w:val="-9"/>
          <w:w w:val="115"/>
        </w:rPr>
        <w:t> </w:t>
      </w:r>
      <w:r>
        <w:rPr>
          <w:w w:val="115"/>
        </w:rPr>
        <w:t>se</w:t>
      </w:r>
      <w:r>
        <w:rPr>
          <w:spacing w:val="-9"/>
          <w:w w:val="115"/>
        </w:rPr>
        <w:t> </w:t>
      </w:r>
      <w:r>
        <w:rPr>
          <w:w w:val="115"/>
        </w:rPr>
        <w:t>mantuvo</w:t>
      </w:r>
      <w:r>
        <w:rPr>
          <w:spacing w:val="-9"/>
          <w:w w:val="115"/>
        </w:rPr>
        <w:t> </w:t>
      </w:r>
      <w:r>
        <w:rPr>
          <w:w w:val="115"/>
        </w:rPr>
        <w:t>como</w:t>
      </w:r>
      <w:r>
        <w:rPr>
          <w:spacing w:val="-9"/>
          <w:w w:val="115"/>
        </w:rPr>
        <w:t> </w:t>
      </w:r>
      <w:r>
        <w:rPr>
          <w:w w:val="115"/>
        </w:rPr>
        <w:t>un</w:t>
      </w:r>
      <w:r>
        <w:rPr>
          <w:spacing w:val="-9"/>
          <w:w w:val="115"/>
        </w:rPr>
        <w:t> </w:t>
      </w:r>
      <w:r>
        <w:rPr>
          <w:w w:val="115"/>
        </w:rPr>
        <w:t>portal</w:t>
      </w:r>
      <w:r>
        <w:rPr>
          <w:spacing w:val="-9"/>
          <w:w w:val="115"/>
        </w:rPr>
        <w:t> </w:t>
      </w:r>
      <w:r>
        <w:rPr>
          <w:w w:val="115"/>
        </w:rPr>
        <w:t>estático</w:t>
      </w:r>
      <w:r>
        <w:rPr>
          <w:spacing w:val="-9"/>
          <w:w w:val="115"/>
        </w:rPr>
        <w:t> </w:t>
      </w:r>
      <w:r>
        <w:rPr>
          <w:w w:val="115"/>
        </w:rPr>
        <w:t>donde</w:t>
      </w:r>
      <w:r>
        <w:rPr>
          <w:spacing w:val="-9"/>
          <w:w w:val="115"/>
        </w:rPr>
        <w:t> </w:t>
      </w:r>
      <w:r>
        <w:rPr>
          <w:w w:val="115"/>
        </w:rPr>
        <w:t>la información</w:t>
      </w:r>
      <w:r>
        <w:rPr>
          <w:spacing w:val="-22"/>
          <w:w w:val="115"/>
        </w:rPr>
        <w:t> </w:t>
      </w:r>
      <w:r>
        <w:rPr>
          <w:w w:val="115"/>
        </w:rPr>
        <w:t>no</w:t>
      </w:r>
      <w:r>
        <w:rPr>
          <w:spacing w:val="-22"/>
          <w:w w:val="115"/>
        </w:rPr>
        <w:t> </w:t>
      </w:r>
      <w:r>
        <w:rPr>
          <w:w w:val="115"/>
        </w:rPr>
        <w:t>era</w:t>
      </w:r>
      <w:r>
        <w:rPr>
          <w:spacing w:val="-22"/>
          <w:w w:val="115"/>
        </w:rPr>
        <w:t> </w:t>
      </w:r>
      <w:r>
        <w:rPr>
          <w:w w:val="115"/>
        </w:rPr>
        <w:t>fácil</w:t>
      </w:r>
      <w:r>
        <w:rPr>
          <w:spacing w:val="-22"/>
          <w:w w:val="115"/>
        </w:rPr>
        <w:t> </w:t>
      </w:r>
      <w:r>
        <w:rPr>
          <w:w w:val="115"/>
        </w:rPr>
        <w:t>de</w:t>
      </w:r>
      <w:r>
        <w:rPr>
          <w:spacing w:val="-22"/>
          <w:w w:val="115"/>
        </w:rPr>
        <w:t> </w:t>
      </w:r>
      <w:r>
        <w:rPr>
          <w:w w:val="115"/>
        </w:rPr>
        <w:t>cambiar</w:t>
      </w:r>
      <w:r>
        <w:rPr>
          <w:spacing w:val="-22"/>
          <w:w w:val="115"/>
        </w:rPr>
        <w:t> </w:t>
      </w:r>
      <w:r>
        <w:rPr>
          <w:w w:val="115"/>
        </w:rPr>
        <w:t>o</w:t>
      </w:r>
      <w:r>
        <w:rPr>
          <w:spacing w:val="-22"/>
          <w:w w:val="115"/>
        </w:rPr>
        <w:t> </w:t>
      </w:r>
      <w:r>
        <w:rPr>
          <w:w w:val="115"/>
        </w:rPr>
        <w:t>manipular.</w:t>
      </w:r>
    </w:p>
    <w:p>
      <w:pPr>
        <w:pStyle w:val="BodyText"/>
        <w:spacing w:before="4"/>
        <w:rPr>
          <w:sz w:val="19"/>
        </w:rPr>
      </w:pPr>
    </w:p>
    <w:p>
      <w:pPr>
        <w:pStyle w:val="BodyText"/>
        <w:spacing w:line="236" w:lineRule="exact"/>
        <w:ind w:left="117" w:right="110"/>
        <w:jc w:val="both"/>
      </w:pPr>
      <w:r>
        <w:rPr>
          <w:w w:val="115"/>
        </w:rPr>
        <w:t>En</w:t>
      </w:r>
      <w:r>
        <w:rPr>
          <w:spacing w:val="-6"/>
          <w:w w:val="115"/>
        </w:rPr>
        <w:t> </w:t>
      </w:r>
      <w:r>
        <w:rPr>
          <w:w w:val="115"/>
        </w:rPr>
        <w:t>un</w:t>
      </w:r>
      <w:r>
        <w:rPr>
          <w:spacing w:val="-6"/>
          <w:w w:val="115"/>
        </w:rPr>
        <w:t> </w:t>
      </w:r>
      <w:r>
        <w:rPr>
          <w:w w:val="115"/>
        </w:rPr>
        <w:t>inicio</w:t>
      </w:r>
      <w:r>
        <w:rPr>
          <w:spacing w:val="-6"/>
          <w:w w:val="115"/>
        </w:rPr>
        <w:t> </w:t>
      </w:r>
      <w:r>
        <w:rPr>
          <w:w w:val="115"/>
        </w:rPr>
        <w:t>el</w:t>
      </w:r>
      <w:r>
        <w:rPr>
          <w:spacing w:val="-6"/>
          <w:w w:val="115"/>
        </w:rPr>
        <w:t> </w:t>
      </w:r>
      <w:r>
        <w:rPr>
          <w:w w:val="115"/>
        </w:rPr>
        <w:t>portal</w:t>
      </w:r>
      <w:r>
        <w:rPr>
          <w:spacing w:val="-6"/>
          <w:w w:val="115"/>
        </w:rPr>
        <w:t> </w:t>
      </w:r>
      <w:r>
        <w:rPr>
          <w:w w:val="115"/>
        </w:rPr>
        <w:t>sólo</w:t>
      </w:r>
      <w:r>
        <w:rPr>
          <w:spacing w:val="-6"/>
          <w:w w:val="115"/>
        </w:rPr>
        <w:t> </w:t>
      </w:r>
      <w:r>
        <w:rPr>
          <w:w w:val="115"/>
        </w:rPr>
        <w:t>contenía</w:t>
      </w:r>
      <w:r>
        <w:rPr>
          <w:spacing w:val="-6"/>
          <w:w w:val="115"/>
        </w:rPr>
        <w:t> </w:t>
      </w:r>
      <w:r>
        <w:rPr>
          <w:w w:val="115"/>
        </w:rPr>
        <w:t>información</w:t>
      </w:r>
      <w:r>
        <w:rPr>
          <w:spacing w:val="-6"/>
          <w:w w:val="115"/>
        </w:rPr>
        <w:t> </w:t>
      </w:r>
      <w:r>
        <w:rPr>
          <w:w w:val="115"/>
        </w:rPr>
        <w:t>de</w:t>
      </w:r>
      <w:r>
        <w:rPr>
          <w:spacing w:val="-6"/>
          <w:w w:val="115"/>
        </w:rPr>
        <w:t> </w:t>
      </w:r>
      <w:r>
        <w:rPr>
          <w:w w:val="115"/>
        </w:rPr>
        <w:t>algunas</w:t>
      </w:r>
      <w:r>
        <w:rPr>
          <w:spacing w:val="-6"/>
          <w:w w:val="115"/>
        </w:rPr>
        <w:t> </w:t>
      </w:r>
      <w:r>
        <w:rPr>
          <w:w w:val="115"/>
        </w:rPr>
        <w:t>dependencias de</w:t>
      </w:r>
      <w:r>
        <w:rPr>
          <w:spacing w:val="-5"/>
          <w:w w:val="115"/>
        </w:rPr>
        <w:t> </w:t>
      </w:r>
      <w:r>
        <w:rPr>
          <w:w w:val="115"/>
        </w:rPr>
        <w:t>gobierno</w:t>
      </w:r>
      <w:r>
        <w:rPr>
          <w:spacing w:val="-5"/>
          <w:w w:val="115"/>
        </w:rPr>
        <w:t> </w:t>
      </w:r>
      <w:r>
        <w:rPr>
          <w:w w:val="115"/>
        </w:rPr>
        <w:t>y</w:t>
      </w:r>
      <w:r>
        <w:rPr>
          <w:spacing w:val="-5"/>
          <w:w w:val="115"/>
        </w:rPr>
        <w:t> </w:t>
      </w:r>
      <w:r>
        <w:rPr>
          <w:w w:val="115"/>
        </w:rPr>
        <w:t>estaba</w:t>
      </w:r>
      <w:r>
        <w:rPr>
          <w:spacing w:val="-5"/>
          <w:w w:val="115"/>
        </w:rPr>
        <w:t> </w:t>
      </w:r>
      <w:r>
        <w:rPr>
          <w:w w:val="115"/>
        </w:rPr>
        <w:t>programado</w:t>
      </w:r>
      <w:r>
        <w:rPr>
          <w:spacing w:val="-5"/>
          <w:w w:val="115"/>
        </w:rPr>
        <w:t> </w:t>
      </w:r>
      <w:r>
        <w:rPr>
          <w:w w:val="115"/>
        </w:rPr>
        <w:t>en</w:t>
      </w:r>
      <w:r>
        <w:rPr>
          <w:spacing w:val="-5"/>
          <w:w w:val="115"/>
        </w:rPr>
        <w:t> </w:t>
      </w:r>
      <w:r>
        <w:rPr>
          <w:w w:val="115"/>
        </w:rPr>
        <w:t>lenguaje</w:t>
      </w:r>
      <w:r>
        <w:rPr>
          <w:spacing w:val="-5"/>
          <w:w w:val="115"/>
        </w:rPr>
        <w:t> </w:t>
      </w:r>
      <w:r>
        <w:rPr>
          <w:w w:val="115"/>
        </w:rPr>
        <w:t>HTML.</w:t>
      </w:r>
      <w:r>
        <w:rPr>
          <w:spacing w:val="-11"/>
          <w:w w:val="115"/>
        </w:rPr>
        <w:t> </w:t>
      </w:r>
      <w:r>
        <w:rPr>
          <w:w w:val="115"/>
        </w:rPr>
        <w:t>El</w:t>
      </w:r>
      <w:r>
        <w:rPr>
          <w:spacing w:val="-5"/>
          <w:w w:val="115"/>
        </w:rPr>
        <w:t> </w:t>
      </w:r>
      <w:r>
        <w:rPr>
          <w:w w:val="115"/>
        </w:rPr>
        <w:t>diseño</w:t>
      </w:r>
      <w:r>
        <w:rPr>
          <w:spacing w:val="-5"/>
          <w:w w:val="115"/>
        </w:rPr>
        <w:t> </w:t>
      </w:r>
      <w:r>
        <w:rPr>
          <w:w w:val="115"/>
        </w:rPr>
        <w:t>inicial</w:t>
      </w:r>
      <w:r>
        <w:rPr>
          <w:spacing w:val="-5"/>
          <w:w w:val="115"/>
        </w:rPr>
        <w:t> </w:t>
      </w:r>
      <w:r>
        <w:rPr>
          <w:w w:val="115"/>
        </w:rPr>
        <w:t>era espectacular</w:t>
      </w:r>
      <w:r>
        <w:rPr>
          <w:spacing w:val="-20"/>
          <w:w w:val="115"/>
        </w:rPr>
        <w:t> </w:t>
      </w:r>
      <w:r>
        <w:rPr>
          <w:w w:val="115"/>
        </w:rPr>
        <w:t>ya</w:t>
      </w:r>
      <w:r>
        <w:rPr>
          <w:spacing w:val="-20"/>
          <w:w w:val="115"/>
        </w:rPr>
        <w:t> </w:t>
      </w:r>
      <w:r>
        <w:rPr>
          <w:w w:val="115"/>
        </w:rPr>
        <w:t>que</w:t>
      </w:r>
      <w:r>
        <w:rPr>
          <w:spacing w:val="-20"/>
          <w:w w:val="115"/>
        </w:rPr>
        <w:t> </w:t>
      </w:r>
      <w:r>
        <w:rPr>
          <w:w w:val="115"/>
        </w:rPr>
        <w:t>incluía</w:t>
      </w:r>
      <w:r>
        <w:rPr>
          <w:spacing w:val="-20"/>
          <w:w w:val="115"/>
        </w:rPr>
        <w:t> </w:t>
      </w:r>
      <w:r>
        <w:rPr>
          <w:w w:val="115"/>
        </w:rPr>
        <w:t>una</w:t>
      </w:r>
      <w:r>
        <w:rPr>
          <w:spacing w:val="-20"/>
          <w:w w:val="115"/>
        </w:rPr>
        <w:t> </w:t>
      </w:r>
      <w:r>
        <w:rPr>
          <w:w w:val="115"/>
        </w:rPr>
        <w:t>selección</w:t>
      </w:r>
      <w:r>
        <w:rPr>
          <w:spacing w:val="-20"/>
          <w:w w:val="115"/>
        </w:rPr>
        <w:t> </w:t>
      </w:r>
      <w:r>
        <w:rPr>
          <w:w w:val="115"/>
        </w:rPr>
        <w:t>de</w:t>
      </w:r>
      <w:r>
        <w:rPr>
          <w:spacing w:val="-20"/>
          <w:w w:val="115"/>
        </w:rPr>
        <w:t> </w:t>
      </w:r>
      <w:r>
        <w:rPr>
          <w:w w:val="115"/>
        </w:rPr>
        <w:t>imágenes</w:t>
      </w:r>
      <w:r>
        <w:rPr>
          <w:spacing w:val="-20"/>
          <w:w w:val="115"/>
        </w:rPr>
        <w:t> </w:t>
      </w:r>
      <w:r>
        <w:rPr>
          <w:w w:val="115"/>
        </w:rPr>
        <w:t>representativas</w:t>
      </w:r>
      <w:r>
        <w:rPr>
          <w:spacing w:val="-20"/>
          <w:w w:val="115"/>
        </w:rPr>
        <w:t> </w:t>
      </w:r>
      <w:r>
        <w:rPr>
          <w:w w:val="115"/>
        </w:rPr>
        <w:t>del estado; sin embargo la página era poco funcional. En ese año las perso- nas encargadas del portal gubernamental daban más peso al diseño que a la funcionalidad. Un ejemplo de ello era que la página estaba diseñada en</w:t>
      </w:r>
      <w:r>
        <w:rPr>
          <w:spacing w:val="15"/>
          <w:w w:val="115"/>
        </w:rPr>
        <w:t> </w:t>
      </w:r>
      <w:r>
        <w:rPr>
          <w:w w:val="115"/>
        </w:rPr>
        <w:t>un</w:t>
      </w:r>
      <w:r>
        <w:rPr>
          <w:spacing w:val="15"/>
          <w:w w:val="115"/>
        </w:rPr>
        <w:t> </w:t>
      </w:r>
      <w:r>
        <w:rPr>
          <w:w w:val="115"/>
        </w:rPr>
        <w:t>marco</w:t>
      </w:r>
      <w:r>
        <w:rPr>
          <w:spacing w:val="15"/>
          <w:w w:val="115"/>
        </w:rPr>
        <w:t> </w:t>
      </w:r>
      <w:r>
        <w:rPr>
          <w:w w:val="115"/>
        </w:rPr>
        <w:t>de</w:t>
      </w:r>
      <w:r>
        <w:rPr>
          <w:spacing w:val="15"/>
          <w:w w:val="115"/>
        </w:rPr>
        <w:t> </w:t>
      </w:r>
      <w:r>
        <w:rPr>
          <w:w w:val="115"/>
        </w:rPr>
        <w:t>más</w:t>
      </w:r>
      <w:r>
        <w:rPr>
          <w:spacing w:val="15"/>
          <w:w w:val="115"/>
        </w:rPr>
        <w:t> </w:t>
      </w:r>
      <w:r>
        <w:rPr>
          <w:w w:val="115"/>
        </w:rPr>
        <w:t>de</w:t>
      </w:r>
      <w:r>
        <w:rPr>
          <w:spacing w:val="15"/>
          <w:w w:val="115"/>
        </w:rPr>
        <w:t> </w:t>
      </w:r>
      <w:r>
        <w:rPr>
          <w:w w:val="115"/>
        </w:rPr>
        <w:t>1200</w:t>
      </w:r>
      <w:r>
        <w:rPr>
          <w:spacing w:val="12"/>
          <w:w w:val="115"/>
        </w:rPr>
        <w:t> </w:t>
      </w:r>
      <w:r>
        <w:rPr>
          <w:w w:val="115"/>
        </w:rPr>
        <w:t>X</w:t>
      </w:r>
      <w:r>
        <w:rPr>
          <w:spacing w:val="12"/>
          <w:w w:val="115"/>
        </w:rPr>
        <w:t> </w:t>
      </w:r>
      <w:r>
        <w:rPr>
          <w:w w:val="115"/>
        </w:rPr>
        <w:t>800</w:t>
      </w:r>
      <w:r>
        <w:rPr>
          <w:spacing w:val="15"/>
          <w:w w:val="115"/>
        </w:rPr>
        <w:t> </w:t>
      </w:r>
      <w:r>
        <w:rPr>
          <w:w w:val="115"/>
        </w:rPr>
        <w:t>pixeles,</w:t>
      </w:r>
      <w:r>
        <w:rPr>
          <w:spacing w:val="9"/>
          <w:w w:val="115"/>
        </w:rPr>
        <w:t> </w:t>
      </w:r>
      <w:r>
        <w:rPr>
          <w:w w:val="115"/>
        </w:rPr>
        <w:t>cuando</w:t>
      </w:r>
      <w:r>
        <w:rPr>
          <w:spacing w:val="15"/>
          <w:w w:val="115"/>
        </w:rPr>
        <w:t> </w:t>
      </w:r>
      <w:r>
        <w:rPr>
          <w:w w:val="115"/>
        </w:rPr>
        <w:t>en</w:t>
      </w:r>
      <w:r>
        <w:rPr>
          <w:spacing w:val="15"/>
          <w:w w:val="115"/>
        </w:rPr>
        <w:t> </w:t>
      </w:r>
      <w:r>
        <w:rPr>
          <w:w w:val="115"/>
        </w:rPr>
        <w:t>ese</w:t>
      </w:r>
      <w:r>
        <w:rPr>
          <w:spacing w:val="15"/>
          <w:w w:val="115"/>
        </w:rPr>
        <w:t> </w:t>
      </w:r>
      <w:r>
        <w:rPr>
          <w:w w:val="115"/>
        </w:rPr>
        <w:t>entonces</w:t>
      </w:r>
      <w:r>
        <w:rPr>
          <w:spacing w:val="15"/>
          <w:w w:val="115"/>
        </w:rPr>
        <w:t> </w:t>
      </w:r>
      <w:r>
        <w:rPr>
          <w:w w:val="115"/>
        </w:rPr>
        <w:t>la</w:t>
      </w:r>
    </w:p>
    <w:p>
      <w:pPr>
        <w:spacing w:after="0" w:line="236"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6" w:lineRule="exact" w:before="79"/>
        <w:ind w:left="113" w:right="115"/>
        <w:jc w:val="both"/>
      </w:pPr>
      <w:r>
        <w:rPr>
          <w:w w:val="115"/>
        </w:rPr>
        <w:t>resolución</w:t>
      </w:r>
      <w:r>
        <w:rPr>
          <w:spacing w:val="-16"/>
          <w:w w:val="115"/>
        </w:rPr>
        <w:t> </w:t>
      </w:r>
      <w:r>
        <w:rPr>
          <w:w w:val="115"/>
        </w:rPr>
        <w:t>más</w:t>
      </w:r>
      <w:r>
        <w:rPr>
          <w:spacing w:val="-16"/>
          <w:w w:val="115"/>
        </w:rPr>
        <w:t> </w:t>
      </w:r>
      <w:r>
        <w:rPr>
          <w:w w:val="115"/>
        </w:rPr>
        <w:t>común</w:t>
      </w:r>
      <w:r>
        <w:rPr>
          <w:spacing w:val="-16"/>
          <w:w w:val="115"/>
        </w:rPr>
        <w:t> </w:t>
      </w:r>
      <w:r>
        <w:rPr>
          <w:w w:val="115"/>
        </w:rPr>
        <w:t>en</w:t>
      </w:r>
      <w:r>
        <w:rPr>
          <w:spacing w:val="-16"/>
          <w:w w:val="115"/>
        </w:rPr>
        <w:t> </w:t>
      </w:r>
      <w:r>
        <w:rPr>
          <w:w w:val="115"/>
        </w:rPr>
        <w:t>los</w:t>
      </w:r>
      <w:r>
        <w:rPr>
          <w:spacing w:val="-16"/>
          <w:w w:val="115"/>
        </w:rPr>
        <w:t> </w:t>
      </w:r>
      <w:r>
        <w:rPr>
          <w:w w:val="115"/>
        </w:rPr>
        <w:t>monitores</w:t>
      </w:r>
      <w:r>
        <w:rPr>
          <w:spacing w:val="-16"/>
          <w:w w:val="115"/>
        </w:rPr>
        <w:t> </w:t>
      </w:r>
      <w:r>
        <w:rPr>
          <w:w w:val="115"/>
        </w:rPr>
        <w:t>era</w:t>
      </w:r>
      <w:r>
        <w:rPr>
          <w:spacing w:val="-16"/>
          <w:w w:val="115"/>
        </w:rPr>
        <w:t> </w:t>
      </w:r>
      <w:r>
        <w:rPr>
          <w:w w:val="115"/>
        </w:rPr>
        <w:t>de</w:t>
      </w:r>
      <w:r>
        <w:rPr>
          <w:spacing w:val="-16"/>
          <w:w w:val="115"/>
        </w:rPr>
        <w:t> </w:t>
      </w:r>
      <w:r>
        <w:rPr>
          <w:w w:val="115"/>
        </w:rPr>
        <w:t>800</w:t>
      </w:r>
      <w:r>
        <w:rPr>
          <w:spacing w:val="-18"/>
          <w:w w:val="115"/>
        </w:rPr>
        <w:t> </w:t>
      </w:r>
      <w:r>
        <w:rPr>
          <w:w w:val="115"/>
        </w:rPr>
        <w:t>X</w:t>
      </w:r>
      <w:r>
        <w:rPr>
          <w:spacing w:val="-18"/>
          <w:w w:val="115"/>
        </w:rPr>
        <w:t> </w:t>
      </w:r>
      <w:r>
        <w:rPr>
          <w:w w:val="115"/>
        </w:rPr>
        <w:t>600</w:t>
      </w:r>
      <w:r>
        <w:rPr>
          <w:spacing w:val="-16"/>
          <w:w w:val="115"/>
        </w:rPr>
        <w:t> </w:t>
      </w:r>
      <w:r>
        <w:rPr>
          <w:w w:val="115"/>
        </w:rPr>
        <w:t>pixeles.</w:t>
      </w:r>
      <w:r>
        <w:rPr>
          <w:spacing w:val="-24"/>
          <w:w w:val="115"/>
        </w:rPr>
        <w:t> </w:t>
      </w:r>
      <w:r>
        <w:rPr>
          <w:w w:val="115"/>
        </w:rPr>
        <w:t>Así,</w:t>
      </w:r>
      <w:r>
        <w:rPr>
          <w:spacing w:val="-21"/>
          <w:w w:val="115"/>
        </w:rPr>
        <w:t> </w:t>
      </w:r>
      <w:r>
        <w:rPr>
          <w:w w:val="115"/>
        </w:rPr>
        <w:t>para recorrer</w:t>
      </w:r>
      <w:r>
        <w:rPr>
          <w:spacing w:val="-16"/>
          <w:w w:val="115"/>
        </w:rPr>
        <w:t> </w:t>
      </w:r>
      <w:r>
        <w:rPr>
          <w:w w:val="115"/>
        </w:rPr>
        <w:t>la</w:t>
      </w:r>
      <w:r>
        <w:rPr>
          <w:spacing w:val="-16"/>
          <w:w w:val="115"/>
        </w:rPr>
        <w:t> </w:t>
      </w:r>
      <w:r>
        <w:rPr>
          <w:w w:val="115"/>
        </w:rPr>
        <w:t>página</w:t>
      </w:r>
      <w:r>
        <w:rPr>
          <w:spacing w:val="-16"/>
          <w:w w:val="115"/>
        </w:rPr>
        <w:t> </w:t>
      </w:r>
      <w:r>
        <w:rPr>
          <w:w w:val="115"/>
        </w:rPr>
        <w:t>(marco)</w:t>
      </w:r>
      <w:r>
        <w:rPr>
          <w:spacing w:val="-16"/>
          <w:w w:val="115"/>
        </w:rPr>
        <w:t> </w:t>
      </w:r>
      <w:r>
        <w:rPr>
          <w:w w:val="115"/>
        </w:rPr>
        <w:t>se</w:t>
      </w:r>
      <w:r>
        <w:rPr>
          <w:spacing w:val="-16"/>
          <w:w w:val="115"/>
        </w:rPr>
        <w:t> </w:t>
      </w:r>
      <w:r>
        <w:rPr>
          <w:w w:val="115"/>
        </w:rPr>
        <w:t>tenía</w:t>
      </w:r>
      <w:r>
        <w:rPr>
          <w:spacing w:val="-16"/>
          <w:w w:val="115"/>
        </w:rPr>
        <w:t> </w:t>
      </w:r>
      <w:r>
        <w:rPr>
          <w:w w:val="115"/>
        </w:rPr>
        <w:t>que</w:t>
      </w:r>
      <w:r>
        <w:rPr>
          <w:spacing w:val="-16"/>
          <w:w w:val="115"/>
        </w:rPr>
        <w:t> </w:t>
      </w:r>
      <w:r>
        <w:rPr>
          <w:w w:val="115"/>
        </w:rPr>
        <w:t>utilizar</w:t>
      </w:r>
      <w:r>
        <w:rPr>
          <w:spacing w:val="-16"/>
          <w:w w:val="115"/>
        </w:rPr>
        <w:t> </w:t>
      </w:r>
      <w:r>
        <w:rPr>
          <w:w w:val="115"/>
        </w:rPr>
        <w:t>la</w:t>
      </w:r>
      <w:r>
        <w:rPr>
          <w:spacing w:val="-16"/>
          <w:w w:val="115"/>
        </w:rPr>
        <w:t> </w:t>
      </w:r>
      <w:r>
        <w:rPr>
          <w:w w:val="115"/>
        </w:rPr>
        <w:t>barra</w:t>
      </w:r>
      <w:r>
        <w:rPr>
          <w:spacing w:val="-16"/>
          <w:w w:val="115"/>
        </w:rPr>
        <w:t> </w:t>
      </w:r>
      <w:r>
        <w:rPr>
          <w:w w:val="115"/>
        </w:rPr>
        <w:t>de</w:t>
      </w:r>
      <w:r>
        <w:rPr>
          <w:spacing w:val="-16"/>
          <w:w w:val="115"/>
        </w:rPr>
        <w:t> </w:t>
      </w:r>
      <w:r>
        <w:rPr>
          <w:w w:val="115"/>
        </w:rPr>
        <w:t>desplazamiento del navegador, de abajo para arriba y de izquierda a derecha, haciendo complicada la</w:t>
      </w:r>
      <w:r>
        <w:rPr>
          <w:spacing w:val="-21"/>
          <w:w w:val="115"/>
        </w:rPr>
        <w:t> </w:t>
      </w:r>
      <w:r>
        <w:rPr>
          <w:w w:val="115"/>
        </w:rPr>
        <w:t>navegación.</w:t>
      </w:r>
    </w:p>
    <w:p>
      <w:pPr>
        <w:pStyle w:val="BodyText"/>
        <w:spacing w:before="4"/>
        <w:rPr>
          <w:sz w:val="19"/>
        </w:rPr>
      </w:pPr>
    </w:p>
    <w:p>
      <w:pPr>
        <w:pStyle w:val="BodyText"/>
        <w:spacing w:line="236" w:lineRule="exact"/>
        <w:ind w:left="113" w:right="108"/>
        <w:jc w:val="both"/>
      </w:pPr>
      <w:r>
        <w:rPr>
          <w:w w:val="115"/>
        </w:rPr>
        <w:t>Durante la evolución del portal han existido varios cambios en el diseño, que se han dado con mayor frecuencia hacia finales de la década</w:t>
      </w:r>
      <w:r>
        <w:rPr>
          <w:spacing w:val="-18"/>
          <w:w w:val="115"/>
        </w:rPr>
        <w:t> </w:t>
      </w:r>
      <w:r>
        <w:rPr>
          <w:w w:val="115"/>
        </w:rPr>
        <w:t>pasada (ver figura 7.2). En la mayor parte de estos diseños, se incluía la infor- mación que el grupo de trabajo del portal creía conveniente. No se </w:t>
      </w:r>
      <w:r>
        <w:rPr>
          <w:spacing w:val="-4"/>
          <w:w w:val="115"/>
        </w:rPr>
        <w:t>comparaba</w:t>
      </w:r>
      <w:r>
        <w:rPr>
          <w:spacing w:val="-17"/>
          <w:w w:val="115"/>
        </w:rPr>
        <w:t> </w:t>
      </w:r>
      <w:r>
        <w:rPr>
          <w:w w:val="115"/>
        </w:rPr>
        <w:t>ni</w:t>
      </w:r>
      <w:r>
        <w:rPr>
          <w:spacing w:val="-17"/>
          <w:w w:val="115"/>
        </w:rPr>
        <w:t> </w:t>
      </w:r>
      <w:r>
        <w:rPr>
          <w:spacing w:val="-4"/>
          <w:w w:val="115"/>
        </w:rPr>
        <w:t>existía</w:t>
      </w:r>
      <w:r>
        <w:rPr>
          <w:spacing w:val="-17"/>
          <w:w w:val="115"/>
        </w:rPr>
        <w:t> </w:t>
      </w:r>
      <w:r>
        <w:rPr>
          <w:w w:val="115"/>
        </w:rPr>
        <w:t>un</w:t>
      </w:r>
      <w:r>
        <w:rPr>
          <w:spacing w:val="-17"/>
          <w:w w:val="115"/>
        </w:rPr>
        <w:t> </w:t>
      </w:r>
      <w:r>
        <w:rPr>
          <w:spacing w:val="-4"/>
          <w:w w:val="115"/>
        </w:rPr>
        <w:t>estudio</w:t>
      </w:r>
      <w:r>
        <w:rPr>
          <w:spacing w:val="-17"/>
          <w:w w:val="115"/>
        </w:rPr>
        <w:t> </w:t>
      </w:r>
      <w:r>
        <w:rPr>
          <w:spacing w:val="-3"/>
          <w:w w:val="115"/>
        </w:rPr>
        <w:t>que</w:t>
      </w:r>
      <w:r>
        <w:rPr>
          <w:spacing w:val="-17"/>
          <w:w w:val="115"/>
        </w:rPr>
        <w:t> </w:t>
      </w:r>
      <w:r>
        <w:rPr>
          <w:spacing w:val="-5"/>
          <w:w w:val="115"/>
        </w:rPr>
        <w:t>otorgara</w:t>
      </w:r>
      <w:r>
        <w:rPr>
          <w:spacing w:val="-17"/>
          <w:w w:val="115"/>
        </w:rPr>
        <w:t> </w:t>
      </w:r>
      <w:r>
        <w:rPr>
          <w:spacing w:val="-3"/>
          <w:w w:val="115"/>
        </w:rPr>
        <w:t>una</w:t>
      </w:r>
      <w:r>
        <w:rPr>
          <w:spacing w:val="-17"/>
          <w:w w:val="115"/>
        </w:rPr>
        <w:t> </w:t>
      </w:r>
      <w:r>
        <w:rPr>
          <w:spacing w:val="-4"/>
          <w:w w:val="115"/>
        </w:rPr>
        <w:t>pauta</w:t>
      </w:r>
      <w:r>
        <w:rPr>
          <w:spacing w:val="-17"/>
          <w:w w:val="115"/>
        </w:rPr>
        <w:t> </w:t>
      </w:r>
      <w:r>
        <w:rPr>
          <w:w w:val="115"/>
        </w:rPr>
        <w:t>a</w:t>
      </w:r>
      <w:r>
        <w:rPr>
          <w:spacing w:val="-17"/>
          <w:w w:val="115"/>
        </w:rPr>
        <w:t> </w:t>
      </w:r>
      <w:r>
        <w:rPr>
          <w:spacing w:val="-5"/>
          <w:w w:val="115"/>
        </w:rPr>
        <w:t>seguir.</w:t>
      </w:r>
      <w:r>
        <w:rPr>
          <w:spacing w:val="-25"/>
          <w:w w:val="115"/>
        </w:rPr>
        <w:t> </w:t>
      </w:r>
      <w:r>
        <w:rPr>
          <w:w w:val="115"/>
        </w:rPr>
        <w:t>A</w:t>
      </w:r>
      <w:r>
        <w:rPr>
          <w:spacing w:val="-20"/>
          <w:w w:val="115"/>
        </w:rPr>
        <w:t> </w:t>
      </w:r>
      <w:r>
        <w:rPr>
          <w:spacing w:val="-4"/>
          <w:w w:val="115"/>
        </w:rPr>
        <w:t>partir</w:t>
      </w:r>
      <w:r>
        <w:rPr>
          <w:spacing w:val="-17"/>
          <w:w w:val="115"/>
        </w:rPr>
        <w:t> </w:t>
      </w:r>
      <w:r>
        <w:rPr>
          <w:spacing w:val="-4"/>
          <w:w w:val="115"/>
        </w:rPr>
        <w:t>del </w:t>
      </w:r>
      <w:r>
        <w:rPr>
          <w:w w:val="115"/>
        </w:rPr>
        <w:t>2006, el área encargada del portal comenzó a colaborar con el área de comunicación social. La información incluida y el diseño tuvieron una di- rectriz más clara como resultado de esta colaboración. </w:t>
      </w:r>
      <w:r>
        <w:rPr>
          <w:spacing w:val="-6"/>
          <w:w w:val="115"/>
        </w:rPr>
        <w:t>Por </w:t>
      </w:r>
      <w:r>
        <w:rPr>
          <w:w w:val="115"/>
        </w:rPr>
        <w:t>otro lado, el área de comunicación social, que dependía directamente de la oficina del</w:t>
      </w:r>
      <w:r>
        <w:rPr>
          <w:spacing w:val="-7"/>
          <w:w w:val="115"/>
        </w:rPr>
        <w:t> </w:t>
      </w:r>
      <w:r>
        <w:rPr>
          <w:w w:val="115"/>
        </w:rPr>
        <w:t>gobernador,</w:t>
      </w:r>
      <w:r>
        <w:rPr>
          <w:spacing w:val="-14"/>
          <w:w w:val="115"/>
        </w:rPr>
        <w:t> </w:t>
      </w:r>
      <w:r>
        <w:rPr>
          <w:w w:val="115"/>
        </w:rPr>
        <w:t>no</w:t>
      </w:r>
      <w:r>
        <w:rPr>
          <w:spacing w:val="-7"/>
          <w:w w:val="115"/>
        </w:rPr>
        <w:t> </w:t>
      </w:r>
      <w:r>
        <w:rPr>
          <w:w w:val="115"/>
        </w:rPr>
        <w:t>contaba</w:t>
      </w:r>
      <w:r>
        <w:rPr>
          <w:spacing w:val="-7"/>
          <w:w w:val="115"/>
        </w:rPr>
        <w:t> </w:t>
      </w:r>
      <w:r>
        <w:rPr>
          <w:w w:val="115"/>
        </w:rPr>
        <w:t>en</w:t>
      </w:r>
      <w:r>
        <w:rPr>
          <w:spacing w:val="-7"/>
          <w:w w:val="115"/>
        </w:rPr>
        <w:t> </w:t>
      </w:r>
      <w:r>
        <w:rPr>
          <w:w w:val="115"/>
        </w:rPr>
        <w:t>ese</w:t>
      </w:r>
      <w:r>
        <w:rPr>
          <w:spacing w:val="-7"/>
          <w:w w:val="115"/>
        </w:rPr>
        <w:t> </w:t>
      </w:r>
      <w:r>
        <w:rPr>
          <w:w w:val="115"/>
        </w:rPr>
        <w:t>entonces</w:t>
      </w:r>
      <w:r>
        <w:rPr>
          <w:spacing w:val="-7"/>
          <w:w w:val="115"/>
        </w:rPr>
        <w:t> </w:t>
      </w:r>
      <w:r>
        <w:rPr>
          <w:w w:val="115"/>
        </w:rPr>
        <w:t>con</w:t>
      </w:r>
      <w:r>
        <w:rPr>
          <w:spacing w:val="-7"/>
          <w:w w:val="115"/>
        </w:rPr>
        <w:t> </w:t>
      </w:r>
      <w:r>
        <w:rPr>
          <w:w w:val="115"/>
        </w:rPr>
        <w:t>conocimientos</w:t>
      </w:r>
      <w:r>
        <w:rPr>
          <w:spacing w:val="-7"/>
          <w:w w:val="115"/>
        </w:rPr>
        <w:t> </w:t>
      </w:r>
      <w:r>
        <w:rPr>
          <w:w w:val="115"/>
        </w:rPr>
        <w:t>técnicos de desarrollo de páginas de internet. Como resultado, la comunicación y colaboración</w:t>
      </w:r>
      <w:r>
        <w:rPr>
          <w:spacing w:val="-25"/>
          <w:w w:val="115"/>
        </w:rPr>
        <w:t> </w:t>
      </w:r>
      <w:r>
        <w:rPr>
          <w:w w:val="115"/>
        </w:rPr>
        <w:t>entre</w:t>
      </w:r>
      <w:r>
        <w:rPr>
          <w:spacing w:val="-25"/>
          <w:w w:val="115"/>
        </w:rPr>
        <w:t> </w:t>
      </w:r>
      <w:r>
        <w:rPr>
          <w:w w:val="115"/>
        </w:rPr>
        <w:t>ambas</w:t>
      </w:r>
      <w:r>
        <w:rPr>
          <w:spacing w:val="-25"/>
          <w:w w:val="115"/>
        </w:rPr>
        <w:t> </w:t>
      </w:r>
      <w:r>
        <w:rPr>
          <w:w w:val="115"/>
        </w:rPr>
        <w:t>áreas</w:t>
      </w:r>
      <w:r>
        <w:rPr>
          <w:spacing w:val="-25"/>
          <w:w w:val="115"/>
        </w:rPr>
        <w:t> </w:t>
      </w:r>
      <w:r>
        <w:rPr>
          <w:w w:val="115"/>
        </w:rPr>
        <w:t>dio</w:t>
      </w:r>
      <w:r>
        <w:rPr>
          <w:spacing w:val="-25"/>
          <w:w w:val="115"/>
        </w:rPr>
        <w:t> </w:t>
      </w:r>
      <w:r>
        <w:rPr>
          <w:w w:val="115"/>
        </w:rPr>
        <w:t>como</w:t>
      </w:r>
      <w:r>
        <w:rPr>
          <w:spacing w:val="-25"/>
          <w:w w:val="115"/>
        </w:rPr>
        <w:t> </w:t>
      </w:r>
      <w:r>
        <w:rPr>
          <w:w w:val="115"/>
        </w:rPr>
        <w:t>resultado</w:t>
      </w:r>
      <w:r>
        <w:rPr>
          <w:spacing w:val="-25"/>
          <w:w w:val="115"/>
        </w:rPr>
        <w:t> </w:t>
      </w:r>
      <w:r>
        <w:rPr>
          <w:w w:val="115"/>
        </w:rPr>
        <w:t>algunos</w:t>
      </w:r>
      <w:r>
        <w:rPr>
          <w:spacing w:val="-25"/>
          <w:w w:val="115"/>
        </w:rPr>
        <w:t> </w:t>
      </w:r>
      <w:r>
        <w:rPr>
          <w:w w:val="115"/>
        </w:rPr>
        <w:t>problemas</w:t>
      </w:r>
      <w:r>
        <w:rPr>
          <w:spacing w:val="-25"/>
          <w:w w:val="115"/>
        </w:rPr>
        <w:t> </w:t>
      </w:r>
      <w:r>
        <w:rPr>
          <w:w w:val="115"/>
        </w:rPr>
        <w:t>en la</w:t>
      </w:r>
      <w:r>
        <w:rPr>
          <w:spacing w:val="-12"/>
          <w:w w:val="115"/>
        </w:rPr>
        <w:t> </w:t>
      </w:r>
      <w:r>
        <w:rPr>
          <w:w w:val="115"/>
        </w:rPr>
        <w:t>operación</w:t>
      </w:r>
      <w:r>
        <w:rPr>
          <w:spacing w:val="-12"/>
          <w:w w:val="115"/>
        </w:rPr>
        <w:t> </w:t>
      </w:r>
      <w:r>
        <w:rPr>
          <w:w w:val="115"/>
        </w:rPr>
        <w:t>del</w:t>
      </w:r>
      <w:r>
        <w:rPr>
          <w:spacing w:val="-12"/>
          <w:w w:val="115"/>
        </w:rPr>
        <w:t> </w:t>
      </w:r>
      <w:r>
        <w:rPr>
          <w:w w:val="115"/>
        </w:rPr>
        <w:t>portal</w:t>
      </w:r>
      <w:r>
        <w:rPr>
          <w:spacing w:val="-12"/>
          <w:w w:val="115"/>
        </w:rPr>
        <w:t> </w:t>
      </w:r>
      <w:r>
        <w:rPr>
          <w:w w:val="115"/>
        </w:rPr>
        <w:t>relacionados</w:t>
      </w:r>
      <w:r>
        <w:rPr>
          <w:spacing w:val="-12"/>
          <w:w w:val="115"/>
        </w:rPr>
        <w:t> </w:t>
      </w:r>
      <w:r>
        <w:rPr>
          <w:w w:val="115"/>
        </w:rPr>
        <w:t>con</w:t>
      </w:r>
      <w:r>
        <w:rPr>
          <w:spacing w:val="-12"/>
          <w:w w:val="115"/>
        </w:rPr>
        <w:t> </w:t>
      </w:r>
      <w:r>
        <w:rPr>
          <w:w w:val="115"/>
        </w:rPr>
        <w:t>la</w:t>
      </w:r>
      <w:r>
        <w:rPr>
          <w:spacing w:val="-12"/>
          <w:w w:val="115"/>
        </w:rPr>
        <w:t> </w:t>
      </w:r>
      <w:r>
        <w:rPr>
          <w:w w:val="115"/>
        </w:rPr>
        <w:t>falta</w:t>
      </w:r>
      <w:r>
        <w:rPr>
          <w:spacing w:val="-12"/>
          <w:w w:val="115"/>
        </w:rPr>
        <w:t> </w:t>
      </w:r>
      <w:r>
        <w:rPr>
          <w:w w:val="115"/>
        </w:rPr>
        <w:t>de</w:t>
      </w:r>
      <w:r>
        <w:rPr>
          <w:spacing w:val="-12"/>
          <w:w w:val="115"/>
        </w:rPr>
        <w:t> </w:t>
      </w:r>
      <w:r>
        <w:rPr>
          <w:w w:val="115"/>
        </w:rPr>
        <w:t>acuerdo</w:t>
      </w:r>
      <w:r>
        <w:rPr>
          <w:spacing w:val="-12"/>
          <w:w w:val="115"/>
        </w:rPr>
        <w:t> </w:t>
      </w:r>
      <w:r>
        <w:rPr>
          <w:w w:val="115"/>
        </w:rPr>
        <w:t>en</w:t>
      </w:r>
      <w:r>
        <w:rPr>
          <w:spacing w:val="-12"/>
          <w:w w:val="115"/>
        </w:rPr>
        <w:t> </w:t>
      </w:r>
      <w:r>
        <w:rPr>
          <w:w w:val="115"/>
        </w:rPr>
        <w:t>cuestiones técnicas</w:t>
      </w:r>
      <w:r>
        <w:rPr>
          <w:spacing w:val="-22"/>
          <w:w w:val="115"/>
        </w:rPr>
        <w:t> </w:t>
      </w:r>
      <w:r>
        <w:rPr>
          <w:w w:val="115"/>
        </w:rPr>
        <w:t>como</w:t>
      </w:r>
      <w:r>
        <w:rPr>
          <w:spacing w:val="-22"/>
          <w:w w:val="115"/>
        </w:rPr>
        <w:t> </w:t>
      </w:r>
      <w:r>
        <w:rPr>
          <w:w w:val="115"/>
        </w:rPr>
        <w:t>el</w:t>
      </w:r>
      <w:r>
        <w:rPr>
          <w:spacing w:val="-22"/>
          <w:w w:val="115"/>
        </w:rPr>
        <w:t> </w:t>
      </w:r>
      <w:r>
        <w:rPr>
          <w:w w:val="115"/>
        </w:rPr>
        <w:t>peso</w:t>
      </w:r>
      <w:r>
        <w:rPr>
          <w:spacing w:val="-22"/>
          <w:w w:val="115"/>
        </w:rPr>
        <w:t> </w:t>
      </w:r>
      <w:r>
        <w:rPr>
          <w:w w:val="115"/>
        </w:rPr>
        <w:t>de</w:t>
      </w:r>
      <w:r>
        <w:rPr>
          <w:spacing w:val="-22"/>
          <w:w w:val="115"/>
        </w:rPr>
        <w:t> </w:t>
      </w:r>
      <w:r>
        <w:rPr>
          <w:w w:val="115"/>
        </w:rPr>
        <w:t>las</w:t>
      </w:r>
      <w:r>
        <w:rPr>
          <w:spacing w:val="-22"/>
          <w:w w:val="115"/>
        </w:rPr>
        <w:t> </w:t>
      </w:r>
      <w:r>
        <w:rPr>
          <w:w w:val="115"/>
        </w:rPr>
        <w:t>imágenes</w:t>
      </w:r>
      <w:r>
        <w:rPr>
          <w:spacing w:val="-22"/>
          <w:w w:val="115"/>
        </w:rPr>
        <w:t> </w:t>
      </w:r>
      <w:r>
        <w:rPr>
          <w:w w:val="115"/>
        </w:rPr>
        <w:t>(en</w:t>
      </w:r>
      <w:r>
        <w:rPr>
          <w:spacing w:val="-22"/>
          <w:w w:val="115"/>
        </w:rPr>
        <w:t> </w:t>
      </w:r>
      <w:r>
        <w:rPr>
          <w:w w:val="115"/>
        </w:rPr>
        <w:t>bytes),</w:t>
      </w:r>
      <w:r>
        <w:rPr>
          <w:spacing w:val="-27"/>
          <w:w w:val="115"/>
        </w:rPr>
        <w:t> </w:t>
      </w:r>
      <w:r>
        <w:rPr>
          <w:w w:val="115"/>
        </w:rPr>
        <w:t>cortes</w:t>
      </w:r>
      <w:r>
        <w:rPr>
          <w:spacing w:val="-22"/>
          <w:w w:val="115"/>
        </w:rPr>
        <w:t> </w:t>
      </w:r>
      <w:r>
        <w:rPr>
          <w:w w:val="115"/>
        </w:rPr>
        <w:t>y</w:t>
      </w:r>
      <w:r>
        <w:rPr>
          <w:spacing w:val="-22"/>
          <w:w w:val="115"/>
        </w:rPr>
        <w:t> </w:t>
      </w:r>
      <w:r>
        <w:rPr>
          <w:w w:val="115"/>
        </w:rPr>
        <w:t>otros</w:t>
      </w:r>
      <w:r>
        <w:rPr>
          <w:spacing w:val="-22"/>
          <w:w w:val="115"/>
        </w:rPr>
        <w:t> </w:t>
      </w:r>
      <w:r>
        <w:rPr>
          <w:w w:val="115"/>
        </w:rPr>
        <w:t>elementos técnicos del</w:t>
      </w:r>
      <w:r>
        <w:rPr>
          <w:spacing w:val="-28"/>
          <w:w w:val="115"/>
        </w:rPr>
        <w:t> </w:t>
      </w:r>
      <w:r>
        <w:rPr>
          <w:w w:val="115"/>
        </w:rPr>
        <w:t>diseño.</w:t>
      </w:r>
    </w:p>
    <w:p>
      <w:pPr>
        <w:pStyle w:val="BodyText"/>
        <w:spacing w:before="4"/>
        <w:rPr>
          <w:sz w:val="19"/>
        </w:rPr>
      </w:pPr>
    </w:p>
    <w:p>
      <w:pPr>
        <w:pStyle w:val="BodyText"/>
        <w:spacing w:line="236" w:lineRule="exact"/>
        <w:ind w:left="113" w:right="115"/>
        <w:jc w:val="both"/>
      </w:pPr>
      <w:r>
        <w:rPr>
          <w:w w:val="115"/>
        </w:rPr>
        <w:t>En términos de la plataforma de desarrollo, el portal también cambió después de los primeros años, mudándose de Fireworks a un adminis- trador de contenidos desarrollado por el área encargada del portal. Este administrador de contenido resultó insuficiente con el tiempo, princi- palmente como consecuencia del aumento de información disponible y complejidad del portal del gobierno estatal.</w:t>
      </w:r>
    </w:p>
    <w:p>
      <w:pPr>
        <w:pStyle w:val="BodyText"/>
        <w:spacing w:before="4"/>
        <w:rPr>
          <w:sz w:val="19"/>
        </w:rPr>
      </w:pPr>
    </w:p>
    <w:p>
      <w:pPr>
        <w:pStyle w:val="Heading6"/>
        <w:spacing w:line="236" w:lineRule="exact"/>
        <w:ind w:left="2663" w:right="1061" w:hanging="1661"/>
      </w:pPr>
      <w:r>
        <w:rPr>
          <w:w w:val="110"/>
        </w:rPr>
        <w:t>Figura 7.2 Evolución portal del gobierno del estado de Puebla 2001 –  2009.</w:t>
      </w:r>
    </w:p>
    <w:p>
      <w:pPr>
        <w:pStyle w:val="BodyText"/>
        <w:spacing w:before="11"/>
        <w:rPr>
          <w:b/>
          <w:sz w:val="15"/>
        </w:rPr>
      </w:pPr>
      <w:r>
        <w:rPr/>
        <w:drawing>
          <wp:anchor distT="0" distB="0" distL="0" distR="0" allowOverlap="1" layoutInCell="1" locked="0" behindDoc="0" simplePos="0" relativeHeight="3736">
            <wp:simplePos x="0" y="0"/>
            <wp:positionH relativeFrom="page">
              <wp:posOffset>720576</wp:posOffset>
            </wp:positionH>
            <wp:positionV relativeFrom="paragraph">
              <wp:posOffset>148538</wp:posOffset>
            </wp:positionV>
            <wp:extent cx="4507320" cy="1621536"/>
            <wp:effectExtent l="0" t="0" r="0" b="0"/>
            <wp:wrapTopAndBottom/>
            <wp:docPr id="75" name="image763.png" descr=""/>
            <wp:cNvGraphicFramePr>
              <a:graphicFrameLocks noChangeAspect="1"/>
            </wp:cNvGraphicFramePr>
            <a:graphic>
              <a:graphicData uri="http://schemas.openxmlformats.org/drawingml/2006/picture">
                <pic:pic>
                  <pic:nvPicPr>
                    <pic:cNvPr id="76" name="image763.png"/>
                    <pic:cNvPicPr/>
                  </pic:nvPicPr>
                  <pic:blipFill>
                    <a:blip r:embed="rId933" cstate="print"/>
                    <a:stretch>
                      <a:fillRect/>
                    </a:stretch>
                  </pic:blipFill>
                  <pic:spPr>
                    <a:xfrm>
                      <a:off x="0" y="0"/>
                      <a:ext cx="4507320" cy="1621536"/>
                    </a:xfrm>
                    <a:prstGeom prst="rect">
                      <a:avLst/>
                    </a:prstGeom>
                  </pic:spPr>
                </pic:pic>
              </a:graphicData>
            </a:graphic>
          </wp:anchor>
        </w:drawing>
      </w:r>
    </w:p>
    <w:p>
      <w:pPr>
        <w:pStyle w:val="BodyText"/>
        <w:spacing w:before="1"/>
        <w:rPr>
          <w:b/>
          <w:sz w:val="16"/>
        </w:rPr>
      </w:pPr>
    </w:p>
    <w:p>
      <w:pPr>
        <w:spacing w:before="1"/>
        <w:ind w:left="113" w:right="0" w:firstLine="0"/>
        <w:jc w:val="both"/>
        <w:rPr>
          <w:sz w:val="18"/>
        </w:rPr>
      </w:pPr>
      <w:r>
        <w:rPr>
          <w:w w:val="110"/>
          <w:sz w:val="18"/>
        </w:rPr>
        <w:t>Fuente: (Méndez Aceves, Pérez Díaz, y Luna-Reyes  2010)</w:t>
      </w:r>
    </w:p>
    <w:p>
      <w:pPr>
        <w:spacing w:after="0"/>
        <w:jc w:val="both"/>
        <w:rPr>
          <w:sz w:val="18"/>
        </w:rPr>
        <w:sectPr>
          <w:pgSz w:w="9640" w:h="13040"/>
          <w:pgMar w:header="823" w:footer="650" w:top="1020" w:bottom="840" w:left="1020" w:right="1300"/>
        </w:sectPr>
      </w:pPr>
    </w:p>
    <w:p>
      <w:pPr>
        <w:pStyle w:val="BodyText"/>
        <w:rPr>
          <w:sz w:val="20"/>
        </w:rPr>
      </w:pPr>
    </w:p>
    <w:p>
      <w:pPr>
        <w:pStyle w:val="BodyText"/>
        <w:spacing w:before="2"/>
        <w:rPr>
          <w:sz w:val="17"/>
        </w:rPr>
      </w:pPr>
    </w:p>
    <w:p>
      <w:pPr>
        <w:pStyle w:val="Heading2"/>
        <w:spacing w:line="240" w:lineRule="exact" w:before="100"/>
        <w:ind w:right="113"/>
        <w:rPr>
          <w:rFonts w:ascii="Calibri" w:hAnsi="Calibri"/>
        </w:rPr>
      </w:pPr>
      <w:r>
        <w:rPr>
          <w:rFonts w:ascii="Calibri" w:hAnsi="Calibri"/>
          <w:w w:val="110"/>
        </w:rPr>
        <w:t>Desarrollostécnicos, organizacionaleseinstitucionalesasociados con la administración del portal</w:t>
      </w:r>
    </w:p>
    <w:p>
      <w:pPr>
        <w:pStyle w:val="BodyText"/>
        <w:spacing w:before="5"/>
        <w:rPr>
          <w:b/>
          <w:sz w:val="19"/>
        </w:rPr>
      </w:pPr>
    </w:p>
    <w:p>
      <w:pPr>
        <w:pStyle w:val="BodyText"/>
        <w:spacing w:line="240" w:lineRule="exact"/>
        <w:ind w:left="117" w:right="111"/>
        <w:jc w:val="both"/>
      </w:pPr>
      <w:r>
        <w:rPr>
          <w:w w:val="110"/>
        </w:rPr>
        <w:t>Uno de los entrevistados comentó que en la administración 2005-2011, se dio al área encargada del portal mayor libertad para diseñar y configurar  </w:t>
      </w:r>
      <w:r>
        <w:rPr>
          <w:spacing w:val="52"/>
          <w:w w:val="110"/>
        </w:rPr>
        <w:t> </w:t>
      </w:r>
      <w:r>
        <w:rPr>
          <w:w w:val="110"/>
        </w:rPr>
        <w:t>la página web. Durante los primeros años de desarrollo, las dependencias   y entidades del gobierno estatal habían decidido sobre los contenidos y      la plataforma de desarrollo de sus propios sitios web, que se encontraban vinculados al portal estatal. Con la intención de unificar estos sitios</w:t>
      </w:r>
      <w:r>
        <w:rPr>
          <w:spacing w:val="-14"/>
          <w:w w:val="110"/>
        </w:rPr>
        <w:t> </w:t>
      </w:r>
      <w:r>
        <w:rPr>
          <w:w w:val="110"/>
        </w:rPr>
        <w:t>oficiales de dependencias y entidades bajo una misma estructura, durante el año 2009 se realizó un cambio en la imagen gráfica, plataforma y sistemas de administración de contenido, descontinuando el uso del administrador de contenido desarrollado de forma interna y adoptando una herramienta  </w:t>
      </w:r>
      <w:r>
        <w:rPr>
          <w:spacing w:val="52"/>
          <w:w w:val="110"/>
        </w:rPr>
        <w:t> </w:t>
      </w:r>
      <w:r>
        <w:rPr>
          <w:w w:val="110"/>
        </w:rPr>
        <w:t>de fuente abierta (Joomla). En general, el equipo adoptó una serie de herramientas de desarrollo de fuente abierta como base para el desarrollo del portal. El grupo desarrolló vínculos con la comunidad Joomla para efectos de capacitación y auto-aprendizaje,  así  como  para  la  adopción de módulos adicionales para el  desarrollo  de  distintas  funcionalidades  en el portal. De hecho, la búsqueda de soluciones ya  desarrolladas  por esta comunidad para reusarlas y adaptarlas a las necesidades del portal  </w:t>
      </w:r>
      <w:r>
        <w:rPr>
          <w:spacing w:val="52"/>
          <w:w w:val="110"/>
        </w:rPr>
        <w:t> </w:t>
      </w:r>
      <w:r>
        <w:rPr>
          <w:w w:val="110"/>
        </w:rPr>
        <w:t>de</w:t>
      </w:r>
      <w:r>
        <w:rPr>
          <w:spacing w:val="25"/>
          <w:w w:val="110"/>
        </w:rPr>
        <w:t> </w:t>
      </w:r>
      <w:r>
        <w:rPr>
          <w:w w:val="110"/>
        </w:rPr>
        <w:t>Puebla.</w:t>
      </w:r>
    </w:p>
    <w:p>
      <w:pPr>
        <w:pStyle w:val="BodyText"/>
        <w:spacing w:before="8"/>
        <w:rPr>
          <w:sz w:val="19"/>
        </w:rPr>
      </w:pPr>
    </w:p>
    <w:p>
      <w:pPr>
        <w:pStyle w:val="BodyText"/>
        <w:spacing w:line="240" w:lineRule="exact"/>
        <w:ind w:left="117" w:right="104"/>
        <w:jc w:val="both"/>
      </w:pPr>
      <w:r>
        <w:rPr>
          <w:w w:val="115"/>
        </w:rPr>
        <w:t>El grupo de trabajo que colaboró en el desarrollo del portal hasta el 2011, tenía como visión en el largo plazo el lograr la diferenciación y funcionalidad</w:t>
      </w:r>
      <w:r>
        <w:rPr>
          <w:spacing w:val="-26"/>
          <w:w w:val="115"/>
        </w:rPr>
        <w:t> </w:t>
      </w:r>
      <w:r>
        <w:rPr>
          <w:w w:val="115"/>
        </w:rPr>
        <w:t>del</w:t>
      </w:r>
      <w:r>
        <w:rPr>
          <w:spacing w:val="-26"/>
          <w:w w:val="115"/>
        </w:rPr>
        <w:t> </w:t>
      </w:r>
      <w:r>
        <w:rPr>
          <w:w w:val="115"/>
        </w:rPr>
        <w:t>portal</w:t>
      </w:r>
      <w:r>
        <w:rPr>
          <w:spacing w:val="-26"/>
          <w:w w:val="115"/>
        </w:rPr>
        <w:t> </w:t>
      </w:r>
      <w:r>
        <w:rPr>
          <w:w w:val="115"/>
        </w:rPr>
        <w:t>estatal</w:t>
      </w:r>
      <w:r>
        <w:rPr>
          <w:spacing w:val="-26"/>
          <w:w w:val="115"/>
        </w:rPr>
        <w:t> </w:t>
      </w:r>
      <w:r>
        <w:rPr>
          <w:w w:val="115"/>
        </w:rPr>
        <w:t>comparándose</w:t>
      </w:r>
      <w:r>
        <w:rPr>
          <w:spacing w:val="-26"/>
          <w:w w:val="115"/>
        </w:rPr>
        <w:t> </w:t>
      </w:r>
      <w:r>
        <w:rPr>
          <w:w w:val="115"/>
        </w:rPr>
        <w:t>con</w:t>
      </w:r>
      <w:r>
        <w:rPr>
          <w:spacing w:val="-26"/>
          <w:w w:val="115"/>
        </w:rPr>
        <w:t> </w:t>
      </w:r>
      <w:r>
        <w:rPr>
          <w:w w:val="115"/>
        </w:rPr>
        <w:t>otros</w:t>
      </w:r>
      <w:r>
        <w:rPr>
          <w:spacing w:val="-26"/>
          <w:w w:val="115"/>
        </w:rPr>
        <w:t> </w:t>
      </w:r>
      <w:r>
        <w:rPr>
          <w:w w:val="115"/>
        </w:rPr>
        <w:t>sitios</w:t>
      </w:r>
      <w:r>
        <w:rPr>
          <w:spacing w:val="-26"/>
          <w:w w:val="115"/>
        </w:rPr>
        <w:t> </w:t>
      </w:r>
      <w:r>
        <w:rPr>
          <w:w w:val="115"/>
        </w:rPr>
        <w:t>en</w:t>
      </w:r>
      <w:r>
        <w:rPr>
          <w:spacing w:val="-26"/>
          <w:w w:val="115"/>
        </w:rPr>
        <w:t> </w:t>
      </w:r>
      <w:r>
        <w:rPr>
          <w:w w:val="115"/>
        </w:rPr>
        <w:t>internet. </w:t>
      </w:r>
      <w:r>
        <w:rPr>
          <w:spacing w:val="-4"/>
          <w:w w:val="115"/>
        </w:rPr>
        <w:t>Para</w:t>
      </w:r>
      <w:r>
        <w:rPr>
          <w:spacing w:val="-26"/>
          <w:w w:val="115"/>
        </w:rPr>
        <w:t> </w:t>
      </w:r>
      <w:r>
        <w:rPr>
          <w:w w:val="115"/>
        </w:rPr>
        <w:t>lograr</w:t>
      </w:r>
      <w:r>
        <w:rPr>
          <w:spacing w:val="-26"/>
          <w:w w:val="115"/>
        </w:rPr>
        <w:t> </w:t>
      </w:r>
      <w:r>
        <w:rPr>
          <w:w w:val="115"/>
        </w:rPr>
        <w:t>esta</w:t>
      </w:r>
      <w:r>
        <w:rPr>
          <w:spacing w:val="-26"/>
          <w:w w:val="115"/>
        </w:rPr>
        <w:t> </w:t>
      </w:r>
      <w:r>
        <w:rPr>
          <w:w w:val="115"/>
        </w:rPr>
        <w:t>diferenciación,</w:t>
      </w:r>
      <w:r>
        <w:rPr>
          <w:spacing w:val="-29"/>
          <w:w w:val="115"/>
        </w:rPr>
        <w:t> </w:t>
      </w:r>
      <w:r>
        <w:rPr>
          <w:w w:val="115"/>
        </w:rPr>
        <w:t>el</w:t>
      </w:r>
      <w:r>
        <w:rPr>
          <w:spacing w:val="-26"/>
          <w:w w:val="115"/>
        </w:rPr>
        <w:t> </w:t>
      </w:r>
      <w:r>
        <w:rPr>
          <w:w w:val="115"/>
        </w:rPr>
        <w:t>equipo</w:t>
      </w:r>
      <w:r>
        <w:rPr>
          <w:spacing w:val="-26"/>
          <w:w w:val="115"/>
        </w:rPr>
        <w:t> </w:t>
      </w:r>
      <w:r>
        <w:rPr>
          <w:w w:val="115"/>
        </w:rPr>
        <w:t>mantenía</w:t>
      </w:r>
      <w:r>
        <w:rPr>
          <w:spacing w:val="-26"/>
          <w:w w:val="115"/>
        </w:rPr>
        <w:t> </w:t>
      </w:r>
      <w:r>
        <w:rPr>
          <w:w w:val="115"/>
        </w:rPr>
        <w:t>los</w:t>
      </w:r>
      <w:r>
        <w:rPr>
          <w:spacing w:val="-26"/>
          <w:w w:val="115"/>
        </w:rPr>
        <w:t> </w:t>
      </w:r>
      <w:r>
        <w:rPr>
          <w:w w:val="115"/>
        </w:rPr>
        <w:t>siguientes</w:t>
      </w:r>
      <w:r>
        <w:rPr>
          <w:spacing w:val="-26"/>
          <w:w w:val="115"/>
        </w:rPr>
        <w:t> </w:t>
      </w:r>
      <w:r>
        <w:rPr>
          <w:w w:val="115"/>
        </w:rPr>
        <w:t>objetivos estratégicos:</w:t>
      </w:r>
      <w:r>
        <w:rPr>
          <w:spacing w:val="-17"/>
          <w:w w:val="115"/>
        </w:rPr>
        <w:t> </w:t>
      </w:r>
      <w:r>
        <w:rPr>
          <w:w w:val="115"/>
        </w:rPr>
        <w:t>(1)</w:t>
      </w:r>
      <w:r>
        <w:rPr>
          <w:spacing w:val="-17"/>
          <w:w w:val="115"/>
        </w:rPr>
        <w:t> </w:t>
      </w:r>
      <w:r>
        <w:rPr>
          <w:w w:val="115"/>
        </w:rPr>
        <w:t>No</w:t>
      </w:r>
      <w:r>
        <w:rPr>
          <w:spacing w:val="-17"/>
          <w:w w:val="115"/>
        </w:rPr>
        <w:t> </w:t>
      </w:r>
      <w:r>
        <w:rPr>
          <w:w w:val="115"/>
        </w:rPr>
        <w:t>bajar</w:t>
      </w:r>
      <w:r>
        <w:rPr>
          <w:spacing w:val="-17"/>
          <w:w w:val="115"/>
        </w:rPr>
        <w:t> </w:t>
      </w:r>
      <w:r>
        <w:rPr>
          <w:w w:val="115"/>
        </w:rPr>
        <w:t>por</w:t>
      </w:r>
      <w:r>
        <w:rPr>
          <w:spacing w:val="-17"/>
          <w:w w:val="115"/>
        </w:rPr>
        <w:t> </w:t>
      </w:r>
      <w:r>
        <w:rPr>
          <w:w w:val="115"/>
        </w:rPr>
        <w:t>lo</w:t>
      </w:r>
      <w:r>
        <w:rPr>
          <w:spacing w:val="-17"/>
          <w:w w:val="115"/>
        </w:rPr>
        <w:t> </w:t>
      </w:r>
      <w:r>
        <w:rPr>
          <w:w w:val="115"/>
        </w:rPr>
        <w:t>menos</w:t>
      </w:r>
      <w:r>
        <w:rPr>
          <w:spacing w:val="-17"/>
          <w:w w:val="115"/>
        </w:rPr>
        <w:t> </w:t>
      </w:r>
      <w:r>
        <w:rPr>
          <w:w w:val="115"/>
        </w:rPr>
        <w:t>del</w:t>
      </w:r>
      <w:r>
        <w:rPr>
          <w:spacing w:val="-17"/>
          <w:w w:val="115"/>
        </w:rPr>
        <w:t> </w:t>
      </w:r>
      <w:r>
        <w:rPr>
          <w:w w:val="115"/>
        </w:rPr>
        <w:t>3er</w:t>
      </w:r>
      <w:r>
        <w:rPr>
          <w:spacing w:val="-17"/>
          <w:w w:val="115"/>
        </w:rPr>
        <w:t> </w:t>
      </w:r>
      <w:r>
        <w:rPr>
          <w:w w:val="115"/>
        </w:rPr>
        <w:t>lugar</w:t>
      </w:r>
      <w:r>
        <w:rPr>
          <w:spacing w:val="-17"/>
          <w:w w:val="115"/>
        </w:rPr>
        <w:t> </w:t>
      </w:r>
      <w:r>
        <w:rPr>
          <w:w w:val="115"/>
        </w:rPr>
        <w:t>en</w:t>
      </w:r>
      <w:r>
        <w:rPr>
          <w:spacing w:val="-17"/>
          <w:w w:val="115"/>
        </w:rPr>
        <w:t> </w:t>
      </w:r>
      <w:r>
        <w:rPr>
          <w:w w:val="115"/>
        </w:rPr>
        <w:t>el</w:t>
      </w:r>
      <w:r>
        <w:rPr>
          <w:spacing w:val="-17"/>
          <w:w w:val="115"/>
        </w:rPr>
        <w:t> </w:t>
      </w:r>
      <w:r>
        <w:rPr>
          <w:w w:val="115"/>
        </w:rPr>
        <w:t>ranking</w:t>
      </w:r>
      <w:r>
        <w:rPr>
          <w:spacing w:val="-17"/>
          <w:w w:val="115"/>
        </w:rPr>
        <w:t> </w:t>
      </w:r>
      <w:r>
        <w:rPr>
          <w:w w:val="115"/>
        </w:rPr>
        <w:t>nacional de</w:t>
      </w:r>
      <w:r>
        <w:rPr>
          <w:spacing w:val="-31"/>
          <w:w w:val="115"/>
        </w:rPr>
        <w:t> </w:t>
      </w:r>
      <w:r>
        <w:rPr>
          <w:w w:val="115"/>
        </w:rPr>
        <w:t>portales</w:t>
      </w:r>
      <w:r>
        <w:rPr>
          <w:spacing w:val="-31"/>
          <w:w w:val="115"/>
        </w:rPr>
        <w:t> </w:t>
      </w:r>
      <w:r>
        <w:rPr>
          <w:w w:val="115"/>
        </w:rPr>
        <w:t>gubernamentales</w:t>
      </w:r>
      <w:r>
        <w:rPr>
          <w:spacing w:val="-31"/>
          <w:w w:val="115"/>
        </w:rPr>
        <w:t> </w:t>
      </w:r>
      <w:r>
        <w:rPr>
          <w:w w:val="115"/>
        </w:rPr>
        <w:t>e</w:t>
      </w:r>
      <w:r>
        <w:rPr>
          <w:spacing w:val="-31"/>
          <w:w w:val="115"/>
        </w:rPr>
        <w:t> </w:t>
      </w:r>
      <w:r>
        <w:rPr>
          <w:w w:val="115"/>
        </w:rPr>
        <w:t>intentar</w:t>
      </w:r>
      <w:r>
        <w:rPr>
          <w:spacing w:val="-31"/>
          <w:w w:val="115"/>
        </w:rPr>
        <w:t> </w:t>
      </w:r>
      <w:r>
        <w:rPr>
          <w:w w:val="115"/>
        </w:rPr>
        <w:t>escalar</w:t>
      </w:r>
      <w:r>
        <w:rPr>
          <w:spacing w:val="-31"/>
          <w:w w:val="115"/>
        </w:rPr>
        <w:t> </w:t>
      </w:r>
      <w:r>
        <w:rPr>
          <w:w w:val="115"/>
        </w:rPr>
        <w:t>al</w:t>
      </w:r>
      <w:r>
        <w:rPr>
          <w:spacing w:val="-31"/>
          <w:w w:val="115"/>
        </w:rPr>
        <w:t> </w:t>
      </w:r>
      <w:r>
        <w:rPr>
          <w:w w:val="115"/>
        </w:rPr>
        <w:t>primero,</w:t>
      </w:r>
      <w:r>
        <w:rPr>
          <w:spacing w:val="-34"/>
          <w:w w:val="115"/>
        </w:rPr>
        <w:t> </w:t>
      </w:r>
      <w:r>
        <w:rPr>
          <w:w w:val="115"/>
        </w:rPr>
        <w:t>(2)</w:t>
      </w:r>
      <w:r>
        <w:rPr>
          <w:spacing w:val="-31"/>
          <w:w w:val="115"/>
        </w:rPr>
        <w:t> </w:t>
      </w:r>
      <w:r>
        <w:rPr>
          <w:w w:val="115"/>
        </w:rPr>
        <w:t>incrementar en</w:t>
      </w:r>
      <w:r>
        <w:rPr>
          <w:spacing w:val="-11"/>
          <w:w w:val="115"/>
        </w:rPr>
        <w:t> </w:t>
      </w:r>
      <w:r>
        <w:rPr>
          <w:w w:val="115"/>
        </w:rPr>
        <w:t>el</w:t>
      </w:r>
      <w:r>
        <w:rPr>
          <w:spacing w:val="-11"/>
          <w:w w:val="115"/>
        </w:rPr>
        <w:t> </w:t>
      </w:r>
      <w:r>
        <w:rPr>
          <w:w w:val="115"/>
        </w:rPr>
        <w:t>portal</w:t>
      </w:r>
      <w:r>
        <w:rPr>
          <w:spacing w:val="-11"/>
          <w:w w:val="115"/>
        </w:rPr>
        <w:t> </w:t>
      </w:r>
      <w:r>
        <w:rPr>
          <w:w w:val="115"/>
        </w:rPr>
        <w:t>las</w:t>
      </w:r>
      <w:r>
        <w:rPr>
          <w:spacing w:val="-11"/>
          <w:w w:val="115"/>
        </w:rPr>
        <w:t> </w:t>
      </w:r>
      <w:r>
        <w:rPr>
          <w:w w:val="115"/>
        </w:rPr>
        <w:t>funcionalidades</w:t>
      </w:r>
      <w:r>
        <w:rPr>
          <w:spacing w:val="-11"/>
          <w:w w:val="115"/>
        </w:rPr>
        <w:t> </w:t>
      </w:r>
      <w:r>
        <w:rPr>
          <w:w w:val="115"/>
        </w:rPr>
        <w:t>de</w:t>
      </w:r>
      <w:r>
        <w:rPr>
          <w:spacing w:val="-11"/>
          <w:w w:val="115"/>
        </w:rPr>
        <w:t> </w:t>
      </w:r>
      <w:r>
        <w:rPr>
          <w:w w:val="115"/>
        </w:rPr>
        <w:t>participación</w:t>
      </w:r>
      <w:r>
        <w:rPr>
          <w:spacing w:val="-11"/>
          <w:w w:val="115"/>
        </w:rPr>
        <w:t> </w:t>
      </w:r>
      <w:r>
        <w:rPr>
          <w:w w:val="115"/>
        </w:rPr>
        <w:t>ciudadana</w:t>
      </w:r>
      <w:r>
        <w:rPr>
          <w:spacing w:val="-11"/>
          <w:w w:val="115"/>
        </w:rPr>
        <w:t> </w:t>
      </w:r>
      <w:r>
        <w:rPr>
          <w:w w:val="115"/>
        </w:rPr>
        <w:t>e</w:t>
      </w:r>
      <w:r>
        <w:rPr>
          <w:spacing w:val="-11"/>
          <w:w w:val="115"/>
        </w:rPr>
        <w:t> </w:t>
      </w:r>
      <w:r>
        <w:rPr>
          <w:w w:val="115"/>
        </w:rPr>
        <w:t>incrementar la</w:t>
      </w:r>
      <w:r>
        <w:rPr>
          <w:spacing w:val="-9"/>
          <w:w w:val="115"/>
        </w:rPr>
        <w:t> </w:t>
      </w:r>
      <w:r>
        <w:rPr>
          <w:w w:val="115"/>
        </w:rPr>
        <w:t>participación</w:t>
      </w:r>
      <w:r>
        <w:rPr>
          <w:spacing w:val="-9"/>
          <w:w w:val="115"/>
        </w:rPr>
        <w:t> </w:t>
      </w:r>
      <w:r>
        <w:rPr>
          <w:w w:val="115"/>
        </w:rPr>
        <w:t>de</w:t>
      </w:r>
      <w:r>
        <w:rPr>
          <w:spacing w:val="-9"/>
          <w:w w:val="115"/>
        </w:rPr>
        <w:t> </w:t>
      </w:r>
      <w:r>
        <w:rPr>
          <w:w w:val="115"/>
        </w:rPr>
        <w:t>los</w:t>
      </w:r>
      <w:r>
        <w:rPr>
          <w:spacing w:val="-9"/>
          <w:w w:val="115"/>
        </w:rPr>
        <w:t> </w:t>
      </w:r>
      <w:r>
        <w:rPr>
          <w:w w:val="115"/>
        </w:rPr>
        <w:t>ciudadanos</w:t>
      </w:r>
      <w:r>
        <w:rPr>
          <w:spacing w:val="-9"/>
          <w:w w:val="115"/>
        </w:rPr>
        <w:t> </w:t>
      </w:r>
      <w:r>
        <w:rPr>
          <w:w w:val="115"/>
        </w:rPr>
        <w:t>en</w:t>
      </w:r>
      <w:r>
        <w:rPr>
          <w:spacing w:val="-9"/>
          <w:w w:val="115"/>
        </w:rPr>
        <w:t> </w:t>
      </w:r>
      <w:r>
        <w:rPr>
          <w:w w:val="115"/>
        </w:rPr>
        <w:t>el</w:t>
      </w:r>
      <w:r>
        <w:rPr>
          <w:spacing w:val="-9"/>
          <w:w w:val="115"/>
        </w:rPr>
        <w:t> </w:t>
      </w:r>
      <w:r>
        <w:rPr>
          <w:w w:val="115"/>
        </w:rPr>
        <w:t>diseño</w:t>
      </w:r>
      <w:r>
        <w:rPr>
          <w:spacing w:val="-9"/>
          <w:w w:val="115"/>
        </w:rPr>
        <w:t> </w:t>
      </w:r>
      <w:r>
        <w:rPr>
          <w:w w:val="115"/>
        </w:rPr>
        <w:t>del</w:t>
      </w:r>
      <w:r>
        <w:rPr>
          <w:spacing w:val="-9"/>
          <w:w w:val="115"/>
        </w:rPr>
        <w:t> </w:t>
      </w:r>
      <w:r>
        <w:rPr>
          <w:w w:val="115"/>
        </w:rPr>
        <w:t>portal,</w:t>
      </w:r>
      <w:r>
        <w:rPr>
          <w:spacing w:val="-14"/>
          <w:w w:val="115"/>
        </w:rPr>
        <w:t> </w:t>
      </w:r>
      <w:r>
        <w:rPr>
          <w:w w:val="115"/>
        </w:rPr>
        <w:t>(3)</w:t>
      </w:r>
      <w:r>
        <w:rPr>
          <w:spacing w:val="-9"/>
          <w:w w:val="115"/>
        </w:rPr>
        <w:t> </w:t>
      </w:r>
      <w:r>
        <w:rPr>
          <w:w w:val="115"/>
        </w:rPr>
        <w:t>apoyar</w:t>
      </w:r>
      <w:r>
        <w:rPr>
          <w:spacing w:val="-9"/>
          <w:w w:val="115"/>
        </w:rPr>
        <w:t> </w:t>
      </w:r>
      <w:r>
        <w:rPr>
          <w:w w:val="115"/>
        </w:rPr>
        <w:t>en</w:t>
      </w:r>
      <w:r>
        <w:rPr>
          <w:spacing w:val="-9"/>
          <w:w w:val="115"/>
        </w:rPr>
        <w:t> </w:t>
      </w:r>
      <w:r>
        <w:rPr>
          <w:w w:val="115"/>
        </w:rPr>
        <w:t>el mantenimiento</w:t>
      </w:r>
      <w:r>
        <w:rPr>
          <w:spacing w:val="-25"/>
          <w:w w:val="115"/>
        </w:rPr>
        <w:t> </w:t>
      </w:r>
      <w:r>
        <w:rPr>
          <w:w w:val="115"/>
        </w:rPr>
        <w:t>del</w:t>
      </w:r>
      <w:r>
        <w:rPr>
          <w:spacing w:val="-25"/>
          <w:w w:val="115"/>
        </w:rPr>
        <w:t> </w:t>
      </w:r>
      <w:r>
        <w:rPr>
          <w:w w:val="115"/>
        </w:rPr>
        <w:t>flujo</w:t>
      </w:r>
      <w:r>
        <w:rPr>
          <w:spacing w:val="-25"/>
          <w:w w:val="115"/>
        </w:rPr>
        <w:t> </w:t>
      </w:r>
      <w:r>
        <w:rPr>
          <w:w w:val="115"/>
        </w:rPr>
        <w:t>de</w:t>
      </w:r>
      <w:r>
        <w:rPr>
          <w:spacing w:val="-25"/>
          <w:w w:val="115"/>
        </w:rPr>
        <w:t> </w:t>
      </w:r>
      <w:r>
        <w:rPr>
          <w:w w:val="115"/>
        </w:rPr>
        <w:t>transacciones</w:t>
      </w:r>
      <w:r>
        <w:rPr>
          <w:spacing w:val="-25"/>
          <w:w w:val="115"/>
        </w:rPr>
        <w:t> </w:t>
      </w:r>
      <w:r>
        <w:rPr>
          <w:w w:val="115"/>
        </w:rPr>
        <w:t>en</w:t>
      </w:r>
      <w:r>
        <w:rPr>
          <w:spacing w:val="-25"/>
          <w:w w:val="115"/>
        </w:rPr>
        <w:t> </w:t>
      </w:r>
      <w:r>
        <w:rPr>
          <w:w w:val="115"/>
        </w:rPr>
        <w:t>los</w:t>
      </w:r>
      <w:r>
        <w:rPr>
          <w:spacing w:val="-25"/>
          <w:w w:val="115"/>
        </w:rPr>
        <w:t> </w:t>
      </w:r>
      <w:r>
        <w:rPr>
          <w:w w:val="115"/>
        </w:rPr>
        <w:t>períodos</w:t>
      </w:r>
      <w:r>
        <w:rPr>
          <w:spacing w:val="-25"/>
          <w:w w:val="115"/>
        </w:rPr>
        <w:t> </w:t>
      </w:r>
      <w:r>
        <w:rPr>
          <w:w w:val="115"/>
        </w:rPr>
        <w:t>de</w:t>
      </w:r>
      <w:r>
        <w:rPr>
          <w:spacing w:val="-25"/>
          <w:w w:val="115"/>
        </w:rPr>
        <w:t> </w:t>
      </w:r>
      <w:r>
        <w:rPr>
          <w:w w:val="115"/>
        </w:rPr>
        <w:t>alta</w:t>
      </w:r>
      <w:r>
        <w:rPr>
          <w:spacing w:val="-25"/>
          <w:w w:val="115"/>
        </w:rPr>
        <w:t> </w:t>
      </w:r>
      <w:r>
        <w:rPr>
          <w:w w:val="115"/>
        </w:rPr>
        <w:t>demanda de servicio por el pago de impuestos, y (4) poner en función un blog con comentarios</w:t>
      </w:r>
      <w:r>
        <w:rPr>
          <w:spacing w:val="-38"/>
          <w:w w:val="115"/>
        </w:rPr>
        <w:t> </w:t>
      </w:r>
      <w:r>
        <w:rPr>
          <w:w w:val="115"/>
        </w:rPr>
        <w:t>moderados</w:t>
      </w:r>
      <w:r>
        <w:rPr>
          <w:spacing w:val="-38"/>
          <w:w w:val="115"/>
        </w:rPr>
        <w:t> </w:t>
      </w:r>
      <w:r>
        <w:rPr>
          <w:w w:val="115"/>
        </w:rPr>
        <w:t>para</w:t>
      </w:r>
      <w:r>
        <w:rPr>
          <w:spacing w:val="-38"/>
          <w:w w:val="115"/>
        </w:rPr>
        <w:t> </w:t>
      </w:r>
      <w:r>
        <w:rPr>
          <w:w w:val="115"/>
        </w:rPr>
        <w:t>obtener</w:t>
      </w:r>
      <w:r>
        <w:rPr>
          <w:spacing w:val="-38"/>
          <w:w w:val="115"/>
        </w:rPr>
        <w:t> </w:t>
      </w:r>
      <w:r>
        <w:rPr>
          <w:w w:val="115"/>
        </w:rPr>
        <w:t>retroalimentación</w:t>
      </w:r>
      <w:r>
        <w:rPr>
          <w:spacing w:val="-38"/>
          <w:w w:val="115"/>
        </w:rPr>
        <w:t> </w:t>
      </w:r>
      <w:r>
        <w:rPr>
          <w:w w:val="115"/>
        </w:rPr>
        <w:t>de</w:t>
      </w:r>
      <w:r>
        <w:rPr>
          <w:spacing w:val="-38"/>
          <w:w w:val="115"/>
        </w:rPr>
        <w:t> </w:t>
      </w:r>
      <w:r>
        <w:rPr>
          <w:w w:val="115"/>
        </w:rPr>
        <w:t>usuarios</w:t>
      </w:r>
      <w:r>
        <w:rPr>
          <w:spacing w:val="-38"/>
          <w:w w:val="115"/>
        </w:rPr>
        <w:t> </w:t>
      </w:r>
      <w:r>
        <w:rPr>
          <w:w w:val="115"/>
        </w:rPr>
        <w:t>sobre temas</w:t>
      </w:r>
      <w:r>
        <w:rPr>
          <w:spacing w:val="-15"/>
          <w:w w:val="115"/>
        </w:rPr>
        <w:t> </w:t>
      </w:r>
      <w:r>
        <w:rPr>
          <w:w w:val="115"/>
        </w:rPr>
        <w:t>del</w:t>
      </w:r>
      <w:r>
        <w:rPr>
          <w:spacing w:val="-15"/>
          <w:w w:val="115"/>
        </w:rPr>
        <w:t> </w:t>
      </w:r>
      <w:r>
        <w:rPr>
          <w:w w:val="115"/>
        </w:rPr>
        <w:t>portal</w:t>
      </w:r>
      <w:r>
        <w:rPr>
          <w:spacing w:val="-15"/>
          <w:w w:val="115"/>
        </w:rPr>
        <w:t> </w:t>
      </w:r>
      <w:r>
        <w:rPr>
          <w:w w:val="115"/>
        </w:rPr>
        <w:t>(no</w:t>
      </w:r>
      <w:r>
        <w:rPr>
          <w:spacing w:val="-15"/>
          <w:w w:val="115"/>
        </w:rPr>
        <w:t> </w:t>
      </w:r>
      <w:r>
        <w:rPr>
          <w:w w:val="115"/>
        </w:rPr>
        <w:t>del</w:t>
      </w:r>
      <w:r>
        <w:rPr>
          <w:spacing w:val="-15"/>
          <w:w w:val="115"/>
        </w:rPr>
        <w:t> </w:t>
      </w:r>
      <w:r>
        <w:rPr>
          <w:w w:val="115"/>
        </w:rPr>
        <w:t>gobierno).</w:t>
      </w:r>
    </w:p>
    <w:p>
      <w:pPr>
        <w:pStyle w:val="BodyText"/>
        <w:spacing w:before="8"/>
        <w:rPr>
          <w:sz w:val="19"/>
        </w:rPr>
      </w:pPr>
    </w:p>
    <w:p>
      <w:pPr>
        <w:pStyle w:val="BodyText"/>
        <w:spacing w:line="240" w:lineRule="exact"/>
        <w:ind w:left="117" w:right="110"/>
        <w:jc w:val="both"/>
      </w:pPr>
      <w:r>
        <w:rPr>
          <w:spacing w:val="-4"/>
          <w:w w:val="115"/>
        </w:rPr>
        <w:t>Para</w:t>
      </w:r>
      <w:r>
        <w:rPr>
          <w:spacing w:val="-30"/>
          <w:w w:val="115"/>
        </w:rPr>
        <w:t> </w:t>
      </w:r>
      <w:r>
        <w:rPr>
          <w:w w:val="115"/>
        </w:rPr>
        <w:t>lograr</w:t>
      </w:r>
      <w:r>
        <w:rPr>
          <w:spacing w:val="-30"/>
          <w:w w:val="115"/>
        </w:rPr>
        <w:t> </w:t>
      </w:r>
      <w:r>
        <w:rPr>
          <w:w w:val="115"/>
        </w:rPr>
        <w:t>este</w:t>
      </w:r>
      <w:r>
        <w:rPr>
          <w:spacing w:val="-30"/>
          <w:w w:val="115"/>
        </w:rPr>
        <w:t> </w:t>
      </w:r>
      <w:r>
        <w:rPr>
          <w:w w:val="115"/>
        </w:rPr>
        <w:t>objetivo,</w:t>
      </w:r>
      <w:r>
        <w:rPr>
          <w:spacing w:val="-34"/>
          <w:w w:val="115"/>
        </w:rPr>
        <w:t> </w:t>
      </w:r>
      <w:r>
        <w:rPr>
          <w:w w:val="115"/>
        </w:rPr>
        <w:t>el</w:t>
      </w:r>
      <w:r>
        <w:rPr>
          <w:spacing w:val="-30"/>
          <w:w w:val="115"/>
        </w:rPr>
        <w:t> </w:t>
      </w:r>
      <w:r>
        <w:rPr>
          <w:w w:val="115"/>
        </w:rPr>
        <w:t>grupo</w:t>
      </w:r>
      <w:r>
        <w:rPr>
          <w:spacing w:val="-30"/>
          <w:w w:val="115"/>
        </w:rPr>
        <w:t> </w:t>
      </w:r>
      <w:r>
        <w:rPr>
          <w:w w:val="115"/>
        </w:rPr>
        <w:t>de</w:t>
      </w:r>
      <w:r>
        <w:rPr>
          <w:spacing w:val="-30"/>
          <w:w w:val="115"/>
        </w:rPr>
        <w:t> </w:t>
      </w:r>
      <w:r>
        <w:rPr>
          <w:w w:val="115"/>
        </w:rPr>
        <w:t>adoptó</w:t>
      </w:r>
      <w:r>
        <w:rPr>
          <w:spacing w:val="-30"/>
          <w:w w:val="115"/>
        </w:rPr>
        <w:t> </w:t>
      </w:r>
      <w:r>
        <w:rPr>
          <w:w w:val="115"/>
        </w:rPr>
        <w:t>una</w:t>
      </w:r>
      <w:r>
        <w:rPr>
          <w:spacing w:val="-30"/>
          <w:w w:val="115"/>
        </w:rPr>
        <w:t> </w:t>
      </w:r>
      <w:r>
        <w:rPr>
          <w:w w:val="115"/>
        </w:rPr>
        <w:t>serie</w:t>
      </w:r>
      <w:r>
        <w:rPr>
          <w:spacing w:val="-30"/>
          <w:w w:val="115"/>
        </w:rPr>
        <w:t> </w:t>
      </w:r>
      <w:r>
        <w:rPr>
          <w:w w:val="115"/>
        </w:rPr>
        <w:t>de</w:t>
      </w:r>
      <w:r>
        <w:rPr>
          <w:spacing w:val="-30"/>
          <w:w w:val="115"/>
        </w:rPr>
        <w:t> </w:t>
      </w:r>
      <w:r>
        <w:rPr>
          <w:w w:val="115"/>
        </w:rPr>
        <w:t>rutinas</w:t>
      </w:r>
      <w:r>
        <w:rPr>
          <w:spacing w:val="-30"/>
          <w:w w:val="115"/>
        </w:rPr>
        <w:t> </w:t>
      </w:r>
      <w:r>
        <w:rPr>
          <w:w w:val="115"/>
        </w:rPr>
        <w:t>y</w:t>
      </w:r>
      <w:r>
        <w:rPr>
          <w:spacing w:val="-30"/>
          <w:w w:val="115"/>
        </w:rPr>
        <w:t> </w:t>
      </w:r>
      <w:r>
        <w:rPr>
          <w:w w:val="115"/>
        </w:rPr>
        <w:t>prácticas organizacionales</w:t>
      </w:r>
      <w:r>
        <w:rPr>
          <w:spacing w:val="-5"/>
          <w:w w:val="115"/>
        </w:rPr>
        <w:t> </w:t>
      </w:r>
      <w:r>
        <w:rPr>
          <w:w w:val="115"/>
        </w:rPr>
        <w:t>que</w:t>
      </w:r>
      <w:r>
        <w:rPr>
          <w:spacing w:val="-5"/>
          <w:w w:val="115"/>
        </w:rPr>
        <w:t> </w:t>
      </w:r>
      <w:r>
        <w:rPr>
          <w:w w:val="115"/>
        </w:rPr>
        <w:t>mostraron</w:t>
      </w:r>
      <w:r>
        <w:rPr>
          <w:spacing w:val="-5"/>
          <w:w w:val="115"/>
        </w:rPr>
        <w:t> </w:t>
      </w:r>
      <w:r>
        <w:rPr>
          <w:w w:val="115"/>
        </w:rPr>
        <w:t>ser</w:t>
      </w:r>
      <w:r>
        <w:rPr>
          <w:spacing w:val="-5"/>
          <w:w w:val="115"/>
        </w:rPr>
        <w:t> </w:t>
      </w:r>
      <w:r>
        <w:rPr>
          <w:w w:val="115"/>
        </w:rPr>
        <w:t>efectivas</w:t>
      </w:r>
      <w:r>
        <w:rPr>
          <w:spacing w:val="-5"/>
          <w:w w:val="115"/>
        </w:rPr>
        <w:t> </w:t>
      </w:r>
      <w:r>
        <w:rPr>
          <w:w w:val="115"/>
        </w:rPr>
        <w:t>para</w:t>
      </w:r>
      <w:r>
        <w:rPr>
          <w:spacing w:val="-5"/>
          <w:w w:val="115"/>
        </w:rPr>
        <w:t> </w:t>
      </w:r>
      <w:r>
        <w:rPr>
          <w:w w:val="115"/>
        </w:rPr>
        <w:t>la</w:t>
      </w:r>
      <w:r>
        <w:rPr>
          <w:spacing w:val="-5"/>
          <w:w w:val="115"/>
        </w:rPr>
        <w:t> </w:t>
      </w:r>
      <w:r>
        <w:rPr>
          <w:w w:val="115"/>
        </w:rPr>
        <w:t>mejora</w:t>
      </w:r>
      <w:r>
        <w:rPr>
          <w:spacing w:val="-5"/>
          <w:w w:val="115"/>
        </w:rPr>
        <w:t> </w:t>
      </w:r>
      <w:r>
        <w:rPr>
          <w:w w:val="115"/>
        </w:rPr>
        <w:t>continua</w:t>
      </w:r>
      <w:r>
        <w:rPr>
          <w:spacing w:val="-5"/>
          <w:w w:val="115"/>
        </w:rPr>
        <w:t> </w:t>
      </w:r>
      <w:r>
        <w:rPr>
          <w:w w:val="115"/>
        </w:rPr>
        <w:t>de los</w:t>
      </w:r>
      <w:r>
        <w:rPr>
          <w:spacing w:val="-9"/>
          <w:w w:val="115"/>
        </w:rPr>
        <w:t> </w:t>
      </w:r>
      <w:r>
        <w:rPr>
          <w:w w:val="115"/>
        </w:rPr>
        <w:t>niveles</w:t>
      </w:r>
      <w:r>
        <w:rPr>
          <w:spacing w:val="-9"/>
          <w:w w:val="115"/>
        </w:rPr>
        <w:t> </w:t>
      </w:r>
      <w:r>
        <w:rPr>
          <w:w w:val="115"/>
        </w:rPr>
        <w:t>de</w:t>
      </w:r>
      <w:r>
        <w:rPr>
          <w:spacing w:val="-9"/>
          <w:w w:val="115"/>
        </w:rPr>
        <w:t> </w:t>
      </w:r>
      <w:r>
        <w:rPr>
          <w:w w:val="115"/>
        </w:rPr>
        <w:t>funcionalidad</w:t>
      </w:r>
      <w:r>
        <w:rPr>
          <w:spacing w:val="-9"/>
          <w:w w:val="115"/>
        </w:rPr>
        <w:t> </w:t>
      </w:r>
      <w:r>
        <w:rPr>
          <w:w w:val="115"/>
        </w:rPr>
        <w:t>del</w:t>
      </w:r>
      <w:r>
        <w:rPr>
          <w:spacing w:val="-9"/>
          <w:w w:val="115"/>
        </w:rPr>
        <w:t> </w:t>
      </w:r>
      <w:r>
        <w:rPr>
          <w:w w:val="115"/>
        </w:rPr>
        <w:t>portal</w:t>
      </w:r>
      <w:r>
        <w:rPr>
          <w:spacing w:val="-9"/>
          <w:w w:val="115"/>
        </w:rPr>
        <w:t> </w:t>
      </w:r>
      <w:r>
        <w:rPr>
          <w:w w:val="115"/>
        </w:rPr>
        <w:t>del</w:t>
      </w:r>
      <w:r>
        <w:rPr>
          <w:spacing w:val="-9"/>
          <w:w w:val="115"/>
        </w:rPr>
        <w:t> </w:t>
      </w:r>
      <w:r>
        <w:rPr>
          <w:w w:val="115"/>
        </w:rPr>
        <w:t>gobierno</w:t>
      </w:r>
      <w:r>
        <w:rPr>
          <w:spacing w:val="-9"/>
          <w:w w:val="115"/>
        </w:rPr>
        <w:t> </w:t>
      </w:r>
      <w:r>
        <w:rPr>
          <w:w w:val="115"/>
        </w:rPr>
        <w:t>estatal,</w:t>
      </w:r>
      <w:r>
        <w:rPr>
          <w:spacing w:val="-13"/>
          <w:w w:val="115"/>
        </w:rPr>
        <w:t> </w:t>
      </w:r>
      <w:r>
        <w:rPr>
          <w:w w:val="115"/>
        </w:rPr>
        <w:t>promoviendo su</w:t>
      </w:r>
      <w:r>
        <w:rPr>
          <w:spacing w:val="-11"/>
          <w:w w:val="115"/>
        </w:rPr>
        <w:t> </w:t>
      </w:r>
      <w:r>
        <w:rPr>
          <w:w w:val="115"/>
        </w:rPr>
        <w:t>ascenso</w:t>
      </w:r>
      <w:r>
        <w:rPr>
          <w:spacing w:val="-11"/>
          <w:w w:val="115"/>
        </w:rPr>
        <w:t> </w:t>
      </w:r>
      <w:r>
        <w:rPr>
          <w:w w:val="115"/>
        </w:rPr>
        <w:t>en</w:t>
      </w:r>
      <w:r>
        <w:rPr>
          <w:spacing w:val="-11"/>
          <w:w w:val="115"/>
        </w:rPr>
        <w:t> </w:t>
      </w:r>
      <w:r>
        <w:rPr>
          <w:w w:val="115"/>
        </w:rPr>
        <w:t>el</w:t>
      </w:r>
      <w:r>
        <w:rPr>
          <w:spacing w:val="-11"/>
          <w:w w:val="115"/>
        </w:rPr>
        <w:t> </w:t>
      </w:r>
      <w:r>
        <w:rPr>
          <w:w w:val="115"/>
        </w:rPr>
        <w:t>ranking</w:t>
      </w:r>
      <w:r>
        <w:rPr>
          <w:spacing w:val="-11"/>
          <w:w w:val="115"/>
        </w:rPr>
        <w:t> </w:t>
      </w:r>
      <w:r>
        <w:rPr>
          <w:w w:val="115"/>
        </w:rPr>
        <w:t>nacional</w:t>
      </w:r>
      <w:r>
        <w:rPr>
          <w:spacing w:val="-11"/>
          <w:w w:val="115"/>
        </w:rPr>
        <w:t> </w:t>
      </w:r>
      <w:r>
        <w:rPr>
          <w:w w:val="115"/>
        </w:rPr>
        <w:t>del</w:t>
      </w:r>
      <w:r>
        <w:rPr>
          <w:spacing w:val="-11"/>
          <w:w w:val="115"/>
        </w:rPr>
        <w:t> </w:t>
      </w:r>
      <w:r>
        <w:rPr>
          <w:w w:val="115"/>
        </w:rPr>
        <w:t>lugar</w:t>
      </w:r>
      <w:r>
        <w:rPr>
          <w:spacing w:val="-11"/>
          <w:w w:val="115"/>
        </w:rPr>
        <w:t> </w:t>
      </w:r>
      <w:r>
        <w:rPr>
          <w:w w:val="115"/>
        </w:rPr>
        <w:t>23</w:t>
      </w:r>
      <w:r>
        <w:rPr>
          <w:spacing w:val="-11"/>
          <w:w w:val="115"/>
        </w:rPr>
        <w:t> </w:t>
      </w:r>
      <w:r>
        <w:rPr>
          <w:w w:val="115"/>
        </w:rPr>
        <w:t>al</w:t>
      </w:r>
      <w:r>
        <w:rPr>
          <w:spacing w:val="-11"/>
          <w:w w:val="115"/>
        </w:rPr>
        <w:t> </w:t>
      </w:r>
      <w:r>
        <w:rPr>
          <w:w w:val="115"/>
        </w:rPr>
        <w:t>2º.</w:t>
      </w:r>
    </w:p>
    <w:p>
      <w:pPr>
        <w:pStyle w:val="BodyText"/>
        <w:spacing w:before="8"/>
        <w:rPr>
          <w:sz w:val="19"/>
        </w:rPr>
      </w:pPr>
    </w:p>
    <w:p>
      <w:pPr>
        <w:pStyle w:val="BodyText"/>
        <w:spacing w:line="240" w:lineRule="exact"/>
        <w:ind w:left="117" w:right="110"/>
        <w:jc w:val="both"/>
      </w:pPr>
      <w:r>
        <w:rPr>
          <w:w w:val="115"/>
        </w:rPr>
        <w:t>Uno</w:t>
      </w:r>
      <w:r>
        <w:rPr>
          <w:spacing w:val="-18"/>
          <w:w w:val="115"/>
        </w:rPr>
        <w:t> </w:t>
      </w:r>
      <w:r>
        <w:rPr>
          <w:w w:val="115"/>
        </w:rPr>
        <w:t>de</w:t>
      </w:r>
      <w:r>
        <w:rPr>
          <w:spacing w:val="-18"/>
          <w:w w:val="115"/>
        </w:rPr>
        <w:t> </w:t>
      </w:r>
      <w:r>
        <w:rPr>
          <w:w w:val="115"/>
        </w:rPr>
        <w:t>los</w:t>
      </w:r>
      <w:r>
        <w:rPr>
          <w:spacing w:val="-18"/>
          <w:w w:val="115"/>
        </w:rPr>
        <w:t> </w:t>
      </w:r>
      <w:r>
        <w:rPr>
          <w:w w:val="115"/>
        </w:rPr>
        <w:t>elementos</w:t>
      </w:r>
      <w:r>
        <w:rPr>
          <w:spacing w:val="-18"/>
          <w:w w:val="115"/>
        </w:rPr>
        <w:t> </w:t>
      </w:r>
      <w:r>
        <w:rPr>
          <w:w w:val="115"/>
        </w:rPr>
        <w:t>que</w:t>
      </w:r>
      <w:r>
        <w:rPr>
          <w:spacing w:val="-18"/>
          <w:w w:val="115"/>
        </w:rPr>
        <w:t> </w:t>
      </w:r>
      <w:r>
        <w:rPr>
          <w:w w:val="115"/>
        </w:rPr>
        <w:t>el</w:t>
      </w:r>
      <w:r>
        <w:rPr>
          <w:spacing w:val="-18"/>
          <w:w w:val="115"/>
        </w:rPr>
        <w:t> </w:t>
      </w:r>
      <w:r>
        <w:rPr>
          <w:w w:val="115"/>
        </w:rPr>
        <w:t>equipo</w:t>
      </w:r>
      <w:r>
        <w:rPr>
          <w:spacing w:val="-18"/>
          <w:w w:val="115"/>
        </w:rPr>
        <w:t> </w:t>
      </w:r>
      <w:r>
        <w:rPr>
          <w:w w:val="115"/>
        </w:rPr>
        <w:t>reconoció</w:t>
      </w:r>
      <w:r>
        <w:rPr>
          <w:spacing w:val="-18"/>
          <w:w w:val="115"/>
        </w:rPr>
        <w:t> </w:t>
      </w:r>
      <w:r>
        <w:rPr>
          <w:w w:val="115"/>
        </w:rPr>
        <w:t>como</w:t>
      </w:r>
      <w:r>
        <w:rPr>
          <w:spacing w:val="-18"/>
          <w:w w:val="115"/>
        </w:rPr>
        <w:t> </w:t>
      </w:r>
      <w:r>
        <w:rPr>
          <w:w w:val="115"/>
        </w:rPr>
        <w:t>clave</w:t>
      </w:r>
      <w:r>
        <w:rPr>
          <w:spacing w:val="-18"/>
          <w:w w:val="115"/>
        </w:rPr>
        <w:t> </w:t>
      </w:r>
      <w:r>
        <w:rPr>
          <w:w w:val="115"/>
        </w:rPr>
        <w:t>en</w:t>
      </w:r>
      <w:r>
        <w:rPr>
          <w:spacing w:val="-18"/>
          <w:w w:val="115"/>
        </w:rPr>
        <w:t> </w:t>
      </w:r>
      <w:r>
        <w:rPr>
          <w:w w:val="115"/>
        </w:rPr>
        <w:t>el</w:t>
      </w:r>
      <w:r>
        <w:rPr>
          <w:spacing w:val="-18"/>
          <w:w w:val="115"/>
        </w:rPr>
        <w:t> </w:t>
      </w:r>
      <w:r>
        <w:rPr>
          <w:w w:val="115"/>
        </w:rPr>
        <w:t>desarrollo del portal fue la adopción de la metodología Scrum, una metodología  de</w:t>
      </w:r>
      <w:r>
        <w:rPr>
          <w:spacing w:val="16"/>
          <w:w w:val="115"/>
        </w:rPr>
        <w:t> </w:t>
      </w:r>
      <w:r>
        <w:rPr>
          <w:w w:val="115"/>
        </w:rPr>
        <w:t>desarrollo</w:t>
      </w:r>
      <w:r>
        <w:rPr>
          <w:spacing w:val="16"/>
          <w:w w:val="115"/>
        </w:rPr>
        <w:t> </w:t>
      </w:r>
      <w:r>
        <w:rPr>
          <w:w w:val="115"/>
        </w:rPr>
        <w:t>de</w:t>
      </w:r>
      <w:r>
        <w:rPr>
          <w:spacing w:val="16"/>
          <w:w w:val="115"/>
        </w:rPr>
        <w:t> </w:t>
      </w:r>
      <w:r>
        <w:rPr>
          <w:w w:val="115"/>
        </w:rPr>
        <w:t>software</w:t>
      </w:r>
      <w:r>
        <w:rPr>
          <w:spacing w:val="16"/>
          <w:w w:val="115"/>
        </w:rPr>
        <w:t> </w:t>
      </w:r>
      <w:r>
        <w:rPr>
          <w:w w:val="115"/>
        </w:rPr>
        <w:t>ágil</w:t>
      </w:r>
      <w:r>
        <w:rPr>
          <w:spacing w:val="16"/>
          <w:w w:val="115"/>
        </w:rPr>
        <w:t> </w:t>
      </w:r>
      <w:r>
        <w:rPr>
          <w:w w:val="115"/>
        </w:rPr>
        <w:t>que</w:t>
      </w:r>
      <w:r>
        <w:rPr>
          <w:spacing w:val="16"/>
          <w:w w:val="115"/>
        </w:rPr>
        <w:t> </w:t>
      </w:r>
      <w:r>
        <w:rPr>
          <w:w w:val="115"/>
        </w:rPr>
        <w:t>se</w:t>
      </w:r>
      <w:r>
        <w:rPr>
          <w:spacing w:val="16"/>
          <w:w w:val="115"/>
        </w:rPr>
        <w:t> </w:t>
      </w:r>
      <w:r>
        <w:rPr>
          <w:w w:val="115"/>
        </w:rPr>
        <w:t>basa</w:t>
      </w:r>
      <w:r>
        <w:rPr>
          <w:spacing w:val="16"/>
          <w:w w:val="115"/>
        </w:rPr>
        <w:t> </w:t>
      </w:r>
      <w:r>
        <w:rPr>
          <w:w w:val="115"/>
        </w:rPr>
        <w:t>en</w:t>
      </w:r>
      <w:r>
        <w:rPr>
          <w:spacing w:val="16"/>
          <w:w w:val="115"/>
        </w:rPr>
        <w:t> </w:t>
      </w:r>
      <w:r>
        <w:rPr>
          <w:w w:val="115"/>
        </w:rPr>
        <w:t>el</w:t>
      </w:r>
      <w:r>
        <w:rPr>
          <w:spacing w:val="16"/>
          <w:w w:val="115"/>
        </w:rPr>
        <w:t> </w:t>
      </w:r>
      <w:r>
        <w:rPr>
          <w:w w:val="115"/>
        </w:rPr>
        <w:t>desarrollo</w:t>
      </w:r>
      <w:r>
        <w:rPr>
          <w:spacing w:val="16"/>
          <w:w w:val="115"/>
        </w:rPr>
        <w:t> </w:t>
      </w:r>
      <w:r>
        <w:rPr>
          <w:w w:val="115"/>
        </w:rPr>
        <w:t>iterativo</w:t>
      </w:r>
      <w:r>
        <w:rPr>
          <w:spacing w:val="16"/>
          <w:w w:val="115"/>
        </w:rPr>
        <w:t> </w:t>
      </w:r>
      <w:r>
        <w:rPr>
          <w:w w:val="115"/>
        </w:rPr>
        <w:t>de</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9"/>
        <w:jc w:val="both"/>
      </w:pPr>
      <w:r>
        <w:rPr>
          <w:w w:val="115"/>
        </w:rPr>
        <w:t>prototipos</w:t>
      </w:r>
      <w:r>
        <w:rPr>
          <w:spacing w:val="-17"/>
          <w:w w:val="115"/>
        </w:rPr>
        <w:t> </w:t>
      </w:r>
      <w:r>
        <w:rPr>
          <w:w w:val="115"/>
        </w:rPr>
        <w:t>que</w:t>
      </w:r>
      <w:r>
        <w:rPr>
          <w:spacing w:val="-17"/>
          <w:w w:val="115"/>
        </w:rPr>
        <w:t> </w:t>
      </w:r>
      <w:r>
        <w:rPr>
          <w:w w:val="115"/>
        </w:rPr>
        <w:t>incrementalmente</w:t>
      </w:r>
      <w:r>
        <w:rPr>
          <w:spacing w:val="-17"/>
          <w:w w:val="115"/>
        </w:rPr>
        <w:t> </w:t>
      </w:r>
      <w:r>
        <w:rPr>
          <w:w w:val="115"/>
        </w:rPr>
        <w:t>mejoran</w:t>
      </w:r>
      <w:r>
        <w:rPr>
          <w:spacing w:val="-17"/>
          <w:w w:val="115"/>
        </w:rPr>
        <w:t> </w:t>
      </w:r>
      <w:r>
        <w:rPr>
          <w:w w:val="115"/>
        </w:rPr>
        <w:t>en</w:t>
      </w:r>
      <w:r>
        <w:rPr>
          <w:spacing w:val="-17"/>
          <w:w w:val="115"/>
        </w:rPr>
        <w:t> </w:t>
      </w:r>
      <w:r>
        <w:rPr>
          <w:w w:val="115"/>
        </w:rPr>
        <w:t>términos</w:t>
      </w:r>
      <w:r>
        <w:rPr>
          <w:spacing w:val="-17"/>
          <w:w w:val="115"/>
        </w:rPr>
        <w:t> </w:t>
      </w:r>
      <w:r>
        <w:rPr>
          <w:w w:val="115"/>
        </w:rPr>
        <w:t>de</w:t>
      </w:r>
      <w:r>
        <w:rPr>
          <w:spacing w:val="-17"/>
          <w:w w:val="115"/>
        </w:rPr>
        <w:t> </w:t>
      </w:r>
      <w:r>
        <w:rPr>
          <w:w w:val="115"/>
        </w:rPr>
        <w:t>funcionalidad. La metodología involucra reuniones diarias cortas (15 minutos) con el equipo de trabajo para mostrar resultados y rediscutir prioridades de trabajo. Estas reuniones cotidianas mantenidas por el equipo de trabajo facilitan</w:t>
      </w:r>
      <w:r>
        <w:rPr>
          <w:spacing w:val="-27"/>
          <w:w w:val="115"/>
        </w:rPr>
        <w:t> </w:t>
      </w:r>
      <w:r>
        <w:rPr>
          <w:w w:val="115"/>
        </w:rPr>
        <w:t>el</w:t>
      </w:r>
      <w:r>
        <w:rPr>
          <w:spacing w:val="-27"/>
          <w:w w:val="115"/>
        </w:rPr>
        <w:t> </w:t>
      </w:r>
      <w:r>
        <w:rPr>
          <w:w w:val="115"/>
        </w:rPr>
        <w:t>establecimiento</w:t>
      </w:r>
      <w:r>
        <w:rPr>
          <w:spacing w:val="-27"/>
          <w:w w:val="115"/>
        </w:rPr>
        <w:t> </w:t>
      </w:r>
      <w:r>
        <w:rPr>
          <w:w w:val="115"/>
        </w:rPr>
        <w:t>y</w:t>
      </w:r>
      <w:r>
        <w:rPr>
          <w:spacing w:val="-27"/>
          <w:w w:val="115"/>
        </w:rPr>
        <w:t> </w:t>
      </w:r>
      <w:r>
        <w:rPr>
          <w:w w:val="115"/>
        </w:rPr>
        <w:t>revisión</w:t>
      </w:r>
      <w:r>
        <w:rPr>
          <w:spacing w:val="-27"/>
          <w:w w:val="115"/>
        </w:rPr>
        <w:t> </w:t>
      </w:r>
      <w:r>
        <w:rPr>
          <w:w w:val="115"/>
        </w:rPr>
        <w:t>periódica</w:t>
      </w:r>
      <w:r>
        <w:rPr>
          <w:spacing w:val="-27"/>
          <w:w w:val="115"/>
        </w:rPr>
        <w:t> </w:t>
      </w:r>
      <w:r>
        <w:rPr>
          <w:w w:val="115"/>
        </w:rPr>
        <w:t>de</w:t>
      </w:r>
      <w:r>
        <w:rPr>
          <w:spacing w:val="-27"/>
          <w:w w:val="115"/>
        </w:rPr>
        <w:t> </w:t>
      </w:r>
      <w:r>
        <w:rPr>
          <w:w w:val="115"/>
        </w:rPr>
        <w:t>metas</w:t>
      </w:r>
      <w:r>
        <w:rPr>
          <w:spacing w:val="-27"/>
          <w:w w:val="115"/>
        </w:rPr>
        <w:t> </w:t>
      </w:r>
      <w:r>
        <w:rPr>
          <w:w w:val="115"/>
        </w:rPr>
        <w:t>y</w:t>
      </w:r>
      <w:r>
        <w:rPr>
          <w:spacing w:val="-27"/>
          <w:w w:val="115"/>
        </w:rPr>
        <w:t> </w:t>
      </w:r>
      <w:r>
        <w:rPr>
          <w:w w:val="115"/>
        </w:rPr>
        <w:t>objetivos</w:t>
      </w:r>
      <w:r>
        <w:rPr>
          <w:spacing w:val="-27"/>
          <w:w w:val="115"/>
        </w:rPr>
        <w:t> </w:t>
      </w:r>
      <w:r>
        <w:rPr>
          <w:w w:val="115"/>
        </w:rPr>
        <w:t>que</w:t>
      </w:r>
      <w:r>
        <w:rPr>
          <w:spacing w:val="-27"/>
          <w:w w:val="115"/>
        </w:rPr>
        <w:t> </w:t>
      </w:r>
      <w:r>
        <w:rPr>
          <w:w w:val="115"/>
        </w:rPr>
        <w:t>se comparten</w:t>
      </w:r>
      <w:r>
        <w:rPr>
          <w:spacing w:val="-36"/>
          <w:w w:val="115"/>
        </w:rPr>
        <w:t> </w:t>
      </w:r>
      <w:r>
        <w:rPr>
          <w:w w:val="115"/>
        </w:rPr>
        <w:t>de</w:t>
      </w:r>
      <w:r>
        <w:rPr>
          <w:spacing w:val="-36"/>
          <w:w w:val="115"/>
        </w:rPr>
        <w:t> </w:t>
      </w:r>
      <w:r>
        <w:rPr>
          <w:w w:val="115"/>
        </w:rPr>
        <w:t>forma</w:t>
      </w:r>
      <w:r>
        <w:rPr>
          <w:spacing w:val="-36"/>
          <w:w w:val="115"/>
        </w:rPr>
        <w:t> </w:t>
      </w:r>
      <w:r>
        <w:rPr>
          <w:w w:val="115"/>
        </w:rPr>
        <w:t>clara</w:t>
      </w:r>
      <w:r>
        <w:rPr>
          <w:spacing w:val="-36"/>
          <w:w w:val="115"/>
        </w:rPr>
        <w:t> </w:t>
      </w:r>
      <w:r>
        <w:rPr>
          <w:w w:val="115"/>
        </w:rPr>
        <w:t>entre</w:t>
      </w:r>
      <w:r>
        <w:rPr>
          <w:spacing w:val="-36"/>
          <w:w w:val="115"/>
        </w:rPr>
        <w:t> </w:t>
      </w:r>
      <w:r>
        <w:rPr>
          <w:w w:val="115"/>
        </w:rPr>
        <w:t>todos</w:t>
      </w:r>
      <w:r>
        <w:rPr>
          <w:spacing w:val="-36"/>
          <w:w w:val="115"/>
        </w:rPr>
        <w:t> </w:t>
      </w:r>
      <w:r>
        <w:rPr>
          <w:w w:val="115"/>
        </w:rPr>
        <w:t>los</w:t>
      </w:r>
      <w:r>
        <w:rPr>
          <w:spacing w:val="-36"/>
          <w:w w:val="115"/>
        </w:rPr>
        <w:t> </w:t>
      </w:r>
      <w:r>
        <w:rPr>
          <w:w w:val="115"/>
        </w:rPr>
        <w:t>integrantes</w:t>
      </w:r>
      <w:r>
        <w:rPr>
          <w:spacing w:val="-36"/>
          <w:w w:val="115"/>
        </w:rPr>
        <w:t> </w:t>
      </w:r>
      <w:r>
        <w:rPr>
          <w:w w:val="115"/>
        </w:rPr>
        <w:t>del</w:t>
      </w:r>
      <w:r>
        <w:rPr>
          <w:spacing w:val="-36"/>
          <w:w w:val="115"/>
        </w:rPr>
        <w:t> </w:t>
      </w:r>
      <w:r>
        <w:rPr>
          <w:w w:val="115"/>
        </w:rPr>
        <w:t>equipo</w:t>
      </w:r>
      <w:r>
        <w:rPr>
          <w:spacing w:val="-36"/>
          <w:w w:val="115"/>
        </w:rPr>
        <w:t> </w:t>
      </w:r>
      <w:r>
        <w:rPr>
          <w:w w:val="115"/>
        </w:rPr>
        <w:t>de</w:t>
      </w:r>
      <w:r>
        <w:rPr>
          <w:spacing w:val="-36"/>
          <w:w w:val="115"/>
        </w:rPr>
        <w:t> </w:t>
      </w:r>
      <w:r>
        <w:rPr>
          <w:w w:val="115"/>
        </w:rPr>
        <w:t>trabajo. Adicionalmente,</w:t>
      </w:r>
      <w:r>
        <w:rPr>
          <w:spacing w:val="-11"/>
          <w:w w:val="115"/>
        </w:rPr>
        <w:t> </w:t>
      </w:r>
      <w:r>
        <w:rPr>
          <w:w w:val="115"/>
        </w:rPr>
        <w:t>el</w:t>
      </w:r>
      <w:r>
        <w:rPr>
          <w:spacing w:val="-6"/>
          <w:w w:val="115"/>
        </w:rPr>
        <w:t> </w:t>
      </w:r>
      <w:r>
        <w:rPr>
          <w:w w:val="115"/>
        </w:rPr>
        <w:t>equipo</w:t>
      </w:r>
      <w:r>
        <w:rPr>
          <w:spacing w:val="-6"/>
          <w:w w:val="115"/>
        </w:rPr>
        <w:t> </w:t>
      </w:r>
      <w:r>
        <w:rPr>
          <w:w w:val="115"/>
        </w:rPr>
        <w:t>adoptó</w:t>
      </w:r>
      <w:r>
        <w:rPr>
          <w:spacing w:val="-6"/>
          <w:w w:val="115"/>
        </w:rPr>
        <w:t> </w:t>
      </w:r>
      <w:r>
        <w:rPr>
          <w:w w:val="115"/>
        </w:rPr>
        <w:t>el</w:t>
      </w:r>
      <w:r>
        <w:rPr>
          <w:spacing w:val="-6"/>
          <w:w w:val="115"/>
        </w:rPr>
        <w:t> </w:t>
      </w:r>
      <w:r>
        <w:rPr>
          <w:w w:val="115"/>
        </w:rPr>
        <w:t>uso</w:t>
      </w:r>
      <w:r>
        <w:rPr>
          <w:spacing w:val="-6"/>
          <w:w w:val="115"/>
        </w:rPr>
        <w:t> </w:t>
      </w:r>
      <w:r>
        <w:rPr>
          <w:w w:val="115"/>
        </w:rPr>
        <w:t>de</w:t>
      </w:r>
      <w:r>
        <w:rPr>
          <w:spacing w:val="-6"/>
          <w:w w:val="115"/>
        </w:rPr>
        <w:t> </w:t>
      </w:r>
      <w:r>
        <w:rPr>
          <w:w w:val="115"/>
        </w:rPr>
        <w:t>indicadores</w:t>
      </w:r>
      <w:r>
        <w:rPr>
          <w:spacing w:val="-6"/>
          <w:w w:val="115"/>
        </w:rPr>
        <w:t> </w:t>
      </w:r>
      <w:r>
        <w:rPr>
          <w:w w:val="115"/>
        </w:rPr>
        <w:t>de</w:t>
      </w:r>
      <w:r>
        <w:rPr>
          <w:spacing w:val="-6"/>
          <w:w w:val="115"/>
        </w:rPr>
        <w:t> </w:t>
      </w:r>
      <w:r>
        <w:rPr>
          <w:w w:val="115"/>
        </w:rPr>
        <w:t>desempeño</w:t>
      </w:r>
      <w:r>
        <w:rPr>
          <w:spacing w:val="-6"/>
          <w:w w:val="115"/>
        </w:rPr>
        <w:t> </w:t>
      </w:r>
      <w:r>
        <w:rPr>
          <w:w w:val="115"/>
        </w:rPr>
        <w:t>y métricas</w:t>
      </w:r>
      <w:r>
        <w:rPr>
          <w:spacing w:val="-18"/>
          <w:w w:val="115"/>
        </w:rPr>
        <w:t> </w:t>
      </w:r>
      <w:r>
        <w:rPr>
          <w:w w:val="115"/>
        </w:rPr>
        <w:t>obtenidos</w:t>
      </w:r>
      <w:r>
        <w:rPr>
          <w:spacing w:val="-18"/>
          <w:w w:val="115"/>
        </w:rPr>
        <w:t> </w:t>
      </w:r>
      <w:r>
        <w:rPr>
          <w:w w:val="115"/>
        </w:rPr>
        <w:t>a</w:t>
      </w:r>
      <w:r>
        <w:rPr>
          <w:spacing w:val="-18"/>
          <w:w w:val="115"/>
        </w:rPr>
        <w:t> </w:t>
      </w:r>
      <w:r>
        <w:rPr>
          <w:w w:val="115"/>
        </w:rPr>
        <w:t>través</w:t>
      </w:r>
      <w:r>
        <w:rPr>
          <w:spacing w:val="-18"/>
          <w:w w:val="115"/>
        </w:rPr>
        <w:t> </w:t>
      </w:r>
      <w:r>
        <w:rPr>
          <w:w w:val="115"/>
        </w:rPr>
        <w:t>de</w:t>
      </w:r>
      <w:r>
        <w:rPr>
          <w:spacing w:val="-18"/>
          <w:w w:val="115"/>
        </w:rPr>
        <w:t> </w:t>
      </w:r>
      <w:r>
        <w:rPr>
          <w:w w:val="115"/>
        </w:rPr>
        <w:t>google</w:t>
      </w:r>
      <w:r>
        <w:rPr>
          <w:spacing w:val="-18"/>
          <w:w w:val="115"/>
        </w:rPr>
        <w:t> </w:t>
      </w:r>
      <w:r>
        <w:rPr>
          <w:w w:val="115"/>
        </w:rPr>
        <w:t>analytics</w:t>
      </w:r>
      <w:r>
        <w:rPr>
          <w:spacing w:val="-18"/>
          <w:w w:val="115"/>
        </w:rPr>
        <w:t> </w:t>
      </w:r>
      <w:r>
        <w:rPr>
          <w:w w:val="115"/>
        </w:rPr>
        <w:t>como</w:t>
      </w:r>
      <w:r>
        <w:rPr>
          <w:spacing w:val="-18"/>
          <w:w w:val="115"/>
        </w:rPr>
        <w:t> </w:t>
      </w:r>
      <w:r>
        <w:rPr>
          <w:w w:val="115"/>
        </w:rPr>
        <w:t>guías</w:t>
      </w:r>
      <w:r>
        <w:rPr>
          <w:spacing w:val="-18"/>
          <w:w w:val="115"/>
        </w:rPr>
        <w:t> </w:t>
      </w:r>
      <w:r>
        <w:rPr>
          <w:w w:val="115"/>
        </w:rPr>
        <w:t>para</w:t>
      </w:r>
      <w:r>
        <w:rPr>
          <w:spacing w:val="-18"/>
          <w:w w:val="115"/>
        </w:rPr>
        <w:t> </w:t>
      </w:r>
      <w:r>
        <w:rPr>
          <w:w w:val="115"/>
        </w:rPr>
        <w:t>la</w:t>
      </w:r>
      <w:r>
        <w:rPr>
          <w:spacing w:val="-18"/>
          <w:w w:val="115"/>
        </w:rPr>
        <w:t> </w:t>
      </w:r>
      <w:r>
        <w:rPr>
          <w:w w:val="115"/>
        </w:rPr>
        <w:t>mejora continua</w:t>
      </w:r>
      <w:r>
        <w:rPr>
          <w:spacing w:val="-22"/>
          <w:w w:val="115"/>
        </w:rPr>
        <w:t> </w:t>
      </w:r>
      <w:r>
        <w:rPr>
          <w:w w:val="115"/>
        </w:rPr>
        <w:t>de</w:t>
      </w:r>
      <w:r>
        <w:rPr>
          <w:spacing w:val="-22"/>
          <w:w w:val="115"/>
        </w:rPr>
        <w:t> </w:t>
      </w:r>
      <w:r>
        <w:rPr>
          <w:w w:val="115"/>
        </w:rPr>
        <w:t>los</w:t>
      </w:r>
      <w:r>
        <w:rPr>
          <w:spacing w:val="-22"/>
          <w:w w:val="115"/>
        </w:rPr>
        <w:t> </w:t>
      </w:r>
      <w:r>
        <w:rPr>
          <w:w w:val="115"/>
        </w:rPr>
        <w:t>distintos</w:t>
      </w:r>
      <w:r>
        <w:rPr>
          <w:spacing w:val="-22"/>
          <w:w w:val="115"/>
        </w:rPr>
        <w:t> </w:t>
      </w:r>
      <w:r>
        <w:rPr>
          <w:w w:val="115"/>
        </w:rPr>
        <w:t>elementos</w:t>
      </w:r>
      <w:r>
        <w:rPr>
          <w:spacing w:val="-22"/>
          <w:w w:val="115"/>
        </w:rPr>
        <w:t> </w:t>
      </w:r>
      <w:r>
        <w:rPr>
          <w:w w:val="115"/>
        </w:rPr>
        <w:t>del</w:t>
      </w:r>
      <w:r>
        <w:rPr>
          <w:spacing w:val="-22"/>
          <w:w w:val="115"/>
        </w:rPr>
        <w:t> </w:t>
      </w:r>
      <w:r>
        <w:rPr>
          <w:w w:val="115"/>
        </w:rPr>
        <w:t>portal.</w:t>
      </w:r>
    </w:p>
    <w:p>
      <w:pPr>
        <w:pStyle w:val="BodyText"/>
        <w:spacing w:before="8"/>
        <w:rPr>
          <w:sz w:val="19"/>
        </w:rPr>
      </w:pPr>
    </w:p>
    <w:p>
      <w:pPr>
        <w:pStyle w:val="BodyText"/>
        <w:spacing w:line="240" w:lineRule="exact"/>
        <w:ind w:left="113" w:right="108"/>
        <w:jc w:val="both"/>
      </w:pPr>
      <w:r>
        <w:rPr>
          <w:spacing w:val="-6"/>
          <w:w w:val="115"/>
        </w:rPr>
        <w:t>Por </w:t>
      </w:r>
      <w:r>
        <w:rPr>
          <w:w w:val="115"/>
        </w:rPr>
        <w:t>otro lado, el equipo de trabajo adoptó una serie de principios de monitoreo</w:t>
      </w:r>
      <w:r>
        <w:rPr>
          <w:spacing w:val="-30"/>
          <w:w w:val="115"/>
        </w:rPr>
        <w:t> </w:t>
      </w:r>
      <w:r>
        <w:rPr>
          <w:w w:val="115"/>
        </w:rPr>
        <w:t>estratégico</w:t>
      </w:r>
      <w:r>
        <w:rPr>
          <w:spacing w:val="-30"/>
          <w:w w:val="115"/>
        </w:rPr>
        <w:t> </w:t>
      </w:r>
      <w:r>
        <w:rPr>
          <w:w w:val="115"/>
        </w:rPr>
        <w:t>del</w:t>
      </w:r>
      <w:r>
        <w:rPr>
          <w:spacing w:val="-30"/>
          <w:w w:val="115"/>
        </w:rPr>
        <w:t> </w:t>
      </w:r>
      <w:r>
        <w:rPr>
          <w:w w:val="115"/>
        </w:rPr>
        <w:t>medio</w:t>
      </w:r>
      <w:r>
        <w:rPr>
          <w:spacing w:val="-30"/>
          <w:w w:val="115"/>
        </w:rPr>
        <w:t> </w:t>
      </w:r>
      <w:r>
        <w:rPr>
          <w:w w:val="115"/>
        </w:rPr>
        <w:t>ambiente</w:t>
      </w:r>
      <w:r>
        <w:rPr>
          <w:spacing w:val="-30"/>
          <w:w w:val="115"/>
        </w:rPr>
        <w:t> </w:t>
      </w:r>
      <w:r>
        <w:rPr>
          <w:w w:val="115"/>
        </w:rPr>
        <w:t>como</w:t>
      </w:r>
      <w:r>
        <w:rPr>
          <w:spacing w:val="-30"/>
          <w:w w:val="115"/>
        </w:rPr>
        <w:t> </w:t>
      </w:r>
      <w:r>
        <w:rPr>
          <w:w w:val="115"/>
        </w:rPr>
        <w:t>fuentes</w:t>
      </w:r>
      <w:r>
        <w:rPr>
          <w:spacing w:val="-30"/>
          <w:w w:val="115"/>
        </w:rPr>
        <w:t> </w:t>
      </w:r>
      <w:r>
        <w:rPr>
          <w:w w:val="115"/>
        </w:rPr>
        <w:t>de</w:t>
      </w:r>
      <w:r>
        <w:rPr>
          <w:spacing w:val="-30"/>
          <w:w w:val="115"/>
        </w:rPr>
        <w:t> </w:t>
      </w:r>
      <w:r>
        <w:rPr>
          <w:w w:val="115"/>
        </w:rPr>
        <w:t>innovación</w:t>
      </w:r>
      <w:r>
        <w:rPr>
          <w:spacing w:val="-30"/>
          <w:w w:val="115"/>
        </w:rPr>
        <w:t> </w:t>
      </w:r>
      <w:r>
        <w:rPr>
          <w:w w:val="115"/>
        </w:rPr>
        <w:t>en los</w:t>
      </w:r>
      <w:r>
        <w:rPr>
          <w:spacing w:val="-8"/>
          <w:w w:val="115"/>
        </w:rPr>
        <w:t> </w:t>
      </w:r>
      <w:r>
        <w:rPr>
          <w:w w:val="115"/>
        </w:rPr>
        <w:t>contenidos</w:t>
      </w:r>
      <w:r>
        <w:rPr>
          <w:spacing w:val="-8"/>
          <w:w w:val="115"/>
        </w:rPr>
        <w:t> </w:t>
      </w:r>
      <w:r>
        <w:rPr>
          <w:w w:val="115"/>
        </w:rPr>
        <w:t>y</w:t>
      </w:r>
      <w:r>
        <w:rPr>
          <w:spacing w:val="-8"/>
          <w:w w:val="115"/>
        </w:rPr>
        <w:t> </w:t>
      </w:r>
      <w:r>
        <w:rPr>
          <w:w w:val="115"/>
        </w:rPr>
        <w:t>funcionalidades</w:t>
      </w:r>
      <w:r>
        <w:rPr>
          <w:spacing w:val="-8"/>
          <w:w w:val="115"/>
        </w:rPr>
        <w:t> </w:t>
      </w:r>
      <w:r>
        <w:rPr>
          <w:w w:val="115"/>
        </w:rPr>
        <w:t>del</w:t>
      </w:r>
      <w:r>
        <w:rPr>
          <w:spacing w:val="-8"/>
          <w:w w:val="115"/>
        </w:rPr>
        <w:t> </w:t>
      </w:r>
      <w:r>
        <w:rPr>
          <w:w w:val="115"/>
        </w:rPr>
        <w:t>portal.</w:t>
      </w:r>
      <w:r>
        <w:rPr>
          <w:spacing w:val="-16"/>
          <w:w w:val="115"/>
        </w:rPr>
        <w:t> </w:t>
      </w:r>
      <w:r>
        <w:rPr>
          <w:w w:val="115"/>
        </w:rPr>
        <w:t>Así,</w:t>
      </w:r>
      <w:r>
        <w:rPr>
          <w:spacing w:val="-14"/>
          <w:w w:val="115"/>
        </w:rPr>
        <w:t> </w:t>
      </w:r>
      <w:r>
        <w:rPr>
          <w:w w:val="115"/>
        </w:rPr>
        <w:t>el</w:t>
      </w:r>
      <w:r>
        <w:rPr>
          <w:spacing w:val="-8"/>
          <w:w w:val="115"/>
        </w:rPr>
        <w:t> </w:t>
      </w:r>
      <w:r>
        <w:rPr>
          <w:w w:val="115"/>
        </w:rPr>
        <w:t>equipo</w:t>
      </w:r>
      <w:r>
        <w:rPr>
          <w:spacing w:val="-8"/>
          <w:w w:val="115"/>
        </w:rPr>
        <w:t> </w:t>
      </w:r>
      <w:r>
        <w:rPr>
          <w:w w:val="115"/>
        </w:rPr>
        <w:t>se</w:t>
      </w:r>
      <w:r>
        <w:rPr>
          <w:spacing w:val="-8"/>
          <w:w w:val="115"/>
        </w:rPr>
        <w:t> </w:t>
      </w:r>
      <w:r>
        <w:rPr>
          <w:w w:val="115"/>
        </w:rPr>
        <w:t>mantenía</w:t>
      </w:r>
      <w:r>
        <w:rPr>
          <w:spacing w:val="-8"/>
          <w:w w:val="115"/>
        </w:rPr>
        <w:t> </w:t>
      </w:r>
      <w:r>
        <w:rPr>
          <w:w w:val="115"/>
        </w:rPr>
        <w:t>en observación</w:t>
      </w:r>
      <w:r>
        <w:rPr>
          <w:spacing w:val="-29"/>
          <w:w w:val="115"/>
        </w:rPr>
        <w:t> </w:t>
      </w:r>
      <w:r>
        <w:rPr>
          <w:w w:val="115"/>
        </w:rPr>
        <w:t>constante</w:t>
      </w:r>
      <w:r>
        <w:rPr>
          <w:spacing w:val="-29"/>
          <w:w w:val="115"/>
        </w:rPr>
        <w:t> </w:t>
      </w:r>
      <w:r>
        <w:rPr>
          <w:w w:val="115"/>
        </w:rPr>
        <w:t>de</w:t>
      </w:r>
      <w:r>
        <w:rPr>
          <w:spacing w:val="-29"/>
          <w:w w:val="115"/>
        </w:rPr>
        <w:t> </w:t>
      </w:r>
      <w:r>
        <w:rPr>
          <w:w w:val="115"/>
        </w:rPr>
        <w:t>las</w:t>
      </w:r>
      <w:r>
        <w:rPr>
          <w:spacing w:val="-29"/>
          <w:w w:val="115"/>
        </w:rPr>
        <w:t> </w:t>
      </w:r>
      <w:r>
        <w:rPr>
          <w:w w:val="115"/>
        </w:rPr>
        <w:t>características</w:t>
      </w:r>
      <w:r>
        <w:rPr>
          <w:spacing w:val="-29"/>
          <w:w w:val="115"/>
        </w:rPr>
        <w:t> </w:t>
      </w:r>
      <w:r>
        <w:rPr>
          <w:w w:val="115"/>
        </w:rPr>
        <w:t>e</w:t>
      </w:r>
      <w:r>
        <w:rPr>
          <w:spacing w:val="-29"/>
          <w:w w:val="115"/>
        </w:rPr>
        <w:t> </w:t>
      </w:r>
      <w:r>
        <w:rPr>
          <w:w w:val="115"/>
        </w:rPr>
        <w:t>innovaciones</w:t>
      </w:r>
      <w:r>
        <w:rPr>
          <w:spacing w:val="-29"/>
          <w:w w:val="115"/>
        </w:rPr>
        <w:t> </w:t>
      </w:r>
      <w:r>
        <w:rPr>
          <w:w w:val="115"/>
        </w:rPr>
        <w:t>del</w:t>
      </w:r>
      <w:r>
        <w:rPr>
          <w:spacing w:val="-29"/>
          <w:w w:val="115"/>
        </w:rPr>
        <w:t> </w:t>
      </w:r>
      <w:r>
        <w:rPr>
          <w:w w:val="115"/>
        </w:rPr>
        <w:t>sitio</w:t>
      </w:r>
      <w:r>
        <w:rPr>
          <w:spacing w:val="-29"/>
          <w:w w:val="115"/>
        </w:rPr>
        <w:t> </w:t>
      </w:r>
      <w:r>
        <w:rPr>
          <w:w w:val="115"/>
        </w:rPr>
        <w:t>que</w:t>
      </w:r>
      <w:r>
        <w:rPr>
          <w:spacing w:val="-29"/>
          <w:w w:val="115"/>
        </w:rPr>
        <w:t> </w:t>
      </w:r>
      <w:r>
        <w:rPr>
          <w:w w:val="115"/>
        </w:rPr>
        <w:t>en esos años mantenía la posición de liderazgo a nivel de portales estatales en el país (Nuevo León). Adicionalmente,</w:t>
      </w:r>
      <w:r>
        <w:rPr>
          <w:spacing w:val="-39"/>
          <w:w w:val="115"/>
        </w:rPr>
        <w:t> </w:t>
      </w:r>
      <w:r>
        <w:rPr>
          <w:w w:val="115"/>
        </w:rPr>
        <w:t>el equipo de trabajo observaba muy de cerca los desarrollos del portal del gobierno de Chile, percibido por el equipo como uno de los líderes en América Latina en cuestiones de accesibilidad y usabilidad de portales de internet gubernamentales. Adicionalmente,</w:t>
      </w:r>
      <w:r>
        <w:rPr>
          <w:spacing w:val="-43"/>
          <w:w w:val="115"/>
        </w:rPr>
        <w:t> </w:t>
      </w:r>
      <w:r>
        <w:rPr>
          <w:w w:val="115"/>
        </w:rPr>
        <w:t>el</w:t>
      </w:r>
      <w:r>
        <w:rPr>
          <w:spacing w:val="-40"/>
          <w:w w:val="115"/>
        </w:rPr>
        <w:t> </w:t>
      </w:r>
      <w:r>
        <w:rPr>
          <w:w w:val="115"/>
        </w:rPr>
        <w:t>equipo</w:t>
      </w:r>
      <w:r>
        <w:rPr>
          <w:spacing w:val="-40"/>
          <w:w w:val="115"/>
        </w:rPr>
        <w:t> </w:t>
      </w:r>
      <w:r>
        <w:rPr>
          <w:w w:val="115"/>
        </w:rPr>
        <w:t>realizaba</w:t>
      </w:r>
      <w:r>
        <w:rPr>
          <w:spacing w:val="-40"/>
          <w:w w:val="115"/>
        </w:rPr>
        <w:t> </w:t>
      </w:r>
      <w:r>
        <w:rPr>
          <w:w w:val="115"/>
        </w:rPr>
        <w:t>de</w:t>
      </w:r>
      <w:r>
        <w:rPr>
          <w:spacing w:val="-40"/>
          <w:w w:val="115"/>
        </w:rPr>
        <w:t> </w:t>
      </w:r>
      <w:r>
        <w:rPr>
          <w:w w:val="115"/>
        </w:rPr>
        <w:t>forma</w:t>
      </w:r>
      <w:r>
        <w:rPr>
          <w:spacing w:val="-40"/>
          <w:w w:val="115"/>
        </w:rPr>
        <w:t> </w:t>
      </w:r>
      <w:r>
        <w:rPr>
          <w:w w:val="115"/>
        </w:rPr>
        <w:t>periódica</w:t>
      </w:r>
      <w:r>
        <w:rPr>
          <w:spacing w:val="-40"/>
          <w:w w:val="115"/>
        </w:rPr>
        <w:t> </w:t>
      </w:r>
      <w:r>
        <w:rPr>
          <w:rFonts w:ascii="Arial" w:hAnsi="Arial"/>
          <w:i/>
          <w:w w:val="115"/>
        </w:rPr>
        <w:t>benchmarking</w:t>
      </w:r>
      <w:r>
        <w:rPr>
          <w:rFonts w:ascii="Arial" w:hAnsi="Arial"/>
          <w:i/>
          <w:spacing w:val="-53"/>
          <w:w w:val="115"/>
        </w:rPr>
        <w:t> </w:t>
      </w:r>
      <w:r>
        <w:rPr>
          <w:w w:val="115"/>
        </w:rPr>
        <w:t>con otros</w:t>
      </w:r>
      <w:r>
        <w:rPr>
          <w:spacing w:val="-14"/>
          <w:w w:val="115"/>
        </w:rPr>
        <w:t> </w:t>
      </w:r>
      <w:r>
        <w:rPr>
          <w:w w:val="115"/>
        </w:rPr>
        <w:t>portales</w:t>
      </w:r>
      <w:r>
        <w:rPr>
          <w:spacing w:val="-14"/>
          <w:w w:val="115"/>
        </w:rPr>
        <w:t> </w:t>
      </w:r>
      <w:r>
        <w:rPr>
          <w:w w:val="115"/>
        </w:rPr>
        <w:t>gubernamentales</w:t>
      </w:r>
      <w:r>
        <w:rPr>
          <w:spacing w:val="-14"/>
          <w:w w:val="115"/>
        </w:rPr>
        <w:t> </w:t>
      </w:r>
      <w:r>
        <w:rPr>
          <w:w w:val="115"/>
        </w:rPr>
        <w:t>internacionales.</w:t>
      </w:r>
      <w:r>
        <w:rPr>
          <w:spacing w:val="-18"/>
          <w:w w:val="115"/>
        </w:rPr>
        <w:t> </w:t>
      </w:r>
      <w:r>
        <w:rPr>
          <w:w w:val="115"/>
        </w:rPr>
        <w:t>Finalmente,</w:t>
      </w:r>
      <w:r>
        <w:rPr>
          <w:spacing w:val="-18"/>
          <w:w w:val="115"/>
        </w:rPr>
        <w:t> </w:t>
      </w:r>
      <w:r>
        <w:rPr>
          <w:w w:val="115"/>
        </w:rPr>
        <w:t>como</w:t>
      </w:r>
      <w:r>
        <w:rPr>
          <w:spacing w:val="-14"/>
          <w:w w:val="115"/>
        </w:rPr>
        <w:t> </w:t>
      </w:r>
      <w:r>
        <w:rPr>
          <w:w w:val="115"/>
        </w:rPr>
        <w:t>parte de</w:t>
      </w:r>
      <w:r>
        <w:rPr>
          <w:spacing w:val="-5"/>
          <w:w w:val="115"/>
        </w:rPr>
        <w:t> </w:t>
      </w:r>
      <w:r>
        <w:rPr>
          <w:w w:val="115"/>
        </w:rPr>
        <w:t>este</w:t>
      </w:r>
      <w:r>
        <w:rPr>
          <w:spacing w:val="-5"/>
          <w:w w:val="115"/>
        </w:rPr>
        <w:t> </w:t>
      </w:r>
      <w:r>
        <w:rPr>
          <w:w w:val="115"/>
        </w:rPr>
        <w:t>esfuerzo</w:t>
      </w:r>
      <w:r>
        <w:rPr>
          <w:spacing w:val="-5"/>
          <w:w w:val="115"/>
        </w:rPr>
        <w:t> </w:t>
      </w:r>
      <w:r>
        <w:rPr>
          <w:w w:val="115"/>
        </w:rPr>
        <w:t>de</w:t>
      </w:r>
      <w:r>
        <w:rPr>
          <w:spacing w:val="-5"/>
          <w:w w:val="115"/>
        </w:rPr>
        <w:t> </w:t>
      </w:r>
      <w:r>
        <w:rPr>
          <w:w w:val="115"/>
        </w:rPr>
        <w:t>monitoreo</w:t>
      </w:r>
      <w:r>
        <w:rPr>
          <w:spacing w:val="-5"/>
          <w:w w:val="115"/>
        </w:rPr>
        <w:t> </w:t>
      </w:r>
      <w:r>
        <w:rPr>
          <w:w w:val="115"/>
        </w:rPr>
        <w:t>estratégico,</w:t>
      </w:r>
      <w:r>
        <w:rPr>
          <w:spacing w:val="-11"/>
          <w:w w:val="115"/>
        </w:rPr>
        <w:t> </w:t>
      </w:r>
      <w:r>
        <w:rPr>
          <w:w w:val="115"/>
        </w:rPr>
        <w:t>el</w:t>
      </w:r>
      <w:r>
        <w:rPr>
          <w:spacing w:val="-5"/>
          <w:w w:val="115"/>
        </w:rPr>
        <w:t> </w:t>
      </w:r>
      <w:r>
        <w:rPr>
          <w:w w:val="115"/>
        </w:rPr>
        <w:t>grupo</w:t>
      </w:r>
      <w:r>
        <w:rPr>
          <w:spacing w:val="-5"/>
          <w:w w:val="115"/>
        </w:rPr>
        <w:t> </w:t>
      </w:r>
      <w:r>
        <w:rPr>
          <w:w w:val="115"/>
        </w:rPr>
        <w:t>de</w:t>
      </w:r>
      <w:r>
        <w:rPr>
          <w:spacing w:val="-5"/>
          <w:w w:val="115"/>
        </w:rPr>
        <w:t> </w:t>
      </w:r>
      <w:r>
        <w:rPr>
          <w:w w:val="115"/>
        </w:rPr>
        <w:t>trabajo</w:t>
      </w:r>
      <w:r>
        <w:rPr>
          <w:spacing w:val="-5"/>
          <w:w w:val="115"/>
        </w:rPr>
        <w:t> </w:t>
      </w:r>
      <w:r>
        <w:rPr>
          <w:w w:val="115"/>
        </w:rPr>
        <w:t>mantenía reuniones informales con ciudadanos para conocer la opinión directa de los</w:t>
      </w:r>
      <w:r>
        <w:rPr>
          <w:spacing w:val="-20"/>
          <w:w w:val="115"/>
        </w:rPr>
        <w:t> </w:t>
      </w:r>
      <w:r>
        <w:rPr>
          <w:w w:val="115"/>
        </w:rPr>
        <w:t>usuarios</w:t>
      </w:r>
      <w:r>
        <w:rPr>
          <w:spacing w:val="-20"/>
          <w:w w:val="115"/>
        </w:rPr>
        <w:t> </w:t>
      </w:r>
      <w:r>
        <w:rPr>
          <w:w w:val="115"/>
        </w:rPr>
        <w:t>sobre</w:t>
      </w:r>
      <w:r>
        <w:rPr>
          <w:spacing w:val="-20"/>
          <w:w w:val="115"/>
        </w:rPr>
        <w:t> </w:t>
      </w:r>
      <w:r>
        <w:rPr>
          <w:w w:val="115"/>
        </w:rPr>
        <w:t>el</w:t>
      </w:r>
      <w:r>
        <w:rPr>
          <w:spacing w:val="-20"/>
          <w:w w:val="115"/>
        </w:rPr>
        <w:t> </w:t>
      </w:r>
      <w:r>
        <w:rPr>
          <w:w w:val="115"/>
        </w:rPr>
        <w:t>portal.</w:t>
      </w:r>
    </w:p>
    <w:p>
      <w:pPr>
        <w:pStyle w:val="BodyText"/>
        <w:spacing w:before="8"/>
        <w:rPr>
          <w:sz w:val="19"/>
        </w:rPr>
      </w:pPr>
    </w:p>
    <w:p>
      <w:pPr>
        <w:pStyle w:val="BodyText"/>
        <w:spacing w:line="240" w:lineRule="exact"/>
        <w:ind w:left="113" w:right="114"/>
        <w:jc w:val="both"/>
      </w:pPr>
      <w:r>
        <w:rPr>
          <w:w w:val="115"/>
        </w:rPr>
        <w:t>Como</w:t>
      </w:r>
      <w:r>
        <w:rPr>
          <w:spacing w:val="-26"/>
          <w:w w:val="115"/>
        </w:rPr>
        <w:t> </w:t>
      </w:r>
      <w:r>
        <w:rPr>
          <w:w w:val="115"/>
        </w:rPr>
        <w:t>resultado</w:t>
      </w:r>
      <w:r>
        <w:rPr>
          <w:spacing w:val="-26"/>
          <w:w w:val="115"/>
        </w:rPr>
        <w:t> </w:t>
      </w:r>
      <w:r>
        <w:rPr>
          <w:w w:val="115"/>
        </w:rPr>
        <w:t>de</w:t>
      </w:r>
      <w:r>
        <w:rPr>
          <w:spacing w:val="-26"/>
          <w:w w:val="115"/>
        </w:rPr>
        <w:t> </w:t>
      </w:r>
      <w:r>
        <w:rPr>
          <w:w w:val="115"/>
        </w:rPr>
        <w:t>las</w:t>
      </w:r>
      <w:r>
        <w:rPr>
          <w:spacing w:val="-26"/>
          <w:w w:val="115"/>
        </w:rPr>
        <w:t> </w:t>
      </w:r>
      <w:r>
        <w:rPr>
          <w:w w:val="115"/>
        </w:rPr>
        <w:t>prácticas</w:t>
      </w:r>
      <w:r>
        <w:rPr>
          <w:spacing w:val="-26"/>
          <w:w w:val="115"/>
        </w:rPr>
        <w:t> </w:t>
      </w:r>
      <w:r>
        <w:rPr>
          <w:w w:val="115"/>
        </w:rPr>
        <w:t>y</w:t>
      </w:r>
      <w:r>
        <w:rPr>
          <w:spacing w:val="-26"/>
          <w:w w:val="115"/>
        </w:rPr>
        <w:t> </w:t>
      </w:r>
      <w:r>
        <w:rPr>
          <w:w w:val="115"/>
        </w:rPr>
        <w:t>rutinas</w:t>
      </w:r>
      <w:r>
        <w:rPr>
          <w:spacing w:val="-26"/>
          <w:w w:val="115"/>
        </w:rPr>
        <w:t> </w:t>
      </w:r>
      <w:r>
        <w:rPr>
          <w:w w:val="115"/>
        </w:rPr>
        <w:t>del</w:t>
      </w:r>
      <w:r>
        <w:rPr>
          <w:spacing w:val="-26"/>
          <w:w w:val="115"/>
        </w:rPr>
        <w:t> </w:t>
      </w:r>
      <w:r>
        <w:rPr>
          <w:w w:val="115"/>
        </w:rPr>
        <w:t>grupo</w:t>
      </w:r>
      <w:r>
        <w:rPr>
          <w:spacing w:val="-26"/>
          <w:w w:val="115"/>
        </w:rPr>
        <w:t> </w:t>
      </w:r>
      <w:r>
        <w:rPr>
          <w:w w:val="115"/>
        </w:rPr>
        <w:t>de</w:t>
      </w:r>
      <w:r>
        <w:rPr>
          <w:spacing w:val="-26"/>
          <w:w w:val="115"/>
        </w:rPr>
        <w:t> </w:t>
      </w:r>
      <w:r>
        <w:rPr>
          <w:w w:val="115"/>
        </w:rPr>
        <w:t>trabajo,</w:t>
      </w:r>
      <w:r>
        <w:rPr>
          <w:spacing w:val="-31"/>
          <w:w w:val="115"/>
        </w:rPr>
        <w:t> </w:t>
      </w:r>
      <w:r>
        <w:rPr>
          <w:w w:val="115"/>
        </w:rPr>
        <w:t>así</w:t>
      </w:r>
      <w:r>
        <w:rPr>
          <w:spacing w:val="-26"/>
          <w:w w:val="115"/>
        </w:rPr>
        <w:t> </w:t>
      </w:r>
      <w:r>
        <w:rPr>
          <w:w w:val="115"/>
        </w:rPr>
        <w:t>como</w:t>
      </w:r>
      <w:r>
        <w:rPr>
          <w:spacing w:val="-26"/>
          <w:w w:val="115"/>
        </w:rPr>
        <w:t> </w:t>
      </w:r>
      <w:r>
        <w:rPr>
          <w:w w:val="115"/>
        </w:rPr>
        <w:t>del monitoreo</w:t>
      </w:r>
      <w:r>
        <w:rPr>
          <w:spacing w:val="-22"/>
          <w:w w:val="115"/>
        </w:rPr>
        <w:t> </w:t>
      </w:r>
      <w:r>
        <w:rPr>
          <w:w w:val="115"/>
        </w:rPr>
        <w:t>de</w:t>
      </w:r>
      <w:r>
        <w:rPr>
          <w:spacing w:val="-22"/>
          <w:w w:val="115"/>
        </w:rPr>
        <w:t> </w:t>
      </w:r>
      <w:r>
        <w:rPr>
          <w:w w:val="115"/>
        </w:rPr>
        <w:t>otros</w:t>
      </w:r>
      <w:r>
        <w:rPr>
          <w:spacing w:val="-22"/>
          <w:w w:val="115"/>
        </w:rPr>
        <w:t> </w:t>
      </w:r>
      <w:r>
        <w:rPr>
          <w:w w:val="115"/>
        </w:rPr>
        <w:t>portales</w:t>
      </w:r>
      <w:r>
        <w:rPr>
          <w:spacing w:val="-22"/>
          <w:w w:val="115"/>
        </w:rPr>
        <w:t> </w:t>
      </w:r>
      <w:r>
        <w:rPr>
          <w:w w:val="115"/>
        </w:rPr>
        <w:t>nacionales</w:t>
      </w:r>
      <w:r>
        <w:rPr>
          <w:spacing w:val="-22"/>
          <w:w w:val="115"/>
        </w:rPr>
        <w:t> </w:t>
      </w:r>
      <w:r>
        <w:rPr>
          <w:w w:val="115"/>
        </w:rPr>
        <w:t>e</w:t>
      </w:r>
      <w:r>
        <w:rPr>
          <w:spacing w:val="-22"/>
          <w:w w:val="115"/>
        </w:rPr>
        <w:t> </w:t>
      </w:r>
      <w:r>
        <w:rPr>
          <w:w w:val="115"/>
        </w:rPr>
        <w:t>internacionales,</w:t>
      </w:r>
      <w:r>
        <w:rPr>
          <w:spacing w:val="-26"/>
          <w:w w:val="115"/>
        </w:rPr>
        <w:t> </w:t>
      </w:r>
      <w:r>
        <w:rPr>
          <w:w w:val="115"/>
        </w:rPr>
        <w:t>el</w:t>
      </w:r>
      <w:r>
        <w:rPr>
          <w:spacing w:val="-22"/>
          <w:w w:val="115"/>
        </w:rPr>
        <w:t> </w:t>
      </w:r>
      <w:r>
        <w:rPr>
          <w:w w:val="115"/>
        </w:rPr>
        <w:t>grupo</w:t>
      </w:r>
      <w:r>
        <w:rPr>
          <w:spacing w:val="-22"/>
          <w:w w:val="115"/>
        </w:rPr>
        <w:t> </w:t>
      </w:r>
      <w:r>
        <w:rPr>
          <w:w w:val="115"/>
        </w:rPr>
        <w:t>adoptó una serie de guías estratégicas para el desarrollo de funcionalidades y contenidos del portal. Algunas de estas guías incluyen la simplificación continua</w:t>
      </w:r>
      <w:r>
        <w:rPr>
          <w:spacing w:val="-32"/>
          <w:w w:val="115"/>
        </w:rPr>
        <w:t> </w:t>
      </w:r>
      <w:r>
        <w:rPr>
          <w:w w:val="115"/>
        </w:rPr>
        <w:t>de</w:t>
      </w:r>
      <w:r>
        <w:rPr>
          <w:spacing w:val="-32"/>
          <w:w w:val="115"/>
        </w:rPr>
        <w:t> </w:t>
      </w:r>
      <w:r>
        <w:rPr>
          <w:w w:val="115"/>
        </w:rPr>
        <w:t>procesos</w:t>
      </w:r>
      <w:r>
        <w:rPr>
          <w:spacing w:val="-32"/>
          <w:w w:val="115"/>
        </w:rPr>
        <w:t> </w:t>
      </w:r>
      <w:r>
        <w:rPr>
          <w:w w:val="115"/>
        </w:rPr>
        <w:t>para</w:t>
      </w:r>
      <w:r>
        <w:rPr>
          <w:spacing w:val="-32"/>
          <w:w w:val="115"/>
        </w:rPr>
        <w:t> </w:t>
      </w:r>
      <w:r>
        <w:rPr>
          <w:w w:val="115"/>
        </w:rPr>
        <w:t>los</w:t>
      </w:r>
      <w:r>
        <w:rPr>
          <w:spacing w:val="-32"/>
          <w:w w:val="115"/>
        </w:rPr>
        <w:t> </w:t>
      </w:r>
      <w:r>
        <w:rPr>
          <w:w w:val="115"/>
        </w:rPr>
        <w:t>usuarios,</w:t>
      </w:r>
      <w:r>
        <w:rPr>
          <w:spacing w:val="-36"/>
          <w:w w:val="115"/>
        </w:rPr>
        <w:t> </w:t>
      </w:r>
      <w:r>
        <w:rPr>
          <w:w w:val="115"/>
        </w:rPr>
        <w:t>el</w:t>
      </w:r>
      <w:r>
        <w:rPr>
          <w:spacing w:val="-32"/>
          <w:w w:val="115"/>
        </w:rPr>
        <w:t> </w:t>
      </w:r>
      <w:r>
        <w:rPr>
          <w:w w:val="115"/>
        </w:rPr>
        <w:t>enfoque</w:t>
      </w:r>
      <w:r>
        <w:rPr>
          <w:spacing w:val="-32"/>
          <w:w w:val="115"/>
        </w:rPr>
        <w:t> </w:t>
      </w:r>
      <w:r>
        <w:rPr>
          <w:w w:val="115"/>
        </w:rPr>
        <w:t>en</w:t>
      </w:r>
      <w:r>
        <w:rPr>
          <w:spacing w:val="-32"/>
          <w:w w:val="115"/>
        </w:rPr>
        <w:t> </w:t>
      </w:r>
      <w:r>
        <w:rPr>
          <w:w w:val="115"/>
        </w:rPr>
        <w:t>la</w:t>
      </w:r>
      <w:r>
        <w:rPr>
          <w:spacing w:val="-32"/>
          <w:w w:val="115"/>
        </w:rPr>
        <w:t> </w:t>
      </w:r>
      <w:r>
        <w:rPr>
          <w:w w:val="115"/>
        </w:rPr>
        <w:t>mejora</w:t>
      </w:r>
      <w:r>
        <w:rPr>
          <w:spacing w:val="-32"/>
          <w:w w:val="115"/>
        </w:rPr>
        <w:t> </w:t>
      </w:r>
      <w:r>
        <w:rPr>
          <w:w w:val="115"/>
        </w:rPr>
        <w:t>continua</w:t>
      </w:r>
      <w:r>
        <w:rPr>
          <w:spacing w:val="-32"/>
          <w:w w:val="115"/>
        </w:rPr>
        <w:t> </w:t>
      </w:r>
      <w:r>
        <w:rPr>
          <w:w w:val="115"/>
        </w:rPr>
        <w:t>de la</w:t>
      </w:r>
      <w:r>
        <w:rPr>
          <w:spacing w:val="-8"/>
          <w:w w:val="115"/>
        </w:rPr>
        <w:t> </w:t>
      </w:r>
      <w:r>
        <w:rPr>
          <w:w w:val="115"/>
        </w:rPr>
        <w:t>usabilidad</w:t>
      </w:r>
      <w:r>
        <w:rPr>
          <w:spacing w:val="-8"/>
          <w:w w:val="115"/>
        </w:rPr>
        <w:t> </w:t>
      </w:r>
      <w:r>
        <w:rPr>
          <w:w w:val="115"/>
        </w:rPr>
        <w:t>y</w:t>
      </w:r>
      <w:r>
        <w:rPr>
          <w:spacing w:val="-8"/>
          <w:w w:val="115"/>
        </w:rPr>
        <w:t> </w:t>
      </w:r>
      <w:r>
        <w:rPr>
          <w:w w:val="115"/>
        </w:rPr>
        <w:t>la</w:t>
      </w:r>
      <w:r>
        <w:rPr>
          <w:spacing w:val="-8"/>
          <w:w w:val="115"/>
        </w:rPr>
        <w:t> </w:t>
      </w:r>
      <w:r>
        <w:rPr>
          <w:w w:val="115"/>
        </w:rPr>
        <w:t>accesibilidad</w:t>
      </w:r>
      <w:r>
        <w:rPr>
          <w:spacing w:val="-8"/>
          <w:w w:val="115"/>
        </w:rPr>
        <w:t> </w:t>
      </w:r>
      <w:r>
        <w:rPr>
          <w:w w:val="115"/>
        </w:rPr>
        <w:t>de</w:t>
      </w:r>
      <w:r>
        <w:rPr>
          <w:spacing w:val="-8"/>
          <w:w w:val="115"/>
        </w:rPr>
        <w:t> </w:t>
      </w:r>
      <w:r>
        <w:rPr>
          <w:w w:val="115"/>
        </w:rPr>
        <w:t>la</w:t>
      </w:r>
      <w:r>
        <w:rPr>
          <w:spacing w:val="-8"/>
          <w:w w:val="115"/>
        </w:rPr>
        <w:t> </w:t>
      </w:r>
      <w:r>
        <w:rPr>
          <w:w w:val="115"/>
        </w:rPr>
        <w:t>página,</w:t>
      </w:r>
      <w:r>
        <w:rPr>
          <w:spacing w:val="-13"/>
          <w:w w:val="115"/>
        </w:rPr>
        <w:t> </w:t>
      </w:r>
      <w:r>
        <w:rPr>
          <w:w w:val="115"/>
        </w:rPr>
        <w:t>la</w:t>
      </w:r>
      <w:r>
        <w:rPr>
          <w:spacing w:val="-8"/>
          <w:w w:val="115"/>
        </w:rPr>
        <w:t> </w:t>
      </w:r>
      <w:r>
        <w:rPr>
          <w:w w:val="115"/>
        </w:rPr>
        <w:t>estandarización</w:t>
      </w:r>
      <w:r>
        <w:rPr>
          <w:spacing w:val="-8"/>
          <w:w w:val="115"/>
        </w:rPr>
        <w:t> </w:t>
      </w:r>
      <w:r>
        <w:rPr>
          <w:w w:val="115"/>
        </w:rPr>
        <w:t>de</w:t>
      </w:r>
      <w:r>
        <w:rPr>
          <w:spacing w:val="-8"/>
          <w:w w:val="115"/>
        </w:rPr>
        <w:t> </w:t>
      </w:r>
      <w:r>
        <w:rPr>
          <w:w w:val="115"/>
        </w:rPr>
        <w:t>gráficos y uniformidad en el sitio y la actualización periódica de administración de contenidos a través del sistema Joomla. De hecho, de acuerdo con la percepción</w:t>
      </w:r>
      <w:r>
        <w:rPr>
          <w:spacing w:val="-9"/>
          <w:w w:val="115"/>
        </w:rPr>
        <w:t> </w:t>
      </w:r>
      <w:r>
        <w:rPr>
          <w:w w:val="115"/>
        </w:rPr>
        <w:t>de</w:t>
      </w:r>
      <w:r>
        <w:rPr>
          <w:spacing w:val="-9"/>
          <w:w w:val="115"/>
        </w:rPr>
        <w:t> </w:t>
      </w:r>
      <w:r>
        <w:rPr>
          <w:w w:val="115"/>
        </w:rPr>
        <w:t>los</w:t>
      </w:r>
      <w:r>
        <w:rPr>
          <w:spacing w:val="-9"/>
          <w:w w:val="115"/>
        </w:rPr>
        <w:t> </w:t>
      </w:r>
      <w:r>
        <w:rPr>
          <w:w w:val="115"/>
        </w:rPr>
        <w:t>entrevistados,</w:t>
      </w:r>
      <w:r>
        <w:rPr>
          <w:spacing w:val="-14"/>
          <w:w w:val="115"/>
        </w:rPr>
        <w:t> </w:t>
      </w:r>
      <w:r>
        <w:rPr>
          <w:w w:val="115"/>
        </w:rPr>
        <w:t>las</w:t>
      </w:r>
      <w:r>
        <w:rPr>
          <w:spacing w:val="-9"/>
          <w:w w:val="115"/>
        </w:rPr>
        <w:t> </w:t>
      </w:r>
      <w:r>
        <w:rPr>
          <w:w w:val="115"/>
        </w:rPr>
        <w:t>modificaciones</w:t>
      </w:r>
      <w:r>
        <w:rPr>
          <w:spacing w:val="-9"/>
          <w:w w:val="115"/>
        </w:rPr>
        <w:t> </w:t>
      </w:r>
      <w:r>
        <w:rPr>
          <w:w w:val="115"/>
        </w:rPr>
        <w:t>al</w:t>
      </w:r>
      <w:r>
        <w:rPr>
          <w:spacing w:val="-9"/>
          <w:w w:val="115"/>
        </w:rPr>
        <w:t> </w:t>
      </w:r>
      <w:r>
        <w:rPr>
          <w:w w:val="115"/>
        </w:rPr>
        <w:t>diseño</w:t>
      </w:r>
      <w:r>
        <w:rPr>
          <w:spacing w:val="-9"/>
          <w:w w:val="115"/>
        </w:rPr>
        <w:t> </w:t>
      </w:r>
      <w:r>
        <w:rPr>
          <w:w w:val="115"/>
        </w:rPr>
        <w:t>y</w:t>
      </w:r>
      <w:r>
        <w:rPr>
          <w:spacing w:val="-9"/>
          <w:w w:val="115"/>
        </w:rPr>
        <w:t> </w:t>
      </w:r>
      <w:r>
        <w:rPr>
          <w:w w:val="115"/>
        </w:rPr>
        <w:t>contenido del portal responden principalmente al monitoreo continuo de otros portales de gobierno y ocasionalmente a órdenes directas de actores políticos</w:t>
      </w:r>
      <w:r>
        <w:rPr>
          <w:spacing w:val="-13"/>
          <w:w w:val="115"/>
        </w:rPr>
        <w:t> </w:t>
      </w:r>
      <w:r>
        <w:rPr>
          <w:w w:val="115"/>
        </w:rPr>
        <w:t>como</w:t>
      </w:r>
      <w:r>
        <w:rPr>
          <w:spacing w:val="-13"/>
          <w:w w:val="115"/>
        </w:rPr>
        <w:t> </w:t>
      </w:r>
      <w:r>
        <w:rPr>
          <w:w w:val="115"/>
        </w:rPr>
        <w:t>los</w:t>
      </w:r>
      <w:r>
        <w:rPr>
          <w:spacing w:val="-13"/>
          <w:w w:val="115"/>
        </w:rPr>
        <w:t> </w:t>
      </w:r>
      <w:r>
        <w:rPr>
          <w:w w:val="115"/>
        </w:rPr>
        <w:t>secretarios</w:t>
      </w:r>
      <w:r>
        <w:rPr>
          <w:spacing w:val="-13"/>
          <w:w w:val="115"/>
        </w:rPr>
        <w:t> </w:t>
      </w:r>
      <w:r>
        <w:rPr>
          <w:w w:val="115"/>
        </w:rPr>
        <w:t>de</w:t>
      </w:r>
      <w:r>
        <w:rPr>
          <w:spacing w:val="-13"/>
          <w:w w:val="115"/>
        </w:rPr>
        <w:t> </w:t>
      </w:r>
      <w:r>
        <w:rPr>
          <w:w w:val="115"/>
        </w:rPr>
        <w:t>gobierno.</w:t>
      </w:r>
    </w:p>
    <w:p>
      <w:pPr>
        <w:pStyle w:val="BodyText"/>
        <w:spacing w:before="8"/>
        <w:rPr>
          <w:sz w:val="19"/>
        </w:rPr>
      </w:pPr>
    </w:p>
    <w:p>
      <w:pPr>
        <w:pStyle w:val="BodyText"/>
        <w:spacing w:line="240" w:lineRule="exact"/>
        <w:ind w:left="113" w:right="115"/>
        <w:jc w:val="both"/>
      </w:pPr>
      <w:r>
        <w:rPr>
          <w:w w:val="115"/>
        </w:rPr>
        <w:t>Desde</w:t>
      </w:r>
      <w:r>
        <w:rPr>
          <w:spacing w:val="-14"/>
          <w:w w:val="115"/>
        </w:rPr>
        <w:t> </w:t>
      </w:r>
      <w:r>
        <w:rPr>
          <w:w w:val="115"/>
        </w:rPr>
        <w:t>el</w:t>
      </w:r>
      <w:r>
        <w:rPr>
          <w:spacing w:val="-14"/>
          <w:w w:val="115"/>
        </w:rPr>
        <w:t> </w:t>
      </w:r>
      <w:r>
        <w:rPr>
          <w:w w:val="115"/>
        </w:rPr>
        <w:t>punto</w:t>
      </w:r>
      <w:r>
        <w:rPr>
          <w:spacing w:val="-14"/>
          <w:w w:val="115"/>
        </w:rPr>
        <w:t> </w:t>
      </w:r>
      <w:r>
        <w:rPr>
          <w:w w:val="115"/>
        </w:rPr>
        <w:t>de</w:t>
      </w:r>
      <w:r>
        <w:rPr>
          <w:spacing w:val="-14"/>
          <w:w w:val="115"/>
        </w:rPr>
        <w:t> </w:t>
      </w:r>
      <w:r>
        <w:rPr>
          <w:w w:val="115"/>
        </w:rPr>
        <w:t>vista</w:t>
      </w:r>
      <w:r>
        <w:rPr>
          <w:spacing w:val="-14"/>
          <w:w w:val="115"/>
        </w:rPr>
        <w:t> </w:t>
      </w:r>
      <w:r>
        <w:rPr>
          <w:w w:val="115"/>
        </w:rPr>
        <w:t>de</w:t>
      </w:r>
      <w:r>
        <w:rPr>
          <w:spacing w:val="-14"/>
          <w:w w:val="115"/>
        </w:rPr>
        <w:t> </w:t>
      </w:r>
      <w:r>
        <w:rPr>
          <w:w w:val="115"/>
        </w:rPr>
        <w:t>los</w:t>
      </w:r>
      <w:r>
        <w:rPr>
          <w:spacing w:val="-14"/>
          <w:w w:val="115"/>
        </w:rPr>
        <w:t> </w:t>
      </w:r>
      <w:r>
        <w:rPr>
          <w:w w:val="115"/>
        </w:rPr>
        <w:t>miembros</w:t>
      </w:r>
      <w:r>
        <w:rPr>
          <w:spacing w:val="-14"/>
          <w:w w:val="115"/>
        </w:rPr>
        <w:t> </w:t>
      </w:r>
      <w:r>
        <w:rPr>
          <w:w w:val="115"/>
        </w:rPr>
        <w:t>del</w:t>
      </w:r>
      <w:r>
        <w:rPr>
          <w:spacing w:val="-14"/>
          <w:w w:val="115"/>
        </w:rPr>
        <w:t> </w:t>
      </w:r>
      <w:r>
        <w:rPr>
          <w:w w:val="115"/>
        </w:rPr>
        <w:t>equipo</w:t>
      </w:r>
      <w:r>
        <w:rPr>
          <w:spacing w:val="-14"/>
          <w:w w:val="115"/>
        </w:rPr>
        <w:t> </w:t>
      </w:r>
      <w:r>
        <w:rPr>
          <w:w w:val="115"/>
        </w:rPr>
        <w:t>de</w:t>
      </w:r>
      <w:r>
        <w:rPr>
          <w:spacing w:val="-14"/>
          <w:w w:val="115"/>
        </w:rPr>
        <w:t> </w:t>
      </w:r>
      <w:r>
        <w:rPr>
          <w:w w:val="115"/>
        </w:rPr>
        <w:t>trabajo,</w:t>
      </w:r>
      <w:r>
        <w:rPr>
          <w:spacing w:val="-19"/>
          <w:w w:val="115"/>
        </w:rPr>
        <w:t> </w:t>
      </w:r>
      <w:r>
        <w:rPr>
          <w:w w:val="115"/>
        </w:rPr>
        <w:t>uno</w:t>
      </w:r>
      <w:r>
        <w:rPr>
          <w:spacing w:val="-14"/>
          <w:w w:val="115"/>
        </w:rPr>
        <w:t> </w:t>
      </w:r>
      <w:r>
        <w:rPr>
          <w:w w:val="115"/>
        </w:rPr>
        <w:t>de</w:t>
      </w:r>
      <w:r>
        <w:rPr>
          <w:spacing w:val="-14"/>
          <w:w w:val="115"/>
        </w:rPr>
        <w:t> </w:t>
      </w:r>
      <w:r>
        <w:rPr>
          <w:w w:val="115"/>
        </w:rPr>
        <w:t>los factores de éxito del portal gubernamental se basa en la buena relación que existe entre los miembros del equipo de trabajo. El trato y la</w:t>
      </w:r>
      <w:r>
        <w:rPr>
          <w:spacing w:val="-13"/>
          <w:w w:val="115"/>
        </w:rPr>
        <w:t> </w:t>
      </w:r>
      <w:r>
        <w:rPr>
          <w:w w:val="115"/>
        </w:rPr>
        <w:t>actitud de colaboración se consideraban fundamentales en el buen flujo de la información</w:t>
      </w:r>
      <w:r>
        <w:rPr>
          <w:spacing w:val="-16"/>
          <w:w w:val="115"/>
        </w:rPr>
        <w:t> </w:t>
      </w:r>
      <w:r>
        <w:rPr>
          <w:w w:val="115"/>
        </w:rPr>
        <w:t>entre</w:t>
      </w:r>
      <w:r>
        <w:rPr>
          <w:spacing w:val="-16"/>
          <w:w w:val="115"/>
        </w:rPr>
        <w:t> </w:t>
      </w:r>
      <w:r>
        <w:rPr>
          <w:w w:val="115"/>
        </w:rPr>
        <w:t>secretarías</w:t>
      </w:r>
      <w:r>
        <w:rPr>
          <w:spacing w:val="-16"/>
          <w:w w:val="115"/>
        </w:rPr>
        <w:t> </w:t>
      </w:r>
      <w:r>
        <w:rPr>
          <w:w w:val="115"/>
        </w:rPr>
        <w:t>y</w:t>
      </w:r>
      <w:r>
        <w:rPr>
          <w:spacing w:val="-16"/>
          <w:w w:val="115"/>
        </w:rPr>
        <w:t> </w:t>
      </w:r>
      <w:r>
        <w:rPr>
          <w:w w:val="115"/>
        </w:rPr>
        <w:t>equipo</w:t>
      </w:r>
      <w:r>
        <w:rPr>
          <w:spacing w:val="-16"/>
          <w:w w:val="115"/>
        </w:rPr>
        <w:t> </w:t>
      </w:r>
      <w:r>
        <w:rPr>
          <w:w w:val="115"/>
        </w:rPr>
        <w:t>de</w:t>
      </w:r>
      <w:r>
        <w:rPr>
          <w:spacing w:val="-16"/>
          <w:w w:val="115"/>
        </w:rPr>
        <w:t> </w:t>
      </w:r>
      <w:r>
        <w:rPr>
          <w:w w:val="115"/>
        </w:rPr>
        <w:t>desarrollo.</w:t>
      </w:r>
      <w:r>
        <w:rPr>
          <w:spacing w:val="-21"/>
          <w:w w:val="115"/>
        </w:rPr>
        <w:t> </w:t>
      </w:r>
      <w:r>
        <w:rPr>
          <w:w w:val="115"/>
        </w:rPr>
        <w:t>El</w:t>
      </w:r>
      <w:r>
        <w:rPr>
          <w:spacing w:val="-16"/>
          <w:w w:val="115"/>
        </w:rPr>
        <w:t> </w:t>
      </w:r>
      <w:r>
        <w:rPr>
          <w:w w:val="115"/>
        </w:rPr>
        <w:t>equipo</w:t>
      </w:r>
      <w:r>
        <w:rPr>
          <w:spacing w:val="-16"/>
          <w:w w:val="115"/>
        </w:rPr>
        <w:t> </w:t>
      </w:r>
      <w:r>
        <w:rPr>
          <w:w w:val="115"/>
        </w:rPr>
        <w:t>de</w:t>
      </w:r>
      <w:r>
        <w:rPr>
          <w:spacing w:val="-16"/>
          <w:w w:val="115"/>
        </w:rPr>
        <w:t> </w:t>
      </w:r>
      <w:r>
        <w:rPr>
          <w:w w:val="115"/>
        </w:rPr>
        <w:t>trabajo</w:t>
      </w:r>
    </w:p>
    <w:p>
      <w:pPr>
        <w:spacing w:after="0" w:line="240" w:lineRule="exact"/>
        <w:jc w:val="both"/>
        <w:sectPr>
          <w:footerReference w:type="even" r:id="rId934"/>
          <w:footerReference w:type="default" r:id="rId935"/>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2"/>
        <w:jc w:val="both"/>
      </w:pPr>
      <w:r>
        <w:rPr>
          <w:w w:val="110"/>
        </w:rPr>
        <w:t>conformado en ese momento tenía una orientación hacia el aprendizaje autodidacta y un líder que los impulsaba a colaborar dando un esfuerzo sobresaliente.</w:t>
      </w:r>
    </w:p>
    <w:p>
      <w:pPr>
        <w:pStyle w:val="BodyText"/>
        <w:spacing w:before="8"/>
        <w:rPr>
          <w:sz w:val="19"/>
        </w:rPr>
      </w:pPr>
    </w:p>
    <w:p>
      <w:pPr>
        <w:pStyle w:val="BodyText"/>
        <w:spacing w:line="240" w:lineRule="exact"/>
        <w:ind w:left="117" w:right="105"/>
        <w:jc w:val="both"/>
      </w:pPr>
      <w:r>
        <w:rPr>
          <w:w w:val="110"/>
        </w:rPr>
        <w:t>Más allá del equipo encargado del desarrollo y mantenimiento del portal, el desarrollo de los contenidos relacionados con las diferentes secretarías   y entidades del gobierno del estado se desarrolla a través de una red de contactos en cada una de estas entidades y secretarías. Así, cada entidad    y secretaría de gobierno tiene un área que se dedica a la administración  </w:t>
      </w:r>
      <w:r>
        <w:rPr>
          <w:spacing w:val="52"/>
          <w:w w:val="110"/>
        </w:rPr>
        <w:t> </w:t>
      </w:r>
      <w:r>
        <w:rPr>
          <w:w w:val="110"/>
        </w:rPr>
        <w:t>de la información y se tiene el contacto directo y periódico con el personal encargado del portal estatal. Dentro de esta red de contactos, algunos son percibidos por el equipo como socios estratégicos clave para lograr el éxito del portal. Este personal clave se encuentra en las áreas de comunicación social, la Secretaría de Educación Pública, </w:t>
      </w:r>
      <w:r>
        <w:rPr>
          <w:spacing w:val="-3"/>
          <w:w w:val="110"/>
        </w:rPr>
        <w:t>Turismo, </w:t>
      </w:r>
      <w:r>
        <w:rPr>
          <w:w w:val="110"/>
        </w:rPr>
        <w:t>la Secretaría de Desarrollo Económico, Dirección de Políticas de Transparencia y el área encargada de trámites y servicios, conocida como </w:t>
      </w:r>
      <w:r>
        <w:rPr>
          <w:spacing w:val="2"/>
          <w:w w:val="110"/>
        </w:rPr>
        <w:t> </w:t>
      </w:r>
      <w:r>
        <w:rPr>
          <w:w w:val="110"/>
        </w:rPr>
        <w:t>Tramit@pue.</w:t>
      </w:r>
    </w:p>
    <w:p>
      <w:pPr>
        <w:pStyle w:val="BodyText"/>
        <w:spacing w:before="8"/>
        <w:rPr>
          <w:sz w:val="19"/>
        </w:rPr>
      </w:pPr>
    </w:p>
    <w:p>
      <w:pPr>
        <w:pStyle w:val="BodyText"/>
        <w:spacing w:line="240" w:lineRule="exact"/>
        <w:ind w:left="117" w:right="104"/>
        <w:jc w:val="both"/>
      </w:pPr>
      <w:r>
        <w:rPr>
          <w:w w:val="115"/>
        </w:rPr>
        <w:t>Dada</w:t>
      </w:r>
      <w:r>
        <w:rPr>
          <w:spacing w:val="-17"/>
          <w:w w:val="115"/>
        </w:rPr>
        <w:t> </w:t>
      </w:r>
      <w:r>
        <w:rPr>
          <w:w w:val="115"/>
        </w:rPr>
        <w:t>la</w:t>
      </w:r>
      <w:r>
        <w:rPr>
          <w:spacing w:val="-17"/>
          <w:w w:val="115"/>
        </w:rPr>
        <w:t> </w:t>
      </w:r>
      <w:r>
        <w:rPr>
          <w:w w:val="115"/>
        </w:rPr>
        <w:t>importancia</w:t>
      </w:r>
      <w:r>
        <w:rPr>
          <w:spacing w:val="-17"/>
          <w:w w:val="115"/>
        </w:rPr>
        <w:t> </w:t>
      </w:r>
      <w:r>
        <w:rPr>
          <w:w w:val="115"/>
        </w:rPr>
        <w:t>que</w:t>
      </w:r>
      <w:r>
        <w:rPr>
          <w:spacing w:val="-17"/>
          <w:w w:val="115"/>
        </w:rPr>
        <w:t> </w:t>
      </w:r>
      <w:r>
        <w:rPr>
          <w:w w:val="115"/>
        </w:rPr>
        <w:t>el</w:t>
      </w:r>
      <w:r>
        <w:rPr>
          <w:spacing w:val="-17"/>
          <w:w w:val="115"/>
        </w:rPr>
        <w:t> </w:t>
      </w:r>
      <w:r>
        <w:rPr>
          <w:w w:val="115"/>
        </w:rPr>
        <w:t>equipo</w:t>
      </w:r>
      <w:r>
        <w:rPr>
          <w:spacing w:val="-17"/>
          <w:w w:val="115"/>
        </w:rPr>
        <w:t> </w:t>
      </w:r>
      <w:r>
        <w:rPr>
          <w:w w:val="115"/>
        </w:rPr>
        <w:t>atribuye</w:t>
      </w:r>
      <w:r>
        <w:rPr>
          <w:spacing w:val="-17"/>
          <w:w w:val="115"/>
        </w:rPr>
        <w:t> </w:t>
      </w:r>
      <w:r>
        <w:rPr>
          <w:w w:val="115"/>
        </w:rPr>
        <w:t>a</w:t>
      </w:r>
      <w:r>
        <w:rPr>
          <w:spacing w:val="-17"/>
          <w:w w:val="115"/>
        </w:rPr>
        <w:t> </w:t>
      </w:r>
      <w:r>
        <w:rPr>
          <w:w w:val="115"/>
        </w:rPr>
        <w:t>esta</w:t>
      </w:r>
      <w:r>
        <w:rPr>
          <w:spacing w:val="-17"/>
          <w:w w:val="115"/>
        </w:rPr>
        <w:t> </w:t>
      </w:r>
      <w:r>
        <w:rPr>
          <w:w w:val="115"/>
        </w:rPr>
        <w:t>red,</w:t>
      </w:r>
      <w:r>
        <w:rPr>
          <w:spacing w:val="-21"/>
          <w:w w:val="115"/>
        </w:rPr>
        <w:t> </w:t>
      </w:r>
      <w:r>
        <w:rPr>
          <w:w w:val="115"/>
        </w:rPr>
        <w:t>la</w:t>
      </w:r>
      <w:r>
        <w:rPr>
          <w:spacing w:val="-17"/>
          <w:w w:val="115"/>
        </w:rPr>
        <w:t> </w:t>
      </w:r>
      <w:r>
        <w:rPr>
          <w:w w:val="115"/>
        </w:rPr>
        <w:t>colaboración</w:t>
      </w:r>
      <w:r>
        <w:rPr>
          <w:spacing w:val="-17"/>
          <w:w w:val="115"/>
        </w:rPr>
        <w:t> </w:t>
      </w:r>
      <w:r>
        <w:rPr>
          <w:w w:val="115"/>
        </w:rPr>
        <w:t>con ella se da a través de una serie de principios de respeto y colaboración. </w:t>
      </w:r>
      <w:r>
        <w:rPr>
          <w:spacing w:val="-6"/>
          <w:w w:val="115"/>
        </w:rPr>
        <w:t>Por  </w:t>
      </w:r>
      <w:r>
        <w:rPr>
          <w:w w:val="115"/>
        </w:rPr>
        <w:t>ejemplo, el equipo comenzó a poner especial cuidado en respetar  la información y autonomía de las secretarías, mediando con los</w:t>
      </w:r>
      <w:r>
        <w:rPr>
          <w:spacing w:val="-16"/>
          <w:w w:val="115"/>
        </w:rPr>
        <w:t> </w:t>
      </w:r>
      <w:r>
        <w:rPr>
          <w:w w:val="115"/>
        </w:rPr>
        <w:t>respon- sables en cada área sobre ideas e iniciativas para compartir imágenes y funcionalidades</w:t>
      </w:r>
      <w:r>
        <w:rPr>
          <w:spacing w:val="-29"/>
          <w:w w:val="115"/>
        </w:rPr>
        <w:t> </w:t>
      </w:r>
      <w:r>
        <w:rPr>
          <w:w w:val="115"/>
        </w:rPr>
        <w:t>de</w:t>
      </w:r>
      <w:r>
        <w:rPr>
          <w:spacing w:val="-29"/>
          <w:w w:val="115"/>
        </w:rPr>
        <w:t> </w:t>
      </w:r>
      <w:r>
        <w:rPr>
          <w:w w:val="115"/>
        </w:rPr>
        <w:t>cada</w:t>
      </w:r>
      <w:r>
        <w:rPr>
          <w:spacing w:val="-29"/>
          <w:w w:val="115"/>
        </w:rPr>
        <w:t> </w:t>
      </w:r>
      <w:r>
        <w:rPr>
          <w:w w:val="115"/>
        </w:rPr>
        <w:t>página</w:t>
      </w:r>
      <w:r>
        <w:rPr>
          <w:spacing w:val="-29"/>
          <w:w w:val="115"/>
        </w:rPr>
        <w:t> </w:t>
      </w:r>
      <w:r>
        <w:rPr>
          <w:w w:val="115"/>
        </w:rPr>
        <w:t>en</w:t>
      </w:r>
      <w:r>
        <w:rPr>
          <w:spacing w:val="-29"/>
          <w:w w:val="115"/>
        </w:rPr>
        <w:t> </w:t>
      </w:r>
      <w:r>
        <w:rPr>
          <w:w w:val="115"/>
        </w:rPr>
        <w:t>el</w:t>
      </w:r>
      <w:r>
        <w:rPr>
          <w:spacing w:val="-29"/>
          <w:w w:val="115"/>
        </w:rPr>
        <w:t> </w:t>
      </w:r>
      <w:r>
        <w:rPr>
          <w:w w:val="115"/>
        </w:rPr>
        <w:t>portal.</w:t>
      </w:r>
      <w:r>
        <w:rPr>
          <w:spacing w:val="-34"/>
          <w:w w:val="115"/>
        </w:rPr>
        <w:t> </w:t>
      </w:r>
      <w:r>
        <w:rPr>
          <w:w w:val="115"/>
        </w:rPr>
        <w:t>En</w:t>
      </w:r>
      <w:r>
        <w:rPr>
          <w:spacing w:val="-29"/>
          <w:w w:val="115"/>
        </w:rPr>
        <w:t> </w:t>
      </w:r>
      <w:r>
        <w:rPr>
          <w:w w:val="115"/>
        </w:rPr>
        <w:t>este</w:t>
      </w:r>
      <w:r>
        <w:rPr>
          <w:spacing w:val="-29"/>
          <w:w w:val="115"/>
        </w:rPr>
        <w:t> </w:t>
      </w:r>
      <w:r>
        <w:rPr>
          <w:w w:val="115"/>
        </w:rPr>
        <w:t>sentido,</w:t>
      </w:r>
      <w:r>
        <w:rPr>
          <w:spacing w:val="-34"/>
          <w:w w:val="115"/>
        </w:rPr>
        <w:t> </w:t>
      </w:r>
      <w:r>
        <w:rPr>
          <w:w w:val="115"/>
        </w:rPr>
        <w:t>el</w:t>
      </w:r>
      <w:r>
        <w:rPr>
          <w:spacing w:val="-29"/>
          <w:w w:val="115"/>
        </w:rPr>
        <w:t> </w:t>
      </w:r>
      <w:r>
        <w:rPr>
          <w:w w:val="115"/>
        </w:rPr>
        <w:t>responsable de cada dependencia contaba con libertad para administrar sus propios sitios. Como parte de este intercambio, el equipo encargado del portal buscaba en todo momento ofrecer una atención personalizada para entender las necesidades de cada dependencia de gobierno, y trabajar </w:t>
      </w:r>
      <w:r>
        <w:rPr>
          <w:spacing w:val="2"/>
          <w:w w:val="110"/>
        </w:rPr>
        <w:t>periódicamenteconellosenprocesosdecapacitación.Comocomplemento    </w:t>
      </w:r>
      <w:r>
        <w:rPr>
          <w:w w:val="115"/>
        </w:rPr>
        <w:t>a la atención de estas necesidades, el equipo buscaba atender a ellas   en el menor tiempo posible tomando ventaja de su metodología de desarrollo</w:t>
      </w:r>
      <w:r>
        <w:rPr>
          <w:spacing w:val="-26"/>
          <w:w w:val="115"/>
        </w:rPr>
        <w:t> </w:t>
      </w:r>
      <w:r>
        <w:rPr>
          <w:w w:val="115"/>
        </w:rPr>
        <w:t>ágil,</w:t>
      </w:r>
      <w:r>
        <w:rPr>
          <w:spacing w:val="-30"/>
          <w:w w:val="115"/>
        </w:rPr>
        <w:t> </w:t>
      </w:r>
      <w:r>
        <w:rPr>
          <w:w w:val="115"/>
        </w:rPr>
        <w:t>manteniendo</w:t>
      </w:r>
      <w:r>
        <w:rPr>
          <w:spacing w:val="-26"/>
          <w:w w:val="115"/>
        </w:rPr>
        <w:t> </w:t>
      </w:r>
      <w:r>
        <w:rPr>
          <w:w w:val="115"/>
        </w:rPr>
        <w:t>registros</w:t>
      </w:r>
      <w:r>
        <w:rPr>
          <w:spacing w:val="-26"/>
          <w:w w:val="115"/>
        </w:rPr>
        <w:t> </w:t>
      </w:r>
      <w:r>
        <w:rPr>
          <w:w w:val="115"/>
        </w:rPr>
        <w:t>en</w:t>
      </w:r>
      <w:r>
        <w:rPr>
          <w:spacing w:val="-26"/>
          <w:w w:val="115"/>
        </w:rPr>
        <w:t> </w:t>
      </w:r>
      <w:r>
        <w:rPr>
          <w:w w:val="115"/>
        </w:rPr>
        <w:t>línea</w:t>
      </w:r>
      <w:r>
        <w:rPr>
          <w:spacing w:val="-26"/>
          <w:w w:val="115"/>
        </w:rPr>
        <w:t> </w:t>
      </w:r>
      <w:r>
        <w:rPr>
          <w:w w:val="115"/>
        </w:rPr>
        <w:t>de</w:t>
      </w:r>
      <w:r>
        <w:rPr>
          <w:spacing w:val="-26"/>
          <w:w w:val="115"/>
        </w:rPr>
        <w:t> </w:t>
      </w:r>
      <w:r>
        <w:rPr>
          <w:w w:val="115"/>
        </w:rPr>
        <w:t>actualizaciones</w:t>
      </w:r>
      <w:r>
        <w:rPr>
          <w:spacing w:val="-26"/>
          <w:w w:val="115"/>
        </w:rPr>
        <w:t> </w:t>
      </w:r>
      <w:r>
        <w:rPr>
          <w:w w:val="115"/>
        </w:rPr>
        <w:t>y</w:t>
      </w:r>
      <w:r>
        <w:rPr>
          <w:spacing w:val="-26"/>
          <w:w w:val="115"/>
        </w:rPr>
        <w:t> </w:t>
      </w:r>
      <w:r>
        <w:rPr>
          <w:w w:val="115"/>
        </w:rPr>
        <w:t>nuevas funcionalidades</w:t>
      </w:r>
      <w:r>
        <w:rPr>
          <w:spacing w:val="-18"/>
          <w:w w:val="115"/>
        </w:rPr>
        <w:t> </w:t>
      </w:r>
      <w:r>
        <w:rPr>
          <w:w w:val="115"/>
        </w:rPr>
        <w:t>para</w:t>
      </w:r>
      <w:r>
        <w:rPr>
          <w:spacing w:val="-18"/>
          <w:w w:val="115"/>
        </w:rPr>
        <w:t> </w:t>
      </w:r>
      <w:r>
        <w:rPr>
          <w:w w:val="115"/>
        </w:rPr>
        <w:t>cada</w:t>
      </w:r>
      <w:r>
        <w:rPr>
          <w:spacing w:val="-18"/>
          <w:w w:val="115"/>
        </w:rPr>
        <w:t> </w:t>
      </w:r>
      <w:r>
        <w:rPr>
          <w:w w:val="115"/>
        </w:rPr>
        <w:t>secretaría.</w:t>
      </w:r>
      <w:r>
        <w:rPr>
          <w:spacing w:val="-22"/>
          <w:w w:val="115"/>
        </w:rPr>
        <w:t> </w:t>
      </w:r>
      <w:r>
        <w:rPr>
          <w:w w:val="115"/>
        </w:rPr>
        <w:t>La</w:t>
      </w:r>
      <w:r>
        <w:rPr>
          <w:spacing w:val="-18"/>
          <w:w w:val="115"/>
        </w:rPr>
        <w:t> </w:t>
      </w:r>
      <w:r>
        <w:rPr>
          <w:w w:val="115"/>
        </w:rPr>
        <w:t>red</w:t>
      </w:r>
      <w:r>
        <w:rPr>
          <w:spacing w:val="-18"/>
          <w:w w:val="115"/>
        </w:rPr>
        <w:t> </w:t>
      </w:r>
      <w:r>
        <w:rPr>
          <w:w w:val="115"/>
        </w:rPr>
        <w:t>de</w:t>
      </w:r>
      <w:r>
        <w:rPr>
          <w:spacing w:val="-18"/>
          <w:w w:val="115"/>
        </w:rPr>
        <w:t> </w:t>
      </w:r>
      <w:r>
        <w:rPr>
          <w:w w:val="115"/>
        </w:rPr>
        <w:t>colaboradores</w:t>
      </w:r>
      <w:r>
        <w:rPr>
          <w:spacing w:val="-18"/>
          <w:w w:val="115"/>
        </w:rPr>
        <w:t> </w:t>
      </w:r>
      <w:r>
        <w:rPr>
          <w:w w:val="115"/>
        </w:rPr>
        <w:t>se</w:t>
      </w:r>
      <w:r>
        <w:rPr>
          <w:spacing w:val="-18"/>
          <w:w w:val="115"/>
        </w:rPr>
        <w:t> </w:t>
      </w:r>
      <w:r>
        <w:rPr>
          <w:w w:val="115"/>
        </w:rPr>
        <w:t>extendía hacia el exterior del gobierno, contando con un equipo de diseñadores externos,</w:t>
      </w:r>
      <w:r>
        <w:rPr>
          <w:spacing w:val="-15"/>
          <w:w w:val="115"/>
        </w:rPr>
        <w:t> </w:t>
      </w:r>
      <w:r>
        <w:rPr>
          <w:w w:val="115"/>
        </w:rPr>
        <w:t>quienes</w:t>
      </w:r>
      <w:r>
        <w:rPr>
          <w:spacing w:val="-10"/>
          <w:w w:val="115"/>
        </w:rPr>
        <w:t> </w:t>
      </w:r>
      <w:r>
        <w:rPr>
          <w:w w:val="115"/>
        </w:rPr>
        <w:t>otorgaban</w:t>
      </w:r>
      <w:r>
        <w:rPr>
          <w:spacing w:val="-10"/>
          <w:w w:val="115"/>
        </w:rPr>
        <w:t> </w:t>
      </w:r>
      <w:r>
        <w:rPr>
          <w:w w:val="115"/>
        </w:rPr>
        <w:t>su</w:t>
      </w:r>
      <w:r>
        <w:rPr>
          <w:spacing w:val="-9"/>
          <w:w w:val="115"/>
        </w:rPr>
        <w:t> </w:t>
      </w:r>
      <w:r>
        <w:rPr>
          <w:w w:val="115"/>
        </w:rPr>
        <w:t>punto</w:t>
      </w:r>
      <w:r>
        <w:rPr>
          <w:spacing w:val="-10"/>
          <w:w w:val="115"/>
        </w:rPr>
        <w:t> </w:t>
      </w:r>
      <w:r>
        <w:rPr>
          <w:w w:val="115"/>
        </w:rPr>
        <w:t>de</w:t>
      </w:r>
      <w:r>
        <w:rPr>
          <w:spacing w:val="-9"/>
          <w:w w:val="115"/>
        </w:rPr>
        <w:t> </w:t>
      </w:r>
      <w:r>
        <w:rPr>
          <w:w w:val="115"/>
        </w:rPr>
        <w:t>vista</w:t>
      </w:r>
      <w:r>
        <w:rPr>
          <w:spacing w:val="-10"/>
          <w:w w:val="115"/>
        </w:rPr>
        <w:t> </w:t>
      </w:r>
      <w:r>
        <w:rPr>
          <w:w w:val="115"/>
        </w:rPr>
        <w:t>sobre</w:t>
      </w:r>
      <w:r>
        <w:rPr>
          <w:spacing w:val="-9"/>
          <w:w w:val="115"/>
        </w:rPr>
        <w:t> </w:t>
      </w:r>
      <w:r>
        <w:rPr>
          <w:w w:val="115"/>
        </w:rPr>
        <w:t>avances,</w:t>
      </w:r>
      <w:r>
        <w:rPr>
          <w:spacing w:val="-15"/>
          <w:w w:val="115"/>
        </w:rPr>
        <w:t> </w:t>
      </w:r>
      <w:r>
        <w:rPr>
          <w:w w:val="115"/>
        </w:rPr>
        <w:t>tendencias y</w:t>
      </w:r>
      <w:r>
        <w:rPr>
          <w:spacing w:val="-15"/>
          <w:w w:val="115"/>
        </w:rPr>
        <w:t> </w:t>
      </w:r>
      <w:r>
        <w:rPr>
          <w:w w:val="115"/>
        </w:rPr>
        <w:t>diseños</w:t>
      </w:r>
      <w:r>
        <w:rPr>
          <w:spacing w:val="-15"/>
          <w:w w:val="115"/>
        </w:rPr>
        <w:t> </w:t>
      </w:r>
      <w:r>
        <w:rPr>
          <w:w w:val="115"/>
        </w:rPr>
        <w:t>del</w:t>
      </w:r>
      <w:r>
        <w:rPr>
          <w:spacing w:val="-15"/>
          <w:w w:val="115"/>
        </w:rPr>
        <w:t> </w:t>
      </w:r>
      <w:r>
        <w:rPr>
          <w:w w:val="115"/>
        </w:rPr>
        <w:t>portal.</w:t>
      </w:r>
    </w:p>
    <w:p>
      <w:pPr>
        <w:pStyle w:val="BodyText"/>
        <w:spacing w:before="8"/>
        <w:rPr>
          <w:sz w:val="19"/>
        </w:rPr>
      </w:pPr>
    </w:p>
    <w:p>
      <w:pPr>
        <w:pStyle w:val="BodyText"/>
        <w:spacing w:line="240" w:lineRule="exact"/>
        <w:ind w:left="117" w:right="111"/>
        <w:jc w:val="both"/>
      </w:pPr>
      <w:r>
        <w:rPr>
          <w:w w:val="110"/>
        </w:rPr>
        <w:t>En términos de instituciones, quizá el elemento institucional de mayor relevancia</w:t>
      </w:r>
      <w:r>
        <w:rPr>
          <w:spacing w:val="-11"/>
          <w:w w:val="110"/>
        </w:rPr>
        <w:t> </w:t>
      </w:r>
      <w:r>
        <w:rPr>
          <w:w w:val="110"/>
        </w:rPr>
        <w:t>para</w:t>
      </w:r>
      <w:r>
        <w:rPr>
          <w:spacing w:val="-11"/>
          <w:w w:val="110"/>
        </w:rPr>
        <w:t> </w:t>
      </w:r>
      <w:r>
        <w:rPr>
          <w:w w:val="110"/>
        </w:rPr>
        <w:t>el</w:t>
      </w:r>
      <w:r>
        <w:rPr>
          <w:spacing w:val="-11"/>
          <w:w w:val="110"/>
        </w:rPr>
        <w:t> </w:t>
      </w:r>
      <w:r>
        <w:rPr>
          <w:w w:val="110"/>
        </w:rPr>
        <w:t>portal</w:t>
      </w:r>
      <w:r>
        <w:rPr>
          <w:spacing w:val="-11"/>
          <w:w w:val="110"/>
        </w:rPr>
        <w:t> </w:t>
      </w:r>
      <w:r>
        <w:rPr>
          <w:w w:val="110"/>
        </w:rPr>
        <w:t>es</w:t>
      </w:r>
      <w:r>
        <w:rPr>
          <w:spacing w:val="-11"/>
          <w:w w:val="110"/>
        </w:rPr>
        <w:t> </w:t>
      </w:r>
      <w:r>
        <w:rPr>
          <w:w w:val="110"/>
        </w:rPr>
        <w:t>la</w:t>
      </w:r>
      <w:r>
        <w:rPr>
          <w:spacing w:val="-11"/>
          <w:w w:val="110"/>
        </w:rPr>
        <w:t> </w:t>
      </w:r>
      <w:r>
        <w:rPr>
          <w:w w:val="110"/>
        </w:rPr>
        <w:t>Ley</w:t>
      </w:r>
      <w:r>
        <w:rPr>
          <w:spacing w:val="-11"/>
          <w:w w:val="110"/>
        </w:rPr>
        <w:t> </w:t>
      </w:r>
      <w:r>
        <w:rPr>
          <w:w w:val="110"/>
        </w:rPr>
        <w:t>de</w:t>
      </w:r>
      <w:r>
        <w:rPr>
          <w:spacing w:val="-17"/>
          <w:w w:val="110"/>
        </w:rPr>
        <w:t> </w:t>
      </w:r>
      <w:r>
        <w:rPr>
          <w:w w:val="110"/>
        </w:rPr>
        <w:t>Transparencia</w:t>
      </w:r>
      <w:r>
        <w:rPr>
          <w:spacing w:val="-11"/>
          <w:w w:val="110"/>
        </w:rPr>
        <w:t> </w:t>
      </w:r>
      <w:r>
        <w:rPr>
          <w:w w:val="110"/>
        </w:rPr>
        <w:t>y</w:t>
      </w:r>
      <w:r>
        <w:rPr>
          <w:spacing w:val="-16"/>
          <w:w w:val="110"/>
        </w:rPr>
        <w:t> </w:t>
      </w:r>
      <w:r>
        <w:rPr>
          <w:w w:val="110"/>
        </w:rPr>
        <w:t>Acceso</w:t>
      </w:r>
      <w:r>
        <w:rPr>
          <w:spacing w:val="-11"/>
          <w:w w:val="110"/>
        </w:rPr>
        <w:t> </w:t>
      </w:r>
      <w:r>
        <w:rPr>
          <w:w w:val="110"/>
        </w:rPr>
        <w:t>a</w:t>
      </w:r>
      <w:r>
        <w:rPr>
          <w:spacing w:val="-11"/>
          <w:w w:val="110"/>
        </w:rPr>
        <w:t> </w:t>
      </w:r>
      <w:r>
        <w:rPr>
          <w:w w:val="110"/>
        </w:rPr>
        <w:t>la</w:t>
      </w:r>
      <w:r>
        <w:rPr>
          <w:spacing w:val="-11"/>
          <w:w w:val="110"/>
        </w:rPr>
        <w:t> </w:t>
      </w:r>
      <w:r>
        <w:rPr>
          <w:w w:val="110"/>
        </w:rPr>
        <w:t>Información Pública del estado de Puebla. Esta ley se creó desde el año 2004, siguiendo la tendencia nacional iniciada por algunos gobiernos locales en el 2001 y respaldada por la Ley Federal de Transparencia y Acceso a la Información Pública, publicada en el Diario Oficial de la Federación del 11 de junio del 2002 (Ley de Transparencia y Acceso a la Información Pública del estado</w:t>
      </w:r>
      <w:r>
        <w:rPr>
          <w:spacing w:val="19"/>
          <w:w w:val="110"/>
        </w:rPr>
        <w:t> </w:t>
      </w:r>
      <w:r>
        <w:rPr>
          <w:w w:val="110"/>
        </w:rPr>
        <w:t>de</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Puebla</w:t>
      </w:r>
      <w:r>
        <w:rPr>
          <w:spacing w:val="-19"/>
          <w:w w:val="115"/>
        </w:rPr>
        <w:t> </w:t>
      </w:r>
      <w:r>
        <w:rPr>
          <w:w w:val="115"/>
        </w:rPr>
        <w:t>2011).</w:t>
      </w:r>
      <w:r>
        <w:rPr>
          <w:spacing w:val="-23"/>
          <w:w w:val="115"/>
        </w:rPr>
        <w:t> </w:t>
      </w:r>
      <w:r>
        <w:rPr>
          <w:w w:val="115"/>
        </w:rPr>
        <w:t>Esta</w:t>
      </w:r>
      <w:r>
        <w:rPr>
          <w:spacing w:val="-19"/>
          <w:w w:val="115"/>
        </w:rPr>
        <w:t> </w:t>
      </w:r>
      <w:r>
        <w:rPr>
          <w:w w:val="115"/>
        </w:rPr>
        <w:t>ley</w:t>
      </w:r>
      <w:r>
        <w:rPr>
          <w:spacing w:val="-19"/>
          <w:w w:val="115"/>
        </w:rPr>
        <w:t> </w:t>
      </w:r>
      <w:r>
        <w:rPr>
          <w:w w:val="115"/>
        </w:rPr>
        <w:t>estatal</w:t>
      </w:r>
      <w:r>
        <w:rPr>
          <w:spacing w:val="-19"/>
          <w:w w:val="115"/>
        </w:rPr>
        <w:t> </w:t>
      </w:r>
      <w:r>
        <w:rPr>
          <w:w w:val="115"/>
        </w:rPr>
        <w:t>estableció</w:t>
      </w:r>
      <w:r>
        <w:rPr>
          <w:spacing w:val="-19"/>
          <w:w w:val="115"/>
        </w:rPr>
        <w:t> </w:t>
      </w:r>
      <w:r>
        <w:rPr>
          <w:w w:val="115"/>
        </w:rPr>
        <w:t>desde</w:t>
      </w:r>
      <w:r>
        <w:rPr>
          <w:spacing w:val="-19"/>
          <w:w w:val="115"/>
        </w:rPr>
        <w:t> </w:t>
      </w:r>
      <w:r>
        <w:rPr>
          <w:w w:val="115"/>
        </w:rPr>
        <w:t>el</w:t>
      </w:r>
      <w:r>
        <w:rPr>
          <w:spacing w:val="-19"/>
          <w:w w:val="115"/>
        </w:rPr>
        <w:t> </w:t>
      </w:r>
      <w:r>
        <w:rPr>
          <w:w w:val="115"/>
        </w:rPr>
        <w:t>inicio</w:t>
      </w:r>
      <w:r>
        <w:rPr>
          <w:spacing w:val="-19"/>
          <w:w w:val="115"/>
        </w:rPr>
        <w:t> </w:t>
      </w:r>
      <w:r>
        <w:rPr>
          <w:w w:val="115"/>
        </w:rPr>
        <w:t>un</w:t>
      </w:r>
      <w:r>
        <w:rPr>
          <w:spacing w:val="-19"/>
          <w:w w:val="115"/>
        </w:rPr>
        <w:t> </w:t>
      </w:r>
      <w:r>
        <w:rPr>
          <w:w w:val="115"/>
        </w:rPr>
        <w:t>conjunto</w:t>
      </w:r>
      <w:r>
        <w:rPr>
          <w:spacing w:val="-19"/>
          <w:w w:val="115"/>
        </w:rPr>
        <w:t> </w:t>
      </w:r>
      <w:r>
        <w:rPr>
          <w:w w:val="115"/>
        </w:rPr>
        <w:t>básico de</w:t>
      </w:r>
      <w:r>
        <w:rPr>
          <w:spacing w:val="-33"/>
          <w:w w:val="115"/>
        </w:rPr>
        <w:t> </w:t>
      </w:r>
      <w:r>
        <w:rPr>
          <w:w w:val="115"/>
        </w:rPr>
        <w:t>información</w:t>
      </w:r>
      <w:r>
        <w:rPr>
          <w:spacing w:val="-33"/>
          <w:w w:val="115"/>
        </w:rPr>
        <w:t> </w:t>
      </w:r>
      <w:r>
        <w:rPr>
          <w:w w:val="115"/>
        </w:rPr>
        <w:t>que</w:t>
      </w:r>
      <w:r>
        <w:rPr>
          <w:spacing w:val="-33"/>
          <w:w w:val="115"/>
        </w:rPr>
        <w:t> </w:t>
      </w:r>
      <w:r>
        <w:rPr>
          <w:w w:val="115"/>
        </w:rPr>
        <w:t>debían</w:t>
      </w:r>
      <w:r>
        <w:rPr>
          <w:spacing w:val="-33"/>
          <w:w w:val="115"/>
        </w:rPr>
        <w:t> </w:t>
      </w:r>
      <w:r>
        <w:rPr>
          <w:w w:val="115"/>
        </w:rPr>
        <w:t>hacerse</w:t>
      </w:r>
      <w:r>
        <w:rPr>
          <w:spacing w:val="-33"/>
          <w:w w:val="115"/>
        </w:rPr>
        <w:t> </w:t>
      </w:r>
      <w:r>
        <w:rPr>
          <w:w w:val="115"/>
        </w:rPr>
        <w:t>públicas</w:t>
      </w:r>
      <w:r>
        <w:rPr>
          <w:spacing w:val="-33"/>
          <w:w w:val="115"/>
        </w:rPr>
        <w:t> </w:t>
      </w:r>
      <w:r>
        <w:rPr>
          <w:w w:val="115"/>
        </w:rPr>
        <w:t>(como</w:t>
      </w:r>
      <w:r>
        <w:rPr>
          <w:spacing w:val="-33"/>
          <w:w w:val="115"/>
        </w:rPr>
        <w:t> </w:t>
      </w:r>
      <w:r>
        <w:rPr>
          <w:w w:val="115"/>
        </w:rPr>
        <w:t>reglamentos</w:t>
      </w:r>
      <w:r>
        <w:rPr>
          <w:spacing w:val="-33"/>
          <w:w w:val="115"/>
        </w:rPr>
        <w:t> </w:t>
      </w:r>
      <w:r>
        <w:rPr>
          <w:w w:val="115"/>
        </w:rPr>
        <w:t>orgánicos, presupuestos,</w:t>
      </w:r>
      <w:r>
        <w:rPr>
          <w:spacing w:val="-18"/>
          <w:w w:val="115"/>
        </w:rPr>
        <w:t> </w:t>
      </w:r>
      <w:r>
        <w:rPr>
          <w:w w:val="115"/>
        </w:rPr>
        <w:t>gasto,</w:t>
      </w:r>
      <w:r>
        <w:rPr>
          <w:spacing w:val="-18"/>
          <w:w w:val="115"/>
        </w:rPr>
        <w:t> </w:t>
      </w:r>
      <w:r>
        <w:rPr>
          <w:w w:val="115"/>
        </w:rPr>
        <w:t>etc.),</w:t>
      </w:r>
      <w:r>
        <w:rPr>
          <w:spacing w:val="-18"/>
          <w:w w:val="115"/>
        </w:rPr>
        <w:t> </w:t>
      </w:r>
      <w:r>
        <w:rPr>
          <w:w w:val="115"/>
        </w:rPr>
        <w:t>así</w:t>
      </w:r>
      <w:r>
        <w:rPr>
          <w:spacing w:val="-14"/>
          <w:w w:val="115"/>
        </w:rPr>
        <w:t> </w:t>
      </w:r>
      <w:r>
        <w:rPr>
          <w:w w:val="115"/>
        </w:rPr>
        <w:t>como</w:t>
      </w:r>
      <w:r>
        <w:rPr>
          <w:spacing w:val="-14"/>
          <w:w w:val="115"/>
        </w:rPr>
        <w:t> </w:t>
      </w:r>
      <w:r>
        <w:rPr>
          <w:w w:val="115"/>
        </w:rPr>
        <w:t>las</w:t>
      </w:r>
      <w:r>
        <w:rPr>
          <w:spacing w:val="-14"/>
          <w:w w:val="115"/>
        </w:rPr>
        <w:t> </w:t>
      </w:r>
      <w:r>
        <w:rPr>
          <w:w w:val="115"/>
        </w:rPr>
        <w:t>dependencias</w:t>
      </w:r>
      <w:r>
        <w:rPr>
          <w:spacing w:val="-14"/>
          <w:w w:val="115"/>
        </w:rPr>
        <w:t> </w:t>
      </w:r>
      <w:r>
        <w:rPr>
          <w:w w:val="115"/>
        </w:rPr>
        <w:t>y</w:t>
      </w:r>
      <w:r>
        <w:rPr>
          <w:spacing w:val="-14"/>
          <w:w w:val="115"/>
        </w:rPr>
        <w:t> </w:t>
      </w:r>
      <w:r>
        <w:rPr>
          <w:w w:val="115"/>
        </w:rPr>
        <w:t>organismos</w:t>
      </w:r>
      <w:r>
        <w:rPr>
          <w:spacing w:val="-14"/>
          <w:w w:val="115"/>
        </w:rPr>
        <w:t> </w:t>
      </w:r>
      <w:r>
        <w:rPr>
          <w:w w:val="115"/>
        </w:rPr>
        <w:t>públi- cos estatales que están obligados a publicar esta información. La ley estatal ha sufrido una serie de críticas desde su creación en el año 2004. La Ley fue reformada en el año 2008 como consecuencia de los cambios en</w:t>
      </w:r>
      <w:r>
        <w:rPr>
          <w:spacing w:val="-5"/>
          <w:w w:val="115"/>
        </w:rPr>
        <w:t> </w:t>
      </w:r>
      <w:r>
        <w:rPr>
          <w:w w:val="115"/>
        </w:rPr>
        <w:t>el</w:t>
      </w:r>
      <w:r>
        <w:rPr>
          <w:spacing w:val="-5"/>
          <w:w w:val="115"/>
        </w:rPr>
        <w:t> </w:t>
      </w:r>
      <w:r>
        <w:rPr>
          <w:w w:val="115"/>
        </w:rPr>
        <w:t>artículo</w:t>
      </w:r>
      <w:r>
        <w:rPr>
          <w:spacing w:val="-5"/>
          <w:w w:val="115"/>
        </w:rPr>
        <w:t> </w:t>
      </w:r>
      <w:r>
        <w:rPr>
          <w:w w:val="115"/>
        </w:rPr>
        <w:t>6</w:t>
      </w:r>
      <w:r>
        <w:rPr>
          <w:spacing w:val="-5"/>
          <w:w w:val="115"/>
        </w:rPr>
        <w:t> </w:t>
      </w:r>
      <w:r>
        <w:rPr>
          <w:w w:val="115"/>
        </w:rPr>
        <w:t>constitucional</w:t>
      </w:r>
      <w:r>
        <w:rPr>
          <w:spacing w:val="-5"/>
          <w:w w:val="115"/>
        </w:rPr>
        <w:t> </w:t>
      </w:r>
      <w:r>
        <w:rPr>
          <w:w w:val="115"/>
        </w:rPr>
        <w:t>que</w:t>
      </w:r>
      <w:r>
        <w:rPr>
          <w:spacing w:val="-5"/>
          <w:w w:val="115"/>
        </w:rPr>
        <w:t> </w:t>
      </w:r>
      <w:r>
        <w:rPr>
          <w:w w:val="115"/>
        </w:rPr>
        <w:t>elevaron</w:t>
      </w:r>
      <w:r>
        <w:rPr>
          <w:spacing w:val="-5"/>
          <w:w w:val="115"/>
        </w:rPr>
        <w:t> </w:t>
      </w:r>
      <w:r>
        <w:rPr>
          <w:w w:val="115"/>
        </w:rPr>
        <w:t>el</w:t>
      </w:r>
      <w:r>
        <w:rPr>
          <w:spacing w:val="-5"/>
          <w:w w:val="115"/>
        </w:rPr>
        <w:t> </w:t>
      </w:r>
      <w:r>
        <w:rPr>
          <w:w w:val="115"/>
        </w:rPr>
        <w:t>derecho</w:t>
      </w:r>
      <w:r>
        <w:rPr>
          <w:spacing w:val="-5"/>
          <w:w w:val="115"/>
        </w:rPr>
        <w:t> </w:t>
      </w:r>
      <w:r>
        <w:rPr>
          <w:w w:val="115"/>
        </w:rPr>
        <w:t>a</w:t>
      </w:r>
      <w:r>
        <w:rPr>
          <w:spacing w:val="-5"/>
          <w:w w:val="115"/>
        </w:rPr>
        <w:t> </w:t>
      </w:r>
      <w:r>
        <w:rPr>
          <w:w w:val="115"/>
        </w:rPr>
        <w:t>la</w:t>
      </w:r>
      <w:r>
        <w:rPr>
          <w:spacing w:val="-5"/>
          <w:w w:val="115"/>
        </w:rPr>
        <w:t> </w:t>
      </w:r>
      <w:r>
        <w:rPr>
          <w:w w:val="115"/>
        </w:rPr>
        <w:t>información</w:t>
      </w:r>
      <w:r>
        <w:rPr>
          <w:spacing w:val="-5"/>
          <w:w w:val="115"/>
        </w:rPr>
        <w:t> </w:t>
      </w:r>
      <w:r>
        <w:rPr>
          <w:w w:val="115"/>
        </w:rPr>
        <w:t>a derecho</w:t>
      </w:r>
      <w:r>
        <w:rPr>
          <w:spacing w:val="-21"/>
          <w:w w:val="115"/>
        </w:rPr>
        <w:t> </w:t>
      </w:r>
      <w:r>
        <w:rPr>
          <w:w w:val="115"/>
        </w:rPr>
        <w:t>constitucional,</w:t>
      </w:r>
      <w:r>
        <w:rPr>
          <w:spacing w:val="-25"/>
          <w:w w:val="115"/>
        </w:rPr>
        <w:t> </w:t>
      </w:r>
      <w:r>
        <w:rPr>
          <w:w w:val="115"/>
        </w:rPr>
        <w:t>y</w:t>
      </w:r>
      <w:r>
        <w:rPr>
          <w:spacing w:val="-21"/>
          <w:w w:val="115"/>
        </w:rPr>
        <w:t> </w:t>
      </w:r>
      <w:r>
        <w:rPr>
          <w:w w:val="115"/>
        </w:rPr>
        <w:t>más</w:t>
      </w:r>
      <w:r>
        <w:rPr>
          <w:spacing w:val="-21"/>
          <w:w w:val="115"/>
        </w:rPr>
        <w:t> </w:t>
      </w:r>
      <w:r>
        <w:rPr>
          <w:w w:val="115"/>
        </w:rPr>
        <w:t>recientemente</w:t>
      </w:r>
      <w:r>
        <w:rPr>
          <w:spacing w:val="-21"/>
          <w:w w:val="115"/>
        </w:rPr>
        <w:t> </w:t>
      </w:r>
      <w:r>
        <w:rPr>
          <w:w w:val="115"/>
        </w:rPr>
        <w:t>en</w:t>
      </w:r>
      <w:r>
        <w:rPr>
          <w:spacing w:val="-21"/>
          <w:w w:val="115"/>
        </w:rPr>
        <w:t> </w:t>
      </w:r>
      <w:r>
        <w:rPr>
          <w:w w:val="115"/>
        </w:rPr>
        <w:t>el</w:t>
      </w:r>
      <w:r>
        <w:rPr>
          <w:spacing w:val="-21"/>
          <w:w w:val="115"/>
        </w:rPr>
        <w:t> </w:t>
      </w:r>
      <w:r>
        <w:rPr>
          <w:w w:val="115"/>
        </w:rPr>
        <w:t>2011</w:t>
      </w:r>
      <w:r>
        <w:rPr>
          <w:spacing w:val="-21"/>
          <w:w w:val="115"/>
        </w:rPr>
        <w:t> </w:t>
      </w:r>
      <w:r>
        <w:rPr>
          <w:w w:val="115"/>
        </w:rPr>
        <w:t>como</w:t>
      </w:r>
      <w:r>
        <w:rPr>
          <w:spacing w:val="-21"/>
          <w:w w:val="115"/>
        </w:rPr>
        <w:t> </w:t>
      </w:r>
      <w:r>
        <w:rPr>
          <w:w w:val="115"/>
        </w:rPr>
        <w:t>respuesta</w:t>
      </w:r>
      <w:r>
        <w:rPr>
          <w:spacing w:val="-21"/>
          <w:w w:val="115"/>
        </w:rPr>
        <w:t> </w:t>
      </w:r>
      <w:r>
        <w:rPr>
          <w:w w:val="115"/>
        </w:rPr>
        <w:t>a las</w:t>
      </w:r>
      <w:r>
        <w:rPr>
          <w:spacing w:val="-16"/>
          <w:w w:val="115"/>
        </w:rPr>
        <w:t> </w:t>
      </w:r>
      <w:r>
        <w:rPr>
          <w:w w:val="115"/>
        </w:rPr>
        <w:t>críticas</w:t>
      </w:r>
      <w:r>
        <w:rPr>
          <w:spacing w:val="-16"/>
          <w:w w:val="115"/>
        </w:rPr>
        <w:t> </w:t>
      </w:r>
      <w:r>
        <w:rPr>
          <w:w w:val="115"/>
        </w:rPr>
        <w:t>y</w:t>
      </w:r>
      <w:r>
        <w:rPr>
          <w:spacing w:val="-16"/>
          <w:w w:val="115"/>
        </w:rPr>
        <w:t> </w:t>
      </w:r>
      <w:r>
        <w:rPr>
          <w:w w:val="115"/>
        </w:rPr>
        <w:t>evaluaciones</w:t>
      </w:r>
      <w:r>
        <w:rPr>
          <w:spacing w:val="-16"/>
          <w:w w:val="115"/>
        </w:rPr>
        <w:t> </w:t>
      </w:r>
      <w:r>
        <w:rPr>
          <w:w w:val="115"/>
        </w:rPr>
        <w:t>que</w:t>
      </w:r>
      <w:r>
        <w:rPr>
          <w:spacing w:val="-16"/>
          <w:w w:val="115"/>
        </w:rPr>
        <w:t> </w:t>
      </w:r>
      <w:r>
        <w:rPr>
          <w:w w:val="115"/>
        </w:rPr>
        <w:t>calificaban</w:t>
      </w:r>
      <w:r>
        <w:rPr>
          <w:spacing w:val="-16"/>
          <w:w w:val="115"/>
        </w:rPr>
        <w:t> </w:t>
      </w:r>
      <w:r>
        <w:rPr>
          <w:w w:val="115"/>
        </w:rPr>
        <w:t>a</w:t>
      </w:r>
      <w:r>
        <w:rPr>
          <w:spacing w:val="-16"/>
          <w:w w:val="115"/>
        </w:rPr>
        <w:t> </w:t>
      </w:r>
      <w:r>
        <w:rPr>
          <w:w w:val="115"/>
        </w:rPr>
        <w:t>la</w:t>
      </w:r>
      <w:r>
        <w:rPr>
          <w:spacing w:val="-16"/>
          <w:w w:val="115"/>
        </w:rPr>
        <w:t> </w:t>
      </w:r>
      <w:r>
        <w:rPr>
          <w:w w:val="115"/>
        </w:rPr>
        <w:t>ley</w:t>
      </w:r>
      <w:r>
        <w:rPr>
          <w:spacing w:val="-16"/>
          <w:w w:val="115"/>
        </w:rPr>
        <w:t> </w:t>
      </w:r>
      <w:r>
        <w:rPr>
          <w:w w:val="115"/>
        </w:rPr>
        <w:t>poblana</w:t>
      </w:r>
      <w:r>
        <w:rPr>
          <w:spacing w:val="-16"/>
          <w:w w:val="115"/>
        </w:rPr>
        <w:t> </w:t>
      </w:r>
      <w:r>
        <w:rPr>
          <w:w w:val="115"/>
        </w:rPr>
        <w:t>como</w:t>
      </w:r>
      <w:r>
        <w:rPr>
          <w:spacing w:val="-16"/>
          <w:w w:val="115"/>
        </w:rPr>
        <w:t> </w:t>
      </w:r>
      <w:r>
        <w:rPr>
          <w:w w:val="115"/>
        </w:rPr>
        <w:t>la</w:t>
      </w:r>
      <w:r>
        <w:rPr>
          <w:spacing w:val="-16"/>
          <w:w w:val="115"/>
        </w:rPr>
        <w:t> </w:t>
      </w:r>
      <w:r>
        <w:rPr>
          <w:w w:val="115"/>
        </w:rPr>
        <w:t>número 27</w:t>
      </w:r>
      <w:r>
        <w:rPr>
          <w:spacing w:val="-7"/>
          <w:w w:val="115"/>
        </w:rPr>
        <w:t> </w:t>
      </w:r>
      <w:r>
        <w:rPr>
          <w:w w:val="115"/>
        </w:rPr>
        <w:t>de</w:t>
      </w:r>
      <w:r>
        <w:rPr>
          <w:spacing w:val="-7"/>
          <w:w w:val="115"/>
        </w:rPr>
        <w:t> </w:t>
      </w:r>
      <w:r>
        <w:rPr>
          <w:w w:val="115"/>
        </w:rPr>
        <w:t>las</w:t>
      </w:r>
      <w:r>
        <w:rPr>
          <w:spacing w:val="-7"/>
          <w:w w:val="115"/>
        </w:rPr>
        <w:t> </w:t>
      </w:r>
      <w:r>
        <w:rPr>
          <w:w w:val="115"/>
        </w:rPr>
        <w:t>32</w:t>
      </w:r>
      <w:r>
        <w:rPr>
          <w:spacing w:val="-7"/>
          <w:w w:val="115"/>
        </w:rPr>
        <w:t> </w:t>
      </w:r>
      <w:r>
        <w:rPr>
          <w:w w:val="115"/>
        </w:rPr>
        <w:t>Leyes</w:t>
      </w:r>
      <w:r>
        <w:rPr>
          <w:spacing w:val="-7"/>
          <w:w w:val="115"/>
        </w:rPr>
        <w:t> </w:t>
      </w:r>
      <w:r>
        <w:rPr>
          <w:w w:val="115"/>
        </w:rPr>
        <w:t>de</w:t>
      </w:r>
      <w:r>
        <w:rPr>
          <w:spacing w:val="-11"/>
          <w:w w:val="115"/>
        </w:rPr>
        <w:t> </w:t>
      </w:r>
      <w:r>
        <w:rPr>
          <w:w w:val="115"/>
        </w:rPr>
        <w:t>Transparencia</w:t>
      </w:r>
      <w:r>
        <w:rPr>
          <w:spacing w:val="-7"/>
          <w:w w:val="115"/>
        </w:rPr>
        <w:t> </w:t>
      </w:r>
      <w:r>
        <w:rPr>
          <w:w w:val="115"/>
        </w:rPr>
        <w:t>estatales</w:t>
      </w:r>
      <w:r>
        <w:rPr>
          <w:spacing w:val="-7"/>
          <w:w w:val="115"/>
        </w:rPr>
        <w:t> </w:t>
      </w:r>
      <w:r>
        <w:rPr>
          <w:w w:val="115"/>
        </w:rPr>
        <w:t>en</w:t>
      </w:r>
      <w:r>
        <w:rPr>
          <w:spacing w:val="-7"/>
          <w:w w:val="115"/>
        </w:rPr>
        <w:t> </w:t>
      </w:r>
      <w:r>
        <w:rPr>
          <w:w w:val="115"/>
        </w:rPr>
        <w:t>México</w:t>
      </w:r>
      <w:r>
        <w:rPr>
          <w:spacing w:val="-7"/>
          <w:w w:val="115"/>
        </w:rPr>
        <w:t> </w:t>
      </w:r>
      <w:r>
        <w:rPr>
          <w:w w:val="115"/>
        </w:rPr>
        <w:t>(FUNDAR</w:t>
      </w:r>
      <w:r>
        <w:rPr>
          <w:spacing w:val="-7"/>
          <w:w w:val="115"/>
        </w:rPr>
        <w:t> </w:t>
      </w:r>
      <w:r>
        <w:rPr>
          <w:w w:val="115"/>
        </w:rPr>
        <w:t>2012). No</w:t>
      </w:r>
      <w:r>
        <w:rPr>
          <w:spacing w:val="-35"/>
          <w:w w:val="115"/>
        </w:rPr>
        <w:t> </w:t>
      </w:r>
      <w:r>
        <w:rPr>
          <w:w w:val="115"/>
        </w:rPr>
        <w:t>obstante,</w:t>
      </w:r>
      <w:r>
        <w:rPr>
          <w:spacing w:val="-39"/>
          <w:w w:val="115"/>
        </w:rPr>
        <w:t> </w:t>
      </w:r>
      <w:r>
        <w:rPr>
          <w:w w:val="115"/>
        </w:rPr>
        <w:t>las</w:t>
      </w:r>
      <w:r>
        <w:rPr>
          <w:spacing w:val="-35"/>
          <w:w w:val="115"/>
        </w:rPr>
        <w:t> </w:t>
      </w:r>
      <w:r>
        <w:rPr>
          <w:w w:val="115"/>
        </w:rPr>
        <w:t>últimas</w:t>
      </w:r>
      <w:r>
        <w:rPr>
          <w:spacing w:val="-35"/>
          <w:w w:val="115"/>
        </w:rPr>
        <w:t> </w:t>
      </w:r>
      <w:r>
        <w:rPr>
          <w:w w:val="115"/>
        </w:rPr>
        <w:t>reformas,</w:t>
      </w:r>
      <w:r>
        <w:rPr>
          <w:spacing w:val="-39"/>
          <w:w w:val="115"/>
        </w:rPr>
        <w:t> </w:t>
      </w:r>
      <w:r>
        <w:rPr>
          <w:w w:val="115"/>
        </w:rPr>
        <w:t>colocan</w:t>
      </w:r>
      <w:r>
        <w:rPr>
          <w:spacing w:val="-35"/>
          <w:w w:val="115"/>
        </w:rPr>
        <w:t> </w:t>
      </w:r>
      <w:r>
        <w:rPr>
          <w:w w:val="115"/>
        </w:rPr>
        <w:t>actualmente</w:t>
      </w:r>
      <w:r>
        <w:rPr>
          <w:spacing w:val="-35"/>
          <w:w w:val="115"/>
        </w:rPr>
        <w:t> </w:t>
      </w:r>
      <w:r>
        <w:rPr>
          <w:w w:val="115"/>
        </w:rPr>
        <w:t>a</w:t>
      </w:r>
      <w:r>
        <w:rPr>
          <w:spacing w:val="-35"/>
          <w:w w:val="115"/>
        </w:rPr>
        <w:t> </w:t>
      </w:r>
      <w:r>
        <w:rPr>
          <w:w w:val="115"/>
        </w:rPr>
        <w:t>esta</w:t>
      </w:r>
      <w:r>
        <w:rPr>
          <w:spacing w:val="-35"/>
          <w:w w:val="115"/>
        </w:rPr>
        <w:t> </w:t>
      </w:r>
      <w:r>
        <w:rPr>
          <w:w w:val="115"/>
        </w:rPr>
        <w:t>ley</w:t>
      </w:r>
      <w:r>
        <w:rPr>
          <w:spacing w:val="-35"/>
          <w:w w:val="115"/>
        </w:rPr>
        <w:t> </w:t>
      </w:r>
      <w:r>
        <w:rPr>
          <w:w w:val="115"/>
        </w:rPr>
        <w:t>como</w:t>
      </w:r>
      <w:r>
        <w:rPr>
          <w:spacing w:val="-35"/>
          <w:w w:val="115"/>
        </w:rPr>
        <w:t> </w:t>
      </w:r>
      <w:r>
        <w:rPr>
          <w:w w:val="115"/>
        </w:rPr>
        <w:t>una de</w:t>
      </w:r>
      <w:r>
        <w:rPr>
          <w:spacing w:val="-14"/>
          <w:w w:val="115"/>
        </w:rPr>
        <w:t> </w:t>
      </w:r>
      <w:r>
        <w:rPr>
          <w:w w:val="115"/>
        </w:rPr>
        <w:t>las</w:t>
      </w:r>
      <w:r>
        <w:rPr>
          <w:spacing w:val="-14"/>
          <w:w w:val="115"/>
        </w:rPr>
        <w:t> </w:t>
      </w:r>
      <w:r>
        <w:rPr>
          <w:w w:val="115"/>
        </w:rPr>
        <w:t>5</w:t>
      </w:r>
      <w:r>
        <w:rPr>
          <w:spacing w:val="-14"/>
          <w:w w:val="115"/>
        </w:rPr>
        <w:t> </w:t>
      </w:r>
      <w:r>
        <w:rPr>
          <w:w w:val="115"/>
        </w:rPr>
        <w:t>mejores</w:t>
      </w:r>
      <w:r>
        <w:rPr>
          <w:spacing w:val="-14"/>
          <w:w w:val="115"/>
        </w:rPr>
        <w:t> </w:t>
      </w:r>
      <w:r>
        <w:rPr>
          <w:w w:val="115"/>
        </w:rPr>
        <w:t>del</w:t>
      </w:r>
      <w:r>
        <w:rPr>
          <w:spacing w:val="-14"/>
          <w:w w:val="115"/>
        </w:rPr>
        <w:t> </w:t>
      </w:r>
      <w:r>
        <w:rPr>
          <w:w w:val="115"/>
        </w:rPr>
        <w:t>país</w:t>
      </w:r>
      <w:r>
        <w:rPr>
          <w:spacing w:val="-14"/>
          <w:w w:val="115"/>
        </w:rPr>
        <w:t> </w:t>
      </w:r>
      <w:r>
        <w:rPr>
          <w:w w:val="115"/>
        </w:rPr>
        <w:t>de</w:t>
      </w:r>
      <w:r>
        <w:rPr>
          <w:spacing w:val="-14"/>
          <w:w w:val="115"/>
        </w:rPr>
        <w:t> </w:t>
      </w:r>
      <w:r>
        <w:rPr>
          <w:w w:val="115"/>
        </w:rPr>
        <w:t>acuerdo</w:t>
      </w:r>
      <w:r>
        <w:rPr>
          <w:spacing w:val="-14"/>
          <w:w w:val="115"/>
        </w:rPr>
        <w:t> </w:t>
      </w:r>
      <w:r>
        <w:rPr>
          <w:w w:val="115"/>
        </w:rPr>
        <w:t>al</w:t>
      </w:r>
      <w:r>
        <w:rPr>
          <w:spacing w:val="-14"/>
          <w:w w:val="115"/>
        </w:rPr>
        <w:t> </w:t>
      </w:r>
      <w:r>
        <w:rPr>
          <w:w w:val="115"/>
        </w:rPr>
        <w:t>mismo</w:t>
      </w:r>
      <w:r>
        <w:rPr>
          <w:spacing w:val="-14"/>
          <w:w w:val="115"/>
        </w:rPr>
        <w:t> </w:t>
      </w:r>
      <w:r>
        <w:rPr>
          <w:w w:val="115"/>
        </w:rPr>
        <w:t>instrumento</w:t>
      </w:r>
      <w:r>
        <w:rPr>
          <w:spacing w:val="-14"/>
          <w:w w:val="115"/>
        </w:rPr>
        <w:t> </w:t>
      </w:r>
      <w:r>
        <w:rPr>
          <w:w w:val="115"/>
        </w:rPr>
        <w:t>de</w:t>
      </w:r>
      <w:r>
        <w:rPr>
          <w:spacing w:val="-14"/>
          <w:w w:val="115"/>
        </w:rPr>
        <w:t> </w:t>
      </w:r>
      <w:r>
        <w:rPr>
          <w:w w:val="115"/>
        </w:rPr>
        <w:t>evaluación. La Ley de Transparencia y Acceso a la Información Pública del estado   de Puebla es relevante para el desarrollo del portal, ya que las distintas secretarías</w:t>
      </w:r>
      <w:r>
        <w:rPr>
          <w:spacing w:val="-13"/>
          <w:w w:val="115"/>
        </w:rPr>
        <w:t> </w:t>
      </w:r>
      <w:r>
        <w:rPr>
          <w:w w:val="115"/>
        </w:rPr>
        <w:t>y</w:t>
      </w:r>
      <w:r>
        <w:rPr>
          <w:spacing w:val="-13"/>
          <w:w w:val="115"/>
        </w:rPr>
        <w:t> </w:t>
      </w:r>
      <w:r>
        <w:rPr>
          <w:w w:val="115"/>
        </w:rPr>
        <w:t>la</w:t>
      </w:r>
      <w:r>
        <w:rPr>
          <w:spacing w:val="-13"/>
          <w:w w:val="115"/>
        </w:rPr>
        <w:t> </w:t>
      </w:r>
      <w:r>
        <w:rPr>
          <w:w w:val="115"/>
        </w:rPr>
        <w:t>oficina</w:t>
      </w:r>
      <w:r>
        <w:rPr>
          <w:spacing w:val="-13"/>
          <w:w w:val="115"/>
        </w:rPr>
        <w:t> </w:t>
      </w:r>
      <w:r>
        <w:rPr>
          <w:w w:val="115"/>
        </w:rPr>
        <w:t>del</w:t>
      </w:r>
      <w:r>
        <w:rPr>
          <w:spacing w:val="-13"/>
          <w:w w:val="115"/>
        </w:rPr>
        <w:t> </w:t>
      </w:r>
      <w:r>
        <w:rPr>
          <w:w w:val="115"/>
        </w:rPr>
        <w:t>ejecutivo</w:t>
      </w:r>
      <w:r>
        <w:rPr>
          <w:spacing w:val="-13"/>
          <w:w w:val="115"/>
        </w:rPr>
        <w:t> </w:t>
      </w:r>
      <w:r>
        <w:rPr>
          <w:w w:val="115"/>
        </w:rPr>
        <w:t>son</w:t>
      </w:r>
      <w:r>
        <w:rPr>
          <w:spacing w:val="-13"/>
          <w:w w:val="115"/>
        </w:rPr>
        <w:t> </w:t>
      </w:r>
      <w:r>
        <w:rPr>
          <w:w w:val="115"/>
        </w:rPr>
        <w:t>sujetos</w:t>
      </w:r>
      <w:r>
        <w:rPr>
          <w:spacing w:val="-13"/>
          <w:w w:val="115"/>
        </w:rPr>
        <w:t> </w:t>
      </w:r>
      <w:r>
        <w:rPr>
          <w:w w:val="115"/>
        </w:rPr>
        <w:t>obligados</w:t>
      </w:r>
      <w:r>
        <w:rPr>
          <w:spacing w:val="-13"/>
          <w:w w:val="115"/>
        </w:rPr>
        <w:t> </w:t>
      </w:r>
      <w:r>
        <w:rPr>
          <w:w w:val="115"/>
        </w:rPr>
        <w:t>de</w:t>
      </w:r>
      <w:r>
        <w:rPr>
          <w:spacing w:val="-13"/>
          <w:w w:val="115"/>
        </w:rPr>
        <w:t> </w:t>
      </w:r>
      <w:r>
        <w:rPr>
          <w:w w:val="115"/>
        </w:rPr>
        <w:t>esta</w:t>
      </w:r>
      <w:r>
        <w:rPr>
          <w:spacing w:val="-13"/>
          <w:w w:val="115"/>
        </w:rPr>
        <w:t> </w:t>
      </w:r>
      <w:r>
        <w:rPr>
          <w:spacing w:val="-3"/>
          <w:w w:val="115"/>
        </w:rPr>
        <w:t>Ley.</w:t>
      </w:r>
      <w:r>
        <w:rPr>
          <w:spacing w:val="-21"/>
          <w:w w:val="115"/>
        </w:rPr>
        <w:t> </w:t>
      </w:r>
      <w:r>
        <w:rPr>
          <w:w w:val="115"/>
        </w:rPr>
        <w:t>Así, la</w:t>
      </w:r>
      <w:r>
        <w:rPr>
          <w:spacing w:val="-13"/>
          <w:w w:val="115"/>
        </w:rPr>
        <w:t> </w:t>
      </w:r>
      <w:r>
        <w:rPr>
          <w:w w:val="115"/>
        </w:rPr>
        <w:t>existencia</w:t>
      </w:r>
      <w:r>
        <w:rPr>
          <w:spacing w:val="-13"/>
          <w:w w:val="115"/>
        </w:rPr>
        <w:t> </w:t>
      </w:r>
      <w:r>
        <w:rPr>
          <w:w w:val="115"/>
        </w:rPr>
        <w:t>de</w:t>
      </w:r>
      <w:r>
        <w:rPr>
          <w:spacing w:val="-13"/>
          <w:w w:val="115"/>
        </w:rPr>
        <w:t> </w:t>
      </w:r>
      <w:r>
        <w:rPr>
          <w:w w:val="115"/>
        </w:rPr>
        <w:t>la</w:t>
      </w:r>
      <w:r>
        <w:rPr>
          <w:spacing w:val="-13"/>
          <w:w w:val="115"/>
        </w:rPr>
        <w:t> </w:t>
      </w:r>
      <w:r>
        <w:rPr>
          <w:w w:val="115"/>
        </w:rPr>
        <w:t>Ley</w:t>
      </w:r>
      <w:r>
        <w:rPr>
          <w:spacing w:val="-13"/>
          <w:w w:val="115"/>
        </w:rPr>
        <w:t> </w:t>
      </w:r>
      <w:r>
        <w:rPr>
          <w:w w:val="115"/>
        </w:rPr>
        <w:t>y</w:t>
      </w:r>
      <w:r>
        <w:rPr>
          <w:spacing w:val="-13"/>
          <w:w w:val="115"/>
        </w:rPr>
        <w:t> </w:t>
      </w:r>
      <w:r>
        <w:rPr>
          <w:w w:val="115"/>
        </w:rPr>
        <w:t>las</w:t>
      </w:r>
      <w:r>
        <w:rPr>
          <w:spacing w:val="-13"/>
          <w:w w:val="115"/>
        </w:rPr>
        <w:t> </w:t>
      </w:r>
      <w:r>
        <w:rPr>
          <w:w w:val="115"/>
        </w:rPr>
        <w:t>instituciones</w:t>
      </w:r>
      <w:r>
        <w:rPr>
          <w:spacing w:val="-13"/>
          <w:w w:val="115"/>
        </w:rPr>
        <w:t> </w:t>
      </w:r>
      <w:r>
        <w:rPr>
          <w:w w:val="115"/>
        </w:rPr>
        <w:t>para</w:t>
      </w:r>
      <w:r>
        <w:rPr>
          <w:spacing w:val="-13"/>
          <w:w w:val="115"/>
        </w:rPr>
        <w:t> </w:t>
      </w:r>
      <w:r>
        <w:rPr>
          <w:w w:val="115"/>
        </w:rPr>
        <w:t>vigilar</w:t>
      </w:r>
      <w:r>
        <w:rPr>
          <w:spacing w:val="-13"/>
          <w:w w:val="115"/>
        </w:rPr>
        <w:t> </w:t>
      </w:r>
      <w:r>
        <w:rPr>
          <w:w w:val="115"/>
        </w:rPr>
        <w:t>su</w:t>
      </w:r>
      <w:r>
        <w:rPr>
          <w:spacing w:val="-13"/>
          <w:w w:val="115"/>
        </w:rPr>
        <w:t> </w:t>
      </w:r>
      <w:r>
        <w:rPr>
          <w:w w:val="115"/>
        </w:rPr>
        <w:t>aplicación</w:t>
      </w:r>
      <w:r>
        <w:rPr>
          <w:spacing w:val="-13"/>
          <w:w w:val="115"/>
        </w:rPr>
        <w:t> </w:t>
      </w:r>
      <w:r>
        <w:rPr>
          <w:w w:val="115"/>
        </w:rPr>
        <w:t>–en</w:t>
      </w:r>
      <w:r>
        <w:rPr>
          <w:spacing w:val="-13"/>
          <w:w w:val="115"/>
        </w:rPr>
        <w:t> </w:t>
      </w:r>
      <w:r>
        <w:rPr>
          <w:w w:val="115"/>
        </w:rPr>
        <w:t>este caso la Comisión para el Acceso a la Información Pública y Protección de Datos Personales del estado de Puebla– promueven que el portal</w:t>
      </w:r>
      <w:r>
        <w:rPr>
          <w:spacing w:val="-37"/>
          <w:w w:val="115"/>
        </w:rPr>
        <w:t> </w:t>
      </w:r>
      <w:r>
        <w:rPr>
          <w:w w:val="115"/>
        </w:rPr>
        <w:t>estatal </w:t>
      </w:r>
      <w:r>
        <w:rPr>
          <w:spacing w:val="-3"/>
          <w:w w:val="115"/>
        </w:rPr>
        <w:t>contenga</w:t>
      </w:r>
      <w:r>
        <w:rPr>
          <w:spacing w:val="-8"/>
          <w:w w:val="115"/>
        </w:rPr>
        <w:t> </w:t>
      </w:r>
      <w:r>
        <w:rPr>
          <w:spacing w:val="-3"/>
          <w:w w:val="115"/>
        </w:rPr>
        <w:t>mayor</w:t>
      </w:r>
      <w:r>
        <w:rPr>
          <w:spacing w:val="-8"/>
          <w:w w:val="115"/>
        </w:rPr>
        <w:t> </w:t>
      </w:r>
      <w:r>
        <w:rPr>
          <w:spacing w:val="-3"/>
          <w:w w:val="115"/>
        </w:rPr>
        <w:t>información.</w:t>
      </w:r>
      <w:r>
        <w:rPr>
          <w:spacing w:val="-14"/>
          <w:w w:val="115"/>
        </w:rPr>
        <w:t> </w:t>
      </w:r>
      <w:r>
        <w:rPr>
          <w:w w:val="115"/>
        </w:rPr>
        <w:t>De</w:t>
      </w:r>
      <w:r>
        <w:rPr>
          <w:spacing w:val="-8"/>
          <w:w w:val="115"/>
        </w:rPr>
        <w:t> </w:t>
      </w:r>
      <w:r>
        <w:rPr>
          <w:spacing w:val="-3"/>
          <w:w w:val="115"/>
        </w:rPr>
        <w:t>este</w:t>
      </w:r>
      <w:r>
        <w:rPr>
          <w:spacing w:val="-8"/>
          <w:w w:val="115"/>
        </w:rPr>
        <w:t> </w:t>
      </w:r>
      <w:r>
        <w:rPr>
          <w:spacing w:val="-3"/>
          <w:w w:val="115"/>
        </w:rPr>
        <w:t>modo,</w:t>
      </w:r>
      <w:r>
        <w:rPr>
          <w:spacing w:val="-14"/>
          <w:w w:val="115"/>
        </w:rPr>
        <w:t> </w:t>
      </w:r>
      <w:r>
        <w:rPr>
          <w:w w:val="115"/>
        </w:rPr>
        <w:t>el</w:t>
      </w:r>
      <w:r>
        <w:rPr>
          <w:spacing w:val="-8"/>
          <w:w w:val="115"/>
        </w:rPr>
        <w:t> </w:t>
      </w:r>
      <w:r>
        <w:rPr>
          <w:spacing w:val="-3"/>
          <w:w w:val="115"/>
        </w:rPr>
        <w:t>marco</w:t>
      </w:r>
      <w:r>
        <w:rPr>
          <w:spacing w:val="-8"/>
          <w:w w:val="115"/>
        </w:rPr>
        <w:t> </w:t>
      </w:r>
      <w:r>
        <w:rPr>
          <w:spacing w:val="-3"/>
          <w:w w:val="115"/>
        </w:rPr>
        <w:t>legal</w:t>
      </w:r>
      <w:r>
        <w:rPr>
          <w:spacing w:val="-8"/>
          <w:w w:val="115"/>
        </w:rPr>
        <w:t> </w:t>
      </w:r>
      <w:r>
        <w:rPr>
          <w:w w:val="115"/>
        </w:rPr>
        <w:t>ha</w:t>
      </w:r>
      <w:r>
        <w:rPr>
          <w:spacing w:val="-8"/>
          <w:w w:val="115"/>
        </w:rPr>
        <w:t> </w:t>
      </w:r>
      <w:r>
        <w:rPr>
          <w:spacing w:val="-3"/>
          <w:w w:val="115"/>
        </w:rPr>
        <w:t>venido</w:t>
      </w:r>
      <w:r>
        <w:rPr>
          <w:spacing w:val="-8"/>
          <w:w w:val="115"/>
        </w:rPr>
        <w:t> </w:t>
      </w:r>
      <w:r>
        <w:rPr>
          <w:spacing w:val="-3"/>
          <w:w w:val="115"/>
        </w:rPr>
        <w:t>evo- lucionando</w:t>
      </w:r>
      <w:r>
        <w:rPr>
          <w:spacing w:val="-21"/>
          <w:w w:val="115"/>
        </w:rPr>
        <w:t> </w:t>
      </w:r>
      <w:r>
        <w:rPr>
          <w:w w:val="115"/>
        </w:rPr>
        <w:t>e</w:t>
      </w:r>
      <w:r>
        <w:rPr>
          <w:spacing w:val="-21"/>
          <w:w w:val="115"/>
        </w:rPr>
        <w:t> </w:t>
      </w:r>
      <w:r>
        <w:rPr>
          <w:spacing w:val="-3"/>
          <w:w w:val="115"/>
        </w:rPr>
        <w:t>incrementando</w:t>
      </w:r>
      <w:r>
        <w:rPr>
          <w:spacing w:val="-21"/>
          <w:w w:val="115"/>
        </w:rPr>
        <w:t> </w:t>
      </w:r>
      <w:r>
        <w:rPr>
          <w:w w:val="115"/>
        </w:rPr>
        <w:t>el</w:t>
      </w:r>
      <w:r>
        <w:rPr>
          <w:spacing w:val="-21"/>
          <w:w w:val="115"/>
        </w:rPr>
        <w:t> </w:t>
      </w:r>
      <w:r>
        <w:rPr>
          <w:spacing w:val="-3"/>
          <w:w w:val="115"/>
        </w:rPr>
        <w:t>contenido</w:t>
      </w:r>
      <w:r>
        <w:rPr>
          <w:spacing w:val="-21"/>
          <w:w w:val="115"/>
        </w:rPr>
        <w:t> </w:t>
      </w:r>
      <w:r>
        <w:rPr>
          <w:w w:val="115"/>
        </w:rPr>
        <w:t>del</w:t>
      </w:r>
      <w:r>
        <w:rPr>
          <w:spacing w:val="-21"/>
          <w:w w:val="115"/>
        </w:rPr>
        <w:t> </w:t>
      </w:r>
      <w:r>
        <w:rPr>
          <w:spacing w:val="-3"/>
          <w:w w:val="115"/>
        </w:rPr>
        <w:t>portal.</w:t>
      </w:r>
      <w:r>
        <w:rPr>
          <w:spacing w:val="-25"/>
          <w:w w:val="115"/>
        </w:rPr>
        <w:t> </w:t>
      </w:r>
      <w:r>
        <w:rPr>
          <w:w w:val="115"/>
        </w:rPr>
        <w:t>No</w:t>
      </w:r>
      <w:r>
        <w:rPr>
          <w:spacing w:val="-21"/>
          <w:w w:val="115"/>
        </w:rPr>
        <w:t> </w:t>
      </w:r>
      <w:r>
        <w:rPr>
          <w:spacing w:val="-3"/>
          <w:w w:val="115"/>
        </w:rPr>
        <w:t>obstante,</w:t>
      </w:r>
      <w:r>
        <w:rPr>
          <w:spacing w:val="-25"/>
          <w:w w:val="115"/>
        </w:rPr>
        <w:t> </w:t>
      </w:r>
      <w:r>
        <w:rPr>
          <w:w w:val="115"/>
        </w:rPr>
        <w:t>no</w:t>
      </w:r>
      <w:r>
        <w:rPr>
          <w:spacing w:val="-21"/>
          <w:w w:val="115"/>
        </w:rPr>
        <w:t> </w:t>
      </w:r>
      <w:r>
        <w:rPr>
          <w:spacing w:val="-3"/>
          <w:w w:val="115"/>
        </w:rPr>
        <w:t>existe </w:t>
      </w:r>
      <w:r>
        <w:rPr>
          <w:w w:val="115"/>
        </w:rPr>
        <w:t>evidencia</w:t>
      </w:r>
      <w:r>
        <w:rPr>
          <w:spacing w:val="-18"/>
          <w:w w:val="115"/>
        </w:rPr>
        <w:t> </w:t>
      </w:r>
      <w:r>
        <w:rPr>
          <w:w w:val="115"/>
        </w:rPr>
        <w:t>que</w:t>
      </w:r>
      <w:r>
        <w:rPr>
          <w:spacing w:val="-18"/>
          <w:w w:val="115"/>
        </w:rPr>
        <w:t> </w:t>
      </w:r>
      <w:r>
        <w:rPr>
          <w:w w:val="115"/>
        </w:rPr>
        <w:t>muestre</w:t>
      </w:r>
      <w:r>
        <w:rPr>
          <w:spacing w:val="-18"/>
          <w:w w:val="115"/>
        </w:rPr>
        <w:t> </w:t>
      </w:r>
      <w:r>
        <w:rPr>
          <w:w w:val="115"/>
        </w:rPr>
        <w:t>que</w:t>
      </w:r>
      <w:r>
        <w:rPr>
          <w:spacing w:val="-18"/>
          <w:w w:val="115"/>
        </w:rPr>
        <w:t> </w:t>
      </w:r>
      <w:r>
        <w:rPr>
          <w:w w:val="115"/>
        </w:rPr>
        <w:t>la</w:t>
      </w:r>
      <w:r>
        <w:rPr>
          <w:spacing w:val="-18"/>
          <w:w w:val="115"/>
        </w:rPr>
        <w:t> </w:t>
      </w:r>
      <w:r>
        <w:rPr>
          <w:w w:val="115"/>
        </w:rPr>
        <w:t>evolución</w:t>
      </w:r>
      <w:r>
        <w:rPr>
          <w:spacing w:val="-18"/>
          <w:w w:val="115"/>
        </w:rPr>
        <w:t> </w:t>
      </w:r>
      <w:r>
        <w:rPr>
          <w:w w:val="115"/>
        </w:rPr>
        <w:t>del</w:t>
      </w:r>
      <w:r>
        <w:rPr>
          <w:spacing w:val="-18"/>
          <w:w w:val="115"/>
        </w:rPr>
        <w:t> </w:t>
      </w:r>
      <w:r>
        <w:rPr>
          <w:w w:val="115"/>
        </w:rPr>
        <w:t>marco</w:t>
      </w:r>
      <w:r>
        <w:rPr>
          <w:spacing w:val="-18"/>
          <w:w w:val="115"/>
        </w:rPr>
        <w:t> </w:t>
      </w:r>
      <w:r>
        <w:rPr>
          <w:w w:val="115"/>
        </w:rPr>
        <w:t>legal</w:t>
      </w:r>
      <w:r>
        <w:rPr>
          <w:spacing w:val="-18"/>
          <w:w w:val="115"/>
        </w:rPr>
        <w:t> </w:t>
      </w:r>
      <w:r>
        <w:rPr>
          <w:w w:val="115"/>
        </w:rPr>
        <w:t>haya</w:t>
      </w:r>
      <w:r>
        <w:rPr>
          <w:spacing w:val="-18"/>
          <w:w w:val="115"/>
        </w:rPr>
        <w:t> </w:t>
      </w:r>
      <w:r>
        <w:rPr>
          <w:w w:val="115"/>
        </w:rPr>
        <w:t>sido</w:t>
      </w:r>
      <w:r>
        <w:rPr>
          <w:spacing w:val="-18"/>
          <w:w w:val="115"/>
        </w:rPr>
        <w:t> </w:t>
      </w:r>
      <w:r>
        <w:rPr>
          <w:w w:val="115"/>
        </w:rPr>
        <w:t>influida, al</w:t>
      </w:r>
      <w:r>
        <w:rPr>
          <w:spacing w:val="-6"/>
          <w:w w:val="115"/>
        </w:rPr>
        <w:t> </w:t>
      </w:r>
      <w:r>
        <w:rPr>
          <w:w w:val="115"/>
        </w:rPr>
        <w:t>menos</w:t>
      </w:r>
      <w:r>
        <w:rPr>
          <w:spacing w:val="-6"/>
          <w:w w:val="115"/>
        </w:rPr>
        <w:t> </w:t>
      </w:r>
      <w:r>
        <w:rPr>
          <w:w w:val="115"/>
        </w:rPr>
        <w:t>parcialmente</w:t>
      </w:r>
      <w:r>
        <w:rPr>
          <w:spacing w:val="-6"/>
          <w:w w:val="115"/>
        </w:rPr>
        <w:t> </w:t>
      </w:r>
      <w:r>
        <w:rPr>
          <w:w w:val="115"/>
        </w:rPr>
        <w:t>por</w:t>
      </w:r>
      <w:r>
        <w:rPr>
          <w:spacing w:val="-6"/>
          <w:w w:val="115"/>
        </w:rPr>
        <w:t> </w:t>
      </w:r>
      <w:r>
        <w:rPr>
          <w:w w:val="115"/>
        </w:rPr>
        <w:t>el</w:t>
      </w:r>
      <w:r>
        <w:rPr>
          <w:spacing w:val="-6"/>
          <w:w w:val="115"/>
        </w:rPr>
        <w:t> </w:t>
      </w:r>
      <w:r>
        <w:rPr>
          <w:w w:val="115"/>
        </w:rPr>
        <w:t>desarrollo</w:t>
      </w:r>
      <w:r>
        <w:rPr>
          <w:spacing w:val="-6"/>
          <w:w w:val="115"/>
        </w:rPr>
        <w:t> </w:t>
      </w:r>
      <w:r>
        <w:rPr>
          <w:w w:val="115"/>
        </w:rPr>
        <w:t>de</w:t>
      </w:r>
      <w:r>
        <w:rPr>
          <w:spacing w:val="-6"/>
          <w:w w:val="115"/>
        </w:rPr>
        <w:t> </w:t>
      </w:r>
      <w:r>
        <w:rPr>
          <w:w w:val="115"/>
        </w:rPr>
        <w:t>las</w:t>
      </w:r>
      <w:r>
        <w:rPr>
          <w:spacing w:val="-6"/>
          <w:w w:val="115"/>
        </w:rPr>
        <w:t> </w:t>
      </w:r>
      <w:r>
        <w:rPr>
          <w:w w:val="115"/>
        </w:rPr>
        <w:t>funcionalidades</w:t>
      </w:r>
      <w:r>
        <w:rPr>
          <w:spacing w:val="-6"/>
          <w:w w:val="115"/>
        </w:rPr>
        <w:t> </w:t>
      </w:r>
      <w:r>
        <w:rPr>
          <w:w w:val="115"/>
        </w:rPr>
        <w:t>del</w:t>
      </w:r>
      <w:r>
        <w:rPr>
          <w:spacing w:val="-6"/>
          <w:w w:val="115"/>
        </w:rPr>
        <w:t> </w:t>
      </w:r>
      <w:r>
        <w:rPr>
          <w:w w:val="115"/>
        </w:rPr>
        <w:t>portal durante</w:t>
      </w:r>
      <w:r>
        <w:rPr>
          <w:spacing w:val="-19"/>
          <w:w w:val="115"/>
        </w:rPr>
        <w:t> </w:t>
      </w:r>
      <w:r>
        <w:rPr>
          <w:w w:val="115"/>
        </w:rPr>
        <w:t>este</w:t>
      </w:r>
      <w:r>
        <w:rPr>
          <w:spacing w:val="-19"/>
          <w:w w:val="115"/>
        </w:rPr>
        <w:t> </w:t>
      </w:r>
      <w:r>
        <w:rPr>
          <w:w w:val="115"/>
        </w:rPr>
        <w:t>periodo</w:t>
      </w:r>
      <w:r>
        <w:rPr>
          <w:spacing w:val="-19"/>
          <w:w w:val="115"/>
        </w:rPr>
        <w:t> </w:t>
      </w:r>
      <w:r>
        <w:rPr>
          <w:w w:val="115"/>
        </w:rPr>
        <w:t>de</w:t>
      </w:r>
      <w:r>
        <w:rPr>
          <w:spacing w:val="-19"/>
          <w:w w:val="115"/>
        </w:rPr>
        <w:t> </w:t>
      </w:r>
      <w:r>
        <w:rPr>
          <w:w w:val="115"/>
        </w:rPr>
        <w:t>tiempo.</w:t>
      </w:r>
    </w:p>
    <w:p>
      <w:pPr>
        <w:pStyle w:val="BodyText"/>
        <w:spacing w:before="8"/>
        <w:rPr>
          <w:sz w:val="19"/>
        </w:rPr>
      </w:pPr>
    </w:p>
    <w:p>
      <w:pPr>
        <w:pStyle w:val="BodyText"/>
        <w:spacing w:line="240" w:lineRule="exact"/>
        <w:ind w:left="113" w:right="114"/>
        <w:jc w:val="both"/>
      </w:pPr>
      <w:r>
        <w:rPr>
          <w:spacing w:val="-6"/>
          <w:w w:val="115"/>
        </w:rPr>
        <w:t>Por</w:t>
      </w:r>
      <w:r>
        <w:rPr>
          <w:spacing w:val="-27"/>
          <w:w w:val="115"/>
        </w:rPr>
        <w:t> </w:t>
      </w:r>
      <w:r>
        <w:rPr>
          <w:w w:val="115"/>
        </w:rPr>
        <w:t>otro</w:t>
      </w:r>
      <w:r>
        <w:rPr>
          <w:spacing w:val="-27"/>
          <w:w w:val="115"/>
        </w:rPr>
        <w:t> </w:t>
      </w:r>
      <w:r>
        <w:rPr>
          <w:w w:val="115"/>
        </w:rPr>
        <w:t>lado,</w:t>
      </w:r>
      <w:r>
        <w:rPr>
          <w:spacing w:val="-31"/>
          <w:w w:val="115"/>
        </w:rPr>
        <w:t> </w:t>
      </w:r>
      <w:r>
        <w:rPr>
          <w:w w:val="115"/>
        </w:rPr>
        <w:t>algunas</w:t>
      </w:r>
      <w:r>
        <w:rPr>
          <w:spacing w:val="-27"/>
          <w:w w:val="115"/>
        </w:rPr>
        <w:t> </w:t>
      </w:r>
      <w:r>
        <w:rPr>
          <w:w w:val="115"/>
        </w:rPr>
        <w:t>de</w:t>
      </w:r>
      <w:r>
        <w:rPr>
          <w:spacing w:val="-27"/>
          <w:w w:val="115"/>
        </w:rPr>
        <w:t> </w:t>
      </w:r>
      <w:r>
        <w:rPr>
          <w:w w:val="115"/>
        </w:rPr>
        <w:t>las</w:t>
      </w:r>
      <w:r>
        <w:rPr>
          <w:spacing w:val="-27"/>
          <w:w w:val="115"/>
        </w:rPr>
        <w:t> </w:t>
      </w:r>
      <w:r>
        <w:rPr>
          <w:w w:val="115"/>
        </w:rPr>
        <w:t>prácticas</w:t>
      </w:r>
      <w:r>
        <w:rPr>
          <w:spacing w:val="-27"/>
          <w:w w:val="115"/>
        </w:rPr>
        <w:t> </w:t>
      </w:r>
      <w:r>
        <w:rPr>
          <w:w w:val="115"/>
        </w:rPr>
        <w:t>organizacionales</w:t>
      </w:r>
      <w:r>
        <w:rPr>
          <w:spacing w:val="-27"/>
          <w:w w:val="115"/>
        </w:rPr>
        <w:t> </w:t>
      </w:r>
      <w:r>
        <w:rPr>
          <w:w w:val="115"/>
        </w:rPr>
        <w:t>fueron</w:t>
      </w:r>
      <w:r>
        <w:rPr>
          <w:spacing w:val="-27"/>
          <w:w w:val="115"/>
        </w:rPr>
        <w:t> </w:t>
      </w:r>
      <w:r>
        <w:rPr>
          <w:w w:val="115"/>
        </w:rPr>
        <w:t>reconocidas </w:t>
      </w:r>
      <w:r>
        <w:rPr>
          <w:spacing w:val="4"/>
          <w:w w:val="110"/>
        </w:rPr>
        <w:t>poralgunosdelosentrevistadoscomorutinas </w:t>
      </w:r>
      <w:r>
        <w:rPr>
          <w:w w:val="110"/>
        </w:rPr>
        <w:t>oprácticasinstitucionalizadas </w:t>
      </w:r>
      <w:r>
        <w:rPr>
          <w:w w:val="115"/>
        </w:rPr>
        <w:t>dando legitimidad tanto al portal como al proceso de desarrollo. Un ejemplo de este proceso de institucionalización es la adopción del</w:t>
      </w:r>
      <w:r>
        <w:rPr>
          <w:spacing w:val="-34"/>
          <w:w w:val="115"/>
        </w:rPr>
        <w:t> </w:t>
      </w:r>
      <w:r>
        <w:rPr>
          <w:w w:val="115"/>
        </w:rPr>
        <w:t>méto- do de desarrollo SCRUM, que se convirtió en una rutina en el proceso</w:t>
      </w:r>
      <w:r>
        <w:rPr>
          <w:spacing w:val="-29"/>
          <w:w w:val="115"/>
        </w:rPr>
        <w:t> </w:t>
      </w:r>
      <w:r>
        <w:rPr>
          <w:w w:val="115"/>
        </w:rPr>
        <w:t>de desarrollo.</w:t>
      </w:r>
      <w:r>
        <w:rPr>
          <w:spacing w:val="-26"/>
          <w:w w:val="115"/>
        </w:rPr>
        <w:t> </w:t>
      </w:r>
      <w:r>
        <w:rPr>
          <w:w w:val="115"/>
        </w:rPr>
        <w:t>Adicionalmente,</w:t>
      </w:r>
      <w:r>
        <w:rPr>
          <w:spacing w:val="-24"/>
          <w:w w:val="115"/>
        </w:rPr>
        <w:t> </w:t>
      </w:r>
      <w:r>
        <w:rPr>
          <w:w w:val="115"/>
        </w:rPr>
        <w:t>el</w:t>
      </w:r>
      <w:r>
        <w:rPr>
          <w:spacing w:val="-19"/>
          <w:w w:val="115"/>
        </w:rPr>
        <w:t> </w:t>
      </w:r>
      <w:r>
        <w:rPr>
          <w:w w:val="115"/>
        </w:rPr>
        <w:t>trato</w:t>
      </w:r>
      <w:r>
        <w:rPr>
          <w:spacing w:val="-19"/>
          <w:w w:val="115"/>
        </w:rPr>
        <w:t> </w:t>
      </w:r>
      <w:r>
        <w:rPr>
          <w:w w:val="115"/>
        </w:rPr>
        <w:t>de</w:t>
      </w:r>
      <w:r>
        <w:rPr>
          <w:spacing w:val="-19"/>
          <w:w w:val="115"/>
        </w:rPr>
        <w:t> </w:t>
      </w:r>
      <w:r>
        <w:rPr>
          <w:w w:val="115"/>
        </w:rPr>
        <w:t>respeto</w:t>
      </w:r>
      <w:r>
        <w:rPr>
          <w:spacing w:val="-19"/>
          <w:w w:val="115"/>
        </w:rPr>
        <w:t> </w:t>
      </w:r>
      <w:r>
        <w:rPr>
          <w:w w:val="115"/>
        </w:rPr>
        <w:t>a</w:t>
      </w:r>
      <w:r>
        <w:rPr>
          <w:spacing w:val="-19"/>
          <w:w w:val="115"/>
        </w:rPr>
        <w:t> </w:t>
      </w:r>
      <w:r>
        <w:rPr>
          <w:w w:val="115"/>
        </w:rPr>
        <w:t>los</w:t>
      </w:r>
      <w:r>
        <w:rPr>
          <w:spacing w:val="-19"/>
          <w:w w:val="115"/>
        </w:rPr>
        <w:t> </w:t>
      </w:r>
      <w:r>
        <w:rPr>
          <w:w w:val="115"/>
        </w:rPr>
        <w:t>poseedores</w:t>
      </w:r>
      <w:r>
        <w:rPr>
          <w:spacing w:val="-19"/>
          <w:w w:val="115"/>
        </w:rPr>
        <w:t> </w:t>
      </w:r>
      <w:r>
        <w:rPr>
          <w:w w:val="115"/>
        </w:rPr>
        <w:t>de</w:t>
      </w:r>
      <w:r>
        <w:rPr>
          <w:spacing w:val="-19"/>
          <w:w w:val="115"/>
        </w:rPr>
        <w:t> </w:t>
      </w:r>
      <w:r>
        <w:rPr>
          <w:w w:val="115"/>
        </w:rPr>
        <w:t>conte- nido</w:t>
      </w:r>
      <w:r>
        <w:rPr>
          <w:spacing w:val="-10"/>
          <w:w w:val="115"/>
        </w:rPr>
        <w:t> </w:t>
      </w:r>
      <w:r>
        <w:rPr>
          <w:w w:val="115"/>
        </w:rPr>
        <w:t>ha</w:t>
      </w:r>
      <w:r>
        <w:rPr>
          <w:spacing w:val="-10"/>
          <w:w w:val="115"/>
        </w:rPr>
        <w:t> </w:t>
      </w:r>
      <w:r>
        <w:rPr>
          <w:w w:val="115"/>
        </w:rPr>
        <w:t>dado</w:t>
      </w:r>
      <w:r>
        <w:rPr>
          <w:spacing w:val="-10"/>
          <w:w w:val="115"/>
        </w:rPr>
        <w:t> </w:t>
      </w:r>
      <w:r>
        <w:rPr>
          <w:w w:val="115"/>
        </w:rPr>
        <w:t>legitimidad</w:t>
      </w:r>
      <w:r>
        <w:rPr>
          <w:spacing w:val="-10"/>
          <w:w w:val="115"/>
        </w:rPr>
        <w:t> </w:t>
      </w:r>
      <w:r>
        <w:rPr>
          <w:w w:val="115"/>
        </w:rPr>
        <w:t>a</w:t>
      </w:r>
      <w:r>
        <w:rPr>
          <w:spacing w:val="-10"/>
          <w:w w:val="115"/>
        </w:rPr>
        <w:t> </w:t>
      </w:r>
      <w:r>
        <w:rPr>
          <w:w w:val="115"/>
        </w:rPr>
        <w:t>estos</w:t>
      </w:r>
      <w:r>
        <w:rPr>
          <w:spacing w:val="-10"/>
          <w:w w:val="115"/>
        </w:rPr>
        <w:t> </w:t>
      </w:r>
      <w:r>
        <w:rPr>
          <w:w w:val="115"/>
        </w:rPr>
        <w:t>procesos</w:t>
      </w:r>
      <w:r>
        <w:rPr>
          <w:spacing w:val="-10"/>
          <w:w w:val="115"/>
        </w:rPr>
        <w:t> </w:t>
      </w:r>
      <w:r>
        <w:rPr>
          <w:w w:val="115"/>
        </w:rPr>
        <w:t>de</w:t>
      </w:r>
      <w:r>
        <w:rPr>
          <w:spacing w:val="-10"/>
          <w:w w:val="115"/>
        </w:rPr>
        <w:t> </w:t>
      </w:r>
      <w:r>
        <w:rPr>
          <w:w w:val="115"/>
        </w:rPr>
        <w:t>desarrollo</w:t>
      </w:r>
      <w:r>
        <w:rPr>
          <w:spacing w:val="-10"/>
          <w:w w:val="115"/>
        </w:rPr>
        <w:t> </w:t>
      </w:r>
      <w:r>
        <w:rPr>
          <w:w w:val="115"/>
        </w:rPr>
        <w:t>no</w:t>
      </w:r>
      <w:r>
        <w:rPr>
          <w:spacing w:val="-10"/>
          <w:w w:val="115"/>
        </w:rPr>
        <w:t> </w:t>
      </w:r>
      <w:r>
        <w:rPr>
          <w:w w:val="115"/>
        </w:rPr>
        <w:t>sólo</w:t>
      </w:r>
      <w:r>
        <w:rPr>
          <w:spacing w:val="-10"/>
          <w:w w:val="115"/>
        </w:rPr>
        <w:t> </w:t>
      </w:r>
      <w:r>
        <w:rPr>
          <w:w w:val="115"/>
        </w:rPr>
        <w:t>por</w:t>
      </w:r>
      <w:r>
        <w:rPr>
          <w:spacing w:val="-10"/>
          <w:w w:val="115"/>
        </w:rPr>
        <w:t> </w:t>
      </w:r>
      <w:r>
        <w:rPr>
          <w:w w:val="115"/>
        </w:rPr>
        <w:t>parte del personal del área encargada del diseño del portal, sino también por parte</w:t>
      </w:r>
      <w:r>
        <w:rPr>
          <w:spacing w:val="-13"/>
          <w:w w:val="115"/>
        </w:rPr>
        <w:t> </w:t>
      </w:r>
      <w:r>
        <w:rPr>
          <w:w w:val="115"/>
        </w:rPr>
        <w:t>de</w:t>
      </w:r>
      <w:r>
        <w:rPr>
          <w:spacing w:val="-13"/>
          <w:w w:val="115"/>
        </w:rPr>
        <w:t> </w:t>
      </w:r>
      <w:r>
        <w:rPr>
          <w:w w:val="115"/>
        </w:rPr>
        <w:t>otros</w:t>
      </w:r>
      <w:r>
        <w:rPr>
          <w:spacing w:val="-13"/>
          <w:w w:val="115"/>
        </w:rPr>
        <w:t> </w:t>
      </w:r>
      <w:r>
        <w:rPr>
          <w:w w:val="115"/>
        </w:rPr>
        <w:t>organismos</w:t>
      </w:r>
      <w:r>
        <w:rPr>
          <w:spacing w:val="-13"/>
          <w:w w:val="115"/>
        </w:rPr>
        <w:t> </w:t>
      </w:r>
      <w:r>
        <w:rPr>
          <w:w w:val="115"/>
        </w:rPr>
        <w:t>del</w:t>
      </w:r>
      <w:r>
        <w:rPr>
          <w:spacing w:val="-13"/>
          <w:w w:val="115"/>
        </w:rPr>
        <w:t> </w:t>
      </w:r>
      <w:r>
        <w:rPr>
          <w:w w:val="115"/>
        </w:rPr>
        <w:t>gobierno</w:t>
      </w:r>
      <w:r>
        <w:rPr>
          <w:spacing w:val="-13"/>
          <w:w w:val="115"/>
        </w:rPr>
        <w:t> </w:t>
      </w:r>
      <w:r>
        <w:rPr>
          <w:w w:val="115"/>
        </w:rPr>
        <w:t>estatal</w:t>
      </w:r>
      <w:r>
        <w:rPr>
          <w:spacing w:val="-13"/>
          <w:w w:val="115"/>
        </w:rPr>
        <w:t> </w:t>
      </w:r>
      <w:r>
        <w:rPr>
          <w:w w:val="115"/>
        </w:rPr>
        <w:t>que</w:t>
      </w:r>
      <w:r>
        <w:rPr>
          <w:spacing w:val="-13"/>
          <w:w w:val="115"/>
        </w:rPr>
        <w:t> </w:t>
      </w:r>
      <w:r>
        <w:rPr>
          <w:w w:val="115"/>
        </w:rPr>
        <w:t>colaboran</w:t>
      </w:r>
      <w:r>
        <w:rPr>
          <w:spacing w:val="-13"/>
          <w:w w:val="115"/>
        </w:rPr>
        <w:t> </w:t>
      </w:r>
      <w:r>
        <w:rPr>
          <w:w w:val="115"/>
        </w:rPr>
        <w:t>con</w:t>
      </w:r>
      <w:r>
        <w:rPr>
          <w:spacing w:val="-13"/>
          <w:w w:val="115"/>
        </w:rPr>
        <w:t> </w:t>
      </w:r>
      <w:r>
        <w:rPr>
          <w:w w:val="115"/>
        </w:rPr>
        <w:t>ellos.</w:t>
      </w:r>
    </w:p>
    <w:p>
      <w:pPr>
        <w:pStyle w:val="BodyText"/>
        <w:spacing w:before="1"/>
        <w:rPr>
          <w:sz w:val="20"/>
        </w:rPr>
      </w:pPr>
    </w:p>
    <w:p>
      <w:pPr>
        <w:pStyle w:val="BodyText"/>
        <w:spacing w:line="223" w:lineRule="auto" w:before="1"/>
        <w:ind w:left="113" w:right="114"/>
        <w:jc w:val="both"/>
      </w:pPr>
      <w:r>
        <w:rPr>
          <w:w w:val="115"/>
        </w:rPr>
        <w:t>La oficina del gobernador no tuvo en este período un interés especial en utilizar</w:t>
      </w:r>
      <w:r>
        <w:rPr>
          <w:spacing w:val="-9"/>
          <w:w w:val="115"/>
        </w:rPr>
        <w:t> </w:t>
      </w:r>
      <w:r>
        <w:rPr>
          <w:w w:val="115"/>
        </w:rPr>
        <w:t>el</w:t>
      </w:r>
      <w:r>
        <w:rPr>
          <w:spacing w:val="-9"/>
          <w:w w:val="115"/>
        </w:rPr>
        <w:t> </w:t>
      </w:r>
      <w:r>
        <w:rPr>
          <w:w w:val="115"/>
        </w:rPr>
        <w:t>portal</w:t>
      </w:r>
      <w:r>
        <w:rPr>
          <w:spacing w:val="-9"/>
          <w:w w:val="115"/>
        </w:rPr>
        <w:t> </w:t>
      </w:r>
      <w:r>
        <w:rPr>
          <w:w w:val="115"/>
        </w:rPr>
        <w:t>como</w:t>
      </w:r>
      <w:r>
        <w:rPr>
          <w:spacing w:val="-9"/>
          <w:w w:val="115"/>
        </w:rPr>
        <w:t> </w:t>
      </w:r>
      <w:r>
        <w:rPr>
          <w:w w:val="115"/>
        </w:rPr>
        <w:t>una</w:t>
      </w:r>
      <w:r>
        <w:rPr>
          <w:spacing w:val="-9"/>
          <w:w w:val="115"/>
        </w:rPr>
        <w:t> </w:t>
      </w:r>
      <w:r>
        <w:rPr>
          <w:w w:val="115"/>
        </w:rPr>
        <w:t>herramienta</w:t>
      </w:r>
      <w:r>
        <w:rPr>
          <w:spacing w:val="-9"/>
          <w:w w:val="115"/>
        </w:rPr>
        <w:t> </w:t>
      </w:r>
      <w:r>
        <w:rPr>
          <w:w w:val="115"/>
        </w:rPr>
        <w:t>para</w:t>
      </w:r>
      <w:r>
        <w:rPr>
          <w:spacing w:val="-9"/>
          <w:w w:val="115"/>
        </w:rPr>
        <w:t> </w:t>
      </w:r>
      <w:r>
        <w:rPr>
          <w:w w:val="115"/>
        </w:rPr>
        <w:t>incrementar</w:t>
      </w:r>
      <w:r>
        <w:rPr>
          <w:spacing w:val="-9"/>
          <w:w w:val="115"/>
        </w:rPr>
        <w:t> </w:t>
      </w:r>
      <w:r>
        <w:rPr>
          <w:w w:val="115"/>
        </w:rPr>
        <w:t>la</w:t>
      </w:r>
      <w:r>
        <w:rPr>
          <w:spacing w:val="-9"/>
          <w:w w:val="115"/>
        </w:rPr>
        <w:t> </w:t>
      </w:r>
      <w:r>
        <w:rPr>
          <w:w w:val="115"/>
        </w:rPr>
        <w:t>participación ciudadana, el acceso a la información, la transparencia o la mejora de servicios. El portal no formaba parte de la estrategia del gobierno del estado</w:t>
      </w:r>
      <w:r>
        <w:rPr>
          <w:spacing w:val="-5"/>
          <w:w w:val="115"/>
        </w:rPr>
        <w:t> </w:t>
      </w:r>
      <w:r>
        <w:rPr>
          <w:w w:val="115"/>
        </w:rPr>
        <w:t>en</w:t>
      </w:r>
      <w:r>
        <w:rPr>
          <w:spacing w:val="-5"/>
          <w:w w:val="115"/>
        </w:rPr>
        <w:t> </w:t>
      </w:r>
      <w:r>
        <w:rPr>
          <w:w w:val="115"/>
        </w:rPr>
        <w:t>ninguna</w:t>
      </w:r>
      <w:r>
        <w:rPr>
          <w:spacing w:val="-5"/>
          <w:w w:val="115"/>
        </w:rPr>
        <w:t> </w:t>
      </w:r>
      <w:r>
        <w:rPr>
          <w:w w:val="115"/>
        </w:rPr>
        <w:t>de</w:t>
      </w:r>
      <w:r>
        <w:rPr>
          <w:spacing w:val="-5"/>
          <w:w w:val="115"/>
        </w:rPr>
        <w:t> </w:t>
      </w:r>
      <w:r>
        <w:rPr>
          <w:w w:val="115"/>
        </w:rPr>
        <w:t>estas</w:t>
      </w:r>
      <w:r>
        <w:rPr>
          <w:spacing w:val="-5"/>
          <w:w w:val="115"/>
        </w:rPr>
        <w:t> </w:t>
      </w:r>
      <w:r>
        <w:rPr>
          <w:w w:val="115"/>
        </w:rPr>
        <w:t>áreas.</w:t>
      </w:r>
      <w:r>
        <w:rPr>
          <w:spacing w:val="-10"/>
          <w:w w:val="115"/>
        </w:rPr>
        <w:t> </w:t>
      </w:r>
      <w:r>
        <w:rPr>
          <w:w w:val="115"/>
        </w:rPr>
        <w:t>Este</w:t>
      </w:r>
      <w:r>
        <w:rPr>
          <w:spacing w:val="-5"/>
          <w:w w:val="115"/>
        </w:rPr>
        <w:t> </w:t>
      </w:r>
      <w:r>
        <w:rPr>
          <w:w w:val="115"/>
        </w:rPr>
        <w:t>hecho</w:t>
      </w:r>
      <w:r>
        <w:rPr>
          <w:spacing w:val="-5"/>
          <w:w w:val="115"/>
        </w:rPr>
        <w:t> </w:t>
      </w:r>
      <w:r>
        <w:rPr>
          <w:w w:val="115"/>
        </w:rPr>
        <w:t>fue</w:t>
      </w:r>
      <w:r>
        <w:rPr>
          <w:spacing w:val="-5"/>
          <w:w w:val="115"/>
        </w:rPr>
        <w:t> </w:t>
      </w:r>
      <w:r>
        <w:rPr>
          <w:w w:val="115"/>
        </w:rPr>
        <w:t>aprovechado</w:t>
      </w:r>
      <w:r>
        <w:rPr>
          <w:spacing w:val="-5"/>
          <w:w w:val="115"/>
        </w:rPr>
        <w:t> </w:t>
      </w:r>
      <w:r>
        <w:rPr>
          <w:w w:val="115"/>
        </w:rPr>
        <w:t>por</w:t>
      </w:r>
      <w:r>
        <w:rPr>
          <w:spacing w:val="-5"/>
          <w:w w:val="115"/>
        </w:rPr>
        <w:t> </w:t>
      </w:r>
      <w:r>
        <w:rPr>
          <w:w w:val="115"/>
        </w:rPr>
        <w:t>parte del</w:t>
      </w:r>
      <w:r>
        <w:rPr>
          <w:spacing w:val="-28"/>
          <w:w w:val="115"/>
        </w:rPr>
        <w:t> </w:t>
      </w:r>
      <w:r>
        <w:rPr>
          <w:w w:val="115"/>
        </w:rPr>
        <w:t>equipo</w:t>
      </w:r>
      <w:r>
        <w:rPr>
          <w:spacing w:val="-28"/>
          <w:w w:val="115"/>
        </w:rPr>
        <w:t> </w:t>
      </w:r>
      <w:r>
        <w:rPr>
          <w:w w:val="115"/>
        </w:rPr>
        <w:t>de</w:t>
      </w:r>
      <w:r>
        <w:rPr>
          <w:spacing w:val="-28"/>
          <w:w w:val="115"/>
        </w:rPr>
        <w:t> </w:t>
      </w:r>
      <w:r>
        <w:rPr>
          <w:w w:val="115"/>
        </w:rPr>
        <w:t>desarrollo</w:t>
      </w:r>
      <w:r>
        <w:rPr>
          <w:spacing w:val="-28"/>
          <w:w w:val="115"/>
        </w:rPr>
        <w:t> </w:t>
      </w:r>
      <w:r>
        <w:rPr>
          <w:w w:val="115"/>
        </w:rPr>
        <w:t>del</w:t>
      </w:r>
      <w:r>
        <w:rPr>
          <w:spacing w:val="-28"/>
          <w:w w:val="115"/>
        </w:rPr>
        <w:t> </w:t>
      </w:r>
      <w:r>
        <w:rPr>
          <w:w w:val="115"/>
        </w:rPr>
        <w:t>portal,</w:t>
      </w:r>
      <w:r>
        <w:rPr>
          <w:spacing w:val="-33"/>
          <w:w w:val="115"/>
        </w:rPr>
        <w:t> </w:t>
      </w:r>
      <w:r>
        <w:rPr>
          <w:w w:val="115"/>
        </w:rPr>
        <w:t>ya</w:t>
      </w:r>
      <w:r>
        <w:rPr>
          <w:spacing w:val="-28"/>
          <w:w w:val="115"/>
        </w:rPr>
        <w:t> </w:t>
      </w:r>
      <w:r>
        <w:rPr>
          <w:w w:val="115"/>
        </w:rPr>
        <w:t>que</w:t>
      </w:r>
      <w:r>
        <w:rPr>
          <w:spacing w:val="-28"/>
          <w:w w:val="115"/>
        </w:rPr>
        <w:t> </w:t>
      </w:r>
      <w:r>
        <w:rPr>
          <w:w w:val="115"/>
        </w:rPr>
        <w:t>le</w:t>
      </w:r>
      <w:r>
        <w:rPr>
          <w:spacing w:val="-28"/>
          <w:w w:val="115"/>
        </w:rPr>
        <w:t> </w:t>
      </w:r>
      <w:r>
        <w:rPr>
          <w:w w:val="115"/>
        </w:rPr>
        <w:t>dio</w:t>
      </w:r>
      <w:r>
        <w:rPr>
          <w:spacing w:val="-28"/>
          <w:w w:val="115"/>
        </w:rPr>
        <w:t> </w:t>
      </w:r>
      <w:r>
        <w:rPr>
          <w:w w:val="115"/>
        </w:rPr>
        <w:t>libertad</w:t>
      </w:r>
      <w:r>
        <w:rPr>
          <w:spacing w:val="-28"/>
          <w:w w:val="115"/>
        </w:rPr>
        <w:t> </w:t>
      </w:r>
      <w:r>
        <w:rPr>
          <w:w w:val="115"/>
        </w:rPr>
        <w:t>de</w:t>
      </w:r>
      <w:r>
        <w:rPr>
          <w:spacing w:val="-28"/>
          <w:w w:val="115"/>
        </w:rPr>
        <w:t> </w:t>
      </w:r>
      <w:r>
        <w:rPr>
          <w:w w:val="115"/>
        </w:rPr>
        <w:t>adoptar</w:t>
      </w:r>
      <w:r>
        <w:rPr>
          <w:spacing w:val="-28"/>
          <w:w w:val="115"/>
        </w:rPr>
        <w:t> </w:t>
      </w:r>
      <w:r>
        <w:rPr>
          <w:w w:val="115"/>
        </w:rPr>
        <w:t>rutinas de</w:t>
      </w:r>
      <w:r>
        <w:rPr>
          <w:spacing w:val="-19"/>
          <w:w w:val="115"/>
        </w:rPr>
        <w:t> </w:t>
      </w:r>
      <w:r>
        <w:rPr>
          <w:w w:val="115"/>
        </w:rPr>
        <w:t>trabajo</w:t>
      </w:r>
      <w:r>
        <w:rPr>
          <w:spacing w:val="-19"/>
          <w:w w:val="115"/>
        </w:rPr>
        <w:t> </w:t>
      </w:r>
      <w:r>
        <w:rPr>
          <w:w w:val="115"/>
        </w:rPr>
        <w:t>que</w:t>
      </w:r>
      <w:r>
        <w:rPr>
          <w:spacing w:val="-19"/>
          <w:w w:val="115"/>
        </w:rPr>
        <w:t> </w:t>
      </w:r>
      <w:r>
        <w:rPr>
          <w:w w:val="115"/>
        </w:rPr>
        <w:t>no</w:t>
      </w:r>
      <w:r>
        <w:rPr>
          <w:spacing w:val="-19"/>
          <w:w w:val="115"/>
        </w:rPr>
        <w:t> </w:t>
      </w:r>
      <w:r>
        <w:rPr>
          <w:w w:val="115"/>
        </w:rPr>
        <w:t>son</w:t>
      </w:r>
      <w:r>
        <w:rPr>
          <w:spacing w:val="-19"/>
          <w:w w:val="115"/>
        </w:rPr>
        <w:t> </w:t>
      </w:r>
      <w:r>
        <w:rPr>
          <w:w w:val="115"/>
        </w:rPr>
        <w:t>comunes</w:t>
      </w:r>
      <w:r>
        <w:rPr>
          <w:spacing w:val="-19"/>
          <w:w w:val="115"/>
        </w:rPr>
        <w:t> </w:t>
      </w:r>
      <w:r>
        <w:rPr>
          <w:w w:val="115"/>
        </w:rPr>
        <w:t>en</w:t>
      </w:r>
      <w:r>
        <w:rPr>
          <w:spacing w:val="-19"/>
          <w:w w:val="115"/>
        </w:rPr>
        <w:t> </w:t>
      </w:r>
      <w:r>
        <w:rPr>
          <w:w w:val="115"/>
        </w:rPr>
        <w:t>organizaciones</w:t>
      </w:r>
      <w:r>
        <w:rPr>
          <w:spacing w:val="-19"/>
          <w:w w:val="115"/>
        </w:rPr>
        <w:t> </w:t>
      </w:r>
      <w:r>
        <w:rPr>
          <w:w w:val="115"/>
        </w:rPr>
        <w:t>gubernamentales,</w:t>
      </w:r>
      <w:r>
        <w:rPr>
          <w:spacing w:val="-25"/>
          <w:w w:val="115"/>
        </w:rPr>
        <w:t> </w:t>
      </w:r>
      <w:r>
        <w:rPr>
          <w:w w:val="115"/>
        </w:rPr>
        <w:t>pero que</w:t>
      </w:r>
      <w:r>
        <w:rPr>
          <w:spacing w:val="-30"/>
          <w:w w:val="115"/>
        </w:rPr>
        <w:t> </w:t>
      </w:r>
      <w:r>
        <w:rPr>
          <w:w w:val="115"/>
        </w:rPr>
        <w:t>son</w:t>
      </w:r>
      <w:r>
        <w:rPr>
          <w:spacing w:val="-30"/>
          <w:w w:val="115"/>
        </w:rPr>
        <w:t> </w:t>
      </w:r>
      <w:r>
        <w:rPr>
          <w:w w:val="115"/>
        </w:rPr>
        <w:t>propias</w:t>
      </w:r>
      <w:r>
        <w:rPr>
          <w:spacing w:val="-30"/>
          <w:w w:val="115"/>
        </w:rPr>
        <w:t> </w:t>
      </w:r>
      <w:r>
        <w:rPr>
          <w:w w:val="115"/>
        </w:rPr>
        <w:t>del</w:t>
      </w:r>
      <w:r>
        <w:rPr>
          <w:spacing w:val="-30"/>
          <w:w w:val="115"/>
        </w:rPr>
        <w:t> </w:t>
      </w:r>
      <w:r>
        <w:rPr>
          <w:w w:val="115"/>
        </w:rPr>
        <w:t>Internet,</w:t>
      </w:r>
      <w:r>
        <w:rPr>
          <w:spacing w:val="-34"/>
          <w:w w:val="115"/>
        </w:rPr>
        <w:t> </w:t>
      </w:r>
      <w:r>
        <w:rPr>
          <w:w w:val="115"/>
        </w:rPr>
        <w:t>como</w:t>
      </w:r>
      <w:r>
        <w:rPr>
          <w:spacing w:val="-30"/>
          <w:w w:val="115"/>
        </w:rPr>
        <w:t> </w:t>
      </w:r>
      <w:r>
        <w:rPr>
          <w:w w:val="115"/>
        </w:rPr>
        <w:t>publicar</w:t>
      </w:r>
      <w:r>
        <w:rPr>
          <w:spacing w:val="-30"/>
          <w:w w:val="115"/>
        </w:rPr>
        <w:t> </w:t>
      </w:r>
      <w:r>
        <w:rPr>
          <w:w w:val="115"/>
        </w:rPr>
        <w:t>contenidos</w:t>
      </w:r>
      <w:r>
        <w:rPr>
          <w:spacing w:val="-30"/>
          <w:w w:val="115"/>
        </w:rPr>
        <w:t> </w:t>
      </w:r>
      <w:r>
        <w:rPr>
          <w:w w:val="115"/>
        </w:rPr>
        <w:t>no</w:t>
      </w:r>
      <w:r>
        <w:rPr>
          <w:spacing w:val="-30"/>
          <w:w w:val="115"/>
        </w:rPr>
        <w:t> </w:t>
      </w:r>
      <w:r>
        <w:rPr>
          <w:w w:val="115"/>
        </w:rPr>
        <w:t>completamente pulidos</w:t>
      </w:r>
      <w:r>
        <w:rPr>
          <w:spacing w:val="-23"/>
          <w:w w:val="115"/>
        </w:rPr>
        <w:t> </w:t>
      </w:r>
      <w:r>
        <w:rPr>
          <w:w w:val="115"/>
        </w:rPr>
        <w:t>o</w:t>
      </w:r>
      <w:r>
        <w:rPr>
          <w:spacing w:val="-23"/>
          <w:w w:val="115"/>
        </w:rPr>
        <w:t> </w:t>
      </w:r>
      <w:r>
        <w:rPr>
          <w:w w:val="115"/>
        </w:rPr>
        <w:t>terminados</w:t>
      </w:r>
      <w:r>
        <w:rPr>
          <w:spacing w:val="-23"/>
          <w:w w:val="115"/>
        </w:rPr>
        <w:t> </w:t>
      </w:r>
      <w:r>
        <w:rPr>
          <w:w w:val="115"/>
        </w:rPr>
        <w:t>para</w:t>
      </w:r>
      <w:r>
        <w:rPr>
          <w:spacing w:val="-23"/>
          <w:w w:val="115"/>
        </w:rPr>
        <w:t> </w:t>
      </w:r>
      <w:r>
        <w:rPr>
          <w:w w:val="115"/>
        </w:rPr>
        <w:t>lograr</w:t>
      </w:r>
      <w:r>
        <w:rPr>
          <w:spacing w:val="-23"/>
          <w:w w:val="115"/>
        </w:rPr>
        <w:t> </w:t>
      </w:r>
      <w:r>
        <w:rPr>
          <w:w w:val="115"/>
        </w:rPr>
        <w:t>avance,</w:t>
      </w:r>
      <w:r>
        <w:rPr>
          <w:spacing w:val="-27"/>
          <w:w w:val="115"/>
        </w:rPr>
        <w:t> </w:t>
      </w:r>
      <w:r>
        <w:rPr>
          <w:w w:val="115"/>
        </w:rPr>
        <w:t>volviendo</w:t>
      </w:r>
      <w:r>
        <w:rPr>
          <w:spacing w:val="-23"/>
          <w:w w:val="115"/>
        </w:rPr>
        <w:t> </w:t>
      </w:r>
      <w:r>
        <w:rPr>
          <w:w w:val="115"/>
        </w:rPr>
        <w:t>a</w:t>
      </w:r>
      <w:r>
        <w:rPr>
          <w:spacing w:val="-23"/>
          <w:w w:val="115"/>
        </w:rPr>
        <w:t> </w:t>
      </w:r>
      <w:r>
        <w:rPr>
          <w:w w:val="115"/>
        </w:rPr>
        <w:t>ellos</w:t>
      </w:r>
      <w:r>
        <w:rPr>
          <w:spacing w:val="-23"/>
          <w:w w:val="115"/>
        </w:rPr>
        <w:t> </w:t>
      </w:r>
      <w:r>
        <w:rPr>
          <w:w w:val="115"/>
        </w:rPr>
        <w:t>para</w:t>
      </w:r>
      <w:r>
        <w:rPr>
          <w:spacing w:val="-23"/>
          <w:w w:val="115"/>
        </w:rPr>
        <w:t> </w:t>
      </w:r>
      <w:r>
        <w:rPr>
          <w:w w:val="115"/>
        </w:rPr>
        <w:t>mejorarlos</w:t>
      </w:r>
    </w:p>
    <w:p>
      <w:pPr>
        <w:spacing w:after="0" w:line="223" w:lineRule="auto"/>
        <w:jc w:val="both"/>
        <w:sectPr>
          <w:footerReference w:type="even" r:id="rId936"/>
          <w:footerReference w:type="default" r:id="rId937"/>
          <w:pgSz w:w="9640" w:h="13040"/>
          <w:pgMar w:footer="650" w:header="823" w:top="1020" w:bottom="840" w:left="1020" w:right="1300"/>
          <w:pgNumType w:start="192"/>
        </w:sectPr>
      </w:pPr>
    </w:p>
    <w:p>
      <w:pPr>
        <w:pStyle w:val="BodyText"/>
        <w:rPr>
          <w:sz w:val="20"/>
        </w:rPr>
      </w:pPr>
    </w:p>
    <w:p>
      <w:pPr>
        <w:pStyle w:val="BodyText"/>
        <w:spacing w:before="4"/>
        <w:rPr>
          <w:sz w:val="17"/>
        </w:rPr>
      </w:pPr>
    </w:p>
    <w:p>
      <w:pPr>
        <w:pStyle w:val="BodyText"/>
        <w:spacing w:line="236" w:lineRule="exact" w:before="79"/>
        <w:ind w:left="117" w:right="111"/>
        <w:jc w:val="both"/>
      </w:pPr>
      <w:r>
        <w:rPr>
          <w:w w:val="110"/>
        </w:rPr>
        <w:t>iterativamente. Los resultados, no obstante, sí atrajeron el interés del gobernador quien incluía cada vez más información del portal en su</w:t>
      </w:r>
      <w:r>
        <w:rPr>
          <w:spacing w:val="52"/>
          <w:w w:val="110"/>
        </w:rPr>
        <w:t> </w:t>
      </w:r>
      <w:r>
        <w:rPr>
          <w:w w:val="110"/>
        </w:rPr>
        <w:t>informe anual. Como lo comentó uno de los entrevistados: “En el informe de gobierno el número de líneas que se le otorga a cada dependencia o tema depende directamente de su importancia. Al principio se mencionaba brevemente el portal. Ahora en el quinto informe la mención ha sido significativamente más amplia, muestra de la importancia que el portal </w:t>
      </w:r>
      <w:r>
        <w:rPr>
          <w:w w:val="105"/>
        </w:rPr>
        <w:t>tiene</w:t>
      </w:r>
      <w:r>
        <w:rPr>
          <w:spacing w:val="41"/>
          <w:w w:val="105"/>
        </w:rPr>
        <w:t> </w:t>
      </w:r>
      <w:r>
        <w:rPr>
          <w:w w:val="105"/>
        </w:rPr>
        <w:t>actualmente”.</w:t>
      </w:r>
    </w:p>
    <w:p>
      <w:pPr>
        <w:pStyle w:val="BodyText"/>
        <w:rPr>
          <w:sz w:val="16"/>
        </w:rPr>
      </w:pPr>
    </w:p>
    <w:p>
      <w:pPr>
        <w:pStyle w:val="Heading2"/>
        <w:rPr>
          <w:rFonts w:ascii="Calibri"/>
        </w:rPr>
      </w:pPr>
      <w:bookmarkStart w:name="_TOC_250057" w:id="71"/>
      <w:bookmarkEnd w:id="71"/>
      <w:r>
        <w:rPr>
          <w:rFonts w:ascii="Calibri"/>
          <w:w w:val="110"/>
        </w:rPr>
        <w:t>Resultados del desarrollo del portal</w:t>
      </w:r>
    </w:p>
    <w:p>
      <w:pPr>
        <w:pStyle w:val="BodyText"/>
        <w:spacing w:before="11"/>
        <w:rPr>
          <w:b/>
          <w:sz w:val="17"/>
        </w:rPr>
      </w:pPr>
    </w:p>
    <w:p>
      <w:pPr>
        <w:pStyle w:val="BodyText"/>
        <w:spacing w:line="236" w:lineRule="exact"/>
        <w:ind w:left="117" w:right="111"/>
        <w:jc w:val="both"/>
      </w:pPr>
      <w:r>
        <w:rPr>
          <w:w w:val="115"/>
        </w:rPr>
        <w:t>Los resultados del portal del gobierno del estado de Puebla están constituidos por los contenidos y funcionalidad misma del portal, así como por los beneficios que se logran a través de estos contenidos y funcionalidades. El portal del gobierno del estado de Puebla, como se encontraba en el 2009, contenía una diversidad de funcionalidades. La siguiente lista describe los principales componentes del portal como fueron descritos por los miembros del equipo de desarrollo:</w:t>
      </w:r>
    </w:p>
    <w:p>
      <w:pPr>
        <w:pStyle w:val="BodyText"/>
        <w:spacing w:before="8"/>
        <w:rPr>
          <w:sz w:val="18"/>
        </w:rPr>
      </w:pPr>
    </w:p>
    <w:p>
      <w:pPr>
        <w:pStyle w:val="ListParagraph"/>
        <w:numPr>
          <w:ilvl w:val="2"/>
          <w:numId w:val="8"/>
        </w:numPr>
        <w:tabs>
          <w:tab w:pos="685" w:val="left" w:leader="none"/>
        </w:tabs>
        <w:spacing w:line="239" w:lineRule="exact" w:before="0" w:after="0"/>
        <w:ind w:left="684" w:right="0" w:hanging="284"/>
        <w:jc w:val="left"/>
        <w:rPr>
          <w:rFonts w:ascii="Arial" w:hAnsi="Arial"/>
          <w:sz w:val="21"/>
        </w:rPr>
      </w:pPr>
      <w:r>
        <w:rPr>
          <w:rFonts w:ascii="Arial" w:hAnsi="Arial"/>
          <w:spacing w:val="-3"/>
          <w:sz w:val="21"/>
        </w:rPr>
        <w:t>Trámites</w:t>
      </w:r>
      <w:r>
        <w:rPr>
          <w:rFonts w:ascii="Arial" w:hAnsi="Arial"/>
          <w:spacing w:val="37"/>
          <w:sz w:val="21"/>
        </w:rPr>
        <w:t> </w:t>
      </w:r>
      <w:r>
        <w:rPr>
          <w:rFonts w:ascii="Arial" w:hAnsi="Arial"/>
          <w:sz w:val="21"/>
        </w:rPr>
        <w:t>Informativos.</w:t>
      </w:r>
    </w:p>
    <w:p>
      <w:pPr>
        <w:pStyle w:val="ListParagraph"/>
        <w:numPr>
          <w:ilvl w:val="2"/>
          <w:numId w:val="8"/>
        </w:numPr>
        <w:tabs>
          <w:tab w:pos="685" w:val="left" w:leader="none"/>
        </w:tabs>
        <w:spacing w:line="236" w:lineRule="exact" w:before="0" w:after="0"/>
        <w:ind w:left="684" w:right="0" w:hanging="284"/>
        <w:jc w:val="left"/>
        <w:rPr>
          <w:rFonts w:ascii="Arial" w:hAnsi="Arial"/>
          <w:sz w:val="21"/>
        </w:rPr>
      </w:pPr>
      <w:r>
        <w:rPr>
          <w:rFonts w:ascii="Arial" w:hAnsi="Arial"/>
          <w:spacing w:val="-3"/>
          <w:sz w:val="21"/>
        </w:rPr>
        <w:t>Trámites </w:t>
      </w:r>
      <w:r>
        <w:rPr>
          <w:rFonts w:ascii="Arial" w:hAnsi="Arial"/>
          <w:sz w:val="21"/>
        </w:rPr>
        <w:t>en</w:t>
      </w:r>
      <w:r>
        <w:rPr>
          <w:rFonts w:ascii="Arial" w:hAnsi="Arial"/>
          <w:spacing w:val="8"/>
          <w:sz w:val="21"/>
        </w:rPr>
        <w:t> </w:t>
      </w:r>
      <w:r>
        <w:rPr>
          <w:rFonts w:ascii="Arial" w:hAnsi="Arial"/>
          <w:sz w:val="21"/>
        </w:rPr>
        <w:t>línea.</w:t>
      </w:r>
    </w:p>
    <w:p>
      <w:pPr>
        <w:pStyle w:val="ListParagraph"/>
        <w:numPr>
          <w:ilvl w:val="2"/>
          <w:numId w:val="8"/>
        </w:numPr>
        <w:tabs>
          <w:tab w:pos="685" w:val="left" w:leader="none"/>
        </w:tabs>
        <w:spacing w:line="236" w:lineRule="exact" w:before="0" w:after="0"/>
        <w:ind w:left="684" w:right="0" w:hanging="284"/>
        <w:jc w:val="left"/>
        <w:rPr>
          <w:rFonts w:ascii="Arial" w:hAnsi="Arial"/>
          <w:sz w:val="21"/>
        </w:rPr>
      </w:pPr>
      <w:r>
        <w:rPr>
          <w:rFonts w:ascii="Arial" w:hAnsi="Arial"/>
          <w:spacing w:val="-3"/>
          <w:w w:val="105"/>
          <w:sz w:val="21"/>
        </w:rPr>
        <w:t>Trámites</w:t>
      </w:r>
      <w:r>
        <w:rPr>
          <w:rFonts w:ascii="Arial" w:hAnsi="Arial"/>
          <w:spacing w:val="-15"/>
          <w:w w:val="105"/>
          <w:sz w:val="21"/>
        </w:rPr>
        <w:t> </w:t>
      </w:r>
      <w:r>
        <w:rPr>
          <w:rFonts w:ascii="Arial" w:hAnsi="Arial"/>
          <w:w w:val="105"/>
          <w:sz w:val="21"/>
        </w:rPr>
        <w:t>que</w:t>
      </w:r>
      <w:r>
        <w:rPr>
          <w:rFonts w:ascii="Arial" w:hAnsi="Arial"/>
          <w:spacing w:val="-15"/>
          <w:w w:val="105"/>
          <w:sz w:val="21"/>
        </w:rPr>
        <w:t> </w:t>
      </w:r>
      <w:r>
        <w:rPr>
          <w:rFonts w:ascii="Arial" w:hAnsi="Arial"/>
          <w:w w:val="105"/>
          <w:sz w:val="21"/>
        </w:rPr>
        <w:t>cumplen</w:t>
      </w:r>
      <w:r>
        <w:rPr>
          <w:rFonts w:ascii="Arial" w:hAnsi="Arial"/>
          <w:spacing w:val="-15"/>
          <w:w w:val="105"/>
          <w:sz w:val="21"/>
        </w:rPr>
        <w:t> </w:t>
      </w:r>
      <w:r>
        <w:rPr>
          <w:rFonts w:ascii="Arial" w:hAnsi="Arial"/>
          <w:w w:val="105"/>
          <w:sz w:val="21"/>
        </w:rPr>
        <w:t>un</w:t>
      </w:r>
      <w:r>
        <w:rPr>
          <w:rFonts w:ascii="Arial" w:hAnsi="Arial"/>
          <w:spacing w:val="-15"/>
          <w:w w:val="105"/>
          <w:sz w:val="21"/>
        </w:rPr>
        <w:t> </w:t>
      </w:r>
      <w:r>
        <w:rPr>
          <w:rFonts w:ascii="Arial" w:hAnsi="Arial"/>
          <w:w w:val="105"/>
          <w:sz w:val="21"/>
        </w:rPr>
        <w:t>ciclo</w:t>
      </w:r>
      <w:r>
        <w:rPr>
          <w:rFonts w:ascii="Arial" w:hAnsi="Arial"/>
          <w:spacing w:val="-15"/>
          <w:w w:val="105"/>
          <w:sz w:val="21"/>
        </w:rPr>
        <w:t> </w:t>
      </w:r>
      <w:r>
        <w:rPr>
          <w:rFonts w:ascii="Arial" w:hAnsi="Arial"/>
          <w:w w:val="105"/>
          <w:sz w:val="21"/>
        </w:rPr>
        <w:t>que</w:t>
      </w:r>
      <w:r>
        <w:rPr>
          <w:rFonts w:ascii="Arial" w:hAnsi="Arial"/>
          <w:spacing w:val="-15"/>
          <w:w w:val="105"/>
          <w:sz w:val="21"/>
        </w:rPr>
        <w:t> </w:t>
      </w:r>
      <w:r>
        <w:rPr>
          <w:rFonts w:ascii="Arial" w:hAnsi="Arial"/>
          <w:w w:val="105"/>
          <w:sz w:val="21"/>
        </w:rPr>
        <w:t>inician</w:t>
      </w:r>
      <w:r>
        <w:rPr>
          <w:rFonts w:ascii="Arial" w:hAnsi="Arial"/>
          <w:spacing w:val="-15"/>
          <w:w w:val="105"/>
          <w:sz w:val="21"/>
        </w:rPr>
        <w:t> </w:t>
      </w:r>
      <w:r>
        <w:rPr>
          <w:rFonts w:ascii="Arial" w:hAnsi="Arial"/>
          <w:w w:val="105"/>
          <w:sz w:val="21"/>
        </w:rPr>
        <w:t>y</w:t>
      </w:r>
      <w:r>
        <w:rPr>
          <w:rFonts w:ascii="Arial" w:hAnsi="Arial"/>
          <w:spacing w:val="-15"/>
          <w:w w:val="105"/>
          <w:sz w:val="21"/>
        </w:rPr>
        <w:t> </w:t>
      </w:r>
      <w:r>
        <w:rPr>
          <w:rFonts w:ascii="Arial" w:hAnsi="Arial"/>
          <w:w w:val="105"/>
          <w:sz w:val="21"/>
        </w:rPr>
        <w:t>terminan</w:t>
      </w:r>
      <w:r>
        <w:rPr>
          <w:rFonts w:ascii="Arial" w:hAnsi="Arial"/>
          <w:spacing w:val="-15"/>
          <w:w w:val="105"/>
          <w:sz w:val="21"/>
        </w:rPr>
        <w:t> </w:t>
      </w:r>
      <w:r>
        <w:rPr>
          <w:rFonts w:ascii="Arial" w:hAnsi="Arial"/>
          <w:w w:val="105"/>
          <w:sz w:val="21"/>
        </w:rPr>
        <w:t>en</w:t>
      </w:r>
      <w:r>
        <w:rPr>
          <w:rFonts w:ascii="Arial" w:hAnsi="Arial"/>
          <w:spacing w:val="-15"/>
          <w:w w:val="105"/>
          <w:sz w:val="21"/>
        </w:rPr>
        <w:t> </w:t>
      </w:r>
      <w:r>
        <w:rPr>
          <w:rFonts w:ascii="Arial" w:hAnsi="Arial"/>
          <w:w w:val="105"/>
          <w:sz w:val="21"/>
        </w:rPr>
        <w:t>línea.</w:t>
      </w:r>
    </w:p>
    <w:p>
      <w:pPr>
        <w:pStyle w:val="ListParagraph"/>
        <w:numPr>
          <w:ilvl w:val="2"/>
          <w:numId w:val="8"/>
        </w:numPr>
        <w:tabs>
          <w:tab w:pos="685" w:val="left" w:leader="none"/>
        </w:tabs>
        <w:spacing w:line="236" w:lineRule="exact" w:before="0" w:after="0"/>
        <w:ind w:left="684" w:right="0" w:hanging="284"/>
        <w:jc w:val="left"/>
        <w:rPr>
          <w:rFonts w:ascii="Arial" w:hAnsi="Arial"/>
          <w:sz w:val="21"/>
        </w:rPr>
      </w:pPr>
      <w:r>
        <w:rPr>
          <w:rFonts w:ascii="Arial" w:hAnsi="Arial"/>
          <w:spacing w:val="-3"/>
          <w:w w:val="105"/>
          <w:sz w:val="21"/>
        </w:rPr>
        <w:t>Trámites</w:t>
      </w:r>
      <w:r>
        <w:rPr>
          <w:rFonts w:ascii="Arial" w:hAnsi="Arial"/>
          <w:spacing w:val="-19"/>
          <w:w w:val="105"/>
          <w:sz w:val="21"/>
        </w:rPr>
        <w:t> </w:t>
      </w:r>
      <w:r>
        <w:rPr>
          <w:rFonts w:ascii="Arial" w:hAnsi="Arial"/>
          <w:w w:val="105"/>
          <w:sz w:val="21"/>
        </w:rPr>
        <w:t>que</w:t>
      </w:r>
      <w:r>
        <w:rPr>
          <w:rFonts w:ascii="Arial" w:hAnsi="Arial"/>
          <w:spacing w:val="-19"/>
          <w:w w:val="105"/>
          <w:sz w:val="21"/>
        </w:rPr>
        <w:t> </w:t>
      </w:r>
      <w:r>
        <w:rPr>
          <w:rFonts w:ascii="Arial" w:hAnsi="Arial"/>
          <w:w w:val="105"/>
          <w:sz w:val="21"/>
        </w:rPr>
        <w:t>inician</w:t>
      </w:r>
      <w:r>
        <w:rPr>
          <w:rFonts w:ascii="Arial" w:hAnsi="Arial"/>
          <w:spacing w:val="-19"/>
          <w:w w:val="105"/>
          <w:sz w:val="21"/>
        </w:rPr>
        <w:t> </w:t>
      </w:r>
      <w:r>
        <w:rPr>
          <w:rFonts w:ascii="Arial" w:hAnsi="Arial"/>
          <w:w w:val="105"/>
          <w:sz w:val="21"/>
        </w:rPr>
        <w:t>en</w:t>
      </w:r>
      <w:r>
        <w:rPr>
          <w:rFonts w:ascii="Arial" w:hAnsi="Arial"/>
          <w:spacing w:val="-19"/>
          <w:w w:val="105"/>
          <w:sz w:val="21"/>
        </w:rPr>
        <w:t> </w:t>
      </w:r>
      <w:r>
        <w:rPr>
          <w:rFonts w:ascii="Arial" w:hAnsi="Arial"/>
          <w:w w:val="105"/>
          <w:sz w:val="21"/>
        </w:rPr>
        <w:t>línea</w:t>
      </w:r>
      <w:r>
        <w:rPr>
          <w:rFonts w:ascii="Arial" w:hAnsi="Arial"/>
          <w:spacing w:val="-19"/>
          <w:w w:val="105"/>
          <w:sz w:val="21"/>
        </w:rPr>
        <w:t> </w:t>
      </w:r>
      <w:r>
        <w:rPr>
          <w:rFonts w:ascii="Arial" w:hAnsi="Arial"/>
          <w:w w:val="105"/>
          <w:sz w:val="21"/>
        </w:rPr>
        <w:t>y</w:t>
      </w:r>
      <w:r>
        <w:rPr>
          <w:rFonts w:ascii="Arial" w:hAnsi="Arial"/>
          <w:spacing w:val="-19"/>
          <w:w w:val="105"/>
          <w:sz w:val="21"/>
        </w:rPr>
        <w:t> </w:t>
      </w:r>
      <w:r>
        <w:rPr>
          <w:rFonts w:ascii="Arial" w:hAnsi="Arial"/>
          <w:w w:val="105"/>
          <w:sz w:val="21"/>
        </w:rPr>
        <w:t>terminan</w:t>
      </w:r>
      <w:r>
        <w:rPr>
          <w:rFonts w:ascii="Arial" w:hAnsi="Arial"/>
          <w:spacing w:val="-19"/>
          <w:w w:val="105"/>
          <w:sz w:val="21"/>
        </w:rPr>
        <w:t> </w:t>
      </w:r>
      <w:r>
        <w:rPr>
          <w:rFonts w:ascii="Arial" w:hAnsi="Arial"/>
          <w:w w:val="105"/>
          <w:sz w:val="21"/>
        </w:rPr>
        <w:t>en</w:t>
      </w:r>
      <w:r>
        <w:rPr>
          <w:rFonts w:ascii="Arial" w:hAnsi="Arial"/>
          <w:spacing w:val="-19"/>
          <w:w w:val="105"/>
          <w:sz w:val="21"/>
        </w:rPr>
        <w:t> </w:t>
      </w:r>
      <w:r>
        <w:rPr>
          <w:rFonts w:ascii="Arial" w:hAnsi="Arial"/>
          <w:w w:val="105"/>
          <w:sz w:val="21"/>
        </w:rPr>
        <w:t>oficina.</w:t>
      </w:r>
    </w:p>
    <w:p>
      <w:pPr>
        <w:pStyle w:val="ListParagraph"/>
        <w:numPr>
          <w:ilvl w:val="2"/>
          <w:numId w:val="8"/>
        </w:numPr>
        <w:tabs>
          <w:tab w:pos="685" w:val="left" w:leader="none"/>
        </w:tabs>
        <w:spacing w:line="236" w:lineRule="exact" w:before="0" w:after="0"/>
        <w:ind w:left="684" w:right="0" w:hanging="284"/>
        <w:jc w:val="left"/>
        <w:rPr>
          <w:rFonts w:ascii="Arial"/>
          <w:sz w:val="21"/>
        </w:rPr>
      </w:pPr>
      <w:r>
        <w:rPr>
          <w:rFonts w:ascii="Arial"/>
          <w:sz w:val="21"/>
        </w:rPr>
        <w:t>Transparencia.</w:t>
      </w:r>
    </w:p>
    <w:p>
      <w:pPr>
        <w:pStyle w:val="ListParagraph"/>
        <w:numPr>
          <w:ilvl w:val="2"/>
          <w:numId w:val="8"/>
        </w:numPr>
        <w:tabs>
          <w:tab w:pos="685" w:val="left" w:leader="none"/>
        </w:tabs>
        <w:spacing w:line="236" w:lineRule="exact" w:before="0" w:after="0"/>
        <w:ind w:left="684" w:right="0" w:hanging="284"/>
        <w:jc w:val="left"/>
        <w:rPr>
          <w:rFonts w:ascii="Arial" w:hAnsi="Arial"/>
          <w:sz w:val="21"/>
        </w:rPr>
      </w:pPr>
      <w:r>
        <w:rPr>
          <w:rFonts w:ascii="Arial" w:hAnsi="Arial"/>
          <w:w w:val="105"/>
          <w:sz w:val="21"/>
        </w:rPr>
        <w:t>Orden</w:t>
      </w:r>
      <w:r>
        <w:rPr>
          <w:rFonts w:ascii="Arial" w:hAnsi="Arial"/>
          <w:spacing w:val="-19"/>
          <w:w w:val="105"/>
          <w:sz w:val="21"/>
        </w:rPr>
        <w:t> </w:t>
      </w:r>
      <w:r>
        <w:rPr>
          <w:rFonts w:ascii="Arial" w:hAnsi="Arial"/>
          <w:w w:val="105"/>
          <w:sz w:val="21"/>
        </w:rPr>
        <w:t>Jurídico</w:t>
      </w:r>
      <w:r>
        <w:rPr>
          <w:rFonts w:ascii="Arial" w:hAnsi="Arial"/>
          <w:spacing w:val="-16"/>
          <w:w w:val="105"/>
          <w:sz w:val="21"/>
        </w:rPr>
        <w:t> </w:t>
      </w:r>
      <w:r>
        <w:rPr>
          <w:rFonts w:ascii="Arial" w:hAnsi="Arial"/>
          <w:w w:val="105"/>
          <w:sz w:val="21"/>
        </w:rPr>
        <w:t>(leyes</w:t>
      </w:r>
      <w:r>
        <w:rPr>
          <w:rFonts w:ascii="Arial" w:hAnsi="Arial"/>
          <w:spacing w:val="-16"/>
          <w:w w:val="105"/>
          <w:sz w:val="21"/>
        </w:rPr>
        <w:t> </w:t>
      </w:r>
      <w:r>
        <w:rPr>
          <w:rFonts w:ascii="Arial" w:hAnsi="Arial"/>
          <w:w w:val="105"/>
          <w:sz w:val="21"/>
        </w:rPr>
        <w:t>que</w:t>
      </w:r>
      <w:r>
        <w:rPr>
          <w:rFonts w:ascii="Arial" w:hAnsi="Arial"/>
          <w:spacing w:val="-16"/>
          <w:w w:val="105"/>
          <w:sz w:val="21"/>
        </w:rPr>
        <w:t> </w:t>
      </w:r>
      <w:r>
        <w:rPr>
          <w:rFonts w:ascii="Arial" w:hAnsi="Arial"/>
          <w:w w:val="105"/>
          <w:sz w:val="21"/>
        </w:rPr>
        <w:t>conforman</w:t>
      </w:r>
      <w:r>
        <w:rPr>
          <w:rFonts w:ascii="Arial" w:hAnsi="Arial"/>
          <w:spacing w:val="-16"/>
          <w:w w:val="105"/>
          <w:sz w:val="21"/>
        </w:rPr>
        <w:t> </w:t>
      </w:r>
      <w:r>
        <w:rPr>
          <w:rFonts w:ascii="Arial" w:hAnsi="Arial"/>
          <w:w w:val="105"/>
          <w:sz w:val="21"/>
        </w:rPr>
        <w:t>un</w:t>
      </w:r>
      <w:r>
        <w:rPr>
          <w:rFonts w:ascii="Arial" w:hAnsi="Arial"/>
          <w:spacing w:val="-16"/>
          <w:w w:val="105"/>
          <w:sz w:val="21"/>
        </w:rPr>
        <w:t> </w:t>
      </w:r>
      <w:r>
        <w:rPr>
          <w:rFonts w:ascii="Arial" w:hAnsi="Arial"/>
          <w:w w:val="105"/>
          <w:sz w:val="21"/>
        </w:rPr>
        <w:t>estado).</w:t>
      </w:r>
    </w:p>
    <w:p>
      <w:pPr>
        <w:pStyle w:val="ListParagraph"/>
        <w:numPr>
          <w:ilvl w:val="2"/>
          <w:numId w:val="8"/>
        </w:numPr>
        <w:tabs>
          <w:tab w:pos="685" w:val="left" w:leader="none"/>
        </w:tabs>
        <w:spacing w:line="236" w:lineRule="exact" w:before="0" w:after="0"/>
        <w:ind w:left="684" w:right="0" w:hanging="284"/>
        <w:jc w:val="left"/>
        <w:rPr>
          <w:rFonts w:ascii="Arial" w:hAnsi="Arial"/>
          <w:sz w:val="21"/>
        </w:rPr>
      </w:pPr>
      <w:r>
        <w:rPr>
          <w:rFonts w:ascii="Arial" w:hAnsi="Arial"/>
          <w:w w:val="105"/>
          <w:sz w:val="21"/>
        </w:rPr>
        <w:t>Mecanismos</w:t>
      </w:r>
      <w:r>
        <w:rPr>
          <w:rFonts w:ascii="Arial" w:hAnsi="Arial"/>
          <w:spacing w:val="-23"/>
          <w:w w:val="105"/>
          <w:sz w:val="21"/>
        </w:rPr>
        <w:t> </w:t>
      </w:r>
      <w:r>
        <w:rPr>
          <w:rFonts w:ascii="Arial" w:hAnsi="Arial"/>
          <w:w w:val="105"/>
          <w:sz w:val="21"/>
        </w:rPr>
        <w:t>de</w:t>
      </w:r>
      <w:r>
        <w:rPr>
          <w:rFonts w:ascii="Arial" w:hAnsi="Arial"/>
          <w:spacing w:val="-23"/>
          <w:w w:val="105"/>
          <w:sz w:val="21"/>
        </w:rPr>
        <w:t> </w:t>
      </w:r>
      <w:r>
        <w:rPr>
          <w:rFonts w:ascii="Arial" w:hAnsi="Arial"/>
          <w:w w:val="105"/>
          <w:sz w:val="21"/>
        </w:rPr>
        <w:t>integración</w:t>
      </w:r>
      <w:r>
        <w:rPr>
          <w:rFonts w:ascii="Arial" w:hAnsi="Arial"/>
          <w:spacing w:val="-23"/>
          <w:w w:val="105"/>
          <w:sz w:val="21"/>
        </w:rPr>
        <w:t> </w:t>
      </w:r>
      <w:r>
        <w:rPr>
          <w:rFonts w:ascii="Arial" w:hAnsi="Arial"/>
          <w:w w:val="105"/>
          <w:sz w:val="21"/>
        </w:rPr>
        <w:t>ciudadana.</w:t>
      </w:r>
    </w:p>
    <w:p>
      <w:pPr>
        <w:pStyle w:val="ListParagraph"/>
        <w:numPr>
          <w:ilvl w:val="2"/>
          <w:numId w:val="8"/>
        </w:numPr>
        <w:tabs>
          <w:tab w:pos="685" w:val="left" w:leader="none"/>
        </w:tabs>
        <w:spacing w:line="236" w:lineRule="exact" w:before="0" w:after="0"/>
        <w:ind w:left="684" w:right="0" w:hanging="284"/>
        <w:jc w:val="left"/>
        <w:rPr>
          <w:rFonts w:ascii="Arial"/>
          <w:sz w:val="21"/>
        </w:rPr>
      </w:pPr>
      <w:r>
        <w:rPr>
          <w:rFonts w:ascii="Arial"/>
          <w:w w:val="105"/>
          <w:sz w:val="21"/>
        </w:rPr>
        <w:t>Informativo.</w:t>
      </w:r>
    </w:p>
    <w:p>
      <w:pPr>
        <w:pStyle w:val="ListParagraph"/>
        <w:numPr>
          <w:ilvl w:val="2"/>
          <w:numId w:val="8"/>
        </w:numPr>
        <w:tabs>
          <w:tab w:pos="685" w:val="left" w:leader="none"/>
        </w:tabs>
        <w:spacing w:line="239" w:lineRule="exact" w:before="0" w:after="0"/>
        <w:ind w:left="684" w:right="0" w:hanging="284"/>
        <w:jc w:val="left"/>
        <w:rPr>
          <w:rFonts w:ascii="Arial"/>
          <w:sz w:val="21"/>
        </w:rPr>
      </w:pPr>
      <w:r>
        <w:rPr>
          <w:rFonts w:ascii="Arial"/>
          <w:sz w:val="21"/>
        </w:rPr>
        <w:t>Eventos.</w:t>
      </w:r>
    </w:p>
    <w:p>
      <w:pPr>
        <w:pStyle w:val="BodyText"/>
        <w:spacing w:before="8"/>
        <w:rPr>
          <w:rFonts w:ascii="Arial"/>
          <w:sz w:val="20"/>
        </w:rPr>
      </w:pPr>
    </w:p>
    <w:p>
      <w:pPr>
        <w:pStyle w:val="BodyText"/>
        <w:spacing w:line="236" w:lineRule="exact"/>
        <w:ind w:left="117" w:right="110"/>
        <w:jc w:val="both"/>
      </w:pPr>
      <w:r>
        <w:rPr>
          <w:w w:val="115"/>
        </w:rPr>
        <w:t>Con</w:t>
      </w:r>
      <w:r>
        <w:rPr>
          <w:spacing w:val="-20"/>
          <w:w w:val="115"/>
        </w:rPr>
        <w:t> </w:t>
      </w:r>
      <w:r>
        <w:rPr>
          <w:w w:val="115"/>
        </w:rPr>
        <w:t>el</w:t>
      </w:r>
      <w:r>
        <w:rPr>
          <w:spacing w:val="-20"/>
          <w:w w:val="115"/>
        </w:rPr>
        <w:t> </w:t>
      </w:r>
      <w:r>
        <w:rPr>
          <w:w w:val="115"/>
        </w:rPr>
        <w:t>propósito</w:t>
      </w:r>
      <w:r>
        <w:rPr>
          <w:spacing w:val="-20"/>
          <w:w w:val="115"/>
        </w:rPr>
        <w:t> </w:t>
      </w:r>
      <w:r>
        <w:rPr>
          <w:w w:val="115"/>
        </w:rPr>
        <w:t>de</w:t>
      </w:r>
      <w:r>
        <w:rPr>
          <w:spacing w:val="-20"/>
          <w:w w:val="115"/>
        </w:rPr>
        <w:t> </w:t>
      </w:r>
      <w:r>
        <w:rPr>
          <w:w w:val="115"/>
        </w:rPr>
        <w:t>incrementar</w:t>
      </w:r>
      <w:r>
        <w:rPr>
          <w:spacing w:val="-20"/>
          <w:w w:val="115"/>
        </w:rPr>
        <w:t> </w:t>
      </w:r>
      <w:r>
        <w:rPr>
          <w:w w:val="115"/>
        </w:rPr>
        <w:t>el</w:t>
      </w:r>
      <w:r>
        <w:rPr>
          <w:spacing w:val="-20"/>
          <w:w w:val="115"/>
        </w:rPr>
        <w:t> </w:t>
      </w:r>
      <w:r>
        <w:rPr>
          <w:w w:val="115"/>
        </w:rPr>
        <w:t>acceso</w:t>
      </w:r>
      <w:r>
        <w:rPr>
          <w:spacing w:val="-20"/>
          <w:w w:val="115"/>
        </w:rPr>
        <w:t> </w:t>
      </w:r>
      <w:r>
        <w:rPr>
          <w:w w:val="115"/>
        </w:rPr>
        <w:t>a</w:t>
      </w:r>
      <w:r>
        <w:rPr>
          <w:spacing w:val="-20"/>
          <w:w w:val="115"/>
        </w:rPr>
        <w:t> </w:t>
      </w:r>
      <w:r>
        <w:rPr>
          <w:w w:val="115"/>
        </w:rPr>
        <w:t>los</w:t>
      </w:r>
      <w:r>
        <w:rPr>
          <w:spacing w:val="-20"/>
          <w:w w:val="115"/>
        </w:rPr>
        <w:t> </w:t>
      </w:r>
      <w:r>
        <w:rPr>
          <w:w w:val="115"/>
        </w:rPr>
        <w:t>servicios</w:t>
      </w:r>
      <w:r>
        <w:rPr>
          <w:spacing w:val="-20"/>
          <w:w w:val="115"/>
        </w:rPr>
        <w:t> </w:t>
      </w:r>
      <w:r>
        <w:rPr>
          <w:w w:val="115"/>
        </w:rPr>
        <w:t>y</w:t>
      </w:r>
      <w:r>
        <w:rPr>
          <w:spacing w:val="-20"/>
          <w:w w:val="115"/>
        </w:rPr>
        <w:t> </w:t>
      </w:r>
      <w:r>
        <w:rPr>
          <w:w w:val="115"/>
        </w:rPr>
        <w:t>funcionalidades del portal para los habitantes del estado, el grupo de desarrollo  buscaba permanentemente mejoras en la usabilidad y accesibilidad de las aplicaciones del portal, añadiendo funcionalidades como el ajuste automático de la calidad de las imágenes, dependiendo el dispositivo que</w:t>
      </w:r>
      <w:r>
        <w:rPr>
          <w:spacing w:val="-7"/>
          <w:w w:val="115"/>
        </w:rPr>
        <w:t> </w:t>
      </w:r>
      <w:r>
        <w:rPr>
          <w:w w:val="115"/>
        </w:rPr>
        <w:t>se</w:t>
      </w:r>
      <w:r>
        <w:rPr>
          <w:spacing w:val="-7"/>
          <w:w w:val="115"/>
        </w:rPr>
        <w:t> </w:t>
      </w:r>
      <w:r>
        <w:rPr>
          <w:w w:val="115"/>
        </w:rPr>
        <w:t>esté</w:t>
      </w:r>
      <w:r>
        <w:rPr>
          <w:spacing w:val="-7"/>
          <w:w w:val="115"/>
        </w:rPr>
        <w:t> </w:t>
      </w:r>
      <w:r>
        <w:rPr>
          <w:w w:val="115"/>
        </w:rPr>
        <w:t>utilizando</w:t>
      </w:r>
      <w:r>
        <w:rPr>
          <w:spacing w:val="-7"/>
          <w:w w:val="115"/>
        </w:rPr>
        <w:t> </w:t>
      </w:r>
      <w:r>
        <w:rPr>
          <w:w w:val="115"/>
        </w:rPr>
        <w:t>para</w:t>
      </w:r>
      <w:r>
        <w:rPr>
          <w:spacing w:val="-7"/>
          <w:w w:val="115"/>
        </w:rPr>
        <w:t> </w:t>
      </w:r>
      <w:r>
        <w:rPr>
          <w:w w:val="115"/>
        </w:rPr>
        <w:t>visualizar</w:t>
      </w:r>
      <w:r>
        <w:rPr>
          <w:spacing w:val="-7"/>
          <w:w w:val="115"/>
        </w:rPr>
        <w:t> </w:t>
      </w:r>
      <w:r>
        <w:rPr>
          <w:w w:val="115"/>
        </w:rPr>
        <w:t>el</w:t>
      </w:r>
      <w:r>
        <w:rPr>
          <w:spacing w:val="-7"/>
          <w:w w:val="115"/>
        </w:rPr>
        <w:t> </w:t>
      </w:r>
      <w:r>
        <w:rPr>
          <w:w w:val="115"/>
        </w:rPr>
        <w:t>portal,</w:t>
      </w:r>
      <w:r>
        <w:rPr>
          <w:spacing w:val="-11"/>
          <w:w w:val="115"/>
        </w:rPr>
        <w:t> </w:t>
      </w:r>
      <w:r>
        <w:rPr>
          <w:w w:val="115"/>
        </w:rPr>
        <w:t>mejorar</w:t>
      </w:r>
      <w:r>
        <w:rPr>
          <w:spacing w:val="-7"/>
          <w:w w:val="115"/>
        </w:rPr>
        <w:t> </w:t>
      </w:r>
      <w:r>
        <w:rPr>
          <w:w w:val="115"/>
        </w:rPr>
        <w:t>continuamente</w:t>
      </w:r>
      <w:r>
        <w:rPr>
          <w:spacing w:val="-7"/>
          <w:w w:val="115"/>
        </w:rPr>
        <w:t> </w:t>
      </w:r>
      <w:r>
        <w:rPr>
          <w:w w:val="115"/>
        </w:rPr>
        <w:t>el lenguaje de los contenidos, facilidades para imprimir o enviar por</w:t>
      </w:r>
      <w:r>
        <w:rPr>
          <w:spacing w:val="-27"/>
          <w:w w:val="115"/>
        </w:rPr>
        <w:t> </w:t>
      </w:r>
      <w:r>
        <w:rPr>
          <w:w w:val="115"/>
        </w:rPr>
        <w:t>correo lo</w:t>
      </w:r>
      <w:r>
        <w:rPr>
          <w:spacing w:val="-11"/>
          <w:w w:val="115"/>
        </w:rPr>
        <w:t> </w:t>
      </w:r>
      <w:r>
        <w:rPr>
          <w:w w:val="115"/>
        </w:rPr>
        <w:t>contenidos,</w:t>
      </w:r>
      <w:r>
        <w:rPr>
          <w:spacing w:val="-16"/>
          <w:w w:val="115"/>
        </w:rPr>
        <w:t> </w:t>
      </w:r>
      <w:r>
        <w:rPr>
          <w:w w:val="115"/>
        </w:rPr>
        <w:t>la</w:t>
      </w:r>
      <w:r>
        <w:rPr>
          <w:spacing w:val="-11"/>
          <w:w w:val="115"/>
        </w:rPr>
        <w:t> </w:t>
      </w:r>
      <w:r>
        <w:rPr>
          <w:w w:val="115"/>
        </w:rPr>
        <w:t>inclusión</w:t>
      </w:r>
      <w:r>
        <w:rPr>
          <w:spacing w:val="-11"/>
          <w:w w:val="115"/>
        </w:rPr>
        <w:t> </w:t>
      </w:r>
      <w:r>
        <w:rPr>
          <w:w w:val="115"/>
        </w:rPr>
        <w:t>de</w:t>
      </w:r>
      <w:r>
        <w:rPr>
          <w:spacing w:val="-11"/>
          <w:w w:val="115"/>
        </w:rPr>
        <w:t> </w:t>
      </w:r>
      <w:r>
        <w:rPr>
          <w:w w:val="115"/>
        </w:rPr>
        <w:t>contenidos</w:t>
      </w:r>
      <w:r>
        <w:rPr>
          <w:spacing w:val="-11"/>
          <w:w w:val="115"/>
        </w:rPr>
        <w:t> </w:t>
      </w:r>
      <w:r>
        <w:rPr>
          <w:w w:val="115"/>
        </w:rPr>
        <w:t>de</w:t>
      </w:r>
      <w:r>
        <w:rPr>
          <w:spacing w:val="-11"/>
          <w:w w:val="115"/>
        </w:rPr>
        <w:t> </w:t>
      </w:r>
      <w:r>
        <w:rPr>
          <w:w w:val="115"/>
        </w:rPr>
        <w:t>servicios</w:t>
      </w:r>
      <w:r>
        <w:rPr>
          <w:spacing w:val="-11"/>
          <w:w w:val="115"/>
        </w:rPr>
        <w:t> </w:t>
      </w:r>
      <w:r>
        <w:rPr>
          <w:w w:val="115"/>
        </w:rPr>
        <w:t>de</w:t>
      </w:r>
      <w:r>
        <w:rPr>
          <w:spacing w:val="-11"/>
          <w:w w:val="115"/>
        </w:rPr>
        <w:t> </w:t>
      </w:r>
      <w:r>
        <w:rPr>
          <w:w w:val="115"/>
        </w:rPr>
        <w:t>otros</w:t>
      </w:r>
      <w:r>
        <w:rPr>
          <w:spacing w:val="-11"/>
          <w:w w:val="115"/>
        </w:rPr>
        <w:t> </w:t>
      </w:r>
      <w:r>
        <w:rPr>
          <w:w w:val="115"/>
        </w:rPr>
        <w:t>órdenes</w:t>
      </w:r>
      <w:r>
        <w:rPr>
          <w:spacing w:val="-11"/>
          <w:w w:val="115"/>
        </w:rPr>
        <w:t> </w:t>
      </w:r>
      <w:r>
        <w:rPr>
          <w:w w:val="115"/>
        </w:rPr>
        <w:t>de gobierno, mejores búsquedas dentro del portal, acceso a contenidos</w:t>
      </w:r>
      <w:r>
        <w:rPr>
          <w:spacing w:val="-29"/>
          <w:w w:val="115"/>
        </w:rPr>
        <w:t> </w:t>
      </w:r>
      <w:r>
        <w:rPr>
          <w:w w:val="115"/>
        </w:rPr>
        <w:t>por varias rutas (a través de la secretaría que ofrece el servicio o a través de temas</w:t>
      </w:r>
      <w:r>
        <w:rPr>
          <w:spacing w:val="-6"/>
          <w:w w:val="115"/>
        </w:rPr>
        <w:t> </w:t>
      </w:r>
      <w:r>
        <w:rPr>
          <w:w w:val="115"/>
        </w:rPr>
        <w:t>como</w:t>
      </w:r>
      <w:r>
        <w:rPr>
          <w:spacing w:val="-6"/>
          <w:w w:val="115"/>
        </w:rPr>
        <w:t> </w:t>
      </w:r>
      <w:r>
        <w:rPr>
          <w:w w:val="115"/>
        </w:rPr>
        <w:t>familia,</w:t>
      </w:r>
      <w:r>
        <w:rPr>
          <w:spacing w:val="-11"/>
          <w:w w:val="115"/>
        </w:rPr>
        <w:t> </w:t>
      </w:r>
      <w:r>
        <w:rPr>
          <w:w w:val="115"/>
        </w:rPr>
        <w:t>mujer</w:t>
      </w:r>
      <w:r>
        <w:rPr>
          <w:spacing w:val="-6"/>
          <w:w w:val="115"/>
        </w:rPr>
        <w:t> </w:t>
      </w:r>
      <w:r>
        <w:rPr>
          <w:w w:val="115"/>
        </w:rPr>
        <w:t>o</w:t>
      </w:r>
      <w:r>
        <w:rPr>
          <w:spacing w:val="-6"/>
          <w:w w:val="115"/>
        </w:rPr>
        <w:t> </w:t>
      </w:r>
      <w:r>
        <w:rPr>
          <w:w w:val="115"/>
        </w:rPr>
        <w:t>negocios),</w:t>
      </w:r>
      <w:r>
        <w:rPr>
          <w:spacing w:val="-11"/>
          <w:w w:val="115"/>
        </w:rPr>
        <w:t> </w:t>
      </w:r>
      <w:r>
        <w:rPr>
          <w:w w:val="115"/>
        </w:rPr>
        <w:t>la</w:t>
      </w:r>
      <w:r>
        <w:rPr>
          <w:spacing w:val="-6"/>
          <w:w w:val="115"/>
        </w:rPr>
        <w:t> </w:t>
      </w:r>
      <w:r>
        <w:rPr>
          <w:w w:val="115"/>
        </w:rPr>
        <w:t>interacción</w:t>
      </w:r>
      <w:r>
        <w:rPr>
          <w:spacing w:val="-6"/>
          <w:w w:val="115"/>
        </w:rPr>
        <w:t> </w:t>
      </w:r>
      <w:r>
        <w:rPr>
          <w:w w:val="115"/>
        </w:rPr>
        <w:t>de</w:t>
      </w:r>
      <w:r>
        <w:rPr>
          <w:spacing w:val="-6"/>
          <w:w w:val="115"/>
        </w:rPr>
        <w:t> </w:t>
      </w:r>
      <w:r>
        <w:rPr>
          <w:w w:val="115"/>
        </w:rPr>
        <w:t>algunas</w:t>
      </w:r>
      <w:r>
        <w:rPr>
          <w:spacing w:val="-6"/>
          <w:w w:val="115"/>
        </w:rPr>
        <w:t> </w:t>
      </w:r>
      <w:r>
        <w:rPr>
          <w:w w:val="115"/>
        </w:rPr>
        <w:t>páginas de</w:t>
      </w:r>
      <w:r>
        <w:rPr>
          <w:spacing w:val="-22"/>
          <w:w w:val="115"/>
        </w:rPr>
        <w:t> </w:t>
      </w:r>
      <w:r>
        <w:rPr>
          <w:w w:val="115"/>
        </w:rPr>
        <w:t>secretarías</w:t>
      </w:r>
      <w:r>
        <w:rPr>
          <w:spacing w:val="-22"/>
          <w:w w:val="115"/>
        </w:rPr>
        <w:t> </w:t>
      </w:r>
      <w:r>
        <w:rPr>
          <w:w w:val="115"/>
        </w:rPr>
        <w:t>con</w:t>
      </w:r>
      <w:r>
        <w:rPr>
          <w:spacing w:val="-22"/>
          <w:w w:val="115"/>
        </w:rPr>
        <w:t> </w:t>
      </w:r>
      <w:r>
        <w:rPr>
          <w:w w:val="115"/>
        </w:rPr>
        <w:t>los</w:t>
      </w:r>
      <w:r>
        <w:rPr>
          <w:spacing w:val="-22"/>
          <w:w w:val="115"/>
        </w:rPr>
        <w:t> </w:t>
      </w:r>
      <w:r>
        <w:rPr>
          <w:w w:val="115"/>
        </w:rPr>
        <w:t>ciudadanos</w:t>
      </w:r>
      <w:r>
        <w:rPr>
          <w:spacing w:val="-22"/>
          <w:w w:val="115"/>
        </w:rPr>
        <w:t> </w:t>
      </w:r>
      <w:r>
        <w:rPr>
          <w:w w:val="115"/>
        </w:rPr>
        <w:t>a</w:t>
      </w:r>
      <w:r>
        <w:rPr>
          <w:spacing w:val="-22"/>
          <w:w w:val="115"/>
        </w:rPr>
        <w:t> </w:t>
      </w:r>
      <w:r>
        <w:rPr>
          <w:w w:val="115"/>
        </w:rPr>
        <w:t>través</w:t>
      </w:r>
      <w:r>
        <w:rPr>
          <w:spacing w:val="-22"/>
          <w:w w:val="115"/>
        </w:rPr>
        <w:t> </w:t>
      </w:r>
      <w:r>
        <w:rPr>
          <w:w w:val="115"/>
        </w:rPr>
        <w:t>de</w:t>
      </w:r>
      <w:r>
        <w:rPr>
          <w:spacing w:val="-22"/>
          <w:w w:val="115"/>
        </w:rPr>
        <w:t> </w:t>
      </w:r>
      <w:r>
        <w:rPr>
          <w:w w:val="115"/>
        </w:rPr>
        <w:t>un</w:t>
      </w:r>
      <w:r>
        <w:rPr>
          <w:spacing w:val="-22"/>
          <w:w w:val="115"/>
        </w:rPr>
        <w:t> </w:t>
      </w:r>
      <w:r>
        <w:rPr>
          <w:w w:val="115"/>
        </w:rPr>
        <w:t>chat,</w:t>
      </w:r>
      <w:r>
        <w:rPr>
          <w:spacing w:val="-26"/>
          <w:w w:val="115"/>
        </w:rPr>
        <w:t> </w:t>
      </w:r>
      <w:r>
        <w:rPr>
          <w:w w:val="115"/>
        </w:rPr>
        <w:t>etc.</w:t>
      </w:r>
      <w:r>
        <w:rPr>
          <w:spacing w:val="-29"/>
          <w:w w:val="115"/>
        </w:rPr>
        <w:t> </w:t>
      </w:r>
      <w:r>
        <w:rPr>
          <w:w w:val="115"/>
        </w:rPr>
        <w:t>Así,</w:t>
      </w:r>
      <w:r>
        <w:rPr>
          <w:spacing w:val="-26"/>
          <w:w w:val="115"/>
        </w:rPr>
        <w:t> </w:t>
      </w:r>
      <w:r>
        <w:rPr>
          <w:w w:val="115"/>
        </w:rPr>
        <w:t>el</w:t>
      </w:r>
      <w:r>
        <w:rPr>
          <w:spacing w:val="-22"/>
          <w:w w:val="115"/>
        </w:rPr>
        <w:t> </w:t>
      </w:r>
      <w:r>
        <w:rPr>
          <w:w w:val="115"/>
        </w:rPr>
        <w:t>sitio</w:t>
      </w:r>
      <w:r>
        <w:rPr>
          <w:spacing w:val="-22"/>
          <w:w w:val="115"/>
        </w:rPr>
        <w:t> </w:t>
      </w:r>
      <w:r>
        <w:rPr>
          <w:w w:val="115"/>
        </w:rPr>
        <w:t>podía ser</w:t>
      </w:r>
      <w:r>
        <w:rPr>
          <w:spacing w:val="-5"/>
          <w:w w:val="115"/>
        </w:rPr>
        <w:t> </w:t>
      </w:r>
      <w:r>
        <w:rPr>
          <w:w w:val="115"/>
        </w:rPr>
        <w:t>consultado</w:t>
      </w:r>
      <w:r>
        <w:rPr>
          <w:spacing w:val="-5"/>
          <w:w w:val="115"/>
        </w:rPr>
        <w:t> </w:t>
      </w:r>
      <w:r>
        <w:rPr>
          <w:w w:val="115"/>
        </w:rPr>
        <w:t>con</w:t>
      </w:r>
      <w:r>
        <w:rPr>
          <w:spacing w:val="-5"/>
          <w:w w:val="115"/>
        </w:rPr>
        <w:t> </w:t>
      </w:r>
      <w:r>
        <w:rPr>
          <w:w w:val="115"/>
        </w:rPr>
        <w:t>facilidad</w:t>
      </w:r>
      <w:r>
        <w:rPr>
          <w:spacing w:val="-5"/>
          <w:w w:val="115"/>
        </w:rPr>
        <w:t> </w:t>
      </w:r>
      <w:r>
        <w:rPr>
          <w:w w:val="115"/>
        </w:rPr>
        <w:t>desde</w:t>
      </w:r>
      <w:r>
        <w:rPr>
          <w:spacing w:val="-5"/>
          <w:w w:val="115"/>
        </w:rPr>
        <w:t> </w:t>
      </w:r>
      <w:r>
        <w:rPr>
          <w:w w:val="115"/>
        </w:rPr>
        <w:t>dispositivos</w:t>
      </w:r>
      <w:r>
        <w:rPr>
          <w:spacing w:val="-5"/>
          <w:w w:val="115"/>
        </w:rPr>
        <w:t> </w:t>
      </w:r>
      <w:r>
        <w:rPr>
          <w:w w:val="115"/>
        </w:rPr>
        <w:t>móviles,</w:t>
      </w:r>
      <w:r>
        <w:rPr>
          <w:spacing w:val="-11"/>
          <w:w w:val="115"/>
        </w:rPr>
        <w:t> </w:t>
      </w:r>
      <w:r>
        <w:rPr>
          <w:w w:val="115"/>
        </w:rPr>
        <w:t>y</w:t>
      </w:r>
      <w:r>
        <w:rPr>
          <w:spacing w:val="-5"/>
          <w:w w:val="115"/>
        </w:rPr>
        <w:t> </w:t>
      </w:r>
      <w:r>
        <w:rPr>
          <w:w w:val="115"/>
        </w:rPr>
        <w:t>se</w:t>
      </w:r>
      <w:r>
        <w:rPr>
          <w:spacing w:val="-5"/>
          <w:w w:val="115"/>
        </w:rPr>
        <w:t> </w:t>
      </w:r>
      <w:r>
        <w:rPr>
          <w:w w:val="115"/>
        </w:rPr>
        <w:t>contaba</w:t>
      </w:r>
      <w:r>
        <w:rPr>
          <w:spacing w:val="-5"/>
          <w:w w:val="115"/>
        </w:rPr>
        <w:t> </w:t>
      </w:r>
      <w:r>
        <w:rPr>
          <w:w w:val="115"/>
        </w:rPr>
        <w:t>con una</w:t>
      </w:r>
      <w:r>
        <w:rPr>
          <w:spacing w:val="-17"/>
          <w:w w:val="115"/>
        </w:rPr>
        <w:t> </w:t>
      </w:r>
      <w:r>
        <w:rPr>
          <w:w w:val="115"/>
        </w:rPr>
        <w:t>versión</w:t>
      </w:r>
      <w:r>
        <w:rPr>
          <w:spacing w:val="-17"/>
          <w:w w:val="115"/>
        </w:rPr>
        <w:t> </w:t>
      </w:r>
      <w:r>
        <w:rPr>
          <w:w w:val="115"/>
        </w:rPr>
        <w:t>especial</w:t>
      </w:r>
      <w:r>
        <w:rPr>
          <w:spacing w:val="-17"/>
          <w:w w:val="115"/>
        </w:rPr>
        <w:t> </w:t>
      </w:r>
      <w:r>
        <w:rPr>
          <w:w w:val="115"/>
        </w:rPr>
        <w:t>para</w:t>
      </w:r>
      <w:r>
        <w:rPr>
          <w:spacing w:val="-17"/>
          <w:w w:val="115"/>
        </w:rPr>
        <w:t> </w:t>
      </w:r>
      <w:r>
        <w:rPr>
          <w:w w:val="115"/>
        </w:rPr>
        <w:t>débiles</w:t>
      </w:r>
      <w:r>
        <w:rPr>
          <w:spacing w:val="-17"/>
          <w:w w:val="115"/>
        </w:rPr>
        <w:t> </w:t>
      </w:r>
      <w:r>
        <w:rPr>
          <w:w w:val="115"/>
        </w:rPr>
        <w:t>visuales.</w:t>
      </w:r>
    </w:p>
    <w:p>
      <w:pPr>
        <w:spacing w:after="0" w:line="236"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26" w:lineRule="exact" w:before="87"/>
        <w:ind w:left="113" w:right="108"/>
        <w:jc w:val="both"/>
      </w:pPr>
      <w:r>
        <w:rPr>
          <w:w w:val="110"/>
        </w:rPr>
        <w:t>En términos de los beneficios que se obtienen a través de la funcionalidad, los</w:t>
      </w:r>
      <w:r>
        <w:rPr>
          <w:spacing w:val="-8"/>
          <w:w w:val="110"/>
        </w:rPr>
        <w:t> </w:t>
      </w:r>
      <w:r>
        <w:rPr>
          <w:w w:val="110"/>
        </w:rPr>
        <w:t>entrevistados</w:t>
      </w:r>
      <w:r>
        <w:rPr>
          <w:spacing w:val="-8"/>
          <w:w w:val="110"/>
        </w:rPr>
        <w:t> </w:t>
      </w:r>
      <w:r>
        <w:rPr>
          <w:w w:val="110"/>
        </w:rPr>
        <w:t>reconocen</w:t>
      </w:r>
      <w:r>
        <w:rPr>
          <w:spacing w:val="-8"/>
          <w:w w:val="110"/>
        </w:rPr>
        <w:t> </w:t>
      </w:r>
      <w:r>
        <w:rPr>
          <w:w w:val="110"/>
        </w:rPr>
        <w:t>la</w:t>
      </w:r>
      <w:r>
        <w:rPr>
          <w:spacing w:val="-8"/>
          <w:w w:val="110"/>
        </w:rPr>
        <w:t> </w:t>
      </w:r>
      <w:r>
        <w:rPr>
          <w:w w:val="110"/>
        </w:rPr>
        <w:t>transparencia</w:t>
      </w:r>
      <w:r>
        <w:rPr>
          <w:spacing w:val="-8"/>
          <w:w w:val="110"/>
        </w:rPr>
        <w:t> </w:t>
      </w:r>
      <w:r>
        <w:rPr>
          <w:w w:val="110"/>
        </w:rPr>
        <w:t>y</w:t>
      </w:r>
      <w:r>
        <w:rPr>
          <w:spacing w:val="-8"/>
          <w:w w:val="110"/>
        </w:rPr>
        <w:t> </w:t>
      </w:r>
      <w:r>
        <w:rPr>
          <w:w w:val="110"/>
        </w:rPr>
        <w:t>la</w:t>
      </w:r>
      <w:r>
        <w:rPr>
          <w:spacing w:val="-8"/>
          <w:w w:val="110"/>
        </w:rPr>
        <w:t> </w:t>
      </w:r>
      <w:r>
        <w:rPr>
          <w:w w:val="110"/>
        </w:rPr>
        <w:t>mejora</w:t>
      </w:r>
      <w:r>
        <w:rPr>
          <w:spacing w:val="-8"/>
          <w:w w:val="110"/>
        </w:rPr>
        <w:t> </w:t>
      </w:r>
      <w:r>
        <w:rPr>
          <w:w w:val="110"/>
        </w:rPr>
        <w:t>en</w:t>
      </w:r>
      <w:r>
        <w:rPr>
          <w:spacing w:val="-8"/>
          <w:w w:val="110"/>
        </w:rPr>
        <w:t> </w:t>
      </w:r>
      <w:r>
        <w:rPr>
          <w:w w:val="110"/>
        </w:rPr>
        <w:t>la</w:t>
      </w:r>
      <w:r>
        <w:rPr>
          <w:spacing w:val="-8"/>
          <w:w w:val="110"/>
        </w:rPr>
        <w:t> </w:t>
      </w:r>
      <w:r>
        <w:rPr>
          <w:w w:val="110"/>
        </w:rPr>
        <w:t>comunicación entre el gobierno y el ciudadano. Uno de los entrevistados comenta que</w:t>
      </w:r>
      <w:r>
        <w:rPr>
          <w:spacing w:val="52"/>
          <w:w w:val="110"/>
        </w:rPr>
        <w:t> </w:t>
      </w:r>
      <w:r>
        <w:rPr>
          <w:spacing w:val="-3"/>
          <w:w w:val="110"/>
        </w:rPr>
        <w:t>“el </w:t>
      </w:r>
      <w:r>
        <w:rPr>
          <w:w w:val="110"/>
        </w:rPr>
        <w:t>portal es un medio en donde el ciudadano deposita su confianza para preguntar inquietudes, hacer reclamaciones, enviar felicitaciones, en fin es un medio permanente de comunicación entre el gobierno y el </w:t>
      </w:r>
      <w:r>
        <w:rPr>
          <w:spacing w:val="-3"/>
          <w:w w:val="110"/>
        </w:rPr>
        <w:t>ciudadano”. </w:t>
      </w:r>
      <w:r>
        <w:rPr>
          <w:w w:val="110"/>
        </w:rPr>
        <w:t>El ranking de Alexa del portal de Puebla, que es in indicador del número de visitas que recibe un portal y un proxy para medir su impacto ciudadano,</w:t>
      </w:r>
      <w:r>
        <w:rPr>
          <w:spacing w:val="52"/>
          <w:w w:val="110"/>
        </w:rPr>
        <w:t> </w:t>
      </w:r>
      <w:r>
        <w:rPr>
          <w:w w:val="110"/>
        </w:rPr>
        <w:t>ha mantenido al portal en los primeros diez portales estatales en México durante los últimos cuatro</w:t>
      </w:r>
      <w:r>
        <w:rPr>
          <w:spacing w:val="12"/>
          <w:w w:val="110"/>
        </w:rPr>
        <w:t> </w:t>
      </w:r>
      <w:r>
        <w:rPr>
          <w:w w:val="110"/>
        </w:rPr>
        <w:t>años.</w:t>
      </w:r>
    </w:p>
    <w:p>
      <w:pPr>
        <w:pStyle w:val="Heading2"/>
        <w:spacing w:before="178"/>
        <w:ind w:left="113"/>
        <w:rPr>
          <w:rFonts w:ascii="Calibri"/>
        </w:rPr>
      </w:pPr>
      <w:bookmarkStart w:name="_TOC_250056" w:id="72"/>
      <w:bookmarkEnd w:id="72"/>
      <w:r>
        <w:rPr>
          <w:rFonts w:ascii="Calibri"/>
          <w:w w:val="115"/>
        </w:rPr>
        <w:t>Aprendizajes del equipo de desarrollo</w:t>
      </w:r>
    </w:p>
    <w:p>
      <w:pPr>
        <w:pStyle w:val="BodyText"/>
        <w:spacing w:line="226" w:lineRule="exact" w:before="206"/>
        <w:ind w:left="113" w:right="115"/>
        <w:jc w:val="both"/>
      </w:pPr>
      <w:r>
        <w:rPr>
          <w:w w:val="115"/>
        </w:rPr>
        <w:t>Otros participantes en el desarrollo del portal comentaron que el compromiso</w:t>
      </w:r>
      <w:r>
        <w:rPr>
          <w:spacing w:val="-15"/>
          <w:w w:val="115"/>
        </w:rPr>
        <w:t> </w:t>
      </w:r>
      <w:r>
        <w:rPr>
          <w:w w:val="115"/>
        </w:rPr>
        <w:t>del</w:t>
      </w:r>
      <w:r>
        <w:rPr>
          <w:spacing w:val="-15"/>
          <w:w w:val="115"/>
        </w:rPr>
        <w:t> </w:t>
      </w:r>
      <w:r>
        <w:rPr>
          <w:w w:val="115"/>
        </w:rPr>
        <w:t>líder</w:t>
      </w:r>
      <w:r>
        <w:rPr>
          <w:spacing w:val="-15"/>
          <w:w w:val="115"/>
        </w:rPr>
        <w:t> </w:t>
      </w:r>
      <w:r>
        <w:rPr>
          <w:w w:val="115"/>
        </w:rPr>
        <w:t>de</w:t>
      </w:r>
      <w:r>
        <w:rPr>
          <w:spacing w:val="-15"/>
          <w:w w:val="115"/>
        </w:rPr>
        <w:t> </w:t>
      </w:r>
      <w:r>
        <w:rPr>
          <w:w w:val="115"/>
        </w:rPr>
        <w:t>cada</w:t>
      </w:r>
      <w:r>
        <w:rPr>
          <w:spacing w:val="-15"/>
          <w:w w:val="115"/>
        </w:rPr>
        <w:t> </w:t>
      </w:r>
      <w:r>
        <w:rPr>
          <w:w w:val="115"/>
        </w:rPr>
        <w:t>secretaría</w:t>
      </w:r>
      <w:r>
        <w:rPr>
          <w:spacing w:val="-15"/>
          <w:w w:val="115"/>
        </w:rPr>
        <w:t> </w:t>
      </w:r>
      <w:r>
        <w:rPr>
          <w:w w:val="115"/>
        </w:rPr>
        <w:t>va</w:t>
      </w:r>
      <w:r>
        <w:rPr>
          <w:spacing w:val="-15"/>
          <w:w w:val="115"/>
        </w:rPr>
        <w:t> </w:t>
      </w:r>
      <w:r>
        <w:rPr>
          <w:w w:val="115"/>
        </w:rPr>
        <w:t>directamente</w:t>
      </w:r>
      <w:r>
        <w:rPr>
          <w:spacing w:val="-15"/>
          <w:w w:val="115"/>
        </w:rPr>
        <w:t> </w:t>
      </w:r>
      <w:r>
        <w:rPr>
          <w:w w:val="115"/>
        </w:rPr>
        <w:t>relacionado</w:t>
      </w:r>
      <w:r>
        <w:rPr>
          <w:spacing w:val="-15"/>
          <w:w w:val="115"/>
        </w:rPr>
        <w:t> </w:t>
      </w:r>
      <w:r>
        <w:rPr>
          <w:w w:val="115"/>
        </w:rPr>
        <w:t>con el éxito de cada página en particular. </w:t>
      </w:r>
      <w:r>
        <w:rPr>
          <w:spacing w:val="-3"/>
          <w:w w:val="115"/>
        </w:rPr>
        <w:t>También </w:t>
      </w:r>
      <w:r>
        <w:rPr>
          <w:w w:val="115"/>
        </w:rPr>
        <w:t>opinan que la calidad de la información genera participación ciudadana donde la gente participa en encuestas, envío de correos electrónicos, ingresos a chats, y envío de postales</w:t>
      </w:r>
      <w:r>
        <w:rPr>
          <w:spacing w:val="-19"/>
          <w:w w:val="115"/>
        </w:rPr>
        <w:t> </w:t>
      </w:r>
      <w:r>
        <w:rPr>
          <w:w w:val="115"/>
        </w:rPr>
        <w:t>virtuales</w:t>
      </w:r>
      <w:r>
        <w:rPr>
          <w:spacing w:val="-19"/>
          <w:w w:val="115"/>
        </w:rPr>
        <w:t> </w:t>
      </w:r>
      <w:r>
        <w:rPr>
          <w:w w:val="115"/>
        </w:rPr>
        <w:t>a</w:t>
      </w:r>
      <w:r>
        <w:rPr>
          <w:spacing w:val="-19"/>
          <w:w w:val="115"/>
        </w:rPr>
        <w:t> </w:t>
      </w:r>
      <w:r>
        <w:rPr>
          <w:w w:val="115"/>
        </w:rPr>
        <w:t>través</w:t>
      </w:r>
      <w:r>
        <w:rPr>
          <w:spacing w:val="-19"/>
          <w:w w:val="115"/>
        </w:rPr>
        <w:t> </w:t>
      </w:r>
      <w:r>
        <w:rPr>
          <w:w w:val="115"/>
        </w:rPr>
        <w:t>de</w:t>
      </w:r>
      <w:r>
        <w:rPr>
          <w:spacing w:val="-19"/>
          <w:w w:val="115"/>
        </w:rPr>
        <w:t> </w:t>
      </w:r>
      <w:r>
        <w:rPr>
          <w:w w:val="115"/>
        </w:rPr>
        <w:t>la</w:t>
      </w:r>
      <w:r>
        <w:rPr>
          <w:spacing w:val="-19"/>
          <w:w w:val="115"/>
        </w:rPr>
        <w:t> </w:t>
      </w:r>
      <w:r>
        <w:rPr>
          <w:w w:val="115"/>
        </w:rPr>
        <w:t>página.</w:t>
      </w:r>
    </w:p>
    <w:p>
      <w:pPr>
        <w:pStyle w:val="BodyText"/>
        <w:spacing w:before="6"/>
        <w:rPr>
          <w:sz w:val="18"/>
        </w:rPr>
      </w:pPr>
    </w:p>
    <w:p>
      <w:pPr>
        <w:pStyle w:val="BodyText"/>
        <w:spacing w:line="226" w:lineRule="exact"/>
        <w:ind w:left="113" w:right="114"/>
        <w:jc w:val="both"/>
      </w:pPr>
      <w:r>
        <w:rPr>
          <w:w w:val="110"/>
        </w:rPr>
        <w:t>Existen varias áreas y dependencias que no ven al gobierno como un organismo integral; sino que lo ven como dependencias independientes      y esta situación dificulta el flujo de información para el desarrollo del portal. Integrar y coordinar a las áreas es sumamente complicado pero   </w:t>
      </w:r>
      <w:r>
        <w:rPr>
          <w:spacing w:val="52"/>
          <w:w w:val="110"/>
        </w:rPr>
        <w:t> </w:t>
      </w:r>
      <w:r>
        <w:rPr>
          <w:w w:val="110"/>
        </w:rPr>
        <w:t>no imposible. En muchas ocasiones la información está desactualizada y  </w:t>
      </w:r>
      <w:r>
        <w:rPr>
          <w:spacing w:val="52"/>
          <w:w w:val="110"/>
        </w:rPr>
        <w:t> </w:t>
      </w:r>
      <w:r>
        <w:rPr>
          <w:w w:val="110"/>
        </w:rPr>
        <w:t>se tiene que estar promoviendo con las secretarías la actualización para que la información sea oportuna y veraz. Existen administradores con diferentes niveles de compromiso hacia el portal. El equipo de trabajo utilizó la libertad que tenía para liberar contenidos como un mecanismo para promover un mayor compromiso por parte de los líderes y contactos en las dependencias, por ejemplo, colocando páginas con título pero sin ningún contenido. El que sus sitios se encontraran </w:t>
      </w:r>
      <w:r>
        <w:rPr>
          <w:spacing w:val="-3"/>
          <w:w w:val="110"/>
        </w:rPr>
        <w:t>“en </w:t>
      </w:r>
      <w:r>
        <w:rPr>
          <w:w w:val="110"/>
        </w:rPr>
        <w:t>blanco” promovió que las distintas dependencias agregaran contenidos de forma más activa en el</w:t>
      </w:r>
      <w:r>
        <w:rPr>
          <w:spacing w:val="2"/>
          <w:w w:val="110"/>
        </w:rPr>
        <w:t> </w:t>
      </w:r>
      <w:r>
        <w:rPr>
          <w:w w:val="110"/>
        </w:rPr>
        <w:t>sitio.</w:t>
      </w:r>
    </w:p>
    <w:p>
      <w:pPr>
        <w:pStyle w:val="BodyText"/>
        <w:spacing w:before="11"/>
        <w:rPr>
          <w:sz w:val="18"/>
        </w:rPr>
      </w:pPr>
    </w:p>
    <w:p>
      <w:pPr>
        <w:pStyle w:val="BodyText"/>
        <w:spacing w:line="211" w:lineRule="auto"/>
        <w:ind w:left="113" w:right="110"/>
        <w:jc w:val="both"/>
      </w:pPr>
      <w:r>
        <w:rPr>
          <w:w w:val="110"/>
        </w:rPr>
        <w:t>Desde el punto de vista del equipo de desarrollo, el comparar su portal con otros a nivel nacional sirve para realizar una autoevaluación y abre áreas</w:t>
      </w:r>
      <w:r>
        <w:rPr>
          <w:spacing w:val="-16"/>
          <w:w w:val="110"/>
        </w:rPr>
        <w:t> </w:t>
      </w:r>
      <w:r>
        <w:rPr>
          <w:w w:val="110"/>
        </w:rPr>
        <w:t>de oportunidad para mejorar el sitio web. Más aún, los integrantes del equipo consideran importante no sólo aprender de las funcionalidades en el</w:t>
      </w:r>
      <w:r>
        <w:rPr>
          <w:spacing w:val="52"/>
          <w:w w:val="110"/>
        </w:rPr>
        <w:t> </w:t>
      </w:r>
      <w:r>
        <w:rPr>
          <w:w w:val="110"/>
        </w:rPr>
        <w:t>portal, sino de los procesos de </w:t>
      </w:r>
      <w:r>
        <w:rPr>
          <w:rFonts w:ascii="Arial" w:hAnsi="Arial"/>
          <w:i/>
          <w:w w:val="110"/>
        </w:rPr>
        <w:t>back-office</w:t>
      </w:r>
      <w:r>
        <w:rPr>
          <w:rFonts w:ascii="Arial" w:hAnsi="Arial"/>
          <w:i/>
          <w:spacing w:val="-37"/>
          <w:w w:val="110"/>
        </w:rPr>
        <w:t> </w:t>
      </w:r>
      <w:r>
        <w:rPr>
          <w:w w:val="110"/>
        </w:rPr>
        <w:t>necesarios para el desarrollo del mismo. </w:t>
      </w:r>
      <w:r>
        <w:rPr>
          <w:spacing w:val="-6"/>
          <w:w w:val="110"/>
        </w:rPr>
        <w:t>Por </w:t>
      </w:r>
      <w:r>
        <w:rPr>
          <w:w w:val="110"/>
        </w:rPr>
        <w:t>ejemplo, el portal líder en el 2010, involucra para el desarrollo</w:t>
      </w:r>
      <w:r>
        <w:rPr>
          <w:spacing w:val="52"/>
          <w:w w:val="110"/>
        </w:rPr>
        <w:t> </w:t>
      </w:r>
      <w:r>
        <w:rPr>
          <w:w w:val="110"/>
        </w:rPr>
        <w:t>y mejora del portal académicos y ciudadanos para la retroalimentación de su portal. Aunque este proceso se trató de realizar en el estado de Puebla, no se tuvo la respuesta esperada. </w:t>
      </w:r>
      <w:r>
        <w:rPr>
          <w:spacing w:val="-6"/>
          <w:w w:val="110"/>
        </w:rPr>
        <w:t>Por </w:t>
      </w:r>
      <w:r>
        <w:rPr>
          <w:w w:val="110"/>
        </w:rPr>
        <w:t>tanto la retroalimentación para la página web de Puebla se realiza periódicamente con familiares y amigos del equipo de trabajo que desarrolla el  </w:t>
      </w:r>
      <w:r>
        <w:rPr>
          <w:spacing w:val="5"/>
          <w:w w:val="110"/>
        </w:rPr>
        <w:t> </w:t>
      </w:r>
      <w:r>
        <w:rPr>
          <w:w w:val="110"/>
        </w:rPr>
        <w:t>portal.</w:t>
      </w:r>
    </w:p>
    <w:p>
      <w:pPr>
        <w:spacing w:after="0" w:line="211" w:lineRule="auto"/>
        <w:jc w:val="both"/>
        <w:sectPr>
          <w:pgSz w:w="9640" w:h="13040"/>
          <w:pgMar w:header="823" w:footer="650" w:top="1020" w:bottom="840" w:left="1020" w:right="1300"/>
        </w:sectPr>
      </w:pPr>
    </w:p>
    <w:p>
      <w:pPr>
        <w:pStyle w:val="BodyText"/>
        <w:rPr>
          <w:sz w:val="20"/>
        </w:rPr>
      </w:pPr>
    </w:p>
    <w:p>
      <w:pPr>
        <w:pStyle w:val="BodyText"/>
        <w:spacing w:before="2"/>
        <w:rPr>
          <w:sz w:val="17"/>
        </w:rPr>
      </w:pPr>
    </w:p>
    <w:p>
      <w:pPr>
        <w:pStyle w:val="Heading2"/>
        <w:spacing w:before="63"/>
        <w:rPr>
          <w:rFonts w:ascii="Calibri" w:hAnsi="Calibri"/>
        </w:rPr>
      </w:pPr>
      <w:bookmarkStart w:name="_TOC_250055" w:id="73"/>
      <w:bookmarkEnd w:id="73"/>
      <w:r>
        <w:rPr>
          <w:rFonts w:ascii="Calibri" w:hAnsi="Calibri"/>
          <w:w w:val="110"/>
        </w:rPr>
        <w:t>Proceso de transición</w:t>
      </w:r>
    </w:p>
    <w:p>
      <w:pPr>
        <w:pStyle w:val="BodyText"/>
        <w:spacing w:line="230" w:lineRule="exact" w:before="211"/>
        <w:ind w:left="117" w:right="106"/>
        <w:jc w:val="both"/>
      </w:pPr>
      <w:r>
        <w:rPr>
          <w:w w:val="115"/>
        </w:rPr>
        <w:t>En</w:t>
      </w:r>
      <w:r>
        <w:rPr>
          <w:spacing w:val="-14"/>
          <w:w w:val="115"/>
        </w:rPr>
        <w:t> </w:t>
      </w:r>
      <w:r>
        <w:rPr>
          <w:w w:val="115"/>
        </w:rPr>
        <w:t>el</w:t>
      </w:r>
      <w:r>
        <w:rPr>
          <w:spacing w:val="-14"/>
          <w:w w:val="115"/>
        </w:rPr>
        <w:t> </w:t>
      </w:r>
      <w:r>
        <w:rPr>
          <w:w w:val="115"/>
        </w:rPr>
        <w:t>año</w:t>
      </w:r>
      <w:r>
        <w:rPr>
          <w:spacing w:val="-14"/>
          <w:w w:val="115"/>
        </w:rPr>
        <w:t> </w:t>
      </w:r>
      <w:r>
        <w:rPr>
          <w:w w:val="115"/>
        </w:rPr>
        <w:t>2011,</w:t>
      </w:r>
      <w:r>
        <w:rPr>
          <w:spacing w:val="-19"/>
          <w:w w:val="115"/>
        </w:rPr>
        <w:t> </w:t>
      </w:r>
      <w:r>
        <w:rPr>
          <w:w w:val="115"/>
        </w:rPr>
        <w:t>se</w:t>
      </w:r>
      <w:r>
        <w:rPr>
          <w:spacing w:val="-14"/>
          <w:w w:val="115"/>
        </w:rPr>
        <w:t> </w:t>
      </w:r>
      <w:r>
        <w:rPr>
          <w:w w:val="115"/>
        </w:rPr>
        <w:t>dio</w:t>
      </w:r>
      <w:r>
        <w:rPr>
          <w:spacing w:val="-14"/>
          <w:w w:val="115"/>
        </w:rPr>
        <w:t> </w:t>
      </w:r>
      <w:r>
        <w:rPr>
          <w:w w:val="115"/>
        </w:rPr>
        <w:t>nuevamente</w:t>
      </w:r>
      <w:r>
        <w:rPr>
          <w:spacing w:val="-14"/>
          <w:w w:val="115"/>
        </w:rPr>
        <w:t> </w:t>
      </w:r>
      <w:r>
        <w:rPr>
          <w:w w:val="115"/>
        </w:rPr>
        <w:t>un</w:t>
      </w:r>
      <w:r>
        <w:rPr>
          <w:spacing w:val="-14"/>
          <w:w w:val="115"/>
        </w:rPr>
        <w:t> </w:t>
      </w:r>
      <w:r>
        <w:rPr>
          <w:w w:val="115"/>
        </w:rPr>
        <w:t>cambio</w:t>
      </w:r>
      <w:r>
        <w:rPr>
          <w:spacing w:val="-14"/>
          <w:w w:val="115"/>
        </w:rPr>
        <w:t> </w:t>
      </w:r>
      <w:r>
        <w:rPr>
          <w:w w:val="115"/>
        </w:rPr>
        <w:t>en</w:t>
      </w:r>
      <w:r>
        <w:rPr>
          <w:spacing w:val="-14"/>
          <w:w w:val="115"/>
        </w:rPr>
        <w:t> </w:t>
      </w:r>
      <w:r>
        <w:rPr>
          <w:w w:val="115"/>
        </w:rPr>
        <w:t>el</w:t>
      </w:r>
      <w:r>
        <w:rPr>
          <w:spacing w:val="-14"/>
          <w:w w:val="115"/>
        </w:rPr>
        <w:t> </w:t>
      </w:r>
      <w:r>
        <w:rPr>
          <w:w w:val="115"/>
        </w:rPr>
        <w:t>gobierno</w:t>
      </w:r>
      <w:r>
        <w:rPr>
          <w:spacing w:val="-14"/>
          <w:w w:val="115"/>
        </w:rPr>
        <w:t> </w:t>
      </w:r>
      <w:r>
        <w:rPr>
          <w:w w:val="115"/>
        </w:rPr>
        <w:t>del</w:t>
      </w:r>
      <w:r>
        <w:rPr>
          <w:spacing w:val="-14"/>
          <w:w w:val="115"/>
        </w:rPr>
        <w:t> </w:t>
      </w:r>
      <w:r>
        <w:rPr>
          <w:w w:val="115"/>
        </w:rPr>
        <w:t>estado,</w:t>
      </w:r>
      <w:r>
        <w:rPr>
          <w:spacing w:val="-19"/>
          <w:w w:val="115"/>
        </w:rPr>
        <w:t> </w:t>
      </w:r>
      <w:r>
        <w:rPr>
          <w:w w:val="115"/>
        </w:rPr>
        <w:t>y por</w:t>
      </w:r>
      <w:r>
        <w:rPr>
          <w:spacing w:val="-11"/>
          <w:w w:val="115"/>
        </w:rPr>
        <w:t> </w:t>
      </w:r>
      <w:r>
        <w:rPr>
          <w:w w:val="115"/>
        </w:rPr>
        <w:t>razones</w:t>
      </w:r>
      <w:r>
        <w:rPr>
          <w:spacing w:val="-11"/>
          <w:w w:val="115"/>
        </w:rPr>
        <w:t> </w:t>
      </w:r>
      <w:r>
        <w:rPr>
          <w:w w:val="115"/>
        </w:rPr>
        <w:t>personales</w:t>
      </w:r>
      <w:r>
        <w:rPr>
          <w:spacing w:val="-11"/>
          <w:w w:val="115"/>
        </w:rPr>
        <w:t> </w:t>
      </w:r>
      <w:r>
        <w:rPr>
          <w:w w:val="115"/>
        </w:rPr>
        <w:t>y</w:t>
      </w:r>
      <w:r>
        <w:rPr>
          <w:spacing w:val="-11"/>
          <w:w w:val="115"/>
        </w:rPr>
        <w:t> </w:t>
      </w:r>
      <w:r>
        <w:rPr>
          <w:w w:val="115"/>
        </w:rPr>
        <w:t>profesionales,</w:t>
      </w:r>
      <w:r>
        <w:rPr>
          <w:spacing w:val="-16"/>
          <w:w w:val="115"/>
        </w:rPr>
        <w:t> </w:t>
      </w:r>
      <w:r>
        <w:rPr>
          <w:w w:val="115"/>
        </w:rPr>
        <w:t>el</w:t>
      </w:r>
      <w:r>
        <w:rPr>
          <w:spacing w:val="-11"/>
          <w:w w:val="115"/>
        </w:rPr>
        <w:t> </w:t>
      </w:r>
      <w:r>
        <w:rPr>
          <w:w w:val="115"/>
        </w:rPr>
        <w:t>equipo</w:t>
      </w:r>
      <w:r>
        <w:rPr>
          <w:spacing w:val="-11"/>
          <w:w w:val="115"/>
        </w:rPr>
        <w:t> </w:t>
      </w:r>
      <w:r>
        <w:rPr>
          <w:w w:val="115"/>
        </w:rPr>
        <w:t>de</w:t>
      </w:r>
      <w:r>
        <w:rPr>
          <w:spacing w:val="-11"/>
          <w:w w:val="115"/>
        </w:rPr>
        <w:t> </w:t>
      </w:r>
      <w:r>
        <w:rPr>
          <w:w w:val="115"/>
        </w:rPr>
        <w:t>trabajo</w:t>
      </w:r>
      <w:r>
        <w:rPr>
          <w:spacing w:val="-11"/>
          <w:w w:val="115"/>
        </w:rPr>
        <w:t> </w:t>
      </w:r>
      <w:r>
        <w:rPr>
          <w:w w:val="115"/>
        </w:rPr>
        <w:t>que</w:t>
      </w:r>
      <w:r>
        <w:rPr>
          <w:spacing w:val="-11"/>
          <w:w w:val="115"/>
        </w:rPr>
        <w:t> </w:t>
      </w:r>
      <w:r>
        <w:rPr>
          <w:w w:val="115"/>
        </w:rPr>
        <w:t>se</w:t>
      </w:r>
      <w:r>
        <w:rPr>
          <w:spacing w:val="-11"/>
          <w:w w:val="115"/>
        </w:rPr>
        <w:t> </w:t>
      </w:r>
      <w:r>
        <w:rPr>
          <w:w w:val="115"/>
        </w:rPr>
        <w:t>había hecho</w:t>
      </w:r>
      <w:r>
        <w:rPr>
          <w:spacing w:val="-8"/>
          <w:w w:val="115"/>
        </w:rPr>
        <w:t> </w:t>
      </w:r>
      <w:r>
        <w:rPr>
          <w:w w:val="115"/>
        </w:rPr>
        <w:t>cargo</w:t>
      </w:r>
      <w:r>
        <w:rPr>
          <w:spacing w:val="-8"/>
          <w:w w:val="115"/>
        </w:rPr>
        <w:t> </w:t>
      </w:r>
      <w:r>
        <w:rPr>
          <w:w w:val="115"/>
        </w:rPr>
        <w:t>del</w:t>
      </w:r>
      <w:r>
        <w:rPr>
          <w:spacing w:val="-8"/>
          <w:w w:val="115"/>
        </w:rPr>
        <w:t> </w:t>
      </w:r>
      <w:r>
        <w:rPr>
          <w:w w:val="115"/>
        </w:rPr>
        <w:t>portal</w:t>
      </w:r>
      <w:r>
        <w:rPr>
          <w:spacing w:val="-8"/>
          <w:w w:val="115"/>
        </w:rPr>
        <w:t> </w:t>
      </w:r>
      <w:r>
        <w:rPr>
          <w:w w:val="115"/>
        </w:rPr>
        <w:t>por</w:t>
      </w:r>
      <w:r>
        <w:rPr>
          <w:spacing w:val="-8"/>
          <w:w w:val="115"/>
        </w:rPr>
        <w:t> </w:t>
      </w:r>
      <w:r>
        <w:rPr>
          <w:w w:val="115"/>
        </w:rPr>
        <w:t>los</w:t>
      </w:r>
      <w:r>
        <w:rPr>
          <w:spacing w:val="-8"/>
          <w:w w:val="115"/>
        </w:rPr>
        <w:t> </w:t>
      </w:r>
      <w:r>
        <w:rPr>
          <w:w w:val="115"/>
        </w:rPr>
        <w:t>últimos</w:t>
      </w:r>
      <w:r>
        <w:rPr>
          <w:spacing w:val="-8"/>
          <w:w w:val="115"/>
        </w:rPr>
        <w:t> </w:t>
      </w:r>
      <w:r>
        <w:rPr>
          <w:w w:val="115"/>
        </w:rPr>
        <w:t>años</w:t>
      </w:r>
      <w:r>
        <w:rPr>
          <w:spacing w:val="-8"/>
          <w:w w:val="115"/>
        </w:rPr>
        <w:t> </w:t>
      </w:r>
      <w:r>
        <w:rPr>
          <w:w w:val="115"/>
        </w:rPr>
        <w:t>se</w:t>
      </w:r>
      <w:r>
        <w:rPr>
          <w:spacing w:val="-8"/>
          <w:w w:val="115"/>
        </w:rPr>
        <w:t> </w:t>
      </w:r>
      <w:r>
        <w:rPr>
          <w:w w:val="115"/>
        </w:rPr>
        <w:t>desintegró,</w:t>
      </w:r>
      <w:r>
        <w:rPr>
          <w:spacing w:val="-15"/>
          <w:w w:val="115"/>
        </w:rPr>
        <w:t> </w:t>
      </w:r>
      <w:r>
        <w:rPr>
          <w:w w:val="115"/>
        </w:rPr>
        <w:t>quedando</w:t>
      </w:r>
      <w:r>
        <w:rPr>
          <w:spacing w:val="-8"/>
          <w:w w:val="115"/>
        </w:rPr>
        <w:t> </w:t>
      </w:r>
      <w:r>
        <w:rPr>
          <w:w w:val="115"/>
        </w:rPr>
        <w:t>sólo uno de ellos como parte del nuevo equipo de trabajo. Adicionalmente,   y quizá parcialmente por el impacto que se había logrado con el portal   a nivel político, el gobernador electo buscó incorporarlo de una forma más integral en su estrategia de gobierno. De hecho, el Plan Estatal de Desarrollo 2011-2017 es el primer plan estratégico que incluye al portal del estado como parte de una de las líneas estratégicas de desarrollo en el Estado. La expectativa de cambio en la transición fue muy elevada, y se contrató para el proceso consultores calificados que dieran apoyo en el proceso de rediseño del portal. Dadas las limitaciones de tiempo en el proceso</w:t>
      </w:r>
      <w:r>
        <w:rPr>
          <w:spacing w:val="-13"/>
          <w:w w:val="115"/>
        </w:rPr>
        <w:t> </w:t>
      </w:r>
      <w:r>
        <w:rPr>
          <w:w w:val="115"/>
        </w:rPr>
        <w:t>de</w:t>
      </w:r>
      <w:r>
        <w:rPr>
          <w:spacing w:val="-13"/>
          <w:w w:val="115"/>
        </w:rPr>
        <w:t> </w:t>
      </w:r>
      <w:r>
        <w:rPr>
          <w:w w:val="115"/>
        </w:rPr>
        <w:t>transición,</w:t>
      </w:r>
      <w:r>
        <w:rPr>
          <w:spacing w:val="-18"/>
          <w:w w:val="115"/>
        </w:rPr>
        <w:t> </w:t>
      </w:r>
      <w:r>
        <w:rPr>
          <w:w w:val="115"/>
        </w:rPr>
        <w:t>y</w:t>
      </w:r>
      <w:r>
        <w:rPr>
          <w:spacing w:val="-13"/>
          <w:w w:val="115"/>
        </w:rPr>
        <w:t> </w:t>
      </w:r>
      <w:r>
        <w:rPr>
          <w:w w:val="115"/>
        </w:rPr>
        <w:t>la</w:t>
      </w:r>
      <w:r>
        <w:rPr>
          <w:spacing w:val="-13"/>
          <w:w w:val="115"/>
        </w:rPr>
        <w:t> </w:t>
      </w:r>
      <w:r>
        <w:rPr>
          <w:w w:val="115"/>
        </w:rPr>
        <w:t>complejidad</w:t>
      </w:r>
      <w:r>
        <w:rPr>
          <w:spacing w:val="-13"/>
          <w:w w:val="115"/>
        </w:rPr>
        <w:t> </w:t>
      </w:r>
      <w:r>
        <w:rPr>
          <w:w w:val="115"/>
        </w:rPr>
        <w:t>del</w:t>
      </w:r>
      <w:r>
        <w:rPr>
          <w:spacing w:val="-13"/>
          <w:w w:val="115"/>
        </w:rPr>
        <w:t> </w:t>
      </w:r>
      <w:r>
        <w:rPr>
          <w:w w:val="115"/>
        </w:rPr>
        <w:t>portal</w:t>
      </w:r>
      <w:r>
        <w:rPr>
          <w:spacing w:val="-13"/>
          <w:w w:val="115"/>
        </w:rPr>
        <w:t> </w:t>
      </w:r>
      <w:r>
        <w:rPr>
          <w:w w:val="115"/>
        </w:rPr>
        <w:t>mismo,</w:t>
      </w:r>
      <w:r>
        <w:rPr>
          <w:spacing w:val="-18"/>
          <w:w w:val="115"/>
        </w:rPr>
        <w:t> </w:t>
      </w:r>
      <w:r>
        <w:rPr>
          <w:w w:val="115"/>
        </w:rPr>
        <w:t>los</w:t>
      </w:r>
      <w:r>
        <w:rPr>
          <w:spacing w:val="-13"/>
          <w:w w:val="115"/>
        </w:rPr>
        <w:t> </w:t>
      </w:r>
      <w:r>
        <w:rPr>
          <w:w w:val="115"/>
        </w:rPr>
        <w:t>actores</w:t>
      </w:r>
      <w:r>
        <w:rPr>
          <w:spacing w:val="-13"/>
          <w:w w:val="115"/>
        </w:rPr>
        <w:t> </w:t>
      </w:r>
      <w:r>
        <w:rPr>
          <w:w w:val="115"/>
        </w:rPr>
        <w:t>en</w:t>
      </w:r>
      <w:r>
        <w:rPr>
          <w:spacing w:val="-13"/>
          <w:w w:val="115"/>
        </w:rPr>
        <w:t> </w:t>
      </w:r>
      <w:r>
        <w:rPr>
          <w:w w:val="115"/>
        </w:rPr>
        <w:t>el proceso</w:t>
      </w:r>
      <w:r>
        <w:rPr>
          <w:spacing w:val="-36"/>
          <w:w w:val="115"/>
        </w:rPr>
        <w:t> </w:t>
      </w:r>
      <w:r>
        <w:rPr>
          <w:w w:val="115"/>
        </w:rPr>
        <w:t>reconocen</w:t>
      </w:r>
      <w:r>
        <w:rPr>
          <w:spacing w:val="-36"/>
          <w:w w:val="115"/>
        </w:rPr>
        <w:t> </w:t>
      </w:r>
      <w:r>
        <w:rPr>
          <w:w w:val="115"/>
        </w:rPr>
        <w:t>que</w:t>
      </w:r>
      <w:r>
        <w:rPr>
          <w:spacing w:val="-36"/>
          <w:w w:val="115"/>
        </w:rPr>
        <w:t> </w:t>
      </w:r>
      <w:r>
        <w:rPr>
          <w:w w:val="115"/>
        </w:rPr>
        <w:t>el</w:t>
      </w:r>
      <w:r>
        <w:rPr>
          <w:spacing w:val="-36"/>
          <w:w w:val="115"/>
        </w:rPr>
        <w:t> </w:t>
      </w:r>
      <w:r>
        <w:rPr>
          <w:w w:val="115"/>
        </w:rPr>
        <w:t>principal</w:t>
      </w:r>
      <w:r>
        <w:rPr>
          <w:spacing w:val="-36"/>
          <w:w w:val="115"/>
        </w:rPr>
        <w:t> </w:t>
      </w:r>
      <w:r>
        <w:rPr>
          <w:w w:val="115"/>
        </w:rPr>
        <w:t>cambio</w:t>
      </w:r>
      <w:r>
        <w:rPr>
          <w:spacing w:val="-36"/>
          <w:w w:val="115"/>
        </w:rPr>
        <w:t> </w:t>
      </w:r>
      <w:r>
        <w:rPr>
          <w:w w:val="115"/>
        </w:rPr>
        <w:t>que</w:t>
      </w:r>
      <w:r>
        <w:rPr>
          <w:spacing w:val="-36"/>
          <w:w w:val="115"/>
        </w:rPr>
        <w:t> </w:t>
      </w:r>
      <w:r>
        <w:rPr>
          <w:w w:val="115"/>
        </w:rPr>
        <w:t>se</w:t>
      </w:r>
      <w:r>
        <w:rPr>
          <w:spacing w:val="-36"/>
          <w:w w:val="115"/>
        </w:rPr>
        <w:t> </w:t>
      </w:r>
      <w:r>
        <w:rPr>
          <w:spacing w:val="7"/>
          <w:w w:val="115"/>
        </w:rPr>
        <w:t>daes</w:t>
      </w:r>
      <w:r>
        <w:rPr>
          <w:spacing w:val="-36"/>
          <w:w w:val="115"/>
        </w:rPr>
        <w:t> </w:t>
      </w:r>
      <w:r>
        <w:rPr>
          <w:w w:val="115"/>
        </w:rPr>
        <w:t>fundamentalmente de diseño, la estructura de contenidos y funcionalidades se vuelve tan compleja,</w:t>
      </w:r>
      <w:r>
        <w:rPr>
          <w:spacing w:val="-13"/>
          <w:w w:val="115"/>
        </w:rPr>
        <w:t> </w:t>
      </w:r>
      <w:r>
        <w:rPr>
          <w:w w:val="115"/>
        </w:rPr>
        <w:t>que</w:t>
      </w:r>
      <w:r>
        <w:rPr>
          <w:spacing w:val="-7"/>
          <w:w w:val="115"/>
        </w:rPr>
        <w:t> </w:t>
      </w:r>
      <w:r>
        <w:rPr>
          <w:w w:val="115"/>
        </w:rPr>
        <w:t>resultó</w:t>
      </w:r>
      <w:r>
        <w:rPr>
          <w:spacing w:val="-7"/>
          <w:w w:val="115"/>
        </w:rPr>
        <w:t> </w:t>
      </w:r>
      <w:r>
        <w:rPr>
          <w:w w:val="115"/>
        </w:rPr>
        <w:t>muy</w:t>
      </w:r>
      <w:r>
        <w:rPr>
          <w:spacing w:val="-7"/>
          <w:w w:val="115"/>
        </w:rPr>
        <w:t> </w:t>
      </w:r>
      <w:r>
        <w:rPr>
          <w:w w:val="115"/>
        </w:rPr>
        <w:t>difícil</w:t>
      </w:r>
      <w:r>
        <w:rPr>
          <w:spacing w:val="-7"/>
          <w:w w:val="115"/>
        </w:rPr>
        <w:t> </w:t>
      </w:r>
      <w:r>
        <w:rPr>
          <w:w w:val="115"/>
        </w:rPr>
        <w:t>lograr</w:t>
      </w:r>
      <w:r>
        <w:rPr>
          <w:spacing w:val="-7"/>
          <w:w w:val="115"/>
        </w:rPr>
        <w:t> </w:t>
      </w:r>
      <w:r>
        <w:rPr>
          <w:w w:val="115"/>
        </w:rPr>
        <w:t>el</w:t>
      </w:r>
      <w:r>
        <w:rPr>
          <w:spacing w:val="-7"/>
          <w:w w:val="115"/>
        </w:rPr>
        <w:t> </w:t>
      </w:r>
      <w:r>
        <w:rPr>
          <w:w w:val="115"/>
        </w:rPr>
        <w:t>cambio</w:t>
      </w:r>
      <w:r>
        <w:rPr>
          <w:spacing w:val="-7"/>
          <w:w w:val="115"/>
        </w:rPr>
        <w:t> </w:t>
      </w:r>
      <w:r>
        <w:rPr>
          <w:w w:val="115"/>
        </w:rPr>
        <w:t>que</w:t>
      </w:r>
      <w:r>
        <w:rPr>
          <w:spacing w:val="-7"/>
          <w:w w:val="115"/>
        </w:rPr>
        <w:t> </w:t>
      </w:r>
      <w:r>
        <w:rPr>
          <w:w w:val="115"/>
        </w:rPr>
        <w:t>se</w:t>
      </w:r>
      <w:r>
        <w:rPr>
          <w:spacing w:val="-7"/>
          <w:w w:val="115"/>
        </w:rPr>
        <w:t> </w:t>
      </w:r>
      <w:r>
        <w:rPr>
          <w:w w:val="115"/>
        </w:rPr>
        <w:t>esperaba</w:t>
      </w:r>
      <w:r>
        <w:rPr>
          <w:spacing w:val="-7"/>
          <w:w w:val="115"/>
        </w:rPr>
        <w:t> </w:t>
      </w:r>
      <w:r>
        <w:rPr>
          <w:w w:val="115"/>
        </w:rPr>
        <w:t>en</w:t>
      </w:r>
      <w:r>
        <w:rPr>
          <w:spacing w:val="-7"/>
          <w:w w:val="115"/>
        </w:rPr>
        <w:t> </w:t>
      </w:r>
      <w:r>
        <w:rPr>
          <w:w w:val="115"/>
        </w:rPr>
        <w:t>tan corto</w:t>
      </w:r>
      <w:r>
        <w:rPr>
          <w:spacing w:val="-10"/>
          <w:w w:val="115"/>
        </w:rPr>
        <w:t> </w:t>
      </w:r>
      <w:r>
        <w:rPr>
          <w:w w:val="115"/>
        </w:rPr>
        <w:t>periodo</w:t>
      </w:r>
      <w:r>
        <w:rPr>
          <w:spacing w:val="-10"/>
          <w:w w:val="115"/>
        </w:rPr>
        <w:t> </w:t>
      </w:r>
      <w:r>
        <w:rPr>
          <w:w w:val="115"/>
        </w:rPr>
        <w:t>de</w:t>
      </w:r>
      <w:r>
        <w:rPr>
          <w:spacing w:val="-10"/>
          <w:w w:val="115"/>
        </w:rPr>
        <w:t> </w:t>
      </w:r>
      <w:r>
        <w:rPr>
          <w:w w:val="115"/>
        </w:rPr>
        <w:t>tiempo.</w:t>
      </w:r>
      <w:r>
        <w:rPr>
          <w:spacing w:val="-15"/>
          <w:w w:val="115"/>
        </w:rPr>
        <w:t> </w:t>
      </w:r>
      <w:r>
        <w:rPr>
          <w:w w:val="115"/>
        </w:rPr>
        <w:t>La</w:t>
      </w:r>
      <w:r>
        <w:rPr>
          <w:spacing w:val="-10"/>
          <w:w w:val="115"/>
        </w:rPr>
        <w:t> </w:t>
      </w:r>
      <w:r>
        <w:rPr>
          <w:w w:val="115"/>
        </w:rPr>
        <w:t>figura</w:t>
      </w:r>
      <w:r>
        <w:rPr>
          <w:spacing w:val="-10"/>
          <w:w w:val="115"/>
        </w:rPr>
        <w:t> </w:t>
      </w:r>
      <w:r>
        <w:rPr>
          <w:w w:val="115"/>
        </w:rPr>
        <w:t>7.3</w:t>
      </w:r>
      <w:r>
        <w:rPr>
          <w:spacing w:val="-10"/>
          <w:w w:val="115"/>
        </w:rPr>
        <w:t> </w:t>
      </w:r>
      <w:r>
        <w:rPr>
          <w:w w:val="115"/>
        </w:rPr>
        <w:t>muestra</w:t>
      </w:r>
      <w:r>
        <w:rPr>
          <w:spacing w:val="-10"/>
          <w:w w:val="115"/>
        </w:rPr>
        <w:t> </w:t>
      </w:r>
      <w:r>
        <w:rPr>
          <w:w w:val="115"/>
        </w:rPr>
        <w:t>un</w:t>
      </w:r>
      <w:r>
        <w:rPr>
          <w:spacing w:val="-10"/>
          <w:w w:val="115"/>
        </w:rPr>
        <w:t> </w:t>
      </w:r>
      <w:r>
        <w:rPr>
          <w:w w:val="115"/>
        </w:rPr>
        <w:t>comparativo</w:t>
      </w:r>
      <w:r>
        <w:rPr>
          <w:spacing w:val="-10"/>
          <w:w w:val="115"/>
        </w:rPr>
        <w:t> </w:t>
      </w:r>
      <w:r>
        <w:rPr>
          <w:w w:val="115"/>
        </w:rPr>
        <w:t>del</w:t>
      </w:r>
      <w:r>
        <w:rPr>
          <w:spacing w:val="-10"/>
          <w:w w:val="115"/>
        </w:rPr>
        <w:t> </w:t>
      </w:r>
      <w:r>
        <w:rPr>
          <w:w w:val="115"/>
        </w:rPr>
        <w:t>portal antes y después de la transición. En las imágenes se puede observar el paralelismo</w:t>
      </w:r>
      <w:r>
        <w:rPr>
          <w:spacing w:val="-13"/>
          <w:w w:val="115"/>
        </w:rPr>
        <w:t> </w:t>
      </w:r>
      <w:r>
        <w:rPr>
          <w:w w:val="115"/>
        </w:rPr>
        <w:t>en</w:t>
      </w:r>
      <w:r>
        <w:rPr>
          <w:spacing w:val="-13"/>
          <w:w w:val="115"/>
        </w:rPr>
        <w:t> </w:t>
      </w:r>
      <w:r>
        <w:rPr>
          <w:w w:val="115"/>
        </w:rPr>
        <w:t>el</w:t>
      </w:r>
      <w:r>
        <w:rPr>
          <w:spacing w:val="-13"/>
          <w:w w:val="115"/>
        </w:rPr>
        <w:t> </w:t>
      </w:r>
      <w:r>
        <w:rPr>
          <w:w w:val="115"/>
        </w:rPr>
        <w:t>diseño</w:t>
      </w:r>
      <w:r>
        <w:rPr>
          <w:spacing w:val="-13"/>
          <w:w w:val="115"/>
        </w:rPr>
        <w:t> </w:t>
      </w:r>
      <w:r>
        <w:rPr>
          <w:w w:val="115"/>
        </w:rPr>
        <w:t>y</w:t>
      </w:r>
      <w:r>
        <w:rPr>
          <w:spacing w:val="-13"/>
          <w:w w:val="115"/>
        </w:rPr>
        <w:t> </w:t>
      </w:r>
      <w:r>
        <w:rPr>
          <w:w w:val="115"/>
        </w:rPr>
        <w:t>la</w:t>
      </w:r>
      <w:r>
        <w:rPr>
          <w:spacing w:val="-13"/>
          <w:w w:val="115"/>
        </w:rPr>
        <w:t> </w:t>
      </w:r>
      <w:r>
        <w:rPr>
          <w:w w:val="115"/>
        </w:rPr>
        <w:t>forma</w:t>
      </w:r>
      <w:r>
        <w:rPr>
          <w:spacing w:val="-13"/>
          <w:w w:val="115"/>
        </w:rPr>
        <w:t> </w:t>
      </w:r>
      <w:r>
        <w:rPr>
          <w:w w:val="115"/>
        </w:rPr>
        <w:t>en</w:t>
      </w:r>
      <w:r>
        <w:rPr>
          <w:spacing w:val="-13"/>
          <w:w w:val="115"/>
        </w:rPr>
        <w:t> </w:t>
      </w:r>
      <w:r>
        <w:rPr>
          <w:w w:val="115"/>
        </w:rPr>
        <w:t>la</w:t>
      </w:r>
      <w:r>
        <w:rPr>
          <w:spacing w:val="-13"/>
          <w:w w:val="115"/>
        </w:rPr>
        <w:t> </w:t>
      </w:r>
      <w:r>
        <w:rPr>
          <w:w w:val="115"/>
        </w:rPr>
        <w:t>que</w:t>
      </w:r>
      <w:r>
        <w:rPr>
          <w:spacing w:val="-13"/>
          <w:w w:val="115"/>
        </w:rPr>
        <w:t> </w:t>
      </w:r>
      <w:r>
        <w:rPr>
          <w:w w:val="115"/>
        </w:rPr>
        <w:t>el</w:t>
      </w:r>
      <w:r>
        <w:rPr>
          <w:spacing w:val="-13"/>
          <w:w w:val="115"/>
        </w:rPr>
        <w:t> </w:t>
      </w:r>
      <w:r>
        <w:rPr>
          <w:w w:val="115"/>
        </w:rPr>
        <w:t>principal</w:t>
      </w:r>
      <w:r>
        <w:rPr>
          <w:spacing w:val="-13"/>
          <w:w w:val="115"/>
        </w:rPr>
        <w:t> </w:t>
      </w:r>
      <w:r>
        <w:rPr>
          <w:w w:val="115"/>
        </w:rPr>
        <w:t>cambio</w:t>
      </w:r>
      <w:r>
        <w:rPr>
          <w:spacing w:val="-13"/>
          <w:w w:val="115"/>
        </w:rPr>
        <w:t> </w:t>
      </w:r>
      <w:r>
        <w:rPr>
          <w:w w:val="115"/>
        </w:rPr>
        <w:t>que</w:t>
      </w:r>
      <w:r>
        <w:rPr>
          <w:spacing w:val="-13"/>
          <w:w w:val="115"/>
        </w:rPr>
        <w:t> </w:t>
      </w:r>
      <w:r>
        <w:rPr>
          <w:w w:val="115"/>
        </w:rPr>
        <w:t>se</w:t>
      </w:r>
      <w:r>
        <w:rPr>
          <w:spacing w:val="-13"/>
          <w:w w:val="115"/>
        </w:rPr>
        <w:t> </w:t>
      </w:r>
      <w:r>
        <w:rPr>
          <w:w w:val="115"/>
        </w:rPr>
        <w:t>da es</w:t>
      </w:r>
      <w:r>
        <w:rPr>
          <w:spacing w:val="-26"/>
          <w:w w:val="115"/>
        </w:rPr>
        <w:t> </w:t>
      </w:r>
      <w:r>
        <w:rPr>
          <w:w w:val="115"/>
        </w:rPr>
        <w:t>de</w:t>
      </w:r>
      <w:r>
        <w:rPr>
          <w:spacing w:val="-26"/>
          <w:w w:val="115"/>
        </w:rPr>
        <w:t> </w:t>
      </w:r>
      <w:r>
        <w:rPr>
          <w:spacing w:val="-4"/>
          <w:w w:val="115"/>
        </w:rPr>
        <w:t>“colores”.</w:t>
      </w:r>
    </w:p>
    <w:p>
      <w:pPr>
        <w:pStyle w:val="BodyText"/>
        <w:spacing w:before="10"/>
        <w:rPr>
          <w:sz w:val="18"/>
        </w:rPr>
      </w:pPr>
    </w:p>
    <w:p>
      <w:pPr>
        <w:pStyle w:val="Heading6"/>
        <w:spacing w:line="230" w:lineRule="exact"/>
        <w:ind w:left="1982" w:right="1061" w:hanging="679"/>
      </w:pPr>
      <w:r>
        <w:rPr/>
        <w:drawing>
          <wp:anchor distT="0" distB="0" distL="0" distR="0" allowOverlap="1" layoutInCell="1" locked="0" behindDoc="0" simplePos="0" relativeHeight="3760">
            <wp:simplePos x="0" y="0"/>
            <wp:positionH relativeFrom="page">
              <wp:posOffset>899999</wp:posOffset>
            </wp:positionH>
            <wp:positionV relativeFrom="paragraph">
              <wp:posOffset>338728</wp:posOffset>
            </wp:positionV>
            <wp:extent cx="4515165" cy="2694432"/>
            <wp:effectExtent l="0" t="0" r="0" b="0"/>
            <wp:wrapTopAndBottom/>
            <wp:docPr id="77" name="image764.png" descr=""/>
            <wp:cNvGraphicFramePr>
              <a:graphicFrameLocks noChangeAspect="1"/>
            </wp:cNvGraphicFramePr>
            <a:graphic>
              <a:graphicData uri="http://schemas.openxmlformats.org/drawingml/2006/picture">
                <pic:pic>
                  <pic:nvPicPr>
                    <pic:cNvPr id="78" name="image764.png"/>
                    <pic:cNvPicPr/>
                  </pic:nvPicPr>
                  <pic:blipFill>
                    <a:blip r:embed="rId938" cstate="print"/>
                    <a:stretch>
                      <a:fillRect/>
                    </a:stretch>
                  </pic:blipFill>
                  <pic:spPr>
                    <a:xfrm>
                      <a:off x="0" y="0"/>
                      <a:ext cx="4515165" cy="2694432"/>
                    </a:xfrm>
                    <a:prstGeom prst="rect">
                      <a:avLst/>
                    </a:prstGeom>
                  </pic:spPr>
                </pic:pic>
              </a:graphicData>
            </a:graphic>
          </wp:anchor>
        </w:drawing>
      </w:r>
      <w:r>
        <w:rPr>
          <w:w w:val="110"/>
        </w:rPr>
        <w:t>Figura 7.3 Comparativo del portal estatal antes y después del proceso de  transición.</w:t>
      </w:r>
    </w:p>
    <w:p>
      <w:pPr>
        <w:spacing w:before="18"/>
        <w:ind w:left="117" w:right="0" w:firstLine="0"/>
        <w:jc w:val="both"/>
        <w:rPr>
          <w:sz w:val="18"/>
        </w:rPr>
      </w:pPr>
      <w:r>
        <w:rPr>
          <w:w w:val="110"/>
          <w:sz w:val="18"/>
        </w:rPr>
        <w:t>Fuente: (Luna-Reyes y Gil-García  2013)</w:t>
      </w:r>
    </w:p>
    <w:p>
      <w:pPr>
        <w:spacing w:after="0"/>
        <w:jc w:val="both"/>
        <w:rPr>
          <w:sz w:val="18"/>
        </w:rPr>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4" w:lineRule="exact" w:before="72"/>
        <w:ind w:left="113" w:right="114"/>
        <w:jc w:val="both"/>
      </w:pPr>
      <w:r>
        <w:rPr>
          <w:w w:val="115"/>
        </w:rPr>
        <w:t>Posterior al proceso de transición, el grupo consultor encargado del cambio</w:t>
      </w:r>
      <w:r>
        <w:rPr>
          <w:spacing w:val="-18"/>
          <w:w w:val="115"/>
        </w:rPr>
        <w:t> </w:t>
      </w:r>
      <w:r>
        <w:rPr>
          <w:w w:val="115"/>
        </w:rPr>
        <w:t>en</w:t>
      </w:r>
      <w:r>
        <w:rPr>
          <w:spacing w:val="-18"/>
          <w:w w:val="115"/>
        </w:rPr>
        <w:t> </w:t>
      </w:r>
      <w:r>
        <w:rPr>
          <w:w w:val="115"/>
        </w:rPr>
        <w:t>el</w:t>
      </w:r>
      <w:r>
        <w:rPr>
          <w:spacing w:val="-18"/>
          <w:w w:val="115"/>
        </w:rPr>
        <w:t> </w:t>
      </w:r>
      <w:r>
        <w:rPr>
          <w:w w:val="115"/>
        </w:rPr>
        <w:t>portal</w:t>
      </w:r>
      <w:r>
        <w:rPr>
          <w:spacing w:val="-18"/>
          <w:w w:val="115"/>
        </w:rPr>
        <w:t> </w:t>
      </w:r>
      <w:r>
        <w:rPr>
          <w:w w:val="115"/>
        </w:rPr>
        <w:t>entregó</w:t>
      </w:r>
      <w:r>
        <w:rPr>
          <w:spacing w:val="-18"/>
          <w:w w:val="115"/>
        </w:rPr>
        <w:t> </w:t>
      </w:r>
      <w:r>
        <w:rPr>
          <w:w w:val="115"/>
        </w:rPr>
        <w:t>a</w:t>
      </w:r>
      <w:r>
        <w:rPr>
          <w:spacing w:val="-18"/>
          <w:w w:val="115"/>
        </w:rPr>
        <w:t> </w:t>
      </w:r>
      <w:r>
        <w:rPr>
          <w:w w:val="115"/>
        </w:rPr>
        <w:t>un</w:t>
      </w:r>
      <w:r>
        <w:rPr>
          <w:spacing w:val="-18"/>
          <w:w w:val="115"/>
        </w:rPr>
        <w:t> </w:t>
      </w:r>
      <w:r>
        <w:rPr>
          <w:w w:val="115"/>
        </w:rPr>
        <w:t>nuevo</w:t>
      </w:r>
      <w:r>
        <w:rPr>
          <w:spacing w:val="-18"/>
          <w:w w:val="115"/>
        </w:rPr>
        <w:t> </w:t>
      </w:r>
      <w:r>
        <w:rPr>
          <w:w w:val="115"/>
        </w:rPr>
        <w:t>equipo</w:t>
      </w:r>
      <w:r>
        <w:rPr>
          <w:spacing w:val="-18"/>
          <w:w w:val="115"/>
        </w:rPr>
        <w:t> </w:t>
      </w:r>
      <w:r>
        <w:rPr>
          <w:w w:val="115"/>
        </w:rPr>
        <w:t>de</w:t>
      </w:r>
      <w:r>
        <w:rPr>
          <w:spacing w:val="-18"/>
          <w:w w:val="115"/>
        </w:rPr>
        <w:t> </w:t>
      </w:r>
      <w:r>
        <w:rPr>
          <w:w w:val="115"/>
        </w:rPr>
        <w:t>trabajo</w:t>
      </w:r>
      <w:r>
        <w:rPr>
          <w:spacing w:val="-18"/>
          <w:w w:val="115"/>
        </w:rPr>
        <w:t> </w:t>
      </w:r>
      <w:r>
        <w:rPr>
          <w:w w:val="115"/>
        </w:rPr>
        <w:t>el</w:t>
      </w:r>
      <w:r>
        <w:rPr>
          <w:spacing w:val="-18"/>
          <w:w w:val="115"/>
        </w:rPr>
        <w:t> </w:t>
      </w:r>
      <w:r>
        <w:rPr>
          <w:w w:val="115"/>
        </w:rPr>
        <w:t>desarrollo</w:t>
      </w:r>
      <w:r>
        <w:rPr>
          <w:spacing w:val="-18"/>
          <w:w w:val="115"/>
        </w:rPr>
        <w:t> </w:t>
      </w:r>
      <w:r>
        <w:rPr>
          <w:w w:val="115"/>
        </w:rPr>
        <w:t>del mismo.</w:t>
      </w:r>
      <w:r>
        <w:rPr>
          <w:spacing w:val="-13"/>
          <w:w w:val="115"/>
        </w:rPr>
        <w:t> </w:t>
      </w:r>
      <w:r>
        <w:rPr>
          <w:w w:val="115"/>
        </w:rPr>
        <w:t>Este</w:t>
      </w:r>
      <w:r>
        <w:rPr>
          <w:spacing w:val="-8"/>
          <w:w w:val="115"/>
        </w:rPr>
        <w:t> </w:t>
      </w:r>
      <w:r>
        <w:rPr>
          <w:w w:val="115"/>
        </w:rPr>
        <w:t>nuevo</w:t>
      </w:r>
      <w:r>
        <w:rPr>
          <w:spacing w:val="-8"/>
          <w:w w:val="115"/>
        </w:rPr>
        <w:t> </w:t>
      </w:r>
      <w:r>
        <w:rPr>
          <w:w w:val="115"/>
        </w:rPr>
        <w:t>equipo</w:t>
      </w:r>
      <w:r>
        <w:rPr>
          <w:spacing w:val="-8"/>
          <w:w w:val="115"/>
        </w:rPr>
        <w:t> </w:t>
      </w:r>
      <w:r>
        <w:rPr>
          <w:w w:val="115"/>
        </w:rPr>
        <w:t>ha</w:t>
      </w:r>
      <w:r>
        <w:rPr>
          <w:spacing w:val="-8"/>
          <w:w w:val="115"/>
        </w:rPr>
        <w:t> </w:t>
      </w:r>
      <w:r>
        <w:rPr>
          <w:w w:val="115"/>
        </w:rPr>
        <w:t>tenido</w:t>
      </w:r>
      <w:r>
        <w:rPr>
          <w:spacing w:val="-8"/>
          <w:w w:val="115"/>
        </w:rPr>
        <w:t> </w:t>
      </w:r>
      <w:r>
        <w:rPr>
          <w:w w:val="115"/>
        </w:rPr>
        <w:t>que</w:t>
      </w:r>
      <w:r>
        <w:rPr>
          <w:spacing w:val="-8"/>
          <w:w w:val="115"/>
        </w:rPr>
        <w:t> </w:t>
      </w:r>
      <w:r>
        <w:rPr>
          <w:w w:val="115"/>
        </w:rPr>
        <w:t>iniciar</w:t>
      </w:r>
      <w:r>
        <w:rPr>
          <w:spacing w:val="-8"/>
          <w:w w:val="115"/>
        </w:rPr>
        <w:t> </w:t>
      </w:r>
      <w:r>
        <w:rPr>
          <w:w w:val="115"/>
        </w:rPr>
        <w:t>de</w:t>
      </w:r>
      <w:r>
        <w:rPr>
          <w:spacing w:val="-8"/>
          <w:w w:val="115"/>
        </w:rPr>
        <w:t> </w:t>
      </w:r>
      <w:r>
        <w:rPr>
          <w:w w:val="115"/>
        </w:rPr>
        <w:t>nuevo</w:t>
      </w:r>
      <w:r>
        <w:rPr>
          <w:spacing w:val="-8"/>
          <w:w w:val="115"/>
        </w:rPr>
        <w:t> </w:t>
      </w:r>
      <w:r>
        <w:rPr>
          <w:w w:val="115"/>
        </w:rPr>
        <w:t>la</w:t>
      </w:r>
      <w:r>
        <w:rPr>
          <w:spacing w:val="-8"/>
          <w:w w:val="115"/>
        </w:rPr>
        <w:t> </w:t>
      </w:r>
      <w:r>
        <w:rPr>
          <w:w w:val="115"/>
        </w:rPr>
        <w:t>construcción de vínculos con otras áreas y la reconceptualización del portal y el papel que juega dentro del plan de desarrollo estatal. La figura 7.4 muestra    el portal en su situación actual. Este portal, después de una caída en el ranking</w:t>
      </w:r>
      <w:r>
        <w:rPr>
          <w:spacing w:val="-19"/>
          <w:w w:val="115"/>
        </w:rPr>
        <w:t> </w:t>
      </w:r>
      <w:r>
        <w:rPr>
          <w:w w:val="115"/>
        </w:rPr>
        <w:t>nacional</w:t>
      </w:r>
      <w:r>
        <w:rPr>
          <w:spacing w:val="-19"/>
          <w:w w:val="115"/>
        </w:rPr>
        <w:t> </w:t>
      </w:r>
      <w:r>
        <w:rPr>
          <w:w w:val="115"/>
        </w:rPr>
        <w:t>del</w:t>
      </w:r>
      <w:r>
        <w:rPr>
          <w:spacing w:val="-19"/>
          <w:w w:val="115"/>
        </w:rPr>
        <w:t> </w:t>
      </w:r>
      <w:r>
        <w:rPr>
          <w:w w:val="115"/>
        </w:rPr>
        <w:t>lugar</w:t>
      </w:r>
      <w:r>
        <w:rPr>
          <w:spacing w:val="-19"/>
          <w:w w:val="115"/>
        </w:rPr>
        <w:t> </w:t>
      </w:r>
      <w:r>
        <w:rPr>
          <w:w w:val="115"/>
        </w:rPr>
        <w:t>2</w:t>
      </w:r>
      <w:r>
        <w:rPr>
          <w:spacing w:val="-19"/>
          <w:w w:val="115"/>
        </w:rPr>
        <w:t> </w:t>
      </w:r>
      <w:r>
        <w:rPr>
          <w:w w:val="115"/>
        </w:rPr>
        <w:t>al</w:t>
      </w:r>
      <w:r>
        <w:rPr>
          <w:spacing w:val="-19"/>
          <w:w w:val="115"/>
        </w:rPr>
        <w:t> </w:t>
      </w:r>
      <w:r>
        <w:rPr>
          <w:w w:val="115"/>
        </w:rPr>
        <w:t>17</w:t>
      </w:r>
      <w:r>
        <w:rPr>
          <w:spacing w:val="-19"/>
          <w:w w:val="115"/>
        </w:rPr>
        <w:t> </w:t>
      </w:r>
      <w:r>
        <w:rPr>
          <w:w w:val="115"/>
        </w:rPr>
        <w:t>en</w:t>
      </w:r>
      <w:r>
        <w:rPr>
          <w:spacing w:val="-19"/>
          <w:w w:val="115"/>
        </w:rPr>
        <w:t> </w:t>
      </w:r>
      <w:r>
        <w:rPr>
          <w:w w:val="115"/>
        </w:rPr>
        <w:t>el</w:t>
      </w:r>
      <w:r>
        <w:rPr>
          <w:spacing w:val="-19"/>
          <w:w w:val="115"/>
        </w:rPr>
        <w:t> </w:t>
      </w:r>
      <w:r>
        <w:rPr>
          <w:w w:val="115"/>
        </w:rPr>
        <w:t>año</w:t>
      </w:r>
      <w:r>
        <w:rPr>
          <w:spacing w:val="-19"/>
          <w:w w:val="115"/>
        </w:rPr>
        <w:t> </w:t>
      </w:r>
      <w:r>
        <w:rPr>
          <w:w w:val="115"/>
        </w:rPr>
        <w:t>2011,</w:t>
      </w:r>
      <w:r>
        <w:rPr>
          <w:spacing w:val="-24"/>
          <w:w w:val="115"/>
        </w:rPr>
        <w:t> </w:t>
      </w:r>
      <w:r>
        <w:rPr>
          <w:w w:val="115"/>
        </w:rPr>
        <w:t>ha</w:t>
      </w:r>
      <w:r>
        <w:rPr>
          <w:spacing w:val="-19"/>
          <w:w w:val="115"/>
        </w:rPr>
        <w:t> </w:t>
      </w:r>
      <w:r>
        <w:rPr>
          <w:w w:val="115"/>
        </w:rPr>
        <w:t>vuelto</w:t>
      </w:r>
      <w:r>
        <w:rPr>
          <w:spacing w:val="-19"/>
          <w:w w:val="115"/>
        </w:rPr>
        <w:t> </w:t>
      </w:r>
      <w:r>
        <w:rPr>
          <w:w w:val="115"/>
        </w:rPr>
        <w:t>al</w:t>
      </w:r>
      <w:r>
        <w:rPr>
          <w:spacing w:val="-19"/>
          <w:w w:val="115"/>
        </w:rPr>
        <w:t> </w:t>
      </w:r>
      <w:r>
        <w:rPr>
          <w:w w:val="115"/>
        </w:rPr>
        <w:t>lugar</w:t>
      </w:r>
      <w:r>
        <w:rPr>
          <w:spacing w:val="-19"/>
          <w:w w:val="115"/>
        </w:rPr>
        <w:t> </w:t>
      </w:r>
      <w:r>
        <w:rPr>
          <w:w w:val="115"/>
        </w:rPr>
        <w:t>número 7 del ranking en el año 2012. El equipo actual tiene el compromiso de mejora continua y de aprendizaje que,</w:t>
      </w:r>
      <w:r>
        <w:rPr>
          <w:spacing w:val="-40"/>
          <w:w w:val="115"/>
        </w:rPr>
        <w:t> </w:t>
      </w:r>
      <w:r>
        <w:rPr>
          <w:w w:val="115"/>
        </w:rPr>
        <w:t>aunado con el apoyo institucional de</w:t>
      </w:r>
      <w:r>
        <w:rPr>
          <w:spacing w:val="-11"/>
          <w:w w:val="115"/>
        </w:rPr>
        <w:t> </w:t>
      </w:r>
      <w:r>
        <w:rPr>
          <w:w w:val="115"/>
        </w:rPr>
        <w:t>formar</w:t>
      </w:r>
      <w:r>
        <w:rPr>
          <w:spacing w:val="-11"/>
          <w:w w:val="115"/>
        </w:rPr>
        <w:t> </w:t>
      </w:r>
      <w:r>
        <w:rPr>
          <w:w w:val="115"/>
        </w:rPr>
        <w:t>parte</w:t>
      </w:r>
      <w:r>
        <w:rPr>
          <w:spacing w:val="-11"/>
          <w:w w:val="115"/>
        </w:rPr>
        <w:t> </w:t>
      </w:r>
      <w:r>
        <w:rPr>
          <w:w w:val="115"/>
        </w:rPr>
        <w:t>del</w:t>
      </w:r>
      <w:r>
        <w:rPr>
          <w:spacing w:val="-11"/>
          <w:w w:val="115"/>
        </w:rPr>
        <w:t> </w:t>
      </w:r>
      <w:r>
        <w:rPr>
          <w:w w:val="115"/>
        </w:rPr>
        <w:t>plan</w:t>
      </w:r>
      <w:r>
        <w:rPr>
          <w:spacing w:val="-11"/>
          <w:w w:val="115"/>
        </w:rPr>
        <w:t> </w:t>
      </w:r>
      <w:r>
        <w:rPr>
          <w:w w:val="115"/>
        </w:rPr>
        <w:t>de</w:t>
      </w:r>
      <w:r>
        <w:rPr>
          <w:spacing w:val="-11"/>
          <w:w w:val="115"/>
        </w:rPr>
        <w:t> </w:t>
      </w:r>
      <w:r>
        <w:rPr>
          <w:w w:val="115"/>
        </w:rPr>
        <w:t>desarrollo</w:t>
      </w:r>
      <w:r>
        <w:rPr>
          <w:spacing w:val="-11"/>
          <w:w w:val="115"/>
        </w:rPr>
        <w:t> </w:t>
      </w:r>
      <w:r>
        <w:rPr>
          <w:w w:val="115"/>
        </w:rPr>
        <w:t>estatal,</w:t>
      </w:r>
      <w:r>
        <w:rPr>
          <w:spacing w:val="-15"/>
          <w:w w:val="115"/>
        </w:rPr>
        <w:t> </w:t>
      </w:r>
      <w:r>
        <w:rPr>
          <w:w w:val="115"/>
        </w:rPr>
        <w:t>seguramente</w:t>
      </w:r>
      <w:r>
        <w:rPr>
          <w:spacing w:val="-11"/>
          <w:w w:val="115"/>
        </w:rPr>
        <w:t> </w:t>
      </w:r>
      <w:r>
        <w:rPr>
          <w:w w:val="115"/>
        </w:rPr>
        <w:t>mantendrá</w:t>
      </w:r>
      <w:r>
        <w:rPr>
          <w:spacing w:val="-11"/>
          <w:w w:val="115"/>
        </w:rPr>
        <w:t> </w:t>
      </w:r>
      <w:r>
        <w:rPr>
          <w:w w:val="115"/>
        </w:rPr>
        <w:t>a este</w:t>
      </w:r>
      <w:r>
        <w:rPr>
          <w:spacing w:val="-11"/>
          <w:w w:val="115"/>
        </w:rPr>
        <w:t> </w:t>
      </w:r>
      <w:r>
        <w:rPr>
          <w:w w:val="115"/>
        </w:rPr>
        <w:t>portal</w:t>
      </w:r>
      <w:r>
        <w:rPr>
          <w:spacing w:val="-11"/>
          <w:w w:val="115"/>
        </w:rPr>
        <w:t> </w:t>
      </w:r>
      <w:r>
        <w:rPr>
          <w:w w:val="115"/>
        </w:rPr>
        <w:t>como</w:t>
      </w:r>
      <w:r>
        <w:rPr>
          <w:spacing w:val="-11"/>
          <w:w w:val="115"/>
        </w:rPr>
        <w:t> </w:t>
      </w:r>
      <w:r>
        <w:rPr>
          <w:w w:val="115"/>
        </w:rPr>
        <w:t>uno</w:t>
      </w:r>
      <w:r>
        <w:rPr>
          <w:spacing w:val="-11"/>
          <w:w w:val="115"/>
        </w:rPr>
        <w:t> </w:t>
      </w:r>
      <w:r>
        <w:rPr>
          <w:w w:val="115"/>
        </w:rPr>
        <w:t>de</w:t>
      </w:r>
      <w:r>
        <w:rPr>
          <w:spacing w:val="-11"/>
          <w:w w:val="115"/>
        </w:rPr>
        <w:t> </w:t>
      </w:r>
      <w:r>
        <w:rPr>
          <w:w w:val="115"/>
        </w:rPr>
        <w:t>los</w:t>
      </w:r>
      <w:r>
        <w:rPr>
          <w:spacing w:val="-11"/>
          <w:w w:val="115"/>
        </w:rPr>
        <w:t> </w:t>
      </w:r>
      <w:r>
        <w:rPr>
          <w:w w:val="115"/>
        </w:rPr>
        <w:t>líderes</w:t>
      </w:r>
      <w:r>
        <w:rPr>
          <w:spacing w:val="-11"/>
          <w:w w:val="115"/>
        </w:rPr>
        <w:t> </w:t>
      </w:r>
      <w:r>
        <w:rPr>
          <w:w w:val="115"/>
        </w:rPr>
        <w:t>en</w:t>
      </w:r>
      <w:r>
        <w:rPr>
          <w:spacing w:val="-11"/>
          <w:w w:val="115"/>
        </w:rPr>
        <w:t> </w:t>
      </w:r>
      <w:r>
        <w:rPr>
          <w:w w:val="115"/>
        </w:rPr>
        <w:t>el</w:t>
      </w:r>
      <w:r>
        <w:rPr>
          <w:spacing w:val="-11"/>
          <w:w w:val="115"/>
        </w:rPr>
        <w:t> </w:t>
      </w:r>
      <w:r>
        <w:rPr>
          <w:w w:val="115"/>
        </w:rPr>
        <w:t>país.</w:t>
      </w:r>
    </w:p>
    <w:p>
      <w:pPr>
        <w:pStyle w:val="BodyText"/>
        <w:spacing w:before="12"/>
        <w:rPr>
          <w:sz w:val="19"/>
        </w:rPr>
      </w:pPr>
    </w:p>
    <w:p>
      <w:pPr>
        <w:pStyle w:val="Heading6"/>
        <w:spacing w:line="244" w:lineRule="exact"/>
        <w:ind w:left="2391" w:right="1061" w:hanging="1245"/>
      </w:pPr>
      <w:r>
        <w:rPr>
          <w:w w:val="115"/>
        </w:rPr>
        <w:t>Figura 7.4 </w:t>
      </w:r>
      <w:r>
        <w:rPr>
          <w:spacing w:val="-3"/>
          <w:w w:val="115"/>
        </w:rPr>
        <w:t>Portal </w:t>
      </w:r>
      <w:r>
        <w:rPr>
          <w:w w:val="115"/>
        </w:rPr>
        <w:t>del gobierno del estado de puebla en su forma actual (2012).</w:t>
      </w:r>
    </w:p>
    <w:p>
      <w:pPr>
        <w:pStyle w:val="BodyText"/>
        <w:rPr>
          <w:b/>
        </w:rPr>
      </w:pPr>
      <w:r>
        <w:rPr/>
        <w:drawing>
          <wp:anchor distT="0" distB="0" distL="0" distR="0" allowOverlap="1" layoutInCell="1" locked="0" behindDoc="0" simplePos="0" relativeHeight="3784">
            <wp:simplePos x="0" y="0"/>
            <wp:positionH relativeFrom="page">
              <wp:posOffset>720000</wp:posOffset>
            </wp:positionH>
            <wp:positionV relativeFrom="paragraph">
              <wp:posOffset>187767</wp:posOffset>
            </wp:positionV>
            <wp:extent cx="4498848" cy="2670048"/>
            <wp:effectExtent l="0" t="0" r="0" b="0"/>
            <wp:wrapTopAndBottom/>
            <wp:docPr id="79" name="image765.png" descr=""/>
            <wp:cNvGraphicFramePr>
              <a:graphicFrameLocks noChangeAspect="1"/>
            </wp:cNvGraphicFramePr>
            <a:graphic>
              <a:graphicData uri="http://schemas.openxmlformats.org/drawingml/2006/picture">
                <pic:pic>
                  <pic:nvPicPr>
                    <pic:cNvPr id="80" name="image765.png"/>
                    <pic:cNvPicPr/>
                  </pic:nvPicPr>
                  <pic:blipFill>
                    <a:blip r:embed="rId939" cstate="print"/>
                    <a:stretch>
                      <a:fillRect/>
                    </a:stretch>
                  </pic:blipFill>
                  <pic:spPr>
                    <a:xfrm>
                      <a:off x="0" y="0"/>
                      <a:ext cx="4498848" cy="2670048"/>
                    </a:xfrm>
                    <a:prstGeom prst="rect">
                      <a:avLst/>
                    </a:prstGeom>
                  </pic:spPr>
                </pic:pic>
              </a:graphicData>
            </a:graphic>
          </wp:anchor>
        </w:drawing>
      </w:r>
    </w:p>
    <w:p>
      <w:pPr>
        <w:spacing w:before="130"/>
        <w:ind w:left="113" w:right="0" w:firstLine="0"/>
        <w:jc w:val="both"/>
        <w:rPr>
          <w:sz w:val="18"/>
        </w:rPr>
      </w:pPr>
      <w:r>
        <w:rPr>
          <w:w w:val="110"/>
          <w:sz w:val="18"/>
        </w:rPr>
        <w:t>Fuente: (Luna-Reyes y Gil-García  2013)</w:t>
      </w:r>
    </w:p>
    <w:p>
      <w:pPr>
        <w:pStyle w:val="BodyText"/>
        <w:spacing w:before="7"/>
        <w:rPr>
          <w:sz w:val="17"/>
        </w:rPr>
      </w:pPr>
    </w:p>
    <w:p>
      <w:pPr>
        <w:pStyle w:val="Heading2"/>
        <w:ind w:left="113"/>
      </w:pPr>
      <w:bookmarkStart w:name="_TOC_250054" w:id="74"/>
      <w:bookmarkEnd w:id="74"/>
      <w:r>
        <w:rPr/>
        <w:t>Discusión</w:t>
      </w:r>
    </w:p>
    <w:p>
      <w:pPr>
        <w:pStyle w:val="BodyText"/>
        <w:rPr>
          <w:rFonts w:ascii="Arial"/>
          <w:b/>
        </w:rPr>
      </w:pPr>
    </w:p>
    <w:p>
      <w:pPr>
        <w:pStyle w:val="BodyText"/>
        <w:spacing w:line="244" w:lineRule="exact"/>
        <w:ind w:left="113" w:right="108"/>
        <w:jc w:val="both"/>
      </w:pPr>
      <w:r>
        <w:rPr>
          <w:w w:val="115"/>
        </w:rPr>
        <w:t>La historia del portal estatal que se presentó en el apartado anterior</w:t>
      </w:r>
      <w:r>
        <w:rPr>
          <w:spacing w:val="-16"/>
          <w:w w:val="115"/>
        </w:rPr>
        <w:t> </w:t>
      </w:r>
      <w:r>
        <w:rPr>
          <w:w w:val="115"/>
        </w:rPr>
        <w:t>nos permite entender la forma en la que distintos elementos institucionales, organizacionales</w:t>
      </w:r>
      <w:r>
        <w:rPr>
          <w:spacing w:val="-9"/>
          <w:w w:val="115"/>
        </w:rPr>
        <w:t> </w:t>
      </w:r>
      <w:r>
        <w:rPr>
          <w:w w:val="115"/>
        </w:rPr>
        <w:t>y</w:t>
      </w:r>
      <w:r>
        <w:rPr>
          <w:spacing w:val="-9"/>
          <w:w w:val="115"/>
        </w:rPr>
        <w:t> </w:t>
      </w:r>
      <w:r>
        <w:rPr>
          <w:w w:val="115"/>
        </w:rPr>
        <w:t>tecnológicos</w:t>
      </w:r>
      <w:r>
        <w:rPr>
          <w:spacing w:val="-9"/>
          <w:w w:val="115"/>
        </w:rPr>
        <w:t> </w:t>
      </w:r>
      <w:r>
        <w:rPr>
          <w:w w:val="115"/>
        </w:rPr>
        <w:t>se</w:t>
      </w:r>
      <w:r>
        <w:rPr>
          <w:spacing w:val="-9"/>
          <w:w w:val="115"/>
        </w:rPr>
        <w:t> </w:t>
      </w:r>
      <w:r>
        <w:rPr>
          <w:w w:val="115"/>
        </w:rPr>
        <w:t>desarrollan</w:t>
      </w:r>
      <w:r>
        <w:rPr>
          <w:spacing w:val="-9"/>
          <w:w w:val="115"/>
        </w:rPr>
        <w:t> </w:t>
      </w:r>
      <w:r>
        <w:rPr>
          <w:w w:val="115"/>
        </w:rPr>
        <w:t>en</w:t>
      </w:r>
      <w:r>
        <w:rPr>
          <w:spacing w:val="-9"/>
          <w:w w:val="115"/>
        </w:rPr>
        <w:t> </w:t>
      </w:r>
      <w:r>
        <w:rPr>
          <w:w w:val="115"/>
        </w:rPr>
        <w:t>el</w:t>
      </w:r>
      <w:r>
        <w:rPr>
          <w:spacing w:val="-9"/>
          <w:w w:val="115"/>
        </w:rPr>
        <w:t> </w:t>
      </w:r>
      <w:r>
        <w:rPr>
          <w:w w:val="115"/>
        </w:rPr>
        <w:t>tiempo</w:t>
      </w:r>
      <w:r>
        <w:rPr>
          <w:spacing w:val="-9"/>
          <w:w w:val="115"/>
        </w:rPr>
        <w:t> </w:t>
      </w:r>
      <w:r>
        <w:rPr>
          <w:w w:val="115"/>
        </w:rPr>
        <w:t>e</w:t>
      </w:r>
      <w:r>
        <w:rPr>
          <w:spacing w:val="-9"/>
          <w:w w:val="115"/>
        </w:rPr>
        <w:t> </w:t>
      </w:r>
      <w:r>
        <w:rPr>
          <w:w w:val="115"/>
        </w:rPr>
        <w:t>interactúan entre</w:t>
      </w:r>
      <w:r>
        <w:rPr>
          <w:spacing w:val="-25"/>
          <w:w w:val="115"/>
        </w:rPr>
        <w:t> </w:t>
      </w:r>
      <w:r>
        <w:rPr>
          <w:w w:val="115"/>
        </w:rPr>
        <w:t>sí</w:t>
      </w:r>
      <w:r>
        <w:rPr>
          <w:spacing w:val="-25"/>
          <w:w w:val="115"/>
        </w:rPr>
        <w:t> </w:t>
      </w:r>
      <w:r>
        <w:rPr>
          <w:w w:val="115"/>
        </w:rPr>
        <w:t>de</w:t>
      </w:r>
      <w:r>
        <w:rPr>
          <w:spacing w:val="-25"/>
          <w:w w:val="115"/>
        </w:rPr>
        <w:t> </w:t>
      </w:r>
      <w:r>
        <w:rPr>
          <w:w w:val="115"/>
        </w:rPr>
        <w:t>forma</w:t>
      </w:r>
      <w:r>
        <w:rPr>
          <w:spacing w:val="-25"/>
          <w:w w:val="115"/>
        </w:rPr>
        <w:t> </w:t>
      </w:r>
      <w:r>
        <w:rPr>
          <w:w w:val="115"/>
        </w:rPr>
        <w:t>recursiva</w:t>
      </w:r>
      <w:r>
        <w:rPr>
          <w:spacing w:val="-25"/>
          <w:w w:val="115"/>
        </w:rPr>
        <w:t> </w:t>
      </w:r>
      <w:r>
        <w:rPr>
          <w:w w:val="115"/>
        </w:rPr>
        <w:t>y</w:t>
      </w:r>
      <w:r>
        <w:rPr>
          <w:spacing w:val="-25"/>
          <w:w w:val="115"/>
        </w:rPr>
        <w:t> </w:t>
      </w:r>
      <w:r>
        <w:rPr>
          <w:w w:val="115"/>
        </w:rPr>
        <w:t>compleja.</w:t>
      </w:r>
      <w:r>
        <w:rPr>
          <w:spacing w:val="-29"/>
          <w:w w:val="115"/>
        </w:rPr>
        <w:t> </w:t>
      </w:r>
      <w:r>
        <w:rPr>
          <w:w w:val="115"/>
        </w:rPr>
        <w:t>En</w:t>
      </w:r>
      <w:r>
        <w:rPr>
          <w:spacing w:val="-25"/>
          <w:w w:val="115"/>
        </w:rPr>
        <w:t> </w:t>
      </w:r>
      <w:r>
        <w:rPr>
          <w:w w:val="115"/>
        </w:rPr>
        <w:t>la</w:t>
      </w:r>
      <w:r>
        <w:rPr>
          <w:spacing w:val="-25"/>
          <w:w w:val="115"/>
        </w:rPr>
        <w:t> </w:t>
      </w:r>
      <w:r>
        <w:rPr>
          <w:w w:val="115"/>
        </w:rPr>
        <w:t>presente</w:t>
      </w:r>
      <w:r>
        <w:rPr>
          <w:spacing w:val="-25"/>
          <w:w w:val="115"/>
        </w:rPr>
        <w:t> </w:t>
      </w:r>
      <w:r>
        <w:rPr>
          <w:w w:val="115"/>
        </w:rPr>
        <w:t>sección,</w:t>
      </w:r>
      <w:r>
        <w:rPr>
          <w:spacing w:val="-29"/>
          <w:w w:val="115"/>
        </w:rPr>
        <w:t> </w:t>
      </w:r>
      <w:r>
        <w:rPr>
          <w:w w:val="115"/>
        </w:rPr>
        <w:t>utilizaremos la</w:t>
      </w:r>
      <w:r>
        <w:rPr>
          <w:spacing w:val="27"/>
          <w:w w:val="115"/>
        </w:rPr>
        <w:t> </w:t>
      </w:r>
      <w:r>
        <w:rPr>
          <w:w w:val="115"/>
        </w:rPr>
        <w:t>gramática</w:t>
      </w:r>
      <w:r>
        <w:rPr>
          <w:spacing w:val="27"/>
          <w:w w:val="115"/>
        </w:rPr>
        <w:t> </w:t>
      </w:r>
      <w:r>
        <w:rPr>
          <w:w w:val="115"/>
        </w:rPr>
        <w:t>de</w:t>
      </w:r>
      <w:r>
        <w:rPr>
          <w:spacing w:val="27"/>
          <w:w w:val="115"/>
        </w:rPr>
        <w:t> </w:t>
      </w:r>
      <w:r>
        <w:rPr>
          <w:w w:val="115"/>
        </w:rPr>
        <w:t>la</w:t>
      </w:r>
      <w:r>
        <w:rPr>
          <w:spacing w:val="27"/>
          <w:w w:val="115"/>
        </w:rPr>
        <w:t> </w:t>
      </w:r>
      <w:r>
        <w:rPr>
          <w:w w:val="115"/>
        </w:rPr>
        <w:t>dinámica</w:t>
      </w:r>
      <w:r>
        <w:rPr>
          <w:spacing w:val="27"/>
          <w:w w:val="115"/>
        </w:rPr>
        <w:t> </w:t>
      </w:r>
      <w:r>
        <w:rPr>
          <w:w w:val="115"/>
        </w:rPr>
        <w:t>de</w:t>
      </w:r>
      <w:r>
        <w:rPr>
          <w:spacing w:val="27"/>
          <w:w w:val="115"/>
        </w:rPr>
        <w:t> </w:t>
      </w:r>
      <w:r>
        <w:rPr>
          <w:w w:val="115"/>
        </w:rPr>
        <w:t>sistemas</w:t>
      </w:r>
      <w:r>
        <w:rPr>
          <w:spacing w:val="27"/>
          <w:w w:val="115"/>
        </w:rPr>
        <w:t> </w:t>
      </w:r>
      <w:r>
        <w:rPr>
          <w:w w:val="115"/>
        </w:rPr>
        <w:t>para</w:t>
      </w:r>
      <w:r>
        <w:rPr>
          <w:spacing w:val="27"/>
          <w:w w:val="115"/>
        </w:rPr>
        <w:t> </w:t>
      </w:r>
      <w:r>
        <w:rPr>
          <w:w w:val="115"/>
        </w:rPr>
        <w:t>ilustrar</w:t>
      </w:r>
      <w:r>
        <w:rPr>
          <w:spacing w:val="27"/>
          <w:w w:val="115"/>
        </w:rPr>
        <w:t> </w:t>
      </w:r>
      <w:r>
        <w:rPr>
          <w:w w:val="115"/>
        </w:rPr>
        <w:t>estas</w:t>
      </w:r>
      <w:r>
        <w:rPr>
          <w:spacing w:val="27"/>
          <w:w w:val="115"/>
        </w:rPr>
        <w:t> </w:t>
      </w:r>
      <w:r>
        <w:rPr>
          <w:w w:val="115"/>
        </w:rPr>
        <w:t>relaciones.</w:t>
      </w:r>
    </w:p>
    <w:p>
      <w:pPr>
        <w:spacing w:after="0" w:line="244"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11"/>
        <w:jc w:val="both"/>
      </w:pPr>
      <w:r>
        <w:rPr>
          <w:w w:val="110"/>
        </w:rPr>
        <w:t>La dinámica de sistemas es un método de simulación dinámica que</w:t>
      </w:r>
      <w:r>
        <w:rPr>
          <w:spacing w:val="52"/>
          <w:w w:val="110"/>
        </w:rPr>
        <w:t> </w:t>
      </w:r>
      <w:r>
        <w:rPr>
          <w:w w:val="110"/>
        </w:rPr>
        <w:t>permite entender cómo es que acumulaciones, actividades y ciclos de retroalimentación explican los comportamientos de los sistemas sociales (Sterman 2000; Richardson y </w:t>
      </w:r>
      <w:r>
        <w:rPr>
          <w:spacing w:val="-3"/>
          <w:w w:val="110"/>
        </w:rPr>
        <w:t>Pugh </w:t>
      </w:r>
      <w:r>
        <w:rPr>
          <w:w w:val="110"/>
        </w:rPr>
        <w:t>1981). Más aún, este método se ha utilizado de forma exitosa en el área de gobierno digital (Luna-Reyes y Gil- García 2011; Luna-Reyes, Gil-García, y  Estrada-Marroquín  2008). Si  bien</w:t>
      </w:r>
      <w:r>
        <w:rPr>
          <w:spacing w:val="52"/>
          <w:w w:val="110"/>
        </w:rPr>
        <w:t> </w:t>
      </w:r>
      <w:r>
        <w:rPr>
          <w:w w:val="110"/>
        </w:rPr>
        <w:t>el método es principalmente cuantitativo, el uso cualitativo del mismo se ha reconocido como una forma de desarrollar teoría y mejorar nuestro entendimiento de fenómenos dinámicos (Wolstenholme </w:t>
      </w:r>
      <w:r>
        <w:rPr>
          <w:spacing w:val="41"/>
          <w:w w:val="110"/>
        </w:rPr>
        <w:t> </w:t>
      </w:r>
      <w:r>
        <w:rPr>
          <w:w w:val="110"/>
        </w:rPr>
        <w:t>1990).</w:t>
      </w:r>
    </w:p>
    <w:p>
      <w:pPr>
        <w:pStyle w:val="BodyText"/>
        <w:spacing w:before="12"/>
        <w:rPr>
          <w:sz w:val="19"/>
        </w:rPr>
      </w:pPr>
    </w:p>
    <w:p>
      <w:pPr>
        <w:pStyle w:val="BodyText"/>
        <w:spacing w:line="244" w:lineRule="exact"/>
        <w:ind w:left="117" w:right="104"/>
        <w:jc w:val="both"/>
      </w:pPr>
      <w:r>
        <w:rPr>
          <w:w w:val="115"/>
        </w:rPr>
        <w:t>La figura 7.5 muestra los principales componentes de la gramática de dinámica de sistemas aplicados al portal del gobierno del estado de Puebla.</w:t>
      </w:r>
      <w:r>
        <w:rPr>
          <w:spacing w:val="-38"/>
          <w:w w:val="115"/>
        </w:rPr>
        <w:t> </w:t>
      </w:r>
      <w:r>
        <w:rPr>
          <w:w w:val="115"/>
        </w:rPr>
        <w:t>El</w:t>
      </w:r>
      <w:r>
        <w:rPr>
          <w:spacing w:val="-35"/>
          <w:w w:val="115"/>
        </w:rPr>
        <w:t> </w:t>
      </w:r>
      <w:r>
        <w:rPr>
          <w:w w:val="115"/>
        </w:rPr>
        <w:t>rectángulo</w:t>
      </w:r>
      <w:r>
        <w:rPr>
          <w:spacing w:val="-35"/>
          <w:w w:val="115"/>
        </w:rPr>
        <w:t> </w:t>
      </w:r>
      <w:r>
        <w:rPr>
          <w:w w:val="115"/>
        </w:rPr>
        <w:t>en</w:t>
      </w:r>
      <w:r>
        <w:rPr>
          <w:spacing w:val="-35"/>
          <w:w w:val="115"/>
        </w:rPr>
        <w:t> </w:t>
      </w:r>
      <w:r>
        <w:rPr>
          <w:w w:val="115"/>
        </w:rPr>
        <w:t>la</w:t>
      </w:r>
      <w:r>
        <w:rPr>
          <w:spacing w:val="-35"/>
          <w:w w:val="115"/>
        </w:rPr>
        <w:t> </w:t>
      </w:r>
      <w:r>
        <w:rPr>
          <w:w w:val="115"/>
        </w:rPr>
        <w:t>figura</w:t>
      </w:r>
      <w:r>
        <w:rPr>
          <w:spacing w:val="-35"/>
          <w:w w:val="115"/>
        </w:rPr>
        <w:t> </w:t>
      </w:r>
      <w:r>
        <w:rPr>
          <w:w w:val="115"/>
        </w:rPr>
        <w:t>representa</w:t>
      </w:r>
      <w:r>
        <w:rPr>
          <w:spacing w:val="-35"/>
          <w:w w:val="115"/>
        </w:rPr>
        <w:t> </w:t>
      </w:r>
      <w:r>
        <w:rPr>
          <w:w w:val="115"/>
        </w:rPr>
        <w:t>una</w:t>
      </w:r>
      <w:r>
        <w:rPr>
          <w:spacing w:val="-35"/>
          <w:w w:val="115"/>
        </w:rPr>
        <w:t> </w:t>
      </w:r>
      <w:r>
        <w:rPr>
          <w:w w:val="115"/>
        </w:rPr>
        <w:t>acumulación</w:t>
      </w:r>
      <w:r>
        <w:rPr>
          <w:spacing w:val="-35"/>
          <w:w w:val="115"/>
        </w:rPr>
        <w:t> </w:t>
      </w:r>
      <w:r>
        <w:rPr>
          <w:w w:val="115"/>
        </w:rPr>
        <w:t>en</w:t>
      </w:r>
      <w:r>
        <w:rPr>
          <w:spacing w:val="-35"/>
          <w:w w:val="115"/>
        </w:rPr>
        <w:t> </w:t>
      </w:r>
      <w:r>
        <w:rPr>
          <w:w w:val="115"/>
        </w:rPr>
        <w:t>el</w:t>
      </w:r>
      <w:r>
        <w:rPr>
          <w:spacing w:val="-35"/>
          <w:w w:val="115"/>
        </w:rPr>
        <w:t> </w:t>
      </w:r>
      <w:r>
        <w:rPr>
          <w:w w:val="115"/>
        </w:rPr>
        <w:t>sistema, en este caso los contenidos y funcionalidades del portal que constituyen una</w:t>
      </w:r>
      <w:r>
        <w:rPr>
          <w:spacing w:val="-28"/>
          <w:w w:val="115"/>
        </w:rPr>
        <w:t> </w:t>
      </w:r>
      <w:r>
        <w:rPr>
          <w:w w:val="115"/>
        </w:rPr>
        <w:t>promulgación</w:t>
      </w:r>
      <w:r>
        <w:rPr>
          <w:spacing w:val="-28"/>
          <w:w w:val="115"/>
        </w:rPr>
        <w:t> </w:t>
      </w:r>
      <w:r>
        <w:rPr>
          <w:w w:val="115"/>
        </w:rPr>
        <w:t>tecnológica.</w:t>
      </w:r>
      <w:r>
        <w:rPr>
          <w:spacing w:val="-32"/>
          <w:w w:val="115"/>
        </w:rPr>
        <w:t> </w:t>
      </w:r>
      <w:r>
        <w:rPr>
          <w:w w:val="115"/>
        </w:rPr>
        <w:t>Las</w:t>
      </w:r>
      <w:r>
        <w:rPr>
          <w:spacing w:val="-28"/>
          <w:w w:val="115"/>
        </w:rPr>
        <w:t> </w:t>
      </w:r>
      <w:r>
        <w:rPr>
          <w:w w:val="115"/>
        </w:rPr>
        <w:t>acumulaciones,</w:t>
      </w:r>
      <w:r>
        <w:rPr>
          <w:spacing w:val="-32"/>
          <w:w w:val="115"/>
        </w:rPr>
        <w:t> </w:t>
      </w:r>
      <w:r>
        <w:rPr>
          <w:w w:val="115"/>
        </w:rPr>
        <w:t>además</w:t>
      </w:r>
      <w:r>
        <w:rPr>
          <w:spacing w:val="-28"/>
          <w:w w:val="115"/>
        </w:rPr>
        <w:t> </w:t>
      </w:r>
      <w:r>
        <w:rPr>
          <w:w w:val="115"/>
        </w:rPr>
        <w:t>de</w:t>
      </w:r>
      <w:r>
        <w:rPr>
          <w:spacing w:val="-28"/>
          <w:w w:val="115"/>
        </w:rPr>
        <w:t> </w:t>
      </w:r>
      <w:r>
        <w:rPr>
          <w:w w:val="115"/>
        </w:rPr>
        <w:t>constituirse como los principales indicadores del estado de un sistema, son también capacidades que facilitan o dificultan el desarrollo de actividades en      el sistema. En la figura 7.5, por ejemplo, la actividad que se ilustra es el trabajo de desarrollo de contenidos o funcionalidad. Esta actividad se encuentra vinculada con la cantidad de contenidos y funcionalidades a través</w:t>
      </w:r>
      <w:r>
        <w:rPr>
          <w:spacing w:val="-26"/>
          <w:w w:val="115"/>
        </w:rPr>
        <w:t> </w:t>
      </w:r>
      <w:r>
        <w:rPr>
          <w:w w:val="115"/>
        </w:rPr>
        <w:t>de</w:t>
      </w:r>
      <w:r>
        <w:rPr>
          <w:spacing w:val="-26"/>
          <w:w w:val="115"/>
        </w:rPr>
        <w:t> </w:t>
      </w:r>
      <w:r>
        <w:rPr>
          <w:w w:val="115"/>
        </w:rPr>
        <w:t>dos</w:t>
      </w:r>
      <w:r>
        <w:rPr>
          <w:spacing w:val="-26"/>
          <w:w w:val="115"/>
        </w:rPr>
        <w:t> </w:t>
      </w:r>
      <w:r>
        <w:rPr>
          <w:w w:val="115"/>
        </w:rPr>
        <w:t>procesos</w:t>
      </w:r>
      <w:r>
        <w:rPr>
          <w:spacing w:val="-26"/>
          <w:w w:val="115"/>
        </w:rPr>
        <w:t> </w:t>
      </w:r>
      <w:r>
        <w:rPr>
          <w:w w:val="115"/>
        </w:rPr>
        <w:t>recursivos</w:t>
      </w:r>
      <w:r>
        <w:rPr>
          <w:spacing w:val="-26"/>
          <w:w w:val="115"/>
        </w:rPr>
        <w:t> </w:t>
      </w:r>
      <w:r>
        <w:rPr>
          <w:w w:val="115"/>
        </w:rPr>
        <w:t>o</w:t>
      </w:r>
      <w:r>
        <w:rPr>
          <w:spacing w:val="-26"/>
          <w:w w:val="115"/>
        </w:rPr>
        <w:t> </w:t>
      </w:r>
      <w:r>
        <w:rPr>
          <w:w w:val="115"/>
        </w:rPr>
        <w:t>ciclos</w:t>
      </w:r>
      <w:r>
        <w:rPr>
          <w:spacing w:val="-26"/>
          <w:w w:val="115"/>
        </w:rPr>
        <w:t> </w:t>
      </w:r>
      <w:r>
        <w:rPr>
          <w:w w:val="115"/>
        </w:rPr>
        <w:t>de</w:t>
      </w:r>
      <w:r>
        <w:rPr>
          <w:spacing w:val="-26"/>
          <w:w w:val="115"/>
        </w:rPr>
        <w:t> </w:t>
      </w:r>
      <w:r>
        <w:rPr>
          <w:w w:val="115"/>
        </w:rPr>
        <w:t>retroalimentación.</w:t>
      </w:r>
      <w:r>
        <w:rPr>
          <w:spacing w:val="-29"/>
          <w:w w:val="115"/>
        </w:rPr>
        <w:t> </w:t>
      </w:r>
      <w:r>
        <w:rPr>
          <w:w w:val="115"/>
        </w:rPr>
        <w:t>En</w:t>
      </w:r>
      <w:r>
        <w:rPr>
          <w:spacing w:val="-26"/>
          <w:w w:val="115"/>
        </w:rPr>
        <w:t> </w:t>
      </w:r>
      <w:r>
        <w:rPr>
          <w:w w:val="115"/>
        </w:rPr>
        <w:t>la</w:t>
      </w:r>
      <w:r>
        <w:rPr>
          <w:spacing w:val="-26"/>
          <w:w w:val="115"/>
        </w:rPr>
        <w:t> </w:t>
      </w:r>
      <w:r>
        <w:rPr>
          <w:w w:val="115"/>
        </w:rPr>
        <w:t>parte superior</w:t>
      </w:r>
      <w:r>
        <w:rPr>
          <w:spacing w:val="-23"/>
          <w:w w:val="115"/>
        </w:rPr>
        <w:t> </w:t>
      </w:r>
      <w:r>
        <w:rPr>
          <w:w w:val="115"/>
        </w:rPr>
        <w:t>de</w:t>
      </w:r>
      <w:r>
        <w:rPr>
          <w:spacing w:val="-23"/>
          <w:w w:val="115"/>
        </w:rPr>
        <w:t> </w:t>
      </w:r>
      <w:r>
        <w:rPr>
          <w:w w:val="115"/>
        </w:rPr>
        <w:t>la</w:t>
      </w:r>
      <w:r>
        <w:rPr>
          <w:spacing w:val="-23"/>
          <w:w w:val="115"/>
        </w:rPr>
        <w:t> </w:t>
      </w:r>
      <w:r>
        <w:rPr>
          <w:w w:val="115"/>
        </w:rPr>
        <w:t>figura,</w:t>
      </w:r>
      <w:r>
        <w:rPr>
          <w:spacing w:val="-28"/>
          <w:w w:val="115"/>
        </w:rPr>
        <w:t> </w:t>
      </w:r>
      <w:r>
        <w:rPr>
          <w:w w:val="115"/>
        </w:rPr>
        <w:t>se</w:t>
      </w:r>
      <w:r>
        <w:rPr>
          <w:spacing w:val="-23"/>
          <w:w w:val="115"/>
        </w:rPr>
        <w:t> </w:t>
      </w:r>
      <w:r>
        <w:rPr>
          <w:w w:val="115"/>
        </w:rPr>
        <w:t>ilustra</w:t>
      </w:r>
      <w:r>
        <w:rPr>
          <w:spacing w:val="-23"/>
          <w:w w:val="115"/>
        </w:rPr>
        <w:t> </w:t>
      </w:r>
      <w:r>
        <w:rPr>
          <w:w w:val="115"/>
        </w:rPr>
        <w:t>la</w:t>
      </w:r>
      <w:r>
        <w:rPr>
          <w:spacing w:val="-23"/>
          <w:w w:val="115"/>
        </w:rPr>
        <w:t> </w:t>
      </w:r>
      <w:r>
        <w:rPr>
          <w:w w:val="115"/>
        </w:rPr>
        <w:t>forma</w:t>
      </w:r>
      <w:r>
        <w:rPr>
          <w:spacing w:val="-23"/>
          <w:w w:val="115"/>
        </w:rPr>
        <w:t> </w:t>
      </w:r>
      <w:r>
        <w:rPr>
          <w:w w:val="115"/>
        </w:rPr>
        <w:t>en</w:t>
      </w:r>
      <w:r>
        <w:rPr>
          <w:spacing w:val="-23"/>
          <w:w w:val="115"/>
        </w:rPr>
        <w:t> </w:t>
      </w:r>
      <w:r>
        <w:rPr>
          <w:w w:val="115"/>
        </w:rPr>
        <w:t>la</w:t>
      </w:r>
      <w:r>
        <w:rPr>
          <w:spacing w:val="-23"/>
          <w:w w:val="115"/>
        </w:rPr>
        <w:t> </w:t>
      </w:r>
      <w:r>
        <w:rPr>
          <w:w w:val="115"/>
        </w:rPr>
        <w:t>que</w:t>
      </w:r>
      <w:r>
        <w:rPr>
          <w:spacing w:val="-23"/>
          <w:w w:val="115"/>
        </w:rPr>
        <w:t> </w:t>
      </w:r>
      <w:r>
        <w:rPr>
          <w:w w:val="115"/>
        </w:rPr>
        <w:t>la</w:t>
      </w:r>
      <w:r>
        <w:rPr>
          <w:spacing w:val="-23"/>
          <w:w w:val="115"/>
        </w:rPr>
        <w:t> </w:t>
      </w:r>
      <w:r>
        <w:rPr>
          <w:w w:val="115"/>
        </w:rPr>
        <w:t>evaluación</w:t>
      </w:r>
      <w:r>
        <w:rPr>
          <w:spacing w:val="-23"/>
          <w:w w:val="115"/>
        </w:rPr>
        <w:t> </w:t>
      </w:r>
      <w:r>
        <w:rPr>
          <w:w w:val="115"/>
        </w:rPr>
        <w:t>continua</w:t>
      </w:r>
      <w:r>
        <w:rPr>
          <w:spacing w:val="-23"/>
          <w:w w:val="115"/>
        </w:rPr>
        <w:t> </w:t>
      </w:r>
      <w:r>
        <w:rPr>
          <w:w w:val="115"/>
        </w:rPr>
        <w:t>del portal</w:t>
      </w:r>
      <w:r>
        <w:rPr>
          <w:spacing w:val="-21"/>
          <w:w w:val="115"/>
        </w:rPr>
        <w:t> </w:t>
      </w:r>
      <w:r>
        <w:rPr>
          <w:w w:val="115"/>
        </w:rPr>
        <w:t>promueve</w:t>
      </w:r>
      <w:r>
        <w:rPr>
          <w:spacing w:val="-21"/>
          <w:w w:val="115"/>
        </w:rPr>
        <w:t> </w:t>
      </w:r>
      <w:r>
        <w:rPr>
          <w:w w:val="115"/>
        </w:rPr>
        <w:t>la</w:t>
      </w:r>
      <w:r>
        <w:rPr>
          <w:spacing w:val="-21"/>
          <w:w w:val="115"/>
        </w:rPr>
        <w:t> </w:t>
      </w:r>
      <w:r>
        <w:rPr>
          <w:w w:val="115"/>
        </w:rPr>
        <w:t>identificación</w:t>
      </w:r>
      <w:r>
        <w:rPr>
          <w:spacing w:val="-21"/>
          <w:w w:val="115"/>
        </w:rPr>
        <w:t> </w:t>
      </w:r>
      <w:r>
        <w:rPr>
          <w:w w:val="115"/>
        </w:rPr>
        <w:t>de</w:t>
      </w:r>
      <w:r>
        <w:rPr>
          <w:spacing w:val="-21"/>
          <w:w w:val="115"/>
        </w:rPr>
        <w:t> </w:t>
      </w:r>
      <w:r>
        <w:rPr>
          <w:w w:val="115"/>
        </w:rPr>
        <w:t>mejoras</w:t>
      </w:r>
      <w:r>
        <w:rPr>
          <w:spacing w:val="-21"/>
          <w:w w:val="115"/>
        </w:rPr>
        <w:t> </w:t>
      </w:r>
      <w:r>
        <w:rPr>
          <w:w w:val="115"/>
        </w:rPr>
        <w:t>que</w:t>
      </w:r>
      <w:r>
        <w:rPr>
          <w:spacing w:val="-21"/>
          <w:w w:val="115"/>
        </w:rPr>
        <w:t> </w:t>
      </w:r>
      <w:r>
        <w:rPr>
          <w:w w:val="115"/>
        </w:rPr>
        <w:t>se</w:t>
      </w:r>
      <w:r>
        <w:rPr>
          <w:spacing w:val="-21"/>
          <w:w w:val="115"/>
        </w:rPr>
        <w:t> </w:t>
      </w:r>
      <w:r>
        <w:rPr>
          <w:w w:val="115"/>
        </w:rPr>
        <w:t>pueden</w:t>
      </w:r>
      <w:r>
        <w:rPr>
          <w:spacing w:val="-21"/>
          <w:w w:val="115"/>
        </w:rPr>
        <w:t> </w:t>
      </w:r>
      <w:r>
        <w:rPr>
          <w:w w:val="115"/>
        </w:rPr>
        <w:t>incorporar</w:t>
      </w:r>
      <w:r>
        <w:rPr>
          <w:spacing w:val="-21"/>
          <w:w w:val="115"/>
        </w:rPr>
        <w:t> </w:t>
      </w:r>
      <w:r>
        <w:rPr>
          <w:w w:val="115"/>
        </w:rPr>
        <w:t>en el</w:t>
      </w:r>
      <w:r>
        <w:rPr>
          <w:spacing w:val="-7"/>
          <w:w w:val="115"/>
        </w:rPr>
        <w:t> </w:t>
      </w:r>
      <w:r>
        <w:rPr>
          <w:w w:val="115"/>
        </w:rPr>
        <w:t>proceso</w:t>
      </w:r>
      <w:r>
        <w:rPr>
          <w:spacing w:val="-7"/>
          <w:w w:val="115"/>
        </w:rPr>
        <w:t> </w:t>
      </w:r>
      <w:r>
        <w:rPr>
          <w:w w:val="115"/>
        </w:rPr>
        <w:t>de</w:t>
      </w:r>
      <w:r>
        <w:rPr>
          <w:spacing w:val="-7"/>
          <w:w w:val="115"/>
        </w:rPr>
        <w:t> </w:t>
      </w:r>
      <w:r>
        <w:rPr>
          <w:w w:val="115"/>
        </w:rPr>
        <w:t>desarrollo</w:t>
      </w:r>
      <w:r>
        <w:rPr>
          <w:spacing w:val="-7"/>
          <w:w w:val="115"/>
        </w:rPr>
        <w:t> </w:t>
      </w:r>
      <w:r>
        <w:rPr>
          <w:w w:val="115"/>
        </w:rPr>
        <w:t>del</w:t>
      </w:r>
      <w:r>
        <w:rPr>
          <w:spacing w:val="-7"/>
          <w:w w:val="115"/>
        </w:rPr>
        <w:t> </w:t>
      </w:r>
      <w:r>
        <w:rPr>
          <w:w w:val="115"/>
        </w:rPr>
        <w:t>portal,</w:t>
      </w:r>
      <w:r>
        <w:rPr>
          <w:spacing w:val="-12"/>
          <w:w w:val="115"/>
        </w:rPr>
        <w:t> </w:t>
      </w:r>
      <w:r>
        <w:rPr>
          <w:w w:val="115"/>
        </w:rPr>
        <w:t>creando</w:t>
      </w:r>
      <w:r>
        <w:rPr>
          <w:spacing w:val="-7"/>
          <w:w w:val="115"/>
        </w:rPr>
        <w:t> </w:t>
      </w:r>
      <w:r>
        <w:rPr>
          <w:w w:val="115"/>
        </w:rPr>
        <w:t>un</w:t>
      </w:r>
      <w:r>
        <w:rPr>
          <w:spacing w:val="-7"/>
          <w:w w:val="115"/>
        </w:rPr>
        <w:t> </w:t>
      </w:r>
      <w:r>
        <w:rPr>
          <w:w w:val="115"/>
        </w:rPr>
        <w:t>ciclo</w:t>
      </w:r>
      <w:r>
        <w:rPr>
          <w:spacing w:val="-7"/>
          <w:w w:val="115"/>
        </w:rPr>
        <w:t> </w:t>
      </w:r>
      <w:r>
        <w:rPr>
          <w:w w:val="115"/>
        </w:rPr>
        <w:t>de</w:t>
      </w:r>
      <w:r>
        <w:rPr>
          <w:spacing w:val="-7"/>
          <w:w w:val="115"/>
        </w:rPr>
        <w:t> </w:t>
      </w:r>
      <w:r>
        <w:rPr>
          <w:w w:val="115"/>
        </w:rPr>
        <w:t>refuerzo</w:t>
      </w:r>
      <w:r>
        <w:rPr>
          <w:spacing w:val="-7"/>
          <w:w w:val="115"/>
        </w:rPr>
        <w:t> </w:t>
      </w:r>
      <w:r>
        <w:rPr>
          <w:w w:val="115"/>
        </w:rPr>
        <w:t>positivo. Estos</w:t>
      </w:r>
      <w:r>
        <w:rPr>
          <w:spacing w:val="-27"/>
          <w:w w:val="115"/>
        </w:rPr>
        <w:t> </w:t>
      </w:r>
      <w:r>
        <w:rPr>
          <w:w w:val="115"/>
        </w:rPr>
        <w:t>procesos,</w:t>
      </w:r>
      <w:r>
        <w:rPr>
          <w:spacing w:val="-31"/>
          <w:w w:val="115"/>
        </w:rPr>
        <w:t> </w:t>
      </w:r>
      <w:r>
        <w:rPr>
          <w:w w:val="115"/>
        </w:rPr>
        <w:t>que</w:t>
      </w:r>
      <w:r>
        <w:rPr>
          <w:spacing w:val="-27"/>
          <w:w w:val="115"/>
        </w:rPr>
        <w:t> </w:t>
      </w:r>
      <w:r>
        <w:rPr>
          <w:w w:val="115"/>
        </w:rPr>
        <w:t>pueden</w:t>
      </w:r>
      <w:r>
        <w:rPr>
          <w:spacing w:val="-27"/>
          <w:w w:val="115"/>
        </w:rPr>
        <w:t> </w:t>
      </w:r>
      <w:r>
        <w:rPr>
          <w:w w:val="115"/>
        </w:rPr>
        <w:t>constituirse</w:t>
      </w:r>
      <w:r>
        <w:rPr>
          <w:spacing w:val="-27"/>
          <w:w w:val="115"/>
        </w:rPr>
        <w:t> </w:t>
      </w:r>
      <w:r>
        <w:rPr>
          <w:w w:val="115"/>
        </w:rPr>
        <w:t>en</w:t>
      </w:r>
      <w:r>
        <w:rPr>
          <w:spacing w:val="-27"/>
          <w:w w:val="115"/>
        </w:rPr>
        <w:t> </w:t>
      </w:r>
      <w:r>
        <w:rPr>
          <w:w w:val="115"/>
        </w:rPr>
        <w:t>los</w:t>
      </w:r>
      <w:r>
        <w:rPr>
          <w:spacing w:val="-27"/>
          <w:w w:val="115"/>
        </w:rPr>
        <w:t> </w:t>
      </w:r>
      <w:r>
        <w:rPr>
          <w:w w:val="115"/>
        </w:rPr>
        <w:t>llamados</w:t>
      </w:r>
      <w:r>
        <w:rPr>
          <w:spacing w:val="-27"/>
          <w:w w:val="115"/>
        </w:rPr>
        <w:t> </w:t>
      </w:r>
      <w:r>
        <w:rPr>
          <w:w w:val="115"/>
        </w:rPr>
        <w:t>círculos</w:t>
      </w:r>
      <w:r>
        <w:rPr>
          <w:spacing w:val="-27"/>
          <w:w w:val="115"/>
        </w:rPr>
        <w:t> </w:t>
      </w:r>
      <w:r>
        <w:rPr>
          <w:w w:val="115"/>
        </w:rPr>
        <w:t>virtuosos, constituyen también trampas potenciales al inicio del proceso. </w:t>
      </w:r>
      <w:r>
        <w:rPr>
          <w:spacing w:val="-6"/>
          <w:w w:val="115"/>
        </w:rPr>
        <w:t>Por </w:t>
      </w:r>
      <w:r>
        <w:rPr>
          <w:w w:val="115"/>
        </w:rPr>
        <w:t>otro lado, y como se ilustra en el proceso de transición del portal del estado, la</w:t>
      </w:r>
      <w:r>
        <w:rPr>
          <w:spacing w:val="-9"/>
          <w:w w:val="115"/>
        </w:rPr>
        <w:t> </w:t>
      </w:r>
      <w:r>
        <w:rPr>
          <w:w w:val="115"/>
        </w:rPr>
        <w:t>estructura</w:t>
      </w:r>
      <w:r>
        <w:rPr>
          <w:spacing w:val="-9"/>
          <w:w w:val="115"/>
        </w:rPr>
        <w:t> </w:t>
      </w:r>
      <w:r>
        <w:rPr>
          <w:w w:val="115"/>
        </w:rPr>
        <w:t>del</w:t>
      </w:r>
      <w:r>
        <w:rPr>
          <w:spacing w:val="-9"/>
          <w:w w:val="115"/>
        </w:rPr>
        <w:t> </w:t>
      </w:r>
      <w:r>
        <w:rPr>
          <w:w w:val="115"/>
        </w:rPr>
        <w:t>portal</w:t>
      </w:r>
      <w:r>
        <w:rPr>
          <w:spacing w:val="-9"/>
          <w:w w:val="115"/>
        </w:rPr>
        <w:t> </w:t>
      </w:r>
      <w:r>
        <w:rPr>
          <w:w w:val="115"/>
        </w:rPr>
        <w:t>puede</w:t>
      </w:r>
      <w:r>
        <w:rPr>
          <w:spacing w:val="-9"/>
          <w:w w:val="115"/>
        </w:rPr>
        <w:t> </w:t>
      </w:r>
      <w:r>
        <w:rPr>
          <w:w w:val="115"/>
        </w:rPr>
        <w:t>ser</w:t>
      </w:r>
      <w:r>
        <w:rPr>
          <w:spacing w:val="-9"/>
          <w:w w:val="115"/>
        </w:rPr>
        <w:t> </w:t>
      </w:r>
      <w:r>
        <w:rPr>
          <w:w w:val="115"/>
        </w:rPr>
        <w:t>tan</w:t>
      </w:r>
      <w:r>
        <w:rPr>
          <w:spacing w:val="-9"/>
          <w:w w:val="115"/>
        </w:rPr>
        <w:t> </w:t>
      </w:r>
      <w:r>
        <w:rPr>
          <w:w w:val="115"/>
        </w:rPr>
        <w:t>compleja</w:t>
      </w:r>
      <w:r>
        <w:rPr>
          <w:spacing w:val="-9"/>
          <w:w w:val="115"/>
        </w:rPr>
        <w:t> </w:t>
      </w:r>
      <w:r>
        <w:rPr>
          <w:w w:val="115"/>
        </w:rPr>
        <w:t>que</w:t>
      </w:r>
      <w:r>
        <w:rPr>
          <w:spacing w:val="-9"/>
          <w:w w:val="115"/>
        </w:rPr>
        <w:t> </w:t>
      </w:r>
      <w:r>
        <w:rPr>
          <w:w w:val="115"/>
        </w:rPr>
        <w:t>hacer</w:t>
      </w:r>
      <w:r>
        <w:rPr>
          <w:spacing w:val="-9"/>
          <w:w w:val="115"/>
        </w:rPr>
        <w:t> </w:t>
      </w:r>
      <w:r>
        <w:rPr>
          <w:w w:val="115"/>
        </w:rPr>
        <w:t>modificaciones estructurales</w:t>
      </w:r>
      <w:r>
        <w:rPr>
          <w:spacing w:val="-22"/>
          <w:w w:val="115"/>
        </w:rPr>
        <w:t> </w:t>
      </w:r>
      <w:r>
        <w:rPr>
          <w:w w:val="115"/>
        </w:rPr>
        <w:t>al</w:t>
      </w:r>
      <w:r>
        <w:rPr>
          <w:spacing w:val="-22"/>
          <w:w w:val="115"/>
        </w:rPr>
        <w:t> </w:t>
      </w:r>
      <w:r>
        <w:rPr>
          <w:w w:val="115"/>
        </w:rPr>
        <w:t>mismo</w:t>
      </w:r>
      <w:r>
        <w:rPr>
          <w:spacing w:val="-22"/>
          <w:w w:val="115"/>
        </w:rPr>
        <w:t> </w:t>
      </w:r>
      <w:r>
        <w:rPr>
          <w:w w:val="115"/>
        </w:rPr>
        <w:t>puede</w:t>
      </w:r>
      <w:r>
        <w:rPr>
          <w:spacing w:val="-22"/>
          <w:w w:val="115"/>
        </w:rPr>
        <w:t> </w:t>
      </w:r>
      <w:r>
        <w:rPr>
          <w:w w:val="115"/>
        </w:rPr>
        <w:t>requerir</w:t>
      </w:r>
      <w:r>
        <w:rPr>
          <w:spacing w:val="-22"/>
          <w:w w:val="115"/>
        </w:rPr>
        <w:t> </w:t>
      </w:r>
      <w:r>
        <w:rPr>
          <w:w w:val="115"/>
        </w:rPr>
        <w:t>de</w:t>
      </w:r>
      <w:r>
        <w:rPr>
          <w:spacing w:val="-22"/>
          <w:w w:val="115"/>
        </w:rPr>
        <w:t> </w:t>
      </w:r>
      <w:r>
        <w:rPr>
          <w:w w:val="115"/>
        </w:rPr>
        <w:t>una</w:t>
      </w:r>
      <w:r>
        <w:rPr>
          <w:spacing w:val="-22"/>
          <w:w w:val="115"/>
        </w:rPr>
        <w:t> </w:t>
      </w:r>
      <w:r>
        <w:rPr>
          <w:w w:val="115"/>
        </w:rPr>
        <w:t>cantidad</w:t>
      </w:r>
      <w:r>
        <w:rPr>
          <w:spacing w:val="-22"/>
          <w:w w:val="115"/>
        </w:rPr>
        <w:t> </w:t>
      </w:r>
      <w:r>
        <w:rPr>
          <w:w w:val="115"/>
        </w:rPr>
        <w:t>de</w:t>
      </w:r>
      <w:r>
        <w:rPr>
          <w:spacing w:val="-22"/>
          <w:w w:val="115"/>
        </w:rPr>
        <w:t> </w:t>
      </w:r>
      <w:r>
        <w:rPr>
          <w:w w:val="115"/>
        </w:rPr>
        <w:t>esfuerzo</w:t>
      </w:r>
      <w:r>
        <w:rPr>
          <w:spacing w:val="-22"/>
          <w:w w:val="115"/>
        </w:rPr>
        <w:t> </w:t>
      </w:r>
      <w:r>
        <w:rPr>
          <w:w w:val="115"/>
        </w:rPr>
        <w:t>tal</w:t>
      </w:r>
      <w:r>
        <w:rPr>
          <w:spacing w:val="-22"/>
          <w:w w:val="115"/>
        </w:rPr>
        <w:t> </w:t>
      </w:r>
      <w:r>
        <w:rPr>
          <w:w w:val="115"/>
        </w:rPr>
        <w:t>que dificulte la actividad de desarrollo. Este proceso de estructuración de la tecnología ha sido ya documentado por investigadores como Orlikowski (2000),</w:t>
      </w:r>
      <w:r>
        <w:rPr>
          <w:spacing w:val="-44"/>
          <w:w w:val="115"/>
        </w:rPr>
        <w:t> </w:t>
      </w:r>
      <w:r>
        <w:rPr>
          <w:w w:val="115"/>
        </w:rPr>
        <w:t>donde</w:t>
      </w:r>
      <w:r>
        <w:rPr>
          <w:spacing w:val="-42"/>
          <w:w w:val="115"/>
        </w:rPr>
        <w:t> </w:t>
      </w:r>
      <w:r>
        <w:rPr>
          <w:w w:val="115"/>
        </w:rPr>
        <w:t>la</w:t>
      </w:r>
      <w:r>
        <w:rPr>
          <w:spacing w:val="-42"/>
          <w:w w:val="115"/>
        </w:rPr>
        <w:t> </w:t>
      </w:r>
      <w:r>
        <w:rPr>
          <w:w w:val="115"/>
        </w:rPr>
        <w:t>tecnología</w:t>
      </w:r>
      <w:r>
        <w:rPr>
          <w:spacing w:val="-42"/>
          <w:w w:val="115"/>
        </w:rPr>
        <w:t> </w:t>
      </w:r>
      <w:r>
        <w:rPr>
          <w:w w:val="115"/>
        </w:rPr>
        <w:t>misma</w:t>
      </w:r>
      <w:r>
        <w:rPr>
          <w:spacing w:val="-42"/>
          <w:w w:val="115"/>
        </w:rPr>
        <w:t> </w:t>
      </w:r>
      <w:r>
        <w:rPr>
          <w:w w:val="115"/>
        </w:rPr>
        <w:t>se</w:t>
      </w:r>
      <w:r>
        <w:rPr>
          <w:spacing w:val="-42"/>
          <w:w w:val="115"/>
        </w:rPr>
        <w:t> </w:t>
      </w:r>
      <w:r>
        <w:rPr>
          <w:w w:val="115"/>
        </w:rPr>
        <w:t>convierte</w:t>
      </w:r>
      <w:r>
        <w:rPr>
          <w:spacing w:val="-42"/>
          <w:w w:val="115"/>
        </w:rPr>
        <w:t> </w:t>
      </w:r>
      <w:r>
        <w:rPr>
          <w:w w:val="115"/>
        </w:rPr>
        <w:t>en</w:t>
      </w:r>
      <w:r>
        <w:rPr>
          <w:spacing w:val="-42"/>
          <w:w w:val="115"/>
        </w:rPr>
        <w:t> </w:t>
      </w:r>
      <w:r>
        <w:rPr>
          <w:w w:val="115"/>
        </w:rPr>
        <w:t>un</w:t>
      </w:r>
      <w:r>
        <w:rPr>
          <w:spacing w:val="-42"/>
          <w:w w:val="115"/>
        </w:rPr>
        <w:t> </w:t>
      </w:r>
      <w:r>
        <w:rPr>
          <w:w w:val="115"/>
        </w:rPr>
        <w:t>elemento</w:t>
      </w:r>
      <w:r>
        <w:rPr>
          <w:spacing w:val="-42"/>
          <w:w w:val="115"/>
        </w:rPr>
        <w:t> </w:t>
      </w:r>
      <w:r>
        <w:rPr>
          <w:w w:val="115"/>
        </w:rPr>
        <w:t>institucional más</w:t>
      </w:r>
      <w:r>
        <w:rPr>
          <w:spacing w:val="-20"/>
          <w:w w:val="115"/>
        </w:rPr>
        <w:t> </w:t>
      </w:r>
      <w:r>
        <w:rPr>
          <w:w w:val="115"/>
        </w:rPr>
        <w:t>que</w:t>
      </w:r>
      <w:r>
        <w:rPr>
          <w:spacing w:val="-20"/>
          <w:w w:val="115"/>
        </w:rPr>
        <w:t> </w:t>
      </w:r>
      <w:r>
        <w:rPr>
          <w:w w:val="115"/>
        </w:rPr>
        <w:t>facilita</w:t>
      </w:r>
      <w:r>
        <w:rPr>
          <w:spacing w:val="-20"/>
          <w:w w:val="115"/>
        </w:rPr>
        <w:t> </w:t>
      </w:r>
      <w:r>
        <w:rPr>
          <w:w w:val="115"/>
        </w:rPr>
        <w:t>o</w:t>
      </w:r>
      <w:r>
        <w:rPr>
          <w:spacing w:val="-20"/>
          <w:w w:val="115"/>
        </w:rPr>
        <w:t> </w:t>
      </w:r>
      <w:r>
        <w:rPr>
          <w:w w:val="115"/>
        </w:rPr>
        <w:t>dificulta</w:t>
      </w:r>
      <w:r>
        <w:rPr>
          <w:spacing w:val="-20"/>
          <w:w w:val="115"/>
        </w:rPr>
        <w:t> </w:t>
      </w:r>
      <w:r>
        <w:rPr>
          <w:w w:val="115"/>
        </w:rPr>
        <w:t>el</w:t>
      </w:r>
      <w:r>
        <w:rPr>
          <w:spacing w:val="-20"/>
          <w:w w:val="115"/>
        </w:rPr>
        <w:t> </w:t>
      </w:r>
      <w:r>
        <w:rPr>
          <w:w w:val="115"/>
        </w:rPr>
        <w:t>desarrollo</w:t>
      </w:r>
      <w:r>
        <w:rPr>
          <w:spacing w:val="-20"/>
          <w:w w:val="115"/>
        </w:rPr>
        <w:t> </w:t>
      </w:r>
      <w:r>
        <w:rPr>
          <w:w w:val="115"/>
        </w:rPr>
        <w:t>de</w:t>
      </w:r>
      <w:r>
        <w:rPr>
          <w:spacing w:val="-20"/>
          <w:w w:val="115"/>
        </w:rPr>
        <w:t> </w:t>
      </w:r>
      <w:r>
        <w:rPr>
          <w:w w:val="115"/>
        </w:rPr>
        <w:t>actividades</w:t>
      </w:r>
      <w:r>
        <w:rPr>
          <w:spacing w:val="-20"/>
          <w:w w:val="115"/>
        </w:rPr>
        <w:t> </w:t>
      </w:r>
      <w:r>
        <w:rPr>
          <w:w w:val="115"/>
        </w:rPr>
        <w:t>por</w:t>
      </w:r>
      <w:r>
        <w:rPr>
          <w:spacing w:val="-20"/>
          <w:w w:val="115"/>
        </w:rPr>
        <w:t> </w:t>
      </w:r>
      <w:r>
        <w:rPr>
          <w:w w:val="115"/>
        </w:rPr>
        <w:t>los</w:t>
      </w:r>
      <w:r>
        <w:rPr>
          <w:spacing w:val="-20"/>
          <w:w w:val="115"/>
        </w:rPr>
        <w:t> </w:t>
      </w:r>
      <w:r>
        <w:rPr>
          <w:w w:val="115"/>
        </w:rPr>
        <w:t>actores</w:t>
      </w:r>
      <w:r>
        <w:rPr>
          <w:spacing w:val="-20"/>
          <w:w w:val="115"/>
        </w:rPr>
        <w:t> </w:t>
      </w:r>
      <w:r>
        <w:rPr>
          <w:w w:val="115"/>
        </w:rPr>
        <w:t>en</w:t>
      </w:r>
      <w:r>
        <w:rPr>
          <w:spacing w:val="-20"/>
          <w:w w:val="115"/>
        </w:rPr>
        <w:t> </w:t>
      </w:r>
      <w:r>
        <w:rPr>
          <w:w w:val="115"/>
        </w:rPr>
        <w:t>el sistema.</w:t>
      </w:r>
      <w:r>
        <w:rPr>
          <w:spacing w:val="-28"/>
          <w:w w:val="115"/>
        </w:rPr>
        <w:t> </w:t>
      </w:r>
      <w:r>
        <w:rPr>
          <w:w w:val="115"/>
        </w:rPr>
        <w:t>Este</w:t>
      </w:r>
      <w:r>
        <w:rPr>
          <w:spacing w:val="-23"/>
          <w:w w:val="115"/>
        </w:rPr>
        <w:t> </w:t>
      </w:r>
      <w:r>
        <w:rPr>
          <w:w w:val="115"/>
        </w:rPr>
        <w:t>tipo</w:t>
      </w:r>
      <w:r>
        <w:rPr>
          <w:spacing w:val="-23"/>
          <w:w w:val="115"/>
        </w:rPr>
        <w:t> </w:t>
      </w:r>
      <w:r>
        <w:rPr>
          <w:w w:val="115"/>
        </w:rPr>
        <w:t>de</w:t>
      </w:r>
      <w:r>
        <w:rPr>
          <w:spacing w:val="-23"/>
          <w:w w:val="115"/>
        </w:rPr>
        <w:t> </w:t>
      </w:r>
      <w:r>
        <w:rPr>
          <w:w w:val="115"/>
        </w:rPr>
        <w:t>proceso</w:t>
      </w:r>
      <w:r>
        <w:rPr>
          <w:spacing w:val="-23"/>
          <w:w w:val="115"/>
        </w:rPr>
        <w:t> </w:t>
      </w:r>
      <w:r>
        <w:rPr>
          <w:w w:val="115"/>
        </w:rPr>
        <w:t>recursivo</w:t>
      </w:r>
      <w:r>
        <w:rPr>
          <w:spacing w:val="-23"/>
          <w:w w:val="115"/>
        </w:rPr>
        <w:t> </w:t>
      </w:r>
      <w:r>
        <w:rPr>
          <w:w w:val="115"/>
        </w:rPr>
        <w:t>se</w:t>
      </w:r>
      <w:r>
        <w:rPr>
          <w:spacing w:val="-23"/>
          <w:w w:val="115"/>
        </w:rPr>
        <w:t> </w:t>
      </w:r>
      <w:r>
        <w:rPr>
          <w:w w:val="115"/>
        </w:rPr>
        <w:t>le</w:t>
      </w:r>
      <w:r>
        <w:rPr>
          <w:spacing w:val="-23"/>
          <w:w w:val="115"/>
        </w:rPr>
        <w:t> </w:t>
      </w:r>
      <w:r>
        <w:rPr>
          <w:w w:val="115"/>
        </w:rPr>
        <w:t>conoce</w:t>
      </w:r>
      <w:r>
        <w:rPr>
          <w:spacing w:val="-23"/>
          <w:w w:val="115"/>
        </w:rPr>
        <w:t> </w:t>
      </w:r>
      <w:r>
        <w:rPr>
          <w:w w:val="115"/>
        </w:rPr>
        <w:t>como</w:t>
      </w:r>
      <w:r>
        <w:rPr>
          <w:spacing w:val="-23"/>
          <w:w w:val="115"/>
        </w:rPr>
        <w:t> </w:t>
      </w:r>
      <w:r>
        <w:rPr>
          <w:w w:val="115"/>
        </w:rPr>
        <w:t>ciclo</w:t>
      </w:r>
      <w:r>
        <w:rPr>
          <w:spacing w:val="-23"/>
          <w:w w:val="115"/>
        </w:rPr>
        <w:t> </w:t>
      </w:r>
      <w:r>
        <w:rPr>
          <w:w w:val="115"/>
        </w:rPr>
        <w:t>de</w:t>
      </w:r>
      <w:r>
        <w:rPr>
          <w:spacing w:val="-23"/>
          <w:w w:val="115"/>
        </w:rPr>
        <w:t> </w:t>
      </w:r>
      <w:r>
        <w:rPr>
          <w:w w:val="115"/>
        </w:rPr>
        <w:t>balance, y</w:t>
      </w:r>
      <w:r>
        <w:rPr>
          <w:spacing w:val="-21"/>
          <w:w w:val="115"/>
        </w:rPr>
        <w:t> </w:t>
      </w:r>
      <w:r>
        <w:rPr>
          <w:w w:val="115"/>
        </w:rPr>
        <w:t>normalmente</w:t>
      </w:r>
      <w:r>
        <w:rPr>
          <w:spacing w:val="-21"/>
          <w:w w:val="115"/>
        </w:rPr>
        <w:t> </w:t>
      </w:r>
      <w:r>
        <w:rPr>
          <w:w w:val="115"/>
        </w:rPr>
        <w:t>previene</w:t>
      </w:r>
      <w:r>
        <w:rPr>
          <w:spacing w:val="-21"/>
          <w:w w:val="115"/>
        </w:rPr>
        <w:t> </w:t>
      </w:r>
      <w:r>
        <w:rPr>
          <w:w w:val="115"/>
        </w:rPr>
        <w:t>el</w:t>
      </w:r>
      <w:r>
        <w:rPr>
          <w:spacing w:val="-21"/>
          <w:w w:val="115"/>
        </w:rPr>
        <w:t> </w:t>
      </w:r>
      <w:r>
        <w:rPr>
          <w:w w:val="115"/>
        </w:rPr>
        <w:t>cambio</w:t>
      </w:r>
      <w:r>
        <w:rPr>
          <w:spacing w:val="-21"/>
          <w:w w:val="115"/>
        </w:rPr>
        <w:t> </w:t>
      </w:r>
      <w:r>
        <w:rPr>
          <w:w w:val="115"/>
        </w:rPr>
        <w:t>en</w:t>
      </w:r>
      <w:r>
        <w:rPr>
          <w:spacing w:val="-21"/>
          <w:w w:val="115"/>
        </w:rPr>
        <w:t> </w:t>
      </w:r>
      <w:r>
        <w:rPr>
          <w:w w:val="115"/>
        </w:rPr>
        <w:t>los</w:t>
      </w:r>
      <w:r>
        <w:rPr>
          <w:spacing w:val="-21"/>
          <w:w w:val="115"/>
        </w:rPr>
        <w:t> </w:t>
      </w:r>
      <w:r>
        <w:rPr>
          <w:w w:val="115"/>
        </w:rPr>
        <w:t>sistemas.</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3"/>
        <w:rPr>
          <w:sz w:val="17"/>
        </w:rPr>
      </w:pPr>
    </w:p>
    <w:p>
      <w:pPr>
        <w:pStyle w:val="Heading6"/>
        <w:spacing w:line="240" w:lineRule="exact" w:before="76"/>
        <w:ind w:left="113" w:firstLine="390"/>
      </w:pPr>
      <w:r>
        <w:rPr/>
        <w:drawing>
          <wp:anchor distT="0" distB="0" distL="0" distR="0" allowOverlap="1" layoutInCell="1" locked="0" behindDoc="1" simplePos="0" relativeHeight="267863279">
            <wp:simplePos x="0" y="0"/>
            <wp:positionH relativeFrom="page">
              <wp:posOffset>4028645</wp:posOffset>
            </wp:positionH>
            <wp:positionV relativeFrom="paragraph">
              <wp:posOffset>894637</wp:posOffset>
            </wp:positionV>
            <wp:extent cx="154877" cy="84010"/>
            <wp:effectExtent l="0" t="0" r="0" b="0"/>
            <wp:wrapNone/>
            <wp:docPr id="81" name="image766.png" descr=""/>
            <wp:cNvGraphicFramePr>
              <a:graphicFrameLocks noChangeAspect="1"/>
            </wp:cNvGraphicFramePr>
            <a:graphic>
              <a:graphicData uri="http://schemas.openxmlformats.org/drawingml/2006/picture">
                <pic:pic>
                  <pic:nvPicPr>
                    <pic:cNvPr id="82" name="image766.png"/>
                    <pic:cNvPicPr/>
                  </pic:nvPicPr>
                  <pic:blipFill>
                    <a:blip r:embed="rId940" cstate="print"/>
                    <a:stretch>
                      <a:fillRect/>
                    </a:stretch>
                  </pic:blipFill>
                  <pic:spPr>
                    <a:xfrm>
                      <a:off x="0" y="0"/>
                      <a:ext cx="154877" cy="84010"/>
                    </a:xfrm>
                    <a:prstGeom prst="rect">
                      <a:avLst/>
                    </a:prstGeom>
                  </pic:spPr>
                </pic:pic>
              </a:graphicData>
            </a:graphic>
          </wp:anchor>
        </w:drawing>
      </w:r>
      <w:r>
        <w:rPr>
          <w:w w:val="115"/>
        </w:rPr>
        <w:t>Figura 7.5 Principales componentes de un modelo conceptual de dinámica</w:t>
      </w:r>
      <w:r>
        <w:rPr>
          <w:spacing w:val="-18"/>
          <w:w w:val="115"/>
        </w:rPr>
        <w:t> </w:t>
      </w:r>
      <w:r>
        <w:rPr>
          <w:w w:val="115"/>
        </w:rPr>
        <w:t>de</w:t>
      </w:r>
      <w:r>
        <w:rPr>
          <w:spacing w:val="-18"/>
          <w:w w:val="115"/>
        </w:rPr>
        <w:t> </w:t>
      </w:r>
      <w:r>
        <w:rPr>
          <w:w w:val="115"/>
        </w:rPr>
        <w:t>sistemas</w:t>
      </w:r>
      <w:r>
        <w:rPr>
          <w:spacing w:val="-18"/>
          <w:w w:val="115"/>
        </w:rPr>
        <w:t> </w:t>
      </w:r>
      <w:r>
        <w:rPr>
          <w:w w:val="115"/>
        </w:rPr>
        <w:t>aplicados</w:t>
      </w:r>
      <w:r>
        <w:rPr>
          <w:spacing w:val="-18"/>
          <w:w w:val="115"/>
        </w:rPr>
        <w:t> </w:t>
      </w:r>
      <w:r>
        <w:rPr>
          <w:w w:val="115"/>
        </w:rPr>
        <w:t>al</w:t>
      </w:r>
      <w:r>
        <w:rPr>
          <w:spacing w:val="-18"/>
          <w:w w:val="115"/>
        </w:rPr>
        <w:t> </w:t>
      </w:r>
      <w:r>
        <w:rPr>
          <w:w w:val="115"/>
        </w:rPr>
        <w:t>caso</w:t>
      </w:r>
      <w:r>
        <w:rPr>
          <w:spacing w:val="-18"/>
          <w:w w:val="115"/>
        </w:rPr>
        <w:t> </w:t>
      </w:r>
      <w:r>
        <w:rPr>
          <w:w w:val="115"/>
        </w:rPr>
        <w:t>del</w:t>
      </w:r>
      <w:r>
        <w:rPr>
          <w:spacing w:val="-18"/>
          <w:w w:val="115"/>
        </w:rPr>
        <w:t> </w:t>
      </w:r>
      <w:r>
        <w:rPr>
          <w:w w:val="115"/>
        </w:rPr>
        <w:t>portal</w:t>
      </w:r>
      <w:r>
        <w:rPr>
          <w:spacing w:val="-18"/>
          <w:w w:val="115"/>
        </w:rPr>
        <w:t> </w:t>
      </w:r>
      <w:r>
        <w:rPr>
          <w:w w:val="115"/>
        </w:rPr>
        <w:t>del</w:t>
      </w:r>
      <w:r>
        <w:rPr>
          <w:spacing w:val="-18"/>
          <w:w w:val="115"/>
        </w:rPr>
        <w:t> </w:t>
      </w:r>
      <w:r>
        <w:rPr>
          <w:w w:val="115"/>
        </w:rPr>
        <w:t>estado</w:t>
      </w:r>
      <w:r>
        <w:rPr>
          <w:spacing w:val="-18"/>
          <w:w w:val="115"/>
        </w:rPr>
        <w:t> </w:t>
      </w:r>
      <w:r>
        <w:rPr>
          <w:w w:val="115"/>
        </w:rPr>
        <w:t>de</w:t>
      </w:r>
      <w:r>
        <w:rPr>
          <w:spacing w:val="-18"/>
          <w:w w:val="115"/>
        </w:rPr>
        <w:t> </w:t>
      </w:r>
      <w:r>
        <w:rPr>
          <w:w w:val="115"/>
        </w:rPr>
        <w:t>Puebla.</w:t>
      </w:r>
    </w:p>
    <w:p>
      <w:pPr>
        <w:pStyle w:val="BodyText"/>
        <w:spacing w:before="2"/>
        <w:rPr>
          <w:b/>
          <w:sz w:val="25"/>
        </w:rPr>
      </w:pPr>
      <w:r>
        <w:rPr/>
        <w:drawing>
          <wp:anchor distT="0" distB="0" distL="0" distR="0" allowOverlap="1" layoutInCell="1" locked="0" behindDoc="0" simplePos="0" relativeHeight="3808">
            <wp:simplePos x="0" y="0"/>
            <wp:positionH relativeFrom="page">
              <wp:posOffset>716915</wp:posOffset>
            </wp:positionH>
            <wp:positionV relativeFrom="paragraph">
              <wp:posOffset>2085955</wp:posOffset>
            </wp:positionV>
            <wp:extent cx="229362" cy="204787"/>
            <wp:effectExtent l="0" t="0" r="0" b="0"/>
            <wp:wrapTopAndBottom/>
            <wp:docPr id="83" name="image767.png" descr=""/>
            <wp:cNvGraphicFramePr>
              <a:graphicFrameLocks noChangeAspect="1"/>
            </wp:cNvGraphicFramePr>
            <a:graphic>
              <a:graphicData uri="http://schemas.openxmlformats.org/drawingml/2006/picture">
                <pic:pic>
                  <pic:nvPicPr>
                    <pic:cNvPr id="84" name="image767.png"/>
                    <pic:cNvPicPr/>
                  </pic:nvPicPr>
                  <pic:blipFill>
                    <a:blip r:embed="rId941" cstate="print"/>
                    <a:stretch>
                      <a:fillRect/>
                    </a:stretch>
                  </pic:blipFill>
                  <pic:spPr>
                    <a:xfrm>
                      <a:off x="0" y="0"/>
                      <a:ext cx="229362" cy="204787"/>
                    </a:xfrm>
                    <a:prstGeom prst="rect">
                      <a:avLst/>
                    </a:prstGeom>
                  </pic:spPr>
                </pic:pic>
              </a:graphicData>
            </a:graphic>
          </wp:anchor>
        </w:drawing>
      </w:r>
      <w:r>
        <w:rPr/>
        <w:pict>
          <v:group style="position:absolute;margin-left:82.087402pt;margin-top:17.335114pt;width:330pt;height:306.150pt;mso-position-horizontal-relative:page;mso-position-vertical-relative:paragraph;z-index:3832;mso-wrap-distance-left:0;mso-wrap-distance-right:0" coordorigin="1642,347" coordsize="6600,6123">
            <v:shape style="position:absolute;left:3601;top:3392;width:418;height:238" coordorigin="3601,3392" coordsize="418,238" path="m4018,3510l3601,3392,3601,3630,4018,3510xe" filled="false" stroked="true" strokeweight=".247pt" strokecolor="#12110c">
              <v:path arrowok="t"/>
            </v:shape>
            <v:shape style="position:absolute;left:3601;top:3392;width:418;height:238" coordorigin="3601,3392" coordsize="418,238" path="m4018,3510l3601,3392,3601,3630,4018,3510xe" filled="false" stroked="true" strokeweight=".679pt" strokecolor="#2a2522">
              <v:path arrowok="t"/>
            </v:shape>
            <v:rect style="position:absolute;left:4018;top:2875;width:1931;height:1171" filled="false" stroked="true" strokeweight=".247pt" strokecolor="#12110c"/>
            <v:rect style="position:absolute;left:4018;top:2875;width:1931;height:1171" filled="false" stroked="true" strokeweight=".679pt" strokecolor="#2a2522"/>
            <v:shape style="position:absolute;left:4297;top:3107;width:744;height:181" type="#_x0000_t75" stroked="false">
              <v:imagedata r:id="rId942" o:title=""/>
            </v:shape>
            <v:shape style="position:absolute;left:5060;top:3111;width:426;height:181" type="#_x0000_t75" stroked="false">
              <v:imagedata r:id="rId943" o:title=""/>
            </v:shape>
            <v:shape style="position:absolute;left:5565;top:3157;width:114;height:177" coordorigin="5565,3157" coordsize="114,177" path="m5579,3313l5575,3313,5575,3331,5578,3333,5582,3333,5586,3334,5600,3334,5608,3330,5614,3324,5618,3316,5619,3314,5581,3314,5579,3313xm5587,3157l5565,3157,5610,3287,5610,3289,5607,3294,5605,3298,5602,3304,5600,3307,5600,3309,5596,3313,5594,3314,5619,3314,5624,3303,5631,3287,5639,3266,5641,3259,5621,3259,5587,3157xm5678,3157l5654,3157,5621,3259,5641,3259,5643,3255,5647,3242,5652,3228,5657,3213,5665,3194,5675,3166,5678,3157xe" filled="true" fillcolor="#2a2522" stroked="false">
              <v:path arrowok="t"/>
              <v:fill type="solid"/>
            </v:shape>
            <v:shape style="position:absolute;left:4150;top:3348;width:178;height:176" type="#_x0000_t75" stroked="false">
              <v:imagedata r:id="rId944" o:title=""/>
            </v:shape>
            <v:shape style="position:absolute;left:4362;top:3351;width:683;height:180" type="#_x0000_t75" stroked="false">
              <v:imagedata r:id="rId945" o:title=""/>
            </v:shape>
            <v:line style="position:absolute" from="5077,3351" to="5077,3520" stroked="true" strokeweight="1.051pt" strokecolor="#2a2522"/>
            <v:line style="position:absolute" from="5129,3397" to="5129,3520" stroked="true" strokeweight="1.051pt" strokecolor="#2a2522"/>
            <v:line style="position:absolute" from="5119,3362" to="5140,3362" stroked="true" strokeweight="1.173pt" strokecolor="#2a2522"/>
            <v:shape style="position:absolute;left:5163;top:3351;width:111;height:175" coordorigin="5163,3351" coordsize="111,175" path="m5226,3394l5218,3394,5205,3395,5194,3399,5184,3406,5177,3415,5171,3425,5167,3436,5164,3448,5163,3461,5164,3475,5167,3487,5172,3498,5179,3508,5187,3515,5195,3521,5205,3524,5215,3525,5223,3525,5231,3524,5237,3520,5244,3516,5250,3512,5252,3508,5208,3508,5199,3503,5193,3494,5187,3485,5186,3475,5186,3445,5189,3433,5195,3425,5201,3416,5210,3413,5253,3413,5249,3407,5241,3399,5234,3397,5226,3394xm5274,3503l5255,3503,5255,3520,5274,3520,5274,3503xm5274,3351l5253,3351,5253,3413,5231,3413,5238,3416,5250,3431,5255,3443,5255,3475,5252,3487,5244,3494,5238,3503,5231,3508,5252,3508,5255,3503,5274,3503,5274,3351xe" filled="true" fillcolor="#2a2522" stroked="false">
              <v:path arrowok="t"/>
              <v:fill type="solid"/>
            </v:shape>
            <v:shape style="position:absolute;left:5300;top:3394;width:117;height:132" coordorigin="5300,3394" coordsize="117,132" path="m5401,3412l5362,3412,5370,3413,5375,3416,5380,3419,5382,3424,5382,3437,5380,3440,5379,3443,5376,3445,5372,3446,5339,3449,5326,3451,5318,3455,5310,3461,5302,3467,5300,3476,5300,3498,5302,3508,5310,3515,5318,3520,5326,3525,5347,3525,5357,3522,5364,3519,5373,3515,5379,3510,5381,3508,5337,3508,5333,3506,5328,3501,5323,3498,5321,3494,5321,3480,5323,3474,5331,3470,5334,3469,5340,3467,5347,3466,5359,3464,5364,3464,5368,3462,5372,3461,5376,3461,5379,3459,5382,3458,5403,3458,5403,3416,5401,3412xm5404,3504l5383,3504,5383,3509,5385,3513,5386,3516,5390,3520,5396,3524,5409,3524,5411,3522,5414,3522,5416,3520,5416,3508,5407,3508,5404,3506,5404,3504xm5403,3458l5382,3458,5382,3488,5376,3497,5364,3501,5358,3506,5351,3508,5381,3508,5383,3504,5404,3504,5403,3503,5403,3458xm5416,3506l5412,3506,5411,3508,5416,3508,5416,3506xm5368,3394l5341,3394,5330,3397,5321,3403,5310,3409,5305,3419,5305,3434,5325,3434,5325,3428,5328,3424,5330,3420,5334,3415,5341,3412,5401,3412,5398,3407,5390,3401,5380,3397,5368,3394xe" filled="true" fillcolor="#2a2522" stroked="false">
              <v:path arrowok="t"/>
              <v:fill type="solid"/>
            </v:shape>
            <v:shape style="position:absolute;left:5428;top:3351;width:111;height:175" coordorigin="5428,3351" coordsize="111,175" path="m5491,3394l5482,3394,5470,3395,5460,3399,5451,3406,5443,3415,5437,3425,5432,3436,5429,3448,5428,3461,5429,3475,5432,3487,5437,3498,5443,3508,5451,3515,5460,3521,5470,3524,5480,3525,5488,3525,5496,3524,5503,3520,5509,3516,5515,3512,5517,3508,5475,3508,5464,3503,5460,3494,5454,3485,5451,3473,5451,3445,5454,3433,5461,3425,5467,3416,5476,3413,5519,3413,5514,3407,5511,3403,5506,3399,5500,3397,5491,3394xm5539,3503l5519,3503,5519,3520,5539,3520,5539,3503xm5539,3351l5519,3351,5519,3413,5496,3413,5503,3416,5511,3424,5517,3431,5519,3443,5519,3475,5517,3487,5511,3494,5505,3503,5496,3508,5517,3508,5519,3503,5539,3503,5539,3351xe" filled="true" fillcolor="#2a2522" stroked="false">
              <v:path arrowok="t"/>
              <v:fill type="solid"/>
            </v:shape>
            <v:shape style="position:absolute;left:5563;top:3394;width:114;height:132" coordorigin="5563,3394" coordsize="114,132" path="m5631,3394l5623,3394,5610,3395,5598,3398,5588,3404,5579,3412,5572,3423,5567,3434,5564,3447,5563,3461,5564,3476,5567,3488,5572,3499,5579,3509,5588,3516,5597,3521,5607,3524,5618,3525,5631,3525,5646,3520,5653,3516,5660,3510,5663,3508,5610,3508,5600,3503,5594,3495,5590,3488,5587,3477,5586,3466,5677,3466,5677,3449,5587,3449,5587,3438,5590,3430,5597,3422,5603,3415,5611,3412,5665,3412,5663,3409,5656,3404,5649,3399,5639,3395,5631,3394xm5675,3482l5654,3482,5653,3488,5651,3492,5647,3497,5641,3503,5632,3508,5663,3508,5667,3503,5669,3497,5674,3491,5675,3487,5675,3482xm5665,3412l5635,3412,5644,3417,5650,3427,5653,3433,5654,3440,5656,3449,5677,3449,5677,3443,5675,3438,5674,3430,5671,3422,5667,3416,5665,3412xe" filled="true" fillcolor="#2a2522" stroked="false">
              <v:path arrowok="t"/>
              <v:fill type="solid"/>
            </v:shape>
            <v:shape style="position:absolute;left:5696;top:3394;width:103;height:132" coordorigin="5696,3394" coordsize="103,132" path="m5715,3482l5696,3482,5696,3494,5701,3504,5708,3513,5715,3518,5724,3522,5734,3525,5747,3525,5759,3525,5770,3522,5779,3518,5786,3513,5791,3508,5735,3508,5726,3504,5720,3498,5719,3494,5715,3490,5715,3482xm5746,3394l5732,3394,5720,3397,5711,3404,5704,3412,5699,3420,5699,3443,5704,3451,5713,3456,5717,3459,5725,3462,5736,3466,5753,3469,5762,3472,5768,3473,5771,3474,5775,3477,5777,3482,5777,3494,5774,3500,5768,3503,5764,3506,5756,3508,5791,3508,5793,3506,5798,3495,5798,3473,5795,3466,5786,3459,5782,3456,5771,3452,5756,3449,5743,3446,5736,3445,5732,3443,5723,3437,5720,3433,5720,3422,5722,3419,5726,3416,5731,3413,5736,3412,5788,3412,5786,3410,5779,3403,5770,3398,5759,3395,5746,3394xm5788,3412l5756,3412,5765,3413,5770,3419,5772,3424,5774,3428,5774,3433,5793,3433,5795,3424,5792,3416,5788,3412xe" filled="true" fillcolor="#2a2522" stroked="false">
              <v:path arrowok="t"/>
              <v:fill type="solid"/>
            </v:shape>
            <v:shape style="position:absolute;left:4442;top:3631;width:186;height:131" type="#_x0000_t75" stroked="false">
              <v:imagedata r:id="rId946" o:title=""/>
            </v:shape>
            <v:line style="position:absolute" from="4665,3588" to="4665,3760" stroked="true" strokeweight="1.052pt" strokecolor="#2a2522"/>
            <v:shape style="position:absolute;left:4699;top:3631;width:114;height:132" coordorigin="4699,3631" coordsize="114,132" path="m4768,3631l4759,3631,4746,3632,4735,3636,4725,3643,4716,3651,4709,3660,4704,3672,4700,3685,4699,3700,4700,3714,4704,3727,4709,3737,4716,3746,4724,3754,4734,3759,4744,3762,4755,3762,4767,3762,4773,3761,4782,3760,4789,3755,4796,3750,4800,3745,4746,3745,4737,3742,4731,3734,4727,3727,4723,3716,4722,3703,4813,3703,4813,3687,4723,3687,4723,3676,4727,3667,4734,3661,4740,3654,4748,3651,4801,3651,4800,3648,4792,3641,4785,3639,4776,3634,4768,3631xm4812,3719l4791,3719,4789,3727,4788,3730,4783,3734,4777,3742,4768,3745,4800,3745,4806,3736,4810,3730,4812,3724,4812,3719xm4801,3651l4771,3651,4780,3655,4786,3666,4789,3670,4791,3677,4792,3687,4813,3687,4813,3682,4810,3667,4807,3661,4803,3654,4801,3651xe" filled="true" fillcolor="#2a2522" stroked="false">
              <v:path arrowok="t"/>
              <v:fill type="solid"/>
            </v:shape>
            <v:shape style="position:absolute;left:4825;top:3634;width:116;height:126" coordorigin="4825,3634" coordsize="116,126" path="m4851,3634l4825,3634,4871,3760,4894,3760,4903,3736,4884,3736,4851,3634xm4941,3634l4918,3634,4884,3736,4903,3736,4941,3634xe" filled="true" fillcolor="#2a2522" stroked="false">
              <v:path arrowok="t"/>
              <v:fill type="solid"/>
            </v:shape>
            <v:shape style="position:absolute;left:4954;top:3631;width:117;height:132" coordorigin="4954,3631" coordsize="117,132" path="m5054,3649l5017,3649,5024,3651,5029,3654,5035,3658,5036,3662,5036,3677,5033,3680,5030,3683,5026,3683,4992,3688,4981,3690,4972,3694,4964,3700,4957,3706,4954,3715,4954,3737,4957,3746,4964,3752,4972,3760,4981,3763,5002,3763,5011,3761,5020,3757,5027,3752,5033,3748,5035,3745,4991,3745,4987,3743,4983,3740,4978,3737,4975,3732,4975,3718,4978,3712,4985,3709,4988,3706,4994,3704,5002,3704,5015,3701,5023,3701,5026,3700,5030,3698,5033,3697,5036,3695,5057,3695,5057,3654,5054,3649xm5057,3742l5038,3742,5038,3748,5039,3751,5041,3754,5044,3760,5049,3761,5067,3761,5070,3760,5070,3745,5060,3745,5059,3743,5057,3742xm5057,3695l5036,3695,5036,3725,5030,3734,5018,3740,5012,3743,5005,3745,5035,3745,5038,3742,5057,3742,5057,3695xm5023,3631l4996,3631,4984,3634,4975,3640,4964,3646,4960,3657,4960,3673,4980,3673,4980,3666,4983,3661,4984,3658,4988,3652,4997,3649,5054,3649,5052,3646,5044,3640,5035,3634,5023,3631xe" filled="true" fillcolor="#2a2522" stroked="false">
              <v:path arrowok="t"/>
              <v:fill type="solid"/>
            </v:shape>
            <v:shape style="position:absolute;left:5091;top:3631;width:103;height:129" coordorigin="5091,3631" coordsize="103,129" path="m5112,3634l5091,3634,5091,3760,5112,3760,5112,3687,5114,3679,5114,3675,5116,3670,5117,3667,5122,3662,5126,3658,5130,3654,5137,3652,5112,3652,5112,3634xm5189,3651l5159,3651,5165,3655,5169,3662,5171,3667,5172,3673,5172,3760,5193,3760,5193,3667,5192,3657,5189,3651xm5153,3631l5144,3631,5137,3634,5124,3640,5117,3645,5112,3652,5137,3652,5140,3651,5189,3651,5183,3643,5175,3636,5165,3632,5153,3631xe" filled="true" fillcolor="#2a2522" stroked="false">
              <v:path arrowok="t"/>
              <v:fill type="solid"/>
            </v:shape>
            <v:shape style="position:absolute;left:5213;top:3600;width:57;height:162" coordorigin="5213,3600" coordsize="57,162" path="m5250,3652l5229,3652,5229,3742,5231,3748,5234,3754,5238,3758,5244,3761,5262,3761,5265,3760,5270,3760,5270,3743,5259,3743,5256,3742,5255,3742,5252,3740,5250,3737,5250,3652xm5270,3742l5268,3743,5270,3743,5270,3742xm5270,3634l5213,3634,5213,3652,5270,3652,5270,3634xm5250,3600l5229,3600,5229,3634,5250,3634,5250,3600xe" filled="true" fillcolor="#2a2522" stroked="false">
              <v:path arrowok="t"/>
              <v:fill type="solid"/>
            </v:shape>
            <v:shape style="position:absolute;left:5284;top:3631;width:114;height:132" coordorigin="5284,3631" coordsize="114,132" path="m5352,3631l5343,3631,5330,3632,5319,3636,5310,3643,5301,3651,5294,3660,5288,3672,5285,3685,5284,3700,5285,3714,5288,3727,5293,3737,5300,3746,5309,3754,5318,3759,5328,3762,5340,3762,5352,3762,5357,3761,5365,3760,5375,3755,5385,3745,5330,3745,5321,3742,5316,3734,5310,3727,5307,3716,5307,3703,5398,3703,5398,3691,5398,3687,5307,3687,5307,3676,5312,3667,5318,3661,5323,3654,5333,3651,5385,3651,5383,3648,5377,3641,5368,3639,5361,3634,5352,3631xm5396,3719l5376,3719,5375,3725,5372,3730,5367,3734,5361,3742,5352,3745,5385,3745,5388,3740,5391,3736,5394,3730,5396,3724,5396,3719xm5385,3651l5355,3651,5364,3655,5370,3666,5373,3670,5376,3677,5376,3687,5398,3687,5397,3682,5394,3667,5393,3661,5388,3654,5385,3651xe" filled="true" fillcolor="#2a2522" stroked="false">
              <v:path arrowok="t"/>
              <v:fill type="solid"/>
            </v:shape>
            <v:shape style="position:absolute;left:5416;top:3631;width:104;height:134" coordorigin="5416,3631" coordsize="104,134" path="m5436,3719l5416,3719,5416,3733,5421,3743,5428,3751,5435,3757,5444,3761,5455,3764,5469,3764,5485,3764,5499,3760,5506,3752,5512,3746,5457,3746,5446,3743,5442,3736,5439,3733,5437,3727,5436,3719xm5467,3631l5453,3631,5440,3636,5433,3641,5424,3649,5419,3659,5419,3680,5424,3688,5433,3694,5439,3697,5446,3700,5457,3703,5473,3708,5482,3709,5488,3712,5491,3714,5496,3716,5499,3721,5499,3733,5496,3737,5490,3742,5484,3745,5476,3746,5512,3746,5515,3743,5519,3734,5519,3712,5515,3703,5506,3698,5501,3694,5491,3691,5476,3688,5462,3683,5457,3682,5453,3680,5450,3679,5443,3676,5440,3672,5440,3661,5443,3657,5448,3654,5451,3651,5457,3649,5508,3649,5508,3648,5500,3641,5491,3635,5480,3632,5467,3631xm5508,3649l5476,3649,5485,3652,5490,3658,5493,3661,5494,3666,5496,3670,5515,3670,5515,3662,5512,3655,5508,3649xe" filled="true" fillcolor="#2a2522" stroked="false">
              <v:path arrowok="t"/>
              <v:fill type="solid"/>
            </v:shape>
            <v:shape style="position:absolute;left:2824;top:3472;width:778;height:2" coordorigin="2824,3472" coordsize="778,0" path="m2824,3472l2824,3472,3601,3472e" filled="false" stroked="true" strokeweight=".679pt" strokecolor="#2a2522">
              <v:path arrowok="t"/>
            </v:shape>
            <v:shape style="position:absolute;left:2824;top:3551;width:778;height:2" coordorigin="2824,3551" coordsize="778,0" path="m2824,3551l2824,3551,3601,3551e" filled="false" stroked="true" strokeweight=".679pt" strokecolor="#2a2522">
              <v:path arrowok="t"/>
            </v:shape>
            <v:shape style="position:absolute;left:3601;top:3392;width:418;height:238" coordorigin="3601,3392" coordsize="418,238" path="m3601,3392l3601,3630,4018,3510,3601,3392xe" filled="true" fillcolor="#2a2522" stroked="false">
              <v:path arrowok="t"/>
              <v:fill type="solid"/>
            </v:shape>
            <v:shape style="position:absolute;left:1649;top:3472;width:1175;height:2" coordorigin="1649,3472" coordsize="1175,0" path="m2824,3472l2824,3472,1649,3472e" filled="false" stroked="true" strokeweight=".679pt" strokecolor="#2a2522">
              <v:path arrowok="t"/>
            </v:shape>
            <v:shape style="position:absolute;left:1649;top:3551;width:1175;height:2" coordorigin="1649,3551" coordsize="1175,0" path="m2824,3551l2824,3551,1649,3551e" filled="false" stroked="true" strokeweight=".679pt" strokecolor="#2a2522">
              <v:path arrowok="t"/>
            </v:shape>
            <v:shape style="position:absolute;left:2698;top:3345;width:253;height:338" type="#_x0000_t75" stroked="false">
              <v:imagedata r:id="rId947" o:title=""/>
            </v:shape>
            <v:shape style="position:absolute;left:2077;top:3737;width:141;height:171" coordorigin="2077,3737" coordsize="141,171" path="m2146,3737l2077,3737,2077,3907,2146,3907,2166,3904,2183,3897,2196,3886,2100,3886,2100,3756,2196,3756,2190,3750,2178,3742,2163,3738,2146,3737xm2196,3756l2142,3756,2154,3757,2165,3760,2174,3766,2182,3774,2188,3783,2191,3794,2193,3807,2193,3819,2194,3833,2192,3841,2191,3851,2188,3861,2183,3866,2177,3875,2170,3882,2161,3884,2155,3886,2196,3886,2197,3885,2207,3868,2212,3857,2215,3845,2217,3832,2218,3819,2217,3802,2213,3786,2208,3773,2201,3761,2196,3756xe" filled="true" fillcolor="#2a2522" stroked="false">
              <v:path arrowok="t"/>
              <v:fill type="solid"/>
            </v:shape>
            <v:shape style="position:absolute;left:2239;top:3780;width:114;height:132" coordorigin="2239,3780" coordsize="114,132" path="m2306,3780l2297,3780,2284,3781,2273,3784,2264,3790,2255,3798,2248,3808,2243,3820,2240,3832,2239,3847,2240,3861,2242,3873,2248,3884,2255,3893,2264,3901,2273,3907,2283,3910,2294,3911,2300,3911,2306,3910,2310,3908,2321,3907,2328,3902,2335,3896,2339,3893,2284,3893,2276,3889,2270,3882,2264,3874,2261,3864,2261,3851,2352,3851,2352,3838,2352,3834,2261,3834,2263,3823,2266,3814,2272,3808,2279,3801,2286,3798,2339,3798,2338,3795,2331,3790,2323,3786,2315,3782,2306,3780xm2351,3868l2330,3868,2328,3872,2325,3879,2323,3882,2315,3889,2306,3893,2339,3893,2342,3889,2348,3877,2349,3872,2351,3868xm2339,3798l2309,3798,2320,3802,2325,3813,2328,3819,2330,3825,2330,3834,2352,3834,2351,3829,2351,3823,2349,3816,2346,3808,2342,3802,2339,3798xe" filled="true" fillcolor="#2a2522" stroked="false">
              <v:path arrowok="t"/>
              <v:fill type="solid"/>
            </v:shape>
            <v:shape style="position:absolute;left:2370;top:3779;width:104;height:133" coordorigin="2370,3779" coordsize="104,133" path="m2391,3868l2370,3868,2372,3880,2375,3890,2382,3898,2390,3904,2399,3908,2410,3910,2423,3911,2439,3911,2453,3907,2466,3893,2411,3893,2402,3890,2396,3883,2393,3880,2391,3874,2391,3868xm2421,3779l2406,3779,2396,3783,2387,3790,2378,3798,2375,3807,2375,3828,2379,3837,2388,3841,2393,3846,2400,3848,2411,3850,2427,3855,2436,3858,2442,3859,2445,3861,2450,3864,2453,3868,2453,3880,2450,3884,2444,3889,2438,3892,2432,3893,2466,3893,2469,3890,2474,3882,2474,3859,2469,3850,2462,3846,2456,3841,2446,3838,2430,3835,2417,3830,2411,3829,2406,3828,2403,3826,2398,3823,2396,3819,2396,3808,2398,3804,2406,3798,2412,3796,2463,3796,2462,3795,2454,3788,2445,3783,2434,3780,2421,3779xm2463,3796l2432,3796,2439,3800,2444,3805,2446,3808,2450,3813,2450,3817,2469,3817,2469,3809,2466,3802,2463,3796xe" filled="true" fillcolor="#2a2522" stroked="false">
              <v:path arrowok="t"/>
              <v:fill type="solid"/>
            </v:shape>
            <v:shape style="position:absolute;left:2492;top:3780;width:119;height:131" coordorigin="2492,3780" coordsize="119,131" path="m2593,3796l2556,3796,2563,3798,2568,3802,2573,3805,2576,3809,2576,3823,2574,3825,2573,3829,2570,3830,2565,3830,2531,3835,2520,3837,2510,3841,2502,3847,2496,3853,2492,3862,2492,3884,2496,3893,2503,3900,2510,3907,2520,3910,2541,3910,2550,3908,2558,3904,2565,3901,2573,3895,2574,3893,2531,3893,2524,3890,2516,3884,2514,3880,2514,3865,2517,3859,2523,3856,2528,3853,2534,3851,2541,3851,2553,3850,2558,3848,2560,3848,2565,3847,2570,3846,2573,3844,2576,3843,2596,3843,2596,3802,2593,3796xm2598,3890l2576,3890,2577,3895,2578,3900,2580,3901,2583,3907,2588,3908,2607,3908,2610,3907,2610,3892,2598,3892,2598,3890xm2596,3843l2576,3843,2576,3872,2570,3882,2558,3887,2550,3890,2544,3893,2574,3893,2576,3890,2598,3890,2596,3889,2596,3843xm2560,3780l2534,3780,2523,3783,2513,3789,2503,3795,2499,3805,2498,3820,2519,3820,2519,3814,2520,3808,2523,3805,2528,3800,2535,3796,2593,3796,2592,3793,2583,3787,2573,3782,2560,3780xe" filled="true" fillcolor="#2a2522" stroked="false">
              <v:path arrowok="t"/>
              <v:fill type="solid"/>
            </v:shape>
            <v:shape style="position:absolute;left:2631;top:3780;width:62;height:128" coordorigin="2631,3780" coordsize="62,128" path="m2651,3783l2631,3783,2631,3907,2652,3907,2652,3826,2655,3819,2661,3811,2667,3805,2669,3804,2651,3804,2651,3783xm2692,3780l2677,3780,2670,3783,2664,3789,2656,3795,2653,3800,2651,3804,2669,3804,2674,3801,2692,3801,2692,3780xm2692,3801l2688,3801,2690,3802,2692,3802,2692,3801xe" filled="true" fillcolor="#2a2522" stroked="false">
              <v:path arrowok="t"/>
              <v:fill type="solid"/>
            </v:shape>
            <v:shape style="position:absolute;left:2710;top:3780;width:62;height:128" coordorigin="2710,3780" coordsize="62,128" path="m2731,3783l2710,3783,2710,3907,2731,3907,2731,3826,2734,3819,2740,3811,2746,3805,2748,3804,2731,3804,2731,3783xm2772,3780l2756,3780,2749,3783,2743,3789,2736,3795,2733,3800,2731,3804,2748,3804,2754,3801,2772,3801,2772,3780xm2772,3801l2769,3801,2769,3802,2772,3802,2772,3801xe" filled="true" fillcolor="#2a2522" stroked="false">
              <v:path arrowok="t"/>
              <v:fill type="solid"/>
            </v:shape>
            <v:shape style="position:absolute;left:2780;top:3779;width:117;height:133" coordorigin="2780,3779" coordsize="117,133" path="m2840,3779l2828,3780,2816,3783,2806,3789,2797,3798,2790,3807,2785,3819,2782,3832,2780,3847,2782,3861,2785,3873,2790,3884,2797,3893,2805,3901,2814,3907,2825,3910,2837,3911,2852,3910,2864,3906,2874,3900,2881,3893,2827,3893,2818,3889,2812,3880,2806,3871,2803,3861,2803,3832,2806,3822,2812,3811,2818,3802,2827,3796,2882,3796,2881,3795,2871,3788,2862,3783,2851,3780,2840,3779xm2882,3796l2854,3796,2865,3802,2870,3814,2873,3822,2875,3830,2875,3854,2873,3866,2868,3877,2863,3887,2852,3893,2881,3893,2882,3892,2889,3881,2894,3869,2896,3856,2897,3841,2896,3826,2893,3814,2888,3803,2882,3796xe" filled="true" fillcolor="#2a2522" stroked="false">
              <v:path arrowok="t"/>
              <v:fill type="solid"/>
            </v:shape>
            <v:shape style="position:absolute;left:2923;top:3726;width:612;height:191" type="#_x0000_t75" stroked="false">
              <v:imagedata r:id="rId948" o:title=""/>
            </v:shape>
            <v:shape style="position:absolute;left:2145;top:3986;width:694;height:163" type="#_x0000_t75" stroked="false">
              <v:imagedata r:id="rId949" o:title=""/>
            </v:shape>
            <v:shape style="position:absolute;left:2858;top:3974;width:425;height:180" type="#_x0000_t75" stroked="false">
              <v:imagedata r:id="rId950" o:title=""/>
            </v:shape>
            <v:shape style="position:absolute;left:3361;top:4021;width:114;height:175" coordorigin="3361,4021" coordsize="114,175" path="m3373,4174l3373,4193,3375,4195,3397,4195,3406,4192,3415,4178,3415,4177,3379,4177,3376,4176,3373,4174xm3385,4021l3361,4021,3408,4149,3406,4150,3404,4155,3402,4161,3400,4167,3399,4170,3397,4172,3396,4174,3393,4176,3391,4176,3388,4177,3415,4177,3420,4166,3428,4148,3436,4126,3438,4122,3418,4122,3385,4021xm3475,4021l3453,4021,3418,4122,3438,4122,3441,4116,3445,4104,3450,4090,3463,4056,3468,4040,3472,4028,3475,4021xe" filled="true" fillcolor="#2a2522" stroked="false">
              <v:path arrowok="t"/>
              <v:fill type="solid"/>
            </v:shape>
            <v:shape style="position:absolute;left:2101;top:4210;width:178;height:176" type="#_x0000_t75" stroked="false">
              <v:imagedata r:id="rId951" o:title=""/>
            </v:shape>
            <v:shape style="position:absolute;left:2312;top:4255;width:230;height:131" type="#_x0000_t75" stroked="false">
              <v:imagedata r:id="rId952" o:title=""/>
            </v:shape>
            <v:shape style="position:absolute;left:2554;top:4213;width:440;height:181" type="#_x0000_t75" stroked="false">
              <v:imagedata r:id="rId953" o:title=""/>
            </v:shape>
            <v:line style="position:absolute" from="3027,4213" to="3027,4384" stroked="true" strokeweight="1.02pt" strokecolor="#2a2522"/>
            <v:line style="position:absolute" from="3080,4259" to="3080,4384" stroked="true" strokeweight="1.052pt" strokecolor="#2a2522"/>
            <v:line style="position:absolute" from="3069,4224" to="3090,4224" stroked="true" strokeweight="1.111pt" strokecolor="#2a2522"/>
            <v:shape style="position:absolute;left:3113;top:4211;width:112;height:177" coordorigin="3113,4211" coordsize="112,177" path="m3176,4256l3167,4256,3155,4258,3144,4262,3135,4268,3128,4276,3121,4286,3116,4298,3113,4311,3113,4324,3114,4337,3117,4349,3122,4360,3128,4370,3136,4378,3145,4383,3154,4387,3164,4388,3172,4388,3180,4386,3188,4382,3194,4379,3200,4373,3203,4368,3158,4368,3149,4364,3144,4355,3138,4346,3135,4335,3135,4307,3138,4295,3146,4286,3151,4279,3161,4274,3203,4274,3195,4265,3190,4263,3185,4258,3176,4256xm3224,4366l3204,4366,3204,4384,3224,4384,3224,4366xm3224,4211l3203,4211,3203,4274,3180,4274,3188,4279,3195,4286,3201,4293,3204,4306,3204,4337,3201,4349,3195,4356,3189,4366,3180,4368,3203,4368,3204,4366,3224,4366,3224,4211xe" filled="true" fillcolor="#2a2522" stroked="false">
              <v:path arrowok="t"/>
              <v:fill type="solid"/>
            </v:shape>
            <v:shape style="position:absolute;left:3249;top:4256;width:119;height:130" coordorigin="3249,4256" coordsize="119,130" path="m3349,4273l3314,4273,3319,4274,3325,4279,3330,4282,3333,4286,3333,4300,3331,4301,3330,4306,3327,4307,3321,4307,3288,4311,3276,4313,3267,4318,3260,4324,3252,4329,3249,4339,3249,4361,3252,4370,3260,4376,3267,4384,3278,4386,3299,4386,3307,4385,3315,4381,3322,4377,3330,4370,3286,4370,3278,4364,3273,4361,3271,4356,3271,4342,3275,4335,3281,4332,3285,4329,3289,4328,3297,4328,3310,4327,3315,4325,3318,4325,3322,4324,3327,4322,3330,4321,3331,4319,3352,4319,3352,4279,3349,4273xm3354,4367l3333,4367,3335,4371,3335,4376,3338,4377,3340,4384,3345,4385,3363,4385,3367,4384,3367,4368,3356,4368,3354,4367xm3352,4319l3331,4319,3331,4349,3327,4358,3315,4364,3300,4370,3330,4370,3333,4367,3354,4367,3354,4366,3352,4364,3352,4319xm3318,4256l3291,4256,3281,4259,3270,4265,3261,4271,3257,4282,3255,4297,3275,4297,3276,4291,3278,4285,3281,4282,3285,4276,3292,4273,3349,4273,3348,4270,3339,4264,3330,4258,3318,4256xe" filled="true" fillcolor="#2a2522" stroked="false">
              <v:path arrowok="t"/>
              <v:fill type="solid"/>
            </v:shape>
            <v:shape style="position:absolute;left:3379;top:4211;width:110;height:177" coordorigin="3379,4211" coordsize="110,177" path="m3442,4256l3433,4256,3420,4258,3410,4262,3400,4268,3393,4276,3387,4286,3383,4298,3380,4311,3379,4324,3380,4337,3383,4349,3388,4360,3395,4370,3402,4378,3411,4383,3420,4387,3430,4388,3439,4388,3446,4386,3453,4382,3460,4379,3466,4373,3469,4368,3424,4368,3415,4364,3409,4355,3403,4346,3400,4335,3400,4307,3404,4295,3411,4286,3417,4279,3425,4274,3469,4274,3464,4268,3460,4265,3457,4263,3450,4258,3442,4256xm3489,4366l3471,4366,3471,4384,3489,4384,3489,4366xm3489,4211l3469,4211,3469,4274,3445,4274,3454,4279,3466,4293,3471,4306,3471,4337,3466,4349,3460,4356,3454,4366,3446,4368,3469,4368,3471,4366,3489,4366,3489,4211xe" filled="true" fillcolor="#2a2522" stroked="false">
              <v:path arrowok="t"/>
              <v:fill type="solid"/>
            </v:shape>
            <v:shape style="position:absolute;left:5966;top:1304;width:1148;height:1607" coordorigin="5966,1304" coordsize="1148,1607" path="m5966,2911l6029,2861,6091,2809,6151,2756,6210,2702,6268,2646,6324,2589,6379,2531,6433,2472,6485,2411,6536,2350,6585,2287,6633,2223,6680,2158,6725,2092,6768,2025,6810,1957,6850,1888,6889,1818,6926,1747,6961,1675,6995,1603,7027,1529,7058,1455,7087,1380,7114,1304e" filled="false" stroked="true" strokeweight=".679pt" strokecolor="#2a2522">
              <v:path arrowok="t"/>
            </v:shape>
            <v:shape style="position:absolute;left:6242;top:571;width:263;height:175" type="#_x0000_t75" stroked="false">
              <v:imagedata r:id="rId954" o:title=""/>
            </v:shape>
            <v:line style="position:absolute" from="6537,571" to="6537,741" stroked="true" strokeweight="1.051pt" strokecolor="#2a2522"/>
            <v:shape style="position:absolute;left:6572;top:613;width:116;height:133" coordorigin="6572,613" coordsize="116,133" path="m6630,613l6617,614,6606,618,6596,624,6587,632,6580,642,6575,653,6573,666,6572,681,6573,695,6575,708,6580,719,6587,728,6595,735,6605,741,6615,744,6627,745,6642,744,6654,741,6665,734,6672,728,6617,728,6608,723,6602,714,6596,705,6593,695,6593,668,6596,656,6602,645,6608,636,6617,632,6673,632,6671,629,6662,622,6653,617,6642,614,6630,613xm6673,632l6644,632,6654,638,6660,649,6665,656,6666,662,6666,691,6663,702,6658,713,6653,723,6644,728,6672,728,6674,726,6680,715,6684,704,6686,691,6687,677,6686,662,6683,649,6678,638,6673,632xe" filled="true" fillcolor="#2a2522" stroked="false">
              <v:path arrowok="t"/>
              <v:fill type="solid"/>
            </v:shape>
            <v:shape style="position:absolute;left:6714;top:614;width:60;height:128" coordorigin="6714,614" coordsize="60,128" path="m6733,617l6714,617,6714,741,6735,741,6735,660,6738,653,6743,647,6749,639,6752,638,6733,638,6733,617xm6774,614l6759,614,6751,617,6735,633,6733,638,6752,638,6757,636,6774,636,6774,614xe" filled="true" fillcolor="#2a2522" stroked="false">
              <v:path arrowok="t"/>
              <v:fill type="solid"/>
            </v:shape>
            <v:shape style="position:absolute;left:6787;top:614;width:117;height:132" coordorigin="6787,614" coordsize="117,132" path="m6888,632l6850,632,6858,633,6863,636,6868,639,6870,645,6870,657,6868,660,6867,663,6864,665,6859,666,6826,669,6814,671,6806,675,6798,681,6790,689,6787,697,6787,718,6790,728,6798,735,6806,742,6814,745,6835,745,6844,742,6852,739,6861,735,6867,731,6869,728,6825,728,6821,726,6816,721,6811,718,6808,714,6808,700,6811,695,6819,690,6822,689,6828,687,6835,686,6847,684,6852,684,6856,682,6859,681,6864,681,6867,679,6870,678,6890,678,6890,636,6888,632xm6892,724l6871,724,6871,729,6872,733,6874,736,6877,741,6883,744,6897,744,6898,742,6901,742,6904,741,6904,728,6895,728,6892,726,6892,724xm6890,678l6870,678,6870,708,6864,717,6852,723,6846,726,6838,728,6869,728,6871,724,6892,724,6890,723,6890,678xm6904,726l6901,726,6900,728,6904,728,6904,726xm6856,614l6829,614,6817,617,6808,623,6798,629,6793,639,6793,654,6813,654,6813,648,6814,644,6817,640,6822,635,6829,632,6888,632,6886,628,6877,621,6868,617,6856,614xe" filled="true" fillcolor="#2a2522" stroked="false">
              <v:path arrowok="t"/>
              <v:fill type="solid"/>
            </v:shape>
            <v:shape style="position:absolute;left:6916;top:613;width:108;height:131" coordorigin="6916,613" coordsize="108,131" path="m6988,613l6973,613,6961,614,6951,618,6941,624,6932,632,6925,642,6920,653,6917,667,6916,682,6917,695,6920,707,6925,718,6931,728,6939,734,6948,739,6959,743,6970,744,6985,744,6997,741,7006,733,7011,728,6961,728,6952,723,6947,714,6942,705,6939,695,6939,671,6942,660,6945,651,6950,638,6960,632,7015,632,7014,629,7007,623,6999,617,6988,613xm7024,697l7003,697,7002,707,6997,714,6992,718,6988,724,6981,728,7011,728,7012,727,7017,719,7021,709,7024,697xm7015,632l6984,632,6989,635,6994,639,6999,644,7002,651,7003,659,7024,659,7022,647,7018,638,7015,632xe" filled="true" fillcolor="#2a2522" stroked="false">
              <v:path arrowok="t"/>
              <v:fill type="solid"/>
            </v:shape>
            <v:line style="position:absolute" from="7056,617" to="7056,741" stroked="true" strokeweight="1.052pt" strokecolor="#2a2522"/>
            <v:line style="position:absolute" from="7045,582" to="7066,582" stroked="true" strokeweight="1.173pt" strokecolor="#2a2522"/>
            <v:shape style="position:absolute;left:7090;top:566;width:116;height:180" coordorigin="7090,566" coordsize="116,180" path="m7148,613l7135,614,7124,618,7114,624,7105,632,7098,642,7093,653,7090,666,7090,681,7090,695,7093,708,7098,719,7105,728,7113,735,7123,741,7133,744,7145,745,7160,744,7172,741,7182,734,7189,728,7135,728,7125,723,7120,714,7114,705,7111,695,7111,668,7114,656,7120,645,7125,636,7135,632,7191,632,7188,629,7180,622,7170,617,7160,614,7148,613xm7191,632l7162,632,7172,638,7178,649,7181,656,7184,665,7184,690,7181,702,7175,713,7171,723,7162,728,7189,728,7190,726,7197,715,7201,704,7204,691,7205,677,7204,662,7201,649,7196,638,7191,632xm7172,566l7146,566,7125,600,7141,600,7172,566xe" filled="true" fillcolor="#2a2522" stroked="false">
              <v:path arrowok="t"/>
              <v:fill type="solid"/>
            </v:shape>
            <v:shape style="position:absolute;left:7231;top:614;width:102;height:128" coordorigin="7231,614" coordsize="102,128" path="m7250,617l7231,617,7231,741,7252,741,7252,661,7253,657,7255,653,7256,648,7260,644,7265,639,7269,636,7276,635,7250,635,7250,617xm7328,633l7296,633,7304,636,7307,644,7310,648,7312,656,7312,741,7332,741,7332,648,7331,639,7328,633xm7292,614l7283,614,7276,615,7263,621,7256,627,7250,635,7276,635,7278,633,7328,633,7328,632,7321,624,7313,618,7303,615,7292,614xe" filled="true" fillcolor="#2a2522" stroked="false">
              <v:path arrowok="t"/>
              <v:fill type="solid"/>
            </v:shape>
            <v:shape style="position:absolute;left:6684;top:799;width:282;height:191" type="#_x0000_t75" stroked="false">
              <v:imagedata r:id="rId955" o:title=""/>
            </v:shape>
            <v:shape style="position:absolute;left:7057;top:852;width:431;height:133" type="#_x0000_t75" stroked="false">
              <v:imagedata r:id="rId956" o:title=""/>
            </v:shape>
            <v:shape style="position:absolute;left:7420;top:571;width:249;height:175" type="#_x0000_t75" stroked="false">
              <v:imagedata r:id="rId957" o:title=""/>
            </v:shape>
            <v:shape style="position:absolute;left:7754;top:566;width:487;height:185" type="#_x0000_t75" stroked="false">
              <v:imagedata r:id="rId958" o:title=""/>
            </v:shape>
            <v:shape style="position:absolute;left:7521;top:799;width:612;height:191" type="#_x0000_t75" stroked="false">
              <v:imagedata r:id="rId959" o:title=""/>
            </v:shape>
            <v:shape style="position:absolute;left:7036;top:1042;width:173;height:291" type="#_x0000_t75" stroked="false">
              <v:imagedata r:id="rId960" o:title=""/>
            </v:shape>
            <v:shape style="position:absolute;left:5663;top:4071;width:385;height:1757" coordorigin="5663,4071" coordsize="385,1757" path="m5663,5827l5714,5771,5761,5712,5805,5652,5845,5589,5881,5526,5914,5460,5943,5394,5969,5326,5991,5257,6010,5187,6025,5116,6036,5045,6043,4974,6047,4902,6048,4830,6044,4758,6037,4686,6026,4615,6012,4543,5993,4473,5971,4403,5945,4334,5916,4266,5882,4200,5845,4134,5804,4071e" filled="false" stroked="true" strokeweight=".679pt" strokecolor="#2a2522">
              <v:path arrowok="t"/>
            </v:shape>
            <v:shape style="position:absolute;left:4297;top:6007;width:151;height:180" coordorigin="4297,6007" coordsize="151,180" path="m4378,6007l4360,6008,4343,6013,4329,6021,4318,6033,4309,6045,4302,6060,4298,6076,4297,6094,4299,6117,4304,6137,4312,6154,4324,6168,4334,6176,4346,6181,4359,6185,4373,6186,4390,6184,4405,6180,4417,6173,4426,6166,4376,6166,4363,6165,4352,6161,4342,6155,4334,6147,4328,6137,4324,6126,4322,6113,4321,6099,4322,6081,4325,6066,4330,6054,4336,6044,4344,6036,4354,6030,4365,6027,4378,6026,4430,6026,4427,6023,4417,6016,4406,6011,4393,6008,4378,6007xm4448,6118l4425,6118,4424,6130,4421,6139,4415,6146,4408,6154,4399,6161,4388,6165,4376,6166,4426,6166,4429,6163,4436,6154,4442,6143,4446,6131,4448,6118xm4430,6026l4391,6026,4401,6030,4409,6036,4417,6042,4422,6051,4424,6062,4446,6062,4445,6051,4441,6041,4435,6032,4430,6026xe" filled="true" fillcolor="#2a2522" stroked="false">
              <v:path arrowok="t"/>
              <v:fill type="solid"/>
            </v:shape>
            <v:shape style="position:absolute;left:4466;top:6054;width:117;height:132" coordorigin="4466,6054" coordsize="117,132" path="m4524,6054l4512,6055,4501,6059,4491,6064,4482,6072,4475,6082,4470,6093,4467,6107,4466,6121,4467,6135,4469,6148,4474,6159,4481,6169,4489,6176,4499,6181,4509,6185,4521,6186,4536,6184,4548,6181,4559,6175,4566,6168,4511,6168,4502,6163,4496,6154,4490,6146,4487,6135,4487,6108,4490,6096,4496,6087,4502,6076,4511,6072,4569,6072,4566,6069,4557,6062,4547,6058,4536,6055,4524,6054xm4569,6072l4539,6072,4548,6078,4554,6089,4559,6096,4560,6105,4560,6130,4557,6142,4553,6153,4547,6163,4538,6168,4566,6168,4568,6166,4574,6156,4579,6144,4581,6131,4582,6117,4581,6102,4578,6089,4573,6078,4569,6072xe" filled="true" fillcolor="#2a2522" stroked="false">
              <v:path arrowok="t"/>
              <v:fill type="solid"/>
            </v:shape>
            <v:shape style="position:absolute;left:4608;top:6054;width:167;height:128" coordorigin="4608,6054" coordsize="167,128" path="m4628,6057l4608,6057,4608,6181,4629,6181,4629,6099,4632,6089,4644,6076,4647,6075,4628,6075,4628,6057xm4723,6073l4668,6073,4674,6076,4677,6083,4680,6086,4680,6181,4702,6181,4702,6096,4706,6087,4710,6081,4716,6076,4723,6073xm4753,6054l4728,6054,4720,6055,4714,6058,4709,6063,4702,6068,4698,6073,4738,6073,4743,6075,4748,6078,4752,6081,4753,6087,4753,6181,4774,6181,4774,6087,4773,6079,4770,6072,4764,6060,4753,6054xm4675,6054l4656,6054,4649,6057,4641,6062,4628,6075,4647,6075,4652,6073,4698,6073,4692,6065,4689,6062,4683,6057,4675,6054xe" filled="true" fillcolor="#2a2522" stroked="false">
              <v:path arrowok="t"/>
              <v:fill type="solid"/>
            </v:shape>
            <v:shape style="position:absolute;left:4804;top:6054;width:112;height:176" coordorigin="4804,6054" coordsize="112,176" path="m4825,6057l4804,6057,4804,6230,4825,6230,4825,6168,4845,6168,4834,6160,4830,6148,4827,6141,4825,6133,4825,6112,4827,6102,4830,6094,4834,6079,4843,6073,4825,6073,4825,6057xm4901,6072l4873,6072,4884,6079,4888,6093,4891,6100,4892,6108,4892,6136,4889,6147,4884,6155,4877,6163,4869,6168,4825,6168,4830,6173,4839,6179,4845,6184,4852,6186,4873,6186,4884,6183,4892,6175,4902,6165,4909,6152,4914,6136,4915,6117,4914,6102,4911,6090,4906,6079,4901,6072xm4877,6054l4853,6054,4846,6057,4839,6062,4834,6065,4830,6069,4825,6073,4843,6073,4845,6072,4901,6072,4900,6071,4889,6060,4877,6054xe" filled="true" fillcolor="#2a2522" stroked="false">
              <v:path arrowok="t"/>
              <v:fill type="solid"/>
            </v:shape>
            <v:shape style="position:absolute;left:4941;top:6000;width:205;height:232" type="#_x0000_t75" stroked="false">
              <v:imagedata r:id="rId961" o:title=""/>
            </v:shape>
            <v:shape style="position:absolute;left:5167;top:6011;width:432;height:181" type="#_x0000_t75" stroked="false">
              <v:imagedata r:id="rId962" o:title=""/>
            </v:shape>
            <v:shape style="position:absolute;left:4472;top:6248;width:111;height:177" coordorigin="4472,6248" coordsize="111,177" path="m4536,6293l4526,6293,4514,6294,4504,6298,4494,6305,4487,6313,4480,6323,4475,6335,4473,6347,4472,6360,4473,6374,4476,6386,4481,6397,4488,6407,4496,6414,4504,6420,4514,6423,4524,6425,4532,6425,4539,6423,4547,6418,4553,6415,4559,6410,4562,6405,4518,6405,4510,6401,4503,6392,4497,6383,4494,6372,4494,6344,4497,6332,4505,6323,4511,6315,4520,6311,4563,6311,4557,6305,4554,6302,4550,6299,4544,6294,4536,6293xm4582,6402l4563,6402,4563,6420,4582,6420,4582,6402xm4582,6248l4563,6248,4563,6311,4539,6311,4547,6315,4554,6323,4560,6331,4563,6342,4563,6374,4560,6386,4554,6393,4548,6402,4539,6405,4562,6405,4563,6402,4582,6402,4582,6248xe" filled="true" fillcolor="#2a2522" stroked="false">
              <v:path arrowok="t"/>
              <v:fill type="solid"/>
            </v:shape>
            <v:shape style="position:absolute;left:4607;top:6293;width:114;height:132" coordorigin="4607,6293" coordsize="114,132" path="m4675,6293l4667,6293,4654,6294,4642,6298,4632,6303,4623,6311,4616,6322,4611,6333,4608,6346,4607,6360,4608,6374,4611,6387,4616,6398,4623,6407,4632,6414,4641,6420,4651,6423,4662,6425,4670,6425,4674,6423,4680,6422,4689,6420,4696,6415,4704,6410,4707,6407,4653,6407,4644,6402,4638,6395,4634,6387,4631,6377,4629,6365,4720,6365,4720,6347,4631,6347,4631,6336,4634,6328,4641,6321,4647,6314,4654,6311,4708,6311,4707,6308,4692,6299,4683,6294,4675,6293xm4719,6381l4698,6381,4696,6386,4695,6392,4691,6395,4685,6402,4675,6407,4707,6407,4714,6396,4717,6390,4719,6386,4719,6381xm4708,6311l4678,6311,4688,6315,4693,6326,4696,6332,4698,6338,4699,6347,4720,6347,4720,6342,4719,6336,4717,6329,4714,6321,4710,6315,4708,6311xe" filled="true" fillcolor="#2a2522" stroked="false">
              <v:path arrowok="t"/>
              <v:fill type="solid"/>
            </v:shape>
            <v:line style="position:absolute" from="4758,6250" to="4758,6420" stroked="true" strokeweight="1.02pt" strokecolor="#2a2522"/>
            <v:shape style="position:absolute;left:4864;top:6293;width:111;height:177" coordorigin="4864,6293" coordsize="111,177" path="m4885,6296l4864,6296,4864,6470,4885,6470,4885,6405,4905,6405,4894,6399,4889,6386,4887,6380,4885,6371,4885,6350,4887,6339,4889,6332,4894,6318,4902,6313,4885,6313,4885,6296xm4962,6311l4933,6311,4944,6317,4948,6332,4951,6338,4952,6347,4952,6372,4949,6386,4944,6393,4937,6402,4928,6405,4885,6405,4889,6411,4894,6415,4898,6417,4905,6422,4912,6423,4933,6423,4944,6420,4952,6413,4962,6402,4969,6389,4973,6373,4975,6354,4974,6341,4971,6329,4966,6318,4962,6311xm4937,6293l4913,6293,4906,6294,4898,6299,4894,6302,4889,6307,4885,6313,4902,6313,4905,6311,4962,6311,4960,6308,4949,6297,4937,6293xe" filled="true" fillcolor="#2a2522" stroked="false">
              <v:path arrowok="t"/>
              <v:fill type="solid"/>
            </v:shape>
            <v:shape style="position:absolute;left:4991;top:6292;width:116;height:133" coordorigin="4991,6292" coordsize="116,133" path="m5049,6292l5037,6293,5025,6296,5015,6302,5006,6311,4999,6321,4995,6332,4992,6345,4991,6360,4992,6374,4995,6386,4999,6397,5006,6407,5014,6414,5024,6420,5035,6423,5047,6425,5061,6423,5074,6419,5084,6413,5090,6407,5036,6407,5027,6402,5021,6393,5015,6384,5012,6374,5012,6347,5015,6335,5021,6325,5027,6315,5036,6310,5092,6310,5090,6308,5082,6301,5072,6296,5061,6293,5049,6292xm5092,6310l5063,6310,5073,6315,5080,6328,5083,6335,5084,6344,5084,6369,5083,6380,5077,6390,5072,6400,5063,6407,5090,6407,5091,6405,5098,6395,5103,6383,5105,6369,5106,6354,5105,6340,5102,6328,5097,6317,5092,6310xe" filled="true" fillcolor="#2a2522" stroked="false">
              <v:path arrowok="t"/>
              <v:fill type="solid"/>
            </v:shape>
            <v:shape style="position:absolute;left:5132;top:6293;width:62;height:128" coordorigin="5132,6293" coordsize="62,128" path="m5153,6296l5132,6296,5132,6420,5153,6420,5153,6339,5156,6332,5162,6325,5168,6318,5170,6317,5153,6317,5153,6296xm5193,6293l5179,6293,5171,6296,5165,6302,5158,6308,5155,6313,5153,6317,5170,6317,5176,6314,5193,6314,5193,6293xm5193,6314l5189,6314,5190,6315,5193,6315,5193,6314xe" filled="true" fillcolor="#2a2522" stroked="false">
              <v:path arrowok="t"/>
              <v:fill type="solid"/>
            </v:shape>
            <v:shape style="position:absolute;left:5199;top:6260;width:57;height:162" coordorigin="5199,6260" coordsize="57,162" path="m5237,6313l5216,6313,5216,6402,5218,6410,5220,6414,5225,6418,5231,6422,5249,6422,5252,6420,5256,6420,5256,6404,5243,6404,5241,6402,5238,6401,5237,6397,5237,6313xm5256,6296l5199,6296,5199,6313,5256,6313,5256,6296xm5237,6260l5216,6260,5216,6296,5237,6296,5237,6260xe" filled="true" fillcolor="#2a2522" stroked="false">
              <v:path arrowok="t"/>
              <v:fill type="solid"/>
            </v:shape>
            <v:shape style="position:absolute;left:5273;top:6293;width:117;height:131" coordorigin="5273,6293" coordsize="117,131" path="m5373,6310l5336,6310,5343,6311,5347,6315,5354,6318,5355,6323,5355,6336,5354,6338,5352,6342,5349,6344,5344,6344,5312,6349,5300,6350,5291,6354,5276,6367,5273,6375,5273,6397,5276,6407,5283,6413,5291,6420,5300,6423,5321,6423,5330,6422,5337,6417,5346,6414,5352,6408,5353,6407,5310,6407,5305,6404,5297,6397,5294,6393,5294,6378,5297,6372,5304,6369,5307,6367,5313,6365,5321,6365,5334,6363,5337,6362,5341,6362,5344,6360,5349,6359,5352,6357,5355,6356,5376,6356,5376,6315,5373,6310xm5377,6404l5357,6404,5357,6408,5358,6413,5359,6414,5362,6420,5368,6422,5386,6422,5390,6420,5390,6405,5379,6405,5377,6404xm5376,6356l5355,6356,5355,6386,5349,6395,5337,6401,5331,6404,5323,6407,5353,6407,5357,6404,5377,6404,5376,6402,5376,6356xm5341,6293l5315,6293,5302,6296,5294,6302,5283,6308,5279,6318,5279,6333,5298,6333,5298,6328,5301,6322,5302,6318,5307,6313,5315,6310,5373,6310,5372,6307,5362,6301,5354,6294,5341,6293xe" filled="true" fillcolor="#2a2522" stroked="false">
              <v:path arrowok="t"/>
              <v:fill type="solid"/>
            </v:shape>
            <v:line style="position:absolute" from="5422,6250" to="5422,6420" stroked="true" strokeweight="1.051pt" strokecolor="#2a2522"/>
            <v:shape style="position:absolute;left:5464;top:5747;width:272;height:272" type="#_x0000_t75" stroked="false">
              <v:imagedata r:id="rId963" o:title=""/>
            </v:shape>
            <v:shape style="position:absolute;left:3613;top:6144;width:651;height:193" type="#_x0000_t75" stroked="false">
              <v:imagedata r:id="rId964" o:title=""/>
            </v:shape>
            <v:shape style="position:absolute;left:2438;top:4445;width:153;height:432" type="#_x0000_t75" stroked="false">
              <v:imagedata r:id="rId965" o:title=""/>
            </v:shape>
            <v:shape style="position:absolute;left:4456;top:4245;width:597;height:596" coordorigin="4456,4245" coordsize="597,596" path="m4456,4544l4466,4623,4497,4694,4543,4754,4604,4801,4676,4830,4755,4841,4834,4830,4905,4801,4965,4754,5012,4694,5042,4623,5052,4544,5042,4464,5012,4393,4965,4332,4905,4286,4834,4256,4755,4245e" filled="false" stroked="true" strokeweight=".679pt" strokecolor="#2a2522">
              <v:path arrowok="t"/>
            </v:shape>
            <v:shape style="position:absolute;left:4369;top:4258;width:174;height:293" type="#_x0000_t75" stroked="false">
              <v:imagedata r:id="rId966" o:title=""/>
            </v:shape>
            <v:shape style="position:absolute;left:4681;top:4417;width:121;height:156" type="#_x0000_t75" stroked="false">
              <v:imagedata r:id="rId967" o:title=""/>
            </v:shape>
            <v:shape style="position:absolute;left:4047;top:4969;width:1385;height:426" type="#_x0000_t75" stroked="false">
              <v:imagedata r:id="rId968" o:title=""/>
            </v:shape>
            <v:shape style="position:absolute;left:2914;top:828;width:567;height:182" type="#_x0000_t75" stroked="false">
              <v:imagedata r:id="rId969" o:title=""/>
            </v:shape>
            <v:shape style="position:absolute;left:3506;top:818;width:281;height:191" type="#_x0000_t75" stroked="false">
              <v:imagedata r:id="rId970" o:title=""/>
            </v:shape>
            <v:shape style="position:absolute;left:3877;top:873;width:168;height:127" coordorigin="3877,873" coordsize="168,127" path="m3899,875l3877,875,3877,999,3899,999,3899,917,3902,907,3909,900,3915,893,3899,893,3899,875xm3968,891l3939,891,3945,893,3948,899,3949,903,3951,910,3951,999,3972,999,3972,914,3975,905,3981,899,3987,893,3994,892,3969,892,3968,891xm4023,873l3999,873,3991,874,3986,877,3980,880,3973,886,3969,892,4008,892,4014,893,4017,896,4022,899,4024,905,4024,999,4045,999,4045,905,4044,896,4041,891,4035,878,4023,873xm3945,873l3927,873,3920,874,3912,880,3908,881,3903,886,3899,893,3915,893,3923,891,3968,891,3966,886,3963,882,3960,880,3954,874,3945,873xe" filled="true" fillcolor="#2a2522" stroked="false">
              <v:path arrowok="t"/>
              <v:fill type="solid"/>
            </v:shape>
            <v:shape style="position:absolute;left:4071;top:873;width:112;height:131" coordorigin="4071,873" coordsize="112,131" path="m4138,873l4129,873,4117,874,4105,877,4095,883,4086,891,4079,901,4075,913,4072,925,4071,939,4072,953,4075,966,4079,977,4086,987,4095,994,4104,999,4114,1002,4126,1003,4132,1003,4138,1002,4143,1002,4151,999,4161,995,4166,989,4169,986,4116,986,4107,981,4101,974,4096,966,4093,956,4093,944,4183,944,4183,928,4093,928,4093,917,4096,908,4104,900,4109,893,4119,891,4171,891,4169,887,4164,882,4155,878,4146,874,4138,873xm4182,960l4162,960,4161,965,4158,971,4153,974,4147,981,4138,986,4169,986,4174,981,4177,975,4180,970,4182,965,4182,960xm4171,891l4141,891,4150,895,4156,905,4159,911,4162,919,4162,928,4183,928,4183,921,4182,916,4180,908,4177,900,4174,895,4171,891xe" filled="true" fillcolor="#2a2522" stroked="false">
              <v:path arrowok="t"/>
              <v:fill type="solid"/>
            </v:shape>
            <v:shape style="position:absolute;left:4190;top:829;width:41;height:220" coordorigin="4190,829" coordsize="41,220" path="m4231,829l4210,829,4210,853,4231,853,4231,829xm4231,875l4210,875,4210,1021,4208,1026,4205,1029,4200,1031,4190,1031,4190,1049,4211,1049,4222,1045,4226,1038,4229,1034,4231,1026,4231,875xe" filled="true" fillcolor="#2a2522" stroked="false">
              <v:path arrowok="t"/>
              <v:fill type="solid"/>
            </v:shape>
            <v:shape style="position:absolute;left:4255;top:871;width:116;height:133" coordorigin="4255,871" coordsize="116,133" path="m4313,871l4301,872,4289,876,4278,882,4270,890,4263,900,4258,912,4256,925,4255,939,4256,953,4258,966,4263,977,4270,986,4278,994,4288,999,4298,1002,4310,1003,4325,1002,4337,999,4347,993,4354,986,4300,986,4291,981,4285,973,4279,963,4276,953,4276,926,4279,914,4285,903,4291,895,4300,890,4356,890,4354,887,4345,880,4336,875,4325,872,4313,871xm4356,890l4326,890,4337,895,4343,907,4346,914,4349,923,4349,949,4346,959,4340,970,4336,980,4326,986,4354,986,4355,984,4362,974,4367,962,4369,949,4370,935,4369,920,4366,907,4361,896,4356,890xe" filled="true" fillcolor="#2a2522" stroked="false">
              <v:path arrowok="t"/>
              <v:fill type="solid"/>
            </v:shape>
            <v:shape style="position:absolute;left:4397;top:873;width:60;height:127" coordorigin="4397,873" coordsize="60,127" path="m4417,875l4397,875,4397,999,4418,999,4418,919,4419,911,4425,903,4432,898,4436,896,4417,896,4417,875xm4457,873l4442,873,4435,875,4418,892,4417,896,4436,896,4439,895,4457,895,4457,873xe" filled="true" fillcolor="#2a2522" stroked="false">
              <v:path arrowok="t"/>
              <v:fill type="solid"/>
            </v:shape>
            <v:shape style="position:absolute;left:4469;top:873;width:119;height:131" coordorigin="4469,873" coordsize="119,131" path="m4572,891l4533,891,4541,892,4545,895,4551,898,4553,902,4553,916,4551,917,4550,921,4547,923,4542,923,4510,928,4497,929,4487,934,4481,939,4474,945,4469,955,4469,977,4474,986,4481,993,4488,999,4497,1003,4518,1003,4527,1001,4535,998,4544,993,4550,989,4552,986,4508,986,4502,984,4497,980,4493,977,4492,973,4492,957,4494,953,4500,949,4505,947,4511,945,4518,944,4531,942,4535,942,4539,941,4542,939,4547,939,4553,937,4574,937,4574,895,4572,891xm4575,983l4554,983,4554,987,4556,992,4557,995,4560,999,4566,1002,4578,1002,4579,1001,4584,1001,4587,999,4587,984,4575,984,4575,983xm4574,937l4553,937,4553,965,4547,975,4535,980,4529,984,4521,986,4552,986,4554,983,4575,983,4574,981,4574,937xm4539,873l4511,873,4500,875,4492,881,4481,887,4476,898,4476,913,4496,913,4496,907,4497,902,4500,898,4505,892,4513,891,4572,891,4569,886,4560,880,4551,875,4539,873xe" filled="true" fillcolor="#2a2522" stroked="false">
              <v:path arrowok="t"/>
              <v:fill type="solid"/>
            </v:shape>
            <v:shape style="position:absolute;left:4600;top:873;width:104;height:131" coordorigin="4600,873" coordsize="104,131" path="m4620,960l4600,960,4600,973,4605,983,4613,992,4619,997,4628,1000,4639,1003,4652,1003,4664,1003,4674,1000,4683,997,4691,992,4698,986,4639,986,4631,983,4626,975,4623,973,4621,966,4620,960xm4652,873l4636,873,4625,875,4617,882,4608,891,4604,899,4604,921,4608,929,4617,935,4623,938,4631,941,4641,944,4657,947,4672,952,4675,953,4680,956,4683,960,4683,973,4680,978,4668,984,4660,986,4698,986,4699,984,4704,974,4704,952,4699,944,4691,938,4686,935,4675,931,4660,928,4641,923,4636,921,4634,919,4628,916,4625,911,4625,900,4628,898,4631,895,4635,892,4641,891,4693,891,4692,889,4684,881,4675,876,4664,873,4652,873xm4693,891l4660,891,4670,892,4674,898,4677,902,4678,905,4680,911,4699,911,4699,902,4696,895,4693,891xe" filled="true" fillcolor="#2a2522" stroked="false">
              <v:path arrowok="t"/>
              <v:fill type="solid"/>
            </v:shape>
            <v:shape style="position:absolute;left:4788;top:873;width:118;height:131" type="#_x0000_t75" stroked="false">
              <v:imagedata r:id="rId971" o:title=""/>
            </v:shape>
            <v:line style="position:absolute" from="4937,829" to="4937,999" stroked="true" strokeweight="1.052pt" strokecolor="#2a2522"/>
            <v:shape style="position:absolute;left:3318;top:1078;width:694;height:163" type="#_x0000_t75" stroked="false">
              <v:imagedata r:id="rId972" o:title=""/>
            </v:shape>
            <v:line style="position:absolute" from="4054,1114" to="4054,1237" stroked="true" strokeweight="1.052pt" strokecolor="#2a2522"/>
            <v:line style="position:absolute" from="4044,1079" to="4065,1079" stroked="true" strokeweight="1.204pt" strokecolor="#2a2522"/>
            <v:shape style="position:absolute;left:4089;top:1066;width:109;height:175" coordorigin="4089,1066" coordsize="109,175" path="m4151,1112l4141,1112,4129,1113,4119,1116,4110,1122,4102,1131,4096,1141,4092,1152,4090,1165,4089,1179,4090,1192,4092,1204,4097,1215,4104,1225,4114,1235,4126,1241,4148,1241,4156,1240,4162,1237,4169,1234,4176,1228,4178,1223,4134,1223,4125,1219,4119,1210,4112,1201,4109,1191,4109,1160,4114,1149,4120,1141,4126,1134,4135,1129,4179,1129,4174,1123,4169,1119,4165,1117,4159,1113,4151,1112xm4198,1220l4180,1220,4180,1237,4198,1237,4198,1220xm4198,1066l4179,1066,4179,1129,4155,1129,4164,1133,4169,1141,4176,1149,4179,1159,4179,1191,4176,1202,4169,1212,4164,1219,4156,1223,4178,1223,4180,1220,4198,1220,4198,1066xe" filled="true" fillcolor="#2a2522" stroked="false">
              <v:path arrowok="t"/>
              <v:fill type="solid"/>
            </v:shape>
            <v:shape style="position:absolute;left:4222;top:1110;width:116;height:132" coordorigin="4222,1110" coordsize="116,132" path="m4280,1110l4267,1111,4256,1114,4245,1120,4237,1128,4230,1138,4225,1150,4223,1164,4222,1179,4223,1192,4225,1205,4230,1215,4237,1225,4245,1233,4254,1238,4265,1240,4278,1241,4292,1240,4304,1236,4314,1230,4321,1223,4267,1223,4258,1219,4252,1212,4246,1202,4243,1191,4243,1163,4246,1152,4252,1142,4258,1133,4267,1128,4322,1128,4321,1126,4312,1119,4303,1113,4292,1111,4280,1110xm4322,1128l4294,1128,4304,1134,4310,1144,4313,1152,4316,1162,4316,1187,4313,1198,4307,1208,4303,1219,4294,1223,4321,1223,4322,1222,4329,1212,4333,1200,4336,1187,4337,1173,4336,1158,4333,1146,4328,1135,4322,1128xe" filled="true" fillcolor="#2a2522" stroked="false">
              <v:path arrowok="t"/>
              <v:fill type="solid"/>
            </v:shape>
            <v:shape style="position:absolute;left:4417;top:1113;width:114;height:175" coordorigin="4417,1113" coordsize="114,175" path="m4432,1268l4427,1268,4427,1286,4430,1287,4453,1287,4461,1284,4466,1277,4470,1270,4470,1270,4433,1270,4432,1268xm4440,1113l4417,1113,4463,1241,4461,1244,4460,1247,4457,1253,4454,1259,4454,1262,4446,1270,4470,1270,4476,1258,4483,1241,4492,1220,4493,1215,4474,1215,4440,1113xm4531,1113l4506,1113,4474,1215,4493,1215,4495,1209,4500,1197,4505,1183,4511,1168,4517,1149,4523,1133,4527,1121,4531,1113xe" filled="true" fillcolor="#2a2522" stroked="false">
              <v:path arrowok="t"/>
              <v:fill type="solid"/>
            </v:shape>
            <v:shape style="position:absolute;left:3215;top:1302;width:180;height:177" type="#_x0000_t75" stroked="false">
              <v:imagedata r:id="rId973" o:title=""/>
            </v:shape>
            <v:shape style="position:absolute;left:3427;top:1305;width:682;height:181" type="#_x0000_t75" stroked="false">
              <v:imagedata r:id="rId974" o:title=""/>
            </v:shape>
            <v:line style="position:absolute" from="4141,1305" to="4141,1476" stroked="true" strokeweight="1.051pt" strokecolor="#2a2522"/>
            <v:line style="position:absolute" from="4194,1352" to="4194,1476" stroked="true" strokeweight="1.113pt" strokecolor="#2a2522"/>
            <v:line style="position:absolute" from="4183,1317" to="4205,1317" stroked="true" strokeweight="1.204pt" strokecolor="#2a2522"/>
            <v:shape style="position:absolute;left:4228;top:1304;width:111;height:176" coordorigin="4228,1304" coordsize="111,176" path="m4291,1349l4282,1349,4269,1350,4258,1354,4249,1361,4241,1370,4235,1380,4231,1391,4229,1403,4228,1416,4229,1430,4232,1442,4236,1453,4243,1462,4251,1470,4260,1476,4269,1479,4279,1480,4287,1480,4296,1479,4301,1475,4309,1471,4315,1465,4317,1462,4273,1462,4264,1458,4258,1449,4252,1440,4251,1430,4250,1400,4253,1387,4259,1380,4267,1371,4275,1366,4318,1366,4313,1362,4309,1358,4306,1355,4298,1352,4291,1349xm4339,1458l4319,1458,4319,1476,4339,1476,4339,1458xm4339,1304l4318,1304,4318,1366,4296,1366,4303,1371,4309,1379,4316,1386,4319,1398,4319,1430,4316,1441,4309,1449,4303,1458,4296,1462,4317,1462,4319,1458,4339,1458,4339,1304xe" filled="true" fillcolor="#2a2522" stroked="false">
              <v:path arrowok="t"/>
              <v:fill type="solid"/>
            </v:shape>
            <v:shape style="position:absolute;left:4364;top:1349;width:117;height:132" coordorigin="4364,1349" coordsize="117,132" path="m4465,1366l4427,1366,4435,1368,4439,1371,4445,1374,4446,1379,4446,1394,4443,1398,4440,1400,4436,1400,4403,1404,4391,1405,4382,1410,4375,1416,4367,1422,4364,1431,4364,1454,4367,1462,4375,1470,4382,1476,4391,1480,4412,1480,4429,1475,4438,1470,4443,1465,4446,1462,4401,1462,4397,1461,4393,1457,4388,1454,4385,1449,4385,1434,4388,1429,4396,1425,4399,1423,4404,1422,4412,1420,4425,1419,4429,1419,4433,1418,4436,1416,4440,1416,4443,1415,4446,1413,4467,1413,4467,1371,4465,1366xm4469,1459l4448,1459,4448,1464,4450,1468,4451,1471,4454,1476,4460,1479,4472,1479,4474,1477,4478,1477,4481,1476,4481,1461,4471,1461,4469,1459xm4467,1413l4446,1413,4446,1441,4440,1452,4429,1457,4422,1461,4415,1462,4446,1462,4448,1459,4469,1459,4467,1458,4467,1413xm4433,1349l4406,1349,4394,1352,4385,1358,4375,1364,4370,1374,4370,1389,4390,1389,4390,1383,4393,1379,4394,1374,4399,1368,4406,1366,4465,1366,4463,1362,4454,1356,4445,1352,4433,1349xe" filled="true" fillcolor="#2a2522" stroked="false">
              <v:path arrowok="t"/>
              <v:fill type="solid"/>
            </v:shape>
            <v:shape style="position:absolute;left:4493;top:1304;width:111;height:176" coordorigin="4493,1304" coordsize="111,176" path="m4557,1349l4547,1349,4535,1350,4525,1354,4515,1361,4508,1370,4501,1380,4496,1391,4494,1403,4493,1416,4494,1430,4497,1442,4502,1453,4510,1462,4517,1470,4525,1476,4535,1479,4545,1480,4553,1480,4560,1479,4568,1475,4574,1471,4579,1465,4581,1462,4539,1462,4531,1458,4524,1449,4518,1440,4515,1428,4515,1400,4518,1387,4526,1380,4532,1371,4541,1366,4584,1366,4578,1362,4575,1358,4571,1355,4565,1352,4557,1349xm4604,1458l4584,1458,4584,1476,4604,1476,4604,1458xm4604,1304l4584,1304,4584,1366,4560,1366,4568,1371,4575,1379,4581,1386,4584,1398,4584,1430,4581,1441,4575,1449,4569,1458,4560,1462,4581,1462,4584,1458,4604,1458,4604,1304xe" filled="true" fillcolor="#2a2522" stroked="false">
              <v:path arrowok="t"/>
              <v:fill type="solid"/>
            </v:shape>
            <v:shape style="position:absolute;left:4532;top:354;width:2305;height:344" coordorigin="4532,354" coordsize="2305,344" path="m6837,587l6765,554,6692,525,6619,497,6545,472,6470,449,6396,429,6320,411,6244,396,6168,383,6092,372,6016,364,5939,358,5862,355,5785,354,5709,355,5632,359,5555,365,5479,373,5403,384,5327,397,5252,413,5177,431,5103,451,5029,473,4955,498,4883,526,4811,555,4740,587,4670,622,4600,658,4532,697e" filled="false" stroked="true" strokeweight=".679pt" strokecolor="#2a2522">
              <v:path arrowok="t"/>
            </v:shape>
            <v:shape style="position:absolute;left:4290;top:585;width:273;height:253" type="#_x0000_t75" stroked="false">
              <v:imagedata r:id="rId975" o:title=""/>
            </v:shape>
            <v:shape style="position:absolute;left:2826;top:1552;width:683;height:1563" coordorigin="2826,1552" coordsize="683,1563" path="m3508,1552l3452,1610,3399,1669,3348,1730,3299,1793,3252,1857,3208,1923,3166,1990,3126,2058,3089,2127,3053,2198,3021,2270,2990,2343,2963,2416,2937,2491,2914,2567,2894,2643,2876,2720,2861,2798,2848,2876,2838,2955,2830,3034,2826,3114e" filled="false" stroked="true" strokeweight=".679pt" strokecolor="#2a2522">
              <v:path arrowok="t"/>
            </v:shape>
            <v:shape style="position:absolute;left:2738;top:3107;width:153;height:270" type="#_x0000_t75" stroked="false">
              <v:imagedata r:id="rId976" o:title=""/>
            </v:shape>
            <v:shape style="position:absolute;left:5014;top:1346;width:517;height:517" coordorigin="5014,1346" coordsize="517,517" path="m5273,1346l5204,1355,5142,1381,5089,1422,5049,1474,5023,1536,5014,1604,5023,1673,5049,1735,5089,1787,5142,1828,5204,1854,5273,1863,5341,1854,5403,1828,5455,1787,5495,1735,5521,1673,5530,1604e" filled="false" stroked="true" strokeweight=".679pt" strokecolor="#2a2522">
              <v:path arrowok="t"/>
            </v:shape>
            <v:shape style="position:absolute;left:5444;top:1320;width:174;height:291" type="#_x0000_t75" stroked="false">
              <v:imagedata r:id="rId977" o:title=""/>
            </v:shape>
            <v:shape style="position:absolute;left:5202;top:1477;width:130;height:157" type="#_x0000_t75" stroked="false">
              <v:imagedata r:id="rId978" o:title=""/>
            </v:shape>
            <v:shape style="position:absolute;left:4780;top:2094;width:814;height:378" type="#_x0000_t75" stroked="false">
              <v:imagedata r:id="rId979" o:title=""/>
            </v:shape>
            <w10:wrap type="topAndBottom"/>
          </v:group>
        </w:pict>
      </w:r>
    </w:p>
    <w:p>
      <w:pPr>
        <w:spacing w:before="122"/>
        <w:ind w:left="113" w:right="0" w:firstLine="0"/>
        <w:jc w:val="both"/>
        <w:rPr>
          <w:sz w:val="18"/>
        </w:rPr>
      </w:pPr>
      <w:r>
        <w:rPr>
          <w:w w:val="115"/>
          <w:sz w:val="18"/>
        </w:rPr>
        <w:t>Fuente: Elaboración propia.</w:t>
      </w:r>
    </w:p>
    <w:p>
      <w:pPr>
        <w:pStyle w:val="BodyText"/>
        <w:rPr>
          <w:sz w:val="20"/>
        </w:rPr>
      </w:pPr>
    </w:p>
    <w:p>
      <w:pPr>
        <w:pStyle w:val="BodyText"/>
        <w:spacing w:line="244" w:lineRule="exact"/>
        <w:ind w:left="113" w:right="134"/>
        <w:jc w:val="both"/>
      </w:pPr>
      <w:r>
        <w:rPr/>
        <w:pict>
          <v:group style="position:absolute;margin-left:110.883904pt;margin-top:-98.883095pt;width:73.75pt;height:33.1pt;mso-position-horizontal-relative:page;mso-position-vertical-relative:paragraph;z-index:-572152" coordorigin="2218,-1978" coordsize="1475,662">
            <v:shape style="position:absolute;left:2218;top:-1978;width:467;height:192" type="#_x0000_t75" stroked="false">
              <v:imagedata r:id="rId980" o:title=""/>
            </v:shape>
            <v:shape style="position:absolute;left:2704;top:-1967;width:433;height:182" type="#_x0000_t75" stroked="false">
              <v:imagedata r:id="rId981" o:title=""/>
            </v:shape>
            <v:shape style="position:absolute;left:2471;top:-1729;width:434;height:176" type="#_x0000_t75" stroked="false">
              <v:imagedata r:id="rId982" o:title=""/>
            </v:shape>
            <v:shape style="position:absolute;left:3232;top:-1924;width:459;height:177" type="#_x0000_t75" stroked="false">
              <v:imagedata r:id="rId983" o:title=""/>
            </v:shape>
            <v:shape style="position:absolute;left:2925;top:-1731;width:497;height:184" type="#_x0000_t75" stroked="false">
              <v:imagedata r:id="rId984" o:title=""/>
            </v:shape>
            <v:shape style="position:absolute;left:2424;top:-1479;width:824;height:163" coordorigin="2424,-1479" coordsize="824,163" path="m2538,-1398l2537,-1403,2535,-1412,2532,-1419,2524,-1429,2523,-1431,2517,-1437,2517,-1392,2446,-1392,2448,-1403,2451,-1412,2457,-1419,2464,-1425,2472,-1429,2495,-1429,2505,-1423,2511,-1415,2514,-1408,2516,-1401,2517,-1392,2517,-1437,2508,-1441,2501,-1446,2492,-1447,2482,-1447,2471,-1446,2460,-1443,2450,-1437,2441,-1428,2434,-1418,2429,-1407,2425,-1394,2424,-1380,2425,-1365,2429,-1353,2434,-1342,2441,-1332,2449,-1325,2459,-1320,2469,-1317,2480,-1316,2492,-1316,2498,-1318,2506,-1320,2514,-1323,2520,-1331,2524,-1334,2528,-1338,2534,-1350,2535,-1355,2537,-1359,2516,-1359,2514,-1353,2511,-1349,2508,-1344,2501,-1338,2493,-1334,2469,-1334,2462,-1338,2456,-1346,2450,-1353,2446,-1364,2446,-1376,2538,-1376,2538,-1392,2538,-1398m2659,-1368l2655,-1376,2647,-1382,2641,-1384,2633,-1389,2617,-1392,2602,-1395,2592,-1398,2589,-1401,2584,-1404,2581,-1408,2581,-1419,2583,-1422,2592,-1428,2598,-1429,2617,-1429,2625,-1426,2631,-1422,2634,-1418,2635,-1413,2635,-1408,2655,-1408,2655,-1418,2653,-1425,2649,-1429,2641,-1439,2632,-1444,2620,-1446,2607,-1447,2592,-1447,2581,-1444,2573,-1437,2563,-1429,2560,-1421,2560,-1398,2565,-1391,2574,-1384,2578,-1382,2586,-1379,2596,-1376,2613,-1373,2622,-1370,2628,-1368,2631,-1366,2637,-1364,2638,-1359,2638,-1347,2635,-1341,2630,-1338,2623,-1336,2617,-1334,2596,-1334,2587,-1337,2581,-1343,2578,-1347,2577,-1352,2577,-1359,2556,-1359,2558,-1347,2560,-1337,2570,-1328,2576,-1323,2584,-1319,2595,-1317,2609,-1316,2620,-1316,2631,-1319,2640,-1322,2647,-1328,2653,-1334,2655,-1336,2659,-1346,2659,-1368m2728,-1444l2709,-1444,2709,-1479,2688,-1479,2688,-1444,2671,-1444,2671,-1428,2688,-1428,2688,-1337,2690,-1331,2692,-1326,2697,-1320,2703,-1319,2727,-1319,2728,-1320,2728,-1337,2715,-1337,2713,-1338,2710,-1340,2709,-1343,2709,-1428,2728,-1428,2728,-1444m2811,-1447l2795,-1447,2788,-1444,2772,-1428,2770,-1423,2770,-1444,2751,-1444,2751,-1320,2772,-1320,2772,-1401,2774,-1408,2780,-1415,2785,-1422,2788,-1423,2794,-1425,2811,-1425,2811,-1447m2929,-1444l2908,-1444,2908,-1371,2906,-1362,2903,-1355,2899,-1341,2888,-1336,2865,-1336,2857,-1340,2854,-1347,2851,-1350,2851,-1444,2829,-1444,2829,-1349,2831,-1341,2834,-1336,2840,-1328,2848,-1322,2858,-1319,2870,-1318,2882,-1318,2891,-1320,2899,-1326,2903,-1329,2906,-1334,2907,-1336,2909,-1338,2909,-1320,2929,-1320,2929,-1338,2929,-1444m3061,-1403l3059,-1419,3054,-1429,3053,-1431,3044,-1439,3035,-1444,3025,-1449,3009,-1449,2998,-1448,2988,-1444,2978,-1437,2969,-1429,2962,-1420,2958,-1408,2955,-1394,2954,-1379,2955,-1366,2958,-1354,2962,-1343,2968,-1334,2976,-1327,2985,-1322,2996,-1319,3007,-1318,3022,-1318,3033,-1320,3043,-1328,3049,-1335,3050,-1336,3054,-1343,3058,-1352,3061,-1364,3040,-1364,3038,-1355,3035,-1347,3029,-1343,3025,-1337,3017,-1336,2997,-1336,2989,-1338,2984,-1347,2978,-1357,2977,-1366,2976,-1391,2978,-1401,2981,-1410,2987,-1423,2997,-1429,3020,-1429,3028,-1426,3036,-1418,3040,-1410,3040,-1403,3061,-1403m3126,-1444l3107,-1444,3107,-1479,3086,-1479,3086,-1444,3069,-1444,3069,-1428,3086,-1428,3086,-1337,3087,-1331,3090,-1326,3095,-1320,3101,-1319,3125,-1319,3126,-1320,3126,-1337,3113,-1337,3111,-1338,3108,-1340,3107,-1343,3107,-1428,3126,-1428,3126,-1444m3247,-1444l3226,-1444,3226,-1371,3225,-1362,3222,-1355,3218,-1341,3207,-1336,3183,-1336,3176,-1340,3173,-1347,3169,-1350,3168,-1357,3168,-1444,3147,-1444,3147,-1349,3149,-1341,3153,-1336,3159,-1328,3167,-1322,3177,-1319,3189,-1318,3201,-1318,3210,-1320,3218,-1326,3222,-1329,3226,-1336,3228,-1338,3228,-1320,3247,-1320,3247,-1338,3247,-1444e" filled="true" fillcolor="#2a2522" stroked="false">
              <v:path arrowok="t"/>
              <v:fill type="solid"/>
            </v:shape>
            <v:shape style="position:absolute;left:3282;top:-1447;width:190;height:131" type="#_x0000_t75" stroked="false">
              <v:imagedata r:id="rId985" o:title=""/>
            </v:shape>
            <w10:wrap type="none"/>
          </v:group>
        </w:pict>
      </w:r>
      <w:r>
        <w:rPr>
          <w:w w:val="115"/>
        </w:rPr>
        <w:t>Los componentes que se presentan en la figura 7.5, no obstante, cons- tituyen sólo una pequeña parte del sistema en el que el desarrollo del portal</w:t>
      </w:r>
      <w:r>
        <w:rPr>
          <w:spacing w:val="-34"/>
          <w:w w:val="115"/>
        </w:rPr>
        <w:t> </w:t>
      </w:r>
      <w:r>
        <w:rPr>
          <w:w w:val="115"/>
        </w:rPr>
        <w:t>se</w:t>
      </w:r>
      <w:r>
        <w:rPr>
          <w:spacing w:val="-34"/>
          <w:w w:val="115"/>
        </w:rPr>
        <w:t> </w:t>
      </w:r>
      <w:r>
        <w:rPr>
          <w:w w:val="115"/>
        </w:rPr>
        <w:t>encuentra</w:t>
      </w:r>
      <w:r>
        <w:rPr>
          <w:spacing w:val="-34"/>
          <w:w w:val="115"/>
        </w:rPr>
        <w:t> </w:t>
      </w:r>
      <w:r>
        <w:rPr>
          <w:w w:val="115"/>
        </w:rPr>
        <w:t>inmerso.</w:t>
      </w:r>
      <w:r>
        <w:rPr>
          <w:spacing w:val="-38"/>
          <w:w w:val="115"/>
        </w:rPr>
        <w:t> </w:t>
      </w:r>
      <w:r>
        <w:rPr>
          <w:w w:val="115"/>
        </w:rPr>
        <w:t>La</w:t>
      </w:r>
      <w:r>
        <w:rPr>
          <w:spacing w:val="-34"/>
          <w:w w:val="115"/>
        </w:rPr>
        <w:t> </w:t>
      </w:r>
      <w:r>
        <w:rPr>
          <w:w w:val="115"/>
        </w:rPr>
        <w:t>figura</w:t>
      </w:r>
      <w:r>
        <w:rPr>
          <w:spacing w:val="-34"/>
          <w:w w:val="115"/>
        </w:rPr>
        <w:t> </w:t>
      </w:r>
      <w:r>
        <w:rPr>
          <w:w w:val="115"/>
        </w:rPr>
        <w:t>7.6</w:t>
      </w:r>
      <w:r>
        <w:rPr>
          <w:spacing w:val="-34"/>
          <w:w w:val="115"/>
        </w:rPr>
        <w:t> </w:t>
      </w:r>
      <w:r>
        <w:rPr>
          <w:w w:val="115"/>
        </w:rPr>
        <w:t>contiene</w:t>
      </w:r>
      <w:r>
        <w:rPr>
          <w:spacing w:val="-34"/>
          <w:w w:val="115"/>
        </w:rPr>
        <w:t> </w:t>
      </w:r>
      <w:r>
        <w:rPr>
          <w:w w:val="115"/>
        </w:rPr>
        <w:t>una</w:t>
      </w:r>
      <w:r>
        <w:rPr>
          <w:spacing w:val="-34"/>
          <w:w w:val="115"/>
        </w:rPr>
        <w:t> </w:t>
      </w:r>
      <w:r>
        <w:rPr>
          <w:w w:val="115"/>
        </w:rPr>
        <w:t>representación</w:t>
      </w:r>
      <w:r>
        <w:rPr>
          <w:spacing w:val="-34"/>
          <w:w w:val="115"/>
        </w:rPr>
        <w:t> </w:t>
      </w:r>
      <w:r>
        <w:rPr>
          <w:w w:val="115"/>
        </w:rPr>
        <w:t>más completa de este sistema, que incluye 4 acumulaciones más. En la parte inferior,</w:t>
      </w:r>
      <w:r>
        <w:rPr>
          <w:spacing w:val="-31"/>
          <w:w w:val="115"/>
        </w:rPr>
        <w:t> </w:t>
      </w:r>
      <w:r>
        <w:rPr>
          <w:w w:val="115"/>
        </w:rPr>
        <w:t>se</w:t>
      </w:r>
      <w:r>
        <w:rPr>
          <w:spacing w:val="-28"/>
          <w:w w:val="115"/>
        </w:rPr>
        <w:t> </w:t>
      </w:r>
      <w:r>
        <w:rPr>
          <w:w w:val="115"/>
        </w:rPr>
        <w:t>encuentra</w:t>
      </w:r>
      <w:r>
        <w:rPr>
          <w:spacing w:val="-28"/>
          <w:w w:val="115"/>
        </w:rPr>
        <w:t> </w:t>
      </w:r>
      <w:r>
        <w:rPr>
          <w:w w:val="115"/>
        </w:rPr>
        <w:t>la</w:t>
      </w:r>
      <w:r>
        <w:rPr>
          <w:spacing w:val="-28"/>
          <w:w w:val="115"/>
        </w:rPr>
        <w:t> </w:t>
      </w:r>
      <w:r>
        <w:rPr>
          <w:w w:val="115"/>
        </w:rPr>
        <w:t>tecnología</w:t>
      </w:r>
      <w:r>
        <w:rPr>
          <w:spacing w:val="-28"/>
          <w:w w:val="115"/>
        </w:rPr>
        <w:t> </w:t>
      </w:r>
      <w:r>
        <w:rPr>
          <w:w w:val="115"/>
        </w:rPr>
        <w:t>objetiva</w:t>
      </w:r>
      <w:r>
        <w:rPr>
          <w:spacing w:val="-28"/>
          <w:w w:val="115"/>
        </w:rPr>
        <w:t> </w:t>
      </w:r>
      <w:r>
        <w:rPr>
          <w:w w:val="115"/>
        </w:rPr>
        <w:t>(Fountain</w:t>
      </w:r>
      <w:r>
        <w:rPr>
          <w:spacing w:val="-28"/>
          <w:w w:val="115"/>
        </w:rPr>
        <w:t> </w:t>
      </w:r>
      <w:r>
        <w:rPr>
          <w:w w:val="115"/>
        </w:rPr>
        <w:t>2001),</w:t>
      </w:r>
      <w:r>
        <w:rPr>
          <w:spacing w:val="-31"/>
          <w:w w:val="115"/>
        </w:rPr>
        <w:t> </w:t>
      </w:r>
      <w:r>
        <w:rPr>
          <w:w w:val="115"/>
        </w:rPr>
        <w:t>representada por</w:t>
      </w:r>
      <w:r>
        <w:rPr>
          <w:spacing w:val="-7"/>
          <w:w w:val="115"/>
        </w:rPr>
        <w:t> </w:t>
      </w:r>
      <w:r>
        <w:rPr>
          <w:w w:val="115"/>
        </w:rPr>
        <w:t>las</w:t>
      </w:r>
      <w:r>
        <w:rPr>
          <w:spacing w:val="-7"/>
          <w:w w:val="115"/>
        </w:rPr>
        <w:t> </w:t>
      </w:r>
      <w:r>
        <w:rPr>
          <w:w w:val="115"/>
        </w:rPr>
        <w:t>funcionalidades</w:t>
      </w:r>
      <w:r>
        <w:rPr>
          <w:spacing w:val="-7"/>
          <w:w w:val="115"/>
        </w:rPr>
        <w:t> </w:t>
      </w:r>
      <w:r>
        <w:rPr>
          <w:w w:val="115"/>
        </w:rPr>
        <w:t>disponibles</w:t>
      </w:r>
      <w:r>
        <w:rPr>
          <w:spacing w:val="-7"/>
          <w:w w:val="115"/>
        </w:rPr>
        <w:t> </w:t>
      </w:r>
      <w:r>
        <w:rPr>
          <w:w w:val="115"/>
        </w:rPr>
        <w:t>en</w:t>
      </w:r>
      <w:r>
        <w:rPr>
          <w:spacing w:val="-7"/>
          <w:w w:val="115"/>
        </w:rPr>
        <w:t> </w:t>
      </w:r>
      <w:r>
        <w:rPr>
          <w:w w:val="115"/>
        </w:rPr>
        <w:t>la</w:t>
      </w:r>
      <w:r>
        <w:rPr>
          <w:spacing w:val="-9"/>
          <w:w w:val="115"/>
        </w:rPr>
        <w:t> </w:t>
      </w:r>
      <w:r>
        <w:rPr>
          <w:w w:val="115"/>
        </w:rPr>
        <w:t>World</w:t>
      </w:r>
      <w:r>
        <w:rPr>
          <w:spacing w:val="-9"/>
          <w:w w:val="115"/>
        </w:rPr>
        <w:t> </w:t>
      </w:r>
      <w:r>
        <w:rPr>
          <w:w w:val="115"/>
        </w:rPr>
        <w:t>Wide</w:t>
      </w:r>
      <w:r>
        <w:rPr>
          <w:spacing w:val="-9"/>
          <w:w w:val="115"/>
        </w:rPr>
        <w:t> </w:t>
      </w:r>
      <w:r>
        <w:rPr>
          <w:spacing w:val="-3"/>
          <w:w w:val="115"/>
        </w:rPr>
        <w:t>Web</w:t>
      </w:r>
      <w:r>
        <w:rPr>
          <w:spacing w:val="-7"/>
          <w:w w:val="115"/>
        </w:rPr>
        <w:t> </w:t>
      </w:r>
      <w:r>
        <w:rPr>
          <w:w w:val="115"/>
        </w:rPr>
        <w:t>(WWW).</w:t>
      </w:r>
      <w:r>
        <w:rPr>
          <w:spacing w:val="-12"/>
          <w:w w:val="115"/>
        </w:rPr>
        <w:t> </w:t>
      </w:r>
      <w:r>
        <w:rPr>
          <w:w w:val="115"/>
        </w:rPr>
        <w:t>Estas funcionalidades, como es descrito por Fountain, limitan las posibles fun- cionalidades que se pueden agregar en promulgaciones específicas de esta tecnología. El portal del estado de Puebla no es la excepción, y al inicio, cuando la principal forma de trabajo era la programación directa de</w:t>
      </w:r>
      <w:r>
        <w:rPr>
          <w:spacing w:val="-20"/>
          <w:w w:val="115"/>
        </w:rPr>
        <w:t> </w:t>
      </w:r>
      <w:r>
        <w:rPr>
          <w:w w:val="115"/>
        </w:rPr>
        <w:t>las</w:t>
      </w:r>
      <w:r>
        <w:rPr>
          <w:spacing w:val="-22"/>
          <w:w w:val="115"/>
        </w:rPr>
        <w:t> </w:t>
      </w:r>
      <w:r>
        <w:rPr>
          <w:w w:val="115"/>
        </w:rPr>
        <w:t>páginas</w:t>
      </w:r>
      <w:r>
        <w:rPr>
          <w:spacing w:val="-22"/>
          <w:w w:val="115"/>
        </w:rPr>
        <w:t> </w:t>
      </w:r>
      <w:r>
        <w:rPr>
          <w:w w:val="115"/>
        </w:rPr>
        <w:t>HTML,</w:t>
      </w:r>
      <w:r>
        <w:rPr>
          <w:spacing w:val="-26"/>
          <w:w w:val="115"/>
        </w:rPr>
        <w:t> </w:t>
      </w:r>
      <w:r>
        <w:rPr>
          <w:w w:val="115"/>
        </w:rPr>
        <w:t>el</w:t>
      </w:r>
      <w:r>
        <w:rPr>
          <w:spacing w:val="-22"/>
          <w:w w:val="115"/>
        </w:rPr>
        <w:t> </w:t>
      </w:r>
      <w:r>
        <w:rPr>
          <w:w w:val="115"/>
        </w:rPr>
        <w:t>contenido</w:t>
      </w:r>
      <w:r>
        <w:rPr>
          <w:spacing w:val="-22"/>
          <w:w w:val="115"/>
        </w:rPr>
        <w:t> </w:t>
      </w:r>
      <w:r>
        <w:rPr>
          <w:w w:val="115"/>
        </w:rPr>
        <w:t>y</w:t>
      </w:r>
      <w:r>
        <w:rPr>
          <w:spacing w:val="-22"/>
          <w:w w:val="115"/>
        </w:rPr>
        <w:t> </w:t>
      </w:r>
      <w:r>
        <w:rPr>
          <w:w w:val="115"/>
        </w:rPr>
        <w:t>la</w:t>
      </w:r>
      <w:r>
        <w:rPr>
          <w:spacing w:val="-22"/>
          <w:w w:val="115"/>
        </w:rPr>
        <w:t> </w:t>
      </w:r>
      <w:r>
        <w:rPr>
          <w:w w:val="115"/>
        </w:rPr>
        <w:t>funcionalidad</w:t>
      </w:r>
      <w:r>
        <w:rPr>
          <w:spacing w:val="-22"/>
          <w:w w:val="115"/>
        </w:rPr>
        <w:t> </w:t>
      </w:r>
      <w:r>
        <w:rPr>
          <w:w w:val="115"/>
        </w:rPr>
        <w:t>del</w:t>
      </w:r>
      <w:r>
        <w:rPr>
          <w:spacing w:val="-22"/>
          <w:w w:val="115"/>
        </w:rPr>
        <w:t> </w:t>
      </w:r>
      <w:r>
        <w:rPr>
          <w:spacing w:val="-2"/>
          <w:w w:val="115"/>
        </w:rPr>
        <w:t>portal</w:t>
      </w:r>
      <w:r>
        <w:rPr>
          <w:spacing w:val="-22"/>
          <w:w w:val="115"/>
        </w:rPr>
        <w:t> </w:t>
      </w:r>
      <w:r>
        <w:rPr>
          <w:spacing w:val="-2"/>
          <w:w w:val="115"/>
        </w:rPr>
        <w:t>era</w:t>
      </w:r>
      <w:r>
        <w:rPr>
          <w:spacing w:val="-22"/>
          <w:w w:val="115"/>
        </w:rPr>
        <w:t> </w:t>
      </w:r>
      <w:r>
        <w:rPr>
          <w:spacing w:val="-3"/>
          <w:w w:val="115"/>
        </w:rPr>
        <w:t>estático</w:t>
      </w:r>
    </w:p>
    <w:p>
      <w:pPr>
        <w:spacing w:after="0" w:line="244" w:lineRule="exact"/>
        <w:jc w:val="both"/>
        <w:sectPr>
          <w:pgSz w:w="9640" w:h="13040"/>
          <w:pgMar w:header="823" w:footer="650" w:top="1020" w:bottom="840" w:left="1020" w:right="1280"/>
        </w:sectPr>
      </w:pPr>
    </w:p>
    <w:p>
      <w:pPr>
        <w:pStyle w:val="BodyText"/>
        <w:rPr>
          <w:sz w:val="20"/>
        </w:rPr>
      </w:pPr>
    </w:p>
    <w:p>
      <w:pPr>
        <w:pStyle w:val="BodyText"/>
        <w:spacing w:before="4"/>
        <w:rPr>
          <w:sz w:val="17"/>
        </w:rPr>
      </w:pPr>
    </w:p>
    <w:p>
      <w:pPr>
        <w:pStyle w:val="BodyText"/>
        <w:spacing w:line="244" w:lineRule="exact" w:before="72"/>
        <w:ind w:left="117" w:right="111"/>
        <w:jc w:val="both"/>
      </w:pPr>
      <w:r>
        <w:rPr>
          <w:w w:val="115"/>
        </w:rPr>
        <w:t>y </w:t>
      </w:r>
      <w:r>
        <w:rPr>
          <w:spacing w:val="-4"/>
          <w:w w:val="115"/>
        </w:rPr>
        <w:t>relativamente </w:t>
      </w:r>
      <w:r>
        <w:rPr>
          <w:spacing w:val="-3"/>
          <w:w w:val="115"/>
        </w:rPr>
        <w:t>simple. Con </w:t>
      </w:r>
      <w:r>
        <w:rPr>
          <w:w w:val="115"/>
        </w:rPr>
        <w:t>el </w:t>
      </w:r>
      <w:r>
        <w:rPr>
          <w:spacing w:val="-3"/>
          <w:w w:val="115"/>
        </w:rPr>
        <w:t>advenimiento </w:t>
      </w:r>
      <w:r>
        <w:rPr>
          <w:w w:val="115"/>
        </w:rPr>
        <w:t>de los </w:t>
      </w:r>
      <w:r>
        <w:rPr>
          <w:spacing w:val="-4"/>
          <w:w w:val="115"/>
        </w:rPr>
        <w:t>administradores </w:t>
      </w:r>
      <w:r>
        <w:rPr>
          <w:spacing w:val="-3"/>
          <w:w w:val="115"/>
        </w:rPr>
        <w:t>de contenido,</w:t>
      </w:r>
      <w:r>
        <w:rPr>
          <w:spacing w:val="-23"/>
          <w:w w:val="115"/>
        </w:rPr>
        <w:t> </w:t>
      </w:r>
      <w:r>
        <w:rPr>
          <w:w w:val="115"/>
        </w:rPr>
        <w:t>se</w:t>
      </w:r>
      <w:r>
        <w:rPr>
          <w:spacing w:val="-19"/>
          <w:w w:val="115"/>
        </w:rPr>
        <w:t> </w:t>
      </w:r>
      <w:r>
        <w:rPr>
          <w:spacing w:val="-3"/>
          <w:w w:val="115"/>
        </w:rPr>
        <w:t>presentan</w:t>
      </w:r>
      <w:r>
        <w:rPr>
          <w:spacing w:val="-19"/>
          <w:w w:val="115"/>
        </w:rPr>
        <w:t> </w:t>
      </w:r>
      <w:r>
        <w:rPr>
          <w:spacing w:val="-3"/>
          <w:w w:val="115"/>
        </w:rPr>
        <w:t>nuevas</w:t>
      </w:r>
      <w:r>
        <w:rPr>
          <w:spacing w:val="-19"/>
          <w:w w:val="115"/>
        </w:rPr>
        <w:t> </w:t>
      </w:r>
      <w:r>
        <w:rPr>
          <w:spacing w:val="-3"/>
          <w:w w:val="115"/>
        </w:rPr>
        <w:t>posibilidades</w:t>
      </w:r>
      <w:r>
        <w:rPr>
          <w:spacing w:val="-19"/>
          <w:w w:val="115"/>
        </w:rPr>
        <w:t> </w:t>
      </w:r>
      <w:r>
        <w:rPr>
          <w:spacing w:val="-3"/>
          <w:w w:val="115"/>
        </w:rPr>
        <w:t>técnicas</w:t>
      </w:r>
      <w:r>
        <w:rPr>
          <w:spacing w:val="-19"/>
          <w:w w:val="115"/>
        </w:rPr>
        <w:t> </w:t>
      </w:r>
      <w:r>
        <w:rPr>
          <w:w w:val="115"/>
        </w:rPr>
        <w:t>que</w:t>
      </w:r>
      <w:r>
        <w:rPr>
          <w:spacing w:val="-19"/>
          <w:w w:val="115"/>
        </w:rPr>
        <w:t> </w:t>
      </w:r>
      <w:r>
        <w:rPr>
          <w:spacing w:val="-3"/>
          <w:w w:val="115"/>
        </w:rPr>
        <w:t>facilitan</w:t>
      </w:r>
      <w:r>
        <w:rPr>
          <w:spacing w:val="-19"/>
          <w:w w:val="115"/>
        </w:rPr>
        <w:t> </w:t>
      </w:r>
      <w:r>
        <w:rPr>
          <w:w w:val="115"/>
        </w:rPr>
        <w:t>el</w:t>
      </w:r>
      <w:r>
        <w:rPr>
          <w:spacing w:val="-19"/>
          <w:w w:val="115"/>
        </w:rPr>
        <w:t> </w:t>
      </w:r>
      <w:r>
        <w:rPr>
          <w:spacing w:val="-3"/>
          <w:w w:val="115"/>
        </w:rPr>
        <w:t>desa- </w:t>
      </w:r>
      <w:r>
        <w:rPr>
          <w:w w:val="115"/>
        </w:rPr>
        <w:t>rrollo. Cabe comentar que el caso sugiere que estas funcionalidades de la </w:t>
      </w:r>
      <w:r>
        <w:rPr>
          <w:spacing w:val="-4"/>
          <w:w w:val="115"/>
        </w:rPr>
        <w:t>tecnología objetiva dependen </w:t>
      </w:r>
      <w:r>
        <w:rPr>
          <w:w w:val="115"/>
        </w:rPr>
        <w:t>al </w:t>
      </w:r>
      <w:r>
        <w:rPr>
          <w:spacing w:val="-4"/>
          <w:w w:val="115"/>
        </w:rPr>
        <w:t>menos parcialmente </w:t>
      </w:r>
      <w:r>
        <w:rPr>
          <w:w w:val="115"/>
        </w:rPr>
        <w:t>de </w:t>
      </w:r>
      <w:r>
        <w:rPr>
          <w:spacing w:val="-4"/>
          <w:w w:val="115"/>
        </w:rPr>
        <w:t>demandas de </w:t>
      </w:r>
      <w:r>
        <w:rPr>
          <w:spacing w:val="-3"/>
          <w:w w:val="115"/>
        </w:rPr>
        <w:t>los </w:t>
      </w:r>
      <w:r>
        <w:rPr>
          <w:w w:val="115"/>
        </w:rPr>
        <w:t>desarrolladores de promulgaciones específicas. De hecho, el primer administrador de contenido de manufactura interna del gobierno del estado,</w:t>
      </w:r>
      <w:r>
        <w:rPr>
          <w:spacing w:val="-17"/>
          <w:w w:val="115"/>
        </w:rPr>
        <w:t> </w:t>
      </w:r>
      <w:r>
        <w:rPr>
          <w:w w:val="115"/>
        </w:rPr>
        <w:t>responde</w:t>
      </w:r>
      <w:r>
        <w:rPr>
          <w:spacing w:val="-13"/>
          <w:w w:val="115"/>
        </w:rPr>
        <w:t> </w:t>
      </w:r>
      <w:r>
        <w:rPr>
          <w:w w:val="115"/>
        </w:rPr>
        <w:t>a</w:t>
      </w:r>
      <w:r>
        <w:rPr>
          <w:spacing w:val="-13"/>
          <w:w w:val="115"/>
        </w:rPr>
        <w:t> </w:t>
      </w:r>
      <w:r>
        <w:rPr>
          <w:w w:val="115"/>
        </w:rPr>
        <w:t>esta</w:t>
      </w:r>
      <w:r>
        <w:rPr>
          <w:spacing w:val="-13"/>
          <w:w w:val="115"/>
        </w:rPr>
        <w:t> </w:t>
      </w:r>
      <w:r>
        <w:rPr>
          <w:w w:val="115"/>
        </w:rPr>
        <w:t>demanda</w:t>
      </w:r>
      <w:r>
        <w:rPr>
          <w:spacing w:val="-13"/>
          <w:w w:val="115"/>
        </w:rPr>
        <w:t> </w:t>
      </w:r>
      <w:r>
        <w:rPr>
          <w:w w:val="115"/>
        </w:rPr>
        <w:t>de</w:t>
      </w:r>
      <w:r>
        <w:rPr>
          <w:spacing w:val="-13"/>
          <w:w w:val="115"/>
        </w:rPr>
        <w:t> </w:t>
      </w:r>
      <w:r>
        <w:rPr>
          <w:w w:val="115"/>
        </w:rPr>
        <w:t>los</w:t>
      </w:r>
      <w:r>
        <w:rPr>
          <w:spacing w:val="-13"/>
          <w:w w:val="115"/>
        </w:rPr>
        <w:t> </w:t>
      </w:r>
      <w:r>
        <w:rPr>
          <w:w w:val="115"/>
        </w:rPr>
        <w:t>usuarios</w:t>
      </w:r>
      <w:r>
        <w:rPr>
          <w:spacing w:val="-13"/>
          <w:w w:val="115"/>
        </w:rPr>
        <w:t> </w:t>
      </w:r>
      <w:r>
        <w:rPr>
          <w:w w:val="115"/>
        </w:rPr>
        <w:t>y</w:t>
      </w:r>
      <w:r>
        <w:rPr>
          <w:spacing w:val="-13"/>
          <w:w w:val="115"/>
        </w:rPr>
        <w:t> </w:t>
      </w:r>
      <w:r>
        <w:rPr>
          <w:w w:val="115"/>
        </w:rPr>
        <w:t>de</w:t>
      </w:r>
      <w:r>
        <w:rPr>
          <w:spacing w:val="-13"/>
          <w:w w:val="115"/>
        </w:rPr>
        <w:t> </w:t>
      </w:r>
      <w:r>
        <w:rPr>
          <w:w w:val="115"/>
        </w:rPr>
        <w:t>los</w:t>
      </w:r>
      <w:r>
        <w:rPr>
          <w:spacing w:val="-13"/>
          <w:w w:val="115"/>
        </w:rPr>
        <w:t> </w:t>
      </w:r>
      <w:r>
        <w:rPr>
          <w:w w:val="115"/>
        </w:rPr>
        <w:t>desarrolladores para facilitar su trabajo. No obstante, este administrador de contenido se ve </w:t>
      </w:r>
      <w:r>
        <w:rPr>
          <w:spacing w:val="-3"/>
          <w:w w:val="115"/>
        </w:rPr>
        <w:t>nuevamente rebasado </w:t>
      </w:r>
      <w:r>
        <w:rPr>
          <w:w w:val="115"/>
        </w:rPr>
        <w:t>en sus </w:t>
      </w:r>
      <w:r>
        <w:rPr>
          <w:spacing w:val="-3"/>
          <w:w w:val="115"/>
        </w:rPr>
        <w:t>capacidades conforme </w:t>
      </w:r>
      <w:r>
        <w:rPr>
          <w:w w:val="115"/>
        </w:rPr>
        <w:t>el </w:t>
      </w:r>
      <w:r>
        <w:rPr>
          <w:spacing w:val="-3"/>
          <w:w w:val="115"/>
        </w:rPr>
        <w:t>portal </w:t>
      </w:r>
      <w:r>
        <w:rPr>
          <w:spacing w:val="-4"/>
          <w:w w:val="115"/>
        </w:rPr>
        <w:t>crece </w:t>
      </w:r>
      <w:r>
        <w:rPr>
          <w:w w:val="115"/>
        </w:rPr>
        <w:t>en </w:t>
      </w:r>
      <w:r>
        <w:rPr>
          <w:spacing w:val="-3"/>
          <w:w w:val="115"/>
        </w:rPr>
        <w:t>contenidos </w:t>
      </w:r>
      <w:r>
        <w:rPr>
          <w:w w:val="115"/>
        </w:rPr>
        <w:t>y </w:t>
      </w:r>
      <w:r>
        <w:rPr>
          <w:spacing w:val="-3"/>
          <w:w w:val="115"/>
        </w:rPr>
        <w:t>funcionalidades </w:t>
      </w:r>
      <w:r>
        <w:rPr>
          <w:w w:val="115"/>
        </w:rPr>
        <w:t>y promoviendo el desarrollo de nuevas funcionalidades</w:t>
      </w:r>
      <w:r>
        <w:rPr>
          <w:spacing w:val="-26"/>
          <w:w w:val="115"/>
        </w:rPr>
        <w:t> </w:t>
      </w:r>
      <w:r>
        <w:rPr>
          <w:w w:val="115"/>
        </w:rPr>
        <w:t>en</w:t>
      </w:r>
      <w:r>
        <w:rPr>
          <w:spacing w:val="-26"/>
          <w:w w:val="115"/>
        </w:rPr>
        <w:t> </w:t>
      </w:r>
      <w:r>
        <w:rPr>
          <w:w w:val="115"/>
        </w:rPr>
        <w:t>el</w:t>
      </w:r>
      <w:r>
        <w:rPr>
          <w:spacing w:val="-28"/>
          <w:w w:val="115"/>
        </w:rPr>
        <w:t> </w:t>
      </w:r>
      <w:hyperlink r:id="rId986">
        <w:r>
          <w:rPr>
            <w:spacing w:val="-4"/>
            <w:w w:val="115"/>
          </w:rPr>
          <w:t>WWW.</w:t>
        </w:r>
      </w:hyperlink>
    </w:p>
    <w:p>
      <w:pPr>
        <w:pStyle w:val="BodyText"/>
        <w:spacing w:before="12"/>
        <w:rPr>
          <w:sz w:val="19"/>
        </w:rPr>
      </w:pPr>
    </w:p>
    <w:p>
      <w:pPr>
        <w:pStyle w:val="BodyText"/>
        <w:spacing w:line="244" w:lineRule="exact"/>
        <w:ind w:left="117" w:right="106"/>
        <w:jc w:val="both"/>
      </w:pPr>
      <w:r>
        <w:rPr>
          <w:w w:val="115"/>
        </w:rPr>
        <w:t>El</w:t>
      </w:r>
      <w:r>
        <w:rPr>
          <w:spacing w:val="-7"/>
          <w:w w:val="115"/>
        </w:rPr>
        <w:t> </w:t>
      </w:r>
      <w:r>
        <w:rPr>
          <w:w w:val="115"/>
        </w:rPr>
        <w:t>caso</w:t>
      </w:r>
      <w:r>
        <w:rPr>
          <w:spacing w:val="-7"/>
          <w:w w:val="115"/>
        </w:rPr>
        <w:t> </w:t>
      </w:r>
      <w:r>
        <w:rPr>
          <w:w w:val="115"/>
        </w:rPr>
        <w:t>específico</w:t>
      </w:r>
      <w:r>
        <w:rPr>
          <w:spacing w:val="-7"/>
          <w:w w:val="115"/>
        </w:rPr>
        <w:t> </w:t>
      </w:r>
      <w:r>
        <w:rPr>
          <w:w w:val="115"/>
        </w:rPr>
        <w:t>de</w:t>
      </w:r>
      <w:r>
        <w:rPr>
          <w:spacing w:val="-7"/>
          <w:w w:val="115"/>
        </w:rPr>
        <w:t> </w:t>
      </w:r>
      <w:r>
        <w:rPr>
          <w:w w:val="115"/>
        </w:rPr>
        <w:t>los</w:t>
      </w:r>
      <w:r>
        <w:rPr>
          <w:spacing w:val="-7"/>
          <w:w w:val="115"/>
        </w:rPr>
        <w:t> </w:t>
      </w:r>
      <w:r>
        <w:rPr>
          <w:w w:val="115"/>
        </w:rPr>
        <w:t>administradores</w:t>
      </w:r>
      <w:r>
        <w:rPr>
          <w:spacing w:val="-7"/>
          <w:w w:val="115"/>
        </w:rPr>
        <w:t> </w:t>
      </w:r>
      <w:r>
        <w:rPr>
          <w:w w:val="115"/>
        </w:rPr>
        <w:t>de</w:t>
      </w:r>
      <w:r>
        <w:rPr>
          <w:spacing w:val="-7"/>
          <w:w w:val="115"/>
        </w:rPr>
        <w:t> </w:t>
      </w:r>
      <w:r>
        <w:rPr>
          <w:w w:val="115"/>
        </w:rPr>
        <w:t>contenido,</w:t>
      </w:r>
      <w:r>
        <w:rPr>
          <w:spacing w:val="-13"/>
          <w:w w:val="115"/>
        </w:rPr>
        <w:t> </w:t>
      </w:r>
      <w:r>
        <w:rPr>
          <w:w w:val="115"/>
        </w:rPr>
        <w:t>que</w:t>
      </w:r>
      <w:r>
        <w:rPr>
          <w:spacing w:val="-7"/>
          <w:w w:val="115"/>
        </w:rPr>
        <w:t> </w:t>
      </w:r>
      <w:r>
        <w:rPr>
          <w:w w:val="115"/>
        </w:rPr>
        <w:t>surgen</w:t>
      </w:r>
      <w:r>
        <w:rPr>
          <w:spacing w:val="-7"/>
          <w:w w:val="115"/>
        </w:rPr>
        <w:t> </w:t>
      </w:r>
      <w:r>
        <w:rPr>
          <w:w w:val="115"/>
        </w:rPr>
        <w:t>como respuesta</w:t>
      </w:r>
      <w:r>
        <w:rPr>
          <w:spacing w:val="-19"/>
          <w:w w:val="115"/>
        </w:rPr>
        <w:t> </w:t>
      </w:r>
      <w:r>
        <w:rPr>
          <w:w w:val="115"/>
        </w:rPr>
        <w:t>a</w:t>
      </w:r>
      <w:r>
        <w:rPr>
          <w:spacing w:val="-19"/>
          <w:w w:val="115"/>
        </w:rPr>
        <w:t> </w:t>
      </w:r>
      <w:r>
        <w:rPr>
          <w:w w:val="115"/>
        </w:rPr>
        <w:t>la</w:t>
      </w:r>
      <w:r>
        <w:rPr>
          <w:spacing w:val="-19"/>
          <w:w w:val="115"/>
        </w:rPr>
        <w:t> </w:t>
      </w:r>
      <w:r>
        <w:rPr>
          <w:w w:val="115"/>
        </w:rPr>
        <w:t>complejidad</w:t>
      </w:r>
      <w:r>
        <w:rPr>
          <w:spacing w:val="-19"/>
          <w:w w:val="115"/>
        </w:rPr>
        <w:t> </w:t>
      </w:r>
      <w:r>
        <w:rPr>
          <w:w w:val="115"/>
        </w:rPr>
        <w:t>implícita</w:t>
      </w:r>
      <w:r>
        <w:rPr>
          <w:spacing w:val="-19"/>
          <w:w w:val="115"/>
        </w:rPr>
        <w:t> </w:t>
      </w:r>
      <w:r>
        <w:rPr>
          <w:w w:val="115"/>
        </w:rPr>
        <w:t>en</w:t>
      </w:r>
      <w:r>
        <w:rPr>
          <w:spacing w:val="-19"/>
          <w:w w:val="115"/>
        </w:rPr>
        <w:t> </w:t>
      </w:r>
      <w:r>
        <w:rPr>
          <w:w w:val="115"/>
        </w:rPr>
        <w:t>la</w:t>
      </w:r>
      <w:r>
        <w:rPr>
          <w:spacing w:val="-19"/>
          <w:w w:val="115"/>
        </w:rPr>
        <w:t> </w:t>
      </w:r>
      <w:r>
        <w:rPr>
          <w:w w:val="115"/>
        </w:rPr>
        <w:t>administración</w:t>
      </w:r>
      <w:r>
        <w:rPr>
          <w:spacing w:val="-19"/>
          <w:w w:val="115"/>
        </w:rPr>
        <w:t> </w:t>
      </w:r>
      <w:r>
        <w:rPr>
          <w:w w:val="115"/>
        </w:rPr>
        <w:t>de</w:t>
      </w:r>
      <w:r>
        <w:rPr>
          <w:spacing w:val="-19"/>
          <w:w w:val="115"/>
        </w:rPr>
        <w:t> </w:t>
      </w:r>
      <w:r>
        <w:rPr>
          <w:w w:val="115"/>
        </w:rPr>
        <w:t>los</w:t>
      </w:r>
      <w:r>
        <w:rPr>
          <w:spacing w:val="-19"/>
          <w:w w:val="115"/>
        </w:rPr>
        <w:t> </w:t>
      </w:r>
      <w:r>
        <w:rPr>
          <w:w w:val="115"/>
        </w:rPr>
        <w:t>sitios</w:t>
      </w:r>
      <w:r>
        <w:rPr>
          <w:spacing w:val="-19"/>
          <w:w w:val="115"/>
        </w:rPr>
        <w:t> </w:t>
      </w:r>
      <w:r>
        <w:rPr>
          <w:w w:val="115"/>
        </w:rPr>
        <w:t>web, es especialmente interesante, ya que es una tecnología que promueve  la adopción de nuevos métodos y prácticas organizacionales, facilitando la creación de redes de colaboración como la que se da alrededor del portal</w:t>
      </w:r>
      <w:r>
        <w:rPr>
          <w:spacing w:val="-8"/>
          <w:w w:val="115"/>
        </w:rPr>
        <w:t> </w:t>
      </w:r>
      <w:r>
        <w:rPr>
          <w:w w:val="115"/>
        </w:rPr>
        <w:t>del</w:t>
      </w:r>
      <w:r>
        <w:rPr>
          <w:spacing w:val="-8"/>
          <w:w w:val="115"/>
        </w:rPr>
        <w:t> </w:t>
      </w:r>
      <w:r>
        <w:rPr>
          <w:w w:val="115"/>
        </w:rPr>
        <w:t>estado</w:t>
      </w:r>
      <w:r>
        <w:rPr>
          <w:spacing w:val="-8"/>
          <w:w w:val="115"/>
        </w:rPr>
        <w:t> </w:t>
      </w:r>
      <w:r>
        <w:rPr>
          <w:w w:val="115"/>
        </w:rPr>
        <w:t>de</w:t>
      </w:r>
      <w:r>
        <w:rPr>
          <w:spacing w:val="-8"/>
          <w:w w:val="115"/>
        </w:rPr>
        <w:t> </w:t>
      </w:r>
      <w:r>
        <w:rPr>
          <w:w w:val="115"/>
        </w:rPr>
        <w:t>Puebla.</w:t>
      </w:r>
      <w:r>
        <w:rPr>
          <w:spacing w:val="-13"/>
          <w:w w:val="115"/>
        </w:rPr>
        <w:t> </w:t>
      </w:r>
      <w:r>
        <w:rPr>
          <w:w w:val="115"/>
        </w:rPr>
        <w:t>En</w:t>
      </w:r>
      <w:r>
        <w:rPr>
          <w:spacing w:val="-8"/>
          <w:w w:val="115"/>
        </w:rPr>
        <w:t> </w:t>
      </w:r>
      <w:r>
        <w:rPr>
          <w:w w:val="115"/>
        </w:rPr>
        <w:t>estas</w:t>
      </w:r>
      <w:r>
        <w:rPr>
          <w:spacing w:val="-8"/>
          <w:w w:val="115"/>
        </w:rPr>
        <w:t> </w:t>
      </w:r>
      <w:r>
        <w:rPr>
          <w:w w:val="115"/>
        </w:rPr>
        <w:t>redes,</w:t>
      </w:r>
      <w:r>
        <w:rPr>
          <w:spacing w:val="-13"/>
          <w:w w:val="115"/>
        </w:rPr>
        <w:t> </w:t>
      </w:r>
      <w:r>
        <w:rPr>
          <w:w w:val="115"/>
        </w:rPr>
        <w:t>se</w:t>
      </w:r>
      <w:r>
        <w:rPr>
          <w:spacing w:val="-8"/>
          <w:w w:val="115"/>
        </w:rPr>
        <w:t> </w:t>
      </w:r>
      <w:r>
        <w:rPr>
          <w:w w:val="115"/>
        </w:rPr>
        <w:t>da</w:t>
      </w:r>
      <w:r>
        <w:rPr>
          <w:spacing w:val="-8"/>
          <w:w w:val="115"/>
        </w:rPr>
        <w:t> </w:t>
      </w:r>
      <w:r>
        <w:rPr>
          <w:w w:val="115"/>
        </w:rPr>
        <w:t>una</w:t>
      </w:r>
      <w:r>
        <w:rPr>
          <w:spacing w:val="-8"/>
          <w:w w:val="115"/>
        </w:rPr>
        <w:t> </w:t>
      </w:r>
      <w:r>
        <w:rPr>
          <w:w w:val="115"/>
        </w:rPr>
        <w:t>división</w:t>
      </w:r>
      <w:r>
        <w:rPr>
          <w:spacing w:val="-8"/>
          <w:w w:val="115"/>
        </w:rPr>
        <w:t> </w:t>
      </w:r>
      <w:r>
        <w:rPr>
          <w:w w:val="115"/>
        </w:rPr>
        <w:t>del</w:t>
      </w:r>
      <w:r>
        <w:rPr>
          <w:spacing w:val="-8"/>
          <w:w w:val="115"/>
        </w:rPr>
        <w:t> </w:t>
      </w:r>
      <w:r>
        <w:rPr>
          <w:w w:val="115"/>
        </w:rPr>
        <w:t>trabajo facilitada</w:t>
      </w:r>
      <w:r>
        <w:rPr>
          <w:spacing w:val="-10"/>
          <w:w w:val="115"/>
        </w:rPr>
        <w:t> </w:t>
      </w:r>
      <w:r>
        <w:rPr>
          <w:w w:val="115"/>
        </w:rPr>
        <w:t>por</w:t>
      </w:r>
      <w:r>
        <w:rPr>
          <w:spacing w:val="-10"/>
          <w:w w:val="115"/>
        </w:rPr>
        <w:t> </w:t>
      </w:r>
      <w:r>
        <w:rPr>
          <w:w w:val="115"/>
        </w:rPr>
        <w:t>la</w:t>
      </w:r>
      <w:r>
        <w:rPr>
          <w:spacing w:val="-10"/>
          <w:w w:val="115"/>
        </w:rPr>
        <w:t> </w:t>
      </w:r>
      <w:r>
        <w:rPr>
          <w:w w:val="115"/>
        </w:rPr>
        <w:t>tecnología,</w:t>
      </w:r>
      <w:r>
        <w:rPr>
          <w:spacing w:val="-15"/>
          <w:w w:val="115"/>
        </w:rPr>
        <w:t> </w:t>
      </w:r>
      <w:r>
        <w:rPr>
          <w:w w:val="115"/>
        </w:rPr>
        <w:t>en</w:t>
      </w:r>
      <w:r>
        <w:rPr>
          <w:spacing w:val="-10"/>
          <w:w w:val="115"/>
        </w:rPr>
        <w:t> </w:t>
      </w:r>
      <w:r>
        <w:rPr>
          <w:w w:val="115"/>
        </w:rPr>
        <w:t>la</w:t>
      </w:r>
      <w:r>
        <w:rPr>
          <w:spacing w:val="-10"/>
          <w:w w:val="115"/>
        </w:rPr>
        <w:t> </w:t>
      </w:r>
      <w:r>
        <w:rPr>
          <w:w w:val="115"/>
        </w:rPr>
        <w:t>que</w:t>
      </w:r>
      <w:r>
        <w:rPr>
          <w:spacing w:val="-10"/>
          <w:w w:val="115"/>
        </w:rPr>
        <w:t> </w:t>
      </w:r>
      <w:r>
        <w:rPr>
          <w:w w:val="115"/>
        </w:rPr>
        <w:t>el</w:t>
      </w:r>
      <w:r>
        <w:rPr>
          <w:spacing w:val="-10"/>
          <w:w w:val="115"/>
        </w:rPr>
        <w:t> </w:t>
      </w:r>
      <w:r>
        <w:rPr>
          <w:w w:val="115"/>
        </w:rPr>
        <w:t>grupo</w:t>
      </w:r>
      <w:r>
        <w:rPr>
          <w:spacing w:val="-10"/>
          <w:w w:val="115"/>
        </w:rPr>
        <w:t> </w:t>
      </w:r>
      <w:r>
        <w:rPr>
          <w:w w:val="115"/>
        </w:rPr>
        <w:t>de</w:t>
      </w:r>
      <w:r>
        <w:rPr>
          <w:spacing w:val="-10"/>
          <w:w w:val="115"/>
        </w:rPr>
        <w:t> </w:t>
      </w:r>
      <w:r>
        <w:rPr>
          <w:w w:val="115"/>
        </w:rPr>
        <w:t>desarrollo</w:t>
      </w:r>
      <w:r>
        <w:rPr>
          <w:spacing w:val="-10"/>
          <w:w w:val="115"/>
        </w:rPr>
        <w:t> </w:t>
      </w:r>
      <w:r>
        <w:rPr>
          <w:w w:val="115"/>
        </w:rPr>
        <w:t>se</w:t>
      </w:r>
      <w:r>
        <w:rPr>
          <w:spacing w:val="-10"/>
          <w:w w:val="115"/>
        </w:rPr>
        <w:t> </w:t>
      </w:r>
      <w:r>
        <w:rPr>
          <w:w w:val="115"/>
        </w:rPr>
        <w:t>hace</w:t>
      </w:r>
      <w:r>
        <w:rPr>
          <w:spacing w:val="-10"/>
          <w:w w:val="115"/>
        </w:rPr>
        <w:t> </w:t>
      </w:r>
      <w:r>
        <w:rPr>
          <w:w w:val="115"/>
        </w:rPr>
        <w:t>cargo del diseño y funcionalidad, y representantes de diversas dependencias se hacen cargo directamente de los contenidos a su cargo. Así, como se muestra en la figura, esta nueva característica de la tecnología objetiva tiene un impacto en ambos, las posibilidades técnicas de desarrollo y la adopción</w:t>
      </w:r>
      <w:r>
        <w:rPr>
          <w:spacing w:val="-13"/>
          <w:w w:val="115"/>
        </w:rPr>
        <w:t> </w:t>
      </w:r>
      <w:r>
        <w:rPr>
          <w:w w:val="115"/>
        </w:rPr>
        <w:t>de</w:t>
      </w:r>
      <w:r>
        <w:rPr>
          <w:spacing w:val="-13"/>
          <w:w w:val="115"/>
        </w:rPr>
        <w:t> </w:t>
      </w:r>
      <w:r>
        <w:rPr>
          <w:w w:val="115"/>
        </w:rPr>
        <w:t>procesos</w:t>
      </w:r>
      <w:r>
        <w:rPr>
          <w:spacing w:val="-13"/>
          <w:w w:val="115"/>
        </w:rPr>
        <w:t> </w:t>
      </w:r>
      <w:r>
        <w:rPr>
          <w:w w:val="115"/>
        </w:rPr>
        <w:t>y</w:t>
      </w:r>
      <w:r>
        <w:rPr>
          <w:spacing w:val="-13"/>
          <w:w w:val="115"/>
        </w:rPr>
        <w:t> </w:t>
      </w:r>
      <w:r>
        <w:rPr>
          <w:w w:val="115"/>
        </w:rPr>
        <w:t>prácticas</w:t>
      </w:r>
      <w:r>
        <w:rPr>
          <w:spacing w:val="-13"/>
          <w:w w:val="115"/>
        </w:rPr>
        <w:t> </w:t>
      </w:r>
      <w:r>
        <w:rPr>
          <w:w w:val="115"/>
        </w:rPr>
        <w:t>organizacionales.</w:t>
      </w:r>
    </w:p>
    <w:p>
      <w:pPr>
        <w:pStyle w:val="BodyText"/>
        <w:spacing w:before="12"/>
        <w:rPr>
          <w:sz w:val="19"/>
        </w:rPr>
      </w:pPr>
    </w:p>
    <w:p>
      <w:pPr>
        <w:pStyle w:val="BodyText"/>
        <w:spacing w:line="244" w:lineRule="exact"/>
        <w:ind w:left="117" w:right="110"/>
        <w:jc w:val="both"/>
      </w:pPr>
      <w:r>
        <w:rPr>
          <w:w w:val="115"/>
        </w:rPr>
        <w:t>En el caso específico del portal del gobierno estatal en Puebla, además de este método de administración de contenido, la adopción de la metodología</w:t>
      </w:r>
      <w:r>
        <w:rPr>
          <w:spacing w:val="-26"/>
          <w:w w:val="115"/>
        </w:rPr>
        <w:t> </w:t>
      </w:r>
      <w:r>
        <w:rPr>
          <w:w w:val="115"/>
        </w:rPr>
        <w:t>SCRUM</w:t>
      </w:r>
      <w:r>
        <w:rPr>
          <w:spacing w:val="-26"/>
          <w:w w:val="115"/>
        </w:rPr>
        <w:t> </w:t>
      </w:r>
      <w:r>
        <w:rPr>
          <w:w w:val="115"/>
        </w:rPr>
        <w:t>juega</w:t>
      </w:r>
      <w:r>
        <w:rPr>
          <w:spacing w:val="-26"/>
          <w:w w:val="115"/>
        </w:rPr>
        <w:t> </w:t>
      </w:r>
      <w:r>
        <w:rPr>
          <w:w w:val="115"/>
        </w:rPr>
        <w:t>un</w:t>
      </w:r>
      <w:r>
        <w:rPr>
          <w:spacing w:val="-26"/>
          <w:w w:val="115"/>
        </w:rPr>
        <w:t> </w:t>
      </w:r>
      <w:r>
        <w:rPr>
          <w:w w:val="115"/>
        </w:rPr>
        <w:t>papel</w:t>
      </w:r>
      <w:r>
        <w:rPr>
          <w:spacing w:val="-26"/>
          <w:w w:val="115"/>
        </w:rPr>
        <w:t> </w:t>
      </w:r>
      <w:r>
        <w:rPr>
          <w:w w:val="115"/>
        </w:rPr>
        <w:t>importante</w:t>
      </w:r>
      <w:r>
        <w:rPr>
          <w:spacing w:val="-26"/>
          <w:w w:val="115"/>
        </w:rPr>
        <w:t> </w:t>
      </w:r>
      <w:r>
        <w:rPr>
          <w:w w:val="115"/>
        </w:rPr>
        <w:t>dentro</w:t>
      </w:r>
      <w:r>
        <w:rPr>
          <w:spacing w:val="-26"/>
          <w:w w:val="115"/>
        </w:rPr>
        <w:t> </w:t>
      </w:r>
      <w:r>
        <w:rPr>
          <w:w w:val="115"/>
        </w:rPr>
        <w:t>de</w:t>
      </w:r>
      <w:r>
        <w:rPr>
          <w:spacing w:val="-26"/>
          <w:w w:val="115"/>
        </w:rPr>
        <w:t> </w:t>
      </w:r>
      <w:r>
        <w:rPr>
          <w:w w:val="115"/>
        </w:rPr>
        <w:t>los</w:t>
      </w:r>
      <w:r>
        <w:rPr>
          <w:spacing w:val="-26"/>
          <w:w w:val="115"/>
        </w:rPr>
        <w:t> </w:t>
      </w:r>
      <w:r>
        <w:rPr>
          <w:w w:val="115"/>
        </w:rPr>
        <w:t>esfuerzos</w:t>
      </w:r>
      <w:r>
        <w:rPr>
          <w:spacing w:val="-26"/>
          <w:w w:val="115"/>
        </w:rPr>
        <w:t> </w:t>
      </w:r>
      <w:r>
        <w:rPr>
          <w:w w:val="115"/>
        </w:rPr>
        <w:t>de desarrollo</w:t>
      </w:r>
      <w:r>
        <w:rPr>
          <w:spacing w:val="-8"/>
          <w:w w:val="115"/>
        </w:rPr>
        <w:t> </w:t>
      </w:r>
      <w:r>
        <w:rPr>
          <w:w w:val="115"/>
        </w:rPr>
        <w:t>del</w:t>
      </w:r>
      <w:r>
        <w:rPr>
          <w:spacing w:val="-8"/>
          <w:w w:val="115"/>
        </w:rPr>
        <w:t> </w:t>
      </w:r>
      <w:r>
        <w:rPr>
          <w:w w:val="115"/>
        </w:rPr>
        <w:t>portal.</w:t>
      </w:r>
      <w:r>
        <w:rPr>
          <w:spacing w:val="-13"/>
          <w:w w:val="115"/>
        </w:rPr>
        <w:t> </w:t>
      </w:r>
      <w:r>
        <w:rPr>
          <w:w w:val="115"/>
        </w:rPr>
        <w:t>De</w:t>
      </w:r>
      <w:r>
        <w:rPr>
          <w:spacing w:val="-8"/>
          <w:w w:val="115"/>
        </w:rPr>
        <w:t> </w:t>
      </w:r>
      <w:r>
        <w:rPr>
          <w:w w:val="115"/>
        </w:rPr>
        <w:t>hecho,</w:t>
      </w:r>
      <w:r>
        <w:rPr>
          <w:spacing w:val="-13"/>
          <w:w w:val="115"/>
        </w:rPr>
        <w:t> </w:t>
      </w:r>
      <w:r>
        <w:rPr>
          <w:w w:val="115"/>
        </w:rPr>
        <w:t>estas</w:t>
      </w:r>
      <w:r>
        <w:rPr>
          <w:spacing w:val="-8"/>
          <w:w w:val="115"/>
        </w:rPr>
        <w:t> </w:t>
      </w:r>
      <w:r>
        <w:rPr>
          <w:w w:val="115"/>
        </w:rPr>
        <w:t>metodologías</w:t>
      </w:r>
      <w:r>
        <w:rPr>
          <w:spacing w:val="-8"/>
          <w:w w:val="115"/>
        </w:rPr>
        <w:t> </w:t>
      </w:r>
      <w:r>
        <w:rPr>
          <w:w w:val="115"/>
        </w:rPr>
        <w:t>facilitan</w:t>
      </w:r>
      <w:r>
        <w:rPr>
          <w:spacing w:val="-8"/>
          <w:w w:val="115"/>
        </w:rPr>
        <w:t> </w:t>
      </w:r>
      <w:r>
        <w:rPr>
          <w:w w:val="115"/>
        </w:rPr>
        <w:t>el</w:t>
      </w:r>
      <w:r>
        <w:rPr>
          <w:spacing w:val="-8"/>
          <w:w w:val="115"/>
        </w:rPr>
        <w:t> </w:t>
      </w:r>
      <w:r>
        <w:rPr>
          <w:w w:val="115"/>
        </w:rPr>
        <w:t>desarrollo de contenidos y funcionalidades al hacer más eficiente el esfuerzo de</w:t>
      </w:r>
      <w:r>
        <w:rPr>
          <w:spacing w:val="-35"/>
          <w:w w:val="115"/>
        </w:rPr>
        <w:t> </w:t>
      </w:r>
      <w:r>
        <w:rPr>
          <w:w w:val="115"/>
        </w:rPr>
        <w:t>los equipos</w:t>
      </w:r>
      <w:r>
        <w:rPr>
          <w:spacing w:val="-33"/>
          <w:w w:val="115"/>
        </w:rPr>
        <w:t> </w:t>
      </w:r>
      <w:r>
        <w:rPr>
          <w:w w:val="115"/>
        </w:rPr>
        <w:t>de</w:t>
      </w:r>
      <w:r>
        <w:rPr>
          <w:spacing w:val="-33"/>
          <w:w w:val="115"/>
        </w:rPr>
        <w:t> </w:t>
      </w:r>
      <w:r>
        <w:rPr>
          <w:w w:val="115"/>
        </w:rPr>
        <w:t>trabajo.</w:t>
      </w:r>
      <w:r>
        <w:rPr>
          <w:spacing w:val="-37"/>
          <w:w w:val="115"/>
        </w:rPr>
        <w:t> </w:t>
      </w:r>
      <w:r>
        <w:rPr>
          <w:w w:val="115"/>
        </w:rPr>
        <w:t>Como</w:t>
      </w:r>
      <w:r>
        <w:rPr>
          <w:spacing w:val="-33"/>
          <w:w w:val="115"/>
        </w:rPr>
        <w:t> </w:t>
      </w:r>
      <w:r>
        <w:rPr>
          <w:w w:val="115"/>
        </w:rPr>
        <w:t>se</w:t>
      </w:r>
      <w:r>
        <w:rPr>
          <w:spacing w:val="-33"/>
          <w:w w:val="115"/>
        </w:rPr>
        <w:t> </w:t>
      </w:r>
      <w:r>
        <w:rPr>
          <w:w w:val="115"/>
        </w:rPr>
        <w:t>muestra</w:t>
      </w:r>
      <w:r>
        <w:rPr>
          <w:spacing w:val="-33"/>
          <w:w w:val="115"/>
        </w:rPr>
        <w:t> </w:t>
      </w:r>
      <w:r>
        <w:rPr>
          <w:w w:val="115"/>
        </w:rPr>
        <w:t>en</w:t>
      </w:r>
      <w:r>
        <w:rPr>
          <w:spacing w:val="-33"/>
          <w:w w:val="115"/>
        </w:rPr>
        <w:t> </w:t>
      </w:r>
      <w:r>
        <w:rPr>
          <w:w w:val="115"/>
        </w:rPr>
        <w:t>la</w:t>
      </w:r>
      <w:r>
        <w:rPr>
          <w:spacing w:val="-33"/>
          <w:w w:val="115"/>
        </w:rPr>
        <w:t> </w:t>
      </w:r>
      <w:r>
        <w:rPr>
          <w:w w:val="115"/>
        </w:rPr>
        <w:t>figura,</w:t>
      </w:r>
      <w:r>
        <w:rPr>
          <w:spacing w:val="-37"/>
          <w:w w:val="115"/>
        </w:rPr>
        <w:t> </w:t>
      </w:r>
      <w:r>
        <w:rPr>
          <w:w w:val="115"/>
        </w:rPr>
        <w:t>algunas</w:t>
      </w:r>
      <w:r>
        <w:rPr>
          <w:spacing w:val="-33"/>
          <w:w w:val="115"/>
        </w:rPr>
        <w:t> </w:t>
      </w:r>
      <w:r>
        <w:rPr>
          <w:w w:val="115"/>
        </w:rPr>
        <w:t>de</w:t>
      </w:r>
      <w:r>
        <w:rPr>
          <w:spacing w:val="-33"/>
          <w:w w:val="115"/>
        </w:rPr>
        <w:t> </w:t>
      </w:r>
      <w:r>
        <w:rPr>
          <w:w w:val="115"/>
        </w:rPr>
        <w:t>estas</w:t>
      </w:r>
      <w:r>
        <w:rPr>
          <w:spacing w:val="-33"/>
          <w:w w:val="115"/>
        </w:rPr>
        <w:t> </w:t>
      </w:r>
      <w:r>
        <w:rPr>
          <w:w w:val="115"/>
        </w:rPr>
        <w:t>prácticas se</w:t>
      </w:r>
      <w:r>
        <w:rPr>
          <w:spacing w:val="-20"/>
          <w:w w:val="115"/>
        </w:rPr>
        <w:t> </w:t>
      </w:r>
      <w:r>
        <w:rPr>
          <w:w w:val="115"/>
        </w:rPr>
        <w:t>institucionalizan,</w:t>
      </w:r>
      <w:r>
        <w:rPr>
          <w:spacing w:val="-25"/>
          <w:w w:val="115"/>
        </w:rPr>
        <w:t> </w:t>
      </w:r>
      <w:r>
        <w:rPr>
          <w:w w:val="115"/>
        </w:rPr>
        <w:t>promoviendo</w:t>
      </w:r>
      <w:r>
        <w:rPr>
          <w:spacing w:val="-20"/>
          <w:w w:val="115"/>
        </w:rPr>
        <w:t> </w:t>
      </w:r>
      <w:r>
        <w:rPr>
          <w:w w:val="115"/>
        </w:rPr>
        <w:t>por</w:t>
      </w:r>
      <w:r>
        <w:rPr>
          <w:spacing w:val="-20"/>
          <w:w w:val="115"/>
        </w:rPr>
        <w:t> </w:t>
      </w:r>
      <w:r>
        <w:rPr>
          <w:w w:val="115"/>
        </w:rPr>
        <w:t>ejemplo</w:t>
      </w:r>
      <w:r>
        <w:rPr>
          <w:spacing w:val="-20"/>
          <w:w w:val="115"/>
        </w:rPr>
        <w:t> </w:t>
      </w:r>
      <w:r>
        <w:rPr>
          <w:w w:val="115"/>
        </w:rPr>
        <w:t>que</w:t>
      </w:r>
      <w:r>
        <w:rPr>
          <w:spacing w:val="-20"/>
          <w:w w:val="115"/>
        </w:rPr>
        <w:t> </w:t>
      </w:r>
      <w:r>
        <w:rPr>
          <w:w w:val="115"/>
        </w:rPr>
        <w:t>el</w:t>
      </w:r>
      <w:r>
        <w:rPr>
          <w:spacing w:val="-20"/>
          <w:w w:val="115"/>
        </w:rPr>
        <w:t> </w:t>
      </w:r>
      <w:r>
        <w:rPr>
          <w:w w:val="115"/>
        </w:rPr>
        <w:t>equipo</w:t>
      </w:r>
      <w:r>
        <w:rPr>
          <w:spacing w:val="-20"/>
          <w:w w:val="115"/>
        </w:rPr>
        <w:t> </w:t>
      </w:r>
      <w:r>
        <w:rPr>
          <w:w w:val="115"/>
        </w:rPr>
        <w:t>de</w:t>
      </w:r>
      <w:r>
        <w:rPr>
          <w:spacing w:val="-20"/>
          <w:w w:val="115"/>
        </w:rPr>
        <w:t> </w:t>
      </w:r>
      <w:r>
        <w:rPr>
          <w:w w:val="115"/>
        </w:rPr>
        <w:t>trabajo</w:t>
      </w:r>
      <w:r>
        <w:rPr>
          <w:spacing w:val="-20"/>
          <w:w w:val="115"/>
        </w:rPr>
        <w:t> </w:t>
      </w:r>
      <w:r>
        <w:rPr>
          <w:w w:val="115"/>
        </w:rPr>
        <w:t>se reúna</w:t>
      </w:r>
      <w:r>
        <w:rPr>
          <w:spacing w:val="-3"/>
          <w:w w:val="115"/>
        </w:rPr>
        <w:t> </w:t>
      </w:r>
      <w:r>
        <w:rPr>
          <w:w w:val="115"/>
        </w:rPr>
        <w:t>por</w:t>
      </w:r>
      <w:r>
        <w:rPr>
          <w:spacing w:val="-3"/>
          <w:w w:val="115"/>
        </w:rPr>
        <w:t> </w:t>
      </w:r>
      <w:r>
        <w:rPr>
          <w:w w:val="115"/>
        </w:rPr>
        <w:t>rutina</w:t>
      </w:r>
      <w:r>
        <w:rPr>
          <w:spacing w:val="-3"/>
          <w:w w:val="115"/>
        </w:rPr>
        <w:t> </w:t>
      </w:r>
      <w:r>
        <w:rPr>
          <w:w w:val="115"/>
        </w:rPr>
        <w:t>todos</w:t>
      </w:r>
      <w:r>
        <w:rPr>
          <w:spacing w:val="-3"/>
          <w:w w:val="115"/>
        </w:rPr>
        <w:t> </w:t>
      </w:r>
      <w:r>
        <w:rPr>
          <w:w w:val="115"/>
        </w:rPr>
        <w:t>los</w:t>
      </w:r>
      <w:r>
        <w:rPr>
          <w:spacing w:val="-3"/>
          <w:w w:val="115"/>
        </w:rPr>
        <w:t> </w:t>
      </w:r>
      <w:r>
        <w:rPr>
          <w:w w:val="115"/>
        </w:rPr>
        <w:t>días</w:t>
      </w:r>
      <w:r>
        <w:rPr>
          <w:spacing w:val="-3"/>
          <w:w w:val="115"/>
        </w:rPr>
        <w:t> </w:t>
      </w:r>
      <w:r>
        <w:rPr>
          <w:w w:val="115"/>
        </w:rPr>
        <w:t>a</w:t>
      </w:r>
      <w:r>
        <w:rPr>
          <w:spacing w:val="-3"/>
          <w:w w:val="115"/>
        </w:rPr>
        <w:t> </w:t>
      </w:r>
      <w:r>
        <w:rPr>
          <w:w w:val="115"/>
        </w:rPr>
        <w:t>revisar</w:t>
      </w:r>
      <w:r>
        <w:rPr>
          <w:spacing w:val="-3"/>
          <w:w w:val="115"/>
        </w:rPr>
        <w:t> </w:t>
      </w:r>
      <w:r>
        <w:rPr>
          <w:w w:val="115"/>
        </w:rPr>
        <w:t>el</w:t>
      </w:r>
      <w:r>
        <w:rPr>
          <w:spacing w:val="-3"/>
          <w:w w:val="115"/>
        </w:rPr>
        <w:t> </w:t>
      </w:r>
      <w:r>
        <w:rPr>
          <w:w w:val="115"/>
        </w:rPr>
        <w:t>avance</w:t>
      </w:r>
      <w:r>
        <w:rPr>
          <w:spacing w:val="-3"/>
          <w:w w:val="115"/>
        </w:rPr>
        <w:t> </w:t>
      </w:r>
      <w:r>
        <w:rPr>
          <w:w w:val="115"/>
        </w:rPr>
        <w:t>a</w:t>
      </w:r>
      <w:r>
        <w:rPr>
          <w:spacing w:val="-3"/>
          <w:w w:val="115"/>
        </w:rPr>
        <w:t> </w:t>
      </w:r>
      <w:r>
        <w:rPr>
          <w:w w:val="115"/>
        </w:rPr>
        <w:t>proyectos</w:t>
      </w:r>
      <w:r>
        <w:rPr>
          <w:spacing w:val="-3"/>
          <w:w w:val="115"/>
        </w:rPr>
        <w:t> </w:t>
      </w:r>
      <w:r>
        <w:rPr>
          <w:w w:val="115"/>
        </w:rPr>
        <w:t>y</w:t>
      </w:r>
      <w:r>
        <w:rPr>
          <w:spacing w:val="-3"/>
          <w:w w:val="115"/>
        </w:rPr>
        <w:t> </w:t>
      </w:r>
      <w:r>
        <w:rPr>
          <w:w w:val="115"/>
        </w:rPr>
        <w:t>a</w:t>
      </w:r>
      <w:r>
        <w:rPr>
          <w:spacing w:val="-3"/>
          <w:w w:val="115"/>
        </w:rPr>
        <w:t> </w:t>
      </w:r>
      <w:r>
        <w:rPr>
          <w:w w:val="115"/>
        </w:rPr>
        <w:t>decidir sus prioridades. Otros, por el contrario, son desechados o encuentran dificultades para continuar. </w:t>
      </w:r>
      <w:r>
        <w:rPr>
          <w:spacing w:val="-6"/>
          <w:w w:val="115"/>
        </w:rPr>
        <w:t>Por </w:t>
      </w:r>
      <w:r>
        <w:rPr>
          <w:w w:val="115"/>
        </w:rPr>
        <w:t>ejemplo, el equipo de trabajo trata de implementar</w:t>
      </w:r>
      <w:r>
        <w:rPr>
          <w:spacing w:val="-12"/>
          <w:w w:val="115"/>
        </w:rPr>
        <w:t> </w:t>
      </w:r>
      <w:r>
        <w:rPr>
          <w:w w:val="115"/>
        </w:rPr>
        <w:t>un</w:t>
      </w:r>
      <w:r>
        <w:rPr>
          <w:spacing w:val="-12"/>
          <w:w w:val="115"/>
        </w:rPr>
        <w:t> </w:t>
      </w:r>
      <w:r>
        <w:rPr>
          <w:w w:val="115"/>
        </w:rPr>
        <w:t>proceso</w:t>
      </w:r>
      <w:r>
        <w:rPr>
          <w:spacing w:val="-12"/>
          <w:w w:val="115"/>
        </w:rPr>
        <w:t> </w:t>
      </w:r>
      <w:r>
        <w:rPr>
          <w:w w:val="115"/>
        </w:rPr>
        <w:t>para</w:t>
      </w:r>
      <w:r>
        <w:rPr>
          <w:spacing w:val="-12"/>
          <w:w w:val="115"/>
        </w:rPr>
        <w:t> </w:t>
      </w:r>
      <w:r>
        <w:rPr>
          <w:w w:val="115"/>
        </w:rPr>
        <w:t>obtener</w:t>
      </w:r>
      <w:r>
        <w:rPr>
          <w:spacing w:val="-12"/>
          <w:w w:val="115"/>
        </w:rPr>
        <w:t> </w:t>
      </w:r>
      <w:r>
        <w:rPr>
          <w:w w:val="115"/>
        </w:rPr>
        <w:t>retroalimentación</w:t>
      </w:r>
      <w:r>
        <w:rPr>
          <w:spacing w:val="-12"/>
          <w:w w:val="115"/>
        </w:rPr>
        <w:t> </w:t>
      </w:r>
      <w:r>
        <w:rPr>
          <w:w w:val="115"/>
        </w:rPr>
        <w:t>por</w:t>
      </w:r>
      <w:r>
        <w:rPr>
          <w:spacing w:val="-12"/>
          <w:w w:val="115"/>
        </w:rPr>
        <w:t> </w:t>
      </w:r>
      <w:r>
        <w:rPr>
          <w:w w:val="115"/>
        </w:rPr>
        <w:t>parte</w:t>
      </w:r>
      <w:r>
        <w:rPr>
          <w:spacing w:val="-12"/>
          <w:w w:val="115"/>
        </w:rPr>
        <w:t> </w:t>
      </w:r>
      <w:r>
        <w:rPr>
          <w:w w:val="115"/>
        </w:rPr>
        <w:t>de</w:t>
      </w:r>
      <w:r>
        <w:rPr>
          <w:spacing w:val="-12"/>
          <w:w w:val="115"/>
        </w:rPr>
        <w:t> </w:t>
      </w:r>
      <w:r>
        <w:rPr>
          <w:w w:val="115"/>
        </w:rPr>
        <w:t>los ciudadanos</w:t>
      </w:r>
      <w:r>
        <w:rPr>
          <w:spacing w:val="-20"/>
          <w:w w:val="115"/>
        </w:rPr>
        <w:t> </w:t>
      </w:r>
      <w:r>
        <w:rPr>
          <w:w w:val="115"/>
        </w:rPr>
        <w:t>que</w:t>
      </w:r>
      <w:r>
        <w:rPr>
          <w:spacing w:val="-20"/>
          <w:w w:val="115"/>
        </w:rPr>
        <w:t> </w:t>
      </w:r>
      <w:r>
        <w:rPr>
          <w:w w:val="115"/>
        </w:rPr>
        <w:t>tiene</w:t>
      </w:r>
      <w:r>
        <w:rPr>
          <w:spacing w:val="-20"/>
          <w:w w:val="115"/>
        </w:rPr>
        <w:t> </w:t>
      </w:r>
      <w:r>
        <w:rPr>
          <w:w w:val="115"/>
        </w:rPr>
        <w:t>que</w:t>
      </w:r>
      <w:r>
        <w:rPr>
          <w:spacing w:val="-20"/>
          <w:w w:val="115"/>
        </w:rPr>
        <w:t> </w:t>
      </w:r>
      <w:r>
        <w:rPr>
          <w:w w:val="115"/>
        </w:rPr>
        <w:t>ser</w:t>
      </w:r>
      <w:r>
        <w:rPr>
          <w:spacing w:val="-20"/>
          <w:w w:val="115"/>
        </w:rPr>
        <w:t> </w:t>
      </w:r>
      <w:r>
        <w:rPr>
          <w:w w:val="115"/>
        </w:rPr>
        <w:t>desechado</w:t>
      </w:r>
      <w:r>
        <w:rPr>
          <w:spacing w:val="-20"/>
          <w:w w:val="115"/>
        </w:rPr>
        <w:t> </w:t>
      </w:r>
      <w:r>
        <w:rPr>
          <w:w w:val="115"/>
        </w:rPr>
        <w:t>por</w:t>
      </w:r>
      <w:r>
        <w:rPr>
          <w:spacing w:val="-20"/>
          <w:w w:val="115"/>
        </w:rPr>
        <w:t> </w:t>
      </w:r>
      <w:r>
        <w:rPr>
          <w:w w:val="115"/>
        </w:rPr>
        <w:t>falta</w:t>
      </w:r>
      <w:r>
        <w:rPr>
          <w:spacing w:val="-20"/>
          <w:w w:val="115"/>
        </w:rPr>
        <w:t> </w:t>
      </w:r>
      <w:r>
        <w:rPr>
          <w:w w:val="115"/>
        </w:rPr>
        <w:t>de</w:t>
      </w:r>
      <w:r>
        <w:rPr>
          <w:spacing w:val="-20"/>
          <w:w w:val="115"/>
        </w:rPr>
        <w:t> </w:t>
      </w:r>
      <w:r>
        <w:rPr>
          <w:w w:val="115"/>
        </w:rPr>
        <w:t>aceptación</w:t>
      </w:r>
      <w:r>
        <w:rPr>
          <w:spacing w:val="-20"/>
          <w:w w:val="115"/>
        </w:rPr>
        <w:t> </w:t>
      </w:r>
      <w:r>
        <w:rPr>
          <w:w w:val="115"/>
        </w:rPr>
        <w:t>por</w:t>
      </w:r>
      <w:r>
        <w:rPr>
          <w:spacing w:val="-20"/>
          <w:w w:val="115"/>
        </w:rPr>
        <w:t> </w:t>
      </w:r>
      <w:r>
        <w:rPr>
          <w:w w:val="115"/>
        </w:rPr>
        <w:t>parte de</w:t>
      </w:r>
      <w:r>
        <w:rPr>
          <w:spacing w:val="-23"/>
          <w:w w:val="115"/>
        </w:rPr>
        <w:t> </w:t>
      </w:r>
      <w:r>
        <w:rPr>
          <w:w w:val="115"/>
        </w:rPr>
        <w:t>los</w:t>
      </w:r>
      <w:r>
        <w:rPr>
          <w:spacing w:val="-24"/>
          <w:w w:val="115"/>
        </w:rPr>
        <w:t> </w:t>
      </w:r>
      <w:r>
        <w:rPr>
          <w:w w:val="115"/>
        </w:rPr>
        <w:t>participantes</w:t>
      </w:r>
      <w:r>
        <w:rPr>
          <w:spacing w:val="-23"/>
          <w:w w:val="115"/>
        </w:rPr>
        <w:t> </w:t>
      </w:r>
      <w:r>
        <w:rPr>
          <w:w w:val="115"/>
        </w:rPr>
        <w:t>invitados,</w:t>
      </w:r>
      <w:r>
        <w:rPr>
          <w:spacing w:val="-27"/>
          <w:w w:val="115"/>
        </w:rPr>
        <w:t> </w:t>
      </w:r>
      <w:r>
        <w:rPr>
          <w:w w:val="115"/>
        </w:rPr>
        <w:t>y</w:t>
      </w:r>
      <w:r>
        <w:rPr>
          <w:spacing w:val="-23"/>
          <w:w w:val="115"/>
        </w:rPr>
        <w:t> </w:t>
      </w:r>
      <w:r>
        <w:rPr>
          <w:w w:val="115"/>
        </w:rPr>
        <w:t>continúa</w:t>
      </w:r>
      <w:r>
        <w:rPr>
          <w:spacing w:val="-24"/>
          <w:w w:val="115"/>
        </w:rPr>
        <w:t> </w:t>
      </w:r>
      <w:r>
        <w:rPr>
          <w:w w:val="115"/>
        </w:rPr>
        <w:t>realizándose</w:t>
      </w:r>
      <w:r>
        <w:rPr>
          <w:spacing w:val="-23"/>
          <w:w w:val="115"/>
        </w:rPr>
        <w:t> </w:t>
      </w:r>
      <w:r>
        <w:rPr>
          <w:w w:val="115"/>
        </w:rPr>
        <w:t>de</w:t>
      </w:r>
      <w:r>
        <w:rPr>
          <w:spacing w:val="-23"/>
          <w:w w:val="115"/>
        </w:rPr>
        <w:t> </w:t>
      </w:r>
      <w:r>
        <w:rPr>
          <w:w w:val="115"/>
        </w:rPr>
        <w:t>manera</w:t>
      </w:r>
      <w:r>
        <w:rPr>
          <w:spacing w:val="-23"/>
          <w:w w:val="115"/>
        </w:rPr>
        <w:t> </w:t>
      </w:r>
      <w:r>
        <w:rPr>
          <w:w w:val="115"/>
        </w:rPr>
        <w:t>informal a través de conocidos y amigos del equipo de desarrollo. Este proceso de adopción y selección de nuevos métodos y prácticas se encuentra involucrado en un ciclo de aprendizaje organizacional, en el que los encargados</w:t>
      </w:r>
      <w:r>
        <w:rPr>
          <w:spacing w:val="-15"/>
          <w:w w:val="115"/>
        </w:rPr>
        <w:t> </w:t>
      </w:r>
      <w:r>
        <w:rPr>
          <w:w w:val="115"/>
        </w:rPr>
        <w:t>del</w:t>
      </w:r>
      <w:r>
        <w:rPr>
          <w:spacing w:val="-15"/>
          <w:w w:val="115"/>
        </w:rPr>
        <w:t> </w:t>
      </w:r>
      <w:r>
        <w:rPr>
          <w:w w:val="115"/>
        </w:rPr>
        <w:t>desarrollo</w:t>
      </w:r>
      <w:r>
        <w:rPr>
          <w:spacing w:val="-15"/>
          <w:w w:val="115"/>
        </w:rPr>
        <w:t> </w:t>
      </w:r>
      <w:r>
        <w:rPr>
          <w:w w:val="115"/>
        </w:rPr>
        <w:t>aprenden</w:t>
      </w:r>
      <w:r>
        <w:rPr>
          <w:spacing w:val="-15"/>
          <w:w w:val="115"/>
        </w:rPr>
        <w:t> </w:t>
      </w:r>
      <w:r>
        <w:rPr>
          <w:w w:val="115"/>
        </w:rPr>
        <w:t>cuáles</w:t>
      </w:r>
      <w:r>
        <w:rPr>
          <w:spacing w:val="-15"/>
          <w:w w:val="115"/>
        </w:rPr>
        <w:t> </w:t>
      </w:r>
      <w:r>
        <w:rPr>
          <w:w w:val="115"/>
        </w:rPr>
        <w:t>son</w:t>
      </w:r>
      <w:r>
        <w:rPr>
          <w:spacing w:val="-15"/>
          <w:w w:val="115"/>
        </w:rPr>
        <w:t> </w:t>
      </w:r>
      <w:r>
        <w:rPr>
          <w:w w:val="115"/>
        </w:rPr>
        <w:t>los</w:t>
      </w:r>
      <w:r>
        <w:rPr>
          <w:spacing w:val="-15"/>
          <w:w w:val="115"/>
        </w:rPr>
        <w:t> </w:t>
      </w:r>
      <w:r>
        <w:rPr>
          <w:w w:val="115"/>
        </w:rPr>
        <w:t>mejores</w:t>
      </w:r>
      <w:r>
        <w:rPr>
          <w:spacing w:val="-15"/>
          <w:w w:val="115"/>
        </w:rPr>
        <w:t> </w:t>
      </w:r>
      <w:r>
        <w:rPr>
          <w:w w:val="115"/>
        </w:rPr>
        <w:t>métodos</w:t>
      </w:r>
      <w:r>
        <w:rPr>
          <w:spacing w:val="-15"/>
          <w:w w:val="115"/>
        </w:rPr>
        <w:t> </w:t>
      </w:r>
      <w:r>
        <w:rPr>
          <w:w w:val="115"/>
        </w:rPr>
        <w:t>para</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4" w:lineRule="exact" w:before="72"/>
        <w:ind w:left="113" w:right="114"/>
        <w:jc w:val="both"/>
      </w:pPr>
      <w:r>
        <w:rPr>
          <w:w w:val="110"/>
        </w:rPr>
        <w:t>incrementar su productividad y eficiencia en el desarrollo de contenidos y funcionalidad.</w:t>
      </w:r>
    </w:p>
    <w:p>
      <w:pPr>
        <w:pStyle w:val="BodyText"/>
        <w:spacing w:before="12"/>
        <w:rPr>
          <w:sz w:val="19"/>
        </w:rPr>
      </w:pPr>
    </w:p>
    <w:p>
      <w:pPr>
        <w:pStyle w:val="BodyText"/>
        <w:spacing w:line="244" w:lineRule="exact"/>
        <w:ind w:left="113" w:right="114"/>
        <w:jc w:val="both"/>
      </w:pPr>
      <w:r>
        <w:rPr>
          <w:w w:val="115"/>
        </w:rPr>
        <w:t>Finalmente, La figura 7.6 incluye una última acumulación o capacidad importante en el desarrollo del portal, que como muchos de los parti- cipantes en el desarrollo del mismo reconocen, es la red de relaciones hacia</w:t>
      </w:r>
      <w:r>
        <w:rPr>
          <w:spacing w:val="-20"/>
          <w:w w:val="115"/>
        </w:rPr>
        <w:t> </w:t>
      </w:r>
      <w:r>
        <w:rPr>
          <w:w w:val="115"/>
        </w:rPr>
        <w:t>el</w:t>
      </w:r>
      <w:r>
        <w:rPr>
          <w:spacing w:val="-20"/>
          <w:w w:val="115"/>
        </w:rPr>
        <w:t> </w:t>
      </w:r>
      <w:r>
        <w:rPr>
          <w:w w:val="115"/>
        </w:rPr>
        <w:t>interior</w:t>
      </w:r>
      <w:r>
        <w:rPr>
          <w:spacing w:val="-20"/>
          <w:w w:val="115"/>
        </w:rPr>
        <w:t> </w:t>
      </w:r>
      <w:r>
        <w:rPr>
          <w:w w:val="115"/>
        </w:rPr>
        <w:t>y</w:t>
      </w:r>
      <w:r>
        <w:rPr>
          <w:spacing w:val="-20"/>
          <w:w w:val="115"/>
        </w:rPr>
        <w:t> </w:t>
      </w:r>
      <w:r>
        <w:rPr>
          <w:w w:val="115"/>
        </w:rPr>
        <w:t>el</w:t>
      </w:r>
      <w:r>
        <w:rPr>
          <w:spacing w:val="-20"/>
          <w:w w:val="115"/>
        </w:rPr>
        <w:t> </w:t>
      </w:r>
      <w:r>
        <w:rPr>
          <w:w w:val="115"/>
        </w:rPr>
        <w:t>exterior</w:t>
      </w:r>
      <w:r>
        <w:rPr>
          <w:spacing w:val="-20"/>
          <w:w w:val="115"/>
        </w:rPr>
        <w:t> </w:t>
      </w:r>
      <w:r>
        <w:rPr>
          <w:w w:val="115"/>
        </w:rPr>
        <w:t>del</w:t>
      </w:r>
      <w:r>
        <w:rPr>
          <w:spacing w:val="-20"/>
          <w:w w:val="115"/>
        </w:rPr>
        <w:t> </w:t>
      </w:r>
      <w:r>
        <w:rPr>
          <w:w w:val="115"/>
        </w:rPr>
        <w:t>gobierno</w:t>
      </w:r>
      <w:r>
        <w:rPr>
          <w:spacing w:val="-20"/>
          <w:w w:val="115"/>
        </w:rPr>
        <w:t> </w:t>
      </w:r>
      <w:r>
        <w:rPr>
          <w:w w:val="115"/>
        </w:rPr>
        <w:t>estatal,</w:t>
      </w:r>
      <w:r>
        <w:rPr>
          <w:spacing w:val="-24"/>
          <w:w w:val="115"/>
        </w:rPr>
        <w:t> </w:t>
      </w:r>
      <w:r>
        <w:rPr>
          <w:w w:val="115"/>
        </w:rPr>
        <w:t>y</w:t>
      </w:r>
      <w:r>
        <w:rPr>
          <w:spacing w:val="-20"/>
          <w:w w:val="115"/>
        </w:rPr>
        <w:t> </w:t>
      </w:r>
      <w:r>
        <w:rPr>
          <w:w w:val="115"/>
        </w:rPr>
        <w:t>que</w:t>
      </w:r>
      <w:r>
        <w:rPr>
          <w:spacing w:val="-20"/>
          <w:w w:val="115"/>
        </w:rPr>
        <w:t> </w:t>
      </w:r>
      <w:r>
        <w:rPr>
          <w:w w:val="115"/>
        </w:rPr>
        <w:t>es</w:t>
      </w:r>
      <w:r>
        <w:rPr>
          <w:spacing w:val="-20"/>
          <w:w w:val="115"/>
        </w:rPr>
        <w:t> </w:t>
      </w:r>
      <w:r>
        <w:rPr>
          <w:w w:val="115"/>
        </w:rPr>
        <w:t>un</w:t>
      </w:r>
      <w:r>
        <w:rPr>
          <w:spacing w:val="-20"/>
          <w:w w:val="115"/>
        </w:rPr>
        <w:t> </w:t>
      </w:r>
      <w:r>
        <w:rPr>
          <w:w w:val="115"/>
        </w:rPr>
        <w:t>recurso</w:t>
      </w:r>
      <w:r>
        <w:rPr>
          <w:spacing w:val="-20"/>
          <w:w w:val="115"/>
        </w:rPr>
        <w:t> </w:t>
      </w:r>
      <w:r>
        <w:rPr>
          <w:w w:val="115"/>
        </w:rPr>
        <w:t>clave en el desarrollo de contenidos y funcionalidades del portal. El esfuerzo por</w:t>
      </w:r>
      <w:r>
        <w:rPr>
          <w:spacing w:val="-5"/>
          <w:w w:val="115"/>
        </w:rPr>
        <w:t> </w:t>
      </w:r>
      <w:r>
        <w:rPr>
          <w:w w:val="115"/>
        </w:rPr>
        <w:t>construir</w:t>
      </w:r>
      <w:r>
        <w:rPr>
          <w:spacing w:val="-5"/>
          <w:w w:val="115"/>
        </w:rPr>
        <w:t> </w:t>
      </w:r>
      <w:r>
        <w:rPr>
          <w:w w:val="115"/>
        </w:rPr>
        <w:t>estas</w:t>
      </w:r>
      <w:r>
        <w:rPr>
          <w:spacing w:val="-5"/>
          <w:w w:val="115"/>
        </w:rPr>
        <w:t> </w:t>
      </w:r>
      <w:r>
        <w:rPr>
          <w:w w:val="115"/>
        </w:rPr>
        <w:t>redes</w:t>
      </w:r>
      <w:r>
        <w:rPr>
          <w:spacing w:val="-5"/>
          <w:w w:val="115"/>
        </w:rPr>
        <w:t> </w:t>
      </w:r>
      <w:r>
        <w:rPr>
          <w:w w:val="115"/>
        </w:rPr>
        <w:t>y</w:t>
      </w:r>
      <w:r>
        <w:rPr>
          <w:spacing w:val="-5"/>
          <w:w w:val="115"/>
        </w:rPr>
        <w:t> </w:t>
      </w:r>
      <w:r>
        <w:rPr>
          <w:w w:val="115"/>
        </w:rPr>
        <w:t>relaciones,</w:t>
      </w:r>
      <w:r>
        <w:rPr>
          <w:spacing w:val="-10"/>
          <w:w w:val="115"/>
        </w:rPr>
        <w:t> </w:t>
      </w:r>
      <w:r>
        <w:rPr>
          <w:w w:val="115"/>
        </w:rPr>
        <w:t>se</w:t>
      </w:r>
      <w:r>
        <w:rPr>
          <w:spacing w:val="-5"/>
          <w:w w:val="115"/>
        </w:rPr>
        <w:t> </w:t>
      </w:r>
      <w:r>
        <w:rPr>
          <w:w w:val="115"/>
        </w:rPr>
        <w:t>ve</w:t>
      </w:r>
      <w:r>
        <w:rPr>
          <w:spacing w:val="-5"/>
          <w:w w:val="115"/>
        </w:rPr>
        <w:t> </w:t>
      </w:r>
      <w:r>
        <w:rPr>
          <w:w w:val="115"/>
        </w:rPr>
        <w:t>por</w:t>
      </w:r>
      <w:r>
        <w:rPr>
          <w:spacing w:val="-5"/>
          <w:w w:val="115"/>
        </w:rPr>
        <w:t> </w:t>
      </w:r>
      <w:r>
        <w:rPr>
          <w:w w:val="115"/>
        </w:rPr>
        <w:t>supuesto</w:t>
      </w:r>
      <w:r>
        <w:rPr>
          <w:spacing w:val="-5"/>
          <w:w w:val="115"/>
        </w:rPr>
        <w:t> </w:t>
      </w:r>
      <w:r>
        <w:rPr>
          <w:w w:val="115"/>
        </w:rPr>
        <w:t>afectado</w:t>
      </w:r>
      <w:r>
        <w:rPr>
          <w:spacing w:val="-5"/>
          <w:w w:val="115"/>
        </w:rPr>
        <w:t> </w:t>
      </w:r>
      <w:r>
        <w:rPr>
          <w:w w:val="115"/>
        </w:rPr>
        <w:t>como se muestra en la figura por los resultados obtenidos en el desarrollo del portal.</w:t>
      </w:r>
    </w:p>
    <w:p>
      <w:pPr>
        <w:pStyle w:val="BodyText"/>
        <w:spacing w:before="12"/>
        <w:rPr>
          <w:sz w:val="19"/>
        </w:rPr>
      </w:pPr>
    </w:p>
    <w:p>
      <w:pPr>
        <w:pStyle w:val="BodyText"/>
        <w:spacing w:line="244" w:lineRule="exact"/>
        <w:ind w:left="113" w:right="114"/>
        <w:jc w:val="both"/>
      </w:pPr>
      <w:r>
        <w:rPr>
          <w:w w:val="110"/>
        </w:rPr>
        <w:t>La figura 7.7  muestra  la  última  acumulación  clave  que  se  identifica  en el caso del portal del gobierno del estado de Puebla, el marco legal e institucional. Este marco legal tiene un impacto en todas las actividades dentro del sistema, facilitándolas o limitándolas. Si bien es cierto que la literatura sugiere que distintos elementos del sistema, como los resultados o el éxito, pueden promover cambios institucionales, al menos en el caso del gobierno del estado de Puebla durante los años reportados en este capítulo, no existe evidencia suficiente para incluir esta retroalimentación de la actividad hacia el marco legal. Como comentan los actores, el portal capta una mayor atención en el informe del gobernador, pero no modifica los marcos normativos o planes estratégicos del gobierno del    Estado.</w:t>
      </w:r>
    </w:p>
    <w:p>
      <w:pPr>
        <w:pStyle w:val="BodyText"/>
        <w:spacing w:before="12"/>
        <w:rPr>
          <w:sz w:val="19"/>
        </w:rPr>
      </w:pPr>
    </w:p>
    <w:p>
      <w:pPr>
        <w:pStyle w:val="BodyText"/>
        <w:spacing w:line="244" w:lineRule="exact"/>
        <w:ind w:left="113" w:right="108"/>
        <w:jc w:val="both"/>
      </w:pPr>
      <w:r>
        <w:rPr>
          <w:w w:val="115"/>
        </w:rPr>
        <w:t>Aunque el portal juega ahora un rol importante en el plan de desarrollo estatal, no se cuenta con evidencia suficiente de que esto se deba a los resultados obtenidos y el liderazgo del portal en el ranking nacional. Efectivamente,</w:t>
      </w:r>
      <w:r>
        <w:rPr>
          <w:spacing w:val="-25"/>
          <w:w w:val="115"/>
        </w:rPr>
        <w:t> </w:t>
      </w:r>
      <w:r>
        <w:rPr>
          <w:w w:val="115"/>
        </w:rPr>
        <w:t>los</w:t>
      </w:r>
      <w:r>
        <w:rPr>
          <w:spacing w:val="-20"/>
          <w:w w:val="115"/>
        </w:rPr>
        <w:t> </w:t>
      </w:r>
      <w:r>
        <w:rPr>
          <w:w w:val="115"/>
        </w:rPr>
        <w:t>nuevos</w:t>
      </w:r>
      <w:r>
        <w:rPr>
          <w:spacing w:val="-20"/>
          <w:w w:val="115"/>
        </w:rPr>
        <w:t> </w:t>
      </w:r>
      <w:r>
        <w:rPr>
          <w:w w:val="115"/>
        </w:rPr>
        <w:t>programas</w:t>
      </w:r>
      <w:r>
        <w:rPr>
          <w:spacing w:val="-20"/>
          <w:w w:val="115"/>
        </w:rPr>
        <w:t> </w:t>
      </w:r>
      <w:r>
        <w:rPr>
          <w:w w:val="115"/>
        </w:rPr>
        <w:t>del</w:t>
      </w:r>
      <w:r>
        <w:rPr>
          <w:spacing w:val="-20"/>
          <w:w w:val="115"/>
        </w:rPr>
        <w:t> </w:t>
      </w:r>
      <w:r>
        <w:rPr>
          <w:w w:val="115"/>
        </w:rPr>
        <w:t>Gobierno</w:t>
      </w:r>
      <w:r>
        <w:rPr>
          <w:spacing w:val="-20"/>
          <w:w w:val="115"/>
        </w:rPr>
        <w:t> </w:t>
      </w:r>
      <w:r>
        <w:rPr>
          <w:w w:val="115"/>
        </w:rPr>
        <w:t>Federal</w:t>
      </w:r>
      <w:r>
        <w:rPr>
          <w:spacing w:val="-20"/>
          <w:w w:val="115"/>
        </w:rPr>
        <w:t> </w:t>
      </w:r>
      <w:r>
        <w:rPr>
          <w:w w:val="115"/>
        </w:rPr>
        <w:t>descritos</w:t>
      </w:r>
      <w:r>
        <w:rPr>
          <w:spacing w:val="-20"/>
          <w:w w:val="115"/>
        </w:rPr>
        <w:t> </w:t>
      </w:r>
      <w:r>
        <w:rPr>
          <w:w w:val="115"/>
        </w:rPr>
        <w:t>en</w:t>
      </w:r>
      <w:r>
        <w:rPr>
          <w:spacing w:val="-20"/>
          <w:w w:val="115"/>
        </w:rPr>
        <w:t> </w:t>
      </w:r>
      <w:r>
        <w:rPr>
          <w:w w:val="115"/>
        </w:rPr>
        <w:t>el capítulo</w:t>
      </w:r>
      <w:r>
        <w:rPr>
          <w:spacing w:val="-22"/>
          <w:w w:val="115"/>
        </w:rPr>
        <w:t> </w:t>
      </w:r>
      <w:r>
        <w:rPr>
          <w:w w:val="115"/>
        </w:rPr>
        <w:t>anterior,</w:t>
      </w:r>
      <w:r>
        <w:rPr>
          <w:spacing w:val="-27"/>
          <w:w w:val="115"/>
        </w:rPr>
        <w:t> </w:t>
      </w:r>
      <w:r>
        <w:rPr>
          <w:w w:val="115"/>
        </w:rPr>
        <w:t>que</w:t>
      </w:r>
      <w:r>
        <w:rPr>
          <w:spacing w:val="-22"/>
          <w:w w:val="115"/>
        </w:rPr>
        <w:t> </w:t>
      </w:r>
      <w:r>
        <w:rPr>
          <w:w w:val="115"/>
        </w:rPr>
        <w:t>tienen</w:t>
      </w:r>
      <w:r>
        <w:rPr>
          <w:spacing w:val="-22"/>
          <w:w w:val="115"/>
        </w:rPr>
        <w:t> </w:t>
      </w:r>
      <w:r>
        <w:rPr>
          <w:w w:val="115"/>
        </w:rPr>
        <w:t>el</w:t>
      </w:r>
      <w:r>
        <w:rPr>
          <w:spacing w:val="-22"/>
          <w:w w:val="115"/>
        </w:rPr>
        <w:t> </w:t>
      </w:r>
      <w:r>
        <w:rPr>
          <w:w w:val="115"/>
        </w:rPr>
        <w:t>objetivo</w:t>
      </w:r>
      <w:r>
        <w:rPr>
          <w:spacing w:val="-22"/>
          <w:w w:val="115"/>
        </w:rPr>
        <w:t> </w:t>
      </w:r>
      <w:r>
        <w:rPr>
          <w:w w:val="115"/>
        </w:rPr>
        <w:t>de</w:t>
      </w:r>
      <w:r>
        <w:rPr>
          <w:spacing w:val="-22"/>
          <w:w w:val="115"/>
        </w:rPr>
        <w:t> </w:t>
      </w:r>
      <w:r>
        <w:rPr>
          <w:w w:val="115"/>
        </w:rPr>
        <w:t>promover</w:t>
      </w:r>
      <w:r>
        <w:rPr>
          <w:spacing w:val="-22"/>
          <w:w w:val="115"/>
        </w:rPr>
        <w:t> </w:t>
      </w:r>
      <w:r>
        <w:rPr>
          <w:w w:val="115"/>
        </w:rPr>
        <w:t>un</w:t>
      </w:r>
      <w:r>
        <w:rPr>
          <w:spacing w:val="-22"/>
          <w:w w:val="115"/>
        </w:rPr>
        <w:t> </w:t>
      </w:r>
      <w:r>
        <w:rPr>
          <w:w w:val="115"/>
        </w:rPr>
        <w:t>gobierno</w:t>
      </w:r>
      <w:r>
        <w:rPr>
          <w:spacing w:val="-22"/>
          <w:w w:val="115"/>
        </w:rPr>
        <w:t> </w:t>
      </w:r>
      <w:r>
        <w:rPr>
          <w:w w:val="115"/>
        </w:rPr>
        <w:t>cercano y</w:t>
      </w:r>
      <w:r>
        <w:rPr>
          <w:spacing w:val="-16"/>
          <w:w w:val="115"/>
        </w:rPr>
        <w:t> </w:t>
      </w:r>
      <w:r>
        <w:rPr>
          <w:w w:val="115"/>
        </w:rPr>
        <w:t>moderno</w:t>
      </w:r>
      <w:r>
        <w:rPr>
          <w:spacing w:val="-16"/>
          <w:w w:val="115"/>
        </w:rPr>
        <w:t> </w:t>
      </w:r>
      <w:r>
        <w:rPr>
          <w:w w:val="115"/>
        </w:rPr>
        <w:t>o</w:t>
      </w:r>
      <w:r>
        <w:rPr>
          <w:spacing w:val="-16"/>
          <w:w w:val="115"/>
        </w:rPr>
        <w:t> </w:t>
      </w:r>
      <w:r>
        <w:rPr>
          <w:w w:val="115"/>
        </w:rPr>
        <w:t>la</w:t>
      </w:r>
      <w:r>
        <w:rPr>
          <w:spacing w:val="-16"/>
          <w:w w:val="115"/>
        </w:rPr>
        <w:t> </w:t>
      </w:r>
      <w:r>
        <w:rPr>
          <w:w w:val="115"/>
        </w:rPr>
        <w:t>transformación</w:t>
      </w:r>
      <w:r>
        <w:rPr>
          <w:spacing w:val="-16"/>
          <w:w w:val="115"/>
        </w:rPr>
        <w:t> </w:t>
      </w:r>
      <w:r>
        <w:rPr>
          <w:w w:val="115"/>
        </w:rPr>
        <w:t>gubernamental</w:t>
      </w:r>
      <w:r>
        <w:rPr>
          <w:spacing w:val="-16"/>
          <w:w w:val="115"/>
        </w:rPr>
        <w:t> </w:t>
      </w:r>
      <w:r>
        <w:rPr>
          <w:w w:val="115"/>
        </w:rPr>
        <w:t>(ver</w:t>
      </w:r>
      <w:r>
        <w:rPr>
          <w:spacing w:val="-16"/>
          <w:w w:val="115"/>
        </w:rPr>
        <w:t> </w:t>
      </w:r>
      <w:r>
        <w:rPr>
          <w:w w:val="115"/>
        </w:rPr>
        <w:t>tanto</w:t>
      </w:r>
      <w:r>
        <w:rPr>
          <w:spacing w:val="-16"/>
          <w:w w:val="115"/>
        </w:rPr>
        <w:t> </w:t>
      </w:r>
      <w:r>
        <w:rPr>
          <w:w w:val="115"/>
        </w:rPr>
        <w:t>el</w:t>
      </w:r>
      <w:r>
        <w:rPr>
          <w:spacing w:val="-16"/>
          <w:w w:val="115"/>
        </w:rPr>
        <w:t> </w:t>
      </w:r>
      <w:r>
        <w:rPr>
          <w:w w:val="115"/>
        </w:rPr>
        <w:t>Plan</w:t>
      </w:r>
      <w:r>
        <w:rPr>
          <w:spacing w:val="-16"/>
          <w:w w:val="115"/>
        </w:rPr>
        <w:t> </w:t>
      </w:r>
      <w:r>
        <w:rPr>
          <w:w w:val="115"/>
        </w:rPr>
        <w:t>Nacional de Desarrollo 2013-2018 como el </w:t>
      </w:r>
      <w:r>
        <w:rPr>
          <w:spacing w:val="-3"/>
          <w:w w:val="115"/>
        </w:rPr>
        <w:t>Programa </w:t>
      </w:r>
      <w:r>
        <w:rPr>
          <w:w w:val="115"/>
        </w:rPr>
        <w:t>para un gobierno cercano y moderno</w:t>
      </w:r>
      <w:r>
        <w:rPr>
          <w:spacing w:val="-5"/>
          <w:w w:val="115"/>
        </w:rPr>
        <w:t> </w:t>
      </w:r>
      <w:r>
        <w:rPr>
          <w:w w:val="115"/>
        </w:rPr>
        <w:t>y</w:t>
      </w:r>
      <w:r>
        <w:rPr>
          <w:spacing w:val="-5"/>
          <w:w w:val="115"/>
        </w:rPr>
        <w:t> </w:t>
      </w:r>
      <w:r>
        <w:rPr>
          <w:w w:val="115"/>
        </w:rPr>
        <w:t>la</w:t>
      </w:r>
      <w:r>
        <w:rPr>
          <w:spacing w:val="-5"/>
          <w:w w:val="115"/>
        </w:rPr>
        <w:t> </w:t>
      </w:r>
      <w:r>
        <w:rPr>
          <w:w w:val="115"/>
        </w:rPr>
        <w:t>Estrategia</w:t>
      </w:r>
      <w:r>
        <w:rPr>
          <w:spacing w:val="-5"/>
          <w:w w:val="115"/>
        </w:rPr>
        <w:t> </w:t>
      </w:r>
      <w:r>
        <w:rPr>
          <w:w w:val="115"/>
        </w:rPr>
        <w:t>Digital</w:t>
      </w:r>
      <w:r>
        <w:rPr>
          <w:spacing w:val="-5"/>
          <w:w w:val="115"/>
        </w:rPr>
        <w:t> </w:t>
      </w:r>
      <w:r>
        <w:rPr>
          <w:w w:val="115"/>
        </w:rPr>
        <w:t>Nacional),</w:t>
      </w:r>
      <w:r>
        <w:rPr>
          <w:spacing w:val="-10"/>
          <w:w w:val="115"/>
        </w:rPr>
        <w:t> </w:t>
      </w:r>
      <w:r>
        <w:rPr>
          <w:w w:val="115"/>
        </w:rPr>
        <w:t>tienen</w:t>
      </w:r>
      <w:r>
        <w:rPr>
          <w:spacing w:val="-5"/>
          <w:w w:val="115"/>
        </w:rPr>
        <w:t> </w:t>
      </w:r>
      <w:r>
        <w:rPr>
          <w:w w:val="115"/>
        </w:rPr>
        <w:t>el</w:t>
      </w:r>
      <w:r>
        <w:rPr>
          <w:spacing w:val="-5"/>
          <w:w w:val="115"/>
        </w:rPr>
        <w:t> </w:t>
      </w:r>
      <w:r>
        <w:rPr>
          <w:w w:val="115"/>
        </w:rPr>
        <w:t>potencial</w:t>
      </w:r>
      <w:r>
        <w:rPr>
          <w:spacing w:val="-5"/>
          <w:w w:val="115"/>
        </w:rPr>
        <w:t> </w:t>
      </w:r>
      <w:r>
        <w:rPr>
          <w:w w:val="115"/>
        </w:rPr>
        <w:t>de</w:t>
      </w:r>
      <w:r>
        <w:rPr>
          <w:spacing w:val="-5"/>
          <w:w w:val="115"/>
        </w:rPr>
        <w:t> </w:t>
      </w:r>
      <w:r>
        <w:rPr>
          <w:w w:val="115"/>
        </w:rPr>
        <w:t>impulsar nuevamente el uso de los portales de Internet como plataformas para   la interacción con los ciudadanos o la creación de ventanillas únicas de servicios. Más aún, con la publicación de la Guía para la formulación de la</w:t>
      </w:r>
      <w:r>
        <w:rPr>
          <w:spacing w:val="-14"/>
          <w:w w:val="115"/>
        </w:rPr>
        <w:t> </w:t>
      </w:r>
      <w:r>
        <w:rPr>
          <w:w w:val="115"/>
        </w:rPr>
        <w:t>Estrategia</w:t>
      </w:r>
      <w:r>
        <w:rPr>
          <w:spacing w:val="-14"/>
          <w:w w:val="115"/>
        </w:rPr>
        <w:t> </w:t>
      </w:r>
      <w:r>
        <w:rPr>
          <w:w w:val="115"/>
        </w:rPr>
        <w:t>Digital</w:t>
      </w:r>
      <w:r>
        <w:rPr>
          <w:spacing w:val="-14"/>
          <w:w w:val="115"/>
        </w:rPr>
        <w:t> </w:t>
      </w:r>
      <w:r>
        <w:rPr>
          <w:w w:val="115"/>
        </w:rPr>
        <w:t>Estatal</w:t>
      </w:r>
      <w:r>
        <w:rPr>
          <w:spacing w:val="-14"/>
          <w:w w:val="115"/>
        </w:rPr>
        <w:t> </w:t>
      </w:r>
      <w:r>
        <w:rPr>
          <w:w w:val="115"/>
        </w:rPr>
        <w:t>y</w:t>
      </w:r>
      <w:r>
        <w:rPr>
          <w:spacing w:val="-14"/>
          <w:w w:val="115"/>
        </w:rPr>
        <w:t> </w:t>
      </w:r>
      <w:r>
        <w:rPr>
          <w:w w:val="115"/>
        </w:rPr>
        <w:t>Municipal,</w:t>
      </w:r>
      <w:r>
        <w:rPr>
          <w:spacing w:val="-19"/>
          <w:w w:val="115"/>
        </w:rPr>
        <w:t> </w:t>
      </w:r>
      <w:r>
        <w:rPr>
          <w:w w:val="115"/>
        </w:rPr>
        <w:t>la</w:t>
      </w:r>
      <w:r>
        <w:rPr>
          <w:spacing w:val="-14"/>
          <w:w w:val="115"/>
        </w:rPr>
        <w:t> </w:t>
      </w:r>
      <w:r>
        <w:rPr>
          <w:w w:val="115"/>
        </w:rPr>
        <w:t>Secretaría</w:t>
      </w:r>
      <w:r>
        <w:rPr>
          <w:spacing w:val="-14"/>
          <w:w w:val="115"/>
        </w:rPr>
        <w:t> </w:t>
      </w:r>
      <w:r>
        <w:rPr>
          <w:w w:val="115"/>
        </w:rPr>
        <w:t>de</w:t>
      </w:r>
      <w:r>
        <w:rPr>
          <w:spacing w:val="-14"/>
          <w:w w:val="115"/>
        </w:rPr>
        <w:t> </w:t>
      </w:r>
      <w:r>
        <w:rPr>
          <w:w w:val="115"/>
        </w:rPr>
        <w:t>la</w:t>
      </w:r>
      <w:r>
        <w:rPr>
          <w:spacing w:val="-14"/>
          <w:w w:val="115"/>
        </w:rPr>
        <w:t> </w:t>
      </w:r>
      <w:r>
        <w:rPr>
          <w:w w:val="115"/>
        </w:rPr>
        <w:t>Función</w:t>
      </w:r>
      <w:r>
        <w:rPr>
          <w:spacing w:val="-14"/>
          <w:w w:val="115"/>
        </w:rPr>
        <w:t> </w:t>
      </w:r>
      <w:r>
        <w:rPr>
          <w:w w:val="115"/>
        </w:rPr>
        <w:t>Pública busca</w:t>
      </w:r>
      <w:r>
        <w:rPr>
          <w:spacing w:val="-12"/>
          <w:w w:val="115"/>
        </w:rPr>
        <w:t> </w:t>
      </w:r>
      <w:r>
        <w:rPr>
          <w:w w:val="115"/>
        </w:rPr>
        <w:t>hacer</w:t>
      </w:r>
      <w:r>
        <w:rPr>
          <w:spacing w:val="-12"/>
          <w:w w:val="115"/>
        </w:rPr>
        <w:t> </w:t>
      </w:r>
      <w:r>
        <w:rPr>
          <w:w w:val="115"/>
        </w:rPr>
        <w:t>a</w:t>
      </w:r>
      <w:r>
        <w:rPr>
          <w:spacing w:val="-12"/>
          <w:w w:val="115"/>
        </w:rPr>
        <w:t> </w:t>
      </w:r>
      <w:r>
        <w:rPr>
          <w:w w:val="115"/>
        </w:rPr>
        <w:t>los</w:t>
      </w:r>
      <w:r>
        <w:rPr>
          <w:spacing w:val="-12"/>
          <w:w w:val="115"/>
        </w:rPr>
        <w:t> </w:t>
      </w:r>
      <w:r>
        <w:rPr>
          <w:w w:val="115"/>
        </w:rPr>
        <w:t>estados</w:t>
      </w:r>
      <w:r>
        <w:rPr>
          <w:spacing w:val="-12"/>
          <w:w w:val="115"/>
        </w:rPr>
        <w:t> </w:t>
      </w:r>
      <w:r>
        <w:rPr>
          <w:w w:val="115"/>
        </w:rPr>
        <w:t>y</w:t>
      </w:r>
      <w:r>
        <w:rPr>
          <w:spacing w:val="-12"/>
          <w:w w:val="115"/>
        </w:rPr>
        <w:t> </w:t>
      </w:r>
      <w:r>
        <w:rPr>
          <w:w w:val="115"/>
        </w:rPr>
        <w:t>municipios</w:t>
      </w:r>
      <w:r>
        <w:rPr>
          <w:spacing w:val="-12"/>
          <w:w w:val="115"/>
        </w:rPr>
        <w:t> </w:t>
      </w:r>
      <w:r>
        <w:rPr>
          <w:w w:val="115"/>
        </w:rPr>
        <w:t>corresponsables</w:t>
      </w:r>
      <w:r>
        <w:rPr>
          <w:spacing w:val="-12"/>
          <w:w w:val="115"/>
        </w:rPr>
        <w:t> </w:t>
      </w:r>
      <w:r>
        <w:rPr>
          <w:w w:val="115"/>
        </w:rPr>
        <w:t>de</w:t>
      </w:r>
      <w:r>
        <w:rPr>
          <w:spacing w:val="-12"/>
          <w:w w:val="115"/>
        </w:rPr>
        <w:t> </w:t>
      </w:r>
      <w:r>
        <w:rPr>
          <w:w w:val="115"/>
        </w:rPr>
        <w:t>estas</w:t>
      </w:r>
      <w:r>
        <w:rPr>
          <w:spacing w:val="-12"/>
          <w:w w:val="115"/>
        </w:rPr>
        <w:t> </w:t>
      </w:r>
      <w:r>
        <w:rPr>
          <w:w w:val="115"/>
        </w:rPr>
        <w:t>líneas</w:t>
      </w:r>
      <w:r>
        <w:rPr>
          <w:spacing w:val="-12"/>
          <w:w w:val="115"/>
        </w:rPr>
        <w:t> </w:t>
      </w:r>
      <w:r>
        <w:rPr>
          <w:w w:val="115"/>
        </w:rPr>
        <w:t>de acción.</w:t>
      </w:r>
    </w:p>
    <w:p>
      <w:pPr>
        <w:spacing w:after="0" w:line="244" w:lineRule="exact"/>
        <w:jc w:val="both"/>
        <w:sectPr>
          <w:footerReference w:type="even" r:id="rId987"/>
          <w:footerReference w:type="default" r:id="rId988"/>
          <w:pgSz w:w="9640" w:h="13040"/>
          <w:pgMar w:footer="650" w:header="823" w:top="1020" w:bottom="840" w:left="1020" w:right="1300"/>
        </w:sectPr>
      </w:pPr>
    </w:p>
    <w:p>
      <w:pPr>
        <w:pStyle w:val="BodyText"/>
        <w:rPr>
          <w:sz w:val="20"/>
        </w:rPr>
      </w:pPr>
    </w:p>
    <w:p>
      <w:pPr>
        <w:pStyle w:val="BodyText"/>
        <w:spacing w:before="3"/>
        <w:rPr>
          <w:sz w:val="17"/>
        </w:rPr>
      </w:pPr>
    </w:p>
    <w:p>
      <w:pPr>
        <w:pStyle w:val="Heading6"/>
        <w:spacing w:line="244" w:lineRule="exact" w:before="73"/>
        <w:ind w:left="263" w:right="257"/>
        <w:jc w:val="center"/>
      </w:pPr>
      <w:r>
        <w:rPr/>
        <w:pict>
          <v:group style="position:absolute;margin-left:125.392403pt;margin-top:33.110001pt;width:245.25pt;height:214.75pt;mso-position-horizontal-relative:page;mso-position-vertical-relative:paragraph;z-index:3904;mso-wrap-distance-left:0;mso-wrap-distance-right:0" coordorigin="2508,662" coordsize="4905,4295">
            <v:shape style="position:absolute;left:6812;top:2466;width:600;height:125" type="#_x0000_t75" stroked="false">
              <v:imagedata r:id="rId989" o:title=""/>
            </v:shape>
            <v:shape style="position:absolute;left:2613;top:1453;width:2750;height:498" type="#_x0000_t75" stroked="false">
              <v:imagedata r:id="rId990" o:title=""/>
            </v:shape>
            <v:shape style="position:absolute;left:4235;top:2514;width:481;height:139" type="#_x0000_t75" stroked="false">
              <v:imagedata r:id="rId991" o:title=""/>
            </v:shape>
            <v:shape style="position:absolute;left:3741;top:1830;width:506;height:637" coordorigin="3741,1830" coordsize="506,637" path="m3741,1830l3768,1901,3799,1970,3834,2036,3873,2100,3916,2162,3963,2220,4013,2276,4066,2329,4123,2378,4183,2424,4246,2467e" filled="false" stroked="true" strokeweight=".288pt" strokecolor="#13110c">
              <v:path arrowok="t"/>
            </v:shape>
            <v:shape style="position:absolute;left:4230;top:2450;width:90;height:66" coordorigin="4230,2450" coordsize="90,66" path="m4254,2450l4230,2491,4320,2515,4254,2450xe" filled="true" fillcolor="#13110c" stroked="false">
              <v:path arrowok="t"/>
              <v:fill type="solid"/>
            </v:shape>
            <v:shape style="position:absolute;left:4230;top:2450;width:90;height:66" coordorigin="4230,2450" coordsize="90,66" path="m4320,2515l4254,2450,4230,2491,4320,2515e" filled="false" stroked="true" strokeweight=".096pt" strokecolor="#13110c">
              <v:path arrowok="t"/>
            </v:shape>
            <v:shape style="position:absolute;left:4230;top:2450;width:90;height:66" coordorigin="4230,2450" coordsize="90,66" path="m4320,2515l4254,2450,4230,2491,4320,2515e" filled="false" stroked="true" strokeweight=".288pt" strokecolor="#13110c">
              <v:path arrowok="t"/>
            </v:shape>
            <v:shape style="position:absolute;left:4473;top:1858;width:276;height:575" coordorigin="4473,1858" coordsize="276,575" path="m4748,1858l4692,1918,4641,1982,4597,2049,4559,2121,4527,2195,4502,2272,4484,2352,4473,2433e" filled="false" stroked="true" strokeweight=".288pt" strokecolor="#13110c">
              <v:path arrowok="t"/>
            </v:shape>
            <v:shape style="position:absolute;left:4439;top:2426;width:48;height:89" coordorigin="4439,2426" coordsize="48,89" path="m4439,2426l4463,2515,4487,2432,4439,2426xe" filled="true" fillcolor="#13110c" stroked="false">
              <v:path arrowok="t"/>
              <v:fill type="solid"/>
            </v:shape>
            <v:shape style="position:absolute;left:4439;top:2426;width:48;height:89" coordorigin="4439,2426" coordsize="48,89" path="m4463,2515l4487,2432,4439,2426,4463,2515e" filled="false" stroked="true" strokeweight=".096pt" strokecolor="#13110c">
              <v:path arrowok="t"/>
            </v:shape>
            <v:shape style="position:absolute;left:4439;top:2426;width:48;height:89" coordorigin="4439,2426" coordsize="48,89" path="m4463,2515l4487,2432,4439,2426,4463,2515e" filled="false" stroked="true" strokeweight=".288pt" strokecolor="#13110c">
              <v:path arrowok="t"/>
            </v:shape>
            <v:shape style="position:absolute;left:6141;top:3155;width:586;height:357" type="#_x0000_t75" stroked="false">
              <v:imagedata r:id="rId992" o:title=""/>
            </v:shape>
            <v:shape style="position:absolute;left:5429;top:3297;width:717;height:293" type="#_x0000_t75" stroked="false">
              <v:imagedata r:id="rId993" o:title=""/>
            </v:shape>
            <v:shape style="position:absolute;left:4981;top:4487;width:490;height:309" type="#_x0000_t75" stroked="false">
              <v:imagedata r:id="rId994" o:title=""/>
            </v:shape>
            <v:shape style="position:absolute;left:5471;top:4660;width:867;height:269" type="#_x0000_t75" stroked="false">
              <v:imagedata r:id="rId995" o:title=""/>
            </v:shape>
            <v:shape style="position:absolute;left:5032;top:4074;width:76;height:418" coordorigin="5032,4074" coordsize="76,418" path="m5046,4074l5034,4145,5032,4217,5038,4288,5052,4358,5075,4426,5107,4491e" filled="false" stroked="true" strokeweight=".288pt" strokecolor="#13110c">
              <v:path arrowok="t"/>
            </v:shape>
            <v:shape style="position:absolute;left:4891;top:3853;width:414;height:124" type="#_x0000_t75" stroked="false">
              <v:imagedata r:id="rId996" o:title=""/>
            </v:shape>
            <v:shape style="position:absolute;left:5020;top:3996;width:54;height:84" coordorigin="5020,3996" coordsize="54,84" path="m5074,3996l5020,4062,5067,4079,5074,3996xe" filled="true" fillcolor="#13110c" stroked="false">
              <v:path arrowok="t"/>
              <v:fill type="solid"/>
            </v:shape>
            <v:shape style="position:absolute;left:5020;top:3996;width:54;height:84" coordorigin="5020,3996" coordsize="54,84" path="m5074,3996l5020,4062,5067,4079,5074,3996e" filled="false" stroked="true" strokeweight=".096pt" strokecolor="#13110c">
              <v:path arrowok="t"/>
            </v:shape>
            <v:shape style="position:absolute;left:5020;top:3996;width:54;height:84" coordorigin="5020,3996" coordsize="54,84" path="m5074,3996l5020,4062,5067,4079,5074,3996e" filled="false" stroked="true" strokeweight=".288pt" strokecolor="#13110c">
              <v:path arrowok="t"/>
            </v:shape>
            <v:shape style="position:absolute;left:5146;top:3559;width:402;height:292" type="#_x0000_t75" stroked="false">
              <v:imagedata r:id="rId997" o:title=""/>
            </v:shape>
            <v:shape style="position:absolute;left:6698;top:4204;width:495;height:195" type="#_x0000_t75" stroked="false">
              <v:imagedata r:id="rId998" o:title=""/>
            </v:shape>
            <v:shape style="position:absolute;left:6727;top:3517;width:248;height:604" coordorigin="6727,3517" coordsize="248,604" path="m6975,4121l6974,4046,6966,3971,6951,3898,6929,3827,6901,3759,6867,3693,6826,3630,6780,3572,6727,3517e" filled="false" stroked="true" strokeweight=".288pt" strokecolor="#13110c">
              <v:path arrowok="t"/>
            </v:shape>
            <v:shape style="position:absolute;left:6951;top:4115;width:48;height:89" coordorigin="6951,4115" coordsize="48,89" path="m6951,4115l6969,4204,6999,4121,6951,4115xe" filled="true" fillcolor="#13110c" stroked="false">
              <v:path arrowok="t"/>
              <v:fill type="solid"/>
            </v:shape>
            <v:shape style="position:absolute;left:6951;top:4115;width:48;height:89" coordorigin="6951,4115" coordsize="48,89" path="m6969,4204l6999,4121,6951,4115,6969,4204e" filled="false" stroked="true" strokeweight=".096pt" strokecolor="#13110c">
              <v:path arrowok="t"/>
            </v:shape>
            <v:shape style="position:absolute;left:6951;top:4115;width:48;height:89" coordorigin="6951,4115" coordsize="48,89" path="m6969,4204l6999,4121,6951,4115,6969,4204e" filled="false" stroked="true" strokeweight=".288pt" strokecolor="#13110c">
              <v:path arrowok="t"/>
            </v:shape>
            <v:shape style="position:absolute;left:6341;top:4418;width:589;height:511" coordorigin="6341,4418" coordsize="589,511" path="m6341,4928l6418,4917,6492,4898,6563,4870,6629,4835,6691,4793,6747,4744,6798,4689,6842,4628,6879,4562,6908,4492,6929,4418e" filled="false" stroked="true" strokeweight=".288pt" strokecolor="#13110c">
              <v:path arrowok="t"/>
            </v:shape>
            <v:shape style="position:absolute;left:6700;top:4686;width:108;height:120" coordorigin="6700,4686" coordsize="108,120" path="m6700,4686l6700,4686,6808,4805e" filled="false" stroked="true" strokeweight=".288pt" strokecolor="#13110c">
              <v:path arrowok="t"/>
            </v:shape>
            <v:shape style="position:absolute;left:6688;top:4698;width:108;height:120" coordorigin="6688,4698" coordsize="108,120" path="m6688,4698l6688,4698,6796,4817e" filled="false" stroked="true" strokeweight=".288pt" strokecolor="#13110c">
              <v:path arrowok="t"/>
            </v:shape>
            <v:shape style="position:absolute;left:6264;top:4906;width:84;height:48" coordorigin="6264,4906" coordsize="84,48" path="m6347,4906l6264,4931,6341,4954,6347,4906xe" filled="true" fillcolor="#13110c" stroked="false">
              <v:path arrowok="t"/>
              <v:fill type="solid"/>
            </v:shape>
            <v:shape style="position:absolute;left:6264;top:4906;width:84;height:48" coordorigin="6264,4906" coordsize="84,48" path="m6264,4931l6341,4954,6347,4906,6264,4931e" filled="false" stroked="true" strokeweight=".096pt" strokecolor="#13110c">
              <v:path arrowok="t"/>
            </v:shape>
            <v:shape style="position:absolute;left:6264;top:4906;width:84;height:48" coordorigin="6264,4906" coordsize="84,48" path="m6264,4931l6341,4954,6347,4906,6264,4931e" filled="false" stroked="true" strokeweight=".288pt" strokecolor="#13110c">
              <v:path arrowok="t"/>
            </v:shape>
            <v:shape style="position:absolute;left:4501;top:2657;width:963;height:801" coordorigin="4501,2657" coordsize="963,801" path="m4501,2657l4535,2726,4573,2792,4613,2857,4657,2919,4704,2978,4754,3035,4807,3089,4862,3140,4921,3188,4981,3234,5044,3276,5109,3315,5176,3350,5245,3382,5316,3411,5389,3436,5463,3457e" filled="false" stroked="true" strokeweight=".288pt" strokecolor="#13110c">
              <v:path arrowok="t"/>
            </v:shape>
            <v:shape style="position:absolute;left:5456;top:3437;width:90;height:48" coordorigin="5456,3437" coordsize="90,48" path="m5468,3437l5456,3484,5546,3479,5468,3437xe" filled="true" fillcolor="#13110c" stroked="false">
              <v:path arrowok="t"/>
              <v:fill type="solid"/>
            </v:shape>
            <v:shape style="position:absolute;left:5456;top:3437;width:90;height:48" coordorigin="5456,3437" coordsize="90,48" path="m5546,3479l5468,3437,5456,3484,5546,3479e" filled="false" stroked="true" strokeweight=".096pt" strokecolor="#13110c">
              <v:path arrowok="t"/>
            </v:shape>
            <v:shape style="position:absolute;left:5456;top:3437;width:90;height:48" coordorigin="5456,3437" coordsize="90,48" path="m5546,3479l5468,3437,5456,3484,5546,3479e" filled="false" stroked="true" strokeweight=".288pt" strokecolor="#13110c">
              <v:path arrowok="t"/>
            </v:shape>
            <v:shape style="position:absolute;left:3650;top:769;width:556;height:696" type="#_x0000_t75" stroked="false">
              <v:imagedata r:id="rId999" o:title=""/>
            </v:shape>
            <v:shape style="position:absolute;left:5262;top:908;width:346;height:209" type="#_x0000_t75" stroked="false">
              <v:imagedata r:id="rId1000" o:title=""/>
            </v:shape>
            <v:shape style="position:absolute;left:6729;top:2686;width:345;height:482" coordorigin="6729,2686" coordsize="345,482" path="m6729,3168l6787,3120,6841,3067,6891,3011,6936,2952,6978,2890,7015,2825,7047,2757,7074,2686e" filled="false" stroked="true" strokeweight=".288pt" strokecolor="#13110c">
              <v:path arrowok="t"/>
            </v:shape>
            <v:shape style="position:absolute;left:7053;top:2610;width:48;height:84" coordorigin="7053,2610" coordsize="48,84" path="m7100,2610l7053,2681,7100,2693,7100,2610xe" filled="true" fillcolor="#13110c" stroked="false">
              <v:path arrowok="t"/>
              <v:fill type="solid"/>
            </v:shape>
            <v:shape style="position:absolute;left:7053;top:2610;width:48;height:84" coordorigin="7053,2610" coordsize="48,84" path="m7100,2610l7053,2681,7100,2693,7100,2610e" filled="false" stroked="true" strokeweight=".096pt" strokecolor="#13110c">
              <v:path arrowok="t"/>
            </v:shape>
            <v:shape style="position:absolute;left:7053;top:2610;width:48;height:84" coordorigin="7053,2610" coordsize="48,84" path="m7100,2610l7053,2681,7100,2693,7100,2610e" filled="false" stroked="true" strokeweight=".288pt" strokecolor="#13110c">
              <v:path arrowok="t"/>
            </v:shape>
            <v:rect style="position:absolute;left:5109;top:2057;width:472;height:267" filled="false" stroked="true" strokeweight=".288pt" strokecolor="#13110c"/>
            <v:shape style="position:absolute;left:5183;top:2122;width:320;height:124" type="#_x0000_t75" stroked="false">
              <v:imagedata r:id="rId1001" o:title=""/>
            </v:shape>
            <v:shape style="position:absolute;left:5585;top:2137;width:663;height:235" type="#_x0000_t75" stroked="false">
              <v:imagedata r:id="rId1002" o:title=""/>
            </v:shape>
            <v:shape style="position:absolute;left:5707;top:998;width:1411;height:1470" coordorigin="5707,998" coordsize="1411,1470" path="m7118,2468l7118,2391,7114,2316,7106,2242,7094,2169,7079,2097,7060,2026,7038,1957,7012,1890,6983,1824,6951,1760,6916,1698,6877,1637,6836,1579,6792,1523,6746,1469,6697,1418,6645,1369,6591,1322,6534,1279,6476,1238,6415,1199,6352,1164,6288,1132,6221,1103,6153,1078,6083,1055,6012,1037,5939,1021,5865,1010,5790,1002,5713,998,5707,998e" filled="false" stroked="true" strokeweight=".288pt" strokecolor="#13110c">
              <v:path arrowok="t"/>
            </v:shape>
            <v:shape style="position:absolute;left:5629;top:968;width:84;height:48" coordorigin="5629,968" coordsize="84,48" path="m5707,968l5629,998,5713,1016,5707,968xe" filled="true" fillcolor="#13110c" stroked="false">
              <v:path arrowok="t"/>
              <v:fill type="solid"/>
            </v:shape>
            <v:shape style="position:absolute;left:5629;top:968;width:84;height:48" coordorigin="5629,968" coordsize="84,48" path="m5629,998l5713,1016,5707,968,5629,998e" filled="false" stroked="true" strokeweight=".096pt" strokecolor="#13110c">
              <v:path arrowok="t"/>
            </v:shape>
            <v:shape style="position:absolute;left:5629;top:968;width:84;height:48" coordorigin="5629,968" coordsize="84,48" path="m5629,998l5713,1016,5707,968,5629,998e" filled="false" stroked="true" strokeweight=".288pt" strokecolor="#13110c">
              <v:path arrowok="t"/>
            </v:shape>
            <v:shape style="position:absolute;left:4379;top:992;width:868;height:567" coordorigin="4379,992" coordsize="868,567" path="m5247,992l5171,993,5097,1001,5024,1014,4953,1032,4884,1057,4818,1086,4754,1121,4694,1161,4636,1205,4583,1254,4533,1307,4487,1365,4446,1426,4410,1491,4379,1559e" filled="false" stroked="true" strokeweight=".288pt" strokecolor="#13110c">
              <v:path arrowok="t"/>
            </v:shape>
            <v:shape style="position:absolute;left:4355;top:1551;width:43;height:84" coordorigin="4355,1551" coordsize="43,84" path="m4355,1551l4355,1634,4398,1563,4355,1551xe" filled="true" fillcolor="#13110c" stroked="false">
              <v:path arrowok="t"/>
              <v:fill type="solid"/>
            </v:shape>
            <v:shape style="position:absolute;left:4355;top:1551;width:43;height:84" coordorigin="4355,1551" coordsize="43,84" path="m4355,1634l4398,1563,4355,1551,4355,1634e" filled="false" stroked="true" strokeweight=".096pt" strokecolor="#13110c">
              <v:path arrowok="t"/>
            </v:shape>
            <v:shape style="position:absolute;left:4355;top:1551;width:43;height:84" coordorigin="4355,1551" coordsize="43,84" path="m4355,1634l4398,1563,4355,1551,4355,1634e" filled="false" stroked="true" strokeweight=".288pt" strokecolor="#13110c">
              <v:path arrowok="t"/>
            </v:shape>
            <v:shape style="position:absolute;left:4310;top:926;width:937;height:69" coordorigin="4310,926" coordsize="937,69" path="m5247,968l5169,954,5091,942,5013,934,4934,929,4855,926,4777,927,4698,931,4620,938,4542,947,4464,960,4387,976,4310,995e" filled="false" stroked="true" strokeweight=".288pt" strokecolor="#13110c">
              <v:path arrowok="t"/>
            </v:shape>
            <v:shape style="position:absolute;left:4230;top:962;width:84;height:54" coordorigin="4230,962" coordsize="84,54" path="m4296,962l4230,1016,4314,1010,4296,962xe" filled="true" fillcolor="#13110c" stroked="false">
              <v:path arrowok="t"/>
              <v:fill type="solid"/>
            </v:shape>
            <v:shape style="position:absolute;left:4230;top:962;width:84;height:54" coordorigin="4230,962" coordsize="84,54" path="m4230,1016l4314,1010,4296,962,4230,1016e" filled="false" stroked="true" strokeweight=".096pt" strokecolor="#13110c">
              <v:path arrowok="t"/>
            </v:shape>
            <v:shape style="position:absolute;left:4230;top:962;width:84;height:54" coordorigin="4230,962" coordsize="84,54" path="m4230,1016l4314,1010,4296,962,4230,1016e" filled="false" stroked="true" strokeweight=".288pt" strokecolor="#13110c">
              <v:path arrowok="t"/>
            </v:shape>
            <v:shape style="position:absolute;left:3027;top:748;width:2220;height:814" coordorigin="3027,748" coordsize="2220,814" path="m5246,916l5175,885,5104,856,5032,831,4959,810,4886,791,4813,776,4739,765,4665,756,4592,750,4518,748,4444,749,4371,753,4298,760,4226,770,4154,783,4083,799,4012,818,3943,839,3874,864,3806,892,3740,922,3675,955,3611,991,3549,1030,3488,1071,3429,1116,3371,1162,3316,1212,3262,1264,3210,1318,3161,1375,3114,1435,3069,1497,3027,1562e" filled="false" stroked="true" strokeweight=".288pt" strokecolor="#13110c">
              <v:path arrowok="t"/>
            </v:shape>
            <v:shape style="position:absolute;left:2992;top:1551;width:54;height:84" coordorigin="2992,1551" coordsize="54,84" path="m3010,1551l2992,1634,3046,1575,3010,1551xe" filled="true" fillcolor="#13110c" stroked="false">
              <v:path arrowok="t"/>
              <v:fill type="solid"/>
            </v:shape>
            <v:shape style="position:absolute;left:2992;top:1551;width:54;height:84" coordorigin="2992,1551" coordsize="54,84" path="m2992,1634l3046,1575,3010,1551,2992,1634e" filled="false" stroked="true" strokeweight=".096pt" strokecolor="#13110c">
              <v:path arrowok="t"/>
            </v:shape>
            <v:shape style="position:absolute;left:2992;top:1551;width:54;height:84" coordorigin="2992,1551" coordsize="54,84" path="m2992,1634l3046,1575,3010,1551,2992,1634e" filled="false" stroked="true" strokeweight=".288pt" strokecolor="#13110c">
              <v:path arrowok="t"/>
            </v:shape>
            <v:shape style="position:absolute;left:4930;top:2907;width:479;height:124" type="#_x0000_t75" stroked="false">
              <v:imagedata r:id="rId1003" o:title=""/>
            </v:shape>
            <v:shape style="position:absolute;left:5044;top:2333;width:111;height:499" coordorigin="5044,2333" coordsize="111,499" path="m5154,2333l5109,2396,5076,2464,5054,2536,5044,2610,5046,2686,5061,2760,5088,2832e" filled="false" stroked="true" strokeweight=".288pt" strokecolor="#13110c">
              <v:path arrowok="t"/>
            </v:shape>
            <v:shape style="position:absolute;left:5061;top:2818;width:66;height:90" coordorigin="5061,2818" coordsize="66,90" path="m5103,2818l5061,2848,5127,2908,5103,2818xe" filled="true" fillcolor="#13110c" stroked="false">
              <v:path arrowok="t"/>
              <v:fill type="solid"/>
            </v:shape>
            <v:shape style="position:absolute;left:5061;top:2818;width:66;height:90" coordorigin="5061,2818" coordsize="66,90" path="m5127,2908l5103,2818,5061,2848,5127,2908e" filled="false" stroked="true" strokeweight=".096pt" strokecolor="#13110c">
              <v:path arrowok="t"/>
            </v:shape>
            <v:shape style="position:absolute;left:5061;top:2818;width:66;height:90" coordorigin="5061,2818" coordsize="66,90" path="m5127,2908l5103,2818,5061,2848,5127,2908e" filled="false" stroked="true" strokeweight=".288pt" strokecolor="#13110c">
              <v:path arrowok="t"/>
            </v:shape>
            <v:shape style="position:absolute;left:5248;top:3049;width:420;height:268" coordorigin="5248,3049" coordsize="420,268" path="m5248,3049l5306,3110,5369,3165,5438,3214,5511,3255,5587,3289,5668,3316e" filled="false" stroked="true" strokeweight=".288pt" strokecolor="#13110c">
              <v:path arrowok="t"/>
            </v:shape>
            <v:shape style="position:absolute;left:5665;top:3300;width:90;height:49" coordorigin="5665,3300" coordsize="90,49" path="m5671,3300l5665,3348,5755,3336,5671,3300xe" filled="true" fillcolor="#13110c" stroked="false">
              <v:path arrowok="t"/>
              <v:fill type="solid"/>
            </v:shape>
            <v:shape style="position:absolute;left:5665;top:3300;width:90;height:49" coordorigin="5665,3300" coordsize="90,49" path="m5755,3336l5671,3300,5665,3348,5755,3336e" filled="false" stroked="true" strokeweight=".096pt" strokecolor="#13110c">
              <v:path arrowok="t"/>
            </v:shape>
            <v:shape style="position:absolute;left:5665;top:3300;width:90;height:49" coordorigin="5665,3300" coordsize="90,49" path="m5755,3336l5671,3300,5665,3348,5755,3336e" filled="false" stroked="true" strokeweight=".288pt" strokecolor="#13110c">
              <v:path arrowok="t"/>
            </v:shape>
            <v:shape style="position:absolute;left:6756;top:1960;width:343;height:508" coordorigin="6756,1960" coordsize="343,508" path="m7098,2468l7076,2393,7048,2320,7013,2250,6972,2184,6926,2122,6875,2063,6818,2009,6756,1960e" filled="false" stroked="true" strokeweight=".288pt" strokecolor="#13110c">
              <v:path arrowok="t"/>
            </v:shape>
            <v:shape style="position:absolute;left:6694;top:1914;width:78;height:60" coordorigin="6694,1914" coordsize="78,60" path="m6694,1914l6748,1974,6772,1938,6694,1914xe" filled="true" fillcolor="#13110c" stroked="false">
              <v:path arrowok="t"/>
              <v:fill type="solid"/>
            </v:shape>
            <v:shape style="position:absolute;left:6694;top:1914;width:78;height:60" coordorigin="6694,1914" coordsize="78,60" path="m6694,1914l6748,1974,6772,1938,6694,1914e" filled="false" stroked="true" strokeweight=".096pt" strokecolor="#13110c">
              <v:path arrowok="t"/>
            </v:shape>
            <v:shape style="position:absolute;left:6694;top:1914;width:78;height:60" coordorigin="6694,1914" coordsize="78,60" path="m6694,1914l6748,1974,6772,1938,6694,1914e" filled="false" stroked="true" strokeweight=".288pt" strokecolor="#13110c">
              <v:path arrowok="t"/>
            </v:shape>
            <v:shape style="position:absolute;left:5967;top:1698;width:771;height:457" type="#_x0000_t75" stroked="false">
              <v:imagedata r:id="rId1004" o:title=""/>
            </v:shape>
            <v:shape style="position:absolute;left:5632;top:4166;width:185;height:166" type="#_x0000_t75" stroked="false">
              <v:imagedata r:id="rId1005" o:title=""/>
            </v:shape>
            <v:shape style="position:absolute;left:5585;top:4373;width:299;height:115" type="#_x0000_t75" stroked="false">
              <v:imagedata r:id="rId1006" o:title=""/>
            </v:shape>
            <v:shape style="position:absolute;left:5328;top:2411;width:406;height:329" type="#_x0000_t75" stroked="false">
              <v:imagedata r:id="rId1007" o:title=""/>
            </v:shape>
            <v:shape style="position:absolute;left:5698;top:1167;width:209;height:185" type="#_x0000_t75" stroked="false">
              <v:imagedata r:id="rId1008" o:title=""/>
            </v:shape>
            <v:shape style="position:absolute;left:5595;top:1394;width:426;height:127" type="#_x0000_t75" stroked="false">
              <v:imagedata r:id="rId1009" o:title=""/>
            </v:shape>
            <v:shape style="position:absolute;left:6228;top:4096;width:391;height:139" type="#_x0000_t75" stroked="false">
              <v:imagedata r:id="rId1010" o:title=""/>
            </v:shape>
            <v:shape style="position:absolute;left:5603;top:3829;width:443;height:195" type="#_x0000_t75" stroked="false">
              <v:imagedata r:id="rId1011" o:title=""/>
            </v:shape>
            <v:shape style="position:absolute;left:6638;top:3515;width:115;height:527" coordorigin="6638,3515" coordsize="115,527" path="m6638,4042l6684,3985,6718,3922,6741,3855,6753,3786,6752,3716,6740,3646,6717,3579,6681,3515e" filled="false" stroked="true" strokeweight=".288pt" strokecolor="#13110c">
              <v:path arrowok="t"/>
            </v:shape>
            <v:shape style="position:absolute;left:6581;top:4020;width:78;height:78" coordorigin="6581,4020" coordsize="78,78" path="m6628,4020l6581,4097,6658,4062,6628,4020xe" filled="true" fillcolor="#13110c" stroked="false">
              <v:path arrowok="t"/>
              <v:fill type="solid"/>
            </v:shape>
            <v:shape style="position:absolute;left:6581;top:4020;width:78;height:78" coordorigin="6581,4020" coordsize="78,78" path="m6581,4097l6658,4062,6628,4020,6581,4097e" filled="false" stroked="true" strokeweight=".096pt" strokecolor="#13110c">
              <v:path arrowok="t"/>
            </v:shape>
            <v:shape style="position:absolute;left:6581;top:4020;width:78;height:78" coordorigin="6581,4020" coordsize="78,78" path="m6581,4097l6658,4062,6628,4020,6581,4097e" filled="false" stroked="true" strokeweight=".288pt" strokecolor="#13110c">
              <v:path arrowok="t"/>
            </v:shape>
            <v:shape style="position:absolute;left:6097;top:4167;width:120;height:25" coordorigin="6097,4167" coordsize="120,25" path="m6097,4167l6126,4176,6155,4183,6185,4188,6216,4191e" filled="false" stroked="true" strokeweight=".288pt" strokecolor="#13110c">
              <v:path arrowok="t"/>
            </v:shape>
            <v:shape style="position:absolute;left:6024;top:4139;width:85;height:54" coordorigin="6024,4139" coordsize="85,54" path="m6024,4139l6084,4193,6108,4151,6024,4139xe" filled="true" fillcolor="#13110c" stroked="false">
              <v:path arrowok="t"/>
              <v:fill type="solid"/>
            </v:shape>
            <v:shape style="position:absolute;left:6024;top:4139;width:85;height:54" coordorigin="6024,4139" coordsize="85,54" path="m6024,4139l6084,4193,6108,4151,6024,4139e" filled="false" stroked="true" strokeweight=".096pt" strokecolor="#13110c">
              <v:path arrowok="t"/>
            </v:shape>
            <v:shape style="position:absolute;left:6024;top:4139;width:85;height:54" coordorigin="6024,4139" coordsize="85,54" path="m6024,4139l6084,4193,6108,4151,6024,4139e" filled="false" stroked="true" strokeweight=".288pt" strokecolor="#13110c">
              <v:path arrowok="t"/>
            </v:shape>
            <v:shape style="position:absolute;left:5695;top:3687;width:2;height:48" coordorigin="5695,3687" coordsize="2,48" path="m5696,3687l5695,3699,5695,3711,5696,3723,5697,3735e" filled="false" stroked="true" strokeweight=".288pt" strokecolor="#13110c">
              <v:path arrowok="t"/>
            </v:shape>
            <v:shape style="position:absolute;left:5671;top:3610;width:43;height:84" coordorigin="5671,3610" coordsize="43,84" path="m5713,3610l5671,3681,5713,3693,5713,3610xe" filled="true" fillcolor="#13110c" stroked="false">
              <v:path arrowok="t"/>
              <v:fill type="solid"/>
            </v:shape>
            <v:shape style="position:absolute;left:5671;top:3610;width:43;height:84" coordorigin="5671,3610" coordsize="43,84" path="m5713,3610l5671,3681,5713,3693,5713,3610e" filled="false" stroked="true" strokeweight=".096pt" strokecolor="#13110c">
              <v:path arrowok="t"/>
            </v:shape>
            <v:shape style="position:absolute;left:5671;top:3610;width:43;height:84" coordorigin="5671,3610" coordsize="43,84" path="m5713,3610l5671,3681,5713,3693,5713,3610e" filled="false" stroked="true" strokeweight=".288pt" strokecolor="#13110c">
              <v:path arrowok="t"/>
            </v:shape>
            <v:shape style="position:absolute;left:6249;top:3565;width:209;height:184" type="#_x0000_t75" stroked="false">
              <v:imagedata r:id="rId1012" o:title=""/>
            </v:shape>
            <v:shape style="position:absolute;left:6152;top:3785;width:416;height:128" type="#_x0000_t75" stroked="false">
              <v:imagedata r:id="rId1013" o:title=""/>
            </v:shape>
            <v:shape style="position:absolute;left:5812;top:2544;width:637;height:196" type="#_x0000_t75" stroked="false">
              <v:imagedata r:id="rId1014" o:title=""/>
            </v:shape>
            <v:shape style="position:absolute;left:6298;top:2402;width:694;height:104" coordorigin="6298,2402" coordsize="694,104" path="m6991,2471l6916,2441,6838,2420,6760,2406,6680,2402,6601,2406,6522,2418,6445,2439,6370,2468,6298,2505e" filled="false" stroked="true" strokeweight=".288pt" strokecolor="#13110c">
              <v:path arrowok="t"/>
            </v:shape>
            <v:shape style="position:absolute;left:6228;top:2473;width:78;height:72" coordorigin="6228,2473" coordsize="78,72" path="m6281,2473l6228,2544,6305,2515,6281,2473xe" filled="true" fillcolor="#13110c" stroked="false">
              <v:path arrowok="t"/>
              <v:fill type="solid"/>
            </v:shape>
            <v:shape style="position:absolute;left:6228;top:2473;width:78;height:72" coordorigin="6228,2473" coordsize="78,72" path="m6228,2544l6305,2515,6281,2473,6228,2544e" filled="false" stroked="true" strokeweight=".096pt" strokecolor="#13110c">
              <v:path arrowok="t"/>
            </v:shape>
            <v:shape style="position:absolute;left:6228;top:2473;width:78;height:72" coordorigin="6228,2473" coordsize="78,72" path="m6228,2544l6305,2515,6281,2473,6228,2544e" filled="false" stroked="true" strokeweight=".288pt" strokecolor="#13110c">
              <v:path arrowok="t"/>
            </v:shape>
            <v:shape style="position:absolute;left:5786;top:2761;width:205;height:468" coordorigin="5786,2761" coordsize="205,468" path="m5991,2761l5940,2817,5897,2878,5860,2942,5830,3010,5808,3081,5793,3154,5786,3229e" filled="false" stroked="true" strokeweight=".288pt" strokecolor="#13110c">
              <v:path arrowok="t"/>
            </v:shape>
            <v:shape style="position:absolute;left:5761;top:3229;width:42;height:78" coordorigin="5761,3229" coordsize="42,78" path="m5803,3229l5761,3229,5785,3306,5803,3229xe" filled="true" fillcolor="#13110c" stroked="false">
              <v:path arrowok="t"/>
              <v:fill type="solid"/>
            </v:shape>
            <v:shape style="position:absolute;left:5761;top:3229;width:42;height:78" coordorigin="5761,3229" coordsize="42,78" path="m5785,3306l5803,3229,5761,3229,5785,3306e" filled="false" stroked="true" strokeweight=".096pt" strokecolor="#13110c">
              <v:path arrowok="t"/>
            </v:shape>
            <v:shape style="position:absolute;left:5761;top:3229;width:42;height:78" coordorigin="5761,3229" coordsize="42,78" path="m5785,3306l5803,3229,5761,3229,5785,3306e" filled="false" stroked="true" strokeweight=".288pt" strokecolor="#13110c">
              <v:path arrowok="t"/>
            </v:shape>
            <v:shape style="position:absolute;left:6440;top:2691;width:185;height:166" type="#_x0000_t75" stroked="false">
              <v:imagedata r:id="rId1015" o:title=""/>
            </v:shape>
            <v:shape style="position:absolute;left:6372;top:2923;width:245;height:113" type="#_x0000_t75" stroked="false">
              <v:imagedata r:id="rId1016" o:title=""/>
            </v:shape>
            <v:shape style="position:absolute;left:3219;top:3364;width:561;height:139" type="#_x0000_t75" stroked="false">
              <v:imagedata r:id="rId1017" o:title=""/>
            </v:shape>
            <v:shape style="position:absolute;left:3610;top:3602;width:1373;height:983" coordorigin="3610,3602" coordsize="1373,983" path="m3610,3602l3656,3665,3705,3727,3755,3788,3807,3846,3860,3903,3915,3958,3972,4012,4030,4064,4090,4113,4151,4162,4213,4208,4277,4252,4343,4294,4409,4335,4477,4373,4546,4410,4616,4444,4687,4476,4759,4507,4833,4535,4907,4561,4982,4584e" filled="false" stroked="true" strokeweight=".288pt" strokecolor="#13110c">
              <v:path arrowok="t"/>
            </v:shape>
            <v:shape style="position:absolute;left:3566;top:3538;width:66;height:78" coordorigin="3566,3538" coordsize="66,78" path="m3566,3538l3590,3615,3632,3592,3566,3538xe" filled="true" fillcolor="#13110c" stroked="false">
              <v:path arrowok="t"/>
              <v:fill type="solid"/>
            </v:shape>
            <v:shape style="position:absolute;left:3566;top:3538;width:66;height:78" coordorigin="3566,3538" coordsize="66,78" path="m3566,3538l3590,3615,3632,3592,3566,3538e" filled="false" stroked="true" strokeweight=".096pt" strokecolor="#13110c">
              <v:path arrowok="t"/>
            </v:shape>
            <v:shape style="position:absolute;left:3566;top:3538;width:66;height:78" coordorigin="3566,3538" coordsize="66,78" path="m3566,3538l3590,3615,3632,3592,3566,3538e" filled="false" stroked="true" strokeweight=".288pt" strokecolor="#13110c">
              <v:path arrowok="t"/>
            </v:shape>
            <v:shape style="position:absolute;left:2975;top:2069;width:456;height:1270" coordorigin="2975,2069" coordsize="456,1270" path="m2975,2069l2982,2149,2992,2229,3004,2309,3019,2387,3036,2466,3056,2543,3078,2620,3103,2697,3130,2772,3159,2847,3191,2920,3225,2993,3262,3064,3301,3135,3342,3204,3385,3272,3431,3339e" filled="false" stroked="true" strokeweight=".288pt" strokecolor="#13110c">
              <v:path arrowok="t"/>
            </v:shape>
            <v:shape style="position:absolute;left:2950;top:1986;width:48;height:84" coordorigin="2950,1986" coordsize="48,84" path="m2974,1986l2950,2069,2998,2063,2974,1986xe" filled="true" fillcolor="#13110c" stroked="false">
              <v:path arrowok="t"/>
              <v:fill type="solid"/>
            </v:shape>
            <v:shape style="position:absolute;left:2950;top:1986;width:48;height:84" coordorigin="2950,1986" coordsize="48,84" path="m2974,1986l2950,2069,2998,2063,2974,1986e" filled="false" stroked="true" strokeweight=".096pt" strokecolor="#13110c">
              <v:path arrowok="t"/>
            </v:shape>
            <v:shape style="position:absolute;left:2950;top:1986;width:48;height:84" coordorigin="2950,1986" coordsize="48,84" path="m2974,1986l2950,2069,2998,2063,2974,1986e" filled="false" stroked="true" strokeweight=".288pt" strokecolor="#13110c">
              <v:path arrowok="t"/>
            </v:shape>
            <v:shape style="position:absolute;left:3802;top:2536;width:209;height:184" type="#_x0000_t75" stroked="false">
              <v:imagedata r:id="rId1018" o:title=""/>
            </v:shape>
            <v:shape style="position:absolute;left:3618;top:2880;width:664;height:193" type="#_x0000_t75" stroked="false">
              <v:imagedata r:id="rId1019" o:title=""/>
            </v:shape>
            <v:shape style="position:absolute;left:2508;top:1616;width:125;height:100" type="#_x0000_t75" stroked="false">
              <v:imagedata r:id="rId1020" o:title=""/>
            </v:shape>
            <v:shape style="position:absolute;left:3647;top:662;width:125;height:100" type="#_x0000_t75" stroked="false">
              <v:imagedata r:id="rId1021" o:title=""/>
            </v:shape>
            <v:shape style="position:absolute;left:5304;top:3283;width:121;height:100" type="#_x0000_t75" stroked="false">
              <v:imagedata r:id="rId1022" o:title=""/>
            </v:shape>
            <v:shape style="position:absolute;left:6231;top:2136;width:121;height:100" type="#_x0000_t75" stroked="false">
              <v:imagedata r:id="rId1023" o:title=""/>
            </v:shape>
            <v:shape style="position:absolute;left:6329;top:4654;width:121;height:100" type="#_x0000_t75" stroked="false">
              <v:imagedata r:id="rId1024" o:title=""/>
            </v:shape>
            <w10:wrap type="topAndBottom"/>
          </v:group>
        </w:pict>
      </w:r>
      <w:r>
        <w:rPr>
          <w:w w:val="110"/>
        </w:rPr>
        <w:t>Figura 7.6 Principales acumulaciones y procesos recursivos en el portal del gobierno del estado de  Puebla</w:t>
      </w:r>
    </w:p>
    <w:p>
      <w:pPr>
        <w:spacing w:before="0"/>
        <w:ind w:left="117" w:right="0" w:firstLine="0"/>
        <w:jc w:val="left"/>
        <w:rPr>
          <w:sz w:val="18"/>
        </w:rPr>
      </w:pPr>
      <w:r>
        <w:rPr>
          <w:w w:val="115"/>
          <w:sz w:val="18"/>
        </w:rPr>
        <w:t>Fuente: Elaboración propia.</w:t>
      </w:r>
    </w:p>
    <w:p>
      <w:pPr>
        <w:pStyle w:val="BodyText"/>
        <w:spacing w:before="7"/>
        <w:rPr>
          <w:sz w:val="19"/>
        </w:rPr>
      </w:pPr>
    </w:p>
    <w:p>
      <w:pPr>
        <w:pStyle w:val="Heading6"/>
        <w:spacing w:line="240" w:lineRule="exact"/>
        <w:ind w:left="263" w:right="257"/>
        <w:jc w:val="center"/>
      </w:pPr>
      <w:r>
        <w:rPr/>
        <w:pict>
          <v:group style="position:absolute;margin-left:120.800003pt;margin-top:27.430387pt;width:249.85pt;height:209.75pt;mso-position-horizontal-relative:page;mso-position-vertical-relative:paragraph;z-index:3928;mso-wrap-distance-left:0;mso-wrap-distance-right:0" coordorigin="2416,549" coordsize="4997,4195">
            <v:shape style="position:absolute;left:2516;top:1410;width:2618;height:474" type="#_x0000_t75" stroked="false">
              <v:imagedata r:id="rId1025" o:title=""/>
            </v:shape>
            <v:shape style="position:absolute;left:4059;top:2420;width:458;height:132" type="#_x0000_t75" stroked="false">
              <v:imagedata r:id="rId1026" o:title=""/>
            </v:shape>
            <v:shape style="position:absolute;left:3589;top:1769;width:481;height:607" coordorigin="3589,1769" coordsize="481,607" path="m3589,1769l3617,1843,3650,1915,3688,1984,3731,2050,3777,2113,3828,2173,3883,2229,3942,2282,4004,2331,4070,2375e" filled="false" stroked="true" strokeweight=".279pt" strokecolor="#13110c">
              <v:path arrowok="t"/>
            </v:shape>
            <v:shape style="position:absolute;left:4055;top:2358;width:86;height:63" coordorigin="4055,2358" coordsize="86,63" path="m4077,2358l4055,2398,4140,2421,4077,2358xe" filled="true" fillcolor="#13110c" stroked="false">
              <v:path arrowok="t"/>
              <v:fill type="solid"/>
            </v:shape>
            <v:shape style="position:absolute;left:4055;top:2358;width:86;height:63" coordorigin="4055,2358" coordsize="86,63" path="m4140,2421l4077,2358,4055,2398,4140,2421e" filled="false" stroked="true" strokeweight=".112pt" strokecolor="#13110c">
              <v:path arrowok="t"/>
            </v:shape>
            <v:shape style="position:absolute;left:4055;top:2358;width:86;height:63" coordorigin="4055,2358" coordsize="86,63" path="m4140,2421l4077,2358,4055,2398,4140,2421e" filled="false" stroked="true" strokeweight=".279pt" strokecolor="#13110c">
              <v:path arrowok="t"/>
            </v:shape>
            <v:shape style="position:absolute;left:4286;top:1796;width:262;height:547" coordorigin="4286,1796" coordsize="262,547" path="m4548,1796l4494,1852,4446,1913,4404,1978,4368,2045,4337,2116,4314,2190,4296,2265,4286,2342e" filled="false" stroked="true" strokeweight=".279pt" strokecolor="#13110c">
              <v:path arrowok="t"/>
            </v:shape>
            <v:shape style="position:absolute;left:4254;top:2336;width:46;height:86" coordorigin="4254,2336" coordsize="46,86" path="m4254,2336l4276,2421,4299,2342,4254,2336xe" filled="true" fillcolor="#13110c" stroked="false">
              <v:path arrowok="t"/>
              <v:fill type="solid"/>
            </v:shape>
            <v:shape style="position:absolute;left:4254;top:2336;width:46;height:86" coordorigin="4254,2336" coordsize="46,86" path="m4276,2421l4299,2342,4254,2336,4276,2421e" filled="false" stroked="true" strokeweight=".112pt" strokecolor="#13110c">
              <v:path arrowok="t"/>
            </v:shape>
            <v:shape style="position:absolute;left:4254;top:2336;width:46;height:86" coordorigin="4254,2336" coordsize="46,86" path="m4276,2421l4299,2342,4254,2336,4276,2421e" filled="false" stroked="true" strokeweight=".279pt" strokecolor="#13110c">
              <v:path arrowok="t"/>
            </v:shape>
            <v:shape style="position:absolute;left:5874;top:3030;width:557;height:339" type="#_x0000_t75" stroked="false">
              <v:imagedata r:id="rId1027" o:title=""/>
            </v:shape>
            <v:shape style="position:absolute;left:5196;top:3166;width:683;height:290" type="#_x0000_t75" stroked="false">
              <v:imagedata r:id="rId1028" o:title=""/>
            </v:shape>
            <v:shape style="position:absolute;left:4769;top:4299;width:467;height:295" type="#_x0000_t75" stroked="false">
              <v:imagedata r:id="rId1029" o:title=""/>
            </v:shape>
            <v:shape style="position:absolute;left:5236;top:4463;width:825;height:270" type="#_x0000_t75" stroked="false">
              <v:imagedata r:id="rId1030" o:title=""/>
            </v:shape>
            <v:shape style="position:absolute;left:4684;top:3415;width:626;height:890" type="#_x0000_t75" stroked="false">
              <v:imagedata r:id="rId1031" o:title=""/>
            </v:shape>
            <v:shape style="position:absolute;left:6404;top:4029;width:471;height:186" type="#_x0000_t75" stroked="false">
              <v:imagedata r:id="rId1032" o:title=""/>
            </v:shape>
            <v:shape style="position:absolute;left:6432;top:3375;width:236;height:576" coordorigin="6432,3375" coordsize="236,576" path="m6667,3950l6666,3870,6656,3790,6638,3712,6612,3637,6578,3565,6536,3497,6487,3434,6432,3375e" filled="false" stroked="true" strokeweight=".279pt" strokecolor="#13110c">
              <v:path arrowok="t"/>
            </v:shape>
            <v:shape style="position:absolute;left:6645;top:3945;width:46;height:85" coordorigin="6645,3945" coordsize="46,85" path="m6645,3945l6662,4030,6691,3950,6645,3945xe" filled="true" fillcolor="#13110c" stroked="false">
              <v:path arrowok="t"/>
              <v:fill type="solid"/>
            </v:shape>
            <v:shape style="position:absolute;left:6645;top:3945;width:46;height:85" coordorigin="6645,3945" coordsize="46,85" path="m6662,4030l6691,3950,6645,3945,6662,4030e" filled="false" stroked="true" strokeweight=".112pt" strokecolor="#13110c">
              <v:path arrowok="t"/>
            </v:shape>
            <v:shape style="position:absolute;left:6645;top:3945;width:46;height:85" coordorigin="6645,3945" coordsize="46,85" path="m6662,4030l6691,3950,6645,3945,6662,4030e" filled="false" stroked="true" strokeweight=".279pt" strokecolor="#13110c">
              <v:path arrowok="t"/>
            </v:shape>
            <v:shape style="position:absolute;left:6064;top:4233;width:561;height:487" coordorigin="6064,4233" coordsize="561,487" path="m6064,4719l6138,4708,6208,4690,6275,4664,6338,4630,6397,4590,6451,4543,6499,4491,6541,4433,6576,4371,6604,4304,6624,4233e" filled="false" stroked="true" strokeweight=".279pt" strokecolor="#13110c">
              <v:path arrowok="t"/>
            </v:shape>
            <v:shape style="position:absolute;left:6406;top:4488;width:103;height:114" coordorigin="6406,4488" coordsize="103,114" path="m6406,4488l6406,4488,6508,4602e" filled="false" stroked="true" strokeweight=".279pt" strokecolor="#13110c">
              <v:path arrowok="t"/>
            </v:shape>
            <v:shape style="position:absolute;left:6395;top:4500;width:102;height:114" coordorigin="6395,4500" coordsize="102,114" path="m6395,4500l6395,4500,6497,4613e" filled="false" stroked="true" strokeweight=".279pt" strokecolor="#13110c">
              <v:path arrowok="t"/>
            </v:shape>
            <v:shape style="position:absolute;left:5990;top:4698;width:80;height:43" coordorigin="5990,4698" coordsize="80,43" path="m6070,4698l5990,4721,6053,4740,6065,4740,6070,4698xe" filled="true" fillcolor="#13110c" stroked="false">
              <v:path arrowok="t"/>
              <v:fill type="solid"/>
            </v:shape>
            <v:shape style="position:absolute;left:5990;top:4721;width:63;height:20" coordorigin="5990,4721" coordsize="63,20" path="m5990,4721l5990,4721,6053,4740e" filled="false" stroked="true" strokeweight=".112pt" strokecolor="#13110c">
              <v:path arrowok="t"/>
            </v:shape>
            <v:shape style="position:absolute;left:5990;top:4698;width:80;height:43" coordorigin="5990,4698" coordsize="80,43" path="m6065,4740l6070,4698,5990,4721e" filled="false" stroked="true" strokeweight=".112pt" strokecolor="#13110c">
              <v:path arrowok="t"/>
            </v:shape>
            <v:shape style="position:absolute;left:5990;top:4721;width:63;height:20" coordorigin="5990,4721" coordsize="63,20" path="m5990,4721l5990,4721,6053,4740e" filled="false" stroked="true" strokeweight=".279pt" strokecolor="#13110c">
              <v:path arrowok="t"/>
            </v:shape>
            <v:shape style="position:absolute;left:5990;top:4698;width:80;height:43" coordorigin="5990,4698" coordsize="80,43" path="m6065,4740l6070,4698,5990,4721e" filled="false" stroked="true" strokeweight=".279pt" strokecolor="#13110c">
              <v:path arrowok="t"/>
            </v:shape>
            <v:shape style="position:absolute;left:4313;top:2556;width:917;height:762" coordorigin="4313,2556" coordsize="917,762" path="m4313,2556l4347,2626,4385,2693,4427,2758,4472,2820,4521,2879,4572,2936,4627,2989,4684,3040,4744,3087,4807,3131,4872,3171,4939,3208,5009,3241,5080,3271,5153,3296,5229,3318e" filled="false" stroked="true" strokeweight=".279pt" strokecolor="#13110c">
              <v:path arrowok="t"/>
            </v:shape>
            <v:shape style="position:absolute;left:5222;top:3299;width:86;height:45" coordorigin="5222,3299" coordsize="86,45" path="m5233,3299l5222,3344,5307,3339,5233,3299xe" filled="true" fillcolor="#13110c" stroked="false">
              <v:path arrowok="t"/>
              <v:fill type="solid"/>
            </v:shape>
            <v:shape style="position:absolute;left:5222;top:3299;width:86;height:45" coordorigin="5222,3299" coordsize="86,45" path="m5307,3339l5233,3299,5222,3344,5307,3339e" filled="false" stroked="true" strokeweight=".112pt" strokecolor="#13110c">
              <v:path arrowok="t"/>
            </v:shape>
            <v:shape style="position:absolute;left:5222;top:3299;width:86;height:45" coordorigin="5222,3299" coordsize="86,45" path="m5307,3339l5233,3299,5222,3344,5307,3339e" filled="false" stroked="true" strokeweight=".279pt" strokecolor="#13110c">
              <v:path arrowok="t"/>
            </v:shape>
            <v:shape style="position:absolute;left:3503;top:758;width:125;height:663" type="#_x0000_t75" stroked="false">
              <v:imagedata r:id="rId1033" o:title=""/>
            </v:shape>
            <v:shape style="position:absolute;left:5037;top:890;width:330;height:199" type="#_x0000_t75" stroked="false">
              <v:imagedata r:id="rId1034" o:title=""/>
            </v:shape>
            <v:shape style="position:absolute;left:6513;top:2374;width:571;height:119" type="#_x0000_t75" stroked="false">
              <v:imagedata r:id="rId1035" o:title=""/>
            </v:shape>
            <v:shape style="position:absolute;left:6434;top:2584;width:329;height:459" coordorigin="6434,2584" coordsize="329,459" path="m6434,3043l6496,2990,6554,2932,6607,2870,6654,2803,6696,2734,6732,2660,6762,2584e" filled="false" stroked="true" strokeweight=".279pt" strokecolor="#13110c">
              <v:path arrowok="t"/>
            </v:shape>
            <v:shape style="position:absolute;left:6742;top:2511;width:46;height:80" coordorigin="6742,2511" coordsize="46,80" path="m6787,2511l6742,2579,6787,2591,6787,2511xe" filled="true" fillcolor="#13110c" stroked="false">
              <v:path arrowok="t"/>
              <v:fill type="solid"/>
            </v:shape>
            <v:shape style="position:absolute;left:6742;top:2511;width:46;height:80" coordorigin="6742,2511" coordsize="46,80" path="m6787,2511l6742,2579,6787,2591,6787,2511e" filled="false" stroked="true" strokeweight=".112pt" strokecolor="#13110c">
              <v:path arrowok="t"/>
            </v:shape>
            <v:shape style="position:absolute;left:6742;top:2511;width:46;height:80" coordorigin="6742,2511" coordsize="46,80" path="m6787,2511l6742,2579,6787,2591,6787,2511e" filled="false" stroked="true" strokeweight=".279pt" strokecolor="#13110c">
              <v:path arrowok="t"/>
            </v:shape>
            <v:rect style="position:absolute;left:4892;top:1984;width:450;height:255" filled="false" stroked="true" strokeweight=".279pt" strokecolor="#13110c"/>
            <v:shape style="position:absolute;left:4961;top:2046;width:304;height:118" type="#_x0000_t75" stroked="false">
              <v:imagedata r:id="rId1036" o:title=""/>
            </v:shape>
            <v:shape style="position:absolute;left:5344;top:2061;width:632;height:224" type="#_x0000_t75" stroked="false">
              <v:imagedata r:id="rId1037" o:title=""/>
            </v:shape>
            <v:shape style="position:absolute;left:5461;top:977;width:1344;height:1399" coordorigin="5461,977" coordsize="1344,1399" path="m6804,2375l6804,2300,6800,2226,6792,2153,6780,2082,6764,2011,6745,1942,6722,1875,6696,1809,6667,1744,6634,1682,6598,1621,6560,1563,6518,1506,6474,1452,6427,1400,6377,1351,6325,1304,6270,1260,6213,1219,6154,1180,6093,1145,6030,1112,5965,1083,5899,1057,5830,1034,5760,1015,5689,1000,5616,988,5542,981,5467,977,5461,977e" filled="false" stroked="true" strokeweight=".279pt" strokecolor="#13110c">
              <v:path arrowok="t"/>
            </v:shape>
            <v:shape style="position:absolute;left:5387;top:948;width:80;height:46" coordorigin="5387,948" coordsize="80,46" path="m5461,948l5387,976,5467,993,5461,948xe" filled="true" fillcolor="#13110c" stroked="false">
              <v:path arrowok="t"/>
              <v:fill type="solid"/>
            </v:shape>
            <v:shape style="position:absolute;left:5387;top:948;width:80;height:46" coordorigin="5387,948" coordsize="80,46" path="m5387,976l5467,993,5461,948,5387,976e" filled="false" stroked="true" strokeweight=".112pt" strokecolor="#13110c">
              <v:path arrowok="t"/>
            </v:shape>
            <v:shape style="position:absolute;left:5387;top:948;width:80;height:46" coordorigin="5387,948" coordsize="80,46" path="m5387,976l5467,993,5461,948,5387,976e" filled="false" stroked="true" strokeweight=".279pt" strokecolor="#13110c">
              <v:path arrowok="t"/>
            </v:shape>
            <v:shape style="position:absolute;left:4197;top:971;width:827;height:541" coordorigin="4197,971" coordsize="827,541" path="m5023,971l4946,972,4870,980,4796,995,4724,1015,4655,1042,4588,1074,4524,1112,4464,1155,4408,1203,4356,1256,4308,1314,4266,1375,4228,1441,4197,1511e" filled="false" stroked="true" strokeweight=".279pt" strokecolor="#13110c">
              <v:path arrowok="t"/>
            </v:shape>
            <v:shape style="position:absolute;left:4174;top:1503;width:41;height:80" coordorigin="4174,1503" coordsize="41,80" path="m4174,1503l4174,1582,4214,1514,4174,1503xe" filled="true" fillcolor="#13110c" stroked="false">
              <v:path arrowok="t"/>
              <v:fill type="solid"/>
            </v:shape>
            <v:shape style="position:absolute;left:4174;top:1503;width:41;height:80" coordorigin="4174,1503" coordsize="41,80" path="m4174,1582l4214,1514,4174,1503,4174,1582e" filled="false" stroked="true" strokeweight=".112pt" strokecolor="#13110c">
              <v:path arrowok="t"/>
            </v:shape>
            <v:shape style="position:absolute;left:4174;top:1503;width:41;height:80" coordorigin="4174,1503" coordsize="41,80" path="m4174,1582l4214,1514,4174,1503,4174,1582e" filled="false" stroked="true" strokeweight=".279pt" strokecolor="#13110c">
              <v:path arrowok="t"/>
            </v:shape>
            <v:shape style="position:absolute;left:4131;top:908;width:892;height:65" coordorigin="4131,908" coordsize="892,65" path="m5023,948l4942,933,4861,922,4779,914,4698,909,4616,908,4534,911,4453,916,4372,925,4291,938,4211,954,4131,973e" filled="false" stroked="true" strokeweight=".279pt" strokecolor="#13110c">
              <v:path arrowok="t"/>
            </v:shape>
            <v:shape style="position:absolute;left:4055;top:942;width:80;height:52" coordorigin="4055,942" coordsize="80,52" path="m4117,942l4055,993,4134,987,4117,942xe" filled="true" fillcolor="#13110c" stroked="false">
              <v:path arrowok="t"/>
              <v:fill type="solid"/>
            </v:shape>
            <v:shape style="position:absolute;left:4055;top:942;width:80;height:52" coordorigin="4055,942" coordsize="80,52" path="m4055,993l4134,987,4117,942,4055,993e" filled="false" stroked="true" strokeweight=".112pt" strokecolor="#13110c">
              <v:path arrowok="t"/>
            </v:shape>
            <v:shape style="position:absolute;left:4055;top:942;width:80;height:52" coordorigin="4055,942" coordsize="80,52" path="m4055,993l4134,987,4117,942,4055,993e" filled="false" stroked="true" strokeweight=".279pt" strokecolor="#13110c">
              <v:path arrowok="t"/>
            </v:shape>
            <v:shape style="position:absolute;left:2909;top:738;width:2114;height:776" coordorigin="2909,738" coordsize="2114,776" path="m5022,898l4952,867,4882,840,4811,815,4740,795,4669,777,4597,763,4524,752,4452,744,4380,739,4307,738,4235,740,4164,745,4092,753,4021,764,3951,778,3882,795,3813,815,3745,838,3678,863,3613,892,3548,924,3485,958,3424,995,3363,1035,3305,1078,3248,1123,3193,1171,3140,1222,3090,1275,3041,1331,2994,1389,2950,1450,2909,1513e" filled="false" stroked="true" strokeweight=".279pt" strokecolor="#13110c">
              <v:path arrowok="t"/>
            </v:shape>
            <v:shape style="position:absolute;left:2876;top:1503;width:52;height:80" coordorigin="2876,1503" coordsize="52,80" path="m2893,1503l2876,1582,2927,1526,2893,1503xe" filled="true" fillcolor="#13110c" stroked="false">
              <v:path arrowok="t"/>
              <v:fill type="solid"/>
            </v:shape>
            <v:shape style="position:absolute;left:2876;top:1503;width:52;height:80" coordorigin="2876,1503" coordsize="52,80" path="m2876,1582l2927,1526,2893,1503,2876,1582e" filled="false" stroked="true" strokeweight=".112pt" strokecolor="#13110c">
              <v:path arrowok="t"/>
            </v:shape>
            <v:shape style="position:absolute;left:2876;top:1503;width:52;height:80" coordorigin="2876,1503" coordsize="52,80" path="m2876,1582l2927,1526,2893,1503,2876,1582e" filled="false" stroked="true" strokeweight=".279pt" strokecolor="#13110c">
              <v:path arrowok="t"/>
            </v:shape>
            <v:shape style="position:absolute;left:4721;top:2794;width:456;height:118" type="#_x0000_t75" stroked="false">
              <v:imagedata r:id="rId1038" o:title=""/>
            </v:shape>
            <v:shape style="position:absolute;left:4829;top:2248;width:106;height:475" coordorigin="4829,2248" coordsize="106,475" path="m4935,2248l4892,2308,4860,2372,4839,2441,4829,2511,4832,2583,4846,2654,4872,2723e" filled="false" stroked="true" strokeweight=".279pt" strokecolor="#13110c">
              <v:path arrowok="t"/>
            </v:shape>
            <v:shape style="position:absolute;left:4846;top:2710;width:63;height:85" coordorigin="4846,2710" coordsize="63,85" path="m4886,2710l4846,2738,4909,2794,4886,2710xe" filled="true" fillcolor="#13110c" stroked="false">
              <v:path arrowok="t"/>
              <v:fill type="solid"/>
            </v:shape>
            <v:shape style="position:absolute;left:4846;top:2710;width:63;height:85" coordorigin="4846,2710" coordsize="63,85" path="m4909,2794l4886,2710,4846,2738,4909,2794e" filled="false" stroked="true" strokeweight=".112pt" strokecolor="#13110c">
              <v:path arrowok="t"/>
            </v:shape>
            <v:shape style="position:absolute;left:4846;top:2710;width:63;height:85" coordorigin="4846,2710" coordsize="63,85" path="m4909,2794l4886,2710,4846,2738,4909,2794e" filled="false" stroked="true" strokeweight=".279pt" strokecolor="#13110c">
              <v:path arrowok="t"/>
            </v:shape>
            <v:shape style="position:absolute;left:5021;top:2927;width:488;height:290" type="#_x0000_t75" stroked="false">
              <v:imagedata r:id="rId1039" o:title=""/>
            </v:shape>
            <v:shape style="position:absolute;left:6459;top:1893;width:327;height:483" coordorigin="6459,1893" coordsize="327,483" path="m6785,2376l6764,2304,6737,2235,6704,2169,6665,2106,6621,2046,6572,1991,6518,1939,6459,1893e" filled="false" stroked="true" strokeweight=".279pt" strokecolor="#13110c">
              <v:path arrowok="t"/>
            </v:shape>
            <v:shape style="position:absolute;left:6400;top:1849;width:75;height:57" coordorigin="6400,1849" coordsize="75,57" path="m6400,1849l6452,1905,6474,1871,6400,1849xe" filled="true" fillcolor="#13110c" stroked="false">
              <v:path arrowok="t"/>
              <v:fill type="solid"/>
            </v:shape>
            <v:shape style="position:absolute;left:6400;top:1849;width:75;height:57" coordorigin="6400,1849" coordsize="75,57" path="m6400,1849l6452,1905,6474,1871,6400,1849e" filled="false" stroked="true" strokeweight=".112pt" strokecolor="#13110c">
              <v:path arrowok="t"/>
            </v:shape>
            <v:shape style="position:absolute;left:6400;top:1849;width:75;height:57" coordorigin="6400,1849" coordsize="75,57" path="m6400,1849l6452,1905,6474,1871,6400,1849e" filled="false" stroked="true" strokeweight=".279pt" strokecolor="#13110c">
              <v:path arrowok="t"/>
            </v:shape>
            <v:shape style="position:absolute;left:5708;top:1643;width:734;height:435" type="#_x0000_t75" stroked="false">
              <v:imagedata r:id="rId1040" o:title=""/>
            </v:shape>
            <v:shape style="position:absolute;left:6227;top:549;width:1070;height:264" type="#_x0000_t75" stroked="false">
              <v:imagedata r:id="rId1041" o:title=""/>
            </v:shape>
            <v:shape style="position:absolute;left:2985;top:656;width:3242;height:872" coordorigin="2985,656" coordsize="3242,872" path="m6226,659l6147,657,6067,656,5987,657,5908,658,5829,660,5749,664,5670,669,5591,674,5512,681,5433,689,5355,698,5276,708,5198,719,5120,731,5042,744,4964,758,4887,774,4809,790,4732,807,4656,826,4579,845,4503,865,4427,887,4352,909,4276,933,4201,957,4127,983,4052,1010,3978,1037,3905,1066,3831,1095,3758,1126,3686,1158,3614,1190,3542,1224,3471,1258,3400,1294,3330,1331,3260,1368,3191,1407,3122,1446,3053,1487,2985,1528e" filled="false" stroked="true" strokeweight="1.144pt" strokecolor="#13110c">
              <v:path arrowok="t"/>
            </v:shape>
            <v:shape style="position:absolute;left:2885;top:1494;width:119;height:102" type="#_x0000_t75" stroked="false">
              <v:imagedata r:id="rId1042" o:title=""/>
            </v:shape>
            <v:shape style="position:absolute;left:4291;top:753;width:1936;height:793" coordorigin="4291,753" coordsize="1936,793" path="m6227,753l6227,753,4291,1545e" filled="false" stroked="true" strokeweight="1.144pt" strokecolor="#13110c">
              <v:path arrowok="t"/>
            </v:shape>
            <v:shape style="position:absolute;left:4186;top:1520;width:120;height:80" coordorigin="4186,1520" coordsize="120,80" path="m4283,1520l4186,1599,4305,1582,4283,1520xe" filled="true" fillcolor="#13110c" stroked="false">
              <v:path arrowok="t"/>
              <v:fill type="solid"/>
            </v:shape>
            <v:shape style="position:absolute;left:4186;top:1520;width:120;height:80" coordorigin="4186,1520" coordsize="120,80" path="m4186,1599l4305,1582,4283,1520,4186,1599e" filled="false" stroked="true" strokeweight=".112pt" strokecolor="#13110c">
              <v:path arrowok="t"/>
            </v:shape>
            <v:shape style="position:absolute;left:4186;top:1520;width:120;height:80" coordorigin="4186,1520" coordsize="120,80" path="m4186,1599l4305,1582,4283,1520,4186,1599e" filled="false" stroked="true" strokeweight=".279pt" strokecolor="#13110c">
              <v:path arrowok="t"/>
            </v:shape>
            <v:shape style="position:absolute;left:5837;top:775;width:640;height:1260" coordorigin="5837,775" coordsize="640,1260" path="m5837,2035l5902,1994,5964,1951,6023,1904,6079,1854,6132,1801,6181,1745,6227,1687,6269,1627,6307,1564,6342,1499,6373,1432,6400,1364,6423,1294,6443,1223,6458,1150,6468,1077,6475,1002,6477,927,6475,851,6468,775e" filled="false" stroked="true" strokeweight="1.144pt" strokecolor="#13110c">
              <v:path arrowok="t"/>
            </v:shape>
            <v:shape style="position:absolute;left:5734;top:2007;width:126;height:85" coordorigin="5734,2007" coordsize="126,85" path="m5831,2007l5734,2092,5860,2069,5831,2007xe" filled="true" fillcolor="#13110c" stroked="false">
              <v:path arrowok="t"/>
              <v:fill type="solid"/>
            </v:shape>
            <v:shape style="position:absolute;left:5734;top:2007;width:126;height:85" coordorigin="5734,2007" coordsize="126,85" path="m5734,2092l5860,2069,5831,2007,5734,2092e" filled="false" stroked="true" strokeweight=".112pt" strokecolor="#13110c">
              <v:path arrowok="t"/>
            </v:shape>
            <v:shape style="position:absolute;left:5734;top:2007;width:126;height:85" coordorigin="5734,2007" coordsize="126,85" path="m5734,2092l5860,2069,5831,2007,5734,2092e" filled="false" stroked="true" strokeweight=".279pt" strokecolor="#13110c">
              <v:path arrowok="t"/>
            </v:shape>
            <v:shape style="position:absolute;left:5643;top:776;width:840;height:2325" coordorigin="5643,776" coordsize="840,2325" path="m5643,3100l5698,3044,5751,2986,5802,2927,5852,2867,5900,2806,5946,2744,5990,2680,6032,2616,6073,2550,6112,2484,6149,2416,6184,2348,6217,2279,6248,2209,6278,2138,6305,2066,6331,1994,6355,1921,6376,1848,6396,1774,6414,1699,6430,1624,6443,1548,6455,1472,6465,1396,6472,1319,6478,1242,6481,1165,6483,1087,6482,1009,6479,932,6474,854,6467,776e" filled="false" stroked="true" strokeweight="1.144pt" strokecolor="#13110c">
              <v:path arrowok="t"/>
            </v:shape>
            <v:shape style="position:absolute;left:5555;top:3080;width:114;height:108" type="#_x0000_t75" stroked="false">
              <v:imagedata r:id="rId1043" o:title=""/>
            </v:shape>
            <v:shape style="position:absolute;left:6865;top:2370;width:4;height:5" coordorigin="6865,2370" coordsize="4,5" path="m6865,2374l6865,2374,6869,2370e" filled="false" stroked="true" strokeweight=".279pt" strokecolor="#13110c">
              <v:path arrowok="t"/>
            </v:shape>
            <v:shape style="position:absolute;left:6881;top:2353;width:4;height:5" coordorigin="6881,2353" coordsize="4,5" path="m6881,2357l6881,2357,6885,2353e" filled="false" stroked="true" strokeweight=".279pt" strokecolor="#13110c">
              <v:path arrowok="t"/>
            </v:shape>
            <v:shape style="position:absolute;left:6896;top:2336;width:4;height:5" coordorigin="6896,2336" coordsize="4,5" path="m6896,2340l6896,2340,6900,2336e" filled="false" stroked="true" strokeweight=".279pt" strokecolor="#13110c">
              <v:path arrowok="t"/>
            </v:shape>
            <v:shape style="position:absolute;left:6911;top:2319;width:4;height:5" coordorigin="6911,2319" coordsize="4,5" path="m6911,2323l6911,2323,6915,2319e" filled="false" stroked="true" strokeweight=".279pt" strokecolor="#13110c">
              <v:path arrowok="t"/>
            </v:shape>
            <v:shape style="position:absolute;left:6926;top:2301;width:4;height:5" coordorigin="6926,2301" coordsize="4,5" path="m6926,2306l6926,2306,6930,2301e" filled="false" stroked="true" strokeweight=".279pt" strokecolor="#13110c">
              <v:path arrowok="t"/>
            </v:shape>
            <v:shape style="position:absolute;left:6940;top:2284;width:4;height:5" coordorigin="6940,2284" coordsize="4,5" path="m6940,2288l6940,2288,6944,2284e" filled="false" stroked="true" strokeweight=".279pt" strokecolor="#13110c">
              <v:path arrowok="t"/>
            </v:shape>
            <v:shape style="position:absolute;left:6954;top:2266;width:4;height:5" coordorigin="6954,2266" coordsize="4,5" path="m6954,2271l6954,2271,6958,2266e" filled="false" stroked="true" strokeweight=".279pt" strokecolor="#13110c">
              <v:path arrowok="t"/>
            </v:shape>
            <v:shape style="position:absolute;left:6968;top:2248;width:4;height:5" coordorigin="6968,2248" coordsize="4,5" path="m6968,2252l6968,2252,6971,2248e" filled="false" stroked="true" strokeweight=".279pt" strokecolor="#13110c">
              <v:path arrowok="t"/>
            </v:shape>
            <v:shape style="position:absolute;left:6982;top:2229;width:4;height:5" coordorigin="6982,2229" coordsize="4,5" path="m6982,2234l6982,2234,6985,2229e" filled="false" stroked="true" strokeweight=".279pt" strokecolor="#13110c">
              <v:path arrowok="t"/>
            </v:shape>
            <v:shape style="position:absolute;left:6995;top:2211;width:4;height:5" coordorigin="6995,2211" coordsize="4,5" path="m6995,2216l6995,2216,6998,2211e" filled="false" stroked="true" strokeweight=".279pt" strokecolor="#13110c">
              <v:path arrowok="t"/>
            </v:shape>
            <v:shape style="position:absolute;left:7008;top:2192;width:4;height:5" coordorigin="7008,2192" coordsize="4,5" path="m7008,2197l7008,2197,7011,2192e" filled="false" stroked="true" strokeweight=".279pt" strokecolor="#13110c">
              <v:path arrowok="t"/>
            </v:shape>
            <v:shape style="position:absolute;left:7020;top:2173;width:4;height:5" coordorigin="7020,2173" coordsize="4,5" path="m7020,2178l7020,2178,7023,2173e" filled="false" stroked="true" strokeweight=".279pt" strokecolor="#13110c">
              <v:path arrowok="t"/>
            </v:shape>
            <v:shape style="position:absolute;left:7032;top:2154;width:3;height:5" coordorigin="7032,2154" coordsize="3,5" path="m7032,2159l7032,2159,7035,2154e" filled="false" stroked="true" strokeweight=".279pt" strokecolor="#13110c">
              <v:path arrowok="t"/>
            </v:shape>
            <v:shape style="position:absolute;left:7044;top:2135;width:3;height:6" coordorigin="7044,2135" coordsize="3,6" path="m7044,2140l7044,2140,7047,2135e" filled="false" stroked="true" strokeweight=".279pt" strokecolor="#13110c">
              <v:path arrowok="t"/>
            </v:shape>
            <v:shape style="position:absolute;left:7056;top:2115;width:3;height:6" coordorigin="7056,2115" coordsize="3,6" path="m7056,2120l7056,2120,7058,2115e" filled="false" stroked="true" strokeweight=".279pt" strokecolor="#13110c">
              <v:path arrowok="t"/>
            </v:shape>
            <v:shape style="position:absolute;left:7067;top:2095;width:3;height:6" coordorigin="7067,2095" coordsize="3,6" path="m7067,2100l7067,2100,7069,2095e" filled="false" stroked="true" strokeweight=".279pt" strokecolor="#13110c">
              <v:path arrowok="t"/>
            </v:shape>
            <v:shape style="position:absolute;left:7078;top:2075;width:3;height:6" coordorigin="7078,2075" coordsize="3,6" path="m7078,2080l7078,2080,7080,2075e" filled="false" stroked="true" strokeweight=".279pt" strokecolor="#13110c">
              <v:path arrowok="t"/>
            </v:shape>
            <v:shape style="position:absolute;left:7088;top:2055;width:3;height:6" coordorigin="7088,2055" coordsize="3,6" path="m7088,2060l7088,2060,7091,2055e" filled="false" stroked="true" strokeweight=".279pt" strokecolor="#13110c">
              <v:path arrowok="t"/>
            </v:shape>
            <v:shape style="position:absolute;left:7098;top:2035;width:3;height:6" coordorigin="7098,2035" coordsize="3,6" path="m7098,2040l7098,2040,7100,2035e" filled="false" stroked="true" strokeweight=".279pt" strokecolor="#13110c">
              <v:path arrowok="t"/>
            </v:shape>
            <v:shape style="position:absolute;left:7108;top:2014;width:3;height:6" coordorigin="7108,2014" coordsize="3,6" path="m7108,2019l7108,2019,7110,2014e" filled="false" stroked="true" strokeweight=".279pt" strokecolor="#13110c">
              <v:path arrowok="t"/>
            </v:shape>
            <v:shape style="position:absolute;left:7117;top:1993;width:3;height:6" coordorigin="7117,1993" coordsize="3,6" path="m7117,1999l7117,1999,7120,1993e" filled="false" stroked="true" strokeweight=".279pt" strokecolor="#13110c">
              <v:path arrowok="t"/>
            </v:shape>
            <v:shape style="position:absolute;left:7126;top:1973;width:3;height:6" coordorigin="7126,1973" coordsize="3,6" path="m7126,1978l7126,1978,7128,1973e" filled="false" stroked="true" strokeweight=".279pt" strokecolor="#13110c">
              <v:path arrowok="t"/>
            </v:shape>
            <v:shape style="position:absolute;left:7135;top:1952;width:3;height:6" coordorigin="7135,1952" coordsize="3,6" path="m7135,1957l7136,1955,7137,1952e" filled="false" stroked="true" strokeweight=".279pt" strokecolor="#13110c">
              <v:path arrowok="t"/>
            </v:shape>
            <v:shape style="position:absolute;left:7143;top:1931;width:3;height:6" coordorigin="7143,1931" coordsize="3,6" path="m7143,1936l7143,1936,7145,1931e" filled="false" stroked="true" strokeweight=".279pt" strokecolor="#13110c">
              <v:path arrowok="t"/>
            </v:shape>
            <v:shape style="position:absolute;left:7151;top:1910;width:2;height:6" coordorigin="7151,1910" coordsize="2,6" path="m7151,1915l7151,1915,7153,1910e" filled="false" stroked="true" strokeweight=".279pt" strokecolor="#13110c">
              <v:path arrowok="t"/>
            </v:shape>
            <v:shape style="position:absolute;left:7159;top:1888;width:2;height:6" coordorigin="7159,1888" coordsize="2,6" path="m7159,1893l7159,1893,7161,1888e" filled="false" stroked="true" strokeweight=".279pt" strokecolor="#13110c">
              <v:path arrowok="t"/>
            </v:shape>
            <v:shape style="position:absolute;left:7166;top:1866;width:2;height:6" coordorigin="7166,1866" coordsize="2,6" path="m7166,1872l7166,1872,7168,1866e" filled="false" stroked="true" strokeweight=".279pt" strokecolor="#13110c">
              <v:path arrowok="t"/>
            </v:shape>
            <v:shape style="position:absolute;left:7173;top:1845;width:2;height:6" coordorigin="7173,1845" coordsize="2,6" path="m7173,1850l7173,1850,7175,1845e" filled="false" stroked="true" strokeweight=".279pt" strokecolor="#13110c">
              <v:path arrowok="t"/>
            </v:shape>
            <v:shape style="position:absolute;left:7179;top:1823;width:2;height:6" coordorigin="7179,1823" coordsize="2,6" path="m7179,1829l7179,1829,7181,1823e" filled="false" stroked="true" strokeweight=".279pt" strokecolor="#13110c">
              <v:path arrowok="t"/>
            </v:shape>
            <v:shape style="position:absolute;left:7186;top:1801;width:2;height:6" coordorigin="7186,1801" coordsize="2,6" path="m7186,1807l7186,1807,7187,1801e" filled="false" stroked="true" strokeweight=".279pt" strokecolor="#13110c">
              <v:path arrowok="t"/>
            </v:shape>
            <v:shape style="position:absolute;left:7191;top:1779;width:2;height:6" coordorigin="7191,1779" coordsize="2,6" path="m7191,1785l7191,1785,7192,1779e" filled="false" stroked="true" strokeweight=".279pt" strokecolor="#13110c">
              <v:path arrowok="t"/>
            </v:shape>
            <v:shape style="position:absolute;left:7197;top:1758;width:2;height:6" coordorigin="7197,1758" coordsize="2,6" path="m7197,1763l7197,1763,7198,1758e" filled="false" stroked="true" strokeweight=".279pt" strokecolor="#13110c">
              <v:path arrowok="t"/>
            </v:shape>
            <v:shape style="position:absolute;left:7202;top:1735;width:2;height:6" coordorigin="7202,1735" coordsize="1,6" path="m7202,1741l7202,1741,7203,1735e" filled="false" stroked="true" strokeweight=".279pt" strokecolor="#13110c">
              <v:path arrowok="t"/>
            </v:shape>
            <v:shape style="position:absolute;left:7206;top:1713;width:2;height:6" coordorigin="7206,1713" coordsize="2,6" path="m7206,1718l7206,1718,7208,1713e" filled="false" stroked="true" strokeweight=".279pt" strokecolor="#13110c">
              <v:path arrowok="t"/>
            </v:shape>
            <v:shape style="position:absolute;left:7210;top:1691;width:2;height:6" coordorigin="7210,1691" coordsize="2,6" path="m7210,1696l7211,1693,7212,1691e" filled="false" stroked="true" strokeweight=".279pt" strokecolor="#13110c">
              <v:path arrowok="t"/>
            </v:shape>
            <v:shape style="position:absolute;left:7214;top:1669;width:2;height:6" coordorigin="7214,1669" coordsize="1,6" path="m7214,1674l7214,1674,7215,1669e" filled="false" stroked="true" strokeweight=".279pt" strokecolor="#13110c">
              <v:path arrowok="t"/>
            </v:shape>
            <v:shape style="position:absolute;left:7218;top:1646;width:2;height:6" coordorigin="7218,1646" coordsize="1,6" path="m7218,1652l7218,1652,7218,1646e" filled="false" stroked="true" strokeweight=".279pt" strokecolor="#13110c">
              <v:path arrowok="t"/>
            </v:shape>
            <v:shape style="position:absolute;left:7221;top:1623;width:2;height:6" coordorigin="7221,1623" coordsize="1,6" path="m7221,1629l7221,1629,7222,1623e" filled="false" stroked="true" strokeweight=".279pt" strokecolor="#13110c">
              <v:path arrowok="t"/>
            </v:shape>
            <v:shape style="position:absolute;left:7223;top:1601;width:2;height:6" coordorigin="7223,1601" coordsize="1,6" path="m7223,1607l7223,1607,7224,1601e" filled="false" stroked="true" strokeweight=".279pt" strokecolor="#13110c">
              <v:path arrowok="t"/>
            </v:shape>
            <v:shape style="position:absolute;left:7226;top:1578;width:2;height:6" coordorigin="7226,1578" coordsize="1,6" path="m7226,1584l7226,1584,7226,1578e" filled="false" stroked="true" strokeweight=".279pt" strokecolor="#13110c">
              <v:path arrowok="t"/>
            </v:shape>
            <v:shape style="position:absolute;left:7227;top:1556;width:2;height:6" coordorigin="7227,1556" coordsize="1,6" path="m7227,1561l7227,1561,7228,1556e" filled="false" stroked="true" strokeweight=".279pt" strokecolor="#13110c">
              <v:path arrowok="t"/>
            </v:shape>
            <v:shape style="position:absolute;left:7229;top:1533;width:2;height:7" coordorigin="7229,1533" coordsize="1,7" path="m7229,1539l7229,1539,7230,1533e" filled="false" stroked="true" strokeweight=".279pt" strokecolor="#13110c">
              <v:path arrowok="t"/>
            </v:shape>
            <v:shape style="position:absolute;left:7230;top:1510;width:2;height:7" coordorigin="7230,1510" coordsize="1,7" path="m7230,1516l7230,1516,7230,1510e" filled="false" stroked="true" strokeweight=".279pt" strokecolor="#13110c">
              <v:path arrowok="t"/>
            </v:shape>
            <v:line style="position:absolute" from="7228,1490" to="7234,1490" stroked="true" strokeweight=".280pt" strokecolor="#13110c"/>
            <v:line style="position:absolute" from="7229,1468" to="7234,1468" stroked="true" strokeweight=".279pt" strokecolor="#13110c"/>
            <v:shape style="position:absolute;left:7231;top:1443;width:2;height:6" coordorigin="7231,1443" coordsize="1,6" path="m7231,1448l7231,1448,7231,1443e" filled="false" stroked="true" strokeweight=".279pt" strokecolor="#13110c">
              <v:path arrowok="t"/>
            </v:shape>
            <v:line style="position:absolute" from="7228,1423" to="7234,1423" stroked="true" strokeweight=".266pt" strokecolor="#13110c"/>
            <v:shape style="position:absolute;left:7230;top:1398;width:2;height:6" coordorigin="7230,1398" coordsize="1,6" path="m7230,1403l7230,1403,7230,1398e" filled="false" stroked="true" strokeweight=".279pt" strokecolor="#13110c">
              <v:path arrowok="t"/>
            </v:shape>
            <v:shape style="position:absolute;left:7228;top:1374;width:2;height:7" coordorigin="7228,1374" coordsize="1,7" path="m7229,1381l7229,1381,7228,1374e" filled="false" stroked="true" strokeweight=".279pt" strokecolor="#13110c">
              <v:path arrowok="t"/>
            </v:shape>
            <v:shape style="position:absolute;left:7227;top:1352;width:2;height:7" coordorigin="7227,1352" coordsize="1,7" path="m7227,1358l7227,1358,7227,1352e" filled="false" stroked="true" strokeweight=".279pt" strokecolor="#13110c">
              <v:path arrowok="t"/>
            </v:shape>
            <v:shape style="position:absolute;left:7225;top:1329;width:2;height:7" coordorigin="7225,1329" coordsize="1,7" path="m7225,1335l7225,1335,7225,1329e" filled="false" stroked="true" strokeweight=".279pt" strokecolor="#13110c">
              <v:path arrowok="t"/>
            </v:shape>
            <v:shape style="position:absolute;left:7222;top:1307;width:2;height:6" coordorigin="7222,1307" coordsize="1,6" path="m7223,1313l7223,1313,7222,1307e" filled="false" stroked="true" strokeweight=".279pt" strokecolor="#13110c">
              <v:path arrowok="t"/>
            </v:shape>
            <v:shape style="position:absolute;left:7219;top:1285;width:2;height:6" coordorigin="7219,1285" coordsize="1,6" path="m7220,1290l7220,1290,7219,1285e" filled="false" stroked="true" strokeweight=".279pt" strokecolor="#13110c">
              <v:path arrowok="t"/>
            </v:shape>
            <v:shape style="position:absolute;left:7216;top:1262;width:2;height:6" coordorigin="7216,1262" coordsize="1,6" path="m7217,1268l7217,1268,7216,1262e" filled="false" stroked="true" strokeweight=".279pt" strokecolor="#13110c">
              <v:path arrowok="t"/>
            </v:shape>
            <v:shape style="position:absolute;left:7212;top:1240;width:2;height:6" coordorigin="7212,1240" coordsize="1,6" path="m7213,1245l7213,1245,7212,1240e" filled="false" stroked="true" strokeweight=".279pt" strokecolor="#13110c">
              <v:path arrowok="t"/>
            </v:shape>
            <v:shape style="position:absolute;left:7208;top:1217;width:2;height:6" coordorigin="7208,1217" coordsize="1,6" path="m7209,1223l7209,1223,7208,1217e" filled="false" stroked="true" strokeweight=".279pt" strokecolor="#13110c">
              <v:path arrowok="t"/>
            </v:shape>
            <v:shape style="position:absolute;left:7204;top:1195;width:2;height:6" coordorigin="7204,1195" coordsize="2,6" path="m7205,1201l7205,1201,7204,1195e" filled="false" stroked="true" strokeweight=".279pt" strokecolor="#13110c">
              <v:path arrowok="t"/>
            </v:shape>
            <v:shape style="position:absolute;left:7199;top:1173;width:2;height:6" coordorigin="7199,1173" coordsize="2,6" path="m7200,1178l7200,1178,7199,1173e" filled="false" stroked="true" strokeweight=".279pt" strokecolor="#13110c">
              <v:path arrowok="t"/>
            </v:shape>
            <v:shape style="position:absolute;left:7194;top:1151;width:2;height:6" coordorigin="7194,1151" coordsize="2,6" path="m7195,1156l7195,1156,7194,1151e" filled="false" stroked="true" strokeweight=".279pt" strokecolor="#13110c">
              <v:path arrowok="t"/>
            </v:shape>
            <v:shape style="position:absolute;left:7188;top:1129;width:2;height:6" coordorigin="7188,1129" coordsize="2,6" path="m7189,1135l7189,1135,7188,1129e" filled="false" stroked="true" strokeweight=".279pt" strokecolor="#13110c">
              <v:path arrowok="t"/>
            </v:shape>
            <v:shape style="position:absolute;left:7182;top:1107;width:2;height:6" coordorigin="7182,1107" coordsize="2,6" path="m7184,1112l7184,1112,7182,1107e" filled="false" stroked="true" strokeweight=".279pt" strokecolor="#13110c">
              <v:path arrowok="t"/>
            </v:shape>
            <v:shape style="position:absolute;left:7176;top:1085;width:2;height:6" coordorigin="7176,1085" coordsize="2,6" path="m7177,1091l7177,1091,7176,1085e" filled="false" stroked="true" strokeweight=".279pt" strokecolor="#13110c">
              <v:path arrowok="t"/>
            </v:shape>
            <v:shape style="position:absolute;left:7169;top:1064;width:2;height:6" coordorigin="7169,1064" coordsize="2,6" path="m7171,1069l7171,1069,7169,1064e" filled="false" stroked="true" strokeweight=".279pt" strokecolor="#13110c">
              <v:path arrowok="t"/>
            </v:shape>
            <v:shape style="position:absolute;left:7162;top:1042;width:2;height:6" coordorigin="7162,1042" coordsize="2,6" path="m7164,1048l7163,1043,7162,1042e" filled="false" stroked="true" strokeweight=".279pt" strokecolor="#13110c">
              <v:path arrowok="t"/>
            </v:shape>
            <v:shape style="position:absolute;left:7154;top:1021;width:3;height:6" coordorigin="7154,1021" coordsize="3,6" path="m7157,1026l7157,1026,7154,1021e" filled="false" stroked="true" strokeweight=".279pt" strokecolor="#13110c">
              <v:path arrowok="t"/>
            </v:shape>
            <v:shape style="position:absolute;left:7147;top:1000;width:3;height:5" coordorigin="7147,1000" coordsize="3,5" path="m7149,1005l7149,1005,7147,1000e" filled="false" stroked="true" strokeweight=".279pt" strokecolor="#13110c">
              <v:path arrowok="t"/>
            </v:shape>
            <v:shape style="position:absolute;left:7139;top:978;width:3;height:6" coordorigin="7139,978" coordsize="3,6" path="m7141,984l7141,984,7139,978e" filled="false" stroked="true" strokeweight=".279pt" strokecolor="#13110c">
              <v:path arrowok="t"/>
            </v:shape>
            <v:shape style="position:absolute;left:7130;top:957;width:2;height:6" coordorigin="7130,957" coordsize="2,6" path="m7132,962l7132,962,7130,957e" filled="false" stroked="true" strokeweight=".279pt" strokecolor="#13110c">
              <v:path arrowok="t"/>
            </v:shape>
            <v:shape style="position:absolute;left:7121;top:937;width:3;height:6" coordorigin="7121,937" coordsize="3,6" path="m7124,942l7122,938,7121,937e" filled="false" stroked="true" strokeweight=".279pt" strokecolor="#13110c">
              <v:path arrowok="t"/>
            </v:shape>
            <v:shape style="position:absolute;left:7112;top:916;width:3;height:6" coordorigin="7112,916" coordsize="3,6" path="m7114,921l7114,921,7112,916e" filled="false" stroked="true" strokeweight=".279pt" strokecolor="#13110c">
              <v:path arrowok="t"/>
            </v:shape>
            <v:shape style="position:absolute;left:7102;top:895;width:3;height:5" coordorigin="7102,895" coordsize="3,5" path="m7104,900l7104,900,7102,895e" filled="false" stroked="true" strokeweight=".279pt" strokecolor="#13110c">
              <v:path arrowok="t"/>
            </v:shape>
            <v:shape style="position:absolute;left:7066;top:818;width:57;height:80" coordorigin="7066,818" coordsize="57,80" path="m7066,818l7083,897,7123,874,7066,818xe" filled="true" fillcolor="#13110c" stroked="false">
              <v:path arrowok="t"/>
              <v:fill type="solid"/>
            </v:shape>
            <v:shape style="position:absolute;left:7066;top:818;width:57;height:80" coordorigin="7066,818" coordsize="57,80" path="m7066,818l7083,897,7123,874,7066,818e" filled="false" stroked="true" strokeweight=".112pt" strokecolor="#13110c">
              <v:path arrowok="t"/>
            </v:shape>
            <v:shape style="position:absolute;left:7066;top:818;width:57;height:80" coordorigin="7066,818" coordsize="57,80" path="m7066,818l7083,897,7123,874,7066,818e" filled="false" stroked="true" strokeweight=".279pt" strokecolor="#13110c">
              <v:path arrowok="t"/>
            </v:shape>
            <v:shape style="position:absolute;left:5390;top:3992;width:176;height:159" type="#_x0000_t75" stroked="false">
              <v:imagedata r:id="rId1044" o:title=""/>
            </v:shape>
            <v:shape style="position:absolute;left:5344;top:4190;width:284;height:109" type="#_x0000_t75" stroked="false">
              <v:imagedata r:id="rId1045" o:title=""/>
            </v:shape>
            <v:shape style="position:absolute;left:5099;top:2322;width:386;height:313" type="#_x0000_t75" stroked="false">
              <v:imagedata r:id="rId1046" o:title=""/>
            </v:shape>
            <v:shape style="position:absolute;left:5452;top:1138;width:199;height:175" type="#_x0000_t75" stroked="false">
              <v:imagedata r:id="rId1047" o:title=""/>
            </v:shape>
            <v:shape style="position:absolute;left:5354;top:1353;width:405;height:121" type="#_x0000_t75" stroked="false">
              <v:imagedata r:id="rId1048" o:title=""/>
            </v:shape>
            <v:shape style="position:absolute;left:5956;top:3926;width:372;height:132" type="#_x0000_t75" stroked="false">
              <v:imagedata r:id="rId1049" o:title=""/>
            </v:shape>
            <v:shape style="position:absolute;left:5361;top:3672;width:422;height:186" type="#_x0000_t75" stroked="false">
              <v:imagedata r:id="rId1050" o:title=""/>
            </v:shape>
            <v:shape style="position:absolute;left:6347;top:3373;width:110;height:502" coordorigin="6347,3373" coordsize="110,502" path="m6347,3875l6396,3812,6431,3743,6451,3669,6457,3593,6449,3517,6426,3443,6388,3373e" filled="false" stroked="true" strokeweight=".279pt" strokecolor="#13110c">
              <v:path arrowok="t"/>
            </v:shape>
            <v:shape style="position:absolute;left:6292;top:3854;width:74;height:74" coordorigin="6292,3854" coordsize="74,74" path="m6338,3854l6292,3928,6366,3894,6338,3854xe" filled="true" fillcolor="#13110c" stroked="false">
              <v:path arrowok="t"/>
              <v:fill type="solid"/>
            </v:shape>
            <v:shape style="position:absolute;left:6292;top:3854;width:74;height:74" coordorigin="6292,3854" coordsize="74,74" path="m6292,3928l6366,3894,6338,3854,6292,3928e" filled="false" stroked="true" strokeweight=".112pt" strokecolor="#13110c">
              <v:path arrowok="t"/>
            </v:shape>
            <v:shape style="position:absolute;left:6292;top:3854;width:74;height:74" coordorigin="6292,3854" coordsize="74,74" path="m6292,3928l6366,3894,6338,3854,6292,3928e" filled="false" stroked="true" strokeweight=".279pt" strokecolor="#13110c">
              <v:path arrowok="t"/>
            </v:shape>
            <v:shape style="position:absolute;left:5832;top:3994;width:114;height:24" coordorigin="5832,3994" coordsize="114,24" path="m5832,3994l5859,4002,5888,4009,5916,4014,5945,4017e" filled="false" stroked="true" strokeweight=".279pt" strokecolor="#13110c">
              <v:path arrowok="t"/>
            </v:shape>
            <v:shape style="position:absolute;left:5763;top:3967;width:80;height:52" coordorigin="5763,3967" coordsize="80,52" path="m5763,3967l5819,4018,5843,3978,5763,3967xe" filled="true" fillcolor="#13110c" stroked="false">
              <v:path arrowok="t"/>
              <v:fill type="solid"/>
            </v:shape>
            <v:shape style="position:absolute;left:5763;top:3967;width:80;height:52" coordorigin="5763,3967" coordsize="80,52" path="m5763,3967l5819,4018,5843,3978,5763,3967e" filled="false" stroked="true" strokeweight=".112pt" strokecolor="#13110c">
              <v:path arrowok="t"/>
            </v:shape>
            <v:shape style="position:absolute;left:5763;top:3967;width:80;height:52" coordorigin="5763,3967" coordsize="80,52" path="m5763,3967l5819,4018,5843,3978,5763,3967e" filled="false" stroked="true" strokeweight=".279pt" strokecolor="#13110c">
              <v:path arrowok="t"/>
            </v:shape>
            <v:shape style="position:absolute;left:5450;top:3536;width:2;height:47" coordorigin="5450,3536" coordsize="2,47" path="m5450,3536l5450,3548,5450,3559,5450,3571,5451,3582e" filled="false" stroked="true" strokeweight=".279pt" strokecolor="#13110c">
              <v:path arrowok="t"/>
            </v:shape>
            <v:shape style="position:absolute;left:5427;top:3463;width:41;height:80" coordorigin="5427,3463" coordsize="41,80" path="m5467,3463l5427,3531,5467,3543,5467,3463xe" filled="true" fillcolor="#13110c" stroked="false">
              <v:path arrowok="t"/>
              <v:fill type="solid"/>
            </v:shape>
            <v:shape style="position:absolute;left:5427;top:3463;width:41;height:80" coordorigin="5427,3463" coordsize="41,80" path="m5467,3463l5427,3531,5467,3543,5467,3463e" filled="false" stroked="true" strokeweight=".112pt" strokecolor="#13110c">
              <v:path arrowok="t"/>
            </v:shape>
            <v:shape style="position:absolute;left:5427;top:3463;width:41;height:80" coordorigin="5427,3463" coordsize="41,80" path="m5467,3463l5427,3531,5467,3543,5467,3463e" filled="false" stroked="true" strokeweight=".279pt" strokecolor="#13110c">
              <v:path arrowok="t"/>
            </v:shape>
            <v:shape style="position:absolute;left:5976;top:3420;width:199;height:176" type="#_x0000_t75" stroked="false">
              <v:imagedata r:id="rId1051" o:title=""/>
            </v:shape>
            <v:shape style="position:absolute;left:5885;top:3630;width:396;height:122" type="#_x0000_t75" stroked="false">
              <v:imagedata r:id="rId1052" o:title=""/>
            </v:shape>
            <v:shape style="position:absolute;left:5561;top:2449;width:606;height:186" type="#_x0000_t75" stroked="false">
              <v:imagedata r:id="rId1053" o:title=""/>
            </v:shape>
            <v:shape style="position:absolute;left:6023;top:2313;width:660;height:98" coordorigin="6023,2313" coordsize="660,98" path="m6683,2379l6611,2351,6537,2330,6462,2317,6387,2313,6311,2317,6237,2328,6163,2348,6092,2375,6023,2411e" filled="false" stroked="true" strokeweight=".279pt" strokecolor="#13110c">
              <v:path arrowok="t"/>
            </v:shape>
            <v:shape style="position:absolute;left:5956;top:2381;width:74;height:68" coordorigin="5956,2381" coordsize="74,68" path="m6007,2381l5956,2449,6030,2421,6007,2381xe" filled="true" fillcolor="#13110c" stroked="false">
              <v:path arrowok="t"/>
              <v:fill type="solid"/>
            </v:shape>
            <v:shape style="position:absolute;left:5956;top:2381;width:74;height:68" coordorigin="5956,2381" coordsize="74,68" path="m5956,2449l6030,2421,6007,2381,5956,2449e" filled="false" stroked="true" strokeweight=".112pt" strokecolor="#13110c">
              <v:path arrowok="t"/>
            </v:shape>
            <v:shape style="position:absolute;left:5956;top:2381;width:74;height:68" coordorigin="5956,2381" coordsize="74,68" path="m5956,2449l6030,2421,6007,2381,5956,2449e" filled="false" stroked="true" strokeweight=".279pt" strokecolor="#13110c">
              <v:path arrowok="t"/>
            </v:shape>
            <v:shape style="position:absolute;left:5536;top:2655;width:195;height:446" coordorigin="5536,2655" coordsize="195,446" path="m5730,2655l5675,2718,5629,2786,5591,2860,5563,2937,5544,3018,5536,3101e" filled="false" stroked="true" strokeweight=".279pt" strokecolor="#13110c">
              <v:path arrowok="t"/>
            </v:shape>
            <v:shape style="position:absolute;left:5512;top:3100;width:40;height:74" coordorigin="5512,3100" coordsize="40,74" path="m5552,3100l5512,3100,5535,3174,5552,3100xe" filled="true" fillcolor="#13110c" stroked="false">
              <v:path arrowok="t"/>
              <v:fill type="solid"/>
            </v:shape>
            <v:shape style="position:absolute;left:5512;top:3100;width:40;height:74" coordorigin="5512,3100" coordsize="40,74" path="m5535,3174l5552,3100,5512,3100,5535,3174e" filled="false" stroked="true" strokeweight=".112pt" strokecolor="#13110c">
              <v:path arrowok="t"/>
            </v:shape>
            <v:shape style="position:absolute;left:5512;top:3100;width:40;height:74" coordorigin="5512,3100" coordsize="40,74" path="m5535,3174l5552,3100,5512,3100,5535,3174e" filled="false" stroked="true" strokeweight=".279pt" strokecolor="#13110c">
              <v:path arrowok="t"/>
            </v:shape>
            <v:shape style="position:absolute;left:6158;top:2588;width:177;height:159" type="#_x0000_t75" stroked="false">
              <v:imagedata r:id="rId1054" o:title=""/>
            </v:shape>
            <v:shape style="position:absolute;left:6094;top:2809;width:233;height:108" type="#_x0000_t75" stroked="false">
              <v:imagedata r:id="rId1055" o:title=""/>
            </v:shape>
            <v:shape style="position:absolute;left:3092;top:3229;width:534;height:133" type="#_x0000_t75" stroked="false">
              <v:imagedata r:id="rId1056" o:title=""/>
            </v:shape>
            <v:shape style="position:absolute;left:3464;top:3456;width:1307;height:935" coordorigin="3464,3456" coordsize="1307,935" path="m3464,3456l3511,3519,3559,3581,3609,3641,3661,3699,3715,3755,3770,3810,3827,3863,3886,3914,3946,3963,4007,4010,4070,4055,4135,4098,4201,4139,4268,4178,4336,4215,4406,4250,4477,4283,4549,4313,4622,4341,4696,4367,4771,4391e" filled="false" stroked="true" strokeweight=".279pt" strokecolor="#13110c">
              <v:path arrowok="t"/>
            </v:shape>
            <v:shape style="position:absolute;left:3423;top:3395;width:63;height:74" coordorigin="3423,3395" coordsize="63,74" path="m3423,3395l3446,3469,3485,3446,3423,3395xe" filled="true" fillcolor="#13110c" stroked="false">
              <v:path arrowok="t"/>
              <v:fill type="solid"/>
            </v:shape>
            <v:shape style="position:absolute;left:3423;top:3395;width:63;height:74" coordorigin="3423,3395" coordsize="63,74" path="m3423,3395l3446,3469,3485,3446,3423,3395e" filled="false" stroked="true" strokeweight=".112pt" strokecolor="#13110c">
              <v:path arrowok="t"/>
            </v:shape>
            <v:shape style="position:absolute;left:3423;top:3395;width:63;height:74" coordorigin="3423,3395" coordsize="63,74" path="m3423,3395l3446,3469,3485,3446,3423,3395e" filled="false" stroked="true" strokeweight=".279pt" strokecolor="#13110c">
              <v:path arrowok="t"/>
            </v:shape>
            <v:shape style="position:absolute;left:2860;top:1996;width:434;height:1210" coordorigin="2860,1996" coordsize="434,1210" path="m2860,1996l2867,2077,2877,2158,2890,2238,2906,2318,2924,2397,2945,2475,2968,2553,2994,2630,3023,2706,3054,2780,3088,2854,3124,2927,3163,2998,3204,3069,3248,3138,3294,3205e" filled="false" stroked="true" strokeweight=".279pt" strokecolor="#13110c">
              <v:path arrowok="t"/>
            </v:shape>
            <v:shape style="position:absolute;left:2836;top:1916;width:46;height:80" coordorigin="2836,1916" coordsize="46,80" path="m2859,1916l2836,1996,2882,1990,2859,1916xe" filled="true" fillcolor="#13110c" stroked="false">
              <v:path arrowok="t"/>
              <v:fill type="solid"/>
            </v:shape>
            <v:shape style="position:absolute;left:2836;top:1916;width:46;height:80" coordorigin="2836,1916" coordsize="46,80" path="m2859,1916l2836,1996,2882,1990,2859,1916e" filled="false" stroked="true" strokeweight=".112pt" strokecolor="#13110c">
              <v:path arrowok="t"/>
            </v:shape>
            <v:shape style="position:absolute;left:2836;top:1916;width:46;height:80" coordorigin="2836,1916" coordsize="46,80" path="m2859,1916l2836,1996,2882,1990,2859,1916e" filled="false" stroked="true" strokeweight=".279pt" strokecolor="#13110c">
              <v:path arrowok="t"/>
            </v:shape>
            <v:shape style="position:absolute;left:3648;top:2440;width:199;height:176" type="#_x0000_t75" stroked="false">
              <v:imagedata r:id="rId1057" o:title=""/>
            </v:shape>
            <v:shape style="position:absolute;left:3472;top:2769;width:632;height:184" type="#_x0000_t75" stroked="false">
              <v:imagedata r:id="rId1058" o:title=""/>
            </v:shape>
            <v:shape style="position:absolute;left:3509;top:662;width:113;height:93" coordorigin="3509,662" coordsize="113,93" path="m3509,698l3509,719,3514,737,3524,748,3537,751,3545,748,3549,741,3552,735,3558,734,3566,736,3571,744,3575,751,3585,754,3598,751,3610,742,3618,729,3622,712,3621,698,3617,688,3611,681,3603,674,3592,670,3582,674,3572,674,3558,672,3563,663,3546,662,3533,666,3521,675,3513,686,3509,698xe" filled="false" stroked="true" strokeweight=".377pt" strokecolor="#2a2523">
              <v:path arrowok="t"/>
            </v:shape>
            <v:shape style="position:absolute;left:2420;top:1570;width:113;height:93" coordorigin="2420,1570" coordsize="113,93" path="m2420,1606l2420,1628,2425,1645,2435,1656,2448,1659,2456,1656,2460,1649,2463,1644,2469,1642,2478,1645,2482,1652,2487,1659,2496,1662,2509,1659,2521,1651,2529,1637,2533,1620,2532,1607,2528,1597,2522,1589,2514,1583,2503,1578,2494,1583,2483,1583,2470,1580,2475,1571,2457,1570,2445,1574,2433,1583,2424,1594,2420,1606xe" filled="false" stroked="true" strokeweight=".377pt" strokecolor="#2a2523">
              <v:path arrowok="t"/>
            </v:shape>
            <v:shape style="position:absolute;left:5968;top:2061;width:113;height:93" coordorigin="5968,2061" coordsize="113,93" path="m5968,2097l5968,2119,5973,2136,5983,2147,5996,2151,6004,2147,6008,2140,6011,2135,6017,2133,6026,2136,6030,2143,6035,2150,6044,2154,6057,2150,6069,2142,6077,2128,6081,2111,6080,2098,6076,2088,6070,2080,6063,2073,6051,2069,6042,2073,6031,2073,6018,2071,6023,2062,6005,2061,5993,2065,5981,2074,5972,2086,5968,2097xe" filled="false" stroked="true" strokeweight=".377pt" strokecolor="#2a2523">
              <v:path arrowok="t"/>
            </v:shape>
            <v:shape style="position:absolute;left:7296;top:592;width:114;height:93" coordorigin="7296,592" coordsize="114,93" path="m7296,628l7296,650,7301,667,7310,678,7324,682,7332,678,7336,672,7339,666,7345,664,7353,667,7358,674,7362,682,7371,685,7385,682,7397,673,7405,659,7409,642,7407,629,7404,619,7398,611,7390,605,7379,600,7369,605,7359,605,7345,602,7350,594,7333,592,7320,596,7308,605,7300,617,7296,628xe" filled="false" stroked="true" strokeweight=".377pt" strokecolor="#2a2523">
              <v:path arrowok="t"/>
            </v:shape>
            <v:shape style="position:absolute;left:5074;top:3156;width:120;height:100" type="#_x0000_t75" stroked="false">
              <v:imagedata r:id="rId1059" o:title=""/>
            </v:shape>
            <v:shape style="position:absolute;left:6059;top:4463;width:114;height:93" coordorigin="6059,4463" coordsize="114,93" path="m6059,4499l6059,4520,6064,4537,6074,4548,6087,4552,6096,4549,6099,4542,6102,4536,6108,4534,6117,4537,6121,4545,6126,4552,6135,4555,6148,4552,6160,4543,6168,4530,6172,4513,6171,4499,6167,4489,6161,4482,6153,4475,6142,4470,6132,4475,6122,4475,6109,4473,6114,4464,6096,4463,6084,4466,6072,4475,6063,4487,6059,4499xe" filled="false" stroked="true" strokeweight=".377pt" strokecolor="#2a2523">
              <v:path arrowok="t"/>
            </v:shape>
            <v:shape style="position:absolute;left:3585;top:912;width:413;height:199" type="#_x0000_t75" stroked="false">
              <v:imagedata r:id="rId1060" o:title=""/>
            </v:shape>
            <w10:wrap type="topAndBottom"/>
          </v:group>
        </w:pict>
      </w:r>
      <w:r>
        <w:rPr>
          <w:w w:val="110"/>
        </w:rPr>
        <w:t>Figura 7.7 Influencia de los marcos institucionales y legales en el desarrollo del portal.</w:t>
      </w:r>
    </w:p>
    <w:p>
      <w:pPr>
        <w:spacing w:before="46"/>
        <w:ind w:left="117" w:right="0" w:firstLine="0"/>
        <w:jc w:val="left"/>
        <w:rPr>
          <w:sz w:val="18"/>
        </w:rPr>
      </w:pPr>
      <w:r>
        <w:rPr>
          <w:w w:val="115"/>
          <w:sz w:val="18"/>
        </w:rPr>
        <w:t>Fuente: Elaboración propia.</w:t>
      </w:r>
    </w:p>
    <w:p>
      <w:pPr>
        <w:spacing w:after="0"/>
        <w:jc w:val="left"/>
        <w:rPr>
          <w:sz w:val="18"/>
        </w:rPr>
        <w:sectPr>
          <w:pgSz w:w="9640" w:h="13040"/>
          <w:pgMar w:header="823" w:footer="650" w:top="1020" w:bottom="840" w:left="1300" w:right="1020"/>
        </w:sectPr>
      </w:pPr>
    </w:p>
    <w:p>
      <w:pPr>
        <w:pStyle w:val="BodyText"/>
        <w:rPr>
          <w:sz w:val="20"/>
        </w:rPr>
      </w:pPr>
    </w:p>
    <w:p>
      <w:pPr>
        <w:pStyle w:val="BodyText"/>
        <w:spacing w:before="2"/>
        <w:rPr>
          <w:sz w:val="17"/>
        </w:rPr>
      </w:pPr>
    </w:p>
    <w:p>
      <w:pPr>
        <w:pStyle w:val="Heading2"/>
        <w:spacing w:before="67"/>
        <w:ind w:left="113"/>
      </w:pPr>
      <w:bookmarkStart w:name="_TOC_250053" w:id="75"/>
      <w:bookmarkEnd w:id="75"/>
      <w:r>
        <w:rPr/>
        <w:t>Comentarios finales</w:t>
      </w:r>
    </w:p>
    <w:p>
      <w:pPr>
        <w:pStyle w:val="BodyText"/>
        <w:spacing w:before="4"/>
        <w:rPr>
          <w:rFonts w:ascii="Arial"/>
          <w:b/>
          <w:sz w:val="20"/>
        </w:rPr>
      </w:pPr>
    </w:p>
    <w:p>
      <w:pPr>
        <w:pStyle w:val="BodyText"/>
        <w:spacing w:line="240" w:lineRule="exact"/>
        <w:ind w:left="113" w:right="114"/>
        <w:jc w:val="both"/>
      </w:pPr>
      <w:r>
        <w:rPr>
          <w:w w:val="115"/>
        </w:rPr>
        <w:t>En el presente capítulo, describimos y analizamos la evolución del portal del gobierno del Estado de Puebla como un ejemplo que ilustra la co- evolución de elementos tecnológicos, organizacionales, institucionales y de redes de colaboración y la forma en la que el desarrollo de cada uno de estos factores impacta en los otros y en la funcionalidad o calidad</w:t>
      </w:r>
      <w:r>
        <w:rPr>
          <w:spacing w:val="-8"/>
          <w:w w:val="115"/>
        </w:rPr>
        <w:t> </w:t>
      </w:r>
      <w:r>
        <w:rPr>
          <w:w w:val="115"/>
        </w:rPr>
        <w:t>del portal.</w:t>
      </w:r>
      <w:r>
        <w:rPr>
          <w:spacing w:val="-9"/>
          <w:w w:val="115"/>
        </w:rPr>
        <w:t> </w:t>
      </w:r>
      <w:r>
        <w:rPr>
          <w:w w:val="115"/>
        </w:rPr>
        <w:t>La</w:t>
      </w:r>
      <w:r>
        <w:rPr>
          <w:spacing w:val="-4"/>
          <w:w w:val="115"/>
        </w:rPr>
        <w:t> </w:t>
      </w:r>
      <w:r>
        <w:rPr>
          <w:w w:val="115"/>
        </w:rPr>
        <w:t>función</w:t>
      </w:r>
      <w:r>
        <w:rPr>
          <w:spacing w:val="-4"/>
          <w:w w:val="115"/>
        </w:rPr>
        <w:t> </w:t>
      </w:r>
      <w:r>
        <w:rPr>
          <w:w w:val="115"/>
        </w:rPr>
        <w:t>de</w:t>
      </w:r>
      <w:r>
        <w:rPr>
          <w:spacing w:val="-4"/>
          <w:w w:val="115"/>
        </w:rPr>
        <w:t> </w:t>
      </w:r>
      <w:r>
        <w:rPr>
          <w:w w:val="115"/>
        </w:rPr>
        <w:t>un</w:t>
      </w:r>
      <w:r>
        <w:rPr>
          <w:spacing w:val="-4"/>
          <w:w w:val="115"/>
        </w:rPr>
        <w:t> </w:t>
      </w:r>
      <w:r>
        <w:rPr>
          <w:w w:val="115"/>
        </w:rPr>
        <w:t>portal</w:t>
      </w:r>
      <w:r>
        <w:rPr>
          <w:spacing w:val="-4"/>
          <w:w w:val="115"/>
        </w:rPr>
        <w:t> </w:t>
      </w:r>
      <w:r>
        <w:rPr>
          <w:w w:val="115"/>
        </w:rPr>
        <w:t>de</w:t>
      </w:r>
      <w:r>
        <w:rPr>
          <w:spacing w:val="-4"/>
          <w:w w:val="115"/>
        </w:rPr>
        <w:t> </w:t>
      </w:r>
      <w:r>
        <w:rPr>
          <w:w w:val="115"/>
        </w:rPr>
        <w:t>gobierno</w:t>
      </w:r>
      <w:r>
        <w:rPr>
          <w:spacing w:val="-4"/>
          <w:w w:val="115"/>
        </w:rPr>
        <w:t> </w:t>
      </w:r>
      <w:r>
        <w:rPr>
          <w:w w:val="115"/>
        </w:rPr>
        <w:t>es</w:t>
      </w:r>
      <w:r>
        <w:rPr>
          <w:spacing w:val="-4"/>
          <w:w w:val="115"/>
        </w:rPr>
        <w:t> </w:t>
      </w:r>
      <w:r>
        <w:rPr>
          <w:w w:val="115"/>
        </w:rPr>
        <w:t>la</w:t>
      </w:r>
      <w:r>
        <w:rPr>
          <w:spacing w:val="-4"/>
          <w:w w:val="115"/>
        </w:rPr>
        <w:t> </w:t>
      </w:r>
      <w:r>
        <w:rPr>
          <w:w w:val="115"/>
        </w:rPr>
        <w:t>de</w:t>
      </w:r>
      <w:r>
        <w:rPr>
          <w:spacing w:val="-4"/>
          <w:w w:val="115"/>
        </w:rPr>
        <w:t> </w:t>
      </w:r>
      <w:r>
        <w:rPr>
          <w:w w:val="115"/>
        </w:rPr>
        <w:t>cubrir</w:t>
      </w:r>
      <w:r>
        <w:rPr>
          <w:spacing w:val="-4"/>
          <w:w w:val="115"/>
        </w:rPr>
        <w:t> </w:t>
      </w:r>
      <w:r>
        <w:rPr>
          <w:w w:val="115"/>
        </w:rPr>
        <w:t>o</w:t>
      </w:r>
      <w:r>
        <w:rPr>
          <w:spacing w:val="-4"/>
          <w:w w:val="115"/>
        </w:rPr>
        <w:t> </w:t>
      </w:r>
      <w:r>
        <w:rPr>
          <w:w w:val="115"/>
        </w:rPr>
        <w:t>satisfacer</w:t>
      </w:r>
      <w:r>
        <w:rPr>
          <w:spacing w:val="-4"/>
          <w:w w:val="115"/>
        </w:rPr>
        <w:t> </w:t>
      </w:r>
      <w:r>
        <w:rPr>
          <w:w w:val="115"/>
        </w:rPr>
        <w:t>las necesidades de los ciudadanos y este concepto lo adoptó el personal que hace posible que el portal esté actualmente en funcionamiento. El sitio web es un espacio de interacción entre el usuario y el gobierno. En menos de tres años, según el ranking nacional el portal avanzó del lugar No.</w:t>
      </w:r>
      <w:r>
        <w:rPr>
          <w:spacing w:val="-33"/>
          <w:w w:val="115"/>
        </w:rPr>
        <w:t> </w:t>
      </w:r>
      <w:r>
        <w:rPr>
          <w:w w:val="115"/>
        </w:rPr>
        <w:t>23</w:t>
      </w:r>
      <w:r>
        <w:rPr>
          <w:spacing w:val="-29"/>
          <w:w w:val="115"/>
        </w:rPr>
        <w:t> </w:t>
      </w:r>
      <w:r>
        <w:rPr>
          <w:w w:val="115"/>
        </w:rPr>
        <w:t>al</w:t>
      </w:r>
      <w:r>
        <w:rPr>
          <w:spacing w:val="-29"/>
          <w:w w:val="115"/>
        </w:rPr>
        <w:t> </w:t>
      </w:r>
      <w:r>
        <w:rPr>
          <w:w w:val="115"/>
        </w:rPr>
        <w:t>2º</w:t>
      </w:r>
      <w:r>
        <w:rPr>
          <w:spacing w:val="-29"/>
          <w:w w:val="115"/>
        </w:rPr>
        <w:t> </w:t>
      </w:r>
      <w:r>
        <w:rPr>
          <w:w w:val="115"/>
        </w:rPr>
        <w:t>lugar</w:t>
      </w:r>
      <w:r>
        <w:rPr>
          <w:spacing w:val="-29"/>
          <w:w w:val="115"/>
        </w:rPr>
        <w:t> </w:t>
      </w:r>
      <w:r>
        <w:rPr>
          <w:w w:val="115"/>
        </w:rPr>
        <w:t>y</w:t>
      </w:r>
      <w:r>
        <w:rPr>
          <w:spacing w:val="-29"/>
          <w:w w:val="115"/>
        </w:rPr>
        <w:t> </w:t>
      </w:r>
      <w:r>
        <w:rPr>
          <w:w w:val="115"/>
        </w:rPr>
        <w:t>de</w:t>
      </w:r>
      <w:r>
        <w:rPr>
          <w:spacing w:val="-29"/>
          <w:w w:val="115"/>
        </w:rPr>
        <w:t> </w:t>
      </w:r>
      <w:r>
        <w:rPr>
          <w:w w:val="115"/>
        </w:rPr>
        <w:t>acuerdo</w:t>
      </w:r>
      <w:r>
        <w:rPr>
          <w:spacing w:val="-29"/>
          <w:w w:val="115"/>
        </w:rPr>
        <w:t> </w:t>
      </w:r>
      <w:r>
        <w:rPr>
          <w:w w:val="115"/>
        </w:rPr>
        <w:t>al</w:t>
      </w:r>
      <w:r>
        <w:rPr>
          <w:spacing w:val="-29"/>
          <w:w w:val="115"/>
        </w:rPr>
        <w:t> </w:t>
      </w:r>
      <w:r>
        <w:rPr>
          <w:w w:val="115"/>
        </w:rPr>
        <w:t>estudio</w:t>
      </w:r>
      <w:r>
        <w:rPr>
          <w:spacing w:val="-29"/>
          <w:w w:val="115"/>
        </w:rPr>
        <w:t> </w:t>
      </w:r>
      <w:r>
        <w:rPr>
          <w:w w:val="115"/>
        </w:rPr>
        <w:t>existen</w:t>
      </w:r>
      <w:r>
        <w:rPr>
          <w:spacing w:val="-29"/>
          <w:w w:val="115"/>
        </w:rPr>
        <w:t> </w:t>
      </w:r>
      <w:r>
        <w:rPr>
          <w:w w:val="115"/>
        </w:rPr>
        <w:t>varios</w:t>
      </w:r>
      <w:r>
        <w:rPr>
          <w:spacing w:val="-29"/>
          <w:w w:val="115"/>
        </w:rPr>
        <w:t> </w:t>
      </w:r>
      <w:r>
        <w:rPr>
          <w:w w:val="115"/>
        </w:rPr>
        <w:t>factores</w:t>
      </w:r>
      <w:r>
        <w:rPr>
          <w:spacing w:val="-29"/>
          <w:w w:val="115"/>
        </w:rPr>
        <w:t> </w:t>
      </w:r>
      <w:r>
        <w:rPr>
          <w:w w:val="115"/>
        </w:rPr>
        <w:t>cualitativos como la adopción de metodologías, integración humana, la evaluación sistemática</w:t>
      </w:r>
      <w:r>
        <w:rPr>
          <w:spacing w:val="-12"/>
          <w:w w:val="115"/>
        </w:rPr>
        <w:t> </w:t>
      </w:r>
      <w:r>
        <w:rPr>
          <w:w w:val="115"/>
        </w:rPr>
        <w:t>(comparación</w:t>
      </w:r>
      <w:r>
        <w:rPr>
          <w:spacing w:val="-12"/>
          <w:w w:val="115"/>
        </w:rPr>
        <w:t> </w:t>
      </w:r>
      <w:r>
        <w:rPr>
          <w:w w:val="115"/>
        </w:rPr>
        <w:t>con</w:t>
      </w:r>
      <w:r>
        <w:rPr>
          <w:spacing w:val="-12"/>
          <w:w w:val="115"/>
        </w:rPr>
        <w:t> </w:t>
      </w:r>
      <w:r>
        <w:rPr>
          <w:w w:val="115"/>
        </w:rPr>
        <w:t>otros</w:t>
      </w:r>
      <w:r>
        <w:rPr>
          <w:spacing w:val="-12"/>
          <w:w w:val="115"/>
        </w:rPr>
        <w:t> </w:t>
      </w:r>
      <w:r>
        <w:rPr>
          <w:w w:val="115"/>
        </w:rPr>
        <w:t>portales)</w:t>
      </w:r>
      <w:r>
        <w:rPr>
          <w:spacing w:val="-12"/>
          <w:w w:val="115"/>
        </w:rPr>
        <w:t> </w:t>
      </w:r>
      <w:r>
        <w:rPr>
          <w:w w:val="115"/>
        </w:rPr>
        <w:t>y</w:t>
      </w:r>
      <w:r>
        <w:rPr>
          <w:spacing w:val="-12"/>
          <w:w w:val="115"/>
        </w:rPr>
        <w:t> </w:t>
      </w:r>
      <w:r>
        <w:rPr>
          <w:w w:val="115"/>
        </w:rPr>
        <w:t>establecimiento</w:t>
      </w:r>
      <w:r>
        <w:rPr>
          <w:spacing w:val="-12"/>
          <w:w w:val="115"/>
        </w:rPr>
        <w:t> </w:t>
      </w:r>
      <w:r>
        <w:rPr>
          <w:w w:val="115"/>
        </w:rPr>
        <w:t>de</w:t>
      </w:r>
      <w:r>
        <w:rPr>
          <w:spacing w:val="-12"/>
          <w:w w:val="115"/>
        </w:rPr>
        <w:t> </w:t>
      </w:r>
      <w:r>
        <w:rPr>
          <w:w w:val="115"/>
        </w:rPr>
        <w:t>metas claras que dieron como resultado este avance. El proceso de transición ofrece</w:t>
      </w:r>
      <w:r>
        <w:rPr>
          <w:spacing w:val="-16"/>
          <w:w w:val="115"/>
        </w:rPr>
        <w:t> </w:t>
      </w:r>
      <w:r>
        <w:rPr>
          <w:w w:val="115"/>
        </w:rPr>
        <w:t>evidencia</w:t>
      </w:r>
      <w:r>
        <w:rPr>
          <w:spacing w:val="-16"/>
          <w:w w:val="115"/>
        </w:rPr>
        <w:t> </w:t>
      </w:r>
      <w:r>
        <w:rPr>
          <w:w w:val="115"/>
        </w:rPr>
        <w:t>de</w:t>
      </w:r>
      <w:r>
        <w:rPr>
          <w:spacing w:val="-16"/>
          <w:w w:val="115"/>
        </w:rPr>
        <w:t> </w:t>
      </w:r>
      <w:r>
        <w:rPr>
          <w:w w:val="115"/>
        </w:rPr>
        <w:t>la</w:t>
      </w:r>
      <w:r>
        <w:rPr>
          <w:spacing w:val="-16"/>
          <w:w w:val="115"/>
        </w:rPr>
        <w:t> </w:t>
      </w:r>
      <w:r>
        <w:rPr>
          <w:w w:val="115"/>
        </w:rPr>
        <w:t>forma</w:t>
      </w:r>
      <w:r>
        <w:rPr>
          <w:spacing w:val="-16"/>
          <w:w w:val="115"/>
        </w:rPr>
        <w:t> </w:t>
      </w:r>
      <w:r>
        <w:rPr>
          <w:w w:val="115"/>
        </w:rPr>
        <w:t>en</w:t>
      </w:r>
      <w:r>
        <w:rPr>
          <w:spacing w:val="-16"/>
          <w:w w:val="115"/>
        </w:rPr>
        <w:t> </w:t>
      </w:r>
      <w:r>
        <w:rPr>
          <w:w w:val="115"/>
        </w:rPr>
        <w:t>la</w:t>
      </w:r>
      <w:r>
        <w:rPr>
          <w:spacing w:val="-16"/>
          <w:w w:val="115"/>
        </w:rPr>
        <w:t> </w:t>
      </w:r>
      <w:r>
        <w:rPr>
          <w:w w:val="115"/>
        </w:rPr>
        <w:t>que</w:t>
      </w:r>
      <w:r>
        <w:rPr>
          <w:spacing w:val="-16"/>
          <w:w w:val="115"/>
        </w:rPr>
        <w:t> </w:t>
      </w:r>
      <w:r>
        <w:rPr>
          <w:w w:val="115"/>
        </w:rPr>
        <w:t>la</w:t>
      </w:r>
      <w:r>
        <w:rPr>
          <w:spacing w:val="-16"/>
          <w:w w:val="115"/>
        </w:rPr>
        <w:t> </w:t>
      </w:r>
      <w:r>
        <w:rPr>
          <w:w w:val="115"/>
        </w:rPr>
        <w:t>tecnología</w:t>
      </w:r>
      <w:r>
        <w:rPr>
          <w:spacing w:val="-16"/>
          <w:w w:val="115"/>
        </w:rPr>
        <w:t> </w:t>
      </w:r>
      <w:r>
        <w:rPr>
          <w:w w:val="115"/>
        </w:rPr>
        <w:t>se</w:t>
      </w:r>
      <w:r>
        <w:rPr>
          <w:spacing w:val="-16"/>
          <w:w w:val="115"/>
        </w:rPr>
        <w:t> </w:t>
      </w:r>
      <w:r>
        <w:rPr>
          <w:w w:val="115"/>
        </w:rPr>
        <w:t>puede</w:t>
      </w:r>
      <w:r>
        <w:rPr>
          <w:spacing w:val="-16"/>
          <w:w w:val="115"/>
        </w:rPr>
        <w:t> </w:t>
      </w:r>
      <w:r>
        <w:rPr>
          <w:w w:val="115"/>
        </w:rPr>
        <w:t>constituir</w:t>
      </w:r>
      <w:r>
        <w:rPr>
          <w:spacing w:val="-16"/>
          <w:w w:val="115"/>
        </w:rPr>
        <w:t> </w:t>
      </w:r>
      <w:r>
        <w:rPr>
          <w:w w:val="115"/>
        </w:rPr>
        <w:t>en sí</w:t>
      </w:r>
      <w:r>
        <w:rPr>
          <w:spacing w:val="-15"/>
          <w:w w:val="115"/>
        </w:rPr>
        <w:t> </w:t>
      </w:r>
      <w:r>
        <w:rPr>
          <w:w w:val="115"/>
        </w:rPr>
        <w:t>misma</w:t>
      </w:r>
      <w:r>
        <w:rPr>
          <w:spacing w:val="-15"/>
          <w:w w:val="115"/>
        </w:rPr>
        <w:t> </w:t>
      </w:r>
      <w:r>
        <w:rPr>
          <w:w w:val="115"/>
        </w:rPr>
        <w:t>como</w:t>
      </w:r>
      <w:r>
        <w:rPr>
          <w:spacing w:val="-15"/>
          <w:w w:val="115"/>
        </w:rPr>
        <w:t> </w:t>
      </w:r>
      <w:r>
        <w:rPr>
          <w:w w:val="115"/>
        </w:rPr>
        <w:t>una</w:t>
      </w:r>
      <w:r>
        <w:rPr>
          <w:spacing w:val="-15"/>
          <w:w w:val="115"/>
        </w:rPr>
        <w:t> </w:t>
      </w:r>
      <w:r>
        <w:rPr>
          <w:w w:val="115"/>
        </w:rPr>
        <w:t>estructura</w:t>
      </w:r>
      <w:r>
        <w:rPr>
          <w:spacing w:val="-15"/>
          <w:w w:val="115"/>
        </w:rPr>
        <w:t> </w:t>
      </w:r>
      <w:r>
        <w:rPr>
          <w:w w:val="115"/>
        </w:rPr>
        <w:t>difícil</w:t>
      </w:r>
      <w:r>
        <w:rPr>
          <w:spacing w:val="-15"/>
          <w:w w:val="115"/>
        </w:rPr>
        <w:t> </w:t>
      </w:r>
      <w:r>
        <w:rPr>
          <w:w w:val="115"/>
        </w:rPr>
        <w:t>de</w:t>
      </w:r>
      <w:r>
        <w:rPr>
          <w:spacing w:val="-15"/>
          <w:w w:val="115"/>
        </w:rPr>
        <w:t> </w:t>
      </w:r>
      <w:r>
        <w:rPr>
          <w:w w:val="115"/>
        </w:rPr>
        <w:t>modificar,</w:t>
      </w:r>
      <w:r>
        <w:rPr>
          <w:spacing w:val="-19"/>
          <w:w w:val="115"/>
        </w:rPr>
        <w:t> </w:t>
      </w:r>
      <w:r>
        <w:rPr>
          <w:w w:val="115"/>
        </w:rPr>
        <w:t>al</w:t>
      </w:r>
      <w:r>
        <w:rPr>
          <w:spacing w:val="-15"/>
          <w:w w:val="115"/>
        </w:rPr>
        <w:t> </w:t>
      </w:r>
      <w:r>
        <w:rPr>
          <w:w w:val="115"/>
        </w:rPr>
        <w:t>menos</w:t>
      </w:r>
      <w:r>
        <w:rPr>
          <w:spacing w:val="-15"/>
          <w:w w:val="115"/>
        </w:rPr>
        <w:t> </w:t>
      </w:r>
      <w:r>
        <w:rPr>
          <w:w w:val="115"/>
        </w:rPr>
        <w:t>en</w:t>
      </w:r>
      <w:r>
        <w:rPr>
          <w:spacing w:val="-15"/>
          <w:w w:val="115"/>
        </w:rPr>
        <w:t> </w:t>
      </w:r>
      <w:r>
        <w:rPr>
          <w:w w:val="115"/>
        </w:rPr>
        <w:t>un</w:t>
      </w:r>
      <w:r>
        <w:rPr>
          <w:spacing w:val="-15"/>
          <w:w w:val="115"/>
        </w:rPr>
        <w:t> </w:t>
      </w:r>
      <w:r>
        <w:rPr>
          <w:w w:val="115"/>
        </w:rPr>
        <w:t>periodo limitado</w:t>
      </w:r>
      <w:r>
        <w:rPr>
          <w:spacing w:val="-25"/>
          <w:w w:val="115"/>
        </w:rPr>
        <w:t> </w:t>
      </w:r>
      <w:r>
        <w:rPr>
          <w:w w:val="115"/>
        </w:rPr>
        <w:t>de</w:t>
      </w:r>
      <w:r>
        <w:rPr>
          <w:spacing w:val="-25"/>
          <w:w w:val="115"/>
        </w:rPr>
        <w:t> </w:t>
      </w:r>
      <w:r>
        <w:rPr>
          <w:w w:val="115"/>
        </w:rPr>
        <w:t>tiempo.</w:t>
      </w:r>
    </w:p>
    <w:p>
      <w:pPr>
        <w:pStyle w:val="BodyText"/>
        <w:spacing w:before="8"/>
        <w:rPr>
          <w:sz w:val="19"/>
        </w:rPr>
      </w:pPr>
    </w:p>
    <w:p>
      <w:pPr>
        <w:pStyle w:val="BodyText"/>
        <w:spacing w:line="240" w:lineRule="exact"/>
        <w:ind w:left="113" w:right="110"/>
        <w:jc w:val="both"/>
      </w:pPr>
      <w:r>
        <w:rPr>
          <w:w w:val="110"/>
        </w:rPr>
        <w:t>Uno de los aspectos más importantes del presente caso de estudio es la </w:t>
      </w:r>
      <w:r>
        <w:rPr>
          <w:spacing w:val="4"/>
          <w:w w:val="110"/>
        </w:rPr>
        <w:t>relevanciadelasredesylasrelacionestantointernascomoexternas. </w:t>
      </w:r>
      <w:r>
        <w:rPr>
          <w:spacing w:val="2"/>
          <w:w w:val="110"/>
        </w:rPr>
        <w:t>Elportal </w:t>
      </w:r>
      <w:r>
        <w:rPr>
          <w:w w:val="110"/>
        </w:rPr>
        <w:t>se encamina a cubrir las necesidades del cliente externo pero se tiene claro que antes deben cubrirse las necesidades del cliente interno. La interacción e integración humana del equipo de trabajo es sobresaliente y se transmite al trato personalizado que se le da a cada administrador de secretaría,      un claro factor de éxito. Además, con esto existe mayor flexibilidad para utilizar las herramientas necesarias identificando necesidades particulares del usuario, facilidad de acceso a la información y capacidad de modificar</w:t>
      </w:r>
      <w:r>
        <w:rPr>
          <w:spacing w:val="52"/>
          <w:w w:val="110"/>
        </w:rPr>
        <w:t> </w:t>
      </w:r>
      <w:r>
        <w:rPr>
          <w:w w:val="110"/>
        </w:rPr>
        <w:t>el contenido en poco tiempo. </w:t>
      </w:r>
      <w:r>
        <w:rPr>
          <w:spacing w:val="-5"/>
          <w:w w:val="110"/>
        </w:rPr>
        <w:t>Todos </w:t>
      </w:r>
      <w:r>
        <w:rPr>
          <w:w w:val="110"/>
        </w:rPr>
        <w:t>estos aspectos apuntan a generar beneficios como: menores costos, personalización, eficiencia en procesos, servicio todo el año, promoción de la e-democracia, menos corrupción y ofrecer mayor calidad en los servicios, todas estas características claves del e-gobierno.</w:t>
      </w:r>
    </w:p>
    <w:p>
      <w:pPr>
        <w:pStyle w:val="BodyText"/>
        <w:spacing w:before="8"/>
        <w:rPr>
          <w:sz w:val="19"/>
        </w:rPr>
      </w:pPr>
    </w:p>
    <w:p>
      <w:pPr>
        <w:pStyle w:val="BodyText"/>
        <w:spacing w:line="240" w:lineRule="exact"/>
        <w:ind w:left="113" w:right="109"/>
        <w:jc w:val="both"/>
      </w:pPr>
      <w:r>
        <w:rPr>
          <w:w w:val="115"/>
        </w:rPr>
        <w:t>El dinamismo, integración, cooperación, actualización de la información, rediseño,</w:t>
      </w:r>
      <w:r>
        <w:rPr>
          <w:spacing w:val="-40"/>
          <w:w w:val="115"/>
        </w:rPr>
        <w:t> </w:t>
      </w:r>
      <w:r>
        <w:rPr>
          <w:w w:val="115"/>
        </w:rPr>
        <w:t>aprendizaje</w:t>
      </w:r>
      <w:r>
        <w:rPr>
          <w:spacing w:val="-36"/>
          <w:w w:val="115"/>
        </w:rPr>
        <w:t> </w:t>
      </w:r>
      <w:r>
        <w:rPr>
          <w:w w:val="115"/>
        </w:rPr>
        <w:t>y</w:t>
      </w:r>
      <w:r>
        <w:rPr>
          <w:spacing w:val="-36"/>
          <w:w w:val="115"/>
        </w:rPr>
        <w:t> </w:t>
      </w:r>
      <w:r>
        <w:rPr>
          <w:w w:val="115"/>
        </w:rPr>
        <w:t>actualización</w:t>
      </w:r>
      <w:r>
        <w:rPr>
          <w:spacing w:val="-36"/>
          <w:w w:val="115"/>
        </w:rPr>
        <w:t> </w:t>
      </w:r>
      <w:r>
        <w:rPr>
          <w:w w:val="115"/>
        </w:rPr>
        <w:t>de</w:t>
      </w:r>
      <w:r>
        <w:rPr>
          <w:spacing w:val="-36"/>
          <w:w w:val="115"/>
        </w:rPr>
        <w:t> </w:t>
      </w:r>
      <w:r>
        <w:rPr>
          <w:w w:val="115"/>
        </w:rPr>
        <w:t>nuevas</w:t>
      </w:r>
      <w:r>
        <w:rPr>
          <w:spacing w:val="-36"/>
          <w:w w:val="115"/>
        </w:rPr>
        <w:t> </w:t>
      </w:r>
      <w:r>
        <w:rPr>
          <w:w w:val="115"/>
        </w:rPr>
        <w:t>tendencias</w:t>
      </w:r>
      <w:r>
        <w:rPr>
          <w:spacing w:val="-36"/>
          <w:w w:val="115"/>
        </w:rPr>
        <w:t> </w:t>
      </w:r>
      <w:r>
        <w:rPr>
          <w:w w:val="115"/>
        </w:rPr>
        <w:t>seguirán</w:t>
      </w:r>
      <w:r>
        <w:rPr>
          <w:spacing w:val="-36"/>
          <w:w w:val="115"/>
        </w:rPr>
        <w:t> </w:t>
      </w:r>
      <w:r>
        <w:rPr>
          <w:w w:val="115"/>
        </w:rPr>
        <w:t>siendo los factores esenciales para que las tecnologías de información den legi- timidad</w:t>
      </w:r>
      <w:r>
        <w:rPr>
          <w:spacing w:val="-11"/>
          <w:w w:val="115"/>
        </w:rPr>
        <w:t> </w:t>
      </w:r>
      <w:r>
        <w:rPr>
          <w:w w:val="115"/>
        </w:rPr>
        <w:t>a</w:t>
      </w:r>
      <w:r>
        <w:rPr>
          <w:spacing w:val="-11"/>
          <w:w w:val="115"/>
        </w:rPr>
        <w:t> </w:t>
      </w:r>
      <w:r>
        <w:rPr>
          <w:w w:val="115"/>
        </w:rPr>
        <w:t>un</w:t>
      </w:r>
      <w:r>
        <w:rPr>
          <w:spacing w:val="-11"/>
          <w:w w:val="115"/>
        </w:rPr>
        <w:t> </w:t>
      </w:r>
      <w:r>
        <w:rPr>
          <w:w w:val="115"/>
        </w:rPr>
        <w:t>portal</w:t>
      </w:r>
      <w:r>
        <w:rPr>
          <w:spacing w:val="-11"/>
          <w:w w:val="115"/>
        </w:rPr>
        <w:t> </w:t>
      </w:r>
      <w:r>
        <w:rPr>
          <w:w w:val="115"/>
        </w:rPr>
        <w:t>de</w:t>
      </w:r>
      <w:r>
        <w:rPr>
          <w:spacing w:val="-11"/>
          <w:w w:val="115"/>
        </w:rPr>
        <w:t> </w:t>
      </w:r>
      <w:r>
        <w:rPr>
          <w:w w:val="115"/>
        </w:rPr>
        <w:t>gobierno.</w:t>
      </w:r>
      <w:r>
        <w:rPr>
          <w:spacing w:val="-17"/>
          <w:w w:val="115"/>
        </w:rPr>
        <w:t> </w:t>
      </w:r>
      <w:r>
        <w:rPr>
          <w:w w:val="115"/>
        </w:rPr>
        <w:t>El</w:t>
      </w:r>
      <w:r>
        <w:rPr>
          <w:spacing w:val="-11"/>
          <w:w w:val="115"/>
        </w:rPr>
        <w:t> </w:t>
      </w:r>
      <w:r>
        <w:rPr>
          <w:w w:val="115"/>
        </w:rPr>
        <w:t>objetivo</w:t>
      </w:r>
      <w:r>
        <w:rPr>
          <w:spacing w:val="-11"/>
          <w:w w:val="115"/>
        </w:rPr>
        <w:t> </w:t>
      </w:r>
      <w:r>
        <w:rPr>
          <w:w w:val="115"/>
        </w:rPr>
        <w:t>principal</w:t>
      </w:r>
      <w:r>
        <w:rPr>
          <w:spacing w:val="-11"/>
          <w:w w:val="115"/>
        </w:rPr>
        <w:t> </w:t>
      </w:r>
      <w:r>
        <w:rPr>
          <w:w w:val="115"/>
        </w:rPr>
        <w:t>y</w:t>
      </w:r>
      <w:r>
        <w:rPr>
          <w:spacing w:val="-11"/>
          <w:w w:val="115"/>
        </w:rPr>
        <w:t> </w:t>
      </w:r>
      <w:r>
        <w:rPr>
          <w:w w:val="115"/>
        </w:rPr>
        <w:t>que</w:t>
      </w:r>
      <w:r>
        <w:rPr>
          <w:spacing w:val="-11"/>
          <w:w w:val="115"/>
        </w:rPr>
        <w:t> </w:t>
      </w:r>
      <w:r>
        <w:rPr>
          <w:w w:val="115"/>
        </w:rPr>
        <w:t>le</w:t>
      </w:r>
      <w:r>
        <w:rPr>
          <w:spacing w:val="-11"/>
          <w:w w:val="115"/>
        </w:rPr>
        <w:t> </w:t>
      </w:r>
      <w:r>
        <w:rPr>
          <w:w w:val="115"/>
        </w:rPr>
        <w:t>da</w:t>
      </w:r>
      <w:r>
        <w:rPr>
          <w:spacing w:val="-11"/>
          <w:w w:val="115"/>
        </w:rPr>
        <w:t> </w:t>
      </w:r>
      <w:r>
        <w:rPr>
          <w:w w:val="115"/>
        </w:rPr>
        <w:t>sentido</w:t>
      </w:r>
      <w:r>
        <w:rPr>
          <w:spacing w:val="-11"/>
          <w:w w:val="115"/>
        </w:rPr>
        <w:t> </w:t>
      </w:r>
      <w:r>
        <w:rPr>
          <w:w w:val="115"/>
        </w:rPr>
        <w:t>a un</w:t>
      </w:r>
      <w:r>
        <w:rPr>
          <w:spacing w:val="-39"/>
          <w:w w:val="115"/>
        </w:rPr>
        <w:t> </w:t>
      </w:r>
      <w:r>
        <w:rPr>
          <w:w w:val="115"/>
        </w:rPr>
        <w:t>portal</w:t>
      </w:r>
      <w:r>
        <w:rPr>
          <w:spacing w:val="-39"/>
          <w:w w:val="115"/>
        </w:rPr>
        <w:t> </w:t>
      </w:r>
      <w:r>
        <w:rPr>
          <w:w w:val="115"/>
        </w:rPr>
        <w:t>gubernamental</w:t>
      </w:r>
      <w:r>
        <w:rPr>
          <w:spacing w:val="-39"/>
          <w:w w:val="115"/>
        </w:rPr>
        <w:t> </w:t>
      </w:r>
      <w:r>
        <w:rPr>
          <w:w w:val="115"/>
        </w:rPr>
        <w:t>es</w:t>
      </w:r>
      <w:r>
        <w:rPr>
          <w:spacing w:val="-39"/>
          <w:w w:val="115"/>
        </w:rPr>
        <w:t> </w:t>
      </w:r>
      <w:r>
        <w:rPr>
          <w:w w:val="115"/>
        </w:rPr>
        <w:t>la</w:t>
      </w:r>
      <w:r>
        <w:rPr>
          <w:spacing w:val="-39"/>
          <w:w w:val="115"/>
        </w:rPr>
        <w:t> </w:t>
      </w:r>
      <w:r>
        <w:rPr>
          <w:w w:val="115"/>
        </w:rPr>
        <w:t>satisfacción</w:t>
      </w:r>
      <w:r>
        <w:rPr>
          <w:spacing w:val="-39"/>
          <w:w w:val="115"/>
        </w:rPr>
        <w:t> </w:t>
      </w:r>
      <w:r>
        <w:rPr>
          <w:w w:val="115"/>
        </w:rPr>
        <w:t>del</w:t>
      </w:r>
      <w:r>
        <w:rPr>
          <w:spacing w:val="-39"/>
          <w:w w:val="115"/>
        </w:rPr>
        <w:t> </w:t>
      </w:r>
      <w:r>
        <w:rPr>
          <w:w w:val="115"/>
        </w:rPr>
        <w:t>ciudadano</w:t>
      </w:r>
      <w:r>
        <w:rPr>
          <w:spacing w:val="-39"/>
          <w:w w:val="115"/>
        </w:rPr>
        <w:t> </w:t>
      </w:r>
      <w:r>
        <w:rPr>
          <w:w w:val="115"/>
        </w:rPr>
        <w:t>a</w:t>
      </w:r>
      <w:r>
        <w:rPr>
          <w:spacing w:val="-39"/>
          <w:w w:val="115"/>
        </w:rPr>
        <w:t> </w:t>
      </w:r>
      <w:r>
        <w:rPr>
          <w:w w:val="115"/>
        </w:rPr>
        <w:t>través</w:t>
      </w:r>
      <w:r>
        <w:rPr>
          <w:spacing w:val="-39"/>
          <w:w w:val="115"/>
        </w:rPr>
        <w:t> </w:t>
      </w:r>
      <w:r>
        <w:rPr>
          <w:spacing w:val="2"/>
          <w:w w:val="115"/>
        </w:rPr>
        <w:t>deotorgar </w:t>
      </w:r>
      <w:r>
        <w:rPr>
          <w:w w:val="115"/>
        </w:rPr>
        <w:t>información de calidad y simplificación de servicios. La competencia y comparación del portal con otros estados beneficia la mejora continua pero</w:t>
      </w:r>
      <w:r>
        <w:rPr>
          <w:spacing w:val="-11"/>
          <w:w w:val="115"/>
        </w:rPr>
        <w:t> </w:t>
      </w:r>
      <w:r>
        <w:rPr>
          <w:w w:val="115"/>
        </w:rPr>
        <w:t>nunca</w:t>
      </w:r>
      <w:r>
        <w:rPr>
          <w:spacing w:val="-11"/>
          <w:w w:val="115"/>
        </w:rPr>
        <w:t> </w:t>
      </w:r>
      <w:r>
        <w:rPr>
          <w:w w:val="115"/>
        </w:rPr>
        <w:t>se</w:t>
      </w:r>
      <w:r>
        <w:rPr>
          <w:spacing w:val="-11"/>
          <w:w w:val="115"/>
        </w:rPr>
        <w:t> </w:t>
      </w:r>
      <w:r>
        <w:rPr>
          <w:w w:val="115"/>
        </w:rPr>
        <w:t>puede</w:t>
      </w:r>
      <w:r>
        <w:rPr>
          <w:spacing w:val="-11"/>
          <w:w w:val="115"/>
        </w:rPr>
        <w:t> </w:t>
      </w:r>
      <w:r>
        <w:rPr>
          <w:w w:val="115"/>
        </w:rPr>
        <w:t>perder</w:t>
      </w:r>
      <w:r>
        <w:rPr>
          <w:spacing w:val="-11"/>
          <w:w w:val="115"/>
        </w:rPr>
        <w:t> </w:t>
      </w:r>
      <w:r>
        <w:rPr>
          <w:w w:val="115"/>
        </w:rPr>
        <w:t>la</w:t>
      </w:r>
      <w:r>
        <w:rPr>
          <w:spacing w:val="-11"/>
          <w:w w:val="115"/>
        </w:rPr>
        <w:t> </w:t>
      </w:r>
      <w:r>
        <w:rPr>
          <w:w w:val="115"/>
        </w:rPr>
        <w:t>percepción</w:t>
      </w:r>
      <w:r>
        <w:rPr>
          <w:spacing w:val="-11"/>
          <w:w w:val="115"/>
        </w:rPr>
        <w:t> </w:t>
      </w:r>
      <w:r>
        <w:rPr>
          <w:w w:val="115"/>
        </w:rPr>
        <w:t>del</w:t>
      </w:r>
      <w:r>
        <w:rPr>
          <w:spacing w:val="-11"/>
          <w:w w:val="115"/>
        </w:rPr>
        <w:t> </w:t>
      </w:r>
      <w:r>
        <w:rPr>
          <w:w w:val="115"/>
        </w:rPr>
        <w:t>diseño</w:t>
      </w:r>
      <w:r>
        <w:rPr>
          <w:spacing w:val="-11"/>
          <w:w w:val="115"/>
        </w:rPr>
        <w:t> </w:t>
      </w:r>
      <w:r>
        <w:rPr>
          <w:w w:val="115"/>
        </w:rPr>
        <w:t>y</w:t>
      </w:r>
      <w:r>
        <w:rPr>
          <w:spacing w:val="-11"/>
          <w:w w:val="115"/>
        </w:rPr>
        <w:t> </w:t>
      </w:r>
      <w:r>
        <w:rPr>
          <w:w w:val="115"/>
        </w:rPr>
        <w:t>funcionalidad</w:t>
      </w:r>
      <w:r>
        <w:rPr>
          <w:spacing w:val="-11"/>
          <w:w w:val="115"/>
        </w:rPr>
        <w:t> </w:t>
      </w:r>
      <w:r>
        <w:rPr>
          <w:w w:val="115"/>
        </w:rPr>
        <w:t>que</w:t>
      </w:r>
    </w:p>
    <w:p>
      <w:pPr>
        <w:spacing w:after="0" w:line="240" w:lineRule="exact"/>
        <w:jc w:val="both"/>
        <w:sectPr>
          <w:footerReference w:type="even" r:id="rId1061"/>
          <w:footerReference w:type="default" r:id="rId1062"/>
          <w:pgSz w:w="9640" w:h="13040"/>
          <w:pgMar w:footer="650" w:header="823" w:top="1020" w:bottom="840" w:left="1020" w:right="1300"/>
          <w:pgNumType w:start="202"/>
        </w:sectPr>
      </w:pPr>
    </w:p>
    <w:p>
      <w:pPr>
        <w:pStyle w:val="BodyText"/>
        <w:rPr>
          <w:sz w:val="20"/>
        </w:rPr>
      </w:pPr>
    </w:p>
    <w:p>
      <w:pPr>
        <w:pStyle w:val="BodyText"/>
        <w:spacing w:before="4"/>
        <w:rPr>
          <w:sz w:val="17"/>
        </w:rPr>
      </w:pPr>
    </w:p>
    <w:p>
      <w:pPr>
        <w:pStyle w:val="BodyText"/>
        <w:spacing w:line="240" w:lineRule="exact" w:before="75"/>
        <w:ind w:left="117" w:right="110"/>
        <w:jc w:val="both"/>
      </w:pPr>
      <w:r>
        <w:rPr>
          <w:w w:val="115"/>
        </w:rPr>
        <w:t>el</w:t>
      </w:r>
      <w:r>
        <w:rPr>
          <w:spacing w:val="-16"/>
          <w:w w:val="115"/>
        </w:rPr>
        <w:t> </w:t>
      </w:r>
      <w:r>
        <w:rPr>
          <w:w w:val="115"/>
        </w:rPr>
        <w:t>ciudadano</w:t>
      </w:r>
      <w:r>
        <w:rPr>
          <w:spacing w:val="-16"/>
          <w:w w:val="115"/>
        </w:rPr>
        <w:t> </w:t>
      </w:r>
      <w:r>
        <w:rPr>
          <w:w w:val="115"/>
        </w:rPr>
        <w:t>tiene</w:t>
      </w:r>
      <w:r>
        <w:rPr>
          <w:spacing w:val="-16"/>
          <w:w w:val="115"/>
        </w:rPr>
        <w:t> </w:t>
      </w:r>
      <w:r>
        <w:rPr>
          <w:w w:val="115"/>
        </w:rPr>
        <w:t>de</w:t>
      </w:r>
      <w:r>
        <w:rPr>
          <w:spacing w:val="-16"/>
          <w:w w:val="115"/>
        </w:rPr>
        <w:t> </w:t>
      </w:r>
      <w:r>
        <w:rPr>
          <w:w w:val="115"/>
        </w:rPr>
        <w:t>la</w:t>
      </w:r>
      <w:r>
        <w:rPr>
          <w:spacing w:val="-16"/>
          <w:w w:val="115"/>
        </w:rPr>
        <w:t> </w:t>
      </w:r>
      <w:r>
        <w:rPr>
          <w:w w:val="115"/>
        </w:rPr>
        <w:t>página</w:t>
      </w:r>
      <w:r>
        <w:rPr>
          <w:spacing w:val="-16"/>
          <w:w w:val="115"/>
        </w:rPr>
        <w:t> </w:t>
      </w:r>
      <w:r>
        <w:rPr>
          <w:w w:val="115"/>
        </w:rPr>
        <w:t>que</w:t>
      </w:r>
      <w:r>
        <w:rPr>
          <w:spacing w:val="-16"/>
          <w:w w:val="115"/>
        </w:rPr>
        <w:t> </w:t>
      </w:r>
      <w:r>
        <w:rPr>
          <w:w w:val="115"/>
        </w:rPr>
        <w:t>visita.</w:t>
      </w:r>
      <w:r>
        <w:rPr>
          <w:spacing w:val="-22"/>
          <w:w w:val="115"/>
        </w:rPr>
        <w:t> </w:t>
      </w:r>
      <w:r>
        <w:rPr>
          <w:w w:val="115"/>
        </w:rPr>
        <w:t>El</w:t>
      </w:r>
      <w:r>
        <w:rPr>
          <w:spacing w:val="-16"/>
          <w:w w:val="115"/>
        </w:rPr>
        <w:t> </w:t>
      </w:r>
      <w:r>
        <w:rPr>
          <w:w w:val="115"/>
        </w:rPr>
        <w:t>rubro</w:t>
      </w:r>
      <w:r>
        <w:rPr>
          <w:spacing w:val="-16"/>
          <w:w w:val="115"/>
        </w:rPr>
        <w:t> </w:t>
      </w:r>
      <w:r>
        <w:rPr>
          <w:w w:val="115"/>
        </w:rPr>
        <w:t>que</w:t>
      </w:r>
      <w:r>
        <w:rPr>
          <w:spacing w:val="-16"/>
          <w:w w:val="115"/>
        </w:rPr>
        <w:t> </w:t>
      </w:r>
      <w:r>
        <w:rPr>
          <w:w w:val="115"/>
        </w:rPr>
        <w:t>más</w:t>
      </w:r>
      <w:r>
        <w:rPr>
          <w:spacing w:val="-16"/>
          <w:w w:val="115"/>
        </w:rPr>
        <w:t> </w:t>
      </w:r>
      <w:r>
        <w:rPr>
          <w:w w:val="115"/>
        </w:rPr>
        <w:t>se</w:t>
      </w:r>
      <w:r>
        <w:rPr>
          <w:spacing w:val="-16"/>
          <w:w w:val="115"/>
        </w:rPr>
        <w:t> </w:t>
      </w:r>
      <w:r>
        <w:rPr>
          <w:w w:val="115"/>
        </w:rPr>
        <w:t>debe</w:t>
      </w:r>
      <w:r>
        <w:rPr>
          <w:spacing w:val="-16"/>
          <w:w w:val="115"/>
        </w:rPr>
        <w:t> </w:t>
      </w:r>
      <w:r>
        <w:rPr>
          <w:w w:val="115"/>
        </w:rPr>
        <w:t>cuidar es la participación ciudadana. Los portales gubernamentales son y han sido en la última década la línea directa permanente con el ciudadano y representan el enlace perfecto para intercambiar experiencias y</w:t>
      </w:r>
      <w:r>
        <w:rPr>
          <w:spacing w:val="-25"/>
          <w:w w:val="115"/>
        </w:rPr>
        <w:t> </w:t>
      </w:r>
      <w:r>
        <w:rPr>
          <w:w w:val="115"/>
        </w:rPr>
        <w:t>mejorar las relaciones entre gobierno y ciudadano. Más aún, las características propias del internet y la WWW como el uso de código abierto y las pla- taformas de colaboración, en conjunto con políticas públicas como las que se promueven a través de la Estrategia Digital Nacional ofrecen la oportunidad</w:t>
      </w:r>
      <w:r>
        <w:rPr>
          <w:spacing w:val="-12"/>
          <w:w w:val="115"/>
        </w:rPr>
        <w:t> </w:t>
      </w:r>
      <w:r>
        <w:rPr>
          <w:w w:val="115"/>
        </w:rPr>
        <w:t>de</w:t>
      </w:r>
      <w:r>
        <w:rPr>
          <w:spacing w:val="-12"/>
          <w:w w:val="115"/>
        </w:rPr>
        <w:t> </w:t>
      </w:r>
      <w:r>
        <w:rPr>
          <w:w w:val="115"/>
        </w:rPr>
        <w:t>transformar</w:t>
      </w:r>
      <w:r>
        <w:rPr>
          <w:spacing w:val="-12"/>
          <w:w w:val="115"/>
        </w:rPr>
        <w:t> </w:t>
      </w:r>
      <w:r>
        <w:rPr>
          <w:w w:val="115"/>
        </w:rPr>
        <w:t>la</w:t>
      </w:r>
      <w:r>
        <w:rPr>
          <w:spacing w:val="-12"/>
          <w:w w:val="115"/>
        </w:rPr>
        <w:t> </w:t>
      </w:r>
      <w:r>
        <w:rPr>
          <w:w w:val="115"/>
        </w:rPr>
        <w:t>relación</w:t>
      </w:r>
      <w:r>
        <w:rPr>
          <w:spacing w:val="-12"/>
          <w:w w:val="115"/>
        </w:rPr>
        <w:t> </w:t>
      </w:r>
      <w:r>
        <w:rPr>
          <w:w w:val="115"/>
        </w:rPr>
        <w:t>con</w:t>
      </w:r>
      <w:r>
        <w:rPr>
          <w:spacing w:val="-12"/>
          <w:w w:val="115"/>
        </w:rPr>
        <w:t> </w:t>
      </w:r>
      <w:r>
        <w:rPr>
          <w:w w:val="115"/>
        </w:rPr>
        <w:t>los</w:t>
      </w:r>
      <w:r>
        <w:rPr>
          <w:spacing w:val="-12"/>
          <w:w w:val="115"/>
        </w:rPr>
        <w:t> </w:t>
      </w:r>
      <w:r>
        <w:rPr>
          <w:w w:val="115"/>
        </w:rPr>
        <w:t>ciudadanos</w:t>
      </w:r>
      <w:r>
        <w:rPr>
          <w:spacing w:val="-12"/>
          <w:w w:val="115"/>
        </w:rPr>
        <w:t> </w:t>
      </w:r>
      <w:r>
        <w:rPr>
          <w:w w:val="115"/>
        </w:rPr>
        <w:t>a</w:t>
      </w:r>
      <w:r>
        <w:rPr>
          <w:spacing w:val="-12"/>
          <w:w w:val="115"/>
        </w:rPr>
        <w:t> </w:t>
      </w:r>
      <w:r>
        <w:rPr>
          <w:w w:val="115"/>
        </w:rPr>
        <w:t>través</w:t>
      </w:r>
      <w:r>
        <w:rPr>
          <w:spacing w:val="-12"/>
          <w:w w:val="115"/>
        </w:rPr>
        <w:t> </w:t>
      </w:r>
      <w:r>
        <w:rPr>
          <w:w w:val="115"/>
        </w:rPr>
        <w:t>de</w:t>
      </w:r>
      <w:r>
        <w:rPr>
          <w:spacing w:val="-12"/>
          <w:w w:val="115"/>
        </w:rPr>
        <w:t> </w:t>
      </w:r>
      <w:r>
        <w:rPr>
          <w:w w:val="115"/>
        </w:rPr>
        <w:t>los portales</w:t>
      </w:r>
      <w:r>
        <w:rPr>
          <w:spacing w:val="-21"/>
          <w:w w:val="115"/>
        </w:rPr>
        <w:t> </w:t>
      </w:r>
      <w:r>
        <w:rPr>
          <w:w w:val="115"/>
        </w:rPr>
        <w:t>de</w:t>
      </w:r>
      <w:r>
        <w:rPr>
          <w:spacing w:val="-21"/>
          <w:w w:val="115"/>
        </w:rPr>
        <w:t> </w:t>
      </w:r>
      <w:r>
        <w:rPr>
          <w:w w:val="115"/>
        </w:rPr>
        <w:t>gobierno</w:t>
      </w:r>
      <w:r>
        <w:rPr>
          <w:spacing w:val="-21"/>
          <w:w w:val="115"/>
        </w:rPr>
        <w:t> </w:t>
      </w:r>
      <w:r>
        <w:rPr>
          <w:w w:val="115"/>
        </w:rPr>
        <w:t>estatal.</w:t>
      </w:r>
    </w:p>
    <w:p>
      <w:pPr>
        <w:pStyle w:val="BodyText"/>
        <w:spacing w:before="8"/>
        <w:rPr>
          <w:sz w:val="19"/>
        </w:rPr>
      </w:pPr>
    </w:p>
    <w:p>
      <w:pPr>
        <w:pStyle w:val="BodyText"/>
        <w:spacing w:line="240" w:lineRule="exact"/>
        <w:ind w:left="117" w:right="106"/>
        <w:jc w:val="both"/>
      </w:pPr>
      <w:r>
        <w:rPr>
          <w:w w:val="115"/>
        </w:rPr>
        <w:t>En los siguientes capítulos, analizaremos las principales relaciones entre factores</w:t>
      </w:r>
      <w:r>
        <w:rPr>
          <w:spacing w:val="-27"/>
          <w:w w:val="115"/>
        </w:rPr>
        <w:t> </w:t>
      </w:r>
      <w:r>
        <w:rPr>
          <w:w w:val="115"/>
        </w:rPr>
        <w:t>organizacionales</w:t>
      </w:r>
      <w:r>
        <w:rPr>
          <w:spacing w:val="-27"/>
          <w:w w:val="115"/>
        </w:rPr>
        <w:t> </w:t>
      </w:r>
      <w:r>
        <w:rPr>
          <w:w w:val="115"/>
        </w:rPr>
        <w:t>e</w:t>
      </w:r>
      <w:r>
        <w:rPr>
          <w:spacing w:val="-27"/>
          <w:w w:val="115"/>
        </w:rPr>
        <w:t> </w:t>
      </w:r>
      <w:r>
        <w:rPr>
          <w:w w:val="115"/>
        </w:rPr>
        <w:t>institucionales</w:t>
      </w:r>
      <w:r>
        <w:rPr>
          <w:spacing w:val="-27"/>
          <w:w w:val="115"/>
        </w:rPr>
        <w:t> </w:t>
      </w:r>
      <w:r>
        <w:rPr>
          <w:w w:val="115"/>
        </w:rPr>
        <w:t>con</w:t>
      </w:r>
      <w:r>
        <w:rPr>
          <w:spacing w:val="-27"/>
          <w:w w:val="115"/>
        </w:rPr>
        <w:t> </w:t>
      </w:r>
      <w:r>
        <w:rPr>
          <w:w w:val="115"/>
        </w:rPr>
        <w:t>los</w:t>
      </w:r>
      <w:r>
        <w:rPr>
          <w:spacing w:val="-27"/>
          <w:w w:val="115"/>
        </w:rPr>
        <w:t> </w:t>
      </w:r>
      <w:r>
        <w:rPr>
          <w:w w:val="115"/>
        </w:rPr>
        <w:t>niveles</w:t>
      </w:r>
      <w:r>
        <w:rPr>
          <w:spacing w:val="-27"/>
          <w:w w:val="115"/>
        </w:rPr>
        <w:t> </w:t>
      </w:r>
      <w:r>
        <w:rPr>
          <w:w w:val="115"/>
        </w:rPr>
        <w:t>de</w:t>
      </w:r>
      <w:r>
        <w:rPr>
          <w:spacing w:val="-27"/>
          <w:w w:val="115"/>
        </w:rPr>
        <w:t> </w:t>
      </w:r>
      <w:r>
        <w:rPr>
          <w:w w:val="115"/>
        </w:rPr>
        <w:t>funcionalidad de</w:t>
      </w:r>
      <w:r>
        <w:rPr>
          <w:spacing w:val="-41"/>
          <w:w w:val="115"/>
        </w:rPr>
        <w:t> </w:t>
      </w:r>
      <w:r>
        <w:rPr>
          <w:w w:val="115"/>
        </w:rPr>
        <w:t>los</w:t>
      </w:r>
      <w:r>
        <w:rPr>
          <w:spacing w:val="-41"/>
          <w:w w:val="115"/>
        </w:rPr>
        <w:t> </w:t>
      </w:r>
      <w:r>
        <w:rPr>
          <w:w w:val="115"/>
        </w:rPr>
        <w:t>portales,</w:t>
      </w:r>
      <w:r>
        <w:rPr>
          <w:spacing w:val="-44"/>
          <w:w w:val="115"/>
        </w:rPr>
        <w:t> </w:t>
      </w:r>
      <w:r>
        <w:rPr>
          <w:w w:val="115"/>
        </w:rPr>
        <w:t>primero,</w:t>
      </w:r>
      <w:r>
        <w:rPr>
          <w:spacing w:val="-44"/>
          <w:w w:val="115"/>
        </w:rPr>
        <w:t> </w:t>
      </w:r>
      <w:r>
        <w:rPr>
          <w:w w:val="115"/>
        </w:rPr>
        <w:t>utilizando</w:t>
      </w:r>
      <w:r>
        <w:rPr>
          <w:spacing w:val="-41"/>
          <w:w w:val="115"/>
        </w:rPr>
        <w:t> </w:t>
      </w:r>
      <w:r>
        <w:rPr>
          <w:w w:val="115"/>
        </w:rPr>
        <w:t>un</w:t>
      </w:r>
      <w:r>
        <w:rPr>
          <w:spacing w:val="-41"/>
          <w:w w:val="115"/>
        </w:rPr>
        <w:t> </w:t>
      </w:r>
      <w:r>
        <w:rPr>
          <w:w w:val="115"/>
        </w:rPr>
        <w:t>enfoque</w:t>
      </w:r>
      <w:r>
        <w:rPr>
          <w:spacing w:val="-41"/>
          <w:w w:val="115"/>
        </w:rPr>
        <w:t> </w:t>
      </w:r>
      <w:r>
        <w:rPr>
          <w:w w:val="115"/>
        </w:rPr>
        <w:t>cuantitativo</w:t>
      </w:r>
      <w:r>
        <w:rPr>
          <w:spacing w:val="-41"/>
          <w:w w:val="115"/>
        </w:rPr>
        <w:t> </w:t>
      </w:r>
      <w:r>
        <w:rPr>
          <w:w w:val="115"/>
        </w:rPr>
        <w:t>que</w:t>
      </w:r>
      <w:r>
        <w:rPr>
          <w:spacing w:val="-41"/>
          <w:w w:val="115"/>
        </w:rPr>
        <w:t> </w:t>
      </w:r>
      <w:r>
        <w:rPr>
          <w:w w:val="115"/>
        </w:rPr>
        <w:t>nos</w:t>
      </w:r>
      <w:r>
        <w:rPr>
          <w:spacing w:val="-41"/>
          <w:w w:val="115"/>
        </w:rPr>
        <w:t> </w:t>
      </w:r>
      <w:r>
        <w:rPr>
          <w:w w:val="115"/>
        </w:rPr>
        <w:t>permita validar</w:t>
      </w:r>
      <w:r>
        <w:rPr>
          <w:spacing w:val="-12"/>
          <w:w w:val="115"/>
        </w:rPr>
        <w:t> </w:t>
      </w:r>
      <w:r>
        <w:rPr>
          <w:w w:val="115"/>
        </w:rPr>
        <w:t>las</w:t>
      </w:r>
      <w:r>
        <w:rPr>
          <w:spacing w:val="-12"/>
          <w:w w:val="115"/>
        </w:rPr>
        <w:t> </w:t>
      </w:r>
      <w:r>
        <w:rPr>
          <w:w w:val="115"/>
        </w:rPr>
        <w:t>observaciones</w:t>
      </w:r>
      <w:r>
        <w:rPr>
          <w:spacing w:val="-12"/>
          <w:w w:val="115"/>
        </w:rPr>
        <w:t> </w:t>
      </w:r>
      <w:r>
        <w:rPr>
          <w:w w:val="115"/>
        </w:rPr>
        <w:t>cualitativas</w:t>
      </w:r>
      <w:r>
        <w:rPr>
          <w:spacing w:val="-12"/>
          <w:w w:val="115"/>
        </w:rPr>
        <w:t> </w:t>
      </w:r>
      <w:r>
        <w:rPr>
          <w:w w:val="115"/>
        </w:rPr>
        <w:t>anotadas</w:t>
      </w:r>
      <w:r>
        <w:rPr>
          <w:spacing w:val="-12"/>
          <w:w w:val="115"/>
        </w:rPr>
        <w:t> </w:t>
      </w:r>
      <w:r>
        <w:rPr>
          <w:w w:val="115"/>
        </w:rPr>
        <w:t>en</w:t>
      </w:r>
      <w:r>
        <w:rPr>
          <w:spacing w:val="-12"/>
          <w:w w:val="115"/>
        </w:rPr>
        <w:t> </w:t>
      </w:r>
      <w:r>
        <w:rPr>
          <w:w w:val="115"/>
        </w:rPr>
        <w:t>este</w:t>
      </w:r>
      <w:r>
        <w:rPr>
          <w:spacing w:val="-12"/>
          <w:w w:val="115"/>
        </w:rPr>
        <w:t> </w:t>
      </w:r>
      <w:r>
        <w:rPr>
          <w:w w:val="115"/>
        </w:rPr>
        <w:t>capítulo.</w:t>
      </w:r>
      <w:r>
        <w:rPr>
          <w:spacing w:val="-16"/>
          <w:w w:val="115"/>
        </w:rPr>
        <w:t> </w:t>
      </w:r>
      <w:r>
        <w:rPr>
          <w:w w:val="115"/>
        </w:rPr>
        <w:t>Más</w:t>
      </w:r>
      <w:r>
        <w:rPr>
          <w:spacing w:val="-12"/>
          <w:w w:val="115"/>
        </w:rPr>
        <w:t> </w:t>
      </w:r>
      <w:r>
        <w:rPr>
          <w:w w:val="115"/>
        </w:rPr>
        <w:t>aún, buscaremos</w:t>
      </w:r>
      <w:r>
        <w:rPr>
          <w:spacing w:val="-8"/>
          <w:w w:val="115"/>
        </w:rPr>
        <w:t> </w:t>
      </w:r>
      <w:r>
        <w:rPr>
          <w:w w:val="115"/>
        </w:rPr>
        <w:t>explorar</w:t>
      </w:r>
      <w:r>
        <w:rPr>
          <w:spacing w:val="-8"/>
          <w:w w:val="115"/>
        </w:rPr>
        <w:t> </w:t>
      </w:r>
      <w:r>
        <w:rPr>
          <w:w w:val="115"/>
        </w:rPr>
        <w:t>los</w:t>
      </w:r>
      <w:r>
        <w:rPr>
          <w:spacing w:val="-8"/>
          <w:w w:val="115"/>
        </w:rPr>
        <w:t> </w:t>
      </w:r>
      <w:r>
        <w:rPr>
          <w:w w:val="115"/>
        </w:rPr>
        <w:t>impactos</w:t>
      </w:r>
      <w:r>
        <w:rPr>
          <w:spacing w:val="-8"/>
          <w:w w:val="115"/>
        </w:rPr>
        <w:t> </w:t>
      </w:r>
      <w:r>
        <w:rPr>
          <w:w w:val="115"/>
        </w:rPr>
        <w:t>de</w:t>
      </w:r>
      <w:r>
        <w:rPr>
          <w:spacing w:val="-8"/>
          <w:w w:val="115"/>
        </w:rPr>
        <w:t> </w:t>
      </w:r>
      <w:r>
        <w:rPr>
          <w:w w:val="115"/>
        </w:rPr>
        <w:t>los</w:t>
      </w:r>
      <w:r>
        <w:rPr>
          <w:spacing w:val="-8"/>
          <w:w w:val="115"/>
        </w:rPr>
        <w:t> </w:t>
      </w:r>
      <w:r>
        <w:rPr>
          <w:w w:val="115"/>
        </w:rPr>
        <w:t>portales</w:t>
      </w:r>
      <w:r>
        <w:rPr>
          <w:spacing w:val="-8"/>
          <w:w w:val="115"/>
        </w:rPr>
        <w:t> </w:t>
      </w:r>
      <w:r>
        <w:rPr>
          <w:w w:val="115"/>
        </w:rPr>
        <w:t>desde</w:t>
      </w:r>
      <w:r>
        <w:rPr>
          <w:spacing w:val="-8"/>
          <w:w w:val="115"/>
        </w:rPr>
        <w:t> </w:t>
      </w:r>
      <w:r>
        <w:rPr>
          <w:w w:val="115"/>
        </w:rPr>
        <w:t>el</w:t>
      </w:r>
      <w:r>
        <w:rPr>
          <w:spacing w:val="-8"/>
          <w:w w:val="115"/>
        </w:rPr>
        <w:t> </w:t>
      </w:r>
      <w:r>
        <w:rPr>
          <w:w w:val="115"/>
        </w:rPr>
        <w:t>punto</w:t>
      </w:r>
      <w:r>
        <w:rPr>
          <w:spacing w:val="-8"/>
          <w:w w:val="115"/>
        </w:rPr>
        <w:t> </w:t>
      </w:r>
      <w:r>
        <w:rPr>
          <w:w w:val="115"/>
        </w:rPr>
        <w:t>de</w:t>
      </w:r>
      <w:r>
        <w:rPr>
          <w:spacing w:val="-8"/>
          <w:w w:val="115"/>
        </w:rPr>
        <w:t> </w:t>
      </w:r>
      <w:r>
        <w:rPr>
          <w:w w:val="115"/>
        </w:rPr>
        <w:t>vista ciudadano,</w:t>
      </w:r>
      <w:r>
        <w:rPr>
          <w:spacing w:val="-28"/>
          <w:w w:val="115"/>
        </w:rPr>
        <w:t> </w:t>
      </w:r>
      <w:r>
        <w:rPr>
          <w:w w:val="115"/>
        </w:rPr>
        <w:t>al</w:t>
      </w:r>
      <w:r>
        <w:rPr>
          <w:spacing w:val="-24"/>
          <w:w w:val="115"/>
        </w:rPr>
        <w:t> </w:t>
      </w:r>
      <w:r>
        <w:rPr>
          <w:w w:val="115"/>
        </w:rPr>
        <w:t>menos</w:t>
      </w:r>
      <w:r>
        <w:rPr>
          <w:spacing w:val="-24"/>
          <w:w w:val="115"/>
        </w:rPr>
        <w:t> </w:t>
      </w:r>
      <w:r>
        <w:rPr>
          <w:w w:val="115"/>
        </w:rPr>
        <w:t>desde</w:t>
      </w:r>
      <w:r>
        <w:rPr>
          <w:spacing w:val="-24"/>
          <w:w w:val="115"/>
        </w:rPr>
        <w:t> </w:t>
      </w:r>
      <w:r>
        <w:rPr>
          <w:w w:val="115"/>
        </w:rPr>
        <w:t>una</w:t>
      </w:r>
      <w:r>
        <w:rPr>
          <w:spacing w:val="-24"/>
          <w:w w:val="115"/>
        </w:rPr>
        <w:t> </w:t>
      </w:r>
      <w:r>
        <w:rPr>
          <w:w w:val="115"/>
        </w:rPr>
        <w:t>perspectiva</w:t>
      </w:r>
      <w:r>
        <w:rPr>
          <w:spacing w:val="-24"/>
          <w:w w:val="115"/>
        </w:rPr>
        <w:t> </w:t>
      </w:r>
      <w:r>
        <w:rPr>
          <w:w w:val="115"/>
        </w:rPr>
        <w:t>cualitativa</w:t>
      </w:r>
      <w:r>
        <w:rPr>
          <w:spacing w:val="-24"/>
          <w:w w:val="115"/>
        </w:rPr>
        <w:t> </w:t>
      </w:r>
      <w:r>
        <w:rPr>
          <w:w w:val="115"/>
        </w:rPr>
        <w:t>y</w:t>
      </w:r>
      <w:r>
        <w:rPr>
          <w:spacing w:val="-24"/>
          <w:w w:val="115"/>
        </w:rPr>
        <w:t> </w:t>
      </w:r>
      <w:r>
        <w:rPr>
          <w:w w:val="115"/>
        </w:rPr>
        <w:t>exploratoria.</w:t>
      </w:r>
    </w:p>
    <w:p>
      <w:pPr>
        <w:pStyle w:val="BodyText"/>
        <w:rPr>
          <w:sz w:val="20"/>
        </w:rPr>
      </w:pPr>
    </w:p>
    <w:p>
      <w:pPr>
        <w:pStyle w:val="BodyText"/>
        <w:spacing w:before="6"/>
        <w:rPr>
          <w:sz w:val="16"/>
        </w:rPr>
      </w:pPr>
    </w:p>
    <w:p>
      <w:pPr>
        <w:pStyle w:val="Heading2"/>
        <w:spacing w:before="1"/>
        <w:jc w:val="left"/>
      </w:pPr>
      <w:bookmarkStart w:name="_TOC_250052" w:id="76"/>
      <w:bookmarkEnd w:id="76"/>
      <w:r>
        <w:rPr/>
        <w:t>Referencias</w:t>
      </w:r>
    </w:p>
    <w:p>
      <w:pPr>
        <w:pStyle w:val="BodyText"/>
        <w:spacing w:before="2"/>
        <w:rPr>
          <w:rFonts w:ascii="Arial"/>
          <w:b/>
          <w:sz w:val="22"/>
        </w:rPr>
      </w:pPr>
    </w:p>
    <w:p>
      <w:pPr>
        <w:spacing w:line="259" w:lineRule="auto" w:before="0"/>
        <w:ind w:left="684" w:right="112" w:hanging="567"/>
        <w:jc w:val="both"/>
        <w:rPr>
          <w:sz w:val="19"/>
        </w:rPr>
      </w:pPr>
      <w:r>
        <w:rPr>
          <w:w w:val="110"/>
          <w:sz w:val="19"/>
        </w:rPr>
        <w:t>Andersen,</w:t>
      </w:r>
      <w:r>
        <w:rPr>
          <w:spacing w:val="-34"/>
          <w:w w:val="110"/>
          <w:sz w:val="19"/>
        </w:rPr>
        <w:t> </w:t>
      </w:r>
      <w:r>
        <w:rPr>
          <w:spacing w:val="-6"/>
          <w:w w:val="110"/>
          <w:sz w:val="19"/>
        </w:rPr>
        <w:t>D.F.,</w:t>
      </w:r>
      <w:r>
        <w:rPr>
          <w:spacing w:val="-34"/>
          <w:w w:val="110"/>
          <w:sz w:val="19"/>
        </w:rPr>
        <w:t> </w:t>
      </w:r>
      <w:r>
        <w:rPr>
          <w:w w:val="110"/>
          <w:sz w:val="19"/>
        </w:rPr>
        <w:t>y</w:t>
      </w:r>
      <w:r>
        <w:rPr>
          <w:spacing w:val="-32"/>
          <w:w w:val="110"/>
          <w:sz w:val="19"/>
        </w:rPr>
        <w:t> </w:t>
      </w:r>
      <w:r>
        <w:rPr>
          <w:w w:val="110"/>
          <w:sz w:val="19"/>
        </w:rPr>
        <w:t>S.</w:t>
      </w:r>
      <w:r>
        <w:rPr>
          <w:spacing w:val="-34"/>
          <w:w w:val="110"/>
          <w:sz w:val="19"/>
        </w:rPr>
        <w:t> </w:t>
      </w:r>
      <w:r>
        <w:rPr>
          <w:w w:val="110"/>
          <w:sz w:val="19"/>
        </w:rPr>
        <w:t>S.</w:t>
      </w:r>
      <w:r>
        <w:rPr>
          <w:spacing w:val="-34"/>
          <w:w w:val="110"/>
          <w:sz w:val="19"/>
        </w:rPr>
        <w:t> </w:t>
      </w:r>
      <w:r>
        <w:rPr>
          <w:w w:val="110"/>
          <w:sz w:val="19"/>
        </w:rPr>
        <w:t>Dawes.</w:t>
      </w:r>
      <w:r>
        <w:rPr>
          <w:spacing w:val="-34"/>
          <w:w w:val="110"/>
          <w:sz w:val="19"/>
        </w:rPr>
        <w:t> </w:t>
      </w:r>
      <w:r>
        <w:rPr>
          <w:w w:val="110"/>
          <w:sz w:val="19"/>
        </w:rPr>
        <w:t>1991.</w:t>
      </w:r>
      <w:r>
        <w:rPr>
          <w:spacing w:val="-34"/>
          <w:w w:val="110"/>
          <w:sz w:val="19"/>
        </w:rPr>
        <w:t> </w:t>
      </w:r>
      <w:r>
        <w:rPr>
          <w:rFonts w:ascii="Arial"/>
          <w:i/>
          <w:w w:val="110"/>
          <w:sz w:val="19"/>
        </w:rPr>
        <w:t>Government</w:t>
      </w:r>
      <w:r>
        <w:rPr>
          <w:rFonts w:ascii="Arial"/>
          <w:i/>
          <w:spacing w:val="-43"/>
          <w:w w:val="110"/>
          <w:sz w:val="19"/>
        </w:rPr>
        <w:t> </w:t>
      </w:r>
      <w:r>
        <w:rPr>
          <w:rFonts w:ascii="Arial"/>
          <w:i/>
          <w:w w:val="110"/>
          <w:sz w:val="19"/>
        </w:rPr>
        <w:t>Information</w:t>
      </w:r>
      <w:r>
        <w:rPr>
          <w:rFonts w:ascii="Arial"/>
          <w:i/>
          <w:spacing w:val="-43"/>
          <w:w w:val="110"/>
          <w:sz w:val="19"/>
        </w:rPr>
        <w:t> </w:t>
      </w:r>
      <w:r>
        <w:rPr>
          <w:rFonts w:ascii="Arial"/>
          <w:i/>
          <w:w w:val="110"/>
          <w:sz w:val="19"/>
        </w:rPr>
        <w:t>Management.</w:t>
      </w:r>
      <w:r>
        <w:rPr>
          <w:rFonts w:ascii="Arial"/>
          <w:i/>
          <w:spacing w:val="-47"/>
          <w:w w:val="110"/>
          <w:sz w:val="19"/>
        </w:rPr>
        <w:t> </w:t>
      </w:r>
      <w:r>
        <w:rPr>
          <w:rFonts w:ascii="Arial"/>
          <w:i/>
          <w:w w:val="110"/>
          <w:sz w:val="19"/>
        </w:rPr>
        <w:t>A</w:t>
      </w:r>
      <w:r>
        <w:rPr>
          <w:rFonts w:ascii="Arial"/>
          <w:i/>
          <w:spacing w:val="-44"/>
          <w:w w:val="110"/>
          <w:sz w:val="19"/>
        </w:rPr>
        <w:t> </w:t>
      </w:r>
      <w:r>
        <w:rPr>
          <w:rFonts w:ascii="Arial"/>
          <w:i/>
          <w:w w:val="110"/>
          <w:sz w:val="19"/>
        </w:rPr>
        <w:t>Primer </w:t>
      </w:r>
      <w:r>
        <w:rPr>
          <w:rFonts w:ascii="Arial"/>
          <w:i/>
          <w:w w:val="110"/>
          <w:sz w:val="19"/>
        </w:rPr>
        <w:t>and Casebook</w:t>
      </w:r>
      <w:r>
        <w:rPr>
          <w:w w:val="110"/>
          <w:sz w:val="19"/>
        </w:rPr>
        <w:t>. Englewood Cliffs,</w:t>
      </w:r>
      <w:r>
        <w:rPr>
          <w:spacing w:val="-35"/>
          <w:w w:val="110"/>
          <w:sz w:val="19"/>
        </w:rPr>
        <w:t> </w:t>
      </w:r>
      <w:r>
        <w:rPr>
          <w:w w:val="110"/>
          <w:sz w:val="19"/>
        </w:rPr>
        <w:t>NJ: Prentice Hall.</w:t>
      </w:r>
    </w:p>
    <w:p>
      <w:pPr>
        <w:spacing w:line="266" w:lineRule="auto" w:before="0"/>
        <w:ind w:left="684" w:right="112" w:hanging="567"/>
        <w:jc w:val="both"/>
        <w:rPr>
          <w:sz w:val="19"/>
        </w:rPr>
      </w:pPr>
      <w:r>
        <w:rPr>
          <w:w w:val="105"/>
          <w:sz w:val="19"/>
        </w:rPr>
        <w:t>Arellano-Gault, David. 2004. </w:t>
      </w:r>
      <w:r>
        <w:rPr>
          <w:rFonts w:ascii="Arial" w:hAnsi="Arial"/>
          <w:i/>
          <w:w w:val="105"/>
          <w:sz w:val="19"/>
        </w:rPr>
        <w:t>Mas allá de la reinvención del gobierno:</w:t>
      </w:r>
      <w:r>
        <w:rPr>
          <w:rFonts w:ascii="Arial" w:hAnsi="Arial"/>
          <w:i/>
          <w:spacing w:val="-39"/>
          <w:w w:val="105"/>
          <w:sz w:val="19"/>
        </w:rPr>
        <w:t> </w:t>
      </w:r>
      <w:r>
        <w:rPr>
          <w:rFonts w:ascii="Arial" w:hAnsi="Arial"/>
          <w:i/>
          <w:w w:val="105"/>
          <w:sz w:val="19"/>
        </w:rPr>
        <w:t>Fundamentos </w:t>
      </w:r>
      <w:r>
        <w:rPr>
          <w:rFonts w:ascii="Arial" w:hAnsi="Arial"/>
          <w:i/>
          <w:w w:val="105"/>
          <w:sz w:val="19"/>
        </w:rPr>
        <w:t>de la Nueva Gestión Pública y Presupuestos por Resultados en América Latina</w:t>
      </w:r>
      <w:r>
        <w:rPr>
          <w:w w:val="105"/>
          <w:sz w:val="19"/>
        </w:rPr>
        <w:t>. Mexico  City:  Miguel  Angel</w:t>
      </w:r>
      <w:r>
        <w:rPr>
          <w:spacing w:val="15"/>
          <w:w w:val="105"/>
          <w:sz w:val="19"/>
        </w:rPr>
        <w:t> </w:t>
      </w:r>
      <w:r>
        <w:rPr>
          <w:w w:val="105"/>
          <w:sz w:val="19"/>
        </w:rPr>
        <w:t>Porrùa.</w:t>
      </w:r>
    </w:p>
    <w:p>
      <w:pPr>
        <w:spacing w:line="259" w:lineRule="auto" w:before="0"/>
        <w:ind w:left="684" w:right="111" w:hanging="567"/>
        <w:jc w:val="both"/>
        <w:rPr>
          <w:sz w:val="19"/>
        </w:rPr>
      </w:pPr>
      <w:r>
        <w:rPr>
          <w:w w:val="110"/>
          <w:sz w:val="19"/>
        </w:rPr>
        <w:t>Bansal, </w:t>
      </w:r>
      <w:r>
        <w:rPr>
          <w:spacing w:val="-14"/>
          <w:w w:val="110"/>
          <w:sz w:val="19"/>
        </w:rPr>
        <w:t>P. </w:t>
      </w:r>
      <w:r>
        <w:rPr>
          <w:w w:val="110"/>
          <w:sz w:val="19"/>
        </w:rPr>
        <w:t>2005.“Evolving Sustainably: a Longitudinal Study of Corporate Sustainable </w:t>
      </w:r>
      <w:r>
        <w:rPr>
          <w:w w:val="105"/>
          <w:sz w:val="19"/>
        </w:rPr>
        <w:t>Development.” </w:t>
      </w:r>
      <w:r>
        <w:rPr>
          <w:rFonts w:ascii="Arial" w:hAnsi="Arial"/>
          <w:i/>
          <w:w w:val="105"/>
          <w:sz w:val="19"/>
        </w:rPr>
        <w:t>Strategic Management Journal </w:t>
      </w:r>
      <w:r>
        <w:rPr>
          <w:w w:val="105"/>
          <w:sz w:val="19"/>
        </w:rPr>
        <w:t>26 (3): 197–218.</w:t>
      </w:r>
    </w:p>
    <w:p>
      <w:pPr>
        <w:spacing w:line="259" w:lineRule="auto" w:before="0"/>
        <w:ind w:left="684" w:right="112" w:hanging="567"/>
        <w:jc w:val="both"/>
        <w:rPr>
          <w:sz w:val="19"/>
        </w:rPr>
      </w:pPr>
      <w:r>
        <w:rPr>
          <w:w w:val="110"/>
          <w:sz w:val="19"/>
        </w:rPr>
        <w:t>Barley, S.R, y </w:t>
      </w:r>
      <w:r>
        <w:rPr>
          <w:spacing w:val="-14"/>
          <w:w w:val="110"/>
          <w:sz w:val="19"/>
        </w:rPr>
        <w:t>P. </w:t>
      </w:r>
      <w:r>
        <w:rPr>
          <w:w w:val="110"/>
          <w:sz w:val="19"/>
        </w:rPr>
        <w:t>S </w:t>
      </w:r>
      <w:r>
        <w:rPr>
          <w:spacing w:val="-3"/>
          <w:w w:val="110"/>
          <w:sz w:val="19"/>
        </w:rPr>
        <w:t>Tolbert. </w:t>
      </w:r>
      <w:r>
        <w:rPr>
          <w:w w:val="110"/>
          <w:sz w:val="19"/>
        </w:rPr>
        <w:t>1997. “Institutionalization and Structuration: Studying the Links</w:t>
      </w:r>
      <w:r>
        <w:rPr>
          <w:spacing w:val="-19"/>
          <w:w w:val="110"/>
          <w:sz w:val="19"/>
        </w:rPr>
        <w:t> </w:t>
      </w:r>
      <w:r>
        <w:rPr>
          <w:w w:val="110"/>
          <w:sz w:val="19"/>
        </w:rPr>
        <w:t>Between</w:t>
      </w:r>
      <w:r>
        <w:rPr>
          <w:spacing w:val="-20"/>
          <w:w w:val="110"/>
          <w:sz w:val="19"/>
        </w:rPr>
        <w:t> </w:t>
      </w:r>
      <w:r>
        <w:rPr>
          <w:w w:val="110"/>
          <w:sz w:val="19"/>
        </w:rPr>
        <w:t>Action</w:t>
      </w:r>
      <w:r>
        <w:rPr>
          <w:spacing w:val="-19"/>
          <w:w w:val="110"/>
          <w:sz w:val="19"/>
        </w:rPr>
        <w:t> </w:t>
      </w:r>
      <w:r>
        <w:rPr>
          <w:w w:val="110"/>
          <w:sz w:val="19"/>
        </w:rPr>
        <w:t>and</w:t>
      </w:r>
      <w:r>
        <w:rPr>
          <w:spacing w:val="-19"/>
          <w:w w:val="110"/>
          <w:sz w:val="19"/>
        </w:rPr>
        <w:t> </w:t>
      </w:r>
      <w:r>
        <w:rPr>
          <w:w w:val="110"/>
          <w:sz w:val="19"/>
        </w:rPr>
        <w:t>Institution.”</w:t>
      </w:r>
      <w:r>
        <w:rPr>
          <w:spacing w:val="-19"/>
          <w:w w:val="110"/>
          <w:sz w:val="19"/>
        </w:rPr>
        <w:t> </w:t>
      </w:r>
      <w:r>
        <w:rPr>
          <w:rFonts w:ascii="Arial" w:hAnsi="Arial"/>
          <w:i/>
          <w:w w:val="110"/>
          <w:sz w:val="19"/>
        </w:rPr>
        <w:t>Organization</w:t>
      </w:r>
      <w:r>
        <w:rPr>
          <w:rFonts w:ascii="Arial" w:hAnsi="Arial"/>
          <w:i/>
          <w:spacing w:val="-30"/>
          <w:w w:val="110"/>
          <w:sz w:val="19"/>
        </w:rPr>
        <w:t> </w:t>
      </w:r>
      <w:r>
        <w:rPr>
          <w:rFonts w:ascii="Arial" w:hAnsi="Arial"/>
          <w:i/>
          <w:w w:val="110"/>
          <w:sz w:val="19"/>
        </w:rPr>
        <w:t>Studies</w:t>
      </w:r>
      <w:r>
        <w:rPr>
          <w:rFonts w:ascii="Arial" w:hAnsi="Arial"/>
          <w:i/>
          <w:spacing w:val="-30"/>
          <w:w w:val="110"/>
          <w:sz w:val="19"/>
        </w:rPr>
        <w:t> </w:t>
      </w:r>
      <w:r>
        <w:rPr>
          <w:w w:val="110"/>
          <w:sz w:val="19"/>
        </w:rPr>
        <w:t>18</w:t>
      </w:r>
      <w:r>
        <w:rPr>
          <w:spacing w:val="-19"/>
          <w:w w:val="110"/>
          <w:sz w:val="19"/>
        </w:rPr>
        <w:t> </w:t>
      </w:r>
      <w:r>
        <w:rPr>
          <w:w w:val="110"/>
          <w:sz w:val="19"/>
        </w:rPr>
        <w:t>(1):</w:t>
      </w:r>
      <w:r>
        <w:rPr>
          <w:spacing w:val="-19"/>
          <w:w w:val="110"/>
          <w:sz w:val="19"/>
        </w:rPr>
        <w:t> </w:t>
      </w:r>
      <w:r>
        <w:rPr>
          <w:w w:val="110"/>
          <w:sz w:val="19"/>
        </w:rPr>
        <w:t>93–117.</w:t>
      </w:r>
    </w:p>
    <w:p>
      <w:pPr>
        <w:spacing w:line="259" w:lineRule="auto" w:before="0"/>
        <w:ind w:left="684" w:right="111" w:hanging="567"/>
        <w:jc w:val="both"/>
        <w:rPr>
          <w:sz w:val="19"/>
        </w:rPr>
      </w:pPr>
      <w:r>
        <w:rPr>
          <w:w w:val="115"/>
          <w:sz w:val="19"/>
        </w:rPr>
        <w:t>Bennett, M, J. </w:t>
      </w:r>
      <w:r>
        <w:rPr>
          <w:w w:val="125"/>
          <w:sz w:val="19"/>
        </w:rPr>
        <w:t>J </w:t>
      </w:r>
      <w:r>
        <w:rPr>
          <w:w w:val="115"/>
          <w:sz w:val="19"/>
        </w:rPr>
        <w:t>Bouma, y E Ciccozzi. 2004. </w:t>
      </w:r>
      <w:r>
        <w:rPr>
          <w:spacing w:val="-5"/>
          <w:w w:val="115"/>
          <w:sz w:val="19"/>
        </w:rPr>
        <w:t>“An </w:t>
      </w:r>
      <w:r>
        <w:rPr>
          <w:w w:val="115"/>
          <w:sz w:val="19"/>
        </w:rPr>
        <w:t>Institutional Perspective on the </w:t>
      </w:r>
      <w:r>
        <w:rPr>
          <w:spacing w:val="-3"/>
          <w:w w:val="115"/>
          <w:sz w:val="19"/>
        </w:rPr>
        <w:t>Transfer</w:t>
      </w:r>
      <w:r>
        <w:rPr>
          <w:spacing w:val="-15"/>
          <w:w w:val="115"/>
          <w:sz w:val="19"/>
        </w:rPr>
        <w:t> </w:t>
      </w:r>
      <w:r>
        <w:rPr>
          <w:w w:val="115"/>
          <w:sz w:val="19"/>
        </w:rPr>
        <w:t>of</w:t>
      </w:r>
      <w:r>
        <w:rPr>
          <w:spacing w:val="-14"/>
          <w:w w:val="115"/>
          <w:sz w:val="19"/>
        </w:rPr>
        <w:t> </w:t>
      </w:r>
      <w:r>
        <w:rPr>
          <w:w w:val="115"/>
          <w:sz w:val="19"/>
        </w:rPr>
        <w:t>Accounting</w:t>
      </w:r>
      <w:r>
        <w:rPr>
          <w:spacing w:val="-15"/>
          <w:w w:val="115"/>
          <w:sz w:val="19"/>
        </w:rPr>
        <w:t> </w:t>
      </w:r>
      <w:r>
        <w:rPr>
          <w:w w:val="115"/>
          <w:sz w:val="19"/>
        </w:rPr>
        <w:t>Knowledge:</w:t>
      </w:r>
      <w:r>
        <w:rPr>
          <w:spacing w:val="-15"/>
          <w:w w:val="115"/>
          <w:sz w:val="19"/>
        </w:rPr>
        <w:t> </w:t>
      </w:r>
      <w:r>
        <w:rPr>
          <w:w w:val="115"/>
          <w:sz w:val="19"/>
        </w:rPr>
        <w:t>a</w:t>
      </w:r>
      <w:r>
        <w:rPr>
          <w:spacing w:val="-15"/>
          <w:w w:val="115"/>
          <w:sz w:val="19"/>
        </w:rPr>
        <w:t> </w:t>
      </w:r>
      <w:r>
        <w:rPr>
          <w:w w:val="115"/>
          <w:sz w:val="19"/>
        </w:rPr>
        <w:t>Case</w:t>
      </w:r>
      <w:r>
        <w:rPr>
          <w:spacing w:val="-15"/>
          <w:w w:val="115"/>
          <w:sz w:val="19"/>
        </w:rPr>
        <w:t> </w:t>
      </w:r>
      <w:r>
        <w:rPr>
          <w:spacing w:val="-4"/>
          <w:w w:val="115"/>
          <w:sz w:val="19"/>
        </w:rPr>
        <w:t>Study.”</w:t>
      </w:r>
      <w:r>
        <w:rPr>
          <w:spacing w:val="-15"/>
          <w:w w:val="115"/>
          <w:sz w:val="19"/>
        </w:rPr>
        <w:t> </w:t>
      </w:r>
      <w:r>
        <w:rPr>
          <w:rFonts w:ascii="Arial" w:hAnsi="Arial"/>
          <w:i/>
          <w:w w:val="115"/>
          <w:sz w:val="19"/>
        </w:rPr>
        <w:t>Accounting</w:t>
      </w:r>
      <w:r>
        <w:rPr>
          <w:rFonts w:ascii="Arial" w:hAnsi="Arial"/>
          <w:i/>
          <w:spacing w:val="-26"/>
          <w:w w:val="115"/>
          <w:sz w:val="19"/>
        </w:rPr>
        <w:t> </w:t>
      </w:r>
      <w:r>
        <w:rPr>
          <w:rFonts w:ascii="Arial" w:hAnsi="Arial"/>
          <w:i/>
          <w:w w:val="115"/>
          <w:sz w:val="19"/>
        </w:rPr>
        <w:t>Educacion. </w:t>
      </w:r>
      <w:r>
        <w:rPr>
          <w:w w:val="110"/>
          <w:sz w:val="19"/>
        </w:rPr>
        <w:t>13 (3):</w:t>
      </w:r>
      <w:r>
        <w:rPr>
          <w:spacing w:val="-6"/>
          <w:w w:val="110"/>
          <w:sz w:val="19"/>
        </w:rPr>
        <w:t> </w:t>
      </w:r>
      <w:r>
        <w:rPr>
          <w:w w:val="110"/>
          <w:sz w:val="19"/>
        </w:rPr>
        <w:t>329–346.</w:t>
      </w:r>
    </w:p>
    <w:p>
      <w:pPr>
        <w:spacing w:line="259" w:lineRule="auto" w:before="0"/>
        <w:ind w:left="684" w:right="111" w:hanging="567"/>
        <w:jc w:val="both"/>
        <w:rPr>
          <w:sz w:val="19"/>
        </w:rPr>
      </w:pPr>
      <w:r>
        <w:rPr>
          <w:w w:val="110"/>
          <w:sz w:val="19"/>
        </w:rPr>
        <w:t>Bogdanor, Vernon, ed. 2005. </w:t>
      </w:r>
      <w:r>
        <w:rPr>
          <w:rFonts w:ascii="Arial"/>
          <w:i/>
          <w:w w:val="110"/>
          <w:sz w:val="19"/>
        </w:rPr>
        <w:t>Joined-Up Government</w:t>
      </w:r>
      <w:r>
        <w:rPr>
          <w:w w:val="110"/>
          <w:sz w:val="19"/>
        </w:rPr>
        <w:t>. Oxford: Oxford University Press.</w:t>
      </w:r>
    </w:p>
    <w:p>
      <w:pPr>
        <w:spacing w:line="259" w:lineRule="auto" w:before="0"/>
        <w:ind w:left="684" w:right="112" w:hanging="567"/>
        <w:jc w:val="both"/>
        <w:rPr>
          <w:sz w:val="19"/>
        </w:rPr>
      </w:pPr>
      <w:r>
        <w:rPr>
          <w:w w:val="110"/>
          <w:sz w:val="19"/>
        </w:rPr>
        <w:t>Brinton,</w:t>
      </w:r>
      <w:r>
        <w:rPr>
          <w:spacing w:val="-11"/>
          <w:w w:val="110"/>
          <w:sz w:val="19"/>
        </w:rPr>
        <w:t> </w:t>
      </w:r>
      <w:r>
        <w:rPr>
          <w:w w:val="110"/>
          <w:sz w:val="19"/>
        </w:rPr>
        <w:t>M.</w:t>
      </w:r>
      <w:r>
        <w:rPr>
          <w:spacing w:val="-11"/>
          <w:w w:val="110"/>
          <w:sz w:val="19"/>
        </w:rPr>
        <w:t> </w:t>
      </w:r>
      <w:r>
        <w:rPr>
          <w:w w:val="110"/>
          <w:sz w:val="19"/>
        </w:rPr>
        <w:t>C.,</w:t>
      </w:r>
      <w:r>
        <w:rPr>
          <w:spacing w:val="-11"/>
          <w:w w:val="110"/>
          <w:sz w:val="19"/>
        </w:rPr>
        <w:t> </w:t>
      </w:r>
      <w:r>
        <w:rPr>
          <w:w w:val="110"/>
          <w:sz w:val="19"/>
        </w:rPr>
        <w:t>y</w:t>
      </w:r>
      <w:r>
        <w:rPr>
          <w:spacing w:val="-10"/>
          <w:w w:val="110"/>
          <w:sz w:val="19"/>
        </w:rPr>
        <w:t> </w:t>
      </w:r>
      <w:r>
        <w:rPr>
          <w:w w:val="110"/>
          <w:sz w:val="19"/>
        </w:rPr>
        <w:t>V</w:t>
      </w:r>
      <w:r>
        <w:rPr>
          <w:spacing w:val="-10"/>
          <w:w w:val="110"/>
          <w:sz w:val="19"/>
        </w:rPr>
        <w:t> </w:t>
      </w:r>
      <w:r>
        <w:rPr>
          <w:w w:val="110"/>
          <w:sz w:val="19"/>
        </w:rPr>
        <w:t>Nee.</w:t>
      </w:r>
      <w:r>
        <w:rPr>
          <w:spacing w:val="-11"/>
          <w:w w:val="110"/>
          <w:sz w:val="19"/>
        </w:rPr>
        <w:t> </w:t>
      </w:r>
      <w:r>
        <w:rPr>
          <w:w w:val="110"/>
          <w:sz w:val="19"/>
        </w:rPr>
        <w:t>1998.</w:t>
      </w:r>
      <w:r>
        <w:rPr>
          <w:spacing w:val="-11"/>
          <w:w w:val="110"/>
          <w:sz w:val="19"/>
        </w:rPr>
        <w:t> </w:t>
      </w:r>
      <w:r>
        <w:rPr>
          <w:rFonts w:ascii="Arial"/>
          <w:i/>
          <w:w w:val="110"/>
          <w:sz w:val="19"/>
        </w:rPr>
        <w:t>The</w:t>
      </w:r>
      <w:r>
        <w:rPr>
          <w:rFonts w:ascii="Arial"/>
          <w:i/>
          <w:spacing w:val="-18"/>
          <w:w w:val="110"/>
          <w:sz w:val="19"/>
        </w:rPr>
        <w:t> </w:t>
      </w:r>
      <w:r>
        <w:rPr>
          <w:rFonts w:ascii="Arial"/>
          <w:i/>
          <w:w w:val="110"/>
          <w:sz w:val="19"/>
        </w:rPr>
        <w:t>New</w:t>
      </w:r>
      <w:r>
        <w:rPr>
          <w:rFonts w:ascii="Arial"/>
          <w:i/>
          <w:spacing w:val="-18"/>
          <w:w w:val="110"/>
          <w:sz w:val="19"/>
        </w:rPr>
        <w:t> </w:t>
      </w:r>
      <w:r>
        <w:rPr>
          <w:rFonts w:ascii="Arial"/>
          <w:i/>
          <w:w w:val="110"/>
          <w:sz w:val="19"/>
        </w:rPr>
        <w:t>Institutionalism</w:t>
      </w:r>
      <w:r>
        <w:rPr>
          <w:rFonts w:ascii="Arial"/>
          <w:i/>
          <w:spacing w:val="-18"/>
          <w:w w:val="110"/>
          <w:sz w:val="19"/>
        </w:rPr>
        <w:t> </w:t>
      </w:r>
      <w:r>
        <w:rPr>
          <w:rFonts w:ascii="Arial"/>
          <w:i/>
          <w:w w:val="110"/>
          <w:sz w:val="19"/>
        </w:rPr>
        <w:t>in</w:t>
      </w:r>
      <w:r>
        <w:rPr>
          <w:rFonts w:ascii="Arial"/>
          <w:i/>
          <w:spacing w:val="-18"/>
          <w:w w:val="110"/>
          <w:sz w:val="19"/>
        </w:rPr>
        <w:t> </w:t>
      </w:r>
      <w:r>
        <w:rPr>
          <w:rFonts w:ascii="Arial"/>
          <w:i/>
          <w:w w:val="110"/>
          <w:sz w:val="19"/>
        </w:rPr>
        <w:t>Sociology.</w:t>
      </w:r>
      <w:r>
        <w:rPr>
          <w:rFonts w:ascii="Arial"/>
          <w:i/>
          <w:spacing w:val="-18"/>
          <w:w w:val="110"/>
          <w:sz w:val="19"/>
        </w:rPr>
        <w:t> </w:t>
      </w:r>
      <w:r>
        <w:rPr>
          <w:w w:val="110"/>
          <w:sz w:val="19"/>
        </w:rPr>
        <w:t>Stanford,</w:t>
      </w:r>
      <w:r>
        <w:rPr>
          <w:spacing w:val="-11"/>
          <w:w w:val="110"/>
          <w:sz w:val="19"/>
        </w:rPr>
        <w:t> </w:t>
      </w:r>
      <w:r>
        <w:rPr>
          <w:w w:val="110"/>
          <w:sz w:val="19"/>
        </w:rPr>
        <w:t>CA: Stanford University</w:t>
      </w:r>
      <w:r>
        <w:rPr>
          <w:spacing w:val="-1"/>
          <w:w w:val="110"/>
          <w:sz w:val="19"/>
        </w:rPr>
        <w:t> </w:t>
      </w:r>
      <w:r>
        <w:rPr>
          <w:spacing w:val="-3"/>
          <w:w w:val="110"/>
          <w:sz w:val="19"/>
        </w:rPr>
        <w:t>Press.</w:t>
      </w:r>
    </w:p>
    <w:p>
      <w:pPr>
        <w:spacing w:line="259" w:lineRule="auto" w:before="0"/>
        <w:ind w:left="684" w:right="116" w:hanging="567"/>
        <w:jc w:val="both"/>
        <w:rPr>
          <w:sz w:val="19"/>
        </w:rPr>
      </w:pPr>
      <w:r>
        <w:rPr>
          <w:w w:val="110"/>
          <w:sz w:val="19"/>
        </w:rPr>
        <w:t>Dawes, S. S. 2002. “Government and Technology: User, Not Regulator.” </w:t>
      </w:r>
      <w:r>
        <w:rPr>
          <w:rFonts w:ascii="Arial" w:hAnsi="Arial"/>
          <w:i/>
          <w:w w:val="110"/>
          <w:sz w:val="19"/>
        </w:rPr>
        <w:t>Journal of </w:t>
      </w:r>
      <w:r>
        <w:rPr>
          <w:rFonts w:ascii="Arial" w:hAnsi="Arial"/>
          <w:i/>
          <w:w w:val="105"/>
          <w:sz w:val="19"/>
        </w:rPr>
        <w:t>Public Administration Research and Theory </w:t>
      </w:r>
      <w:r>
        <w:rPr>
          <w:w w:val="105"/>
          <w:sz w:val="19"/>
        </w:rPr>
        <w:t>12 (4): 627–631.</w:t>
      </w:r>
    </w:p>
    <w:p>
      <w:pPr>
        <w:spacing w:line="259" w:lineRule="auto" w:before="0"/>
        <w:ind w:left="684" w:right="106" w:hanging="567"/>
        <w:jc w:val="both"/>
        <w:rPr>
          <w:sz w:val="19"/>
        </w:rPr>
      </w:pPr>
      <w:r>
        <w:rPr>
          <w:w w:val="110"/>
          <w:sz w:val="19"/>
        </w:rPr>
        <w:t>Fountain,</w:t>
      </w:r>
      <w:r>
        <w:rPr>
          <w:spacing w:val="-33"/>
          <w:w w:val="110"/>
          <w:sz w:val="19"/>
        </w:rPr>
        <w:t> </w:t>
      </w:r>
      <w:r>
        <w:rPr>
          <w:w w:val="110"/>
          <w:sz w:val="19"/>
        </w:rPr>
        <w:t>J.</w:t>
      </w:r>
      <w:r>
        <w:rPr>
          <w:spacing w:val="-32"/>
          <w:w w:val="110"/>
          <w:sz w:val="19"/>
        </w:rPr>
        <w:t> </w:t>
      </w:r>
      <w:r>
        <w:rPr>
          <w:w w:val="110"/>
          <w:sz w:val="19"/>
        </w:rPr>
        <w:t>E.</w:t>
      </w:r>
      <w:r>
        <w:rPr>
          <w:spacing w:val="-32"/>
          <w:w w:val="110"/>
          <w:sz w:val="19"/>
        </w:rPr>
        <w:t> </w:t>
      </w:r>
      <w:r>
        <w:rPr>
          <w:w w:val="110"/>
          <w:sz w:val="19"/>
        </w:rPr>
        <w:t>1995.</w:t>
      </w:r>
      <w:r>
        <w:rPr>
          <w:spacing w:val="-32"/>
          <w:w w:val="110"/>
          <w:sz w:val="19"/>
        </w:rPr>
        <w:t> </w:t>
      </w:r>
      <w:r>
        <w:rPr>
          <w:rFonts w:ascii="Arial"/>
          <w:i/>
          <w:w w:val="110"/>
          <w:sz w:val="19"/>
        </w:rPr>
        <w:t>Enacting</w:t>
      </w:r>
      <w:r>
        <w:rPr>
          <w:rFonts w:ascii="Arial"/>
          <w:i/>
          <w:spacing w:val="-42"/>
          <w:w w:val="110"/>
          <w:sz w:val="19"/>
        </w:rPr>
        <w:t> </w:t>
      </w:r>
      <w:r>
        <w:rPr>
          <w:rFonts w:ascii="Arial"/>
          <w:i/>
          <w:w w:val="110"/>
          <w:sz w:val="19"/>
        </w:rPr>
        <w:t>Technology:</w:t>
      </w:r>
      <w:r>
        <w:rPr>
          <w:rFonts w:ascii="Arial"/>
          <w:i/>
          <w:spacing w:val="-42"/>
          <w:w w:val="110"/>
          <w:sz w:val="19"/>
        </w:rPr>
        <w:t> </w:t>
      </w:r>
      <w:r>
        <w:rPr>
          <w:rFonts w:ascii="Arial"/>
          <w:i/>
          <w:w w:val="110"/>
          <w:sz w:val="19"/>
        </w:rPr>
        <w:t>An</w:t>
      </w:r>
      <w:r>
        <w:rPr>
          <w:rFonts w:ascii="Arial"/>
          <w:i/>
          <w:spacing w:val="-41"/>
          <w:w w:val="110"/>
          <w:sz w:val="19"/>
        </w:rPr>
        <w:t> </w:t>
      </w:r>
      <w:r>
        <w:rPr>
          <w:rFonts w:ascii="Arial"/>
          <w:i/>
          <w:w w:val="110"/>
          <w:sz w:val="19"/>
        </w:rPr>
        <w:t>Institutional</w:t>
      </w:r>
      <w:r>
        <w:rPr>
          <w:rFonts w:ascii="Arial"/>
          <w:i/>
          <w:spacing w:val="-41"/>
          <w:w w:val="110"/>
          <w:sz w:val="19"/>
        </w:rPr>
        <w:t> </w:t>
      </w:r>
      <w:r>
        <w:rPr>
          <w:rFonts w:ascii="Arial"/>
          <w:i/>
          <w:w w:val="110"/>
          <w:sz w:val="19"/>
        </w:rPr>
        <w:t>Perspective.</w:t>
      </w:r>
      <w:r>
        <w:rPr>
          <w:rFonts w:ascii="Arial"/>
          <w:i/>
          <w:spacing w:val="-41"/>
          <w:w w:val="110"/>
          <w:sz w:val="19"/>
        </w:rPr>
        <w:t> </w:t>
      </w:r>
      <w:r>
        <w:rPr>
          <w:w w:val="110"/>
          <w:sz w:val="19"/>
        </w:rPr>
        <w:t>Cambridge, MA: John </w:t>
      </w:r>
      <w:r>
        <w:rPr>
          <w:spacing w:val="-10"/>
          <w:w w:val="110"/>
          <w:sz w:val="19"/>
        </w:rPr>
        <w:t>F. </w:t>
      </w:r>
      <w:r>
        <w:rPr>
          <w:w w:val="110"/>
          <w:sz w:val="19"/>
        </w:rPr>
        <w:t>Kennedy School of Government, Harvard  </w:t>
      </w:r>
      <w:r>
        <w:rPr>
          <w:spacing w:val="2"/>
          <w:w w:val="110"/>
          <w:sz w:val="19"/>
        </w:rPr>
        <w:t> </w:t>
      </w:r>
      <w:r>
        <w:rPr>
          <w:w w:val="110"/>
          <w:sz w:val="19"/>
        </w:rPr>
        <w:t>University.</w:t>
      </w:r>
    </w:p>
    <w:p>
      <w:pPr>
        <w:spacing w:after="0" w:line="259" w:lineRule="auto"/>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59" w:lineRule="auto" w:before="70"/>
        <w:ind w:left="680" w:right="114" w:hanging="567"/>
        <w:jc w:val="both"/>
        <w:rPr>
          <w:sz w:val="19"/>
        </w:rPr>
      </w:pPr>
      <w:r>
        <w:rPr>
          <w:sz w:val="19"/>
        </w:rPr>
        <w:t>———. </w:t>
      </w:r>
      <w:r>
        <w:rPr>
          <w:w w:val="105"/>
          <w:sz w:val="19"/>
        </w:rPr>
        <w:t>2001. </w:t>
      </w:r>
      <w:r>
        <w:rPr>
          <w:rFonts w:ascii="Arial" w:hAnsi="Arial"/>
          <w:i/>
          <w:w w:val="105"/>
          <w:sz w:val="19"/>
        </w:rPr>
        <w:t>Building the Virtual State. Information Technology and Institutional </w:t>
      </w:r>
      <w:r>
        <w:rPr>
          <w:rFonts w:ascii="Arial" w:hAnsi="Arial"/>
          <w:i/>
          <w:w w:val="105"/>
          <w:sz w:val="19"/>
        </w:rPr>
        <w:t>Change</w:t>
      </w:r>
      <w:r>
        <w:rPr>
          <w:w w:val="105"/>
          <w:sz w:val="19"/>
        </w:rPr>
        <w:t>.  Washington,  D.C.:  Brookings  Institution Press.</w:t>
      </w:r>
    </w:p>
    <w:p>
      <w:pPr>
        <w:spacing w:line="259" w:lineRule="auto" w:before="0"/>
        <w:ind w:left="680" w:right="110" w:hanging="567"/>
        <w:jc w:val="both"/>
        <w:rPr>
          <w:sz w:val="19"/>
        </w:rPr>
      </w:pPr>
      <w:r>
        <w:rPr>
          <w:sz w:val="19"/>
        </w:rPr>
        <w:t>———.</w:t>
      </w:r>
      <w:r>
        <w:rPr>
          <w:spacing w:val="9"/>
          <w:sz w:val="19"/>
        </w:rPr>
        <w:t> </w:t>
      </w:r>
      <w:r>
        <w:rPr>
          <w:w w:val="110"/>
          <w:sz w:val="19"/>
        </w:rPr>
        <w:t>2004.</w:t>
      </w:r>
      <w:r>
        <w:rPr>
          <w:spacing w:val="-24"/>
          <w:w w:val="110"/>
          <w:sz w:val="19"/>
        </w:rPr>
        <w:t> </w:t>
      </w:r>
      <w:r>
        <w:rPr>
          <w:w w:val="110"/>
          <w:sz w:val="19"/>
        </w:rPr>
        <w:t>“Prospects</w:t>
      </w:r>
      <w:r>
        <w:rPr>
          <w:spacing w:val="-19"/>
          <w:w w:val="110"/>
          <w:sz w:val="19"/>
        </w:rPr>
        <w:t> </w:t>
      </w:r>
      <w:r>
        <w:rPr>
          <w:w w:val="110"/>
          <w:sz w:val="19"/>
        </w:rPr>
        <w:t>for</w:t>
      </w:r>
      <w:r>
        <w:rPr>
          <w:spacing w:val="-19"/>
          <w:w w:val="110"/>
          <w:sz w:val="19"/>
        </w:rPr>
        <w:t> </w:t>
      </w:r>
      <w:r>
        <w:rPr>
          <w:w w:val="110"/>
          <w:sz w:val="19"/>
        </w:rPr>
        <w:t>the</w:t>
      </w:r>
      <w:r>
        <w:rPr>
          <w:spacing w:val="-22"/>
          <w:w w:val="110"/>
          <w:sz w:val="19"/>
        </w:rPr>
        <w:t> </w:t>
      </w:r>
      <w:r>
        <w:rPr>
          <w:w w:val="110"/>
          <w:sz w:val="19"/>
        </w:rPr>
        <w:t>Virtual</w:t>
      </w:r>
      <w:r>
        <w:rPr>
          <w:spacing w:val="-19"/>
          <w:w w:val="110"/>
          <w:sz w:val="19"/>
        </w:rPr>
        <w:t> </w:t>
      </w:r>
      <w:r>
        <w:rPr>
          <w:spacing w:val="-4"/>
          <w:w w:val="110"/>
          <w:sz w:val="19"/>
        </w:rPr>
        <w:t>State”.</w:t>
      </w:r>
      <w:r>
        <w:rPr>
          <w:spacing w:val="-25"/>
          <w:w w:val="110"/>
          <w:sz w:val="19"/>
        </w:rPr>
        <w:t> </w:t>
      </w:r>
      <w:r>
        <w:rPr>
          <w:w w:val="110"/>
          <w:sz w:val="19"/>
        </w:rPr>
        <w:t>John</w:t>
      </w:r>
      <w:r>
        <w:rPr>
          <w:spacing w:val="-19"/>
          <w:w w:val="110"/>
          <w:sz w:val="19"/>
        </w:rPr>
        <w:t> </w:t>
      </w:r>
      <w:r>
        <w:rPr>
          <w:spacing w:val="-10"/>
          <w:w w:val="110"/>
          <w:sz w:val="19"/>
        </w:rPr>
        <w:t>F.</w:t>
      </w:r>
      <w:r>
        <w:rPr>
          <w:spacing w:val="-24"/>
          <w:w w:val="110"/>
          <w:sz w:val="19"/>
        </w:rPr>
        <w:t> </w:t>
      </w:r>
      <w:r>
        <w:rPr>
          <w:w w:val="110"/>
          <w:sz w:val="19"/>
        </w:rPr>
        <w:t>Kennedy</w:t>
      </w:r>
      <w:r>
        <w:rPr>
          <w:spacing w:val="-19"/>
          <w:w w:val="110"/>
          <w:sz w:val="19"/>
        </w:rPr>
        <w:t> </w:t>
      </w:r>
      <w:r>
        <w:rPr>
          <w:w w:val="110"/>
          <w:sz w:val="19"/>
        </w:rPr>
        <w:t>School</w:t>
      </w:r>
      <w:r>
        <w:rPr>
          <w:spacing w:val="-19"/>
          <w:w w:val="110"/>
          <w:sz w:val="19"/>
        </w:rPr>
        <w:t> </w:t>
      </w:r>
      <w:r>
        <w:rPr>
          <w:w w:val="110"/>
          <w:sz w:val="19"/>
        </w:rPr>
        <w:t>of</w:t>
      </w:r>
      <w:r>
        <w:rPr>
          <w:spacing w:val="-16"/>
          <w:w w:val="110"/>
          <w:sz w:val="19"/>
        </w:rPr>
        <w:t> </w:t>
      </w:r>
      <w:r>
        <w:rPr>
          <w:w w:val="110"/>
          <w:sz w:val="19"/>
        </w:rPr>
        <w:t>Government, Harvard</w:t>
      </w:r>
      <w:r>
        <w:rPr>
          <w:spacing w:val="-19"/>
          <w:w w:val="110"/>
          <w:sz w:val="19"/>
        </w:rPr>
        <w:t> </w:t>
      </w:r>
      <w:r>
        <w:rPr>
          <w:w w:val="110"/>
          <w:sz w:val="19"/>
        </w:rPr>
        <w:t>University.</w:t>
      </w:r>
      <w:r>
        <w:rPr>
          <w:spacing w:val="-23"/>
          <w:w w:val="110"/>
          <w:sz w:val="19"/>
        </w:rPr>
        <w:t> </w:t>
      </w:r>
      <w:hyperlink r:id="rId1063">
        <w:r>
          <w:rPr>
            <w:w w:val="110"/>
            <w:sz w:val="19"/>
          </w:rPr>
          <w:t>http://www.j.u-tokyo.ac.jp/coeps/pdf/040710.pdf.</w:t>
        </w:r>
      </w:hyperlink>
    </w:p>
    <w:p>
      <w:pPr>
        <w:spacing w:line="259" w:lineRule="auto" w:before="0"/>
        <w:ind w:left="680" w:right="110" w:hanging="567"/>
        <w:jc w:val="both"/>
        <w:rPr>
          <w:sz w:val="19"/>
        </w:rPr>
      </w:pPr>
      <w:r>
        <w:rPr>
          <w:sz w:val="19"/>
        </w:rPr>
        <w:t>———. </w:t>
      </w:r>
      <w:r>
        <w:rPr>
          <w:w w:val="110"/>
          <w:sz w:val="19"/>
        </w:rPr>
        <w:t>2008. “Bureaucratic Reform and E-Government in the United States: An Institutional</w:t>
      </w:r>
      <w:r>
        <w:rPr>
          <w:spacing w:val="-6"/>
          <w:w w:val="110"/>
          <w:sz w:val="19"/>
        </w:rPr>
        <w:t> </w:t>
      </w:r>
      <w:r>
        <w:rPr>
          <w:spacing w:val="-3"/>
          <w:w w:val="110"/>
          <w:sz w:val="19"/>
        </w:rPr>
        <w:t>Perspective.”</w:t>
      </w:r>
      <w:r>
        <w:rPr>
          <w:spacing w:val="-6"/>
          <w:w w:val="110"/>
          <w:sz w:val="19"/>
        </w:rPr>
        <w:t> </w:t>
      </w:r>
      <w:r>
        <w:rPr>
          <w:w w:val="110"/>
          <w:sz w:val="19"/>
        </w:rPr>
        <w:t>In</w:t>
      </w:r>
      <w:r>
        <w:rPr>
          <w:spacing w:val="-6"/>
          <w:w w:val="110"/>
          <w:sz w:val="19"/>
        </w:rPr>
        <w:t> </w:t>
      </w:r>
      <w:r>
        <w:rPr>
          <w:rFonts w:ascii="Arial" w:hAnsi="Arial"/>
          <w:i/>
          <w:w w:val="110"/>
          <w:sz w:val="19"/>
        </w:rPr>
        <w:t>The</w:t>
      </w:r>
      <w:r>
        <w:rPr>
          <w:rFonts w:ascii="Arial" w:hAnsi="Arial"/>
          <w:i/>
          <w:spacing w:val="-17"/>
          <w:w w:val="110"/>
          <w:sz w:val="19"/>
        </w:rPr>
        <w:t> </w:t>
      </w:r>
      <w:r>
        <w:rPr>
          <w:rFonts w:ascii="Arial" w:hAnsi="Arial"/>
          <w:i/>
          <w:w w:val="110"/>
          <w:sz w:val="19"/>
        </w:rPr>
        <w:t>Handbook</w:t>
      </w:r>
      <w:r>
        <w:rPr>
          <w:rFonts w:ascii="Arial" w:hAnsi="Arial"/>
          <w:i/>
          <w:spacing w:val="-17"/>
          <w:w w:val="110"/>
          <w:sz w:val="19"/>
        </w:rPr>
        <w:t> </w:t>
      </w:r>
      <w:r>
        <w:rPr>
          <w:rFonts w:ascii="Arial" w:hAnsi="Arial"/>
          <w:i/>
          <w:w w:val="110"/>
          <w:sz w:val="19"/>
        </w:rPr>
        <w:t>of</w:t>
      </w:r>
      <w:r>
        <w:rPr>
          <w:rFonts w:ascii="Arial" w:hAnsi="Arial"/>
          <w:i/>
          <w:spacing w:val="-14"/>
          <w:w w:val="110"/>
          <w:sz w:val="19"/>
        </w:rPr>
        <w:t> </w:t>
      </w:r>
      <w:r>
        <w:rPr>
          <w:rFonts w:ascii="Arial" w:hAnsi="Arial"/>
          <w:i/>
          <w:w w:val="110"/>
          <w:sz w:val="19"/>
        </w:rPr>
        <w:t>Internet</w:t>
      </w:r>
      <w:r>
        <w:rPr>
          <w:rFonts w:ascii="Arial" w:hAnsi="Arial"/>
          <w:i/>
          <w:spacing w:val="-17"/>
          <w:w w:val="110"/>
          <w:sz w:val="19"/>
        </w:rPr>
        <w:t> </w:t>
      </w:r>
      <w:r>
        <w:rPr>
          <w:rFonts w:ascii="Arial" w:hAnsi="Arial"/>
          <w:i/>
          <w:w w:val="110"/>
          <w:sz w:val="19"/>
        </w:rPr>
        <w:t>Politics</w:t>
      </w:r>
      <w:r>
        <w:rPr>
          <w:w w:val="110"/>
          <w:sz w:val="19"/>
        </w:rPr>
        <w:t>,</w:t>
      </w:r>
      <w:r>
        <w:rPr>
          <w:spacing w:val="-10"/>
          <w:w w:val="110"/>
          <w:sz w:val="19"/>
        </w:rPr>
        <w:t> </w:t>
      </w:r>
      <w:r>
        <w:rPr>
          <w:w w:val="110"/>
          <w:sz w:val="19"/>
        </w:rPr>
        <w:t>edited</w:t>
      </w:r>
      <w:r>
        <w:rPr>
          <w:spacing w:val="-6"/>
          <w:w w:val="110"/>
          <w:sz w:val="19"/>
        </w:rPr>
        <w:t> </w:t>
      </w:r>
      <w:r>
        <w:rPr>
          <w:w w:val="110"/>
          <w:sz w:val="19"/>
        </w:rPr>
        <w:t>by</w:t>
      </w:r>
      <w:r>
        <w:rPr>
          <w:spacing w:val="-8"/>
          <w:w w:val="110"/>
          <w:sz w:val="19"/>
        </w:rPr>
        <w:t> </w:t>
      </w:r>
      <w:r>
        <w:rPr>
          <w:w w:val="110"/>
          <w:sz w:val="19"/>
        </w:rPr>
        <w:t>A. Chadwick and </w:t>
      </w:r>
      <w:r>
        <w:rPr>
          <w:spacing w:val="-14"/>
          <w:w w:val="110"/>
          <w:sz w:val="19"/>
        </w:rPr>
        <w:t>P.  </w:t>
      </w:r>
      <w:r>
        <w:rPr>
          <w:w w:val="110"/>
          <w:sz w:val="19"/>
        </w:rPr>
        <w:t>N. </w:t>
      </w:r>
      <w:r>
        <w:rPr>
          <w:spacing w:val="-14"/>
          <w:w w:val="110"/>
          <w:sz w:val="19"/>
        </w:rPr>
        <w:t>P.  </w:t>
      </w:r>
      <w:r>
        <w:rPr>
          <w:w w:val="110"/>
          <w:sz w:val="19"/>
        </w:rPr>
        <w:t>N. Howard. New </w:t>
      </w:r>
      <w:r>
        <w:rPr>
          <w:spacing w:val="-4"/>
          <w:w w:val="110"/>
          <w:sz w:val="19"/>
        </w:rPr>
        <w:t>York: </w:t>
      </w:r>
      <w:r>
        <w:rPr>
          <w:spacing w:val="9"/>
          <w:w w:val="110"/>
          <w:sz w:val="19"/>
        </w:rPr>
        <w:t> </w:t>
      </w:r>
      <w:r>
        <w:rPr>
          <w:w w:val="110"/>
          <w:sz w:val="19"/>
        </w:rPr>
        <w:t>Routledge.</w:t>
      </w:r>
    </w:p>
    <w:p>
      <w:pPr>
        <w:spacing w:line="259" w:lineRule="auto" w:before="0"/>
        <w:ind w:left="680" w:right="114" w:hanging="567"/>
        <w:jc w:val="both"/>
        <w:rPr>
          <w:sz w:val="19"/>
        </w:rPr>
      </w:pPr>
      <w:r>
        <w:rPr>
          <w:w w:val="110"/>
          <w:sz w:val="19"/>
        </w:rPr>
        <w:t>FUNDAR.  2012.  “Análisis  de  La  Reforma  a  La  Ley  de  Transparencia  y  Acceso   a La Información del Estado de </w:t>
      </w:r>
      <w:r>
        <w:rPr>
          <w:spacing w:val="-3"/>
          <w:w w:val="110"/>
          <w:sz w:val="19"/>
        </w:rPr>
        <w:t>Puebla.” </w:t>
      </w:r>
      <w:r>
        <w:rPr>
          <w:rFonts w:ascii="Arial" w:hAnsi="Arial"/>
          <w:i/>
          <w:w w:val="110"/>
          <w:sz w:val="19"/>
        </w:rPr>
        <w:t>FUNDAR Centro de Análisis e </w:t>
      </w:r>
      <w:r>
        <w:rPr>
          <w:rFonts w:ascii="Arial" w:hAnsi="Arial"/>
          <w:i/>
          <w:w w:val="105"/>
          <w:sz w:val="19"/>
        </w:rPr>
        <w:t>Investigación</w:t>
      </w:r>
      <w:r>
        <w:rPr>
          <w:w w:val="105"/>
          <w:sz w:val="19"/>
        </w:rPr>
        <w:t>.  </w:t>
      </w:r>
      <w:r>
        <w:rPr>
          <w:spacing w:val="39"/>
          <w:w w:val="105"/>
          <w:sz w:val="19"/>
        </w:rPr>
        <w:t> </w:t>
      </w:r>
      <w:hyperlink r:id="rId1064">
        <w:r>
          <w:rPr>
            <w:w w:val="105"/>
            <w:sz w:val="19"/>
          </w:rPr>
          <w:t>http://fundar.org.mx/mexico/?p=6065.</w:t>
        </w:r>
      </w:hyperlink>
    </w:p>
    <w:p>
      <w:pPr>
        <w:spacing w:line="259" w:lineRule="auto" w:before="0"/>
        <w:ind w:left="680" w:right="114" w:hanging="567"/>
        <w:jc w:val="both"/>
        <w:rPr>
          <w:sz w:val="19"/>
        </w:rPr>
      </w:pPr>
      <w:r>
        <w:rPr>
          <w:w w:val="105"/>
          <w:sz w:val="19"/>
        </w:rPr>
        <w:t>Gascó, M. 2004. “E-Gobierno en Bolivia y Paraguay.” In </w:t>
      </w:r>
      <w:r>
        <w:rPr>
          <w:rFonts w:ascii="Arial" w:hAnsi="Arial"/>
          <w:i/>
          <w:w w:val="105"/>
          <w:sz w:val="19"/>
        </w:rPr>
        <w:t>América Latina Puntogob: </w:t>
      </w:r>
      <w:r>
        <w:rPr>
          <w:rFonts w:ascii="Arial" w:hAnsi="Arial"/>
          <w:i/>
          <w:w w:val="105"/>
          <w:sz w:val="19"/>
        </w:rPr>
        <w:t>Casos y Tendencias en Gobierno Electrónico</w:t>
      </w:r>
      <w:r>
        <w:rPr>
          <w:w w:val="105"/>
          <w:sz w:val="19"/>
        </w:rPr>
        <w:t>, edited by R Araya Dujisin and</w:t>
      </w:r>
    </w:p>
    <w:p>
      <w:pPr>
        <w:spacing w:line="231" w:lineRule="exact" w:before="0"/>
        <w:ind w:left="680" w:right="0" w:firstLine="0"/>
        <w:jc w:val="left"/>
        <w:rPr>
          <w:sz w:val="19"/>
        </w:rPr>
      </w:pPr>
      <w:r>
        <w:rPr>
          <w:w w:val="115"/>
          <w:sz w:val="19"/>
        </w:rPr>
        <w:t>M.A Porrúa Vigon. Santiago: FLACSO-Chile/ AICD-OEA.</w:t>
      </w:r>
    </w:p>
    <w:p>
      <w:pPr>
        <w:spacing w:line="259" w:lineRule="auto" w:before="18"/>
        <w:ind w:left="680" w:right="115" w:hanging="567"/>
        <w:jc w:val="both"/>
        <w:rPr>
          <w:sz w:val="19"/>
        </w:rPr>
      </w:pPr>
      <w:r>
        <w:rPr>
          <w:w w:val="110"/>
          <w:sz w:val="19"/>
        </w:rPr>
        <w:t>Giddens,</w:t>
      </w:r>
      <w:r>
        <w:rPr>
          <w:spacing w:val="-25"/>
          <w:w w:val="110"/>
          <w:sz w:val="19"/>
        </w:rPr>
        <w:t> </w:t>
      </w:r>
      <w:r>
        <w:rPr>
          <w:w w:val="110"/>
          <w:sz w:val="19"/>
        </w:rPr>
        <w:t>Anthony.</w:t>
      </w:r>
      <w:r>
        <w:rPr>
          <w:spacing w:val="-23"/>
          <w:w w:val="110"/>
          <w:sz w:val="19"/>
        </w:rPr>
        <w:t> </w:t>
      </w:r>
      <w:r>
        <w:rPr>
          <w:w w:val="110"/>
          <w:sz w:val="19"/>
        </w:rPr>
        <w:t>1979.</w:t>
      </w:r>
      <w:r>
        <w:rPr>
          <w:spacing w:val="-23"/>
          <w:w w:val="110"/>
          <w:sz w:val="19"/>
        </w:rPr>
        <w:t> </w:t>
      </w:r>
      <w:r>
        <w:rPr>
          <w:rFonts w:ascii="Arial"/>
          <w:i/>
          <w:w w:val="110"/>
          <w:sz w:val="19"/>
        </w:rPr>
        <w:t>Central</w:t>
      </w:r>
      <w:r>
        <w:rPr>
          <w:rFonts w:ascii="Arial"/>
          <w:i/>
          <w:spacing w:val="-32"/>
          <w:w w:val="110"/>
          <w:sz w:val="19"/>
        </w:rPr>
        <w:t> </w:t>
      </w:r>
      <w:r>
        <w:rPr>
          <w:rFonts w:ascii="Arial"/>
          <w:i/>
          <w:w w:val="110"/>
          <w:sz w:val="19"/>
        </w:rPr>
        <w:t>Problems</w:t>
      </w:r>
      <w:r>
        <w:rPr>
          <w:rFonts w:ascii="Arial"/>
          <w:i/>
          <w:spacing w:val="-32"/>
          <w:w w:val="110"/>
          <w:sz w:val="19"/>
        </w:rPr>
        <w:t> </w:t>
      </w:r>
      <w:r>
        <w:rPr>
          <w:rFonts w:ascii="Arial"/>
          <w:i/>
          <w:w w:val="110"/>
          <w:sz w:val="19"/>
        </w:rPr>
        <w:t>in</w:t>
      </w:r>
      <w:r>
        <w:rPr>
          <w:rFonts w:ascii="Arial"/>
          <w:i/>
          <w:spacing w:val="-32"/>
          <w:w w:val="110"/>
          <w:sz w:val="19"/>
        </w:rPr>
        <w:t> </w:t>
      </w:r>
      <w:r>
        <w:rPr>
          <w:rFonts w:ascii="Arial"/>
          <w:i/>
          <w:w w:val="110"/>
          <w:sz w:val="19"/>
        </w:rPr>
        <w:t>Social</w:t>
      </w:r>
      <w:r>
        <w:rPr>
          <w:rFonts w:ascii="Arial"/>
          <w:i/>
          <w:spacing w:val="-34"/>
          <w:w w:val="110"/>
          <w:sz w:val="19"/>
        </w:rPr>
        <w:t> </w:t>
      </w:r>
      <w:r>
        <w:rPr>
          <w:rFonts w:ascii="Arial"/>
          <w:i/>
          <w:w w:val="110"/>
          <w:sz w:val="19"/>
        </w:rPr>
        <w:t>Theory.</w:t>
      </w:r>
      <w:r>
        <w:rPr>
          <w:rFonts w:ascii="Arial"/>
          <w:i/>
          <w:spacing w:val="-36"/>
          <w:w w:val="110"/>
          <w:sz w:val="19"/>
        </w:rPr>
        <w:t> </w:t>
      </w:r>
      <w:r>
        <w:rPr>
          <w:rFonts w:ascii="Arial"/>
          <w:i/>
          <w:w w:val="110"/>
          <w:sz w:val="19"/>
        </w:rPr>
        <w:t>Action,</w:t>
      </w:r>
      <w:r>
        <w:rPr>
          <w:rFonts w:ascii="Arial"/>
          <w:i/>
          <w:spacing w:val="-34"/>
          <w:w w:val="110"/>
          <w:sz w:val="19"/>
        </w:rPr>
        <w:t> </w:t>
      </w:r>
      <w:r>
        <w:rPr>
          <w:rFonts w:ascii="Arial"/>
          <w:i/>
          <w:w w:val="110"/>
          <w:sz w:val="19"/>
        </w:rPr>
        <w:t>Structure</w:t>
      </w:r>
      <w:r>
        <w:rPr>
          <w:rFonts w:ascii="Arial"/>
          <w:i/>
          <w:spacing w:val="-32"/>
          <w:w w:val="110"/>
          <w:sz w:val="19"/>
        </w:rPr>
        <w:t> </w:t>
      </w:r>
      <w:r>
        <w:rPr>
          <w:rFonts w:ascii="Arial"/>
          <w:i/>
          <w:w w:val="110"/>
          <w:sz w:val="19"/>
        </w:rPr>
        <w:t>and </w:t>
      </w:r>
      <w:r>
        <w:rPr>
          <w:rFonts w:ascii="Arial"/>
          <w:i/>
          <w:w w:val="110"/>
          <w:sz w:val="19"/>
        </w:rPr>
        <w:t>Contradiction</w:t>
      </w:r>
      <w:r>
        <w:rPr>
          <w:rFonts w:ascii="Arial"/>
          <w:i/>
          <w:spacing w:val="-24"/>
          <w:w w:val="110"/>
          <w:sz w:val="19"/>
        </w:rPr>
        <w:t> </w:t>
      </w:r>
      <w:r>
        <w:rPr>
          <w:rFonts w:ascii="Arial"/>
          <w:i/>
          <w:w w:val="110"/>
          <w:sz w:val="19"/>
        </w:rPr>
        <w:t>in</w:t>
      </w:r>
      <w:r>
        <w:rPr>
          <w:rFonts w:ascii="Arial"/>
          <w:i/>
          <w:spacing w:val="-24"/>
          <w:w w:val="110"/>
          <w:sz w:val="19"/>
        </w:rPr>
        <w:t> </w:t>
      </w:r>
      <w:r>
        <w:rPr>
          <w:rFonts w:ascii="Arial"/>
          <w:i/>
          <w:w w:val="110"/>
          <w:sz w:val="19"/>
        </w:rPr>
        <w:t>Social</w:t>
      </w:r>
      <w:r>
        <w:rPr>
          <w:rFonts w:ascii="Arial"/>
          <w:i/>
          <w:spacing w:val="-26"/>
          <w:w w:val="110"/>
          <w:sz w:val="19"/>
        </w:rPr>
        <w:t> </w:t>
      </w:r>
      <w:r>
        <w:rPr>
          <w:rFonts w:ascii="Arial"/>
          <w:i/>
          <w:w w:val="110"/>
          <w:sz w:val="19"/>
        </w:rPr>
        <w:t>Analysis.</w:t>
      </w:r>
      <w:r>
        <w:rPr>
          <w:rFonts w:ascii="Arial"/>
          <w:i/>
          <w:spacing w:val="-24"/>
          <w:w w:val="110"/>
          <w:sz w:val="19"/>
        </w:rPr>
        <w:t> </w:t>
      </w:r>
      <w:r>
        <w:rPr>
          <w:w w:val="110"/>
          <w:sz w:val="19"/>
        </w:rPr>
        <w:t>Berkeley</w:t>
      </w:r>
      <w:r>
        <w:rPr>
          <w:spacing w:val="-13"/>
          <w:w w:val="110"/>
          <w:sz w:val="19"/>
        </w:rPr>
        <w:t> </w:t>
      </w:r>
      <w:r>
        <w:rPr>
          <w:w w:val="110"/>
          <w:sz w:val="19"/>
        </w:rPr>
        <w:t>and</w:t>
      </w:r>
      <w:r>
        <w:rPr>
          <w:spacing w:val="-13"/>
          <w:w w:val="110"/>
          <w:sz w:val="19"/>
        </w:rPr>
        <w:t> </w:t>
      </w:r>
      <w:r>
        <w:rPr>
          <w:w w:val="110"/>
          <w:sz w:val="19"/>
        </w:rPr>
        <w:t>Los</w:t>
      </w:r>
      <w:r>
        <w:rPr>
          <w:spacing w:val="-16"/>
          <w:w w:val="110"/>
          <w:sz w:val="19"/>
        </w:rPr>
        <w:t> </w:t>
      </w:r>
      <w:r>
        <w:rPr>
          <w:w w:val="110"/>
          <w:sz w:val="19"/>
        </w:rPr>
        <w:t>Angeles,</w:t>
      </w:r>
      <w:r>
        <w:rPr>
          <w:spacing w:val="-18"/>
          <w:w w:val="110"/>
          <w:sz w:val="19"/>
        </w:rPr>
        <w:t> </w:t>
      </w:r>
      <w:r>
        <w:rPr>
          <w:w w:val="110"/>
          <w:sz w:val="19"/>
        </w:rPr>
        <w:t>CA:</w:t>
      </w:r>
      <w:r>
        <w:rPr>
          <w:spacing w:val="-13"/>
          <w:w w:val="110"/>
          <w:sz w:val="19"/>
        </w:rPr>
        <w:t> </w:t>
      </w:r>
      <w:r>
        <w:rPr>
          <w:w w:val="110"/>
          <w:sz w:val="19"/>
        </w:rPr>
        <w:t>University</w:t>
      </w:r>
      <w:r>
        <w:rPr>
          <w:spacing w:val="-13"/>
          <w:w w:val="110"/>
          <w:sz w:val="19"/>
        </w:rPr>
        <w:t> </w:t>
      </w:r>
      <w:r>
        <w:rPr>
          <w:w w:val="110"/>
          <w:sz w:val="19"/>
        </w:rPr>
        <w:t>of California</w:t>
      </w:r>
      <w:r>
        <w:rPr>
          <w:spacing w:val="25"/>
          <w:w w:val="110"/>
          <w:sz w:val="19"/>
        </w:rPr>
        <w:t> </w:t>
      </w:r>
      <w:r>
        <w:rPr>
          <w:spacing w:val="-3"/>
          <w:w w:val="110"/>
          <w:sz w:val="19"/>
        </w:rPr>
        <w:t>Press.</w:t>
      </w:r>
    </w:p>
    <w:p>
      <w:pPr>
        <w:spacing w:line="259" w:lineRule="auto" w:before="0"/>
        <w:ind w:left="680" w:right="114" w:hanging="567"/>
        <w:jc w:val="both"/>
        <w:rPr>
          <w:sz w:val="19"/>
        </w:rPr>
      </w:pPr>
      <w:r>
        <w:rPr>
          <w:sz w:val="19"/>
        </w:rPr>
        <w:t>———. </w:t>
      </w:r>
      <w:r>
        <w:rPr>
          <w:w w:val="105"/>
          <w:sz w:val="19"/>
        </w:rPr>
        <w:t>1984. </w:t>
      </w:r>
      <w:r>
        <w:rPr>
          <w:rFonts w:ascii="Arial" w:hAnsi="Arial"/>
          <w:i/>
          <w:w w:val="105"/>
          <w:sz w:val="19"/>
        </w:rPr>
        <w:t>The Constitution of Society</w:t>
      </w:r>
      <w:r>
        <w:rPr>
          <w:w w:val="105"/>
          <w:sz w:val="19"/>
        </w:rPr>
        <w:t>. Berkeley and Los Angeles, CA: University  of  California </w:t>
      </w:r>
      <w:r>
        <w:rPr>
          <w:spacing w:val="9"/>
          <w:w w:val="105"/>
          <w:sz w:val="19"/>
        </w:rPr>
        <w:t> </w:t>
      </w:r>
      <w:r>
        <w:rPr>
          <w:spacing w:val="-3"/>
          <w:w w:val="105"/>
          <w:sz w:val="19"/>
        </w:rPr>
        <w:t>Press.</w:t>
      </w:r>
    </w:p>
    <w:p>
      <w:pPr>
        <w:spacing w:line="259" w:lineRule="auto" w:before="0"/>
        <w:ind w:left="680" w:right="115" w:hanging="567"/>
        <w:jc w:val="both"/>
        <w:rPr>
          <w:sz w:val="19"/>
        </w:rPr>
      </w:pPr>
      <w:r>
        <w:rPr>
          <w:w w:val="110"/>
          <w:sz w:val="19"/>
        </w:rPr>
        <w:t>Gil-García, J.Ramón. 2006. “Enacting State Websites: A Mixed Method Study Exploring E-Government Success in Multi-Organizational Settings.” In  Hawaii.</w:t>
      </w:r>
    </w:p>
    <w:p>
      <w:pPr>
        <w:spacing w:line="259" w:lineRule="auto" w:before="0"/>
        <w:ind w:left="680" w:right="115" w:hanging="567"/>
        <w:jc w:val="both"/>
        <w:rPr>
          <w:sz w:val="19"/>
        </w:rPr>
      </w:pPr>
      <w:r>
        <w:rPr>
          <w:w w:val="110"/>
          <w:sz w:val="19"/>
        </w:rPr>
        <w:t>Gil-García, J.Ramón., y </w:t>
      </w:r>
      <w:r>
        <w:rPr>
          <w:spacing w:val="-5"/>
          <w:w w:val="110"/>
          <w:sz w:val="19"/>
        </w:rPr>
        <w:t>L.F. </w:t>
      </w:r>
      <w:r>
        <w:rPr>
          <w:w w:val="110"/>
          <w:sz w:val="19"/>
        </w:rPr>
        <w:t>Luna-Reyes. 2008. </w:t>
      </w:r>
      <w:r>
        <w:rPr>
          <w:spacing w:val="-7"/>
          <w:w w:val="110"/>
          <w:sz w:val="19"/>
        </w:rPr>
        <w:t>“A </w:t>
      </w:r>
      <w:r>
        <w:rPr>
          <w:w w:val="110"/>
          <w:sz w:val="19"/>
        </w:rPr>
        <w:t>Brief Introduction to Electronic Government:</w:t>
      </w:r>
      <w:r>
        <w:rPr>
          <w:spacing w:val="-26"/>
          <w:w w:val="110"/>
          <w:sz w:val="19"/>
        </w:rPr>
        <w:t> </w:t>
      </w:r>
      <w:r>
        <w:rPr>
          <w:w w:val="110"/>
          <w:sz w:val="19"/>
        </w:rPr>
        <w:t>Definition,</w:t>
      </w:r>
      <w:r>
        <w:rPr>
          <w:spacing w:val="-32"/>
          <w:w w:val="110"/>
          <w:sz w:val="19"/>
        </w:rPr>
        <w:t> </w:t>
      </w:r>
      <w:r>
        <w:rPr>
          <w:w w:val="110"/>
          <w:sz w:val="19"/>
        </w:rPr>
        <w:t>Applications</w:t>
      </w:r>
      <w:r>
        <w:rPr>
          <w:spacing w:val="-26"/>
          <w:w w:val="110"/>
          <w:sz w:val="19"/>
        </w:rPr>
        <w:t> </w:t>
      </w:r>
      <w:r>
        <w:rPr>
          <w:w w:val="110"/>
          <w:sz w:val="19"/>
        </w:rPr>
        <w:t>and</w:t>
      </w:r>
      <w:r>
        <w:rPr>
          <w:spacing w:val="-26"/>
          <w:w w:val="110"/>
          <w:sz w:val="19"/>
        </w:rPr>
        <w:t> </w:t>
      </w:r>
      <w:r>
        <w:rPr>
          <w:w w:val="110"/>
          <w:sz w:val="19"/>
        </w:rPr>
        <w:t>Stages.”</w:t>
      </w:r>
      <w:r>
        <w:rPr>
          <w:spacing w:val="-26"/>
          <w:w w:val="110"/>
          <w:sz w:val="19"/>
        </w:rPr>
        <w:t> </w:t>
      </w:r>
      <w:r>
        <w:rPr>
          <w:rFonts w:ascii="Arial" w:hAnsi="Arial"/>
          <w:i/>
          <w:w w:val="110"/>
          <w:sz w:val="19"/>
        </w:rPr>
        <w:t>Revista</w:t>
      </w:r>
      <w:r>
        <w:rPr>
          <w:rFonts w:ascii="Arial" w:hAnsi="Arial"/>
          <w:i/>
          <w:spacing w:val="-37"/>
          <w:w w:val="110"/>
          <w:sz w:val="19"/>
        </w:rPr>
        <w:t> </w:t>
      </w:r>
      <w:r>
        <w:rPr>
          <w:rFonts w:ascii="Arial" w:hAnsi="Arial"/>
          <w:i/>
          <w:w w:val="110"/>
          <w:sz w:val="19"/>
        </w:rPr>
        <w:t>de</w:t>
      </w:r>
      <w:r>
        <w:rPr>
          <w:rFonts w:ascii="Arial" w:hAnsi="Arial"/>
          <w:i/>
          <w:spacing w:val="-39"/>
          <w:w w:val="110"/>
          <w:sz w:val="19"/>
        </w:rPr>
        <w:t> </w:t>
      </w:r>
      <w:r>
        <w:rPr>
          <w:rFonts w:ascii="Arial" w:hAnsi="Arial"/>
          <w:i/>
          <w:w w:val="110"/>
          <w:sz w:val="19"/>
        </w:rPr>
        <w:t>Administración </w:t>
      </w:r>
      <w:r>
        <w:rPr>
          <w:rFonts w:ascii="Arial" w:hAnsi="Arial"/>
          <w:i/>
          <w:w w:val="110"/>
          <w:sz w:val="19"/>
        </w:rPr>
        <w:t>Pública</w:t>
      </w:r>
      <w:r>
        <w:rPr>
          <w:rFonts w:ascii="Arial" w:hAnsi="Arial"/>
          <w:i/>
          <w:spacing w:val="-42"/>
          <w:w w:val="110"/>
          <w:sz w:val="19"/>
        </w:rPr>
        <w:t> </w:t>
      </w:r>
      <w:r>
        <w:rPr>
          <w:rFonts w:ascii="Arial" w:hAnsi="Arial"/>
          <w:i/>
          <w:w w:val="110"/>
          <w:sz w:val="19"/>
        </w:rPr>
        <w:t>RAP</w:t>
      </w:r>
      <w:r>
        <w:rPr>
          <w:rFonts w:ascii="Arial" w:hAnsi="Arial"/>
          <w:i/>
          <w:spacing w:val="-42"/>
          <w:w w:val="110"/>
          <w:sz w:val="19"/>
        </w:rPr>
        <w:t> </w:t>
      </w:r>
      <w:r>
        <w:rPr>
          <w:rFonts w:ascii="Arial" w:hAnsi="Arial"/>
          <w:i/>
          <w:w w:val="110"/>
          <w:sz w:val="19"/>
        </w:rPr>
        <w:t>116</w:t>
      </w:r>
      <w:r>
        <w:rPr>
          <w:rFonts w:ascii="Arial" w:hAnsi="Arial"/>
          <w:i/>
          <w:spacing w:val="-42"/>
          <w:w w:val="110"/>
          <w:sz w:val="19"/>
        </w:rPr>
        <w:t> </w:t>
      </w:r>
      <w:r>
        <w:rPr>
          <w:w w:val="110"/>
          <w:sz w:val="19"/>
        </w:rPr>
        <w:t>43</w:t>
      </w:r>
      <w:r>
        <w:rPr>
          <w:spacing w:val="-31"/>
          <w:w w:val="110"/>
          <w:sz w:val="19"/>
        </w:rPr>
        <w:t> </w:t>
      </w:r>
      <w:r>
        <w:rPr>
          <w:w w:val="110"/>
          <w:sz w:val="19"/>
        </w:rPr>
        <w:t>(2):</w:t>
      </w:r>
      <w:r>
        <w:rPr>
          <w:spacing w:val="-31"/>
          <w:w w:val="110"/>
          <w:sz w:val="19"/>
        </w:rPr>
        <w:t> </w:t>
      </w:r>
      <w:r>
        <w:rPr>
          <w:w w:val="110"/>
          <w:sz w:val="19"/>
        </w:rPr>
        <w:t>221–241.</w:t>
      </w:r>
    </w:p>
    <w:p>
      <w:pPr>
        <w:spacing w:line="259" w:lineRule="auto" w:before="0"/>
        <w:ind w:left="680" w:right="116" w:hanging="567"/>
        <w:jc w:val="both"/>
        <w:rPr>
          <w:sz w:val="19"/>
        </w:rPr>
      </w:pPr>
      <w:r>
        <w:rPr>
          <w:w w:val="110"/>
          <w:sz w:val="19"/>
        </w:rPr>
        <w:t>Goldsmith,</w:t>
      </w:r>
      <w:r>
        <w:rPr>
          <w:spacing w:val="-4"/>
          <w:w w:val="110"/>
          <w:sz w:val="19"/>
        </w:rPr>
        <w:t> </w:t>
      </w:r>
      <w:r>
        <w:rPr>
          <w:w w:val="110"/>
          <w:sz w:val="19"/>
        </w:rPr>
        <w:t>S,</w:t>
      </w:r>
      <w:r>
        <w:rPr>
          <w:spacing w:val="-4"/>
          <w:w w:val="110"/>
          <w:sz w:val="19"/>
        </w:rPr>
        <w:t> </w:t>
      </w:r>
      <w:r>
        <w:rPr>
          <w:w w:val="110"/>
          <w:sz w:val="19"/>
        </w:rPr>
        <w:t>y</w:t>
      </w:r>
      <w:r>
        <w:rPr>
          <w:spacing w:val="-1"/>
          <w:w w:val="110"/>
          <w:sz w:val="19"/>
        </w:rPr>
        <w:t> </w:t>
      </w:r>
      <w:r>
        <w:rPr>
          <w:spacing w:val="-5"/>
          <w:w w:val="110"/>
          <w:sz w:val="19"/>
        </w:rPr>
        <w:t>W.D</w:t>
      </w:r>
      <w:r>
        <w:rPr>
          <w:spacing w:val="1"/>
          <w:w w:val="110"/>
          <w:sz w:val="19"/>
        </w:rPr>
        <w:t> </w:t>
      </w:r>
      <w:r>
        <w:rPr>
          <w:w w:val="110"/>
          <w:sz w:val="19"/>
        </w:rPr>
        <w:t>Eggers.</w:t>
      </w:r>
      <w:r>
        <w:rPr>
          <w:spacing w:val="-4"/>
          <w:w w:val="110"/>
          <w:sz w:val="19"/>
        </w:rPr>
        <w:t> </w:t>
      </w:r>
      <w:r>
        <w:rPr>
          <w:w w:val="110"/>
          <w:sz w:val="19"/>
        </w:rPr>
        <w:t>2004.</w:t>
      </w:r>
      <w:r>
        <w:rPr>
          <w:spacing w:val="-4"/>
          <w:w w:val="110"/>
          <w:sz w:val="19"/>
        </w:rPr>
        <w:t> </w:t>
      </w:r>
      <w:r>
        <w:rPr>
          <w:rFonts w:ascii="Arial"/>
          <w:i/>
          <w:w w:val="110"/>
          <w:sz w:val="19"/>
        </w:rPr>
        <w:t>Governing</w:t>
      </w:r>
      <w:r>
        <w:rPr>
          <w:rFonts w:ascii="Arial"/>
          <w:i/>
          <w:spacing w:val="-10"/>
          <w:w w:val="110"/>
          <w:sz w:val="19"/>
        </w:rPr>
        <w:t> </w:t>
      </w:r>
      <w:r>
        <w:rPr>
          <w:rFonts w:ascii="Arial"/>
          <w:i/>
          <w:w w:val="110"/>
          <w:sz w:val="19"/>
        </w:rPr>
        <w:t>by</w:t>
      </w:r>
      <w:r>
        <w:rPr>
          <w:rFonts w:ascii="Arial"/>
          <w:i/>
          <w:spacing w:val="-10"/>
          <w:w w:val="110"/>
          <w:sz w:val="19"/>
        </w:rPr>
        <w:t> </w:t>
      </w:r>
      <w:r>
        <w:rPr>
          <w:rFonts w:ascii="Arial"/>
          <w:i/>
          <w:w w:val="110"/>
          <w:sz w:val="19"/>
        </w:rPr>
        <w:t>Network:</w:t>
      </w:r>
      <w:r>
        <w:rPr>
          <w:rFonts w:ascii="Arial"/>
          <w:i/>
          <w:spacing w:val="-14"/>
          <w:w w:val="110"/>
          <w:sz w:val="19"/>
        </w:rPr>
        <w:t> </w:t>
      </w:r>
      <w:r>
        <w:rPr>
          <w:rFonts w:ascii="Arial"/>
          <w:i/>
          <w:w w:val="110"/>
          <w:sz w:val="19"/>
        </w:rPr>
        <w:t>The</w:t>
      </w:r>
      <w:r>
        <w:rPr>
          <w:rFonts w:ascii="Arial"/>
          <w:i/>
          <w:spacing w:val="-10"/>
          <w:w w:val="110"/>
          <w:sz w:val="19"/>
        </w:rPr>
        <w:t> </w:t>
      </w:r>
      <w:r>
        <w:rPr>
          <w:rFonts w:ascii="Arial"/>
          <w:i/>
          <w:w w:val="110"/>
          <w:sz w:val="19"/>
        </w:rPr>
        <w:t>New</w:t>
      </w:r>
      <w:r>
        <w:rPr>
          <w:rFonts w:ascii="Arial"/>
          <w:i/>
          <w:spacing w:val="-10"/>
          <w:w w:val="110"/>
          <w:sz w:val="19"/>
        </w:rPr>
        <w:t> </w:t>
      </w:r>
      <w:r>
        <w:rPr>
          <w:rFonts w:ascii="Arial"/>
          <w:i/>
          <w:w w:val="110"/>
          <w:sz w:val="19"/>
        </w:rPr>
        <w:t>Shape</w:t>
      </w:r>
      <w:r>
        <w:rPr>
          <w:rFonts w:ascii="Arial"/>
          <w:i/>
          <w:spacing w:val="-10"/>
          <w:w w:val="110"/>
          <w:sz w:val="19"/>
        </w:rPr>
        <w:t> </w:t>
      </w:r>
      <w:r>
        <w:rPr>
          <w:rFonts w:ascii="Arial"/>
          <w:i/>
          <w:w w:val="110"/>
          <w:sz w:val="19"/>
        </w:rPr>
        <w:t>of</w:t>
      </w:r>
      <w:r>
        <w:rPr>
          <w:rFonts w:ascii="Arial"/>
          <w:i/>
          <w:spacing w:val="-6"/>
          <w:w w:val="110"/>
          <w:sz w:val="19"/>
        </w:rPr>
        <w:t> </w:t>
      </w:r>
      <w:r>
        <w:rPr>
          <w:rFonts w:ascii="Arial"/>
          <w:i/>
          <w:w w:val="110"/>
          <w:sz w:val="19"/>
        </w:rPr>
        <w:t>the </w:t>
      </w:r>
      <w:r>
        <w:rPr>
          <w:rFonts w:ascii="Arial"/>
          <w:i/>
          <w:w w:val="110"/>
          <w:sz w:val="19"/>
        </w:rPr>
        <w:t>Public</w:t>
      </w:r>
      <w:r>
        <w:rPr>
          <w:rFonts w:ascii="Arial"/>
          <w:i/>
          <w:spacing w:val="-19"/>
          <w:w w:val="110"/>
          <w:sz w:val="19"/>
        </w:rPr>
        <w:t> </w:t>
      </w:r>
      <w:r>
        <w:rPr>
          <w:rFonts w:ascii="Arial"/>
          <w:i/>
          <w:w w:val="110"/>
          <w:sz w:val="19"/>
        </w:rPr>
        <w:t>Sector.</w:t>
      </w:r>
      <w:r>
        <w:rPr>
          <w:rFonts w:ascii="Arial"/>
          <w:i/>
          <w:spacing w:val="-21"/>
          <w:w w:val="110"/>
          <w:sz w:val="19"/>
        </w:rPr>
        <w:t> </w:t>
      </w:r>
      <w:r>
        <w:rPr>
          <w:w w:val="110"/>
          <w:sz w:val="19"/>
        </w:rPr>
        <w:t>Wuashington,</w:t>
      </w:r>
      <w:r>
        <w:rPr>
          <w:spacing w:val="-13"/>
          <w:w w:val="110"/>
          <w:sz w:val="19"/>
        </w:rPr>
        <w:t> </w:t>
      </w:r>
      <w:r>
        <w:rPr>
          <w:spacing w:val="-5"/>
          <w:w w:val="110"/>
          <w:sz w:val="19"/>
        </w:rPr>
        <w:t>D.</w:t>
      </w:r>
      <w:r>
        <w:rPr>
          <w:spacing w:val="-13"/>
          <w:w w:val="110"/>
          <w:sz w:val="19"/>
        </w:rPr>
        <w:t> </w:t>
      </w:r>
      <w:r>
        <w:rPr>
          <w:w w:val="110"/>
          <w:sz w:val="19"/>
        </w:rPr>
        <w:t>C.:</w:t>
      </w:r>
      <w:r>
        <w:rPr>
          <w:spacing w:val="-8"/>
          <w:w w:val="110"/>
          <w:sz w:val="19"/>
        </w:rPr>
        <w:t> </w:t>
      </w:r>
      <w:r>
        <w:rPr>
          <w:w w:val="110"/>
          <w:sz w:val="19"/>
        </w:rPr>
        <w:t>Brookings</w:t>
      </w:r>
      <w:r>
        <w:rPr>
          <w:spacing w:val="-8"/>
          <w:w w:val="110"/>
          <w:sz w:val="19"/>
        </w:rPr>
        <w:t> </w:t>
      </w:r>
      <w:r>
        <w:rPr>
          <w:w w:val="110"/>
          <w:sz w:val="19"/>
        </w:rPr>
        <w:t>Institution</w:t>
      </w:r>
      <w:r>
        <w:rPr>
          <w:spacing w:val="-8"/>
          <w:w w:val="110"/>
          <w:sz w:val="19"/>
        </w:rPr>
        <w:t> </w:t>
      </w:r>
      <w:r>
        <w:rPr>
          <w:spacing w:val="-3"/>
          <w:w w:val="110"/>
          <w:sz w:val="19"/>
        </w:rPr>
        <w:t>Press.</w:t>
      </w:r>
    </w:p>
    <w:p>
      <w:pPr>
        <w:spacing w:line="259" w:lineRule="auto" w:before="0"/>
        <w:ind w:left="680" w:right="109" w:hanging="567"/>
        <w:jc w:val="both"/>
        <w:rPr>
          <w:sz w:val="19"/>
        </w:rPr>
      </w:pPr>
      <w:r>
        <w:rPr>
          <w:w w:val="110"/>
          <w:sz w:val="19"/>
        </w:rPr>
        <w:t>Grönlund, A., y Thomas A. Horan. 2005. “Introducing e-Gov: History, Definitions, </w:t>
      </w:r>
      <w:r>
        <w:rPr>
          <w:w w:val="105"/>
          <w:sz w:val="19"/>
        </w:rPr>
        <w:t>and Issues.” </w:t>
      </w:r>
      <w:r>
        <w:rPr>
          <w:rFonts w:ascii="Arial" w:hAnsi="Arial"/>
          <w:i/>
          <w:w w:val="105"/>
          <w:sz w:val="19"/>
        </w:rPr>
        <w:t>Communications of the Association for Information</w:t>
      </w:r>
      <w:r>
        <w:rPr>
          <w:rFonts w:ascii="Arial" w:hAnsi="Arial"/>
          <w:i/>
          <w:spacing w:val="-40"/>
          <w:w w:val="105"/>
          <w:sz w:val="19"/>
        </w:rPr>
        <w:t> </w:t>
      </w:r>
      <w:r>
        <w:rPr>
          <w:rFonts w:ascii="Arial" w:hAnsi="Arial"/>
          <w:i/>
          <w:w w:val="105"/>
          <w:sz w:val="19"/>
        </w:rPr>
        <w:t>Systems </w:t>
      </w:r>
      <w:r>
        <w:rPr>
          <w:w w:val="105"/>
          <w:sz w:val="19"/>
        </w:rPr>
        <w:t>15 </w:t>
      </w:r>
      <w:r>
        <w:rPr>
          <w:w w:val="110"/>
          <w:sz w:val="19"/>
        </w:rPr>
        <w:t>(1):</w:t>
      </w:r>
      <w:r>
        <w:rPr>
          <w:spacing w:val="-14"/>
          <w:w w:val="110"/>
          <w:sz w:val="19"/>
        </w:rPr>
        <w:t> </w:t>
      </w:r>
      <w:r>
        <w:rPr>
          <w:w w:val="110"/>
          <w:sz w:val="19"/>
        </w:rPr>
        <w:t>713–729.</w:t>
      </w:r>
    </w:p>
    <w:p>
      <w:pPr>
        <w:spacing w:line="259" w:lineRule="auto" w:before="0"/>
        <w:ind w:left="680" w:right="109" w:hanging="567"/>
        <w:jc w:val="both"/>
        <w:rPr>
          <w:sz w:val="19"/>
        </w:rPr>
      </w:pPr>
      <w:r>
        <w:rPr>
          <w:w w:val="110"/>
          <w:sz w:val="19"/>
        </w:rPr>
        <w:t>Hassan, S., y J.Ramón. Gil-García. 2008. “Institutional Theory and e-Government Research.” In </w:t>
      </w:r>
      <w:r>
        <w:rPr>
          <w:rFonts w:ascii="Arial" w:hAnsi="Arial"/>
          <w:i/>
          <w:w w:val="110"/>
          <w:sz w:val="19"/>
        </w:rPr>
        <w:t>Handbook of Research on Public Information Technology</w:t>
      </w:r>
      <w:r>
        <w:rPr>
          <w:w w:val="110"/>
          <w:sz w:val="19"/>
        </w:rPr>
        <w:t>, edited by G. D. Garson and M. Khosrow-Pour, 349–360. Hershey, PA: IGI Global.</w:t>
      </w:r>
    </w:p>
    <w:p>
      <w:pPr>
        <w:spacing w:line="259" w:lineRule="auto" w:before="0"/>
        <w:ind w:left="680" w:right="115" w:hanging="567"/>
        <w:jc w:val="both"/>
        <w:rPr>
          <w:sz w:val="19"/>
        </w:rPr>
      </w:pPr>
      <w:r>
        <w:rPr>
          <w:w w:val="105"/>
          <w:sz w:val="19"/>
        </w:rPr>
        <w:t>Homburg, V. 2008. </w:t>
      </w:r>
      <w:r>
        <w:rPr>
          <w:rFonts w:ascii="Arial"/>
          <w:i/>
          <w:w w:val="105"/>
          <w:sz w:val="19"/>
        </w:rPr>
        <w:t>Understanding E-Government: Information Systems in Public </w:t>
      </w:r>
      <w:r>
        <w:rPr>
          <w:rFonts w:ascii="Arial"/>
          <w:i/>
          <w:w w:val="105"/>
          <w:sz w:val="19"/>
        </w:rPr>
        <w:t>Administration. Abingdon:  Routledge.  </w:t>
      </w:r>
      <w:r>
        <w:rPr>
          <w:w w:val="105"/>
          <w:sz w:val="19"/>
        </w:rPr>
        <w:t>Abingdon: Routledge.</w:t>
      </w:r>
    </w:p>
    <w:p>
      <w:pPr>
        <w:spacing w:line="231" w:lineRule="exact" w:before="0"/>
        <w:ind w:left="113" w:right="0" w:firstLine="0"/>
        <w:jc w:val="left"/>
        <w:rPr>
          <w:sz w:val="19"/>
        </w:rPr>
      </w:pPr>
      <w:r>
        <w:rPr>
          <w:w w:val="115"/>
          <w:sz w:val="19"/>
        </w:rPr>
        <w:t>Ley</w:t>
      </w:r>
      <w:r>
        <w:rPr>
          <w:spacing w:val="-22"/>
          <w:w w:val="115"/>
          <w:sz w:val="19"/>
        </w:rPr>
        <w:t> </w:t>
      </w:r>
      <w:r>
        <w:rPr>
          <w:w w:val="115"/>
          <w:sz w:val="19"/>
        </w:rPr>
        <w:t>de</w:t>
      </w:r>
      <w:r>
        <w:rPr>
          <w:spacing w:val="-26"/>
          <w:w w:val="115"/>
          <w:sz w:val="19"/>
        </w:rPr>
        <w:t> </w:t>
      </w:r>
      <w:r>
        <w:rPr>
          <w:w w:val="115"/>
          <w:sz w:val="19"/>
        </w:rPr>
        <w:t>Transparencia</w:t>
      </w:r>
      <w:r>
        <w:rPr>
          <w:spacing w:val="-22"/>
          <w:w w:val="115"/>
          <w:sz w:val="19"/>
        </w:rPr>
        <w:t> </w:t>
      </w:r>
      <w:r>
        <w:rPr>
          <w:w w:val="115"/>
          <w:sz w:val="19"/>
        </w:rPr>
        <w:t>y</w:t>
      </w:r>
      <w:r>
        <w:rPr>
          <w:spacing w:val="-25"/>
          <w:w w:val="115"/>
          <w:sz w:val="19"/>
        </w:rPr>
        <w:t> </w:t>
      </w:r>
      <w:r>
        <w:rPr>
          <w:w w:val="115"/>
          <w:sz w:val="19"/>
        </w:rPr>
        <w:t>Acceso</w:t>
      </w:r>
      <w:r>
        <w:rPr>
          <w:spacing w:val="-22"/>
          <w:w w:val="115"/>
          <w:sz w:val="19"/>
        </w:rPr>
        <w:t> </w:t>
      </w:r>
      <w:r>
        <w:rPr>
          <w:w w:val="115"/>
          <w:sz w:val="19"/>
        </w:rPr>
        <w:t>a</w:t>
      </w:r>
      <w:r>
        <w:rPr>
          <w:spacing w:val="-22"/>
          <w:w w:val="115"/>
          <w:sz w:val="19"/>
        </w:rPr>
        <w:t> </w:t>
      </w:r>
      <w:r>
        <w:rPr>
          <w:w w:val="115"/>
          <w:sz w:val="19"/>
        </w:rPr>
        <w:t>la</w:t>
      </w:r>
      <w:r>
        <w:rPr>
          <w:spacing w:val="-22"/>
          <w:w w:val="115"/>
          <w:sz w:val="19"/>
        </w:rPr>
        <w:t> </w:t>
      </w:r>
      <w:r>
        <w:rPr>
          <w:w w:val="115"/>
          <w:sz w:val="19"/>
        </w:rPr>
        <w:t>Información</w:t>
      </w:r>
      <w:r>
        <w:rPr>
          <w:spacing w:val="-22"/>
          <w:w w:val="115"/>
          <w:sz w:val="19"/>
        </w:rPr>
        <w:t> </w:t>
      </w:r>
      <w:r>
        <w:rPr>
          <w:w w:val="115"/>
          <w:sz w:val="19"/>
        </w:rPr>
        <w:t>Pública</w:t>
      </w:r>
      <w:r>
        <w:rPr>
          <w:spacing w:val="-22"/>
          <w:w w:val="115"/>
          <w:sz w:val="19"/>
        </w:rPr>
        <w:t> </w:t>
      </w:r>
      <w:r>
        <w:rPr>
          <w:w w:val="115"/>
          <w:sz w:val="19"/>
        </w:rPr>
        <w:t>del</w:t>
      </w:r>
      <w:r>
        <w:rPr>
          <w:spacing w:val="-22"/>
          <w:w w:val="115"/>
          <w:sz w:val="19"/>
        </w:rPr>
        <w:t> </w:t>
      </w:r>
      <w:r>
        <w:rPr>
          <w:w w:val="115"/>
          <w:sz w:val="19"/>
        </w:rPr>
        <w:t>estado</w:t>
      </w:r>
      <w:r>
        <w:rPr>
          <w:spacing w:val="-22"/>
          <w:w w:val="115"/>
          <w:sz w:val="19"/>
        </w:rPr>
        <w:t> </w:t>
      </w:r>
      <w:r>
        <w:rPr>
          <w:w w:val="115"/>
          <w:sz w:val="19"/>
        </w:rPr>
        <w:t>de</w:t>
      </w:r>
      <w:r>
        <w:rPr>
          <w:spacing w:val="-22"/>
          <w:w w:val="115"/>
          <w:sz w:val="19"/>
        </w:rPr>
        <w:t> </w:t>
      </w:r>
      <w:r>
        <w:rPr>
          <w:w w:val="115"/>
          <w:sz w:val="19"/>
        </w:rPr>
        <w:t>Puebla.</w:t>
      </w:r>
      <w:r>
        <w:rPr>
          <w:spacing w:val="-26"/>
          <w:w w:val="115"/>
          <w:sz w:val="19"/>
        </w:rPr>
        <w:t> </w:t>
      </w:r>
      <w:r>
        <w:rPr>
          <w:w w:val="115"/>
          <w:sz w:val="19"/>
        </w:rPr>
        <w:t>2011.</w:t>
      </w:r>
    </w:p>
    <w:p>
      <w:pPr>
        <w:spacing w:before="18"/>
        <w:ind w:left="680" w:right="0" w:firstLine="0"/>
        <w:jc w:val="left"/>
        <w:rPr>
          <w:sz w:val="19"/>
        </w:rPr>
      </w:pPr>
      <w:r>
        <w:rPr>
          <w:w w:val="115"/>
          <w:sz w:val="19"/>
        </w:rPr>
        <w:t>Diario Oficial de la Federación.</w:t>
      </w:r>
    </w:p>
    <w:p>
      <w:pPr>
        <w:spacing w:line="259" w:lineRule="auto" w:before="18"/>
        <w:ind w:left="680" w:right="115" w:hanging="567"/>
        <w:jc w:val="both"/>
        <w:rPr>
          <w:sz w:val="19"/>
        </w:rPr>
      </w:pPr>
      <w:r>
        <w:rPr>
          <w:w w:val="115"/>
          <w:sz w:val="19"/>
        </w:rPr>
        <w:t>Luna-Reyes, L. F., y J. Ramón. Gil-García. 2011. “Using Institutional Theory and Dynamic Simulation to Understand Complex e-Government Phenomena” 28 (3) (July): 329–345. doi:10.1016/j.giq.2010.08.007.</w:t>
      </w:r>
    </w:p>
    <w:p>
      <w:pPr>
        <w:spacing w:after="0" w:line="259"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59" w:lineRule="auto" w:before="70"/>
        <w:ind w:left="684" w:right="111" w:hanging="567"/>
        <w:jc w:val="both"/>
        <w:rPr>
          <w:sz w:val="19"/>
        </w:rPr>
      </w:pPr>
      <w:r>
        <w:rPr>
          <w:sz w:val="19"/>
        </w:rPr>
        <w:t>———.</w:t>
      </w:r>
      <w:r>
        <w:rPr>
          <w:spacing w:val="13"/>
          <w:sz w:val="19"/>
        </w:rPr>
        <w:t> </w:t>
      </w:r>
      <w:r>
        <w:rPr>
          <w:w w:val="110"/>
          <w:sz w:val="19"/>
        </w:rPr>
        <w:t>2012.</w:t>
      </w:r>
      <w:r>
        <w:rPr>
          <w:spacing w:val="-22"/>
          <w:w w:val="110"/>
          <w:sz w:val="19"/>
        </w:rPr>
        <w:t> </w:t>
      </w:r>
      <w:r>
        <w:rPr>
          <w:w w:val="110"/>
          <w:sz w:val="19"/>
        </w:rPr>
        <w:t>“E-Government</w:t>
      </w:r>
      <w:r>
        <w:rPr>
          <w:spacing w:val="-18"/>
          <w:w w:val="110"/>
          <w:sz w:val="19"/>
        </w:rPr>
        <w:t> </w:t>
      </w:r>
      <w:r>
        <w:rPr>
          <w:w w:val="110"/>
          <w:sz w:val="19"/>
        </w:rPr>
        <w:t>and</w:t>
      </w:r>
      <w:r>
        <w:rPr>
          <w:spacing w:val="-18"/>
          <w:w w:val="110"/>
          <w:sz w:val="19"/>
        </w:rPr>
        <w:t> </w:t>
      </w:r>
      <w:r>
        <w:rPr>
          <w:w w:val="110"/>
          <w:sz w:val="19"/>
        </w:rPr>
        <w:t>Inter-Organizational</w:t>
      </w:r>
      <w:r>
        <w:rPr>
          <w:spacing w:val="-18"/>
          <w:w w:val="110"/>
          <w:sz w:val="19"/>
        </w:rPr>
        <w:t> </w:t>
      </w:r>
      <w:r>
        <w:rPr>
          <w:w w:val="110"/>
          <w:sz w:val="19"/>
        </w:rPr>
        <w:t>Collaboration</w:t>
      </w:r>
      <w:r>
        <w:rPr>
          <w:spacing w:val="-18"/>
          <w:w w:val="110"/>
          <w:sz w:val="19"/>
        </w:rPr>
        <w:t> </w:t>
      </w:r>
      <w:r>
        <w:rPr>
          <w:w w:val="110"/>
          <w:sz w:val="19"/>
        </w:rPr>
        <w:t>as</w:t>
      </w:r>
      <w:r>
        <w:rPr>
          <w:spacing w:val="-18"/>
          <w:w w:val="110"/>
          <w:sz w:val="19"/>
        </w:rPr>
        <w:t> </w:t>
      </w:r>
      <w:r>
        <w:rPr>
          <w:w w:val="110"/>
          <w:sz w:val="19"/>
        </w:rPr>
        <w:t>Strategies</w:t>
      </w:r>
      <w:r>
        <w:rPr>
          <w:spacing w:val="-18"/>
          <w:w w:val="110"/>
          <w:sz w:val="19"/>
        </w:rPr>
        <w:t> </w:t>
      </w:r>
      <w:r>
        <w:rPr>
          <w:w w:val="110"/>
          <w:sz w:val="19"/>
        </w:rPr>
        <w:t>for Administrative</w:t>
      </w:r>
      <w:r>
        <w:rPr>
          <w:spacing w:val="-31"/>
          <w:w w:val="110"/>
          <w:sz w:val="19"/>
        </w:rPr>
        <w:t> </w:t>
      </w:r>
      <w:r>
        <w:rPr>
          <w:w w:val="110"/>
          <w:sz w:val="19"/>
        </w:rPr>
        <w:t>Reform</w:t>
      </w:r>
      <w:r>
        <w:rPr>
          <w:spacing w:val="-31"/>
          <w:w w:val="110"/>
          <w:sz w:val="19"/>
        </w:rPr>
        <w:t> </w:t>
      </w:r>
      <w:r>
        <w:rPr>
          <w:w w:val="110"/>
          <w:sz w:val="19"/>
        </w:rPr>
        <w:t>in</w:t>
      </w:r>
      <w:r>
        <w:rPr>
          <w:spacing w:val="-31"/>
          <w:w w:val="110"/>
          <w:sz w:val="19"/>
        </w:rPr>
        <w:t> </w:t>
      </w:r>
      <w:r>
        <w:rPr>
          <w:spacing w:val="-3"/>
          <w:w w:val="110"/>
          <w:sz w:val="19"/>
        </w:rPr>
        <w:t>Mexico.”</w:t>
      </w:r>
      <w:r>
        <w:rPr>
          <w:spacing w:val="-31"/>
          <w:w w:val="110"/>
          <w:sz w:val="19"/>
        </w:rPr>
        <w:t> </w:t>
      </w:r>
      <w:r>
        <w:rPr>
          <w:w w:val="110"/>
          <w:sz w:val="19"/>
        </w:rPr>
        <w:t>In</w:t>
      </w:r>
      <w:r>
        <w:rPr>
          <w:spacing w:val="-31"/>
          <w:w w:val="110"/>
          <w:sz w:val="19"/>
        </w:rPr>
        <w:t> </w:t>
      </w:r>
      <w:r>
        <w:rPr>
          <w:rFonts w:ascii="Arial" w:hAnsi="Arial"/>
          <w:i/>
          <w:w w:val="110"/>
          <w:sz w:val="19"/>
        </w:rPr>
        <w:t>Public</w:t>
      </w:r>
      <w:r>
        <w:rPr>
          <w:rFonts w:ascii="Arial" w:hAnsi="Arial"/>
          <w:i/>
          <w:spacing w:val="-42"/>
          <w:w w:val="110"/>
          <w:sz w:val="19"/>
        </w:rPr>
        <w:t> </w:t>
      </w:r>
      <w:r>
        <w:rPr>
          <w:rFonts w:ascii="Arial" w:hAnsi="Arial"/>
          <w:i/>
          <w:w w:val="110"/>
          <w:sz w:val="19"/>
        </w:rPr>
        <w:t>Sector</w:t>
      </w:r>
      <w:r>
        <w:rPr>
          <w:rFonts w:ascii="Arial" w:hAnsi="Arial"/>
          <w:i/>
          <w:spacing w:val="-42"/>
          <w:w w:val="110"/>
          <w:sz w:val="19"/>
        </w:rPr>
        <w:t> </w:t>
      </w:r>
      <w:r>
        <w:rPr>
          <w:rFonts w:ascii="Arial" w:hAnsi="Arial"/>
          <w:i/>
          <w:w w:val="110"/>
          <w:sz w:val="19"/>
        </w:rPr>
        <w:t>Reform</w:t>
      </w:r>
      <w:r>
        <w:rPr>
          <w:rFonts w:ascii="Arial" w:hAnsi="Arial"/>
          <w:i/>
          <w:spacing w:val="-42"/>
          <w:w w:val="110"/>
          <w:sz w:val="19"/>
        </w:rPr>
        <w:t> </w:t>
      </w:r>
      <w:r>
        <w:rPr>
          <w:rFonts w:ascii="Arial" w:hAnsi="Arial"/>
          <w:i/>
          <w:w w:val="110"/>
          <w:sz w:val="19"/>
        </w:rPr>
        <w:t>Using</w:t>
      </w:r>
      <w:r>
        <w:rPr>
          <w:rFonts w:ascii="Arial" w:hAnsi="Arial"/>
          <w:i/>
          <w:spacing w:val="-42"/>
          <w:w w:val="110"/>
          <w:sz w:val="19"/>
        </w:rPr>
        <w:t> </w:t>
      </w:r>
      <w:r>
        <w:rPr>
          <w:rFonts w:ascii="Arial" w:hAnsi="Arial"/>
          <w:i/>
          <w:w w:val="110"/>
          <w:sz w:val="19"/>
        </w:rPr>
        <w:t>Information </w:t>
      </w:r>
      <w:r>
        <w:rPr>
          <w:rFonts w:ascii="Arial" w:hAnsi="Arial"/>
          <w:i/>
          <w:w w:val="110"/>
          <w:sz w:val="19"/>
        </w:rPr>
        <w:t>Technologies:</w:t>
      </w:r>
      <w:r>
        <w:rPr>
          <w:rFonts w:ascii="Arial" w:hAnsi="Arial"/>
          <w:i/>
          <w:spacing w:val="-40"/>
          <w:w w:val="110"/>
          <w:sz w:val="19"/>
        </w:rPr>
        <w:t> </w:t>
      </w:r>
      <w:r>
        <w:rPr>
          <w:rFonts w:ascii="Arial" w:hAnsi="Arial"/>
          <w:i/>
          <w:w w:val="110"/>
          <w:sz w:val="19"/>
        </w:rPr>
        <w:t>Transforming</w:t>
      </w:r>
      <w:r>
        <w:rPr>
          <w:rFonts w:ascii="Arial" w:hAnsi="Arial"/>
          <w:i/>
          <w:spacing w:val="-39"/>
          <w:w w:val="110"/>
          <w:sz w:val="19"/>
        </w:rPr>
        <w:t> </w:t>
      </w:r>
      <w:r>
        <w:rPr>
          <w:rFonts w:ascii="Arial" w:hAnsi="Arial"/>
          <w:i/>
          <w:spacing w:val="-3"/>
          <w:w w:val="110"/>
          <w:sz w:val="19"/>
        </w:rPr>
        <w:t>Policy</w:t>
      </w:r>
      <w:r>
        <w:rPr>
          <w:rFonts w:ascii="Arial" w:hAnsi="Arial"/>
          <w:i/>
          <w:spacing w:val="-39"/>
          <w:w w:val="110"/>
          <w:sz w:val="19"/>
        </w:rPr>
        <w:t> </w:t>
      </w:r>
      <w:r>
        <w:rPr>
          <w:rFonts w:ascii="Arial" w:hAnsi="Arial"/>
          <w:i/>
          <w:w w:val="110"/>
          <w:sz w:val="19"/>
        </w:rPr>
        <w:t>into</w:t>
      </w:r>
      <w:r>
        <w:rPr>
          <w:rFonts w:ascii="Arial" w:hAnsi="Arial"/>
          <w:i/>
          <w:spacing w:val="-39"/>
          <w:w w:val="110"/>
          <w:sz w:val="19"/>
        </w:rPr>
        <w:t> </w:t>
      </w:r>
      <w:r>
        <w:rPr>
          <w:rFonts w:ascii="Arial" w:hAnsi="Arial"/>
          <w:i/>
          <w:w w:val="110"/>
          <w:sz w:val="19"/>
        </w:rPr>
        <w:t>Practice.</w:t>
      </w:r>
      <w:r>
        <w:rPr>
          <w:w w:val="110"/>
          <w:sz w:val="19"/>
        </w:rPr>
        <w:t>,</w:t>
      </w:r>
      <w:r>
        <w:rPr>
          <w:spacing w:val="-30"/>
          <w:w w:val="110"/>
          <w:sz w:val="19"/>
        </w:rPr>
        <w:t> </w:t>
      </w:r>
      <w:r>
        <w:rPr>
          <w:w w:val="110"/>
          <w:sz w:val="19"/>
        </w:rPr>
        <w:t>edited</w:t>
      </w:r>
      <w:r>
        <w:rPr>
          <w:spacing w:val="-28"/>
          <w:w w:val="110"/>
          <w:sz w:val="19"/>
        </w:rPr>
        <w:t> </w:t>
      </w:r>
      <w:r>
        <w:rPr>
          <w:w w:val="110"/>
          <w:sz w:val="19"/>
        </w:rPr>
        <w:t>by</w:t>
      </w:r>
      <w:r>
        <w:rPr>
          <w:spacing w:val="-30"/>
          <w:w w:val="110"/>
          <w:sz w:val="19"/>
        </w:rPr>
        <w:t> </w:t>
      </w:r>
      <w:r>
        <w:rPr>
          <w:spacing w:val="-8"/>
          <w:w w:val="110"/>
          <w:sz w:val="19"/>
        </w:rPr>
        <w:t>T.</w:t>
      </w:r>
      <w:r>
        <w:rPr>
          <w:spacing w:val="-30"/>
          <w:w w:val="110"/>
          <w:sz w:val="19"/>
        </w:rPr>
        <w:t> </w:t>
      </w:r>
      <w:r>
        <w:rPr>
          <w:w w:val="110"/>
          <w:sz w:val="19"/>
        </w:rPr>
        <w:t>Papadopoulos and </w:t>
      </w:r>
      <w:r>
        <w:rPr>
          <w:spacing w:val="-14"/>
          <w:w w:val="110"/>
          <w:sz w:val="19"/>
        </w:rPr>
        <w:t>P.  </w:t>
      </w:r>
      <w:r>
        <w:rPr>
          <w:w w:val="110"/>
          <w:sz w:val="19"/>
        </w:rPr>
        <w:t>Kanellis, 79–101. Hershey, </w:t>
      </w:r>
      <w:r>
        <w:rPr>
          <w:spacing w:val="-4"/>
          <w:w w:val="110"/>
          <w:sz w:val="19"/>
        </w:rPr>
        <w:t>PA: </w:t>
      </w:r>
      <w:r>
        <w:rPr>
          <w:w w:val="110"/>
          <w:sz w:val="19"/>
        </w:rPr>
        <w:t>IGI</w:t>
      </w:r>
      <w:r>
        <w:rPr>
          <w:spacing w:val="33"/>
          <w:w w:val="110"/>
          <w:sz w:val="19"/>
        </w:rPr>
        <w:t> </w:t>
      </w:r>
      <w:r>
        <w:rPr>
          <w:w w:val="110"/>
          <w:sz w:val="19"/>
        </w:rPr>
        <w:t>Global.</w:t>
      </w:r>
    </w:p>
    <w:p>
      <w:pPr>
        <w:spacing w:line="259" w:lineRule="auto" w:before="0"/>
        <w:ind w:left="684" w:right="111" w:hanging="567"/>
        <w:jc w:val="both"/>
        <w:rPr>
          <w:sz w:val="19"/>
        </w:rPr>
      </w:pPr>
      <w:r>
        <w:rPr>
          <w:sz w:val="19"/>
        </w:rPr>
        <w:t>———. </w:t>
      </w:r>
      <w:r>
        <w:rPr>
          <w:w w:val="115"/>
          <w:sz w:val="19"/>
        </w:rPr>
        <w:t>2013. “Understanding the Co-evolution of Institutions, </w:t>
      </w:r>
      <w:r>
        <w:rPr>
          <w:spacing w:val="-3"/>
          <w:w w:val="115"/>
          <w:sz w:val="19"/>
        </w:rPr>
        <w:t>Technology, </w:t>
      </w:r>
      <w:r>
        <w:rPr>
          <w:w w:val="115"/>
          <w:sz w:val="19"/>
        </w:rPr>
        <w:t>and Organizations: The Enactment of the State Government </w:t>
      </w:r>
      <w:r>
        <w:rPr>
          <w:spacing w:val="-3"/>
          <w:w w:val="115"/>
          <w:sz w:val="19"/>
        </w:rPr>
        <w:t>Portal </w:t>
      </w:r>
      <w:r>
        <w:rPr>
          <w:w w:val="115"/>
          <w:sz w:val="19"/>
        </w:rPr>
        <w:t>of </w:t>
      </w:r>
      <w:r>
        <w:rPr>
          <w:spacing w:val="-3"/>
          <w:w w:val="115"/>
          <w:sz w:val="19"/>
        </w:rPr>
        <w:t>Puebla.” </w:t>
      </w:r>
      <w:r>
        <w:rPr>
          <w:w w:val="115"/>
          <w:sz w:val="19"/>
        </w:rPr>
        <w:t>In , 214–223. New </w:t>
      </w:r>
      <w:r>
        <w:rPr>
          <w:spacing w:val="-4"/>
          <w:w w:val="115"/>
          <w:sz w:val="19"/>
        </w:rPr>
        <w:t>York: </w:t>
      </w:r>
      <w:r>
        <w:rPr>
          <w:w w:val="115"/>
          <w:sz w:val="19"/>
        </w:rPr>
        <w:t>ACM. doi:doi&gt;10.1145/2479724.2479755. http:// dl.acm.org/citation.cfm?doid=2479724.2479755.</w:t>
      </w:r>
    </w:p>
    <w:p>
      <w:pPr>
        <w:spacing w:line="259" w:lineRule="auto" w:before="0"/>
        <w:ind w:left="684" w:right="111" w:hanging="567"/>
        <w:jc w:val="both"/>
        <w:rPr>
          <w:sz w:val="19"/>
        </w:rPr>
      </w:pPr>
      <w:r>
        <w:rPr>
          <w:w w:val="110"/>
          <w:sz w:val="19"/>
        </w:rPr>
        <w:t>Luna-Reyes, L.F., J.Ramón. Gil-García, y Cinthia Betiny Cruz. 2007. “Collaborative Digital Government in Mexico: Some Lessons from Federal Web-Based Interorganizational Information Integration Initiatives.” </w:t>
      </w:r>
      <w:r>
        <w:rPr>
          <w:rFonts w:ascii="Arial" w:hAnsi="Arial"/>
          <w:i/>
          <w:w w:val="110"/>
          <w:sz w:val="19"/>
        </w:rPr>
        <w:t>Government </w:t>
      </w:r>
      <w:r>
        <w:rPr>
          <w:rFonts w:ascii="Arial" w:hAnsi="Arial"/>
          <w:i/>
          <w:w w:val="110"/>
          <w:sz w:val="19"/>
        </w:rPr>
        <w:t>Information Quarterly </w:t>
      </w:r>
      <w:r>
        <w:rPr>
          <w:w w:val="110"/>
          <w:sz w:val="19"/>
        </w:rPr>
        <w:t>24 (4): 808–826.</w:t>
      </w:r>
    </w:p>
    <w:p>
      <w:pPr>
        <w:spacing w:line="259" w:lineRule="auto" w:before="0"/>
        <w:ind w:left="684" w:right="112" w:hanging="567"/>
        <w:jc w:val="both"/>
        <w:rPr>
          <w:sz w:val="19"/>
        </w:rPr>
      </w:pPr>
      <w:r>
        <w:rPr>
          <w:w w:val="110"/>
          <w:sz w:val="19"/>
        </w:rPr>
        <w:t>Luna-Reyes, </w:t>
      </w:r>
      <w:r>
        <w:rPr>
          <w:spacing w:val="-4"/>
          <w:w w:val="110"/>
          <w:sz w:val="19"/>
        </w:rPr>
        <w:t>L.F., </w:t>
      </w:r>
      <w:r>
        <w:rPr>
          <w:w w:val="110"/>
          <w:sz w:val="19"/>
        </w:rPr>
        <w:t>J.Ramón. Gil-García, y M. Estrada-Marroquín. 2008. “The Impact  of Institutions on Interorganizational IT Projects in the Mexican Federal </w:t>
      </w:r>
      <w:r>
        <w:rPr>
          <w:w w:val="105"/>
          <w:sz w:val="19"/>
        </w:rPr>
        <w:t>Government.” </w:t>
      </w:r>
      <w:r>
        <w:rPr>
          <w:rFonts w:ascii="Arial" w:hAnsi="Arial"/>
          <w:i/>
          <w:w w:val="105"/>
          <w:sz w:val="19"/>
        </w:rPr>
        <w:t>International Journal for Electronic Government Research </w:t>
      </w:r>
      <w:r>
        <w:rPr>
          <w:w w:val="105"/>
          <w:sz w:val="19"/>
        </w:rPr>
        <w:t>4 </w:t>
      </w:r>
      <w:r>
        <w:rPr>
          <w:w w:val="110"/>
          <w:sz w:val="19"/>
        </w:rPr>
        <w:t>(2):</w:t>
      </w:r>
      <w:r>
        <w:rPr>
          <w:spacing w:val="-23"/>
          <w:w w:val="110"/>
          <w:sz w:val="19"/>
        </w:rPr>
        <w:t> </w:t>
      </w:r>
      <w:r>
        <w:rPr>
          <w:w w:val="110"/>
          <w:sz w:val="19"/>
        </w:rPr>
        <w:t>27–42.</w:t>
      </w:r>
    </w:p>
    <w:p>
      <w:pPr>
        <w:spacing w:line="259" w:lineRule="auto" w:before="0"/>
        <w:ind w:left="684" w:right="111" w:hanging="567"/>
        <w:jc w:val="both"/>
        <w:rPr>
          <w:sz w:val="19"/>
        </w:rPr>
      </w:pPr>
      <w:r>
        <w:rPr>
          <w:w w:val="115"/>
          <w:sz w:val="19"/>
        </w:rPr>
        <w:t>Luna-Reyes,</w:t>
      </w:r>
      <w:r>
        <w:rPr>
          <w:spacing w:val="-5"/>
          <w:w w:val="115"/>
          <w:sz w:val="19"/>
        </w:rPr>
        <w:t> </w:t>
      </w:r>
      <w:r>
        <w:rPr>
          <w:spacing w:val="-4"/>
          <w:w w:val="115"/>
          <w:sz w:val="19"/>
        </w:rPr>
        <w:t>L.F.,</w:t>
      </w:r>
      <w:r>
        <w:rPr>
          <w:spacing w:val="-8"/>
          <w:w w:val="115"/>
          <w:sz w:val="19"/>
        </w:rPr>
        <w:t> </w:t>
      </w:r>
      <w:r>
        <w:rPr>
          <w:w w:val="115"/>
          <w:sz w:val="19"/>
        </w:rPr>
        <w:t>J.</w:t>
      </w:r>
      <w:r>
        <w:rPr>
          <w:spacing w:val="-5"/>
          <w:w w:val="115"/>
          <w:sz w:val="19"/>
        </w:rPr>
        <w:t> </w:t>
      </w:r>
      <w:r>
        <w:rPr>
          <w:w w:val="115"/>
          <w:sz w:val="19"/>
        </w:rPr>
        <w:t>M.</w:t>
      </w:r>
      <w:r>
        <w:rPr>
          <w:spacing w:val="-5"/>
          <w:w w:val="115"/>
          <w:sz w:val="19"/>
        </w:rPr>
        <w:t> </w:t>
      </w:r>
      <w:r>
        <w:rPr>
          <w:w w:val="115"/>
          <w:sz w:val="19"/>
        </w:rPr>
        <w:t>Hernández-García,</w:t>
      </w:r>
      <w:r>
        <w:rPr>
          <w:spacing w:val="-5"/>
          <w:w w:val="115"/>
          <w:sz w:val="19"/>
        </w:rPr>
        <w:t> </w:t>
      </w:r>
      <w:r>
        <w:rPr>
          <w:w w:val="115"/>
          <w:sz w:val="19"/>
        </w:rPr>
        <w:t>y</w:t>
      </w:r>
      <w:r>
        <w:rPr>
          <w:spacing w:val="-3"/>
          <w:w w:val="115"/>
          <w:sz w:val="19"/>
        </w:rPr>
        <w:t> </w:t>
      </w:r>
      <w:r>
        <w:rPr>
          <w:w w:val="115"/>
          <w:sz w:val="19"/>
        </w:rPr>
        <w:t>J.</w:t>
      </w:r>
      <w:r>
        <w:rPr>
          <w:spacing w:val="-5"/>
          <w:w w:val="115"/>
          <w:sz w:val="19"/>
        </w:rPr>
        <w:t> </w:t>
      </w:r>
      <w:r>
        <w:rPr>
          <w:w w:val="115"/>
          <w:sz w:val="19"/>
        </w:rPr>
        <w:t>Ramón.</w:t>
      </w:r>
      <w:r>
        <w:rPr>
          <w:spacing w:val="-5"/>
          <w:w w:val="115"/>
          <w:sz w:val="19"/>
        </w:rPr>
        <w:t> </w:t>
      </w:r>
      <w:r>
        <w:rPr>
          <w:w w:val="115"/>
          <w:sz w:val="19"/>
        </w:rPr>
        <w:t>Gil-García.</w:t>
      </w:r>
      <w:r>
        <w:rPr>
          <w:spacing w:val="-5"/>
          <w:w w:val="115"/>
          <w:sz w:val="19"/>
        </w:rPr>
        <w:t> </w:t>
      </w:r>
      <w:r>
        <w:rPr>
          <w:w w:val="115"/>
          <w:sz w:val="19"/>
        </w:rPr>
        <w:t>2009.</w:t>
      </w:r>
      <w:r>
        <w:rPr>
          <w:spacing w:val="-5"/>
          <w:w w:val="115"/>
          <w:sz w:val="19"/>
        </w:rPr>
        <w:t> </w:t>
      </w:r>
      <w:r>
        <w:rPr>
          <w:w w:val="115"/>
          <w:sz w:val="19"/>
        </w:rPr>
        <w:t>“Hacia</w:t>
      </w:r>
      <w:r>
        <w:rPr>
          <w:spacing w:val="-2"/>
          <w:w w:val="115"/>
          <w:sz w:val="19"/>
        </w:rPr>
        <w:t> </w:t>
      </w:r>
      <w:r>
        <w:rPr>
          <w:w w:val="115"/>
          <w:sz w:val="19"/>
        </w:rPr>
        <w:t>Un Modelo</w:t>
      </w:r>
      <w:r>
        <w:rPr>
          <w:spacing w:val="-9"/>
          <w:w w:val="115"/>
          <w:sz w:val="19"/>
        </w:rPr>
        <w:t> </w:t>
      </w:r>
      <w:r>
        <w:rPr>
          <w:w w:val="115"/>
          <w:sz w:val="19"/>
        </w:rPr>
        <w:t>de</w:t>
      </w:r>
      <w:r>
        <w:rPr>
          <w:spacing w:val="-9"/>
          <w:w w:val="115"/>
          <w:sz w:val="19"/>
        </w:rPr>
        <w:t> </w:t>
      </w:r>
      <w:r>
        <w:rPr>
          <w:w w:val="115"/>
          <w:sz w:val="19"/>
        </w:rPr>
        <w:t>Los</w:t>
      </w:r>
      <w:r>
        <w:rPr>
          <w:spacing w:val="-9"/>
          <w:w w:val="115"/>
          <w:sz w:val="19"/>
        </w:rPr>
        <w:t> </w:t>
      </w:r>
      <w:r>
        <w:rPr>
          <w:w w:val="115"/>
          <w:sz w:val="19"/>
        </w:rPr>
        <w:t>Determinantes</w:t>
      </w:r>
      <w:r>
        <w:rPr>
          <w:spacing w:val="-9"/>
          <w:w w:val="115"/>
          <w:sz w:val="19"/>
        </w:rPr>
        <w:t> </w:t>
      </w:r>
      <w:r>
        <w:rPr>
          <w:w w:val="115"/>
          <w:sz w:val="19"/>
        </w:rPr>
        <w:t>de</w:t>
      </w:r>
      <w:r>
        <w:rPr>
          <w:spacing w:val="-9"/>
          <w:w w:val="115"/>
          <w:sz w:val="19"/>
        </w:rPr>
        <w:t> </w:t>
      </w:r>
      <w:r>
        <w:rPr>
          <w:w w:val="115"/>
          <w:sz w:val="19"/>
        </w:rPr>
        <w:t>Éxito</w:t>
      </w:r>
      <w:r>
        <w:rPr>
          <w:spacing w:val="-9"/>
          <w:w w:val="115"/>
          <w:sz w:val="19"/>
        </w:rPr>
        <w:t> </w:t>
      </w:r>
      <w:r>
        <w:rPr>
          <w:w w:val="115"/>
          <w:sz w:val="19"/>
        </w:rPr>
        <w:t>de</w:t>
      </w:r>
      <w:r>
        <w:rPr>
          <w:spacing w:val="-9"/>
          <w:w w:val="115"/>
          <w:sz w:val="19"/>
        </w:rPr>
        <w:t> </w:t>
      </w:r>
      <w:r>
        <w:rPr>
          <w:w w:val="115"/>
          <w:sz w:val="19"/>
        </w:rPr>
        <w:t>Los</w:t>
      </w:r>
      <w:r>
        <w:rPr>
          <w:spacing w:val="-9"/>
          <w:w w:val="115"/>
          <w:sz w:val="19"/>
        </w:rPr>
        <w:t> </w:t>
      </w:r>
      <w:r>
        <w:rPr>
          <w:spacing w:val="-3"/>
          <w:w w:val="115"/>
          <w:sz w:val="19"/>
        </w:rPr>
        <w:t>Portales</w:t>
      </w:r>
      <w:r>
        <w:rPr>
          <w:spacing w:val="-9"/>
          <w:w w:val="115"/>
          <w:sz w:val="19"/>
        </w:rPr>
        <w:t> </w:t>
      </w:r>
      <w:r>
        <w:rPr>
          <w:w w:val="115"/>
          <w:sz w:val="19"/>
        </w:rPr>
        <w:t>de</w:t>
      </w:r>
      <w:r>
        <w:rPr>
          <w:spacing w:val="-9"/>
          <w:w w:val="115"/>
          <w:sz w:val="19"/>
        </w:rPr>
        <w:t> </w:t>
      </w:r>
      <w:r>
        <w:rPr>
          <w:w w:val="115"/>
          <w:sz w:val="19"/>
        </w:rPr>
        <w:t>Gobierno</w:t>
      </w:r>
      <w:r>
        <w:rPr>
          <w:spacing w:val="-9"/>
          <w:w w:val="115"/>
          <w:sz w:val="19"/>
        </w:rPr>
        <w:t> </w:t>
      </w:r>
      <w:r>
        <w:rPr>
          <w:w w:val="115"/>
          <w:sz w:val="19"/>
        </w:rPr>
        <w:t>Estatal </w:t>
      </w:r>
      <w:r>
        <w:rPr>
          <w:w w:val="110"/>
          <w:sz w:val="19"/>
        </w:rPr>
        <w:t>En</w:t>
      </w:r>
      <w:r>
        <w:rPr>
          <w:spacing w:val="-26"/>
          <w:w w:val="110"/>
          <w:sz w:val="19"/>
        </w:rPr>
        <w:t> </w:t>
      </w:r>
      <w:r>
        <w:rPr>
          <w:spacing w:val="-3"/>
          <w:w w:val="110"/>
          <w:sz w:val="19"/>
        </w:rPr>
        <w:t>México.”</w:t>
      </w:r>
      <w:r>
        <w:rPr>
          <w:spacing w:val="-26"/>
          <w:w w:val="110"/>
          <w:sz w:val="19"/>
        </w:rPr>
        <w:t> </w:t>
      </w:r>
      <w:r>
        <w:rPr>
          <w:rFonts w:ascii="Arial" w:hAnsi="Arial"/>
          <w:i/>
          <w:w w:val="110"/>
          <w:sz w:val="19"/>
        </w:rPr>
        <w:t>Gestión</w:t>
      </w:r>
      <w:r>
        <w:rPr>
          <w:rFonts w:ascii="Arial" w:hAnsi="Arial"/>
          <w:i/>
          <w:spacing w:val="-37"/>
          <w:w w:val="110"/>
          <w:sz w:val="19"/>
        </w:rPr>
        <w:t> </w:t>
      </w:r>
      <w:r>
        <w:rPr>
          <w:rFonts w:ascii="Arial" w:hAnsi="Arial"/>
          <w:i/>
          <w:w w:val="110"/>
          <w:sz w:val="19"/>
        </w:rPr>
        <w:t>y</w:t>
      </w:r>
      <w:r>
        <w:rPr>
          <w:rFonts w:ascii="Arial" w:hAnsi="Arial"/>
          <w:i/>
          <w:spacing w:val="-37"/>
          <w:w w:val="110"/>
          <w:sz w:val="19"/>
        </w:rPr>
        <w:t> </w:t>
      </w:r>
      <w:r>
        <w:rPr>
          <w:rFonts w:ascii="Arial" w:hAnsi="Arial"/>
          <w:i/>
          <w:w w:val="110"/>
          <w:sz w:val="19"/>
        </w:rPr>
        <w:t>Política</w:t>
      </w:r>
      <w:r>
        <w:rPr>
          <w:rFonts w:ascii="Arial" w:hAnsi="Arial"/>
          <w:i/>
          <w:spacing w:val="-37"/>
          <w:w w:val="110"/>
          <w:sz w:val="19"/>
        </w:rPr>
        <w:t> </w:t>
      </w:r>
      <w:r>
        <w:rPr>
          <w:rFonts w:ascii="Arial" w:hAnsi="Arial"/>
          <w:i/>
          <w:w w:val="110"/>
          <w:sz w:val="19"/>
        </w:rPr>
        <w:t>Pública</w:t>
      </w:r>
      <w:r>
        <w:rPr>
          <w:rFonts w:ascii="Arial" w:hAnsi="Arial"/>
          <w:i/>
          <w:spacing w:val="-38"/>
          <w:w w:val="110"/>
          <w:sz w:val="19"/>
        </w:rPr>
        <w:t> </w:t>
      </w:r>
      <w:r>
        <w:rPr>
          <w:w w:val="110"/>
          <w:sz w:val="19"/>
        </w:rPr>
        <w:t>XVIII</w:t>
      </w:r>
      <w:r>
        <w:rPr>
          <w:spacing w:val="-26"/>
          <w:w w:val="110"/>
          <w:sz w:val="19"/>
        </w:rPr>
        <w:t> </w:t>
      </w:r>
      <w:r>
        <w:rPr>
          <w:w w:val="110"/>
          <w:sz w:val="19"/>
        </w:rPr>
        <w:t>(2):</w:t>
      </w:r>
      <w:r>
        <w:rPr>
          <w:spacing w:val="-26"/>
          <w:w w:val="110"/>
          <w:sz w:val="19"/>
        </w:rPr>
        <w:t> </w:t>
      </w:r>
      <w:r>
        <w:rPr>
          <w:w w:val="110"/>
          <w:sz w:val="19"/>
        </w:rPr>
        <w:t>307–340.</w:t>
      </w:r>
    </w:p>
    <w:p>
      <w:pPr>
        <w:spacing w:line="259" w:lineRule="auto" w:before="0"/>
        <w:ind w:left="684" w:right="112" w:hanging="567"/>
        <w:jc w:val="both"/>
        <w:rPr>
          <w:sz w:val="19"/>
        </w:rPr>
      </w:pPr>
      <w:r>
        <w:rPr>
          <w:w w:val="110"/>
          <w:sz w:val="19"/>
        </w:rPr>
        <w:t>Luna-Reyes,</w:t>
      </w:r>
      <w:r>
        <w:rPr>
          <w:spacing w:val="-10"/>
          <w:w w:val="110"/>
          <w:sz w:val="19"/>
        </w:rPr>
        <w:t> </w:t>
      </w:r>
      <w:r>
        <w:rPr>
          <w:spacing w:val="-4"/>
          <w:w w:val="110"/>
          <w:sz w:val="19"/>
        </w:rPr>
        <w:t>L.F.,</w:t>
      </w:r>
      <w:r>
        <w:rPr>
          <w:spacing w:val="-13"/>
          <w:w w:val="110"/>
          <w:sz w:val="19"/>
        </w:rPr>
        <w:t> </w:t>
      </w:r>
      <w:r>
        <w:rPr>
          <w:w w:val="110"/>
          <w:sz w:val="19"/>
        </w:rPr>
        <w:t>J.</w:t>
      </w:r>
      <w:r>
        <w:rPr>
          <w:spacing w:val="-10"/>
          <w:w w:val="110"/>
          <w:sz w:val="19"/>
        </w:rPr>
        <w:t> </w:t>
      </w:r>
      <w:r>
        <w:rPr>
          <w:w w:val="110"/>
          <w:sz w:val="19"/>
        </w:rPr>
        <w:t>Zhang,</w:t>
      </w:r>
      <w:r>
        <w:rPr>
          <w:spacing w:val="-13"/>
          <w:w w:val="110"/>
          <w:sz w:val="19"/>
        </w:rPr>
        <w:t> </w:t>
      </w:r>
      <w:r>
        <w:rPr>
          <w:w w:val="110"/>
          <w:sz w:val="19"/>
        </w:rPr>
        <w:t>J.</w:t>
      </w:r>
      <w:r>
        <w:rPr>
          <w:spacing w:val="-10"/>
          <w:w w:val="110"/>
          <w:sz w:val="19"/>
        </w:rPr>
        <w:t> </w:t>
      </w:r>
      <w:r>
        <w:rPr>
          <w:w w:val="110"/>
          <w:sz w:val="19"/>
        </w:rPr>
        <w:t>Ramón.</w:t>
      </w:r>
      <w:r>
        <w:rPr>
          <w:spacing w:val="-10"/>
          <w:w w:val="110"/>
          <w:sz w:val="19"/>
        </w:rPr>
        <w:t> </w:t>
      </w:r>
      <w:r>
        <w:rPr>
          <w:w w:val="110"/>
          <w:sz w:val="19"/>
        </w:rPr>
        <w:t>Gil-García,</w:t>
      </w:r>
      <w:r>
        <w:rPr>
          <w:spacing w:val="-10"/>
          <w:w w:val="110"/>
          <w:sz w:val="19"/>
        </w:rPr>
        <w:t> </w:t>
      </w:r>
      <w:r>
        <w:rPr>
          <w:w w:val="110"/>
          <w:sz w:val="19"/>
        </w:rPr>
        <w:t>y</w:t>
      </w:r>
      <w:r>
        <w:rPr>
          <w:spacing w:val="-6"/>
          <w:w w:val="110"/>
          <w:sz w:val="19"/>
        </w:rPr>
        <w:t> </w:t>
      </w:r>
      <w:r>
        <w:rPr>
          <w:w w:val="110"/>
          <w:sz w:val="19"/>
        </w:rPr>
        <w:t>A.</w:t>
      </w:r>
      <w:r>
        <w:rPr>
          <w:spacing w:val="-10"/>
          <w:w w:val="110"/>
          <w:sz w:val="19"/>
        </w:rPr>
        <w:t> </w:t>
      </w:r>
      <w:r>
        <w:rPr>
          <w:w w:val="110"/>
          <w:sz w:val="19"/>
        </w:rPr>
        <w:t>M.</w:t>
      </w:r>
      <w:r>
        <w:rPr>
          <w:spacing w:val="-10"/>
          <w:w w:val="110"/>
          <w:sz w:val="19"/>
        </w:rPr>
        <w:t> </w:t>
      </w:r>
      <w:r>
        <w:rPr>
          <w:w w:val="110"/>
          <w:sz w:val="19"/>
        </w:rPr>
        <w:t>Cresswell.</w:t>
      </w:r>
      <w:r>
        <w:rPr>
          <w:spacing w:val="-10"/>
          <w:w w:val="110"/>
          <w:sz w:val="19"/>
        </w:rPr>
        <w:t> </w:t>
      </w:r>
      <w:r>
        <w:rPr>
          <w:w w:val="110"/>
          <w:sz w:val="19"/>
        </w:rPr>
        <w:t>2005.</w:t>
      </w:r>
      <w:r>
        <w:rPr>
          <w:spacing w:val="-10"/>
          <w:w w:val="110"/>
          <w:sz w:val="19"/>
        </w:rPr>
        <w:t> </w:t>
      </w:r>
      <w:r>
        <w:rPr>
          <w:w w:val="110"/>
          <w:sz w:val="19"/>
        </w:rPr>
        <w:t>“Information Systems Development as Emergent Socio-technical Change: a Practice Approach.”</w:t>
      </w:r>
      <w:r>
        <w:rPr>
          <w:spacing w:val="-29"/>
          <w:w w:val="110"/>
          <w:sz w:val="19"/>
        </w:rPr>
        <w:t> </w:t>
      </w:r>
      <w:r>
        <w:rPr>
          <w:rFonts w:ascii="Arial" w:hAnsi="Arial"/>
          <w:i/>
          <w:w w:val="110"/>
          <w:sz w:val="19"/>
        </w:rPr>
        <w:t>European</w:t>
      </w:r>
      <w:r>
        <w:rPr>
          <w:rFonts w:ascii="Arial" w:hAnsi="Arial"/>
          <w:i/>
          <w:spacing w:val="-41"/>
          <w:w w:val="110"/>
          <w:sz w:val="19"/>
        </w:rPr>
        <w:t> </w:t>
      </w:r>
      <w:r>
        <w:rPr>
          <w:rFonts w:ascii="Arial" w:hAnsi="Arial"/>
          <w:i/>
          <w:w w:val="110"/>
          <w:sz w:val="19"/>
        </w:rPr>
        <w:t>Journal</w:t>
      </w:r>
      <w:r>
        <w:rPr>
          <w:rFonts w:ascii="Arial" w:hAnsi="Arial"/>
          <w:i/>
          <w:spacing w:val="-40"/>
          <w:w w:val="110"/>
          <w:sz w:val="19"/>
        </w:rPr>
        <w:t> </w:t>
      </w:r>
      <w:r>
        <w:rPr>
          <w:rFonts w:ascii="Arial" w:hAnsi="Arial"/>
          <w:i/>
          <w:w w:val="110"/>
          <w:sz w:val="19"/>
        </w:rPr>
        <w:t>of</w:t>
      </w:r>
      <w:r>
        <w:rPr>
          <w:rFonts w:ascii="Arial" w:hAnsi="Arial"/>
          <w:i/>
          <w:spacing w:val="-38"/>
          <w:w w:val="110"/>
          <w:sz w:val="19"/>
        </w:rPr>
        <w:t> </w:t>
      </w:r>
      <w:r>
        <w:rPr>
          <w:rFonts w:ascii="Arial" w:hAnsi="Arial"/>
          <w:i/>
          <w:w w:val="110"/>
          <w:sz w:val="19"/>
        </w:rPr>
        <w:t>Information</w:t>
      </w:r>
      <w:r>
        <w:rPr>
          <w:rFonts w:ascii="Arial" w:hAnsi="Arial"/>
          <w:i/>
          <w:spacing w:val="-40"/>
          <w:w w:val="110"/>
          <w:sz w:val="19"/>
        </w:rPr>
        <w:t> </w:t>
      </w:r>
      <w:r>
        <w:rPr>
          <w:rFonts w:ascii="Arial" w:hAnsi="Arial"/>
          <w:i/>
          <w:w w:val="110"/>
          <w:sz w:val="19"/>
        </w:rPr>
        <w:t>Systems</w:t>
      </w:r>
      <w:r>
        <w:rPr>
          <w:rFonts w:ascii="Arial" w:hAnsi="Arial"/>
          <w:i/>
          <w:spacing w:val="-40"/>
          <w:w w:val="110"/>
          <w:sz w:val="19"/>
        </w:rPr>
        <w:t> </w:t>
      </w:r>
      <w:r>
        <w:rPr>
          <w:w w:val="110"/>
          <w:sz w:val="19"/>
        </w:rPr>
        <w:t>14</w:t>
      </w:r>
      <w:r>
        <w:rPr>
          <w:spacing w:val="-29"/>
          <w:w w:val="110"/>
          <w:sz w:val="19"/>
        </w:rPr>
        <w:t> </w:t>
      </w:r>
      <w:r>
        <w:rPr>
          <w:w w:val="110"/>
          <w:sz w:val="19"/>
        </w:rPr>
        <w:t>(1):</w:t>
      </w:r>
      <w:r>
        <w:rPr>
          <w:spacing w:val="-29"/>
          <w:w w:val="110"/>
          <w:sz w:val="19"/>
        </w:rPr>
        <w:t> </w:t>
      </w:r>
      <w:r>
        <w:rPr>
          <w:w w:val="110"/>
          <w:sz w:val="19"/>
        </w:rPr>
        <w:t>93</w:t>
      </w:r>
      <w:r>
        <w:rPr>
          <w:spacing w:val="-29"/>
          <w:w w:val="110"/>
          <w:sz w:val="19"/>
        </w:rPr>
        <w:t> </w:t>
      </w:r>
      <w:r>
        <w:rPr>
          <w:w w:val="110"/>
          <w:sz w:val="19"/>
        </w:rPr>
        <w:t>–</w:t>
      </w:r>
      <w:r>
        <w:rPr>
          <w:spacing w:val="-29"/>
          <w:w w:val="110"/>
          <w:sz w:val="19"/>
        </w:rPr>
        <w:t> </w:t>
      </w:r>
      <w:r>
        <w:rPr>
          <w:w w:val="110"/>
          <w:sz w:val="19"/>
        </w:rPr>
        <w:t>105.</w:t>
      </w:r>
    </w:p>
    <w:p>
      <w:pPr>
        <w:spacing w:line="259" w:lineRule="auto" w:before="0"/>
        <w:ind w:left="684" w:right="112" w:hanging="567"/>
        <w:jc w:val="both"/>
        <w:rPr>
          <w:sz w:val="19"/>
        </w:rPr>
      </w:pPr>
      <w:r>
        <w:rPr>
          <w:w w:val="110"/>
          <w:sz w:val="19"/>
        </w:rPr>
        <w:t>Méndez Aceves, R., C. </w:t>
      </w:r>
      <w:r>
        <w:rPr>
          <w:spacing w:val="-4"/>
          <w:w w:val="110"/>
          <w:sz w:val="19"/>
        </w:rPr>
        <w:t>Pérez </w:t>
      </w:r>
      <w:r>
        <w:rPr>
          <w:w w:val="110"/>
          <w:sz w:val="19"/>
        </w:rPr>
        <w:t>Díaz, y </w:t>
      </w:r>
      <w:r>
        <w:rPr>
          <w:spacing w:val="-5"/>
          <w:w w:val="110"/>
          <w:sz w:val="19"/>
        </w:rPr>
        <w:t>L.F. </w:t>
      </w:r>
      <w:r>
        <w:rPr>
          <w:w w:val="110"/>
          <w:sz w:val="19"/>
        </w:rPr>
        <w:t>Luna-Reyes. 2010. “Portales de Gobierno Estatal En México: El Caso Del </w:t>
      </w:r>
      <w:r>
        <w:rPr>
          <w:spacing w:val="-3"/>
          <w:w w:val="110"/>
          <w:sz w:val="19"/>
        </w:rPr>
        <w:t>Portal  </w:t>
      </w:r>
      <w:r>
        <w:rPr>
          <w:w w:val="110"/>
          <w:sz w:val="19"/>
        </w:rPr>
        <w:t>Del Gobierno Del Estado de </w:t>
      </w:r>
      <w:r>
        <w:rPr>
          <w:spacing w:val="-3"/>
          <w:w w:val="110"/>
          <w:sz w:val="19"/>
        </w:rPr>
        <w:t>Puebla.” </w:t>
      </w:r>
      <w:r>
        <w:rPr>
          <w:spacing w:val="41"/>
          <w:w w:val="110"/>
          <w:sz w:val="19"/>
        </w:rPr>
        <w:t> </w:t>
      </w:r>
      <w:r>
        <w:rPr>
          <w:w w:val="110"/>
          <w:sz w:val="19"/>
        </w:rPr>
        <w:t>In, 183–192. Puebla, Puebla,</w:t>
      </w:r>
      <w:r>
        <w:rPr>
          <w:spacing w:val="-23"/>
          <w:w w:val="110"/>
          <w:sz w:val="19"/>
        </w:rPr>
        <w:t> </w:t>
      </w:r>
      <w:r>
        <w:rPr>
          <w:w w:val="110"/>
          <w:sz w:val="19"/>
        </w:rPr>
        <w:t>México.</w:t>
      </w:r>
    </w:p>
    <w:p>
      <w:pPr>
        <w:spacing w:line="231" w:lineRule="exact" w:before="0"/>
        <w:ind w:left="117" w:right="0" w:firstLine="0"/>
        <w:jc w:val="left"/>
        <w:rPr>
          <w:sz w:val="19"/>
        </w:rPr>
      </w:pPr>
      <w:r>
        <w:rPr>
          <w:w w:val="110"/>
          <w:sz w:val="19"/>
        </w:rPr>
        <w:t>North,</w:t>
      </w:r>
      <w:r>
        <w:rPr>
          <w:spacing w:val="-15"/>
          <w:w w:val="110"/>
          <w:sz w:val="19"/>
        </w:rPr>
        <w:t> </w:t>
      </w:r>
      <w:r>
        <w:rPr>
          <w:spacing w:val="-5"/>
          <w:w w:val="110"/>
          <w:sz w:val="19"/>
        </w:rPr>
        <w:t>D.</w:t>
      </w:r>
      <w:r>
        <w:rPr>
          <w:spacing w:val="-15"/>
          <w:w w:val="110"/>
          <w:sz w:val="19"/>
        </w:rPr>
        <w:t> </w:t>
      </w:r>
      <w:r>
        <w:rPr>
          <w:w w:val="110"/>
          <w:sz w:val="19"/>
        </w:rPr>
        <w:t>C.</w:t>
      </w:r>
      <w:r>
        <w:rPr>
          <w:spacing w:val="-15"/>
          <w:w w:val="110"/>
          <w:sz w:val="19"/>
        </w:rPr>
        <w:t> </w:t>
      </w:r>
      <w:r>
        <w:rPr>
          <w:w w:val="110"/>
          <w:sz w:val="19"/>
        </w:rPr>
        <w:t>1999.</w:t>
      </w:r>
      <w:r>
        <w:rPr>
          <w:spacing w:val="-15"/>
          <w:w w:val="110"/>
          <w:sz w:val="19"/>
        </w:rPr>
        <w:t> </w:t>
      </w:r>
      <w:r>
        <w:rPr>
          <w:rFonts w:ascii="Arial"/>
          <w:i/>
          <w:w w:val="110"/>
          <w:sz w:val="19"/>
        </w:rPr>
        <w:t>Institutions,</w:t>
      </w:r>
      <w:r>
        <w:rPr>
          <w:rFonts w:ascii="Arial"/>
          <w:i/>
          <w:spacing w:val="-26"/>
          <w:w w:val="110"/>
          <w:sz w:val="19"/>
        </w:rPr>
        <w:t> </w:t>
      </w:r>
      <w:r>
        <w:rPr>
          <w:rFonts w:ascii="Arial"/>
          <w:i/>
          <w:w w:val="110"/>
          <w:sz w:val="19"/>
        </w:rPr>
        <w:t>Institutional</w:t>
      </w:r>
      <w:r>
        <w:rPr>
          <w:rFonts w:ascii="Arial"/>
          <w:i/>
          <w:spacing w:val="-23"/>
          <w:w w:val="110"/>
          <w:sz w:val="19"/>
        </w:rPr>
        <w:t> </w:t>
      </w:r>
      <w:r>
        <w:rPr>
          <w:rFonts w:ascii="Arial"/>
          <w:i/>
          <w:w w:val="110"/>
          <w:sz w:val="19"/>
        </w:rPr>
        <w:t>Change,</w:t>
      </w:r>
      <w:r>
        <w:rPr>
          <w:rFonts w:ascii="Arial"/>
          <w:i/>
          <w:spacing w:val="-26"/>
          <w:w w:val="110"/>
          <w:sz w:val="19"/>
        </w:rPr>
        <w:t> </w:t>
      </w:r>
      <w:r>
        <w:rPr>
          <w:rFonts w:ascii="Arial"/>
          <w:i/>
          <w:w w:val="110"/>
          <w:sz w:val="19"/>
        </w:rPr>
        <w:t>and</w:t>
      </w:r>
      <w:r>
        <w:rPr>
          <w:rFonts w:ascii="Arial"/>
          <w:i/>
          <w:spacing w:val="-23"/>
          <w:w w:val="110"/>
          <w:sz w:val="19"/>
        </w:rPr>
        <w:t> </w:t>
      </w:r>
      <w:r>
        <w:rPr>
          <w:rFonts w:ascii="Arial"/>
          <w:i/>
          <w:w w:val="110"/>
          <w:sz w:val="19"/>
        </w:rPr>
        <w:t>Economic</w:t>
      </w:r>
      <w:r>
        <w:rPr>
          <w:rFonts w:ascii="Arial"/>
          <w:i/>
          <w:spacing w:val="-23"/>
          <w:w w:val="110"/>
          <w:sz w:val="19"/>
        </w:rPr>
        <w:t> </w:t>
      </w:r>
      <w:r>
        <w:rPr>
          <w:rFonts w:ascii="Arial"/>
          <w:i/>
          <w:w w:val="110"/>
          <w:sz w:val="19"/>
        </w:rPr>
        <w:t>Performance</w:t>
      </w:r>
      <w:r>
        <w:rPr>
          <w:w w:val="110"/>
          <w:sz w:val="19"/>
        </w:rPr>
        <w:t>.</w:t>
      </w:r>
    </w:p>
    <w:p>
      <w:pPr>
        <w:spacing w:before="18"/>
        <w:ind w:left="684" w:right="0" w:firstLine="0"/>
        <w:jc w:val="left"/>
        <w:rPr>
          <w:sz w:val="19"/>
        </w:rPr>
      </w:pPr>
      <w:r>
        <w:rPr>
          <w:w w:val="110"/>
          <w:sz w:val="19"/>
        </w:rPr>
        <w:t>New York:  Cambridge University  Press.</w:t>
      </w:r>
    </w:p>
    <w:p>
      <w:pPr>
        <w:spacing w:line="259" w:lineRule="auto" w:before="18"/>
        <w:ind w:left="684" w:right="111" w:hanging="567"/>
        <w:jc w:val="both"/>
        <w:rPr>
          <w:sz w:val="19"/>
        </w:rPr>
      </w:pPr>
      <w:r>
        <w:rPr>
          <w:w w:val="110"/>
          <w:sz w:val="19"/>
        </w:rPr>
        <w:t>Orlikowski, </w:t>
      </w:r>
      <w:r>
        <w:rPr>
          <w:spacing w:val="-7"/>
          <w:w w:val="110"/>
          <w:sz w:val="19"/>
        </w:rPr>
        <w:t>W. </w:t>
      </w:r>
      <w:r>
        <w:rPr>
          <w:w w:val="110"/>
          <w:sz w:val="19"/>
        </w:rPr>
        <w:t>J. 2000. “Using Technology and Constituting Structures: A Practice Lens</w:t>
      </w:r>
      <w:r>
        <w:rPr>
          <w:spacing w:val="-16"/>
          <w:w w:val="110"/>
          <w:sz w:val="19"/>
        </w:rPr>
        <w:t> </w:t>
      </w:r>
      <w:r>
        <w:rPr>
          <w:w w:val="110"/>
          <w:sz w:val="19"/>
        </w:rPr>
        <w:t>for</w:t>
      </w:r>
      <w:r>
        <w:rPr>
          <w:spacing w:val="-16"/>
          <w:w w:val="110"/>
          <w:sz w:val="19"/>
        </w:rPr>
        <w:t> </w:t>
      </w:r>
      <w:r>
        <w:rPr>
          <w:w w:val="110"/>
          <w:sz w:val="19"/>
        </w:rPr>
        <w:t>Studying</w:t>
      </w:r>
      <w:r>
        <w:rPr>
          <w:spacing w:val="-20"/>
          <w:w w:val="110"/>
          <w:sz w:val="19"/>
        </w:rPr>
        <w:t> </w:t>
      </w:r>
      <w:r>
        <w:rPr>
          <w:w w:val="110"/>
          <w:sz w:val="19"/>
        </w:rPr>
        <w:t>Technology</w:t>
      </w:r>
      <w:r>
        <w:rPr>
          <w:spacing w:val="-16"/>
          <w:w w:val="110"/>
          <w:sz w:val="19"/>
        </w:rPr>
        <w:t> </w:t>
      </w:r>
      <w:r>
        <w:rPr>
          <w:w w:val="110"/>
          <w:sz w:val="19"/>
        </w:rPr>
        <w:t>in</w:t>
      </w:r>
      <w:r>
        <w:rPr>
          <w:spacing w:val="-16"/>
          <w:w w:val="110"/>
          <w:sz w:val="19"/>
        </w:rPr>
        <w:t> </w:t>
      </w:r>
      <w:r>
        <w:rPr>
          <w:w w:val="110"/>
          <w:sz w:val="19"/>
        </w:rPr>
        <w:t>Organizations.”</w:t>
      </w:r>
      <w:r>
        <w:rPr>
          <w:spacing w:val="-16"/>
          <w:w w:val="110"/>
          <w:sz w:val="19"/>
        </w:rPr>
        <w:t> </w:t>
      </w:r>
      <w:r>
        <w:rPr>
          <w:rFonts w:ascii="Arial" w:hAnsi="Arial"/>
          <w:i/>
          <w:w w:val="110"/>
          <w:sz w:val="19"/>
        </w:rPr>
        <w:t>Organization</w:t>
      </w:r>
      <w:r>
        <w:rPr>
          <w:rFonts w:ascii="Arial" w:hAnsi="Arial"/>
          <w:i/>
          <w:spacing w:val="-27"/>
          <w:w w:val="110"/>
          <w:sz w:val="19"/>
        </w:rPr>
        <w:t> </w:t>
      </w:r>
      <w:r>
        <w:rPr>
          <w:rFonts w:ascii="Arial" w:hAnsi="Arial"/>
          <w:i/>
          <w:w w:val="110"/>
          <w:sz w:val="19"/>
        </w:rPr>
        <w:t>Science</w:t>
      </w:r>
      <w:r>
        <w:rPr>
          <w:rFonts w:ascii="Arial" w:hAnsi="Arial"/>
          <w:i/>
          <w:spacing w:val="-27"/>
          <w:w w:val="110"/>
          <w:sz w:val="19"/>
        </w:rPr>
        <w:t> </w:t>
      </w:r>
      <w:r>
        <w:rPr>
          <w:w w:val="110"/>
          <w:sz w:val="19"/>
        </w:rPr>
        <w:t>11</w:t>
      </w:r>
      <w:r>
        <w:rPr>
          <w:spacing w:val="-16"/>
          <w:w w:val="110"/>
          <w:sz w:val="19"/>
        </w:rPr>
        <w:t> </w:t>
      </w:r>
      <w:r>
        <w:rPr>
          <w:w w:val="110"/>
          <w:sz w:val="19"/>
        </w:rPr>
        <w:t>(4): 404–428.</w:t>
      </w:r>
    </w:p>
    <w:p>
      <w:pPr>
        <w:spacing w:line="259" w:lineRule="auto" w:before="0"/>
        <w:ind w:left="684" w:right="106" w:hanging="567"/>
        <w:jc w:val="both"/>
        <w:rPr>
          <w:sz w:val="19"/>
        </w:rPr>
      </w:pPr>
      <w:r>
        <w:rPr>
          <w:spacing w:val="-4"/>
          <w:w w:val="110"/>
          <w:sz w:val="19"/>
        </w:rPr>
        <w:t>Pardo, </w:t>
      </w:r>
      <w:r>
        <w:rPr>
          <w:spacing w:val="-8"/>
          <w:w w:val="110"/>
          <w:sz w:val="19"/>
        </w:rPr>
        <w:t>T. </w:t>
      </w:r>
      <w:r>
        <w:rPr>
          <w:w w:val="110"/>
          <w:sz w:val="19"/>
        </w:rPr>
        <w:t>A., J.Ramón. Gil-García, y </w:t>
      </w:r>
      <w:r>
        <w:rPr>
          <w:spacing w:val="-5"/>
          <w:w w:val="110"/>
          <w:sz w:val="19"/>
        </w:rPr>
        <w:t>L.F. </w:t>
      </w:r>
      <w:r>
        <w:rPr>
          <w:w w:val="110"/>
          <w:sz w:val="19"/>
        </w:rPr>
        <w:t>Luna-Reyes. 2010.“Collaborative Governance and Cross-Boundary Information Sharing: Envisioning a Networked and IT-Enabled Public Administration.” In </w:t>
      </w:r>
      <w:r>
        <w:rPr>
          <w:rFonts w:ascii="Arial" w:hAnsi="Arial"/>
          <w:i/>
          <w:w w:val="110"/>
          <w:sz w:val="19"/>
        </w:rPr>
        <w:t>The Future of Public Administration </w:t>
      </w:r>
      <w:r>
        <w:rPr>
          <w:rFonts w:ascii="Arial" w:hAnsi="Arial"/>
          <w:i/>
          <w:w w:val="110"/>
          <w:sz w:val="19"/>
        </w:rPr>
        <w:t>Around</w:t>
      </w:r>
      <w:r>
        <w:rPr>
          <w:rFonts w:ascii="Arial" w:hAnsi="Arial"/>
          <w:i/>
          <w:spacing w:val="-19"/>
          <w:w w:val="110"/>
          <w:sz w:val="19"/>
        </w:rPr>
        <w:t> </w:t>
      </w:r>
      <w:r>
        <w:rPr>
          <w:rFonts w:ascii="Arial" w:hAnsi="Arial"/>
          <w:i/>
          <w:w w:val="110"/>
          <w:sz w:val="19"/>
        </w:rPr>
        <w:t>the</w:t>
      </w:r>
      <w:r>
        <w:rPr>
          <w:rFonts w:ascii="Arial" w:hAnsi="Arial"/>
          <w:i/>
          <w:spacing w:val="-21"/>
          <w:w w:val="110"/>
          <w:sz w:val="19"/>
        </w:rPr>
        <w:t> </w:t>
      </w:r>
      <w:r>
        <w:rPr>
          <w:rFonts w:ascii="Arial" w:hAnsi="Arial"/>
          <w:i/>
          <w:w w:val="110"/>
          <w:sz w:val="19"/>
        </w:rPr>
        <w:t>World:</w:t>
      </w:r>
      <w:r>
        <w:rPr>
          <w:rFonts w:ascii="Arial" w:hAnsi="Arial"/>
          <w:i/>
          <w:spacing w:val="-22"/>
          <w:w w:val="110"/>
          <w:sz w:val="19"/>
        </w:rPr>
        <w:t> </w:t>
      </w:r>
      <w:r>
        <w:rPr>
          <w:rFonts w:ascii="Arial" w:hAnsi="Arial"/>
          <w:i/>
          <w:w w:val="110"/>
          <w:sz w:val="19"/>
        </w:rPr>
        <w:t>The</w:t>
      </w:r>
      <w:r>
        <w:rPr>
          <w:rFonts w:ascii="Arial" w:hAnsi="Arial"/>
          <w:i/>
          <w:spacing w:val="-19"/>
          <w:w w:val="110"/>
          <w:sz w:val="19"/>
        </w:rPr>
        <w:t> </w:t>
      </w:r>
      <w:r>
        <w:rPr>
          <w:rFonts w:ascii="Arial" w:hAnsi="Arial"/>
          <w:i/>
          <w:w w:val="110"/>
          <w:sz w:val="19"/>
        </w:rPr>
        <w:t>Minnowbrook</w:t>
      </w:r>
      <w:r>
        <w:rPr>
          <w:rFonts w:ascii="Arial" w:hAnsi="Arial"/>
          <w:i/>
          <w:spacing w:val="-19"/>
          <w:w w:val="110"/>
          <w:sz w:val="19"/>
        </w:rPr>
        <w:t> </w:t>
      </w:r>
      <w:r>
        <w:rPr>
          <w:rFonts w:ascii="Arial" w:hAnsi="Arial"/>
          <w:i/>
          <w:w w:val="110"/>
          <w:sz w:val="19"/>
        </w:rPr>
        <w:t>Perspective.</w:t>
      </w:r>
      <w:r>
        <w:rPr>
          <w:w w:val="110"/>
          <w:sz w:val="19"/>
        </w:rPr>
        <w:t>,</w:t>
      </w:r>
      <w:r>
        <w:rPr>
          <w:spacing w:val="-12"/>
          <w:w w:val="110"/>
          <w:sz w:val="19"/>
        </w:rPr>
        <w:t> </w:t>
      </w:r>
      <w:r>
        <w:rPr>
          <w:w w:val="110"/>
          <w:sz w:val="19"/>
        </w:rPr>
        <w:t>edited</w:t>
      </w:r>
      <w:r>
        <w:rPr>
          <w:spacing w:val="-8"/>
          <w:w w:val="110"/>
          <w:sz w:val="19"/>
        </w:rPr>
        <w:t> </w:t>
      </w:r>
      <w:r>
        <w:rPr>
          <w:w w:val="110"/>
          <w:sz w:val="19"/>
        </w:rPr>
        <w:t>by</w:t>
      </w:r>
      <w:r>
        <w:rPr>
          <w:spacing w:val="-8"/>
          <w:w w:val="110"/>
          <w:sz w:val="19"/>
        </w:rPr>
        <w:t> </w:t>
      </w:r>
      <w:r>
        <w:rPr>
          <w:w w:val="110"/>
          <w:sz w:val="19"/>
        </w:rPr>
        <w:t>R.</w:t>
      </w:r>
      <w:r>
        <w:rPr>
          <w:spacing w:val="-12"/>
          <w:w w:val="110"/>
          <w:sz w:val="19"/>
        </w:rPr>
        <w:t> </w:t>
      </w:r>
      <w:r>
        <w:rPr>
          <w:w w:val="110"/>
          <w:sz w:val="19"/>
        </w:rPr>
        <w:t>O’Leary,</w:t>
      </w:r>
      <w:r>
        <w:rPr>
          <w:spacing w:val="-12"/>
          <w:w w:val="110"/>
          <w:sz w:val="19"/>
        </w:rPr>
        <w:t> </w:t>
      </w:r>
      <w:r>
        <w:rPr>
          <w:w w:val="110"/>
          <w:sz w:val="19"/>
        </w:rPr>
        <w:t>S. Kim, and </w:t>
      </w:r>
      <w:r>
        <w:rPr>
          <w:spacing w:val="-5"/>
          <w:w w:val="110"/>
          <w:sz w:val="19"/>
        </w:rPr>
        <w:t>D. </w:t>
      </w:r>
      <w:r>
        <w:rPr>
          <w:spacing w:val="-3"/>
          <w:w w:val="110"/>
          <w:sz w:val="19"/>
        </w:rPr>
        <w:t>Van </w:t>
      </w:r>
      <w:r>
        <w:rPr>
          <w:w w:val="110"/>
          <w:sz w:val="19"/>
        </w:rPr>
        <w:t>Slyke, 129–140. Georgetown University </w:t>
      </w:r>
      <w:r>
        <w:rPr>
          <w:spacing w:val="2"/>
          <w:w w:val="110"/>
          <w:sz w:val="19"/>
        </w:rPr>
        <w:t> </w:t>
      </w:r>
      <w:r>
        <w:rPr>
          <w:spacing w:val="-3"/>
          <w:w w:val="110"/>
          <w:sz w:val="19"/>
        </w:rPr>
        <w:t>Press.</w:t>
      </w:r>
    </w:p>
    <w:p>
      <w:pPr>
        <w:spacing w:line="231" w:lineRule="exact" w:before="0"/>
        <w:ind w:left="117" w:right="0" w:firstLine="0"/>
        <w:jc w:val="left"/>
        <w:rPr>
          <w:rFonts w:ascii="Arial" w:hAnsi="Arial"/>
          <w:i/>
          <w:sz w:val="19"/>
        </w:rPr>
      </w:pPr>
      <w:r>
        <w:rPr>
          <w:w w:val="105"/>
          <w:sz w:val="19"/>
        </w:rPr>
        <w:t>Peters,</w:t>
      </w:r>
      <w:r>
        <w:rPr>
          <w:spacing w:val="-26"/>
          <w:w w:val="105"/>
          <w:sz w:val="19"/>
        </w:rPr>
        <w:t> </w:t>
      </w:r>
      <w:r>
        <w:rPr>
          <w:w w:val="105"/>
          <w:sz w:val="19"/>
        </w:rPr>
        <w:t>B.</w:t>
      </w:r>
      <w:r>
        <w:rPr>
          <w:spacing w:val="-26"/>
          <w:w w:val="105"/>
          <w:sz w:val="19"/>
        </w:rPr>
        <w:t> </w:t>
      </w:r>
      <w:r>
        <w:rPr>
          <w:w w:val="105"/>
          <w:sz w:val="19"/>
        </w:rPr>
        <w:t>G.</w:t>
      </w:r>
      <w:r>
        <w:rPr>
          <w:spacing w:val="-26"/>
          <w:w w:val="105"/>
          <w:sz w:val="19"/>
        </w:rPr>
        <w:t> </w:t>
      </w:r>
      <w:r>
        <w:rPr>
          <w:w w:val="105"/>
          <w:sz w:val="19"/>
        </w:rPr>
        <w:t>2001.</w:t>
      </w:r>
      <w:r>
        <w:rPr>
          <w:spacing w:val="-26"/>
          <w:w w:val="105"/>
          <w:sz w:val="19"/>
        </w:rPr>
        <w:t> </w:t>
      </w:r>
      <w:r>
        <w:rPr>
          <w:rFonts w:ascii="Arial" w:hAnsi="Arial"/>
          <w:i/>
          <w:w w:val="105"/>
          <w:sz w:val="19"/>
        </w:rPr>
        <w:t>Institutional</w:t>
      </w:r>
      <w:r>
        <w:rPr>
          <w:rFonts w:ascii="Arial" w:hAnsi="Arial"/>
          <w:i/>
          <w:spacing w:val="-35"/>
          <w:w w:val="105"/>
          <w:sz w:val="19"/>
        </w:rPr>
        <w:t> </w:t>
      </w:r>
      <w:r>
        <w:rPr>
          <w:rFonts w:ascii="Arial" w:hAnsi="Arial"/>
          <w:i/>
          <w:w w:val="105"/>
          <w:sz w:val="19"/>
        </w:rPr>
        <w:t>Theory</w:t>
      </w:r>
      <w:r>
        <w:rPr>
          <w:rFonts w:ascii="Arial" w:hAnsi="Arial"/>
          <w:i/>
          <w:spacing w:val="-32"/>
          <w:w w:val="105"/>
          <w:sz w:val="19"/>
        </w:rPr>
        <w:t> </w:t>
      </w:r>
      <w:r>
        <w:rPr>
          <w:rFonts w:ascii="Arial" w:hAnsi="Arial"/>
          <w:i/>
          <w:w w:val="105"/>
          <w:sz w:val="19"/>
        </w:rPr>
        <w:t>in</w:t>
      </w:r>
      <w:r>
        <w:rPr>
          <w:rFonts w:ascii="Arial" w:hAnsi="Arial"/>
          <w:i/>
          <w:spacing w:val="-32"/>
          <w:w w:val="105"/>
          <w:sz w:val="19"/>
        </w:rPr>
        <w:t> </w:t>
      </w:r>
      <w:r>
        <w:rPr>
          <w:rFonts w:ascii="Arial" w:hAnsi="Arial"/>
          <w:i/>
          <w:w w:val="105"/>
          <w:sz w:val="19"/>
        </w:rPr>
        <w:t>Political</w:t>
      </w:r>
      <w:r>
        <w:rPr>
          <w:rFonts w:ascii="Arial" w:hAnsi="Arial"/>
          <w:i/>
          <w:spacing w:val="-32"/>
          <w:w w:val="105"/>
          <w:sz w:val="19"/>
        </w:rPr>
        <w:t> </w:t>
      </w:r>
      <w:r>
        <w:rPr>
          <w:rFonts w:ascii="Arial" w:hAnsi="Arial"/>
          <w:i/>
          <w:w w:val="105"/>
          <w:sz w:val="19"/>
        </w:rPr>
        <w:t>Science.</w:t>
      </w:r>
      <w:r>
        <w:rPr>
          <w:rFonts w:ascii="Arial" w:hAnsi="Arial"/>
          <w:i/>
          <w:spacing w:val="-39"/>
          <w:w w:val="105"/>
          <w:sz w:val="19"/>
        </w:rPr>
        <w:t> </w:t>
      </w:r>
      <w:r>
        <w:rPr>
          <w:rFonts w:ascii="Arial" w:hAnsi="Arial"/>
          <w:i/>
          <w:w w:val="105"/>
          <w:sz w:val="19"/>
        </w:rPr>
        <w:t>The</w:t>
      </w:r>
      <w:r>
        <w:rPr>
          <w:rFonts w:ascii="Arial" w:hAnsi="Arial"/>
          <w:i/>
          <w:spacing w:val="-32"/>
          <w:w w:val="105"/>
          <w:sz w:val="19"/>
        </w:rPr>
        <w:t> </w:t>
      </w:r>
      <w:r>
        <w:rPr>
          <w:rFonts w:ascii="Arial" w:hAnsi="Arial"/>
          <w:i/>
          <w:w w:val="105"/>
          <w:sz w:val="19"/>
        </w:rPr>
        <w:t>“New”</w:t>
      </w:r>
      <w:r>
        <w:rPr>
          <w:rFonts w:ascii="Arial" w:hAnsi="Arial"/>
          <w:i/>
          <w:spacing w:val="-32"/>
          <w:w w:val="105"/>
          <w:sz w:val="19"/>
        </w:rPr>
        <w:t> </w:t>
      </w:r>
      <w:r>
        <w:rPr>
          <w:rFonts w:ascii="Arial" w:hAnsi="Arial"/>
          <w:i/>
          <w:w w:val="105"/>
          <w:sz w:val="19"/>
        </w:rPr>
        <w:t>Institutionalism.</w:t>
      </w:r>
    </w:p>
    <w:p>
      <w:pPr>
        <w:spacing w:before="18"/>
        <w:ind w:left="684" w:right="0" w:firstLine="0"/>
        <w:jc w:val="left"/>
        <w:rPr>
          <w:sz w:val="19"/>
        </w:rPr>
      </w:pPr>
      <w:r>
        <w:rPr>
          <w:w w:val="115"/>
          <w:sz w:val="19"/>
        </w:rPr>
        <w:t>London: Continuum.</w:t>
      </w:r>
    </w:p>
    <w:p>
      <w:pPr>
        <w:spacing w:line="273" w:lineRule="auto" w:before="18"/>
        <w:ind w:left="684" w:right="112" w:hanging="567"/>
        <w:jc w:val="both"/>
        <w:rPr>
          <w:sz w:val="19"/>
        </w:rPr>
      </w:pPr>
      <w:r>
        <w:rPr>
          <w:w w:val="105"/>
          <w:sz w:val="19"/>
        </w:rPr>
        <w:t>Powell,</w:t>
      </w:r>
      <w:r>
        <w:rPr>
          <w:spacing w:val="-20"/>
          <w:w w:val="105"/>
          <w:sz w:val="19"/>
        </w:rPr>
        <w:t> </w:t>
      </w:r>
      <w:r>
        <w:rPr>
          <w:w w:val="105"/>
          <w:sz w:val="19"/>
        </w:rPr>
        <w:t>Walter</w:t>
      </w:r>
      <w:r>
        <w:rPr>
          <w:spacing w:val="-13"/>
          <w:w w:val="105"/>
          <w:sz w:val="19"/>
        </w:rPr>
        <w:t> </w:t>
      </w:r>
      <w:r>
        <w:rPr>
          <w:spacing w:val="-7"/>
          <w:w w:val="105"/>
          <w:sz w:val="19"/>
        </w:rPr>
        <w:t>W,</w:t>
      </w:r>
      <w:r>
        <w:rPr>
          <w:spacing w:val="-17"/>
          <w:w w:val="105"/>
          <w:sz w:val="19"/>
        </w:rPr>
        <w:t> </w:t>
      </w:r>
      <w:r>
        <w:rPr>
          <w:w w:val="105"/>
          <w:sz w:val="19"/>
        </w:rPr>
        <w:t>y</w:t>
      </w:r>
      <w:r>
        <w:rPr>
          <w:spacing w:val="-8"/>
          <w:w w:val="105"/>
          <w:sz w:val="19"/>
        </w:rPr>
        <w:t> </w:t>
      </w:r>
      <w:r>
        <w:rPr>
          <w:spacing w:val="-3"/>
          <w:w w:val="105"/>
          <w:sz w:val="19"/>
        </w:rPr>
        <w:t>Paul</w:t>
      </w:r>
      <w:r>
        <w:rPr>
          <w:spacing w:val="-13"/>
          <w:w w:val="105"/>
          <w:sz w:val="19"/>
        </w:rPr>
        <w:t> </w:t>
      </w:r>
      <w:r>
        <w:rPr>
          <w:w w:val="105"/>
          <w:sz w:val="19"/>
        </w:rPr>
        <w:t>J.</w:t>
      </w:r>
      <w:r>
        <w:rPr>
          <w:spacing w:val="-17"/>
          <w:w w:val="105"/>
          <w:sz w:val="19"/>
        </w:rPr>
        <w:t> </w:t>
      </w:r>
      <w:r>
        <w:rPr>
          <w:w w:val="105"/>
          <w:sz w:val="19"/>
        </w:rPr>
        <w:t>DiMaggio.</w:t>
      </w:r>
      <w:r>
        <w:rPr>
          <w:spacing w:val="-17"/>
          <w:w w:val="105"/>
          <w:sz w:val="19"/>
        </w:rPr>
        <w:t> </w:t>
      </w:r>
      <w:r>
        <w:rPr>
          <w:w w:val="105"/>
          <w:sz w:val="19"/>
        </w:rPr>
        <w:t>1991.</w:t>
      </w:r>
      <w:r>
        <w:rPr>
          <w:spacing w:val="-17"/>
          <w:w w:val="105"/>
          <w:sz w:val="19"/>
        </w:rPr>
        <w:t> </w:t>
      </w:r>
      <w:r>
        <w:rPr>
          <w:rFonts w:ascii="Arial"/>
          <w:i/>
          <w:w w:val="105"/>
          <w:sz w:val="19"/>
        </w:rPr>
        <w:t>The</w:t>
      </w:r>
      <w:r>
        <w:rPr>
          <w:rFonts w:ascii="Arial"/>
          <w:i/>
          <w:spacing w:val="-19"/>
          <w:w w:val="105"/>
          <w:sz w:val="19"/>
        </w:rPr>
        <w:t> </w:t>
      </w:r>
      <w:r>
        <w:rPr>
          <w:rFonts w:ascii="Arial"/>
          <w:i/>
          <w:w w:val="105"/>
          <w:sz w:val="19"/>
        </w:rPr>
        <w:t>New</w:t>
      </w:r>
      <w:r>
        <w:rPr>
          <w:rFonts w:ascii="Arial"/>
          <w:i/>
          <w:spacing w:val="-19"/>
          <w:w w:val="105"/>
          <w:sz w:val="19"/>
        </w:rPr>
        <w:t> </w:t>
      </w:r>
      <w:r>
        <w:rPr>
          <w:rFonts w:ascii="Arial"/>
          <w:i/>
          <w:w w:val="105"/>
          <w:sz w:val="19"/>
        </w:rPr>
        <w:t>Institutionalism</w:t>
      </w:r>
      <w:r>
        <w:rPr>
          <w:rFonts w:ascii="Arial"/>
          <w:i/>
          <w:spacing w:val="-19"/>
          <w:w w:val="105"/>
          <w:sz w:val="19"/>
        </w:rPr>
        <w:t> </w:t>
      </w:r>
      <w:r>
        <w:rPr>
          <w:rFonts w:ascii="Arial"/>
          <w:i/>
          <w:w w:val="105"/>
          <w:sz w:val="19"/>
        </w:rPr>
        <w:t>in</w:t>
      </w:r>
      <w:r>
        <w:rPr>
          <w:rFonts w:ascii="Arial"/>
          <w:i/>
          <w:spacing w:val="-19"/>
          <w:w w:val="105"/>
          <w:sz w:val="19"/>
        </w:rPr>
        <w:t> </w:t>
      </w:r>
      <w:r>
        <w:rPr>
          <w:rFonts w:ascii="Arial"/>
          <w:i/>
          <w:w w:val="105"/>
          <w:sz w:val="19"/>
        </w:rPr>
        <w:t>Organizational </w:t>
      </w:r>
      <w:r>
        <w:rPr>
          <w:rFonts w:ascii="Arial"/>
          <w:i/>
          <w:w w:val="110"/>
          <w:sz w:val="19"/>
        </w:rPr>
        <w:t>Analysis</w:t>
      </w:r>
      <w:r>
        <w:rPr>
          <w:w w:val="110"/>
          <w:sz w:val="19"/>
        </w:rPr>
        <w:t>. Chicago, IL: University of Chicago</w:t>
      </w:r>
      <w:r>
        <w:rPr>
          <w:spacing w:val="28"/>
          <w:w w:val="110"/>
          <w:sz w:val="19"/>
        </w:rPr>
        <w:t> </w:t>
      </w:r>
      <w:r>
        <w:rPr>
          <w:spacing w:val="-3"/>
          <w:w w:val="110"/>
          <w:sz w:val="19"/>
        </w:rPr>
        <w:t>Press.</w:t>
      </w:r>
    </w:p>
    <w:p>
      <w:pPr>
        <w:spacing w:line="218" w:lineRule="exact" w:before="0"/>
        <w:ind w:left="117" w:right="0" w:firstLine="0"/>
        <w:jc w:val="left"/>
        <w:rPr>
          <w:rFonts w:ascii="Arial" w:hAnsi="Arial"/>
          <w:i/>
          <w:sz w:val="19"/>
        </w:rPr>
      </w:pPr>
      <w:r>
        <w:rPr>
          <w:spacing w:val="-3"/>
          <w:w w:val="115"/>
          <w:sz w:val="19"/>
        </w:rPr>
        <w:t>Puron</w:t>
      </w:r>
      <w:r>
        <w:rPr>
          <w:spacing w:val="-26"/>
          <w:w w:val="115"/>
          <w:sz w:val="19"/>
        </w:rPr>
        <w:t> </w:t>
      </w:r>
      <w:r>
        <w:rPr>
          <w:w w:val="115"/>
          <w:sz w:val="19"/>
        </w:rPr>
        <w:t>Cid,</w:t>
      </w:r>
      <w:r>
        <w:rPr>
          <w:spacing w:val="-30"/>
          <w:w w:val="115"/>
          <w:sz w:val="19"/>
        </w:rPr>
        <w:t> </w:t>
      </w:r>
      <w:r>
        <w:rPr>
          <w:w w:val="115"/>
          <w:sz w:val="19"/>
        </w:rPr>
        <w:t>G,</w:t>
      </w:r>
      <w:r>
        <w:rPr>
          <w:spacing w:val="-30"/>
          <w:w w:val="115"/>
          <w:sz w:val="19"/>
        </w:rPr>
        <w:t> </w:t>
      </w:r>
      <w:r>
        <w:rPr>
          <w:w w:val="115"/>
          <w:sz w:val="19"/>
        </w:rPr>
        <w:t>y</w:t>
      </w:r>
      <w:r>
        <w:rPr>
          <w:spacing w:val="-27"/>
          <w:w w:val="115"/>
          <w:sz w:val="19"/>
        </w:rPr>
        <w:t> </w:t>
      </w:r>
      <w:r>
        <w:rPr>
          <w:w w:val="115"/>
          <w:sz w:val="19"/>
        </w:rPr>
        <w:t>J.Ramón.</w:t>
      </w:r>
      <w:r>
        <w:rPr>
          <w:spacing w:val="-30"/>
          <w:w w:val="115"/>
          <w:sz w:val="19"/>
        </w:rPr>
        <w:t> </w:t>
      </w:r>
      <w:r>
        <w:rPr>
          <w:w w:val="115"/>
          <w:sz w:val="19"/>
        </w:rPr>
        <w:t>Gil-García.</w:t>
      </w:r>
      <w:r>
        <w:rPr>
          <w:spacing w:val="-30"/>
          <w:w w:val="115"/>
          <w:sz w:val="19"/>
        </w:rPr>
        <w:t> </w:t>
      </w:r>
      <w:r>
        <w:rPr>
          <w:w w:val="115"/>
          <w:sz w:val="19"/>
        </w:rPr>
        <w:t>2004.</w:t>
      </w:r>
      <w:r>
        <w:rPr>
          <w:spacing w:val="-30"/>
          <w:w w:val="115"/>
          <w:sz w:val="19"/>
        </w:rPr>
        <w:t> </w:t>
      </w:r>
      <w:r>
        <w:rPr>
          <w:w w:val="115"/>
          <w:sz w:val="19"/>
        </w:rPr>
        <w:t>“Enacting</w:t>
      </w:r>
      <w:r>
        <w:rPr>
          <w:spacing w:val="-26"/>
          <w:w w:val="115"/>
          <w:sz w:val="19"/>
        </w:rPr>
        <w:t> </w:t>
      </w:r>
      <w:r>
        <w:rPr>
          <w:w w:val="115"/>
          <w:sz w:val="19"/>
        </w:rPr>
        <w:t>E-Budgeting</w:t>
      </w:r>
      <w:r>
        <w:rPr>
          <w:spacing w:val="-26"/>
          <w:w w:val="115"/>
          <w:sz w:val="19"/>
        </w:rPr>
        <w:t> </w:t>
      </w:r>
      <w:r>
        <w:rPr>
          <w:w w:val="115"/>
          <w:sz w:val="19"/>
        </w:rPr>
        <w:t>in</w:t>
      </w:r>
      <w:r>
        <w:rPr>
          <w:spacing w:val="-26"/>
          <w:w w:val="115"/>
          <w:sz w:val="19"/>
        </w:rPr>
        <w:t> </w:t>
      </w:r>
      <w:r>
        <w:rPr>
          <w:spacing w:val="-3"/>
          <w:w w:val="115"/>
          <w:sz w:val="19"/>
        </w:rPr>
        <w:t>Mexico.”</w:t>
      </w:r>
      <w:r>
        <w:rPr>
          <w:spacing w:val="-26"/>
          <w:w w:val="115"/>
          <w:sz w:val="19"/>
        </w:rPr>
        <w:t> </w:t>
      </w:r>
      <w:r>
        <w:rPr>
          <w:rFonts w:ascii="Arial" w:hAnsi="Arial"/>
          <w:i/>
          <w:w w:val="115"/>
          <w:sz w:val="19"/>
        </w:rPr>
        <w:t>Public</w:t>
      </w:r>
    </w:p>
    <w:p>
      <w:pPr>
        <w:spacing w:before="18"/>
        <w:ind w:left="684" w:right="0" w:firstLine="0"/>
        <w:jc w:val="left"/>
        <w:rPr>
          <w:sz w:val="19"/>
        </w:rPr>
      </w:pPr>
      <w:r>
        <w:rPr>
          <w:rFonts w:ascii="Arial" w:hAnsi="Arial"/>
          <w:i/>
          <w:w w:val="105"/>
          <w:sz w:val="19"/>
        </w:rPr>
        <w:t>Finance and Management </w:t>
      </w:r>
      <w:r>
        <w:rPr>
          <w:w w:val="105"/>
          <w:sz w:val="19"/>
        </w:rPr>
        <w:t>4 (2): 182–217.</w:t>
      </w:r>
    </w:p>
    <w:p>
      <w:pPr>
        <w:spacing w:after="0"/>
        <w:jc w:val="left"/>
        <w:rPr>
          <w:sz w:val="19"/>
        </w:rPr>
        <w:sectPr>
          <w:pgSz w:w="9640" w:h="13040"/>
          <w:pgMar w:header="823" w:footer="650" w:top="1020" w:bottom="840" w:left="1300" w:right="1020"/>
        </w:sectPr>
      </w:pPr>
    </w:p>
    <w:p>
      <w:pPr>
        <w:pStyle w:val="BodyText"/>
        <w:rPr>
          <w:sz w:val="20"/>
        </w:rPr>
      </w:pPr>
    </w:p>
    <w:p>
      <w:pPr>
        <w:pStyle w:val="BodyText"/>
        <w:spacing w:before="4"/>
        <w:rPr>
          <w:sz w:val="18"/>
        </w:rPr>
      </w:pPr>
    </w:p>
    <w:p>
      <w:pPr>
        <w:spacing w:line="259" w:lineRule="auto" w:before="70"/>
        <w:ind w:left="680" w:right="114" w:hanging="567"/>
        <w:jc w:val="both"/>
        <w:rPr>
          <w:sz w:val="19"/>
        </w:rPr>
      </w:pPr>
      <w:r>
        <w:rPr>
          <w:w w:val="110"/>
          <w:sz w:val="19"/>
        </w:rPr>
        <w:t>Richardson,</w:t>
      </w:r>
      <w:r>
        <w:rPr>
          <w:spacing w:val="-8"/>
          <w:w w:val="110"/>
          <w:sz w:val="19"/>
        </w:rPr>
        <w:t> </w:t>
      </w:r>
      <w:r>
        <w:rPr>
          <w:spacing w:val="-10"/>
          <w:w w:val="110"/>
          <w:sz w:val="19"/>
        </w:rPr>
        <w:t>GP,</w:t>
      </w:r>
      <w:r>
        <w:rPr>
          <w:spacing w:val="-8"/>
          <w:w w:val="110"/>
          <w:sz w:val="19"/>
        </w:rPr>
        <w:t> </w:t>
      </w:r>
      <w:r>
        <w:rPr>
          <w:w w:val="110"/>
          <w:sz w:val="19"/>
        </w:rPr>
        <w:t>y</w:t>
      </w:r>
      <w:r>
        <w:rPr>
          <w:spacing w:val="-6"/>
          <w:w w:val="110"/>
          <w:sz w:val="19"/>
        </w:rPr>
        <w:t> </w:t>
      </w:r>
      <w:r>
        <w:rPr>
          <w:w w:val="110"/>
          <w:sz w:val="19"/>
        </w:rPr>
        <w:t>AL</w:t>
      </w:r>
      <w:r>
        <w:rPr>
          <w:spacing w:val="-7"/>
          <w:w w:val="110"/>
          <w:sz w:val="19"/>
        </w:rPr>
        <w:t> </w:t>
      </w:r>
      <w:r>
        <w:rPr>
          <w:w w:val="110"/>
          <w:sz w:val="19"/>
        </w:rPr>
        <w:t>Pugh.</w:t>
      </w:r>
      <w:r>
        <w:rPr>
          <w:spacing w:val="-8"/>
          <w:w w:val="110"/>
          <w:sz w:val="19"/>
        </w:rPr>
        <w:t> </w:t>
      </w:r>
      <w:r>
        <w:rPr>
          <w:w w:val="110"/>
          <w:sz w:val="19"/>
        </w:rPr>
        <w:t>1981.</w:t>
      </w:r>
      <w:r>
        <w:rPr>
          <w:spacing w:val="-8"/>
          <w:w w:val="110"/>
          <w:sz w:val="19"/>
        </w:rPr>
        <w:t> </w:t>
      </w:r>
      <w:r>
        <w:rPr>
          <w:rFonts w:ascii="Arial"/>
          <w:i/>
          <w:w w:val="110"/>
          <w:sz w:val="19"/>
        </w:rPr>
        <w:t>Introduction</w:t>
      </w:r>
      <w:r>
        <w:rPr>
          <w:rFonts w:ascii="Arial"/>
          <w:i/>
          <w:spacing w:val="-14"/>
          <w:w w:val="110"/>
          <w:sz w:val="19"/>
        </w:rPr>
        <w:t> </w:t>
      </w:r>
      <w:r>
        <w:rPr>
          <w:rFonts w:ascii="Arial"/>
          <w:i/>
          <w:w w:val="110"/>
          <w:sz w:val="19"/>
        </w:rPr>
        <w:t>to</w:t>
      </w:r>
      <w:r>
        <w:rPr>
          <w:rFonts w:ascii="Arial"/>
          <w:i/>
          <w:spacing w:val="-14"/>
          <w:w w:val="110"/>
          <w:sz w:val="19"/>
        </w:rPr>
        <w:t> </w:t>
      </w:r>
      <w:r>
        <w:rPr>
          <w:rFonts w:ascii="Arial"/>
          <w:i/>
          <w:w w:val="110"/>
          <w:sz w:val="19"/>
        </w:rPr>
        <w:t>System</w:t>
      </w:r>
      <w:r>
        <w:rPr>
          <w:rFonts w:ascii="Arial"/>
          <w:i/>
          <w:spacing w:val="-14"/>
          <w:w w:val="110"/>
          <w:sz w:val="19"/>
        </w:rPr>
        <w:t> </w:t>
      </w:r>
      <w:r>
        <w:rPr>
          <w:rFonts w:ascii="Arial"/>
          <w:i/>
          <w:w w:val="110"/>
          <w:sz w:val="19"/>
        </w:rPr>
        <w:t>Dynamics</w:t>
      </w:r>
      <w:r>
        <w:rPr>
          <w:rFonts w:ascii="Arial"/>
          <w:i/>
          <w:spacing w:val="-14"/>
          <w:w w:val="110"/>
          <w:sz w:val="19"/>
        </w:rPr>
        <w:t> </w:t>
      </w:r>
      <w:r>
        <w:rPr>
          <w:rFonts w:ascii="Arial"/>
          <w:i/>
          <w:w w:val="110"/>
          <w:sz w:val="19"/>
        </w:rPr>
        <w:t>Modeling</w:t>
      </w:r>
      <w:r>
        <w:rPr>
          <w:rFonts w:ascii="Arial"/>
          <w:i/>
          <w:spacing w:val="-14"/>
          <w:w w:val="110"/>
          <w:sz w:val="19"/>
        </w:rPr>
        <w:t> </w:t>
      </w:r>
      <w:r>
        <w:rPr>
          <w:rFonts w:ascii="Arial"/>
          <w:i/>
          <w:w w:val="110"/>
          <w:sz w:val="19"/>
        </w:rPr>
        <w:t>with </w:t>
      </w:r>
      <w:r>
        <w:rPr>
          <w:rFonts w:ascii="Arial"/>
          <w:i/>
          <w:spacing w:val="-3"/>
          <w:w w:val="110"/>
          <w:sz w:val="19"/>
        </w:rPr>
        <w:t>DYNAMO.</w:t>
      </w:r>
      <w:r>
        <w:rPr>
          <w:rFonts w:ascii="Arial"/>
          <w:i/>
          <w:spacing w:val="-19"/>
          <w:w w:val="110"/>
          <w:sz w:val="19"/>
        </w:rPr>
        <w:t> </w:t>
      </w:r>
      <w:r>
        <w:rPr>
          <w:w w:val="110"/>
          <w:sz w:val="19"/>
        </w:rPr>
        <w:t>Vol.</w:t>
      </w:r>
      <w:r>
        <w:rPr>
          <w:spacing w:val="-11"/>
          <w:w w:val="110"/>
          <w:sz w:val="19"/>
        </w:rPr>
        <w:t> </w:t>
      </w:r>
      <w:r>
        <w:rPr>
          <w:w w:val="110"/>
          <w:sz w:val="19"/>
        </w:rPr>
        <w:t>III.</w:t>
      </w:r>
      <w:r>
        <w:rPr>
          <w:spacing w:val="-11"/>
          <w:w w:val="110"/>
          <w:sz w:val="19"/>
        </w:rPr>
        <w:t> </w:t>
      </w:r>
      <w:r>
        <w:rPr>
          <w:w w:val="110"/>
          <w:sz w:val="19"/>
        </w:rPr>
        <w:t>Cambridge</w:t>
      </w:r>
      <w:r>
        <w:rPr>
          <w:spacing w:val="-6"/>
          <w:w w:val="110"/>
          <w:sz w:val="19"/>
        </w:rPr>
        <w:t> </w:t>
      </w:r>
      <w:r>
        <w:rPr>
          <w:w w:val="110"/>
          <w:sz w:val="19"/>
        </w:rPr>
        <w:t>MA:</w:t>
      </w:r>
      <w:r>
        <w:rPr>
          <w:spacing w:val="-6"/>
          <w:w w:val="110"/>
          <w:sz w:val="19"/>
        </w:rPr>
        <w:t> </w:t>
      </w:r>
      <w:r>
        <w:rPr>
          <w:w w:val="110"/>
          <w:sz w:val="19"/>
        </w:rPr>
        <w:t>Productivity</w:t>
      </w:r>
      <w:r>
        <w:rPr>
          <w:spacing w:val="-6"/>
          <w:w w:val="110"/>
          <w:sz w:val="19"/>
        </w:rPr>
        <w:t> </w:t>
      </w:r>
      <w:r>
        <w:rPr>
          <w:spacing w:val="-3"/>
          <w:w w:val="110"/>
          <w:sz w:val="19"/>
        </w:rPr>
        <w:t>Press.</w:t>
      </w:r>
    </w:p>
    <w:p>
      <w:pPr>
        <w:spacing w:line="231" w:lineRule="exact" w:before="0"/>
        <w:ind w:left="113" w:right="0" w:firstLine="0"/>
        <w:jc w:val="left"/>
        <w:rPr>
          <w:rFonts w:ascii="Arial"/>
          <w:i/>
          <w:sz w:val="19"/>
        </w:rPr>
      </w:pPr>
      <w:r>
        <w:rPr>
          <w:w w:val="105"/>
          <w:sz w:val="19"/>
        </w:rPr>
        <w:t>Rutherford,</w:t>
      </w:r>
      <w:r>
        <w:rPr>
          <w:spacing w:val="-23"/>
          <w:w w:val="105"/>
          <w:sz w:val="19"/>
        </w:rPr>
        <w:t> </w:t>
      </w:r>
      <w:r>
        <w:rPr>
          <w:w w:val="105"/>
          <w:sz w:val="19"/>
        </w:rPr>
        <w:t>M.</w:t>
      </w:r>
      <w:r>
        <w:rPr>
          <w:spacing w:val="-23"/>
          <w:w w:val="105"/>
          <w:sz w:val="19"/>
        </w:rPr>
        <w:t> </w:t>
      </w:r>
      <w:r>
        <w:rPr>
          <w:w w:val="105"/>
          <w:sz w:val="19"/>
        </w:rPr>
        <w:t>1999.</w:t>
      </w:r>
      <w:r>
        <w:rPr>
          <w:spacing w:val="-23"/>
          <w:w w:val="105"/>
          <w:sz w:val="19"/>
        </w:rPr>
        <w:t> </w:t>
      </w:r>
      <w:r>
        <w:rPr>
          <w:rFonts w:ascii="Arial"/>
          <w:i/>
          <w:w w:val="105"/>
          <w:sz w:val="19"/>
        </w:rPr>
        <w:t>Institutions</w:t>
      </w:r>
      <w:r>
        <w:rPr>
          <w:rFonts w:ascii="Arial"/>
          <w:i/>
          <w:spacing w:val="-28"/>
          <w:w w:val="105"/>
          <w:sz w:val="19"/>
        </w:rPr>
        <w:t> </w:t>
      </w:r>
      <w:r>
        <w:rPr>
          <w:rFonts w:ascii="Arial"/>
          <w:i/>
          <w:w w:val="105"/>
          <w:sz w:val="19"/>
        </w:rPr>
        <w:t>in</w:t>
      </w:r>
      <w:r>
        <w:rPr>
          <w:rFonts w:ascii="Arial"/>
          <w:i/>
          <w:spacing w:val="-28"/>
          <w:w w:val="105"/>
          <w:sz w:val="19"/>
        </w:rPr>
        <w:t> </w:t>
      </w:r>
      <w:r>
        <w:rPr>
          <w:rFonts w:ascii="Arial"/>
          <w:i/>
          <w:w w:val="105"/>
          <w:sz w:val="19"/>
        </w:rPr>
        <w:t>Economics.</w:t>
      </w:r>
      <w:r>
        <w:rPr>
          <w:rFonts w:ascii="Arial"/>
          <w:i/>
          <w:spacing w:val="-37"/>
          <w:w w:val="105"/>
          <w:sz w:val="19"/>
        </w:rPr>
        <w:t> </w:t>
      </w:r>
      <w:r>
        <w:rPr>
          <w:rFonts w:ascii="Arial"/>
          <w:i/>
          <w:w w:val="105"/>
          <w:sz w:val="19"/>
        </w:rPr>
        <w:t>The</w:t>
      </w:r>
      <w:r>
        <w:rPr>
          <w:rFonts w:ascii="Arial"/>
          <w:i/>
          <w:spacing w:val="-28"/>
          <w:w w:val="105"/>
          <w:sz w:val="19"/>
        </w:rPr>
        <w:t> </w:t>
      </w:r>
      <w:r>
        <w:rPr>
          <w:rFonts w:ascii="Arial"/>
          <w:i/>
          <w:w w:val="105"/>
          <w:sz w:val="19"/>
        </w:rPr>
        <w:t>Old</w:t>
      </w:r>
      <w:r>
        <w:rPr>
          <w:rFonts w:ascii="Arial"/>
          <w:i/>
          <w:spacing w:val="-28"/>
          <w:w w:val="105"/>
          <w:sz w:val="19"/>
        </w:rPr>
        <w:t> </w:t>
      </w:r>
      <w:r>
        <w:rPr>
          <w:rFonts w:ascii="Arial"/>
          <w:i/>
          <w:w w:val="105"/>
          <w:sz w:val="19"/>
        </w:rPr>
        <w:t>and</w:t>
      </w:r>
      <w:r>
        <w:rPr>
          <w:rFonts w:ascii="Arial"/>
          <w:i/>
          <w:spacing w:val="-28"/>
          <w:w w:val="105"/>
          <w:sz w:val="19"/>
        </w:rPr>
        <w:t> </w:t>
      </w:r>
      <w:r>
        <w:rPr>
          <w:rFonts w:ascii="Arial"/>
          <w:i/>
          <w:w w:val="105"/>
          <w:sz w:val="19"/>
        </w:rPr>
        <w:t>the</w:t>
      </w:r>
      <w:r>
        <w:rPr>
          <w:rFonts w:ascii="Arial"/>
          <w:i/>
          <w:spacing w:val="-28"/>
          <w:w w:val="105"/>
          <w:sz w:val="19"/>
        </w:rPr>
        <w:t> </w:t>
      </w:r>
      <w:r>
        <w:rPr>
          <w:rFonts w:ascii="Arial"/>
          <w:i/>
          <w:w w:val="105"/>
          <w:sz w:val="19"/>
        </w:rPr>
        <w:t>New</w:t>
      </w:r>
      <w:r>
        <w:rPr>
          <w:rFonts w:ascii="Arial"/>
          <w:i/>
          <w:spacing w:val="-28"/>
          <w:w w:val="105"/>
          <w:sz w:val="19"/>
        </w:rPr>
        <w:t> </w:t>
      </w:r>
      <w:r>
        <w:rPr>
          <w:rFonts w:ascii="Arial"/>
          <w:i/>
          <w:w w:val="105"/>
          <w:sz w:val="19"/>
        </w:rPr>
        <w:t>Institutionalism.</w:t>
      </w:r>
    </w:p>
    <w:p>
      <w:pPr>
        <w:spacing w:before="18"/>
        <w:ind w:left="680" w:right="0" w:firstLine="0"/>
        <w:jc w:val="left"/>
        <w:rPr>
          <w:sz w:val="19"/>
        </w:rPr>
      </w:pPr>
      <w:r>
        <w:rPr>
          <w:w w:val="110"/>
          <w:sz w:val="19"/>
        </w:rPr>
        <w:t>New York:  Cambridge University  Press.</w:t>
      </w:r>
    </w:p>
    <w:p>
      <w:pPr>
        <w:spacing w:line="259" w:lineRule="auto" w:before="18"/>
        <w:ind w:left="680" w:right="115" w:hanging="567"/>
        <w:jc w:val="both"/>
        <w:rPr>
          <w:sz w:val="19"/>
        </w:rPr>
      </w:pPr>
      <w:r>
        <w:rPr>
          <w:w w:val="110"/>
          <w:sz w:val="19"/>
        </w:rPr>
        <w:t>Scheela, </w:t>
      </w:r>
      <w:r>
        <w:rPr>
          <w:spacing w:val="-7"/>
          <w:w w:val="110"/>
          <w:sz w:val="19"/>
        </w:rPr>
        <w:t>W, </w:t>
      </w:r>
      <w:r>
        <w:rPr>
          <w:w w:val="110"/>
          <w:sz w:val="19"/>
        </w:rPr>
        <w:t>y N </w:t>
      </w:r>
      <w:r>
        <w:rPr>
          <w:spacing w:val="-3"/>
          <w:w w:val="110"/>
          <w:sz w:val="19"/>
        </w:rPr>
        <w:t>Van </w:t>
      </w:r>
      <w:r>
        <w:rPr>
          <w:w w:val="110"/>
          <w:sz w:val="19"/>
        </w:rPr>
        <w:t>Dinh. 2004. “Venture Capital in a </w:t>
      </w:r>
      <w:r>
        <w:rPr>
          <w:spacing w:val="-3"/>
          <w:w w:val="110"/>
          <w:sz w:val="19"/>
        </w:rPr>
        <w:t>Transition </w:t>
      </w:r>
      <w:r>
        <w:rPr>
          <w:w w:val="110"/>
          <w:sz w:val="19"/>
        </w:rPr>
        <w:t>Economy: The Case of Vietnam. Venture Capital.” </w:t>
      </w:r>
      <w:r>
        <w:rPr>
          <w:rFonts w:ascii="Arial" w:hAnsi="Arial"/>
          <w:i/>
          <w:w w:val="110"/>
          <w:sz w:val="19"/>
        </w:rPr>
        <w:t>An International Journal of Entrepreneurial </w:t>
      </w:r>
      <w:r>
        <w:rPr>
          <w:rFonts w:ascii="Arial" w:hAnsi="Arial"/>
          <w:i/>
          <w:w w:val="110"/>
          <w:sz w:val="19"/>
        </w:rPr>
        <w:t>Finance </w:t>
      </w:r>
      <w:r>
        <w:rPr>
          <w:w w:val="110"/>
          <w:sz w:val="19"/>
        </w:rPr>
        <w:t>6 (4): 333 – 350.</w:t>
      </w:r>
    </w:p>
    <w:p>
      <w:pPr>
        <w:spacing w:line="259" w:lineRule="auto" w:before="0"/>
        <w:ind w:left="680" w:right="109" w:hanging="567"/>
        <w:jc w:val="both"/>
        <w:rPr>
          <w:sz w:val="19"/>
        </w:rPr>
      </w:pPr>
      <w:r>
        <w:rPr>
          <w:w w:val="110"/>
          <w:sz w:val="19"/>
        </w:rPr>
        <w:t>Schellong, A. 2007. “Extending the Technology Enactment </w:t>
      </w:r>
      <w:r>
        <w:rPr>
          <w:spacing w:val="-3"/>
          <w:w w:val="110"/>
          <w:sz w:val="19"/>
        </w:rPr>
        <w:t>Framework.” </w:t>
      </w:r>
      <w:r>
        <w:rPr>
          <w:w w:val="110"/>
          <w:sz w:val="19"/>
        </w:rPr>
        <w:t>Boston, MA: Harvard University, Kennedy School of Government, </w:t>
      </w:r>
      <w:r>
        <w:rPr>
          <w:spacing w:val="-3"/>
          <w:w w:val="110"/>
          <w:sz w:val="19"/>
        </w:rPr>
        <w:t>Program </w:t>
      </w:r>
      <w:r>
        <w:rPr>
          <w:w w:val="110"/>
          <w:sz w:val="19"/>
        </w:rPr>
        <w:t>on Networked</w:t>
      </w:r>
      <w:r>
        <w:rPr>
          <w:spacing w:val="43"/>
          <w:w w:val="110"/>
          <w:sz w:val="19"/>
        </w:rPr>
        <w:t> </w:t>
      </w:r>
      <w:r>
        <w:rPr>
          <w:w w:val="110"/>
          <w:sz w:val="19"/>
        </w:rPr>
        <w:t>Governance.</w:t>
      </w:r>
    </w:p>
    <w:p>
      <w:pPr>
        <w:spacing w:line="259" w:lineRule="auto" w:before="0"/>
        <w:ind w:left="113" w:right="0" w:firstLine="0"/>
        <w:jc w:val="left"/>
        <w:rPr>
          <w:sz w:val="19"/>
        </w:rPr>
      </w:pPr>
      <w:r>
        <w:rPr>
          <w:w w:val="110"/>
          <w:sz w:val="19"/>
        </w:rPr>
        <w:t>Scott,</w:t>
      </w:r>
      <w:r>
        <w:rPr>
          <w:spacing w:val="-13"/>
          <w:w w:val="110"/>
          <w:sz w:val="19"/>
        </w:rPr>
        <w:t> </w:t>
      </w:r>
      <w:r>
        <w:rPr>
          <w:spacing w:val="-7"/>
          <w:w w:val="110"/>
          <w:sz w:val="19"/>
        </w:rPr>
        <w:t>W.</w:t>
      </w:r>
      <w:r>
        <w:rPr>
          <w:spacing w:val="-11"/>
          <w:w w:val="110"/>
          <w:sz w:val="19"/>
        </w:rPr>
        <w:t> </w:t>
      </w:r>
      <w:r>
        <w:rPr>
          <w:w w:val="110"/>
          <w:sz w:val="19"/>
        </w:rPr>
        <w:t>Richard.</w:t>
      </w:r>
      <w:r>
        <w:rPr>
          <w:spacing w:val="-11"/>
          <w:w w:val="110"/>
          <w:sz w:val="19"/>
        </w:rPr>
        <w:t> </w:t>
      </w:r>
      <w:r>
        <w:rPr>
          <w:w w:val="110"/>
          <w:sz w:val="19"/>
        </w:rPr>
        <w:t>2001.</w:t>
      </w:r>
      <w:r>
        <w:rPr>
          <w:spacing w:val="-11"/>
          <w:w w:val="110"/>
          <w:sz w:val="19"/>
        </w:rPr>
        <w:t> </w:t>
      </w:r>
      <w:r>
        <w:rPr>
          <w:rFonts w:ascii="Arial"/>
          <w:i/>
          <w:w w:val="110"/>
          <w:sz w:val="19"/>
        </w:rPr>
        <w:t>Institutions</w:t>
      </w:r>
      <w:r>
        <w:rPr>
          <w:rFonts w:ascii="Arial"/>
          <w:i/>
          <w:spacing w:val="-17"/>
          <w:w w:val="110"/>
          <w:sz w:val="19"/>
        </w:rPr>
        <w:t> </w:t>
      </w:r>
      <w:r>
        <w:rPr>
          <w:rFonts w:ascii="Arial"/>
          <w:i/>
          <w:w w:val="110"/>
          <w:sz w:val="19"/>
        </w:rPr>
        <w:t>and</w:t>
      </w:r>
      <w:r>
        <w:rPr>
          <w:rFonts w:ascii="Arial"/>
          <w:i/>
          <w:spacing w:val="-17"/>
          <w:w w:val="110"/>
          <w:sz w:val="19"/>
        </w:rPr>
        <w:t> </w:t>
      </w:r>
      <w:r>
        <w:rPr>
          <w:rFonts w:ascii="Arial"/>
          <w:i/>
          <w:w w:val="110"/>
          <w:sz w:val="19"/>
        </w:rPr>
        <w:t>Organizations</w:t>
      </w:r>
      <w:r>
        <w:rPr>
          <w:w w:val="110"/>
          <w:sz w:val="19"/>
        </w:rPr>
        <w:t>.</w:t>
      </w:r>
      <w:r>
        <w:rPr>
          <w:spacing w:val="-15"/>
          <w:w w:val="110"/>
          <w:sz w:val="19"/>
        </w:rPr>
        <w:t> </w:t>
      </w:r>
      <w:r>
        <w:rPr>
          <w:w w:val="110"/>
          <w:sz w:val="19"/>
        </w:rPr>
        <w:t>Thousand</w:t>
      </w:r>
      <w:r>
        <w:rPr>
          <w:spacing w:val="-6"/>
          <w:w w:val="110"/>
          <w:sz w:val="19"/>
        </w:rPr>
        <w:t> </w:t>
      </w:r>
      <w:r>
        <w:rPr>
          <w:w w:val="110"/>
          <w:sz w:val="19"/>
        </w:rPr>
        <w:t>Oaks,</w:t>
      </w:r>
      <w:r>
        <w:rPr>
          <w:spacing w:val="-11"/>
          <w:w w:val="110"/>
          <w:sz w:val="19"/>
        </w:rPr>
        <w:t> </w:t>
      </w:r>
      <w:r>
        <w:rPr>
          <w:w w:val="110"/>
          <w:sz w:val="19"/>
        </w:rPr>
        <w:t>CA:</w:t>
      </w:r>
      <w:r>
        <w:rPr>
          <w:spacing w:val="-6"/>
          <w:w w:val="110"/>
          <w:sz w:val="19"/>
        </w:rPr>
        <w:t> </w:t>
      </w:r>
      <w:r>
        <w:rPr>
          <w:w w:val="110"/>
          <w:sz w:val="19"/>
        </w:rPr>
        <w:t>Sage. Stake,</w:t>
      </w:r>
      <w:r>
        <w:rPr>
          <w:spacing w:val="-18"/>
          <w:w w:val="110"/>
          <w:sz w:val="19"/>
        </w:rPr>
        <w:t> </w:t>
      </w:r>
      <w:r>
        <w:rPr>
          <w:w w:val="110"/>
          <w:sz w:val="19"/>
        </w:rPr>
        <w:t>R.</w:t>
      </w:r>
      <w:r>
        <w:rPr>
          <w:spacing w:val="-18"/>
          <w:w w:val="110"/>
          <w:sz w:val="19"/>
        </w:rPr>
        <w:t> </w:t>
      </w:r>
      <w:r>
        <w:rPr>
          <w:w w:val="110"/>
          <w:sz w:val="19"/>
        </w:rPr>
        <w:t>E.</w:t>
      </w:r>
      <w:r>
        <w:rPr>
          <w:spacing w:val="-18"/>
          <w:w w:val="110"/>
          <w:sz w:val="19"/>
        </w:rPr>
        <w:t> </w:t>
      </w:r>
      <w:r>
        <w:rPr>
          <w:w w:val="110"/>
          <w:sz w:val="19"/>
        </w:rPr>
        <w:t>1995.</w:t>
      </w:r>
      <w:r>
        <w:rPr>
          <w:spacing w:val="-18"/>
          <w:w w:val="110"/>
          <w:sz w:val="19"/>
        </w:rPr>
        <w:t> </w:t>
      </w:r>
      <w:r>
        <w:rPr>
          <w:rFonts w:ascii="Arial"/>
          <w:i/>
          <w:w w:val="110"/>
          <w:sz w:val="19"/>
        </w:rPr>
        <w:t>The</w:t>
      </w:r>
      <w:r>
        <w:rPr>
          <w:rFonts w:ascii="Arial"/>
          <w:i/>
          <w:spacing w:val="-27"/>
          <w:w w:val="110"/>
          <w:sz w:val="19"/>
        </w:rPr>
        <w:t> </w:t>
      </w:r>
      <w:r>
        <w:rPr>
          <w:rFonts w:ascii="Arial"/>
          <w:i/>
          <w:w w:val="110"/>
          <w:sz w:val="19"/>
        </w:rPr>
        <w:t>Art</w:t>
      </w:r>
      <w:r>
        <w:rPr>
          <w:rFonts w:ascii="Arial"/>
          <w:i/>
          <w:spacing w:val="-24"/>
          <w:w w:val="110"/>
          <w:sz w:val="19"/>
        </w:rPr>
        <w:t> </w:t>
      </w:r>
      <w:r>
        <w:rPr>
          <w:rFonts w:ascii="Arial"/>
          <w:i/>
          <w:w w:val="110"/>
          <w:sz w:val="19"/>
        </w:rPr>
        <w:t>of</w:t>
      </w:r>
      <w:r>
        <w:rPr>
          <w:rFonts w:ascii="Arial"/>
          <w:i/>
          <w:spacing w:val="-21"/>
          <w:w w:val="110"/>
          <w:sz w:val="19"/>
        </w:rPr>
        <w:t> </w:t>
      </w:r>
      <w:r>
        <w:rPr>
          <w:rFonts w:ascii="Arial"/>
          <w:i/>
          <w:w w:val="110"/>
          <w:sz w:val="19"/>
        </w:rPr>
        <w:t>Case</w:t>
      </w:r>
      <w:r>
        <w:rPr>
          <w:rFonts w:ascii="Arial"/>
          <w:i/>
          <w:spacing w:val="-24"/>
          <w:w w:val="110"/>
          <w:sz w:val="19"/>
        </w:rPr>
        <w:t> </w:t>
      </w:r>
      <w:r>
        <w:rPr>
          <w:rFonts w:ascii="Arial"/>
          <w:i/>
          <w:w w:val="110"/>
          <w:sz w:val="19"/>
        </w:rPr>
        <w:t>Study</w:t>
      </w:r>
      <w:r>
        <w:rPr>
          <w:rFonts w:ascii="Arial"/>
          <w:i/>
          <w:spacing w:val="-24"/>
          <w:w w:val="110"/>
          <w:sz w:val="19"/>
        </w:rPr>
        <w:t> </w:t>
      </w:r>
      <w:r>
        <w:rPr>
          <w:rFonts w:ascii="Arial"/>
          <w:i/>
          <w:w w:val="110"/>
          <w:sz w:val="19"/>
        </w:rPr>
        <w:t>Research.</w:t>
      </w:r>
      <w:r>
        <w:rPr>
          <w:rFonts w:ascii="Arial"/>
          <w:i/>
          <w:spacing w:val="-27"/>
          <w:w w:val="110"/>
          <w:sz w:val="19"/>
        </w:rPr>
        <w:t> </w:t>
      </w:r>
      <w:r>
        <w:rPr>
          <w:w w:val="110"/>
          <w:sz w:val="19"/>
        </w:rPr>
        <w:t>Thousand</w:t>
      </w:r>
      <w:r>
        <w:rPr>
          <w:spacing w:val="-13"/>
          <w:w w:val="110"/>
          <w:sz w:val="19"/>
        </w:rPr>
        <w:t> </w:t>
      </w:r>
      <w:r>
        <w:rPr>
          <w:w w:val="110"/>
          <w:sz w:val="19"/>
        </w:rPr>
        <w:t>Oaks:</w:t>
      </w:r>
      <w:r>
        <w:rPr>
          <w:spacing w:val="-13"/>
          <w:w w:val="110"/>
          <w:sz w:val="19"/>
        </w:rPr>
        <w:t> </w:t>
      </w:r>
      <w:r>
        <w:rPr>
          <w:w w:val="110"/>
          <w:sz w:val="19"/>
        </w:rPr>
        <w:t>CA:</w:t>
      </w:r>
      <w:r>
        <w:rPr>
          <w:spacing w:val="-13"/>
          <w:w w:val="110"/>
          <w:sz w:val="19"/>
        </w:rPr>
        <w:t> </w:t>
      </w:r>
      <w:r>
        <w:rPr>
          <w:w w:val="110"/>
          <w:sz w:val="19"/>
        </w:rPr>
        <w:t>Sage.</w:t>
      </w:r>
    </w:p>
    <w:p>
      <w:pPr>
        <w:spacing w:line="259" w:lineRule="auto" w:before="0"/>
        <w:ind w:left="680" w:right="115" w:hanging="567"/>
        <w:jc w:val="both"/>
        <w:rPr>
          <w:sz w:val="19"/>
        </w:rPr>
      </w:pPr>
      <w:r>
        <w:rPr>
          <w:w w:val="105"/>
          <w:sz w:val="19"/>
        </w:rPr>
        <w:t>Sterman, JD. 2000. </w:t>
      </w:r>
      <w:r>
        <w:rPr>
          <w:rFonts w:ascii="Arial"/>
          <w:i/>
          <w:w w:val="105"/>
          <w:sz w:val="19"/>
        </w:rPr>
        <w:t>Business Dynamics : Systems Thinking and Modeling for a </w:t>
      </w:r>
      <w:r>
        <w:rPr>
          <w:rFonts w:ascii="Arial"/>
          <w:i/>
          <w:w w:val="105"/>
          <w:sz w:val="19"/>
        </w:rPr>
        <w:t>Complex World. </w:t>
      </w:r>
      <w:r>
        <w:rPr>
          <w:w w:val="105"/>
          <w:sz w:val="19"/>
        </w:rPr>
        <w:t>Boston:  Irwin/McGraw-Hill.</w:t>
      </w:r>
    </w:p>
    <w:p>
      <w:pPr>
        <w:spacing w:line="259" w:lineRule="auto" w:before="0"/>
        <w:ind w:left="680" w:right="115" w:hanging="567"/>
        <w:jc w:val="both"/>
        <w:rPr>
          <w:sz w:val="19"/>
        </w:rPr>
      </w:pPr>
      <w:r>
        <w:rPr>
          <w:w w:val="110"/>
          <w:sz w:val="19"/>
        </w:rPr>
        <w:t>Wolstenholme,</w:t>
      </w:r>
      <w:r>
        <w:rPr>
          <w:spacing w:val="-30"/>
          <w:w w:val="110"/>
          <w:sz w:val="19"/>
        </w:rPr>
        <w:t> </w:t>
      </w:r>
      <w:r>
        <w:rPr>
          <w:w w:val="110"/>
          <w:sz w:val="19"/>
        </w:rPr>
        <w:t>E.</w:t>
      </w:r>
      <w:r>
        <w:rPr>
          <w:spacing w:val="-30"/>
          <w:w w:val="110"/>
          <w:sz w:val="19"/>
        </w:rPr>
        <w:t> </w:t>
      </w:r>
      <w:r>
        <w:rPr>
          <w:w w:val="110"/>
          <w:sz w:val="19"/>
        </w:rPr>
        <w:t>1990.</w:t>
      </w:r>
      <w:r>
        <w:rPr>
          <w:spacing w:val="-30"/>
          <w:w w:val="110"/>
          <w:sz w:val="19"/>
        </w:rPr>
        <w:t> </w:t>
      </w:r>
      <w:r>
        <w:rPr>
          <w:rFonts w:ascii="Arial"/>
          <w:i/>
          <w:w w:val="110"/>
          <w:sz w:val="19"/>
        </w:rPr>
        <w:t>System</w:t>
      </w:r>
      <w:r>
        <w:rPr>
          <w:rFonts w:ascii="Arial"/>
          <w:i/>
          <w:spacing w:val="-39"/>
          <w:w w:val="110"/>
          <w:sz w:val="19"/>
        </w:rPr>
        <w:t> </w:t>
      </w:r>
      <w:r>
        <w:rPr>
          <w:rFonts w:ascii="Arial"/>
          <w:i/>
          <w:w w:val="110"/>
          <w:sz w:val="19"/>
        </w:rPr>
        <w:t>Enquiry:</w:t>
      </w:r>
      <w:r>
        <w:rPr>
          <w:rFonts w:ascii="Arial"/>
          <w:i/>
          <w:spacing w:val="-41"/>
          <w:w w:val="110"/>
          <w:sz w:val="19"/>
        </w:rPr>
        <w:t> </w:t>
      </w:r>
      <w:r>
        <w:rPr>
          <w:rFonts w:ascii="Arial"/>
          <w:i/>
          <w:w w:val="110"/>
          <w:sz w:val="19"/>
        </w:rPr>
        <w:t>A</w:t>
      </w:r>
      <w:r>
        <w:rPr>
          <w:rFonts w:ascii="Arial"/>
          <w:i/>
          <w:spacing w:val="-41"/>
          <w:w w:val="110"/>
          <w:sz w:val="19"/>
        </w:rPr>
        <w:t> </w:t>
      </w:r>
      <w:r>
        <w:rPr>
          <w:rFonts w:ascii="Arial"/>
          <w:i/>
          <w:w w:val="110"/>
          <w:sz w:val="19"/>
        </w:rPr>
        <w:t>System</w:t>
      </w:r>
      <w:r>
        <w:rPr>
          <w:rFonts w:ascii="Arial"/>
          <w:i/>
          <w:spacing w:val="-39"/>
          <w:w w:val="110"/>
          <w:sz w:val="19"/>
        </w:rPr>
        <w:t> </w:t>
      </w:r>
      <w:r>
        <w:rPr>
          <w:rFonts w:ascii="Arial"/>
          <w:i/>
          <w:w w:val="110"/>
          <w:sz w:val="19"/>
        </w:rPr>
        <w:t>Dynamics</w:t>
      </w:r>
      <w:r>
        <w:rPr>
          <w:rFonts w:ascii="Arial"/>
          <w:i/>
          <w:spacing w:val="-41"/>
          <w:w w:val="110"/>
          <w:sz w:val="19"/>
        </w:rPr>
        <w:t> </w:t>
      </w:r>
      <w:r>
        <w:rPr>
          <w:rFonts w:ascii="Arial"/>
          <w:i/>
          <w:w w:val="110"/>
          <w:sz w:val="19"/>
        </w:rPr>
        <w:t>Approach.</w:t>
      </w:r>
      <w:r>
        <w:rPr>
          <w:rFonts w:ascii="Arial"/>
          <w:i/>
          <w:spacing w:val="-39"/>
          <w:w w:val="110"/>
          <w:sz w:val="19"/>
        </w:rPr>
        <w:t> </w:t>
      </w:r>
      <w:r>
        <w:rPr>
          <w:w w:val="110"/>
          <w:sz w:val="19"/>
        </w:rPr>
        <w:t>New</w:t>
      </w:r>
      <w:r>
        <w:rPr>
          <w:spacing w:val="-30"/>
          <w:w w:val="110"/>
          <w:sz w:val="19"/>
        </w:rPr>
        <w:t> </w:t>
      </w:r>
      <w:r>
        <w:rPr>
          <w:spacing w:val="-4"/>
          <w:w w:val="110"/>
          <w:sz w:val="19"/>
        </w:rPr>
        <w:t>York: </w:t>
      </w:r>
      <w:r>
        <w:rPr>
          <w:w w:val="110"/>
          <w:sz w:val="19"/>
        </w:rPr>
        <w:t>John Wiley &amp; Sons,</w:t>
      </w:r>
      <w:r>
        <w:rPr>
          <w:spacing w:val="35"/>
          <w:w w:val="110"/>
          <w:sz w:val="19"/>
        </w:rPr>
        <w:t> </w:t>
      </w:r>
      <w:r>
        <w:rPr>
          <w:w w:val="110"/>
          <w:sz w:val="19"/>
        </w:rPr>
        <w:t>Inc.</w:t>
      </w:r>
    </w:p>
    <w:p>
      <w:pPr>
        <w:spacing w:line="231" w:lineRule="exact" w:before="0"/>
        <w:ind w:left="113" w:right="0" w:firstLine="0"/>
        <w:jc w:val="left"/>
        <w:rPr>
          <w:sz w:val="19"/>
        </w:rPr>
      </w:pPr>
      <w:r>
        <w:rPr>
          <w:w w:val="110"/>
          <w:sz w:val="19"/>
        </w:rPr>
        <w:t>Yin,</w:t>
      </w:r>
      <w:r>
        <w:rPr>
          <w:spacing w:val="-30"/>
          <w:w w:val="110"/>
          <w:sz w:val="19"/>
        </w:rPr>
        <w:t> </w:t>
      </w:r>
      <w:r>
        <w:rPr>
          <w:w w:val="110"/>
          <w:sz w:val="19"/>
        </w:rPr>
        <w:t>R.</w:t>
      </w:r>
      <w:r>
        <w:rPr>
          <w:spacing w:val="-30"/>
          <w:w w:val="110"/>
          <w:sz w:val="19"/>
        </w:rPr>
        <w:t> </w:t>
      </w:r>
      <w:r>
        <w:rPr>
          <w:w w:val="110"/>
          <w:sz w:val="19"/>
        </w:rPr>
        <w:t>K.</w:t>
      </w:r>
      <w:r>
        <w:rPr>
          <w:spacing w:val="-30"/>
          <w:w w:val="110"/>
          <w:sz w:val="19"/>
        </w:rPr>
        <w:t> </w:t>
      </w:r>
      <w:r>
        <w:rPr>
          <w:w w:val="110"/>
          <w:sz w:val="19"/>
        </w:rPr>
        <w:t>1994.</w:t>
      </w:r>
      <w:r>
        <w:rPr>
          <w:spacing w:val="-30"/>
          <w:w w:val="110"/>
          <w:sz w:val="19"/>
        </w:rPr>
        <w:t> </w:t>
      </w:r>
      <w:r>
        <w:rPr>
          <w:rFonts w:ascii="Arial"/>
          <w:i/>
          <w:w w:val="110"/>
          <w:sz w:val="19"/>
        </w:rPr>
        <w:t>Case</w:t>
      </w:r>
      <w:r>
        <w:rPr>
          <w:rFonts w:ascii="Arial"/>
          <w:i/>
          <w:spacing w:val="-38"/>
          <w:w w:val="110"/>
          <w:sz w:val="19"/>
        </w:rPr>
        <w:t> </w:t>
      </w:r>
      <w:r>
        <w:rPr>
          <w:rFonts w:ascii="Arial"/>
          <w:i/>
          <w:w w:val="110"/>
          <w:sz w:val="19"/>
        </w:rPr>
        <w:t>Study</w:t>
      </w:r>
      <w:r>
        <w:rPr>
          <w:rFonts w:ascii="Arial"/>
          <w:i/>
          <w:spacing w:val="-38"/>
          <w:w w:val="110"/>
          <w:sz w:val="19"/>
        </w:rPr>
        <w:t> </w:t>
      </w:r>
      <w:r>
        <w:rPr>
          <w:rFonts w:ascii="Arial"/>
          <w:i/>
          <w:w w:val="110"/>
          <w:sz w:val="19"/>
        </w:rPr>
        <w:t>Research</w:t>
      </w:r>
      <w:r>
        <w:rPr>
          <w:rFonts w:ascii="Arial"/>
          <w:i/>
          <w:spacing w:val="-38"/>
          <w:w w:val="110"/>
          <w:sz w:val="19"/>
        </w:rPr>
        <w:t> </w:t>
      </w:r>
      <w:r>
        <w:rPr>
          <w:rFonts w:ascii="Arial"/>
          <w:i/>
          <w:w w:val="110"/>
          <w:sz w:val="19"/>
        </w:rPr>
        <w:t>Design</w:t>
      </w:r>
      <w:r>
        <w:rPr>
          <w:rFonts w:ascii="Arial"/>
          <w:i/>
          <w:spacing w:val="-38"/>
          <w:w w:val="110"/>
          <w:sz w:val="19"/>
        </w:rPr>
        <w:t> </w:t>
      </w:r>
      <w:r>
        <w:rPr>
          <w:rFonts w:ascii="Arial"/>
          <w:i/>
          <w:w w:val="110"/>
          <w:sz w:val="19"/>
        </w:rPr>
        <w:t>and</w:t>
      </w:r>
      <w:r>
        <w:rPr>
          <w:rFonts w:ascii="Arial"/>
          <w:i/>
          <w:spacing w:val="-38"/>
          <w:w w:val="110"/>
          <w:sz w:val="19"/>
        </w:rPr>
        <w:t> </w:t>
      </w:r>
      <w:r>
        <w:rPr>
          <w:rFonts w:ascii="Arial"/>
          <w:i/>
          <w:w w:val="110"/>
          <w:sz w:val="19"/>
        </w:rPr>
        <w:t>Methods.</w:t>
      </w:r>
      <w:r>
        <w:rPr>
          <w:rFonts w:ascii="Arial"/>
          <w:i/>
          <w:spacing w:val="-38"/>
          <w:w w:val="110"/>
          <w:sz w:val="19"/>
        </w:rPr>
        <w:t> </w:t>
      </w:r>
      <w:r>
        <w:rPr>
          <w:w w:val="110"/>
          <w:sz w:val="19"/>
        </w:rPr>
        <w:t>Newbury</w:t>
      </w:r>
      <w:r>
        <w:rPr>
          <w:spacing w:val="-27"/>
          <w:w w:val="110"/>
          <w:sz w:val="19"/>
        </w:rPr>
        <w:t> </w:t>
      </w:r>
      <w:r>
        <w:rPr>
          <w:spacing w:val="-3"/>
          <w:w w:val="110"/>
          <w:sz w:val="19"/>
        </w:rPr>
        <w:t>Park,</w:t>
      </w:r>
      <w:r>
        <w:rPr>
          <w:spacing w:val="-30"/>
          <w:w w:val="110"/>
          <w:sz w:val="19"/>
        </w:rPr>
        <w:t> </w:t>
      </w:r>
      <w:r>
        <w:rPr>
          <w:w w:val="110"/>
          <w:sz w:val="19"/>
        </w:rPr>
        <w:t>CA:</w:t>
      </w:r>
      <w:r>
        <w:rPr>
          <w:spacing w:val="-27"/>
          <w:w w:val="110"/>
          <w:sz w:val="19"/>
        </w:rPr>
        <w:t> </w:t>
      </w:r>
      <w:r>
        <w:rPr>
          <w:w w:val="110"/>
          <w:sz w:val="19"/>
        </w:rPr>
        <w:t>Sage.</w:t>
      </w:r>
    </w:p>
    <w:p>
      <w:pPr>
        <w:spacing w:after="0" w:line="231" w:lineRule="exact"/>
        <w:jc w:val="left"/>
        <w:rPr>
          <w:sz w:val="19"/>
        </w:rPr>
        <w:sectPr>
          <w:pgSz w:w="9640" w:h="13040"/>
          <w:pgMar w:header="823" w:footer="650" w:top="1000" w:bottom="860" w:left="10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BodyText"/>
        <w:ind w:left="117"/>
        <w:rPr>
          <w:sz w:val="20"/>
        </w:rPr>
      </w:pPr>
      <w:r>
        <w:rPr>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58"/>
                        <w:w w:val="130"/>
                        <w:sz w:val="72"/>
                      </w:rPr>
                      <w:t> </w:t>
                    </w:r>
                    <w:r>
                      <w:rPr>
                        <w:rFonts w:ascii="Palatino Linotype" w:hAnsi="Palatino Linotype"/>
                        <w:b/>
                        <w:color w:val="FFFFFF"/>
                        <w:w w:val="130"/>
                        <w:sz w:val="72"/>
                      </w:rPr>
                      <w:t>8</w:t>
                    </w:r>
                  </w:p>
                </w:txbxContent>
              </v:textbox>
              <w10:wrap type="none"/>
            </v:shape>
          </v:group>
        </w:pict>
      </w:r>
      <w:r>
        <w:rPr>
          <w:sz w:val="20"/>
        </w:rPr>
      </w:r>
    </w:p>
    <w:p>
      <w:pPr>
        <w:pStyle w:val="BodyText"/>
        <w:spacing w:before="2"/>
        <w:rPr>
          <w:sz w:val="12"/>
        </w:rPr>
      </w:pPr>
    </w:p>
    <w:p>
      <w:pPr>
        <w:pStyle w:val="Heading1"/>
        <w:spacing w:line="509" w:lineRule="exact" w:before="25"/>
      </w:pPr>
      <w:r>
        <w:rPr>
          <w:w w:val="90"/>
        </w:rPr>
        <w:t>Determinantes de éxito de</w:t>
      </w:r>
    </w:p>
    <w:p>
      <w:pPr>
        <w:spacing w:line="480" w:lineRule="exact" w:before="6"/>
        <w:ind w:left="1251" w:right="859" w:firstLine="0"/>
        <w:jc w:val="left"/>
        <w:rPr>
          <w:sz w:val="25"/>
        </w:rPr>
      </w:pPr>
      <w:r>
        <w:rPr/>
        <w:pict>
          <v:group style="position:absolute;margin-left:76.918999pt;margin-top:71.627792pt;width:348.35pt;height:264.8pt;mso-position-horizontal-relative:page;mso-position-vertical-relative:paragraph;z-index:4048" coordorigin="1538,1433" coordsize="6967,5296">
            <v:shape style="position:absolute;left:2551;top:1915;width:4482;height:4781" type="#_x0000_t75" stroked="false">
              <v:imagedata r:id="rId640" o:title=""/>
            </v:shape>
            <v:shape style="position:absolute;left:5927;top:1449;width:1784;height:760" coordorigin="5927,1449" coordsize="1784,760" path="m7646,1463l7565,1462,7483,1462,7402,1461,7320,1460,7238,1459,7157,1459,7075,1458,6994,1457,6912,1456,6831,1456,6749,1455,6668,1454,6586,1453,6504,1452,6423,1452,6341,1451,6260,1450,6178,1449,6097,1449,6059,1549,6024,1643,5993,1726,5966,1795,5946,1848,5927,1976,5965,2051,6018,2086,6610,2153,6922,2184,7091,2199,7227,2208,7365,2182,7464,2112,7524,2039,7544,2006,7710,1464,7694,1464,7678,1464,7662,1463,7646,1463xe" filled="false" stroked="true" strokeweight=".514pt" strokecolor="#9c9a9c">
              <v:path arrowok="t"/>
            </v:shape>
            <v:shape style="position:absolute;left:5984;top:1464;width:2516;height:1412" coordorigin="5984,1464" coordsize="2516,1412" path="m5984,2069l6724,2705,6737,2713,6752,2718,7872,2868,7999,2875,8071,2858,8115,2801,8159,2687,8304,2181,7375,2181,7232,2178,6062,2098,6037,2095,6020,2091,6005,2084,5984,2069xm7697,1464l7524,1990,7493,2105,7453,2163,7375,2181,8304,2181,8490,1533,8496,1518,8498,1506,8499,1492,8499,1470,7697,1464xe" filled="true" fillcolor="#ffffff" stroked="false">
              <v:path arrowok="t"/>
              <v:fill type="solid"/>
            </v:shape>
            <v:shape style="position:absolute;left:5984;top:1464;width:2516;height:1412" coordorigin="5984,1464" coordsize="2516,1412" path="m7697,1464l7524,1990,7493,2105,7453,2163,7375,2181,7232,2178,6062,2098,6037,2095,6020,2091,6005,2084,5984,2069,6705,2689,6774,2721,7872,2868,7999,2875,8071,2858,8115,2801,8159,2687,8490,1533,8496,1518,8498,1506,8499,1492,8499,1470,8419,1470,8338,1469,8258,1469,8178,1468,8098,1467,8018,1467,7937,1466,7857,1465,7777,1464,7697,1464xe" filled="false" stroked="true" strokeweight=".514pt" strokecolor="#9c9a9c">
              <v:path arrowok="t"/>
            </v:shape>
            <v:shape style="position:absolute;left:4784;top:1441;width:1483;height:784" coordorigin="4784,1441" coordsize="1483,784" path="m4784,1441l4806,1708,4808,1742,4816,1763,4834,1778,4869,1796,5499,2167,5577,2211,5627,2224,5671,2206,5730,2155,6224,1662,6245,1646,6253,1635,5637,1635,5586,1623,5502,1581,5267,1443,4784,1441xm5850,1446l5730,1560,5679,1615,5637,1635,6253,1635,6257,1631,6261,1610,6263,1556,6266,1450,5850,1446xe" filled="true" fillcolor="#ffffff" stroked="false">
              <v:path arrowok="t"/>
              <v:fill type="solid"/>
            </v:shape>
            <v:shape style="position:absolute;left:4784;top:1441;width:1483;height:784" coordorigin="4784,1441" coordsize="1483,784" path="m5850,1446l5730,1560,5679,1615,5637,1635,5586,1623,5502,1581,5267,1443,5186,1442,5106,1442,5025,1442,4945,1441,4864,1441,4784,1441,4792,1539,4799,1625,4804,1685,4806,1708,4808,1742,4816,1763,4834,1778,4869,1796,5499,2167,5577,2211,5627,2224,5671,2206,5730,2155,6224,1662,6245,1646,6257,1631,6261,1610,6262,1574,6263,1556,6264,1528,6265,1492,6266,1450,6183,1449,6100,1448,6016,1448,5933,1447,5850,1446xe" filled="false" stroked="true" strokeweight=".514pt" strokecolor="#9c9a9c">
              <v:path arrowok="t"/>
            </v:shape>
            <v:shape style="position:absolute;left:5263;top:1443;width:586;height:170" coordorigin="5263,1443" coordsize="586,170" path="m5263,1443l5518,1591,5565,1606,5612,1612,5659,1604,5707,1579,5848,1446,5263,1443xe" filled="true" fillcolor="#ffffff" stroked="false">
              <v:path arrowok="t"/>
              <v:fill type="solid"/>
            </v:shape>
            <v:shape style="position:absolute;left:5263;top:1443;width:586;height:170" coordorigin="5263,1443" coordsize="586,170" path="m5263,1443l5518,1591,5565,1606,5612,1612,5659,1604,5707,1579,5848,1446,5765,1446,5681,1445,5597,1445,5514,1444,5430,1444,5347,1443,5263,1443xe" filled="false" stroked="true" strokeweight=".514pt" strokecolor="#9c9a9c">
              <v:path arrowok="t"/>
            </v:shape>
            <v:shape style="position:absolute;left:5793;top:6495;width:135;height:201" type="#_x0000_t75" stroked="false">
              <v:imagedata r:id="rId599" o:title=""/>
            </v:shape>
            <v:shape style="position:absolute;left:3526;top:2799;width:918;height:805" coordorigin="3526,2799" coordsize="918,805" path="m4292,3579l3766,3579,4195,3602,4247,3604,4276,3597,4292,3579xm3527,3239l3526,3248,3527,3256,3531,3266,3541,3283,3574,3337,3710,3550,3720,3568,3729,3576,3743,3579,3766,3579,4292,3579,4294,3576,4311,3534,4386,3297,4037,3297,3570,3272,3546,3272,3537,3269,3532,3259,3527,3239xm4291,2799l4282,2844,4150,3225,4138,3267,4122,3289,4092,3297,4037,3297,4386,3297,4434,3145,4441,3131,4443,3120,4439,3108,4430,3089,4402,3030,4291,2799xm3562,3272l3546,3272,3570,3272,3562,3272xe" filled="true" fillcolor="#ffffff" stroked="false">
              <v:path arrowok="t"/>
              <v:fill type="solid"/>
            </v:shape>
            <v:shape style="position:absolute;left:3526;top:2799;width:918;height:805" coordorigin="3526,2799" coordsize="918,805" path="m3527,3239l3526,3248,3527,3256,3531,3266,3574,3337,3632,3428,3686,3513,3710,3550,3720,3568,3729,3576,3743,3579,3766,3579,4195,3602,4276,3597,4311,3534,4434,3145,4441,3131,4443,3120,4439,3108,4430,3089,4402,3030,4355,2932,4311,2839,4291,2799,4282,2844,4150,3225,4138,3267,4122,3289,4092,3297,4037,3297,3562,3272,3546,3272,3537,3269,3532,3259,3527,3239xe" filled="false" stroked="true" strokeweight=".514pt" strokecolor="#9c9a9c">
              <v:path arrowok="t"/>
            </v:shape>
            <v:shape style="position:absolute;left:3527;top:2739;width:765;height:558" coordorigin="3527,2739" coordsize="765,558" path="m3766,2739l3692,2774,3532,3207,3527,3226,3529,3247,3538,3263,3557,3271,4048,3296,4077,3292,4144,3239,4290,2819,4292,2799,4284,2779,4269,2763,4247,2755,3766,2739xe" filled="true" fillcolor="#ffffff" stroked="false">
              <v:path arrowok="t"/>
              <v:fill type="solid"/>
            </v:shape>
            <v:shape style="position:absolute;left:3527;top:2739;width:765;height:558" coordorigin="3527,2739" coordsize="765,558" path="m4144,3239l4126,3265,4103,3282,4077,3292,4048,3296,3557,3271,3538,3263,3529,3247,3527,3226,3532,3207,3679,2797,3739,2742,3766,2739,4247,2755,4269,2763,4284,2779,4292,2799,4290,2819,4144,3239xe" filled="false" stroked="true" strokeweight=".514pt" strokecolor="#9c9a9c">
              <v:path arrowok="t"/>
            </v:shape>
            <v:shape style="position:absolute;left:2598;top:1438;width:1475;height:252" coordorigin="2598,1438" coordsize="1475,252" path="m2598,1438l2607,1459,2736,1615,2888,1680,3015,1690,3067,1685,4072,1440,3991,1439,3909,1439,3827,1439,3745,1439,3663,1439,3581,1439,3499,1438,3417,1438,3335,1438,3253,1438,3171,1438,3090,1438,3008,1438,2926,1438,2844,1438,2762,1438,2680,1438,2598,1438xe" filled="false" stroked="true" strokeweight=".514pt" strokecolor="#9c9a9c">
              <v:path arrowok="t"/>
            </v:shape>
            <v:shape style="position:absolute;left:3352;top:1438;width:906;height:460" coordorigin="3352,1438" coordsize="906,460" path="m3502,1438l3457,1550,3414,1654,3382,1731,3370,1762,3352,1817,3354,1846,3382,1858,4027,1898,4089,1890,4143,1850,4173,1753,4191,1686,4213,1606,4235,1522,4257,1440,3502,1438xe" filled="true" fillcolor="#ffffff" stroked="false">
              <v:path arrowok="t"/>
              <v:fill type="solid"/>
            </v:shape>
            <v:shape style="position:absolute;left:3352;top:1438;width:906;height:460" coordorigin="3352,1438" coordsize="906,460" path="m3502,1438l3457,1550,3414,1654,3382,1731,3370,1762,3352,1817,3354,1846,3382,1858,3445,1862,4027,1898,4089,1890,4143,1850,4173,1753,4191,1686,4213,1606,4235,1522,4257,1440,4173,1440,4089,1440,4005,1440,3921,1439,3837,1439,3754,1439,3670,1439,3586,1439,3502,1438xe" filled="false" stroked="true" strokeweight=".514pt" strokecolor="#9c9a9c">
              <v:path arrowok="t"/>
            </v:shape>
            <v:shape style="position:absolute;left:3389;top:1440;width:1058;height:817" coordorigin="3389,1440" coordsize="1058,817" path="m3389,1843l3617,2169,3639,2195,3662,2209,3682,2214,3689,2215,4215,2257,4273,2243,4309,2212,4328,2181,4334,2167,4395,1897,4032,1897,3446,1863,3423,1860,3405,1853,3393,1846,3389,1843xm4359,1440l4258,1440,4162,1800,4128,1858,4084,1887,4047,1896,4032,1897,4395,1897,4442,1692,4446,1675,4440,1659,4359,1440xe" filled="true" fillcolor="#ffffff" stroked="false">
              <v:path arrowok="t"/>
              <v:fill type="solid"/>
            </v:shape>
            <v:shape style="position:absolute;left:3389;top:1440;width:1058;height:817" coordorigin="3389,1440" coordsize="1058,817" path="m4359,1440l4258,1440,4162,1800,4128,1858,4084,1887,4047,1896,4032,1897,3446,1863,3423,1860,3405,1853,3393,1846,3389,1843,3617,2169,3662,2209,4215,2257,4273,2243,4309,2212,4328,2181,4334,2167,4442,1692,4446,1675,4440,1659,4359,1440xe" filled="false" stroked="true" strokeweight=".514pt" strokecolor="#9c9a9c">
              <v:path arrowok="t"/>
            </v:shape>
            <v:shape style="position:absolute;left:5426;top:3459;width:443;height:277" coordorigin="5426,3459" coordsize="443,277" path="m5862,3735l5828,3685,5808,3656,5798,3638,5789,3620,5783,3608,5776,3603,5762,3602,5738,3603,5694,3608,5631,3614,5559,3617,5484,3615,5470,3615,5465,3604,5456,3585,5444,3555,5432,3526,5426,3513,5452,3511,5473,3507,5500,3500,5544,3488,5608,3471,5665,3459,5710,3459,5736,3476,5759,3515,5795,3573,5832,3632,5859,3673,5869,3698,5869,3717,5865,3731,5862,3735xe" filled="false" stroked="true" strokeweight=".514pt" strokecolor="#9c9a9c">
              <v:path arrowok="t"/>
            </v:shape>
            <v:shape style="position:absolute;left:5742;top:3859;width:802;height:322" coordorigin="5742,3859" coordsize="802,322" path="m5742,3980l5746,3990,5753,4012,5762,4037,5770,4057,5779,4076,5794,4082,5860,4122,5912,4153,5947,4172,5964,4180,5974,4181,5983,4177,5994,4165,6088,4092,5932,4092,5914,4084,5742,3980xm6168,3859l6156,3865,6141,3880,5945,4078,5932,4092,6088,4092,6147,4046,6183,4016,6193,4008,6202,4005,6520,4005,6514,3984,6508,3960,6502,3947,6492,3940,6474,3934,6264,3883,6205,3867,6182,3860,6168,3859xm6520,4005l6202,4005,6214,4005,6235,4010,6544,4090,6541,4079,6533,4052,6523,4018,6520,4005xe" filled="true" fillcolor="#ffffff" stroked="false">
              <v:path arrowok="t"/>
              <v:fill type="solid"/>
            </v:shape>
            <v:shape style="position:absolute;left:5742;top:3859;width:802;height:322" coordorigin="5742,3859" coordsize="802,322" path="m5742,3980l5914,4084,5932,4092,5981,4042,6048,3974,6112,3909,6156,3865,6168,3859,6182,3860,6205,3867,6264,3883,6355,3905,6438,3925,6474,3934,6492,3940,6502,3947,6508,3960,6514,3984,6523,4018,6533,4052,6541,4079,6544,4090,6467,4070,6235,4010,6214,4005,6202,4005,6193,4008,6183,4016,6147,4046,6083,4096,6021,4144,5994,4165,5983,4177,5974,4181,5964,4180,5947,4172,5912,4153,5860,4122,5814,4094,5794,4082,5779,4076,5770,4057,5762,4037,5753,4012,5746,3990,5742,3980xe" filled="false" stroked="true" strokeweight=".514pt" strokecolor="#9c9a9c">
              <v:path arrowok="t"/>
            </v:shape>
            <v:shape style="position:absolute;left:6587;top:3755;width:1038;height:562" coordorigin="6587,3755" coordsize="1038,562" path="m7202,3768l7189,3770,7168,3777,6876,3889,6867,3895,6864,3903,6863,3916,6853,4040,6847,4120,6843,4170,6841,4194,6815,4196,6587,4227,6594,4261,6599,4287,6603,4304,6607,4316,6625,4316,6797,4293,6841,4286,6854,4282,6861,4278,6864,4269,6867,4254,6871,4224,6878,4158,6886,4089,6889,4053,6890,4040,6899,4038,7135,3942,7195,3919,7214,3913,7226,3911,7440,3911,7275,3811,7233,3784,7215,3772,7202,3768xm7440,3911l7226,3911,7240,3915,7259,3925,7401,3992,7442,4010,7459,4016,7469,4017,7476,4013,7485,4002,7567,3922,7462,3922,7455,3920,7443,3914,7440,3911xm7616,3755l7618,3764,7605,3784,7468,3919,7462,3922,7567,3922,7622,3868,7621,3859,7622,3827,7623,3805,7624,3784,7623,3771,7621,3763,7616,3755xe" filled="true" fillcolor="#ffffff" stroked="false">
              <v:path arrowok="t"/>
              <v:fill type="solid"/>
            </v:shape>
            <v:shape style="position:absolute;left:6587;top:3755;width:1038;height:562" coordorigin="6587,3755" coordsize="1038,562" path="m6587,4227l6815,4196,6841,4194,6843,4170,6847,4120,6854,4034,6860,3952,6863,3916,6864,3903,6867,3895,6876,3889,6892,3883,6947,3863,7041,3827,7129,3792,7168,3777,7189,3770,7202,3768,7215,3772,7233,3784,7275,3811,7346,3854,7413,3895,7462,3922,7468,3919,7476,3912,7502,3886,7546,3843,7587,3802,7605,3784,7618,3764,7616,3755,7621,3763,7623,3771,7624,3784,7623,3805,7622,3829,7622,3845,7621,3856,7621,3859,7622,3868,7617,3873,7595,3895,7549,3939,7505,3983,7485,4002,7476,4013,7469,4017,7459,4016,7442,4010,7339,3963,7283,3936,7240,3915,7226,3911,7135,3942,7035,3983,6941,4021,6899,4038,6890,4040,6889,4053,6886,4089,6878,4158,6871,4224,6854,4282,6725,4304,6656,4312,6625,4316,6607,4316,6603,4304,6599,4287,6594,4261,6589,4237,6587,4227xe" filled="false" stroked="true" strokeweight=".514pt" strokecolor="#9c9a9c">
              <v:path arrowok="t"/>
            </v:shape>
            <v:shape style="position:absolute;left:7448;top:3080;width:434;height:521" coordorigin="7448,3080" coordsize="434,521" path="m7872,3247l7789,3258,7715,3261,7646,3265,7603,3267,7596,3269,7590,3276,7583,3290,7558,3334,7515,3408,7474,3478,7456,3509,7449,3525,7448,3535,7451,3544,7460,3555,7472,3571,7484,3585,7492,3596,7495,3600,7591,3443,7598,3429,7606,3420,7617,3416,7638,3413,7690,3403,7773,3389,7848,3376,7882,3370,7879,3252,7881,3183,7881,3143,7880,3113,7877,3080,7872,3247xe" filled="false" stroked="true" strokeweight=".514pt" strokecolor="#9c9a9c">
              <v:path arrowok="t"/>
            </v:shape>
            <v:shape style="position:absolute;left:7528;top:2604;width:185;height:272" type="#_x0000_t75" stroked="false">
              <v:imagedata r:id="rId641" o:title=""/>
            </v:shape>
            <v:shape style="position:absolute;left:7089;top:2256;width:29;height:172" coordorigin="7089,2256" coordsize="29,172" path="m7102,2256l7089,2414,7113,2427,7113,2406,7115,2381,7118,2321,7117,2302,7112,2284,7102,2256xe" filled="true" fillcolor="#ffffff" stroked="false">
              <v:path arrowok="t"/>
              <v:fill type="solid"/>
            </v:shape>
            <v:shape style="position:absolute;left:7089;top:2256;width:29;height:172" coordorigin="7089,2256" coordsize="29,172" path="m7113,2427l7089,2414,7102,2256,7112,2284,7117,2302,7118,2321,7116,2349,7115,2381,7113,2406,7113,2422,7113,2427xe" filled="false" stroked="true" strokeweight=".514pt" strokecolor="#9c9a9c">
              <v:path arrowok="t"/>
            </v:shape>
            <v:shape style="position:absolute;left:6202;top:2731;width:912;height:547" coordorigin="6202,2731" coordsize="912,547" path="m6671,2731l6591,2738,6513,2758,6442,2790,6334,2861,6270,2924,6235,2981,6215,3036,6203,3095,6202,3156,6215,3218,6240,3277,6241,3201,6252,3151,6282,3107,6340,3048,6394,3001,6455,2962,6522,2930,6594,2908,6670,2896,6749,2895,7048,2895,7014,2855,6963,2810,6901,2775,6829,2750,6752,2735,6671,2731xm7048,2895l6749,2895,6842,2910,6927,2941,7000,2985,7057,3038,7096,3097,7114,3030,7111,2983,7081,2932,7048,2895xe" filled="true" fillcolor="#ffffff" stroked="false">
              <v:path arrowok="t"/>
              <v:fill type="solid"/>
            </v:shape>
            <v:shape style="position:absolute;left:6202;top:2731;width:912;height:547" coordorigin="6202,2731" coordsize="912,547" path="m6240,3277l6241,3201,6282,3107,6340,3048,6394,3001,6455,2962,6522,2930,6594,2908,6670,2896,6749,2895,6842,2910,6927,2941,7000,2985,7057,3038,7096,3097,7114,3030,7081,2932,7014,2855,6963,2810,6901,2775,6829,2750,6752,2735,6671,2731,6591,2738,6513,2758,6442,2790,6334,2861,6270,2924,6235,2981,6203,3095,6202,3156,6215,3218,6240,3277xe" filled="false" stroked="true" strokeweight=".514pt" strokecolor="#9c9a9c">
              <v:path arrowok="t"/>
            </v:shape>
            <v:shape style="position:absolute;left:5539;top:2818;width:210;height:202" type="#_x0000_t75" stroked="false">
              <v:imagedata r:id="rId642" o:title=""/>
            </v:shape>
            <v:shape style="position:absolute;left:5384;top:2206;width:2506;height:2028" type="#_x0000_t75" stroked="false">
              <v:imagedata r:id="rId643" o:title=""/>
            </v:shape>
            <v:shape style="position:absolute;left:3490;top:5638;width:362;height:181" type="#_x0000_t75" stroked="false">
              <v:imagedata r:id="rId644" o:title=""/>
            </v:shape>
            <v:shape style="position:absolute;left:3837;top:5738;width:560;height:310" coordorigin="3837,5738" coordsize="560,310" path="m4055,6030l3900,6030,3998,6043,4027,6046,4049,6047,4055,6030xm3837,5978l3842,5983,3853,5995,3866,6009,3878,6020,3889,6030,3900,6030,4055,6030,4056,6028,4073,5998,3994,5998,3980,5997,3837,5978xm4320,5738l4307,5739,4153,5765,4093,5773,4083,5777,4077,5784,4071,5798,4012,5950,3999,5985,3994,5998,4073,5998,4095,5957,4123,5906,4138,5876,4144,5862,4171,5857,4397,5823,4379,5801,4363,5781,4347,5761,4336,5747,4328,5740,4320,5738xe" filled="true" fillcolor="#ffffff" stroked="false">
              <v:path arrowok="t"/>
              <v:fill type="solid"/>
            </v:shape>
            <v:shape style="position:absolute;left:3837;top:5738;width:560;height:310" coordorigin="3837,5738" coordsize="560,310" path="m3837,5978l3980,5997,3994,5998,4037,5887,4060,5825,4093,5773,4110,5771,4153,5765,4219,5754,4280,5744,4307,5739,4320,5738,4328,5740,4336,5747,4347,5761,4363,5781,4379,5801,4392,5817,4397,5823,4340,5831,4171,5857,4144,5862,4095,5957,4056,6028,4049,6047,4027,6046,3998,6043,3955,6038,3917,6032,3900,6030,3889,6030,3878,6020,3866,6009,3853,5995,3842,5983,3837,5978xe" filled="false" stroked="true" strokeweight=".514pt" strokecolor="#9c9a9c">
              <v:path arrowok="t"/>
            </v:shape>
            <v:shape style="position:absolute;left:4466;top:5295;width:580;height:659" coordorigin="4466,5295" coordsize="580,659" path="m4750,5420l4740,5421,4732,5426,4720,5437,4599,5556,4569,5586,4553,5600,4559,5616,4587,5696,4607,5755,4619,5789,4625,5806,4608,5815,4466,5900,4481,5921,4492,5937,4500,5947,4506,5954,4518,5948,4579,5912,4625,5885,4651,5868,4664,5858,4659,5839,4653,5818,4639,5772,4624,5724,4616,5699,4612,5690,4618,5686,4746,5556,4779,5523,4789,5514,4797,5510,4807,5508,4992,5508,4994,5497,5012,5452,4957,5452,4941,5449,4800,5429,4765,5423,4750,5420xm4992,5508l4807,5508,4936,5514,4968,5514,4991,5513,4992,5508xm5009,5295l5013,5301,5011,5318,4969,5421,4962,5439,4957,5452,5012,5452,5044,5374,5046,5369,5043,5363,5038,5351,5028,5327,5019,5302,5009,5295xe" filled="true" fillcolor="#ffffff" stroked="false">
              <v:path arrowok="t"/>
              <v:fill type="solid"/>
            </v:shape>
            <v:shape style="position:absolute;left:4466;top:5295;width:580;height:659" coordorigin="4466,5295" coordsize="580,659" path="m4466,5900l4608,5815,4625,5806,4619,5789,4607,5755,4587,5696,4567,5640,4559,5616,4553,5600,4569,5586,4599,5556,4650,5506,4699,5458,4720,5437,4732,5426,4740,5421,4750,5420,4765,5423,4800,5429,4860,5438,4916,5446,4941,5449,4957,5452,4962,5439,4972,5415,4988,5374,5004,5335,5011,5318,5013,5301,5009,5295,5019,5302,5028,5327,5038,5351,5043,5363,5046,5369,5044,5374,5036,5395,5019,5437,5002,5478,4994,5497,4991,5513,4968,5514,4936,5514,4887,5512,4842,5510,4823,5509,4807,5508,4746,5556,4692,5611,4640,5663,4618,5686,4612,5690,4616,5699,4624,5724,4639,5772,4653,5818,4659,5839,4664,5858,4579,5912,4518,5948,4506,5954,4500,5947,4492,5937,4481,5921,4470,5906,4466,5900xe" filled="false" stroked="true" strokeweight=".514pt" strokecolor="#9c9a9c">
              <v:path arrowok="t"/>
            </v:shape>
            <v:shape style="position:absolute;left:4836;top:4774;width:241;height:453" coordorigin="4836,4774" coordsize="241,453" path="m4991,4774l5036,4886,5027,4894,5012,4903,4984,4917,4873,4972,4859,4978,4858,4997,4854,5033,4847,5094,4839,5152,4836,5178,4837,5199,4852,5207,4865,5214,4876,5220,4888,5227,4907,5096,5077,4965,5041,4887,5023,4841,5012,4814,5003,4795,4991,4774xe" filled="true" fillcolor="#ffffff" stroked="false">
              <v:path arrowok="t"/>
              <v:fill type="solid"/>
            </v:shape>
            <v:shape style="position:absolute;left:4836;top:4774;width:241;height:453" coordorigin="4836,4774" coordsize="241,453" path="m5036,4886l5027,4894,5012,4903,4984,4917,4937,4940,4892,4962,4873,4972,4859,4978,4847,5094,4836,5178,4837,5199,4852,5207,4865,5214,4876,5220,4885,5225,4888,5227,4907,5096,4961,5041,5010,5008,5056,4978,5077,4965,5041,4887,5023,4841,5012,4814,5003,4795,4991,4774,5036,4886xe" filled="false" stroked="true" strokeweight=".514pt" strokecolor="#9c9a9c">
              <v:path arrowok="t"/>
            </v:shape>
            <v:shape style="position:absolute;left:4663;top:4507;width:121;height:221" type="#_x0000_t75" stroked="false">
              <v:imagedata r:id="rId645" o:title=""/>
            </v:shape>
            <v:shape style="position:absolute;left:3363;top:4434;width:1685;height:1568" type="#_x0000_t75" stroked="false">
              <v:imagedata r:id="rId646" o:title=""/>
            </v:shape>
            <v:shape style="position:absolute;left:2652;top:2680;width:627;height:286" type="#_x0000_t75" stroked="false">
              <v:imagedata r:id="rId647" o:title=""/>
            </v:shape>
            <v:shape style="position:absolute;left:3321;top:2449;width:397;height:449" coordorigin="3321,2449" coordsize="397,449" path="m3508,2533l3495,2545,3412,2627,3391,2647,3381,2656,3385,2667,3426,2785,3430,2797,3418,2803,3321,2861,3341,2887,3344,2892,3348,2897,3357,2894,3399,2869,3430,2850,3448,2839,3457,2832,3453,2819,3440,2773,3429,2741,3424,2724,3421,2718,3425,2715,3513,2626,3535,2604,3547,2593,3681,2593,3682,2587,3695,2556,3657,2556,3646,2554,3550,2540,3525,2536,3508,2533xm3681,2593l3547,2593,3565,2595,3642,2598,3664,2598,3680,2597,3681,2593xm3692,2449l3695,2453,3694,2465,3667,2531,3660,2547,3657,2556,3695,2556,3710,2517,3716,2502,3718,2499,3716,2495,3712,2487,3706,2471,3699,2454,3692,2449xe" filled="true" fillcolor="#ffffff" stroked="false">
              <v:path arrowok="t"/>
              <v:fill type="solid"/>
            </v:shape>
            <v:shape style="position:absolute;left:3321;top:2449;width:397;height:449" coordorigin="3321,2449" coordsize="397,449" path="m3321,2861l3418,2803,3430,2797,3404,2722,3385,2667,3381,2656,3391,2647,3412,2627,3447,2592,3480,2560,3495,2545,3508,2533,3525,2536,3550,2540,3591,2546,3629,2552,3646,2554,3657,2556,3660,2547,3667,2531,3678,2503,3689,2476,3694,2465,3695,2453,3692,2449,3699,2454,3706,2471,3712,2487,3716,2495,3718,2499,3716,2502,3710,2517,3699,2545,3687,2574,3682,2587,3680,2597,3664,2598,3642,2598,3609,2597,3578,2595,3565,2595,3547,2593,3476,2664,3425,2715,3421,2718,3424,2724,3429,2741,3440,2773,3449,2805,3453,2819,3457,2832,3399,2869,3348,2897,3344,2892,3341,2887,3321,2861xe" filled="false" stroked="true" strokeweight=".514pt" strokecolor="#9c9a9c">
              <v:path arrowok="t"/>
            </v:shape>
            <v:shape style="position:absolute;left:3570;top:2085;width:174;height:319" type="#_x0000_t75" stroked="false">
              <v:imagedata r:id="rId648" o:title=""/>
            </v:shape>
            <v:shape style="position:absolute;left:2564;top:1856;width:1156;height:1076" type="#_x0000_t75" stroked="false">
              <v:imagedata r:id="rId649" o:title=""/>
            </v:shape>
            <v:shape style="position:absolute;left:4575;top:1776;width:306;height:194" type="#_x0000_t75" stroked="false">
              <v:imagedata r:id="rId650" o:title=""/>
            </v:shape>
            <v:shape style="position:absolute;left:4793;top:2049;width:537;height:218" coordorigin="4793,2049" coordsize="537,218" path="m4793,2130l4795,2136,4800,2151,4806,2168,4811,2181,4817,2194,4827,2198,4871,2225,4906,2245,4930,2258,4948,2267,4961,2253,5023,2205,4919,2205,4907,2199,4793,2130xm5077,2049l5069,2053,5059,2063,4952,2171,4928,2196,4919,2205,5023,2205,5063,2174,5087,2154,5098,2144,5312,2144,5309,2132,5305,2116,5300,2108,5294,2103,5282,2099,5141,2065,5102,2054,5087,2050,5077,2049xm5312,2144l5098,2144,5122,2149,5329,2204,5321,2178,5315,2155,5312,2144xe" filled="true" fillcolor="#ffffff" stroked="false">
              <v:path arrowok="t"/>
              <v:fill type="solid"/>
            </v:shape>
            <v:shape style="position:absolute;left:4793;top:2049;width:537;height:218" coordorigin="4793,2049" coordsize="537,218" path="m4793,2130l4907,2199,4919,2205,4997,2126,5040,2082,5077,2049,5087,2050,5102,2054,5141,2065,5202,2080,5258,2093,5282,2099,5294,2103,5300,2108,5305,2116,5309,2132,5315,2155,5321,2178,5327,2196,5329,2204,5277,2190,5122,2149,5098,2144,5020,2207,4961,2253,4948,2267,4930,2258,4906,2245,4871,2225,4840,2206,4827,2198,4817,2194,4811,2181,4806,2168,4800,2151,4795,2136,4793,2130xe" filled="false" stroked="true" strokeweight=".514pt" strokecolor="#9c9a9c">
              <v:path arrowok="t"/>
            </v:shape>
            <v:shape style="position:absolute;left:5358;top:1981;width:696;height:374" coordorigin="5358,1981" coordsize="696,374" path="m5771,1989l5762,1991,5563,2067,5544,2073,5544,2086,5543,2090,5537,2171,5533,2224,5530,2257,5529,2273,5511,2275,5358,2295,5363,2318,5367,2335,5370,2347,5372,2355,5384,2355,5499,2339,5528,2335,5544,2331,5546,2313,5553,2249,5559,2204,5561,2179,5561,2171,5567,2169,5726,2106,5766,2090,5778,2086,5787,2085,5930,2085,5819,2018,5791,2000,5779,1993,5771,1989xm5930,2085l5787,2085,5796,2088,5862,2120,5903,2139,5931,2151,5950,2158,5960,2146,6013,2094,5945,2094,5930,2085xm6047,1981l6049,1987,6040,2000,5971,2068,5954,2085,5945,2094,6013,2094,6033,2074,6048,2059,6052,2057,6051,2053,6051,2047,6053,1990,6047,1981xe" filled="true" fillcolor="#ffffff" stroked="false">
              <v:path arrowok="t"/>
              <v:fill type="solid"/>
            </v:shape>
            <v:shape style="position:absolute;left:5358;top:1981;width:696;height:374" coordorigin="5358,1981" coordsize="696,374" path="m5358,2295l5511,2275,5529,2273,5530,2257,5533,2224,5537,2167,5542,2113,5544,2089,5544,2073,5662,2029,5722,2006,5748,1996,5762,1991,5771,1989,5779,1993,5791,2000,5819,2018,5867,2047,5912,2074,5932,2087,5945,2094,5954,2085,5971,2068,6000,2039,6028,2012,6040,2000,6049,1987,6047,1981,6053,1990,6052,2014,6052,2038,6051,2051,6052,2057,6048,2059,6033,2074,6003,2104,5973,2133,5960,2146,5950,2158,5931,2151,5903,2139,5862,2120,5825,2102,5809,2094,5796,2088,5787,2085,5778,2086,5766,2090,5726,2106,5659,2132,5596,2158,5567,2169,5561,2171,5561,2179,5559,2204,5553,2249,5548,2293,5546,2313,5544,2331,5451,2346,5384,2355,5372,2355,5370,2347,5367,2335,5363,2318,5360,2302,5358,2295xe" filled="false" stroked="true" strokeweight=".514pt" strokecolor="#9c9a9c">
              <v:path arrowok="t"/>
            </v:shape>
            <v:shape style="position:absolute;left:5928;top:1521;width:302;height:358" type="#_x0000_t75" stroked="false">
              <v:imagedata r:id="rId651" o:title=""/>
            </v:shape>
            <v:shape style="position:absolute;left:5096;top:1437;width:183;height:222" type="#_x0000_t75" stroked="false">
              <v:imagedata r:id="rId652" o:title=""/>
            </v:shape>
            <v:shape style="position:absolute;left:5603;top:1439;width:109;height:100" type="#_x0000_t75" stroked="false">
              <v:imagedata r:id="rId653" o:title=""/>
            </v:shape>
            <v:shape style="position:absolute;left:4550;top:1436;width:1685;height:867" type="#_x0000_t75" stroked="false">
              <v:imagedata r:id="rId654" o:title=""/>
            </v:shape>
            <v:shape style="position:absolute;left:4897;top:6221;width:205;height:471" coordorigin="4897,6221" coordsize="205,471" path="m4924,6221l4917,6223,4922,6223,4929,6230,4967,6280,4973,6288,4976,6293,4982,6300,4975,6307,4922,6373,4913,6384,4897,6402,4901,6417,4917,6483,4931,6543,4933,6555,4943,6557,5043,6579,5050,6580,5061,6583,5061,6594,5060,6691,5097,6691,5100,6688,5101,6683,5101,6634,5101,6608,5101,6596,5018,6557,4998,6553,4997,6549,4979,6479,4964,6414,4961,6400,4970,6387,4993,6352,5006,6332,5012,6322,5023,6302,5016,6295,4970,6232,4968,6230,4966,6228,4962,6228,4955,6226,4939,6223,4924,6221xe" filled="true" fillcolor="#ffffff" stroked="false">
              <v:path arrowok="t"/>
              <v:fill type="solid"/>
            </v:shape>
            <v:shape style="position:absolute;left:4897;top:6221;width:205;height:471" coordorigin="4897,6221" coordsize="205,471" path="m4931,6543l4933,6555,4943,6557,4999,6569,5029,6576,5043,6579,5050,6580,5061,6583,5061,6594,5060,6691,5097,6691,5100,6688,5101,6683,5101,6634,5101,6608,5101,6596,5101,6589,5099,6579,5088,6575,5018,6557,4998,6553,4997,6549,4979,6479,4970,6442,4966,6424,4964,6414,4961,6400,4970,6387,4993,6352,5006,6332,5012,6322,5016,6314,5023,6302,5016,6295,4989,6258,4975,6240,4970,6232,4968,6230,4966,6228,4962,6228,4955,6226,4939,6223,4924,6221,4917,6223,4922,6223,4929,6230,4954,6263,4967,6280,4973,6288,4976,6293,4982,6300,4975,6307,4941,6350,4922,6373,4913,6384,4908,6390,4897,6402,4901,6417,4917,6483,4925,6517,4929,6533,4931,6543xe" filled="false" stroked="true" strokeweight=".514pt" strokecolor="#9c9a9c">
              <v:path arrowok="t"/>
            </v:shape>
            <v:shape style="position:absolute;left:4635;top:6067;width:211;height:222" type="#_x0000_t75" stroked="false">
              <v:imagedata r:id="rId655" o:title=""/>
            </v:shape>
            <v:shape style="position:absolute;left:4428;top:6116;width:103;height:84" coordorigin="4428,6116" coordsize="103,84" path="m4430,6116l4428,6119,4431,6120,4434,6124,4441,6137,4472,6193,4477,6200,4502,6195,4515,6193,4531,6191,4487,6136,4482,6125,4474,6124,4466,6122,4430,6116xe" filled="true" fillcolor="#ffffff" stroked="false">
              <v:path arrowok="t"/>
              <v:fill type="solid"/>
            </v:shape>
            <v:shape style="position:absolute;left:4428;top:6116;width:103;height:84" coordorigin="4428,6116" coordsize="103,84" path="m4531,6191l4487,6136,4482,6125,4474,6124,4466,6122,4444,6119,4430,6116,4428,6119,4431,6120,4434,6124,4441,6137,4454,6160,4467,6183,4472,6193,4477,6200,4490,6198,4502,6195,4515,6193,4526,6191,4531,6191xe" filled="false" stroked="true" strokeweight=".514pt" strokecolor="#9c9a9c">
              <v:path arrowok="t"/>
            </v:shape>
            <v:shape style="position:absolute;left:4242;top:6353;width:70;height:19" coordorigin="4242,6353" coordsize="70,19" path="m4261,6353l4242,6357,4305,6371,4311,6362,4299,6360,4280,6356,4261,6353xe" filled="true" fillcolor="#ffffff" stroked="false">
              <v:path arrowok="t"/>
              <v:fill type="solid"/>
            </v:shape>
            <v:shape style="position:absolute;left:4242;top:6353;width:70;height:19" coordorigin="4242,6353" coordsize="70,19" path="m4311,6362l4305,6371,4242,6357,4261,6353,4280,6356,4299,6360,4311,6362xe" filled="false" stroked="true" strokeweight=".514pt" strokecolor="#9c9a9c">
              <v:path arrowok="t"/>
            </v:shape>
            <v:shape style="position:absolute;left:4412;top:6391;width:191;height:305" type="#_x0000_t75" stroked="false">
              <v:imagedata r:id="rId656" o:title=""/>
            </v:shape>
            <v:shape style="position:absolute;left:4191;top:6061;width:876;height:635" type="#_x0000_t75" stroked="false">
              <v:imagedata r:id="rId657" o:title=""/>
            </v:shape>
            <v:shape style="position:absolute;left:4322;top:6303;width:303;height:392" type="#_x0000_t75" stroked="false">
              <v:imagedata r:id="rId658" o:title=""/>
            </v:shape>
            <v:shape style="position:absolute;left:3665;top:2038;width:1897;height:1802" coordorigin="3665,2038" coordsize="1897,1802" path="m5136,2038l5118,2046,3665,2743,4017,3833,4019,3840,4025,3838,5552,3336,5561,3335,5560,3329,5493,3126,5137,2048,5136,2038xe" filled="true" fillcolor="#ffffff" stroked="false">
              <v:path arrowok="t"/>
              <v:fill type="solid"/>
            </v:shape>
            <v:shape style="position:absolute;left:3665;top:2038;width:1897;height:1802" coordorigin="3665,2038" coordsize="1897,1802" path="m5137,2048l5136,2038,5118,2046,4887,2157,4387,2396,3890,2635,3665,2743,4017,3833,4019,3840,4266,3759,4791,3587,5314,3414,5552,3336,5561,3335,5560,3329,5493,3126,5348,2686,5203,2247,5137,2048xe" filled="false" stroked="true" strokeweight=".514pt" strokecolor="#9c9a9c">
              <v:path arrowok="t"/>
            </v:shape>
            <v:shape style="position:absolute;left:5129;top:2042;width:433;height:1293" coordorigin="5129,2042" coordsize="433,1293" path="m5129,2042l5131,2048,5548,3317,5553,3335,5561,3333,5559,3327,5139,2048,5138,2044,5130,2044,5129,2042xm5137,2042l5130,2044,5138,2044,5137,2042xe" filled="true" fillcolor="#ffffff" stroked="false">
              <v:path arrowok="t"/>
              <v:fill type="solid"/>
            </v:shape>
            <v:shape style="position:absolute;left:5129;top:2042;width:433;height:1293" coordorigin="5129,2042" coordsize="433,1293" path="m5548,3317l5553,3335,5561,3333,5493,3125,5349,2686,5204,2247,5139,2048,5137,2042,5130,2044,5129,2042,5131,2048,5548,3317xe" filled="false" stroked="true" strokeweight=".514pt" strokecolor="#9c9a9c">
              <v:path arrowok="t"/>
            </v:shape>
            <v:shape style="position:absolute;left:3718;top:2105;width:1740;height:1598" coordorigin="3718,2105" coordsize="1740,1598" path="m5091,2105l3718,2758,4025,3702,5457,3212,5091,2105xe" filled="true" fillcolor="#ffffff" stroked="false">
              <v:path arrowok="t"/>
              <v:fill type="solid"/>
            </v:shape>
            <v:shape style="position:absolute;left:3718;top:2105;width:1740;height:1598" coordorigin="3718,2105" coordsize="1740,1598" path="m5091,2105l3718,2758,4025,3702,5457,3212,5091,2105xe" filled="false" stroked="true" strokeweight=".514pt" strokecolor="#9c9a9c">
              <v:path arrowok="t"/>
            </v:shape>
            <v:shape style="position:absolute;left:4022;top:3214;width:1439;height:499" coordorigin="4022,3214" coordsize="1439,499" path="m5457,3214l4026,3702,4022,3713,5460,3224,5457,3214xe" filled="true" fillcolor="#ffffff" stroked="false">
              <v:path arrowok="t"/>
              <v:fill type="solid"/>
            </v:shape>
            <v:shape style="position:absolute;left:4022;top:3214;width:1439;height:499" coordorigin="4022,3214" coordsize="1439,499" path="m5460,3224l5457,3214,4026,3702,4022,3713,5460,3224xe" filled="false" stroked="true" strokeweight=".514pt" strokecolor="#9c9a9c">
              <v:path arrowok="t"/>
            </v:shape>
            <v:shape style="position:absolute;left:3710;top:2759;width:313;height:953" coordorigin="3710,2759" coordsize="313,953" path="m3718,2759l3710,2762,4018,3711,4022,3700,3718,2759xe" filled="true" fillcolor="#ffffff" stroked="false">
              <v:path arrowok="t"/>
              <v:fill type="solid"/>
            </v:shape>
            <v:shape style="position:absolute;left:3710;top:2759;width:313;height:953" coordorigin="3710,2759" coordsize="313,953" path="m4022,3700l4018,3711,3710,2762,3718,2759,4022,3700xe" filled="false" stroked="true" strokeweight=".514pt" strokecolor="#9c9a9c">
              <v:path arrowok="t"/>
            </v:shape>
            <v:shape style="position:absolute;left:5385;top:3331;width:24;height:80" coordorigin="5385,3331" coordsize="24,80" path="m5392,3331l5385,3347,5385,3364,5391,3382,5404,3411,5409,3392,5403,3386,5398,3372,5401,3361,5392,3331xe" filled="true" fillcolor="#ffffff" stroked="false">
              <v:path arrowok="t"/>
              <v:fill type="solid"/>
            </v:shape>
            <v:shape style="position:absolute;left:5385;top:3331;width:24;height:80" coordorigin="5385,3331" coordsize="24,80" path="m5392,3331l5385,3347,5385,3364,5391,3382,5404,3411,5409,3392,5403,3386,5398,3372,5401,3361,5392,3331xe" filled="false" stroked="true" strokeweight=".514pt" strokecolor="#9c9a9c">
              <v:path arrowok="t"/>
            </v:shape>
            <v:shape style="position:absolute;left:5220;top:3330;width:169;height:68" coordorigin="5220,3330" coordsize="169,68" path="m5389,3330l5227,3382,5220,3393,5220,3397,5381,3346,5389,3330xe" filled="true" fillcolor="#ffffff" stroked="false">
              <v:path arrowok="t"/>
              <v:fill type="solid"/>
            </v:shape>
            <v:shape style="position:absolute;left:5220;top:3330;width:169;height:68" coordorigin="5220,3330" coordsize="169,68" path="m5220,3397l5381,3346,5389,3330,5227,3382,5220,3393,5220,3397xe" filled="false" stroked="true" strokeweight=".514pt" strokecolor="#9c9a9c">
              <v:path arrowok="t"/>
            </v:shape>
            <v:shape style="position:absolute;left:5216;top:3347;width:167;height:69" coordorigin="5216,3347" coordsize="167,69" path="m5382,3347l5220,3398,5216,3407,5219,3415,5382,3364,5382,3347xe" filled="true" fillcolor="#ffffff" stroked="false">
              <v:path arrowok="t"/>
              <v:fill type="solid"/>
            </v:shape>
            <v:shape style="position:absolute;left:5216;top:3347;width:167;height:69" coordorigin="5216,3347" coordsize="167,69" path="m5382,3364l5219,3415,5216,3407,5220,3398,5382,3347,5382,3364xe" filled="false" stroked="true" strokeweight=".514pt" strokecolor="#9c9a9c">
              <v:path arrowok="t"/>
            </v:shape>
            <v:shape style="position:absolute;left:5218;top:3365;width:171;height:73" coordorigin="5218,3365" coordsize="171,73" path="m5382,3365l5219,3416,5218,3419,5224,3437,5389,3386,5382,3365xe" filled="true" fillcolor="#ffffff" stroked="false">
              <v:path arrowok="t"/>
              <v:fill type="solid"/>
            </v:shape>
            <v:shape style="position:absolute;left:5218;top:3365;width:171;height:73" coordorigin="5218,3365" coordsize="171,73" path="m5389,3386l5224,3437,5218,3419,5219,3416,5382,3365,5389,3386xe" filled="false" stroked="true" strokeweight=".514pt" strokecolor="#9c9a9c">
              <v:path arrowok="t"/>
            </v:shape>
            <v:shape style="position:absolute;left:4246;top:3720;width:22;height:74" coordorigin="4246,3720" coordsize="22,74" path="m4253,3720l4247,3735,4246,3750,4252,3767,4264,3794,4268,3775,4263,3770,4258,3757,4261,3748,4253,3720xe" filled="true" fillcolor="#ffffff" stroked="false">
              <v:path arrowok="t"/>
              <v:fill type="solid"/>
            </v:shape>
            <v:shape style="position:absolute;left:4246;top:3720;width:22;height:74" coordorigin="4246,3720" coordsize="22,74" path="m4253,3720l4247,3735,4246,3750,4252,3767,4264,3794,4268,3775,4263,3770,4258,3757,4261,3748,4253,3720xe" filled="false" stroked="true" strokeweight=".514pt" strokecolor="#9c9a9c">
              <v:path arrowok="t"/>
            </v:shape>
            <v:shape style="position:absolute;left:4093;top:3718;width:157;height:63" coordorigin="4093,3718" coordsize="157,63" path="m4250,3718l4101,3767,4094,3777,4093,3781,4243,3734,4250,3718xe" filled="true" fillcolor="#ffffff" stroked="false">
              <v:path arrowok="t"/>
              <v:fill type="solid"/>
            </v:shape>
            <v:shape style="position:absolute;left:4093;top:3718;width:157;height:63" coordorigin="4093,3718" coordsize="157,63" path="m4093,3781l4243,3734,4250,3718,4101,3767,4094,3777,4093,3781xe" filled="false" stroked="true" strokeweight=".514pt" strokecolor="#9c9a9c">
              <v:path arrowok="t"/>
            </v:shape>
            <v:shape style="position:absolute;left:4090;top:3734;width:154;height:64" coordorigin="4090,3734" coordsize="154,64" path="m4244,3734l4093,3781,4090,3790,4093,3797,4243,3750,4244,3734xe" filled="true" fillcolor="#ffffff" stroked="false">
              <v:path arrowok="t"/>
              <v:fill type="solid"/>
            </v:shape>
            <v:shape style="position:absolute;left:4090;top:3734;width:154;height:64" coordorigin="4090,3734" coordsize="154,64" path="m4243,3750l4093,3797,4090,3790,4093,3781,4244,3734,4243,3750xe" filled="false" stroked="true" strokeweight=".514pt" strokecolor="#9c9a9c">
              <v:path arrowok="t"/>
            </v:shape>
            <v:shape style="position:absolute;left:4092;top:3751;width:158;height:68" coordorigin="4092,3751" coordsize="158,68" path="m4243,3751l4093,3798,4092,3802,4097,3818,4250,3771,4243,3751xe" filled="true" fillcolor="#ffffff" stroked="false">
              <v:path arrowok="t"/>
              <v:fill type="solid"/>
            </v:shape>
            <v:shape style="position:absolute;left:4092;top:3751;width:158;height:68" coordorigin="4092,3751" coordsize="158,68" path="m4250,3771l4097,3818,4092,3802,4093,3798,4243,3751,4250,3771xe" filled="false" stroked="true" strokeweight=".514pt" strokecolor="#9c9a9c">
              <v:path arrowok="t"/>
            </v:shape>
            <v:shape style="position:absolute;left:5225;top:3386;width:179;height:82" coordorigin="5225,3386" coordsize="179,82" path="m5389,3386l5225,3439,5227,3447,5239,3468,5403,3416,5392,3391,5389,3386xe" filled="true" fillcolor="#ffffff" stroked="false">
              <v:path arrowok="t"/>
              <v:fill type="solid"/>
            </v:shape>
            <v:shape style="position:absolute;left:5225;top:3386;width:179;height:82" coordorigin="5225,3386" coordsize="179,82" path="m5403,3416l5239,3468,5227,3447,5225,3439,5389,3386,5392,3391,5403,3416xe" filled="false" stroked="true" strokeweight=".514pt" strokecolor="#9c9a9c">
              <v:path arrowok="t"/>
            </v:shape>
            <v:shape style="position:absolute;left:4098;top:3772;width:166;height:76" coordorigin="4098,3772" coordsize="166,76" path="m4250,3772l4098,3820,4100,3827,4112,3847,4263,3799,4252,3776,4250,3772xe" filled="true" fillcolor="#ffffff" stroked="false">
              <v:path arrowok="t"/>
              <v:fill type="solid"/>
            </v:shape>
            <v:shape style="position:absolute;left:4098;top:3772;width:166;height:76" coordorigin="4098,3772" coordsize="166,76" path="m4263,3799l4112,3847,4100,3827,4098,3820,4250,3772,4252,3776,4263,3799xe" filled="false" stroked="true" strokeweight=".514pt" strokecolor="#9c9a9c">
              <v:path arrowok="t"/>
            </v:shape>
            <v:shape style="position:absolute;left:3646;top:3350;width:1909;height:1336" coordorigin="3646,3350" coordsize="1909,1336" path="m5538,3350l5532,3354,4045,3839,4027,3845,4025,3858,3652,4669,3646,4680,3647,4685,5360,4287,5554,3356,5538,3350xe" filled="true" fillcolor="#ffffff" stroked="false">
              <v:path arrowok="t"/>
              <v:fill type="solid"/>
            </v:shape>
            <v:shape style="position:absolute;left:3646;top:3350;width:1909;height:1336" coordorigin="3646,3350" coordsize="1909,1336" path="m5554,3356l5360,4287,3647,4685,3646,4680,3652,4669,4025,3858,4027,3845,4045,3839,4262,3769,5226,3454,5397,3398,5532,3354,5538,3350,5554,3356xe" filled="false" stroked="true" strokeweight=".514pt" strokecolor="#9c9a9c">
              <v:path arrowok="t"/>
            </v:shape>
            <v:shape style="position:absolute;left:3643;top:3350;width:1958;height:1407" coordorigin="3643,3350" coordsize="1958,1407" path="m5546,3350l5535,3353,4046,3838,4028,3843,4025,3856,3650,4674,3644,4686,3643,4693,3647,4699,3656,4707,3659,4710,3667,4719,3678,4731,3698,4753,3705,4757,3714,4756,3729,4752,5400,4372,5414,4368,5421,4363,5425,4355,5427,4341,5571,3578,5599,3431,5600,3418,5596,3413,5578,3385,5567,3369,5559,3357,5553,3351,5546,3350xe" filled="true" fillcolor="#ffffff" stroked="false">
              <v:path arrowok="t"/>
              <v:fill type="solid"/>
            </v:shape>
            <v:shape style="position:absolute;left:3643;top:3350;width:1958;height:1407" coordorigin="3643,3350" coordsize="1958,1407" path="m5410,3394l5535,3353,5546,3350,5553,3351,5593,3409,5596,3413,5600,3418,5599,3431,5571,3578,5512,3890,5453,4200,5427,4341,5425,4355,5129,4434,4555,4564,3987,4694,3729,4752,3714,4756,3705,4757,3698,4753,3690,4743,3678,4731,3667,4719,3659,4710,3656,4707,3647,4699,3643,4693,3712,4538,3841,4258,3968,3981,4025,3856,4028,3843,4046,3838,4267,3767,4735,3614,5199,3463,5410,3394xe" filled="false" stroked="true" strokeweight=".514pt" strokecolor="#9c9a9c">
              <v:path arrowok="t"/>
            </v:shape>
            <v:shape style="position:absolute;left:4267;top:4165;width:400;height:300" type="#_x0000_t75" stroked="false">
              <v:imagedata r:id="rId659" o:title=""/>
            </v:shape>
            <v:shape style="position:absolute;left:3639;top:3352;width:1968;height:1410" type="#_x0000_t75" stroked="false">
              <v:imagedata r:id="rId660" o:title=""/>
            </v:shape>
            <v:shape style="position:absolute;left:-1225;top:7288;width:2081;height:2292" coordorigin="-1225,7288" coordsize="2081,2292" path="m7111,4705l7300,4594,7453,5240,7465,5288,7476,5329,7487,5362,7497,5389,7514,5419,7535,5436,7560,5442,7588,5435,7630,5410,7667,5374,7699,5327,7727,5267,7747,5209,7761,5148,7768,5084,7769,5018,7764,4952,7752,4887,7735,4823,7712,4760,7676,4687,7634,4621,7586,4562,7532,4509,7473,4464,7407,4426,7336,4394,7265,4372,7193,4357,7119,4351,7043,4352,6966,4360,6887,4377,6806,4401,6723,4433,6652,4466,6585,4503,6521,4545,6461,4590,6405,4639,6353,4692,6305,4750,6260,4811,6219,4876,6182,4945,6150,5017,6124,5089,6104,5163,6089,5238,6079,5314,6076,5393,6079,5472,6088,5549,6103,5625,6125,5699,6153,5772,6188,5844,6227,5911,6271,5973,6320,6029,6373,6079,6431,6125,6494,6165,6562,6199,6626,6225,6692,6244,6760,6257,6830,6263,6901,6263,6975,6257,7050,6244,7127,6225,7206,6200,7287,6168,7360,6135,7431,6099,7500,6061,7566,6021,7631,5978,7692,5933,7752,5885,7809,5835,7864,5783,7967,5933,7910,5988,7850,6040,7787,6091,7721,6138,7653,6184,7582,6227,7508,6267,7431,6305,7352,6341,7267,6375,7183,6403,7100,6425,7019,6441,6940,6450,6862,6454,6785,6452,6710,6443,6636,6429,6564,6408,6494,6382,6427,6351,6364,6315,6303,6273,6246,6226,6190,6174,6139,6118,6092,6058,6049,5995,6012,5928,5979,5859,5949,5782,5925,5705,5907,5626,5894,5547,5888,5466,5887,5385,5892,5302,5902,5219,5919,5135,5939,5057,5965,4982,5994,4909,6029,4838,6068,4770,6112,4704,6161,4639,6214,4578,6270,4520,6328,4466,6389,4416,6453,4370,6520,4329,6589,4291,6661,4258,6736,4228,6811,4204,6886,4186,6961,4173,7035,4165,7110,4163,7185,4166,7263,4176,7339,4192,7412,4216,7483,4246,7550,4283,7614,4326,7675,4377,7727,4428,7774,4483,7816,4541,7852,4603,7883,4669,7913,4746,7934,4824,7948,4903,7954,4982,7952,5062,7942,5143,7924,5224,7902,5293,7873,5359,7838,5419,7795,5476,7747,5528,7695,5572,7640,5610,7580,5640,7516,5660,7460,5663,7409,5649,7366,5618,7359,5611,7349,5598,7335,5579,7317,5554,7282,5629,7242,5696,7196,5755,7144,5805,7086,5846,7022,5879,6949,5904,6877,5915,6806,5913,6737,5898,6668,5869,6600,5826,6541,5772,6493,5709,6454,5635,6428,5561,6412,5484,6407,5406,6412,5325,6428,5243,6454,5158,6478,5102,6506,5048,6541,4997,6580,4949,6624,4905,6669,4867,6717,4836,6768,4811,6847,4785,6925,4776,7000,4784,7074,4810,7147,4853,7111,4705xm6862,4993l6791,5033,6731,5087,6683,5155,6645,5237,6625,5311,6619,5383,6626,5453,6648,5521,6675,5570,6708,5612,6748,5645,6794,5671,6844,5686,6895,5691,6946,5685,6998,5668,7039,5647,7078,5621,7114,5590,7146,5554,7175,5515,7199,5473,7218,5428,7233,5381,7243,5319,7243,5258,7234,5199,7215,5143,7189,5093,7156,5052,7116,5018,7070,4993,7020,4978,6969,4973,6916,4978,6862,4993xe" filled="false" stroked="true" strokeweight=".514pt" strokecolor="#757073">
              <v:path arrowok="t"/>
            </v:shape>
            <v:line style="position:absolute" from="1558,5831" to="3072,5831" stroked="true" strokeweight="2pt" strokecolor="#000000">
              <v:stroke dashstyle="dash"/>
            </v:line>
            <v:line style="position:absolute" from="3132,5831" to="3132,5831" stroked="true" strokeweight="2pt" strokecolor="#000000"/>
            <v:shape style="position:absolute;left:1538;top:1433;width:6966;height:5296"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6"/>
                      <w:rPr>
                        <w:sz w:val="20"/>
                      </w:rPr>
                    </w:pPr>
                  </w:p>
                  <w:p>
                    <w:pPr>
                      <w:spacing w:before="0"/>
                      <w:ind w:left="49" w:right="-1" w:firstLine="0"/>
                      <w:jc w:val="both"/>
                      <w:rPr>
                        <w:sz w:val="18"/>
                      </w:rPr>
                    </w:pPr>
                    <w:r>
                      <w:rPr>
                        <w:w w:val="90"/>
                        <w:sz w:val="18"/>
                      </w:rPr>
                      <w:t>Este</w:t>
                    </w:r>
                    <w:r>
                      <w:rPr>
                        <w:spacing w:val="-7"/>
                        <w:w w:val="90"/>
                        <w:sz w:val="18"/>
                      </w:rPr>
                      <w:t> </w:t>
                    </w:r>
                    <w:r>
                      <w:rPr>
                        <w:w w:val="90"/>
                        <w:sz w:val="18"/>
                      </w:rPr>
                      <w:t>capítulo</w:t>
                    </w:r>
                    <w:r>
                      <w:rPr>
                        <w:spacing w:val="-7"/>
                        <w:w w:val="90"/>
                        <w:sz w:val="18"/>
                      </w:rPr>
                      <w:t> </w:t>
                    </w:r>
                    <w:r>
                      <w:rPr>
                        <w:w w:val="90"/>
                        <w:sz w:val="18"/>
                      </w:rPr>
                      <w:t>fue</w:t>
                    </w:r>
                    <w:r>
                      <w:rPr>
                        <w:spacing w:val="-7"/>
                        <w:w w:val="90"/>
                        <w:sz w:val="18"/>
                      </w:rPr>
                      <w:t> </w:t>
                    </w:r>
                    <w:r>
                      <w:rPr>
                        <w:w w:val="90"/>
                        <w:sz w:val="18"/>
                      </w:rPr>
                      <w:t>originalmente</w:t>
                    </w:r>
                    <w:r>
                      <w:rPr>
                        <w:spacing w:val="-7"/>
                        <w:w w:val="90"/>
                        <w:sz w:val="18"/>
                      </w:rPr>
                      <w:t> </w:t>
                    </w:r>
                    <w:r>
                      <w:rPr>
                        <w:w w:val="90"/>
                        <w:sz w:val="18"/>
                      </w:rPr>
                      <w:t>publicado</w:t>
                    </w:r>
                    <w:r>
                      <w:rPr>
                        <w:spacing w:val="-7"/>
                        <w:w w:val="90"/>
                        <w:sz w:val="18"/>
                      </w:rPr>
                      <w:t> </w:t>
                    </w:r>
                    <w:r>
                      <w:rPr>
                        <w:w w:val="90"/>
                        <w:sz w:val="18"/>
                      </w:rPr>
                      <w:t>como</w:t>
                    </w:r>
                    <w:r>
                      <w:rPr>
                        <w:spacing w:val="-7"/>
                        <w:w w:val="90"/>
                        <w:sz w:val="18"/>
                      </w:rPr>
                      <w:t> </w:t>
                    </w:r>
                    <w:r>
                      <w:rPr>
                        <w:w w:val="90"/>
                        <w:sz w:val="18"/>
                      </w:rPr>
                      <w:t>artículo</w:t>
                    </w:r>
                    <w:r>
                      <w:rPr>
                        <w:spacing w:val="-7"/>
                        <w:w w:val="90"/>
                        <w:sz w:val="18"/>
                      </w:rPr>
                      <w:t> </w:t>
                    </w:r>
                    <w:r>
                      <w:rPr>
                        <w:w w:val="90"/>
                        <w:sz w:val="18"/>
                      </w:rPr>
                      <w:t>en</w:t>
                    </w:r>
                    <w:r>
                      <w:rPr>
                        <w:spacing w:val="-7"/>
                        <w:w w:val="90"/>
                        <w:sz w:val="18"/>
                      </w:rPr>
                      <w:t> </w:t>
                    </w:r>
                    <w:r>
                      <w:rPr>
                        <w:w w:val="90"/>
                        <w:sz w:val="18"/>
                      </w:rPr>
                      <w:t>la</w:t>
                    </w:r>
                    <w:r>
                      <w:rPr>
                        <w:spacing w:val="-7"/>
                        <w:w w:val="90"/>
                        <w:sz w:val="18"/>
                      </w:rPr>
                      <w:t> </w:t>
                    </w:r>
                    <w:r>
                      <w:rPr>
                        <w:w w:val="90"/>
                        <w:sz w:val="18"/>
                      </w:rPr>
                      <w:t>revista</w:t>
                    </w:r>
                    <w:r>
                      <w:rPr>
                        <w:spacing w:val="-7"/>
                        <w:w w:val="90"/>
                        <w:sz w:val="18"/>
                      </w:rPr>
                      <w:t> </w:t>
                    </w:r>
                    <w:r>
                      <w:rPr>
                        <w:w w:val="90"/>
                        <w:sz w:val="18"/>
                      </w:rPr>
                      <w:t>Gestión</w:t>
                    </w:r>
                    <w:r>
                      <w:rPr>
                        <w:spacing w:val="-7"/>
                        <w:w w:val="90"/>
                        <w:sz w:val="18"/>
                      </w:rPr>
                      <w:t> </w:t>
                    </w:r>
                    <w:r>
                      <w:rPr>
                        <w:w w:val="90"/>
                        <w:sz w:val="18"/>
                      </w:rPr>
                      <w:t>y</w:t>
                    </w:r>
                    <w:r>
                      <w:rPr>
                        <w:spacing w:val="-7"/>
                        <w:w w:val="90"/>
                        <w:sz w:val="18"/>
                      </w:rPr>
                      <w:t> </w:t>
                    </w:r>
                    <w:r>
                      <w:rPr>
                        <w:w w:val="90"/>
                        <w:sz w:val="18"/>
                      </w:rPr>
                      <w:t>Política</w:t>
                    </w:r>
                    <w:r>
                      <w:rPr>
                        <w:spacing w:val="-7"/>
                        <w:w w:val="90"/>
                        <w:sz w:val="18"/>
                      </w:rPr>
                      <w:t> </w:t>
                    </w:r>
                    <w:r>
                      <w:rPr>
                        <w:w w:val="90"/>
                        <w:sz w:val="18"/>
                      </w:rPr>
                      <w:t>Pública</w:t>
                    </w:r>
                    <w:r>
                      <w:rPr>
                        <w:spacing w:val="-7"/>
                        <w:w w:val="90"/>
                        <w:sz w:val="18"/>
                      </w:rPr>
                      <w:t> </w:t>
                    </w:r>
                    <w:r>
                      <w:rPr>
                        <w:w w:val="90"/>
                        <w:sz w:val="18"/>
                      </w:rPr>
                      <w:t>como</w:t>
                    </w:r>
                    <w:r>
                      <w:rPr>
                        <w:spacing w:val="-7"/>
                        <w:w w:val="90"/>
                        <w:sz w:val="18"/>
                      </w:rPr>
                      <w:t> </w:t>
                    </w:r>
                    <w:r>
                      <w:rPr>
                        <w:w w:val="90"/>
                        <w:sz w:val="18"/>
                      </w:rPr>
                      <w:t>Luna- </w:t>
                    </w:r>
                    <w:r>
                      <w:rPr>
                        <w:sz w:val="18"/>
                      </w:rPr>
                      <w:t>Reyes,</w:t>
                    </w:r>
                    <w:r>
                      <w:rPr>
                        <w:spacing w:val="-23"/>
                        <w:sz w:val="18"/>
                      </w:rPr>
                      <w:t> </w:t>
                    </w:r>
                    <w:r>
                      <w:rPr>
                        <w:sz w:val="18"/>
                      </w:rPr>
                      <w:t>L.</w:t>
                    </w:r>
                    <w:r>
                      <w:rPr>
                        <w:spacing w:val="-23"/>
                        <w:sz w:val="18"/>
                      </w:rPr>
                      <w:t> </w:t>
                    </w:r>
                    <w:r>
                      <w:rPr>
                        <w:spacing w:val="-6"/>
                        <w:sz w:val="18"/>
                      </w:rPr>
                      <w:t>F.,</w:t>
                    </w:r>
                    <w:r>
                      <w:rPr>
                        <w:spacing w:val="-23"/>
                        <w:sz w:val="18"/>
                      </w:rPr>
                      <w:t> </w:t>
                    </w:r>
                    <w:r>
                      <w:rPr>
                        <w:sz w:val="18"/>
                      </w:rPr>
                      <w:t>J.</w:t>
                    </w:r>
                    <w:r>
                      <w:rPr>
                        <w:spacing w:val="-23"/>
                        <w:sz w:val="18"/>
                      </w:rPr>
                      <w:t> </w:t>
                    </w:r>
                    <w:r>
                      <w:rPr>
                        <w:sz w:val="18"/>
                      </w:rPr>
                      <w:t>M.</w:t>
                    </w:r>
                    <w:r>
                      <w:rPr>
                        <w:spacing w:val="-23"/>
                        <w:sz w:val="18"/>
                      </w:rPr>
                      <w:t> </w:t>
                    </w:r>
                    <w:r>
                      <w:rPr>
                        <w:sz w:val="18"/>
                      </w:rPr>
                      <w:t>Hernández</w:t>
                    </w:r>
                    <w:r>
                      <w:rPr>
                        <w:spacing w:val="-23"/>
                        <w:sz w:val="18"/>
                      </w:rPr>
                      <w:t> </w:t>
                    </w:r>
                    <w:r>
                      <w:rPr>
                        <w:sz w:val="18"/>
                      </w:rPr>
                      <w:t>García</w:t>
                    </w:r>
                    <w:r>
                      <w:rPr>
                        <w:spacing w:val="-23"/>
                        <w:sz w:val="18"/>
                      </w:rPr>
                      <w:t> </w:t>
                    </w:r>
                    <w:r>
                      <w:rPr>
                        <w:sz w:val="18"/>
                      </w:rPr>
                      <w:t>y</w:t>
                    </w:r>
                    <w:r>
                      <w:rPr>
                        <w:spacing w:val="-23"/>
                        <w:sz w:val="18"/>
                      </w:rPr>
                      <w:t> </w:t>
                    </w:r>
                    <w:r>
                      <w:rPr>
                        <w:sz w:val="18"/>
                      </w:rPr>
                      <w:t>J.</w:t>
                    </w:r>
                    <w:r>
                      <w:rPr>
                        <w:spacing w:val="-23"/>
                        <w:sz w:val="18"/>
                      </w:rPr>
                      <w:t> </w:t>
                    </w:r>
                    <w:r>
                      <w:rPr>
                        <w:sz w:val="18"/>
                      </w:rPr>
                      <w:t>R.</w:t>
                    </w:r>
                    <w:r>
                      <w:rPr>
                        <w:spacing w:val="-23"/>
                        <w:sz w:val="18"/>
                      </w:rPr>
                      <w:t> </w:t>
                    </w:r>
                    <w:r>
                      <w:rPr>
                        <w:sz w:val="18"/>
                      </w:rPr>
                      <w:t>Gil-García</w:t>
                    </w:r>
                    <w:r>
                      <w:rPr>
                        <w:spacing w:val="-23"/>
                        <w:sz w:val="18"/>
                      </w:rPr>
                      <w:t> </w:t>
                    </w:r>
                    <w:r>
                      <w:rPr>
                        <w:sz w:val="18"/>
                      </w:rPr>
                      <w:t>(2009).</w:t>
                    </w:r>
                    <w:r>
                      <w:rPr>
                        <w:spacing w:val="-23"/>
                        <w:sz w:val="18"/>
                      </w:rPr>
                      <w:t> </w:t>
                    </w:r>
                    <w:r>
                      <w:rPr>
                        <w:sz w:val="18"/>
                      </w:rPr>
                      <w:t>“Hacia</w:t>
                    </w:r>
                    <w:r>
                      <w:rPr>
                        <w:spacing w:val="-23"/>
                        <w:sz w:val="18"/>
                      </w:rPr>
                      <w:t> </w:t>
                    </w:r>
                    <w:r>
                      <w:rPr>
                        <w:sz w:val="18"/>
                      </w:rPr>
                      <w:t>un</w:t>
                    </w:r>
                    <w:r>
                      <w:rPr>
                        <w:spacing w:val="-23"/>
                        <w:sz w:val="18"/>
                      </w:rPr>
                      <w:t> </w:t>
                    </w:r>
                    <w:r>
                      <w:rPr>
                        <w:sz w:val="18"/>
                      </w:rPr>
                      <w:t>Modelo</w:t>
                    </w:r>
                    <w:r>
                      <w:rPr>
                        <w:spacing w:val="-23"/>
                        <w:sz w:val="18"/>
                      </w:rPr>
                      <w:t> </w:t>
                    </w:r>
                    <w:r>
                      <w:rPr>
                        <w:sz w:val="18"/>
                      </w:rPr>
                      <w:t>de</w:t>
                    </w:r>
                    <w:r>
                      <w:rPr>
                        <w:spacing w:val="-23"/>
                        <w:sz w:val="18"/>
                      </w:rPr>
                      <w:t> </w:t>
                    </w:r>
                    <w:r>
                      <w:rPr>
                        <w:sz w:val="18"/>
                      </w:rPr>
                      <w:t>los</w:t>
                    </w:r>
                    <w:r>
                      <w:rPr>
                        <w:spacing w:val="-23"/>
                        <w:sz w:val="18"/>
                      </w:rPr>
                      <w:t> </w:t>
                    </w:r>
                    <w:r>
                      <w:rPr>
                        <w:sz w:val="18"/>
                      </w:rPr>
                      <w:t>Determinantes de</w:t>
                    </w:r>
                    <w:r>
                      <w:rPr>
                        <w:spacing w:val="-26"/>
                        <w:sz w:val="18"/>
                      </w:rPr>
                      <w:t> </w:t>
                    </w:r>
                    <w:r>
                      <w:rPr>
                        <w:sz w:val="18"/>
                      </w:rPr>
                      <w:t>Éxito</w:t>
                    </w:r>
                    <w:r>
                      <w:rPr>
                        <w:spacing w:val="-26"/>
                        <w:sz w:val="18"/>
                      </w:rPr>
                      <w:t> </w:t>
                    </w:r>
                    <w:r>
                      <w:rPr>
                        <w:sz w:val="18"/>
                      </w:rPr>
                      <w:t>de</w:t>
                    </w:r>
                    <w:r>
                      <w:rPr>
                        <w:spacing w:val="-26"/>
                        <w:sz w:val="18"/>
                      </w:rPr>
                      <w:t> </w:t>
                    </w:r>
                    <w:r>
                      <w:rPr>
                        <w:sz w:val="18"/>
                      </w:rPr>
                      <w:t>los</w:t>
                    </w:r>
                    <w:r>
                      <w:rPr>
                        <w:spacing w:val="-26"/>
                        <w:sz w:val="18"/>
                      </w:rPr>
                      <w:t> </w:t>
                    </w:r>
                    <w:r>
                      <w:rPr>
                        <w:sz w:val="18"/>
                      </w:rPr>
                      <w:t>Portales</w:t>
                    </w:r>
                    <w:r>
                      <w:rPr>
                        <w:spacing w:val="-26"/>
                        <w:sz w:val="18"/>
                      </w:rPr>
                      <w:t> </w:t>
                    </w:r>
                    <w:r>
                      <w:rPr>
                        <w:sz w:val="18"/>
                      </w:rPr>
                      <w:t>de</w:t>
                    </w:r>
                    <w:r>
                      <w:rPr>
                        <w:spacing w:val="-26"/>
                        <w:sz w:val="18"/>
                      </w:rPr>
                      <w:t> </w:t>
                    </w:r>
                    <w:r>
                      <w:rPr>
                        <w:sz w:val="18"/>
                      </w:rPr>
                      <w:t>Gobierno</w:t>
                    </w:r>
                    <w:r>
                      <w:rPr>
                        <w:spacing w:val="-26"/>
                        <w:sz w:val="18"/>
                      </w:rPr>
                      <w:t> </w:t>
                    </w:r>
                    <w:r>
                      <w:rPr>
                        <w:sz w:val="18"/>
                      </w:rPr>
                      <w:t>Estatal</w:t>
                    </w:r>
                    <w:r>
                      <w:rPr>
                        <w:spacing w:val="-26"/>
                        <w:sz w:val="18"/>
                      </w:rPr>
                      <w:t> </w:t>
                    </w:r>
                    <w:r>
                      <w:rPr>
                        <w:sz w:val="18"/>
                      </w:rPr>
                      <w:t>en</w:t>
                    </w:r>
                    <w:r>
                      <w:rPr>
                        <w:spacing w:val="-26"/>
                        <w:sz w:val="18"/>
                      </w:rPr>
                      <w:t> </w:t>
                    </w:r>
                    <w:r>
                      <w:rPr>
                        <w:spacing w:val="-4"/>
                        <w:sz w:val="18"/>
                      </w:rPr>
                      <w:t>México”.</w:t>
                    </w:r>
                    <w:r>
                      <w:rPr>
                        <w:spacing w:val="-26"/>
                        <w:sz w:val="18"/>
                      </w:rPr>
                      <w:t> </w:t>
                    </w:r>
                    <w:r>
                      <w:rPr>
                        <w:sz w:val="18"/>
                      </w:rPr>
                      <w:t>XVIII</w:t>
                    </w:r>
                    <w:r>
                      <w:rPr>
                        <w:spacing w:val="-26"/>
                        <w:sz w:val="18"/>
                      </w:rPr>
                      <w:t> </w:t>
                    </w:r>
                    <w:r>
                      <w:rPr>
                        <w:sz w:val="18"/>
                      </w:rPr>
                      <w:t>(2):</w:t>
                    </w:r>
                    <w:r>
                      <w:rPr>
                        <w:spacing w:val="-26"/>
                        <w:sz w:val="18"/>
                      </w:rPr>
                      <w:t> </w:t>
                    </w:r>
                    <w:r>
                      <w:rPr>
                        <w:sz w:val="18"/>
                      </w:rPr>
                      <w:t>307-340.</w:t>
                    </w:r>
                    <w:r>
                      <w:rPr>
                        <w:spacing w:val="-26"/>
                        <w:sz w:val="18"/>
                      </w:rPr>
                      <w:t> </w:t>
                    </w:r>
                    <w:r>
                      <w:rPr>
                        <w:sz w:val="18"/>
                      </w:rPr>
                      <w:t>Esta</w:t>
                    </w:r>
                    <w:r>
                      <w:rPr>
                        <w:spacing w:val="-26"/>
                        <w:sz w:val="18"/>
                      </w:rPr>
                      <w:t> </w:t>
                    </w:r>
                    <w:r>
                      <w:rPr>
                        <w:sz w:val="18"/>
                      </w:rPr>
                      <w:t>versión</w:t>
                    </w:r>
                    <w:r>
                      <w:rPr>
                        <w:spacing w:val="-26"/>
                        <w:sz w:val="18"/>
                      </w:rPr>
                      <w:t> </w:t>
                    </w:r>
                    <w:r>
                      <w:rPr>
                        <w:sz w:val="18"/>
                      </w:rPr>
                      <w:t>modificada</w:t>
                    </w:r>
                    <w:r>
                      <w:rPr>
                        <w:spacing w:val="-26"/>
                        <w:sz w:val="18"/>
                      </w:rPr>
                      <w:t> </w:t>
                    </w:r>
                    <w:r>
                      <w:rPr>
                        <w:sz w:val="18"/>
                      </w:rPr>
                      <w:t>y </w:t>
                    </w:r>
                    <w:r>
                      <w:rPr>
                        <w:w w:val="90"/>
                        <w:sz w:val="18"/>
                      </w:rPr>
                      <w:t>actualizada</w:t>
                    </w:r>
                    <w:r>
                      <w:rPr>
                        <w:spacing w:val="-3"/>
                        <w:w w:val="90"/>
                        <w:sz w:val="18"/>
                      </w:rPr>
                      <w:t> </w:t>
                    </w:r>
                    <w:r>
                      <w:rPr>
                        <w:w w:val="90"/>
                        <w:sz w:val="18"/>
                      </w:rPr>
                      <w:t>está</w:t>
                    </w:r>
                    <w:r>
                      <w:rPr>
                        <w:spacing w:val="-3"/>
                        <w:w w:val="90"/>
                        <w:sz w:val="18"/>
                      </w:rPr>
                      <w:t> </w:t>
                    </w:r>
                    <w:r>
                      <w:rPr>
                        <w:w w:val="90"/>
                        <w:sz w:val="18"/>
                      </w:rPr>
                      <w:t>siendo</w:t>
                    </w:r>
                    <w:r>
                      <w:rPr>
                        <w:spacing w:val="-3"/>
                        <w:w w:val="90"/>
                        <w:sz w:val="18"/>
                      </w:rPr>
                      <w:t> </w:t>
                    </w:r>
                    <w:r>
                      <w:rPr>
                        <w:w w:val="90"/>
                        <w:sz w:val="18"/>
                      </w:rPr>
                      <w:t>incluida</w:t>
                    </w:r>
                    <w:r>
                      <w:rPr>
                        <w:spacing w:val="-3"/>
                        <w:w w:val="90"/>
                        <w:sz w:val="18"/>
                      </w:rPr>
                      <w:t> </w:t>
                    </w:r>
                    <w:r>
                      <w:rPr>
                        <w:w w:val="90"/>
                        <w:sz w:val="18"/>
                      </w:rPr>
                      <w:t>en</w:t>
                    </w:r>
                    <w:r>
                      <w:rPr>
                        <w:spacing w:val="-3"/>
                        <w:w w:val="90"/>
                        <w:sz w:val="18"/>
                      </w:rPr>
                      <w:t> </w:t>
                    </w:r>
                    <w:r>
                      <w:rPr>
                        <w:w w:val="90"/>
                        <w:sz w:val="18"/>
                      </w:rPr>
                      <w:t>este</w:t>
                    </w:r>
                    <w:r>
                      <w:rPr>
                        <w:spacing w:val="-3"/>
                        <w:w w:val="90"/>
                        <w:sz w:val="18"/>
                      </w:rPr>
                      <w:t> </w:t>
                    </w:r>
                    <w:r>
                      <w:rPr>
                        <w:w w:val="90"/>
                        <w:sz w:val="18"/>
                      </w:rPr>
                      <w:t>libro</w:t>
                    </w:r>
                    <w:r>
                      <w:rPr>
                        <w:spacing w:val="-3"/>
                        <w:w w:val="90"/>
                        <w:sz w:val="18"/>
                      </w:rPr>
                      <w:t> </w:t>
                    </w:r>
                    <w:r>
                      <w:rPr>
                        <w:w w:val="90"/>
                        <w:sz w:val="18"/>
                      </w:rPr>
                      <w:t>con</w:t>
                    </w:r>
                    <w:r>
                      <w:rPr>
                        <w:spacing w:val="-3"/>
                        <w:w w:val="90"/>
                        <w:sz w:val="18"/>
                      </w:rPr>
                      <w:t> </w:t>
                    </w:r>
                    <w:r>
                      <w:rPr>
                        <w:w w:val="90"/>
                        <w:sz w:val="18"/>
                      </w:rPr>
                      <w:t>autorización</w:t>
                    </w:r>
                    <w:r>
                      <w:rPr>
                        <w:spacing w:val="-3"/>
                        <w:w w:val="90"/>
                        <w:sz w:val="18"/>
                      </w:rPr>
                      <w:t> </w:t>
                    </w:r>
                    <w:r>
                      <w:rPr>
                        <w:w w:val="90"/>
                        <w:sz w:val="18"/>
                      </w:rPr>
                      <w:t>expresa</w:t>
                    </w:r>
                    <w:r>
                      <w:rPr>
                        <w:spacing w:val="-3"/>
                        <w:w w:val="90"/>
                        <w:sz w:val="18"/>
                      </w:rPr>
                      <w:t> </w:t>
                    </w:r>
                    <w:r>
                      <w:rPr>
                        <w:w w:val="90"/>
                        <w:sz w:val="18"/>
                      </w:rPr>
                      <w:t>de</w:t>
                    </w:r>
                    <w:r>
                      <w:rPr>
                        <w:spacing w:val="-3"/>
                        <w:w w:val="90"/>
                        <w:sz w:val="18"/>
                      </w:rPr>
                      <w:t> </w:t>
                    </w:r>
                    <w:r>
                      <w:rPr>
                        <w:w w:val="90"/>
                        <w:sz w:val="18"/>
                      </w:rPr>
                      <w:t>la</w:t>
                    </w:r>
                    <w:r>
                      <w:rPr>
                        <w:spacing w:val="-3"/>
                        <w:w w:val="90"/>
                        <w:sz w:val="18"/>
                      </w:rPr>
                      <w:t> </w:t>
                    </w:r>
                    <w:r>
                      <w:rPr>
                        <w:w w:val="90"/>
                        <w:sz w:val="18"/>
                      </w:rPr>
                      <w:t>revista.</w:t>
                    </w:r>
                  </w:p>
                </w:txbxContent>
              </v:textbox>
              <w10:wrap type="none"/>
            </v:shape>
            <w10:wrap type="none"/>
          </v:group>
        </w:pict>
      </w:r>
      <w:r>
        <w:rPr>
          <w:w w:val="90"/>
          <w:sz w:val="44"/>
        </w:rPr>
        <w:t>los portales de gobierno estatal en México.</w:t>
      </w:r>
      <w:r>
        <w:rPr>
          <w:w w:val="90"/>
          <w:position w:val="15"/>
          <w:sz w:val="25"/>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4000;mso-wrap-distance-left:0;mso-wrap-distance-right:0" from="71.866096pt,11.323998pt" to="71.866096pt,11.323998pt" stroked="true" strokeweight="2pt" strokecolor="#000000">
            <w10:wrap type="topAndBottom"/>
          </v:line>
        </w:pict>
      </w:r>
    </w:p>
    <w:p>
      <w:pPr>
        <w:spacing w:line="198" w:lineRule="exact" w:before="0"/>
        <w:ind w:left="117" w:right="0" w:firstLine="0"/>
        <w:jc w:val="left"/>
        <w:rPr>
          <w:sz w:val="18"/>
        </w:rPr>
      </w:pPr>
      <w:r>
        <w:rPr>
          <w:w w:val="87"/>
          <w:sz w:val="18"/>
        </w:rPr>
        <w:t>*</w:t>
      </w:r>
    </w:p>
    <w:p>
      <w:pPr>
        <w:spacing w:after="0" w:line="198" w:lineRule="exact"/>
        <w:jc w:val="left"/>
        <w:rPr>
          <w:sz w:val="18"/>
        </w:rPr>
        <w:sectPr>
          <w:headerReference w:type="default" r:id="rId1065"/>
          <w:footerReference w:type="default" r:id="rId1066"/>
          <w:pgSz w:w="9640" w:h="13040"/>
          <w:pgMar w:header="0" w:footer="661" w:top="1200" w:bottom="860" w:left="1300" w:right="1020"/>
          <w:pgNumType w:start="207"/>
        </w:sectPr>
      </w:pPr>
    </w:p>
    <w:p>
      <w:pPr>
        <w:pStyle w:val="BodyText"/>
        <w:spacing w:before="4"/>
        <w:rPr>
          <w:rFonts w:ascii="Times New Roman"/>
          <w:sz w:val="17"/>
        </w:rPr>
      </w:pPr>
    </w:p>
    <w:p>
      <w:pPr>
        <w:spacing w:after="0"/>
        <w:rPr>
          <w:rFonts w:ascii="Times New Roman"/>
          <w:sz w:val="17"/>
        </w:rPr>
        <w:sectPr>
          <w:headerReference w:type="even" r:id="rId1067"/>
          <w:footerReference w:type="even" r:id="rId1068"/>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pStyle w:val="Heading3"/>
      </w:pPr>
      <w:bookmarkStart w:name="_TOC_250051" w:id="77"/>
      <w:bookmarkEnd w:id="77"/>
      <w:r>
        <w:rPr/>
        <w:t>Resumen</w:t>
      </w:r>
    </w:p>
    <w:p>
      <w:pPr>
        <w:pStyle w:val="BodyText"/>
        <w:spacing w:before="8"/>
      </w:pPr>
    </w:p>
    <w:p>
      <w:pPr>
        <w:spacing w:line="276" w:lineRule="auto" w:before="0"/>
        <w:ind w:left="1251" w:right="110" w:firstLine="0"/>
        <w:jc w:val="both"/>
        <w:rPr>
          <w:sz w:val="20"/>
        </w:rPr>
      </w:pPr>
      <w:r>
        <w:rPr>
          <w:w w:val="90"/>
          <w:sz w:val="20"/>
        </w:rPr>
        <w:t>Este capítulo constituye una segunda aproximación hacia una mejor</w:t>
      </w:r>
      <w:r>
        <w:rPr>
          <w:spacing w:val="-17"/>
          <w:w w:val="90"/>
          <w:sz w:val="20"/>
        </w:rPr>
        <w:t> </w:t>
      </w:r>
      <w:r>
        <w:rPr>
          <w:w w:val="90"/>
          <w:sz w:val="20"/>
        </w:rPr>
        <w:t>comprensión </w:t>
      </w:r>
      <w:r>
        <w:rPr>
          <w:sz w:val="20"/>
        </w:rPr>
        <w:t>del éxito del gobierno digital. Complementa al capítulo anterior, ya que </w:t>
      </w:r>
      <w:r>
        <w:rPr>
          <w:w w:val="95"/>
          <w:sz w:val="20"/>
        </w:rPr>
        <w:t>presenta</w:t>
      </w:r>
      <w:r>
        <w:rPr>
          <w:spacing w:val="-10"/>
          <w:w w:val="95"/>
          <w:sz w:val="20"/>
        </w:rPr>
        <w:t> </w:t>
      </w:r>
      <w:r>
        <w:rPr>
          <w:w w:val="95"/>
          <w:sz w:val="20"/>
        </w:rPr>
        <w:t>un</w:t>
      </w:r>
      <w:r>
        <w:rPr>
          <w:spacing w:val="-10"/>
          <w:w w:val="95"/>
          <w:sz w:val="20"/>
        </w:rPr>
        <w:t> </w:t>
      </w:r>
      <w:r>
        <w:rPr>
          <w:w w:val="95"/>
          <w:sz w:val="20"/>
        </w:rPr>
        <w:t>análisis</w:t>
      </w:r>
      <w:r>
        <w:rPr>
          <w:spacing w:val="-10"/>
          <w:w w:val="95"/>
          <w:sz w:val="20"/>
        </w:rPr>
        <w:t> </w:t>
      </w:r>
      <w:r>
        <w:rPr>
          <w:w w:val="95"/>
          <w:sz w:val="20"/>
        </w:rPr>
        <w:t>cuantitativo</w:t>
      </w:r>
      <w:r>
        <w:rPr>
          <w:spacing w:val="-10"/>
          <w:w w:val="95"/>
          <w:sz w:val="20"/>
        </w:rPr>
        <w:t> </w:t>
      </w:r>
      <w:r>
        <w:rPr>
          <w:w w:val="95"/>
          <w:sz w:val="20"/>
        </w:rPr>
        <w:t>de</w:t>
      </w:r>
      <w:r>
        <w:rPr>
          <w:spacing w:val="-10"/>
          <w:w w:val="95"/>
          <w:sz w:val="20"/>
        </w:rPr>
        <w:t> </w:t>
      </w:r>
      <w:r>
        <w:rPr>
          <w:w w:val="95"/>
          <w:sz w:val="20"/>
        </w:rPr>
        <w:t>las</w:t>
      </w:r>
      <w:r>
        <w:rPr>
          <w:spacing w:val="-10"/>
          <w:w w:val="95"/>
          <w:sz w:val="20"/>
        </w:rPr>
        <w:t> </w:t>
      </w:r>
      <w:r>
        <w:rPr>
          <w:w w:val="95"/>
          <w:sz w:val="20"/>
        </w:rPr>
        <w:t>relaciones</w:t>
      </w:r>
      <w:r>
        <w:rPr>
          <w:spacing w:val="-10"/>
          <w:w w:val="95"/>
          <w:sz w:val="20"/>
        </w:rPr>
        <w:t> </w:t>
      </w:r>
      <w:r>
        <w:rPr>
          <w:w w:val="95"/>
          <w:sz w:val="20"/>
        </w:rPr>
        <w:t>entre</w:t>
      </w:r>
      <w:r>
        <w:rPr>
          <w:spacing w:val="-10"/>
          <w:w w:val="95"/>
          <w:sz w:val="20"/>
        </w:rPr>
        <w:t> </w:t>
      </w:r>
      <w:r>
        <w:rPr>
          <w:w w:val="95"/>
          <w:sz w:val="20"/>
        </w:rPr>
        <w:t>los</w:t>
      </w:r>
      <w:r>
        <w:rPr>
          <w:spacing w:val="-10"/>
          <w:w w:val="95"/>
          <w:sz w:val="20"/>
        </w:rPr>
        <w:t> </w:t>
      </w:r>
      <w:r>
        <w:rPr>
          <w:w w:val="95"/>
          <w:sz w:val="20"/>
        </w:rPr>
        <w:t>diferentes</w:t>
      </w:r>
      <w:r>
        <w:rPr>
          <w:spacing w:val="-10"/>
          <w:w w:val="95"/>
          <w:sz w:val="20"/>
        </w:rPr>
        <w:t> </w:t>
      </w:r>
      <w:r>
        <w:rPr>
          <w:w w:val="95"/>
          <w:sz w:val="20"/>
        </w:rPr>
        <w:t>factores identificados como relevantes para explicar la variabilidad en los portales de internet.</w:t>
      </w:r>
      <w:r>
        <w:rPr>
          <w:spacing w:val="-9"/>
          <w:w w:val="95"/>
          <w:sz w:val="20"/>
        </w:rPr>
        <w:t> </w:t>
      </w:r>
      <w:r>
        <w:rPr>
          <w:spacing w:val="-3"/>
          <w:w w:val="95"/>
          <w:sz w:val="20"/>
        </w:rPr>
        <w:t>Tomando</w:t>
      </w:r>
      <w:r>
        <w:rPr>
          <w:spacing w:val="-9"/>
          <w:w w:val="95"/>
          <w:sz w:val="20"/>
        </w:rPr>
        <w:t> </w:t>
      </w:r>
      <w:r>
        <w:rPr>
          <w:w w:val="95"/>
          <w:sz w:val="20"/>
        </w:rPr>
        <w:t>como</w:t>
      </w:r>
      <w:r>
        <w:rPr>
          <w:spacing w:val="-9"/>
          <w:w w:val="95"/>
          <w:sz w:val="20"/>
        </w:rPr>
        <w:t> </w:t>
      </w:r>
      <w:r>
        <w:rPr>
          <w:w w:val="95"/>
          <w:sz w:val="20"/>
        </w:rPr>
        <w:t>base</w:t>
      </w:r>
      <w:r>
        <w:rPr>
          <w:spacing w:val="-9"/>
          <w:w w:val="95"/>
          <w:sz w:val="20"/>
        </w:rPr>
        <w:t> </w:t>
      </w:r>
      <w:r>
        <w:rPr>
          <w:w w:val="95"/>
          <w:sz w:val="20"/>
        </w:rPr>
        <w:t>la</w:t>
      </w:r>
      <w:r>
        <w:rPr>
          <w:spacing w:val="-9"/>
          <w:w w:val="95"/>
          <w:sz w:val="20"/>
        </w:rPr>
        <w:t> </w:t>
      </w:r>
      <w:r>
        <w:rPr>
          <w:w w:val="95"/>
          <w:sz w:val="20"/>
        </w:rPr>
        <w:t>teoría</w:t>
      </w:r>
      <w:r>
        <w:rPr>
          <w:spacing w:val="-9"/>
          <w:w w:val="95"/>
          <w:sz w:val="20"/>
        </w:rPr>
        <w:t> </w:t>
      </w:r>
      <w:r>
        <w:rPr>
          <w:w w:val="95"/>
          <w:sz w:val="20"/>
        </w:rPr>
        <w:t>institucional,</w:t>
      </w:r>
      <w:r>
        <w:rPr>
          <w:spacing w:val="-9"/>
          <w:w w:val="95"/>
          <w:sz w:val="20"/>
        </w:rPr>
        <w:t> </w:t>
      </w:r>
      <w:r>
        <w:rPr>
          <w:w w:val="95"/>
          <w:sz w:val="20"/>
        </w:rPr>
        <w:t>particularmente</w:t>
      </w:r>
      <w:r>
        <w:rPr>
          <w:spacing w:val="-9"/>
          <w:w w:val="95"/>
          <w:sz w:val="20"/>
        </w:rPr>
        <w:t> </w:t>
      </w:r>
      <w:r>
        <w:rPr>
          <w:w w:val="95"/>
          <w:sz w:val="20"/>
        </w:rPr>
        <w:t>el</w:t>
      </w:r>
      <w:r>
        <w:rPr>
          <w:spacing w:val="-9"/>
          <w:w w:val="95"/>
          <w:sz w:val="20"/>
        </w:rPr>
        <w:t> </w:t>
      </w:r>
      <w:r>
        <w:rPr>
          <w:w w:val="95"/>
          <w:sz w:val="20"/>
        </w:rPr>
        <w:t>marco </w:t>
      </w:r>
      <w:r>
        <w:rPr>
          <w:w w:val="90"/>
          <w:sz w:val="20"/>
        </w:rPr>
        <w:t>teórico</w:t>
      </w:r>
      <w:r>
        <w:rPr>
          <w:spacing w:val="-6"/>
          <w:w w:val="90"/>
          <w:sz w:val="20"/>
        </w:rPr>
        <w:t> </w:t>
      </w:r>
      <w:r>
        <w:rPr>
          <w:w w:val="90"/>
          <w:sz w:val="20"/>
        </w:rPr>
        <w:t>de</w:t>
      </w:r>
      <w:r>
        <w:rPr>
          <w:spacing w:val="-6"/>
          <w:w w:val="90"/>
          <w:sz w:val="20"/>
        </w:rPr>
        <w:t> </w:t>
      </w:r>
      <w:r>
        <w:rPr>
          <w:w w:val="90"/>
          <w:sz w:val="20"/>
        </w:rPr>
        <w:t>la</w:t>
      </w:r>
      <w:r>
        <w:rPr>
          <w:spacing w:val="-6"/>
          <w:w w:val="90"/>
          <w:sz w:val="20"/>
        </w:rPr>
        <w:t> </w:t>
      </w:r>
      <w:r>
        <w:rPr>
          <w:w w:val="90"/>
          <w:sz w:val="20"/>
        </w:rPr>
        <w:t>promulgación</w:t>
      </w:r>
      <w:r>
        <w:rPr>
          <w:spacing w:val="-6"/>
          <w:w w:val="90"/>
          <w:sz w:val="20"/>
        </w:rPr>
        <w:t> </w:t>
      </w:r>
      <w:r>
        <w:rPr>
          <w:w w:val="90"/>
          <w:sz w:val="20"/>
        </w:rPr>
        <w:t>tecnológica,</w:t>
      </w:r>
      <w:r>
        <w:rPr>
          <w:spacing w:val="-6"/>
          <w:w w:val="90"/>
          <w:sz w:val="20"/>
        </w:rPr>
        <w:t> </w:t>
      </w:r>
      <w:r>
        <w:rPr>
          <w:w w:val="90"/>
          <w:sz w:val="20"/>
        </w:rPr>
        <w:t>en</w:t>
      </w:r>
      <w:r>
        <w:rPr>
          <w:spacing w:val="-6"/>
          <w:w w:val="90"/>
          <w:sz w:val="20"/>
        </w:rPr>
        <w:t> </w:t>
      </w:r>
      <w:r>
        <w:rPr>
          <w:w w:val="90"/>
          <w:sz w:val="20"/>
        </w:rPr>
        <w:t>este</w:t>
      </w:r>
      <w:r>
        <w:rPr>
          <w:spacing w:val="-6"/>
          <w:w w:val="90"/>
          <w:sz w:val="20"/>
        </w:rPr>
        <w:t> </w:t>
      </w:r>
      <w:r>
        <w:rPr>
          <w:w w:val="90"/>
          <w:sz w:val="20"/>
        </w:rPr>
        <w:t>capítulo</w:t>
      </w:r>
      <w:r>
        <w:rPr>
          <w:spacing w:val="-6"/>
          <w:w w:val="90"/>
          <w:sz w:val="20"/>
        </w:rPr>
        <w:t> </w:t>
      </w:r>
      <w:r>
        <w:rPr>
          <w:w w:val="90"/>
          <w:sz w:val="20"/>
        </w:rPr>
        <w:t>se</w:t>
      </w:r>
      <w:r>
        <w:rPr>
          <w:spacing w:val="-6"/>
          <w:w w:val="90"/>
          <w:sz w:val="20"/>
        </w:rPr>
        <w:t> </w:t>
      </w:r>
      <w:r>
        <w:rPr>
          <w:w w:val="90"/>
          <w:sz w:val="20"/>
        </w:rPr>
        <w:t>exploran</w:t>
      </w:r>
      <w:r>
        <w:rPr>
          <w:spacing w:val="-6"/>
          <w:w w:val="90"/>
          <w:sz w:val="20"/>
        </w:rPr>
        <w:t> </w:t>
      </w:r>
      <w:r>
        <w:rPr>
          <w:w w:val="90"/>
          <w:sz w:val="20"/>
        </w:rPr>
        <w:t>las</w:t>
      </w:r>
      <w:r>
        <w:rPr>
          <w:spacing w:val="-6"/>
          <w:w w:val="90"/>
          <w:sz w:val="20"/>
        </w:rPr>
        <w:t> </w:t>
      </w:r>
      <w:r>
        <w:rPr>
          <w:w w:val="90"/>
          <w:sz w:val="20"/>
        </w:rPr>
        <w:t>relaciones </w:t>
      </w:r>
      <w:r>
        <w:rPr>
          <w:w w:val="95"/>
          <w:sz w:val="20"/>
        </w:rPr>
        <w:t>entre</w:t>
      </w:r>
      <w:r>
        <w:rPr>
          <w:spacing w:val="-10"/>
          <w:w w:val="95"/>
          <w:sz w:val="20"/>
        </w:rPr>
        <w:t> </w:t>
      </w:r>
      <w:r>
        <w:rPr>
          <w:w w:val="95"/>
          <w:sz w:val="20"/>
        </w:rPr>
        <w:t>factores</w:t>
      </w:r>
      <w:r>
        <w:rPr>
          <w:spacing w:val="-10"/>
          <w:w w:val="95"/>
          <w:sz w:val="20"/>
        </w:rPr>
        <w:t> </w:t>
      </w:r>
      <w:r>
        <w:rPr>
          <w:w w:val="95"/>
          <w:sz w:val="20"/>
        </w:rPr>
        <w:t>contextuales,</w:t>
      </w:r>
      <w:r>
        <w:rPr>
          <w:spacing w:val="-10"/>
          <w:w w:val="95"/>
          <w:sz w:val="20"/>
        </w:rPr>
        <w:t> </w:t>
      </w:r>
      <w:r>
        <w:rPr>
          <w:w w:val="95"/>
          <w:sz w:val="20"/>
        </w:rPr>
        <w:t>institucionales</w:t>
      </w:r>
      <w:r>
        <w:rPr>
          <w:spacing w:val="-10"/>
          <w:w w:val="95"/>
          <w:sz w:val="20"/>
        </w:rPr>
        <w:t> </w:t>
      </w:r>
      <w:r>
        <w:rPr>
          <w:w w:val="95"/>
          <w:sz w:val="20"/>
        </w:rPr>
        <w:t>y</w:t>
      </w:r>
      <w:r>
        <w:rPr>
          <w:spacing w:val="-10"/>
          <w:w w:val="95"/>
          <w:sz w:val="20"/>
        </w:rPr>
        <w:t> </w:t>
      </w:r>
      <w:r>
        <w:rPr>
          <w:w w:val="95"/>
          <w:sz w:val="20"/>
        </w:rPr>
        <w:t>organizacionales</w:t>
      </w:r>
      <w:r>
        <w:rPr>
          <w:spacing w:val="-10"/>
          <w:w w:val="95"/>
          <w:sz w:val="20"/>
        </w:rPr>
        <w:t> </w:t>
      </w:r>
      <w:r>
        <w:rPr>
          <w:w w:val="95"/>
          <w:sz w:val="20"/>
        </w:rPr>
        <w:t>y</w:t>
      </w:r>
      <w:r>
        <w:rPr>
          <w:spacing w:val="-10"/>
          <w:w w:val="95"/>
          <w:sz w:val="20"/>
        </w:rPr>
        <w:t> </w:t>
      </w:r>
      <w:r>
        <w:rPr>
          <w:w w:val="95"/>
          <w:sz w:val="20"/>
        </w:rPr>
        <w:t>su</w:t>
      </w:r>
      <w:r>
        <w:rPr>
          <w:spacing w:val="-10"/>
          <w:w w:val="95"/>
          <w:sz w:val="20"/>
        </w:rPr>
        <w:t> </w:t>
      </w:r>
      <w:r>
        <w:rPr>
          <w:w w:val="95"/>
          <w:sz w:val="20"/>
        </w:rPr>
        <w:t>impacto</w:t>
      </w:r>
      <w:r>
        <w:rPr>
          <w:spacing w:val="-10"/>
          <w:w w:val="95"/>
          <w:sz w:val="20"/>
        </w:rPr>
        <w:t> </w:t>
      </w:r>
      <w:r>
        <w:rPr>
          <w:w w:val="95"/>
          <w:sz w:val="20"/>
        </w:rPr>
        <w:t>en el</w:t>
      </w:r>
      <w:r>
        <w:rPr>
          <w:spacing w:val="-3"/>
          <w:w w:val="95"/>
          <w:sz w:val="20"/>
        </w:rPr>
        <w:t> </w:t>
      </w:r>
      <w:r>
        <w:rPr>
          <w:w w:val="95"/>
          <w:sz w:val="20"/>
        </w:rPr>
        <w:t>éxito</w:t>
      </w:r>
      <w:r>
        <w:rPr>
          <w:spacing w:val="-3"/>
          <w:w w:val="95"/>
          <w:sz w:val="20"/>
        </w:rPr>
        <w:t> </w:t>
      </w:r>
      <w:r>
        <w:rPr>
          <w:w w:val="95"/>
          <w:sz w:val="20"/>
        </w:rPr>
        <w:t>de</w:t>
      </w:r>
      <w:r>
        <w:rPr>
          <w:spacing w:val="-3"/>
          <w:w w:val="95"/>
          <w:sz w:val="20"/>
        </w:rPr>
        <w:t> </w:t>
      </w:r>
      <w:r>
        <w:rPr>
          <w:w w:val="95"/>
          <w:sz w:val="20"/>
        </w:rPr>
        <w:t>los</w:t>
      </w:r>
      <w:r>
        <w:rPr>
          <w:spacing w:val="-3"/>
          <w:w w:val="95"/>
          <w:sz w:val="20"/>
        </w:rPr>
        <w:t> </w:t>
      </w:r>
      <w:r>
        <w:rPr>
          <w:w w:val="95"/>
          <w:sz w:val="20"/>
        </w:rPr>
        <w:t>portales</w:t>
      </w:r>
      <w:r>
        <w:rPr>
          <w:spacing w:val="-3"/>
          <w:w w:val="95"/>
          <w:sz w:val="20"/>
        </w:rPr>
        <w:t> </w:t>
      </w:r>
      <w:r>
        <w:rPr>
          <w:w w:val="95"/>
          <w:sz w:val="20"/>
        </w:rPr>
        <w:t>de</w:t>
      </w:r>
      <w:r>
        <w:rPr>
          <w:spacing w:val="-3"/>
          <w:w w:val="95"/>
          <w:sz w:val="20"/>
        </w:rPr>
        <w:t> </w:t>
      </w:r>
      <w:r>
        <w:rPr>
          <w:w w:val="95"/>
          <w:sz w:val="20"/>
        </w:rPr>
        <w:t>gobierno</w:t>
      </w:r>
      <w:r>
        <w:rPr>
          <w:spacing w:val="-3"/>
          <w:w w:val="95"/>
          <w:sz w:val="20"/>
        </w:rPr>
        <w:t> </w:t>
      </w:r>
      <w:r>
        <w:rPr>
          <w:w w:val="95"/>
          <w:sz w:val="20"/>
        </w:rPr>
        <w:t>estatal</w:t>
      </w:r>
      <w:r>
        <w:rPr>
          <w:spacing w:val="-3"/>
          <w:w w:val="95"/>
          <w:sz w:val="20"/>
        </w:rPr>
        <w:t> </w:t>
      </w:r>
      <w:r>
        <w:rPr>
          <w:w w:val="95"/>
          <w:sz w:val="20"/>
        </w:rPr>
        <w:t>en</w:t>
      </w:r>
      <w:r>
        <w:rPr>
          <w:spacing w:val="-3"/>
          <w:w w:val="95"/>
          <w:sz w:val="20"/>
        </w:rPr>
        <w:t> </w:t>
      </w:r>
      <w:r>
        <w:rPr>
          <w:w w:val="95"/>
          <w:sz w:val="20"/>
        </w:rPr>
        <w:t>México,</w:t>
      </w:r>
      <w:r>
        <w:rPr>
          <w:spacing w:val="-3"/>
          <w:w w:val="95"/>
          <w:sz w:val="20"/>
        </w:rPr>
        <w:t> </w:t>
      </w:r>
      <w:r>
        <w:rPr>
          <w:w w:val="95"/>
          <w:sz w:val="20"/>
        </w:rPr>
        <w:t>medido</w:t>
      </w:r>
      <w:r>
        <w:rPr>
          <w:spacing w:val="-3"/>
          <w:w w:val="95"/>
          <w:sz w:val="20"/>
        </w:rPr>
        <w:t> </w:t>
      </w:r>
      <w:r>
        <w:rPr>
          <w:w w:val="95"/>
          <w:sz w:val="20"/>
        </w:rPr>
        <w:t>como</w:t>
      </w:r>
      <w:r>
        <w:rPr>
          <w:spacing w:val="-3"/>
          <w:w w:val="95"/>
          <w:sz w:val="20"/>
        </w:rPr>
        <w:t> </w:t>
      </w:r>
      <w:r>
        <w:rPr>
          <w:w w:val="95"/>
          <w:sz w:val="20"/>
        </w:rPr>
        <w:t>su</w:t>
      </w:r>
      <w:r>
        <w:rPr>
          <w:spacing w:val="-3"/>
          <w:w w:val="95"/>
          <w:sz w:val="20"/>
        </w:rPr>
        <w:t> </w:t>
      </w:r>
      <w:r>
        <w:rPr>
          <w:w w:val="95"/>
          <w:sz w:val="20"/>
        </w:rPr>
        <w:t>grado </w:t>
      </w:r>
      <w:r>
        <w:rPr>
          <w:sz w:val="20"/>
        </w:rPr>
        <w:t>de</w:t>
      </w:r>
      <w:r>
        <w:rPr>
          <w:spacing w:val="-15"/>
          <w:sz w:val="20"/>
        </w:rPr>
        <w:t> </w:t>
      </w:r>
      <w:r>
        <w:rPr>
          <w:sz w:val="20"/>
        </w:rPr>
        <w:t>funcionalidad.</w:t>
      </w:r>
      <w:r>
        <w:rPr>
          <w:spacing w:val="-15"/>
          <w:sz w:val="20"/>
        </w:rPr>
        <w:t> </w:t>
      </w:r>
      <w:r>
        <w:rPr>
          <w:sz w:val="20"/>
        </w:rPr>
        <w:t>Los</w:t>
      </w:r>
      <w:r>
        <w:rPr>
          <w:spacing w:val="-15"/>
          <w:sz w:val="20"/>
        </w:rPr>
        <w:t> </w:t>
      </w:r>
      <w:r>
        <w:rPr>
          <w:sz w:val="20"/>
        </w:rPr>
        <w:t>resultados</w:t>
      </w:r>
      <w:r>
        <w:rPr>
          <w:spacing w:val="-15"/>
          <w:sz w:val="20"/>
        </w:rPr>
        <w:t> </w:t>
      </w:r>
      <w:r>
        <w:rPr>
          <w:sz w:val="20"/>
        </w:rPr>
        <w:t>muestran</w:t>
      </w:r>
      <w:r>
        <w:rPr>
          <w:spacing w:val="-15"/>
          <w:sz w:val="20"/>
        </w:rPr>
        <w:t> </w:t>
      </w:r>
      <w:r>
        <w:rPr>
          <w:sz w:val="20"/>
        </w:rPr>
        <w:t>que</w:t>
      </w:r>
      <w:r>
        <w:rPr>
          <w:spacing w:val="-15"/>
          <w:sz w:val="20"/>
        </w:rPr>
        <w:t> </w:t>
      </w:r>
      <w:r>
        <w:rPr>
          <w:sz w:val="20"/>
        </w:rPr>
        <w:t>las</w:t>
      </w:r>
      <w:r>
        <w:rPr>
          <w:spacing w:val="-15"/>
          <w:sz w:val="20"/>
        </w:rPr>
        <w:t> </w:t>
      </w:r>
      <w:r>
        <w:rPr>
          <w:sz w:val="20"/>
        </w:rPr>
        <w:t>relaciones</w:t>
      </w:r>
      <w:r>
        <w:rPr>
          <w:spacing w:val="-15"/>
          <w:sz w:val="20"/>
        </w:rPr>
        <w:t> </w:t>
      </w:r>
      <w:r>
        <w:rPr>
          <w:sz w:val="20"/>
        </w:rPr>
        <w:t>existen,</w:t>
      </w:r>
      <w:r>
        <w:rPr>
          <w:spacing w:val="-15"/>
          <w:sz w:val="20"/>
        </w:rPr>
        <w:t> </w:t>
      </w:r>
      <w:r>
        <w:rPr>
          <w:sz w:val="20"/>
        </w:rPr>
        <w:t>y</w:t>
      </w:r>
      <w:r>
        <w:rPr>
          <w:spacing w:val="-15"/>
          <w:sz w:val="20"/>
        </w:rPr>
        <w:t> </w:t>
      </w:r>
      <w:r>
        <w:rPr>
          <w:sz w:val="20"/>
        </w:rPr>
        <w:t>que </w:t>
      </w:r>
      <w:r>
        <w:rPr>
          <w:w w:val="95"/>
          <w:sz w:val="20"/>
        </w:rPr>
        <w:t>el</w:t>
      </w:r>
      <w:r>
        <w:rPr>
          <w:spacing w:val="-13"/>
          <w:w w:val="95"/>
          <w:sz w:val="20"/>
        </w:rPr>
        <w:t> </w:t>
      </w:r>
      <w:r>
        <w:rPr>
          <w:w w:val="95"/>
          <w:sz w:val="20"/>
        </w:rPr>
        <w:t>éxito</w:t>
      </w:r>
      <w:r>
        <w:rPr>
          <w:spacing w:val="-13"/>
          <w:w w:val="95"/>
          <w:sz w:val="20"/>
        </w:rPr>
        <w:t> </w:t>
      </w:r>
      <w:r>
        <w:rPr>
          <w:w w:val="95"/>
          <w:sz w:val="20"/>
        </w:rPr>
        <w:t>de</w:t>
      </w:r>
      <w:r>
        <w:rPr>
          <w:spacing w:val="-13"/>
          <w:w w:val="95"/>
          <w:sz w:val="20"/>
        </w:rPr>
        <w:t> </w:t>
      </w:r>
      <w:r>
        <w:rPr>
          <w:w w:val="95"/>
          <w:sz w:val="20"/>
        </w:rPr>
        <w:t>los</w:t>
      </w:r>
      <w:r>
        <w:rPr>
          <w:spacing w:val="-13"/>
          <w:w w:val="95"/>
          <w:sz w:val="20"/>
        </w:rPr>
        <w:t> </w:t>
      </w:r>
      <w:r>
        <w:rPr>
          <w:w w:val="95"/>
          <w:sz w:val="20"/>
        </w:rPr>
        <w:t>portales</w:t>
      </w:r>
      <w:r>
        <w:rPr>
          <w:spacing w:val="-13"/>
          <w:w w:val="95"/>
          <w:sz w:val="20"/>
        </w:rPr>
        <w:t> </w:t>
      </w:r>
      <w:r>
        <w:rPr>
          <w:w w:val="95"/>
          <w:sz w:val="20"/>
        </w:rPr>
        <w:t>estatales</w:t>
      </w:r>
      <w:r>
        <w:rPr>
          <w:spacing w:val="-13"/>
          <w:w w:val="95"/>
          <w:sz w:val="20"/>
        </w:rPr>
        <w:t> </w:t>
      </w:r>
      <w:r>
        <w:rPr>
          <w:w w:val="95"/>
          <w:sz w:val="20"/>
        </w:rPr>
        <w:t>está</w:t>
      </w:r>
      <w:r>
        <w:rPr>
          <w:spacing w:val="-13"/>
          <w:w w:val="95"/>
          <w:sz w:val="20"/>
        </w:rPr>
        <w:t> </w:t>
      </w:r>
      <w:r>
        <w:rPr>
          <w:w w:val="95"/>
          <w:sz w:val="20"/>
        </w:rPr>
        <w:t>determinado</w:t>
      </w:r>
      <w:r>
        <w:rPr>
          <w:spacing w:val="-13"/>
          <w:w w:val="95"/>
          <w:sz w:val="20"/>
        </w:rPr>
        <w:t> </w:t>
      </w:r>
      <w:r>
        <w:rPr>
          <w:w w:val="95"/>
          <w:sz w:val="20"/>
        </w:rPr>
        <w:t>principalmente</w:t>
      </w:r>
      <w:r>
        <w:rPr>
          <w:spacing w:val="-13"/>
          <w:w w:val="95"/>
          <w:sz w:val="20"/>
        </w:rPr>
        <w:t> </w:t>
      </w:r>
      <w:r>
        <w:rPr>
          <w:w w:val="95"/>
          <w:sz w:val="20"/>
        </w:rPr>
        <w:t>por</w:t>
      </w:r>
      <w:r>
        <w:rPr>
          <w:spacing w:val="-13"/>
          <w:w w:val="95"/>
          <w:sz w:val="20"/>
        </w:rPr>
        <w:t> </w:t>
      </w:r>
      <w:r>
        <w:rPr>
          <w:w w:val="95"/>
          <w:sz w:val="20"/>
        </w:rPr>
        <w:t>factores </w:t>
      </w:r>
      <w:r>
        <w:rPr>
          <w:w w:val="90"/>
          <w:sz w:val="20"/>
        </w:rPr>
        <w:t>contextuales</w:t>
      </w:r>
      <w:r>
        <w:rPr>
          <w:spacing w:val="-7"/>
          <w:w w:val="90"/>
          <w:sz w:val="20"/>
        </w:rPr>
        <w:t> </w:t>
      </w:r>
      <w:r>
        <w:rPr>
          <w:w w:val="90"/>
          <w:sz w:val="20"/>
        </w:rPr>
        <w:t>asociados</w:t>
      </w:r>
      <w:r>
        <w:rPr>
          <w:spacing w:val="-7"/>
          <w:w w:val="90"/>
          <w:sz w:val="20"/>
        </w:rPr>
        <w:t> </w:t>
      </w:r>
      <w:r>
        <w:rPr>
          <w:w w:val="90"/>
          <w:sz w:val="20"/>
        </w:rPr>
        <w:t>a</w:t>
      </w:r>
      <w:r>
        <w:rPr>
          <w:spacing w:val="-7"/>
          <w:w w:val="90"/>
          <w:sz w:val="20"/>
        </w:rPr>
        <w:t> </w:t>
      </w:r>
      <w:r>
        <w:rPr>
          <w:w w:val="90"/>
          <w:sz w:val="20"/>
        </w:rPr>
        <w:t>la</w:t>
      </w:r>
      <w:r>
        <w:rPr>
          <w:spacing w:val="-7"/>
          <w:w w:val="90"/>
          <w:sz w:val="20"/>
        </w:rPr>
        <w:t> </w:t>
      </w:r>
      <w:r>
        <w:rPr>
          <w:w w:val="90"/>
          <w:sz w:val="20"/>
        </w:rPr>
        <w:t>demanda</w:t>
      </w:r>
      <w:r>
        <w:rPr>
          <w:spacing w:val="-7"/>
          <w:w w:val="90"/>
          <w:sz w:val="20"/>
        </w:rPr>
        <w:t> </w:t>
      </w:r>
      <w:r>
        <w:rPr>
          <w:w w:val="90"/>
          <w:sz w:val="20"/>
        </w:rPr>
        <w:t>de</w:t>
      </w:r>
      <w:r>
        <w:rPr>
          <w:spacing w:val="-7"/>
          <w:w w:val="90"/>
          <w:sz w:val="20"/>
        </w:rPr>
        <w:t> </w:t>
      </w:r>
      <w:r>
        <w:rPr>
          <w:w w:val="90"/>
          <w:sz w:val="20"/>
        </w:rPr>
        <w:t>servicios</w:t>
      </w:r>
      <w:r>
        <w:rPr>
          <w:spacing w:val="-7"/>
          <w:w w:val="90"/>
          <w:sz w:val="20"/>
        </w:rPr>
        <w:t> </w:t>
      </w:r>
      <w:r>
        <w:rPr>
          <w:w w:val="90"/>
          <w:sz w:val="20"/>
        </w:rPr>
        <w:t>electrónicos</w:t>
      </w:r>
      <w:r>
        <w:rPr>
          <w:spacing w:val="-7"/>
          <w:w w:val="90"/>
          <w:sz w:val="20"/>
        </w:rPr>
        <w:t> </w:t>
      </w:r>
      <w:r>
        <w:rPr>
          <w:w w:val="90"/>
          <w:sz w:val="20"/>
        </w:rPr>
        <w:t>y</w:t>
      </w:r>
      <w:r>
        <w:rPr>
          <w:spacing w:val="-7"/>
          <w:w w:val="90"/>
          <w:sz w:val="20"/>
        </w:rPr>
        <w:t> </w:t>
      </w:r>
      <w:r>
        <w:rPr>
          <w:w w:val="90"/>
          <w:sz w:val="20"/>
        </w:rPr>
        <w:t>por</w:t>
      </w:r>
      <w:r>
        <w:rPr>
          <w:spacing w:val="-7"/>
          <w:w w:val="90"/>
          <w:sz w:val="20"/>
        </w:rPr>
        <w:t> </w:t>
      </w:r>
      <w:r>
        <w:rPr>
          <w:w w:val="90"/>
          <w:sz w:val="20"/>
        </w:rPr>
        <w:t>los</w:t>
      </w:r>
      <w:r>
        <w:rPr>
          <w:spacing w:val="-7"/>
          <w:w w:val="90"/>
          <w:sz w:val="20"/>
        </w:rPr>
        <w:t> </w:t>
      </w:r>
      <w:r>
        <w:rPr>
          <w:w w:val="90"/>
          <w:sz w:val="20"/>
        </w:rPr>
        <w:t>procesos</w:t>
      </w:r>
      <w:r>
        <w:rPr>
          <w:spacing w:val="-7"/>
          <w:w w:val="90"/>
          <w:sz w:val="20"/>
        </w:rPr>
        <w:t> </w:t>
      </w:r>
      <w:r>
        <w:rPr>
          <w:w w:val="90"/>
          <w:sz w:val="20"/>
        </w:rPr>
        <w:t>y estructuras</w:t>
      </w:r>
      <w:r>
        <w:rPr>
          <w:spacing w:val="-11"/>
          <w:w w:val="90"/>
          <w:sz w:val="20"/>
        </w:rPr>
        <w:t> </w:t>
      </w:r>
      <w:r>
        <w:rPr>
          <w:w w:val="90"/>
          <w:sz w:val="20"/>
        </w:rPr>
        <w:t>organizacionales</w:t>
      </w:r>
      <w:r>
        <w:rPr>
          <w:spacing w:val="-11"/>
          <w:w w:val="90"/>
          <w:sz w:val="20"/>
        </w:rPr>
        <w:t> </w:t>
      </w:r>
      <w:r>
        <w:rPr>
          <w:w w:val="90"/>
          <w:sz w:val="20"/>
        </w:rPr>
        <w:t>de</w:t>
      </w:r>
      <w:r>
        <w:rPr>
          <w:spacing w:val="-11"/>
          <w:w w:val="90"/>
          <w:sz w:val="20"/>
        </w:rPr>
        <w:t> </w:t>
      </w:r>
      <w:r>
        <w:rPr>
          <w:w w:val="90"/>
          <w:sz w:val="20"/>
        </w:rPr>
        <w:t>las</w:t>
      </w:r>
      <w:r>
        <w:rPr>
          <w:spacing w:val="-11"/>
          <w:w w:val="90"/>
          <w:sz w:val="20"/>
        </w:rPr>
        <w:t> </w:t>
      </w:r>
      <w:r>
        <w:rPr>
          <w:w w:val="90"/>
          <w:sz w:val="20"/>
        </w:rPr>
        <w:t>dependencias</w:t>
      </w:r>
      <w:r>
        <w:rPr>
          <w:spacing w:val="-11"/>
          <w:w w:val="90"/>
          <w:sz w:val="20"/>
        </w:rPr>
        <w:t> </w:t>
      </w:r>
      <w:r>
        <w:rPr>
          <w:w w:val="90"/>
          <w:sz w:val="20"/>
        </w:rPr>
        <w:t>encargadas</w:t>
      </w:r>
      <w:r>
        <w:rPr>
          <w:spacing w:val="-11"/>
          <w:w w:val="90"/>
          <w:sz w:val="20"/>
        </w:rPr>
        <w:t> </w:t>
      </w:r>
      <w:r>
        <w:rPr>
          <w:w w:val="90"/>
          <w:sz w:val="20"/>
        </w:rPr>
        <w:t>de</w:t>
      </w:r>
      <w:r>
        <w:rPr>
          <w:spacing w:val="-11"/>
          <w:w w:val="90"/>
          <w:sz w:val="20"/>
        </w:rPr>
        <w:t> </w:t>
      </w:r>
      <w:r>
        <w:rPr>
          <w:w w:val="90"/>
          <w:sz w:val="20"/>
        </w:rPr>
        <w:t>las</w:t>
      </w:r>
      <w:r>
        <w:rPr>
          <w:spacing w:val="-11"/>
          <w:w w:val="90"/>
          <w:sz w:val="20"/>
        </w:rPr>
        <w:t> </w:t>
      </w:r>
      <w:r>
        <w:rPr>
          <w:w w:val="90"/>
          <w:sz w:val="20"/>
        </w:rPr>
        <w:t>tecnologías</w:t>
      </w:r>
      <w:r>
        <w:rPr>
          <w:spacing w:val="-11"/>
          <w:w w:val="90"/>
          <w:sz w:val="20"/>
        </w:rPr>
        <w:t> </w:t>
      </w:r>
      <w:r>
        <w:rPr>
          <w:w w:val="90"/>
          <w:sz w:val="20"/>
        </w:rPr>
        <w:t>de información en las entidades</w:t>
      </w:r>
      <w:r>
        <w:rPr>
          <w:spacing w:val="-23"/>
          <w:w w:val="90"/>
          <w:sz w:val="20"/>
        </w:rPr>
        <w:t> </w:t>
      </w:r>
      <w:r>
        <w:rPr>
          <w:w w:val="90"/>
          <w:sz w:val="20"/>
        </w:rPr>
        <w:t>federativas.</w:t>
      </w:r>
    </w:p>
    <w:p>
      <w:pPr>
        <w:pStyle w:val="BodyText"/>
        <w:rPr>
          <w:sz w:val="20"/>
        </w:rPr>
      </w:pPr>
    </w:p>
    <w:p>
      <w:pPr>
        <w:pStyle w:val="BodyText"/>
        <w:rPr>
          <w:sz w:val="20"/>
        </w:rPr>
      </w:pPr>
    </w:p>
    <w:p>
      <w:pPr>
        <w:spacing w:before="156"/>
        <w:ind w:left="117" w:right="0" w:firstLine="0"/>
        <w:jc w:val="both"/>
        <w:rPr>
          <w:rFonts w:ascii="Arial" w:hAnsi="Arial"/>
          <w:b/>
          <w:sz w:val="24"/>
        </w:rPr>
      </w:pPr>
      <w:bookmarkStart w:name="_TOC_250050" w:id="78"/>
      <w:bookmarkEnd w:id="78"/>
      <w:r>
        <w:rPr>
          <w:rFonts w:ascii="Arial" w:hAnsi="Arial"/>
          <w:b/>
          <w:sz w:val="24"/>
        </w:rPr>
        <w:t>Introducción</w:t>
      </w:r>
    </w:p>
    <w:p>
      <w:pPr>
        <w:pStyle w:val="BodyText"/>
        <w:spacing w:before="4"/>
        <w:rPr>
          <w:rFonts w:ascii="Arial"/>
          <w:b/>
          <w:sz w:val="20"/>
        </w:rPr>
      </w:pPr>
    </w:p>
    <w:p>
      <w:pPr>
        <w:pStyle w:val="BodyText"/>
        <w:spacing w:line="240" w:lineRule="exact"/>
        <w:ind w:left="117" w:right="105"/>
        <w:jc w:val="both"/>
      </w:pPr>
      <w:r>
        <w:rPr>
          <w:w w:val="110"/>
        </w:rPr>
        <w:t>Como ya se ha mencionado en capítulos anteriores, líneas de acción asociadas con el gobierno digital o e-gobierno están asociadas fre- cuentemente con esfuerzos de reforma administrativa. Muchas de estas agendas de trabajo están fundamentadas en la promesa de que proyectos de gobierno digital pueden transformar radicalmente los gobiernos, haciéndolos más accesibles a los ciudadanos, más confiables, más transparentes</w:t>
      </w:r>
      <w:r>
        <w:rPr>
          <w:spacing w:val="-7"/>
          <w:w w:val="110"/>
        </w:rPr>
        <w:t> </w:t>
      </w:r>
      <w:r>
        <w:rPr>
          <w:w w:val="110"/>
        </w:rPr>
        <w:t>y</w:t>
      </w:r>
      <w:r>
        <w:rPr>
          <w:spacing w:val="-7"/>
          <w:w w:val="110"/>
        </w:rPr>
        <w:t> </w:t>
      </w:r>
      <w:r>
        <w:rPr>
          <w:w w:val="110"/>
        </w:rPr>
        <w:t>más</w:t>
      </w:r>
      <w:r>
        <w:rPr>
          <w:spacing w:val="-7"/>
          <w:w w:val="110"/>
        </w:rPr>
        <w:t> </w:t>
      </w:r>
      <w:r>
        <w:rPr>
          <w:w w:val="110"/>
        </w:rPr>
        <w:t>efectivos</w:t>
      </w:r>
      <w:r>
        <w:rPr>
          <w:spacing w:val="-7"/>
          <w:w w:val="110"/>
        </w:rPr>
        <w:t> </w:t>
      </w:r>
      <w:r>
        <w:rPr>
          <w:w w:val="110"/>
        </w:rPr>
        <w:t>(Gil-García</w:t>
      </w:r>
      <w:r>
        <w:rPr>
          <w:spacing w:val="-7"/>
          <w:w w:val="110"/>
        </w:rPr>
        <w:t> </w:t>
      </w:r>
      <w:r>
        <w:rPr>
          <w:w w:val="110"/>
        </w:rPr>
        <w:t>y</w:t>
      </w:r>
      <w:r>
        <w:rPr>
          <w:spacing w:val="-7"/>
          <w:w w:val="110"/>
        </w:rPr>
        <w:t> </w:t>
      </w:r>
      <w:r>
        <w:rPr>
          <w:w w:val="110"/>
        </w:rPr>
        <w:t>Helbig</w:t>
      </w:r>
      <w:r>
        <w:rPr>
          <w:spacing w:val="-7"/>
          <w:w w:val="110"/>
        </w:rPr>
        <w:t> </w:t>
      </w:r>
      <w:r>
        <w:rPr>
          <w:w w:val="110"/>
        </w:rPr>
        <w:t>2006).</w:t>
      </w:r>
      <w:r>
        <w:rPr>
          <w:spacing w:val="-18"/>
          <w:w w:val="110"/>
        </w:rPr>
        <w:t> </w:t>
      </w:r>
      <w:r>
        <w:rPr>
          <w:w w:val="110"/>
        </w:rPr>
        <w:t>Sin</w:t>
      </w:r>
      <w:r>
        <w:rPr>
          <w:spacing w:val="-7"/>
          <w:w w:val="110"/>
        </w:rPr>
        <w:t> </w:t>
      </w:r>
      <w:r>
        <w:rPr>
          <w:w w:val="110"/>
        </w:rPr>
        <w:t>embargo,</w:t>
      </w:r>
      <w:r>
        <w:rPr>
          <w:spacing w:val="-18"/>
          <w:w w:val="110"/>
        </w:rPr>
        <w:t> </w:t>
      </w:r>
      <w:r>
        <w:rPr>
          <w:w w:val="110"/>
        </w:rPr>
        <w:t>como también ya se ha establecido en capítulos anteriores, la implementación</w:t>
      </w:r>
      <w:r>
        <w:rPr>
          <w:spacing w:val="52"/>
          <w:w w:val="110"/>
        </w:rPr>
        <w:t> </w:t>
      </w:r>
      <w:r>
        <w:rPr>
          <w:w w:val="110"/>
        </w:rPr>
        <w:t>de proyectos de gobierno digital no es sencilla, y se ha estimado que hasta 80 por ciento de este tipo de proyectos en países en vías de desarrollo fracasan (Heeks</w:t>
      </w:r>
      <w:r>
        <w:rPr>
          <w:spacing w:val="20"/>
          <w:w w:val="110"/>
        </w:rPr>
        <w:t> </w:t>
      </w:r>
      <w:r>
        <w:rPr>
          <w:w w:val="110"/>
        </w:rPr>
        <w:t>2003).</w:t>
      </w:r>
    </w:p>
    <w:p>
      <w:pPr>
        <w:pStyle w:val="BodyText"/>
        <w:spacing w:before="8"/>
        <w:rPr>
          <w:sz w:val="19"/>
        </w:rPr>
      </w:pPr>
    </w:p>
    <w:p>
      <w:pPr>
        <w:pStyle w:val="BodyText"/>
        <w:spacing w:line="240" w:lineRule="exact"/>
        <w:ind w:left="117" w:right="112"/>
        <w:jc w:val="both"/>
      </w:pPr>
      <w:r>
        <w:rPr>
          <w:w w:val="115"/>
        </w:rPr>
        <w:t>La mayor parte de los esfuerzos iniciales de evaluación del gobierno digital a nivel internacional se centraron en describir y ordenar portales de gobierno en términos de sus niveles de funcionalidad (Gant, Gant, y Johnson  2002;  UNPAN  2012;  West  2008).  Las  acciones  realizadas en</w:t>
      </w:r>
    </w:p>
    <w:p>
      <w:pPr>
        <w:spacing w:after="0" w:line="240" w:lineRule="exact"/>
        <w:jc w:val="both"/>
        <w:sectPr>
          <w:headerReference w:type="default" r:id="rId1069"/>
          <w:footerReference w:type="default" r:id="rId1070"/>
          <w:footerReference w:type="even" r:id="rId1071"/>
          <w:pgSz w:w="9640" w:h="13040"/>
          <w:pgMar w:header="0" w:footer="650" w:top="1200" w:bottom="840" w:left="1300" w:right="1020"/>
          <w:pgNumType w:start="209"/>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México, y que hemos descrito con detalle en el capítulo 6, replican en cierta medida estos esfuerzos internacionales y describen la situación</w:t>
      </w:r>
      <w:r>
        <w:rPr>
          <w:spacing w:val="-36"/>
          <w:w w:val="115"/>
        </w:rPr>
        <w:t> </w:t>
      </w:r>
      <w:r>
        <w:rPr>
          <w:w w:val="115"/>
        </w:rPr>
        <w:t>de los</w:t>
      </w:r>
      <w:r>
        <w:rPr>
          <w:spacing w:val="-7"/>
          <w:w w:val="115"/>
        </w:rPr>
        <w:t> </w:t>
      </w:r>
      <w:r>
        <w:rPr>
          <w:w w:val="115"/>
        </w:rPr>
        <w:t>portales</w:t>
      </w:r>
      <w:r>
        <w:rPr>
          <w:spacing w:val="-7"/>
          <w:w w:val="115"/>
        </w:rPr>
        <w:t> </w:t>
      </w:r>
      <w:r>
        <w:rPr>
          <w:w w:val="115"/>
        </w:rPr>
        <w:t>de</w:t>
      </w:r>
      <w:r>
        <w:rPr>
          <w:spacing w:val="-7"/>
          <w:w w:val="115"/>
        </w:rPr>
        <w:t> </w:t>
      </w:r>
      <w:r>
        <w:rPr>
          <w:w w:val="115"/>
        </w:rPr>
        <w:t>gobierno</w:t>
      </w:r>
      <w:r>
        <w:rPr>
          <w:spacing w:val="-7"/>
          <w:w w:val="115"/>
        </w:rPr>
        <w:t> </w:t>
      </w:r>
      <w:r>
        <w:rPr>
          <w:w w:val="115"/>
        </w:rPr>
        <w:t>estatal</w:t>
      </w:r>
      <w:r>
        <w:rPr>
          <w:spacing w:val="-7"/>
          <w:w w:val="115"/>
        </w:rPr>
        <w:t> </w:t>
      </w:r>
      <w:r>
        <w:rPr>
          <w:w w:val="115"/>
        </w:rPr>
        <w:t>de</w:t>
      </w:r>
      <w:r>
        <w:rPr>
          <w:spacing w:val="-7"/>
          <w:w w:val="115"/>
        </w:rPr>
        <w:t> </w:t>
      </w:r>
      <w:r>
        <w:rPr>
          <w:w w:val="115"/>
        </w:rPr>
        <w:t>acuerdo</w:t>
      </w:r>
      <w:r>
        <w:rPr>
          <w:spacing w:val="-7"/>
          <w:w w:val="115"/>
        </w:rPr>
        <w:t> </w:t>
      </w:r>
      <w:r>
        <w:rPr>
          <w:w w:val="115"/>
        </w:rPr>
        <w:t>con</w:t>
      </w:r>
      <w:r>
        <w:rPr>
          <w:spacing w:val="-7"/>
          <w:w w:val="115"/>
        </w:rPr>
        <w:t> </w:t>
      </w:r>
      <w:r>
        <w:rPr>
          <w:w w:val="115"/>
        </w:rPr>
        <w:t>su</w:t>
      </w:r>
      <w:r>
        <w:rPr>
          <w:spacing w:val="-7"/>
          <w:w w:val="115"/>
        </w:rPr>
        <w:t> </w:t>
      </w:r>
      <w:r>
        <w:rPr>
          <w:w w:val="115"/>
        </w:rPr>
        <w:t>nivel</w:t>
      </w:r>
      <w:r>
        <w:rPr>
          <w:spacing w:val="-7"/>
          <w:w w:val="115"/>
        </w:rPr>
        <w:t> </w:t>
      </w:r>
      <w:r>
        <w:rPr>
          <w:w w:val="115"/>
        </w:rPr>
        <w:t>de</w:t>
      </w:r>
      <w:r>
        <w:rPr>
          <w:spacing w:val="-7"/>
          <w:w w:val="115"/>
        </w:rPr>
        <w:t> </w:t>
      </w:r>
      <w:r>
        <w:rPr>
          <w:w w:val="115"/>
        </w:rPr>
        <w:t>funcionalidad y/o</w:t>
      </w:r>
      <w:r>
        <w:rPr>
          <w:spacing w:val="-34"/>
          <w:w w:val="115"/>
        </w:rPr>
        <w:t> </w:t>
      </w:r>
      <w:r>
        <w:rPr>
          <w:w w:val="115"/>
        </w:rPr>
        <w:t>la</w:t>
      </w:r>
      <w:r>
        <w:rPr>
          <w:spacing w:val="-34"/>
          <w:w w:val="115"/>
        </w:rPr>
        <w:t> </w:t>
      </w:r>
      <w:r>
        <w:rPr>
          <w:w w:val="115"/>
        </w:rPr>
        <w:t>información</w:t>
      </w:r>
      <w:r>
        <w:rPr>
          <w:spacing w:val="-34"/>
          <w:w w:val="115"/>
        </w:rPr>
        <w:t> </w:t>
      </w:r>
      <w:r>
        <w:rPr>
          <w:w w:val="115"/>
        </w:rPr>
        <w:t>que</w:t>
      </w:r>
      <w:r>
        <w:rPr>
          <w:spacing w:val="-34"/>
          <w:w w:val="115"/>
        </w:rPr>
        <w:t> </w:t>
      </w:r>
      <w:r>
        <w:rPr>
          <w:w w:val="115"/>
        </w:rPr>
        <w:t>ofrecen</w:t>
      </w:r>
      <w:r>
        <w:rPr>
          <w:spacing w:val="-34"/>
          <w:w w:val="115"/>
        </w:rPr>
        <w:t> </w:t>
      </w:r>
      <w:r>
        <w:rPr>
          <w:w w:val="115"/>
        </w:rPr>
        <w:t>al</w:t>
      </w:r>
      <w:r>
        <w:rPr>
          <w:spacing w:val="-34"/>
          <w:w w:val="115"/>
        </w:rPr>
        <w:t> </w:t>
      </w:r>
      <w:r>
        <w:rPr>
          <w:w w:val="115"/>
        </w:rPr>
        <w:t>ciudadano</w:t>
      </w:r>
      <w:r>
        <w:rPr>
          <w:spacing w:val="-34"/>
          <w:w w:val="115"/>
        </w:rPr>
        <w:t> </w:t>
      </w:r>
      <w:r>
        <w:rPr>
          <w:w w:val="115"/>
        </w:rPr>
        <w:t>(Sandoval-Almazán</w:t>
      </w:r>
      <w:r>
        <w:rPr>
          <w:spacing w:val="-34"/>
          <w:w w:val="115"/>
        </w:rPr>
        <w:t> </w:t>
      </w:r>
      <w:r>
        <w:rPr>
          <w:w w:val="115"/>
        </w:rPr>
        <w:t>et</w:t>
      </w:r>
      <w:r>
        <w:rPr>
          <w:spacing w:val="-34"/>
          <w:w w:val="115"/>
        </w:rPr>
        <w:t> </w:t>
      </w:r>
      <w:r>
        <w:rPr>
          <w:w w:val="115"/>
        </w:rPr>
        <w:t>al.</w:t>
      </w:r>
      <w:r>
        <w:rPr>
          <w:spacing w:val="-37"/>
          <w:w w:val="115"/>
        </w:rPr>
        <w:t> </w:t>
      </w:r>
      <w:r>
        <w:rPr>
          <w:w w:val="115"/>
        </w:rPr>
        <w:t>2012; Luna-Reyes,</w:t>
      </w:r>
      <w:r>
        <w:rPr>
          <w:spacing w:val="-22"/>
          <w:w w:val="115"/>
        </w:rPr>
        <w:t> </w:t>
      </w:r>
      <w:r>
        <w:rPr>
          <w:w w:val="115"/>
        </w:rPr>
        <w:t>Gil-García,</w:t>
      </w:r>
      <w:r>
        <w:rPr>
          <w:spacing w:val="-22"/>
          <w:w w:val="115"/>
        </w:rPr>
        <w:t> </w:t>
      </w:r>
      <w:r>
        <w:rPr>
          <w:w w:val="115"/>
        </w:rPr>
        <w:t>y</w:t>
      </w:r>
      <w:r>
        <w:rPr>
          <w:spacing w:val="-17"/>
          <w:w w:val="115"/>
        </w:rPr>
        <w:t> </w:t>
      </w:r>
      <w:r>
        <w:rPr>
          <w:w w:val="115"/>
        </w:rPr>
        <w:t>Sandoval-Almazán</w:t>
      </w:r>
      <w:r>
        <w:rPr>
          <w:spacing w:val="-17"/>
          <w:w w:val="115"/>
        </w:rPr>
        <w:t> </w:t>
      </w:r>
      <w:r>
        <w:rPr>
          <w:w w:val="115"/>
        </w:rPr>
        <w:t>2011;</w:t>
      </w:r>
      <w:r>
        <w:rPr>
          <w:spacing w:val="-17"/>
          <w:w w:val="115"/>
        </w:rPr>
        <w:t> </w:t>
      </w:r>
      <w:r>
        <w:rPr>
          <w:w w:val="115"/>
        </w:rPr>
        <w:t>Sandoval-Almazán,</w:t>
      </w:r>
      <w:r>
        <w:rPr>
          <w:spacing w:val="-22"/>
          <w:w w:val="115"/>
        </w:rPr>
        <w:t> </w:t>
      </w:r>
      <w:r>
        <w:rPr>
          <w:w w:val="115"/>
        </w:rPr>
        <w:t>Gil- García, y Luna-Reyes 2010). Aunque los estudios muestran diferencias entre los portales de los estados, poco sabemos sobre qué tan</w:t>
      </w:r>
      <w:r>
        <w:rPr>
          <w:spacing w:val="-26"/>
          <w:w w:val="115"/>
        </w:rPr>
        <w:t> </w:t>
      </w:r>
      <w:r>
        <w:rPr>
          <w:w w:val="115"/>
        </w:rPr>
        <w:t>alineados podrían</w:t>
      </w:r>
      <w:r>
        <w:rPr>
          <w:spacing w:val="-29"/>
          <w:w w:val="115"/>
        </w:rPr>
        <w:t> </w:t>
      </w:r>
      <w:r>
        <w:rPr>
          <w:w w:val="115"/>
        </w:rPr>
        <w:t>estar</w:t>
      </w:r>
      <w:r>
        <w:rPr>
          <w:spacing w:val="-29"/>
          <w:w w:val="115"/>
        </w:rPr>
        <w:t> </w:t>
      </w:r>
      <w:r>
        <w:rPr>
          <w:w w:val="115"/>
        </w:rPr>
        <w:t>entre</w:t>
      </w:r>
      <w:r>
        <w:rPr>
          <w:spacing w:val="-29"/>
          <w:w w:val="115"/>
        </w:rPr>
        <w:t> </w:t>
      </w:r>
      <w:r>
        <w:rPr>
          <w:w w:val="115"/>
        </w:rPr>
        <w:t>sí</w:t>
      </w:r>
      <w:r>
        <w:rPr>
          <w:spacing w:val="-29"/>
          <w:w w:val="115"/>
        </w:rPr>
        <w:t> </w:t>
      </w:r>
      <w:r>
        <w:rPr>
          <w:w w:val="115"/>
        </w:rPr>
        <w:t>diferentes</w:t>
      </w:r>
      <w:r>
        <w:rPr>
          <w:spacing w:val="-29"/>
          <w:w w:val="115"/>
        </w:rPr>
        <w:t> </w:t>
      </w:r>
      <w:r>
        <w:rPr>
          <w:w w:val="115"/>
        </w:rPr>
        <w:t>métodos</w:t>
      </w:r>
      <w:r>
        <w:rPr>
          <w:spacing w:val="-29"/>
          <w:w w:val="115"/>
        </w:rPr>
        <w:t> </w:t>
      </w:r>
      <w:r>
        <w:rPr>
          <w:w w:val="115"/>
        </w:rPr>
        <w:t>de</w:t>
      </w:r>
      <w:r>
        <w:rPr>
          <w:spacing w:val="-29"/>
          <w:w w:val="115"/>
        </w:rPr>
        <w:t> </w:t>
      </w:r>
      <w:r>
        <w:rPr>
          <w:w w:val="115"/>
        </w:rPr>
        <w:t>medición</w:t>
      </w:r>
      <w:r>
        <w:rPr>
          <w:spacing w:val="-29"/>
          <w:w w:val="115"/>
        </w:rPr>
        <w:t> </w:t>
      </w:r>
      <w:r>
        <w:rPr>
          <w:w w:val="115"/>
        </w:rPr>
        <w:t>o</w:t>
      </w:r>
      <w:r>
        <w:rPr>
          <w:spacing w:val="-29"/>
          <w:w w:val="115"/>
        </w:rPr>
        <w:t> </w:t>
      </w:r>
      <w:r>
        <w:rPr>
          <w:w w:val="115"/>
        </w:rPr>
        <w:t>evaluación,</w:t>
      </w:r>
      <w:r>
        <w:rPr>
          <w:spacing w:val="-33"/>
          <w:w w:val="115"/>
        </w:rPr>
        <w:t> </w:t>
      </w:r>
      <w:r>
        <w:rPr>
          <w:w w:val="115"/>
        </w:rPr>
        <w:t>y</w:t>
      </w:r>
      <w:r>
        <w:rPr>
          <w:spacing w:val="-29"/>
          <w:w w:val="115"/>
        </w:rPr>
        <w:t> </w:t>
      </w:r>
      <w:r>
        <w:rPr>
          <w:w w:val="115"/>
        </w:rPr>
        <w:t>poco sabemos aun de los factores que determinan que los portales estatales tengan</w:t>
      </w:r>
      <w:r>
        <w:rPr>
          <w:spacing w:val="-21"/>
          <w:w w:val="115"/>
        </w:rPr>
        <w:t> </w:t>
      </w:r>
      <w:r>
        <w:rPr>
          <w:w w:val="115"/>
        </w:rPr>
        <w:t>cierto</w:t>
      </w:r>
      <w:r>
        <w:rPr>
          <w:spacing w:val="-21"/>
          <w:w w:val="115"/>
        </w:rPr>
        <w:t> </w:t>
      </w:r>
      <w:r>
        <w:rPr>
          <w:w w:val="115"/>
        </w:rPr>
        <w:t>nivel</w:t>
      </w:r>
      <w:r>
        <w:rPr>
          <w:spacing w:val="-21"/>
          <w:w w:val="115"/>
        </w:rPr>
        <w:t> </w:t>
      </w:r>
      <w:r>
        <w:rPr>
          <w:w w:val="115"/>
        </w:rPr>
        <w:t>de</w:t>
      </w:r>
      <w:r>
        <w:rPr>
          <w:spacing w:val="-21"/>
          <w:w w:val="115"/>
        </w:rPr>
        <w:t> </w:t>
      </w:r>
      <w:r>
        <w:rPr>
          <w:w w:val="115"/>
        </w:rPr>
        <w:t>funcionalidad.</w:t>
      </w:r>
    </w:p>
    <w:p>
      <w:pPr>
        <w:pStyle w:val="BodyText"/>
        <w:spacing w:before="8"/>
        <w:rPr>
          <w:sz w:val="19"/>
        </w:rPr>
      </w:pPr>
    </w:p>
    <w:p>
      <w:pPr>
        <w:pStyle w:val="BodyText"/>
        <w:spacing w:line="240" w:lineRule="exact"/>
        <w:ind w:left="113" w:right="114"/>
        <w:jc w:val="both"/>
      </w:pPr>
      <w:r>
        <w:rPr>
          <w:w w:val="115"/>
        </w:rPr>
        <w:t>El</w:t>
      </w:r>
      <w:r>
        <w:rPr>
          <w:spacing w:val="-18"/>
          <w:w w:val="115"/>
        </w:rPr>
        <w:t> </w:t>
      </w:r>
      <w:r>
        <w:rPr>
          <w:w w:val="115"/>
        </w:rPr>
        <w:t>propósito</w:t>
      </w:r>
      <w:r>
        <w:rPr>
          <w:spacing w:val="-18"/>
          <w:w w:val="115"/>
        </w:rPr>
        <w:t> </w:t>
      </w:r>
      <w:r>
        <w:rPr>
          <w:w w:val="115"/>
        </w:rPr>
        <w:t>del</w:t>
      </w:r>
      <w:r>
        <w:rPr>
          <w:spacing w:val="-18"/>
          <w:w w:val="115"/>
        </w:rPr>
        <w:t> </w:t>
      </w:r>
      <w:r>
        <w:rPr>
          <w:w w:val="115"/>
        </w:rPr>
        <w:t>presente</w:t>
      </w:r>
      <w:r>
        <w:rPr>
          <w:spacing w:val="-18"/>
          <w:w w:val="115"/>
        </w:rPr>
        <w:t> </w:t>
      </w:r>
      <w:r>
        <w:rPr>
          <w:w w:val="115"/>
        </w:rPr>
        <w:t>capítulo</w:t>
      </w:r>
      <w:r>
        <w:rPr>
          <w:spacing w:val="-18"/>
          <w:w w:val="115"/>
        </w:rPr>
        <w:t> </w:t>
      </w:r>
      <w:r>
        <w:rPr>
          <w:w w:val="115"/>
        </w:rPr>
        <w:t>es</w:t>
      </w:r>
      <w:r>
        <w:rPr>
          <w:spacing w:val="-18"/>
          <w:w w:val="115"/>
        </w:rPr>
        <w:t> </w:t>
      </w:r>
      <w:r>
        <w:rPr>
          <w:w w:val="115"/>
        </w:rPr>
        <w:t>ir</w:t>
      </w:r>
      <w:r>
        <w:rPr>
          <w:spacing w:val="-18"/>
          <w:w w:val="115"/>
        </w:rPr>
        <w:t> </w:t>
      </w:r>
      <w:r>
        <w:rPr>
          <w:w w:val="115"/>
        </w:rPr>
        <w:t>un</w:t>
      </w:r>
      <w:r>
        <w:rPr>
          <w:spacing w:val="-18"/>
          <w:w w:val="115"/>
        </w:rPr>
        <w:t> </w:t>
      </w:r>
      <w:r>
        <w:rPr>
          <w:w w:val="115"/>
        </w:rPr>
        <w:t>paso</w:t>
      </w:r>
      <w:r>
        <w:rPr>
          <w:spacing w:val="-18"/>
          <w:w w:val="115"/>
        </w:rPr>
        <w:t> </w:t>
      </w:r>
      <w:r>
        <w:rPr>
          <w:w w:val="115"/>
        </w:rPr>
        <w:t>más</w:t>
      </w:r>
      <w:r>
        <w:rPr>
          <w:spacing w:val="-18"/>
          <w:w w:val="115"/>
        </w:rPr>
        <w:t> </w:t>
      </w:r>
      <w:r>
        <w:rPr>
          <w:w w:val="115"/>
        </w:rPr>
        <w:t>allá</w:t>
      </w:r>
      <w:r>
        <w:rPr>
          <w:spacing w:val="-18"/>
          <w:w w:val="115"/>
        </w:rPr>
        <w:t> </w:t>
      </w:r>
      <w:r>
        <w:rPr>
          <w:w w:val="115"/>
        </w:rPr>
        <w:t>de</w:t>
      </w:r>
      <w:r>
        <w:rPr>
          <w:spacing w:val="-18"/>
          <w:w w:val="115"/>
        </w:rPr>
        <w:t> </w:t>
      </w:r>
      <w:r>
        <w:rPr>
          <w:w w:val="115"/>
        </w:rPr>
        <w:t>la</w:t>
      </w:r>
      <w:r>
        <w:rPr>
          <w:spacing w:val="-18"/>
          <w:w w:val="115"/>
        </w:rPr>
        <w:t> </w:t>
      </w:r>
      <w:r>
        <w:rPr>
          <w:w w:val="115"/>
        </w:rPr>
        <w:t>descripción</w:t>
      </w:r>
      <w:r>
        <w:rPr>
          <w:spacing w:val="-18"/>
          <w:w w:val="115"/>
        </w:rPr>
        <w:t> </w:t>
      </w:r>
      <w:r>
        <w:rPr>
          <w:w w:val="115"/>
        </w:rPr>
        <w:t>y el</w:t>
      </w:r>
      <w:r>
        <w:rPr>
          <w:spacing w:val="-19"/>
          <w:w w:val="115"/>
        </w:rPr>
        <w:t> </w:t>
      </w:r>
      <w:r>
        <w:rPr>
          <w:w w:val="115"/>
        </w:rPr>
        <w:t>ordenamiento</w:t>
      </w:r>
      <w:r>
        <w:rPr>
          <w:spacing w:val="-19"/>
          <w:w w:val="115"/>
        </w:rPr>
        <w:t> </w:t>
      </w:r>
      <w:r>
        <w:rPr>
          <w:w w:val="115"/>
        </w:rPr>
        <w:t>de</w:t>
      </w:r>
      <w:r>
        <w:rPr>
          <w:spacing w:val="-19"/>
          <w:w w:val="115"/>
        </w:rPr>
        <w:t> </w:t>
      </w:r>
      <w:r>
        <w:rPr>
          <w:w w:val="115"/>
        </w:rPr>
        <w:t>los</w:t>
      </w:r>
      <w:r>
        <w:rPr>
          <w:spacing w:val="-19"/>
          <w:w w:val="115"/>
        </w:rPr>
        <w:t> </w:t>
      </w:r>
      <w:r>
        <w:rPr>
          <w:w w:val="115"/>
        </w:rPr>
        <w:t>portales</w:t>
      </w:r>
      <w:r>
        <w:rPr>
          <w:spacing w:val="-19"/>
          <w:w w:val="115"/>
        </w:rPr>
        <w:t> </w:t>
      </w:r>
      <w:r>
        <w:rPr>
          <w:w w:val="115"/>
        </w:rPr>
        <w:t>estatales</w:t>
      </w:r>
      <w:r>
        <w:rPr>
          <w:spacing w:val="-19"/>
          <w:w w:val="115"/>
        </w:rPr>
        <w:t> </w:t>
      </w:r>
      <w:r>
        <w:rPr>
          <w:w w:val="115"/>
        </w:rPr>
        <w:t>y</w:t>
      </w:r>
      <w:r>
        <w:rPr>
          <w:spacing w:val="-19"/>
          <w:w w:val="115"/>
        </w:rPr>
        <w:t> </w:t>
      </w:r>
      <w:r>
        <w:rPr>
          <w:w w:val="115"/>
        </w:rPr>
        <w:t>contribuir</w:t>
      </w:r>
      <w:r>
        <w:rPr>
          <w:spacing w:val="-19"/>
          <w:w w:val="115"/>
        </w:rPr>
        <w:t> </w:t>
      </w:r>
      <w:r>
        <w:rPr>
          <w:w w:val="115"/>
        </w:rPr>
        <w:t>a</w:t>
      </w:r>
      <w:r>
        <w:rPr>
          <w:spacing w:val="-19"/>
          <w:w w:val="115"/>
        </w:rPr>
        <w:t> </w:t>
      </w:r>
      <w:r>
        <w:rPr>
          <w:w w:val="115"/>
        </w:rPr>
        <w:t>la</w:t>
      </w:r>
      <w:r>
        <w:rPr>
          <w:spacing w:val="-19"/>
          <w:w w:val="115"/>
        </w:rPr>
        <w:t> </w:t>
      </w:r>
      <w:r>
        <w:rPr>
          <w:w w:val="115"/>
        </w:rPr>
        <w:t>comprensión</w:t>
      </w:r>
      <w:r>
        <w:rPr>
          <w:spacing w:val="-19"/>
          <w:w w:val="115"/>
        </w:rPr>
        <w:t> </w:t>
      </w:r>
      <w:r>
        <w:rPr>
          <w:w w:val="115"/>
        </w:rPr>
        <w:t>de las</w:t>
      </w:r>
      <w:r>
        <w:rPr>
          <w:spacing w:val="-8"/>
          <w:w w:val="115"/>
        </w:rPr>
        <w:t> </w:t>
      </w:r>
      <w:r>
        <w:rPr>
          <w:w w:val="115"/>
        </w:rPr>
        <w:t>relaciones</w:t>
      </w:r>
      <w:r>
        <w:rPr>
          <w:spacing w:val="-8"/>
          <w:w w:val="115"/>
        </w:rPr>
        <w:t> </w:t>
      </w:r>
      <w:r>
        <w:rPr>
          <w:w w:val="115"/>
        </w:rPr>
        <w:t>entre</w:t>
      </w:r>
      <w:r>
        <w:rPr>
          <w:spacing w:val="-8"/>
          <w:w w:val="115"/>
        </w:rPr>
        <w:t> </w:t>
      </w:r>
      <w:r>
        <w:rPr>
          <w:w w:val="115"/>
        </w:rPr>
        <w:t>los</w:t>
      </w:r>
      <w:r>
        <w:rPr>
          <w:spacing w:val="-8"/>
          <w:w w:val="115"/>
        </w:rPr>
        <w:t> </w:t>
      </w:r>
      <w:r>
        <w:rPr>
          <w:w w:val="115"/>
        </w:rPr>
        <w:t>factores</w:t>
      </w:r>
      <w:r>
        <w:rPr>
          <w:spacing w:val="-8"/>
          <w:w w:val="115"/>
        </w:rPr>
        <w:t> </w:t>
      </w:r>
      <w:r>
        <w:rPr>
          <w:w w:val="115"/>
        </w:rPr>
        <w:t>sociales,</w:t>
      </w:r>
      <w:r>
        <w:rPr>
          <w:spacing w:val="-11"/>
          <w:w w:val="115"/>
        </w:rPr>
        <w:t> </w:t>
      </w:r>
      <w:r>
        <w:rPr>
          <w:w w:val="115"/>
        </w:rPr>
        <w:t>las</w:t>
      </w:r>
      <w:r>
        <w:rPr>
          <w:spacing w:val="-8"/>
          <w:w w:val="115"/>
        </w:rPr>
        <w:t> </w:t>
      </w:r>
      <w:r>
        <w:rPr>
          <w:w w:val="115"/>
        </w:rPr>
        <w:t>estructuras</w:t>
      </w:r>
      <w:r>
        <w:rPr>
          <w:spacing w:val="-8"/>
          <w:w w:val="115"/>
        </w:rPr>
        <w:t> </w:t>
      </w:r>
      <w:r>
        <w:rPr>
          <w:w w:val="115"/>
        </w:rPr>
        <w:t>organizacionales y el éxito de los portales de gobierno estatal en México, adaptando a la situación</w:t>
      </w:r>
      <w:r>
        <w:rPr>
          <w:spacing w:val="-7"/>
          <w:w w:val="115"/>
        </w:rPr>
        <w:t> </w:t>
      </w:r>
      <w:r>
        <w:rPr>
          <w:w w:val="115"/>
        </w:rPr>
        <w:t>en</w:t>
      </w:r>
      <w:r>
        <w:rPr>
          <w:spacing w:val="-7"/>
          <w:w w:val="115"/>
        </w:rPr>
        <w:t> </w:t>
      </w:r>
      <w:r>
        <w:rPr>
          <w:w w:val="115"/>
        </w:rPr>
        <w:t>México</w:t>
      </w:r>
      <w:r>
        <w:rPr>
          <w:spacing w:val="-7"/>
          <w:w w:val="115"/>
        </w:rPr>
        <w:t> </w:t>
      </w:r>
      <w:r>
        <w:rPr>
          <w:w w:val="115"/>
        </w:rPr>
        <w:t>una</w:t>
      </w:r>
      <w:r>
        <w:rPr>
          <w:spacing w:val="-7"/>
          <w:w w:val="115"/>
        </w:rPr>
        <w:t> </w:t>
      </w:r>
      <w:r>
        <w:rPr>
          <w:w w:val="115"/>
        </w:rPr>
        <w:t>primera</w:t>
      </w:r>
      <w:r>
        <w:rPr>
          <w:spacing w:val="-7"/>
          <w:w w:val="115"/>
        </w:rPr>
        <w:t> </w:t>
      </w:r>
      <w:r>
        <w:rPr>
          <w:w w:val="115"/>
        </w:rPr>
        <w:t>aproximación</w:t>
      </w:r>
      <w:r>
        <w:rPr>
          <w:spacing w:val="-7"/>
          <w:w w:val="115"/>
        </w:rPr>
        <w:t> </w:t>
      </w:r>
      <w:r>
        <w:rPr>
          <w:w w:val="115"/>
        </w:rPr>
        <w:t>realizada</w:t>
      </w:r>
      <w:r>
        <w:rPr>
          <w:spacing w:val="-7"/>
          <w:w w:val="115"/>
        </w:rPr>
        <w:t> </w:t>
      </w:r>
      <w:r>
        <w:rPr>
          <w:w w:val="115"/>
        </w:rPr>
        <w:t>con</w:t>
      </w:r>
      <w:r>
        <w:rPr>
          <w:spacing w:val="-7"/>
          <w:w w:val="115"/>
        </w:rPr>
        <w:t> </w:t>
      </w:r>
      <w:r>
        <w:rPr>
          <w:w w:val="115"/>
        </w:rPr>
        <w:t>los</w:t>
      </w:r>
      <w:r>
        <w:rPr>
          <w:spacing w:val="-7"/>
          <w:w w:val="115"/>
        </w:rPr>
        <w:t> </w:t>
      </w:r>
      <w:r>
        <w:rPr>
          <w:w w:val="115"/>
        </w:rPr>
        <w:t>portales de</w:t>
      </w:r>
      <w:r>
        <w:rPr>
          <w:spacing w:val="-6"/>
          <w:w w:val="115"/>
        </w:rPr>
        <w:t> </w:t>
      </w:r>
      <w:r>
        <w:rPr>
          <w:w w:val="115"/>
        </w:rPr>
        <w:t>gobierno</w:t>
      </w:r>
      <w:r>
        <w:rPr>
          <w:spacing w:val="-6"/>
          <w:w w:val="115"/>
        </w:rPr>
        <w:t> </w:t>
      </w:r>
      <w:r>
        <w:rPr>
          <w:w w:val="115"/>
        </w:rPr>
        <w:t>de</w:t>
      </w:r>
      <w:r>
        <w:rPr>
          <w:spacing w:val="-6"/>
          <w:w w:val="115"/>
        </w:rPr>
        <w:t> </w:t>
      </w:r>
      <w:r>
        <w:rPr>
          <w:w w:val="115"/>
        </w:rPr>
        <w:t>los</w:t>
      </w:r>
      <w:r>
        <w:rPr>
          <w:spacing w:val="-6"/>
          <w:w w:val="115"/>
        </w:rPr>
        <w:t> </w:t>
      </w:r>
      <w:r>
        <w:rPr>
          <w:w w:val="115"/>
        </w:rPr>
        <w:t>Estados</w:t>
      </w:r>
      <w:r>
        <w:rPr>
          <w:spacing w:val="-6"/>
          <w:w w:val="115"/>
        </w:rPr>
        <w:t> </w:t>
      </w:r>
      <w:r>
        <w:rPr>
          <w:w w:val="115"/>
        </w:rPr>
        <w:t>de</w:t>
      </w:r>
      <w:r>
        <w:rPr>
          <w:spacing w:val="-6"/>
          <w:w w:val="115"/>
        </w:rPr>
        <w:t> </w:t>
      </w:r>
      <w:r>
        <w:rPr>
          <w:w w:val="115"/>
        </w:rPr>
        <w:t>la</w:t>
      </w:r>
      <w:r>
        <w:rPr>
          <w:spacing w:val="-6"/>
          <w:w w:val="115"/>
        </w:rPr>
        <w:t> </w:t>
      </w:r>
      <w:r>
        <w:rPr>
          <w:w w:val="115"/>
        </w:rPr>
        <w:t>Unión</w:t>
      </w:r>
      <w:r>
        <w:rPr>
          <w:spacing w:val="-8"/>
          <w:w w:val="115"/>
        </w:rPr>
        <w:t> </w:t>
      </w:r>
      <w:r>
        <w:rPr>
          <w:w w:val="115"/>
        </w:rPr>
        <w:t>Americana</w:t>
      </w:r>
      <w:r>
        <w:rPr>
          <w:spacing w:val="-6"/>
          <w:w w:val="115"/>
        </w:rPr>
        <w:t> </w:t>
      </w:r>
      <w:r>
        <w:rPr>
          <w:w w:val="115"/>
        </w:rPr>
        <w:t>(Gil-García</w:t>
      </w:r>
      <w:r>
        <w:rPr>
          <w:spacing w:val="-6"/>
          <w:w w:val="115"/>
        </w:rPr>
        <w:t> </w:t>
      </w:r>
      <w:r>
        <w:rPr>
          <w:w w:val="115"/>
        </w:rPr>
        <w:t>2012).</w:t>
      </w:r>
      <w:r>
        <w:rPr>
          <w:spacing w:val="-11"/>
          <w:w w:val="115"/>
        </w:rPr>
        <w:t> </w:t>
      </w:r>
      <w:r>
        <w:rPr>
          <w:w w:val="115"/>
        </w:rPr>
        <w:t>Este trabajo es complementario al estudio de caso presentado en el capítulo 7, donde identificamos en términos cualitativos la importancia de los factores</w:t>
      </w:r>
      <w:r>
        <w:rPr>
          <w:spacing w:val="-14"/>
          <w:w w:val="115"/>
        </w:rPr>
        <w:t> </w:t>
      </w:r>
      <w:r>
        <w:rPr>
          <w:w w:val="115"/>
        </w:rPr>
        <w:t>organizacionales</w:t>
      </w:r>
      <w:r>
        <w:rPr>
          <w:spacing w:val="-14"/>
          <w:w w:val="115"/>
        </w:rPr>
        <w:t> </w:t>
      </w:r>
      <w:r>
        <w:rPr>
          <w:w w:val="115"/>
        </w:rPr>
        <w:t>e</w:t>
      </w:r>
      <w:r>
        <w:rPr>
          <w:spacing w:val="-14"/>
          <w:w w:val="115"/>
        </w:rPr>
        <w:t> </w:t>
      </w:r>
      <w:r>
        <w:rPr>
          <w:w w:val="115"/>
        </w:rPr>
        <w:t>institucionales</w:t>
      </w:r>
      <w:r>
        <w:rPr>
          <w:spacing w:val="-14"/>
          <w:w w:val="115"/>
        </w:rPr>
        <w:t> </w:t>
      </w:r>
      <w:r>
        <w:rPr>
          <w:w w:val="115"/>
        </w:rPr>
        <w:t>en</w:t>
      </w:r>
      <w:r>
        <w:rPr>
          <w:spacing w:val="-14"/>
          <w:w w:val="115"/>
        </w:rPr>
        <w:t> </w:t>
      </w:r>
      <w:r>
        <w:rPr>
          <w:w w:val="115"/>
        </w:rPr>
        <w:t>los</w:t>
      </w:r>
      <w:r>
        <w:rPr>
          <w:spacing w:val="-14"/>
          <w:w w:val="115"/>
        </w:rPr>
        <w:t> </w:t>
      </w:r>
      <w:r>
        <w:rPr>
          <w:w w:val="115"/>
        </w:rPr>
        <w:t>niveles</w:t>
      </w:r>
      <w:r>
        <w:rPr>
          <w:spacing w:val="-14"/>
          <w:w w:val="115"/>
        </w:rPr>
        <w:t> </w:t>
      </w:r>
      <w:r>
        <w:rPr>
          <w:w w:val="115"/>
        </w:rPr>
        <w:t>de</w:t>
      </w:r>
      <w:r>
        <w:rPr>
          <w:spacing w:val="-14"/>
          <w:w w:val="115"/>
        </w:rPr>
        <w:t> </w:t>
      </w:r>
      <w:r>
        <w:rPr>
          <w:w w:val="115"/>
        </w:rPr>
        <w:t>funcionalidad del gobierno del estado de Puebla. El análisis cuantitativo por entender los factores que intervienen en el nivel de funcionalidad de los portales estatales en México que presentamos en este capítulo fue realizado utilizando</w:t>
      </w:r>
      <w:r>
        <w:rPr>
          <w:spacing w:val="-30"/>
          <w:w w:val="115"/>
        </w:rPr>
        <w:t> </w:t>
      </w:r>
      <w:r>
        <w:rPr>
          <w:w w:val="115"/>
        </w:rPr>
        <w:t>fuentes</w:t>
      </w:r>
      <w:r>
        <w:rPr>
          <w:spacing w:val="-30"/>
          <w:w w:val="115"/>
        </w:rPr>
        <w:t> </w:t>
      </w:r>
      <w:r>
        <w:rPr>
          <w:w w:val="115"/>
        </w:rPr>
        <w:t>secundarias</w:t>
      </w:r>
      <w:r>
        <w:rPr>
          <w:spacing w:val="-30"/>
          <w:w w:val="115"/>
        </w:rPr>
        <w:t> </w:t>
      </w:r>
      <w:r>
        <w:rPr>
          <w:w w:val="115"/>
        </w:rPr>
        <w:t>de</w:t>
      </w:r>
      <w:r>
        <w:rPr>
          <w:spacing w:val="-30"/>
          <w:w w:val="115"/>
        </w:rPr>
        <w:t> </w:t>
      </w:r>
      <w:r>
        <w:rPr>
          <w:w w:val="115"/>
        </w:rPr>
        <w:t>datos,</w:t>
      </w:r>
      <w:r>
        <w:rPr>
          <w:spacing w:val="-33"/>
          <w:w w:val="115"/>
        </w:rPr>
        <w:t> </w:t>
      </w:r>
      <w:r>
        <w:rPr>
          <w:w w:val="115"/>
        </w:rPr>
        <w:t>con</w:t>
      </w:r>
      <w:r>
        <w:rPr>
          <w:spacing w:val="-30"/>
          <w:w w:val="115"/>
        </w:rPr>
        <w:t> </w:t>
      </w:r>
      <w:r>
        <w:rPr>
          <w:w w:val="115"/>
        </w:rPr>
        <w:t>las</w:t>
      </w:r>
      <w:r>
        <w:rPr>
          <w:spacing w:val="-30"/>
          <w:w w:val="115"/>
        </w:rPr>
        <w:t> </w:t>
      </w:r>
      <w:r>
        <w:rPr>
          <w:w w:val="115"/>
        </w:rPr>
        <w:t>ventajas</w:t>
      </w:r>
      <w:r>
        <w:rPr>
          <w:spacing w:val="-30"/>
          <w:w w:val="115"/>
        </w:rPr>
        <w:t> </w:t>
      </w:r>
      <w:r>
        <w:rPr>
          <w:w w:val="115"/>
        </w:rPr>
        <w:t>y</w:t>
      </w:r>
      <w:r>
        <w:rPr>
          <w:spacing w:val="-30"/>
          <w:w w:val="115"/>
        </w:rPr>
        <w:t> </w:t>
      </w:r>
      <w:r>
        <w:rPr>
          <w:w w:val="115"/>
        </w:rPr>
        <w:t>limitaciones</w:t>
      </w:r>
      <w:r>
        <w:rPr>
          <w:spacing w:val="-30"/>
          <w:w w:val="115"/>
        </w:rPr>
        <w:t> </w:t>
      </w:r>
      <w:r>
        <w:rPr>
          <w:w w:val="115"/>
        </w:rPr>
        <w:t>que esto</w:t>
      </w:r>
      <w:r>
        <w:rPr>
          <w:spacing w:val="-34"/>
          <w:w w:val="115"/>
        </w:rPr>
        <w:t> </w:t>
      </w:r>
      <w:r>
        <w:rPr>
          <w:w w:val="115"/>
        </w:rPr>
        <w:t>implica.</w:t>
      </w:r>
    </w:p>
    <w:p>
      <w:pPr>
        <w:pStyle w:val="BodyText"/>
        <w:spacing w:before="8"/>
        <w:rPr>
          <w:sz w:val="19"/>
        </w:rPr>
      </w:pPr>
    </w:p>
    <w:p>
      <w:pPr>
        <w:pStyle w:val="BodyText"/>
        <w:spacing w:line="240" w:lineRule="exact"/>
        <w:ind w:left="113" w:right="108"/>
        <w:jc w:val="both"/>
      </w:pPr>
      <w:r>
        <w:rPr>
          <w:w w:val="115"/>
        </w:rPr>
        <w:t>En el estudio se incluyeron fuentes públicas como el Instituto Nacional de Geografía y Estadística (INEGI) y datos de estudios realizadas por investigadores independientes, incluyendo uno realizado para el Comité de</w:t>
      </w:r>
      <w:r>
        <w:rPr>
          <w:spacing w:val="-13"/>
          <w:w w:val="115"/>
        </w:rPr>
        <w:t> </w:t>
      </w:r>
      <w:r>
        <w:rPr>
          <w:w w:val="115"/>
        </w:rPr>
        <w:t>Informática</w:t>
      </w:r>
      <w:r>
        <w:rPr>
          <w:spacing w:val="-13"/>
          <w:w w:val="115"/>
        </w:rPr>
        <w:t> </w:t>
      </w:r>
      <w:r>
        <w:rPr>
          <w:w w:val="115"/>
        </w:rPr>
        <w:t>de</w:t>
      </w:r>
      <w:r>
        <w:rPr>
          <w:spacing w:val="-13"/>
          <w:w w:val="115"/>
        </w:rPr>
        <w:t> </w:t>
      </w:r>
      <w:r>
        <w:rPr>
          <w:w w:val="115"/>
        </w:rPr>
        <w:t>la</w:t>
      </w:r>
      <w:r>
        <w:rPr>
          <w:spacing w:val="-16"/>
          <w:w w:val="115"/>
        </w:rPr>
        <w:t> </w:t>
      </w:r>
      <w:r>
        <w:rPr>
          <w:w w:val="115"/>
        </w:rPr>
        <w:t>Administración</w:t>
      </w:r>
      <w:r>
        <w:rPr>
          <w:spacing w:val="-13"/>
          <w:w w:val="115"/>
        </w:rPr>
        <w:t> </w:t>
      </w:r>
      <w:r>
        <w:rPr>
          <w:w w:val="115"/>
        </w:rPr>
        <w:t>Pública</w:t>
      </w:r>
      <w:r>
        <w:rPr>
          <w:spacing w:val="-13"/>
          <w:w w:val="115"/>
        </w:rPr>
        <w:t> </w:t>
      </w:r>
      <w:r>
        <w:rPr>
          <w:w w:val="115"/>
        </w:rPr>
        <w:t>Estatal</w:t>
      </w:r>
      <w:r>
        <w:rPr>
          <w:spacing w:val="-13"/>
          <w:w w:val="115"/>
        </w:rPr>
        <w:t> </w:t>
      </w:r>
      <w:r>
        <w:rPr>
          <w:w w:val="115"/>
        </w:rPr>
        <w:t>y</w:t>
      </w:r>
      <w:r>
        <w:rPr>
          <w:spacing w:val="-13"/>
          <w:w w:val="115"/>
        </w:rPr>
        <w:t> </w:t>
      </w:r>
      <w:r>
        <w:rPr>
          <w:w w:val="115"/>
        </w:rPr>
        <w:t>Municipal</w:t>
      </w:r>
      <w:r>
        <w:rPr>
          <w:spacing w:val="-13"/>
          <w:w w:val="115"/>
        </w:rPr>
        <w:t> </w:t>
      </w:r>
      <w:r>
        <w:rPr>
          <w:w w:val="115"/>
        </w:rPr>
        <w:t>(CIAPEM). La ausencia de datos tanto cualitativos como cuantitativos recolectados directamente</w:t>
      </w:r>
      <w:r>
        <w:rPr>
          <w:spacing w:val="-16"/>
          <w:w w:val="115"/>
        </w:rPr>
        <w:t> </w:t>
      </w:r>
      <w:r>
        <w:rPr>
          <w:w w:val="115"/>
        </w:rPr>
        <w:t>limita</w:t>
      </w:r>
      <w:r>
        <w:rPr>
          <w:spacing w:val="-16"/>
          <w:w w:val="115"/>
        </w:rPr>
        <w:t> </w:t>
      </w:r>
      <w:r>
        <w:rPr>
          <w:w w:val="115"/>
        </w:rPr>
        <w:t>principalmente</w:t>
      </w:r>
      <w:r>
        <w:rPr>
          <w:spacing w:val="-16"/>
          <w:w w:val="115"/>
        </w:rPr>
        <w:t> </w:t>
      </w:r>
      <w:r>
        <w:rPr>
          <w:w w:val="115"/>
        </w:rPr>
        <w:t>la</w:t>
      </w:r>
      <w:r>
        <w:rPr>
          <w:spacing w:val="-16"/>
          <w:w w:val="115"/>
        </w:rPr>
        <w:t> </w:t>
      </w:r>
      <w:r>
        <w:rPr>
          <w:w w:val="115"/>
        </w:rPr>
        <w:t>riqueza</w:t>
      </w:r>
      <w:r>
        <w:rPr>
          <w:spacing w:val="-16"/>
          <w:w w:val="115"/>
        </w:rPr>
        <w:t> </w:t>
      </w:r>
      <w:r>
        <w:rPr>
          <w:w w:val="115"/>
        </w:rPr>
        <w:t>de</w:t>
      </w:r>
      <w:r>
        <w:rPr>
          <w:spacing w:val="-16"/>
          <w:w w:val="115"/>
        </w:rPr>
        <w:t> </w:t>
      </w:r>
      <w:r>
        <w:rPr>
          <w:w w:val="115"/>
        </w:rPr>
        <w:t>las</w:t>
      </w:r>
      <w:r>
        <w:rPr>
          <w:spacing w:val="-16"/>
          <w:w w:val="115"/>
        </w:rPr>
        <w:t> </w:t>
      </w:r>
      <w:r>
        <w:rPr>
          <w:w w:val="115"/>
        </w:rPr>
        <w:t>interpretaciones</w:t>
      </w:r>
      <w:r>
        <w:rPr>
          <w:spacing w:val="-16"/>
          <w:w w:val="115"/>
        </w:rPr>
        <w:t> </w:t>
      </w:r>
      <w:r>
        <w:rPr>
          <w:w w:val="115"/>
        </w:rPr>
        <w:t>que se</w:t>
      </w:r>
      <w:r>
        <w:rPr>
          <w:spacing w:val="-16"/>
          <w:w w:val="115"/>
        </w:rPr>
        <w:t> </w:t>
      </w:r>
      <w:r>
        <w:rPr>
          <w:w w:val="115"/>
        </w:rPr>
        <w:t>pueden</w:t>
      </w:r>
      <w:r>
        <w:rPr>
          <w:spacing w:val="-16"/>
          <w:w w:val="115"/>
        </w:rPr>
        <w:t> </w:t>
      </w:r>
      <w:r>
        <w:rPr>
          <w:w w:val="115"/>
        </w:rPr>
        <w:t>realizar</w:t>
      </w:r>
      <w:r>
        <w:rPr>
          <w:spacing w:val="-16"/>
          <w:w w:val="115"/>
        </w:rPr>
        <w:t> </w:t>
      </w:r>
      <w:r>
        <w:rPr>
          <w:w w:val="115"/>
        </w:rPr>
        <w:t>a</w:t>
      </w:r>
      <w:r>
        <w:rPr>
          <w:spacing w:val="-16"/>
          <w:w w:val="115"/>
        </w:rPr>
        <w:t> </w:t>
      </w:r>
      <w:r>
        <w:rPr>
          <w:w w:val="115"/>
        </w:rPr>
        <w:t>partir</w:t>
      </w:r>
      <w:r>
        <w:rPr>
          <w:spacing w:val="-16"/>
          <w:w w:val="115"/>
        </w:rPr>
        <w:t> </w:t>
      </w:r>
      <w:r>
        <w:rPr>
          <w:w w:val="115"/>
        </w:rPr>
        <w:t>de</w:t>
      </w:r>
      <w:r>
        <w:rPr>
          <w:spacing w:val="-16"/>
          <w:w w:val="115"/>
        </w:rPr>
        <w:t> </w:t>
      </w:r>
      <w:r>
        <w:rPr>
          <w:w w:val="115"/>
        </w:rPr>
        <w:t>los</w:t>
      </w:r>
      <w:r>
        <w:rPr>
          <w:spacing w:val="-16"/>
          <w:w w:val="115"/>
        </w:rPr>
        <w:t> </w:t>
      </w:r>
      <w:r>
        <w:rPr>
          <w:w w:val="115"/>
        </w:rPr>
        <w:t>resultados</w:t>
      </w:r>
      <w:r>
        <w:rPr>
          <w:spacing w:val="-16"/>
          <w:w w:val="115"/>
        </w:rPr>
        <w:t> </w:t>
      </w:r>
      <w:r>
        <w:rPr>
          <w:w w:val="115"/>
        </w:rPr>
        <w:t>obtenidos</w:t>
      </w:r>
      <w:r>
        <w:rPr>
          <w:spacing w:val="-16"/>
          <w:w w:val="115"/>
        </w:rPr>
        <w:t> </w:t>
      </w:r>
      <w:r>
        <w:rPr>
          <w:w w:val="115"/>
        </w:rPr>
        <w:t>a</w:t>
      </w:r>
      <w:r>
        <w:rPr>
          <w:spacing w:val="-16"/>
          <w:w w:val="115"/>
        </w:rPr>
        <w:t> </w:t>
      </w:r>
      <w:r>
        <w:rPr>
          <w:w w:val="115"/>
        </w:rPr>
        <w:t>través</w:t>
      </w:r>
      <w:r>
        <w:rPr>
          <w:spacing w:val="-16"/>
          <w:w w:val="115"/>
        </w:rPr>
        <w:t> </w:t>
      </w:r>
      <w:r>
        <w:rPr>
          <w:w w:val="115"/>
        </w:rPr>
        <w:t>del</w:t>
      </w:r>
      <w:r>
        <w:rPr>
          <w:spacing w:val="-16"/>
          <w:w w:val="115"/>
        </w:rPr>
        <w:t> </w:t>
      </w:r>
      <w:r>
        <w:rPr>
          <w:w w:val="115"/>
        </w:rPr>
        <w:t>análisis de</w:t>
      </w:r>
      <w:r>
        <w:rPr>
          <w:spacing w:val="-22"/>
          <w:w w:val="115"/>
        </w:rPr>
        <w:t> </w:t>
      </w:r>
      <w:r>
        <w:rPr>
          <w:w w:val="115"/>
        </w:rPr>
        <w:t>datos</w:t>
      </w:r>
      <w:r>
        <w:rPr>
          <w:spacing w:val="-22"/>
          <w:w w:val="115"/>
        </w:rPr>
        <w:t> </w:t>
      </w:r>
      <w:r>
        <w:rPr>
          <w:w w:val="115"/>
        </w:rPr>
        <w:t>secundarios.</w:t>
      </w:r>
      <w:r>
        <w:rPr>
          <w:spacing w:val="-25"/>
          <w:w w:val="115"/>
        </w:rPr>
        <w:t> </w:t>
      </w:r>
      <w:r>
        <w:rPr>
          <w:w w:val="115"/>
        </w:rPr>
        <w:t>Esta</w:t>
      </w:r>
      <w:r>
        <w:rPr>
          <w:spacing w:val="-22"/>
          <w:w w:val="115"/>
        </w:rPr>
        <w:t> </w:t>
      </w:r>
      <w:r>
        <w:rPr>
          <w:w w:val="115"/>
        </w:rPr>
        <w:t>primera</w:t>
      </w:r>
      <w:r>
        <w:rPr>
          <w:spacing w:val="-22"/>
          <w:w w:val="115"/>
        </w:rPr>
        <w:t> </w:t>
      </w:r>
      <w:r>
        <w:rPr>
          <w:w w:val="115"/>
        </w:rPr>
        <w:t>aproximación,</w:t>
      </w:r>
      <w:r>
        <w:rPr>
          <w:spacing w:val="-25"/>
          <w:w w:val="115"/>
        </w:rPr>
        <w:t> </w:t>
      </w:r>
      <w:r>
        <w:rPr>
          <w:w w:val="115"/>
        </w:rPr>
        <w:t>no</w:t>
      </w:r>
      <w:r>
        <w:rPr>
          <w:spacing w:val="-22"/>
          <w:w w:val="115"/>
        </w:rPr>
        <w:t> </w:t>
      </w:r>
      <w:r>
        <w:rPr>
          <w:w w:val="115"/>
        </w:rPr>
        <w:t>obstante,</w:t>
      </w:r>
      <w:r>
        <w:rPr>
          <w:spacing w:val="-25"/>
          <w:w w:val="115"/>
        </w:rPr>
        <w:t> </w:t>
      </w:r>
      <w:r>
        <w:rPr>
          <w:w w:val="115"/>
        </w:rPr>
        <w:t>ofrece</w:t>
      </w:r>
      <w:r>
        <w:rPr>
          <w:spacing w:val="-22"/>
          <w:w w:val="115"/>
        </w:rPr>
        <w:t> </w:t>
      </w:r>
      <w:r>
        <w:rPr>
          <w:w w:val="115"/>
        </w:rPr>
        <w:t>una guía</w:t>
      </w:r>
      <w:r>
        <w:rPr>
          <w:spacing w:val="-7"/>
          <w:w w:val="115"/>
        </w:rPr>
        <w:t> </w:t>
      </w:r>
      <w:r>
        <w:rPr>
          <w:w w:val="115"/>
        </w:rPr>
        <w:t>para</w:t>
      </w:r>
      <w:r>
        <w:rPr>
          <w:spacing w:val="-7"/>
          <w:w w:val="115"/>
        </w:rPr>
        <w:t> </w:t>
      </w:r>
      <w:r>
        <w:rPr>
          <w:w w:val="115"/>
        </w:rPr>
        <w:t>el</w:t>
      </w:r>
      <w:r>
        <w:rPr>
          <w:spacing w:val="-7"/>
          <w:w w:val="115"/>
        </w:rPr>
        <w:t> </w:t>
      </w:r>
      <w:r>
        <w:rPr>
          <w:w w:val="115"/>
        </w:rPr>
        <w:t>desarrollo</w:t>
      </w:r>
      <w:r>
        <w:rPr>
          <w:spacing w:val="-7"/>
          <w:w w:val="115"/>
        </w:rPr>
        <w:t> </w:t>
      </w:r>
      <w:r>
        <w:rPr>
          <w:w w:val="115"/>
        </w:rPr>
        <w:t>de</w:t>
      </w:r>
      <w:r>
        <w:rPr>
          <w:spacing w:val="-7"/>
          <w:w w:val="115"/>
        </w:rPr>
        <w:t> </w:t>
      </w:r>
      <w:r>
        <w:rPr>
          <w:w w:val="115"/>
        </w:rPr>
        <w:t>investigaciones</w:t>
      </w:r>
      <w:r>
        <w:rPr>
          <w:spacing w:val="-7"/>
          <w:w w:val="115"/>
        </w:rPr>
        <w:t> </w:t>
      </w:r>
      <w:r>
        <w:rPr>
          <w:w w:val="115"/>
        </w:rPr>
        <w:t>futuras</w:t>
      </w:r>
      <w:r>
        <w:rPr>
          <w:spacing w:val="-7"/>
          <w:w w:val="115"/>
        </w:rPr>
        <w:t> </w:t>
      </w:r>
      <w:r>
        <w:rPr>
          <w:w w:val="115"/>
        </w:rPr>
        <w:t>que</w:t>
      </w:r>
      <w:r>
        <w:rPr>
          <w:spacing w:val="-7"/>
          <w:w w:val="115"/>
        </w:rPr>
        <w:t> </w:t>
      </w:r>
      <w:r>
        <w:rPr>
          <w:w w:val="115"/>
        </w:rPr>
        <w:t>permitan</w:t>
      </w:r>
      <w:r>
        <w:rPr>
          <w:spacing w:val="-7"/>
          <w:w w:val="115"/>
        </w:rPr>
        <w:t> </w:t>
      </w:r>
      <w:r>
        <w:rPr>
          <w:w w:val="115"/>
        </w:rPr>
        <w:t>entender con mayor claridad la naturaleza de las relaciones entre los diferentes constructos incluidos en el modelo propuesto en esta investigación. De hecho, el capítulo 7 complementa a éste ofreciendo mayor riqueza en la interpretación</w:t>
      </w:r>
      <w:r>
        <w:rPr>
          <w:spacing w:val="-37"/>
          <w:w w:val="115"/>
        </w:rPr>
        <w:t> </w:t>
      </w:r>
      <w:r>
        <w:rPr>
          <w:w w:val="115"/>
        </w:rPr>
        <w:t>de</w:t>
      </w:r>
      <w:r>
        <w:rPr>
          <w:spacing w:val="-37"/>
          <w:w w:val="115"/>
        </w:rPr>
        <w:t> </w:t>
      </w:r>
      <w:r>
        <w:rPr>
          <w:w w:val="115"/>
        </w:rPr>
        <w:t>estas</w:t>
      </w:r>
      <w:r>
        <w:rPr>
          <w:spacing w:val="-37"/>
          <w:w w:val="115"/>
        </w:rPr>
        <w:t> </w:t>
      </w:r>
      <w:r>
        <w:rPr>
          <w:w w:val="115"/>
        </w:rPr>
        <w:t>relaciones.</w:t>
      </w:r>
    </w:p>
    <w:p>
      <w:pPr>
        <w:pStyle w:val="BodyText"/>
        <w:spacing w:before="8"/>
        <w:rPr>
          <w:sz w:val="19"/>
        </w:rPr>
      </w:pPr>
    </w:p>
    <w:p>
      <w:pPr>
        <w:pStyle w:val="BodyText"/>
        <w:spacing w:line="240" w:lineRule="exact"/>
        <w:ind w:left="113" w:right="114"/>
        <w:jc w:val="both"/>
      </w:pPr>
      <w:r>
        <w:rPr>
          <w:w w:val="110"/>
        </w:rPr>
        <w:t>El capítulo se encuentra organizado en cinco secciones, incluyendo esta breve introducción. La segunda sección incluye una revisión de la litera- tura relevante para el trabajo. En esta sección se describen las ventajas</w:t>
      </w:r>
    </w:p>
    <w:p>
      <w:pPr>
        <w:spacing w:after="0" w:line="240" w:lineRule="exact"/>
        <w:jc w:val="both"/>
        <w:sectPr>
          <w:headerReference w:type="even" r:id="rId1072"/>
          <w:headerReference w:type="default" r:id="rId1073"/>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4"/>
        <w:jc w:val="both"/>
      </w:pPr>
      <w:r>
        <w:rPr>
          <w:w w:val="115"/>
        </w:rPr>
        <w:t>de la teoría institucional y se propone el marco de la promulgación de   la tecnología como una de sus expresiones más refinadas e integrales.  La tercera sección provee detalles sobre los métodos de investigación utilizados</w:t>
      </w:r>
      <w:r>
        <w:rPr>
          <w:spacing w:val="-33"/>
          <w:w w:val="115"/>
        </w:rPr>
        <w:t> </w:t>
      </w:r>
      <w:r>
        <w:rPr>
          <w:w w:val="115"/>
        </w:rPr>
        <w:t>y</w:t>
      </w:r>
      <w:r>
        <w:rPr>
          <w:spacing w:val="-33"/>
          <w:w w:val="115"/>
        </w:rPr>
        <w:t> </w:t>
      </w:r>
      <w:r>
        <w:rPr>
          <w:w w:val="115"/>
        </w:rPr>
        <w:t>los</w:t>
      </w:r>
      <w:r>
        <w:rPr>
          <w:spacing w:val="-33"/>
          <w:w w:val="115"/>
        </w:rPr>
        <w:t> </w:t>
      </w:r>
      <w:r>
        <w:rPr>
          <w:w w:val="115"/>
        </w:rPr>
        <w:t>procesos</w:t>
      </w:r>
      <w:r>
        <w:rPr>
          <w:spacing w:val="-33"/>
          <w:w w:val="115"/>
        </w:rPr>
        <w:t> </w:t>
      </w:r>
      <w:r>
        <w:rPr>
          <w:w w:val="115"/>
        </w:rPr>
        <w:t>de</w:t>
      </w:r>
      <w:r>
        <w:rPr>
          <w:spacing w:val="-33"/>
          <w:w w:val="115"/>
        </w:rPr>
        <w:t> </w:t>
      </w:r>
      <w:r>
        <w:rPr>
          <w:w w:val="115"/>
        </w:rPr>
        <w:t>recolección</w:t>
      </w:r>
      <w:r>
        <w:rPr>
          <w:spacing w:val="-33"/>
          <w:w w:val="115"/>
        </w:rPr>
        <w:t> </w:t>
      </w:r>
      <w:r>
        <w:rPr>
          <w:w w:val="115"/>
        </w:rPr>
        <w:t>de</w:t>
      </w:r>
      <w:r>
        <w:rPr>
          <w:spacing w:val="-33"/>
          <w:w w:val="115"/>
        </w:rPr>
        <w:t> </w:t>
      </w:r>
      <w:r>
        <w:rPr>
          <w:w w:val="115"/>
        </w:rPr>
        <w:t>datos.</w:t>
      </w:r>
      <w:r>
        <w:rPr>
          <w:spacing w:val="-38"/>
          <w:w w:val="115"/>
        </w:rPr>
        <w:t> </w:t>
      </w:r>
      <w:r>
        <w:rPr>
          <w:w w:val="115"/>
        </w:rPr>
        <w:t>La</w:t>
      </w:r>
      <w:r>
        <w:rPr>
          <w:spacing w:val="-33"/>
          <w:w w:val="115"/>
        </w:rPr>
        <w:t> </w:t>
      </w:r>
      <w:r>
        <w:rPr>
          <w:w w:val="115"/>
        </w:rPr>
        <w:t>cuarta</w:t>
      </w:r>
      <w:r>
        <w:rPr>
          <w:spacing w:val="-33"/>
          <w:w w:val="115"/>
        </w:rPr>
        <w:t> </w:t>
      </w:r>
      <w:r>
        <w:rPr>
          <w:w w:val="115"/>
        </w:rPr>
        <w:t>sección</w:t>
      </w:r>
      <w:r>
        <w:rPr>
          <w:spacing w:val="-33"/>
          <w:w w:val="115"/>
        </w:rPr>
        <w:t> </w:t>
      </w:r>
      <w:r>
        <w:rPr>
          <w:w w:val="115"/>
        </w:rPr>
        <w:t>contiene una descripción de los principales resultados del análisis estadístico, y finalmente, el capítulo presenta las conclusiones generales del trabajo y algunas</w:t>
      </w:r>
      <w:r>
        <w:rPr>
          <w:spacing w:val="-26"/>
          <w:w w:val="115"/>
        </w:rPr>
        <w:t> </w:t>
      </w:r>
      <w:r>
        <w:rPr>
          <w:w w:val="115"/>
        </w:rPr>
        <w:t>recomendaciones</w:t>
      </w:r>
      <w:r>
        <w:rPr>
          <w:spacing w:val="-26"/>
          <w:w w:val="115"/>
        </w:rPr>
        <w:t> </w:t>
      </w:r>
      <w:r>
        <w:rPr>
          <w:w w:val="115"/>
        </w:rPr>
        <w:t>para</w:t>
      </w:r>
      <w:r>
        <w:rPr>
          <w:spacing w:val="-26"/>
          <w:w w:val="115"/>
        </w:rPr>
        <w:t> </w:t>
      </w:r>
      <w:r>
        <w:rPr>
          <w:w w:val="115"/>
        </w:rPr>
        <w:t>investigaciones</w:t>
      </w:r>
      <w:r>
        <w:rPr>
          <w:spacing w:val="-26"/>
          <w:w w:val="115"/>
        </w:rPr>
        <w:t> </w:t>
      </w:r>
      <w:r>
        <w:rPr>
          <w:w w:val="115"/>
        </w:rPr>
        <w:t>futuras</w:t>
      </w:r>
      <w:r>
        <w:rPr>
          <w:spacing w:val="-26"/>
          <w:w w:val="115"/>
        </w:rPr>
        <w:t> </w:t>
      </w:r>
      <w:r>
        <w:rPr>
          <w:w w:val="115"/>
        </w:rPr>
        <w:t>en</w:t>
      </w:r>
      <w:r>
        <w:rPr>
          <w:spacing w:val="-26"/>
          <w:w w:val="115"/>
        </w:rPr>
        <w:t> </w:t>
      </w:r>
      <w:r>
        <w:rPr>
          <w:w w:val="115"/>
        </w:rPr>
        <w:t>este</w:t>
      </w:r>
      <w:r>
        <w:rPr>
          <w:spacing w:val="-26"/>
          <w:w w:val="115"/>
        </w:rPr>
        <w:t> </w:t>
      </w:r>
      <w:r>
        <w:rPr>
          <w:w w:val="115"/>
        </w:rPr>
        <w:t>tema.</w:t>
      </w:r>
    </w:p>
    <w:p>
      <w:pPr>
        <w:pStyle w:val="BodyText"/>
        <w:spacing w:before="11"/>
        <w:rPr>
          <w:sz w:val="16"/>
        </w:rPr>
      </w:pPr>
    </w:p>
    <w:p>
      <w:pPr>
        <w:pStyle w:val="Heading2"/>
      </w:pPr>
      <w:bookmarkStart w:name="_TOC_250049" w:id="79"/>
      <w:bookmarkEnd w:id="79"/>
      <w:r>
        <w:rPr>
          <w:w w:val="105"/>
        </w:rPr>
        <w:t>Marco teórico</w:t>
      </w:r>
    </w:p>
    <w:p>
      <w:pPr>
        <w:pStyle w:val="BodyText"/>
        <w:spacing w:before="4"/>
        <w:rPr>
          <w:rFonts w:ascii="Arial"/>
          <w:b/>
          <w:sz w:val="20"/>
        </w:rPr>
      </w:pPr>
    </w:p>
    <w:p>
      <w:pPr>
        <w:pStyle w:val="BodyText"/>
        <w:spacing w:line="240" w:lineRule="exact"/>
        <w:ind w:left="117" w:right="104"/>
        <w:jc w:val="both"/>
      </w:pPr>
      <w:r>
        <w:rPr>
          <w:w w:val="115"/>
        </w:rPr>
        <w:t>Las TIC han modificado la forma de hacer gobierno al menos desde        la década de los 80 cuando las computadoras personales pusieron al alcance del funcionario capacidad de procesamiento en su escritorio.   La internet puede ser considerada como un paso más en este proceso de transformación de la labor pública, cambiando la estrategia de comunicación y mejorando los servicios hacia el interior del gobierno en un enfoque de interacción con el ciudadano (Stowers 1999; Gil-García, Arellano-Gault,</w:t>
      </w:r>
      <w:r>
        <w:rPr>
          <w:spacing w:val="-18"/>
          <w:w w:val="115"/>
        </w:rPr>
        <w:t> </w:t>
      </w:r>
      <w:r>
        <w:rPr>
          <w:w w:val="115"/>
        </w:rPr>
        <w:t>y</w:t>
      </w:r>
      <w:r>
        <w:rPr>
          <w:spacing w:val="-13"/>
          <w:w w:val="115"/>
        </w:rPr>
        <w:t> </w:t>
      </w:r>
      <w:r>
        <w:rPr>
          <w:w w:val="115"/>
        </w:rPr>
        <w:t>Luna-Reyes</w:t>
      </w:r>
      <w:r>
        <w:rPr>
          <w:spacing w:val="-13"/>
          <w:w w:val="115"/>
        </w:rPr>
        <w:t> </w:t>
      </w:r>
      <w:r>
        <w:rPr>
          <w:w w:val="115"/>
        </w:rPr>
        <w:t>2010).</w:t>
      </w:r>
      <w:r>
        <w:rPr>
          <w:spacing w:val="-18"/>
          <w:w w:val="115"/>
        </w:rPr>
        <w:t> </w:t>
      </w:r>
      <w:r>
        <w:rPr>
          <w:w w:val="115"/>
        </w:rPr>
        <w:t>De</w:t>
      </w:r>
      <w:r>
        <w:rPr>
          <w:spacing w:val="-13"/>
          <w:w w:val="115"/>
        </w:rPr>
        <w:t> </w:t>
      </w:r>
      <w:r>
        <w:rPr>
          <w:w w:val="115"/>
        </w:rPr>
        <w:t>este</w:t>
      </w:r>
      <w:r>
        <w:rPr>
          <w:spacing w:val="-13"/>
          <w:w w:val="115"/>
        </w:rPr>
        <w:t> </w:t>
      </w:r>
      <w:r>
        <w:rPr>
          <w:w w:val="115"/>
        </w:rPr>
        <w:t>modo,</w:t>
      </w:r>
      <w:r>
        <w:rPr>
          <w:spacing w:val="-18"/>
          <w:w w:val="115"/>
        </w:rPr>
        <w:t> </w:t>
      </w:r>
      <w:r>
        <w:rPr>
          <w:w w:val="115"/>
        </w:rPr>
        <w:t>las</w:t>
      </w:r>
      <w:r>
        <w:rPr>
          <w:spacing w:val="-17"/>
          <w:w w:val="115"/>
        </w:rPr>
        <w:t> </w:t>
      </w:r>
      <w:r>
        <w:rPr>
          <w:w w:val="115"/>
        </w:rPr>
        <w:t>TIC</w:t>
      </w:r>
      <w:r>
        <w:rPr>
          <w:spacing w:val="-13"/>
          <w:w w:val="115"/>
        </w:rPr>
        <w:t> </w:t>
      </w:r>
      <w:r>
        <w:rPr>
          <w:w w:val="115"/>
        </w:rPr>
        <w:t>han</w:t>
      </w:r>
      <w:r>
        <w:rPr>
          <w:spacing w:val="-13"/>
          <w:w w:val="115"/>
        </w:rPr>
        <w:t> </w:t>
      </w:r>
      <w:r>
        <w:rPr>
          <w:w w:val="115"/>
        </w:rPr>
        <w:t>promovido durante</w:t>
      </w:r>
      <w:r>
        <w:rPr>
          <w:spacing w:val="-29"/>
          <w:w w:val="115"/>
        </w:rPr>
        <w:t> </w:t>
      </w:r>
      <w:r>
        <w:rPr>
          <w:w w:val="115"/>
        </w:rPr>
        <w:t>los</w:t>
      </w:r>
      <w:r>
        <w:rPr>
          <w:spacing w:val="-29"/>
          <w:w w:val="115"/>
        </w:rPr>
        <w:t> </w:t>
      </w:r>
      <w:r>
        <w:rPr>
          <w:w w:val="115"/>
        </w:rPr>
        <w:t>últimos</w:t>
      </w:r>
      <w:r>
        <w:rPr>
          <w:spacing w:val="-29"/>
          <w:w w:val="115"/>
        </w:rPr>
        <w:t> </w:t>
      </w:r>
      <w:r>
        <w:rPr>
          <w:w w:val="115"/>
        </w:rPr>
        <w:t>años</w:t>
      </w:r>
      <w:r>
        <w:rPr>
          <w:spacing w:val="-29"/>
          <w:w w:val="115"/>
        </w:rPr>
        <w:t> </w:t>
      </w:r>
      <w:r>
        <w:rPr>
          <w:w w:val="115"/>
        </w:rPr>
        <w:t>una</w:t>
      </w:r>
      <w:r>
        <w:rPr>
          <w:spacing w:val="-29"/>
          <w:w w:val="115"/>
        </w:rPr>
        <w:t> </w:t>
      </w:r>
      <w:r>
        <w:rPr>
          <w:w w:val="115"/>
        </w:rPr>
        <w:t>serie</w:t>
      </w:r>
      <w:r>
        <w:rPr>
          <w:spacing w:val="-29"/>
          <w:w w:val="115"/>
        </w:rPr>
        <w:t> </w:t>
      </w:r>
      <w:r>
        <w:rPr>
          <w:w w:val="115"/>
        </w:rPr>
        <w:t>de</w:t>
      </w:r>
      <w:r>
        <w:rPr>
          <w:spacing w:val="-29"/>
          <w:w w:val="115"/>
        </w:rPr>
        <w:t> </w:t>
      </w:r>
      <w:r>
        <w:rPr>
          <w:w w:val="115"/>
        </w:rPr>
        <w:t>cambios</w:t>
      </w:r>
      <w:r>
        <w:rPr>
          <w:spacing w:val="-29"/>
          <w:w w:val="115"/>
        </w:rPr>
        <w:t> </w:t>
      </w:r>
      <w:r>
        <w:rPr>
          <w:w w:val="115"/>
        </w:rPr>
        <w:t>organizacionales</w:t>
      </w:r>
      <w:r>
        <w:rPr>
          <w:spacing w:val="-29"/>
          <w:w w:val="115"/>
        </w:rPr>
        <w:t> </w:t>
      </w:r>
      <w:r>
        <w:rPr>
          <w:w w:val="115"/>
        </w:rPr>
        <w:t>orientados </w:t>
      </w:r>
      <w:r>
        <w:rPr>
          <w:w w:val="110"/>
        </w:rPr>
        <w:t>a la transformación interna (eficiencia), externa (transparencia) y relacional </w:t>
      </w:r>
      <w:r>
        <w:rPr>
          <w:w w:val="115"/>
        </w:rPr>
        <w:t>(relaciones</w:t>
      </w:r>
      <w:r>
        <w:rPr>
          <w:spacing w:val="-20"/>
          <w:w w:val="115"/>
        </w:rPr>
        <w:t> </w:t>
      </w:r>
      <w:r>
        <w:rPr>
          <w:w w:val="115"/>
        </w:rPr>
        <w:t>con</w:t>
      </w:r>
      <w:r>
        <w:rPr>
          <w:spacing w:val="-20"/>
          <w:w w:val="115"/>
        </w:rPr>
        <w:t> </w:t>
      </w:r>
      <w:r>
        <w:rPr>
          <w:w w:val="115"/>
        </w:rPr>
        <w:t>ciudadanos)</w:t>
      </w:r>
      <w:r>
        <w:rPr>
          <w:spacing w:val="-20"/>
          <w:w w:val="115"/>
        </w:rPr>
        <w:t> </w:t>
      </w:r>
      <w:r>
        <w:rPr>
          <w:w w:val="115"/>
        </w:rPr>
        <w:t>(Ndou</w:t>
      </w:r>
      <w:r>
        <w:rPr>
          <w:spacing w:val="-20"/>
          <w:w w:val="115"/>
        </w:rPr>
        <w:t> </w:t>
      </w:r>
      <w:r>
        <w:rPr>
          <w:w w:val="115"/>
        </w:rPr>
        <w:t>2004).</w:t>
      </w:r>
    </w:p>
    <w:p>
      <w:pPr>
        <w:pStyle w:val="BodyText"/>
        <w:spacing w:before="8"/>
        <w:rPr>
          <w:sz w:val="19"/>
        </w:rPr>
      </w:pPr>
    </w:p>
    <w:p>
      <w:pPr>
        <w:pStyle w:val="BodyText"/>
        <w:spacing w:line="240" w:lineRule="exact"/>
        <w:ind w:left="117" w:right="105"/>
        <w:jc w:val="both"/>
      </w:pPr>
      <w:r>
        <w:rPr>
          <w:spacing w:val="3"/>
          <w:w w:val="115"/>
        </w:rPr>
        <w:t>Desdelaperspectivaconceptualdegobiernodigitalquehemospresentado </w:t>
      </w:r>
      <w:r>
        <w:rPr>
          <w:w w:val="115"/>
        </w:rPr>
        <w:t>en</w:t>
      </w:r>
      <w:r>
        <w:rPr>
          <w:spacing w:val="-13"/>
          <w:w w:val="115"/>
        </w:rPr>
        <w:t> </w:t>
      </w:r>
      <w:r>
        <w:rPr>
          <w:w w:val="115"/>
        </w:rPr>
        <w:t>este</w:t>
      </w:r>
      <w:r>
        <w:rPr>
          <w:spacing w:val="-13"/>
          <w:w w:val="115"/>
        </w:rPr>
        <w:t> </w:t>
      </w:r>
      <w:r>
        <w:rPr>
          <w:w w:val="115"/>
        </w:rPr>
        <w:t>libro,</w:t>
      </w:r>
      <w:r>
        <w:rPr>
          <w:spacing w:val="-17"/>
          <w:w w:val="115"/>
        </w:rPr>
        <w:t> </w:t>
      </w:r>
      <w:r>
        <w:rPr>
          <w:w w:val="115"/>
        </w:rPr>
        <w:t>los</w:t>
      </w:r>
      <w:r>
        <w:rPr>
          <w:spacing w:val="-13"/>
          <w:w w:val="115"/>
        </w:rPr>
        <w:t> </w:t>
      </w:r>
      <w:r>
        <w:rPr>
          <w:w w:val="115"/>
        </w:rPr>
        <w:t>portales</w:t>
      </w:r>
      <w:r>
        <w:rPr>
          <w:spacing w:val="-13"/>
          <w:w w:val="115"/>
        </w:rPr>
        <w:t> </w:t>
      </w:r>
      <w:r>
        <w:rPr>
          <w:w w:val="115"/>
        </w:rPr>
        <w:t>de</w:t>
      </w:r>
      <w:r>
        <w:rPr>
          <w:spacing w:val="-13"/>
          <w:w w:val="115"/>
        </w:rPr>
        <w:t> </w:t>
      </w:r>
      <w:r>
        <w:rPr>
          <w:w w:val="115"/>
        </w:rPr>
        <w:t>gobierno</w:t>
      </w:r>
      <w:r>
        <w:rPr>
          <w:spacing w:val="-13"/>
          <w:w w:val="115"/>
        </w:rPr>
        <w:t> </w:t>
      </w:r>
      <w:r>
        <w:rPr>
          <w:w w:val="115"/>
        </w:rPr>
        <w:t>estatal</w:t>
      </w:r>
      <w:r>
        <w:rPr>
          <w:spacing w:val="-13"/>
          <w:w w:val="115"/>
        </w:rPr>
        <w:t> </w:t>
      </w:r>
      <w:r>
        <w:rPr>
          <w:w w:val="115"/>
        </w:rPr>
        <w:t>son</w:t>
      </w:r>
      <w:r>
        <w:rPr>
          <w:spacing w:val="-13"/>
          <w:w w:val="115"/>
        </w:rPr>
        <w:t> </w:t>
      </w:r>
      <w:r>
        <w:rPr>
          <w:w w:val="115"/>
        </w:rPr>
        <w:t>sólo</w:t>
      </w:r>
      <w:r>
        <w:rPr>
          <w:spacing w:val="-13"/>
          <w:w w:val="115"/>
        </w:rPr>
        <w:t> </w:t>
      </w:r>
      <w:r>
        <w:rPr>
          <w:w w:val="115"/>
        </w:rPr>
        <w:t>un</w:t>
      </w:r>
      <w:r>
        <w:rPr>
          <w:spacing w:val="-13"/>
          <w:w w:val="115"/>
        </w:rPr>
        <w:t> </w:t>
      </w:r>
      <w:r>
        <w:rPr>
          <w:w w:val="115"/>
        </w:rPr>
        <w:t>ejemplo</w:t>
      </w:r>
      <w:r>
        <w:rPr>
          <w:spacing w:val="-13"/>
          <w:w w:val="115"/>
        </w:rPr>
        <w:t> </w:t>
      </w:r>
      <w:r>
        <w:rPr>
          <w:w w:val="115"/>
        </w:rPr>
        <w:t>de</w:t>
      </w:r>
      <w:r>
        <w:rPr>
          <w:spacing w:val="-13"/>
          <w:w w:val="115"/>
        </w:rPr>
        <w:t> </w:t>
      </w:r>
      <w:r>
        <w:rPr>
          <w:w w:val="115"/>
        </w:rPr>
        <w:t>apli- cación de gobierno digital. El desarrollo de estas aplicaciones se</w:t>
      </w:r>
      <w:r>
        <w:rPr>
          <w:spacing w:val="-37"/>
          <w:w w:val="115"/>
        </w:rPr>
        <w:t> </w:t>
      </w:r>
      <w:r>
        <w:rPr>
          <w:w w:val="115"/>
        </w:rPr>
        <w:t>atribuye tanto a la presión del público por recibir el mismo servicio que recibe del sector privado como a la percepción de una multitud de beneficios potenciales como son reducción de costos, incremento en la eficiencia y calidad del servicio, mejoras en transparencia, capacidad de respuesta, mejora en las decisiones y promoción de la creación de comunidades (Ndou 2004). Un portal de gobierno se entiende como “una puerta de acceso</w:t>
      </w:r>
      <w:r>
        <w:rPr>
          <w:spacing w:val="-13"/>
          <w:w w:val="115"/>
        </w:rPr>
        <w:t> </w:t>
      </w:r>
      <w:r>
        <w:rPr>
          <w:w w:val="115"/>
        </w:rPr>
        <w:t>integrada</w:t>
      </w:r>
      <w:r>
        <w:rPr>
          <w:spacing w:val="-13"/>
          <w:w w:val="115"/>
        </w:rPr>
        <w:t> </w:t>
      </w:r>
      <w:r>
        <w:rPr>
          <w:w w:val="115"/>
        </w:rPr>
        <w:t>al</w:t>
      </w:r>
      <w:r>
        <w:rPr>
          <w:spacing w:val="-13"/>
          <w:w w:val="115"/>
        </w:rPr>
        <w:t> </w:t>
      </w:r>
      <w:r>
        <w:rPr>
          <w:w w:val="115"/>
        </w:rPr>
        <w:t>sitio</w:t>
      </w:r>
      <w:r>
        <w:rPr>
          <w:spacing w:val="-13"/>
          <w:w w:val="115"/>
        </w:rPr>
        <w:t> </w:t>
      </w:r>
      <w:r>
        <w:rPr>
          <w:w w:val="115"/>
        </w:rPr>
        <w:t>de</w:t>
      </w:r>
      <w:r>
        <w:rPr>
          <w:spacing w:val="-13"/>
          <w:w w:val="115"/>
        </w:rPr>
        <w:t> </w:t>
      </w:r>
      <w:r>
        <w:rPr>
          <w:w w:val="115"/>
        </w:rPr>
        <w:t>Internet</w:t>
      </w:r>
      <w:r>
        <w:rPr>
          <w:spacing w:val="-13"/>
          <w:w w:val="115"/>
        </w:rPr>
        <w:t> </w:t>
      </w:r>
      <w:r>
        <w:rPr>
          <w:w w:val="115"/>
        </w:rPr>
        <w:t>del</w:t>
      </w:r>
      <w:r>
        <w:rPr>
          <w:spacing w:val="-13"/>
          <w:w w:val="115"/>
        </w:rPr>
        <w:t> </w:t>
      </w:r>
      <w:r>
        <w:rPr>
          <w:w w:val="115"/>
        </w:rPr>
        <w:t>gobierno</w:t>
      </w:r>
      <w:r>
        <w:rPr>
          <w:spacing w:val="-13"/>
          <w:w w:val="115"/>
        </w:rPr>
        <w:t> </w:t>
      </w:r>
      <w:r>
        <w:rPr>
          <w:w w:val="115"/>
        </w:rPr>
        <w:t>estatal,</w:t>
      </w:r>
      <w:r>
        <w:rPr>
          <w:spacing w:val="-18"/>
          <w:w w:val="115"/>
        </w:rPr>
        <w:t> </w:t>
      </w:r>
      <w:r>
        <w:rPr>
          <w:w w:val="115"/>
        </w:rPr>
        <w:t>y</w:t>
      </w:r>
      <w:r>
        <w:rPr>
          <w:spacing w:val="-13"/>
          <w:w w:val="115"/>
        </w:rPr>
        <w:t> </w:t>
      </w:r>
      <w:r>
        <w:rPr>
          <w:w w:val="115"/>
        </w:rPr>
        <w:t>provee</w:t>
      </w:r>
      <w:r>
        <w:rPr>
          <w:spacing w:val="-13"/>
          <w:w w:val="115"/>
        </w:rPr>
        <w:t> </w:t>
      </w:r>
      <w:r>
        <w:rPr>
          <w:w w:val="115"/>
        </w:rPr>
        <w:t>tanto</w:t>
      </w:r>
      <w:r>
        <w:rPr>
          <w:spacing w:val="-13"/>
          <w:w w:val="115"/>
        </w:rPr>
        <w:t> </w:t>
      </w:r>
      <w:r>
        <w:rPr>
          <w:w w:val="115"/>
        </w:rPr>
        <w:t>a entidades externas como a personal de gobierno con un punto único de acceso</w:t>
      </w:r>
      <w:r>
        <w:rPr>
          <w:spacing w:val="-28"/>
          <w:w w:val="115"/>
        </w:rPr>
        <w:t> </w:t>
      </w:r>
      <w:r>
        <w:rPr>
          <w:w w:val="115"/>
        </w:rPr>
        <w:t>en</w:t>
      </w:r>
      <w:r>
        <w:rPr>
          <w:spacing w:val="-28"/>
          <w:w w:val="115"/>
        </w:rPr>
        <w:t> </w:t>
      </w:r>
      <w:r>
        <w:rPr>
          <w:w w:val="115"/>
        </w:rPr>
        <w:t>línea</w:t>
      </w:r>
      <w:r>
        <w:rPr>
          <w:spacing w:val="-28"/>
          <w:w w:val="115"/>
        </w:rPr>
        <w:t> </w:t>
      </w:r>
      <w:r>
        <w:rPr>
          <w:w w:val="115"/>
        </w:rPr>
        <w:t>a</w:t>
      </w:r>
      <w:r>
        <w:rPr>
          <w:spacing w:val="-28"/>
          <w:w w:val="115"/>
        </w:rPr>
        <w:t> </w:t>
      </w:r>
      <w:r>
        <w:rPr>
          <w:w w:val="115"/>
        </w:rPr>
        <w:t>recursos</w:t>
      </w:r>
      <w:r>
        <w:rPr>
          <w:spacing w:val="-28"/>
          <w:w w:val="115"/>
        </w:rPr>
        <w:t> </w:t>
      </w:r>
      <w:r>
        <w:rPr>
          <w:w w:val="115"/>
        </w:rPr>
        <w:t>e</w:t>
      </w:r>
      <w:r>
        <w:rPr>
          <w:spacing w:val="-28"/>
          <w:w w:val="115"/>
        </w:rPr>
        <w:t> </w:t>
      </w:r>
      <w:r>
        <w:rPr>
          <w:w w:val="115"/>
        </w:rPr>
        <w:t>información</w:t>
      </w:r>
      <w:r>
        <w:rPr>
          <w:spacing w:val="-28"/>
          <w:w w:val="115"/>
        </w:rPr>
        <w:t> </w:t>
      </w:r>
      <w:r>
        <w:rPr>
          <w:w w:val="115"/>
        </w:rPr>
        <w:t>del</w:t>
      </w:r>
      <w:r>
        <w:rPr>
          <w:spacing w:val="-28"/>
          <w:w w:val="115"/>
        </w:rPr>
        <w:t> </w:t>
      </w:r>
      <w:r>
        <w:rPr>
          <w:w w:val="115"/>
        </w:rPr>
        <w:t>estado”</w:t>
      </w:r>
      <w:r>
        <w:rPr>
          <w:spacing w:val="-28"/>
          <w:w w:val="115"/>
        </w:rPr>
        <w:t> </w:t>
      </w:r>
      <w:r>
        <w:rPr>
          <w:w w:val="115"/>
        </w:rPr>
        <w:t>(Gant,</w:t>
      </w:r>
      <w:r>
        <w:rPr>
          <w:spacing w:val="-32"/>
          <w:w w:val="115"/>
        </w:rPr>
        <w:t> </w:t>
      </w:r>
      <w:r>
        <w:rPr>
          <w:w w:val="115"/>
        </w:rPr>
        <w:t>Gant,</w:t>
      </w:r>
      <w:r>
        <w:rPr>
          <w:spacing w:val="-32"/>
          <w:w w:val="115"/>
        </w:rPr>
        <w:t> </w:t>
      </w:r>
      <w:r>
        <w:rPr>
          <w:w w:val="115"/>
        </w:rPr>
        <w:t>y</w:t>
      </w:r>
      <w:r>
        <w:rPr>
          <w:spacing w:val="-30"/>
          <w:w w:val="115"/>
        </w:rPr>
        <w:t> </w:t>
      </w:r>
      <w:r>
        <w:rPr>
          <w:w w:val="115"/>
        </w:rPr>
        <w:t>Johnson 2002). En principio, el nivel de funcionalidad de estos portales depende del</w:t>
      </w:r>
      <w:r>
        <w:rPr>
          <w:spacing w:val="-13"/>
          <w:w w:val="115"/>
        </w:rPr>
        <w:t> </w:t>
      </w:r>
      <w:r>
        <w:rPr>
          <w:w w:val="115"/>
        </w:rPr>
        <w:t>nivel</w:t>
      </w:r>
      <w:r>
        <w:rPr>
          <w:spacing w:val="-13"/>
          <w:w w:val="115"/>
        </w:rPr>
        <w:t> </w:t>
      </w:r>
      <w:r>
        <w:rPr>
          <w:w w:val="115"/>
        </w:rPr>
        <w:t>de</w:t>
      </w:r>
      <w:r>
        <w:rPr>
          <w:spacing w:val="-13"/>
          <w:w w:val="115"/>
        </w:rPr>
        <w:t> </w:t>
      </w:r>
      <w:r>
        <w:rPr>
          <w:w w:val="115"/>
        </w:rPr>
        <w:t>integración</w:t>
      </w:r>
      <w:r>
        <w:rPr>
          <w:spacing w:val="-13"/>
          <w:w w:val="115"/>
        </w:rPr>
        <w:t> </w:t>
      </w:r>
      <w:r>
        <w:rPr>
          <w:w w:val="115"/>
        </w:rPr>
        <w:t>de</w:t>
      </w:r>
      <w:r>
        <w:rPr>
          <w:spacing w:val="-13"/>
          <w:w w:val="115"/>
        </w:rPr>
        <w:t> </w:t>
      </w:r>
      <w:r>
        <w:rPr>
          <w:w w:val="115"/>
        </w:rPr>
        <w:t>las</w:t>
      </w:r>
      <w:r>
        <w:rPr>
          <w:spacing w:val="-13"/>
          <w:w w:val="115"/>
        </w:rPr>
        <w:t> </w:t>
      </w:r>
      <w:r>
        <w:rPr>
          <w:w w:val="115"/>
        </w:rPr>
        <w:t>operaciones</w:t>
      </w:r>
      <w:r>
        <w:rPr>
          <w:spacing w:val="-13"/>
          <w:w w:val="115"/>
        </w:rPr>
        <w:t> </w:t>
      </w:r>
      <w:r>
        <w:rPr>
          <w:w w:val="115"/>
        </w:rPr>
        <w:t>a</w:t>
      </w:r>
      <w:r>
        <w:rPr>
          <w:spacing w:val="-13"/>
          <w:w w:val="115"/>
        </w:rPr>
        <w:t> </w:t>
      </w:r>
      <w:r>
        <w:rPr>
          <w:w w:val="115"/>
        </w:rPr>
        <w:t>las</w:t>
      </w:r>
      <w:r>
        <w:rPr>
          <w:spacing w:val="-13"/>
          <w:w w:val="115"/>
        </w:rPr>
        <w:t> </w:t>
      </w:r>
      <w:r>
        <w:rPr>
          <w:w w:val="115"/>
        </w:rPr>
        <w:t>que</w:t>
      </w:r>
      <w:r>
        <w:rPr>
          <w:spacing w:val="-13"/>
          <w:w w:val="115"/>
        </w:rPr>
        <w:t> </w:t>
      </w:r>
      <w:r>
        <w:rPr>
          <w:w w:val="115"/>
        </w:rPr>
        <w:t>dan</w:t>
      </w:r>
      <w:r>
        <w:rPr>
          <w:spacing w:val="-13"/>
          <w:w w:val="115"/>
        </w:rPr>
        <w:t> </w:t>
      </w:r>
      <w:r>
        <w:rPr>
          <w:w w:val="115"/>
        </w:rPr>
        <w:t>soporte,</w:t>
      </w:r>
      <w:r>
        <w:rPr>
          <w:spacing w:val="-19"/>
          <w:w w:val="115"/>
        </w:rPr>
        <w:t> </w:t>
      </w:r>
      <w:r>
        <w:rPr>
          <w:w w:val="115"/>
        </w:rPr>
        <w:t>es</w:t>
      </w:r>
      <w:r>
        <w:rPr>
          <w:spacing w:val="-13"/>
          <w:w w:val="115"/>
        </w:rPr>
        <w:t> </w:t>
      </w:r>
      <w:r>
        <w:rPr>
          <w:w w:val="115"/>
        </w:rPr>
        <w:t>decir, la existencia de procesos integrados de gobierno facilita su ofrecimiento utilizando</w:t>
      </w:r>
      <w:r>
        <w:rPr>
          <w:spacing w:val="-6"/>
          <w:w w:val="115"/>
        </w:rPr>
        <w:t> </w:t>
      </w:r>
      <w:r>
        <w:rPr>
          <w:w w:val="115"/>
        </w:rPr>
        <w:t>cualquier</w:t>
      </w:r>
      <w:r>
        <w:rPr>
          <w:spacing w:val="-6"/>
          <w:w w:val="115"/>
        </w:rPr>
        <w:t> </w:t>
      </w:r>
      <w:r>
        <w:rPr>
          <w:w w:val="115"/>
        </w:rPr>
        <w:t>tipo</w:t>
      </w:r>
      <w:r>
        <w:rPr>
          <w:spacing w:val="-6"/>
          <w:w w:val="115"/>
        </w:rPr>
        <w:t> </w:t>
      </w:r>
      <w:r>
        <w:rPr>
          <w:w w:val="115"/>
        </w:rPr>
        <w:t>de</w:t>
      </w:r>
      <w:r>
        <w:rPr>
          <w:spacing w:val="-10"/>
          <w:w w:val="115"/>
        </w:rPr>
        <w:t> </w:t>
      </w:r>
      <w:r>
        <w:rPr>
          <w:w w:val="115"/>
        </w:rPr>
        <w:t>TIC</w:t>
      </w:r>
      <w:r>
        <w:rPr>
          <w:spacing w:val="-6"/>
          <w:w w:val="115"/>
        </w:rPr>
        <w:t> </w:t>
      </w:r>
      <w:r>
        <w:rPr>
          <w:w w:val="115"/>
        </w:rPr>
        <w:t>(Gant,</w:t>
      </w:r>
      <w:r>
        <w:rPr>
          <w:spacing w:val="-12"/>
          <w:w w:val="115"/>
        </w:rPr>
        <w:t> </w:t>
      </w:r>
      <w:r>
        <w:rPr>
          <w:w w:val="115"/>
        </w:rPr>
        <w:t>Gant,</w:t>
      </w:r>
      <w:r>
        <w:rPr>
          <w:spacing w:val="-12"/>
          <w:w w:val="115"/>
        </w:rPr>
        <w:t> </w:t>
      </w:r>
      <w:r>
        <w:rPr>
          <w:w w:val="115"/>
        </w:rPr>
        <w:t>y</w:t>
      </w:r>
      <w:r>
        <w:rPr>
          <w:spacing w:val="-9"/>
          <w:w w:val="115"/>
        </w:rPr>
        <w:t> </w:t>
      </w:r>
      <w:r>
        <w:rPr>
          <w:w w:val="115"/>
        </w:rPr>
        <w:t>Johnson</w:t>
      </w:r>
      <w:r>
        <w:rPr>
          <w:spacing w:val="-6"/>
          <w:w w:val="115"/>
        </w:rPr>
        <w:t> </w:t>
      </w:r>
      <w:r>
        <w:rPr>
          <w:w w:val="115"/>
        </w:rPr>
        <w:t>2002;</w:t>
      </w:r>
      <w:r>
        <w:rPr>
          <w:spacing w:val="-6"/>
          <w:w w:val="115"/>
        </w:rPr>
        <w:t> </w:t>
      </w:r>
      <w:r>
        <w:rPr>
          <w:w w:val="115"/>
        </w:rPr>
        <w:t>Luna-Reyes, Gil-García,</w:t>
      </w:r>
      <w:r>
        <w:rPr>
          <w:spacing w:val="-25"/>
          <w:w w:val="115"/>
        </w:rPr>
        <w:t> </w:t>
      </w:r>
      <w:r>
        <w:rPr>
          <w:w w:val="115"/>
        </w:rPr>
        <w:t>y</w:t>
      </w:r>
      <w:r>
        <w:rPr>
          <w:spacing w:val="-20"/>
          <w:w w:val="115"/>
        </w:rPr>
        <w:t> </w:t>
      </w:r>
      <w:r>
        <w:rPr>
          <w:w w:val="115"/>
        </w:rPr>
        <w:t>Celorio</w:t>
      </w:r>
      <w:r>
        <w:rPr>
          <w:spacing w:val="-20"/>
          <w:w w:val="115"/>
        </w:rPr>
        <w:t> </w:t>
      </w:r>
      <w:r>
        <w:rPr>
          <w:w w:val="115"/>
        </w:rPr>
        <w:t>Mansi</w:t>
      </w:r>
      <w:r>
        <w:rPr>
          <w:spacing w:val="-20"/>
          <w:w w:val="115"/>
        </w:rPr>
        <w:t> </w:t>
      </w:r>
      <w:r>
        <w:rPr>
          <w:w w:val="115"/>
        </w:rPr>
        <w:t>2011).</w:t>
      </w:r>
    </w:p>
    <w:p>
      <w:pPr>
        <w:pStyle w:val="BodyText"/>
        <w:spacing w:before="8"/>
        <w:rPr>
          <w:sz w:val="19"/>
        </w:rPr>
      </w:pPr>
    </w:p>
    <w:p>
      <w:pPr>
        <w:pStyle w:val="BodyText"/>
        <w:spacing w:line="240" w:lineRule="exact"/>
        <w:ind w:left="117" w:right="104"/>
        <w:jc w:val="both"/>
      </w:pPr>
      <w:r>
        <w:rPr>
          <w:w w:val="115"/>
        </w:rPr>
        <w:t>La</w:t>
      </w:r>
      <w:r>
        <w:rPr>
          <w:spacing w:val="-15"/>
          <w:w w:val="115"/>
        </w:rPr>
        <w:t> </w:t>
      </w:r>
      <w:r>
        <w:rPr>
          <w:w w:val="115"/>
        </w:rPr>
        <w:t>introducción</w:t>
      </w:r>
      <w:r>
        <w:rPr>
          <w:spacing w:val="-15"/>
          <w:w w:val="115"/>
        </w:rPr>
        <w:t> </w:t>
      </w:r>
      <w:r>
        <w:rPr>
          <w:w w:val="115"/>
        </w:rPr>
        <w:t>de</w:t>
      </w:r>
      <w:r>
        <w:rPr>
          <w:spacing w:val="-15"/>
          <w:w w:val="115"/>
        </w:rPr>
        <w:t> </w:t>
      </w:r>
      <w:r>
        <w:rPr>
          <w:w w:val="115"/>
        </w:rPr>
        <w:t>tecnologías</w:t>
      </w:r>
      <w:r>
        <w:rPr>
          <w:spacing w:val="-15"/>
          <w:w w:val="115"/>
        </w:rPr>
        <w:t> </w:t>
      </w:r>
      <w:r>
        <w:rPr>
          <w:w w:val="115"/>
        </w:rPr>
        <w:t>de</w:t>
      </w:r>
      <w:r>
        <w:rPr>
          <w:spacing w:val="-15"/>
          <w:w w:val="115"/>
        </w:rPr>
        <w:t> </w:t>
      </w:r>
      <w:r>
        <w:rPr>
          <w:w w:val="115"/>
        </w:rPr>
        <w:t>información</w:t>
      </w:r>
      <w:r>
        <w:rPr>
          <w:spacing w:val="-15"/>
          <w:w w:val="115"/>
        </w:rPr>
        <w:t> </w:t>
      </w:r>
      <w:r>
        <w:rPr>
          <w:w w:val="115"/>
        </w:rPr>
        <w:t>en</w:t>
      </w:r>
      <w:r>
        <w:rPr>
          <w:spacing w:val="-15"/>
          <w:w w:val="115"/>
        </w:rPr>
        <w:t> </w:t>
      </w:r>
      <w:r>
        <w:rPr>
          <w:w w:val="115"/>
        </w:rPr>
        <w:t>una</w:t>
      </w:r>
      <w:r>
        <w:rPr>
          <w:spacing w:val="-15"/>
          <w:w w:val="115"/>
        </w:rPr>
        <w:t> </w:t>
      </w:r>
      <w:r>
        <w:rPr>
          <w:w w:val="115"/>
        </w:rPr>
        <w:t>organización,</w:t>
      </w:r>
      <w:r>
        <w:rPr>
          <w:spacing w:val="-21"/>
          <w:w w:val="115"/>
        </w:rPr>
        <w:t> </w:t>
      </w:r>
      <w:r>
        <w:rPr>
          <w:w w:val="115"/>
        </w:rPr>
        <w:t>como es</w:t>
      </w:r>
      <w:r>
        <w:rPr>
          <w:spacing w:val="-6"/>
          <w:w w:val="115"/>
        </w:rPr>
        <w:t> </w:t>
      </w:r>
      <w:r>
        <w:rPr>
          <w:w w:val="115"/>
        </w:rPr>
        <w:t>el</w:t>
      </w:r>
      <w:r>
        <w:rPr>
          <w:spacing w:val="-6"/>
          <w:w w:val="115"/>
        </w:rPr>
        <w:t> </w:t>
      </w:r>
      <w:r>
        <w:rPr>
          <w:w w:val="115"/>
        </w:rPr>
        <w:t>caso</w:t>
      </w:r>
      <w:r>
        <w:rPr>
          <w:spacing w:val="-6"/>
          <w:w w:val="115"/>
        </w:rPr>
        <w:t> </w:t>
      </w:r>
      <w:r>
        <w:rPr>
          <w:w w:val="115"/>
        </w:rPr>
        <w:t>de</w:t>
      </w:r>
      <w:r>
        <w:rPr>
          <w:spacing w:val="-6"/>
          <w:w w:val="115"/>
        </w:rPr>
        <w:t> </w:t>
      </w:r>
      <w:r>
        <w:rPr>
          <w:w w:val="115"/>
        </w:rPr>
        <w:t>los</w:t>
      </w:r>
      <w:r>
        <w:rPr>
          <w:spacing w:val="-6"/>
          <w:w w:val="115"/>
        </w:rPr>
        <w:t> </w:t>
      </w:r>
      <w:r>
        <w:rPr>
          <w:w w:val="115"/>
        </w:rPr>
        <w:t>portales</w:t>
      </w:r>
      <w:r>
        <w:rPr>
          <w:spacing w:val="-6"/>
          <w:w w:val="115"/>
        </w:rPr>
        <w:t> </w:t>
      </w:r>
      <w:r>
        <w:rPr>
          <w:w w:val="115"/>
        </w:rPr>
        <w:t>estatales,</w:t>
      </w:r>
      <w:r>
        <w:rPr>
          <w:spacing w:val="-10"/>
          <w:w w:val="115"/>
        </w:rPr>
        <w:t> </w:t>
      </w:r>
      <w:r>
        <w:rPr>
          <w:w w:val="115"/>
        </w:rPr>
        <w:t>implica,</w:t>
      </w:r>
      <w:r>
        <w:rPr>
          <w:spacing w:val="-10"/>
          <w:w w:val="115"/>
        </w:rPr>
        <w:t> </w:t>
      </w:r>
      <w:r>
        <w:rPr>
          <w:w w:val="115"/>
        </w:rPr>
        <w:t>al</w:t>
      </w:r>
      <w:r>
        <w:rPr>
          <w:spacing w:val="-6"/>
          <w:w w:val="115"/>
        </w:rPr>
        <w:t> </w:t>
      </w:r>
      <w:r>
        <w:rPr>
          <w:w w:val="115"/>
        </w:rPr>
        <w:t>menos</w:t>
      </w:r>
      <w:r>
        <w:rPr>
          <w:spacing w:val="-6"/>
          <w:w w:val="115"/>
        </w:rPr>
        <w:t> </w:t>
      </w:r>
      <w:r>
        <w:rPr>
          <w:w w:val="115"/>
        </w:rPr>
        <w:t>de</w:t>
      </w:r>
      <w:r>
        <w:rPr>
          <w:spacing w:val="-6"/>
          <w:w w:val="115"/>
        </w:rPr>
        <w:t> </w:t>
      </w:r>
      <w:r>
        <w:rPr>
          <w:w w:val="115"/>
        </w:rPr>
        <w:t>forma</w:t>
      </w:r>
      <w:r>
        <w:rPr>
          <w:spacing w:val="-6"/>
          <w:w w:val="115"/>
        </w:rPr>
        <w:t> </w:t>
      </w:r>
      <w:r>
        <w:rPr>
          <w:w w:val="115"/>
        </w:rPr>
        <w:t>potencial, un</w:t>
      </w:r>
      <w:r>
        <w:rPr>
          <w:spacing w:val="-21"/>
          <w:w w:val="115"/>
        </w:rPr>
        <w:t> </w:t>
      </w:r>
      <w:r>
        <w:rPr>
          <w:w w:val="115"/>
        </w:rPr>
        <w:t>proceso</w:t>
      </w:r>
      <w:r>
        <w:rPr>
          <w:spacing w:val="-21"/>
          <w:w w:val="115"/>
        </w:rPr>
        <w:t> </w:t>
      </w:r>
      <w:r>
        <w:rPr>
          <w:w w:val="115"/>
        </w:rPr>
        <w:t>de</w:t>
      </w:r>
      <w:r>
        <w:rPr>
          <w:spacing w:val="-21"/>
          <w:w w:val="115"/>
        </w:rPr>
        <w:t> </w:t>
      </w:r>
      <w:r>
        <w:rPr>
          <w:w w:val="115"/>
        </w:rPr>
        <w:t>cambio</w:t>
      </w:r>
      <w:r>
        <w:rPr>
          <w:spacing w:val="-21"/>
          <w:w w:val="115"/>
        </w:rPr>
        <w:t> </w:t>
      </w:r>
      <w:r>
        <w:rPr>
          <w:w w:val="115"/>
        </w:rPr>
        <w:t>organizacional</w:t>
      </w:r>
      <w:r>
        <w:rPr>
          <w:spacing w:val="-21"/>
          <w:w w:val="115"/>
        </w:rPr>
        <w:t> </w:t>
      </w:r>
      <w:r>
        <w:rPr>
          <w:w w:val="115"/>
        </w:rPr>
        <w:t>dentro</w:t>
      </w:r>
      <w:r>
        <w:rPr>
          <w:spacing w:val="-21"/>
          <w:w w:val="115"/>
        </w:rPr>
        <w:t> </w:t>
      </w:r>
      <w:r>
        <w:rPr>
          <w:w w:val="115"/>
        </w:rPr>
        <w:t>del</w:t>
      </w:r>
      <w:r>
        <w:rPr>
          <w:spacing w:val="-21"/>
          <w:w w:val="115"/>
        </w:rPr>
        <w:t> </w:t>
      </w:r>
      <w:r>
        <w:rPr>
          <w:w w:val="115"/>
        </w:rPr>
        <w:t>gobierno</w:t>
      </w:r>
      <w:r>
        <w:rPr>
          <w:spacing w:val="-21"/>
          <w:w w:val="115"/>
        </w:rPr>
        <w:t> </w:t>
      </w:r>
      <w:r>
        <w:rPr>
          <w:w w:val="115"/>
        </w:rPr>
        <w:t>(Fountain</w:t>
      </w:r>
      <w:r>
        <w:rPr>
          <w:spacing w:val="-21"/>
          <w:w w:val="115"/>
        </w:rPr>
        <w:t> </w:t>
      </w:r>
      <w:r>
        <w:rPr>
          <w:w w:val="115"/>
        </w:rPr>
        <w:t>2001;</w:t>
      </w:r>
    </w:p>
    <w:p>
      <w:pPr>
        <w:spacing w:after="0" w:line="240" w:lineRule="exact"/>
        <w:jc w:val="both"/>
        <w:sectPr>
          <w:footerReference w:type="default" r:id="rId1074"/>
          <w:footerReference w:type="even" r:id="rId1075"/>
          <w:pgSz w:w="9640" w:h="13040"/>
          <w:pgMar w:footer="650" w:header="823" w:top="1020" w:bottom="840" w:left="1300" w:right="1020"/>
        </w:sectPr>
      </w:pPr>
    </w:p>
    <w:p>
      <w:pPr>
        <w:pStyle w:val="BodyText"/>
        <w:rPr>
          <w:sz w:val="20"/>
        </w:rPr>
      </w:pPr>
    </w:p>
    <w:p>
      <w:pPr>
        <w:pStyle w:val="BodyText"/>
        <w:spacing w:before="4"/>
        <w:rPr>
          <w:sz w:val="17"/>
        </w:rPr>
      </w:pPr>
    </w:p>
    <w:p>
      <w:pPr>
        <w:pStyle w:val="BodyText"/>
        <w:spacing w:line="216" w:lineRule="auto" w:before="87"/>
        <w:ind w:left="113" w:right="108"/>
        <w:jc w:val="both"/>
      </w:pPr>
      <w:r>
        <w:rPr>
          <w:w w:val="115"/>
        </w:rPr>
        <w:t>Luna-Reyes</w:t>
      </w:r>
      <w:r>
        <w:rPr>
          <w:spacing w:val="-23"/>
          <w:w w:val="115"/>
        </w:rPr>
        <w:t> </w:t>
      </w:r>
      <w:r>
        <w:rPr>
          <w:w w:val="115"/>
        </w:rPr>
        <w:t>y</w:t>
      </w:r>
      <w:r>
        <w:rPr>
          <w:spacing w:val="-23"/>
          <w:w w:val="115"/>
        </w:rPr>
        <w:t> </w:t>
      </w:r>
      <w:r>
        <w:rPr>
          <w:w w:val="115"/>
        </w:rPr>
        <w:t>Gil-García</w:t>
      </w:r>
      <w:r>
        <w:rPr>
          <w:spacing w:val="-23"/>
          <w:w w:val="115"/>
        </w:rPr>
        <w:t> </w:t>
      </w:r>
      <w:r>
        <w:rPr>
          <w:w w:val="115"/>
        </w:rPr>
        <w:t>2011;</w:t>
      </w:r>
      <w:r>
        <w:rPr>
          <w:spacing w:val="-23"/>
          <w:w w:val="115"/>
        </w:rPr>
        <w:t> </w:t>
      </w:r>
      <w:r>
        <w:rPr>
          <w:w w:val="115"/>
        </w:rPr>
        <w:t>Harrison</w:t>
      </w:r>
      <w:r>
        <w:rPr>
          <w:spacing w:val="-23"/>
          <w:w w:val="115"/>
        </w:rPr>
        <w:t> </w:t>
      </w:r>
      <w:r>
        <w:rPr>
          <w:w w:val="115"/>
        </w:rPr>
        <w:t>et</w:t>
      </w:r>
      <w:r>
        <w:rPr>
          <w:spacing w:val="-23"/>
          <w:w w:val="115"/>
        </w:rPr>
        <w:t> </w:t>
      </w:r>
      <w:r>
        <w:rPr>
          <w:w w:val="115"/>
        </w:rPr>
        <w:t>al.</w:t>
      </w:r>
      <w:r>
        <w:rPr>
          <w:spacing w:val="-27"/>
          <w:w w:val="115"/>
        </w:rPr>
        <w:t> </w:t>
      </w:r>
      <w:r>
        <w:rPr>
          <w:w w:val="115"/>
        </w:rPr>
        <w:t>2007;</w:t>
      </w:r>
      <w:r>
        <w:rPr>
          <w:spacing w:val="-23"/>
          <w:w w:val="115"/>
        </w:rPr>
        <w:t> </w:t>
      </w:r>
      <w:r>
        <w:rPr>
          <w:w w:val="115"/>
        </w:rPr>
        <w:t>Luna-Reyes</w:t>
      </w:r>
      <w:r>
        <w:rPr>
          <w:spacing w:val="-23"/>
          <w:w w:val="115"/>
        </w:rPr>
        <w:t> </w:t>
      </w:r>
      <w:r>
        <w:rPr>
          <w:w w:val="115"/>
        </w:rPr>
        <w:t>et</w:t>
      </w:r>
      <w:r>
        <w:rPr>
          <w:spacing w:val="-23"/>
          <w:w w:val="115"/>
        </w:rPr>
        <w:t> </w:t>
      </w:r>
      <w:r>
        <w:rPr>
          <w:w w:val="115"/>
        </w:rPr>
        <w:t>al.</w:t>
      </w:r>
      <w:r>
        <w:rPr>
          <w:spacing w:val="-27"/>
          <w:w w:val="115"/>
        </w:rPr>
        <w:t> </w:t>
      </w:r>
      <w:r>
        <w:rPr>
          <w:w w:val="115"/>
        </w:rPr>
        <w:t>2005). Estos</w:t>
      </w:r>
      <w:r>
        <w:rPr>
          <w:spacing w:val="-25"/>
          <w:w w:val="115"/>
        </w:rPr>
        <w:t> </w:t>
      </w:r>
      <w:r>
        <w:rPr>
          <w:w w:val="115"/>
        </w:rPr>
        <w:t>procesos</w:t>
      </w:r>
      <w:r>
        <w:rPr>
          <w:spacing w:val="-25"/>
          <w:w w:val="115"/>
        </w:rPr>
        <w:t> </w:t>
      </w:r>
      <w:r>
        <w:rPr>
          <w:w w:val="115"/>
        </w:rPr>
        <w:t>de</w:t>
      </w:r>
      <w:r>
        <w:rPr>
          <w:spacing w:val="-25"/>
          <w:w w:val="115"/>
        </w:rPr>
        <w:t> </w:t>
      </w:r>
      <w:r>
        <w:rPr>
          <w:w w:val="115"/>
        </w:rPr>
        <w:t>cambio</w:t>
      </w:r>
      <w:r>
        <w:rPr>
          <w:spacing w:val="-25"/>
          <w:w w:val="115"/>
        </w:rPr>
        <w:t> </w:t>
      </w:r>
      <w:r>
        <w:rPr>
          <w:w w:val="115"/>
        </w:rPr>
        <w:t>y</w:t>
      </w:r>
      <w:r>
        <w:rPr>
          <w:spacing w:val="-25"/>
          <w:w w:val="115"/>
        </w:rPr>
        <w:t> </w:t>
      </w:r>
      <w:r>
        <w:rPr>
          <w:w w:val="115"/>
        </w:rPr>
        <w:t>adaptación</w:t>
      </w:r>
      <w:r>
        <w:rPr>
          <w:spacing w:val="-25"/>
          <w:w w:val="115"/>
        </w:rPr>
        <w:t> </w:t>
      </w:r>
      <w:r>
        <w:rPr>
          <w:w w:val="115"/>
        </w:rPr>
        <w:t>responden,</w:t>
      </w:r>
      <w:r>
        <w:rPr>
          <w:spacing w:val="-30"/>
          <w:w w:val="115"/>
        </w:rPr>
        <w:t> </w:t>
      </w:r>
      <w:r>
        <w:rPr>
          <w:w w:val="115"/>
        </w:rPr>
        <w:t>por</w:t>
      </w:r>
      <w:r>
        <w:rPr>
          <w:spacing w:val="-25"/>
          <w:w w:val="115"/>
        </w:rPr>
        <w:t> </w:t>
      </w:r>
      <w:r>
        <w:rPr>
          <w:w w:val="115"/>
        </w:rPr>
        <w:t>ejemplo,</w:t>
      </w:r>
      <w:r>
        <w:rPr>
          <w:spacing w:val="-30"/>
          <w:w w:val="115"/>
        </w:rPr>
        <w:t> </w:t>
      </w:r>
      <w:r>
        <w:rPr>
          <w:w w:val="115"/>
        </w:rPr>
        <w:t>a</w:t>
      </w:r>
      <w:r>
        <w:rPr>
          <w:spacing w:val="-25"/>
          <w:w w:val="115"/>
        </w:rPr>
        <w:t> </w:t>
      </w:r>
      <w:r>
        <w:rPr>
          <w:w w:val="115"/>
        </w:rPr>
        <w:t>la</w:t>
      </w:r>
      <w:r>
        <w:rPr>
          <w:spacing w:val="-25"/>
          <w:w w:val="115"/>
        </w:rPr>
        <w:t> </w:t>
      </w:r>
      <w:r>
        <w:rPr>
          <w:w w:val="115"/>
        </w:rPr>
        <w:t>oferta de nuevos servicios o a la existencia de nuevos recursos para facilitar el trabajo</w:t>
      </w:r>
      <w:r>
        <w:rPr>
          <w:spacing w:val="-29"/>
          <w:w w:val="115"/>
        </w:rPr>
        <w:t> </w:t>
      </w:r>
      <w:r>
        <w:rPr>
          <w:w w:val="115"/>
        </w:rPr>
        <w:t>de</w:t>
      </w:r>
      <w:r>
        <w:rPr>
          <w:spacing w:val="-29"/>
          <w:w w:val="115"/>
        </w:rPr>
        <w:t> </w:t>
      </w:r>
      <w:r>
        <w:rPr>
          <w:w w:val="115"/>
        </w:rPr>
        <w:t>los</w:t>
      </w:r>
      <w:r>
        <w:rPr>
          <w:spacing w:val="-29"/>
          <w:w w:val="115"/>
        </w:rPr>
        <w:t> </w:t>
      </w:r>
      <w:r>
        <w:rPr>
          <w:w w:val="115"/>
        </w:rPr>
        <w:t>funcionarios.</w:t>
      </w:r>
      <w:r>
        <w:rPr>
          <w:spacing w:val="-32"/>
          <w:w w:val="115"/>
        </w:rPr>
        <w:t> </w:t>
      </w:r>
      <w:r>
        <w:rPr>
          <w:w w:val="115"/>
        </w:rPr>
        <w:t>Existen</w:t>
      </w:r>
      <w:r>
        <w:rPr>
          <w:spacing w:val="-29"/>
          <w:w w:val="115"/>
        </w:rPr>
        <w:t> </w:t>
      </w:r>
      <w:r>
        <w:rPr>
          <w:w w:val="115"/>
        </w:rPr>
        <w:t>diversas</w:t>
      </w:r>
      <w:r>
        <w:rPr>
          <w:spacing w:val="-29"/>
          <w:w w:val="115"/>
        </w:rPr>
        <w:t> </w:t>
      </w:r>
      <w:r>
        <w:rPr>
          <w:w w:val="115"/>
        </w:rPr>
        <w:t>teorías</w:t>
      </w:r>
      <w:r>
        <w:rPr>
          <w:spacing w:val="-29"/>
          <w:w w:val="115"/>
        </w:rPr>
        <w:t> </w:t>
      </w:r>
      <w:r>
        <w:rPr>
          <w:w w:val="115"/>
        </w:rPr>
        <w:t>que</w:t>
      </w:r>
      <w:r>
        <w:rPr>
          <w:spacing w:val="-29"/>
          <w:w w:val="115"/>
        </w:rPr>
        <w:t> </w:t>
      </w:r>
      <w:r>
        <w:rPr>
          <w:w w:val="115"/>
        </w:rPr>
        <w:t>explican</w:t>
      </w:r>
      <w:r>
        <w:rPr>
          <w:spacing w:val="-29"/>
          <w:w w:val="115"/>
        </w:rPr>
        <w:t> </w:t>
      </w:r>
      <w:r>
        <w:rPr>
          <w:w w:val="115"/>
        </w:rPr>
        <w:t>la</w:t>
      </w:r>
      <w:r>
        <w:rPr>
          <w:spacing w:val="-29"/>
          <w:w w:val="115"/>
        </w:rPr>
        <w:t> </w:t>
      </w:r>
      <w:r>
        <w:rPr>
          <w:w w:val="115"/>
        </w:rPr>
        <w:t>relación entre el uso de tecnologías de información y el cambio organizacional   o institucional, algunas de ellas son el determinismo tecnológico, las </w:t>
      </w:r>
      <w:r>
        <w:rPr>
          <w:w w:val="110"/>
        </w:rPr>
        <w:t>perspectivas actores-racionales, el incrementalismo, el análisis de sistemas, </w:t>
      </w:r>
      <w:r>
        <w:rPr>
          <w:w w:val="115"/>
        </w:rPr>
        <w:t>las perspectivas individuales y de grupo, la teoría de la estructuración, la </w:t>
      </w:r>
      <w:r>
        <w:rPr>
          <w:spacing w:val="3"/>
          <w:w w:val="110"/>
        </w:rPr>
        <w:t>teoríadesistemassocio-técnicosylateoríadelapromulgacióntecnológica.</w:t>
      </w:r>
      <w:r>
        <w:rPr>
          <w:spacing w:val="3"/>
          <w:w w:val="110"/>
          <w:position w:val="7"/>
          <w:sz w:val="12"/>
        </w:rPr>
        <w:t>1 </w:t>
      </w:r>
      <w:r>
        <w:rPr>
          <w:w w:val="115"/>
        </w:rPr>
        <w:t>Estas teorías pueden ser de utilidad para entender los determinantes de los</w:t>
      </w:r>
      <w:r>
        <w:rPr>
          <w:spacing w:val="-5"/>
          <w:w w:val="115"/>
        </w:rPr>
        <w:t> </w:t>
      </w:r>
      <w:r>
        <w:rPr>
          <w:w w:val="115"/>
        </w:rPr>
        <w:t>niveles</w:t>
      </w:r>
      <w:r>
        <w:rPr>
          <w:spacing w:val="-5"/>
          <w:w w:val="115"/>
        </w:rPr>
        <w:t> </w:t>
      </w:r>
      <w:r>
        <w:rPr>
          <w:w w:val="115"/>
        </w:rPr>
        <w:t>de</w:t>
      </w:r>
      <w:r>
        <w:rPr>
          <w:spacing w:val="-5"/>
          <w:w w:val="115"/>
        </w:rPr>
        <w:t> </w:t>
      </w:r>
      <w:r>
        <w:rPr>
          <w:w w:val="115"/>
        </w:rPr>
        <w:t>funcionalidad</w:t>
      </w:r>
      <w:r>
        <w:rPr>
          <w:spacing w:val="-5"/>
          <w:w w:val="115"/>
        </w:rPr>
        <w:t> </w:t>
      </w:r>
      <w:r>
        <w:rPr>
          <w:w w:val="115"/>
        </w:rPr>
        <w:t>de</w:t>
      </w:r>
      <w:r>
        <w:rPr>
          <w:spacing w:val="-5"/>
          <w:w w:val="115"/>
        </w:rPr>
        <w:t> </w:t>
      </w:r>
      <w:r>
        <w:rPr>
          <w:w w:val="115"/>
        </w:rPr>
        <w:t>los</w:t>
      </w:r>
      <w:r>
        <w:rPr>
          <w:spacing w:val="-5"/>
          <w:w w:val="115"/>
        </w:rPr>
        <w:t> </w:t>
      </w:r>
      <w:r>
        <w:rPr>
          <w:w w:val="115"/>
        </w:rPr>
        <w:t>portales</w:t>
      </w:r>
      <w:r>
        <w:rPr>
          <w:spacing w:val="-5"/>
          <w:w w:val="115"/>
        </w:rPr>
        <w:t> </w:t>
      </w:r>
      <w:r>
        <w:rPr>
          <w:w w:val="115"/>
        </w:rPr>
        <w:t>estatales,</w:t>
      </w:r>
      <w:r>
        <w:rPr>
          <w:spacing w:val="-10"/>
          <w:w w:val="115"/>
        </w:rPr>
        <w:t> </w:t>
      </w:r>
      <w:r>
        <w:rPr>
          <w:w w:val="115"/>
        </w:rPr>
        <w:t>si</w:t>
      </w:r>
      <w:r>
        <w:rPr>
          <w:spacing w:val="-5"/>
          <w:w w:val="115"/>
        </w:rPr>
        <w:t> </w:t>
      </w:r>
      <w:r>
        <w:rPr>
          <w:w w:val="115"/>
        </w:rPr>
        <w:t>las</w:t>
      </w:r>
      <w:r>
        <w:rPr>
          <w:spacing w:val="-5"/>
          <w:w w:val="115"/>
        </w:rPr>
        <w:t> </w:t>
      </w:r>
      <w:r>
        <w:rPr>
          <w:w w:val="115"/>
        </w:rPr>
        <w:t>consideramos como</w:t>
      </w:r>
      <w:r>
        <w:rPr>
          <w:spacing w:val="-32"/>
          <w:w w:val="115"/>
        </w:rPr>
        <w:t> </w:t>
      </w:r>
      <w:r>
        <w:rPr>
          <w:w w:val="115"/>
        </w:rPr>
        <w:t>un</w:t>
      </w:r>
      <w:r>
        <w:rPr>
          <w:spacing w:val="-32"/>
          <w:w w:val="115"/>
        </w:rPr>
        <w:t> </w:t>
      </w:r>
      <w:r>
        <w:rPr>
          <w:w w:val="115"/>
        </w:rPr>
        <w:t>marco</w:t>
      </w:r>
      <w:r>
        <w:rPr>
          <w:spacing w:val="-32"/>
          <w:w w:val="115"/>
        </w:rPr>
        <w:t> </w:t>
      </w:r>
      <w:r>
        <w:rPr>
          <w:w w:val="115"/>
        </w:rPr>
        <w:t>de</w:t>
      </w:r>
      <w:r>
        <w:rPr>
          <w:spacing w:val="-32"/>
          <w:w w:val="115"/>
        </w:rPr>
        <w:t> </w:t>
      </w:r>
      <w:r>
        <w:rPr>
          <w:w w:val="115"/>
        </w:rPr>
        <w:t>referencia</w:t>
      </w:r>
      <w:r>
        <w:rPr>
          <w:spacing w:val="-32"/>
          <w:w w:val="115"/>
        </w:rPr>
        <w:t> </w:t>
      </w:r>
      <w:r>
        <w:rPr>
          <w:w w:val="115"/>
        </w:rPr>
        <w:t>que</w:t>
      </w:r>
      <w:r>
        <w:rPr>
          <w:spacing w:val="-32"/>
          <w:w w:val="115"/>
        </w:rPr>
        <w:t> </w:t>
      </w:r>
      <w:r>
        <w:rPr>
          <w:w w:val="115"/>
        </w:rPr>
        <w:t>nos</w:t>
      </w:r>
      <w:r>
        <w:rPr>
          <w:spacing w:val="-32"/>
          <w:w w:val="115"/>
        </w:rPr>
        <w:t> </w:t>
      </w:r>
      <w:r>
        <w:rPr>
          <w:w w:val="115"/>
        </w:rPr>
        <w:t>permite</w:t>
      </w:r>
      <w:r>
        <w:rPr>
          <w:spacing w:val="-32"/>
          <w:w w:val="115"/>
        </w:rPr>
        <w:t> </w:t>
      </w:r>
      <w:r>
        <w:rPr>
          <w:w w:val="115"/>
        </w:rPr>
        <w:t>identificar</w:t>
      </w:r>
      <w:r>
        <w:rPr>
          <w:spacing w:val="-32"/>
          <w:w w:val="115"/>
        </w:rPr>
        <w:t> </w:t>
      </w:r>
      <w:r>
        <w:rPr>
          <w:w w:val="115"/>
        </w:rPr>
        <w:t>posibles</w:t>
      </w:r>
      <w:r>
        <w:rPr>
          <w:spacing w:val="-32"/>
          <w:w w:val="115"/>
        </w:rPr>
        <w:t> </w:t>
      </w:r>
      <w:r>
        <w:rPr>
          <w:w w:val="115"/>
        </w:rPr>
        <w:t>hipótesis acerca</w:t>
      </w:r>
      <w:r>
        <w:rPr>
          <w:spacing w:val="-13"/>
          <w:w w:val="115"/>
        </w:rPr>
        <w:t> </w:t>
      </w:r>
      <w:r>
        <w:rPr>
          <w:w w:val="115"/>
        </w:rPr>
        <w:t>de</w:t>
      </w:r>
      <w:r>
        <w:rPr>
          <w:spacing w:val="-13"/>
          <w:w w:val="115"/>
        </w:rPr>
        <w:t> </w:t>
      </w:r>
      <w:r>
        <w:rPr>
          <w:w w:val="115"/>
        </w:rPr>
        <w:t>los</w:t>
      </w:r>
      <w:r>
        <w:rPr>
          <w:spacing w:val="-13"/>
          <w:w w:val="115"/>
        </w:rPr>
        <w:t> </w:t>
      </w:r>
      <w:r>
        <w:rPr>
          <w:w w:val="115"/>
        </w:rPr>
        <w:t>determinantes</w:t>
      </w:r>
      <w:r>
        <w:rPr>
          <w:spacing w:val="-13"/>
          <w:w w:val="115"/>
        </w:rPr>
        <w:t> </w:t>
      </w:r>
      <w:r>
        <w:rPr>
          <w:w w:val="115"/>
        </w:rPr>
        <w:t>de</w:t>
      </w:r>
      <w:r>
        <w:rPr>
          <w:spacing w:val="-13"/>
          <w:w w:val="115"/>
        </w:rPr>
        <w:t> </w:t>
      </w:r>
      <w:r>
        <w:rPr>
          <w:w w:val="115"/>
        </w:rPr>
        <w:t>éxito</w:t>
      </w:r>
      <w:r>
        <w:rPr>
          <w:spacing w:val="-13"/>
          <w:w w:val="115"/>
        </w:rPr>
        <w:t> </w:t>
      </w:r>
      <w:r>
        <w:rPr>
          <w:w w:val="115"/>
        </w:rPr>
        <w:t>de</w:t>
      </w:r>
      <w:r>
        <w:rPr>
          <w:spacing w:val="-13"/>
          <w:w w:val="115"/>
        </w:rPr>
        <w:t> </w:t>
      </w:r>
      <w:r>
        <w:rPr>
          <w:w w:val="115"/>
        </w:rPr>
        <w:t>iniciativas</w:t>
      </w:r>
      <w:r>
        <w:rPr>
          <w:spacing w:val="-13"/>
          <w:w w:val="115"/>
        </w:rPr>
        <w:t> </w:t>
      </w:r>
      <w:r>
        <w:rPr>
          <w:w w:val="115"/>
        </w:rPr>
        <w:t>de</w:t>
      </w:r>
      <w:r>
        <w:rPr>
          <w:spacing w:val="-13"/>
          <w:w w:val="115"/>
        </w:rPr>
        <w:t> </w:t>
      </w:r>
      <w:r>
        <w:rPr>
          <w:w w:val="115"/>
        </w:rPr>
        <w:t>gobierno</w:t>
      </w:r>
      <w:r>
        <w:rPr>
          <w:spacing w:val="-13"/>
          <w:w w:val="115"/>
        </w:rPr>
        <w:t> </w:t>
      </w:r>
      <w:r>
        <w:rPr>
          <w:w w:val="115"/>
        </w:rPr>
        <w:t>digital.</w:t>
      </w:r>
    </w:p>
    <w:p>
      <w:pPr>
        <w:pStyle w:val="BodyText"/>
        <w:spacing w:before="5"/>
        <w:rPr>
          <w:sz w:val="18"/>
        </w:rPr>
      </w:pPr>
    </w:p>
    <w:p>
      <w:pPr>
        <w:pStyle w:val="BodyText"/>
        <w:spacing w:line="230" w:lineRule="exact"/>
        <w:ind w:left="113" w:right="109"/>
        <w:jc w:val="both"/>
      </w:pPr>
      <w:r>
        <w:rPr>
          <w:w w:val="115"/>
        </w:rPr>
        <w:t>Entre</w:t>
      </w:r>
      <w:r>
        <w:rPr>
          <w:spacing w:val="-13"/>
          <w:w w:val="115"/>
        </w:rPr>
        <w:t> </w:t>
      </w:r>
      <w:r>
        <w:rPr>
          <w:w w:val="115"/>
        </w:rPr>
        <w:t>las</w:t>
      </w:r>
      <w:r>
        <w:rPr>
          <w:spacing w:val="-13"/>
          <w:w w:val="115"/>
        </w:rPr>
        <w:t> </w:t>
      </w:r>
      <w:r>
        <w:rPr>
          <w:w w:val="115"/>
        </w:rPr>
        <w:t>teorías</w:t>
      </w:r>
      <w:r>
        <w:rPr>
          <w:spacing w:val="-13"/>
          <w:w w:val="115"/>
        </w:rPr>
        <w:t> </w:t>
      </w:r>
      <w:r>
        <w:rPr>
          <w:w w:val="115"/>
        </w:rPr>
        <w:t>mencionadas</w:t>
      </w:r>
      <w:r>
        <w:rPr>
          <w:spacing w:val="-13"/>
          <w:w w:val="115"/>
        </w:rPr>
        <w:t> </w:t>
      </w:r>
      <w:r>
        <w:rPr>
          <w:w w:val="115"/>
        </w:rPr>
        <w:t>en</w:t>
      </w:r>
      <w:r>
        <w:rPr>
          <w:spacing w:val="-13"/>
          <w:w w:val="115"/>
        </w:rPr>
        <w:t> </w:t>
      </w:r>
      <w:r>
        <w:rPr>
          <w:w w:val="115"/>
        </w:rPr>
        <w:t>el</w:t>
      </w:r>
      <w:r>
        <w:rPr>
          <w:spacing w:val="-13"/>
          <w:w w:val="115"/>
        </w:rPr>
        <w:t> </w:t>
      </w:r>
      <w:r>
        <w:rPr>
          <w:w w:val="115"/>
        </w:rPr>
        <w:t>párrafo</w:t>
      </w:r>
      <w:r>
        <w:rPr>
          <w:spacing w:val="-13"/>
          <w:w w:val="115"/>
        </w:rPr>
        <w:t> </w:t>
      </w:r>
      <w:r>
        <w:rPr>
          <w:w w:val="115"/>
        </w:rPr>
        <w:t>anterior,</w:t>
      </w:r>
      <w:r>
        <w:rPr>
          <w:spacing w:val="-17"/>
          <w:w w:val="115"/>
        </w:rPr>
        <w:t> </w:t>
      </w:r>
      <w:r>
        <w:rPr>
          <w:w w:val="115"/>
        </w:rPr>
        <w:t>los</w:t>
      </w:r>
      <w:r>
        <w:rPr>
          <w:spacing w:val="-13"/>
          <w:w w:val="115"/>
        </w:rPr>
        <w:t> </w:t>
      </w:r>
      <w:r>
        <w:rPr>
          <w:w w:val="115"/>
        </w:rPr>
        <w:t>enfoques</w:t>
      </w:r>
      <w:r>
        <w:rPr>
          <w:spacing w:val="-13"/>
          <w:w w:val="115"/>
        </w:rPr>
        <w:t> </w:t>
      </w:r>
      <w:r>
        <w:rPr>
          <w:w w:val="115"/>
        </w:rPr>
        <w:t>institu- cionales ofrecen una alternativa útil para la comprensión de fenómenos de</w:t>
      </w:r>
      <w:r>
        <w:rPr>
          <w:spacing w:val="-13"/>
          <w:w w:val="115"/>
        </w:rPr>
        <w:t> </w:t>
      </w:r>
      <w:r>
        <w:rPr>
          <w:w w:val="115"/>
        </w:rPr>
        <w:t>cambio</w:t>
      </w:r>
      <w:r>
        <w:rPr>
          <w:spacing w:val="-13"/>
          <w:w w:val="115"/>
        </w:rPr>
        <w:t> </w:t>
      </w:r>
      <w:r>
        <w:rPr>
          <w:w w:val="115"/>
        </w:rPr>
        <w:t>(Fountain</w:t>
      </w:r>
      <w:r>
        <w:rPr>
          <w:spacing w:val="-13"/>
          <w:w w:val="115"/>
        </w:rPr>
        <w:t> </w:t>
      </w:r>
      <w:r>
        <w:rPr>
          <w:w w:val="115"/>
        </w:rPr>
        <w:t>2008;</w:t>
      </w:r>
      <w:r>
        <w:rPr>
          <w:spacing w:val="-13"/>
          <w:w w:val="115"/>
        </w:rPr>
        <w:t> </w:t>
      </w:r>
      <w:r>
        <w:rPr>
          <w:w w:val="115"/>
        </w:rPr>
        <w:t>Luna-Reyes</w:t>
      </w:r>
      <w:r>
        <w:rPr>
          <w:spacing w:val="-13"/>
          <w:w w:val="115"/>
        </w:rPr>
        <w:t> </w:t>
      </w:r>
      <w:r>
        <w:rPr>
          <w:w w:val="115"/>
        </w:rPr>
        <w:t>y</w:t>
      </w:r>
      <w:r>
        <w:rPr>
          <w:spacing w:val="-13"/>
          <w:w w:val="115"/>
        </w:rPr>
        <w:t> </w:t>
      </w:r>
      <w:r>
        <w:rPr>
          <w:w w:val="115"/>
        </w:rPr>
        <w:t>Gil-García</w:t>
      </w:r>
      <w:r>
        <w:rPr>
          <w:spacing w:val="-13"/>
          <w:w w:val="115"/>
        </w:rPr>
        <w:t> </w:t>
      </w:r>
      <w:r>
        <w:rPr>
          <w:w w:val="115"/>
        </w:rPr>
        <w:t>2011).</w:t>
      </w:r>
      <w:r>
        <w:rPr>
          <w:spacing w:val="-18"/>
          <w:w w:val="115"/>
        </w:rPr>
        <w:t> </w:t>
      </w:r>
      <w:r>
        <w:rPr>
          <w:w w:val="115"/>
        </w:rPr>
        <w:t>Los</w:t>
      </w:r>
      <w:r>
        <w:rPr>
          <w:spacing w:val="-13"/>
          <w:w w:val="115"/>
        </w:rPr>
        <w:t> </w:t>
      </w:r>
      <w:r>
        <w:rPr>
          <w:w w:val="115"/>
        </w:rPr>
        <w:t>fenómenos institucionales han sido utilizados en una diversidad de áreas del cono- cimiento</w:t>
      </w:r>
      <w:r>
        <w:rPr>
          <w:spacing w:val="-29"/>
          <w:w w:val="115"/>
        </w:rPr>
        <w:t> </w:t>
      </w:r>
      <w:r>
        <w:rPr>
          <w:w w:val="115"/>
        </w:rPr>
        <w:t>como</w:t>
      </w:r>
      <w:r>
        <w:rPr>
          <w:spacing w:val="-29"/>
          <w:w w:val="115"/>
        </w:rPr>
        <w:t> </w:t>
      </w:r>
      <w:r>
        <w:rPr>
          <w:w w:val="115"/>
        </w:rPr>
        <w:t>la</w:t>
      </w:r>
      <w:r>
        <w:rPr>
          <w:spacing w:val="-29"/>
          <w:w w:val="115"/>
        </w:rPr>
        <w:t> </w:t>
      </w:r>
      <w:r>
        <w:rPr>
          <w:w w:val="115"/>
        </w:rPr>
        <w:t>economía,</w:t>
      </w:r>
      <w:r>
        <w:rPr>
          <w:spacing w:val="-33"/>
          <w:w w:val="115"/>
        </w:rPr>
        <w:t> </w:t>
      </w:r>
      <w:r>
        <w:rPr>
          <w:w w:val="115"/>
        </w:rPr>
        <w:t>la</w:t>
      </w:r>
      <w:r>
        <w:rPr>
          <w:spacing w:val="-29"/>
          <w:w w:val="115"/>
        </w:rPr>
        <w:t> </w:t>
      </w:r>
      <w:r>
        <w:rPr>
          <w:w w:val="115"/>
        </w:rPr>
        <w:t>sociología,</w:t>
      </w:r>
      <w:r>
        <w:rPr>
          <w:spacing w:val="-33"/>
          <w:w w:val="115"/>
        </w:rPr>
        <w:t> </w:t>
      </w:r>
      <w:r>
        <w:rPr>
          <w:w w:val="115"/>
        </w:rPr>
        <w:t>la</w:t>
      </w:r>
      <w:r>
        <w:rPr>
          <w:spacing w:val="-29"/>
          <w:w w:val="115"/>
        </w:rPr>
        <w:t> </w:t>
      </w:r>
      <w:r>
        <w:rPr>
          <w:w w:val="115"/>
        </w:rPr>
        <w:t>teoría</w:t>
      </w:r>
      <w:r>
        <w:rPr>
          <w:spacing w:val="-29"/>
          <w:w w:val="115"/>
        </w:rPr>
        <w:t> </w:t>
      </w:r>
      <w:r>
        <w:rPr>
          <w:w w:val="115"/>
        </w:rPr>
        <w:t>organizacional</w:t>
      </w:r>
      <w:r>
        <w:rPr>
          <w:spacing w:val="-29"/>
          <w:w w:val="115"/>
        </w:rPr>
        <w:t> </w:t>
      </w:r>
      <w:r>
        <w:rPr>
          <w:w w:val="115"/>
        </w:rPr>
        <w:t>la</w:t>
      </w:r>
      <w:r>
        <w:rPr>
          <w:spacing w:val="-29"/>
          <w:w w:val="115"/>
        </w:rPr>
        <w:t> </w:t>
      </w:r>
      <w:r>
        <w:rPr>
          <w:w w:val="115"/>
        </w:rPr>
        <w:t>ciencia política y las tecnologías de información (Hassan y Gil-García 2008). Más aún, los enfoques institucionales aplicados a la implementación y uso</w:t>
      </w:r>
      <w:r>
        <w:rPr>
          <w:spacing w:val="-12"/>
          <w:w w:val="115"/>
        </w:rPr>
        <w:t> </w:t>
      </w:r>
      <w:r>
        <w:rPr>
          <w:w w:val="115"/>
        </w:rPr>
        <w:t>de las TIC en las organizaciones constituyen una respuesta a las principales debilidades de diversos modelos para explicar el cambio, y pueden ser considerados a la vez como integradores de las principales relaciones y explicaciones de los cambios facilitados o promovidos por la tecnología (Fountain 2001; Gil-García 2012; Orlikowski 1992). Algunas de las forta- lezas de los enfoques institucionales son, por ejemplo, que integran las dos principales corrientes para explicar el cambio en las organizaciones, incluyen tanto elementos contextuales como organizacionales y son de utilidad</w:t>
      </w:r>
      <w:r>
        <w:rPr>
          <w:spacing w:val="-8"/>
          <w:w w:val="115"/>
        </w:rPr>
        <w:t> </w:t>
      </w:r>
      <w:r>
        <w:rPr>
          <w:w w:val="115"/>
        </w:rPr>
        <w:t>para</w:t>
      </w:r>
      <w:r>
        <w:rPr>
          <w:spacing w:val="-8"/>
          <w:w w:val="115"/>
        </w:rPr>
        <w:t> </w:t>
      </w:r>
      <w:r>
        <w:rPr>
          <w:w w:val="115"/>
        </w:rPr>
        <w:t>explicar</w:t>
      </w:r>
      <w:r>
        <w:rPr>
          <w:spacing w:val="-8"/>
          <w:w w:val="115"/>
        </w:rPr>
        <w:t> </w:t>
      </w:r>
      <w:r>
        <w:rPr>
          <w:w w:val="115"/>
        </w:rPr>
        <w:t>procesos</w:t>
      </w:r>
      <w:r>
        <w:rPr>
          <w:spacing w:val="-8"/>
          <w:w w:val="115"/>
        </w:rPr>
        <w:t> </w:t>
      </w:r>
      <w:r>
        <w:rPr>
          <w:w w:val="115"/>
        </w:rPr>
        <w:t>de</w:t>
      </w:r>
      <w:r>
        <w:rPr>
          <w:spacing w:val="-8"/>
          <w:w w:val="115"/>
        </w:rPr>
        <w:t> </w:t>
      </w:r>
      <w:r>
        <w:rPr>
          <w:w w:val="115"/>
        </w:rPr>
        <w:t>selección,</w:t>
      </w:r>
      <w:r>
        <w:rPr>
          <w:spacing w:val="-12"/>
          <w:w w:val="115"/>
        </w:rPr>
        <w:t> </w:t>
      </w:r>
      <w:r>
        <w:rPr>
          <w:w w:val="115"/>
        </w:rPr>
        <w:t>adopción,</w:t>
      </w:r>
      <w:r>
        <w:rPr>
          <w:spacing w:val="-12"/>
          <w:w w:val="115"/>
        </w:rPr>
        <w:t> </w:t>
      </w:r>
      <w:r>
        <w:rPr>
          <w:w w:val="115"/>
        </w:rPr>
        <w:t>implementación</w:t>
      </w:r>
      <w:r>
        <w:rPr>
          <w:spacing w:val="-8"/>
          <w:w w:val="115"/>
        </w:rPr>
        <w:t> </w:t>
      </w:r>
      <w:r>
        <w:rPr>
          <w:w w:val="115"/>
        </w:rPr>
        <w:t>y evaluación</w:t>
      </w:r>
      <w:r>
        <w:rPr>
          <w:spacing w:val="-19"/>
          <w:w w:val="115"/>
        </w:rPr>
        <w:t> </w:t>
      </w:r>
      <w:r>
        <w:rPr>
          <w:w w:val="115"/>
        </w:rPr>
        <w:t>de</w:t>
      </w:r>
      <w:r>
        <w:rPr>
          <w:spacing w:val="-19"/>
          <w:w w:val="115"/>
        </w:rPr>
        <w:t> </w:t>
      </w:r>
      <w:r>
        <w:rPr>
          <w:w w:val="115"/>
        </w:rPr>
        <w:t>tecnologías</w:t>
      </w:r>
      <w:r>
        <w:rPr>
          <w:spacing w:val="-19"/>
          <w:w w:val="115"/>
        </w:rPr>
        <w:t> </w:t>
      </w:r>
      <w:r>
        <w:rPr>
          <w:w w:val="115"/>
        </w:rPr>
        <w:t>de</w:t>
      </w:r>
      <w:r>
        <w:rPr>
          <w:spacing w:val="-19"/>
          <w:w w:val="115"/>
        </w:rPr>
        <w:t> </w:t>
      </w:r>
      <w:r>
        <w:rPr>
          <w:w w:val="115"/>
        </w:rPr>
        <w:t>información.</w:t>
      </w:r>
    </w:p>
    <w:p>
      <w:pPr>
        <w:pStyle w:val="BodyText"/>
        <w:spacing w:before="10"/>
        <w:rPr>
          <w:sz w:val="18"/>
        </w:rPr>
      </w:pPr>
    </w:p>
    <w:p>
      <w:pPr>
        <w:pStyle w:val="BodyText"/>
        <w:spacing w:line="230" w:lineRule="exact"/>
        <w:ind w:left="113" w:right="114"/>
        <w:jc w:val="both"/>
      </w:pPr>
      <w:r>
        <w:rPr>
          <w:w w:val="115"/>
        </w:rPr>
        <w:t>Uno de los principios fundamentales del enfoque institucional es lo que Giddens</w:t>
      </w:r>
      <w:r>
        <w:rPr>
          <w:spacing w:val="-22"/>
          <w:w w:val="115"/>
        </w:rPr>
        <w:t> </w:t>
      </w:r>
      <w:r>
        <w:rPr>
          <w:w w:val="115"/>
        </w:rPr>
        <w:t>(1984)</w:t>
      </w:r>
      <w:r>
        <w:rPr>
          <w:spacing w:val="-22"/>
          <w:w w:val="115"/>
        </w:rPr>
        <w:t> </w:t>
      </w:r>
      <w:r>
        <w:rPr>
          <w:w w:val="115"/>
        </w:rPr>
        <w:t>caracterizó</w:t>
      </w:r>
      <w:r>
        <w:rPr>
          <w:spacing w:val="-22"/>
          <w:w w:val="115"/>
        </w:rPr>
        <w:t> </w:t>
      </w:r>
      <w:r>
        <w:rPr>
          <w:w w:val="115"/>
        </w:rPr>
        <w:t>como</w:t>
      </w:r>
      <w:r>
        <w:rPr>
          <w:spacing w:val="-22"/>
          <w:w w:val="115"/>
        </w:rPr>
        <w:t> </w:t>
      </w:r>
      <w:r>
        <w:rPr>
          <w:w w:val="115"/>
        </w:rPr>
        <w:t>la</w:t>
      </w:r>
      <w:r>
        <w:rPr>
          <w:spacing w:val="-22"/>
          <w:w w:val="115"/>
        </w:rPr>
        <w:t> </w:t>
      </w:r>
      <w:r>
        <w:rPr>
          <w:w w:val="115"/>
        </w:rPr>
        <w:t>dualidad</w:t>
      </w:r>
      <w:r>
        <w:rPr>
          <w:spacing w:val="-22"/>
          <w:w w:val="115"/>
        </w:rPr>
        <w:t> </w:t>
      </w:r>
      <w:r>
        <w:rPr>
          <w:w w:val="115"/>
        </w:rPr>
        <w:t>de</w:t>
      </w:r>
      <w:r>
        <w:rPr>
          <w:spacing w:val="-22"/>
          <w:w w:val="115"/>
        </w:rPr>
        <w:t> </w:t>
      </w:r>
      <w:r>
        <w:rPr>
          <w:w w:val="115"/>
        </w:rPr>
        <w:t>la</w:t>
      </w:r>
      <w:r>
        <w:rPr>
          <w:spacing w:val="-22"/>
          <w:w w:val="115"/>
        </w:rPr>
        <w:t> </w:t>
      </w:r>
      <w:r>
        <w:rPr>
          <w:w w:val="115"/>
        </w:rPr>
        <w:t>estructura,</w:t>
      </w:r>
      <w:r>
        <w:rPr>
          <w:spacing w:val="-27"/>
          <w:w w:val="115"/>
        </w:rPr>
        <w:t> </w:t>
      </w:r>
      <w:r>
        <w:rPr>
          <w:w w:val="115"/>
        </w:rPr>
        <w:t>que</w:t>
      </w:r>
      <w:r>
        <w:rPr>
          <w:spacing w:val="-22"/>
          <w:w w:val="115"/>
        </w:rPr>
        <w:t> </w:t>
      </w:r>
      <w:r>
        <w:rPr>
          <w:w w:val="115"/>
        </w:rPr>
        <w:t>consiste en</w:t>
      </w:r>
      <w:r>
        <w:rPr>
          <w:spacing w:val="-14"/>
          <w:w w:val="115"/>
        </w:rPr>
        <w:t> </w:t>
      </w:r>
      <w:r>
        <w:rPr>
          <w:w w:val="115"/>
        </w:rPr>
        <w:t>el</w:t>
      </w:r>
      <w:r>
        <w:rPr>
          <w:spacing w:val="-14"/>
          <w:w w:val="115"/>
        </w:rPr>
        <w:t> </w:t>
      </w:r>
      <w:r>
        <w:rPr>
          <w:w w:val="115"/>
        </w:rPr>
        <w:t>hecho</w:t>
      </w:r>
      <w:r>
        <w:rPr>
          <w:spacing w:val="-14"/>
          <w:w w:val="115"/>
        </w:rPr>
        <w:t> </w:t>
      </w:r>
      <w:r>
        <w:rPr>
          <w:w w:val="115"/>
        </w:rPr>
        <w:t>de</w:t>
      </w:r>
      <w:r>
        <w:rPr>
          <w:spacing w:val="-14"/>
          <w:w w:val="115"/>
        </w:rPr>
        <w:t> </w:t>
      </w:r>
      <w:r>
        <w:rPr>
          <w:w w:val="115"/>
        </w:rPr>
        <w:t>que</w:t>
      </w:r>
      <w:r>
        <w:rPr>
          <w:spacing w:val="-14"/>
          <w:w w:val="115"/>
        </w:rPr>
        <w:t> </w:t>
      </w:r>
      <w:r>
        <w:rPr>
          <w:w w:val="115"/>
        </w:rPr>
        <w:t>las</w:t>
      </w:r>
      <w:r>
        <w:rPr>
          <w:spacing w:val="-14"/>
          <w:w w:val="115"/>
        </w:rPr>
        <w:t> </w:t>
      </w:r>
      <w:r>
        <w:rPr>
          <w:w w:val="115"/>
        </w:rPr>
        <w:t>estructuras</w:t>
      </w:r>
      <w:r>
        <w:rPr>
          <w:spacing w:val="-14"/>
          <w:w w:val="115"/>
        </w:rPr>
        <w:t> </w:t>
      </w:r>
      <w:r>
        <w:rPr>
          <w:w w:val="115"/>
        </w:rPr>
        <w:t>institucionales</w:t>
      </w:r>
      <w:r>
        <w:rPr>
          <w:spacing w:val="-14"/>
          <w:w w:val="115"/>
        </w:rPr>
        <w:t> </w:t>
      </w:r>
      <w:r>
        <w:rPr>
          <w:w w:val="115"/>
        </w:rPr>
        <w:t>establecen</w:t>
      </w:r>
      <w:r>
        <w:rPr>
          <w:spacing w:val="-14"/>
          <w:w w:val="115"/>
        </w:rPr>
        <w:t> </w:t>
      </w:r>
      <w:r>
        <w:rPr>
          <w:w w:val="115"/>
        </w:rPr>
        <w:t>límites</w:t>
      </w:r>
      <w:r>
        <w:rPr>
          <w:spacing w:val="-14"/>
          <w:w w:val="115"/>
        </w:rPr>
        <w:t> </w:t>
      </w:r>
      <w:r>
        <w:rPr>
          <w:w w:val="115"/>
        </w:rPr>
        <w:t>y</w:t>
      </w:r>
      <w:r>
        <w:rPr>
          <w:spacing w:val="-14"/>
          <w:w w:val="115"/>
        </w:rPr>
        <w:t> </w:t>
      </w:r>
      <w:r>
        <w:rPr>
          <w:w w:val="115"/>
        </w:rPr>
        <w:t>dan forma a la acción humana, pero son a su vez reproducidas, cambiadas y afectadas</w:t>
      </w:r>
      <w:r>
        <w:rPr>
          <w:spacing w:val="-8"/>
          <w:w w:val="115"/>
        </w:rPr>
        <w:t> </w:t>
      </w:r>
      <w:r>
        <w:rPr>
          <w:w w:val="115"/>
        </w:rPr>
        <w:t>por</w:t>
      </w:r>
      <w:r>
        <w:rPr>
          <w:spacing w:val="-8"/>
          <w:w w:val="115"/>
        </w:rPr>
        <w:t> </w:t>
      </w:r>
      <w:r>
        <w:rPr>
          <w:w w:val="115"/>
        </w:rPr>
        <w:t>la</w:t>
      </w:r>
      <w:r>
        <w:rPr>
          <w:spacing w:val="-8"/>
          <w:w w:val="115"/>
        </w:rPr>
        <w:t> </w:t>
      </w:r>
      <w:r>
        <w:rPr>
          <w:w w:val="115"/>
        </w:rPr>
        <w:t>actividad</w:t>
      </w:r>
      <w:r>
        <w:rPr>
          <w:spacing w:val="-8"/>
          <w:w w:val="115"/>
        </w:rPr>
        <w:t> </w:t>
      </w:r>
      <w:r>
        <w:rPr>
          <w:w w:val="115"/>
        </w:rPr>
        <w:t>humana</w:t>
      </w:r>
      <w:r>
        <w:rPr>
          <w:spacing w:val="-8"/>
          <w:w w:val="115"/>
        </w:rPr>
        <w:t> </w:t>
      </w:r>
      <w:r>
        <w:rPr>
          <w:w w:val="115"/>
        </w:rPr>
        <w:t>y</w:t>
      </w:r>
      <w:r>
        <w:rPr>
          <w:spacing w:val="-8"/>
          <w:w w:val="115"/>
        </w:rPr>
        <w:t> </w:t>
      </w:r>
      <w:r>
        <w:rPr>
          <w:w w:val="115"/>
        </w:rPr>
        <w:t>organizacional.</w:t>
      </w:r>
      <w:r>
        <w:rPr>
          <w:spacing w:val="-12"/>
          <w:w w:val="115"/>
        </w:rPr>
        <w:t> </w:t>
      </w:r>
      <w:r>
        <w:rPr>
          <w:w w:val="115"/>
        </w:rPr>
        <w:t>Las</w:t>
      </w:r>
      <w:r>
        <w:rPr>
          <w:spacing w:val="-8"/>
          <w:w w:val="115"/>
        </w:rPr>
        <w:t> </w:t>
      </w:r>
      <w:r>
        <w:rPr>
          <w:w w:val="115"/>
        </w:rPr>
        <w:t>instituciones</w:t>
      </w:r>
      <w:r>
        <w:rPr>
          <w:spacing w:val="-8"/>
          <w:w w:val="115"/>
        </w:rPr>
        <w:t> </w:t>
      </w:r>
      <w:r>
        <w:rPr>
          <w:w w:val="115"/>
        </w:rPr>
        <w:t>han </w:t>
      </w:r>
      <w:r>
        <w:rPr>
          <w:spacing w:val="3"/>
          <w:w w:val="110"/>
        </w:rPr>
        <w:t>sidoentendidascomolas“reglasdeljuego” quefacilitanlaactividadhumana </w:t>
      </w:r>
      <w:r>
        <w:rPr>
          <w:w w:val="115"/>
        </w:rPr>
        <w:t>(North 1999) o como el conjunto de reglas, mecanismos de aplicación y sistemas</w:t>
      </w:r>
      <w:r>
        <w:rPr>
          <w:spacing w:val="-27"/>
          <w:w w:val="115"/>
        </w:rPr>
        <w:t> </w:t>
      </w:r>
      <w:r>
        <w:rPr>
          <w:w w:val="115"/>
        </w:rPr>
        <w:t>de</w:t>
      </w:r>
      <w:r>
        <w:rPr>
          <w:spacing w:val="-27"/>
          <w:w w:val="115"/>
        </w:rPr>
        <w:t> </w:t>
      </w:r>
      <w:r>
        <w:rPr>
          <w:w w:val="115"/>
        </w:rPr>
        <w:t>organización</w:t>
      </w:r>
      <w:r>
        <w:rPr>
          <w:spacing w:val="-27"/>
          <w:w w:val="115"/>
        </w:rPr>
        <w:t> </w:t>
      </w:r>
      <w:r>
        <w:rPr>
          <w:w w:val="115"/>
        </w:rPr>
        <w:t>que</w:t>
      </w:r>
      <w:r>
        <w:rPr>
          <w:spacing w:val="-27"/>
          <w:w w:val="115"/>
        </w:rPr>
        <w:t> </w:t>
      </w:r>
      <w:r>
        <w:rPr>
          <w:w w:val="115"/>
        </w:rPr>
        <w:t>se</w:t>
      </w:r>
      <w:r>
        <w:rPr>
          <w:spacing w:val="-27"/>
          <w:w w:val="115"/>
        </w:rPr>
        <w:t> </w:t>
      </w:r>
      <w:r>
        <w:rPr>
          <w:w w:val="115"/>
        </w:rPr>
        <w:t>refuerzan</w:t>
      </w:r>
      <w:r>
        <w:rPr>
          <w:spacing w:val="-27"/>
          <w:w w:val="115"/>
        </w:rPr>
        <w:t> </w:t>
      </w:r>
      <w:r>
        <w:rPr>
          <w:w w:val="115"/>
        </w:rPr>
        <w:t>unos</w:t>
      </w:r>
      <w:r>
        <w:rPr>
          <w:spacing w:val="-27"/>
          <w:w w:val="115"/>
        </w:rPr>
        <w:t> </w:t>
      </w:r>
      <w:r>
        <w:rPr>
          <w:w w:val="115"/>
        </w:rPr>
        <w:t>a</w:t>
      </w:r>
      <w:r>
        <w:rPr>
          <w:spacing w:val="-27"/>
          <w:w w:val="115"/>
        </w:rPr>
        <w:t> </w:t>
      </w:r>
      <w:r>
        <w:rPr>
          <w:w w:val="115"/>
        </w:rPr>
        <w:t>otros</w:t>
      </w:r>
      <w:r>
        <w:rPr>
          <w:spacing w:val="-27"/>
          <w:w w:val="115"/>
        </w:rPr>
        <w:t> </w:t>
      </w:r>
      <w:r>
        <w:rPr>
          <w:w w:val="115"/>
        </w:rPr>
        <w:t>(Scheela</w:t>
      </w:r>
      <w:r>
        <w:rPr>
          <w:spacing w:val="-27"/>
          <w:w w:val="115"/>
        </w:rPr>
        <w:t> </w:t>
      </w:r>
      <w:r>
        <w:rPr>
          <w:w w:val="115"/>
        </w:rPr>
        <w:t>y</w:t>
      </w:r>
      <w:r>
        <w:rPr>
          <w:spacing w:val="-29"/>
          <w:w w:val="115"/>
        </w:rPr>
        <w:t> </w:t>
      </w:r>
      <w:r>
        <w:rPr>
          <w:spacing w:val="-3"/>
          <w:w w:val="115"/>
        </w:rPr>
        <w:t>Van</w:t>
      </w:r>
      <w:r>
        <w:rPr>
          <w:spacing w:val="-27"/>
          <w:w w:val="115"/>
        </w:rPr>
        <w:t> </w:t>
      </w:r>
      <w:r>
        <w:rPr>
          <w:w w:val="115"/>
        </w:rPr>
        <w:t>Dinh 2004).</w:t>
      </w:r>
      <w:r>
        <w:rPr>
          <w:spacing w:val="-13"/>
          <w:w w:val="115"/>
        </w:rPr>
        <w:t> </w:t>
      </w:r>
      <w:r>
        <w:rPr>
          <w:w w:val="115"/>
        </w:rPr>
        <w:t>No</w:t>
      </w:r>
      <w:r>
        <w:rPr>
          <w:spacing w:val="-8"/>
          <w:w w:val="115"/>
        </w:rPr>
        <w:t> </w:t>
      </w:r>
      <w:r>
        <w:rPr>
          <w:w w:val="115"/>
        </w:rPr>
        <w:t>obstante,</w:t>
      </w:r>
      <w:r>
        <w:rPr>
          <w:spacing w:val="-13"/>
          <w:w w:val="115"/>
        </w:rPr>
        <w:t> </w:t>
      </w:r>
      <w:r>
        <w:rPr>
          <w:w w:val="115"/>
        </w:rPr>
        <w:t>estas</w:t>
      </w:r>
      <w:r>
        <w:rPr>
          <w:spacing w:val="-8"/>
          <w:w w:val="115"/>
        </w:rPr>
        <w:t> </w:t>
      </w:r>
      <w:r>
        <w:rPr>
          <w:w w:val="115"/>
        </w:rPr>
        <w:t>reglas</w:t>
      </w:r>
      <w:r>
        <w:rPr>
          <w:spacing w:val="-8"/>
          <w:w w:val="115"/>
        </w:rPr>
        <w:t> </w:t>
      </w:r>
      <w:r>
        <w:rPr>
          <w:w w:val="115"/>
        </w:rPr>
        <w:t>no</w:t>
      </w:r>
      <w:r>
        <w:rPr>
          <w:spacing w:val="-8"/>
          <w:w w:val="115"/>
        </w:rPr>
        <w:t> </w:t>
      </w:r>
      <w:r>
        <w:rPr>
          <w:w w:val="115"/>
        </w:rPr>
        <w:t>se</w:t>
      </w:r>
      <w:r>
        <w:rPr>
          <w:spacing w:val="-8"/>
          <w:w w:val="115"/>
        </w:rPr>
        <w:t> </w:t>
      </w:r>
      <w:r>
        <w:rPr>
          <w:w w:val="115"/>
        </w:rPr>
        <w:t>expresan</w:t>
      </w:r>
      <w:r>
        <w:rPr>
          <w:spacing w:val="-8"/>
          <w:w w:val="115"/>
        </w:rPr>
        <w:t> </w:t>
      </w:r>
      <w:r>
        <w:rPr>
          <w:w w:val="115"/>
        </w:rPr>
        <w:t>únicamente</w:t>
      </w:r>
      <w:r>
        <w:rPr>
          <w:spacing w:val="-8"/>
          <w:w w:val="115"/>
        </w:rPr>
        <w:t> </w:t>
      </w:r>
      <w:r>
        <w:rPr>
          <w:w w:val="115"/>
        </w:rPr>
        <w:t>a</w:t>
      </w:r>
      <w:r>
        <w:rPr>
          <w:spacing w:val="-8"/>
          <w:w w:val="115"/>
        </w:rPr>
        <w:t> </w:t>
      </w:r>
      <w:r>
        <w:rPr>
          <w:w w:val="115"/>
        </w:rPr>
        <w:t>manera</w:t>
      </w:r>
      <w:r>
        <w:rPr>
          <w:spacing w:val="-8"/>
          <w:w w:val="115"/>
        </w:rPr>
        <w:t> </w:t>
      </w:r>
      <w:r>
        <w:rPr>
          <w:w w:val="115"/>
        </w:rPr>
        <w:t>de </w:t>
      </w:r>
      <w:r>
        <w:rPr>
          <w:w w:val="115"/>
          <w:u w:val="single"/>
        </w:rPr>
        <w:t>leyes escritas, </w:t>
      </w:r>
      <w:r>
        <w:rPr>
          <w:w w:val="115"/>
        </w:rPr>
        <w:t>sino que se encuentran también plasmadas en   </w:t>
      </w:r>
      <w:r>
        <w:rPr>
          <w:spacing w:val="22"/>
          <w:w w:val="115"/>
        </w:rPr>
        <w:t> </w:t>
      </w:r>
      <w:r>
        <w:rPr>
          <w:w w:val="115"/>
        </w:rPr>
        <w:t>nuestros</w:t>
      </w:r>
    </w:p>
    <w:p>
      <w:pPr>
        <w:spacing w:line="249" w:lineRule="auto" w:before="80"/>
        <w:ind w:left="284" w:right="114" w:hanging="171"/>
        <w:jc w:val="both"/>
        <w:rPr>
          <w:rFonts w:ascii="Arial" w:hAnsi="Arial"/>
          <w:sz w:val="18"/>
        </w:rPr>
      </w:pPr>
      <w:r>
        <w:rPr>
          <w:rFonts w:ascii="Arial" w:hAnsi="Arial"/>
          <w:position w:val="7"/>
          <w:sz w:val="11"/>
        </w:rPr>
        <w:t>1 </w:t>
      </w:r>
      <w:r>
        <w:rPr>
          <w:rFonts w:ascii="Arial" w:hAnsi="Arial"/>
          <w:sz w:val="18"/>
        </w:rPr>
        <w:t>Revisiones de estas perspectivas pueden encontrarse en Fountain (2001), Orlikowski (1992), Luna-Reyes, Zhang, et. al (2005), Gil-García (2012), y Fountain y Gil-García (2006).</w:t>
      </w:r>
    </w:p>
    <w:p>
      <w:pPr>
        <w:spacing w:after="0" w:line="249" w:lineRule="auto"/>
        <w:jc w:val="both"/>
        <w:rPr>
          <w:rFonts w:ascii="Arial" w:hAnsi="Arial"/>
          <w:sz w:val="18"/>
        </w:rPr>
        <w:sectPr>
          <w:pgSz w:w="9640" w:h="13040"/>
          <w:pgMar w:header="823" w:footer="650" w:top="1020" w:bottom="840" w:left="1020" w:right="1300"/>
        </w:sectPr>
      </w:pPr>
    </w:p>
    <w:p>
      <w:pPr>
        <w:pStyle w:val="BodyText"/>
        <w:rPr>
          <w:rFonts w:ascii="Arial"/>
          <w:sz w:val="20"/>
        </w:rPr>
      </w:pPr>
    </w:p>
    <w:p>
      <w:pPr>
        <w:pStyle w:val="BodyText"/>
        <w:spacing w:before="7"/>
        <w:rPr>
          <w:rFonts w:ascii="Arial"/>
          <w:sz w:val="19"/>
        </w:rPr>
      </w:pPr>
    </w:p>
    <w:p>
      <w:pPr>
        <w:pStyle w:val="BodyText"/>
        <w:spacing w:line="230" w:lineRule="exact" w:before="84"/>
        <w:ind w:left="117" w:right="105"/>
        <w:jc w:val="both"/>
      </w:pPr>
      <w:r>
        <w:rPr>
          <w:w w:val="115"/>
        </w:rPr>
        <w:t>esquemas</w:t>
      </w:r>
      <w:r>
        <w:rPr>
          <w:spacing w:val="-25"/>
          <w:w w:val="115"/>
        </w:rPr>
        <w:t> </w:t>
      </w:r>
      <w:r>
        <w:rPr>
          <w:w w:val="115"/>
        </w:rPr>
        <w:t>cognitivos</w:t>
      </w:r>
      <w:r>
        <w:rPr>
          <w:spacing w:val="-25"/>
          <w:w w:val="115"/>
        </w:rPr>
        <w:t> </w:t>
      </w:r>
      <w:r>
        <w:rPr>
          <w:w w:val="115"/>
        </w:rPr>
        <w:t>y</w:t>
      </w:r>
      <w:r>
        <w:rPr>
          <w:spacing w:val="-25"/>
          <w:w w:val="115"/>
        </w:rPr>
        <w:t> </w:t>
      </w:r>
      <w:r>
        <w:rPr>
          <w:w w:val="115"/>
        </w:rPr>
        <w:t>culturales.</w:t>
      </w:r>
      <w:r>
        <w:rPr>
          <w:spacing w:val="-31"/>
          <w:w w:val="115"/>
        </w:rPr>
        <w:t> </w:t>
      </w:r>
      <w:r>
        <w:rPr>
          <w:w w:val="115"/>
        </w:rPr>
        <w:t>Así,</w:t>
      </w:r>
      <w:r>
        <w:rPr>
          <w:spacing w:val="-29"/>
          <w:w w:val="115"/>
        </w:rPr>
        <w:t> </w:t>
      </w:r>
      <w:r>
        <w:rPr>
          <w:w w:val="115"/>
        </w:rPr>
        <w:t>se</w:t>
      </w:r>
      <w:r>
        <w:rPr>
          <w:spacing w:val="-25"/>
          <w:w w:val="115"/>
        </w:rPr>
        <w:t> </w:t>
      </w:r>
      <w:r>
        <w:rPr>
          <w:w w:val="115"/>
        </w:rPr>
        <w:t>han</w:t>
      </w:r>
      <w:r>
        <w:rPr>
          <w:spacing w:val="-25"/>
          <w:w w:val="115"/>
        </w:rPr>
        <w:t> </w:t>
      </w:r>
      <w:r>
        <w:rPr>
          <w:w w:val="115"/>
        </w:rPr>
        <w:t>identificado</w:t>
      </w:r>
      <w:r>
        <w:rPr>
          <w:spacing w:val="-25"/>
          <w:w w:val="115"/>
        </w:rPr>
        <w:t> </w:t>
      </w:r>
      <w:r>
        <w:rPr>
          <w:w w:val="115"/>
        </w:rPr>
        <w:t>tres</w:t>
      </w:r>
      <w:r>
        <w:rPr>
          <w:spacing w:val="-25"/>
          <w:w w:val="115"/>
        </w:rPr>
        <w:t> </w:t>
      </w:r>
      <w:r>
        <w:rPr>
          <w:w w:val="115"/>
        </w:rPr>
        <w:t>pilares</w:t>
      </w:r>
      <w:r>
        <w:rPr>
          <w:spacing w:val="-25"/>
          <w:w w:val="115"/>
        </w:rPr>
        <w:t> </w:t>
      </w:r>
      <w:r>
        <w:rPr>
          <w:w w:val="115"/>
        </w:rPr>
        <w:t>de</w:t>
      </w:r>
      <w:r>
        <w:rPr>
          <w:spacing w:val="-25"/>
          <w:w w:val="115"/>
        </w:rPr>
        <w:t> </w:t>
      </w:r>
      <w:r>
        <w:rPr>
          <w:w w:val="115"/>
        </w:rPr>
        <w:t>las </w:t>
      </w:r>
      <w:r>
        <w:rPr>
          <w:w w:val="110"/>
        </w:rPr>
        <w:t>instituciones,</w:t>
      </w:r>
      <w:r>
        <w:rPr>
          <w:spacing w:val="-18"/>
          <w:w w:val="110"/>
        </w:rPr>
        <w:t> </w:t>
      </w:r>
      <w:r>
        <w:rPr>
          <w:w w:val="110"/>
        </w:rPr>
        <w:t>el</w:t>
      </w:r>
      <w:r>
        <w:rPr>
          <w:spacing w:val="-12"/>
          <w:w w:val="110"/>
        </w:rPr>
        <w:t> </w:t>
      </w:r>
      <w:r>
        <w:rPr>
          <w:w w:val="110"/>
        </w:rPr>
        <w:t>regulatorio</w:t>
      </w:r>
      <w:r>
        <w:rPr>
          <w:spacing w:val="-12"/>
          <w:w w:val="110"/>
        </w:rPr>
        <w:t> </w:t>
      </w:r>
      <w:r>
        <w:rPr>
          <w:w w:val="110"/>
        </w:rPr>
        <w:t>(leyes</w:t>
      </w:r>
      <w:r>
        <w:rPr>
          <w:spacing w:val="-12"/>
          <w:w w:val="110"/>
        </w:rPr>
        <w:t> </w:t>
      </w:r>
      <w:r>
        <w:rPr>
          <w:w w:val="110"/>
        </w:rPr>
        <w:t>escritas),</w:t>
      </w:r>
      <w:r>
        <w:rPr>
          <w:spacing w:val="-18"/>
          <w:w w:val="110"/>
        </w:rPr>
        <w:t> </w:t>
      </w:r>
      <w:r>
        <w:rPr>
          <w:w w:val="110"/>
        </w:rPr>
        <w:t>el</w:t>
      </w:r>
      <w:r>
        <w:rPr>
          <w:spacing w:val="-12"/>
          <w:w w:val="110"/>
        </w:rPr>
        <w:t> </w:t>
      </w:r>
      <w:r>
        <w:rPr>
          <w:w w:val="110"/>
        </w:rPr>
        <w:t>normativo</w:t>
      </w:r>
      <w:r>
        <w:rPr>
          <w:spacing w:val="-12"/>
          <w:w w:val="110"/>
        </w:rPr>
        <w:t> </w:t>
      </w:r>
      <w:r>
        <w:rPr>
          <w:w w:val="110"/>
        </w:rPr>
        <w:t>(normas</w:t>
      </w:r>
      <w:r>
        <w:rPr>
          <w:spacing w:val="-12"/>
          <w:w w:val="110"/>
        </w:rPr>
        <w:t> </w:t>
      </w:r>
      <w:r>
        <w:rPr>
          <w:w w:val="110"/>
        </w:rPr>
        <w:t>culturales) </w:t>
      </w:r>
      <w:r>
        <w:rPr>
          <w:w w:val="115"/>
        </w:rPr>
        <w:t>y el cognoscitivo (significados individuales y colectivos) (Scott 2001). De este</w:t>
      </w:r>
      <w:r>
        <w:rPr>
          <w:spacing w:val="-18"/>
          <w:w w:val="115"/>
        </w:rPr>
        <w:t> </w:t>
      </w:r>
      <w:r>
        <w:rPr>
          <w:w w:val="115"/>
        </w:rPr>
        <w:t>modo,</w:t>
      </w:r>
      <w:r>
        <w:rPr>
          <w:spacing w:val="-23"/>
          <w:w w:val="115"/>
        </w:rPr>
        <w:t> </w:t>
      </w:r>
      <w:r>
        <w:rPr>
          <w:w w:val="115"/>
        </w:rPr>
        <w:t>las</w:t>
      </w:r>
      <w:r>
        <w:rPr>
          <w:spacing w:val="-18"/>
          <w:w w:val="115"/>
        </w:rPr>
        <w:t> </w:t>
      </w:r>
      <w:r>
        <w:rPr>
          <w:w w:val="115"/>
        </w:rPr>
        <w:t>organizaciones</w:t>
      </w:r>
      <w:r>
        <w:rPr>
          <w:spacing w:val="-18"/>
          <w:w w:val="115"/>
        </w:rPr>
        <w:t> </w:t>
      </w:r>
      <w:r>
        <w:rPr>
          <w:w w:val="115"/>
        </w:rPr>
        <w:t>adoptan</w:t>
      </w:r>
      <w:r>
        <w:rPr>
          <w:spacing w:val="-18"/>
          <w:w w:val="115"/>
        </w:rPr>
        <w:t> </w:t>
      </w:r>
      <w:r>
        <w:rPr>
          <w:w w:val="115"/>
        </w:rPr>
        <w:t>prácticas</w:t>
      </w:r>
      <w:r>
        <w:rPr>
          <w:spacing w:val="-18"/>
          <w:w w:val="115"/>
        </w:rPr>
        <w:t> </w:t>
      </w:r>
      <w:r>
        <w:rPr>
          <w:w w:val="115"/>
        </w:rPr>
        <w:t>que</w:t>
      </w:r>
      <w:r>
        <w:rPr>
          <w:spacing w:val="-18"/>
          <w:w w:val="115"/>
        </w:rPr>
        <w:t> </w:t>
      </w:r>
      <w:r>
        <w:rPr>
          <w:w w:val="115"/>
        </w:rPr>
        <w:t>son</w:t>
      </w:r>
      <w:r>
        <w:rPr>
          <w:spacing w:val="-18"/>
          <w:w w:val="115"/>
        </w:rPr>
        <w:t> </w:t>
      </w:r>
      <w:r>
        <w:rPr>
          <w:w w:val="115"/>
        </w:rPr>
        <w:t>percibidas</w:t>
      </w:r>
      <w:r>
        <w:rPr>
          <w:spacing w:val="-18"/>
          <w:w w:val="115"/>
        </w:rPr>
        <w:t> </w:t>
      </w:r>
      <w:r>
        <w:rPr>
          <w:w w:val="115"/>
        </w:rPr>
        <w:t>como legítimas por una sociedad a través de presiones y procesos miméticos, normativos</w:t>
      </w:r>
      <w:r>
        <w:rPr>
          <w:spacing w:val="-19"/>
          <w:w w:val="115"/>
        </w:rPr>
        <w:t> </w:t>
      </w:r>
      <w:r>
        <w:rPr>
          <w:w w:val="115"/>
        </w:rPr>
        <w:t>o</w:t>
      </w:r>
      <w:r>
        <w:rPr>
          <w:spacing w:val="-19"/>
          <w:w w:val="115"/>
        </w:rPr>
        <w:t> </w:t>
      </w:r>
      <w:r>
        <w:rPr>
          <w:w w:val="115"/>
        </w:rPr>
        <w:t>coercitivos</w:t>
      </w:r>
      <w:r>
        <w:rPr>
          <w:spacing w:val="-19"/>
          <w:w w:val="115"/>
        </w:rPr>
        <w:t> </w:t>
      </w:r>
      <w:r>
        <w:rPr>
          <w:w w:val="115"/>
        </w:rPr>
        <w:t>(Khadaroo</w:t>
      </w:r>
      <w:r>
        <w:rPr>
          <w:spacing w:val="-19"/>
          <w:w w:val="115"/>
        </w:rPr>
        <w:t> </w:t>
      </w:r>
      <w:r>
        <w:rPr>
          <w:w w:val="115"/>
        </w:rPr>
        <w:t>2005;</w:t>
      </w:r>
      <w:r>
        <w:rPr>
          <w:spacing w:val="-19"/>
          <w:w w:val="115"/>
        </w:rPr>
        <w:t> </w:t>
      </w:r>
      <w:r>
        <w:rPr>
          <w:spacing w:val="-3"/>
          <w:w w:val="115"/>
        </w:rPr>
        <w:t>Powell</w:t>
      </w:r>
      <w:r>
        <w:rPr>
          <w:spacing w:val="-19"/>
          <w:w w:val="115"/>
        </w:rPr>
        <w:t> </w:t>
      </w:r>
      <w:r>
        <w:rPr>
          <w:w w:val="115"/>
        </w:rPr>
        <w:t>y</w:t>
      </w:r>
      <w:r>
        <w:rPr>
          <w:spacing w:val="-19"/>
          <w:w w:val="115"/>
        </w:rPr>
        <w:t> </w:t>
      </w:r>
      <w:r>
        <w:rPr>
          <w:w w:val="115"/>
        </w:rPr>
        <w:t>DiMaggio</w:t>
      </w:r>
      <w:r>
        <w:rPr>
          <w:spacing w:val="-19"/>
          <w:w w:val="115"/>
        </w:rPr>
        <w:t> </w:t>
      </w:r>
      <w:r>
        <w:rPr>
          <w:w w:val="115"/>
        </w:rPr>
        <w:t>1991).</w:t>
      </w:r>
    </w:p>
    <w:p>
      <w:pPr>
        <w:pStyle w:val="BodyText"/>
        <w:spacing w:before="10"/>
        <w:rPr>
          <w:sz w:val="18"/>
        </w:rPr>
      </w:pPr>
    </w:p>
    <w:p>
      <w:pPr>
        <w:pStyle w:val="BodyText"/>
        <w:spacing w:line="230" w:lineRule="exact"/>
        <w:ind w:left="117" w:right="106"/>
        <w:jc w:val="both"/>
      </w:pPr>
      <w:r>
        <w:rPr>
          <w:w w:val="115"/>
        </w:rPr>
        <w:t>La teoría de la promulgación tecnológica (Fountain 2001) utiliza los principios de la teoría institucional para explicar el éxito en proyectos  de gobierno digital, así como los procesos de cambio institucional y organizacional derivados de la aplicación de tecnologías de información y</w:t>
      </w:r>
      <w:r>
        <w:rPr>
          <w:spacing w:val="-17"/>
          <w:w w:val="115"/>
        </w:rPr>
        <w:t> </w:t>
      </w:r>
      <w:r>
        <w:rPr>
          <w:w w:val="115"/>
        </w:rPr>
        <w:t>comunicación</w:t>
      </w:r>
      <w:r>
        <w:rPr>
          <w:spacing w:val="-17"/>
          <w:w w:val="115"/>
        </w:rPr>
        <w:t> </w:t>
      </w:r>
      <w:r>
        <w:rPr>
          <w:w w:val="115"/>
        </w:rPr>
        <w:t>asociados</w:t>
      </w:r>
      <w:r>
        <w:rPr>
          <w:spacing w:val="-17"/>
          <w:w w:val="115"/>
        </w:rPr>
        <w:t> </w:t>
      </w:r>
      <w:r>
        <w:rPr>
          <w:w w:val="115"/>
        </w:rPr>
        <w:t>a</w:t>
      </w:r>
      <w:r>
        <w:rPr>
          <w:spacing w:val="-17"/>
          <w:w w:val="115"/>
        </w:rPr>
        <w:t> </w:t>
      </w:r>
      <w:r>
        <w:rPr>
          <w:w w:val="115"/>
        </w:rPr>
        <w:t>estas</w:t>
      </w:r>
      <w:r>
        <w:rPr>
          <w:spacing w:val="-17"/>
          <w:w w:val="115"/>
        </w:rPr>
        <w:t> </w:t>
      </w:r>
      <w:r>
        <w:rPr>
          <w:w w:val="115"/>
        </w:rPr>
        <w:t>tecnologías.</w:t>
      </w:r>
      <w:r>
        <w:rPr>
          <w:spacing w:val="-22"/>
          <w:w w:val="115"/>
        </w:rPr>
        <w:t> </w:t>
      </w:r>
      <w:r>
        <w:rPr>
          <w:w w:val="115"/>
        </w:rPr>
        <w:t>De</w:t>
      </w:r>
      <w:r>
        <w:rPr>
          <w:spacing w:val="-17"/>
          <w:w w:val="115"/>
        </w:rPr>
        <w:t> </w:t>
      </w:r>
      <w:r>
        <w:rPr>
          <w:w w:val="115"/>
        </w:rPr>
        <w:t>acuerdo</w:t>
      </w:r>
      <w:r>
        <w:rPr>
          <w:spacing w:val="-17"/>
          <w:w w:val="115"/>
        </w:rPr>
        <w:t> </w:t>
      </w:r>
      <w:r>
        <w:rPr>
          <w:w w:val="115"/>
        </w:rPr>
        <w:t>con</w:t>
      </w:r>
      <w:r>
        <w:rPr>
          <w:spacing w:val="-17"/>
          <w:w w:val="115"/>
        </w:rPr>
        <w:t> </w:t>
      </w:r>
      <w:r>
        <w:rPr>
          <w:w w:val="115"/>
        </w:rPr>
        <w:t>esta</w:t>
      </w:r>
      <w:r>
        <w:rPr>
          <w:spacing w:val="-17"/>
          <w:w w:val="115"/>
        </w:rPr>
        <w:t> </w:t>
      </w:r>
      <w:r>
        <w:rPr>
          <w:w w:val="115"/>
        </w:rPr>
        <w:t>teoría, las estructuras institucionales y los factores organizacionales influyen el proceso de diseño, desarrollo, y uso de las tecnologías de la información en</w:t>
      </w:r>
      <w:r>
        <w:rPr>
          <w:spacing w:val="-15"/>
          <w:w w:val="115"/>
        </w:rPr>
        <w:t> </w:t>
      </w:r>
      <w:r>
        <w:rPr>
          <w:w w:val="115"/>
        </w:rPr>
        <w:t>las</w:t>
      </w:r>
      <w:r>
        <w:rPr>
          <w:spacing w:val="-15"/>
          <w:w w:val="115"/>
        </w:rPr>
        <w:t> </w:t>
      </w:r>
      <w:r>
        <w:rPr>
          <w:w w:val="115"/>
        </w:rPr>
        <w:t>dependencias</w:t>
      </w:r>
      <w:r>
        <w:rPr>
          <w:spacing w:val="-15"/>
          <w:w w:val="115"/>
        </w:rPr>
        <w:t> </w:t>
      </w:r>
      <w:r>
        <w:rPr>
          <w:w w:val="115"/>
        </w:rPr>
        <w:t>y</w:t>
      </w:r>
      <w:r>
        <w:rPr>
          <w:spacing w:val="-15"/>
          <w:w w:val="115"/>
        </w:rPr>
        <w:t> </w:t>
      </w:r>
      <w:r>
        <w:rPr>
          <w:w w:val="115"/>
        </w:rPr>
        <w:t>organismos</w:t>
      </w:r>
      <w:r>
        <w:rPr>
          <w:spacing w:val="-15"/>
          <w:w w:val="115"/>
        </w:rPr>
        <w:t> </w:t>
      </w:r>
      <w:r>
        <w:rPr>
          <w:w w:val="115"/>
        </w:rPr>
        <w:t>gubernamentales.</w:t>
      </w:r>
      <w:r>
        <w:rPr>
          <w:spacing w:val="-20"/>
          <w:w w:val="115"/>
        </w:rPr>
        <w:t> </w:t>
      </w:r>
      <w:r>
        <w:rPr>
          <w:w w:val="115"/>
        </w:rPr>
        <w:t>Esta</w:t>
      </w:r>
      <w:r>
        <w:rPr>
          <w:spacing w:val="-15"/>
          <w:w w:val="115"/>
        </w:rPr>
        <w:t> </w:t>
      </w:r>
      <w:r>
        <w:rPr>
          <w:w w:val="115"/>
        </w:rPr>
        <w:t>teoría</w:t>
      </w:r>
      <w:r>
        <w:rPr>
          <w:spacing w:val="-15"/>
          <w:w w:val="115"/>
        </w:rPr>
        <w:t> </w:t>
      </w:r>
      <w:r>
        <w:rPr>
          <w:w w:val="115"/>
        </w:rPr>
        <w:t>se</w:t>
      </w:r>
      <w:r>
        <w:rPr>
          <w:spacing w:val="-15"/>
          <w:w w:val="115"/>
        </w:rPr>
        <w:t> </w:t>
      </w:r>
      <w:r>
        <w:rPr>
          <w:w w:val="115"/>
        </w:rPr>
        <w:t>puede considerar</w:t>
      </w:r>
      <w:r>
        <w:rPr>
          <w:spacing w:val="-15"/>
          <w:w w:val="115"/>
        </w:rPr>
        <w:t> </w:t>
      </w:r>
      <w:r>
        <w:rPr>
          <w:w w:val="115"/>
        </w:rPr>
        <w:t>la</w:t>
      </w:r>
      <w:r>
        <w:rPr>
          <w:spacing w:val="-15"/>
          <w:w w:val="115"/>
        </w:rPr>
        <w:t> </w:t>
      </w:r>
      <w:r>
        <w:rPr>
          <w:w w:val="115"/>
        </w:rPr>
        <w:t>forma</w:t>
      </w:r>
      <w:r>
        <w:rPr>
          <w:spacing w:val="-15"/>
          <w:w w:val="115"/>
        </w:rPr>
        <w:t> </w:t>
      </w:r>
      <w:r>
        <w:rPr>
          <w:w w:val="115"/>
        </w:rPr>
        <w:t>más</w:t>
      </w:r>
      <w:r>
        <w:rPr>
          <w:spacing w:val="-15"/>
          <w:w w:val="115"/>
        </w:rPr>
        <w:t> </w:t>
      </w:r>
      <w:r>
        <w:rPr>
          <w:w w:val="115"/>
        </w:rPr>
        <w:t>refinada</w:t>
      </w:r>
      <w:r>
        <w:rPr>
          <w:spacing w:val="-15"/>
          <w:w w:val="115"/>
        </w:rPr>
        <w:t> </w:t>
      </w:r>
      <w:r>
        <w:rPr>
          <w:w w:val="115"/>
        </w:rPr>
        <w:t>e</w:t>
      </w:r>
      <w:r>
        <w:rPr>
          <w:spacing w:val="-15"/>
          <w:w w:val="115"/>
        </w:rPr>
        <w:t> </w:t>
      </w:r>
      <w:r>
        <w:rPr>
          <w:w w:val="115"/>
        </w:rPr>
        <w:t>integral</w:t>
      </w:r>
      <w:r>
        <w:rPr>
          <w:spacing w:val="-15"/>
          <w:w w:val="115"/>
        </w:rPr>
        <w:t> </w:t>
      </w:r>
      <w:r>
        <w:rPr>
          <w:w w:val="115"/>
        </w:rPr>
        <w:t>de</w:t>
      </w:r>
      <w:r>
        <w:rPr>
          <w:spacing w:val="-15"/>
          <w:w w:val="115"/>
        </w:rPr>
        <w:t> </w:t>
      </w:r>
      <w:r>
        <w:rPr>
          <w:w w:val="115"/>
        </w:rPr>
        <w:t>los</w:t>
      </w:r>
      <w:r>
        <w:rPr>
          <w:spacing w:val="-15"/>
          <w:w w:val="115"/>
        </w:rPr>
        <w:t> </w:t>
      </w:r>
      <w:r>
        <w:rPr>
          <w:w w:val="115"/>
        </w:rPr>
        <w:t>modelos</w:t>
      </w:r>
      <w:r>
        <w:rPr>
          <w:spacing w:val="-15"/>
          <w:w w:val="115"/>
        </w:rPr>
        <w:t> </w:t>
      </w:r>
      <w:r>
        <w:rPr>
          <w:w w:val="115"/>
        </w:rPr>
        <w:t>institucionales y es por ello que fue seleccionada como el principal fundamento de este estudio.</w:t>
      </w:r>
    </w:p>
    <w:p>
      <w:pPr>
        <w:pStyle w:val="BodyText"/>
        <w:spacing w:before="10"/>
        <w:rPr>
          <w:sz w:val="18"/>
        </w:rPr>
      </w:pPr>
    </w:p>
    <w:p>
      <w:pPr>
        <w:pStyle w:val="BodyText"/>
        <w:spacing w:line="230" w:lineRule="exact"/>
        <w:ind w:left="117" w:right="111"/>
        <w:jc w:val="both"/>
      </w:pPr>
      <w:r>
        <w:rPr>
          <w:w w:val="115"/>
        </w:rPr>
        <w:t>El término promulgación se refiere a la atención selectiva que se da a</w:t>
      </w:r>
      <w:r>
        <w:rPr>
          <w:spacing w:val="-36"/>
          <w:w w:val="115"/>
        </w:rPr>
        <w:t> </w:t>
      </w:r>
      <w:r>
        <w:rPr>
          <w:w w:val="115"/>
        </w:rPr>
        <w:t>los usos</w:t>
      </w:r>
      <w:r>
        <w:rPr>
          <w:spacing w:val="-17"/>
          <w:w w:val="115"/>
        </w:rPr>
        <w:t> </w:t>
      </w:r>
      <w:r>
        <w:rPr>
          <w:w w:val="115"/>
        </w:rPr>
        <w:t>potenciales</w:t>
      </w:r>
      <w:r>
        <w:rPr>
          <w:spacing w:val="-17"/>
          <w:w w:val="115"/>
        </w:rPr>
        <w:t> </w:t>
      </w:r>
      <w:r>
        <w:rPr>
          <w:w w:val="115"/>
        </w:rPr>
        <w:t>de</w:t>
      </w:r>
      <w:r>
        <w:rPr>
          <w:spacing w:val="-17"/>
          <w:w w:val="115"/>
        </w:rPr>
        <w:t> </w:t>
      </w:r>
      <w:r>
        <w:rPr>
          <w:w w:val="115"/>
        </w:rPr>
        <w:t>la</w:t>
      </w:r>
      <w:r>
        <w:rPr>
          <w:spacing w:val="-17"/>
          <w:w w:val="115"/>
        </w:rPr>
        <w:t> </w:t>
      </w:r>
      <w:r>
        <w:rPr>
          <w:w w:val="115"/>
        </w:rPr>
        <w:t>tecnología</w:t>
      </w:r>
      <w:r>
        <w:rPr>
          <w:spacing w:val="-17"/>
          <w:w w:val="115"/>
        </w:rPr>
        <w:t> </w:t>
      </w:r>
      <w:r>
        <w:rPr>
          <w:w w:val="115"/>
        </w:rPr>
        <w:t>y</w:t>
      </w:r>
      <w:r>
        <w:rPr>
          <w:spacing w:val="-17"/>
          <w:w w:val="115"/>
        </w:rPr>
        <w:t> </w:t>
      </w:r>
      <w:r>
        <w:rPr>
          <w:w w:val="115"/>
        </w:rPr>
        <w:t>explica</w:t>
      </w:r>
      <w:r>
        <w:rPr>
          <w:spacing w:val="-17"/>
          <w:w w:val="115"/>
        </w:rPr>
        <w:t> </w:t>
      </w:r>
      <w:r>
        <w:rPr>
          <w:w w:val="115"/>
        </w:rPr>
        <w:t>la</w:t>
      </w:r>
      <w:r>
        <w:rPr>
          <w:spacing w:val="-17"/>
          <w:w w:val="115"/>
        </w:rPr>
        <w:t> </w:t>
      </w:r>
      <w:r>
        <w:rPr>
          <w:w w:val="115"/>
        </w:rPr>
        <w:t>manera</w:t>
      </w:r>
      <w:r>
        <w:rPr>
          <w:spacing w:val="-17"/>
          <w:w w:val="115"/>
        </w:rPr>
        <w:t> </w:t>
      </w:r>
      <w:r>
        <w:rPr>
          <w:w w:val="115"/>
        </w:rPr>
        <w:t>en</w:t>
      </w:r>
      <w:r>
        <w:rPr>
          <w:spacing w:val="-17"/>
          <w:w w:val="115"/>
        </w:rPr>
        <w:t> </w:t>
      </w:r>
      <w:r>
        <w:rPr>
          <w:w w:val="115"/>
        </w:rPr>
        <w:t>que</w:t>
      </w:r>
      <w:r>
        <w:rPr>
          <w:spacing w:val="-17"/>
          <w:w w:val="115"/>
        </w:rPr>
        <w:t> </w:t>
      </w:r>
      <w:r>
        <w:rPr>
          <w:w w:val="115"/>
        </w:rPr>
        <w:t>los</w:t>
      </w:r>
      <w:r>
        <w:rPr>
          <w:spacing w:val="-17"/>
          <w:w w:val="115"/>
        </w:rPr>
        <w:t> </w:t>
      </w:r>
      <w:r>
        <w:rPr>
          <w:w w:val="115"/>
        </w:rPr>
        <w:t>individuos en</w:t>
      </w:r>
      <w:r>
        <w:rPr>
          <w:spacing w:val="-21"/>
          <w:w w:val="115"/>
        </w:rPr>
        <w:t> </w:t>
      </w:r>
      <w:r>
        <w:rPr>
          <w:w w:val="115"/>
        </w:rPr>
        <w:t>una</w:t>
      </w:r>
      <w:r>
        <w:rPr>
          <w:spacing w:val="-21"/>
          <w:w w:val="115"/>
        </w:rPr>
        <w:t> </w:t>
      </w:r>
      <w:r>
        <w:rPr>
          <w:w w:val="115"/>
        </w:rPr>
        <w:t>organización</w:t>
      </w:r>
      <w:r>
        <w:rPr>
          <w:spacing w:val="-21"/>
          <w:w w:val="115"/>
        </w:rPr>
        <w:t> </w:t>
      </w:r>
      <w:r>
        <w:rPr>
          <w:w w:val="115"/>
        </w:rPr>
        <w:t>particular</w:t>
      </w:r>
      <w:r>
        <w:rPr>
          <w:spacing w:val="-21"/>
          <w:w w:val="115"/>
        </w:rPr>
        <w:t> </w:t>
      </w:r>
      <w:r>
        <w:rPr>
          <w:w w:val="115"/>
        </w:rPr>
        <w:t>diseñan</w:t>
      </w:r>
      <w:r>
        <w:rPr>
          <w:spacing w:val="-21"/>
          <w:w w:val="115"/>
        </w:rPr>
        <w:t> </w:t>
      </w:r>
      <w:r>
        <w:rPr>
          <w:w w:val="115"/>
        </w:rPr>
        <w:t>y</w:t>
      </w:r>
      <w:r>
        <w:rPr>
          <w:spacing w:val="-21"/>
          <w:w w:val="115"/>
        </w:rPr>
        <w:t> </w:t>
      </w:r>
      <w:r>
        <w:rPr>
          <w:w w:val="115"/>
        </w:rPr>
        <w:t>adaptan</w:t>
      </w:r>
      <w:r>
        <w:rPr>
          <w:spacing w:val="-21"/>
          <w:w w:val="115"/>
        </w:rPr>
        <w:t> </w:t>
      </w:r>
      <w:r>
        <w:rPr>
          <w:w w:val="115"/>
        </w:rPr>
        <w:t>sistemas</w:t>
      </w:r>
      <w:r>
        <w:rPr>
          <w:spacing w:val="-21"/>
          <w:w w:val="115"/>
        </w:rPr>
        <w:t> </w:t>
      </w:r>
      <w:r>
        <w:rPr>
          <w:w w:val="115"/>
        </w:rPr>
        <w:t>de</w:t>
      </w:r>
      <w:r>
        <w:rPr>
          <w:spacing w:val="-21"/>
          <w:w w:val="115"/>
        </w:rPr>
        <w:t> </w:t>
      </w:r>
      <w:r>
        <w:rPr>
          <w:w w:val="115"/>
        </w:rPr>
        <w:t>información (Fountain 1995; 2001), en este caso portales estatales, para reproducir reglas</w:t>
      </w:r>
      <w:r>
        <w:rPr>
          <w:spacing w:val="-17"/>
          <w:w w:val="115"/>
        </w:rPr>
        <w:t> </w:t>
      </w:r>
      <w:r>
        <w:rPr>
          <w:w w:val="115"/>
        </w:rPr>
        <w:t>existentes,</w:t>
      </w:r>
      <w:r>
        <w:rPr>
          <w:spacing w:val="-21"/>
          <w:w w:val="115"/>
        </w:rPr>
        <w:t> </w:t>
      </w:r>
      <w:r>
        <w:rPr>
          <w:w w:val="115"/>
        </w:rPr>
        <w:t>rutinas,</w:t>
      </w:r>
      <w:r>
        <w:rPr>
          <w:spacing w:val="-21"/>
          <w:w w:val="115"/>
        </w:rPr>
        <w:t> </w:t>
      </w:r>
      <w:r>
        <w:rPr>
          <w:w w:val="115"/>
        </w:rPr>
        <w:t>normas,</w:t>
      </w:r>
      <w:r>
        <w:rPr>
          <w:spacing w:val="-21"/>
          <w:w w:val="115"/>
        </w:rPr>
        <w:t> </w:t>
      </w:r>
      <w:r>
        <w:rPr>
          <w:w w:val="115"/>
        </w:rPr>
        <w:t>y</w:t>
      </w:r>
      <w:r>
        <w:rPr>
          <w:spacing w:val="-17"/>
          <w:w w:val="115"/>
        </w:rPr>
        <w:t> </w:t>
      </w:r>
      <w:r>
        <w:rPr>
          <w:w w:val="115"/>
        </w:rPr>
        <w:t>relaciones</w:t>
      </w:r>
      <w:r>
        <w:rPr>
          <w:spacing w:val="-17"/>
          <w:w w:val="115"/>
        </w:rPr>
        <w:t> </w:t>
      </w:r>
      <w:r>
        <w:rPr>
          <w:w w:val="115"/>
        </w:rPr>
        <w:t>de</w:t>
      </w:r>
      <w:r>
        <w:rPr>
          <w:spacing w:val="-17"/>
          <w:w w:val="115"/>
        </w:rPr>
        <w:t> </w:t>
      </w:r>
      <w:r>
        <w:rPr>
          <w:w w:val="115"/>
        </w:rPr>
        <w:t>poder.</w:t>
      </w:r>
      <w:r>
        <w:rPr>
          <w:spacing w:val="-21"/>
          <w:w w:val="115"/>
        </w:rPr>
        <w:t> </w:t>
      </w:r>
      <w:r>
        <w:rPr>
          <w:w w:val="115"/>
        </w:rPr>
        <w:t>En</w:t>
      </w:r>
      <w:r>
        <w:rPr>
          <w:spacing w:val="-17"/>
          <w:w w:val="115"/>
        </w:rPr>
        <w:t> </w:t>
      </w:r>
      <w:r>
        <w:rPr>
          <w:w w:val="115"/>
        </w:rPr>
        <w:t>ocasiones,</w:t>
      </w:r>
      <w:r>
        <w:rPr>
          <w:spacing w:val="-21"/>
          <w:w w:val="115"/>
        </w:rPr>
        <w:t> </w:t>
      </w:r>
      <w:r>
        <w:rPr>
          <w:w w:val="115"/>
        </w:rPr>
        <w:t>las consecuencias</w:t>
      </w:r>
      <w:r>
        <w:rPr>
          <w:spacing w:val="-21"/>
          <w:w w:val="115"/>
        </w:rPr>
        <w:t> </w:t>
      </w:r>
      <w:r>
        <w:rPr>
          <w:w w:val="115"/>
        </w:rPr>
        <w:t>de</w:t>
      </w:r>
      <w:r>
        <w:rPr>
          <w:spacing w:val="-21"/>
          <w:w w:val="115"/>
        </w:rPr>
        <w:t> </w:t>
      </w:r>
      <w:r>
        <w:rPr>
          <w:w w:val="115"/>
        </w:rPr>
        <w:t>estas</w:t>
      </w:r>
      <w:r>
        <w:rPr>
          <w:spacing w:val="-21"/>
          <w:w w:val="115"/>
        </w:rPr>
        <w:t> </w:t>
      </w:r>
      <w:r>
        <w:rPr>
          <w:w w:val="115"/>
        </w:rPr>
        <w:t>rutinas</w:t>
      </w:r>
      <w:r>
        <w:rPr>
          <w:spacing w:val="-21"/>
          <w:w w:val="115"/>
        </w:rPr>
        <w:t> </w:t>
      </w:r>
      <w:r>
        <w:rPr>
          <w:w w:val="115"/>
        </w:rPr>
        <w:t>dan</w:t>
      </w:r>
      <w:r>
        <w:rPr>
          <w:spacing w:val="-21"/>
          <w:w w:val="115"/>
        </w:rPr>
        <w:t> </w:t>
      </w:r>
      <w:r>
        <w:rPr>
          <w:w w:val="115"/>
        </w:rPr>
        <w:t>lugar</w:t>
      </w:r>
      <w:r>
        <w:rPr>
          <w:spacing w:val="-21"/>
          <w:w w:val="115"/>
        </w:rPr>
        <w:t> </w:t>
      </w:r>
      <w:r>
        <w:rPr>
          <w:w w:val="115"/>
        </w:rPr>
        <w:t>a</w:t>
      </w:r>
      <w:r>
        <w:rPr>
          <w:spacing w:val="-21"/>
          <w:w w:val="115"/>
        </w:rPr>
        <w:t> </w:t>
      </w:r>
      <w:r>
        <w:rPr>
          <w:w w:val="115"/>
        </w:rPr>
        <w:t>modificaciones</w:t>
      </w:r>
      <w:r>
        <w:rPr>
          <w:spacing w:val="-21"/>
          <w:w w:val="115"/>
        </w:rPr>
        <w:t> </w:t>
      </w:r>
      <w:r>
        <w:rPr>
          <w:w w:val="115"/>
        </w:rPr>
        <w:t>de</w:t>
      </w:r>
      <w:r>
        <w:rPr>
          <w:spacing w:val="-21"/>
          <w:w w:val="115"/>
        </w:rPr>
        <w:t> </w:t>
      </w:r>
      <w:r>
        <w:rPr>
          <w:w w:val="115"/>
        </w:rPr>
        <w:t>la</w:t>
      </w:r>
      <w:r>
        <w:rPr>
          <w:spacing w:val="-21"/>
          <w:w w:val="115"/>
        </w:rPr>
        <w:t> </w:t>
      </w:r>
      <w:r>
        <w:rPr>
          <w:w w:val="115"/>
        </w:rPr>
        <w:t>estructura para acomodar el uso de la nueva tecnología, y de ahí su valor en la ex- plicación de procesos de cambio y relaciones bi-direccionales (ver figura 8.1).</w:t>
      </w:r>
    </w:p>
    <w:p>
      <w:pPr>
        <w:pStyle w:val="BodyText"/>
        <w:spacing w:before="10"/>
        <w:rPr>
          <w:sz w:val="18"/>
        </w:rPr>
      </w:pPr>
    </w:p>
    <w:p>
      <w:pPr>
        <w:pStyle w:val="BodyText"/>
        <w:spacing w:line="230" w:lineRule="exact"/>
        <w:ind w:left="117" w:right="105"/>
        <w:jc w:val="both"/>
      </w:pPr>
      <w:r>
        <w:rPr>
          <w:spacing w:val="4"/>
          <w:w w:val="110"/>
        </w:rPr>
        <w:t>Deforma </w:t>
      </w:r>
      <w:r>
        <w:rPr>
          <w:w w:val="110"/>
        </w:rPr>
        <w:t>muy </w:t>
      </w:r>
      <w:r>
        <w:rPr>
          <w:spacing w:val="3"/>
          <w:w w:val="110"/>
        </w:rPr>
        <w:t>generaly </w:t>
      </w:r>
      <w:r>
        <w:rPr>
          <w:spacing w:val="5"/>
          <w:w w:val="110"/>
        </w:rPr>
        <w:t>aplicadoalcasodelosportales </w:t>
      </w:r>
      <w:r>
        <w:rPr>
          <w:w w:val="110"/>
        </w:rPr>
        <w:t>estatales </w:t>
      </w:r>
      <w:r>
        <w:rPr>
          <w:spacing w:val="2"/>
          <w:w w:val="110"/>
        </w:rPr>
        <w:t>deinternet, </w:t>
      </w:r>
      <w:r>
        <w:rPr>
          <w:w w:val="115"/>
        </w:rPr>
        <w:t>el marco conceptual presentado en la figura 8.1 expone que los niveles de funcionalidad, diseño y servicios disponibles en los portales estatales (tecnología promulgada) se encuentran estrechamente relacionados</w:t>
      </w:r>
      <w:r>
        <w:rPr>
          <w:spacing w:val="-38"/>
          <w:w w:val="115"/>
        </w:rPr>
        <w:t> </w:t>
      </w:r>
      <w:r>
        <w:rPr>
          <w:w w:val="115"/>
        </w:rPr>
        <w:t>con los resultados que se espera obtener a través de ellos como podrían ser transparencia, mayor participación ciudadana o mejoras en la calidad  de los servicios de gobierno. Estos niveles de funcionalidad son a su vez afectados</w:t>
      </w:r>
      <w:r>
        <w:rPr>
          <w:spacing w:val="-17"/>
          <w:w w:val="115"/>
        </w:rPr>
        <w:t> </w:t>
      </w:r>
      <w:r>
        <w:rPr>
          <w:w w:val="115"/>
        </w:rPr>
        <w:t>por</w:t>
      </w:r>
      <w:r>
        <w:rPr>
          <w:spacing w:val="-17"/>
          <w:w w:val="115"/>
        </w:rPr>
        <w:t> </w:t>
      </w:r>
      <w:r>
        <w:rPr>
          <w:w w:val="115"/>
        </w:rPr>
        <w:t>la</w:t>
      </w:r>
      <w:r>
        <w:rPr>
          <w:spacing w:val="-17"/>
          <w:w w:val="115"/>
        </w:rPr>
        <w:t> </w:t>
      </w:r>
      <w:r>
        <w:rPr>
          <w:w w:val="115"/>
        </w:rPr>
        <w:t>capacidad</w:t>
      </w:r>
      <w:r>
        <w:rPr>
          <w:spacing w:val="-17"/>
          <w:w w:val="115"/>
        </w:rPr>
        <w:t> </w:t>
      </w:r>
      <w:r>
        <w:rPr>
          <w:w w:val="115"/>
        </w:rPr>
        <w:t>que</w:t>
      </w:r>
      <w:r>
        <w:rPr>
          <w:spacing w:val="-17"/>
          <w:w w:val="115"/>
        </w:rPr>
        <w:t> </w:t>
      </w:r>
      <w:r>
        <w:rPr>
          <w:w w:val="115"/>
        </w:rPr>
        <w:t>la</w:t>
      </w:r>
      <w:r>
        <w:rPr>
          <w:spacing w:val="-17"/>
          <w:w w:val="115"/>
        </w:rPr>
        <w:t> </w:t>
      </w:r>
      <w:r>
        <w:rPr>
          <w:w w:val="115"/>
        </w:rPr>
        <w:t>organización</w:t>
      </w:r>
      <w:r>
        <w:rPr>
          <w:spacing w:val="-17"/>
          <w:w w:val="115"/>
        </w:rPr>
        <w:t> </w:t>
      </w:r>
      <w:r>
        <w:rPr>
          <w:w w:val="115"/>
        </w:rPr>
        <w:t>tiene</w:t>
      </w:r>
      <w:r>
        <w:rPr>
          <w:spacing w:val="-17"/>
          <w:w w:val="115"/>
        </w:rPr>
        <w:t> </w:t>
      </w:r>
      <w:r>
        <w:rPr>
          <w:w w:val="115"/>
        </w:rPr>
        <w:t>para</w:t>
      </w:r>
      <w:r>
        <w:rPr>
          <w:spacing w:val="-17"/>
          <w:w w:val="115"/>
        </w:rPr>
        <w:t> </w:t>
      </w:r>
      <w:r>
        <w:rPr>
          <w:w w:val="115"/>
        </w:rPr>
        <w:t>la</w:t>
      </w:r>
      <w:r>
        <w:rPr>
          <w:spacing w:val="-17"/>
          <w:w w:val="115"/>
        </w:rPr>
        <w:t> </w:t>
      </w:r>
      <w:r>
        <w:rPr>
          <w:w w:val="115"/>
        </w:rPr>
        <w:t>realización</w:t>
      </w:r>
      <w:r>
        <w:rPr>
          <w:spacing w:val="-17"/>
          <w:w w:val="115"/>
        </w:rPr>
        <w:t> </w:t>
      </w:r>
      <w:r>
        <w:rPr>
          <w:w w:val="115"/>
        </w:rPr>
        <w:t>de desarrollos</w:t>
      </w:r>
      <w:r>
        <w:rPr>
          <w:spacing w:val="-25"/>
          <w:w w:val="115"/>
        </w:rPr>
        <w:t> </w:t>
      </w:r>
      <w:r>
        <w:rPr>
          <w:w w:val="115"/>
        </w:rPr>
        <w:t>tecnológicos,</w:t>
      </w:r>
      <w:r>
        <w:rPr>
          <w:spacing w:val="-29"/>
          <w:w w:val="115"/>
        </w:rPr>
        <w:t> </w:t>
      </w:r>
      <w:r>
        <w:rPr>
          <w:w w:val="115"/>
        </w:rPr>
        <w:t>expresada</w:t>
      </w:r>
      <w:r>
        <w:rPr>
          <w:spacing w:val="-25"/>
          <w:w w:val="115"/>
        </w:rPr>
        <w:t> </w:t>
      </w:r>
      <w:r>
        <w:rPr>
          <w:w w:val="115"/>
        </w:rPr>
        <w:t>en</w:t>
      </w:r>
      <w:r>
        <w:rPr>
          <w:spacing w:val="-25"/>
          <w:w w:val="115"/>
        </w:rPr>
        <w:t> </w:t>
      </w:r>
      <w:r>
        <w:rPr>
          <w:w w:val="115"/>
        </w:rPr>
        <w:t>términos</w:t>
      </w:r>
      <w:r>
        <w:rPr>
          <w:spacing w:val="-25"/>
          <w:w w:val="115"/>
        </w:rPr>
        <w:t> </w:t>
      </w:r>
      <w:r>
        <w:rPr>
          <w:w w:val="115"/>
        </w:rPr>
        <w:t>de</w:t>
      </w:r>
      <w:r>
        <w:rPr>
          <w:spacing w:val="-25"/>
          <w:w w:val="115"/>
        </w:rPr>
        <w:t> </w:t>
      </w:r>
      <w:r>
        <w:rPr>
          <w:w w:val="115"/>
        </w:rPr>
        <w:t>su</w:t>
      </w:r>
      <w:r>
        <w:rPr>
          <w:spacing w:val="-25"/>
          <w:w w:val="115"/>
        </w:rPr>
        <w:t> </w:t>
      </w:r>
      <w:r>
        <w:rPr>
          <w:w w:val="115"/>
        </w:rPr>
        <w:t>estructura</w:t>
      </w:r>
      <w:r>
        <w:rPr>
          <w:spacing w:val="-25"/>
          <w:w w:val="115"/>
        </w:rPr>
        <w:t> </w:t>
      </w:r>
      <w:r>
        <w:rPr>
          <w:w w:val="115"/>
        </w:rPr>
        <w:t>interna</w:t>
      </w:r>
      <w:r>
        <w:rPr>
          <w:spacing w:val="-25"/>
          <w:w w:val="115"/>
        </w:rPr>
        <w:t> </w:t>
      </w:r>
      <w:r>
        <w:rPr>
          <w:w w:val="115"/>
        </w:rPr>
        <w:t>y de las redes organizacionales a las que pertenece (Fountain 1995;</w:t>
      </w:r>
      <w:r>
        <w:rPr>
          <w:spacing w:val="-30"/>
          <w:w w:val="115"/>
        </w:rPr>
        <w:t> </w:t>
      </w:r>
      <w:r>
        <w:rPr>
          <w:w w:val="115"/>
        </w:rPr>
        <w:t>2001). Dicho de otro modo, los recursos organizacionales, así como las redes a las que el área de TIC de algún estado pertenece, determinan en buena medida la capacidad de desarrollo del portal de gobierno estatal (Luna- Reyes</w:t>
      </w:r>
      <w:r>
        <w:rPr>
          <w:spacing w:val="-26"/>
          <w:w w:val="115"/>
        </w:rPr>
        <w:t> </w:t>
      </w:r>
      <w:r>
        <w:rPr>
          <w:w w:val="115"/>
        </w:rPr>
        <w:t>y</w:t>
      </w:r>
      <w:r>
        <w:rPr>
          <w:spacing w:val="-26"/>
          <w:w w:val="115"/>
        </w:rPr>
        <w:t> </w:t>
      </w:r>
      <w:r>
        <w:rPr>
          <w:w w:val="115"/>
        </w:rPr>
        <w:t>Gil-García</w:t>
      </w:r>
      <w:r>
        <w:rPr>
          <w:spacing w:val="-26"/>
          <w:w w:val="115"/>
        </w:rPr>
        <w:t> </w:t>
      </w:r>
      <w:r>
        <w:rPr>
          <w:w w:val="115"/>
        </w:rPr>
        <w:t>2011).</w:t>
      </w:r>
      <w:r>
        <w:rPr>
          <w:spacing w:val="-30"/>
          <w:w w:val="115"/>
        </w:rPr>
        <w:t> </w:t>
      </w:r>
      <w:r>
        <w:rPr>
          <w:w w:val="115"/>
        </w:rPr>
        <w:t>Estas</w:t>
      </w:r>
      <w:r>
        <w:rPr>
          <w:spacing w:val="-26"/>
          <w:w w:val="115"/>
        </w:rPr>
        <w:t> </w:t>
      </w:r>
      <w:r>
        <w:rPr>
          <w:w w:val="115"/>
        </w:rPr>
        <w:t>relaciones</w:t>
      </w:r>
      <w:r>
        <w:rPr>
          <w:spacing w:val="-26"/>
          <w:w w:val="115"/>
        </w:rPr>
        <w:t> </w:t>
      </w:r>
      <w:r>
        <w:rPr>
          <w:w w:val="115"/>
        </w:rPr>
        <w:t>fueron</w:t>
      </w:r>
      <w:r>
        <w:rPr>
          <w:spacing w:val="-26"/>
          <w:w w:val="115"/>
        </w:rPr>
        <w:t> </w:t>
      </w:r>
      <w:r>
        <w:rPr>
          <w:w w:val="115"/>
        </w:rPr>
        <w:t>encontradas</w:t>
      </w:r>
      <w:r>
        <w:rPr>
          <w:spacing w:val="-26"/>
          <w:w w:val="115"/>
        </w:rPr>
        <w:t> </w:t>
      </w:r>
      <w:r>
        <w:rPr>
          <w:w w:val="115"/>
        </w:rPr>
        <w:t>importantes en</w:t>
      </w:r>
      <w:r>
        <w:rPr>
          <w:spacing w:val="-35"/>
          <w:w w:val="115"/>
        </w:rPr>
        <w:t> </w:t>
      </w:r>
      <w:r>
        <w:rPr>
          <w:w w:val="115"/>
        </w:rPr>
        <w:t>nuestro</w:t>
      </w:r>
      <w:r>
        <w:rPr>
          <w:spacing w:val="-35"/>
          <w:w w:val="115"/>
        </w:rPr>
        <w:t> </w:t>
      </w:r>
      <w:r>
        <w:rPr>
          <w:w w:val="115"/>
        </w:rPr>
        <w:t>análisis</w:t>
      </w:r>
      <w:r>
        <w:rPr>
          <w:spacing w:val="-35"/>
          <w:w w:val="115"/>
        </w:rPr>
        <w:t> </w:t>
      </w:r>
      <w:r>
        <w:rPr>
          <w:w w:val="115"/>
        </w:rPr>
        <w:t>cualitativo</w:t>
      </w:r>
      <w:r>
        <w:rPr>
          <w:spacing w:val="-35"/>
          <w:w w:val="115"/>
        </w:rPr>
        <w:t> </w:t>
      </w:r>
      <w:r>
        <w:rPr>
          <w:w w:val="115"/>
        </w:rPr>
        <w:t>del</w:t>
      </w:r>
      <w:r>
        <w:rPr>
          <w:spacing w:val="-35"/>
          <w:w w:val="115"/>
        </w:rPr>
        <w:t> </w:t>
      </w:r>
      <w:r>
        <w:rPr>
          <w:w w:val="115"/>
        </w:rPr>
        <w:t>capítulo</w:t>
      </w:r>
      <w:r>
        <w:rPr>
          <w:spacing w:val="-35"/>
          <w:w w:val="115"/>
        </w:rPr>
        <w:t> </w:t>
      </w:r>
      <w:r>
        <w:rPr>
          <w:w w:val="115"/>
        </w:rPr>
        <w:t>anterior.</w:t>
      </w:r>
    </w:p>
    <w:p>
      <w:pPr>
        <w:spacing w:after="0" w:line="230" w:lineRule="exact"/>
        <w:jc w:val="both"/>
        <w:sectPr>
          <w:footerReference w:type="default" r:id="rId1076"/>
          <w:footerReference w:type="even" r:id="rId1077"/>
          <w:pgSz w:w="9640" w:h="13040"/>
          <w:pgMar w:footer="650" w:header="823" w:top="1020" w:bottom="840" w:left="1300" w:right="1020"/>
          <w:pgNumType w:start="213"/>
        </w:sectPr>
      </w:pPr>
    </w:p>
    <w:p>
      <w:pPr>
        <w:pStyle w:val="BodyText"/>
        <w:rPr>
          <w:sz w:val="20"/>
        </w:rPr>
      </w:pPr>
    </w:p>
    <w:p>
      <w:pPr>
        <w:pStyle w:val="BodyText"/>
        <w:spacing w:before="4"/>
        <w:rPr>
          <w:sz w:val="17"/>
        </w:rPr>
      </w:pPr>
    </w:p>
    <w:p>
      <w:pPr>
        <w:pStyle w:val="BodyText"/>
        <w:spacing w:line="236" w:lineRule="exact" w:before="79"/>
        <w:ind w:left="113" w:right="108"/>
        <w:jc w:val="both"/>
      </w:pPr>
      <w:r>
        <w:rPr>
          <w:w w:val="115"/>
        </w:rPr>
        <w:t>De</w:t>
      </w:r>
      <w:r>
        <w:rPr>
          <w:spacing w:val="-31"/>
          <w:w w:val="115"/>
        </w:rPr>
        <w:t> </w:t>
      </w:r>
      <w:r>
        <w:rPr>
          <w:w w:val="115"/>
        </w:rPr>
        <w:t>hecho,</w:t>
      </w:r>
      <w:r>
        <w:rPr>
          <w:spacing w:val="-36"/>
          <w:w w:val="115"/>
        </w:rPr>
        <w:t> </w:t>
      </w:r>
      <w:r>
        <w:rPr>
          <w:w w:val="115"/>
        </w:rPr>
        <w:t>es</w:t>
      </w:r>
      <w:r>
        <w:rPr>
          <w:spacing w:val="-31"/>
          <w:w w:val="115"/>
        </w:rPr>
        <w:t> </w:t>
      </w:r>
      <w:r>
        <w:rPr>
          <w:w w:val="115"/>
        </w:rPr>
        <w:t>la</w:t>
      </w:r>
      <w:r>
        <w:rPr>
          <w:spacing w:val="-31"/>
          <w:w w:val="115"/>
        </w:rPr>
        <w:t> </w:t>
      </w:r>
      <w:r>
        <w:rPr>
          <w:w w:val="115"/>
        </w:rPr>
        <w:t>actividad</w:t>
      </w:r>
      <w:r>
        <w:rPr>
          <w:spacing w:val="-31"/>
          <w:w w:val="115"/>
        </w:rPr>
        <w:t> </w:t>
      </w:r>
      <w:r>
        <w:rPr>
          <w:w w:val="115"/>
        </w:rPr>
        <w:t>organizacional</w:t>
      </w:r>
      <w:r>
        <w:rPr>
          <w:spacing w:val="-31"/>
          <w:w w:val="115"/>
        </w:rPr>
        <w:t> </w:t>
      </w:r>
      <w:r>
        <w:rPr>
          <w:w w:val="115"/>
        </w:rPr>
        <w:t>la</w:t>
      </w:r>
      <w:r>
        <w:rPr>
          <w:spacing w:val="-31"/>
          <w:w w:val="115"/>
        </w:rPr>
        <w:t> </w:t>
      </w:r>
      <w:r>
        <w:rPr>
          <w:w w:val="115"/>
        </w:rPr>
        <w:t>que,</w:t>
      </w:r>
      <w:r>
        <w:rPr>
          <w:spacing w:val="-36"/>
          <w:w w:val="115"/>
        </w:rPr>
        <w:t> </w:t>
      </w:r>
      <w:r>
        <w:rPr>
          <w:w w:val="115"/>
        </w:rPr>
        <w:t>condicionada</w:t>
      </w:r>
      <w:r>
        <w:rPr>
          <w:spacing w:val="-31"/>
          <w:w w:val="115"/>
        </w:rPr>
        <w:t> </w:t>
      </w:r>
      <w:r>
        <w:rPr>
          <w:w w:val="115"/>
        </w:rPr>
        <w:t>por</w:t>
      </w:r>
      <w:r>
        <w:rPr>
          <w:spacing w:val="-31"/>
          <w:w w:val="115"/>
        </w:rPr>
        <w:t> </w:t>
      </w:r>
      <w:r>
        <w:rPr>
          <w:w w:val="115"/>
        </w:rPr>
        <w:t>creencias, valores,</w:t>
      </w:r>
      <w:r>
        <w:rPr>
          <w:spacing w:val="-44"/>
          <w:w w:val="115"/>
        </w:rPr>
        <w:t> </w:t>
      </w:r>
      <w:r>
        <w:rPr>
          <w:w w:val="115"/>
        </w:rPr>
        <w:t>normas,</w:t>
      </w:r>
      <w:r>
        <w:rPr>
          <w:spacing w:val="-44"/>
          <w:w w:val="115"/>
        </w:rPr>
        <w:t> </w:t>
      </w:r>
      <w:r>
        <w:rPr>
          <w:w w:val="115"/>
        </w:rPr>
        <w:t>reglamentos</w:t>
      </w:r>
      <w:r>
        <w:rPr>
          <w:spacing w:val="-41"/>
          <w:w w:val="115"/>
        </w:rPr>
        <w:t> </w:t>
      </w:r>
      <w:r>
        <w:rPr>
          <w:w w:val="115"/>
        </w:rPr>
        <w:t>y</w:t>
      </w:r>
      <w:r>
        <w:rPr>
          <w:spacing w:val="-41"/>
          <w:w w:val="115"/>
        </w:rPr>
        <w:t> </w:t>
      </w:r>
      <w:r>
        <w:rPr>
          <w:w w:val="115"/>
        </w:rPr>
        <w:t>leyes</w:t>
      </w:r>
      <w:r>
        <w:rPr>
          <w:spacing w:val="-41"/>
          <w:w w:val="115"/>
        </w:rPr>
        <w:t> </w:t>
      </w:r>
      <w:r>
        <w:rPr>
          <w:w w:val="115"/>
        </w:rPr>
        <w:t>(arreglos</w:t>
      </w:r>
      <w:r>
        <w:rPr>
          <w:spacing w:val="-41"/>
          <w:w w:val="115"/>
        </w:rPr>
        <w:t> </w:t>
      </w:r>
      <w:r>
        <w:rPr>
          <w:w w:val="115"/>
        </w:rPr>
        <w:t>institucionales),</w:t>
      </w:r>
      <w:r>
        <w:rPr>
          <w:spacing w:val="-44"/>
          <w:w w:val="115"/>
        </w:rPr>
        <w:t> </w:t>
      </w:r>
      <w:r>
        <w:rPr>
          <w:w w:val="115"/>
        </w:rPr>
        <w:t>filtra</w:t>
      </w:r>
      <w:r>
        <w:rPr>
          <w:spacing w:val="-41"/>
          <w:w w:val="115"/>
        </w:rPr>
        <w:t> </w:t>
      </w:r>
      <w:r>
        <w:rPr>
          <w:w w:val="115"/>
        </w:rPr>
        <w:t>o</w:t>
      </w:r>
      <w:r>
        <w:rPr>
          <w:spacing w:val="-41"/>
          <w:w w:val="115"/>
        </w:rPr>
        <w:t> </w:t>
      </w:r>
      <w:r>
        <w:rPr>
          <w:w w:val="115"/>
        </w:rPr>
        <w:t>dirige la atención a aquellas características y potencialidades de tecnologías como el internet (tecnología de información objetiva) para decidir qué funcionalidades incluir en cada uno de los portales estatales (tecnología promulgada)</w:t>
      </w:r>
      <w:r>
        <w:rPr>
          <w:spacing w:val="-9"/>
          <w:w w:val="115"/>
        </w:rPr>
        <w:t> </w:t>
      </w:r>
      <w:r>
        <w:rPr>
          <w:w w:val="115"/>
        </w:rPr>
        <w:t>(Gil-García</w:t>
      </w:r>
      <w:r>
        <w:rPr>
          <w:spacing w:val="-9"/>
          <w:w w:val="115"/>
        </w:rPr>
        <w:t> </w:t>
      </w:r>
      <w:r>
        <w:rPr>
          <w:w w:val="115"/>
        </w:rPr>
        <w:t>2012).</w:t>
      </w:r>
      <w:r>
        <w:rPr>
          <w:spacing w:val="-14"/>
          <w:w w:val="115"/>
        </w:rPr>
        <w:t> </w:t>
      </w:r>
      <w:r>
        <w:rPr>
          <w:w w:val="115"/>
        </w:rPr>
        <w:t>Finalmente,</w:t>
      </w:r>
      <w:r>
        <w:rPr>
          <w:spacing w:val="-14"/>
          <w:w w:val="115"/>
        </w:rPr>
        <w:t> </w:t>
      </w:r>
      <w:r>
        <w:rPr>
          <w:w w:val="115"/>
        </w:rPr>
        <w:t>el</w:t>
      </w:r>
      <w:r>
        <w:rPr>
          <w:spacing w:val="-9"/>
          <w:w w:val="115"/>
        </w:rPr>
        <w:t> </w:t>
      </w:r>
      <w:r>
        <w:rPr>
          <w:w w:val="115"/>
        </w:rPr>
        <w:t>modelo</w:t>
      </w:r>
      <w:r>
        <w:rPr>
          <w:spacing w:val="-9"/>
          <w:w w:val="115"/>
        </w:rPr>
        <w:t> </w:t>
      </w:r>
      <w:r>
        <w:rPr>
          <w:w w:val="115"/>
        </w:rPr>
        <w:t>conceptual</w:t>
      </w:r>
      <w:r>
        <w:rPr>
          <w:spacing w:val="-9"/>
          <w:w w:val="115"/>
        </w:rPr>
        <w:t> </w:t>
      </w:r>
      <w:r>
        <w:rPr>
          <w:w w:val="115"/>
        </w:rPr>
        <w:t>explica los cambios en instituciones y organizaciones como resultado de las características de la tecnología promulgada, así como de los resultados realmente</w:t>
      </w:r>
      <w:r>
        <w:rPr>
          <w:spacing w:val="-14"/>
          <w:w w:val="115"/>
        </w:rPr>
        <w:t> </w:t>
      </w:r>
      <w:r>
        <w:rPr>
          <w:w w:val="115"/>
        </w:rPr>
        <w:t>obtenidos</w:t>
      </w:r>
      <w:r>
        <w:rPr>
          <w:spacing w:val="-14"/>
          <w:w w:val="115"/>
        </w:rPr>
        <w:t> </w:t>
      </w:r>
      <w:r>
        <w:rPr>
          <w:w w:val="115"/>
        </w:rPr>
        <w:t>en</w:t>
      </w:r>
      <w:r>
        <w:rPr>
          <w:spacing w:val="-14"/>
          <w:w w:val="115"/>
        </w:rPr>
        <w:t> </w:t>
      </w:r>
      <w:r>
        <w:rPr>
          <w:w w:val="115"/>
        </w:rPr>
        <w:t>este</w:t>
      </w:r>
      <w:r>
        <w:rPr>
          <w:spacing w:val="-14"/>
          <w:w w:val="115"/>
        </w:rPr>
        <w:t> </w:t>
      </w:r>
      <w:r>
        <w:rPr>
          <w:w w:val="115"/>
        </w:rPr>
        <w:t>tipo</w:t>
      </w:r>
      <w:r>
        <w:rPr>
          <w:spacing w:val="-14"/>
          <w:w w:val="115"/>
        </w:rPr>
        <w:t> </w:t>
      </w:r>
      <w:r>
        <w:rPr>
          <w:w w:val="115"/>
        </w:rPr>
        <w:t>de</w:t>
      </w:r>
      <w:r>
        <w:rPr>
          <w:spacing w:val="-14"/>
          <w:w w:val="115"/>
        </w:rPr>
        <w:t> </w:t>
      </w:r>
      <w:r>
        <w:rPr>
          <w:w w:val="115"/>
        </w:rPr>
        <w:t>iniciativas</w:t>
      </w:r>
      <w:r>
        <w:rPr>
          <w:spacing w:val="-14"/>
          <w:w w:val="115"/>
        </w:rPr>
        <w:t> </w:t>
      </w:r>
      <w:r>
        <w:rPr>
          <w:w w:val="115"/>
        </w:rPr>
        <w:t>(Fountain</w:t>
      </w:r>
      <w:r>
        <w:rPr>
          <w:spacing w:val="-14"/>
          <w:w w:val="115"/>
        </w:rPr>
        <w:t> </w:t>
      </w:r>
      <w:r>
        <w:rPr>
          <w:w w:val="115"/>
        </w:rPr>
        <w:t>2001).</w:t>
      </w:r>
      <w:r>
        <w:rPr>
          <w:spacing w:val="-18"/>
          <w:w w:val="115"/>
        </w:rPr>
        <w:t> </w:t>
      </w:r>
      <w:r>
        <w:rPr>
          <w:w w:val="115"/>
        </w:rPr>
        <w:t>De</w:t>
      </w:r>
      <w:r>
        <w:rPr>
          <w:spacing w:val="-14"/>
          <w:w w:val="115"/>
        </w:rPr>
        <w:t> </w:t>
      </w:r>
      <w:r>
        <w:rPr>
          <w:w w:val="115"/>
        </w:rPr>
        <w:t>cierto modo,</w:t>
      </w:r>
      <w:r>
        <w:rPr>
          <w:spacing w:val="-39"/>
          <w:w w:val="115"/>
        </w:rPr>
        <w:t> </w:t>
      </w:r>
      <w:r>
        <w:rPr>
          <w:w w:val="115"/>
        </w:rPr>
        <w:t>los</w:t>
      </w:r>
      <w:r>
        <w:rPr>
          <w:spacing w:val="-36"/>
          <w:w w:val="115"/>
        </w:rPr>
        <w:t> </w:t>
      </w:r>
      <w:r>
        <w:rPr>
          <w:w w:val="115"/>
        </w:rPr>
        <w:t>arreglos</w:t>
      </w:r>
      <w:r>
        <w:rPr>
          <w:spacing w:val="-36"/>
          <w:w w:val="115"/>
        </w:rPr>
        <w:t> </w:t>
      </w:r>
      <w:r>
        <w:rPr>
          <w:w w:val="115"/>
        </w:rPr>
        <w:t>institucionales</w:t>
      </w:r>
      <w:r>
        <w:rPr>
          <w:spacing w:val="-36"/>
          <w:w w:val="115"/>
        </w:rPr>
        <w:t> </w:t>
      </w:r>
      <w:r>
        <w:rPr>
          <w:w w:val="115"/>
        </w:rPr>
        <w:t>promueven</w:t>
      </w:r>
      <w:r>
        <w:rPr>
          <w:spacing w:val="-36"/>
          <w:w w:val="115"/>
        </w:rPr>
        <w:t> </w:t>
      </w:r>
      <w:r>
        <w:rPr>
          <w:w w:val="115"/>
        </w:rPr>
        <w:t>la</w:t>
      </w:r>
      <w:r>
        <w:rPr>
          <w:spacing w:val="-36"/>
          <w:w w:val="115"/>
        </w:rPr>
        <w:t> </w:t>
      </w:r>
      <w:r>
        <w:rPr>
          <w:w w:val="115"/>
        </w:rPr>
        <w:t>estabilidad,</w:t>
      </w:r>
      <w:r>
        <w:rPr>
          <w:spacing w:val="-39"/>
          <w:w w:val="115"/>
        </w:rPr>
        <w:t> </w:t>
      </w:r>
      <w:r>
        <w:rPr>
          <w:w w:val="115"/>
        </w:rPr>
        <w:t>y</w:t>
      </w:r>
      <w:r>
        <w:rPr>
          <w:spacing w:val="-36"/>
          <w:w w:val="115"/>
        </w:rPr>
        <w:t> </w:t>
      </w:r>
      <w:r>
        <w:rPr>
          <w:w w:val="115"/>
        </w:rPr>
        <w:t>los</w:t>
      </w:r>
      <w:r>
        <w:rPr>
          <w:spacing w:val="-36"/>
          <w:w w:val="115"/>
        </w:rPr>
        <w:t> </w:t>
      </w:r>
      <w:r>
        <w:rPr>
          <w:w w:val="115"/>
        </w:rPr>
        <w:t>proyectos y</w:t>
      </w:r>
      <w:r>
        <w:rPr>
          <w:spacing w:val="-16"/>
          <w:w w:val="115"/>
        </w:rPr>
        <w:t> </w:t>
      </w:r>
      <w:r>
        <w:rPr>
          <w:w w:val="115"/>
        </w:rPr>
        <w:t>actividades</w:t>
      </w:r>
      <w:r>
        <w:rPr>
          <w:spacing w:val="-16"/>
          <w:w w:val="115"/>
        </w:rPr>
        <w:t> </w:t>
      </w:r>
      <w:r>
        <w:rPr>
          <w:w w:val="115"/>
        </w:rPr>
        <w:t>tecnológicas</w:t>
      </w:r>
      <w:r>
        <w:rPr>
          <w:spacing w:val="-16"/>
          <w:w w:val="115"/>
        </w:rPr>
        <w:t> </w:t>
      </w:r>
      <w:r>
        <w:rPr>
          <w:w w:val="115"/>
        </w:rPr>
        <w:t>promueven</w:t>
      </w:r>
      <w:r>
        <w:rPr>
          <w:spacing w:val="-16"/>
          <w:w w:val="115"/>
        </w:rPr>
        <w:t> </w:t>
      </w:r>
      <w:r>
        <w:rPr>
          <w:w w:val="115"/>
        </w:rPr>
        <w:t>la</w:t>
      </w:r>
      <w:r>
        <w:rPr>
          <w:spacing w:val="-16"/>
          <w:w w:val="115"/>
        </w:rPr>
        <w:t> </w:t>
      </w:r>
      <w:r>
        <w:rPr>
          <w:w w:val="115"/>
        </w:rPr>
        <w:t>innovación</w:t>
      </w:r>
      <w:r>
        <w:rPr>
          <w:spacing w:val="-16"/>
          <w:w w:val="115"/>
        </w:rPr>
        <w:t> </w:t>
      </w:r>
      <w:r>
        <w:rPr>
          <w:w w:val="115"/>
        </w:rPr>
        <w:t>y</w:t>
      </w:r>
      <w:r>
        <w:rPr>
          <w:spacing w:val="-16"/>
          <w:w w:val="115"/>
        </w:rPr>
        <w:t> </w:t>
      </w:r>
      <w:r>
        <w:rPr>
          <w:w w:val="115"/>
        </w:rPr>
        <w:t>el</w:t>
      </w:r>
      <w:r>
        <w:rPr>
          <w:spacing w:val="-16"/>
          <w:w w:val="115"/>
        </w:rPr>
        <w:t> </w:t>
      </w:r>
      <w:r>
        <w:rPr>
          <w:w w:val="115"/>
        </w:rPr>
        <w:t>cambio.</w:t>
      </w:r>
    </w:p>
    <w:p>
      <w:pPr>
        <w:pStyle w:val="BodyText"/>
        <w:spacing w:before="5"/>
        <w:rPr>
          <w:sz w:val="18"/>
        </w:rPr>
      </w:pPr>
    </w:p>
    <w:p>
      <w:pPr>
        <w:pStyle w:val="Heading6"/>
        <w:ind w:left="1067"/>
      </w:pPr>
      <w:r>
        <w:rPr/>
        <w:pict>
          <v:group style="position:absolute;margin-left:76.004997pt;margin-top:17.757967pt;width:315.75pt;height:308pt;mso-position-horizontal-relative:page;mso-position-vertical-relative:paragraph;z-index:4072;mso-wrap-distance-left:0;mso-wrap-distance-right:0" coordorigin="1520,355" coordsize="6315,6160">
            <v:shape style="position:absolute;left:1520;top:355;width:1850;height:1629" type="#_x0000_t75" stroked="false">
              <v:imagedata r:id="rId1078" o:title=""/>
            </v:shape>
            <v:shape style="position:absolute;left:1520;top:2362;width:1850;height:2701" type="#_x0000_t75" stroked="false">
              <v:imagedata r:id="rId1079" o:title=""/>
            </v:shape>
            <v:shape style="position:absolute;left:1884;top:3522;width:340;height:119" type="#_x0000_t75" stroked="false">
              <v:imagedata r:id="rId1080" o:title=""/>
            </v:shape>
            <v:shape style="position:absolute;left:1632;top:3733;width:41;height:41" coordorigin="1632,3733" coordsize="41,41" path="m1658,3733l1647,3733,1642,3735,1634,3743,1632,3748,1632,3759,1634,3764,1638,3768,1642,3772,1647,3774,1658,3774,1663,3772,1671,3764,1673,3759,1673,3748,1671,3743,1667,3739,1663,3735,1658,3733xe" filled="true" fillcolor="#2a2522" stroked="false">
              <v:path arrowok="t"/>
              <v:fill type="solid"/>
            </v:shape>
            <v:shape style="position:absolute;left:1873;top:3715;width:1014;height:1247" type="#_x0000_t75" stroked="false">
              <v:imagedata r:id="rId1081" o:title=""/>
            </v:shape>
            <v:shape style="position:absolute;left:1632;top:3924;width:41;height:41" coordorigin="1632,3924" coordsize="41,41" path="m1658,3924l1647,3924,1642,3926,1634,3934,1632,3939,1632,3950,1634,3955,1638,3959,1642,3963,1647,3965,1658,3965,1663,3963,1671,3955,1673,3950,1673,3939,1671,3934,1667,3930,1663,3926,1658,3924xe" filled="true" fillcolor="#2a2522" stroked="false">
              <v:path arrowok="t"/>
              <v:fill type="solid"/>
            </v:shape>
            <v:shape style="position:absolute;left:1632;top:4117;width:41;height:41" coordorigin="1632,4117" coordsize="41,41" path="m1658,4117l1647,4117,1642,4119,1638,4123,1634,4127,1632,4132,1632,4143,1634,4148,1638,4151,1642,4156,1647,4157,1658,4157,1663,4156,1667,4151,1671,4148,1673,4143,1673,4132,1671,4127,1663,4119,1658,4117xe" filled="true" fillcolor="#2a2522" stroked="false">
              <v:path arrowok="t"/>
              <v:fill type="solid"/>
            </v:shape>
            <v:shape style="position:absolute;left:1632;top:4309;width:41;height:41" coordorigin="1632,4309" coordsize="41,41" path="m1658,4309l1647,4309,1642,4312,1638,4315,1634,4319,1632,4324,1632,4335,1634,4340,1638,4344,1642,4348,1647,4350,1658,4350,1663,4348,1671,4340,1673,4335,1673,4324,1671,4319,1667,4315,1663,4312,1658,4309xe" filled="true" fillcolor="#2a2522" stroked="false">
              <v:path arrowok="t"/>
              <v:fill type="solid"/>
            </v:shape>
            <v:shape style="position:absolute;left:1632;top:4502;width:41;height:41" coordorigin="1632,4502" coordsize="41,41" path="m1658,4502l1647,4502,1642,4504,1638,4508,1634,4512,1632,4517,1632,4528,1634,4533,1638,4537,1642,4541,1647,4543,1658,4543,1663,4541,1667,4537,1671,4533,1673,4528,1673,4517,1671,4512,1663,4504,1658,4502xe" filled="true" fillcolor="#2a2522" stroked="false">
              <v:path arrowok="t"/>
              <v:fill type="solid"/>
            </v:shape>
            <v:shape style="position:absolute;left:1632;top:4693;width:41;height:41" coordorigin="1632,4693" coordsize="41,41" path="m1658,4693l1647,4693,1642,4695,1634,4703,1632,4708,1632,4719,1634,4724,1638,4728,1642,4732,1647,4734,1658,4734,1663,4732,1667,4728,1671,4724,1673,4719,1673,4708,1671,4703,1667,4699,1663,4695,1658,4693xe" filled="true" fillcolor="#2a2522" stroked="false">
              <v:path arrowok="t"/>
              <v:fill type="solid"/>
            </v:shape>
            <v:shape style="position:absolute;left:1632;top:4886;width:41;height:41" coordorigin="1632,4886" coordsize="41,41" path="m1658,4886l1647,4886,1642,4888,1638,4891,1634,4896,1632,4900,1632,4912,1634,4916,1642,4924,1647,4926,1658,4926,1663,4924,1667,4920,1671,4916,1673,4912,1673,4900,1671,4896,1667,4891,1663,4888,1658,4886xe" filled="true" fillcolor="#2a2522" stroked="false">
              <v:path arrowok="t"/>
              <v:fill type="solid"/>
            </v:shape>
            <v:shape style="position:absolute;left:2704;top:4867;width:392;height:119" type="#_x0000_t75" stroked="false">
              <v:imagedata r:id="rId1082" o:title=""/>
            </v:shape>
            <v:shape style="position:absolute;left:1520;top:5084;width:2007;height:1430" type="#_x0000_t75" stroked="false">
              <v:imagedata r:id="rId1083" o:title=""/>
            </v:shape>
            <v:shape style="position:absolute;left:3409;top:2846;width:2149;height:1255" type="#_x0000_t75" stroked="false">
              <v:imagedata r:id="rId1084" o:title=""/>
            </v:shape>
            <v:shape style="position:absolute;left:2284;top:1979;width:84;height:388" coordorigin="2284,1979" coordsize="84,388" path="m2319,2241l2284,2241,2326,2367,2357,2272,2322,2272,2319,2268,2319,2241xm2333,2241l2319,2241,2319,2268,2322,2272,2330,2272,2333,2268,2333,2241xm2368,2241l2333,2241,2333,2268,2330,2272,2357,2272,2368,2241xm2329,1979l2322,1979,2319,1984,2319,2241,2333,2241,2332,1990,2332,1984,2329,1979xe" filled="true" fillcolor="#2a2522" stroked="false">
              <v:path arrowok="t"/>
              <v:fill type="solid"/>
            </v:shape>
            <v:shape style="position:absolute;left:2319;top:1979;width:15;height:294" coordorigin="2319,1979" coordsize="15,294" path="m2332,1990l2333,2262,2333,2268,2330,2272,2326,2272,2322,2272,2319,2268,2319,2262,2319,1990,2319,1984,2322,1979,2326,1979,2329,1979,2332,1984,2332,1990xe" filled="false" stroked="true" strokeweight=".093pt" strokecolor="#2a2522">
              <v:path arrowok="t"/>
            </v:shape>
            <v:shape style="position:absolute;left:2284;top:2241;width:84;height:126" coordorigin="2284,2241" coordsize="84,126" path="m2368,2241l2326,2367,2284,2241,2368,2241xe" filled="false" stroked="true" strokeweight=".093pt" strokecolor="#2a2522">
              <v:path arrowok="t"/>
            </v:shape>
            <v:shape style="position:absolute;left:5665;top:2721;width:2169;height:1505" type="#_x0000_t75" stroked="false">
              <v:imagedata r:id="rId1085" o:title=""/>
            </v:shape>
            <v:shape style="position:absolute;left:3521;top:4213;width:3462;height:1760" type="#_x0000_t75" stroked="false">
              <v:imagedata r:id="rId1086" o:title=""/>
            </v:shape>
            <v:shape style="position:absolute;left:3395;top:4220;width:3587;height:418" type="#_x0000_t75" stroked="false">
              <v:imagedata r:id="rId1087" o:title=""/>
            </v:shape>
            <w10:wrap type="topAndBottom"/>
          </v:group>
        </w:pict>
      </w:r>
      <w:r>
        <w:rPr>
          <w:w w:val="115"/>
        </w:rPr>
        <w:t>Figura 8.1 Teoría de la promulgación de la tecnología</w:t>
      </w:r>
    </w:p>
    <w:p>
      <w:pPr>
        <w:spacing w:before="68"/>
        <w:ind w:left="113" w:right="0" w:firstLine="0"/>
        <w:jc w:val="both"/>
        <w:rPr>
          <w:sz w:val="18"/>
        </w:rPr>
      </w:pPr>
      <w:r>
        <w:rPr>
          <w:w w:val="115"/>
          <w:sz w:val="18"/>
        </w:rPr>
        <w:t>Fuente: Adaptado de Fountain (2001).</w:t>
      </w:r>
    </w:p>
    <w:p>
      <w:pPr>
        <w:pStyle w:val="BodyText"/>
        <w:spacing w:before="10"/>
        <w:rPr>
          <w:sz w:val="19"/>
        </w:rPr>
      </w:pPr>
    </w:p>
    <w:p>
      <w:pPr>
        <w:pStyle w:val="BodyText"/>
        <w:spacing w:line="236" w:lineRule="exact" w:before="1"/>
        <w:ind w:left="113" w:right="114"/>
        <w:jc w:val="both"/>
      </w:pPr>
      <w:r>
        <w:rPr>
          <w:w w:val="115"/>
        </w:rPr>
        <w:t>El</w:t>
      </w:r>
      <w:r>
        <w:rPr>
          <w:spacing w:val="-11"/>
          <w:w w:val="115"/>
        </w:rPr>
        <w:t> </w:t>
      </w:r>
      <w:r>
        <w:rPr>
          <w:w w:val="115"/>
        </w:rPr>
        <w:t>marco</w:t>
      </w:r>
      <w:r>
        <w:rPr>
          <w:spacing w:val="-11"/>
          <w:w w:val="115"/>
        </w:rPr>
        <w:t> </w:t>
      </w:r>
      <w:r>
        <w:rPr>
          <w:w w:val="115"/>
        </w:rPr>
        <w:t>conceptual</w:t>
      </w:r>
      <w:r>
        <w:rPr>
          <w:spacing w:val="-11"/>
          <w:w w:val="115"/>
        </w:rPr>
        <w:t> </w:t>
      </w:r>
      <w:r>
        <w:rPr>
          <w:w w:val="115"/>
        </w:rPr>
        <w:t>de</w:t>
      </w:r>
      <w:r>
        <w:rPr>
          <w:spacing w:val="-11"/>
          <w:w w:val="115"/>
        </w:rPr>
        <w:t> </w:t>
      </w:r>
      <w:r>
        <w:rPr>
          <w:w w:val="115"/>
        </w:rPr>
        <w:t>la</w:t>
      </w:r>
      <w:r>
        <w:rPr>
          <w:spacing w:val="-11"/>
          <w:w w:val="115"/>
        </w:rPr>
        <w:t> </w:t>
      </w:r>
      <w:r>
        <w:rPr>
          <w:w w:val="115"/>
        </w:rPr>
        <w:t>teoría</w:t>
      </w:r>
      <w:r>
        <w:rPr>
          <w:spacing w:val="-11"/>
          <w:w w:val="115"/>
        </w:rPr>
        <w:t> </w:t>
      </w:r>
      <w:r>
        <w:rPr>
          <w:w w:val="115"/>
        </w:rPr>
        <w:t>promulgada</w:t>
      </w:r>
      <w:r>
        <w:rPr>
          <w:spacing w:val="-11"/>
          <w:w w:val="115"/>
        </w:rPr>
        <w:t> </w:t>
      </w:r>
      <w:r>
        <w:rPr>
          <w:w w:val="115"/>
        </w:rPr>
        <w:t>(Fountain</w:t>
      </w:r>
      <w:r>
        <w:rPr>
          <w:spacing w:val="-11"/>
          <w:w w:val="115"/>
        </w:rPr>
        <w:t> </w:t>
      </w:r>
      <w:r>
        <w:rPr>
          <w:w w:val="115"/>
        </w:rPr>
        <w:t>2001),</w:t>
      </w:r>
      <w:r>
        <w:rPr>
          <w:spacing w:val="-16"/>
          <w:w w:val="115"/>
        </w:rPr>
        <w:t> </w:t>
      </w:r>
      <w:r>
        <w:rPr>
          <w:w w:val="115"/>
        </w:rPr>
        <w:t>además</w:t>
      </w:r>
      <w:r>
        <w:rPr>
          <w:spacing w:val="-11"/>
          <w:w w:val="115"/>
        </w:rPr>
        <w:t> </w:t>
      </w:r>
      <w:r>
        <w:rPr>
          <w:w w:val="115"/>
        </w:rPr>
        <w:t>de ser</w:t>
      </w:r>
      <w:r>
        <w:rPr>
          <w:spacing w:val="-23"/>
          <w:w w:val="115"/>
        </w:rPr>
        <w:t> </w:t>
      </w:r>
      <w:r>
        <w:rPr>
          <w:w w:val="115"/>
        </w:rPr>
        <w:t>útil</w:t>
      </w:r>
      <w:r>
        <w:rPr>
          <w:spacing w:val="-23"/>
          <w:w w:val="115"/>
        </w:rPr>
        <w:t> </w:t>
      </w:r>
      <w:r>
        <w:rPr>
          <w:w w:val="115"/>
        </w:rPr>
        <w:t>para</w:t>
      </w:r>
      <w:r>
        <w:rPr>
          <w:spacing w:val="-23"/>
          <w:w w:val="115"/>
        </w:rPr>
        <w:t> </w:t>
      </w:r>
      <w:r>
        <w:rPr>
          <w:w w:val="115"/>
        </w:rPr>
        <w:t>explicar</w:t>
      </w:r>
      <w:r>
        <w:rPr>
          <w:spacing w:val="-23"/>
          <w:w w:val="115"/>
        </w:rPr>
        <w:t> </w:t>
      </w:r>
      <w:r>
        <w:rPr>
          <w:w w:val="115"/>
        </w:rPr>
        <w:t>procesos</w:t>
      </w:r>
      <w:r>
        <w:rPr>
          <w:spacing w:val="-23"/>
          <w:w w:val="115"/>
        </w:rPr>
        <w:t> </w:t>
      </w:r>
      <w:r>
        <w:rPr>
          <w:w w:val="115"/>
        </w:rPr>
        <w:t>de</w:t>
      </w:r>
      <w:r>
        <w:rPr>
          <w:spacing w:val="-23"/>
          <w:w w:val="115"/>
        </w:rPr>
        <w:t> </w:t>
      </w:r>
      <w:r>
        <w:rPr>
          <w:w w:val="115"/>
        </w:rPr>
        <w:t>adopción,</w:t>
      </w:r>
      <w:r>
        <w:rPr>
          <w:spacing w:val="-28"/>
          <w:w w:val="115"/>
        </w:rPr>
        <w:t> </w:t>
      </w:r>
      <w:r>
        <w:rPr>
          <w:w w:val="115"/>
        </w:rPr>
        <w:t>desarrollo</w:t>
      </w:r>
      <w:r>
        <w:rPr>
          <w:spacing w:val="-23"/>
          <w:w w:val="115"/>
        </w:rPr>
        <w:t> </w:t>
      </w:r>
      <w:r>
        <w:rPr>
          <w:w w:val="115"/>
        </w:rPr>
        <w:t>y</w:t>
      </w:r>
      <w:r>
        <w:rPr>
          <w:spacing w:val="-23"/>
          <w:w w:val="115"/>
        </w:rPr>
        <w:t> </w:t>
      </w:r>
      <w:r>
        <w:rPr>
          <w:w w:val="115"/>
        </w:rPr>
        <w:t>uso</w:t>
      </w:r>
      <w:r>
        <w:rPr>
          <w:spacing w:val="-23"/>
          <w:w w:val="115"/>
        </w:rPr>
        <w:t> </w:t>
      </w:r>
      <w:r>
        <w:rPr>
          <w:w w:val="115"/>
        </w:rPr>
        <w:t>de</w:t>
      </w:r>
      <w:r>
        <w:rPr>
          <w:spacing w:val="-23"/>
          <w:w w:val="115"/>
        </w:rPr>
        <w:t> </w:t>
      </w:r>
      <w:r>
        <w:rPr>
          <w:w w:val="115"/>
        </w:rPr>
        <w:t>tecnologías</w:t>
      </w:r>
    </w:p>
    <w:p>
      <w:pPr>
        <w:spacing w:after="0" w:line="236"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6" w:lineRule="exact" w:before="79"/>
        <w:ind w:left="117" w:right="106"/>
        <w:jc w:val="both"/>
      </w:pPr>
      <w:r>
        <w:rPr>
          <w:w w:val="115"/>
        </w:rPr>
        <w:t>de</w:t>
      </w:r>
      <w:r>
        <w:rPr>
          <w:spacing w:val="-34"/>
          <w:w w:val="115"/>
        </w:rPr>
        <w:t> </w:t>
      </w:r>
      <w:r>
        <w:rPr>
          <w:w w:val="115"/>
        </w:rPr>
        <w:t>información</w:t>
      </w:r>
      <w:r>
        <w:rPr>
          <w:spacing w:val="-34"/>
          <w:w w:val="115"/>
        </w:rPr>
        <w:t> </w:t>
      </w:r>
      <w:r>
        <w:rPr>
          <w:w w:val="115"/>
        </w:rPr>
        <w:t>en</w:t>
      </w:r>
      <w:r>
        <w:rPr>
          <w:spacing w:val="-34"/>
          <w:w w:val="115"/>
        </w:rPr>
        <w:t> </w:t>
      </w:r>
      <w:r>
        <w:rPr>
          <w:w w:val="115"/>
        </w:rPr>
        <w:t>el</w:t>
      </w:r>
      <w:r>
        <w:rPr>
          <w:spacing w:val="-34"/>
          <w:w w:val="115"/>
        </w:rPr>
        <w:t> </w:t>
      </w:r>
      <w:r>
        <w:rPr>
          <w:w w:val="115"/>
        </w:rPr>
        <w:t>gobierno,</w:t>
      </w:r>
      <w:r>
        <w:rPr>
          <w:spacing w:val="-38"/>
          <w:w w:val="115"/>
        </w:rPr>
        <w:t> </w:t>
      </w:r>
      <w:r>
        <w:rPr>
          <w:w w:val="115"/>
        </w:rPr>
        <w:t>puede</w:t>
      </w:r>
      <w:r>
        <w:rPr>
          <w:spacing w:val="-34"/>
          <w:w w:val="115"/>
        </w:rPr>
        <w:t> </w:t>
      </w:r>
      <w:r>
        <w:rPr>
          <w:w w:val="115"/>
        </w:rPr>
        <w:t>ser</w:t>
      </w:r>
      <w:r>
        <w:rPr>
          <w:spacing w:val="-34"/>
          <w:w w:val="115"/>
        </w:rPr>
        <w:t> </w:t>
      </w:r>
      <w:r>
        <w:rPr>
          <w:w w:val="115"/>
        </w:rPr>
        <w:t>utilizado</w:t>
      </w:r>
      <w:r>
        <w:rPr>
          <w:spacing w:val="-34"/>
          <w:w w:val="115"/>
        </w:rPr>
        <w:t> </w:t>
      </w:r>
      <w:r>
        <w:rPr>
          <w:w w:val="115"/>
        </w:rPr>
        <w:t>para</w:t>
      </w:r>
      <w:r>
        <w:rPr>
          <w:spacing w:val="-34"/>
          <w:w w:val="115"/>
        </w:rPr>
        <w:t> </w:t>
      </w:r>
      <w:r>
        <w:rPr>
          <w:w w:val="115"/>
        </w:rPr>
        <w:t>identificar</w:t>
      </w:r>
      <w:r>
        <w:rPr>
          <w:spacing w:val="-34"/>
          <w:w w:val="115"/>
        </w:rPr>
        <w:t> </w:t>
      </w:r>
      <w:r>
        <w:rPr>
          <w:w w:val="115"/>
        </w:rPr>
        <w:t>hipótesis que</w:t>
      </w:r>
      <w:r>
        <w:rPr>
          <w:spacing w:val="-8"/>
          <w:w w:val="115"/>
        </w:rPr>
        <w:t> </w:t>
      </w:r>
      <w:r>
        <w:rPr>
          <w:w w:val="115"/>
        </w:rPr>
        <w:t>puedan</w:t>
      </w:r>
      <w:r>
        <w:rPr>
          <w:spacing w:val="-8"/>
          <w:w w:val="115"/>
        </w:rPr>
        <w:t> </w:t>
      </w:r>
      <w:r>
        <w:rPr>
          <w:w w:val="115"/>
        </w:rPr>
        <w:t>ser</w:t>
      </w:r>
      <w:r>
        <w:rPr>
          <w:spacing w:val="-8"/>
          <w:w w:val="115"/>
        </w:rPr>
        <w:t> </w:t>
      </w:r>
      <w:r>
        <w:rPr>
          <w:w w:val="115"/>
        </w:rPr>
        <w:t>sometidas</w:t>
      </w:r>
      <w:r>
        <w:rPr>
          <w:spacing w:val="-8"/>
          <w:w w:val="115"/>
        </w:rPr>
        <w:t> </w:t>
      </w:r>
      <w:r>
        <w:rPr>
          <w:w w:val="115"/>
        </w:rPr>
        <w:t>a</w:t>
      </w:r>
      <w:r>
        <w:rPr>
          <w:spacing w:val="-8"/>
          <w:w w:val="115"/>
        </w:rPr>
        <w:t> </w:t>
      </w:r>
      <w:r>
        <w:rPr>
          <w:w w:val="115"/>
        </w:rPr>
        <w:t>pruebas</w:t>
      </w:r>
      <w:r>
        <w:rPr>
          <w:spacing w:val="-8"/>
          <w:w w:val="115"/>
        </w:rPr>
        <w:t> </w:t>
      </w:r>
      <w:r>
        <w:rPr>
          <w:w w:val="115"/>
        </w:rPr>
        <w:t>empíricas</w:t>
      </w:r>
      <w:r>
        <w:rPr>
          <w:spacing w:val="-8"/>
          <w:w w:val="115"/>
        </w:rPr>
        <w:t> </w:t>
      </w:r>
      <w:r>
        <w:rPr>
          <w:w w:val="115"/>
        </w:rPr>
        <w:t>(Luna-Reyes,</w:t>
      </w:r>
      <w:r>
        <w:rPr>
          <w:spacing w:val="-12"/>
          <w:w w:val="115"/>
        </w:rPr>
        <w:t> </w:t>
      </w:r>
      <w:r>
        <w:rPr>
          <w:w w:val="115"/>
        </w:rPr>
        <w:t>Gil-García,</w:t>
      </w:r>
      <w:r>
        <w:rPr>
          <w:spacing w:val="-12"/>
          <w:w w:val="115"/>
        </w:rPr>
        <w:t> </w:t>
      </w:r>
      <w:r>
        <w:rPr>
          <w:w w:val="115"/>
        </w:rPr>
        <w:t>y Estrada-Marroquín</w:t>
      </w:r>
      <w:r>
        <w:rPr>
          <w:spacing w:val="-27"/>
          <w:w w:val="115"/>
        </w:rPr>
        <w:t> </w:t>
      </w:r>
      <w:r>
        <w:rPr>
          <w:w w:val="115"/>
        </w:rPr>
        <w:t>2008).</w:t>
      </w:r>
      <w:r>
        <w:rPr>
          <w:spacing w:val="-31"/>
          <w:w w:val="115"/>
        </w:rPr>
        <w:t> </w:t>
      </w:r>
      <w:r>
        <w:rPr>
          <w:w w:val="115"/>
        </w:rPr>
        <w:t>De</w:t>
      </w:r>
      <w:r>
        <w:rPr>
          <w:spacing w:val="-27"/>
          <w:w w:val="115"/>
        </w:rPr>
        <w:t> </w:t>
      </w:r>
      <w:r>
        <w:rPr>
          <w:w w:val="115"/>
        </w:rPr>
        <w:t>hecho,</w:t>
      </w:r>
      <w:r>
        <w:rPr>
          <w:spacing w:val="-31"/>
          <w:w w:val="115"/>
        </w:rPr>
        <w:t> </w:t>
      </w:r>
      <w:r>
        <w:rPr>
          <w:w w:val="115"/>
        </w:rPr>
        <w:t>el</w:t>
      </w:r>
      <w:r>
        <w:rPr>
          <w:spacing w:val="-27"/>
          <w:w w:val="115"/>
        </w:rPr>
        <w:t> </w:t>
      </w:r>
      <w:r>
        <w:rPr>
          <w:w w:val="115"/>
        </w:rPr>
        <w:t>trabajo</w:t>
      </w:r>
      <w:r>
        <w:rPr>
          <w:spacing w:val="-27"/>
          <w:w w:val="115"/>
        </w:rPr>
        <w:t> </w:t>
      </w:r>
      <w:r>
        <w:rPr>
          <w:w w:val="115"/>
        </w:rPr>
        <w:t>presentado</w:t>
      </w:r>
      <w:r>
        <w:rPr>
          <w:spacing w:val="-27"/>
          <w:w w:val="115"/>
        </w:rPr>
        <w:t> </w:t>
      </w:r>
      <w:r>
        <w:rPr>
          <w:w w:val="115"/>
        </w:rPr>
        <w:t>brevemente</w:t>
      </w:r>
      <w:r>
        <w:rPr>
          <w:spacing w:val="-27"/>
          <w:w w:val="115"/>
        </w:rPr>
        <w:t> </w:t>
      </w:r>
      <w:r>
        <w:rPr>
          <w:w w:val="115"/>
        </w:rPr>
        <w:t>en estas páginas tiene ese propósito. Guiados por la interpretación de Gil- García</w:t>
      </w:r>
      <w:r>
        <w:rPr>
          <w:spacing w:val="-7"/>
          <w:w w:val="115"/>
        </w:rPr>
        <w:t> </w:t>
      </w:r>
      <w:r>
        <w:rPr>
          <w:w w:val="115"/>
        </w:rPr>
        <w:t>(2012)</w:t>
      </w:r>
      <w:r>
        <w:rPr>
          <w:spacing w:val="-7"/>
          <w:w w:val="115"/>
        </w:rPr>
        <w:t> </w:t>
      </w:r>
      <w:r>
        <w:rPr>
          <w:w w:val="115"/>
        </w:rPr>
        <w:t>sobre</w:t>
      </w:r>
      <w:r>
        <w:rPr>
          <w:spacing w:val="-7"/>
          <w:w w:val="115"/>
        </w:rPr>
        <w:t> </w:t>
      </w:r>
      <w:r>
        <w:rPr>
          <w:w w:val="115"/>
        </w:rPr>
        <w:t>la</w:t>
      </w:r>
      <w:r>
        <w:rPr>
          <w:spacing w:val="-7"/>
          <w:w w:val="115"/>
        </w:rPr>
        <w:t> </w:t>
      </w:r>
      <w:r>
        <w:rPr>
          <w:w w:val="115"/>
        </w:rPr>
        <w:t>aplicación</w:t>
      </w:r>
      <w:r>
        <w:rPr>
          <w:spacing w:val="-7"/>
          <w:w w:val="115"/>
        </w:rPr>
        <w:t> </w:t>
      </w:r>
      <w:r>
        <w:rPr>
          <w:w w:val="115"/>
        </w:rPr>
        <w:t>del</w:t>
      </w:r>
      <w:r>
        <w:rPr>
          <w:spacing w:val="-7"/>
          <w:w w:val="115"/>
        </w:rPr>
        <w:t> </w:t>
      </w:r>
      <w:r>
        <w:rPr>
          <w:w w:val="115"/>
        </w:rPr>
        <w:t>marco</w:t>
      </w:r>
      <w:r>
        <w:rPr>
          <w:spacing w:val="-7"/>
          <w:w w:val="115"/>
        </w:rPr>
        <w:t> </w:t>
      </w:r>
      <w:r>
        <w:rPr>
          <w:w w:val="115"/>
        </w:rPr>
        <w:t>de</w:t>
      </w:r>
      <w:r>
        <w:rPr>
          <w:spacing w:val="-7"/>
          <w:w w:val="115"/>
        </w:rPr>
        <w:t> </w:t>
      </w:r>
      <w:r>
        <w:rPr>
          <w:w w:val="115"/>
        </w:rPr>
        <w:t>la</w:t>
      </w:r>
      <w:r>
        <w:rPr>
          <w:spacing w:val="-7"/>
          <w:w w:val="115"/>
        </w:rPr>
        <w:t> </w:t>
      </w:r>
      <w:r>
        <w:rPr>
          <w:w w:val="115"/>
        </w:rPr>
        <w:t>teoría</w:t>
      </w:r>
      <w:r>
        <w:rPr>
          <w:spacing w:val="-7"/>
          <w:w w:val="115"/>
        </w:rPr>
        <w:t> </w:t>
      </w:r>
      <w:r>
        <w:rPr>
          <w:w w:val="115"/>
        </w:rPr>
        <w:t>promulgada</w:t>
      </w:r>
      <w:r>
        <w:rPr>
          <w:spacing w:val="-7"/>
          <w:w w:val="115"/>
        </w:rPr>
        <w:t> </w:t>
      </w:r>
      <w:r>
        <w:rPr>
          <w:w w:val="115"/>
        </w:rPr>
        <w:t>y</w:t>
      </w:r>
      <w:r>
        <w:rPr>
          <w:spacing w:val="-7"/>
          <w:w w:val="115"/>
        </w:rPr>
        <w:t> </w:t>
      </w:r>
      <w:r>
        <w:rPr>
          <w:w w:val="115"/>
        </w:rPr>
        <w:t>sus relaciones</w:t>
      </w:r>
      <w:r>
        <w:rPr>
          <w:spacing w:val="-9"/>
          <w:w w:val="115"/>
        </w:rPr>
        <w:t> </w:t>
      </w:r>
      <w:r>
        <w:rPr>
          <w:w w:val="115"/>
        </w:rPr>
        <w:t>con</w:t>
      </w:r>
      <w:r>
        <w:rPr>
          <w:spacing w:val="-9"/>
          <w:w w:val="115"/>
        </w:rPr>
        <w:t> </w:t>
      </w:r>
      <w:r>
        <w:rPr>
          <w:w w:val="115"/>
        </w:rPr>
        <w:t>los</w:t>
      </w:r>
      <w:r>
        <w:rPr>
          <w:spacing w:val="-9"/>
          <w:w w:val="115"/>
        </w:rPr>
        <w:t> </w:t>
      </w:r>
      <w:r>
        <w:rPr>
          <w:w w:val="115"/>
        </w:rPr>
        <w:t>niveles</w:t>
      </w:r>
      <w:r>
        <w:rPr>
          <w:spacing w:val="-9"/>
          <w:w w:val="115"/>
        </w:rPr>
        <w:t> </w:t>
      </w:r>
      <w:r>
        <w:rPr>
          <w:w w:val="115"/>
        </w:rPr>
        <w:t>de</w:t>
      </w:r>
      <w:r>
        <w:rPr>
          <w:spacing w:val="-9"/>
          <w:w w:val="115"/>
        </w:rPr>
        <w:t> </w:t>
      </w:r>
      <w:r>
        <w:rPr>
          <w:w w:val="115"/>
        </w:rPr>
        <w:t>desarrollo</w:t>
      </w:r>
      <w:r>
        <w:rPr>
          <w:spacing w:val="-9"/>
          <w:w w:val="115"/>
        </w:rPr>
        <w:t> </w:t>
      </w:r>
      <w:r>
        <w:rPr>
          <w:w w:val="115"/>
        </w:rPr>
        <w:t>y</w:t>
      </w:r>
      <w:r>
        <w:rPr>
          <w:spacing w:val="-9"/>
          <w:w w:val="115"/>
        </w:rPr>
        <w:t> </w:t>
      </w:r>
      <w:r>
        <w:rPr>
          <w:w w:val="115"/>
        </w:rPr>
        <w:t>funcionalidad</w:t>
      </w:r>
      <w:r>
        <w:rPr>
          <w:spacing w:val="-9"/>
          <w:w w:val="115"/>
        </w:rPr>
        <w:t> </w:t>
      </w:r>
      <w:r>
        <w:rPr>
          <w:w w:val="115"/>
        </w:rPr>
        <w:t>de</w:t>
      </w:r>
      <w:r>
        <w:rPr>
          <w:spacing w:val="-9"/>
          <w:w w:val="115"/>
        </w:rPr>
        <w:t> </w:t>
      </w:r>
      <w:r>
        <w:rPr>
          <w:w w:val="115"/>
        </w:rPr>
        <w:t>los</w:t>
      </w:r>
      <w:r>
        <w:rPr>
          <w:spacing w:val="-9"/>
          <w:w w:val="115"/>
        </w:rPr>
        <w:t> </w:t>
      </w:r>
      <w:r>
        <w:rPr>
          <w:w w:val="115"/>
        </w:rPr>
        <w:t>portales</w:t>
      </w:r>
      <w:r>
        <w:rPr>
          <w:spacing w:val="-9"/>
          <w:w w:val="115"/>
        </w:rPr>
        <w:t> </w:t>
      </w:r>
      <w:r>
        <w:rPr>
          <w:w w:val="115"/>
        </w:rPr>
        <w:t>de gobierno estatal en los Estados Unidos de Norteamérica (ver figura 8.2), se</w:t>
      </w:r>
      <w:r>
        <w:rPr>
          <w:spacing w:val="-10"/>
          <w:w w:val="115"/>
        </w:rPr>
        <w:t> </w:t>
      </w:r>
      <w:r>
        <w:rPr>
          <w:w w:val="115"/>
        </w:rPr>
        <w:t>desarrolló</w:t>
      </w:r>
      <w:r>
        <w:rPr>
          <w:spacing w:val="-10"/>
          <w:w w:val="115"/>
        </w:rPr>
        <w:t> </w:t>
      </w:r>
      <w:r>
        <w:rPr>
          <w:w w:val="115"/>
        </w:rPr>
        <w:t>un</w:t>
      </w:r>
      <w:r>
        <w:rPr>
          <w:spacing w:val="-10"/>
          <w:w w:val="115"/>
        </w:rPr>
        <w:t> </w:t>
      </w:r>
      <w:r>
        <w:rPr>
          <w:w w:val="115"/>
        </w:rPr>
        <w:t>modelo</w:t>
      </w:r>
      <w:r>
        <w:rPr>
          <w:spacing w:val="-10"/>
          <w:w w:val="115"/>
        </w:rPr>
        <w:t> </w:t>
      </w:r>
      <w:r>
        <w:rPr>
          <w:w w:val="115"/>
        </w:rPr>
        <w:t>estadístico</w:t>
      </w:r>
      <w:r>
        <w:rPr>
          <w:spacing w:val="-10"/>
          <w:w w:val="115"/>
        </w:rPr>
        <w:t> </w:t>
      </w:r>
      <w:r>
        <w:rPr>
          <w:w w:val="115"/>
        </w:rPr>
        <w:t>que</w:t>
      </w:r>
      <w:r>
        <w:rPr>
          <w:spacing w:val="-10"/>
          <w:w w:val="115"/>
        </w:rPr>
        <w:t> </w:t>
      </w:r>
      <w:r>
        <w:rPr>
          <w:w w:val="115"/>
        </w:rPr>
        <w:t>permita</w:t>
      </w:r>
      <w:r>
        <w:rPr>
          <w:spacing w:val="-10"/>
          <w:w w:val="115"/>
        </w:rPr>
        <w:t> </w:t>
      </w:r>
      <w:r>
        <w:rPr>
          <w:w w:val="115"/>
        </w:rPr>
        <w:t>identificar</w:t>
      </w:r>
      <w:r>
        <w:rPr>
          <w:spacing w:val="-10"/>
          <w:w w:val="115"/>
        </w:rPr>
        <w:t> </w:t>
      </w:r>
      <w:r>
        <w:rPr>
          <w:w w:val="115"/>
        </w:rPr>
        <w:t>las</w:t>
      </w:r>
      <w:r>
        <w:rPr>
          <w:spacing w:val="-10"/>
          <w:w w:val="115"/>
        </w:rPr>
        <w:t> </w:t>
      </w:r>
      <w:r>
        <w:rPr>
          <w:w w:val="115"/>
        </w:rPr>
        <w:t>relaciones existentes</w:t>
      </w:r>
      <w:r>
        <w:rPr>
          <w:spacing w:val="-12"/>
          <w:w w:val="115"/>
        </w:rPr>
        <w:t> </w:t>
      </w:r>
      <w:r>
        <w:rPr>
          <w:w w:val="115"/>
        </w:rPr>
        <w:t>entre</w:t>
      </w:r>
      <w:r>
        <w:rPr>
          <w:spacing w:val="-12"/>
          <w:w w:val="115"/>
        </w:rPr>
        <w:t> </w:t>
      </w:r>
      <w:r>
        <w:rPr>
          <w:w w:val="115"/>
        </w:rPr>
        <w:t>los</w:t>
      </w:r>
      <w:r>
        <w:rPr>
          <w:spacing w:val="-12"/>
          <w:w w:val="115"/>
        </w:rPr>
        <w:t> </w:t>
      </w:r>
      <w:r>
        <w:rPr>
          <w:w w:val="115"/>
        </w:rPr>
        <w:t>factores</w:t>
      </w:r>
      <w:r>
        <w:rPr>
          <w:spacing w:val="-12"/>
          <w:w w:val="115"/>
        </w:rPr>
        <w:t> </w:t>
      </w:r>
      <w:r>
        <w:rPr>
          <w:w w:val="115"/>
        </w:rPr>
        <w:t>organizacionales,</w:t>
      </w:r>
      <w:r>
        <w:rPr>
          <w:spacing w:val="-16"/>
          <w:w w:val="115"/>
        </w:rPr>
        <w:t> </w:t>
      </w:r>
      <w:r>
        <w:rPr>
          <w:w w:val="115"/>
        </w:rPr>
        <w:t>los</w:t>
      </w:r>
      <w:r>
        <w:rPr>
          <w:spacing w:val="-12"/>
          <w:w w:val="115"/>
        </w:rPr>
        <w:t> </w:t>
      </w:r>
      <w:r>
        <w:rPr>
          <w:w w:val="115"/>
        </w:rPr>
        <w:t>arreglos</w:t>
      </w:r>
      <w:r>
        <w:rPr>
          <w:spacing w:val="-12"/>
          <w:w w:val="115"/>
        </w:rPr>
        <w:t> </w:t>
      </w:r>
      <w:r>
        <w:rPr>
          <w:w w:val="115"/>
        </w:rPr>
        <w:t>institucionales (condiciones legales y culturales) y el medio ambiente (condiciones polí- ticas, demográficas, ecológicas y económicas) como determinantes del nivel</w:t>
      </w:r>
      <w:r>
        <w:rPr>
          <w:spacing w:val="-14"/>
          <w:w w:val="115"/>
        </w:rPr>
        <w:t> </w:t>
      </w:r>
      <w:r>
        <w:rPr>
          <w:w w:val="115"/>
        </w:rPr>
        <w:t>de</w:t>
      </w:r>
      <w:r>
        <w:rPr>
          <w:spacing w:val="-14"/>
          <w:w w:val="115"/>
        </w:rPr>
        <w:t> </w:t>
      </w:r>
      <w:r>
        <w:rPr>
          <w:w w:val="115"/>
        </w:rPr>
        <w:t>funcionalidad</w:t>
      </w:r>
      <w:r>
        <w:rPr>
          <w:spacing w:val="-14"/>
          <w:w w:val="115"/>
        </w:rPr>
        <w:t> </w:t>
      </w:r>
      <w:r>
        <w:rPr>
          <w:w w:val="115"/>
        </w:rPr>
        <w:t>de</w:t>
      </w:r>
      <w:r>
        <w:rPr>
          <w:spacing w:val="-14"/>
          <w:w w:val="115"/>
        </w:rPr>
        <w:t> </w:t>
      </w:r>
      <w:r>
        <w:rPr>
          <w:w w:val="115"/>
        </w:rPr>
        <w:t>los</w:t>
      </w:r>
      <w:r>
        <w:rPr>
          <w:spacing w:val="-14"/>
          <w:w w:val="115"/>
        </w:rPr>
        <w:t> </w:t>
      </w:r>
      <w:r>
        <w:rPr>
          <w:w w:val="115"/>
        </w:rPr>
        <w:t>portales</w:t>
      </w:r>
      <w:r>
        <w:rPr>
          <w:spacing w:val="-14"/>
          <w:w w:val="115"/>
        </w:rPr>
        <w:t> </w:t>
      </w:r>
      <w:r>
        <w:rPr>
          <w:w w:val="115"/>
        </w:rPr>
        <w:t>de</w:t>
      </w:r>
      <w:r>
        <w:rPr>
          <w:spacing w:val="-14"/>
          <w:w w:val="115"/>
        </w:rPr>
        <w:t> </w:t>
      </w:r>
      <w:r>
        <w:rPr>
          <w:w w:val="115"/>
        </w:rPr>
        <w:t>gobierno</w:t>
      </w:r>
      <w:r>
        <w:rPr>
          <w:spacing w:val="-14"/>
          <w:w w:val="115"/>
        </w:rPr>
        <w:t> </w:t>
      </w:r>
      <w:r>
        <w:rPr>
          <w:w w:val="115"/>
        </w:rPr>
        <w:t>estatal</w:t>
      </w:r>
      <w:r>
        <w:rPr>
          <w:spacing w:val="-14"/>
          <w:w w:val="115"/>
        </w:rPr>
        <w:t> </w:t>
      </w:r>
      <w:r>
        <w:rPr>
          <w:w w:val="115"/>
        </w:rPr>
        <w:t>en</w:t>
      </w:r>
      <w:r>
        <w:rPr>
          <w:spacing w:val="-14"/>
          <w:w w:val="115"/>
        </w:rPr>
        <w:t> </w:t>
      </w:r>
      <w:r>
        <w:rPr>
          <w:w w:val="115"/>
        </w:rPr>
        <w:t>México.</w:t>
      </w:r>
    </w:p>
    <w:p>
      <w:pPr>
        <w:pStyle w:val="BodyText"/>
        <w:spacing w:before="4"/>
        <w:rPr>
          <w:sz w:val="19"/>
        </w:rPr>
      </w:pPr>
    </w:p>
    <w:p>
      <w:pPr>
        <w:pStyle w:val="BodyText"/>
        <w:spacing w:line="236" w:lineRule="exact"/>
        <w:ind w:left="117" w:right="105"/>
        <w:jc w:val="both"/>
      </w:pPr>
      <w:r>
        <w:rPr>
          <w:w w:val="115"/>
        </w:rPr>
        <w:t>En esta reconceptualización de la teoría promulgada, Gil-García (2012) propone</w:t>
      </w:r>
      <w:r>
        <w:rPr>
          <w:spacing w:val="-6"/>
          <w:w w:val="115"/>
        </w:rPr>
        <w:t> </w:t>
      </w:r>
      <w:r>
        <w:rPr>
          <w:w w:val="115"/>
        </w:rPr>
        <w:t>que</w:t>
      </w:r>
      <w:r>
        <w:rPr>
          <w:spacing w:val="-6"/>
          <w:w w:val="115"/>
        </w:rPr>
        <w:t> </w:t>
      </w:r>
      <w:r>
        <w:rPr>
          <w:w w:val="115"/>
        </w:rPr>
        <w:t>tanto</w:t>
      </w:r>
      <w:r>
        <w:rPr>
          <w:spacing w:val="-6"/>
          <w:w w:val="115"/>
        </w:rPr>
        <w:t> </w:t>
      </w:r>
      <w:r>
        <w:rPr>
          <w:w w:val="115"/>
        </w:rPr>
        <w:t>los</w:t>
      </w:r>
      <w:r>
        <w:rPr>
          <w:spacing w:val="-6"/>
          <w:w w:val="115"/>
        </w:rPr>
        <w:t> </w:t>
      </w:r>
      <w:r>
        <w:rPr>
          <w:w w:val="115"/>
        </w:rPr>
        <w:t>arreglos</w:t>
      </w:r>
      <w:r>
        <w:rPr>
          <w:spacing w:val="-6"/>
          <w:w w:val="115"/>
        </w:rPr>
        <w:t> </w:t>
      </w:r>
      <w:r>
        <w:rPr>
          <w:w w:val="115"/>
        </w:rPr>
        <w:t>institucionales</w:t>
      </w:r>
      <w:r>
        <w:rPr>
          <w:spacing w:val="-6"/>
          <w:w w:val="115"/>
        </w:rPr>
        <w:t> </w:t>
      </w:r>
      <w:r>
        <w:rPr>
          <w:w w:val="115"/>
        </w:rPr>
        <w:t>como</w:t>
      </w:r>
      <w:r>
        <w:rPr>
          <w:spacing w:val="-6"/>
          <w:w w:val="115"/>
        </w:rPr>
        <w:t> </w:t>
      </w:r>
      <w:r>
        <w:rPr>
          <w:w w:val="115"/>
        </w:rPr>
        <w:t>las</w:t>
      </w:r>
      <w:r>
        <w:rPr>
          <w:spacing w:val="-6"/>
          <w:w w:val="115"/>
        </w:rPr>
        <w:t> </w:t>
      </w:r>
      <w:r>
        <w:rPr>
          <w:w w:val="115"/>
        </w:rPr>
        <w:t>formas</w:t>
      </w:r>
      <w:r>
        <w:rPr>
          <w:spacing w:val="-6"/>
          <w:w w:val="115"/>
        </w:rPr>
        <w:t> </w:t>
      </w:r>
      <w:r>
        <w:rPr>
          <w:w w:val="115"/>
        </w:rPr>
        <w:t>organiza- cionales tienen un impacto sobre el éxito de los proyectos de gobierno digital.</w:t>
      </w:r>
      <w:r>
        <w:rPr>
          <w:spacing w:val="-31"/>
          <w:w w:val="115"/>
        </w:rPr>
        <w:t> </w:t>
      </w:r>
      <w:r>
        <w:rPr>
          <w:w w:val="115"/>
        </w:rPr>
        <w:t>Más</w:t>
      </w:r>
      <w:r>
        <w:rPr>
          <w:spacing w:val="-26"/>
          <w:w w:val="115"/>
        </w:rPr>
        <w:t> </w:t>
      </w:r>
      <w:r>
        <w:rPr>
          <w:w w:val="115"/>
        </w:rPr>
        <w:t>aún,</w:t>
      </w:r>
      <w:r>
        <w:rPr>
          <w:spacing w:val="-31"/>
          <w:w w:val="115"/>
        </w:rPr>
        <w:t> </w:t>
      </w:r>
      <w:r>
        <w:rPr>
          <w:w w:val="115"/>
        </w:rPr>
        <w:t>y</w:t>
      </w:r>
      <w:r>
        <w:rPr>
          <w:spacing w:val="-26"/>
          <w:w w:val="115"/>
        </w:rPr>
        <w:t> </w:t>
      </w:r>
      <w:r>
        <w:rPr>
          <w:w w:val="115"/>
        </w:rPr>
        <w:t>como</w:t>
      </w:r>
      <w:r>
        <w:rPr>
          <w:spacing w:val="-26"/>
          <w:w w:val="115"/>
        </w:rPr>
        <w:t> </w:t>
      </w:r>
      <w:r>
        <w:rPr>
          <w:w w:val="115"/>
        </w:rPr>
        <w:t>se</w:t>
      </w:r>
      <w:r>
        <w:rPr>
          <w:spacing w:val="-26"/>
          <w:w w:val="115"/>
        </w:rPr>
        <w:t> </w:t>
      </w:r>
      <w:r>
        <w:rPr>
          <w:w w:val="115"/>
        </w:rPr>
        <w:t>puede</w:t>
      </w:r>
      <w:r>
        <w:rPr>
          <w:spacing w:val="-26"/>
          <w:w w:val="115"/>
        </w:rPr>
        <w:t> </w:t>
      </w:r>
      <w:r>
        <w:rPr>
          <w:w w:val="115"/>
        </w:rPr>
        <w:t>observar</w:t>
      </w:r>
      <w:r>
        <w:rPr>
          <w:spacing w:val="-26"/>
          <w:w w:val="115"/>
        </w:rPr>
        <w:t> </w:t>
      </w:r>
      <w:r>
        <w:rPr>
          <w:w w:val="115"/>
        </w:rPr>
        <w:t>en</w:t>
      </w:r>
      <w:r>
        <w:rPr>
          <w:spacing w:val="-26"/>
          <w:w w:val="115"/>
        </w:rPr>
        <w:t> </w:t>
      </w:r>
      <w:r>
        <w:rPr>
          <w:w w:val="115"/>
        </w:rPr>
        <w:t>la</w:t>
      </w:r>
      <w:r>
        <w:rPr>
          <w:spacing w:val="-26"/>
          <w:w w:val="115"/>
        </w:rPr>
        <w:t> </w:t>
      </w:r>
      <w:r>
        <w:rPr>
          <w:w w:val="115"/>
        </w:rPr>
        <w:t>figura</w:t>
      </w:r>
      <w:r>
        <w:rPr>
          <w:spacing w:val="-26"/>
          <w:w w:val="115"/>
        </w:rPr>
        <w:t> </w:t>
      </w:r>
      <w:r>
        <w:rPr>
          <w:w w:val="115"/>
        </w:rPr>
        <w:t>8.2,</w:t>
      </w:r>
      <w:r>
        <w:rPr>
          <w:spacing w:val="-31"/>
          <w:w w:val="115"/>
        </w:rPr>
        <w:t> </w:t>
      </w:r>
      <w:r>
        <w:rPr>
          <w:w w:val="115"/>
        </w:rPr>
        <w:t>las</w:t>
      </w:r>
      <w:r>
        <w:rPr>
          <w:spacing w:val="-26"/>
          <w:w w:val="115"/>
        </w:rPr>
        <w:t> </w:t>
      </w:r>
      <w:r>
        <w:rPr>
          <w:w w:val="115"/>
        </w:rPr>
        <w:t>formas</w:t>
      </w:r>
      <w:r>
        <w:rPr>
          <w:spacing w:val="-26"/>
          <w:w w:val="115"/>
        </w:rPr>
        <w:t> </w:t>
      </w:r>
      <w:r>
        <w:rPr>
          <w:w w:val="115"/>
        </w:rPr>
        <w:t>orga- nizacionales median parcialmente el impacto de las instituciones en los resultados</w:t>
      </w:r>
      <w:r>
        <w:rPr>
          <w:spacing w:val="-27"/>
          <w:w w:val="115"/>
        </w:rPr>
        <w:t> </w:t>
      </w:r>
      <w:r>
        <w:rPr>
          <w:w w:val="115"/>
        </w:rPr>
        <w:t>de</w:t>
      </w:r>
      <w:r>
        <w:rPr>
          <w:spacing w:val="-27"/>
          <w:w w:val="115"/>
        </w:rPr>
        <w:t> </w:t>
      </w:r>
      <w:r>
        <w:rPr>
          <w:w w:val="115"/>
        </w:rPr>
        <w:t>gobierno</w:t>
      </w:r>
      <w:r>
        <w:rPr>
          <w:spacing w:val="-27"/>
          <w:w w:val="115"/>
        </w:rPr>
        <w:t> </w:t>
      </w:r>
      <w:r>
        <w:rPr>
          <w:w w:val="115"/>
        </w:rPr>
        <w:t>digital.</w:t>
      </w:r>
      <w:r>
        <w:rPr>
          <w:spacing w:val="-34"/>
          <w:w w:val="115"/>
        </w:rPr>
        <w:t> </w:t>
      </w:r>
      <w:r>
        <w:rPr>
          <w:w w:val="115"/>
        </w:rPr>
        <w:t>Adicionalmente,</w:t>
      </w:r>
      <w:r>
        <w:rPr>
          <w:spacing w:val="-31"/>
          <w:w w:val="115"/>
        </w:rPr>
        <w:t> </w:t>
      </w:r>
      <w:r>
        <w:rPr>
          <w:w w:val="115"/>
        </w:rPr>
        <w:t>las</w:t>
      </w:r>
      <w:r>
        <w:rPr>
          <w:spacing w:val="-27"/>
          <w:w w:val="115"/>
        </w:rPr>
        <w:t> </w:t>
      </w:r>
      <w:r>
        <w:rPr>
          <w:w w:val="115"/>
        </w:rPr>
        <w:t>relaciones</w:t>
      </w:r>
      <w:r>
        <w:rPr>
          <w:spacing w:val="-27"/>
          <w:w w:val="115"/>
        </w:rPr>
        <w:t> </w:t>
      </w:r>
      <w:r>
        <w:rPr>
          <w:w w:val="115"/>
        </w:rPr>
        <w:t>establecidas en la figura reconocen que los proyectos de tecnologías de información en</w:t>
      </w:r>
      <w:r>
        <w:rPr>
          <w:spacing w:val="-14"/>
          <w:w w:val="115"/>
        </w:rPr>
        <w:t> </w:t>
      </w:r>
      <w:r>
        <w:rPr>
          <w:w w:val="115"/>
        </w:rPr>
        <w:t>el</w:t>
      </w:r>
      <w:r>
        <w:rPr>
          <w:spacing w:val="-14"/>
          <w:w w:val="115"/>
        </w:rPr>
        <w:t> </w:t>
      </w:r>
      <w:r>
        <w:rPr>
          <w:w w:val="115"/>
        </w:rPr>
        <w:t>gobierno</w:t>
      </w:r>
      <w:r>
        <w:rPr>
          <w:spacing w:val="-14"/>
          <w:w w:val="115"/>
        </w:rPr>
        <w:t> </w:t>
      </w:r>
      <w:r>
        <w:rPr>
          <w:w w:val="115"/>
        </w:rPr>
        <w:t>–como</w:t>
      </w:r>
      <w:r>
        <w:rPr>
          <w:spacing w:val="-14"/>
          <w:w w:val="115"/>
        </w:rPr>
        <w:t> </w:t>
      </w:r>
      <w:r>
        <w:rPr>
          <w:w w:val="115"/>
        </w:rPr>
        <w:t>es</w:t>
      </w:r>
      <w:r>
        <w:rPr>
          <w:spacing w:val="-14"/>
          <w:w w:val="115"/>
        </w:rPr>
        <w:t> </w:t>
      </w:r>
      <w:r>
        <w:rPr>
          <w:w w:val="115"/>
        </w:rPr>
        <w:t>el</w:t>
      </w:r>
      <w:r>
        <w:rPr>
          <w:spacing w:val="-14"/>
          <w:w w:val="115"/>
        </w:rPr>
        <w:t> </w:t>
      </w:r>
      <w:r>
        <w:rPr>
          <w:w w:val="115"/>
        </w:rPr>
        <w:t>caso</w:t>
      </w:r>
      <w:r>
        <w:rPr>
          <w:spacing w:val="-14"/>
          <w:w w:val="115"/>
        </w:rPr>
        <w:t> </w:t>
      </w:r>
      <w:r>
        <w:rPr>
          <w:w w:val="115"/>
        </w:rPr>
        <w:t>de</w:t>
      </w:r>
      <w:r>
        <w:rPr>
          <w:spacing w:val="-14"/>
          <w:w w:val="115"/>
        </w:rPr>
        <w:t> </w:t>
      </w:r>
      <w:r>
        <w:rPr>
          <w:w w:val="115"/>
        </w:rPr>
        <w:t>los</w:t>
      </w:r>
      <w:r>
        <w:rPr>
          <w:spacing w:val="-14"/>
          <w:w w:val="115"/>
        </w:rPr>
        <w:t> </w:t>
      </w:r>
      <w:r>
        <w:rPr>
          <w:w w:val="115"/>
        </w:rPr>
        <w:t>portales</w:t>
      </w:r>
      <w:r>
        <w:rPr>
          <w:spacing w:val="-14"/>
          <w:w w:val="115"/>
        </w:rPr>
        <w:t> </w:t>
      </w:r>
      <w:r>
        <w:rPr>
          <w:w w:val="115"/>
        </w:rPr>
        <w:t>de</w:t>
      </w:r>
      <w:r>
        <w:rPr>
          <w:spacing w:val="-14"/>
          <w:w w:val="115"/>
        </w:rPr>
        <w:t> </w:t>
      </w:r>
      <w:r>
        <w:rPr>
          <w:w w:val="115"/>
        </w:rPr>
        <w:t>gobierno</w:t>
      </w:r>
      <w:r>
        <w:rPr>
          <w:spacing w:val="-14"/>
          <w:w w:val="115"/>
        </w:rPr>
        <w:t> </w:t>
      </w:r>
      <w:r>
        <w:rPr>
          <w:w w:val="115"/>
        </w:rPr>
        <w:t>estatal–</w:t>
      </w:r>
      <w:r>
        <w:rPr>
          <w:spacing w:val="-14"/>
          <w:w w:val="115"/>
        </w:rPr>
        <w:t> </w:t>
      </w:r>
      <w:r>
        <w:rPr>
          <w:w w:val="115"/>
        </w:rPr>
        <w:t>no</w:t>
      </w:r>
      <w:r>
        <w:rPr>
          <w:spacing w:val="-14"/>
          <w:w w:val="115"/>
        </w:rPr>
        <w:t> </w:t>
      </w:r>
      <w:r>
        <w:rPr>
          <w:w w:val="115"/>
        </w:rPr>
        <w:t>se dan</w:t>
      </w:r>
      <w:r>
        <w:rPr>
          <w:spacing w:val="-9"/>
          <w:w w:val="115"/>
        </w:rPr>
        <w:t> </w:t>
      </w:r>
      <w:r>
        <w:rPr>
          <w:w w:val="115"/>
        </w:rPr>
        <w:t>en</w:t>
      </w:r>
      <w:r>
        <w:rPr>
          <w:spacing w:val="-9"/>
          <w:w w:val="115"/>
        </w:rPr>
        <w:t> </w:t>
      </w:r>
      <w:r>
        <w:rPr>
          <w:w w:val="115"/>
        </w:rPr>
        <w:t>el</w:t>
      </w:r>
      <w:r>
        <w:rPr>
          <w:spacing w:val="-9"/>
          <w:w w:val="115"/>
        </w:rPr>
        <w:t> </w:t>
      </w:r>
      <w:r>
        <w:rPr>
          <w:w w:val="115"/>
        </w:rPr>
        <w:t>vacío,</w:t>
      </w:r>
      <w:r>
        <w:rPr>
          <w:spacing w:val="-14"/>
          <w:w w:val="115"/>
        </w:rPr>
        <w:t> </w:t>
      </w:r>
      <w:r>
        <w:rPr>
          <w:w w:val="115"/>
        </w:rPr>
        <w:t>sino</w:t>
      </w:r>
      <w:r>
        <w:rPr>
          <w:spacing w:val="-9"/>
          <w:w w:val="115"/>
        </w:rPr>
        <w:t> </w:t>
      </w:r>
      <w:r>
        <w:rPr>
          <w:w w:val="115"/>
        </w:rPr>
        <w:t>que</w:t>
      </w:r>
      <w:r>
        <w:rPr>
          <w:spacing w:val="-9"/>
          <w:w w:val="115"/>
        </w:rPr>
        <w:t> </w:t>
      </w:r>
      <w:r>
        <w:rPr>
          <w:w w:val="115"/>
        </w:rPr>
        <w:t>el</w:t>
      </w:r>
      <w:r>
        <w:rPr>
          <w:spacing w:val="-9"/>
          <w:w w:val="115"/>
        </w:rPr>
        <w:t> </w:t>
      </w:r>
      <w:r>
        <w:rPr>
          <w:w w:val="115"/>
        </w:rPr>
        <w:t>contexto</w:t>
      </w:r>
      <w:r>
        <w:rPr>
          <w:spacing w:val="-9"/>
          <w:w w:val="115"/>
        </w:rPr>
        <w:t> </w:t>
      </w:r>
      <w:r>
        <w:rPr>
          <w:w w:val="115"/>
        </w:rPr>
        <w:t>político</w:t>
      </w:r>
      <w:r>
        <w:rPr>
          <w:spacing w:val="-9"/>
          <w:w w:val="115"/>
        </w:rPr>
        <w:t> </w:t>
      </w:r>
      <w:r>
        <w:rPr>
          <w:w w:val="115"/>
        </w:rPr>
        <w:t>y</w:t>
      </w:r>
      <w:r>
        <w:rPr>
          <w:spacing w:val="-9"/>
          <w:w w:val="115"/>
        </w:rPr>
        <w:t> </w:t>
      </w:r>
      <w:r>
        <w:rPr>
          <w:w w:val="115"/>
        </w:rPr>
        <w:t>económico</w:t>
      </w:r>
      <w:r>
        <w:rPr>
          <w:spacing w:val="-9"/>
          <w:w w:val="115"/>
        </w:rPr>
        <w:t> </w:t>
      </w:r>
      <w:r>
        <w:rPr>
          <w:w w:val="115"/>
        </w:rPr>
        <w:t>de</w:t>
      </w:r>
      <w:r>
        <w:rPr>
          <w:spacing w:val="-9"/>
          <w:w w:val="115"/>
        </w:rPr>
        <w:t> </w:t>
      </w:r>
      <w:r>
        <w:rPr>
          <w:w w:val="115"/>
        </w:rPr>
        <w:t>cada</w:t>
      </w:r>
      <w:r>
        <w:rPr>
          <w:spacing w:val="-9"/>
          <w:w w:val="115"/>
        </w:rPr>
        <w:t> </w:t>
      </w:r>
      <w:r>
        <w:rPr>
          <w:w w:val="115"/>
        </w:rPr>
        <w:t>estado tiene</w:t>
      </w:r>
      <w:r>
        <w:rPr>
          <w:spacing w:val="-16"/>
          <w:w w:val="115"/>
        </w:rPr>
        <w:t> </w:t>
      </w:r>
      <w:r>
        <w:rPr>
          <w:w w:val="115"/>
        </w:rPr>
        <w:t>también</w:t>
      </w:r>
      <w:r>
        <w:rPr>
          <w:spacing w:val="-16"/>
          <w:w w:val="115"/>
        </w:rPr>
        <w:t> </w:t>
      </w:r>
      <w:r>
        <w:rPr>
          <w:w w:val="115"/>
        </w:rPr>
        <w:t>un</w:t>
      </w:r>
      <w:r>
        <w:rPr>
          <w:spacing w:val="-16"/>
          <w:w w:val="115"/>
        </w:rPr>
        <w:t> </w:t>
      </w:r>
      <w:r>
        <w:rPr>
          <w:w w:val="115"/>
        </w:rPr>
        <w:t>efecto</w:t>
      </w:r>
      <w:r>
        <w:rPr>
          <w:spacing w:val="-16"/>
          <w:w w:val="115"/>
        </w:rPr>
        <w:t> </w:t>
      </w:r>
      <w:r>
        <w:rPr>
          <w:w w:val="115"/>
        </w:rPr>
        <w:t>en</w:t>
      </w:r>
      <w:r>
        <w:rPr>
          <w:spacing w:val="-16"/>
          <w:w w:val="115"/>
        </w:rPr>
        <w:t> </w:t>
      </w:r>
      <w:r>
        <w:rPr>
          <w:w w:val="115"/>
        </w:rPr>
        <w:t>el</w:t>
      </w:r>
      <w:r>
        <w:rPr>
          <w:spacing w:val="-16"/>
          <w:w w:val="115"/>
        </w:rPr>
        <w:t> </w:t>
      </w:r>
      <w:r>
        <w:rPr>
          <w:w w:val="115"/>
        </w:rPr>
        <w:t>proceso</w:t>
      </w:r>
      <w:r>
        <w:rPr>
          <w:spacing w:val="-16"/>
          <w:w w:val="115"/>
        </w:rPr>
        <w:t> </w:t>
      </w:r>
      <w:r>
        <w:rPr>
          <w:w w:val="115"/>
        </w:rPr>
        <w:t>de</w:t>
      </w:r>
      <w:r>
        <w:rPr>
          <w:spacing w:val="-16"/>
          <w:w w:val="115"/>
        </w:rPr>
        <w:t> </w:t>
      </w:r>
      <w:r>
        <w:rPr>
          <w:w w:val="115"/>
        </w:rPr>
        <w:t>cambio,</w:t>
      </w:r>
      <w:r>
        <w:rPr>
          <w:spacing w:val="-21"/>
          <w:w w:val="115"/>
        </w:rPr>
        <w:t> </w:t>
      </w:r>
      <w:r>
        <w:rPr>
          <w:w w:val="115"/>
        </w:rPr>
        <w:t>a</w:t>
      </w:r>
      <w:r>
        <w:rPr>
          <w:spacing w:val="-16"/>
          <w:w w:val="115"/>
        </w:rPr>
        <w:t> </w:t>
      </w:r>
      <w:r>
        <w:rPr>
          <w:w w:val="115"/>
        </w:rPr>
        <w:t>través</w:t>
      </w:r>
      <w:r>
        <w:rPr>
          <w:spacing w:val="-16"/>
          <w:w w:val="115"/>
        </w:rPr>
        <w:t> </w:t>
      </w:r>
      <w:r>
        <w:rPr>
          <w:w w:val="115"/>
        </w:rPr>
        <w:t>de</w:t>
      </w:r>
      <w:r>
        <w:rPr>
          <w:spacing w:val="-16"/>
          <w:w w:val="115"/>
        </w:rPr>
        <w:t> </w:t>
      </w:r>
      <w:r>
        <w:rPr>
          <w:w w:val="115"/>
        </w:rPr>
        <w:t>su</w:t>
      </w:r>
      <w:r>
        <w:rPr>
          <w:spacing w:val="-16"/>
          <w:w w:val="115"/>
        </w:rPr>
        <w:t> </w:t>
      </w:r>
      <w:r>
        <w:rPr>
          <w:w w:val="115"/>
        </w:rPr>
        <w:t>influencia sobre</w:t>
      </w:r>
      <w:r>
        <w:rPr>
          <w:spacing w:val="-39"/>
          <w:w w:val="115"/>
        </w:rPr>
        <w:t> </w:t>
      </w:r>
      <w:r>
        <w:rPr>
          <w:w w:val="115"/>
        </w:rPr>
        <w:t>resultados,</w:t>
      </w:r>
      <w:r>
        <w:rPr>
          <w:spacing w:val="-41"/>
          <w:w w:val="115"/>
        </w:rPr>
        <w:t> </w:t>
      </w:r>
      <w:r>
        <w:rPr>
          <w:w w:val="115"/>
        </w:rPr>
        <w:t>instituciones</w:t>
      </w:r>
      <w:r>
        <w:rPr>
          <w:spacing w:val="-39"/>
          <w:w w:val="115"/>
        </w:rPr>
        <w:t> </w:t>
      </w:r>
      <w:r>
        <w:rPr>
          <w:w w:val="115"/>
        </w:rPr>
        <w:t>y</w:t>
      </w:r>
      <w:r>
        <w:rPr>
          <w:spacing w:val="-39"/>
          <w:w w:val="115"/>
        </w:rPr>
        <w:t> </w:t>
      </w:r>
      <w:r>
        <w:rPr>
          <w:w w:val="115"/>
        </w:rPr>
        <w:t>formas</w:t>
      </w:r>
      <w:r>
        <w:rPr>
          <w:spacing w:val="-39"/>
          <w:w w:val="115"/>
        </w:rPr>
        <w:t> </w:t>
      </w:r>
      <w:r>
        <w:rPr>
          <w:w w:val="115"/>
        </w:rPr>
        <w:t>organizacionales</w:t>
      </w:r>
      <w:r>
        <w:rPr>
          <w:spacing w:val="-39"/>
          <w:w w:val="115"/>
        </w:rPr>
        <w:t> </w:t>
      </w:r>
      <w:r>
        <w:rPr>
          <w:w w:val="115"/>
        </w:rPr>
        <w:t>(Gil-García</w:t>
      </w:r>
      <w:r>
        <w:rPr>
          <w:spacing w:val="-39"/>
          <w:w w:val="115"/>
        </w:rPr>
        <w:t> </w:t>
      </w:r>
      <w:r>
        <w:rPr>
          <w:w w:val="115"/>
        </w:rPr>
        <w:t>2012).</w:t>
      </w:r>
    </w:p>
    <w:p>
      <w:pPr>
        <w:pStyle w:val="BodyText"/>
        <w:spacing w:before="4"/>
        <w:rPr>
          <w:sz w:val="19"/>
        </w:rPr>
      </w:pPr>
    </w:p>
    <w:p>
      <w:pPr>
        <w:pStyle w:val="Heading6"/>
        <w:spacing w:line="236" w:lineRule="exact"/>
        <w:ind w:left="2244" w:right="110" w:hanging="1685"/>
      </w:pPr>
      <w:r>
        <w:rPr/>
        <w:pict>
          <v:group style="position:absolute;margin-left:83.755501pt;margin-top:28.178413pt;width:328.6pt;height:181.3pt;mso-position-horizontal-relative:page;mso-position-vertical-relative:paragraph;z-index:4096;mso-wrap-distance-left:0;mso-wrap-distance-right:0" coordorigin="1675,564" coordsize="6572,3626">
            <v:shape style="position:absolute;left:1675;top:1620;width:1972;height:2303" type="#_x0000_t75" stroked="false">
              <v:imagedata r:id="rId1088" o:title=""/>
            </v:shape>
            <v:shape style="position:absolute;left:3962;top:682;width:2253;height:121" type="#_x0000_t75" stroked="false">
              <v:imagedata r:id="rId1089" o:title=""/>
            </v:shape>
            <v:shape style="position:absolute;left:3435;top:950;width:1498;height:448" type="#_x0000_t75" stroked="false">
              <v:imagedata r:id="rId1090" o:title=""/>
            </v:shape>
            <v:shape style="position:absolute;left:5126;top:950;width:1633;height:448" type="#_x0000_t75" stroked="false">
              <v:imagedata r:id="rId1091" o:title=""/>
            </v:shape>
            <v:rect style="position:absolute;left:3168;top:569;width:3790;height:926" filled="false" stroked="true" strokeweight=".539pt" strokecolor="#2a2522"/>
            <v:shape style="position:absolute;left:1752;top:1393;width:6494;height:2797" type="#_x0000_t75" stroked="false">
              <v:imagedata r:id="rId1092" o:title=""/>
            </v:shape>
            <v:shape style="position:absolute;left:4920;top:1114;width:210;height:86" coordorigin="4920,1114" coordsize="210,86" path="m5044,1114l5044,1200,5115,1164,5062,1164,5065,1161,5065,1153,5062,1150,5115,1150,5044,1114xm5044,1150l4923,1150,4920,1153,4920,1161,4923,1164,5044,1164,5044,1150xm5115,1150l5062,1150,5065,1153,5065,1161,5062,1164,5115,1164,5129,1157,5115,1150xe" filled="true" fillcolor="#2a2522" stroked="false">
              <v:path arrowok="t"/>
              <v:fill type="solid"/>
            </v:shape>
            <v:shape style="position:absolute;left:4920;top:1150;width:146;height:15" coordorigin="4920,1150" coordsize="146,15" path="m4927,1150l5058,1150,5062,1150,5065,1153,5065,1157,5065,1161,5062,1164,5058,1164,4927,1164,4923,1164,4920,1161,4920,1157,4920,1153,4923,1150,4927,1150xe" filled="false" stroked="true" strokeweight=".093pt" strokecolor="#12110c">
              <v:path arrowok="t"/>
            </v:shape>
            <v:shape style="position:absolute;left:5044;top:1114;width:86;height:86" coordorigin="5044,1114" coordsize="86,86" path="m5044,1114l5129,1157,5044,1200,5044,1114xe" filled="false" stroked="true" strokeweight=".093pt" strokecolor="#12110c">
              <v:path arrowok="t"/>
            </v:shape>
            <w10:wrap type="topAndBottom"/>
          </v:group>
        </w:pict>
      </w:r>
      <w:r>
        <w:rPr>
          <w:w w:val="110"/>
        </w:rPr>
        <w:t>Figura 8.2 Interacciones entre variables del modelo teórico para medir el éxito de  e-gobierno.</w:t>
      </w:r>
    </w:p>
    <w:p>
      <w:pPr>
        <w:spacing w:before="14"/>
        <w:ind w:left="117" w:right="0" w:firstLine="0"/>
        <w:jc w:val="both"/>
        <w:rPr>
          <w:sz w:val="18"/>
        </w:rPr>
      </w:pPr>
      <w:r>
        <w:rPr>
          <w:w w:val="115"/>
          <w:sz w:val="18"/>
        </w:rPr>
        <w:t>Adaptado de Gil-García (2012).</w:t>
      </w:r>
    </w:p>
    <w:p>
      <w:pPr>
        <w:spacing w:after="0"/>
        <w:jc w:val="both"/>
        <w:rPr>
          <w:sz w:val="18"/>
        </w:rPr>
        <w:sectPr>
          <w:pgSz w:w="9640" w:h="13040"/>
          <w:pgMar w:header="823" w:footer="650" w:top="1020" w:bottom="840" w:left="1300" w:right="1020"/>
        </w:sectPr>
      </w:pPr>
    </w:p>
    <w:p>
      <w:pPr>
        <w:pStyle w:val="BodyText"/>
        <w:rPr>
          <w:sz w:val="20"/>
        </w:rPr>
      </w:pPr>
    </w:p>
    <w:p>
      <w:pPr>
        <w:pStyle w:val="BodyText"/>
        <w:spacing w:before="2"/>
        <w:rPr>
          <w:sz w:val="17"/>
        </w:rPr>
      </w:pPr>
    </w:p>
    <w:p>
      <w:pPr>
        <w:pStyle w:val="Heading2"/>
        <w:spacing w:before="67"/>
        <w:ind w:left="113"/>
      </w:pPr>
      <w:bookmarkStart w:name="_TOC_250048" w:id="80"/>
      <w:bookmarkEnd w:id="80"/>
      <w:r>
        <w:rPr>
          <w:w w:val="105"/>
        </w:rPr>
        <w:t>Modelo de investigación</w:t>
      </w:r>
    </w:p>
    <w:p>
      <w:pPr>
        <w:pStyle w:val="BodyText"/>
        <w:spacing w:before="4"/>
        <w:rPr>
          <w:rFonts w:ascii="Arial"/>
          <w:b/>
          <w:sz w:val="20"/>
        </w:rPr>
      </w:pPr>
    </w:p>
    <w:p>
      <w:pPr>
        <w:pStyle w:val="BodyText"/>
        <w:spacing w:line="240" w:lineRule="exact"/>
        <w:ind w:left="113" w:right="107"/>
        <w:jc w:val="both"/>
      </w:pPr>
      <w:r>
        <w:rPr>
          <w:w w:val="115"/>
        </w:rPr>
        <w:t>En</w:t>
      </w:r>
      <w:r>
        <w:rPr>
          <w:spacing w:val="-4"/>
          <w:w w:val="115"/>
        </w:rPr>
        <w:t> </w:t>
      </w:r>
      <w:r>
        <w:rPr>
          <w:w w:val="115"/>
        </w:rPr>
        <w:t>este</w:t>
      </w:r>
      <w:r>
        <w:rPr>
          <w:spacing w:val="-4"/>
          <w:w w:val="115"/>
        </w:rPr>
        <w:t> </w:t>
      </w:r>
      <w:r>
        <w:rPr>
          <w:w w:val="115"/>
        </w:rPr>
        <w:t>capítulo,</w:t>
      </w:r>
      <w:r>
        <w:rPr>
          <w:spacing w:val="-10"/>
          <w:w w:val="115"/>
        </w:rPr>
        <w:t> </w:t>
      </w:r>
      <w:r>
        <w:rPr>
          <w:w w:val="115"/>
        </w:rPr>
        <w:t>el</w:t>
      </w:r>
      <w:r>
        <w:rPr>
          <w:spacing w:val="-4"/>
          <w:w w:val="115"/>
        </w:rPr>
        <w:t> </w:t>
      </w:r>
      <w:r>
        <w:rPr>
          <w:w w:val="115"/>
        </w:rPr>
        <w:t>modelo</w:t>
      </w:r>
      <w:r>
        <w:rPr>
          <w:spacing w:val="-4"/>
          <w:w w:val="115"/>
        </w:rPr>
        <w:t> </w:t>
      </w:r>
      <w:r>
        <w:rPr>
          <w:w w:val="115"/>
        </w:rPr>
        <w:t>conceptual</w:t>
      </w:r>
      <w:r>
        <w:rPr>
          <w:spacing w:val="-4"/>
          <w:w w:val="115"/>
        </w:rPr>
        <w:t> </w:t>
      </w:r>
      <w:r>
        <w:rPr>
          <w:w w:val="115"/>
        </w:rPr>
        <w:t>presentado</w:t>
      </w:r>
      <w:r>
        <w:rPr>
          <w:spacing w:val="-4"/>
          <w:w w:val="115"/>
        </w:rPr>
        <w:t> </w:t>
      </w:r>
      <w:r>
        <w:rPr>
          <w:w w:val="115"/>
        </w:rPr>
        <w:t>en</w:t>
      </w:r>
      <w:r>
        <w:rPr>
          <w:spacing w:val="-4"/>
          <w:w w:val="115"/>
        </w:rPr>
        <w:t> </w:t>
      </w:r>
      <w:r>
        <w:rPr>
          <w:w w:val="115"/>
        </w:rPr>
        <w:t>la</w:t>
      </w:r>
      <w:r>
        <w:rPr>
          <w:spacing w:val="-4"/>
          <w:w w:val="115"/>
        </w:rPr>
        <w:t> </w:t>
      </w:r>
      <w:r>
        <w:rPr>
          <w:w w:val="115"/>
        </w:rPr>
        <w:t>sección</w:t>
      </w:r>
      <w:r>
        <w:rPr>
          <w:spacing w:val="-4"/>
          <w:w w:val="115"/>
        </w:rPr>
        <w:t> </w:t>
      </w:r>
      <w:r>
        <w:rPr>
          <w:w w:val="115"/>
        </w:rPr>
        <w:t>anterior se</w:t>
      </w:r>
      <w:r>
        <w:rPr>
          <w:spacing w:val="-5"/>
          <w:w w:val="115"/>
        </w:rPr>
        <w:t> </w:t>
      </w:r>
      <w:r>
        <w:rPr>
          <w:w w:val="115"/>
        </w:rPr>
        <w:t>operacionaliza</w:t>
      </w:r>
      <w:r>
        <w:rPr>
          <w:spacing w:val="-5"/>
          <w:w w:val="115"/>
        </w:rPr>
        <w:t> </w:t>
      </w:r>
      <w:r>
        <w:rPr>
          <w:w w:val="115"/>
        </w:rPr>
        <w:t>con</w:t>
      </w:r>
      <w:r>
        <w:rPr>
          <w:spacing w:val="-5"/>
          <w:w w:val="115"/>
        </w:rPr>
        <w:t> </w:t>
      </w:r>
      <w:r>
        <w:rPr>
          <w:w w:val="115"/>
        </w:rPr>
        <w:t>los</w:t>
      </w:r>
      <w:r>
        <w:rPr>
          <w:spacing w:val="-5"/>
          <w:w w:val="115"/>
        </w:rPr>
        <w:t> </w:t>
      </w:r>
      <w:r>
        <w:rPr>
          <w:w w:val="115"/>
        </w:rPr>
        <w:t>constructos</w:t>
      </w:r>
      <w:r>
        <w:rPr>
          <w:spacing w:val="-5"/>
          <w:w w:val="115"/>
        </w:rPr>
        <w:t> </w:t>
      </w:r>
      <w:r>
        <w:rPr>
          <w:w w:val="115"/>
        </w:rPr>
        <w:t>y</w:t>
      </w:r>
      <w:r>
        <w:rPr>
          <w:spacing w:val="-5"/>
          <w:w w:val="115"/>
        </w:rPr>
        <w:t> </w:t>
      </w:r>
      <w:r>
        <w:rPr>
          <w:w w:val="115"/>
        </w:rPr>
        <w:t>relaciones</w:t>
      </w:r>
      <w:r>
        <w:rPr>
          <w:spacing w:val="-5"/>
          <w:w w:val="115"/>
        </w:rPr>
        <w:t> </w:t>
      </w:r>
      <w:r>
        <w:rPr>
          <w:w w:val="115"/>
        </w:rPr>
        <w:t>que</w:t>
      </w:r>
      <w:r>
        <w:rPr>
          <w:spacing w:val="-5"/>
          <w:w w:val="115"/>
        </w:rPr>
        <w:t> </w:t>
      </w:r>
      <w:r>
        <w:rPr>
          <w:w w:val="115"/>
        </w:rPr>
        <w:t>se</w:t>
      </w:r>
      <w:r>
        <w:rPr>
          <w:spacing w:val="-5"/>
          <w:w w:val="115"/>
        </w:rPr>
        <w:t> </w:t>
      </w:r>
      <w:r>
        <w:rPr>
          <w:w w:val="115"/>
        </w:rPr>
        <w:t>presentan</w:t>
      </w:r>
      <w:r>
        <w:rPr>
          <w:spacing w:val="-5"/>
          <w:w w:val="115"/>
        </w:rPr>
        <w:t> </w:t>
      </w:r>
      <w:r>
        <w:rPr>
          <w:w w:val="115"/>
        </w:rPr>
        <w:t>en</w:t>
      </w:r>
      <w:r>
        <w:rPr>
          <w:spacing w:val="-5"/>
          <w:w w:val="115"/>
        </w:rPr>
        <w:t> </w:t>
      </w:r>
      <w:r>
        <w:rPr>
          <w:w w:val="115"/>
        </w:rPr>
        <w:t>la figura 8.3. Cada flecha en la figura representa una relación hipotetizada como parte del estudio, y estas relaciones están basadas</w:t>
      </w:r>
      <w:r>
        <w:rPr>
          <w:spacing w:val="-15"/>
          <w:w w:val="115"/>
        </w:rPr>
        <w:t> </w:t>
      </w:r>
      <w:r>
        <w:rPr>
          <w:w w:val="115"/>
        </w:rPr>
        <w:t>principalmente en el trabajo de Gil-García (2012) al que se hace mención en el apartado anterior. En este modelo, las formas organizacionales tienen un impacto en el uso de la tecnología y sus resultados, los arreglos institucionales tienen</w:t>
      </w:r>
      <w:r>
        <w:rPr>
          <w:spacing w:val="-19"/>
          <w:w w:val="115"/>
        </w:rPr>
        <w:t> </w:t>
      </w:r>
      <w:r>
        <w:rPr>
          <w:w w:val="115"/>
        </w:rPr>
        <w:t>una</w:t>
      </w:r>
      <w:r>
        <w:rPr>
          <w:spacing w:val="-19"/>
          <w:w w:val="115"/>
        </w:rPr>
        <w:t> </w:t>
      </w:r>
      <w:r>
        <w:rPr>
          <w:w w:val="115"/>
        </w:rPr>
        <w:t>influencia</w:t>
      </w:r>
      <w:r>
        <w:rPr>
          <w:spacing w:val="-19"/>
          <w:w w:val="115"/>
        </w:rPr>
        <w:t> </w:t>
      </w:r>
      <w:r>
        <w:rPr>
          <w:w w:val="115"/>
        </w:rPr>
        <w:t>indirecta</w:t>
      </w:r>
      <w:r>
        <w:rPr>
          <w:spacing w:val="-19"/>
          <w:w w:val="115"/>
        </w:rPr>
        <w:t> </w:t>
      </w:r>
      <w:r>
        <w:rPr>
          <w:w w:val="115"/>
        </w:rPr>
        <w:t>sobre</w:t>
      </w:r>
      <w:r>
        <w:rPr>
          <w:spacing w:val="-19"/>
          <w:w w:val="115"/>
        </w:rPr>
        <w:t> </w:t>
      </w:r>
      <w:r>
        <w:rPr>
          <w:w w:val="115"/>
        </w:rPr>
        <w:t>la</w:t>
      </w:r>
      <w:r>
        <w:rPr>
          <w:spacing w:val="-19"/>
          <w:w w:val="115"/>
        </w:rPr>
        <w:t> </w:t>
      </w:r>
      <w:r>
        <w:rPr>
          <w:w w:val="115"/>
        </w:rPr>
        <w:t>tecnología</w:t>
      </w:r>
      <w:r>
        <w:rPr>
          <w:spacing w:val="-19"/>
          <w:w w:val="115"/>
        </w:rPr>
        <w:t> </w:t>
      </w:r>
      <w:r>
        <w:rPr>
          <w:w w:val="115"/>
        </w:rPr>
        <w:t>promulgada</w:t>
      </w:r>
      <w:r>
        <w:rPr>
          <w:spacing w:val="-19"/>
          <w:w w:val="115"/>
        </w:rPr>
        <w:t> </w:t>
      </w:r>
      <w:r>
        <w:rPr>
          <w:w w:val="115"/>
        </w:rPr>
        <w:t>a</w:t>
      </w:r>
      <w:r>
        <w:rPr>
          <w:spacing w:val="-19"/>
          <w:w w:val="115"/>
        </w:rPr>
        <w:t> </w:t>
      </w:r>
      <w:r>
        <w:rPr>
          <w:w w:val="115"/>
        </w:rPr>
        <w:t>través</w:t>
      </w:r>
      <w:r>
        <w:rPr>
          <w:spacing w:val="-19"/>
          <w:w w:val="115"/>
        </w:rPr>
        <w:t> </w:t>
      </w:r>
      <w:r>
        <w:rPr>
          <w:w w:val="115"/>
        </w:rPr>
        <w:t>de su influencia directa en las formas organizacionales. Adicionalmente, se consideran impactos directos de los arreglos institucionales</w:t>
      </w:r>
      <w:r>
        <w:rPr>
          <w:spacing w:val="-38"/>
          <w:w w:val="115"/>
        </w:rPr>
        <w:t> </w:t>
      </w:r>
      <w:r>
        <w:rPr>
          <w:w w:val="115"/>
        </w:rPr>
        <w:t>(condiciones legales y culturales) y de factores contextuales (condiciones políticas, demográficas, ecológicas y económicas) sobre el éxito del e-gobierno (Gil-García</w:t>
      </w:r>
      <w:r>
        <w:rPr>
          <w:spacing w:val="-15"/>
          <w:w w:val="115"/>
        </w:rPr>
        <w:t> </w:t>
      </w:r>
      <w:r>
        <w:rPr>
          <w:w w:val="115"/>
        </w:rPr>
        <w:t>2012).</w:t>
      </w:r>
      <w:r>
        <w:rPr>
          <w:spacing w:val="-20"/>
          <w:w w:val="115"/>
        </w:rPr>
        <w:t> </w:t>
      </w:r>
      <w:r>
        <w:rPr>
          <w:w w:val="115"/>
        </w:rPr>
        <w:t>De</w:t>
      </w:r>
      <w:r>
        <w:rPr>
          <w:spacing w:val="-15"/>
          <w:w w:val="115"/>
        </w:rPr>
        <w:t> </w:t>
      </w:r>
      <w:r>
        <w:rPr>
          <w:w w:val="115"/>
        </w:rPr>
        <w:t>este</w:t>
      </w:r>
      <w:r>
        <w:rPr>
          <w:spacing w:val="-15"/>
          <w:w w:val="115"/>
        </w:rPr>
        <w:t> </w:t>
      </w:r>
      <w:r>
        <w:rPr>
          <w:w w:val="115"/>
        </w:rPr>
        <w:t>modo,</w:t>
      </w:r>
      <w:r>
        <w:rPr>
          <w:spacing w:val="-20"/>
          <w:w w:val="115"/>
        </w:rPr>
        <w:t> </w:t>
      </w:r>
      <w:r>
        <w:rPr>
          <w:w w:val="115"/>
        </w:rPr>
        <w:t>el</w:t>
      </w:r>
      <w:r>
        <w:rPr>
          <w:spacing w:val="-15"/>
          <w:w w:val="115"/>
        </w:rPr>
        <w:t> </w:t>
      </w:r>
      <w:r>
        <w:rPr>
          <w:w w:val="115"/>
        </w:rPr>
        <w:t>trabajo</w:t>
      </w:r>
      <w:r>
        <w:rPr>
          <w:spacing w:val="-15"/>
          <w:w w:val="115"/>
        </w:rPr>
        <w:t> </w:t>
      </w:r>
      <w:r>
        <w:rPr>
          <w:w w:val="115"/>
        </w:rPr>
        <w:t>presentado</w:t>
      </w:r>
      <w:r>
        <w:rPr>
          <w:spacing w:val="-15"/>
          <w:w w:val="115"/>
        </w:rPr>
        <w:t> </w:t>
      </w:r>
      <w:r>
        <w:rPr>
          <w:w w:val="115"/>
        </w:rPr>
        <w:t>en</w:t>
      </w:r>
      <w:r>
        <w:rPr>
          <w:spacing w:val="-15"/>
          <w:w w:val="115"/>
        </w:rPr>
        <w:t> </w:t>
      </w:r>
      <w:r>
        <w:rPr>
          <w:w w:val="115"/>
        </w:rPr>
        <w:t>este</w:t>
      </w:r>
      <w:r>
        <w:rPr>
          <w:spacing w:val="-15"/>
          <w:w w:val="115"/>
        </w:rPr>
        <w:t> </w:t>
      </w:r>
      <w:r>
        <w:rPr>
          <w:w w:val="115"/>
        </w:rPr>
        <w:t>capítulo</w:t>
      </w:r>
      <w:r>
        <w:rPr>
          <w:spacing w:val="-15"/>
          <w:w w:val="115"/>
        </w:rPr>
        <w:t> </w:t>
      </w:r>
      <w:r>
        <w:rPr>
          <w:w w:val="115"/>
        </w:rPr>
        <w:t>es guiado por las siguientes nueve hipótesis, seis de las cuales representan efectos</w:t>
      </w:r>
      <w:r>
        <w:rPr>
          <w:spacing w:val="-25"/>
          <w:w w:val="115"/>
        </w:rPr>
        <w:t> </w:t>
      </w:r>
      <w:r>
        <w:rPr>
          <w:w w:val="115"/>
        </w:rPr>
        <w:t>directos</w:t>
      </w:r>
      <w:r>
        <w:rPr>
          <w:spacing w:val="-25"/>
          <w:w w:val="115"/>
        </w:rPr>
        <w:t> </w:t>
      </w:r>
      <w:r>
        <w:rPr>
          <w:w w:val="115"/>
        </w:rPr>
        <w:t>en</w:t>
      </w:r>
      <w:r>
        <w:rPr>
          <w:spacing w:val="-25"/>
          <w:w w:val="115"/>
        </w:rPr>
        <w:t> </w:t>
      </w:r>
      <w:r>
        <w:rPr>
          <w:w w:val="115"/>
        </w:rPr>
        <w:t>el</w:t>
      </w:r>
      <w:r>
        <w:rPr>
          <w:spacing w:val="-25"/>
          <w:w w:val="115"/>
        </w:rPr>
        <w:t> </w:t>
      </w:r>
      <w:r>
        <w:rPr>
          <w:w w:val="115"/>
        </w:rPr>
        <w:t>éxito</w:t>
      </w:r>
      <w:r>
        <w:rPr>
          <w:spacing w:val="-25"/>
          <w:w w:val="115"/>
        </w:rPr>
        <w:t> </w:t>
      </w:r>
      <w:r>
        <w:rPr>
          <w:w w:val="115"/>
        </w:rPr>
        <w:t>del</w:t>
      </w:r>
      <w:r>
        <w:rPr>
          <w:spacing w:val="-25"/>
          <w:w w:val="115"/>
        </w:rPr>
        <w:t> </w:t>
      </w:r>
      <w:r>
        <w:rPr>
          <w:w w:val="115"/>
        </w:rPr>
        <w:t>e-gobierno</w:t>
      </w:r>
      <w:r>
        <w:rPr>
          <w:spacing w:val="-25"/>
          <w:w w:val="115"/>
        </w:rPr>
        <w:t> </w:t>
      </w:r>
      <w:r>
        <w:rPr>
          <w:w w:val="115"/>
        </w:rPr>
        <w:t>y</w:t>
      </w:r>
      <w:r>
        <w:rPr>
          <w:spacing w:val="-25"/>
          <w:w w:val="115"/>
        </w:rPr>
        <w:t> </w:t>
      </w:r>
      <w:r>
        <w:rPr>
          <w:w w:val="115"/>
        </w:rPr>
        <w:t>tres</w:t>
      </w:r>
      <w:r>
        <w:rPr>
          <w:spacing w:val="-25"/>
          <w:w w:val="115"/>
        </w:rPr>
        <w:t> </w:t>
      </w:r>
      <w:r>
        <w:rPr>
          <w:w w:val="115"/>
        </w:rPr>
        <w:t>de</w:t>
      </w:r>
      <w:r>
        <w:rPr>
          <w:spacing w:val="-25"/>
          <w:w w:val="115"/>
        </w:rPr>
        <w:t> </w:t>
      </w:r>
      <w:r>
        <w:rPr>
          <w:w w:val="115"/>
        </w:rPr>
        <w:t>ellas</w:t>
      </w:r>
      <w:r>
        <w:rPr>
          <w:spacing w:val="-25"/>
          <w:w w:val="115"/>
        </w:rPr>
        <w:t> </w:t>
      </w:r>
      <w:r>
        <w:rPr>
          <w:w w:val="115"/>
        </w:rPr>
        <w:t>efectos</w:t>
      </w:r>
      <w:r>
        <w:rPr>
          <w:spacing w:val="-25"/>
          <w:w w:val="115"/>
        </w:rPr>
        <w:t> </w:t>
      </w:r>
      <w:r>
        <w:rPr>
          <w:w w:val="115"/>
        </w:rPr>
        <w:t>indirectos.</w:t>
      </w:r>
    </w:p>
    <w:p>
      <w:pPr>
        <w:pStyle w:val="BodyText"/>
        <w:spacing w:before="8"/>
        <w:rPr>
          <w:sz w:val="19"/>
        </w:rPr>
      </w:pPr>
    </w:p>
    <w:p>
      <w:pPr>
        <w:pStyle w:val="BodyText"/>
        <w:spacing w:line="240" w:lineRule="exact"/>
        <w:ind w:left="113" w:right="115"/>
        <w:jc w:val="both"/>
      </w:pPr>
      <w:r>
        <w:rPr>
          <w:b/>
          <w:w w:val="110"/>
        </w:rPr>
        <w:t>Hipótesis 1: </w:t>
      </w:r>
      <w:r>
        <w:rPr>
          <w:w w:val="110"/>
        </w:rPr>
        <w:t>Losprocesosy estructuras organizacionalesestán directamente </w:t>
      </w:r>
      <w:r>
        <w:rPr>
          <w:w w:val="115"/>
        </w:rPr>
        <w:t>relacionados con el éxito del e-gobierno.</w:t>
      </w:r>
    </w:p>
    <w:p>
      <w:pPr>
        <w:pStyle w:val="BodyText"/>
        <w:spacing w:before="8"/>
        <w:rPr>
          <w:sz w:val="19"/>
        </w:rPr>
      </w:pPr>
    </w:p>
    <w:p>
      <w:pPr>
        <w:pStyle w:val="BodyText"/>
        <w:spacing w:line="240" w:lineRule="exact"/>
        <w:ind w:left="113" w:right="115"/>
        <w:jc w:val="both"/>
      </w:pPr>
      <w:r>
        <w:rPr>
          <w:b/>
          <w:w w:val="115"/>
        </w:rPr>
        <w:t>Hipótesis</w:t>
      </w:r>
      <w:r>
        <w:rPr>
          <w:b/>
          <w:spacing w:val="-10"/>
          <w:w w:val="115"/>
        </w:rPr>
        <w:t> </w:t>
      </w:r>
      <w:r>
        <w:rPr>
          <w:b/>
          <w:w w:val="115"/>
        </w:rPr>
        <w:t>2:</w:t>
      </w:r>
      <w:r>
        <w:rPr>
          <w:b/>
          <w:spacing w:val="-10"/>
          <w:w w:val="115"/>
        </w:rPr>
        <w:t> </w:t>
      </w:r>
      <w:r>
        <w:rPr>
          <w:w w:val="115"/>
        </w:rPr>
        <w:t>Los</w:t>
      </w:r>
      <w:r>
        <w:rPr>
          <w:spacing w:val="-10"/>
          <w:w w:val="115"/>
        </w:rPr>
        <w:t> </w:t>
      </w:r>
      <w:r>
        <w:rPr>
          <w:w w:val="115"/>
        </w:rPr>
        <w:t>arreglos</w:t>
      </w:r>
      <w:r>
        <w:rPr>
          <w:spacing w:val="-10"/>
          <w:w w:val="115"/>
        </w:rPr>
        <w:t> </w:t>
      </w:r>
      <w:r>
        <w:rPr>
          <w:w w:val="115"/>
        </w:rPr>
        <w:t>institucionales</w:t>
      </w:r>
      <w:r>
        <w:rPr>
          <w:spacing w:val="-10"/>
          <w:w w:val="115"/>
        </w:rPr>
        <w:t> </w:t>
      </w:r>
      <w:r>
        <w:rPr>
          <w:w w:val="115"/>
        </w:rPr>
        <w:t>están</w:t>
      </w:r>
      <w:r>
        <w:rPr>
          <w:spacing w:val="-10"/>
          <w:w w:val="115"/>
        </w:rPr>
        <w:t> </w:t>
      </w:r>
      <w:r>
        <w:rPr>
          <w:w w:val="115"/>
        </w:rPr>
        <w:t>directamente</w:t>
      </w:r>
      <w:r>
        <w:rPr>
          <w:spacing w:val="-10"/>
          <w:w w:val="115"/>
        </w:rPr>
        <w:t> </w:t>
      </w:r>
      <w:r>
        <w:rPr>
          <w:w w:val="115"/>
        </w:rPr>
        <w:t>relacionados con el éxito del</w:t>
      </w:r>
      <w:r>
        <w:rPr>
          <w:spacing w:val="-34"/>
          <w:w w:val="115"/>
        </w:rPr>
        <w:t> </w:t>
      </w:r>
      <w:r>
        <w:rPr>
          <w:w w:val="115"/>
        </w:rPr>
        <w:t>e-gobierno.</w:t>
      </w:r>
    </w:p>
    <w:p>
      <w:pPr>
        <w:pStyle w:val="BodyText"/>
        <w:spacing w:before="8"/>
        <w:rPr>
          <w:sz w:val="19"/>
        </w:rPr>
      </w:pPr>
    </w:p>
    <w:p>
      <w:pPr>
        <w:pStyle w:val="BodyText"/>
        <w:spacing w:line="240" w:lineRule="exact"/>
        <w:ind w:left="113" w:right="115"/>
        <w:jc w:val="both"/>
      </w:pPr>
      <w:r>
        <w:rPr>
          <w:b/>
          <w:w w:val="115"/>
        </w:rPr>
        <w:t>Hipótesis 3: </w:t>
      </w:r>
      <w:r>
        <w:rPr>
          <w:w w:val="115"/>
        </w:rPr>
        <w:t>Los factores contextuales están directamente relacionados con el éxito del e-gobierno.</w:t>
      </w:r>
    </w:p>
    <w:p>
      <w:pPr>
        <w:pStyle w:val="BodyText"/>
        <w:spacing w:before="8"/>
        <w:rPr>
          <w:sz w:val="19"/>
        </w:rPr>
      </w:pPr>
    </w:p>
    <w:p>
      <w:pPr>
        <w:pStyle w:val="BodyText"/>
        <w:spacing w:line="240" w:lineRule="exact"/>
        <w:ind w:left="113" w:right="115"/>
        <w:jc w:val="both"/>
      </w:pPr>
      <w:r>
        <w:rPr>
          <w:b/>
          <w:w w:val="115"/>
        </w:rPr>
        <w:t>Hipótesis</w:t>
      </w:r>
      <w:r>
        <w:rPr>
          <w:b/>
          <w:spacing w:val="-10"/>
          <w:w w:val="115"/>
        </w:rPr>
        <w:t> </w:t>
      </w:r>
      <w:r>
        <w:rPr>
          <w:b/>
          <w:w w:val="115"/>
        </w:rPr>
        <w:t>4:</w:t>
      </w:r>
      <w:r>
        <w:rPr>
          <w:b/>
          <w:spacing w:val="-10"/>
          <w:w w:val="115"/>
        </w:rPr>
        <w:t> </w:t>
      </w:r>
      <w:r>
        <w:rPr>
          <w:w w:val="115"/>
        </w:rPr>
        <w:t>Los</w:t>
      </w:r>
      <w:r>
        <w:rPr>
          <w:spacing w:val="-10"/>
          <w:w w:val="115"/>
        </w:rPr>
        <w:t> </w:t>
      </w:r>
      <w:r>
        <w:rPr>
          <w:w w:val="115"/>
        </w:rPr>
        <w:t>arreglos</w:t>
      </w:r>
      <w:r>
        <w:rPr>
          <w:spacing w:val="-10"/>
          <w:w w:val="115"/>
        </w:rPr>
        <w:t> </w:t>
      </w:r>
      <w:r>
        <w:rPr>
          <w:w w:val="115"/>
        </w:rPr>
        <w:t>institucionales</w:t>
      </w:r>
      <w:r>
        <w:rPr>
          <w:spacing w:val="-10"/>
          <w:w w:val="115"/>
        </w:rPr>
        <w:t> </w:t>
      </w:r>
      <w:r>
        <w:rPr>
          <w:w w:val="115"/>
        </w:rPr>
        <w:t>están</w:t>
      </w:r>
      <w:r>
        <w:rPr>
          <w:spacing w:val="-10"/>
          <w:w w:val="115"/>
        </w:rPr>
        <w:t> </w:t>
      </w:r>
      <w:r>
        <w:rPr>
          <w:w w:val="115"/>
        </w:rPr>
        <w:t>directamente</w:t>
      </w:r>
      <w:r>
        <w:rPr>
          <w:spacing w:val="-10"/>
          <w:w w:val="115"/>
        </w:rPr>
        <w:t> </w:t>
      </w:r>
      <w:r>
        <w:rPr>
          <w:w w:val="115"/>
        </w:rPr>
        <w:t>relacionados con</w:t>
      </w:r>
      <w:r>
        <w:rPr>
          <w:spacing w:val="-23"/>
          <w:w w:val="115"/>
        </w:rPr>
        <w:t> </w:t>
      </w:r>
      <w:r>
        <w:rPr>
          <w:w w:val="115"/>
        </w:rPr>
        <w:t>los</w:t>
      </w:r>
      <w:r>
        <w:rPr>
          <w:spacing w:val="-23"/>
          <w:w w:val="115"/>
        </w:rPr>
        <w:t> </w:t>
      </w:r>
      <w:r>
        <w:rPr>
          <w:w w:val="115"/>
        </w:rPr>
        <w:t>procesos</w:t>
      </w:r>
      <w:r>
        <w:rPr>
          <w:spacing w:val="-23"/>
          <w:w w:val="115"/>
        </w:rPr>
        <w:t> </w:t>
      </w:r>
      <w:r>
        <w:rPr>
          <w:w w:val="115"/>
        </w:rPr>
        <w:t>y</w:t>
      </w:r>
      <w:r>
        <w:rPr>
          <w:spacing w:val="-23"/>
          <w:w w:val="115"/>
        </w:rPr>
        <w:t> </w:t>
      </w:r>
      <w:r>
        <w:rPr>
          <w:w w:val="115"/>
        </w:rPr>
        <w:t>estructuras</w:t>
      </w:r>
      <w:r>
        <w:rPr>
          <w:spacing w:val="-23"/>
          <w:w w:val="115"/>
        </w:rPr>
        <w:t> </w:t>
      </w:r>
      <w:r>
        <w:rPr>
          <w:w w:val="115"/>
        </w:rPr>
        <w:t>organizacionales.</w:t>
      </w:r>
    </w:p>
    <w:p>
      <w:pPr>
        <w:pStyle w:val="BodyText"/>
        <w:spacing w:before="8"/>
        <w:rPr>
          <w:sz w:val="19"/>
        </w:rPr>
      </w:pPr>
    </w:p>
    <w:p>
      <w:pPr>
        <w:pStyle w:val="BodyText"/>
        <w:spacing w:line="240" w:lineRule="exact"/>
        <w:ind w:left="113" w:right="115"/>
        <w:jc w:val="both"/>
      </w:pPr>
      <w:r>
        <w:rPr>
          <w:b/>
          <w:w w:val="115"/>
        </w:rPr>
        <w:t>Hipótesis 5: </w:t>
      </w:r>
      <w:r>
        <w:rPr>
          <w:w w:val="115"/>
        </w:rPr>
        <w:t>Los factores contextuales están directamente relacionados con los procesos y estructuras organizacionales.</w:t>
      </w:r>
    </w:p>
    <w:p>
      <w:pPr>
        <w:pStyle w:val="BodyText"/>
        <w:spacing w:before="8"/>
        <w:rPr>
          <w:sz w:val="19"/>
        </w:rPr>
      </w:pPr>
    </w:p>
    <w:p>
      <w:pPr>
        <w:pStyle w:val="BodyText"/>
        <w:spacing w:line="240" w:lineRule="exact"/>
        <w:ind w:left="113" w:right="115"/>
        <w:jc w:val="both"/>
      </w:pPr>
      <w:r>
        <w:rPr>
          <w:b/>
          <w:w w:val="110"/>
        </w:rPr>
        <w:t>Hipótesis 6: </w:t>
      </w:r>
      <w:r>
        <w:rPr>
          <w:w w:val="110"/>
        </w:rPr>
        <w:t>Los factores contextuales están directamente  relacionados con los arreglos</w:t>
      </w:r>
      <w:r>
        <w:rPr>
          <w:spacing w:val="51"/>
          <w:w w:val="110"/>
        </w:rPr>
        <w:t> </w:t>
      </w:r>
      <w:r>
        <w:rPr>
          <w:w w:val="110"/>
        </w:rPr>
        <w:t>institucionales.</w:t>
      </w:r>
    </w:p>
    <w:p>
      <w:pPr>
        <w:pStyle w:val="BodyText"/>
        <w:spacing w:before="8"/>
        <w:rPr>
          <w:sz w:val="19"/>
        </w:rPr>
      </w:pPr>
    </w:p>
    <w:p>
      <w:pPr>
        <w:pStyle w:val="BodyText"/>
        <w:spacing w:line="240" w:lineRule="exact"/>
        <w:ind w:left="113" w:right="115"/>
        <w:jc w:val="both"/>
      </w:pPr>
      <w:r>
        <w:rPr>
          <w:b/>
          <w:w w:val="115"/>
        </w:rPr>
        <w:t>Hipótesis 7: </w:t>
      </w:r>
      <w:r>
        <w:rPr>
          <w:w w:val="115"/>
        </w:rPr>
        <w:t>Los arreglos institucionales tienen un efecto indirecto en el éxito</w:t>
      </w:r>
      <w:r>
        <w:rPr>
          <w:spacing w:val="-18"/>
          <w:w w:val="115"/>
        </w:rPr>
        <w:t> </w:t>
      </w:r>
      <w:r>
        <w:rPr>
          <w:w w:val="115"/>
        </w:rPr>
        <w:t>del</w:t>
      </w:r>
      <w:r>
        <w:rPr>
          <w:spacing w:val="-18"/>
          <w:w w:val="115"/>
        </w:rPr>
        <w:t> </w:t>
      </w:r>
      <w:r>
        <w:rPr>
          <w:w w:val="115"/>
        </w:rPr>
        <w:t>e-gobierno</w:t>
      </w:r>
      <w:r>
        <w:rPr>
          <w:spacing w:val="-18"/>
          <w:w w:val="115"/>
        </w:rPr>
        <w:t> </w:t>
      </w:r>
      <w:r>
        <w:rPr>
          <w:w w:val="115"/>
        </w:rPr>
        <w:t>a</w:t>
      </w:r>
      <w:r>
        <w:rPr>
          <w:spacing w:val="-18"/>
          <w:w w:val="115"/>
        </w:rPr>
        <w:t> </w:t>
      </w:r>
      <w:r>
        <w:rPr>
          <w:w w:val="115"/>
        </w:rPr>
        <w:t>través</w:t>
      </w:r>
      <w:r>
        <w:rPr>
          <w:spacing w:val="-18"/>
          <w:w w:val="115"/>
        </w:rPr>
        <w:t> </w:t>
      </w:r>
      <w:r>
        <w:rPr>
          <w:w w:val="115"/>
        </w:rPr>
        <w:t>de</w:t>
      </w:r>
      <w:r>
        <w:rPr>
          <w:spacing w:val="-18"/>
          <w:w w:val="115"/>
        </w:rPr>
        <w:t> </w:t>
      </w:r>
      <w:r>
        <w:rPr>
          <w:w w:val="115"/>
        </w:rPr>
        <w:t>su</w:t>
      </w:r>
      <w:r>
        <w:rPr>
          <w:spacing w:val="-18"/>
          <w:w w:val="115"/>
        </w:rPr>
        <w:t> </w:t>
      </w:r>
      <w:r>
        <w:rPr>
          <w:w w:val="115"/>
        </w:rPr>
        <w:t>influencia</w:t>
      </w:r>
      <w:r>
        <w:rPr>
          <w:spacing w:val="-18"/>
          <w:w w:val="115"/>
        </w:rPr>
        <w:t> </w:t>
      </w:r>
      <w:r>
        <w:rPr>
          <w:w w:val="115"/>
        </w:rPr>
        <w:t>en</w:t>
      </w:r>
      <w:r>
        <w:rPr>
          <w:spacing w:val="-18"/>
          <w:w w:val="115"/>
        </w:rPr>
        <w:t> </w:t>
      </w:r>
      <w:r>
        <w:rPr>
          <w:w w:val="115"/>
        </w:rPr>
        <w:t>los</w:t>
      </w:r>
      <w:r>
        <w:rPr>
          <w:spacing w:val="-18"/>
          <w:w w:val="115"/>
        </w:rPr>
        <w:t> </w:t>
      </w:r>
      <w:r>
        <w:rPr>
          <w:w w:val="115"/>
        </w:rPr>
        <w:t>procesos</w:t>
      </w:r>
      <w:r>
        <w:rPr>
          <w:spacing w:val="-18"/>
          <w:w w:val="115"/>
        </w:rPr>
        <w:t> </w:t>
      </w:r>
      <w:r>
        <w:rPr>
          <w:w w:val="115"/>
        </w:rPr>
        <w:t>y</w:t>
      </w:r>
      <w:r>
        <w:rPr>
          <w:spacing w:val="-18"/>
          <w:w w:val="115"/>
        </w:rPr>
        <w:t> </w:t>
      </w:r>
      <w:r>
        <w:rPr>
          <w:w w:val="115"/>
        </w:rPr>
        <w:t>estructuras organizacionales.</w:t>
      </w:r>
    </w:p>
    <w:p>
      <w:pPr>
        <w:pStyle w:val="BodyText"/>
        <w:spacing w:before="8"/>
        <w:rPr>
          <w:sz w:val="19"/>
        </w:rPr>
      </w:pPr>
    </w:p>
    <w:p>
      <w:pPr>
        <w:pStyle w:val="BodyText"/>
        <w:spacing w:line="240" w:lineRule="exact"/>
        <w:ind w:left="113" w:right="114"/>
        <w:jc w:val="both"/>
      </w:pPr>
      <w:r>
        <w:rPr>
          <w:b/>
          <w:w w:val="115"/>
        </w:rPr>
        <w:t>Hipótesis 8: </w:t>
      </w:r>
      <w:r>
        <w:rPr>
          <w:w w:val="115"/>
        </w:rPr>
        <w:t>Los factores contextuales tienen un efecto indirecto en el éxito</w:t>
      </w:r>
      <w:r>
        <w:rPr>
          <w:spacing w:val="-18"/>
          <w:w w:val="115"/>
        </w:rPr>
        <w:t> </w:t>
      </w:r>
      <w:r>
        <w:rPr>
          <w:w w:val="115"/>
        </w:rPr>
        <w:t>del</w:t>
      </w:r>
      <w:r>
        <w:rPr>
          <w:spacing w:val="-18"/>
          <w:w w:val="115"/>
        </w:rPr>
        <w:t> </w:t>
      </w:r>
      <w:r>
        <w:rPr>
          <w:w w:val="115"/>
        </w:rPr>
        <w:t>e-gobierno</w:t>
      </w:r>
      <w:r>
        <w:rPr>
          <w:spacing w:val="-18"/>
          <w:w w:val="115"/>
        </w:rPr>
        <w:t> </w:t>
      </w:r>
      <w:r>
        <w:rPr>
          <w:w w:val="115"/>
        </w:rPr>
        <w:t>a</w:t>
      </w:r>
      <w:r>
        <w:rPr>
          <w:spacing w:val="-18"/>
          <w:w w:val="115"/>
        </w:rPr>
        <w:t> </w:t>
      </w:r>
      <w:r>
        <w:rPr>
          <w:w w:val="115"/>
        </w:rPr>
        <w:t>través</w:t>
      </w:r>
      <w:r>
        <w:rPr>
          <w:spacing w:val="-18"/>
          <w:w w:val="115"/>
        </w:rPr>
        <w:t> </w:t>
      </w:r>
      <w:r>
        <w:rPr>
          <w:w w:val="115"/>
        </w:rPr>
        <w:t>de</w:t>
      </w:r>
      <w:r>
        <w:rPr>
          <w:spacing w:val="-18"/>
          <w:w w:val="115"/>
        </w:rPr>
        <w:t> </w:t>
      </w:r>
      <w:r>
        <w:rPr>
          <w:w w:val="115"/>
        </w:rPr>
        <w:t>su</w:t>
      </w:r>
      <w:r>
        <w:rPr>
          <w:spacing w:val="-18"/>
          <w:w w:val="115"/>
        </w:rPr>
        <w:t> </w:t>
      </w:r>
      <w:r>
        <w:rPr>
          <w:w w:val="115"/>
        </w:rPr>
        <w:t>influencia</w:t>
      </w:r>
      <w:r>
        <w:rPr>
          <w:spacing w:val="-18"/>
          <w:w w:val="115"/>
        </w:rPr>
        <w:t> </w:t>
      </w:r>
      <w:r>
        <w:rPr>
          <w:w w:val="115"/>
        </w:rPr>
        <w:t>en</w:t>
      </w:r>
      <w:r>
        <w:rPr>
          <w:spacing w:val="-18"/>
          <w:w w:val="115"/>
        </w:rPr>
        <w:t> </w:t>
      </w:r>
      <w:r>
        <w:rPr>
          <w:w w:val="115"/>
        </w:rPr>
        <w:t>los</w:t>
      </w:r>
      <w:r>
        <w:rPr>
          <w:spacing w:val="-18"/>
          <w:w w:val="115"/>
        </w:rPr>
        <w:t> </w:t>
      </w:r>
      <w:r>
        <w:rPr>
          <w:w w:val="115"/>
        </w:rPr>
        <w:t>procesos</w:t>
      </w:r>
      <w:r>
        <w:rPr>
          <w:spacing w:val="-18"/>
          <w:w w:val="115"/>
        </w:rPr>
        <w:t> </w:t>
      </w:r>
      <w:r>
        <w:rPr>
          <w:w w:val="115"/>
        </w:rPr>
        <w:t>y</w:t>
      </w:r>
      <w:r>
        <w:rPr>
          <w:spacing w:val="-18"/>
          <w:w w:val="115"/>
        </w:rPr>
        <w:t> </w:t>
      </w:r>
      <w:r>
        <w:rPr>
          <w:w w:val="115"/>
        </w:rPr>
        <w:t>estructuras organizacionales.</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3"/>
        <w:rPr>
          <w:sz w:val="17"/>
        </w:rPr>
      </w:pPr>
    </w:p>
    <w:p>
      <w:pPr>
        <w:pStyle w:val="BodyText"/>
        <w:spacing w:line="240" w:lineRule="exact" w:before="76"/>
        <w:ind w:left="117" w:right="111"/>
        <w:jc w:val="both"/>
      </w:pPr>
      <w:r>
        <w:rPr>
          <w:b/>
          <w:w w:val="110"/>
        </w:rPr>
        <w:t>Hipótesis 9: </w:t>
      </w:r>
      <w:r>
        <w:rPr>
          <w:w w:val="110"/>
        </w:rPr>
        <w:t>Los factores contextuales tienen un efecto indirecto en el éxito del e-gobierno a través de su influencia en los arreglos   institucionales.</w:t>
      </w:r>
    </w:p>
    <w:p>
      <w:pPr>
        <w:pStyle w:val="BodyText"/>
        <w:rPr>
          <w:sz w:val="19"/>
        </w:rPr>
      </w:pPr>
    </w:p>
    <w:p>
      <w:pPr>
        <w:pStyle w:val="Heading6"/>
        <w:ind w:left="249"/>
      </w:pPr>
      <w:r>
        <w:rPr/>
        <w:drawing>
          <wp:anchor distT="0" distB="0" distL="0" distR="0" allowOverlap="1" layoutInCell="1" locked="0" behindDoc="0" simplePos="0" relativeHeight="4144">
            <wp:simplePos x="0" y="0"/>
            <wp:positionH relativeFrom="page">
              <wp:posOffset>3018749</wp:posOffset>
            </wp:positionH>
            <wp:positionV relativeFrom="paragraph">
              <wp:posOffset>254149</wp:posOffset>
            </wp:positionV>
            <wp:extent cx="754793" cy="171450"/>
            <wp:effectExtent l="0" t="0" r="0" b="0"/>
            <wp:wrapNone/>
            <wp:docPr id="85" name="image899.png" descr=""/>
            <wp:cNvGraphicFramePr>
              <a:graphicFrameLocks noChangeAspect="1"/>
            </wp:cNvGraphicFramePr>
            <a:graphic>
              <a:graphicData uri="http://schemas.openxmlformats.org/drawingml/2006/picture">
                <pic:pic>
                  <pic:nvPicPr>
                    <pic:cNvPr id="86" name="image899.png"/>
                    <pic:cNvPicPr/>
                  </pic:nvPicPr>
                  <pic:blipFill>
                    <a:blip r:embed="rId1093" cstate="print"/>
                    <a:stretch>
                      <a:fillRect/>
                    </a:stretch>
                  </pic:blipFill>
                  <pic:spPr>
                    <a:xfrm>
                      <a:off x="0" y="0"/>
                      <a:ext cx="754793" cy="171450"/>
                    </a:xfrm>
                    <a:prstGeom prst="rect">
                      <a:avLst/>
                    </a:prstGeom>
                  </pic:spPr>
                </pic:pic>
              </a:graphicData>
            </a:graphic>
          </wp:anchor>
        </w:drawing>
      </w:r>
      <w:r>
        <w:rPr/>
        <w:drawing>
          <wp:anchor distT="0" distB="0" distL="0" distR="0" allowOverlap="1" layoutInCell="1" locked="0" behindDoc="0" simplePos="0" relativeHeight="4168">
            <wp:simplePos x="0" y="0"/>
            <wp:positionH relativeFrom="page">
              <wp:posOffset>1645946</wp:posOffset>
            </wp:positionH>
            <wp:positionV relativeFrom="paragraph">
              <wp:posOffset>230475</wp:posOffset>
            </wp:positionV>
            <wp:extent cx="390579" cy="58293"/>
            <wp:effectExtent l="0" t="0" r="0" b="0"/>
            <wp:wrapNone/>
            <wp:docPr id="87" name="image900.png" descr=""/>
            <wp:cNvGraphicFramePr>
              <a:graphicFrameLocks noChangeAspect="1"/>
            </wp:cNvGraphicFramePr>
            <a:graphic>
              <a:graphicData uri="http://schemas.openxmlformats.org/drawingml/2006/picture">
                <pic:pic>
                  <pic:nvPicPr>
                    <pic:cNvPr id="88" name="image900.png"/>
                    <pic:cNvPicPr/>
                  </pic:nvPicPr>
                  <pic:blipFill>
                    <a:blip r:embed="rId1094" cstate="print"/>
                    <a:stretch>
                      <a:fillRect/>
                    </a:stretch>
                  </pic:blipFill>
                  <pic:spPr>
                    <a:xfrm>
                      <a:off x="0" y="0"/>
                      <a:ext cx="390579" cy="58293"/>
                    </a:xfrm>
                    <a:prstGeom prst="rect">
                      <a:avLst/>
                    </a:prstGeom>
                  </pic:spPr>
                </pic:pic>
              </a:graphicData>
            </a:graphic>
          </wp:anchor>
        </w:drawing>
      </w:r>
      <w:r>
        <w:rPr/>
        <w:drawing>
          <wp:anchor distT="0" distB="0" distL="0" distR="0" allowOverlap="1" layoutInCell="1" locked="0" behindDoc="0" simplePos="0" relativeHeight="4192">
            <wp:simplePos x="0" y="0"/>
            <wp:positionH relativeFrom="page">
              <wp:posOffset>1723729</wp:posOffset>
            </wp:positionH>
            <wp:positionV relativeFrom="paragraph">
              <wp:posOffset>334086</wp:posOffset>
            </wp:positionV>
            <wp:extent cx="239106" cy="72866"/>
            <wp:effectExtent l="0" t="0" r="0" b="0"/>
            <wp:wrapNone/>
            <wp:docPr id="89" name="image901.png" descr=""/>
            <wp:cNvGraphicFramePr>
              <a:graphicFrameLocks noChangeAspect="1"/>
            </wp:cNvGraphicFramePr>
            <a:graphic>
              <a:graphicData uri="http://schemas.openxmlformats.org/drawingml/2006/picture">
                <pic:pic>
                  <pic:nvPicPr>
                    <pic:cNvPr id="90" name="image901.png"/>
                    <pic:cNvPicPr/>
                  </pic:nvPicPr>
                  <pic:blipFill>
                    <a:blip r:embed="rId1095" cstate="print"/>
                    <a:stretch>
                      <a:fillRect/>
                    </a:stretch>
                  </pic:blipFill>
                  <pic:spPr>
                    <a:xfrm>
                      <a:off x="0" y="0"/>
                      <a:ext cx="239106" cy="72866"/>
                    </a:xfrm>
                    <a:prstGeom prst="rect">
                      <a:avLst/>
                    </a:prstGeom>
                  </pic:spPr>
                </pic:pic>
              </a:graphicData>
            </a:graphic>
          </wp:anchor>
        </w:drawing>
      </w:r>
      <w:r>
        <w:rPr>
          <w:w w:val="110"/>
        </w:rPr>
        <w:t>Figura 8.3 Modelo estructural que representa las hipótesis del  estudio.</w:t>
      </w:r>
    </w:p>
    <w:p>
      <w:pPr>
        <w:pStyle w:val="BodyText"/>
        <w:rPr>
          <w:b/>
          <w:sz w:val="20"/>
        </w:rPr>
      </w:pPr>
    </w:p>
    <w:p>
      <w:pPr>
        <w:pStyle w:val="BodyText"/>
        <w:spacing w:before="2"/>
        <w:rPr>
          <w:b/>
          <w:sz w:val="17"/>
        </w:rPr>
      </w:pPr>
      <w:r>
        <w:rPr/>
        <w:pict>
          <v:group style="position:absolute;margin-left:117.515701pt;margin-top:12.435228pt;width:261.05pt;height:186.55pt;mso-position-horizontal-relative:page;mso-position-vertical-relative:paragraph;z-index:4120;mso-wrap-distance-left:0;mso-wrap-distance-right:0" coordorigin="2350,249" coordsize="5221,3731">
            <v:shape style="position:absolute;left:5037;top:3519;width:767;height:255" type="#_x0000_t75" stroked="false">
              <v:imagedata r:id="rId1096" o:title=""/>
            </v:shape>
            <v:shape style="position:absolute;left:6991;top:1582;width:580;height:297" type="#_x0000_t75" stroked="false">
              <v:imagedata r:id="rId1097" o:title=""/>
            </v:shape>
            <v:shape style="position:absolute;left:6420;top:1436;width:556;height:508" coordorigin="6420,1436" coordsize="556,508" path="m6698,1436l6624,1445,6558,1471,6502,1510,6458,1562,6430,1622,6420,1690,6430,1758,6458,1818,6502,1869,6558,1909,6624,1935,6698,1944,6772,1935,6838,1909,6894,1869,6938,1818,6966,1758,6975,1690,6966,1622,6938,1562,6894,1510,6838,1471,6772,1445,6698,1436e" filled="false" stroked="true" strokeweight=".551pt" strokecolor="#2a2522">
              <v:path arrowok="t"/>
            </v:shape>
            <v:shape style="position:absolute;left:2395;top:249;width:3244;height:1626" type="#_x0000_t75" stroked="false">
              <v:imagedata r:id="rId1098" o:title=""/>
            </v:shape>
            <v:shape style="position:absolute;left:3026;top:1584;width:3395;height:148" coordorigin="3026,1584" coordsize="3395,148" path="m6332,1695l6330,1731,6409,1695,6350,1695,6346,1695,6332,1695xm6332,1680l6332,1695,6346,1695,6350,1695,6354,1692,6354,1684,6351,1680,6347,1680,6332,1680xm6333,1643l6332,1680,6347,1680,6351,1680,6354,1684,6354,1692,6350,1695,6409,1695,6420,1690,6333,1643xm3034,1584l3029,1584,3026,1587,3026,1591,3026,1596,3029,1599,3033,1599,6332,1695,6332,1680,3034,1584xe" filled="true" fillcolor="#2a2522" stroked="false">
              <v:path arrowok="t"/>
              <v:fill type="solid"/>
            </v:shape>
            <v:shape style="position:absolute;left:3026;top:1584;width:3329;height:112" coordorigin="3026,1584" coordsize="3329,112" path="m3034,1584l6347,1680,6351,1680,6354,1684,6354,1688,6354,1692,6350,1695,6346,1695,3033,1599,3029,1599,3026,1596,3026,1591,3026,1587,3029,1584,3034,1584xe" filled="false" stroked="true" strokeweight=".095pt" strokecolor="#2a2522">
              <v:path arrowok="t"/>
            </v:shape>
            <v:shape style="position:absolute;left:6330;top:1643;width:90;height:89" coordorigin="6330,1643" coordsize="90,89" path="m6333,1643l6420,1690,6330,1731,6333,1643xe" filled="false" stroked="true" strokeweight=".095pt" strokecolor="#2a2522">
              <v:path arrowok="t"/>
            </v:shape>
            <v:shape style="position:absolute;left:2350;top:2203;width:719;height:917" type="#_x0000_t75" stroked="false">
              <v:imagedata r:id="rId1099" o:title=""/>
            </v:shape>
            <v:shape style="position:absolute;left:5123;top:2888;width:556;height:557" coordorigin="5123,2888" coordsize="556,557" path="m5401,2888l5327,2898,5261,2926,5204,2969,5161,3026,5133,3092,5123,3166,5133,3240,5161,3307,5204,3363,5261,3406,5327,3435,5401,3445,5475,3435,5541,3406,5597,3363,5641,3307,5669,3240,5679,3166,5669,3092,5641,3026,5597,2969,5541,2926,5475,2898,5401,2888e" filled="false" stroked="true" strokeweight=".551pt" strokecolor="#2a2522">
              <v:path arrowok="t"/>
            </v:shape>
            <v:shape style="position:absolute;left:3025;top:1583;width:2180;height:1386" coordorigin="3025,1583" coordsize="2180,1386" path="m5125,2928l5106,2959,5204,2969,5185,2938,5141,2938,5138,2936,5125,2928xm5133,2915l5125,2928,5138,2936,5141,2938,5146,2937,5151,2930,5149,2925,5146,2923,5133,2915xm5153,2884l5133,2915,5146,2923,5149,2925,5151,2930,5146,2937,5141,2938,5185,2938,5153,2884xm3034,1583l3029,1584,3027,1588,3025,1591,3026,1596,3029,1598,5125,2928,5133,2915,3037,1585,3034,1583xe" filled="true" fillcolor="#2a2522" stroked="false">
              <v:path arrowok="t"/>
              <v:fill type="solid"/>
            </v:shape>
            <v:shape style="position:absolute;left:3025;top:1583;width:2126;height:1355" coordorigin="3025,1583" coordsize="2126,1355" path="m3037,1585l5146,2923,5149,2925,5151,2930,5148,2933,5146,2937,5141,2938,5138,2936,3029,1598,3026,1596,3025,1591,3027,1588,3029,1584,3034,1583,3037,1585xe" filled="false" stroked="true" strokeweight=".095pt" strokecolor="#2a2522">
              <v:path arrowok="t"/>
            </v:shape>
            <v:shape style="position:absolute;left:5106;top:2884;width:99;height:86" coordorigin="5106,2884" coordsize="99,86" path="m5153,2884l5204,2969,5106,2959,5153,2884xe" filled="false" stroked="true" strokeweight=".095pt" strokecolor="#2a2522">
              <v:path arrowok="t"/>
            </v:shape>
            <v:shape style="position:absolute;left:3150;top:526;width:3353;height:1003" coordorigin="3150,526" coordsize="3353,1003" path="m6415,1493l6404,1528,6502,1510,6488,1498,6433,1498,6429,1497,6415,1493xm6419,1479l6415,1493,6429,1497,6433,1498,6437,1496,6438,1492,6439,1488,6437,1484,6433,1483,6419,1479xm6429,1443l6419,1479,6433,1483,6437,1484,6439,1488,6438,1492,6437,1496,6433,1498,6488,1498,6429,1443xm3156,526l3152,528,3150,532,3150,536,3152,540,3155,541,6415,1493,6419,1479,3156,526xe" filled="true" fillcolor="#2a2522" stroked="false">
              <v:path arrowok="t"/>
              <v:fill type="solid"/>
            </v:shape>
            <v:shape style="position:absolute;left:3150;top:526;width:3290;height:973" coordorigin="3150,526" coordsize="3290,973" path="m3160,527l6433,1483,6437,1484,6439,1488,6438,1492,6437,1496,6433,1498,6429,1497,3155,541,3152,540,3150,536,3150,532,3152,528,3156,526,3160,527xe" filled="false" stroked="true" strokeweight=".095pt" strokecolor="#2a2522">
              <v:path arrowok="t"/>
            </v:shape>
            <v:shape style="position:absolute;left:6404;top:1443;width:98;height:85" coordorigin="6404,1443" coordsize="98,85" path="m6429,1443l6502,1510,6404,1528,6429,1443xe" filled="false" stroked="true" strokeweight=".095pt" strokecolor="#2a2522">
              <v:path arrowok="t"/>
            </v:shape>
            <v:shape style="position:absolute;left:3150;top:505;width:1929;height:89" coordorigin="3150,505" coordsize="1929,89" path="m4990,557l4989,594,5064,557,5009,557,5005,557,4990,557xm4990,542l4990,557,5005,557,5009,557,5012,554,5012,551,5012,546,5009,543,5005,543,4990,542xm4990,505l4990,542,5005,543,5009,543,5012,546,5012,551,5012,554,5009,557,5064,557,5079,551,4990,505xm3158,527l3153,527,3150,530,3150,534,3150,538,3153,541,4990,557,4990,542,3158,527xe" filled="true" fillcolor="#2a2522" stroked="false">
              <v:path arrowok="t"/>
              <v:fill type="solid"/>
            </v:shape>
            <v:shape style="position:absolute;left:3150;top:527;width:1863;height:31" coordorigin="3150,527" coordsize="1863,31" path="m3158,527l5005,543,5009,543,5012,546,5012,550,5012,554,5009,557,5005,557,3158,541,3153,541,3150,538,3150,534,3150,530,3153,527,3158,527xe" filled="false" stroked="true" strokeweight=".095pt" strokecolor="#2a2522">
              <v:path arrowok="t"/>
            </v:shape>
            <v:shape style="position:absolute;left:4989;top:505;width:90;height:89" coordorigin="4989,505" coordsize="90,89" path="m4990,505l5079,551,4989,594,4990,505xe" filled="false" stroked="true" strokeweight=".095pt" strokecolor="#2a2522">
              <v:path arrowok="t"/>
            </v:shape>
            <v:shape style="position:absolute;left:3149;top:526;width:2055;height:2444" coordorigin="3149,526" coordsize="2055,2444" path="m5142,2906l5114,2930,5204,2969,5193,2921,5159,2921,5154,2920,5151,2917,5142,2906xm5153,2896l5142,2906,5151,2917,5154,2920,5159,2921,5165,2915,5165,2911,5162,2907,5153,2896xm5181,2872l5153,2896,5162,2907,5165,2911,5165,2915,5159,2921,5193,2921,5181,2872xm3156,526l3150,531,3149,536,3152,539,5142,2906,5153,2896,3163,530,3161,527,3156,526xe" filled="true" fillcolor="#2a2522" stroked="false">
              <v:path arrowok="t"/>
              <v:fill type="solid"/>
            </v:shape>
            <v:shape style="position:absolute;left:3149;top:526;width:2016;height:2395" coordorigin="3149,526" coordsize="2016,2395" path="m3163,530l5162,2907,5165,2911,5165,2915,5162,2918,5159,2921,5154,2920,5151,2917,3152,539,3149,536,3150,531,3153,528,3156,526,3161,527,3163,530xe" filled="false" stroked="true" strokeweight=".095pt" strokecolor="#2a2522">
              <v:path arrowok="t"/>
            </v:shape>
            <v:shape style="position:absolute;left:5114;top:2872;width:91;height:97" coordorigin="5114,2872" coordsize="91,97" path="m5181,2872l5204,2969,5114,2930,5181,2872xe" filled="false" stroked="true" strokeweight=".095pt" strokecolor="#2a2522">
              <v:path arrowok="t"/>
            </v:shape>
            <v:shape style="position:absolute;left:2943;top:737;width:2217;height:1563" coordorigin="2943,737" coordsize="2217,1563" path="m5083,782l2948,2284,2944,2287,2943,2291,2946,2294,2948,2298,2953,2299,2956,2296,5092,794,5083,782xm5141,771l5099,771,5103,771,5106,775,5108,778,5107,783,5104,785,5092,794,5113,824,5141,771xm5099,771l5095,773,5083,782,5092,794,5104,785,5107,783,5108,778,5106,775,5103,771,5099,771xm5160,737l5062,751,5083,782,5095,773,5099,771,5141,771,5160,737xe" filled="true" fillcolor="#2a2522" stroked="false">
              <v:path arrowok="t"/>
              <v:fill type="solid"/>
            </v:shape>
            <v:shape style="position:absolute;left:2943;top:771;width:2165;height:1528" coordorigin="2943,771" coordsize="2165,1528" path="m2948,2284l5095,773,5099,771,5103,771,5106,775,5108,778,5107,783,5104,785,2956,2296,2953,2299,2948,2298,2946,2294,2943,2291,2944,2287,2948,2284xe" filled="false" stroked="true" strokeweight=".095pt" strokecolor="#2a2522">
              <v:path arrowok="t"/>
            </v:shape>
            <v:shape style="position:absolute;left:5062;top:737;width:99;height:88" coordorigin="5062,737" coordsize="99,88" path="m5062,751l5160,737,5113,824,5062,751xe" filled="false" stroked="true" strokeweight=".095pt" strokecolor="#2a2522">
              <v:path arrowok="t"/>
            </v:shape>
            <v:shape style="position:absolute;left:2944;top:1836;width:3558;height:463" coordorigin="2944,1836" coordsize="3558,463" path="m6413,1872l2951,2283,2947,2283,2944,2287,2945,2295,2949,2298,2953,2298,6415,1887,6413,1872xm6501,1870l6432,1870,6435,1873,6436,1877,6436,1881,6433,1885,6430,1886,6415,1887,6419,1924,6501,1870xm6432,1870l6428,1871,6413,1872,6415,1887,6430,1886,6433,1885,6436,1881,6436,1877,6435,1873,6432,1870xm6409,1836l6413,1872,6428,1871,6432,1870,6501,1870,6502,1870,6409,1836xe" filled="true" fillcolor="#2a2522" stroked="false">
              <v:path arrowok="t"/>
              <v:fill type="solid"/>
            </v:shape>
            <v:shape style="position:absolute;left:2944;top:1870;width:3493;height:428" coordorigin="2944,1870" coordsize="3493,428" path="m2951,2283l6428,1871,6432,1870,6435,1873,6436,1877,6436,1881,6433,1885,6430,1886,2953,2298,2949,2298,2945,2295,2945,2291,2944,2287,2947,2283,2951,2283xe" filled="false" stroked="true" strokeweight=".095pt" strokecolor="#2a2522">
              <v:path arrowok="t"/>
            </v:shape>
            <v:shape style="position:absolute;left:6409;top:1836;width:94;height:89" coordorigin="6409,1836" coordsize="94,89" path="m6409,1836l6502,1870,6419,1924,6409,1836xe" filled="false" stroked="true" strokeweight=".095pt" strokecolor="#2a2522">
              <v:path arrowok="t"/>
            </v:shape>
            <v:shape style="position:absolute;left:2404;top:2281;width:2720;height:1699" type="#_x0000_t75" stroked="false">
              <v:imagedata r:id="rId1100" o:title=""/>
            </v:shape>
            <v:shape style="position:absolute;left:5314;top:813;width:96;height:2082" coordorigin="5314,813" coordsize="96,2082" path="m5365,902l5351,902,5394,2888,5394,2892,5397,2895,5402,2895,5405,2895,5409,2892,5408,2888,5365,902xm5356,813l5314,903,5351,902,5350,887,5350,883,5354,880,5391,880,5356,813xm5362,880l5354,880,5350,883,5350,887,5351,902,5365,902,5365,887,5365,883,5362,880xm5391,880l5362,880,5365,883,5365,887,5365,902,5402,901,5391,880xe" filled="true" fillcolor="#2a2522" stroked="false">
              <v:path arrowok="t"/>
              <v:fill type="solid"/>
            </v:shape>
            <v:shape style="position:absolute;left:5350;top:880;width:59;height:2016" coordorigin="5350,880" coordsize="59,2016" path="m5394,2888l5350,887,5350,883,5354,880,5357,880,5362,880,5365,883,5365,887,5408,2888,5409,2892,5405,2895,5402,2895,5397,2895,5394,2892,5394,2888xe" filled="false" stroked="true" strokeweight=".095pt" strokecolor="#2a2522">
              <v:path arrowok="t"/>
            </v:shape>
            <v:shape style="position:absolute;left:5314;top:813;width:89;height:90" coordorigin="5314,813" coordsize="89,90" path="m5314,903l5356,813,5402,901,5314,903xe" filled="false" stroked="true" strokeweight=".095pt" strokecolor="#2a2522">
              <v:path arrowok="t"/>
            </v:shape>
            <v:shape style="position:absolute;left:5625;top:542;width:877;height:969" coordorigin="5625,542" coordsize="877,969" path="m6437,1450l6409,1474,6502,1510,6489,1464,6450,1464,6447,1461,6437,1450xm6448,1440l6437,1450,6447,1461,6450,1464,6454,1464,6460,1458,6460,1454,6458,1451,6448,1440xm6475,1415l6448,1440,6458,1451,6460,1454,6460,1458,6454,1464,6489,1464,6475,1415xm5632,542l5629,545,5625,548,5625,552,5628,555,6437,1450,6448,1440,5639,546,5636,543,5632,542xe" filled="true" fillcolor="#2a2522" stroked="false">
              <v:path arrowok="t"/>
              <v:fill type="solid"/>
            </v:shape>
            <v:shape style="position:absolute;left:5625;top:542;width:836;height:922" coordorigin="5625,542" coordsize="836,922" path="m5639,546l6458,1451,6460,1454,6460,1458,6457,1461,6454,1464,6450,1464,6447,1461,5628,555,5625,552,5625,548,5629,545,5632,542,5636,543,5639,546xe" filled="false" stroked="true" strokeweight=".095pt" strokecolor="#2a2522">
              <v:path arrowok="t"/>
            </v:shape>
            <v:shape style="position:absolute;left:6409;top:1415;width:93;height:96" coordorigin="6409,1415" coordsize="93,96" path="m6475,1415l6502,1510,6409,1474,6475,1415xe" filled="false" stroked="true" strokeweight=".095pt" strokecolor="#2a2522">
              <v:path arrowok="t"/>
            </v:shape>
            <v:shape style="position:absolute;left:5589;top:1870;width:913;height:1108" coordorigin="5589,1870" coordsize="913,1108" path="m6440,1933l5591,2964,5589,2967,5589,2972,5596,2977,5600,2977,5603,2974,6451,1943,6440,1933xm6491,1918l6457,1918,6460,1921,6463,1923,6463,1928,6461,1931,6451,1943,6480,1966,6491,1918xm6457,1918l6452,1919,6449,1922,6440,1933,6451,1943,6461,1931,6463,1928,6463,1923,6460,1921,6457,1918xm6502,1870l6411,1910,6440,1933,6449,1922,6452,1919,6457,1918,6491,1918,6502,1870xe" filled="true" fillcolor="#2a2522" stroked="false">
              <v:path arrowok="t"/>
              <v:fill type="solid"/>
            </v:shape>
            <v:shape style="position:absolute;left:5589;top:1918;width:875;height:1060" coordorigin="5589,1918" coordsize="875,1060" path="m5591,2964l6449,1922,6452,1919,6457,1918,6460,1921,6463,1923,6463,1928,6461,1931,5603,2974,5600,2977,5596,2977,5592,2975,5589,2972,5589,2967,5591,2964xe" filled="false" stroked="true" strokeweight=".095pt" strokecolor="#2a2522">
              <v:path arrowok="t"/>
            </v:shape>
            <v:shape style="position:absolute;left:6411;top:1870;width:91;height:97" coordorigin="6411,1870" coordsize="91,97" path="m6411,1910l6502,1870,6480,1966,6411,1910xe" filled="false" stroked="true" strokeweight=".095pt" strokecolor="#2a2522">
              <v:path arrowok="t"/>
            </v:shape>
            <v:shape style="position:absolute;left:3243;top:1870;width:3260;height:1679" coordorigin="3243,1870" coordsize="3260,1679" path="m6420,1903l3248,3532,3244,3534,3243,3539,3244,3543,3246,3546,3251,3548,3254,3546,6426,1917,6420,1903xm6483,1895l6436,1895,6441,1896,6443,1900,6444,1903,6443,1908,6440,1910,6426,1917,6443,1949,6483,1895xm6436,1895l6433,1897,6420,1903,6426,1917,6440,1910,6443,1908,6444,1903,6443,1900,6441,1896,6436,1895xm6502,1870l6403,1871,6420,1903,6433,1897,6436,1895,6483,1895,6502,1870xe" filled="true" fillcolor="#2a2522" stroked="false">
              <v:path arrowok="t"/>
              <v:fill type="solid"/>
            </v:shape>
            <v:shape style="position:absolute;left:3243;top:1895;width:3202;height:1653" coordorigin="3243,1895" coordsize="3202,1653" path="m3248,3532l6433,1897,6436,1895,6441,1896,6443,1900,6444,1903,6443,1908,6440,1910,3254,3546,3251,3548,3246,3546,3244,3543,3243,3539,3244,3534,3248,3532xe" filled="false" stroked="true" strokeweight=".095pt" strokecolor="#2a2522">
              <v:path arrowok="t"/>
            </v:shape>
            <v:shape style="position:absolute;left:6403;top:1870;width:100;height:80" coordorigin="6403,1870" coordsize="100,80" path="m6403,1871l6502,1870,6443,1949,6403,1871xe" filled="false" stroked="true" strokeweight=".095pt" strokecolor="#2a2522">
              <v:path arrowok="t"/>
            </v:shape>
            <v:shape style="position:absolute;left:3243;top:736;width:1918;height:2811" coordorigin="3243,736" coordsize="1918,2811" path="m5104,806l3244,3535,3243,3538,3243,3543,3247,3545,3250,3547,3255,3546,3257,3543,5116,814,5104,806xm5153,789l5119,789,5122,792,5126,794,5127,798,5125,802,5116,814,5147,835,5153,789xm5119,789l5114,790,5112,794,5104,806,5116,814,5125,802,5127,798,5126,794,5122,792,5119,789xm5160,736l5074,785,5104,806,5112,794,5114,790,5119,789,5153,789,5160,736xe" filled="true" fillcolor="#2a2522" stroked="false">
              <v:path arrowok="t"/>
              <v:fill type="solid"/>
            </v:shape>
            <v:shape style="position:absolute;left:3243;top:789;width:1885;height:2759" coordorigin="3243,789" coordsize="1885,2759" path="m3244,3535l5112,794,5114,790,5119,789,5122,792,5126,794,5127,798,5125,802,3257,3543,3255,3546,3250,3547,3247,3545,3243,3543,3243,3538,3244,3535xe" filled="false" stroked="true" strokeweight=".095pt" strokecolor="#2a2522">
              <v:path arrowok="t"/>
            </v:shape>
            <v:shape style="position:absolute;left:5074;top:736;width:87;height:99" coordorigin="5074,736" coordsize="87,99" path="m5074,785l5160,736,5147,835,5074,785xe" filled="false" stroked="true" strokeweight=".095pt" strokecolor="#2a2522">
              <v:path arrowok="t"/>
            </v:shape>
            <w10:wrap type="topAndBottom"/>
          </v:group>
        </w:pict>
      </w:r>
    </w:p>
    <w:p>
      <w:pPr>
        <w:spacing w:before="39"/>
        <w:ind w:left="117" w:right="0" w:firstLine="0"/>
        <w:jc w:val="both"/>
        <w:rPr>
          <w:sz w:val="18"/>
        </w:rPr>
      </w:pPr>
      <w:r>
        <w:rPr>
          <w:w w:val="115"/>
          <w:sz w:val="18"/>
        </w:rPr>
        <w:t>Adaptado de Gil-García (2012).</w:t>
      </w:r>
    </w:p>
    <w:p>
      <w:pPr>
        <w:pStyle w:val="BodyText"/>
        <w:spacing w:before="7"/>
        <w:rPr>
          <w:sz w:val="19"/>
        </w:rPr>
      </w:pPr>
    </w:p>
    <w:p>
      <w:pPr>
        <w:pStyle w:val="BodyText"/>
        <w:spacing w:line="240" w:lineRule="exact"/>
        <w:ind w:left="117" w:right="111"/>
        <w:jc w:val="both"/>
      </w:pPr>
      <w:r>
        <w:rPr>
          <w:w w:val="115"/>
        </w:rPr>
        <w:t>Las</w:t>
      </w:r>
      <w:r>
        <w:rPr>
          <w:spacing w:val="-33"/>
          <w:w w:val="115"/>
        </w:rPr>
        <w:t> </w:t>
      </w:r>
      <w:r>
        <w:rPr>
          <w:w w:val="115"/>
        </w:rPr>
        <w:t>hipótesis</w:t>
      </w:r>
      <w:r>
        <w:rPr>
          <w:spacing w:val="-33"/>
          <w:w w:val="115"/>
        </w:rPr>
        <w:t> </w:t>
      </w:r>
      <w:r>
        <w:rPr>
          <w:w w:val="115"/>
        </w:rPr>
        <w:t>de</w:t>
      </w:r>
      <w:r>
        <w:rPr>
          <w:spacing w:val="-33"/>
          <w:w w:val="115"/>
        </w:rPr>
        <w:t> </w:t>
      </w:r>
      <w:r>
        <w:rPr>
          <w:w w:val="115"/>
        </w:rPr>
        <w:t>trabajo</w:t>
      </w:r>
      <w:r>
        <w:rPr>
          <w:spacing w:val="-33"/>
          <w:w w:val="115"/>
        </w:rPr>
        <w:t> </w:t>
      </w:r>
      <w:r>
        <w:rPr>
          <w:w w:val="115"/>
        </w:rPr>
        <w:t>resumen</w:t>
      </w:r>
      <w:r>
        <w:rPr>
          <w:spacing w:val="-33"/>
          <w:w w:val="115"/>
        </w:rPr>
        <w:t> </w:t>
      </w:r>
      <w:r>
        <w:rPr>
          <w:w w:val="115"/>
        </w:rPr>
        <w:t>las</w:t>
      </w:r>
      <w:r>
        <w:rPr>
          <w:spacing w:val="-33"/>
          <w:w w:val="115"/>
        </w:rPr>
        <w:t> </w:t>
      </w:r>
      <w:r>
        <w:rPr>
          <w:w w:val="115"/>
        </w:rPr>
        <w:t>relaciones</w:t>
      </w:r>
      <w:r>
        <w:rPr>
          <w:spacing w:val="-33"/>
          <w:w w:val="115"/>
        </w:rPr>
        <w:t> </w:t>
      </w:r>
      <w:r>
        <w:rPr>
          <w:w w:val="115"/>
        </w:rPr>
        <w:t>representadas</w:t>
      </w:r>
      <w:r>
        <w:rPr>
          <w:spacing w:val="-33"/>
          <w:w w:val="115"/>
        </w:rPr>
        <w:t> </w:t>
      </w:r>
      <w:r>
        <w:rPr>
          <w:w w:val="115"/>
        </w:rPr>
        <w:t>en</w:t>
      </w:r>
      <w:r>
        <w:rPr>
          <w:spacing w:val="-33"/>
          <w:w w:val="115"/>
        </w:rPr>
        <w:t> </w:t>
      </w:r>
      <w:r>
        <w:rPr>
          <w:w w:val="115"/>
        </w:rPr>
        <w:t>el</w:t>
      </w:r>
      <w:r>
        <w:rPr>
          <w:spacing w:val="-33"/>
          <w:w w:val="115"/>
        </w:rPr>
        <w:t> </w:t>
      </w:r>
      <w:r>
        <w:rPr>
          <w:w w:val="115"/>
        </w:rPr>
        <w:t>modelo de</w:t>
      </w:r>
      <w:r>
        <w:rPr>
          <w:spacing w:val="-13"/>
          <w:w w:val="115"/>
        </w:rPr>
        <w:t> </w:t>
      </w:r>
      <w:r>
        <w:rPr>
          <w:w w:val="115"/>
        </w:rPr>
        <w:t>investigación,</w:t>
      </w:r>
      <w:r>
        <w:rPr>
          <w:spacing w:val="-18"/>
          <w:w w:val="115"/>
        </w:rPr>
        <w:t> </w:t>
      </w:r>
      <w:r>
        <w:rPr>
          <w:w w:val="115"/>
        </w:rPr>
        <w:t>y</w:t>
      </w:r>
      <w:r>
        <w:rPr>
          <w:spacing w:val="-13"/>
          <w:w w:val="115"/>
        </w:rPr>
        <w:t> </w:t>
      </w:r>
      <w:r>
        <w:rPr>
          <w:w w:val="115"/>
        </w:rPr>
        <w:t>siguen</w:t>
      </w:r>
      <w:r>
        <w:rPr>
          <w:spacing w:val="-13"/>
          <w:w w:val="115"/>
        </w:rPr>
        <w:t> </w:t>
      </w:r>
      <w:r>
        <w:rPr>
          <w:w w:val="115"/>
        </w:rPr>
        <w:t>la</w:t>
      </w:r>
      <w:r>
        <w:rPr>
          <w:spacing w:val="-13"/>
          <w:w w:val="115"/>
        </w:rPr>
        <w:t> </w:t>
      </w:r>
      <w:r>
        <w:rPr>
          <w:w w:val="115"/>
        </w:rPr>
        <w:t>misma</w:t>
      </w:r>
      <w:r>
        <w:rPr>
          <w:spacing w:val="-13"/>
          <w:w w:val="115"/>
        </w:rPr>
        <w:t> </w:t>
      </w:r>
      <w:r>
        <w:rPr>
          <w:w w:val="115"/>
        </w:rPr>
        <w:t>forma</w:t>
      </w:r>
      <w:r>
        <w:rPr>
          <w:spacing w:val="-13"/>
          <w:w w:val="115"/>
        </w:rPr>
        <w:t> </w:t>
      </w:r>
      <w:r>
        <w:rPr>
          <w:w w:val="115"/>
        </w:rPr>
        <w:t>propuesta</w:t>
      </w:r>
      <w:r>
        <w:rPr>
          <w:spacing w:val="-13"/>
          <w:w w:val="115"/>
        </w:rPr>
        <w:t> </w:t>
      </w:r>
      <w:r>
        <w:rPr>
          <w:w w:val="115"/>
        </w:rPr>
        <w:t>por</w:t>
      </w:r>
      <w:r>
        <w:rPr>
          <w:spacing w:val="-13"/>
          <w:w w:val="115"/>
        </w:rPr>
        <w:t> </w:t>
      </w:r>
      <w:r>
        <w:rPr>
          <w:w w:val="115"/>
        </w:rPr>
        <w:t>la</w:t>
      </w:r>
      <w:r>
        <w:rPr>
          <w:spacing w:val="-13"/>
          <w:w w:val="115"/>
        </w:rPr>
        <w:t> </w:t>
      </w:r>
      <w:r>
        <w:rPr>
          <w:w w:val="115"/>
        </w:rPr>
        <w:t>interpretación de Gil-García (2005) sobre la teoría de la tecnología promulgada y que utilizó</w:t>
      </w:r>
      <w:r>
        <w:rPr>
          <w:spacing w:val="-10"/>
          <w:w w:val="115"/>
        </w:rPr>
        <w:t> </w:t>
      </w:r>
      <w:r>
        <w:rPr>
          <w:w w:val="115"/>
        </w:rPr>
        <w:t>como</w:t>
      </w:r>
      <w:r>
        <w:rPr>
          <w:spacing w:val="-10"/>
          <w:w w:val="115"/>
        </w:rPr>
        <w:t> </w:t>
      </w:r>
      <w:r>
        <w:rPr>
          <w:w w:val="115"/>
        </w:rPr>
        <w:t>base</w:t>
      </w:r>
      <w:r>
        <w:rPr>
          <w:spacing w:val="-10"/>
          <w:w w:val="115"/>
        </w:rPr>
        <w:t> </w:t>
      </w:r>
      <w:r>
        <w:rPr>
          <w:w w:val="115"/>
        </w:rPr>
        <w:t>para</w:t>
      </w:r>
      <w:r>
        <w:rPr>
          <w:spacing w:val="-10"/>
          <w:w w:val="115"/>
        </w:rPr>
        <w:t> </w:t>
      </w:r>
      <w:r>
        <w:rPr>
          <w:w w:val="115"/>
        </w:rPr>
        <w:t>medir</w:t>
      </w:r>
      <w:r>
        <w:rPr>
          <w:spacing w:val="-10"/>
          <w:w w:val="115"/>
        </w:rPr>
        <w:t> </w:t>
      </w:r>
      <w:r>
        <w:rPr>
          <w:w w:val="115"/>
        </w:rPr>
        <w:t>la</w:t>
      </w:r>
      <w:r>
        <w:rPr>
          <w:spacing w:val="-10"/>
          <w:w w:val="115"/>
        </w:rPr>
        <w:t> </w:t>
      </w:r>
      <w:r>
        <w:rPr>
          <w:w w:val="115"/>
        </w:rPr>
        <w:t>funcionalidad</w:t>
      </w:r>
      <w:r>
        <w:rPr>
          <w:spacing w:val="-10"/>
          <w:w w:val="115"/>
        </w:rPr>
        <w:t> </w:t>
      </w:r>
      <w:r>
        <w:rPr>
          <w:w w:val="115"/>
        </w:rPr>
        <w:t>de</w:t>
      </w:r>
      <w:r>
        <w:rPr>
          <w:spacing w:val="-10"/>
          <w:w w:val="115"/>
        </w:rPr>
        <w:t> </w:t>
      </w:r>
      <w:r>
        <w:rPr>
          <w:w w:val="115"/>
        </w:rPr>
        <w:t>los</w:t>
      </w:r>
      <w:r>
        <w:rPr>
          <w:spacing w:val="-10"/>
          <w:w w:val="115"/>
        </w:rPr>
        <w:t> </w:t>
      </w:r>
      <w:r>
        <w:rPr>
          <w:w w:val="115"/>
        </w:rPr>
        <w:t>portales</w:t>
      </w:r>
      <w:r>
        <w:rPr>
          <w:spacing w:val="-10"/>
          <w:w w:val="115"/>
        </w:rPr>
        <w:t> </w:t>
      </w:r>
      <w:r>
        <w:rPr>
          <w:w w:val="115"/>
        </w:rPr>
        <w:t>estatales</w:t>
      </w:r>
      <w:r>
        <w:rPr>
          <w:spacing w:val="-10"/>
          <w:w w:val="115"/>
        </w:rPr>
        <w:t> </w:t>
      </w:r>
      <w:r>
        <w:rPr>
          <w:w w:val="115"/>
        </w:rPr>
        <w:t>en los</w:t>
      </w:r>
      <w:r>
        <w:rPr>
          <w:spacing w:val="-11"/>
          <w:w w:val="115"/>
        </w:rPr>
        <w:t> </w:t>
      </w:r>
      <w:r>
        <w:rPr>
          <w:w w:val="115"/>
        </w:rPr>
        <w:t>Estados</w:t>
      </w:r>
      <w:r>
        <w:rPr>
          <w:spacing w:val="-11"/>
          <w:w w:val="115"/>
        </w:rPr>
        <w:t> </w:t>
      </w:r>
      <w:r>
        <w:rPr>
          <w:w w:val="115"/>
        </w:rPr>
        <w:t>Unidos</w:t>
      </w:r>
      <w:r>
        <w:rPr>
          <w:spacing w:val="-11"/>
          <w:w w:val="115"/>
        </w:rPr>
        <w:t> </w:t>
      </w:r>
      <w:r>
        <w:rPr>
          <w:w w:val="115"/>
        </w:rPr>
        <w:t>de</w:t>
      </w:r>
      <w:r>
        <w:rPr>
          <w:spacing w:val="-11"/>
          <w:w w:val="115"/>
        </w:rPr>
        <w:t> </w:t>
      </w:r>
      <w:r>
        <w:rPr>
          <w:w w:val="115"/>
        </w:rPr>
        <w:t>Norteamérica</w:t>
      </w:r>
      <w:r>
        <w:rPr>
          <w:spacing w:val="-11"/>
          <w:w w:val="115"/>
        </w:rPr>
        <w:t> </w:t>
      </w:r>
      <w:r>
        <w:rPr>
          <w:w w:val="115"/>
        </w:rPr>
        <w:t>mediante</w:t>
      </w:r>
      <w:r>
        <w:rPr>
          <w:spacing w:val="-11"/>
          <w:w w:val="115"/>
        </w:rPr>
        <w:t> </w:t>
      </w:r>
      <w:r>
        <w:rPr>
          <w:w w:val="115"/>
        </w:rPr>
        <w:t>el</w:t>
      </w:r>
      <w:r>
        <w:rPr>
          <w:spacing w:val="-11"/>
          <w:w w:val="115"/>
        </w:rPr>
        <w:t> </w:t>
      </w:r>
      <w:r>
        <w:rPr>
          <w:w w:val="115"/>
        </w:rPr>
        <w:t>modelaje</w:t>
      </w:r>
      <w:r>
        <w:rPr>
          <w:spacing w:val="-11"/>
          <w:w w:val="115"/>
        </w:rPr>
        <w:t> </w:t>
      </w:r>
      <w:r>
        <w:rPr>
          <w:w w:val="115"/>
        </w:rPr>
        <w:t>de</w:t>
      </w:r>
      <w:r>
        <w:rPr>
          <w:spacing w:val="-11"/>
          <w:w w:val="115"/>
        </w:rPr>
        <w:t> </w:t>
      </w:r>
      <w:r>
        <w:rPr>
          <w:w w:val="115"/>
        </w:rPr>
        <w:t>ecuaciones estructurales en su modalidad de mínimos cuadrados parciales. Las hipótesis</w:t>
      </w:r>
      <w:r>
        <w:rPr>
          <w:spacing w:val="-37"/>
          <w:w w:val="115"/>
        </w:rPr>
        <w:t> </w:t>
      </w:r>
      <w:r>
        <w:rPr>
          <w:w w:val="115"/>
        </w:rPr>
        <w:t>representan</w:t>
      </w:r>
      <w:r>
        <w:rPr>
          <w:spacing w:val="-37"/>
          <w:w w:val="115"/>
        </w:rPr>
        <w:t> </w:t>
      </w:r>
      <w:r>
        <w:rPr>
          <w:w w:val="115"/>
        </w:rPr>
        <w:t>tanto</w:t>
      </w:r>
      <w:r>
        <w:rPr>
          <w:spacing w:val="-37"/>
          <w:w w:val="115"/>
        </w:rPr>
        <w:t> </w:t>
      </w:r>
      <w:r>
        <w:rPr>
          <w:w w:val="115"/>
        </w:rPr>
        <w:t>los</w:t>
      </w:r>
      <w:r>
        <w:rPr>
          <w:spacing w:val="-37"/>
          <w:w w:val="115"/>
        </w:rPr>
        <w:t> </w:t>
      </w:r>
      <w:r>
        <w:rPr>
          <w:w w:val="115"/>
        </w:rPr>
        <w:t>efectos</w:t>
      </w:r>
      <w:r>
        <w:rPr>
          <w:spacing w:val="-37"/>
          <w:w w:val="115"/>
        </w:rPr>
        <w:t> </w:t>
      </w:r>
      <w:r>
        <w:rPr>
          <w:w w:val="115"/>
        </w:rPr>
        <w:t>directos</w:t>
      </w:r>
      <w:r>
        <w:rPr>
          <w:spacing w:val="-37"/>
          <w:w w:val="115"/>
        </w:rPr>
        <w:t> </w:t>
      </w:r>
      <w:r>
        <w:rPr>
          <w:w w:val="115"/>
        </w:rPr>
        <w:t>como</w:t>
      </w:r>
      <w:r>
        <w:rPr>
          <w:spacing w:val="-37"/>
          <w:w w:val="115"/>
        </w:rPr>
        <w:t> </w:t>
      </w:r>
      <w:r>
        <w:rPr>
          <w:w w:val="115"/>
        </w:rPr>
        <w:t>los</w:t>
      </w:r>
      <w:r>
        <w:rPr>
          <w:spacing w:val="-37"/>
          <w:w w:val="115"/>
        </w:rPr>
        <w:t> </w:t>
      </w:r>
      <w:r>
        <w:rPr>
          <w:w w:val="115"/>
        </w:rPr>
        <w:t>efectos</w:t>
      </w:r>
      <w:r>
        <w:rPr>
          <w:spacing w:val="-37"/>
          <w:w w:val="115"/>
        </w:rPr>
        <w:t> </w:t>
      </w:r>
      <w:r>
        <w:rPr>
          <w:w w:val="115"/>
        </w:rPr>
        <w:t>indirectos de</w:t>
      </w:r>
      <w:r>
        <w:rPr>
          <w:spacing w:val="-31"/>
          <w:w w:val="115"/>
        </w:rPr>
        <w:t> </w:t>
      </w:r>
      <w:r>
        <w:rPr>
          <w:w w:val="115"/>
        </w:rPr>
        <w:t>las</w:t>
      </w:r>
      <w:r>
        <w:rPr>
          <w:spacing w:val="-31"/>
          <w:w w:val="115"/>
        </w:rPr>
        <w:t> </w:t>
      </w:r>
      <w:r>
        <w:rPr>
          <w:w w:val="115"/>
        </w:rPr>
        <w:t>distintas</w:t>
      </w:r>
      <w:r>
        <w:rPr>
          <w:spacing w:val="-31"/>
          <w:w w:val="115"/>
        </w:rPr>
        <w:t> </w:t>
      </w:r>
      <w:r>
        <w:rPr>
          <w:w w:val="115"/>
        </w:rPr>
        <w:t>variables</w:t>
      </w:r>
      <w:r>
        <w:rPr>
          <w:spacing w:val="-31"/>
          <w:w w:val="115"/>
        </w:rPr>
        <w:t> </w:t>
      </w:r>
      <w:r>
        <w:rPr>
          <w:w w:val="115"/>
        </w:rPr>
        <w:t>independientes</w:t>
      </w:r>
      <w:r>
        <w:rPr>
          <w:spacing w:val="-31"/>
          <w:w w:val="115"/>
        </w:rPr>
        <w:t> </w:t>
      </w:r>
      <w:r>
        <w:rPr>
          <w:w w:val="115"/>
        </w:rPr>
        <w:t>en</w:t>
      </w:r>
      <w:r>
        <w:rPr>
          <w:spacing w:val="-31"/>
          <w:w w:val="115"/>
        </w:rPr>
        <w:t> </w:t>
      </w:r>
      <w:r>
        <w:rPr>
          <w:w w:val="115"/>
        </w:rPr>
        <w:t>el</w:t>
      </w:r>
      <w:r>
        <w:rPr>
          <w:spacing w:val="-31"/>
          <w:w w:val="115"/>
        </w:rPr>
        <w:t> </w:t>
      </w:r>
      <w:r>
        <w:rPr>
          <w:w w:val="115"/>
        </w:rPr>
        <w:t>éxito</w:t>
      </w:r>
      <w:r>
        <w:rPr>
          <w:spacing w:val="-31"/>
          <w:w w:val="115"/>
        </w:rPr>
        <w:t> </w:t>
      </w:r>
      <w:r>
        <w:rPr>
          <w:w w:val="115"/>
        </w:rPr>
        <w:t>del</w:t>
      </w:r>
      <w:r>
        <w:rPr>
          <w:spacing w:val="-31"/>
          <w:w w:val="115"/>
        </w:rPr>
        <w:t> </w:t>
      </w:r>
      <w:r>
        <w:rPr>
          <w:w w:val="115"/>
        </w:rPr>
        <w:t>e-gobierno,</w:t>
      </w:r>
      <w:r>
        <w:rPr>
          <w:spacing w:val="-36"/>
          <w:w w:val="115"/>
        </w:rPr>
        <w:t> </w:t>
      </w:r>
      <w:r>
        <w:rPr>
          <w:w w:val="115"/>
        </w:rPr>
        <w:t>medido como</w:t>
      </w:r>
      <w:r>
        <w:rPr>
          <w:spacing w:val="-8"/>
          <w:w w:val="115"/>
        </w:rPr>
        <w:t> </w:t>
      </w:r>
      <w:r>
        <w:rPr>
          <w:w w:val="115"/>
        </w:rPr>
        <w:t>la</w:t>
      </w:r>
      <w:r>
        <w:rPr>
          <w:spacing w:val="-8"/>
          <w:w w:val="115"/>
        </w:rPr>
        <w:t> </w:t>
      </w:r>
      <w:r>
        <w:rPr>
          <w:w w:val="115"/>
        </w:rPr>
        <w:t>funcionalidad</w:t>
      </w:r>
      <w:r>
        <w:rPr>
          <w:spacing w:val="-8"/>
          <w:w w:val="115"/>
        </w:rPr>
        <w:t> </w:t>
      </w:r>
      <w:r>
        <w:rPr>
          <w:w w:val="115"/>
        </w:rPr>
        <w:t>de</w:t>
      </w:r>
      <w:r>
        <w:rPr>
          <w:spacing w:val="-8"/>
          <w:w w:val="115"/>
        </w:rPr>
        <w:t> </w:t>
      </w:r>
      <w:r>
        <w:rPr>
          <w:w w:val="115"/>
        </w:rPr>
        <w:t>los</w:t>
      </w:r>
      <w:r>
        <w:rPr>
          <w:spacing w:val="-8"/>
          <w:w w:val="115"/>
        </w:rPr>
        <w:t> </w:t>
      </w:r>
      <w:r>
        <w:rPr>
          <w:w w:val="115"/>
        </w:rPr>
        <w:t>portales</w:t>
      </w:r>
      <w:r>
        <w:rPr>
          <w:spacing w:val="-8"/>
          <w:w w:val="115"/>
        </w:rPr>
        <w:t> </w:t>
      </w:r>
      <w:r>
        <w:rPr>
          <w:w w:val="115"/>
        </w:rPr>
        <w:t>de</w:t>
      </w:r>
      <w:r>
        <w:rPr>
          <w:spacing w:val="-8"/>
          <w:w w:val="115"/>
        </w:rPr>
        <w:t> </w:t>
      </w:r>
      <w:r>
        <w:rPr>
          <w:w w:val="115"/>
        </w:rPr>
        <w:t>gobierno</w:t>
      </w:r>
      <w:r>
        <w:rPr>
          <w:spacing w:val="-8"/>
          <w:w w:val="115"/>
        </w:rPr>
        <w:t> </w:t>
      </w:r>
      <w:r>
        <w:rPr>
          <w:w w:val="115"/>
        </w:rPr>
        <w:t>digital.</w:t>
      </w:r>
    </w:p>
    <w:p>
      <w:pPr>
        <w:pStyle w:val="BodyText"/>
        <w:spacing w:before="11"/>
        <w:rPr>
          <w:sz w:val="16"/>
        </w:rPr>
      </w:pPr>
    </w:p>
    <w:p>
      <w:pPr>
        <w:pStyle w:val="Heading2"/>
      </w:pPr>
      <w:bookmarkStart w:name="_TOC_250047" w:id="81"/>
      <w:r>
        <w:rPr>
          <w:w w:val="105"/>
        </w:rPr>
        <w:t>Métodos y</w:t>
      </w:r>
      <w:r>
        <w:rPr>
          <w:spacing w:val="-52"/>
          <w:w w:val="105"/>
        </w:rPr>
        <w:t> </w:t>
      </w:r>
      <w:bookmarkEnd w:id="81"/>
      <w:r>
        <w:rPr>
          <w:w w:val="105"/>
        </w:rPr>
        <w:t>datos</w:t>
      </w:r>
    </w:p>
    <w:p>
      <w:pPr>
        <w:pStyle w:val="BodyText"/>
        <w:spacing w:before="4"/>
        <w:rPr>
          <w:rFonts w:ascii="Arial"/>
          <w:b/>
          <w:sz w:val="20"/>
        </w:rPr>
      </w:pPr>
    </w:p>
    <w:p>
      <w:pPr>
        <w:pStyle w:val="BodyText"/>
        <w:spacing w:line="240" w:lineRule="exact"/>
        <w:ind w:left="117" w:right="105"/>
        <w:jc w:val="both"/>
      </w:pPr>
      <w:r>
        <w:rPr>
          <w:w w:val="110"/>
        </w:rPr>
        <w:t>El presente estudio utilizó el método de mínimos cuadrados parciales (PLS </w:t>
      </w:r>
      <w:r>
        <w:rPr>
          <w:spacing w:val="5"/>
          <w:w w:val="110"/>
        </w:rPr>
        <w:t>porsussiglaseninglés) </w:t>
      </w:r>
      <w:r>
        <w:rPr>
          <w:spacing w:val="3"/>
          <w:w w:val="110"/>
        </w:rPr>
        <w:t>paraidentificarlaimportanciadelasrelacionesentre </w:t>
      </w:r>
      <w:r>
        <w:rPr>
          <w:w w:val="110"/>
        </w:rPr>
        <w:t>el éxito del portal, las estructuras y procesos organizacionales, los arreglos institucionales y algunos factores contextuales. El método estadístico fue desarrollado por Herman Wold (Chin 2000; Wold 1985), y forma parte de   la familia de métodos de modelación de ecuaciones estructurales (MEE),</w:t>
      </w:r>
      <w:r>
        <w:rPr>
          <w:spacing w:val="52"/>
          <w:w w:val="110"/>
        </w:rPr>
        <w:t> </w:t>
      </w:r>
      <w:r>
        <w:rPr>
          <w:w w:val="110"/>
        </w:rPr>
        <w:t>los</w:t>
      </w:r>
      <w:r>
        <w:rPr>
          <w:spacing w:val="37"/>
          <w:w w:val="110"/>
        </w:rPr>
        <w:t> </w:t>
      </w:r>
      <w:r>
        <w:rPr>
          <w:w w:val="110"/>
        </w:rPr>
        <w:t>que</w:t>
      </w:r>
      <w:r>
        <w:rPr>
          <w:spacing w:val="37"/>
          <w:w w:val="110"/>
        </w:rPr>
        <w:t> </w:t>
      </w:r>
      <w:r>
        <w:rPr>
          <w:w w:val="110"/>
        </w:rPr>
        <w:t>son</w:t>
      </w:r>
      <w:r>
        <w:rPr>
          <w:spacing w:val="37"/>
          <w:w w:val="110"/>
        </w:rPr>
        <w:t> </w:t>
      </w:r>
      <w:r>
        <w:rPr>
          <w:w w:val="110"/>
        </w:rPr>
        <w:t>de</w:t>
      </w:r>
      <w:r>
        <w:rPr>
          <w:spacing w:val="37"/>
          <w:w w:val="110"/>
        </w:rPr>
        <w:t> </w:t>
      </w:r>
      <w:r>
        <w:rPr>
          <w:w w:val="110"/>
        </w:rPr>
        <w:t>gran</w:t>
      </w:r>
      <w:r>
        <w:rPr>
          <w:spacing w:val="37"/>
          <w:w w:val="110"/>
        </w:rPr>
        <w:t> </w:t>
      </w:r>
      <w:r>
        <w:rPr>
          <w:w w:val="110"/>
        </w:rPr>
        <w:t>utilidad</w:t>
      </w:r>
      <w:r>
        <w:rPr>
          <w:spacing w:val="37"/>
          <w:w w:val="110"/>
        </w:rPr>
        <w:t> </w:t>
      </w:r>
      <w:r>
        <w:rPr>
          <w:w w:val="110"/>
        </w:rPr>
        <w:t>para</w:t>
      </w:r>
      <w:r>
        <w:rPr>
          <w:spacing w:val="37"/>
          <w:w w:val="110"/>
        </w:rPr>
        <w:t> </w:t>
      </w:r>
      <w:r>
        <w:rPr>
          <w:w w:val="110"/>
        </w:rPr>
        <w:t>analizar</w:t>
      </w:r>
      <w:r>
        <w:rPr>
          <w:spacing w:val="37"/>
          <w:w w:val="110"/>
        </w:rPr>
        <w:t> </w:t>
      </w:r>
      <w:r>
        <w:rPr>
          <w:w w:val="110"/>
        </w:rPr>
        <w:t>relaciones</w:t>
      </w:r>
      <w:r>
        <w:rPr>
          <w:spacing w:val="37"/>
          <w:w w:val="110"/>
        </w:rPr>
        <w:t> </w:t>
      </w:r>
      <w:r>
        <w:rPr>
          <w:w w:val="110"/>
        </w:rPr>
        <w:t>causales</w:t>
      </w:r>
      <w:r>
        <w:rPr>
          <w:spacing w:val="37"/>
          <w:w w:val="110"/>
        </w:rPr>
        <w:t> </w:t>
      </w:r>
      <w:r>
        <w:rPr>
          <w:w w:val="110"/>
        </w:rPr>
        <w:t>complejas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9"/>
        <w:jc w:val="both"/>
      </w:pPr>
      <w:r>
        <w:rPr>
          <w:w w:val="115"/>
        </w:rPr>
        <w:t>y</w:t>
      </w:r>
      <w:r>
        <w:rPr>
          <w:spacing w:val="-11"/>
          <w:w w:val="115"/>
        </w:rPr>
        <w:t> </w:t>
      </w:r>
      <w:r>
        <w:rPr>
          <w:w w:val="115"/>
        </w:rPr>
        <w:t>multivariadas</w:t>
      </w:r>
      <w:r>
        <w:rPr>
          <w:spacing w:val="-11"/>
          <w:w w:val="115"/>
        </w:rPr>
        <w:t> </w:t>
      </w:r>
      <w:r>
        <w:rPr>
          <w:w w:val="115"/>
        </w:rPr>
        <w:t>(Gil-García</w:t>
      </w:r>
      <w:r>
        <w:rPr>
          <w:spacing w:val="-11"/>
          <w:w w:val="115"/>
        </w:rPr>
        <w:t> </w:t>
      </w:r>
      <w:r>
        <w:rPr>
          <w:w w:val="115"/>
        </w:rPr>
        <w:t>2008).</w:t>
      </w:r>
      <w:r>
        <w:rPr>
          <w:spacing w:val="-16"/>
          <w:w w:val="115"/>
        </w:rPr>
        <w:t> </w:t>
      </w:r>
      <w:r>
        <w:rPr>
          <w:w w:val="115"/>
        </w:rPr>
        <w:t>Mínimos</w:t>
      </w:r>
      <w:r>
        <w:rPr>
          <w:spacing w:val="-11"/>
          <w:w w:val="115"/>
        </w:rPr>
        <w:t> </w:t>
      </w:r>
      <w:r>
        <w:rPr>
          <w:w w:val="115"/>
        </w:rPr>
        <w:t>cuadrados</w:t>
      </w:r>
      <w:r>
        <w:rPr>
          <w:spacing w:val="-11"/>
          <w:w w:val="115"/>
        </w:rPr>
        <w:t> </w:t>
      </w:r>
      <w:r>
        <w:rPr>
          <w:w w:val="115"/>
        </w:rPr>
        <w:t>parciales</w:t>
      </w:r>
      <w:r>
        <w:rPr>
          <w:spacing w:val="-11"/>
          <w:w w:val="115"/>
        </w:rPr>
        <w:t> </w:t>
      </w:r>
      <w:r>
        <w:rPr>
          <w:w w:val="115"/>
        </w:rPr>
        <w:t>se</w:t>
      </w:r>
      <w:r>
        <w:rPr>
          <w:spacing w:val="-11"/>
          <w:w w:val="115"/>
        </w:rPr>
        <w:t> </w:t>
      </w:r>
      <w:r>
        <w:rPr>
          <w:w w:val="115"/>
        </w:rPr>
        <w:t>adapta tanto para aplicaciones predictivas y de desarrollo de teoría (análisis exploratorio),</w:t>
      </w:r>
      <w:r>
        <w:rPr>
          <w:spacing w:val="-27"/>
          <w:w w:val="115"/>
        </w:rPr>
        <w:t> </w:t>
      </w:r>
      <w:r>
        <w:rPr>
          <w:w w:val="115"/>
        </w:rPr>
        <w:t>como</w:t>
      </w:r>
      <w:r>
        <w:rPr>
          <w:spacing w:val="-24"/>
          <w:w w:val="115"/>
        </w:rPr>
        <w:t> </w:t>
      </w:r>
      <w:r>
        <w:rPr>
          <w:w w:val="115"/>
        </w:rPr>
        <w:t>para</w:t>
      </w:r>
      <w:r>
        <w:rPr>
          <w:spacing w:val="-24"/>
          <w:w w:val="115"/>
        </w:rPr>
        <w:t> </w:t>
      </w:r>
      <w:r>
        <w:rPr>
          <w:w w:val="115"/>
        </w:rPr>
        <w:t>la</w:t>
      </w:r>
      <w:r>
        <w:rPr>
          <w:spacing w:val="-24"/>
          <w:w w:val="115"/>
        </w:rPr>
        <w:t> </w:t>
      </w:r>
      <w:r>
        <w:rPr>
          <w:w w:val="115"/>
        </w:rPr>
        <w:t>confirmación</w:t>
      </w:r>
      <w:r>
        <w:rPr>
          <w:spacing w:val="-24"/>
          <w:w w:val="115"/>
        </w:rPr>
        <w:t> </w:t>
      </w:r>
      <w:r>
        <w:rPr>
          <w:w w:val="115"/>
        </w:rPr>
        <w:t>de</w:t>
      </w:r>
      <w:r>
        <w:rPr>
          <w:spacing w:val="-24"/>
          <w:w w:val="115"/>
        </w:rPr>
        <w:t> </w:t>
      </w:r>
      <w:r>
        <w:rPr>
          <w:w w:val="115"/>
        </w:rPr>
        <w:t>teoría</w:t>
      </w:r>
      <w:r>
        <w:rPr>
          <w:spacing w:val="-24"/>
          <w:w w:val="115"/>
        </w:rPr>
        <w:t> </w:t>
      </w:r>
      <w:r>
        <w:rPr>
          <w:w w:val="115"/>
        </w:rPr>
        <w:t>(análisis</w:t>
      </w:r>
      <w:r>
        <w:rPr>
          <w:spacing w:val="-24"/>
          <w:w w:val="115"/>
        </w:rPr>
        <w:t> </w:t>
      </w:r>
      <w:r>
        <w:rPr>
          <w:w w:val="115"/>
        </w:rPr>
        <w:t>confirmatorio) (Chin 2000). Dado que el análisis empírico asociado a gobierno digital es aún</w:t>
      </w:r>
      <w:r>
        <w:rPr>
          <w:spacing w:val="-27"/>
          <w:w w:val="115"/>
        </w:rPr>
        <w:t> </w:t>
      </w:r>
      <w:r>
        <w:rPr>
          <w:spacing w:val="-3"/>
          <w:w w:val="115"/>
        </w:rPr>
        <w:t>escaso,</w:t>
      </w:r>
      <w:r>
        <w:rPr>
          <w:spacing w:val="-30"/>
          <w:w w:val="115"/>
        </w:rPr>
        <w:t> </w:t>
      </w:r>
      <w:r>
        <w:rPr>
          <w:spacing w:val="-3"/>
          <w:w w:val="115"/>
        </w:rPr>
        <w:t>este</w:t>
      </w:r>
      <w:r>
        <w:rPr>
          <w:spacing w:val="-27"/>
          <w:w w:val="115"/>
        </w:rPr>
        <w:t> </w:t>
      </w:r>
      <w:r>
        <w:rPr>
          <w:spacing w:val="-3"/>
          <w:w w:val="115"/>
        </w:rPr>
        <w:t>capítulo</w:t>
      </w:r>
      <w:r>
        <w:rPr>
          <w:spacing w:val="-27"/>
          <w:w w:val="115"/>
        </w:rPr>
        <w:t> </w:t>
      </w:r>
      <w:r>
        <w:rPr>
          <w:spacing w:val="-3"/>
          <w:w w:val="115"/>
        </w:rPr>
        <w:t>incluye</w:t>
      </w:r>
      <w:r>
        <w:rPr>
          <w:spacing w:val="-27"/>
          <w:w w:val="115"/>
        </w:rPr>
        <w:t> </w:t>
      </w:r>
      <w:r>
        <w:rPr>
          <w:spacing w:val="-3"/>
          <w:w w:val="115"/>
        </w:rPr>
        <w:t>análisis</w:t>
      </w:r>
      <w:r>
        <w:rPr>
          <w:spacing w:val="-27"/>
          <w:w w:val="115"/>
        </w:rPr>
        <w:t> </w:t>
      </w:r>
      <w:r>
        <w:rPr>
          <w:spacing w:val="-4"/>
          <w:w w:val="115"/>
        </w:rPr>
        <w:t>exploratorio</w:t>
      </w:r>
      <w:r>
        <w:rPr>
          <w:spacing w:val="-27"/>
          <w:w w:val="115"/>
        </w:rPr>
        <w:t> </w:t>
      </w:r>
      <w:r>
        <w:rPr>
          <w:w w:val="115"/>
        </w:rPr>
        <w:t>de</w:t>
      </w:r>
      <w:r>
        <w:rPr>
          <w:spacing w:val="-27"/>
          <w:w w:val="115"/>
        </w:rPr>
        <w:t> </w:t>
      </w:r>
      <w:r>
        <w:rPr>
          <w:w w:val="115"/>
        </w:rPr>
        <w:t>las</w:t>
      </w:r>
      <w:r>
        <w:rPr>
          <w:spacing w:val="-27"/>
          <w:w w:val="115"/>
        </w:rPr>
        <w:t> </w:t>
      </w:r>
      <w:r>
        <w:rPr>
          <w:spacing w:val="-3"/>
          <w:w w:val="115"/>
        </w:rPr>
        <w:t>relaciones</w:t>
      </w:r>
      <w:r>
        <w:rPr>
          <w:spacing w:val="-27"/>
          <w:w w:val="115"/>
        </w:rPr>
        <w:t> </w:t>
      </w:r>
      <w:r>
        <w:rPr>
          <w:w w:val="115"/>
        </w:rPr>
        <w:t>entre el</w:t>
      </w:r>
      <w:r>
        <w:rPr>
          <w:spacing w:val="-38"/>
          <w:w w:val="115"/>
        </w:rPr>
        <w:t> </w:t>
      </w:r>
      <w:r>
        <w:rPr>
          <w:w w:val="115"/>
        </w:rPr>
        <w:t>contexto</w:t>
      </w:r>
      <w:r>
        <w:rPr>
          <w:spacing w:val="-38"/>
          <w:w w:val="115"/>
        </w:rPr>
        <w:t> </w:t>
      </w:r>
      <w:r>
        <w:rPr>
          <w:w w:val="115"/>
        </w:rPr>
        <w:t>de</w:t>
      </w:r>
      <w:r>
        <w:rPr>
          <w:spacing w:val="-38"/>
          <w:w w:val="115"/>
        </w:rPr>
        <w:t> </w:t>
      </w:r>
      <w:r>
        <w:rPr>
          <w:w w:val="115"/>
        </w:rPr>
        <w:t>los</w:t>
      </w:r>
      <w:r>
        <w:rPr>
          <w:spacing w:val="-38"/>
          <w:w w:val="115"/>
        </w:rPr>
        <w:t> </w:t>
      </w:r>
      <w:r>
        <w:rPr>
          <w:w w:val="115"/>
        </w:rPr>
        <w:t>estados,</w:t>
      </w:r>
      <w:r>
        <w:rPr>
          <w:spacing w:val="-41"/>
          <w:w w:val="115"/>
        </w:rPr>
        <w:t> </w:t>
      </w:r>
      <w:r>
        <w:rPr>
          <w:w w:val="115"/>
        </w:rPr>
        <w:t>los</w:t>
      </w:r>
      <w:r>
        <w:rPr>
          <w:spacing w:val="-38"/>
          <w:w w:val="115"/>
        </w:rPr>
        <w:t> </w:t>
      </w:r>
      <w:r>
        <w:rPr>
          <w:w w:val="115"/>
        </w:rPr>
        <w:t>arreglos</w:t>
      </w:r>
      <w:r>
        <w:rPr>
          <w:spacing w:val="-38"/>
          <w:w w:val="115"/>
        </w:rPr>
        <w:t> </w:t>
      </w:r>
      <w:r>
        <w:rPr>
          <w:w w:val="115"/>
        </w:rPr>
        <w:t>institucionales</w:t>
      </w:r>
      <w:r>
        <w:rPr>
          <w:spacing w:val="-38"/>
          <w:w w:val="115"/>
        </w:rPr>
        <w:t> </w:t>
      </w:r>
      <w:r>
        <w:rPr>
          <w:w w:val="115"/>
        </w:rPr>
        <w:t>existentes</w:t>
      </w:r>
      <w:r>
        <w:rPr>
          <w:spacing w:val="-38"/>
          <w:w w:val="115"/>
        </w:rPr>
        <w:t> </w:t>
      </w:r>
      <w:r>
        <w:rPr>
          <w:w w:val="115"/>
        </w:rPr>
        <w:t>en</w:t>
      </w:r>
      <w:r>
        <w:rPr>
          <w:spacing w:val="-38"/>
          <w:w w:val="115"/>
        </w:rPr>
        <w:t> </w:t>
      </w:r>
      <w:r>
        <w:rPr>
          <w:w w:val="115"/>
        </w:rPr>
        <w:t>ellos,</w:t>
      </w:r>
      <w:r>
        <w:rPr>
          <w:spacing w:val="-41"/>
          <w:w w:val="115"/>
        </w:rPr>
        <w:t> </w:t>
      </w:r>
      <w:r>
        <w:rPr>
          <w:w w:val="115"/>
        </w:rPr>
        <w:t>las estructuras</w:t>
      </w:r>
      <w:r>
        <w:rPr>
          <w:spacing w:val="-19"/>
          <w:w w:val="115"/>
        </w:rPr>
        <w:t> </w:t>
      </w:r>
      <w:r>
        <w:rPr>
          <w:w w:val="115"/>
        </w:rPr>
        <w:t>organizacionales</w:t>
      </w:r>
      <w:r>
        <w:rPr>
          <w:spacing w:val="-19"/>
          <w:w w:val="115"/>
        </w:rPr>
        <w:t> </w:t>
      </w:r>
      <w:r>
        <w:rPr>
          <w:w w:val="115"/>
        </w:rPr>
        <w:t>y</w:t>
      </w:r>
      <w:r>
        <w:rPr>
          <w:spacing w:val="-19"/>
          <w:w w:val="115"/>
        </w:rPr>
        <w:t> </w:t>
      </w:r>
      <w:r>
        <w:rPr>
          <w:w w:val="115"/>
        </w:rPr>
        <w:t>el</w:t>
      </w:r>
      <w:r>
        <w:rPr>
          <w:spacing w:val="-19"/>
          <w:w w:val="115"/>
        </w:rPr>
        <w:t> </w:t>
      </w:r>
      <w:r>
        <w:rPr>
          <w:w w:val="115"/>
        </w:rPr>
        <w:t>éxito</w:t>
      </w:r>
      <w:r>
        <w:rPr>
          <w:spacing w:val="-19"/>
          <w:w w:val="115"/>
        </w:rPr>
        <w:t> </w:t>
      </w:r>
      <w:r>
        <w:rPr>
          <w:w w:val="115"/>
        </w:rPr>
        <w:t>del</w:t>
      </w:r>
      <w:r>
        <w:rPr>
          <w:spacing w:val="-19"/>
          <w:w w:val="115"/>
        </w:rPr>
        <w:t> </w:t>
      </w:r>
      <w:r>
        <w:rPr>
          <w:w w:val="115"/>
        </w:rPr>
        <w:t>e-gobierno,</w:t>
      </w:r>
      <w:r>
        <w:rPr>
          <w:spacing w:val="-23"/>
          <w:w w:val="115"/>
        </w:rPr>
        <w:t> </w:t>
      </w:r>
      <w:r>
        <w:rPr>
          <w:w w:val="115"/>
        </w:rPr>
        <w:t>reflejado</w:t>
      </w:r>
      <w:r>
        <w:rPr>
          <w:spacing w:val="-19"/>
          <w:w w:val="115"/>
        </w:rPr>
        <w:t> </w:t>
      </w:r>
      <w:r>
        <w:rPr>
          <w:w w:val="115"/>
        </w:rPr>
        <w:t>en</w:t>
      </w:r>
      <w:r>
        <w:rPr>
          <w:spacing w:val="-19"/>
          <w:w w:val="115"/>
        </w:rPr>
        <w:t> </w:t>
      </w:r>
      <w:r>
        <w:rPr>
          <w:w w:val="115"/>
        </w:rPr>
        <w:t>el</w:t>
      </w:r>
      <w:r>
        <w:rPr>
          <w:spacing w:val="-19"/>
          <w:w w:val="115"/>
        </w:rPr>
        <w:t> </w:t>
      </w:r>
      <w:r>
        <w:rPr>
          <w:w w:val="115"/>
        </w:rPr>
        <w:t>nivel de</w:t>
      </w:r>
      <w:r>
        <w:rPr>
          <w:spacing w:val="-16"/>
          <w:w w:val="115"/>
        </w:rPr>
        <w:t> </w:t>
      </w:r>
      <w:r>
        <w:rPr>
          <w:w w:val="115"/>
        </w:rPr>
        <w:t>funcionalidad</w:t>
      </w:r>
      <w:r>
        <w:rPr>
          <w:spacing w:val="-16"/>
          <w:w w:val="115"/>
        </w:rPr>
        <w:t> </w:t>
      </w:r>
      <w:r>
        <w:rPr>
          <w:w w:val="115"/>
        </w:rPr>
        <w:t>de</w:t>
      </w:r>
      <w:r>
        <w:rPr>
          <w:spacing w:val="-16"/>
          <w:w w:val="115"/>
        </w:rPr>
        <w:t> </w:t>
      </w:r>
      <w:r>
        <w:rPr>
          <w:w w:val="115"/>
        </w:rPr>
        <w:t>los</w:t>
      </w:r>
      <w:r>
        <w:rPr>
          <w:spacing w:val="-16"/>
          <w:w w:val="115"/>
        </w:rPr>
        <w:t> </w:t>
      </w:r>
      <w:r>
        <w:rPr>
          <w:w w:val="115"/>
        </w:rPr>
        <w:t>portales</w:t>
      </w:r>
      <w:r>
        <w:rPr>
          <w:spacing w:val="-16"/>
          <w:w w:val="115"/>
        </w:rPr>
        <w:t> </w:t>
      </w:r>
      <w:r>
        <w:rPr>
          <w:w w:val="115"/>
        </w:rPr>
        <w:t>de</w:t>
      </w:r>
      <w:r>
        <w:rPr>
          <w:spacing w:val="-16"/>
          <w:w w:val="115"/>
        </w:rPr>
        <w:t> </w:t>
      </w:r>
      <w:r>
        <w:rPr>
          <w:w w:val="115"/>
        </w:rPr>
        <w:t>gobierno</w:t>
      </w:r>
      <w:r>
        <w:rPr>
          <w:spacing w:val="-16"/>
          <w:w w:val="115"/>
        </w:rPr>
        <w:t> </w:t>
      </w:r>
      <w:r>
        <w:rPr>
          <w:w w:val="115"/>
        </w:rPr>
        <w:t>estatal</w:t>
      </w:r>
      <w:r>
        <w:rPr>
          <w:spacing w:val="-16"/>
          <w:w w:val="115"/>
        </w:rPr>
        <w:t> </w:t>
      </w:r>
      <w:r>
        <w:rPr>
          <w:w w:val="115"/>
        </w:rPr>
        <w:t>en</w:t>
      </w:r>
      <w:r>
        <w:rPr>
          <w:spacing w:val="-16"/>
          <w:w w:val="115"/>
        </w:rPr>
        <w:t> </w:t>
      </w:r>
      <w:r>
        <w:rPr>
          <w:w w:val="115"/>
        </w:rPr>
        <w:t>México.</w:t>
      </w:r>
      <w:r>
        <w:rPr>
          <w:spacing w:val="-21"/>
          <w:w w:val="115"/>
        </w:rPr>
        <w:t> </w:t>
      </w:r>
      <w:r>
        <w:rPr>
          <w:w w:val="115"/>
        </w:rPr>
        <w:t>Siguiendo prácticas</w:t>
      </w:r>
      <w:r>
        <w:rPr>
          <w:spacing w:val="-8"/>
          <w:w w:val="115"/>
        </w:rPr>
        <w:t> </w:t>
      </w:r>
      <w:r>
        <w:rPr>
          <w:w w:val="115"/>
        </w:rPr>
        <w:t>comúnmente</w:t>
      </w:r>
      <w:r>
        <w:rPr>
          <w:spacing w:val="-8"/>
          <w:w w:val="115"/>
        </w:rPr>
        <w:t> </w:t>
      </w:r>
      <w:r>
        <w:rPr>
          <w:w w:val="115"/>
        </w:rPr>
        <w:t>aceptadas</w:t>
      </w:r>
      <w:r>
        <w:rPr>
          <w:spacing w:val="-8"/>
          <w:w w:val="115"/>
        </w:rPr>
        <w:t> </w:t>
      </w:r>
      <w:r>
        <w:rPr>
          <w:w w:val="115"/>
        </w:rPr>
        <w:t>en</w:t>
      </w:r>
      <w:r>
        <w:rPr>
          <w:spacing w:val="-8"/>
          <w:w w:val="115"/>
        </w:rPr>
        <w:t> </w:t>
      </w:r>
      <w:r>
        <w:rPr>
          <w:w w:val="115"/>
        </w:rPr>
        <w:t>el</w:t>
      </w:r>
      <w:r>
        <w:rPr>
          <w:spacing w:val="-8"/>
          <w:w w:val="115"/>
        </w:rPr>
        <w:t> </w:t>
      </w:r>
      <w:r>
        <w:rPr>
          <w:w w:val="115"/>
        </w:rPr>
        <w:t>uso</w:t>
      </w:r>
      <w:r>
        <w:rPr>
          <w:spacing w:val="-8"/>
          <w:w w:val="115"/>
        </w:rPr>
        <w:t> </w:t>
      </w:r>
      <w:r>
        <w:rPr>
          <w:w w:val="115"/>
        </w:rPr>
        <w:t>de</w:t>
      </w:r>
      <w:r>
        <w:rPr>
          <w:spacing w:val="-8"/>
          <w:w w:val="115"/>
        </w:rPr>
        <w:t> </w:t>
      </w:r>
      <w:r>
        <w:rPr>
          <w:w w:val="115"/>
        </w:rPr>
        <w:t>este</w:t>
      </w:r>
      <w:r>
        <w:rPr>
          <w:spacing w:val="-8"/>
          <w:w w:val="115"/>
        </w:rPr>
        <w:t> </w:t>
      </w:r>
      <w:r>
        <w:rPr>
          <w:w w:val="115"/>
        </w:rPr>
        <w:t>método</w:t>
      </w:r>
      <w:r>
        <w:rPr>
          <w:spacing w:val="-8"/>
          <w:w w:val="115"/>
        </w:rPr>
        <w:t> </w:t>
      </w:r>
      <w:r>
        <w:rPr>
          <w:w w:val="115"/>
        </w:rPr>
        <w:t>en</w:t>
      </w:r>
      <w:r>
        <w:rPr>
          <w:spacing w:val="-8"/>
          <w:w w:val="115"/>
        </w:rPr>
        <w:t> </w:t>
      </w:r>
      <w:r>
        <w:rPr>
          <w:w w:val="115"/>
        </w:rPr>
        <w:t>el</w:t>
      </w:r>
      <w:r>
        <w:rPr>
          <w:spacing w:val="-8"/>
          <w:w w:val="115"/>
        </w:rPr>
        <w:t> </w:t>
      </w:r>
      <w:r>
        <w:rPr>
          <w:w w:val="115"/>
        </w:rPr>
        <w:t>caso</w:t>
      </w:r>
      <w:r>
        <w:rPr>
          <w:spacing w:val="-8"/>
          <w:w w:val="115"/>
        </w:rPr>
        <w:t> </w:t>
      </w:r>
      <w:r>
        <w:rPr>
          <w:w w:val="115"/>
        </w:rPr>
        <w:t>de estudios exploratorios, se desarrollaron distintos modelos alternativos, pero por cuestiones de espacio,</w:t>
      </w:r>
      <w:r>
        <w:rPr>
          <w:spacing w:val="-39"/>
          <w:w w:val="115"/>
        </w:rPr>
        <w:t> </w:t>
      </w:r>
      <w:r>
        <w:rPr>
          <w:w w:val="115"/>
        </w:rPr>
        <w:t>en este capítulo sólo se reporta el mejor de estos</w:t>
      </w:r>
      <w:r>
        <w:rPr>
          <w:spacing w:val="-23"/>
          <w:w w:val="115"/>
        </w:rPr>
        <w:t> </w:t>
      </w:r>
      <w:r>
        <w:rPr>
          <w:w w:val="115"/>
        </w:rPr>
        <w:t>modelos.</w:t>
      </w:r>
    </w:p>
    <w:p>
      <w:pPr>
        <w:pStyle w:val="BodyText"/>
        <w:spacing w:before="8"/>
        <w:rPr>
          <w:sz w:val="19"/>
        </w:rPr>
      </w:pPr>
    </w:p>
    <w:p>
      <w:pPr>
        <w:pStyle w:val="BodyText"/>
        <w:spacing w:line="240" w:lineRule="exact"/>
        <w:ind w:left="113" w:right="114"/>
        <w:jc w:val="both"/>
      </w:pPr>
      <w:r>
        <w:rPr>
          <w:w w:val="115"/>
        </w:rPr>
        <w:t>La modelación de ecuaciones estructurales es una técnica cuantitativa de</w:t>
      </w:r>
      <w:r>
        <w:rPr>
          <w:spacing w:val="-12"/>
          <w:w w:val="115"/>
        </w:rPr>
        <w:t> </w:t>
      </w:r>
      <w:r>
        <w:rPr>
          <w:w w:val="115"/>
        </w:rPr>
        <w:t>análisis</w:t>
      </w:r>
      <w:r>
        <w:rPr>
          <w:spacing w:val="-12"/>
          <w:w w:val="115"/>
        </w:rPr>
        <w:t> </w:t>
      </w:r>
      <w:r>
        <w:rPr>
          <w:w w:val="115"/>
        </w:rPr>
        <w:t>multivariable</w:t>
      </w:r>
      <w:r>
        <w:rPr>
          <w:spacing w:val="-12"/>
          <w:w w:val="115"/>
        </w:rPr>
        <w:t> </w:t>
      </w:r>
      <w:r>
        <w:rPr>
          <w:w w:val="115"/>
        </w:rPr>
        <w:t>y</w:t>
      </w:r>
      <w:r>
        <w:rPr>
          <w:spacing w:val="-12"/>
          <w:w w:val="115"/>
        </w:rPr>
        <w:t> </w:t>
      </w:r>
      <w:r>
        <w:rPr>
          <w:w w:val="115"/>
        </w:rPr>
        <w:t>tiene</w:t>
      </w:r>
      <w:r>
        <w:rPr>
          <w:spacing w:val="-12"/>
          <w:w w:val="115"/>
        </w:rPr>
        <w:t> </w:t>
      </w:r>
      <w:r>
        <w:rPr>
          <w:w w:val="115"/>
        </w:rPr>
        <w:t>sus</w:t>
      </w:r>
      <w:r>
        <w:rPr>
          <w:spacing w:val="-12"/>
          <w:w w:val="115"/>
        </w:rPr>
        <w:t> </w:t>
      </w:r>
      <w:r>
        <w:rPr>
          <w:w w:val="115"/>
        </w:rPr>
        <w:t>fundamentos</w:t>
      </w:r>
      <w:r>
        <w:rPr>
          <w:spacing w:val="-12"/>
          <w:w w:val="115"/>
        </w:rPr>
        <w:t> </w:t>
      </w:r>
      <w:r>
        <w:rPr>
          <w:w w:val="115"/>
        </w:rPr>
        <w:t>en</w:t>
      </w:r>
      <w:r>
        <w:rPr>
          <w:spacing w:val="-12"/>
          <w:w w:val="115"/>
        </w:rPr>
        <w:t> </w:t>
      </w:r>
      <w:r>
        <w:rPr>
          <w:w w:val="115"/>
        </w:rPr>
        <w:t>la</w:t>
      </w:r>
      <w:r>
        <w:rPr>
          <w:spacing w:val="-12"/>
          <w:w w:val="115"/>
        </w:rPr>
        <w:t> </w:t>
      </w:r>
      <w:r>
        <w:rPr>
          <w:w w:val="115"/>
        </w:rPr>
        <w:t>regresión</w:t>
      </w:r>
      <w:r>
        <w:rPr>
          <w:spacing w:val="-12"/>
          <w:w w:val="115"/>
        </w:rPr>
        <w:t> </w:t>
      </w:r>
      <w:r>
        <w:rPr>
          <w:w w:val="115"/>
        </w:rPr>
        <w:t>múltiple entre</w:t>
      </w:r>
      <w:r>
        <w:rPr>
          <w:spacing w:val="-34"/>
          <w:w w:val="115"/>
        </w:rPr>
        <w:t> </w:t>
      </w:r>
      <w:r>
        <w:rPr>
          <w:w w:val="115"/>
        </w:rPr>
        <w:t>variables</w:t>
      </w:r>
      <w:r>
        <w:rPr>
          <w:spacing w:val="-34"/>
          <w:w w:val="115"/>
        </w:rPr>
        <w:t> </w:t>
      </w:r>
      <w:r>
        <w:rPr>
          <w:w w:val="115"/>
        </w:rPr>
        <w:t>dependientes</w:t>
      </w:r>
      <w:r>
        <w:rPr>
          <w:spacing w:val="-34"/>
          <w:w w:val="115"/>
        </w:rPr>
        <w:t> </w:t>
      </w:r>
      <w:r>
        <w:rPr>
          <w:w w:val="115"/>
        </w:rPr>
        <w:t>e</w:t>
      </w:r>
      <w:r>
        <w:rPr>
          <w:spacing w:val="-34"/>
          <w:w w:val="115"/>
        </w:rPr>
        <w:t> </w:t>
      </w:r>
      <w:r>
        <w:rPr>
          <w:w w:val="115"/>
        </w:rPr>
        <w:t>independientes</w:t>
      </w:r>
      <w:r>
        <w:rPr>
          <w:spacing w:val="-34"/>
          <w:w w:val="115"/>
        </w:rPr>
        <w:t> </w:t>
      </w:r>
      <w:r>
        <w:rPr>
          <w:w w:val="115"/>
        </w:rPr>
        <w:t>(examinando</w:t>
      </w:r>
      <w:r>
        <w:rPr>
          <w:spacing w:val="-34"/>
          <w:w w:val="115"/>
        </w:rPr>
        <w:t> </w:t>
      </w:r>
      <w:r>
        <w:rPr>
          <w:w w:val="115"/>
        </w:rPr>
        <w:t>relaciones</w:t>
      </w:r>
      <w:r>
        <w:rPr>
          <w:spacing w:val="-34"/>
          <w:w w:val="115"/>
        </w:rPr>
        <w:t> </w:t>
      </w:r>
      <w:r>
        <w:rPr>
          <w:w w:val="115"/>
        </w:rPr>
        <w:t>de dependencia)</w:t>
      </w:r>
      <w:r>
        <w:rPr>
          <w:spacing w:val="-14"/>
          <w:w w:val="115"/>
        </w:rPr>
        <w:t> </w:t>
      </w:r>
      <w:r>
        <w:rPr>
          <w:w w:val="115"/>
        </w:rPr>
        <w:t>y</w:t>
      </w:r>
      <w:r>
        <w:rPr>
          <w:spacing w:val="-14"/>
          <w:w w:val="115"/>
        </w:rPr>
        <w:t> </w:t>
      </w:r>
      <w:r>
        <w:rPr>
          <w:w w:val="115"/>
        </w:rPr>
        <w:t>el</w:t>
      </w:r>
      <w:r>
        <w:rPr>
          <w:spacing w:val="-14"/>
          <w:w w:val="115"/>
        </w:rPr>
        <w:t> </w:t>
      </w:r>
      <w:r>
        <w:rPr>
          <w:w w:val="115"/>
        </w:rPr>
        <w:t>análisis</w:t>
      </w:r>
      <w:r>
        <w:rPr>
          <w:spacing w:val="-14"/>
          <w:w w:val="115"/>
        </w:rPr>
        <w:t> </w:t>
      </w:r>
      <w:r>
        <w:rPr>
          <w:w w:val="115"/>
        </w:rPr>
        <w:t>factorial</w:t>
      </w:r>
      <w:r>
        <w:rPr>
          <w:spacing w:val="-14"/>
          <w:w w:val="115"/>
        </w:rPr>
        <w:t> </w:t>
      </w:r>
      <w:r>
        <w:rPr>
          <w:w w:val="115"/>
        </w:rPr>
        <w:t>(que</w:t>
      </w:r>
      <w:r>
        <w:rPr>
          <w:spacing w:val="-14"/>
          <w:w w:val="115"/>
        </w:rPr>
        <w:t> </w:t>
      </w:r>
      <w:r>
        <w:rPr>
          <w:w w:val="115"/>
        </w:rPr>
        <w:t>representa</w:t>
      </w:r>
      <w:r>
        <w:rPr>
          <w:spacing w:val="-14"/>
          <w:w w:val="115"/>
        </w:rPr>
        <w:t> </w:t>
      </w:r>
      <w:r>
        <w:rPr>
          <w:w w:val="115"/>
        </w:rPr>
        <w:t>conceptos</w:t>
      </w:r>
      <w:r>
        <w:rPr>
          <w:spacing w:val="-14"/>
          <w:w w:val="115"/>
        </w:rPr>
        <w:t> </w:t>
      </w:r>
      <w:r>
        <w:rPr>
          <w:w w:val="115"/>
        </w:rPr>
        <w:t>inmedibles</w:t>
      </w:r>
    </w:p>
    <w:p>
      <w:pPr>
        <w:pStyle w:val="BodyText"/>
        <w:spacing w:line="240" w:lineRule="exact"/>
        <w:ind w:left="113" w:right="114"/>
        <w:jc w:val="both"/>
      </w:pPr>
      <w:r>
        <w:rPr>
          <w:w w:val="115"/>
        </w:rPr>
        <w:t>–factores con indicadores múltiples) (Cepeda Carrión y Roldán Salgueiro 2005). Esto no sería posible hacerlo en un análisis de regresión, pues la regresión múltiple no es adecuada para el uso de variables latentes.</w:t>
      </w:r>
      <w:r>
        <w:rPr>
          <w:spacing w:val="-18"/>
          <w:w w:val="115"/>
        </w:rPr>
        <w:t> </w:t>
      </w:r>
      <w:r>
        <w:rPr>
          <w:w w:val="115"/>
        </w:rPr>
        <w:t>Adi- cionalmente, a diferencia de la regresión, los MEE valoran en un análisis único: (1) el modelo de medición (fiabilidad y validez de las medidas    de los constructos teóricos), y (2) el modelo estructural, es decir, las relaciones</w:t>
      </w:r>
      <w:r>
        <w:rPr>
          <w:spacing w:val="-30"/>
          <w:w w:val="115"/>
        </w:rPr>
        <w:t> </w:t>
      </w:r>
      <w:r>
        <w:rPr>
          <w:w w:val="115"/>
        </w:rPr>
        <w:t>hipotetizadas</w:t>
      </w:r>
      <w:r>
        <w:rPr>
          <w:spacing w:val="-30"/>
          <w:w w:val="115"/>
        </w:rPr>
        <w:t> </w:t>
      </w:r>
      <w:r>
        <w:rPr>
          <w:w w:val="115"/>
        </w:rPr>
        <w:t>entre</w:t>
      </w:r>
      <w:r>
        <w:rPr>
          <w:spacing w:val="-30"/>
          <w:w w:val="115"/>
        </w:rPr>
        <w:t> </w:t>
      </w:r>
      <w:r>
        <w:rPr>
          <w:w w:val="115"/>
        </w:rPr>
        <w:t>un</w:t>
      </w:r>
      <w:r>
        <w:rPr>
          <w:spacing w:val="-30"/>
          <w:w w:val="115"/>
        </w:rPr>
        <w:t> </w:t>
      </w:r>
      <w:r>
        <w:rPr>
          <w:w w:val="115"/>
        </w:rPr>
        <w:t>conjunto</w:t>
      </w:r>
      <w:r>
        <w:rPr>
          <w:spacing w:val="-30"/>
          <w:w w:val="115"/>
        </w:rPr>
        <w:t> </w:t>
      </w:r>
      <w:r>
        <w:rPr>
          <w:w w:val="115"/>
        </w:rPr>
        <w:t>de</w:t>
      </w:r>
      <w:r>
        <w:rPr>
          <w:spacing w:val="-30"/>
          <w:w w:val="115"/>
        </w:rPr>
        <w:t> </w:t>
      </w:r>
      <w:r>
        <w:rPr>
          <w:w w:val="115"/>
        </w:rPr>
        <w:t>constructos</w:t>
      </w:r>
      <w:r>
        <w:rPr>
          <w:spacing w:val="-30"/>
          <w:w w:val="115"/>
        </w:rPr>
        <w:t> </w:t>
      </w:r>
      <w:r>
        <w:rPr>
          <w:w w:val="115"/>
        </w:rPr>
        <w:t>independientes y</w:t>
      </w:r>
      <w:r>
        <w:rPr>
          <w:spacing w:val="-12"/>
          <w:w w:val="115"/>
        </w:rPr>
        <w:t> </w:t>
      </w:r>
      <w:r>
        <w:rPr>
          <w:w w:val="115"/>
        </w:rPr>
        <w:t>dependientes</w:t>
      </w:r>
      <w:r>
        <w:rPr>
          <w:spacing w:val="-12"/>
          <w:w w:val="115"/>
        </w:rPr>
        <w:t> </w:t>
      </w:r>
      <w:r>
        <w:rPr>
          <w:w w:val="115"/>
        </w:rPr>
        <w:t>(Chin</w:t>
      </w:r>
      <w:r>
        <w:rPr>
          <w:spacing w:val="-12"/>
          <w:w w:val="115"/>
        </w:rPr>
        <w:t> </w:t>
      </w:r>
      <w:r>
        <w:rPr>
          <w:w w:val="115"/>
        </w:rPr>
        <w:t>1998;</w:t>
      </w:r>
      <w:r>
        <w:rPr>
          <w:spacing w:val="-12"/>
          <w:w w:val="115"/>
        </w:rPr>
        <w:t> </w:t>
      </w:r>
      <w:r>
        <w:rPr>
          <w:spacing w:val="-3"/>
          <w:w w:val="115"/>
        </w:rPr>
        <w:t>Falk</w:t>
      </w:r>
      <w:r>
        <w:rPr>
          <w:spacing w:val="-12"/>
          <w:w w:val="115"/>
        </w:rPr>
        <w:t> </w:t>
      </w:r>
      <w:r>
        <w:rPr>
          <w:w w:val="115"/>
        </w:rPr>
        <w:t>y</w:t>
      </w:r>
      <w:r>
        <w:rPr>
          <w:spacing w:val="-12"/>
          <w:w w:val="115"/>
        </w:rPr>
        <w:t> </w:t>
      </w:r>
      <w:r>
        <w:rPr>
          <w:w w:val="115"/>
        </w:rPr>
        <w:t>Miller</w:t>
      </w:r>
      <w:r>
        <w:rPr>
          <w:spacing w:val="-12"/>
          <w:w w:val="115"/>
        </w:rPr>
        <w:t> </w:t>
      </w:r>
      <w:r>
        <w:rPr>
          <w:w w:val="115"/>
        </w:rPr>
        <w:t>1992;</w:t>
      </w:r>
      <w:r>
        <w:rPr>
          <w:spacing w:val="-12"/>
          <w:w w:val="115"/>
        </w:rPr>
        <w:t> </w:t>
      </w:r>
      <w:r>
        <w:rPr>
          <w:w w:val="115"/>
        </w:rPr>
        <w:t>Gil-García</w:t>
      </w:r>
      <w:r>
        <w:rPr>
          <w:spacing w:val="-12"/>
          <w:w w:val="115"/>
        </w:rPr>
        <w:t> </w:t>
      </w:r>
      <w:r>
        <w:rPr>
          <w:w w:val="115"/>
        </w:rPr>
        <w:t>2008).</w:t>
      </w:r>
      <w:r>
        <w:rPr>
          <w:spacing w:val="-17"/>
          <w:w w:val="115"/>
        </w:rPr>
        <w:t> </w:t>
      </w:r>
      <w:r>
        <w:rPr>
          <w:w w:val="115"/>
        </w:rPr>
        <w:t>El</w:t>
      </w:r>
      <w:r>
        <w:rPr>
          <w:spacing w:val="-12"/>
          <w:w w:val="115"/>
        </w:rPr>
        <w:t> </w:t>
      </w:r>
      <w:r>
        <w:rPr>
          <w:w w:val="115"/>
        </w:rPr>
        <w:t>análisis PLS tiene como objetivo la predicción de las variables dependientes apoyándose en la estimación de mínimos cuadrados ordinarios (OLS) y en el análisis de componentes principales (ACP). Usando PLS además se pueden</w:t>
      </w:r>
      <w:r>
        <w:rPr>
          <w:spacing w:val="-41"/>
          <w:w w:val="115"/>
        </w:rPr>
        <w:t> </w:t>
      </w:r>
      <w:r>
        <w:rPr>
          <w:w w:val="115"/>
        </w:rPr>
        <w:t>calcular</w:t>
      </w:r>
      <w:r>
        <w:rPr>
          <w:spacing w:val="-41"/>
          <w:w w:val="115"/>
        </w:rPr>
        <w:t> </w:t>
      </w:r>
      <w:r>
        <w:rPr>
          <w:w w:val="115"/>
        </w:rPr>
        <w:t>efectos</w:t>
      </w:r>
      <w:r>
        <w:rPr>
          <w:spacing w:val="-41"/>
          <w:w w:val="115"/>
        </w:rPr>
        <w:t> </w:t>
      </w:r>
      <w:r>
        <w:rPr>
          <w:w w:val="115"/>
        </w:rPr>
        <w:t>indirectos</w:t>
      </w:r>
      <w:r>
        <w:rPr>
          <w:spacing w:val="-41"/>
          <w:w w:val="115"/>
        </w:rPr>
        <w:t> </w:t>
      </w:r>
      <w:r>
        <w:rPr>
          <w:w w:val="115"/>
        </w:rPr>
        <w:t>y</w:t>
      </w:r>
      <w:r>
        <w:rPr>
          <w:spacing w:val="-41"/>
          <w:w w:val="115"/>
        </w:rPr>
        <w:t> </w:t>
      </w:r>
      <w:r>
        <w:rPr>
          <w:w w:val="115"/>
        </w:rPr>
        <w:t>totales</w:t>
      </w:r>
      <w:r>
        <w:rPr>
          <w:spacing w:val="-41"/>
          <w:w w:val="115"/>
        </w:rPr>
        <w:t> </w:t>
      </w:r>
      <w:r>
        <w:rPr>
          <w:w w:val="115"/>
        </w:rPr>
        <w:t>para</w:t>
      </w:r>
      <w:r>
        <w:rPr>
          <w:spacing w:val="-41"/>
          <w:w w:val="115"/>
        </w:rPr>
        <w:t> </w:t>
      </w:r>
      <w:r>
        <w:rPr>
          <w:w w:val="115"/>
        </w:rPr>
        <w:t>diferentes</w:t>
      </w:r>
      <w:r>
        <w:rPr>
          <w:spacing w:val="-41"/>
          <w:w w:val="115"/>
        </w:rPr>
        <w:t> </w:t>
      </w:r>
      <w:r>
        <w:rPr>
          <w:w w:val="115"/>
        </w:rPr>
        <w:t>relaciones</w:t>
      </w:r>
      <w:r>
        <w:rPr>
          <w:spacing w:val="-41"/>
          <w:w w:val="115"/>
        </w:rPr>
        <w:t> </w:t>
      </w:r>
      <w:r>
        <w:rPr>
          <w:w w:val="115"/>
        </w:rPr>
        <w:t>entre variables</w:t>
      </w:r>
      <w:r>
        <w:rPr>
          <w:spacing w:val="-14"/>
          <w:w w:val="115"/>
        </w:rPr>
        <w:t> </w:t>
      </w:r>
      <w:r>
        <w:rPr>
          <w:w w:val="115"/>
        </w:rPr>
        <w:t>y</w:t>
      </w:r>
      <w:r>
        <w:rPr>
          <w:spacing w:val="-14"/>
          <w:w w:val="115"/>
        </w:rPr>
        <w:t> </w:t>
      </w:r>
      <w:r>
        <w:rPr>
          <w:w w:val="115"/>
        </w:rPr>
        <w:t>estos</w:t>
      </w:r>
      <w:r>
        <w:rPr>
          <w:spacing w:val="-14"/>
          <w:w w:val="115"/>
        </w:rPr>
        <w:t> </w:t>
      </w:r>
      <w:r>
        <w:rPr>
          <w:w w:val="115"/>
        </w:rPr>
        <w:t>cálculos</w:t>
      </w:r>
      <w:r>
        <w:rPr>
          <w:spacing w:val="-14"/>
          <w:w w:val="115"/>
        </w:rPr>
        <w:t> </w:t>
      </w:r>
      <w:r>
        <w:rPr>
          <w:w w:val="115"/>
        </w:rPr>
        <w:t>se</w:t>
      </w:r>
      <w:r>
        <w:rPr>
          <w:spacing w:val="-14"/>
          <w:w w:val="115"/>
        </w:rPr>
        <w:t> </w:t>
      </w:r>
      <w:r>
        <w:rPr>
          <w:w w:val="115"/>
        </w:rPr>
        <w:t>hacen</w:t>
      </w:r>
      <w:r>
        <w:rPr>
          <w:spacing w:val="-14"/>
          <w:w w:val="115"/>
        </w:rPr>
        <w:t> </w:t>
      </w:r>
      <w:r>
        <w:rPr>
          <w:w w:val="115"/>
        </w:rPr>
        <w:t>de</w:t>
      </w:r>
      <w:r>
        <w:rPr>
          <w:spacing w:val="-14"/>
          <w:w w:val="115"/>
        </w:rPr>
        <w:t> </w:t>
      </w:r>
      <w:r>
        <w:rPr>
          <w:w w:val="115"/>
        </w:rPr>
        <w:t>forma</w:t>
      </w:r>
      <w:r>
        <w:rPr>
          <w:spacing w:val="-14"/>
          <w:w w:val="115"/>
        </w:rPr>
        <w:t> </w:t>
      </w:r>
      <w:r>
        <w:rPr>
          <w:w w:val="115"/>
        </w:rPr>
        <w:t>simultánea</w:t>
      </w:r>
      <w:r>
        <w:rPr>
          <w:spacing w:val="-14"/>
          <w:w w:val="115"/>
        </w:rPr>
        <w:t> </w:t>
      </w:r>
      <w:r>
        <w:rPr>
          <w:w w:val="115"/>
        </w:rPr>
        <w:t>y</w:t>
      </w:r>
      <w:r>
        <w:rPr>
          <w:spacing w:val="-14"/>
          <w:w w:val="115"/>
        </w:rPr>
        <w:t> </w:t>
      </w:r>
      <w:r>
        <w:rPr>
          <w:w w:val="115"/>
        </w:rPr>
        <w:t>considerando</w:t>
      </w:r>
      <w:r>
        <w:rPr>
          <w:spacing w:val="-14"/>
          <w:w w:val="115"/>
        </w:rPr>
        <w:t> </w:t>
      </w:r>
      <w:r>
        <w:rPr>
          <w:w w:val="115"/>
        </w:rPr>
        <w:t>el contexto</w:t>
      </w:r>
      <w:r>
        <w:rPr>
          <w:spacing w:val="-14"/>
          <w:w w:val="115"/>
        </w:rPr>
        <w:t> </w:t>
      </w:r>
      <w:r>
        <w:rPr>
          <w:w w:val="115"/>
        </w:rPr>
        <w:t>del</w:t>
      </w:r>
      <w:r>
        <w:rPr>
          <w:spacing w:val="-14"/>
          <w:w w:val="115"/>
        </w:rPr>
        <w:t> </w:t>
      </w:r>
      <w:r>
        <w:rPr>
          <w:w w:val="115"/>
        </w:rPr>
        <w:t>modelo</w:t>
      </w:r>
      <w:r>
        <w:rPr>
          <w:spacing w:val="-14"/>
          <w:w w:val="115"/>
        </w:rPr>
        <w:t> </w:t>
      </w:r>
      <w:r>
        <w:rPr>
          <w:w w:val="115"/>
        </w:rPr>
        <w:t>como</w:t>
      </w:r>
      <w:r>
        <w:rPr>
          <w:spacing w:val="-14"/>
          <w:w w:val="115"/>
        </w:rPr>
        <w:t> </w:t>
      </w:r>
      <w:r>
        <w:rPr>
          <w:w w:val="115"/>
        </w:rPr>
        <w:t>un</w:t>
      </w:r>
      <w:r>
        <w:rPr>
          <w:spacing w:val="-14"/>
          <w:w w:val="115"/>
        </w:rPr>
        <w:t> </w:t>
      </w:r>
      <w:r>
        <w:rPr>
          <w:w w:val="115"/>
        </w:rPr>
        <w:t>todo.</w:t>
      </w:r>
    </w:p>
    <w:p>
      <w:pPr>
        <w:pStyle w:val="BodyText"/>
        <w:spacing w:before="8"/>
        <w:rPr>
          <w:sz w:val="19"/>
        </w:rPr>
      </w:pPr>
    </w:p>
    <w:p>
      <w:pPr>
        <w:pStyle w:val="BodyText"/>
        <w:spacing w:line="240" w:lineRule="exact"/>
        <w:ind w:left="113" w:right="107"/>
        <w:jc w:val="both"/>
      </w:pPr>
      <w:r>
        <w:rPr>
          <w:w w:val="115"/>
        </w:rPr>
        <w:t>En la construcción y operacionalización del modelo se utilizaron </w:t>
      </w:r>
      <w:r>
        <w:rPr>
          <w:spacing w:val="2"/>
          <w:w w:val="115"/>
        </w:rPr>
        <w:t>una </w:t>
      </w:r>
      <w:r>
        <w:rPr>
          <w:w w:val="115"/>
        </w:rPr>
        <w:t>diversidad de fuentes de datos secundarios (ver cuadro 8.1). Los indica- dores usados para medir los constructos teóricos incluyen las mejores variables disponibles para el estudio y están midiendo los mismos con- ceptos</w:t>
      </w:r>
      <w:r>
        <w:rPr>
          <w:spacing w:val="-13"/>
          <w:w w:val="115"/>
        </w:rPr>
        <w:t> </w:t>
      </w:r>
      <w:r>
        <w:rPr>
          <w:w w:val="115"/>
        </w:rPr>
        <w:t>propuestos</w:t>
      </w:r>
      <w:r>
        <w:rPr>
          <w:spacing w:val="-13"/>
          <w:w w:val="115"/>
        </w:rPr>
        <w:t> </w:t>
      </w:r>
      <w:r>
        <w:rPr>
          <w:w w:val="115"/>
        </w:rPr>
        <w:t>originalmente</w:t>
      </w:r>
      <w:r>
        <w:rPr>
          <w:spacing w:val="-13"/>
          <w:w w:val="115"/>
        </w:rPr>
        <w:t> </w:t>
      </w:r>
      <w:r>
        <w:rPr>
          <w:w w:val="115"/>
        </w:rPr>
        <w:t>por</w:t>
      </w:r>
      <w:r>
        <w:rPr>
          <w:spacing w:val="-13"/>
          <w:w w:val="115"/>
        </w:rPr>
        <w:t> </w:t>
      </w:r>
      <w:r>
        <w:rPr>
          <w:w w:val="115"/>
        </w:rPr>
        <w:t>Fountain</w:t>
      </w:r>
      <w:r>
        <w:rPr>
          <w:spacing w:val="-13"/>
          <w:w w:val="115"/>
        </w:rPr>
        <w:t> </w:t>
      </w:r>
      <w:r>
        <w:rPr>
          <w:w w:val="115"/>
        </w:rPr>
        <w:t>(2001)</w:t>
      </w:r>
      <w:r>
        <w:rPr>
          <w:spacing w:val="-13"/>
          <w:w w:val="115"/>
        </w:rPr>
        <w:t> </w:t>
      </w:r>
      <w:r>
        <w:rPr>
          <w:w w:val="115"/>
        </w:rPr>
        <w:t>y</w:t>
      </w:r>
      <w:r>
        <w:rPr>
          <w:spacing w:val="-13"/>
          <w:w w:val="115"/>
        </w:rPr>
        <w:t> </w:t>
      </w:r>
      <w:r>
        <w:rPr>
          <w:w w:val="115"/>
        </w:rPr>
        <w:t>Gil-García</w:t>
      </w:r>
      <w:r>
        <w:rPr>
          <w:spacing w:val="-13"/>
          <w:w w:val="115"/>
        </w:rPr>
        <w:t> </w:t>
      </w:r>
      <w:r>
        <w:rPr>
          <w:w w:val="115"/>
        </w:rPr>
        <w:t>(2012), pero usando indicadores observables distintos. La variable dependiente en el modelo es el éxito del e-gobierno, y fue medido utilizando medi- ciones de funcionalidad de portales de gobierno estatal realizadas durante</w:t>
      </w:r>
      <w:r>
        <w:rPr>
          <w:spacing w:val="-6"/>
          <w:w w:val="115"/>
        </w:rPr>
        <w:t> </w:t>
      </w:r>
      <w:r>
        <w:rPr>
          <w:w w:val="115"/>
        </w:rPr>
        <w:t>el</w:t>
      </w:r>
      <w:r>
        <w:rPr>
          <w:spacing w:val="-6"/>
          <w:w w:val="115"/>
        </w:rPr>
        <w:t> </w:t>
      </w:r>
      <w:r>
        <w:rPr>
          <w:w w:val="115"/>
        </w:rPr>
        <w:t>2005</w:t>
      </w:r>
      <w:r>
        <w:rPr>
          <w:spacing w:val="-6"/>
          <w:w w:val="115"/>
        </w:rPr>
        <w:t> </w:t>
      </w:r>
      <w:r>
        <w:rPr>
          <w:w w:val="115"/>
        </w:rPr>
        <w:t>(Alcázar</w:t>
      </w:r>
      <w:r>
        <w:rPr>
          <w:spacing w:val="-6"/>
          <w:w w:val="115"/>
        </w:rPr>
        <w:t> </w:t>
      </w:r>
      <w:r>
        <w:rPr>
          <w:w w:val="115"/>
        </w:rPr>
        <w:t>Díaz</w:t>
      </w:r>
      <w:r>
        <w:rPr>
          <w:spacing w:val="-6"/>
          <w:w w:val="115"/>
        </w:rPr>
        <w:t> </w:t>
      </w:r>
      <w:r>
        <w:rPr>
          <w:w w:val="115"/>
        </w:rPr>
        <w:t>de</w:t>
      </w:r>
      <w:r>
        <w:rPr>
          <w:spacing w:val="-6"/>
          <w:w w:val="115"/>
        </w:rPr>
        <w:t> </w:t>
      </w:r>
      <w:r>
        <w:rPr>
          <w:w w:val="115"/>
        </w:rPr>
        <w:t>León,</w:t>
      </w:r>
      <w:r>
        <w:rPr>
          <w:spacing w:val="-12"/>
          <w:w w:val="115"/>
        </w:rPr>
        <w:t> </w:t>
      </w:r>
      <w:r>
        <w:rPr>
          <w:w w:val="115"/>
        </w:rPr>
        <w:t>Castillo</w:t>
      </w:r>
      <w:r>
        <w:rPr>
          <w:spacing w:val="-6"/>
          <w:w w:val="115"/>
        </w:rPr>
        <w:t> </w:t>
      </w:r>
      <w:r>
        <w:rPr>
          <w:w w:val="115"/>
        </w:rPr>
        <w:t>Camacho,</w:t>
      </w:r>
      <w:r>
        <w:rPr>
          <w:spacing w:val="-12"/>
          <w:w w:val="115"/>
        </w:rPr>
        <w:t> </w:t>
      </w:r>
      <w:r>
        <w:rPr>
          <w:w w:val="115"/>
        </w:rPr>
        <w:t>and</w:t>
      </w:r>
      <w:r>
        <w:rPr>
          <w:spacing w:val="-6"/>
          <w:w w:val="115"/>
        </w:rPr>
        <w:t> </w:t>
      </w:r>
      <w:r>
        <w:rPr>
          <w:w w:val="115"/>
        </w:rPr>
        <w:t>Luna-Reyes 2006; Ramos y Prieto 2005; Sandoval-Almazán y Gil-García 2006). Los procesos y estructuras organizacionales consideran características de </w:t>
      </w:r>
      <w:r>
        <w:rPr>
          <w:spacing w:val="12"/>
          <w:w w:val="115"/>
        </w:rPr>
        <w:t> </w:t>
      </w:r>
      <w:r>
        <w:rPr>
          <w:w w:val="115"/>
        </w:rPr>
        <w:t>la</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28"/>
        <w:jc w:val="both"/>
      </w:pPr>
      <w:r>
        <w:rPr>
          <w:w w:val="115"/>
        </w:rPr>
        <w:t>organización encargada de tecnologías de información en los estados como el número de técnicos que colaboran en ellas o la existencia de un apartado de TIC en el plan estatal de desarrollo.</w:t>
      </w:r>
    </w:p>
    <w:p>
      <w:pPr>
        <w:pStyle w:val="BodyText"/>
        <w:spacing w:before="12"/>
        <w:rPr>
          <w:sz w:val="19"/>
        </w:rPr>
      </w:pPr>
    </w:p>
    <w:p>
      <w:pPr>
        <w:pStyle w:val="BodyText"/>
        <w:spacing w:line="225" w:lineRule="auto"/>
        <w:ind w:left="117" w:right="131"/>
        <w:jc w:val="both"/>
      </w:pPr>
      <w:r>
        <w:rPr>
          <w:w w:val="115"/>
        </w:rPr>
        <w:t>Los arreglos institucionales incluyen aspectos legales, culturales y regu- latorios del estado. La orientación política se refiere al partido que se encuentra</w:t>
      </w:r>
      <w:r>
        <w:rPr>
          <w:spacing w:val="-7"/>
          <w:w w:val="115"/>
        </w:rPr>
        <w:t> </w:t>
      </w:r>
      <w:r>
        <w:rPr>
          <w:w w:val="115"/>
        </w:rPr>
        <w:t>actualmente</w:t>
      </w:r>
      <w:r>
        <w:rPr>
          <w:spacing w:val="-7"/>
          <w:w w:val="115"/>
        </w:rPr>
        <w:t> </w:t>
      </w:r>
      <w:r>
        <w:rPr>
          <w:w w:val="115"/>
        </w:rPr>
        <w:t>gobernando</w:t>
      </w:r>
      <w:r>
        <w:rPr>
          <w:spacing w:val="-7"/>
          <w:w w:val="115"/>
        </w:rPr>
        <w:t> </w:t>
      </w:r>
      <w:r>
        <w:rPr>
          <w:w w:val="115"/>
        </w:rPr>
        <w:t>el</w:t>
      </w:r>
      <w:r>
        <w:rPr>
          <w:spacing w:val="-7"/>
          <w:w w:val="115"/>
        </w:rPr>
        <w:t> </w:t>
      </w:r>
      <w:r>
        <w:rPr>
          <w:w w:val="115"/>
        </w:rPr>
        <w:t>estado.</w:t>
      </w:r>
      <w:r>
        <w:rPr>
          <w:spacing w:val="-12"/>
          <w:w w:val="115"/>
        </w:rPr>
        <w:t> </w:t>
      </w:r>
      <w:r>
        <w:rPr>
          <w:w w:val="115"/>
        </w:rPr>
        <w:t>El</w:t>
      </w:r>
      <w:r>
        <w:rPr>
          <w:spacing w:val="-7"/>
          <w:w w:val="115"/>
        </w:rPr>
        <w:t> </w:t>
      </w:r>
      <w:r>
        <w:rPr>
          <w:w w:val="115"/>
        </w:rPr>
        <w:t>tamaño</w:t>
      </w:r>
      <w:r>
        <w:rPr>
          <w:spacing w:val="-7"/>
          <w:w w:val="115"/>
        </w:rPr>
        <w:t> </w:t>
      </w:r>
      <w:r>
        <w:rPr>
          <w:w w:val="115"/>
        </w:rPr>
        <w:t>de</w:t>
      </w:r>
      <w:r>
        <w:rPr>
          <w:spacing w:val="-7"/>
          <w:w w:val="115"/>
        </w:rPr>
        <w:t> </w:t>
      </w:r>
      <w:r>
        <w:rPr>
          <w:w w:val="115"/>
        </w:rPr>
        <w:t>la</w:t>
      </w:r>
      <w:r>
        <w:rPr>
          <w:spacing w:val="-7"/>
          <w:w w:val="115"/>
        </w:rPr>
        <w:t> </w:t>
      </w:r>
      <w:r>
        <w:rPr>
          <w:w w:val="115"/>
        </w:rPr>
        <w:t>economía representa las finanzas del estado y reconoce en las relaciones que establece a manera de hipótesis el efecto que la economía tiene en el desarrollo de e-gobierno y en otros aspectos organizacionales e institu- cionales.</w:t>
      </w:r>
      <w:r>
        <w:rPr>
          <w:spacing w:val="-31"/>
          <w:w w:val="115"/>
        </w:rPr>
        <w:t> </w:t>
      </w:r>
      <w:r>
        <w:rPr>
          <w:w w:val="115"/>
        </w:rPr>
        <w:t>Finalmente,</w:t>
      </w:r>
      <w:r>
        <w:rPr>
          <w:spacing w:val="-31"/>
          <w:w w:val="115"/>
        </w:rPr>
        <w:t> </w:t>
      </w:r>
      <w:r>
        <w:rPr>
          <w:w w:val="115"/>
        </w:rPr>
        <w:t>dos</w:t>
      </w:r>
      <w:r>
        <w:rPr>
          <w:spacing w:val="-26"/>
          <w:w w:val="115"/>
        </w:rPr>
        <w:t> </w:t>
      </w:r>
      <w:r>
        <w:rPr>
          <w:w w:val="115"/>
        </w:rPr>
        <w:t>constructos</w:t>
      </w:r>
      <w:r>
        <w:rPr>
          <w:spacing w:val="-26"/>
          <w:w w:val="115"/>
        </w:rPr>
        <w:t> </w:t>
      </w:r>
      <w:r>
        <w:rPr>
          <w:w w:val="115"/>
        </w:rPr>
        <w:t>se</w:t>
      </w:r>
      <w:r>
        <w:rPr>
          <w:spacing w:val="-26"/>
          <w:w w:val="115"/>
        </w:rPr>
        <w:t> </w:t>
      </w:r>
      <w:r>
        <w:rPr>
          <w:w w:val="115"/>
        </w:rPr>
        <w:t>asocian</w:t>
      </w:r>
      <w:r>
        <w:rPr>
          <w:spacing w:val="-26"/>
          <w:w w:val="115"/>
        </w:rPr>
        <w:t> </w:t>
      </w:r>
      <w:r>
        <w:rPr>
          <w:w w:val="115"/>
        </w:rPr>
        <w:t>con</w:t>
      </w:r>
      <w:r>
        <w:rPr>
          <w:spacing w:val="-26"/>
          <w:w w:val="115"/>
        </w:rPr>
        <w:t> </w:t>
      </w:r>
      <w:r>
        <w:rPr>
          <w:w w:val="115"/>
        </w:rPr>
        <w:t>la</w:t>
      </w:r>
      <w:r>
        <w:rPr>
          <w:spacing w:val="-26"/>
          <w:w w:val="115"/>
        </w:rPr>
        <w:t> </w:t>
      </w:r>
      <w:r>
        <w:rPr>
          <w:w w:val="115"/>
        </w:rPr>
        <w:t>demanda</w:t>
      </w:r>
      <w:r>
        <w:rPr>
          <w:spacing w:val="-26"/>
          <w:w w:val="115"/>
        </w:rPr>
        <w:t> </w:t>
      </w:r>
      <w:r>
        <w:rPr>
          <w:w w:val="115"/>
        </w:rPr>
        <w:t>potencial de</w:t>
      </w:r>
      <w:r>
        <w:rPr>
          <w:spacing w:val="-15"/>
          <w:w w:val="115"/>
        </w:rPr>
        <w:t> </w:t>
      </w:r>
      <w:r>
        <w:rPr>
          <w:w w:val="115"/>
        </w:rPr>
        <w:t>servicios</w:t>
      </w:r>
      <w:r>
        <w:rPr>
          <w:spacing w:val="-15"/>
          <w:w w:val="115"/>
        </w:rPr>
        <w:t> </w:t>
      </w:r>
      <w:r>
        <w:rPr>
          <w:w w:val="115"/>
        </w:rPr>
        <w:t>de</w:t>
      </w:r>
      <w:r>
        <w:rPr>
          <w:spacing w:val="-15"/>
          <w:w w:val="115"/>
        </w:rPr>
        <w:t> </w:t>
      </w:r>
      <w:r>
        <w:rPr>
          <w:w w:val="115"/>
        </w:rPr>
        <w:t>gobierno</w:t>
      </w:r>
      <w:r>
        <w:rPr>
          <w:spacing w:val="-15"/>
          <w:w w:val="115"/>
        </w:rPr>
        <w:t> </w:t>
      </w:r>
      <w:r>
        <w:rPr>
          <w:w w:val="115"/>
        </w:rPr>
        <w:t>a</w:t>
      </w:r>
      <w:r>
        <w:rPr>
          <w:spacing w:val="-15"/>
          <w:w w:val="115"/>
        </w:rPr>
        <w:t> </w:t>
      </w:r>
      <w:r>
        <w:rPr>
          <w:w w:val="115"/>
        </w:rPr>
        <w:t>través</w:t>
      </w:r>
      <w:r>
        <w:rPr>
          <w:spacing w:val="-15"/>
          <w:w w:val="115"/>
        </w:rPr>
        <w:t> </w:t>
      </w:r>
      <w:r>
        <w:rPr>
          <w:w w:val="115"/>
        </w:rPr>
        <w:t>de</w:t>
      </w:r>
      <w:r>
        <w:rPr>
          <w:spacing w:val="-15"/>
          <w:w w:val="115"/>
        </w:rPr>
        <w:t> </w:t>
      </w:r>
      <w:r>
        <w:rPr>
          <w:w w:val="115"/>
        </w:rPr>
        <w:t>los</w:t>
      </w:r>
      <w:r>
        <w:rPr>
          <w:spacing w:val="-15"/>
          <w:w w:val="115"/>
        </w:rPr>
        <w:t> </w:t>
      </w:r>
      <w:r>
        <w:rPr>
          <w:w w:val="115"/>
        </w:rPr>
        <w:t>portales</w:t>
      </w:r>
      <w:r>
        <w:rPr>
          <w:spacing w:val="-15"/>
          <w:w w:val="115"/>
        </w:rPr>
        <w:t> </w:t>
      </w:r>
      <w:r>
        <w:rPr>
          <w:w w:val="115"/>
        </w:rPr>
        <w:t>estatales:</w:t>
      </w:r>
      <w:r>
        <w:rPr>
          <w:spacing w:val="-15"/>
          <w:w w:val="115"/>
        </w:rPr>
        <w:t> </w:t>
      </w:r>
      <w:r>
        <w:rPr>
          <w:w w:val="115"/>
        </w:rPr>
        <w:t>la</w:t>
      </w:r>
      <w:r>
        <w:rPr>
          <w:spacing w:val="-15"/>
          <w:w w:val="115"/>
        </w:rPr>
        <w:t> </w:t>
      </w:r>
      <w:r>
        <w:rPr>
          <w:w w:val="115"/>
        </w:rPr>
        <w:t>accesibilidad a</w:t>
      </w:r>
      <w:r>
        <w:rPr>
          <w:spacing w:val="-18"/>
          <w:w w:val="115"/>
        </w:rPr>
        <w:t> </w:t>
      </w:r>
      <w:r>
        <w:rPr>
          <w:w w:val="115"/>
        </w:rPr>
        <w:t>internet</w:t>
      </w:r>
      <w:r>
        <w:rPr>
          <w:spacing w:val="-18"/>
          <w:w w:val="115"/>
        </w:rPr>
        <w:t> </w:t>
      </w:r>
      <w:r>
        <w:rPr>
          <w:w w:val="115"/>
        </w:rPr>
        <w:t>por</w:t>
      </w:r>
      <w:r>
        <w:rPr>
          <w:spacing w:val="-18"/>
          <w:w w:val="115"/>
        </w:rPr>
        <w:t> </w:t>
      </w:r>
      <w:r>
        <w:rPr>
          <w:w w:val="115"/>
        </w:rPr>
        <w:t>parte</w:t>
      </w:r>
      <w:r>
        <w:rPr>
          <w:spacing w:val="-18"/>
          <w:w w:val="115"/>
        </w:rPr>
        <w:t> </w:t>
      </w:r>
      <w:r>
        <w:rPr>
          <w:w w:val="115"/>
        </w:rPr>
        <w:t>de</w:t>
      </w:r>
      <w:r>
        <w:rPr>
          <w:spacing w:val="-18"/>
          <w:w w:val="115"/>
        </w:rPr>
        <w:t> </w:t>
      </w:r>
      <w:r>
        <w:rPr>
          <w:w w:val="115"/>
        </w:rPr>
        <w:t>los</w:t>
      </w:r>
      <w:r>
        <w:rPr>
          <w:spacing w:val="-18"/>
          <w:w w:val="115"/>
        </w:rPr>
        <w:t> </w:t>
      </w:r>
      <w:r>
        <w:rPr>
          <w:w w:val="115"/>
        </w:rPr>
        <w:t>individuos</w:t>
      </w:r>
      <w:r>
        <w:rPr>
          <w:spacing w:val="-18"/>
          <w:w w:val="115"/>
        </w:rPr>
        <w:t> </w:t>
      </w:r>
      <w:r>
        <w:rPr>
          <w:w w:val="115"/>
        </w:rPr>
        <w:t>representada</w:t>
      </w:r>
      <w:r>
        <w:rPr>
          <w:spacing w:val="-18"/>
          <w:w w:val="115"/>
        </w:rPr>
        <w:t> </w:t>
      </w:r>
      <w:r>
        <w:rPr>
          <w:w w:val="115"/>
        </w:rPr>
        <w:t>por</w:t>
      </w:r>
      <w:r>
        <w:rPr>
          <w:spacing w:val="-18"/>
          <w:w w:val="115"/>
        </w:rPr>
        <w:t> </w:t>
      </w:r>
      <w:r>
        <w:rPr>
          <w:w w:val="115"/>
        </w:rPr>
        <w:t>los</w:t>
      </w:r>
      <w:r>
        <w:rPr>
          <w:spacing w:val="-18"/>
          <w:w w:val="115"/>
        </w:rPr>
        <w:t> </w:t>
      </w:r>
      <w:r>
        <w:rPr>
          <w:w w:val="115"/>
        </w:rPr>
        <w:t>factores</w:t>
      </w:r>
      <w:r>
        <w:rPr>
          <w:spacing w:val="-18"/>
          <w:w w:val="115"/>
        </w:rPr>
        <w:t> </w:t>
      </w:r>
      <w:r>
        <w:rPr>
          <w:w w:val="115"/>
        </w:rPr>
        <w:t>demo- gráficos</w:t>
      </w:r>
      <w:r>
        <w:rPr>
          <w:spacing w:val="-15"/>
          <w:w w:val="115"/>
        </w:rPr>
        <w:t> </w:t>
      </w:r>
      <w:r>
        <w:rPr>
          <w:w w:val="115"/>
        </w:rPr>
        <w:t>y</w:t>
      </w:r>
      <w:r>
        <w:rPr>
          <w:spacing w:val="-15"/>
          <w:w w:val="115"/>
        </w:rPr>
        <w:t> </w:t>
      </w:r>
      <w:r>
        <w:rPr>
          <w:w w:val="115"/>
        </w:rPr>
        <w:t>la</w:t>
      </w:r>
      <w:r>
        <w:rPr>
          <w:spacing w:val="-15"/>
          <w:w w:val="115"/>
        </w:rPr>
        <w:t> </w:t>
      </w:r>
      <w:r>
        <w:rPr>
          <w:w w:val="115"/>
        </w:rPr>
        <w:t>existencia</w:t>
      </w:r>
      <w:r>
        <w:rPr>
          <w:spacing w:val="-15"/>
          <w:w w:val="115"/>
        </w:rPr>
        <w:t> </w:t>
      </w:r>
      <w:r>
        <w:rPr>
          <w:w w:val="115"/>
        </w:rPr>
        <w:t>de</w:t>
      </w:r>
      <w:r>
        <w:rPr>
          <w:spacing w:val="-15"/>
          <w:w w:val="115"/>
        </w:rPr>
        <w:t> </w:t>
      </w:r>
      <w:r>
        <w:rPr>
          <w:w w:val="115"/>
        </w:rPr>
        <w:t>centros</w:t>
      </w:r>
      <w:r>
        <w:rPr>
          <w:spacing w:val="-15"/>
          <w:w w:val="115"/>
        </w:rPr>
        <w:t> </w:t>
      </w:r>
      <w:r>
        <w:rPr>
          <w:w w:val="115"/>
        </w:rPr>
        <w:t>comunitarios</w:t>
      </w:r>
      <w:r>
        <w:rPr>
          <w:spacing w:val="-15"/>
          <w:w w:val="115"/>
        </w:rPr>
        <w:t> </w:t>
      </w:r>
      <w:r>
        <w:rPr>
          <w:w w:val="115"/>
        </w:rPr>
        <w:t>digitales</w:t>
      </w:r>
      <w:r>
        <w:rPr>
          <w:w w:val="115"/>
          <w:position w:val="7"/>
          <w:sz w:val="12"/>
        </w:rPr>
        <w:t>2</w:t>
      </w:r>
      <w:r>
        <w:rPr>
          <w:spacing w:val="8"/>
          <w:w w:val="115"/>
          <w:position w:val="7"/>
          <w:sz w:val="12"/>
        </w:rPr>
        <w:t> </w:t>
      </w:r>
      <w:r>
        <w:rPr>
          <w:w w:val="115"/>
        </w:rPr>
        <w:t>instalados</w:t>
      </w:r>
      <w:r>
        <w:rPr>
          <w:spacing w:val="-15"/>
          <w:w w:val="115"/>
        </w:rPr>
        <w:t> </w:t>
      </w:r>
      <w:r>
        <w:rPr>
          <w:w w:val="115"/>
        </w:rPr>
        <w:t>como parte</w:t>
      </w:r>
      <w:r>
        <w:rPr>
          <w:spacing w:val="-26"/>
          <w:w w:val="115"/>
        </w:rPr>
        <w:t> </w:t>
      </w:r>
      <w:r>
        <w:rPr>
          <w:w w:val="115"/>
        </w:rPr>
        <w:t>del</w:t>
      </w:r>
      <w:r>
        <w:rPr>
          <w:spacing w:val="-26"/>
          <w:w w:val="115"/>
        </w:rPr>
        <w:t> </w:t>
      </w:r>
      <w:r>
        <w:rPr>
          <w:w w:val="115"/>
        </w:rPr>
        <w:t>programa</w:t>
      </w:r>
      <w:r>
        <w:rPr>
          <w:spacing w:val="-26"/>
          <w:w w:val="115"/>
        </w:rPr>
        <w:t> </w:t>
      </w:r>
      <w:r>
        <w:rPr>
          <w:w w:val="115"/>
        </w:rPr>
        <w:t>e-México.</w:t>
      </w:r>
    </w:p>
    <w:p>
      <w:pPr>
        <w:pStyle w:val="BodyText"/>
        <w:spacing w:before="3"/>
        <w:rPr>
          <w:sz w:val="19"/>
        </w:rPr>
      </w:pPr>
    </w:p>
    <w:p>
      <w:pPr>
        <w:pStyle w:val="BodyText"/>
        <w:spacing w:line="240" w:lineRule="exact"/>
        <w:ind w:left="117" w:right="124"/>
        <w:jc w:val="both"/>
      </w:pPr>
      <w:r>
        <w:rPr>
          <w:w w:val="110"/>
        </w:rPr>
        <w:t>Las variables utilizadas como indicadores del modelo, así como las fuentes de las que fueron obtenidas, se presentan en el cuadro 8.1. Estos indica- dores asociados a cada constructo representan el modelo  de  medición para el análisis de mínimos cuadrados parciales. Es importante mencionar que el nivel de detalle que se puede obtener de ciertas variables como presupuesto no permite discriminar de forma clara por ejemplo la</w:t>
      </w:r>
      <w:r>
        <w:rPr>
          <w:spacing w:val="-32"/>
          <w:w w:val="110"/>
        </w:rPr>
        <w:t> </w:t>
      </w:r>
      <w:r>
        <w:rPr>
          <w:w w:val="110"/>
        </w:rPr>
        <w:t>inversión específica en infraestructura de TIC o el gasto específico en personal de</w:t>
      </w:r>
      <w:r>
        <w:rPr>
          <w:spacing w:val="-13"/>
          <w:w w:val="110"/>
        </w:rPr>
        <w:t> </w:t>
      </w:r>
      <w:r>
        <w:rPr>
          <w:w w:val="110"/>
        </w:rPr>
        <w:t>TIC. Esta situación, como se mencionó desde un inicio, presenta limitaciones para el estudio, pero desafortunadamente estos datos no existen hasta el momento y se han usado las mejores variables disponibles para la reali- zación de este</w:t>
      </w:r>
      <w:r>
        <w:rPr>
          <w:spacing w:val="47"/>
          <w:w w:val="110"/>
        </w:rPr>
        <w:t> </w:t>
      </w:r>
      <w:r>
        <w:rPr>
          <w:w w:val="110"/>
        </w:rPr>
        <w:t>estudio.</w:t>
      </w:r>
    </w:p>
    <w:p>
      <w:pPr>
        <w:pStyle w:val="BodyText"/>
        <w:rPr>
          <w:sz w:val="19"/>
        </w:rPr>
      </w:pPr>
    </w:p>
    <w:p>
      <w:pPr>
        <w:pStyle w:val="Heading6"/>
        <w:ind w:left="136"/>
        <w:jc w:val="both"/>
      </w:pPr>
      <w:r>
        <w:rPr>
          <w:w w:val="115"/>
        </w:rPr>
        <w:t>Cuadro 8.1 Modelo de medición del éxito del e-gobierno en los estados.</w:t>
      </w:r>
    </w:p>
    <w:p>
      <w:pPr>
        <w:pStyle w:val="BodyText"/>
        <w:spacing w:before="6" w:after="1"/>
        <w:rPr>
          <w:b/>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8"/>
        <w:gridCol w:w="4989"/>
      </w:tblGrid>
      <w:tr>
        <w:trPr>
          <w:trHeight w:val="308" w:hRule="exact"/>
        </w:trPr>
        <w:tc>
          <w:tcPr>
            <w:tcW w:w="2098" w:type="dxa"/>
          </w:tcPr>
          <w:p>
            <w:pPr>
              <w:pStyle w:val="TableParagraph"/>
              <w:spacing w:before="75"/>
              <w:jc w:val="left"/>
              <w:rPr>
                <w:b/>
                <w:sz w:val="18"/>
              </w:rPr>
            </w:pPr>
            <w:r>
              <w:rPr>
                <w:b/>
                <w:w w:val="115"/>
                <w:sz w:val="18"/>
              </w:rPr>
              <w:t>Constructos</w:t>
            </w:r>
            <w:r>
              <w:rPr>
                <w:b/>
                <w:spacing w:val="-30"/>
                <w:w w:val="115"/>
                <w:sz w:val="18"/>
              </w:rPr>
              <w:t> </w:t>
            </w:r>
            <w:r>
              <w:rPr>
                <w:b/>
                <w:w w:val="115"/>
                <w:sz w:val="18"/>
              </w:rPr>
              <w:t>del</w:t>
            </w:r>
            <w:r>
              <w:rPr>
                <w:b/>
                <w:spacing w:val="-30"/>
                <w:w w:val="115"/>
                <w:sz w:val="18"/>
              </w:rPr>
              <w:t> </w:t>
            </w:r>
            <w:r>
              <w:rPr>
                <w:b/>
                <w:w w:val="115"/>
                <w:sz w:val="18"/>
              </w:rPr>
              <w:t>modelo</w:t>
            </w:r>
          </w:p>
        </w:tc>
        <w:tc>
          <w:tcPr>
            <w:tcW w:w="4989" w:type="dxa"/>
          </w:tcPr>
          <w:p>
            <w:pPr>
              <w:pStyle w:val="TableParagraph"/>
              <w:spacing w:before="45"/>
              <w:ind w:left="1991" w:right="1991"/>
              <w:rPr>
                <w:b/>
                <w:sz w:val="18"/>
              </w:rPr>
            </w:pPr>
            <w:r>
              <w:rPr>
                <w:b/>
                <w:w w:val="110"/>
                <w:sz w:val="18"/>
              </w:rPr>
              <w:t>Indicadores</w:t>
            </w:r>
          </w:p>
        </w:tc>
      </w:tr>
      <w:tr>
        <w:trPr>
          <w:trHeight w:val="496" w:hRule="exact"/>
        </w:trPr>
        <w:tc>
          <w:tcPr>
            <w:tcW w:w="2098" w:type="dxa"/>
            <w:vMerge w:val="restart"/>
          </w:tcPr>
          <w:p>
            <w:pPr>
              <w:pStyle w:val="TableParagraph"/>
              <w:spacing w:before="0"/>
              <w:ind w:left="0"/>
              <w:jc w:val="left"/>
              <w:rPr>
                <w:b/>
                <w:sz w:val="18"/>
              </w:rPr>
            </w:pPr>
          </w:p>
          <w:p>
            <w:pPr>
              <w:pStyle w:val="TableParagraph"/>
              <w:spacing w:before="6"/>
              <w:ind w:left="0"/>
              <w:jc w:val="left"/>
              <w:rPr>
                <w:b/>
                <w:sz w:val="25"/>
              </w:rPr>
            </w:pPr>
          </w:p>
          <w:p>
            <w:pPr>
              <w:pStyle w:val="TableParagraph"/>
              <w:spacing w:line="196" w:lineRule="exact" w:before="0"/>
              <w:jc w:val="left"/>
              <w:rPr>
                <w:sz w:val="18"/>
              </w:rPr>
            </w:pPr>
            <w:r>
              <w:rPr>
                <w:w w:val="115"/>
                <w:sz w:val="18"/>
              </w:rPr>
              <w:t>Éxito en el gobierno digital</w:t>
            </w:r>
          </w:p>
        </w:tc>
        <w:tc>
          <w:tcPr>
            <w:tcW w:w="4989" w:type="dxa"/>
          </w:tcPr>
          <w:p>
            <w:pPr>
              <w:pStyle w:val="TableParagraph"/>
              <w:spacing w:line="196" w:lineRule="exact" w:before="56"/>
              <w:ind w:right="40"/>
              <w:jc w:val="left"/>
              <w:rPr>
                <w:sz w:val="18"/>
              </w:rPr>
            </w:pPr>
            <w:r>
              <w:rPr>
                <w:w w:val="115"/>
                <w:sz w:val="18"/>
              </w:rPr>
              <w:t>Evaluación global de la funcionalidad del portal, (Alcázar Díaz de León, Castillo Camacho, y Luna-Reyes 2006)</w:t>
            </w:r>
          </w:p>
        </w:tc>
      </w:tr>
      <w:tr>
        <w:trPr>
          <w:trHeight w:val="445" w:hRule="exact"/>
        </w:trPr>
        <w:tc>
          <w:tcPr>
            <w:tcW w:w="2098" w:type="dxa"/>
            <w:vMerge/>
          </w:tcPr>
          <w:p>
            <w:pPr/>
          </w:p>
        </w:tc>
        <w:tc>
          <w:tcPr>
            <w:tcW w:w="4989" w:type="dxa"/>
          </w:tcPr>
          <w:p>
            <w:pPr>
              <w:pStyle w:val="TableParagraph"/>
              <w:spacing w:line="196" w:lineRule="exact" w:before="31"/>
              <w:ind w:right="40"/>
              <w:jc w:val="left"/>
              <w:rPr>
                <w:sz w:val="18"/>
              </w:rPr>
            </w:pPr>
            <w:r>
              <w:rPr>
                <w:w w:val="110"/>
                <w:sz w:val="18"/>
              </w:rPr>
              <w:t>Transparencia y acceso a la información pública, (Ramos y Prieto 2005)</w:t>
            </w:r>
          </w:p>
        </w:tc>
      </w:tr>
      <w:tr>
        <w:trPr>
          <w:trHeight w:val="504" w:hRule="exact"/>
        </w:trPr>
        <w:tc>
          <w:tcPr>
            <w:tcW w:w="2098" w:type="dxa"/>
            <w:vMerge/>
          </w:tcPr>
          <w:p>
            <w:pPr/>
          </w:p>
        </w:tc>
        <w:tc>
          <w:tcPr>
            <w:tcW w:w="4989" w:type="dxa"/>
          </w:tcPr>
          <w:p>
            <w:pPr>
              <w:pStyle w:val="TableParagraph"/>
              <w:spacing w:line="196" w:lineRule="exact" w:before="60"/>
              <w:ind w:right="40"/>
              <w:jc w:val="left"/>
              <w:rPr>
                <w:sz w:val="18"/>
              </w:rPr>
            </w:pPr>
            <w:r>
              <w:rPr>
                <w:w w:val="115"/>
                <w:sz w:val="18"/>
              </w:rPr>
              <w:t>índice</w:t>
            </w:r>
            <w:r>
              <w:rPr>
                <w:spacing w:val="-8"/>
                <w:w w:val="115"/>
                <w:sz w:val="18"/>
              </w:rPr>
              <w:t> </w:t>
            </w:r>
            <w:r>
              <w:rPr>
                <w:w w:val="115"/>
                <w:sz w:val="18"/>
              </w:rPr>
              <w:t>de</w:t>
            </w:r>
            <w:r>
              <w:rPr>
                <w:spacing w:val="-8"/>
                <w:w w:val="115"/>
                <w:sz w:val="18"/>
              </w:rPr>
              <w:t> </w:t>
            </w:r>
            <w:r>
              <w:rPr>
                <w:w w:val="115"/>
                <w:sz w:val="18"/>
              </w:rPr>
              <w:t>funcionalidad</w:t>
            </w:r>
            <w:r>
              <w:rPr>
                <w:spacing w:val="-8"/>
                <w:w w:val="115"/>
                <w:sz w:val="18"/>
              </w:rPr>
              <w:t> </w:t>
            </w:r>
            <w:r>
              <w:rPr>
                <w:w w:val="115"/>
                <w:sz w:val="18"/>
              </w:rPr>
              <w:t>para</w:t>
            </w:r>
            <w:r>
              <w:rPr>
                <w:spacing w:val="-8"/>
                <w:w w:val="115"/>
                <w:sz w:val="18"/>
              </w:rPr>
              <w:t> </w:t>
            </w:r>
            <w:r>
              <w:rPr>
                <w:w w:val="115"/>
                <w:sz w:val="18"/>
              </w:rPr>
              <w:t>el</w:t>
            </w:r>
            <w:r>
              <w:rPr>
                <w:spacing w:val="-8"/>
                <w:w w:val="115"/>
                <w:sz w:val="18"/>
              </w:rPr>
              <w:t> </w:t>
            </w:r>
            <w:r>
              <w:rPr>
                <w:w w:val="115"/>
                <w:sz w:val="18"/>
              </w:rPr>
              <w:t>gobierno</w:t>
            </w:r>
            <w:r>
              <w:rPr>
                <w:spacing w:val="-8"/>
                <w:w w:val="115"/>
                <w:sz w:val="18"/>
              </w:rPr>
              <w:t> </w:t>
            </w:r>
            <w:r>
              <w:rPr>
                <w:w w:val="115"/>
                <w:sz w:val="18"/>
              </w:rPr>
              <w:t>digital,</w:t>
            </w:r>
            <w:r>
              <w:rPr>
                <w:spacing w:val="-13"/>
                <w:w w:val="115"/>
                <w:sz w:val="18"/>
              </w:rPr>
              <w:t> </w:t>
            </w:r>
            <w:r>
              <w:rPr>
                <w:w w:val="115"/>
                <w:sz w:val="18"/>
              </w:rPr>
              <w:t>(Sandoval- Almazán</w:t>
            </w:r>
            <w:r>
              <w:rPr>
                <w:spacing w:val="-16"/>
                <w:w w:val="115"/>
                <w:sz w:val="18"/>
              </w:rPr>
              <w:t> </w:t>
            </w:r>
            <w:r>
              <w:rPr>
                <w:w w:val="115"/>
                <w:sz w:val="18"/>
              </w:rPr>
              <w:t>y</w:t>
            </w:r>
            <w:r>
              <w:rPr>
                <w:spacing w:val="-16"/>
                <w:w w:val="115"/>
                <w:sz w:val="18"/>
              </w:rPr>
              <w:t> </w:t>
            </w:r>
            <w:r>
              <w:rPr>
                <w:w w:val="115"/>
                <w:sz w:val="18"/>
              </w:rPr>
              <w:t>Gil-García</w:t>
            </w:r>
            <w:r>
              <w:rPr>
                <w:spacing w:val="-16"/>
                <w:w w:val="115"/>
                <w:sz w:val="18"/>
              </w:rPr>
              <w:t> </w:t>
            </w:r>
            <w:r>
              <w:rPr>
                <w:w w:val="115"/>
                <w:sz w:val="18"/>
              </w:rPr>
              <w:t>2006)</w:t>
            </w:r>
          </w:p>
        </w:tc>
      </w:tr>
    </w:tbl>
    <w:p>
      <w:pPr>
        <w:pStyle w:val="BodyText"/>
        <w:spacing w:before="7"/>
        <w:rPr>
          <w:b/>
          <w:sz w:val="9"/>
        </w:rPr>
      </w:pPr>
      <w:r>
        <w:rPr/>
        <w:pict>
          <v:line style="position:absolute;mso-position-horizontal-relative:page;mso-position-vertical-relative:paragraph;z-index:4216;mso-wrap-distance-left:0;mso-wrap-distance-right:0" from="70.866203pt,8.3257pt" to="142.866203pt,8.3257pt" stroked="true" strokeweight="1pt" strokecolor="#000000">
            <w10:wrap type="topAndBottom"/>
          </v:line>
        </w:pict>
      </w:r>
    </w:p>
    <w:p>
      <w:pPr>
        <w:spacing w:line="249" w:lineRule="auto" w:before="28"/>
        <w:ind w:left="287" w:right="132" w:hanging="171"/>
        <w:jc w:val="both"/>
        <w:rPr>
          <w:rFonts w:ascii="Arial" w:hAnsi="Arial"/>
          <w:sz w:val="18"/>
        </w:rPr>
      </w:pPr>
      <w:r>
        <w:rPr>
          <w:rFonts w:ascii="Arial" w:hAnsi="Arial"/>
          <w:position w:val="7"/>
          <w:sz w:val="11"/>
        </w:rPr>
        <w:t>2 </w:t>
      </w:r>
      <w:r>
        <w:rPr>
          <w:rFonts w:ascii="Arial" w:hAnsi="Arial"/>
          <w:sz w:val="18"/>
        </w:rPr>
        <w:t>Como parte del Programa Nacional e-México, el gobierno federal ha hecho alianzas estratégicas con la Secretaría de Educación Pública, la Secretaría de Cultura, la Secretaría</w:t>
      </w:r>
      <w:r>
        <w:rPr>
          <w:rFonts w:ascii="Arial" w:hAnsi="Arial"/>
          <w:spacing w:val="-8"/>
          <w:sz w:val="18"/>
        </w:rPr>
        <w:t> </w:t>
      </w:r>
      <w:r>
        <w:rPr>
          <w:rFonts w:ascii="Arial" w:hAnsi="Arial"/>
          <w:sz w:val="18"/>
        </w:rPr>
        <w:t>de</w:t>
      </w:r>
      <w:r>
        <w:rPr>
          <w:rFonts w:ascii="Arial" w:hAnsi="Arial"/>
          <w:spacing w:val="-8"/>
          <w:sz w:val="18"/>
        </w:rPr>
        <w:t> </w:t>
      </w:r>
      <w:r>
        <w:rPr>
          <w:rFonts w:ascii="Arial" w:hAnsi="Arial"/>
          <w:sz w:val="18"/>
        </w:rPr>
        <w:t>Desarrollo</w:t>
      </w:r>
      <w:r>
        <w:rPr>
          <w:rFonts w:ascii="Arial" w:hAnsi="Arial"/>
          <w:spacing w:val="-7"/>
          <w:sz w:val="18"/>
        </w:rPr>
        <w:t> </w:t>
      </w:r>
      <w:r>
        <w:rPr>
          <w:rFonts w:ascii="Arial" w:hAnsi="Arial"/>
          <w:sz w:val="18"/>
        </w:rPr>
        <w:t>Social</w:t>
      </w:r>
      <w:r>
        <w:rPr>
          <w:rFonts w:ascii="Arial" w:hAnsi="Arial"/>
          <w:spacing w:val="-8"/>
          <w:sz w:val="18"/>
        </w:rPr>
        <w:t> </w:t>
      </w:r>
      <w:r>
        <w:rPr>
          <w:rFonts w:ascii="Arial" w:hAnsi="Arial"/>
          <w:sz w:val="18"/>
        </w:rPr>
        <w:t>y</w:t>
      </w:r>
      <w:r>
        <w:rPr>
          <w:rFonts w:ascii="Arial" w:hAnsi="Arial"/>
          <w:spacing w:val="-8"/>
          <w:sz w:val="18"/>
        </w:rPr>
        <w:t> </w:t>
      </w:r>
      <w:r>
        <w:rPr>
          <w:rFonts w:ascii="Arial" w:hAnsi="Arial"/>
          <w:sz w:val="18"/>
        </w:rPr>
        <w:t>los</w:t>
      </w:r>
      <w:r>
        <w:rPr>
          <w:rFonts w:ascii="Arial" w:hAnsi="Arial"/>
          <w:spacing w:val="-8"/>
          <w:sz w:val="18"/>
        </w:rPr>
        <w:t> </w:t>
      </w:r>
      <w:r>
        <w:rPr>
          <w:rFonts w:ascii="Arial" w:hAnsi="Arial"/>
          <w:sz w:val="18"/>
        </w:rPr>
        <w:t>gobiernos</w:t>
      </w:r>
      <w:r>
        <w:rPr>
          <w:rFonts w:ascii="Arial" w:hAnsi="Arial"/>
          <w:spacing w:val="-7"/>
          <w:sz w:val="18"/>
        </w:rPr>
        <w:t> </w:t>
      </w:r>
      <w:r>
        <w:rPr>
          <w:rFonts w:ascii="Arial" w:hAnsi="Arial"/>
          <w:sz w:val="18"/>
        </w:rPr>
        <w:t>estatales</w:t>
      </w:r>
      <w:r>
        <w:rPr>
          <w:rFonts w:ascii="Arial" w:hAnsi="Arial"/>
          <w:spacing w:val="-7"/>
          <w:sz w:val="18"/>
        </w:rPr>
        <w:t> </w:t>
      </w:r>
      <w:r>
        <w:rPr>
          <w:rFonts w:ascii="Arial" w:hAnsi="Arial"/>
          <w:sz w:val="18"/>
        </w:rPr>
        <w:t>y</w:t>
      </w:r>
      <w:r>
        <w:rPr>
          <w:rFonts w:ascii="Arial" w:hAnsi="Arial"/>
          <w:spacing w:val="-8"/>
          <w:sz w:val="18"/>
        </w:rPr>
        <w:t> </w:t>
      </w:r>
      <w:r>
        <w:rPr>
          <w:rFonts w:ascii="Arial" w:hAnsi="Arial"/>
          <w:sz w:val="18"/>
        </w:rPr>
        <w:t>municipales</w:t>
      </w:r>
      <w:r>
        <w:rPr>
          <w:rFonts w:ascii="Arial" w:hAnsi="Arial"/>
          <w:spacing w:val="-8"/>
          <w:sz w:val="18"/>
        </w:rPr>
        <w:t> </w:t>
      </w:r>
      <w:r>
        <w:rPr>
          <w:rFonts w:ascii="Arial" w:hAnsi="Arial"/>
          <w:sz w:val="18"/>
        </w:rPr>
        <w:t>para</w:t>
      </w:r>
      <w:r>
        <w:rPr>
          <w:rFonts w:ascii="Arial" w:hAnsi="Arial"/>
          <w:spacing w:val="-8"/>
          <w:sz w:val="18"/>
        </w:rPr>
        <w:t> </w:t>
      </w:r>
      <w:r>
        <w:rPr>
          <w:rFonts w:ascii="Arial" w:hAnsi="Arial"/>
          <w:sz w:val="18"/>
        </w:rPr>
        <w:t>establecer una red de </w:t>
      </w:r>
      <w:r>
        <w:rPr>
          <w:rFonts w:ascii="Arial" w:hAnsi="Arial"/>
          <w:spacing w:val="-3"/>
          <w:sz w:val="18"/>
        </w:rPr>
        <w:t>Telecentros </w:t>
      </w:r>
      <w:r>
        <w:rPr>
          <w:rFonts w:ascii="Arial" w:hAnsi="Arial"/>
          <w:sz w:val="18"/>
        </w:rPr>
        <w:t>de acceso a Internet, a los que se ha llamado genéricamente Centros Comunitarios</w:t>
      </w:r>
      <w:r>
        <w:rPr>
          <w:rFonts w:ascii="Arial" w:hAnsi="Arial"/>
          <w:spacing w:val="-27"/>
          <w:sz w:val="18"/>
        </w:rPr>
        <w:t> </w:t>
      </w:r>
      <w:r>
        <w:rPr>
          <w:rFonts w:ascii="Arial" w:hAnsi="Arial"/>
          <w:sz w:val="18"/>
        </w:rPr>
        <w:t>Digitales.</w:t>
      </w:r>
    </w:p>
    <w:p>
      <w:pPr>
        <w:spacing w:after="0" w:line="249" w:lineRule="auto"/>
        <w:jc w:val="both"/>
        <w:rPr>
          <w:rFonts w:ascii="Arial" w:hAnsi="Arial"/>
          <w:sz w:val="18"/>
        </w:rPr>
        <w:sectPr>
          <w:pgSz w:w="9640" w:h="13040"/>
          <w:pgMar w:header="823" w:footer="650" w:top="1020" w:bottom="840" w:left="1300" w:right="1000"/>
        </w:sectPr>
      </w:pPr>
    </w:p>
    <w:p>
      <w:pPr>
        <w:pStyle w:val="BodyText"/>
        <w:rPr>
          <w:rFonts w:ascii="Arial"/>
          <w:sz w:val="20"/>
        </w:rPr>
      </w:pPr>
    </w:p>
    <w:p>
      <w:pPr>
        <w:pStyle w:val="BodyText"/>
        <w:spacing w:before="1"/>
        <w:rPr>
          <w:rFonts w:ascii="Arial"/>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8"/>
        <w:gridCol w:w="4989"/>
      </w:tblGrid>
      <w:tr>
        <w:trPr>
          <w:trHeight w:val="249" w:hRule="exact"/>
        </w:trPr>
        <w:tc>
          <w:tcPr>
            <w:tcW w:w="2098" w:type="dxa"/>
          </w:tcPr>
          <w:p>
            <w:pPr>
              <w:pStyle w:val="TableParagraph"/>
              <w:spacing w:before="16"/>
              <w:jc w:val="left"/>
              <w:rPr>
                <w:b/>
                <w:sz w:val="18"/>
              </w:rPr>
            </w:pPr>
            <w:r>
              <w:rPr>
                <w:b/>
                <w:w w:val="115"/>
                <w:sz w:val="18"/>
              </w:rPr>
              <w:t>Constructos</w:t>
            </w:r>
            <w:r>
              <w:rPr>
                <w:b/>
                <w:spacing w:val="-30"/>
                <w:w w:val="115"/>
                <w:sz w:val="18"/>
              </w:rPr>
              <w:t> </w:t>
            </w:r>
            <w:r>
              <w:rPr>
                <w:b/>
                <w:w w:val="115"/>
                <w:sz w:val="18"/>
              </w:rPr>
              <w:t>del</w:t>
            </w:r>
            <w:r>
              <w:rPr>
                <w:b/>
                <w:spacing w:val="-30"/>
                <w:w w:val="115"/>
                <w:sz w:val="18"/>
              </w:rPr>
              <w:t> </w:t>
            </w:r>
            <w:r>
              <w:rPr>
                <w:b/>
                <w:w w:val="115"/>
                <w:sz w:val="18"/>
              </w:rPr>
              <w:t>modelo</w:t>
            </w:r>
          </w:p>
        </w:tc>
        <w:tc>
          <w:tcPr>
            <w:tcW w:w="4989" w:type="dxa"/>
          </w:tcPr>
          <w:p>
            <w:pPr>
              <w:pStyle w:val="TableParagraph"/>
              <w:spacing w:before="16"/>
              <w:ind w:left="1991" w:right="1991"/>
              <w:rPr>
                <w:b/>
                <w:sz w:val="18"/>
              </w:rPr>
            </w:pPr>
            <w:r>
              <w:rPr>
                <w:b/>
                <w:w w:val="110"/>
                <w:sz w:val="18"/>
              </w:rPr>
              <w:t>Indicadores</w:t>
            </w:r>
          </w:p>
        </w:tc>
      </w:tr>
      <w:tr>
        <w:trPr>
          <w:trHeight w:val="441" w:hRule="exact"/>
        </w:trPr>
        <w:tc>
          <w:tcPr>
            <w:tcW w:w="2098" w:type="dxa"/>
            <w:vMerge w:val="restart"/>
          </w:tcPr>
          <w:p>
            <w:pPr>
              <w:pStyle w:val="TableParagraph"/>
              <w:spacing w:before="0"/>
              <w:ind w:left="0"/>
              <w:jc w:val="left"/>
              <w:rPr>
                <w:rFonts w:ascii="Arial"/>
                <w:sz w:val="18"/>
              </w:rPr>
            </w:pPr>
          </w:p>
          <w:p>
            <w:pPr>
              <w:pStyle w:val="TableParagraph"/>
              <w:spacing w:before="0"/>
              <w:ind w:left="0"/>
              <w:jc w:val="left"/>
              <w:rPr>
                <w:rFonts w:ascii="Arial"/>
                <w:sz w:val="18"/>
              </w:rPr>
            </w:pPr>
          </w:p>
          <w:p>
            <w:pPr>
              <w:pStyle w:val="TableParagraph"/>
              <w:spacing w:before="2"/>
              <w:ind w:left="0"/>
              <w:jc w:val="left"/>
              <w:rPr>
                <w:rFonts w:ascii="Arial"/>
                <w:sz w:val="16"/>
              </w:rPr>
            </w:pPr>
          </w:p>
          <w:p>
            <w:pPr>
              <w:pStyle w:val="TableParagraph"/>
              <w:spacing w:line="192" w:lineRule="exact" w:before="0"/>
              <w:jc w:val="left"/>
              <w:rPr>
                <w:sz w:val="18"/>
              </w:rPr>
            </w:pPr>
            <w:r>
              <w:rPr>
                <w:w w:val="110"/>
                <w:sz w:val="18"/>
              </w:rPr>
              <w:t>Proceso y estructuras organizacionales</w:t>
            </w:r>
          </w:p>
        </w:tc>
        <w:tc>
          <w:tcPr>
            <w:tcW w:w="4989" w:type="dxa"/>
          </w:tcPr>
          <w:p>
            <w:pPr>
              <w:pStyle w:val="TableParagraph"/>
              <w:spacing w:line="192" w:lineRule="exact" w:before="34"/>
              <w:ind w:right="46"/>
              <w:jc w:val="left"/>
              <w:rPr>
                <w:sz w:val="18"/>
              </w:rPr>
            </w:pPr>
            <w:r>
              <w:rPr>
                <w:w w:val="115"/>
                <w:sz w:val="18"/>
              </w:rPr>
              <w:t>Estándares de desarrollo y aplicaciones, (Hofman y Garza- Cantú 2005)</w:t>
            </w:r>
          </w:p>
        </w:tc>
      </w:tr>
      <w:tr>
        <w:trPr>
          <w:trHeight w:val="249" w:hRule="exact"/>
        </w:trPr>
        <w:tc>
          <w:tcPr>
            <w:tcW w:w="2098" w:type="dxa"/>
            <w:vMerge/>
          </w:tcPr>
          <w:p>
            <w:pPr/>
          </w:p>
        </w:tc>
        <w:tc>
          <w:tcPr>
            <w:tcW w:w="4989" w:type="dxa"/>
          </w:tcPr>
          <w:p>
            <w:pPr>
              <w:pStyle w:val="TableParagraph"/>
              <w:spacing w:before="16"/>
              <w:ind w:right="40"/>
              <w:jc w:val="left"/>
              <w:rPr>
                <w:sz w:val="18"/>
              </w:rPr>
            </w:pPr>
            <w:r>
              <w:rPr>
                <w:w w:val="110"/>
                <w:sz w:val="18"/>
              </w:rPr>
              <w:t>Plan estatal de desarrollo, (Hofman y Garza-Cantú  2005)</w:t>
            </w:r>
          </w:p>
        </w:tc>
      </w:tr>
      <w:tr>
        <w:trPr>
          <w:trHeight w:val="441" w:hRule="exact"/>
        </w:trPr>
        <w:tc>
          <w:tcPr>
            <w:tcW w:w="2098" w:type="dxa"/>
            <w:vMerge/>
          </w:tcPr>
          <w:p>
            <w:pPr/>
          </w:p>
        </w:tc>
        <w:tc>
          <w:tcPr>
            <w:tcW w:w="4989" w:type="dxa"/>
          </w:tcPr>
          <w:p>
            <w:pPr>
              <w:pStyle w:val="TableParagraph"/>
              <w:spacing w:line="192" w:lineRule="exact" w:before="34"/>
              <w:ind w:right="40"/>
              <w:jc w:val="left"/>
              <w:rPr>
                <w:sz w:val="18"/>
              </w:rPr>
            </w:pPr>
            <w:r>
              <w:rPr>
                <w:w w:val="110"/>
                <w:sz w:val="18"/>
              </w:rPr>
              <w:t>Administración del presupuesto, (Hofman y Garza-Cantú 2005)</w:t>
            </w:r>
          </w:p>
        </w:tc>
      </w:tr>
      <w:tr>
        <w:trPr>
          <w:trHeight w:val="441" w:hRule="exact"/>
        </w:trPr>
        <w:tc>
          <w:tcPr>
            <w:tcW w:w="2098" w:type="dxa"/>
            <w:vMerge/>
          </w:tcPr>
          <w:p>
            <w:pPr/>
          </w:p>
        </w:tc>
        <w:tc>
          <w:tcPr>
            <w:tcW w:w="4989" w:type="dxa"/>
          </w:tcPr>
          <w:p>
            <w:pPr>
              <w:pStyle w:val="TableParagraph"/>
              <w:spacing w:line="192" w:lineRule="exact" w:before="34"/>
              <w:ind w:right="37"/>
              <w:jc w:val="left"/>
              <w:rPr>
                <w:sz w:val="18"/>
              </w:rPr>
            </w:pPr>
            <w:r>
              <w:rPr>
                <w:spacing w:val="-3"/>
                <w:w w:val="115"/>
                <w:sz w:val="18"/>
              </w:rPr>
              <w:t>Técnicos</w:t>
            </w:r>
            <w:r>
              <w:rPr>
                <w:spacing w:val="-13"/>
                <w:w w:val="115"/>
                <w:sz w:val="18"/>
              </w:rPr>
              <w:t> </w:t>
            </w:r>
            <w:r>
              <w:rPr>
                <w:w w:val="115"/>
                <w:sz w:val="18"/>
              </w:rPr>
              <w:t>en</w:t>
            </w:r>
            <w:r>
              <w:rPr>
                <w:spacing w:val="-13"/>
                <w:w w:val="115"/>
                <w:sz w:val="18"/>
              </w:rPr>
              <w:t> </w:t>
            </w:r>
            <w:r>
              <w:rPr>
                <w:w w:val="115"/>
                <w:sz w:val="18"/>
              </w:rPr>
              <w:t>informática</w:t>
            </w:r>
            <w:r>
              <w:rPr>
                <w:spacing w:val="-13"/>
                <w:w w:val="115"/>
                <w:sz w:val="18"/>
              </w:rPr>
              <w:t> </w:t>
            </w:r>
            <w:r>
              <w:rPr>
                <w:w w:val="115"/>
                <w:sz w:val="18"/>
              </w:rPr>
              <w:t>en</w:t>
            </w:r>
            <w:r>
              <w:rPr>
                <w:spacing w:val="-13"/>
                <w:w w:val="115"/>
                <w:sz w:val="18"/>
              </w:rPr>
              <w:t> </w:t>
            </w:r>
            <w:r>
              <w:rPr>
                <w:w w:val="115"/>
                <w:sz w:val="18"/>
              </w:rPr>
              <w:t>actividades</w:t>
            </w:r>
            <w:r>
              <w:rPr>
                <w:spacing w:val="-13"/>
                <w:w w:val="115"/>
                <w:sz w:val="18"/>
              </w:rPr>
              <w:t> </w:t>
            </w:r>
            <w:r>
              <w:rPr>
                <w:w w:val="115"/>
                <w:sz w:val="18"/>
              </w:rPr>
              <w:t>del</w:t>
            </w:r>
            <w:r>
              <w:rPr>
                <w:spacing w:val="-13"/>
                <w:w w:val="115"/>
                <w:sz w:val="18"/>
              </w:rPr>
              <w:t> </w:t>
            </w:r>
            <w:r>
              <w:rPr>
                <w:w w:val="115"/>
                <w:sz w:val="18"/>
              </w:rPr>
              <w:t>gobierno,</w:t>
            </w:r>
            <w:r>
              <w:rPr>
                <w:spacing w:val="-17"/>
                <w:w w:val="115"/>
                <w:sz w:val="18"/>
              </w:rPr>
              <w:t> </w:t>
            </w:r>
            <w:r>
              <w:rPr>
                <w:w w:val="115"/>
                <w:sz w:val="18"/>
              </w:rPr>
              <w:t>(INEGI 2000)</w:t>
            </w:r>
          </w:p>
        </w:tc>
      </w:tr>
      <w:tr>
        <w:trPr>
          <w:trHeight w:val="441" w:hRule="exact"/>
        </w:trPr>
        <w:tc>
          <w:tcPr>
            <w:tcW w:w="2098" w:type="dxa"/>
            <w:vMerge w:val="restart"/>
          </w:tcPr>
          <w:p>
            <w:pPr>
              <w:pStyle w:val="TableParagraph"/>
              <w:spacing w:before="0"/>
              <w:ind w:left="0"/>
              <w:jc w:val="left"/>
              <w:rPr>
                <w:rFonts w:ascii="Arial"/>
                <w:sz w:val="18"/>
              </w:rPr>
            </w:pPr>
          </w:p>
          <w:p>
            <w:pPr>
              <w:pStyle w:val="TableParagraph"/>
              <w:spacing w:before="0"/>
              <w:ind w:left="0"/>
              <w:jc w:val="left"/>
              <w:rPr>
                <w:rFonts w:ascii="Arial"/>
                <w:sz w:val="18"/>
              </w:rPr>
            </w:pPr>
          </w:p>
          <w:p>
            <w:pPr>
              <w:pStyle w:val="TableParagraph"/>
              <w:spacing w:before="140"/>
              <w:jc w:val="left"/>
              <w:rPr>
                <w:sz w:val="18"/>
              </w:rPr>
            </w:pPr>
            <w:r>
              <w:rPr>
                <w:w w:val="110"/>
                <w:sz w:val="18"/>
              </w:rPr>
              <w:t>Arreglos institucionales</w:t>
            </w:r>
          </w:p>
        </w:tc>
        <w:tc>
          <w:tcPr>
            <w:tcW w:w="4989" w:type="dxa"/>
          </w:tcPr>
          <w:p>
            <w:pPr>
              <w:pStyle w:val="TableParagraph"/>
              <w:spacing w:line="192" w:lineRule="exact" w:before="34"/>
              <w:ind w:right="40"/>
              <w:jc w:val="left"/>
              <w:rPr>
                <w:sz w:val="18"/>
              </w:rPr>
            </w:pPr>
            <w:r>
              <w:rPr>
                <w:w w:val="110"/>
                <w:sz w:val="18"/>
              </w:rPr>
              <w:t>Cuenta con ley de transparencia y acceso a la información pública (Ramos and Prieto 2005)</w:t>
            </w:r>
          </w:p>
        </w:tc>
      </w:tr>
      <w:tr>
        <w:trPr>
          <w:trHeight w:val="441" w:hRule="exact"/>
        </w:trPr>
        <w:tc>
          <w:tcPr>
            <w:tcW w:w="2098" w:type="dxa"/>
            <w:vMerge/>
          </w:tcPr>
          <w:p>
            <w:pPr/>
          </w:p>
        </w:tc>
        <w:tc>
          <w:tcPr>
            <w:tcW w:w="4989" w:type="dxa"/>
          </w:tcPr>
          <w:p>
            <w:pPr>
              <w:pStyle w:val="TableParagraph"/>
              <w:spacing w:line="192" w:lineRule="exact" w:before="34"/>
              <w:ind w:right="34"/>
              <w:jc w:val="left"/>
              <w:rPr>
                <w:sz w:val="18"/>
              </w:rPr>
            </w:pPr>
            <w:r>
              <w:rPr>
                <w:w w:val="115"/>
                <w:sz w:val="18"/>
              </w:rPr>
              <w:t>Número</w:t>
            </w:r>
            <w:r>
              <w:rPr>
                <w:spacing w:val="-16"/>
                <w:w w:val="115"/>
                <w:sz w:val="18"/>
              </w:rPr>
              <w:t> </w:t>
            </w:r>
            <w:r>
              <w:rPr>
                <w:w w:val="115"/>
                <w:sz w:val="18"/>
              </w:rPr>
              <w:t>de</w:t>
            </w:r>
            <w:r>
              <w:rPr>
                <w:spacing w:val="-16"/>
                <w:w w:val="115"/>
                <w:sz w:val="18"/>
              </w:rPr>
              <w:t> </w:t>
            </w:r>
            <w:r>
              <w:rPr>
                <w:w w:val="115"/>
                <w:sz w:val="18"/>
              </w:rPr>
              <w:t>años</w:t>
            </w:r>
            <w:r>
              <w:rPr>
                <w:spacing w:val="-16"/>
                <w:w w:val="115"/>
                <w:sz w:val="18"/>
              </w:rPr>
              <w:t> </w:t>
            </w:r>
            <w:r>
              <w:rPr>
                <w:w w:val="115"/>
                <w:sz w:val="18"/>
              </w:rPr>
              <w:t>del</w:t>
            </w:r>
            <w:r>
              <w:rPr>
                <w:spacing w:val="-16"/>
                <w:w w:val="115"/>
                <w:sz w:val="18"/>
              </w:rPr>
              <w:t> </w:t>
            </w:r>
            <w:r>
              <w:rPr>
                <w:w w:val="115"/>
                <w:sz w:val="18"/>
              </w:rPr>
              <w:t>gobierno</w:t>
            </w:r>
            <w:r>
              <w:rPr>
                <w:spacing w:val="-16"/>
                <w:w w:val="115"/>
                <w:sz w:val="18"/>
              </w:rPr>
              <w:t> </w:t>
            </w:r>
            <w:r>
              <w:rPr>
                <w:w w:val="115"/>
                <w:sz w:val="18"/>
              </w:rPr>
              <w:t>actual,</w:t>
            </w:r>
            <w:r>
              <w:rPr>
                <w:spacing w:val="-20"/>
                <w:w w:val="115"/>
                <w:sz w:val="18"/>
              </w:rPr>
              <w:t> </w:t>
            </w:r>
            <w:r>
              <w:rPr>
                <w:w w:val="115"/>
                <w:sz w:val="18"/>
              </w:rPr>
              <w:t>(Institutos</w:t>
            </w:r>
            <w:r>
              <w:rPr>
                <w:spacing w:val="-16"/>
                <w:w w:val="115"/>
                <w:sz w:val="18"/>
              </w:rPr>
              <w:t> </w:t>
            </w:r>
            <w:r>
              <w:rPr>
                <w:w w:val="115"/>
                <w:sz w:val="18"/>
              </w:rPr>
              <w:t>electorales de los</w:t>
            </w:r>
            <w:r>
              <w:rPr>
                <w:spacing w:val="-21"/>
                <w:w w:val="115"/>
                <w:sz w:val="18"/>
              </w:rPr>
              <w:t> </w:t>
            </w:r>
            <w:r>
              <w:rPr>
                <w:w w:val="115"/>
                <w:sz w:val="18"/>
              </w:rPr>
              <w:t>estados)</w:t>
            </w:r>
          </w:p>
        </w:tc>
      </w:tr>
      <w:tr>
        <w:trPr>
          <w:trHeight w:val="441" w:hRule="exact"/>
        </w:trPr>
        <w:tc>
          <w:tcPr>
            <w:tcW w:w="2098" w:type="dxa"/>
            <w:vMerge/>
          </w:tcPr>
          <w:p>
            <w:pPr/>
          </w:p>
        </w:tc>
        <w:tc>
          <w:tcPr>
            <w:tcW w:w="4989" w:type="dxa"/>
          </w:tcPr>
          <w:p>
            <w:pPr>
              <w:pStyle w:val="TableParagraph"/>
              <w:spacing w:line="192" w:lineRule="exact" w:before="34"/>
              <w:ind w:right="40"/>
              <w:jc w:val="left"/>
              <w:rPr>
                <w:sz w:val="18"/>
              </w:rPr>
            </w:pPr>
            <w:r>
              <w:rPr>
                <w:w w:val="115"/>
                <w:sz w:val="18"/>
              </w:rPr>
              <w:t>Continuidad del gobierno actual y el anterior (Institutos electorales de los estados)</w:t>
            </w:r>
          </w:p>
        </w:tc>
      </w:tr>
      <w:tr>
        <w:trPr>
          <w:trHeight w:val="449" w:hRule="exact"/>
        </w:trPr>
        <w:tc>
          <w:tcPr>
            <w:tcW w:w="2098" w:type="dxa"/>
            <w:vMerge w:val="restart"/>
          </w:tcPr>
          <w:p>
            <w:pPr>
              <w:pStyle w:val="TableParagraph"/>
              <w:spacing w:before="0"/>
              <w:ind w:left="0"/>
              <w:jc w:val="left"/>
              <w:rPr>
                <w:rFonts w:ascii="Arial"/>
                <w:sz w:val="18"/>
              </w:rPr>
            </w:pPr>
          </w:p>
          <w:p>
            <w:pPr>
              <w:pStyle w:val="TableParagraph"/>
              <w:spacing w:before="0"/>
              <w:ind w:left="0"/>
              <w:jc w:val="left"/>
              <w:rPr>
                <w:rFonts w:ascii="Arial"/>
                <w:sz w:val="18"/>
              </w:rPr>
            </w:pPr>
          </w:p>
          <w:p>
            <w:pPr>
              <w:pStyle w:val="TableParagraph"/>
              <w:spacing w:before="152"/>
              <w:jc w:val="left"/>
              <w:rPr>
                <w:sz w:val="18"/>
              </w:rPr>
            </w:pPr>
            <w:r>
              <w:rPr>
                <w:w w:val="110"/>
                <w:sz w:val="18"/>
              </w:rPr>
              <w:t>Orientación política</w:t>
            </w:r>
          </w:p>
        </w:tc>
        <w:tc>
          <w:tcPr>
            <w:tcW w:w="4989" w:type="dxa"/>
          </w:tcPr>
          <w:p>
            <w:pPr>
              <w:pStyle w:val="TableParagraph"/>
              <w:spacing w:line="192" w:lineRule="exact" w:before="38"/>
              <w:ind w:right="40"/>
              <w:jc w:val="left"/>
              <w:rPr>
                <w:sz w:val="18"/>
              </w:rPr>
            </w:pPr>
            <w:r>
              <w:rPr>
                <w:w w:val="110"/>
                <w:sz w:val="18"/>
              </w:rPr>
              <w:t>Extracción política del gobierno actual (PRD) (Institutos electorales de los  estados)</w:t>
            </w:r>
          </w:p>
        </w:tc>
      </w:tr>
      <w:tr>
        <w:trPr>
          <w:trHeight w:val="449" w:hRule="exact"/>
        </w:trPr>
        <w:tc>
          <w:tcPr>
            <w:tcW w:w="2098" w:type="dxa"/>
            <w:vMerge/>
          </w:tcPr>
          <w:p>
            <w:pPr/>
          </w:p>
        </w:tc>
        <w:tc>
          <w:tcPr>
            <w:tcW w:w="4989" w:type="dxa"/>
          </w:tcPr>
          <w:p>
            <w:pPr>
              <w:pStyle w:val="TableParagraph"/>
              <w:spacing w:line="192" w:lineRule="exact" w:before="38"/>
              <w:ind w:right="40"/>
              <w:jc w:val="left"/>
              <w:rPr>
                <w:sz w:val="18"/>
              </w:rPr>
            </w:pPr>
            <w:r>
              <w:rPr>
                <w:w w:val="110"/>
                <w:sz w:val="18"/>
              </w:rPr>
              <w:t>Extracción política del gobierno actual (PAN) (Institutos electorales de los  estados)</w:t>
            </w:r>
          </w:p>
        </w:tc>
      </w:tr>
      <w:tr>
        <w:trPr>
          <w:trHeight w:val="449" w:hRule="exact"/>
        </w:trPr>
        <w:tc>
          <w:tcPr>
            <w:tcW w:w="2098" w:type="dxa"/>
            <w:vMerge/>
          </w:tcPr>
          <w:p>
            <w:pPr/>
          </w:p>
        </w:tc>
        <w:tc>
          <w:tcPr>
            <w:tcW w:w="4989" w:type="dxa"/>
          </w:tcPr>
          <w:p>
            <w:pPr>
              <w:pStyle w:val="TableParagraph"/>
              <w:spacing w:line="192" w:lineRule="exact" w:before="38"/>
              <w:ind w:right="34"/>
              <w:jc w:val="left"/>
              <w:rPr>
                <w:sz w:val="18"/>
              </w:rPr>
            </w:pPr>
            <w:r>
              <w:rPr>
                <w:w w:val="115"/>
                <w:sz w:val="18"/>
              </w:rPr>
              <w:t>Extracción</w:t>
            </w:r>
            <w:r>
              <w:rPr>
                <w:spacing w:val="-29"/>
                <w:w w:val="115"/>
                <w:sz w:val="18"/>
              </w:rPr>
              <w:t> </w:t>
            </w:r>
            <w:r>
              <w:rPr>
                <w:w w:val="115"/>
                <w:sz w:val="18"/>
              </w:rPr>
              <w:t>política</w:t>
            </w:r>
            <w:r>
              <w:rPr>
                <w:spacing w:val="-29"/>
                <w:w w:val="115"/>
                <w:sz w:val="18"/>
              </w:rPr>
              <w:t> </w:t>
            </w:r>
            <w:r>
              <w:rPr>
                <w:w w:val="115"/>
                <w:sz w:val="18"/>
              </w:rPr>
              <w:t>del</w:t>
            </w:r>
            <w:r>
              <w:rPr>
                <w:spacing w:val="-29"/>
                <w:w w:val="115"/>
                <w:sz w:val="18"/>
              </w:rPr>
              <w:t> </w:t>
            </w:r>
            <w:r>
              <w:rPr>
                <w:w w:val="115"/>
                <w:sz w:val="18"/>
              </w:rPr>
              <w:t>gobierno</w:t>
            </w:r>
            <w:r>
              <w:rPr>
                <w:spacing w:val="-29"/>
                <w:w w:val="115"/>
                <w:sz w:val="18"/>
              </w:rPr>
              <w:t> </w:t>
            </w:r>
            <w:r>
              <w:rPr>
                <w:w w:val="115"/>
                <w:sz w:val="18"/>
              </w:rPr>
              <w:t>actual</w:t>
            </w:r>
            <w:r>
              <w:rPr>
                <w:spacing w:val="-29"/>
                <w:w w:val="115"/>
                <w:sz w:val="18"/>
              </w:rPr>
              <w:t> </w:t>
            </w:r>
            <w:r>
              <w:rPr>
                <w:w w:val="115"/>
                <w:sz w:val="18"/>
              </w:rPr>
              <w:t>(Coalición)</w:t>
            </w:r>
            <w:r>
              <w:rPr>
                <w:spacing w:val="-29"/>
                <w:w w:val="115"/>
                <w:sz w:val="18"/>
              </w:rPr>
              <w:t> </w:t>
            </w:r>
            <w:r>
              <w:rPr>
                <w:w w:val="115"/>
                <w:sz w:val="18"/>
              </w:rPr>
              <w:t>(Institutos electorales</w:t>
            </w:r>
            <w:r>
              <w:rPr>
                <w:spacing w:val="-17"/>
                <w:w w:val="115"/>
                <w:sz w:val="18"/>
              </w:rPr>
              <w:t> </w:t>
            </w:r>
            <w:r>
              <w:rPr>
                <w:w w:val="115"/>
                <w:sz w:val="18"/>
              </w:rPr>
              <w:t>de</w:t>
            </w:r>
            <w:r>
              <w:rPr>
                <w:spacing w:val="-17"/>
                <w:w w:val="115"/>
                <w:sz w:val="18"/>
              </w:rPr>
              <w:t> </w:t>
            </w:r>
            <w:r>
              <w:rPr>
                <w:w w:val="115"/>
                <w:sz w:val="18"/>
              </w:rPr>
              <w:t>los</w:t>
            </w:r>
            <w:r>
              <w:rPr>
                <w:spacing w:val="-17"/>
                <w:w w:val="115"/>
                <w:sz w:val="18"/>
              </w:rPr>
              <w:t> </w:t>
            </w:r>
            <w:r>
              <w:rPr>
                <w:w w:val="115"/>
                <w:sz w:val="18"/>
              </w:rPr>
              <w:t>estados)</w:t>
            </w:r>
          </w:p>
        </w:tc>
      </w:tr>
      <w:tr>
        <w:trPr>
          <w:trHeight w:val="449" w:hRule="exact"/>
        </w:trPr>
        <w:tc>
          <w:tcPr>
            <w:tcW w:w="2098" w:type="dxa"/>
            <w:vMerge w:val="restart"/>
          </w:tcPr>
          <w:p>
            <w:pPr>
              <w:pStyle w:val="TableParagraph"/>
              <w:spacing w:before="0"/>
              <w:ind w:left="0"/>
              <w:jc w:val="left"/>
              <w:rPr>
                <w:rFonts w:ascii="Arial"/>
                <w:sz w:val="18"/>
              </w:rPr>
            </w:pPr>
          </w:p>
          <w:p>
            <w:pPr>
              <w:pStyle w:val="TableParagraph"/>
              <w:spacing w:before="0"/>
              <w:ind w:left="0"/>
              <w:jc w:val="left"/>
              <w:rPr>
                <w:rFonts w:ascii="Arial"/>
                <w:sz w:val="18"/>
              </w:rPr>
            </w:pPr>
          </w:p>
          <w:p>
            <w:pPr>
              <w:pStyle w:val="TableParagraph"/>
              <w:spacing w:before="1"/>
              <w:ind w:left="0"/>
              <w:jc w:val="left"/>
              <w:rPr>
                <w:rFonts w:ascii="Arial"/>
                <w:sz w:val="24"/>
              </w:rPr>
            </w:pPr>
          </w:p>
          <w:p>
            <w:pPr>
              <w:pStyle w:val="TableParagraph"/>
              <w:spacing w:before="0"/>
              <w:jc w:val="left"/>
              <w:rPr>
                <w:sz w:val="18"/>
              </w:rPr>
            </w:pPr>
            <w:r>
              <w:rPr>
                <w:w w:val="110"/>
                <w:sz w:val="18"/>
              </w:rPr>
              <w:t>Factores  demográficos</w:t>
            </w:r>
          </w:p>
        </w:tc>
        <w:tc>
          <w:tcPr>
            <w:tcW w:w="4989" w:type="dxa"/>
          </w:tcPr>
          <w:p>
            <w:pPr>
              <w:pStyle w:val="TableParagraph"/>
              <w:spacing w:line="192" w:lineRule="exact" w:before="39"/>
              <w:ind w:right="32"/>
              <w:jc w:val="left"/>
              <w:rPr>
                <w:sz w:val="18"/>
              </w:rPr>
            </w:pPr>
            <w:r>
              <w:rPr>
                <w:w w:val="115"/>
                <w:sz w:val="18"/>
              </w:rPr>
              <w:t>Porcentaje de viviendas ocupadas según disponibilidad de computadora, (INEGI 2005)</w:t>
            </w:r>
          </w:p>
        </w:tc>
      </w:tr>
      <w:tr>
        <w:trPr>
          <w:trHeight w:val="449" w:hRule="exact"/>
        </w:trPr>
        <w:tc>
          <w:tcPr>
            <w:tcW w:w="2098" w:type="dxa"/>
            <w:vMerge/>
          </w:tcPr>
          <w:p>
            <w:pPr/>
          </w:p>
        </w:tc>
        <w:tc>
          <w:tcPr>
            <w:tcW w:w="4989" w:type="dxa"/>
          </w:tcPr>
          <w:p>
            <w:pPr>
              <w:pStyle w:val="TableParagraph"/>
              <w:spacing w:line="192" w:lineRule="exact" w:before="39"/>
              <w:ind w:right="40"/>
              <w:jc w:val="left"/>
              <w:rPr>
                <w:sz w:val="18"/>
              </w:rPr>
            </w:pPr>
            <w:r>
              <w:rPr>
                <w:w w:val="115"/>
                <w:sz w:val="18"/>
              </w:rPr>
              <w:t>Porcentaje de viviendas particulares habitadas por disponibilidad de teléfono, (INEGI 2000)</w:t>
            </w:r>
          </w:p>
        </w:tc>
      </w:tr>
      <w:tr>
        <w:trPr>
          <w:trHeight w:val="449" w:hRule="exact"/>
        </w:trPr>
        <w:tc>
          <w:tcPr>
            <w:tcW w:w="2098" w:type="dxa"/>
            <w:vMerge/>
          </w:tcPr>
          <w:p>
            <w:pPr/>
          </w:p>
        </w:tc>
        <w:tc>
          <w:tcPr>
            <w:tcW w:w="4989" w:type="dxa"/>
          </w:tcPr>
          <w:p>
            <w:pPr>
              <w:pStyle w:val="TableParagraph"/>
              <w:spacing w:line="192" w:lineRule="exact" w:before="39"/>
              <w:ind w:right="35"/>
              <w:jc w:val="left"/>
              <w:rPr>
                <w:sz w:val="18"/>
              </w:rPr>
            </w:pPr>
            <w:r>
              <w:rPr>
                <w:w w:val="115"/>
                <w:sz w:val="18"/>
              </w:rPr>
              <w:t>Porcentaje</w:t>
            </w:r>
            <w:r>
              <w:rPr>
                <w:spacing w:val="-7"/>
                <w:w w:val="115"/>
                <w:sz w:val="18"/>
              </w:rPr>
              <w:t> </w:t>
            </w:r>
            <w:r>
              <w:rPr>
                <w:w w:val="115"/>
                <w:sz w:val="18"/>
              </w:rPr>
              <w:t>de</w:t>
            </w:r>
            <w:r>
              <w:rPr>
                <w:spacing w:val="-7"/>
                <w:w w:val="115"/>
                <w:sz w:val="18"/>
              </w:rPr>
              <w:t> </w:t>
            </w:r>
            <w:r>
              <w:rPr>
                <w:w w:val="115"/>
                <w:sz w:val="18"/>
              </w:rPr>
              <w:t>población</w:t>
            </w:r>
            <w:r>
              <w:rPr>
                <w:spacing w:val="-7"/>
                <w:w w:val="115"/>
                <w:sz w:val="18"/>
              </w:rPr>
              <w:t> </w:t>
            </w:r>
            <w:r>
              <w:rPr>
                <w:w w:val="115"/>
                <w:sz w:val="18"/>
              </w:rPr>
              <w:t>de</w:t>
            </w:r>
            <w:r>
              <w:rPr>
                <w:spacing w:val="-7"/>
                <w:w w:val="115"/>
                <w:sz w:val="18"/>
              </w:rPr>
              <w:t> </w:t>
            </w:r>
            <w:r>
              <w:rPr>
                <w:w w:val="115"/>
                <w:sz w:val="18"/>
              </w:rPr>
              <w:t>24</w:t>
            </w:r>
            <w:r>
              <w:rPr>
                <w:spacing w:val="-7"/>
                <w:w w:val="115"/>
                <w:sz w:val="18"/>
              </w:rPr>
              <w:t> </w:t>
            </w:r>
            <w:r>
              <w:rPr>
                <w:w w:val="115"/>
                <w:sz w:val="18"/>
              </w:rPr>
              <w:t>años</w:t>
            </w:r>
            <w:r>
              <w:rPr>
                <w:spacing w:val="-7"/>
                <w:w w:val="115"/>
                <w:sz w:val="18"/>
              </w:rPr>
              <w:t> </w:t>
            </w:r>
            <w:r>
              <w:rPr>
                <w:w w:val="115"/>
                <w:sz w:val="18"/>
              </w:rPr>
              <w:t>o</w:t>
            </w:r>
            <w:r>
              <w:rPr>
                <w:spacing w:val="-7"/>
                <w:w w:val="115"/>
                <w:sz w:val="18"/>
              </w:rPr>
              <w:t> </w:t>
            </w:r>
            <w:r>
              <w:rPr>
                <w:w w:val="115"/>
                <w:sz w:val="18"/>
              </w:rPr>
              <w:t>más</w:t>
            </w:r>
            <w:r>
              <w:rPr>
                <w:spacing w:val="-7"/>
                <w:w w:val="115"/>
                <w:sz w:val="18"/>
              </w:rPr>
              <w:t> </w:t>
            </w:r>
            <w:r>
              <w:rPr>
                <w:w w:val="115"/>
                <w:sz w:val="18"/>
              </w:rPr>
              <w:t>con</w:t>
            </w:r>
            <w:r>
              <w:rPr>
                <w:spacing w:val="-7"/>
                <w:w w:val="115"/>
                <w:sz w:val="18"/>
              </w:rPr>
              <w:t> </w:t>
            </w:r>
            <w:r>
              <w:rPr>
                <w:w w:val="115"/>
                <w:sz w:val="18"/>
              </w:rPr>
              <w:t>algún</w:t>
            </w:r>
            <w:r>
              <w:rPr>
                <w:spacing w:val="-7"/>
                <w:w w:val="115"/>
                <w:sz w:val="18"/>
              </w:rPr>
              <w:t> </w:t>
            </w:r>
            <w:r>
              <w:rPr>
                <w:w w:val="115"/>
                <w:sz w:val="18"/>
              </w:rPr>
              <w:t>grado de</w:t>
            </w:r>
            <w:r>
              <w:rPr>
                <w:spacing w:val="-21"/>
                <w:w w:val="115"/>
                <w:sz w:val="18"/>
              </w:rPr>
              <w:t> </w:t>
            </w:r>
            <w:r>
              <w:rPr>
                <w:w w:val="115"/>
                <w:sz w:val="18"/>
              </w:rPr>
              <w:t>licenciatura,</w:t>
            </w:r>
            <w:r>
              <w:rPr>
                <w:spacing w:val="-24"/>
                <w:w w:val="115"/>
                <w:sz w:val="18"/>
              </w:rPr>
              <w:t> </w:t>
            </w:r>
            <w:r>
              <w:rPr>
                <w:w w:val="115"/>
                <w:sz w:val="18"/>
              </w:rPr>
              <w:t>(INEGI</w:t>
            </w:r>
            <w:r>
              <w:rPr>
                <w:spacing w:val="-21"/>
                <w:w w:val="115"/>
                <w:sz w:val="18"/>
              </w:rPr>
              <w:t> </w:t>
            </w:r>
            <w:r>
              <w:rPr>
                <w:w w:val="115"/>
                <w:sz w:val="18"/>
              </w:rPr>
              <w:t>2005)</w:t>
            </w:r>
          </w:p>
        </w:tc>
      </w:tr>
      <w:tr>
        <w:trPr>
          <w:trHeight w:val="249" w:hRule="exact"/>
        </w:trPr>
        <w:tc>
          <w:tcPr>
            <w:tcW w:w="2098" w:type="dxa"/>
            <w:vMerge/>
          </w:tcPr>
          <w:p>
            <w:pPr/>
          </w:p>
        </w:tc>
        <w:tc>
          <w:tcPr>
            <w:tcW w:w="4989" w:type="dxa"/>
          </w:tcPr>
          <w:p>
            <w:pPr>
              <w:pStyle w:val="TableParagraph"/>
              <w:spacing w:before="17"/>
              <w:ind w:right="40"/>
              <w:jc w:val="left"/>
              <w:rPr>
                <w:sz w:val="18"/>
              </w:rPr>
            </w:pPr>
            <w:r>
              <w:rPr>
                <w:w w:val="115"/>
                <w:sz w:val="18"/>
              </w:rPr>
              <w:t>PIB </w:t>
            </w:r>
            <w:r>
              <w:rPr>
                <w:rFonts w:ascii="Arial"/>
                <w:i/>
                <w:w w:val="115"/>
                <w:sz w:val="18"/>
              </w:rPr>
              <w:t>per capita</w:t>
            </w:r>
            <w:r>
              <w:rPr>
                <w:w w:val="115"/>
                <w:sz w:val="18"/>
              </w:rPr>
              <w:t>, en miles de pesos, (INEGI 2003)</w:t>
            </w:r>
          </w:p>
        </w:tc>
      </w:tr>
      <w:tr>
        <w:trPr>
          <w:trHeight w:val="249" w:hRule="exact"/>
        </w:trPr>
        <w:tc>
          <w:tcPr>
            <w:tcW w:w="2098" w:type="dxa"/>
          </w:tcPr>
          <w:p>
            <w:pPr>
              <w:pStyle w:val="TableParagraph"/>
              <w:spacing w:before="17"/>
              <w:jc w:val="left"/>
              <w:rPr>
                <w:sz w:val="18"/>
              </w:rPr>
            </w:pPr>
            <w:r>
              <w:rPr>
                <w:w w:val="110"/>
                <w:sz w:val="18"/>
              </w:rPr>
              <w:t>Centros comunitarios</w:t>
            </w:r>
          </w:p>
        </w:tc>
        <w:tc>
          <w:tcPr>
            <w:tcW w:w="4989" w:type="dxa"/>
          </w:tcPr>
          <w:p>
            <w:pPr>
              <w:pStyle w:val="TableParagraph"/>
              <w:spacing w:before="17"/>
              <w:ind w:right="40"/>
              <w:jc w:val="left"/>
              <w:rPr>
                <w:sz w:val="18"/>
              </w:rPr>
            </w:pPr>
            <w:r>
              <w:rPr>
                <w:w w:val="110"/>
                <w:sz w:val="18"/>
              </w:rPr>
              <w:t>Número de centros comunitarios, (AMIPCI  2005)</w:t>
            </w:r>
          </w:p>
        </w:tc>
      </w:tr>
      <w:tr>
        <w:trPr>
          <w:trHeight w:val="249" w:hRule="exact"/>
        </w:trPr>
        <w:tc>
          <w:tcPr>
            <w:tcW w:w="2098" w:type="dxa"/>
            <w:vMerge w:val="restart"/>
          </w:tcPr>
          <w:p>
            <w:pPr>
              <w:pStyle w:val="TableParagraph"/>
              <w:spacing w:before="0"/>
              <w:ind w:left="0"/>
              <w:jc w:val="left"/>
              <w:rPr>
                <w:rFonts w:ascii="Arial"/>
                <w:sz w:val="18"/>
              </w:rPr>
            </w:pPr>
          </w:p>
          <w:p>
            <w:pPr>
              <w:pStyle w:val="TableParagraph"/>
              <w:spacing w:before="10"/>
              <w:ind w:left="0"/>
              <w:jc w:val="left"/>
              <w:rPr>
                <w:rFonts w:ascii="Arial"/>
                <w:sz w:val="26"/>
              </w:rPr>
            </w:pPr>
          </w:p>
          <w:p>
            <w:pPr>
              <w:pStyle w:val="TableParagraph"/>
              <w:spacing w:before="0"/>
              <w:jc w:val="left"/>
              <w:rPr>
                <w:sz w:val="18"/>
              </w:rPr>
            </w:pPr>
            <w:r>
              <w:rPr>
                <w:w w:val="115"/>
                <w:sz w:val="18"/>
              </w:rPr>
              <w:t>Tamaño de la economía</w:t>
            </w:r>
          </w:p>
        </w:tc>
        <w:tc>
          <w:tcPr>
            <w:tcW w:w="4989" w:type="dxa"/>
          </w:tcPr>
          <w:p>
            <w:pPr>
              <w:pStyle w:val="TableParagraph"/>
              <w:spacing w:before="17"/>
              <w:ind w:right="40"/>
              <w:jc w:val="left"/>
              <w:rPr>
                <w:sz w:val="18"/>
              </w:rPr>
            </w:pPr>
            <w:r>
              <w:rPr>
                <w:w w:val="110"/>
                <w:sz w:val="18"/>
              </w:rPr>
              <w:t>Producto interno bruto (INEGI 2003)</w:t>
            </w:r>
          </w:p>
        </w:tc>
      </w:tr>
      <w:tr>
        <w:trPr>
          <w:trHeight w:val="249" w:hRule="exact"/>
        </w:trPr>
        <w:tc>
          <w:tcPr>
            <w:tcW w:w="2098" w:type="dxa"/>
            <w:vMerge/>
          </w:tcPr>
          <w:p>
            <w:pPr/>
          </w:p>
        </w:tc>
        <w:tc>
          <w:tcPr>
            <w:tcW w:w="4989" w:type="dxa"/>
          </w:tcPr>
          <w:p>
            <w:pPr>
              <w:pStyle w:val="TableParagraph"/>
              <w:spacing w:before="17"/>
              <w:ind w:right="40"/>
              <w:jc w:val="left"/>
              <w:rPr>
                <w:sz w:val="18"/>
              </w:rPr>
            </w:pPr>
            <w:r>
              <w:rPr>
                <w:w w:val="115"/>
                <w:sz w:val="18"/>
              </w:rPr>
              <w:t>Ingresos por impuestos (INEGI 2003)</w:t>
            </w:r>
          </w:p>
        </w:tc>
      </w:tr>
      <w:tr>
        <w:trPr>
          <w:trHeight w:val="249" w:hRule="exact"/>
        </w:trPr>
        <w:tc>
          <w:tcPr>
            <w:tcW w:w="2098" w:type="dxa"/>
            <w:vMerge/>
          </w:tcPr>
          <w:p>
            <w:pPr/>
          </w:p>
        </w:tc>
        <w:tc>
          <w:tcPr>
            <w:tcW w:w="4989" w:type="dxa"/>
          </w:tcPr>
          <w:p>
            <w:pPr>
              <w:pStyle w:val="TableParagraph"/>
              <w:spacing w:before="17"/>
              <w:ind w:right="40"/>
              <w:jc w:val="left"/>
              <w:rPr>
                <w:sz w:val="18"/>
              </w:rPr>
            </w:pPr>
            <w:r>
              <w:rPr>
                <w:w w:val="115"/>
                <w:sz w:val="18"/>
              </w:rPr>
              <w:t>Ingresos por derechos (INEGI 2003)</w:t>
            </w:r>
          </w:p>
        </w:tc>
      </w:tr>
      <w:tr>
        <w:trPr>
          <w:trHeight w:val="249" w:hRule="exact"/>
        </w:trPr>
        <w:tc>
          <w:tcPr>
            <w:tcW w:w="2098" w:type="dxa"/>
            <w:vMerge/>
          </w:tcPr>
          <w:p>
            <w:pPr/>
          </w:p>
        </w:tc>
        <w:tc>
          <w:tcPr>
            <w:tcW w:w="4989" w:type="dxa"/>
          </w:tcPr>
          <w:p>
            <w:pPr>
              <w:pStyle w:val="TableParagraph"/>
              <w:spacing w:before="17"/>
              <w:ind w:right="40"/>
              <w:jc w:val="left"/>
              <w:rPr>
                <w:sz w:val="18"/>
              </w:rPr>
            </w:pPr>
            <w:r>
              <w:rPr>
                <w:w w:val="115"/>
                <w:sz w:val="18"/>
              </w:rPr>
              <w:t>Ingresos por productos (INEGI 2003)</w:t>
            </w:r>
          </w:p>
        </w:tc>
      </w:tr>
      <w:tr>
        <w:trPr>
          <w:trHeight w:val="249" w:hRule="exact"/>
        </w:trPr>
        <w:tc>
          <w:tcPr>
            <w:tcW w:w="2098" w:type="dxa"/>
            <w:vMerge/>
          </w:tcPr>
          <w:p>
            <w:pPr/>
          </w:p>
        </w:tc>
        <w:tc>
          <w:tcPr>
            <w:tcW w:w="4989" w:type="dxa"/>
          </w:tcPr>
          <w:p>
            <w:pPr>
              <w:pStyle w:val="TableParagraph"/>
              <w:spacing w:before="17"/>
              <w:ind w:right="40"/>
              <w:jc w:val="left"/>
              <w:rPr>
                <w:sz w:val="18"/>
              </w:rPr>
            </w:pPr>
            <w:r>
              <w:rPr>
                <w:w w:val="115"/>
                <w:sz w:val="18"/>
              </w:rPr>
              <w:t>Ingresos por aprovechamientos (INEGI 2003)</w:t>
            </w:r>
          </w:p>
        </w:tc>
      </w:tr>
    </w:tbl>
    <w:p>
      <w:pPr>
        <w:spacing w:before="69"/>
        <w:ind w:left="113" w:right="0" w:firstLine="0"/>
        <w:jc w:val="both"/>
        <w:rPr>
          <w:sz w:val="18"/>
        </w:rPr>
      </w:pPr>
      <w:r>
        <w:rPr>
          <w:w w:val="115"/>
          <w:sz w:val="18"/>
        </w:rPr>
        <w:t>Fuente: Elaboración propia.</w:t>
      </w:r>
    </w:p>
    <w:p>
      <w:pPr>
        <w:pStyle w:val="BodyText"/>
        <w:spacing w:before="9"/>
        <w:rPr>
          <w:sz w:val="18"/>
        </w:rPr>
      </w:pPr>
    </w:p>
    <w:p>
      <w:pPr>
        <w:pStyle w:val="BodyText"/>
        <w:spacing w:line="230" w:lineRule="exact"/>
        <w:ind w:left="113" w:right="114"/>
        <w:jc w:val="both"/>
      </w:pPr>
      <w:r>
        <w:rPr>
          <w:w w:val="115"/>
        </w:rPr>
        <w:t>En el modelaje PLS las relaciones entre los constructos y sus respectivos indicadores pueden ser formativas o reflectivas (Chin 2000; Gil-García 2008).</w:t>
      </w:r>
      <w:r>
        <w:rPr>
          <w:spacing w:val="-24"/>
          <w:w w:val="115"/>
        </w:rPr>
        <w:t> </w:t>
      </w:r>
      <w:r>
        <w:rPr>
          <w:w w:val="115"/>
        </w:rPr>
        <w:t>Los</w:t>
      </w:r>
      <w:r>
        <w:rPr>
          <w:spacing w:val="-19"/>
          <w:w w:val="115"/>
        </w:rPr>
        <w:t> </w:t>
      </w:r>
      <w:r>
        <w:rPr>
          <w:w w:val="115"/>
        </w:rPr>
        <w:t>indicadores</w:t>
      </w:r>
      <w:r>
        <w:rPr>
          <w:spacing w:val="-19"/>
          <w:w w:val="115"/>
        </w:rPr>
        <w:t> </w:t>
      </w:r>
      <w:r>
        <w:rPr>
          <w:w w:val="115"/>
        </w:rPr>
        <w:t>del</w:t>
      </w:r>
      <w:r>
        <w:rPr>
          <w:spacing w:val="-19"/>
          <w:w w:val="115"/>
        </w:rPr>
        <w:t> </w:t>
      </w:r>
      <w:r>
        <w:rPr>
          <w:w w:val="115"/>
        </w:rPr>
        <w:t>tipo</w:t>
      </w:r>
      <w:r>
        <w:rPr>
          <w:spacing w:val="-19"/>
          <w:w w:val="115"/>
        </w:rPr>
        <w:t> </w:t>
      </w:r>
      <w:r>
        <w:rPr>
          <w:w w:val="115"/>
        </w:rPr>
        <w:t>formativo</w:t>
      </w:r>
      <w:r>
        <w:rPr>
          <w:spacing w:val="-19"/>
          <w:w w:val="115"/>
        </w:rPr>
        <w:t> </w:t>
      </w:r>
      <w:r>
        <w:rPr>
          <w:w w:val="115"/>
        </w:rPr>
        <w:t>son</w:t>
      </w:r>
      <w:r>
        <w:rPr>
          <w:spacing w:val="-19"/>
          <w:w w:val="115"/>
        </w:rPr>
        <w:t> </w:t>
      </w:r>
      <w:r>
        <w:rPr>
          <w:w w:val="115"/>
        </w:rPr>
        <w:t>conocidos</w:t>
      </w:r>
      <w:r>
        <w:rPr>
          <w:spacing w:val="-19"/>
          <w:w w:val="115"/>
        </w:rPr>
        <w:t> </w:t>
      </w:r>
      <w:r>
        <w:rPr>
          <w:w w:val="115"/>
        </w:rPr>
        <w:t>como</w:t>
      </w:r>
      <w:r>
        <w:rPr>
          <w:spacing w:val="-19"/>
          <w:w w:val="115"/>
        </w:rPr>
        <w:t> </w:t>
      </w:r>
      <w:r>
        <w:rPr>
          <w:w w:val="115"/>
        </w:rPr>
        <w:t>indicadores </w:t>
      </w:r>
      <w:r>
        <w:rPr>
          <w:spacing w:val="-3"/>
          <w:w w:val="115"/>
        </w:rPr>
        <w:t>“de </w:t>
      </w:r>
      <w:r>
        <w:rPr>
          <w:w w:val="115"/>
        </w:rPr>
        <w:t>causa” y los indicadores reflectivos son conocidos como </w:t>
      </w:r>
      <w:r>
        <w:rPr>
          <w:spacing w:val="-3"/>
          <w:w w:val="115"/>
        </w:rPr>
        <w:t>“de </w:t>
      </w:r>
      <w:r>
        <w:rPr>
          <w:w w:val="115"/>
        </w:rPr>
        <w:t>efecto” (Gil-García 2008). Así, por ejemplo, los indicadores obtenidos para medir el “Éxito del e-gobierno” son mediciones de funcionalidad de los portales. Estas mediciones no son causas del éxito, sino que los valores obtenidos son efectos del éxito. </w:t>
      </w:r>
      <w:r>
        <w:rPr>
          <w:spacing w:val="-6"/>
          <w:w w:val="115"/>
        </w:rPr>
        <w:t>Por </w:t>
      </w:r>
      <w:r>
        <w:rPr>
          <w:w w:val="115"/>
        </w:rPr>
        <w:t>ello, el “Éxito del e-gobierno” se modeló</w:t>
      </w:r>
      <w:r>
        <w:rPr>
          <w:spacing w:val="-14"/>
          <w:w w:val="115"/>
        </w:rPr>
        <w:t> </w:t>
      </w:r>
      <w:r>
        <w:rPr>
          <w:w w:val="115"/>
        </w:rPr>
        <w:t>como</w:t>
      </w:r>
      <w:r>
        <w:rPr>
          <w:spacing w:val="-14"/>
          <w:w w:val="115"/>
        </w:rPr>
        <w:t> </w:t>
      </w:r>
      <w:r>
        <w:rPr>
          <w:w w:val="115"/>
        </w:rPr>
        <w:t>un</w:t>
      </w:r>
      <w:r>
        <w:rPr>
          <w:spacing w:val="-14"/>
          <w:w w:val="115"/>
        </w:rPr>
        <w:t> </w:t>
      </w:r>
      <w:r>
        <w:rPr>
          <w:w w:val="115"/>
        </w:rPr>
        <w:t>constructo</w:t>
      </w:r>
      <w:r>
        <w:rPr>
          <w:spacing w:val="-14"/>
          <w:w w:val="115"/>
        </w:rPr>
        <w:t> </w:t>
      </w:r>
      <w:r>
        <w:rPr>
          <w:w w:val="115"/>
        </w:rPr>
        <w:t>reflectivo.</w:t>
      </w:r>
      <w:r>
        <w:rPr>
          <w:spacing w:val="-18"/>
          <w:w w:val="115"/>
        </w:rPr>
        <w:t> </w:t>
      </w:r>
      <w:r>
        <w:rPr>
          <w:spacing w:val="-6"/>
          <w:w w:val="115"/>
        </w:rPr>
        <w:t>Por</w:t>
      </w:r>
      <w:r>
        <w:rPr>
          <w:spacing w:val="-14"/>
          <w:w w:val="115"/>
        </w:rPr>
        <w:t> </w:t>
      </w:r>
      <w:r>
        <w:rPr>
          <w:w w:val="115"/>
        </w:rPr>
        <w:t>otro</w:t>
      </w:r>
      <w:r>
        <w:rPr>
          <w:spacing w:val="-14"/>
          <w:w w:val="115"/>
        </w:rPr>
        <w:t> </w:t>
      </w:r>
      <w:r>
        <w:rPr>
          <w:w w:val="115"/>
        </w:rPr>
        <w:t>lado,</w:t>
      </w:r>
      <w:r>
        <w:rPr>
          <w:spacing w:val="-18"/>
          <w:w w:val="115"/>
        </w:rPr>
        <w:t> </w:t>
      </w:r>
      <w:r>
        <w:rPr>
          <w:w w:val="115"/>
        </w:rPr>
        <w:t>indicadores</w:t>
      </w:r>
      <w:r>
        <w:rPr>
          <w:spacing w:val="-14"/>
          <w:w w:val="115"/>
        </w:rPr>
        <w:t> </w:t>
      </w:r>
      <w:r>
        <w:rPr>
          <w:w w:val="115"/>
        </w:rPr>
        <w:t>como</w:t>
      </w:r>
      <w:r>
        <w:rPr>
          <w:spacing w:val="-14"/>
          <w:w w:val="115"/>
        </w:rPr>
        <w:t> </w:t>
      </w:r>
      <w:r>
        <w:rPr>
          <w:w w:val="115"/>
        </w:rPr>
        <w:t>la existencia de estándares de desarrollo o de un plan estatal de</w:t>
      </w:r>
      <w:r>
        <w:rPr>
          <w:spacing w:val="-20"/>
          <w:w w:val="115"/>
        </w:rPr>
        <w:t> </w:t>
      </w:r>
      <w:r>
        <w:rPr>
          <w:w w:val="115"/>
        </w:rPr>
        <w:t>desarrollo</w:t>
      </w:r>
    </w:p>
    <w:p>
      <w:pPr>
        <w:spacing w:after="0" w:line="230" w:lineRule="exact"/>
        <w:jc w:val="both"/>
        <w:sectPr>
          <w:footerReference w:type="even" r:id="rId1101"/>
          <w:footerReference w:type="default" r:id="rId1102"/>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18" w:lineRule="auto" w:before="85"/>
        <w:ind w:left="117" w:right="112"/>
        <w:jc w:val="both"/>
      </w:pPr>
      <w:r>
        <w:rPr>
          <w:w w:val="115"/>
        </w:rPr>
        <w:t>o la cantidad de técnicos de informática, todos son causas de procesos  y</w:t>
      </w:r>
      <w:r>
        <w:rPr>
          <w:spacing w:val="-16"/>
          <w:w w:val="115"/>
        </w:rPr>
        <w:t> </w:t>
      </w:r>
      <w:r>
        <w:rPr>
          <w:w w:val="115"/>
        </w:rPr>
        <w:t>estructuras</w:t>
      </w:r>
      <w:r>
        <w:rPr>
          <w:spacing w:val="-16"/>
          <w:w w:val="115"/>
        </w:rPr>
        <w:t> </w:t>
      </w:r>
      <w:r>
        <w:rPr>
          <w:w w:val="115"/>
        </w:rPr>
        <w:t>organizacionales</w:t>
      </w:r>
      <w:r>
        <w:rPr>
          <w:spacing w:val="-16"/>
          <w:w w:val="115"/>
        </w:rPr>
        <w:t> </w:t>
      </w:r>
      <w:r>
        <w:rPr>
          <w:w w:val="115"/>
        </w:rPr>
        <w:t>adecuadas.</w:t>
      </w:r>
      <w:r>
        <w:rPr>
          <w:spacing w:val="-22"/>
          <w:w w:val="115"/>
        </w:rPr>
        <w:t> </w:t>
      </w:r>
      <w:r>
        <w:rPr>
          <w:w w:val="115"/>
        </w:rPr>
        <w:t>Así,</w:t>
      </w:r>
      <w:r>
        <w:rPr>
          <w:spacing w:val="-19"/>
          <w:w w:val="115"/>
        </w:rPr>
        <w:t> </w:t>
      </w:r>
      <w:r>
        <w:rPr>
          <w:w w:val="115"/>
        </w:rPr>
        <w:t>los</w:t>
      </w:r>
      <w:r>
        <w:rPr>
          <w:spacing w:val="-16"/>
          <w:w w:val="115"/>
        </w:rPr>
        <w:t> </w:t>
      </w:r>
      <w:r>
        <w:rPr>
          <w:w w:val="115"/>
        </w:rPr>
        <w:t>“Procesos</w:t>
      </w:r>
      <w:r>
        <w:rPr>
          <w:spacing w:val="-16"/>
          <w:w w:val="115"/>
        </w:rPr>
        <w:t> </w:t>
      </w:r>
      <w:r>
        <w:rPr>
          <w:w w:val="115"/>
        </w:rPr>
        <w:t>y</w:t>
      </w:r>
      <w:r>
        <w:rPr>
          <w:spacing w:val="-16"/>
          <w:w w:val="115"/>
        </w:rPr>
        <w:t> </w:t>
      </w:r>
      <w:r>
        <w:rPr>
          <w:w w:val="115"/>
        </w:rPr>
        <w:t>estructuras organizacionales” fueron modelados como un constructo formativo. El cuadro</w:t>
      </w:r>
      <w:r>
        <w:rPr>
          <w:spacing w:val="-16"/>
          <w:w w:val="115"/>
        </w:rPr>
        <w:t> </w:t>
      </w:r>
      <w:r>
        <w:rPr>
          <w:w w:val="115"/>
        </w:rPr>
        <w:t>8.2</w:t>
      </w:r>
      <w:r>
        <w:rPr>
          <w:spacing w:val="-16"/>
          <w:w w:val="115"/>
        </w:rPr>
        <w:t> </w:t>
      </w:r>
      <w:r>
        <w:rPr>
          <w:w w:val="115"/>
        </w:rPr>
        <w:t>presenta</w:t>
      </w:r>
      <w:r>
        <w:rPr>
          <w:spacing w:val="-16"/>
          <w:w w:val="115"/>
        </w:rPr>
        <w:t> </w:t>
      </w:r>
      <w:r>
        <w:rPr>
          <w:w w:val="115"/>
        </w:rPr>
        <w:t>el</w:t>
      </w:r>
      <w:r>
        <w:rPr>
          <w:spacing w:val="-16"/>
          <w:w w:val="115"/>
        </w:rPr>
        <w:t> </w:t>
      </w:r>
      <w:r>
        <w:rPr>
          <w:w w:val="115"/>
        </w:rPr>
        <w:t>número</w:t>
      </w:r>
      <w:r>
        <w:rPr>
          <w:spacing w:val="-16"/>
          <w:w w:val="115"/>
        </w:rPr>
        <w:t> </w:t>
      </w:r>
      <w:r>
        <w:rPr>
          <w:w w:val="115"/>
        </w:rPr>
        <w:t>de</w:t>
      </w:r>
      <w:r>
        <w:rPr>
          <w:spacing w:val="-16"/>
          <w:w w:val="115"/>
        </w:rPr>
        <w:t> </w:t>
      </w:r>
      <w:r>
        <w:rPr>
          <w:w w:val="115"/>
        </w:rPr>
        <w:t>indicadores</w:t>
      </w:r>
      <w:r>
        <w:rPr>
          <w:spacing w:val="-16"/>
          <w:w w:val="115"/>
        </w:rPr>
        <w:t> </w:t>
      </w:r>
      <w:r>
        <w:rPr>
          <w:w w:val="115"/>
        </w:rPr>
        <w:t>y</w:t>
      </w:r>
      <w:r>
        <w:rPr>
          <w:spacing w:val="-16"/>
          <w:w w:val="115"/>
        </w:rPr>
        <w:t> </w:t>
      </w:r>
      <w:r>
        <w:rPr>
          <w:w w:val="115"/>
        </w:rPr>
        <w:t>el</w:t>
      </w:r>
      <w:r>
        <w:rPr>
          <w:spacing w:val="-16"/>
          <w:w w:val="115"/>
        </w:rPr>
        <w:t> </w:t>
      </w:r>
      <w:r>
        <w:rPr>
          <w:w w:val="115"/>
        </w:rPr>
        <w:t>tipo</w:t>
      </w:r>
      <w:r>
        <w:rPr>
          <w:spacing w:val="-16"/>
          <w:w w:val="115"/>
        </w:rPr>
        <w:t> </w:t>
      </w:r>
      <w:r>
        <w:rPr>
          <w:w w:val="115"/>
        </w:rPr>
        <w:t>de</w:t>
      </w:r>
      <w:r>
        <w:rPr>
          <w:spacing w:val="-16"/>
          <w:w w:val="115"/>
        </w:rPr>
        <w:t> </w:t>
      </w:r>
      <w:r>
        <w:rPr>
          <w:w w:val="115"/>
        </w:rPr>
        <w:t>constructo</w:t>
      </w:r>
      <w:r>
        <w:rPr>
          <w:spacing w:val="-16"/>
          <w:w w:val="115"/>
        </w:rPr>
        <w:t> </w:t>
      </w:r>
      <w:r>
        <w:rPr>
          <w:w w:val="115"/>
        </w:rPr>
        <w:t>para cada</w:t>
      </w:r>
      <w:r>
        <w:rPr>
          <w:spacing w:val="-13"/>
          <w:w w:val="115"/>
        </w:rPr>
        <w:t> </w:t>
      </w:r>
      <w:r>
        <w:rPr>
          <w:w w:val="115"/>
        </w:rPr>
        <w:t>una</w:t>
      </w:r>
      <w:r>
        <w:rPr>
          <w:spacing w:val="-13"/>
          <w:w w:val="115"/>
        </w:rPr>
        <w:t> </w:t>
      </w:r>
      <w:r>
        <w:rPr>
          <w:w w:val="115"/>
        </w:rPr>
        <w:t>de</w:t>
      </w:r>
      <w:r>
        <w:rPr>
          <w:spacing w:val="-13"/>
          <w:w w:val="115"/>
        </w:rPr>
        <w:t> </w:t>
      </w:r>
      <w:r>
        <w:rPr>
          <w:w w:val="115"/>
        </w:rPr>
        <w:t>las</w:t>
      </w:r>
      <w:r>
        <w:rPr>
          <w:spacing w:val="-13"/>
          <w:w w:val="115"/>
        </w:rPr>
        <w:t> </w:t>
      </w:r>
      <w:r>
        <w:rPr>
          <w:w w:val="115"/>
        </w:rPr>
        <w:t>variables</w:t>
      </w:r>
      <w:r>
        <w:rPr>
          <w:spacing w:val="-13"/>
          <w:w w:val="115"/>
        </w:rPr>
        <w:t> </w:t>
      </w:r>
      <w:r>
        <w:rPr>
          <w:w w:val="115"/>
        </w:rPr>
        <w:t>incluidas</w:t>
      </w:r>
      <w:r>
        <w:rPr>
          <w:spacing w:val="-13"/>
          <w:w w:val="115"/>
        </w:rPr>
        <w:t> </w:t>
      </w:r>
      <w:r>
        <w:rPr>
          <w:w w:val="115"/>
        </w:rPr>
        <w:t>en</w:t>
      </w:r>
      <w:r>
        <w:rPr>
          <w:spacing w:val="-13"/>
          <w:w w:val="115"/>
        </w:rPr>
        <w:t> </w:t>
      </w:r>
      <w:r>
        <w:rPr>
          <w:w w:val="115"/>
        </w:rPr>
        <w:t>el</w:t>
      </w:r>
      <w:r>
        <w:rPr>
          <w:spacing w:val="-13"/>
          <w:w w:val="115"/>
        </w:rPr>
        <w:t> </w:t>
      </w:r>
      <w:r>
        <w:rPr>
          <w:w w:val="115"/>
        </w:rPr>
        <w:t>análisis.</w:t>
      </w:r>
    </w:p>
    <w:p>
      <w:pPr>
        <w:pStyle w:val="BodyText"/>
        <w:spacing w:before="9"/>
        <w:rPr>
          <w:sz w:val="18"/>
        </w:rPr>
      </w:pPr>
    </w:p>
    <w:p>
      <w:pPr>
        <w:pStyle w:val="Heading6"/>
        <w:spacing w:line="240" w:lineRule="exact"/>
        <w:ind w:left="817" w:right="537" w:hanging="266"/>
      </w:pPr>
      <w:r>
        <w:rPr>
          <w:w w:val="115"/>
        </w:rPr>
        <w:t>Cuadro</w:t>
      </w:r>
      <w:r>
        <w:rPr>
          <w:spacing w:val="-17"/>
          <w:w w:val="115"/>
        </w:rPr>
        <w:t> </w:t>
      </w:r>
      <w:r>
        <w:rPr>
          <w:w w:val="115"/>
        </w:rPr>
        <w:t>8.2</w:t>
      </w:r>
      <w:r>
        <w:rPr>
          <w:spacing w:val="-17"/>
          <w:w w:val="115"/>
        </w:rPr>
        <w:t> </w:t>
      </w:r>
      <w:r>
        <w:rPr>
          <w:w w:val="115"/>
        </w:rPr>
        <w:t>Constructos</w:t>
      </w:r>
      <w:r>
        <w:rPr>
          <w:spacing w:val="-17"/>
          <w:w w:val="115"/>
        </w:rPr>
        <w:t> </w:t>
      </w:r>
      <w:r>
        <w:rPr>
          <w:w w:val="115"/>
        </w:rPr>
        <w:t>y</w:t>
      </w:r>
      <w:r>
        <w:rPr>
          <w:spacing w:val="-17"/>
          <w:w w:val="115"/>
        </w:rPr>
        <w:t> </w:t>
      </w:r>
      <w:r>
        <w:rPr>
          <w:w w:val="115"/>
        </w:rPr>
        <w:t>número</w:t>
      </w:r>
      <w:r>
        <w:rPr>
          <w:spacing w:val="-17"/>
          <w:w w:val="115"/>
        </w:rPr>
        <w:t> </w:t>
      </w:r>
      <w:r>
        <w:rPr>
          <w:w w:val="115"/>
        </w:rPr>
        <w:t>de</w:t>
      </w:r>
      <w:r>
        <w:rPr>
          <w:spacing w:val="-17"/>
          <w:w w:val="115"/>
        </w:rPr>
        <w:t> </w:t>
      </w:r>
      <w:r>
        <w:rPr>
          <w:w w:val="115"/>
        </w:rPr>
        <w:t>indicadores</w:t>
      </w:r>
      <w:r>
        <w:rPr>
          <w:spacing w:val="-17"/>
          <w:w w:val="115"/>
        </w:rPr>
        <w:t> </w:t>
      </w:r>
      <w:r>
        <w:rPr>
          <w:w w:val="115"/>
        </w:rPr>
        <w:t>del</w:t>
      </w:r>
      <w:r>
        <w:rPr>
          <w:spacing w:val="-17"/>
          <w:w w:val="115"/>
        </w:rPr>
        <w:t> </w:t>
      </w:r>
      <w:r>
        <w:rPr>
          <w:w w:val="115"/>
        </w:rPr>
        <w:t>modelo</w:t>
      </w:r>
      <w:r>
        <w:rPr>
          <w:spacing w:val="-17"/>
          <w:w w:val="115"/>
        </w:rPr>
        <w:t> </w:t>
      </w:r>
      <w:r>
        <w:rPr>
          <w:w w:val="115"/>
        </w:rPr>
        <w:t>de medición</w:t>
      </w:r>
      <w:r>
        <w:rPr>
          <w:spacing w:val="-21"/>
          <w:w w:val="115"/>
        </w:rPr>
        <w:t> </w:t>
      </w:r>
      <w:r>
        <w:rPr>
          <w:w w:val="115"/>
        </w:rPr>
        <w:t>del</w:t>
      </w:r>
      <w:r>
        <w:rPr>
          <w:spacing w:val="-21"/>
          <w:w w:val="115"/>
        </w:rPr>
        <w:t> </w:t>
      </w:r>
      <w:r>
        <w:rPr>
          <w:w w:val="115"/>
        </w:rPr>
        <w:t>éxito</w:t>
      </w:r>
      <w:r>
        <w:rPr>
          <w:spacing w:val="-21"/>
          <w:w w:val="115"/>
        </w:rPr>
        <w:t> </w:t>
      </w:r>
      <w:r>
        <w:rPr>
          <w:w w:val="115"/>
        </w:rPr>
        <w:t>del</w:t>
      </w:r>
      <w:r>
        <w:rPr>
          <w:spacing w:val="-21"/>
          <w:w w:val="115"/>
        </w:rPr>
        <w:t> </w:t>
      </w:r>
      <w:r>
        <w:rPr>
          <w:w w:val="115"/>
        </w:rPr>
        <w:t>e-gobierno</w:t>
      </w:r>
      <w:r>
        <w:rPr>
          <w:spacing w:val="-21"/>
          <w:w w:val="115"/>
        </w:rPr>
        <w:t> </w:t>
      </w:r>
      <w:r>
        <w:rPr>
          <w:w w:val="115"/>
        </w:rPr>
        <w:t>en</w:t>
      </w:r>
      <w:r>
        <w:rPr>
          <w:spacing w:val="-21"/>
          <w:w w:val="115"/>
        </w:rPr>
        <w:t> </w:t>
      </w:r>
      <w:r>
        <w:rPr>
          <w:w w:val="115"/>
        </w:rPr>
        <w:t>los</w:t>
      </w:r>
      <w:r>
        <w:rPr>
          <w:spacing w:val="-21"/>
          <w:w w:val="115"/>
        </w:rPr>
        <w:t> </w:t>
      </w:r>
      <w:r>
        <w:rPr>
          <w:w w:val="115"/>
        </w:rPr>
        <w:t>portales</w:t>
      </w:r>
      <w:r>
        <w:rPr>
          <w:spacing w:val="-21"/>
          <w:w w:val="115"/>
        </w:rPr>
        <w:t> </w:t>
      </w:r>
      <w:r>
        <w:rPr>
          <w:w w:val="115"/>
        </w:rPr>
        <w:t>estatales</w:t>
      </w:r>
    </w:p>
    <w:p>
      <w:pPr>
        <w:pStyle w:val="BodyText"/>
        <w:spacing w:after="1"/>
        <w:rPr>
          <w:b/>
          <w:sz w:val="14"/>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65"/>
        <w:gridCol w:w="1332"/>
        <w:gridCol w:w="1379"/>
      </w:tblGrid>
      <w:tr>
        <w:trPr>
          <w:trHeight w:val="449" w:hRule="exact"/>
        </w:trPr>
        <w:tc>
          <w:tcPr>
            <w:tcW w:w="4365" w:type="dxa"/>
          </w:tcPr>
          <w:p>
            <w:pPr>
              <w:pStyle w:val="TableParagraph"/>
              <w:spacing w:before="116"/>
              <w:ind w:left="1183"/>
              <w:jc w:val="left"/>
              <w:rPr>
                <w:b/>
                <w:sz w:val="18"/>
              </w:rPr>
            </w:pPr>
            <w:r>
              <w:rPr>
                <w:b/>
                <w:w w:val="115"/>
                <w:sz w:val="18"/>
              </w:rPr>
              <w:t>Constructos del modelo</w:t>
            </w:r>
          </w:p>
        </w:tc>
        <w:tc>
          <w:tcPr>
            <w:tcW w:w="1332" w:type="dxa"/>
          </w:tcPr>
          <w:p>
            <w:pPr>
              <w:pStyle w:val="TableParagraph"/>
              <w:spacing w:line="200" w:lineRule="exact" w:before="27"/>
              <w:ind w:left="175" w:firstLine="14"/>
              <w:jc w:val="left"/>
              <w:rPr>
                <w:b/>
                <w:sz w:val="18"/>
              </w:rPr>
            </w:pPr>
            <w:r>
              <w:rPr>
                <w:b/>
                <w:w w:val="115"/>
                <w:sz w:val="18"/>
              </w:rPr>
              <w:t>Número de </w:t>
            </w:r>
            <w:r>
              <w:rPr>
                <w:b/>
                <w:w w:val="110"/>
                <w:sz w:val="18"/>
              </w:rPr>
              <w:t>indicadores</w:t>
            </w:r>
          </w:p>
        </w:tc>
        <w:tc>
          <w:tcPr>
            <w:tcW w:w="1379" w:type="dxa"/>
          </w:tcPr>
          <w:p>
            <w:pPr>
              <w:pStyle w:val="TableParagraph"/>
              <w:spacing w:before="116"/>
              <w:ind w:left="252" w:right="252"/>
              <w:rPr>
                <w:b/>
                <w:sz w:val="18"/>
              </w:rPr>
            </w:pPr>
            <w:r>
              <w:rPr>
                <w:b/>
                <w:w w:val="115"/>
                <w:sz w:val="18"/>
              </w:rPr>
              <w:t>Tipo</w:t>
            </w:r>
          </w:p>
        </w:tc>
      </w:tr>
      <w:tr>
        <w:trPr>
          <w:trHeight w:val="249" w:hRule="exact"/>
        </w:trPr>
        <w:tc>
          <w:tcPr>
            <w:tcW w:w="4365" w:type="dxa"/>
          </w:tcPr>
          <w:p>
            <w:pPr>
              <w:pStyle w:val="TableParagraph"/>
              <w:spacing w:before="16"/>
              <w:jc w:val="left"/>
              <w:rPr>
                <w:sz w:val="18"/>
              </w:rPr>
            </w:pPr>
            <w:r>
              <w:rPr>
                <w:w w:val="115"/>
                <w:sz w:val="18"/>
              </w:rPr>
              <w:t>Éxito del e-gobierno</w:t>
            </w:r>
          </w:p>
        </w:tc>
        <w:tc>
          <w:tcPr>
            <w:tcW w:w="1332" w:type="dxa"/>
          </w:tcPr>
          <w:p>
            <w:pPr>
              <w:pStyle w:val="TableParagraph"/>
              <w:spacing w:before="16"/>
              <w:ind w:left="0"/>
              <w:rPr>
                <w:sz w:val="18"/>
              </w:rPr>
            </w:pPr>
            <w:r>
              <w:rPr>
                <w:w w:val="114"/>
                <w:sz w:val="18"/>
              </w:rPr>
              <w:t>3</w:t>
            </w:r>
          </w:p>
        </w:tc>
        <w:tc>
          <w:tcPr>
            <w:tcW w:w="1379" w:type="dxa"/>
          </w:tcPr>
          <w:p>
            <w:pPr>
              <w:pStyle w:val="TableParagraph"/>
              <w:spacing w:before="16"/>
              <w:ind w:left="252" w:right="252"/>
              <w:rPr>
                <w:sz w:val="18"/>
              </w:rPr>
            </w:pPr>
            <w:r>
              <w:rPr>
                <w:w w:val="110"/>
                <w:sz w:val="18"/>
              </w:rPr>
              <w:t>Reflectivo</w:t>
            </w:r>
          </w:p>
        </w:tc>
      </w:tr>
      <w:tr>
        <w:trPr>
          <w:trHeight w:val="249" w:hRule="exact"/>
        </w:trPr>
        <w:tc>
          <w:tcPr>
            <w:tcW w:w="4365" w:type="dxa"/>
          </w:tcPr>
          <w:p>
            <w:pPr>
              <w:pStyle w:val="TableParagraph"/>
              <w:spacing w:before="16"/>
              <w:jc w:val="left"/>
              <w:rPr>
                <w:sz w:val="18"/>
              </w:rPr>
            </w:pPr>
            <w:r>
              <w:rPr>
                <w:w w:val="110"/>
                <w:sz w:val="18"/>
              </w:rPr>
              <w:t>Procesos y estructuras organizacionales</w:t>
            </w:r>
          </w:p>
        </w:tc>
        <w:tc>
          <w:tcPr>
            <w:tcW w:w="1332" w:type="dxa"/>
          </w:tcPr>
          <w:p>
            <w:pPr>
              <w:pStyle w:val="TableParagraph"/>
              <w:spacing w:before="16"/>
              <w:ind w:left="0"/>
              <w:rPr>
                <w:sz w:val="18"/>
              </w:rPr>
            </w:pPr>
            <w:r>
              <w:rPr>
                <w:w w:val="114"/>
                <w:sz w:val="18"/>
              </w:rPr>
              <w:t>4</w:t>
            </w:r>
          </w:p>
        </w:tc>
        <w:tc>
          <w:tcPr>
            <w:tcW w:w="1379" w:type="dxa"/>
          </w:tcPr>
          <w:p>
            <w:pPr>
              <w:pStyle w:val="TableParagraph"/>
              <w:spacing w:before="16"/>
              <w:ind w:left="252" w:right="252"/>
              <w:rPr>
                <w:sz w:val="18"/>
              </w:rPr>
            </w:pPr>
            <w:r>
              <w:rPr>
                <w:w w:val="110"/>
                <w:sz w:val="18"/>
              </w:rPr>
              <w:t>Formativo</w:t>
            </w:r>
          </w:p>
        </w:tc>
      </w:tr>
      <w:tr>
        <w:trPr>
          <w:trHeight w:val="249" w:hRule="exact"/>
        </w:trPr>
        <w:tc>
          <w:tcPr>
            <w:tcW w:w="4365" w:type="dxa"/>
          </w:tcPr>
          <w:p>
            <w:pPr>
              <w:pStyle w:val="TableParagraph"/>
              <w:spacing w:before="16"/>
              <w:jc w:val="left"/>
              <w:rPr>
                <w:sz w:val="18"/>
              </w:rPr>
            </w:pPr>
            <w:r>
              <w:rPr>
                <w:w w:val="110"/>
                <w:sz w:val="18"/>
              </w:rPr>
              <w:t>Arreglos institucionales</w:t>
            </w:r>
          </w:p>
        </w:tc>
        <w:tc>
          <w:tcPr>
            <w:tcW w:w="1332" w:type="dxa"/>
          </w:tcPr>
          <w:p>
            <w:pPr>
              <w:pStyle w:val="TableParagraph"/>
              <w:spacing w:before="16"/>
              <w:ind w:left="0"/>
              <w:rPr>
                <w:sz w:val="18"/>
              </w:rPr>
            </w:pPr>
            <w:r>
              <w:rPr>
                <w:w w:val="114"/>
                <w:sz w:val="18"/>
              </w:rPr>
              <w:t>3</w:t>
            </w:r>
          </w:p>
        </w:tc>
        <w:tc>
          <w:tcPr>
            <w:tcW w:w="1379" w:type="dxa"/>
          </w:tcPr>
          <w:p>
            <w:pPr>
              <w:pStyle w:val="TableParagraph"/>
              <w:spacing w:before="16"/>
              <w:ind w:left="252" w:right="252"/>
              <w:rPr>
                <w:sz w:val="18"/>
              </w:rPr>
            </w:pPr>
            <w:r>
              <w:rPr>
                <w:w w:val="110"/>
                <w:sz w:val="18"/>
              </w:rPr>
              <w:t>Formativo</w:t>
            </w:r>
          </w:p>
        </w:tc>
      </w:tr>
      <w:tr>
        <w:trPr>
          <w:trHeight w:val="249" w:hRule="exact"/>
        </w:trPr>
        <w:tc>
          <w:tcPr>
            <w:tcW w:w="4365" w:type="dxa"/>
          </w:tcPr>
          <w:p>
            <w:pPr>
              <w:pStyle w:val="TableParagraph"/>
              <w:spacing w:before="16"/>
              <w:jc w:val="left"/>
              <w:rPr>
                <w:sz w:val="18"/>
              </w:rPr>
            </w:pPr>
            <w:r>
              <w:rPr>
                <w:w w:val="110"/>
                <w:sz w:val="18"/>
              </w:rPr>
              <w:t>Orientación política</w:t>
            </w:r>
          </w:p>
        </w:tc>
        <w:tc>
          <w:tcPr>
            <w:tcW w:w="1332" w:type="dxa"/>
          </w:tcPr>
          <w:p>
            <w:pPr>
              <w:pStyle w:val="TableParagraph"/>
              <w:spacing w:before="16"/>
              <w:ind w:left="0"/>
              <w:rPr>
                <w:sz w:val="18"/>
              </w:rPr>
            </w:pPr>
            <w:r>
              <w:rPr>
                <w:w w:val="114"/>
                <w:sz w:val="18"/>
              </w:rPr>
              <w:t>3</w:t>
            </w:r>
          </w:p>
        </w:tc>
        <w:tc>
          <w:tcPr>
            <w:tcW w:w="1379" w:type="dxa"/>
          </w:tcPr>
          <w:p>
            <w:pPr>
              <w:pStyle w:val="TableParagraph"/>
              <w:spacing w:before="16"/>
              <w:ind w:left="252" w:right="252"/>
              <w:rPr>
                <w:sz w:val="18"/>
              </w:rPr>
            </w:pPr>
            <w:r>
              <w:rPr>
                <w:w w:val="110"/>
                <w:sz w:val="18"/>
              </w:rPr>
              <w:t>Formativo</w:t>
            </w:r>
          </w:p>
        </w:tc>
      </w:tr>
      <w:tr>
        <w:trPr>
          <w:trHeight w:val="249" w:hRule="exact"/>
        </w:trPr>
        <w:tc>
          <w:tcPr>
            <w:tcW w:w="4365" w:type="dxa"/>
          </w:tcPr>
          <w:p>
            <w:pPr>
              <w:pStyle w:val="TableParagraph"/>
              <w:spacing w:before="16"/>
              <w:jc w:val="left"/>
              <w:rPr>
                <w:sz w:val="18"/>
              </w:rPr>
            </w:pPr>
            <w:r>
              <w:rPr>
                <w:w w:val="110"/>
                <w:sz w:val="18"/>
              </w:rPr>
              <w:t>Factores  demográficos</w:t>
            </w:r>
          </w:p>
        </w:tc>
        <w:tc>
          <w:tcPr>
            <w:tcW w:w="1332" w:type="dxa"/>
          </w:tcPr>
          <w:p>
            <w:pPr>
              <w:pStyle w:val="TableParagraph"/>
              <w:spacing w:before="16"/>
              <w:ind w:left="0"/>
              <w:rPr>
                <w:sz w:val="18"/>
              </w:rPr>
            </w:pPr>
            <w:r>
              <w:rPr>
                <w:w w:val="114"/>
                <w:sz w:val="18"/>
              </w:rPr>
              <w:t>4</w:t>
            </w:r>
          </w:p>
        </w:tc>
        <w:tc>
          <w:tcPr>
            <w:tcW w:w="1379" w:type="dxa"/>
          </w:tcPr>
          <w:p>
            <w:pPr>
              <w:pStyle w:val="TableParagraph"/>
              <w:spacing w:before="16"/>
              <w:ind w:left="252" w:right="252"/>
              <w:rPr>
                <w:sz w:val="18"/>
              </w:rPr>
            </w:pPr>
            <w:r>
              <w:rPr>
                <w:w w:val="110"/>
                <w:sz w:val="18"/>
              </w:rPr>
              <w:t>Reflectivo</w:t>
            </w:r>
          </w:p>
        </w:tc>
      </w:tr>
      <w:tr>
        <w:trPr>
          <w:trHeight w:val="249" w:hRule="exact"/>
        </w:trPr>
        <w:tc>
          <w:tcPr>
            <w:tcW w:w="4365" w:type="dxa"/>
          </w:tcPr>
          <w:p>
            <w:pPr>
              <w:pStyle w:val="TableParagraph"/>
              <w:spacing w:before="16"/>
              <w:jc w:val="left"/>
              <w:rPr>
                <w:sz w:val="18"/>
              </w:rPr>
            </w:pPr>
            <w:r>
              <w:rPr>
                <w:w w:val="110"/>
                <w:sz w:val="18"/>
              </w:rPr>
              <w:t>Centros comunitarios</w:t>
            </w:r>
          </w:p>
        </w:tc>
        <w:tc>
          <w:tcPr>
            <w:tcW w:w="1332" w:type="dxa"/>
          </w:tcPr>
          <w:p>
            <w:pPr>
              <w:pStyle w:val="TableParagraph"/>
              <w:spacing w:before="16"/>
              <w:ind w:left="0"/>
              <w:rPr>
                <w:sz w:val="18"/>
              </w:rPr>
            </w:pPr>
            <w:r>
              <w:rPr>
                <w:w w:val="114"/>
                <w:sz w:val="18"/>
              </w:rPr>
              <w:t>1</w:t>
            </w:r>
          </w:p>
        </w:tc>
        <w:tc>
          <w:tcPr>
            <w:tcW w:w="1379" w:type="dxa"/>
          </w:tcPr>
          <w:p>
            <w:pPr>
              <w:pStyle w:val="TableParagraph"/>
              <w:spacing w:before="16"/>
              <w:ind w:left="252" w:right="252"/>
              <w:rPr>
                <w:sz w:val="18"/>
              </w:rPr>
            </w:pPr>
            <w:r>
              <w:rPr>
                <w:w w:val="110"/>
                <w:sz w:val="18"/>
              </w:rPr>
              <w:t>Formativo</w:t>
            </w:r>
          </w:p>
        </w:tc>
      </w:tr>
      <w:tr>
        <w:trPr>
          <w:trHeight w:val="249" w:hRule="exact"/>
        </w:trPr>
        <w:tc>
          <w:tcPr>
            <w:tcW w:w="4365" w:type="dxa"/>
          </w:tcPr>
          <w:p>
            <w:pPr>
              <w:pStyle w:val="TableParagraph"/>
              <w:spacing w:before="16"/>
              <w:jc w:val="left"/>
              <w:rPr>
                <w:sz w:val="18"/>
              </w:rPr>
            </w:pPr>
            <w:r>
              <w:rPr>
                <w:w w:val="115"/>
                <w:sz w:val="18"/>
              </w:rPr>
              <w:t>Tamaño de la economía</w:t>
            </w:r>
          </w:p>
        </w:tc>
        <w:tc>
          <w:tcPr>
            <w:tcW w:w="1332" w:type="dxa"/>
          </w:tcPr>
          <w:p>
            <w:pPr>
              <w:pStyle w:val="TableParagraph"/>
              <w:spacing w:before="16"/>
              <w:ind w:left="0"/>
              <w:rPr>
                <w:sz w:val="18"/>
              </w:rPr>
            </w:pPr>
            <w:r>
              <w:rPr>
                <w:w w:val="114"/>
                <w:sz w:val="18"/>
              </w:rPr>
              <w:t>5</w:t>
            </w:r>
          </w:p>
        </w:tc>
        <w:tc>
          <w:tcPr>
            <w:tcW w:w="1379" w:type="dxa"/>
          </w:tcPr>
          <w:p>
            <w:pPr>
              <w:pStyle w:val="TableParagraph"/>
              <w:spacing w:before="16"/>
              <w:ind w:left="252" w:right="252"/>
              <w:rPr>
                <w:sz w:val="18"/>
              </w:rPr>
            </w:pPr>
            <w:r>
              <w:rPr>
                <w:w w:val="110"/>
                <w:sz w:val="18"/>
              </w:rPr>
              <w:t>Reflectivo</w:t>
            </w:r>
          </w:p>
        </w:tc>
      </w:tr>
    </w:tbl>
    <w:p>
      <w:pPr>
        <w:spacing w:before="48"/>
        <w:ind w:left="117" w:right="0" w:firstLine="0"/>
        <w:jc w:val="both"/>
        <w:rPr>
          <w:sz w:val="18"/>
        </w:rPr>
      </w:pPr>
      <w:r>
        <w:rPr>
          <w:w w:val="115"/>
          <w:sz w:val="18"/>
        </w:rPr>
        <w:t>Fuente: Elaboración propia.</w:t>
      </w:r>
    </w:p>
    <w:p>
      <w:pPr>
        <w:pStyle w:val="BodyText"/>
        <w:spacing w:before="3"/>
        <w:rPr>
          <w:sz w:val="16"/>
        </w:rPr>
      </w:pPr>
    </w:p>
    <w:p>
      <w:pPr>
        <w:pStyle w:val="Heading2"/>
      </w:pPr>
      <w:bookmarkStart w:name="_TOC_250046" w:id="82"/>
      <w:bookmarkEnd w:id="82"/>
      <w:r>
        <w:rPr/>
        <w:t>Resultados</w:t>
      </w:r>
    </w:p>
    <w:p>
      <w:pPr>
        <w:pStyle w:val="BodyText"/>
        <w:spacing w:before="2"/>
        <w:rPr>
          <w:rFonts w:ascii="Arial"/>
          <w:b/>
          <w:sz w:val="20"/>
        </w:rPr>
      </w:pPr>
    </w:p>
    <w:p>
      <w:pPr>
        <w:pStyle w:val="BodyText"/>
        <w:spacing w:line="236" w:lineRule="exact"/>
        <w:ind w:left="117" w:right="110"/>
        <w:jc w:val="both"/>
      </w:pPr>
      <w:r>
        <w:rPr>
          <w:w w:val="115"/>
        </w:rPr>
        <w:t>Siguiendo</w:t>
      </w:r>
      <w:r>
        <w:rPr>
          <w:spacing w:val="-11"/>
          <w:w w:val="115"/>
        </w:rPr>
        <w:t> </w:t>
      </w:r>
      <w:r>
        <w:rPr>
          <w:w w:val="115"/>
        </w:rPr>
        <w:t>los</w:t>
      </w:r>
      <w:r>
        <w:rPr>
          <w:spacing w:val="-11"/>
          <w:w w:val="115"/>
        </w:rPr>
        <w:t> </w:t>
      </w:r>
      <w:r>
        <w:rPr>
          <w:w w:val="115"/>
        </w:rPr>
        <w:t>estándares</w:t>
      </w:r>
      <w:r>
        <w:rPr>
          <w:spacing w:val="-11"/>
          <w:w w:val="115"/>
        </w:rPr>
        <w:t> </w:t>
      </w:r>
      <w:r>
        <w:rPr>
          <w:w w:val="115"/>
        </w:rPr>
        <w:t>de</w:t>
      </w:r>
      <w:r>
        <w:rPr>
          <w:spacing w:val="-11"/>
          <w:w w:val="115"/>
        </w:rPr>
        <w:t> </w:t>
      </w:r>
      <w:r>
        <w:rPr>
          <w:w w:val="115"/>
        </w:rPr>
        <w:t>la</w:t>
      </w:r>
      <w:r>
        <w:rPr>
          <w:spacing w:val="-11"/>
          <w:w w:val="115"/>
        </w:rPr>
        <w:t> </w:t>
      </w:r>
      <w:r>
        <w:rPr>
          <w:w w:val="115"/>
        </w:rPr>
        <w:t>comunidad</w:t>
      </w:r>
      <w:r>
        <w:rPr>
          <w:spacing w:val="-11"/>
          <w:w w:val="115"/>
        </w:rPr>
        <w:t> </w:t>
      </w:r>
      <w:r>
        <w:rPr>
          <w:w w:val="115"/>
        </w:rPr>
        <w:t>académica</w:t>
      </w:r>
      <w:r>
        <w:rPr>
          <w:spacing w:val="-11"/>
          <w:w w:val="115"/>
        </w:rPr>
        <w:t> </w:t>
      </w:r>
      <w:r>
        <w:rPr>
          <w:w w:val="115"/>
        </w:rPr>
        <w:t>que</w:t>
      </w:r>
      <w:r>
        <w:rPr>
          <w:spacing w:val="-11"/>
          <w:w w:val="115"/>
        </w:rPr>
        <w:t> </w:t>
      </w:r>
      <w:r>
        <w:rPr>
          <w:w w:val="115"/>
        </w:rPr>
        <w:t>utiliza</w:t>
      </w:r>
      <w:r>
        <w:rPr>
          <w:spacing w:val="-11"/>
          <w:w w:val="115"/>
        </w:rPr>
        <w:t> </w:t>
      </w:r>
      <w:r>
        <w:rPr>
          <w:w w:val="115"/>
        </w:rPr>
        <w:t>PLS,</w:t>
      </w:r>
      <w:r>
        <w:rPr>
          <w:spacing w:val="-17"/>
          <w:w w:val="115"/>
        </w:rPr>
        <w:t> </w:t>
      </w:r>
      <w:r>
        <w:rPr>
          <w:w w:val="115"/>
        </w:rPr>
        <w:t>esta sección presenta dos tipos de resultados </w:t>
      </w:r>
      <w:r>
        <w:rPr>
          <w:spacing w:val="-3"/>
          <w:w w:val="115"/>
        </w:rPr>
        <w:t>(Falk </w:t>
      </w:r>
      <w:r>
        <w:rPr>
          <w:w w:val="115"/>
        </w:rPr>
        <w:t>y Miller 1992). En primer lugar</w:t>
      </w:r>
      <w:r>
        <w:rPr>
          <w:spacing w:val="-25"/>
          <w:w w:val="115"/>
        </w:rPr>
        <w:t> </w:t>
      </w:r>
      <w:r>
        <w:rPr>
          <w:w w:val="115"/>
        </w:rPr>
        <w:t>se</w:t>
      </w:r>
      <w:r>
        <w:rPr>
          <w:spacing w:val="-25"/>
          <w:w w:val="115"/>
        </w:rPr>
        <w:t> </w:t>
      </w:r>
      <w:r>
        <w:rPr>
          <w:w w:val="115"/>
        </w:rPr>
        <w:t>presenta</w:t>
      </w:r>
      <w:r>
        <w:rPr>
          <w:spacing w:val="-25"/>
          <w:w w:val="115"/>
        </w:rPr>
        <w:t> </w:t>
      </w:r>
      <w:r>
        <w:rPr>
          <w:w w:val="115"/>
        </w:rPr>
        <w:t>la</w:t>
      </w:r>
      <w:r>
        <w:rPr>
          <w:spacing w:val="-25"/>
          <w:w w:val="115"/>
        </w:rPr>
        <w:t> </w:t>
      </w:r>
      <w:r>
        <w:rPr>
          <w:w w:val="115"/>
        </w:rPr>
        <w:t>evaluación</w:t>
      </w:r>
      <w:r>
        <w:rPr>
          <w:spacing w:val="-25"/>
          <w:w w:val="115"/>
        </w:rPr>
        <w:t> </w:t>
      </w:r>
      <w:r>
        <w:rPr>
          <w:w w:val="115"/>
        </w:rPr>
        <w:t>del</w:t>
      </w:r>
      <w:r>
        <w:rPr>
          <w:spacing w:val="-25"/>
          <w:w w:val="115"/>
        </w:rPr>
        <w:t> </w:t>
      </w:r>
      <w:r>
        <w:rPr>
          <w:w w:val="115"/>
        </w:rPr>
        <w:t>modelo</w:t>
      </w:r>
      <w:r>
        <w:rPr>
          <w:spacing w:val="-25"/>
          <w:w w:val="115"/>
        </w:rPr>
        <w:t> </w:t>
      </w:r>
      <w:r>
        <w:rPr>
          <w:w w:val="115"/>
        </w:rPr>
        <w:t>de</w:t>
      </w:r>
      <w:r>
        <w:rPr>
          <w:spacing w:val="-25"/>
          <w:w w:val="115"/>
        </w:rPr>
        <w:t> </w:t>
      </w:r>
      <w:r>
        <w:rPr>
          <w:w w:val="115"/>
        </w:rPr>
        <w:t>medición,</w:t>
      </w:r>
      <w:r>
        <w:rPr>
          <w:spacing w:val="-30"/>
          <w:w w:val="115"/>
        </w:rPr>
        <w:t> </w:t>
      </w:r>
      <w:r>
        <w:rPr>
          <w:w w:val="115"/>
        </w:rPr>
        <w:t>que</w:t>
      </w:r>
      <w:r>
        <w:rPr>
          <w:spacing w:val="-25"/>
          <w:w w:val="115"/>
        </w:rPr>
        <w:t> </w:t>
      </w:r>
      <w:r>
        <w:rPr>
          <w:w w:val="115"/>
        </w:rPr>
        <w:t>indica</w:t>
      </w:r>
      <w:r>
        <w:rPr>
          <w:spacing w:val="-25"/>
          <w:w w:val="115"/>
        </w:rPr>
        <w:t> </w:t>
      </w:r>
      <w:r>
        <w:rPr>
          <w:w w:val="115"/>
        </w:rPr>
        <w:t>qué</w:t>
      </w:r>
      <w:r>
        <w:rPr>
          <w:spacing w:val="-25"/>
          <w:w w:val="115"/>
        </w:rPr>
        <w:t> </w:t>
      </w:r>
      <w:r>
        <w:rPr>
          <w:w w:val="115"/>
        </w:rPr>
        <w:t>tan confiables</w:t>
      </w:r>
      <w:r>
        <w:rPr>
          <w:spacing w:val="-20"/>
          <w:w w:val="115"/>
        </w:rPr>
        <w:t> </w:t>
      </w:r>
      <w:r>
        <w:rPr>
          <w:w w:val="115"/>
        </w:rPr>
        <w:t>son</w:t>
      </w:r>
      <w:r>
        <w:rPr>
          <w:spacing w:val="-20"/>
          <w:w w:val="115"/>
        </w:rPr>
        <w:t> </w:t>
      </w:r>
      <w:r>
        <w:rPr>
          <w:w w:val="115"/>
        </w:rPr>
        <w:t>las</w:t>
      </w:r>
      <w:r>
        <w:rPr>
          <w:spacing w:val="-20"/>
          <w:w w:val="115"/>
        </w:rPr>
        <w:t> </w:t>
      </w:r>
      <w:r>
        <w:rPr>
          <w:w w:val="115"/>
        </w:rPr>
        <w:t>variables</w:t>
      </w:r>
      <w:r>
        <w:rPr>
          <w:spacing w:val="-20"/>
          <w:w w:val="115"/>
        </w:rPr>
        <w:t> </w:t>
      </w:r>
      <w:r>
        <w:rPr>
          <w:w w:val="115"/>
        </w:rPr>
        <w:t>utilizadas</w:t>
      </w:r>
      <w:r>
        <w:rPr>
          <w:spacing w:val="-20"/>
          <w:w w:val="115"/>
        </w:rPr>
        <w:t> </w:t>
      </w:r>
      <w:r>
        <w:rPr>
          <w:w w:val="115"/>
        </w:rPr>
        <w:t>como</w:t>
      </w:r>
      <w:r>
        <w:rPr>
          <w:spacing w:val="-20"/>
          <w:w w:val="115"/>
        </w:rPr>
        <w:t> </w:t>
      </w:r>
      <w:r>
        <w:rPr>
          <w:w w:val="115"/>
        </w:rPr>
        <w:t>indicadores</w:t>
      </w:r>
      <w:r>
        <w:rPr>
          <w:spacing w:val="-20"/>
          <w:w w:val="115"/>
        </w:rPr>
        <w:t> </w:t>
      </w:r>
      <w:r>
        <w:rPr>
          <w:w w:val="115"/>
        </w:rPr>
        <w:t>de</w:t>
      </w:r>
      <w:r>
        <w:rPr>
          <w:spacing w:val="-20"/>
          <w:w w:val="115"/>
        </w:rPr>
        <w:t> </w:t>
      </w:r>
      <w:r>
        <w:rPr>
          <w:w w:val="115"/>
        </w:rPr>
        <w:t>los</w:t>
      </w:r>
      <w:r>
        <w:rPr>
          <w:spacing w:val="-20"/>
          <w:w w:val="115"/>
        </w:rPr>
        <w:t> </w:t>
      </w:r>
      <w:r>
        <w:rPr>
          <w:w w:val="115"/>
        </w:rPr>
        <w:t>constructos en</w:t>
      </w:r>
      <w:r>
        <w:rPr>
          <w:spacing w:val="-4"/>
          <w:w w:val="115"/>
        </w:rPr>
        <w:t> </w:t>
      </w:r>
      <w:r>
        <w:rPr>
          <w:w w:val="115"/>
        </w:rPr>
        <w:t>el</w:t>
      </w:r>
      <w:r>
        <w:rPr>
          <w:spacing w:val="-4"/>
          <w:w w:val="115"/>
        </w:rPr>
        <w:t> </w:t>
      </w:r>
      <w:r>
        <w:rPr>
          <w:w w:val="115"/>
        </w:rPr>
        <w:t>modelo.</w:t>
      </w:r>
      <w:r>
        <w:rPr>
          <w:spacing w:val="-9"/>
          <w:w w:val="115"/>
        </w:rPr>
        <w:t> </w:t>
      </w:r>
      <w:r>
        <w:rPr>
          <w:w w:val="115"/>
        </w:rPr>
        <w:t>Esto</w:t>
      </w:r>
      <w:r>
        <w:rPr>
          <w:spacing w:val="-4"/>
          <w:w w:val="115"/>
        </w:rPr>
        <w:t> </w:t>
      </w:r>
      <w:r>
        <w:rPr>
          <w:w w:val="115"/>
        </w:rPr>
        <w:t>es</w:t>
      </w:r>
      <w:r>
        <w:rPr>
          <w:spacing w:val="-4"/>
          <w:w w:val="115"/>
        </w:rPr>
        <w:t> </w:t>
      </w:r>
      <w:r>
        <w:rPr>
          <w:w w:val="115"/>
        </w:rPr>
        <w:t>muy</w:t>
      </w:r>
      <w:r>
        <w:rPr>
          <w:spacing w:val="-4"/>
          <w:w w:val="115"/>
        </w:rPr>
        <w:t> </w:t>
      </w:r>
      <w:r>
        <w:rPr>
          <w:w w:val="115"/>
        </w:rPr>
        <w:t>importante,</w:t>
      </w:r>
      <w:r>
        <w:rPr>
          <w:spacing w:val="-9"/>
          <w:w w:val="115"/>
        </w:rPr>
        <w:t> </w:t>
      </w:r>
      <w:r>
        <w:rPr>
          <w:w w:val="115"/>
        </w:rPr>
        <w:t>pues</w:t>
      </w:r>
      <w:r>
        <w:rPr>
          <w:spacing w:val="-4"/>
          <w:w w:val="115"/>
        </w:rPr>
        <w:t> </w:t>
      </w:r>
      <w:r>
        <w:rPr>
          <w:w w:val="115"/>
        </w:rPr>
        <w:t>si</w:t>
      </w:r>
      <w:r>
        <w:rPr>
          <w:spacing w:val="-4"/>
          <w:w w:val="115"/>
        </w:rPr>
        <w:t> </w:t>
      </w:r>
      <w:r>
        <w:rPr>
          <w:w w:val="115"/>
        </w:rPr>
        <w:t>el</w:t>
      </w:r>
      <w:r>
        <w:rPr>
          <w:spacing w:val="-4"/>
          <w:w w:val="115"/>
        </w:rPr>
        <w:t> </w:t>
      </w:r>
      <w:r>
        <w:rPr>
          <w:w w:val="115"/>
        </w:rPr>
        <w:t>modelo</w:t>
      </w:r>
      <w:r>
        <w:rPr>
          <w:spacing w:val="-4"/>
          <w:w w:val="115"/>
        </w:rPr>
        <w:t> </w:t>
      </w:r>
      <w:r>
        <w:rPr>
          <w:w w:val="115"/>
        </w:rPr>
        <w:t>de</w:t>
      </w:r>
      <w:r>
        <w:rPr>
          <w:spacing w:val="-4"/>
          <w:w w:val="115"/>
        </w:rPr>
        <w:t> </w:t>
      </w:r>
      <w:r>
        <w:rPr>
          <w:w w:val="115"/>
        </w:rPr>
        <w:t>medición</w:t>
      </w:r>
      <w:r>
        <w:rPr>
          <w:spacing w:val="-4"/>
          <w:w w:val="115"/>
        </w:rPr>
        <w:t> </w:t>
      </w:r>
      <w:r>
        <w:rPr>
          <w:w w:val="115"/>
        </w:rPr>
        <w:t>no es adecuado y válido, todos los resultados del modelo estructural son cuestionables. En segundo lugar, se presentan los resultados del</w:t>
      </w:r>
      <w:r>
        <w:rPr>
          <w:spacing w:val="-21"/>
          <w:w w:val="115"/>
        </w:rPr>
        <w:t> </w:t>
      </w:r>
      <w:r>
        <w:rPr>
          <w:w w:val="115"/>
        </w:rPr>
        <w:t>modelo estructural, que indican si los datos empíricos dan soporte o no a las relaciones</w:t>
      </w:r>
      <w:r>
        <w:rPr>
          <w:spacing w:val="-26"/>
          <w:w w:val="115"/>
        </w:rPr>
        <w:t> </w:t>
      </w:r>
      <w:r>
        <w:rPr>
          <w:w w:val="115"/>
        </w:rPr>
        <w:t>hipotetizadas</w:t>
      </w:r>
      <w:r>
        <w:rPr>
          <w:spacing w:val="-26"/>
          <w:w w:val="115"/>
        </w:rPr>
        <w:t> </w:t>
      </w:r>
      <w:r>
        <w:rPr>
          <w:w w:val="115"/>
        </w:rPr>
        <w:t>en</w:t>
      </w:r>
      <w:r>
        <w:rPr>
          <w:spacing w:val="-26"/>
          <w:w w:val="115"/>
        </w:rPr>
        <w:t> </w:t>
      </w:r>
      <w:r>
        <w:rPr>
          <w:w w:val="115"/>
        </w:rPr>
        <w:t>el</w:t>
      </w:r>
      <w:r>
        <w:rPr>
          <w:spacing w:val="-26"/>
          <w:w w:val="115"/>
        </w:rPr>
        <w:t> </w:t>
      </w:r>
      <w:r>
        <w:rPr>
          <w:w w:val="115"/>
        </w:rPr>
        <w:t>modelo</w:t>
      </w:r>
      <w:r>
        <w:rPr>
          <w:spacing w:val="-26"/>
          <w:w w:val="115"/>
        </w:rPr>
        <w:t> </w:t>
      </w:r>
      <w:r>
        <w:rPr>
          <w:w w:val="115"/>
        </w:rPr>
        <w:t>teórico-conceptual.</w:t>
      </w:r>
    </w:p>
    <w:p>
      <w:pPr>
        <w:pStyle w:val="BodyText"/>
        <w:rPr>
          <w:sz w:val="16"/>
        </w:rPr>
      </w:pPr>
    </w:p>
    <w:p>
      <w:pPr>
        <w:pStyle w:val="Heading2"/>
        <w:rPr>
          <w:rFonts w:ascii="Calibri" w:hAnsi="Calibri"/>
        </w:rPr>
      </w:pPr>
      <w:bookmarkStart w:name="_TOC_250045" w:id="83"/>
      <w:bookmarkEnd w:id="83"/>
      <w:r>
        <w:rPr>
          <w:rFonts w:ascii="Calibri" w:hAnsi="Calibri"/>
          <w:w w:val="115"/>
        </w:rPr>
        <w:t>Valoración de la validez y fiabilidad del modelo de medición</w:t>
      </w:r>
    </w:p>
    <w:p>
      <w:pPr>
        <w:pStyle w:val="BodyText"/>
        <w:spacing w:before="11"/>
        <w:rPr>
          <w:b/>
          <w:sz w:val="17"/>
        </w:rPr>
      </w:pPr>
    </w:p>
    <w:p>
      <w:pPr>
        <w:pStyle w:val="BodyText"/>
        <w:spacing w:line="236" w:lineRule="exact"/>
        <w:ind w:left="117" w:right="105"/>
        <w:jc w:val="both"/>
      </w:pPr>
      <w:r>
        <w:rPr>
          <w:w w:val="115"/>
        </w:rPr>
        <w:t>En el proceso de valoración de la fiabilidad del modelo de medición,    los indicadores de tipo </w:t>
      </w:r>
      <w:r>
        <w:rPr>
          <w:rFonts w:ascii="Arial" w:hAnsi="Arial"/>
          <w:i/>
          <w:w w:val="115"/>
        </w:rPr>
        <w:t>reflectivo </w:t>
      </w:r>
      <w:r>
        <w:rPr>
          <w:w w:val="115"/>
        </w:rPr>
        <w:t>y </w:t>
      </w:r>
      <w:r>
        <w:rPr>
          <w:rFonts w:ascii="Arial" w:hAnsi="Arial"/>
          <w:i/>
          <w:w w:val="115"/>
        </w:rPr>
        <w:t>formativo </w:t>
      </w:r>
      <w:r>
        <w:rPr>
          <w:w w:val="115"/>
        </w:rPr>
        <w:t>son tratados de manera diferente (Cepeda Carrión y Roldán Salgueiro 2005; Gil-García 2005). </w:t>
      </w:r>
      <w:r>
        <w:rPr>
          <w:spacing w:val="-4"/>
          <w:w w:val="115"/>
        </w:rPr>
        <w:t>Para </w:t>
      </w:r>
      <w:r>
        <w:rPr>
          <w:w w:val="115"/>
        </w:rPr>
        <w:t>los indicadores de tipo </w:t>
      </w:r>
      <w:r>
        <w:rPr>
          <w:rFonts w:ascii="Arial" w:hAnsi="Arial"/>
          <w:i/>
          <w:w w:val="115"/>
        </w:rPr>
        <w:t>reflectivo</w:t>
      </w:r>
      <w:r>
        <w:rPr>
          <w:w w:val="115"/>
        </w:rPr>
        <w:t>, es necesario verificar la validez del constructo, que se refiere a la correspondencia existente entre una construcción conceptual a nivel teórico y la escala que hemos</w:t>
      </w:r>
      <w:r>
        <w:rPr>
          <w:spacing w:val="-18"/>
          <w:w w:val="115"/>
        </w:rPr>
        <w:t> </w:t>
      </w:r>
      <w:r>
        <w:rPr>
          <w:w w:val="115"/>
        </w:rPr>
        <w:t>propuesto </w:t>
      </w:r>
      <w:r>
        <w:rPr>
          <w:w w:val="110"/>
        </w:rPr>
        <w:t>para</w:t>
      </w:r>
      <w:r>
        <w:rPr>
          <w:spacing w:val="-2"/>
          <w:w w:val="110"/>
        </w:rPr>
        <w:t> </w:t>
      </w:r>
      <w:r>
        <w:rPr>
          <w:w w:val="110"/>
        </w:rPr>
        <w:t>cuantificarla.</w:t>
      </w:r>
    </w:p>
    <w:p>
      <w:pPr>
        <w:pStyle w:val="BodyText"/>
        <w:spacing w:before="4"/>
        <w:rPr>
          <w:sz w:val="19"/>
        </w:rPr>
      </w:pPr>
    </w:p>
    <w:p>
      <w:pPr>
        <w:pStyle w:val="BodyText"/>
        <w:spacing w:line="236" w:lineRule="exact"/>
        <w:ind w:left="117" w:right="111"/>
        <w:jc w:val="both"/>
      </w:pPr>
      <w:r>
        <w:rPr>
          <w:w w:val="110"/>
        </w:rPr>
        <w:t>Esta valoración se hace mediante el análisis de factores complementarios como son la fiabilidad individual del indicador o reactivo (ítem), la consis-</w:t>
      </w:r>
    </w:p>
    <w:p>
      <w:pPr>
        <w:spacing w:after="0" w:line="236"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6" w:lineRule="exact" w:before="79"/>
        <w:ind w:left="113" w:right="114"/>
        <w:jc w:val="both"/>
      </w:pPr>
      <w:r>
        <w:rPr>
          <w:w w:val="115"/>
        </w:rPr>
        <w:t>tencia</w:t>
      </w:r>
      <w:r>
        <w:rPr>
          <w:spacing w:val="-4"/>
          <w:w w:val="115"/>
        </w:rPr>
        <w:t> </w:t>
      </w:r>
      <w:r>
        <w:rPr>
          <w:w w:val="115"/>
        </w:rPr>
        <w:t>interna</w:t>
      </w:r>
      <w:r>
        <w:rPr>
          <w:spacing w:val="-4"/>
          <w:w w:val="115"/>
        </w:rPr>
        <w:t> </w:t>
      </w:r>
      <w:r>
        <w:rPr>
          <w:w w:val="115"/>
        </w:rPr>
        <w:t>o</w:t>
      </w:r>
      <w:r>
        <w:rPr>
          <w:spacing w:val="-4"/>
          <w:w w:val="115"/>
        </w:rPr>
        <w:t> </w:t>
      </w:r>
      <w:r>
        <w:rPr>
          <w:w w:val="115"/>
        </w:rPr>
        <w:t>fiabilidad</w:t>
      </w:r>
      <w:r>
        <w:rPr>
          <w:spacing w:val="-4"/>
          <w:w w:val="115"/>
        </w:rPr>
        <w:t> </w:t>
      </w:r>
      <w:r>
        <w:rPr>
          <w:w w:val="115"/>
        </w:rPr>
        <w:t>de</w:t>
      </w:r>
      <w:r>
        <w:rPr>
          <w:spacing w:val="-4"/>
          <w:w w:val="115"/>
        </w:rPr>
        <w:t> </w:t>
      </w:r>
      <w:r>
        <w:rPr>
          <w:w w:val="115"/>
        </w:rPr>
        <w:t>la</w:t>
      </w:r>
      <w:r>
        <w:rPr>
          <w:spacing w:val="-4"/>
          <w:w w:val="115"/>
        </w:rPr>
        <w:t> </w:t>
      </w:r>
      <w:r>
        <w:rPr>
          <w:w w:val="115"/>
        </w:rPr>
        <w:t>escala,</w:t>
      </w:r>
      <w:r>
        <w:rPr>
          <w:spacing w:val="-8"/>
          <w:w w:val="115"/>
        </w:rPr>
        <w:t> </w:t>
      </w:r>
      <w:r>
        <w:rPr>
          <w:w w:val="115"/>
        </w:rPr>
        <w:t>la</w:t>
      </w:r>
      <w:r>
        <w:rPr>
          <w:spacing w:val="-4"/>
          <w:w w:val="115"/>
        </w:rPr>
        <w:t> </w:t>
      </w:r>
      <w:r>
        <w:rPr>
          <w:w w:val="115"/>
        </w:rPr>
        <w:t>validez</w:t>
      </w:r>
      <w:r>
        <w:rPr>
          <w:spacing w:val="-4"/>
          <w:w w:val="115"/>
        </w:rPr>
        <w:t> </w:t>
      </w:r>
      <w:r>
        <w:rPr>
          <w:w w:val="115"/>
        </w:rPr>
        <w:t>convergente</w:t>
      </w:r>
      <w:r>
        <w:rPr>
          <w:spacing w:val="-4"/>
          <w:w w:val="115"/>
        </w:rPr>
        <w:t> </w:t>
      </w:r>
      <w:r>
        <w:rPr>
          <w:w w:val="115"/>
        </w:rPr>
        <w:t>y</w:t>
      </w:r>
      <w:r>
        <w:rPr>
          <w:spacing w:val="-4"/>
          <w:w w:val="115"/>
        </w:rPr>
        <w:t> </w:t>
      </w:r>
      <w:r>
        <w:rPr>
          <w:w w:val="115"/>
        </w:rPr>
        <w:t>la</w:t>
      </w:r>
      <w:r>
        <w:rPr>
          <w:spacing w:val="-4"/>
          <w:w w:val="115"/>
        </w:rPr>
        <w:t> </w:t>
      </w:r>
      <w:r>
        <w:rPr>
          <w:w w:val="115"/>
        </w:rPr>
        <w:t>validez discriminante (Chin 1998; Gil-García 2008). El análisis individual del indi- cador, la fiabilidad y la validez convergente de la escala son valorados examinando las cargas (o correlaciones simples) de las medidas o</w:t>
      </w:r>
      <w:r>
        <w:rPr>
          <w:spacing w:val="-29"/>
          <w:w w:val="115"/>
        </w:rPr>
        <w:t> </w:t>
      </w:r>
      <w:r>
        <w:rPr>
          <w:w w:val="115"/>
        </w:rPr>
        <w:t>indica- dores con su respectivo constructo. </w:t>
      </w:r>
      <w:r>
        <w:rPr>
          <w:spacing w:val="-4"/>
          <w:w w:val="115"/>
        </w:rPr>
        <w:t>Para </w:t>
      </w:r>
      <w:r>
        <w:rPr>
          <w:w w:val="115"/>
        </w:rPr>
        <w:t>considerar que las escalas son robustas,</w:t>
      </w:r>
      <w:r>
        <w:rPr>
          <w:spacing w:val="-11"/>
          <w:w w:val="115"/>
        </w:rPr>
        <w:t> </w:t>
      </w:r>
      <w:r>
        <w:rPr>
          <w:w w:val="115"/>
        </w:rPr>
        <w:t>las</w:t>
      </w:r>
      <w:r>
        <w:rPr>
          <w:spacing w:val="-6"/>
          <w:w w:val="115"/>
        </w:rPr>
        <w:t> </w:t>
      </w:r>
      <w:r>
        <w:rPr>
          <w:w w:val="115"/>
        </w:rPr>
        <w:t>mediciones</w:t>
      </w:r>
      <w:r>
        <w:rPr>
          <w:spacing w:val="-6"/>
          <w:w w:val="115"/>
        </w:rPr>
        <w:t> </w:t>
      </w:r>
      <w:r>
        <w:rPr>
          <w:w w:val="115"/>
        </w:rPr>
        <w:t>de</w:t>
      </w:r>
      <w:r>
        <w:rPr>
          <w:spacing w:val="-6"/>
          <w:w w:val="115"/>
        </w:rPr>
        <w:t> </w:t>
      </w:r>
      <w:r>
        <w:rPr>
          <w:w w:val="115"/>
        </w:rPr>
        <w:t>estas</w:t>
      </w:r>
      <w:r>
        <w:rPr>
          <w:spacing w:val="-6"/>
          <w:w w:val="115"/>
        </w:rPr>
        <w:t> </w:t>
      </w:r>
      <w:r>
        <w:rPr>
          <w:w w:val="115"/>
        </w:rPr>
        <w:t>cargas</w:t>
      </w:r>
      <w:r>
        <w:rPr>
          <w:spacing w:val="-6"/>
          <w:w w:val="115"/>
        </w:rPr>
        <w:t> </w:t>
      </w:r>
      <w:r>
        <w:rPr>
          <w:w w:val="115"/>
        </w:rPr>
        <w:t>deben</w:t>
      </w:r>
      <w:r>
        <w:rPr>
          <w:spacing w:val="-6"/>
          <w:w w:val="115"/>
        </w:rPr>
        <w:t> </w:t>
      </w:r>
      <w:r>
        <w:rPr>
          <w:w w:val="115"/>
        </w:rPr>
        <w:t>de</w:t>
      </w:r>
      <w:r>
        <w:rPr>
          <w:spacing w:val="-6"/>
          <w:w w:val="115"/>
        </w:rPr>
        <w:t> </w:t>
      </w:r>
      <w:r>
        <w:rPr>
          <w:w w:val="115"/>
        </w:rPr>
        <w:t>ser</w:t>
      </w:r>
      <w:r>
        <w:rPr>
          <w:spacing w:val="-6"/>
          <w:w w:val="115"/>
        </w:rPr>
        <w:t> </w:t>
      </w:r>
      <w:r>
        <w:rPr>
          <w:w w:val="115"/>
        </w:rPr>
        <w:t>superiores</w:t>
      </w:r>
      <w:r>
        <w:rPr>
          <w:spacing w:val="-6"/>
          <w:w w:val="115"/>
        </w:rPr>
        <w:t> </w:t>
      </w:r>
      <w:r>
        <w:rPr>
          <w:w w:val="115"/>
        </w:rPr>
        <w:t>a</w:t>
      </w:r>
      <w:r>
        <w:rPr>
          <w:spacing w:val="-6"/>
          <w:w w:val="115"/>
        </w:rPr>
        <w:t> </w:t>
      </w:r>
      <w:r>
        <w:rPr>
          <w:w w:val="115"/>
        </w:rPr>
        <w:t>0.707 lo cual significa que más del 50 por ciento de la varianza de la variable observada</w:t>
      </w:r>
      <w:r>
        <w:rPr>
          <w:spacing w:val="-16"/>
          <w:w w:val="115"/>
        </w:rPr>
        <w:t> </w:t>
      </w:r>
      <w:r>
        <w:rPr>
          <w:w w:val="115"/>
        </w:rPr>
        <w:t>es</w:t>
      </w:r>
      <w:r>
        <w:rPr>
          <w:spacing w:val="-16"/>
          <w:w w:val="115"/>
        </w:rPr>
        <w:t> </w:t>
      </w:r>
      <w:r>
        <w:rPr>
          <w:w w:val="115"/>
        </w:rPr>
        <w:t>compartida</w:t>
      </w:r>
      <w:r>
        <w:rPr>
          <w:spacing w:val="-16"/>
          <w:w w:val="115"/>
        </w:rPr>
        <w:t> </w:t>
      </w:r>
      <w:r>
        <w:rPr>
          <w:w w:val="115"/>
        </w:rPr>
        <w:t>por</w:t>
      </w:r>
      <w:r>
        <w:rPr>
          <w:spacing w:val="-16"/>
          <w:w w:val="115"/>
        </w:rPr>
        <w:t> </w:t>
      </w:r>
      <w:r>
        <w:rPr>
          <w:w w:val="115"/>
        </w:rPr>
        <w:t>el</w:t>
      </w:r>
      <w:r>
        <w:rPr>
          <w:spacing w:val="-16"/>
          <w:w w:val="115"/>
        </w:rPr>
        <w:t> </w:t>
      </w:r>
      <w:r>
        <w:rPr>
          <w:w w:val="115"/>
        </w:rPr>
        <w:t>constructo.</w:t>
      </w:r>
      <w:r>
        <w:rPr>
          <w:spacing w:val="-20"/>
          <w:w w:val="115"/>
        </w:rPr>
        <w:t> </w:t>
      </w:r>
      <w:r>
        <w:rPr>
          <w:w w:val="115"/>
        </w:rPr>
        <w:t>Sin</w:t>
      </w:r>
      <w:r>
        <w:rPr>
          <w:spacing w:val="-16"/>
          <w:w w:val="115"/>
        </w:rPr>
        <w:t> </w:t>
      </w:r>
      <w:r>
        <w:rPr>
          <w:w w:val="115"/>
        </w:rPr>
        <w:t>embargo,</w:t>
      </w:r>
      <w:r>
        <w:rPr>
          <w:spacing w:val="-20"/>
          <w:w w:val="115"/>
        </w:rPr>
        <w:t> </w:t>
      </w:r>
      <w:r>
        <w:rPr>
          <w:w w:val="115"/>
        </w:rPr>
        <w:t>algunos</w:t>
      </w:r>
      <w:r>
        <w:rPr>
          <w:spacing w:val="-16"/>
          <w:w w:val="115"/>
        </w:rPr>
        <w:t> </w:t>
      </w:r>
      <w:r>
        <w:rPr>
          <w:w w:val="115"/>
        </w:rPr>
        <w:t>autores consideran que valores próximos a 0.50 pueden ser aceptados en las etapas</w:t>
      </w:r>
      <w:r>
        <w:rPr>
          <w:spacing w:val="-10"/>
          <w:w w:val="115"/>
        </w:rPr>
        <w:t> </w:t>
      </w:r>
      <w:r>
        <w:rPr>
          <w:w w:val="115"/>
        </w:rPr>
        <w:t>iniciales</w:t>
      </w:r>
      <w:r>
        <w:rPr>
          <w:spacing w:val="-10"/>
          <w:w w:val="115"/>
        </w:rPr>
        <w:t> </w:t>
      </w:r>
      <w:r>
        <w:rPr>
          <w:w w:val="115"/>
        </w:rPr>
        <w:t>del</w:t>
      </w:r>
      <w:r>
        <w:rPr>
          <w:spacing w:val="-10"/>
          <w:w w:val="115"/>
        </w:rPr>
        <w:t> </w:t>
      </w:r>
      <w:r>
        <w:rPr>
          <w:w w:val="115"/>
        </w:rPr>
        <w:t>modelaje</w:t>
      </w:r>
      <w:r>
        <w:rPr>
          <w:spacing w:val="-10"/>
          <w:w w:val="115"/>
        </w:rPr>
        <w:t> </w:t>
      </w:r>
      <w:r>
        <w:rPr>
          <w:w w:val="115"/>
        </w:rPr>
        <w:t>(Cepeda</w:t>
      </w:r>
      <w:r>
        <w:rPr>
          <w:spacing w:val="-10"/>
          <w:w w:val="115"/>
        </w:rPr>
        <w:t> </w:t>
      </w:r>
      <w:r>
        <w:rPr>
          <w:w w:val="115"/>
        </w:rPr>
        <w:t>Carrión</w:t>
      </w:r>
      <w:r>
        <w:rPr>
          <w:spacing w:val="-10"/>
          <w:w w:val="115"/>
        </w:rPr>
        <w:t> </w:t>
      </w:r>
      <w:r>
        <w:rPr>
          <w:w w:val="115"/>
        </w:rPr>
        <w:t>y</w:t>
      </w:r>
      <w:r>
        <w:rPr>
          <w:spacing w:val="-10"/>
          <w:w w:val="115"/>
        </w:rPr>
        <w:t> </w:t>
      </w:r>
      <w:r>
        <w:rPr>
          <w:w w:val="115"/>
        </w:rPr>
        <w:t>Roldán</w:t>
      </w:r>
      <w:r>
        <w:rPr>
          <w:spacing w:val="-10"/>
          <w:w w:val="115"/>
        </w:rPr>
        <w:t> </w:t>
      </w:r>
      <w:r>
        <w:rPr>
          <w:w w:val="115"/>
        </w:rPr>
        <w:t>Salgueiro</w:t>
      </w:r>
      <w:r>
        <w:rPr>
          <w:spacing w:val="-10"/>
          <w:w w:val="115"/>
        </w:rPr>
        <w:t> </w:t>
      </w:r>
      <w:r>
        <w:rPr>
          <w:w w:val="115"/>
        </w:rPr>
        <w:t>2005).</w:t>
      </w:r>
    </w:p>
    <w:p>
      <w:pPr>
        <w:pStyle w:val="BodyText"/>
        <w:spacing w:before="4"/>
        <w:rPr>
          <w:sz w:val="19"/>
        </w:rPr>
      </w:pPr>
    </w:p>
    <w:p>
      <w:pPr>
        <w:pStyle w:val="BodyText"/>
        <w:spacing w:line="236" w:lineRule="exact"/>
        <w:ind w:left="113" w:right="109"/>
        <w:jc w:val="both"/>
      </w:pPr>
      <w:r>
        <w:rPr>
          <w:w w:val="115"/>
        </w:rPr>
        <w:t>El cuadro 8.3 muestra las cargas de las variables de tipo </w:t>
      </w:r>
      <w:r>
        <w:rPr>
          <w:rFonts w:ascii="Arial" w:hAnsi="Arial"/>
          <w:i/>
          <w:w w:val="115"/>
        </w:rPr>
        <w:t>reflectivo </w:t>
      </w:r>
      <w:r>
        <w:rPr>
          <w:w w:val="115"/>
        </w:rPr>
        <w:t>del modelo</w:t>
      </w:r>
      <w:r>
        <w:rPr>
          <w:spacing w:val="-9"/>
          <w:w w:val="115"/>
        </w:rPr>
        <w:t> </w:t>
      </w:r>
      <w:r>
        <w:rPr>
          <w:w w:val="115"/>
        </w:rPr>
        <w:t>presentado</w:t>
      </w:r>
      <w:r>
        <w:rPr>
          <w:spacing w:val="-9"/>
          <w:w w:val="115"/>
        </w:rPr>
        <w:t> </w:t>
      </w:r>
      <w:r>
        <w:rPr>
          <w:w w:val="115"/>
        </w:rPr>
        <w:t>en</w:t>
      </w:r>
      <w:r>
        <w:rPr>
          <w:spacing w:val="-9"/>
          <w:w w:val="115"/>
        </w:rPr>
        <w:t> </w:t>
      </w:r>
      <w:r>
        <w:rPr>
          <w:w w:val="115"/>
        </w:rPr>
        <w:t>este</w:t>
      </w:r>
      <w:r>
        <w:rPr>
          <w:spacing w:val="-9"/>
          <w:w w:val="115"/>
        </w:rPr>
        <w:t> </w:t>
      </w:r>
      <w:r>
        <w:rPr>
          <w:w w:val="115"/>
        </w:rPr>
        <w:t>capítulo.</w:t>
      </w:r>
      <w:r>
        <w:rPr>
          <w:spacing w:val="-15"/>
          <w:w w:val="115"/>
        </w:rPr>
        <w:t> </w:t>
      </w:r>
      <w:r>
        <w:rPr>
          <w:w w:val="115"/>
        </w:rPr>
        <w:t>Como</w:t>
      </w:r>
      <w:r>
        <w:rPr>
          <w:spacing w:val="-9"/>
          <w:w w:val="115"/>
        </w:rPr>
        <w:t> </w:t>
      </w:r>
      <w:r>
        <w:rPr>
          <w:w w:val="115"/>
        </w:rPr>
        <w:t>puede</w:t>
      </w:r>
      <w:r>
        <w:rPr>
          <w:spacing w:val="-9"/>
          <w:w w:val="115"/>
        </w:rPr>
        <w:t> </w:t>
      </w:r>
      <w:r>
        <w:rPr>
          <w:w w:val="115"/>
        </w:rPr>
        <w:t>observarse</w:t>
      </w:r>
      <w:r>
        <w:rPr>
          <w:spacing w:val="-9"/>
          <w:w w:val="115"/>
        </w:rPr>
        <w:t> </w:t>
      </w:r>
      <w:r>
        <w:rPr>
          <w:w w:val="115"/>
        </w:rPr>
        <w:t>en</w:t>
      </w:r>
      <w:r>
        <w:rPr>
          <w:spacing w:val="-9"/>
          <w:w w:val="115"/>
        </w:rPr>
        <w:t> </w:t>
      </w:r>
      <w:r>
        <w:rPr>
          <w:w w:val="115"/>
        </w:rPr>
        <w:t>la</w:t>
      </w:r>
      <w:r>
        <w:rPr>
          <w:spacing w:val="-9"/>
          <w:w w:val="115"/>
        </w:rPr>
        <w:t> </w:t>
      </w:r>
      <w:r>
        <w:rPr>
          <w:w w:val="115"/>
        </w:rPr>
        <w:t>tabla, todas</w:t>
      </w:r>
      <w:r>
        <w:rPr>
          <w:spacing w:val="-26"/>
          <w:w w:val="115"/>
        </w:rPr>
        <w:t> </w:t>
      </w:r>
      <w:r>
        <w:rPr>
          <w:w w:val="115"/>
        </w:rPr>
        <w:t>las</w:t>
      </w:r>
      <w:r>
        <w:rPr>
          <w:spacing w:val="-26"/>
          <w:w w:val="115"/>
        </w:rPr>
        <w:t> </w:t>
      </w:r>
      <w:r>
        <w:rPr>
          <w:w w:val="115"/>
        </w:rPr>
        <w:t>variables</w:t>
      </w:r>
      <w:r>
        <w:rPr>
          <w:spacing w:val="-26"/>
          <w:w w:val="115"/>
        </w:rPr>
        <w:t> </w:t>
      </w:r>
      <w:r>
        <w:rPr>
          <w:w w:val="115"/>
        </w:rPr>
        <w:t>a</w:t>
      </w:r>
      <w:r>
        <w:rPr>
          <w:spacing w:val="-26"/>
          <w:w w:val="115"/>
        </w:rPr>
        <w:t> </w:t>
      </w:r>
      <w:r>
        <w:rPr>
          <w:w w:val="115"/>
        </w:rPr>
        <w:t>excepción</w:t>
      </w:r>
      <w:r>
        <w:rPr>
          <w:spacing w:val="-26"/>
          <w:w w:val="115"/>
        </w:rPr>
        <w:t> </w:t>
      </w:r>
      <w:r>
        <w:rPr>
          <w:w w:val="115"/>
        </w:rPr>
        <w:t>del</w:t>
      </w:r>
      <w:r>
        <w:rPr>
          <w:spacing w:val="-26"/>
          <w:w w:val="115"/>
        </w:rPr>
        <w:t> </w:t>
      </w:r>
      <w:r>
        <w:rPr>
          <w:w w:val="115"/>
        </w:rPr>
        <w:t>índice</w:t>
      </w:r>
      <w:r>
        <w:rPr>
          <w:spacing w:val="-26"/>
          <w:w w:val="115"/>
        </w:rPr>
        <w:t> </w:t>
      </w:r>
      <w:r>
        <w:rPr>
          <w:w w:val="115"/>
        </w:rPr>
        <w:t>de</w:t>
      </w:r>
      <w:r>
        <w:rPr>
          <w:spacing w:val="-26"/>
          <w:w w:val="115"/>
        </w:rPr>
        <w:t> </w:t>
      </w:r>
      <w:r>
        <w:rPr>
          <w:w w:val="115"/>
        </w:rPr>
        <w:t>funcionalidad</w:t>
      </w:r>
      <w:r>
        <w:rPr>
          <w:spacing w:val="-26"/>
          <w:w w:val="115"/>
        </w:rPr>
        <w:t> </w:t>
      </w:r>
      <w:r>
        <w:rPr>
          <w:w w:val="115"/>
        </w:rPr>
        <w:t>para</w:t>
      </w:r>
      <w:r>
        <w:rPr>
          <w:spacing w:val="-26"/>
          <w:w w:val="115"/>
        </w:rPr>
        <w:t> </w:t>
      </w:r>
      <w:r>
        <w:rPr>
          <w:w w:val="115"/>
        </w:rPr>
        <w:t>el</w:t>
      </w:r>
      <w:r>
        <w:rPr>
          <w:spacing w:val="-26"/>
          <w:w w:val="115"/>
        </w:rPr>
        <w:t> </w:t>
      </w:r>
      <w:r>
        <w:rPr>
          <w:w w:val="115"/>
        </w:rPr>
        <w:t>gobierno digital comparten más del 50 por ciento de la varianza observada con el constructo. Esta única excepción en el modelo tiene un valor en la carga muy</w:t>
      </w:r>
      <w:r>
        <w:rPr>
          <w:spacing w:val="-11"/>
          <w:w w:val="115"/>
        </w:rPr>
        <w:t> </w:t>
      </w:r>
      <w:r>
        <w:rPr>
          <w:w w:val="115"/>
        </w:rPr>
        <w:t>cercano</w:t>
      </w:r>
      <w:r>
        <w:rPr>
          <w:spacing w:val="-11"/>
          <w:w w:val="115"/>
        </w:rPr>
        <w:t> </w:t>
      </w:r>
      <w:r>
        <w:rPr>
          <w:w w:val="115"/>
        </w:rPr>
        <w:t>a</w:t>
      </w:r>
      <w:r>
        <w:rPr>
          <w:spacing w:val="-11"/>
          <w:w w:val="115"/>
        </w:rPr>
        <w:t> </w:t>
      </w:r>
      <w:r>
        <w:rPr>
          <w:w w:val="115"/>
        </w:rPr>
        <w:t>0.7</w:t>
      </w:r>
      <w:r>
        <w:rPr>
          <w:spacing w:val="-11"/>
          <w:w w:val="115"/>
        </w:rPr>
        <w:t> </w:t>
      </w:r>
      <w:r>
        <w:rPr>
          <w:spacing w:val="-4"/>
          <w:w w:val="115"/>
        </w:rPr>
        <w:t>y,</w:t>
      </w:r>
      <w:r>
        <w:rPr>
          <w:spacing w:val="-15"/>
          <w:w w:val="115"/>
        </w:rPr>
        <w:t> </w:t>
      </w:r>
      <w:r>
        <w:rPr>
          <w:w w:val="115"/>
        </w:rPr>
        <w:t>como</w:t>
      </w:r>
      <w:r>
        <w:rPr>
          <w:spacing w:val="-11"/>
          <w:w w:val="115"/>
        </w:rPr>
        <w:t> </w:t>
      </w:r>
      <w:r>
        <w:rPr>
          <w:w w:val="115"/>
        </w:rPr>
        <w:t>se</w:t>
      </w:r>
      <w:r>
        <w:rPr>
          <w:spacing w:val="-11"/>
          <w:w w:val="115"/>
        </w:rPr>
        <w:t> </w:t>
      </w:r>
      <w:r>
        <w:rPr>
          <w:w w:val="115"/>
        </w:rPr>
        <w:t>verá</w:t>
      </w:r>
      <w:r>
        <w:rPr>
          <w:spacing w:val="-11"/>
          <w:w w:val="115"/>
        </w:rPr>
        <w:t> </w:t>
      </w:r>
      <w:r>
        <w:rPr>
          <w:w w:val="115"/>
        </w:rPr>
        <w:t>más</w:t>
      </w:r>
      <w:r>
        <w:rPr>
          <w:spacing w:val="-11"/>
          <w:w w:val="115"/>
        </w:rPr>
        <w:t> </w:t>
      </w:r>
      <w:r>
        <w:rPr>
          <w:w w:val="115"/>
        </w:rPr>
        <w:t>adelante,</w:t>
      </w:r>
      <w:r>
        <w:rPr>
          <w:spacing w:val="-15"/>
          <w:w w:val="115"/>
        </w:rPr>
        <w:t> </w:t>
      </w:r>
      <w:r>
        <w:rPr>
          <w:w w:val="115"/>
        </w:rPr>
        <w:t>la</w:t>
      </w:r>
      <w:r>
        <w:rPr>
          <w:spacing w:val="-11"/>
          <w:w w:val="115"/>
        </w:rPr>
        <w:t> </w:t>
      </w:r>
      <w:r>
        <w:rPr>
          <w:w w:val="115"/>
        </w:rPr>
        <w:t>fiabilidad</w:t>
      </w:r>
      <w:r>
        <w:rPr>
          <w:spacing w:val="-11"/>
          <w:w w:val="115"/>
        </w:rPr>
        <w:t> </w:t>
      </w:r>
      <w:r>
        <w:rPr>
          <w:w w:val="115"/>
        </w:rPr>
        <w:t>de</w:t>
      </w:r>
      <w:r>
        <w:rPr>
          <w:spacing w:val="-11"/>
          <w:w w:val="115"/>
        </w:rPr>
        <w:t> </w:t>
      </w:r>
      <w:r>
        <w:rPr>
          <w:w w:val="115"/>
        </w:rPr>
        <w:t>todos</w:t>
      </w:r>
      <w:r>
        <w:rPr>
          <w:spacing w:val="-11"/>
          <w:w w:val="115"/>
        </w:rPr>
        <w:t> </w:t>
      </w:r>
      <w:r>
        <w:rPr>
          <w:w w:val="115"/>
        </w:rPr>
        <w:t>los constructos</w:t>
      </w:r>
      <w:r>
        <w:rPr>
          <w:spacing w:val="-17"/>
          <w:w w:val="115"/>
        </w:rPr>
        <w:t> </w:t>
      </w:r>
      <w:r>
        <w:rPr>
          <w:w w:val="115"/>
        </w:rPr>
        <w:t>en</w:t>
      </w:r>
      <w:r>
        <w:rPr>
          <w:spacing w:val="-17"/>
          <w:w w:val="115"/>
        </w:rPr>
        <w:t> </w:t>
      </w:r>
      <w:r>
        <w:rPr>
          <w:w w:val="115"/>
        </w:rPr>
        <w:t>su</w:t>
      </w:r>
      <w:r>
        <w:rPr>
          <w:spacing w:val="-17"/>
          <w:w w:val="115"/>
        </w:rPr>
        <w:t> </w:t>
      </w:r>
      <w:r>
        <w:rPr>
          <w:w w:val="115"/>
        </w:rPr>
        <w:t>conjunto</w:t>
      </w:r>
      <w:r>
        <w:rPr>
          <w:spacing w:val="-17"/>
          <w:w w:val="115"/>
        </w:rPr>
        <w:t> </w:t>
      </w:r>
      <w:r>
        <w:rPr>
          <w:w w:val="115"/>
        </w:rPr>
        <w:t>fue</w:t>
      </w:r>
      <w:r>
        <w:rPr>
          <w:spacing w:val="-17"/>
          <w:w w:val="115"/>
        </w:rPr>
        <w:t> </w:t>
      </w:r>
      <w:r>
        <w:rPr>
          <w:w w:val="115"/>
        </w:rPr>
        <w:t>buena</w:t>
      </w:r>
      <w:r>
        <w:rPr>
          <w:spacing w:val="-17"/>
          <w:w w:val="115"/>
        </w:rPr>
        <w:t> </w:t>
      </w:r>
      <w:r>
        <w:rPr>
          <w:w w:val="115"/>
        </w:rPr>
        <w:t>también,</w:t>
      </w:r>
      <w:r>
        <w:rPr>
          <w:spacing w:val="-22"/>
          <w:w w:val="115"/>
        </w:rPr>
        <w:t> </w:t>
      </w:r>
      <w:r>
        <w:rPr>
          <w:w w:val="115"/>
        </w:rPr>
        <w:t>por</w:t>
      </w:r>
      <w:r>
        <w:rPr>
          <w:spacing w:val="-17"/>
          <w:w w:val="115"/>
        </w:rPr>
        <w:t> </w:t>
      </w:r>
      <w:r>
        <w:rPr>
          <w:w w:val="115"/>
        </w:rPr>
        <w:t>lo</w:t>
      </w:r>
      <w:r>
        <w:rPr>
          <w:spacing w:val="-17"/>
          <w:w w:val="115"/>
        </w:rPr>
        <w:t> </w:t>
      </w:r>
      <w:r>
        <w:rPr>
          <w:w w:val="115"/>
        </w:rPr>
        <w:t>que</w:t>
      </w:r>
      <w:r>
        <w:rPr>
          <w:spacing w:val="-17"/>
          <w:w w:val="115"/>
        </w:rPr>
        <w:t> </w:t>
      </w:r>
      <w:r>
        <w:rPr>
          <w:w w:val="115"/>
        </w:rPr>
        <w:t>se</w:t>
      </w:r>
      <w:r>
        <w:rPr>
          <w:spacing w:val="-17"/>
          <w:w w:val="115"/>
        </w:rPr>
        <w:t> </w:t>
      </w:r>
      <w:r>
        <w:rPr>
          <w:w w:val="115"/>
        </w:rPr>
        <w:t>decidió</w:t>
      </w:r>
      <w:r>
        <w:rPr>
          <w:spacing w:val="-17"/>
          <w:w w:val="115"/>
        </w:rPr>
        <w:t> </w:t>
      </w:r>
      <w:r>
        <w:rPr>
          <w:w w:val="115"/>
        </w:rPr>
        <w:t>dejar este</w:t>
      </w:r>
      <w:r>
        <w:rPr>
          <w:spacing w:val="-13"/>
          <w:w w:val="115"/>
        </w:rPr>
        <w:t> </w:t>
      </w:r>
      <w:r>
        <w:rPr>
          <w:w w:val="115"/>
        </w:rPr>
        <w:t>indicador</w:t>
      </w:r>
      <w:r>
        <w:rPr>
          <w:spacing w:val="-13"/>
          <w:w w:val="115"/>
        </w:rPr>
        <w:t> </w:t>
      </w:r>
      <w:r>
        <w:rPr>
          <w:w w:val="115"/>
        </w:rPr>
        <w:t>como</w:t>
      </w:r>
      <w:r>
        <w:rPr>
          <w:spacing w:val="-13"/>
          <w:w w:val="115"/>
        </w:rPr>
        <w:t> </w:t>
      </w:r>
      <w:r>
        <w:rPr>
          <w:w w:val="115"/>
        </w:rPr>
        <w:t>parte</w:t>
      </w:r>
      <w:r>
        <w:rPr>
          <w:spacing w:val="-13"/>
          <w:w w:val="115"/>
        </w:rPr>
        <w:t> </w:t>
      </w:r>
      <w:r>
        <w:rPr>
          <w:w w:val="115"/>
        </w:rPr>
        <w:t>del</w:t>
      </w:r>
      <w:r>
        <w:rPr>
          <w:spacing w:val="-13"/>
          <w:w w:val="115"/>
        </w:rPr>
        <w:t> </w:t>
      </w:r>
      <w:r>
        <w:rPr>
          <w:w w:val="115"/>
        </w:rPr>
        <w:t>modelo.</w:t>
      </w:r>
    </w:p>
    <w:p>
      <w:pPr>
        <w:pStyle w:val="BodyText"/>
        <w:spacing w:before="4"/>
        <w:rPr>
          <w:sz w:val="19"/>
        </w:rPr>
      </w:pPr>
    </w:p>
    <w:p>
      <w:pPr>
        <w:pStyle w:val="BodyText"/>
        <w:spacing w:line="236" w:lineRule="exact"/>
        <w:ind w:left="113" w:right="108"/>
        <w:jc w:val="both"/>
      </w:pPr>
      <w:r>
        <w:rPr>
          <w:w w:val="115"/>
        </w:rPr>
        <w:t>La validez convergente de los constructos </w:t>
      </w:r>
      <w:r>
        <w:rPr>
          <w:rFonts w:ascii="Arial" w:hAnsi="Arial"/>
          <w:i/>
          <w:w w:val="115"/>
        </w:rPr>
        <w:t>reflectivos </w:t>
      </w:r>
      <w:r>
        <w:rPr>
          <w:w w:val="115"/>
        </w:rPr>
        <w:t>es un segundo indicador de la validez de los constructos que ayuda a determinar si los indicadores de los constructos miden lo mismo, para lo cual se requiere que estén altamente correlacionados. De este modo, para determinar   la validez convergente se utiliza la fiabilidad de los constructos (CR) y la varianza</w:t>
      </w:r>
      <w:r>
        <w:rPr>
          <w:spacing w:val="-14"/>
          <w:w w:val="115"/>
        </w:rPr>
        <w:t> </w:t>
      </w:r>
      <w:r>
        <w:rPr>
          <w:w w:val="115"/>
        </w:rPr>
        <w:t>extraída</w:t>
      </w:r>
      <w:r>
        <w:rPr>
          <w:spacing w:val="-14"/>
          <w:w w:val="115"/>
        </w:rPr>
        <w:t> </w:t>
      </w:r>
      <w:r>
        <w:rPr>
          <w:w w:val="115"/>
        </w:rPr>
        <w:t>media</w:t>
      </w:r>
      <w:r>
        <w:rPr>
          <w:spacing w:val="-14"/>
          <w:w w:val="115"/>
        </w:rPr>
        <w:t> </w:t>
      </w:r>
      <w:r>
        <w:rPr>
          <w:w w:val="115"/>
        </w:rPr>
        <w:t>(AVE).</w:t>
      </w:r>
      <w:r>
        <w:rPr>
          <w:spacing w:val="-18"/>
          <w:w w:val="115"/>
        </w:rPr>
        <w:t> </w:t>
      </w:r>
      <w:r>
        <w:rPr>
          <w:w w:val="115"/>
        </w:rPr>
        <w:t>La</w:t>
      </w:r>
      <w:r>
        <w:rPr>
          <w:spacing w:val="-14"/>
          <w:w w:val="115"/>
        </w:rPr>
        <w:t> </w:t>
      </w:r>
      <w:r>
        <w:rPr>
          <w:w w:val="115"/>
        </w:rPr>
        <w:t>fiabilidad</w:t>
      </w:r>
      <w:r>
        <w:rPr>
          <w:spacing w:val="-14"/>
          <w:w w:val="115"/>
        </w:rPr>
        <w:t> </w:t>
      </w:r>
      <w:r>
        <w:rPr>
          <w:w w:val="115"/>
        </w:rPr>
        <w:t>de</w:t>
      </w:r>
      <w:r>
        <w:rPr>
          <w:spacing w:val="-14"/>
          <w:w w:val="115"/>
        </w:rPr>
        <w:t> </w:t>
      </w:r>
      <w:r>
        <w:rPr>
          <w:w w:val="115"/>
        </w:rPr>
        <w:t>los</w:t>
      </w:r>
      <w:r>
        <w:rPr>
          <w:spacing w:val="-14"/>
          <w:w w:val="115"/>
        </w:rPr>
        <w:t> </w:t>
      </w:r>
      <w:r>
        <w:rPr>
          <w:w w:val="115"/>
        </w:rPr>
        <w:t>constructos</w:t>
      </w:r>
      <w:r>
        <w:rPr>
          <w:spacing w:val="-14"/>
          <w:w w:val="115"/>
        </w:rPr>
        <w:t> </w:t>
      </w:r>
      <w:r>
        <w:rPr>
          <w:rFonts w:ascii="Arial" w:hAnsi="Arial"/>
          <w:i/>
          <w:w w:val="115"/>
        </w:rPr>
        <w:t>reflectivos </w:t>
      </w:r>
      <w:r>
        <w:rPr>
          <w:w w:val="115"/>
        </w:rPr>
        <w:t>(CR)</w:t>
      </w:r>
      <w:r>
        <w:rPr>
          <w:spacing w:val="-5"/>
          <w:w w:val="115"/>
        </w:rPr>
        <w:t> </w:t>
      </w:r>
      <w:r>
        <w:rPr>
          <w:w w:val="115"/>
        </w:rPr>
        <w:t>se</w:t>
      </w:r>
      <w:r>
        <w:rPr>
          <w:spacing w:val="-5"/>
          <w:w w:val="115"/>
        </w:rPr>
        <w:t> </w:t>
      </w:r>
      <w:r>
        <w:rPr>
          <w:w w:val="115"/>
        </w:rPr>
        <w:t>muestra</w:t>
      </w:r>
      <w:r>
        <w:rPr>
          <w:spacing w:val="-5"/>
          <w:w w:val="115"/>
        </w:rPr>
        <w:t> </w:t>
      </w:r>
      <w:r>
        <w:rPr>
          <w:w w:val="115"/>
        </w:rPr>
        <w:t>en</w:t>
      </w:r>
      <w:r>
        <w:rPr>
          <w:spacing w:val="-5"/>
          <w:w w:val="115"/>
        </w:rPr>
        <w:t> </w:t>
      </w:r>
      <w:r>
        <w:rPr>
          <w:w w:val="115"/>
        </w:rPr>
        <w:t>el</w:t>
      </w:r>
      <w:r>
        <w:rPr>
          <w:spacing w:val="-5"/>
          <w:w w:val="115"/>
        </w:rPr>
        <w:t> </w:t>
      </w:r>
      <w:r>
        <w:rPr>
          <w:w w:val="115"/>
        </w:rPr>
        <w:t>cuadro</w:t>
      </w:r>
      <w:r>
        <w:rPr>
          <w:spacing w:val="-5"/>
          <w:w w:val="115"/>
        </w:rPr>
        <w:t> </w:t>
      </w:r>
      <w:r>
        <w:rPr>
          <w:w w:val="115"/>
        </w:rPr>
        <w:t>8.4.</w:t>
      </w:r>
      <w:r>
        <w:rPr>
          <w:spacing w:val="-10"/>
          <w:w w:val="115"/>
        </w:rPr>
        <w:t> </w:t>
      </w:r>
      <w:r>
        <w:rPr>
          <w:w w:val="115"/>
        </w:rPr>
        <w:t>Como</w:t>
      </w:r>
      <w:r>
        <w:rPr>
          <w:spacing w:val="-5"/>
          <w:w w:val="115"/>
        </w:rPr>
        <w:t> </w:t>
      </w:r>
      <w:r>
        <w:rPr>
          <w:w w:val="115"/>
        </w:rPr>
        <w:t>es</w:t>
      </w:r>
      <w:r>
        <w:rPr>
          <w:spacing w:val="-5"/>
          <w:w w:val="115"/>
        </w:rPr>
        <w:t> </w:t>
      </w:r>
      <w:r>
        <w:rPr>
          <w:w w:val="115"/>
        </w:rPr>
        <w:t>posible</w:t>
      </w:r>
      <w:r>
        <w:rPr>
          <w:spacing w:val="-5"/>
          <w:w w:val="115"/>
        </w:rPr>
        <w:t> </w:t>
      </w:r>
      <w:r>
        <w:rPr>
          <w:w w:val="115"/>
        </w:rPr>
        <w:t>observar</w:t>
      </w:r>
      <w:r>
        <w:rPr>
          <w:spacing w:val="-5"/>
          <w:w w:val="115"/>
        </w:rPr>
        <w:t> </w:t>
      </w:r>
      <w:r>
        <w:rPr>
          <w:w w:val="115"/>
        </w:rPr>
        <w:t>en</w:t>
      </w:r>
      <w:r>
        <w:rPr>
          <w:spacing w:val="-5"/>
          <w:w w:val="115"/>
        </w:rPr>
        <w:t> </w:t>
      </w:r>
      <w:r>
        <w:rPr>
          <w:w w:val="115"/>
        </w:rPr>
        <w:t>el</w:t>
      </w:r>
      <w:r>
        <w:rPr>
          <w:spacing w:val="-5"/>
          <w:w w:val="115"/>
        </w:rPr>
        <w:t> </w:t>
      </w:r>
      <w:r>
        <w:rPr>
          <w:w w:val="115"/>
        </w:rPr>
        <w:t>cuadro, todos los valores son mayores a 0.7, lo cual constituye otro indicador de la</w:t>
      </w:r>
      <w:r>
        <w:rPr>
          <w:spacing w:val="-5"/>
          <w:w w:val="115"/>
        </w:rPr>
        <w:t> </w:t>
      </w:r>
      <w:r>
        <w:rPr>
          <w:w w:val="115"/>
        </w:rPr>
        <w:t>validez</w:t>
      </w:r>
      <w:r>
        <w:rPr>
          <w:spacing w:val="-5"/>
          <w:w w:val="115"/>
        </w:rPr>
        <w:t> </w:t>
      </w:r>
      <w:r>
        <w:rPr>
          <w:w w:val="115"/>
        </w:rPr>
        <w:t>de</w:t>
      </w:r>
      <w:r>
        <w:rPr>
          <w:spacing w:val="-5"/>
          <w:w w:val="115"/>
        </w:rPr>
        <w:t> </w:t>
      </w:r>
      <w:r>
        <w:rPr>
          <w:w w:val="115"/>
        </w:rPr>
        <w:t>los</w:t>
      </w:r>
      <w:r>
        <w:rPr>
          <w:spacing w:val="-5"/>
          <w:w w:val="115"/>
        </w:rPr>
        <w:t> </w:t>
      </w:r>
      <w:r>
        <w:rPr>
          <w:w w:val="115"/>
        </w:rPr>
        <w:t>constructos</w:t>
      </w:r>
      <w:r>
        <w:rPr>
          <w:spacing w:val="-5"/>
          <w:w w:val="115"/>
        </w:rPr>
        <w:t> </w:t>
      </w:r>
      <w:r>
        <w:rPr>
          <w:w w:val="115"/>
        </w:rPr>
        <w:t>propuestos</w:t>
      </w:r>
      <w:r>
        <w:rPr>
          <w:spacing w:val="-5"/>
          <w:w w:val="115"/>
        </w:rPr>
        <w:t> </w:t>
      </w:r>
      <w:r>
        <w:rPr>
          <w:w w:val="115"/>
        </w:rPr>
        <w:t>y</w:t>
      </w:r>
      <w:r>
        <w:rPr>
          <w:spacing w:val="-5"/>
          <w:w w:val="115"/>
        </w:rPr>
        <w:t> </w:t>
      </w:r>
      <w:r>
        <w:rPr>
          <w:w w:val="115"/>
        </w:rPr>
        <w:t>de</w:t>
      </w:r>
      <w:r>
        <w:rPr>
          <w:spacing w:val="-5"/>
          <w:w w:val="115"/>
        </w:rPr>
        <w:t> </w:t>
      </w:r>
      <w:r>
        <w:rPr>
          <w:w w:val="115"/>
        </w:rPr>
        <w:t>que</w:t>
      </w:r>
      <w:r>
        <w:rPr>
          <w:spacing w:val="-5"/>
          <w:w w:val="115"/>
        </w:rPr>
        <w:t> </w:t>
      </w:r>
      <w:r>
        <w:rPr>
          <w:w w:val="115"/>
        </w:rPr>
        <w:t>pueden</w:t>
      </w:r>
      <w:r>
        <w:rPr>
          <w:spacing w:val="-5"/>
          <w:w w:val="115"/>
        </w:rPr>
        <w:t> </w:t>
      </w:r>
      <w:r>
        <w:rPr>
          <w:w w:val="115"/>
        </w:rPr>
        <w:t>ser</w:t>
      </w:r>
      <w:r>
        <w:rPr>
          <w:spacing w:val="-5"/>
          <w:w w:val="115"/>
        </w:rPr>
        <w:t> </w:t>
      </w:r>
      <w:r>
        <w:rPr>
          <w:w w:val="115"/>
        </w:rPr>
        <w:t>observados con los indicadores utilizados en el modelo. Es decir, los indicadores son confiables</w:t>
      </w:r>
      <w:r>
        <w:rPr>
          <w:spacing w:val="-9"/>
          <w:w w:val="115"/>
        </w:rPr>
        <w:t> </w:t>
      </w:r>
      <w:r>
        <w:rPr>
          <w:w w:val="115"/>
        </w:rPr>
        <w:t>y</w:t>
      </w:r>
      <w:r>
        <w:rPr>
          <w:spacing w:val="-9"/>
          <w:w w:val="115"/>
        </w:rPr>
        <w:t> </w:t>
      </w:r>
      <w:r>
        <w:rPr>
          <w:w w:val="115"/>
        </w:rPr>
        <w:t>el</w:t>
      </w:r>
      <w:r>
        <w:rPr>
          <w:spacing w:val="-9"/>
          <w:w w:val="115"/>
        </w:rPr>
        <w:t> </w:t>
      </w:r>
      <w:r>
        <w:rPr>
          <w:w w:val="115"/>
        </w:rPr>
        <w:t>modelo</w:t>
      </w:r>
      <w:r>
        <w:rPr>
          <w:spacing w:val="-9"/>
          <w:w w:val="115"/>
        </w:rPr>
        <w:t> </w:t>
      </w:r>
      <w:r>
        <w:rPr>
          <w:w w:val="115"/>
        </w:rPr>
        <w:t>de</w:t>
      </w:r>
      <w:r>
        <w:rPr>
          <w:spacing w:val="-9"/>
          <w:w w:val="115"/>
        </w:rPr>
        <w:t> </w:t>
      </w:r>
      <w:r>
        <w:rPr>
          <w:w w:val="115"/>
        </w:rPr>
        <w:t>medición</w:t>
      </w:r>
      <w:r>
        <w:rPr>
          <w:spacing w:val="-9"/>
          <w:w w:val="115"/>
        </w:rPr>
        <w:t> </w:t>
      </w:r>
      <w:r>
        <w:rPr>
          <w:w w:val="115"/>
        </w:rPr>
        <w:t>es</w:t>
      </w:r>
      <w:r>
        <w:rPr>
          <w:spacing w:val="-9"/>
          <w:w w:val="115"/>
        </w:rPr>
        <w:t> </w:t>
      </w:r>
      <w:r>
        <w:rPr>
          <w:w w:val="115"/>
        </w:rPr>
        <w:t>aceptable.</w:t>
      </w:r>
    </w:p>
    <w:p>
      <w:pPr>
        <w:pStyle w:val="BodyText"/>
        <w:rPr>
          <w:sz w:val="19"/>
        </w:rPr>
      </w:pPr>
    </w:p>
    <w:p>
      <w:pPr>
        <w:pStyle w:val="Heading6"/>
        <w:spacing w:line="240" w:lineRule="exact" w:before="1"/>
        <w:ind w:left="1008" w:right="154" w:hanging="850"/>
      </w:pPr>
      <w:r>
        <w:rPr>
          <w:w w:val="115"/>
        </w:rPr>
        <w:t>Cuadro</w:t>
      </w:r>
      <w:r>
        <w:rPr>
          <w:spacing w:val="-15"/>
          <w:w w:val="115"/>
        </w:rPr>
        <w:t> </w:t>
      </w:r>
      <w:r>
        <w:rPr>
          <w:w w:val="115"/>
        </w:rPr>
        <w:t>8.3</w:t>
      </w:r>
      <w:r>
        <w:rPr>
          <w:spacing w:val="-18"/>
          <w:w w:val="115"/>
        </w:rPr>
        <w:t> </w:t>
      </w:r>
      <w:r>
        <w:rPr>
          <w:w w:val="115"/>
        </w:rPr>
        <w:t>Análisis</w:t>
      </w:r>
      <w:r>
        <w:rPr>
          <w:spacing w:val="-15"/>
          <w:w w:val="115"/>
        </w:rPr>
        <w:t> </w:t>
      </w:r>
      <w:r>
        <w:rPr>
          <w:w w:val="115"/>
        </w:rPr>
        <w:t>de</w:t>
      </w:r>
      <w:r>
        <w:rPr>
          <w:spacing w:val="-15"/>
          <w:w w:val="115"/>
        </w:rPr>
        <w:t> </w:t>
      </w:r>
      <w:r>
        <w:rPr>
          <w:w w:val="115"/>
        </w:rPr>
        <w:t>la</w:t>
      </w:r>
      <w:r>
        <w:rPr>
          <w:spacing w:val="-15"/>
          <w:w w:val="115"/>
        </w:rPr>
        <w:t> </w:t>
      </w:r>
      <w:r>
        <w:rPr>
          <w:w w:val="115"/>
        </w:rPr>
        <w:t>fiabilidad</w:t>
      </w:r>
      <w:r>
        <w:rPr>
          <w:spacing w:val="-15"/>
          <w:w w:val="115"/>
        </w:rPr>
        <w:t> </w:t>
      </w:r>
      <w:r>
        <w:rPr>
          <w:w w:val="115"/>
        </w:rPr>
        <w:t>de</w:t>
      </w:r>
      <w:r>
        <w:rPr>
          <w:spacing w:val="-15"/>
          <w:w w:val="115"/>
        </w:rPr>
        <w:t> </w:t>
      </w:r>
      <w:r>
        <w:rPr>
          <w:w w:val="115"/>
        </w:rPr>
        <w:t>las</w:t>
      </w:r>
      <w:r>
        <w:rPr>
          <w:spacing w:val="-15"/>
          <w:w w:val="115"/>
        </w:rPr>
        <w:t> </w:t>
      </w:r>
      <w:r>
        <w:rPr>
          <w:w w:val="115"/>
        </w:rPr>
        <w:t>variables</w:t>
      </w:r>
      <w:r>
        <w:rPr>
          <w:spacing w:val="-15"/>
          <w:w w:val="115"/>
        </w:rPr>
        <w:t> </w:t>
      </w:r>
      <w:r>
        <w:rPr>
          <w:w w:val="115"/>
        </w:rPr>
        <w:t>de</w:t>
      </w:r>
      <w:r>
        <w:rPr>
          <w:spacing w:val="-15"/>
          <w:w w:val="115"/>
        </w:rPr>
        <w:t> </w:t>
      </w:r>
      <w:r>
        <w:rPr>
          <w:w w:val="115"/>
        </w:rPr>
        <w:t>tipo</w:t>
      </w:r>
      <w:r>
        <w:rPr>
          <w:spacing w:val="-15"/>
          <w:w w:val="115"/>
        </w:rPr>
        <w:t> </w:t>
      </w:r>
      <w:r>
        <w:rPr>
          <w:w w:val="115"/>
        </w:rPr>
        <w:t>reflectivo</w:t>
      </w:r>
      <w:r>
        <w:rPr>
          <w:spacing w:val="-15"/>
          <w:w w:val="115"/>
        </w:rPr>
        <w:t> </w:t>
      </w:r>
      <w:r>
        <w:rPr>
          <w:w w:val="115"/>
        </w:rPr>
        <w:t>del modelo</w:t>
      </w:r>
      <w:r>
        <w:rPr>
          <w:spacing w:val="-21"/>
          <w:w w:val="115"/>
        </w:rPr>
        <w:t> </w:t>
      </w:r>
      <w:r>
        <w:rPr>
          <w:w w:val="115"/>
        </w:rPr>
        <w:t>de</w:t>
      </w:r>
      <w:r>
        <w:rPr>
          <w:spacing w:val="-21"/>
          <w:w w:val="115"/>
        </w:rPr>
        <w:t> </w:t>
      </w:r>
      <w:r>
        <w:rPr>
          <w:w w:val="115"/>
        </w:rPr>
        <w:t>medición</w:t>
      </w:r>
      <w:r>
        <w:rPr>
          <w:spacing w:val="-21"/>
          <w:w w:val="115"/>
        </w:rPr>
        <w:t> </w:t>
      </w:r>
      <w:r>
        <w:rPr>
          <w:w w:val="115"/>
        </w:rPr>
        <w:t>del</w:t>
      </w:r>
      <w:r>
        <w:rPr>
          <w:spacing w:val="-21"/>
          <w:w w:val="115"/>
        </w:rPr>
        <w:t> </w:t>
      </w:r>
      <w:r>
        <w:rPr>
          <w:w w:val="115"/>
        </w:rPr>
        <w:t>éxito</w:t>
      </w:r>
      <w:r>
        <w:rPr>
          <w:spacing w:val="-21"/>
          <w:w w:val="115"/>
        </w:rPr>
        <w:t> </w:t>
      </w:r>
      <w:r>
        <w:rPr>
          <w:w w:val="115"/>
        </w:rPr>
        <w:t>en</w:t>
      </w:r>
      <w:r>
        <w:rPr>
          <w:spacing w:val="-21"/>
          <w:w w:val="115"/>
        </w:rPr>
        <w:t> </w:t>
      </w:r>
      <w:r>
        <w:rPr>
          <w:w w:val="115"/>
        </w:rPr>
        <w:t>los</w:t>
      </w:r>
      <w:r>
        <w:rPr>
          <w:spacing w:val="-21"/>
          <w:w w:val="115"/>
        </w:rPr>
        <w:t> </w:t>
      </w:r>
      <w:r>
        <w:rPr>
          <w:w w:val="115"/>
        </w:rPr>
        <w:t>portales</w:t>
      </w:r>
      <w:r>
        <w:rPr>
          <w:spacing w:val="-21"/>
          <w:w w:val="115"/>
        </w:rPr>
        <w:t> </w:t>
      </w:r>
      <w:r>
        <w:rPr>
          <w:w w:val="115"/>
        </w:rPr>
        <w:t>estatales</w:t>
      </w:r>
    </w:p>
    <w:p>
      <w:pPr>
        <w:pStyle w:val="BodyText"/>
        <w:spacing w:before="2"/>
        <w:rPr>
          <w:b/>
          <w:sz w:val="2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1"/>
        <w:gridCol w:w="4620"/>
        <w:gridCol w:w="845"/>
      </w:tblGrid>
      <w:tr>
        <w:trPr>
          <w:trHeight w:val="449" w:hRule="exact"/>
        </w:trPr>
        <w:tc>
          <w:tcPr>
            <w:tcW w:w="1611" w:type="dxa"/>
          </w:tcPr>
          <w:p>
            <w:pPr>
              <w:pStyle w:val="TableParagraph"/>
              <w:spacing w:line="200" w:lineRule="exact" w:before="27"/>
              <w:ind w:left="477" w:right="256" w:hanging="217"/>
              <w:jc w:val="left"/>
              <w:rPr>
                <w:b/>
                <w:sz w:val="18"/>
              </w:rPr>
            </w:pPr>
            <w:r>
              <w:rPr>
                <w:b/>
                <w:w w:val="110"/>
                <w:sz w:val="18"/>
              </w:rPr>
              <w:t>Variables del </w:t>
            </w:r>
            <w:r>
              <w:rPr>
                <w:b/>
                <w:w w:val="115"/>
                <w:sz w:val="18"/>
              </w:rPr>
              <w:t>modelo</w:t>
            </w:r>
          </w:p>
        </w:tc>
        <w:tc>
          <w:tcPr>
            <w:tcW w:w="4620" w:type="dxa"/>
          </w:tcPr>
          <w:p>
            <w:pPr>
              <w:pStyle w:val="TableParagraph"/>
              <w:spacing w:before="16"/>
              <w:ind w:left="1807" w:right="1807"/>
              <w:rPr>
                <w:b/>
                <w:sz w:val="18"/>
              </w:rPr>
            </w:pPr>
            <w:r>
              <w:rPr>
                <w:b/>
                <w:w w:val="110"/>
                <w:sz w:val="18"/>
              </w:rPr>
              <w:t>Indicadores</w:t>
            </w:r>
          </w:p>
        </w:tc>
        <w:tc>
          <w:tcPr>
            <w:tcW w:w="845" w:type="dxa"/>
          </w:tcPr>
          <w:p>
            <w:pPr>
              <w:pStyle w:val="TableParagraph"/>
              <w:spacing w:before="16"/>
              <w:ind w:left="109" w:right="109"/>
              <w:rPr>
                <w:b/>
                <w:sz w:val="18"/>
              </w:rPr>
            </w:pPr>
            <w:r>
              <w:rPr>
                <w:b/>
                <w:w w:val="115"/>
                <w:sz w:val="18"/>
              </w:rPr>
              <w:t>Cargas</w:t>
            </w:r>
          </w:p>
        </w:tc>
      </w:tr>
      <w:tr>
        <w:trPr>
          <w:trHeight w:val="449" w:hRule="exact"/>
        </w:trPr>
        <w:tc>
          <w:tcPr>
            <w:tcW w:w="1611" w:type="dxa"/>
            <w:vMerge w:val="restart"/>
          </w:tcPr>
          <w:p>
            <w:pPr>
              <w:pStyle w:val="TableParagraph"/>
              <w:spacing w:line="200" w:lineRule="exact" w:before="27"/>
              <w:jc w:val="left"/>
              <w:rPr>
                <w:sz w:val="18"/>
              </w:rPr>
            </w:pPr>
            <w:r>
              <w:rPr>
                <w:w w:val="115"/>
                <w:sz w:val="18"/>
              </w:rPr>
              <w:t>Variables de éxito en el gobierno digital</w:t>
            </w:r>
          </w:p>
        </w:tc>
        <w:tc>
          <w:tcPr>
            <w:tcW w:w="4620" w:type="dxa"/>
          </w:tcPr>
          <w:p>
            <w:pPr>
              <w:pStyle w:val="TableParagraph"/>
              <w:spacing w:line="200" w:lineRule="exact" w:before="27"/>
              <w:ind w:right="37"/>
              <w:jc w:val="left"/>
              <w:rPr>
                <w:sz w:val="18"/>
              </w:rPr>
            </w:pPr>
            <w:r>
              <w:rPr>
                <w:w w:val="115"/>
                <w:sz w:val="18"/>
              </w:rPr>
              <w:t>Evaluación global de la funcionalidad del portal, Alcázar, Castillo y Luna-Reyes (2006)</w:t>
            </w:r>
          </w:p>
        </w:tc>
        <w:tc>
          <w:tcPr>
            <w:tcW w:w="845" w:type="dxa"/>
          </w:tcPr>
          <w:p>
            <w:pPr>
              <w:pStyle w:val="TableParagraph"/>
              <w:spacing w:before="116"/>
              <w:ind w:left="109" w:right="109"/>
              <w:rPr>
                <w:sz w:val="18"/>
              </w:rPr>
            </w:pPr>
            <w:r>
              <w:rPr>
                <w:w w:val="115"/>
                <w:sz w:val="18"/>
              </w:rPr>
              <w:t>0.8371</w:t>
            </w:r>
          </w:p>
        </w:tc>
      </w:tr>
      <w:tr>
        <w:trPr>
          <w:trHeight w:val="449" w:hRule="exact"/>
        </w:trPr>
        <w:tc>
          <w:tcPr>
            <w:tcW w:w="1611" w:type="dxa"/>
            <w:vMerge/>
          </w:tcPr>
          <w:p>
            <w:pPr/>
          </w:p>
        </w:tc>
        <w:tc>
          <w:tcPr>
            <w:tcW w:w="4620" w:type="dxa"/>
          </w:tcPr>
          <w:p>
            <w:pPr>
              <w:pStyle w:val="TableParagraph"/>
              <w:spacing w:line="200" w:lineRule="exact" w:before="27"/>
              <w:ind w:right="37"/>
              <w:jc w:val="left"/>
              <w:rPr>
                <w:sz w:val="18"/>
              </w:rPr>
            </w:pPr>
            <w:r>
              <w:rPr>
                <w:w w:val="110"/>
                <w:sz w:val="18"/>
              </w:rPr>
              <w:t>Transparencia y acceso a la información pública, Ramos y Prieto (2005)</w:t>
            </w:r>
          </w:p>
        </w:tc>
        <w:tc>
          <w:tcPr>
            <w:tcW w:w="845" w:type="dxa"/>
          </w:tcPr>
          <w:p>
            <w:pPr>
              <w:pStyle w:val="TableParagraph"/>
              <w:spacing w:before="116"/>
              <w:ind w:left="109" w:right="109"/>
              <w:rPr>
                <w:sz w:val="18"/>
              </w:rPr>
            </w:pPr>
            <w:r>
              <w:rPr>
                <w:w w:val="115"/>
                <w:sz w:val="18"/>
              </w:rPr>
              <w:t>0.7653</w:t>
            </w:r>
          </w:p>
        </w:tc>
      </w:tr>
      <w:tr>
        <w:trPr>
          <w:trHeight w:val="449" w:hRule="exact"/>
        </w:trPr>
        <w:tc>
          <w:tcPr>
            <w:tcW w:w="1611" w:type="dxa"/>
            <w:vMerge/>
          </w:tcPr>
          <w:p>
            <w:pPr/>
          </w:p>
        </w:tc>
        <w:tc>
          <w:tcPr>
            <w:tcW w:w="4620" w:type="dxa"/>
          </w:tcPr>
          <w:p>
            <w:pPr>
              <w:pStyle w:val="TableParagraph"/>
              <w:spacing w:line="200" w:lineRule="exact" w:before="27"/>
              <w:ind w:right="37"/>
              <w:jc w:val="left"/>
              <w:rPr>
                <w:sz w:val="18"/>
              </w:rPr>
            </w:pPr>
            <w:r>
              <w:rPr>
                <w:w w:val="115"/>
                <w:sz w:val="18"/>
              </w:rPr>
              <w:t>índice de funcionalidad para el gobierno digital, Sandoval y Gil-García (2006)</w:t>
            </w:r>
          </w:p>
        </w:tc>
        <w:tc>
          <w:tcPr>
            <w:tcW w:w="845" w:type="dxa"/>
          </w:tcPr>
          <w:p>
            <w:pPr>
              <w:pStyle w:val="TableParagraph"/>
              <w:spacing w:before="116"/>
              <w:ind w:left="109" w:right="109"/>
              <w:rPr>
                <w:sz w:val="18"/>
              </w:rPr>
            </w:pPr>
            <w:r>
              <w:rPr>
                <w:w w:val="115"/>
                <w:sz w:val="18"/>
              </w:rPr>
              <w:t>0.6834</w:t>
            </w:r>
          </w:p>
        </w:tc>
      </w:tr>
    </w:tbl>
    <w:p>
      <w:pPr>
        <w:spacing w:after="0"/>
        <w:rPr>
          <w:sz w:val="18"/>
        </w:rPr>
        <w:sectPr>
          <w:footerReference w:type="even" r:id="rId1103"/>
          <w:footerReference w:type="default" r:id="rId1104"/>
          <w:pgSz w:w="9640" w:h="13040"/>
          <w:pgMar w:footer="650" w:header="823" w:top="1020" w:bottom="840" w:left="1020" w:right="1300"/>
          <w:pgNumType w:start="222"/>
        </w:sectPr>
      </w:pPr>
    </w:p>
    <w:p>
      <w:pPr>
        <w:pStyle w:val="BodyText"/>
        <w:rPr>
          <w:b/>
          <w:sz w:val="20"/>
        </w:rPr>
      </w:pPr>
    </w:p>
    <w:p>
      <w:pPr>
        <w:pStyle w:val="BodyText"/>
        <w:spacing w:before="3"/>
        <w:rPr>
          <w:b/>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1"/>
        <w:gridCol w:w="4620"/>
        <w:gridCol w:w="845"/>
      </w:tblGrid>
      <w:tr>
        <w:trPr>
          <w:trHeight w:val="449" w:hRule="exact"/>
        </w:trPr>
        <w:tc>
          <w:tcPr>
            <w:tcW w:w="1611" w:type="dxa"/>
          </w:tcPr>
          <w:p>
            <w:pPr>
              <w:pStyle w:val="TableParagraph"/>
              <w:spacing w:line="200" w:lineRule="exact" w:before="27"/>
              <w:ind w:left="477" w:right="256" w:hanging="217"/>
              <w:jc w:val="left"/>
              <w:rPr>
                <w:b/>
                <w:sz w:val="18"/>
              </w:rPr>
            </w:pPr>
            <w:r>
              <w:rPr>
                <w:b/>
                <w:w w:val="110"/>
                <w:sz w:val="18"/>
              </w:rPr>
              <w:t>Variables del </w:t>
            </w:r>
            <w:r>
              <w:rPr>
                <w:b/>
                <w:w w:val="115"/>
                <w:sz w:val="18"/>
              </w:rPr>
              <w:t>modelo</w:t>
            </w:r>
          </w:p>
        </w:tc>
        <w:tc>
          <w:tcPr>
            <w:tcW w:w="4620" w:type="dxa"/>
          </w:tcPr>
          <w:p>
            <w:pPr>
              <w:pStyle w:val="TableParagraph"/>
              <w:spacing w:before="16"/>
              <w:ind w:left="1807" w:right="1807"/>
              <w:rPr>
                <w:b/>
                <w:sz w:val="18"/>
              </w:rPr>
            </w:pPr>
            <w:r>
              <w:rPr>
                <w:b/>
                <w:w w:val="110"/>
                <w:sz w:val="18"/>
              </w:rPr>
              <w:t>Indicadores</w:t>
            </w:r>
          </w:p>
        </w:tc>
        <w:tc>
          <w:tcPr>
            <w:tcW w:w="845" w:type="dxa"/>
          </w:tcPr>
          <w:p>
            <w:pPr>
              <w:pStyle w:val="TableParagraph"/>
              <w:spacing w:before="16"/>
              <w:ind w:left="109" w:right="109"/>
              <w:rPr>
                <w:b/>
                <w:sz w:val="18"/>
              </w:rPr>
            </w:pPr>
            <w:r>
              <w:rPr>
                <w:b/>
                <w:w w:val="115"/>
                <w:sz w:val="18"/>
              </w:rPr>
              <w:t>Cargas</w:t>
            </w:r>
          </w:p>
        </w:tc>
      </w:tr>
      <w:tr>
        <w:trPr>
          <w:trHeight w:val="449" w:hRule="exact"/>
        </w:trPr>
        <w:tc>
          <w:tcPr>
            <w:tcW w:w="1611" w:type="dxa"/>
            <w:vMerge w:val="restart"/>
          </w:tcPr>
          <w:p>
            <w:pPr>
              <w:pStyle w:val="TableParagraph"/>
              <w:spacing w:line="200" w:lineRule="exact" w:before="27"/>
              <w:ind w:right="256"/>
              <w:jc w:val="left"/>
              <w:rPr>
                <w:sz w:val="18"/>
              </w:rPr>
            </w:pPr>
            <w:r>
              <w:rPr>
                <w:w w:val="115"/>
                <w:sz w:val="18"/>
              </w:rPr>
              <w:t>Factores </w:t>
            </w:r>
            <w:r>
              <w:rPr>
                <w:w w:val="110"/>
                <w:sz w:val="18"/>
              </w:rPr>
              <w:t>demográficos</w:t>
            </w:r>
          </w:p>
        </w:tc>
        <w:tc>
          <w:tcPr>
            <w:tcW w:w="4620" w:type="dxa"/>
          </w:tcPr>
          <w:p>
            <w:pPr>
              <w:pStyle w:val="TableParagraph"/>
              <w:spacing w:line="200" w:lineRule="exact" w:before="27"/>
              <w:ind w:right="37"/>
              <w:jc w:val="left"/>
              <w:rPr>
                <w:sz w:val="18"/>
              </w:rPr>
            </w:pPr>
            <w:r>
              <w:rPr>
                <w:w w:val="115"/>
                <w:sz w:val="18"/>
              </w:rPr>
              <w:t>Porcentaje</w:t>
            </w:r>
            <w:r>
              <w:rPr>
                <w:spacing w:val="-23"/>
                <w:w w:val="115"/>
                <w:sz w:val="18"/>
              </w:rPr>
              <w:t> </w:t>
            </w:r>
            <w:r>
              <w:rPr>
                <w:w w:val="115"/>
                <w:sz w:val="18"/>
              </w:rPr>
              <w:t>de</w:t>
            </w:r>
            <w:r>
              <w:rPr>
                <w:spacing w:val="-23"/>
                <w:w w:val="115"/>
                <w:sz w:val="18"/>
              </w:rPr>
              <w:t> </w:t>
            </w:r>
            <w:r>
              <w:rPr>
                <w:w w:val="115"/>
                <w:sz w:val="18"/>
              </w:rPr>
              <w:t>viviendas</w:t>
            </w:r>
            <w:r>
              <w:rPr>
                <w:spacing w:val="-23"/>
                <w:w w:val="115"/>
                <w:sz w:val="18"/>
              </w:rPr>
              <w:t> </w:t>
            </w:r>
            <w:r>
              <w:rPr>
                <w:w w:val="115"/>
                <w:sz w:val="18"/>
              </w:rPr>
              <w:t>ocupadas</w:t>
            </w:r>
            <w:r>
              <w:rPr>
                <w:spacing w:val="-23"/>
                <w:w w:val="115"/>
                <w:sz w:val="18"/>
              </w:rPr>
              <w:t> </w:t>
            </w:r>
            <w:r>
              <w:rPr>
                <w:w w:val="115"/>
                <w:sz w:val="18"/>
              </w:rPr>
              <w:t>según</w:t>
            </w:r>
            <w:r>
              <w:rPr>
                <w:spacing w:val="-23"/>
                <w:w w:val="115"/>
                <w:sz w:val="18"/>
              </w:rPr>
              <w:t> </w:t>
            </w:r>
            <w:r>
              <w:rPr>
                <w:w w:val="115"/>
                <w:sz w:val="18"/>
              </w:rPr>
              <w:t>disponibilidad de</w:t>
            </w:r>
            <w:r>
              <w:rPr>
                <w:spacing w:val="-14"/>
                <w:w w:val="115"/>
                <w:sz w:val="18"/>
              </w:rPr>
              <w:t> </w:t>
            </w:r>
            <w:r>
              <w:rPr>
                <w:w w:val="115"/>
                <w:sz w:val="18"/>
              </w:rPr>
              <w:t>computadora,</w:t>
            </w:r>
            <w:r>
              <w:rPr>
                <w:spacing w:val="-19"/>
                <w:w w:val="115"/>
                <w:sz w:val="18"/>
              </w:rPr>
              <w:t> </w:t>
            </w:r>
            <w:r>
              <w:rPr>
                <w:w w:val="115"/>
                <w:sz w:val="18"/>
              </w:rPr>
              <w:t>INEGI</w:t>
            </w:r>
            <w:r>
              <w:rPr>
                <w:spacing w:val="-14"/>
                <w:w w:val="115"/>
                <w:sz w:val="18"/>
              </w:rPr>
              <w:t> </w:t>
            </w:r>
            <w:r>
              <w:rPr>
                <w:w w:val="115"/>
                <w:sz w:val="18"/>
              </w:rPr>
              <w:t>(2005)</w:t>
            </w:r>
          </w:p>
        </w:tc>
        <w:tc>
          <w:tcPr>
            <w:tcW w:w="845" w:type="dxa"/>
          </w:tcPr>
          <w:p>
            <w:pPr>
              <w:pStyle w:val="TableParagraph"/>
              <w:spacing w:before="116"/>
              <w:ind w:left="109" w:right="109"/>
              <w:rPr>
                <w:sz w:val="18"/>
              </w:rPr>
            </w:pPr>
            <w:r>
              <w:rPr>
                <w:w w:val="115"/>
                <w:sz w:val="18"/>
              </w:rPr>
              <w:t>0.9792</w:t>
            </w:r>
          </w:p>
        </w:tc>
      </w:tr>
      <w:tr>
        <w:trPr>
          <w:trHeight w:val="449" w:hRule="exact"/>
        </w:trPr>
        <w:tc>
          <w:tcPr>
            <w:tcW w:w="1611" w:type="dxa"/>
            <w:vMerge/>
          </w:tcPr>
          <w:p>
            <w:pPr/>
          </w:p>
        </w:tc>
        <w:tc>
          <w:tcPr>
            <w:tcW w:w="4620" w:type="dxa"/>
          </w:tcPr>
          <w:p>
            <w:pPr>
              <w:pStyle w:val="TableParagraph"/>
              <w:spacing w:line="200" w:lineRule="exact" w:before="27"/>
              <w:ind w:right="37"/>
              <w:jc w:val="left"/>
              <w:rPr>
                <w:sz w:val="18"/>
              </w:rPr>
            </w:pPr>
            <w:r>
              <w:rPr>
                <w:w w:val="115"/>
                <w:sz w:val="18"/>
              </w:rPr>
              <w:t>Porcentaje de viviendas particulares habitadas por disponibilidad de teléfono, INEGI (2000)</w:t>
            </w:r>
          </w:p>
        </w:tc>
        <w:tc>
          <w:tcPr>
            <w:tcW w:w="845" w:type="dxa"/>
          </w:tcPr>
          <w:p>
            <w:pPr>
              <w:pStyle w:val="TableParagraph"/>
              <w:spacing w:before="116"/>
              <w:ind w:left="109" w:right="109"/>
              <w:rPr>
                <w:sz w:val="18"/>
              </w:rPr>
            </w:pPr>
            <w:r>
              <w:rPr>
                <w:w w:val="115"/>
                <w:sz w:val="18"/>
              </w:rPr>
              <w:t>0.9487</w:t>
            </w:r>
          </w:p>
        </w:tc>
      </w:tr>
      <w:tr>
        <w:trPr>
          <w:trHeight w:val="449" w:hRule="exact"/>
        </w:trPr>
        <w:tc>
          <w:tcPr>
            <w:tcW w:w="1611" w:type="dxa"/>
            <w:vMerge/>
          </w:tcPr>
          <w:p>
            <w:pPr/>
          </w:p>
        </w:tc>
        <w:tc>
          <w:tcPr>
            <w:tcW w:w="4620" w:type="dxa"/>
          </w:tcPr>
          <w:p>
            <w:pPr>
              <w:pStyle w:val="TableParagraph"/>
              <w:spacing w:line="200" w:lineRule="exact" w:before="27"/>
              <w:ind w:right="37"/>
              <w:jc w:val="left"/>
              <w:rPr>
                <w:sz w:val="18"/>
              </w:rPr>
            </w:pPr>
            <w:r>
              <w:rPr>
                <w:w w:val="115"/>
                <w:sz w:val="18"/>
              </w:rPr>
              <w:t>Porcentaje de población de 24 años o más con algún grado de licenciatura, INEGI (2005)</w:t>
            </w:r>
          </w:p>
        </w:tc>
        <w:tc>
          <w:tcPr>
            <w:tcW w:w="845" w:type="dxa"/>
          </w:tcPr>
          <w:p>
            <w:pPr>
              <w:pStyle w:val="TableParagraph"/>
              <w:spacing w:before="116"/>
              <w:ind w:left="109" w:right="109"/>
              <w:rPr>
                <w:sz w:val="18"/>
              </w:rPr>
            </w:pPr>
            <w:r>
              <w:rPr>
                <w:w w:val="115"/>
                <w:sz w:val="18"/>
              </w:rPr>
              <w:t>0.9355</w:t>
            </w:r>
          </w:p>
        </w:tc>
      </w:tr>
      <w:tr>
        <w:trPr>
          <w:trHeight w:val="249" w:hRule="exact"/>
        </w:trPr>
        <w:tc>
          <w:tcPr>
            <w:tcW w:w="1611" w:type="dxa"/>
            <w:vMerge/>
          </w:tcPr>
          <w:p>
            <w:pPr/>
          </w:p>
        </w:tc>
        <w:tc>
          <w:tcPr>
            <w:tcW w:w="4620" w:type="dxa"/>
          </w:tcPr>
          <w:p>
            <w:pPr>
              <w:pStyle w:val="TableParagraph"/>
              <w:spacing w:before="16"/>
              <w:ind w:right="37"/>
              <w:jc w:val="left"/>
              <w:rPr>
                <w:sz w:val="18"/>
              </w:rPr>
            </w:pPr>
            <w:r>
              <w:rPr>
                <w:w w:val="115"/>
                <w:sz w:val="18"/>
              </w:rPr>
              <w:t>PIB per. capita, en miles de pesos, INEGI (2003)</w:t>
            </w:r>
          </w:p>
        </w:tc>
        <w:tc>
          <w:tcPr>
            <w:tcW w:w="845" w:type="dxa"/>
          </w:tcPr>
          <w:p>
            <w:pPr>
              <w:pStyle w:val="TableParagraph"/>
              <w:spacing w:before="16"/>
              <w:ind w:left="109" w:right="109"/>
              <w:rPr>
                <w:sz w:val="18"/>
              </w:rPr>
            </w:pPr>
            <w:r>
              <w:rPr>
                <w:w w:val="115"/>
                <w:sz w:val="18"/>
              </w:rPr>
              <w:t>0.8703</w:t>
            </w:r>
          </w:p>
        </w:tc>
      </w:tr>
      <w:tr>
        <w:trPr>
          <w:trHeight w:val="449" w:hRule="exact"/>
        </w:trPr>
        <w:tc>
          <w:tcPr>
            <w:tcW w:w="1611" w:type="dxa"/>
            <w:vMerge w:val="restart"/>
          </w:tcPr>
          <w:p>
            <w:pPr>
              <w:pStyle w:val="TableParagraph"/>
              <w:spacing w:line="200" w:lineRule="exact" w:before="27"/>
              <w:ind w:right="256"/>
              <w:jc w:val="left"/>
              <w:rPr>
                <w:sz w:val="18"/>
              </w:rPr>
            </w:pPr>
            <w:r>
              <w:rPr>
                <w:w w:val="115"/>
                <w:sz w:val="18"/>
              </w:rPr>
              <w:t>Tamaño de la economía</w:t>
            </w:r>
          </w:p>
        </w:tc>
        <w:tc>
          <w:tcPr>
            <w:tcW w:w="4620" w:type="dxa"/>
          </w:tcPr>
          <w:p>
            <w:pPr>
              <w:pStyle w:val="TableParagraph"/>
              <w:spacing w:line="200" w:lineRule="exact" w:before="27"/>
              <w:ind w:left="52" w:right="37"/>
              <w:jc w:val="left"/>
              <w:rPr>
                <w:sz w:val="18"/>
              </w:rPr>
            </w:pPr>
            <w:r>
              <w:rPr>
                <w:w w:val="115"/>
                <w:sz w:val="18"/>
              </w:rPr>
              <w:t>Producto interno bruto (2003) miles de millones de pesos a pesos de 1993, INEGI</w:t>
            </w:r>
          </w:p>
        </w:tc>
        <w:tc>
          <w:tcPr>
            <w:tcW w:w="845" w:type="dxa"/>
          </w:tcPr>
          <w:p>
            <w:pPr>
              <w:pStyle w:val="TableParagraph"/>
              <w:spacing w:before="115"/>
              <w:ind w:left="109" w:right="109"/>
              <w:rPr>
                <w:sz w:val="18"/>
              </w:rPr>
            </w:pPr>
            <w:r>
              <w:rPr>
                <w:w w:val="115"/>
                <w:sz w:val="18"/>
              </w:rPr>
              <w:t>0.9273</w:t>
            </w:r>
          </w:p>
        </w:tc>
      </w:tr>
      <w:tr>
        <w:trPr>
          <w:trHeight w:val="249" w:hRule="exact"/>
        </w:trPr>
        <w:tc>
          <w:tcPr>
            <w:tcW w:w="1611" w:type="dxa"/>
            <w:vMerge/>
          </w:tcPr>
          <w:p>
            <w:pPr/>
          </w:p>
        </w:tc>
        <w:tc>
          <w:tcPr>
            <w:tcW w:w="4620" w:type="dxa"/>
          </w:tcPr>
          <w:p>
            <w:pPr>
              <w:pStyle w:val="TableParagraph"/>
              <w:spacing w:before="15"/>
              <w:ind w:left="52" w:right="37"/>
              <w:jc w:val="left"/>
              <w:rPr>
                <w:sz w:val="18"/>
              </w:rPr>
            </w:pPr>
            <w:r>
              <w:rPr>
                <w:w w:val="115"/>
                <w:sz w:val="18"/>
              </w:rPr>
              <w:t>Ingresos por impuestos, INEGI</w:t>
            </w:r>
          </w:p>
        </w:tc>
        <w:tc>
          <w:tcPr>
            <w:tcW w:w="845" w:type="dxa"/>
          </w:tcPr>
          <w:p>
            <w:pPr>
              <w:pStyle w:val="TableParagraph"/>
              <w:spacing w:before="15"/>
              <w:ind w:left="109" w:right="109"/>
              <w:rPr>
                <w:sz w:val="18"/>
              </w:rPr>
            </w:pPr>
            <w:r>
              <w:rPr>
                <w:w w:val="115"/>
                <w:sz w:val="18"/>
              </w:rPr>
              <w:t>0.9900</w:t>
            </w:r>
          </w:p>
        </w:tc>
      </w:tr>
      <w:tr>
        <w:trPr>
          <w:trHeight w:val="249" w:hRule="exact"/>
        </w:trPr>
        <w:tc>
          <w:tcPr>
            <w:tcW w:w="1611" w:type="dxa"/>
            <w:vMerge/>
          </w:tcPr>
          <w:p>
            <w:pPr/>
          </w:p>
        </w:tc>
        <w:tc>
          <w:tcPr>
            <w:tcW w:w="4620" w:type="dxa"/>
          </w:tcPr>
          <w:p>
            <w:pPr>
              <w:pStyle w:val="TableParagraph"/>
              <w:spacing w:before="15"/>
              <w:ind w:left="52" w:right="37"/>
              <w:jc w:val="left"/>
              <w:rPr>
                <w:sz w:val="18"/>
              </w:rPr>
            </w:pPr>
            <w:r>
              <w:rPr>
                <w:w w:val="115"/>
                <w:sz w:val="18"/>
              </w:rPr>
              <w:t>Ingresos por derechos, INEGI</w:t>
            </w:r>
          </w:p>
        </w:tc>
        <w:tc>
          <w:tcPr>
            <w:tcW w:w="845" w:type="dxa"/>
          </w:tcPr>
          <w:p>
            <w:pPr>
              <w:pStyle w:val="TableParagraph"/>
              <w:spacing w:before="15"/>
              <w:ind w:left="109" w:right="109"/>
              <w:rPr>
                <w:sz w:val="18"/>
              </w:rPr>
            </w:pPr>
            <w:r>
              <w:rPr>
                <w:w w:val="115"/>
                <w:sz w:val="18"/>
              </w:rPr>
              <w:t>0.9828</w:t>
            </w:r>
          </w:p>
        </w:tc>
      </w:tr>
      <w:tr>
        <w:trPr>
          <w:trHeight w:val="249" w:hRule="exact"/>
        </w:trPr>
        <w:tc>
          <w:tcPr>
            <w:tcW w:w="1611" w:type="dxa"/>
            <w:vMerge/>
          </w:tcPr>
          <w:p>
            <w:pPr/>
          </w:p>
        </w:tc>
        <w:tc>
          <w:tcPr>
            <w:tcW w:w="4620" w:type="dxa"/>
          </w:tcPr>
          <w:p>
            <w:pPr>
              <w:pStyle w:val="TableParagraph"/>
              <w:spacing w:before="15"/>
              <w:ind w:left="52" w:right="37"/>
              <w:jc w:val="left"/>
              <w:rPr>
                <w:sz w:val="18"/>
              </w:rPr>
            </w:pPr>
            <w:r>
              <w:rPr>
                <w:w w:val="115"/>
                <w:sz w:val="18"/>
              </w:rPr>
              <w:t>Ingresos por productos, INEGI</w:t>
            </w:r>
          </w:p>
        </w:tc>
        <w:tc>
          <w:tcPr>
            <w:tcW w:w="845" w:type="dxa"/>
          </w:tcPr>
          <w:p>
            <w:pPr>
              <w:pStyle w:val="TableParagraph"/>
              <w:spacing w:before="15"/>
              <w:ind w:left="109" w:right="109"/>
              <w:rPr>
                <w:sz w:val="18"/>
              </w:rPr>
            </w:pPr>
            <w:r>
              <w:rPr>
                <w:w w:val="115"/>
                <w:sz w:val="18"/>
              </w:rPr>
              <w:t>0.9546</w:t>
            </w:r>
          </w:p>
        </w:tc>
      </w:tr>
      <w:tr>
        <w:trPr>
          <w:trHeight w:val="249" w:hRule="exact"/>
        </w:trPr>
        <w:tc>
          <w:tcPr>
            <w:tcW w:w="1611" w:type="dxa"/>
            <w:vMerge/>
          </w:tcPr>
          <w:p>
            <w:pPr/>
          </w:p>
        </w:tc>
        <w:tc>
          <w:tcPr>
            <w:tcW w:w="4620" w:type="dxa"/>
          </w:tcPr>
          <w:p>
            <w:pPr>
              <w:pStyle w:val="TableParagraph"/>
              <w:spacing w:before="15"/>
              <w:ind w:left="52" w:right="37"/>
              <w:jc w:val="left"/>
              <w:rPr>
                <w:sz w:val="18"/>
              </w:rPr>
            </w:pPr>
            <w:r>
              <w:rPr>
                <w:w w:val="115"/>
                <w:sz w:val="18"/>
              </w:rPr>
              <w:t>Ingresos por aprovechamiento, INEGI</w:t>
            </w:r>
          </w:p>
        </w:tc>
        <w:tc>
          <w:tcPr>
            <w:tcW w:w="845" w:type="dxa"/>
          </w:tcPr>
          <w:p>
            <w:pPr>
              <w:pStyle w:val="TableParagraph"/>
              <w:spacing w:before="15"/>
              <w:ind w:left="109" w:right="109"/>
              <w:rPr>
                <w:sz w:val="18"/>
              </w:rPr>
            </w:pPr>
            <w:r>
              <w:rPr>
                <w:w w:val="115"/>
                <w:sz w:val="18"/>
              </w:rPr>
              <w:t>0.9827</w:t>
            </w:r>
          </w:p>
        </w:tc>
      </w:tr>
    </w:tbl>
    <w:p>
      <w:pPr>
        <w:spacing w:before="48"/>
        <w:ind w:left="117" w:right="0" w:firstLine="0"/>
        <w:jc w:val="left"/>
        <w:rPr>
          <w:sz w:val="18"/>
        </w:rPr>
      </w:pPr>
      <w:r>
        <w:rPr>
          <w:w w:val="115"/>
          <w:sz w:val="18"/>
        </w:rPr>
        <w:t>Fuente: Elaboración propia.</w:t>
      </w:r>
    </w:p>
    <w:p>
      <w:pPr>
        <w:pStyle w:val="BodyText"/>
        <w:spacing w:before="8"/>
        <w:rPr>
          <w:sz w:val="19"/>
        </w:rPr>
      </w:pPr>
    </w:p>
    <w:p>
      <w:pPr>
        <w:pStyle w:val="Heading6"/>
        <w:spacing w:line="240" w:lineRule="exact"/>
        <w:ind w:left="1272" w:right="238" w:hanging="1016"/>
      </w:pPr>
      <w:r>
        <w:rPr>
          <w:w w:val="115"/>
        </w:rPr>
        <w:t>Cuadro</w:t>
      </w:r>
      <w:r>
        <w:rPr>
          <w:spacing w:val="-12"/>
          <w:w w:val="115"/>
        </w:rPr>
        <w:t> </w:t>
      </w:r>
      <w:r>
        <w:rPr>
          <w:w w:val="115"/>
        </w:rPr>
        <w:t>8.4</w:t>
      </w:r>
      <w:r>
        <w:rPr>
          <w:spacing w:val="-12"/>
          <w:w w:val="115"/>
        </w:rPr>
        <w:t> </w:t>
      </w:r>
      <w:r>
        <w:rPr>
          <w:w w:val="115"/>
        </w:rPr>
        <w:t>Fiabilidad</w:t>
      </w:r>
      <w:r>
        <w:rPr>
          <w:spacing w:val="-12"/>
          <w:w w:val="115"/>
        </w:rPr>
        <w:t> </w:t>
      </w:r>
      <w:r>
        <w:rPr>
          <w:w w:val="115"/>
        </w:rPr>
        <w:t>de</w:t>
      </w:r>
      <w:r>
        <w:rPr>
          <w:spacing w:val="-12"/>
          <w:w w:val="115"/>
        </w:rPr>
        <w:t> </w:t>
      </w:r>
      <w:r>
        <w:rPr>
          <w:w w:val="115"/>
        </w:rPr>
        <w:t>los</w:t>
      </w:r>
      <w:r>
        <w:rPr>
          <w:spacing w:val="-12"/>
          <w:w w:val="115"/>
        </w:rPr>
        <w:t> </w:t>
      </w:r>
      <w:r>
        <w:rPr>
          <w:w w:val="115"/>
        </w:rPr>
        <w:t>constructos</w:t>
      </w:r>
      <w:r>
        <w:rPr>
          <w:spacing w:val="-12"/>
          <w:w w:val="115"/>
        </w:rPr>
        <w:t> </w:t>
      </w:r>
      <w:r>
        <w:rPr>
          <w:w w:val="115"/>
        </w:rPr>
        <w:t>(CR)</w:t>
      </w:r>
      <w:r>
        <w:rPr>
          <w:spacing w:val="-12"/>
          <w:w w:val="115"/>
        </w:rPr>
        <w:t> </w:t>
      </w:r>
      <w:r>
        <w:rPr>
          <w:w w:val="115"/>
        </w:rPr>
        <w:t>del</w:t>
      </w:r>
      <w:r>
        <w:rPr>
          <w:spacing w:val="-12"/>
          <w:w w:val="115"/>
        </w:rPr>
        <w:t> </w:t>
      </w:r>
      <w:r>
        <w:rPr>
          <w:w w:val="115"/>
        </w:rPr>
        <w:t>modelo</w:t>
      </w:r>
      <w:r>
        <w:rPr>
          <w:spacing w:val="-12"/>
          <w:w w:val="115"/>
        </w:rPr>
        <w:t> </w:t>
      </w:r>
      <w:r>
        <w:rPr>
          <w:w w:val="115"/>
        </w:rPr>
        <w:t>de</w:t>
      </w:r>
      <w:r>
        <w:rPr>
          <w:spacing w:val="-12"/>
          <w:w w:val="115"/>
        </w:rPr>
        <w:t> </w:t>
      </w:r>
      <w:r>
        <w:rPr>
          <w:w w:val="115"/>
        </w:rPr>
        <w:t>medición del</w:t>
      </w:r>
      <w:r>
        <w:rPr>
          <w:spacing w:val="-22"/>
          <w:w w:val="115"/>
        </w:rPr>
        <w:t> </w:t>
      </w:r>
      <w:r>
        <w:rPr>
          <w:w w:val="115"/>
        </w:rPr>
        <w:t>éxito</w:t>
      </w:r>
      <w:r>
        <w:rPr>
          <w:spacing w:val="-22"/>
          <w:w w:val="115"/>
        </w:rPr>
        <w:t> </w:t>
      </w:r>
      <w:r>
        <w:rPr>
          <w:w w:val="115"/>
        </w:rPr>
        <w:t>del</w:t>
      </w:r>
      <w:r>
        <w:rPr>
          <w:spacing w:val="-22"/>
          <w:w w:val="115"/>
        </w:rPr>
        <w:t> </w:t>
      </w:r>
      <w:r>
        <w:rPr>
          <w:w w:val="115"/>
        </w:rPr>
        <w:t>e-gobierno</w:t>
      </w:r>
      <w:r>
        <w:rPr>
          <w:spacing w:val="-22"/>
          <w:w w:val="115"/>
        </w:rPr>
        <w:t> </w:t>
      </w:r>
      <w:r>
        <w:rPr>
          <w:w w:val="115"/>
        </w:rPr>
        <w:t>en</w:t>
      </w:r>
      <w:r>
        <w:rPr>
          <w:spacing w:val="-22"/>
          <w:w w:val="115"/>
        </w:rPr>
        <w:t> </w:t>
      </w:r>
      <w:r>
        <w:rPr>
          <w:w w:val="115"/>
        </w:rPr>
        <w:t>los</w:t>
      </w:r>
      <w:r>
        <w:rPr>
          <w:spacing w:val="-22"/>
          <w:w w:val="115"/>
        </w:rPr>
        <w:t> </w:t>
      </w:r>
      <w:r>
        <w:rPr>
          <w:w w:val="115"/>
        </w:rPr>
        <w:t>portales</w:t>
      </w:r>
      <w:r>
        <w:rPr>
          <w:spacing w:val="-22"/>
          <w:w w:val="115"/>
        </w:rPr>
        <w:t> </w:t>
      </w:r>
      <w:r>
        <w:rPr>
          <w:w w:val="115"/>
        </w:rPr>
        <w:t>estatales.</w:t>
      </w:r>
    </w:p>
    <w:p>
      <w:pPr>
        <w:pStyle w:val="BodyText"/>
        <w:spacing w:before="5"/>
        <w:rPr>
          <w:b/>
          <w:sz w:val="1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8"/>
        <w:gridCol w:w="3538"/>
      </w:tblGrid>
      <w:tr>
        <w:trPr>
          <w:trHeight w:val="283" w:hRule="exact"/>
        </w:trPr>
        <w:tc>
          <w:tcPr>
            <w:tcW w:w="3538" w:type="dxa"/>
          </w:tcPr>
          <w:p>
            <w:pPr/>
          </w:p>
        </w:tc>
        <w:tc>
          <w:tcPr>
            <w:tcW w:w="3538" w:type="dxa"/>
          </w:tcPr>
          <w:p>
            <w:pPr>
              <w:pStyle w:val="TableParagraph"/>
              <w:spacing w:before="33"/>
              <w:ind w:left="324" w:right="324"/>
              <w:rPr>
                <w:b/>
                <w:sz w:val="18"/>
              </w:rPr>
            </w:pPr>
            <w:r>
              <w:rPr>
                <w:b/>
                <w:w w:val="115"/>
                <w:sz w:val="18"/>
              </w:rPr>
              <w:t>Fiabilidad de los constructos (CR)</w:t>
            </w:r>
          </w:p>
        </w:tc>
      </w:tr>
      <w:tr>
        <w:trPr>
          <w:trHeight w:val="283" w:hRule="exact"/>
        </w:trPr>
        <w:tc>
          <w:tcPr>
            <w:tcW w:w="3538" w:type="dxa"/>
          </w:tcPr>
          <w:p>
            <w:pPr>
              <w:pStyle w:val="TableParagraph"/>
              <w:spacing w:before="33"/>
              <w:jc w:val="left"/>
              <w:rPr>
                <w:sz w:val="18"/>
              </w:rPr>
            </w:pPr>
            <w:r>
              <w:rPr>
                <w:w w:val="115"/>
                <w:sz w:val="18"/>
              </w:rPr>
              <w:t>Éxito e-gobierno</w:t>
            </w:r>
          </w:p>
        </w:tc>
        <w:tc>
          <w:tcPr>
            <w:tcW w:w="3538" w:type="dxa"/>
          </w:tcPr>
          <w:p>
            <w:pPr>
              <w:pStyle w:val="TableParagraph"/>
              <w:spacing w:before="33"/>
              <w:ind w:left="324" w:right="324"/>
              <w:rPr>
                <w:sz w:val="18"/>
              </w:rPr>
            </w:pPr>
            <w:r>
              <w:rPr>
                <w:w w:val="115"/>
                <w:sz w:val="18"/>
              </w:rPr>
              <w:t>0.807</w:t>
            </w:r>
          </w:p>
        </w:tc>
      </w:tr>
      <w:tr>
        <w:trPr>
          <w:trHeight w:val="283" w:hRule="exact"/>
        </w:trPr>
        <w:tc>
          <w:tcPr>
            <w:tcW w:w="3538" w:type="dxa"/>
          </w:tcPr>
          <w:p>
            <w:pPr>
              <w:pStyle w:val="TableParagraph"/>
              <w:spacing w:before="33"/>
              <w:jc w:val="left"/>
              <w:rPr>
                <w:sz w:val="18"/>
              </w:rPr>
            </w:pPr>
            <w:r>
              <w:rPr>
                <w:w w:val="110"/>
                <w:sz w:val="18"/>
              </w:rPr>
              <w:t>Factores  demográficos</w:t>
            </w:r>
          </w:p>
        </w:tc>
        <w:tc>
          <w:tcPr>
            <w:tcW w:w="3538" w:type="dxa"/>
          </w:tcPr>
          <w:p>
            <w:pPr>
              <w:pStyle w:val="TableParagraph"/>
              <w:spacing w:before="33"/>
              <w:ind w:left="324" w:right="324"/>
              <w:rPr>
                <w:sz w:val="18"/>
              </w:rPr>
            </w:pPr>
            <w:r>
              <w:rPr>
                <w:w w:val="115"/>
                <w:sz w:val="18"/>
              </w:rPr>
              <w:t>0.963</w:t>
            </w:r>
          </w:p>
        </w:tc>
      </w:tr>
      <w:tr>
        <w:trPr>
          <w:trHeight w:val="283" w:hRule="exact"/>
        </w:trPr>
        <w:tc>
          <w:tcPr>
            <w:tcW w:w="3538" w:type="dxa"/>
          </w:tcPr>
          <w:p>
            <w:pPr>
              <w:pStyle w:val="TableParagraph"/>
              <w:spacing w:before="33"/>
              <w:jc w:val="left"/>
              <w:rPr>
                <w:sz w:val="18"/>
              </w:rPr>
            </w:pPr>
            <w:r>
              <w:rPr>
                <w:w w:val="115"/>
                <w:sz w:val="18"/>
              </w:rPr>
              <w:t>Tamaño de la economía</w:t>
            </w:r>
          </w:p>
        </w:tc>
        <w:tc>
          <w:tcPr>
            <w:tcW w:w="3538" w:type="dxa"/>
          </w:tcPr>
          <w:p>
            <w:pPr>
              <w:pStyle w:val="TableParagraph"/>
              <w:spacing w:before="33"/>
              <w:ind w:left="324" w:right="324"/>
              <w:rPr>
                <w:sz w:val="18"/>
              </w:rPr>
            </w:pPr>
            <w:r>
              <w:rPr>
                <w:w w:val="115"/>
                <w:sz w:val="18"/>
              </w:rPr>
              <w:t>0.987</w:t>
            </w:r>
          </w:p>
        </w:tc>
      </w:tr>
    </w:tbl>
    <w:p>
      <w:pPr>
        <w:spacing w:before="88"/>
        <w:ind w:left="117"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7" w:right="111"/>
        <w:jc w:val="both"/>
      </w:pPr>
      <w:r>
        <w:rPr>
          <w:w w:val="115"/>
        </w:rPr>
        <w:t>El</w:t>
      </w:r>
      <w:r>
        <w:rPr>
          <w:spacing w:val="-33"/>
          <w:w w:val="115"/>
        </w:rPr>
        <w:t> </w:t>
      </w:r>
      <w:r>
        <w:rPr>
          <w:w w:val="115"/>
        </w:rPr>
        <w:t>cuadro</w:t>
      </w:r>
      <w:r>
        <w:rPr>
          <w:spacing w:val="-33"/>
          <w:w w:val="115"/>
        </w:rPr>
        <w:t> </w:t>
      </w:r>
      <w:r>
        <w:rPr>
          <w:w w:val="115"/>
        </w:rPr>
        <w:t>8.5</w:t>
      </w:r>
      <w:r>
        <w:rPr>
          <w:spacing w:val="-33"/>
          <w:w w:val="115"/>
        </w:rPr>
        <w:t> </w:t>
      </w:r>
      <w:r>
        <w:rPr>
          <w:w w:val="115"/>
        </w:rPr>
        <w:t>presenta</w:t>
      </w:r>
      <w:r>
        <w:rPr>
          <w:spacing w:val="-33"/>
          <w:w w:val="115"/>
        </w:rPr>
        <w:t> </w:t>
      </w:r>
      <w:r>
        <w:rPr>
          <w:w w:val="115"/>
        </w:rPr>
        <w:t>la</w:t>
      </w:r>
      <w:r>
        <w:rPr>
          <w:spacing w:val="-33"/>
          <w:w w:val="115"/>
        </w:rPr>
        <w:t> </w:t>
      </w:r>
      <w:r>
        <w:rPr>
          <w:w w:val="115"/>
        </w:rPr>
        <w:t>varianza</w:t>
      </w:r>
      <w:r>
        <w:rPr>
          <w:spacing w:val="-33"/>
          <w:w w:val="115"/>
        </w:rPr>
        <w:t> </w:t>
      </w:r>
      <w:r>
        <w:rPr>
          <w:w w:val="115"/>
        </w:rPr>
        <w:t>extraída</w:t>
      </w:r>
      <w:r>
        <w:rPr>
          <w:spacing w:val="-33"/>
          <w:w w:val="115"/>
        </w:rPr>
        <w:t> </w:t>
      </w:r>
      <w:r>
        <w:rPr>
          <w:w w:val="115"/>
        </w:rPr>
        <w:t>media</w:t>
      </w:r>
      <w:r>
        <w:rPr>
          <w:spacing w:val="-33"/>
          <w:w w:val="115"/>
        </w:rPr>
        <w:t> </w:t>
      </w:r>
      <w:r>
        <w:rPr>
          <w:w w:val="115"/>
        </w:rPr>
        <w:t>(AVE)</w:t>
      </w:r>
      <w:r>
        <w:rPr>
          <w:spacing w:val="-33"/>
          <w:w w:val="115"/>
        </w:rPr>
        <w:t> </w:t>
      </w:r>
      <w:r>
        <w:rPr>
          <w:w w:val="115"/>
        </w:rPr>
        <w:t>para</w:t>
      </w:r>
      <w:r>
        <w:rPr>
          <w:spacing w:val="-33"/>
          <w:w w:val="115"/>
        </w:rPr>
        <w:t> </w:t>
      </w:r>
      <w:r>
        <w:rPr>
          <w:w w:val="115"/>
        </w:rPr>
        <w:t>los</w:t>
      </w:r>
      <w:r>
        <w:rPr>
          <w:spacing w:val="-33"/>
          <w:w w:val="115"/>
        </w:rPr>
        <w:t> </w:t>
      </w:r>
      <w:r>
        <w:rPr>
          <w:w w:val="115"/>
        </w:rPr>
        <w:t>constructos </w:t>
      </w:r>
      <w:r>
        <w:rPr>
          <w:rFonts w:ascii="Arial" w:hAnsi="Arial"/>
          <w:i/>
          <w:w w:val="115"/>
        </w:rPr>
        <w:t>reflectivos</w:t>
      </w:r>
      <w:r>
        <w:rPr>
          <w:rFonts w:ascii="Arial" w:hAnsi="Arial"/>
          <w:i/>
          <w:spacing w:val="-36"/>
          <w:w w:val="115"/>
        </w:rPr>
        <w:t> </w:t>
      </w:r>
      <w:r>
        <w:rPr>
          <w:w w:val="115"/>
        </w:rPr>
        <w:t>del</w:t>
      </w:r>
      <w:r>
        <w:rPr>
          <w:spacing w:val="-24"/>
          <w:w w:val="115"/>
        </w:rPr>
        <w:t> </w:t>
      </w:r>
      <w:r>
        <w:rPr>
          <w:w w:val="115"/>
        </w:rPr>
        <w:t>modelo.</w:t>
      </w:r>
      <w:r>
        <w:rPr>
          <w:spacing w:val="-28"/>
          <w:w w:val="115"/>
        </w:rPr>
        <w:t> </w:t>
      </w:r>
      <w:r>
        <w:rPr>
          <w:w w:val="115"/>
        </w:rPr>
        <w:t>Esta</w:t>
      </w:r>
      <w:r>
        <w:rPr>
          <w:spacing w:val="-24"/>
          <w:w w:val="115"/>
        </w:rPr>
        <w:t> </w:t>
      </w:r>
      <w:r>
        <w:rPr>
          <w:w w:val="115"/>
        </w:rPr>
        <w:t>medida</w:t>
      </w:r>
      <w:r>
        <w:rPr>
          <w:spacing w:val="-24"/>
          <w:w w:val="115"/>
        </w:rPr>
        <w:t> </w:t>
      </w:r>
      <w:r>
        <w:rPr>
          <w:w w:val="115"/>
        </w:rPr>
        <w:t>expresa</w:t>
      </w:r>
      <w:r>
        <w:rPr>
          <w:spacing w:val="-24"/>
          <w:w w:val="115"/>
        </w:rPr>
        <w:t> </w:t>
      </w:r>
      <w:r>
        <w:rPr>
          <w:w w:val="115"/>
        </w:rPr>
        <w:t>la</w:t>
      </w:r>
      <w:r>
        <w:rPr>
          <w:spacing w:val="-24"/>
          <w:w w:val="115"/>
        </w:rPr>
        <w:t> </w:t>
      </w:r>
      <w:r>
        <w:rPr>
          <w:w w:val="115"/>
        </w:rPr>
        <w:t>cantidad</w:t>
      </w:r>
      <w:r>
        <w:rPr>
          <w:spacing w:val="-24"/>
          <w:w w:val="115"/>
        </w:rPr>
        <w:t> </w:t>
      </w:r>
      <w:r>
        <w:rPr>
          <w:w w:val="115"/>
        </w:rPr>
        <w:t>de</w:t>
      </w:r>
      <w:r>
        <w:rPr>
          <w:spacing w:val="-24"/>
          <w:w w:val="115"/>
        </w:rPr>
        <w:t> </w:t>
      </w:r>
      <w:r>
        <w:rPr>
          <w:w w:val="115"/>
        </w:rPr>
        <w:t>la</w:t>
      </w:r>
      <w:r>
        <w:rPr>
          <w:spacing w:val="-24"/>
          <w:w w:val="115"/>
        </w:rPr>
        <w:t> </w:t>
      </w:r>
      <w:r>
        <w:rPr>
          <w:w w:val="115"/>
        </w:rPr>
        <w:t>varianza</w:t>
      </w:r>
      <w:r>
        <w:rPr>
          <w:spacing w:val="-24"/>
          <w:w w:val="115"/>
        </w:rPr>
        <w:t> </w:t>
      </w:r>
      <w:r>
        <w:rPr>
          <w:w w:val="115"/>
        </w:rPr>
        <w:t>que un constructo obtiene de sus indicadores con relación a la cantidad de varianza</w:t>
      </w:r>
      <w:r>
        <w:rPr>
          <w:spacing w:val="-21"/>
          <w:w w:val="115"/>
        </w:rPr>
        <w:t> </w:t>
      </w:r>
      <w:r>
        <w:rPr>
          <w:w w:val="115"/>
        </w:rPr>
        <w:t>debida</w:t>
      </w:r>
      <w:r>
        <w:rPr>
          <w:spacing w:val="-21"/>
          <w:w w:val="115"/>
        </w:rPr>
        <w:t> </w:t>
      </w:r>
      <w:r>
        <w:rPr>
          <w:w w:val="115"/>
        </w:rPr>
        <w:t>al</w:t>
      </w:r>
      <w:r>
        <w:rPr>
          <w:spacing w:val="-21"/>
          <w:w w:val="115"/>
        </w:rPr>
        <w:t> </w:t>
      </w:r>
      <w:r>
        <w:rPr>
          <w:spacing w:val="-3"/>
          <w:w w:val="115"/>
        </w:rPr>
        <w:t>error.</w:t>
      </w:r>
      <w:r>
        <w:rPr>
          <w:spacing w:val="-26"/>
          <w:w w:val="115"/>
        </w:rPr>
        <w:t> </w:t>
      </w:r>
      <w:r>
        <w:rPr>
          <w:w w:val="115"/>
        </w:rPr>
        <w:t>Se</w:t>
      </w:r>
      <w:r>
        <w:rPr>
          <w:spacing w:val="-21"/>
          <w:w w:val="115"/>
        </w:rPr>
        <w:t> </w:t>
      </w:r>
      <w:r>
        <w:rPr>
          <w:w w:val="115"/>
        </w:rPr>
        <w:t>recomienda</w:t>
      </w:r>
      <w:r>
        <w:rPr>
          <w:spacing w:val="-21"/>
          <w:w w:val="115"/>
        </w:rPr>
        <w:t> </w:t>
      </w:r>
      <w:r>
        <w:rPr>
          <w:w w:val="115"/>
        </w:rPr>
        <w:t>que</w:t>
      </w:r>
      <w:r>
        <w:rPr>
          <w:spacing w:val="-21"/>
          <w:w w:val="115"/>
        </w:rPr>
        <w:t> </w:t>
      </w:r>
      <w:r>
        <w:rPr>
          <w:w w:val="115"/>
        </w:rPr>
        <w:t>la</w:t>
      </w:r>
      <w:r>
        <w:rPr>
          <w:spacing w:val="-21"/>
          <w:w w:val="115"/>
        </w:rPr>
        <w:t> </w:t>
      </w:r>
      <w:r>
        <w:rPr>
          <w:w w:val="115"/>
        </w:rPr>
        <w:t>varianza</w:t>
      </w:r>
      <w:r>
        <w:rPr>
          <w:spacing w:val="-21"/>
          <w:w w:val="115"/>
        </w:rPr>
        <w:t> </w:t>
      </w:r>
      <w:r>
        <w:rPr>
          <w:w w:val="115"/>
        </w:rPr>
        <w:t>extraída</w:t>
      </w:r>
      <w:r>
        <w:rPr>
          <w:spacing w:val="-21"/>
          <w:w w:val="115"/>
        </w:rPr>
        <w:t> </w:t>
      </w:r>
      <w:r>
        <w:rPr>
          <w:w w:val="115"/>
        </w:rPr>
        <w:t>media</w:t>
      </w:r>
      <w:r>
        <w:rPr>
          <w:spacing w:val="-21"/>
          <w:w w:val="115"/>
        </w:rPr>
        <w:t> </w:t>
      </w:r>
      <w:r>
        <w:rPr>
          <w:w w:val="115"/>
        </w:rPr>
        <w:t>sea superior a 0.50, con lo que se establece que más del 50 por ciento de    la varianza del constructo es debida a sus indicadores (Cepeda Carrión y Roldán Salgueiro</w:t>
      </w:r>
      <w:r>
        <w:rPr>
          <w:spacing w:val="-34"/>
          <w:w w:val="115"/>
        </w:rPr>
        <w:t> </w:t>
      </w:r>
      <w:r>
        <w:rPr>
          <w:w w:val="115"/>
        </w:rPr>
        <w:t>2005).</w:t>
      </w:r>
    </w:p>
    <w:p>
      <w:pPr>
        <w:pStyle w:val="BodyText"/>
        <w:spacing w:before="8"/>
        <w:rPr>
          <w:sz w:val="19"/>
        </w:rPr>
      </w:pPr>
    </w:p>
    <w:p>
      <w:pPr>
        <w:pStyle w:val="Heading6"/>
        <w:spacing w:line="240" w:lineRule="exact"/>
        <w:ind w:left="817" w:right="233" w:hanging="574"/>
      </w:pPr>
      <w:r>
        <w:rPr>
          <w:w w:val="115"/>
        </w:rPr>
        <w:t>Cuadro</w:t>
      </w:r>
      <w:r>
        <w:rPr>
          <w:spacing w:val="-17"/>
          <w:w w:val="115"/>
        </w:rPr>
        <w:t> </w:t>
      </w:r>
      <w:r>
        <w:rPr>
          <w:w w:val="115"/>
        </w:rPr>
        <w:t>8.5</w:t>
      </w:r>
      <w:r>
        <w:rPr>
          <w:spacing w:val="-17"/>
          <w:w w:val="115"/>
        </w:rPr>
        <w:t> </w:t>
      </w:r>
      <w:r>
        <w:rPr>
          <w:w w:val="115"/>
        </w:rPr>
        <w:t>Promedio</w:t>
      </w:r>
      <w:r>
        <w:rPr>
          <w:spacing w:val="-17"/>
          <w:w w:val="115"/>
        </w:rPr>
        <w:t> </w:t>
      </w:r>
      <w:r>
        <w:rPr>
          <w:w w:val="115"/>
        </w:rPr>
        <w:t>de</w:t>
      </w:r>
      <w:r>
        <w:rPr>
          <w:spacing w:val="-17"/>
          <w:w w:val="115"/>
        </w:rPr>
        <w:t> </w:t>
      </w:r>
      <w:r>
        <w:rPr>
          <w:w w:val="115"/>
        </w:rPr>
        <w:t>varianza</w:t>
      </w:r>
      <w:r>
        <w:rPr>
          <w:spacing w:val="-17"/>
          <w:w w:val="115"/>
        </w:rPr>
        <w:t> </w:t>
      </w:r>
      <w:r>
        <w:rPr>
          <w:w w:val="115"/>
        </w:rPr>
        <w:t>extraída</w:t>
      </w:r>
      <w:r>
        <w:rPr>
          <w:spacing w:val="-17"/>
          <w:w w:val="115"/>
        </w:rPr>
        <w:t> </w:t>
      </w:r>
      <w:r>
        <w:rPr>
          <w:w w:val="115"/>
        </w:rPr>
        <w:t>media</w:t>
      </w:r>
      <w:r>
        <w:rPr>
          <w:spacing w:val="-17"/>
          <w:w w:val="115"/>
        </w:rPr>
        <w:t> </w:t>
      </w:r>
      <w:r>
        <w:rPr>
          <w:w w:val="115"/>
        </w:rPr>
        <w:t>(AVE)</w:t>
      </w:r>
      <w:r>
        <w:rPr>
          <w:spacing w:val="-17"/>
          <w:w w:val="115"/>
        </w:rPr>
        <w:t> </w:t>
      </w:r>
      <w:r>
        <w:rPr>
          <w:w w:val="115"/>
        </w:rPr>
        <w:t>del</w:t>
      </w:r>
      <w:r>
        <w:rPr>
          <w:spacing w:val="-17"/>
          <w:w w:val="115"/>
        </w:rPr>
        <w:t> </w:t>
      </w:r>
      <w:r>
        <w:rPr>
          <w:w w:val="115"/>
        </w:rPr>
        <w:t>modelo</w:t>
      </w:r>
      <w:r>
        <w:rPr>
          <w:spacing w:val="-17"/>
          <w:w w:val="115"/>
        </w:rPr>
        <w:t> </w:t>
      </w:r>
      <w:r>
        <w:rPr>
          <w:w w:val="115"/>
        </w:rPr>
        <w:t>de medición</w:t>
      </w:r>
      <w:r>
        <w:rPr>
          <w:spacing w:val="-21"/>
          <w:w w:val="115"/>
        </w:rPr>
        <w:t> </w:t>
      </w:r>
      <w:r>
        <w:rPr>
          <w:w w:val="115"/>
        </w:rPr>
        <w:t>del</w:t>
      </w:r>
      <w:r>
        <w:rPr>
          <w:spacing w:val="-21"/>
          <w:w w:val="115"/>
        </w:rPr>
        <w:t> </w:t>
      </w:r>
      <w:r>
        <w:rPr>
          <w:w w:val="115"/>
        </w:rPr>
        <w:t>éxito</w:t>
      </w:r>
      <w:r>
        <w:rPr>
          <w:spacing w:val="-21"/>
          <w:w w:val="115"/>
        </w:rPr>
        <w:t> </w:t>
      </w:r>
      <w:r>
        <w:rPr>
          <w:w w:val="115"/>
        </w:rPr>
        <w:t>del</w:t>
      </w:r>
      <w:r>
        <w:rPr>
          <w:spacing w:val="-21"/>
          <w:w w:val="115"/>
        </w:rPr>
        <w:t> </w:t>
      </w:r>
      <w:r>
        <w:rPr>
          <w:w w:val="115"/>
        </w:rPr>
        <w:t>e-gobierno</w:t>
      </w:r>
      <w:r>
        <w:rPr>
          <w:spacing w:val="-21"/>
          <w:w w:val="115"/>
        </w:rPr>
        <w:t> </w:t>
      </w:r>
      <w:r>
        <w:rPr>
          <w:w w:val="115"/>
        </w:rPr>
        <w:t>en</w:t>
      </w:r>
      <w:r>
        <w:rPr>
          <w:spacing w:val="-21"/>
          <w:w w:val="115"/>
        </w:rPr>
        <w:t> </w:t>
      </w:r>
      <w:r>
        <w:rPr>
          <w:w w:val="115"/>
        </w:rPr>
        <w:t>los</w:t>
      </w:r>
      <w:r>
        <w:rPr>
          <w:spacing w:val="-21"/>
          <w:w w:val="115"/>
        </w:rPr>
        <w:t> </w:t>
      </w:r>
      <w:r>
        <w:rPr>
          <w:w w:val="115"/>
        </w:rPr>
        <w:t>portales</w:t>
      </w:r>
      <w:r>
        <w:rPr>
          <w:spacing w:val="-21"/>
          <w:w w:val="115"/>
        </w:rPr>
        <w:t> </w:t>
      </w:r>
      <w:r>
        <w:rPr>
          <w:w w:val="115"/>
        </w:rPr>
        <w:t>estatales</w:t>
      </w:r>
    </w:p>
    <w:p>
      <w:pPr>
        <w:pStyle w:val="BodyText"/>
        <w:spacing w:after="1"/>
        <w:rPr>
          <w:b/>
          <w:sz w:val="14"/>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82"/>
        <w:gridCol w:w="1894"/>
      </w:tblGrid>
      <w:tr>
        <w:trPr>
          <w:trHeight w:val="249" w:hRule="exact"/>
        </w:trPr>
        <w:tc>
          <w:tcPr>
            <w:tcW w:w="5182" w:type="dxa"/>
          </w:tcPr>
          <w:p>
            <w:pPr/>
          </w:p>
        </w:tc>
        <w:tc>
          <w:tcPr>
            <w:tcW w:w="1894" w:type="dxa"/>
          </w:tcPr>
          <w:p>
            <w:pPr>
              <w:pStyle w:val="TableParagraph"/>
              <w:spacing w:before="16"/>
              <w:ind w:left="0" w:right="765"/>
              <w:jc w:val="right"/>
              <w:rPr>
                <w:b/>
                <w:sz w:val="18"/>
              </w:rPr>
            </w:pPr>
            <w:r>
              <w:rPr>
                <w:b/>
                <w:w w:val="115"/>
                <w:sz w:val="18"/>
              </w:rPr>
              <w:t>AVE</w:t>
            </w:r>
          </w:p>
        </w:tc>
      </w:tr>
      <w:tr>
        <w:trPr>
          <w:trHeight w:val="249" w:hRule="exact"/>
        </w:trPr>
        <w:tc>
          <w:tcPr>
            <w:tcW w:w="5182" w:type="dxa"/>
          </w:tcPr>
          <w:p>
            <w:pPr>
              <w:pStyle w:val="TableParagraph"/>
              <w:spacing w:before="16"/>
              <w:jc w:val="left"/>
              <w:rPr>
                <w:sz w:val="18"/>
              </w:rPr>
            </w:pPr>
            <w:r>
              <w:rPr>
                <w:w w:val="115"/>
                <w:sz w:val="18"/>
              </w:rPr>
              <w:t>Éxito e-gobierno</w:t>
            </w:r>
          </w:p>
        </w:tc>
        <w:tc>
          <w:tcPr>
            <w:tcW w:w="1894" w:type="dxa"/>
          </w:tcPr>
          <w:p>
            <w:pPr>
              <w:pStyle w:val="TableParagraph"/>
              <w:spacing w:before="16"/>
              <w:ind w:left="0" w:right="707"/>
              <w:jc w:val="right"/>
              <w:rPr>
                <w:sz w:val="18"/>
              </w:rPr>
            </w:pPr>
            <w:r>
              <w:rPr>
                <w:w w:val="110"/>
                <w:sz w:val="18"/>
              </w:rPr>
              <w:t>0.584</w:t>
            </w:r>
          </w:p>
        </w:tc>
      </w:tr>
      <w:tr>
        <w:trPr>
          <w:trHeight w:val="249" w:hRule="exact"/>
        </w:trPr>
        <w:tc>
          <w:tcPr>
            <w:tcW w:w="5182" w:type="dxa"/>
          </w:tcPr>
          <w:p>
            <w:pPr>
              <w:pStyle w:val="TableParagraph"/>
              <w:spacing w:before="16"/>
              <w:jc w:val="left"/>
              <w:rPr>
                <w:sz w:val="18"/>
              </w:rPr>
            </w:pPr>
            <w:r>
              <w:rPr>
                <w:w w:val="110"/>
                <w:sz w:val="18"/>
              </w:rPr>
              <w:t>Factores  demográficos</w:t>
            </w:r>
          </w:p>
        </w:tc>
        <w:tc>
          <w:tcPr>
            <w:tcW w:w="1894" w:type="dxa"/>
          </w:tcPr>
          <w:p>
            <w:pPr>
              <w:pStyle w:val="TableParagraph"/>
              <w:spacing w:before="16"/>
              <w:ind w:left="0" w:right="707"/>
              <w:jc w:val="right"/>
              <w:rPr>
                <w:sz w:val="18"/>
              </w:rPr>
            </w:pPr>
            <w:r>
              <w:rPr>
                <w:w w:val="110"/>
                <w:sz w:val="18"/>
              </w:rPr>
              <w:t>0.868</w:t>
            </w:r>
          </w:p>
        </w:tc>
      </w:tr>
      <w:tr>
        <w:trPr>
          <w:trHeight w:val="249" w:hRule="exact"/>
        </w:trPr>
        <w:tc>
          <w:tcPr>
            <w:tcW w:w="5182" w:type="dxa"/>
          </w:tcPr>
          <w:p>
            <w:pPr>
              <w:pStyle w:val="TableParagraph"/>
              <w:spacing w:before="16"/>
              <w:jc w:val="left"/>
              <w:rPr>
                <w:sz w:val="18"/>
              </w:rPr>
            </w:pPr>
            <w:r>
              <w:rPr>
                <w:w w:val="115"/>
                <w:sz w:val="18"/>
              </w:rPr>
              <w:t>Tamaño de la economía</w:t>
            </w:r>
          </w:p>
        </w:tc>
        <w:tc>
          <w:tcPr>
            <w:tcW w:w="1894" w:type="dxa"/>
          </w:tcPr>
          <w:p>
            <w:pPr>
              <w:pStyle w:val="TableParagraph"/>
              <w:spacing w:before="16"/>
              <w:ind w:left="0" w:right="707"/>
              <w:jc w:val="right"/>
              <w:rPr>
                <w:sz w:val="18"/>
              </w:rPr>
            </w:pPr>
            <w:r>
              <w:rPr>
                <w:w w:val="110"/>
                <w:sz w:val="18"/>
              </w:rPr>
              <w:t>0.937</w:t>
            </w:r>
          </w:p>
        </w:tc>
      </w:tr>
    </w:tbl>
    <w:p>
      <w:pPr>
        <w:spacing w:before="88"/>
        <w:ind w:left="117" w:right="0" w:firstLine="0"/>
        <w:jc w:val="left"/>
        <w:rPr>
          <w:sz w:val="18"/>
        </w:rPr>
      </w:pPr>
      <w:r>
        <w:rPr>
          <w:w w:val="115"/>
          <w:sz w:val="18"/>
        </w:rPr>
        <w:t>Fuente: Elaboración propia.</w:t>
      </w:r>
    </w:p>
    <w:p>
      <w:pPr>
        <w:spacing w:after="0"/>
        <w:jc w:val="left"/>
        <w:rPr>
          <w:sz w:val="18"/>
        </w:rPr>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4" w:lineRule="exact" w:before="72"/>
        <w:ind w:left="113" w:right="108"/>
        <w:jc w:val="both"/>
      </w:pPr>
      <w:r>
        <w:rPr>
          <w:w w:val="110"/>
        </w:rPr>
        <w:t>El último elemento de validación de los constructos </w:t>
      </w:r>
      <w:r>
        <w:rPr>
          <w:rFonts w:ascii="Arial" w:hAnsi="Arial"/>
          <w:i/>
          <w:w w:val="110"/>
        </w:rPr>
        <w:t>reflectivos  </w:t>
      </w:r>
      <w:r>
        <w:rPr>
          <w:w w:val="110"/>
        </w:rPr>
        <w:t>del</w:t>
      </w:r>
      <w:r>
        <w:rPr>
          <w:spacing w:val="52"/>
          <w:w w:val="110"/>
        </w:rPr>
        <w:t> </w:t>
      </w:r>
      <w:r>
        <w:rPr>
          <w:w w:val="110"/>
        </w:rPr>
        <w:t>modelo es la validez discriminante. Esta validez nos indica en qué medida un constructo dado es diferente de los otros constructos en el modelo.</w:t>
      </w:r>
      <w:r>
        <w:rPr>
          <w:spacing w:val="52"/>
          <w:w w:val="110"/>
        </w:rPr>
        <w:t> </w:t>
      </w:r>
      <w:r>
        <w:rPr>
          <w:spacing w:val="-4"/>
          <w:w w:val="110"/>
        </w:rPr>
        <w:t>Para </w:t>
      </w:r>
      <w:r>
        <w:rPr>
          <w:w w:val="110"/>
        </w:rPr>
        <w:t>que exista la validez discriminante en un constructo han de existir correlaciones débiles entre éste y otras variables latentes que midan fenómenos</w:t>
      </w:r>
      <w:r>
        <w:rPr>
          <w:spacing w:val="19"/>
          <w:w w:val="110"/>
        </w:rPr>
        <w:t> </w:t>
      </w:r>
      <w:r>
        <w:rPr>
          <w:w w:val="110"/>
        </w:rPr>
        <w:t>diferentes.</w:t>
      </w:r>
    </w:p>
    <w:p>
      <w:pPr>
        <w:pStyle w:val="BodyText"/>
        <w:spacing w:before="12"/>
        <w:rPr>
          <w:sz w:val="19"/>
        </w:rPr>
      </w:pPr>
    </w:p>
    <w:p>
      <w:pPr>
        <w:pStyle w:val="BodyText"/>
        <w:spacing w:line="244" w:lineRule="exact"/>
        <w:ind w:left="113" w:right="114"/>
        <w:jc w:val="both"/>
      </w:pPr>
      <w:r>
        <w:rPr>
          <w:spacing w:val="-4"/>
          <w:w w:val="110"/>
        </w:rPr>
        <w:t>Para </w:t>
      </w:r>
      <w:r>
        <w:rPr>
          <w:w w:val="110"/>
        </w:rPr>
        <w:t>valorar la validez discriminante, se recomienda el uso de la varianza extraída media (AVE), es decir, la varianza media compartida entre un constructo</w:t>
      </w:r>
      <w:r>
        <w:rPr>
          <w:spacing w:val="-9"/>
          <w:w w:val="110"/>
        </w:rPr>
        <w:t> </w:t>
      </w:r>
      <w:r>
        <w:rPr>
          <w:w w:val="110"/>
        </w:rPr>
        <w:t>y</w:t>
      </w:r>
      <w:r>
        <w:rPr>
          <w:spacing w:val="-9"/>
          <w:w w:val="110"/>
        </w:rPr>
        <w:t> </w:t>
      </w:r>
      <w:r>
        <w:rPr>
          <w:w w:val="110"/>
        </w:rPr>
        <w:t>sus</w:t>
      </w:r>
      <w:r>
        <w:rPr>
          <w:spacing w:val="-9"/>
          <w:w w:val="110"/>
        </w:rPr>
        <w:t> </w:t>
      </w:r>
      <w:r>
        <w:rPr>
          <w:w w:val="110"/>
        </w:rPr>
        <w:t>medidas.</w:t>
      </w:r>
      <w:r>
        <w:rPr>
          <w:spacing w:val="-18"/>
          <w:w w:val="110"/>
        </w:rPr>
        <w:t> </w:t>
      </w:r>
      <w:r>
        <w:rPr>
          <w:spacing w:val="-4"/>
          <w:w w:val="110"/>
        </w:rPr>
        <w:t>Para</w:t>
      </w:r>
      <w:r>
        <w:rPr>
          <w:spacing w:val="-9"/>
          <w:w w:val="110"/>
        </w:rPr>
        <w:t> </w:t>
      </w:r>
      <w:r>
        <w:rPr>
          <w:w w:val="110"/>
        </w:rPr>
        <w:t>que</w:t>
      </w:r>
      <w:r>
        <w:rPr>
          <w:spacing w:val="-9"/>
          <w:w w:val="110"/>
        </w:rPr>
        <w:t> </w:t>
      </w:r>
      <w:r>
        <w:rPr>
          <w:w w:val="110"/>
        </w:rPr>
        <w:t>exista</w:t>
      </w:r>
      <w:r>
        <w:rPr>
          <w:spacing w:val="-9"/>
          <w:w w:val="110"/>
        </w:rPr>
        <w:t> </w:t>
      </w:r>
      <w:r>
        <w:rPr>
          <w:w w:val="110"/>
        </w:rPr>
        <w:t>validez</w:t>
      </w:r>
      <w:r>
        <w:rPr>
          <w:spacing w:val="-9"/>
          <w:w w:val="110"/>
        </w:rPr>
        <w:t> </w:t>
      </w:r>
      <w:r>
        <w:rPr>
          <w:w w:val="110"/>
        </w:rPr>
        <w:t>discriminante,</w:t>
      </w:r>
      <w:r>
        <w:rPr>
          <w:spacing w:val="-18"/>
          <w:w w:val="110"/>
        </w:rPr>
        <w:t> </w:t>
      </w:r>
      <w:r>
        <w:rPr>
          <w:w w:val="110"/>
        </w:rPr>
        <w:t>esta</w:t>
      </w:r>
      <w:r>
        <w:rPr>
          <w:spacing w:val="-9"/>
          <w:w w:val="110"/>
        </w:rPr>
        <w:t> </w:t>
      </w:r>
      <w:r>
        <w:rPr>
          <w:w w:val="110"/>
        </w:rPr>
        <w:t>medida debe ser mayor que la varianza compartida con los otros constructos del modelo. El cuadro 8.6 muestra los valores del </w:t>
      </w:r>
      <w:r>
        <w:rPr>
          <w:spacing w:val="-3"/>
          <w:w w:val="110"/>
        </w:rPr>
        <w:t>AVE </w:t>
      </w:r>
      <w:r>
        <w:rPr>
          <w:w w:val="110"/>
        </w:rPr>
        <w:t>comparados con la varianza compartida con los demás constructos del modelo (correlaciones entre constructos). Como puede observarse en el cuadro 8.6, todos los constructos cubren con el criterio de validez discriminante como se sugiere en la literatura (Cepeda Carrión y Roldán Salgueiro  </w:t>
      </w:r>
      <w:r>
        <w:rPr>
          <w:spacing w:val="14"/>
          <w:w w:val="110"/>
        </w:rPr>
        <w:t> </w:t>
      </w:r>
      <w:r>
        <w:rPr>
          <w:w w:val="110"/>
        </w:rPr>
        <w:t>2005).</w:t>
      </w:r>
    </w:p>
    <w:p>
      <w:pPr>
        <w:pStyle w:val="BodyText"/>
        <w:spacing w:before="12"/>
        <w:rPr>
          <w:sz w:val="19"/>
        </w:rPr>
      </w:pPr>
    </w:p>
    <w:p>
      <w:pPr>
        <w:pStyle w:val="Heading6"/>
        <w:spacing w:line="244" w:lineRule="exact"/>
        <w:ind w:left="814" w:right="404" w:hanging="398"/>
      </w:pPr>
      <w:r>
        <w:rPr>
          <w:w w:val="115"/>
        </w:rPr>
        <w:t>Cuadro</w:t>
      </w:r>
      <w:r>
        <w:rPr>
          <w:spacing w:val="-19"/>
          <w:w w:val="115"/>
        </w:rPr>
        <w:t> </w:t>
      </w:r>
      <w:r>
        <w:rPr>
          <w:w w:val="115"/>
        </w:rPr>
        <w:t>8.6</w:t>
      </w:r>
      <w:r>
        <w:rPr>
          <w:spacing w:val="-22"/>
          <w:w w:val="115"/>
        </w:rPr>
        <w:t> </w:t>
      </w:r>
      <w:r>
        <w:rPr>
          <w:w w:val="115"/>
        </w:rPr>
        <w:t>Validez</w:t>
      </w:r>
      <w:r>
        <w:rPr>
          <w:spacing w:val="-19"/>
          <w:w w:val="115"/>
        </w:rPr>
        <w:t> </w:t>
      </w:r>
      <w:r>
        <w:rPr>
          <w:w w:val="115"/>
        </w:rPr>
        <w:t>discriminante</w:t>
      </w:r>
      <w:r>
        <w:rPr>
          <w:spacing w:val="-19"/>
          <w:w w:val="115"/>
        </w:rPr>
        <w:t> </w:t>
      </w:r>
      <w:r>
        <w:rPr>
          <w:w w:val="115"/>
        </w:rPr>
        <w:t>de</w:t>
      </w:r>
      <w:r>
        <w:rPr>
          <w:spacing w:val="-19"/>
          <w:w w:val="115"/>
        </w:rPr>
        <w:t> </w:t>
      </w:r>
      <w:r>
        <w:rPr>
          <w:w w:val="115"/>
        </w:rPr>
        <w:t>los</w:t>
      </w:r>
      <w:r>
        <w:rPr>
          <w:spacing w:val="-19"/>
          <w:w w:val="115"/>
        </w:rPr>
        <w:t> </w:t>
      </w:r>
      <w:r>
        <w:rPr>
          <w:w w:val="115"/>
        </w:rPr>
        <w:t>constructos</w:t>
      </w:r>
      <w:r>
        <w:rPr>
          <w:spacing w:val="-19"/>
          <w:w w:val="115"/>
        </w:rPr>
        <w:t> </w:t>
      </w:r>
      <w:r>
        <w:rPr>
          <w:w w:val="115"/>
        </w:rPr>
        <w:t>del</w:t>
      </w:r>
      <w:r>
        <w:rPr>
          <w:spacing w:val="-19"/>
          <w:w w:val="115"/>
        </w:rPr>
        <w:t> </w:t>
      </w:r>
      <w:r>
        <w:rPr>
          <w:w w:val="115"/>
        </w:rPr>
        <w:t>modelo</w:t>
      </w:r>
      <w:r>
        <w:rPr>
          <w:spacing w:val="-19"/>
          <w:w w:val="115"/>
        </w:rPr>
        <w:t> </w:t>
      </w:r>
      <w:r>
        <w:rPr>
          <w:w w:val="115"/>
        </w:rPr>
        <w:t>de medición</w:t>
      </w:r>
      <w:r>
        <w:rPr>
          <w:spacing w:val="-21"/>
          <w:w w:val="115"/>
        </w:rPr>
        <w:t> </w:t>
      </w:r>
      <w:r>
        <w:rPr>
          <w:w w:val="115"/>
        </w:rPr>
        <w:t>del</w:t>
      </w:r>
      <w:r>
        <w:rPr>
          <w:spacing w:val="-21"/>
          <w:w w:val="115"/>
        </w:rPr>
        <w:t> </w:t>
      </w:r>
      <w:r>
        <w:rPr>
          <w:w w:val="115"/>
        </w:rPr>
        <w:t>éxito</w:t>
      </w:r>
      <w:r>
        <w:rPr>
          <w:spacing w:val="-21"/>
          <w:w w:val="115"/>
        </w:rPr>
        <w:t> </w:t>
      </w:r>
      <w:r>
        <w:rPr>
          <w:w w:val="115"/>
        </w:rPr>
        <w:t>del</w:t>
      </w:r>
      <w:r>
        <w:rPr>
          <w:spacing w:val="-21"/>
          <w:w w:val="115"/>
        </w:rPr>
        <w:t> </w:t>
      </w:r>
      <w:r>
        <w:rPr>
          <w:w w:val="115"/>
        </w:rPr>
        <w:t>e-gobierno</w:t>
      </w:r>
      <w:r>
        <w:rPr>
          <w:spacing w:val="-21"/>
          <w:w w:val="115"/>
        </w:rPr>
        <w:t> </w:t>
      </w:r>
      <w:r>
        <w:rPr>
          <w:w w:val="115"/>
        </w:rPr>
        <w:t>en</w:t>
      </w:r>
      <w:r>
        <w:rPr>
          <w:spacing w:val="-21"/>
          <w:w w:val="115"/>
        </w:rPr>
        <w:t> </w:t>
      </w:r>
      <w:r>
        <w:rPr>
          <w:w w:val="115"/>
        </w:rPr>
        <w:t>los</w:t>
      </w:r>
      <w:r>
        <w:rPr>
          <w:spacing w:val="-21"/>
          <w:w w:val="115"/>
        </w:rPr>
        <w:t> </w:t>
      </w:r>
      <w:r>
        <w:rPr>
          <w:w w:val="115"/>
        </w:rPr>
        <w:t>portales</w:t>
      </w:r>
      <w:r>
        <w:rPr>
          <w:spacing w:val="-21"/>
          <w:w w:val="115"/>
        </w:rPr>
        <w:t> </w:t>
      </w:r>
      <w:r>
        <w:rPr>
          <w:w w:val="115"/>
        </w:rPr>
        <w:t>estatales</w:t>
      </w:r>
    </w:p>
    <w:p>
      <w:pPr>
        <w:pStyle w:val="BodyText"/>
        <w:spacing w:before="6"/>
        <w:rPr>
          <w:b/>
          <w:sz w:val="2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9"/>
        <w:gridCol w:w="1360"/>
        <w:gridCol w:w="1581"/>
        <w:gridCol w:w="1577"/>
      </w:tblGrid>
      <w:tr>
        <w:trPr>
          <w:trHeight w:val="489" w:hRule="exact"/>
        </w:trPr>
        <w:tc>
          <w:tcPr>
            <w:tcW w:w="2559" w:type="dxa"/>
          </w:tcPr>
          <w:p>
            <w:pPr/>
          </w:p>
        </w:tc>
        <w:tc>
          <w:tcPr>
            <w:tcW w:w="1360" w:type="dxa"/>
          </w:tcPr>
          <w:p>
            <w:pPr>
              <w:pStyle w:val="TableParagraph"/>
              <w:spacing w:line="210" w:lineRule="exact" w:before="36"/>
              <w:ind w:left="162" w:right="162"/>
              <w:rPr>
                <w:b/>
                <w:sz w:val="18"/>
              </w:rPr>
            </w:pPr>
            <w:r>
              <w:rPr>
                <w:b/>
                <w:w w:val="115"/>
                <w:sz w:val="18"/>
              </w:rPr>
              <w:t>Éxito</w:t>
            </w:r>
          </w:p>
          <w:p>
            <w:pPr>
              <w:pStyle w:val="TableParagraph"/>
              <w:spacing w:line="210" w:lineRule="exact" w:before="0"/>
              <w:ind w:left="207" w:right="162"/>
              <w:rPr>
                <w:b/>
                <w:sz w:val="18"/>
              </w:rPr>
            </w:pPr>
            <w:r>
              <w:rPr>
                <w:b/>
                <w:w w:val="115"/>
                <w:sz w:val="18"/>
              </w:rPr>
              <w:t>e-gobierno</w:t>
            </w:r>
          </w:p>
        </w:tc>
        <w:tc>
          <w:tcPr>
            <w:tcW w:w="1581" w:type="dxa"/>
          </w:tcPr>
          <w:p>
            <w:pPr>
              <w:pStyle w:val="TableParagraph"/>
              <w:spacing w:line="200" w:lineRule="exact" w:before="47"/>
              <w:ind w:left="211" w:firstLine="224"/>
              <w:jc w:val="left"/>
              <w:rPr>
                <w:b/>
                <w:sz w:val="18"/>
              </w:rPr>
            </w:pPr>
            <w:r>
              <w:rPr>
                <w:b/>
                <w:w w:val="115"/>
                <w:sz w:val="18"/>
              </w:rPr>
              <w:t>Factores </w:t>
            </w:r>
            <w:r>
              <w:rPr>
                <w:b/>
                <w:w w:val="110"/>
                <w:sz w:val="18"/>
              </w:rPr>
              <w:t>demográficos</w:t>
            </w:r>
          </w:p>
        </w:tc>
        <w:tc>
          <w:tcPr>
            <w:tcW w:w="1577" w:type="dxa"/>
          </w:tcPr>
          <w:p>
            <w:pPr>
              <w:pStyle w:val="TableParagraph"/>
              <w:spacing w:line="200" w:lineRule="exact" w:before="47"/>
              <w:ind w:left="371" w:right="211" w:hanging="145"/>
              <w:jc w:val="left"/>
              <w:rPr>
                <w:b/>
                <w:sz w:val="18"/>
              </w:rPr>
            </w:pPr>
            <w:r>
              <w:rPr>
                <w:b/>
                <w:w w:val="110"/>
                <w:sz w:val="18"/>
              </w:rPr>
              <w:t>Tamaño de la economía</w:t>
            </w:r>
          </w:p>
        </w:tc>
      </w:tr>
      <w:tr>
        <w:trPr>
          <w:trHeight w:val="306" w:hRule="exact"/>
        </w:trPr>
        <w:tc>
          <w:tcPr>
            <w:tcW w:w="2559" w:type="dxa"/>
          </w:tcPr>
          <w:p>
            <w:pPr>
              <w:pStyle w:val="TableParagraph"/>
              <w:spacing w:before="44"/>
              <w:jc w:val="left"/>
              <w:rPr>
                <w:sz w:val="18"/>
              </w:rPr>
            </w:pPr>
            <w:r>
              <w:rPr>
                <w:w w:val="115"/>
                <w:sz w:val="18"/>
              </w:rPr>
              <w:t>Éxito e-gobierno</w:t>
            </w:r>
          </w:p>
        </w:tc>
        <w:tc>
          <w:tcPr>
            <w:tcW w:w="1360" w:type="dxa"/>
          </w:tcPr>
          <w:p>
            <w:pPr>
              <w:pStyle w:val="TableParagraph"/>
              <w:spacing w:before="44"/>
              <w:ind w:left="0" w:right="440"/>
              <w:jc w:val="right"/>
              <w:rPr>
                <w:sz w:val="18"/>
              </w:rPr>
            </w:pPr>
            <w:r>
              <w:rPr>
                <w:w w:val="110"/>
                <w:sz w:val="18"/>
              </w:rPr>
              <w:t>0.584</w:t>
            </w:r>
          </w:p>
        </w:tc>
        <w:tc>
          <w:tcPr>
            <w:tcW w:w="1581" w:type="dxa"/>
          </w:tcPr>
          <w:p>
            <w:pPr/>
          </w:p>
        </w:tc>
        <w:tc>
          <w:tcPr>
            <w:tcW w:w="1577" w:type="dxa"/>
          </w:tcPr>
          <w:p>
            <w:pPr/>
          </w:p>
        </w:tc>
      </w:tr>
      <w:tr>
        <w:trPr>
          <w:trHeight w:val="317" w:hRule="exact"/>
        </w:trPr>
        <w:tc>
          <w:tcPr>
            <w:tcW w:w="2559" w:type="dxa"/>
          </w:tcPr>
          <w:p>
            <w:pPr>
              <w:pStyle w:val="TableParagraph"/>
              <w:spacing w:before="50"/>
              <w:jc w:val="left"/>
              <w:rPr>
                <w:sz w:val="18"/>
              </w:rPr>
            </w:pPr>
            <w:r>
              <w:rPr>
                <w:w w:val="110"/>
                <w:sz w:val="18"/>
              </w:rPr>
              <w:t>Factores  demográficos</w:t>
            </w:r>
          </w:p>
        </w:tc>
        <w:tc>
          <w:tcPr>
            <w:tcW w:w="1360" w:type="dxa"/>
          </w:tcPr>
          <w:p>
            <w:pPr>
              <w:pStyle w:val="TableParagraph"/>
              <w:spacing w:before="50"/>
              <w:ind w:left="0" w:right="440"/>
              <w:jc w:val="right"/>
              <w:rPr>
                <w:sz w:val="18"/>
              </w:rPr>
            </w:pPr>
            <w:r>
              <w:rPr>
                <w:w w:val="110"/>
                <w:sz w:val="18"/>
              </w:rPr>
              <w:t>0.201</w:t>
            </w:r>
          </w:p>
        </w:tc>
        <w:tc>
          <w:tcPr>
            <w:tcW w:w="1581" w:type="dxa"/>
          </w:tcPr>
          <w:p>
            <w:pPr>
              <w:pStyle w:val="TableParagraph"/>
              <w:spacing w:before="50"/>
              <w:ind w:left="529" w:right="529"/>
              <w:rPr>
                <w:sz w:val="18"/>
              </w:rPr>
            </w:pPr>
            <w:r>
              <w:rPr>
                <w:w w:val="115"/>
                <w:sz w:val="18"/>
              </w:rPr>
              <w:t>0.868</w:t>
            </w:r>
          </w:p>
        </w:tc>
        <w:tc>
          <w:tcPr>
            <w:tcW w:w="1577" w:type="dxa"/>
          </w:tcPr>
          <w:p>
            <w:pPr/>
          </w:p>
        </w:tc>
      </w:tr>
      <w:tr>
        <w:trPr>
          <w:trHeight w:val="324" w:hRule="exact"/>
        </w:trPr>
        <w:tc>
          <w:tcPr>
            <w:tcW w:w="2559" w:type="dxa"/>
          </w:tcPr>
          <w:p>
            <w:pPr>
              <w:pStyle w:val="TableParagraph"/>
              <w:spacing w:before="53"/>
              <w:jc w:val="left"/>
              <w:rPr>
                <w:sz w:val="18"/>
              </w:rPr>
            </w:pPr>
            <w:r>
              <w:rPr>
                <w:w w:val="115"/>
                <w:sz w:val="18"/>
              </w:rPr>
              <w:t>Tamaño de la economía</w:t>
            </w:r>
          </w:p>
        </w:tc>
        <w:tc>
          <w:tcPr>
            <w:tcW w:w="1360" w:type="dxa"/>
          </w:tcPr>
          <w:p>
            <w:pPr>
              <w:pStyle w:val="TableParagraph"/>
              <w:spacing w:before="53"/>
              <w:ind w:left="0" w:right="440"/>
              <w:jc w:val="right"/>
              <w:rPr>
                <w:sz w:val="18"/>
              </w:rPr>
            </w:pPr>
            <w:r>
              <w:rPr>
                <w:w w:val="110"/>
                <w:sz w:val="18"/>
              </w:rPr>
              <w:t>0.147</w:t>
            </w:r>
          </w:p>
        </w:tc>
        <w:tc>
          <w:tcPr>
            <w:tcW w:w="1581" w:type="dxa"/>
          </w:tcPr>
          <w:p>
            <w:pPr>
              <w:pStyle w:val="TableParagraph"/>
              <w:spacing w:before="53"/>
              <w:ind w:left="529" w:right="529"/>
              <w:rPr>
                <w:sz w:val="18"/>
              </w:rPr>
            </w:pPr>
            <w:r>
              <w:rPr>
                <w:w w:val="115"/>
                <w:sz w:val="18"/>
              </w:rPr>
              <w:t>0.665</w:t>
            </w:r>
          </w:p>
        </w:tc>
        <w:tc>
          <w:tcPr>
            <w:tcW w:w="1577" w:type="dxa"/>
          </w:tcPr>
          <w:p>
            <w:pPr>
              <w:pStyle w:val="TableParagraph"/>
              <w:spacing w:before="53"/>
              <w:ind w:left="527" w:right="527"/>
              <w:rPr>
                <w:sz w:val="18"/>
              </w:rPr>
            </w:pPr>
            <w:r>
              <w:rPr>
                <w:w w:val="115"/>
                <w:sz w:val="18"/>
              </w:rPr>
              <w:t>0.937</w:t>
            </w:r>
          </w:p>
        </w:tc>
      </w:tr>
    </w:tbl>
    <w:p>
      <w:pPr>
        <w:pStyle w:val="BodyText"/>
        <w:spacing w:before="5"/>
        <w:rPr>
          <w:b/>
          <w:sz w:val="13"/>
        </w:rPr>
      </w:pPr>
    </w:p>
    <w:p>
      <w:pPr>
        <w:spacing w:before="72"/>
        <w:ind w:left="113" w:right="0" w:firstLine="0"/>
        <w:jc w:val="both"/>
        <w:rPr>
          <w:sz w:val="18"/>
        </w:rPr>
      </w:pPr>
      <w:r>
        <w:rPr>
          <w:w w:val="115"/>
          <w:sz w:val="18"/>
        </w:rPr>
        <w:t>Fuente: Elaboración propia.</w:t>
      </w:r>
    </w:p>
    <w:p>
      <w:pPr>
        <w:pStyle w:val="BodyText"/>
        <w:rPr>
          <w:sz w:val="20"/>
        </w:rPr>
      </w:pPr>
    </w:p>
    <w:p>
      <w:pPr>
        <w:pStyle w:val="BodyText"/>
        <w:spacing w:line="244" w:lineRule="exact"/>
        <w:ind w:left="113" w:right="114"/>
        <w:jc w:val="both"/>
      </w:pPr>
      <w:r>
        <w:rPr>
          <w:w w:val="110"/>
        </w:rPr>
        <w:t>En el caso de las variables </w:t>
      </w:r>
      <w:r>
        <w:rPr>
          <w:rFonts w:ascii="Arial" w:hAnsi="Arial"/>
          <w:i/>
          <w:w w:val="110"/>
        </w:rPr>
        <w:t>formativas, </w:t>
      </w:r>
      <w:r>
        <w:rPr>
          <w:w w:val="110"/>
        </w:rPr>
        <w:t>se puede evaluar su validez únicamente por la significancia estadística y el tamaño de los pesos (coeficientes) de los indicadores (Chin 1998; Gil-García 2005; Gil-García 2008). El cuadro 8.7 nos muestra los pesos de las variables formativas con sus respectivos constructos. </w:t>
      </w:r>
      <w:r>
        <w:rPr>
          <w:spacing w:val="-4"/>
          <w:w w:val="110"/>
        </w:rPr>
        <w:t>Para </w:t>
      </w:r>
      <w:r>
        <w:rPr>
          <w:w w:val="110"/>
        </w:rPr>
        <w:t>determinar  la  significancia  estadística  de los pesos se utilizó la técnica de Bootstrapping, comúnmente utilizada para estimar la significancia de las estimaciones PLS. La técnica consiste esencialmente en un procedimiento de remuestreo en el cual los datos </w:t>
      </w:r>
      <w:r>
        <w:rPr>
          <w:spacing w:val="52"/>
          <w:w w:val="110"/>
        </w:rPr>
        <w:t> </w:t>
      </w:r>
      <w:r>
        <w:rPr>
          <w:w w:val="110"/>
        </w:rPr>
        <w:t>son tratados como si fueran una población (Cepeda Carrión and Roldán Salgueiro 2005). En términos del modelo de  medición,  se  puede  decir que el modelo es estadísticamente robusto para 6 de los 7 constructos incluidos</w:t>
      </w:r>
      <w:r>
        <w:rPr>
          <w:spacing w:val="-2"/>
          <w:w w:val="110"/>
        </w:rPr>
        <w:t> </w:t>
      </w:r>
      <w:r>
        <w:rPr>
          <w:w w:val="110"/>
        </w:rPr>
        <w:t>en</w:t>
      </w:r>
      <w:r>
        <w:rPr>
          <w:spacing w:val="-2"/>
          <w:w w:val="110"/>
        </w:rPr>
        <w:t> </w:t>
      </w:r>
      <w:r>
        <w:rPr>
          <w:w w:val="110"/>
        </w:rPr>
        <w:t>el</w:t>
      </w:r>
      <w:r>
        <w:rPr>
          <w:spacing w:val="-2"/>
          <w:w w:val="110"/>
        </w:rPr>
        <w:t> </w:t>
      </w:r>
      <w:r>
        <w:rPr>
          <w:w w:val="110"/>
        </w:rPr>
        <w:t>análisis,</w:t>
      </w:r>
      <w:r>
        <w:rPr>
          <w:spacing w:val="-11"/>
          <w:w w:val="110"/>
        </w:rPr>
        <w:t> </w:t>
      </w:r>
      <w:r>
        <w:rPr>
          <w:w w:val="110"/>
        </w:rPr>
        <w:t>éxito</w:t>
      </w:r>
      <w:r>
        <w:rPr>
          <w:spacing w:val="-2"/>
          <w:w w:val="110"/>
        </w:rPr>
        <w:t> </w:t>
      </w:r>
      <w:r>
        <w:rPr>
          <w:w w:val="110"/>
        </w:rPr>
        <w:t>del</w:t>
      </w:r>
      <w:r>
        <w:rPr>
          <w:spacing w:val="-2"/>
          <w:w w:val="110"/>
        </w:rPr>
        <w:t> </w:t>
      </w:r>
      <w:r>
        <w:rPr>
          <w:w w:val="110"/>
        </w:rPr>
        <w:t>e-gobierno,</w:t>
      </w:r>
      <w:r>
        <w:rPr>
          <w:spacing w:val="-11"/>
          <w:w w:val="110"/>
        </w:rPr>
        <w:t> </w:t>
      </w:r>
      <w:r>
        <w:rPr>
          <w:w w:val="110"/>
        </w:rPr>
        <w:t>factores</w:t>
      </w:r>
      <w:r>
        <w:rPr>
          <w:spacing w:val="-2"/>
          <w:w w:val="110"/>
        </w:rPr>
        <w:t> </w:t>
      </w:r>
      <w:r>
        <w:rPr>
          <w:w w:val="110"/>
        </w:rPr>
        <w:t>demográficos,</w:t>
      </w:r>
      <w:r>
        <w:rPr>
          <w:spacing w:val="-11"/>
          <w:w w:val="110"/>
        </w:rPr>
        <w:t> </w:t>
      </w:r>
      <w:r>
        <w:rPr>
          <w:w w:val="110"/>
        </w:rPr>
        <w:t>tamaño de   la   economía,  orientación   política,  centros   comunitarios   y</w:t>
      </w:r>
      <w:r>
        <w:rPr>
          <w:spacing w:val="34"/>
          <w:w w:val="110"/>
        </w:rPr>
        <w:t> </w:t>
      </w:r>
      <w:r>
        <w:rPr>
          <w:w w:val="110"/>
        </w:rPr>
        <w:t>arreglos</w:t>
      </w:r>
    </w:p>
    <w:p>
      <w:pPr>
        <w:spacing w:after="0" w:line="244"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05"/>
        <w:rPr>
          <w:sz w:val="12"/>
        </w:rPr>
      </w:pPr>
      <w:r>
        <w:rPr>
          <w:w w:val="115"/>
        </w:rPr>
        <w:t>institucionales.</w:t>
      </w:r>
      <w:r>
        <w:rPr>
          <w:spacing w:val="-18"/>
          <w:w w:val="115"/>
        </w:rPr>
        <w:t> </w:t>
      </w:r>
      <w:r>
        <w:rPr>
          <w:w w:val="115"/>
        </w:rPr>
        <w:t>Los</w:t>
      </w:r>
      <w:r>
        <w:rPr>
          <w:spacing w:val="-14"/>
          <w:w w:val="115"/>
        </w:rPr>
        <w:t> </w:t>
      </w:r>
      <w:r>
        <w:rPr>
          <w:w w:val="115"/>
        </w:rPr>
        <w:t>indicadores</w:t>
      </w:r>
      <w:r>
        <w:rPr>
          <w:spacing w:val="-14"/>
          <w:w w:val="115"/>
        </w:rPr>
        <w:t> </w:t>
      </w:r>
      <w:r>
        <w:rPr>
          <w:w w:val="115"/>
        </w:rPr>
        <w:t>asociados</w:t>
      </w:r>
      <w:r>
        <w:rPr>
          <w:spacing w:val="-14"/>
          <w:w w:val="115"/>
        </w:rPr>
        <w:t> </w:t>
      </w:r>
      <w:r>
        <w:rPr>
          <w:w w:val="115"/>
        </w:rPr>
        <w:t>con</w:t>
      </w:r>
      <w:r>
        <w:rPr>
          <w:spacing w:val="-14"/>
          <w:w w:val="115"/>
        </w:rPr>
        <w:t> </w:t>
      </w:r>
      <w:r>
        <w:rPr>
          <w:w w:val="115"/>
        </w:rPr>
        <w:t>el</w:t>
      </w:r>
      <w:r>
        <w:rPr>
          <w:spacing w:val="-14"/>
          <w:w w:val="115"/>
        </w:rPr>
        <w:t> </w:t>
      </w:r>
      <w:r>
        <w:rPr>
          <w:w w:val="115"/>
        </w:rPr>
        <w:t>constructo</w:t>
      </w:r>
      <w:r>
        <w:rPr>
          <w:spacing w:val="-14"/>
          <w:w w:val="115"/>
        </w:rPr>
        <w:t> </w:t>
      </w:r>
      <w:r>
        <w:rPr>
          <w:w w:val="115"/>
        </w:rPr>
        <w:t>de</w:t>
      </w:r>
      <w:r>
        <w:rPr>
          <w:spacing w:val="-14"/>
          <w:w w:val="115"/>
        </w:rPr>
        <w:t> </w:t>
      </w:r>
      <w:r>
        <w:rPr>
          <w:w w:val="115"/>
        </w:rPr>
        <w:t>procesos</w:t>
      </w:r>
      <w:r>
        <w:rPr>
          <w:spacing w:val="-14"/>
          <w:w w:val="115"/>
        </w:rPr>
        <w:t> </w:t>
      </w:r>
      <w:r>
        <w:rPr>
          <w:w w:val="115"/>
        </w:rPr>
        <w:t>y </w:t>
      </w:r>
      <w:r>
        <w:rPr>
          <w:w w:val="110"/>
        </w:rPr>
        <w:t>estructuras organizacionales son sólo prácticamente </w:t>
      </w:r>
      <w:r>
        <w:rPr>
          <w:spacing w:val="41"/>
          <w:w w:val="110"/>
        </w:rPr>
        <w:t> </w:t>
      </w:r>
      <w:r>
        <w:rPr>
          <w:w w:val="110"/>
        </w:rPr>
        <w:t>significativos.</w:t>
      </w:r>
      <w:r>
        <w:rPr>
          <w:w w:val="110"/>
          <w:position w:val="7"/>
          <w:sz w:val="12"/>
        </w:rPr>
        <w:t>3</w:t>
      </w:r>
    </w:p>
    <w:p>
      <w:pPr>
        <w:pStyle w:val="BodyText"/>
        <w:spacing w:before="12"/>
        <w:rPr>
          <w:sz w:val="19"/>
        </w:rPr>
      </w:pPr>
    </w:p>
    <w:p>
      <w:pPr>
        <w:pStyle w:val="Heading6"/>
        <w:spacing w:line="244" w:lineRule="exact"/>
        <w:ind w:left="263" w:right="257"/>
        <w:jc w:val="center"/>
      </w:pPr>
      <w:r>
        <w:rPr>
          <w:w w:val="115"/>
        </w:rPr>
        <w:t>Cuadro 8.7 Validación de las variables formativas, cargas de los indicadores,</w:t>
      </w:r>
      <w:r>
        <w:rPr>
          <w:spacing w:val="-20"/>
          <w:w w:val="115"/>
        </w:rPr>
        <w:t> </w:t>
      </w:r>
      <w:r>
        <w:rPr>
          <w:w w:val="115"/>
        </w:rPr>
        <w:t>del</w:t>
      </w:r>
      <w:r>
        <w:rPr>
          <w:spacing w:val="-14"/>
          <w:w w:val="115"/>
        </w:rPr>
        <w:t> </w:t>
      </w:r>
      <w:r>
        <w:rPr>
          <w:w w:val="115"/>
        </w:rPr>
        <w:t>modelo</w:t>
      </w:r>
      <w:r>
        <w:rPr>
          <w:spacing w:val="-14"/>
          <w:w w:val="115"/>
        </w:rPr>
        <w:t> </w:t>
      </w:r>
      <w:r>
        <w:rPr>
          <w:w w:val="115"/>
        </w:rPr>
        <w:t>de</w:t>
      </w:r>
      <w:r>
        <w:rPr>
          <w:spacing w:val="-14"/>
          <w:w w:val="115"/>
        </w:rPr>
        <w:t> </w:t>
      </w:r>
      <w:r>
        <w:rPr>
          <w:w w:val="115"/>
        </w:rPr>
        <w:t>medición</w:t>
      </w:r>
      <w:r>
        <w:rPr>
          <w:spacing w:val="-14"/>
          <w:w w:val="115"/>
        </w:rPr>
        <w:t> </w:t>
      </w:r>
      <w:r>
        <w:rPr>
          <w:w w:val="115"/>
        </w:rPr>
        <w:t>del</w:t>
      </w:r>
      <w:r>
        <w:rPr>
          <w:spacing w:val="-14"/>
          <w:w w:val="115"/>
        </w:rPr>
        <w:t> </w:t>
      </w:r>
      <w:r>
        <w:rPr>
          <w:w w:val="115"/>
        </w:rPr>
        <w:t>éxito</w:t>
      </w:r>
      <w:r>
        <w:rPr>
          <w:spacing w:val="-14"/>
          <w:w w:val="115"/>
        </w:rPr>
        <w:t> </w:t>
      </w:r>
      <w:r>
        <w:rPr>
          <w:w w:val="115"/>
        </w:rPr>
        <w:t>del</w:t>
      </w:r>
      <w:r>
        <w:rPr>
          <w:spacing w:val="-14"/>
          <w:w w:val="115"/>
        </w:rPr>
        <w:t> </w:t>
      </w:r>
      <w:r>
        <w:rPr>
          <w:w w:val="115"/>
        </w:rPr>
        <w:t>e-gobierno</w:t>
      </w:r>
      <w:r>
        <w:rPr>
          <w:spacing w:val="-14"/>
          <w:w w:val="115"/>
        </w:rPr>
        <w:t> </w:t>
      </w:r>
      <w:r>
        <w:rPr>
          <w:w w:val="115"/>
        </w:rPr>
        <w:t>en</w:t>
      </w:r>
      <w:r>
        <w:rPr>
          <w:spacing w:val="-14"/>
          <w:w w:val="115"/>
        </w:rPr>
        <w:t> </w:t>
      </w:r>
      <w:r>
        <w:rPr>
          <w:w w:val="115"/>
        </w:rPr>
        <w:t>los </w:t>
      </w:r>
      <w:r>
        <w:rPr>
          <w:w w:val="110"/>
        </w:rPr>
        <w:t>portales</w:t>
      </w:r>
      <w:r>
        <w:rPr>
          <w:spacing w:val="-6"/>
          <w:w w:val="110"/>
        </w:rPr>
        <w:t> </w:t>
      </w:r>
      <w:r>
        <w:rPr>
          <w:w w:val="110"/>
        </w:rPr>
        <w:t>estatales</w:t>
      </w:r>
    </w:p>
    <w:p>
      <w:pPr>
        <w:pStyle w:val="BodyText"/>
        <w:spacing w:before="11"/>
        <w:rPr>
          <w:b/>
          <w:sz w:val="1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5"/>
        <w:gridCol w:w="4059"/>
        <w:gridCol w:w="1163"/>
      </w:tblGrid>
      <w:tr>
        <w:trPr>
          <w:trHeight w:val="234" w:hRule="exact"/>
        </w:trPr>
        <w:tc>
          <w:tcPr>
            <w:tcW w:w="1855" w:type="dxa"/>
          </w:tcPr>
          <w:p>
            <w:pPr>
              <w:pStyle w:val="TableParagraph"/>
              <w:ind w:left="136"/>
              <w:jc w:val="left"/>
              <w:rPr>
                <w:b/>
                <w:sz w:val="16"/>
              </w:rPr>
            </w:pPr>
            <w:r>
              <w:rPr>
                <w:b/>
                <w:w w:val="115"/>
                <w:sz w:val="16"/>
              </w:rPr>
              <w:t>Variables del modelo</w:t>
            </w:r>
          </w:p>
        </w:tc>
        <w:tc>
          <w:tcPr>
            <w:tcW w:w="4059" w:type="dxa"/>
          </w:tcPr>
          <w:p>
            <w:pPr>
              <w:pStyle w:val="TableParagraph"/>
              <w:ind w:left="1579" w:right="1579"/>
              <w:rPr>
                <w:b/>
                <w:sz w:val="16"/>
              </w:rPr>
            </w:pPr>
            <w:r>
              <w:rPr>
                <w:b/>
                <w:w w:val="110"/>
                <w:sz w:val="16"/>
              </w:rPr>
              <w:t>Indicadores</w:t>
            </w:r>
          </w:p>
        </w:tc>
        <w:tc>
          <w:tcPr>
            <w:tcW w:w="1163" w:type="dxa"/>
          </w:tcPr>
          <w:p>
            <w:pPr>
              <w:pStyle w:val="TableParagraph"/>
              <w:ind w:left="366"/>
              <w:jc w:val="left"/>
              <w:rPr>
                <w:b/>
                <w:sz w:val="16"/>
              </w:rPr>
            </w:pPr>
            <w:r>
              <w:rPr>
                <w:b/>
                <w:w w:val="115"/>
                <w:sz w:val="16"/>
              </w:rPr>
              <w:t>Pesos</w:t>
            </w:r>
          </w:p>
        </w:tc>
      </w:tr>
      <w:tr>
        <w:trPr>
          <w:trHeight w:val="240" w:hRule="exact"/>
        </w:trPr>
        <w:tc>
          <w:tcPr>
            <w:tcW w:w="1855" w:type="dxa"/>
            <w:vMerge w:val="restart"/>
          </w:tcPr>
          <w:p>
            <w:pPr>
              <w:pStyle w:val="TableParagraph"/>
              <w:spacing w:line="180" w:lineRule="exact" w:before="28"/>
              <w:ind w:right="167"/>
              <w:jc w:val="left"/>
              <w:rPr>
                <w:sz w:val="16"/>
              </w:rPr>
            </w:pPr>
            <w:r>
              <w:rPr>
                <w:w w:val="110"/>
                <w:sz w:val="16"/>
              </w:rPr>
              <w:t>Procesos y estructuras organizacionales</w:t>
            </w:r>
          </w:p>
        </w:tc>
        <w:tc>
          <w:tcPr>
            <w:tcW w:w="4059" w:type="dxa"/>
          </w:tcPr>
          <w:p>
            <w:pPr>
              <w:pStyle w:val="TableParagraph"/>
              <w:spacing w:before="26"/>
              <w:jc w:val="left"/>
              <w:rPr>
                <w:sz w:val="16"/>
              </w:rPr>
            </w:pPr>
            <w:r>
              <w:rPr>
                <w:w w:val="115"/>
                <w:sz w:val="16"/>
              </w:rPr>
              <w:t>Estándares de desarrollo y aplicaciones , CIAPEM</w:t>
            </w:r>
          </w:p>
        </w:tc>
        <w:tc>
          <w:tcPr>
            <w:tcW w:w="1163" w:type="dxa"/>
          </w:tcPr>
          <w:p>
            <w:pPr>
              <w:pStyle w:val="TableParagraph"/>
              <w:ind w:left="251"/>
              <w:jc w:val="left"/>
              <w:rPr>
                <w:sz w:val="16"/>
              </w:rPr>
            </w:pPr>
            <w:r>
              <w:rPr>
                <w:w w:val="115"/>
                <w:sz w:val="16"/>
              </w:rPr>
              <w:t>0.1710</w:t>
            </w:r>
          </w:p>
        </w:tc>
      </w:tr>
      <w:tr>
        <w:trPr>
          <w:trHeight w:val="234" w:hRule="exact"/>
        </w:trPr>
        <w:tc>
          <w:tcPr>
            <w:tcW w:w="1855" w:type="dxa"/>
            <w:vMerge/>
          </w:tcPr>
          <w:p>
            <w:pPr/>
          </w:p>
        </w:tc>
        <w:tc>
          <w:tcPr>
            <w:tcW w:w="4059" w:type="dxa"/>
          </w:tcPr>
          <w:p>
            <w:pPr>
              <w:pStyle w:val="TableParagraph"/>
              <w:jc w:val="left"/>
              <w:rPr>
                <w:sz w:val="16"/>
              </w:rPr>
            </w:pPr>
            <w:r>
              <w:rPr>
                <w:w w:val="115"/>
                <w:sz w:val="16"/>
              </w:rPr>
              <w:t>Plan estatal de desarrollo, CIAPEM</w:t>
            </w:r>
          </w:p>
        </w:tc>
        <w:tc>
          <w:tcPr>
            <w:tcW w:w="1163" w:type="dxa"/>
          </w:tcPr>
          <w:p>
            <w:pPr>
              <w:pStyle w:val="TableParagraph"/>
              <w:ind w:left="251"/>
              <w:jc w:val="left"/>
              <w:rPr>
                <w:sz w:val="16"/>
              </w:rPr>
            </w:pPr>
            <w:r>
              <w:rPr>
                <w:w w:val="115"/>
                <w:sz w:val="16"/>
              </w:rPr>
              <w:t>-0.4298</w:t>
            </w:r>
          </w:p>
        </w:tc>
      </w:tr>
      <w:tr>
        <w:trPr>
          <w:trHeight w:val="234" w:hRule="exact"/>
        </w:trPr>
        <w:tc>
          <w:tcPr>
            <w:tcW w:w="1855" w:type="dxa"/>
            <w:vMerge/>
          </w:tcPr>
          <w:p>
            <w:pPr/>
          </w:p>
        </w:tc>
        <w:tc>
          <w:tcPr>
            <w:tcW w:w="4059" w:type="dxa"/>
          </w:tcPr>
          <w:p>
            <w:pPr>
              <w:pStyle w:val="TableParagraph"/>
              <w:jc w:val="left"/>
              <w:rPr>
                <w:sz w:val="16"/>
              </w:rPr>
            </w:pPr>
            <w:r>
              <w:rPr>
                <w:w w:val="115"/>
                <w:sz w:val="16"/>
              </w:rPr>
              <w:t>Administración del presupuesto, CIAPEM</w:t>
            </w:r>
          </w:p>
        </w:tc>
        <w:tc>
          <w:tcPr>
            <w:tcW w:w="1163" w:type="dxa"/>
          </w:tcPr>
          <w:p>
            <w:pPr>
              <w:pStyle w:val="TableParagraph"/>
              <w:ind w:left="251"/>
              <w:jc w:val="left"/>
              <w:rPr>
                <w:sz w:val="16"/>
              </w:rPr>
            </w:pPr>
            <w:r>
              <w:rPr>
                <w:w w:val="115"/>
                <w:sz w:val="16"/>
              </w:rPr>
              <w:t>0.2817</w:t>
            </w:r>
          </w:p>
        </w:tc>
      </w:tr>
      <w:tr>
        <w:trPr>
          <w:trHeight w:val="414" w:hRule="exact"/>
        </w:trPr>
        <w:tc>
          <w:tcPr>
            <w:tcW w:w="1855" w:type="dxa"/>
            <w:vMerge/>
          </w:tcPr>
          <w:p>
            <w:pPr/>
          </w:p>
        </w:tc>
        <w:tc>
          <w:tcPr>
            <w:tcW w:w="4059" w:type="dxa"/>
          </w:tcPr>
          <w:p>
            <w:pPr>
              <w:pStyle w:val="TableParagraph"/>
              <w:spacing w:line="180" w:lineRule="exact" w:before="29"/>
              <w:jc w:val="left"/>
              <w:rPr>
                <w:sz w:val="16"/>
              </w:rPr>
            </w:pPr>
            <w:r>
              <w:rPr>
                <w:w w:val="115"/>
                <w:sz w:val="16"/>
              </w:rPr>
              <w:t>Técnicos en informática en actividades del gobierno, INEGI (2000)</w:t>
            </w:r>
          </w:p>
        </w:tc>
        <w:tc>
          <w:tcPr>
            <w:tcW w:w="1163" w:type="dxa"/>
          </w:tcPr>
          <w:p>
            <w:pPr>
              <w:pStyle w:val="TableParagraph"/>
              <w:ind w:left="251"/>
              <w:jc w:val="left"/>
              <w:rPr>
                <w:sz w:val="16"/>
              </w:rPr>
            </w:pPr>
            <w:r>
              <w:rPr>
                <w:w w:val="105"/>
                <w:sz w:val="16"/>
              </w:rPr>
              <w:t>0.8795***</w:t>
            </w:r>
          </w:p>
        </w:tc>
      </w:tr>
      <w:tr>
        <w:trPr>
          <w:trHeight w:val="414" w:hRule="exact"/>
        </w:trPr>
        <w:tc>
          <w:tcPr>
            <w:tcW w:w="1855" w:type="dxa"/>
            <w:vMerge w:val="restart"/>
          </w:tcPr>
          <w:p>
            <w:pPr>
              <w:pStyle w:val="TableParagraph"/>
              <w:jc w:val="left"/>
              <w:rPr>
                <w:sz w:val="16"/>
              </w:rPr>
            </w:pPr>
            <w:r>
              <w:rPr>
                <w:w w:val="110"/>
                <w:sz w:val="16"/>
              </w:rPr>
              <w:t>Arreglos institucionales</w:t>
            </w:r>
          </w:p>
        </w:tc>
        <w:tc>
          <w:tcPr>
            <w:tcW w:w="4059" w:type="dxa"/>
          </w:tcPr>
          <w:p>
            <w:pPr>
              <w:pStyle w:val="TableParagraph"/>
              <w:spacing w:line="180" w:lineRule="exact" w:before="29"/>
              <w:jc w:val="left"/>
              <w:rPr>
                <w:sz w:val="16"/>
              </w:rPr>
            </w:pPr>
            <w:r>
              <w:rPr>
                <w:w w:val="110"/>
                <w:sz w:val="16"/>
              </w:rPr>
              <w:t>Cuenta con ley de transparencia y acceso a la información pública</w:t>
            </w:r>
          </w:p>
        </w:tc>
        <w:tc>
          <w:tcPr>
            <w:tcW w:w="1163" w:type="dxa"/>
          </w:tcPr>
          <w:p>
            <w:pPr>
              <w:pStyle w:val="TableParagraph"/>
              <w:ind w:left="251"/>
              <w:jc w:val="left"/>
              <w:rPr>
                <w:sz w:val="16"/>
              </w:rPr>
            </w:pPr>
            <w:r>
              <w:rPr>
                <w:w w:val="105"/>
                <w:sz w:val="16"/>
              </w:rPr>
              <w:t>0.2798***</w:t>
            </w:r>
          </w:p>
        </w:tc>
      </w:tr>
      <w:tr>
        <w:trPr>
          <w:trHeight w:val="414" w:hRule="exact"/>
        </w:trPr>
        <w:tc>
          <w:tcPr>
            <w:tcW w:w="1855" w:type="dxa"/>
            <w:vMerge/>
          </w:tcPr>
          <w:p>
            <w:pPr/>
          </w:p>
        </w:tc>
        <w:tc>
          <w:tcPr>
            <w:tcW w:w="4059" w:type="dxa"/>
          </w:tcPr>
          <w:p>
            <w:pPr>
              <w:pStyle w:val="TableParagraph"/>
              <w:spacing w:line="180" w:lineRule="exact" w:before="29"/>
              <w:jc w:val="left"/>
              <w:rPr>
                <w:sz w:val="16"/>
              </w:rPr>
            </w:pPr>
            <w:r>
              <w:rPr>
                <w:w w:val="110"/>
                <w:sz w:val="16"/>
              </w:rPr>
              <w:t>Número de años del gobierno actual, Institutos electorales de los  estados</w:t>
            </w:r>
          </w:p>
        </w:tc>
        <w:tc>
          <w:tcPr>
            <w:tcW w:w="1163" w:type="dxa"/>
          </w:tcPr>
          <w:p>
            <w:pPr>
              <w:pStyle w:val="TableParagraph"/>
              <w:ind w:left="251"/>
              <w:jc w:val="left"/>
              <w:rPr>
                <w:sz w:val="16"/>
              </w:rPr>
            </w:pPr>
            <w:r>
              <w:rPr>
                <w:w w:val="105"/>
                <w:sz w:val="16"/>
              </w:rPr>
              <w:t>0.9652***</w:t>
            </w:r>
          </w:p>
        </w:tc>
      </w:tr>
      <w:tr>
        <w:trPr>
          <w:trHeight w:val="234" w:hRule="exact"/>
        </w:trPr>
        <w:tc>
          <w:tcPr>
            <w:tcW w:w="1855" w:type="dxa"/>
            <w:vMerge/>
          </w:tcPr>
          <w:p>
            <w:pPr/>
          </w:p>
        </w:tc>
        <w:tc>
          <w:tcPr>
            <w:tcW w:w="4059" w:type="dxa"/>
          </w:tcPr>
          <w:p>
            <w:pPr>
              <w:pStyle w:val="TableParagraph"/>
              <w:jc w:val="left"/>
              <w:rPr>
                <w:sz w:val="16"/>
              </w:rPr>
            </w:pPr>
            <w:r>
              <w:rPr>
                <w:w w:val="115"/>
                <w:sz w:val="16"/>
              </w:rPr>
              <w:t>Continuidad del gobierno actual y el anterior</w:t>
            </w:r>
          </w:p>
        </w:tc>
        <w:tc>
          <w:tcPr>
            <w:tcW w:w="1163" w:type="dxa"/>
          </w:tcPr>
          <w:p>
            <w:pPr>
              <w:pStyle w:val="TableParagraph"/>
              <w:ind w:left="251"/>
              <w:jc w:val="left"/>
              <w:rPr>
                <w:sz w:val="16"/>
              </w:rPr>
            </w:pPr>
            <w:r>
              <w:rPr>
                <w:w w:val="115"/>
                <w:sz w:val="16"/>
              </w:rPr>
              <w:t>-0.0553</w:t>
            </w:r>
          </w:p>
        </w:tc>
      </w:tr>
      <w:tr>
        <w:trPr>
          <w:trHeight w:val="234" w:hRule="exact"/>
        </w:trPr>
        <w:tc>
          <w:tcPr>
            <w:tcW w:w="1855" w:type="dxa"/>
            <w:vMerge w:val="restart"/>
          </w:tcPr>
          <w:p>
            <w:pPr>
              <w:pStyle w:val="TableParagraph"/>
              <w:jc w:val="left"/>
              <w:rPr>
                <w:sz w:val="16"/>
              </w:rPr>
            </w:pPr>
            <w:r>
              <w:rPr>
                <w:w w:val="110"/>
                <w:sz w:val="16"/>
              </w:rPr>
              <w:t>Orientación política</w:t>
            </w:r>
          </w:p>
        </w:tc>
        <w:tc>
          <w:tcPr>
            <w:tcW w:w="4059" w:type="dxa"/>
          </w:tcPr>
          <w:p>
            <w:pPr>
              <w:pStyle w:val="TableParagraph"/>
              <w:jc w:val="left"/>
              <w:rPr>
                <w:sz w:val="16"/>
              </w:rPr>
            </w:pPr>
            <w:r>
              <w:rPr>
                <w:w w:val="115"/>
                <w:sz w:val="16"/>
              </w:rPr>
              <w:t>Extracción política del gobierno actual (PRD)</w:t>
            </w:r>
          </w:p>
        </w:tc>
        <w:tc>
          <w:tcPr>
            <w:tcW w:w="1163" w:type="dxa"/>
          </w:tcPr>
          <w:p>
            <w:pPr>
              <w:pStyle w:val="TableParagraph"/>
              <w:ind w:left="251"/>
              <w:jc w:val="left"/>
              <w:rPr>
                <w:sz w:val="16"/>
              </w:rPr>
            </w:pPr>
            <w:r>
              <w:rPr>
                <w:w w:val="105"/>
                <w:sz w:val="16"/>
              </w:rPr>
              <w:t>0.8254***</w:t>
            </w:r>
          </w:p>
        </w:tc>
      </w:tr>
      <w:tr>
        <w:trPr>
          <w:trHeight w:val="240" w:hRule="exact"/>
        </w:trPr>
        <w:tc>
          <w:tcPr>
            <w:tcW w:w="1855" w:type="dxa"/>
            <w:vMerge/>
          </w:tcPr>
          <w:p>
            <w:pPr/>
          </w:p>
        </w:tc>
        <w:tc>
          <w:tcPr>
            <w:tcW w:w="4059" w:type="dxa"/>
          </w:tcPr>
          <w:p>
            <w:pPr>
              <w:pStyle w:val="TableParagraph"/>
              <w:spacing w:before="23"/>
              <w:jc w:val="left"/>
              <w:rPr>
                <w:sz w:val="16"/>
              </w:rPr>
            </w:pPr>
            <w:r>
              <w:rPr>
                <w:w w:val="115"/>
                <w:sz w:val="16"/>
              </w:rPr>
              <w:t>Extracción política del gobierno actual (PAN)</w:t>
            </w:r>
          </w:p>
        </w:tc>
        <w:tc>
          <w:tcPr>
            <w:tcW w:w="1163" w:type="dxa"/>
          </w:tcPr>
          <w:p>
            <w:pPr>
              <w:pStyle w:val="TableParagraph"/>
              <w:ind w:left="251"/>
              <w:jc w:val="left"/>
              <w:rPr>
                <w:sz w:val="16"/>
              </w:rPr>
            </w:pPr>
            <w:r>
              <w:rPr>
                <w:w w:val="115"/>
                <w:sz w:val="16"/>
              </w:rPr>
              <w:t>0.2427</w:t>
            </w:r>
          </w:p>
        </w:tc>
      </w:tr>
      <w:tr>
        <w:trPr>
          <w:trHeight w:val="297" w:hRule="exact"/>
        </w:trPr>
        <w:tc>
          <w:tcPr>
            <w:tcW w:w="1855" w:type="dxa"/>
            <w:vMerge/>
          </w:tcPr>
          <w:p>
            <w:pPr/>
          </w:p>
        </w:tc>
        <w:tc>
          <w:tcPr>
            <w:tcW w:w="4059" w:type="dxa"/>
          </w:tcPr>
          <w:p>
            <w:pPr>
              <w:pStyle w:val="TableParagraph"/>
              <w:spacing w:before="83"/>
              <w:jc w:val="left"/>
              <w:rPr>
                <w:sz w:val="16"/>
              </w:rPr>
            </w:pPr>
            <w:r>
              <w:rPr>
                <w:w w:val="115"/>
                <w:sz w:val="16"/>
              </w:rPr>
              <w:t>Extracción política del gobierno actual (Coalición)</w:t>
            </w:r>
          </w:p>
        </w:tc>
        <w:tc>
          <w:tcPr>
            <w:tcW w:w="1163" w:type="dxa"/>
          </w:tcPr>
          <w:p>
            <w:pPr>
              <w:pStyle w:val="TableParagraph"/>
              <w:ind w:left="251"/>
              <w:jc w:val="left"/>
              <w:rPr>
                <w:sz w:val="16"/>
              </w:rPr>
            </w:pPr>
            <w:r>
              <w:rPr>
                <w:w w:val="105"/>
                <w:sz w:val="16"/>
              </w:rPr>
              <w:t>0.7730***</w:t>
            </w:r>
          </w:p>
        </w:tc>
      </w:tr>
      <w:tr>
        <w:trPr>
          <w:trHeight w:val="234" w:hRule="exact"/>
        </w:trPr>
        <w:tc>
          <w:tcPr>
            <w:tcW w:w="1855" w:type="dxa"/>
          </w:tcPr>
          <w:p>
            <w:pPr>
              <w:pStyle w:val="TableParagraph"/>
              <w:jc w:val="left"/>
              <w:rPr>
                <w:sz w:val="16"/>
              </w:rPr>
            </w:pPr>
            <w:r>
              <w:rPr>
                <w:w w:val="110"/>
                <w:sz w:val="16"/>
              </w:rPr>
              <w:t>Centros comunitarios</w:t>
            </w:r>
          </w:p>
        </w:tc>
        <w:tc>
          <w:tcPr>
            <w:tcW w:w="4059" w:type="dxa"/>
          </w:tcPr>
          <w:p>
            <w:pPr>
              <w:pStyle w:val="TableParagraph"/>
              <w:jc w:val="left"/>
              <w:rPr>
                <w:sz w:val="16"/>
              </w:rPr>
            </w:pPr>
            <w:r>
              <w:rPr>
                <w:w w:val="110"/>
                <w:sz w:val="16"/>
              </w:rPr>
              <w:t>Número de centros comunitarios, AMIPCI, (2005)</w:t>
            </w:r>
          </w:p>
        </w:tc>
        <w:tc>
          <w:tcPr>
            <w:tcW w:w="1163" w:type="dxa"/>
          </w:tcPr>
          <w:p>
            <w:pPr>
              <w:pStyle w:val="TableParagraph"/>
              <w:ind w:left="251"/>
              <w:jc w:val="left"/>
              <w:rPr>
                <w:sz w:val="16"/>
              </w:rPr>
            </w:pPr>
            <w:r>
              <w:rPr>
                <w:w w:val="115"/>
                <w:sz w:val="16"/>
              </w:rPr>
              <w:t>1.0000</w:t>
            </w:r>
          </w:p>
        </w:tc>
      </w:tr>
    </w:tbl>
    <w:p>
      <w:pPr>
        <w:spacing w:line="200" w:lineRule="exact" w:before="140"/>
        <w:ind w:left="117" w:right="111" w:firstLine="0"/>
        <w:jc w:val="both"/>
        <w:rPr>
          <w:sz w:val="18"/>
        </w:rPr>
      </w:pPr>
      <w:r>
        <w:rPr>
          <w:w w:val="115"/>
          <w:sz w:val="18"/>
        </w:rPr>
        <w:t>Las pruebas de significancia fueron calculadas usando bootstrapping (400 muestras) y las cargas con *** representan P&lt;0.005, las que tienen ** representan P&lt;.050 y finalmente las que tienen * representan P&lt;0.10.</w:t>
      </w:r>
    </w:p>
    <w:p>
      <w:pPr>
        <w:spacing w:before="28"/>
        <w:ind w:left="117" w:right="0" w:firstLine="0"/>
        <w:jc w:val="both"/>
        <w:rPr>
          <w:sz w:val="18"/>
        </w:rPr>
      </w:pPr>
      <w:r>
        <w:rPr>
          <w:w w:val="115"/>
          <w:sz w:val="18"/>
        </w:rPr>
        <w:t>Fuente: Elaboración propia.</w:t>
      </w:r>
    </w:p>
    <w:p>
      <w:pPr>
        <w:pStyle w:val="BodyText"/>
        <w:spacing w:before="7"/>
        <w:rPr>
          <w:sz w:val="16"/>
        </w:rPr>
      </w:pPr>
    </w:p>
    <w:p>
      <w:pPr>
        <w:pStyle w:val="Heading2"/>
        <w:spacing w:before="1"/>
        <w:rPr>
          <w:rFonts w:ascii="Calibri" w:hAnsi="Calibri"/>
        </w:rPr>
      </w:pPr>
      <w:bookmarkStart w:name="_TOC_250044" w:id="84"/>
      <w:bookmarkEnd w:id="84"/>
      <w:r>
        <w:rPr>
          <w:rFonts w:ascii="Calibri" w:hAnsi="Calibri"/>
          <w:w w:val="110"/>
        </w:rPr>
        <w:t>Evaluación del modelo estructural</w:t>
      </w:r>
    </w:p>
    <w:p>
      <w:pPr>
        <w:pStyle w:val="BodyText"/>
        <w:spacing w:before="1"/>
        <w:rPr>
          <w:b/>
          <w:sz w:val="18"/>
        </w:rPr>
      </w:pPr>
    </w:p>
    <w:p>
      <w:pPr>
        <w:pStyle w:val="BodyText"/>
        <w:spacing w:line="240" w:lineRule="exact"/>
        <w:ind w:left="117" w:right="111"/>
        <w:jc w:val="both"/>
      </w:pPr>
      <w:r>
        <w:rPr/>
        <w:pict>
          <v:line style="position:absolute;mso-position-horizontal-relative:page;mso-position-vertical-relative:paragraph;z-index:4240;mso-wrap-distance-left:0;mso-wrap-distance-right:0" from="70.866203pt,112.411308pt" to="142.866203pt,112.411308pt" stroked="true" strokeweight="1pt" strokecolor="#000000">
            <w10:wrap type="topAndBottom"/>
          </v:line>
        </w:pict>
      </w:r>
      <w:r>
        <w:rPr>
          <w:spacing w:val="2"/>
          <w:w w:val="110"/>
        </w:rPr>
        <w:t>Parasabersilasrelacionesentreconstructossonprácticamentesignificativas </w:t>
      </w:r>
      <w:r>
        <w:rPr>
          <w:w w:val="110"/>
        </w:rPr>
        <w:t>necesitamos responder las siguientes preguntas: 1) ¿Qué cantidad de la varianza de las variables endógenas es explicada por los constructos que</w:t>
      </w:r>
      <w:r>
        <w:rPr>
          <w:spacing w:val="52"/>
          <w:w w:val="110"/>
        </w:rPr>
        <w:t> </w:t>
      </w:r>
      <w:r>
        <w:rPr>
          <w:w w:val="110"/>
        </w:rPr>
        <w:t>las predicen? y 2) ¿En qué medida las variables predictoras contribuyen       a la varianza explicada de las variables endógenas? La primera pregunta  </w:t>
      </w:r>
      <w:r>
        <w:rPr>
          <w:spacing w:val="52"/>
          <w:w w:val="110"/>
        </w:rPr>
        <w:t> </w:t>
      </w:r>
      <w:r>
        <w:rPr>
          <w:w w:val="110"/>
        </w:rPr>
        <w:t>se responde utilizando el coeficiente de determinación (R</w:t>
      </w:r>
      <w:r>
        <w:rPr>
          <w:w w:val="110"/>
          <w:position w:val="7"/>
          <w:sz w:val="12"/>
        </w:rPr>
        <w:t>2</w:t>
      </w:r>
      <w:r>
        <w:rPr>
          <w:w w:val="110"/>
        </w:rPr>
        <w:t>) y ha de ser interpretado de la misma forma que los R</w:t>
      </w:r>
      <w:r>
        <w:rPr>
          <w:w w:val="110"/>
          <w:position w:val="7"/>
          <w:sz w:val="12"/>
        </w:rPr>
        <w:t>2 </w:t>
      </w:r>
      <w:r>
        <w:rPr>
          <w:w w:val="110"/>
        </w:rPr>
        <w:t>obtenidos en un análisis de regresión múltiple. </w:t>
      </w:r>
      <w:r>
        <w:rPr>
          <w:spacing w:val="-6"/>
          <w:w w:val="110"/>
        </w:rPr>
        <w:t>Por </w:t>
      </w:r>
      <w:r>
        <w:rPr>
          <w:w w:val="110"/>
        </w:rPr>
        <w:t>tanto, esta medida indica la cantidad de varianza</w:t>
      </w:r>
      <w:r>
        <w:rPr>
          <w:spacing w:val="52"/>
          <w:w w:val="110"/>
        </w:rPr>
        <w:t> </w:t>
      </w:r>
      <w:r>
        <w:rPr>
          <w:w w:val="110"/>
        </w:rPr>
        <w:t>del constructo que es explicada por las variables que lo   </w:t>
      </w:r>
      <w:r>
        <w:rPr>
          <w:spacing w:val="21"/>
          <w:w w:val="110"/>
        </w:rPr>
        <w:t> </w:t>
      </w:r>
      <w:r>
        <w:rPr>
          <w:w w:val="110"/>
        </w:rPr>
        <w:t>predicen.</w:t>
      </w:r>
    </w:p>
    <w:p>
      <w:pPr>
        <w:spacing w:line="244" w:lineRule="auto" w:before="0"/>
        <w:ind w:left="287" w:right="111" w:hanging="171"/>
        <w:jc w:val="both"/>
        <w:rPr>
          <w:rFonts w:ascii="Arial" w:hAnsi="Arial"/>
          <w:sz w:val="18"/>
        </w:rPr>
      </w:pPr>
      <w:r>
        <w:rPr>
          <w:rFonts w:ascii="Arial" w:hAnsi="Arial"/>
          <w:position w:val="7"/>
          <w:sz w:val="11"/>
        </w:rPr>
        <w:t>3 </w:t>
      </w:r>
      <w:r>
        <w:rPr>
          <w:rFonts w:ascii="Arial" w:hAnsi="Arial"/>
          <w:sz w:val="18"/>
        </w:rPr>
        <w:t>Con estadísticamente robustos nos referimos a que  los  indicadores  asociados  a estos constructos resultan estadísticamente significativos, con consistencia interna, validez convergente y/o validez discriminante.</w:t>
      </w:r>
      <w:r>
        <w:rPr>
          <w:rFonts w:ascii="Arial" w:hAnsi="Arial"/>
          <w:spacing w:val="-37"/>
          <w:sz w:val="18"/>
        </w:rPr>
        <w:t> </w:t>
      </w:r>
      <w:r>
        <w:rPr>
          <w:rFonts w:ascii="Arial" w:hAnsi="Arial"/>
          <w:sz w:val="18"/>
        </w:rPr>
        <w:t>Al comentar que son sólo prácticamente significativos,</w:t>
      </w:r>
      <w:r>
        <w:rPr>
          <w:rFonts w:ascii="Arial" w:hAnsi="Arial"/>
          <w:spacing w:val="-20"/>
          <w:sz w:val="18"/>
        </w:rPr>
        <w:t> </w:t>
      </w:r>
      <w:r>
        <w:rPr>
          <w:rFonts w:ascii="Arial" w:hAnsi="Arial"/>
          <w:sz w:val="18"/>
        </w:rPr>
        <w:t>nos</w:t>
      </w:r>
      <w:r>
        <w:rPr>
          <w:rFonts w:ascii="Arial" w:hAnsi="Arial"/>
          <w:spacing w:val="-20"/>
          <w:sz w:val="18"/>
        </w:rPr>
        <w:t> </w:t>
      </w:r>
      <w:r>
        <w:rPr>
          <w:rFonts w:ascii="Arial" w:hAnsi="Arial"/>
          <w:sz w:val="18"/>
        </w:rPr>
        <w:t>referimos</w:t>
      </w:r>
      <w:r>
        <w:rPr>
          <w:rFonts w:ascii="Arial" w:hAnsi="Arial"/>
          <w:spacing w:val="-20"/>
          <w:sz w:val="18"/>
        </w:rPr>
        <w:t> </w:t>
      </w:r>
      <w:r>
        <w:rPr>
          <w:rFonts w:ascii="Arial" w:hAnsi="Arial"/>
          <w:sz w:val="18"/>
        </w:rPr>
        <w:t>a</w:t>
      </w:r>
      <w:r>
        <w:rPr>
          <w:rFonts w:ascii="Arial" w:hAnsi="Arial"/>
          <w:spacing w:val="-20"/>
          <w:sz w:val="18"/>
        </w:rPr>
        <w:t> </w:t>
      </w:r>
      <w:r>
        <w:rPr>
          <w:rFonts w:ascii="Arial" w:hAnsi="Arial"/>
          <w:sz w:val="18"/>
        </w:rPr>
        <w:t>la</w:t>
      </w:r>
      <w:r>
        <w:rPr>
          <w:rFonts w:ascii="Arial" w:hAnsi="Arial"/>
          <w:spacing w:val="-20"/>
          <w:sz w:val="18"/>
        </w:rPr>
        <w:t> </w:t>
      </w:r>
      <w:r>
        <w:rPr>
          <w:rFonts w:ascii="Arial" w:hAnsi="Arial"/>
          <w:sz w:val="18"/>
        </w:rPr>
        <w:t>ausencia</w:t>
      </w:r>
      <w:r>
        <w:rPr>
          <w:rFonts w:ascii="Arial" w:hAnsi="Arial"/>
          <w:spacing w:val="-20"/>
          <w:sz w:val="18"/>
        </w:rPr>
        <w:t> </w:t>
      </w:r>
      <w:r>
        <w:rPr>
          <w:rFonts w:ascii="Arial" w:hAnsi="Arial"/>
          <w:sz w:val="18"/>
        </w:rPr>
        <w:t>de</w:t>
      </w:r>
      <w:r>
        <w:rPr>
          <w:rFonts w:ascii="Arial" w:hAnsi="Arial"/>
          <w:spacing w:val="-20"/>
          <w:sz w:val="18"/>
        </w:rPr>
        <w:t> </w:t>
      </w:r>
      <w:r>
        <w:rPr>
          <w:rFonts w:ascii="Arial" w:hAnsi="Arial"/>
          <w:sz w:val="18"/>
        </w:rPr>
        <w:t>significancia</w:t>
      </w:r>
      <w:r>
        <w:rPr>
          <w:rFonts w:ascii="Arial" w:hAnsi="Arial"/>
          <w:spacing w:val="-20"/>
          <w:sz w:val="18"/>
        </w:rPr>
        <w:t> </w:t>
      </w:r>
      <w:r>
        <w:rPr>
          <w:rFonts w:ascii="Arial" w:hAnsi="Arial"/>
          <w:sz w:val="18"/>
        </w:rPr>
        <w:t>estadística,</w:t>
      </w:r>
      <w:r>
        <w:rPr>
          <w:rFonts w:ascii="Arial" w:hAnsi="Arial"/>
          <w:spacing w:val="-20"/>
          <w:sz w:val="18"/>
        </w:rPr>
        <w:t> </w:t>
      </w:r>
      <w:r>
        <w:rPr>
          <w:rFonts w:ascii="Arial" w:hAnsi="Arial"/>
          <w:sz w:val="18"/>
        </w:rPr>
        <w:t>pero</w:t>
      </w:r>
      <w:r>
        <w:rPr>
          <w:rFonts w:ascii="Arial" w:hAnsi="Arial"/>
          <w:spacing w:val="-20"/>
          <w:sz w:val="18"/>
        </w:rPr>
        <w:t> </w:t>
      </w:r>
      <w:r>
        <w:rPr>
          <w:rFonts w:ascii="Arial" w:hAnsi="Arial"/>
          <w:sz w:val="18"/>
        </w:rPr>
        <w:t>a</w:t>
      </w:r>
      <w:r>
        <w:rPr>
          <w:rFonts w:ascii="Arial" w:hAnsi="Arial"/>
          <w:spacing w:val="-20"/>
          <w:sz w:val="18"/>
        </w:rPr>
        <w:t> </w:t>
      </w:r>
      <w:r>
        <w:rPr>
          <w:rFonts w:ascii="Arial" w:hAnsi="Arial"/>
          <w:sz w:val="18"/>
        </w:rPr>
        <w:t>la</w:t>
      </w:r>
      <w:r>
        <w:rPr>
          <w:rFonts w:ascii="Arial" w:hAnsi="Arial"/>
          <w:spacing w:val="-20"/>
          <w:sz w:val="18"/>
        </w:rPr>
        <w:t> </w:t>
      </w:r>
      <w:r>
        <w:rPr>
          <w:rFonts w:ascii="Arial" w:hAnsi="Arial"/>
          <w:sz w:val="18"/>
        </w:rPr>
        <w:t>presencia de significancia práctica. </w:t>
      </w:r>
      <w:r>
        <w:rPr>
          <w:rFonts w:ascii="Arial" w:hAnsi="Arial"/>
          <w:spacing w:val="-7"/>
          <w:sz w:val="18"/>
        </w:rPr>
        <w:t>Ya </w:t>
      </w:r>
      <w:r>
        <w:rPr>
          <w:rFonts w:ascii="Arial" w:hAnsi="Arial"/>
          <w:sz w:val="18"/>
        </w:rPr>
        <w:t>que en el estudio se considera a toda la población de los estados, esta significancia práctica es igualmente</w:t>
      </w:r>
      <w:r>
        <w:rPr>
          <w:rFonts w:ascii="Arial" w:hAnsi="Arial"/>
          <w:spacing w:val="-1"/>
          <w:sz w:val="18"/>
        </w:rPr>
        <w:t> </w:t>
      </w:r>
      <w:r>
        <w:rPr>
          <w:rFonts w:ascii="Arial" w:hAnsi="Arial"/>
          <w:sz w:val="18"/>
        </w:rPr>
        <w:t>importante.</w:t>
      </w:r>
    </w:p>
    <w:p>
      <w:pPr>
        <w:spacing w:after="0" w:line="244" w:lineRule="auto"/>
        <w:jc w:val="both"/>
        <w:rPr>
          <w:rFonts w:ascii="Arial" w:hAnsi="Arial"/>
          <w:sz w:val="18"/>
        </w:rPr>
        <w:sectPr>
          <w:pgSz w:w="9640" w:h="13040"/>
          <w:pgMar w:header="823" w:footer="650" w:top="1020" w:bottom="840" w:left="1300" w:right="1020"/>
        </w:sectPr>
      </w:pPr>
    </w:p>
    <w:p>
      <w:pPr>
        <w:pStyle w:val="BodyText"/>
        <w:rPr>
          <w:rFonts w:ascii="Arial"/>
          <w:sz w:val="20"/>
        </w:rPr>
      </w:pPr>
    </w:p>
    <w:p>
      <w:pPr>
        <w:pStyle w:val="BodyText"/>
        <w:spacing w:before="6"/>
        <w:rPr>
          <w:rFonts w:ascii="Arial"/>
          <w:sz w:val="19"/>
        </w:rPr>
      </w:pPr>
    </w:p>
    <w:p>
      <w:pPr>
        <w:pStyle w:val="Heading6"/>
        <w:spacing w:before="69"/>
        <w:ind w:left="1486"/>
      </w:pPr>
      <w:r>
        <w:rPr/>
        <w:pict>
          <v:group style="position:absolute;margin-left:81.348099pt;margin-top:21.10026pt;width:305.05pt;height:195.65pt;mso-position-horizontal-relative:page;mso-position-vertical-relative:paragraph;z-index:4264;mso-wrap-distance-left:0;mso-wrap-distance-right:0" coordorigin="1627,422" coordsize="6101,3913">
            <v:shape style="position:absolute;left:6082;top:583;width:1521;height:338" type="#_x0000_t75" stroked="false">
              <v:imagedata r:id="rId1105" o:title=""/>
            </v:shape>
            <v:shape style="position:absolute;left:1627;top:422;width:4552;height:1801" type="#_x0000_t75" stroked="false">
              <v:imagedata r:id="rId1106" o:title=""/>
            </v:shape>
            <v:shape style="position:absolute;left:6753;top:2089;width:653;height:579" coordorigin="6753,2089" coordsize="653,579" path="m7079,2089l7004,2096,6935,2118,6875,2152,6824,2197,6786,2251,6761,2312,6753,2378,6761,2445,6786,2505,6824,2559,6875,2604,6935,2638,7004,2660,7079,2667,7154,2660,7223,2638,7283,2604,7334,2559,7372,2505,7397,2445,7405,2378,7397,2312,7372,2251,7334,2197,7283,2152,7223,2118,7154,2096,7079,2089e" filled="false" stroked="true" strokeweight=".52pt" strokecolor="#12110c">
              <v:path arrowok="t"/>
            </v:shape>
            <v:shape style="position:absolute;left:2698;top:1922;width:4055;height:488" coordorigin="2698,1922" coordsize="4055,488" path="m6675,2328l6672,2362,6686,2364,6684,2377,6670,2377,6667,2410,6753,2378,6751,2377,6684,2377,6670,2376,6749,2376,6675,2328xm6672,2362l6670,2376,6684,2377,6686,2364,6672,2362xm2700,1922l2698,1935,6670,2376,6672,2362,2700,1922xe" filled="true" fillcolor="#2a2522" stroked="false">
              <v:path arrowok="t"/>
              <v:fill type="solid"/>
            </v:shape>
            <v:shape style="position:absolute;left:2698;top:1922;width:3988;height:455" coordorigin="2698,1922" coordsize="3988,455" path="m2700,1922l6686,2364,6684,2377,2698,1935,2700,1922xe" filled="false" stroked="true" strokeweight=".09pt" strokecolor="#12110c">
              <v:path arrowok="t"/>
            </v:shape>
            <v:shape style="position:absolute;left:6667;top:2328;width:87;height:82" coordorigin="6667,2328" coordsize="87,82" path="m6675,2328l6753,2378,6667,2410,6675,2328xe" filled="false" stroked="true" strokeweight=".09pt" strokecolor="#12110c">
              <v:path arrowok="t"/>
            </v:shape>
            <v:shape style="position:absolute;left:5593;top:3751;width:653;height:579" coordorigin="5593,3751" coordsize="653,579" path="m5919,3751l5844,3758,5775,3780,5715,3814,5664,3859,5626,3913,5601,3974,5593,4040,5601,4106,5626,4167,5664,4221,5715,4266,5775,4300,5844,4322,5919,4329,5994,4322,6062,4300,6123,4266,6173,4221,6212,4167,6236,4106,6245,4040,6236,3974,6212,3913,6173,3859,6123,3814,6062,3780,5994,3758,5919,3751e" filled="false" stroked="true" strokeweight=".52pt" strokecolor="#12110c">
              <v:path arrowok="t"/>
            </v:shape>
            <v:shape style="position:absolute;left:2695;top:1923;width:2993;height:1913" coordorigin="2695,1923" coordsize="2993,1913" path="m5615,3797l5597,3826,5688,3835,5669,3805,5626,3805,5615,3797xm5622,3786l5615,3797,5626,3805,5634,3793,5622,3786xm5641,3757l5622,3786,5634,3793,5626,3805,5669,3805,5641,3757xm2703,1923l2695,1935,5615,3797,5622,3786,2703,1923xe" filled="true" fillcolor="#2a2522" stroked="false">
              <v:path arrowok="t"/>
              <v:fill type="solid"/>
            </v:shape>
            <v:shape style="position:absolute;left:2695;top:1923;width:2939;height:1882" coordorigin="2695,1923" coordsize="2939,1882" path="m2703,1923l5634,3793,5626,3805,2695,1935,2703,1923xe" filled="false" stroked="true" strokeweight=".09pt" strokecolor="#12110c">
              <v:path arrowok="t"/>
            </v:shape>
            <v:shape style="position:absolute;left:5597;top:3757;width:92;height:79" coordorigin="5597,3757" coordsize="92,79" path="m5641,3757l5688,3835,5597,3826,5641,3757xe" filled="false" stroked="true" strokeweight=".09pt" strokecolor="#12110c">
              <v:path arrowok="t"/>
            </v:shape>
            <v:shape style="position:absolute;left:3279;top:834;width:3570;height:1350" coordorigin="3279,834" coordsize="3570,1350" path="m6769,2151l6757,2183,6848,2174,6832,2156,6782,2156,6769,2151xm6774,2138l6769,2151,6782,2156,6787,2143,6774,2138xm6786,2106l6774,2138,6787,2143,6782,2156,6832,2156,6786,2106xm3284,834l3279,846,6769,2151,6774,2138,3284,834xe" filled="true" fillcolor="#2a2522" stroked="false">
              <v:path arrowok="t"/>
              <v:fill type="solid"/>
            </v:shape>
            <v:shape style="position:absolute;left:3279;top:834;width:3508;height:1323" coordorigin="3279,834" coordsize="3508,1323" path="m3284,834l6787,2143,6782,2156,3279,846,3284,834xe" filled="false" stroked="true" strokeweight=".09pt" strokecolor="#12110c">
              <v:path arrowok="t"/>
            </v:shape>
            <v:shape style="position:absolute;left:6757;top:2106;width:92;height:78" coordorigin="6757,2106" coordsize="92,78" path="m6786,2106l6848,2174,6757,2183,6786,2106xe" filled="false" stroked="true" strokeweight=".09pt" strokecolor="#12110c">
              <v:path arrowok="t"/>
            </v:shape>
            <v:shape style="position:absolute;left:3281;top:833;width:2240;height:150" coordorigin="3281,833" coordsize="2240,150" path="m5441,901l5439,935,5453,936,5452,949,5439,949,5437,983,5514,949,5452,949,5439,949,5515,949,5521,946,5441,901xm5439,935l5439,949,5452,949,5453,936,5439,935xm3282,833l3281,847,5439,949,5439,935,3282,833xe" filled="true" fillcolor="#2a2522" stroked="false">
              <v:path arrowok="t"/>
              <v:fill type="solid"/>
            </v:shape>
            <v:shape style="position:absolute;left:3281;top:833;width:2172;height:117" coordorigin="3281,833" coordsize="2172,117" path="m3282,833l5453,936,5452,949,3281,847,3282,833xe" filled="false" stroked="true" strokeweight=".09pt" strokecolor="#12110c">
              <v:path arrowok="t"/>
            </v:shape>
            <v:shape style="position:absolute;left:5437;top:901;width:84;height:83" coordorigin="5437,901" coordsize="84,83" path="m5441,901l5521,946,5437,983,5441,901xe" filled="false" stroked="true" strokeweight=".09pt" strokecolor="#12110c">
              <v:path arrowok="t"/>
            </v:shape>
            <v:shape style="position:absolute;left:3276;top:835;width:2413;height:3000" coordorigin="3276,835" coordsize="2413,3000" path="m5632,3776l5605,3797,5689,3835,5678,3786,5640,3786,5632,3776xm5643,3767l5632,3776,5640,3786,5651,3778,5643,3767xm5669,3746l5643,3767,5651,3778,5640,3786,5678,3786,5669,3746xm3287,835l3276,844,5632,3776,5643,3767,3287,835xe" filled="true" fillcolor="#2a2522" stroked="false">
              <v:path arrowok="t"/>
              <v:fill type="solid"/>
            </v:shape>
            <v:shape style="position:absolute;left:3276;top:835;width:2376;height:2951" coordorigin="3276,835" coordsize="2376,2951" path="m3287,835l5651,3778,5640,3786,3276,844,3287,835xe" filled="false" stroked="true" strokeweight=".09pt" strokecolor="#12110c">
              <v:path arrowok="t"/>
            </v:shape>
            <v:shape style="position:absolute;left:5605;top:3746;width:84;height:90" coordorigin="5605,3746" coordsize="84,90" path="m5669,3746l5689,3835,5605,3797,5669,3746xe" filled="false" stroked="true" strokeweight=".09pt" strokecolor="#12110c">
              <v:path arrowok="t"/>
            </v:shape>
            <v:shape style="position:absolute;left:1648;top:2703;width:899;height:894" type="#_x0000_t75" stroked="false">
              <v:imagedata r:id="rId1107" o:title=""/>
            </v:shape>
            <v:shape style="position:absolute;left:2441;top:1150;width:3176;height:1953" coordorigin="2441,1150" coordsize="3176,1953" path="m5543,1187l2441,3091,2448,3103,5550,1198,5543,1187xm5598,1180l5555,1180,5562,1191,5550,1198,5568,1228,5598,1180xm5555,1180l5543,1187,5550,1198,5562,1191,5555,1180xm5617,1150l5525,1158,5543,1187,5555,1180,5598,1180,5617,1150xe" filled="true" fillcolor="#2a2522" stroked="false">
              <v:path arrowok="t"/>
              <v:fill type="solid"/>
            </v:shape>
            <v:shape style="position:absolute;left:2441;top:1180;width:3121;height:1923" coordorigin="2441,1180" coordsize="3121,1923" path="m2441,3091l5555,1180,5562,1191,2448,3103,2441,3091xe" filled="false" stroked="true" strokeweight=".09pt" strokecolor="#12110c">
              <v:path arrowok="t"/>
            </v:shape>
            <v:shape style="position:absolute;left:5525;top:1150;width:92;height:79" coordorigin="5525,1150" coordsize="92,79" path="m5525,1158l5617,1150,5568,1228,5525,1158xe" filled="false" stroked="true" strokeweight=".09pt" strokecolor="#12110c">
              <v:path arrowok="t"/>
            </v:shape>
            <v:shape style="position:absolute;left:2444;top:2551;width:4405;height:553" coordorigin="2444,2551" coordsize="4405,553" path="m6766,2585l2444,3090,2446,3104,6768,2599,6766,2585xm6847,2584l6780,2584,6781,2597,6768,2599,6772,2633,6847,2584xm6780,2584l6766,2585,6768,2599,6781,2597,6780,2584xm6762,2551l6766,2585,6780,2584,6847,2584,6848,2582,6762,2551xe" filled="true" fillcolor="#2a2522" stroked="false">
              <v:path arrowok="t"/>
              <v:fill type="solid"/>
            </v:shape>
            <v:shape style="position:absolute;left:2444;top:2584;width:4338;height:521" coordorigin="2444,2584" coordsize="4338,521" path="m2444,3090l6780,2584,6781,2597,2446,3104,2444,3090xe" filled="false" stroked="true" strokeweight=".09pt" strokecolor="#12110c">
              <v:path arrowok="t"/>
            </v:shape>
            <v:shape style="position:absolute;left:6762;top:2551;width:87;height:82" coordorigin="6762,2551" coordsize="87,82" path="m6762,2551l6848,2582,6772,2633,6762,2551xe" filled="false" stroked="true" strokeweight=".09pt" strokecolor="#12110c">
              <v:path arrowok="t"/>
            </v:shape>
            <v:shape style="position:absolute;left:2443;top:3090;width:3150;height:966" coordorigin="2443,3090" coordsize="3150,966" path="m5512,4023l5502,4056,5593,4040,5579,4027,5525,4027,5512,4023xm5516,4010l5512,4023,5525,4027,5529,4014,5516,4010xm5526,3977l5516,4010,5529,4014,5525,4027,5579,4027,5526,3977xm2447,3090l2443,3103,5512,4023,5516,4010,2447,3090xe" filled="true" fillcolor="#2a2522" stroked="false">
              <v:path arrowok="t"/>
              <v:fill type="solid"/>
            </v:shape>
            <v:shape style="position:absolute;left:2443;top:3090;width:3087;height:937" coordorigin="2443,3090" coordsize="3087,937" path="m2447,3090l5529,4014,5525,4027,2443,3103,2447,3090xe" filled="false" stroked="true" strokeweight=".09pt" strokecolor="#12110c">
              <v:path arrowok="t"/>
            </v:shape>
            <v:shape style="position:absolute;left:5502;top:3977;width:91;height:79" coordorigin="5502,3977" coordsize="91,79" path="m5526,3977l5593,4040,5502,4056,5526,3977xe" filled="false" stroked="true" strokeweight=".09pt" strokecolor="#12110c">
              <v:path arrowok="t"/>
            </v:shape>
            <v:shape style="position:absolute;left:5809;top:1235;width:117;height:2517" coordorigin="5809,1235" coordsize="117,2517" path="m5857,1316l5843,1317,5912,3751,5926,3750,5857,1316xm5848,1235l5809,1318,5843,1317,5843,1303,5856,1303,5884,1303,5848,1235xm5856,1303l5843,1303,5843,1317,5857,1316,5856,1303xm5884,1303l5856,1303,5857,1316,5891,1316,5884,1303xe" filled="true" fillcolor="#2a2522" stroked="false">
              <v:path arrowok="t"/>
              <v:fill type="solid"/>
            </v:shape>
            <v:shape style="position:absolute;left:5843;top:1303;width:83;height:2449" coordorigin="5843,1303" coordsize="83,2449" path="m5912,3751l5843,1303,5856,1303,5926,3750,5912,3751xe" filled="false" stroked="true" strokeweight=".09pt" strokecolor="#12110c">
              <v:path arrowok="t"/>
            </v:shape>
            <v:shape style="position:absolute;left:5809;top:1235;width:83;height:84" coordorigin="5809,1235" coordsize="83,84" path="m5809,1318l5848,1235,5891,1316,5809,1318xe" filled="false" stroked="true" strokeweight=".09pt" strokecolor="#12110c">
              <v:path arrowok="t"/>
            </v:shape>
            <v:shape style="position:absolute;left:7022;top:1629;width:317;height:137" type="#_x0000_t75" stroked="false">
              <v:imagedata r:id="rId1108" o:title=""/>
            </v:shape>
            <v:shape style="position:absolute;left:7391;top:1657;width:156;height:110" type="#_x0000_t75" stroked="false">
              <v:imagedata r:id="rId1109" o:title=""/>
            </v:shape>
            <v:shape style="position:absolute;left:7017;top:1806;width:711;height:140" type="#_x0000_t75" stroked="false">
              <v:imagedata r:id="rId1110" o:title=""/>
            </v:shape>
            <v:shape style="position:absolute;left:6168;top:942;width:911;height:1147" coordorigin="6168,942" coordsize="911,1147" path="m7023,2028l6996,2050,7079,2089,7069,2039,7031,2039,7023,2028xm7034,2020l7023,2028,7031,2039,7042,2031,7034,2020xm7061,1999l7034,2020,7042,2031,7031,2039,7069,2039,7061,1999xm6179,942l6168,950,7023,2028,7034,2020,6179,942xe" filled="true" fillcolor="#2a2522" stroked="false">
              <v:path arrowok="t"/>
              <v:fill type="solid"/>
            </v:shape>
            <v:shape style="position:absolute;left:6168;top:942;width:874;height:1098" coordorigin="6168,942" coordsize="874,1098" path="m6179,942l7042,2031,7031,2039,6168,950,6179,942xe" filled="false" stroked="true" strokeweight=".09pt" strokecolor="#12110c">
              <v:path arrowok="t"/>
            </v:shape>
            <v:shape style="position:absolute;left:6996;top:1999;width:84;height:90" coordorigin="6996,1999" coordsize="84,90" path="m7061,1999l7079,2089,6996,2050,7061,1999xe" filled="false" stroked="true" strokeweight=".09pt" strokecolor="#12110c">
              <v:path arrowok="t"/>
            </v:shape>
            <v:shape style="position:absolute;left:6144;top:2667;width:935;height:1173" coordorigin="6144,2667" coordsize="935,1173" path="m7023,2727l6144,3831,6155,3840,7034,2736,7023,2727xm7069,2717l7031,2717,7042,2725,7034,2736,7061,2757,7069,2717xm7031,2717l7023,2727,7034,2736,7042,2725,7031,2717xm7079,2667l6996,2706,7023,2727,7031,2717,7069,2717,7079,2667xe" filled="true" fillcolor="#2a2522" stroked="false">
              <v:path arrowok="t"/>
              <v:fill type="solid"/>
            </v:shape>
            <v:shape style="position:absolute;left:6144;top:2717;width:898;height:1123" coordorigin="6144,2717" coordsize="898,1123" path="m6144,3831l7031,2717,7042,2725,6155,3840,6144,3831xe" filled="false" stroked="true" strokeweight=".09pt" strokecolor="#12110c">
              <v:path arrowok="t"/>
            </v:shape>
            <v:shape style="position:absolute;left:6996;top:2667;width:84;height:90" coordorigin="6996,2667" coordsize="84,90" path="m6996,2706l7079,2667,7061,2757,6996,2706xe" filled="false" stroked="true" strokeweight=".09pt" strokecolor="#12110c">
              <v:path arrowok="t"/>
            </v:shape>
            <v:shape style="position:absolute;left:4398;top:752;width:365;height:110" type="#_x0000_t75" stroked="false">
              <v:imagedata r:id="rId1111" o:title=""/>
            </v:shape>
            <v:shape style="position:absolute;left:2212;top:3609;width:3381;height:726" type="#_x0000_t75" stroked="false">
              <v:imagedata r:id="rId1112" o:title=""/>
            </v:shape>
            <v:shape style="position:absolute;left:3403;top:2577;width:3445;height:1471" coordorigin="3403,2577" coordsize="3445,1471" path="m6770,2608l3403,4034,3409,4047,6775,2621,6770,2608xm6831,2603l6783,2603,6788,2615,6775,2621,6789,2652,6831,2603xm6783,2603l6770,2608,6775,2621,6788,2615,6783,2603xm6757,2577l6770,2608,6783,2603,6831,2603,6848,2582,6757,2577xe" filled="true" fillcolor="#2a2522" stroked="false">
              <v:path arrowok="t"/>
              <v:fill type="solid"/>
            </v:shape>
            <v:shape style="position:absolute;left:3403;top:2603;width:3385;height:1445" coordorigin="3403,2603" coordsize="3385,1445" path="m3403,4034l6783,2603,6788,2615,3409,4047,3403,4034xe" filled="false" stroked="true" strokeweight=".09pt" strokecolor="#12110c">
              <v:path arrowok="t"/>
            </v:shape>
            <v:shape style="position:absolute;left:6757;top:2577;width:92;height:76" coordorigin="6757,2577" coordsize="92,76" path="m6757,2577l6848,2582,6789,2652,6757,2577xe" filled="false" stroked="true" strokeweight=".09pt" strokecolor="#12110c">
              <v:path arrowok="t"/>
            </v:shape>
            <v:shape style="position:absolute;left:3401;top:1150;width:2217;height:2895" coordorigin="3401,1150" coordsize="2217,2895" path="m5561,1211l3401,4036,3411,4045,5572,1219,5561,1211xm5607,1200l5570,1200,5580,1208,5572,1219,5600,1240,5607,1200xm5570,1200l5561,1211,5572,1219,5580,1208,5570,1200xm5617,1150l5534,1190,5561,1211,5570,1200,5607,1200,5617,1150xe" filled="true" fillcolor="#2a2522" stroked="false">
              <v:path arrowok="t"/>
              <v:fill type="solid"/>
            </v:shape>
            <v:shape style="position:absolute;left:3401;top:1200;width:2180;height:2845" coordorigin="3401,1200" coordsize="2180,2845" path="m3401,4036l5570,1200,5580,1208,3411,4045,3401,4036xe" filled="false" stroked="true" strokeweight=".09pt" strokecolor="#12110c">
              <v:path arrowok="t"/>
            </v:shape>
            <v:shape style="position:absolute;left:5534;top:1150;width:83;height:91" coordorigin="5534,1150" coordsize="83,91" path="m5534,1190l5617,1150,5600,1240,5534,1190xe" filled="false" stroked="true" strokeweight=".09pt" strokecolor="#12110c">
              <v:path arrowok="t"/>
            </v:shape>
            <v:shape style="position:absolute;left:5951;top:1299;width:365;height:110" type="#_x0000_t75" stroked="false">
              <v:imagedata r:id="rId1113" o:title=""/>
            </v:shape>
            <v:shape style="position:absolute;left:3879;top:1300;width:365;height:111" type="#_x0000_t75" stroked="false">
              <v:imagedata r:id="rId1114" o:title=""/>
            </v:shape>
            <v:shape style="position:absolute;left:5199;top:2085;width:424;height:110" type="#_x0000_t75" stroked="false">
              <v:imagedata r:id="rId1115" o:title=""/>
            </v:shape>
            <v:shape style="position:absolute;left:3934;top:2599;width:366;height:110" type="#_x0000_t75" stroked="false">
              <v:imagedata r:id="rId1116" o:title=""/>
            </v:shape>
            <v:shape style="position:absolute;left:6260;top:1560;width:365;height:111" type="#_x0000_t75" stroked="false">
              <v:imagedata r:id="rId1117" o:title=""/>
            </v:shape>
            <v:shape style="position:absolute;left:5214;top:1721;width:366;height:110" type="#_x0000_t75" stroked="false">
              <v:imagedata r:id="rId1118" o:title=""/>
            </v:shape>
            <v:shape style="position:absolute;left:4056;top:1660;width:364;height:110" type="#_x0000_t75" stroked="false">
              <v:imagedata r:id="rId1119" o:title=""/>
            </v:shape>
            <v:shape style="position:absolute;left:3411;top:2812;width:366;height:111" type="#_x0000_t75" stroked="false">
              <v:imagedata r:id="rId1120" o:title=""/>
            </v:shape>
            <v:shape style="position:absolute;left:3618;top:3178;width:365;height:111" type="#_x0000_t75" stroked="false">
              <v:imagedata r:id="rId1121" o:title=""/>
            </v:shape>
            <v:shape style="position:absolute;left:2968;top:3380;width:365;height:110" type="#_x0000_t75" stroked="false">
              <v:imagedata r:id="rId1122" o:title=""/>
            </v:shape>
            <v:shape style="position:absolute;left:4436;top:3323;width:366;height:110" type="#_x0000_t75" stroked="false">
              <v:imagedata r:id="rId1123" o:title=""/>
            </v:shape>
            <v:shape style="position:absolute;left:4520;top:4076;width:366;height:110" type="#_x0000_t75" stroked="false">
              <v:imagedata r:id="rId1124" o:title=""/>
            </v:shape>
            <v:shape style="position:absolute;left:6369;top:4074;width:348;height:110" type="#_x0000_t75" stroked="false">
              <v:imagedata r:id="rId1125" o:title=""/>
            </v:shape>
            <v:shape style="position:absolute;left:7099;top:2737;width:365;height:110" type="#_x0000_t75" stroked="false">
              <v:imagedata r:id="rId1126" o:title=""/>
            </v:shape>
            <v:shape style="position:absolute;left:5453;top:3339;width:425;height:111" type="#_x0000_t75" stroked="false">
              <v:imagedata r:id="rId1127" o:title=""/>
            </v:shape>
            <v:shape style="position:absolute;left:6225;top:3189;width:365;height:110" type="#_x0000_t75" stroked="false">
              <v:imagedata r:id="rId1128" o:title=""/>
            </v:shape>
            <v:shape style="position:absolute;left:3535;top:2092;width:366;height:110" type="#_x0000_t75" stroked="false">
              <v:imagedata r:id="rId1129" o:title=""/>
            </v:shape>
            <v:shape style="position:absolute;left:5990;top:3439;width:935;height:281" type="#_x0000_t75" stroked="false">
              <v:imagedata r:id="rId1130" o:title=""/>
            </v:shape>
            <w10:wrap type="topAndBottom"/>
          </v:group>
        </w:pict>
      </w:r>
      <w:r>
        <w:rPr>
          <w:w w:val="110"/>
        </w:rPr>
        <w:t>Figura 8.4 Resultados del modelo  estructural</w:t>
      </w:r>
    </w:p>
    <w:p>
      <w:pPr>
        <w:spacing w:before="53"/>
        <w:ind w:left="113"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3" w:right="113"/>
        <w:jc w:val="both"/>
      </w:pPr>
      <w:r>
        <w:rPr>
          <w:w w:val="115"/>
        </w:rPr>
        <w:t>Los</w:t>
      </w:r>
      <w:r>
        <w:rPr>
          <w:spacing w:val="-8"/>
          <w:w w:val="115"/>
        </w:rPr>
        <w:t> </w:t>
      </w:r>
      <w:r>
        <w:rPr>
          <w:w w:val="115"/>
        </w:rPr>
        <w:t>resultados</w:t>
      </w:r>
      <w:r>
        <w:rPr>
          <w:spacing w:val="-8"/>
          <w:w w:val="115"/>
        </w:rPr>
        <w:t> </w:t>
      </w:r>
      <w:r>
        <w:rPr>
          <w:w w:val="115"/>
        </w:rPr>
        <w:t>que</w:t>
      </w:r>
      <w:r>
        <w:rPr>
          <w:spacing w:val="-8"/>
          <w:w w:val="115"/>
        </w:rPr>
        <w:t> </w:t>
      </w:r>
      <w:r>
        <w:rPr>
          <w:w w:val="115"/>
        </w:rPr>
        <w:t>se</w:t>
      </w:r>
      <w:r>
        <w:rPr>
          <w:spacing w:val="-8"/>
          <w:w w:val="115"/>
        </w:rPr>
        <w:t> </w:t>
      </w:r>
      <w:r>
        <w:rPr>
          <w:w w:val="115"/>
        </w:rPr>
        <w:t>muestran</w:t>
      </w:r>
      <w:r>
        <w:rPr>
          <w:spacing w:val="-8"/>
          <w:w w:val="115"/>
        </w:rPr>
        <w:t> </w:t>
      </w:r>
      <w:r>
        <w:rPr>
          <w:w w:val="115"/>
        </w:rPr>
        <w:t>en</w:t>
      </w:r>
      <w:r>
        <w:rPr>
          <w:spacing w:val="-8"/>
          <w:w w:val="115"/>
        </w:rPr>
        <w:t> </w:t>
      </w:r>
      <w:r>
        <w:rPr>
          <w:w w:val="115"/>
        </w:rPr>
        <w:t>la</w:t>
      </w:r>
      <w:r>
        <w:rPr>
          <w:spacing w:val="-8"/>
          <w:w w:val="115"/>
        </w:rPr>
        <w:t> </w:t>
      </w:r>
      <w:r>
        <w:rPr>
          <w:w w:val="115"/>
        </w:rPr>
        <w:t>figura</w:t>
      </w:r>
      <w:r>
        <w:rPr>
          <w:spacing w:val="-8"/>
          <w:w w:val="115"/>
        </w:rPr>
        <w:t> </w:t>
      </w:r>
      <w:r>
        <w:rPr>
          <w:w w:val="115"/>
        </w:rPr>
        <w:t>8.4</w:t>
      </w:r>
      <w:r>
        <w:rPr>
          <w:spacing w:val="-8"/>
          <w:w w:val="115"/>
        </w:rPr>
        <w:t> </w:t>
      </w:r>
      <w:r>
        <w:rPr>
          <w:w w:val="115"/>
        </w:rPr>
        <w:t>pueden</w:t>
      </w:r>
      <w:r>
        <w:rPr>
          <w:spacing w:val="-8"/>
          <w:w w:val="115"/>
        </w:rPr>
        <w:t> </w:t>
      </w:r>
      <w:r>
        <w:rPr>
          <w:w w:val="115"/>
        </w:rPr>
        <w:t>ser</w:t>
      </w:r>
      <w:r>
        <w:rPr>
          <w:spacing w:val="-8"/>
          <w:w w:val="115"/>
        </w:rPr>
        <w:t> </w:t>
      </w:r>
      <w:r>
        <w:rPr>
          <w:w w:val="115"/>
        </w:rPr>
        <w:t>interpretados como</w:t>
      </w:r>
      <w:r>
        <w:rPr>
          <w:spacing w:val="-40"/>
          <w:w w:val="115"/>
        </w:rPr>
        <w:t> </w:t>
      </w:r>
      <w:r>
        <w:rPr>
          <w:w w:val="115"/>
        </w:rPr>
        <w:t>modelos</w:t>
      </w:r>
      <w:r>
        <w:rPr>
          <w:spacing w:val="-40"/>
          <w:w w:val="115"/>
        </w:rPr>
        <w:t> </w:t>
      </w:r>
      <w:r>
        <w:rPr>
          <w:w w:val="115"/>
        </w:rPr>
        <w:t>de</w:t>
      </w:r>
      <w:r>
        <w:rPr>
          <w:spacing w:val="-40"/>
          <w:w w:val="115"/>
        </w:rPr>
        <w:t> </w:t>
      </w:r>
      <w:r>
        <w:rPr>
          <w:w w:val="115"/>
        </w:rPr>
        <w:t>regresión</w:t>
      </w:r>
      <w:r>
        <w:rPr>
          <w:spacing w:val="-40"/>
          <w:w w:val="115"/>
        </w:rPr>
        <w:t> </w:t>
      </w:r>
      <w:r>
        <w:rPr>
          <w:w w:val="115"/>
        </w:rPr>
        <w:t>múltiple.</w:t>
      </w:r>
      <w:r>
        <w:rPr>
          <w:w w:val="115"/>
          <w:position w:val="7"/>
          <w:sz w:val="12"/>
        </w:rPr>
        <w:t>4</w:t>
      </w:r>
      <w:r>
        <w:rPr>
          <w:spacing w:val="-16"/>
          <w:w w:val="115"/>
          <w:position w:val="7"/>
          <w:sz w:val="12"/>
        </w:rPr>
        <w:t> </w:t>
      </w:r>
      <w:r>
        <w:rPr>
          <w:w w:val="115"/>
        </w:rPr>
        <w:t>Los</w:t>
      </w:r>
      <w:r>
        <w:rPr>
          <w:spacing w:val="-40"/>
          <w:w w:val="115"/>
        </w:rPr>
        <w:t> </w:t>
      </w:r>
      <w:r>
        <w:rPr>
          <w:w w:val="115"/>
        </w:rPr>
        <w:t>números</w:t>
      </w:r>
      <w:r>
        <w:rPr>
          <w:spacing w:val="-40"/>
          <w:w w:val="115"/>
        </w:rPr>
        <w:t> </w:t>
      </w:r>
      <w:r>
        <w:rPr>
          <w:w w:val="115"/>
        </w:rPr>
        <w:t>en</w:t>
      </w:r>
      <w:r>
        <w:rPr>
          <w:spacing w:val="-40"/>
          <w:w w:val="115"/>
        </w:rPr>
        <w:t> </w:t>
      </w:r>
      <w:r>
        <w:rPr>
          <w:w w:val="115"/>
        </w:rPr>
        <w:t>negritas</w:t>
      </w:r>
      <w:r>
        <w:rPr>
          <w:spacing w:val="-40"/>
          <w:w w:val="115"/>
        </w:rPr>
        <w:t> </w:t>
      </w:r>
      <w:r>
        <w:rPr>
          <w:w w:val="115"/>
        </w:rPr>
        <w:t>representan el valor de coeficiente de determinación (R</w:t>
      </w:r>
      <w:r>
        <w:rPr>
          <w:w w:val="115"/>
          <w:position w:val="7"/>
          <w:sz w:val="12"/>
        </w:rPr>
        <w:t>2</w:t>
      </w:r>
      <w:r>
        <w:rPr>
          <w:w w:val="115"/>
        </w:rPr>
        <w:t>) de cada uno de los tres modelos</w:t>
      </w:r>
      <w:r>
        <w:rPr>
          <w:spacing w:val="-9"/>
          <w:w w:val="115"/>
        </w:rPr>
        <w:t> </w:t>
      </w:r>
      <w:r>
        <w:rPr>
          <w:w w:val="115"/>
        </w:rPr>
        <w:t>de</w:t>
      </w:r>
      <w:r>
        <w:rPr>
          <w:spacing w:val="-9"/>
          <w:w w:val="115"/>
        </w:rPr>
        <w:t> </w:t>
      </w:r>
      <w:r>
        <w:rPr>
          <w:w w:val="115"/>
        </w:rPr>
        <w:t>regresión</w:t>
      </w:r>
      <w:r>
        <w:rPr>
          <w:spacing w:val="-9"/>
          <w:w w:val="115"/>
        </w:rPr>
        <w:t> </w:t>
      </w:r>
      <w:r>
        <w:rPr>
          <w:w w:val="115"/>
        </w:rPr>
        <w:t>en</w:t>
      </w:r>
      <w:r>
        <w:rPr>
          <w:spacing w:val="-9"/>
          <w:w w:val="115"/>
        </w:rPr>
        <w:t> </w:t>
      </w:r>
      <w:r>
        <w:rPr>
          <w:w w:val="115"/>
        </w:rPr>
        <w:t>el</w:t>
      </w:r>
      <w:r>
        <w:rPr>
          <w:spacing w:val="-9"/>
          <w:w w:val="115"/>
        </w:rPr>
        <w:t> </w:t>
      </w:r>
      <w:r>
        <w:rPr>
          <w:w w:val="115"/>
        </w:rPr>
        <w:t>modelo</w:t>
      </w:r>
      <w:r>
        <w:rPr>
          <w:spacing w:val="-9"/>
          <w:w w:val="115"/>
        </w:rPr>
        <w:t> </w:t>
      </w:r>
      <w:r>
        <w:rPr>
          <w:w w:val="115"/>
        </w:rPr>
        <w:t>estructural.</w:t>
      </w:r>
      <w:r>
        <w:rPr>
          <w:spacing w:val="-14"/>
          <w:w w:val="115"/>
        </w:rPr>
        <w:t> </w:t>
      </w:r>
      <w:r>
        <w:rPr>
          <w:w w:val="115"/>
        </w:rPr>
        <w:t>Estos</w:t>
      </w:r>
      <w:r>
        <w:rPr>
          <w:spacing w:val="-9"/>
          <w:w w:val="115"/>
        </w:rPr>
        <w:t> </w:t>
      </w:r>
      <w:r>
        <w:rPr>
          <w:w w:val="115"/>
        </w:rPr>
        <w:t>valores</w:t>
      </w:r>
      <w:r>
        <w:rPr>
          <w:spacing w:val="-9"/>
          <w:w w:val="115"/>
        </w:rPr>
        <w:t> </w:t>
      </w:r>
      <w:r>
        <w:rPr>
          <w:w w:val="115"/>
        </w:rPr>
        <w:t>indican</w:t>
      </w:r>
      <w:r>
        <w:rPr>
          <w:spacing w:val="-9"/>
          <w:w w:val="115"/>
        </w:rPr>
        <w:t> </w:t>
      </w:r>
      <w:r>
        <w:rPr>
          <w:w w:val="115"/>
        </w:rPr>
        <w:t>que los constructos incluidos en el modelo explican el 77.0 por ciento de la varianza</w:t>
      </w:r>
      <w:r>
        <w:rPr>
          <w:spacing w:val="-15"/>
          <w:w w:val="115"/>
        </w:rPr>
        <w:t> </w:t>
      </w:r>
      <w:r>
        <w:rPr>
          <w:w w:val="115"/>
        </w:rPr>
        <w:t>de</w:t>
      </w:r>
      <w:r>
        <w:rPr>
          <w:spacing w:val="-15"/>
          <w:w w:val="115"/>
        </w:rPr>
        <w:t> </w:t>
      </w:r>
      <w:r>
        <w:rPr>
          <w:w w:val="115"/>
        </w:rPr>
        <w:t>los</w:t>
      </w:r>
      <w:r>
        <w:rPr>
          <w:spacing w:val="-15"/>
          <w:w w:val="115"/>
        </w:rPr>
        <w:t> </w:t>
      </w:r>
      <w:r>
        <w:rPr>
          <w:w w:val="115"/>
        </w:rPr>
        <w:t>procesos</w:t>
      </w:r>
      <w:r>
        <w:rPr>
          <w:spacing w:val="-15"/>
          <w:w w:val="115"/>
        </w:rPr>
        <w:t> </w:t>
      </w:r>
      <w:r>
        <w:rPr>
          <w:w w:val="115"/>
        </w:rPr>
        <w:t>y</w:t>
      </w:r>
      <w:r>
        <w:rPr>
          <w:spacing w:val="-15"/>
          <w:w w:val="115"/>
        </w:rPr>
        <w:t> </w:t>
      </w:r>
      <w:r>
        <w:rPr>
          <w:w w:val="115"/>
        </w:rPr>
        <w:t>estructuras</w:t>
      </w:r>
      <w:r>
        <w:rPr>
          <w:spacing w:val="-15"/>
          <w:w w:val="115"/>
        </w:rPr>
        <w:t> </w:t>
      </w:r>
      <w:r>
        <w:rPr>
          <w:w w:val="115"/>
        </w:rPr>
        <w:t>organizacionales,</w:t>
      </w:r>
      <w:r>
        <w:rPr>
          <w:spacing w:val="-20"/>
          <w:w w:val="115"/>
        </w:rPr>
        <w:t> </w:t>
      </w:r>
      <w:r>
        <w:rPr>
          <w:w w:val="115"/>
        </w:rPr>
        <w:t>el</w:t>
      </w:r>
      <w:r>
        <w:rPr>
          <w:spacing w:val="-15"/>
          <w:w w:val="115"/>
        </w:rPr>
        <w:t> </w:t>
      </w:r>
      <w:r>
        <w:rPr>
          <w:w w:val="115"/>
        </w:rPr>
        <w:t>44.9</w:t>
      </w:r>
      <w:r>
        <w:rPr>
          <w:spacing w:val="-15"/>
          <w:w w:val="115"/>
        </w:rPr>
        <w:t> </w:t>
      </w:r>
      <w:r>
        <w:rPr>
          <w:w w:val="115"/>
        </w:rPr>
        <w:t>por</w:t>
      </w:r>
      <w:r>
        <w:rPr>
          <w:spacing w:val="-15"/>
          <w:w w:val="115"/>
        </w:rPr>
        <w:t> </w:t>
      </w:r>
      <w:r>
        <w:rPr>
          <w:w w:val="115"/>
        </w:rPr>
        <w:t>ciento de</w:t>
      </w:r>
      <w:r>
        <w:rPr>
          <w:spacing w:val="-19"/>
          <w:w w:val="115"/>
        </w:rPr>
        <w:t> </w:t>
      </w:r>
      <w:r>
        <w:rPr>
          <w:w w:val="115"/>
        </w:rPr>
        <w:t>la</w:t>
      </w:r>
      <w:r>
        <w:rPr>
          <w:spacing w:val="-19"/>
          <w:w w:val="115"/>
        </w:rPr>
        <w:t> </w:t>
      </w:r>
      <w:r>
        <w:rPr>
          <w:w w:val="115"/>
        </w:rPr>
        <w:t>varianza</w:t>
      </w:r>
      <w:r>
        <w:rPr>
          <w:spacing w:val="-19"/>
          <w:w w:val="115"/>
        </w:rPr>
        <w:t> </w:t>
      </w:r>
      <w:r>
        <w:rPr>
          <w:w w:val="115"/>
        </w:rPr>
        <w:t>del</w:t>
      </w:r>
      <w:r>
        <w:rPr>
          <w:spacing w:val="-19"/>
          <w:w w:val="115"/>
        </w:rPr>
        <w:t> </w:t>
      </w:r>
      <w:r>
        <w:rPr>
          <w:w w:val="115"/>
        </w:rPr>
        <w:t>éxito</w:t>
      </w:r>
      <w:r>
        <w:rPr>
          <w:spacing w:val="-19"/>
          <w:w w:val="115"/>
        </w:rPr>
        <w:t> </w:t>
      </w:r>
      <w:r>
        <w:rPr>
          <w:w w:val="115"/>
        </w:rPr>
        <w:t>de</w:t>
      </w:r>
      <w:r>
        <w:rPr>
          <w:spacing w:val="-19"/>
          <w:w w:val="115"/>
        </w:rPr>
        <w:t> </w:t>
      </w:r>
      <w:r>
        <w:rPr>
          <w:w w:val="115"/>
        </w:rPr>
        <w:t>los</w:t>
      </w:r>
      <w:r>
        <w:rPr>
          <w:spacing w:val="-19"/>
          <w:w w:val="115"/>
        </w:rPr>
        <w:t> </w:t>
      </w:r>
      <w:r>
        <w:rPr>
          <w:w w:val="115"/>
        </w:rPr>
        <w:t>portales</w:t>
      </w:r>
      <w:r>
        <w:rPr>
          <w:spacing w:val="-19"/>
          <w:w w:val="115"/>
        </w:rPr>
        <w:t> </w:t>
      </w:r>
      <w:r>
        <w:rPr>
          <w:w w:val="115"/>
        </w:rPr>
        <w:t>y</w:t>
      </w:r>
      <w:r>
        <w:rPr>
          <w:spacing w:val="-19"/>
          <w:w w:val="115"/>
        </w:rPr>
        <w:t> </w:t>
      </w:r>
      <w:r>
        <w:rPr>
          <w:w w:val="115"/>
        </w:rPr>
        <w:t>el</w:t>
      </w:r>
      <w:r>
        <w:rPr>
          <w:spacing w:val="-19"/>
          <w:w w:val="115"/>
        </w:rPr>
        <w:t> </w:t>
      </w:r>
      <w:r>
        <w:rPr>
          <w:w w:val="115"/>
        </w:rPr>
        <w:t>52.1</w:t>
      </w:r>
      <w:r>
        <w:rPr>
          <w:spacing w:val="-19"/>
          <w:w w:val="115"/>
        </w:rPr>
        <w:t> </w:t>
      </w:r>
      <w:r>
        <w:rPr>
          <w:w w:val="115"/>
        </w:rPr>
        <w:t>por</w:t>
      </w:r>
      <w:r>
        <w:rPr>
          <w:spacing w:val="-19"/>
          <w:w w:val="115"/>
        </w:rPr>
        <w:t> </w:t>
      </w:r>
      <w:r>
        <w:rPr>
          <w:w w:val="115"/>
        </w:rPr>
        <w:t>ciento</w:t>
      </w:r>
      <w:r>
        <w:rPr>
          <w:spacing w:val="-19"/>
          <w:w w:val="115"/>
        </w:rPr>
        <w:t> </w:t>
      </w:r>
      <w:r>
        <w:rPr>
          <w:w w:val="115"/>
        </w:rPr>
        <w:t>de</w:t>
      </w:r>
      <w:r>
        <w:rPr>
          <w:spacing w:val="-19"/>
          <w:w w:val="115"/>
        </w:rPr>
        <w:t> </w:t>
      </w:r>
      <w:r>
        <w:rPr>
          <w:w w:val="115"/>
        </w:rPr>
        <w:t>la</w:t>
      </w:r>
      <w:r>
        <w:rPr>
          <w:spacing w:val="-19"/>
          <w:w w:val="115"/>
        </w:rPr>
        <w:t> </w:t>
      </w:r>
      <w:r>
        <w:rPr>
          <w:w w:val="115"/>
        </w:rPr>
        <w:t>varianza</w:t>
      </w:r>
      <w:r>
        <w:rPr>
          <w:spacing w:val="-19"/>
          <w:w w:val="115"/>
        </w:rPr>
        <w:t> </w:t>
      </w:r>
      <w:r>
        <w:rPr>
          <w:w w:val="115"/>
        </w:rPr>
        <w:t>de la</w:t>
      </w:r>
      <w:r>
        <w:rPr>
          <w:spacing w:val="-18"/>
          <w:w w:val="115"/>
        </w:rPr>
        <w:t> </w:t>
      </w:r>
      <w:r>
        <w:rPr>
          <w:w w:val="115"/>
        </w:rPr>
        <w:t>composición</w:t>
      </w:r>
      <w:r>
        <w:rPr>
          <w:spacing w:val="-18"/>
          <w:w w:val="115"/>
        </w:rPr>
        <w:t> </w:t>
      </w:r>
      <w:r>
        <w:rPr>
          <w:w w:val="115"/>
        </w:rPr>
        <w:t>de</w:t>
      </w:r>
      <w:r>
        <w:rPr>
          <w:spacing w:val="-18"/>
          <w:w w:val="115"/>
        </w:rPr>
        <w:t> </w:t>
      </w:r>
      <w:r>
        <w:rPr>
          <w:w w:val="115"/>
        </w:rPr>
        <w:t>los</w:t>
      </w:r>
      <w:r>
        <w:rPr>
          <w:spacing w:val="-18"/>
          <w:w w:val="115"/>
        </w:rPr>
        <w:t> </w:t>
      </w:r>
      <w:r>
        <w:rPr>
          <w:w w:val="115"/>
        </w:rPr>
        <w:t>arreglos</w:t>
      </w:r>
      <w:r>
        <w:rPr>
          <w:spacing w:val="-18"/>
          <w:w w:val="115"/>
        </w:rPr>
        <w:t> </w:t>
      </w:r>
      <w:r>
        <w:rPr>
          <w:w w:val="115"/>
        </w:rPr>
        <w:t>institucionales.</w:t>
      </w:r>
    </w:p>
    <w:p>
      <w:pPr>
        <w:pStyle w:val="BodyText"/>
        <w:spacing w:before="7"/>
        <w:rPr>
          <w:sz w:val="19"/>
        </w:rPr>
      </w:pPr>
    </w:p>
    <w:p>
      <w:pPr>
        <w:pStyle w:val="BodyText"/>
        <w:spacing w:line="236" w:lineRule="exact"/>
        <w:ind w:left="113" w:right="114"/>
        <w:jc w:val="both"/>
      </w:pPr>
      <w:r>
        <w:rPr/>
        <w:pict>
          <v:line style="position:absolute;mso-position-horizontal-relative:page;mso-position-vertical-relative:paragraph;z-index:4288;mso-wrap-distance-left:0;mso-wrap-distance-right:0" from="56.692902pt,27.996496pt" to="128.692902pt,27.996496pt" stroked="true" strokeweight="1pt" strokecolor="#000000">
            <w10:wrap type="topAndBottom"/>
          </v:line>
        </w:pict>
      </w:r>
      <w:r>
        <w:rPr>
          <w:spacing w:val="-4"/>
          <w:w w:val="110"/>
        </w:rPr>
        <w:t>Para </w:t>
      </w:r>
      <w:r>
        <w:rPr>
          <w:w w:val="110"/>
        </w:rPr>
        <w:t>responder a la segunda pregunta es posible apoyarse en los coeficientes </w:t>
      </w:r>
      <w:r>
        <w:rPr>
          <w:rFonts w:ascii="Arial" w:hAnsi="Arial"/>
          <w:w w:val="110"/>
        </w:rPr>
        <w:t>β </w:t>
      </w:r>
      <w:r>
        <w:rPr>
          <w:w w:val="110"/>
        </w:rPr>
        <w:t>o coeficientes path, que se encuentran sobre cada una de</w:t>
      </w:r>
      <w:r>
        <w:rPr>
          <w:spacing w:val="-21"/>
          <w:w w:val="110"/>
        </w:rPr>
        <w:t> </w:t>
      </w:r>
      <w:r>
        <w:rPr>
          <w:w w:val="110"/>
        </w:rPr>
        <w:t>las</w:t>
      </w:r>
    </w:p>
    <w:p>
      <w:pPr>
        <w:spacing w:line="249" w:lineRule="auto" w:before="28"/>
        <w:ind w:left="283" w:right="115" w:hanging="170"/>
        <w:jc w:val="both"/>
        <w:rPr>
          <w:rFonts w:ascii="Arial" w:hAnsi="Arial"/>
          <w:sz w:val="18"/>
        </w:rPr>
      </w:pPr>
      <w:r>
        <w:rPr>
          <w:rFonts w:ascii="Arial" w:hAnsi="Arial"/>
          <w:position w:val="7"/>
          <w:sz w:val="11"/>
        </w:rPr>
        <w:t>4   </w:t>
      </w:r>
      <w:r>
        <w:rPr>
          <w:rFonts w:ascii="Arial" w:hAnsi="Arial"/>
          <w:sz w:val="18"/>
        </w:rPr>
        <w:t>Los círculos en la figura representan los conceptos o constructos teóricos incluidos    en el modelo. Estos normalmente son variables abstractas que están siendo medidas usando varios indicadores observables. Las flechas representan las relaciones entre los constructos que normalmente están claramente ligadas a las hipótesis propuestas en el modelo teórico y de pueden entender de la misma forma que las relaciones en una regresión lineal múltiple. Los números en las flechas representan los coeficientes de</w:t>
      </w:r>
      <w:r>
        <w:rPr>
          <w:rFonts w:ascii="Arial" w:hAnsi="Arial"/>
          <w:spacing w:val="-4"/>
          <w:sz w:val="18"/>
        </w:rPr>
        <w:t> </w:t>
      </w:r>
      <w:r>
        <w:rPr>
          <w:rFonts w:ascii="Arial" w:hAnsi="Arial"/>
          <w:sz w:val="18"/>
        </w:rPr>
        <w:t>regresión</w:t>
      </w:r>
      <w:r>
        <w:rPr>
          <w:rFonts w:ascii="Arial" w:hAnsi="Arial"/>
          <w:spacing w:val="-4"/>
          <w:sz w:val="18"/>
        </w:rPr>
        <w:t> </w:t>
      </w:r>
      <w:r>
        <w:rPr>
          <w:rFonts w:ascii="Arial" w:hAnsi="Arial"/>
          <w:sz w:val="18"/>
        </w:rPr>
        <w:t>para</w:t>
      </w:r>
      <w:r>
        <w:rPr>
          <w:rFonts w:ascii="Arial" w:hAnsi="Arial"/>
          <w:spacing w:val="-4"/>
          <w:sz w:val="18"/>
        </w:rPr>
        <w:t> </w:t>
      </w:r>
      <w:r>
        <w:rPr>
          <w:rFonts w:ascii="Arial" w:hAnsi="Arial"/>
          <w:sz w:val="18"/>
        </w:rPr>
        <w:t>esa</w:t>
      </w:r>
      <w:r>
        <w:rPr>
          <w:rFonts w:ascii="Arial" w:hAnsi="Arial"/>
          <w:spacing w:val="-4"/>
          <w:sz w:val="18"/>
        </w:rPr>
        <w:t> </w:t>
      </w:r>
      <w:r>
        <w:rPr>
          <w:rFonts w:ascii="Arial" w:hAnsi="Arial"/>
          <w:sz w:val="18"/>
        </w:rPr>
        <w:t>relación</w:t>
      </w:r>
      <w:r>
        <w:rPr>
          <w:rFonts w:ascii="Arial" w:hAnsi="Arial"/>
          <w:spacing w:val="-4"/>
          <w:sz w:val="18"/>
        </w:rPr>
        <w:t> </w:t>
      </w:r>
      <w:r>
        <w:rPr>
          <w:rFonts w:ascii="Arial" w:hAnsi="Arial"/>
          <w:sz w:val="18"/>
        </w:rPr>
        <w:t>específica</w:t>
      </w:r>
      <w:r>
        <w:rPr>
          <w:rFonts w:ascii="Arial" w:hAnsi="Arial"/>
          <w:spacing w:val="-4"/>
          <w:sz w:val="18"/>
        </w:rPr>
        <w:t> </w:t>
      </w:r>
      <w:r>
        <w:rPr>
          <w:rFonts w:ascii="Arial" w:hAnsi="Arial"/>
          <w:sz w:val="18"/>
        </w:rPr>
        <w:t>y</w:t>
      </w:r>
      <w:r>
        <w:rPr>
          <w:rFonts w:ascii="Arial" w:hAnsi="Arial"/>
          <w:spacing w:val="-4"/>
          <w:sz w:val="18"/>
        </w:rPr>
        <w:t> </w:t>
      </w:r>
      <w:r>
        <w:rPr>
          <w:rFonts w:ascii="Arial" w:hAnsi="Arial"/>
          <w:sz w:val="18"/>
        </w:rPr>
        <w:t>los</w:t>
      </w:r>
      <w:r>
        <w:rPr>
          <w:rFonts w:ascii="Arial" w:hAnsi="Arial"/>
          <w:spacing w:val="-4"/>
          <w:sz w:val="18"/>
        </w:rPr>
        <w:t> </w:t>
      </w:r>
      <w:r>
        <w:rPr>
          <w:rFonts w:ascii="Arial" w:hAnsi="Arial"/>
          <w:sz w:val="18"/>
        </w:rPr>
        <w:t>números</w:t>
      </w:r>
      <w:r>
        <w:rPr>
          <w:rFonts w:ascii="Arial" w:hAnsi="Arial"/>
          <w:spacing w:val="-4"/>
          <w:sz w:val="18"/>
        </w:rPr>
        <w:t> </w:t>
      </w:r>
      <w:r>
        <w:rPr>
          <w:rFonts w:ascii="Arial" w:hAnsi="Arial"/>
          <w:sz w:val="18"/>
        </w:rPr>
        <w:t>en</w:t>
      </w:r>
      <w:r>
        <w:rPr>
          <w:rFonts w:ascii="Arial" w:hAnsi="Arial"/>
          <w:spacing w:val="-4"/>
          <w:sz w:val="18"/>
        </w:rPr>
        <w:t> </w:t>
      </w:r>
      <w:r>
        <w:rPr>
          <w:rFonts w:ascii="Arial" w:hAnsi="Arial"/>
          <w:sz w:val="18"/>
        </w:rPr>
        <w:t>la</w:t>
      </w:r>
      <w:r>
        <w:rPr>
          <w:rFonts w:ascii="Arial" w:hAnsi="Arial"/>
          <w:spacing w:val="-4"/>
          <w:sz w:val="18"/>
        </w:rPr>
        <w:t> </w:t>
      </w:r>
      <w:r>
        <w:rPr>
          <w:rFonts w:ascii="Arial" w:hAnsi="Arial"/>
          <w:sz w:val="18"/>
        </w:rPr>
        <w:t>parte</w:t>
      </w:r>
      <w:r>
        <w:rPr>
          <w:rFonts w:ascii="Arial" w:hAnsi="Arial"/>
          <w:spacing w:val="-4"/>
          <w:sz w:val="18"/>
        </w:rPr>
        <w:t> </w:t>
      </w:r>
      <w:r>
        <w:rPr>
          <w:rFonts w:ascii="Arial" w:hAnsi="Arial"/>
          <w:sz w:val="18"/>
        </w:rPr>
        <w:t>baja</w:t>
      </w:r>
      <w:r>
        <w:rPr>
          <w:rFonts w:ascii="Arial" w:hAnsi="Arial"/>
          <w:spacing w:val="-4"/>
          <w:sz w:val="18"/>
        </w:rPr>
        <w:t> </w:t>
      </w:r>
      <w:r>
        <w:rPr>
          <w:rFonts w:ascii="Arial" w:hAnsi="Arial"/>
          <w:sz w:val="18"/>
        </w:rPr>
        <w:t>de</w:t>
      </w:r>
      <w:r>
        <w:rPr>
          <w:rFonts w:ascii="Arial" w:hAnsi="Arial"/>
          <w:spacing w:val="-4"/>
          <w:sz w:val="18"/>
        </w:rPr>
        <w:t> </w:t>
      </w:r>
      <w:r>
        <w:rPr>
          <w:rFonts w:ascii="Arial" w:hAnsi="Arial"/>
          <w:sz w:val="18"/>
        </w:rPr>
        <w:t>los</w:t>
      </w:r>
      <w:r>
        <w:rPr>
          <w:rFonts w:ascii="Arial" w:hAnsi="Arial"/>
          <w:spacing w:val="-4"/>
          <w:sz w:val="18"/>
        </w:rPr>
        <w:t> </w:t>
      </w:r>
      <w:r>
        <w:rPr>
          <w:rFonts w:ascii="Arial" w:hAnsi="Arial"/>
          <w:sz w:val="18"/>
        </w:rPr>
        <w:t>círculos son los coeficientes de determinación múltiple o R</w:t>
      </w:r>
      <w:r>
        <w:rPr>
          <w:rFonts w:ascii="Arial" w:hAnsi="Arial"/>
          <w:position w:val="6"/>
          <w:sz w:val="10"/>
        </w:rPr>
        <w:t>2</w:t>
      </w:r>
      <w:r>
        <w:rPr>
          <w:rFonts w:ascii="Arial" w:hAnsi="Arial"/>
          <w:sz w:val="18"/>
        </w:rPr>
        <w:t>, que representan el porcentaje     de variación de esa variable dependiente que está siendo explicado por las variables independientes que están relacionadas con ella. De esta forma, el conjunto de resultados puede ser interpretado como una serie de regresiones lineales múltiples y la</w:t>
      </w:r>
      <w:r>
        <w:rPr>
          <w:rFonts w:ascii="Arial" w:hAnsi="Arial"/>
          <w:spacing w:val="-4"/>
          <w:sz w:val="18"/>
        </w:rPr>
        <w:t> </w:t>
      </w:r>
      <w:r>
        <w:rPr>
          <w:rFonts w:ascii="Arial" w:hAnsi="Arial"/>
          <w:sz w:val="18"/>
        </w:rPr>
        <w:t>figura</w:t>
      </w:r>
      <w:r>
        <w:rPr>
          <w:rFonts w:ascii="Arial" w:hAnsi="Arial"/>
          <w:spacing w:val="-4"/>
          <w:sz w:val="18"/>
        </w:rPr>
        <w:t> </w:t>
      </w:r>
      <w:r>
        <w:rPr>
          <w:rFonts w:ascii="Arial" w:hAnsi="Arial"/>
          <w:sz w:val="18"/>
        </w:rPr>
        <w:t>evita</w:t>
      </w:r>
      <w:r>
        <w:rPr>
          <w:rFonts w:ascii="Arial" w:hAnsi="Arial"/>
          <w:spacing w:val="-4"/>
          <w:sz w:val="18"/>
        </w:rPr>
        <w:t> </w:t>
      </w:r>
      <w:r>
        <w:rPr>
          <w:rFonts w:ascii="Arial" w:hAnsi="Arial"/>
          <w:sz w:val="18"/>
        </w:rPr>
        <w:t>el</w:t>
      </w:r>
      <w:r>
        <w:rPr>
          <w:rFonts w:ascii="Arial" w:hAnsi="Arial"/>
          <w:spacing w:val="-4"/>
          <w:sz w:val="18"/>
        </w:rPr>
        <w:t> </w:t>
      </w:r>
      <w:r>
        <w:rPr>
          <w:rFonts w:ascii="Arial" w:hAnsi="Arial"/>
          <w:sz w:val="18"/>
        </w:rPr>
        <w:t>tener</w:t>
      </w:r>
      <w:r>
        <w:rPr>
          <w:rFonts w:ascii="Arial" w:hAnsi="Arial"/>
          <w:spacing w:val="-4"/>
          <w:sz w:val="18"/>
        </w:rPr>
        <w:t> </w:t>
      </w:r>
      <w:r>
        <w:rPr>
          <w:rFonts w:ascii="Arial" w:hAnsi="Arial"/>
          <w:sz w:val="18"/>
        </w:rPr>
        <w:t>que</w:t>
      </w:r>
      <w:r>
        <w:rPr>
          <w:rFonts w:ascii="Arial" w:hAnsi="Arial"/>
          <w:spacing w:val="-4"/>
          <w:sz w:val="18"/>
        </w:rPr>
        <w:t> </w:t>
      </w:r>
      <w:r>
        <w:rPr>
          <w:rFonts w:ascii="Arial" w:hAnsi="Arial"/>
          <w:sz w:val="18"/>
        </w:rPr>
        <w:t>representar</w:t>
      </w:r>
      <w:r>
        <w:rPr>
          <w:rFonts w:ascii="Arial" w:hAnsi="Arial"/>
          <w:spacing w:val="-4"/>
          <w:sz w:val="18"/>
        </w:rPr>
        <w:t> </w:t>
      </w:r>
      <w:r>
        <w:rPr>
          <w:rFonts w:ascii="Arial" w:hAnsi="Arial"/>
          <w:sz w:val="18"/>
        </w:rPr>
        <w:t>este</w:t>
      </w:r>
      <w:r>
        <w:rPr>
          <w:rFonts w:ascii="Arial" w:hAnsi="Arial"/>
          <w:spacing w:val="-4"/>
          <w:sz w:val="18"/>
        </w:rPr>
        <w:t> </w:t>
      </w:r>
      <w:r>
        <w:rPr>
          <w:rFonts w:ascii="Arial" w:hAnsi="Arial"/>
          <w:sz w:val="18"/>
        </w:rPr>
        <w:t>tipo</w:t>
      </w:r>
      <w:r>
        <w:rPr>
          <w:rFonts w:ascii="Arial" w:hAnsi="Arial"/>
          <w:spacing w:val="-4"/>
          <w:sz w:val="18"/>
        </w:rPr>
        <w:t> </w:t>
      </w:r>
      <w:r>
        <w:rPr>
          <w:rFonts w:ascii="Arial" w:hAnsi="Arial"/>
          <w:sz w:val="18"/>
        </w:rPr>
        <w:t>de</w:t>
      </w:r>
      <w:r>
        <w:rPr>
          <w:rFonts w:ascii="Arial" w:hAnsi="Arial"/>
          <w:spacing w:val="-4"/>
          <w:sz w:val="18"/>
        </w:rPr>
        <w:t> </w:t>
      </w:r>
      <w:r>
        <w:rPr>
          <w:rFonts w:ascii="Arial" w:hAnsi="Arial"/>
          <w:sz w:val="18"/>
        </w:rPr>
        <w:t>modelos</w:t>
      </w:r>
      <w:r>
        <w:rPr>
          <w:rFonts w:ascii="Arial" w:hAnsi="Arial"/>
          <w:spacing w:val="-4"/>
          <w:sz w:val="18"/>
        </w:rPr>
        <w:t> </w:t>
      </w:r>
      <w:r>
        <w:rPr>
          <w:rFonts w:ascii="Arial" w:hAnsi="Arial"/>
          <w:sz w:val="18"/>
        </w:rPr>
        <w:t>con</w:t>
      </w:r>
      <w:r>
        <w:rPr>
          <w:rFonts w:ascii="Arial" w:hAnsi="Arial"/>
          <w:spacing w:val="-4"/>
          <w:sz w:val="18"/>
        </w:rPr>
        <w:t> </w:t>
      </w:r>
      <w:r>
        <w:rPr>
          <w:rFonts w:ascii="Arial" w:hAnsi="Arial"/>
          <w:sz w:val="18"/>
        </w:rPr>
        <w:t>ecuaciones</w:t>
      </w:r>
      <w:r>
        <w:rPr>
          <w:rFonts w:ascii="Arial" w:hAnsi="Arial"/>
          <w:spacing w:val="-4"/>
          <w:sz w:val="18"/>
        </w:rPr>
        <w:t> </w:t>
      </w:r>
      <w:r>
        <w:rPr>
          <w:rFonts w:ascii="Arial" w:hAnsi="Arial"/>
          <w:sz w:val="18"/>
        </w:rPr>
        <w:t>que</w:t>
      </w:r>
      <w:r>
        <w:rPr>
          <w:rFonts w:ascii="Arial" w:hAnsi="Arial"/>
          <w:spacing w:val="-4"/>
          <w:sz w:val="18"/>
        </w:rPr>
        <w:t> </w:t>
      </w:r>
      <w:r>
        <w:rPr>
          <w:rFonts w:ascii="Arial" w:hAnsi="Arial"/>
          <w:sz w:val="18"/>
        </w:rPr>
        <w:t>serían difíciles</w:t>
      </w:r>
      <w:r>
        <w:rPr>
          <w:rFonts w:ascii="Arial" w:hAnsi="Arial"/>
          <w:spacing w:val="-6"/>
          <w:sz w:val="18"/>
        </w:rPr>
        <w:t> </w:t>
      </w:r>
      <w:r>
        <w:rPr>
          <w:rFonts w:ascii="Arial" w:hAnsi="Arial"/>
          <w:sz w:val="18"/>
        </w:rPr>
        <w:t>de</w:t>
      </w:r>
      <w:r>
        <w:rPr>
          <w:rFonts w:ascii="Arial" w:hAnsi="Arial"/>
          <w:spacing w:val="-6"/>
          <w:sz w:val="18"/>
        </w:rPr>
        <w:t> </w:t>
      </w:r>
      <w:r>
        <w:rPr>
          <w:rFonts w:ascii="Arial" w:hAnsi="Arial"/>
          <w:sz w:val="18"/>
        </w:rPr>
        <w:t>interpretar</w:t>
      </w:r>
      <w:r>
        <w:rPr>
          <w:rFonts w:ascii="Arial" w:hAnsi="Arial"/>
          <w:spacing w:val="-6"/>
          <w:sz w:val="18"/>
        </w:rPr>
        <w:t> </w:t>
      </w:r>
      <w:r>
        <w:rPr>
          <w:rFonts w:ascii="Arial" w:hAnsi="Arial"/>
          <w:sz w:val="18"/>
        </w:rPr>
        <w:t>para</w:t>
      </w:r>
      <w:r>
        <w:rPr>
          <w:rFonts w:ascii="Arial" w:hAnsi="Arial"/>
          <w:spacing w:val="-6"/>
          <w:sz w:val="18"/>
        </w:rPr>
        <w:t> </w:t>
      </w:r>
      <w:r>
        <w:rPr>
          <w:rFonts w:ascii="Arial" w:hAnsi="Arial"/>
          <w:sz w:val="18"/>
        </w:rPr>
        <w:t>lectores</w:t>
      </w:r>
      <w:r>
        <w:rPr>
          <w:rFonts w:ascii="Arial" w:hAnsi="Arial"/>
          <w:spacing w:val="-6"/>
          <w:sz w:val="18"/>
        </w:rPr>
        <w:t> </w:t>
      </w:r>
      <w:r>
        <w:rPr>
          <w:rFonts w:ascii="Arial" w:hAnsi="Arial"/>
          <w:sz w:val="18"/>
        </w:rPr>
        <w:t>poco</w:t>
      </w:r>
      <w:r>
        <w:rPr>
          <w:rFonts w:ascii="Arial" w:hAnsi="Arial"/>
          <w:spacing w:val="-6"/>
          <w:sz w:val="18"/>
        </w:rPr>
        <w:t> </w:t>
      </w:r>
      <w:r>
        <w:rPr>
          <w:rFonts w:ascii="Arial" w:hAnsi="Arial"/>
          <w:sz w:val="18"/>
        </w:rPr>
        <w:t>familiarizados</w:t>
      </w:r>
      <w:r>
        <w:rPr>
          <w:rFonts w:ascii="Arial" w:hAnsi="Arial"/>
          <w:spacing w:val="-7"/>
          <w:sz w:val="18"/>
        </w:rPr>
        <w:t> </w:t>
      </w:r>
      <w:r>
        <w:rPr>
          <w:rFonts w:ascii="Arial" w:hAnsi="Arial"/>
          <w:sz w:val="18"/>
        </w:rPr>
        <w:t>con</w:t>
      </w:r>
      <w:r>
        <w:rPr>
          <w:rFonts w:ascii="Arial" w:hAnsi="Arial"/>
          <w:spacing w:val="-7"/>
          <w:sz w:val="18"/>
        </w:rPr>
        <w:t> </w:t>
      </w:r>
      <w:r>
        <w:rPr>
          <w:rFonts w:ascii="Arial" w:hAnsi="Arial"/>
          <w:sz w:val="18"/>
        </w:rPr>
        <w:t>estadística.</w:t>
      </w:r>
    </w:p>
    <w:p>
      <w:pPr>
        <w:spacing w:after="0" w:line="249" w:lineRule="auto"/>
        <w:jc w:val="both"/>
        <w:rPr>
          <w:rFonts w:ascii="Arial" w:hAnsi="Arial"/>
          <w:sz w:val="18"/>
        </w:rPr>
        <w:sectPr>
          <w:pgSz w:w="9640" w:h="13040"/>
          <w:pgMar w:header="823" w:footer="650" w:top="1020" w:bottom="840" w:left="1020" w:right="1300"/>
        </w:sectPr>
      </w:pPr>
    </w:p>
    <w:p>
      <w:pPr>
        <w:pStyle w:val="BodyText"/>
        <w:rPr>
          <w:rFonts w:ascii="Arial"/>
          <w:sz w:val="20"/>
        </w:rPr>
      </w:pPr>
    </w:p>
    <w:p>
      <w:pPr>
        <w:pStyle w:val="BodyText"/>
        <w:spacing w:before="7"/>
        <w:rPr>
          <w:rFonts w:ascii="Arial"/>
          <w:sz w:val="19"/>
        </w:rPr>
      </w:pPr>
    </w:p>
    <w:p>
      <w:pPr>
        <w:pStyle w:val="BodyText"/>
        <w:spacing w:line="236" w:lineRule="exact" w:before="79"/>
        <w:ind w:left="117" w:right="106"/>
        <w:jc w:val="both"/>
      </w:pPr>
      <w:r>
        <w:rPr>
          <w:w w:val="110"/>
        </w:rPr>
        <w:t>relaciones causales y representan qué tan importante es el efecto de cada una de las variables independientes sobre las variables dependientes en   </w:t>
      </w:r>
      <w:r>
        <w:rPr>
          <w:spacing w:val="52"/>
          <w:w w:val="110"/>
        </w:rPr>
        <w:t> </w:t>
      </w:r>
      <w:r>
        <w:rPr>
          <w:w w:val="110"/>
        </w:rPr>
        <w:t>el modelo (ver cuadro 8.8). </w:t>
      </w:r>
      <w:r>
        <w:rPr>
          <w:spacing w:val="-6"/>
          <w:w w:val="110"/>
        </w:rPr>
        <w:t>Por </w:t>
      </w:r>
      <w:r>
        <w:rPr>
          <w:w w:val="110"/>
        </w:rPr>
        <w:t>tratarse de coeficientes estandarizados, los valores máximo y mínimo de cada uno de ellos son 1 y 0 respectivamente. </w:t>
      </w:r>
      <w:r>
        <w:rPr>
          <w:spacing w:val="-4"/>
          <w:w w:val="110"/>
        </w:rPr>
        <w:t>Para </w:t>
      </w:r>
      <w:r>
        <w:rPr>
          <w:w w:val="110"/>
        </w:rPr>
        <w:t>ser considerados prácticamente significativos, los coeficientes deben alcanzar al menos un valor de 0.2, e idealmente situarse por encima de 0.3 (Cepeda Carrión y Roldán Salgueiro 2005; Gil-García   </w:t>
      </w:r>
      <w:r>
        <w:rPr>
          <w:spacing w:val="39"/>
          <w:w w:val="110"/>
        </w:rPr>
        <w:t> </w:t>
      </w:r>
      <w:r>
        <w:rPr>
          <w:w w:val="110"/>
        </w:rPr>
        <w:t>2008).</w:t>
      </w:r>
    </w:p>
    <w:p>
      <w:pPr>
        <w:pStyle w:val="BodyText"/>
        <w:spacing w:before="4"/>
        <w:rPr>
          <w:sz w:val="19"/>
        </w:rPr>
      </w:pPr>
    </w:p>
    <w:p>
      <w:pPr>
        <w:pStyle w:val="BodyText"/>
        <w:spacing w:line="236" w:lineRule="exact"/>
        <w:ind w:left="117" w:right="108"/>
        <w:jc w:val="both"/>
      </w:pPr>
      <w:r>
        <w:rPr>
          <w:w w:val="110"/>
        </w:rPr>
        <w:t>Aunque ninguno de los coeficientes </w:t>
      </w:r>
      <w:r>
        <w:rPr>
          <w:rFonts w:ascii="Arial" w:hAnsi="Arial"/>
          <w:w w:val="110"/>
        </w:rPr>
        <w:t>β </w:t>
      </w:r>
      <w:r>
        <w:rPr>
          <w:w w:val="110"/>
        </w:rPr>
        <w:t>resultaron ser estadísticamente significativos, se tiene suficiente evidencia para mostrar que todos son prácticamente significativos. Esta significancia práctica es muy importante por el hecho de tratarse de estimaciones derivadas de toda la población </w:t>
      </w:r>
      <w:r>
        <w:rPr>
          <w:spacing w:val="52"/>
          <w:w w:val="110"/>
        </w:rPr>
        <w:t> </w:t>
      </w:r>
      <w:r>
        <w:rPr>
          <w:w w:val="110"/>
        </w:rPr>
        <w:t>de estados de la República y no sólo de una muestra representativa. De hecho, en </w:t>
      </w:r>
      <w:r>
        <w:rPr>
          <w:spacing w:val="-3"/>
          <w:w w:val="110"/>
        </w:rPr>
        <w:t>situaciones como ésta </w:t>
      </w:r>
      <w:r>
        <w:rPr>
          <w:w w:val="110"/>
        </w:rPr>
        <w:t>es </w:t>
      </w:r>
      <w:r>
        <w:rPr>
          <w:spacing w:val="-3"/>
          <w:w w:val="110"/>
        </w:rPr>
        <w:t>difícil explicar </w:t>
      </w:r>
      <w:r>
        <w:rPr>
          <w:w w:val="110"/>
        </w:rPr>
        <w:t>la </w:t>
      </w:r>
      <w:r>
        <w:rPr>
          <w:spacing w:val="-3"/>
          <w:w w:val="110"/>
        </w:rPr>
        <w:t>significancia estadística, pues </w:t>
      </w:r>
      <w:r>
        <w:rPr>
          <w:w w:val="110"/>
        </w:rPr>
        <w:t>es necesario pensar en una población hipotética de estados de la república sobre la que se pudieran hacer las  </w:t>
      </w:r>
      <w:r>
        <w:rPr>
          <w:spacing w:val="11"/>
          <w:w w:val="110"/>
        </w:rPr>
        <w:t> </w:t>
      </w:r>
      <w:r>
        <w:rPr>
          <w:w w:val="110"/>
        </w:rPr>
        <w:t>inferencias.</w:t>
      </w:r>
    </w:p>
    <w:p>
      <w:pPr>
        <w:pStyle w:val="BodyText"/>
        <w:spacing w:before="4"/>
        <w:rPr>
          <w:sz w:val="19"/>
        </w:rPr>
      </w:pPr>
    </w:p>
    <w:p>
      <w:pPr>
        <w:pStyle w:val="BodyText"/>
        <w:spacing w:line="236" w:lineRule="exact"/>
        <w:ind w:left="117" w:right="110"/>
        <w:jc w:val="both"/>
      </w:pPr>
      <w:r>
        <w:rPr>
          <w:w w:val="115"/>
        </w:rPr>
        <w:t>El</w:t>
      </w:r>
      <w:r>
        <w:rPr>
          <w:spacing w:val="-24"/>
          <w:w w:val="115"/>
        </w:rPr>
        <w:t> </w:t>
      </w:r>
      <w:r>
        <w:rPr>
          <w:w w:val="115"/>
        </w:rPr>
        <w:t>nivel</w:t>
      </w:r>
      <w:r>
        <w:rPr>
          <w:spacing w:val="-24"/>
          <w:w w:val="115"/>
        </w:rPr>
        <w:t> </w:t>
      </w:r>
      <w:r>
        <w:rPr>
          <w:w w:val="115"/>
        </w:rPr>
        <w:t>de</w:t>
      </w:r>
      <w:r>
        <w:rPr>
          <w:spacing w:val="-24"/>
          <w:w w:val="115"/>
        </w:rPr>
        <w:t> </w:t>
      </w:r>
      <w:r>
        <w:rPr>
          <w:w w:val="115"/>
        </w:rPr>
        <w:t>desarrollo</w:t>
      </w:r>
      <w:r>
        <w:rPr>
          <w:spacing w:val="-24"/>
          <w:w w:val="115"/>
        </w:rPr>
        <w:t> </w:t>
      </w:r>
      <w:r>
        <w:rPr>
          <w:w w:val="115"/>
        </w:rPr>
        <w:t>de</w:t>
      </w:r>
      <w:r>
        <w:rPr>
          <w:spacing w:val="-24"/>
          <w:w w:val="115"/>
        </w:rPr>
        <w:t> </w:t>
      </w:r>
      <w:r>
        <w:rPr>
          <w:w w:val="115"/>
        </w:rPr>
        <w:t>los</w:t>
      </w:r>
      <w:r>
        <w:rPr>
          <w:spacing w:val="-24"/>
          <w:w w:val="115"/>
        </w:rPr>
        <w:t> </w:t>
      </w:r>
      <w:r>
        <w:rPr>
          <w:w w:val="115"/>
        </w:rPr>
        <w:t>portales</w:t>
      </w:r>
      <w:r>
        <w:rPr>
          <w:spacing w:val="-24"/>
          <w:w w:val="115"/>
        </w:rPr>
        <w:t> </w:t>
      </w:r>
      <w:r>
        <w:rPr>
          <w:w w:val="115"/>
        </w:rPr>
        <w:t>de</w:t>
      </w:r>
      <w:r>
        <w:rPr>
          <w:spacing w:val="-24"/>
          <w:w w:val="115"/>
        </w:rPr>
        <w:t> </w:t>
      </w:r>
      <w:r>
        <w:rPr>
          <w:w w:val="115"/>
        </w:rPr>
        <w:t>gobiernos</w:t>
      </w:r>
      <w:r>
        <w:rPr>
          <w:spacing w:val="-24"/>
          <w:w w:val="115"/>
        </w:rPr>
        <w:t> </w:t>
      </w:r>
      <w:r>
        <w:rPr>
          <w:w w:val="115"/>
        </w:rPr>
        <w:t>estatales</w:t>
      </w:r>
      <w:r>
        <w:rPr>
          <w:spacing w:val="-24"/>
          <w:w w:val="115"/>
        </w:rPr>
        <w:t> </w:t>
      </w:r>
      <w:r>
        <w:rPr>
          <w:w w:val="115"/>
        </w:rPr>
        <w:t>es</w:t>
      </w:r>
      <w:r>
        <w:rPr>
          <w:spacing w:val="-24"/>
          <w:w w:val="115"/>
        </w:rPr>
        <w:t> </w:t>
      </w:r>
      <w:r>
        <w:rPr>
          <w:w w:val="115"/>
        </w:rPr>
        <w:t>influenciado positivamente por todas las variables independientes  con  excepción del tamaño de la economía, resultado que parece contra-intuitivo. No obstante,</w:t>
      </w:r>
      <w:r>
        <w:rPr>
          <w:spacing w:val="-21"/>
          <w:w w:val="115"/>
        </w:rPr>
        <w:t> </w:t>
      </w:r>
      <w:r>
        <w:rPr>
          <w:w w:val="115"/>
        </w:rPr>
        <w:t>conversando</w:t>
      </w:r>
      <w:r>
        <w:rPr>
          <w:spacing w:val="-16"/>
          <w:w w:val="115"/>
        </w:rPr>
        <w:t> </w:t>
      </w:r>
      <w:r>
        <w:rPr>
          <w:w w:val="115"/>
        </w:rPr>
        <w:t>con</w:t>
      </w:r>
      <w:r>
        <w:rPr>
          <w:spacing w:val="-16"/>
          <w:w w:val="115"/>
        </w:rPr>
        <w:t> </w:t>
      </w:r>
      <w:r>
        <w:rPr>
          <w:w w:val="115"/>
        </w:rPr>
        <w:t>uno</w:t>
      </w:r>
      <w:r>
        <w:rPr>
          <w:spacing w:val="-16"/>
          <w:w w:val="115"/>
        </w:rPr>
        <w:t> </w:t>
      </w:r>
      <w:r>
        <w:rPr>
          <w:w w:val="115"/>
        </w:rPr>
        <w:t>de</w:t>
      </w:r>
      <w:r>
        <w:rPr>
          <w:spacing w:val="-16"/>
          <w:w w:val="115"/>
        </w:rPr>
        <w:t> </w:t>
      </w:r>
      <w:r>
        <w:rPr>
          <w:w w:val="115"/>
        </w:rPr>
        <w:t>los</w:t>
      </w:r>
      <w:r>
        <w:rPr>
          <w:spacing w:val="-16"/>
          <w:w w:val="115"/>
        </w:rPr>
        <w:t> </w:t>
      </w:r>
      <w:r>
        <w:rPr>
          <w:w w:val="115"/>
        </w:rPr>
        <w:t>asesores</w:t>
      </w:r>
      <w:r>
        <w:rPr>
          <w:spacing w:val="-16"/>
          <w:w w:val="115"/>
        </w:rPr>
        <w:t> </w:t>
      </w:r>
      <w:r>
        <w:rPr>
          <w:w w:val="115"/>
        </w:rPr>
        <w:t>del</w:t>
      </w:r>
      <w:r>
        <w:rPr>
          <w:spacing w:val="-16"/>
          <w:w w:val="115"/>
        </w:rPr>
        <w:t> </w:t>
      </w:r>
      <w:r>
        <w:rPr>
          <w:w w:val="115"/>
        </w:rPr>
        <w:t>Comité</w:t>
      </w:r>
      <w:r>
        <w:rPr>
          <w:spacing w:val="-16"/>
          <w:w w:val="115"/>
        </w:rPr>
        <w:t> </w:t>
      </w:r>
      <w:r>
        <w:rPr>
          <w:w w:val="115"/>
        </w:rPr>
        <w:t>de</w:t>
      </w:r>
      <w:r>
        <w:rPr>
          <w:spacing w:val="-16"/>
          <w:w w:val="115"/>
        </w:rPr>
        <w:t> </w:t>
      </w:r>
      <w:r>
        <w:rPr>
          <w:w w:val="115"/>
        </w:rPr>
        <w:t>Informática de la Administración Pública Estatal y Municipal (CIAPEM), parece ser que los estados con menos recursos propios tienen acceso a recursos federales que pueden destinarse para proyectos como los portales de Internet</w:t>
      </w:r>
      <w:r>
        <w:rPr>
          <w:spacing w:val="-14"/>
          <w:w w:val="115"/>
        </w:rPr>
        <w:t> </w:t>
      </w:r>
      <w:r>
        <w:rPr>
          <w:w w:val="115"/>
        </w:rPr>
        <w:t>estatales.</w:t>
      </w:r>
      <w:r>
        <w:rPr>
          <w:spacing w:val="-21"/>
          <w:w w:val="115"/>
        </w:rPr>
        <w:t> </w:t>
      </w:r>
      <w:r>
        <w:rPr>
          <w:w w:val="115"/>
        </w:rPr>
        <w:t>Aunque</w:t>
      </w:r>
      <w:r>
        <w:rPr>
          <w:spacing w:val="-14"/>
          <w:w w:val="115"/>
        </w:rPr>
        <w:t> </w:t>
      </w:r>
      <w:r>
        <w:rPr>
          <w:w w:val="115"/>
        </w:rPr>
        <w:t>no</w:t>
      </w:r>
      <w:r>
        <w:rPr>
          <w:spacing w:val="-14"/>
          <w:w w:val="115"/>
        </w:rPr>
        <w:t> </w:t>
      </w:r>
      <w:r>
        <w:rPr>
          <w:w w:val="115"/>
        </w:rPr>
        <w:t>podemos</w:t>
      </w:r>
      <w:r>
        <w:rPr>
          <w:spacing w:val="-14"/>
          <w:w w:val="115"/>
        </w:rPr>
        <w:t> </w:t>
      </w:r>
      <w:r>
        <w:rPr>
          <w:w w:val="115"/>
        </w:rPr>
        <w:t>estar</w:t>
      </w:r>
      <w:r>
        <w:rPr>
          <w:spacing w:val="-14"/>
          <w:w w:val="115"/>
        </w:rPr>
        <w:t> </w:t>
      </w:r>
      <w:r>
        <w:rPr>
          <w:w w:val="115"/>
        </w:rPr>
        <w:t>seguros</w:t>
      </w:r>
      <w:r>
        <w:rPr>
          <w:spacing w:val="-14"/>
          <w:w w:val="115"/>
        </w:rPr>
        <w:t> </w:t>
      </w:r>
      <w:r>
        <w:rPr>
          <w:w w:val="115"/>
        </w:rPr>
        <w:t>que</w:t>
      </w:r>
      <w:r>
        <w:rPr>
          <w:spacing w:val="-14"/>
          <w:w w:val="115"/>
        </w:rPr>
        <w:t> </w:t>
      </w:r>
      <w:r>
        <w:rPr>
          <w:w w:val="115"/>
        </w:rPr>
        <w:t>ésta</w:t>
      </w:r>
      <w:r>
        <w:rPr>
          <w:spacing w:val="-14"/>
          <w:w w:val="115"/>
        </w:rPr>
        <w:t> </w:t>
      </w:r>
      <w:r>
        <w:rPr>
          <w:w w:val="115"/>
        </w:rPr>
        <w:t>es</w:t>
      </w:r>
      <w:r>
        <w:rPr>
          <w:spacing w:val="-14"/>
          <w:w w:val="115"/>
        </w:rPr>
        <w:t> </w:t>
      </w:r>
      <w:r>
        <w:rPr>
          <w:w w:val="115"/>
        </w:rPr>
        <w:t>la</w:t>
      </w:r>
      <w:r>
        <w:rPr>
          <w:spacing w:val="-14"/>
          <w:w w:val="115"/>
        </w:rPr>
        <w:t> </w:t>
      </w:r>
      <w:r>
        <w:rPr>
          <w:w w:val="115"/>
        </w:rPr>
        <w:t>única explicación, el hecho de que algunos estados pobres (muy bajo PIB </w:t>
      </w:r>
      <w:r>
        <w:rPr>
          <w:rFonts w:ascii="Arial" w:hAnsi="Arial"/>
          <w:i/>
          <w:w w:val="115"/>
        </w:rPr>
        <w:t>per</w:t>
      </w:r>
      <w:r>
        <w:rPr>
          <w:rFonts w:ascii="Arial" w:hAnsi="Arial"/>
          <w:i/>
          <w:spacing w:val="67"/>
          <w:w w:val="115"/>
        </w:rPr>
        <w:t> </w:t>
      </w:r>
      <w:r>
        <w:rPr>
          <w:rFonts w:ascii="Arial" w:hAnsi="Arial"/>
          <w:i/>
          <w:w w:val="115"/>
        </w:rPr>
        <w:t>capita</w:t>
      </w:r>
      <w:r>
        <w:rPr>
          <w:w w:val="115"/>
        </w:rPr>
        <w:t>)</w:t>
      </w:r>
      <w:r>
        <w:rPr>
          <w:spacing w:val="-23"/>
          <w:w w:val="115"/>
        </w:rPr>
        <w:t> </w:t>
      </w:r>
      <w:r>
        <w:rPr>
          <w:w w:val="115"/>
        </w:rPr>
        <w:t>como</w:t>
      </w:r>
      <w:r>
        <w:rPr>
          <w:spacing w:val="-23"/>
          <w:w w:val="115"/>
        </w:rPr>
        <w:t> </w:t>
      </w:r>
      <w:r>
        <w:rPr>
          <w:w w:val="115"/>
        </w:rPr>
        <w:t>Chiapas,</w:t>
      </w:r>
      <w:r>
        <w:rPr>
          <w:spacing w:val="-27"/>
          <w:w w:val="115"/>
        </w:rPr>
        <w:t> </w:t>
      </w:r>
      <w:r>
        <w:rPr>
          <w:w w:val="115"/>
        </w:rPr>
        <w:t>tenga</w:t>
      </w:r>
      <w:r>
        <w:rPr>
          <w:spacing w:val="-23"/>
          <w:w w:val="115"/>
        </w:rPr>
        <w:t> </w:t>
      </w:r>
      <w:r>
        <w:rPr>
          <w:w w:val="115"/>
        </w:rPr>
        <w:t>calificaciones</w:t>
      </w:r>
      <w:r>
        <w:rPr>
          <w:spacing w:val="-23"/>
          <w:w w:val="115"/>
        </w:rPr>
        <w:t> </w:t>
      </w:r>
      <w:r>
        <w:rPr>
          <w:w w:val="115"/>
        </w:rPr>
        <w:t>altas</w:t>
      </w:r>
      <w:r>
        <w:rPr>
          <w:spacing w:val="-23"/>
          <w:w w:val="115"/>
        </w:rPr>
        <w:t> </w:t>
      </w:r>
      <w:r>
        <w:rPr>
          <w:w w:val="115"/>
        </w:rPr>
        <w:t>en</w:t>
      </w:r>
      <w:r>
        <w:rPr>
          <w:spacing w:val="-23"/>
          <w:w w:val="115"/>
        </w:rPr>
        <w:t> </w:t>
      </w:r>
      <w:r>
        <w:rPr>
          <w:w w:val="115"/>
        </w:rPr>
        <w:t>dos</w:t>
      </w:r>
      <w:r>
        <w:rPr>
          <w:spacing w:val="-23"/>
          <w:w w:val="115"/>
        </w:rPr>
        <w:t> </w:t>
      </w:r>
      <w:r>
        <w:rPr>
          <w:w w:val="115"/>
        </w:rPr>
        <w:t>de</w:t>
      </w:r>
      <w:r>
        <w:rPr>
          <w:spacing w:val="-23"/>
          <w:w w:val="115"/>
        </w:rPr>
        <w:t> </w:t>
      </w:r>
      <w:r>
        <w:rPr>
          <w:w w:val="115"/>
        </w:rPr>
        <w:t>las</w:t>
      </w:r>
      <w:r>
        <w:rPr>
          <w:spacing w:val="-23"/>
          <w:w w:val="115"/>
        </w:rPr>
        <w:t> </w:t>
      </w:r>
      <w:r>
        <w:rPr>
          <w:w w:val="115"/>
        </w:rPr>
        <w:t>tres</w:t>
      </w:r>
      <w:r>
        <w:rPr>
          <w:spacing w:val="-23"/>
          <w:w w:val="115"/>
        </w:rPr>
        <w:t> </w:t>
      </w:r>
      <w:r>
        <w:rPr>
          <w:w w:val="115"/>
        </w:rPr>
        <w:t>medidas de funcionalidad de los portales, pareciera apoyar esta hipótesis. Se requeriría</w:t>
      </w:r>
      <w:r>
        <w:rPr>
          <w:spacing w:val="-15"/>
          <w:w w:val="115"/>
        </w:rPr>
        <w:t> </w:t>
      </w:r>
      <w:r>
        <w:rPr>
          <w:w w:val="115"/>
        </w:rPr>
        <w:t>de</w:t>
      </w:r>
      <w:r>
        <w:rPr>
          <w:spacing w:val="-15"/>
          <w:w w:val="115"/>
        </w:rPr>
        <w:t> </w:t>
      </w:r>
      <w:r>
        <w:rPr>
          <w:w w:val="115"/>
        </w:rPr>
        <w:t>un</w:t>
      </w:r>
      <w:r>
        <w:rPr>
          <w:spacing w:val="-15"/>
          <w:w w:val="115"/>
        </w:rPr>
        <w:t> </w:t>
      </w:r>
      <w:r>
        <w:rPr>
          <w:w w:val="115"/>
        </w:rPr>
        <w:t>estudio</w:t>
      </w:r>
      <w:r>
        <w:rPr>
          <w:spacing w:val="-15"/>
          <w:w w:val="115"/>
        </w:rPr>
        <w:t> </w:t>
      </w:r>
      <w:r>
        <w:rPr>
          <w:w w:val="115"/>
        </w:rPr>
        <w:t>posterior</w:t>
      </w:r>
      <w:r>
        <w:rPr>
          <w:spacing w:val="-15"/>
          <w:w w:val="115"/>
        </w:rPr>
        <w:t> </w:t>
      </w:r>
      <w:r>
        <w:rPr>
          <w:w w:val="115"/>
        </w:rPr>
        <w:t>para</w:t>
      </w:r>
      <w:r>
        <w:rPr>
          <w:spacing w:val="-15"/>
          <w:w w:val="115"/>
        </w:rPr>
        <w:t> </w:t>
      </w:r>
      <w:r>
        <w:rPr>
          <w:w w:val="115"/>
        </w:rPr>
        <w:t>corroborar</w:t>
      </w:r>
      <w:r>
        <w:rPr>
          <w:spacing w:val="-15"/>
          <w:w w:val="115"/>
        </w:rPr>
        <w:t> </w:t>
      </w:r>
      <w:r>
        <w:rPr>
          <w:w w:val="115"/>
        </w:rPr>
        <w:t>la</w:t>
      </w:r>
      <w:r>
        <w:rPr>
          <w:spacing w:val="-15"/>
          <w:w w:val="115"/>
        </w:rPr>
        <w:t> </w:t>
      </w:r>
      <w:r>
        <w:rPr>
          <w:w w:val="115"/>
        </w:rPr>
        <w:t>plausibilidad</w:t>
      </w:r>
      <w:r>
        <w:rPr>
          <w:spacing w:val="-15"/>
          <w:w w:val="115"/>
        </w:rPr>
        <w:t> </w:t>
      </w:r>
      <w:r>
        <w:rPr>
          <w:w w:val="115"/>
        </w:rPr>
        <w:t>de</w:t>
      </w:r>
      <w:r>
        <w:rPr>
          <w:spacing w:val="-15"/>
          <w:w w:val="115"/>
        </w:rPr>
        <w:t> </w:t>
      </w:r>
      <w:r>
        <w:rPr>
          <w:w w:val="115"/>
        </w:rPr>
        <w:t>esta explicación.</w:t>
      </w:r>
    </w:p>
    <w:p>
      <w:pPr>
        <w:pStyle w:val="BodyText"/>
        <w:spacing w:before="4"/>
        <w:rPr>
          <w:sz w:val="19"/>
        </w:rPr>
      </w:pPr>
    </w:p>
    <w:p>
      <w:pPr>
        <w:pStyle w:val="Heading6"/>
        <w:spacing w:line="236" w:lineRule="exact"/>
        <w:ind w:left="2316" w:right="273" w:hanging="2031"/>
      </w:pPr>
      <w:r>
        <w:rPr>
          <w:w w:val="115"/>
        </w:rPr>
        <w:t>Cuadro</w:t>
      </w:r>
      <w:r>
        <w:rPr>
          <w:spacing w:val="-20"/>
          <w:w w:val="115"/>
        </w:rPr>
        <w:t> </w:t>
      </w:r>
      <w:r>
        <w:rPr>
          <w:w w:val="115"/>
        </w:rPr>
        <w:t>8.8</w:t>
      </w:r>
      <w:r>
        <w:rPr>
          <w:spacing w:val="-20"/>
          <w:w w:val="115"/>
        </w:rPr>
        <w:t> </w:t>
      </w:r>
      <w:r>
        <w:rPr>
          <w:w w:val="115"/>
        </w:rPr>
        <w:t>Porcentaje</w:t>
      </w:r>
      <w:r>
        <w:rPr>
          <w:spacing w:val="-20"/>
          <w:w w:val="115"/>
        </w:rPr>
        <w:t> </w:t>
      </w:r>
      <w:r>
        <w:rPr>
          <w:w w:val="115"/>
        </w:rPr>
        <w:t>de</w:t>
      </w:r>
      <w:r>
        <w:rPr>
          <w:spacing w:val="-20"/>
          <w:w w:val="115"/>
        </w:rPr>
        <w:t> </w:t>
      </w:r>
      <w:r>
        <w:rPr>
          <w:w w:val="115"/>
        </w:rPr>
        <w:t>la</w:t>
      </w:r>
      <w:r>
        <w:rPr>
          <w:spacing w:val="-20"/>
          <w:w w:val="115"/>
        </w:rPr>
        <w:t> </w:t>
      </w:r>
      <w:r>
        <w:rPr>
          <w:w w:val="115"/>
        </w:rPr>
        <w:t>varianza</w:t>
      </w:r>
      <w:r>
        <w:rPr>
          <w:spacing w:val="-20"/>
          <w:w w:val="115"/>
        </w:rPr>
        <w:t> </w:t>
      </w:r>
      <w:r>
        <w:rPr>
          <w:w w:val="115"/>
        </w:rPr>
        <w:t>de</w:t>
      </w:r>
      <w:r>
        <w:rPr>
          <w:spacing w:val="-20"/>
          <w:w w:val="115"/>
        </w:rPr>
        <w:t> </w:t>
      </w:r>
      <w:r>
        <w:rPr>
          <w:w w:val="115"/>
        </w:rPr>
        <w:t>constructos</w:t>
      </w:r>
      <w:r>
        <w:rPr>
          <w:spacing w:val="-20"/>
          <w:w w:val="115"/>
        </w:rPr>
        <w:t> </w:t>
      </w:r>
      <w:r>
        <w:rPr>
          <w:w w:val="115"/>
        </w:rPr>
        <w:t>explicado</w:t>
      </w:r>
      <w:r>
        <w:rPr>
          <w:spacing w:val="-20"/>
          <w:w w:val="115"/>
        </w:rPr>
        <w:t> </w:t>
      </w:r>
      <w:r>
        <w:rPr>
          <w:w w:val="115"/>
        </w:rPr>
        <w:t>por</w:t>
      </w:r>
      <w:r>
        <w:rPr>
          <w:spacing w:val="-20"/>
          <w:w w:val="115"/>
        </w:rPr>
        <w:t> </w:t>
      </w:r>
      <w:r>
        <w:rPr>
          <w:w w:val="115"/>
        </w:rPr>
        <w:t>los constructos</w:t>
      </w:r>
      <w:r>
        <w:rPr>
          <w:spacing w:val="-30"/>
          <w:w w:val="115"/>
        </w:rPr>
        <w:t> </w:t>
      </w:r>
      <w:r>
        <w:rPr>
          <w:w w:val="115"/>
        </w:rPr>
        <w:t>que</w:t>
      </w:r>
      <w:r>
        <w:rPr>
          <w:spacing w:val="-30"/>
          <w:w w:val="115"/>
        </w:rPr>
        <w:t> </w:t>
      </w:r>
      <w:r>
        <w:rPr>
          <w:w w:val="115"/>
        </w:rPr>
        <w:t>lo</w:t>
      </w:r>
      <w:r>
        <w:rPr>
          <w:spacing w:val="-30"/>
          <w:w w:val="115"/>
        </w:rPr>
        <w:t> </w:t>
      </w:r>
      <w:r>
        <w:rPr>
          <w:w w:val="115"/>
        </w:rPr>
        <w:t>predicen</w:t>
      </w:r>
    </w:p>
    <w:p>
      <w:pPr>
        <w:pStyle w:val="BodyText"/>
        <w:spacing w:before="2" w:after="1"/>
        <w:rPr>
          <w:b/>
          <w:sz w:val="2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1"/>
        <w:gridCol w:w="2908"/>
        <w:gridCol w:w="2008"/>
      </w:tblGrid>
      <w:tr>
        <w:trPr>
          <w:trHeight w:val="298" w:hRule="exact"/>
        </w:trPr>
        <w:tc>
          <w:tcPr>
            <w:tcW w:w="2161" w:type="dxa"/>
          </w:tcPr>
          <w:p>
            <w:pPr>
              <w:pStyle w:val="TableParagraph"/>
              <w:spacing w:before="40"/>
              <w:ind w:right="49"/>
              <w:jc w:val="left"/>
              <w:rPr>
                <w:b/>
                <w:sz w:val="18"/>
              </w:rPr>
            </w:pPr>
            <w:r>
              <w:rPr>
                <w:b/>
                <w:w w:val="110"/>
                <w:sz w:val="18"/>
              </w:rPr>
              <w:t>Variable dependiente</w:t>
            </w:r>
          </w:p>
        </w:tc>
        <w:tc>
          <w:tcPr>
            <w:tcW w:w="2908" w:type="dxa"/>
          </w:tcPr>
          <w:p>
            <w:pPr>
              <w:pStyle w:val="TableParagraph"/>
              <w:spacing w:before="40"/>
              <w:ind w:right="49"/>
              <w:jc w:val="left"/>
              <w:rPr>
                <w:b/>
                <w:sz w:val="18"/>
              </w:rPr>
            </w:pPr>
            <w:r>
              <w:rPr>
                <w:b/>
                <w:w w:val="110"/>
                <w:sz w:val="18"/>
              </w:rPr>
              <w:t>Variable independiente</w:t>
            </w:r>
          </w:p>
        </w:tc>
        <w:tc>
          <w:tcPr>
            <w:tcW w:w="2008" w:type="dxa"/>
          </w:tcPr>
          <w:p>
            <w:pPr>
              <w:pStyle w:val="TableParagraph"/>
              <w:spacing w:before="40"/>
              <w:jc w:val="left"/>
              <w:rPr>
                <w:b/>
                <w:sz w:val="18"/>
              </w:rPr>
            </w:pPr>
            <w:r>
              <w:rPr>
                <w:b/>
                <w:w w:val="110"/>
                <w:sz w:val="18"/>
              </w:rPr>
              <w:t>Coeficiente Path</w:t>
            </w:r>
          </w:p>
        </w:tc>
      </w:tr>
      <w:tr>
        <w:trPr>
          <w:trHeight w:val="449" w:hRule="exact"/>
        </w:trPr>
        <w:tc>
          <w:tcPr>
            <w:tcW w:w="2161" w:type="dxa"/>
            <w:vMerge w:val="restart"/>
          </w:tcPr>
          <w:p>
            <w:pPr>
              <w:pStyle w:val="TableParagraph"/>
              <w:spacing w:line="200" w:lineRule="exact" w:before="27"/>
              <w:ind w:right="49"/>
              <w:jc w:val="left"/>
              <w:rPr>
                <w:sz w:val="18"/>
              </w:rPr>
            </w:pPr>
            <w:r>
              <w:rPr>
                <w:w w:val="115"/>
                <w:sz w:val="18"/>
              </w:rPr>
              <w:t>Éxito de e-gobierno R</w:t>
            </w:r>
            <w:r>
              <w:rPr>
                <w:w w:val="115"/>
                <w:position w:val="6"/>
                <w:sz w:val="10"/>
              </w:rPr>
              <w:t>2</w:t>
            </w:r>
            <w:r>
              <w:rPr>
                <w:w w:val="115"/>
                <w:sz w:val="18"/>
              </w:rPr>
              <w:t>=0.449</w:t>
            </w:r>
          </w:p>
        </w:tc>
        <w:tc>
          <w:tcPr>
            <w:tcW w:w="2908" w:type="dxa"/>
          </w:tcPr>
          <w:p>
            <w:pPr>
              <w:pStyle w:val="TableParagraph"/>
              <w:tabs>
                <w:tab w:pos="1320" w:val="left" w:leader="none"/>
                <w:tab w:pos="1946" w:val="left" w:leader="none"/>
              </w:tabs>
              <w:spacing w:line="200" w:lineRule="exact" w:before="27"/>
              <w:ind w:right="49"/>
              <w:jc w:val="left"/>
              <w:rPr>
                <w:sz w:val="18"/>
              </w:rPr>
            </w:pPr>
            <w:r>
              <w:rPr>
                <w:w w:val="110"/>
                <w:sz w:val="18"/>
              </w:rPr>
              <w:t>Procesos</w:t>
              <w:tab/>
              <w:t>y</w:t>
              <w:tab/>
            </w:r>
            <w:r>
              <w:rPr>
                <w:w w:val="105"/>
                <w:sz w:val="18"/>
              </w:rPr>
              <w:t>estructuras </w:t>
            </w:r>
            <w:r>
              <w:rPr>
                <w:w w:val="110"/>
                <w:sz w:val="18"/>
              </w:rPr>
              <w:t>organizacionales</w:t>
            </w:r>
          </w:p>
        </w:tc>
        <w:tc>
          <w:tcPr>
            <w:tcW w:w="2008" w:type="dxa"/>
          </w:tcPr>
          <w:p>
            <w:pPr>
              <w:pStyle w:val="TableParagraph"/>
              <w:spacing w:before="116"/>
              <w:jc w:val="left"/>
              <w:rPr>
                <w:sz w:val="18"/>
              </w:rPr>
            </w:pPr>
            <w:r>
              <w:rPr>
                <w:w w:val="115"/>
                <w:sz w:val="18"/>
              </w:rPr>
              <w:t>0.433</w:t>
            </w:r>
          </w:p>
        </w:tc>
      </w:tr>
      <w:tr>
        <w:trPr>
          <w:trHeight w:val="249" w:hRule="exact"/>
        </w:trPr>
        <w:tc>
          <w:tcPr>
            <w:tcW w:w="2161" w:type="dxa"/>
            <w:vMerge/>
          </w:tcPr>
          <w:p>
            <w:pPr/>
          </w:p>
        </w:tc>
        <w:tc>
          <w:tcPr>
            <w:tcW w:w="2908" w:type="dxa"/>
          </w:tcPr>
          <w:p>
            <w:pPr>
              <w:pStyle w:val="TableParagraph"/>
              <w:spacing w:before="16"/>
              <w:ind w:right="49"/>
              <w:jc w:val="left"/>
              <w:rPr>
                <w:sz w:val="18"/>
              </w:rPr>
            </w:pPr>
            <w:r>
              <w:rPr>
                <w:w w:val="110"/>
                <w:sz w:val="18"/>
              </w:rPr>
              <w:t>Arreglos institucionales</w:t>
            </w:r>
          </w:p>
        </w:tc>
        <w:tc>
          <w:tcPr>
            <w:tcW w:w="2008" w:type="dxa"/>
          </w:tcPr>
          <w:p>
            <w:pPr>
              <w:pStyle w:val="TableParagraph"/>
              <w:spacing w:before="16"/>
              <w:jc w:val="left"/>
              <w:rPr>
                <w:sz w:val="18"/>
              </w:rPr>
            </w:pPr>
            <w:r>
              <w:rPr>
                <w:w w:val="115"/>
                <w:sz w:val="18"/>
              </w:rPr>
              <w:t>0.297</w:t>
            </w:r>
          </w:p>
        </w:tc>
      </w:tr>
      <w:tr>
        <w:trPr>
          <w:trHeight w:val="249" w:hRule="exact"/>
        </w:trPr>
        <w:tc>
          <w:tcPr>
            <w:tcW w:w="2161" w:type="dxa"/>
            <w:vMerge/>
          </w:tcPr>
          <w:p>
            <w:pPr/>
          </w:p>
        </w:tc>
        <w:tc>
          <w:tcPr>
            <w:tcW w:w="2908" w:type="dxa"/>
          </w:tcPr>
          <w:p>
            <w:pPr>
              <w:pStyle w:val="TableParagraph"/>
              <w:spacing w:before="16"/>
              <w:ind w:right="49"/>
              <w:jc w:val="left"/>
              <w:rPr>
                <w:sz w:val="18"/>
              </w:rPr>
            </w:pPr>
            <w:r>
              <w:rPr>
                <w:w w:val="110"/>
                <w:sz w:val="18"/>
              </w:rPr>
              <w:t>Orientación política</w:t>
            </w:r>
          </w:p>
        </w:tc>
        <w:tc>
          <w:tcPr>
            <w:tcW w:w="2008" w:type="dxa"/>
          </w:tcPr>
          <w:p>
            <w:pPr>
              <w:pStyle w:val="TableParagraph"/>
              <w:spacing w:before="16"/>
              <w:jc w:val="left"/>
              <w:rPr>
                <w:sz w:val="18"/>
              </w:rPr>
            </w:pPr>
            <w:r>
              <w:rPr>
                <w:w w:val="115"/>
                <w:sz w:val="18"/>
              </w:rPr>
              <w:t>0.265</w:t>
            </w:r>
          </w:p>
        </w:tc>
      </w:tr>
      <w:tr>
        <w:trPr>
          <w:trHeight w:val="249" w:hRule="exact"/>
        </w:trPr>
        <w:tc>
          <w:tcPr>
            <w:tcW w:w="2161" w:type="dxa"/>
            <w:vMerge/>
          </w:tcPr>
          <w:p>
            <w:pPr/>
          </w:p>
        </w:tc>
        <w:tc>
          <w:tcPr>
            <w:tcW w:w="2908" w:type="dxa"/>
          </w:tcPr>
          <w:p>
            <w:pPr>
              <w:pStyle w:val="TableParagraph"/>
              <w:spacing w:before="16"/>
              <w:ind w:right="49"/>
              <w:jc w:val="left"/>
              <w:rPr>
                <w:sz w:val="18"/>
              </w:rPr>
            </w:pPr>
            <w:r>
              <w:rPr>
                <w:w w:val="110"/>
                <w:sz w:val="18"/>
              </w:rPr>
              <w:t>Factores  demográficos</w:t>
            </w:r>
          </w:p>
        </w:tc>
        <w:tc>
          <w:tcPr>
            <w:tcW w:w="2008" w:type="dxa"/>
          </w:tcPr>
          <w:p>
            <w:pPr>
              <w:pStyle w:val="TableParagraph"/>
              <w:spacing w:before="16"/>
              <w:jc w:val="left"/>
              <w:rPr>
                <w:sz w:val="18"/>
              </w:rPr>
            </w:pPr>
            <w:r>
              <w:rPr>
                <w:w w:val="115"/>
                <w:sz w:val="18"/>
              </w:rPr>
              <w:t>0.478</w:t>
            </w:r>
          </w:p>
        </w:tc>
      </w:tr>
      <w:tr>
        <w:trPr>
          <w:trHeight w:val="262" w:hRule="exact"/>
        </w:trPr>
        <w:tc>
          <w:tcPr>
            <w:tcW w:w="2161" w:type="dxa"/>
            <w:vMerge/>
          </w:tcPr>
          <w:p>
            <w:pPr/>
          </w:p>
        </w:tc>
        <w:tc>
          <w:tcPr>
            <w:tcW w:w="2908" w:type="dxa"/>
          </w:tcPr>
          <w:p>
            <w:pPr>
              <w:pStyle w:val="TableParagraph"/>
              <w:spacing w:before="28"/>
              <w:ind w:right="49"/>
              <w:jc w:val="left"/>
              <w:rPr>
                <w:sz w:val="18"/>
              </w:rPr>
            </w:pPr>
            <w:r>
              <w:rPr>
                <w:w w:val="110"/>
                <w:sz w:val="18"/>
              </w:rPr>
              <w:t>Centros comunitarios</w:t>
            </w:r>
          </w:p>
        </w:tc>
        <w:tc>
          <w:tcPr>
            <w:tcW w:w="2008" w:type="dxa"/>
          </w:tcPr>
          <w:p>
            <w:pPr>
              <w:pStyle w:val="TableParagraph"/>
              <w:spacing w:before="22"/>
              <w:jc w:val="left"/>
              <w:rPr>
                <w:sz w:val="18"/>
              </w:rPr>
            </w:pPr>
            <w:r>
              <w:rPr>
                <w:w w:val="115"/>
                <w:sz w:val="18"/>
              </w:rPr>
              <w:t>0.465</w:t>
            </w:r>
          </w:p>
        </w:tc>
      </w:tr>
      <w:tr>
        <w:trPr>
          <w:trHeight w:val="268" w:hRule="exact"/>
        </w:trPr>
        <w:tc>
          <w:tcPr>
            <w:tcW w:w="2161" w:type="dxa"/>
            <w:vMerge/>
          </w:tcPr>
          <w:p>
            <w:pPr/>
          </w:p>
        </w:tc>
        <w:tc>
          <w:tcPr>
            <w:tcW w:w="2908" w:type="dxa"/>
          </w:tcPr>
          <w:p>
            <w:pPr>
              <w:pStyle w:val="TableParagraph"/>
              <w:spacing w:before="34"/>
              <w:ind w:right="49"/>
              <w:jc w:val="left"/>
              <w:rPr>
                <w:sz w:val="18"/>
              </w:rPr>
            </w:pPr>
            <w:r>
              <w:rPr>
                <w:w w:val="115"/>
                <w:sz w:val="18"/>
              </w:rPr>
              <w:t>Tamaño de la economía</w:t>
            </w:r>
          </w:p>
        </w:tc>
        <w:tc>
          <w:tcPr>
            <w:tcW w:w="2008" w:type="dxa"/>
          </w:tcPr>
          <w:p>
            <w:pPr>
              <w:pStyle w:val="TableParagraph"/>
              <w:spacing w:before="25"/>
              <w:jc w:val="left"/>
              <w:rPr>
                <w:sz w:val="18"/>
              </w:rPr>
            </w:pPr>
            <w:r>
              <w:rPr>
                <w:w w:val="110"/>
                <w:sz w:val="18"/>
              </w:rPr>
              <w:t>-0.566</w:t>
            </w:r>
          </w:p>
        </w:tc>
      </w:tr>
    </w:tbl>
    <w:p>
      <w:pPr>
        <w:spacing w:after="0"/>
        <w:jc w:val="left"/>
        <w:rPr>
          <w:sz w:val="18"/>
        </w:rPr>
        <w:sectPr>
          <w:pgSz w:w="9640" w:h="13040"/>
          <w:pgMar w:header="823" w:footer="650" w:top="1020" w:bottom="840" w:left="1300" w:right="1020"/>
        </w:sectPr>
      </w:pPr>
    </w:p>
    <w:p>
      <w:pPr>
        <w:pStyle w:val="BodyText"/>
        <w:rPr>
          <w:b/>
          <w:sz w:val="20"/>
        </w:rPr>
      </w:pPr>
    </w:p>
    <w:p>
      <w:pPr>
        <w:pStyle w:val="BodyText"/>
        <w:spacing w:before="3"/>
        <w:rPr>
          <w:b/>
          <w:sz w:val="2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1"/>
        <w:gridCol w:w="2908"/>
        <w:gridCol w:w="2008"/>
      </w:tblGrid>
      <w:tr>
        <w:trPr>
          <w:trHeight w:val="282" w:hRule="exact"/>
        </w:trPr>
        <w:tc>
          <w:tcPr>
            <w:tcW w:w="2161" w:type="dxa"/>
          </w:tcPr>
          <w:p>
            <w:pPr>
              <w:pStyle w:val="TableParagraph"/>
              <w:spacing w:before="16"/>
              <w:ind w:right="49"/>
              <w:jc w:val="left"/>
              <w:rPr>
                <w:b/>
                <w:sz w:val="18"/>
              </w:rPr>
            </w:pPr>
            <w:r>
              <w:rPr>
                <w:b/>
                <w:w w:val="110"/>
                <w:sz w:val="18"/>
              </w:rPr>
              <w:t>Variable dependiente</w:t>
            </w:r>
          </w:p>
        </w:tc>
        <w:tc>
          <w:tcPr>
            <w:tcW w:w="2908" w:type="dxa"/>
          </w:tcPr>
          <w:p>
            <w:pPr>
              <w:pStyle w:val="TableParagraph"/>
              <w:spacing w:before="33"/>
              <w:ind w:right="49"/>
              <w:jc w:val="left"/>
              <w:rPr>
                <w:b/>
                <w:sz w:val="18"/>
              </w:rPr>
            </w:pPr>
            <w:r>
              <w:rPr>
                <w:b/>
                <w:w w:val="110"/>
                <w:sz w:val="18"/>
              </w:rPr>
              <w:t>Variable independiente</w:t>
            </w:r>
          </w:p>
        </w:tc>
        <w:tc>
          <w:tcPr>
            <w:tcW w:w="2008" w:type="dxa"/>
          </w:tcPr>
          <w:p>
            <w:pPr>
              <w:pStyle w:val="TableParagraph"/>
              <w:spacing w:before="33"/>
              <w:jc w:val="left"/>
              <w:rPr>
                <w:b/>
                <w:sz w:val="18"/>
              </w:rPr>
            </w:pPr>
            <w:r>
              <w:rPr>
                <w:b/>
                <w:w w:val="110"/>
                <w:sz w:val="18"/>
              </w:rPr>
              <w:t>Coeficiente Path</w:t>
            </w:r>
          </w:p>
        </w:tc>
      </w:tr>
      <w:tr>
        <w:trPr>
          <w:trHeight w:val="249" w:hRule="exact"/>
        </w:trPr>
        <w:tc>
          <w:tcPr>
            <w:tcW w:w="2161" w:type="dxa"/>
            <w:vMerge w:val="restart"/>
          </w:tcPr>
          <w:p>
            <w:pPr>
              <w:pStyle w:val="TableParagraph"/>
              <w:spacing w:line="200" w:lineRule="exact" w:before="28"/>
              <w:ind w:right="49"/>
              <w:jc w:val="left"/>
              <w:rPr>
                <w:sz w:val="18"/>
              </w:rPr>
            </w:pPr>
            <w:r>
              <w:rPr>
                <w:w w:val="110"/>
                <w:sz w:val="18"/>
              </w:rPr>
              <w:t>Arreglos institucionales </w:t>
            </w:r>
            <w:r>
              <w:rPr>
                <w:w w:val="115"/>
                <w:sz w:val="18"/>
              </w:rPr>
              <w:t>R</w:t>
            </w:r>
            <w:r>
              <w:rPr>
                <w:w w:val="115"/>
                <w:position w:val="6"/>
                <w:sz w:val="10"/>
              </w:rPr>
              <w:t>2</w:t>
            </w:r>
            <w:r>
              <w:rPr>
                <w:w w:val="115"/>
                <w:sz w:val="18"/>
              </w:rPr>
              <w:t>=0.521</w:t>
            </w:r>
          </w:p>
        </w:tc>
        <w:tc>
          <w:tcPr>
            <w:tcW w:w="2908" w:type="dxa"/>
          </w:tcPr>
          <w:p>
            <w:pPr>
              <w:pStyle w:val="TableParagraph"/>
              <w:spacing w:before="16"/>
              <w:ind w:right="49"/>
              <w:jc w:val="left"/>
              <w:rPr>
                <w:sz w:val="18"/>
              </w:rPr>
            </w:pPr>
            <w:r>
              <w:rPr>
                <w:w w:val="110"/>
                <w:sz w:val="18"/>
              </w:rPr>
              <w:t>Orientación política</w:t>
            </w:r>
          </w:p>
        </w:tc>
        <w:tc>
          <w:tcPr>
            <w:tcW w:w="2008" w:type="dxa"/>
          </w:tcPr>
          <w:p>
            <w:pPr>
              <w:pStyle w:val="TableParagraph"/>
              <w:spacing w:before="16"/>
              <w:jc w:val="left"/>
              <w:rPr>
                <w:sz w:val="18"/>
              </w:rPr>
            </w:pPr>
            <w:r>
              <w:rPr>
                <w:w w:val="115"/>
                <w:sz w:val="18"/>
              </w:rPr>
              <w:t>0.712</w:t>
            </w:r>
          </w:p>
        </w:tc>
      </w:tr>
      <w:tr>
        <w:trPr>
          <w:trHeight w:val="249" w:hRule="exact"/>
        </w:trPr>
        <w:tc>
          <w:tcPr>
            <w:tcW w:w="2161" w:type="dxa"/>
            <w:vMerge/>
          </w:tcPr>
          <w:p>
            <w:pPr/>
          </w:p>
        </w:tc>
        <w:tc>
          <w:tcPr>
            <w:tcW w:w="2908" w:type="dxa"/>
          </w:tcPr>
          <w:p>
            <w:pPr>
              <w:pStyle w:val="TableParagraph"/>
              <w:spacing w:before="16"/>
              <w:ind w:right="49"/>
              <w:jc w:val="left"/>
              <w:rPr>
                <w:sz w:val="18"/>
              </w:rPr>
            </w:pPr>
            <w:r>
              <w:rPr>
                <w:w w:val="110"/>
                <w:sz w:val="18"/>
              </w:rPr>
              <w:t>Factores  demográficos</w:t>
            </w:r>
          </w:p>
        </w:tc>
        <w:tc>
          <w:tcPr>
            <w:tcW w:w="2008" w:type="dxa"/>
          </w:tcPr>
          <w:p>
            <w:pPr>
              <w:pStyle w:val="TableParagraph"/>
              <w:spacing w:before="16"/>
              <w:jc w:val="left"/>
              <w:rPr>
                <w:sz w:val="18"/>
              </w:rPr>
            </w:pPr>
            <w:r>
              <w:rPr>
                <w:w w:val="115"/>
                <w:sz w:val="18"/>
              </w:rPr>
              <w:t>0.143</w:t>
            </w:r>
          </w:p>
        </w:tc>
      </w:tr>
      <w:tr>
        <w:trPr>
          <w:trHeight w:val="249" w:hRule="exact"/>
        </w:trPr>
        <w:tc>
          <w:tcPr>
            <w:tcW w:w="2161" w:type="dxa"/>
            <w:vMerge/>
          </w:tcPr>
          <w:p>
            <w:pPr/>
          </w:p>
        </w:tc>
        <w:tc>
          <w:tcPr>
            <w:tcW w:w="2908" w:type="dxa"/>
          </w:tcPr>
          <w:p>
            <w:pPr>
              <w:pStyle w:val="TableParagraph"/>
              <w:spacing w:before="16"/>
              <w:ind w:right="49"/>
              <w:jc w:val="left"/>
              <w:rPr>
                <w:sz w:val="18"/>
              </w:rPr>
            </w:pPr>
            <w:r>
              <w:rPr>
                <w:w w:val="110"/>
                <w:sz w:val="18"/>
              </w:rPr>
              <w:t>Centros comunitarios</w:t>
            </w:r>
          </w:p>
        </w:tc>
        <w:tc>
          <w:tcPr>
            <w:tcW w:w="2008" w:type="dxa"/>
          </w:tcPr>
          <w:p>
            <w:pPr>
              <w:pStyle w:val="TableParagraph"/>
              <w:spacing w:before="16"/>
              <w:jc w:val="left"/>
              <w:rPr>
                <w:sz w:val="18"/>
              </w:rPr>
            </w:pPr>
            <w:r>
              <w:rPr>
                <w:w w:val="115"/>
                <w:sz w:val="18"/>
              </w:rPr>
              <w:t>0.268</w:t>
            </w:r>
          </w:p>
        </w:tc>
      </w:tr>
      <w:tr>
        <w:trPr>
          <w:trHeight w:val="360" w:hRule="exact"/>
        </w:trPr>
        <w:tc>
          <w:tcPr>
            <w:tcW w:w="2161" w:type="dxa"/>
            <w:vMerge/>
          </w:tcPr>
          <w:p>
            <w:pPr/>
          </w:p>
        </w:tc>
        <w:tc>
          <w:tcPr>
            <w:tcW w:w="2908" w:type="dxa"/>
          </w:tcPr>
          <w:p>
            <w:pPr>
              <w:pStyle w:val="TableParagraph"/>
              <w:spacing w:before="71"/>
              <w:ind w:right="49"/>
              <w:jc w:val="left"/>
              <w:rPr>
                <w:sz w:val="18"/>
              </w:rPr>
            </w:pPr>
            <w:r>
              <w:rPr>
                <w:w w:val="115"/>
                <w:sz w:val="18"/>
              </w:rPr>
              <w:t>Tamaño de la economía</w:t>
            </w:r>
          </w:p>
        </w:tc>
        <w:tc>
          <w:tcPr>
            <w:tcW w:w="2008" w:type="dxa"/>
          </w:tcPr>
          <w:p>
            <w:pPr>
              <w:pStyle w:val="TableParagraph"/>
              <w:spacing w:before="71"/>
              <w:jc w:val="left"/>
              <w:rPr>
                <w:sz w:val="18"/>
              </w:rPr>
            </w:pPr>
            <w:r>
              <w:rPr>
                <w:w w:val="115"/>
                <w:sz w:val="18"/>
              </w:rPr>
              <w:t>0.296</w:t>
            </w:r>
          </w:p>
        </w:tc>
      </w:tr>
      <w:tr>
        <w:trPr>
          <w:trHeight w:val="340" w:hRule="exact"/>
        </w:trPr>
        <w:tc>
          <w:tcPr>
            <w:tcW w:w="2161" w:type="dxa"/>
            <w:vMerge w:val="restart"/>
          </w:tcPr>
          <w:p>
            <w:pPr>
              <w:pStyle w:val="TableParagraph"/>
              <w:spacing w:line="200" w:lineRule="exact" w:before="28"/>
              <w:ind w:right="49"/>
              <w:jc w:val="left"/>
              <w:rPr>
                <w:sz w:val="18"/>
              </w:rPr>
            </w:pPr>
            <w:r>
              <w:rPr>
                <w:w w:val="110"/>
                <w:sz w:val="18"/>
              </w:rPr>
              <w:t>Procesos y estructuras organizacionales R</w:t>
            </w:r>
            <w:r>
              <w:rPr>
                <w:w w:val="110"/>
                <w:position w:val="6"/>
                <w:sz w:val="10"/>
              </w:rPr>
              <w:t>2</w:t>
            </w:r>
            <w:r>
              <w:rPr>
                <w:w w:val="110"/>
                <w:sz w:val="18"/>
              </w:rPr>
              <w:t>=0.770</w:t>
            </w:r>
          </w:p>
        </w:tc>
        <w:tc>
          <w:tcPr>
            <w:tcW w:w="2908" w:type="dxa"/>
          </w:tcPr>
          <w:p>
            <w:pPr>
              <w:pStyle w:val="TableParagraph"/>
              <w:spacing w:before="61"/>
              <w:ind w:right="49"/>
              <w:jc w:val="left"/>
              <w:rPr>
                <w:sz w:val="18"/>
              </w:rPr>
            </w:pPr>
            <w:r>
              <w:rPr>
                <w:w w:val="110"/>
                <w:sz w:val="18"/>
              </w:rPr>
              <w:t>Arreglos institucionales</w:t>
            </w:r>
          </w:p>
        </w:tc>
        <w:tc>
          <w:tcPr>
            <w:tcW w:w="2008" w:type="dxa"/>
          </w:tcPr>
          <w:p>
            <w:pPr>
              <w:pStyle w:val="TableParagraph"/>
              <w:spacing w:before="61"/>
              <w:jc w:val="left"/>
              <w:rPr>
                <w:sz w:val="18"/>
              </w:rPr>
            </w:pPr>
            <w:r>
              <w:rPr>
                <w:w w:val="110"/>
                <w:sz w:val="18"/>
              </w:rPr>
              <w:t>-0.235</w:t>
            </w:r>
          </w:p>
        </w:tc>
      </w:tr>
      <w:tr>
        <w:trPr>
          <w:trHeight w:val="249" w:hRule="exact"/>
        </w:trPr>
        <w:tc>
          <w:tcPr>
            <w:tcW w:w="2161" w:type="dxa"/>
            <w:vMerge/>
          </w:tcPr>
          <w:p>
            <w:pPr/>
          </w:p>
        </w:tc>
        <w:tc>
          <w:tcPr>
            <w:tcW w:w="2908" w:type="dxa"/>
          </w:tcPr>
          <w:p>
            <w:pPr>
              <w:pStyle w:val="TableParagraph"/>
              <w:spacing w:before="16"/>
              <w:ind w:right="49"/>
              <w:jc w:val="left"/>
              <w:rPr>
                <w:sz w:val="18"/>
              </w:rPr>
            </w:pPr>
            <w:r>
              <w:rPr>
                <w:w w:val="110"/>
                <w:sz w:val="18"/>
              </w:rPr>
              <w:t>Orientación política</w:t>
            </w:r>
          </w:p>
        </w:tc>
        <w:tc>
          <w:tcPr>
            <w:tcW w:w="2008" w:type="dxa"/>
          </w:tcPr>
          <w:p>
            <w:pPr>
              <w:pStyle w:val="TableParagraph"/>
              <w:spacing w:before="16"/>
              <w:jc w:val="left"/>
              <w:rPr>
                <w:sz w:val="18"/>
              </w:rPr>
            </w:pPr>
            <w:r>
              <w:rPr>
                <w:w w:val="115"/>
                <w:sz w:val="18"/>
              </w:rPr>
              <w:t>0.242</w:t>
            </w:r>
          </w:p>
        </w:tc>
      </w:tr>
      <w:tr>
        <w:trPr>
          <w:trHeight w:val="249" w:hRule="exact"/>
        </w:trPr>
        <w:tc>
          <w:tcPr>
            <w:tcW w:w="2161" w:type="dxa"/>
            <w:vMerge/>
          </w:tcPr>
          <w:p>
            <w:pPr/>
          </w:p>
        </w:tc>
        <w:tc>
          <w:tcPr>
            <w:tcW w:w="2908" w:type="dxa"/>
          </w:tcPr>
          <w:p>
            <w:pPr>
              <w:pStyle w:val="TableParagraph"/>
              <w:spacing w:before="16"/>
              <w:ind w:right="49"/>
              <w:jc w:val="left"/>
              <w:rPr>
                <w:sz w:val="18"/>
              </w:rPr>
            </w:pPr>
            <w:r>
              <w:rPr>
                <w:w w:val="110"/>
                <w:sz w:val="18"/>
              </w:rPr>
              <w:t>Factores  demográficos</w:t>
            </w:r>
          </w:p>
        </w:tc>
        <w:tc>
          <w:tcPr>
            <w:tcW w:w="2008" w:type="dxa"/>
          </w:tcPr>
          <w:p>
            <w:pPr>
              <w:pStyle w:val="TableParagraph"/>
              <w:spacing w:before="16"/>
              <w:jc w:val="left"/>
              <w:rPr>
                <w:sz w:val="18"/>
              </w:rPr>
            </w:pPr>
            <w:r>
              <w:rPr>
                <w:w w:val="115"/>
                <w:sz w:val="18"/>
              </w:rPr>
              <w:t>0.035</w:t>
            </w:r>
          </w:p>
        </w:tc>
      </w:tr>
      <w:tr>
        <w:trPr>
          <w:trHeight w:val="249" w:hRule="exact"/>
        </w:trPr>
        <w:tc>
          <w:tcPr>
            <w:tcW w:w="2161" w:type="dxa"/>
            <w:vMerge/>
          </w:tcPr>
          <w:p>
            <w:pPr/>
          </w:p>
        </w:tc>
        <w:tc>
          <w:tcPr>
            <w:tcW w:w="2908" w:type="dxa"/>
          </w:tcPr>
          <w:p>
            <w:pPr>
              <w:pStyle w:val="TableParagraph"/>
              <w:spacing w:before="16"/>
              <w:ind w:right="49"/>
              <w:jc w:val="left"/>
              <w:rPr>
                <w:sz w:val="18"/>
              </w:rPr>
            </w:pPr>
            <w:r>
              <w:rPr>
                <w:w w:val="110"/>
                <w:sz w:val="18"/>
              </w:rPr>
              <w:t>Centros comunitarios</w:t>
            </w:r>
          </w:p>
        </w:tc>
        <w:tc>
          <w:tcPr>
            <w:tcW w:w="2008" w:type="dxa"/>
          </w:tcPr>
          <w:p>
            <w:pPr>
              <w:pStyle w:val="TableParagraph"/>
              <w:spacing w:before="16"/>
              <w:jc w:val="left"/>
              <w:rPr>
                <w:sz w:val="18"/>
              </w:rPr>
            </w:pPr>
            <w:r>
              <w:rPr>
                <w:w w:val="115"/>
                <w:sz w:val="18"/>
              </w:rPr>
              <w:t>0.217</w:t>
            </w:r>
          </w:p>
        </w:tc>
      </w:tr>
      <w:tr>
        <w:trPr>
          <w:trHeight w:val="249" w:hRule="exact"/>
        </w:trPr>
        <w:tc>
          <w:tcPr>
            <w:tcW w:w="2161" w:type="dxa"/>
            <w:vMerge/>
          </w:tcPr>
          <w:p>
            <w:pPr/>
          </w:p>
        </w:tc>
        <w:tc>
          <w:tcPr>
            <w:tcW w:w="2908" w:type="dxa"/>
          </w:tcPr>
          <w:p>
            <w:pPr>
              <w:pStyle w:val="TableParagraph"/>
              <w:spacing w:before="16"/>
              <w:ind w:right="49"/>
              <w:jc w:val="left"/>
              <w:rPr>
                <w:sz w:val="18"/>
              </w:rPr>
            </w:pPr>
            <w:r>
              <w:rPr>
                <w:w w:val="115"/>
                <w:sz w:val="18"/>
              </w:rPr>
              <w:t>Tamaño de la economía</w:t>
            </w:r>
          </w:p>
        </w:tc>
        <w:tc>
          <w:tcPr>
            <w:tcW w:w="2008" w:type="dxa"/>
          </w:tcPr>
          <w:p>
            <w:pPr>
              <w:pStyle w:val="TableParagraph"/>
              <w:spacing w:before="16"/>
              <w:jc w:val="left"/>
              <w:rPr>
                <w:sz w:val="18"/>
              </w:rPr>
            </w:pPr>
            <w:r>
              <w:rPr>
                <w:w w:val="115"/>
                <w:sz w:val="18"/>
              </w:rPr>
              <w:t>0.939</w:t>
            </w:r>
          </w:p>
        </w:tc>
      </w:tr>
    </w:tbl>
    <w:p>
      <w:pPr>
        <w:spacing w:before="48"/>
        <w:ind w:left="113"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3" w:right="114"/>
        <w:jc w:val="both"/>
      </w:pPr>
      <w:r>
        <w:rPr>
          <w:w w:val="115"/>
        </w:rPr>
        <w:t>Resulta interesante que el acceso a recursos económicos, así como las variables demográficas y la existencia de centros comunitarios digitales sean los factores que más influencia directa tienen sobre el nivel de desarrollo de los portales. Este hecho implica que el desarrollo de los portales</w:t>
      </w:r>
      <w:r>
        <w:rPr>
          <w:spacing w:val="-38"/>
          <w:w w:val="115"/>
        </w:rPr>
        <w:t> </w:t>
      </w:r>
      <w:r>
        <w:rPr>
          <w:w w:val="115"/>
        </w:rPr>
        <w:t>estatales</w:t>
      </w:r>
      <w:r>
        <w:rPr>
          <w:spacing w:val="-38"/>
          <w:w w:val="115"/>
        </w:rPr>
        <w:t> </w:t>
      </w:r>
      <w:r>
        <w:rPr>
          <w:w w:val="115"/>
        </w:rPr>
        <w:t>está</w:t>
      </w:r>
      <w:r>
        <w:rPr>
          <w:spacing w:val="-38"/>
          <w:w w:val="115"/>
        </w:rPr>
        <w:t> </w:t>
      </w:r>
      <w:r>
        <w:rPr>
          <w:w w:val="115"/>
        </w:rPr>
        <w:t>siendo</w:t>
      </w:r>
      <w:r>
        <w:rPr>
          <w:spacing w:val="-38"/>
          <w:w w:val="115"/>
        </w:rPr>
        <w:t> </w:t>
      </w:r>
      <w:r>
        <w:rPr>
          <w:w w:val="115"/>
        </w:rPr>
        <w:t>influenciado</w:t>
      </w:r>
      <w:r>
        <w:rPr>
          <w:spacing w:val="-38"/>
          <w:w w:val="115"/>
        </w:rPr>
        <w:t> </w:t>
      </w:r>
      <w:r>
        <w:rPr>
          <w:w w:val="115"/>
        </w:rPr>
        <w:t>tanto</w:t>
      </w:r>
      <w:r>
        <w:rPr>
          <w:spacing w:val="-38"/>
          <w:w w:val="115"/>
        </w:rPr>
        <w:t> </w:t>
      </w:r>
      <w:r>
        <w:rPr>
          <w:w w:val="115"/>
        </w:rPr>
        <w:t>por</w:t>
      </w:r>
      <w:r>
        <w:rPr>
          <w:spacing w:val="-38"/>
          <w:w w:val="115"/>
        </w:rPr>
        <w:t> </w:t>
      </w:r>
      <w:r>
        <w:rPr>
          <w:w w:val="115"/>
        </w:rPr>
        <w:t>la</w:t>
      </w:r>
      <w:r>
        <w:rPr>
          <w:spacing w:val="-38"/>
          <w:w w:val="115"/>
        </w:rPr>
        <w:t> </w:t>
      </w:r>
      <w:r>
        <w:rPr>
          <w:w w:val="115"/>
        </w:rPr>
        <w:t>demanda</w:t>
      </w:r>
      <w:r>
        <w:rPr>
          <w:spacing w:val="-38"/>
          <w:w w:val="115"/>
        </w:rPr>
        <w:t> </w:t>
      </w:r>
      <w:r>
        <w:rPr>
          <w:w w:val="115"/>
        </w:rPr>
        <w:t>ciudadana (representada</w:t>
      </w:r>
      <w:r>
        <w:rPr>
          <w:spacing w:val="-16"/>
          <w:w w:val="115"/>
        </w:rPr>
        <w:t> </w:t>
      </w:r>
      <w:r>
        <w:rPr>
          <w:w w:val="115"/>
        </w:rPr>
        <w:t>por</w:t>
      </w:r>
      <w:r>
        <w:rPr>
          <w:spacing w:val="-16"/>
          <w:w w:val="115"/>
        </w:rPr>
        <w:t> </w:t>
      </w:r>
      <w:r>
        <w:rPr>
          <w:w w:val="115"/>
        </w:rPr>
        <w:t>las</w:t>
      </w:r>
      <w:r>
        <w:rPr>
          <w:spacing w:val="-16"/>
          <w:w w:val="115"/>
        </w:rPr>
        <w:t> </w:t>
      </w:r>
      <w:r>
        <w:rPr>
          <w:w w:val="115"/>
        </w:rPr>
        <w:t>características</w:t>
      </w:r>
      <w:r>
        <w:rPr>
          <w:spacing w:val="-16"/>
          <w:w w:val="115"/>
        </w:rPr>
        <w:t> </w:t>
      </w:r>
      <w:r>
        <w:rPr>
          <w:w w:val="115"/>
        </w:rPr>
        <w:t>socio-económicas</w:t>
      </w:r>
      <w:r>
        <w:rPr>
          <w:spacing w:val="-16"/>
          <w:w w:val="115"/>
        </w:rPr>
        <w:t> </w:t>
      </w:r>
      <w:r>
        <w:rPr>
          <w:w w:val="115"/>
        </w:rPr>
        <w:t>de</w:t>
      </w:r>
      <w:r>
        <w:rPr>
          <w:spacing w:val="-16"/>
          <w:w w:val="115"/>
        </w:rPr>
        <w:t> </w:t>
      </w:r>
      <w:r>
        <w:rPr>
          <w:w w:val="115"/>
        </w:rPr>
        <w:t>la</w:t>
      </w:r>
      <w:r>
        <w:rPr>
          <w:spacing w:val="-16"/>
          <w:w w:val="115"/>
        </w:rPr>
        <w:t> </w:t>
      </w:r>
      <w:r>
        <w:rPr>
          <w:w w:val="115"/>
        </w:rPr>
        <w:t>población</w:t>
      </w:r>
      <w:r>
        <w:rPr>
          <w:spacing w:val="-16"/>
          <w:w w:val="115"/>
        </w:rPr>
        <w:t> </w:t>
      </w:r>
      <w:r>
        <w:rPr>
          <w:w w:val="115"/>
        </w:rPr>
        <w:t>en cada estado y el número de centros comunitarios digitales) como por</w:t>
      </w:r>
      <w:r>
        <w:rPr>
          <w:spacing w:val="-35"/>
          <w:w w:val="115"/>
        </w:rPr>
        <w:t> </w:t>
      </w:r>
      <w:r>
        <w:rPr>
          <w:w w:val="115"/>
        </w:rPr>
        <w:t>los recursos económicos que los estados podrían estar dedicando al menos en parte a este tipo de proyectos. Como es de esperarse, la estructura y procesos organizacionales también tienen un efecto similar sobre los resultados</w:t>
      </w:r>
      <w:r>
        <w:rPr>
          <w:spacing w:val="-23"/>
          <w:w w:val="115"/>
        </w:rPr>
        <w:t> </w:t>
      </w:r>
      <w:r>
        <w:rPr>
          <w:w w:val="115"/>
        </w:rPr>
        <w:t>de</w:t>
      </w:r>
      <w:r>
        <w:rPr>
          <w:spacing w:val="-23"/>
          <w:w w:val="115"/>
        </w:rPr>
        <w:t> </w:t>
      </w:r>
      <w:r>
        <w:rPr>
          <w:w w:val="115"/>
        </w:rPr>
        <w:t>los</w:t>
      </w:r>
      <w:r>
        <w:rPr>
          <w:spacing w:val="-23"/>
          <w:w w:val="115"/>
        </w:rPr>
        <w:t> </w:t>
      </w:r>
      <w:r>
        <w:rPr>
          <w:w w:val="115"/>
        </w:rPr>
        <w:t>portales.</w:t>
      </w:r>
    </w:p>
    <w:p>
      <w:pPr>
        <w:pStyle w:val="BodyText"/>
        <w:spacing w:before="8"/>
        <w:rPr>
          <w:sz w:val="19"/>
        </w:rPr>
      </w:pPr>
    </w:p>
    <w:p>
      <w:pPr>
        <w:pStyle w:val="BodyText"/>
        <w:spacing w:line="240" w:lineRule="exact"/>
        <w:ind w:left="113" w:right="114"/>
        <w:jc w:val="both"/>
      </w:pPr>
      <w:r>
        <w:rPr>
          <w:w w:val="110"/>
        </w:rPr>
        <w:t>Finalmente, aunque los arreglos institucionales y  la  orientación  política del estado tienen también un efecto importante en la funcionalidad de los portales, ambos efectos directos sobre el éxito o la calidad del portal son relativamente pequeños. Los arreglos institucionales son principalmente influenciados por la orientación política del gobierno estatal. Esto se debería por ejemplo, a que diferentes partidos políticos tienen diferentes culturas de cambio de poderes y dan énfasis de forma diferente a la ley  </w:t>
      </w:r>
      <w:r>
        <w:rPr>
          <w:spacing w:val="52"/>
          <w:w w:val="110"/>
        </w:rPr>
        <w:t> </w:t>
      </w:r>
      <w:r>
        <w:rPr>
          <w:w w:val="110"/>
        </w:rPr>
        <w:t>de transparencia. La capacidad económica del estado influye también en estos arreglos. La demanda potencial, aunque también tiene una influencia positiva sobre las instituciones estatales, tiene un efecto</w:t>
      </w:r>
      <w:r>
        <w:rPr>
          <w:spacing w:val="20"/>
          <w:w w:val="110"/>
        </w:rPr>
        <w:t> </w:t>
      </w:r>
      <w:r>
        <w:rPr>
          <w:w w:val="110"/>
        </w:rPr>
        <w:t>menor.</w:t>
      </w:r>
    </w:p>
    <w:p>
      <w:pPr>
        <w:pStyle w:val="BodyText"/>
        <w:spacing w:before="8"/>
        <w:rPr>
          <w:sz w:val="19"/>
        </w:rPr>
      </w:pPr>
    </w:p>
    <w:p>
      <w:pPr>
        <w:pStyle w:val="BodyText"/>
        <w:spacing w:line="240" w:lineRule="exact"/>
        <w:ind w:left="113" w:right="114"/>
        <w:jc w:val="both"/>
      </w:pPr>
      <w:r>
        <w:rPr>
          <w:w w:val="115"/>
        </w:rPr>
        <w:t>En</w:t>
      </w:r>
      <w:r>
        <w:rPr>
          <w:spacing w:val="-21"/>
          <w:w w:val="115"/>
        </w:rPr>
        <w:t> </w:t>
      </w:r>
      <w:r>
        <w:rPr>
          <w:w w:val="115"/>
        </w:rPr>
        <w:t>términos</w:t>
      </w:r>
      <w:r>
        <w:rPr>
          <w:spacing w:val="-21"/>
          <w:w w:val="115"/>
        </w:rPr>
        <w:t> </w:t>
      </w:r>
      <w:r>
        <w:rPr>
          <w:w w:val="115"/>
        </w:rPr>
        <w:t>de</w:t>
      </w:r>
      <w:r>
        <w:rPr>
          <w:spacing w:val="-21"/>
          <w:w w:val="115"/>
        </w:rPr>
        <w:t> </w:t>
      </w:r>
      <w:r>
        <w:rPr>
          <w:w w:val="115"/>
        </w:rPr>
        <w:t>los</w:t>
      </w:r>
      <w:r>
        <w:rPr>
          <w:spacing w:val="-21"/>
          <w:w w:val="115"/>
        </w:rPr>
        <w:t> </w:t>
      </w:r>
      <w:r>
        <w:rPr>
          <w:w w:val="115"/>
        </w:rPr>
        <w:t>procesos</w:t>
      </w:r>
      <w:r>
        <w:rPr>
          <w:spacing w:val="-21"/>
          <w:w w:val="115"/>
        </w:rPr>
        <w:t> </w:t>
      </w:r>
      <w:r>
        <w:rPr>
          <w:w w:val="115"/>
        </w:rPr>
        <w:t>y</w:t>
      </w:r>
      <w:r>
        <w:rPr>
          <w:spacing w:val="-21"/>
          <w:w w:val="115"/>
        </w:rPr>
        <w:t> </w:t>
      </w:r>
      <w:r>
        <w:rPr>
          <w:w w:val="115"/>
        </w:rPr>
        <w:t>estructuras</w:t>
      </w:r>
      <w:r>
        <w:rPr>
          <w:spacing w:val="-21"/>
          <w:w w:val="115"/>
        </w:rPr>
        <w:t> </w:t>
      </w:r>
      <w:r>
        <w:rPr>
          <w:w w:val="115"/>
        </w:rPr>
        <w:t>organizacionales,</w:t>
      </w:r>
      <w:r>
        <w:rPr>
          <w:spacing w:val="-24"/>
          <w:w w:val="115"/>
        </w:rPr>
        <w:t> </w:t>
      </w:r>
      <w:r>
        <w:rPr>
          <w:w w:val="115"/>
        </w:rPr>
        <w:t>resulta</w:t>
      </w:r>
      <w:r>
        <w:rPr>
          <w:spacing w:val="-21"/>
          <w:w w:val="115"/>
        </w:rPr>
        <w:t> </w:t>
      </w:r>
      <w:r>
        <w:rPr>
          <w:w w:val="115"/>
        </w:rPr>
        <w:t>intere- sante notar que la variable independiente que tiene mayor influencia</w:t>
      </w:r>
      <w:r>
        <w:rPr>
          <w:spacing w:val="-6"/>
          <w:w w:val="115"/>
        </w:rPr>
        <w:t> </w:t>
      </w:r>
      <w:r>
        <w:rPr>
          <w:w w:val="115"/>
        </w:rPr>
        <w:t>en ellos</w:t>
      </w:r>
      <w:r>
        <w:rPr>
          <w:spacing w:val="-6"/>
          <w:w w:val="115"/>
        </w:rPr>
        <w:t> </w:t>
      </w:r>
      <w:r>
        <w:rPr>
          <w:w w:val="115"/>
        </w:rPr>
        <w:t>es</w:t>
      </w:r>
      <w:r>
        <w:rPr>
          <w:spacing w:val="-6"/>
          <w:w w:val="115"/>
        </w:rPr>
        <w:t> </w:t>
      </w:r>
      <w:r>
        <w:rPr>
          <w:w w:val="115"/>
        </w:rPr>
        <w:t>la</w:t>
      </w:r>
      <w:r>
        <w:rPr>
          <w:spacing w:val="-6"/>
          <w:w w:val="115"/>
        </w:rPr>
        <w:t> </w:t>
      </w:r>
      <w:r>
        <w:rPr>
          <w:w w:val="115"/>
        </w:rPr>
        <w:t>existencia</w:t>
      </w:r>
      <w:r>
        <w:rPr>
          <w:spacing w:val="-6"/>
          <w:w w:val="115"/>
        </w:rPr>
        <w:t> </w:t>
      </w:r>
      <w:r>
        <w:rPr>
          <w:w w:val="115"/>
        </w:rPr>
        <w:t>de</w:t>
      </w:r>
      <w:r>
        <w:rPr>
          <w:spacing w:val="-6"/>
          <w:w w:val="115"/>
        </w:rPr>
        <w:t> </w:t>
      </w:r>
      <w:r>
        <w:rPr>
          <w:w w:val="115"/>
        </w:rPr>
        <w:t>recursos</w:t>
      </w:r>
      <w:r>
        <w:rPr>
          <w:spacing w:val="-6"/>
          <w:w w:val="115"/>
        </w:rPr>
        <w:t> </w:t>
      </w:r>
      <w:r>
        <w:rPr>
          <w:w w:val="115"/>
        </w:rPr>
        <w:t>en</w:t>
      </w:r>
      <w:r>
        <w:rPr>
          <w:spacing w:val="-6"/>
          <w:w w:val="115"/>
        </w:rPr>
        <w:t> </w:t>
      </w:r>
      <w:r>
        <w:rPr>
          <w:w w:val="115"/>
        </w:rPr>
        <w:t>los</w:t>
      </w:r>
      <w:r>
        <w:rPr>
          <w:spacing w:val="-6"/>
          <w:w w:val="115"/>
        </w:rPr>
        <w:t> </w:t>
      </w:r>
      <w:r>
        <w:rPr>
          <w:w w:val="115"/>
        </w:rPr>
        <w:t>estados.</w:t>
      </w:r>
      <w:r>
        <w:rPr>
          <w:spacing w:val="-11"/>
          <w:w w:val="115"/>
        </w:rPr>
        <w:t> </w:t>
      </w:r>
      <w:r>
        <w:rPr>
          <w:w w:val="115"/>
        </w:rPr>
        <w:t>De</w:t>
      </w:r>
      <w:r>
        <w:rPr>
          <w:spacing w:val="-6"/>
          <w:w w:val="115"/>
        </w:rPr>
        <w:t> </w:t>
      </w:r>
      <w:r>
        <w:rPr>
          <w:w w:val="115"/>
        </w:rPr>
        <w:t>esta</w:t>
      </w:r>
      <w:r>
        <w:rPr>
          <w:spacing w:val="-6"/>
          <w:w w:val="115"/>
        </w:rPr>
        <w:t> </w:t>
      </w:r>
      <w:r>
        <w:rPr>
          <w:w w:val="115"/>
        </w:rPr>
        <w:t>forma,</w:t>
      </w:r>
      <w:r>
        <w:rPr>
          <w:spacing w:val="-11"/>
          <w:w w:val="115"/>
        </w:rPr>
        <w:t> </w:t>
      </w:r>
      <w:r>
        <w:rPr>
          <w:w w:val="115"/>
        </w:rPr>
        <w:t>pareciera que estados más ricos son los que tienen las mejores condiciones orga- nizacionales</w:t>
      </w:r>
      <w:r>
        <w:rPr>
          <w:spacing w:val="-6"/>
          <w:w w:val="115"/>
        </w:rPr>
        <w:t> </w:t>
      </w:r>
      <w:r>
        <w:rPr>
          <w:w w:val="115"/>
        </w:rPr>
        <w:t>en</w:t>
      </w:r>
      <w:r>
        <w:rPr>
          <w:spacing w:val="-6"/>
          <w:w w:val="115"/>
        </w:rPr>
        <w:t> </w:t>
      </w:r>
      <w:r>
        <w:rPr>
          <w:w w:val="115"/>
        </w:rPr>
        <w:t>términos</w:t>
      </w:r>
      <w:r>
        <w:rPr>
          <w:spacing w:val="-6"/>
          <w:w w:val="115"/>
        </w:rPr>
        <w:t> </w:t>
      </w:r>
      <w:r>
        <w:rPr>
          <w:w w:val="115"/>
        </w:rPr>
        <w:t>de</w:t>
      </w:r>
      <w:r>
        <w:rPr>
          <w:spacing w:val="-10"/>
          <w:w w:val="115"/>
        </w:rPr>
        <w:t> </w:t>
      </w:r>
      <w:r>
        <w:rPr>
          <w:w w:val="115"/>
        </w:rPr>
        <w:t>TIC.</w:t>
      </w:r>
      <w:r>
        <w:rPr>
          <w:spacing w:val="-11"/>
          <w:w w:val="115"/>
        </w:rPr>
        <w:t> </w:t>
      </w:r>
      <w:r>
        <w:rPr>
          <w:w w:val="115"/>
        </w:rPr>
        <w:t>Es</w:t>
      </w:r>
      <w:r>
        <w:rPr>
          <w:spacing w:val="-6"/>
          <w:w w:val="115"/>
        </w:rPr>
        <w:t> </w:t>
      </w:r>
      <w:r>
        <w:rPr>
          <w:w w:val="115"/>
        </w:rPr>
        <w:t>interesante</w:t>
      </w:r>
      <w:r>
        <w:rPr>
          <w:spacing w:val="-6"/>
          <w:w w:val="115"/>
        </w:rPr>
        <w:t> </w:t>
      </w:r>
      <w:r>
        <w:rPr>
          <w:w w:val="115"/>
        </w:rPr>
        <w:t>también</w:t>
      </w:r>
      <w:r>
        <w:rPr>
          <w:spacing w:val="-6"/>
          <w:w w:val="115"/>
        </w:rPr>
        <w:t> </w:t>
      </w:r>
      <w:r>
        <w:rPr>
          <w:w w:val="115"/>
        </w:rPr>
        <w:t>observar</w:t>
      </w:r>
      <w:r>
        <w:rPr>
          <w:spacing w:val="-6"/>
          <w:w w:val="115"/>
        </w:rPr>
        <w:t> </w:t>
      </w:r>
      <w:r>
        <w:rPr>
          <w:w w:val="115"/>
        </w:rPr>
        <w:t>que</w:t>
      </w:r>
      <w:r>
        <w:rPr>
          <w:spacing w:val="-6"/>
          <w:w w:val="115"/>
        </w:rPr>
        <w:t> </w:t>
      </w:r>
      <w:r>
        <w:rPr>
          <w:w w:val="115"/>
        </w:rPr>
        <w:t>los arreglos</w:t>
      </w:r>
      <w:r>
        <w:rPr>
          <w:spacing w:val="-15"/>
          <w:w w:val="115"/>
        </w:rPr>
        <w:t> </w:t>
      </w:r>
      <w:r>
        <w:rPr>
          <w:w w:val="115"/>
        </w:rPr>
        <w:t>institucionales</w:t>
      </w:r>
      <w:r>
        <w:rPr>
          <w:spacing w:val="-15"/>
          <w:w w:val="115"/>
        </w:rPr>
        <w:t> </w:t>
      </w:r>
      <w:r>
        <w:rPr>
          <w:w w:val="115"/>
        </w:rPr>
        <w:t>tienen</w:t>
      </w:r>
      <w:r>
        <w:rPr>
          <w:spacing w:val="-15"/>
          <w:w w:val="115"/>
        </w:rPr>
        <w:t> </w:t>
      </w:r>
      <w:r>
        <w:rPr>
          <w:w w:val="115"/>
        </w:rPr>
        <w:t>un</w:t>
      </w:r>
      <w:r>
        <w:rPr>
          <w:spacing w:val="-15"/>
          <w:w w:val="115"/>
        </w:rPr>
        <w:t> </w:t>
      </w:r>
      <w:r>
        <w:rPr>
          <w:w w:val="115"/>
        </w:rPr>
        <w:t>efecto</w:t>
      </w:r>
      <w:r>
        <w:rPr>
          <w:spacing w:val="-15"/>
          <w:w w:val="115"/>
        </w:rPr>
        <w:t> </w:t>
      </w:r>
      <w:r>
        <w:rPr>
          <w:w w:val="115"/>
        </w:rPr>
        <w:t>inverso</w:t>
      </w:r>
      <w:r>
        <w:rPr>
          <w:spacing w:val="-15"/>
          <w:w w:val="115"/>
        </w:rPr>
        <w:t> </w:t>
      </w:r>
      <w:r>
        <w:rPr>
          <w:w w:val="115"/>
        </w:rPr>
        <w:t>sobre</w:t>
      </w:r>
      <w:r>
        <w:rPr>
          <w:spacing w:val="-15"/>
          <w:w w:val="115"/>
        </w:rPr>
        <w:t> </w:t>
      </w:r>
      <w:r>
        <w:rPr>
          <w:w w:val="115"/>
        </w:rPr>
        <w:t>estas</w:t>
      </w:r>
      <w:r>
        <w:rPr>
          <w:spacing w:val="-15"/>
          <w:w w:val="115"/>
        </w:rPr>
        <w:t> </w:t>
      </w:r>
      <w:r>
        <w:rPr>
          <w:w w:val="115"/>
        </w:rPr>
        <w:t>estructuras</w:t>
      </w:r>
      <w:r>
        <w:rPr>
          <w:spacing w:val="-15"/>
          <w:w w:val="115"/>
        </w:rPr>
        <w:t> </w:t>
      </w:r>
      <w:r>
        <w:rPr>
          <w:w w:val="115"/>
        </w:rPr>
        <w:t>y</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5"/>
        </w:rPr>
        <w:t>procesos organizacionales. Este hecho puede explicarse en parte por los indicadores</w:t>
      </w:r>
      <w:r>
        <w:rPr>
          <w:spacing w:val="-12"/>
          <w:w w:val="115"/>
        </w:rPr>
        <w:t> </w:t>
      </w:r>
      <w:r>
        <w:rPr>
          <w:w w:val="115"/>
        </w:rPr>
        <w:t>que</w:t>
      </w:r>
      <w:r>
        <w:rPr>
          <w:spacing w:val="-12"/>
          <w:w w:val="115"/>
        </w:rPr>
        <w:t> </w:t>
      </w:r>
      <w:r>
        <w:rPr>
          <w:w w:val="115"/>
        </w:rPr>
        <w:t>se</w:t>
      </w:r>
      <w:r>
        <w:rPr>
          <w:spacing w:val="-12"/>
          <w:w w:val="115"/>
        </w:rPr>
        <w:t> </w:t>
      </w:r>
      <w:r>
        <w:rPr>
          <w:w w:val="115"/>
        </w:rPr>
        <w:t>utilizaron</w:t>
      </w:r>
      <w:r>
        <w:rPr>
          <w:spacing w:val="-12"/>
          <w:w w:val="115"/>
        </w:rPr>
        <w:t> </w:t>
      </w:r>
      <w:r>
        <w:rPr>
          <w:w w:val="115"/>
        </w:rPr>
        <w:t>para</w:t>
      </w:r>
      <w:r>
        <w:rPr>
          <w:spacing w:val="-12"/>
          <w:w w:val="115"/>
        </w:rPr>
        <w:t> </w:t>
      </w:r>
      <w:r>
        <w:rPr>
          <w:w w:val="115"/>
        </w:rPr>
        <w:t>representar</w:t>
      </w:r>
      <w:r>
        <w:rPr>
          <w:spacing w:val="-12"/>
          <w:w w:val="115"/>
        </w:rPr>
        <w:t> </w:t>
      </w:r>
      <w:r>
        <w:rPr>
          <w:w w:val="115"/>
        </w:rPr>
        <w:t>los</w:t>
      </w:r>
      <w:r>
        <w:rPr>
          <w:spacing w:val="-12"/>
          <w:w w:val="115"/>
        </w:rPr>
        <w:t> </w:t>
      </w:r>
      <w:r>
        <w:rPr>
          <w:w w:val="115"/>
        </w:rPr>
        <w:t>arreglos</w:t>
      </w:r>
      <w:r>
        <w:rPr>
          <w:spacing w:val="-12"/>
          <w:w w:val="115"/>
        </w:rPr>
        <w:t> </w:t>
      </w:r>
      <w:r>
        <w:rPr>
          <w:w w:val="115"/>
        </w:rPr>
        <w:t>institucionales que fueron los años que tiene en el gobierno el gobernador actual y la continuidad del partido en el gobierno estatal. De este modo, parece</w:t>
      </w:r>
      <w:r>
        <w:rPr>
          <w:spacing w:val="-27"/>
          <w:w w:val="115"/>
        </w:rPr>
        <w:t> </w:t>
      </w:r>
      <w:r>
        <w:rPr>
          <w:w w:val="115"/>
        </w:rPr>
        <w:t>ser que aspectos institucionales relacionados con la cultura del cambio de poderes tenga una influencia sobre la coordinación de las áreas de TIC en los estados. De hecho, podría ser que los gobernadores o un nuevo partido</w:t>
      </w:r>
      <w:r>
        <w:rPr>
          <w:spacing w:val="-10"/>
          <w:w w:val="115"/>
        </w:rPr>
        <w:t> </w:t>
      </w:r>
      <w:r>
        <w:rPr>
          <w:w w:val="115"/>
        </w:rPr>
        <w:t>llegan</w:t>
      </w:r>
      <w:r>
        <w:rPr>
          <w:spacing w:val="-10"/>
          <w:w w:val="115"/>
        </w:rPr>
        <w:t> </w:t>
      </w:r>
      <w:r>
        <w:rPr>
          <w:w w:val="115"/>
        </w:rPr>
        <w:t>con</w:t>
      </w:r>
      <w:r>
        <w:rPr>
          <w:spacing w:val="-10"/>
          <w:w w:val="115"/>
        </w:rPr>
        <w:t> </w:t>
      </w:r>
      <w:r>
        <w:rPr>
          <w:w w:val="115"/>
        </w:rPr>
        <w:t>un</w:t>
      </w:r>
      <w:r>
        <w:rPr>
          <w:spacing w:val="-10"/>
          <w:w w:val="115"/>
        </w:rPr>
        <w:t> </w:t>
      </w:r>
      <w:r>
        <w:rPr>
          <w:w w:val="115"/>
        </w:rPr>
        <w:t>gran</w:t>
      </w:r>
      <w:r>
        <w:rPr>
          <w:spacing w:val="-10"/>
          <w:w w:val="115"/>
        </w:rPr>
        <w:t> </w:t>
      </w:r>
      <w:r>
        <w:rPr>
          <w:w w:val="115"/>
        </w:rPr>
        <w:t>ímpetu</w:t>
      </w:r>
      <w:r>
        <w:rPr>
          <w:spacing w:val="-10"/>
          <w:w w:val="115"/>
        </w:rPr>
        <w:t> </w:t>
      </w:r>
      <w:r>
        <w:rPr>
          <w:w w:val="115"/>
        </w:rPr>
        <w:t>de</w:t>
      </w:r>
      <w:r>
        <w:rPr>
          <w:spacing w:val="-10"/>
          <w:w w:val="115"/>
        </w:rPr>
        <w:t> </w:t>
      </w:r>
      <w:r>
        <w:rPr>
          <w:w w:val="115"/>
        </w:rPr>
        <w:t>cambio</w:t>
      </w:r>
      <w:r>
        <w:rPr>
          <w:spacing w:val="-10"/>
          <w:w w:val="115"/>
        </w:rPr>
        <w:t> </w:t>
      </w:r>
      <w:r>
        <w:rPr>
          <w:w w:val="115"/>
        </w:rPr>
        <w:t>y</w:t>
      </w:r>
      <w:r>
        <w:rPr>
          <w:spacing w:val="-10"/>
          <w:w w:val="115"/>
        </w:rPr>
        <w:t> </w:t>
      </w:r>
      <w:r>
        <w:rPr>
          <w:w w:val="115"/>
        </w:rPr>
        <w:t>conforme</w:t>
      </w:r>
      <w:r>
        <w:rPr>
          <w:spacing w:val="-10"/>
          <w:w w:val="115"/>
        </w:rPr>
        <w:t> </w:t>
      </w:r>
      <w:r>
        <w:rPr>
          <w:w w:val="115"/>
        </w:rPr>
        <w:t>va</w:t>
      </w:r>
      <w:r>
        <w:rPr>
          <w:spacing w:val="-10"/>
          <w:w w:val="115"/>
        </w:rPr>
        <w:t> </w:t>
      </w:r>
      <w:r>
        <w:rPr>
          <w:w w:val="115"/>
        </w:rPr>
        <w:t>avanzando</w:t>
      </w:r>
      <w:r>
        <w:rPr>
          <w:spacing w:val="-10"/>
          <w:w w:val="115"/>
        </w:rPr>
        <w:t> </w:t>
      </w:r>
      <w:r>
        <w:rPr>
          <w:w w:val="115"/>
        </w:rPr>
        <w:t>la administración</w:t>
      </w:r>
      <w:r>
        <w:rPr>
          <w:spacing w:val="-18"/>
          <w:w w:val="115"/>
        </w:rPr>
        <w:t> </w:t>
      </w:r>
      <w:r>
        <w:rPr>
          <w:w w:val="115"/>
        </w:rPr>
        <w:t>ese</w:t>
      </w:r>
      <w:r>
        <w:rPr>
          <w:spacing w:val="-18"/>
          <w:w w:val="115"/>
        </w:rPr>
        <w:t> </w:t>
      </w:r>
      <w:r>
        <w:rPr>
          <w:w w:val="115"/>
        </w:rPr>
        <w:t>ímpetu</w:t>
      </w:r>
      <w:r>
        <w:rPr>
          <w:spacing w:val="-18"/>
          <w:w w:val="115"/>
        </w:rPr>
        <w:t> </w:t>
      </w:r>
      <w:r>
        <w:rPr>
          <w:w w:val="115"/>
        </w:rPr>
        <w:t>va</w:t>
      </w:r>
      <w:r>
        <w:rPr>
          <w:spacing w:val="-18"/>
          <w:w w:val="115"/>
        </w:rPr>
        <w:t> </w:t>
      </w:r>
      <w:r>
        <w:rPr>
          <w:w w:val="115"/>
        </w:rPr>
        <w:t>disminuyendo</w:t>
      </w:r>
      <w:r>
        <w:rPr>
          <w:spacing w:val="-18"/>
          <w:w w:val="115"/>
        </w:rPr>
        <w:t> </w:t>
      </w:r>
      <w:r>
        <w:rPr>
          <w:w w:val="115"/>
        </w:rPr>
        <w:t>y</w:t>
      </w:r>
      <w:r>
        <w:rPr>
          <w:spacing w:val="-18"/>
          <w:w w:val="115"/>
        </w:rPr>
        <w:t> </w:t>
      </w:r>
      <w:r>
        <w:rPr>
          <w:w w:val="115"/>
        </w:rPr>
        <w:t>esto</w:t>
      </w:r>
      <w:r>
        <w:rPr>
          <w:spacing w:val="-18"/>
          <w:w w:val="115"/>
        </w:rPr>
        <w:t> </w:t>
      </w:r>
      <w:r>
        <w:rPr>
          <w:w w:val="115"/>
        </w:rPr>
        <w:t>influye</w:t>
      </w:r>
      <w:r>
        <w:rPr>
          <w:spacing w:val="-18"/>
          <w:w w:val="115"/>
        </w:rPr>
        <w:t> </w:t>
      </w:r>
      <w:r>
        <w:rPr>
          <w:w w:val="115"/>
        </w:rPr>
        <w:t>negativamente las</w:t>
      </w:r>
      <w:r>
        <w:rPr>
          <w:spacing w:val="-12"/>
          <w:w w:val="115"/>
        </w:rPr>
        <w:t> </w:t>
      </w:r>
      <w:r>
        <w:rPr>
          <w:w w:val="115"/>
        </w:rPr>
        <w:t>condiciones</w:t>
      </w:r>
      <w:r>
        <w:rPr>
          <w:spacing w:val="-12"/>
          <w:w w:val="115"/>
        </w:rPr>
        <w:t> </w:t>
      </w:r>
      <w:r>
        <w:rPr>
          <w:w w:val="115"/>
        </w:rPr>
        <w:t>organizacionales</w:t>
      </w:r>
      <w:r>
        <w:rPr>
          <w:spacing w:val="-12"/>
          <w:w w:val="115"/>
        </w:rPr>
        <w:t> </w:t>
      </w:r>
      <w:r>
        <w:rPr>
          <w:w w:val="115"/>
        </w:rPr>
        <w:t>de</w:t>
      </w:r>
      <w:r>
        <w:rPr>
          <w:spacing w:val="-12"/>
          <w:w w:val="115"/>
        </w:rPr>
        <w:t> </w:t>
      </w:r>
      <w:r>
        <w:rPr>
          <w:w w:val="115"/>
        </w:rPr>
        <w:t>la</w:t>
      </w:r>
      <w:r>
        <w:rPr>
          <w:spacing w:val="-12"/>
          <w:w w:val="115"/>
        </w:rPr>
        <w:t> </w:t>
      </w:r>
      <w:r>
        <w:rPr>
          <w:w w:val="115"/>
        </w:rPr>
        <w:t>entidad.</w:t>
      </w:r>
    </w:p>
    <w:p>
      <w:pPr>
        <w:pStyle w:val="BodyText"/>
        <w:spacing w:before="8"/>
        <w:rPr>
          <w:sz w:val="19"/>
        </w:rPr>
      </w:pPr>
    </w:p>
    <w:p>
      <w:pPr>
        <w:pStyle w:val="BodyText"/>
        <w:spacing w:line="240" w:lineRule="exact"/>
        <w:ind w:left="117" w:right="111"/>
        <w:jc w:val="both"/>
      </w:pPr>
      <w:r>
        <w:rPr>
          <w:w w:val="110"/>
        </w:rPr>
        <w:t>Finalmente, para entender las relaciones indirectas y de mediación entre las diferentes variables y el éxito del gobierno digital, se calcularon los efectos indirectos y totales. El cuadro 8.9 muestra los  resultados.</w:t>
      </w:r>
    </w:p>
    <w:p>
      <w:pPr>
        <w:pStyle w:val="BodyText"/>
        <w:spacing w:before="8"/>
        <w:rPr>
          <w:sz w:val="19"/>
        </w:rPr>
      </w:pPr>
    </w:p>
    <w:p>
      <w:pPr>
        <w:pStyle w:val="Heading6"/>
        <w:spacing w:line="240" w:lineRule="exact"/>
        <w:ind w:left="2423" w:right="1453" w:hanging="955"/>
      </w:pPr>
      <w:r>
        <w:rPr>
          <w:w w:val="115"/>
        </w:rPr>
        <w:t>Cuadro</w:t>
      </w:r>
      <w:r>
        <w:rPr>
          <w:spacing w:val="-17"/>
          <w:w w:val="115"/>
        </w:rPr>
        <w:t> </w:t>
      </w:r>
      <w:r>
        <w:rPr>
          <w:w w:val="115"/>
        </w:rPr>
        <w:t>8.9</w:t>
      </w:r>
      <w:r>
        <w:rPr>
          <w:spacing w:val="-17"/>
          <w:w w:val="115"/>
        </w:rPr>
        <w:t> </w:t>
      </w:r>
      <w:r>
        <w:rPr>
          <w:w w:val="115"/>
        </w:rPr>
        <w:t>Efectos</w:t>
      </w:r>
      <w:r>
        <w:rPr>
          <w:spacing w:val="-17"/>
          <w:w w:val="115"/>
        </w:rPr>
        <w:t> </w:t>
      </w:r>
      <w:r>
        <w:rPr>
          <w:w w:val="115"/>
        </w:rPr>
        <w:t>directos</w:t>
      </w:r>
      <w:r>
        <w:rPr>
          <w:spacing w:val="-17"/>
          <w:w w:val="115"/>
        </w:rPr>
        <w:t> </w:t>
      </w:r>
      <w:r>
        <w:rPr>
          <w:w w:val="115"/>
        </w:rPr>
        <w:t>e</w:t>
      </w:r>
      <w:r>
        <w:rPr>
          <w:spacing w:val="-17"/>
          <w:w w:val="115"/>
        </w:rPr>
        <w:t> </w:t>
      </w:r>
      <w:r>
        <w:rPr>
          <w:w w:val="115"/>
        </w:rPr>
        <w:t>indirectos</w:t>
      </w:r>
      <w:r>
        <w:rPr>
          <w:spacing w:val="-17"/>
          <w:w w:val="115"/>
        </w:rPr>
        <w:t> </w:t>
      </w:r>
      <w:r>
        <w:rPr>
          <w:w w:val="115"/>
        </w:rPr>
        <w:t>en</w:t>
      </w:r>
      <w:r>
        <w:rPr>
          <w:spacing w:val="-17"/>
          <w:w w:val="115"/>
        </w:rPr>
        <w:t> </w:t>
      </w:r>
      <w:r>
        <w:rPr>
          <w:w w:val="115"/>
        </w:rPr>
        <w:t>el éxito del gobierno</w:t>
      </w:r>
      <w:r>
        <w:rPr>
          <w:spacing w:val="-32"/>
          <w:w w:val="115"/>
        </w:rPr>
        <w:t> </w:t>
      </w:r>
      <w:r>
        <w:rPr>
          <w:w w:val="115"/>
        </w:rPr>
        <w:t>digital</w:t>
      </w:r>
    </w:p>
    <w:p>
      <w:pPr>
        <w:pStyle w:val="BodyText"/>
        <w:spacing w:before="2" w:after="1"/>
        <w:rPr>
          <w:b/>
          <w:sz w:val="2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7"/>
        <w:gridCol w:w="1803"/>
        <w:gridCol w:w="771"/>
        <w:gridCol w:w="1791"/>
        <w:gridCol w:w="856"/>
        <w:gridCol w:w="658"/>
      </w:tblGrid>
      <w:tr>
        <w:trPr>
          <w:trHeight w:val="649" w:hRule="exact"/>
        </w:trPr>
        <w:tc>
          <w:tcPr>
            <w:tcW w:w="1197" w:type="dxa"/>
          </w:tcPr>
          <w:p>
            <w:pPr>
              <w:pStyle w:val="TableParagraph"/>
              <w:spacing w:line="200" w:lineRule="exact" w:before="127"/>
              <w:ind w:left="56" w:firstLine="193"/>
              <w:jc w:val="left"/>
              <w:rPr>
                <w:b/>
                <w:sz w:val="18"/>
              </w:rPr>
            </w:pPr>
            <w:r>
              <w:rPr>
                <w:b/>
                <w:w w:val="110"/>
                <w:sz w:val="18"/>
              </w:rPr>
              <w:t>Variable dependiente</w:t>
            </w:r>
          </w:p>
        </w:tc>
        <w:tc>
          <w:tcPr>
            <w:tcW w:w="1803" w:type="dxa"/>
          </w:tcPr>
          <w:p>
            <w:pPr>
              <w:pStyle w:val="TableParagraph"/>
              <w:spacing w:line="200" w:lineRule="exact" w:before="127"/>
              <w:ind w:left="282" w:firstLine="269"/>
              <w:jc w:val="left"/>
              <w:rPr>
                <w:b/>
                <w:sz w:val="18"/>
              </w:rPr>
            </w:pPr>
            <w:r>
              <w:rPr>
                <w:b/>
                <w:w w:val="110"/>
                <w:sz w:val="18"/>
              </w:rPr>
              <w:t>Variable independiente</w:t>
            </w:r>
          </w:p>
        </w:tc>
        <w:tc>
          <w:tcPr>
            <w:tcW w:w="771" w:type="dxa"/>
          </w:tcPr>
          <w:p>
            <w:pPr>
              <w:pStyle w:val="TableParagraph"/>
              <w:spacing w:line="200" w:lineRule="exact" w:before="127"/>
              <w:ind w:left="87" w:right="71" w:firstLine="28"/>
              <w:jc w:val="left"/>
              <w:rPr>
                <w:b/>
                <w:sz w:val="18"/>
              </w:rPr>
            </w:pPr>
            <w:r>
              <w:rPr>
                <w:b/>
                <w:w w:val="110"/>
                <w:sz w:val="18"/>
              </w:rPr>
              <w:t>Efecto directo</w:t>
            </w:r>
          </w:p>
        </w:tc>
        <w:tc>
          <w:tcPr>
            <w:tcW w:w="1791" w:type="dxa"/>
          </w:tcPr>
          <w:p>
            <w:pPr>
              <w:pStyle w:val="TableParagraph"/>
              <w:spacing w:before="8"/>
              <w:ind w:left="0"/>
              <w:jc w:val="left"/>
              <w:rPr>
                <w:b/>
                <w:sz w:val="17"/>
              </w:rPr>
            </w:pPr>
          </w:p>
          <w:p>
            <w:pPr>
              <w:pStyle w:val="TableParagraph"/>
              <w:spacing w:before="0"/>
              <w:ind w:left="233"/>
              <w:jc w:val="left"/>
              <w:rPr>
                <w:b/>
                <w:sz w:val="18"/>
              </w:rPr>
            </w:pPr>
            <w:r>
              <w:rPr>
                <w:b/>
                <w:w w:val="110"/>
                <w:sz w:val="18"/>
              </w:rPr>
              <w:t>Efecto indirecto</w:t>
            </w:r>
          </w:p>
        </w:tc>
        <w:tc>
          <w:tcPr>
            <w:tcW w:w="856" w:type="dxa"/>
          </w:tcPr>
          <w:p>
            <w:pPr>
              <w:pStyle w:val="TableParagraph"/>
              <w:spacing w:line="200" w:lineRule="exact" w:before="27"/>
              <w:ind w:left="53" w:right="50"/>
              <w:rPr>
                <w:b/>
                <w:sz w:val="18"/>
              </w:rPr>
            </w:pPr>
            <w:r>
              <w:rPr>
                <w:b/>
                <w:w w:val="110"/>
                <w:sz w:val="18"/>
              </w:rPr>
              <w:t>Efecto indirecto total</w:t>
            </w:r>
          </w:p>
        </w:tc>
        <w:tc>
          <w:tcPr>
            <w:tcW w:w="658" w:type="dxa"/>
          </w:tcPr>
          <w:p>
            <w:pPr>
              <w:pStyle w:val="TableParagraph"/>
              <w:spacing w:line="200" w:lineRule="exact" w:before="127"/>
              <w:ind w:left="134" w:right="53" w:hanging="76"/>
              <w:jc w:val="left"/>
              <w:rPr>
                <w:b/>
                <w:sz w:val="18"/>
              </w:rPr>
            </w:pPr>
            <w:r>
              <w:rPr>
                <w:b/>
                <w:w w:val="110"/>
                <w:sz w:val="18"/>
              </w:rPr>
              <w:t>Efecto total</w:t>
            </w:r>
          </w:p>
        </w:tc>
      </w:tr>
      <w:tr>
        <w:trPr>
          <w:trHeight w:val="649" w:hRule="exact"/>
        </w:trPr>
        <w:tc>
          <w:tcPr>
            <w:tcW w:w="1197" w:type="dxa"/>
            <w:vMerge w:val="restart"/>
          </w:tcPr>
          <w:p>
            <w:pPr>
              <w:pStyle w:val="TableParagraph"/>
              <w:spacing w:line="210" w:lineRule="exact" w:before="16"/>
              <w:jc w:val="left"/>
              <w:rPr>
                <w:sz w:val="18"/>
              </w:rPr>
            </w:pPr>
            <w:r>
              <w:rPr>
                <w:w w:val="115"/>
                <w:sz w:val="18"/>
              </w:rPr>
              <w:t>Éxito de</w:t>
            </w:r>
          </w:p>
          <w:p>
            <w:pPr>
              <w:pStyle w:val="TableParagraph"/>
              <w:spacing w:line="210" w:lineRule="exact" w:before="0"/>
              <w:jc w:val="left"/>
              <w:rPr>
                <w:sz w:val="18"/>
              </w:rPr>
            </w:pPr>
            <w:r>
              <w:rPr>
                <w:w w:val="115"/>
                <w:sz w:val="18"/>
              </w:rPr>
              <w:t>e-gobierno</w:t>
            </w:r>
          </w:p>
        </w:tc>
        <w:tc>
          <w:tcPr>
            <w:tcW w:w="1803" w:type="dxa"/>
          </w:tcPr>
          <w:p>
            <w:pPr>
              <w:pStyle w:val="TableParagraph"/>
              <w:spacing w:line="200" w:lineRule="exact" w:before="27"/>
              <w:jc w:val="left"/>
              <w:rPr>
                <w:sz w:val="18"/>
              </w:rPr>
            </w:pPr>
            <w:r>
              <w:rPr>
                <w:w w:val="110"/>
                <w:sz w:val="18"/>
              </w:rPr>
              <w:t>Procesos y estructuras organizacionales</w:t>
            </w:r>
          </w:p>
        </w:tc>
        <w:tc>
          <w:tcPr>
            <w:tcW w:w="771" w:type="dxa"/>
          </w:tcPr>
          <w:p>
            <w:pPr>
              <w:pStyle w:val="TableParagraph"/>
              <w:spacing w:before="8"/>
              <w:ind w:left="0"/>
              <w:jc w:val="left"/>
              <w:rPr>
                <w:b/>
                <w:sz w:val="17"/>
              </w:rPr>
            </w:pPr>
          </w:p>
          <w:p>
            <w:pPr>
              <w:pStyle w:val="TableParagraph"/>
              <w:spacing w:before="0"/>
              <w:ind w:left="104" w:right="104"/>
              <w:rPr>
                <w:sz w:val="18"/>
              </w:rPr>
            </w:pPr>
            <w:r>
              <w:rPr>
                <w:w w:val="115"/>
                <w:sz w:val="18"/>
              </w:rPr>
              <w:t>0.433</w:t>
            </w:r>
          </w:p>
        </w:tc>
        <w:tc>
          <w:tcPr>
            <w:tcW w:w="1791" w:type="dxa"/>
          </w:tcPr>
          <w:p>
            <w:pPr>
              <w:pStyle w:val="TableParagraph"/>
              <w:spacing w:before="8"/>
              <w:ind w:left="0"/>
              <w:jc w:val="left"/>
              <w:rPr>
                <w:b/>
                <w:sz w:val="17"/>
              </w:rPr>
            </w:pPr>
          </w:p>
          <w:p>
            <w:pPr>
              <w:pStyle w:val="TableParagraph"/>
              <w:spacing w:before="0"/>
              <w:jc w:val="left"/>
              <w:rPr>
                <w:sz w:val="18"/>
              </w:rPr>
            </w:pPr>
            <w:r>
              <w:rPr>
                <w:w w:val="114"/>
                <w:sz w:val="18"/>
              </w:rPr>
              <w:t>0</w:t>
            </w:r>
          </w:p>
        </w:tc>
        <w:tc>
          <w:tcPr>
            <w:tcW w:w="856" w:type="dxa"/>
          </w:tcPr>
          <w:p>
            <w:pPr>
              <w:pStyle w:val="TableParagraph"/>
              <w:spacing w:before="8"/>
              <w:ind w:left="0"/>
              <w:jc w:val="left"/>
              <w:rPr>
                <w:b/>
                <w:sz w:val="17"/>
              </w:rPr>
            </w:pPr>
          </w:p>
          <w:p>
            <w:pPr>
              <w:pStyle w:val="TableParagraph"/>
              <w:spacing w:before="0"/>
              <w:ind w:left="0"/>
              <w:rPr>
                <w:sz w:val="18"/>
              </w:rPr>
            </w:pPr>
            <w:r>
              <w:rPr>
                <w:w w:val="114"/>
                <w:sz w:val="18"/>
              </w:rPr>
              <w:t>0</w:t>
            </w:r>
          </w:p>
        </w:tc>
        <w:tc>
          <w:tcPr>
            <w:tcW w:w="658" w:type="dxa"/>
          </w:tcPr>
          <w:p>
            <w:pPr>
              <w:pStyle w:val="TableParagraph"/>
              <w:spacing w:before="8"/>
              <w:ind w:left="0"/>
              <w:jc w:val="left"/>
              <w:rPr>
                <w:b/>
                <w:sz w:val="17"/>
              </w:rPr>
            </w:pPr>
          </w:p>
          <w:p>
            <w:pPr>
              <w:pStyle w:val="TableParagraph"/>
              <w:spacing w:before="0"/>
              <w:ind w:left="48" w:right="48"/>
              <w:rPr>
                <w:sz w:val="18"/>
              </w:rPr>
            </w:pPr>
            <w:r>
              <w:rPr>
                <w:w w:val="115"/>
                <w:sz w:val="18"/>
              </w:rPr>
              <w:t>0.433</w:t>
            </w:r>
          </w:p>
        </w:tc>
      </w:tr>
      <w:tr>
        <w:trPr>
          <w:trHeight w:val="449" w:hRule="exact"/>
        </w:trPr>
        <w:tc>
          <w:tcPr>
            <w:tcW w:w="1197" w:type="dxa"/>
            <w:vMerge/>
          </w:tcPr>
          <w:p>
            <w:pPr/>
          </w:p>
        </w:tc>
        <w:tc>
          <w:tcPr>
            <w:tcW w:w="1803" w:type="dxa"/>
          </w:tcPr>
          <w:p>
            <w:pPr>
              <w:pStyle w:val="TableParagraph"/>
              <w:spacing w:line="200" w:lineRule="exact" w:before="27"/>
              <w:ind w:right="558"/>
              <w:jc w:val="left"/>
              <w:rPr>
                <w:sz w:val="18"/>
              </w:rPr>
            </w:pPr>
            <w:r>
              <w:rPr>
                <w:w w:val="115"/>
                <w:sz w:val="18"/>
              </w:rPr>
              <w:t>Arreglos </w:t>
            </w:r>
            <w:r>
              <w:rPr>
                <w:w w:val="110"/>
                <w:sz w:val="18"/>
              </w:rPr>
              <w:t>institucionales</w:t>
            </w:r>
          </w:p>
        </w:tc>
        <w:tc>
          <w:tcPr>
            <w:tcW w:w="771" w:type="dxa"/>
          </w:tcPr>
          <w:p>
            <w:pPr>
              <w:pStyle w:val="TableParagraph"/>
              <w:spacing w:before="116"/>
              <w:ind w:left="104" w:right="104"/>
              <w:rPr>
                <w:sz w:val="18"/>
              </w:rPr>
            </w:pPr>
            <w:r>
              <w:rPr>
                <w:w w:val="115"/>
                <w:sz w:val="18"/>
              </w:rPr>
              <w:t>0.297</w:t>
            </w:r>
          </w:p>
        </w:tc>
        <w:tc>
          <w:tcPr>
            <w:tcW w:w="1791" w:type="dxa"/>
          </w:tcPr>
          <w:p>
            <w:pPr>
              <w:pStyle w:val="TableParagraph"/>
              <w:spacing w:before="116"/>
              <w:jc w:val="left"/>
              <w:rPr>
                <w:sz w:val="18"/>
              </w:rPr>
            </w:pPr>
            <w:r>
              <w:rPr>
                <w:w w:val="110"/>
                <w:sz w:val="18"/>
              </w:rPr>
              <w:t>(-0.102)</w:t>
            </w:r>
          </w:p>
        </w:tc>
        <w:tc>
          <w:tcPr>
            <w:tcW w:w="856" w:type="dxa"/>
          </w:tcPr>
          <w:p>
            <w:pPr>
              <w:pStyle w:val="TableParagraph"/>
              <w:spacing w:before="116"/>
              <w:ind w:left="50" w:right="50"/>
              <w:rPr>
                <w:sz w:val="18"/>
              </w:rPr>
            </w:pPr>
            <w:r>
              <w:rPr>
                <w:w w:val="110"/>
                <w:sz w:val="18"/>
              </w:rPr>
              <w:t>-0.102</w:t>
            </w:r>
          </w:p>
        </w:tc>
        <w:tc>
          <w:tcPr>
            <w:tcW w:w="658" w:type="dxa"/>
          </w:tcPr>
          <w:p>
            <w:pPr>
              <w:pStyle w:val="TableParagraph"/>
              <w:spacing w:before="116"/>
              <w:ind w:left="48" w:right="48"/>
              <w:rPr>
                <w:sz w:val="18"/>
              </w:rPr>
            </w:pPr>
            <w:r>
              <w:rPr>
                <w:w w:val="115"/>
                <w:sz w:val="18"/>
              </w:rPr>
              <w:t>0.195</w:t>
            </w:r>
          </w:p>
        </w:tc>
      </w:tr>
      <w:tr>
        <w:trPr>
          <w:trHeight w:val="449" w:hRule="exact"/>
        </w:trPr>
        <w:tc>
          <w:tcPr>
            <w:tcW w:w="1197" w:type="dxa"/>
            <w:vMerge/>
          </w:tcPr>
          <w:p>
            <w:pPr/>
          </w:p>
        </w:tc>
        <w:tc>
          <w:tcPr>
            <w:tcW w:w="1803" w:type="dxa"/>
          </w:tcPr>
          <w:p>
            <w:pPr>
              <w:pStyle w:val="TableParagraph"/>
              <w:spacing w:before="8"/>
              <w:ind w:left="0"/>
              <w:jc w:val="left"/>
              <w:rPr>
                <w:b/>
                <w:sz w:val="17"/>
              </w:rPr>
            </w:pPr>
          </w:p>
          <w:p>
            <w:pPr>
              <w:pStyle w:val="TableParagraph"/>
              <w:spacing w:before="0"/>
              <w:jc w:val="left"/>
              <w:rPr>
                <w:sz w:val="18"/>
              </w:rPr>
            </w:pPr>
            <w:r>
              <w:rPr>
                <w:w w:val="110"/>
                <w:sz w:val="18"/>
              </w:rPr>
              <w:t>Orientación política</w:t>
            </w:r>
          </w:p>
        </w:tc>
        <w:tc>
          <w:tcPr>
            <w:tcW w:w="771" w:type="dxa"/>
          </w:tcPr>
          <w:p>
            <w:pPr>
              <w:pStyle w:val="TableParagraph"/>
              <w:spacing w:before="116"/>
              <w:ind w:left="104" w:right="104"/>
              <w:rPr>
                <w:sz w:val="18"/>
              </w:rPr>
            </w:pPr>
            <w:r>
              <w:rPr>
                <w:w w:val="115"/>
                <w:sz w:val="18"/>
              </w:rPr>
              <w:t>0.265</w:t>
            </w:r>
          </w:p>
        </w:tc>
        <w:tc>
          <w:tcPr>
            <w:tcW w:w="1791" w:type="dxa"/>
          </w:tcPr>
          <w:p>
            <w:pPr>
              <w:pStyle w:val="TableParagraph"/>
              <w:spacing w:line="210" w:lineRule="exact" w:before="16"/>
              <w:jc w:val="left"/>
              <w:rPr>
                <w:sz w:val="18"/>
              </w:rPr>
            </w:pPr>
            <w:r>
              <w:rPr>
                <w:w w:val="115"/>
                <w:sz w:val="18"/>
              </w:rPr>
              <w:t>0 . 1 0 5 + 0 . 2 1 1 +</w:t>
            </w:r>
            <w:r>
              <w:rPr>
                <w:sz w:val="18"/>
              </w:rPr>
              <w:t> </w:t>
            </w:r>
          </w:p>
          <w:p>
            <w:pPr>
              <w:pStyle w:val="TableParagraph"/>
              <w:spacing w:line="210" w:lineRule="exact" w:before="0"/>
              <w:jc w:val="left"/>
              <w:rPr>
                <w:sz w:val="18"/>
              </w:rPr>
            </w:pPr>
            <w:r>
              <w:rPr>
                <w:w w:val="110"/>
                <w:sz w:val="18"/>
              </w:rPr>
              <w:t>(-0.072)</w:t>
            </w:r>
          </w:p>
        </w:tc>
        <w:tc>
          <w:tcPr>
            <w:tcW w:w="856" w:type="dxa"/>
          </w:tcPr>
          <w:p>
            <w:pPr>
              <w:pStyle w:val="TableParagraph"/>
              <w:spacing w:before="115"/>
              <w:ind w:left="50" w:right="50"/>
              <w:rPr>
                <w:sz w:val="18"/>
              </w:rPr>
            </w:pPr>
            <w:r>
              <w:rPr>
                <w:w w:val="115"/>
                <w:sz w:val="18"/>
              </w:rPr>
              <w:t>0.244</w:t>
            </w:r>
          </w:p>
        </w:tc>
        <w:tc>
          <w:tcPr>
            <w:tcW w:w="658" w:type="dxa"/>
          </w:tcPr>
          <w:p>
            <w:pPr>
              <w:pStyle w:val="TableParagraph"/>
              <w:spacing w:before="115"/>
              <w:ind w:left="48" w:right="48"/>
              <w:rPr>
                <w:sz w:val="18"/>
              </w:rPr>
            </w:pPr>
            <w:r>
              <w:rPr>
                <w:w w:val="115"/>
                <w:sz w:val="18"/>
              </w:rPr>
              <w:t>0.509</w:t>
            </w:r>
          </w:p>
        </w:tc>
      </w:tr>
      <w:tr>
        <w:trPr>
          <w:trHeight w:val="449" w:hRule="exact"/>
        </w:trPr>
        <w:tc>
          <w:tcPr>
            <w:tcW w:w="1197" w:type="dxa"/>
            <w:vMerge/>
          </w:tcPr>
          <w:p>
            <w:pPr/>
          </w:p>
        </w:tc>
        <w:tc>
          <w:tcPr>
            <w:tcW w:w="1803" w:type="dxa"/>
          </w:tcPr>
          <w:p>
            <w:pPr>
              <w:pStyle w:val="TableParagraph"/>
              <w:spacing w:line="200" w:lineRule="exact" w:before="27"/>
              <w:jc w:val="left"/>
              <w:rPr>
                <w:sz w:val="18"/>
              </w:rPr>
            </w:pPr>
            <w:r>
              <w:rPr>
                <w:w w:val="115"/>
                <w:sz w:val="18"/>
              </w:rPr>
              <w:t>Factores </w:t>
            </w:r>
            <w:r>
              <w:rPr>
                <w:w w:val="110"/>
                <w:sz w:val="18"/>
              </w:rPr>
              <w:t>demográficos</w:t>
            </w:r>
          </w:p>
        </w:tc>
        <w:tc>
          <w:tcPr>
            <w:tcW w:w="771" w:type="dxa"/>
          </w:tcPr>
          <w:p>
            <w:pPr>
              <w:pStyle w:val="TableParagraph"/>
              <w:spacing w:before="115"/>
              <w:ind w:left="104" w:right="104"/>
              <w:rPr>
                <w:sz w:val="18"/>
              </w:rPr>
            </w:pPr>
            <w:r>
              <w:rPr>
                <w:w w:val="115"/>
                <w:sz w:val="18"/>
              </w:rPr>
              <w:t>0.478</w:t>
            </w:r>
          </w:p>
        </w:tc>
        <w:tc>
          <w:tcPr>
            <w:tcW w:w="1791" w:type="dxa"/>
          </w:tcPr>
          <w:p>
            <w:pPr>
              <w:pStyle w:val="TableParagraph"/>
              <w:spacing w:line="210" w:lineRule="exact" w:before="15"/>
              <w:jc w:val="left"/>
              <w:rPr>
                <w:sz w:val="18"/>
              </w:rPr>
            </w:pPr>
            <w:r>
              <w:rPr>
                <w:w w:val="115"/>
                <w:sz w:val="18"/>
              </w:rPr>
              <w:t>0 . 0 1 5 + 0 . 0 4 2 +</w:t>
            </w:r>
            <w:r>
              <w:rPr>
                <w:sz w:val="18"/>
              </w:rPr>
              <w:t> </w:t>
            </w:r>
          </w:p>
          <w:p>
            <w:pPr>
              <w:pStyle w:val="TableParagraph"/>
              <w:spacing w:line="210" w:lineRule="exact" w:before="0"/>
              <w:jc w:val="left"/>
              <w:rPr>
                <w:sz w:val="18"/>
              </w:rPr>
            </w:pPr>
            <w:r>
              <w:rPr>
                <w:w w:val="110"/>
                <w:sz w:val="18"/>
              </w:rPr>
              <w:t>(-0.015)</w:t>
            </w:r>
          </w:p>
        </w:tc>
        <w:tc>
          <w:tcPr>
            <w:tcW w:w="856" w:type="dxa"/>
          </w:tcPr>
          <w:p>
            <w:pPr>
              <w:pStyle w:val="TableParagraph"/>
              <w:spacing w:before="115"/>
              <w:ind w:left="50" w:right="50"/>
              <w:rPr>
                <w:sz w:val="18"/>
              </w:rPr>
            </w:pPr>
            <w:r>
              <w:rPr>
                <w:w w:val="115"/>
                <w:sz w:val="18"/>
              </w:rPr>
              <w:t>0.042</w:t>
            </w:r>
          </w:p>
        </w:tc>
        <w:tc>
          <w:tcPr>
            <w:tcW w:w="658" w:type="dxa"/>
          </w:tcPr>
          <w:p>
            <w:pPr>
              <w:pStyle w:val="TableParagraph"/>
              <w:spacing w:before="115"/>
              <w:ind w:left="48" w:right="48"/>
              <w:rPr>
                <w:sz w:val="18"/>
              </w:rPr>
            </w:pPr>
            <w:r>
              <w:rPr>
                <w:w w:val="115"/>
                <w:sz w:val="18"/>
              </w:rPr>
              <w:t>0.520</w:t>
            </w:r>
          </w:p>
        </w:tc>
      </w:tr>
      <w:tr>
        <w:trPr>
          <w:trHeight w:val="449" w:hRule="exact"/>
        </w:trPr>
        <w:tc>
          <w:tcPr>
            <w:tcW w:w="1197" w:type="dxa"/>
            <w:vMerge/>
          </w:tcPr>
          <w:p>
            <w:pPr/>
          </w:p>
        </w:tc>
        <w:tc>
          <w:tcPr>
            <w:tcW w:w="1803" w:type="dxa"/>
          </w:tcPr>
          <w:p>
            <w:pPr>
              <w:pStyle w:val="TableParagraph"/>
              <w:spacing w:line="200" w:lineRule="exact" w:before="26"/>
              <w:ind w:right="664"/>
              <w:jc w:val="left"/>
              <w:rPr>
                <w:sz w:val="18"/>
              </w:rPr>
            </w:pPr>
            <w:r>
              <w:rPr>
                <w:w w:val="110"/>
                <w:sz w:val="18"/>
              </w:rPr>
              <w:t>Centros comunitarios</w:t>
            </w:r>
          </w:p>
        </w:tc>
        <w:tc>
          <w:tcPr>
            <w:tcW w:w="771" w:type="dxa"/>
          </w:tcPr>
          <w:p>
            <w:pPr>
              <w:pStyle w:val="TableParagraph"/>
              <w:spacing w:before="115"/>
              <w:ind w:left="104" w:right="104"/>
              <w:rPr>
                <w:sz w:val="18"/>
              </w:rPr>
            </w:pPr>
            <w:r>
              <w:rPr>
                <w:w w:val="115"/>
                <w:sz w:val="18"/>
              </w:rPr>
              <w:t>0.465</w:t>
            </w:r>
          </w:p>
        </w:tc>
        <w:tc>
          <w:tcPr>
            <w:tcW w:w="1791" w:type="dxa"/>
          </w:tcPr>
          <w:p>
            <w:pPr>
              <w:pStyle w:val="TableParagraph"/>
              <w:spacing w:line="210" w:lineRule="exact" w:before="15"/>
              <w:jc w:val="left"/>
              <w:rPr>
                <w:sz w:val="18"/>
              </w:rPr>
            </w:pPr>
            <w:r>
              <w:rPr>
                <w:w w:val="115"/>
                <w:sz w:val="18"/>
              </w:rPr>
              <w:t>0 . 0 9 4 + 0 . 0 8 0 +</w:t>
            </w:r>
            <w:r>
              <w:rPr>
                <w:sz w:val="18"/>
              </w:rPr>
              <w:t> </w:t>
            </w:r>
          </w:p>
          <w:p>
            <w:pPr>
              <w:pStyle w:val="TableParagraph"/>
              <w:spacing w:line="210" w:lineRule="exact" w:before="0"/>
              <w:jc w:val="left"/>
              <w:rPr>
                <w:sz w:val="18"/>
              </w:rPr>
            </w:pPr>
            <w:r>
              <w:rPr>
                <w:w w:val="110"/>
                <w:sz w:val="18"/>
              </w:rPr>
              <w:t>(-0.027)</w:t>
            </w:r>
          </w:p>
        </w:tc>
        <w:tc>
          <w:tcPr>
            <w:tcW w:w="856" w:type="dxa"/>
          </w:tcPr>
          <w:p>
            <w:pPr>
              <w:pStyle w:val="TableParagraph"/>
              <w:spacing w:before="115"/>
              <w:ind w:left="50" w:right="50"/>
              <w:rPr>
                <w:sz w:val="18"/>
              </w:rPr>
            </w:pPr>
            <w:r>
              <w:rPr>
                <w:w w:val="115"/>
                <w:sz w:val="18"/>
              </w:rPr>
              <w:t>0.147</w:t>
            </w:r>
          </w:p>
        </w:tc>
        <w:tc>
          <w:tcPr>
            <w:tcW w:w="658" w:type="dxa"/>
          </w:tcPr>
          <w:p>
            <w:pPr>
              <w:pStyle w:val="TableParagraph"/>
              <w:spacing w:before="115"/>
              <w:ind w:left="48" w:right="48"/>
              <w:rPr>
                <w:sz w:val="18"/>
              </w:rPr>
            </w:pPr>
            <w:r>
              <w:rPr>
                <w:w w:val="115"/>
                <w:sz w:val="18"/>
              </w:rPr>
              <w:t>0.612</w:t>
            </w:r>
          </w:p>
        </w:tc>
      </w:tr>
      <w:tr>
        <w:trPr>
          <w:trHeight w:val="449" w:hRule="exact"/>
        </w:trPr>
        <w:tc>
          <w:tcPr>
            <w:tcW w:w="1197" w:type="dxa"/>
            <w:vMerge/>
          </w:tcPr>
          <w:p>
            <w:pPr/>
          </w:p>
        </w:tc>
        <w:tc>
          <w:tcPr>
            <w:tcW w:w="1803" w:type="dxa"/>
          </w:tcPr>
          <w:p>
            <w:pPr>
              <w:pStyle w:val="TableParagraph"/>
              <w:spacing w:line="200" w:lineRule="exact" w:before="26"/>
              <w:jc w:val="left"/>
              <w:rPr>
                <w:sz w:val="18"/>
              </w:rPr>
            </w:pPr>
            <w:r>
              <w:rPr>
                <w:w w:val="115"/>
                <w:sz w:val="18"/>
              </w:rPr>
              <w:t>Tamaño de la economía</w:t>
            </w:r>
          </w:p>
        </w:tc>
        <w:tc>
          <w:tcPr>
            <w:tcW w:w="771" w:type="dxa"/>
          </w:tcPr>
          <w:p>
            <w:pPr>
              <w:pStyle w:val="TableParagraph"/>
              <w:spacing w:before="115"/>
              <w:ind w:left="104" w:right="104"/>
              <w:rPr>
                <w:sz w:val="18"/>
              </w:rPr>
            </w:pPr>
            <w:r>
              <w:rPr>
                <w:w w:val="110"/>
                <w:sz w:val="18"/>
              </w:rPr>
              <w:t>-0.566</w:t>
            </w:r>
          </w:p>
        </w:tc>
        <w:tc>
          <w:tcPr>
            <w:tcW w:w="1791" w:type="dxa"/>
          </w:tcPr>
          <w:p>
            <w:pPr>
              <w:pStyle w:val="TableParagraph"/>
              <w:spacing w:line="210" w:lineRule="exact" w:before="14"/>
              <w:jc w:val="left"/>
              <w:rPr>
                <w:sz w:val="18"/>
              </w:rPr>
            </w:pPr>
            <w:r>
              <w:rPr>
                <w:w w:val="115"/>
                <w:sz w:val="18"/>
              </w:rPr>
              <w:t>0 . 4 0 7 + 0 . 0 8 7 +</w:t>
            </w:r>
            <w:r>
              <w:rPr>
                <w:sz w:val="18"/>
              </w:rPr>
              <w:t> </w:t>
            </w:r>
          </w:p>
          <w:p>
            <w:pPr>
              <w:pStyle w:val="TableParagraph"/>
              <w:spacing w:line="210" w:lineRule="exact" w:before="0"/>
              <w:jc w:val="left"/>
              <w:rPr>
                <w:sz w:val="18"/>
              </w:rPr>
            </w:pPr>
            <w:r>
              <w:rPr>
                <w:w w:val="110"/>
                <w:sz w:val="18"/>
              </w:rPr>
              <w:t>(-0.030)</w:t>
            </w:r>
          </w:p>
        </w:tc>
        <w:tc>
          <w:tcPr>
            <w:tcW w:w="856" w:type="dxa"/>
          </w:tcPr>
          <w:p>
            <w:pPr>
              <w:pStyle w:val="TableParagraph"/>
              <w:spacing w:before="114"/>
              <w:ind w:left="50" w:right="50"/>
              <w:rPr>
                <w:sz w:val="18"/>
              </w:rPr>
            </w:pPr>
            <w:r>
              <w:rPr>
                <w:w w:val="115"/>
                <w:sz w:val="18"/>
              </w:rPr>
              <w:t>0.464</w:t>
            </w:r>
          </w:p>
        </w:tc>
        <w:tc>
          <w:tcPr>
            <w:tcW w:w="658" w:type="dxa"/>
          </w:tcPr>
          <w:p>
            <w:pPr>
              <w:pStyle w:val="TableParagraph"/>
              <w:spacing w:before="114"/>
              <w:ind w:left="48" w:right="48"/>
              <w:rPr>
                <w:sz w:val="18"/>
              </w:rPr>
            </w:pPr>
            <w:r>
              <w:rPr>
                <w:w w:val="110"/>
                <w:sz w:val="18"/>
              </w:rPr>
              <w:t>-0.102</w:t>
            </w:r>
          </w:p>
        </w:tc>
      </w:tr>
    </w:tbl>
    <w:p>
      <w:pPr>
        <w:spacing w:before="87"/>
        <w:ind w:left="117" w:right="0" w:firstLine="0"/>
        <w:jc w:val="both"/>
        <w:rPr>
          <w:sz w:val="18"/>
        </w:rPr>
      </w:pPr>
      <w:r>
        <w:rPr>
          <w:w w:val="115"/>
          <w:sz w:val="18"/>
        </w:rPr>
        <w:t>Fuente: Elaboración propia.</w:t>
      </w:r>
    </w:p>
    <w:p>
      <w:pPr>
        <w:pStyle w:val="BodyText"/>
        <w:spacing w:before="9"/>
        <w:rPr>
          <w:sz w:val="19"/>
        </w:rPr>
      </w:pPr>
    </w:p>
    <w:p>
      <w:pPr>
        <w:pStyle w:val="BodyText"/>
        <w:spacing w:line="240" w:lineRule="exact"/>
        <w:ind w:left="117" w:right="110"/>
        <w:jc w:val="both"/>
      </w:pPr>
      <w:r>
        <w:rPr>
          <w:w w:val="110"/>
        </w:rPr>
        <w:t>Como se puede observar existen importantes efectos indirectos, sobre todo para las variables orientación política y tamaño de la economía. En el caso de esta última, el efecto indirecto es tan grande que por tener el signo contrario al efecto directo, hace que el efecto total se reduzca de forma substancial pasando de -0.566 a -0.102. Este resultado sugiere que aunque sí existe un efecto inverso entre el tamaño de la economía y la calidad de los portales (controlando por las demás variables incluidas en el modelo) como</w:t>
      </w:r>
      <w:r>
        <w:rPr>
          <w:spacing w:val="28"/>
          <w:w w:val="110"/>
        </w:rPr>
        <w:t> </w:t>
      </w:r>
      <w:r>
        <w:rPr>
          <w:w w:val="110"/>
        </w:rPr>
        <w:t>ya</w:t>
      </w:r>
      <w:r>
        <w:rPr>
          <w:spacing w:val="28"/>
          <w:w w:val="110"/>
        </w:rPr>
        <w:t> </w:t>
      </w:r>
      <w:r>
        <w:rPr>
          <w:w w:val="110"/>
        </w:rPr>
        <w:t>se</w:t>
      </w:r>
      <w:r>
        <w:rPr>
          <w:spacing w:val="28"/>
          <w:w w:val="110"/>
        </w:rPr>
        <w:t> </w:t>
      </w:r>
      <w:r>
        <w:rPr>
          <w:w w:val="110"/>
        </w:rPr>
        <w:t>había</w:t>
      </w:r>
      <w:r>
        <w:rPr>
          <w:spacing w:val="28"/>
          <w:w w:val="110"/>
        </w:rPr>
        <w:t> </w:t>
      </w:r>
      <w:r>
        <w:rPr>
          <w:w w:val="110"/>
        </w:rPr>
        <w:t>comentado,</w:t>
      </w:r>
      <w:r>
        <w:rPr>
          <w:spacing w:val="21"/>
          <w:w w:val="110"/>
        </w:rPr>
        <w:t> </w:t>
      </w:r>
      <w:r>
        <w:rPr>
          <w:w w:val="110"/>
        </w:rPr>
        <w:t>el</w:t>
      </w:r>
      <w:r>
        <w:rPr>
          <w:spacing w:val="28"/>
          <w:w w:val="110"/>
        </w:rPr>
        <w:t> </w:t>
      </w:r>
      <w:r>
        <w:rPr>
          <w:w w:val="110"/>
        </w:rPr>
        <w:t>efecto</w:t>
      </w:r>
      <w:r>
        <w:rPr>
          <w:spacing w:val="28"/>
          <w:w w:val="110"/>
        </w:rPr>
        <w:t> </w:t>
      </w:r>
      <w:r>
        <w:rPr>
          <w:w w:val="110"/>
        </w:rPr>
        <w:t>total</w:t>
      </w:r>
      <w:r>
        <w:rPr>
          <w:spacing w:val="28"/>
          <w:w w:val="110"/>
        </w:rPr>
        <w:t> </w:t>
      </w:r>
      <w:r>
        <w:rPr>
          <w:w w:val="110"/>
        </w:rPr>
        <w:t>es</w:t>
      </w:r>
      <w:r>
        <w:rPr>
          <w:spacing w:val="28"/>
          <w:w w:val="110"/>
        </w:rPr>
        <w:t> </w:t>
      </w:r>
      <w:r>
        <w:rPr>
          <w:w w:val="110"/>
        </w:rPr>
        <w:t>mucho</w:t>
      </w:r>
      <w:r>
        <w:rPr>
          <w:spacing w:val="28"/>
          <w:w w:val="110"/>
        </w:rPr>
        <w:t> </w:t>
      </w:r>
      <w:r>
        <w:rPr>
          <w:w w:val="110"/>
        </w:rPr>
        <w:t>menor</w:t>
      </w:r>
      <w:r>
        <w:rPr>
          <w:spacing w:val="28"/>
          <w:w w:val="110"/>
        </w:rPr>
        <w:t> </w:t>
      </w:r>
      <w:r>
        <w:rPr>
          <w:w w:val="110"/>
        </w:rPr>
        <w:t>de</w:t>
      </w:r>
      <w:r>
        <w:rPr>
          <w:spacing w:val="28"/>
          <w:w w:val="110"/>
        </w:rPr>
        <w:t> </w:t>
      </w:r>
      <w:r>
        <w:rPr>
          <w:w w:val="110"/>
        </w:rPr>
        <w:t>lo</w:t>
      </w:r>
      <w:r>
        <w:rPr>
          <w:spacing w:val="28"/>
          <w:w w:val="110"/>
        </w:rPr>
        <w:t> </w:t>
      </w:r>
      <w:r>
        <w:rPr>
          <w:w w:val="110"/>
        </w:rPr>
        <w:t>que</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se pudiera pensar únicamente considerando el coeficiente de la</w:t>
      </w:r>
      <w:r>
        <w:rPr>
          <w:spacing w:val="-18"/>
          <w:w w:val="115"/>
        </w:rPr>
        <w:t> </w:t>
      </w:r>
      <w:r>
        <w:rPr>
          <w:w w:val="115"/>
        </w:rPr>
        <w:t>relación directa.</w:t>
      </w:r>
      <w:r>
        <w:rPr>
          <w:spacing w:val="-29"/>
          <w:w w:val="115"/>
        </w:rPr>
        <w:t> </w:t>
      </w:r>
      <w:r>
        <w:rPr>
          <w:w w:val="115"/>
        </w:rPr>
        <w:t>Las</w:t>
      </w:r>
      <w:r>
        <w:rPr>
          <w:spacing w:val="-25"/>
          <w:w w:val="115"/>
        </w:rPr>
        <w:t> </w:t>
      </w:r>
      <w:r>
        <w:rPr>
          <w:w w:val="115"/>
        </w:rPr>
        <w:t>variables</w:t>
      </w:r>
      <w:r>
        <w:rPr>
          <w:spacing w:val="-25"/>
          <w:w w:val="115"/>
        </w:rPr>
        <w:t> </w:t>
      </w:r>
      <w:r>
        <w:rPr>
          <w:w w:val="115"/>
        </w:rPr>
        <w:t>con</w:t>
      </w:r>
      <w:r>
        <w:rPr>
          <w:spacing w:val="-25"/>
          <w:w w:val="115"/>
        </w:rPr>
        <w:t> </w:t>
      </w:r>
      <w:r>
        <w:rPr>
          <w:w w:val="115"/>
        </w:rPr>
        <w:t>un</w:t>
      </w:r>
      <w:r>
        <w:rPr>
          <w:spacing w:val="-25"/>
          <w:w w:val="115"/>
        </w:rPr>
        <w:t> </w:t>
      </w:r>
      <w:r>
        <w:rPr>
          <w:w w:val="115"/>
        </w:rPr>
        <w:t>efecto</w:t>
      </w:r>
      <w:r>
        <w:rPr>
          <w:spacing w:val="-25"/>
          <w:w w:val="115"/>
        </w:rPr>
        <w:t> </w:t>
      </w:r>
      <w:r>
        <w:rPr>
          <w:w w:val="115"/>
        </w:rPr>
        <w:t>total</w:t>
      </w:r>
      <w:r>
        <w:rPr>
          <w:spacing w:val="-25"/>
          <w:w w:val="115"/>
        </w:rPr>
        <w:t> </w:t>
      </w:r>
      <w:r>
        <w:rPr>
          <w:w w:val="115"/>
        </w:rPr>
        <w:t>más</w:t>
      </w:r>
      <w:r>
        <w:rPr>
          <w:spacing w:val="-25"/>
          <w:w w:val="115"/>
        </w:rPr>
        <w:t> </w:t>
      </w:r>
      <w:r>
        <w:rPr>
          <w:w w:val="115"/>
        </w:rPr>
        <w:t>alto</w:t>
      </w:r>
      <w:r>
        <w:rPr>
          <w:spacing w:val="-25"/>
          <w:w w:val="115"/>
        </w:rPr>
        <w:t> </w:t>
      </w:r>
      <w:r>
        <w:rPr>
          <w:w w:val="115"/>
        </w:rPr>
        <w:t>son</w:t>
      </w:r>
      <w:r>
        <w:rPr>
          <w:spacing w:val="-25"/>
          <w:w w:val="115"/>
        </w:rPr>
        <w:t> </w:t>
      </w:r>
      <w:r>
        <w:rPr>
          <w:w w:val="115"/>
        </w:rPr>
        <w:t>el</w:t>
      </w:r>
      <w:r>
        <w:rPr>
          <w:spacing w:val="-25"/>
          <w:w w:val="115"/>
        </w:rPr>
        <w:t> </w:t>
      </w:r>
      <w:r>
        <w:rPr>
          <w:w w:val="115"/>
        </w:rPr>
        <w:t>número</w:t>
      </w:r>
      <w:r>
        <w:rPr>
          <w:spacing w:val="-25"/>
          <w:w w:val="115"/>
        </w:rPr>
        <w:t> </w:t>
      </w:r>
      <w:r>
        <w:rPr>
          <w:w w:val="115"/>
        </w:rPr>
        <w:t>de</w:t>
      </w:r>
      <w:r>
        <w:rPr>
          <w:spacing w:val="-25"/>
          <w:w w:val="115"/>
        </w:rPr>
        <w:t> </w:t>
      </w:r>
      <w:r>
        <w:rPr>
          <w:w w:val="115"/>
        </w:rPr>
        <w:t>centros comunitarios digitales y los factores demográficos; ambas medidas de demanda</w:t>
      </w:r>
      <w:r>
        <w:rPr>
          <w:spacing w:val="-19"/>
          <w:w w:val="115"/>
        </w:rPr>
        <w:t> </w:t>
      </w:r>
      <w:r>
        <w:rPr>
          <w:w w:val="115"/>
        </w:rPr>
        <w:t>potencial</w:t>
      </w:r>
      <w:r>
        <w:rPr>
          <w:spacing w:val="-19"/>
          <w:w w:val="115"/>
        </w:rPr>
        <w:t> </w:t>
      </w:r>
      <w:r>
        <w:rPr>
          <w:w w:val="115"/>
        </w:rPr>
        <w:t>por</w:t>
      </w:r>
      <w:r>
        <w:rPr>
          <w:spacing w:val="-19"/>
          <w:w w:val="115"/>
        </w:rPr>
        <w:t> </w:t>
      </w:r>
      <w:r>
        <w:rPr>
          <w:w w:val="115"/>
        </w:rPr>
        <w:t>servicios</w:t>
      </w:r>
      <w:r>
        <w:rPr>
          <w:spacing w:val="-19"/>
          <w:w w:val="115"/>
        </w:rPr>
        <w:t> </w:t>
      </w:r>
      <w:r>
        <w:rPr>
          <w:w w:val="115"/>
        </w:rPr>
        <w:t>electrónicos.</w:t>
      </w:r>
      <w:r>
        <w:rPr>
          <w:spacing w:val="-23"/>
          <w:w w:val="115"/>
        </w:rPr>
        <w:t> </w:t>
      </w:r>
      <w:r>
        <w:rPr>
          <w:w w:val="115"/>
        </w:rPr>
        <w:t>Las</w:t>
      </w:r>
      <w:r>
        <w:rPr>
          <w:spacing w:val="-19"/>
          <w:w w:val="115"/>
        </w:rPr>
        <w:t> </w:t>
      </w:r>
      <w:r>
        <w:rPr>
          <w:w w:val="115"/>
        </w:rPr>
        <w:t>siguientes</w:t>
      </w:r>
      <w:r>
        <w:rPr>
          <w:spacing w:val="-19"/>
          <w:w w:val="115"/>
        </w:rPr>
        <w:t> </w:t>
      </w:r>
      <w:r>
        <w:rPr>
          <w:w w:val="115"/>
        </w:rPr>
        <w:t>dos</w:t>
      </w:r>
      <w:r>
        <w:rPr>
          <w:spacing w:val="-19"/>
          <w:w w:val="115"/>
        </w:rPr>
        <w:t> </w:t>
      </w:r>
      <w:r>
        <w:rPr>
          <w:w w:val="115"/>
        </w:rPr>
        <w:t>variables más</w:t>
      </w:r>
      <w:r>
        <w:rPr>
          <w:spacing w:val="-21"/>
          <w:w w:val="115"/>
        </w:rPr>
        <w:t> </w:t>
      </w:r>
      <w:r>
        <w:rPr>
          <w:w w:val="115"/>
        </w:rPr>
        <w:t>importantes</w:t>
      </w:r>
      <w:r>
        <w:rPr>
          <w:spacing w:val="-21"/>
          <w:w w:val="115"/>
        </w:rPr>
        <w:t> </w:t>
      </w:r>
      <w:r>
        <w:rPr>
          <w:w w:val="115"/>
        </w:rPr>
        <w:t>en</w:t>
      </w:r>
      <w:r>
        <w:rPr>
          <w:spacing w:val="-21"/>
          <w:w w:val="115"/>
        </w:rPr>
        <w:t> </w:t>
      </w:r>
      <w:r>
        <w:rPr>
          <w:w w:val="115"/>
        </w:rPr>
        <w:t>términos</w:t>
      </w:r>
      <w:r>
        <w:rPr>
          <w:spacing w:val="-21"/>
          <w:w w:val="115"/>
        </w:rPr>
        <w:t> </w:t>
      </w:r>
      <w:r>
        <w:rPr>
          <w:w w:val="115"/>
        </w:rPr>
        <w:t>de</w:t>
      </w:r>
      <w:r>
        <w:rPr>
          <w:spacing w:val="-21"/>
          <w:w w:val="115"/>
        </w:rPr>
        <w:t> </w:t>
      </w:r>
      <w:r>
        <w:rPr>
          <w:w w:val="115"/>
        </w:rPr>
        <w:t>efectos</w:t>
      </w:r>
      <w:r>
        <w:rPr>
          <w:spacing w:val="-21"/>
          <w:w w:val="115"/>
        </w:rPr>
        <w:t> </w:t>
      </w:r>
      <w:r>
        <w:rPr>
          <w:w w:val="115"/>
        </w:rPr>
        <w:t>totales</w:t>
      </w:r>
      <w:r>
        <w:rPr>
          <w:spacing w:val="-21"/>
          <w:w w:val="115"/>
        </w:rPr>
        <w:t> </w:t>
      </w:r>
      <w:r>
        <w:rPr>
          <w:w w:val="115"/>
        </w:rPr>
        <w:t>son</w:t>
      </w:r>
      <w:r>
        <w:rPr>
          <w:spacing w:val="-21"/>
          <w:w w:val="115"/>
        </w:rPr>
        <w:t> </w:t>
      </w:r>
      <w:r>
        <w:rPr>
          <w:w w:val="115"/>
        </w:rPr>
        <w:t>la</w:t>
      </w:r>
      <w:r>
        <w:rPr>
          <w:spacing w:val="-21"/>
          <w:w w:val="115"/>
        </w:rPr>
        <w:t> </w:t>
      </w:r>
      <w:r>
        <w:rPr>
          <w:w w:val="115"/>
        </w:rPr>
        <w:t>orientación</w:t>
      </w:r>
      <w:r>
        <w:rPr>
          <w:spacing w:val="-21"/>
          <w:w w:val="115"/>
        </w:rPr>
        <w:t> </w:t>
      </w:r>
      <w:r>
        <w:rPr>
          <w:w w:val="115"/>
        </w:rPr>
        <w:t>política y</w:t>
      </w:r>
      <w:r>
        <w:rPr>
          <w:spacing w:val="-14"/>
          <w:w w:val="115"/>
        </w:rPr>
        <w:t> </w:t>
      </w:r>
      <w:r>
        <w:rPr>
          <w:w w:val="115"/>
        </w:rPr>
        <w:t>los</w:t>
      </w:r>
      <w:r>
        <w:rPr>
          <w:spacing w:val="-14"/>
          <w:w w:val="115"/>
        </w:rPr>
        <w:t> </w:t>
      </w:r>
      <w:r>
        <w:rPr>
          <w:w w:val="115"/>
        </w:rPr>
        <w:t>procesos</w:t>
      </w:r>
      <w:r>
        <w:rPr>
          <w:spacing w:val="-14"/>
          <w:w w:val="115"/>
        </w:rPr>
        <w:t> </w:t>
      </w:r>
      <w:r>
        <w:rPr>
          <w:w w:val="115"/>
        </w:rPr>
        <w:t>y</w:t>
      </w:r>
      <w:r>
        <w:rPr>
          <w:spacing w:val="-14"/>
          <w:w w:val="115"/>
        </w:rPr>
        <w:t> </w:t>
      </w:r>
      <w:r>
        <w:rPr>
          <w:w w:val="115"/>
        </w:rPr>
        <w:t>estructuras</w:t>
      </w:r>
      <w:r>
        <w:rPr>
          <w:spacing w:val="-14"/>
          <w:w w:val="115"/>
        </w:rPr>
        <w:t> </w:t>
      </w:r>
      <w:r>
        <w:rPr>
          <w:w w:val="115"/>
        </w:rPr>
        <w:t>organizacionales.</w:t>
      </w:r>
      <w:r>
        <w:rPr>
          <w:spacing w:val="-18"/>
          <w:w w:val="115"/>
        </w:rPr>
        <w:t> </w:t>
      </w:r>
      <w:r>
        <w:rPr>
          <w:w w:val="115"/>
        </w:rPr>
        <w:t>De</w:t>
      </w:r>
      <w:r>
        <w:rPr>
          <w:spacing w:val="-14"/>
          <w:w w:val="115"/>
        </w:rPr>
        <w:t> </w:t>
      </w:r>
      <w:r>
        <w:rPr>
          <w:w w:val="115"/>
        </w:rPr>
        <w:t>forma</w:t>
      </w:r>
      <w:r>
        <w:rPr>
          <w:spacing w:val="-14"/>
          <w:w w:val="115"/>
        </w:rPr>
        <w:t> </w:t>
      </w:r>
      <w:r>
        <w:rPr>
          <w:w w:val="115"/>
        </w:rPr>
        <w:t>conjunta</w:t>
      </w:r>
      <w:r>
        <w:rPr>
          <w:spacing w:val="-14"/>
          <w:w w:val="115"/>
        </w:rPr>
        <w:t> </w:t>
      </w:r>
      <w:r>
        <w:rPr>
          <w:w w:val="115"/>
        </w:rPr>
        <w:t>esto</w:t>
      </w:r>
      <w:r>
        <w:rPr>
          <w:spacing w:val="-14"/>
          <w:w w:val="115"/>
        </w:rPr>
        <w:t> </w:t>
      </w:r>
      <w:r>
        <w:rPr>
          <w:w w:val="115"/>
        </w:rPr>
        <w:t>nos indica que la demanda ciudadana, la orientación política del gobierno estatal y las capacidades organizacionales son los determinantes más importantes</w:t>
      </w:r>
      <w:r>
        <w:rPr>
          <w:spacing w:val="-23"/>
          <w:w w:val="115"/>
        </w:rPr>
        <w:t> </w:t>
      </w:r>
      <w:r>
        <w:rPr>
          <w:w w:val="115"/>
        </w:rPr>
        <w:t>de</w:t>
      </w:r>
      <w:r>
        <w:rPr>
          <w:spacing w:val="-23"/>
          <w:w w:val="115"/>
        </w:rPr>
        <w:t> </w:t>
      </w:r>
      <w:r>
        <w:rPr>
          <w:w w:val="115"/>
        </w:rPr>
        <w:t>la</w:t>
      </w:r>
      <w:r>
        <w:rPr>
          <w:spacing w:val="-23"/>
          <w:w w:val="115"/>
        </w:rPr>
        <w:t> </w:t>
      </w:r>
      <w:r>
        <w:rPr>
          <w:w w:val="115"/>
        </w:rPr>
        <w:t>funcionalidad</w:t>
      </w:r>
      <w:r>
        <w:rPr>
          <w:spacing w:val="-23"/>
          <w:w w:val="115"/>
        </w:rPr>
        <w:t> </w:t>
      </w:r>
      <w:r>
        <w:rPr>
          <w:w w:val="115"/>
        </w:rPr>
        <w:t>de</w:t>
      </w:r>
      <w:r>
        <w:rPr>
          <w:spacing w:val="-23"/>
          <w:w w:val="115"/>
        </w:rPr>
        <w:t> </w:t>
      </w:r>
      <w:r>
        <w:rPr>
          <w:w w:val="115"/>
        </w:rPr>
        <w:t>los</w:t>
      </w:r>
      <w:r>
        <w:rPr>
          <w:spacing w:val="-23"/>
          <w:w w:val="115"/>
        </w:rPr>
        <w:t> </w:t>
      </w:r>
      <w:r>
        <w:rPr>
          <w:w w:val="115"/>
        </w:rPr>
        <w:t>portales</w:t>
      </w:r>
      <w:r>
        <w:rPr>
          <w:spacing w:val="-23"/>
          <w:w w:val="115"/>
        </w:rPr>
        <w:t> </w:t>
      </w:r>
      <w:r>
        <w:rPr>
          <w:w w:val="115"/>
        </w:rPr>
        <w:t>estatales</w:t>
      </w:r>
      <w:r>
        <w:rPr>
          <w:spacing w:val="-23"/>
          <w:w w:val="115"/>
        </w:rPr>
        <w:t> </w:t>
      </w:r>
      <w:r>
        <w:rPr>
          <w:w w:val="115"/>
        </w:rPr>
        <w:t>en</w:t>
      </w:r>
      <w:r>
        <w:rPr>
          <w:spacing w:val="-23"/>
          <w:w w:val="115"/>
        </w:rPr>
        <w:t> </w:t>
      </w:r>
      <w:r>
        <w:rPr>
          <w:w w:val="115"/>
        </w:rPr>
        <w:t>México.</w:t>
      </w:r>
    </w:p>
    <w:p>
      <w:pPr>
        <w:pStyle w:val="BodyText"/>
        <w:spacing w:before="11"/>
        <w:rPr>
          <w:sz w:val="16"/>
        </w:rPr>
      </w:pPr>
    </w:p>
    <w:p>
      <w:pPr>
        <w:pStyle w:val="Heading2"/>
        <w:ind w:left="113"/>
      </w:pPr>
      <w:bookmarkStart w:name="_TOC_250043" w:id="85"/>
      <w:bookmarkEnd w:id="85"/>
      <w:r>
        <w:rPr/>
        <w:t>Comentarios finales</w:t>
      </w:r>
    </w:p>
    <w:p>
      <w:pPr>
        <w:pStyle w:val="BodyText"/>
        <w:spacing w:before="4"/>
        <w:rPr>
          <w:rFonts w:ascii="Arial"/>
          <w:b/>
          <w:sz w:val="20"/>
        </w:rPr>
      </w:pPr>
    </w:p>
    <w:p>
      <w:pPr>
        <w:pStyle w:val="BodyText"/>
        <w:spacing w:line="240" w:lineRule="exact"/>
        <w:ind w:left="113" w:right="108"/>
        <w:jc w:val="both"/>
      </w:pPr>
      <w:r>
        <w:rPr>
          <w:w w:val="115"/>
        </w:rPr>
        <w:t>En</w:t>
      </w:r>
      <w:r>
        <w:rPr>
          <w:spacing w:val="-9"/>
          <w:w w:val="115"/>
        </w:rPr>
        <w:t> </w:t>
      </w:r>
      <w:r>
        <w:rPr>
          <w:w w:val="115"/>
        </w:rPr>
        <w:t>este</w:t>
      </w:r>
      <w:r>
        <w:rPr>
          <w:spacing w:val="-9"/>
          <w:w w:val="115"/>
        </w:rPr>
        <w:t> </w:t>
      </w:r>
      <w:r>
        <w:rPr>
          <w:w w:val="115"/>
        </w:rPr>
        <w:t>capítulo</w:t>
      </w:r>
      <w:r>
        <w:rPr>
          <w:spacing w:val="-9"/>
          <w:w w:val="115"/>
        </w:rPr>
        <w:t> </w:t>
      </w:r>
      <w:r>
        <w:rPr>
          <w:w w:val="115"/>
        </w:rPr>
        <w:t>se</w:t>
      </w:r>
      <w:r>
        <w:rPr>
          <w:spacing w:val="-9"/>
          <w:w w:val="115"/>
        </w:rPr>
        <w:t> </w:t>
      </w:r>
      <w:r>
        <w:rPr>
          <w:w w:val="115"/>
        </w:rPr>
        <w:t>presentó</w:t>
      </w:r>
      <w:r>
        <w:rPr>
          <w:spacing w:val="-9"/>
          <w:w w:val="115"/>
        </w:rPr>
        <w:t> </w:t>
      </w:r>
      <w:r>
        <w:rPr>
          <w:w w:val="115"/>
        </w:rPr>
        <w:t>un</w:t>
      </w:r>
      <w:r>
        <w:rPr>
          <w:spacing w:val="-9"/>
          <w:w w:val="115"/>
        </w:rPr>
        <w:t> </w:t>
      </w:r>
      <w:r>
        <w:rPr>
          <w:w w:val="115"/>
        </w:rPr>
        <w:t>modelo</w:t>
      </w:r>
      <w:r>
        <w:rPr>
          <w:spacing w:val="-9"/>
          <w:w w:val="115"/>
        </w:rPr>
        <w:t> </w:t>
      </w:r>
      <w:r>
        <w:rPr>
          <w:w w:val="115"/>
        </w:rPr>
        <w:t>que</w:t>
      </w:r>
      <w:r>
        <w:rPr>
          <w:spacing w:val="-9"/>
          <w:w w:val="115"/>
        </w:rPr>
        <w:t> </w:t>
      </w:r>
      <w:r>
        <w:rPr>
          <w:w w:val="115"/>
        </w:rPr>
        <w:t>sirve</w:t>
      </w:r>
      <w:r>
        <w:rPr>
          <w:spacing w:val="-9"/>
          <w:w w:val="115"/>
        </w:rPr>
        <w:t> </w:t>
      </w:r>
      <w:r>
        <w:rPr>
          <w:w w:val="115"/>
        </w:rPr>
        <w:t>para</w:t>
      </w:r>
      <w:r>
        <w:rPr>
          <w:spacing w:val="-9"/>
          <w:w w:val="115"/>
        </w:rPr>
        <w:t> </w:t>
      </w:r>
      <w:r>
        <w:rPr>
          <w:w w:val="115"/>
        </w:rPr>
        <w:t>explorar</w:t>
      </w:r>
      <w:r>
        <w:rPr>
          <w:spacing w:val="-9"/>
          <w:w w:val="115"/>
        </w:rPr>
        <w:t> </w:t>
      </w:r>
      <w:r>
        <w:rPr>
          <w:w w:val="115"/>
        </w:rPr>
        <w:t>los</w:t>
      </w:r>
      <w:r>
        <w:rPr>
          <w:spacing w:val="-9"/>
          <w:w w:val="115"/>
        </w:rPr>
        <w:t> </w:t>
      </w:r>
      <w:r>
        <w:rPr>
          <w:w w:val="115"/>
        </w:rPr>
        <w:t>deter- minantes</w:t>
      </w:r>
      <w:r>
        <w:rPr>
          <w:spacing w:val="-13"/>
          <w:w w:val="115"/>
        </w:rPr>
        <w:t> </w:t>
      </w:r>
      <w:r>
        <w:rPr>
          <w:w w:val="115"/>
        </w:rPr>
        <w:t>de</w:t>
      </w:r>
      <w:r>
        <w:rPr>
          <w:spacing w:val="-13"/>
          <w:w w:val="115"/>
        </w:rPr>
        <w:t> </w:t>
      </w:r>
      <w:r>
        <w:rPr>
          <w:w w:val="115"/>
        </w:rPr>
        <w:t>éxito</w:t>
      </w:r>
      <w:r>
        <w:rPr>
          <w:spacing w:val="-13"/>
          <w:w w:val="115"/>
        </w:rPr>
        <w:t> </w:t>
      </w:r>
      <w:r>
        <w:rPr>
          <w:w w:val="115"/>
        </w:rPr>
        <w:t>de</w:t>
      </w:r>
      <w:r>
        <w:rPr>
          <w:spacing w:val="-13"/>
          <w:w w:val="115"/>
        </w:rPr>
        <w:t> </w:t>
      </w:r>
      <w:r>
        <w:rPr>
          <w:w w:val="115"/>
        </w:rPr>
        <w:t>los</w:t>
      </w:r>
      <w:r>
        <w:rPr>
          <w:spacing w:val="-13"/>
          <w:w w:val="115"/>
        </w:rPr>
        <w:t> </w:t>
      </w:r>
      <w:r>
        <w:rPr>
          <w:w w:val="115"/>
        </w:rPr>
        <w:t>portales</w:t>
      </w:r>
      <w:r>
        <w:rPr>
          <w:spacing w:val="-13"/>
          <w:w w:val="115"/>
        </w:rPr>
        <w:t> </w:t>
      </w:r>
      <w:r>
        <w:rPr>
          <w:w w:val="115"/>
        </w:rPr>
        <w:t>de</w:t>
      </w:r>
      <w:r>
        <w:rPr>
          <w:spacing w:val="-13"/>
          <w:w w:val="115"/>
        </w:rPr>
        <w:t> </w:t>
      </w:r>
      <w:r>
        <w:rPr>
          <w:w w:val="115"/>
        </w:rPr>
        <w:t>gobierno</w:t>
      </w:r>
      <w:r>
        <w:rPr>
          <w:spacing w:val="-13"/>
          <w:w w:val="115"/>
        </w:rPr>
        <w:t> </w:t>
      </w:r>
      <w:r>
        <w:rPr>
          <w:w w:val="115"/>
        </w:rPr>
        <w:t>estatal</w:t>
      </w:r>
      <w:r>
        <w:rPr>
          <w:spacing w:val="-13"/>
          <w:w w:val="115"/>
        </w:rPr>
        <w:t> </w:t>
      </w:r>
      <w:r>
        <w:rPr>
          <w:w w:val="115"/>
        </w:rPr>
        <w:t>en</w:t>
      </w:r>
      <w:r>
        <w:rPr>
          <w:spacing w:val="-13"/>
          <w:w w:val="115"/>
        </w:rPr>
        <w:t> </w:t>
      </w:r>
      <w:r>
        <w:rPr>
          <w:w w:val="115"/>
        </w:rPr>
        <w:t>México.</w:t>
      </w:r>
      <w:r>
        <w:rPr>
          <w:spacing w:val="-18"/>
          <w:w w:val="115"/>
        </w:rPr>
        <w:t> </w:t>
      </w:r>
      <w:r>
        <w:rPr>
          <w:w w:val="115"/>
        </w:rPr>
        <w:t>Éxito,</w:t>
      </w:r>
      <w:r>
        <w:rPr>
          <w:spacing w:val="-18"/>
          <w:w w:val="115"/>
        </w:rPr>
        <w:t> </w:t>
      </w:r>
      <w:r>
        <w:rPr>
          <w:w w:val="115"/>
        </w:rPr>
        <w:t>en este</w:t>
      </w:r>
      <w:r>
        <w:rPr>
          <w:spacing w:val="-16"/>
          <w:w w:val="115"/>
        </w:rPr>
        <w:t> </w:t>
      </w:r>
      <w:r>
        <w:rPr>
          <w:w w:val="115"/>
        </w:rPr>
        <w:t>estudio,</w:t>
      </w:r>
      <w:r>
        <w:rPr>
          <w:spacing w:val="-21"/>
          <w:w w:val="115"/>
        </w:rPr>
        <w:t> </w:t>
      </w:r>
      <w:r>
        <w:rPr>
          <w:w w:val="115"/>
        </w:rPr>
        <w:t>fue</w:t>
      </w:r>
      <w:r>
        <w:rPr>
          <w:spacing w:val="-16"/>
          <w:w w:val="115"/>
        </w:rPr>
        <w:t> </w:t>
      </w:r>
      <w:r>
        <w:rPr>
          <w:w w:val="115"/>
        </w:rPr>
        <w:t>definido</w:t>
      </w:r>
      <w:r>
        <w:rPr>
          <w:spacing w:val="-16"/>
          <w:w w:val="115"/>
        </w:rPr>
        <w:t> </w:t>
      </w:r>
      <w:r>
        <w:rPr>
          <w:w w:val="115"/>
        </w:rPr>
        <w:t>con</w:t>
      </w:r>
      <w:r>
        <w:rPr>
          <w:spacing w:val="-16"/>
          <w:w w:val="115"/>
        </w:rPr>
        <w:t> </w:t>
      </w:r>
      <w:r>
        <w:rPr>
          <w:w w:val="115"/>
        </w:rPr>
        <w:t>base</w:t>
      </w:r>
      <w:r>
        <w:rPr>
          <w:spacing w:val="-16"/>
          <w:w w:val="115"/>
        </w:rPr>
        <w:t> </w:t>
      </w:r>
      <w:r>
        <w:rPr>
          <w:w w:val="115"/>
        </w:rPr>
        <w:t>en</w:t>
      </w:r>
      <w:r>
        <w:rPr>
          <w:spacing w:val="-16"/>
          <w:w w:val="115"/>
        </w:rPr>
        <w:t> </w:t>
      </w:r>
      <w:r>
        <w:rPr>
          <w:w w:val="115"/>
        </w:rPr>
        <w:t>tres</w:t>
      </w:r>
      <w:r>
        <w:rPr>
          <w:spacing w:val="-16"/>
          <w:w w:val="115"/>
        </w:rPr>
        <w:t> </w:t>
      </w:r>
      <w:r>
        <w:rPr>
          <w:w w:val="115"/>
        </w:rPr>
        <w:t>mediciones</w:t>
      </w:r>
      <w:r>
        <w:rPr>
          <w:spacing w:val="-16"/>
          <w:w w:val="115"/>
        </w:rPr>
        <w:t> </w:t>
      </w:r>
      <w:r>
        <w:rPr>
          <w:w w:val="115"/>
        </w:rPr>
        <w:t>de</w:t>
      </w:r>
      <w:r>
        <w:rPr>
          <w:spacing w:val="-16"/>
          <w:w w:val="115"/>
        </w:rPr>
        <w:t> </w:t>
      </w:r>
      <w:r>
        <w:rPr>
          <w:w w:val="115"/>
        </w:rPr>
        <w:t>la</w:t>
      </w:r>
      <w:r>
        <w:rPr>
          <w:spacing w:val="-16"/>
          <w:w w:val="115"/>
        </w:rPr>
        <w:t> </w:t>
      </w:r>
      <w:r>
        <w:rPr>
          <w:w w:val="115"/>
        </w:rPr>
        <w:t>funcionalidad de los portales realizadas durante el 2005 (Alcázar Díaz de León, Castillo Camacho, y Luna-Reyes 2006; Ramos y Prieto 2005; Sandoval-Almazán   y Gil-García 2006). Los determinantes explorados fueron establecidos utilizando</w:t>
      </w:r>
      <w:r>
        <w:rPr>
          <w:spacing w:val="-18"/>
          <w:w w:val="115"/>
        </w:rPr>
        <w:t> </w:t>
      </w:r>
      <w:r>
        <w:rPr>
          <w:w w:val="115"/>
        </w:rPr>
        <w:t>como</w:t>
      </w:r>
      <w:r>
        <w:rPr>
          <w:spacing w:val="-18"/>
          <w:w w:val="115"/>
        </w:rPr>
        <w:t> </w:t>
      </w:r>
      <w:r>
        <w:rPr>
          <w:w w:val="115"/>
        </w:rPr>
        <w:t>base</w:t>
      </w:r>
      <w:r>
        <w:rPr>
          <w:spacing w:val="-18"/>
          <w:w w:val="115"/>
        </w:rPr>
        <w:t> </w:t>
      </w:r>
      <w:r>
        <w:rPr>
          <w:w w:val="115"/>
        </w:rPr>
        <w:t>la</w:t>
      </w:r>
      <w:r>
        <w:rPr>
          <w:spacing w:val="-18"/>
          <w:w w:val="115"/>
        </w:rPr>
        <w:t> </w:t>
      </w:r>
      <w:r>
        <w:rPr>
          <w:w w:val="115"/>
        </w:rPr>
        <w:t>teoría</w:t>
      </w:r>
      <w:r>
        <w:rPr>
          <w:spacing w:val="-18"/>
          <w:w w:val="115"/>
        </w:rPr>
        <w:t> </w:t>
      </w:r>
      <w:r>
        <w:rPr>
          <w:w w:val="115"/>
        </w:rPr>
        <w:t>de</w:t>
      </w:r>
      <w:r>
        <w:rPr>
          <w:spacing w:val="-18"/>
          <w:w w:val="115"/>
        </w:rPr>
        <w:t> </w:t>
      </w:r>
      <w:r>
        <w:rPr>
          <w:w w:val="115"/>
        </w:rPr>
        <w:t>la</w:t>
      </w:r>
      <w:r>
        <w:rPr>
          <w:spacing w:val="-18"/>
          <w:w w:val="115"/>
        </w:rPr>
        <w:t> </w:t>
      </w:r>
      <w:r>
        <w:rPr>
          <w:w w:val="115"/>
        </w:rPr>
        <w:t>promulgación</w:t>
      </w:r>
      <w:r>
        <w:rPr>
          <w:spacing w:val="-18"/>
          <w:w w:val="115"/>
        </w:rPr>
        <w:t> </w:t>
      </w:r>
      <w:r>
        <w:rPr>
          <w:w w:val="115"/>
        </w:rPr>
        <w:t>de</w:t>
      </w:r>
      <w:r>
        <w:rPr>
          <w:spacing w:val="-18"/>
          <w:w w:val="115"/>
        </w:rPr>
        <w:t> </w:t>
      </w:r>
      <w:r>
        <w:rPr>
          <w:w w:val="115"/>
        </w:rPr>
        <w:t>tecnología</w:t>
      </w:r>
      <w:r>
        <w:rPr>
          <w:spacing w:val="-18"/>
          <w:w w:val="115"/>
        </w:rPr>
        <w:t> </w:t>
      </w:r>
      <w:r>
        <w:rPr>
          <w:w w:val="115"/>
        </w:rPr>
        <w:t>(Fountain 2001;</w:t>
      </w:r>
      <w:r>
        <w:rPr>
          <w:spacing w:val="-13"/>
          <w:w w:val="115"/>
        </w:rPr>
        <w:t> </w:t>
      </w:r>
      <w:r>
        <w:rPr>
          <w:w w:val="115"/>
        </w:rPr>
        <w:t>2008),</w:t>
      </w:r>
      <w:r>
        <w:rPr>
          <w:spacing w:val="-18"/>
          <w:w w:val="115"/>
        </w:rPr>
        <w:t> </w:t>
      </w:r>
      <w:r>
        <w:rPr>
          <w:w w:val="115"/>
        </w:rPr>
        <w:t>y</w:t>
      </w:r>
      <w:r>
        <w:rPr>
          <w:spacing w:val="-13"/>
          <w:w w:val="115"/>
        </w:rPr>
        <w:t> </w:t>
      </w:r>
      <w:r>
        <w:rPr>
          <w:w w:val="115"/>
        </w:rPr>
        <w:t>la</w:t>
      </w:r>
      <w:r>
        <w:rPr>
          <w:spacing w:val="-13"/>
          <w:w w:val="115"/>
        </w:rPr>
        <w:t> </w:t>
      </w:r>
      <w:r>
        <w:rPr>
          <w:w w:val="115"/>
        </w:rPr>
        <w:t>operacionalización</w:t>
      </w:r>
      <w:r>
        <w:rPr>
          <w:spacing w:val="-13"/>
          <w:w w:val="115"/>
        </w:rPr>
        <w:t> </w:t>
      </w:r>
      <w:r>
        <w:rPr>
          <w:w w:val="115"/>
        </w:rPr>
        <w:t>de</w:t>
      </w:r>
      <w:r>
        <w:rPr>
          <w:spacing w:val="-13"/>
          <w:w w:val="115"/>
        </w:rPr>
        <w:t> </w:t>
      </w:r>
      <w:r>
        <w:rPr>
          <w:w w:val="115"/>
        </w:rPr>
        <w:t>la</w:t>
      </w:r>
      <w:r>
        <w:rPr>
          <w:spacing w:val="-13"/>
          <w:w w:val="115"/>
        </w:rPr>
        <w:t> </w:t>
      </w:r>
      <w:r>
        <w:rPr>
          <w:w w:val="115"/>
        </w:rPr>
        <w:t>misma</w:t>
      </w:r>
      <w:r>
        <w:rPr>
          <w:spacing w:val="-13"/>
          <w:w w:val="115"/>
        </w:rPr>
        <w:t> </w:t>
      </w:r>
      <w:r>
        <w:rPr>
          <w:w w:val="115"/>
        </w:rPr>
        <w:t>propuesta</w:t>
      </w:r>
      <w:r>
        <w:rPr>
          <w:spacing w:val="-13"/>
          <w:w w:val="115"/>
        </w:rPr>
        <w:t> </w:t>
      </w:r>
      <w:r>
        <w:rPr>
          <w:w w:val="115"/>
        </w:rPr>
        <w:t>por</w:t>
      </w:r>
      <w:r>
        <w:rPr>
          <w:spacing w:val="-13"/>
          <w:w w:val="115"/>
        </w:rPr>
        <w:t> </w:t>
      </w:r>
      <w:r>
        <w:rPr>
          <w:w w:val="115"/>
        </w:rPr>
        <w:t>Gil-García (2012). </w:t>
      </w:r>
      <w:r>
        <w:rPr>
          <w:spacing w:val="-4"/>
          <w:w w:val="115"/>
        </w:rPr>
        <w:t>Para </w:t>
      </w:r>
      <w:r>
        <w:rPr>
          <w:w w:val="115"/>
        </w:rPr>
        <w:t>esta aproximación teórica las estructuras institucionales, sociales, culturales y de conocimiento tienen influencia sobre el diseño, las percepciones, y los usos de tecnologías de información en las organi- zaciones</w:t>
      </w:r>
      <w:r>
        <w:rPr>
          <w:spacing w:val="-20"/>
          <w:w w:val="115"/>
        </w:rPr>
        <w:t> </w:t>
      </w:r>
      <w:r>
        <w:rPr>
          <w:w w:val="115"/>
        </w:rPr>
        <w:t>gubernamentales.</w:t>
      </w:r>
      <w:r>
        <w:rPr>
          <w:spacing w:val="-24"/>
          <w:w w:val="115"/>
        </w:rPr>
        <w:t> </w:t>
      </w:r>
      <w:r>
        <w:rPr>
          <w:w w:val="115"/>
        </w:rPr>
        <w:t>La</w:t>
      </w:r>
      <w:r>
        <w:rPr>
          <w:spacing w:val="-20"/>
          <w:w w:val="115"/>
        </w:rPr>
        <w:t> </w:t>
      </w:r>
      <w:r>
        <w:rPr>
          <w:w w:val="115"/>
        </w:rPr>
        <w:t>evidencia</w:t>
      </w:r>
      <w:r>
        <w:rPr>
          <w:spacing w:val="-20"/>
          <w:w w:val="115"/>
        </w:rPr>
        <w:t> </w:t>
      </w:r>
      <w:r>
        <w:rPr>
          <w:w w:val="115"/>
        </w:rPr>
        <w:t>empírica</w:t>
      </w:r>
      <w:r>
        <w:rPr>
          <w:spacing w:val="-20"/>
          <w:w w:val="115"/>
        </w:rPr>
        <w:t> </w:t>
      </w:r>
      <w:r>
        <w:rPr>
          <w:w w:val="115"/>
        </w:rPr>
        <w:t>proveniente</w:t>
      </w:r>
      <w:r>
        <w:rPr>
          <w:spacing w:val="-20"/>
          <w:w w:val="115"/>
        </w:rPr>
        <w:t> </w:t>
      </w:r>
      <w:r>
        <w:rPr>
          <w:w w:val="115"/>
        </w:rPr>
        <w:t>del</w:t>
      </w:r>
      <w:r>
        <w:rPr>
          <w:spacing w:val="-20"/>
          <w:w w:val="115"/>
        </w:rPr>
        <w:t> </w:t>
      </w:r>
      <w:r>
        <w:rPr>
          <w:w w:val="115"/>
        </w:rPr>
        <w:t>caso</w:t>
      </w:r>
      <w:r>
        <w:rPr>
          <w:spacing w:val="-20"/>
          <w:w w:val="115"/>
        </w:rPr>
        <w:t> </w:t>
      </w:r>
      <w:r>
        <w:rPr>
          <w:w w:val="115"/>
        </w:rPr>
        <w:t>de los</w:t>
      </w:r>
      <w:r>
        <w:rPr>
          <w:spacing w:val="-17"/>
          <w:w w:val="115"/>
        </w:rPr>
        <w:t> </w:t>
      </w:r>
      <w:r>
        <w:rPr>
          <w:w w:val="115"/>
        </w:rPr>
        <w:t>portales</w:t>
      </w:r>
      <w:r>
        <w:rPr>
          <w:spacing w:val="-17"/>
          <w:w w:val="115"/>
        </w:rPr>
        <w:t> </w:t>
      </w:r>
      <w:r>
        <w:rPr>
          <w:w w:val="115"/>
        </w:rPr>
        <w:t>estatales</w:t>
      </w:r>
      <w:r>
        <w:rPr>
          <w:spacing w:val="-17"/>
          <w:w w:val="115"/>
        </w:rPr>
        <w:t> </w:t>
      </w:r>
      <w:r>
        <w:rPr>
          <w:w w:val="115"/>
        </w:rPr>
        <w:t>en</w:t>
      </w:r>
      <w:r>
        <w:rPr>
          <w:spacing w:val="-17"/>
          <w:w w:val="115"/>
        </w:rPr>
        <w:t> </w:t>
      </w:r>
      <w:r>
        <w:rPr>
          <w:w w:val="115"/>
        </w:rPr>
        <w:t>México</w:t>
      </w:r>
      <w:r>
        <w:rPr>
          <w:spacing w:val="-17"/>
          <w:w w:val="115"/>
        </w:rPr>
        <w:t> </w:t>
      </w:r>
      <w:r>
        <w:rPr>
          <w:w w:val="115"/>
        </w:rPr>
        <w:t>apoya</w:t>
      </w:r>
      <w:r>
        <w:rPr>
          <w:spacing w:val="-17"/>
          <w:w w:val="115"/>
        </w:rPr>
        <w:t> </w:t>
      </w:r>
      <w:r>
        <w:rPr>
          <w:w w:val="115"/>
        </w:rPr>
        <w:t>la</w:t>
      </w:r>
      <w:r>
        <w:rPr>
          <w:spacing w:val="-17"/>
          <w:w w:val="115"/>
        </w:rPr>
        <w:t> </w:t>
      </w:r>
      <w:r>
        <w:rPr>
          <w:w w:val="115"/>
        </w:rPr>
        <w:t>existencia</w:t>
      </w:r>
      <w:r>
        <w:rPr>
          <w:spacing w:val="-17"/>
          <w:w w:val="115"/>
        </w:rPr>
        <w:t> </w:t>
      </w:r>
      <w:r>
        <w:rPr>
          <w:w w:val="115"/>
        </w:rPr>
        <w:t>de</w:t>
      </w:r>
      <w:r>
        <w:rPr>
          <w:spacing w:val="-17"/>
          <w:w w:val="115"/>
        </w:rPr>
        <w:t> </w:t>
      </w:r>
      <w:r>
        <w:rPr>
          <w:w w:val="115"/>
        </w:rPr>
        <w:t>efectos</w:t>
      </w:r>
      <w:r>
        <w:rPr>
          <w:spacing w:val="-17"/>
          <w:w w:val="115"/>
        </w:rPr>
        <w:t> </w:t>
      </w:r>
      <w:r>
        <w:rPr>
          <w:w w:val="115"/>
        </w:rPr>
        <w:t>directos</w:t>
      </w:r>
      <w:r>
        <w:rPr>
          <w:spacing w:val="-17"/>
          <w:w w:val="115"/>
        </w:rPr>
        <w:t> </w:t>
      </w:r>
      <w:r>
        <w:rPr>
          <w:w w:val="115"/>
        </w:rPr>
        <w:t>de los</w:t>
      </w:r>
      <w:r>
        <w:rPr>
          <w:spacing w:val="-39"/>
          <w:w w:val="115"/>
        </w:rPr>
        <w:t> </w:t>
      </w:r>
      <w:r>
        <w:rPr>
          <w:w w:val="115"/>
        </w:rPr>
        <w:t>procesos</w:t>
      </w:r>
      <w:r>
        <w:rPr>
          <w:spacing w:val="-39"/>
          <w:w w:val="115"/>
        </w:rPr>
        <w:t> </w:t>
      </w:r>
      <w:r>
        <w:rPr>
          <w:w w:val="115"/>
        </w:rPr>
        <w:t>y</w:t>
      </w:r>
      <w:r>
        <w:rPr>
          <w:spacing w:val="-39"/>
          <w:w w:val="115"/>
        </w:rPr>
        <w:t> </w:t>
      </w:r>
      <w:r>
        <w:rPr>
          <w:w w:val="115"/>
        </w:rPr>
        <w:t>estructuras</w:t>
      </w:r>
      <w:r>
        <w:rPr>
          <w:spacing w:val="-39"/>
          <w:w w:val="115"/>
        </w:rPr>
        <w:t> </w:t>
      </w:r>
      <w:r>
        <w:rPr>
          <w:w w:val="115"/>
        </w:rPr>
        <w:t>organizacionales,</w:t>
      </w:r>
      <w:r>
        <w:rPr>
          <w:spacing w:val="-41"/>
          <w:w w:val="115"/>
        </w:rPr>
        <w:t> </w:t>
      </w:r>
      <w:r>
        <w:rPr>
          <w:w w:val="115"/>
        </w:rPr>
        <w:t>los</w:t>
      </w:r>
      <w:r>
        <w:rPr>
          <w:spacing w:val="-39"/>
          <w:w w:val="115"/>
        </w:rPr>
        <w:t> </w:t>
      </w:r>
      <w:r>
        <w:rPr>
          <w:w w:val="115"/>
        </w:rPr>
        <w:t>arreglos</w:t>
      </w:r>
      <w:r>
        <w:rPr>
          <w:spacing w:val="-39"/>
          <w:w w:val="115"/>
        </w:rPr>
        <w:t> </w:t>
      </w:r>
      <w:r>
        <w:rPr>
          <w:w w:val="115"/>
        </w:rPr>
        <w:t>institucionales</w:t>
      </w:r>
      <w:r>
        <w:rPr>
          <w:spacing w:val="-39"/>
          <w:w w:val="115"/>
        </w:rPr>
        <w:t> </w:t>
      </w:r>
      <w:r>
        <w:rPr>
          <w:w w:val="115"/>
        </w:rPr>
        <w:t>y</w:t>
      </w:r>
      <w:r>
        <w:rPr>
          <w:spacing w:val="-39"/>
          <w:w w:val="115"/>
        </w:rPr>
        <w:t> </w:t>
      </w:r>
      <w:r>
        <w:rPr>
          <w:w w:val="115"/>
        </w:rPr>
        <w:t>los factores</w:t>
      </w:r>
      <w:r>
        <w:rPr>
          <w:spacing w:val="-16"/>
          <w:w w:val="115"/>
        </w:rPr>
        <w:t> </w:t>
      </w:r>
      <w:r>
        <w:rPr>
          <w:w w:val="115"/>
        </w:rPr>
        <w:t>contextuales</w:t>
      </w:r>
      <w:r>
        <w:rPr>
          <w:spacing w:val="-16"/>
          <w:w w:val="115"/>
        </w:rPr>
        <w:t> </w:t>
      </w:r>
      <w:r>
        <w:rPr>
          <w:w w:val="115"/>
        </w:rPr>
        <w:t>en</w:t>
      </w:r>
      <w:r>
        <w:rPr>
          <w:spacing w:val="-16"/>
          <w:w w:val="115"/>
        </w:rPr>
        <w:t> </w:t>
      </w:r>
      <w:r>
        <w:rPr>
          <w:w w:val="115"/>
        </w:rPr>
        <w:t>el</w:t>
      </w:r>
      <w:r>
        <w:rPr>
          <w:spacing w:val="-16"/>
          <w:w w:val="115"/>
        </w:rPr>
        <w:t> </w:t>
      </w:r>
      <w:r>
        <w:rPr>
          <w:w w:val="115"/>
        </w:rPr>
        <w:t>éxito</w:t>
      </w:r>
      <w:r>
        <w:rPr>
          <w:spacing w:val="-16"/>
          <w:w w:val="115"/>
        </w:rPr>
        <w:t> </w:t>
      </w:r>
      <w:r>
        <w:rPr>
          <w:w w:val="115"/>
        </w:rPr>
        <w:t>del</w:t>
      </w:r>
      <w:r>
        <w:rPr>
          <w:spacing w:val="-16"/>
          <w:w w:val="115"/>
        </w:rPr>
        <w:t> </w:t>
      </w:r>
      <w:r>
        <w:rPr>
          <w:w w:val="115"/>
        </w:rPr>
        <w:t>e-gobierno,</w:t>
      </w:r>
      <w:r>
        <w:rPr>
          <w:spacing w:val="-20"/>
          <w:w w:val="115"/>
        </w:rPr>
        <w:t> </w:t>
      </w:r>
      <w:r>
        <w:rPr>
          <w:w w:val="115"/>
        </w:rPr>
        <w:t>así</w:t>
      </w:r>
      <w:r>
        <w:rPr>
          <w:spacing w:val="-16"/>
          <w:w w:val="115"/>
        </w:rPr>
        <w:t> </w:t>
      </w:r>
      <w:r>
        <w:rPr>
          <w:w w:val="115"/>
        </w:rPr>
        <w:t>como</w:t>
      </w:r>
      <w:r>
        <w:rPr>
          <w:spacing w:val="-16"/>
          <w:w w:val="115"/>
        </w:rPr>
        <w:t> </w:t>
      </w:r>
      <w:r>
        <w:rPr>
          <w:w w:val="115"/>
        </w:rPr>
        <w:t>algunos</w:t>
      </w:r>
      <w:r>
        <w:rPr>
          <w:spacing w:val="-16"/>
          <w:w w:val="115"/>
        </w:rPr>
        <w:t> </w:t>
      </w:r>
      <w:r>
        <w:rPr>
          <w:w w:val="115"/>
        </w:rPr>
        <w:t>efectos indirectos</w:t>
      </w:r>
      <w:r>
        <w:rPr>
          <w:spacing w:val="-25"/>
          <w:w w:val="115"/>
        </w:rPr>
        <w:t> </w:t>
      </w:r>
      <w:r>
        <w:rPr>
          <w:w w:val="115"/>
        </w:rPr>
        <w:t>de</w:t>
      </w:r>
      <w:r>
        <w:rPr>
          <w:spacing w:val="-25"/>
          <w:w w:val="115"/>
        </w:rPr>
        <w:t> </w:t>
      </w:r>
      <w:r>
        <w:rPr>
          <w:w w:val="115"/>
        </w:rPr>
        <w:t>los</w:t>
      </w:r>
      <w:r>
        <w:rPr>
          <w:spacing w:val="-25"/>
          <w:w w:val="115"/>
        </w:rPr>
        <w:t> </w:t>
      </w:r>
      <w:r>
        <w:rPr>
          <w:w w:val="115"/>
        </w:rPr>
        <w:t>factores</w:t>
      </w:r>
      <w:r>
        <w:rPr>
          <w:spacing w:val="-25"/>
          <w:w w:val="115"/>
        </w:rPr>
        <w:t> </w:t>
      </w:r>
      <w:r>
        <w:rPr>
          <w:w w:val="115"/>
        </w:rPr>
        <w:t>contextuales</w:t>
      </w:r>
      <w:r>
        <w:rPr>
          <w:spacing w:val="-25"/>
          <w:w w:val="115"/>
        </w:rPr>
        <w:t> </w:t>
      </w:r>
      <w:r>
        <w:rPr>
          <w:w w:val="115"/>
        </w:rPr>
        <w:t>en</w:t>
      </w:r>
      <w:r>
        <w:rPr>
          <w:spacing w:val="-25"/>
          <w:w w:val="115"/>
        </w:rPr>
        <w:t> </w:t>
      </w:r>
      <w:r>
        <w:rPr>
          <w:w w:val="115"/>
        </w:rPr>
        <w:t>el</w:t>
      </w:r>
      <w:r>
        <w:rPr>
          <w:spacing w:val="-25"/>
          <w:w w:val="115"/>
        </w:rPr>
        <w:t> </w:t>
      </w:r>
      <w:r>
        <w:rPr>
          <w:w w:val="115"/>
        </w:rPr>
        <w:t>éxito</w:t>
      </w:r>
      <w:r>
        <w:rPr>
          <w:spacing w:val="-25"/>
          <w:w w:val="115"/>
        </w:rPr>
        <w:t> </w:t>
      </w:r>
      <w:r>
        <w:rPr>
          <w:w w:val="115"/>
        </w:rPr>
        <w:t>del</w:t>
      </w:r>
      <w:r>
        <w:rPr>
          <w:spacing w:val="-25"/>
          <w:w w:val="115"/>
        </w:rPr>
        <w:t> </w:t>
      </w:r>
      <w:r>
        <w:rPr>
          <w:w w:val="115"/>
        </w:rPr>
        <w:t>e-gobierno</w:t>
      </w:r>
      <w:r>
        <w:rPr>
          <w:spacing w:val="-25"/>
          <w:w w:val="115"/>
        </w:rPr>
        <w:t> </w:t>
      </w:r>
      <w:r>
        <w:rPr>
          <w:w w:val="115"/>
        </w:rPr>
        <w:t>mediante sus</w:t>
      </w:r>
      <w:r>
        <w:rPr>
          <w:spacing w:val="-21"/>
          <w:w w:val="115"/>
        </w:rPr>
        <w:t> </w:t>
      </w:r>
      <w:r>
        <w:rPr>
          <w:w w:val="115"/>
        </w:rPr>
        <w:t>efectos</w:t>
      </w:r>
      <w:r>
        <w:rPr>
          <w:spacing w:val="-21"/>
          <w:w w:val="115"/>
        </w:rPr>
        <w:t> </w:t>
      </w:r>
      <w:r>
        <w:rPr>
          <w:w w:val="115"/>
        </w:rPr>
        <w:t>directos</w:t>
      </w:r>
      <w:r>
        <w:rPr>
          <w:spacing w:val="-21"/>
          <w:w w:val="115"/>
        </w:rPr>
        <w:t> </w:t>
      </w:r>
      <w:r>
        <w:rPr>
          <w:w w:val="115"/>
        </w:rPr>
        <w:t>en</w:t>
      </w:r>
      <w:r>
        <w:rPr>
          <w:spacing w:val="-21"/>
          <w:w w:val="115"/>
        </w:rPr>
        <w:t> </w:t>
      </w:r>
      <w:r>
        <w:rPr>
          <w:w w:val="115"/>
        </w:rPr>
        <w:t>los</w:t>
      </w:r>
      <w:r>
        <w:rPr>
          <w:spacing w:val="-21"/>
          <w:w w:val="115"/>
        </w:rPr>
        <w:t> </w:t>
      </w:r>
      <w:r>
        <w:rPr>
          <w:w w:val="115"/>
        </w:rPr>
        <w:t>procesos</w:t>
      </w:r>
      <w:r>
        <w:rPr>
          <w:spacing w:val="-21"/>
          <w:w w:val="115"/>
        </w:rPr>
        <w:t> </w:t>
      </w:r>
      <w:r>
        <w:rPr>
          <w:w w:val="115"/>
        </w:rPr>
        <w:t>y</w:t>
      </w:r>
      <w:r>
        <w:rPr>
          <w:spacing w:val="-21"/>
          <w:w w:val="115"/>
        </w:rPr>
        <w:t> </w:t>
      </w:r>
      <w:r>
        <w:rPr>
          <w:w w:val="115"/>
        </w:rPr>
        <w:t>estructuras</w:t>
      </w:r>
      <w:r>
        <w:rPr>
          <w:spacing w:val="-21"/>
          <w:w w:val="115"/>
        </w:rPr>
        <w:t> </w:t>
      </w:r>
      <w:r>
        <w:rPr>
          <w:w w:val="115"/>
        </w:rPr>
        <w:t>organizacionales</w:t>
      </w:r>
      <w:r>
        <w:rPr>
          <w:spacing w:val="-21"/>
          <w:w w:val="115"/>
        </w:rPr>
        <w:t> </w:t>
      </w:r>
      <w:r>
        <w:rPr>
          <w:w w:val="115"/>
        </w:rPr>
        <w:t>y</w:t>
      </w:r>
      <w:r>
        <w:rPr>
          <w:spacing w:val="-21"/>
          <w:w w:val="115"/>
        </w:rPr>
        <w:t> </w:t>
      </w:r>
      <w:r>
        <w:rPr>
          <w:w w:val="115"/>
        </w:rPr>
        <w:t>en</w:t>
      </w:r>
      <w:r>
        <w:rPr>
          <w:spacing w:val="-21"/>
          <w:w w:val="115"/>
        </w:rPr>
        <w:t> </w:t>
      </w:r>
      <w:r>
        <w:rPr>
          <w:w w:val="115"/>
        </w:rPr>
        <w:t>los </w:t>
      </w:r>
      <w:r>
        <w:rPr>
          <w:w w:val="110"/>
        </w:rPr>
        <w:t>arreglos</w:t>
      </w:r>
      <w:r>
        <w:rPr>
          <w:spacing w:val="27"/>
          <w:w w:val="110"/>
        </w:rPr>
        <w:t> </w:t>
      </w:r>
      <w:r>
        <w:rPr>
          <w:w w:val="110"/>
        </w:rPr>
        <w:t>institucionales.</w:t>
      </w:r>
    </w:p>
    <w:p>
      <w:pPr>
        <w:pStyle w:val="BodyText"/>
        <w:spacing w:before="8"/>
        <w:rPr>
          <w:sz w:val="19"/>
        </w:rPr>
      </w:pPr>
    </w:p>
    <w:p>
      <w:pPr>
        <w:pStyle w:val="BodyText"/>
        <w:spacing w:line="240" w:lineRule="exact"/>
        <w:ind w:left="113" w:right="108"/>
        <w:jc w:val="both"/>
      </w:pPr>
      <w:r>
        <w:rPr>
          <w:w w:val="115"/>
        </w:rPr>
        <w:t>Con</w:t>
      </w:r>
      <w:r>
        <w:rPr>
          <w:spacing w:val="-11"/>
          <w:w w:val="115"/>
        </w:rPr>
        <w:t> </w:t>
      </w:r>
      <w:r>
        <w:rPr>
          <w:w w:val="115"/>
        </w:rPr>
        <w:t>base</w:t>
      </w:r>
      <w:r>
        <w:rPr>
          <w:spacing w:val="-11"/>
          <w:w w:val="115"/>
        </w:rPr>
        <w:t> </w:t>
      </w:r>
      <w:r>
        <w:rPr>
          <w:w w:val="115"/>
        </w:rPr>
        <w:t>en</w:t>
      </w:r>
      <w:r>
        <w:rPr>
          <w:spacing w:val="-11"/>
          <w:w w:val="115"/>
        </w:rPr>
        <w:t> </w:t>
      </w:r>
      <w:r>
        <w:rPr>
          <w:w w:val="115"/>
        </w:rPr>
        <w:t>los</w:t>
      </w:r>
      <w:r>
        <w:rPr>
          <w:spacing w:val="-11"/>
          <w:w w:val="115"/>
        </w:rPr>
        <w:t> </w:t>
      </w:r>
      <w:r>
        <w:rPr>
          <w:w w:val="115"/>
        </w:rPr>
        <w:t>resultados</w:t>
      </w:r>
      <w:r>
        <w:rPr>
          <w:spacing w:val="-11"/>
          <w:w w:val="115"/>
        </w:rPr>
        <w:t> </w:t>
      </w:r>
      <w:r>
        <w:rPr>
          <w:w w:val="115"/>
        </w:rPr>
        <w:t>obtenidos</w:t>
      </w:r>
      <w:r>
        <w:rPr>
          <w:spacing w:val="-11"/>
          <w:w w:val="115"/>
        </w:rPr>
        <w:t> </w:t>
      </w:r>
      <w:r>
        <w:rPr>
          <w:w w:val="115"/>
        </w:rPr>
        <w:t>podemos</w:t>
      </w:r>
      <w:r>
        <w:rPr>
          <w:spacing w:val="-11"/>
          <w:w w:val="115"/>
        </w:rPr>
        <w:t> </w:t>
      </w:r>
      <w:r>
        <w:rPr>
          <w:w w:val="115"/>
        </w:rPr>
        <w:t>asegurar</w:t>
      </w:r>
      <w:r>
        <w:rPr>
          <w:spacing w:val="-11"/>
          <w:w w:val="115"/>
        </w:rPr>
        <w:t> </w:t>
      </w:r>
      <w:r>
        <w:rPr>
          <w:w w:val="115"/>
        </w:rPr>
        <w:t>que</w:t>
      </w:r>
      <w:r>
        <w:rPr>
          <w:spacing w:val="-11"/>
          <w:w w:val="115"/>
        </w:rPr>
        <w:t> </w:t>
      </w:r>
      <w:r>
        <w:rPr>
          <w:w w:val="115"/>
        </w:rPr>
        <w:t>tenemos</w:t>
      </w:r>
      <w:r>
        <w:rPr>
          <w:spacing w:val="-11"/>
          <w:w w:val="115"/>
        </w:rPr>
        <w:t> </w:t>
      </w:r>
      <w:r>
        <w:rPr>
          <w:w w:val="115"/>
        </w:rPr>
        <w:t>un modelo</w:t>
      </w:r>
      <w:r>
        <w:rPr>
          <w:spacing w:val="-11"/>
          <w:w w:val="115"/>
        </w:rPr>
        <w:t> </w:t>
      </w:r>
      <w:r>
        <w:rPr>
          <w:w w:val="115"/>
        </w:rPr>
        <w:t>válido</w:t>
      </w:r>
      <w:r>
        <w:rPr>
          <w:spacing w:val="-11"/>
          <w:w w:val="115"/>
        </w:rPr>
        <w:t> </w:t>
      </w:r>
      <w:r>
        <w:rPr>
          <w:w w:val="115"/>
        </w:rPr>
        <w:t>y</w:t>
      </w:r>
      <w:r>
        <w:rPr>
          <w:spacing w:val="-11"/>
          <w:w w:val="115"/>
        </w:rPr>
        <w:t> </w:t>
      </w:r>
      <w:r>
        <w:rPr>
          <w:w w:val="115"/>
        </w:rPr>
        <w:t>fiable</w:t>
      </w:r>
      <w:r>
        <w:rPr>
          <w:spacing w:val="-11"/>
          <w:w w:val="115"/>
        </w:rPr>
        <w:t> </w:t>
      </w:r>
      <w:r>
        <w:rPr>
          <w:w w:val="115"/>
        </w:rPr>
        <w:t>donde</w:t>
      </w:r>
      <w:r>
        <w:rPr>
          <w:spacing w:val="-11"/>
          <w:w w:val="115"/>
        </w:rPr>
        <w:t> </w:t>
      </w:r>
      <w:r>
        <w:rPr>
          <w:w w:val="115"/>
        </w:rPr>
        <w:t>los</w:t>
      </w:r>
      <w:r>
        <w:rPr>
          <w:spacing w:val="-11"/>
          <w:w w:val="115"/>
        </w:rPr>
        <w:t> </w:t>
      </w:r>
      <w:r>
        <w:rPr>
          <w:w w:val="115"/>
        </w:rPr>
        <w:t>procesos</w:t>
      </w:r>
      <w:r>
        <w:rPr>
          <w:spacing w:val="-11"/>
          <w:w w:val="115"/>
        </w:rPr>
        <w:t> </w:t>
      </w:r>
      <w:r>
        <w:rPr>
          <w:w w:val="115"/>
        </w:rPr>
        <w:t>y</w:t>
      </w:r>
      <w:r>
        <w:rPr>
          <w:spacing w:val="-11"/>
          <w:w w:val="115"/>
        </w:rPr>
        <w:t> </w:t>
      </w:r>
      <w:r>
        <w:rPr>
          <w:w w:val="115"/>
        </w:rPr>
        <w:t>estructuras</w:t>
      </w:r>
      <w:r>
        <w:rPr>
          <w:spacing w:val="-11"/>
          <w:w w:val="115"/>
        </w:rPr>
        <w:t> </w:t>
      </w:r>
      <w:r>
        <w:rPr>
          <w:w w:val="115"/>
        </w:rPr>
        <w:t>organizacionales, los arreglos institucionales y los factores contextuales tienen un efecto importante</w:t>
      </w:r>
      <w:r>
        <w:rPr>
          <w:spacing w:val="-11"/>
          <w:w w:val="115"/>
        </w:rPr>
        <w:t> </w:t>
      </w:r>
      <w:r>
        <w:rPr>
          <w:w w:val="115"/>
        </w:rPr>
        <w:t>sobre</w:t>
      </w:r>
      <w:r>
        <w:rPr>
          <w:spacing w:val="-11"/>
          <w:w w:val="115"/>
        </w:rPr>
        <w:t> </w:t>
      </w:r>
      <w:r>
        <w:rPr>
          <w:w w:val="115"/>
        </w:rPr>
        <w:t>el</w:t>
      </w:r>
      <w:r>
        <w:rPr>
          <w:spacing w:val="-11"/>
          <w:w w:val="115"/>
        </w:rPr>
        <w:t> </w:t>
      </w:r>
      <w:r>
        <w:rPr>
          <w:w w:val="115"/>
        </w:rPr>
        <w:t>éxito</w:t>
      </w:r>
      <w:r>
        <w:rPr>
          <w:spacing w:val="-11"/>
          <w:w w:val="115"/>
        </w:rPr>
        <w:t> </w:t>
      </w:r>
      <w:r>
        <w:rPr>
          <w:w w:val="115"/>
        </w:rPr>
        <w:t>del</w:t>
      </w:r>
      <w:r>
        <w:rPr>
          <w:spacing w:val="-11"/>
          <w:w w:val="115"/>
        </w:rPr>
        <w:t> </w:t>
      </w:r>
      <w:r>
        <w:rPr>
          <w:w w:val="115"/>
        </w:rPr>
        <w:t>e-gobierno,</w:t>
      </w:r>
      <w:r>
        <w:rPr>
          <w:spacing w:val="-16"/>
          <w:w w:val="115"/>
        </w:rPr>
        <w:t> </w:t>
      </w:r>
      <w:r>
        <w:rPr>
          <w:w w:val="115"/>
        </w:rPr>
        <w:t>por</w:t>
      </w:r>
      <w:r>
        <w:rPr>
          <w:spacing w:val="-11"/>
          <w:w w:val="115"/>
        </w:rPr>
        <w:t> </w:t>
      </w:r>
      <w:r>
        <w:rPr>
          <w:w w:val="115"/>
        </w:rPr>
        <w:t>lo</w:t>
      </w:r>
      <w:r>
        <w:rPr>
          <w:spacing w:val="-11"/>
          <w:w w:val="115"/>
        </w:rPr>
        <w:t> </w:t>
      </w:r>
      <w:r>
        <w:rPr>
          <w:w w:val="115"/>
        </w:rPr>
        <w:t>tanto</w:t>
      </w:r>
      <w:r>
        <w:rPr>
          <w:spacing w:val="-11"/>
          <w:w w:val="115"/>
        </w:rPr>
        <w:t> </w:t>
      </w:r>
      <w:r>
        <w:rPr>
          <w:w w:val="115"/>
        </w:rPr>
        <w:t>los</w:t>
      </w:r>
      <w:r>
        <w:rPr>
          <w:spacing w:val="-11"/>
          <w:w w:val="115"/>
        </w:rPr>
        <w:t> </w:t>
      </w:r>
      <w:r>
        <w:rPr>
          <w:w w:val="115"/>
        </w:rPr>
        <w:t>datos</w:t>
      </w:r>
      <w:r>
        <w:rPr>
          <w:spacing w:val="-11"/>
          <w:w w:val="115"/>
        </w:rPr>
        <w:t> </w:t>
      </w:r>
      <w:r>
        <w:rPr>
          <w:w w:val="115"/>
        </w:rPr>
        <w:t>empíricos apoyan</w:t>
      </w:r>
      <w:r>
        <w:rPr>
          <w:spacing w:val="-17"/>
          <w:w w:val="115"/>
        </w:rPr>
        <w:t> </w:t>
      </w:r>
      <w:r>
        <w:rPr>
          <w:w w:val="115"/>
        </w:rPr>
        <w:t>las</w:t>
      </w:r>
      <w:r>
        <w:rPr>
          <w:spacing w:val="-17"/>
          <w:w w:val="115"/>
        </w:rPr>
        <w:t> </w:t>
      </w:r>
      <w:r>
        <w:rPr>
          <w:w w:val="115"/>
        </w:rPr>
        <w:t>hipótesis</w:t>
      </w:r>
      <w:r>
        <w:rPr>
          <w:spacing w:val="-17"/>
          <w:w w:val="115"/>
        </w:rPr>
        <w:t> </w:t>
      </w:r>
      <w:r>
        <w:rPr>
          <w:w w:val="115"/>
        </w:rPr>
        <w:t>H1,</w:t>
      </w:r>
      <w:r>
        <w:rPr>
          <w:spacing w:val="-22"/>
          <w:w w:val="115"/>
        </w:rPr>
        <w:t> </w:t>
      </w:r>
      <w:r>
        <w:rPr>
          <w:w w:val="115"/>
        </w:rPr>
        <w:t>H2</w:t>
      </w:r>
      <w:r>
        <w:rPr>
          <w:spacing w:val="-17"/>
          <w:w w:val="115"/>
        </w:rPr>
        <w:t> </w:t>
      </w:r>
      <w:r>
        <w:rPr>
          <w:w w:val="115"/>
        </w:rPr>
        <w:t>y</w:t>
      </w:r>
      <w:r>
        <w:rPr>
          <w:spacing w:val="-17"/>
          <w:w w:val="115"/>
        </w:rPr>
        <w:t> </w:t>
      </w:r>
      <w:r>
        <w:rPr>
          <w:w w:val="115"/>
        </w:rPr>
        <w:t>H3</w:t>
      </w:r>
      <w:r>
        <w:rPr>
          <w:spacing w:val="-17"/>
          <w:w w:val="115"/>
        </w:rPr>
        <w:t> </w:t>
      </w:r>
      <w:r>
        <w:rPr>
          <w:w w:val="115"/>
        </w:rPr>
        <w:t>(ver</w:t>
      </w:r>
      <w:r>
        <w:rPr>
          <w:spacing w:val="-17"/>
          <w:w w:val="115"/>
        </w:rPr>
        <w:t> </w:t>
      </w:r>
      <w:r>
        <w:rPr>
          <w:w w:val="115"/>
        </w:rPr>
        <w:t>cuadro</w:t>
      </w:r>
      <w:r>
        <w:rPr>
          <w:spacing w:val="-17"/>
          <w:w w:val="115"/>
        </w:rPr>
        <w:t> </w:t>
      </w:r>
      <w:r>
        <w:rPr>
          <w:w w:val="115"/>
        </w:rPr>
        <w:t>8.10).</w:t>
      </w:r>
      <w:r>
        <w:rPr>
          <w:spacing w:val="-22"/>
          <w:w w:val="115"/>
        </w:rPr>
        <w:t> </w:t>
      </w:r>
      <w:r>
        <w:rPr>
          <w:w w:val="115"/>
        </w:rPr>
        <w:t>En</w:t>
      </w:r>
      <w:r>
        <w:rPr>
          <w:spacing w:val="-17"/>
          <w:w w:val="115"/>
        </w:rPr>
        <w:t> </w:t>
      </w:r>
      <w:r>
        <w:rPr>
          <w:w w:val="115"/>
        </w:rPr>
        <w:t>relación</w:t>
      </w:r>
      <w:r>
        <w:rPr>
          <w:spacing w:val="-17"/>
          <w:w w:val="115"/>
        </w:rPr>
        <w:t> </w:t>
      </w:r>
      <w:r>
        <w:rPr>
          <w:w w:val="115"/>
        </w:rPr>
        <w:t>con</w:t>
      </w:r>
      <w:r>
        <w:rPr>
          <w:spacing w:val="-17"/>
          <w:w w:val="115"/>
        </w:rPr>
        <w:t> </w:t>
      </w:r>
      <w:r>
        <w:rPr>
          <w:w w:val="115"/>
        </w:rPr>
        <w:t>la</w:t>
      </w:r>
      <w:r>
        <w:rPr>
          <w:spacing w:val="-17"/>
          <w:w w:val="115"/>
        </w:rPr>
        <w:t> </w:t>
      </w:r>
      <w:r>
        <w:rPr>
          <w:w w:val="115"/>
        </w:rPr>
        <w:t>hipó- tesis</w:t>
      </w:r>
      <w:r>
        <w:rPr>
          <w:spacing w:val="-31"/>
          <w:w w:val="115"/>
        </w:rPr>
        <w:t> </w:t>
      </w:r>
      <w:r>
        <w:rPr>
          <w:w w:val="115"/>
        </w:rPr>
        <w:t>H4</w:t>
      </w:r>
      <w:r>
        <w:rPr>
          <w:spacing w:val="-31"/>
          <w:w w:val="115"/>
        </w:rPr>
        <w:t> </w:t>
      </w:r>
      <w:r>
        <w:rPr>
          <w:w w:val="115"/>
        </w:rPr>
        <w:t>los</w:t>
      </w:r>
      <w:r>
        <w:rPr>
          <w:spacing w:val="-31"/>
          <w:w w:val="115"/>
        </w:rPr>
        <w:t> </w:t>
      </w:r>
      <w:r>
        <w:rPr>
          <w:w w:val="115"/>
        </w:rPr>
        <w:t>resultados</w:t>
      </w:r>
      <w:r>
        <w:rPr>
          <w:spacing w:val="-31"/>
          <w:w w:val="115"/>
        </w:rPr>
        <w:t> </w:t>
      </w:r>
      <w:r>
        <w:rPr>
          <w:w w:val="115"/>
        </w:rPr>
        <w:t>del</w:t>
      </w:r>
      <w:r>
        <w:rPr>
          <w:spacing w:val="-31"/>
          <w:w w:val="115"/>
        </w:rPr>
        <w:t> </w:t>
      </w:r>
      <w:r>
        <w:rPr>
          <w:w w:val="115"/>
        </w:rPr>
        <w:t>análisis</w:t>
      </w:r>
      <w:r>
        <w:rPr>
          <w:spacing w:val="-31"/>
          <w:w w:val="115"/>
        </w:rPr>
        <w:t> </w:t>
      </w:r>
      <w:r>
        <w:rPr>
          <w:w w:val="115"/>
        </w:rPr>
        <w:t>muestran</w:t>
      </w:r>
      <w:r>
        <w:rPr>
          <w:spacing w:val="-31"/>
          <w:w w:val="115"/>
        </w:rPr>
        <w:t> </w:t>
      </w:r>
      <w:r>
        <w:rPr>
          <w:w w:val="115"/>
        </w:rPr>
        <w:t>que</w:t>
      </w:r>
      <w:r>
        <w:rPr>
          <w:spacing w:val="-31"/>
          <w:w w:val="115"/>
        </w:rPr>
        <w:t> </w:t>
      </w:r>
      <w:r>
        <w:rPr>
          <w:w w:val="115"/>
        </w:rPr>
        <w:t>los</w:t>
      </w:r>
      <w:r>
        <w:rPr>
          <w:spacing w:val="-31"/>
          <w:w w:val="115"/>
        </w:rPr>
        <w:t> </w:t>
      </w:r>
      <w:r>
        <w:rPr>
          <w:w w:val="115"/>
        </w:rPr>
        <w:t>arreglos</w:t>
      </w:r>
      <w:r>
        <w:rPr>
          <w:spacing w:val="-31"/>
          <w:w w:val="115"/>
        </w:rPr>
        <w:t> </w:t>
      </w:r>
      <w:r>
        <w:rPr>
          <w:w w:val="115"/>
        </w:rPr>
        <w:t>institucionales tienen</w:t>
      </w:r>
      <w:r>
        <w:rPr>
          <w:spacing w:val="-17"/>
          <w:w w:val="115"/>
        </w:rPr>
        <w:t> </w:t>
      </w:r>
      <w:r>
        <w:rPr>
          <w:w w:val="115"/>
        </w:rPr>
        <w:t>un</w:t>
      </w:r>
      <w:r>
        <w:rPr>
          <w:spacing w:val="-17"/>
          <w:w w:val="115"/>
        </w:rPr>
        <w:t> </w:t>
      </w:r>
      <w:r>
        <w:rPr>
          <w:w w:val="115"/>
        </w:rPr>
        <w:t>efecto</w:t>
      </w:r>
      <w:r>
        <w:rPr>
          <w:spacing w:val="-17"/>
          <w:w w:val="115"/>
        </w:rPr>
        <w:t> </w:t>
      </w:r>
      <w:r>
        <w:rPr>
          <w:w w:val="115"/>
        </w:rPr>
        <w:t>importante</w:t>
      </w:r>
      <w:r>
        <w:rPr>
          <w:spacing w:val="-17"/>
          <w:w w:val="115"/>
        </w:rPr>
        <w:t> </w:t>
      </w:r>
      <w:r>
        <w:rPr>
          <w:w w:val="115"/>
        </w:rPr>
        <w:t>sobre</w:t>
      </w:r>
      <w:r>
        <w:rPr>
          <w:spacing w:val="-17"/>
          <w:w w:val="115"/>
        </w:rPr>
        <w:t> </w:t>
      </w:r>
      <w:r>
        <w:rPr>
          <w:w w:val="115"/>
        </w:rPr>
        <w:t>los</w:t>
      </w:r>
      <w:r>
        <w:rPr>
          <w:spacing w:val="-17"/>
          <w:w w:val="115"/>
        </w:rPr>
        <w:t> </w:t>
      </w:r>
      <w:r>
        <w:rPr>
          <w:w w:val="115"/>
        </w:rPr>
        <w:t>procesos</w:t>
      </w:r>
      <w:r>
        <w:rPr>
          <w:spacing w:val="-17"/>
          <w:w w:val="115"/>
        </w:rPr>
        <w:t> </w:t>
      </w:r>
      <w:r>
        <w:rPr>
          <w:w w:val="115"/>
        </w:rPr>
        <w:t>y</w:t>
      </w:r>
      <w:r>
        <w:rPr>
          <w:spacing w:val="-17"/>
          <w:w w:val="115"/>
        </w:rPr>
        <w:t> </w:t>
      </w:r>
      <w:r>
        <w:rPr>
          <w:w w:val="115"/>
        </w:rPr>
        <w:t>estructuras</w:t>
      </w:r>
      <w:r>
        <w:rPr>
          <w:spacing w:val="-17"/>
          <w:w w:val="115"/>
        </w:rPr>
        <w:t> </w:t>
      </w:r>
      <w:r>
        <w:rPr>
          <w:w w:val="115"/>
        </w:rPr>
        <w:t>organizacio- nales. Dados los elementos institucionales y organizacionales seleccio- nados en este proyecto, la relación entre estas variables es negativa. La hipótesis H5 es también apoyada por los datos empíricos analizados, ya que</w:t>
      </w:r>
      <w:r>
        <w:rPr>
          <w:spacing w:val="-11"/>
          <w:w w:val="115"/>
        </w:rPr>
        <w:t> </w:t>
      </w:r>
      <w:r>
        <w:rPr>
          <w:w w:val="115"/>
        </w:rPr>
        <w:t>se</w:t>
      </w:r>
      <w:r>
        <w:rPr>
          <w:spacing w:val="-11"/>
          <w:w w:val="115"/>
        </w:rPr>
        <w:t> </w:t>
      </w:r>
      <w:r>
        <w:rPr>
          <w:w w:val="115"/>
        </w:rPr>
        <w:t>encontró</w:t>
      </w:r>
      <w:r>
        <w:rPr>
          <w:spacing w:val="-11"/>
          <w:w w:val="115"/>
        </w:rPr>
        <w:t> </w:t>
      </w:r>
      <w:r>
        <w:rPr>
          <w:w w:val="115"/>
        </w:rPr>
        <w:t>que</w:t>
      </w:r>
      <w:r>
        <w:rPr>
          <w:spacing w:val="-11"/>
          <w:w w:val="115"/>
        </w:rPr>
        <w:t> </w:t>
      </w:r>
      <w:r>
        <w:rPr>
          <w:w w:val="115"/>
        </w:rPr>
        <w:t>tres</w:t>
      </w:r>
      <w:r>
        <w:rPr>
          <w:spacing w:val="-11"/>
          <w:w w:val="115"/>
        </w:rPr>
        <w:t> </w:t>
      </w:r>
      <w:r>
        <w:rPr>
          <w:w w:val="115"/>
        </w:rPr>
        <w:t>de</w:t>
      </w:r>
      <w:r>
        <w:rPr>
          <w:spacing w:val="-11"/>
          <w:w w:val="115"/>
        </w:rPr>
        <w:t> </w:t>
      </w:r>
      <w:r>
        <w:rPr>
          <w:w w:val="115"/>
        </w:rPr>
        <w:t>los</w:t>
      </w:r>
      <w:r>
        <w:rPr>
          <w:spacing w:val="-11"/>
          <w:w w:val="115"/>
        </w:rPr>
        <w:t> </w:t>
      </w:r>
      <w:r>
        <w:rPr>
          <w:w w:val="115"/>
        </w:rPr>
        <w:t>cuatro</w:t>
      </w:r>
      <w:r>
        <w:rPr>
          <w:spacing w:val="-11"/>
          <w:w w:val="115"/>
        </w:rPr>
        <w:t> </w:t>
      </w:r>
      <w:r>
        <w:rPr>
          <w:w w:val="115"/>
        </w:rPr>
        <w:t>factores</w:t>
      </w:r>
      <w:r>
        <w:rPr>
          <w:spacing w:val="-11"/>
          <w:w w:val="115"/>
        </w:rPr>
        <w:t> </w:t>
      </w:r>
      <w:r>
        <w:rPr>
          <w:w w:val="115"/>
        </w:rPr>
        <w:t>contextuales</w:t>
      </w:r>
      <w:r>
        <w:rPr>
          <w:spacing w:val="-11"/>
          <w:w w:val="115"/>
        </w:rPr>
        <w:t> </w:t>
      </w:r>
      <w:r>
        <w:rPr>
          <w:w w:val="115"/>
        </w:rPr>
        <w:t>(orientación política,</w:t>
      </w:r>
      <w:r>
        <w:rPr>
          <w:spacing w:val="-15"/>
          <w:w w:val="115"/>
        </w:rPr>
        <w:t> </w:t>
      </w:r>
      <w:r>
        <w:rPr>
          <w:w w:val="115"/>
        </w:rPr>
        <w:t>centros</w:t>
      </w:r>
      <w:r>
        <w:rPr>
          <w:spacing w:val="-11"/>
          <w:w w:val="115"/>
        </w:rPr>
        <w:t> </w:t>
      </w:r>
      <w:r>
        <w:rPr>
          <w:w w:val="115"/>
        </w:rPr>
        <w:t>comunitarios</w:t>
      </w:r>
      <w:r>
        <w:rPr>
          <w:spacing w:val="-11"/>
          <w:w w:val="115"/>
        </w:rPr>
        <w:t> </w:t>
      </w:r>
      <w:r>
        <w:rPr>
          <w:w w:val="115"/>
        </w:rPr>
        <w:t>y</w:t>
      </w:r>
      <w:r>
        <w:rPr>
          <w:spacing w:val="-11"/>
          <w:w w:val="115"/>
        </w:rPr>
        <w:t> </w:t>
      </w:r>
      <w:r>
        <w:rPr>
          <w:w w:val="115"/>
        </w:rPr>
        <w:t>tamaño</w:t>
      </w:r>
      <w:r>
        <w:rPr>
          <w:spacing w:val="-11"/>
          <w:w w:val="115"/>
        </w:rPr>
        <w:t> </w:t>
      </w:r>
      <w:r>
        <w:rPr>
          <w:w w:val="115"/>
        </w:rPr>
        <w:t>de</w:t>
      </w:r>
      <w:r>
        <w:rPr>
          <w:spacing w:val="-11"/>
          <w:w w:val="115"/>
        </w:rPr>
        <w:t> </w:t>
      </w:r>
      <w:r>
        <w:rPr>
          <w:w w:val="115"/>
        </w:rPr>
        <w:t>la</w:t>
      </w:r>
      <w:r>
        <w:rPr>
          <w:spacing w:val="-11"/>
          <w:w w:val="115"/>
        </w:rPr>
        <w:t> </w:t>
      </w:r>
      <w:r>
        <w:rPr>
          <w:w w:val="115"/>
        </w:rPr>
        <w:t>economía)</w:t>
      </w:r>
      <w:r>
        <w:rPr>
          <w:spacing w:val="-11"/>
          <w:w w:val="115"/>
        </w:rPr>
        <w:t> </w:t>
      </w:r>
      <w:r>
        <w:rPr>
          <w:w w:val="115"/>
        </w:rPr>
        <w:t>tienen</w:t>
      </w:r>
      <w:r>
        <w:rPr>
          <w:spacing w:val="-11"/>
          <w:w w:val="115"/>
        </w:rPr>
        <w:t> </w:t>
      </w:r>
      <w:r>
        <w:rPr>
          <w:w w:val="115"/>
        </w:rPr>
        <w:t>un</w:t>
      </w:r>
      <w:r>
        <w:rPr>
          <w:spacing w:val="-11"/>
          <w:w w:val="115"/>
        </w:rPr>
        <w:t> </w:t>
      </w:r>
      <w:r>
        <w:rPr>
          <w:w w:val="115"/>
        </w:rPr>
        <w:t>efecto</w:t>
      </w:r>
    </w:p>
    <w:p>
      <w:pPr>
        <w:spacing w:after="0" w:line="240" w:lineRule="exact"/>
        <w:jc w:val="both"/>
        <w:sectPr>
          <w:footerReference w:type="even" r:id="rId1131"/>
          <w:footerReference w:type="default" r:id="rId1132"/>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5"/>
        </w:rPr>
        <w:t>prácticamente significativo (coeficientes mayores a .2) en los procesos   y estructuras organizacionales. Se encontró también que los arreglos institucionales son impactados de forma importante por tres de los 4 factores</w:t>
      </w:r>
      <w:r>
        <w:rPr>
          <w:spacing w:val="-6"/>
          <w:w w:val="115"/>
        </w:rPr>
        <w:t> </w:t>
      </w:r>
      <w:r>
        <w:rPr>
          <w:w w:val="115"/>
        </w:rPr>
        <w:t>contextuales,</w:t>
      </w:r>
      <w:r>
        <w:rPr>
          <w:spacing w:val="-11"/>
          <w:w w:val="115"/>
        </w:rPr>
        <w:t> </w:t>
      </w:r>
      <w:r>
        <w:rPr>
          <w:w w:val="115"/>
        </w:rPr>
        <w:t>por</w:t>
      </w:r>
      <w:r>
        <w:rPr>
          <w:spacing w:val="-6"/>
          <w:w w:val="115"/>
        </w:rPr>
        <w:t> </w:t>
      </w:r>
      <w:r>
        <w:rPr>
          <w:w w:val="115"/>
        </w:rPr>
        <w:t>lo</w:t>
      </w:r>
      <w:r>
        <w:rPr>
          <w:spacing w:val="-6"/>
          <w:w w:val="115"/>
        </w:rPr>
        <w:t> </w:t>
      </w:r>
      <w:r>
        <w:rPr>
          <w:w w:val="115"/>
        </w:rPr>
        <w:t>que</w:t>
      </w:r>
      <w:r>
        <w:rPr>
          <w:spacing w:val="-6"/>
          <w:w w:val="115"/>
        </w:rPr>
        <w:t> </w:t>
      </w:r>
      <w:r>
        <w:rPr>
          <w:w w:val="115"/>
        </w:rPr>
        <w:t>la</w:t>
      </w:r>
      <w:r>
        <w:rPr>
          <w:spacing w:val="-6"/>
          <w:w w:val="115"/>
        </w:rPr>
        <w:t> </w:t>
      </w:r>
      <w:r>
        <w:rPr>
          <w:w w:val="115"/>
        </w:rPr>
        <w:t>hipótesis</w:t>
      </w:r>
      <w:r>
        <w:rPr>
          <w:spacing w:val="-6"/>
          <w:w w:val="115"/>
        </w:rPr>
        <w:t> </w:t>
      </w:r>
      <w:r>
        <w:rPr>
          <w:w w:val="115"/>
        </w:rPr>
        <w:t>H6</w:t>
      </w:r>
      <w:r>
        <w:rPr>
          <w:spacing w:val="-6"/>
          <w:w w:val="115"/>
        </w:rPr>
        <w:t> </w:t>
      </w:r>
      <w:r>
        <w:rPr>
          <w:w w:val="115"/>
        </w:rPr>
        <w:t>también</w:t>
      </w:r>
      <w:r>
        <w:rPr>
          <w:spacing w:val="-6"/>
          <w:w w:val="115"/>
        </w:rPr>
        <w:t> </w:t>
      </w:r>
      <w:r>
        <w:rPr>
          <w:w w:val="115"/>
        </w:rPr>
        <w:t>es</w:t>
      </w:r>
      <w:r>
        <w:rPr>
          <w:spacing w:val="-6"/>
          <w:w w:val="115"/>
        </w:rPr>
        <w:t> </w:t>
      </w:r>
      <w:r>
        <w:rPr>
          <w:w w:val="115"/>
        </w:rPr>
        <w:t>apoyada</w:t>
      </w:r>
      <w:r>
        <w:rPr>
          <w:spacing w:val="-6"/>
          <w:w w:val="115"/>
        </w:rPr>
        <w:t> </w:t>
      </w:r>
      <w:r>
        <w:rPr>
          <w:w w:val="115"/>
        </w:rPr>
        <w:t>por los datos</w:t>
      </w:r>
      <w:r>
        <w:rPr>
          <w:spacing w:val="-41"/>
          <w:w w:val="115"/>
        </w:rPr>
        <w:t> </w:t>
      </w:r>
      <w:r>
        <w:rPr>
          <w:w w:val="115"/>
        </w:rPr>
        <w:t>empíricos.</w:t>
      </w:r>
    </w:p>
    <w:p>
      <w:pPr>
        <w:pStyle w:val="BodyText"/>
        <w:spacing w:before="8"/>
        <w:rPr>
          <w:sz w:val="19"/>
        </w:rPr>
      </w:pPr>
    </w:p>
    <w:p>
      <w:pPr>
        <w:pStyle w:val="Heading6"/>
        <w:spacing w:line="240" w:lineRule="exact"/>
        <w:ind w:left="2645" w:right="110" w:hanging="2505"/>
      </w:pPr>
      <w:r>
        <w:rPr>
          <w:w w:val="110"/>
        </w:rPr>
        <w:t>Cuadro 8.10 Hipótesis propuestas en el modelo de medición de éxito en los portales estatales</w:t>
      </w:r>
    </w:p>
    <w:p>
      <w:pPr>
        <w:pStyle w:val="BodyText"/>
        <w:spacing w:before="3"/>
        <w:rPr>
          <w:b/>
          <w:sz w:val="2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
        <w:gridCol w:w="6628"/>
      </w:tblGrid>
      <w:tr>
        <w:trPr>
          <w:trHeight w:val="449" w:hRule="exact"/>
        </w:trPr>
        <w:tc>
          <w:tcPr>
            <w:tcW w:w="449" w:type="dxa"/>
          </w:tcPr>
          <w:p>
            <w:pPr>
              <w:pStyle w:val="TableParagraph"/>
              <w:spacing w:before="16"/>
              <w:jc w:val="left"/>
              <w:rPr>
                <w:sz w:val="18"/>
              </w:rPr>
            </w:pPr>
            <w:r>
              <w:rPr>
                <w:w w:val="115"/>
                <w:sz w:val="18"/>
              </w:rPr>
              <w:t>H1</w:t>
            </w:r>
          </w:p>
        </w:tc>
        <w:tc>
          <w:tcPr>
            <w:tcW w:w="6628" w:type="dxa"/>
          </w:tcPr>
          <w:p>
            <w:pPr>
              <w:pStyle w:val="TableParagraph"/>
              <w:spacing w:line="200" w:lineRule="exact" w:before="27"/>
              <w:ind w:right="49"/>
              <w:jc w:val="left"/>
              <w:rPr>
                <w:sz w:val="18"/>
              </w:rPr>
            </w:pPr>
            <w:r>
              <w:rPr>
                <w:w w:val="115"/>
                <w:sz w:val="18"/>
              </w:rPr>
              <w:t>Los procesos y estructuras organizacionales están directamente relacionados con el éxito del e-gobierno</w:t>
            </w:r>
          </w:p>
        </w:tc>
      </w:tr>
      <w:tr>
        <w:trPr>
          <w:trHeight w:val="449" w:hRule="exact"/>
        </w:trPr>
        <w:tc>
          <w:tcPr>
            <w:tcW w:w="449" w:type="dxa"/>
          </w:tcPr>
          <w:p>
            <w:pPr>
              <w:pStyle w:val="TableParagraph"/>
              <w:spacing w:before="16"/>
              <w:jc w:val="left"/>
              <w:rPr>
                <w:sz w:val="18"/>
              </w:rPr>
            </w:pPr>
            <w:r>
              <w:rPr>
                <w:w w:val="115"/>
                <w:sz w:val="18"/>
              </w:rPr>
              <w:t>H2</w:t>
            </w:r>
          </w:p>
        </w:tc>
        <w:tc>
          <w:tcPr>
            <w:tcW w:w="6628" w:type="dxa"/>
          </w:tcPr>
          <w:p>
            <w:pPr>
              <w:pStyle w:val="TableParagraph"/>
              <w:spacing w:line="200" w:lineRule="exact" w:before="27"/>
              <w:ind w:right="49"/>
              <w:jc w:val="left"/>
              <w:rPr>
                <w:sz w:val="18"/>
              </w:rPr>
            </w:pPr>
            <w:r>
              <w:rPr>
                <w:w w:val="115"/>
                <w:sz w:val="18"/>
              </w:rPr>
              <w:t>Los arreglos institucionales están directamente relacionados con el éxito del e-gobierno</w:t>
            </w:r>
          </w:p>
        </w:tc>
      </w:tr>
      <w:tr>
        <w:trPr>
          <w:trHeight w:val="449" w:hRule="exact"/>
        </w:trPr>
        <w:tc>
          <w:tcPr>
            <w:tcW w:w="449" w:type="dxa"/>
          </w:tcPr>
          <w:p>
            <w:pPr>
              <w:pStyle w:val="TableParagraph"/>
              <w:spacing w:before="16"/>
              <w:jc w:val="left"/>
              <w:rPr>
                <w:sz w:val="18"/>
              </w:rPr>
            </w:pPr>
            <w:r>
              <w:rPr>
                <w:w w:val="115"/>
                <w:sz w:val="18"/>
              </w:rPr>
              <w:t>H3</w:t>
            </w:r>
          </w:p>
        </w:tc>
        <w:tc>
          <w:tcPr>
            <w:tcW w:w="6628" w:type="dxa"/>
          </w:tcPr>
          <w:p>
            <w:pPr>
              <w:pStyle w:val="TableParagraph"/>
              <w:spacing w:line="200" w:lineRule="exact" w:before="27"/>
              <w:ind w:right="50"/>
              <w:jc w:val="left"/>
              <w:rPr>
                <w:sz w:val="18"/>
              </w:rPr>
            </w:pPr>
            <w:r>
              <w:rPr>
                <w:w w:val="115"/>
                <w:sz w:val="18"/>
              </w:rPr>
              <w:t>Los factores contextuales están directamente relacionados con el éxito del e-gobierno</w:t>
            </w:r>
          </w:p>
        </w:tc>
      </w:tr>
      <w:tr>
        <w:trPr>
          <w:trHeight w:val="449" w:hRule="exact"/>
        </w:trPr>
        <w:tc>
          <w:tcPr>
            <w:tcW w:w="449" w:type="dxa"/>
          </w:tcPr>
          <w:p>
            <w:pPr>
              <w:pStyle w:val="TableParagraph"/>
              <w:spacing w:before="16"/>
              <w:jc w:val="left"/>
              <w:rPr>
                <w:sz w:val="18"/>
              </w:rPr>
            </w:pPr>
            <w:r>
              <w:rPr>
                <w:w w:val="115"/>
                <w:sz w:val="18"/>
              </w:rPr>
              <w:t>H4</w:t>
            </w:r>
          </w:p>
        </w:tc>
        <w:tc>
          <w:tcPr>
            <w:tcW w:w="6628" w:type="dxa"/>
          </w:tcPr>
          <w:p>
            <w:pPr>
              <w:pStyle w:val="TableParagraph"/>
              <w:spacing w:line="200" w:lineRule="exact" w:before="27"/>
              <w:ind w:right="45"/>
              <w:jc w:val="left"/>
              <w:rPr>
                <w:sz w:val="18"/>
              </w:rPr>
            </w:pPr>
            <w:r>
              <w:rPr>
                <w:w w:val="115"/>
                <w:sz w:val="18"/>
              </w:rPr>
              <w:t>Los</w:t>
            </w:r>
            <w:r>
              <w:rPr>
                <w:spacing w:val="-17"/>
                <w:w w:val="115"/>
                <w:sz w:val="18"/>
              </w:rPr>
              <w:t> </w:t>
            </w:r>
            <w:r>
              <w:rPr>
                <w:w w:val="115"/>
                <w:sz w:val="18"/>
              </w:rPr>
              <w:t>arreglos</w:t>
            </w:r>
            <w:r>
              <w:rPr>
                <w:spacing w:val="-17"/>
                <w:w w:val="115"/>
                <w:sz w:val="18"/>
              </w:rPr>
              <w:t> </w:t>
            </w:r>
            <w:r>
              <w:rPr>
                <w:w w:val="115"/>
                <w:sz w:val="18"/>
              </w:rPr>
              <w:t>institucionales</w:t>
            </w:r>
            <w:r>
              <w:rPr>
                <w:spacing w:val="-17"/>
                <w:w w:val="115"/>
                <w:sz w:val="18"/>
              </w:rPr>
              <w:t> </w:t>
            </w:r>
            <w:r>
              <w:rPr>
                <w:w w:val="115"/>
                <w:sz w:val="18"/>
              </w:rPr>
              <w:t>están</w:t>
            </w:r>
            <w:r>
              <w:rPr>
                <w:spacing w:val="-17"/>
                <w:w w:val="115"/>
                <w:sz w:val="18"/>
              </w:rPr>
              <w:t> </w:t>
            </w:r>
            <w:r>
              <w:rPr>
                <w:w w:val="115"/>
                <w:sz w:val="18"/>
              </w:rPr>
              <w:t>directamente</w:t>
            </w:r>
            <w:r>
              <w:rPr>
                <w:spacing w:val="-17"/>
                <w:w w:val="115"/>
                <w:sz w:val="18"/>
              </w:rPr>
              <w:t> </w:t>
            </w:r>
            <w:r>
              <w:rPr>
                <w:w w:val="115"/>
                <w:sz w:val="18"/>
              </w:rPr>
              <w:t>relacionados</w:t>
            </w:r>
            <w:r>
              <w:rPr>
                <w:spacing w:val="-17"/>
                <w:w w:val="115"/>
                <w:sz w:val="18"/>
              </w:rPr>
              <w:t> </w:t>
            </w:r>
            <w:r>
              <w:rPr>
                <w:w w:val="115"/>
                <w:sz w:val="18"/>
              </w:rPr>
              <w:t>con</w:t>
            </w:r>
            <w:r>
              <w:rPr>
                <w:spacing w:val="-17"/>
                <w:w w:val="115"/>
                <w:sz w:val="18"/>
              </w:rPr>
              <w:t> </w:t>
            </w:r>
            <w:r>
              <w:rPr>
                <w:w w:val="115"/>
                <w:sz w:val="18"/>
              </w:rPr>
              <w:t>los</w:t>
            </w:r>
            <w:r>
              <w:rPr>
                <w:spacing w:val="-17"/>
                <w:w w:val="115"/>
                <w:sz w:val="18"/>
              </w:rPr>
              <w:t> </w:t>
            </w:r>
            <w:r>
              <w:rPr>
                <w:w w:val="115"/>
                <w:sz w:val="18"/>
              </w:rPr>
              <w:t>procesos</w:t>
            </w:r>
            <w:r>
              <w:rPr>
                <w:spacing w:val="-17"/>
                <w:w w:val="115"/>
                <w:sz w:val="18"/>
              </w:rPr>
              <w:t> </w:t>
            </w:r>
            <w:r>
              <w:rPr>
                <w:w w:val="115"/>
                <w:sz w:val="18"/>
              </w:rPr>
              <w:t>y </w:t>
            </w:r>
            <w:r>
              <w:rPr>
                <w:w w:val="110"/>
                <w:sz w:val="18"/>
              </w:rPr>
              <w:t>estructuras</w:t>
            </w:r>
            <w:r>
              <w:rPr>
                <w:spacing w:val="30"/>
                <w:w w:val="110"/>
                <w:sz w:val="18"/>
              </w:rPr>
              <w:t> </w:t>
            </w:r>
            <w:r>
              <w:rPr>
                <w:w w:val="110"/>
                <w:sz w:val="18"/>
              </w:rPr>
              <w:t>organizacionales</w:t>
            </w:r>
          </w:p>
        </w:tc>
      </w:tr>
      <w:tr>
        <w:trPr>
          <w:trHeight w:val="449" w:hRule="exact"/>
        </w:trPr>
        <w:tc>
          <w:tcPr>
            <w:tcW w:w="449" w:type="dxa"/>
          </w:tcPr>
          <w:p>
            <w:pPr>
              <w:pStyle w:val="TableParagraph"/>
              <w:spacing w:before="16"/>
              <w:jc w:val="left"/>
              <w:rPr>
                <w:sz w:val="18"/>
              </w:rPr>
            </w:pPr>
            <w:r>
              <w:rPr>
                <w:w w:val="115"/>
                <w:sz w:val="18"/>
              </w:rPr>
              <w:t>H5</w:t>
            </w:r>
          </w:p>
        </w:tc>
        <w:tc>
          <w:tcPr>
            <w:tcW w:w="6628" w:type="dxa"/>
          </w:tcPr>
          <w:p>
            <w:pPr>
              <w:pStyle w:val="TableParagraph"/>
              <w:spacing w:line="200" w:lineRule="exact" w:before="27"/>
              <w:jc w:val="left"/>
              <w:rPr>
                <w:sz w:val="18"/>
              </w:rPr>
            </w:pPr>
            <w:r>
              <w:rPr>
                <w:w w:val="115"/>
                <w:sz w:val="18"/>
              </w:rPr>
              <w:t>Los factores contextuales están directamente relacionados con los procesos y </w:t>
            </w:r>
            <w:r>
              <w:rPr>
                <w:w w:val="110"/>
                <w:sz w:val="18"/>
              </w:rPr>
              <w:t>estructuras organizacionales</w:t>
            </w:r>
          </w:p>
        </w:tc>
      </w:tr>
      <w:tr>
        <w:trPr>
          <w:trHeight w:val="449" w:hRule="exact"/>
        </w:trPr>
        <w:tc>
          <w:tcPr>
            <w:tcW w:w="449" w:type="dxa"/>
          </w:tcPr>
          <w:p>
            <w:pPr>
              <w:pStyle w:val="TableParagraph"/>
              <w:spacing w:before="16"/>
              <w:jc w:val="left"/>
              <w:rPr>
                <w:sz w:val="18"/>
              </w:rPr>
            </w:pPr>
            <w:r>
              <w:rPr>
                <w:w w:val="115"/>
                <w:sz w:val="18"/>
              </w:rPr>
              <w:t>H6</w:t>
            </w:r>
          </w:p>
        </w:tc>
        <w:tc>
          <w:tcPr>
            <w:tcW w:w="6628" w:type="dxa"/>
          </w:tcPr>
          <w:p>
            <w:pPr>
              <w:pStyle w:val="TableParagraph"/>
              <w:spacing w:line="200" w:lineRule="exact" w:before="27"/>
              <w:ind w:right="49"/>
              <w:jc w:val="left"/>
              <w:rPr>
                <w:sz w:val="18"/>
              </w:rPr>
            </w:pPr>
            <w:r>
              <w:rPr>
                <w:w w:val="110"/>
                <w:sz w:val="18"/>
              </w:rPr>
              <w:t>Los factores contextuales están directamente relacionados con los arreglos institucionales</w:t>
            </w:r>
          </w:p>
        </w:tc>
      </w:tr>
      <w:tr>
        <w:trPr>
          <w:trHeight w:val="449" w:hRule="exact"/>
        </w:trPr>
        <w:tc>
          <w:tcPr>
            <w:tcW w:w="449" w:type="dxa"/>
          </w:tcPr>
          <w:p>
            <w:pPr>
              <w:pStyle w:val="TableParagraph"/>
              <w:spacing w:before="16"/>
              <w:jc w:val="left"/>
              <w:rPr>
                <w:sz w:val="18"/>
              </w:rPr>
            </w:pPr>
            <w:r>
              <w:rPr>
                <w:w w:val="115"/>
                <w:sz w:val="18"/>
              </w:rPr>
              <w:t>H7</w:t>
            </w:r>
          </w:p>
        </w:tc>
        <w:tc>
          <w:tcPr>
            <w:tcW w:w="6628" w:type="dxa"/>
          </w:tcPr>
          <w:p>
            <w:pPr>
              <w:pStyle w:val="TableParagraph"/>
              <w:spacing w:line="200" w:lineRule="exact" w:before="27"/>
              <w:ind w:right="46"/>
              <w:jc w:val="left"/>
              <w:rPr>
                <w:sz w:val="18"/>
              </w:rPr>
            </w:pPr>
            <w:r>
              <w:rPr>
                <w:w w:val="115"/>
                <w:sz w:val="18"/>
              </w:rPr>
              <w:t>Los</w:t>
            </w:r>
            <w:r>
              <w:rPr>
                <w:spacing w:val="-18"/>
                <w:w w:val="115"/>
                <w:sz w:val="18"/>
              </w:rPr>
              <w:t> </w:t>
            </w:r>
            <w:r>
              <w:rPr>
                <w:w w:val="115"/>
                <w:sz w:val="18"/>
              </w:rPr>
              <w:t>arreglos</w:t>
            </w:r>
            <w:r>
              <w:rPr>
                <w:spacing w:val="-18"/>
                <w:w w:val="115"/>
                <w:sz w:val="18"/>
              </w:rPr>
              <w:t> </w:t>
            </w:r>
            <w:r>
              <w:rPr>
                <w:w w:val="115"/>
                <w:sz w:val="18"/>
              </w:rPr>
              <w:t>institucionales</w:t>
            </w:r>
            <w:r>
              <w:rPr>
                <w:spacing w:val="-18"/>
                <w:w w:val="115"/>
                <w:sz w:val="18"/>
              </w:rPr>
              <w:t> </w:t>
            </w:r>
            <w:r>
              <w:rPr>
                <w:w w:val="115"/>
                <w:sz w:val="18"/>
              </w:rPr>
              <w:t>tienen</w:t>
            </w:r>
            <w:r>
              <w:rPr>
                <w:spacing w:val="-18"/>
                <w:w w:val="115"/>
                <w:sz w:val="18"/>
              </w:rPr>
              <w:t> </w:t>
            </w:r>
            <w:r>
              <w:rPr>
                <w:w w:val="115"/>
                <w:sz w:val="18"/>
              </w:rPr>
              <w:t>un</w:t>
            </w:r>
            <w:r>
              <w:rPr>
                <w:spacing w:val="-18"/>
                <w:w w:val="115"/>
                <w:sz w:val="18"/>
              </w:rPr>
              <w:t> </w:t>
            </w:r>
            <w:r>
              <w:rPr>
                <w:w w:val="115"/>
                <w:sz w:val="18"/>
              </w:rPr>
              <w:t>efecto</w:t>
            </w:r>
            <w:r>
              <w:rPr>
                <w:spacing w:val="-18"/>
                <w:w w:val="115"/>
                <w:sz w:val="18"/>
              </w:rPr>
              <w:t> </w:t>
            </w:r>
            <w:r>
              <w:rPr>
                <w:w w:val="115"/>
                <w:sz w:val="18"/>
              </w:rPr>
              <w:t>indirecto</w:t>
            </w:r>
            <w:r>
              <w:rPr>
                <w:spacing w:val="-18"/>
                <w:w w:val="115"/>
                <w:sz w:val="18"/>
              </w:rPr>
              <w:t> </w:t>
            </w:r>
            <w:r>
              <w:rPr>
                <w:w w:val="115"/>
                <w:sz w:val="18"/>
              </w:rPr>
              <w:t>en</w:t>
            </w:r>
            <w:r>
              <w:rPr>
                <w:spacing w:val="-18"/>
                <w:w w:val="115"/>
                <w:sz w:val="18"/>
              </w:rPr>
              <w:t> </w:t>
            </w:r>
            <w:r>
              <w:rPr>
                <w:w w:val="115"/>
                <w:sz w:val="18"/>
              </w:rPr>
              <w:t>el</w:t>
            </w:r>
            <w:r>
              <w:rPr>
                <w:spacing w:val="-18"/>
                <w:w w:val="115"/>
                <w:sz w:val="18"/>
              </w:rPr>
              <w:t> </w:t>
            </w:r>
            <w:r>
              <w:rPr>
                <w:w w:val="115"/>
                <w:sz w:val="18"/>
              </w:rPr>
              <w:t>éxito</w:t>
            </w:r>
            <w:r>
              <w:rPr>
                <w:spacing w:val="-18"/>
                <w:w w:val="115"/>
                <w:sz w:val="18"/>
              </w:rPr>
              <w:t> </w:t>
            </w:r>
            <w:r>
              <w:rPr>
                <w:w w:val="115"/>
                <w:sz w:val="18"/>
              </w:rPr>
              <w:t>del</w:t>
            </w:r>
            <w:r>
              <w:rPr>
                <w:spacing w:val="-18"/>
                <w:w w:val="115"/>
                <w:sz w:val="18"/>
              </w:rPr>
              <w:t> </w:t>
            </w:r>
            <w:r>
              <w:rPr>
                <w:w w:val="115"/>
                <w:sz w:val="18"/>
              </w:rPr>
              <w:t>e-gobierno a</w:t>
            </w:r>
            <w:r>
              <w:rPr>
                <w:spacing w:val="-19"/>
                <w:w w:val="115"/>
                <w:sz w:val="18"/>
              </w:rPr>
              <w:t> </w:t>
            </w:r>
            <w:r>
              <w:rPr>
                <w:w w:val="115"/>
                <w:sz w:val="18"/>
              </w:rPr>
              <w:t>través</w:t>
            </w:r>
            <w:r>
              <w:rPr>
                <w:spacing w:val="-19"/>
                <w:w w:val="115"/>
                <w:sz w:val="18"/>
              </w:rPr>
              <w:t> </w:t>
            </w:r>
            <w:r>
              <w:rPr>
                <w:w w:val="115"/>
                <w:sz w:val="18"/>
              </w:rPr>
              <w:t>de</w:t>
            </w:r>
            <w:r>
              <w:rPr>
                <w:spacing w:val="-19"/>
                <w:w w:val="115"/>
                <w:sz w:val="18"/>
              </w:rPr>
              <w:t> </w:t>
            </w:r>
            <w:r>
              <w:rPr>
                <w:w w:val="115"/>
                <w:sz w:val="18"/>
              </w:rPr>
              <w:t>su</w:t>
            </w:r>
            <w:r>
              <w:rPr>
                <w:spacing w:val="-19"/>
                <w:w w:val="115"/>
                <w:sz w:val="18"/>
              </w:rPr>
              <w:t> </w:t>
            </w:r>
            <w:r>
              <w:rPr>
                <w:w w:val="115"/>
                <w:sz w:val="18"/>
              </w:rPr>
              <w:t>influencia</w:t>
            </w:r>
            <w:r>
              <w:rPr>
                <w:spacing w:val="-19"/>
                <w:w w:val="115"/>
                <w:sz w:val="18"/>
              </w:rPr>
              <w:t> </w:t>
            </w:r>
            <w:r>
              <w:rPr>
                <w:w w:val="115"/>
                <w:sz w:val="18"/>
              </w:rPr>
              <w:t>en</w:t>
            </w:r>
            <w:r>
              <w:rPr>
                <w:spacing w:val="-19"/>
                <w:w w:val="115"/>
                <w:sz w:val="18"/>
              </w:rPr>
              <w:t> </w:t>
            </w:r>
            <w:r>
              <w:rPr>
                <w:w w:val="115"/>
                <w:sz w:val="18"/>
              </w:rPr>
              <w:t>los</w:t>
            </w:r>
            <w:r>
              <w:rPr>
                <w:spacing w:val="-19"/>
                <w:w w:val="115"/>
                <w:sz w:val="18"/>
              </w:rPr>
              <w:t> </w:t>
            </w:r>
            <w:r>
              <w:rPr>
                <w:w w:val="115"/>
                <w:sz w:val="18"/>
              </w:rPr>
              <w:t>procesos</w:t>
            </w:r>
            <w:r>
              <w:rPr>
                <w:spacing w:val="-19"/>
                <w:w w:val="115"/>
                <w:sz w:val="18"/>
              </w:rPr>
              <w:t> </w:t>
            </w:r>
            <w:r>
              <w:rPr>
                <w:w w:val="115"/>
                <w:sz w:val="18"/>
              </w:rPr>
              <w:t>y</w:t>
            </w:r>
            <w:r>
              <w:rPr>
                <w:spacing w:val="-19"/>
                <w:w w:val="115"/>
                <w:sz w:val="18"/>
              </w:rPr>
              <w:t> </w:t>
            </w:r>
            <w:r>
              <w:rPr>
                <w:w w:val="115"/>
                <w:sz w:val="18"/>
              </w:rPr>
              <w:t>estructuras</w:t>
            </w:r>
            <w:r>
              <w:rPr>
                <w:spacing w:val="-19"/>
                <w:w w:val="115"/>
                <w:sz w:val="18"/>
              </w:rPr>
              <w:t> </w:t>
            </w:r>
            <w:r>
              <w:rPr>
                <w:w w:val="115"/>
                <w:sz w:val="18"/>
              </w:rPr>
              <w:t>organizacionales.</w:t>
            </w:r>
          </w:p>
        </w:tc>
      </w:tr>
      <w:tr>
        <w:trPr>
          <w:trHeight w:val="449" w:hRule="exact"/>
        </w:trPr>
        <w:tc>
          <w:tcPr>
            <w:tcW w:w="449" w:type="dxa"/>
          </w:tcPr>
          <w:p>
            <w:pPr>
              <w:pStyle w:val="TableParagraph"/>
              <w:spacing w:before="16"/>
              <w:jc w:val="left"/>
              <w:rPr>
                <w:sz w:val="18"/>
              </w:rPr>
            </w:pPr>
            <w:r>
              <w:rPr>
                <w:w w:val="115"/>
                <w:sz w:val="18"/>
              </w:rPr>
              <w:t>H8</w:t>
            </w:r>
          </w:p>
        </w:tc>
        <w:tc>
          <w:tcPr>
            <w:tcW w:w="6628" w:type="dxa"/>
          </w:tcPr>
          <w:p>
            <w:pPr>
              <w:pStyle w:val="TableParagraph"/>
              <w:spacing w:line="200" w:lineRule="exact" w:before="27"/>
              <w:ind w:right="43"/>
              <w:jc w:val="left"/>
              <w:rPr>
                <w:sz w:val="18"/>
              </w:rPr>
            </w:pPr>
            <w:r>
              <w:rPr>
                <w:w w:val="115"/>
                <w:sz w:val="18"/>
              </w:rPr>
              <w:t>Los</w:t>
            </w:r>
            <w:r>
              <w:rPr>
                <w:spacing w:val="-17"/>
                <w:w w:val="115"/>
                <w:sz w:val="18"/>
              </w:rPr>
              <w:t> </w:t>
            </w:r>
            <w:r>
              <w:rPr>
                <w:w w:val="115"/>
                <w:sz w:val="18"/>
              </w:rPr>
              <w:t>factores</w:t>
            </w:r>
            <w:r>
              <w:rPr>
                <w:spacing w:val="-17"/>
                <w:w w:val="115"/>
                <w:sz w:val="18"/>
              </w:rPr>
              <w:t> </w:t>
            </w:r>
            <w:r>
              <w:rPr>
                <w:w w:val="115"/>
                <w:sz w:val="18"/>
              </w:rPr>
              <w:t>contextuales</w:t>
            </w:r>
            <w:r>
              <w:rPr>
                <w:spacing w:val="-17"/>
                <w:w w:val="115"/>
                <w:sz w:val="18"/>
              </w:rPr>
              <w:t> </w:t>
            </w:r>
            <w:r>
              <w:rPr>
                <w:w w:val="115"/>
                <w:sz w:val="18"/>
              </w:rPr>
              <w:t>tienen</w:t>
            </w:r>
            <w:r>
              <w:rPr>
                <w:spacing w:val="-17"/>
                <w:w w:val="115"/>
                <w:sz w:val="18"/>
              </w:rPr>
              <w:t> </w:t>
            </w:r>
            <w:r>
              <w:rPr>
                <w:w w:val="115"/>
                <w:sz w:val="18"/>
              </w:rPr>
              <w:t>un</w:t>
            </w:r>
            <w:r>
              <w:rPr>
                <w:spacing w:val="-17"/>
                <w:w w:val="115"/>
                <w:sz w:val="18"/>
              </w:rPr>
              <w:t> </w:t>
            </w:r>
            <w:r>
              <w:rPr>
                <w:w w:val="115"/>
                <w:sz w:val="18"/>
              </w:rPr>
              <w:t>efecto</w:t>
            </w:r>
            <w:r>
              <w:rPr>
                <w:spacing w:val="-17"/>
                <w:w w:val="115"/>
                <w:sz w:val="18"/>
              </w:rPr>
              <w:t> </w:t>
            </w:r>
            <w:r>
              <w:rPr>
                <w:w w:val="115"/>
                <w:sz w:val="18"/>
              </w:rPr>
              <w:t>indirecto</w:t>
            </w:r>
            <w:r>
              <w:rPr>
                <w:spacing w:val="-17"/>
                <w:w w:val="115"/>
                <w:sz w:val="18"/>
              </w:rPr>
              <w:t> </w:t>
            </w:r>
            <w:r>
              <w:rPr>
                <w:w w:val="115"/>
                <w:sz w:val="18"/>
              </w:rPr>
              <w:t>en</w:t>
            </w:r>
            <w:r>
              <w:rPr>
                <w:spacing w:val="-17"/>
                <w:w w:val="115"/>
                <w:sz w:val="18"/>
              </w:rPr>
              <w:t> </w:t>
            </w:r>
            <w:r>
              <w:rPr>
                <w:w w:val="115"/>
                <w:sz w:val="18"/>
              </w:rPr>
              <w:t>el</w:t>
            </w:r>
            <w:r>
              <w:rPr>
                <w:spacing w:val="-17"/>
                <w:w w:val="115"/>
                <w:sz w:val="18"/>
              </w:rPr>
              <w:t> </w:t>
            </w:r>
            <w:r>
              <w:rPr>
                <w:w w:val="115"/>
                <w:sz w:val="18"/>
              </w:rPr>
              <w:t>éxito</w:t>
            </w:r>
            <w:r>
              <w:rPr>
                <w:spacing w:val="-17"/>
                <w:w w:val="115"/>
                <w:sz w:val="18"/>
              </w:rPr>
              <w:t> </w:t>
            </w:r>
            <w:r>
              <w:rPr>
                <w:w w:val="115"/>
                <w:sz w:val="18"/>
              </w:rPr>
              <w:t>del</w:t>
            </w:r>
            <w:r>
              <w:rPr>
                <w:spacing w:val="-17"/>
                <w:w w:val="115"/>
                <w:sz w:val="18"/>
              </w:rPr>
              <w:t> </w:t>
            </w:r>
            <w:r>
              <w:rPr>
                <w:w w:val="115"/>
                <w:sz w:val="18"/>
              </w:rPr>
              <w:t>e-gobierno</w:t>
            </w:r>
            <w:r>
              <w:rPr>
                <w:spacing w:val="-17"/>
                <w:w w:val="115"/>
                <w:sz w:val="18"/>
              </w:rPr>
              <w:t> </w:t>
            </w:r>
            <w:r>
              <w:rPr>
                <w:w w:val="115"/>
                <w:sz w:val="18"/>
              </w:rPr>
              <w:t>a través</w:t>
            </w:r>
            <w:r>
              <w:rPr>
                <w:spacing w:val="-20"/>
                <w:w w:val="115"/>
                <w:sz w:val="18"/>
              </w:rPr>
              <w:t> </w:t>
            </w:r>
            <w:r>
              <w:rPr>
                <w:w w:val="115"/>
                <w:sz w:val="18"/>
              </w:rPr>
              <w:t>de</w:t>
            </w:r>
            <w:r>
              <w:rPr>
                <w:spacing w:val="-20"/>
                <w:w w:val="115"/>
                <w:sz w:val="18"/>
              </w:rPr>
              <w:t> </w:t>
            </w:r>
            <w:r>
              <w:rPr>
                <w:w w:val="115"/>
                <w:sz w:val="18"/>
              </w:rPr>
              <w:t>su</w:t>
            </w:r>
            <w:r>
              <w:rPr>
                <w:spacing w:val="-20"/>
                <w:w w:val="115"/>
                <w:sz w:val="18"/>
              </w:rPr>
              <w:t> </w:t>
            </w:r>
            <w:r>
              <w:rPr>
                <w:w w:val="115"/>
                <w:sz w:val="18"/>
              </w:rPr>
              <w:t>influencia</w:t>
            </w:r>
            <w:r>
              <w:rPr>
                <w:spacing w:val="-20"/>
                <w:w w:val="115"/>
                <w:sz w:val="18"/>
              </w:rPr>
              <w:t> </w:t>
            </w:r>
            <w:r>
              <w:rPr>
                <w:w w:val="115"/>
                <w:sz w:val="18"/>
              </w:rPr>
              <w:t>en</w:t>
            </w:r>
            <w:r>
              <w:rPr>
                <w:spacing w:val="-20"/>
                <w:w w:val="115"/>
                <w:sz w:val="18"/>
              </w:rPr>
              <w:t> </w:t>
            </w:r>
            <w:r>
              <w:rPr>
                <w:w w:val="115"/>
                <w:sz w:val="18"/>
              </w:rPr>
              <w:t>los</w:t>
            </w:r>
            <w:r>
              <w:rPr>
                <w:spacing w:val="-20"/>
                <w:w w:val="115"/>
                <w:sz w:val="18"/>
              </w:rPr>
              <w:t> </w:t>
            </w:r>
            <w:r>
              <w:rPr>
                <w:w w:val="115"/>
                <w:sz w:val="18"/>
              </w:rPr>
              <w:t>procesos</w:t>
            </w:r>
            <w:r>
              <w:rPr>
                <w:spacing w:val="-20"/>
                <w:w w:val="115"/>
                <w:sz w:val="18"/>
              </w:rPr>
              <w:t> </w:t>
            </w:r>
            <w:r>
              <w:rPr>
                <w:w w:val="115"/>
                <w:sz w:val="18"/>
              </w:rPr>
              <w:t>y</w:t>
            </w:r>
            <w:r>
              <w:rPr>
                <w:spacing w:val="-20"/>
                <w:w w:val="115"/>
                <w:sz w:val="18"/>
              </w:rPr>
              <w:t> </w:t>
            </w:r>
            <w:r>
              <w:rPr>
                <w:w w:val="115"/>
                <w:sz w:val="18"/>
              </w:rPr>
              <w:t>estructuras</w:t>
            </w:r>
            <w:r>
              <w:rPr>
                <w:spacing w:val="-20"/>
                <w:w w:val="115"/>
                <w:sz w:val="18"/>
              </w:rPr>
              <w:t> </w:t>
            </w:r>
            <w:r>
              <w:rPr>
                <w:w w:val="115"/>
                <w:sz w:val="18"/>
              </w:rPr>
              <w:t>organizacionales.</w:t>
            </w:r>
          </w:p>
        </w:tc>
      </w:tr>
      <w:tr>
        <w:trPr>
          <w:trHeight w:val="449" w:hRule="exact"/>
        </w:trPr>
        <w:tc>
          <w:tcPr>
            <w:tcW w:w="449" w:type="dxa"/>
          </w:tcPr>
          <w:p>
            <w:pPr>
              <w:pStyle w:val="TableParagraph"/>
              <w:spacing w:before="16"/>
              <w:jc w:val="left"/>
              <w:rPr>
                <w:sz w:val="18"/>
              </w:rPr>
            </w:pPr>
            <w:r>
              <w:rPr>
                <w:w w:val="115"/>
                <w:sz w:val="18"/>
              </w:rPr>
              <w:t>H9</w:t>
            </w:r>
          </w:p>
        </w:tc>
        <w:tc>
          <w:tcPr>
            <w:tcW w:w="6628" w:type="dxa"/>
          </w:tcPr>
          <w:p>
            <w:pPr>
              <w:pStyle w:val="TableParagraph"/>
              <w:spacing w:line="200" w:lineRule="exact" w:before="27"/>
              <w:ind w:right="49"/>
              <w:jc w:val="left"/>
              <w:rPr>
                <w:sz w:val="18"/>
              </w:rPr>
            </w:pPr>
            <w:r>
              <w:rPr>
                <w:w w:val="110"/>
                <w:sz w:val="18"/>
              </w:rPr>
              <w:t>Los factores contextuales tienen un efecto indirecto en el éxito del e-gobierno a través de su influencia en los arreglos  institucionales.</w:t>
            </w:r>
          </w:p>
        </w:tc>
      </w:tr>
    </w:tbl>
    <w:p>
      <w:pPr>
        <w:pStyle w:val="BodyText"/>
        <w:spacing w:before="6"/>
        <w:rPr>
          <w:b/>
          <w:sz w:val="9"/>
        </w:rPr>
      </w:pPr>
    </w:p>
    <w:p>
      <w:pPr>
        <w:spacing w:before="72"/>
        <w:ind w:left="117"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7" w:right="110"/>
        <w:jc w:val="both"/>
      </w:pPr>
      <w:r>
        <w:rPr>
          <w:w w:val="115"/>
        </w:rPr>
        <w:t>En el caso de la hipótesis H7, los resultados del análisis también</w:t>
      </w:r>
      <w:r>
        <w:rPr>
          <w:spacing w:val="-21"/>
          <w:w w:val="115"/>
        </w:rPr>
        <w:t> </w:t>
      </w:r>
      <w:r>
        <w:rPr>
          <w:w w:val="115"/>
        </w:rPr>
        <w:t>proveen evidencia de una relación indirecta entre los arreglos institucionales y  el éxito del e-gobierno, mediante su relación directa con los procesos     y estructuras organizacionales, pero esta relación es débil y se podría considerar</w:t>
      </w:r>
      <w:r>
        <w:rPr>
          <w:spacing w:val="-4"/>
          <w:w w:val="115"/>
        </w:rPr>
        <w:t> </w:t>
      </w:r>
      <w:r>
        <w:rPr>
          <w:w w:val="115"/>
        </w:rPr>
        <w:t>sin</w:t>
      </w:r>
      <w:r>
        <w:rPr>
          <w:spacing w:val="-4"/>
          <w:w w:val="115"/>
        </w:rPr>
        <w:t> </w:t>
      </w:r>
      <w:r>
        <w:rPr>
          <w:w w:val="115"/>
        </w:rPr>
        <w:t>significancia</w:t>
      </w:r>
      <w:r>
        <w:rPr>
          <w:spacing w:val="-4"/>
          <w:w w:val="115"/>
        </w:rPr>
        <w:t> </w:t>
      </w:r>
      <w:r>
        <w:rPr>
          <w:w w:val="115"/>
        </w:rPr>
        <w:t>práctica</w:t>
      </w:r>
      <w:r>
        <w:rPr>
          <w:spacing w:val="-4"/>
          <w:w w:val="115"/>
        </w:rPr>
        <w:t> </w:t>
      </w:r>
      <w:r>
        <w:rPr>
          <w:w w:val="115"/>
        </w:rPr>
        <w:t>(efecto</w:t>
      </w:r>
      <w:r>
        <w:rPr>
          <w:spacing w:val="-4"/>
          <w:w w:val="115"/>
        </w:rPr>
        <w:t> </w:t>
      </w:r>
      <w:r>
        <w:rPr>
          <w:w w:val="115"/>
        </w:rPr>
        <w:t>indirecto</w:t>
      </w:r>
      <w:r>
        <w:rPr>
          <w:spacing w:val="-4"/>
          <w:w w:val="115"/>
        </w:rPr>
        <w:t> </w:t>
      </w:r>
      <w:r>
        <w:rPr>
          <w:w w:val="115"/>
        </w:rPr>
        <w:t>igual</w:t>
      </w:r>
      <w:r>
        <w:rPr>
          <w:spacing w:val="-4"/>
          <w:w w:val="115"/>
        </w:rPr>
        <w:t> </w:t>
      </w:r>
      <w:r>
        <w:rPr>
          <w:w w:val="115"/>
        </w:rPr>
        <w:t>a</w:t>
      </w:r>
      <w:r>
        <w:rPr>
          <w:spacing w:val="-4"/>
          <w:w w:val="115"/>
        </w:rPr>
        <w:t> </w:t>
      </w:r>
      <w:r>
        <w:rPr>
          <w:w w:val="115"/>
        </w:rPr>
        <w:t>-0.102).</w:t>
      </w:r>
      <w:r>
        <w:rPr>
          <w:spacing w:val="-9"/>
          <w:w w:val="115"/>
        </w:rPr>
        <w:t> </w:t>
      </w:r>
      <w:r>
        <w:rPr>
          <w:spacing w:val="-4"/>
          <w:w w:val="115"/>
        </w:rPr>
        <w:t>Para </w:t>
      </w:r>
      <w:r>
        <w:rPr>
          <w:w w:val="115"/>
        </w:rPr>
        <w:t>la</w:t>
      </w:r>
      <w:r>
        <w:rPr>
          <w:spacing w:val="-14"/>
          <w:w w:val="115"/>
        </w:rPr>
        <w:t> </w:t>
      </w:r>
      <w:r>
        <w:rPr>
          <w:w w:val="115"/>
        </w:rPr>
        <w:t>hipótesis</w:t>
      </w:r>
      <w:r>
        <w:rPr>
          <w:spacing w:val="-14"/>
          <w:w w:val="115"/>
        </w:rPr>
        <w:t> </w:t>
      </w:r>
      <w:r>
        <w:rPr>
          <w:w w:val="115"/>
        </w:rPr>
        <w:t>H8</w:t>
      </w:r>
      <w:r>
        <w:rPr>
          <w:spacing w:val="-14"/>
          <w:w w:val="115"/>
        </w:rPr>
        <w:t> </w:t>
      </w:r>
      <w:r>
        <w:rPr>
          <w:w w:val="115"/>
        </w:rPr>
        <w:t>sólo</w:t>
      </w:r>
      <w:r>
        <w:rPr>
          <w:spacing w:val="-14"/>
          <w:w w:val="115"/>
        </w:rPr>
        <w:t> </w:t>
      </w:r>
      <w:r>
        <w:rPr>
          <w:w w:val="115"/>
        </w:rPr>
        <w:t>se</w:t>
      </w:r>
      <w:r>
        <w:rPr>
          <w:spacing w:val="-14"/>
          <w:w w:val="115"/>
        </w:rPr>
        <w:t> </w:t>
      </w:r>
      <w:r>
        <w:rPr>
          <w:w w:val="115"/>
        </w:rPr>
        <w:t>tiene</w:t>
      </w:r>
      <w:r>
        <w:rPr>
          <w:spacing w:val="-14"/>
          <w:w w:val="115"/>
        </w:rPr>
        <w:t> </w:t>
      </w:r>
      <w:r>
        <w:rPr>
          <w:w w:val="115"/>
        </w:rPr>
        <w:t>evidencia</w:t>
      </w:r>
      <w:r>
        <w:rPr>
          <w:spacing w:val="-14"/>
          <w:w w:val="115"/>
        </w:rPr>
        <w:t> </w:t>
      </w:r>
      <w:r>
        <w:rPr>
          <w:w w:val="115"/>
        </w:rPr>
        <w:t>parcial</w:t>
      </w:r>
      <w:r>
        <w:rPr>
          <w:spacing w:val="-14"/>
          <w:w w:val="115"/>
        </w:rPr>
        <w:t> </w:t>
      </w:r>
      <w:r>
        <w:rPr>
          <w:w w:val="115"/>
        </w:rPr>
        <w:t>y</w:t>
      </w:r>
      <w:r>
        <w:rPr>
          <w:spacing w:val="-14"/>
          <w:w w:val="115"/>
        </w:rPr>
        <w:t> </w:t>
      </w:r>
      <w:r>
        <w:rPr>
          <w:w w:val="115"/>
        </w:rPr>
        <w:t>estudios</w:t>
      </w:r>
      <w:r>
        <w:rPr>
          <w:spacing w:val="-14"/>
          <w:w w:val="115"/>
        </w:rPr>
        <w:t> </w:t>
      </w:r>
      <w:r>
        <w:rPr>
          <w:w w:val="115"/>
        </w:rPr>
        <w:t>posteriores</w:t>
      </w:r>
      <w:r>
        <w:rPr>
          <w:spacing w:val="-14"/>
          <w:w w:val="115"/>
        </w:rPr>
        <w:t> </w:t>
      </w:r>
      <w:r>
        <w:rPr>
          <w:w w:val="115"/>
        </w:rPr>
        <w:t>serán necesarios. El análisis apoya una relación indirecta importante entre los factores</w:t>
      </w:r>
      <w:r>
        <w:rPr>
          <w:spacing w:val="-21"/>
          <w:w w:val="115"/>
        </w:rPr>
        <w:t> </w:t>
      </w:r>
      <w:r>
        <w:rPr>
          <w:w w:val="115"/>
        </w:rPr>
        <w:t>contextuales</w:t>
      </w:r>
      <w:r>
        <w:rPr>
          <w:spacing w:val="-21"/>
          <w:w w:val="115"/>
        </w:rPr>
        <w:t> </w:t>
      </w:r>
      <w:r>
        <w:rPr>
          <w:w w:val="115"/>
        </w:rPr>
        <w:t>y</w:t>
      </w:r>
      <w:r>
        <w:rPr>
          <w:spacing w:val="-21"/>
          <w:w w:val="115"/>
        </w:rPr>
        <w:t> </w:t>
      </w:r>
      <w:r>
        <w:rPr>
          <w:w w:val="115"/>
        </w:rPr>
        <w:t>el</w:t>
      </w:r>
      <w:r>
        <w:rPr>
          <w:spacing w:val="-21"/>
          <w:w w:val="115"/>
        </w:rPr>
        <w:t> </w:t>
      </w:r>
      <w:r>
        <w:rPr>
          <w:w w:val="115"/>
        </w:rPr>
        <w:t>éxito</w:t>
      </w:r>
      <w:r>
        <w:rPr>
          <w:spacing w:val="-21"/>
          <w:w w:val="115"/>
        </w:rPr>
        <w:t> </w:t>
      </w:r>
      <w:r>
        <w:rPr>
          <w:w w:val="115"/>
        </w:rPr>
        <w:t>del</w:t>
      </w:r>
      <w:r>
        <w:rPr>
          <w:spacing w:val="-21"/>
          <w:w w:val="115"/>
        </w:rPr>
        <w:t> </w:t>
      </w:r>
      <w:r>
        <w:rPr>
          <w:w w:val="115"/>
        </w:rPr>
        <w:t>e-gobierno,</w:t>
      </w:r>
      <w:r>
        <w:rPr>
          <w:spacing w:val="-25"/>
          <w:w w:val="115"/>
        </w:rPr>
        <w:t> </w:t>
      </w:r>
      <w:r>
        <w:rPr>
          <w:w w:val="115"/>
        </w:rPr>
        <w:t>mediante</w:t>
      </w:r>
      <w:r>
        <w:rPr>
          <w:spacing w:val="-21"/>
          <w:w w:val="115"/>
        </w:rPr>
        <w:t> </w:t>
      </w:r>
      <w:r>
        <w:rPr>
          <w:w w:val="115"/>
        </w:rPr>
        <w:t>su</w:t>
      </w:r>
      <w:r>
        <w:rPr>
          <w:spacing w:val="-21"/>
          <w:w w:val="115"/>
        </w:rPr>
        <w:t> </w:t>
      </w:r>
      <w:r>
        <w:rPr>
          <w:w w:val="115"/>
        </w:rPr>
        <w:t>efecto</w:t>
      </w:r>
      <w:r>
        <w:rPr>
          <w:spacing w:val="-21"/>
          <w:w w:val="115"/>
        </w:rPr>
        <w:t> </w:t>
      </w:r>
      <w:r>
        <w:rPr>
          <w:w w:val="115"/>
        </w:rPr>
        <w:t>directo en</w:t>
      </w:r>
      <w:r>
        <w:rPr>
          <w:spacing w:val="-23"/>
          <w:w w:val="115"/>
        </w:rPr>
        <w:t> </w:t>
      </w:r>
      <w:r>
        <w:rPr>
          <w:w w:val="115"/>
        </w:rPr>
        <w:t>los</w:t>
      </w:r>
      <w:r>
        <w:rPr>
          <w:spacing w:val="-23"/>
          <w:w w:val="115"/>
        </w:rPr>
        <w:t> </w:t>
      </w:r>
      <w:r>
        <w:rPr>
          <w:w w:val="115"/>
        </w:rPr>
        <w:t>procesos</w:t>
      </w:r>
      <w:r>
        <w:rPr>
          <w:spacing w:val="-23"/>
          <w:w w:val="115"/>
        </w:rPr>
        <w:t> </w:t>
      </w:r>
      <w:r>
        <w:rPr>
          <w:w w:val="115"/>
        </w:rPr>
        <w:t>y</w:t>
      </w:r>
      <w:r>
        <w:rPr>
          <w:spacing w:val="-23"/>
          <w:w w:val="115"/>
        </w:rPr>
        <w:t> </w:t>
      </w:r>
      <w:r>
        <w:rPr>
          <w:w w:val="115"/>
        </w:rPr>
        <w:t>estructuras</w:t>
      </w:r>
      <w:r>
        <w:rPr>
          <w:spacing w:val="-23"/>
          <w:w w:val="115"/>
        </w:rPr>
        <w:t> </w:t>
      </w:r>
      <w:r>
        <w:rPr>
          <w:w w:val="115"/>
        </w:rPr>
        <w:t>organizacionales</w:t>
      </w:r>
      <w:r>
        <w:rPr>
          <w:spacing w:val="-23"/>
          <w:w w:val="115"/>
        </w:rPr>
        <w:t> </w:t>
      </w:r>
      <w:r>
        <w:rPr>
          <w:w w:val="115"/>
        </w:rPr>
        <w:t>únicamente</w:t>
      </w:r>
      <w:r>
        <w:rPr>
          <w:spacing w:val="-23"/>
          <w:w w:val="115"/>
        </w:rPr>
        <w:t> </w:t>
      </w:r>
      <w:r>
        <w:rPr>
          <w:w w:val="115"/>
        </w:rPr>
        <w:t>para</w:t>
      </w:r>
      <w:r>
        <w:rPr>
          <w:spacing w:val="-23"/>
          <w:w w:val="115"/>
        </w:rPr>
        <w:t> </w:t>
      </w:r>
      <w:r>
        <w:rPr>
          <w:w w:val="115"/>
        </w:rPr>
        <w:t>uno</w:t>
      </w:r>
      <w:r>
        <w:rPr>
          <w:spacing w:val="-23"/>
          <w:w w:val="115"/>
        </w:rPr>
        <w:t> </w:t>
      </w:r>
      <w:r>
        <w:rPr>
          <w:w w:val="115"/>
        </w:rPr>
        <w:t>de</w:t>
      </w:r>
      <w:r>
        <w:rPr>
          <w:spacing w:val="-23"/>
          <w:w w:val="115"/>
        </w:rPr>
        <w:t> </w:t>
      </w:r>
      <w:r>
        <w:rPr>
          <w:w w:val="115"/>
        </w:rPr>
        <w:t>los 4</w:t>
      </w:r>
      <w:r>
        <w:rPr>
          <w:spacing w:val="-22"/>
          <w:w w:val="115"/>
        </w:rPr>
        <w:t> </w:t>
      </w:r>
      <w:r>
        <w:rPr>
          <w:w w:val="115"/>
        </w:rPr>
        <w:t>factores</w:t>
      </w:r>
      <w:r>
        <w:rPr>
          <w:spacing w:val="-22"/>
          <w:w w:val="115"/>
        </w:rPr>
        <w:t> </w:t>
      </w:r>
      <w:r>
        <w:rPr>
          <w:w w:val="115"/>
        </w:rPr>
        <w:t>contextuales:</w:t>
      </w:r>
      <w:r>
        <w:rPr>
          <w:spacing w:val="-22"/>
          <w:w w:val="115"/>
        </w:rPr>
        <w:t> </w:t>
      </w:r>
      <w:r>
        <w:rPr>
          <w:w w:val="115"/>
        </w:rPr>
        <w:t>el</w:t>
      </w:r>
      <w:r>
        <w:rPr>
          <w:spacing w:val="-22"/>
          <w:w w:val="115"/>
        </w:rPr>
        <w:t> </w:t>
      </w:r>
      <w:r>
        <w:rPr>
          <w:w w:val="115"/>
        </w:rPr>
        <w:t>tamaño</w:t>
      </w:r>
      <w:r>
        <w:rPr>
          <w:spacing w:val="-22"/>
          <w:w w:val="115"/>
        </w:rPr>
        <w:t> </w:t>
      </w:r>
      <w:r>
        <w:rPr>
          <w:w w:val="115"/>
        </w:rPr>
        <w:t>de</w:t>
      </w:r>
      <w:r>
        <w:rPr>
          <w:spacing w:val="-22"/>
          <w:w w:val="115"/>
        </w:rPr>
        <w:t> </w:t>
      </w:r>
      <w:r>
        <w:rPr>
          <w:w w:val="115"/>
        </w:rPr>
        <w:t>la</w:t>
      </w:r>
      <w:r>
        <w:rPr>
          <w:spacing w:val="-22"/>
          <w:w w:val="115"/>
        </w:rPr>
        <w:t> </w:t>
      </w:r>
      <w:r>
        <w:rPr>
          <w:w w:val="115"/>
        </w:rPr>
        <w:t>economía</w:t>
      </w:r>
      <w:r>
        <w:rPr>
          <w:spacing w:val="-22"/>
          <w:w w:val="115"/>
        </w:rPr>
        <w:t> </w:t>
      </w:r>
      <w:r>
        <w:rPr>
          <w:w w:val="115"/>
        </w:rPr>
        <w:t>(efecto</w:t>
      </w:r>
      <w:r>
        <w:rPr>
          <w:spacing w:val="-22"/>
          <w:w w:val="115"/>
        </w:rPr>
        <w:t> </w:t>
      </w:r>
      <w:r>
        <w:rPr>
          <w:w w:val="115"/>
        </w:rPr>
        <w:t>indirecto</w:t>
      </w:r>
      <w:r>
        <w:rPr>
          <w:spacing w:val="-22"/>
          <w:w w:val="115"/>
        </w:rPr>
        <w:t> </w:t>
      </w:r>
      <w:r>
        <w:rPr>
          <w:w w:val="115"/>
        </w:rPr>
        <w:t>igual</w:t>
      </w:r>
      <w:r>
        <w:rPr>
          <w:spacing w:val="-22"/>
          <w:w w:val="115"/>
        </w:rPr>
        <w:t> </w:t>
      </w:r>
      <w:r>
        <w:rPr>
          <w:w w:val="115"/>
        </w:rPr>
        <w:t>a 0.407).</w:t>
      </w:r>
      <w:r>
        <w:rPr>
          <w:spacing w:val="-27"/>
          <w:w w:val="115"/>
        </w:rPr>
        <w:t> </w:t>
      </w:r>
      <w:r>
        <w:rPr>
          <w:w w:val="115"/>
        </w:rPr>
        <w:t>Finalmente,</w:t>
      </w:r>
      <w:r>
        <w:rPr>
          <w:spacing w:val="-27"/>
          <w:w w:val="115"/>
        </w:rPr>
        <w:t> </w:t>
      </w:r>
      <w:r>
        <w:rPr>
          <w:w w:val="115"/>
        </w:rPr>
        <w:t>de</w:t>
      </w:r>
      <w:r>
        <w:rPr>
          <w:spacing w:val="-24"/>
          <w:w w:val="115"/>
        </w:rPr>
        <w:t> </w:t>
      </w:r>
      <w:r>
        <w:rPr>
          <w:w w:val="115"/>
        </w:rPr>
        <w:t>forma</w:t>
      </w:r>
      <w:r>
        <w:rPr>
          <w:spacing w:val="-24"/>
          <w:w w:val="115"/>
        </w:rPr>
        <w:t> </w:t>
      </w:r>
      <w:r>
        <w:rPr>
          <w:w w:val="115"/>
        </w:rPr>
        <w:t>similar</w:t>
      </w:r>
      <w:r>
        <w:rPr>
          <w:spacing w:val="-24"/>
          <w:w w:val="115"/>
        </w:rPr>
        <w:t> </w:t>
      </w:r>
      <w:r>
        <w:rPr>
          <w:w w:val="115"/>
        </w:rPr>
        <w:t>a</w:t>
      </w:r>
      <w:r>
        <w:rPr>
          <w:spacing w:val="-24"/>
          <w:w w:val="115"/>
        </w:rPr>
        <w:t> </w:t>
      </w:r>
      <w:r>
        <w:rPr>
          <w:w w:val="115"/>
        </w:rPr>
        <w:t>la</w:t>
      </w:r>
      <w:r>
        <w:rPr>
          <w:spacing w:val="-24"/>
          <w:w w:val="115"/>
        </w:rPr>
        <w:t> </w:t>
      </w:r>
      <w:r>
        <w:rPr>
          <w:w w:val="115"/>
        </w:rPr>
        <w:t>anterior,</w:t>
      </w:r>
      <w:r>
        <w:rPr>
          <w:spacing w:val="-27"/>
          <w:w w:val="115"/>
        </w:rPr>
        <w:t> </w:t>
      </w:r>
      <w:r>
        <w:rPr>
          <w:w w:val="115"/>
        </w:rPr>
        <w:t>la</w:t>
      </w:r>
      <w:r>
        <w:rPr>
          <w:spacing w:val="-24"/>
          <w:w w:val="115"/>
        </w:rPr>
        <w:t> </w:t>
      </w:r>
      <w:r>
        <w:rPr>
          <w:w w:val="115"/>
        </w:rPr>
        <w:t>hipótesis</w:t>
      </w:r>
      <w:r>
        <w:rPr>
          <w:spacing w:val="-24"/>
          <w:w w:val="115"/>
        </w:rPr>
        <w:t> </w:t>
      </w:r>
      <w:r>
        <w:rPr>
          <w:w w:val="115"/>
        </w:rPr>
        <w:t>H9</w:t>
      </w:r>
      <w:r>
        <w:rPr>
          <w:spacing w:val="-24"/>
          <w:w w:val="115"/>
        </w:rPr>
        <w:t> </w:t>
      </w:r>
      <w:r>
        <w:rPr>
          <w:w w:val="115"/>
        </w:rPr>
        <w:t>sólo</w:t>
      </w:r>
      <w:r>
        <w:rPr>
          <w:spacing w:val="-24"/>
          <w:w w:val="115"/>
        </w:rPr>
        <w:t> </w:t>
      </w:r>
      <w:r>
        <w:rPr>
          <w:w w:val="115"/>
        </w:rPr>
        <w:t>tiene evidencia para uno de los factores contextuales: la orientación política (efecto</w:t>
      </w:r>
      <w:r>
        <w:rPr>
          <w:spacing w:val="-23"/>
          <w:w w:val="115"/>
        </w:rPr>
        <w:t> </w:t>
      </w:r>
      <w:r>
        <w:rPr>
          <w:w w:val="115"/>
        </w:rPr>
        <w:t>indirecto</w:t>
      </w:r>
      <w:r>
        <w:rPr>
          <w:spacing w:val="-23"/>
          <w:w w:val="115"/>
        </w:rPr>
        <w:t> </w:t>
      </w:r>
      <w:r>
        <w:rPr>
          <w:w w:val="115"/>
        </w:rPr>
        <w:t>igual</w:t>
      </w:r>
      <w:r>
        <w:rPr>
          <w:spacing w:val="-23"/>
          <w:w w:val="115"/>
        </w:rPr>
        <w:t> </w:t>
      </w:r>
      <w:r>
        <w:rPr>
          <w:w w:val="115"/>
        </w:rPr>
        <w:t>a</w:t>
      </w:r>
      <w:r>
        <w:rPr>
          <w:spacing w:val="-23"/>
          <w:w w:val="115"/>
        </w:rPr>
        <w:t> </w:t>
      </w:r>
      <w:r>
        <w:rPr>
          <w:w w:val="115"/>
        </w:rPr>
        <w:t>0.211).</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Aunque esta primera aproximación tiene un carácter exploratorio, los datos parecen indicar que las economías y la disponibilidad de recursos económicosdelosestadosjueganunpapelimportanteeneltamañoyelgrado de adecuación de las estructuras organizacionales </w:t>
      </w:r>
      <w:r>
        <w:rPr>
          <w:spacing w:val="-4"/>
          <w:w w:val="115"/>
        </w:rPr>
        <w:t>y,</w:t>
      </w:r>
      <w:r>
        <w:rPr>
          <w:spacing w:val="-25"/>
          <w:w w:val="115"/>
        </w:rPr>
        <w:t> </w:t>
      </w:r>
      <w:r>
        <w:rPr>
          <w:w w:val="115"/>
        </w:rPr>
        <w:t>consecuentemente, sobre el nivel de funcionalidad de los portales de gobierno estatal. Si bien es cierto que la demanda en cada estado por servicios digitales de gobierno</w:t>
      </w:r>
      <w:r>
        <w:rPr>
          <w:spacing w:val="-18"/>
          <w:w w:val="115"/>
        </w:rPr>
        <w:t> </w:t>
      </w:r>
      <w:r>
        <w:rPr>
          <w:w w:val="115"/>
        </w:rPr>
        <w:t>tienen</w:t>
      </w:r>
      <w:r>
        <w:rPr>
          <w:spacing w:val="-18"/>
          <w:w w:val="115"/>
        </w:rPr>
        <w:t> </w:t>
      </w:r>
      <w:r>
        <w:rPr>
          <w:w w:val="115"/>
        </w:rPr>
        <w:t>un</w:t>
      </w:r>
      <w:r>
        <w:rPr>
          <w:spacing w:val="-18"/>
          <w:w w:val="115"/>
        </w:rPr>
        <w:t> </w:t>
      </w:r>
      <w:r>
        <w:rPr>
          <w:w w:val="115"/>
        </w:rPr>
        <w:t>impacto</w:t>
      </w:r>
      <w:r>
        <w:rPr>
          <w:spacing w:val="-18"/>
          <w:w w:val="115"/>
        </w:rPr>
        <w:t> </w:t>
      </w:r>
      <w:r>
        <w:rPr>
          <w:w w:val="115"/>
        </w:rPr>
        <w:t>sobre</w:t>
      </w:r>
      <w:r>
        <w:rPr>
          <w:spacing w:val="-18"/>
          <w:w w:val="115"/>
        </w:rPr>
        <w:t> </w:t>
      </w:r>
      <w:r>
        <w:rPr>
          <w:w w:val="115"/>
        </w:rPr>
        <w:t>el</w:t>
      </w:r>
      <w:r>
        <w:rPr>
          <w:spacing w:val="-18"/>
          <w:w w:val="115"/>
        </w:rPr>
        <w:t> </w:t>
      </w:r>
      <w:r>
        <w:rPr>
          <w:w w:val="115"/>
        </w:rPr>
        <w:t>nivel</w:t>
      </w:r>
      <w:r>
        <w:rPr>
          <w:spacing w:val="-18"/>
          <w:w w:val="115"/>
        </w:rPr>
        <w:t> </w:t>
      </w:r>
      <w:r>
        <w:rPr>
          <w:w w:val="115"/>
        </w:rPr>
        <w:t>de</w:t>
      </w:r>
      <w:r>
        <w:rPr>
          <w:spacing w:val="-18"/>
          <w:w w:val="115"/>
        </w:rPr>
        <w:t> </w:t>
      </w:r>
      <w:r>
        <w:rPr>
          <w:w w:val="115"/>
        </w:rPr>
        <w:t>funcionalidad</w:t>
      </w:r>
      <w:r>
        <w:rPr>
          <w:spacing w:val="-18"/>
          <w:w w:val="115"/>
        </w:rPr>
        <w:t> </w:t>
      </w:r>
      <w:r>
        <w:rPr>
          <w:w w:val="115"/>
        </w:rPr>
        <w:t>de</w:t>
      </w:r>
      <w:r>
        <w:rPr>
          <w:spacing w:val="-18"/>
          <w:w w:val="115"/>
        </w:rPr>
        <w:t> </w:t>
      </w:r>
      <w:r>
        <w:rPr>
          <w:w w:val="115"/>
        </w:rPr>
        <w:t>los</w:t>
      </w:r>
      <w:r>
        <w:rPr>
          <w:spacing w:val="-18"/>
          <w:w w:val="115"/>
        </w:rPr>
        <w:t> </w:t>
      </w:r>
      <w:r>
        <w:rPr>
          <w:w w:val="115"/>
        </w:rPr>
        <w:t>portales de</w:t>
      </w:r>
      <w:r>
        <w:rPr>
          <w:spacing w:val="-20"/>
          <w:w w:val="115"/>
        </w:rPr>
        <w:t> </w:t>
      </w:r>
      <w:r>
        <w:rPr>
          <w:w w:val="115"/>
        </w:rPr>
        <w:t>gobierno,</w:t>
      </w:r>
      <w:r>
        <w:rPr>
          <w:spacing w:val="-24"/>
          <w:w w:val="115"/>
        </w:rPr>
        <w:t> </w:t>
      </w:r>
      <w:r>
        <w:rPr>
          <w:w w:val="115"/>
        </w:rPr>
        <w:t>la</w:t>
      </w:r>
      <w:r>
        <w:rPr>
          <w:spacing w:val="-20"/>
          <w:w w:val="115"/>
        </w:rPr>
        <w:t> </w:t>
      </w:r>
      <w:r>
        <w:rPr>
          <w:w w:val="115"/>
        </w:rPr>
        <w:t>orientación</w:t>
      </w:r>
      <w:r>
        <w:rPr>
          <w:spacing w:val="-20"/>
          <w:w w:val="115"/>
        </w:rPr>
        <w:t> </w:t>
      </w:r>
      <w:r>
        <w:rPr>
          <w:w w:val="115"/>
        </w:rPr>
        <w:t>política</w:t>
      </w:r>
      <w:r>
        <w:rPr>
          <w:spacing w:val="-20"/>
          <w:w w:val="115"/>
        </w:rPr>
        <w:t> </w:t>
      </w:r>
      <w:r>
        <w:rPr>
          <w:w w:val="115"/>
        </w:rPr>
        <w:t>del</w:t>
      </w:r>
      <w:r>
        <w:rPr>
          <w:spacing w:val="-20"/>
          <w:w w:val="115"/>
        </w:rPr>
        <w:t> </w:t>
      </w:r>
      <w:r>
        <w:rPr>
          <w:w w:val="115"/>
        </w:rPr>
        <w:t>gobierno</w:t>
      </w:r>
      <w:r>
        <w:rPr>
          <w:spacing w:val="-20"/>
          <w:w w:val="115"/>
        </w:rPr>
        <w:t> </w:t>
      </w:r>
      <w:r>
        <w:rPr>
          <w:w w:val="115"/>
        </w:rPr>
        <w:t>estatal</w:t>
      </w:r>
      <w:r>
        <w:rPr>
          <w:spacing w:val="-20"/>
          <w:w w:val="115"/>
        </w:rPr>
        <w:t> </w:t>
      </w:r>
      <w:r>
        <w:rPr>
          <w:w w:val="115"/>
        </w:rPr>
        <w:t>tiene</w:t>
      </w:r>
      <w:r>
        <w:rPr>
          <w:spacing w:val="-20"/>
          <w:w w:val="115"/>
        </w:rPr>
        <w:t> </w:t>
      </w:r>
      <w:r>
        <w:rPr>
          <w:w w:val="115"/>
        </w:rPr>
        <w:t>también</w:t>
      </w:r>
      <w:r>
        <w:rPr>
          <w:spacing w:val="-20"/>
          <w:w w:val="115"/>
        </w:rPr>
        <w:t> </w:t>
      </w:r>
      <w:r>
        <w:rPr>
          <w:w w:val="115"/>
        </w:rPr>
        <w:t>una influencia</w:t>
      </w:r>
      <w:r>
        <w:rPr>
          <w:spacing w:val="-26"/>
          <w:w w:val="115"/>
        </w:rPr>
        <w:t> </w:t>
      </w:r>
      <w:r>
        <w:rPr>
          <w:w w:val="115"/>
        </w:rPr>
        <w:t>sobre</w:t>
      </w:r>
      <w:r>
        <w:rPr>
          <w:spacing w:val="-26"/>
          <w:w w:val="115"/>
        </w:rPr>
        <w:t> </w:t>
      </w:r>
      <w:r>
        <w:rPr>
          <w:w w:val="115"/>
        </w:rPr>
        <w:t>el</w:t>
      </w:r>
      <w:r>
        <w:rPr>
          <w:spacing w:val="-26"/>
          <w:w w:val="115"/>
        </w:rPr>
        <w:t> </w:t>
      </w:r>
      <w:r>
        <w:rPr>
          <w:w w:val="115"/>
        </w:rPr>
        <w:t>nivel</w:t>
      </w:r>
      <w:r>
        <w:rPr>
          <w:spacing w:val="-26"/>
          <w:w w:val="115"/>
        </w:rPr>
        <w:t> </w:t>
      </w:r>
      <w:r>
        <w:rPr>
          <w:w w:val="115"/>
        </w:rPr>
        <w:t>de</w:t>
      </w:r>
      <w:r>
        <w:rPr>
          <w:spacing w:val="-26"/>
          <w:w w:val="115"/>
        </w:rPr>
        <w:t> </w:t>
      </w:r>
      <w:r>
        <w:rPr>
          <w:w w:val="115"/>
        </w:rPr>
        <w:t>funcionalidad</w:t>
      </w:r>
      <w:r>
        <w:rPr>
          <w:spacing w:val="-26"/>
          <w:w w:val="115"/>
        </w:rPr>
        <w:t> </w:t>
      </w:r>
      <w:r>
        <w:rPr>
          <w:w w:val="115"/>
        </w:rPr>
        <w:t>de</w:t>
      </w:r>
      <w:r>
        <w:rPr>
          <w:spacing w:val="-26"/>
          <w:w w:val="115"/>
        </w:rPr>
        <w:t> </w:t>
      </w:r>
      <w:r>
        <w:rPr>
          <w:w w:val="115"/>
        </w:rPr>
        <w:t>los</w:t>
      </w:r>
      <w:r>
        <w:rPr>
          <w:spacing w:val="-26"/>
          <w:w w:val="115"/>
        </w:rPr>
        <w:t> </w:t>
      </w:r>
      <w:r>
        <w:rPr>
          <w:w w:val="115"/>
        </w:rPr>
        <w:t>portales,</w:t>
      </w:r>
      <w:r>
        <w:rPr>
          <w:spacing w:val="-30"/>
          <w:w w:val="115"/>
        </w:rPr>
        <w:t> </w:t>
      </w:r>
      <w:r>
        <w:rPr>
          <w:w w:val="115"/>
        </w:rPr>
        <w:t>y</w:t>
      </w:r>
      <w:r>
        <w:rPr>
          <w:spacing w:val="-26"/>
          <w:w w:val="115"/>
        </w:rPr>
        <w:t> </w:t>
      </w:r>
      <w:r>
        <w:rPr>
          <w:w w:val="115"/>
        </w:rPr>
        <w:t>tiene</w:t>
      </w:r>
      <w:r>
        <w:rPr>
          <w:spacing w:val="-26"/>
          <w:w w:val="115"/>
        </w:rPr>
        <w:t> </w:t>
      </w:r>
      <w:r>
        <w:rPr>
          <w:w w:val="115"/>
        </w:rPr>
        <w:t>una</w:t>
      </w:r>
      <w:r>
        <w:rPr>
          <w:spacing w:val="-26"/>
          <w:w w:val="115"/>
        </w:rPr>
        <w:t> </w:t>
      </w:r>
      <w:r>
        <w:rPr>
          <w:w w:val="115"/>
        </w:rPr>
        <w:t>mayor influencia</w:t>
      </w:r>
      <w:r>
        <w:rPr>
          <w:spacing w:val="-7"/>
          <w:w w:val="115"/>
        </w:rPr>
        <w:t> </w:t>
      </w:r>
      <w:r>
        <w:rPr>
          <w:w w:val="115"/>
        </w:rPr>
        <w:t>sobre</w:t>
      </w:r>
      <w:r>
        <w:rPr>
          <w:spacing w:val="-7"/>
          <w:w w:val="115"/>
        </w:rPr>
        <w:t> </w:t>
      </w:r>
      <w:r>
        <w:rPr>
          <w:w w:val="115"/>
        </w:rPr>
        <w:t>los</w:t>
      </w:r>
      <w:r>
        <w:rPr>
          <w:spacing w:val="-7"/>
          <w:w w:val="115"/>
        </w:rPr>
        <w:t> </w:t>
      </w:r>
      <w:r>
        <w:rPr>
          <w:w w:val="115"/>
        </w:rPr>
        <w:t>arreglos</w:t>
      </w:r>
      <w:r>
        <w:rPr>
          <w:spacing w:val="-7"/>
          <w:w w:val="115"/>
        </w:rPr>
        <w:t> </w:t>
      </w:r>
      <w:r>
        <w:rPr>
          <w:w w:val="115"/>
        </w:rPr>
        <w:t>institucionales</w:t>
      </w:r>
      <w:r>
        <w:rPr>
          <w:spacing w:val="-7"/>
          <w:w w:val="115"/>
        </w:rPr>
        <w:t> </w:t>
      </w:r>
      <w:r>
        <w:rPr>
          <w:w w:val="115"/>
        </w:rPr>
        <w:t>los</w:t>
      </w:r>
      <w:r>
        <w:rPr>
          <w:spacing w:val="-7"/>
          <w:w w:val="115"/>
        </w:rPr>
        <w:t> </w:t>
      </w:r>
      <w:r>
        <w:rPr>
          <w:w w:val="115"/>
        </w:rPr>
        <w:t>cuales</w:t>
      </w:r>
      <w:r>
        <w:rPr>
          <w:spacing w:val="-7"/>
          <w:w w:val="115"/>
        </w:rPr>
        <w:t> </w:t>
      </w:r>
      <w:r>
        <w:rPr>
          <w:w w:val="115"/>
        </w:rPr>
        <w:t>a</w:t>
      </w:r>
      <w:r>
        <w:rPr>
          <w:spacing w:val="-7"/>
          <w:w w:val="115"/>
        </w:rPr>
        <w:t> </w:t>
      </w:r>
      <w:r>
        <w:rPr>
          <w:w w:val="115"/>
        </w:rPr>
        <w:t>su</w:t>
      </w:r>
      <w:r>
        <w:rPr>
          <w:spacing w:val="-7"/>
          <w:w w:val="115"/>
        </w:rPr>
        <w:t> </w:t>
      </w:r>
      <w:r>
        <w:rPr>
          <w:w w:val="115"/>
        </w:rPr>
        <w:t>vez</w:t>
      </w:r>
      <w:r>
        <w:rPr>
          <w:spacing w:val="-7"/>
          <w:w w:val="115"/>
        </w:rPr>
        <w:t> </w:t>
      </w:r>
      <w:r>
        <w:rPr>
          <w:w w:val="115"/>
        </w:rPr>
        <w:t>afectan</w:t>
      </w:r>
      <w:r>
        <w:rPr>
          <w:spacing w:val="-7"/>
          <w:w w:val="115"/>
        </w:rPr>
        <w:t> </w:t>
      </w:r>
      <w:r>
        <w:rPr>
          <w:w w:val="115"/>
        </w:rPr>
        <w:t>las estructuras</w:t>
      </w:r>
      <w:r>
        <w:rPr>
          <w:spacing w:val="-24"/>
          <w:w w:val="115"/>
        </w:rPr>
        <w:t> </w:t>
      </w:r>
      <w:r>
        <w:rPr>
          <w:w w:val="115"/>
        </w:rPr>
        <w:t>organizacionales</w:t>
      </w:r>
      <w:r>
        <w:rPr>
          <w:spacing w:val="-24"/>
          <w:w w:val="115"/>
        </w:rPr>
        <w:t> </w:t>
      </w:r>
      <w:r>
        <w:rPr>
          <w:w w:val="115"/>
        </w:rPr>
        <w:t>de</w:t>
      </w:r>
      <w:r>
        <w:rPr>
          <w:spacing w:val="-24"/>
          <w:w w:val="115"/>
        </w:rPr>
        <w:t> </w:t>
      </w:r>
      <w:r>
        <w:rPr>
          <w:w w:val="115"/>
        </w:rPr>
        <w:t>la</w:t>
      </w:r>
      <w:r>
        <w:rPr>
          <w:spacing w:val="-24"/>
          <w:w w:val="115"/>
        </w:rPr>
        <w:t> </w:t>
      </w:r>
      <w:r>
        <w:rPr>
          <w:w w:val="115"/>
        </w:rPr>
        <w:t>función</w:t>
      </w:r>
      <w:r>
        <w:rPr>
          <w:spacing w:val="-24"/>
          <w:w w:val="115"/>
        </w:rPr>
        <w:t> </w:t>
      </w:r>
      <w:r>
        <w:rPr>
          <w:w w:val="115"/>
        </w:rPr>
        <w:t>de</w:t>
      </w:r>
      <w:r>
        <w:rPr>
          <w:spacing w:val="-28"/>
          <w:w w:val="115"/>
        </w:rPr>
        <w:t> </w:t>
      </w:r>
      <w:r>
        <w:rPr>
          <w:w w:val="115"/>
        </w:rPr>
        <w:t>TIC.</w:t>
      </w:r>
      <w:r>
        <w:rPr>
          <w:spacing w:val="3"/>
          <w:w w:val="115"/>
        </w:rPr>
        <w:t> </w:t>
      </w:r>
      <w:r>
        <w:rPr>
          <w:w w:val="115"/>
        </w:rPr>
        <w:t>Finalmente,</w:t>
      </w:r>
      <w:r>
        <w:rPr>
          <w:spacing w:val="-29"/>
          <w:w w:val="115"/>
        </w:rPr>
        <w:t> </w:t>
      </w:r>
      <w:r>
        <w:rPr>
          <w:w w:val="115"/>
        </w:rPr>
        <w:t>son</w:t>
      </w:r>
      <w:r>
        <w:rPr>
          <w:spacing w:val="-24"/>
          <w:w w:val="115"/>
        </w:rPr>
        <w:t> </w:t>
      </w:r>
      <w:r>
        <w:rPr>
          <w:w w:val="115"/>
        </w:rPr>
        <w:t>algunos de los factores contextuales los que tienen mayor impacto en el nivel de funcionalidad</w:t>
      </w:r>
      <w:r>
        <w:rPr>
          <w:spacing w:val="-14"/>
          <w:w w:val="115"/>
        </w:rPr>
        <w:t> </w:t>
      </w:r>
      <w:r>
        <w:rPr>
          <w:w w:val="115"/>
        </w:rPr>
        <w:t>de</w:t>
      </w:r>
      <w:r>
        <w:rPr>
          <w:spacing w:val="-14"/>
          <w:w w:val="115"/>
        </w:rPr>
        <w:t> </w:t>
      </w:r>
      <w:r>
        <w:rPr>
          <w:w w:val="115"/>
        </w:rPr>
        <w:t>los</w:t>
      </w:r>
      <w:r>
        <w:rPr>
          <w:spacing w:val="-14"/>
          <w:w w:val="115"/>
        </w:rPr>
        <w:t> </w:t>
      </w:r>
      <w:r>
        <w:rPr>
          <w:w w:val="115"/>
        </w:rPr>
        <w:t>portales</w:t>
      </w:r>
      <w:r>
        <w:rPr>
          <w:spacing w:val="-14"/>
          <w:w w:val="115"/>
        </w:rPr>
        <w:t> </w:t>
      </w:r>
      <w:r>
        <w:rPr>
          <w:w w:val="115"/>
        </w:rPr>
        <w:t>cuando</w:t>
      </w:r>
      <w:r>
        <w:rPr>
          <w:spacing w:val="-14"/>
          <w:w w:val="115"/>
        </w:rPr>
        <w:t> </w:t>
      </w:r>
      <w:r>
        <w:rPr>
          <w:w w:val="115"/>
        </w:rPr>
        <w:t>se</w:t>
      </w:r>
      <w:r>
        <w:rPr>
          <w:spacing w:val="-14"/>
          <w:w w:val="115"/>
        </w:rPr>
        <w:t> </w:t>
      </w:r>
      <w:r>
        <w:rPr>
          <w:w w:val="115"/>
        </w:rPr>
        <w:t>les</w:t>
      </w:r>
      <w:r>
        <w:rPr>
          <w:spacing w:val="-14"/>
          <w:w w:val="115"/>
        </w:rPr>
        <w:t> </w:t>
      </w:r>
      <w:r>
        <w:rPr>
          <w:w w:val="115"/>
        </w:rPr>
        <w:t>compara</w:t>
      </w:r>
      <w:r>
        <w:rPr>
          <w:spacing w:val="-14"/>
          <w:w w:val="115"/>
        </w:rPr>
        <w:t> </w:t>
      </w:r>
      <w:r>
        <w:rPr>
          <w:w w:val="115"/>
        </w:rPr>
        <w:t>con</w:t>
      </w:r>
      <w:r>
        <w:rPr>
          <w:spacing w:val="-14"/>
          <w:w w:val="115"/>
        </w:rPr>
        <w:t> </w:t>
      </w:r>
      <w:r>
        <w:rPr>
          <w:w w:val="115"/>
        </w:rPr>
        <w:t>el</w:t>
      </w:r>
      <w:r>
        <w:rPr>
          <w:spacing w:val="-14"/>
          <w:w w:val="115"/>
        </w:rPr>
        <w:t> </w:t>
      </w:r>
      <w:r>
        <w:rPr>
          <w:w w:val="115"/>
        </w:rPr>
        <w:t>impacto</w:t>
      </w:r>
      <w:r>
        <w:rPr>
          <w:spacing w:val="-14"/>
          <w:w w:val="115"/>
        </w:rPr>
        <w:t> </w:t>
      </w:r>
      <w:r>
        <w:rPr>
          <w:w w:val="115"/>
        </w:rPr>
        <w:t>de</w:t>
      </w:r>
      <w:r>
        <w:rPr>
          <w:spacing w:val="-14"/>
          <w:w w:val="115"/>
        </w:rPr>
        <w:t> </w:t>
      </w:r>
      <w:r>
        <w:rPr>
          <w:w w:val="115"/>
        </w:rPr>
        <w:t>las estructuras</w:t>
      </w:r>
      <w:r>
        <w:rPr>
          <w:spacing w:val="-34"/>
          <w:w w:val="115"/>
        </w:rPr>
        <w:t> </w:t>
      </w:r>
      <w:r>
        <w:rPr>
          <w:w w:val="115"/>
        </w:rPr>
        <w:t>organizacionales</w:t>
      </w:r>
      <w:r>
        <w:rPr>
          <w:spacing w:val="-34"/>
          <w:w w:val="115"/>
        </w:rPr>
        <w:t> </w:t>
      </w:r>
      <w:r>
        <w:rPr>
          <w:w w:val="115"/>
        </w:rPr>
        <w:t>o</w:t>
      </w:r>
      <w:r>
        <w:rPr>
          <w:spacing w:val="-34"/>
          <w:w w:val="115"/>
        </w:rPr>
        <w:t> </w:t>
      </w:r>
      <w:r>
        <w:rPr>
          <w:w w:val="115"/>
        </w:rPr>
        <w:t>los</w:t>
      </w:r>
      <w:r>
        <w:rPr>
          <w:spacing w:val="-34"/>
          <w:w w:val="115"/>
        </w:rPr>
        <w:t> </w:t>
      </w:r>
      <w:r>
        <w:rPr>
          <w:w w:val="115"/>
        </w:rPr>
        <w:t>arreglos</w:t>
      </w:r>
      <w:r>
        <w:rPr>
          <w:spacing w:val="-34"/>
          <w:w w:val="115"/>
        </w:rPr>
        <w:t> </w:t>
      </w:r>
      <w:r>
        <w:rPr>
          <w:w w:val="115"/>
        </w:rPr>
        <w:t>institucionales.</w:t>
      </w:r>
    </w:p>
    <w:p>
      <w:pPr>
        <w:pStyle w:val="BodyText"/>
        <w:spacing w:before="12"/>
        <w:rPr>
          <w:sz w:val="19"/>
        </w:rPr>
      </w:pPr>
    </w:p>
    <w:p>
      <w:pPr>
        <w:pStyle w:val="BodyText"/>
        <w:spacing w:line="225" w:lineRule="auto"/>
        <w:ind w:left="113" w:right="108"/>
        <w:jc w:val="both"/>
      </w:pPr>
      <w:r>
        <w:rPr>
          <w:w w:val="115"/>
        </w:rPr>
        <w:t>Dado</w:t>
      </w:r>
      <w:r>
        <w:rPr>
          <w:spacing w:val="-18"/>
          <w:w w:val="115"/>
        </w:rPr>
        <w:t> </w:t>
      </w:r>
      <w:r>
        <w:rPr>
          <w:w w:val="115"/>
        </w:rPr>
        <w:t>que</w:t>
      </w:r>
      <w:r>
        <w:rPr>
          <w:spacing w:val="-18"/>
          <w:w w:val="115"/>
        </w:rPr>
        <w:t> </w:t>
      </w:r>
      <w:r>
        <w:rPr>
          <w:w w:val="115"/>
        </w:rPr>
        <w:t>este</w:t>
      </w:r>
      <w:r>
        <w:rPr>
          <w:spacing w:val="-18"/>
          <w:w w:val="115"/>
        </w:rPr>
        <w:t> </w:t>
      </w:r>
      <w:r>
        <w:rPr>
          <w:w w:val="115"/>
        </w:rPr>
        <w:t>estudio</w:t>
      </w:r>
      <w:r>
        <w:rPr>
          <w:spacing w:val="-18"/>
          <w:w w:val="115"/>
        </w:rPr>
        <w:t> </w:t>
      </w:r>
      <w:r>
        <w:rPr>
          <w:w w:val="115"/>
        </w:rPr>
        <w:t>replica</w:t>
      </w:r>
      <w:r>
        <w:rPr>
          <w:spacing w:val="-18"/>
          <w:w w:val="115"/>
        </w:rPr>
        <w:t> </w:t>
      </w:r>
      <w:r>
        <w:rPr>
          <w:w w:val="115"/>
        </w:rPr>
        <w:t>un</w:t>
      </w:r>
      <w:r>
        <w:rPr>
          <w:spacing w:val="-18"/>
          <w:w w:val="115"/>
        </w:rPr>
        <w:t> </w:t>
      </w:r>
      <w:r>
        <w:rPr>
          <w:w w:val="115"/>
        </w:rPr>
        <w:t>estudio</w:t>
      </w:r>
      <w:r>
        <w:rPr>
          <w:spacing w:val="-18"/>
          <w:w w:val="115"/>
        </w:rPr>
        <w:t> </w:t>
      </w:r>
      <w:r>
        <w:rPr>
          <w:w w:val="115"/>
        </w:rPr>
        <w:t>similar</w:t>
      </w:r>
      <w:r>
        <w:rPr>
          <w:spacing w:val="-18"/>
          <w:w w:val="115"/>
        </w:rPr>
        <w:t> </w:t>
      </w:r>
      <w:r>
        <w:rPr>
          <w:w w:val="115"/>
        </w:rPr>
        <w:t>realizado</w:t>
      </w:r>
      <w:r>
        <w:rPr>
          <w:spacing w:val="-18"/>
          <w:w w:val="115"/>
        </w:rPr>
        <w:t> </w:t>
      </w:r>
      <w:r>
        <w:rPr>
          <w:w w:val="115"/>
        </w:rPr>
        <w:t>con</w:t>
      </w:r>
      <w:r>
        <w:rPr>
          <w:spacing w:val="-18"/>
          <w:w w:val="115"/>
        </w:rPr>
        <w:t> </w:t>
      </w:r>
      <w:r>
        <w:rPr>
          <w:w w:val="115"/>
        </w:rPr>
        <w:t>los</w:t>
      </w:r>
      <w:r>
        <w:rPr>
          <w:spacing w:val="-18"/>
          <w:w w:val="115"/>
        </w:rPr>
        <w:t> </w:t>
      </w:r>
      <w:r>
        <w:rPr>
          <w:w w:val="115"/>
        </w:rPr>
        <w:t>portales estatales en los Estados Unidos de Norteamérica, resulta interesante comparar algunos de los resultados obtenidos en ambos estudios. En    el proyecto que involucra los portales de los Estados Unidos (Gil-García 2012), las hipótesis 1, 3, 4, 5 y 6 fueron apoyadas más no se encontró evidencia suficiente para asegurar que los arreglos institucionales están directamente relacionados con el éxito del e-gobierno (Hipótesis 2). En cambio</w:t>
      </w:r>
      <w:r>
        <w:rPr>
          <w:spacing w:val="-12"/>
          <w:w w:val="115"/>
        </w:rPr>
        <w:t> </w:t>
      </w:r>
      <w:r>
        <w:rPr>
          <w:w w:val="115"/>
        </w:rPr>
        <w:t>en</w:t>
      </w:r>
      <w:r>
        <w:rPr>
          <w:spacing w:val="-12"/>
          <w:w w:val="115"/>
        </w:rPr>
        <w:t> </w:t>
      </w:r>
      <w:r>
        <w:rPr>
          <w:w w:val="115"/>
        </w:rPr>
        <w:t>el</w:t>
      </w:r>
      <w:r>
        <w:rPr>
          <w:spacing w:val="-12"/>
          <w:w w:val="115"/>
        </w:rPr>
        <w:t> </w:t>
      </w:r>
      <w:r>
        <w:rPr>
          <w:w w:val="115"/>
        </w:rPr>
        <w:t>caso</w:t>
      </w:r>
      <w:r>
        <w:rPr>
          <w:spacing w:val="-12"/>
          <w:w w:val="115"/>
        </w:rPr>
        <w:t> </w:t>
      </w:r>
      <w:r>
        <w:rPr>
          <w:w w:val="115"/>
        </w:rPr>
        <w:t>mexicano</w:t>
      </w:r>
      <w:r>
        <w:rPr>
          <w:spacing w:val="-12"/>
          <w:w w:val="115"/>
        </w:rPr>
        <w:t> </w:t>
      </w:r>
      <w:r>
        <w:rPr>
          <w:w w:val="115"/>
        </w:rPr>
        <w:t>se</w:t>
      </w:r>
      <w:r>
        <w:rPr>
          <w:spacing w:val="-12"/>
          <w:w w:val="115"/>
        </w:rPr>
        <w:t> </w:t>
      </w:r>
      <w:r>
        <w:rPr>
          <w:w w:val="115"/>
        </w:rPr>
        <w:t>encontró</w:t>
      </w:r>
      <w:r>
        <w:rPr>
          <w:spacing w:val="-12"/>
          <w:w w:val="115"/>
        </w:rPr>
        <w:t> </w:t>
      </w:r>
      <w:r>
        <w:rPr>
          <w:w w:val="115"/>
        </w:rPr>
        <w:t>evidencia</w:t>
      </w:r>
      <w:r>
        <w:rPr>
          <w:spacing w:val="-12"/>
          <w:w w:val="115"/>
        </w:rPr>
        <w:t> </w:t>
      </w:r>
      <w:r>
        <w:rPr>
          <w:w w:val="115"/>
        </w:rPr>
        <w:t>que</w:t>
      </w:r>
      <w:r>
        <w:rPr>
          <w:spacing w:val="-12"/>
          <w:w w:val="115"/>
        </w:rPr>
        <w:t> </w:t>
      </w:r>
      <w:r>
        <w:rPr>
          <w:w w:val="115"/>
        </w:rPr>
        <w:t>apoya</w:t>
      </w:r>
      <w:r>
        <w:rPr>
          <w:spacing w:val="-12"/>
          <w:w w:val="115"/>
        </w:rPr>
        <w:t> </w:t>
      </w:r>
      <w:r>
        <w:rPr>
          <w:w w:val="115"/>
        </w:rPr>
        <w:t>claramente a</w:t>
      </w:r>
      <w:r>
        <w:rPr>
          <w:spacing w:val="-25"/>
          <w:w w:val="115"/>
        </w:rPr>
        <w:t> </w:t>
      </w:r>
      <w:r>
        <w:rPr>
          <w:w w:val="115"/>
        </w:rPr>
        <w:t>todas</w:t>
      </w:r>
      <w:r>
        <w:rPr>
          <w:spacing w:val="-25"/>
          <w:w w:val="115"/>
        </w:rPr>
        <w:t> </w:t>
      </w:r>
      <w:r>
        <w:rPr>
          <w:w w:val="115"/>
        </w:rPr>
        <w:t>las</w:t>
      </w:r>
      <w:r>
        <w:rPr>
          <w:spacing w:val="-25"/>
          <w:w w:val="115"/>
        </w:rPr>
        <w:t> </w:t>
      </w:r>
      <w:r>
        <w:rPr>
          <w:w w:val="115"/>
        </w:rPr>
        <w:t>hipótesis</w:t>
      </w:r>
      <w:r>
        <w:rPr>
          <w:spacing w:val="-25"/>
          <w:w w:val="115"/>
        </w:rPr>
        <w:t> </w:t>
      </w:r>
      <w:r>
        <w:rPr>
          <w:w w:val="115"/>
        </w:rPr>
        <w:t>correspondientes</w:t>
      </w:r>
      <w:r>
        <w:rPr>
          <w:spacing w:val="-25"/>
          <w:w w:val="115"/>
        </w:rPr>
        <w:t> </w:t>
      </w:r>
      <w:r>
        <w:rPr>
          <w:w w:val="115"/>
        </w:rPr>
        <w:t>a</w:t>
      </w:r>
      <w:r>
        <w:rPr>
          <w:spacing w:val="-25"/>
          <w:w w:val="115"/>
        </w:rPr>
        <w:t> </w:t>
      </w:r>
      <w:r>
        <w:rPr>
          <w:w w:val="115"/>
        </w:rPr>
        <w:t>efectos</w:t>
      </w:r>
      <w:r>
        <w:rPr>
          <w:spacing w:val="-25"/>
          <w:w w:val="115"/>
        </w:rPr>
        <w:t> </w:t>
      </w:r>
      <w:r>
        <w:rPr>
          <w:w w:val="115"/>
        </w:rPr>
        <w:t>directos</w:t>
      </w:r>
      <w:r>
        <w:rPr>
          <w:spacing w:val="-25"/>
          <w:w w:val="115"/>
        </w:rPr>
        <w:t> </w:t>
      </w:r>
      <w:r>
        <w:rPr>
          <w:w w:val="115"/>
        </w:rPr>
        <w:t>y</w:t>
      </w:r>
      <w:r>
        <w:rPr>
          <w:spacing w:val="-25"/>
          <w:w w:val="115"/>
        </w:rPr>
        <w:t> </w:t>
      </w:r>
      <w:r>
        <w:rPr>
          <w:w w:val="115"/>
        </w:rPr>
        <w:t>de</w:t>
      </w:r>
      <w:r>
        <w:rPr>
          <w:spacing w:val="-25"/>
          <w:w w:val="115"/>
        </w:rPr>
        <w:t> </w:t>
      </w:r>
      <w:r>
        <w:rPr>
          <w:w w:val="115"/>
        </w:rPr>
        <w:t>forma</w:t>
      </w:r>
      <w:r>
        <w:rPr>
          <w:spacing w:val="-25"/>
          <w:w w:val="115"/>
        </w:rPr>
        <w:t> </w:t>
      </w:r>
      <w:r>
        <w:rPr>
          <w:w w:val="115"/>
        </w:rPr>
        <w:t>parcial a las que involucran efectos indirectos. La diferencia podría sugerir que el efecto de las instituciones sobre el éxito del e-gobierno se encuentra mediado</w:t>
      </w:r>
      <w:r>
        <w:rPr>
          <w:spacing w:val="-9"/>
          <w:w w:val="115"/>
        </w:rPr>
        <w:t> </w:t>
      </w:r>
      <w:r>
        <w:rPr>
          <w:w w:val="115"/>
        </w:rPr>
        <w:t>por</w:t>
      </w:r>
      <w:r>
        <w:rPr>
          <w:spacing w:val="-9"/>
          <w:w w:val="115"/>
        </w:rPr>
        <w:t> </w:t>
      </w:r>
      <w:r>
        <w:rPr>
          <w:w w:val="115"/>
        </w:rPr>
        <w:t>los</w:t>
      </w:r>
      <w:r>
        <w:rPr>
          <w:spacing w:val="-9"/>
          <w:w w:val="115"/>
        </w:rPr>
        <w:t> </w:t>
      </w:r>
      <w:r>
        <w:rPr>
          <w:w w:val="115"/>
        </w:rPr>
        <w:t>procesos</w:t>
      </w:r>
      <w:r>
        <w:rPr>
          <w:spacing w:val="-9"/>
          <w:w w:val="115"/>
        </w:rPr>
        <w:t> </w:t>
      </w:r>
      <w:r>
        <w:rPr>
          <w:w w:val="115"/>
        </w:rPr>
        <w:t>organizacionales</w:t>
      </w:r>
      <w:r>
        <w:rPr>
          <w:spacing w:val="-9"/>
          <w:w w:val="115"/>
        </w:rPr>
        <w:t> </w:t>
      </w:r>
      <w:r>
        <w:rPr>
          <w:w w:val="115"/>
        </w:rPr>
        <w:t>en</w:t>
      </w:r>
      <w:r>
        <w:rPr>
          <w:spacing w:val="-9"/>
          <w:w w:val="115"/>
        </w:rPr>
        <w:t> </w:t>
      </w:r>
      <w:r>
        <w:rPr>
          <w:w w:val="115"/>
        </w:rPr>
        <w:t>el</w:t>
      </w:r>
      <w:r>
        <w:rPr>
          <w:spacing w:val="-9"/>
          <w:w w:val="115"/>
        </w:rPr>
        <w:t> </w:t>
      </w:r>
      <w:r>
        <w:rPr>
          <w:w w:val="115"/>
        </w:rPr>
        <w:t>caso</w:t>
      </w:r>
      <w:r>
        <w:rPr>
          <w:spacing w:val="-9"/>
          <w:w w:val="115"/>
        </w:rPr>
        <w:t> </w:t>
      </w:r>
      <w:r>
        <w:rPr>
          <w:w w:val="115"/>
        </w:rPr>
        <w:t>americano,</w:t>
      </w:r>
      <w:r>
        <w:rPr>
          <w:spacing w:val="-15"/>
          <w:w w:val="115"/>
        </w:rPr>
        <w:t> </w:t>
      </w:r>
      <w:r>
        <w:rPr>
          <w:w w:val="115"/>
        </w:rPr>
        <w:t>y</w:t>
      </w:r>
      <w:r>
        <w:rPr>
          <w:spacing w:val="-9"/>
          <w:w w:val="115"/>
        </w:rPr>
        <w:t> </w:t>
      </w:r>
      <w:r>
        <w:rPr>
          <w:w w:val="115"/>
        </w:rPr>
        <w:t>no</w:t>
      </w:r>
      <w:r>
        <w:rPr>
          <w:spacing w:val="-9"/>
          <w:w w:val="115"/>
        </w:rPr>
        <w:t> </w:t>
      </w:r>
      <w:r>
        <w:rPr>
          <w:w w:val="115"/>
        </w:rPr>
        <w:t>así en el caso mexicano. No obstante, y dado que no fue posible utilizar los mismos</w:t>
      </w:r>
      <w:r>
        <w:rPr>
          <w:spacing w:val="-6"/>
          <w:w w:val="115"/>
        </w:rPr>
        <w:t> </w:t>
      </w:r>
      <w:r>
        <w:rPr>
          <w:w w:val="115"/>
        </w:rPr>
        <w:t>indicadores</w:t>
      </w:r>
      <w:r>
        <w:rPr>
          <w:spacing w:val="-6"/>
          <w:w w:val="115"/>
        </w:rPr>
        <w:t> </w:t>
      </w:r>
      <w:r>
        <w:rPr>
          <w:w w:val="115"/>
        </w:rPr>
        <w:t>para</w:t>
      </w:r>
      <w:r>
        <w:rPr>
          <w:spacing w:val="-6"/>
          <w:w w:val="115"/>
        </w:rPr>
        <w:t> </w:t>
      </w:r>
      <w:r>
        <w:rPr>
          <w:w w:val="115"/>
        </w:rPr>
        <w:t>cada</w:t>
      </w:r>
      <w:r>
        <w:rPr>
          <w:spacing w:val="-6"/>
          <w:w w:val="115"/>
        </w:rPr>
        <w:t> </w:t>
      </w:r>
      <w:r>
        <w:rPr>
          <w:w w:val="115"/>
        </w:rPr>
        <w:t>constructo</w:t>
      </w:r>
      <w:r>
        <w:rPr>
          <w:spacing w:val="-6"/>
          <w:w w:val="115"/>
        </w:rPr>
        <w:t> </w:t>
      </w:r>
      <w:r>
        <w:rPr>
          <w:w w:val="115"/>
        </w:rPr>
        <w:t>en</w:t>
      </w:r>
      <w:r>
        <w:rPr>
          <w:spacing w:val="-6"/>
          <w:w w:val="115"/>
        </w:rPr>
        <w:t> </w:t>
      </w:r>
      <w:r>
        <w:rPr>
          <w:w w:val="115"/>
        </w:rPr>
        <w:t>el</w:t>
      </w:r>
      <w:r>
        <w:rPr>
          <w:spacing w:val="-6"/>
          <w:w w:val="115"/>
        </w:rPr>
        <w:t> </w:t>
      </w:r>
      <w:r>
        <w:rPr>
          <w:w w:val="115"/>
        </w:rPr>
        <w:t>modelo,</w:t>
      </w:r>
      <w:r>
        <w:rPr>
          <w:spacing w:val="-11"/>
          <w:w w:val="115"/>
        </w:rPr>
        <w:t> </w:t>
      </w:r>
      <w:r>
        <w:rPr>
          <w:w w:val="115"/>
        </w:rPr>
        <w:t>es</w:t>
      </w:r>
      <w:r>
        <w:rPr>
          <w:spacing w:val="-6"/>
          <w:w w:val="115"/>
        </w:rPr>
        <w:t> </w:t>
      </w:r>
      <w:r>
        <w:rPr>
          <w:w w:val="115"/>
        </w:rPr>
        <w:t>posible</w:t>
      </w:r>
      <w:r>
        <w:rPr>
          <w:spacing w:val="-6"/>
          <w:w w:val="115"/>
        </w:rPr>
        <w:t> </w:t>
      </w:r>
      <w:r>
        <w:rPr>
          <w:w w:val="115"/>
        </w:rPr>
        <w:t>que</w:t>
      </w:r>
      <w:r>
        <w:rPr>
          <w:spacing w:val="-6"/>
          <w:w w:val="115"/>
        </w:rPr>
        <w:t> </w:t>
      </w:r>
      <w:r>
        <w:rPr>
          <w:w w:val="115"/>
        </w:rPr>
        <w:t>la discrepancia</w:t>
      </w:r>
      <w:r>
        <w:rPr>
          <w:spacing w:val="-25"/>
          <w:w w:val="115"/>
        </w:rPr>
        <w:t> </w:t>
      </w:r>
      <w:r>
        <w:rPr>
          <w:w w:val="115"/>
        </w:rPr>
        <w:t>se</w:t>
      </w:r>
      <w:r>
        <w:rPr>
          <w:spacing w:val="-25"/>
          <w:w w:val="115"/>
        </w:rPr>
        <w:t> </w:t>
      </w:r>
      <w:r>
        <w:rPr>
          <w:w w:val="115"/>
        </w:rPr>
        <w:t>deba</w:t>
      </w:r>
      <w:r>
        <w:rPr>
          <w:spacing w:val="-25"/>
          <w:w w:val="115"/>
        </w:rPr>
        <w:t> </w:t>
      </w:r>
      <w:r>
        <w:rPr>
          <w:w w:val="115"/>
        </w:rPr>
        <w:t>a</w:t>
      </w:r>
      <w:r>
        <w:rPr>
          <w:spacing w:val="-25"/>
          <w:w w:val="115"/>
        </w:rPr>
        <w:t> </w:t>
      </w:r>
      <w:r>
        <w:rPr>
          <w:w w:val="115"/>
        </w:rPr>
        <w:t>diferencias</w:t>
      </w:r>
      <w:r>
        <w:rPr>
          <w:spacing w:val="-25"/>
          <w:w w:val="115"/>
        </w:rPr>
        <w:t> </w:t>
      </w:r>
      <w:r>
        <w:rPr>
          <w:w w:val="115"/>
        </w:rPr>
        <w:t>de</w:t>
      </w:r>
      <w:r>
        <w:rPr>
          <w:spacing w:val="-25"/>
          <w:w w:val="115"/>
        </w:rPr>
        <w:t> </w:t>
      </w:r>
      <w:r>
        <w:rPr>
          <w:w w:val="115"/>
        </w:rPr>
        <w:t>medición.</w:t>
      </w:r>
      <w:r>
        <w:rPr>
          <w:w w:val="115"/>
          <w:position w:val="7"/>
          <w:sz w:val="12"/>
        </w:rPr>
        <w:t>5</w:t>
      </w:r>
      <w:r>
        <w:rPr>
          <w:spacing w:val="-1"/>
          <w:w w:val="115"/>
          <w:position w:val="7"/>
          <w:sz w:val="12"/>
        </w:rPr>
        <w:t> </w:t>
      </w:r>
      <w:r>
        <w:rPr>
          <w:spacing w:val="-6"/>
          <w:w w:val="115"/>
        </w:rPr>
        <w:t>Por</w:t>
      </w:r>
      <w:r>
        <w:rPr>
          <w:spacing w:val="-25"/>
          <w:w w:val="115"/>
        </w:rPr>
        <w:t> </w:t>
      </w:r>
      <w:r>
        <w:rPr>
          <w:w w:val="115"/>
        </w:rPr>
        <w:t>ello</w:t>
      </w:r>
      <w:r>
        <w:rPr>
          <w:spacing w:val="-25"/>
          <w:w w:val="115"/>
        </w:rPr>
        <w:t> </w:t>
      </w:r>
      <w:r>
        <w:rPr>
          <w:w w:val="115"/>
        </w:rPr>
        <w:t>la</w:t>
      </w:r>
      <w:r>
        <w:rPr>
          <w:spacing w:val="-25"/>
          <w:w w:val="115"/>
        </w:rPr>
        <w:t> </w:t>
      </w:r>
      <w:r>
        <w:rPr>
          <w:w w:val="115"/>
        </w:rPr>
        <w:t>comparación</w:t>
      </w:r>
      <w:r>
        <w:rPr>
          <w:spacing w:val="-25"/>
          <w:w w:val="115"/>
        </w:rPr>
        <w:t> </w:t>
      </w:r>
      <w:r>
        <w:rPr>
          <w:w w:val="115"/>
        </w:rPr>
        <w:t>se realiza</w:t>
      </w:r>
      <w:r>
        <w:rPr>
          <w:spacing w:val="-39"/>
          <w:w w:val="115"/>
        </w:rPr>
        <w:t> </w:t>
      </w:r>
      <w:r>
        <w:rPr>
          <w:w w:val="115"/>
        </w:rPr>
        <w:t>a</w:t>
      </w:r>
      <w:r>
        <w:rPr>
          <w:spacing w:val="-39"/>
          <w:w w:val="115"/>
        </w:rPr>
        <w:t> </w:t>
      </w:r>
      <w:r>
        <w:rPr>
          <w:w w:val="115"/>
        </w:rPr>
        <w:t>nivel</w:t>
      </w:r>
      <w:r>
        <w:rPr>
          <w:spacing w:val="-39"/>
          <w:w w:val="115"/>
        </w:rPr>
        <w:t> </w:t>
      </w:r>
      <w:r>
        <w:rPr>
          <w:w w:val="115"/>
        </w:rPr>
        <w:t>de</w:t>
      </w:r>
      <w:r>
        <w:rPr>
          <w:spacing w:val="-39"/>
          <w:w w:val="115"/>
        </w:rPr>
        <w:t> </w:t>
      </w:r>
      <w:r>
        <w:rPr>
          <w:w w:val="115"/>
        </w:rPr>
        <w:t>las</w:t>
      </w:r>
      <w:r>
        <w:rPr>
          <w:spacing w:val="-39"/>
          <w:w w:val="115"/>
        </w:rPr>
        <w:t> </w:t>
      </w:r>
      <w:r>
        <w:rPr>
          <w:w w:val="115"/>
        </w:rPr>
        <w:t>relaciones</w:t>
      </w:r>
      <w:r>
        <w:rPr>
          <w:spacing w:val="-39"/>
          <w:w w:val="115"/>
        </w:rPr>
        <w:t> </w:t>
      </w:r>
      <w:r>
        <w:rPr>
          <w:w w:val="115"/>
        </w:rPr>
        <w:t>hipotetizadas</w:t>
      </w:r>
      <w:r>
        <w:rPr>
          <w:spacing w:val="-39"/>
          <w:w w:val="115"/>
        </w:rPr>
        <w:t> </w:t>
      </w:r>
      <w:r>
        <w:rPr>
          <w:w w:val="115"/>
        </w:rPr>
        <w:t>entre</w:t>
      </w:r>
      <w:r>
        <w:rPr>
          <w:spacing w:val="-39"/>
          <w:w w:val="115"/>
        </w:rPr>
        <w:t> </w:t>
      </w:r>
      <w:r>
        <w:rPr>
          <w:w w:val="115"/>
        </w:rPr>
        <w:t>los</w:t>
      </w:r>
      <w:r>
        <w:rPr>
          <w:spacing w:val="-39"/>
          <w:w w:val="115"/>
        </w:rPr>
        <w:t> </w:t>
      </w:r>
      <w:r>
        <w:rPr>
          <w:w w:val="115"/>
        </w:rPr>
        <w:t>constructos</w:t>
      </w:r>
      <w:r>
        <w:rPr>
          <w:spacing w:val="-39"/>
          <w:w w:val="115"/>
        </w:rPr>
        <w:t> </w:t>
      </w:r>
      <w:r>
        <w:rPr>
          <w:w w:val="115"/>
        </w:rPr>
        <w:t>teóricos</w:t>
      </w:r>
      <w:r>
        <w:rPr>
          <w:spacing w:val="-39"/>
          <w:w w:val="115"/>
        </w:rPr>
        <w:t> </w:t>
      </w:r>
      <w:r>
        <w:rPr>
          <w:w w:val="115"/>
        </w:rPr>
        <w:t>y no</w:t>
      </w:r>
      <w:r>
        <w:rPr>
          <w:spacing w:val="-28"/>
          <w:w w:val="115"/>
        </w:rPr>
        <w:t> </w:t>
      </w:r>
      <w:r>
        <w:rPr>
          <w:w w:val="115"/>
        </w:rPr>
        <w:t>al</w:t>
      </w:r>
      <w:r>
        <w:rPr>
          <w:spacing w:val="-28"/>
          <w:w w:val="115"/>
        </w:rPr>
        <w:t> </w:t>
      </w:r>
      <w:r>
        <w:rPr>
          <w:w w:val="115"/>
        </w:rPr>
        <w:t>nivel</w:t>
      </w:r>
      <w:r>
        <w:rPr>
          <w:spacing w:val="-28"/>
          <w:w w:val="115"/>
        </w:rPr>
        <w:t> </w:t>
      </w:r>
      <w:r>
        <w:rPr>
          <w:w w:val="115"/>
        </w:rPr>
        <w:t>de</w:t>
      </w:r>
      <w:r>
        <w:rPr>
          <w:spacing w:val="-28"/>
          <w:w w:val="115"/>
        </w:rPr>
        <w:t> </w:t>
      </w:r>
      <w:r>
        <w:rPr>
          <w:w w:val="115"/>
        </w:rPr>
        <w:t>indicadores</w:t>
      </w:r>
      <w:r>
        <w:rPr>
          <w:spacing w:val="-28"/>
          <w:w w:val="115"/>
        </w:rPr>
        <w:t> </w:t>
      </w:r>
      <w:r>
        <w:rPr>
          <w:w w:val="115"/>
        </w:rPr>
        <w:t>individuales.</w:t>
      </w:r>
      <w:r>
        <w:rPr>
          <w:spacing w:val="-32"/>
          <w:w w:val="115"/>
        </w:rPr>
        <w:t> </w:t>
      </w:r>
      <w:r>
        <w:rPr>
          <w:w w:val="115"/>
        </w:rPr>
        <w:t>Siguiendo</w:t>
      </w:r>
      <w:r>
        <w:rPr>
          <w:spacing w:val="-28"/>
          <w:w w:val="115"/>
        </w:rPr>
        <w:t> </w:t>
      </w:r>
      <w:r>
        <w:rPr>
          <w:w w:val="115"/>
        </w:rPr>
        <w:t>esta</w:t>
      </w:r>
      <w:r>
        <w:rPr>
          <w:spacing w:val="-28"/>
          <w:w w:val="115"/>
        </w:rPr>
        <w:t> </w:t>
      </w:r>
      <w:r>
        <w:rPr>
          <w:w w:val="115"/>
        </w:rPr>
        <w:t>estrategia,</w:t>
      </w:r>
      <w:r>
        <w:rPr>
          <w:spacing w:val="-32"/>
          <w:w w:val="115"/>
        </w:rPr>
        <w:t> </w:t>
      </w:r>
      <w:r>
        <w:rPr>
          <w:w w:val="115"/>
        </w:rPr>
        <w:t>en</w:t>
      </w:r>
      <w:r>
        <w:rPr>
          <w:spacing w:val="-28"/>
          <w:w w:val="115"/>
        </w:rPr>
        <w:t> </w:t>
      </w:r>
      <w:r>
        <w:rPr>
          <w:w w:val="115"/>
        </w:rPr>
        <w:t>ambos casos</w:t>
      </w:r>
      <w:r>
        <w:rPr>
          <w:spacing w:val="-5"/>
          <w:w w:val="115"/>
        </w:rPr>
        <w:t> </w:t>
      </w:r>
      <w:r>
        <w:rPr>
          <w:w w:val="115"/>
        </w:rPr>
        <w:t>se</w:t>
      </w:r>
      <w:r>
        <w:rPr>
          <w:spacing w:val="-5"/>
          <w:w w:val="115"/>
        </w:rPr>
        <w:t> </w:t>
      </w:r>
      <w:r>
        <w:rPr>
          <w:w w:val="115"/>
        </w:rPr>
        <w:t>encontró</w:t>
      </w:r>
      <w:r>
        <w:rPr>
          <w:spacing w:val="-5"/>
          <w:w w:val="115"/>
        </w:rPr>
        <w:t> </w:t>
      </w:r>
      <w:r>
        <w:rPr>
          <w:w w:val="115"/>
        </w:rPr>
        <w:t>evidencia</w:t>
      </w:r>
      <w:r>
        <w:rPr>
          <w:spacing w:val="-5"/>
          <w:w w:val="115"/>
        </w:rPr>
        <w:t> </w:t>
      </w:r>
      <w:r>
        <w:rPr>
          <w:w w:val="115"/>
        </w:rPr>
        <w:t>de</w:t>
      </w:r>
      <w:r>
        <w:rPr>
          <w:spacing w:val="-5"/>
          <w:w w:val="115"/>
        </w:rPr>
        <w:t> </w:t>
      </w:r>
      <w:r>
        <w:rPr>
          <w:w w:val="115"/>
        </w:rPr>
        <w:t>la</w:t>
      </w:r>
      <w:r>
        <w:rPr>
          <w:spacing w:val="-5"/>
          <w:w w:val="115"/>
        </w:rPr>
        <w:t> </w:t>
      </w:r>
      <w:r>
        <w:rPr>
          <w:w w:val="115"/>
        </w:rPr>
        <w:t>influencia</w:t>
      </w:r>
      <w:r>
        <w:rPr>
          <w:spacing w:val="-5"/>
          <w:w w:val="115"/>
        </w:rPr>
        <w:t> </w:t>
      </w:r>
      <w:r>
        <w:rPr>
          <w:w w:val="115"/>
        </w:rPr>
        <w:t>de</w:t>
      </w:r>
      <w:r>
        <w:rPr>
          <w:spacing w:val="-5"/>
          <w:w w:val="115"/>
        </w:rPr>
        <w:t> </w:t>
      </w:r>
      <w:r>
        <w:rPr>
          <w:w w:val="115"/>
        </w:rPr>
        <w:t>los</w:t>
      </w:r>
      <w:r>
        <w:rPr>
          <w:spacing w:val="-5"/>
          <w:w w:val="115"/>
        </w:rPr>
        <w:t> </w:t>
      </w:r>
      <w:r>
        <w:rPr>
          <w:w w:val="115"/>
        </w:rPr>
        <w:t>factores</w:t>
      </w:r>
      <w:r>
        <w:rPr>
          <w:spacing w:val="-5"/>
          <w:w w:val="115"/>
        </w:rPr>
        <w:t> </w:t>
      </w:r>
      <w:r>
        <w:rPr>
          <w:w w:val="115"/>
        </w:rPr>
        <w:t>contextuales, los arreglos institucionales y los procesos y estructuras organizacionales sobre el éxito del</w:t>
      </w:r>
      <w:r>
        <w:rPr>
          <w:spacing w:val="-39"/>
          <w:w w:val="115"/>
        </w:rPr>
        <w:t> </w:t>
      </w:r>
      <w:r>
        <w:rPr>
          <w:w w:val="115"/>
        </w:rPr>
        <w:t>e-gobierno.</w:t>
      </w:r>
    </w:p>
    <w:p>
      <w:pPr>
        <w:pStyle w:val="BodyText"/>
        <w:rPr>
          <w:sz w:val="20"/>
        </w:rPr>
      </w:pPr>
    </w:p>
    <w:p>
      <w:pPr>
        <w:pStyle w:val="BodyText"/>
        <w:spacing w:before="3"/>
        <w:rPr>
          <w:sz w:val="27"/>
        </w:rPr>
      </w:pPr>
      <w:r>
        <w:rPr/>
        <w:pict>
          <v:line style="position:absolute;mso-position-horizontal-relative:page;mso-position-vertical-relative:paragraph;z-index:4312;mso-wrap-distance-left:0;mso-wrap-distance-right:0" from="56.692902pt,19.102327pt" to="128.692902pt,19.102327pt" stroked="true" strokeweight="1pt" strokecolor="#000000">
            <w10:wrap type="topAndBottom"/>
          </v:line>
        </w:pict>
      </w:r>
    </w:p>
    <w:p>
      <w:pPr>
        <w:spacing w:line="249" w:lineRule="auto" w:before="28"/>
        <w:ind w:left="284" w:right="115" w:hanging="171"/>
        <w:jc w:val="both"/>
        <w:rPr>
          <w:rFonts w:ascii="Arial" w:hAnsi="Arial"/>
          <w:sz w:val="18"/>
        </w:rPr>
      </w:pPr>
      <w:r>
        <w:rPr>
          <w:rFonts w:ascii="Arial" w:hAnsi="Arial"/>
          <w:position w:val="7"/>
          <w:sz w:val="11"/>
        </w:rPr>
        <w:t>5 </w:t>
      </w:r>
      <w:r>
        <w:rPr>
          <w:rFonts w:ascii="Arial" w:hAnsi="Arial"/>
          <w:sz w:val="18"/>
        </w:rPr>
        <w:t>Cabe aclarar que los indicadores usados para representar varios de los constructos  son diferentes entre los estudios realizados en Estados Unidos y México, pero los conceptos representados por variables latentes en el modelo son los mismos y por ello nos atrevemos a hacer esta breve comparación, pero también tratamos de ser cautelosos</w:t>
      </w:r>
      <w:r>
        <w:rPr>
          <w:rFonts w:ascii="Arial" w:hAnsi="Arial"/>
          <w:spacing w:val="-4"/>
          <w:sz w:val="18"/>
        </w:rPr>
        <w:t> </w:t>
      </w:r>
      <w:r>
        <w:rPr>
          <w:rFonts w:ascii="Arial" w:hAnsi="Arial"/>
          <w:sz w:val="18"/>
        </w:rPr>
        <w:t>y</w:t>
      </w:r>
      <w:r>
        <w:rPr>
          <w:rFonts w:ascii="Arial" w:hAnsi="Arial"/>
          <w:spacing w:val="-4"/>
          <w:sz w:val="18"/>
        </w:rPr>
        <w:t> </w:t>
      </w:r>
      <w:r>
        <w:rPr>
          <w:rFonts w:ascii="Arial" w:hAnsi="Arial"/>
          <w:sz w:val="18"/>
        </w:rPr>
        <w:t>transparentes</w:t>
      </w:r>
      <w:r>
        <w:rPr>
          <w:rFonts w:ascii="Arial" w:hAnsi="Arial"/>
          <w:spacing w:val="-5"/>
          <w:sz w:val="18"/>
        </w:rPr>
        <w:t> </w:t>
      </w:r>
      <w:r>
        <w:rPr>
          <w:rFonts w:ascii="Arial" w:hAnsi="Arial"/>
          <w:sz w:val="18"/>
        </w:rPr>
        <w:t>en</w:t>
      </w:r>
      <w:r>
        <w:rPr>
          <w:rFonts w:ascii="Arial" w:hAnsi="Arial"/>
          <w:spacing w:val="-4"/>
          <w:sz w:val="18"/>
        </w:rPr>
        <w:t> </w:t>
      </w:r>
      <w:r>
        <w:rPr>
          <w:rFonts w:ascii="Arial" w:hAnsi="Arial"/>
          <w:sz w:val="18"/>
        </w:rPr>
        <w:t>cuanto</w:t>
      </w:r>
      <w:r>
        <w:rPr>
          <w:rFonts w:ascii="Arial" w:hAnsi="Arial"/>
          <w:spacing w:val="-4"/>
          <w:sz w:val="18"/>
        </w:rPr>
        <w:t> </w:t>
      </w:r>
      <w:r>
        <w:rPr>
          <w:rFonts w:ascii="Arial" w:hAnsi="Arial"/>
          <w:sz w:val="18"/>
        </w:rPr>
        <w:t>a</w:t>
      </w:r>
      <w:r>
        <w:rPr>
          <w:rFonts w:ascii="Arial" w:hAnsi="Arial"/>
          <w:spacing w:val="-4"/>
          <w:sz w:val="18"/>
        </w:rPr>
        <w:t> </w:t>
      </w:r>
      <w:r>
        <w:rPr>
          <w:rFonts w:ascii="Arial" w:hAnsi="Arial"/>
          <w:sz w:val="18"/>
        </w:rPr>
        <w:t>las</w:t>
      </w:r>
      <w:r>
        <w:rPr>
          <w:rFonts w:ascii="Arial" w:hAnsi="Arial"/>
          <w:spacing w:val="-4"/>
          <w:sz w:val="18"/>
        </w:rPr>
        <w:t> </w:t>
      </w:r>
      <w:r>
        <w:rPr>
          <w:rFonts w:ascii="Arial" w:hAnsi="Arial"/>
          <w:sz w:val="18"/>
        </w:rPr>
        <w:t>limitaciones</w:t>
      </w:r>
      <w:r>
        <w:rPr>
          <w:rFonts w:ascii="Arial" w:hAnsi="Arial"/>
          <w:spacing w:val="-4"/>
          <w:sz w:val="18"/>
        </w:rPr>
        <w:t> </w:t>
      </w:r>
      <w:r>
        <w:rPr>
          <w:rFonts w:ascii="Arial" w:hAnsi="Arial"/>
          <w:sz w:val="18"/>
        </w:rPr>
        <w:t>que</w:t>
      </w:r>
      <w:r>
        <w:rPr>
          <w:rFonts w:ascii="Arial" w:hAnsi="Arial"/>
          <w:spacing w:val="-4"/>
          <w:sz w:val="18"/>
        </w:rPr>
        <w:t> </w:t>
      </w:r>
      <w:r>
        <w:rPr>
          <w:rFonts w:ascii="Arial" w:hAnsi="Arial"/>
          <w:sz w:val="18"/>
        </w:rPr>
        <w:t>este</w:t>
      </w:r>
      <w:r>
        <w:rPr>
          <w:rFonts w:ascii="Arial" w:hAnsi="Arial"/>
          <w:spacing w:val="-4"/>
          <w:sz w:val="18"/>
        </w:rPr>
        <w:t> </w:t>
      </w:r>
      <w:r>
        <w:rPr>
          <w:rFonts w:ascii="Arial" w:hAnsi="Arial"/>
          <w:sz w:val="18"/>
        </w:rPr>
        <w:t>esfuerzo</w:t>
      </w:r>
      <w:r>
        <w:rPr>
          <w:rFonts w:ascii="Arial" w:hAnsi="Arial"/>
          <w:spacing w:val="-4"/>
          <w:sz w:val="18"/>
        </w:rPr>
        <w:t> </w:t>
      </w:r>
      <w:r>
        <w:rPr>
          <w:rFonts w:ascii="Arial" w:hAnsi="Arial"/>
          <w:sz w:val="18"/>
        </w:rPr>
        <w:t>comparativo enfrenta.</w:t>
      </w:r>
    </w:p>
    <w:p>
      <w:pPr>
        <w:spacing w:after="0" w:line="249" w:lineRule="auto"/>
        <w:jc w:val="both"/>
        <w:rPr>
          <w:rFonts w:ascii="Arial" w:hAnsi="Arial"/>
          <w:sz w:val="18"/>
        </w:rPr>
        <w:sectPr>
          <w:footerReference w:type="even" r:id="rId1133"/>
          <w:footerReference w:type="default" r:id="rId1134"/>
          <w:pgSz w:w="9640" w:h="13040"/>
          <w:pgMar w:footer="650" w:header="823" w:top="1020" w:bottom="840" w:left="1020" w:right="1300"/>
          <w:pgNumType w:start="232"/>
        </w:sectPr>
      </w:pPr>
    </w:p>
    <w:p>
      <w:pPr>
        <w:pStyle w:val="BodyText"/>
        <w:rPr>
          <w:rFonts w:ascii="Arial"/>
          <w:sz w:val="20"/>
        </w:rPr>
      </w:pPr>
    </w:p>
    <w:p>
      <w:pPr>
        <w:pStyle w:val="BodyText"/>
        <w:spacing w:before="6"/>
        <w:rPr>
          <w:rFonts w:ascii="Arial"/>
          <w:sz w:val="19"/>
        </w:rPr>
      </w:pPr>
    </w:p>
    <w:p>
      <w:pPr>
        <w:pStyle w:val="Heading6"/>
        <w:spacing w:before="69"/>
        <w:ind w:left="1289"/>
      </w:pPr>
      <w:r>
        <w:rPr>
          <w:w w:val="115"/>
        </w:rPr>
        <w:t>Cuadro 8.11 Algunas recomendaciones prácticas</w:t>
      </w:r>
    </w:p>
    <w:p>
      <w:pPr>
        <w:pStyle w:val="BodyText"/>
        <w:spacing w:before="7"/>
        <w:rPr>
          <w:b/>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61"/>
        <w:gridCol w:w="4615"/>
      </w:tblGrid>
      <w:tr>
        <w:trPr>
          <w:trHeight w:val="249" w:hRule="exact"/>
        </w:trPr>
        <w:tc>
          <w:tcPr>
            <w:tcW w:w="2461" w:type="dxa"/>
          </w:tcPr>
          <w:p>
            <w:pPr>
              <w:pStyle w:val="TableParagraph"/>
              <w:spacing w:before="16"/>
              <w:ind w:left="392"/>
              <w:jc w:val="left"/>
              <w:rPr>
                <w:b/>
                <w:sz w:val="18"/>
              </w:rPr>
            </w:pPr>
            <w:r>
              <w:rPr>
                <w:b/>
                <w:w w:val="110"/>
                <w:sz w:val="18"/>
              </w:rPr>
              <w:t>Variable/Constructo</w:t>
            </w:r>
          </w:p>
        </w:tc>
        <w:tc>
          <w:tcPr>
            <w:tcW w:w="4615" w:type="dxa"/>
          </w:tcPr>
          <w:p>
            <w:pPr>
              <w:pStyle w:val="TableParagraph"/>
              <w:spacing w:before="16"/>
              <w:ind w:left="1152"/>
              <w:jc w:val="left"/>
              <w:rPr>
                <w:b/>
                <w:sz w:val="18"/>
              </w:rPr>
            </w:pPr>
            <w:r>
              <w:rPr>
                <w:b/>
                <w:w w:val="110"/>
                <w:sz w:val="18"/>
              </w:rPr>
              <w:t>Recomendaciones Prácticas</w:t>
            </w:r>
          </w:p>
        </w:tc>
      </w:tr>
      <w:tr>
        <w:trPr>
          <w:trHeight w:val="1249" w:hRule="exact"/>
        </w:trPr>
        <w:tc>
          <w:tcPr>
            <w:tcW w:w="2461" w:type="dxa"/>
          </w:tcPr>
          <w:p>
            <w:pPr>
              <w:pStyle w:val="TableParagraph"/>
              <w:spacing w:line="200" w:lineRule="exact" w:before="27"/>
              <w:ind w:right="574"/>
              <w:jc w:val="left"/>
              <w:rPr>
                <w:sz w:val="18"/>
              </w:rPr>
            </w:pPr>
            <w:r>
              <w:rPr>
                <w:w w:val="110"/>
                <w:sz w:val="18"/>
              </w:rPr>
              <w:t>Estructuras y Procesos Organizacionales</w:t>
            </w:r>
          </w:p>
        </w:tc>
        <w:tc>
          <w:tcPr>
            <w:tcW w:w="4615" w:type="dxa"/>
          </w:tcPr>
          <w:p>
            <w:pPr>
              <w:pStyle w:val="TableParagraph"/>
              <w:numPr>
                <w:ilvl w:val="0"/>
                <w:numId w:val="9"/>
              </w:numPr>
              <w:tabs>
                <w:tab w:pos="222" w:val="left" w:leader="none"/>
              </w:tabs>
              <w:spacing w:line="200" w:lineRule="exact" w:before="27" w:after="0"/>
              <w:ind w:left="221" w:right="49" w:hanging="140"/>
              <w:jc w:val="left"/>
              <w:rPr>
                <w:sz w:val="18"/>
              </w:rPr>
            </w:pPr>
            <w:r>
              <w:rPr>
                <w:w w:val="110"/>
                <w:sz w:val="18"/>
              </w:rPr>
              <w:t>Diseñar procesos y estructuras organizacionales efectivos</w:t>
            </w:r>
          </w:p>
          <w:p>
            <w:pPr>
              <w:pStyle w:val="TableParagraph"/>
              <w:numPr>
                <w:ilvl w:val="0"/>
                <w:numId w:val="9"/>
              </w:numPr>
              <w:tabs>
                <w:tab w:pos="222" w:val="left" w:leader="none"/>
              </w:tabs>
              <w:spacing w:line="200" w:lineRule="exact" w:before="0" w:after="0"/>
              <w:ind w:left="221" w:right="49" w:hanging="140"/>
              <w:jc w:val="left"/>
              <w:rPr>
                <w:sz w:val="18"/>
              </w:rPr>
            </w:pPr>
            <w:r>
              <w:rPr>
                <w:w w:val="115"/>
                <w:sz w:val="18"/>
              </w:rPr>
              <w:t>Contratar</w:t>
            </w:r>
            <w:r>
              <w:rPr>
                <w:spacing w:val="-22"/>
                <w:w w:val="115"/>
                <w:sz w:val="18"/>
              </w:rPr>
              <w:t> </w:t>
            </w:r>
            <w:r>
              <w:rPr>
                <w:w w:val="115"/>
                <w:sz w:val="18"/>
              </w:rPr>
              <w:t>técnicos</w:t>
            </w:r>
            <w:r>
              <w:rPr>
                <w:spacing w:val="-22"/>
                <w:w w:val="115"/>
                <w:sz w:val="18"/>
              </w:rPr>
              <w:t> </w:t>
            </w:r>
            <w:r>
              <w:rPr>
                <w:w w:val="115"/>
                <w:sz w:val="18"/>
              </w:rPr>
              <w:t>en</w:t>
            </w:r>
            <w:r>
              <w:rPr>
                <w:spacing w:val="-22"/>
                <w:w w:val="115"/>
                <w:sz w:val="18"/>
              </w:rPr>
              <w:t> </w:t>
            </w:r>
            <w:r>
              <w:rPr>
                <w:w w:val="115"/>
                <w:sz w:val="18"/>
              </w:rPr>
              <w:t>informática</w:t>
            </w:r>
            <w:r>
              <w:rPr>
                <w:spacing w:val="-22"/>
                <w:w w:val="115"/>
                <w:sz w:val="18"/>
              </w:rPr>
              <w:t> </w:t>
            </w:r>
            <w:r>
              <w:rPr>
                <w:w w:val="115"/>
                <w:sz w:val="18"/>
              </w:rPr>
              <w:t>con</w:t>
            </w:r>
            <w:r>
              <w:rPr>
                <w:spacing w:val="-22"/>
                <w:w w:val="115"/>
                <w:sz w:val="18"/>
              </w:rPr>
              <w:t> </w:t>
            </w:r>
            <w:r>
              <w:rPr>
                <w:w w:val="115"/>
                <w:sz w:val="18"/>
              </w:rPr>
              <w:t>las</w:t>
            </w:r>
            <w:r>
              <w:rPr>
                <w:spacing w:val="-22"/>
                <w:w w:val="115"/>
                <w:sz w:val="18"/>
              </w:rPr>
              <w:t> </w:t>
            </w:r>
            <w:r>
              <w:rPr>
                <w:w w:val="115"/>
                <w:sz w:val="18"/>
              </w:rPr>
              <w:t>habilidades necesarias</w:t>
            </w:r>
            <w:r>
              <w:rPr>
                <w:spacing w:val="-15"/>
                <w:w w:val="115"/>
                <w:sz w:val="18"/>
              </w:rPr>
              <w:t> </w:t>
            </w:r>
            <w:r>
              <w:rPr>
                <w:w w:val="115"/>
                <w:sz w:val="18"/>
              </w:rPr>
              <w:t>y</w:t>
            </w:r>
            <w:r>
              <w:rPr>
                <w:spacing w:val="-15"/>
                <w:w w:val="115"/>
                <w:sz w:val="18"/>
              </w:rPr>
              <w:t> </w:t>
            </w:r>
            <w:r>
              <w:rPr>
                <w:w w:val="115"/>
                <w:sz w:val="18"/>
              </w:rPr>
              <w:t>adecuadas</w:t>
            </w:r>
            <w:r>
              <w:rPr>
                <w:spacing w:val="-15"/>
                <w:w w:val="115"/>
                <w:sz w:val="18"/>
              </w:rPr>
              <w:t> </w:t>
            </w:r>
            <w:r>
              <w:rPr>
                <w:w w:val="115"/>
                <w:sz w:val="18"/>
              </w:rPr>
              <w:t>para</w:t>
            </w:r>
            <w:r>
              <w:rPr>
                <w:spacing w:val="-15"/>
                <w:w w:val="115"/>
                <w:sz w:val="18"/>
              </w:rPr>
              <w:t> </w:t>
            </w:r>
            <w:r>
              <w:rPr>
                <w:w w:val="115"/>
                <w:sz w:val="18"/>
              </w:rPr>
              <w:t>el</w:t>
            </w:r>
            <w:r>
              <w:rPr>
                <w:spacing w:val="-15"/>
                <w:w w:val="115"/>
                <w:sz w:val="18"/>
              </w:rPr>
              <w:t> </w:t>
            </w:r>
            <w:r>
              <w:rPr>
                <w:w w:val="115"/>
                <w:sz w:val="18"/>
              </w:rPr>
              <w:t>proyecto</w:t>
            </w:r>
            <w:r>
              <w:rPr>
                <w:spacing w:val="-15"/>
                <w:w w:val="115"/>
                <w:sz w:val="18"/>
              </w:rPr>
              <w:t> </w:t>
            </w:r>
            <w:r>
              <w:rPr>
                <w:w w:val="115"/>
                <w:sz w:val="18"/>
              </w:rPr>
              <w:t>en</w:t>
            </w:r>
            <w:r>
              <w:rPr>
                <w:spacing w:val="-15"/>
                <w:w w:val="115"/>
                <w:sz w:val="18"/>
              </w:rPr>
              <w:t> </w:t>
            </w:r>
            <w:r>
              <w:rPr>
                <w:w w:val="115"/>
                <w:sz w:val="18"/>
              </w:rPr>
              <w:t>cuestión</w:t>
            </w:r>
          </w:p>
          <w:p>
            <w:pPr>
              <w:pStyle w:val="TableParagraph"/>
              <w:numPr>
                <w:ilvl w:val="0"/>
                <w:numId w:val="9"/>
              </w:numPr>
              <w:tabs>
                <w:tab w:pos="222" w:val="left" w:leader="none"/>
              </w:tabs>
              <w:spacing w:line="198" w:lineRule="exact" w:before="0" w:after="0"/>
              <w:ind w:left="221" w:right="0" w:hanging="140"/>
              <w:jc w:val="left"/>
              <w:rPr>
                <w:sz w:val="18"/>
              </w:rPr>
            </w:pPr>
            <w:r>
              <w:rPr>
                <w:w w:val="115"/>
                <w:sz w:val="18"/>
              </w:rPr>
              <w:t>Crear</w:t>
            </w:r>
            <w:r>
              <w:rPr>
                <w:spacing w:val="-15"/>
                <w:w w:val="115"/>
                <w:sz w:val="18"/>
              </w:rPr>
              <w:t> </w:t>
            </w:r>
            <w:r>
              <w:rPr>
                <w:w w:val="115"/>
                <w:sz w:val="18"/>
              </w:rPr>
              <w:t>estándares</w:t>
            </w:r>
            <w:r>
              <w:rPr>
                <w:spacing w:val="-15"/>
                <w:w w:val="115"/>
                <w:sz w:val="18"/>
              </w:rPr>
              <w:t> </w:t>
            </w:r>
            <w:r>
              <w:rPr>
                <w:w w:val="115"/>
                <w:sz w:val="18"/>
              </w:rPr>
              <w:t>de</w:t>
            </w:r>
            <w:r>
              <w:rPr>
                <w:spacing w:val="-15"/>
                <w:w w:val="115"/>
                <w:sz w:val="18"/>
              </w:rPr>
              <w:t> </w:t>
            </w:r>
            <w:r>
              <w:rPr>
                <w:w w:val="115"/>
                <w:sz w:val="18"/>
              </w:rPr>
              <w:t>desarrollo</w:t>
            </w:r>
            <w:r>
              <w:rPr>
                <w:spacing w:val="-15"/>
                <w:w w:val="115"/>
                <w:sz w:val="18"/>
              </w:rPr>
              <w:t> </w:t>
            </w:r>
            <w:r>
              <w:rPr>
                <w:w w:val="115"/>
                <w:sz w:val="18"/>
              </w:rPr>
              <w:t>y</w:t>
            </w:r>
            <w:r>
              <w:rPr>
                <w:spacing w:val="-15"/>
                <w:w w:val="115"/>
                <w:sz w:val="18"/>
              </w:rPr>
              <w:t> </w:t>
            </w:r>
            <w:r>
              <w:rPr>
                <w:w w:val="115"/>
                <w:sz w:val="18"/>
              </w:rPr>
              <w:t>aplicaciones</w:t>
            </w:r>
          </w:p>
          <w:p>
            <w:pPr>
              <w:pStyle w:val="TableParagraph"/>
              <w:numPr>
                <w:ilvl w:val="0"/>
                <w:numId w:val="9"/>
              </w:numPr>
              <w:tabs>
                <w:tab w:pos="222" w:val="left" w:leader="none"/>
              </w:tabs>
              <w:spacing w:line="210" w:lineRule="exact" w:before="0" w:after="0"/>
              <w:ind w:left="221" w:right="0" w:hanging="140"/>
              <w:jc w:val="left"/>
              <w:rPr>
                <w:sz w:val="18"/>
              </w:rPr>
            </w:pPr>
            <w:r>
              <w:rPr>
                <w:w w:val="110"/>
                <w:sz w:val="18"/>
              </w:rPr>
              <w:t>Administrar</w:t>
            </w:r>
            <w:r>
              <w:rPr>
                <w:spacing w:val="14"/>
                <w:w w:val="110"/>
                <w:sz w:val="18"/>
              </w:rPr>
              <w:t> </w:t>
            </w:r>
            <w:r>
              <w:rPr>
                <w:w w:val="110"/>
                <w:sz w:val="18"/>
              </w:rPr>
              <w:t>recursos</w:t>
            </w:r>
          </w:p>
        </w:tc>
      </w:tr>
      <w:tr>
        <w:trPr>
          <w:trHeight w:val="449" w:hRule="exact"/>
        </w:trPr>
        <w:tc>
          <w:tcPr>
            <w:tcW w:w="2461" w:type="dxa"/>
          </w:tcPr>
          <w:p>
            <w:pPr>
              <w:pStyle w:val="TableParagraph"/>
              <w:spacing w:before="16"/>
              <w:jc w:val="left"/>
              <w:rPr>
                <w:sz w:val="18"/>
              </w:rPr>
            </w:pPr>
            <w:r>
              <w:rPr>
                <w:w w:val="110"/>
                <w:sz w:val="18"/>
              </w:rPr>
              <w:t>Arreglos Institucionales</w:t>
            </w:r>
          </w:p>
        </w:tc>
        <w:tc>
          <w:tcPr>
            <w:tcW w:w="4615" w:type="dxa"/>
          </w:tcPr>
          <w:p>
            <w:pPr>
              <w:pStyle w:val="TableParagraph"/>
              <w:numPr>
                <w:ilvl w:val="0"/>
                <w:numId w:val="10"/>
              </w:numPr>
              <w:tabs>
                <w:tab w:pos="222" w:val="left" w:leader="none"/>
              </w:tabs>
              <w:spacing w:line="200" w:lineRule="exact" w:before="27" w:after="0"/>
              <w:ind w:left="221" w:right="49" w:hanging="140"/>
              <w:jc w:val="left"/>
              <w:rPr>
                <w:sz w:val="18"/>
              </w:rPr>
            </w:pPr>
            <w:r>
              <w:rPr>
                <w:w w:val="110"/>
                <w:sz w:val="18"/>
              </w:rPr>
              <w:t>Entender la cultura gubernamental, particularmente su decreciente actitud hacia la innovación y el</w:t>
            </w:r>
            <w:r>
              <w:rPr>
                <w:spacing w:val="8"/>
                <w:w w:val="110"/>
                <w:sz w:val="18"/>
              </w:rPr>
              <w:t> </w:t>
            </w:r>
            <w:r>
              <w:rPr>
                <w:w w:val="110"/>
                <w:sz w:val="18"/>
              </w:rPr>
              <w:t>cambio</w:t>
            </w:r>
          </w:p>
        </w:tc>
      </w:tr>
      <w:tr>
        <w:trPr>
          <w:trHeight w:val="849" w:hRule="exact"/>
        </w:trPr>
        <w:tc>
          <w:tcPr>
            <w:tcW w:w="2461" w:type="dxa"/>
          </w:tcPr>
          <w:p>
            <w:pPr>
              <w:pStyle w:val="TableParagraph"/>
              <w:spacing w:before="16"/>
              <w:jc w:val="left"/>
              <w:rPr>
                <w:sz w:val="18"/>
              </w:rPr>
            </w:pPr>
            <w:r>
              <w:rPr>
                <w:w w:val="115"/>
                <w:sz w:val="18"/>
              </w:rPr>
              <w:t>Contexto</w:t>
            </w:r>
          </w:p>
        </w:tc>
        <w:tc>
          <w:tcPr>
            <w:tcW w:w="4615" w:type="dxa"/>
          </w:tcPr>
          <w:p>
            <w:pPr>
              <w:pStyle w:val="TableParagraph"/>
              <w:numPr>
                <w:ilvl w:val="0"/>
                <w:numId w:val="11"/>
              </w:numPr>
              <w:tabs>
                <w:tab w:pos="222" w:val="left" w:leader="none"/>
              </w:tabs>
              <w:spacing w:line="200" w:lineRule="exact" w:before="27" w:after="0"/>
              <w:ind w:left="221" w:right="49" w:hanging="140"/>
              <w:jc w:val="left"/>
              <w:rPr>
                <w:sz w:val="18"/>
              </w:rPr>
            </w:pPr>
            <w:r>
              <w:rPr>
                <w:w w:val="115"/>
                <w:sz w:val="18"/>
              </w:rPr>
              <w:t>Considerar los efectos potenciales de cambios políticos como la sucesión del</w:t>
            </w:r>
            <w:r>
              <w:rPr>
                <w:spacing w:val="-28"/>
                <w:w w:val="115"/>
                <w:sz w:val="18"/>
              </w:rPr>
              <w:t> </w:t>
            </w:r>
            <w:r>
              <w:rPr>
                <w:w w:val="115"/>
                <w:sz w:val="18"/>
              </w:rPr>
              <w:t>gobernador</w:t>
            </w:r>
          </w:p>
          <w:p>
            <w:pPr>
              <w:pStyle w:val="TableParagraph"/>
              <w:numPr>
                <w:ilvl w:val="0"/>
                <w:numId w:val="11"/>
              </w:numPr>
              <w:tabs>
                <w:tab w:pos="222" w:val="left" w:leader="none"/>
              </w:tabs>
              <w:spacing w:line="200" w:lineRule="exact" w:before="0" w:after="0"/>
              <w:ind w:left="221" w:right="49" w:hanging="140"/>
              <w:jc w:val="left"/>
              <w:rPr>
                <w:sz w:val="18"/>
              </w:rPr>
            </w:pPr>
            <w:r>
              <w:rPr>
                <w:w w:val="115"/>
                <w:sz w:val="18"/>
              </w:rPr>
              <w:t>Considerar los efectos potenciales de la situación económica en el</w:t>
            </w:r>
            <w:r>
              <w:rPr>
                <w:spacing w:val="-32"/>
                <w:w w:val="115"/>
                <w:sz w:val="18"/>
              </w:rPr>
              <w:t> </w:t>
            </w:r>
            <w:r>
              <w:rPr>
                <w:w w:val="115"/>
                <w:sz w:val="18"/>
              </w:rPr>
              <w:t>estado</w:t>
            </w:r>
          </w:p>
        </w:tc>
      </w:tr>
    </w:tbl>
    <w:p>
      <w:pPr>
        <w:pStyle w:val="BodyText"/>
        <w:spacing w:before="10"/>
        <w:rPr>
          <w:b/>
          <w:sz w:val="10"/>
        </w:rPr>
      </w:pPr>
    </w:p>
    <w:p>
      <w:pPr>
        <w:pStyle w:val="BodyText"/>
        <w:spacing w:line="240" w:lineRule="exact" w:before="76"/>
        <w:ind w:left="117" w:right="111"/>
        <w:jc w:val="both"/>
      </w:pPr>
      <w:r>
        <w:rPr>
          <w:w w:val="110"/>
        </w:rPr>
        <w:t>Desde el punto de vista práctico, el modelo preliminar sugiere que los administradores de portales estatales tienen a su alcance mecanismos para desarrollar portales estatales exitosos, a través del diseño de procesos y estructurasorganizacionalesefectivos, </w:t>
      </w:r>
      <w:r>
        <w:rPr>
          <w:spacing w:val="4"/>
          <w:w w:val="110"/>
        </w:rPr>
        <w:t>asícomodecontratacióndetécnicos </w:t>
      </w:r>
      <w:r>
        <w:rPr>
          <w:w w:val="110"/>
        </w:rPr>
        <w:t>en informática con las habilidades necesarias. La creación de estándares</w:t>
      </w:r>
      <w:r>
        <w:rPr>
          <w:spacing w:val="52"/>
          <w:w w:val="110"/>
        </w:rPr>
        <w:t> </w:t>
      </w:r>
      <w:r>
        <w:rPr>
          <w:w w:val="110"/>
        </w:rPr>
        <w:t>de desarrollo y aplicaciones y la forma de administrar sus recursos también parecen ser factores importantes. Desafortunadamente, esta habilidad se pone en peligro por instituciones de la cultura de gobierno que promueve cambios institucionales que impactan estas estructuras, como sucede en  </w:t>
      </w:r>
      <w:r>
        <w:rPr>
          <w:spacing w:val="52"/>
          <w:w w:val="110"/>
        </w:rPr>
        <w:t> </w:t>
      </w:r>
      <w:r>
        <w:rPr>
          <w:w w:val="110"/>
        </w:rPr>
        <w:t>la dinámica de sucesión de gobernadores en los estados y su decreciente actitud hacia la innovación y el cambio que puede tener un impacto nega- tivo en el uso de tecnologías de información y comunicación en general y en el desarrollo y mejora de sus portales en </w:t>
      </w:r>
      <w:r>
        <w:rPr>
          <w:spacing w:val="6"/>
          <w:w w:val="110"/>
        </w:rPr>
        <w:t> </w:t>
      </w:r>
      <w:r>
        <w:rPr>
          <w:w w:val="110"/>
        </w:rPr>
        <w:t>particular.</w:t>
      </w:r>
    </w:p>
    <w:p>
      <w:pPr>
        <w:pStyle w:val="BodyText"/>
        <w:spacing w:before="8"/>
        <w:rPr>
          <w:sz w:val="19"/>
        </w:rPr>
      </w:pPr>
    </w:p>
    <w:p>
      <w:pPr>
        <w:pStyle w:val="BodyText"/>
        <w:spacing w:line="240" w:lineRule="exact"/>
        <w:ind w:left="117" w:right="105"/>
        <w:jc w:val="both"/>
      </w:pPr>
      <w:r>
        <w:rPr>
          <w:w w:val="110"/>
        </w:rPr>
        <w:t>Sin lugar a dudas, este primer acercamiento tiene limitaciones en términos de la información utilizada para la construcción del modelo. Así, con el propósito de identificar los mejores puntos de apalancamiento a nivel organizacional e institucional, resulta necesario obtener mejor información sobre estos elementos a nivel estatal. </w:t>
      </w:r>
      <w:r>
        <w:rPr>
          <w:spacing w:val="-3"/>
          <w:w w:val="110"/>
        </w:rPr>
        <w:t>Parece </w:t>
      </w:r>
      <w:r>
        <w:rPr>
          <w:w w:val="110"/>
        </w:rPr>
        <w:t>deseable que en la identifi- cación y obtención de estos datos se involucre de forma activa a los principales actores en el proceso de desarrollo de los portales estatales y futuros estudios debieran de hacer lo necesario para lograr un mayor nivel de detalle en las variables, así como un mayor número de constructos a ser considerados</w:t>
      </w:r>
      <w:r>
        <w:rPr>
          <w:spacing w:val="-12"/>
          <w:w w:val="110"/>
        </w:rPr>
        <w:t> </w:t>
      </w:r>
      <w:r>
        <w:rPr>
          <w:w w:val="110"/>
        </w:rPr>
        <w:t>para</w:t>
      </w:r>
      <w:r>
        <w:rPr>
          <w:spacing w:val="-12"/>
          <w:w w:val="110"/>
        </w:rPr>
        <w:t> </w:t>
      </w:r>
      <w:r>
        <w:rPr>
          <w:w w:val="110"/>
        </w:rPr>
        <w:t>el</w:t>
      </w:r>
      <w:r>
        <w:rPr>
          <w:spacing w:val="-12"/>
          <w:w w:val="110"/>
        </w:rPr>
        <w:t> </w:t>
      </w:r>
      <w:r>
        <w:rPr>
          <w:w w:val="110"/>
        </w:rPr>
        <w:t>modelo.</w:t>
      </w:r>
      <w:r>
        <w:rPr>
          <w:spacing w:val="-20"/>
          <w:w w:val="110"/>
        </w:rPr>
        <w:t> </w:t>
      </w:r>
      <w:r>
        <w:rPr>
          <w:w w:val="110"/>
        </w:rPr>
        <w:t>Otra</w:t>
      </w:r>
      <w:r>
        <w:rPr>
          <w:spacing w:val="-12"/>
          <w:w w:val="110"/>
        </w:rPr>
        <w:t> </w:t>
      </w:r>
      <w:r>
        <w:rPr>
          <w:w w:val="110"/>
        </w:rPr>
        <w:t>alternativa</w:t>
      </w:r>
      <w:r>
        <w:rPr>
          <w:spacing w:val="-12"/>
          <w:w w:val="110"/>
        </w:rPr>
        <w:t> </w:t>
      </w:r>
      <w:r>
        <w:rPr>
          <w:w w:val="110"/>
        </w:rPr>
        <w:t>para</w:t>
      </w:r>
      <w:r>
        <w:rPr>
          <w:spacing w:val="-12"/>
          <w:w w:val="110"/>
        </w:rPr>
        <w:t> </w:t>
      </w:r>
      <w:r>
        <w:rPr>
          <w:w w:val="110"/>
        </w:rPr>
        <w:t>estudios</w:t>
      </w:r>
      <w:r>
        <w:rPr>
          <w:spacing w:val="-12"/>
          <w:w w:val="110"/>
        </w:rPr>
        <w:t> </w:t>
      </w:r>
      <w:r>
        <w:rPr>
          <w:w w:val="110"/>
        </w:rPr>
        <w:t>futuros</w:t>
      </w:r>
      <w:r>
        <w:rPr>
          <w:spacing w:val="-12"/>
          <w:w w:val="110"/>
        </w:rPr>
        <w:t> </w:t>
      </w:r>
      <w:r>
        <w:rPr>
          <w:w w:val="110"/>
        </w:rPr>
        <w:t>consiste en el desarrollo de estudios de caso, recolectando datos cualitativos que permitan realizar interpretaciones más enriquecedoras sobre las relaciones entre los diferentes factores considerados en este estudio exploratorio. Realizar  este  tipo  de  estudios  en  otros  órdenes  de  gobierno,  como  </w:t>
      </w:r>
      <w:r>
        <w:rPr>
          <w:spacing w:val="17"/>
          <w:w w:val="110"/>
        </w:rPr>
        <w:t> </w:t>
      </w:r>
      <w:r>
        <w:rPr>
          <w:w w:val="110"/>
        </w:rPr>
        <w:t>el</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9"/>
        <w:jc w:val="both"/>
      </w:pPr>
      <w:r>
        <w:rPr>
          <w:w w:val="115"/>
        </w:rPr>
        <w:t>municipal,</w:t>
      </w:r>
      <w:r>
        <w:rPr>
          <w:spacing w:val="-20"/>
          <w:w w:val="115"/>
        </w:rPr>
        <w:t> </w:t>
      </w:r>
      <w:r>
        <w:rPr>
          <w:w w:val="115"/>
        </w:rPr>
        <w:t>sería</w:t>
      </w:r>
      <w:r>
        <w:rPr>
          <w:spacing w:val="-16"/>
          <w:w w:val="115"/>
        </w:rPr>
        <w:t> </w:t>
      </w:r>
      <w:r>
        <w:rPr>
          <w:w w:val="115"/>
        </w:rPr>
        <w:t>también</w:t>
      </w:r>
      <w:r>
        <w:rPr>
          <w:spacing w:val="-16"/>
          <w:w w:val="115"/>
        </w:rPr>
        <w:t> </w:t>
      </w:r>
      <w:r>
        <w:rPr>
          <w:w w:val="115"/>
        </w:rPr>
        <w:t>materia</w:t>
      </w:r>
      <w:r>
        <w:rPr>
          <w:spacing w:val="-16"/>
          <w:w w:val="115"/>
        </w:rPr>
        <w:t> </w:t>
      </w:r>
      <w:r>
        <w:rPr>
          <w:w w:val="115"/>
        </w:rPr>
        <w:t>de</w:t>
      </w:r>
      <w:r>
        <w:rPr>
          <w:spacing w:val="-16"/>
          <w:w w:val="115"/>
        </w:rPr>
        <w:t> </w:t>
      </w:r>
      <w:r>
        <w:rPr>
          <w:w w:val="115"/>
        </w:rPr>
        <w:t>estudios</w:t>
      </w:r>
      <w:r>
        <w:rPr>
          <w:spacing w:val="-16"/>
          <w:w w:val="115"/>
        </w:rPr>
        <w:t> </w:t>
      </w:r>
      <w:r>
        <w:rPr>
          <w:w w:val="115"/>
        </w:rPr>
        <w:t>futuros,</w:t>
      </w:r>
      <w:r>
        <w:rPr>
          <w:spacing w:val="-20"/>
          <w:w w:val="115"/>
        </w:rPr>
        <w:t> </w:t>
      </w:r>
      <w:r>
        <w:rPr>
          <w:w w:val="115"/>
        </w:rPr>
        <w:t>pues</w:t>
      </w:r>
      <w:r>
        <w:rPr>
          <w:spacing w:val="-16"/>
          <w:w w:val="115"/>
        </w:rPr>
        <w:t> </w:t>
      </w:r>
      <w:r>
        <w:rPr>
          <w:w w:val="115"/>
        </w:rPr>
        <w:t>podrían</w:t>
      </w:r>
      <w:r>
        <w:rPr>
          <w:spacing w:val="-16"/>
          <w:w w:val="115"/>
        </w:rPr>
        <w:t> </w:t>
      </w:r>
      <w:r>
        <w:rPr>
          <w:w w:val="115"/>
        </w:rPr>
        <w:t>existir diferencias</w:t>
      </w:r>
      <w:r>
        <w:rPr>
          <w:spacing w:val="-9"/>
          <w:w w:val="115"/>
        </w:rPr>
        <w:t> </w:t>
      </w:r>
      <w:r>
        <w:rPr>
          <w:w w:val="115"/>
        </w:rPr>
        <w:t>interesantes</w:t>
      </w:r>
      <w:r>
        <w:rPr>
          <w:spacing w:val="-9"/>
          <w:w w:val="115"/>
        </w:rPr>
        <w:t> </w:t>
      </w:r>
      <w:r>
        <w:rPr>
          <w:w w:val="115"/>
        </w:rPr>
        <w:t>en</w:t>
      </w:r>
      <w:r>
        <w:rPr>
          <w:spacing w:val="-9"/>
          <w:w w:val="115"/>
        </w:rPr>
        <w:t> </w:t>
      </w:r>
      <w:r>
        <w:rPr>
          <w:w w:val="115"/>
        </w:rPr>
        <w:t>cuanto</w:t>
      </w:r>
      <w:r>
        <w:rPr>
          <w:spacing w:val="-9"/>
          <w:w w:val="115"/>
        </w:rPr>
        <w:t> </w:t>
      </w:r>
      <w:r>
        <w:rPr>
          <w:w w:val="115"/>
        </w:rPr>
        <w:t>a</w:t>
      </w:r>
      <w:r>
        <w:rPr>
          <w:spacing w:val="-9"/>
          <w:w w:val="115"/>
        </w:rPr>
        <w:t> </w:t>
      </w:r>
      <w:r>
        <w:rPr>
          <w:w w:val="115"/>
        </w:rPr>
        <w:t>cómo</w:t>
      </w:r>
      <w:r>
        <w:rPr>
          <w:spacing w:val="-9"/>
          <w:w w:val="115"/>
        </w:rPr>
        <w:t> </w:t>
      </w:r>
      <w:r>
        <w:rPr>
          <w:w w:val="115"/>
        </w:rPr>
        <w:t>las</w:t>
      </w:r>
      <w:r>
        <w:rPr>
          <w:spacing w:val="-9"/>
          <w:w w:val="115"/>
        </w:rPr>
        <w:t> </w:t>
      </w:r>
      <w:r>
        <w:rPr>
          <w:w w:val="115"/>
        </w:rPr>
        <w:t>variables</w:t>
      </w:r>
      <w:r>
        <w:rPr>
          <w:spacing w:val="-9"/>
          <w:w w:val="115"/>
        </w:rPr>
        <w:t> </w:t>
      </w:r>
      <w:r>
        <w:rPr>
          <w:w w:val="115"/>
        </w:rPr>
        <w:t>organizacionales, institucionales</w:t>
      </w:r>
      <w:r>
        <w:rPr>
          <w:spacing w:val="-25"/>
          <w:w w:val="115"/>
        </w:rPr>
        <w:t> </w:t>
      </w:r>
      <w:r>
        <w:rPr>
          <w:w w:val="115"/>
        </w:rPr>
        <w:t>y</w:t>
      </w:r>
      <w:r>
        <w:rPr>
          <w:spacing w:val="-25"/>
          <w:w w:val="115"/>
        </w:rPr>
        <w:t> </w:t>
      </w:r>
      <w:r>
        <w:rPr>
          <w:w w:val="115"/>
        </w:rPr>
        <w:t>contextuales</w:t>
      </w:r>
      <w:r>
        <w:rPr>
          <w:spacing w:val="-25"/>
          <w:w w:val="115"/>
        </w:rPr>
        <w:t> </w:t>
      </w:r>
      <w:r>
        <w:rPr>
          <w:w w:val="115"/>
        </w:rPr>
        <w:t>afectan</w:t>
      </w:r>
      <w:r>
        <w:rPr>
          <w:spacing w:val="-25"/>
          <w:w w:val="115"/>
        </w:rPr>
        <w:t> </w:t>
      </w:r>
      <w:r>
        <w:rPr>
          <w:w w:val="115"/>
        </w:rPr>
        <w:t>este</w:t>
      </w:r>
      <w:r>
        <w:rPr>
          <w:spacing w:val="-25"/>
          <w:w w:val="115"/>
        </w:rPr>
        <w:t> </w:t>
      </w:r>
      <w:r>
        <w:rPr>
          <w:w w:val="115"/>
        </w:rPr>
        <w:t>tipo</w:t>
      </w:r>
      <w:r>
        <w:rPr>
          <w:spacing w:val="-25"/>
          <w:w w:val="115"/>
        </w:rPr>
        <w:t> </w:t>
      </w:r>
      <w:r>
        <w:rPr>
          <w:w w:val="115"/>
        </w:rPr>
        <w:t>de</w:t>
      </w:r>
      <w:r>
        <w:rPr>
          <w:spacing w:val="-25"/>
          <w:w w:val="115"/>
        </w:rPr>
        <w:t> </w:t>
      </w:r>
      <w:r>
        <w:rPr>
          <w:w w:val="115"/>
        </w:rPr>
        <w:t>proyectos</w:t>
      </w:r>
      <w:r>
        <w:rPr>
          <w:spacing w:val="-25"/>
          <w:w w:val="115"/>
        </w:rPr>
        <w:t> </w:t>
      </w:r>
      <w:r>
        <w:rPr>
          <w:w w:val="115"/>
        </w:rPr>
        <w:t>dependiendo del</w:t>
      </w:r>
      <w:r>
        <w:rPr>
          <w:spacing w:val="-11"/>
          <w:w w:val="115"/>
        </w:rPr>
        <w:t> </w:t>
      </w:r>
      <w:r>
        <w:rPr>
          <w:w w:val="115"/>
        </w:rPr>
        <w:t>nivel</w:t>
      </w:r>
      <w:r>
        <w:rPr>
          <w:spacing w:val="-11"/>
          <w:w w:val="115"/>
        </w:rPr>
        <w:t> </w:t>
      </w:r>
      <w:r>
        <w:rPr>
          <w:w w:val="115"/>
        </w:rPr>
        <w:t>de</w:t>
      </w:r>
      <w:r>
        <w:rPr>
          <w:spacing w:val="-11"/>
          <w:w w:val="115"/>
        </w:rPr>
        <w:t> </w:t>
      </w:r>
      <w:r>
        <w:rPr>
          <w:w w:val="115"/>
        </w:rPr>
        <w:t>gobierno</w:t>
      </w:r>
      <w:r>
        <w:rPr>
          <w:spacing w:val="-11"/>
          <w:w w:val="115"/>
        </w:rPr>
        <w:t> </w:t>
      </w:r>
      <w:r>
        <w:rPr>
          <w:w w:val="115"/>
        </w:rPr>
        <w:t>que</w:t>
      </w:r>
      <w:r>
        <w:rPr>
          <w:spacing w:val="-11"/>
          <w:w w:val="115"/>
        </w:rPr>
        <w:t> </w:t>
      </w:r>
      <w:r>
        <w:rPr>
          <w:w w:val="115"/>
        </w:rPr>
        <w:t>los</w:t>
      </w:r>
      <w:r>
        <w:rPr>
          <w:spacing w:val="-11"/>
          <w:w w:val="115"/>
        </w:rPr>
        <w:t> </w:t>
      </w:r>
      <w:r>
        <w:rPr>
          <w:w w:val="115"/>
        </w:rPr>
        <w:t>esté</w:t>
      </w:r>
      <w:r>
        <w:rPr>
          <w:spacing w:val="-11"/>
          <w:w w:val="115"/>
        </w:rPr>
        <w:t> </w:t>
      </w:r>
      <w:r>
        <w:rPr>
          <w:w w:val="115"/>
        </w:rPr>
        <w:t>desarrollando</w:t>
      </w:r>
      <w:r>
        <w:rPr>
          <w:spacing w:val="-11"/>
          <w:w w:val="115"/>
        </w:rPr>
        <w:t> </w:t>
      </w:r>
      <w:r>
        <w:rPr>
          <w:w w:val="115"/>
        </w:rPr>
        <w:t>o</w:t>
      </w:r>
      <w:r>
        <w:rPr>
          <w:spacing w:val="-11"/>
          <w:w w:val="115"/>
        </w:rPr>
        <w:t> </w:t>
      </w:r>
      <w:r>
        <w:rPr>
          <w:w w:val="115"/>
        </w:rPr>
        <w:t>implementando.</w:t>
      </w:r>
    </w:p>
    <w:p>
      <w:pPr>
        <w:pStyle w:val="BodyText"/>
        <w:rPr>
          <w:sz w:val="20"/>
        </w:rPr>
      </w:pPr>
    </w:p>
    <w:p>
      <w:pPr>
        <w:pStyle w:val="BodyText"/>
        <w:spacing w:before="7"/>
        <w:rPr>
          <w:sz w:val="16"/>
        </w:rPr>
      </w:pPr>
    </w:p>
    <w:p>
      <w:pPr>
        <w:pStyle w:val="Heading2"/>
        <w:ind w:left="113"/>
        <w:jc w:val="left"/>
      </w:pPr>
      <w:bookmarkStart w:name="_TOC_250042" w:id="86"/>
      <w:bookmarkEnd w:id="86"/>
      <w:r>
        <w:rPr/>
        <w:t>Referencias</w:t>
      </w:r>
    </w:p>
    <w:p>
      <w:pPr>
        <w:pStyle w:val="BodyText"/>
        <w:spacing w:before="2"/>
        <w:rPr>
          <w:rFonts w:ascii="Arial"/>
          <w:b/>
          <w:sz w:val="22"/>
        </w:rPr>
      </w:pPr>
    </w:p>
    <w:p>
      <w:pPr>
        <w:spacing w:line="259" w:lineRule="auto" w:before="0"/>
        <w:ind w:left="680" w:right="115" w:hanging="567"/>
        <w:jc w:val="both"/>
        <w:rPr>
          <w:sz w:val="19"/>
        </w:rPr>
      </w:pPr>
      <w:r>
        <w:rPr>
          <w:w w:val="115"/>
          <w:sz w:val="19"/>
        </w:rPr>
        <w:t>Alcázar Díaz de León, L., D. Castillo Camacho, y L.F. Luna-Reyes. 2006. “Análisis de La Funcionalidad de Los Portales de Gobierno Estatal En México.” In </w:t>
      </w:r>
      <w:r>
        <w:rPr>
          <w:w w:val="110"/>
          <w:sz w:val="19"/>
        </w:rPr>
        <w:t>Cholula, México.</w:t>
      </w:r>
    </w:p>
    <w:p>
      <w:pPr>
        <w:spacing w:line="259" w:lineRule="auto" w:before="0"/>
        <w:ind w:left="680" w:right="115" w:hanging="567"/>
        <w:jc w:val="both"/>
        <w:rPr>
          <w:sz w:val="19"/>
        </w:rPr>
      </w:pPr>
      <w:r>
        <w:rPr>
          <w:w w:val="110"/>
          <w:sz w:val="19"/>
        </w:rPr>
        <w:t>AMIPCI. 2005. “Estudio AMIPCI de Internet En México 2005.” November. http:// </w:t>
      </w:r>
      <w:hyperlink r:id="rId1135">
        <w:r>
          <w:rPr>
            <w:w w:val="110"/>
            <w:sz w:val="19"/>
          </w:rPr>
          <w:t>www.amipci.org.mx/contenidos/estudios.html.</w:t>
        </w:r>
      </w:hyperlink>
    </w:p>
    <w:p>
      <w:pPr>
        <w:spacing w:line="259" w:lineRule="auto" w:before="0"/>
        <w:ind w:left="680" w:right="114" w:hanging="567"/>
        <w:jc w:val="both"/>
        <w:rPr>
          <w:sz w:val="19"/>
        </w:rPr>
      </w:pPr>
      <w:r>
        <w:rPr>
          <w:w w:val="115"/>
          <w:sz w:val="19"/>
        </w:rPr>
        <w:t>Cepeda</w:t>
      </w:r>
      <w:r>
        <w:rPr>
          <w:spacing w:val="-28"/>
          <w:w w:val="115"/>
          <w:sz w:val="19"/>
        </w:rPr>
        <w:t> </w:t>
      </w:r>
      <w:r>
        <w:rPr>
          <w:w w:val="115"/>
          <w:sz w:val="19"/>
        </w:rPr>
        <w:t>Carrión,</w:t>
      </w:r>
      <w:r>
        <w:rPr>
          <w:spacing w:val="-33"/>
          <w:w w:val="115"/>
          <w:sz w:val="19"/>
        </w:rPr>
        <w:t> </w:t>
      </w:r>
      <w:r>
        <w:rPr>
          <w:w w:val="115"/>
          <w:sz w:val="19"/>
        </w:rPr>
        <w:t>G.,</w:t>
      </w:r>
      <w:r>
        <w:rPr>
          <w:spacing w:val="-33"/>
          <w:w w:val="115"/>
          <w:sz w:val="19"/>
        </w:rPr>
        <w:t> </w:t>
      </w:r>
      <w:r>
        <w:rPr>
          <w:w w:val="115"/>
          <w:sz w:val="19"/>
        </w:rPr>
        <w:t>y</w:t>
      </w:r>
      <w:r>
        <w:rPr>
          <w:spacing w:val="-30"/>
          <w:w w:val="115"/>
          <w:sz w:val="19"/>
        </w:rPr>
        <w:t> </w:t>
      </w:r>
      <w:r>
        <w:rPr>
          <w:spacing w:val="4"/>
          <w:w w:val="115"/>
          <w:sz w:val="19"/>
        </w:rPr>
        <w:t>J.L.</w:t>
      </w:r>
      <w:r>
        <w:rPr>
          <w:spacing w:val="-33"/>
          <w:w w:val="115"/>
          <w:sz w:val="19"/>
        </w:rPr>
        <w:t> </w:t>
      </w:r>
      <w:r>
        <w:rPr>
          <w:w w:val="115"/>
          <w:sz w:val="19"/>
        </w:rPr>
        <w:t>Roldán</w:t>
      </w:r>
      <w:r>
        <w:rPr>
          <w:spacing w:val="-28"/>
          <w:w w:val="115"/>
          <w:sz w:val="19"/>
        </w:rPr>
        <w:t> </w:t>
      </w:r>
      <w:r>
        <w:rPr>
          <w:w w:val="115"/>
          <w:sz w:val="19"/>
        </w:rPr>
        <w:t>Salgueiro.</w:t>
      </w:r>
      <w:r>
        <w:rPr>
          <w:spacing w:val="-33"/>
          <w:w w:val="115"/>
          <w:sz w:val="19"/>
        </w:rPr>
        <w:t> </w:t>
      </w:r>
      <w:r>
        <w:rPr>
          <w:spacing w:val="2"/>
          <w:w w:val="115"/>
          <w:sz w:val="19"/>
        </w:rPr>
        <w:t>2005.“Aplicandoenla</w:t>
      </w:r>
      <w:r>
        <w:rPr>
          <w:spacing w:val="-28"/>
          <w:w w:val="115"/>
          <w:sz w:val="19"/>
        </w:rPr>
        <w:t> </w:t>
      </w:r>
      <w:r>
        <w:rPr>
          <w:w w:val="115"/>
          <w:sz w:val="19"/>
        </w:rPr>
        <w:t>Prácticala</w:t>
      </w:r>
      <w:r>
        <w:rPr>
          <w:spacing w:val="-32"/>
          <w:w w:val="115"/>
          <w:sz w:val="19"/>
        </w:rPr>
        <w:t> </w:t>
      </w:r>
      <w:r>
        <w:rPr>
          <w:spacing w:val="-3"/>
          <w:w w:val="115"/>
          <w:sz w:val="19"/>
        </w:rPr>
        <w:t>Técnica </w:t>
      </w:r>
      <w:r>
        <w:rPr>
          <w:w w:val="115"/>
          <w:sz w:val="19"/>
        </w:rPr>
        <w:t>Pls</w:t>
      </w:r>
      <w:r>
        <w:rPr>
          <w:spacing w:val="-21"/>
          <w:w w:val="115"/>
          <w:sz w:val="19"/>
        </w:rPr>
        <w:t> </w:t>
      </w:r>
      <w:r>
        <w:rPr>
          <w:w w:val="115"/>
          <w:sz w:val="19"/>
        </w:rPr>
        <w:t>en</w:t>
      </w:r>
      <w:r>
        <w:rPr>
          <w:spacing w:val="-21"/>
          <w:w w:val="115"/>
          <w:sz w:val="19"/>
        </w:rPr>
        <w:t> </w:t>
      </w:r>
      <w:r>
        <w:rPr>
          <w:w w:val="115"/>
          <w:sz w:val="19"/>
        </w:rPr>
        <w:t>la</w:t>
      </w:r>
      <w:r>
        <w:rPr>
          <w:spacing w:val="-22"/>
          <w:w w:val="115"/>
          <w:sz w:val="19"/>
        </w:rPr>
        <w:t> </w:t>
      </w:r>
      <w:r>
        <w:rPr>
          <w:w w:val="115"/>
          <w:sz w:val="19"/>
        </w:rPr>
        <w:t>Administración</w:t>
      </w:r>
      <w:r>
        <w:rPr>
          <w:spacing w:val="-21"/>
          <w:w w:val="115"/>
          <w:sz w:val="19"/>
        </w:rPr>
        <w:t> </w:t>
      </w:r>
      <w:r>
        <w:rPr>
          <w:w w:val="115"/>
          <w:sz w:val="19"/>
        </w:rPr>
        <w:t>de</w:t>
      </w:r>
      <w:r>
        <w:rPr>
          <w:spacing w:val="-21"/>
          <w:w w:val="115"/>
          <w:sz w:val="19"/>
        </w:rPr>
        <w:t> </w:t>
      </w:r>
      <w:r>
        <w:rPr>
          <w:w w:val="115"/>
          <w:sz w:val="19"/>
        </w:rPr>
        <w:t>Empresas.”</w:t>
      </w:r>
      <w:r>
        <w:rPr>
          <w:spacing w:val="-21"/>
          <w:w w:val="115"/>
          <w:sz w:val="19"/>
        </w:rPr>
        <w:t> </w:t>
      </w:r>
      <w:r>
        <w:rPr>
          <w:w w:val="115"/>
          <w:sz w:val="19"/>
        </w:rPr>
        <w:t>September.</w:t>
      </w:r>
      <w:r>
        <w:rPr>
          <w:spacing w:val="-24"/>
          <w:w w:val="115"/>
          <w:sz w:val="19"/>
        </w:rPr>
        <w:t> </w:t>
      </w:r>
      <w:hyperlink r:id="rId1136">
        <w:r>
          <w:rPr>
            <w:w w:val="115"/>
            <w:sz w:val="19"/>
          </w:rPr>
          <w:t>http://www.acede.org/</w:t>
        </w:r>
      </w:hyperlink>
      <w:r>
        <w:rPr>
          <w:w w:val="115"/>
          <w:sz w:val="19"/>
        </w:rPr>
        <w:t> </w:t>
      </w:r>
      <w:r>
        <w:rPr>
          <w:w w:val="110"/>
          <w:sz w:val="19"/>
        </w:rPr>
        <w:t>index_archivos/CDMurcia/Indice%20de%20Autores/documentos/IdP410. </w:t>
      </w:r>
      <w:r>
        <w:rPr>
          <w:w w:val="115"/>
          <w:sz w:val="19"/>
        </w:rPr>
        <w:t>pdf.</w:t>
      </w:r>
    </w:p>
    <w:p>
      <w:pPr>
        <w:spacing w:line="259" w:lineRule="auto" w:before="0"/>
        <w:ind w:left="680" w:right="109" w:hanging="567"/>
        <w:jc w:val="both"/>
        <w:rPr>
          <w:sz w:val="19"/>
        </w:rPr>
      </w:pPr>
      <w:r>
        <w:rPr>
          <w:w w:val="110"/>
          <w:sz w:val="19"/>
        </w:rPr>
        <w:t>Chin, W. W. 1998. “The Partial Least Squares Approach for Structural Equation Modeling.” In </w:t>
      </w:r>
      <w:r>
        <w:rPr>
          <w:rFonts w:ascii="Arial" w:hAnsi="Arial"/>
          <w:i/>
          <w:w w:val="110"/>
          <w:sz w:val="19"/>
        </w:rPr>
        <w:t>Modern Methods for Business Research</w:t>
      </w:r>
      <w:r>
        <w:rPr>
          <w:w w:val="110"/>
          <w:sz w:val="19"/>
        </w:rPr>
        <w:t>, edited by G. A. Marcoulides. Mahwah, NJ: Lawrence Erlbaum  Associates.</w:t>
      </w:r>
    </w:p>
    <w:p>
      <w:pPr>
        <w:spacing w:line="259" w:lineRule="auto" w:before="0"/>
        <w:ind w:left="680" w:right="114" w:hanging="567"/>
        <w:jc w:val="both"/>
        <w:rPr>
          <w:sz w:val="19"/>
        </w:rPr>
      </w:pPr>
      <w:r>
        <w:rPr>
          <w:sz w:val="19"/>
        </w:rPr>
        <w:t>———. </w:t>
      </w:r>
      <w:r>
        <w:rPr>
          <w:w w:val="110"/>
          <w:sz w:val="19"/>
        </w:rPr>
        <w:t>2000. “Frequently Asked Questions - Partial Least Squares &amp; PLS-Graph.” Recuperado 2006. </w:t>
      </w:r>
      <w:hyperlink r:id="rId1137">
        <w:r>
          <w:rPr>
            <w:w w:val="110"/>
            <w:sz w:val="19"/>
          </w:rPr>
          <w:t>http://disc-nt.cba.uh.edu/chin/plsfaq.htm.</w:t>
        </w:r>
      </w:hyperlink>
    </w:p>
    <w:p>
      <w:pPr>
        <w:spacing w:line="259" w:lineRule="auto" w:before="0"/>
        <w:ind w:left="680" w:right="114" w:hanging="567"/>
        <w:jc w:val="both"/>
        <w:rPr>
          <w:sz w:val="19"/>
        </w:rPr>
      </w:pPr>
      <w:r>
        <w:rPr>
          <w:w w:val="110"/>
          <w:sz w:val="19"/>
        </w:rPr>
        <w:t>Falk,</w:t>
      </w:r>
      <w:r>
        <w:rPr>
          <w:spacing w:val="-25"/>
          <w:w w:val="110"/>
          <w:sz w:val="19"/>
        </w:rPr>
        <w:t> </w:t>
      </w:r>
      <w:r>
        <w:rPr>
          <w:w w:val="110"/>
          <w:sz w:val="19"/>
        </w:rPr>
        <w:t>R.</w:t>
      </w:r>
      <w:r>
        <w:rPr>
          <w:spacing w:val="-25"/>
          <w:w w:val="110"/>
          <w:sz w:val="19"/>
        </w:rPr>
        <w:t> </w:t>
      </w:r>
      <w:r>
        <w:rPr>
          <w:spacing w:val="-7"/>
          <w:w w:val="110"/>
          <w:sz w:val="19"/>
        </w:rPr>
        <w:t>F.,</w:t>
      </w:r>
      <w:r>
        <w:rPr>
          <w:spacing w:val="-25"/>
          <w:w w:val="110"/>
          <w:sz w:val="19"/>
        </w:rPr>
        <w:t> </w:t>
      </w:r>
      <w:r>
        <w:rPr>
          <w:w w:val="110"/>
          <w:sz w:val="19"/>
        </w:rPr>
        <w:t>y</w:t>
      </w:r>
      <w:r>
        <w:rPr>
          <w:spacing w:val="-21"/>
          <w:w w:val="110"/>
          <w:sz w:val="19"/>
        </w:rPr>
        <w:t> </w:t>
      </w:r>
      <w:r>
        <w:rPr>
          <w:w w:val="110"/>
          <w:sz w:val="19"/>
        </w:rPr>
        <w:t>N.</w:t>
      </w:r>
      <w:r>
        <w:rPr>
          <w:spacing w:val="-25"/>
          <w:w w:val="110"/>
          <w:sz w:val="19"/>
        </w:rPr>
        <w:t> </w:t>
      </w:r>
      <w:r>
        <w:rPr>
          <w:w w:val="110"/>
          <w:sz w:val="19"/>
        </w:rPr>
        <w:t>B.</w:t>
      </w:r>
      <w:r>
        <w:rPr>
          <w:spacing w:val="-25"/>
          <w:w w:val="110"/>
          <w:sz w:val="19"/>
        </w:rPr>
        <w:t> </w:t>
      </w:r>
      <w:r>
        <w:rPr>
          <w:w w:val="110"/>
          <w:sz w:val="19"/>
        </w:rPr>
        <w:t>Miller.</w:t>
      </w:r>
      <w:r>
        <w:rPr>
          <w:spacing w:val="-25"/>
          <w:w w:val="110"/>
          <w:sz w:val="19"/>
        </w:rPr>
        <w:t> </w:t>
      </w:r>
      <w:r>
        <w:rPr>
          <w:w w:val="110"/>
          <w:sz w:val="19"/>
        </w:rPr>
        <w:t>1992.</w:t>
      </w:r>
      <w:r>
        <w:rPr>
          <w:spacing w:val="-25"/>
          <w:w w:val="110"/>
          <w:sz w:val="19"/>
        </w:rPr>
        <w:t> </w:t>
      </w:r>
      <w:r>
        <w:rPr>
          <w:rFonts w:ascii="Arial"/>
          <w:i/>
          <w:w w:val="110"/>
          <w:sz w:val="19"/>
        </w:rPr>
        <w:t>A</w:t>
      </w:r>
      <w:r>
        <w:rPr>
          <w:rFonts w:ascii="Arial"/>
          <w:i/>
          <w:spacing w:val="-34"/>
          <w:w w:val="110"/>
          <w:sz w:val="19"/>
        </w:rPr>
        <w:t> </w:t>
      </w:r>
      <w:r>
        <w:rPr>
          <w:rFonts w:ascii="Arial"/>
          <w:i/>
          <w:w w:val="110"/>
          <w:sz w:val="19"/>
        </w:rPr>
        <w:t>Primer</w:t>
      </w:r>
      <w:r>
        <w:rPr>
          <w:rFonts w:ascii="Arial"/>
          <w:i/>
          <w:spacing w:val="-32"/>
          <w:w w:val="110"/>
          <w:sz w:val="19"/>
        </w:rPr>
        <w:t> </w:t>
      </w:r>
      <w:r>
        <w:rPr>
          <w:rFonts w:ascii="Arial"/>
          <w:i/>
          <w:w w:val="110"/>
          <w:sz w:val="19"/>
        </w:rPr>
        <w:t>for</w:t>
      </w:r>
      <w:r>
        <w:rPr>
          <w:rFonts w:ascii="Arial"/>
          <w:i/>
          <w:spacing w:val="-32"/>
          <w:w w:val="110"/>
          <w:sz w:val="19"/>
        </w:rPr>
        <w:t> </w:t>
      </w:r>
      <w:r>
        <w:rPr>
          <w:rFonts w:ascii="Arial"/>
          <w:i/>
          <w:w w:val="110"/>
          <w:sz w:val="19"/>
        </w:rPr>
        <w:t>Soft</w:t>
      </w:r>
      <w:r>
        <w:rPr>
          <w:rFonts w:ascii="Arial"/>
          <w:i/>
          <w:spacing w:val="-32"/>
          <w:w w:val="110"/>
          <w:sz w:val="19"/>
        </w:rPr>
        <w:t> </w:t>
      </w:r>
      <w:r>
        <w:rPr>
          <w:rFonts w:ascii="Arial"/>
          <w:i/>
          <w:w w:val="110"/>
          <w:sz w:val="19"/>
        </w:rPr>
        <w:t>Modeling.</w:t>
      </w:r>
      <w:r>
        <w:rPr>
          <w:rFonts w:ascii="Arial"/>
          <w:i/>
          <w:spacing w:val="-34"/>
          <w:w w:val="110"/>
          <w:sz w:val="19"/>
        </w:rPr>
        <w:t> </w:t>
      </w:r>
      <w:r>
        <w:rPr>
          <w:w w:val="110"/>
          <w:sz w:val="19"/>
        </w:rPr>
        <w:t>Akron,</w:t>
      </w:r>
      <w:r>
        <w:rPr>
          <w:spacing w:val="-25"/>
          <w:w w:val="110"/>
          <w:sz w:val="19"/>
        </w:rPr>
        <w:t> </w:t>
      </w:r>
      <w:r>
        <w:rPr>
          <w:w w:val="110"/>
          <w:sz w:val="19"/>
        </w:rPr>
        <w:t>Ohio:</w:t>
      </w:r>
      <w:r>
        <w:rPr>
          <w:spacing w:val="-24"/>
          <w:w w:val="110"/>
          <w:sz w:val="19"/>
        </w:rPr>
        <w:t> </w:t>
      </w:r>
      <w:r>
        <w:rPr>
          <w:w w:val="110"/>
          <w:sz w:val="19"/>
        </w:rPr>
        <w:t>The</w:t>
      </w:r>
      <w:r>
        <w:rPr>
          <w:spacing w:val="-21"/>
          <w:w w:val="110"/>
          <w:sz w:val="19"/>
        </w:rPr>
        <w:t> </w:t>
      </w:r>
      <w:r>
        <w:rPr>
          <w:w w:val="110"/>
          <w:sz w:val="19"/>
        </w:rPr>
        <w:t>University of</w:t>
      </w:r>
      <w:r>
        <w:rPr>
          <w:spacing w:val="7"/>
          <w:w w:val="110"/>
          <w:sz w:val="19"/>
        </w:rPr>
        <w:t> </w:t>
      </w:r>
      <w:r>
        <w:rPr>
          <w:w w:val="110"/>
          <w:sz w:val="19"/>
        </w:rPr>
        <w:t>Akron.</w:t>
      </w:r>
    </w:p>
    <w:p>
      <w:pPr>
        <w:spacing w:line="259" w:lineRule="auto" w:before="0"/>
        <w:ind w:left="680" w:right="109" w:hanging="567"/>
        <w:jc w:val="both"/>
        <w:rPr>
          <w:sz w:val="19"/>
        </w:rPr>
      </w:pPr>
      <w:r>
        <w:rPr>
          <w:w w:val="110"/>
          <w:sz w:val="19"/>
        </w:rPr>
        <w:t>Fountain,</w:t>
      </w:r>
      <w:r>
        <w:rPr>
          <w:spacing w:val="-33"/>
          <w:w w:val="110"/>
          <w:sz w:val="19"/>
        </w:rPr>
        <w:t> </w:t>
      </w:r>
      <w:r>
        <w:rPr>
          <w:w w:val="110"/>
          <w:sz w:val="19"/>
        </w:rPr>
        <w:t>J.</w:t>
      </w:r>
      <w:r>
        <w:rPr>
          <w:spacing w:val="-32"/>
          <w:w w:val="110"/>
          <w:sz w:val="19"/>
        </w:rPr>
        <w:t> </w:t>
      </w:r>
      <w:r>
        <w:rPr>
          <w:w w:val="110"/>
          <w:sz w:val="19"/>
        </w:rPr>
        <w:t>E.</w:t>
      </w:r>
      <w:r>
        <w:rPr>
          <w:spacing w:val="-32"/>
          <w:w w:val="110"/>
          <w:sz w:val="19"/>
        </w:rPr>
        <w:t> </w:t>
      </w:r>
      <w:r>
        <w:rPr>
          <w:w w:val="110"/>
          <w:sz w:val="19"/>
        </w:rPr>
        <w:t>1995.</w:t>
      </w:r>
      <w:r>
        <w:rPr>
          <w:spacing w:val="-32"/>
          <w:w w:val="110"/>
          <w:sz w:val="19"/>
        </w:rPr>
        <w:t> </w:t>
      </w:r>
      <w:r>
        <w:rPr>
          <w:rFonts w:ascii="Arial"/>
          <w:i/>
          <w:w w:val="110"/>
          <w:sz w:val="19"/>
        </w:rPr>
        <w:t>Enacting</w:t>
      </w:r>
      <w:r>
        <w:rPr>
          <w:rFonts w:ascii="Arial"/>
          <w:i/>
          <w:spacing w:val="-42"/>
          <w:w w:val="110"/>
          <w:sz w:val="19"/>
        </w:rPr>
        <w:t> </w:t>
      </w:r>
      <w:r>
        <w:rPr>
          <w:rFonts w:ascii="Arial"/>
          <w:i/>
          <w:w w:val="110"/>
          <w:sz w:val="19"/>
        </w:rPr>
        <w:t>Technology:</w:t>
      </w:r>
      <w:r>
        <w:rPr>
          <w:rFonts w:ascii="Arial"/>
          <w:i/>
          <w:spacing w:val="-42"/>
          <w:w w:val="110"/>
          <w:sz w:val="19"/>
        </w:rPr>
        <w:t> </w:t>
      </w:r>
      <w:r>
        <w:rPr>
          <w:rFonts w:ascii="Arial"/>
          <w:i/>
          <w:w w:val="110"/>
          <w:sz w:val="19"/>
        </w:rPr>
        <w:t>An</w:t>
      </w:r>
      <w:r>
        <w:rPr>
          <w:rFonts w:ascii="Arial"/>
          <w:i/>
          <w:spacing w:val="-41"/>
          <w:w w:val="110"/>
          <w:sz w:val="19"/>
        </w:rPr>
        <w:t> </w:t>
      </w:r>
      <w:r>
        <w:rPr>
          <w:rFonts w:ascii="Arial"/>
          <w:i/>
          <w:w w:val="110"/>
          <w:sz w:val="19"/>
        </w:rPr>
        <w:t>Institutional</w:t>
      </w:r>
      <w:r>
        <w:rPr>
          <w:rFonts w:ascii="Arial"/>
          <w:i/>
          <w:spacing w:val="-41"/>
          <w:w w:val="110"/>
          <w:sz w:val="19"/>
        </w:rPr>
        <w:t> </w:t>
      </w:r>
      <w:r>
        <w:rPr>
          <w:rFonts w:ascii="Arial"/>
          <w:i/>
          <w:w w:val="110"/>
          <w:sz w:val="19"/>
        </w:rPr>
        <w:t>Perspective.</w:t>
      </w:r>
      <w:r>
        <w:rPr>
          <w:rFonts w:ascii="Arial"/>
          <w:i/>
          <w:spacing w:val="-41"/>
          <w:w w:val="110"/>
          <w:sz w:val="19"/>
        </w:rPr>
        <w:t> </w:t>
      </w:r>
      <w:r>
        <w:rPr>
          <w:w w:val="110"/>
          <w:sz w:val="19"/>
        </w:rPr>
        <w:t>Cambridge, MA: John </w:t>
      </w:r>
      <w:r>
        <w:rPr>
          <w:spacing w:val="-10"/>
          <w:w w:val="110"/>
          <w:sz w:val="19"/>
        </w:rPr>
        <w:t>F. </w:t>
      </w:r>
      <w:r>
        <w:rPr>
          <w:w w:val="110"/>
          <w:sz w:val="19"/>
        </w:rPr>
        <w:t>Kennedy School of Government, Harvard  </w:t>
      </w:r>
      <w:r>
        <w:rPr>
          <w:spacing w:val="2"/>
          <w:w w:val="110"/>
          <w:sz w:val="19"/>
        </w:rPr>
        <w:t> </w:t>
      </w:r>
      <w:r>
        <w:rPr>
          <w:w w:val="110"/>
          <w:sz w:val="19"/>
        </w:rPr>
        <w:t>University.</w:t>
      </w:r>
    </w:p>
    <w:p>
      <w:pPr>
        <w:spacing w:line="259" w:lineRule="auto" w:before="0"/>
        <w:ind w:left="680" w:right="114" w:hanging="567"/>
        <w:jc w:val="both"/>
        <w:rPr>
          <w:sz w:val="19"/>
        </w:rPr>
      </w:pPr>
      <w:r>
        <w:rPr>
          <w:sz w:val="19"/>
        </w:rPr>
        <w:t>———. </w:t>
      </w:r>
      <w:r>
        <w:rPr>
          <w:w w:val="105"/>
          <w:sz w:val="19"/>
        </w:rPr>
        <w:t>2001. </w:t>
      </w:r>
      <w:r>
        <w:rPr>
          <w:rFonts w:ascii="Arial" w:hAnsi="Arial"/>
          <w:i/>
          <w:w w:val="105"/>
          <w:sz w:val="19"/>
        </w:rPr>
        <w:t>Building the Virtual State. Information Technology and Institutional </w:t>
      </w:r>
      <w:r>
        <w:rPr>
          <w:rFonts w:ascii="Arial" w:hAnsi="Arial"/>
          <w:i/>
          <w:w w:val="105"/>
          <w:sz w:val="19"/>
        </w:rPr>
        <w:t>Change</w:t>
      </w:r>
      <w:r>
        <w:rPr>
          <w:w w:val="105"/>
          <w:sz w:val="19"/>
        </w:rPr>
        <w:t>.  Washington,  D.C.:  Brookings  Institution Press.</w:t>
      </w:r>
    </w:p>
    <w:p>
      <w:pPr>
        <w:spacing w:line="259" w:lineRule="auto" w:before="0"/>
        <w:ind w:left="680" w:right="110" w:hanging="567"/>
        <w:jc w:val="both"/>
        <w:rPr>
          <w:sz w:val="19"/>
        </w:rPr>
      </w:pPr>
      <w:r>
        <w:rPr>
          <w:sz w:val="19"/>
        </w:rPr>
        <w:t>———. </w:t>
      </w:r>
      <w:r>
        <w:rPr>
          <w:w w:val="110"/>
          <w:sz w:val="19"/>
        </w:rPr>
        <w:t>2008. “Bureaucratic Reform and E-Government in the United States: An Institutional</w:t>
      </w:r>
      <w:r>
        <w:rPr>
          <w:spacing w:val="-6"/>
          <w:w w:val="110"/>
          <w:sz w:val="19"/>
        </w:rPr>
        <w:t> </w:t>
      </w:r>
      <w:r>
        <w:rPr>
          <w:spacing w:val="-3"/>
          <w:w w:val="110"/>
          <w:sz w:val="19"/>
        </w:rPr>
        <w:t>Perspective.”</w:t>
      </w:r>
      <w:r>
        <w:rPr>
          <w:spacing w:val="-6"/>
          <w:w w:val="110"/>
          <w:sz w:val="19"/>
        </w:rPr>
        <w:t> </w:t>
      </w:r>
      <w:r>
        <w:rPr>
          <w:w w:val="110"/>
          <w:sz w:val="19"/>
        </w:rPr>
        <w:t>In</w:t>
      </w:r>
      <w:r>
        <w:rPr>
          <w:spacing w:val="-6"/>
          <w:w w:val="110"/>
          <w:sz w:val="19"/>
        </w:rPr>
        <w:t> </w:t>
      </w:r>
      <w:r>
        <w:rPr>
          <w:rFonts w:ascii="Arial" w:hAnsi="Arial"/>
          <w:i/>
          <w:w w:val="110"/>
          <w:sz w:val="19"/>
        </w:rPr>
        <w:t>The</w:t>
      </w:r>
      <w:r>
        <w:rPr>
          <w:rFonts w:ascii="Arial" w:hAnsi="Arial"/>
          <w:i/>
          <w:spacing w:val="-17"/>
          <w:w w:val="110"/>
          <w:sz w:val="19"/>
        </w:rPr>
        <w:t> </w:t>
      </w:r>
      <w:r>
        <w:rPr>
          <w:rFonts w:ascii="Arial" w:hAnsi="Arial"/>
          <w:i/>
          <w:w w:val="110"/>
          <w:sz w:val="19"/>
        </w:rPr>
        <w:t>Handbook</w:t>
      </w:r>
      <w:r>
        <w:rPr>
          <w:rFonts w:ascii="Arial" w:hAnsi="Arial"/>
          <w:i/>
          <w:spacing w:val="-17"/>
          <w:w w:val="110"/>
          <w:sz w:val="19"/>
        </w:rPr>
        <w:t> </w:t>
      </w:r>
      <w:r>
        <w:rPr>
          <w:rFonts w:ascii="Arial" w:hAnsi="Arial"/>
          <w:i/>
          <w:w w:val="110"/>
          <w:sz w:val="19"/>
        </w:rPr>
        <w:t>of</w:t>
      </w:r>
      <w:r>
        <w:rPr>
          <w:rFonts w:ascii="Arial" w:hAnsi="Arial"/>
          <w:i/>
          <w:spacing w:val="-14"/>
          <w:w w:val="110"/>
          <w:sz w:val="19"/>
        </w:rPr>
        <w:t> </w:t>
      </w:r>
      <w:r>
        <w:rPr>
          <w:rFonts w:ascii="Arial" w:hAnsi="Arial"/>
          <w:i/>
          <w:w w:val="110"/>
          <w:sz w:val="19"/>
        </w:rPr>
        <w:t>Internet</w:t>
      </w:r>
      <w:r>
        <w:rPr>
          <w:rFonts w:ascii="Arial" w:hAnsi="Arial"/>
          <w:i/>
          <w:spacing w:val="-17"/>
          <w:w w:val="110"/>
          <w:sz w:val="19"/>
        </w:rPr>
        <w:t> </w:t>
      </w:r>
      <w:r>
        <w:rPr>
          <w:rFonts w:ascii="Arial" w:hAnsi="Arial"/>
          <w:i/>
          <w:w w:val="110"/>
          <w:sz w:val="19"/>
        </w:rPr>
        <w:t>Politics</w:t>
      </w:r>
      <w:r>
        <w:rPr>
          <w:w w:val="110"/>
          <w:sz w:val="19"/>
        </w:rPr>
        <w:t>,</w:t>
      </w:r>
      <w:r>
        <w:rPr>
          <w:spacing w:val="-10"/>
          <w:w w:val="110"/>
          <w:sz w:val="19"/>
        </w:rPr>
        <w:t> </w:t>
      </w:r>
      <w:r>
        <w:rPr>
          <w:w w:val="110"/>
          <w:sz w:val="19"/>
        </w:rPr>
        <w:t>edited</w:t>
      </w:r>
      <w:r>
        <w:rPr>
          <w:spacing w:val="-6"/>
          <w:w w:val="110"/>
          <w:sz w:val="19"/>
        </w:rPr>
        <w:t> </w:t>
      </w:r>
      <w:r>
        <w:rPr>
          <w:w w:val="110"/>
          <w:sz w:val="19"/>
        </w:rPr>
        <w:t>by</w:t>
      </w:r>
      <w:r>
        <w:rPr>
          <w:spacing w:val="-8"/>
          <w:w w:val="110"/>
          <w:sz w:val="19"/>
        </w:rPr>
        <w:t> </w:t>
      </w:r>
      <w:r>
        <w:rPr>
          <w:w w:val="110"/>
          <w:sz w:val="19"/>
        </w:rPr>
        <w:t>A. Chadwick and </w:t>
      </w:r>
      <w:r>
        <w:rPr>
          <w:spacing w:val="-14"/>
          <w:w w:val="110"/>
          <w:sz w:val="19"/>
        </w:rPr>
        <w:t>P.  </w:t>
      </w:r>
      <w:r>
        <w:rPr>
          <w:w w:val="110"/>
          <w:sz w:val="19"/>
        </w:rPr>
        <w:t>N. </w:t>
      </w:r>
      <w:r>
        <w:rPr>
          <w:spacing w:val="-14"/>
          <w:w w:val="110"/>
          <w:sz w:val="19"/>
        </w:rPr>
        <w:t>P.  </w:t>
      </w:r>
      <w:r>
        <w:rPr>
          <w:w w:val="110"/>
          <w:sz w:val="19"/>
        </w:rPr>
        <w:t>N. Howard. New </w:t>
      </w:r>
      <w:r>
        <w:rPr>
          <w:spacing w:val="-4"/>
          <w:w w:val="110"/>
          <w:sz w:val="19"/>
        </w:rPr>
        <w:t>York: </w:t>
      </w:r>
      <w:r>
        <w:rPr>
          <w:spacing w:val="9"/>
          <w:w w:val="110"/>
          <w:sz w:val="19"/>
        </w:rPr>
        <w:t> </w:t>
      </w:r>
      <w:r>
        <w:rPr>
          <w:w w:val="110"/>
          <w:sz w:val="19"/>
        </w:rPr>
        <w:t>Routledge.</w:t>
      </w:r>
    </w:p>
    <w:p>
      <w:pPr>
        <w:spacing w:line="259" w:lineRule="auto" w:before="0"/>
        <w:ind w:left="680" w:right="115" w:hanging="567"/>
        <w:jc w:val="both"/>
        <w:rPr>
          <w:sz w:val="19"/>
        </w:rPr>
      </w:pPr>
      <w:r>
        <w:rPr>
          <w:w w:val="110"/>
          <w:sz w:val="19"/>
        </w:rPr>
        <w:t>Fountain, J. E., y Gil-García, J. R. (2006). Comparing Integrative Models of Technology and Structure in Government. Presented at  the  2006 APPAM Fall Conference “Tax and Spend: Designing, Implementing, Managing and Evaluating Effective Redistributional Policies,” Madison, WI.</w:t>
      </w:r>
    </w:p>
    <w:p>
      <w:pPr>
        <w:spacing w:line="259" w:lineRule="auto" w:before="0"/>
        <w:ind w:left="680" w:right="108" w:hanging="567"/>
        <w:jc w:val="left"/>
        <w:rPr>
          <w:sz w:val="19"/>
        </w:rPr>
      </w:pPr>
      <w:r>
        <w:rPr>
          <w:w w:val="110"/>
          <w:sz w:val="19"/>
        </w:rPr>
        <w:t>Gant, </w:t>
      </w:r>
      <w:r>
        <w:rPr>
          <w:spacing w:val="-5"/>
          <w:w w:val="110"/>
          <w:sz w:val="19"/>
        </w:rPr>
        <w:t>D. </w:t>
      </w:r>
      <w:r>
        <w:rPr>
          <w:w w:val="110"/>
          <w:sz w:val="19"/>
        </w:rPr>
        <w:t>B, J. P Gant, y C. L. Johnson. 2002. </w:t>
      </w:r>
      <w:r>
        <w:rPr>
          <w:rFonts w:ascii="Arial"/>
          <w:i/>
          <w:w w:val="110"/>
          <w:sz w:val="19"/>
        </w:rPr>
        <w:t>State Web </w:t>
      </w:r>
      <w:r>
        <w:rPr>
          <w:rFonts w:ascii="Arial"/>
          <w:i/>
          <w:spacing w:val="-3"/>
          <w:w w:val="110"/>
          <w:sz w:val="19"/>
        </w:rPr>
        <w:t>Portals: </w:t>
      </w:r>
      <w:r>
        <w:rPr>
          <w:rFonts w:ascii="Arial"/>
          <w:i/>
          <w:w w:val="110"/>
          <w:sz w:val="19"/>
        </w:rPr>
        <w:t>Delivering and Fi- </w:t>
      </w:r>
      <w:r>
        <w:rPr>
          <w:rFonts w:ascii="Arial"/>
          <w:i/>
          <w:w w:val="110"/>
          <w:sz w:val="19"/>
        </w:rPr>
        <w:t>nancing</w:t>
      </w:r>
      <w:r>
        <w:rPr>
          <w:rFonts w:ascii="Arial"/>
          <w:i/>
          <w:spacing w:val="-23"/>
          <w:w w:val="110"/>
          <w:sz w:val="19"/>
        </w:rPr>
        <w:t> </w:t>
      </w:r>
      <w:r>
        <w:rPr>
          <w:rFonts w:ascii="Arial"/>
          <w:i/>
          <w:w w:val="110"/>
          <w:sz w:val="19"/>
        </w:rPr>
        <w:t>E-Service.</w:t>
      </w:r>
      <w:r>
        <w:rPr>
          <w:rFonts w:ascii="Arial"/>
          <w:i/>
          <w:spacing w:val="-25"/>
          <w:w w:val="110"/>
          <w:sz w:val="19"/>
        </w:rPr>
        <w:t> </w:t>
      </w:r>
      <w:r>
        <w:rPr>
          <w:w w:val="110"/>
          <w:sz w:val="19"/>
        </w:rPr>
        <w:t>Arlington,</w:t>
      </w:r>
      <w:r>
        <w:rPr>
          <w:spacing w:val="-19"/>
          <w:w w:val="110"/>
          <w:sz w:val="19"/>
        </w:rPr>
        <w:t> </w:t>
      </w:r>
      <w:r>
        <w:rPr>
          <w:w w:val="110"/>
          <w:sz w:val="19"/>
        </w:rPr>
        <w:t>VA:</w:t>
      </w:r>
      <w:r>
        <w:rPr>
          <w:spacing w:val="-15"/>
          <w:w w:val="110"/>
          <w:sz w:val="19"/>
        </w:rPr>
        <w:t> </w:t>
      </w:r>
      <w:r>
        <w:rPr>
          <w:w w:val="110"/>
          <w:sz w:val="19"/>
        </w:rPr>
        <w:t>The</w:t>
      </w:r>
      <w:r>
        <w:rPr>
          <w:spacing w:val="-12"/>
          <w:w w:val="110"/>
          <w:sz w:val="19"/>
        </w:rPr>
        <w:t> </w:t>
      </w:r>
      <w:r>
        <w:rPr>
          <w:w w:val="110"/>
          <w:sz w:val="19"/>
        </w:rPr>
        <w:t>PricewaterhouseCoopers</w:t>
      </w:r>
      <w:r>
        <w:rPr>
          <w:spacing w:val="-12"/>
          <w:w w:val="110"/>
          <w:sz w:val="19"/>
        </w:rPr>
        <w:t> </w:t>
      </w:r>
      <w:r>
        <w:rPr>
          <w:w w:val="110"/>
          <w:sz w:val="19"/>
        </w:rPr>
        <w:t>Endowment for The Business of</w:t>
      </w:r>
      <w:r>
        <w:rPr>
          <w:spacing w:val="34"/>
          <w:w w:val="110"/>
          <w:sz w:val="19"/>
        </w:rPr>
        <w:t> </w:t>
      </w:r>
      <w:r>
        <w:rPr>
          <w:w w:val="110"/>
          <w:sz w:val="19"/>
        </w:rPr>
        <w:t>Government.</w:t>
      </w:r>
    </w:p>
    <w:p>
      <w:pPr>
        <w:spacing w:line="259" w:lineRule="auto" w:before="0"/>
        <w:ind w:left="680" w:right="110" w:hanging="567"/>
        <w:jc w:val="both"/>
        <w:rPr>
          <w:sz w:val="19"/>
        </w:rPr>
      </w:pPr>
      <w:r>
        <w:rPr>
          <w:w w:val="110"/>
          <w:sz w:val="19"/>
        </w:rPr>
        <w:t>Giddens, Anthony. 1984. </w:t>
      </w:r>
      <w:r>
        <w:rPr>
          <w:rFonts w:ascii="Arial"/>
          <w:i/>
          <w:w w:val="110"/>
          <w:sz w:val="19"/>
        </w:rPr>
        <w:t>The Constitution of Society</w:t>
      </w:r>
      <w:r>
        <w:rPr>
          <w:w w:val="110"/>
          <w:sz w:val="19"/>
        </w:rPr>
        <w:t>. Berkeley and Los Angeles, CA: University of California  Press.</w:t>
      </w:r>
    </w:p>
    <w:p>
      <w:pPr>
        <w:spacing w:line="259" w:lineRule="auto" w:before="0"/>
        <w:ind w:left="680" w:right="114" w:hanging="567"/>
        <w:jc w:val="both"/>
        <w:rPr>
          <w:sz w:val="19"/>
        </w:rPr>
      </w:pPr>
      <w:r>
        <w:rPr>
          <w:w w:val="110"/>
          <w:sz w:val="19"/>
        </w:rPr>
        <w:t>Gil-García, J. Ramón. 2005. “Exploring the Success Factors of State Website Functionality: An Empirical Investigation.” In  Atlanta, GA.</w:t>
      </w:r>
    </w:p>
    <w:p>
      <w:pPr>
        <w:spacing w:after="0" w:line="259"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59" w:lineRule="auto" w:before="70"/>
        <w:ind w:left="684" w:right="106" w:hanging="567"/>
        <w:jc w:val="both"/>
        <w:rPr>
          <w:sz w:val="19"/>
        </w:rPr>
      </w:pPr>
      <w:r>
        <w:rPr>
          <w:sz w:val="19"/>
        </w:rPr>
        <w:t>———. </w:t>
      </w:r>
      <w:r>
        <w:rPr>
          <w:w w:val="110"/>
          <w:sz w:val="19"/>
        </w:rPr>
        <w:t>2008. “Using </w:t>
      </w:r>
      <w:r>
        <w:rPr>
          <w:spacing w:val="-3"/>
          <w:w w:val="110"/>
          <w:sz w:val="19"/>
        </w:rPr>
        <w:t>Partial </w:t>
      </w:r>
      <w:r>
        <w:rPr>
          <w:w w:val="110"/>
          <w:sz w:val="19"/>
        </w:rPr>
        <w:t>Least Squares in Digital Government </w:t>
      </w:r>
      <w:r>
        <w:rPr>
          <w:spacing w:val="-3"/>
          <w:w w:val="110"/>
          <w:sz w:val="19"/>
        </w:rPr>
        <w:t>Research.” </w:t>
      </w:r>
      <w:r>
        <w:rPr>
          <w:w w:val="110"/>
          <w:sz w:val="19"/>
        </w:rPr>
        <w:t>In </w:t>
      </w:r>
      <w:r>
        <w:rPr>
          <w:rFonts w:ascii="Arial" w:hAnsi="Arial"/>
          <w:i/>
          <w:w w:val="110"/>
          <w:sz w:val="19"/>
        </w:rPr>
        <w:t>Handbook</w:t>
      </w:r>
      <w:r>
        <w:rPr>
          <w:rFonts w:ascii="Arial" w:hAnsi="Arial"/>
          <w:i/>
          <w:spacing w:val="-16"/>
          <w:w w:val="110"/>
          <w:sz w:val="19"/>
        </w:rPr>
        <w:t> </w:t>
      </w:r>
      <w:r>
        <w:rPr>
          <w:rFonts w:ascii="Arial" w:hAnsi="Arial"/>
          <w:i/>
          <w:w w:val="110"/>
          <w:sz w:val="19"/>
        </w:rPr>
        <w:t>of</w:t>
      </w:r>
      <w:r>
        <w:rPr>
          <w:rFonts w:ascii="Arial" w:hAnsi="Arial"/>
          <w:i/>
          <w:spacing w:val="-14"/>
          <w:w w:val="110"/>
          <w:sz w:val="19"/>
        </w:rPr>
        <w:t> </w:t>
      </w:r>
      <w:r>
        <w:rPr>
          <w:rFonts w:ascii="Arial" w:hAnsi="Arial"/>
          <w:i/>
          <w:w w:val="110"/>
          <w:sz w:val="19"/>
        </w:rPr>
        <w:t>Research</w:t>
      </w:r>
      <w:r>
        <w:rPr>
          <w:rFonts w:ascii="Arial" w:hAnsi="Arial"/>
          <w:i/>
          <w:spacing w:val="-16"/>
          <w:w w:val="110"/>
          <w:sz w:val="19"/>
        </w:rPr>
        <w:t> </w:t>
      </w:r>
      <w:r>
        <w:rPr>
          <w:rFonts w:ascii="Arial" w:hAnsi="Arial"/>
          <w:i/>
          <w:w w:val="110"/>
          <w:sz w:val="19"/>
        </w:rPr>
        <w:t>on</w:t>
      </w:r>
      <w:r>
        <w:rPr>
          <w:rFonts w:ascii="Arial" w:hAnsi="Arial"/>
          <w:i/>
          <w:spacing w:val="-16"/>
          <w:w w:val="110"/>
          <w:sz w:val="19"/>
        </w:rPr>
        <w:t> </w:t>
      </w:r>
      <w:r>
        <w:rPr>
          <w:rFonts w:ascii="Arial" w:hAnsi="Arial"/>
          <w:i/>
          <w:w w:val="110"/>
          <w:sz w:val="19"/>
        </w:rPr>
        <w:t>Public</w:t>
      </w:r>
      <w:r>
        <w:rPr>
          <w:rFonts w:ascii="Arial" w:hAnsi="Arial"/>
          <w:i/>
          <w:spacing w:val="-16"/>
          <w:w w:val="110"/>
          <w:sz w:val="19"/>
        </w:rPr>
        <w:t> </w:t>
      </w:r>
      <w:r>
        <w:rPr>
          <w:rFonts w:ascii="Arial" w:hAnsi="Arial"/>
          <w:i/>
          <w:w w:val="110"/>
          <w:sz w:val="19"/>
        </w:rPr>
        <w:t>Information</w:t>
      </w:r>
      <w:r>
        <w:rPr>
          <w:rFonts w:ascii="Arial" w:hAnsi="Arial"/>
          <w:i/>
          <w:spacing w:val="-19"/>
          <w:w w:val="110"/>
          <w:sz w:val="19"/>
        </w:rPr>
        <w:t> </w:t>
      </w:r>
      <w:r>
        <w:rPr>
          <w:rFonts w:ascii="Arial" w:hAnsi="Arial"/>
          <w:i/>
          <w:w w:val="110"/>
          <w:sz w:val="19"/>
        </w:rPr>
        <w:t>Technology</w:t>
      </w:r>
      <w:r>
        <w:rPr>
          <w:w w:val="110"/>
          <w:sz w:val="19"/>
        </w:rPr>
        <w:t>,</w:t>
      </w:r>
      <w:r>
        <w:rPr>
          <w:spacing w:val="-9"/>
          <w:w w:val="110"/>
          <w:sz w:val="19"/>
        </w:rPr>
        <w:t> </w:t>
      </w:r>
      <w:r>
        <w:rPr>
          <w:w w:val="110"/>
          <w:sz w:val="19"/>
        </w:rPr>
        <w:t>edited</w:t>
      </w:r>
      <w:r>
        <w:rPr>
          <w:spacing w:val="-6"/>
          <w:w w:val="110"/>
          <w:sz w:val="19"/>
        </w:rPr>
        <w:t> </w:t>
      </w:r>
      <w:r>
        <w:rPr>
          <w:w w:val="110"/>
          <w:sz w:val="19"/>
        </w:rPr>
        <w:t>by</w:t>
      </w:r>
      <w:r>
        <w:rPr>
          <w:spacing w:val="-6"/>
          <w:w w:val="110"/>
          <w:sz w:val="19"/>
        </w:rPr>
        <w:t> </w:t>
      </w:r>
      <w:r>
        <w:rPr>
          <w:w w:val="110"/>
          <w:sz w:val="19"/>
        </w:rPr>
        <w:t>G.</w:t>
      </w:r>
      <w:r>
        <w:rPr>
          <w:spacing w:val="-9"/>
          <w:w w:val="110"/>
          <w:sz w:val="19"/>
        </w:rPr>
        <w:t> </w:t>
      </w:r>
      <w:r>
        <w:rPr>
          <w:spacing w:val="-5"/>
          <w:w w:val="110"/>
          <w:sz w:val="19"/>
        </w:rPr>
        <w:t>D. </w:t>
      </w:r>
      <w:r>
        <w:rPr>
          <w:w w:val="110"/>
          <w:sz w:val="19"/>
        </w:rPr>
        <w:t>Garson and M. </w:t>
      </w:r>
      <w:r>
        <w:rPr>
          <w:spacing w:val="-3"/>
          <w:w w:val="110"/>
          <w:sz w:val="19"/>
        </w:rPr>
        <w:t>Khosrow-Pour, </w:t>
      </w:r>
      <w:r>
        <w:rPr>
          <w:w w:val="110"/>
          <w:sz w:val="19"/>
        </w:rPr>
        <w:t>239–253. Hershey, </w:t>
      </w:r>
      <w:r>
        <w:rPr>
          <w:spacing w:val="-4"/>
          <w:w w:val="110"/>
          <w:sz w:val="19"/>
        </w:rPr>
        <w:t>PA: </w:t>
      </w:r>
      <w:r>
        <w:rPr>
          <w:w w:val="110"/>
          <w:sz w:val="19"/>
        </w:rPr>
        <w:t>Idea Group </w:t>
      </w:r>
      <w:r>
        <w:rPr>
          <w:spacing w:val="28"/>
          <w:w w:val="110"/>
          <w:sz w:val="19"/>
        </w:rPr>
        <w:t> </w:t>
      </w:r>
      <w:r>
        <w:rPr>
          <w:w w:val="110"/>
          <w:sz w:val="19"/>
        </w:rPr>
        <w:t>Inc.</w:t>
      </w:r>
    </w:p>
    <w:p>
      <w:pPr>
        <w:spacing w:line="259" w:lineRule="auto" w:before="0"/>
        <w:ind w:left="684" w:right="106" w:hanging="567"/>
        <w:jc w:val="both"/>
        <w:rPr>
          <w:sz w:val="19"/>
        </w:rPr>
      </w:pPr>
      <w:r>
        <w:rPr>
          <w:sz w:val="19"/>
        </w:rPr>
        <w:t>———. 2012. </w:t>
      </w:r>
      <w:r>
        <w:rPr>
          <w:rFonts w:ascii="Arial" w:hAnsi="Arial"/>
          <w:i/>
          <w:sz w:val="19"/>
        </w:rPr>
        <w:t>Enacting Electronic Government Success: An Integrative Study of </w:t>
      </w:r>
      <w:r>
        <w:rPr>
          <w:rFonts w:ascii="Arial" w:hAnsi="Arial"/>
          <w:i/>
          <w:sz w:val="19"/>
        </w:rPr>
        <w:t>Government-wide Websites, Organizational Capabilities, and Institutions</w:t>
      </w:r>
      <w:r>
        <w:rPr>
          <w:sz w:val="19"/>
        </w:rPr>
        <w:t>. 2012th    ed.  Springer.</w:t>
      </w:r>
    </w:p>
    <w:p>
      <w:pPr>
        <w:spacing w:line="259" w:lineRule="auto" w:before="0"/>
        <w:ind w:left="684" w:right="111" w:hanging="567"/>
        <w:jc w:val="both"/>
        <w:rPr>
          <w:sz w:val="19"/>
        </w:rPr>
      </w:pPr>
      <w:r>
        <w:rPr>
          <w:w w:val="110"/>
          <w:sz w:val="19"/>
        </w:rPr>
        <w:t>Gil-García, J. Ramón., David Arellano-Gault, y L.F. Luna-Reyes. 2010. “Gobierno Electrónico En México (2000-2006): Una Visión Desde La Nueva Gestión Pública.” In  Puebla, México,: Digital Government Society of North  America.</w:t>
      </w:r>
    </w:p>
    <w:p>
      <w:pPr>
        <w:spacing w:line="259" w:lineRule="auto" w:before="0"/>
        <w:ind w:left="684" w:right="111" w:hanging="567"/>
        <w:jc w:val="both"/>
        <w:rPr>
          <w:sz w:val="19"/>
        </w:rPr>
      </w:pPr>
      <w:r>
        <w:rPr>
          <w:w w:val="115"/>
          <w:sz w:val="19"/>
        </w:rPr>
        <w:t>Gil-García, J. Ramón., y N. Helbig. 2006. “Exploring E-government Benefits and </w:t>
      </w:r>
      <w:r>
        <w:rPr>
          <w:w w:val="110"/>
          <w:sz w:val="19"/>
        </w:rPr>
        <w:t>Success</w:t>
      </w:r>
      <w:r>
        <w:rPr>
          <w:spacing w:val="-4"/>
          <w:w w:val="110"/>
          <w:sz w:val="19"/>
        </w:rPr>
        <w:t> </w:t>
      </w:r>
      <w:r>
        <w:rPr>
          <w:spacing w:val="-3"/>
          <w:w w:val="110"/>
          <w:sz w:val="19"/>
        </w:rPr>
        <w:t>Factors.”</w:t>
      </w:r>
      <w:r>
        <w:rPr>
          <w:spacing w:val="-4"/>
          <w:w w:val="110"/>
          <w:sz w:val="19"/>
        </w:rPr>
        <w:t> </w:t>
      </w:r>
      <w:r>
        <w:rPr>
          <w:w w:val="110"/>
          <w:sz w:val="19"/>
        </w:rPr>
        <w:t>In</w:t>
      </w:r>
      <w:r>
        <w:rPr>
          <w:spacing w:val="-4"/>
          <w:w w:val="110"/>
          <w:sz w:val="19"/>
        </w:rPr>
        <w:t> </w:t>
      </w:r>
      <w:r>
        <w:rPr>
          <w:rFonts w:ascii="Arial" w:hAnsi="Arial"/>
          <w:i/>
          <w:w w:val="110"/>
          <w:sz w:val="19"/>
        </w:rPr>
        <w:t>Encyclopedia</w:t>
      </w:r>
      <w:r>
        <w:rPr>
          <w:rFonts w:ascii="Arial" w:hAnsi="Arial"/>
          <w:i/>
          <w:spacing w:val="-15"/>
          <w:w w:val="110"/>
          <w:sz w:val="19"/>
        </w:rPr>
        <w:t> </w:t>
      </w:r>
      <w:r>
        <w:rPr>
          <w:rFonts w:ascii="Arial" w:hAnsi="Arial"/>
          <w:i/>
          <w:w w:val="110"/>
          <w:sz w:val="19"/>
        </w:rPr>
        <w:t>of</w:t>
      </w:r>
      <w:r>
        <w:rPr>
          <w:rFonts w:ascii="Arial" w:hAnsi="Arial"/>
          <w:i/>
          <w:spacing w:val="-12"/>
          <w:w w:val="110"/>
          <w:sz w:val="19"/>
        </w:rPr>
        <w:t> </w:t>
      </w:r>
      <w:r>
        <w:rPr>
          <w:rFonts w:ascii="Arial" w:hAnsi="Arial"/>
          <w:i/>
          <w:w w:val="110"/>
          <w:sz w:val="19"/>
        </w:rPr>
        <w:t>Digital</w:t>
      </w:r>
      <w:r>
        <w:rPr>
          <w:rFonts w:ascii="Arial" w:hAnsi="Arial"/>
          <w:i/>
          <w:spacing w:val="-15"/>
          <w:w w:val="110"/>
          <w:sz w:val="19"/>
        </w:rPr>
        <w:t> </w:t>
      </w:r>
      <w:r>
        <w:rPr>
          <w:rFonts w:ascii="Arial" w:hAnsi="Arial"/>
          <w:i/>
          <w:w w:val="110"/>
          <w:sz w:val="19"/>
        </w:rPr>
        <w:t>Government</w:t>
      </w:r>
      <w:r>
        <w:rPr>
          <w:w w:val="110"/>
          <w:sz w:val="19"/>
        </w:rPr>
        <w:t>.</w:t>
      </w:r>
      <w:r>
        <w:rPr>
          <w:spacing w:val="-9"/>
          <w:w w:val="110"/>
          <w:sz w:val="19"/>
        </w:rPr>
        <w:t> </w:t>
      </w:r>
      <w:r>
        <w:rPr>
          <w:w w:val="110"/>
          <w:sz w:val="19"/>
        </w:rPr>
        <w:t>Hershey,</w:t>
      </w:r>
      <w:r>
        <w:rPr>
          <w:spacing w:val="-9"/>
          <w:w w:val="110"/>
          <w:sz w:val="19"/>
        </w:rPr>
        <w:t> </w:t>
      </w:r>
      <w:r>
        <w:rPr>
          <w:spacing w:val="-4"/>
          <w:w w:val="110"/>
          <w:sz w:val="19"/>
        </w:rPr>
        <w:t>PA: </w:t>
      </w:r>
      <w:r>
        <w:rPr>
          <w:w w:val="110"/>
          <w:sz w:val="19"/>
        </w:rPr>
        <w:t>Idea </w:t>
      </w:r>
      <w:r>
        <w:rPr>
          <w:w w:val="115"/>
          <w:sz w:val="19"/>
        </w:rPr>
        <w:t>Group</w:t>
      </w:r>
      <w:r>
        <w:rPr>
          <w:spacing w:val="-15"/>
          <w:w w:val="115"/>
          <w:sz w:val="19"/>
        </w:rPr>
        <w:t> </w:t>
      </w:r>
      <w:r>
        <w:rPr>
          <w:w w:val="115"/>
          <w:sz w:val="19"/>
        </w:rPr>
        <w:t>Inc.</w:t>
      </w:r>
    </w:p>
    <w:p>
      <w:pPr>
        <w:spacing w:line="259" w:lineRule="auto" w:before="0"/>
        <w:ind w:left="684" w:right="105" w:hanging="567"/>
        <w:jc w:val="both"/>
        <w:rPr>
          <w:sz w:val="19"/>
        </w:rPr>
      </w:pPr>
      <w:r>
        <w:rPr>
          <w:w w:val="110"/>
          <w:sz w:val="19"/>
        </w:rPr>
        <w:t>Harrison,Teresa,Theresa A.Pardo,J.Ramón. Gil-García, Fiona Thompson, y Dubravka Juraga. 2007. “Geographic Information Technologies, Structuration Theory, and the World Trade Center Crisis.” </w:t>
      </w:r>
      <w:r>
        <w:rPr>
          <w:rFonts w:ascii="Arial" w:hAnsi="Arial"/>
          <w:i/>
          <w:w w:val="110"/>
          <w:sz w:val="19"/>
        </w:rPr>
        <w:t>Journal of the American Society for </w:t>
      </w:r>
      <w:r>
        <w:rPr>
          <w:rFonts w:ascii="Arial" w:hAnsi="Arial"/>
          <w:i/>
          <w:w w:val="105"/>
          <w:sz w:val="19"/>
        </w:rPr>
        <w:t>Information Science and Technology </w:t>
      </w:r>
      <w:r>
        <w:rPr>
          <w:w w:val="105"/>
          <w:sz w:val="19"/>
        </w:rPr>
        <w:t>58 (14): 2240–2254.</w:t>
      </w:r>
    </w:p>
    <w:p>
      <w:pPr>
        <w:spacing w:line="259" w:lineRule="auto" w:before="0"/>
        <w:ind w:left="684" w:right="106" w:hanging="567"/>
        <w:jc w:val="both"/>
        <w:rPr>
          <w:sz w:val="19"/>
        </w:rPr>
      </w:pPr>
      <w:r>
        <w:rPr>
          <w:w w:val="110"/>
          <w:sz w:val="19"/>
        </w:rPr>
        <w:t>Hassan, S., y J.Ramón. Gil-García. 2008. “Institutional Theory and e-Government Research.” In </w:t>
      </w:r>
      <w:r>
        <w:rPr>
          <w:rFonts w:ascii="Arial" w:hAnsi="Arial"/>
          <w:i/>
          <w:w w:val="110"/>
          <w:sz w:val="19"/>
        </w:rPr>
        <w:t>Handbook of Research on Public Information Technology</w:t>
      </w:r>
      <w:r>
        <w:rPr>
          <w:w w:val="110"/>
          <w:sz w:val="19"/>
        </w:rPr>
        <w:t>, edited by G. D. Garson and M. Khosrow-Pour, 349–360. Hershey, PA: IGI Global.</w:t>
      </w:r>
    </w:p>
    <w:p>
      <w:pPr>
        <w:spacing w:line="259" w:lineRule="auto" w:before="0"/>
        <w:ind w:left="684" w:right="111" w:hanging="567"/>
        <w:jc w:val="both"/>
        <w:rPr>
          <w:sz w:val="19"/>
        </w:rPr>
      </w:pPr>
      <w:r>
        <w:rPr>
          <w:w w:val="110"/>
          <w:sz w:val="19"/>
        </w:rPr>
        <w:t>Heeks, R. 2003. “Success and Failure Rates of eGovernment in Developing/ Transitional Countries: Overview.” Recuperado: 2006. </w:t>
      </w:r>
      <w:hyperlink r:id="rId1138">
        <w:r>
          <w:rPr>
            <w:w w:val="110"/>
            <w:sz w:val="19"/>
          </w:rPr>
          <w:t>www.egov4dev.org/</w:t>
        </w:r>
      </w:hyperlink>
      <w:r>
        <w:rPr>
          <w:w w:val="110"/>
          <w:sz w:val="19"/>
        </w:rPr>
        <w:t> sfoverview.htm.</w:t>
      </w:r>
    </w:p>
    <w:p>
      <w:pPr>
        <w:spacing w:line="259" w:lineRule="auto" w:before="0"/>
        <w:ind w:left="684" w:right="112" w:hanging="567"/>
        <w:jc w:val="both"/>
        <w:rPr>
          <w:sz w:val="19"/>
        </w:rPr>
      </w:pPr>
      <w:r>
        <w:rPr>
          <w:w w:val="105"/>
          <w:sz w:val="19"/>
        </w:rPr>
        <w:t>Hofman, A., y M. Garza-Cantú. 2005. </w:t>
      </w:r>
      <w:r>
        <w:rPr>
          <w:rFonts w:ascii="Arial" w:hAnsi="Arial"/>
          <w:i/>
          <w:w w:val="105"/>
          <w:sz w:val="19"/>
        </w:rPr>
        <w:t>Los CIO’s En Los Gobiernos Estatales, Una </w:t>
      </w:r>
      <w:r>
        <w:rPr>
          <w:rFonts w:ascii="Arial" w:hAnsi="Arial"/>
          <w:i/>
          <w:w w:val="105"/>
          <w:sz w:val="19"/>
        </w:rPr>
        <w:t>Aproximación a Su Trabajo. </w:t>
      </w:r>
      <w:r>
        <w:rPr>
          <w:w w:val="105"/>
          <w:sz w:val="19"/>
        </w:rPr>
        <w:t>México: Unpublished  manuscript.</w:t>
      </w:r>
    </w:p>
    <w:p>
      <w:pPr>
        <w:spacing w:line="259" w:lineRule="auto" w:before="0"/>
        <w:ind w:left="684" w:right="111" w:hanging="567"/>
        <w:jc w:val="both"/>
        <w:rPr>
          <w:sz w:val="19"/>
        </w:rPr>
      </w:pPr>
      <w:r>
        <w:rPr>
          <w:w w:val="115"/>
          <w:sz w:val="19"/>
        </w:rPr>
        <w:t>INEGI. 2000. “Indicadores Sobre Tecnología de Información y Comunicaciones.” Instituto Nacional de Estadística Geografía e Informática. México.</w:t>
      </w:r>
    </w:p>
    <w:p>
      <w:pPr>
        <w:spacing w:line="259" w:lineRule="auto" w:before="0"/>
        <w:ind w:left="684" w:right="111" w:hanging="567"/>
        <w:jc w:val="both"/>
        <w:rPr>
          <w:sz w:val="19"/>
        </w:rPr>
      </w:pPr>
      <w:r>
        <w:rPr>
          <w:sz w:val="19"/>
        </w:rPr>
        <w:t>———.   </w:t>
      </w:r>
      <w:r>
        <w:rPr>
          <w:w w:val="105"/>
          <w:sz w:val="19"/>
        </w:rPr>
        <w:t>2003. “Estadísticas Económicas.” Instituto Nacional de Estadística Geografía     e  Informática.</w:t>
      </w:r>
      <w:r>
        <w:rPr>
          <w:spacing w:val="24"/>
          <w:w w:val="105"/>
          <w:sz w:val="19"/>
        </w:rPr>
        <w:t> </w:t>
      </w:r>
      <w:r>
        <w:rPr>
          <w:w w:val="105"/>
          <w:sz w:val="19"/>
        </w:rPr>
        <w:t>México.</w:t>
      </w:r>
    </w:p>
    <w:p>
      <w:pPr>
        <w:spacing w:line="259" w:lineRule="auto" w:before="0"/>
        <w:ind w:left="684" w:right="112" w:hanging="567"/>
        <w:jc w:val="both"/>
        <w:rPr>
          <w:sz w:val="19"/>
        </w:rPr>
      </w:pPr>
      <w:r>
        <w:rPr>
          <w:sz w:val="19"/>
        </w:rPr>
        <w:t>———. </w:t>
      </w:r>
      <w:r>
        <w:rPr>
          <w:w w:val="110"/>
          <w:sz w:val="19"/>
        </w:rPr>
        <w:t>2005. “Indicadores Sobre Tecnología de Información y Comunicaciones.” Instituto Nacional de Estadística Geografía e Informática.  México.</w:t>
      </w:r>
    </w:p>
    <w:p>
      <w:pPr>
        <w:spacing w:line="259" w:lineRule="auto" w:before="0"/>
        <w:ind w:left="684" w:right="111" w:hanging="567"/>
        <w:jc w:val="both"/>
        <w:rPr>
          <w:sz w:val="19"/>
        </w:rPr>
      </w:pPr>
      <w:r>
        <w:rPr>
          <w:w w:val="110"/>
          <w:sz w:val="19"/>
        </w:rPr>
        <w:t>Khadaroo,</w:t>
      </w:r>
      <w:r>
        <w:rPr>
          <w:spacing w:val="-21"/>
          <w:w w:val="110"/>
          <w:sz w:val="19"/>
        </w:rPr>
        <w:t> </w:t>
      </w:r>
      <w:r>
        <w:rPr>
          <w:w w:val="110"/>
          <w:sz w:val="19"/>
        </w:rPr>
        <w:t>M.</w:t>
      </w:r>
      <w:r>
        <w:rPr>
          <w:spacing w:val="-21"/>
          <w:w w:val="110"/>
          <w:sz w:val="19"/>
        </w:rPr>
        <w:t> </w:t>
      </w:r>
      <w:r>
        <w:rPr>
          <w:w w:val="110"/>
          <w:sz w:val="19"/>
        </w:rPr>
        <w:t>I.</w:t>
      </w:r>
      <w:r>
        <w:rPr>
          <w:spacing w:val="-21"/>
          <w:w w:val="110"/>
          <w:sz w:val="19"/>
        </w:rPr>
        <w:t> </w:t>
      </w:r>
      <w:r>
        <w:rPr>
          <w:w w:val="110"/>
          <w:sz w:val="19"/>
        </w:rPr>
        <w:t>2005.“An</w:t>
      </w:r>
      <w:r>
        <w:rPr>
          <w:spacing w:val="-14"/>
          <w:w w:val="110"/>
          <w:sz w:val="19"/>
        </w:rPr>
        <w:t> </w:t>
      </w:r>
      <w:r>
        <w:rPr>
          <w:w w:val="110"/>
          <w:sz w:val="19"/>
        </w:rPr>
        <w:t>Institutional</w:t>
      </w:r>
      <w:r>
        <w:rPr>
          <w:spacing w:val="-20"/>
          <w:w w:val="110"/>
          <w:sz w:val="19"/>
        </w:rPr>
        <w:t> </w:t>
      </w:r>
      <w:r>
        <w:rPr>
          <w:w w:val="110"/>
          <w:sz w:val="19"/>
        </w:rPr>
        <w:t>Theory</w:t>
      </w:r>
      <w:r>
        <w:rPr>
          <w:spacing w:val="-14"/>
          <w:w w:val="110"/>
          <w:sz w:val="19"/>
        </w:rPr>
        <w:t> </w:t>
      </w:r>
      <w:r>
        <w:rPr>
          <w:w w:val="110"/>
          <w:sz w:val="19"/>
        </w:rPr>
        <w:t>Perspective</w:t>
      </w:r>
      <w:r>
        <w:rPr>
          <w:spacing w:val="-14"/>
          <w:w w:val="110"/>
          <w:sz w:val="19"/>
        </w:rPr>
        <w:t> </w:t>
      </w:r>
      <w:r>
        <w:rPr>
          <w:w w:val="110"/>
          <w:sz w:val="19"/>
        </w:rPr>
        <w:t>on</w:t>
      </w:r>
      <w:r>
        <w:rPr>
          <w:spacing w:val="-14"/>
          <w:w w:val="110"/>
          <w:sz w:val="19"/>
        </w:rPr>
        <w:t> </w:t>
      </w:r>
      <w:r>
        <w:rPr>
          <w:w w:val="110"/>
          <w:sz w:val="19"/>
        </w:rPr>
        <w:t>the</w:t>
      </w:r>
      <w:r>
        <w:rPr>
          <w:spacing w:val="-14"/>
          <w:w w:val="110"/>
          <w:sz w:val="19"/>
        </w:rPr>
        <w:t> </w:t>
      </w:r>
      <w:r>
        <w:rPr>
          <w:spacing w:val="-3"/>
          <w:w w:val="110"/>
          <w:sz w:val="19"/>
        </w:rPr>
        <w:t>UK’s</w:t>
      </w:r>
      <w:r>
        <w:rPr>
          <w:spacing w:val="-14"/>
          <w:w w:val="110"/>
          <w:sz w:val="19"/>
        </w:rPr>
        <w:t> </w:t>
      </w:r>
      <w:r>
        <w:rPr>
          <w:w w:val="110"/>
          <w:sz w:val="19"/>
        </w:rPr>
        <w:t>Private</w:t>
      </w:r>
      <w:r>
        <w:rPr>
          <w:spacing w:val="-14"/>
          <w:w w:val="110"/>
          <w:sz w:val="19"/>
        </w:rPr>
        <w:t> </w:t>
      </w:r>
      <w:r>
        <w:rPr>
          <w:w w:val="110"/>
          <w:sz w:val="19"/>
        </w:rPr>
        <w:t>Finance Initiative (PFI) Accounting Standard Setting </w:t>
      </w:r>
      <w:r>
        <w:rPr>
          <w:spacing w:val="-4"/>
          <w:w w:val="110"/>
          <w:sz w:val="19"/>
        </w:rPr>
        <w:t>Process.” </w:t>
      </w:r>
      <w:r>
        <w:rPr>
          <w:rFonts w:ascii="Arial" w:hAnsi="Arial"/>
          <w:i/>
          <w:w w:val="110"/>
          <w:sz w:val="19"/>
        </w:rPr>
        <w:t>Public Management </w:t>
      </w:r>
      <w:r>
        <w:rPr>
          <w:rFonts w:ascii="Arial" w:hAnsi="Arial"/>
          <w:i/>
          <w:w w:val="105"/>
          <w:sz w:val="19"/>
        </w:rPr>
        <w:t>Review </w:t>
      </w:r>
      <w:r>
        <w:rPr>
          <w:w w:val="105"/>
          <w:sz w:val="19"/>
        </w:rPr>
        <w:t>7 (1):</w:t>
      </w:r>
      <w:r>
        <w:rPr>
          <w:spacing w:val="-29"/>
          <w:w w:val="105"/>
          <w:sz w:val="19"/>
        </w:rPr>
        <w:t> </w:t>
      </w:r>
      <w:r>
        <w:rPr>
          <w:w w:val="105"/>
          <w:sz w:val="19"/>
        </w:rPr>
        <w:t>69–94.</w:t>
      </w:r>
    </w:p>
    <w:p>
      <w:pPr>
        <w:spacing w:line="259" w:lineRule="auto" w:before="0"/>
        <w:ind w:left="684" w:right="111" w:hanging="567"/>
        <w:jc w:val="both"/>
        <w:rPr>
          <w:sz w:val="19"/>
        </w:rPr>
      </w:pPr>
      <w:r>
        <w:rPr>
          <w:w w:val="115"/>
          <w:sz w:val="19"/>
        </w:rPr>
        <w:t>Luna-Reyes, L.F., y J. Ramón. Gil-García. 2011. “Using Institutional Theory and Dynamic Simulation to Understand Complex e-Government Phenomena” 28 (3) (July): 329–345. doi:10.1016/j.giq.2010.08.007.</w:t>
      </w:r>
    </w:p>
    <w:p>
      <w:pPr>
        <w:spacing w:line="264" w:lineRule="auto" w:before="0"/>
        <w:ind w:left="684" w:right="105" w:hanging="567"/>
        <w:jc w:val="both"/>
        <w:rPr>
          <w:sz w:val="19"/>
        </w:rPr>
      </w:pPr>
      <w:r>
        <w:rPr>
          <w:w w:val="110"/>
          <w:sz w:val="19"/>
        </w:rPr>
        <w:t>Luna-Reyes, </w:t>
      </w:r>
      <w:r>
        <w:rPr>
          <w:spacing w:val="-4"/>
          <w:w w:val="110"/>
          <w:sz w:val="19"/>
        </w:rPr>
        <w:t>L.F., </w:t>
      </w:r>
      <w:r>
        <w:rPr>
          <w:w w:val="110"/>
          <w:sz w:val="19"/>
        </w:rPr>
        <w:t>J. Ramón. Gil-García, y J.A. Celorio Mansi. 2011. “Citizen-centric Approaches to E-government and the Back-office </w:t>
      </w:r>
      <w:r>
        <w:rPr>
          <w:spacing w:val="-3"/>
          <w:w w:val="110"/>
          <w:sz w:val="19"/>
        </w:rPr>
        <w:t>Transformation.” </w:t>
      </w:r>
      <w:r>
        <w:rPr>
          <w:w w:val="110"/>
          <w:sz w:val="19"/>
        </w:rPr>
        <w:t>In </w:t>
      </w:r>
      <w:r>
        <w:rPr>
          <w:rFonts w:ascii="Arial" w:hAnsi="Arial"/>
          <w:i/>
          <w:w w:val="105"/>
          <w:sz w:val="19"/>
        </w:rPr>
        <w:t>Proceedings</w:t>
      </w:r>
      <w:r>
        <w:rPr>
          <w:rFonts w:ascii="Arial" w:hAnsi="Arial"/>
          <w:i/>
          <w:spacing w:val="-12"/>
          <w:w w:val="105"/>
          <w:sz w:val="19"/>
        </w:rPr>
        <w:t> </w:t>
      </w:r>
      <w:r>
        <w:rPr>
          <w:rFonts w:ascii="Arial" w:hAnsi="Arial"/>
          <w:i/>
          <w:w w:val="105"/>
          <w:sz w:val="19"/>
        </w:rPr>
        <w:t>of</w:t>
      </w:r>
      <w:r>
        <w:rPr>
          <w:rFonts w:ascii="Arial" w:hAnsi="Arial"/>
          <w:i/>
          <w:spacing w:val="-9"/>
          <w:w w:val="105"/>
          <w:sz w:val="19"/>
        </w:rPr>
        <w:t> </w:t>
      </w:r>
      <w:r>
        <w:rPr>
          <w:rFonts w:ascii="Arial" w:hAnsi="Arial"/>
          <w:i/>
          <w:w w:val="105"/>
          <w:sz w:val="19"/>
        </w:rPr>
        <w:t>the</w:t>
      </w:r>
      <w:r>
        <w:rPr>
          <w:rFonts w:ascii="Arial" w:hAnsi="Arial"/>
          <w:i/>
          <w:spacing w:val="-12"/>
          <w:w w:val="105"/>
          <w:sz w:val="19"/>
        </w:rPr>
        <w:t> </w:t>
      </w:r>
      <w:r>
        <w:rPr>
          <w:rFonts w:ascii="Arial" w:hAnsi="Arial"/>
          <w:i/>
          <w:w w:val="105"/>
          <w:sz w:val="19"/>
        </w:rPr>
        <w:t>12th</w:t>
      </w:r>
      <w:r>
        <w:rPr>
          <w:rFonts w:ascii="Arial" w:hAnsi="Arial"/>
          <w:i/>
          <w:spacing w:val="-14"/>
          <w:w w:val="105"/>
          <w:sz w:val="19"/>
        </w:rPr>
        <w:t> </w:t>
      </w:r>
      <w:r>
        <w:rPr>
          <w:rFonts w:ascii="Arial" w:hAnsi="Arial"/>
          <w:i/>
          <w:w w:val="105"/>
          <w:sz w:val="19"/>
        </w:rPr>
        <w:t>Annual</w:t>
      </w:r>
      <w:r>
        <w:rPr>
          <w:rFonts w:ascii="Arial" w:hAnsi="Arial"/>
          <w:i/>
          <w:spacing w:val="-12"/>
          <w:w w:val="105"/>
          <w:sz w:val="19"/>
        </w:rPr>
        <w:t> </w:t>
      </w:r>
      <w:r>
        <w:rPr>
          <w:rFonts w:ascii="Arial" w:hAnsi="Arial"/>
          <w:i/>
          <w:w w:val="105"/>
          <w:sz w:val="19"/>
        </w:rPr>
        <w:t>International</w:t>
      </w:r>
      <w:r>
        <w:rPr>
          <w:rFonts w:ascii="Arial" w:hAnsi="Arial"/>
          <w:i/>
          <w:spacing w:val="-12"/>
          <w:w w:val="105"/>
          <w:sz w:val="19"/>
        </w:rPr>
        <w:t> </w:t>
      </w:r>
      <w:r>
        <w:rPr>
          <w:rFonts w:ascii="Arial" w:hAnsi="Arial"/>
          <w:i/>
          <w:w w:val="105"/>
          <w:sz w:val="19"/>
        </w:rPr>
        <w:t>Digital</w:t>
      </w:r>
      <w:r>
        <w:rPr>
          <w:rFonts w:ascii="Arial" w:hAnsi="Arial"/>
          <w:i/>
          <w:spacing w:val="-12"/>
          <w:w w:val="105"/>
          <w:sz w:val="19"/>
        </w:rPr>
        <w:t> </w:t>
      </w:r>
      <w:r>
        <w:rPr>
          <w:rFonts w:ascii="Arial" w:hAnsi="Arial"/>
          <w:i/>
          <w:w w:val="105"/>
          <w:sz w:val="19"/>
        </w:rPr>
        <w:t>Government</w:t>
      </w:r>
      <w:r>
        <w:rPr>
          <w:rFonts w:ascii="Arial" w:hAnsi="Arial"/>
          <w:i/>
          <w:spacing w:val="-12"/>
          <w:w w:val="105"/>
          <w:sz w:val="19"/>
        </w:rPr>
        <w:t> </w:t>
      </w:r>
      <w:r>
        <w:rPr>
          <w:rFonts w:ascii="Arial" w:hAnsi="Arial"/>
          <w:i/>
          <w:w w:val="105"/>
          <w:sz w:val="19"/>
        </w:rPr>
        <w:t>Research </w:t>
      </w:r>
      <w:r>
        <w:rPr>
          <w:rFonts w:ascii="Arial" w:hAnsi="Arial"/>
          <w:i/>
          <w:w w:val="105"/>
          <w:sz w:val="19"/>
        </w:rPr>
        <w:t>Conference:</w:t>
      </w:r>
      <w:r>
        <w:rPr>
          <w:rFonts w:ascii="Arial" w:hAnsi="Arial"/>
          <w:i/>
          <w:spacing w:val="-11"/>
          <w:w w:val="105"/>
          <w:sz w:val="19"/>
        </w:rPr>
        <w:t> </w:t>
      </w:r>
      <w:r>
        <w:rPr>
          <w:rFonts w:ascii="Arial" w:hAnsi="Arial"/>
          <w:i/>
          <w:w w:val="105"/>
          <w:sz w:val="19"/>
        </w:rPr>
        <w:t>Digital</w:t>
      </w:r>
      <w:r>
        <w:rPr>
          <w:rFonts w:ascii="Arial" w:hAnsi="Arial"/>
          <w:i/>
          <w:spacing w:val="-11"/>
          <w:w w:val="105"/>
          <w:sz w:val="19"/>
        </w:rPr>
        <w:t> </w:t>
      </w:r>
      <w:r>
        <w:rPr>
          <w:rFonts w:ascii="Arial" w:hAnsi="Arial"/>
          <w:i/>
          <w:w w:val="105"/>
          <w:sz w:val="19"/>
        </w:rPr>
        <w:t>Government</w:t>
      </w:r>
      <w:r>
        <w:rPr>
          <w:rFonts w:ascii="Arial" w:hAnsi="Arial"/>
          <w:i/>
          <w:spacing w:val="-11"/>
          <w:w w:val="105"/>
          <w:sz w:val="19"/>
        </w:rPr>
        <w:t> </w:t>
      </w:r>
      <w:r>
        <w:rPr>
          <w:rFonts w:ascii="Arial" w:hAnsi="Arial"/>
          <w:i/>
          <w:w w:val="105"/>
          <w:sz w:val="19"/>
        </w:rPr>
        <w:t>Innovation</w:t>
      </w:r>
      <w:r>
        <w:rPr>
          <w:rFonts w:ascii="Arial" w:hAnsi="Arial"/>
          <w:i/>
          <w:spacing w:val="-11"/>
          <w:w w:val="105"/>
          <w:sz w:val="19"/>
        </w:rPr>
        <w:t> </w:t>
      </w:r>
      <w:r>
        <w:rPr>
          <w:rFonts w:ascii="Arial" w:hAnsi="Arial"/>
          <w:i/>
          <w:w w:val="105"/>
          <w:sz w:val="19"/>
        </w:rPr>
        <w:t>in</w:t>
      </w:r>
      <w:r>
        <w:rPr>
          <w:rFonts w:ascii="Arial" w:hAnsi="Arial"/>
          <w:i/>
          <w:spacing w:val="-11"/>
          <w:w w:val="105"/>
          <w:sz w:val="19"/>
        </w:rPr>
        <w:t> </w:t>
      </w:r>
      <w:r>
        <w:rPr>
          <w:rFonts w:ascii="Arial" w:hAnsi="Arial"/>
          <w:i/>
          <w:w w:val="105"/>
          <w:sz w:val="19"/>
        </w:rPr>
        <w:t>Challenging</w:t>
      </w:r>
      <w:r>
        <w:rPr>
          <w:rFonts w:ascii="Arial" w:hAnsi="Arial"/>
          <w:i/>
          <w:spacing w:val="-15"/>
          <w:w w:val="105"/>
          <w:sz w:val="19"/>
        </w:rPr>
        <w:t> </w:t>
      </w:r>
      <w:r>
        <w:rPr>
          <w:rFonts w:ascii="Arial" w:hAnsi="Arial"/>
          <w:i/>
          <w:w w:val="105"/>
          <w:sz w:val="19"/>
        </w:rPr>
        <w:t>Times</w:t>
      </w:r>
      <w:r>
        <w:rPr>
          <w:w w:val="105"/>
          <w:sz w:val="19"/>
        </w:rPr>
        <w:t>,</w:t>
      </w:r>
      <w:r>
        <w:rPr>
          <w:spacing w:val="-6"/>
          <w:w w:val="105"/>
          <w:sz w:val="19"/>
        </w:rPr>
        <w:t> </w:t>
      </w:r>
      <w:r>
        <w:rPr>
          <w:w w:val="105"/>
          <w:sz w:val="19"/>
        </w:rPr>
        <w:t>213–218.</w:t>
      </w:r>
    </w:p>
    <w:p>
      <w:pPr>
        <w:spacing w:after="0" w:line="264" w:lineRule="auto"/>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before="70"/>
        <w:ind w:left="680" w:right="0" w:firstLine="0"/>
        <w:jc w:val="left"/>
        <w:rPr>
          <w:sz w:val="19"/>
        </w:rPr>
      </w:pPr>
      <w:r>
        <w:rPr>
          <w:w w:val="115"/>
          <w:sz w:val="19"/>
        </w:rPr>
        <w:t>Dg.o ’11. New York, NY, USA: ACM. doi:10.1145/2037556.2037590. http://</w:t>
      </w:r>
    </w:p>
    <w:p>
      <w:pPr>
        <w:spacing w:before="18"/>
        <w:ind w:left="680" w:right="0" w:firstLine="0"/>
        <w:jc w:val="left"/>
        <w:rPr>
          <w:sz w:val="19"/>
        </w:rPr>
      </w:pPr>
      <w:r>
        <w:rPr>
          <w:w w:val="115"/>
          <w:sz w:val="19"/>
        </w:rPr>
        <w:t>doi.acm.org/10.1145/2037556.2037590.</w:t>
      </w:r>
    </w:p>
    <w:p>
      <w:pPr>
        <w:spacing w:line="256" w:lineRule="auto" w:before="16"/>
        <w:ind w:left="680" w:right="115" w:hanging="567"/>
        <w:jc w:val="both"/>
        <w:rPr>
          <w:sz w:val="19"/>
        </w:rPr>
      </w:pPr>
      <w:r>
        <w:rPr>
          <w:w w:val="110"/>
          <w:sz w:val="19"/>
        </w:rPr>
        <w:t>Luna-Reyes, </w:t>
      </w:r>
      <w:r>
        <w:rPr>
          <w:spacing w:val="-4"/>
          <w:w w:val="110"/>
          <w:sz w:val="19"/>
        </w:rPr>
        <w:t>L.F., </w:t>
      </w:r>
      <w:r>
        <w:rPr>
          <w:w w:val="110"/>
          <w:sz w:val="19"/>
        </w:rPr>
        <w:t>J.Ramón. Gil-García, y M. Estrada-Marroquín. 2008. “The Impact  of Institutions on Interorganizational IT Projects in the Mexican Federal </w:t>
      </w:r>
      <w:r>
        <w:rPr>
          <w:w w:val="105"/>
          <w:sz w:val="19"/>
        </w:rPr>
        <w:t>Government.” </w:t>
      </w:r>
      <w:r>
        <w:rPr>
          <w:rFonts w:ascii="Arial" w:hAnsi="Arial"/>
          <w:i/>
          <w:w w:val="105"/>
          <w:sz w:val="19"/>
        </w:rPr>
        <w:t>International Journal for Electronic Government Research </w:t>
      </w:r>
      <w:r>
        <w:rPr>
          <w:w w:val="105"/>
          <w:sz w:val="19"/>
        </w:rPr>
        <w:t>4 </w:t>
      </w:r>
      <w:r>
        <w:rPr>
          <w:w w:val="110"/>
          <w:sz w:val="19"/>
        </w:rPr>
        <w:t>(2):</w:t>
      </w:r>
      <w:r>
        <w:rPr>
          <w:spacing w:val="-23"/>
          <w:w w:val="110"/>
          <w:sz w:val="19"/>
        </w:rPr>
        <w:t> </w:t>
      </w:r>
      <w:r>
        <w:rPr>
          <w:w w:val="110"/>
          <w:sz w:val="19"/>
        </w:rPr>
        <w:t>27–42.</w:t>
      </w:r>
    </w:p>
    <w:p>
      <w:pPr>
        <w:spacing w:line="256" w:lineRule="auto" w:before="0"/>
        <w:ind w:left="680" w:right="114" w:hanging="567"/>
        <w:jc w:val="both"/>
        <w:rPr>
          <w:sz w:val="19"/>
        </w:rPr>
      </w:pPr>
      <w:r>
        <w:rPr>
          <w:w w:val="110"/>
          <w:sz w:val="19"/>
        </w:rPr>
        <w:t>Luna-Reyes, </w:t>
      </w:r>
      <w:r>
        <w:rPr>
          <w:spacing w:val="-4"/>
          <w:w w:val="110"/>
          <w:sz w:val="19"/>
        </w:rPr>
        <w:t>L.F., </w:t>
      </w:r>
      <w:r>
        <w:rPr>
          <w:w w:val="110"/>
          <w:sz w:val="19"/>
        </w:rPr>
        <w:t>J.Ramón. Gil-García, y R. Sandoval-Almazán. 2011.</w:t>
      </w:r>
      <w:r>
        <w:rPr>
          <w:spacing w:val="-33"/>
          <w:w w:val="110"/>
          <w:sz w:val="19"/>
        </w:rPr>
        <w:t> </w:t>
      </w:r>
      <w:r>
        <w:rPr>
          <w:w w:val="110"/>
          <w:sz w:val="19"/>
        </w:rPr>
        <w:t>“Ranking Estatal 2011 de </w:t>
      </w:r>
      <w:r>
        <w:rPr>
          <w:spacing w:val="-3"/>
          <w:w w:val="110"/>
          <w:sz w:val="19"/>
        </w:rPr>
        <w:t>Portales </w:t>
      </w:r>
      <w:r>
        <w:rPr>
          <w:spacing w:val="16"/>
          <w:w w:val="110"/>
          <w:sz w:val="19"/>
        </w:rPr>
        <w:t> </w:t>
      </w:r>
      <w:r>
        <w:rPr>
          <w:spacing w:val="-3"/>
          <w:w w:val="110"/>
          <w:sz w:val="19"/>
        </w:rPr>
        <w:t>.gob.”</w:t>
      </w:r>
    </w:p>
    <w:p>
      <w:pPr>
        <w:spacing w:line="256" w:lineRule="auto" w:before="0"/>
        <w:ind w:left="680" w:right="114" w:hanging="567"/>
        <w:jc w:val="both"/>
        <w:rPr>
          <w:sz w:val="19"/>
        </w:rPr>
      </w:pPr>
      <w:r>
        <w:rPr>
          <w:w w:val="110"/>
          <w:sz w:val="19"/>
        </w:rPr>
        <w:t>Luna-Reyes,</w:t>
      </w:r>
      <w:r>
        <w:rPr>
          <w:spacing w:val="-6"/>
          <w:w w:val="110"/>
          <w:sz w:val="19"/>
        </w:rPr>
        <w:t> </w:t>
      </w:r>
      <w:r>
        <w:rPr>
          <w:spacing w:val="-4"/>
          <w:w w:val="110"/>
          <w:sz w:val="19"/>
        </w:rPr>
        <w:t>L.F.,</w:t>
      </w:r>
      <w:r>
        <w:rPr>
          <w:spacing w:val="-9"/>
          <w:w w:val="110"/>
          <w:sz w:val="19"/>
        </w:rPr>
        <w:t> </w:t>
      </w:r>
      <w:r>
        <w:rPr>
          <w:w w:val="110"/>
          <w:sz w:val="19"/>
        </w:rPr>
        <w:t>J.</w:t>
      </w:r>
      <w:r>
        <w:rPr>
          <w:spacing w:val="-6"/>
          <w:w w:val="110"/>
          <w:sz w:val="19"/>
        </w:rPr>
        <w:t> </w:t>
      </w:r>
      <w:r>
        <w:rPr>
          <w:w w:val="110"/>
          <w:sz w:val="19"/>
        </w:rPr>
        <w:t>Zhang,</w:t>
      </w:r>
      <w:r>
        <w:rPr>
          <w:spacing w:val="-9"/>
          <w:w w:val="110"/>
          <w:sz w:val="19"/>
        </w:rPr>
        <w:t> </w:t>
      </w:r>
      <w:r>
        <w:rPr>
          <w:w w:val="110"/>
          <w:sz w:val="19"/>
        </w:rPr>
        <w:t>J.Ramón.</w:t>
      </w:r>
      <w:r>
        <w:rPr>
          <w:spacing w:val="-6"/>
          <w:w w:val="110"/>
          <w:sz w:val="19"/>
        </w:rPr>
        <w:t> </w:t>
      </w:r>
      <w:r>
        <w:rPr>
          <w:w w:val="110"/>
          <w:sz w:val="19"/>
        </w:rPr>
        <w:t>Gil-García,</w:t>
      </w:r>
      <w:r>
        <w:rPr>
          <w:spacing w:val="-6"/>
          <w:w w:val="110"/>
          <w:sz w:val="19"/>
        </w:rPr>
        <w:t> </w:t>
      </w:r>
      <w:r>
        <w:rPr>
          <w:w w:val="110"/>
          <w:sz w:val="19"/>
        </w:rPr>
        <w:t>y</w:t>
      </w:r>
      <w:r>
        <w:rPr>
          <w:spacing w:val="-4"/>
          <w:w w:val="110"/>
          <w:sz w:val="19"/>
        </w:rPr>
        <w:t> </w:t>
      </w:r>
      <w:r>
        <w:rPr>
          <w:w w:val="110"/>
          <w:sz w:val="19"/>
        </w:rPr>
        <w:t>A.</w:t>
      </w:r>
      <w:r>
        <w:rPr>
          <w:spacing w:val="-6"/>
          <w:w w:val="110"/>
          <w:sz w:val="19"/>
        </w:rPr>
        <w:t> </w:t>
      </w:r>
      <w:r>
        <w:rPr>
          <w:w w:val="110"/>
          <w:sz w:val="19"/>
        </w:rPr>
        <w:t>M.</w:t>
      </w:r>
      <w:r>
        <w:rPr>
          <w:spacing w:val="-6"/>
          <w:w w:val="110"/>
          <w:sz w:val="19"/>
        </w:rPr>
        <w:t> </w:t>
      </w:r>
      <w:r>
        <w:rPr>
          <w:w w:val="110"/>
          <w:sz w:val="19"/>
        </w:rPr>
        <w:t>Cresswell.</w:t>
      </w:r>
      <w:r>
        <w:rPr>
          <w:spacing w:val="-6"/>
          <w:w w:val="110"/>
          <w:sz w:val="19"/>
        </w:rPr>
        <w:t> </w:t>
      </w:r>
      <w:r>
        <w:rPr>
          <w:w w:val="110"/>
          <w:sz w:val="19"/>
        </w:rPr>
        <w:t>2005.</w:t>
      </w:r>
      <w:r>
        <w:rPr>
          <w:spacing w:val="-6"/>
          <w:w w:val="110"/>
          <w:sz w:val="19"/>
        </w:rPr>
        <w:t> </w:t>
      </w:r>
      <w:r>
        <w:rPr>
          <w:w w:val="110"/>
          <w:sz w:val="19"/>
        </w:rPr>
        <w:t>“Information Systems Development as Emergent Socio-technical Change: a Practice Approach.”</w:t>
      </w:r>
      <w:r>
        <w:rPr>
          <w:spacing w:val="-29"/>
          <w:w w:val="110"/>
          <w:sz w:val="19"/>
        </w:rPr>
        <w:t> </w:t>
      </w:r>
      <w:r>
        <w:rPr>
          <w:rFonts w:ascii="Arial" w:hAnsi="Arial"/>
          <w:i/>
          <w:w w:val="110"/>
          <w:sz w:val="19"/>
        </w:rPr>
        <w:t>European</w:t>
      </w:r>
      <w:r>
        <w:rPr>
          <w:rFonts w:ascii="Arial" w:hAnsi="Arial"/>
          <w:i/>
          <w:spacing w:val="-41"/>
          <w:w w:val="110"/>
          <w:sz w:val="19"/>
        </w:rPr>
        <w:t> </w:t>
      </w:r>
      <w:r>
        <w:rPr>
          <w:rFonts w:ascii="Arial" w:hAnsi="Arial"/>
          <w:i/>
          <w:w w:val="110"/>
          <w:sz w:val="19"/>
        </w:rPr>
        <w:t>Journal</w:t>
      </w:r>
      <w:r>
        <w:rPr>
          <w:rFonts w:ascii="Arial" w:hAnsi="Arial"/>
          <w:i/>
          <w:spacing w:val="-40"/>
          <w:w w:val="110"/>
          <w:sz w:val="19"/>
        </w:rPr>
        <w:t> </w:t>
      </w:r>
      <w:r>
        <w:rPr>
          <w:rFonts w:ascii="Arial" w:hAnsi="Arial"/>
          <w:i/>
          <w:w w:val="110"/>
          <w:sz w:val="19"/>
        </w:rPr>
        <w:t>of</w:t>
      </w:r>
      <w:r>
        <w:rPr>
          <w:rFonts w:ascii="Arial" w:hAnsi="Arial"/>
          <w:i/>
          <w:spacing w:val="-38"/>
          <w:w w:val="110"/>
          <w:sz w:val="19"/>
        </w:rPr>
        <w:t> </w:t>
      </w:r>
      <w:r>
        <w:rPr>
          <w:rFonts w:ascii="Arial" w:hAnsi="Arial"/>
          <w:i/>
          <w:w w:val="110"/>
          <w:sz w:val="19"/>
        </w:rPr>
        <w:t>Information</w:t>
      </w:r>
      <w:r>
        <w:rPr>
          <w:rFonts w:ascii="Arial" w:hAnsi="Arial"/>
          <w:i/>
          <w:spacing w:val="-40"/>
          <w:w w:val="110"/>
          <w:sz w:val="19"/>
        </w:rPr>
        <w:t> </w:t>
      </w:r>
      <w:r>
        <w:rPr>
          <w:rFonts w:ascii="Arial" w:hAnsi="Arial"/>
          <w:i/>
          <w:w w:val="110"/>
          <w:sz w:val="19"/>
        </w:rPr>
        <w:t>Systems</w:t>
      </w:r>
      <w:r>
        <w:rPr>
          <w:rFonts w:ascii="Arial" w:hAnsi="Arial"/>
          <w:i/>
          <w:spacing w:val="-40"/>
          <w:w w:val="110"/>
          <w:sz w:val="19"/>
        </w:rPr>
        <w:t> </w:t>
      </w:r>
      <w:r>
        <w:rPr>
          <w:w w:val="110"/>
          <w:sz w:val="19"/>
        </w:rPr>
        <w:t>14</w:t>
      </w:r>
      <w:r>
        <w:rPr>
          <w:spacing w:val="-29"/>
          <w:w w:val="110"/>
          <w:sz w:val="19"/>
        </w:rPr>
        <w:t> </w:t>
      </w:r>
      <w:r>
        <w:rPr>
          <w:w w:val="110"/>
          <w:sz w:val="19"/>
        </w:rPr>
        <w:t>(1):</w:t>
      </w:r>
      <w:r>
        <w:rPr>
          <w:spacing w:val="-29"/>
          <w:w w:val="110"/>
          <w:sz w:val="19"/>
        </w:rPr>
        <w:t> </w:t>
      </w:r>
      <w:r>
        <w:rPr>
          <w:w w:val="110"/>
          <w:sz w:val="19"/>
        </w:rPr>
        <w:t>93</w:t>
      </w:r>
      <w:r>
        <w:rPr>
          <w:spacing w:val="-29"/>
          <w:w w:val="110"/>
          <w:sz w:val="19"/>
        </w:rPr>
        <w:t> </w:t>
      </w:r>
      <w:r>
        <w:rPr>
          <w:w w:val="110"/>
          <w:sz w:val="19"/>
        </w:rPr>
        <w:t>–</w:t>
      </w:r>
      <w:r>
        <w:rPr>
          <w:spacing w:val="-29"/>
          <w:w w:val="110"/>
          <w:sz w:val="19"/>
        </w:rPr>
        <w:t> </w:t>
      </w:r>
      <w:r>
        <w:rPr>
          <w:w w:val="110"/>
          <w:sz w:val="19"/>
        </w:rPr>
        <w:t>105.</w:t>
      </w:r>
    </w:p>
    <w:p>
      <w:pPr>
        <w:spacing w:line="256" w:lineRule="auto" w:before="0"/>
        <w:ind w:left="680" w:right="115" w:hanging="567"/>
        <w:jc w:val="both"/>
        <w:rPr>
          <w:sz w:val="19"/>
        </w:rPr>
      </w:pPr>
      <w:r>
        <w:rPr>
          <w:w w:val="110"/>
          <w:sz w:val="19"/>
        </w:rPr>
        <w:t>Ndou, V. 2004. “E-Government for Developing Countries: Opportunities and Challenges.” </w:t>
      </w:r>
      <w:r>
        <w:rPr>
          <w:rFonts w:ascii="Arial" w:hAnsi="Arial"/>
          <w:i/>
          <w:w w:val="110"/>
          <w:sz w:val="19"/>
        </w:rPr>
        <w:t>Electronic Journal on Information Systems in Developing </w:t>
      </w:r>
      <w:r>
        <w:rPr>
          <w:rFonts w:ascii="Arial" w:hAnsi="Arial"/>
          <w:i/>
          <w:w w:val="110"/>
          <w:sz w:val="19"/>
        </w:rPr>
        <w:t>Countries </w:t>
      </w:r>
      <w:r>
        <w:rPr>
          <w:w w:val="110"/>
          <w:sz w:val="19"/>
        </w:rPr>
        <w:t>18 (1): 1–24.</w:t>
      </w:r>
    </w:p>
    <w:p>
      <w:pPr>
        <w:spacing w:line="232" w:lineRule="exact" w:before="0"/>
        <w:ind w:left="113" w:right="0" w:firstLine="0"/>
        <w:jc w:val="left"/>
        <w:rPr>
          <w:sz w:val="19"/>
        </w:rPr>
      </w:pPr>
      <w:r>
        <w:rPr>
          <w:w w:val="110"/>
          <w:sz w:val="19"/>
        </w:rPr>
        <w:t>North,</w:t>
      </w:r>
      <w:r>
        <w:rPr>
          <w:spacing w:val="-15"/>
          <w:w w:val="110"/>
          <w:sz w:val="19"/>
        </w:rPr>
        <w:t> </w:t>
      </w:r>
      <w:r>
        <w:rPr>
          <w:spacing w:val="-5"/>
          <w:w w:val="110"/>
          <w:sz w:val="19"/>
        </w:rPr>
        <w:t>D.</w:t>
      </w:r>
      <w:r>
        <w:rPr>
          <w:spacing w:val="-15"/>
          <w:w w:val="110"/>
          <w:sz w:val="19"/>
        </w:rPr>
        <w:t> </w:t>
      </w:r>
      <w:r>
        <w:rPr>
          <w:w w:val="110"/>
          <w:sz w:val="19"/>
        </w:rPr>
        <w:t>C.</w:t>
      </w:r>
      <w:r>
        <w:rPr>
          <w:spacing w:val="-15"/>
          <w:w w:val="110"/>
          <w:sz w:val="19"/>
        </w:rPr>
        <w:t> </w:t>
      </w:r>
      <w:r>
        <w:rPr>
          <w:w w:val="110"/>
          <w:sz w:val="19"/>
        </w:rPr>
        <w:t>1999.</w:t>
      </w:r>
      <w:r>
        <w:rPr>
          <w:spacing w:val="-15"/>
          <w:w w:val="110"/>
          <w:sz w:val="19"/>
        </w:rPr>
        <w:t> </w:t>
      </w:r>
      <w:r>
        <w:rPr>
          <w:rFonts w:ascii="Arial"/>
          <w:i/>
          <w:w w:val="110"/>
          <w:sz w:val="19"/>
        </w:rPr>
        <w:t>Institutions,</w:t>
      </w:r>
      <w:r>
        <w:rPr>
          <w:rFonts w:ascii="Arial"/>
          <w:i/>
          <w:spacing w:val="-26"/>
          <w:w w:val="110"/>
          <w:sz w:val="19"/>
        </w:rPr>
        <w:t> </w:t>
      </w:r>
      <w:r>
        <w:rPr>
          <w:rFonts w:ascii="Arial"/>
          <w:i/>
          <w:w w:val="110"/>
          <w:sz w:val="19"/>
        </w:rPr>
        <w:t>Institutional</w:t>
      </w:r>
      <w:r>
        <w:rPr>
          <w:rFonts w:ascii="Arial"/>
          <w:i/>
          <w:spacing w:val="-23"/>
          <w:w w:val="110"/>
          <w:sz w:val="19"/>
        </w:rPr>
        <w:t> </w:t>
      </w:r>
      <w:r>
        <w:rPr>
          <w:rFonts w:ascii="Arial"/>
          <w:i/>
          <w:w w:val="110"/>
          <w:sz w:val="19"/>
        </w:rPr>
        <w:t>Change,</w:t>
      </w:r>
      <w:r>
        <w:rPr>
          <w:rFonts w:ascii="Arial"/>
          <w:i/>
          <w:spacing w:val="-26"/>
          <w:w w:val="110"/>
          <w:sz w:val="19"/>
        </w:rPr>
        <w:t> </w:t>
      </w:r>
      <w:r>
        <w:rPr>
          <w:rFonts w:ascii="Arial"/>
          <w:i/>
          <w:w w:val="110"/>
          <w:sz w:val="19"/>
        </w:rPr>
        <w:t>and</w:t>
      </w:r>
      <w:r>
        <w:rPr>
          <w:rFonts w:ascii="Arial"/>
          <w:i/>
          <w:spacing w:val="-23"/>
          <w:w w:val="110"/>
          <w:sz w:val="19"/>
        </w:rPr>
        <w:t> </w:t>
      </w:r>
      <w:r>
        <w:rPr>
          <w:rFonts w:ascii="Arial"/>
          <w:i/>
          <w:w w:val="110"/>
          <w:sz w:val="19"/>
        </w:rPr>
        <w:t>Economic</w:t>
      </w:r>
      <w:r>
        <w:rPr>
          <w:rFonts w:ascii="Arial"/>
          <w:i/>
          <w:spacing w:val="-23"/>
          <w:w w:val="110"/>
          <w:sz w:val="19"/>
        </w:rPr>
        <w:t> </w:t>
      </w:r>
      <w:r>
        <w:rPr>
          <w:rFonts w:ascii="Arial"/>
          <w:i/>
          <w:w w:val="110"/>
          <w:sz w:val="19"/>
        </w:rPr>
        <w:t>Performance</w:t>
      </w:r>
      <w:r>
        <w:rPr>
          <w:w w:val="110"/>
          <w:sz w:val="19"/>
        </w:rPr>
        <w:t>.</w:t>
      </w:r>
    </w:p>
    <w:p>
      <w:pPr>
        <w:spacing w:before="16"/>
        <w:ind w:left="680" w:right="0" w:firstLine="0"/>
        <w:jc w:val="left"/>
        <w:rPr>
          <w:sz w:val="19"/>
        </w:rPr>
      </w:pPr>
      <w:r>
        <w:rPr>
          <w:w w:val="110"/>
          <w:sz w:val="19"/>
        </w:rPr>
        <w:t>New York:  Cambridge University  Press.</w:t>
      </w:r>
    </w:p>
    <w:p>
      <w:pPr>
        <w:spacing w:line="256" w:lineRule="auto" w:before="16"/>
        <w:ind w:left="680" w:right="120" w:hanging="567"/>
        <w:jc w:val="both"/>
        <w:rPr>
          <w:sz w:val="19"/>
        </w:rPr>
      </w:pPr>
      <w:r>
        <w:rPr>
          <w:w w:val="110"/>
          <w:sz w:val="19"/>
        </w:rPr>
        <w:t>Orlikowski, W. J. 1992. “The Duality of Technology: Rethinking the Concept of Technology in Organizations.” </w:t>
      </w:r>
      <w:r>
        <w:rPr>
          <w:rFonts w:ascii="Arial" w:hAnsi="Arial"/>
          <w:i/>
          <w:w w:val="110"/>
          <w:sz w:val="19"/>
        </w:rPr>
        <w:t>Organization Science </w:t>
      </w:r>
      <w:r>
        <w:rPr>
          <w:w w:val="110"/>
          <w:sz w:val="19"/>
        </w:rPr>
        <w:t>3 (3): 398–427.</w:t>
      </w:r>
    </w:p>
    <w:p>
      <w:pPr>
        <w:spacing w:line="256" w:lineRule="auto" w:before="0"/>
        <w:ind w:left="680" w:right="115" w:hanging="567"/>
        <w:jc w:val="both"/>
        <w:rPr>
          <w:sz w:val="19"/>
        </w:rPr>
      </w:pPr>
      <w:r>
        <w:rPr>
          <w:w w:val="105"/>
          <w:sz w:val="19"/>
        </w:rPr>
        <w:t>Powell,</w:t>
      </w:r>
      <w:r>
        <w:rPr>
          <w:spacing w:val="-20"/>
          <w:w w:val="105"/>
          <w:sz w:val="19"/>
        </w:rPr>
        <w:t> </w:t>
      </w:r>
      <w:r>
        <w:rPr>
          <w:w w:val="105"/>
          <w:sz w:val="19"/>
        </w:rPr>
        <w:t>Walter</w:t>
      </w:r>
      <w:r>
        <w:rPr>
          <w:spacing w:val="-13"/>
          <w:w w:val="105"/>
          <w:sz w:val="19"/>
        </w:rPr>
        <w:t> </w:t>
      </w:r>
      <w:r>
        <w:rPr>
          <w:spacing w:val="-7"/>
          <w:w w:val="105"/>
          <w:sz w:val="19"/>
        </w:rPr>
        <w:t>W,</w:t>
      </w:r>
      <w:r>
        <w:rPr>
          <w:spacing w:val="-17"/>
          <w:w w:val="105"/>
          <w:sz w:val="19"/>
        </w:rPr>
        <w:t> </w:t>
      </w:r>
      <w:r>
        <w:rPr>
          <w:w w:val="105"/>
          <w:sz w:val="19"/>
        </w:rPr>
        <w:t>y</w:t>
      </w:r>
      <w:r>
        <w:rPr>
          <w:spacing w:val="-9"/>
          <w:w w:val="105"/>
          <w:sz w:val="19"/>
        </w:rPr>
        <w:t> </w:t>
      </w:r>
      <w:r>
        <w:rPr>
          <w:spacing w:val="-3"/>
          <w:w w:val="105"/>
          <w:sz w:val="19"/>
        </w:rPr>
        <w:t>Paul</w:t>
      </w:r>
      <w:r>
        <w:rPr>
          <w:spacing w:val="-13"/>
          <w:w w:val="105"/>
          <w:sz w:val="19"/>
        </w:rPr>
        <w:t> </w:t>
      </w:r>
      <w:r>
        <w:rPr>
          <w:w w:val="105"/>
          <w:sz w:val="19"/>
        </w:rPr>
        <w:t>J.</w:t>
      </w:r>
      <w:r>
        <w:rPr>
          <w:spacing w:val="-17"/>
          <w:w w:val="105"/>
          <w:sz w:val="19"/>
        </w:rPr>
        <w:t> </w:t>
      </w:r>
      <w:r>
        <w:rPr>
          <w:w w:val="105"/>
          <w:sz w:val="19"/>
        </w:rPr>
        <w:t>DiMaggio.</w:t>
      </w:r>
      <w:r>
        <w:rPr>
          <w:spacing w:val="-17"/>
          <w:w w:val="105"/>
          <w:sz w:val="19"/>
        </w:rPr>
        <w:t> </w:t>
      </w:r>
      <w:r>
        <w:rPr>
          <w:w w:val="105"/>
          <w:sz w:val="19"/>
        </w:rPr>
        <w:t>1991.</w:t>
      </w:r>
      <w:r>
        <w:rPr>
          <w:spacing w:val="-17"/>
          <w:w w:val="105"/>
          <w:sz w:val="19"/>
        </w:rPr>
        <w:t> </w:t>
      </w:r>
      <w:r>
        <w:rPr>
          <w:rFonts w:ascii="Arial"/>
          <w:i/>
          <w:w w:val="105"/>
          <w:sz w:val="19"/>
        </w:rPr>
        <w:t>The</w:t>
      </w:r>
      <w:r>
        <w:rPr>
          <w:rFonts w:ascii="Arial"/>
          <w:i/>
          <w:spacing w:val="-19"/>
          <w:w w:val="105"/>
          <w:sz w:val="19"/>
        </w:rPr>
        <w:t> </w:t>
      </w:r>
      <w:r>
        <w:rPr>
          <w:rFonts w:ascii="Arial"/>
          <w:i/>
          <w:w w:val="105"/>
          <w:sz w:val="19"/>
        </w:rPr>
        <w:t>New</w:t>
      </w:r>
      <w:r>
        <w:rPr>
          <w:rFonts w:ascii="Arial"/>
          <w:i/>
          <w:spacing w:val="-19"/>
          <w:w w:val="105"/>
          <w:sz w:val="19"/>
        </w:rPr>
        <w:t> </w:t>
      </w:r>
      <w:r>
        <w:rPr>
          <w:rFonts w:ascii="Arial"/>
          <w:i/>
          <w:w w:val="105"/>
          <w:sz w:val="19"/>
        </w:rPr>
        <w:t>Institutionalism</w:t>
      </w:r>
      <w:r>
        <w:rPr>
          <w:rFonts w:ascii="Arial"/>
          <w:i/>
          <w:spacing w:val="-19"/>
          <w:w w:val="105"/>
          <w:sz w:val="19"/>
        </w:rPr>
        <w:t> </w:t>
      </w:r>
      <w:r>
        <w:rPr>
          <w:rFonts w:ascii="Arial"/>
          <w:i/>
          <w:w w:val="105"/>
          <w:sz w:val="19"/>
        </w:rPr>
        <w:t>in</w:t>
      </w:r>
      <w:r>
        <w:rPr>
          <w:rFonts w:ascii="Arial"/>
          <w:i/>
          <w:spacing w:val="-19"/>
          <w:w w:val="105"/>
          <w:sz w:val="19"/>
        </w:rPr>
        <w:t> </w:t>
      </w:r>
      <w:r>
        <w:rPr>
          <w:rFonts w:ascii="Arial"/>
          <w:i/>
          <w:w w:val="105"/>
          <w:sz w:val="19"/>
        </w:rPr>
        <w:t>Organizational </w:t>
      </w:r>
      <w:r>
        <w:rPr>
          <w:rFonts w:ascii="Arial"/>
          <w:i/>
          <w:w w:val="110"/>
          <w:sz w:val="19"/>
        </w:rPr>
        <w:t>Analysis</w:t>
      </w:r>
      <w:r>
        <w:rPr>
          <w:w w:val="110"/>
          <w:sz w:val="19"/>
        </w:rPr>
        <w:t>. Chicago, IL: University of Chicago</w:t>
      </w:r>
      <w:r>
        <w:rPr>
          <w:spacing w:val="28"/>
          <w:w w:val="110"/>
          <w:sz w:val="19"/>
        </w:rPr>
        <w:t> </w:t>
      </w:r>
      <w:r>
        <w:rPr>
          <w:spacing w:val="-3"/>
          <w:w w:val="110"/>
          <w:sz w:val="19"/>
        </w:rPr>
        <w:t>Press.</w:t>
      </w:r>
    </w:p>
    <w:p>
      <w:pPr>
        <w:spacing w:line="256" w:lineRule="auto" w:before="0"/>
        <w:ind w:left="680" w:right="115" w:hanging="567"/>
        <w:jc w:val="both"/>
        <w:rPr>
          <w:sz w:val="19"/>
        </w:rPr>
      </w:pPr>
      <w:r>
        <w:rPr>
          <w:w w:val="110"/>
          <w:sz w:val="19"/>
        </w:rPr>
        <w:t>Ramos, M. A., y M. A. Prieto. 2005. “Tecnologías de Información y la Nueva Gestión Pública: </w:t>
      </w:r>
      <w:r>
        <w:rPr>
          <w:spacing w:val="-3"/>
          <w:w w:val="110"/>
          <w:sz w:val="19"/>
        </w:rPr>
        <w:t>Portales </w:t>
      </w:r>
      <w:r>
        <w:rPr>
          <w:w w:val="110"/>
          <w:sz w:val="19"/>
        </w:rPr>
        <w:t>de Gobierno Estatales </w:t>
      </w:r>
      <w:r>
        <w:rPr>
          <w:spacing w:val="-4"/>
          <w:w w:val="110"/>
          <w:sz w:val="19"/>
        </w:rPr>
        <w:t>Para </w:t>
      </w:r>
      <w:r>
        <w:rPr>
          <w:w w:val="110"/>
          <w:sz w:val="19"/>
        </w:rPr>
        <w:t>Promover la </w:t>
      </w:r>
      <w:r>
        <w:rPr>
          <w:spacing w:val="-3"/>
          <w:w w:val="110"/>
          <w:sz w:val="19"/>
        </w:rPr>
        <w:t>Transparencia.” </w:t>
      </w:r>
      <w:r>
        <w:rPr>
          <w:spacing w:val="-4"/>
          <w:w w:val="110"/>
          <w:sz w:val="19"/>
        </w:rPr>
        <w:t>Tesis  </w:t>
      </w:r>
      <w:r>
        <w:rPr>
          <w:w w:val="110"/>
          <w:sz w:val="19"/>
        </w:rPr>
        <w:t>de Licenciatura, Cholula.: Universidad de las </w:t>
      </w:r>
      <w:r>
        <w:rPr>
          <w:spacing w:val="39"/>
          <w:w w:val="110"/>
          <w:sz w:val="19"/>
        </w:rPr>
        <w:t> </w:t>
      </w:r>
      <w:r>
        <w:rPr>
          <w:w w:val="110"/>
          <w:sz w:val="19"/>
        </w:rPr>
        <w:t>Américas.</w:t>
      </w:r>
    </w:p>
    <w:p>
      <w:pPr>
        <w:spacing w:line="256" w:lineRule="auto" w:before="0"/>
        <w:ind w:left="680" w:right="115" w:hanging="567"/>
        <w:jc w:val="both"/>
        <w:rPr>
          <w:sz w:val="19"/>
        </w:rPr>
      </w:pPr>
      <w:r>
        <w:rPr>
          <w:w w:val="110"/>
          <w:sz w:val="19"/>
        </w:rPr>
        <w:t>Sandoval-Almazán, R., y J.Ramón. Gil-García. 2006. “A Examen, Los Portales .gob Estatales.” </w:t>
      </w:r>
      <w:r>
        <w:rPr>
          <w:rFonts w:ascii="Arial" w:hAnsi="Arial"/>
          <w:i/>
          <w:w w:val="110"/>
          <w:sz w:val="19"/>
        </w:rPr>
        <w:t>Política Digital </w:t>
      </w:r>
      <w:r>
        <w:rPr>
          <w:w w:val="110"/>
          <w:sz w:val="19"/>
        </w:rPr>
        <w:t>5 (29): 30–32.</w:t>
      </w:r>
    </w:p>
    <w:p>
      <w:pPr>
        <w:spacing w:line="256" w:lineRule="auto" w:before="0"/>
        <w:ind w:left="680" w:right="115" w:hanging="567"/>
        <w:jc w:val="both"/>
        <w:rPr>
          <w:sz w:val="19"/>
        </w:rPr>
      </w:pPr>
      <w:r>
        <w:rPr>
          <w:w w:val="115"/>
          <w:sz w:val="19"/>
        </w:rPr>
        <w:t>Sandoval-Almazán, R., J. Ramón. Gil-García, y L.F. Luna-Reyes. 2010. “Ranking Estatal 2010 de Portales .gob.” 57 (Política Digital) (September): 35–37.</w:t>
      </w:r>
    </w:p>
    <w:p>
      <w:pPr>
        <w:spacing w:line="256" w:lineRule="auto" w:before="0"/>
        <w:ind w:left="680" w:right="109" w:hanging="567"/>
        <w:jc w:val="both"/>
        <w:rPr>
          <w:sz w:val="19"/>
        </w:rPr>
      </w:pPr>
      <w:r>
        <w:rPr>
          <w:w w:val="115"/>
          <w:sz w:val="19"/>
        </w:rPr>
        <w:t>Sandoval-Almazán, R., </w:t>
      </w:r>
      <w:r>
        <w:rPr>
          <w:spacing w:val="-3"/>
          <w:w w:val="115"/>
          <w:sz w:val="19"/>
        </w:rPr>
        <w:t>D.E. </w:t>
      </w:r>
      <w:r>
        <w:rPr>
          <w:w w:val="115"/>
          <w:sz w:val="19"/>
        </w:rPr>
        <w:t>Luna-Reyes, J. Ramón. Gil-García, y </w:t>
      </w:r>
      <w:r>
        <w:rPr>
          <w:spacing w:val="-5"/>
          <w:w w:val="115"/>
          <w:sz w:val="19"/>
        </w:rPr>
        <w:t>L.F. </w:t>
      </w:r>
      <w:r>
        <w:rPr>
          <w:w w:val="115"/>
          <w:sz w:val="19"/>
        </w:rPr>
        <w:t>Luna-Reyes. 2012.</w:t>
      </w:r>
      <w:r>
        <w:rPr>
          <w:spacing w:val="-33"/>
          <w:w w:val="115"/>
          <w:sz w:val="19"/>
        </w:rPr>
        <w:t> </w:t>
      </w:r>
      <w:r>
        <w:rPr>
          <w:w w:val="115"/>
          <w:sz w:val="19"/>
        </w:rPr>
        <w:t>“Ranking</w:t>
      </w:r>
      <w:r>
        <w:rPr>
          <w:spacing w:val="-31"/>
          <w:w w:val="115"/>
          <w:sz w:val="19"/>
        </w:rPr>
        <w:t> </w:t>
      </w:r>
      <w:r>
        <w:rPr>
          <w:w w:val="115"/>
          <w:sz w:val="19"/>
        </w:rPr>
        <w:t>Estatal</w:t>
      </w:r>
      <w:r>
        <w:rPr>
          <w:spacing w:val="-31"/>
          <w:w w:val="115"/>
          <w:sz w:val="19"/>
        </w:rPr>
        <w:t> </w:t>
      </w:r>
      <w:r>
        <w:rPr>
          <w:w w:val="115"/>
          <w:sz w:val="19"/>
        </w:rPr>
        <w:t>2012</w:t>
      </w:r>
      <w:r>
        <w:rPr>
          <w:spacing w:val="-31"/>
          <w:w w:val="115"/>
          <w:sz w:val="19"/>
        </w:rPr>
        <w:t> </w:t>
      </w:r>
      <w:r>
        <w:rPr>
          <w:w w:val="115"/>
          <w:sz w:val="19"/>
        </w:rPr>
        <w:t>de</w:t>
      </w:r>
      <w:r>
        <w:rPr>
          <w:spacing w:val="-31"/>
          <w:w w:val="115"/>
          <w:sz w:val="19"/>
        </w:rPr>
        <w:t> </w:t>
      </w:r>
      <w:r>
        <w:rPr>
          <w:spacing w:val="-3"/>
          <w:w w:val="115"/>
          <w:sz w:val="19"/>
        </w:rPr>
        <w:t>Portales</w:t>
      </w:r>
      <w:r>
        <w:rPr>
          <w:spacing w:val="-31"/>
          <w:w w:val="115"/>
          <w:sz w:val="19"/>
        </w:rPr>
        <w:t> </w:t>
      </w:r>
      <w:r>
        <w:rPr>
          <w:spacing w:val="-3"/>
          <w:w w:val="115"/>
          <w:sz w:val="19"/>
        </w:rPr>
        <w:t>.gob.”</w:t>
      </w:r>
      <w:r>
        <w:rPr>
          <w:spacing w:val="-31"/>
          <w:w w:val="115"/>
          <w:sz w:val="19"/>
        </w:rPr>
        <w:t> </w:t>
      </w:r>
      <w:r>
        <w:rPr>
          <w:rFonts w:ascii="Arial" w:hAnsi="Arial"/>
          <w:i/>
          <w:w w:val="115"/>
          <w:sz w:val="19"/>
        </w:rPr>
        <w:t>Política</w:t>
      </w:r>
      <w:r>
        <w:rPr>
          <w:rFonts w:ascii="Arial" w:hAnsi="Arial"/>
          <w:i/>
          <w:spacing w:val="-42"/>
          <w:w w:val="115"/>
          <w:sz w:val="19"/>
        </w:rPr>
        <w:t> </w:t>
      </w:r>
      <w:r>
        <w:rPr>
          <w:rFonts w:ascii="Arial" w:hAnsi="Arial"/>
          <w:i/>
          <w:w w:val="115"/>
          <w:sz w:val="19"/>
        </w:rPr>
        <w:t>Digital</w:t>
      </w:r>
      <w:r>
        <w:rPr>
          <w:rFonts w:ascii="Arial" w:hAnsi="Arial"/>
          <w:i/>
          <w:spacing w:val="-42"/>
          <w:w w:val="115"/>
          <w:sz w:val="19"/>
        </w:rPr>
        <w:t> </w:t>
      </w:r>
      <w:r>
        <w:rPr>
          <w:w w:val="115"/>
          <w:sz w:val="19"/>
        </w:rPr>
        <w:t>1(69),</w:t>
      </w:r>
      <w:r>
        <w:rPr>
          <w:spacing w:val="-33"/>
          <w:w w:val="115"/>
          <w:sz w:val="19"/>
        </w:rPr>
        <w:t> </w:t>
      </w:r>
      <w:r>
        <w:rPr>
          <w:w w:val="115"/>
          <w:sz w:val="19"/>
        </w:rPr>
        <w:t>(Política </w:t>
      </w:r>
      <w:r>
        <w:rPr>
          <w:w w:val="110"/>
          <w:sz w:val="19"/>
        </w:rPr>
        <w:t>Digital):</w:t>
      </w:r>
      <w:r>
        <w:rPr>
          <w:spacing w:val="7"/>
          <w:w w:val="110"/>
          <w:sz w:val="19"/>
        </w:rPr>
        <w:t> </w:t>
      </w:r>
      <w:r>
        <w:rPr>
          <w:w w:val="110"/>
          <w:sz w:val="19"/>
        </w:rPr>
        <w:t>18–21.</w:t>
      </w:r>
    </w:p>
    <w:p>
      <w:pPr>
        <w:spacing w:line="256" w:lineRule="auto" w:before="0"/>
        <w:ind w:left="680" w:right="115" w:hanging="567"/>
        <w:jc w:val="both"/>
        <w:rPr>
          <w:sz w:val="19"/>
        </w:rPr>
      </w:pPr>
      <w:r>
        <w:rPr>
          <w:w w:val="110"/>
          <w:sz w:val="19"/>
        </w:rPr>
        <w:t>Scheela, </w:t>
      </w:r>
      <w:r>
        <w:rPr>
          <w:spacing w:val="-7"/>
          <w:w w:val="110"/>
          <w:sz w:val="19"/>
        </w:rPr>
        <w:t>W, </w:t>
      </w:r>
      <w:r>
        <w:rPr>
          <w:w w:val="110"/>
          <w:sz w:val="19"/>
        </w:rPr>
        <w:t>y N </w:t>
      </w:r>
      <w:r>
        <w:rPr>
          <w:spacing w:val="-3"/>
          <w:w w:val="110"/>
          <w:sz w:val="19"/>
        </w:rPr>
        <w:t>Van </w:t>
      </w:r>
      <w:r>
        <w:rPr>
          <w:w w:val="110"/>
          <w:sz w:val="19"/>
        </w:rPr>
        <w:t>Dinh. 2004. “Venture Capital in a </w:t>
      </w:r>
      <w:r>
        <w:rPr>
          <w:spacing w:val="-3"/>
          <w:w w:val="110"/>
          <w:sz w:val="19"/>
        </w:rPr>
        <w:t>Transition </w:t>
      </w:r>
      <w:r>
        <w:rPr>
          <w:w w:val="110"/>
          <w:sz w:val="19"/>
        </w:rPr>
        <w:t>Economy: The Case of Vietnam. Venture Capital.” </w:t>
      </w:r>
      <w:r>
        <w:rPr>
          <w:rFonts w:ascii="Arial" w:hAnsi="Arial"/>
          <w:i/>
          <w:w w:val="110"/>
          <w:sz w:val="19"/>
        </w:rPr>
        <w:t>An International Journal of Entrepreneurial </w:t>
      </w:r>
      <w:r>
        <w:rPr>
          <w:rFonts w:ascii="Arial" w:hAnsi="Arial"/>
          <w:i/>
          <w:w w:val="110"/>
          <w:sz w:val="19"/>
        </w:rPr>
        <w:t>Finance </w:t>
      </w:r>
      <w:r>
        <w:rPr>
          <w:w w:val="110"/>
          <w:sz w:val="19"/>
        </w:rPr>
        <w:t>6 (4): 333 – 350.</w:t>
      </w:r>
    </w:p>
    <w:p>
      <w:pPr>
        <w:spacing w:line="232" w:lineRule="exact" w:before="0"/>
        <w:ind w:left="113" w:right="0" w:firstLine="0"/>
        <w:jc w:val="left"/>
        <w:rPr>
          <w:sz w:val="19"/>
        </w:rPr>
      </w:pPr>
      <w:r>
        <w:rPr>
          <w:w w:val="110"/>
          <w:sz w:val="19"/>
        </w:rPr>
        <w:t>Scott, W. Richard. 2001. </w:t>
      </w:r>
      <w:r>
        <w:rPr>
          <w:rFonts w:ascii="Arial"/>
          <w:i/>
          <w:w w:val="110"/>
          <w:sz w:val="19"/>
        </w:rPr>
        <w:t>Institutions and Organizations</w:t>
      </w:r>
      <w:r>
        <w:rPr>
          <w:w w:val="110"/>
          <w:sz w:val="19"/>
        </w:rPr>
        <w:t>. Thousand Oaks, CA: Sage.</w:t>
      </w:r>
    </w:p>
    <w:p>
      <w:pPr>
        <w:spacing w:line="256" w:lineRule="auto" w:before="16"/>
        <w:ind w:left="680" w:right="115" w:hanging="567"/>
        <w:jc w:val="both"/>
        <w:rPr>
          <w:sz w:val="19"/>
        </w:rPr>
      </w:pPr>
      <w:r>
        <w:rPr>
          <w:w w:val="110"/>
          <w:sz w:val="19"/>
        </w:rPr>
        <w:t>Stowers, G. N. L. 1999. “Becoming Cyberactive: State and Local Governments  on the</w:t>
      </w:r>
      <w:r>
        <w:rPr>
          <w:spacing w:val="-22"/>
          <w:w w:val="110"/>
          <w:sz w:val="19"/>
        </w:rPr>
        <w:t> </w:t>
      </w:r>
      <w:r>
        <w:rPr>
          <w:w w:val="110"/>
          <w:sz w:val="19"/>
        </w:rPr>
        <w:t>World</w:t>
      </w:r>
      <w:r>
        <w:rPr>
          <w:spacing w:val="-22"/>
          <w:w w:val="110"/>
          <w:sz w:val="19"/>
        </w:rPr>
        <w:t> </w:t>
      </w:r>
      <w:r>
        <w:rPr>
          <w:w w:val="110"/>
          <w:sz w:val="19"/>
        </w:rPr>
        <w:t>Wide</w:t>
      </w:r>
      <w:r>
        <w:rPr>
          <w:spacing w:val="-22"/>
          <w:w w:val="110"/>
          <w:sz w:val="19"/>
        </w:rPr>
        <w:t> </w:t>
      </w:r>
      <w:r>
        <w:rPr>
          <w:spacing w:val="-5"/>
          <w:w w:val="110"/>
          <w:sz w:val="19"/>
        </w:rPr>
        <w:t>Web.”</w:t>
      </w:r>
      <w:r>
        <w:rPr>
          <w:spacing w:val="-21"/>
          <w:w w:val="110"/>
          <w:sz w:val="19"/>
        </w:rPr>
        <w:t> </w:t>
      </w:r>
      <w:r>
        <w:rPr>
          <w:rFonts w:ascii="Arial" w:hAnsi="Arial"/>
          <w:i/>
          <w:w w:val="110"/>
          <w:sz w:val="19"/>
        </w:rPr>
        <w:t>Government</w:t>
      </w:r>
      <w:r>
        <w:rPr>
          <w:rFonts w:ascii="Arial" w:hAnsi="Arial"/>
          <w:i/>
          <w:spacing w:val="-32"/>
          <w:w w:val="110"/>
          <w:sz w:val="19"/>
        </w:rPr>
        <w:t> </w:t>
      </w:r>
      <w:r>
        <w:rPr>
          <w:rFonts w:ascii="Arial" w:hAnsi="Arial"/>
          <w:i/>
          <w:w w:val="110"/>
          <w:sz w:val="19"/>
        </w:rPr>
        <w:t>Information</w:t>
      </w:r>
      <w:r>
        <w:rPr>
          <w:rFonts w:ascii="Arial" w:hAnsi="Arial"/>
          <w:i/>
          <w:spacing w:val="-32"/>
          <w:w w:val="110"/>
          <w:sz w:val="19"/>
        </w:rPr>
        <w:t> </w:t>
      </w:r>
      <w:r>
        <w:rPr>
          <w:rFonts w:ascii="Arial" w:hAnsi="Arial"/>
          <w:i/>
          <w:w w:val="110"/>
          <w:sz w:val="19"/>
        </w:rPr>
        <w:t>Quarterly</w:t>
      </w:r>
      <w:r>
        <w:rPr>
          <w:rFonts w:ascii="Arial" w:hAnsi="Arial"/>
          <w:i/>
          <w:spacing w:val="-32"/>
          <w:w w:val="110"/>
          <w:sz w:val="19"/>
        </w:rPr>
        <w:t> </w:t>
      </w:r>
      <w:r>
        <w:rPr>
          <w:w w:val="110"/>
          <w:sz w:val="19"/>
        </w:rPr>
        <w:t>16</w:t>
      </w:r>
      <w:r>
        <w:rPr>
          <w:spacing w:val="-21"/>
          <w:w w:val="110"/>
          <w:sz w:val="19"/>
        </w:rPr>
        <w:t> </w:t>
      </w:r>
      <w:r>
        <w:rPr>
          <w:w w:val="110"/>
          <w:sz w:val="19"/>
        </w:rPr>
        <w:t>(2):</w:t>
      </w:r>
      <w:r>
        <w:rPr>
          <w:spacing w:val="-21"/>
          <w:w w:val="110"/>
          <w:sz w:val="19"/>
        </w:rPr>
        <w:t> </w:t>
      </w:r>
      <w:r>
        <w:rPr>
          <w:w w:val="110"/>
          <w:sz w:val="19"/>
        </w:rPr>
        <w:t>111–127.</w:t>
      </w:r>
    </w:p>
    <w:p>
      <w:pPr>
        <w:spacing w:line="256" w:lineRule="auto" w:before="0"/>
        <w:ind w:left="680" w:right="114" w:hanging="567"/>
        <w:jc w:val="both"/>
        <w:rPr>
          <w:sz w:val="19"/>
        </w:rPr>
      </w:pPr>
      <w:r>
        <w:rPr>
          <w:w w:val="110"/>
          <w:sz w:val="19"/>
        </w:rPr>
        <w:t>UNPAN. 2012. “E-Government Survey 2012: E-Government for the People”. Nueva York, Estados Unidos: United Nations  Publication.</w:t>
      </w:r>
    </w:p>
    <w:p>
      <w:pPr>
        <w:spacing w:line="256" w:lineRule="auto" w:before="0"/>
        <w:ind w:left="680" w:right="115" w:hanging="567"/>
        <w:jc w:val="both"/>
        <w:rPr>
          <w:sz w:val="19"/>
        </w:rPr>
      </w:pPr>
      <w:r>
        <w:rPr>
          <w:w w:val="110"/>
          <w:sz w:val="19"/>
        </w:rPr>
        <w:t>West, D. M. 2008. “Improving Technology Utilization in Electronic Government Around the World, 2008.” The Brookings Institution.</w:t>
      </w:r>
    </w:p>
    <w:p>
      <w:pPr>
        <w:spacing w:line="256" w:lineRule="auto" w:before="0"/>
        <w:ind w:left="680" w:right="115" w:hanging="567"/>
        <w:jc w:val="both"/>
        <w:rPr>
          <w:sz w:val="19"/>
        </w:rPr>
      </w:pPr>
      <w:r>
        <w:rPr>
          <w:w w:val="105"/>
          <w:sz w:val="19"/>
        </w:rPr>
        <w:t>Wold,</w:t>
      </w:r>
      <w:r>
        <w:rPr>
          <w:spacing w:val="-12"/>
          <w:w w:val="105"/>
          <w:sz w:val="19"/>
        </w:rPr>
        <w:t> </w:t>
      </w:r>
      <w:r>
        <w:rPr>
          <w:w w:val="105"/>
          <w:sz w:val="19"/>
        </w:rPr>
        <w:t>H.</w:t>
      </w:r>
      <w:r>
        <w:rPr>
          <w:spacing w:val="-12"/>
          <w:w w:val="105"/>
          <w:sz w:val="19"/>
        </w:rPr>
        <w:t> </w:t>
      </w:r>
      <w:r>
        <w:rPr>
          <w:w w:val="105"/>
          <w:sz w:val="19"/>
        </w:rPr>
        <w:t>1985.</w:t>
      </w:r>
      <w:r>
        <w:rPr>
          <w:spacing w:val="-12"/>
          <w:w w:val="105"/>
          <w:sz w:val="19"/>
        </w:rPr>
        <w:t> </w:t>
      </w:r>
      <w:r>
        <w:rPr>
          <w:w w:val="105"/>
          <w:sz w:val="19"/>
        </w:rPr>
        <w:t>“Partial</w:t>
      </w:r>
      <w:r>
        <w:rPr>
          <w:spacing w:val="-7"/>
          <w:w w:val="105"/>
          <w:sz w:val="19"/>
        </w:rPr>
        <w:t> </w:t>
      </w:r>
      <w:r>
        <w:rPr>
          <w:w w:val="105"/>
          <w:sz w:val="19"/>
        </w:rPr>
        <w:t>Least</w:t>
      </w:r>
      <w:r>
        <w:rPr>
          <w:spacing w:val="-7"/>
          <w:w w:val="105"/>
          <w:sz w:val="19"/>
        </w:rPr>
        <w:t> </w:t>
      </w:r>
      <w:r>
        <w:rPr>
          <w:w w:val="105"/>
          <w:sz w:val="19"/>
        </w:rPr>
        <w:t>Squares.”</w:t>
      </w:r>
      <w:r>
        <w:rPr>
          <w:spacing w:val="-7"/>
          <w:w w:val="105"/>
          <w:sz w:val="19"/>
        </w:rPr>
        <w:t> </w:t>
      </w:r>
      <w:r>
        <w:rPr>
          <w:w w:val="105"/>
          <w:sz w:val="19"/>
        </w:rPr>
        <w:t>In</w:t>
      </w:r>
      <w:r>
        <w:rPr>
          <w:spacing w:val="-7"/>
          <w:w w:val="105"/>
          <w:sz w:val="19"/>
        </w:rPr>
        <w:t> </w:t>
      </w:r>
      <w:r>
        <w:rPr>
          <w:rFonts w:ascii="Arial" w:hAnsi="Arial"/>
          <w:i/>
          <w:w w:val="105"/>
          <w:sz w:val="19"/>
        </w:rPr>
        <w:t>Encyclopedia</w:t>
      </w:r>
      <w:r>
        <w:rPr>
          <w:rFonts w:ascii="Arial" w:hAnsi="Arial"/>
          <w:i/>
          <w:spacing w:val="-16"/>
          <w:w w:val="105"/>
          <w:sz w:val="19"/>
        </w:rPr>
        <w:t> </w:t>
      </w:r>
      <w:r>
        <w:rPr>
          <w:rFonts w:ascii="Arial" w:hAnsi="Arial"/>
          <w:i/>
          <w:w w:val="105"/>
          <w:sz w:val="19"/>
        </w:rPr>
        <w:t>of</w:t>
      </w:r>
      <w:r>
        <w:rPr>
          <w:rFonts w:ascii="Arial" w:hAnsi="Arial"/>
          <w:i/>
          <w:spacing w:val="-12"/>
          <w:w w:val="105"/>
          <w:sz w:val="19"/>
        </w:rPr>
        <w:t> </w:t>
      </w:r>
      <w:r>
        <w:rPr>
          <w:rFonts w:ascii="Arial" w:hAnsi="Arial"/>
          <w:i/>
          <w:w w:val="105"/>
          <w:sz w:val="19"/>
        </w:rPr>
        <w:t>Statistical</w:t>
      </w:r>
      <w:r>
        <w:rPr>
          <w:rFonts w:ascii="Arial" w:hAnsi="Arial"/>
          <w:i/>
          <w:spacing w:val="-16"/>
          <w:w w:val="105"/>
          <w:sz w:val="19"/>
        </w:rPr>
        <w:t> </w:t>
      </w:r>
      <w:r>
        <w:rPr>
          <w:rFonts w:ascii="Arial" w:hAnsi="Arial"/>
          <w:i/>
          <w:w w:val="105"/>
          <w:sz w:val="19"/>
        </w:rPr>
        <w:t>Sciences</w:t>
      </w:r>
      <w:r>
        <w:rPr>
          <w:w w:val="105"/>
          <w:sz w:val="19"/>
        </w:rPr>
        <w:t>,</w:t>
      </w:r>
      <w:r>
        <w:rPr>
          <w:spacing w:val="-12"/>
          <w:w w:val="105"/>
          <w:sz w:val="19"/>
        </w:rPr>
        <w:t> </w:t>
      </w:r>
      <w:r>
        <w:rPr>
          <w:w w:val="105"/>
          <w:sz w:val="19"/>
        </w:rPr>
        <w:t>edited </w:t>
      </w:r>
      <w:r>
        <w:rPr>
          <w:w w:val="110"/>
          <w:sz w:val="19"/>
        </w:rPr>
        <w:t>by S. Kotz and N. L. Johnson, 6:581–591. New </w:t>
      </w:r>
      <w:r>
        <w:rPr>
          <w:spacing w:val="-4"/>
          <w:w w:val="110"/>
          <w:sz w:val="19"/>
        </w:rPr>
        <w:t>York: </w:t>
      </w:r>
      <w:r>
        <w:rPr>
          <w:spacing w:val="17"/>
          <w:w w:val="110"/>
          <w:sz w:val="19"/>
        </w:rPr>
        <w:t> </w:t>
      </w:r>
      <w:r>
        <w:rPr>
          <w:w w:val="110"/>
          <w:sz w:val="19"/>
        </w:rPr>
        <w:t>Wiley.</w:t>
      </w:r>
    </w:p>
    <w:p>
      <w:pPr>
        <w:spacing w:after="0" w:line="256" w:lineRule="auto"/>
        <w:jc w:val="both"/>
        <w:rPr>
          <w:sz w:val="19"/>
        </w:rPr>
        <w:sectPr>
          <w:pgSz w:w="9640" w:h="13040"/>
          <w:pgMar w:header="823" w:footer="650" w:top="1020" w:bottom="840" w:left="10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BodyText"/>
        <w:ind w:left="117"/>
        <w:rPr>
          <w:sz w:val="20"/>
        </w:rPr>
      </w:pPr>
      <w:r>
        <w:rPr>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58"/>
                        <w:w w:val="130"/>
                        <w:sz w:val="72"/>
                      </w:rPr>
                      <w:t> </w:t>
                    </w:r>
                    <w:r>
                      <w:rPr>
                        <w:rFonts w:ascii="Palatino Linotype" w:hAnsi="Palatino Linotype"/>
                        <w:b/>
                        <w:color w:val="FFFFFF"/>
                        <w:w w:val="130"/>
                        <w:sz w:val="72"/>
                      </w:rPr>
                      <w:t>9</w:t>
                    </w:r>
                  </w:p>
                </w:txbxContent>
              </v:textbox>
              <w10:wrap type="none"/>
            </v:shape>
          </v:group>
        </w:pict>
      </w:r>
      <w:r>
        <w:rPr>
          <w:sz w:val="20"/>
        </w:rPr>
      </w:r>
    </w:p>
    <w:p>
      <w:pPr>
        <w:pStyle w:val="BodyText"/>
        <w:rPr>
          <w:sz w:val="12"/>
        </w:rPr>
      </w:pPr>
    </w:p>
    <w:p>
      <w:pPr>
        <w:pStyle w:val="Heading1"/>
        <w:ind w:right="1453"/>
      </w:pPr>
      <w:bookmarkStart w:name="_TOC_250041" w:id="87"/>
      <w:r>
        <w:rPr/>
        <w:t>Web 2.0 y portales de </w:t>
      </w:r>
      <w:bookmarkEnd w:id="87"/>
      <w:r>
        <w:rPr>
          <w:w w:val="90"/>
        </w:rPr>
        <w:t>gobierno estatal en México.</w:t>
      </w:r>
    </w:p>
    <w:p>
      <w:pPr>
        <w:pStyle w:val="BodyText"/>
        <w:rPr>
          <w:sz w:val="20"/>
        </w:rPr>
      </w:pPr>
    </w:p>
    <w:p>
      <w:pPr>
        <w:pStyle w:val="BodyText"/>
        <w:rPr>
          <w:sz w:val="20"/>
        </w:rPr>
      </w:pPr>
    </w:p>
    <w:p>
      <w:pPr>
        <w:pStyle w:val="BodyText"/>
        <w:rPr>
          <w:sz w:val="20"/>
        </w:rPr>
      </w:pPr>
    </w:p>
    <w:p>
      <w:pPr>
        <w:pStyle w:val="BodyText"/>
        <w:spacing w:before="6"/>
        <w:rPr>
          <w:sz w:val="14"/>
        </w:rPr>
      </w:pPr>
      <w:r>
        <w:rPr/>
        <w:pict>
          <v:group style="position:absolute;margin-left:127.558403pt;margin-top:10.804599pt;width:297.7pt;height:263.2pt;mso-position-horizontal-relative:page;mso-position-vertical-relative:paragraph;z-index:4384;mso-wrap-distance-left:0;mso-wrap-distance-right:0" coordorigin="2551,216" coordsize="5954,5264">
            <v:shape style="position:absolute;left:2551;top:698;width:4482;height:4781" type="#_x0000_t75" stroked="false">
              <v:imagedata r:id="rId640" o:title=""/>
            </v:shape>
            <v:shape style="position:absolute;left:5927;top:232;width:1784;height:760" coordorigin="5927,232" coordsize="1784,760" path="m7646,247l7565,246,7483,245,7402,244,7320,244,7238,243,7157,242,7075,241,6994,241,6912,240,6831,239,6749,238,6668,238,6586,237,6504,236,6423,235,6341,234,6260,234,6178,233,6097,232,6059,333,6024,426,5993,509,5966,579,5946,632,5927,760,5965,835,6018,870,6610,937,6922,968,7091,983,7227,992,7365,966,7464,896,7524,823,7544,790,7710,247,7694,247,7678,247,7662,247,7646,247xe" filled="false" stroked="true" strokeweight=".514pt" strokecolor="#9c9a9c">
              <v:path arrowok="t"/>
            </v:shape>
            <v:shape style="position:absolute;left:5984;top:247;width:2516;height:1412" coordorigin="5984,247" coordsize="2516,1412" path="m5984,853l6724,1488,6737,1497,6752,1501,7872,1651,7999,1658,8071,1642,8115,1585,8159,1471,8304,965,7375,965,7232,961,6062,881,6037,879,6020,875,6005,867,5984,853xm7697,247l7524,774,7493,889,7453,946,7375,965,8304,965,8490,317,8496,301,8498,290,8499,276,8499,254,7697,247xe" filled="true" fillcolor="#ffffff" stroked="false">
              <v:path arrowok="t"/>
              <v:fill type="solid"/>
            </v:shape>
            <v:shape style="position:absolute;left:5984;top:247;width:2516;height:1412" coordorigin="5984,247" coordsize="2516,1412" path="m7697,247l7524,774,7493,889,7453,946,7375,965,7232,961,6062,881,6037,879,6020,875,6005,867,5984,853,6705,1473,6774,1504,7872,1651,7999,1658,8071,1642,8115,1585,8159,1471,8490,317,8496,301,8498,290,8499,276,8499,254,8419,253,8338,253,8258,252,8178,252,8098,251,8018,250,7937,249,7857,249,7777,248,7697,247xe" filled="false" stroked="true" strokeweight=".514pt" strokecolor="#9c9a9c">
              <v:path arrowok="t"/>
            </v:shape>
            <v:shape style="position:absolute;left:4784;top:224;width:1483;height:784" coordorigin="4784,224" coordsize="1483,784" path="m4784,224l4806,492,4808,526,4816,546,4834,561,4869,579,5499,950,5577,994,5627,1008,5671,990,5730,939,6224,445,6245,429,6253,419,5637,419,5586,407,5502,365,5267,226,4784,224xm5850,230l5730,343,5679,398,5637,419,6253,419,6257,415,6261,393,6263,339,6266,233,5850,230xe" filled="true" fillcolor="#ffffff" stroked="false">
              <v:path arrowok="t"/>
              <v:fill type="solid"/>
            </v:shape>
            <v:shape style="position:absolute;left:4784;top:224;width:1483;height:784" coordorigin="4784,224" coordsize="1483,784" path="m5850,230l5730,343,5679,398,5637,419,5586,407,5502,365,5267,226,5186,226,5106,225,5025,225,4945,225,4864,225,4784,224,4792,323,4799,409,4804,469,4806,492,4808,526,4816,546,4834,561,4869,579,5499,950,5577,994,5627,1008,5671,990,5730,939,6224,445,6245,429,6257,415,6261,393,6262,357,6263,339,6264,312,6265,276,6266,233,6183,233,6100,232,6016,231,5933,231,5850,230xe" filled="false" stroked="true" strokeweight=".514pt" strokecolor="#9c9a9c">
              <v:path arrowok="t"/>
            </v:shape>
            <v:shape style="position:absolute;left:5263;top:226;width:586;height:170" coordorigin="5263,226" coordsize="586,170" path="m5263,226l5518,375,5565,390,5612,395,5659,388,5707,362,5848,230,5263,226xe" filled="true" fillcolor="#ffffff" stroked="false">
              <v:path arrowok="t"/>
              <v:fill type="solid"/>
            </v:shape>
            <v:shape style="position:absolute;left:5263;top:226;width:586;height:170" coordorigin="5263,226" coordsize="586,170" path="m5263,226l5518,375,5565,390,5612,395,5659,388,5707,362,5848,230,5765,229,5681,229,5597,228,5514,228,5430,227,5347,227,5263,226xe" filled="false" stroked="true" strokeweight=".514pt" strokecolor="#9c9a9c">
              <v:path arrowok="t"/>
            </v:shape>
            <v:shape style="position:absolute;left:5793;top:5279;width:135;height:201" type="#_x0000_t75" stroked="false">
              <v:imagedata r:id="rId599" o:title=""/>
            </v:shape>
            <v:shape style="position:absolute;left:3526;top:1582;width:918;height:805" coordorigin="3526,1582" coordsize="918,805" path="m4292,2362l3766,2362,4195,2385,4247,2387,4276,2381,4292,2362xm3527,2023l3526,2032,3527,2039,3531,2049,3541,2067,3574,2120,3710,2334,3720,2351,3729,2360,3743,2363,3766,2362,4292,2362,4294,2360,4311,2317,4386,2081,4037,2081,3570,2056,3546,2056,3537,2053,3532,2043,3527,2023xm4291,1582l4282,1627,4150,2008,4138,2051,4122,2072,4092,2080,4037,2081,4386,2081,4434,1928,4441,1914,4443,1904,4439,1891,4430,1872,4402,1813,4291,1582xm3562,2055l3546,2056,3570,2056,3562,2055xe" filled="true" fillcolor="#ffffff" stroked="false">
              <v:path arrowok="t"/>
              <v:fill type="solid"/>
            </v:shape>
            <v:shape style="position:absolute;left:3526;top:1582;width:918;height:805" coordorigin="3526,1582" coordsize="918,805" path="m3527,2023l3526,2032,3527,2039,3531,2049,3574,2120,3632,2211,3686,2296,3710,2334,3720,2351,3729,2360,3743,2363,3766,2362,4195,2385,4276,2381,4311,2317,4434,1928,4441,1914,4443,1904,4439,1891,4430,1872,4402,1813,4355,1715,4311,1623,4291,1582,4282,1627,4150,2008,4138,2051,4122,2072,4092,2080,4037,2081,3562,2055,3546,2056,3537,2053,3532,2043,3527,2023xe" filled="false" stroked="true" strokeweight=".514pt" strokecolor="#9c9a9c">
              <v:path arrowok="t"/>
            </v:shape>
            <v:shape style="position:absolute;left:3527;top:1522;width:765;height:558" coordorigin="3527,1522" coordsize="765,558" path="m3766,1522l3692,1558,3532,1990,3527,2010,3529,2030,3538,2047,3557,2055,4048,2080,4077,2075,4144,2022,4290,1602,4292,1583,4284,1563,4269,1547,4247,1538,3766,1522xe" filled="true" fillcolor="#ffffff" stroked="false">
              <v:path arrowok="t"/>
              <v:fill type="solid"/>
            </v:shape>
            <v:shape style="position:absolute;left:3527;top:1522;width:765;height:558" coordorigin="3527,1522" coordsize="765,558" path="m4144,2022l4126,2049,4103,2066,4077,2075,4048,2080,3557,2055,3538,2047,3529,2030,3527,2010,3532,1990,3679,1581,3739,1526,3766,1522,4247,1538,4269,1547,4284,1563,4292,1583,4290,1602,4144,2022xe" filled="false" stroked="true" strokeweight=".514pt" strokecolor="#9c9a9c">
              <v:path arrowok="t"/>
            </v:shape>
            <v:shape style="position:absolute;left:2598;top:222;width:1475;height:252" coordorigin="2598,222" coordsize="1475,252" path="m2598,222l2607,242,2736,399,2888,463,3015,474,3067,469,4072,223,3991,223,3909,223,3827,223,3745,222,3663,222,3581,222,3499,222,3417,222,3335,222,3253,222,3171,222,3090,222,3008,222,2926,222,2844,222,2762,222,2680,222,2598,222xe" filled="false" stroked="true" strokeweight=".514pt" strokecolor="#9c9a9c">
              <v:path arrowok="t"/>
            </v:shape>
            <v:shape style="position:absolute;left:3352;top:222;width:906;height:460" coordorigin="3352,222" coordsize="906,460" path="m3502,222l3457,333,3414,438,3382,515,3370,545,3352,601,3354,630,3382,642,4027,681,4089,673,4143,633,4173,537,4191,470,4213,390,4235,305,4257,224,3502,222xe" filled="true" fillcolor="#ffffff" stroked="false">
              <v:path arrowok="t"/>
              <v:fill type="solid"/>
            </v:shape>
            <v:shape style="position:absolute;left:3352;top:222;width:906;height:460" coordorigin="3352,222" coordsize="906,460" path="m3502,222l3457,333,3414,438,3382,515,3370,545,3352,601,3354,630,3382,642,3445,646,4027,681,4089,673,4143,633,4173,537,4191,470,4213,390,4235,305,4257,224,4173,223,4089,223,4005,223,3921,223,3837,223,3754,222,3670,222,3586,222,3502,222xe" filled="false" stroked="true" strokeweight=".514pt" strokecolor="#9c9a9c">
              <v:path arrowok="t"/>
            </v:shape>
            <v:shape style="position:absolute;left:3389;top:224;width:1058;height:817" coordorigin="3389,224" coordsize="1058,817" path="m3389,626l3617,952,3639,979,3662,993,3682,998,3689,999,4215,1040,4273,1027,4309,996,4328,964,4334,950,4395,681,4032,681,3446,647,3423,643,3405,636,3393,629,3389,626xm4359,224l4258,224,4162,583,4128,642,4084,671,4047,680,4032,681,4395,681,4442,475,4446,459,4440,442,4359,224xe" filled="true" fillcolor="#ffffff" stroked="false">
              <v:path arrowok="t"/>
              <v:fill type="solid"/>
            </v:shape>
            <v:shape style="position:absolute;left:3389;top:224;width:1058;height:817" coordorigin="3389,224" coordsize="1058,817" path="m4359,224l4258,224,4162,583,4128,642,4084,671,4047,680,4032,681,3446,647,3423,643,3405,636,3393,629,3389,626,3617,952,3662,993,4215,1040,4273,1027,4309,996,4328,964,4334,950,4442,475,4446,459,4440,442,4359,224xe" filled="false" stroked="true" strokeweight=".514pt" strokecolor="#9c9a9c">
              <v:path arrowok="t"/>
            </v:shape>
            <v:shape style="position:absolute;left:5426;top:2243;width:443;height:277" coordorigin="5426,2243" coordsize="443,277" path="m5862,2519l5828,2468,5808,2439,5798,2421,5789,2403,5783,2392,5776,2386,5762,2385,5738,2387,5694,2391,5631,2397,5559,2401,5484,2398,5470,2399,5465,2388,5456,2369,5444,2338,5432,2310,5426,2297,5452,2294,5473,2291,5500,2284,5544,2272,5608,2254,5665,2243,5710,2243,5736,2259,5759,2299,5795,2357,5832,2416,5859,2457,5869,2481,5869,2501,5865,2514,5862,2519xe" filled="false" stroked="true" strokeweight=".514pt" strokecolor="#9c9a9c">
              <v:path arrowok="t"/>
            </v:shape>
            <v:shape style="position:absolute;left:5742;top:2643;width:802;height:322" coordorigin="5742,2643" coordsize="802,322" path="m5742,2764l5746,2773,5753,2795,5762,2821,5770,2841,5779,2860,5794,2865,5860,2906,5912,2936,5947,2956,5964,2963,5974,2965,5983,2960,5994,2949,6088,2876,5932,2876,5914,2867,5742,2764xm6168,2643l6156,2649,6141,2663,5945,2862,5932,2876,6088,2876,6147,2829,6183,2800,6193,2792,6202,2788,6520,2788,6514,2767,6508,2743,6502,2730,6492,2723,6474,2718,6264,2666,6205,2650,6182,2644,6168,2643xm6520,2788l6202,2788,6214,2789,6235,2793,6544,2874,6541,2863,6533,2836,6523,2801,6520,2788xe" filled="true" fillcolor="#ffffff" stroked="false">
              <v:path arrowok="t"/>
              <v:fill type="solid"/>
            </v:shape>
            <v:shape style="position:absolute;left:5742;top:2643;width:802;height:322" coordorigin="5742,2643" coordsize="802,322" path="m5742,2764l5914,2867,5932,2876,5981,2825,6048,2757,6112,2692,6156,2649,6168,2643,6182,2644,6205,2650,6264,2666,6355,2689,6438,2709,6474,2718,6492,2723,6502,2730,6508,2743,6514,2767,6523,2801,6533,2836,6541,2863,6544,2874,6467,2853,6235,2793,6214,2789,6202,2788,6193,2792,6183,2800,6147,2829,6083,2880,6021,2927,5994,2949,5983,2960,5974,2965,5964,2963,5947,2956,5912,2936,5860,2906,5814,2878,5794,2865,5779,2860,5770,2841,5762,2821,5753,2795,5746,2773,5742,2764xe" filled="false" stroked="true" strokeweight=".514pt" strokecolor="#9c9a9c">
              <v:path arrowok="t"/>
            </v:shape>
            <v:shape style="position:absolute;left:6587;top:2538;width:1038;height:562" coordorigin="6587,2538" coordsize="1038,562" path="m7203,2551l7189,2553,7168,2561,6876,2673,6867,2678,6864,2686,6863,2700,6853,2823,6847,2903,6843,2953,6841,2978,6815,2980,6587,3010,6594,3044,6599,3071,6603,3088,6607,3100,6625,3100,6797,3077,6841,3070,6854,3066,6861,3061,6864,3053,6867,3037,6871,3008,6878,2942,6886,2873,6889,2836,6890,2823,6899,2821,7135,2726,7195,2702,7214,2696,7226,2695,7440,2695,7275,2594,7233,2567,7215,2556,7203,2551xm7440,2695l7226,2695,7240,2699,7259,2708,7401,2776,7442,2794,7459,2800,7469,2801,7476,2797,7485,2786,7567,2706,7462,2706,7455,2704,7443,2697,7440,2695xm7616,2538l7618,2548,7605,2568,7468,2703,7462,2706,7567,2706,7622,2652,7621,2642,7622,2610,7623,2588,7624,2567,7623,2555,7621,2547,7616,2538xe" filled="true" fillcolor="#ffffff" stroked="false">
              <v:path arrowok="t"/>
              <v:fill type="solid"/>
            </v:shape>
            <v:shape style="position:absolute;left:6587;top:2538;width:1038;height:562" coordorigin="6587,2538" coordsize="1038,562" path="m6587,3010l6815,2980,6841,2978,6843,2953,6847,2903,6854,2817,6860,2736,6863,2700,6864,2686,6867,2678,6876,2673,6892,2667,6947,2646,7041,2610,7129,2576,7168,2561,7189,2553,7203,2551,7215,2556,7233,2567,7275,2594,7346,2638,7413,2679,7462,2706,7468,2703,7476,2695,7502,2670,7546,2626,7587,2586,7605,2568,7618,2548,7616,2538,7621,2547,7623,2555,7624,2567,7623,2588,7622,2612,7622,2629,7621,2639,7621,2642,7622,2652,7617,2656,7595,2678,7549,2723,7505,2766,7485,2786,7476,2797,7469,2801,7459,2800,7442,2794,7339,2747,7283,2720,7240,2699,7226,2695,7135,2726,7035,2766,6941,2804,6899,2821,6890,2823,6889,2836,6886,2873,6878,2942,6871,3008,6854,3066,6725,3087,6656,3096,6625,3100,6607,3100,6603,3088,6599,3071,6594,3044,6589,3021,6587,3010xe" filled="false" stroked="true" strokeweight=".514pt" strokecolor="#9c9a9c">
              <v:path arrowok="t"/>
            </v:shape>
            <v:shape style="position:absolute;left:7448;top:1864;width:434;height:521" coordorigin="7448,1864" coordsize="434,521" path="m7872,2031l7789,2041,7715,2045,7646,2048,7603,2050,7596,2053,7590,2060,7583,2073,7558,2117,7515,2191,7474,2261,7456,2292,7449,2309,7448,2319,7451,2328,7460,2339,7472,2354,7484,2369,7492,2380,7495,2384,7591,2227,7598,2212,7606,2204,7617,2200,7638,2196,7690,2187,7773,2173,7848,2159,7882,2153,7879,2035,7881,1967,7881,1926,7880,1897,7877,1864,7872,2031xe" filled="false" stroked="true" strokeweight=".514pt" strokecolor="#9c9a9c">
              <v:path arrowok="t"/>
            </v:shape>
            <v:shape style="position:absolute;left:7528;top:1388;width:185;height:272" type="#_x0000_t75" stroked="false">
              <v:imagedata r:id="rId641" o:title=""/>
            </v:shape>
            <v:shape style="position:absolute;left:7089;top:1040;width:29;height:172" coordorigin="7089,1040" coordsize="29,172" path="m7102,1040l7089,1197,7113,1211,7113,1189,7115,1165,7118,1105,7117,1086,7112,1067,7102,1040xe" filled="true" fillcolor="#ffffff" stroked="false">
              <v:path arrowok="t"/>
              <v:fill type="solid"/>
            </v:shape>
            <v:shape style="position:absolute;left:7089;top:1040;width:29;height:172" coordorigin="7089,1040" coordsize="29,172" path="m7113,1211l7089,1197,7102,1040,7112,1067,7117,1086,7118,1105,7116,1133,7115,1165,7113,1189,7113,1205,7113,1211xe" filled="false" stroked="true" strokeweight=".514pt" strokecolor="#9c9a9c">
              <v:path arrowok="t"/>
            </v:shape>
            <v:shape style="position:absolute;left:6202;top:1514;width:912;height:547" coordorigin="6202,1514" coordsize="912,547" path="m6671,1514l6591,1522,6513,1541,6442,1573,6334,1645,6270,1707,6235,1764,6215,1820,6203,1878,6202,1939,6215,2001,6240,2061,6241,1984,6252,1935,6282,1891,6340,1831,6394,1785,6455,1745,6522,1714,6594,1691,6670,1679,6749,1678,7048,1678,7014,1638,6963,1594,6901,1559,6829,1533,6752,1518,6671,1514xm7048,1678l6749,1678,6842,1693,6927,1724,7000,1768,7057,1822,7096,1881,7114,1814,7111,1766,7081,1715,7048,1678xe" filled="true" fillcolor="#ffffff" stroked="false">
              <v:path arrowok="t"/>
              <v:fill type="solid"/>
            </v:shape>
            <v:shape style="position:absolute;left:6202;top:1514;width:912;height:547" coordorigin="6202,1514" coordsize="912,547" path="m6240,2061l6241,1984,6282,1891,6340,1831,6394,1785,6455,1745,6522,1714,6594,1691,6670,1679,6749,1678,6842,1693,6927,1724,7000,1768,7057,1822,7096,1881,7114,1814,7081,1715,7014,1638,6963,1594,6901,1559,6829,1533,6752,1518,6671,1514,6591,1522,6513,1541,6442,1573,6334,1645,6270,1707,6235,1764,6203,1878,6202,1939,6215,2001,6240,2061xe" filled="false" stroked="true" strokeweight=".514pt" strokecolor="#9c9a9c">
              <v:path arrowok="t"/>
            </v:shape>
            <v:shape style="position:absolute;left:5539;top:1602;width:210;height:202" type="#_x0000_t75" stroked="false">
              <v:imagedata r:id="rId642" o:title=""/>
            </v:shape>
            <v:shape style="position:absolute;left:5384;top:989;width:2506;height:2028" type="#_x0000_t75" stroked="false">
              <v:imagedata r:id="rId643" o:title=""/>
            </v:shape>
            <v:shape style="position:absolute;left:3490;top:4421;width:362;height:181" type="#_x0000_t75" stroked="false">
              <v:imagedata r:id="rId644" o:title=""/>
            </v:shape>
            <v:shape style="position:absolute;left:3837;top:4522;width:560;height:310" coordorigin="3837,4522" coordsize="560,310" path="m4055,4814l3900,4814,3998,4827,4027,4830,4049,4831,4055,4814xm3837,4761l3842,4766,3853,4779,3866,4793,3878,4804,3889,4814,3900,4814,4055,4814,4056,4812,4073,4781,3994,4781,3980,4781,3837,4761xm4320,4522l4307,4523,4153,4548,4093,4557,4083,4560,4077,4568,4071,4582,4012,4734,3999,4769,3994,4781,4073,4781,4095,4741,4123,4689,4138,4659,4144,4646,4171,4641,4397,4607,4379,4585,4363,4564,4347,4544,4336,4530,4328,4523,4320,4522xe" filled="true" fillcolor="#ffffff" stroked="false">
              <v:path arrowok="t"/>
              <v:fill type="solid"/>
            </v:shape>
            <v:shape style="position:absolute;left:3837;top:4522;width:560;height:310" coordorigin="3837,4522" coordsize="560,310" path="m3837,4761l3980,4781,3994,4781,4037,4670,4060,4609,4093,4557,4110,4555,4153,4548,4219,4538,4280,4527,4307,4523,4320,4522,4328,4523,4336,4530,4347,4544,4363,4564,4379,4585,4392,4600,4397,4607,4340,4615,4171,4641,4144,4646,4095,4741,4056,4812,4049,4831,4027,4830,3998,4827,3955,4821,3917,4816,3900,4814,3889,4814,3878,4804,3866,4793,3853,4779,3842,4766,3837,4761xe" filled="false" stroked="true" strokeweight=".514pt" strokecolor="#9c9a9c">
              <v:path arrowok="t"/>
            </v:shape>
            <v:shape style="position:absolute;left:4466;top:4079;width:580;height:659" coordorigin="4466,4079" coordsize="580,659" path="m4750,4204l4740,4204,4732,4209,4720,4220,4599,4340,4569,4369,4553,4384,4559,4399,4587,4480,4607,4539,4619,4573,4625,4590,4608,4599,4466,4684,4481,4704,4492,4720,4500,4730,4506,4737,4518,4732,4579,4695,4625,4668,4651,4651,4664,4641,4659,4622,4653,4602,4639,4555,4624,4508,4616,4482,4612,4474,4618,4470,4746,4339,4779,4307,4789,4298,4797,4293,4807,4292,4992,4292,4994,4280,5012,4236,4957,4236,4941,4233,4800,4213,4765,4207,4750,4204xm4992,4292l4807,4292,4936,4298,4968,4298,4991,4297,4992,4292xm5009,4079l5013,4085,5011,4102,4969,4204,4962,4223,4957,4236,5012,4236,5044,4157,5046,4153,5043,4147,5038,4134,5028,4110,5019,4086,5009,4079xe" filled="true" fillcolor="#ffffff" stroked="false">
              <v:path arrowok="t"/>
              <v:fill type="solid"/>
            </v:shape>
            <v:shape style="position:absolute;left:4466;top:4079;width:580;height:659" coordorigin="4466,4079" coordsize="580,659" path="m4466,4684l4608,4599,4625,4590,4619,4573,4607,4539,4587,4480,4567,4424,4559,4399,4553,4384,4569,4369,4599,4340,4650,4289,4699,4241,4720,4220,4732,4209,4740,4204,4750,4204,4765,4207,4800,4213,4860,4221,4916,4229,4941,4233,4957,4236,4962,4223,4972,4198,4988,4157,5004,4119,5011,4102,5013,4085,5009,4079,5019,4086,5028,4110,5038,4134,5043,4147,5046,4153,5044,4157,5036,4178,5019,4220,5002,4262,4994,4280,4991,4297,4968,4298,4936,4298,4887,4296,4842,4294,4823,4293,4807,4292,4746,4339,4692,4394,4640,4446,4618,4470,4612,4474,4616,4482,4624,4508,4639,4555,4653,4602,4659,4622,4664,4641,4579,4695,4518,4732,4506,4737,4500,4730,4492,4720,4481,4704,4470,4690,4466,4684xe" filled="false" stroked="true" strokeweight=".514pt" strokecolor="#9c9a9c">
              <v:path arrowok="t"/>
            </v:shape>
            <v:shape style="position:absolute;left:4836;top:3558;width:241;height:453" coordorigin="4836,3558" coordsize="241,453" path="m4991,3558l5036,3670,5027,3678,5012,3686,4984,3700,4873,3756,4859,3761,4858,3780,4854,3816,4847,3878,4839,3935,4836,3961,4837,3983,4852,3991,4865,3997,4876,4004,4888,4010,4907,3880,5077,3748,5041,3671,5023,3625,5012,3598,5003,3579,4991,3558xe" filled="true" fillcolor="#ffffff" stroked="false">
              <v:path arrowok="t"/>
              <v:fill type="solid"/>
            </v:shape>
            <v:shape style="position:absolute;left:4836;top:3558;width:241;height:453" coordorigin="4836,3558" coordsize="241,453" path="m5036,3670l5027,3678,5012,3686,4984,3700,4937,3724,4892,3746,4873,3756,4859,3761,4847,3878,4836,3961,4837,3983,4852,3991,4865,3997,4876,4004,4885,4008,4888,4010,4907,3880,4961,3825,5010,3792,5056,3761,5077,3748,5041,3671,5023,3625,5012,3598,5003,3579,4991,3558,5036,3670xe" filled="false" stroked="true" strokeweight=".514pt" strokecolor="#9c9a9c">
              <v:path arrowok="t"/>
            </v:shape>
            <v:shape style="position:absolute;left:4663;top:3291;width:121;height:221" type="#_x0000_t75" stroked="false">
              <v:imagedata r:id="rId645" o:title=""/>
            </v:shape>
            <v:shape style="position:absolute;left:3363;top:3217;width:1685;height:1568" type="#_x0000_t75" stroked="false">
              <v:imagedata r:id="rId646" o:title=""/>
            </v:shape>
            <v:shape style="position:absolute;left:2652;top:1463;width:627;height:286" type="#_x0000_t75" stroked="false">
              <v:imagedata r:id="rId647" o:title=""/>
            </v:shape>
            <v:shape style="position:absolute;left:3321;top:1233;width:397;height:449" coordorigin="3321,1233" coordsize="397,449" path="m3508,1316l3495,1329,3412,1410,3391,1430,3381,1440,3385,1451,3426,1569,3430,1580,3418,1586,3321,1644,3341,1671,3344,1676,3348,1681,3357,1677,3399,1652,3430,1634,3448,1622,3457,1615,3453,1602,3440,1557,3429,1524,3424,1507,3421,1501,3425,1499,3513,1410,3535,1388,3547,1377,3681,1377,3682,1370,3695,1340,3657,1340,3646,1338,3550,1324,3525,1320,3508,1316xm3681,1377l3547,1377,3565,1378,3642,1381,3664,1382,3680,1381,3681,1377xm3692,1233l3695,1237,3694,1248,3667,1314,3660,1331,3657,1340,3695,1340,3710,1300,3716,1286,3718,1283,3716,1279,3712,1270,3706,1254,3699,1237,3692,1233xe" filled="true" fillcolor="#ffffff" stroked="false">
              <v:path arrowok="t"/>
              <v:fill type="solid"/>
            </v:shape>
            <v:shape style="position:absolute;left:3321;top:1233;width:397;height:449" coordorigin="3321,1233" coordsize="397,449" path="m3321,1644l3418,1586,3430,1580,3404,1505,3385,1451,3381,1440,3391,1430,3412,1410,3447,1376,3480,1343,3495,1329,3508,1316,3525,1320,3550,1324,3591,1330,3629,1335,3646,1338,3657,1340,3660,1331,3667,1314,3678,1286,3689,1260,3694,1248,3695,1237,3692,1233,3699,1237,3706,1254,3712,1270,3716,1279,3718,1283,3716,1286,3710,1300,3699,1329,3687,1357,3682,1370,3680,1381,3664,1382,3642,1381,3609,1380,3578,1379,3565,1378,3547,1377,3476,1447,3425,1499,3421,1501,3424,1507,3429,1524,3440,1557,3449,1588,3453,1602,3457,1615,3399,1652,3348,1681,3344,1676,3341,1671,3321,1644xe" filled="false" stroked="true" strokeweight=".514pt" strokecolor="#9c9a9c">
              <v:path arrowok="t"/>
            </v:shape>
            <v:shape style="position:absolute;left:3570;top:868;width:174;height:319" type="#_x0000_t75" stroked="false">
              <v:imagedata r:id="rId648" o:title=""/>
            </v:shape>
            <v:shape style="position:absolute;left:2564;top:639;width:1156;height:1076" type="#_x0000_t75" stroked="false">
              <v:imagedata r:id="rId649" o:title=""/>
            </v:shape>
            <v:shape style="position:absolute;left:4575;top:559;width:306;height:194" type="#_x0000_t75" stroked="false">
              <v:imagedata r:id="rId650" o:title=""/>
            </v:shape>
            <v:shape style="position:absolute;left:4793;top:833;width:537;height:218" coordorigin="4793,833" coordsize="537,218" path="m4793,913l4795,920,4800,934,4806,951,4811,965,4817,978,4827,981,4871,1008,4906,1029,4930,1042,4948,1051,4961,1037,5023,988,4919,988,4907,983,4793,913xm5077,833l5069,837,5059,847,4952,954,4928,979,4919,988,5023,988,5063,957,5087,938,5098,928,5312,928,5309,916,5305,900,5300,891,5294,887,5282,883,5141,848,5102,838,5087,833,5077,833xm5312,928l5098,928,5122,933,5329,987,5321,962,5315,939,5312,928xe" filled="true" fillcolor="#ffffff" stroked="false">
              <v:path arrowok="t"/>
              <v:fill type="solid"/>
            </v:shape>
            <v:shape style="position:absolute;left:4793;top:833;width:537;height:218" coordorigin="4793,833" coordsize="537,218" path="m4793,913l4907,983,4919,988,4997,909,5040,866,5077,833,5087,833,5102,838,5141,848,5202,863,5258,877,5282,883,5294,887,5300,891,5305,900,5309,916,5315,939,5321,962,5327,980,5329,987,5277,973,5122,933,5098,928,5020,991,4961,1037,4948,1051,4930,1042,4906,1029,4871,1008,4840,989,4827,981,4817,978,4811,965,4806,951,4800,934,4795,920,4793,913xe" filled="false" stroked="true" strokeweight=".514pt" strokecolor="#9c9a9c">
              <v:path arrowok="t"/>
            </v:shape>
            <v:shape style="position:absolute;left:5358;top:764;width:696;height:374" coordorigin="5358,764" coordsize="696,374" path="m5771,773l5762,774,5563,850,5544,857,5544,870,5543,874,5537,954,5533,1007,5530,1040,5529,1057,5511,1059,5358,1078,5363,1101,5367,1119,5370,1130,5372,1138,5384,1138,5499,1123,5528,1118,5544,1115,5546,1097,5553,1033,5559,987,5561,963,5561,954,5567,953,5726,889,5766,874,5778,870,5787,869,5930,869,5819,802,5791,784,5779,776,5771,773xm5930,869l5787,869,5796,871,5862,903,5903,922,5931,934,5950,942,5960,929,6013,878,5945,878,5930,869xm6047,764l6049,771,6040,784,5971,852,5954,869,5945,878,6013,878,6033,858,6048,843,6052,840,6051,836,6051,831,6053,774,6047,764xe" filled="true" fillcolor="#ffffff" stroked="false">
              <v:path arrowok="t"/>
              <v:fill type="solid"/>
            </v:shape>
            <v:shape style="position:absolute;left:5358;top:764;width:696;height:374" coordorigin="5358,764" coordsize="696,374" path="m5358,1078l5511,1059,5529,1057,5530,1040,5533,1007,5537,950,5542,896,5544,872,5544,857,5662,812,5722,790,5748,779,5762,774,5771,773,5779,776,5791,784,5819,802,5867,831,5912,858,5932,870,5945,878,5954,869,5971,852,6000,823,6028,796,6040,784,6049,771,6047,764,6053,774,6052,798,6052,822,6051,834,6052,840,6048,843,6033,858,6003,887,5973,916,5960,929,5950,942,5931,934,5903,922,5862,903,5825,885,5809,877,5796,871,5787,869,5778,870,5766,874,5726,889,5659,916,5596,941,5567,953,5561,954,5561,963,5559,987,5553,1033,5548,1077,5546,1097,5544,1115,5451,1130,5384,1138,5372,1138,5370,1130,5367,1119,5363,1101,5360,1085,5358,1078xe" filled="false" stroked="true" strokeweight=".514pt" strokecolor="#9c9a9c">
              <v:path arrowok="t"/>
            </v:shape>
            <v:shape style="position:absolute;left:5928;top:305;width:302;height:358" type="#_x0000_t75" stroked="false">
              <v:imagedata r:id="rId651" o:title=""/>
            </v:shape>
            <v:shape style="position:absolute;left:5096;top:221;width:183;height:222" type="#_x0000_t75" stroked="false">
              <v:imagedata r:id="rId652" o:title=""/>
            </v:shape>
            <v:shape style="position:absolute;left:5603;top:223;width:109;height:100" type="#_x0000_t75" stroked="false">
              <v:imagedata r:id="rId653" o:title=""/>
            </v:shape>
            <v:shape style="position:absolute;left:4550;top:219;width:1685;height:867" type="#_x0000_t75" stroked="false">
              <v:imagedata r:id="rId654" o:title=""/>
            </v:shape>
            <v:shape style="position:absolute;left:4897;top:5004;width:205;height:471" coordorigin="4897,5004" coordsize="205,471" path="m4924,5004l4917,5007,4922,5007,4929,5013,4967,5064,4973,5072,4976,5077,4982,5083,4975,5090,4922,5157,4913,5168,4897,5185,4901,5201,4917,5266,4931,5326,4933,5339,4943,5341,5043,5362,5050,5364,5061,5366,5061,5378,5060,5474,5097,5474,5100,5472,5101,5466,5101,5417,5101,5391,5101,5379,5018,5341,4998,5336,4997,5332,4979,5262,4964,5198,4961,5184,4970,5171,4993,5135,5006,5116,5012,5105,5023,5085,5016,5078,4970,5016,4968,5014,4966,5011,4962,5011,4955,5009,4939,5007,4924,5004xe" filled="true" fillcolor="#ffffff" stroked="false">
              <v:path arrowok="t"/>
              <v:fill type="solid"/>
            </v:shape>
            <v:shape style="position:absolute;left:4897;top:5004;width:205;height:471" coordorigin="4897,5004" coordsize="205,471" path="m4931,5326l4933,5339,4943,5341,4999,5353,5029,5359,5043,5362,5050,5364,5061,5366,5061,5378,5060,5474,5097,5474,5100,5472,5101,5466,5101,5417,5101,5391,5101,5379,5101,5372,5099,5362,5088,5359,5018,5341,4998,5336,4997,5332,4979,5262,4970,5225,4966,5208,4964,5198,4961,5184,4970,5171,4993,5135,5006,5116,5012,5105,5016,5097,5023,5085,5016,5078,4989,5042,4975,5023,4970,5016,4968,5014,4966,5011,4962,5011,4955,5009,4939,5007,4924,5004,4917,5007,4922,5007,4929,5013,4954,5046,4967,5064,4973,5072,4976,5077,4982,5083,4975,5090,4941,5134,4922,5157,4913,5168,4908,5174,4897,5185,4901,5201,4917,5266,4925,5301,4929,5317,4931,5326xe" filled="false" stroked="true" strokeweight=".514pt" strokecolor="#9c9a9c">
              <v:path arrowok="t"/>
            </v:shape>
            <v:shape style="position:absolute;left:4635;top:4850;width:211;height:222" type="#_x0000_t75" stroked="false">
              <v:imagedata r:id="rId655" o:title=""/>
            </v:shape>
            <v:shape style="position:absolute;left:4428;top:4900;width:103;height:84" coordorigin="4428,4900" coordsize="103,84" path="m4430,4900l4428,4902,4431,4904,4434,4908,4441,4920,4472,4976,4477,4983,4502,4979,4515,4977,4531,4974,4487,4919,4482,4909,4474,4907,4466,4906,4430,4900xe" filled="true" fillcolor="#ffffff" stroked="false">
              <v:path arrowok="t"/>
              <v:fill type="solid"/>
            </v:shape>
            <v:shape style="position:absolute;left:4428;top:4900;width:103;height:84" coordorigin="4428,4900" coordsize="103,84" path="m4531,4974l4487,4919,4482,4909,4474,4907,4466,4906,4444,4902,4430,4900,4428,4902,4431,4904,4434,4908,4441,4920,4454,4944,4467,4966,4472,4976,4477,4983,4490,4981,4502,4979,4515,4977,4526,4975,4531,4974xe" filled="false" stroked="true" strokeweight=".514pt" strokecolor="#9c9a9c">
              <v:path arrowok="t"/>
            </v:shape>
            <v:shape style="position:absolute;left:4242;top:5136;width:70;height:19" coordorigin="4242,5136" coordsize="70,19" path="m4261,5136l4242,5141,4305,5154,4311,5146,4299,5143,4280,5140,4261,5136xe" filled="true" fillcolor="#ffffff" stroked="false">
              <v:path arrowok="t"/>
              <v:fill type="solid"/>
            </v:shape>
            <v:shape style="position:absolute;left:4242;top:5136;width:70;height:19" coordorigin="4242,5136" coordsize="70,19" path="m4311,5146l4305,5154,4242,5141,4261,5136,4280,5140,4299,5143,4311,5146xe" filled="false" stroked="true" strokeweight=".514pt" strokecolor="#9c9a9c">
              <v:path arrowok="t"/>
            </v:shape>
            <v:shape style="position:absolute;left:4412;top:5175;width:191;height:305" type="#_x0000_t75" stroked="false">
              <v:imagedata r:id="rId656" o:title=""/>
            </v:shape>
            <v:shape style="position:absolute;left:4191;top:4844;width:876;height:635" type="#_x0000_t75" stroked="false">
              <v:imagedata r:id="rId657" o:title=""/>
            </v:shape>
            <v:shape style="position:absolute;left:4322;top:5087;width:303;height:392" type="#_x0000_t75" stroked="false">
              <v:imagedata r:id="rId658" o:title=""/>
            </v:shape>
            <v:shape style="position:absolute;left:3665;top:822;width:1897;height:1802" coordorigin="3665,822" coordsize="1897,1802" path="m5136,822l5118,830,3665,1527,4017,2616,4019,2623,4025,2622,5552,2120,5561,2119,5560,2112,5493,1909,5137,832,5136,822xe" filled="true" fillcolor="#ffffff" stroked="false">
              <v:path arrowok="t"/>
              <v:fill type="solid"/>
            </v:shape>
            <v:shape style="position:absolute;left:3665;top:822;width:1897;height:1802" coordorigin="3665,822" coordsize="1897,1802" path="m5137,832l5136,822,5118,830,4887,940,4387,1180,3890,1418,3665,1527,4017,2616,4019,2623,4266,2543,4791,2370,5314,2198,5552,2120,5561,2119,5560,2112,5493,1909,5348,1470,5203,1031,5137,832xe" filled="false" stroked="true" strokeweight=".514pt" strokecolor="#9c9a9c">
              <v:path arrowok="t"/>
            </v:shape>
            <v:shape style="position:absolute;left:5129;top:826;width:433;height:1293" coordorigin="5129,826" coordsize="433,1293" path="m5129,826l5131,832,5548,2100,5553,2118,5561,2116,5559,2111,5139,832,5138,827,5130,827,5129,826xm5137,826l5130,827,5138,827,5137,826xe" filled="true" fillcolor="#ffffff" stroked="false">
              <v:path arrowok="t"/>
              <v:fill type="solid"/>
            </v:shape>
            <v:shape style="position:absolute;left:5129;top:826;width:433;height:1293" coordorigin="5129,826" coordsize="433,1293" path="m5548,2100l5553,2118,5561,2116,5493,1909,5349,1469,5204,1031,5139,832,5137,826,5130,827,5129,826,5131,832,5548,2100xe" filled="false" stroked="true" strokeweight=".514pt" strokecolor="#9c9a9c">
              <v:path arrowok="t"/>
            </v:shape>
            <v:shape style="position:absolute;left:3718;top:889;width:1740;height:1598" coordorigin="3718,889" coordsize="1740,1598" path="m5091,889l3718,1541,4025,2486,5457,1996,5091,889xe" filled="true" fillcolor="#ffffff" stroked="false">
              <v:path arrowok="t"/>
              <v:fill type="solid"/>
            </v:shape>
            <v:shape style="position:absolute;left:3718;top:889;width:1740;height:1598" coordorigin="3718,889" coordsize="1740,1598" path="m5091,889l3718,1541,4025,2486,5457,1996,5091,889xe" filled="false" stroked="true" strokeweight=".514pt" strokecolor="#9c9a9c">
              <v:path arrowok="t"/>
            </v:shape>
            <v:shape style="position:absolute;left:4022;top:1998;width:1439;height:499" coordorigin="4022,1998" coordsize="1439,499" path="m5457,1998l4026,2486,4022,2497,5460,2007,5457,1998xe" filled="true" fillcolor="#ffffff" stroked="false">
              <v:path arrowok="t"/>
              <v:fill type="solid"/>
            </v:shape>
            <v:shape style="position:absolute;left:4022;top:1998;width:1439;height:499" coordorigin="4022,1998" coordsize="1439,499" path="m5460,2007l5457,1998,4026,2486,4022,2497,5460,2007xe" filled="false" stroked="true" strokeweight=".514pt" strokecolor="#9c9a9c">
              <v:path arrowok="t"/>
            </v:shape>
            <v:shape style="position:absolute;left:3710;top:1543;width:313;height:953" coordorigin="3710,1543" coordsize="313,953" path="m3718,1543l3710,1546,4018,2495,4022,2483,3718,1543xe" filled="true" fillcolor="#ffffff" stroked="false">
              <v:path arrowok="t"/>
              <v:fill type="solid"/>
            </v:shape>
            <v:shape style="position:absolute;left:3710;top:1543;width:313;height:953" coordorigin="3710,1543" coordsize="313,953" path="m4022,2483l4018,2495,3710,1546,3718,1543,4022,2483xe" filled="false" stroked="true" strokeweight=".514pt" strokecolor="#9c9a9c">
              <v:path arrowok="t"/>
            </v:shape>
            <v:shape style="position:absolute;left:5385;top:2115;width:24;height:80" coordorigin="5385,2115" coordsize="24,80" path="m5392,2115l5385,2131,5385,2147,5391,2165,5404,2195,5409,2175,5403,2169,5398,2155,5401,2145,5392,2115xe" filled="true" fillcolor="#ffffff" stroked="false">
              <v:path arrowok="t"/>
              <v:fill type="solid"/>
            </v:shape>
            <v:shape style="position:absolute;left:5385;top:2115;width:24;height:80" coordorigin="5385,2115" coordsize="24,80" path="m5392,2115l5385,2131,5385,2147,5391,2165,5404,2195,5409,2175,5403,2169,5398,2155,5401,2145,5392,2115xe" filled="false" stroked="true" strokeweight=".514pt" strokecolor="#9c9a9c">
              <v:path arrowok="t"/>
            </v:shape>
            <v:shape style="position:absolute;left:5220;top:2113;width:169;height:68" coordorigin="5220,2113" coordsize="169,68" path="m5389,2113l5227,2165,5220,2177,5220,2181,5381,2130,5389,2113xe" filled="true" fillcolor="#ffffff" stroked="false">
              <v:path arrowok="t"/>
              <v:fill type="solid"/>
            </v:shape>
            <v:shape style="position:absolute;left:5220;top:2113;width:169;height:68" coordorigin="5220,2113" coordsize="169,68" path="m5220,2181l5381,2130,5389,2113,5227,2165,5220,2177,5220,2181xe" filled="false" stroked="true" strokeweight=".514pt" strokecolor="#9c9a9c">
              <v:path arrowok="t"/>
            </v:shape>
            <v:shape style="position:absolute;left:5216;top:2130;width:167;height:69" coordorigin="5216,2130" coordsize="167,69" path="m5382,2130l5220,2181,5216,2191,5219,2198,5382,2147,5382,2130xe" filled="true" fillcolor="#ffffff" stroked="false">
              <v:path arrowok="t"/>
              <v:fill type="solid"/>
            </v:shape>
            <v:shape style="position:absolute;left:5216;top:2130;width:167;height:69" coordorigin="5216,2130" coordsize="167,69" path="m5382,2147l5219,2198,5216,2191,5220,2181,5382,2130,5382,2147xe" filled="false" stroked="true" strokeweight=".514pt" strokecolor="#9c9a9c">
              <v:path arrowok="t"/>
            </v:shape>
            <v:shape style="position:absolute;left:5218;top:2148;width:171;height:73" coordorigin="5218,2148" coordsize="171,73" path="m5382,2148l5219,2199,5218,2203,5224,2221,5389,2169,5382,2148xe" filled="true" fillcolor="#ffffff" stroked="false">
              <v:path arrowok="t"/>
              <v:fill type="solid"/>
            </v:shape>
            <v:shape style="position:absolute;left:5218;top:2148;width:171;height:73" coordorigin="5218,2148" coordsize="171,73" path="m5389,2169l5224,2221,5218,2203,5219,2199,5382,2148,5389,2169xe" filled="false" stroked="true" strokeweight=".514pt" strokecolor="#9c9a9c">
              <v:path arrowok="t"/>
            </v:shape>
            <v:shape style="position:absolute;left:4246;top:2504;width:22;height:74" coordorigin="4246,2504" coordsize="22,74" path="m4253,2504l4247,2518,4246,2533,4252,2550,4264,2577,4268,2559,4263,2554,4258,2541,4261,2531,4253,2504xe" filled="true" fillcolor="#ffffff" stroked="false">
              <v:path arrowok="t"/>
              <v:fill type="solid"/>
            </v:shape>
            <v:shape style="position:absolute;left:4246;top:2504;width:22;height:74" coordorigin="4246,2504" coordsize="22,74" path="m4253,2504l4247,2518,4246,2533,4252,2550,4264,2577,4268,2559,4263,2554,4258,2541,4261,2531,4253,2504xe" filled="false" stroked="true" strokeweight=".514pt" strokecolor="#9c9a9c">
              <v:path arrowok="t"/>
            </v:shape>
            <v:shape style="position:absolute;left:4093;top:2502;width:157;height:63" coordorigin="4093,2502" coordsize="157,63" path="m4250,2502l4101,2550,4094,2561,4093,2564,4243,2517,4250,2502xe" filled="true" fillcolor="#ffffff" stroked="false">
              <v:path arrowok="t"/>
              <v:fill type="solid"/>
            </v:shape>
            <v:shape style="position:absolute;left:4093;top:2502;width:157;height:63" coordorigin="4093,2502" coordsize="157,63" path="m4093,2564l4243,2517,4250,2502,4101,2550,4094,2561,4093,2564xe" filled="false" stroked="true" strokeweight=".514pt" strokecolor="#9c9a9c">
              <v:path arrowok="t"/>
            </v:shape>
            <v:shape style="position:absolute;left:4090;top:2518;width:154;height:64" coordorigin="4090,2518" coordsize="154,64" path="m4244,2518l4093,2565,4090,2574,4093,2581,4243,2534,4244,2518xe" filled="true" fillcolor="#ffffff" stroked="false">
              <v:path arrowok="t"/>
              <v:fill type="solid"/>
            </v:shape>
            <v:shape style="position:absolute;left:4090;top:2518;width:154;height:64" coordorigin="4090,2518" coordsize="154,64" path="m4243,2534l4093,2581,4090,2574,4093,2565,4244,2518,4243,2534xe" filled="false" stroked="true" strokeweight=".514pt" strokecolor="#9c9a9c">
              <v:path arrowok="t"/>
            </v:shape>
            <v:shape style="position:absolute;left:4092;top:2535;width:158;height:68" coordorigin="4092,2535" coordsize="158,68" path="m4243,2535l4093,2582,4092,2585,4097,2602,4250,2554,4243,2535xe" filled="true" fillcolor="#ffffff" stroked="false">
              <v:path arrowok="t"/>
              <v:fill type="solid"/>
            </v:shape>
            <v:shape style="position:absolute;left:4092;top:2535;width:158;height:68" coordorigin="4092,2535" coordsize="158,68" path="m4250,2554l4097,2602,4092,2585,4093,2582,4243,2535,4250,2554xe" filled="false" stroked="true" strokeweight=".514pt" strokecolor="#9c9a9c">
              <v:path arrowok="t"/>
            </v:shape>
            <v:shape style="position:absolute;left:5225;top:2170;width:179;height:82" coordorigin="5225,2170" coordsize="179,82" path="m5389,2170l5225,2222,5227,2230,5239,2252,5403,2200,5392,2174,5389,2170xe" filled="true" fillcolor="#ffffff" stroked="false">
              <v:path arrowok="t"/>
              <v:fill type="solid"/>
            </v:shape>
            <v:shape style="position:absolute;left:5225;top:2170;width:179;height:82" coordorigin="5225,2170" coordsize="179,82" path="m5403,2200l5239,2252,5227,2230,5225,2222,5389,2170,5392,2174,5403,2200xe" filled="false" stroked="true" strokeweight=".514pt" strokecolor="#9c9a9c">
              <v:path arrowok="t"/>
            </v:shape>
            <v:shape style="position:absolute;left:4098;top:2555;width:166;height:76" coordorigin="4098,2555" coordsize="166,76" path="m4250,2555l4098,2603,4100,2611,4112,2630,4263,2582,4252,2559,4250,2555xe" filled="true" fillcolor="#ffffff" stroked="false">
              <v:path arrowok="t"/>
              <v:fill type="solid"/>
            </v:shape>
            <v:shape style="position:absolute;left:4098;top:2555;width:166;height:76" coordorigin="4098,2555" coordsize="166,76" path="m4263,2582l4112,2630,4100,2611,4098,2603,4250,2555,4252,2559,4263,2582xe" filled="false" stroked="true" strokeweight=".514pt" strokecolor="#9c9a9c">
              <v:path arrowok="t"/>
            </v:shape>
            <v:shape style="position:absolute;left:3646;top:2134;width:1909;height:1336" coordorigin="3646,2134" coordsize="1909,1336" path="m5538,2134l5532,2137,4045,2622,4027,2629,4025,2641,3652,3452,3646,3464,3647,3469,5360,3071,5554,2140,5538,2134xe" filled="true" fillcolor="#ffffff" stroked="false">
              <v:path arrowok="t"/>
              <v:fill type="solid"/>
            </v:shape>
            <v:shape style="position:absolute;left:3646;top:2134;width:1909;height:1336" coordorigin="3646,2134" coordsize="1909,1336" path="m5554,2140l5360,3071,3647,3469,3646,3464,3652,3452,4025,2641,4027,2629,4045,2622,4262,2552,5226,2237,5397,2182,5532,2137,5538,2134,5554,2140xe" filled="false" stroked="true" strokeweight=".514pt" strokecolor="#9c9a9c">
              <v:path arrowok="t"/>
            </v:shape>
            <v:shape style="position:absolute;left:3643;top:2134;width:1958;height:1407" coordorigin="3643,2134" coordsize="1958,1407" path="m5546,2134l5535,2137,4046,2622,4028,2627,4025,2640,3650,3457,3644,3469,3643,3476,3647,3483,3656,3490,3659,3494,3667,3503,3678,3514,3698,3536,3705,3540,3714,3540,3729,3536,5400,3155,5414,3151,5421,3147,5425,3139,5427,3124,5571,2361,5599,2214,5600,2202,5596,2197,5578,2169,5567,2153,5559,2140,5553,2135,5546,2134xe" filled="true" fillcolor="#ffffff" stroked="false">
              <v:path arrowok="t"/>
              <v:fill type="solid"/>
            </v:shape>
            <v:shape style="position:absolute;left:3643;top:2134;width:1958;height:1407" coordorigin="3643,2134" coordsize="1958,1407" path="m5410,2178l5535,2137,5546,2134,5553,2135,5593,2193,5596,2197,5600,2202,5599,2214,5571,2361,5512,2674,5453,2984,5427,3124,5425,3139,5129,3217,4555,3348,3987,3477,3729,3536,3714,3540,3705,3540,3698,3536,3690,3527,3678,3514,3667,3503,3659,3494,3656,3490,3647,3483,3643,3476,3712,3321,3841,3041,3968,2765,4025,2640,4028,2627,4046,2622,4267,2550,4735,2398,5199,2246,5410,2178xe" filled="false" stroked="true" strokeweight=".514pt" strokecolor="#9c9a9c">
              <v:path arrowok="t"/>
            </v:shape>
            <v:shape style="position:absolute;left:4267;top:2949;width:400;height:300" type="#_x0000_t75" stroked="false">
              <v:imagedata r:id="rId659" o:title=""/>
            </v:shape>
            <v:shape style="position:absolute;left:3639;top:2135;width:1968;height:1410" type="#_x0000_t75" stroked="false">
              <v:imagedata r:id="rId660" o:title=""/>
            </v:shape>
            <v:shape style="position:absolute;left:5887;top:2946;width:2081;height:2292" coordorigin="5887,2946" coordsize="2081,2292" path="m7111,3488l7300,3377,7453,4024,7465,4072,7487,4146,7514,4202,7588,4218,7667,4158,7727,4051,7747,3992,7761,3931,7768,3868,7769,3802,7764,3735,7752,3670,7735,3606,7712,3544,7676,3471,7634,3405,7586,3345,7532,3293,7473,3248,7407,3209,7336,3178,7265,3155,7193,3141,7119,3134,7043,3135,6966,3144,6887,3160,6806,3184,6723,3216,6652,3249,6585,3287,6521,3328,6461,3373,6405,3423,6353,3476,6305,3533,6260,3594,6219,3660,6182,3729,6150,3800,6124,3873,6104,3946,6089,4021,6079,4097,6076,4177,6079,4255,6088,4333,6103,4408,6125,4483,6153,4556,6188,4628,6227,4695,6271,4756,6320,4812,6373,4863,6431,4908,6494,4948,6562,4983,6626,5009,6692,5028,6760,5040,6830,5047,6901,5047,6975,5040,7050,5028,7127,5009,7206,4983,7287,4951,7360,4918,7431,4883,7500,4845,7566,4804,7631,4762,7692,4716,7752,4669,7809,4619,7864,4566,7967,4716,7910,4771,7850,4824,7787,4874,7721,4922,7653,4967,7582,5010,7508,5051,7431,5089,7352,5125,7267,5159,7183,5187,7100,5208,7019,5224,6940,5234,6862,5238,6785,5235,6710,5227,6636,5212,6564,5192,6494,5165,6427,5134,6364,5098,6303,5057,6246,5010,6190,4958,6139,4901,6092,4841,6049,4778,6012,4712,5979,4643,5949,4566,5925,4488,5907,4410,5894,4330,5888,4250,5887,4168,5892,4086,5902,4002,5919,3918,5939,3841,5965,3766,5994,3693,6029,3622,6068,3553,6112,3487,6161,3423,6214,3361,6270,3303,6328,3249,6389,3199,6453,3154,6520,3112,6589,3075,6661,3041,6736,3012,6811,2988,6886,2969,6961,2956,7035,2948,7110,2946,7185,2950,7263,2959,7339,2976,7412,2999,7483,3029,7550,3066,7614,3110,7675,3160,7727,3212,7774,3267,7816,3325,7852,3387,7883,3452,7913,3530,7934,3608,7948,3687,7954,3766,7952,3846,7942,3927,7924,4008,7902,4077,7873,4142,7838,4203,7795,4260,7747,4311,7695,4356,7640,4393,7580,4423,7516,4444,7409,4433,7359,4395,7317,4337,7282,4413,7242,4480,7196,4538,7144,4588,7086,4630,7022,4663,6949,4687,6877,4699,6806,4697,6737,4681,6668,4653,6600,4609,6541,4556,6493,4492,6454,4419,6428,4344,6412,4268,6407,4189,6412,4109,6428,4026,6454,3942,6478,3885,6506,3831,6541,3780,6580,3732,6624,3689,6717,3620,6847,3568,6925,3560,7000,3568,7074,3594,7147,3636,7111,3488xe" filled="false" stroked="true" strokeweight=".514pt" strokecolor="#757073">
              <v:path arrowok="t"/>
            </v:shape>
            <v:shape style="position:absolute;left:6619;top:3756;width:625;height:719" coordorigin="6619,3756" coordsize="625,719" path="m6862,3777l6791,3817,6731,3871,6683,3939,6645,4021,6625,4095,6619,4167,6626,4236,6648,4304,6708,4396,6794,4454,6895,4474,6946,4468,7039,4431,7114,4374,7175,4299,7218,4212,7243,4102,7243,4041,7234,3983,7189,3877,7116,3802,7020,3761,6969,3756,6916,3761,6862,3777xe" filled="false" stroked="true" strokeweight=".514pt" strokecolor="#757073">
              <v:path arrowok="t"/>
            </v:shape>
            <w10:wrap type="topAndBottom"/>
          </v:group>
        </w:pict>
      </w:r>
    </w:p>
    <w:p>
      <w:pPr>
        <w:spacing w:after="0"/>
        <w:rPr>
          <w:sz w:val="14"/>
        </w:rPr>
        <w:sectPr>
          <w:headerReference w:type="default" r:id="rId1139"/>
          <w:footerReference w:type="default" r:id="rId1140"/>
          <w:pgSz w:w="9640" w:h="13040"/>
          <w:pgMar w:header="0" w:footer="650" w:top="1200" w:bottom="840" w:left="1300" w:right="1020"/>
          <w:pgNumType w:start="237"/>
        </w:sectPr>
      </w:pPr>
    </w:p>
    <w:p>
      <w:pPr>
        <w:pStyle w:val="BodyText"/>
        <w:spacing w:before="4"/>
        <w:rPr>
          <w:rFonts w:ascii="Times New Roman"/>
          <w:sz w:val="17"/>
        </w:rPr>
      </w:pPr>
    </w:p>
    <w:p>
      <w:pPr>
        <w:spacing w:after="0"/>
        <w:rPr>
          <w:rFonts w:ascii="Times New Roman"/>
          <w:sz w:val="17"/>
        </w:rPr>
        <w:sectPr>
          <w:headerReference w:type="even" r:id="rId1141"/>
          <w:footerReference w:type="even" r:id="rId1142"/>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8"/>
        </w:rPr>
      </w:pPr>
    </w:p>
    <w:p>
      <w:pPr>
        <w:pStyle w:val="Heading3"/>
        <w:spacing w:before="59"/>
      </w:pPr>
      <w:bookmarkStart w:name="_TOC_250040" w:id="88"/>
      <w:bookmarkEnd w:id="88"/>
      <w:r>
        <w:rPr/>
        <w:t>Resumen</w:t>
      </w:r>
    </w:p>
    <w:p>
      <w:pPr>
        <w:pStyle w:val="BodyText"/>
        <w:spacing w:before="6"/>
      </w:pPr>
    </w:p>
    <w:p>
      <w:pPr>
        <w:spacing w:line="276" w:lineRule="auto" w:before="0"/>
        <w:ind w:left="1251" w:right="110" w:firstLine="0"/>
        <w:jc w:val="both"/>
        <w:rPr>
          <w:sz w:val="20"/>
        </w:rPr>
      </w:pPr>
      <w:r>
        <w:rPr>
          <w:w w:val="95"/>
          <w:sz w:val="20"/>
        </w:rPr>
        <w:t>La</w:t>
      </w:r>
      <w:r>
        <w:rPr>
          <w:spacing w:val="-15"/>
          <w:w w:val="95"/>
          <w:sz w:val="20"/>
        </w:rPr>
        <w:t> </w:t>
      </w:r>
      <w:r>
        <w:rPr>
          <w:w w:val="95"/>
          <w:sz w:val="20"/>
        </w:rPr>
        <w:t>velocidad</w:t>
      </w:r>
      <w:r>
        <w:rPr>
          <w:spacing w:val="-15"/>
          <w:w w:val="95"/>
          <w:sz w:val="20"/>
        </w:rPr>
        <w:t> </w:t>
      </w:r>
      <w:r>
        <w:rPr>
          <w:w w:val="95"/>
          <w:sz w:val="20"/>
        </w:rPr>
        <w:t>con</w:t>
      </w:r>
      <w:r>
        <w:rPr>
          <w:spacing w:val="-15"/>
          <w:w w:val="95"/>
          <w:sz w:val="20"/>
        </w:rPr>
        <w:t> </w:t>
      </w:r>
      <w:r>
        <w:rPr>
          <w:w w:val="95"/>
          <w:sz w:val="20"/>
        </w:rPr>
        <w:t>la</w:t>
      </w:r>
      <w:r>
        <w:rPr>
          <w:spacing w:val="-15"/>
          <w:w w:val="95"/>
          <w:sz w:val="20"/>
        </w:rPr>
        <w:t> </w:t>
      </w:r>
      <w:r>
        <w:rPr>
          <w:w w:val="95"/>
          <w:sz w:val="20"/>
        </w:rPr>
        <w:t>que</w:t>
      </w:r>
      <w:r>
        <w:rPr>
          <w:spacing w:val="-15"/>
          <w:w w:val="95"/>
          <w:sz w:val="20"/>
        </w:rPr>
        <w:t> </w:t>
      </w:r>
      <w:r>
        <w:rPr>
          <w:w w:val="95"/>
          <w:sz w:val="20"/>
        </w:rPr>
        <w:t>cambia</w:t>
      </w:r>
      <w:r>
        <w:rPr>
          <w:spacing w:val="-15"/>
          <w:w w:val="95"/>
          <w:sz w:val="20"/>
        </w:rPr>
        <w:t> </w:t>
      </w:r>
      <w:r>
        <w:rPr>
          <w:w w:val="95"/>
          <w:sz w:val="20"/>
        </w:rPr>
        <w:t>el</w:t>
      </w:r>
      <w:r>
        <w:rPr>
          <w:spacing w:val="-15"/>
          <w:w w:val="95"/>
          <w:sz w:val="20"/>
        </w:rPr>
        <w:t> </w:t>
      </w:r>
      <w:r>
        <w:rPr>
          <w:w w:val="95"/>
          <w:sz w:val="20"/>
        </w:rPr>
        <w:t>internet</w:t>
      </w:r>
      <w:r>
        <w:rPr>
          <w:spacing w:val="-15"/>
          <w:w w:val="95"/>
          <w:sz w:val="20"/>
        </w:rPr>
        <w:t> </w:t>
      </w:r>
      <w:r>
        <w:rPr>
          <w:w w:val="95"/>
          <w:sz w:val="20"/>
        </w:rPr>
        <w:t>se</w:t>
      </w:r>
      <w:r>
        <w:rPr>
          <w:spacing w:val="-15"/>
          <w:w w:val="95"/>
          <w:sz w:val="20"/>
        </w:rPr>
        <w:t> </w:t>
      </w:r>
      <w:r>
        <w:rPr>
          <w:w w:val="95"/>
          <w:sz w:val="20"/>
        </w:rPr>
        <w:t>refleja</w:t>
      </w:r>
      <w:r>
        <w:rPr>
          <w:spacing w:val="-15"/>
          <w:w w:val="95"/>
          <w:sz w:val="20"/>
        </w:rPr>
        <w:t> </w:t>
      </w:r>
      <w:r>
        <w:rPr>
          <w:w w:val="95"/>
          <w:sz w:val="20"/>
        </w:rPr>
        <w:t>en</w:t>
      </w:r>
      <w:r>
        <w:rPr>
          <w:spacing w:val="-15"/>
          <w:w w:val="95"/>
          <w:sz w:val="20"/>
        </w:rPr>
        <w:t> </w:t>
      </w:r>
      <w:r>
        <w:rPr>
          <w:w w:val="95"/>
          <w:sz w:val="20"/>
        </w:rPr>
        <w:t>las</w:t>
      </w:r>
      <w:r>
        <w:rPr>
          <w:spacing w:val="-15"/>
          <w:w w:val="95"/>
          <w:sz w:val="20"/>
        </w:rPr>
        <w:t> </w:t>
      </w:r>
      <w:r>
        <w:rPr>
          <w:w w:val="95"/>
          <w:sz w:val="20"/>
        </w:rPr>
        <w:t>nuevas</w:t>
      </w:r>
      <w:r>
        <w:rPr>
          <w:spacing w:val="-15"/>
          <w:w w:val="95"/>
          <w:sz w:val="20"/>
        </w:rPr>
        <w:t> </w:t>
      </w:r>
      <w:r>
        <w:rPr>
          <w:w w:val="95"/>
          <w:sz w:val="20"/>
        </w:rPr>
        <w:t>herramientas que se utilizan para desarrollar contenidos y crear aplicaciones, renovándose </w:t>
      </w:r>
      <w:r>
        <w:rPr>
          <w:w w:val="90"/>
          <w:sz w:val="20"/>
        </w:rPr>
        <w:t>constantemente.</w:t>
      </w:r>
      <w:r>
        <w:rPr>
          <w:spacing w:val="-11"/>
          <w:w w:val="90"/>
          <w:sz w:val="20"/>
        </w:rPr>
        <w:t> </w:t>
      </w:r>
      <w:r>
        <w:rPr>
          <w:w w:val="90"/>
          <w:sz w:val="20"/>
        </w:rPr>
        <w:t>La</w:t>
      </w:r>
      <w:r>
        <w:rPr>
          <w:spacing w:val="-11"/>
          <w:w w:val="90"/>
          <w:sz w:val="20"/>
        </w:rPr>
        <w:t> </w:t>
      </w:r>
      <w:r>
        <w:rPr>
          <w:w w:val="90"/>
          <w:sz w:val="20"/>
        </w:rPr>
        <w:t>llamada</w:t>
      </w:r>
      <w:r>
        <w:rPr>
          <w:spacing w:val="-11"/>
          <w:w w:val="90"/>
          <w:sz w:val="20"/>
        </w:rPr>
        <w:t> </w:t>
      </w:r>
      <w:r>
        <w:rPr>
          <w:w w:val="90"/>
          <w:sz w:val="20"/>
        </w:rPr>
        <w:t>web</w:t>
      </w:r>
      <w:r>
        <w:rPr>
          <w:spacing w:val="-11"/>
          <w:w w:val="90"/>
          <w:sz w:val="20"/>
        </w:rPr>
        <w:t> </w:t>
      </w:r>
      <w:r>
        <w:rPr>
          <w:w w:val="90"/>
          <w:sz w:val="20"/>
        </w:rPr>
        <w:t>2.0</w:t>
      </w:r>
      <w:r>
        <w:rPr>
          <w:spacing w:val="-11"/>
          <w:w w:val="90"/>
          <w:sz w:val="20"/>
        </w:rPr>
        <w:t> </w:t>
      </w:r>
      <w:r>
        <w:rPr>
          <w:w w:val="90"/>
          <w:sz w:val="20"/>
        </w:rPr>
        <w:t>se</w:t>
      </w:r>
      <w:r>
        <w:rPr>
          <w:spacing w:val="-11"/>
          <w:w w:val="90"/>
          <w:sz w:val="20"/>
        </w:rPr>
        <w:t> </w:t>
      </w:r>
      <w:r>
        <w:rPr>
          <w:w w:val="90"/>
          <w:sz w:val="20"/>
        </w:rPr>
        <w:t>constituye</w:t>
      </w:r>
      <w:r>
        <w:rPr>
          <w:spacing w:val="-11"/>
          <w:w w:val="90"/>
          <w:sz w:val="20"/>
        </w:rPr>
        <w:t> </w:t>
      </w:r>
      <w:r>
        <w:rPr>
          <w:w w:val="90"/>
          <w:sz w:val="20"/>
        </w:rPr>
        <w:t>por</w:t>
      </w:r>
      <w:r>
        <w:rPr>
          <w:spacing w:val="-11"/>
          <w:w w:val="90"/>
          <w:sz w:val="20"/>
        </w:rPr>
        <w:t> </w:t>
      </w:r>
      <w:r>
        <w:rPr>
          <w:w w:val="90"/>
          <w:sz w:val="20"/>
        </w:rPr>
        <w:t>un</w:t>
      </w:r>
      <w:r>
        <w:rPr>
          <w:spacing w:val="-11"/>
          <w:w w:val="90"/>
          <w:sz w:val="20"/>
        </w:rPr>
        <w:t> </w:t>
      </w:r>
      <w:r>
        <w:rPr>
          <w:w w:val="90"/>
          <w:sz w:val="20"/>
        </w:rPr>
        <w:t>conjunto</w:t>
      </w:r>
      <w:r>
        <w:rPr>
          <w:spacing w:val="-11"/>
          <w:w w:val="90"/>
          <w:sz w:val="20"/>
        </w:rPr>
        <w:t> </w:t>
      </w:r>
      <w:r>
        <w:rPr>
          <w:w w:val="90"/>
          <w:sz w:val="20"/>
        </w:rPr>
        <w:t>de</w:t>
      </w:r>
      <w:r>
        <w:rPr>
          <w:spacing w:val="-11"/>
          <w:w w:val="90"/>
          <w:sz w:val="20"/>
        </w:rPr>
        <w:t> </w:t>
      </w:r>
      <w:r>
        <w:rPr>
          <w:w w:val="90"/>
          <w:sz w:val="20"/>
        </w:rPr>
        <w:t>plataformas </w:t>
      </w:r>
      <w:r>
        <w:rPr>
          <w:w w:val="95"/>
          <w:sz w:val="20"/>
        </w:rPr>
        <w:t>y</w:t>
      </w:r>
      <w:r>
        <w:rPr>
          <w:spacing w:val="-20"/>
          <w:w w:val="95"/>
          <w:sz w:val="20"/>
        </w:rPr>
        <w:t> </w:t>
      </w:r>
      <w:r>
        <w:rPr>
          <w:w w:val="95"/>
          <w:sz w:val="20"/>
        </w:rPr>
        <w:t>herramientas</w:t>
      </w:r>
      <w:r>
        <w:rPr>
          <w:spacing w:val="-20"/>
          <w:w w:val="95"/>
          <w:sz w:val="20"/>
        </w:rPr>
        <w:t> </w:t>
      </w:r>
      <w:r>
        <w:rPr>
          <w:w w:val="95"/>
          <w:sz w:val="20"/>
        </w:rPr>
        <w:t>que</w:t>
      </w:r>
      <w:r>
        <w:rPr>
          <w:spacing w:val="-20"/>
          <w:w w:val="95"/>
          <w:sz w:val="20"/>
        </w:rPr>
        <w:t> </w:t>
      </w:r>
      <w:r>
        <w:rPr>
          <w:w w:val="95"/>
          <w:sz w:val="20"/>
        </w:rPr>
        <w:t>proveen</w:t>
      </w:r>
      <w:r>
        <w:rPr>
          <w:spacing w:val="-20"/>
          <w:w w:val="95"/>
          <w:sz w:val="20"/>
        </w:rPr>
        <w:t> </w:t>
      </w:r>
      <w:r>
        <w:rPr>
          <w:w w:val="95"/>
          <w:sz w:val="20"/>
        </w:rPr>
        <w:t>la</w:t>
      </w:r>
      <w:r>
        <w:rPr>
          <w:spacing w:val="-20"/>
          <w:w w:val="95"/>
          <w:sz w:val="20"/>
        </w:rPr>
        <w:t> </w:t>
      </w:r>
      <w:r>
        <w:rPr>
          <w:w w:val="95"/>
          <w:sz w:val="20"/>
        </w:rPr>
        <w:t>forma</w:t>
      </w:r>
      <w:r>
        <w:rPr>
          <w:spacing w:val="-20"/>
          <w:w w:val="95"/>
          <w:sz w:val="20"/>
        </w:rPr>
        <w:t> </w:t>
      </w:r>
      <w:r>
        <w:rPr>
          <w:w w:val="95"/>
          <w:sz w:val="20"/>
        </w:rPr>
        <w:t>más</w:t>
      </w:r>
      <w:r>
        <w:rPr>
          <w:spacing w:val="-20"/>
          <w:w w:val="95"/>
          <w:sz w:val="20"/>
        </w:rPr>
        <w:t> </w:t>
      </w:r>
      <w:r>
        <w:rPr>
          <w:w w:val="95"/>
          <w:sz w:val="20"/>
        </w:rPr>
        <w:t>novedosa</w:t>
      </w:r>
      <w:r>
        <w:rPr>
          <w:spacing w:val="-20"/>
          <w:w w:val="95"/>
          <w:sz w:val="20"/>
        </w:rPr>
        <w:t> </w:t>
      </w:r>
      <w:r>
        <w:rPr>
          <w:w w:val="95"/>
          <w:sz w:val="20"/>
        </w:rPr>
        <w:t>de</w:t>
      </w:r>
      <w:r>
        <w:rPr>
          <w:spacing w:val="-20"/>
          <w:w w:val="95"/>
          <w:sz w:val="20"/>
        </w:rPr>
        <w:t> </w:t>
      </w:r>
      <w:r>
        <w:rPr>
          <w:w w:val="95"/>
          <w:sz w:val="20"/>
        </w:rPr>
        <w:t>interactuar</w:t>
      </w:r>
      <w:r>
        <w:rPr>
          <w:spacing w:val="-20"/>
          <w:w w:val="95"/>
          <w:sz w:val="20"/>
        </w:rPr>
        <w:t> </w:t>
      </w:r>
      <w:r>
        <w:rPr>
          <w:w w:val="95"/>
          <w:sz w:val="20"/>
        </w:rPr>
        <w:t>con</w:t>
      </w:r>
      <w:r>
        <w:rPr>
          <w:spacing w:val="-20"/>
          <w:w w:val="95"/>
          <w:sz w:val="20"/>
        </w:rPr>
        <w:t> </w:t>
      </w:r>
      <w:r>
        <w:rPr>
          <w:w w:val="95"/>
          <w:sz w:val="20"/>
        </w:rPr>
        <w:t>los</w:t>
      </w:r>
      <w:r>
        <w:rPr>
          <w:spacing w:val="-20"/>
          <w:w w:val="95"/>
          <w:sz w:val="20"/>
        </w:rPr>
        <w:t> </w:t>
      </w:r>
      <w:r>
        <w:rPr>
          <w:w w:val="95"/>
          <w:sz w:val="20"/>
        </w:rPr>
        <w:t>sitios de</w:t>
      </w:r>
      <w:r>
        <w:rPr>
          <w:spacing w:val="-11"/>
          <w:w w:val="95"/>
          <w:sz w:val="20"/>
        </w:rPr>
        <w:t> </w:t>
      </w:r>
      <w:r>
        <w:rPr>
          <w:w w:val="95"/>
          <w:sz w:val="20"/>
        </w:rPr>
        <w:t>internet</w:t>
      </w:r>
      <w:r>
        <w:rPr>
          <w:spacing w:val="-11"/>
          <w:w w:val="95"/>
          <w:sz w:val="20"/>
        </w:rPr>
        <w:t> </w:t>
      </w:r>
      <w:r>
        <w:rPr>
          <w:w w:val="95"/>
          <w:sz w:val="20"/>
        </w:rPr>
        <w:t>y</w:t>
      </w:r>
      <w:r>
        <w:rPr>
          <w:spacing w:val="-11"/>
          <w:w w:val="95"/>
          <w:sz w:val="20"/>
        </w:rPr>
        <w:t> </w:t>
      </w:r>
      <w:r>
        <w:rPr>
          <w:w w:val="95"/>
          <w:sz w:val="20"/>
        </w:rPr>
        <w:t>con</w:t>
      </w:r>
      <w:r>
        <w:rPr>
          <w:spacing w:val="-11"/>
          <w:w w:val="95"/>
          <w:sz w:val="20"/>
        </w:rPr>
        <w:t> </w:t>
      </w:r>
      <w:r>
        <w:rPr>
          <w:w w:val="95"/>
          <w:sz w:val="20"/>
        </w:rPr>
        <w:t>otros</w:t>
      </w:r>
      <w:r>
        <w:rPr>
          <w:spacing w:val="-11"/>
          <w:w w:val="95"/>
          <w:sz w:val="20"/>
        </w:rPr>
        <w:t> </w:t>
      </w:r>
      <w:r>
        <w:rPr>
          <w:w w:val="95"/>
          <w:sz w:val="20"/>
        </w:rPr>
        <w:t>usuarios</w:t>
      </w:r>
      <w:r>
        <w:rPr>
          <w:spacing w:val="-11"/>
          <w:w w:val="95"/>
          <w:sz w:val="20"/>
        </w:rPr>
        <w:t> </w:t>
      </w:r>
      <w:r>
        <w:rPr>
          <w:w w:val="95"/>
          <w:sz w:val="20"/>
        </w:rPr>
        <w:t>de</w:t>
      </w:r>
      <w:r>
        <w:rPr>
          <w:spacing w:val="-11"/>
          <w:w w:val="95"/>
          <w:sz w:val="20"/>
        </w:rPr>
        <w:t> </w:t>
      </w:r>
      <w:r>
        <w:rPr>
          <w:w w:val="95"/>
          <w:sz w:val="20"/>
        </w:rPr>
        <w:t>la</w:t>
      </w:r>
      <w:r>
        <w:rPr>
          <w:spacing w:val="-11"/>
          <w:w w:val="95"/>
          <w:sz w:val="20"/>
        </w:rPr>
        <w:t> </w:t>
      </w:r>
      <w:r>
        <w:rPr>
          <w:w w:val="95"/>
          <w:sz w:val="20"/>
        </w:rPr>
        <w:t>red.</w:t>
      </w:r>
      <w:r>
        <w:rPr>
          <w:spacing w:val="-11"/>
          <w:w w:val="95"/>
          <w:sz w:val="20"/>
        </w:rPr>
        <w:t> </w:t>
      </w:r>
      <w:r>
        <w:rPr>
          <w:w w:val="95"/>
          <w:sz w:val="20"/>
        </w:rPr>
        <w:t>Se</w:t>
      </w:r>
      <w:r>
        <w:rPr>
          <w:spacing w:val="-11"/>
          <w:w w:val="95"/>
          <w:sz w:val="20"/>
        </w:rPr>
        <w:t> </w:t>
      </w:r>
      <w:r>
        <w:rPr>
          <w:w w:val="95"/>
          <w:sz w:val="20"/>
        </w:rPr>
        <w:t>caracteriza</w:t>
      </w:r>
      <w:r>
        <w:rPr>
          <w:spacing w:val="-11"/>
          <w:w w:val="95"/>
          <w:sz w:val="20"/>
        </w:rPr>
        <w:t> </w:t>
      </w:r>
      <w:r>
        <w:rPr>
          <w:w w:val="95"/>
          <w:sz w:val="20"/>
        </w:rPr>
        <w:t>por</w:t>
      </w:r>
      <w:r>
        <w:rPr>
          <w:spacing w:val="-11"/>
          <w:w w:val="95"/>
          <w:sz w:val="20"/>
        </w:rPr>
        <w:t> </w:t>
      </w:r>
      <w:r>
        <w:rPr>
          <w:w w:val="95"/>
          <w:sz w:val="20"/>
        </w:rPr>
        <w:t>su</w:t>
      </w:r>
      <w:r>
        <w:rPr>
          <w:spacing w:val="-11"/>
          <w:w w:val="95"/>
          <w:sz w:val="20"/>
        </w:rPr>
        <w:t> </w:t>
      </w:r>
      <w:r>
        <w:rPr>
          <w:w w:val="95"/>
          <w:sz w:val="20"/>
        </w:rPr>
        <w:t>interactividad</w:t>
      </w:r>
      <w:r>
        <w:rPr>
          <w:spacing w:val="-11"/>
          <w:w w:val="95"/>
          <w:sz w:val="20"/>
        </w:rPr>
        <w:t> </w:t>
      </w:r>
      <w:r>
        <w:rPr>
          <w:w w:val="95"/>
          <w:sz w:val="20"/>
        </w:rPr>
        <w:t>y </w:t>
      </w:r>
      <w:r>
        <w:rPr>
          <w:w w:val="90"/>
          <w:sz w:val="20"/>
        </w:rPr>
        <w:t>su capacidad de co-creación de contenidos y aplicaciones. Este capítulo se enfoca en</w:t>
      </w:r>
      <w:r>
        <w:rPr>
          <w:spacing w:val="-8"/>
          <w:w w:val="90"/>
          <w:sz w:val="20"/>
        </w:rPr>
        <w:t> </w:t>
      </w:r>
      <w:r>
        <w:rPr>
          <w:w w:val="90"/>
          <w:sz w:val="20"/>
        </w:rPr>
        <w:t>explorar</w:t>
      </w:r>
      <w:r>
        <w:rPr>
          <w:spacing w:val="-8"/>
          <w:w w:val="90"/>
          <w:sz w:val="20"/>
        </w:rPr>
        <w:t> </w:t>
      </w:r>
      <w:r>
        <w:rPr>
          <w:w w:val="90"/>
          <w:sz w:val="20"/>
        </w:rPr>
        <w:t>el</w:t>
      </w:r>
      <w:r>
        <w:rPr>
          <w:spacing w:val="-8"/>
          <w:w w:val="90"/>
          <w:sz w:val="20"/>
        </w:rPr>
        <w:t> </w:t>
      </w:r>
      <w:r>
        <w:rPr>
          <w:w w:val="90"/>
          <w:sz w:val="20"/>
        </w:rPr>
        <w:t>uso</w:t>
      </w:r>
      <w:r>
        <w:rPr>
          <w:spacing w:val="-8"/>
          <w:w w:val="90"/>
          <w:sz w:val="20"/>
        </w:rPr>
        <w:t> </w:t>
      </w:r>
      <w:r>
        <w:rPr>
          <w:w w:val="90"/>
          <w:sz w:val="20"/>
        </w:rPr>
        <w:t>de</w:t>
      </w:r>
      <w:r>
        <w:rPr>
          <w:spacing w:val="-8"/>
          <w:w w:val="90"/>
          <w:sz w:val="20"/>
        </w:rPr>
        <w:t> </w:t>
      </w:r>
      <w:r>
        <w:rPr>
          <w:w w:val="90"/>
          <w:sz w:val="20"/>
        </w:rPr>
        <w:t>estas</w:t>
      </w:r>
      <w:r>
        <w:rPr>
          <w:spacing w:val="-8"/>
          <w:w w:val="90"/>
          <w:sz w:val="20"/>
        </w:rPr>
        <w:t> </w:t>
      </w:r>
      <w:r>
        <w:rPr>
          <w:w w:val="90"/>
          <w:sz w:val="20"/>
        </w:rPr>
        <w:t>herramientas</w:t>
      </w:r>
      <w:r>
        <w:rPr>
          <w:spacing w:val="-8"/>
          <w:w w:val="90"/>
          <w:sz w:val="20"/>
        </w:rPr>
        <w:t> </w:t>
      </w:r>
      <w:r>
        <w:rPr>
          <w:w w:val="90"/>
          <w:sz w:val="20"/>
        </w:rPr>
        <w:t>y</w:t>
      </w:r>
      <w:r>
        <w:rPr>
          <w:spacing w:val="-8"/>
          <w:w w:val="90"/>
          <w:sz w:val="20"/>
        </w:rPr>
        <w:t> </w:t>
      </w:r>
      <w:r>
        <w:rPr>
          <w:w w:val="90"/>
          <w:sz w:val="20"/>
        </w:rPr>
        <w:t>plataformas</w:t>
      </w:r>
      <w:r>
        <w:rPr>
          <w:spacing w:val="-8"/>
          <w:w w:val="90"/>
          <w:sz w:val="20"/>
        </w:rPr>
        <w:t> </w:t>
      </w:r>
      <w:r>
        <w:rPr>
          <w:w w:val="90"/>
          <w:sz w:val="20"/>
        </w:rPr>
        <w:t>en</w:t>
      </w:r>
      <w:r>
        <w:rPr>
          <w:spacing w:val="-8"/>
          <w:w w:val="90"/>
          <w:sz w:val="20"/>
        </w:rPr>
        <w:t> </w:t>
      </w:r>
      <w:r>
        <w:rPr>
          <w:w w:val="90"/>
          <w:sz w:val="20"/>
        </w:rPr>
        <w:t>los</w:t>
      </w:r>
      <w:r>
        <w:rPr>
          <w:spacing w:val="-8"/>
          <w:w w:val="90"/>
          <w:sz w:val="20"/>
        </w:rPr>
        <w:t> </w:t>
      </w:r>
      <w:r>
        <w:rPr>
          <w:w w:val="90"/>
          <w:sz w:val="20"/>
        </w:rPr>
        <w:t>portales</w:t>
      </w:r>
      <w:r>
        <w:rPr>
          <w:spacing w:val="-8"/>
          <w:w w:val="90"/>
          <w:sz w:val="20"/>
        </w:rPr>
        <w:t> </w:t>
      </w:r>
      <w:r>
        <w:rPr>
          <w:w w:val="90"/>
          <w:sz w:val="20"/>
        </w:rPr>
        <w:t>de</w:t>
      </w:r>
      <w:r>
        <w:rPr>
          <w:spacing w:val="-8"/>
          <w:w w:val="90"/>
          <w:sz w:val="20"/>
        </w:rPr>
        <w:t> </w:t>
      </w:r>
      <w:r>
        <w:rPr>
          <w:w w:val="90"/>
          <w:sz w:val="20"/>
        </w:rPr>
        <w:t>gobierno estatal</w:t>
      </w:r>
      <w:r>
        <w:rPr>
          <w:spacing w:val="-9"/>
          <w:w w:val="90"/>
          <w:sz w:val="20"/>
        </w:rPr>
        <w:t> </w:t>
      </w:r>
      <w:r>
        <w:rPr>
          <w:w w:val="90"/>
          <w:sz w:val="20"/>
        </w:rPr>
        <w:t>en</w:t>
      </w:r>
      <w:r>
        <w:rPr>
          <w:spacing w:val="-9"/>
          <w:w w:val="90"/>
          <w:sz w:val="20"/>
        </w:rPr>
        <w:t> </w:t>
      </w:r>
      <w:r>
        <w:rPr>
          <w:w w:val="90"/>
          <w:sz w:val="20"/>
        </w:rPr>
        <w:t>México</w:t>
      </w:r>
      <w:r>
        <w:rPr>
          <w:spacing w:val="-9"/>
          <w:w w:val="90"/>
          <w:sz w:val="20"/>
        </w:rPr>
        <w:t> </w:t>
      </w:r>
      <w:r>
        <w:rPr>
          <w:w w:val="90"/>
          <w:sz w:val="20"/>
        </w:rPr>
        <w:t>a</w:t>
      </w:r>
      <w:r>
        <w:rPr>
          <w:spacing w:val="-9"/>
          <w:w w:val="90"/>
          <w:sz w:val="20"/>
        </w:rPr>
        <w:t> </w:t>
      </w:r>
      <w:r>
        <w:rPr>
          <w:w w:val="90"/>
          <w:sz w:val="20"/>
        </w:rPr>
        <w:t>través</w:t>
      </w:r>
      <w:r>
        <w:rPr>
          <w:spacing w:val="-9"/>
          <w:w w:val="90"/>
          <w:sz w:val="20"/>
        </w:rPr>
        <w:t> </w:t>
      </w:r>
      <w:r>
        <w:rPr>
          <w:w w:val="90"/>
          <w:sz w:val="20"/>
        </w:rPr>
        <w:t>de</w:t>
      </w:r>
      <w:r>
        <w:rPr>
          <w:spacing w:val="-9"/>
          <w:w w:val="90"/>
          <w:sz w:val="20"/>
        </w:rPr>
        <w:t> </w:t>
      </w:r>
      <w:r>
        <w:rPr>
          <w:w w:val="90"/>
          <w:sz w:val="20"/>
        </w:rPr>
        <w:t>dos</w:t>
      </w:r>
      <w:r>
        <w:rPr>
          <w:spacing w:val="-9"/>
          <w:w w:val="90"/>
          <w:sz w:val="20"/>
        </w:rPr>
        <w:t> </w:t>
      </w:r>
      <w:r>
        <w:rPr>
          <w:w w:val="90"/>
          <w:sz w:val="20"/>
        </w:rPr>
        <w:t>mediciones</w:t>
      </w:r>
      <w:r>
        <w:rPr>
          <w:spacing w:val="-9"/>
          <w:w w:val="90"/>
          <w:sz w:val="20"/>
        </w:rPr>
        <w:t> </w:t>
      </w:r>
      <w:r>
        <w:rPr>
          <w:w w:val="90"/>
          <w:sz w:val="20"/>
        </w:rPr>
        <w:t>generales</w:t>
      </w:r>
      <w:r>
        <w:rPr>
          <w:spacing w:val="-9"/>
          <w:w w:val="90"/>
          <w:sz w:val="20"/>
        </w:rPr>
        <w:t> </w:t>
      </w:r>
      <w:r>
        <w:rPr>
          <w:w w:val="90"/>
          <w:sz w:val="20"/>
        </w:rPr>
        <w:t>que</w:t>
      </w:r>
      <w:r>
        <w:rPr>
          <w:spacing w:val="-9"/>
          <w:w w:val="90"/>
          <w:sz w:val="20"/>
        </w:rPr>
        <w:t> </w:t>
      </w:r>
      <w:r>
        <w:rPr>
          <w:w w:val="90"/>
          <w:sz w:val="20"/>
        </w:rPr>
        <w:t>se</w:t>
      </w:r>
      <w:r>
        <w:rPr>
          <w:spacing w:val="-9"/>
          <w:w w:val="90"/>
          <w:sz w:val="20"/>
        </w:rPr>
        <w:t> </w:t>
      </w:r>
      <w:r>
        <w:rPr>
          <w:w w:val="90"/>
          <w:sz w:val="20"/>
        </w:rPr>
        <w:t>hicieron</w:t>
      </w:r>
      <w:r>
        <w:rPr>
          <w:spacing w:val="-9"/>
          <w:w w:val="90"/>
          <w:sz w:val="20"/>
        </w:rPr>
        <w:t> </w:t>
      </w:r>
      <w:r>
        <w:rPr>
          <w:w w:val="90"/>
          <w:sz w:val="20"/>
        </w:rPr>
        <w:t>en</w:t>
      </w:r>
      <w:r>
        <w:rPr>
          <w:spacing w:val="-9"/>
          <w:w w:val="90"/>
          <w:sz w:val="20"/>
        </w:rPr>
        <w:t> </w:t>
      </w:r>
      <w:r>
        <w:rPr>
          <w:w w:val="90"/>
          <w:sz w:val="20"/>
        </w:rPr>
        <w:t>los</w:t>
      </w:r>
      <w:r>
        <w:rPr>
          <w:spacing w:val="-9"/>
          <w:w w:val="90"/>
          <w:sz w:val="20"/>
        </w:rPr>
        <w:t> </w:t>
      </w:r>
      <w:r>
        <w:rPr>
          <w:w w:val="90"/>
          <w:sz w:val="20"/>
        </w:rPr>
        <w:t>años </w:t>
      </w:r>
      <w:r>
        <w:rPr>
          <w:sz w:val="20"/>
        </w:rPr>
        <w:t>2008</w:t>
      </w:r>
      <w:r>
        <w:rPr>
          <w:spacing w:val="-25"/>
          <w:sz w:val="20"/>
        </w:rPr>
        <w:t> </w:t>
      </w:r>
      <w:r>
        <w:rPr>
          <w:sz w:val="20"/>
        </w:rPr>
        <w:t>y</w:t>
      </w:r>
      <w:r>
        <w:rPr>
          <w:spacing w:val="-25"/>
          <w:sz w:val="20"/>
        </w:rPr>
        <w:t> </w:t>
      </w:r>
      <w:r>
        <w:rPr>
          <w:sz w:val="20"/>
        </w:rPr>
        <w:t>2011,</w:t>
      </w:r>
      <w:r>
        <w:rPr>
          <w:spacing w:val="-25"/>
          <w:sz w:val="20"/>
        </w:rPr>
        <w:t> </w:t>
      </w:r>
      <w:r>
        <w:rPr>
          <w:sz w:val="20"/>
        </w:rPr>
        <w:t>y</w:t>
      </w:r>
      <w:r>
        <w:rPr>
          <w:spacing w:val="-25"/>
          <w:sz w:val="20"/>
        </w:rPr>
        <w:t> </w:t>
      </w:r>
      <w:r>
        <w:rPr>
          <w:sz w:val="20"/>
        </w:rPr>
        <w:t>dos</w:t>
      </w:r>
      <w:r>
        <w:rPr>
          <w:spacing w:val="-25"/>
          <w:sz w:val="20"/>
        </w:rPr>
        <w:t> </w:t>
      </w:r>
      <w:r>
        <w:rPr>
          <w:sz w:val="20"/>
        </w:rPr>
        <w:t>mediciones</w:t>
      </w:r>
      <w:r>
        <w:rPr>
          <w:spacing w:val="-25"/>
          <w:sz w:val="20"/>
        </w:rPr>
        <w:t> </w:t>
      </w:r>
      <w:r>
        <w:rPr>
          <w:sz w:val="20"/>
        </w:rPr>
        <w:t>específicas</w:t>
      </w:r>
      <w:r>
        <w:rPr>
          <w:spacing w:val="-25"/>
          <w:sz w:val="20"/>
        </w:rPr>
        <w:t> </w:t>
      </w:r>
      <w:r>
        <w:rPr>
          <w:sz w:val="20"/>
        </w:rPr>
        <w:t>del</w:t>
      </w:r>
      <w:r>
        <w:rPr>
          <w:spacing w:val="-25"/>
          <w:sz w:val="20"/>
        </w:rPr>
        <w:t> </w:t>
      </w:r>
      <w:r>
        <w:rPr>
          <w:sz w:val="20"/>
        </w:rPr>
        <w:t>uso</w:t>
      </w:r>
      <w:r>
        <w:rPr>
          <w:spacing w:val="-25"/>
          <w:sz w:val="20"/>
        </w:rPr>
        <w:t> </w:t>
      </w:r>
      <w:r>
        <w:rPr>
          <w:sz w:val="20"/>
        </w:rPr>
        <w:t>de</w:t>
      </w:r>
      <w:r>
        <w:rPr>
          <w:spacing w:val="-25"/>
          <w:sz w:val="20"/>
        </w:rPr>
        <w:t> </w:t>
      </w:r>
      <w:r>
        <w:rPr>
          <w:sz w:val="20"/>
        </w:rPr>
        <w:t>Facebook</w:t>
      </w:r>
      <w:r>
        <w:rPr>
          <w:spacing w:val="-25"/>
          <w:sz w:val="20"/>
        </w:rPr>
        <w:t> </w:t>
      </w:r>
      <w:r>
        <w:rPr>
          <w:sz w:val="20"/>
        </w:rPr>
        <w:t>y</w:t>
      </w:r>
      <w:r>
        <w:rPr>
          <w:spacing w:val="-25"/>
          <w:sz w:val="20"/>
        </w:rPr>
        <w:t> </w:t>
      </w:r>
      <w:r>
        <w:rPr>
          <w:spacing w:val="-4"/>
          <w:sz w:val="20"/>
        </w:rPr>
        <w:t>Twitter</w:t>
      </w:r>
      <w:r>
        <w:rPr>
          <w:spacing w:val="-25"/>
          <w:sz w:val="20"/>
        </w:rPr>
        <w:t> </w:t>
      </w:r>
      <w:r>
        <w:rPr>
          <w:sz w:val="20"/>
        </w:rPr>
        <w:t>en</w:t>
      </w:r>
      <w:r>
        <w:rPr>
          <w:spacing w:val="-25"/>
          <w:sz w:val="20"/>
        </w:rPr>
        <w:t> </w:t>
      </w:r>
      <w:r>
        <w:rPr>
          <w:sz w:val="20"/>
        </w:rPr>
        <w:t>el </w:t>
      </w:r>
      <w:r>
        <w:rPr>
          <w:w w:val="95"/>
          <w:sz w:val="20"/>
        </w:rPr>
        <w:t>2010</w:t>
      </w:r>
      <w:r>
        <w:rPr>
          <w:spacing w:val="-17"/>
          <w:w w:val="95"/>
          <w:sz w:val="20"/>
        </w:rPr>
        <w:t> </w:t>
      </w:r>
      <w:r>
        <w:rPr>
          <w:w w:val="95"/>
          <w:sz w:val="20"/>
        </w:rPr>
        <w:t>y</w:t>
      </w:r>
      <w:r>
        <w:rPr>
          <w:spacing w:val="-17"/>
          <w:w w:val="95"/>
          <w:sz w:val="20"/>
        </w:rPr>
        <w:t> </w:t>
      </w:r>
      <w:r>
        <w:rPr>
          <w:w w:val="95"/>
          <w:sz w:val="20"/>
        </w:rPr>
        <w:t>2011.</w:t>
      </w:r>
      <w:r>
        <w:rPr>
          <w:spacing w:val="-17"/>
          <w:w w:val="95"/>
          <w:sz w:val="20"/>
        </w:rPr>
        <w:t> </w:t>
      </w:r>
      <w:r>
        <w:rPr>
          <w:w w:val="95"/>
          <w:sz w:val="20"/>
        </w:rPr>
        <w:t>Los</w:t>
      </w:r>
      <w:r>
        <w:rPr>
          <w:spacing w:val="-17"/>
          <w:w w:val="95"/>
          <w:sz w:val="20"/>
        </w:rPr>
        <w:t> </w:t>
      </w:r>
      <w:r>
        <w:rPr>
          <w:w w:val="95"/>
          <w:sz w:val="20"/>
        </w:rPr>
        <w:t>datos</w:t>
      </w:r>
      <w:r>
        <w:rPr>
          <w:spacing w:val="-17"/>
          <w:w w:val="95"/>
          <w:sz w:val="20"/>
        </w:rPr>
        <w:t> </w:t>
      </w:r>
      <w:r>
        <w:rPr>
          <w:w w:val="95"/>
          <w:sz w:val="20"/>
        </w:rPr>
        <w:t>recolectados</w:t>
      </w:r>
      <w:r>
        <w:rPr>
          <w:spacing w:val="-17"/>
          <w:w w:val="95"/>
          <w:sz w:val="20"/>
        </w:rPr>
        <w:t> </w:t>
      </w:r>
      <w:r>
        <w:rPr>
          <w:w w:val="95"/>
          <w:sz w:val="20"/>
        </w:rPr>
        <w:t>muestran</w:t>
      </w:r>
      <w:r>
        <w:rPr>
          <w:spacing w:val="-17"/>
          <w:w w:val="95"/>
          <w:sz w:val="20"/>
        </w:rPr>
        <w:t> </w:t>
      </w:r>
      <w:r>
        <w:rPr>
          <w:w w:val="95"/>
          <w:sz w:val="20"/>
        </w:rPr>
        <w:t>un</w:t>
      </w:r>
      <w:r>
        <w:rPr>
          <w:spacing w:val="-17"/>
          <w:w w:val="95"/>
          <w:sz w:val="20"/>
        </w:rPr>
        <w:t> </w:t>
      </w:r>
      <w:r>
        <w:rPr>
          <w:w w:val="95"/>
          <w:sz w:val="20"/>
        </w:rPr>
        <w:t>incremento</w:t>
      </w:r>
      <w:r>
        <w:rPr>
          <w:spacing w:val="-17"/>
          <w:w w:val="95"/>
          <w:sz w:val="20"/>
        </w:rPr>
        <w:t> </w:t>
      </w:r>
      <w:r>
        <w:rPr>
          <w:w w:val="95"/>
          <w:sz w:val="20"/>
        </w:rPr>
        <w:t>en</w:t>
      </w:r>
      <w:r>
        <w:rPr>
          <w:spacing w:val="-17"/>
          <w:w w:val="95"/>
          <w:sz w:val="20"/>
        </w:rPr>
        <w:t> </w:t>
      </w:r>
      <w:r>
        <w:rPr>
          <w:w w:val="95"/>
          <w:sz w:val="20"/>
        </w:rPr>
        <w:t>el</w:t>
      </w:r>
      <w:r>
        <w:rPr>
          <w:spacing w:val="-17"/>
          <w:w w:val="95"/>
          <w:sz w:val="20"/>
        </w:rPr>
        <w:t> </w:t>
      </w:r>
      <w:r>
        <w:rPr>
          <w:w w:val="95"/>
          <w:sz w:val="20"/>
        </w:rPr>
        <w:t>uso</w:t>
      </w:r>
      <w:r>
        <w:rPr>
          <w:spacing w:val="-17"/>
          <w:w w:val="95"/>
          <w:sz w:val="20"/>
        </w:rPr>
        <w:t> </w:t>
      </w:r>
      <w:r>
        <w:rPr>
          <w:w w:val="95"/>
          <w:sz w:val="20"/>
        </w:rPr>
        <w:t>de</w:t>
      </w:r>
      <w:r>
        <w:rPr>
          <w:spacing w:val="-17"/>
          <w:w w:val="95"/>
          <w:sz w:val="20"/>
        </w:rPr>
        <w:t> </w:t>
      </w:r>
      <w:r>
        <w:rPr>
          <w:w w:val="95"/>
          <w:sz w:val="20"/>
        </w:rPr>
        <w:t>estas </w:t>
      </w:r>
      <w:r>
        <w:rPr>
          <w:w w:val="90"/>
          <w:sz w:val="20"/>
        </w:rPr>
        <w:t>herramientas, aunque aún se encuentran en etapas muy tempranas de uso como para</w:t>
      </w:r>
      <w:r>
        <w:rPr>
          <w:spacing w:val="-5"/>
          <w:w w:val="90"/>
          <w:sz w:val="20"/>
        </w:rPr>
        <w:t> </w:t>
      </w:r>
      <w:r>
        <w:rPr>
          <w:w w:val="90"/>
          <w:sz w:val="20"/>
        </w:rPr>
        <w:t>poder</w:t>
      </w:r>
      <w:r>
        <w:rPr>
          <w:spacing w:val="-5"/>
          <w:w w:val="90"/>
          <w:sz w:val="20"/>
        </w:rPr>
        <w:t> </w:t>
      </w:r>
      <w:r>
        <w:rPr>
          <w:w w:val="90"/>
          <w:sz w:val="20"/>
        </w:rPr>
        <w:t>estudiar</w:t>
      </w:r>
      <w:r>
        <w:rPr>
          <w:spacing w:val="-5"/>
          <w:w w:val="90"/>
          <w:sz w:val="20"/>
        </w:rPr>
        <w:t> </w:t>
      </w:r>
      <w:r>
        <w:rPr>
          <w:w w:val="90"/>
          <w:sz w:val="20"/>
        </w:rPr>
        <w:t>sus</w:t>
      </w:r>
      <w:r>
        <w:rPr>
          <w:spacing w:val="-5"/>
          <w:w w:val="90"/>
          <w:sz w:val="20"/>
        </w:rPr>
        <w:t> </w:t>
      </w:r>
      <w:r>
        <w:rPr>
          <w:w w:val="90"/>
          <w:sz w:val="20"/>
        </w:rPr>
        <w:t>impactos</w:t>
      </w:r>
      <w:r>
        <w:rPr>
          <w:spacing w:val="-5"/>
          <w:w w:val="90"/>
          <w:sz w:val="20"/>
        </w:rPr>
        <w:t> </w:t>
      </w:r>
      <w:r>
        <w:rPr>
          <w:w w:val="90"/>
          <w:sz w:val="20"/>
        </w:rPr>
        <w:t>en</w:t>
      </w:r>
      <w:r>
        <w:rPr>
          <w:spacing w:val="-5"/>
          <w:w w:val="90"/>
          <w:sz w:val="20"/>
        </w:rPr>
        <w:t> </w:t>
      </w:r>
      <w:r>
        <w:rPr>
          <w:w w:val="90"/>
          <w:sz w:val="20"/>
        </w:rPr>
        <w:t>las</w:t>
      </w:r>
      <w:r>
        <w:rPr>
          <w:spacing w:val="-5"/>
          <w:w w:val="90"/>
          <w:sz w:val="20"/>
        </w:rPr>
        <w:t> </w:t>
      </w:r>
      <w:r>
        <w:rPr>
          <w:w w:val="90"/>
          <w:sz w:val="20"/>
        </w:rPr>
        <w:t>interacciones</w:t>
      </w:r>
      <w:r>
        <w:rPr>
          <w:spacing w:val="-5"/>
          <w:w w:val="90"/>
          <w:sz w:val="20"/>
        </w:rPr>
        <w:t> </w:t>
      </w:r>
      <w:r>
        <w:rPr>
          <w:w w:val="90"/>
          <w:sz w:val="20"/>
        </w:rPr>
        <w:t>con</w:t>
      </w:r>
      <w:r>
        <w:rPr>
          <w:spacing w:val="-5"/>
          <w:w w:val="90"/>
          <w:sz w:val="20"/>
        </w:rPr>
        <w:t> </w:t>
      </w:r>
      <w:r>
        <w:rPr>
          <w:w w:val="90"/>
          <w:sz w:val="20"/>
        </w:rPr>
        <w:t>los</w:t>
      </w:r>
      <w:r>
        <w:rPr>
          <w:spacing w:val="-5"/>
          <w:w w:val="90"/>
          <w:sz w:val="20"/>
        </w:rPr>
        <w:t> </w:t>
      </w:r>
      <w:r>
        <w:rPr>
          <w:w w:val="90"/>
          <w:sz w:val="20"/>
        </w:rPr>
        <w:t>ciudadanos.</w:t>
      </w:r>
    </w:p>
    <w:p>
      <w:pPr>
        <w:pStyle w:val="BodyText"/>
        <w:rPr>
          <w:sz w:val="20"/>
        </w:rPr>
      </w:pPr>
    </w:p>
    <w:p>
      <w:pPr>
        <w:pStyle w:val="BodyText"/>
        <w:rPr>
          <w:sz w:val="20"/>
        </w:rPr>
      </w:pPr>
    </w:p>
    <w:p>
      <w:pPr>
        <w:spacing w:before="156"/>
        <w:ind w:left="117" w:right="0" w:firstLine="0"/>
        <w:jc w:val="both"/>
        <w:rPr>
          <w:rFonts w:ascii="Arial" w:hAnsi="Arial"/>
          <w:b/>
          <w:sz w:val="24"/>
        </w:rPr>
      </w:pPr>
      <w:bookmarkStart w:name="_TOC_250039" w:id="89"/>
      <w:bookmarkEnd w:id="89"/>
      <w:r>
        <w:rPr>
          <w:rFonts w:ascii="Arial" w:hAnsi="Arial"/>
          <w:b/>
          <w:sz w:val="24"/>
        </w:rPr>
        <w:t>Introducción</w:t>
      </w:r>
    </w:p>
    <w:p>
      <w:pPr>
        <w:pStyle w:val="BodyText"/>
        <w:spacing w:before="7"/>
        <w:rPr>
          <w:rFonts w:ascii="Arial"/>
          <w:b/>
          <w:sz w:val="20"/>
        </w:rPr>
      </w:pPr>
    </w:p>
    <w:p>
      <w:pPr>
        <w:pStyle w:val="BodyText"/>
        <w:spacing w:line="240" w:lineRule="exact"/>
        <w:ind w:left="117" w:right="110"/>
        <w:jc w:val="both"/>
      </w:pPr>
      <w:r>
        <w:rPr>
          <w:w w:val="115"/>
        </w:rPr>
        <w:t>El uso de internet es una de las principales tendencias tecnológicas de finales</w:t>
      </w:r>
      <w:r>
        <w:rPr>
          <w:spacing w:val="-30"/>
          <w:w w:val="115"/>
        </w:rPr>
        <w:t> </w:t>
      </w:r>
      <w:r>
        <w:rPr>
          <w:w w:val="115"/>
        </w:rPr>
        <w:t>del</w:t>
      </w:r>
      <w:r>
        <w:rPr>
          <w:spacing w:val="-30"/>
          <w:w w:val="115"/>
        </w:rPr>
        <w:t> </w:t>
      </w:r>
      <w:r>
        <w:rPr>
          <w:w w:val="115"/>
        </w:rPr>
        <w:t>siglo</w:t>
      </w:r>
      <w:r>
        <w:rPr>
          <w:spacing w:val="-30"/>
          <w:w w:val="115"/>
        </w:rPr>
        <w:t> </w:t>
      </w:r>
      <w:r>
        <w:rPr>
          <w:w w:val="115"/>
        </w:rPr>
        <w:t>pasado</w:t>
      </w:r>
      <w:r>
        <w:rPr>
          <w:spacing w:val="-30"/>
          <w:w w:val="115"/>
        </w:rPr>
        <w:t> </w:t>
      </w:r>
      <w:r>
        <w:rPr>
          <w:w w:val="115"/>
        </w:rPr>
        <w:t>y</w:t>
      </w:r>
      <w:r>
        <w:rPr>
          <w:spacing w:val="-30"/>
          <w:w w:val="115"/>
        </w:rPr>
        <w:t> </w:t>
      </w:r>
      <w:r>
        <w:rPr>
          <w:w w:val="115"/>
        </w:rPr>
        <w:t>principios</w:t>
      </w:r>
      <w:r>
        <w:rPr>
          <w:spacing w:val="-30"/>
          <w:w w:val="115"/>
        </w:rPr>
        <w:t> </w:t>
      </w:r>
      <w:r>
        <w:rPr>
          <w:w w:val="115"/>
        </w:rPr>
        <w:t>de</w:t>
      </w:r>
      <w:r>
        <w:rPr>
          <w:spacing w:val="-30"/>
          <w:w w:val="115"/>
        </w:rPr>
        <w:t> </w:t>
      </w:r>
      <w:r>
        <w:rPr>
          <w:w w:val="115"/>
        </w:rPr>
        <w:t>nuestro</w:t>
      </w:r>
      <w:r>
        <w:rPr>
          <w:spacing w:val="-30"/>
          <w:w w:val="115"/>
        </w:rPr>
        <w:t> </w:t>
      </w:r>
      <w:r>
        <w:rPr>
          <w:w w:val="115"/>
        </w:rPr>
        <w:t>siglo.</w:t>
      </w:r>
      <w:r>
        <w:rPr>
          <w:spacing w:val="-35"/>
          <w:w w:val="115"/>
        </w:rPr>
        <w:t> </w:t>
      </w:r>
      <w:r>
        <w:rPr>
          <w:w w:val="115"/>
        </w:rPr>
        <w:t>Este</w:t>
      </w:r>
      <w:r>
        <w:rPr>
          <w:spacing w:val="-30"/>
          <w:w w:val="115"/>
        </w:rPr>
        <w:t> </w:t>
      </w:r>
      <w:r>
        <w:rPr>
          <w:w w:val="115"/>
        </w:rPr>
        <w:t>hecho</w:t>
      </w:r>
      <w:r>
        <w:rPr>
          <w:spacing w:val="-30"/>
          <w:w w:val="115"/>
        </w:rPr>
        <w:t> </w:t>
      </w:r>
      <w:r>
        <w:rPr>
          <w:w w:val="115"/>
        </w:rPr>
        <w:t>se</w:t>
      </w:r>
      <w:r>
        <w:rPr>
          <w:spacing w:val="-30"/>
          <w:w w:val="115"/>
        </w:rPr>
        <w:t> </w:t>
      </w:r>
      <w:r>
        <w:rPr>
          <w:w w:val="115"/>
        </w:rPr>
        <w:t>confirma por los dos mil millones de cibernautas que navegan el internet todos los días alrededor del mundo (Internet World Stats 2012). Como hemos comentado en capítulos anteriores, muchos gobiernos han adoptado distintas</w:t>
      </w:r>
      <w:r>
        <w:rPr>
          <w:spacing w:val="-19"/>
          <w:w w:val="115"/>
        </w:rPr>
        <w:t> </w:t>
      </w:r>
      <w:r>
        <w:rPr>
          <w:w w:val="115"/>
        </w:rPr>
        <w:t>tecnologías</w:t>
      </w:r>
      <w:r>
        <w:rPr>
          <w:spacing w:val="-19"/>
          <w:w w:val="115"/>
        </w:rPr>
        <w:t> </w:t>
      </w:r>
      <w:r>
        <w:rPr>
          <w:w w:val="115"/>
        </w:rPr>
        <w:t>para</w:t>
      </w:r>
      <w:r>
        <w:rPr>
          <w:spacing w:val="-19"/>
          <w:w w:val="115"/>
        </w:rPr>
        <w:t> </w:t>
      </w:r>
      <w:r>
        <w:rPr>
          <w:w w:val="115"/>
        </w:rPr>
        <w:t>optimizar</w:t>
      </w:r>
      <w:r>
        <w:rPr>
          <w:spacing w:val="-19"/>
          <w:w w:val="115"/>
        </w:rPr>
        <w:t> </w:t>
      </w:r>
      <w:r>
        <w:rPr>
          <w:w w:val="115"/>
        </w:rPr>
        <w:t>sus</w:t>
      </w:r>
      <w:r>
        <w:rPr>
          <w:spacing w:val="-19"/>
          <w:w w:val="115"/>
        </w:rPr>
        <w:t> </w:t>
      </w:r>
      <w:r>
        <w:rPr>
          <w:w w:val="115"/>
        </w:rPr>
        <w:t>procesos,</w:t>
      </w:r>
      <w:r>
        <w:rPr>
          <w:spacing w:val="-24"/>
          <w:w w:val="115"/>
        </w:rPr>
        <w:t> </w:t>
      </w:r>
      <w:r>
        <w:rPr>
          <w:w w:val="115"/>
        </w:rPr>
        <w:t>dar</w:t>
      </w:r>
      <w:r>
        <w:rPr>
          <w:spacing w:val="-19"/>
          <w:w w:val="115"/>
        </w:rPr>
        <w:t> </w:t>
      </w:r>
      <w:r>
        <w:rPr>
          <w:w w:val="115"/>
        </w:rPr>
        <w:t>a</w:t>
      </w:r>
      <w:r>
        <w:rPr>
          <w:spacing w:val="-19"/>
          <w:w w:val="115"/>
        </w:rPr>
        <w:t> </w:t>
      </w:r>
      <w:r>
        <w:rPr>
          <w:w w:val="115"/>
        </w:rPr>
        <w:t>conocer</w:t>
      </w:r>
      <w:r>
        <w:rPr>
          <w:spacing w:val="-19"/>
          <w:w w:val="115"/>
        </w:rPr>
        <w:t> </w:t>
      </w:r>
      <w:r>
        <w:rPr>
          <w:w w:val="115"/>
        </w:rPr>
        <w:t>sus</w:t>
      </w:r>
      <w:r>
        <w:rPr>
          <w:spacing w:val="-19"/>
          <w:w w:val="115"/>
        </w:rPr>
        <w:t> </w:t>
      </w:r>
      <w:r>
        <w:rPr>
          <w:w w:val="115"/>
        </w:rPr>
        <w:t>logros y</w:t>
      </w:r>
      <w:r>
        <w:rPr>
          <w:spacing w:val="-18"/>
          <w:w w:val="115"/>
        </w:rPr>
        <w:t> </w:t>
      </w:r>
      <w:r>
        <w:rPr>
          <w:w w:val="115"/>
        </w:rPr>
        <w:t>comunicarse</w:t>
      </w:r>
      <w:r>
        <w:rPr>
          <w:spacing w:val="-18"/>
          <w:w w:val="115"/>
        </w:rPr>
        <w:t> </w:t>
      </w:r>
      <w:r>
        <w:rPr>
          <w:w w:val="115"/>
        </w:rPr>
        <w:t>mejor</w:t>
      </w:r>
      <w:r>
        <w:rPr>
          <w:spacing w:val="-18"/>
          <w:w w:val="115"/>
        </w:rPr>
        <w:t> </w:t>
      </w:r>
      <w:r>
        <w:rPr>
          <w:w w:val="115"/>
        </w:rPr>
        <w:t>con</w:t>
      </w:r>
      <w:r>
        <w:rPr>
          <w:spacing w:val="-18"/>
          <w:w w:val="115"/>
        </w:rPr>
        <w:t> </w:t>
      </w:r>
      <w:r>
        <w:rPr>
          <w:w w:val="115"/>
        </w:rPr>
        <w:t>los</w:t>
      </w:r>
      <w:r>
        <w:rPr>
          <w:spacing w:val="-18"/>
          <w:w w:val="115"/>
        </w:rPr>
        <w:t> </w:t>
      </w:r>
      <w:r>
        <w:rPr>
          <w:w w:val="115"/>
        </w:rPr>
        <w:t>ciudadanos</w:t>
      </w:r>
      <w:r>
        <w:rPr>
          <w:spacing w:val="-18"/>
          <w:w w:val="115"/>
        </w:rPr>
        <w:t> </w:t>
      </w:r>
      <w:r>
        <w:rPr>
          <w:w w:val="115"/>
        </w:rPr>
        <w:t>(Elmagarmid</w:t>
      </w:r>
      <w:r>
        <w:rPr>
          <w:spacing w:val="-18"/>
          <w:w w:val="115"/>
        </w:rPr>
        <w:t> </w:t>
      </w:r>
      <w:r>
        <w:rPr>
          <w:w w:val="115"/>
        </w:rPr>
        <w:t>y</w:t>
      </w:r>
      <w:r>
        <w:rPr>
          <w:spacing w:val="-18"/>
          <w:w w:val="115"/>
        </w:rPr>
        <w:t> </w:t>
      </w:r>
      <w:r>
        <w:rPr>
          <w:w w:val="115"/>
        </w:rPr>
        <w:t>McIver</w:t>
      </w:r>
      <w:r>
        <w:rPr>
          <w:spacing w:val="-18"/>
          <w:w w:val="115"/>
        </w:rPr>
        <w:t> </w:t>
      </w:r>
      <w:r>
        <w:rPr>
          <w:w w:val="115"/>
        </w:rPr>
        <w:t>2001).</w:t>
      </w:r>
    </w:p>
    <w:p>
      <w:pPr>
        <w:pStyle w:val="BodyText"/>
        <w:spacing w:before="8"/>
        <w:rPr>
          <w:sz w:val="19"/>
        </w:rPr>
      </w:pPr>
    </w:p>
    <w:p>
      <w:pPr>
        <w:pStyle w:val="BodyText"/>
        <w:spacing w:line="240" w:lineRule="exact"/>
        <w:ind w:left="117" w:right="110"/>
        <w:jc w:val="both"/>
      </w:pPr>
      <w:r>
        <w:rPr>
          <w:w w:val="110"/>
        </w:rPr>
        <w:t>Recientemente, la iniciativa de gobierno abierto del Presidente de los Estados Unidos invita a las agencias del gobierno de este país a poner disponibles para los ciudadanos datos en formatos que sea posible leer </w:t>
      </w:r>
      <w:r>
        <w:rPr>
          <w:spacing w:val="52"/>
          <w:w w:val="110"/>
        </w:rPr>
        <w:t> </w:t>
      </w:r>
      <w:r>
        <w:rPr>
          <w:w w:val="110"/>
        </w:rPr>
        <w:t>por una computadora de forma automática. Este impulso renovado por generar transparencia hacia el interior del gobierno ha promovido el uso</w:t>
      </w:r>
      <w:r>
        <w:rPr>
          <w:spacing w:val="52"/>
          <w:w w:val="110"/>
        </w:rPr>
        <w:t> </w:t>
      </w:r>
      <w:r>
        <w:rPr>
          <w:w w:val="110"/>
        </w:rPr>
        <w:t>de un nuevo conjunto de plataformas y herramientas conocidas como </w:t>
      </w:r>
      <w:r>
        <w:rPr>
          <w:spacing w:val="13"/>
          <w:w w:val="110"/>
        </w:rPr>
        <w:t> </w:t>
      </w:r>
      <w:r>
        <w:rPr>
          <w:w w:val="110"/>
        </w:rPr>
        <w:t>web</w:t>
      </w:r>
    </w:p>
    <w:p>
      <w:pPr>
        <w:pStyle w:val="BodyText"/>
        <w:spacing w:line="240" w:lineRule="exact"/>
        <w:ind w:left="117" w:right="111"/>
        <w:jc w:val="both"/>
      </w:pPr>
      <w:r>
        <w:rPr>
          <w:w w:val="110"/>
        </w:rPr>
        <w:t>2.0 (Bertot, Jaeger, y Grimes 2012; Bertot, McDermott,y Smith; McDermott 2010). El uso de esta plataforma a través de internet permite una mayor interactividad con los ciudadanos y los funcionarios gubernamentales.  Más</w:t>
      </w:r>
    </w:p>
    <w:p>
      <w:pPr>
        <w:spacing w:after="0" w:line="240" w:lineRule="exact"/>
        <w:jc w:val="both"/>
        <w:sectPr>
          <w:headerReference w:type="default" r:id="rId1143"/>
          <w:footerReference w:type="default" r:id="rId1144"/>
          <w:footerReference w:type="even" r:id="rId1145"/>
          <w:pgSz w:w="9640" w:h="13040"/>
          <w:pgMar w:header="0" w:footer="650" w:top="1200" w:bottom="840" w:left="1300" w:right="1020"/>
          <w:pgNumType w:start="239"/>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aún,</w:t>
      </w:r>
      <w:r>
        <w:rPr>
          <w:spacing w:val="-13"/>
          <w:w w:val="115"/>
        </w:rPr>
        <w:t> </w:t>
      </w:r>
      <w:r>
        <w:rPr>
          <w:w w:val="115"/>
        </w:rPr>
        <w:t>la</w:t>
      </w:r>
      <w:r>
        <w:rPr>
          <w:spacing w:val="-7"/>
          <w:w w:val="115"/>
        </w:rPr>
        <w:t> </w:t>
      </w:r>
      <w:r>
        <w:rPr>
          <w:w w:val="115"/>
        </w:rPr>
        <w:t>iniciativa</w:t>
      </w:r>
      <w:r>
        <w:rPr>
          <w:spacing w:val="-7"/>
          <w:w w:val="115"/>
        </w:rPr>
        <w:t> </w:t>
      </w:r>
      <w:r>
        <w:rPr>
          <w:w w:val="115"/>
        </w:rPr>
        <w:t>del</w:t>
      </w:r>
      <w:r>
        <w:rPr>
          <w:spacing w:val="-7"/>
          <w:w w:val="115"/>
        </w:rPr>
        <w:t> </w:t>
      </w:r>
      <w:r>
        <w:rPr>
          <w:w w:val="115"/>
        </w:rPr>
        <w:t>gobierno</w:t>
      </w:r>
      <w:r>
        <w:rPr>
          <w:spacing w:val="-7"/>
          <w:w w:val="115"/>
        </w:rPr>
        <w:t> </w:t>
      </w:r>
      <w:r>
        <w:rPr>
          <w:w w:val="115"/>
        </w:rPr>
        <w:t>de</w:t>
      </w:r>
      <w:r>
        <w:rPr>
          <w:spacing w:val="-7"/>
          <w:w w:val="115"/>
        </w:rPr>
        <w:t> </w:t>
      </w:r>
      <w:r>
        <w:rPr>
          <w:w w:val="115"/>
        </w:rPr>
        <w:t>los</w:t>
      </w:r>
      <w:r>
        <w:rPr>
          <w:spacing w:val="-7"/>
          <w:w w:val="115"/>
        </w:rPr>
        <w:t> </w:t>
      </w:r>
      <w:r>
        <w:rPr>
          <w:w w:val="115"/>
        </w:rPr>
        <w:t>Estados</w:t>
      </w:r>
      <w:r>
        <w:rPr>
          <w:spacing w:val="-7"/>
          <w:w w:val="115"/>
        </w:rPr>
        <w:t> </w:t>
      </w:r>
      <w:r>
        <w:rPr>
          <w:w w:val="115"/>
        </w:rPr>
        <w:t>Unidos</w:t>
      </w:r>
      <w:r>
        <w:rPr>
          <w:spacing w:val="-7"/>
          <w:w w:val="115"/>
        </w:rPr>
        <w:t> </w:t>
      </w:r>
      <w:r>
        <w:rPr>
          <w:w w:val="115"/>
        </w:rPr>
        <w:t>ha</w:t>
      </w:r>
      <w:r>
        <w:rPr>
          <w:spacing w:val="-7"/>
          <w:w w:val="115"/>
        </w:rPr>
        <w:t> </w:t>
      </w:r>
      <w:r>
        <w:rPr>
          <w:w w:val="115"/>
        </w:rPr>
        <w:t>permeado</w:t>
      </w:r>
      <w:r>
        <w:rPr>
          <w:spacing w:val="-7"/>
          <w:w w:val="115"/>
        </w:rPr>
        <w:t> </w:t>
      </w:r>
      <w:r>
        <w:rPr>
          <w:w w:val="115"/>
        </w:rPr>
        <w:t>a</w:t>
      </w:r>
      <w:r>
        <w:rPr>
          <w:spacing w:val="-7"/>
          <w:w w:val="115"/>
        </w:rPr>
        <w:t> </w:t>
      </w:r>
      <w:r>
        <w:rPr>
          <w:w w:val="115"/>
        </w:rPr>
        <w:t>otros países alrededor del mundo. Siguiendo esta tendencia, nos propusimos a explorar lo que está ocurriendo en los portales de gobierno mexicanos con esta tecnología. Esta exploración complementa nuestra descripción del</w:t>
      </w:r>
      <w:r>
        <w:rPr>
          <w:spacing w:val="-11"/>
          <w:w w:val="115"/>
        </w:rPr>
        <w:t> </w:t>
      </w:r>
      <w:r>
        <w:rPr>
          <w:w w:val="115"/>
        </w:rPr>
        <w:t>gobierno</w:t>
      </w:r>
      <w:r>
        <w:rPr>
          <w:spacing w:val="-11"/>
          <w:w w:val="115"/>
        </w:rPr>
        <w:t> </w:t>
      </w:r>
      <w:r>
        <w:rPr>
          <w:w w:val="115"/>
        </w:rPr>
        <w:t>digital</w:t>
      </w:r>
      <w:r>
        <w:rPr>
          <w:spacing w:val="-11"/>
          <w:w w:val="115"/>
        </w:rPr>
        <w:t> </w:t>
      </w:r>
      <w:r>
        <w:rPr>
          <w:w w:val="115"/>
        </w:rPr>
        <w:t>en</w:t>
      </w:r>
      <w:r>
        <w:rPr>
          <w:spacing w:val="-11"/>
          <w:w w:val="115"/>
        </w:rPr>
        <w:t> </w:t>
      </w:r>
      <w:r>
        <w:rPr>
          <w:w w:val="115"/>
        </w:rPr>
        <w:t>los</w:t>
      </w:r>
      <w:r>
        <w:rPr>
          <w:spacing w:val="-11"/>
          <w:w w:val="115"/>
        </w:rPr>
        <w:t> </w:t>
      </w:r>
      <w:r>
        <w:rPr>
          <w:w w:val="115"/>
        </w:rPr>
        <w:t>Estados</w:t>
      </w:r>
      <w:r>
        <w:rPr>
          <w:spacing w:val="-11"/>
          <w:w w:val="115"/>
        </w:rPr>
        <w:t> </w:t>
      </w:r>
      <w:r>
        <w:rPr>
          <w:w w:val="115"/>
        </w:rPr>
        <w:t>Mexicanos</w:t>
      </w:r>
      <w:r>
        <w:rPr>
          <w:spacing w:val="-11"/>
          <w:w w:val="115"/>
        </w:rPr>
        <w:t> </w:t>
      </w:r>
      <w:r>
        <w:rPr>
          <w:w w:val="115"/>
        </w:rPr>
        <w:t>presentada</w:t>
      </w:r>
      <w:r>
        <w:rPr>
          <w:spacing w:val="-11"/>
          <w:w w:val="115"/>
        </w:rPr>
        <w:t> </w:t>
      </w:r>
      <w:r>
        <w:rPr>
          <w:w w:val="115"/>
        </w:rPr>
        <w:t>en</w:t>
      </w:r>
      <w:r>
        <w:rPr>
          <w:spacing w:val="-11"/>
          <w:w w:val="115"/>
        </w:rPr>
        <w:t> </w:t>
      </w:r>
      <w:r>
        <w:rPr>
          <w:w w:val="115"/>
        </w:rPr>
        <w:t>los</w:t>
      </w:r>
      <w:r>
        <w:rPr>
          <w:spacing w:val="-11"/>
          <w:w w:val="115"/>
        </w:rPr>
        <w:t> </w:t>
      </w:r>
      <w:r>
        <w:rPr>
          <w:w w:val="115"/>
        </w:rPr>
        <w:t>capítulos anteriores.</w:t>
      </w:r>
      <w:r>
        <w:rPr>
          <w:spacing w:val="-32"/>
          <w:w w:val="115"/>
        </w:rPr>
        <w:t> </w:t>
      </w:r>
      <w:r>
        <w:rPr>
          <w:spacing w:val="-4"/>
          <w:w w:val="115"/>
        </w:rPr>
        <w:t>Para</w:t>
      </w:r>
      <w:r>
        <w:rPr>
          <w:spacing w:val="-28"/>
          <w:w w:val="115"/>
        </w:rPr>
        <w:t> </w:t>
      </w:r>
      <w:r>
        <w:rPr>
          <w:w w:val="115"/>
        </w:rPr>
        <w:t>esta</w:t>
      </w:r>
      <w:r>
        <w:rPr>
          <w:spacing w:val="-28"/>
          <w:w w:val="115"/>
        </w:rPr>
        <w:t> </w:t>
      </w:r>
      <w:r>
        <w:rPr>
          <w:w w:val="115"/>
        </w:rPr>
        <w:t>investigación</w:t>
      </w:r>
      <w:r>
        <w:rPr>
          <w:spacing w:val="-28"/>
          <w:w w:val="115"/>
        </w:rPr>
        <w:t> </w:t>
      </w:r>
      <w:r>
        <w:rPr>
          <w:w w:val="115"/>
        </w:rPr>
        <w:t>sobre</w:t>
      </w:r>
      <w:r>
        <w:rPr>
          <w:spacing w:val="-28"/>
          <w:w w:val="115"/>
        </w:rPr>
        <w:t> </w:t>
      </w:r>
      <w:r>
        <w:rPr>
          <w:w w:val="115"/>
        </w:rPr>
        <w:t>el</w:t>
      </w:r>
      <w:r>
        <w:rPr>
          <w:spacing w:val="-28"/>
          <w:w w:val="115"/>
        </w:rPr>
        <w:t> </w:t>
      </w:r>
      <w:r>
        <w:rPr>
          <w:w w:val="115"/>
        </w:rPr>
        <w:t>uso</w:t>
      </w:r>
      <w:r>
        <w:rPr>
          <w:spacing w:val="-28"/>
          <w:w w:val="115"/>
        </w:rPr>
        <w:t> </w:t>
      </w:r>
      <w:r>
        <w:rPr>
          <w:w w:val="115"/>
        </w:rPr>
        <w:t>de</w:t>
      </w:r>
      <w:r>
        <w:rPr>
          <w:spacing w:val="-28"/>
          <w:w w:val="115"/>
        </w:rPr>
        <w:t> </w:t>
      </w:r>
      <w:r>
        <w:rPr>
          <w:w w:val="115"/>
        </w:rPr>
        <w:t>la</w:t>
      </w:r>
      <w:r>
        <w:rPr>
          <w:spacing w:val="-28"/>
          <w:w w:val="115"/>
        </w:rPr>
        <w:t> </w:t>
      </w:r>
      <w:r>
        <w:rPr>
          <w:w w:val="115"/>
        </w:rPr>
        <w:t>web</w:t>
      </w:r>
      <w:r>
        <w:rPr>
          <w:spacing w:val="-28"/>
          <w:w w:val="115"/>
        </w:rPr>
        <w:t> </w:t>
      </w:r>
      <w:r>
        <w:rPr>
          <w:w w:val="115"/>
        </w:rPr>
        <w:t>2.0,</w:t>
      </w:r>
      <w:r>
        <w:rPr>
          <w:spacing w:val="-32"/>
          <w:w w:val="115"/>
        </w:rPr>
        <w:t> </w:t>
      </w:r>
      <w:r>
        <w:rPr>
          <w:w w:val="115"/>
        </w:rPr>
        <w:t>se</w:t>
      </w:r>
      <w:r>
        <w:rPr>
          <w:spacing w:val="-28"/>
          <w:w w:val="115"/>
        </w:rPr>
        <w:t> </w:t>
      </w:r>
      <w:r>
        <w:rPr>
          <w:w w:val="115"/>
        </w:rPr>
        <w:t>plantearon </w:t>
      </w:r>
      <w:r>
        <w:rPr>
          <w:w w:val="110"/>
        </w:rPr>
        <w:t>las </w:t>
      </w:r>
      <w:r>
        <w:rPr>
          <w:spacing w:val="3"/>
          <w:w w:val="110"/>
        </w:rPr>
        <w:t>siguientespreguntas:¿Cómoseutilizan </w:t>
      </w:r>
      <w:r>
        <w:rPr>
          <w:w w:val="110"/>
        </w:rPr>
        <w:t>las herramientas </w:t>
      </w:r>
      <w:r>
        <w:rPr>
          <w:spacing w:val="5"/>
          <w:w w:val="110"/>
        </w:rPr>
        <w:t>deweb </w:t>
      </w:r>
      <w:r>
        <w:rPr>
          <w:w w:val="110"/>
        </w:rPr>
        <w:t>2.0 </w:t>
      </w:r>
      <w:r>
        <w:rPr>
          <w:spacing w:val="7"/>
          <w:w w:val="110"/>
        </w:rPr>
        <w:t>enla </w:t>
      </w:r>
      <w:r>
        <w:rPr>
          <w:w w:val="115"/>
        </w:rPr>
        <w:t>actualidad</w:t>
      </w:r>
      <w:r>
        <w:rPr>
          <w:spacing w:val="-23"/>
          <w:w w:val="115"/>
        </w:rPr>
        <w:t> </w:t>
      </w:r>
      <w:r>
        <w:rPr>
          <w:w w:val="115"/>
        </w:rPr>
        <w:t>por</w:t>
      </w:r>
      <w:r>
        <w:rPr>
          <w:spacing w:val="-23"/>
          <w:w w:val="115"/>
        </w:rPr>
        <w:t> </w:t>
      </w:r>
      <w:r>
        <w:rPr>
          <w:w w:val="115"/>
        </w:rPr>
        <w:t>los</w:t>
      </w:r>
      <w:r>
        <w:rPr>
          <w:spacing w:val="-23"/>
          <w:w w:val="115"/>
        </w:rPr>
        <w:t> </w:t>
      </w:r>
      <w:r>
        <w:rPr>
          <w:w w:val="115"/>
        </w:rPr>
        <w:t>gobiernos</w:t>
      </w:r>
      <w:r>
        <w:rPr>
          <w:spacing w:val="-23"/>
          <w:w w:val="115"/>
        </w:rPr>
        <w:t> </w:t>
      </w:r>
      <w:r>
        <w:rPr>
          <w:w w:val="115"/>
        </w:rPr>
        <w:t>estatales?</w:t>
      </w:r>
      <w:r>
        <w:rPr>
          <w:spacing w:val="-23"/>
          <w:w w:val="115"/>
        </w:rPr>
        <w:t> </w:t>
      </w:r>
      <w:r>
        <w:rPr>
          <w:w w:val="115"/>
        </w:rPr>
        <w:t>y</w:t>
      </w:r>
      <w:r>
        <w:rPr>
          <w:spacing w:val="-23"/>
          <w:w w:val="115"/>
        </w:rPr>
        <w:t> </w:t>
      </w:r>
      <w:r>
        <w:rPr>
          <w:w w:val="115"/>
        </w:rPr>
        <w:t>¿Qué</w:t>
      </w:r>
      <w:r>
        <w:rPr>
          <w:spacing w:val="-23"/>
          <w:w w:val="115"/>
        </w:rPr>
        <w:t> </w:t>
      </w:r>
      <w:r>
        <w:rPr>
          <w:w w:val="115"/>
        </w:rPr>
        <w:t>gobiernos</w:t>
      </w:r>
      <w:r>
        <w:rPr>
          <w:spacing w:val="-23"/>
          <w:w w:val="115"/>
        </w:rPr>
        <w:t> </w:t>
      </w:r>
      <w:r>
        <w:rPr>
          <w:w w:val="115"/>
        </w:rPr>
        <w:t>estatales</w:t>
      </w:r>
      <w:r>
        <w:rPr>
          <w:spacing w:val="-23"/>
          <w:w w:val="115"/>
        </w:rPr>
        <w:t> </w:t>
      </w:r>
      <w:r>
        <w:rPr>
          <w:w w:val="115"/>
        </w:rPr>
        <w:t>utilizan Facebook</w:t>
      </w:r>
      <w:r>
        <w:rPr>
          <w:spacing w:val="-23"/>
          <w:w w:val="115"/>
        </w:rPr>
        <w:t> </w:t>
      </w:r>
      <w:r>
        <w:rPr>
          <w:w w:val="115"/>
        </w:rPr>
        <w:t>y</w:t>
      </w:r>
      <w:r>
        <w:rPr>
          <w:spacing w:val="-26"/>
          <w:w w:val="115"/>
        </w:rPr>
        <w:t> </w:t>
      </w:r>
      <w:r>
        <w:rPr>
          <w:spacing w:val="-4"/>
          <w:w w:val="115"/>
        </w:rPr>
        <w:t>Twitter</w:t>
      </w:r>
      <w:r>
        <w:rPr>
          <w:spacing w:val="-23"/>
          <w:w w:val="115"/>
        </w:rPr>
        <w:t> </w:t>
      </w:r>
      <w:r>
        <w:rPr>
          <w:w w:val="115"/>
        </w:rPr>
        <w:t>para</w:t>
      </w:r>
      <w:r>
        <w:rPr>
          <w:spacing w:val="-23"/>
          <w:w w:val="115"/>
        </w:rPr>
        <w:t> </w:t>
      </w:r>
      <w:r>
        <w:rPr>
          <w:w w:val="115"/>
        </w:rPr>
        <w:t>aumentar</w:t>
      </w:r>
      <w:r>
        <w:rPr>
          <w:spacing w:val="-23"/>
          <w:w w:val="115"/>
        </w:rPr>
        <w:t> </w:t>
      </w:r>
      <w:r>
        <w:rPr>
          <w:w w:val="115"/>
        </w:rPr>
        <w:t>su</w:t>
      </w:r>
      <w:r>
        <w:rPr>
          <w:spacing w:val="-23"/>
          <w:w w:val="115"/>
        </w:rPr>
        <w:t> </w:t>
      </w:r>
      <w:r>
        <w:rPr>
          <w:w w:val="115"/>
        </w:rPr>
        <w:t>interacción</w:t>
      </w:r>
      <w:r>
        <w:rPr>
          <w:spacing w:val="-23"/>
          <w:w w:val="115"/>
        </w:rPr>
        <w:t> </w:t>
      </w:r>
      <w:r>
        <w:rPr>
          <w:w w:val="115"/>
        </w:rPr>
        <w:t>con</w:t>
      </w:r>
      <w:r>
        <w:rPr>
          <w:spacing w:val="-23"/>
          <w:w w:val="115"/>
        </w:rPr>
        <w:t> </w:t>
      </w:r>
      <w:r>
        <w:rPr>
          <w:w w:val="115"/>
        </w:rPr>
        <w:t>los</w:t>
      </w:r>
      <w:r>
        <w:rPr>
          <w:spacing w:val="-23"/>
          <w:w w:val="115"/>
        </w:rPr>
        <w:t> </w:t>
      </w:r>
      <w:r>
        <w:rPr>
          <w:w w:val="115"/>
        </w:rPr>
        <w:t>ciudadanos?</w:t>
      </w:r>
    </w:p>
    <w:p>
      <w:pPr>
        <w:pStyle w:val="BodyText"/>
        <w:spacing w:before="8"/>
        <w:rPr>
          <w:sz w:val="19"/>
        </w:rPr>
      </w:pPr>
    </w:p>
    <w:p>
      <w:pPr>
        <w:pStyle w:val="BodyText"/>
        <w:spacing w:line="240" w:lineRule="exact"/>
        <w:ind w:left="113" w:right="115"/>
        <w:jc w:val="both"/>
      </w:pPr>
      <w:r>
        <w:rPr>
          <w:w w:val="115"/>
        </w:rPr>
        <w:t>Si bien estas </w:t>
      </w:r>
      <w:r>
        <w:rPr>
          <w:spacing w:val="-3"/>
          <w:w w:val="115"/>
        </w:rPr>
        <w:t>interrogantes </w:t>
      </w:r>
      <w:r>
        <w:rPr>
          <w:w w:val="115"/>
        </w:rPr>
        <w:t>son de carácter </w:t>
      </w:r>
      <w:r>
        <w:rPr>
          <w:spacing w:val="-3"/>
          <w:w w:val="115"/>
        </w:rPr>
        <w:t>exploratorio, pretendemos </w:t>
      </w:r>
      <w:r>
        <w:rPr>
          <w:w w:val="115"/>
        </w:rPr>
        <w:t>describir</w:t>
      </w:r>
      <w:r>
        <w:rPr>
          <w:spacing w:val="-6"/>
          <w:w w:val="115"/>
        </w:rPr>
        <w:t> </w:t>
      </w:r>
      <w:r>
        <w:rPr>
          <w:w w:val="115"/>
        </w:rPr>
        <w:t>cómo</w:t>
      </w:r>
      <w:r>
        <w:rPr>
          <w:spacing w:val="-6"/>
          <w:w w:val="115"/>
        </w:rPr>
        <w:t> </w:t>
      </w:r>
      <w:r>
        <w:rPr>
          <w:w w:val="115"/>
        </w:rPr>
        <w:t>se</w:t>
      </w:r>
      <w:r>
        <w:rPr>
          <w:spacing w:val="-6"/>
          <w:w w:val="115"/>
        </w:rPr>
        <w:t> </w:t>
      </w:r>
      <w:r>
        <w:rPr>
          <w:spacing w:val="-2"/>
          <w:w w:val="115"/>
        </w:rPr>
        <w:t>encuentra</w:t>
      </w:r>
      <w:r>
        <w:rPr>
          <w:spacing w:val="-6"/>
          <w:w w:val="115"/>
        </w:rPr>
        <w:t> </w:t>
      </w:r>
      <w:r>
        <w:rPr>
          <w:w w:val="115"/>
        </w:rPr>
        <w:t>el</w:t>
      </w:r>
      <w:r>
        <w:rPr>
          <w:spacing w:val="-6"/>
          <w:w w:val="115"/>
        </w:rPr>
        <w:t> </w:t>
      </w:r>
      <w:r>
        <w:rPr>
          <w:w w:val="115"/>
        </w:rPr>
        <w:t>uso</w:t>
      </w:r>
      <w:r>
        <w:rPr>
          <w:spacing w:val="-6"/>
          <w:w w:val="115"/>
        </w:rPr>
        <w:t> </w:t>
      </w:r>
      <w:r>
        <w:rPr>
          <w:w w:val="115"/>
        </w:rPr>
        <w:t>de</w:t>
      </w:r>
      <w:r>
        <w:rPr>
          <w:spacing w:val="-6"/>
          <w:w w:val="115"/>
        </w:rPr>
        <w:t> </w:t>
      </w:r>
      <w:r>
        <w:rPr>
          <w:w w:val="115"/>
        </w:rPr>
        <w:t>estas</w:t>
      </w:r>
      <w:r>
        <w:rPr>
          <w:spacing w:val="-6"/>
          <w:w w:val="115"/>
        </w:rPr>
        <w:t> </w:t>
      </w:r>
      <w:r>
        <w:rPr>
          <w:spacing w:val="-2"/>
          <w:w w:val="115"/>
        </w:rPr>
        <w:t>herramientas</w:t>
      </w:r>
      <w:r>
        <w:rPr>
          <w:spacing w:val="-6"/>
          <w:w w:val="115"/>
        </w:rPr>
        <w:t> </w:t>
      </w:r>
      <w:r>
        <w:rPr>
          <w:w w:val="115"/>
        </w:rPr>
        <w:t>tecnológicas</w:t>
      </w:r>
      <w:r>
        <w:rPr>
          <w:spacing w:val="-6"/>
          <w:w w:val="115"/>
        </w:rPr>
        <w:t> </w:t>
      </w:r>
      <w:r>
        <w:rPr>
          <w:w w:val="115"/>
        </w:rPr>
        <w:t>al interior</w:t>
      </w:r>
      <w:r>
        <w:rPr>
          <w:spacing w:val="-12"/>
          <w:w w:val="115"/>
        </w:rPr>
        <w:t> </w:t>
      </w:r>
      <w:r>
        <w:rPr>
          <w:w w:val="115"/>
        </w:rPr>
        <w:t>de</w:t>
      </w:r>
      <w:r>
        <w:rPr>
          <w:spacing w:val="-12"/>
          <w:w w:val="115"/>
        </w:rPr>
        <w:t> </w:t>
      </w:r>
      <w:r>
        <w:rPr>
          <w:w w:val="115"/>
        </w:rPr>
        <w:t>estos</w:t>
      </w:r>
      <w:r>
        <w:rPr>
          <w:spacing w:val="-12"/>
          <w:w w:val="115"/>
        </w:rPr>
        <w:t> </w:t>
      </w:r>
      <w:r>
        <w:rPr>
          <w:w w:val="115"/>
        </w:rPr>
        <w:t>gobiernos,</w:t>
      </w:r>
      <w:r>
        <w:rPr>
          <w:spacing w:val="-16"/>
          <w:w w:val="115"/>
        </w:rPr>
        <w:t> </w:t>
      </w:r>
      <w:r>
        <w:rPr>
          <w:w w:val="115"/>
        </w:rPr>
        <w:t>así</w:t>
      </w:r>
      <w:r>
        <w:rPr>
          <w:spacing w:val="-12"/>
          <w:w w:val="115"/>
        </w:rPr>
        <w:t> </w:t>
      </w:r>
      <w:r>
        <w:rPr>
          <w:w w:val="115"/>
        </w:rPr>
        <w:t>como</w:t>
      </w:r>
      <w:r>
        <w:rPr>
          <w:spacing w:val="-12"/>
          <w:w w:val="115"/>
        </w:rPr>
        <w:t> </w:t>
      </w:r>
      <w:r>
        <w:rPr>
          <w:w w:val="115"/>
        </w:rPr>
        <w:t>discutir</w:t>
      </w:r>
      <w:r>
        <w:rPr>
          <w:spacing w:val="-12"/>
          <w:w w:val="115"/>
        </w:rPr>
        <w:t> </w:t>
      </w:r>
      <w:r>
        <w:rPr>
          <w:w w:val="115"/>
        </w:rPr>
        <w:t>sus</w:t>
      </w:r>
      <w:r>
        <w:rPr>
          <w:spacing w:val="-12"/>
          <w:w w:val="115"/>
        </w:rPr>
        <w:t> </w:t>
      </w:r>
      <w:r>
        <w:rPr>
          <w:w w:val="115"/>
        </w:rPr>
        <w:t>implicaciones</w:t>
      </w:r>
      <w:r>
        <w:rPr>
          <w:spacing w:val="-12"/>
          <w:w w:val="115"/>
        </w:rPr>
        <w:t> </w:t>
      </w:r>
      <w:r>
        <w:rPr>
          <w:w w:val="115"/>
        </w:rPr>
        <w:t>y</w:t>
      </w:r>
      <w:r>
        <w:rPr>
          <w:spacing w:val="-12"/>
          <w:w w:val="115"/>
        </w:rPr>
        <w:t> </w:t>
      </w:r>
      <w:r>
        <w:rPr>
          <w:w w:val="115"/>
        </w:rPr>
        <w:t>sus</w:t>
      </w:r>
      <w:r>
        <w:rPr>
          <w:spacing w:val="-12"/>
          <w:w w:val="115"/>
        </w:rPr>
        <w:t> </w:t>
      </w:r>
      <w:r>
        <w:rPr>
          <w:spacing w:val="-3"/>
          <w:w w:val="115"/>
        </w:rPr>
        <w:t>rela- </w:t>
      </w:r>
      <w:r>
        <w:rPr>
          <w:w w:val="115"/>
        </w:rPr>
        <w:t>ciones con el concepto de gobierno digital que estudiamos a lo </w:t>
      </w:r>
      <w:r>
        <w:rPr>
          <w:spacing w:val="-3"/>
          <w:w w:val="115"/>
        </w:rPr>
        <w:t>largo  </w:t>
      </w:r>
      <w:r>
        <w:rPr>
          <w:spacing w:val="48"/>
          <w:w w:val="115"/>
        </w:rPr>
        <w:t> </w:t>
      </w:r>
      <w:r>
        <w:rPr>
          <w:w w:val="115"/>
        </w:rPr>
        <w:t>de este </w:t>
      </w:r>
      <w:r>
        <w:rPr>
          <w:spacing w:val="-3"/>
          <w:w w:val="115"/>
        </w:rPr>
        <w:t>libro. </w:t>
      </w:r>
      <w:r>
        <w:rPr>
          <w:w w:val="115"/>
        </w:rPr>
        <w:t>Es importante señalar que la investigación en el uso de </w:t>
      </w:r>
      <w:r>
        <w:rPr>
          <w:spacing w:val="-2"/>
          <w:w w:val="115"/>
        </w:rPr>
        <w:t>las </w:t>
      </w:r>
      <w:r>
        <w:rPr>
          <w:spacing w:val="-3"/>
          <w:w w:val="115"/>
        </w:rPr>
        <w:t>redes </w:t>
      </w:r>
      <w:r>
        <w:rPr>
          <w:w w:val="115"/>
        </w:rPr>
        <w:t>sociales en el gobierno es aún incipiente, y no se cuenta aún </w:t>
      </w:r>
      <w:r>
        <w:rPr>
          <w:spacing w:val="-2"/>
          <w:w w:val="115"/>
        </w:rPr>
        <w:t>con herramientas </w:t>
      </w:r>
      <w:r>
        <w:rPr>
          <w:spacing w:val="-3"/>
          <w:w w:val="115"/>
        </w:rPr>
        <w:t>apropiadas </w:t>
      </w:r>
      <w:r>
        <w:rPr>
          <w:w w:val="115"/>
        </w:rPr>
        <w:t>para medir el impacto de estos medios en la comunicación</w:t>
      </w:r>
      <w:r>
        <w:rPr>
          <w:spacing w:val="-26"/>
          <w:w w:val="115"/>
        </w:rPr>
        <w:t> </w:t>
      </w:r>
      <w:r>
        <w:rPr>
          <w:spacing w:val="-3"/>
          <w:w w:val="115"/>
        </w:rPr>
        <w:t>entre</w:t>
      </w:r>
      <w:r>
        <w:rPr>
          <w:spacing w:val="-26"/>
          <w:w w:val="115"/>
        </w:rPr>
        <w:t> </w:t>
      </w:r>
      <w:r>
        <w:rPr>
          <w:w w:val="115"/>
        </w:rPr>
        <w:t>el</w:t>
      </w:r>
      <w:r>
        <w:rPr>
          <w:spacing w:val="-26"/>
          <w:w w:val="115"/>
        </w:rPr>
        <w:t> </w:t>
      </w:r>
      <w:r>
        <w:rPr>
          <w:w w:val="115"/>
        </w:rPr>
        <w:t>gobierno</w:t>
      </w:r>
      <w:r>
        <w:rPr>
          <w:spacing w:val="-26"/>
          <w:w w:val="115"/>
        </w:rPr>
        <w:t> </w:t>
      </w:r>
      <w:r>
        <w:rPr>
          <w:w w:val="115"/>
        </w:rPr>
        <w:t>y</w:t>
      </w:r>
      <w:r>
        <w:rPr>
          <w:spacing w:val="-26"/>
          <w:w w:val="115"/>
        </w:rPr>
        <w:t> </w:t>
      </w:r>
      <w:r>
        <w:rPr>
          <w:w w:val="115"/>
        </w:rPr>
        <w:t>sus</w:t>
      </w:r>
      <w:r>
        <w:rPr>
          <w:spacing w:val="-26"/>
          <w:w w:val="115"/>
        </w:rPr>
        <w:t> </w:t>
      </w:r>
      <w:r>
        <w:rPr>
          <w:w w:val="115"/>
        </w:rPr>
        <w:t>ciudadanos.</w:t>
      </w:r>
    </w:p>
    <w:p>
      <w:pPr>
        <w:pStyle w:val="BodyText"/>
        <w:spacing w:before="8"/>
        <w:rPr>
          <w:sz w:val="19"/>
        </w:rPr>
      </w:pPr>
    </w:p>
    <w:p>
      <w:pPr>
        <w:pStyle w:val="BodyText"/>
        <w:spacing w:line="240" w:lineRule="exact"/>
        <w:ind w:left="113" w:right="109"/>
        <w:jc w:val="both"/>
      </w:pPr>
      <w:r>
        <w:rPr>
          <w:w w:val="115"/>
        </w:rPr>
        <w:t>Además</w:t>
      </w:r>
      <w:r>
        <w:rPr>
          <w:spacing w:val="-35"/>
          <w:w w:val="115"/>
        </w:rPr>
        <w:t> </w:t>
      </w:r>
      <w:r>
        <w:rPr>
          <w:w w:val="115"/>
        </w:rPr>
        <w:t>de</w:t>
      </w:r>
      <w:r>
        <w:rPr>
          <w:spacing w:val="-35"/>
          <w:w w:val="115"/>
        </w:rPr>
        <w:t> </w:t>
      </w:r>
      <w:r>
        <w:rPr>
          <w:w w:val="115"/>
        </w:rPr>
        <w:t>esta</w:t>
      </w:r>
      <w:r>
        <w:rPr>
          <w:spacing w:val="-35"/>
          <w:w w:val="115"/>
        </w:rPr>
        <w:t> </w:t>
      </w:r>
      <w:r>
        <w:rPr>
          <w:w w:val="115"/>
        </w:rPr>
        <w:t>introducción,</w:t>
      </w:r>
      <w:r>
        <w:rPr>
          <w:spacing w:val="-38"/>
          <w:w w:val="115"/>
        </w:rPr>
        <w:t> </w:t>
      </w:r>
      <w:r>
        <w:rPr>
          <w:w w:val="115"/>
        </w:rPr>
        <w:t>el</w:t>
      </w:r>
      <w:r>
        <w:rPr>
          <w:spacing w:val="-35"/>
          <w:w w:val="115"/>
        </w:rPr>
        <w:t> </w:t>
      </w:r>
      <w:r>
        <w:rPr>
          <w:w w:val="115"/>
        </w:rPr>
        <w:t>capítulo</w:t>
      </w:r>
      <w:r>
        <w:rPr>
          <w:spacing w:val="-35"/>
          <w:w w:val="115"/>
        </w:rPr>
        <w:t> </w:t>
      </w:r>
      <w:r>
        <w:rPr>
          <w:w w:val="115"/>
        </w:rPr>
        <w:t>está</w:t>
      </w:r>
      <w:r>
        <w:rPr>
          <w:spacing w:val="-35"/>
          <w:w w:val="115"/>
        </w:rPr>
        <w:t> </w:t>
      </w:r>
      <w:r>
        <w:rPr>
          <w:w w:val="115"/>
        </w:rPr>
        <w:t>organizado</w:t>
      </w:r>
      <w:r>
        <w:rPr>
          <w:spacing w:val="-35"/>
          <w:w w:val="115"/>
        </w:rPr>
        <w:t> </w:t>
      </w:r>
      <w:r>
        <w:rPr>
          <w:w w:val="115"/>
        </w:rPr>
        <w:t>en</w:t>
      </w:r>
      <w:r>
        <w:rPr>
          <w:spacing w:val="-35"/>
          <w:w w:val="115"/>
        </w:rPr>
        <w:t> </w:t>
      </w:r>
      <w:r>
        <w:rPr>
          <w:w w:val="115"/>
        </w:rPr>
        <w:t>cuatro</w:t>
      </w:r>
      <w:r>
        <w:rPr>
          <w:spacing w:val="-35"/>
          <w:w w:val="115"/>
        </w:rPr>
        <w:t> </w:t>
      </w:r>
      <w:r>
        <w:rPr>
          <w:w w:val="115"/>
        </w:rPr>
        <w:t>grandes secciones: la segunda sección incluye una revisión de la literatura sobre gobierno</w:t>
      </w:r>
      <w:r>
        <w:rPr>
          <w:spacing w:val="-30"/>
          <w:w w:val="115"/>
        </w:rPr>
        <w:t> </w:t>
      </w:r>
      <w:r>
        <w:rPr>
          <w:w w:val="115"/>
        </w:rPr>
        <w:t>digital,</w:t>
      </w:r>
      <w:r>
        <w:rPr>
          <w:spacing w:val="-34"/>
          <w:w w:val="115"/>
        </w:rPr>
        <w:t> </w:t>
      </w:r>
      <w:r>
        <w:rPr>
          <w:w w:val="115"/>
        </w:rPr>
        <w:t>portales</w:t>
      </w:r>
      <w:r>
        <w:rPr>
          <w:spacing w:val="-30"/>
          <w:w w:val="115"/>
        </w:rPr>
        <w:t> </w:t>
      </w:r>
      <w:r>
        <w:rPr>
          <w:w w:val="115"/>
        </w:rPr>
        <w:t>estatales</w:t>
      </w:r>
      <w:r>
        <w:rPr>
          <w:spacing w:val="-30"/>
          <w:w w:val="115"/>
        </w:rPr>
        <w:t> </w:t>
      </w:r>
      <w:r>
        <w:rPr>
          <w:w w:val="115"/>
        </w:rPr>
        <w:t>y</w:t>
      </w:r>
      <w:r>
        <w:rPr>
          <w:spacing w:val="-30"/>
          <w:w w:val="115"/>
        </w:rPr>
        <w:t> </w:t>
      </w:r>
      <w:r>
        <w:rPr>
          <w:w w:val="115"/>
        </w:rPr>
        <w:t>la</w:t>
      </w:r>
      <w:r>
        <w:rPr>
          <w:spacing w:val="-30"/>
          <w:w w:val="115"/>
        </w:rPr>
        <w:t> </w:t>
      </w:r>
      <w:r>
        <w:rPr>
          <w:w w:val="115"/>
        </w:rPr>
        <w:t>web</w:t>
      </w:r>
      <w:r>
        <w:rPr>
          <w:spacing w:val="-30"/>
          <w:w w:val="115"/>
        </w:rPr>
        <w:t> </w:t>
      </w:r>
      <w:r>
        <w:rPr>
          <w:w w:val="115"/>
        </w:rPr>
        <w:t>2.0.</w:t>
      </w:r>
      <w:r>
        <w:rPr>
          <w:spacing w:val="-34"/>
          <w:w w:val="115"/>
        </w:rPr>
        <w:t> </w:t>
      </w:r>
      <w:r>
        <w:rPr>
          <w:w w:val="115"/>
        </w:rPr>
        <w:t>La</w:t>
      </w:r>
      <w:r>
        <w:rPr>
          <w:spacing w:val="-30"/>
          <w:w w:val="115"/>
        </w:rPr>
        <w:t> </w:t>
      </w:r>
      <w:r>
        <w:rPr>
          <w:w w:val="115"/>
        </w:rPr>
        <w:t>tercera</w:t>
      </w:r>
      <w:r>
        <w:rPr>
          <w:spacing w:val="-30"/>
          <w:w w:val="115"/>
        </w:rPr>
        <w:t> </w:t>
      </w:r>
      <w:r>
        <w:rPr>
          <w:w w:val="115"/>
        </w:rPr>
        <w:t>sección</w:t>
      </w:r>
      <w:r>
        <w:rPr>
          <w:spacing w:val="-30"/>
          <w:w w:val="115"/>
        </w:rPr>
        <w:t> </w:t>
      </w:r>
      <w:r>
        <w:rPr>
          <w:w w:val="115"/>
        </w:rPr>
        <w:t>presenta una</w:t>
      </w:r>
      <w:r>
        <w:rPr>
          <w:spacing w:val="-30"/>
          <w:w w:val="115"/>
        </w:rPr>
        <w:t> </w:t>
      </w:r>
      <w:r>
        <w:rPr>
          <w:w w:val="115"/>
        </w:rPr>
        <w:t>descripción</w:t>
      </w:r>
      <w:r>
        <w:rPr>
          <w:spacing w:val="-30"/>
          <w:w w:val="115"/>
        </w:rPr>
        <w:t> </w:t>
      </w:r>
      <w:r>
        <w:rPr>
          <w:w w:val="115"/>
        </w:rPr>
        <w:t>de</w:t>
      </w:r>
      <w:r>
        <w:rPr>
          <w:spacing w:val="-30"/>
          <w:w w:val="115"/>
        </w:rPr>
        <w:t> </w:t>
      </w:r>
      <w:r>
        <w:rPr>
          <w:w w:val="115"/>
        </w:rPr>
        <w:t>los</w:t>
      </w:r>
      <w:r>
        <w:rPr>
          <w:spacing w:val="-30"/>
          <w:w w:val="115"/>
        </w:rPr>
        <w:t> </w:t>
      </w:r>
      <w:r>
        <w:rPr>
          <w:w w:val="115"/>
        </w:rPr>
        <w:t>métodos</w:t>
      </w:r>
      <w:r>
        <w:rPr>
          <w:spacing w:val="-30"/>
          <w:w w:val="115"/>
        </w:rPr>
        <w:t> </w:t>
      </w:r>
      <w:r>
        <w:rPr>
          <w:w w:val="115"/>
        </w:rPr>
        <w:t>de</w:t>
      </w:r>
      <w:r>
        <w:rPr>
          <w:spacing w:val="-30"/>
          <w:w w:val="115"/>
        </w:rPr>
        <w:t> </w:t>
      </w:r>
      <w:r>
        <w:rPr>
          <w:w w:val="115"/>
        </w:rPr>
        <w:t>investigación,</w:t>
      </w:r>
      <w:r>
        <w:rPr>
          <w:spacing w:val="-34"/>
          <w:w w:val="115"/>
        </w:rPr>
        <w:t> </w:t>
      </w:r>
      <w:r>
        <w:rPr>
          <w:w w:val="115"/>
        </w:rPr>
        <w:t>y</w:t>
      </w:r>
      <w:r>
        <w:rPr>
          <w:spacing w:val="-30"/>
          <w:w w:val="115"/>
        </w:rPr>
        <w:t> </w:t>
      </w:r>
      <w:r>
        <w:rPr>
          <w:w w:val="115"/>
        </w:rPr>
        <w:t>la</w:t>
      </w:r>
      <w:r>
        <w:rPr>
          <w:spacing w:val="-30"/>
          <w:w w:val="115"/>
        </w:rPr>
        <w:t> </w:t>
      </w:r>
      <w:r>
        <w:rPr>
          <w:w w:val="115"/>
        </w:rPr>
        <w:t>cuarta</w:t>
      </w:r>
      <w:r>
        <w:rPr>
          <w:spacing w:val="-30"/>
          <w:w w:val="115"/>
        </w:rPr>
        <w:t> </w:t>
      </w:r>
      <w:r>
        <w:rPr>
          <w:w w:val="115"/>
        </w:rPr>
        <w:t>sección</w:t>
      </w:r>
      <w:r>
        <w:rPr>
          <w:spacing w:val="-30"/>
          <w:w w:val="115"/>
        </w:rPr>
        <w:t> </w:t>
      </w:r>
      <w:r>
        <w:rPr>
          <w:w w:val="115"/>
        </w:rPr>
        <w:t>incluye los</w:t>
      </w:r>
      <w:r>
        <w:rPr>
          <w:spacing w:val="-13"/>
          <w:w w:val="115"/>
        </w:rPr>
        <w:t> </w:t>
      </w:r>
      <w:r>
        <w:rPr>
          <w:w w:val="115"/>
        </w:rPr>
        <w:t>principales</w:t>
      </w:r>
      <w:r>
        <w:rPr>
          <w:spacing w:val="-13"/>
          <w:w w:val="115"/>
        </w:rPr>
        <w:t> </w:t>
      </w:r>
      <w:r>
        <w:rPr>
          <w:w w:val="115"/>
        </w:rPr>
        <w:t>hallazgos</w:t>
      </w:r>
      <w:r>
        <w:rPr>
          <w:spacing w:val="-13"/>
          <w:w w:val="115"/>
        </w:rPr>
        <w:t> </w:t>
      </w:r>
      <w:r>
        <w:rPr>
          <w:w w:val="115"/>
        </w:rPr>
        <w:t>del</w:t>
      </w:r>
      <w:r>
        <w:rPr>
          <w:spacing w:val="-13"/>
          <w:w w:val="115"/>
        </w:rPr>
        <w:t> </w:t>
      </w:r>
      <w:r>
        <w:rPr>
          <w:w w:val="115"/>
        </w:rPr>
        <w:t>uso</w:t>
      </w:r>
      <w:r>
        <w:rPr>
          <w:spacing w:val="-13"/>
          <w:w w:val="115"/>
        </w:rPr>
        <w:t> </w:t>
      </w:r>
      <w:r>
        <w:rPr>
          <w:w w:val="115"/>
        </w:rPr>
        <w:t>de</w:t>
      </w:r>
      <w:r>
        <w:rPr>
          <w:spacing w:val="-13"/>
          <w:w w:val="115"/>
        </w:rPr>
        <w:t> </w:t>
      </w:r>
      <w:r>
        <w:rPr>
          <w:w w:val="115"/>
        </w:rPr>
        <w:t>web</w:t>
      </w:r>
      <w:r>
        <w:rPr>
          <w:spacing w:val="-13"/>
          <w:w w:val="115"/>
        </w:rPr>
        <w:t> </w:t>
      </w:r>
      <w:r>
        <w:rPr>
          <w:w w:val="115"/>
        </w:rPr>
        <w:t>2.0</w:t>
      </w:r>
      <w:r>
        <w:rPr>
          <w:spacing w:val="-13"/>
          <w:w w:val="115"/>
        </w:rPr>
        <w:t> </w:t>
      </w:r>
      <w:r>
        <w:rPr>
          <w:w w:val="115"/>
        </w:rPr>
        <w:t>por</w:t>
      </w:r>
      <w:r>
        <w:rPr>
          <w:spacing w:val="-13"/>
          <w:w w:val="115"/>
        </w:rPr>
        <w:t> </w:t>
      </w:r>
      <w:r>
        <w:rPr>
          <w:w w:val="115"/>
        </w:rPr>
        <w:t>los</w:t>
      </w:r>
      <w:r>
        <w:rPr>
          <w:spacing w:val="-13"/>
          <w:w w:val="115"/>
        </w:rPr>
        <w:t> </w:t>
      </w:r>
      <w:r>
        <w:rPr>
          <w:w w:val="115"/>
        </w:rPr>
        <w:t>gobiernos</w:t>
      </w:r>
      <w:r>
        <w:rPr>
          <w:spacing w:val="-13"/>
          <w:w w:val="115"/>
        </w:rPr>
        <w:t> </w:t>
      </w:r>
      <w:r>
        <w:rPr>
          <w:w w:val="115"/>
        </w:rPr>
        <w:t>estatales</w:t>
      </w:r>
      <w:r>
        <w:rPr>
          <w:spacing w:val="-13"/>
          <w:w w:val="115"/>
        </w:rPr>
        <w:t> </w:t>
      </w:r>
      <w:r>
        <w:rPr>
          <w:w w:val="115"/>
        </w:rPr>
        <w:t>en México.</w:t>
      </w:r>
      <w:r>
        <w:rPr>
          <w:spacing w:val="-13"/>
          <w:w w:val="115"/>
        </w:rPr>
        <w:t> </w:t>
      </w:r>
      <w:r>
        <w:rPr>
          <w:w w:val="115"/>
        </w:rPr>
        <w:t>En</w:t>
      </w:r>
      <w:r>
        <w:rPr>
          <w:spacing w:val="-8"/>
          <w:w w:val="115"/>
        </w:rPr>
        <w:t> </w:t>
      </w:r>
      <w:r>
        <w:rPr>
          <w:w w:val="115"/>
        </w:rPr>
        <w:t>la</w:t>
      </w:r>
      <w:r>
        <w:rPr>
          <w:spacing w:val="-8"/>
          <w:w w:val="115"/>
        </w:rPr>
        <w:t> </w:t>
      </w:r>
      <w:r>
        <w:rPr>
          <w:w w:val="115"/>
        </w:rPr>
        <w:t>sección</w:t>
      </w:r>
      <w:r>
        <w:rPr>
          <w:spacing w:val="-8"/>
          <w:w w:val="115"/>
        </w:rPr>
        <w:t> </w:t>
      </w:r>
      <w:r>
        <w:rPr>
          <w:w w:val="115"/>
        </w:rPr>
        <w:t>final</w:t>
      </w:r>
      <w:r>
        <w:rPr>
          <w:spacing w:val="-8"/>
          <w:w w:val="115"/>
        </w:rPr>
        <w:t> </w:t>
      </w:r>
      <w:r>
        <w:rPr>
          <w:w w:val="115"/>
        </w:rPr>
        <w:t>se</w:t>
      </w:r>
      <w:r>
        <w:rPr>
          <w:spacing w:val="-8"/>
          <w:w w:val="115"/>
        </w:rPr>
        <w:t> </w:t>
      </w:r>
      <w:r>
        <w:rPr>
          <w:w w:val="115"/>
        </w:rPr>
        <w:t>resumen</w:t>
      </w:r>
      <w:r>
        <w:rPr>
          <w:spacing w:val="-8"/>
          <w:w w:val="115"/>
        </w:rPr>
        <w:t> </w:t>
      </w:r>
      <w:r>
        <w:rPr>
          <w:w w:val="115"/>
        </w:rPr>
        <w:t>algunas</w:t>
      </w:r>
      <w:r>
        <w:rPr>
          <w:spacing w:val="-8"/>
          <w:w w:val="115"/>
        </w:rPr>
        <w:t> </w:t>
      </w:r>
      <w:r>
        <w:rPr>
          <w:w w:val="115"/>
        </w:rPr>
        <w:t>conclusiones</w:t>
      </w:r>
      <w:r>
        <w:rPr>
          <w:spacing w:val="-8"/>
          <w:w w:val="115"/>
        </w:rPr>
        <w:t> </w:t>
      </w:r>
      <w:r>
        <w:rPr>
          <w:w w:val="115"/>
        </w:rPr>
        <w:t>y</w:t>
      </w:r>
      <w:r>
        <w:rPr>
          <w:spacing w:val="-8"/>
          <w:w w:val="115"/>
        </w:rPr>
        <w:t> </w:t>
      </w:r>
      <w:r>
        <w:rPr>
          <w:w w:val="115"/>
        </w:rPr>
        <w:t>se</w:t>
      </w:r>
      <w:r>
        <w:rPr>
          <w:spacing w:val="-8"/>
          <w:w w:val="115"/>
        </w:rPr>
        <w:t> </w:t>
      </w:r>
      <w:r>
        <w:rPr>
          <w:w w:val="115"/>
        </w:rPr>
        <w:t>analizan las</w:t>
      </w:r>
      <w:r>
        <w:rPr>
          <w:spacing w:val="-18"/>
          <w:w w:val="115"/>
        </w:rPr>
        <w:t> </w:t>
      </w:r>
      <w:r>
        <w:rPr>
          <w:w w:val="115"/>
        </w:rPr>
        <w:t>repercusiones</w:t>
      </w:r>
      <w:r>
        <w:rPr>
          <w:spacing w:val="-18"/>
          <w:w w:val="115"/>
        </w:rPr>
        <w:t> </w:t>
      </w:r>
      <w:r>
        <w:rPr>
          <w:w w:val="115"/>
        </w:rPr>
        <w:t>de</w:t>
      </w:r>
      <w:r>
        <w:rPr>
          <w:spacing w:val="-18"/>
          <w:w w:val="115"/>
        </w:rPr>
        <w:t> </w:t>
      </w:r>
      <w:r>
        <w:rPr>
          <w:w w:val="115"/>
        </w:rPr>
        <w:t>estas</w:t>
      </w:r>
      <w:r>
        <w:rPr>
          <w:spacing w:val="-18"/>
          <w:w w:val="115"/>
        </w:rPr>
        <w:t> </w:t>
      </w:r>
      <w:r>
        <w:rPr>
          <w:w w:val="115"/>
        </w:rPr>
        <w:t>plataformas</w:t>
      </w:r>
      <w:r>
        <w:rPr>
          <w:spacing w:val="-18"/>
          <w:w w:val="115"/>
        </w:rPr>
        <w:t> </w:t>
      </w:r>
      <w:r>
        <w:rPr>
          <w:w w:val="115"/>
        </w:rPr>
        <w:t>para</w:t>
      </w:r>
      <w:r>
        <w:rPr>
          <w:spacing w:val="-18"/>
          <w:w w:val="115"/>
        </w:rPr>
        <w:t> </w:t>
      </w:r>
      <w:r>
        <w:rPr>
          <w:w w:val="115"/>
        </w:rPr>
        <w:t>el</w:t>
      </w:r>
      <w:r>
        <w:rPr>
          <w:spacing w:val="-18"/>
          <w:w w:val="115"/>
        </w:rPr>
        <w:t> </w:t>
      </w:r>
      <w:r>
        <w:rPr>
          <w:w w:val="115"/>
        </w:rPr>
        <w:t>gobierno</w:t>
      </w:r>
      <w:r>
        <w:rPr>
          <w:spacing w:val="-18"/>
          <w:w w:val="115"/>
        </w:rPr>
        <w:t> </w:t>
      </w:r>
      <w:r>
        <w:rPr>
          <w:w w:val="115"/>
        </w:rPr>
        <w:t>digital</w:t>
      </w:r>
      <w:r>
        <w:rPr>
          <w:spacing w:val="-18"/>
          <w:w w:val="115"/>
        </w:rPr>
        <w:t> </w:t>
      </w:r>
      <w:r>
        <w:rPr>
          <w:w w:val="115"/>
        </w:rPr>
        <w:t>en</w:t>
      </w:r>
      <w:r>
        <w:rPr>
          <w:spacing w:val="-18"/>
          <w:w w:val="115"/>
        </w:rPr>
        <w:t> </w:t>
      </w:r>
      <w:r>
        <w:rPr>
          <w:w w:val="115"/>
        </w:rPr>
        <w:t>México.</w:t>
      </w:r>
    </w:p>
    <w:p>
      <w:pPr>
        <w:pStyle w:val="BodyText"/>
        <w:spacing w:before="10"/>
        <w:rPr>
          <w:sz w:val="16"/>
        </w:rPr>
      </w:pPr>
    </w:p>
    <w:p>
      <w:pPr>
        <w:pStyle w:val="Heading2"/>
        <w:spacing w:before="1"/>
        <w:ind w:left="113"/>
      </w:pPr>
      <w:bookmarkStart w:name="_TOC_250038" w:id="90"/>
      <w:bookmarkEnd w:id="90"/>
      <w:r>
        <w:rPr>
          <w:w w:val="105"/>
        </w:rPr>
        <w:t>Portales de gobierno y web 2.0</w:t>
      </w:r>
    </w:p>
    <w:p>
      <w:pPr>
        <w:pStyle w:val="BodyText"/>
        <w:spacing w:before="7"/>
        <w:rPr>
          <w:rFonts w:ascii="Arial"/>
          <w:b/>
          <w:sz w:val="20"/>
        </w:rPr>
      </w:pPr>
    </w:p>
    <w:p>
      <w:pPr>
        <w:pStyle w:val="BodyText"/>
        <w:spacing w:line="240" w:lineRule="exact"/>
        <w:ind w:left="113" w:right="114"/>
        <w:jc w:val="both"/>
      </w:pPr>
      <w:r>
        <w:rPr>
          <w:spacing w:val="-4"/>
          <w:w w:val="110"/>
        </w:rPr>
        <w:t>Para </w:t>
      </w:r>
      <w:r>
        <w:rPr>
          <w:w w:val="110"/>
        </w:rPr>
        <w:t>enfocarnos en el tema del uso de la plataforma web 2.0 hemos dividido esta sección en tres subapartados. En el primero explicamos la relación entre la tecnología y el gobierno. En el segundo apartado nos concentraremos en el concepto de web 2.0 y su evolución. </w:t>
      </w:r>
      <w:r>
        <w:rPr>
          <w:spacing w:val="-4"/>
          <w:w w:val="110"/>
        </w:rPr>
        <w:t>Para </w:t>
      </w:r>
      <w:r>
        <w:rPr>
          <w:w w:val="110"/>
        </w:rPr>
        <w:t>finalizar,</w:t>
      </w:r>
      <w:r>
        <w:rPr>
          <w:spacing w:val="-16"/>
          <w:w w:val="110"/>
        </w:rPr>
        <w:t> </w:t>
      </w:r>
      <w:r>
        <w:rPr>
          <w:w w:val="110"/>
        </w:rPr>
        <w:t>en el tercer apartado hablamos de la relación entre la web 2.0 y los portales de gobierno que analizaremos en este  </w:t>
      </w:r>
      <w:r>
        <w:rPr>
          <w:spacing w:val="12"/>
          <w:w w:val="110"/>
        </w:rPr>
        <w:t> </w:t>
      </w:r>
      <w:r>
        <w:rPr>
          <w:w w:val="110"/>
        </w:rPr>
        <w:t>capítulo.</w:t>
      </w:r>
    </w:p>
    <w:p>
      <w:pPr>
        <w:pStyle w:val="BodyText"/>
        <w:spacing w:before="11"/>
        <w:rPr>
          <w:sz w:val="16"/>
        </w:rPr>
      </w:pPr>
    </w:p>
    <w:p>
      <w:pPr>
        <w:pStyle w:val="Heading2"/>
        <w:ind w:left="113"/>
      </w:pPr>
      <w:bookmarkStart w:name="_TOC_250037" w:id="91"/>
      <w:bookmarkEnd w:id="91"/>
      <w:r>
        <w:rPr/>
        <w:t>Tecnología, gobierno y comunicación  ciudadana</w:t>
      </w:r>
    </w:p>
    <w:p>
      <w:pPr>
        <w:pStyle w:val="BodyText"/>
        <w:spacing w:before="4"/>
        <w:rPr>
          <w:rFonts w:ascii="Arial"/>
          <w:b/>
          <w:sz w:val="20"/>
        </w:rPr>
      </w:pPr>
    </w:p>
    <w:p>
      <w:pPr>
        <w:pStyle w:val="BodyText"/>
        <w:spacing w:line="240" w:lineRule="exact"/>
        <w:ind w:left="113" w:right="114"/>
        <w:jc w:val="both"/>
      </w:pPr>
      <w:r>
        <w:rPr>
          <w:w w:val="115"/>
        </w:rPr>
        <w:t>El</w:t>
      </w:r>
      <w:r>
        <w:rPr>
          <w:spacing w:val="-16"/>
          <w:w w:val="115"/>
        </w:rPr>
        <w:t> </w:t>
      </w:r>
      <w:r>
        <w:rPr>
          <w:w w:val="115"/>
        </w:rPr>
        <w:t>uso</w:t>
      </w:r>
      <w:r>
        <w:rPr>
          <w:spacing w:val="-16"/>
          <w:w w:val="115"/>
        </w:rPr>
        <w:t> </w:t>
      </w:r>
      <w:r>
        <w:rPr>
          <w:w w:val="115"/>
        </w:rPr>
        <w:t>de</w:t>
      </w:r>
      <w:r>
        <w:rPr>
          <w:spacing w:val="-16"/>
          <w:w w:val="115"/>
        </w:rPr>
        <w:t> </w:t>
      </w:r>
      <w:r>
        <w:rPr>
          <w:w w:val="115"/>
        </w:rPr>
        <w:t>la</w:t>
      </w:r>
      <w:r>
        <w:rPr>
          <w:spacing w:val="-16"/>
          <w:w w:val="115"/>
        </w:rPr>
        <w:t> </w:t>
      </w:r>
      <w:r>
        <w:rPr>
          <w:w w:val="115"/>
        </w:rPr>
        <w:t>tecnología</w:t>
      </w:r>
      <w:r>
        <w:rPr>
          <w:spacing w:val="-16"/>
          <w:w w:val="115"/>
        </w:rPr>
        <w:t> </w:t>
      </w:r>
      <w:r>
        <w:rPr>
          <w:w w:val="115"/>
        </w:rPr>
        <w:t>en</w:t>
      </w:r>
      <w:r>
        <w:rPr>
          <w:spacing w:val="-16"/>
          <w:w w:val="115"/>
        </w:rPr>
        <w:t> </w:t>
      </w:r>
      <w:r>
        <w:rPr>
          <w:w w:val="115"/>
        </w:rPr>
        <w:t>el</w:t>
      </w:r>
      <w:r>
        <w:rPr>
          <w:spacing w:val="-16"/>
          <w:w w:val="115"/>
        </w:rPr>
        <w:t> </w:t>
      </w:r>
      <w:r>
        <w:rPr>
          <w:w w:val="115"/>
        </w:rPr>
        <w:t>gobierno</w:t>
      </w:r>
      <w:r>
        <w:rPr>
          <w:spacing w:val="-16"/>
          <w:w w:val="115"/>
        </w:rPr>
        <w:t> </w:t>
      </w:r>
      <w:r>
        <w:rPr>
          <w:w w:val="115"/>
        </w:rPr>
        <w:t>tiene</w:t>
      </w:r>
      <w:r>
        <w:rPr>
          <w:spacing w:val="-16"/>
          <w:w w:val="115"/>
        </w:rPr>
        <w:t> </w:t>
      </w:r>
      <w:r>
        <w:rPr>
          <w:w w:val="115"/>
        </w:rPr>
        <w:t>una</w:t>
      </w:r>
      <w:r>
        <w:rPr>
          <w:spacing w:val="-16"/>
          <w:w w:val="115"/>
        </w:rPr>
        <w:t> </w:t>
      </w:r>
      <w:r>
        <w:rPr>
          <w:w w:val="115"/>
        </w:rPr>
        <w:t>larga</w:t>
      </w:r>
      <w:r>
        <w:rPr>
          <w:spacing w:val="-16"/>
          <w:w w:val="115"/>
        </w:rPr>
        <w:t> </w:t>
      </w:r>
      <w:r>
        <w:rPr>
          <w:w w:val="115"/>
        </w:rPr>
        <w:t>tradición.</w:t>
      </w:r>
      <w:r>
        <w:rPr>
          <w:spacing w:val="-21"/>
          <w:w w:val="115"/>
        </w:rPr>
        <w:t> </w:t>
      </w:r>
      <w:r>
        <w:rPr>
          <w:w w:val="115"/>
        </w:rPr>
        <w:t>En</w:t>
      </w:r>
      <w:r>
        <w:rPr>
          <w:spacing w:val="-16"/>
          <w:w w:val="115"/>
        </w:rPr>
        <w:t> </w:t>
      </w:r>
      <w:r>
        <w:rPr>
          <w:w w:val="115"/>
        </w:rPr>
        <w:t>muchos sentidos, las administraciones públicas dedican grandes cantidades de esfuerzo</w:t>
      </w:r>
      <w:r>
        <w:rPr>
          <w:spacing w:val="-23"/>
          <w:w w:val="115"/>
        </w:rPr>
        <w:t> </w:t>
      </w:r>
      <w:r>
        <w:rPr>
          <w:w w:val="115"/>
        </w:rPr>
        <w:t>para</w:t>
      </w:r>
      <w:r>
        <w:rPr>
          <w:spacing w:val="-23"/>
          <w:w w:val="115"/>
        </w:rPr>
        <w:t> </w:t>
      </w:r>
      <w:r>
        <w:rPr>
          <w:w w:val="115"/>
        </w:rPr>
        <w:t>generar</w:t>
      </w:r>
      <w:r>
        <w:rPr>
          <w:spacing w:val="-23"/>
          <w:w w:val="115"/>
        </w:rPr>
        <w:t> </w:t>
      </w:r>
      <w:r>
        <w:rPr>
          <w:w w:val="115"/>
        </w:rPr>
        <w:t>información</w:t>
      </w:r>
      <w:r>
        <w:rPr>
          <w:spacing w:val="-23"/>
          <w:w w:val="115"/>
        </w:rPr>
        <w:t> </w:t>
      </w:r>
      <w:r>
        <w:rPr>
          <w:w w:val="115"/>
        </w:rPr>
        <w:t>valiosa</w:t>
      </w:r>
      <w:r>
        <w:rPr>
          <w:spacing w:val="-23"/>
          <w:w w:val="115"/>
        </w:rPr>
        <w:t> </w:t>
      </w:r>
      <w:r>
        <w:rPr>
          <w:w w:val="115"/>
        </w:rPr>
        <w:t>para</w:t>
      </w:r>
      <w:r>
        <w:rPr>
          <w:spacing w:val="-23"/>
          <w:w w:val="115"/>
        </w:rPr>
        <w:t> </w:t>
      </w:r>
      <w:r>
        <w:rPr>
          <w:w w:val="115"/>
        </w:rPr>
        <w:t>prestación</w:t>
      </w:r>
      <w:r>
        <w:rPr>
          <w:spacing w:val="-23"/>
          <w:w w:val="115"/>
        </w:rPr>
        <w:t> </w:t>
      </w:r>
      <w:r>
        <w:rPr>
          <w:w w:val="115"/>
        </w:rPr>
        <w:t>de</w:t>
      </w:r>
      <w:r>
        <w:rPr>
          <w:spacing w:val="-23"/>
          <w:w w:val="115"/>
        </w:rPr>
        <w:t> </w:t>
      </w:r>
      <w:r>
        <w:rPr>
          <w:w w:val="115"/>
        </w:rPr>
        <w:t>servicios,</w:t>
      </w:r>
      <w:r>
        <w:rPr>
          <w:spacing w:val="-27"/>
          <w:w w:val="115"/>
        </w:rPr>
        <w:t> </w:t>
      </w:r>
      <w:r>
        <w:rPr>
          <w:w w:val="115"/>
        </w:rPr>
        <w:t>así como para la toma de decisiones y la formulación de políticas públicas (Bozeman y Bretschneider 1986; Rubin 1986). El uso de internet, y  </w:t>
      </w:r>
      <w:r>
        <w:rPr>
          <w:spacing w:val="23"/>
          <w:w w:val="115"/>
        </w:rPr>
        <w:t> </w:t>
      </w:r>
      <w:r>
        <w:rPr>
          <w:w w:val="115"/>
        </w:rPr>
        <w:t>más</w:t>
      </w:r>
    </w:p>
    <w:p>
      <w:pPr>
        <w:spacing w:after="0" w:line="240" w:lineRule="exact"/>
        <w:jc w:val="both"/>
        <w:sectPr>
          <w:headerReference w:type="even" r:id="rId1146"/>
          <w:headerReference w:type="default" r:id="rId1147"/>
          <w:pgSz w:w="9640" w:h="13040"/>
          <w:pgMar w:header="823" w:footer="650" w:top="1020" w:bottom="840" w:left="1020" w:right="1300"/>
        </w:sectPr>
      </w:pPr>
    </w:p>
    <w:p>
      <w:pPr>
        <w:pStyle w:val="BodyText"/>
        <w:rPr>
          <w:sz w:val="20"/>
        </w:rPr>
      </w:pPr>
    </w:p>
    <w:p>
      <w:pPr>
        <w:pStyle w:val="BodyText"/>
        <w:spacing w:before="8"/>
        <w:rPr>
          <w:sz w:val="19"/>
        </w:rPr>
      </w:pPr>
    </w:p>
    <w:p>
      <w:pPr>
        <w:pStyle w:val="BodyText"/>
        <w:spacing w:line="240" w:lineRule="exact" w:before="75"/>
        <w:ind w:left="117" w:right="110"/>
        <w:jc w:val="both"/>
      </w:pPr>
      <w:r>
        <w:rPr>
          <w:spacing w:val="-3"/>
          <w:w w:val="110"/>
        </w:rPr>
        <w:t>recientemente </w:t>
      </w:r>
      <w:r>
        <w:rPr>
          <w:w w:val="110"/>
        </w:rPr>
        <w:t>las </w:t>
      </w:r>
      <w:r>
        <w:rPr>
          <w:spacing w:val="-3"/>
          <w:w w:val="110"/>
        </w:rPr>
        <w:t>aplicaciones </w:t>
      </w:r>
      <w:r>
        <w:rPr>
          <w:w w:val="110"/>
        </w:rPr>
        <w:t>web </w:t>
      </w:r>
      <w:r>
        <w:rPr>
          <w:spacing w:val="-3"/>
          <w:w w:val="110"/>
        </w:rPr>
        <w:t>2.0, </w:t>
      </w:r>
      <w:r>
        <w:rPr>
          <w:spacing w:val="-4"/>
          <w:w w:val="110"/>
        </w:rPr>
        <w:t>representan  </w:t>
      </w:r>
      <w:r>
        <w:rPr>
          <w:w w:val="110"/>
        </w:rPr>
        <w:t>una </w:t>
      </w:r>
      <w:r>
        <w:rPr>
          <w:spacing w:val="-3"/>
          <w:w w:val="110"/>
        </w:rPr>
        <w:t>evolución </w:t>
      </w:r>
      <w:r>
        <w:rPr>
          <w:w w:val="110"/>
        </w:rPr>
        <w:t>en </w:t>
      </w:r>
      <w:r>
        <w:rPr>
          <w:spacing w:val="-3"/>
          <w:w w:val="110"/>
        </w:rPr>
        <w:t>el  </w:t>
      </w:r>
      <w:r>
        <w:rPr>
          <w:w w:val="110"/>
        </w:rPr>
        <w:t>uso de </w:t>
      </w:r>
      <w:r>
        <w:rPr>
          <w:spacing w:val="-3"/>
          <w:w w:val="110"/>
        </w:rPr>
        <w:t>tecnologías </w:t>
      </w:r>
      <w:r>
        <w:rPr>
          <w:w w:val="110"/>
        </w:rPr>
        <w:t>de la </w:t>
      </w:r>
      <w:r>
        <w:rPr>
          <w:spacing w:val="-3"/>
          <w:w w:val="110"/>
        </w:rPr>
        <w:t>información </w:t>
      </w:r>
      <w:r>
        <w:rPr>
          <w:w w:val="110"/>
        </w:rPr>
        <w:t>en el </w:t>
      </w:r>
      <w:r>
        <w:rPr>
          <w:spacing w:val="-3"/>
          <w:w w:val="110"/>
        </w:rPr>
        <w:t>gobierno. Estas aplicaciones facilitan mayores niveles </w:t>
      </w:r>
      <w:r>
        <w:rPr>
          <w:w w:val="110"/>
        </w:rPr>
        <w:t>de </w:t>
      </w:r>
      <w:r>
        <w:rPr>
          <w:spacing w:val="-3"/>
          <w:w w:val="110"/>
        </w:rPr>
        <w:t>interacción entre </w:t>
      </w:r>
      <w:r>
        <w:rPr>
          <w:w w:val="110"/>
        </w:rPr>
        <w:t>el </w:t>
      </w:r>
      <w:r>
        <w:rPr>
          <w:spacing w:val="-3"/>
          <w:w w:val="110"/>
        </w:rPr>
        <w:t>contenido web, </w:t>
      </w:r>
      <w:r>
        <w:rPr>
          <w:w w:val="110"/>
        </w:rPr>
        <w:t>los </w:t>
      </w:r>
      <w:r>
        <w:rPr>
          <w:spacing w:val="-3"/>
          <w:w w:val="110"/>
        </w:rPr>
        <w:t>usuarios </w:t>
      </w:r>
      <w:r>
        <w:rPr>
          <w:w w:val="110"/>
        </w:rPr>
        <w:t>de la </w:t>
      </w:r>
      <w:r>
        <w:rPr>
          <w:spacing w:val="-3"/>
          <w:w w:val="110"/>
        </w:rPr>
        <w:t>información </w:t>
      </w:r>
      <w:r>
        <w:rPr>
          <w:w w:val="110"/>
        </w:rPr>
        <w:t>y </w:t>
      </w:r>
      <w:r>
        <w:rPr>
          <w:spacing w:val="-4"/>
          <w:w w:val="110"/>
        </w:rPr>
        <w:t>productores </w:t>
      </w:r>
      <w:r>
        <w:rPr>
          <w:w w:val="110"/>
        </w:rPr>
        <w:t>de </w:t>
      </w:r>
      <w:r>
        <w:rPr>
          <w:spacing w:val="-3"/>
          <w:w w:val="110"/>
        </w:rPr>
        <w:t>información </w:t>
      </w:r>
      <w:r>
        <w:rPr>
          <w:spacing w:val="-6"/>
          <w:w w:val="110"/>
        </w:rPr>
        <w:t>(Tapscott </w:t>
      </w:r>
      <w:r>
        <w:rPr>
          <w:w w:val="110"/>
        </w:rPr>
        <w:t>y </w:t>
      </w:r>
      <w:r>
        <w:rPr>
          <w:spacing w:val="-3"/>
          <w:w w:val="110"/>
        </w:rPr>
        <w:t>Williams </w:t>
      </w:r>
      <w:r>
        <w:rPr>
          <w:spacing w:val="37"/>
          <w:w w:val="110"/>
        </w:rPr>
        <w:t> </w:t>
      </w:r>
      <w:r>
        <w:rPr>
          <w:spacing w:val="-3"/>
          <w:w w:val="110"/>
        </w:rPr>
        <w:t>2006).</w:t>
      </w:r>
    </w:p>
    <w:p>
      <w:pPr>
        <w:pStyle w:val="BodyText"/>
        <w:spacing w:before="8"/>
        <w:rPr>
          <w:sz w:val="19"/>
        </w:rPr>
      </w:pPr>
    </w:p>
    <w:p>
      <w:pPr>
        <w:pStyle w:val="BodyText"/>
        <w:spacing w:line="240" w:lineRule="exact"/>
        <w:ind w:left="117" w:right="105"/>
        <w:jc w:val="both"/>
      </w:pPr>
      <w:r>
        <w:rPr>
          <w:w w:val="115"/>
        </w:rPr>
        <w:t>Los sitios web de los Estados pueden considerarse un sistema de comu- nicación</w:t>
      </w:r>
      <w:r>
        <w:rPr>
          <w:spacing w:val="-19"/>
          <w:w w:val="115"/>
        </w:rPr>
        <w:t> </w:t>
      </w:r>
      <w:r>
        <w:rPr>
          <w:w w:val="115"/>
        </w:rPr>
        <w:t>gobierno-ciudadano</w:t>
      </w:r>
      <w:r>
        <w:rPr>
          <w:spacing w:val="-19"/>
          <w:w w:val="115"/>
        </w:rPr>
        <w:t> </w:t>
      </w:r>
      <w:r>
        <w:rPr>
          <w:w w:val="115"/>
        </w:rPr>
        <w:t>que</w:t>
      </w:r>
      <w:r>
        <w:rPr>
          <w:spacing w:val="-19"/>
          <w:w w:val="115"/>
        </w:rPr>
        <w:t> </w:t>
      </w:r>
      <w:r>
        <w:rPr>
          <w:w w:val="115"/>
        </w:rPr>
        <w:t>funcionan</w:t>
      </w:r>
      <w:r>
        <w:rPr>
          <w:spacing w:val="-19"/>
          <w:w w:val="115"/>
        </w:rPr>
        <w:t> </w:t>
      </w:r>
      <w:r>
        <w:rPr>
          <w:w w:val="115"/>
        </w:rPr>
        <w:t>a</w:t>
      </w:r>
      <w:r>
        <w:rPr>
          <w:spacing w:val="-19"/>
          <w:w w:val="115"/>
        </w:rPr>
        <w:t> </w:t>
      </w:r>
      <w:r>
        <w:rPr>
          <w:w w:val="115"/>
        </w:rPr>
        <w:t>través</w:t>
      </w:r>
      <w:r>
        <w:rPr>
          <w:spacing w:val="-19"/>
          <w:w w:val="115"/>
        </w:rPr>
        <w:t> </w:t>
      </w:r>
      <w:r>
        <w:rPr>
          <w:w w:val="115"/>
        </w:rPr>
        <w:t>de</w:t>
      </w:r>
      <w:r>
        <w:rPr>
          <w:spacing w:val="-19"/>
          <w:w w:val="115"/>
        </w:rPr>
        <w:t> </w:t>
      </w:r>
      <w:r>
        <w:rPr>
          <w:w w:val="115"/>
        </w:rPr>
        <w:t>las</w:t>
      </w:r>
      <w:r>
        <w:rPr>
          <w:spacing w:val="-19"/>
          <w:w w:val="115"/>
        </w:rPr>
        <w:t> </w:t>
      </w:r>
      <w:r>
        <w:rPr>
          <w:w w:val="115"/>
        </w:rPr>
        <w:t>computadoras e</w:t>
      </w:r>
      <w:r>
        <w:rPr>
          <w:spacing w:val="-30"/>
          <w:w w:val="115"/>
        </w:rPr>
        <w:t> </w:t>
      </w:r>
      <w:r>
        <w:rPr>
          <w:w w:val="115"/>
        </w:rPr>
        <w:t>internet</w:t>
      </w:r>
      <w:r>
        <w:rPr>
          <w:spacing w:val="-30"/>
          <w:w w:val="115"/>
        </w:rPr>
        <w:t> </w:t>
      </w:r>
      <w:r>
        <w:rPr>
          <w:w w:val="115"/>
        </w:rPr>
        <w:t>(Sandoval</w:t>
      </w:r>
      <w:r>
        <w:rPr>
          <w:spacing w:val="-32"/>
          <w:w w:val="115"/>
        </w:rPr>
        <w:t> </w:t>
      </w:r>
      <w:r>
        <w:rPr>
          <w:w w:val="115"/>
        </w:rPr>
        <w:t>Almazán,</w:t>
      </w:r>
      <w:r>
        <w:rPr>
          <w:spacing w:val="-34"/>
          <w:w w:val="115"/>
        </w:rPr>
        <w:t> </w:t>
      </w:r>
      <w:r>
        <w:rPr>
          <w:w w:val="115"/>
        </w:rPr>
        <w:t>et</w:t>
      </w:r>
      <w:r>
        <w:rPr>
          <w:spacing w:val="-30"/>
          <w:w w:val="115"/>
        </w:rPr>
        <w:t> </w:t>
      </w:r>
      <w:r>
        <w:rPr>
          <w:w w:val="115"/>
        </w:rPr>
        <w:t>al.</w:t>
      </w:r>
      <w:r>
        <w:rPr>
          <w:spacing w:val="-34"/>
          <w:w w:val="115"/>
        </w:rPr>
        <w:t> </w:t>
      </w:r>
      <w:r>
        <w:rPr>
          <w:w w:val="115"/>
        </w:rPr>
        <w:t>2010).</w:t>
      </w:r>
      <w:r>
        <w:rPr>
          <w:spacing w:val="-34"/>
          <w:w w:val="115"/>
        </w:rPr>
        <w:t> </w:t>
      </w:r>
      <w:r>
        <w:rPr>
          <w:w w:val="115"/>
        </w:rPr>
        <w:t>Este</w:t>
      </w:r>
      <w:r>
        <w:rPr>
          <w:spacing w:val="-30"/>
          <w:w w:val="115"/>
        </w:rPr>
        <w:t> </w:t>
      </w:r>
      <w:r>
        <w:rPr>
          <w:w w:val="115"/>
        </w:rPr>
        <w:t>sistema</w:t>
      </w:r>
      <w:r>
        <w:rPr>
          <w:spacing w:val="-30"/>
          <w:w w:val="115"/>
        </w:rPr>
        <w:t> </w:t>
      </w:r>
      <w:r>
        <w:rPr>
          <w:w w:val="115"/>
        </w:rPr>
        <w:t>de</w:t>
      </w:r>
      <w:r>
        <w:rPr>
          <w:spacing w:val="-30"/>
          <w:w w:val="115"/>
        </w:rPr>
        <w:t> </w:t>
      </w:r>
      <w:r>
        <w:rPr>
          <w:w w:val="115"/>
        </w:rPr>
        <w:t>comunicación</w:t>
      </w:r>
      <w:r>
        <w:rPr>
          <w:spacing w:val="-30"/>
          <w:w w:val="115"/>
        </w:rPr>
        <w:t> </w:t>
      </w:r>
      <w:r>
        <w:rPr>
          <w:w w:val="115"/>
        </w:rPr>
        <w:t>se caracteriza</w:t>
      </w:r>
      <w:r>
        <w:rPr>
          <w:spacing w:val="-21"/>
          <w:w w:val="115"/>
        </w:rPr>
        <w:t> </w:t>
      </w:r>
      <w:r>
        <w:rPr>
          <w:w w:val="115"/>
        </w:rPr>
        <w:t>por</w:t>
      </w:r>
      <w:r>
        <w:rPr>
          <w:spacing w:val="-21"/>
          <w:w w:val="115"/>
        </w:rPr>
        <w:t> </w:t>
      </w:r>
      <w:r>
        <w:rPr>
          <w:w w:val="115"/>
        </w:rPr>
        <w:t>la</w:t>
      </w:r>
      <w:r>
        <w:rPr>
          <w:spacing w:val="-21"/>
          <w:w w:val="115"/>
        </w:rPr>
        <w:t> </w:t>
      </w:r>
      <w:r>
        <w:rPr>
          <w:w w:val="115"/>
        </w:rPr>
        <w:t>integración</w:t>
      </w:r>
      <w:r>
        <w:rPr>
          <w:spacing w:val="-21"/>
          <w:w w:val="115"/>
        </w:rPr>
        <w:t> </w:t>
      </w:r>
      <w:r>
        <w:rPr>
          <w:w w:val="115"/>
        </w:rPr>
        <w:t>de</w:t>
      </w:r>
      <w:r>
        <w:rPr>
          <w:spacing w:val="-21"/>
          <w:w w:val="115"/>
        </w:rPr>
        <w:t> </w:t>
      </w:r>
      <w:r>
        <w:rPr>
          <w:w w:val="115"/>
        </w:rPr>
        <w:t>los</w:t>
      </w:r>
      <w:r>
        <w:rPr>
          <w:spacing w:val="-21"/>
          <w:w w:val="115"/>
        </w:rPr>
        <w:t> </w:t>
      </w:r>
      <w:r>
        <w:rPr>
          <w:w w:val="115"/>
        </w:rPr>
        <w:t>distintos</w:t>
      </w:r>
      <w:r>
        <w:rPr>
          <w:spacing w:val="-21"/>
          <w:w w:val="115"/>
        </w:rPr>
        <w:t> </w:t>
      </w:r>
      <w:r>
        <w:rPr>
          <w:w w:val="115"/>
        </w:rPr>
        <w:t>medios</w:t>
      </w:r>
      <w:r>
        <w:rPr>
          <w:spacing w:val="-21"/>
          <w:w w:val="115"/>
        </w:rPr>
        <w:t> </w:t>
      </w:r>
      <w:r>
        <w:rPr>
          <w:w w:val="115"/>
        </w:rPr>
        <w:t>de</w:t>
      </w:r>
      <w:r>
        <w:rPr>
          <w:spacing w:val="-21"/>
          <w:w w:val="115"/>
        </w:rPr>
        <w:t> </w:t>
      </w:r>
      <w:r>
        <w:rPr>
          <w:w w:val="115"/>
        </w:rPr>
        <w:t>comunicación</w:t>
      </w:r>
      <w:r>
        <w:rPr>
          <w:spacing w:val="-21"/>
          <w:w w:val="115"/>
        </w:rPr>
        <w:t> </w:t>
      </w:r>
      <w:r>
        <w:rPr>
          <w:w w:val="115"/>
        </w:rPr>
        <w:t>y</w:t>
      </w:r>
      <w:r>
        <w:rPr>
          <w:spacing w:val="-21"/>
          <w:w w:val="115"/>
        </w:rPr>
        <w:t> </w:t>
      </w:r>
      <w:r>
        <w:rPr>
          <w:w w:val="115"/>
        </w:rPr>
        <w:t>su potencial</w:t>
      </w:r>
      <w:r>
        <w:rPr>
          <w:spacing w:val="-11"/>
          <w:w w:val="115"/>
        </w:rPr>
        <w:t> </w:t>
      </w:r>
      <w:r>
        <w:rPr>
          <w:w w:val="115"/>
        </w:rPr>
        <w:t>interactivo.</w:t>
      </w:r>
      <w:r>
        <w:rPr>
          <w:spacing w:val="-15"/>
          <w:w w:val="115"/>
        </w:rPr>
        <w:t> </w:t>
      </w:r>
      <w:r>
        <w:rPr>
          <w:w w:val="115"/>
        </w:rPr>
        <w:t>El</w:t>
      </w:r>
      <w:r>
        <w:rPr>
          <w:spacing w:val="-11"/>
          <w:w w:val="115"/>
        </w:rPr>
        <w:t> </w:t>
      </w:r>
      <w:r>
        <w:rPr>
          <w:w w:val="115"/>
        </w:rPr>
        <w:t>uso</w:t>
      </w:r>
      <w:r>
        <w:rPr>
          <w:spacing w:val="-11"/>
          <w:w w:val="115"/>
        </w:rPr>
        <w:t> </w:t>
      </w:r>
      <w:r>
        <w:rPr>
          <w:w w:val="115"/>
        </w:rPr>
        <w:t>de</w:t>
      </w:r>
      <w:r>
        <w:rPr>
          <w:spacing w:val="-11"/>
          <w:w w:val="115"/>
        </w:rPr>
        <w:t> </w:t>
      </w:r>
      <w:r>
        <w:rPr>
          <w:w w:val="115"/>
        </w:rPr>
        <w:t>aplicaciones</w:t>
      </w:r>
      <w:r>
        <w:rPr>
          <w:spacing w:val="-11"/>
          <w:w w:val="115"/>
        </w:rPr>
        <w:t> </w:t>
      </w:r>
      <w:r>
        <w:rPr>
          <w:w w:val="115"/>
        </w:rPr>
        <w:t>multimedia</w:t>
      </w:r>
      <w:r>
        <w:rPr>
          <w:spacing w:val="-11"/>
          <w:w w:val="115"/>
        </w:rPr>
        <w:t> </w:t>
      </w:r>
      <w:r>
        <w:rPr>
          <w:w w:val="115"/>
        </w:rPr>
        <w:t>amplía</w:t>
      </w:r>
      <w:r>
        <w:rPr>
          <w:spacing w:val="-11"/>
          <w:w w:val="115"/>
        </w:rPr>
        <w:t> </w:t>
      </w:r>
      <w:r>
        <w:rPr>
          <w:w w:val="115"/>
        </w:rPr>
        <w:t>el</w:t>
      </w:r>
      <w:r>
        <w:rPr>
          <w:spacing w:val="-11"/>
          <w:w w:val="115"/>
        </w:rPr>
        <w:t> </w:t>
      </w:r>
      <w:r>
        <w:rPr>
          <w:w w:val="115"/>
        </w:rPr>
        <w:t>alcance de la comunicación electrónica a todos los aspectos de la vida (desde   su casa al lugar de trabajo, desde las escuelas hasta hospitales, desde el entretenimiento a los viajes) (Castells 2000). A mediados de los</w:t>
      </w:r>
      <w:r>
        <w:rPr>
          <w:spacing w:val="-29"/>
          <w:w w:val="115"/>
        </w:rPr>
        <w:t> </w:t>
      </w:r>
      <w:r>
        <w:rPr>
          <w:w w:val="115"/>
        </w:rPr>
        <w:t>noventa, los gobiernos y las empresas buscaban desesperadamente la manera de posicionarse</w:t>
      </w:r>
      <w:r>
        <w:rPr>
          <w:spacing w:val="-25"/>
          <w:w w:val="115"/>
        </w:rPr>
        <w:t> </w:t>
      </w:r>
      <w:r>
        <w:rPr>
          <w:w w:val="115"/>
        </w:rPr>
        <w:t>y</w:t>
      </w:r>
      <w:r>
        <w:rPr>
          <w:spacing w:val="-25"/>
          <w:w w:val="115"/>
        </w:rPr>
        <w:t> </w:t>
      </w:r>
      <w:r>
        <w:rPr>
          <w:w w:val="115"/>
        </w:rPr>
        <w:t>establecer</w:t>
      </w:r>
      <w:r>
        <w:rPr>
          <w:spacing w:val="-25"/>
          <w:w w:val="115"/>
        </w:rPr>
        <w:t> </w:t>
      </w:r>
      <w:r>
        <w:rPr>
          <w:w w:val="115"/>
        </w:rPr>
        <w:t>este</w:t>
      </w:r>
      <w:r>
        <w:rPr>
          <w:spacing w:val="-25"/>
          <w:w w:val="115"/>
        </w:rPr>
        <w:t> </w:t>
      </w:r>
      <w:r>
        <w:rPr>
          <w:w w:val="115"/>
        </w:rPr>
        <w:t>nuevo</w:t>
      </w:r>
      <w:r>
        <w:rPr>
          <w:spacing w:val="-25"/>
          <w:w w:val="115"/>
        </w:rPr>
        <w:t> </w:t>
      </w:r>
      <w:r>
        <w:rPr>
          <w:w w:val="115"/>
        </w:rPr>
        <w:t>sistema.</w:t>
      </w:r>
    </w:p>
    <w:p>
      <w:pPr>
        <w:pStyle w:val="BodyText"/>
        <w:spacing w:before="8"/>
        <w:rPr>
          <w:sz w:val="19"/>
        </w:rPr>
      </w:pPr>
    </w:p>
    <w:p>
      <w:pPr>
        <w:pStyle w:val="BodyText"/>
        <w:spacing w:line="240" w:lineRule="exact"/>
        <w:ind w:left="117" w:right="105"/>
        <w:jc w:val="both"/>
      </w:pPr>
      <w:r>
        <w:rPr>
          <w:w w:val="110"/>
        </w:rPr>
        <w:t>En este sentido, los sitios estatales están inmersos en un nuevo sistema multimedia que incluye muchas expresiones de la cultura digital (Sandoval Almazán, et al. 2010). En este nuevo tipo de sociedad, todos los tipos de mensajes trabajan en una moderna forma binaria: presencia/ausencia, mediante el cual se permite la presencia de la comunicabilidad y la so- cialización del mensaje. Mientras  que  la  función  de  comunicabilidad</w:t>
      </w:r>
      <w:r>
        <w:rPr>
          <w:spacing w:val="52"/>
          <w:w w:val="110"/>
        </w:rPr>
        <w:t> </w:t>
      </w:r>
      <w:r>
        <w:rPr>
          <w:w w:val="110"/>
        </w:rPr>
        <w:t>está presente en todos los sitios del Estado, la socialización sólo se</w:t>
      </w:r>
      <w:r>
        <w:rPr>
          <w:spacing w:val="52"/>
          <w:w w:val="110"/>
        </w:rPr>
        <w:t> </w:t>
      </w:r>
      <w:r>
        <w:rPr>
          <w:w w:val="110"/>
        </w:rPr>
        <w:t>presenta en algunos de ellos, teniendo en cuenta que no todos tienen las herramientas y aplicaciones necesarias para esta socialización tenga lugar entre los usuarios y el gobierno. Desde la perspectiva de la sociedad, la comunicación  basada  en  medios  electrónicos  (tipográfica,  audiovisual   o a través de una computadora) es comunicación (Castells 2010). Esto significa que la comunicación -en este caso, el sitio web- se sumerge en el universo multimedia y cumple el papel de la comunicación de información del gobierno. </w:t>
      </w:r>
      <w:r>
        <w:rPr>
          <w:spacing w:val="-6"/>
          <w:w w:val="110"/>
        </w:rPr>
        <w:t>Por </w:t>
      </w:r>
      <w:r>
        <w:rPr>
          <w:w w:val="110"/>
        </w:rPr>
        <w:t>otra parte, debido a la multi-modalidad y la versatilidad inherente a la multimedia, es capaz de cubrir toda la gama de expresiones, así como diversos intereses, valores e imaginaciones, incluida la expresión de los conflictos </w:t>
      </w:r>
      <w:r>
        <w:rPr>
          <w:spacing w:val="7"/>
          <w:w w:val="110"/>
        </w:rPr>
        <w:t> </w:t>
      </w:r>
      <w:r>
        <w:rPr>
          <w:w w:val="110"/>
        </w:rPr>
        <w:t>sociales.</w:t>
      </w:r>
    </w:p>
    <w:p>
      <w:pPr>
        <w:pStyle w:val="BodyText"/>
        <w:spacing w:before="10"/>
        <w:rPr>
          <w:sz w:val="16"/>
        </w:rPr>
      </w:pPr>
    </w:p>
    <w:p>
      <w:pPr>
        <w:pStyle w:val="Heading2"/>
      </w:pPr>
      <w:bookmarkStart w:name="_TOC_250036" w:id="92"/>
      <w:r>
        <w:rPr>
          <w:spacing w:val="-3"/>
          <w:w w:val="105"/>
        </w:rPr>
        <w:t>Web </w:t>
      </w:r>
      <w:r>
        <w:rPr>
          <w:w w:val="105"/>
        </w:rPr>
        <w:t>2.0 definición y</w:t>
      </w:r>
      <w:r>
        <w:rPr>
          <w:spacing w:val="-50"/>
          <w:w w:val="105"/>
        </w:rPr>
        <w:t> </w:t>
      </w:r>
      <w:bookmarkEnd w:id="92"/>
      <w:r>
        <w:rPr>
          <w:w w:val="105"/>
        </w:rPr>
        <w:t>evolución</w:t>
      </w:r>
    </w:p>
    <w:p>
      <w:pPr>
        <w:pStyle w:val="BodyText"/>
        <w:spacing w:before="7"/>
        <w:rPr>
          <w:rFonts w:ascii="Arial"/>
          <w:b/>
          <w:sz w:val="20"/>
        </w:rPr>
      </w:pPr>
    </w:p>
    <w:p>
      <w:pPr>
        <w:pStyle w:val="BodyText"/>
        <w:spacing w:line="240" w:lineRule="exact"/>
        <w:ind w:left="117" w:right="110"/>
        <w:jc w:val="both"/>
      </w:pPr>
      <w:r>
        <w:rPr>
          <w:w w:val="115"/>
        </w:rPr>
        <w:t>El</w:t>
      </w:r>
      <w:r>
        <w:rPr>
          <w:spacing w:val="-33"/>
          <w:w w:val="115"/>
        </w:rPr>
        <w:t> </w:t>
      </w:r>
      <w:r>
        <w:rPr>
          <w:w w:val="115"/>
        </w:rPr>
        <w:t>término</w:t>
      </w:r>
      <w:r>
        <w:rPr>
          <w:spacing w:val="-33"/>
          <w:w w:val="115"/>
        </w:rPr>
        <w:t> </w:t>
      </w:r>
      <w:r>
        <w:rPr>
          <w:w w:val="115"/>
        </w:rPr>
        <w:t>“web</w:t>
      </w:r>
      <w:r>
        <w:rPr>
          <w:spacing w:val="-33"/>
          <w:w w:val="115"/>
        </w:rPr>
        <w:t> </w:t>
      </w:r>
      <w:r>
        <w:rPr>
          <w:w w:val="115"/>
        </w:rPr>
        <w:t>2.0”</w:t>
      </w:r>
      <w:r>
        <w:rPr>
          <w:spacing w:val="-33"/>
          <w:w w:val="115"/>
        </w:rPr>
        <w:t> </w:t>
      </w:r>
      <w:r>
        <w:rPr>
          <w:w w:val="115"/>
        </w:rPr>
        <w:t>todavía</w:t>
      </w:r>
      <w:r>
        <w:rPr>
          <w:spacing w:val="-33"/>
          <w:w w:val="115"/>
        </w:rPr>
        <w:t> </w:t>
      </w:r>
      <w:r>
        <w:rPr>
          <w:w w:val="115"/>
        </w:rPr>
        <w:t>no</w:t>
      </w:r>
      <w:r>
        <w:rPr>
          <w:spacing w:val="-33"/>
          <w:w w:val="115"/>
        </w:rPr>
        <w:t> </w:t>
      </w:r>
      <w:r>
        <w:rPr>
          <w:w w:val="115"/>
        </w:rPr>
        <w:t>se</w:t>
      </w:r>
      <w:r>
        <w:rPr>
          <w:spacing w:val="-33"/>
          <w:w w:val="115"/>
        </w:rPr>
        <w:t> </w:t>
      </w:r>
      <w:r>
        <w:rPr>
          <w:w w:val="115"/>
        </w:rPr>
        <w:t>ha</w:t>
      </w:r>
      <w:r>
        <w:rPr>
          <w:spacing w:val="-33"/>
          <w:w w:val="115"/>
        </w:rPr>
        <w:t> </w:t>
      </w:r>
      <w:r>
        <w:rPr>
          <w:w w:val="115"/>
        </w:rPr>
        <w:t>definido</w:t>
      </w:r>
      <w:r>
        <w:rPr>
          <w:spacing w:val="-33"/>
          <w:w w:val="115"/>
        </w:rPr>
        <w:t> </w:t>
      </w:r>
      <w:r>
        <w:rPr>
          <w:w w:val="115"/>
        </w:rPr>
        <w:t>de</w:t>
      </w:r>
      <w:r>
        <w:rPr>
          <w:spacing w:val="-33"/>
          <w:w w:val="115"/>
        </w:rPr>
        <w:t> </w:t>
      </w:r>
      <w:r>
        <w:rPr>
          <w:w w:val="115"/>
        </w:rPr>
        <w:t>una</w:t>
      </w:r>
      <w:r>
        <w:rPr>
          <w:spacing w:val="-33"/>
          <w:w w:val="115"/>
        </w:rPr>
        <w:t> </w:t>
      </w:r>
      <w:r>
        <w:rPr>
          <w:w w:val="115"/>
        </w:rPr>
        <w:t>manera</w:t>
      </w:r>
      <w:r>
        <w:rPr>
          <w:spacing w:val="-33"/>
          <w:w w:val="115"/>
        </w:rPr>
        <w:t> </w:t>
      </w:r>
      <w:r>
        <w:rPr>
          <w:w w:val="115"/>
        </w:rPr>
        <w:t>ampliamente aceptada por los expertos en la materia. El término fue acuñado por O’Reilly</w:t>
      </w:r>
      <w:r>
        <w:rPr>
          <w:spacing w:val="-7"/>
          <w:w w:val="115"/>
        </w:rPr>
        <w:t> </w:t>
      </w:r>
      <w:r>
        <w:rPr>
          <w:w w:val="115"/>
        </w:rPr>
        <w:t>en</w:t>
      </w:r>
      <w:r>
        <w:rPr>
          <w:spacing w:val="-7"/>
          <w:w w:val="115"/>
        </w:rPr>
        <w:t> </w:t>
      </w:r>
      <w:r>
        <w:rPr>
          <w:w w:val="115"/>
        </w:rPr>
        <w:t>2005</w:t>
      </w:r>
      <w:r>
        <w:rPr>
          <w:spacing w:val="-7"/>
          <w:w w:val="115"/>
        </w:rPr>
        <w:t> </w:t>
      </w:r>
      <w:r>
        <w:rPr>
          <w:w w:val="115"/>
        </w:rPr>
        <w:t>quien</w:t>
      </w:r>
      <w:r>
        <w:rPr>
          <w:spacing w:val="-7"/>
          <w:w w:val="115"/>
        </w:rPr>
        <w:t> </w:t>
      </w:r>
      <w:r>
        <w:rPr>
          <w:w w:val="115"/>
        </w:rPr>
        <w:t>la</w:t>
      </w:r>
      <w:r>
        <w:rPr>
          <w:spacing w:val="-7"/>
          <w:w w:val="115"/>
        </w:rPr>
        <w:t> </w:t>
      </w:r>
      <w:r>
        <w:rPr>
          <w:w w:val="115"/>
        </w:rPr>
        <w:t>define</w:t>
      </w:r>
      <w:r>
        <w:rPr>
          <w:spacing w:val="-7"/>
          <w:w w:val="115"/>
        </w:rPr>
        <w:t> </w:t>
      </w:r>
      <w:r>
        <w:rPr>
          <w:w w:val="115"/>
        </w:rPr>
        <w:t>como</w:t>
      </w:r>
      <w:r>
        <w:rPr>
          <w:spacing w:val="-7"/>
          <w:w w:val="115"/>
        </w:rPr>
        <w:t> </w:t>
      </w:r>
      <w:r>
        <w:rPr>
          <w:w w:val="115"/>
        </w:rPr>
        <w:t>“una</w:t>
      </w:r>
      <w:r>
        <w:rPr>
          <w:spacing w:val="-7"/>
          <w:w w:val="115"/>
        </w:rPr>
        <w:t> </w:t>
      </w:r>
      <w:r>
        <w:rPr>
          <w:w w:val="115"/>
        </w:rPr>
        <w:t>plataforma</w:t>
      </w:r>
      <w:r>
        <w:rPr>
          <w:spacing w:val="-7"/>
          <w:w w:val="115"/>
        </w:rPr>
        <w:t> </w:t>
      </w:r>
      <w:r>
        <w:rPr>
          <w:w w:val="115"/>
        </w:rPr>
        <w:t>que</w:t>
      </w:r>
      <w:r>
        <w:rPr>
          <w:spacing w:val="-7"/>
          <w:w w:val="115"/>
        </w:rPr>
        <w:t> </w:t>
      </w:r>
      <w:r>
        <w:rPr>
          <w:w w:val="115"/>
        </w:rPr>
        <w:t>se</w:t>
      </w:r>
      <w:r>
        <w:rPr>
          <w:spacing w:val="-7"/>
          <w:w w:val="115"/>
        </w:rPr>
        <w:t> </w:t>
      </w:r>
      <w:r>
        <w:rPr>
          <w:w w:val="115"/>
        </w:rPr>
        <w:t>extiende</w:t>
      </w:r>
      <w:r>
        <w:rPr>
          <w:spacing w:val="-7"/>
          <w:w w:val="115"/>
        </w:rPr>
        <w:t> </w:t>
      </w:r>
      <w:r>
        <w:rPr>
          <w:w w:val="115"/>
        </w:rPr>
        <w:t>a todos los dispositivos </w:t>
      </w:r>
      <w:r>
        <w:rPr>
          <w:spacing w:val="-3"/>
          <w:w w:val="115"/>
        </w:rPr>
        <w:t>conectados”. </w:t>
      </w:r>
      <w:r>
        <w:rPr>
          <w:w w:val="115"/>
        </w:rPr>
        <w:t>No obstante la definición, la</w:t>
      </w:r>
      <w:r>
        <w:rPr>
          <w:spacing w:val="-16"/>
          <w:w w:val="115"/>
        </w:rPr>
        <w:t> </w:t>
      </w:r>
      <w:r>
        <w:rPr>
          <w:w w:val="115"/>
        </w:rPr>
        <w:t>principal característica de la plataforma no se limita a la interconexión, sino que gran</w:t>
      </w:r>
      <w:r>
        <w:rPr>
          <w:spacing w:val="23"/>
          <w:w w:val="115"/>
        </w:rPr>
        <w:t> </w:t>
      </w:r>
      <w:r>
        <w:rPr>
          <w:w w:val="115"/>
        </w:rPr>
        <w:t>parte</w:t>
      </w:r>
      <w:r>
        <w:rPr>
          <w:spacing w:val="23"/>
          <w:w w:val="115"/>
        </w:rPr>
        <w:t> </w:t>
      </w:r>
      <w:r>
        <w:rPr>
          <w:w w:val="115"/>
        </w:rPr>
        <w:t>de</w:t>
      </w:r>
      <w:r>
        <w:rPr>
          <w:spacing w:val="23"/>
          <w:w w:val="115"/>
        </w:rPr>
        <w:t> </w:t>
      </w:r>
      <w:r>
        <w:rPr>
          <w:w w:val="115"/>
        </w:rPr>
        <w:t>su</w:t>
      </w:r>
      <w:r>
        <w:rPr>
          <w:spacing w:val="23"/>
          <w:w w:val="115"/>
        </w:rPr>
        <w:t> </w:t>
      </w:r>
      <w:r>
        <w:rPr>
          <w:w w:val="115"/>
        </w:rPr>
        <w:t>funcionalidad</w:t>
      </w:r>
      <w:r>
        <w:rPr>
          <w:spacing w:val="23"/>
          <w:w w:val="115"/>
        </w:rPr>
        <w:t> </w:t>
      </w:r>
      <w:r>
        <w:rPr>
          <w:w w:val="115"/>
        </w:rPr>
        <w:t>se</w:t>
      </w:r>
      <w:r>
        <w:rPr>
          <w:spacing w:val="23"/>
          <w:w w:val="115"/>
        </w:rPr>
        <w:t> </w:t>
      </w:r>
      <w:r>
        <w:rPr>
          <w:w w:val="115"/>
        </w:rPr>
        <w:t>basa</w:t>
      </w:r>
      <w:r>
        <w:rPr>
          <w:spacing w:val="23"/>
          <w:w w:val="115"/>
        </w:rPr>
        <w:t> </w:t>
      </w:r>
      <w:r>
        <w:rPr>
          <w:w w:val="115"/>
        </w:rPr>
        <w:t>en</w:t>
      </w:r>
      <w:r>
        <w:rPr>
          <w:spacing w:val="23"/>
          <w:w w:val="115"/>
        </w:rPr>
        <w:t> </w:t>
      </w:r>
      <w:r>
        <w:rPr>
          <w:w w:val="115"/>
        </w:rPr>
        <w:t>el</w:t>
      </w:r>
      <w:r>
        <w:rPr>
          <w:spacing w:val="23"/>
          <w:w w:val="115"/>
        </w:rPr>
        <w:t> </w:t>
      </w:r>
      <w:r>
        <w:rPr>
          <w:w w:val="115"/>
        </w:rPr>
        <w:t>hecho</w:t>
      </w:r>
      <w:r>
        <w:rPr>
          <w:spacing w:val="23"/>
          <w:w w:val="115"/>
        </w:rPr>
        <w:t> </w:t>
      </w:r>
      <w:r>
        <w:rPr>
          <w:w w:val="115"/>
        </w:rPr>
        <w:t>de</w:t>
      </w:r>
      <w:r>
        <w:rPr>
          <w:spacing w:val="23"/>
          <w:w w:val="115"/>
        </w:rPr>
        <w:t> </w:t>
      </w:r>
      <w:r>
        <w:rPr>
          <w:w w:val="115"/>
        </w:rPr>
        <w:t>que</w:t>
      </w:r>
      <w:r>
        <w:rPr>
          <w:spacing w:val="23"/>
          <w:w w:val="115"/>
        </w:rPr>
        <w:t> </w:t>
      </w:r>
      <w:r>
        <w:rPr>
          <w:w w:val="115"/>
        </w:rPr>
        <w:t>utilizan</w:t>
      </w:r>
      <w:r>
        <w:rPr>
          <w:spacing w:val="23"/>
          <w:w w:val="115"/>
        </w:rPr>
        <w:t> </w:t>
      </w:r>
      <w:r>
        <w:rPr>
          <w:w w:val="115"/>
        </w:rPr>
        <w:t>las</w:t>
      </w:r>
    </w:p>
    <w:p>
      <w:pPr>
        <w:spacing w:after="0" w:line="240" w:lineRule="exact"/>
        <w:jc w:val="both"/>
        <w:sectPr>
          <w:footerReference w:type="default" r:id="rId1148"/>
          <w:footerReference w:type="even" r:id="rId1149"/>
          <w:pgSz w:w="9640" w:h="13040"/>
          <w:pgMar w:footer="650" w:header="823" w:top="980" w:bottom="840" w:left="1300" w:right="102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5"/>
        </w:rPr>
        <w:t>tecnologías que permiten a los usuarios crear el contenido y formato de los sitios (O’Reilly 2005).</w:t>
      </w:r>
    </w:p>
    <w:p>
      <w:pPr>
        <w:pStyle w:val="BodyText"/>
        <w:spacing w:before="8"/>
        <w:rPr>
          <w:sz w:val="19"/>
        </w:rPr>
      </w:pPr>
    </w:p>
    <w:p>
      <w:pPr>
        <w:pStyle w:val="BodyText"/>
        <w:spacing w:line="240" w:lineRule="exact"/>
        <w:ind w:left="113" w:right="109"/>
        <w:jc w:val="both"/>
      </w:pPr>
      <w:r>
        <w:rPr>
          <w:w w:val="110"/>
        </w:rPr>
        <w:t>O’Reilly dice que la web 2.0 es un mecanismo para la cohesión social y        la cooperación. </w:t>
      </w:r>
      <w:r>
        <w:rPr>
          <w:spacing w:val="-3"/>
          <w:w w:val="110"/>
        </w:rPr>
        <w:t>Trabajos </w:t>
      </w:r>
      <w:r>
        <w:rPr>
          <w:w w:val="110"/>
        </w:rPr>
        <w:t>como los emprendidos por </w:t>
      </w:r>
      <w:r>
        <w:rPr>
          <w:spacing w:val="-3"/>
          <w:w w:val="110"/>
        </w:rPr>
        <w:t>Tapscott </w:t>
      </w:r>
      <w:r>
        <w:rPr>
          <w:w w:val="110"/>
        </w:rPr>
        <w:t>y Williams (2006) describen el fenómeno de la siguiente manera: “La nueva web es fundamentalmente</w:t>
      </w:r>
      <w:r>
        <w:rPr>
          <w:spacing w:val="-5"/>
          <w:w w:val="110"/>
        </w:rPr>
        <w:t> </w:t>
      </w:r>
      <w:r>
        <w:rPr>
          <w:w w:val="110"/>
        </w:rPr>
        <w:t>diferente</w:t>
      </w:r>
      <w:r>
        <w:rPr>
          <w:spacing w:val="-5"/>
          <w:w w:val="110"/>
        </w:rPr>
        <w:t> </w:t>
      </w:r>
      <w:r>
        <w:rPr>
          <w:w w:val="110"/>
        </w:rPr>
        <w:t>tanto</w:t>
      </w:r>
      <w:r>
        <w:rPr>
          <w:spacing w:val="-5"/>
          <w:w w:val="110"/>
        </w:rPr>
        <w:t> </w:t>
      </w:r>
      <w:r>
        <w:rPr>
          <w:w w:val="110"/>
        </w:rPr>
        <w:t>en</w:t>
      </w:r>
      <w:r>
        <w:rPr>
          <w:spacing w:val="-5"/>
          <w:w w:val="110"/>
        </w:rPr>
        <w:t> </w:t>
      </w:r>
      <w:r>
        <w:rPr>
          <w:w w:val="110"/>
        </w:rPr>
        <w:t>su</w:t>
      </w:r>
      <w:r>
        <w:rPr>
          <w:spacing w:val="-5"/>
          <w:w w:val="110"/>
        </w:rPr>
        <w:t> </w:t>
      </w:r>
      <w:r>
        <w:rPr>
          <w:w w:val="110"/>
        </w:rPr>
        <w:t>arquitectura</w:t>
      </w:r>
      <w:r>
        <w:rPr>
          <w:spacing w:val="-5"/>
          <w:w w:val="110"/>
        </w:rPr>
        <w:t> </w:t>
      </w:r>
      <w:r>
        <w:rPr>
          <w:w w:val="110"/>
        </w:rPr>
        <w:t>y</w:t>
      </w:r>
      <w:r>
        <w:rPr>
          <w:spacing w:val="-5"/>
          <w:w w:val="110"/>
        </w:rPr>
        <w:t> </w:t>
      </w:r>
      <w:r>
        <w:rPr>
          <w:w w:val="110"/>
        </w:rPr>
        <w:t>sus</w:t>
      </w:r>
      <w:r>
        <w:rPr>
          <w:spacing w:val="-5"/>
          <w:w w:val="110"/>
        </w:rPr>
        <w:t> </w:t>
      </w:r>
      <w:r>
        <w:rPr>
          <w:w w:val="110"/>
        </w:rPr>
        <w:t>aplicaciones.</w:t>
      </w:r>
      <w:r>
        <w:rPr>
          <w:spacing w:val="-12"/>
          <w:w w:val="110"/>
        </w:rPr>
        <w:t> </w:t>
      </w:r>
      <w:r>
        <w:rPr>
          <w:w w:val="110"/>
        </w:rPr>
        <w:t>En lugar de un periódico digital, es un lienzo en el que cada toque de pintura aportada por un usuario enriquece la tapicería. Si la gente está creando, compartiendo o socializando, la nueva web es sobre la participación, en lugar de recibir pasivamente la información” (p.  37).</w:t>
      </w:r>
    </w:p>
    <w:p>
      <w:pPr>
        <w:pStyle w:val="BodyText"/>
        <w:spacing w:before="8"/>
        <w:rPr>
          <w:sz w:val="19"/>
        </w:rPr>
      </w:pPr>
    </w:p>
    <w:p>
      <w:pPr>
        <w:pStyle w:val="BodyText"/>
        <w:spacing w:line="240" w:lineRule="exact"/>
        <w:ind w:left="113" w:right="114"/>
        <w:jc w:val="both"/>
      </w:pPr>
      <w:r>
        <w:rPr>
          <w:w w:val="115"/>
        </w:rPr>
        <w:t>De</w:t>
      </w:r>
      <w:r>
        <w:rPr>
          <w:spacing w:val="-12"/>
          <w:w w:val="115"/>
        </w:rPr>
        <w:t> </w:t>
      </w:r>
      <w:r>
        <w:rPr>
          <w:w w:val="115"/>
        </w:rPr>
        <w:t>acuerdo</w:t>
      </w:r>
      <w:r>
        <w:rPr>
          <w:spacing w:val="-12"/>
          <w:w w:val="115"/>
        </w:rPr>
        <w:t> </w:t>
      </w:r>
      <w:r>
        <w:rPr>
          <w:w w:val="115"/>
        </w:rPr>
        <w:t>con</w:t>
      </w:r>
      <w:r>
        <w:rPr>
          <w:spacing w:val="-12"/>
          <w:w w:val="115"/>
        </w:rPr>
        <w:t> </w:t>
      </w:r>
      <w:r>
        <w:rPr>
          <w:w w:val="115"/>
        </w:rPr>
        <w:t>esta</w:t>
      </w:r>
      <w:r>
        <w:rPr>
          <w:spacing w:val="-12"/>
          <w:w w:val="115"/>
        </w:rPr>
        <w:t> </w:t>
      </w:r>
      <w:r>
        <w:rPr>
          <w:w w:val="115"/>
        </w:rPr>
        <w:t>idea,</w:t>
      </w:r>
      <w:r>
        <w:rPr>
          <w:spacing w:val="-17"/>
          <w:w w:val="115"/>
        </w:rPr>
        <w:t> </w:t>
      </w:r>
      <w:r>
        <w:rPr>
          <w:w w:val="115"/>
        </w:rPr>
        <w:t>la</w:t>
      </w:r>
      <w:r>
        <w:rPr>
          <w:spacing w:val="-12"/>
          <w:w w:val="115"/>
        </w:rPr>
        <w:t> </w:t>
      </w:r>
      <w:r>
        <w:rPr>
          <w:w w:val="115"/>
        </w:rPr>
        <w:t>web</w:t>
      </w:r>
      <w:r>
        <w:rPr>
          <w:spacing w:val="-12"/>
          <w:w w:val="115"/>
        </w:rPr>
        <w:t> </w:t>
      </w:r>
      <w:r>
        <w:rPr>
          <w:w w:val="115"/>
        </w:rPr>
        <w:t>2.0</w:t>
      </w:r>
      <w:r>
        <w:rPr>
          <w:spacing w:val="-12"/>
          <w:w w:val="115"/>
        </w:rPr>
        <w:t> </w:t>
      </w:r>
      <w:r>
        <w:rPr>
          <w:w w:val="115"/>
        </w:rPr>
        <w:t>se</w:t>
      </w:r>
      <w:r>
        <w:rPr>
          <w:spacing w:val="-12"/>
          <w:w w:val="115"/>
        </w:rPr>
        <w:t> </w:t>
      </w:r>
      <w:r>
        <w:rPr>
          <w:w w:val="115"/>
        </w:rPr>
        <w:t>revela</w:t>
      </w:r>
      <w:r>
        <w:rPr>
          <w:spacing w:val="-12"/>
          <w:w w:val="115"/>
        </w:rPr>
        <w:t> </w:t>
      </w:r>
      <w:r>
        <w:rPr>
          <w:w w:val="115"/>
        </w:rPr>
        <w:t>como</w:t>
      </w:r>
      <w:r>
        <w:rPr>
          <w:spacing w:val="-12"/>
          <w:w w:val="115"/>
        </w:rPr>
        <w:t> </w:t>
      </w:r>
      <w:r>
        <w:rPr>
          <w:w w:val="115"/>
        </w:rPr>
        <w:t>una</w:t>
      </w:r>
      <w:r>
        <w:rPr>
          <w:spacing w:val="-12"/>
          <w:w w:val="115"/>
        </w:rPr>
        <w:t> </w:t>
      </w:r>
      <w:r>
        <w:rPr>
          <w:w w:val="115"/>
        </w:rPr>
        <w:t>forma</w:t>
      </w:r>
      <w:r>
        <w:rPr>
          <w:spacing w:val="-12"/>
          <w:w w:val="115"/>
        </w:rPr>
        <w:t> </w:t>
      </w:r>
      <w:r>
        <w:rPr>
          <w:w w:val="115"/>
        </w:rPr>
        <w:t>revolucio- naria</w:t>
      </w:r>
      <w:r>
        <w:rPr>
          <w:spacing w:val="-29"/>
          <w:w w:val="115"/>
        </w:rPr>
        <w:t> </w:t>
      </w:r>
      <w:r>
        <w:rPr>
          <w:w w:val="115"/>
        </w:rPr>
        <w:t>de</w:t>
      </w:r>
      <w:r>
        <w:rPr>
          <w:spacing w:val="-29"/>
          <w:w w:val="115"/>
        </w:rPr>
        <w:t> </w:t>
      </w:r>
      <w:r>
        <w:rPr>
          <w:spacing w:val="-3"/>
          <w:w w:val="115"/>
        </w:rPr>
        <w:t>reunir,</w:t>
      </w:r>
      <w:r>
        <w:rPr>
          <w:spacing w:val="-33"/>
          <w:w w:val="115"/>
        </w:rPr>
        <w:t> </w:t>
      </w:r>
      <w:r>
        <w:rPr>
          <w:w w:val="115"/>
        </w:rPr>
        <w:t>organizar</w:t>
      </w:r>
      <w:r>
        <w:rPr>
          <w:spacing w:val="-29"/>
          <w:w w:val="115"/>
        </w:rPr>
        <w:t> </w:t>
      </w:r>
      <w:r>
        <w:rPr>
          <w:w w:val="115"/>
        </w:rPr>
        <w:t>y</w:t>
      </w:r>
      <w:r>
        <w:rPr>
          <w:spacing w:val="-29"/>
          <w:w w:val="115"/>
        </w:rPr>
        <w:t> </w:t>
      </w:r>
      <w:r>
        <w:rPr>
          <w:w w:val="115"/>
        </w:rPr>
        <w:t>compartir</w:t>
      </w:r>
      <w:r>
        <w:rPr>
          <w:spacing w:val="-29"/>
          <w:w w:val="115"/>
        </w:rPr>
        <w:t> </w:t>
      </w:r>
      <w:r>
        <w:rPr>
          <w:w w:val="115"/>
        </w:rPr>
        <w:t>información.</w:t>
      </w:r>
      <w:r>
        <w:rPr>
          <w:spacing w:val="-35"/>
          <w:w w:val="115"/>
        </w:rPr>
        <w:t> </w:t>
      </w:r>
      <w:r>
        <w:rPr>
          <w:w w:val="115"/>
        </w:rPr>
        <w:t>Algunos</w:t>
      </w:r>
      <w:r>
        <w:rPr>
          <w:spacing w:val="-29"/>
          <w:w w:val="115"/>
        </w:rPr>
        <w:t> </w:t>
      </w:r>
      <w:r>
        <w:rPr>
          <w:w w:val="115"/>
        </w:rPr>
        <w:t>de</w:t>
      </w:r>
      <w:r>
        <w:rPr>
          <w:spacing w:val="-29"/>
          <w:w w:val="115"/>
        </w:rPr>
        <w:t> </w:t>
      </w:r>
      <w:r>
        <w:rPr>
          <w:w w:val="115"/>
        </w:rPr>
        <w:t>los</w:t>
      </w:r>
      <w:r>
        <w:rPr>
          <w:spacing w:val="-29"/>
          <w:w w:val="115"/>
        </w:rPr>
        <w:t> </w:t>
      </w:r>
      <w:r>
        <w:rPr>
          <w:w w:val="115"/>
        </w:rPr>
        <w:t>ejemplos más conocidos son Google, blogs, Wikipedia, </w:t>
      </w:r>
      <w:r>
        <w:rPr>
          <w:spacing w:val="-5"/>
          <w:w w:val="115"/>
        </w:rPr>
        <w:t>YouTube, </w:t>
      </w:r>
      <w:r>
        <w:rPr>
          <w:w w:val="115"/>
        </w:rPr>
        <w:t>MySpace, </w:t>
      </w:r>
      <w:r>
        <w:rPr>
          <w:spacing w:val="-4"/>
          <w:w w:val="115"/>
        </w:rPr>
        <w:t>Twitter </w:t>
      </w:r>
      <w:r>
        <w:rPr>
          <w:w w:val="115"/>
        </w:rPr>
        <w:t>y Second Life. Aunque relativamente nuevas, las herramientas web 2.0 se han utilizado en los sitios web del gobierno de los Estados Unidos y de países como Alemania. En base a estas aplicaciones iniciales, algu- nos investigadores han propuesto clasificaciones iniciales de estas aplicaciones, basándose en características distinguibles como su nivel</w:t>
      </w:r>
      <w:r>
        <w:rPr>
          <w:spacing w:val="-27"/>
          <w:w w:val="115"/>
        </w:rPr>
        <w:t> </w:t>
      </w:r>
      <w:r>
        <w:rPr>
          <w:w w:val="115"/>
        </w:rPr>
        <w:t>de especificidad,</w:t>
      </w:r>
      <w:r>
        <w:rPr>
          <w:spacing w:val="-17"/>
          <w:w w:val="115"/>
        </w:rPr>
        <w:t> </w:t>
      </w:r>
      <w:r>
        <w:rPr>
          <w:w w:val="115"/>
        </w:rPr>
        <w:t>su</w:t>
      </w:r>
      <w:r>
        <w:rPr>
          <w:spacing w:val="-11"/>
          <w:w w:val="115"/>
        </w:rPr>
        <w:t> </w:t>
      </w:r>
      <w:r>
        <w:rPr>
          <w:w w:val="115"/>
        </w:rPr>
        <w:t>dinamismo,</w:t>
      </w:r>
      <w:r>
        <w:rPr>
          <w:spacing w:val="-17"/>
          <w:w w:val="115"/>
        </w:rPr>
        <w:t> </w:t>
      </w:r>
      <w:r>
        <w:rPr>
          <w:w w:val="115"/>
        </w:rPr>
        <w:t>su</w:t>
      </w:r>
      <w:r>
        <w:rPr>
          <w:spacing w:val="-11"/>
          <w:w w:val="115"/>
        </w:rPr>
        <w:t> </w:t>
      </w:r>
      <w:r>
        <w:rPr>
          <w:w w:val="115"/>
        </w:rPr>
        <w:t>apertura</w:t>
      </w:r>
      <w:r>
        <w:rPr>
          <w:spacing w:val="-11"/>
          <w:w w:val="115"/>
        </w:rPr>
        <w:t> </w:t>
      </w:r>
      <w:r>
        <w:rPr>
          <w:w w:val="115"/>
        </w:rPr>
        <w:t>y</w:t>
      </w:r>
      <w:r>
        <w:rPr>
          <w:spacing w:val="-11"/>
          <w:w w:val="115"/>
        </w:rPr>
        <w:t> </w:t>
      </w:r>
      <w:r>
        <w:rPr>
          <w:w w:val="115"/>
        </w:rPr>
        <w:t>su</w:t>
      </w:r>
      <w:r>
        <w:rPr>
          <w:spacing w:val="-11"/>
          <w:w w:val="115"/>
        </w:rPr>
        <w:t> </w:t>
      </w:r>
      <w:r>
        <w:rPr>
          <w:w w:val="115"/>
        </w:rPr>
        <w:t>alcance</w:t>
      </w:r>
      <w:r>
        <w:rPr>
          <w:spacing w:val="-11"/>
          <w:w w:val="115"/>
        </w:rPr>
        <w:t> </w:t>
      </w:r>
      <w:r>
        <w:rPr>
          <w:w w:val="115"/>
        </w:rPr>
        <w:t>colectivo</w:t>
      </w:r>
      <w:r>
        <w:rPr>
          <w:spacing w:val="-11"/>
          <w:w w:val="115"/>
        </w:rPr>
        <w:t> </w:t>
      </w:r>
      <w:r>
        <w:rPr>
          <w:w w:val="115"/>
        </w:rPr>
        <w:t>(De</w:t>
      </w:r>
      <w:r>
        <w:rPr>
          <w:spacing w:val="-11"/>
          <w:w w:val="115"/>
        </w:rPr>
        <w:t> </w:t>
      </w:r>
      <w:r>
        <w:rPr>
          <w:w w:val="115"/>
        </w:rPr>
        <w:t>Kool</w:t>
      </w:r>
      <w:r>
        <w:rPr>
          <w:spacing w:val="-11"/>
          <w:w w:val="115"/>
        </w:rPr>
        <w:t> </w:t>
      </w:r>
      <w:r>
        <w:rPr>
          <w:w w:val="115"/>
        </w:rPr>
        <w:t>y </w:t>
      </w:r>
      <w:r>
        <w:rPr>
          <w:spacing w:val="-3"/>
          <w:w w:val="115"/>
        </w:rPr>
        <w:t>Van</w:t>
      </w:r>
      <w:r>
        <w:rPr>
          <w:spacing w:val="-8"/>
          <w:w w:val="115"/>
        </w:rPr>
        <w:t> </w:t>
      </w:r>
      <w:r>
        <w:rPr>
          <w:w w:val="115"/>
        </w:rPr>
        <w:t>Wamelen</w:t>
      </w:r>
      <w:r>
        <w:rPr>
          <w:spacing w:val="-6"/>
          <w:w w:val="115"/>
        </w:rPr>
        <w:t> </w:t>
      </w:r>
      <w:r>
        <w:rPr>
          <w:w w:val="115"/>
        </w:rPr>
        <w:t>2008).</w:t>
      </w:r>
      <w:r>
        <w:rPr>
          <w:spacing w:val="-15"/>
          <w:w w:val="115"/>
        </w:rPr>
        <w:t> </w:t>
      </w:r>
      <w:r>
        <w:rPr>
          <w:spacing w:val="-3"/>
          <w:w w:val="115"/>
        </w:rPr>
        <w:t>También</w:t>
      </w:r>
      <w:r>
        <w:rPr>
          <w:spacing w:val="-6"/>
          <w:w w:val="115"/>
        </w:rPr>
        <w:t> </w:t>
      </w:r>
      <w:r>
        <w:rPr>
          <w:w w:val="115"/>
        </w:rPr>
        <w:t>es</w:t>
      </w:r>
      <w:r>
        <w:rPr>
          <w:spacing w:val="-6"/>
          <w:w w:val="115"/>
        </w:rPr>
        <w:t> </w:t>
      </w:r>
      <w:r>
        <w:rPr>
          <w:w w:val="115"/>
        </w:rPr>
        <w:t>posible</w:t>
      </w:r>
      <w:r>
        <w:rPr>
          <w:spacing w:val="-6"/>
          <w:w w:val="115"/>
        </w:rPr>
        <w:t> </w:t>
      </w:r>
      <w:r>
        <w:rPr>
          <w:w w:val="115"/>
        </w:rPr>
        <w:t>catalogar</w:t>
      </w:r>
      <w:r>
        <w:rPr>
          <w:spacing w:val="-6"/>
          <w:w w:val="115"/>
        </w:rPr>
        <w:t> </w:t>
      </w:r>
      <w:r>
        <w:rPr>
          <w:w w:val="115"/>
        </w:rPr>
        <w:t>estas</w:t>
      </w:r>
      <w:r>
        <w:rPr>
          <w:spacing w:val="-6"/>
          <w:w w:val="115"/>
        </w:rPr>
        <w:t> </w:t>
      </w:r>
      <w:r>
        <w:rPr>
          <w:w w:val="115"/>
        </w:rPr>
        <w:t>aplicaciones</w:t>
      </w:r>
      <w:r>
        <w:rPr>
          <w:spacing w:val="-6"/>
          <w:w w:val="115"/>
        </w:rPr>
        <w:t> </w:t>
      </w:r>
      <w:r>
        <w:rPr>
          <w:w w:val="115"/>
        </w:rPr>
        <w:t>por las funciones que promueven como compartir información, movilidad y apoyo en la realización de transacciones. El estudio concluye que si bien las aplicaciones de web 2.0 pueden ser la base del gobierno digital, aún falta</w:t>
      </w:r>
      <w:r>
        <w:rPr>
          <w:spacing w:val="-20"/>
          <w:w w:val="115"/>
        </w:rPr>
        <w:t> </w:t>
      </w:r>
      <w:r>
        <w:rPr>
          <w:w w:val="115"/>
        </w:rPr>
        <w:t>mucho</w:t>
      </w:r>
      <w:r>
        <w:rPr>
          <w:spacing w:val="-20"/>
          <w:w w:val="115"/>
        </w:rPr>
        <w:t> </w:t>
      </w:r>
      <w:r>
        <w:rPr>
          <w:w w:val="115"/>
        </w:rPr>
        <w:t>para</w:t>
      </w:r>
      <w:r>
        <w:rPr>
          <w:spacing w:val="-20"/>
          <w:w w:val="115"/>
        </w:rPr>
        <w:t> </w:t>
      </w:r>
      <w:r>
        <w:rPr>
          <w:w w:val="115"/>
        </w:rPr>
        <w:t>que</w:t>
      </w:r>
      <w:r>
        <w:rPr>
          <w:spacing w:val="-20"/>
          <w:w w:val="115"/>
        </w:rPr>
        <w:t> </w:t>
      </w:r>
      <w:r>
        <w:rPr>
          <w:w w:val="115"/>
        </w:rPr>
        <w:t>se</w:t>
      </w:r>
      <w:r>
        <w:rPr>
          <w:spacing w:val="-20"/>
          <w:w w:val="115"/>
        </w:rPr>
        <w:t> </w:t>
      </w:r>
      <w:r>
        <w:rPr>
          <w:w w:val="115"/>
        </w:rPr>
        <w:t>implementen</w:t>
      </w:r>
      <w:r>
        <w:rPr>
          <w:spacing w:val="-20"/>
          <w:w w:val="115"/>
        </w:rPr>
        <w:t> </w:t>
      </w:r>
      <w:r>
        <w:rPr>
          <w:w w:val="115"/>
        </w:rPr>
        <w:t>en</w:t>
      </w:r>
      <w:r>
        <w:rPr>
          <w:spacing w:val="-20"/>
          <w:w w:val="115"/>
        </w:rPr>
        <w:t> </w:t>
      </w:r>
      <w:r>
        <w:rPr>
          <w:w w:val="115"/>
        </w:rPr>
        <w:t>aplicaciones</w:t>
      </w:r>
      <w:r>
        <w:rPr>
          <w:spacing w:val="-20"/>
          <w:w w:val="115"/>
        </w:rPr>
        <w:t> </w:t>
      </w:r>
      <w:r>
        <w:rPr>
          <w:w w:val="115"/>
        </w:rPr>
        <w:t>transaccionales</w:t>
      </w:r>
      <w:r>
        <w:rPr>
          <w:spacing w:val="-20"/>
          <w:w w:val="115"/>
        </w:rPr>
        <w:t> </w:t>
      </w:r>
      <w:r>
        <w:rPr>
          <w:w w:val="115"/>
        </w:rPr>
        <w:t>(De Kool</w:t>
      </w:r>
      <w:r>
        <w:rPr>
          <w:spacing w:val="-23"/>
          <w:w w:val="115"/>
        </w:rPr>
        <w:t> </w:t>
      </w:r>
      <w:r>
        <w:rPr>
          <w:w w:val="115"/>
        </w:rPr>
        <w:t>y</w:t>
      </w:r>
      <w:r>
        <w:rPr>
          <w:spacing w:val="-25"/>
          <w:w w:val="115"/>
        </w:rPr>
        <w:t> </w:t>
      </w:r>
      <w:r>
        <w:rPr>
          <w:spacing w:val="-3"/>
          <w:w w:val="115"/>
        </w:rPr>
        <w:t>Van</w:t>
      </w:r>
      <w:r>
        <w:rPr>
          <w:spacing w:val="-25"/>
          <w:w w:val="115"/>
        </w:rPr>
        <w:t> </w:t>
      </w:r>
      <w:r>
        <w:rPr>
          <w:w w:val="115"/>
        </w:rPr>
        <w:t>Wamelen</w:t>
      </w:r>
      <w:r>
        <w:rPr>
          <w:spacing w:val="-23"/>
          <w:w w:val="115"/>
        </w:rPr>
        <w:t> </w:t>
      </w:r>
      <w:r>
        <w:rPr>
          <w:w w:val="115"/>
        </w:rPr>
        <w:t>2008).</w:t>
      </w:r>
    </w:p>
    <w:p>
      <w:pPr>
        <w:pStyle w:val="BodyText"/>
        <w:spacing w:before="8"/>
        <w:rPr>
          <w:sz w:val="19"/>
        </w:rPr>
      </w:pPr>
    </w:p>
    <w:p>
      <w:pPr>
        <w:pStyle w:val="BodyText"/>
        <w:spacing w:line="240" w:lineRule="exact"/>
        <w:ind w:left="113" w:right="109"/>
        <w:jc w:val="both"/>
      </w:pPr>
      <w:r>
        <w:rPr>
          <w:w w:val="110"/>
        </w:rPr>
        <w:t>Otros estudios han presentado diferentes casos de gobierno electrónico      y el uso de las herramientas web 2.0 aplicadas a la administración pública tales como la colaboración en masa (Nam 2010), la democracia digital </w:t>
      </w:r>
      <w:r>
        <w:rPr>
          <w:spacing w:val="-3"/>
          <w:w w:val="110"/>
        </w:rPr>
        <w:t>(Towner </w:t>
      </w:r>
      <w:r>
        <w:rPr>
          <w:w w:val="110"/>
        </w:rPr>
        <w:t>2012) y el uso del cómputo en la nube, o </w:t>
      </w:r>
      <w:r>
        <w:rPr>
          <w:rFonts w:ascii="Arial" w:hAnsi="Arial"/>
          <w:i/>
          <w:w w:val="110"/>
        </w:rPr>
        <w:t>cloud computing</w:t>
      </w:r>
      <w:r>
        <w:rPr>
          <w:w w:val="110"/>
        </w:rPr>
        <w:t>, como un medio para mejorar la atención y los servicios a nivel estatal y municipal (Moreira, Gerhardt; Heidinger, Buchmann 2010; </w:t>
      </w:r>
      <w:r>
        <w:rPr>
          <w:spacing w:val="-4"/>
          <w:w w:val="110"/>
        </w:rPr>
        <w:t>Towner </w:t>
      </w:r>
      <w:r>
        <w:rPr>
          <w:w w:val="110"/>
        </w:rPr>
        <w:t>2012).  </w:t>
      </w:r>
      <w:r>
        <w:rPr>
          <w:spacing w:val="-6"/>
          <w:w w:val="110"/>
        </w:rPr>
        <w:t>Por  </w:t>
      </w:r>
      <w:r>
        <w:rPr>
          <w:w w:val="110"/>
        </w:rPr>
        <w:t>últi- mo, otros investigadores han centrado su atención en investigar el uso específico de la web 2.0 en el diseño de sitios web municipales (Eliason       y Lundberg 2006). Como resultado, identificaron siete  tipos  de  portales en función de su página inicial, o </w:t>
      </w:r>
      <w:r>
        <w:rPr>
          <w:rFonts w:ascii="Arial" w:hAnsi="Arial"/>
          <w:i/>
          <w:w w:val="110"/>
        </w:rPr>
        <w:t>home page</w:t>
      </w:r>
      <w:r>
        <w:rPr>
          <w:w w:val="110"/>
        </w:rPr>
        <w:t>. Esta clasificación incluye páginas que pueden ser caracterizadas como sitio comercial, sitio de promoción, sitio en forma de periódico, portal de noticias, portal integral, filtro y tríptico (Eliason y Lundberg 2006). La mayor parte de los portales analizados por estos autores (41 por ciento) son portales de noticias. Los autores</w:t>
      </w:r>
      <w:r>
        <w:rPr>
          <w:spacing w:val="18"/>
          <w:w w:val="110"/>
        </w:rPr>
        <w:t> </w:t>
      </w:r>
      <w:r>
        <w:rPr>
          <w:w w:val="110"/>
        </w:rPr>
        <w:t>concluyen</w:t>
      </w:r>
      <w:r>
        <w:rPr>
          <w:spacing w:val="18"/>
          <w:w w:val="110"/>
        </w:rPr>
        <w:t> </w:t>
      </w:r>
      <w:r>
        <w:rPr>
          <w:w w:val="110"/>
        </w:rPr>
        <w:t>que</w:t>
      </w:r>
      <w:r>
        <w:rPr>
          <w:spacing w:val="18"/>
          <w:w w:val="110"/>
        </w:rPr>
        <w:t> </w:t>
      </w:r>
      <w:r>
        <w:rPr>
          <w:w w:val="110"/>
        </w:rPr>
        <w:t>los</w:t>
      </w:r>
      <w:r>
        <w:rPr>
          <w:spacing w:val="18"/>
          <w:w w:val="110"/>
        </w:rPr>
        <w:t> </w:t>
      </w:r>
      <w:r>
        <w:rPr>
          <w:w w:val="110"/>
        </w:rPr>
        <w:t>objetivos</w:t>
      </w:r>
      <w:r>
        <w:rPr>
          <w:spacing w:val="18"/>
          <w:w w:val="110"/>
        </w:rPr>
        <w:t> </w:t>
      </w:r>
      <w:r>
        <w:rPr>
          <w:w w:val="110"/>
        </w:rPr>
        <w:t>del</w:t>
      </w:r>
      <w:r>
        <w:rPr>
          <w:spacing w:val="18"/>
          <w:w w:val="110"/>
        </w:rPr>
        <w:t> </w:t>
      </w:r>
      <w:r>
        <w:rPr>
          <w:w w:val="110"/>
        </w:rPr>
        <w:t>portal,</w:t>
      </w:r>
      <w:r>
        <w:rPr>
          <w:spacing w:val="11"/>
          <w:w w:val="110"/>
        </w:rPr>
        <w:t> </w:t>
      </w:r>
      <w:r>
        <w:rPr>
          <w:w w:val="110"/>
        </w:rPr>
        <w:t>así</w:t>
      </w:r>
      <w:r>
        <w:rPr>
          <w:spacing w:val="18"/>
          <w:w w:val="110"/>
        </w:rPr>
        <w:t> </w:t>
      </w:r>
      <w:r>
        <w:rPr>
          <w:w w:val="110"/>
        </w:rPr>
        <w:t>como</w:t>
      </w:r>
      <w:r>
        <w:rPr>
          <w:spacing w:val="18"/>
          <w:w w:val="110"/>
        </w:rPr>
        <w:t> </w:t>
      </w:r>
      <w:r>
        <w:rPr>
          <w:w w:val="110"/>
        </w:rPr>
        <w:t>la</w:t>
      </w:r>
      <w:r>
        <w:rPr>
          <w:spacing w:val="18"/>
          <w:w w:val="110"/>
        </w:rPr>
        <w:t> </w:t>
      </w:r>
      <w:r>
        <w:rPr>
          <w:w w:val="110"/>
        </w:rPr>
        <w:t>impresión</w:t>
      </w:r>
      <w:r>
        <w:rPr>
          <w:spacing w:val="18"/>
          <w:w w:val="110"/>
        </w:rPr>
        <w:t> </w:t>
      </w:r>
      <w:r>
        <w:rPr>
          <w:w w:val="110"/>
        </w:rPr>
        <w:t>que</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2"/>
        <w:jc w:val="both"/>
      </w:pPr>
      <w:r>
        <w:rPr>
          <w:w w:val="115"/>
        </w:rPr>
        <w:t>se</w:t>
      </w:r>
      <w:r>
        <w:rPr>
          <w:spacing w:val="-22"/>
          <w:w w:val="115"/>
        </w:rPr>
        <w:t> </w:t>
      </w:r>
      <w:r>
        <w:rPr>
          <w:w w:val="115"/>
        </w:rPr>
        <w:t>desea</w:t>
      </w:r>
      <w:r>
        <w:rPr>
          <w:spacing w:val="-22"/>
          <w:w w:val="115"/>
        </w:rPr>
        <w:t> </w:t>
      </w:r>
      <w:r>
        <w:rPr>
          <w:w w:val="115"/>
        </w:rPr>
        <w:t>dar</w:t>
      </w:r>
      <w:r>
        <w:rPr>
          <w:spacing w:val="-22"/>
          <w:w w:val="115"/>
        </w:rPr>
        <w:t> </w:t>
      </w:r>
      <w:r>
        <w:rPr>
          <w:w w:val="115"/>
        </w:rPr>
        <w:t>a</w:t>
      </w:r>
      <w:r>
        <w:rPr>
          <w:spacing w:val="-22"/>
          <w:w w:val="115"/>
        </w:rPr>
        <w:t> </w:t>
      </w:r>
      <w:r>
        <w:rPr>
          <w:w w:val="115"/>
        </w:rPr>
        <w:t>los</w:t>
      </w:r>
      <w:r>
        <w:rPr>
          <w:spacing w:val="-22"/>
          <w:w w:val="115"/>
        </w:rPr>
        <w:t> </w:t>
      </w:r>
      <w:r>
        <w:rPr>
          <w:w w:val="115"/>
        </w:rPr>
        <w:t>ciudadanos</w:t>
      </w:r>
      <w:r>
        <w:rPr>
          <w:spacing w:val="-22"/>
          <w:w w:val="115"/>
        </w:rPr>
        <w:t> </w:t>
      </w:r>
      <w:r>
        <w:rPr>
          <w:w w:val="115"/>
        </w:rPr>
        <w:t>definen</w:t>
      </w:r>
      <w:r>
        <w:rPr>
          <w:spacing w:val="-22"/>
          <w:w w:val="115"/>
        </w:rPr>
        <w:t> </w:t>
      </w:r>
      <w:r>
        <w:rPr>
          <w:w w:val="115"/>
        </w:rPr>
        <w:t>la</w:t>
      </w:r>
      <w:r>
        <w:rPr>
          <w:spacing w:val="-22"/>
          <w:w w:val="115"/>
        </w:rPr>
        <w:t> </w:t>
      </w:r>
      <w:r>
        <w:rPr>
          <w:w w:val="115"/>
        </w:rPr>
        <w:t>estrategia</w:t>
      </w:r>
      <w:r>
        <w:rPr>
          <w:spacing w:val="-22"/>
          <w:w w:val="115"/>
        </w:rPr>
        <w:t> </w:t>
      </w:r>
      <w:r>
        <w:rPr>
          <w:w w:val="115"/>
        </w:rPr>
        <w:t>dominante</w:t>
      </w:r>
      <w:r>
        <w:rPr>
          <w:spacing w:val="-22"/>
          <w:w w:val="115"/>
        </w:rPr>
        <w:t> </w:t>
      </w:r>
      <w:r>
        <w:rPr>
          <w:w w:val="115"/>
        </w:rPr>
        <w:t>en</w:t>
      </w:r>
      <w:r>
        <w:rPr>
          <w:spacing w:val="-22"/>
          <w:w w:val="115"/>
        </w:rPr>
        <w:t> </w:t>
      </w:r>
      <w:r>
        <w:rPr>
          <w:w w:val="115"/>
        </w:rPr>
        <w:t>el</w:t>
      </w:r>
      <w:r>
        <w:rPr>
          <w:spacing w:val="-22"/>
          <w:w w:val="115"/>
        </w:rPr>
        <w:t> </w:t>
      </w:r>
      <w:r>
        <w:rPr>
          <w:w w:val="115"/>
        </w:rPr>
        <w:t>diseño de cada sitio de</w:t>
      </w:r>
      <w:r>
        <w:rPr>
          <w:spacing w:val="-11"/>
          <w:w w:val="115"/>
        </w:rPr>
        <w:t> </w:t>
      </w:r>
      <w:r>
        <w:rPr>
          <w:w w:val="115"/>
        </w:rPr>
        <w:t>gobierno.</w:t>
      </w:r>
    </w:p>
    <w:p>
      <w:pPr>
        <w:pStyle w:val="BodyText"/>
        <w:spacing w:before="8"/>
        <w:rPr>
          <w:sz w:val="19"/>
        </w:rPr>
      </w:pPr>
    </w:p>
    <w:p>
      <w:pPr>
        <w:pStyle w:val="BodyText"/>
        <w:spacing w:line="240" w:lineRule="exact"/>
        <w:ind w:left="117" w:right="110"/>
        <w:jc w:val="both"/>
      </w:pPr>
      <w:r>
        <w:rPr>
          <w:w w:val="115"/>
        </w:rPr>
        <w:t>Investigaciones previas también refieren algunos de los riesgos que pueden derivarse de la utilización de las herramientas web 2.0 como el aislamiento</w:t>
      </w:r>
      <w:r>
        <w:rPr>
          <w:spacing w:val="-23"/>
          <w:w w:val="115"/>
        </w:rPr>
        <w:t> </w:t>
      </w:r>
      <w:r>
        <w:rPr>
          <w:w w:val="115"/>
        </w:rPr>
        <w:t>de</w:t>
      </w:r>
      <w:r>
        <w:rPr>
          <w:spacing w:val="-23"/>
          <w:w w:val="115"/>
        </w:rPr>
        <w:t> </w:t>
      </w:r>
      <w:r>
        <w:rPr>
          <w:w w:val="115"/>
        </w:rPr>
        <w:t>datos,</w:t>
      </w:r>
      <w:r>
        <w:rPr>
          <w:spacing w:val="-28"/>
          <w:w w:val="115"/>
        </w:rPr>
        <w:t> </w:t>
      </w:r>
      <w:r>
        <w:rPr>
          <w:w w:val="115"/>
        </w:rPr>
        <w:t>la</w:t>
      </w:r>
      <w:r>
        <w:rPr>
          <w:spacing w:val="-23"/>
          <w:w w:val="115"/>
        </w:rPr>
        <w:t> </w:t>
      </w:r>
      <w:r>
        <w:rPr>
          <w:w w:val="115"/>
        </w:rPr>
        <w:t>exclusión</w:t>
      </w:r>
      <w:r>
        <w:rPr>
          <w:spacing w:val="-23"/>
          <w:w w:val="115"/>
        </w:rPr>
        <w:t> </w:t>
      </w:r>
      <w:r>
        <w:rPr>
          <w:w w:val="115"/>
        </w:rPr>
        <w:t>de</w:t>
      </w:r>
      <w:r>
        <w:rPr>
          <w:spacing w:val="-23"/>
          <w:w w:val="115"/>
        </w:rPr>
        <w:t> </w:t>
      </w:r>
      <w:r>
        <w:rPr>
          <w:w w:val="115"/>
        </w:rPr>
        <w:t>los</w:t>
      </w:r>
      <w:r>
        <w:rPr>
          <w:spacing w:val="-23"/>
          <w:w w:val="115"/>
        </w:rPr>
        <w:t> </w:t>
      </w:r>
      <w:r>
        <w:rPr>
          <w:w w:val="115"/>
        </w:rPr>
        <w:t>contenidos,</w:t>
      </w:r>
      <w:r>
        <w:rPr>
          <w:spacing w:val="-28"/>
          <w:w w:val="115"/>
        </w:rPr>
        <w:t> </w:t>
      </w:r>
      <w:r>
        <w:rPr>
          <w:w w:val="115"/>
        </w:rPr>
        <w:t>riesgos</w:t>
      </w:r>
      <w:r>
        <w:rPr>
          <w:spacing w:val="-23"/>
          <w:w w:val="115"/>
        </w:rPr>
        <w:t> </w:t>
      </w:r>
      <w:r>
        <w:rPr>
          <w:w w:val="115"/>
        </w:rPr>
        <w:t>a</w:t>
      </w:r>
      <w:r>
        <w:rPr>
          <w:spacing w:val="-23"/>
          <w:w w:val="115"/>
        </w:rPr>
        <w:t> </w:t>
      </w:r>
      <w:r>
        <w:rPr>
          <w:w w:val="115"/>
        </w:rPr>
        <w:t>la</w:t>
      </w:r>
      <w:r>
        <w:rPr>
          <w:spacing w:val="-23"/>
          <w:w w:val="115"/>
        </w:rPr>
        <w:t> </w:t>
      </w:r>
      <w:r>
        <w:rPr>
          <w:w w:val="115"/>
        </w:rPr>
        <w:t>privacidad y</w:t>
      </w:r>
      <w:r>
        <w:rPr>
          <w:spacing w:val="-15"/>
          <w:w w:val="115"/>
        </w:rPr>
        <w:t> </w:t>
      </w:r>
      <w:r>
        <w:rPr>
          <w:w w:val="115"/>
        </w:rPr>
        <w:t>al</w:t>
      </w:r>
      <w:r>
        <w:rPr>
          <w:spacing w:val="-15"/>
          <w:w w:val="115"/>
        </w:rPr>
        <w:t> </w:t>
      </w:r>
      <w:r>
        <w:rPr>
          <w:w w:val="115"/>
        </w:rPr>
        <w:t>uso</w:t>
      </w:r>
      <w:r>
        <w:rPr>
          <w:spacing w:val="-15"/>
          <w:w w:val="115"/>
        </w:rPr>
        <w:t> </w:t>
      </w:r>
      <w:r>
        <w:rPr>
          <w:w w:val="115"/>
        </w:rPr>
        <w:t>indebido</w:t>
      </w:r>
      <w:r>
        <w:rPr>
          <w:spacing w:val="-15"/>
          <w:w w:val="115"/>
        </w:rPr>
        <w:t> </w:t>
      </w:r>
      <w:r>
        <w:rPr>
          <w:w w:val="115"/>
        </w:rPr>
        <w:t>de</w:t>
      </w:r>
      <w:r>
        <w:rPr>
          <w:spacing w:val="-15"/>
          <w:w w:val="115"/>
        </w:rPr>
        <w:t> </w:t>
      </w:r>
      <w:r>
        <w:rPr>
          <w:w w:val="115"/>
        </w:rPr>
        <w:t>la</w:t>
      </w:r>
      <w:r>
        <w:rPr>
          <w:spacing w:val="-15"/>
          <w:w w:val="115"/>
        </w:rPr>
        <w:t> </w:t>
      </w:r>
      <w:r>
        <w:rPr>
          <w:w w:val="115"/>
        </w:rPr>
        <w:t>información</w:t>
      </w:r>
      <w:r>
        <w:rPr>
          <w:spacing w:val="-15"/>
          <w:w w:val="115"/>
        </w:rPr>
        <w:t> </w:t>
      </w:r>
      <w:r>
        <w:rPr>
          <w:w w:val="115"/>
        </w:rPr>
        <w:t>(de</w:t>
      </w:r>
      <w:r>
        <w:rPr>
          <w:spacing w:val="-15"/>
          <w:w w:val="115"/>
        </w:rPr>
        <w:t> </w:t>
      </w:r>
      <w:r>
        <w:rPr>
          <w:w w:val="115"/>
        </w:rPr>
        <w:t>Kool</w:t>
      </w:r>
      <w:r>
        <w:rPr>
          <w:spacing w:val="-15"/>
          <w:w w:val="115"/>
        </w:rPr>
        <w:t> </w:t>
      </w:r>
      <w:r>
        <w:rPr>
          <w:w w:val="115"/>
        </w:rPr>
        <w:t>y</w:t>
      </w:r>
      <w:r>
        <w:rPr>
          <w:spacing w:val="-15"/>
          <w:w w:val="115"/>
        </w:rPr>
        <w:t> </w:t>
      </w:r>
      <w:r>
        <w:rPr>
          <w:w w:val="115"/>
        </w:rPr>
        <w:t>van</w:t>
      </w:r>
      <w:r>
        <w:rPr>
          <w:spacing w:val="-16"/>
          <w:w w:val="115"/>
        </w:rPr>
        <w:t> </w:t>
      </w:r>
      <w:r>
        <w:rPr>
          <w:w w:val="115"/>
        </w:rPr>
        <w:t>Wamelen,</w:t>
      </w:r>
      <w:r>
        <w:rPr>
          <w:spacing w:val="-20"/>
          <w:w w:val="115"/>
        </w:rPr>
        <w:t> </w:t>
      </w:r>
      <w:r>
        <w:rPr>
          <w:w w:val="115"/>
        </w:rPr>
        <w:t>2008,</w:t>
      </w:r>
      <w:r>
        <w:rPr>
          <w:spacing w:val="-20"/>
          <w:w w:val="115"/>
        </w:rPr>
        <w:t> </w:t>
      </w:r>
      <w:r>
        <w:rPr>
          <w:w w:val="115"/>
        </w:rPr>
        <w:t>Picazo- Vela, Gutiérrez-Martínez y Luna-Reyes, 2012). A pesar de que la utilidad que</w:t>
      </w:r>
      <w:r>
        <w:rPr>
          <w:spacing w:val="-11"/>
          <w:w w:val="115"/>
        </w:rPr>
        <w:t> </w:t>
      </w:r>
      <w:r>
        <w:rPr>
          <w:w w:val="115"/>
        </w:rPr>
        <w:t>supone</w:t>
      </w:r>
      <w:r>
        <w:rPr>
          <w:spacing w:val="-11"/>
          <w:w w:val="115"/>
        </w:rPr>
        <w:t> </w:t>
      </w:r>
      <w:r>
        <w:rPr>
          <w:w w:val="115"/>
        </w:rPr>
        <w:t>el</w:t>
      </w:r>
      <w:r>
        <w:rPr>
          <w:spacing w:val="-11"/>
          <w:w w:val="115"/>
        </w:rPr>
        <w:t> </w:t>
      </w:r>
      <w:r>
        <w:rPr>
          <w:w w:val="115"/>
        </w:rPr>
        <w:t>uso</w:t>
      </w:r>
      <w:r>
        <w:rPr>
          <w:spacing w:val="-11"/>
          <w:w w:val="115"/>
        </w:rPr>
        <w:t> </w:t>
      </w:r>
      <w:r>
        <w:rPr>
          <w:w w:val="115"/>
        </w:rPr>
        <w:t>de</w:t>
      </w:r>
      <w:r>
        <w:rPr>
          <w:spacing w:val="-11"/>
          <w:w w:val="115"/>
        </w:rPr>
        <w:t> </w:t>
      </w:r>
      <w:r>
        <w:rPr>
          <w:w w:val="115"/>
        </w:rPr>
        <w:t>la</w:t>
      </w:r>
      <w:r>
        <w:rPr>
          <w:spacing w:val="-11"/>
          <w:w w:val="115"/>
        </w:rPr>
        <w:t> </w:t>
      </w:r>
      <w:r>
        <w:rPr>
          <w:w w:val="115"/>
        </w:rPr>
        <w:t>web</w:t>
      </w:r>
      <w:r>
        <w:rPr>
          <w:spacing w:val="-11"/>
          <w:w w:val="115"/>
        </w:rPr>
        <w:t> </w:t>
      </w:r>
      <w:r>
        <w:rPr>
          <w:w w:val="115"/>
        </w:rPr>
        <w:t>2.0</w:t>
      </w:r>
      <w:r>
        <w:rPr>
          <w:spacing w:val="-11"/>
          <w:w w:val="115"/>
        </w:rPr>
        <w:t> </w:t>
      </w:r>
      <w:r>
        <w:rPr>
          <w:w w:val="115"/>
        </w:rPr>
        <w:t>en</w:t>
      </w:r>
      <w:r>
        <w:rPr>
          <w:spacing w:val="-11"/>
          <w:w w:val="115"/>
        </w:rPr>
        <w:t> </w:t>
      </w:r>
      <w:r>
        <w:rPr>
          <w:w w:val="115"/>
        </w:rPr>
        <w:t>los</w:t>
      </w:r>
      <w:r>
        <w:rPr>
          <w:spacing w:val="-11"/>
          <w:w w:val="115"/>
        </w:rPr>
        <w:t> </w:t>
      </w:r>
      <w:r>
        <w:rPr>
          <w:w w:val="115"/>
        </w:rPr>
        <w:t>gobiernos</w:t>
      </w:r>
      <w:r>
        <w:rPr>
          <w:spacing w:val="-11"/>
          <w:w w:val="115"/>
        </w:rPr>
        <w:t> </w:t>
      </w:r>
      <w:r>
        <w:rPr>
          <w:w w:val="115"/>
        </w:rPr>
        <w:t>es</w:t>
      </w:r>
      <w:r>
        <w:rPr>
          <w:spacing w:val="-11"/>
          <w:w w:val="115"/>
        </w:rPr>
        <w:t> </w:t>
      </w:r>
      <w:r>
        <w:rPr>
          <w:w w:val="115"/>
        </w:rPr>
        <w:t>prometedora,</w:t>
      </w:r>
      <w:r>
        <w:rPr>
          <w:spacing w:val="-16"/>
          <w:w w:val="115"/>
        </w:rPr>
        <w:t> </w:t>
      </w:r>
      <w:r>
        <w:rPr>
          <w:w w:val="115"/>
        </w:rPr>
        <w:t>la</w:t>
      </w:r>
      <w:r>
        <w:rPr>
          <w:spacing w:val="-11"/>
          <w:w w:val="115"/>
        </w:rPr>
        <w:t> </w:t>
      </w:r>
      <w:r>
        <w:rPr>
          <w:w w:val="115"/>
        </w:rPr>
        <w:t>gran pregunta que se impone es si las organizaciones del sector público son capaces</w:t>
      </w:r>
      <w:r>
        <w:rPr>
          <w:spacing w:val="-20"/>
          <w:w w:val="115"/>
        </w:rPr>
        <w:t> </w:t>
      </w:r>
      <w:r>
        <w:rPr>
          <w:w w:val="115"/>
        </w:rPr>
        <w:t>de</w:t>
      </w:r>
      <w:r>
        <w:rPr>
          <w:spacing w:val="-20"/>
          <w:w w:val="115"/>
        </w:rPr>
        <w:t> </w:t>
      </w:r>
      <w:r>
        <w:rPr>
          <w:w w:val="115"/>
        </w:rPr>
        <w:t>comprometerse</w:t>
      </w:r>
      <w:r>
        <w:rPr>
          <w:spacing w:val="-20"/>
          <w:w w:val="115"/>
        </w:rPr>
        <w:t> </w:t>
      </w:r>
      <w:r>
        <w:rPr>
          <w:w w:val="115"/>
        </w:rPr>
        <w:t>con</w:t>
      </w:r>
      <w:r>
        <w:rPr>
          <w:spacing w:val="-20"/>
          <w:w w:val="115"/>
        </w:rPr>
        <w:t> </w:t>
      </w:r>
      <w:r>
        <w:rPr>
          <w:w w:val="115"/>
        </w:rPr>
        <w:t>esta</w:t>
      </w:r>
      <w:r>
        <w:rPr>
          <w:spacing w:val="-20"/>
          <w:w w:val="115"/>
        </w:rPr>
        <w:t> </w:t>
      </w:r>
      <w:r>
        <w:rPr>
          <w:w w:val="115"/>
        </w:rPr>
        <w:t>nueva</w:t>
      </w:r>
      <w:r>
        <w:rPr>
          <w:spacing w:val="-20"/>
          <w:w w:val="115"/>
        </w:rPr>
        <w:t> </w:t>
      </w:r>
      <w:r>
        <w:rPr>
          <w:w w:val="115"/>
        </w:rPr>
        <w:t>forma</w:t>
      </w:r>
      <w:r>
        <w:rPr>
          <w:spacing w:val="-20"/>
          <w:w w:val="115"/>
        </w:rPr>
        <w:t> </w:t>
      </w:r>
      <w:r>
        <w:rPr>
          <w:w w:val="115"/>
        </w:rPr>
        <w:t>de</w:t>
      </w:r>
      <w:r>
        <w:rPr>
          <w:spacing w:val="-20"/>
          <w:w w:val="115"/>
        </w:rPr>
        <w:t> </w:t>
      </w:r>
      <w:r>
        <w:rPr>
          <w:w w:val="115"/>
        </w:rPr>
        <w:t>interrelación</w:t>
      </w:r>
      <w:r>
        <w:rPr>
          <w:spacing w:val="-20"/>
          <w:w w:val="115"/>
        </w:rPr>
        <w:t> </w:t>
      </w:r>
      <w:r>
        <w:rPr>
          <w:w w:val="115"/>
        </w:rPr>
        <w:t>con</w:t>
      </w:r>
      <w:r>
        <w:rPr>
          <w:spacing w:val="-20"/>
          <w:w w:val="115"/>
        </w:rPr>
        <w:t> </w:t>
      </w:r>
      <w:r>
        <w:rPr>
          <w:w w:val="115"/>
        </w:rPr>
        <w:t>sus ciudadanos y mejorar la experiencia de los usuarios y sus percepciones sobre los servicios públicos (Comscore y Marchant 2010; Juarez 2012; </w:t>
      </w:r>
      <w:r>
        <w:rPr>
          <w:w w:val="110"/>
        </w:rPr>
        <w:t>Picazo-Vela,</w:t>
      </w:r>
      <w:r>
        <w:rPr>
          <w:spacing w:val="-19"/>
          <w:w w:val="110"/>
        </w:rPr>
        <w:t> </w:t>
      </w:r>
      <w:r>
        <w:rPr>
          <w:w w:val="110"/>
        </w:rPr>
        <w:t>Gutiérrez-Martínez,</w:t>
      </w:r>
      <w:r>
        <w:rPr>
          <w:spacing w:val="-19"/>
          <w:w w:val="110"/>
        </w:rPr>
        <w:t> </w:t>
      </w:r>
      <w:r>
        <w:rPr>
          <w:w w:val="110"/>
        </w:rPr>
        <w:t>y</w:t>
      </w:r>
      <w:r>
        <w:rPr>
          <w:spacing w:val="-11"/>
          <w:w w:val="110"/>
        </w:rPr>
        <w:t> </w:t>
      </w:r>
      <w:r>
        <w:rPr>
          <w:w w:val="110"/>
        </w:rPr>
        <w:t>Luna-Reyes</w:t>
      </w:r>
      <w:r>
        <w:rPr>
          <w:spacing w:val="-11"/>
          <w:w w:val="110"/>
        </w:rPr>
        <w:t> </w:t>
      </w:r>
      <w:r>
        <w:rPr>
          <w:w w:val="110"/>
        </w:rPr>
        <w:t>2012).</w:t>
      </w:r>
      <w:r>
        <w:rPr>
          <w:spacing w:val="-19"/>
          <w:w w:val="110"/>
        </w:rPr>
        <w:t> </w:t>
      </w:r>
      <w:r>
        <w:rPr>
          <w:w w:val="110"/>
        </w:rPr>
        <w:t>Investigaciones</w:t>
      </w:r>
      <w:r>
        <w:rPr>
          <w:spacing w:val="-11"/>
          <w:w w:val="110"/>
        </w:rPr>
        <w:t> </w:t>
      </w:r>
      <w:r>
        <w:rPr>
          <w:w w:val="110"/>
        </w:rPr>
        <w:t>recien- </w:t>
      </w:r>
      <w:r>
        <w:rPr>
          <w:w w:val="115"/>
        </w:rPr>
        <w:t>tes</w:t>
      </w:r>
      <w:r>
        <w:rPr>
          <w:spacing w:val="-15"/>
          <w:w w:val="115"/>
        </w:rPr>
        <w:t> </w:t>
      </w:r>
      <w:r>
        <w:rPr>
          <w:w w:val="115"/>
        </w:rPr>
        <w:t>apuntan</w:t>
      </w:r>
      <w:r>
        <w:rPr>
          <w:spacing w:val="-16"/>
          <w:w w:val="115"/>
        </w:rPr>
        <w:t> </w:t>
      </w:r>
      <w:r>
        <w:rPr>
          <w:w w:val="115"/>
        </w:rPr>
        <w:t>cómo</w:t>
      </w:r>
      <w:r>
        <w:rPr>
          <w:spacing w:val="-15"/>
          <w:w w:val="115"/>
        </w:rPr>
        <w:t> </w:t>
      </w:r>
      <w:r>
        <w:rPr>
          <w:w w:val="115"/>
        </w:rPr>
        <w:t>los</w:t>
      </w:r>
      <w:r>
        <w:rPr>
          <w:spacing w:val="-15"/>
          <w:w w:val="115"/>
        </w:rPr>
        <w:t> </w:t>
      </w:r>
      <w:r>
        <w:rPr>
          <w:w w:val="115"/>
        </w:rPr>
        <w:t>usos</w:t>
      </w:r>
      <w:r>
        <w:rPr>
          <w:spacing w:val="-15"/>
          <w:w w:val="115"/>
        </w:rPr>
        <w:t> </w:t>
      </w:r>
      <w:r>
        <w:rPr>
          <w:w w:val="115"/>
        </w:rPr>
        <w:t>de</w:t>
      </w:r>
      <w:r>
        <w:rPr>
          <w:spacing w:val="-15"/>
          <w:w w:val="115"/>
        </w:rPr>
        <w:t> </w:t>
      </w:r>
      <w:r>
        <w:rPr>
          <w:w w:val="115"/>
        </w:rPr>
        <w:t>las</w:t>
      </w:r>
      <w:r>
        <w:rPr>
          <w:spacing w:val="-15"/>
          <w:w w:val="115"/>
        </w:rPr>
        <w:t> </w:t>
      </w:r>
      <w:r>
        <w:rPr>
          <w:w w:val="115"/>
        </w:rPr>
        <w:t>características</w:t>
      </w:r>
      <w:r>
        <w:rPr>
          <w:spacing w:val="-15"/>
          <w:w w:val="115"/>
        </w:rPr>
        <w:t> </w:t>
      </w:r>
      <w:r>
        <w:rPr>
          <w:w w:val="115"/>
        </w:rPr>
        <w:t>de</w:t>
      </w:r>
      <w:r>
        <w:rPr>
          <w:spacing w:val="-15"/>
          <w:w w:val="115"/>
        </w:rPr>
        <w:t> </w:t>
      </w:r>
      <w:r>
        <w:rPr>
          <w:w w:val="115"/>
        </w:rPr>
        <w:t>web</w:t>
      </w:r>
      <w:r>
        <w:rPr>
          <w:spacing w:val="-15"/>
          <w:w w:val="115"/>
        </w:rPr>
        <w:t> </w:t>
      </w:r>
      <w:r>
        <w:rPr>
          <w:w w:val="115"/>
        </w:rPr>
        <w:t>2.0</w:t>
      </w:r>
      <w:r>
        <w:rPr>
          <w:spacing w:val="-15"/>
          <w:w w:val="115"/>
        </w:rPr>
        <w:t> </w:t>
      </w:r>
      <w:r>
        <w:rPr>
          <w:w w:val="115"/>
        </w:rPr>
        <w:t>han</w:t>
      </w:r>
      <w:r>
        <w:rPr>
          <w:spacing w:val="-15"/>
          <w:w w:val="115"/>
        </w:rPr>
        <w:t> </w:t>
      </w:r>
      <w:r>
        <w:rPr>
          <w:w w:val="115"/>
        </w:rPr>
        <w:t>cambiado el comportamiento y la organización de los gobiernos, la adaptación de este</w:t>
      </w:r>
      <w:r>
        <w:rPr>
          <w:spacing w:val="-23"/>
          <w:w w:val="115"/>
        </w:rPr>
        <w:t> </w:t>
      </w:r>
      <w:r>
        <w:rPr>
          <w:w w:val="115"/>
        </w:rPr>
        <w:t>tipo</w:t>
      </w:r>
      <w:r>
        <w:rPr>
          <w:spacing w:val="-23"/>
          <w:w w:val="115"/>
        </w:rPr>
        <w:t> </w:t>
      </w:r>
      <w:r>
        <w:rPr>
          <w:w w:val="115"/>
        </w:rPr>
        <w:t>de</w:t>
      </w:r>
      <w:r>
        <w:rPr>
          <w:spacing w:val="-23"/>
          <w:w w:val="115"/>
        </w:rPr>
        <w:t> </w:t>
      </w:r>
      <w:r>
        <w:rPr>
          <w:w w:val="115"/>
        </w:rPr>
        <w:t>tecnologías</w:t>
      </w:r>
      <w:r>
        <w:rPr>
          <w:spacing w:val="-23"/>
          <w:w w:val="115"/>
        </w:rPr>
        <w:t> </w:t>
      </w:r>
      <w:r>
        <w:rPr>
          <w:w w:val="115"/>
        </w:rPr>
        <w:t>a</w:t>
      </w:r>
      <w:r>
        <w:rPr>
          <w:spacing w:val="-23"/>
          <w:w w:val="115"/>
        </w:rPr>
        <w:t> </w:t>
      </w:r>
      <w:r>
        <w:rPr>
          <w:w w:val="115"/>
        </w:rPr>
        <w:t>sus</w:t>
      </w:r>
      <w:r>
        <w:rPr>
          <w:spacing w:val="-23"/>
          <w:w w:val="115"/>
        </w:rPr>
        <w:t> </w:t>
      </w:r>
      <w:r>
        <w:rPr>
          <w:w w:val="115"/>
        </w:rPr>
        <w:t>tareas</w:t>
      </w:r>
      <w:r>
        <w:rPr>
          <w:spacing w:val="-23"/>
          <w:w w:val="115"/>
        </w:rPr>
        <w:t> </w:t>
      </w:r>
      <w:r>
        <w:rPr>
          <w:w w:val="115"/>
        </w:rPr>
        <w:t>(Hewson</w:t>
      </w:r>
      <w:r>
        <w:rPr>
          <w:spacing w:val="-23"/>
          <w:w w:val="115"/>
        </w:rPr>
        <w:t> </w:t>
      </w:r>
      <w:r>
        <w:rPr>
          <w:w w:val="115"/>
        </w:rPr>
        <w:t>2008)</w:t>
      </w:r>
      <w:r>
        <w:rPr>
          <w:spacing w:val="-23"/>
          <w:w w:val="115"/>
        </w:rPr>
        <w:t> </w:t>
      </w:r>
      <w:r>
        <w:rPr>
          <w:w w:val="115"/>
        </w:rPr>
        <w:t>y</w:t>
      </w:r>
      <w:r>
        <w:rPr>
          <w:spacing w:val="-23"/>
          <w:w w:val="115"/>
        </w:rPr>
        <w:t> </w:t>
      </w:r>
      <w:r>
        <w:rPr>
          <w:w w:val="115"/>
        </w:rPr>
        <w:t>la</w:t>
      </w:r>
      <w:r>
        <w:rPr>
          <w:spacing w:val="-23"/>
          <w:w w:val="115"/>
        </w:rPr>
        <w:t> </w:t>
      </w:r>
      <w:r>
        <w:rPr>
          <w:w w:val="115"/>
        </w:rPr>
        <w:t>mejora</w:t>
      </w:r>
      <w:r>
        <w:rPr>
          <w:spacing w:val="-23"/>
          <w:w w:val="115"/>
        </w:rPr>
        <w:t> </w:t>
      </w:r>
      <w:r>
        <w:rPr>
          <w:w w:val="115"/>
        </w:rPr>
        <w:t>de</w:t>
      </w:r>
      <w:r>
        <w:rPr>
          <w:spacing w:val="-23"/>
          <w:w w:val="115"/>
        </w:rPr>
        <w:t> </w:t>
      </w:r>
      <w:r>
        <w:rPr>
          <w:w w:val="115"/>
        </w:rPr>
        <w:t>la</w:t>
      </w:r>
      <w:r>
        <w:rPr>
          <w:spacing w:val="-23"/>
          <w:w w:val="115"/>
        </w:rPr>
        <w:t> </w:t>
      </w:r>
      <w:r>
        <w:rPr>
          <w:w w:val="115"/>
        </w:rPr>
        <w:t>forma en</w:t>
      </w:r>
      <w:r>
        <w:rPr>
          <w:spacing w:val="-34"/>
          <w:w w:val="115"/>
        </w:rPr>
        <w:t> </w:t>
      </w:r>
      <w:r>
        <w:rPr>
          <w:w w:val="115"/>
        </w:rPr>
        <w:t>que</w:t>
      </w:r>
      <w:r>
        <w:rPr>
          <w:spacing w:val="-34"/>
          <w:w w:val="115"/>
        </w:rPr>
        <w:t> </w:t>
      </w:r>
      <w:r>
        <w:rPr>
          <w:w w:val="115"/>
        </w:rPr>
        <w:t>se</w:t>
      </w:r>
      <w:r>
        <w:rPr>
          <w:spacing w:val="-34"/>
          <w:w w:val="115"/>
        </w:rPr>
        <w:t> </w:t>
      </w:r>
      <w:r>
        <w:rPr>
          <w:w w:val="115"/>
        </w:rPr>
        <w:t>interrelacionan</w:t>
      </w:r>
      <w:r>
        <w:rPr>
          <w:spacing w:val="-34"/>
          <w:w w:val="115"/>
        </w:rPr>
        <w:t> </w:t>
      </w:r>
      <w:r>
        <w:rPr>
          <w:w w:val="115"/>
        </w:rPr>
        <w:t>con</w:t>
      </w:r>
      <w:r>
        <w:rPr>
          <w:spacing w:val="-34"/>
          <w:w w:val="115"/>
        </w:rPr>
        <w:t> </w:t>
      </w:r>
      <w:r>
        <w:rPr>
          <w:w w:val="115"/>
        </w:rPr>
        <w:t>los</w:t>
      </w:r>
      <w:r>
        <w:rPr>
          <w:spacing w:val="-34"/>
          <w:w w:val="115"/>
        </w:rPr>
        <w:t> </w:t>
      </w:r>
      <w:r>
        <w:rPr>
          <w:w w:val="115"/>
        </w:rPr>
        <w:t>ciudadanos</w:t>
      </w:r>
      <w:r>
        <w:rPr>
          <w:spacing w:val="-34"/>
          <w:w w:val="115"/>
        </w:rPr>
        <w:t> </w:t>
      </w:r>
      <w:r>
        <w:rPr>
          <w:w w:val="115"/>
        </w:rPr>
        <w:t>(Wilson</w:t>
      </w:r>
      <w:r>
        <w:rPr>
          <w:spacing w:val="-34"/>
          <w:w w:val="115"/>
        </w:rPr>
        <w:t> </w:t>
      </w:r>
      <w:r>
        <w:rPr>
          <w:w w:val="115"/>
        </w:rPr>
        <w:t>et</w:t>
      </w:r>
      <w:r>
        <w:rPr>
          <w:spacing w:val="-34"/>
          <w:w w:val="115"/>
        </w:rPr>
        <w:t> </w:t>
      </w:r>
      <w:r>
        <w:rPr>
          <w:w w:val="115"/>
        </w:rPr>
        <w:t>al.</w:t>
      </w:r>
      <w:r>
        <w:rPr>
          <w:spacing w:val="-37"/>
          <w:w w:val="115"/>
        </w:rPr>
        <w:t> </w:t>
      </w:r>
      <w:r>
        <w:rPr>
          <w:w w:val="115"/>
        </w:rPr>
        <w:t>2011;</w:t>
      </w:r>
      <w:r>
        <w:rPr>
          <w:spacing w:val="-35"/>
          <w:w w:val="115"/>
        </w:rPr>
        <w:t> </w:t>
      </w:r>
      <w:r>
        <w:rPr>
          <w:w w:val="115"/>
        </w:rPr>
        <w:t>Warkentin et</w:t>
      </w:r>
      <w:r>
        <w:rPr>
          <w:spacing w:val="-27"/>
          <w:w w:val="115"/>
        </w:rPr>
        <w:t> </w:t>
      </w:r>
      <w:r>
        <w:rPr>
          <w:w w:val="115"/>
        </w:rPr>
        <w:t>al.</w:t>
      </w:r>
      <w:r>
        <w:rPr>
          <w:spacing w:val="-31"/>
          <w:w w:val="115"/>
        </w:rPr>
        <w:t> </w:t>
      </w:r>
      <w:r>
        <w:rPr>
          <w:w w:val="115"/>
        </w:rPr>
        <w:t>2002).</w:t>
      </w:r>
    </w:p>
    <w:p>
      <w:pPr>
        <w:pStyle w:val="BodyText"/>
        <w:spacing w:before="11"/>
        <w:rPr>
          <w:sz w:val="16"/>
        </w:rPr>
      </w:pPr>
    </w:p>
    <w:p>
      <w:pPr>
        <w:pStyle w:val="Heading2"/>
      </w:pPr>
      <w:bookmarkStart w:name="_TOC_250035" w:id="93"/>
      <w:r>
        <w:rPr>
          <w:spacing w:val="-5"/>
          <w:w w:val="105"/>
        </w:rPr>
        <w:t>Definición</w:t>
      </w:r>
      <w:r>
        <w:rPr>
          <w:spacing w:val="-39"/>
          <w:w w:val="105"/>
        </w:rPr>
        <w:t> </w:t>
      </w:r>
      <w:r>
        <w:rPr>
          <w:spacing w:val="-3"/>
          <w:w w:val="105"/>
        </w:rPr>
        <w:t>de</w:t>
      </w:r>
      <w:r>
        <w:rPr>
          <w:spacing w:val="-39"/>
          <w:w w:val="105"/>
        </w:rPr>
        <w:t> </w:t>
      </w:r>
      <w:r>
        <w:rPr>
          <w:spacing w:val="-4"/>
          <w:w w:val="105"/>
        </w:rPr>
        <w:t>las</w:t>
      </w:r>
      <w:r>
        <w:rPr>
          <w:spacing w:val="-39"/>
          <w:w w:val="105"/>
        </w:rPr>
        <w:t> </w:t>
      </w:r>
      <w:r>
        <w:rPr>
          <w:spacing w:val="-6"/>
          <w:w w:val="105"/>
        </w:rPr>
        <w:t>principales</w:t>
      </w:r>
      <w:r>
        <w:rPr>
          <w:spacing w:val="-39"/>
          <w:w w:val="105"/>
        </w:rPr>
        <w:t> </w:t>
      </w:r>
      <w:r>
        <w:rPr>
          <w:spacing w:val="-6"/>
          <w:w w:val="105"/>
        </w:rPr>
        <w:t>aplicaciones</w:t>
      </w:r>
      <w:r>
        <w:rPr>
          <w:spacing w:val="-39"/>
          <w:w w:val="105"/>
        </w:rPr>
        <w:t> </w:t>
      </w:r>
      <w:r>
        <w:rPr>
          <w:w w:val="105"/>
        </w:rPr>
        <w:t>y</w:t>
      </w:r>
      <w:r>
        <w:rPr>
          <w:spacing w:val="-39"/>
          <w:w w:val="105"/>
        </w:rPr>
        <w:t> </w:t>
      </w:r>
      <w:r>
        <w:rPr>
          <w:spacing w:val="-6"/>
          <w:w w:val="105"/>
        </w:rPr>
        <w:t>plataformas</w:t>
      </w:r>
      <w:r>
        <w:rPr>
          <w:spacing w:val="-39"/>
          <w:w w:val="105"/>
        </w:rPr>
        <w:t> </w:t>
      </w:r>
      <w:r>
        <w:rPr>
          <w:spacing w:val="-4"/>
          <w:w w:val="105"/>
        </w:rPr>
        <w:t>web</w:t>
      </w:r>
      <w:r>
        <w:rPr>
          <w:spacing w:val="-39"/>
          <w:w w:val="105"/>
        </w:rPr>
        <w:t> </w:t>
      </w:r>
      <w:bookmarkEnd w:id="93"/>
      <w:r>
        <w:rPr>
          <w:spacing w:val="-6"/>
          <w:w w:val="105"/>
        </w:rPr>
        <w:t>2.0</w:t>
      </w:r>
    </w:p>
    <w:p>
      <w:pPr>
        <w:pStyle w:val="BodyText"/>
        <w:spacing w:before="4"/>
        <w:rPr>
          <w:rFonts w:ascii="Arial"/>
          <w:b/>
          <w:sz w:val="20"/>
        </w:rPr>
      </w:pPr>
    </w:p>
    <w:p>
      <w:pPr>
        <w:pStyle w:val="BodyText"/>
        <w:spacing w:line="240" w:lineRule="exact"/>
        <w:ind w:left="117" w:right="111"/>
        <w:jc w:val="both"/>
      </w:pPr>
      <w:r>
        <w:rPr>
          <w:w w:val="110"/>
        </w:rPr>
        <w:t>Para entender mejor el concepto de las herramientas de la web 2.0 a continuación se explican muy brevemente algunas de las más conocidas (Sandoval Almazán et al. 2010).</w:t>
      </w:r>
    </w:p>
    <w:p>
      <w:pPr>
        <w:pStyle w:val="BodyText"/>
        <w:spacing w:before="8"/>
        <w:rPr>
          <w:sz w:val="19"/>
        </w:rPr>
      </w:pPr>
    </w:p>
    <w:p>
      <w:pPr>
        <w:pStyle w:val="BodyText"/>
        <w:spacing w:line="240" w:lineRule="exact"/>
        <w:ind w:left="117" w:right="111"/>
        <w:jc w:val="both"/>
      </w:pPr>
      <w:r>
        <w:rPr>
          <w:b/>
          <w:w w:val="115"/>
        </w:rPr>
        <w:t>RSS(agregador).</w:t>
      </w:r>
      <w:r>
        <w:rPr>
          <w:b/>
          <w:spacing w:val="-40"/>
          <w:w w:val="115"/>
        </w:rPr>
        <w:t> </w:t>
      </w:r>
      <w:r>
        <w:rPr>
          <w:spacing w:val="2"/>
          <w:w w:val="115"/>
        </w:rPr>
        <w:t>Seconsidera</w:t>
      </w:r>
      <w:r>
        <w:rPr>
          <w:spacing w:val="-36"/>
          <w:w w:val="115"/>
        </w:rPr>
        <w:t> </w:t>
      </w:r>
      <w:r>
        <w:rPr>
          <w:w w:val="115"/>
        </w:rPr>
        <w:t>un</w:t>
      </w:r>
      <w:r>
        <w:rPr>
          <w:spacing w:val="-36"/>
          <w:w w:val="115"/>
        </w:rPr>
        <w:t> </w:t>
      </w:r>
      <w:r>
        <w:rPr>
          <w:w w:val="115"/>
        </w:rPr>
        <w:t>formato</w:t>
      </w:r>
      <w:r>
        <w:rPr>
          <w:spacing w:val="-36"/>
          <w:w w:val="115"/>
        </w:rPr>
        <w:t> </w:t>
      </w:r>
      <w:r>
        <w:rPr>
          <w:spacing w:val="3"/>
          <w:w w:val="115"/>
        </w:rPr>
        <w:t>dedatos</w:t>
      </w:r>
      <w:r>
        <w:rPr>
          <w:spacing w:val="-36"/>
          <w:w w:val="115"/>
        </w:rPr>
        <w:t> </w:t>
      </w:r>
      <w:r>
        <w:rPr>
          <w:w w:val="115"/>
        </w:rPr>
        <w:t>que</w:t>
      </w:r>
      <w:r>
        <w:rPr>
          <w:spacing w:val="-36"/>
          <w:w w:val="115"/>
        </w:rPr>
        <w:t> </w:t>
      </w:r>
      <w:r>
        <w:rPr>
          <w:w w:val="115"/>
        </w:rPr>
        <w:t>sirve</w:t>
      </w:r>
      <w:r>
        <w:rPr>
          <w:spacing w:val="-36"/>
          <w:w w:val="115"/>
        </w:rPr>
        <w:t> </w:t>
      </w:r>
      <w:r>
        <w:rPr>
          <w:w w:val="115"/>
        </w:rPr>
        <w:t>para</w:t>
      </w:r>
      <w:r>
        <w:rPr>
          <w:spacing w:val="-36"/>
          <w:w w:val="115"/>
        </w:rPr>
        <w:t> </w:t>
      </w:r>
      <w:r>
        <w:rPr>
          <w:w w:val="115"/>
        </w:rPr>
        <w:t>redifundir contenidos</w:t>
      </w:r>
      <w:r>
        <w:rPr>
          <w:spacing w:val="-5"/>
          <w:w w:val="115"/>
        </w:rPr>
        <w:t> </w:t>
      </w:r>
      <w:r>
        <w:rPr>
          <w:w w:val="115"/>
        </w:rPr>
        <w:t>a</w:t>
      </w:r>
      <w:r>
        <w:rPr>
          <w:spacing w:val="-5"/>
          <w:w w:val="115"/>
        </w:rPr>
        <w:t> </w:t>
      </w:r>
      <w:r>
        <w:rPr>
          <w:w w:val="115"/>
        </w:rPr>
        <w:t>suscriptores</w:t>
      </w:r>
      <w:r>
        <w:rPr>
          <w:spacing w:val="-5"/>
          <w:w w:val="115"/>
        </w:rPr>
        <w:t> </w:t>
      </w:r>
      <w:r>
        <w:rPr>
          <w:w w:val="115"/>
        </w:rPr>
        <w:t>de</w:t>
      </w:r>
      <w:r>
        <w:rPr>
          <w:spacing w:val="-5"/>
          <w:w w:val="115"/>
        </w:rPr>
        <w:t> </w:t>
      </w:r>
      <w:r>
        <w:rPr>
          <w:w w:val="115"/>
        </w:rPr>
        <w:t>sitios</w:t>
      </w:r>
      <w:r>
        <w:rPr>
          <w:spacing w:val="-5"/>
          <w:w w:val="115"/>
        </w:rPr>
        <w:t> </w:t>
      </w:r>
      <w:r>
        <w:rPr>
          <w:w w:val="115"/>
        </w:rPr>
        <w:t>web.</w:t>
      </w:r>
      <w:r>
        <w:rPr>
          <w:spacing w:val="-10"/>
          <w:w w:val="115"/>
        </w:rPr>
        <w:t> </w:t>
      </w:r>
      <w:r>
        <w:rPr>
          <w:spacing w:val="-3"/>
          <w:w w:val="115"/>
        </w:rPr>
        <w:t>Permite</w:t>
      </w:r>
      <w:r>
        <w:rPr>
          <w:spacing w:val="-5"/>
          <w:w w:val="115"/>
        </w:rPr>
        <w:t> </w:t>
      </w:r>
      <w:r>
        <w:rPr>
          <w:w w:val="115"/>
        </w:rPr>
        <w:t>obtener</w:t>
      </w:r>
      <w:r>
        <w:rPr>
          <w:spacing w:val="-5"/>
          <w:w w:val="115"/>
        </w:rPr>
        <w:t> </w:t>
      </w:r>
      <w:r>
        <w:rPr>
          <w:w w:val="115"/>
        </w:rPr>
        <w:t>información</w:t>
      </w:r>
      <w:r>
        <w:rPr>
          <w:spacing w:val="-5"/>
          <w:w w:val="115"/>
        </w:rPr>
        <w:t> </w:t>
      </w:r>
      <w:r>
        <w:rPr>
          <w:w w:val="115"/>
        </w:rPr>
        <w:t>sin necesidad de navegar e ir al sitio y buscar la información, esto se hace a través de software (puede ser un navegador de internet o un cliente de correo)</w:t>
      </w:r>
      <w:r>
        <w:rPr>
          <w:spacing w:val="-13"/>
          <w:w w:val="115"/>
        </w:rPr>
        <w:t> </w:t>
      </w:r>
      <w:r>
        <w:rPr>
          <w:w w:val="115"/>
        </w:rPr>
        <w:t>que</w:t>
      </w:r>
      <w:r>
        <w:rPr>
          <w:spacing w:val="-13"/>
          <w:w w:val="115"/>
        </w:rPr>
        <w:t> </w:t>
      </w:r>
      <w:r>
        <w:rPr>
          <w:w w:val="115"/>
        </w:rPr>
        <w:t>descansa</w:t>
      </w:r>
      <w:r>
        <w:rPr>
          <w:spacing w:val="-13"/>
          <w:w w:val="115"/>
        </w:rPr>
        <w:t> </w:t>
      </w:r>
      <w:r>
        <w:rPr>
          <w:w w:val="115"/>
        </w:rPr>
        <w:t>en</w:t>
      </w:r>
      <w:r>
        <w:rPr>
          <w:spacing w:val="-13"/>
          <w:w w:val="115"/>
        </w:rPr>
        <w:t> </w:t>
      </w:r>
      <w:r>
        <w:rPr>
          <w:w w:val="115"/>
        </w:rPr>
        <w:t>el</w:t>
      </w:r>
      <w:r>
        <w:rPr>
          <w:spacing w:val="-13"/>
          <w:w w:val="115"/>
        </w:rPr>
        <w:t> </w:t>
      </w:r>
      <w:r>
        <w:rPr>
          <w:w w:val="115"/>
        </w:rPr>
        <w:t>estándar</w:t>
      </w:r>
      <w:r>
        <w:rPr>
          <w:spacing w:val="-15"/>
          <w:w w:val="115"/>
        </w:rPr>
        <w:t> </w:t>
      </w:r>
      <w:r>
        <w:rPr>
          <w:w w:val="115"/>
        </w:rPr>
        <w:t>XML</w:t>
      </w:r>
      <w:r>
        <w:rPr>
          <w:spacing w:val="-18"/>
          <w:w w:val="115"/>
        </w:rPr>
        <w:t> </w:t>
      </w:r>
      <w:r>
        <w:rPr>
          <w:w w:val="115"/>
        </w:rPr>
        <w:t>asociado</w:t>
      </w:r>
      <w:r>
        <w:rPr>
          <w:spacing w:val="-13"/>
          <w:w w:val="115"/>
        </w:rPr>
        <w:t> </w:t>
      </w:r>
      <w:r>
        <w:rPr>
          <w:w w:val="115"/>
        </w:rPr>
        <w:t>con</w:t>
      </w:r>
      <w:r>
        <w:rPr>
          <w:spacing w:val="-13"/>
          <w:w w:val="115"/>
        </w:rPr>
        <w:t> </w:t>
      </w:r>
      <w:r>
        <w:rPr>
          <w:w w:val="115"/>
        </w:rPr>
        <w:t>RSS,</w:t>
      </w:r>
      <w:r>
        <w:rPr>
          <w:spacing w:val="-19"/>
          <w:w w:val="115"/>
        </w:rPr>
        <w:t> </w:t>
      </w:r>
      <w:r>
        <w:rPr>
          <w:w w:val="115"/>
        </w:rPr>
        <w:t>y</w:t>
      </w:r>
      <w:r>
        <w:rPr>
          <w:spacing w:val="-13"/>
          <w:w w:val="115"/>
        </w:rPr>
        <w:t> </w:t>
      </w:r>
      <w:r>
        <w:rPr>
          <w:w w:val="115"/>
        </w:rPr>
        <w:t>se</w:t>
      </w:r>
      <w:r>
        <w:rPr>
          <w:spacing w:val="-13"/>
          <w:w w:val="115"/>
        </w:rPr>
        <w:t> </w:t>
      </w:r>
      <w:r>
        <w:rPr>
          <w:w w:val="115"/>
        </w:rPr>
        <w:t>le</w:t>
      </w:r>
      <w:r>
        <w:rPr>
          <w:spacing w:val="-13"/>
          <w:w w:val="115"/>
        </w:rPr>
        <w:t> </w:t>
      </w:r>
      <w:r>
        <w:rPr>
          <w:w w:val="115"/>
        </w:rPr>
        <w:t>conoce como</w:t>
      </w:r>
      <w:r>
        <w:rPr>
          <w:spacing w:val="-15"/>
          <w:w w:val="115"/>
        </w:rPr>
        <w:t> </w:t>
      </w:r>
      <w:r>
        <w:rPr>
          <w:w w:val="115"/>
        </w:rPr>
        <w:t>difusión</w:t>
      </w:r>
      <w:r>
        <w:rPr>
          <w:spacing w:val="-15"/>
          <w:w w:val="115"/>
        </w:rPr>
        <w:t> </w:t>
      </w:r>
      <w:r>
        <w:rPr>
          <w:w w:val="115"/>
        </w:rPr>
        <w:t>web</w:t>
      </w:r>
      <w:r>
        <w:rPr>
          <w:spacing w:val="-15"/>
          <w:w w:val="115"/>
        </w:rPr>
        <w:t> </w:t>
      </w:r>
      <w:r>
        <w:rPr>
          <w:w w:val="115"/>
        </w:rPr>
        <w:t>o</w:t>
      </w:r>
      <w:r>
        <w:rPr>
          <w:spacing w:val="-15"/>
          <w:w w:val="115"/>
        </w:rPr>
        <w:t> </w:t>
      </w:r>
      <w:r>
        <w:rPr>
          <w:w w:val="115"/>
        </w:rPr>
        <w:t>sindicación</w:t>
      </w:r>
      <w:r>
        <w:rPr>
          <w:spacing w:val="-15"/>
          <w:w w:val="115"/>
        </w:rPr>
        <w:t> </w:t>
      </w:r>
      <w:r>
        <w:rPr>
          <w:w w:val="115"/>
        </w:rPr>
        <w:t>web.</w:t>
      </w:r>
    </w:p>
    <w:p>
      <w:pPr>
        <w:pStyle w:val="BodyText"/>
        <w:spacing w:before="8"/>
        <w:rPr>
          <w:sz w:val="19"/>
        </w:rPr>
      </w:pPr>
    </w:p>
    <w:p>
      <w:pPr>
        <w:pStyle w:val="BodyText"/>
        <w:spacing w:line="240" w:lineRule="exact"/>
        <w:ind w:left="117" w:right="105"/>
        <w:jc w:val="both"/>
      </w:pPr>
      <w:r>
        <w:rPr>
          <w:b/>
          <w:w w:val="110"/>
        </w:rPr>
        <w:t>Blogs. </w:t>
      </w:r>
      <w:r>
        <w:rPr>
          <w:spacing w:val="5"/>
          <w:w w:val="110"/>
        </w:rPr>
        <w:t>Losblogssonsitioswebquefacilitan </w:t>
      </w:r>
      <w:r>
        <w:rPr>
          <w:spacing w:val="2"/>
          <w:w w:val="110"/>
        </w:rPr>
        <w:t>laadministracióndecontenidos. </w:t>
      </w:r>
      <w:r>
        <w:rPr>
          <w:w w:val="115"/>
        </w:rPr>
        <w:t>El</w:t>
      </w:r>
      <w:r>
        <w:rPr>
          <w:spacing w:val="-18"/>
          <w:w w:val="115"/>
        </w:rPr>
        <w:t> </w:t>
      </w:r>
      <w:r>
        <w:rPr>
          <w:w w:val="115"/>
        </w:rPr>
        <w:t>nombre</w:t>
      </w:r>
      <w:r>
        <w:rPr>
          <w:spacing w:val="-18"/>
          <w:w w:val="115"/>
        </w:rPr>
        <w:t> </w:t>
      </w:r>
      <w:r>
        <w:rPr>
          <w:w w:val="115"/>
        </w:rPr>
        <w:t>viene</w:t>
      </w:r>
      <w:r>
        <w:rPr>
          <w:spacing w:val="-18"/>
          <w:w w:val="115"/>
        </w:rPr>
        <w:t> </w:t>
      </w:r>
      <w:r>
        <w:rPr>
          <w:w w:val="115"/>
        </w:rPr>
        <w:t>del</w:t>
      </w:r>
      <w:r>
        <w:rPr>
          <w:spacing w:val="-18"/>
          <w:w w:val="115"/>
        </w:rPr>
        <w:t> </w:t>
      </w:r>
      <w:r>
        <w:rPr>
          <w:w w:val="115"/>
        </w:rPr>
        <w:t>término</w:t>
      </w:r>
      <w:r>
        <w:rPr>
          <w:spacing w:val="-18"/>
          <w:w w:val="115"/>
        </w:rPr>
        <w:t> </w:t>
      </w:r>
      <w:r>
        <w:rPr>
          <w:w w:val="115"/>
        </w:rPr>
        <w:t>sajón</w:t>
      </w:r>
      <w:r>
        <w:rPr>
          <w:spacing w:val="-18"/>
          <w:w w:val="115"/>
        </w:rPr>
        <w:t> </w:t>
      </w:r>
      <w:r>
        <w:rPr>
          <w:w w:val="115"/>
        </w:rPr>
        <w:t>para</w:t>
      </w:r>
      <w:r>
        <w:rPr>
          <w:spacing w:val="-18"/>
          <w:w w:val="115"/>
        </w:rPr>
        <w:t> </w:t>
      </w:r>
      <w:r>
        <w:rPr>
          <w:w w:val="115"/>
        </w:rPr>
        <w:t>diario</w:t>
      </w:r>
      <w:r>
        <w:rPr>
          <w:spacing w:val="-18"/>
          <w:w w:val="115"/>
        </w:rPr>
        <w:t> </w:t>
      </w:r>
      <w:r>
        <w:rPr>
          <w:w w:val="115"/>
        </w:rPr>
        <w:t>en</w:t>
      </w:r>
      <w:r>
        <w:rPr>
          <w:spacing w:val="-18"/>
          <w:w w:val="115"/>
        </w:rPr>
        <w:t> </w:t>
      </w:r>
      <w:r>
        <w:rPr>
          <w:w w:val="115"/>
        </w:rPr>
        <w:t>internet</w:t>
      </w:r>
      <w:r>
        <w:rPr>
          <w:spacing w:val="-18"/>
          <w:w w:val="115"/>
        </w:rPr>
        <w:t> </w:t>
      </w:r>
      <w:r>
        <w:rPr>
          <w:w w:val="115"/>
        </w:rPr>
        <w:t>(Web-log),</w:t>
      </w:r>
      <w:r>
        <w:rPr>
          <w:spacing w:val="-22"/>
          <w:w w:val="115"/>
        </w:rPr>
        <w:t> </w:t>
      </w:r>
      <w:r>
        <w:rPr>
          <w:w w:val="115"/>
        </w:rPr>
        <w:t>y</w:t>
      </w:r>
      <w:r>
        <w:rPr>
          <w:spacing w:val="-18"/>
          <w:w w:val="115"/>
        </w:rPr>
        <w:t> </w:t>
      </w:r>
      <w:r>
        <w:rPr>
          <w:w w:val="115"/>
        </w:rPr>
        <w:t>son espacios donde generalmente se recopilan cronológicamente textos o artículos,</w:t>
      </w:r>
      <w:r>
        <w:rPr>
          <w:spacing w:val="-14"/>
          <w:w w:val="115"/>
        </w:rPr>
        <w:t> </w:t>
      </w:r>
      <w:r>
        <w:rPr>
          <w:w w:val="115"/>
        </w:rPr>
        <w:t>donde</w:t>
      </w:r>
      <w:r>
        <w:rPr>
          <w:spacing w:val="-9"/>
          <w:w w:val="115"/>
        </w:rPr>
        <w:t> </w:t>
      </w:r>
      <w:r>
        <w:rPr>
          <w:w w:val="115"/>
        </w:rPr>
        <w:t>el</w:t>
      </w:r>
      <w:r>
        <w:rPr>
          <w:spacing w:val="-9"/>
          <w:w w:val="115"/>
        </w:rPr>
        <w:t> </w:t>
      </w:r>
      <w:r>
        <w:rPr>
          <w:w w:val="115"/>
        </w:rPr>
        <w:t>autor</w:t>
      </w:r>
      <w:r>
        <w:rPr>
          <w:spacing w:val="-9"/>
          <w:w w:val="115"/>
        </w:rPr>
        <w:t> </w:t>
      </w:r>
      <w:r>
        <w:rPr>
          <w:w w:val="115"/>
        </w:rPr>
        <w:t>puede</w:t>
      </w:r>
      <w:r>
        <w:rPr>
          <w:spacing w:val="-9"/>
          <w:w w:val="115"/>
        </w:rPr>
        <w:t> </w:t>
      </w:r>
      <w:r>
        <w:rPr>
          <w:w w:val="115"/>
        </w:rPr>
        <w:t>dejar</w:t>
      </w:r>
      <w:r>
        <w:rPr>
          <w:spacing w:val="-9"/>
          <w:w w:val="115"/>
        </w:rPr>
        <w:t> </w:t>
      </w:r>
      <w:r>
        <w:rPr>
          <w:w w:val="115"/>
        </w:rPr>
        <w:t>publicado</w:t>
      </w:r>
      <w:r>
        <w:rPr>
          <w:spacing w:val="-9"/>
          <w:w w:val="115"/>
        </w:rPr>
        <w:t> </w:t>
      </w:r>
      <w:r>
        <w:rPr>
          <w:w w:val="115"/>
        </w:rPr>
        <w:t>lo</w:t>
      </w:r>
      <w:r>
        <w:rPr>
          <w:spacing w:val="-9"/>
          <w:w w:val="115"/>
        </w:rPr>
        <w:t> </w:t>
      </w:r>
      <w:r>
        <w:rPr>
          <w:w w:val="115"/>
        </w:rPr>
        <w:t>que</w:t>
      </w:r>
      <w:r>
        <w:rPr>
          <w:spacing w:val="-9"/>
          <w:w w:val="115"/>
        </w:rPr>
        <w:t> </w:t>
      </w:r>
      <w:r>
        <w:rPr>
          <w:w w:val="115"/>
        </w:rPr>
        <w:t>él</w:t>
      </w:r>
      <w:r>
        <w:rPr>
          <w:spacing w:val="-9"/>
          <w:w w:val="115"/>
        </w:rPr>
        <w:t> </w:t>
      </w:r>
      <w:r>
        <w:rPr>
          <w:w w:val="115"/>
        </w:rPr>
        <w:t>crea</w:t>
      </w:r>
      <w:r>
        <w:rPr>
          <w:spacing w:val="-9"/>
          <w:w w:val="115"/>
        </w:rPr>
        <w:t> </w:t>
      </w:r>
      <w:r>
        <w:rPr>
          <w:w w:val="115"/>
        </w:rPr>
        <w:t>pertinente. Los microblogs son casos específicos de blogs en los que sólo es posible publicar</w:t>
      </w:r>
      <w:r>
        <w:rPr>
          <w:spacing w:val="-17"/>
          <w:w w:val="115"/>
        </w:rPr>
        <w:t> </w:t>
      </w:r>
      <w:r>
        <w:rPr>
          <w:w w:val="115"/>
        </w:rPr>
        <w:t>mensajes</w:t>
      </w:r>
      <w:r>
        <w:rPr>
          <w:spacing w:val="-17"/>
          <w:w w:val="115"/>
        </w:rPr>
        <w:t> </w:t>
      </w:r>
      <w:r>
        <w:rPr>
          <w:w w:val="115"/>
        </w:rPr>
        <w:t>muy</w:t>
      </w:r>
      <w:r>
        <w:rPr>
          <w:spacing w:val="-17"/>
          <w:w w:val="115"/>
        </w:rPr>
        <w:t> </w:t>
      </w:r>
      <w:r>
        <w:rPr>
          <w:w w:val="115"/>
        </w:rPr>
        <w:t>cortos</w:t>
      </w:r>
      <w:r>
        <w:rPr>
          <w:spacing w:val="-17"/>
          <w:w w:val="115"/>
        </w:rPr>
        <w:t> </w:t>
      </w:r>
      <w:r>
        <w:rPr>
          <w:w w:val="115"/>
        </w:rPr>
        <w:t>como</w:t>
      </w:r>
      <w:r>
        <w:rPr>
          <w:spacing w:val="-17"/>
          <w:w w:val="115"/>
        </w:rPr>
        <w:t> </w:t>
      </w:r>
      <w:r>
        <w:rPr>
          <w:w w:val="115"/>
        </w:rPr>
        <w:t>en</w:t>
      </w:r>
      <w:r>
        <w:rPr>
          <w:spacing w:val="-17"/>
          <w:w w:val="115"/>
        </w:rPr>
        <w:t> </w:t>
      </w:r>
      <w:r>
        <w:rPr>
          <w:w w:val="115"/>
        </w:rPr>
        <w:t>el</w:t>
      </w:r>
      <w:r>
        <w:rPr>
          <w:spacing w:val="-17"/>
          <w:w w:val="115"/>
        </w:rPr>
        <w:t> </w:t>
      </w:r>
      <w:r>
        <w:rPr>
          <w:w w:val="115"/>
        </w:rPr>
        <w:t>caso</w:t>
      </w:r>
      <w:r>
        <w:rPr>
          <w:spacing w:val="-17"/>
          <w:w w:val="115"/>
        </w:rPr>
        <w:t> </w:t>
      </w:r>
      <w:r>
        <w:rPr>
          <w:w w:val="115"/>
        </w:rPr>
        <w:t>de</w:t>
      </w:r>
      <w:r>
        <w:rPr>
          <w:spacing w:val="-21"/>
          <w:w w:val="115"/>
        </w:rPr>
        <w:t> </w:t>
      </w:r>
      <w:r>
        <w:rPr>
          <w:spacing w:val="-5"/>
          <w:w w:val="115"/>
        </w:rPr>
        <w:t>Twitter.</w:t>
      </w:r>
    </w:p>
    <w:p>
      <w:pPr>
        <w:pStyle w:val="BodyText"/>
        <w:spacing w:before="8"/>
        <w:rPr>
          <w:sz w:val="19"/>
        </w:rPr>
      </w:pPr>
    </w:p>
    <w:p>
      <w:pPr>
        <w:pStyle w:val="BodyText"/>
        <w:spacing w:line="240" w:lineRule="exact"/>
        <w:ind w:left="117" w:right="111"/>
        <w:jc w:val="both"/>
      </w:pPr>
      <w:r>
        <w:rPr>
          <w:b/>
          <w:w w:val="110"/>
        </w:rPr>
        <w:t>Wikis. </w:t>
      </w:r>
      <w:r>
        <w:rPr>
          <w:w w:val="110"/>
        </w:rPr>
        <w:t>En términos tecnológicos es un software para la creación de con- tenidos de forma colectiva. El término tiene su origen en la palabra Hawaiana para rápido. Un wiki sirve para crear colaborativamente  páginas</w:t>
      </w:r>
    </w:p>
    <w:p>
      <w:pPr>
        <w:spacing w:after="0" w:line="240" w:lineRule="exact"/>
        <w:jc w:val="both"/>
        <w:sectPr>
          <w:footerReference w:type="default" r:id="rId1150"/>
          <w:footerReference w:type="even" r:id="rId1151"/>
          <w:pgSz w:w="9640" w:h="13040"/>
          <w:pgMar w:footer="650" w:header="823" w:top="1020" w:bottom="840" w:left="1300" w:right="1020"/>
          <w:pgNumType w:start="243"/>
        </w:sectPr>
      </w:pPr>
    </w:p>
    <w:p>
      <w:pPr>
        <w:pStyle w:val="BodyText"/>
        <w:rPr>
          <w:sz w:val="20"/>
        </w:rPr>
      </w:pPr>
    </w:p>
    <w:p>
      <w:pPr>
        <w:pStyle w:val="BodyText"/>
        <w:spacing w:before="4"/>
        <w:rPr>
          <w:sz w:val="17"/>
        </w:rPr>
      </w:pPr>
    </w:p>
    <w:p>
      <w:pPr>
        <w:pStyle w:val="BodyText"/>
        <w:spacing w:line="236" w:lineRule="exact" w:before="79"/>
        <w:ind w:left="113" w:right="115"/>
        <w:jc w:val="both"/>
      </w:pPr>
      <w:r>
        <w:rPr>
          <w:w w:val="110"/>
        </w:rPr>
        <w:t>web de forma rápida y  eficaz,  permite  de  manera  sencilla  la  inclusión de textos, hipertextos, documentos digitales, enlaces y otra información multimedia.</w:t>
      </w:r>
    </w:p>
    <w:p>
      <w:pPr>
        <w:pStyle w:val="BodyText"/>
        <w:spacing w:before="4"/>
        <w:rPr>
          <w:sz w:val="19"/>
        </w:rPr>
      </w:pPr>
    </w:p>
    <w:p>
      <w:pPr>
        <w:pStyle w:val="BodyText"/>
        <w:spacing w:line="236" w:lineRule="exact"/>
        <w:ind w:left="113" w:right="114"/>
        <w:jc w:val="both"/>
      </w:pPr>
      <w:r>
        <w:rPr>
          <w:b/>
          <w:w w:val="115"/>
        </w:rPr>
        <w:t>API’s.</w:t>
      </w:r>
      <w:r>
        <w:rPr>
          <w:b/>
          <w:spacing w:val="-34"/>
          <w:w w:val="115"/>
        </w:rPr>
        <w:t> </w:t>
      </w:r>
      <w:r>
        <w:rPr>
          <w:w w:val="115"/>
        </w:rPr>
        <w:t>Interfaz</w:t>
      </w:r>
      <w:r>
        <w:rPr>
          <w:spacing w:val="-29"/>
          <w:w w:val="115"/>
        </w:rPr>
        <w:t> </w:t>
      </w:r>
      <w:r>
        <w:rPr>
          <w:w w:val="115"/>
        </w:rPr>
        <w:t>de</w:t>
      </w:r>
      <w:r>
        <w:rPr>
          <w:spacing w:val="-29"/>
          <w:w w:val="115"/>
        </w:rPr>
        <w:t> </w:t>
      </w:r>
      <w:r>
        <w:rPr>
          <w:w w:val="115"/>
        </w:rPr>
        <w:t>programación</w:t>
      </w:r>
      <w:r>
        <w:rPr>
          <w:spacing w:val="-29"/>
          <w:w w:val="115"/>
        </w:rPr>
        <w:t> </w:t>
      </w:r>
      <w:r>
        <w:rPr>
          <w:w w:val="115"/>
        </w:rPr>
        <w:t>de</w:t>
      </w:r>
      <w:r>
        <w:rPr>
          <w:spacing w:val="-29"/>
          <w:w w:val="115"/>
        </w:rPr>
        <w:t> </w:t>
      </w:r>
      <w:r>
        <w:rPr>
          <w:w w:val="115"/>
        </w:rPr>
        <w:t>aplicaciones</w:t>
      </w:r>
      <w:r>
        <w:rPr>
          <w:spacing w:val="-29"/>
          <w:w w:val="115"/>
        </w:rPr>
        <w:t> </w:t>
      </w:r>
      <w:r>
        <w:rPr>
          <w:w w:val="115"/>
        </w:rPr>
        <w:t>que</w:t>
      </w:r>
      <w:r>
        <w:rPr>
          <w:spacing w:val="-29"/>
          <w:w w:val="115"/>
        </w:rPr>
        <w:t> </w:t>
      </w:r>
      <w:r>
        <w:rPr>
          <w:w w:val="115"/>
        </w:rPr>
        <w:t>incluye</w:t>
      </w:r>
      <w:r>
        <w:rPr>
          <w:spacing w:val="-29"/>
          <w:w w:val="115"/>
        </w:rPr>
        <w:t> </w:t>
      </w:r>
      <w:r>
        <w:rPr>
          <w:w w:val="115"/>
        </w:rPr>
        <w:t>un</w:t>
      </w:r>
      <w:r>
        <w:rPr>
          <w:spacing w:val="-29"/>
          <w:w w:val="115"/>
        </w:rPr>
        <w:t> </w:t>
      </w:r>
      <w:r>
        <w:rPr>
          <w:w w:val="115"/>
        </w:rPr>
        <w:t>conjunto</w:t>
      </w:r>
      <w:r>
        <w:rPr>
          <w:spacing w:val="-29"/>
          <w:w w:val="115"/>
        </w:rPr>
        <w:t> </w:t>
      </w:r>
      <w:r>
        <w:rPr>
          <w:w w:val="115"/>
        </w:rPr>
        <w:t>de funciones</w:t>
      </w:r>
      <w:r>
        <w:rPr>
          <w:spacing w:val="-20"/>
          <w:w w:val="115"/>
        </w:rPr>
        <w:t> </w:t>
      </w:r>
      <w:r>
        <w:rPr>
          <w:w w:val="115"/>
        </w:rPr>
        <w:t>y</w:t>
      </w:r>
      <w:r>
        <w:rPr>
          <w:spacing w:val="-20"/>
          <w:w w:val="115"/>
        </w:rPr>
        <w:t> </w:t>
      </w:r>
      <w:r>
        <w:rPr>
          <w:w w:val="115"/>
        </w:rPr>
        <w:t>procedimientos,</w:t>
      </w:r>
      <w:r>
        <w:rPr>
          <w:spacing w:val="-24"/>
          <w:w w:val="115"/>
        </w:rPr>
        <w:t> </w:t>
      </w:r>
      <w:r>
        <w:rPr>
          <w:w w:val="115"/>
        </w:rPr>
        <w:t>que</w:t>
      </w:r>
      <w:r>
        <w:rPr>
          <w:spacing w:val="-20"/>
          <w:w w:val="115"/>
        </w:rPr>
        <w:t> </w:t>
      </w:r>
      <w:r>
        <w:rPr>
          <w:w w:val="115"/>
        </w:rPr>
        <w:t>ofrece</w:t>
      </w:r>
      <w:r>
        <w:rPr>
          <w:spacing w:val="-20"/>
          <w:w w:val="115"/>
        </w:rPr>
        <w:t> </w:t>
      </w:r>
      <w:r>
        <w:rPr>
          <w:w w:val="115"/>
        </w:rPr>
        <w:t>cierta</w:t>
      </w:r>
      <w:r>
        <w:rPr>
          <w:spacing w:val="-20"/>
          <w:w w:val="115"/>
        </w:rPr>
        <w:t> </w:t>
      </w:r>
      <w:r>
        <w:rPr>
          <w:w w:val="115"/>
        </w:rPr>
        <w:t>biblioteca</w:t>
      </w:r>
      <w:r>
        <w:rPr>
          <w:spacing w:val="-20"/>
          <w:w w:val="115"/>
        </w:rPr>
        <w:t> </w:t>
      </w:r>
      <w:r>
        <w:rPr>
          <w:w w:val="115"/>
        </w:rPr>
        <w:t>para</w:t>
      </w:r>
      <w:r>
        <w:rPr>
          <w:spacing w:val="-20"/>
          <w:w w:val="115"/>
        </w:rPr>
        <w:t> </w:t>
      </w:r>
      <w:r>
        <w:rPr>
          <w:w w:val="115"/>
        </w:rPr>
        <w:t>ser</w:t>
      </w:r>
      <w:r>
        <w:rPr>
          <w:spacing w:val="-20"/>
          <w:w w:val="115"/>
        </w:rPr>
        <w:t> </w:t>
      </w:r>
      <w:r>
        <w:rPr>
          <w:w w:val="115"/>
        </w:rPr>
        <w:t>utilizado por otro software. Su principal objetivo es proporcionar un conjunto de funciones</w:t>
      </w:r>
      <w:r>
        <w:rPr>
          <w:spacing w:val="-6"/>
          <w:w w:val="115"/>
        </w:rPr>
        <w:t> </w:t>
      </w:r>
      <w:r>
        <w:rPr>
          <w:w w:val="115"/>
        </w:rPr>
        <w:t>de</w:t>
      </w:r>
      <w:r>
        <w:rPr>
          <w:spacing w:val="-6"/>
          <w:w w:val="115"/>
        </w:rPr>
        <w:t> </w:t>
      </w:r>
      <w:r>
        <w:rPr>
          <w:w w:val="115"/>
        </w:rPr>
        <w:t>uso</w:t>
      </w:r>
      <w:r>
        <w:rPr>
          <w:spacing w:val="-6"/>
          <w:w w:val="115"/>
        </w:rPr>
        <w:t> </w:t>
      </w:r>
      <w:r>
        <w:rPr>
          <w:w w:val="115"/>
        </w:rPr>
        <w:t>general,</w:t>
      </w:r>
      <w:r>
        <w:rPr>
          <w:spacing w:val="-11"/>
          <w:w w:val="115"/>
        </w:rPr>
        <w:t> </w:t>
      </w:r>
      <w:r>
        <w:rPr>
          <w:w w:val="115"/>
        </w:rPr>
        <w:t>de</w:t>
      </w:r>
      <w:r>
        <w:rPr>
          <w:spacing w:val="-6"/>
          <w:w w:val="115"/>
        </w:rPr>
        <w:t> </w:t>
      </w:r>
      <w:r>
        <w:rPr>
          <w:w w:val="115"/>
        </w:rPr>
        <w:t>esta</w:t>
      </w:r>
      <w:r>
        <w:rPr>
          <w:spacing w:val="-6"/>
          <w:w w:val="115"/>
        </w:rPr>
        <w:t> </w:t>
      </w:r>
      <w:r>
        <w:rPr>
          <w:w w:val="115"/>
        </w:rPr>
        <w:t>manera</w:t>
      </w:r>
      <w:r>
        <w:rPr>
          <w:spacing w:val="-6"/>
          <w:w w:val="115"/>
        </w:rPr>
        <w:t> </w:t>
      </w:r>
      <w:r>
        <w:rPr>
          <w:w w:val="115"/>
        </w:rPr>
        <w:t>los</w:t>
      </w:r>
      <w:r>
        <w:rPr>
          <w:spacing w:val="-6"/>
          <w:w w:val="115"/>
        </w:rPr>
        <w:t> </w:t>
      </w:r>
      <w:r>
        <w:rPr>
          <w:w w:val="115"/>
        </w:rPr>
        <w:t>programadores</w:t>
      </w:r>
      <w:r>
        <w:rPr>
          <w:spacing w:val="-6"/>
          <w:w w:val="115"/>
        </w:rPr>
        <w:t> </w:t>
      </w:r>
      <w:r>
        <w:rPr>
          <w:w w:val="115"/>
        </w:rPr>
        <w:t>se</w:t>
      </w:r>
      <w:r>
        <w:rPr>
          <w:spacing w:val="-6"/>
          <w:w w:val="115"/>
        </w:rPr>
        <w:t> </w:t>
      </w:r>
      <w:r>
        <w:rPr>
          <w:w w:val="115"/>
        </w:rPr>
        <w:t>evitan</w:t>
      </w:r>
      <w:r>
        <w:rPr>
          <w:spacing w:val="-6"/>
          <w:w w:val="115"/>
        </w:rPr>
        <w:t> </w:t>
      </w:r>
      <w:r>
        <w:rPr>
          <w:w w:val="115"/>
        </w:rPr>
        <w:t>el programar</w:t>
      </w:r>
      <w:r>
        <w:rPr>
          <w:spacing w:val="-9"/>
          <w:w w:val="115"/>
        </w:rPr>
        <w:t> </w:t>
      </w:r>
      <w:r>
        <w:rPr>
          <w:w w:val="115"/>
        </w:rPr>
        <w:t>toda</w:t>
      </w:r>
      <w:r>
        <w:rPr>
          <w:spacing w:val="-9"/>
          <w:w w:val="115"/>
        </w:rPr>
        <w:t> </w:t>
      </w:r>
      <w:r>
        <w:rPr>
          <w:w w:val="115"/>
        </w:rPr>
        <w:t>una</w:t>
      </w:r>
      <w:r>
        <w:rPr>
          <w:spacing w:val="-9"/>
          <w:w w:val="115"/>
        </w:rPr>
        <w:t> </w:t>
      </w:r>
      <w:r>
        <w:rPr>
          <w:w w:val="115"/>
        </w:rPr>
        <w:t>página</w:t>
      </w:r>
      <w:r>
        <w:rPr>
          <w:spacing w:val="-9"/>
          <w:w w:val="115"/>
        </w:rPr>
        <w:t> </w:t>
      </w:r>
      <w:r>
        <w:rPr>
          <w:w w:val="115"/>
        </w:rPr>
        <w:t>desde</w:t>
      </w:r>
      <w:r>
        <w:rPr>
          <w:spacing w:val="-9"/>
          <w:w w:val="115"/>
        </w:rPr>
        <w:t> </w:t>
      </w:r>
      <w:r>
        <w:rPr>
          <w:w w:val="115"/>
        </w:rPr>
        <w:t>el</w:t>
      </w:r>
      <w:r>
        <w:rPr>
          <w:spacing w:val="-9"/>
          <w:w w:val="115"/>
        </w:rPr>
        <w:t> </w:t>
      </w:r>
      <w:r>
        <w:rPr>
          <w:w w:val="115"/>
        </w:rPr>
        <w:t>principio.</w:t>
      </w:r>
    </w:p>
    <w:p>
      <w:pPr>
        <w:pStyle w:val="BodyText"/>
        <w:spacing w:before="4"/>
        <w:rPr>
          <w:sz w:val="19"/>
        </w:rPr>
      </w:pPr>
    </w:p>
    <w:p>
      <w:pPr>
        <w:pStyle w:val="BodyText"/>
        <w:spacing w:line="236" w:lineRule="exact"/>
        <w:ind w:left="113" w:right="114"/>
        <w:jc w:val="both"/>
      </w:pPr>
      <w:r>
        <w:rPr>
          <w:b/>
          <w:w w:val="110"/>
        </w:rPr>
        <w:t>Podcast y Videocast. </w:t>
      </w:r>
      <w:r>
        <w:rPr>
          <w:w w:val="110"/>
        </w:rPr>
        <w:t>Es la creación y presencia de archivos de sonido (generalmente en MP3), y de video (llamados Videocast), su distribución </w:t>
      </w:r>
      <w:r>
        <w:rPr>
          <w:spacing w:val="52"/>
          <w:w w:val="110"/>
        </w:rPr>
        <w:t> </w:t>
      </w:r>
      <w:r>
        <w:rPr>
          <w:w w:val="110"/>
        </w:rPr>
        <w:t>es mediante un sistema de sindicación que permita suscribirse y usar programas que permitan su descarga de </w:t>
      </w:r>
      <w:r>
        <w:rPr>
          <w:spacing w:val="51"/>
          <w:w w:val="110"/>
        </w:rPr>
        <w:t> </w:t>
      </w:r>
      <w:r>
        <w:rPr>
          <w:w w:val="110"/>
        </w:rPr>
        <w:t>internet.</w:t>
      </w:r>
    </w:p>
    <w:p>
      <w:pPr>
        <w:pStyle w:val="BodyText"/>
        <w:spacing w:before="4"/>
        <w:rPr>
          <w:sz w:val="19"/>
        </w:rPr>
      </w:pPr>
    </w:p>
    <w:p>
      <w:pPr>
        <w:pStyle w:val="BodyText"/>
        <w:spacing w:line="236" w:lineRule="exact"/>
        <w:ind w:left="113" w:right="110"/>
        <w:jc w:val="both"/>
      </w:pPr>
      <w:r>
        <w:rPr>
          <w:b/>
          <w:w w:val="110"/>
        </w:rPr>
        <w:t>Marcadores sociales. </w:t>
      </w:r>
      <w:r>
        <w:rPr>
          <w:w w:val="110"/>
        </w:rPr>
        <w:t>Son una forma más sencilla y popular de almacenar, compartir y reclasificar enlaces en internet o intranet. Existen marcadores generales en diferentes áreas como libros, video, imágenes, música, compras, mapas, etc. También  se les conoce como  Tags.</w:t>
      </w:r>
    </w:p>
    <w:p>
      <w:pPr>
        <w:pStyle w:val="BodyText"/>
        <w:spacing w:before="4"/>
        <w:rPr>
          <w:sz w:val="19"/>
        </w:rPr>
      </w:pPr>
    </w:p>
    <w:p>
      <w:pPr>
        <w:pStyle w:val="BodyText"/>
        <w:spacing w:line="236" w:lineRule="exact"/>
        <w:ind w:left="113" w:right="115"/>
        <w:jc w:val="both"/>
      </w:pPr>
      <w:r>
        <w:rPr>
          <w:b/>
          <w:w w:val="115"/>
        </w:rPr>
        <w:t>Redes sociales. </w:t>
      </w:r>
      <w:r>
        <w:rPr>
          <w:w w:val="115"/>
        </w:rPr>
        <w:t>Estructura social que se puede representar en forma de uno</w:t>
      </w:r>
      <w:r>
        <w:rPr>
          <w:spacing w:val="-4"/>
          <w:w w:val="115"/>
        </w:rPr>
        <w:t> </w:t>
      </w:r>
      <w:r>
        <w:rPr>
          <w:w w:val="115"/>
        </w:rPr>
        <w:t>o</w:t>
      </w:r>
      <w:r>
        <w:rPr>
          <w:spacing w:val="-4"/>
          <w:w w:val="115"/>
        </w:rPr>
        <w:t> </w:t>
      </w:r>
      <w:r>
        <w:rPr>
          <w:w w:val="115"/>
        </w:rPr>
        <w:t>varios</w:t>
      </w:r>
      <w:r>
        <w:rPr>
          <w:spacing w:val="-4"/>
          <w:w w:val="115"/>
        </w:rPr>
        <w:t> </w:t>
      </w:r>
      <w:r>
        <w:rPr>
          <w:w w:val="115"/>
        </w:rPr>
        <w:t>grafos</w:t>
      </w:r>
      <w:r>
        <w:rPr>
          <w:spacing w:val="-4"/>
          <w:w w:val="115"/>
        </w:rPr>
        <w:t> </w:t>
      </w:r>
      <w:r>
        <w:rPr>
          <w:w w:val="115"/>
        </w:rPr>
        <w:t>(vértices)</w:t>
      </w:r>
      <w:r>
        <w:rPr>
          <w:spacing w:val="-4"/>
          <w:w w:val="115"/>
        </w:rPr>
        <w:t> </w:t>
      </w:r>
      <w:r>
        <w:rPr>
          <w:w w:val="115"/>
        </w:rPr>
        <w:t>en</w:t>
      </w:r>
      <w:r>
        <w:rPr>
          <w:spacing w:val="-4"/>
          <w:w w:val="115"/>
        </w:rPr>
        <w:t> </w:t>
      </w:r>
      <w:r>
        <w:rPr>
          <w:w w:val="115"/>
        </w:rPr>
        <w:t>el</w:t>
      </w:r>
      <w:r>
        <w:rPr>
          <w:spacing w:val="-4"/>
          <w:w w:val="115"/>
        </w:rPr>
        <w:t> </w:t>
      </w:r>
      <w:r>
        <w:rPr>
          <w:w w:val="115"/>
        </w:rPr>
        <w:t>cual</w:t>
      </w:r>
      <w:r>
        <w:rPr>
          <w:spacing w:val="-4"/>
          <w:w w:val="115"/>
        </w:rPr>
        <w:t> </w:t>
      </w:r>
      <w:r>
        <w:rPr>
          <w:w w:val="115"/>
        </w:rPr>
        <w:t>los</w:t>
      </w:r>
      <w:r>
        <w:rPr>
          <w:spacing w:val="-4"/>
          <w:w w:val="115"/>
        </w:rPr>
        <w:t> </w:t>
      </w:r>
      <w:r>
        <w:rPr>
          <w:w w:val="115"/>
        </w:rPr>
        <w:t>nodos</w:t>
      </w:r>
      <w:r>
        <w:rPr>
          <w:spacing w:val="-4"/>
          <w:w w:val="115"/>
        </w:rPr>
        <w:t> </w:t>
      </w:r>
      <w:r>
        <w:rPr>
          <w:w w:val="115"/>
        </w:rPr>
        <w:t>representan</w:t>
      </w:r>
      <w:r>
        <w:rPr>
          <w:spacing w:val="-4"/>
          <w:w w:val="115"/>
        </w:rPr>
        <w:t> </w:t>
      </w:r>
      <w:r>
        <w:rPr>
          <w:w w:val="115"/>
        </w:rPr>
        <w:t>individuos y los vértices las relaciones entre ellos. Estas relaciones pueden ser de diferentes tipos, como intercambios financieros, amistad, relaciones personales</w:t>
      </w:r>
      <w:r>
        <w:rPr>
          <w:spacing w:val="-30"/>
          <w:w w:val="115"/>
        </w:rPr>
        <w:t> </w:t>
      </w:r>
      <w:r>
        <w:rPr>
          <w:w w:val="115"/>
        </w:rPr>
        <w:t>o</w:t>
      </w:r>
      <w:r>
        <w:rPr>
          <w:spacing w:val="-30"/>
          <w:w w:val="115"/>
        </w:rPr>
        <w:t> </w:t>
      </w:r>
      <w:r>
        <w:rPr>
          <w:w w:val="115"/>
        </w:rPr>
        <w:t>rutas</w:t>
      </w:r>
      <w:r>
        <w:rPr>
          <w:spacing w:val="-30"/>
          <w:w w:val="115"/>
        </w:rPr>
        <w:t> </w:t>
      </w:r>
      <w:r>
        <w:rPr>
          <w:w w:val="115"/>
        </w:rPr>
        <w:t>aéreas.</w:t>
      </w:r>
      <w:r>
        <w:rPr>
          <w:spacing w:val="-33"/>
          <w:w w:val="115"/>
        </w:rPr>
        <w:t> </w:t>
      </w:r>
      <w:r>
        <w:rPr>
          <w:w w:val="115"/>
        </w:rPr>
        <w:t>Normalmente,</w:t>
      </w:r>
      <w:r>
        <w:rPr>
          <w:spacing w:val="-33"/>
          <w:w w:val="115"/>
        </w:rPr>
        <w:t> </w:t>
      </w:r>
      <w:r>
        <w:rPr>
          <w:w w:val="115"/>
        </w:rPr>
        <w:t>estas</w:t>
      </w:r>
      <w:r>
        <w:rPr>
          <w:spacing w:val="-30"/>
          <w:w w:val="115"/>
        </w:rPr>
        <w:t> </w:t>
      </w:r>
      <w:r>
        <w:rPr>
          <w:w w:val="115"/>
        </w:rPr>
        <w:t>redes</w:t>
      </w:r>
      <w:r>
        <w:rPr>
          <w:spacing w:val="-30"/>
          <w:w w:val="115"/>
        </w:rPr>
        <w:t> </w:t>
      </w:r>
      <w:r>
        <w:rPr>
          <w:w w:val="115"/>
        </w:rPr>
        <w:t>sociales</w:t>
      </w:r>
      <w:r>
        <w:rPr>
          <w:spacing w:val="-30"/>
          <w:w w:val="115"/>
        </w:rPr>
        <w:t> </w:t>
      </w:r>
      <w:r>
        <w:rPr>
          <w:w w:val="115"/>
        </w:rPr>
        <w:t>se</w:t>
      </w:r>
      <w:r>
        <w:rPr>
          <w:spacing w:val="-30"/>
          <w:w w:val="115"/>
        </w:rPr>
        <w:t> </w:t>
      </w:r>
      <w:r>
        <w:rPr>
          <w:w w:val="115"/>
        </w:rPr>
        <w:t>presentan como plataformas de colaboración que incorporan diversas aplicaciones de web 2.0 como</w:t>
      </w:r>
      <w:r>
        <w:rPr>
          <w:spacing w:val="-26"/>
          <w:w w:val="115"/>
        </w:rPr>
        <w:t> </w:t>
      </w:r>
      <w:r>
        <w:rPr>
          <w:w w:val="115"/>
        </w:rPr>
        <w:t>Facebook.</w:t>
      </w:r>
    </w:p>
    <w:p>
      <w:pPr>
        <w:pStyle w:val="BodyText"/>
        <w:spacing w:before="12"/>
        <w:rPr>
          <w:sz w:val="15"/>
        </w:rPr>
      </w:pPr>
    </w:p>
    <w:p>
      <w:pPr>
        <w:pStyle w:val="Heading2"/>
        <w:ind w:left="113"/>
        <w:rPr>
          <w:rFonts w:ascii="Calibri" w:hAnsi="Calibri"/>
        </w:rPr>
      </w:pPr>
      <w:bookmarkStart w:name="_TOC_250034" w:id="94"/>
      <w:bookmarkEnd w:id="94"/>
      <w:r>
        <w:rPr>
          <w:rFonts w:ascii="Calibri" w:hAnsi="Calibri"/>
          <w:w w:val="110"/>
        </w:rPr>
        <w:t>Uso de plataformas y herramientas web 2.0 en México</w:t>
      </w:r>
    </w:p>
    <w:p>
      <w:pPr>
        <w:pStyle w:val="BodyText"/>
        <w:spacing w:before="11"/>
        <w:rPr>
          <w:b/>
          <w:sz w:val="17"/>
        </w:rPr>
      </w:pPr>
    </w:p>
    <w:p>
      <w:pPr>
        <w:pStyle w:val="BodyText"/>
        <w:spacing w:line="236" w:lineRule="exact"/>
        <w:ind w:left="113" w:right="114"/>
        <w:jc w:val="both"/>
      </w:pPr>
      <w:r>
        <w:rPr>
          <w:w w:val="110"/>
        </w:rPr>
        <w:t>Las características de las plataformas web 2.0 transforman a los consumidores de información</w:t>
      </w:r>
      <w:r>
        <w:rPr>
          <w:spacing w:val="52"/>
          <w:w w:val="110"/>
        </w:rPr>
        <w:t> </w:t>
      </w:r>
      <w:r>
        <w:rPr>
          <w:w w:val="110"/>
        </w:rPr>
        <w:t>en</w:t>
      </w:r>
      <w:r>
        <w:rPr>
          <w:spacing w:val="52"/>
          <w:w w:val="110"/>
        </w:rPr>
        <w:t> </w:t>
      </w:r>
      <w:r>
        <w:rPr>
          <w:spacing w:val="-3"/>
          <w:w w:val="110"/>
        </w:rPr>
        <w:t>“prosumidores”,  </w:t>
      </w:r>
      <w:r>
        <w:rPr>
          <w:w w:val="110"/>
        </w:rPr>
        <w:t>o</w:t>
      </w:r>
      <w:r>
        <w:rPr>
          <w:spacing w:val="52"/>
          <w:w w:val="110"/>
        </w:rPr>
        <w:t> </w:t>
      </w:r>
      <w:r>
        <w:rPr>
          <w:w w:val="110"/>
        </w:rPr>
        <w:t>productores</w:t>
      </w:r>
      <w:r>
        <w:rPr>
          <w:spacing w:val="52"/>
          <w:w w:val="110"/>
        </w:rPr>
        <w:t> </w:t>
      </w:r>
      <w:r>
        <w:rPr>
          <w:w w:val="110"/>
        </w:rPr>
        <w:t>de parte de la información que consumen </w:t>
      </w:r>
      <w:r>
        <w:rPr>
          <w:spacing w:val="-3"/>
          <w:w w:val="110"/>
        </w:rPr>
        <w:t>(Tapscott </w:t>
      </w:r>
      <w:r>
        <w:rPr>
          <w:w w:val="110"/>
        </w:rPr>
        <w:t>y Williams 2006). Como mencionamos en la sección anterior, algunas  de  estas  aplicaciones  son las</w:t>
      </w:r>
      <w:r>
        <w:rPr>
          <w:spacing w:val="52"/>
          <w:w w:val="110"/>
        </w:rPr>
        <w:t> </w:t>
      </w:r>
      <w:r>
        <w:rPr>
          <w:w w:val="110"/>
        </w:rPr>
        <w:t>redes</w:t>
      </w:r>
      <w:r>
        <w:rPr>
          <w:spacing w:val="52"/>
          <w:w w:val="110"/>
        </w:rPr>
        <w:t> </w:t>
      </w:r>
      <w:r>
        <w:rPr>
          <w:w w:val="110"/>
        </w:rPr>
        <w:t>sociales,  microblogs,  el</w:t>
      </w:r>
      <w:r>
        <w:rPr>
          <w:spacing w:val="52"/>
          <w:w w:val="110"/>
        </w:rPr>
        <w:t> </w:t>
      </w:r>
      <w:r>
        <w:rPr>
          <w:w w:val="110"/>
        </w:rPr>
        <w:t>etiquetado</w:t>
      </w:r>
      <w:r>
        <w:rPr>
          <w:spacing w:val="52"/>
          <w:w w:val="110"/>
        </w:rPr>
        <w:t> </w:t>
      </w:r>
      <w:r>
        <w:rPr>
          <w:w w:val="110"/>
        </w:rPr>
        <w:t>social,  RSS   (sindicación  de contenidos), los blogs, videoblogs, podcasts, wikis y foros. Algunos ejemplos de sitios web comerciales que implementan estas aplicaciones incluyen </w:t>
      </w:r>
      <w:r>
        <w:rPr>
          <w:spacing w:val="-3"/>
          <w:w w:val="110"/>
        </w:rPr>
        <w:t>Technorati, </w:t>
      </w:r>
      <w:r>
        <w:rPr>
          <w:w w:val="110"/>
        </w:rPr>
        <w:t>Digg, Facebook, Flickr, </w:t>
      </w:r>
      <w:r>
        <w:rPr>
          <w:spacing w:val="-5"/>
          <w:w w:val="110"/>
        </w:rPr>
        <w:t>YouTube, </w:t>
      </w:r>
      <w:r>
        <w:rPr>
          <w:w w:val="110"/>
        </w:rPr>
        <w:t>MySpace, </w:t>
      </w:r>
      <w:r>
        <w:rPr>
          <w:spacing w:val="-4"/>
          <w:w w:val="110"/>
        </w:rPr>
        <w:t>Twitter </w:t>
      </w:r>
      <w:r>
        <w:rPr>
          <w:w w:val="110"/>
        </w:rPr>
        <w:t>y Del.icio.us, entre otros. Los mexicanos han sido activos en la adopción de estas herramientas y</w:t>
      </w:r>
      <w:r>
        <w:rPr>
          <w:spacing w:val="-10"/>
          <w:w w:val="110"/>
        </w:rPr>
        <w:t> </w:t>
      </w:r>
      <w:r>
        <w:rPr>
          <w:w w:val="110"/>
        </w:rPr>
        <w:t>plataformas.</w:t>
      </w:r>
    </w:p>
    <w:p>
      <w:pPr>
        <w:pStyle w:val="BodyText"/>
        <w:spacing w:before="4"/>
        <w:rPr>
          <w:sz w:val="19"/>
        </w:rPr>
      </w:pPr>
    </w:p>
    <w:p>
      <w:pPr>
        <w:pStyle w:val="BodyText"/>
        <w:spacing w:line="236" w:lineRule="exact"/>
        <w:ind w:left="113" w:right="109"/>
        <w:jc w:val="both"/>
      </w:pPr>
      <w:r>
        <w:rPr>
          <w:w w:val="115"/>
        </w:rPr>
        <w:t>Un</w:t>
      </w:r>
      <w:r>
        <w:rPr>
          <w:spacing w:val="-9"/>
          <w:w w:val="115"/>
        </w:rPr>
        <w:t> </w:t>
      </w:r>
      <w:r>
        <w:rPr>
          <w:w w:val="115"/>
        </w:rPr>
        <w:t>estudio</w:t>
      </w:r>
      <w:r>
        <w:rPr>
          <w:spacing w:val="-9"/>
          <w:w w:val="115"/>
        </w:rPr>
        <w:t> </w:t>
      </w:r>
      <w:r>
        <w:rPr>
          <w:w w:val="115"/>
        </w:rPr>
        <w:t>reciente</w:t>
      </w:r>
      <w:r>
        <w:rPr>
          <w:spacing w:val="-9"/>
          <w:w w:val="115"/>
        </w:rPr>
        <w:t> </w:t>
      </w:r>
      <w:r>
        <w:rPr>
          <w:w w:val="115"/>
        </w:rPr>
        <w:t>reveló</w:t>
      </w:r>
      <w:r>
        <w:rPr>
          <w:spacing w:val="-9"/>
          <w:w w:val="115"/>
        </w:rPr>
        <w:t> </w:t>
      </w:r>
      <w:r>
        <w:rPr>
          <w:w w:val="115"/>
        </w:rPr>
        <w:t>que</w:t>
      </w:r>
      <w:r>
        <w:rPr>
          <w:spacing w:val="-9"/>
          <w:w w:val="115"/>
        </w:rPr>
        <w:t> </w:t>
      </w:r>
      <w:r>
        <w:rPr>
          <w:w w:val="115"/>
        </w:rPr>
        <w:t>los</w:t>
      </w:r>
      <w:r>
        <w:rPr>
          <w:spacing w:val="-9"/>
          <w:w w:val="115"/>
        </w:rPr>
        <w:t> </w:t>
      </w:r>
      <w:r>
        <w:rPr>
          <w:w w:val="115"/>
        </w:rPr>
        <w:t>mexicanos</w:t>
      </w:r>
      <w:r>
        <w:rPr>
          <w:spacing w:val="-9"/>
          <w:w w:val="115"/>
        </w:rPr>
        <w:t> </w:t>
      </w:r>
      <w:r>
        <w:rPr>
          <w:w w:val="115"/>
        </w:rPr>
        <w:t>entre</w:t>
      </w:r>
      <w:r>
        <w:rPr>
          <w:spacing w:val="-9"/>
          <w:w w:val="115"/>
        </w:rPr>
        <w:t> </w:t>
      </w:r>
      <w:r>
        <w:rPr>
          <w:w w:val="115"/>
        </w:rPr>
        <w:t>las</w:t>
      </w:r>
      <w:r>
        <w:rPr>
          <w:spacing w:val="-9"/>
          <w:w w:val="115"/>
        </w:rPr>
        <w:t> </w:t>
      </w:r>
      <w:r>
        <w:rPr>
          <w:w w:val="115"/>
        </w:rPr>
        <w:t>edades</w:t>
      </w:r>
      <w:r>
        <w:rPr>
          <w:spacing w:val="-9"/>
          <w:w w:val="115"/>
        </w:rPr>
        <w:t> </w:t>
      </w:r>
      <w:r>
        <w:rPr>
          <w:w w:val="115"/>
        </w:rPr>
        <w:t>de</w:t>
      </w:r>
      <w:r>
        <w:rPr>
          <w:spacing w:val="-9"/>
          <w:w w:val="115"/>
        </w:rPr>
        <w:t> </w:t>
      </w:r>
      <w:r>
        <w:rPr>
          <w:w w:val="115"/>
        </w:rPr>
        <w:t>18</w:t>
      </w:r>
      <w:r>
        <w:rPr>
          <w:spacing w:val="-9"/>
          <w:w w:val="115"/>
        </w:rPr>
        <w:t> </w:t>
      </w:r>
      <w:r>
        <w:rPr>
          <w:w w:val="115"/>
        </w:rPr>
        <w:t>y</w:t>
      </w:r>
      <w:r>
        <w:rPr>
          <w:spacing w:val="-9"/>
          <w:w w:val="115"/>
        </w:rPr>
        <w:t> </w:t>
      </w:r>
      <w:r>
        <w:rPr>
          <w:w w:val="115"/>
        </w:rPr>
        <w:t>28 años</w:t>
      </w:r>
      <w:r>
        <w:rPr>
          <w:spacing w:val="-22"/>
          <w:w w:val="115"/>
        </w:rPr>
        <w:t> </w:t>
      </w:r>
      <w:r>
        <w:rPr>
          <w:w w:val="115"/>
        </w:rPr>
        <w:t>no</w:t>
      </w:r>
      <w:r>
        <w:rPr>
          <w:spacing w:val="-21"/>
          <w:w w:val="115"/>
        </w:rPr>
        <w:t> </w:t>
      </w:r>
      <w:r>
        <w:rPr>
          <w:w w:val="115"/>
        </w:rPr>
        <w:t>estaban</w:t>
      </w:r>
      <w:r>
        <w:rPr>
          <w:spacing w:val="-21"/>
          <w:w w:val="115"/>
        </w:rPr>
        <w:t> </w:t>
      </w:r>
      <w:r>
        <w:rPr>
          <w:w w:val="115"/>
        </w:rPr>
        <w:t>satisfechos</w:t>
      </w:r>
      <w:r>
        <w:rPr>
          <w:spacing w:val="-22"/>
          <w:w w:val="115"/>
        </w:rPr>
        <w:t> </w:t>
      </w:r>
      <w:r>
        <w:rPr>
          <w:w w:val="115"/>
        </w:rPr>
        <w:t>con</w:t>
      </w:r>
      <w:r>
        <w:rPr>
          <w:spacing w:val="-21"/>
          <w:w w:val="115"/>
        </w:rPr>
        <w:t> </w:t>
      </w:r>
      <w:r>
        <w:rPr>
          <w:w w:val="115"/>
        </w:rPr>
        <w:t>el</w:t>
      </w:r>
      <w:r>
        <w:rPr>
          <w:spacing w:val="-22"/>
          <w:w w:val="115"/>
        </w:rPr>
        <w:t> </w:t>
      </w:r>
      <w:r>
        <w:rPr>
          <w:w w:val="115"/>
        </w:rPr>
        <w:t>nivel</w:t>
      </w:r>
      <w:r>
        <w:rPr>
          <w:spacing w:val="-21"/>
          <w:w w:val="115"/>
        </w:rPr>
        <w:t> </w:t>
      </w:r>
      <w:r>
        <w:rPr>
          <w:w w:val="115"/>
        </w:rPr>
        <w:t>de</w:t>
      </w:r>
      <w:r>
        <w:rPr>
          <w:spacing w:val="-22"/>
          <w:w w:val="115"/>
        </w:rPr>
        <w:t> </w:t>
      </w:r>
      <w:r>
        <w:rPr>
          <w:w w:val="115"/>
        </w:rPr>
        <w:t>comunicación</w:t>
      </w:r>
      <w:r>
        <w:rPr>
          <w:spacing w:val="-22"/>
          <w:w w:val="115"/>
        </w:rPr>
        <w:t> </w:t>
      </w:r>
      <w:r>
        <w:rPr>
          <w:w w:val="115"/>
        </w:rPr>
        <w:t>que</w:t>
      </w:r>
      <w:r>
        <w:rPr>
          <w:spacing w:val="-22"/>
          <w:w w:val="115"/>
        </w:rPr>
        <w:t> </w:t>
      </w:r>
      <w:r>
        <w:rPr>
          <w:w w:val="115"/>
        </w:rPr>
        <w:t>se</w:t>
      </w:r>
      <w:r>
        <w:rPr>
          <w:spacing w:val="-21"/>
          <w:w w:val="115"/>
        </w:rPr>
        <w:t> </w:t>
      </w:r>
      <w:r>
        <w:rPr>
          <w:w w:val="115"/>
        </w:rPr>
        <w:t>establece entre  ellos  y  los  partidos  políticos,  y  sugiere  una  mayor</w:t>
      </w:r>
      <w:r>
        <w:rPr>
          <w:spacing w:val="3"/>
          <w:w w:val="115"/>
        </w:rPr>
        <w:t> </w:t>
      </w:r>
      <w:r>
        <w:rPr>
          <w:w w:val="115"/>
        </w:rPr>
        <w:t>interacción,</w:t>
      </w:r>
    </w:p>
    <w:p>
      <w:pPr>
        <w:spacing w:after="0" w:line="236"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36" w:lineRule="exact" w:before="79"/>
        <w:ind w:left="117" w:right="105"/>
        <w:jc w:val="both"/>
      </w:pPr>
      <w:r>
        <w:rPr>
          <w:w w:val="115"/>
        </w:rPr>
        <w:t>propuestas</w:t>
      </w:r>
      <w:r>
        <w:rPr>
          <w:spacing w:val="-26"/>
          <w:w w:val="115"/>
        </w:rPr>
        <w:t> </w:t>
      </w:r>
      <w:r>
        <w:rPr>
          <w:w w:val="115"/>
        </w:rPr>
        <w:t>concretas</w:t>
      </w:r>
      <w:r>
        <w:rPr>
          <w:spacing w:val="-26"/>
          <w:w w:val="115"/>
        </w:rPr>
        <w:t> </w:t>
      </w:r>
      <w:r>
        <w:rPr>
          <w:w w:val="115"/>
        </w:rPr>
        <w:t>y</w:t>
      </w:r>
      <w:r>
        <w:rPr>
          <w:spacing w:val="-26"/>
          <w:w w:val="115"/>
        </w:rPr>
        <w:t> </w:t>
      </w:r>
      <w:r>
        <w:rPr>
          <w:w w:val="115"/>
        </w:rPr>
        <w:t>más</w:t>
      </w:r>
      <w:r>
        <w:rPr>
          <w:spacing w:val="-26"/>
          <w:w w:val="115"/>
        </w:rPr>
        <w:t> </w:t>
      </w:r>
      <w:r>
        <w:rPr>
          <w:w w:val="115"/>
        </w:rPr>
        <w:t>mensajes</w:t>
      </w:r>
      <w:r>
        <w:rPr>
          <w:spacing w:val="-26"/>
          <w:w w:val="115"/>
        </w:rPr>
        <w:t> </w:t>
      </w:r>
      <w:r>
        <w:rPr>
          <w:w w:val="115"/>
        </w:rPr>
        <w:t>directos</w:t>
      </w:r>
      <w:r>
        <w:rPr>
          <w:spacing w:val="-26"/>
          <w:w w:val="115"/>
        </w:rPr>
        <w:t> </w:t>
      </w:r>
      <w:r>
        <w:rPr>
          <w:w w:val="115"/>
        </w:rPr>
        <w:t>son</w:t>
      </w:r>
      <w:r>
        <w:rPr>
          <w:spacing w:val="-26"/>
          <w:w w:val="115"/>
        </w:rPr>
        <w:t> </w:t>
      </w:r>
      <w:r>
        <w:rPr>
          <w:w w:val="115"/>
        </w:rPr>
        <w:t>necesarios</w:t>
      </w:r>
      <w:r>
        <w:rPr>
          <w:spacing w:val="-26"/>
          <w:w w:val="115"/>
        </w:rPr>
        <w:t> </w:t>
      </w:r>
      <w:r>
        <w:rPr>
          <w:w w:val="115"/>
        </w:rPr>
        <w:t>(Comscore</w:t>
      </w:r>
      <w:r>
        <w:rPr>
          <w:spacing w:val="-26"/>
          <w:w w:val="115"/>
        </w:rPr>
        <w:t> </w:t>
      </w:r>
      <w:r>
        <w:rPr>
          <w:w w:val="115"/>
        </w:rPr>
        <w:t>y Marchant</w:t>
      </w:r>
      <w:r>
        <w:rPr>
          <w:spacing w:val="-26"/>
          <w:w w:val="115"/>
        </w:rPr>
        <w:t> </w:t>
      </w:r>
      <w:r>
        <w:rPr>
          <w:w w:val="115"/>
        </w:rPr>
        <w:t>2010).</w:t>
      </w:r>
      <w:r>
        <w:rPr>
          <w:spacing w:val="-30"/>
          <w:w w:val="115"/>
        </w:rPr>
        <w:t> </w:t>
      </w:r>
      <w:r>
        <w:rPr>
          <w:w w:val="115"/>
        </w:rPr>
        <w:t>En</w:t>
      </w:r>
      <w:r>
        <w:rPr>
          <w:spacing w:val="-26"/>
          <w:w w:val="115"/>
        </w:rPr>
        <w:t> </w:t>
      </w:r>
      <w:r>
        <w:rPr>
          <w:w w:val="115"/>
        </w:rPr>
        <w:t>estudios</w:t>
      </w:r>
      <w:r>
        <w:rPr>
          <w:spacing w:val="-26"/>
          <w:w w:val="115"/>
        </w:rPr>
        <w:t> </w:t>
      </w:r>
      <w:r>
        <w:rPr>
          <w:w w:val="115"/>
        </w:rPr>
        <w:t>previos</w:t>
      </w:r>
      <w:r>
        <w:rPr>
          <w:spacing w:val="-26"/>
          <w:w w:val="115"/>
        </w:rPr>
        <w:t> </w:t>
      </w:r>
      <w:r>
        <w:rPr>
          <w:w w:val="115"/>
        </w:rPr>
        <w:t>se</w:t>
      </w:r>
      <w:r>
        <w:rPr>
          <w:spacing w:val="-26"/>
          <w:w w:val="115"/>
        </w:rPr>
        <w:t> </w:t>
      </w:r>
      <w:r>
        <w:rPr>
          <w:w w:val="115"/>
        </w:rPr>
        <w:t>ha</w:t>
      </w:r>
      <w:r>
        <w:rPr>
          <w:spacing w:val="-26"/>
          <w:w w:val="115"/>
        </w:rPr>
        <w:t> </w:t>
      </w:r>
      <w:r>
        <w:rPr>
          <w:w w:val="115"/>
        </w:rPr>
        <w:t>mencionado</w:t>
      </w:r>
      <w:r>
        <w:rPr>
          <w:spacing w:val="-26"/>
          <w:w w:val="115"/>
        </w:rPr>
        <w:t> </w:t>
      </w:r>
      <w:r>
        <w:rPr>
          <w:w w:val="115"/>
        </w:rPr>
        <w:t>que</w:t>
      </w:r>
      <w:r>
        <w:rPr>
          <w:spacing w:val="-26"/>
          <w:w w:val="115"/>
        </w:rPr>
        <w:t> </w:t>
      </w:r>
      <w:r>
        <w:rPr>
          <w:w w:val="115"/>
        </w:rPr>
        <w:t>los</w:t>
      </w:r>
      <w:r>
        <w:rPr>
          <w:spacing w:val="-26"/>
          <w:w w:val="115"/>
        </w:rPr>
        <w:t> </w:t>
      </w:r>
      <w:r>
        <w:rPr>
          <w:w w:val="115"/>
        </w:rPr>
        <w:t>usuarios</w:t>
      </w:r>
      <w:r>
        <w:rPr>
          <w:spacing w:val="-26"/>
          <w:w w:val="115"/>
        </w:rPr>
        <w:t> </w:t>
      </w:r>
      <w:r>
        <w:rPr>
          <w:w w:val="115"/>
        </w:rPr>
        <w:t>de internet</w:t>
      </w:r>
      <w:r>
        <w:rPr>
          <w:spacing w:val="-35"/>
          <w:w w:val="115"/>
        </w:rPr>
        <w:t> </w:t>
      </w:r>
      <w:r>
        <w:rPr>
          <w:w w:val="115"/>
        </w:rPr>
        <w:t>proponen</w:t>
      </w:r>
      <w:r>
        <w:rPr>
          <w:spacing w:val="-35"/>
          <w:w w:val="115"/>
        </w:rPr>
        <w:t> </w:t>
      </w:r>
      <w:r>
        <w:rPr>
          <w:w w:val="115"/>
        </w:rPr>
        <w:t>que</w:t>
      </w:r>
      <w:r>
        <w:rPr>
          <w:spacing w:val="-35"/>
          <w:w w:val="115"/>
        </w:rPr>
        <w:t> </w:t>
      </w:r>
      <w:r>
        <w:rPr>
          <w:w w:val="115"/>
        </w:rPr>
        <w:t>las</w:t>
      </w:r>
      <w:r>
        <w:rPr>
          <w:spacing w:val="-35"/>
          <w:w w:val="115"/>
        </w:rPr>
        <w:t> </w:t>
      </w:r>
      <w:r>
        <w:rPr>
          <w:w w:val="115"/>
        </w:rPr>
        <w:t>herramientas</w:t>
      </w:r>
      <w:r>
        <w:rPr>
          <w:spacing w:val="-35"/>
          <w:w w:val="115"/>
        </w:rPr>
        <w:t> </w:t>
      </w:r>
      <w:r>
        <w:rPr>
          <w:w w:val="115"/>
        </w:rPr>
        <w:t>web</w:t>
      </w:r>
      <w:r>
        <w:rPr>
          <w:spacing w:val="-35"/>
          <w:w w:val="115"/>
        </w:rPr>
        <w:t> </w:t>
      </w:r>
      <w:r>
        <w:rPr>
          <w:w w:val="115"/>
        </w:rPr>
        <w:t>2.0</w:t>
      </w:r>
      <w:r>
        <w:rPr>
          <w:spacing w:val="-35"/>
          <w:w w:val="115"/>
        </w:rPr>
        <w:t> </w:t>
      </w:r>
      <w:r>
        <w:rPr>
          <w:w w:val="115"/>
        </w:rPr>
        <w:t>podrían</w:t>
      </w:r>
      <w:r>
        <w:rPr>
          <w:spacing w:val="-35"/>
          <w:w w:val="115"/>
        </w:rPr>
        <w:t> </w:t>
      </w:r>
      <w:r>
        <w:rPr>
          <w:w w:val="115"/>
        </w:rPr>
        <w:t>ser</w:t>
      </w:r>
      <w:r>
        <w:rPr>
          <w:spacing w:val="-35"/>
          <w:w w:val="115"/>
        </w:rPr>
        <w:t> </w:t>
      </w:r>
      <w:r>
        <w:rPr>
          <w:w w:val="115"/>
        </w:rPr>
        <w:t>un</w:t>
      </w:r>
      <w:r>
        <w:rPr>
          <w:spacing w:val="-35"/>
          <w:w w:val="115"/>
        </w:rPr>
        <w:t> </w:t>
      </w:r>
      <w:r>
        <w:rPr>
          <w:w w:val="115"/>
        </w:rPr>
        <w:t>mecanismo eficaz para la apertura de canales alternativos de comunicación </w:t>
      </w:r>
      <w:r>
        <w:rPr>
          <w:spacing w:val="-3"/>
          <w:w w:val="115"/>
        </w:rPr>
        <w:t>(Jaeger, </w:t>
      </w:r>
      <w:r>
        <w:rPr>
          <w:w w:val="115"/>
        </w:rPr>
        <w:t>Paquette,</w:t>
      </w:r>
      <w:r>
        <w:rPr>
          <w:spacing w:val="-12"/>
          <w:w w:val="115"/>
        </w:rPr>
        <w:t> </w:t>
      </w:r>
      <w:r>
        <w:rPr>
          <w:w w:val="115"/>
        </w:rPr>
        <w:t>y</w:t>
      </w:r>
      <w:r>
        <w:rPr>
          <w:spacing w:val="-8"/>
          <w:w w:val="115"/>
        </w:rPr>
        <w:t> </w:t>
      </w:r>
      <w:r>
        <w:rPr>
          <w:w w:val="115"/>
        </w:rPr>
        <w:t>Simmons</w:t>
      </w:r>
      <w:r>
        <w:rPr>
          <w:spacing w:val="-8"/>
          <w:w w:val="115"/>
        </w:rPr>
        <w:t> </w:t>
      </w:r>
      <w:r>
        <w:rPr>
          <w:w w:val="115"/>
        </w:rPr>
        <w:t>2010).</w:t>
      </w:r>
      <w:r>
        <w:rPr>
          <w:spacing w:val="-15"/>
          <w:w w:val="115"/>
        </w:rPr>
        <w:t> </w:t>
      </w:r>
      <w:r>
        <w:rPr>
          <w:w w:val="115"/>
        </w:rPr>
        <w:t>Aunque</w:t>
      </w:r>
      <w:r>
        <w:rPr>
          <w:spacing w:val="-8"/>
          <w:w w:val="115"/>
        </w:rPr>
        <w:t> </w:t>
      </w:r>
      <w:r>
        <w:rPr>
          <w:w w:val="115"/>
        </w:rPr>
        <w:t>el</w:t>
      </w:r>
      <w:r>
        <w:rPr>
          <w:spacing w:val="-8"/>
          <w:w w:val="115"/>
        </w:rPr>
        <w:t> </w:t>
      </w:r>
      <w:r>
        <w:rPr>
          <w:w w:val="115"/>
        </w:rPr>
        <w:t>uso</w:t>
      </w:r>
      <w:r>
        <w:rPr>
          <w:spacing w:val="-8"/>
          <w:w w:val="115"/>
        </w:rPr>
        <w:t> </w:t>
      </w:r>
      <w:r>
        <w:rPr>
          <w:w w:val="115"/>
        </w:rPr>
        <w:t>de</w:t>
      </w:r>
      <w:r>
        <w:rPr>
          <w:spacing w:val="-8"/>
          <w:w w:val="115"/>
        </w:rPr>
        <w:t> </w:t>
      </w:r>
      <w:r>
        <w:rPr>
          <w:w w:val="115"/>
        </w:rPr>
        <w:t>estas</w:t>
      </w:r>
      <w:r>
        <w:rPr>
          <w:spacing w:val="-8"/>
          <w:w w:val="115"/>
        </w:rPr>
        <w:t> </w:t>
      </w:r>
      <w:r>
        <w:rPr>
          <w:w w:val="115"/>
        </w:rPr>
        <w:t>herramientas</w:t>
      </w:r>
      <w:r>
        <w:rPr>
          <w:spacing w:val="-8"/>
          <w:w w:val="115"/>
        </w:rPr>
        <w:t> </w:t>
      </w:r>
      <w:r>
        <w:rPr>
          <w:w w:val="115"/>
        </w:rPr>
        <w:t>se</w:t>
      </w:r>
      <w:r>
        <w:rPr>
          <w:spacing w:val="-8"/>
          <w:w w:val="115"/>
        </w:rPr>
        <w:t> </w:t>
      </w:r>
      <w:r>
        <w:rPr>
          <w:w w:val="115"/>
        </w:rPr>
        <w:t>está desarrollando muy rápidamente en la relación entre el gobierno y los ciudadanos,</w:t>
      </w:r>
      <w:r>
        <w:rPr>
          <w:spacing w:val="-18"/>
          <w:w w:val="115"/>
        </w:rPr>
        <w:t> </w:t>
      </w:r>
      <w:r>
        <w:rPr>
          <w:w w:val="115"/>
        </w:rPr>
        <w:t>sabemos</w:t>
      </w:r>
      <w:r>
        <w:rPr>
          <w:spacing w:val="-12"/>
          <w:w w:val="115"/>
        </w:rPr>
        <w:t> </w:t>
      </w:r>
      <w:r>
        <w:rPr>
          <w:w w:val="115"/>
        </w:rPr>
        <w:t>poco</w:t>
      </w:r>
      <w:r>
        <w:rPr>
          <w:spacing w:val="-12"/>
          <w:w w:val="115"/>
        </w:rPr>
        <w:t> </w:t>
      </w:r>
      <w:r>
        <w:rPr>
          <w:w w:val="115"/>
        </w:rPr>
        <w:t>acerca</w:t>
      </w:r>
      <w:r>
        <w:rPr>
          <w:spacing w:val="-12"/>
          <w:w w:val="115"/>
        </w:rPr>
        <w:t> </w:t>
      </w:r>
      <w:r>
        <w:rPr>
          <w:w w:val="115"/>
        </w:rPr>
        <w:t>de</w:t>
      </w:r>
      <w:r>
        <w:rPr>
          <w:spacing w:val="-12"/>
          <w:w w:val="115"/>
        </w:rPr>
        <w:t> </w:t>
      </w:r>
      <w:r>
        <w:rPr>
          <w:w w:val="115"/>
        </w:rPr>
        <w:t>los</w:t>
      </w:r>
      <w:r>
        <w:rPr>
          <w:spacing w:val="-12"/>
          <w:w w:val="115"/>
        </w:rPr>
        <w:t> </w:t>
      </w:r>
      <w:r>
        <w:rPr>
          <w:w w:val="115"/>
        </w:rPr>
        <w:t>resultados</w:t>
      </w:r>
      <w:r>
        <w:rPr>
          <w:spacing w:val="-12"/>
          <w:w w:val="115"/>
        </w:rPr>
        <w:t> </w:t>
      </w:r>
      <w:r>
        <w:rPr>
          <w:w w:val="115"/>
        </w:rPr>
        <w:t>alcanzados</w:t>
      </w:r>
      <w:r>
        <w:rPr>
          <w:spacing w:val="-12"/>
          <w:w w:val="115"/>
        </w:rPr>
        <w:t> </w:t>
      </w:r>
      <w:r>
        <w:rPr>
          <w:w w:val="115"/>
        </w:rPr>
        <w:t>por</w:t>
      </w:r>
      <w:r>
        <w:rPr>
          <w:spacing w:val="-12"/>
          <w:w w:val="115"/>
        </w:rPr>
        <w:t> </w:t>
      </w:r>
      <w:r>
        <w:rPr>
          <w:w w:val="115"/>
        </w:rPr>
        <w:t>el</w:t>
      </w:r>
      <w:r>
        <w:rPr>
          <w:spacing w:val="-12"/>
          <w:w w:val="115"/>
        </w:rPr>
        <w:t> </w:t>
      </w:r>
      <w:r>
        <w:rPr>
          <w:w w:val="115"/>
        </w:rPr>
        <w:t>uso de la web 2.0, e incluso acerca de los niveles de adopción por parte del gobierno.</w:t>
      </w:r>
    </w:p>
    <w:p>
      <w:pPr>
        <w:pStyle w:val="BodyText"/>
        <w:spacing w:before="4"/>
        <w:rPr>
          <w:sz w:val="19"/>
        </w:rPr>
      </w:pPr>
    </w:p>
    <w:p>
      <w:pPr>
        <w:pStyle w:val="BodyText"/>
        <w:spacing w:line="236" w:lineRule="exact"/>
        <w:ind w:left="117" w:right="112"/>
        <w:jc w:val="both"/>
      </w:pPr>
      <w:r>
        <w:rPr>
          <w:w w:val="115"/>
        </w:rPr>
        <w:t>En el contexto mexicano, la penetración de las redes sociales ha ido en aumento. Según Jasna Seguic de Comscore: “El creciente número de mexicanos en uso de </w:t>
      </w:r>
      <w:r>
        <w:rPr>
          <w:spacing w:val="-5"/>
          <w:w w:val="115"/>
        </w:rPr>
        <w:t>Twitter, </w:t>
      </w:r>
      <w:r>
        <w:rPr>
          <w:w w:val="115"/>
        </w:rPr>
        <w:t>se ha multiplicado por seis veces en el año pasado</w:t>
      </w:r>
      <w:r>
        <w:rPr>
          <w:spacing w:val="-6"/>
          <w:w w:val="115"/>
        </w:rPr>
        <w:t> </w:t>
      </w:r>
      <w:r>
        <w:rPr>
          <w:w w:val="115"/>
        </w:rPr>
        <w:t>(2009)</w:t>
      </w:r>
      <w:r>
        <w:rPr>
          <w:spacing w:val="-6"/>
          <w:w w:val="115"/>
        </w:rPr>
        <w:t> </w:t>
      </w:r>
      <w:r>
        <w:rPr>
          <w:w w:val="115"/>
        </w:rPr>
        <w:t>a</w:t>
      </w:r>
      <w:r>
        <w:rPr>
          <w:spacing w:val="-6"/>
          <w:w w:val="115"/>
        </w:rPr>
        <w:t> </w:t>
      </w:r>
      <w:r>
        <w:rPr>
          <w:w w:val="115"/>
        </w:rPr>
        <w:t>fin</w:t>
      </w:r>
      <w:r>
        <w:rPr>
          <w:spacing w:val="-6"/>
          <w:w w:val="115"/>
        </w:rPr>
        <w:t> </w:t>
      </w:r>
      <w:r>
        <w:rPr>
          <w:w w:val="115"/>
        </w:rPr>
        <w:t>de</w:t>
      </w:r>
      <w:r>
        <w:rPr>
          <w:spacing w:val="-6"/>
          <w:w w:val="115"/>
        </w:rPr>
        <w:t> </w:t>
      </w:r>
      <w:r>
        <w:rPr>
          <w:w w:val="115"/>
        </w:rPr>
        <w:t>obtener</w:t>
      </w:r>
      <w:r>
        <w:rPr>
          <w:spacing w:val="-6"/>
          <w:w w:val="115"/>
        </w:rPr>
        <w:t> </w:t>
      </w:r>
      <w:r>
        <w:rPr>
          <w:w w:val="115"/>
        </w:rPr>
        <w:t>el</w:t>
      </w:r>
      <w:r>
        <w:rPr>
          <w:spacing w:val="-6"/>
          <w:w w:val="115"/>
        </w:rPr>
        <w:t> </w:t>
      </w:r>
      <w:r>
        <w:rPr>
          <w:w w:val="115"/>
        </w:rPr>
        <w:t>tercer</w:t>
      </w:r>
      <w:r>
        <w:rPr>
          <w:spacing w:val="-6"/>
          <w:w w:val="115"/>
        </w:rPr>
        <w:t> </w:t>
      </w:r>
      <w:r>
        <w:rPr>
          <w:w w:val="115"/>
        </w:rPr>
        <w:t>lugar</w:t>
      </w:r>
      <w:r>
        <w:rPr>
          <w:spacing w:val="-6"/>
          <w:w w:val="115"/>
        </w:rPr>
        <w:t> </w:t>
      </w:r>
      <w:r>
        <w:rPr>
          <w:w w:val="115"/>
        </w:rPr>
        <w:t>de</w:t>
      </w:r>
      <w:r>
        <w:rPr>
          <w:spacing w:val="-6"/>
          <w:w w:val="115"/>
        </w:rPr>
        <w:t> </w:t>
      </w:r>
      <w:r>
        <w:rPr>
          <w:w w:val="115"/>
        </w:rPr>
        <w:t>penetración</w:t>
      </w:r>
      <w:r>
        <w:rPr>
          <w:spacing w:val="-6"/>
          <w:w w:val="115"/>
        </w:rPr>
        <w:t> </w:t>
      </w:r>
      <w:r>
        <w:rPr>
          <w:w w:val="115"/>
        </w:rPr>
        <w:t>en</w:t>
      </w:r>
      <w:r>
        <w:rPr>
          <w:spacing w:val="-10"/>
          <w:w w:val="115"/>
        </w:rPr>
        <w:t> </w:t>
      </w:r>
      <w:r>
        <w:rPr>
          <w:w w:val="115"/>
        </w:rPr>
        <w:t>América Latina y el octavo lugar en todo el </w:t>
      </w:r>
      <w:r>
        <w:rPr>
          <w:spacing w:val="-4"/>
          <w:w w:val="115"/>
        </w:rPr>
        <w:t>mundo”. </w:t>
      </w:r>
      <w:r>
        <w:rPr>
          <w:w w:val="115"/>
        </w:rPr>
        <w:t>Los datos de esta empresa revelan</w:t>
      </w:r>
      <w:r>
        <w:rPr>
          <w:spacing w:val="-18"/>
          <w:w w:val="115"/>
        </w:rPr>
        <w:t> </w:t>
      </w:r>
      <w:r>
        <w:rPr>
          <w:w w:val="115"/>
        </w:rPr>
        <w:t>que</w:t>
      </w:r>
      <w:r>
        <w:rPr>
          <w:spacing w:val="-18"/>
          <w:w w:val="115"/>
        </w:rPr>
        <w:t> </w:t>
      </w:r>
      <w:r>
        <w:rPr>
          <w:w w:val="115"/>
        </w:rPr>
        <w:t>el</w:t>
      </w:r>
      <w:r>
        <w:rPr>
          <w:spacing w:val="-18"/>
          <w:w w:val="115"/>
        </w:rPr>
        <w:t> </w:t>
      </w:r>
      <w:r>
        <w:rPr>
          <w:w w:val="115"/>
        </w:rPr>
        <w:t>aumento</w:t>
      </w:r>
      <w:r>
        <w:rPr>
          <w:spacing w:val="-18"/>
          <w:w w:val="115"/>
        </w:rPr>
        <w:t> </w:t>
      </w:r>
      <w:r>
        <w:rPr>
          <w:w w:val="115"/>
        </w:rPr>
        <w:t>de</w:t>
      </w:r>
      <w:r>
        <w:rPr>
          <w:spacing w:val="-18"/>
          <w:w w:val="115"/>
        </w:rPr>
        <w:t> </w:t>
      </w:r>
      <w:r>
        <w:rPr>
          <w:w w:val="115"/>
        </w:rPr>
        <w:t>mexicanos</w:t>
      </w:r>
      <w:r>
        <w:rPr>
          <w:spacing w:val="-18"/>
          <w:w w:val="115"/>
        </w:rPr>
        <w:t> </w:t>
      </w:r>
      <w:r>
        <w:rPr>
          <w:w w:val="115"/>
        </w:rPr>
        <w:t>en</w:t>
      </w:r>
      <w:r>
        <w:rPr>
          <w:spacing w:val="-21"/>
          <w:w w:val="115"/>
        </w:rPr>
        <w:t> </w:t>
      </w:r>
      <w:r>
        <w:rPr>
          <w:spacing w:val="-4"/>
          <w:w w:val="115"/>
        </w:rPr>
        <w:t>Twitter</w:t>
      </w:r>
      <w:r>
        <w:rPr>
          <w:spacing w:val="-18"/>
          <w:w w:val="115"/>
        </w:rPr>
        <w:t> </w:t>
      </w:r>
      <w:r>
        <w:rPr>
          <w:w w:val="115"/>
        </w:rPr>
        <w:t>llegará</w:t>
      </w:r>
      <w:r>
        <w:rPr>
          <w:spacing w:val="-18"/>
          <w:w w:val="115"/>
        </w:rPr>
        <w:t> </w:t>
      </w:r>
      <w:r>
        <w:rPr>
          <w:w w:val="115"/>
        </w:rPr>
        <w:t>a</w:t>
      </w:r>
      <w:r>
        <w:rPr>
          <w:spacing w:val="-18"/>
          <w:w w:val="115"/>
        </w:rPr>
        <w:t> </w:t>
      </w:r>
      <w:r>
        <w:rPr>
          <w:w w:val="115"/>
        </w:rPr>
        <w:t>935</w:t>
      </w:r>
      <w:r>
        <w:rPr>
          <w:spacing w:val="-18"/>
          <w:w w:val="115"/>
        </w:rPr>
        <w:t> </w:t>
      </w:r>
      <w:r>
        <w:rPr>
          <w:w w:val="115"/>
        </w:rPr>
        <w:t>por</w:t>
      </w:r>
      <w:r>
        <w:rPr>
          <w:spacing w:val="-18"/>
          <w:w w:val="115"/>
        </w:rPr>
        <w:t> </w:t>
      </w:r>
      <w:r>
        <w:rPr>
          <w:w w:val="115"/>
        </w:rPr>
        <w:t>ciento</w:t>
      </w:r>
      <w:r>
        <w:rPr>
          <w:spacing w:val="-18"/>
          <w:w w:val="115"/>
        </w:rPr>
        <w:t> </w:t>
      </w:r>
      <w:r>
        <w:rPr>
          <w:w w:val="115"/>
        </w:rPr>
        <w:t>y 145</w:t>
      </w:r>
      <w:r>
        <w:rPr>
          <w:spacing w:val="-7"/>
          <w:w w:val="115"/>
        </w:rPr>
        <w:t> </w:t>
      </w:r>
      <w:r>
        <w:rPr>
          <w:w w:val="115"/>
        </w:rPr>
        <w:t>por</w:t>
      </w:r>
      <w:r>
        <w:rPr>
          <w:spacing w:val="-7"/>
          <w:w w:val="115"/>
        </w:rPr>
        <w:t> </w:t>
      </w:r>
      <w:r>
        <w:rPr>
          <w:w w:val="115"/>
        </w:rPr>
        <w:t>ciento</w:t>
      </w:r>
      <w:r>
        <w:rPr>
          <w:spacing w:val="-7"/>
          <w:w w:val="115"/>
        </w:rPr>
        <w:t> </w:t>
      </w:r>
      <w:r>
        <w:rPr>
          <w:w w:val="115"/>
        </w:rPr>
        <w:t>de</w:t>
      </w:r>
      <w:r>
        <w:rPr>
          <w:spacing w:val="-7"/>
          <w:w w:val="115"/>
        </w:rPr>
        <w:t> </w:t>
      </w:r>
      <w:r>
        <w:rPr>
          <w:w w:val="115"/>
        </w:rPr>
        <w:t>Facebook</w:t>
      </w:r>
      <w:r>
        <w:rPr>
          <w:spacing w:val="-7"/>
          <w:w w:val="115"/>
        </w:rPr>
        <w:t> </w:t>
      </w:r>
      <w:r>
        <w:rPr>
          <w:w w:val="115"/>
        </w:rPr>
        <w:t>en</w:t>
      </w:r>
      <w:r>
        <w:rPr>
          <w:spacing w:val="-7"/>
          <w:w w:val="115"/>
        </w:rPr>
        <w:t> </w:t>
      </w:r>
      <w:r>
        <w:rPr>
          <w:w w:val="115"/>
        </w:rPr>
        <w:t>el</w:t>
      </w:r>
      <w:r>
        <w:rPr>
          <w:spacing w:val="-7"/>
          <w:w w:val="115"/>
        </w:rPr>
        <w:t> </w:t>
      </w:r>
      <w:r>
        <w:rPr>
          <w:w w:val="115"/>
        </w:rPr>
        <w:t>2010.</w:t>
      </w:r>
    </w:p>
    <w:p>
      <w:pPr>
        <w:pStyle w:val="BodyText"/>
        <w:spacing w:before="4"/>
        <w:rPr>
          <w:sz w:val="19"/>
        </w:rPr>
      </w:pPr>
    </w:p>
    <w:p>
      <w:pPr>
        <w:pStyle w:val="BodyText"/>
        <w:spacing w:line="236" w:lineRule="exact"/>
        <w:ind w:left="117" w:right="105"/>
        <w:jc w:val="both"/>
      </w:pPr>
      <w:r>
        <w:rPr>
          <w:w w:val="115"/>
        </w:rPr>
        <w:t>Los resultados de la encuesta del grupo de consultoría mente digital, publicado por </w:t>
      </w:r>
      <w:r>
        <w:rPr>
          <w:spacing w:val="-4"/>
          <w:w w:val="115"/>
        </w:rPr>
        <w:t>(Pérez </w:t>
      </w:r>
      <w:r>
        <w:rPr>
          <w:w w:val="115"/>
        </w:rPr>
        <w:t>Bolde 2011) revela que el 56 por ciento de los usuarios de </w:t>
      </w:r>
      <w:r>
        <w:rPr>
          <w:spacing w:val="-4"/>
          <w:w w:val="115"/>
        </w:rPr>
        <w:t>Twitter </w:t>
      </w:r>
      <w:r>
        <w:rPr>
          <w:w w:val="115"/>
        </w:rPr>
        <w:t>son hombres y el 44 por ciento mujeres, pero las mujeres</w:t>
      </w:r>
      <w:r>
        <w:rPr>
          <w:spacing w:val="-16"/>
          <w:w w:val="115"/>
        </w:rPr>
        <w:t> </w:t>
      </w:r>
      <w:r>
        <w:rPr>
          <w:w w:val="115"/>
        </w:rPr>
        <w:t>publican</w:t>
      </w:r>
      <w:r>
        <w:rPr>
          <w:spacing w:val="-16"/>
          <w:w w:val="115"/>
        </w:rPr>
        <w:t> </w:t>
      </w:r>
      <w:r>
        <w:rPr>
          <w:w w:val="115"/>
        </w:rPr>
        <w:t>mensajes</w:t>
      </w:r>
      <w:r>
        <w:rPr>
          <w:spacing w:val="-16"/>
          <w:w w:val="115"/>
        </w:rPr>
        <w:t> </w:t>
      </w:r>
      <w:r>
        <w:rPr>
          <w:w w:val="115"/>
        </w:rPr>
        <w:t>2.5</w:t>
      </w:r>
      <w:r>
        <w:rPr>
          <w:spacing w:val="-16"/>
          <w:w w:val="115"/>
        </w:rPr>
        <w:t> </w:t>
      </w:r>
      <w:r>
        <w:rPr>
          <w:w w:val="115"/>
        </w:rPr>
        <w:t>veces</w:t>
      </w:r>
      <w:r>
        <w:rPr>
          <w:spacing w:val="-16"/>
          <w:w w:val="115"/>
        </w:rPr>
        <w:t> </w:t>
      </w:r>
      <w:r>
        <w:rPr>
          <w:w w:val="115"/>
        </w:rPr>
        <w:t>más</w:t>
      </w:r>
      <w:r>
        <w:rPr>
          <w:spacing w:val="-16"/>
          <w:w w:val="115"/>
        </w:rPr>
        <w:t> </w:t>
      </w:r>
      <w:r>
        <w:rPr>
          <w:w w:val="115"/>
        </w:rPr>
        <w:t>que</w:t>
      </w:r>
      <w:r>
        <w:rPr>
          <w:spacing w:val="-16"/>
          <w:w w:val="115"/>
        </w:rPr>
        <w:t> </w:t>
      </w:r>
      <w:r>
        <w:rPr>
          <w:w w:val="115"/>
        </w:rPr>
        <w:t>los</w:t>
      </w:r>
      <w:r>
        <w:rPr>
          <w:spacing w:val="-16"/>
          <w:w w:val="115"/>
        </w:rPr>
        <w:t> </w:t>
      </w:r>
      <w:r>
        <w:rPr>
          <w:w w:val="115"/>
        </w:rPr>
        <w:t>hombres.</w:t>
      </w:r>
      <w:r>
        <w:rPr>
          <w:spacing w:val="-21"/>
          <w:w w:val="115"/>
        </w:rPr>
        <w:t> </w:t>
      </w:r>
      <w:r>
        <w:rPr>
          <w:w w:val="115"/>
        </w:rPr>
        <w:t>La</w:t>
      </w:r>
      <w:r>
        <w:rPr>
          <w:spacing w:val="-16"/>
          <w:w w:val="115"/>
        </w:rPr>
        <w:t> </w:t>
      </w:r>
      <w:r>
        <w:rPr>
          <w:w w:val="115"/>
        </w:rPr>
        <w:t>mayoría</w:t>
      </w:r>
      <w:r>
        <w:rPr>
          <w:spacing w:val="-16"/>
          <w:w w:val="115"/>
        </w:rPr>
        <w:t> </w:t>
      </w:r>
      <w:r>
        <w:rPr>
          <w:w w:val="115"/>
        </w:rPr>
        <w:t>de los</w:t>
      </w:r>
      <w:r>
        <w:rPr>
          <w:spacing w:val="-10"/>
          <w:w w:val="115"/>
        </w:rPr>
        <w:t> </w:t>
      </w:r>
      <w:r>
        <w:rPr>
          <w:w w:val="115"/>
        </w:rPr>
        <w:t>usuarios</w:t>
      </w:r>
      <w:r>
        <w:rPr>
          <w:spacing w:val="-10"/>
          <w:w w:val="115"/>
        </w:rPr>
        <w:t> </w:t>
      </w:r>
      <w:r>
        <w:rPr>
          <w:w w:val="115"/>
        </w:rPr>
        <w:t>de</w:t>
      </w:r>
      <w:r>
        <w:rPr>
          <w:spacing w:val="-13"/>
          <w:w w:val="115"/>
        </w:rPr>
        <w:t> </w:t>
      </w:r>
      <w:r>
        <w:rPr>
          <w:spacing w:val="-4"/>
          <w:w w:val="115"/>
        </w:rPr>
        <w:t>Twitter</w:t>
      </w:r>
      <w:r>
        <w:rPr>
          <w:spacing w:val="-10"/>
          <w:w w:val="115"/>
        </w:rPr>
        <w:t> </w:t>
      </w:r>
      <w:r>
        <w:rPr>
          <w:w w:val="115"/>
        </w:rPr>
        <w:t>en</w:t>
      </w:r>
      <w:r>
        <w:rPr>
          <w:spacing w:val="-10"/>
          <w:w w:val="115"/>
        </w:rPr>
        <w:t> </w:t>
      </w:r>
      <w:r>
        <w:rPr>
          <w:w w:val="115"/>
        </w:rPr>
        <w:t>México</w:t>
      </w:r>
      <w:r>
        <w:rPr>
          <w:spacing w:val="-10"/>
          <w:w w:val="115"/>
        </w:rPr>
        <w:t> </w:t>
      </w:r>
      <w:r>
        <w:rPr>
          <w:w w:val="115"/>
        </w:rPr>
        <w:t>están</w:t>
      </w:r>
      <w:r>
        <w:rPr>
          <w:spacing w:val="-10"/>
          <w:w w:val="115"/>
        </w:rPr>
        <w:t> </w:t>
      </w:r>
      <w:r>
        <w:rPr>
          <w:w w:val="115"/>
        </w:rPr>
        <w:t>conectados</w:t>
      </w:r>
      <w:r>
        <w:rPr>
          <w:spacing w:val="-10"/>
          <w:w w:val="115"/>
        </w:rPr>
        <w:t> </w:t>
      </w:r>
      <w:r>
        <w:rPr>
          <w:w w:val="115"/>
        </w:rPr>
        <w:t>a</w:t>
      </w:r>
      <w:r>
        <w:rPr>
          <w:spacing w:val="-10"/>
          <w:w w:val="115"/>
        </w:rPr>
        <w:t> </w:t>
      </w:r>
      <w:r>
        <w:rPr>
          <w:w w:val="115"/>
        </w:rPr>
        <w:t>la</w:t>
      </w:r>
      <w:r>
        <w:rPr>
          <w:spacing w:val="-10"/>
          <w:w w:val="115"/>
        </w:rPr>
        <w:t> </w:t>
      </w:r>
      <w:r>
        <w:rPr>
          <w:w w:val="115"/>
        </w:rPr>
        <w:t>plataforma</w:t>
      </w:r>
      <w:r>
        <w:rPr>
          <w:spacing w:val="-10"/>
          <w:w w:val="115"/>
        </w:rPr>
        <w:t> </w:t>
      </w:r>
      <w:r>
        <w:rPr>
          <w:w w:val="115"/>
        </w:rPr>
        <w:t>social a través de la web (49 por ciento), el resto (41 por ciento) utilizan otras plataformas</w:t>
      </w:r>
      <w:r>
        <w:rPr>
          <w:spacing w:val="-5"/>
          <w:w w:val="115"/>
        </w:rPr>
        <w:t> </w:t>
      </w:r>
      <w:r>
        <w:rPr>
          <w:w w:val="115"/>
        </w:rPr>
        <w:t>como</w:t>
      </w:r>
      <w:r>
        <w:rPr>
          <w:spacing w:val="-9"/>
          <w:w w:val="115"/>
        </w:rPr>
        <w:t> </w:t>
      </w:r>
      <w:r>
        <w:rPr>
          <w:spacing w:val="-3"/>
          <w:w w:val="115"/>
        </w:rPr>
        <w:t>TweetDeck.</w:t>
      </w:r>
      <w:r>
        <w:rPr>
          <w:spacing w:val="-10"/>
          <w:w w:val="115"/>
        </w:rPr>
        <w:t> </w:t>
      </w:r>
      <w:r>
        <w:rPr>
          <w:w w:val="115"/>
        </w:rPr>
        <w:t>En</w:t>
      </w:r>
      <w:r>
        <w:rPr>
          <w:spacing w:val="-5"/>
          <w:w w:val="115"/>
        </w:rPr>
        <w:t> </w:t>
      </w:r>
      <w:r>
        <w:rPr>
          <w:w w:val="115"/>
        </w:rPr>
        <w:t>México</w:t>
      </w:r>
      <w:r>
        <w:rPr>
          <w:spacing w:val="-5"/>
          <w:w w:val="115"/>
        </w:rPr>
        <w:t> </w:t>
      </w:r>
      <w:r>
        <w:rPr>
          <w:w w:val="115"/>
        </w:rPr>
        <w:t>el</w:t>
      </w:r>
      <w:r>
        <w:rPr>
          <w:spacing w:val="-5"/>
          <w:w w:val="115"/>
        </w:rPr>
        <w:t> </w:t>
      </w:r>
      <w:r>
        <w:rPr>
          <w:w w:val="115"/>
        </w:rPr>
        <w:t>95</w:t>
      </w:r>
      <w:r>
        <w:rPr>
          <w:spacing w:val="-5"/>
          <w:w w:val="115"/>
        </w:rPr>
        <w:t> </w:t>
      </w:r>
      <w:r>
        <w:rPr>
          <w:w w:val="115"/>
        </w:rPr>
        <w:t>por</w:t>
      </w:r>
      <w:r>
        <w:rPr>
          <w:spacing w:val="-5"/>
          <w:w w:val="115"/>
        </w:rPr>
        <w:t> </w:t>
      </w:r>
      <w:r>
        <w:rPr>
          <w:w w:val="115"/>
        </w:rPr>
        <w:t>ciento</w:t>
      </w:r>
      <w:r>
        <w:rPr>
          <w:spacing w:val="-5"/>
          <w:w w:val="115"/>
        </w:rPr>
        <w:t> </w:t>
      </w:r>
      <w:r>
        <w:rPr>
          <w:w w:val="115"/>
        </w:rPr>
        <w:t>de</w:t>
      </w:r>
      <w:r>
        <w:rPr>
          <w:spacing w:val="-5"/>
          <w:w w:val="115"/>
        </w:rPr>
        <w:t> </w:t>
      </w:r>
      <w:r>
        <w:rPr>
          <w:w w:val="115"/>
        </w:rPr>
        <w:t>los</w:t>
      </w:r>
      <w:r>
        <w:rPr>
          <w:spacing w:val="-5"/>
          <w:w w:val="115"/>
        </w:rPr>
        <w:t> </w:t>
      </w:r>
      <w:r>
        <w:rPr>
          <w:w w:val="115"/>
        </w:rPr>
        <w:t>usuarios de </w:t>
      </w:r>
      <w:r>
        <w:rPr>
          <w:spacing w:val="-4"/>
          <w:w w:val="115"/>
        </w:rPr>
        <w:t>Twitter </w:t>
      </w:r>
      <w:r>
        <w:rPr>
          <w:w w:val="115"/>
        </w:rPr>
        <w:t>pública un mensaje por día, el tres por ciento pública de dos</w:t>
      </w:r>
      <w:r>
        <w:rPr>
          <w:spacing w:val="-26"/>
          <w:w w:val="115"/>
        </w:rPr>
        <w:t> </w:t>
      </w:r>
      <w:r>
        <w:rPr>
          <w:w w:val="115"/>
        </w:rPr>
        <w:t>a cinco,</w:t>
      </w:r>
      <w:r>
        <w:rPr>
          <w:spacing w:val="-14"/>
          <w:w w:val="115"/>
        </w:rPr>
        <w:t> </w:t>
      </w:r>
      <w:r>
        <w:rPr>
          <w:w w:val="115"/>
        </w:rPr>
        <w:t>y</w:t>
      </w:r>
      <w:r>
        <w:rPr>
          <w:spacing w:val="-8"/>
          <w:w w:val="115"/>
        </w:rPr>
        <w:t> </w:t>
      </w:r>
      <w:r>
        <w:rPr>
          <w:w w:val="115"/>
        </w:rPr>
        <w:t>sólo</w:t>
      </w:r>
      <w:r>
        <w:rPr>
          <w:spacing w:val="-8"/>
          <w:w w:val="115"/>
        </w:rPr>
        <w:t> </w:t>
      </w:r>
      <w:r>
        <w:rPr>
          <w:w w:val="115"/>
        </w:rPr>
        <w:t>el</w:t>
      </w:r>
      <w:r>
        <w:rPr>
          <w:spacing w:val="-8"/>
          <w:w w:val="115"/>
        </w:rPr>
        <w:t> </w:t>
      </w:r>
      <w:r>
        <w:rPr>
          <w:w w:val="115"/>
        </w:rPr>
        <w:t>dos</w:t>
      </w:r>
      <w:r>
        <w:rPr>
          <w:spacing w:val="-8"/>
          <w:w w:val="115"/>
        </w:rPr>
        <w:t> </w:t>
      </w:r>
      <w:r>
        <w:rPr>
          <w:w w:val="115"/>
        </w:rPr>
        <w:t>por</w:t>
      </w:r>
      <w:r>
        <w:rPr>
          <w:spacing w:val="-8"/>
          <w:w w:val="115"/>
        </w:rPr>
        <w:t> </w:t>
      </w:r>
      <w:r>
        <w:rPr>
          <w:w w:val="115"/>
        </w:rPr>
        <w:t>ciento</w:t>
      </w:r>
      <w:r>
        <w:rPr>
          <w:spacing w:val="-8"/>
          <w:w w:val="115"/>
        </w:rPr>
        <w:t> </w:t>
      </w:r>
      <w:r>
        <w:rPr>
          <w:w w:val="115"/>
        </w:rPr>
        <w:t>publica</w:t>
      </w:r>
      <w:r>
        <w:rPr>
          <w:spacing w:val="-8"/>
          <w:w w:val="115"/>
        </w:rPr>
        <w:t> </w:t>
      </w:r>
      <w:r>
        <w:rPr>
          <w:w w:val="115"/>
        </w:rPr>
        <w:t>seis</w:t>
      </w:r>
      <w:r>
        <w:rPr>
          <w:spacing w:val="-8"/>
          <w:w w:val="115"/>
        </w:rPr>
        <w:t> </w:t>
      </w:r>
      <w:r>
        <w:rPr>
          <w:w w:val="115"/>
        </w:rPr>
        <w:t>o</w:t>
      </w:r>
      <w:r>
        <w:rPr>
          <w:spacing w:val="-8"/>
          <w:w w:val="115"/>
        </w:rPr>
        <w:t> </w:t>
      </w:r>
      <w:r>
        <w:rPr>
          <w:w w:val="115"/>
        </w:rPr>
        <w:t>más</w:t>
      </w:r>
      <w:r>
        <w:rPr>
          <w:spacing w:val="-8"/>
          <w:w w:val="115"/>
        </w:rPr>
        <w:t> </w:t>
      </w:r>
      <w:r>
        <w:rPr>
          <w:w w:val="115"/>
        </w:rPr>
        <w:t>veces.</w:t>
      </w:r>
    </w:p>
    <w:p>
      <w:pPr>
        <w:pStyle w:val="BodyText"/>
        <w:spacing w:before="4"/>
        <w:rPr>
          <w:sz w:val="19"/>
        </w:rPr>
      </w:pPr>
    </w:p>
    <w:p>
      <w:pPr>
        <w:pStyle w:val="BodyText"/>
        <w:spacing w:line="236" w:lineRule="exact"/>
        <w:ind w:left="117" w:right="104"/>
        <w:jc w:val="both"/>
      </w:pPr>
      <w:r>
        <w:rPr>
          <w:w w:val="115"/>
        </w:rPr>
        <w:t>La</w:t>
      </w:r>
      <w:r>
        <w:rPr>
          <w:spacing w:val="-8"/>
          <w:w w:val="115"/>
        </w:rPr>
        <w:t> </w:t>
      </w:r>
      <w:r>
        <w:rPr>
          <w:w w:val="115"/>
        </w:rPr>
        <w:t>Asociación</w:t>
      </w:r>
      <w:r>
        <w:rPr>
          <w:spacing w:val="-5"/>
          <w:w w:val="115"/>
        </w:rPr>
        <w:t> </w:t>
      </w:r>
      <w:r>
        <w:rPr>
          <w:w w:val="115"/>
        </w:rPr>
        <w:t>Mexicana</w:t>
      </w:r>
      <w:r>
        <w:rPr>
          <w:spacing w:val="-5"/>
          <w:w w:val="115"/>
        </w:rPr>
        <w:t> </w:t>
      </w:r>
      <w:r>
        <w:rPr>
          <w:w w:val="115"/>
        </w:rPr>
        <w:t>de</w:t>
      </w:r>
      <w:r>
        <w:rPr>
          <w:spacing w:val="-5"/>
          <w:w w:val="115"/>
        </w:rPr>
        <w:t> </w:t>
      </w:r>
      <w:r>
        <w:rPr>
          <w:w w:val="115"/>
        </w:rPr>
        <w:t>Internet</w:t>
      </w:r>
      <w:r>
        <w:rPr>
          <w:spacing w:val="-5"/>
          <w:w w:val="115"/>
        </w:rPr>
        <w:t> </w:t>
      </w:r>
      <w:r>
        <w:rPr>
          <w:w w:val="115"/>
        </w:rPr>
        <w:t>(AMIPCI)</w:t>
      </w:r>
      <w:r>
        <w:rPr>
          <w:spacing w:val="-5"/>
          <w:w w:val="115"/>
        </w:rPr>
        <w:t> </w:t>
      </w:r>
      <w:r>
        <w:rPr>
          <w:w w:val="115"/>
        </w:rPr>
        <w:t>revela</w:t>
      </w:r>
      <w:r>
        <w:rPr>
          <w:spacing w:val="-5"/>
          <w:w w:val="115"/>
        </w:rPr>
        <w:t> </w:t>
      </w:r>
      <w:r>
        <w:rPr>
          <w:w w:val="115"/>
        </w:rPr>
        <w:t>en</w:t>
      </w:r>
      <w:r>
        <w:rPr>
          <w:spacing w:val="-5"/>
          <w:w w:val="115"/>
        </w:rPr>
        <w:t> </w:t>
      </w:r>
      <w:r>
        <w:rPr>
          <w:w w:val="115"/>
        </w:rPr>
        <w:t>su</w:t>
      </w:r>
      <w:r>
        <w:rPr>
          <w:spacing w:val="-5"/>
          <w:w w:val="115"/>
        </w:rPr>
        <w:t> </w:t>
      </w:r>
      <w:r>
        <w:rPr>
          <w:w w:val="115"/>
        </w:rPr>
        <w:t>octavo</w:t>
      </w:r>
      <w:r>
        <w:rPr>
          <w:spacing w:val="-5"/>
          <w:w w:val="115"/>
        </w:rPr>
        <w:t> </w:t>
      </w:r>
      <w:r>
        <w:rPr>
          <w:w w:val="115"/>
        </w:rPr>
        <w:t>estudio sobre</w:t>
      </w:r>
      <w:r>
        <w:rPr>
          <w:spacing w:val="-24"/>
          <w:w w:val="115"/>
        </w:rPr>
        <w:t> </w:t>
      </w:r>
      <w:r>
        <w:rPr>
          <w:w w:val="115"/>
        </w:rPr>
        <w:t>los</w:t>
      </w:r>
      <w:r>
        <w:rPr>
          <w:spacing w:val="-24"/>
          <w:w w:val="115"/>
        </w:rPr>
        <w:t> </w:t>
      </w:r>
      <w:r>
        <w:rPr>
          <w:w w:val="115"/>
        </w:rPr>
        <w:t>hábitos</w:t>
      </w:r>
      <w:r>
        <w:rPr>
          <w:spacing w:val="-24"/>
          <w:w w:val="115"/>
        </w:rPr>
        <w:t> </w:t>
      </w:r>
      <w:r>
        <w:rPr>
          <w:w w:val="115"/>
        </w:rPr>
        <w:t>de</w:t>
      </w:r>
      <w:r>
        <w:rPr>
          <w:spacing w:val="-24"/>
          <w:w w:val="115"/>
        </w:rPr>
        <w:t> </w:t>
      </w:r>
      <w:r>
        <w:rPr>
          <w:w w:val="115"/>
        </w:rPr>
        <w:t>los</w:t>
      </w:r>
      <w:r>
        <w:rPr>
          <w:spacing w:val="-24"/>
          <w:w w:val="115"/>
        </w:rPr>
        <w:t> </w:t>
      </w:r>
      <w:r>
        <w:rPr>
          <w:w w:val="115"/>
        </w:rPr>
        <w:t>internautas</w:t>
      </w:r>
      <w:r>
        <w:rPr>
          <w:spacing w:val="-24"/>
          <w:w w:val="115"/>
        </w:rPr>
        <w:t> </w:t>
      </w:r>
      <w:r>
        <w:rPr>
          <w:w w:val="115"/>
        </w:rPr>
        <w:t>en</w:t>
      </w:r>
      <w:r>
        <w:rPr>
          <w:spacing w:val="-24"/>
          <w:w w:val="115"/>
        </w:rPr>
        <w:t> </w:t>
      </w:r>
      <w:r>
        <w:rPr>
          <w:w w:val="115"/>
        </w:rPr>
        <w:t>México</w:t>
      </w:r>
      <w:r>
        <w:rPr>
          <w:spacing w:val="-24"/>
          <w:w w:val="115"/>
        </w:rPr>
        <w:t> </w:t>
      </w:r>
      <w:r>
        <w:rPr>
          <w:w w:val="115"/>
        </w:rPr>
        <w:t>(2012)</w:t>
      </w:r>
      <w:r>
        <w:rPr>
          <w:spacing w:val="-24"/>
          <w:w w:val="115"/>
        </w:rPr>
        <w:t> </w:t>
      </w:r>
      <w:r>
        <w:rPr>
          <w:w w:val="115"/>
        </w:rPr>
        <w:t>que</w:t>
      </w:r>
      <w:r>
        <w:rPr>
          <w:spacing w:val="-24"/>
          <w:w w:val="115"/>
        </w:rPr>
        <w:t> </w:t>
      </w:r>
      <w:r>
        <w:rPr>
          <w:w w:val="115"/>
        </w:rPr>
        <w:t>el</w:t>
      </w:r>
      <w:r>
        <w:rPr>
          <w:spacing w:val="-24"/>
          <w:w w:val="115"/>
        </w:rPr>
        <w:t> </w:t>
      </w:r>
      <w:r>
        <w:rPr>
          <w:w w:val="115"/>
        </w:rPr>
        <w:t>acceso</w:t>
      </w:r>
      <w:r>
        <w:rPr>
          <w:spacing w:val="-24"/>
          <w:w w:val="115"/>
        </w:rPr>
        <w:t> </w:t>
      </w:r>
      <w:r>
        <w:rPr>
          <w:w w:val="115"/>
        </w:rPr>
        <w:t>a</w:t>
      </w:r>
      <w:r>
        <w:rPr>
          <w:spacing w:val="-24"/>
          <w:w w:val="115"/>
        </w:rPr>
        <w:t> </w:t>
      </w:r>
      <w:r>
        <w:rPr>
          <w:w w:val="115"/>
        </w:rPr>
        <w:t>redes </w:t>
      </w:r>
      <w:r>
        <w:rPr>
          <w:spacing w:val="4"/>
          <w:w w:val="115"/>
        </w:rPr>
        <w:t>socialesllegóaun</w:t>
      </w:r>
      <w:r>
        <w:rPr>
          <w:spacing w:val="-47"/>
          <w:w w:val="115"/>
        </w:rPr>
        <w:t> </w:t>
      </w:r>
      <w:r>
        <w:rPr>
          <w:w w:val="115"/>
        </w:rPr>
        <w:t>92</w:t>
      </w:r>
      <w:r>
        <w:rPr>
          <w:spacing w:val="-47"/>
          <w:w w:val="115"/>
        </w:rPr>
        <w:t> </w:t>
      </w:r>
      <w:r>
        <w:rPr>
          <w:spacing w:val="4"/>
          <w:w w:val="115"/>
        </w:rPr>
        <w:t>porcientoconrespectoal</w:t>
      </w:r>
      <w:r>
        <w:rPr>
          <w:spacing w:val="-47"/>
          <w:w w:val="115"/>
        </w:rPr>
        <w:t> </w:t>
      </w:r>
      <w:r>
        <w:rPr>
          <w:w w:val="115"/>
        </w:rPr>
        <w:t>61</w:t>
      </w:r>
      <w:r>
        <w:rPr>
          <w:spacing w:val="-47"/>
          <w:w w:val="115"/>
        </w:rPr>
        <w:t> </w:t>
      </w:r>
      <w:r>
        <w:rPr>
          <w:spacing w:val="4"/>
          <w:w w:val="115"/>
        </w:rPr>
        <w:t>porcientodelañopasado, </w:t>
      </w:r>
      <w:r>
        <w:rPr>
          <w:w w:val="115"/>
        </w:rPr>
        <w:t>entre las actividades generales, y representa la actividad más importan- te entre las labores de recreación. En promedio un internauta mexicano se</w:t>
      </w:r>
      <w:r>
        <w:rPr>
          <w:spacing w:val="-13"/>
          <w:w w:val="115"/>
        </w:rPr>
        <w:t> </w:t>
      </w:r>
      <w:r>
        <w:rPr>
          <w:w w:val="115"/>
        </w:rPr>
        <w:t>encuentra</w:t>
      </w:r>
      <w:r>
        <w:rPr>
          <w:spacing w:val="-13"/>
          <w:w w:val="115"/>
        </w:rPr>
        <w:t> </w:t>
      </w:r>
      <w:r>
        <w:rPr>
          <w:w w:val="115"/>
        </w:rPr>
        <w:t>inscrito</w:t>
      </w:r>
      <w:r>
        <w:rPr>
          <w:spacing w:val="-13"/>
          <w:w w:val="115"/>
        </w:rPr>
        <w:t> </w:t>
      </w:r>
      <w:r>
        <w:rPr>
          <w:w w:val="115"/>
        </w:rPr>
        <w:t>a</w:t>
      </w:r>
      <w:r>
        <w:rPr>
          <w:spacing w:val="-13"/>
          <w:w w:val="115"/>
        </w:rPr>
        <w:t> </w:t>
      </w:r>
      <w:r>
        <w:rPr>
          <w:w w:val="115"/>
        </w:rPr>
        <w:t>cuatro</w:t>
      </w:r>
      <w:r>
        <w:rPr>
          <w:spacing w:val="-13"/>
          <w:w w:val="115"/>
        </w:rPr>
        <w:t> </w:t>
      </w:r>
      <w:r>
        <w:rPr>
          <w:w w:val="115"/>
        </w:rPr>
        <w:t>redes</w:t>
      </w:r>
      <w:r>
        <w:rPr>
          <w:spacing w:val="-13"/>
          <w:w w:val="115"/>
        </w:rPr>
        <w:t> </w:t>
      </w:r>
      <w:r>
        <w:rPr>
          <w:w w:val="115"/>
        </w:rPr>
        <w:t>sociales</w:t>
      </w:r>
      <w:r>
        <w:rPr>
          <w:spacing w:val="-13"/>
          <w:w w:val="115"/>
        </w:rPr>
        <w:t> </w:t>
      </w:r>
      <w:r>
        <w:rPr>
          <w:w w:val="115"/>
        </w:rPr>
        <w:t>(Interactive</w:t>
      </w:r>
      <w:r>
        <w:rPr>
          <w:spacing w:val="-13"/>
          <w:w w:val="115"/>
        </w:rPr>
        <w:t> </w:t>
      </w:r>
      <w:r>
        <w:rPr>
          <w:w w:val="115"/>
        </w:rPr>
        <w:t>Magazine</w:t>
      </w:r>
      <w:r>
        <w:rPr>
          <w:spacing w:val="-13"/>
          <w:w w:val="115"/>
        </w:rPr>
        <w:t> </w:t>
      </w:r>
      <w:r>
        <w:rPr>
          <w:w w:val="115"/>
        </w:rPr>
        <w:t>2012). Asimismo, la búsqueda de información aparece ya como una actividad importante</w:t>
      </w:r>
      <w:r>
        <w:rPr>
          <w:spacing w:val="-32"/>
          <w:w w:val="115"/>
        </w:rPr>
        <w:t> </w:t>
      </w:r>
      <w:r>
        <w:rPr>
          <w:w w:val="115"/>
        </w:rPr>
        <w:t>(71</w:t>
      </w:r>
      <w:r>
        <w:rPr>
          <w:spacing w:val="-32"/>
          <w:w w:val="115"/>
        </w:rPr>
        <w:t> </w:t>
      </w:r>
      <w:r>
        <w:rPr>
          <w:w w:val="115"/>
        </w:rPr>
        <w:t>por</w:t>
      </w:r>
      <w:r>
        <w:rPr>
          <w:spacing w:val="-32"/>
          <w:w w:val="115"/>
        </w:rPr>
        <w:t> </w:t>
      </w:r>
      <w:r>
        <w:rPr>
          <w:w w:val="115"/>
        </w:rPr>
        <w:t>ciento),</w:t>
      </w:r>
      <w:r>
        <w:rPr>
          <w:spacing w:val="-36"/>
          <w:w w:val="115"/>
        </w:rPr>
        <w:t> </w:t>
      </w:r>
      <w:r>
        <w:rPr>
          <w:w w:val="115"/>
        </w:rPr>
        <w:t>seis</w:t>
      </w:r>
      <w:r>
        <w:rPr>
          <w:spacing w:val="-32"/>
          <w:w w:val="115"/>
        </w:rPr>
        <w:t> </w:t>
      </w:r>
      <w:r>
        <w:rPr>
          <w:w w:val="115"/>
        </w:rPr>
        <w:t>de</w:t>
      </w:r>
      <w:r>
        <w:rPr>
          <w:spacing w:val="-32"/>
          <w:w w:val="115"/>
        </w:rPr>
        <w:t> </w:t>
      </w:r>
      <w:r>
        <w:rPr>
          <w:w w:val="115"/>
        </w:rPr>
        <w:t>cada</w:t>
      </w:r>
      <w:r>
        <w:rPr>
          <w:spacing w:val="-32"/>
          <w:w w:val="115"/>
        </w:rPr>
        <w:t> </w:t>
      </w:r>
      <w:r>
        <w:rPr>
          <w:w w:val="115"/>
        </w:rPr>
        <w:t>diez</w:t>
      </w:r>
      <w:r>
        <w:rPr>
          <w:spacing w:val="-32"/>
          <w:w w:val="115"/>
        </w:rPr>
        <w:t> </w:t>
      </w:r>
      <w:r>
        <w:rPr>
          <w:w w:val="115"/>
        </w:rPr>
        <w:t>internautas</w:t>
      </w:r>
      <w:r>
        <w:rPr>
          <w:spacing w:val="-32"/>
          <w:w w:val="115"/>
        </w:rPr>
        <w:t> </w:t>
      </w:r>
      <w:r>
        <w:rPr>
          <w:w w:val="115"/>
        </w:rPr>
        <w:t>mexicanos</w:t>
      </w:r>
      <w:r>
        <w:rPr>
          <w:spacing w:val="-32"/>
          <w:w w:val="115"/>
        </w:rPr>
        <w:t> </w:t>
      </w:r>
      <w:r>
        <w:rPr>
          <w:w w:val="115"/>
        </w:rPr>
        <w:t>utilizan redes sociales; además el 60 por ciento lo hacen diariamente. La AMIPCI (2013) menciona que enviar y recibir mail es la primera actividad online que</w:t>
      </w:r>
      <w:r>
        <w:rPr>
          <w:spacing w:val="-13"/>
          <w:w w:val="115"/>
        </w:rPr>
        <w:t> </w:t>
      </w:r>
      <w:r>
        <w:rPr>
          <w:w w:val="115"/>
        </w:rPr>
        <w:t>realizan</w:t>
      </w:r>
      <w:r>
        <w:rPr>
          <w:spacing w:val="-13"/>
          <w:w w:val="115"/>
        </w:rPr>
        <w:t> </w:t>
      </w:r>
      <w:r>
        <w:rPr>
          <w:w w:val="115"/>
        </w:rPr>
        <w:t>los</w:t>
      </w:r>
      <w:r>
        <w:rPr>
          <w:spacing w:val="-13"/>
          <w:w w:val="115"/>
        </w:rPr>
        <w:t> </w:t>
      </w:r>
      <w:r>
        <w:rPr>
          <w:w w:val="115"/>
        </w:rPr>
        <w:t>usuarios</w:t>
      </w:r>
      <w:r>
        <w:rPr>
          <w:spacing w:val="-13"/>
          <w:w w:val="115"/>
        </w:rPr>
        <w:t> </w:t>
      </w:r>
      <w:r>
        <w:rPr>
          <w:w w:val="115"/>
        </w:rPr>
        <w:t>con</w:t>
      </w:r>
      <w:r>
        <w:rPr>
          <w:spacing w:val="-13"/>
          <w:w w:val="115"/>
        </w:rPr>
        <w:t> </w:t>
      </w:r>
      <w:r>
        <w:rPr>
          <w:w w:val="115"/>
        </w:rPr>
        <w:t>un</w:t>
      </w:r>
      <w:r>
        <w:rPr>
          <w:spacing w:val="-13"/>
          <w:w w:val="115"/>
        </w:rPr>
        <w:t> </w:t>
      </w:r>
      <w:r>
        <w:rPr>
          <w:w w:val="115"/>
        </w:rPr>
        <w:t>87%,</w:t>
      </w:r>
      <w:r>
        <w:rPr>
          <w:spacing w:val="-19"/>
          <w:w w:val="115"/>
        </w:rPr>
        <w:t> </w:t>
      </w:r>
      <w:r>
        <w:rPr>
          <w:w w:val="115"/>
        </w:rPr>
        <w:t>le</w:t>
      </w:r>
      <w:r>
        <w:rPr>
          <w:spacing w:val="-13"/>
          <w:w w:val="115"/>
        </w:rPr>
        <w:t> </w:t>
      </w:r>
      <w:r>
        <w:rPr>
          <w:w w:val="115"/>
        </w:rPr>
        <w:t>sigue</w:t>
      </w:r>
      <w:r>
        <w:rPr>
          <w:spacing w:val="-13"/>
          <w:w w:val="115"/>
        </w:rPr>
        <w:t> </w:t>
      </w:r>
      <w:r>
        <w:rPr>
          <w:w w:val="115"/>
        </w:rPr>
        <w:t>la</w:t>
      </w:r>
      <w:r>
        <w:rPr>
          <w:spacing w:val="-13"/>
          <w:w w:val="115"/>
        </w:rPr>
        <w:t> </w:t>
      </w:r>
      <w:r>
        <w:rPr>
          <w:w w:val="115"/>
        </w:rPr>
        <w:t>búsqueda</w:t>
      </w:r>
      <w:r>
        <w:rPr>
          <w:spacing w:val="-13"/>
          <w:w w:val="115"/>
        </w:rPr>
        <w:t> </w:t>
      </w:r>
      <w:r>
        <w:rPr>
          <w:w w:val="115"/>
        </w:rPr>
        <w:t>de</w:t>
      </w:r>
      <w:r>
        <w:rPr>
          <w:spacing w:val="-13"/>
          <w:w w:val="115"/>
        </w:rPr>
        <w:t> </w:t>
      </w:r>
      <w:r>
        <w:rPr>
          <w:w w:val="115"/>
        </w:rPr>
        <w:t>información con</w:t>
      </w:r>
      <w:r>
        <w:rPr>
          <w:spacing w:val="-14"/>
          <w:w w:val="115"/>
        </w:rPr>
        <w:t> </w:t>
      </w:r>
      <w:r>
        <w:rPr>
          <w:w w:val="115"/>
        </w:rPr>
        <w:t>84%</w:t>
      </w:r>
      <w:r>
        <w:rPr>
          <w:spacing w:val="-14"/>
          <w:w w:val="115"/>
        </w:rPr>
        <w:t> </w:t>
      </w:r>
      <w:r>
        <w:rPr>
          <w:w w:val="115"/>
        </w:rPr>
        <w:t>y</w:t>
      </w:r>
      <w:r>
        <w:rPr>
          <w:spacing w:val="-14"/>
          <w:w w:val="115"/>
        </w:rPr>
        <w:t> </w:t>
      </w:r>
      <w:r>
        <w:rPr>
          <w:w w:val="115"/>
        </w:rPr>
        <w:t>el</w:t>
      </w:r>
      <w:r>
        <w:rPr>
          <w:spacing w:val="-14"/>
          <w:w w:val="115"/>
        </w:rPr>
        <w:t> </w:t>
      </w:r>
      <w:r>
        <w:rPr>
          <w:w w:val="115"/>
        </w:rPr>
        <w:t>acceso</w:t>
      </w:r>
      <w:r>
        <w:rPr>
          <w:spacing w:val="-14"/>
          <w:w w:val="115"/>
        </w:rPr>
        <w:t> </w:t>
      </w:r>
      <w:r>
        <w:rPr>
          <w:w w:val="115"/>
        </w:rPr>
        <w:t>a</w:t>
      </w:r>
      <w:r>
        <w:rPr>
          <w:spacing w:val="-14"/>
          <w:w w:val="115"/>
        </w:rPr>
        <w:t> </w:t>
      </w:r>
      <w:r>
        <w:rPr>
          <w:w w:val="115"/>
        </w:rPr>
        <w:t>las</w:t>
      </w:r>
      <w:r>
        <w:rPr>
          <w:spacing w:val="-14"/>
          <w:w w:val="115"/>
        </w:rPr>
        <w:t> </w:t>
      </w:r>
      <w:r>
        <w:rPr>
          <w:w w:val="115"/>
        </w:rPr>
        <w:t>redes</w:t>
      </w:r>
      <w:r>
        <w:rPr>
          <w:spacing w:val="-14"/>
          <w:w w:val="115"/>
        </w:rPr>
        <w:t> </w:t>
      </w:r>
      <w:r>
        <w:rPr>
          <w:w w:val="115"/>
        </w:rPr>
        <w:t>sociales</w:t>
      </w:r>
      <w:r>
        <w:rPr>
          <w:spacing w:val="-14"/>
          <w:w w:val="115"/>
        </w:rPr>
        <w:t> </w:t>
      </w:r>
      <w:r>
        <w:rPr>
          <w:w w:val="115"/>
        </w:rPr>
        <w:t>se</w:t>
      </w:r>
      <w:r>
        <w:rPr>
          <w:spacing w:val="-14"/>
          <w:w w:val="115"/>
        </w:rPr>
        <w:t> </w:t>
      </w:r>
      <w:r>
        <w:rPr>
          <w:w w:val="115"/>
        </w:rPr>
        <w:t>convirtió</w:t>
      </w:r>
      <w:r>
        <w:rPr>
          <w:spacing w:val="-14"/>
          <w:w w:val="115"/>
        </w:rPr>
        <w:t> </w:t>
      </w:r>
      <w:r>
        <w:rPr>
          <w:w w:val="115"/>
        </w:rPr>
        <w:t>en</w:t>
      </w:r>
      <w:r>
        <w:rPr>
          <w:spacing w:val="-14"/>
          <w:w w:val="115"/>
        </w:rPr>
        <w:t> </w:t>
      </w:r>
      <w:r>
        <w:rPr>
          <w:w w:val="115"/>
        </w:rPr>
        <w:t>la</w:t>
      </w:r>
      <w:r>
        <w:rPr>
          <w:spacing w:val="-14"/>
          <w:w w:val="115"/>
        </w:rPr>
        <w:t> </w:t>
      </w:r>
      <w:r>
        <w:rPr>
          <w:w w:val="115"/>
        </w:rPr>
        <w:t>tercera</w:t>
      </w:r>
      <w:r>
        <w:rPr>
          <w:spacing w:val="-14"/>
          <w:w w:val="115"/>
        </w:rPr>
        <w:t> </w:t>
      </w:r>
      <w:r>
        <w:rPr>
          <w:w w:val="115"/>
        </w:rPr>
        <w:t>actividad online</w:t>
      </w:r>
      <w:r>
        <w:rPr>
          <w:spacing w:val="-21"/>
          <w:w w:val="115"/>
        </w:rPr>
        <w:t> </w:t>
      </w:r>
      <w:r>
        <w:rPr>
          <w:w w:val="115"/>
        </w:rPr>
        <w:t>de</w:t>
      </w:r>
      <w:r>
        <w:rPr>
          <w:spacing w:val="-21"/>
          <w:w w:val="115"/>
        </w:rPr>
        <w:t> </w:t>
      </w:r>
      <w:r>
        <w:rPr>
          <w:w w:val="115"/>
        </w:rPr>
        <w:t>los</w:t>
      </w:r>
      <w:r>
        <w:rPr>
          <w:spacing w:val="-21"/>
          <w:w w:val="115"/>
        </w:rPr>
        <w:t> </w:t>
      </w:r>
      <w:r>
        <w:rPr>
          <w:w w:val="115"/>
        </w:rPr>
        <w:t>internautas</w:t>
      </w:r>
      <w:r>
        <w:rPr>
          <w:spacing w:val="-21"/>
          <w:w w:val="115"/>
        </w:rPr>
        <w:t> </w:t>
      </w:r>
      <w:r>
        <w:rPr>
          <w:w w:val="115"/>
        </w:rPr>
        <w:t>mexicanos</w:t>
      </w:r>
      <w:r>
        <w:rPr>
          <w:spacing w:val="-21"/>
          <w:w w:val="115"/>
        </w:rPr>
        <w:t> </w:t>
      </w:r>
      <w:r>
        <w:rPr>
          <w:w w:val="115"/>
        </w:rPr>
        <w:t>con</w:t>
      </w:r>
      <w:r>
        <w:rPr>
          <w:spacing w:val="-21"/>
          <w:w w:val="115"/>
        </w:rPr>
        <w:t> </w:t>
      </w:r>
      <w:r>
        <w:rPr>
          <w:w w:val="115"/>
        </w:rPr>
        <w:t>un</w:t>
      </w:r>
      <w:r>
        <w:rPr>
          <w:spacing w:val="-21"/>
          <w:w w:val="115"/>
        </w:rPr>
        <w:t> </w:t>
      </w:r>
      <w:r>
        <w:rPr>
          <w:w w:val="115"/>
        </w:rPr>
        <w:t>82%</w:t>
      </w:r>
      <w:r>
        <w:rPr>
          <w:spacing w:val="-21"/>
          <w:w w:val="115"/>
        </w:rPr>
        <w:t> </w:t>
      </w:r>
      <w:r>
        <w:rPr>
          <w:w w:val="115"/>
        </w:rPr>
        <w:t>.</w:t>
      </w:r>
      <w:r>
        <w:rPr>
          <w:spacing w:val="-25"/>
          <w:w w:val="115"/>
        </w:rPr>
        <w:t> </w:t>
      </w:r>
      <w:r>
        <w:rPr>
          <w:w w:val="115"/>
        </w:rPr>
        <w:t>De</w:t>
      </w:r>
      <w:r>
        <w:rPr>
          <w:spacing w:val="-21"/>
          <w:w w:val="115"/>
        </w:rPr>
        <w:t> </w:t>
      </w:r>
      <w:r>
        <w:rPr>
          <w:w w:val="115"/>
        </w:rPr>
        <w:t>este</w:t>
      </w:r>
      <w:r>
        <w:rPr>
          <w:spacing w:val="-21"/>
          <w:w w:val="115"/>
        </w:rPr>
        <w:t> </w:t>
      </w:r>
      <w:r>
        <w:rPr>
          <w:w w:val="115"/>
        </w:rPr>
        <w:t>rubro</w:t>
      </w:r>
      <w:r>
        <w:rPr>
          <w:spacing w:val="-21"/>
          <w:w w:val="115"/>
        </w:rPr>
        <w:t> </w:t>
      </w:r>
      <w:r>
        <w:rPr>
          <w:w w:val="115"/>
        </w:rPr>
        <w:t>la</w:t>
      </w:r>
      <w:r>
        <w:rPr>
          <w:spacing w:val="-21"/>
          <w:w w:val="115"/>
        </w:rPr>
        <w:t> </w:t>
      </w:r>
      <w:r>
        <w:rPr>
          <w:w w:val="115"/>
        </w:rPr>
        <w:t>principal actividad</w:t>
      </w:r>
      <w:r>
        <w:rPr>
          <w:spacing w:val="-12"/>
          <w:w w:val="115"/>
        </w:rPr>
        <w:t> </w:t>
      </w:r>
      <w:r>
        <w:rPr>
          <w:w w:val="115"/>
        </w:rPr>
        <w:t>fue</w:t>
      </w:r>
      <w:r>
        <w:rPr>
          <w:spacing w:val="-12"/>
          <w:w w:val="115"/>
        </w:rPr>
        <w:t> </w:t>
      </w:r>
      <w:r>
        <w:rPr>
          <w:w w:val="115"/>
        </w:rPr>
        <w:t>entretenimiento</w:t>
      </w:r>
      <w:r>
        <w:rPr>
          <w:spacing w:val="-12"/>
          <w:w w:val="115"/>
        </w:rPr>
        <w:t> </w:t>
      </w:r>
      <w:r>
        <w:rPr>
          <w:w w:val="115"/>
        </w:rPr>
        <w:t>donde</w:t>
      </w:r>
      <w:r>
        <w:rPr>
          <w:spacing w:val="-12"/>
          <w:w w:val="115"/>
        </w:rPr>
        <w:t> </w:t>
      </w:r>
      <w:r>
        <w:rPr>
          <w:w w:val="115"/>
        </w:rPr>
        <w:t>9</w:t>
      </w:r>
      <w:r>
        <w:rPr>
          <w:spacing w:val="-12"/>
          <w:w w:val="115"/>
        </w:rPr>
        <w:t> </w:t>
      </w:r>
      <w:r>
        <w:rPr>
          <w:w w:val="115"/>
        </w:rPr>
        <w:t>de</w:t>
      </w:r>
      <w:r>
        <w:rPr>
          <w:spacing w:val="-12"/>
          <w:w w:val="115"/>
        </w:rPr>
        <w:t> </w:t>
      </w:r>
      <w:r>
        <w:rPr>
          <w:w w:val="115"/>
        </w:rPr>
        <w:t>cada</w:t>
      </w:r>
      <w:r>
        <w:rPr>
          <w:spacing w:val="-12"/>
          <w:w w:val="115"/>
        </w:rPr>
        <w:t> </w:t>
      </w:r>
      <w:r>
        <w:rPr>
          <w:w w:val="115"/>
        </w:rPr>
        <w:t>10</w:t>
      </w:r>
      <w:r>
        <w:rPr>
          <w:spacing w:val="-12"/>
          <w:w w:val="115"/>
        </w:rPr>
        <w:t> </w:t>
      </w:r>
      <w:r>
        <w:rPr>
          <w:w w:val="115"/>
        </w:rPr>
        <w:t>internautas</w:t>
      </w:r>
      <w:r>
        <w:rPr>
          <w:spacing w:val="-12"/>
          <w:w w:val="115"/>
        </w:rPr>
        <w:t> </w:t>
      </w:r>
      <w:r>
        <w:rPr>
          <w:w w:val="115"/>
        </w:rPr>
        <w:t>mexicanos utilizan</w:t>
      </w:r>
      <w:r>
        <w:rPr>
          <w:spacing w:val="-15"/>
          <w:w w:val="115"/>
        </w:rPr>
        <w:t> </w:t>
      </w:r>
      <w:r>
        <w:rPr>
          <w:w w:val="115"/>
        </w:rPr>
        <w:t>redes</w:t>
      </w:r>
      <w:r>
        <w:rPr>
          <w:spacing w:val="-15"/>
          <w:w w:val="115"/>
        </w:rPr>
        <w:t> </w:t>
      </w:r>
      <w:r>
        <w:rPr>
          <w:w w:val="115"/>
        </w:rPr>
        <w:t>sociales;</w:t>
      </w:r>
      <w:r>
        <w:rPr>
          <w:spacing w:val="-15"/>
          <w:w w:val="115"/>
        </w:rPr>
        <w:t> </w:t>
      </w:r>
      <w:r>
        <w:rPr>
          <w:w w:val="115"/>
        </w:rPr>
        <w:t>además</w:t>
      </w:r>
      <w:r>
        <w:rPr>
          <w:spacing w:val="-15"/>
          <w:w w:val="115"/>
        </w:rPr>
        <w:t> </w:t>
      </w:r>
      <w:r>
        <w:rPr>
          <w:w w:val="115"/>
        </w:rPr>
        <w:t>de</w:t>
      </w:r>
      <w:r>
        <w:rPr>
          <w:spacing w:val="-15"/>
          <w:w w:val="115"/>
        </w:rPr>
        <w:t> </w:t>
      </w:r>
      <w:r>
        <w:rPr>
          <w:w w:val="115"/>
        </w:rPr>
        <w:t>que</w:t>
      </w:r>
      <w:r>
        <w:rPr>
          <w:spacing w:val="-15"/>
          <w:w w:val="115"/>
        </w:rPr>
        <w:t> </w:t>
      </w:r>
      <w:r>
        <w:rPr>
          <w:w w:val="115"/>
        </w:rPr>
        <w:t>93%</w:t>
      </w:r>
      <w:r>
        <w:rPr>
          <w:spacing w:val="-15"/>
          <w:w w:val="115"/>
        </w:rPr>
        <w:t> </w:t>
      </w:r>
      <w:r>
        <w:rPr>
          <w:w w:val="115"/>
        </w:rPr>
        <w:t>lo</w:t>
      </w:r>
      <w:r>
        <w:rPr>
          <w:spacing w:val="-15"/>
          <w:w w:val="115"/>
        </w:rPr>
        <w:t> </w:t>
      </w:r>
      <w:r>
        <w:rPr>
          <w:w w:val="115"/>
        </w:rPr>
        <w:t>hacen</w:t>
      </w:r>
      <w:r>
        <w:rPr>
          <w:spacing w:val="-15"/>
          <w:w w:val="115"/>
        </w:rPr>
        <w:t> </w:t>
      </w:r>
      <w:r>
        <w:rPr>
          <w:w w:val="115"/>
        </w:rPr>
        <w:t>diariamente.</w:t>
      </w:r>
    </w:p>
    <w:p>
      <w:pPr>
        <w:spacing w:after="0" w:line="236"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La red más utilizada es Facebook teniendo el 39 por ciento mientras que </w:t>
      </w:r>
      <w:r>
        <w:rPr>
          <w:spacing w:val="-4"/>
          <w:w w:val="115"/>
        </w:rPr>
        <w:t>Twitter</w:t>
      </w:r>
      <w:r>
        <w:rPr>
          <w:spacing w:val="-25"/>
          <w:w w:val="115"/>
        </w:rPr>
        <w:t> </w:t>
      </w:r>
      <w:r>
        <w:rPr>
          <w:w w:val="115"/>
        </w:rPr>
        <w:t>ocupa</w:t>
      </w:r>
      <w:r>
        <w:rPr>
          <w:spacing w:val="-25"/>
          <w:w w:val="115"/>
        </w:rPr>
        <w:t> </w:t>
      </w:r>
      <w:r>
        <w:rPr>
          <w:w w:val="115"/>
        </w:rPr>
        <w:t>la</w:t>
      </w:r>
      <w:r>
        <w:rPr>
          <w:spacing w:val="-25"/>
          <w:w w:val="115"/>
        </w:rPr>
        <w:t> </w:t>
      </w:r>
      <w:r>
        <w:rPr>
          <w:w w:val="115"/>
        </w:rPr>
        <w:t>tercera</w:t>
      </w:r>
      <w:r>
        <w:rPr>
          <w:spacing w:val="-25"/>
          <w:w w:val="115"/>
        </w:rPr>
        <w:t> </w:t>
      </w:r>
      <w:r>
        <w:rPr>
          <w:w w:val="115"/>
        </w:rPr>
        <w:t>posición</w:t>
      </w:r>
      <w:r>
        <w:rPr>
          <w:spacing w:val="-25"/>
          <w:w w:val="115"/>
        </w:rPr>
        <w:t> </w:t>
      </w:r>
      <w:r>
        <w:rPr>
          <w:w w:val="115"/>
        </w:rPr>
        <w:t>con</w:t>
      </w:r>
      <w:r>
        <w:rPr>
          <w:spacing w:val="-25"/>
          <w:w w:val="115"/>
        </w:rPr>
        <w:t> </w:t>
      </w:r>
      <w:r>
        <w:rPr>
          <w:w w:val="115"/>
        </w:rPr>
        <w:t>un</w:t>
      </w:r>
      <w:r>
        <w:rPr>
          <w:spacing w:val="-25"/>
          <w:w w:val="115"/>
        </w:rPr>
        <w:t> </w:t>
      </w:r>
      <w:r>
        <w:rPr>
          <w:w w:val="115"/>
        </w:rPr>
        <w:t>20</w:t>
      </w:r>
      <w:r>
        <w:rPr>
          <w:spacing w:val="-25"/>
          <w:w w:val="115"/>
        </w:rPr>
        <w:t> </w:t>
      </w:r>
      <w:r>
        <w:rPr>
          <w:w w:val="115"/>
        </w:rPr>
        <w:t>por</w:t>
      </w:r>
      <w:r>
        <w:rPr>
          <w:spacing w:val="-25"/>
          <w:w w:val="115"/>
        </w:rPr>
        <w:t> </w:t>
      </w:r>
      <w:r>
        <w:rPr>
          <w:w w:val="115"/>
        </w:rPr>
        <w:t>ciento,</w:t>
      </w:r>
      <w:r>
        <w:rPr>
          <w:spacing w:val="-29"/>
          <w:w w:val="115"/>
        </w:rPr>
        <w:t> </w:t>
      </w:r>
      <w:r>
        <w:rPr>
          <w:w w:val="115"/>
        </w:rPr>
        <w:t>después</w:t>
      </w:r>
      <w:r>
        <w:rPr>
          <w:spacing w:val="-25"/>
          <w:w w:val="115"/>
        </w:rPr>
        <w:t> </w:t>
      </w:r>
      <w:r>
        <w:rPr>
          <w:w w:val="115"/>
        </w:rPr>
        <w:t>de</w:t>
      </w:r>
      <w:r>
        <w:rPr>
          <w:spacing w:val="-28"/>
          <w:w w:val="115"/>
        </w:rPr>
        <w:t> </w:t>
      </w:r>
      <w:r>
        <w:rPr>
          <w:spacing w:val="-6"/>
          <w:w w:val="115"/>
        </w:rPr>
        <w:t>YouTube </w:t>
      </w:r>
      <w:r>
        <w:rPr>
          <w:w w:val="110"/>
        </w:rPr>
        <w:t>(AMIPCI</w:t>
      </w:r>
      <w:r>
        <w:rPr>
          <w:spacing w:val="26"/>
          <w:w w:val="110"/>
        </w:rPr>
        <w:t> </w:t>
      </w:r>
      <w:r>
        <w:rPr>
          <w:w w:val="110"/>
        </w:rPr>
        <w:t>2011).</w:t>
      </w:r>
    </w:p>
    <w:p>
      <w:pPr>
        <w:pStyle w:val="BodyText"/>
        <w:spacing w:before="11"/>
        <w:rPr>
          <w:sz w:val="16"/>
        </w:rPr>
      </w:pPr>
    </w:p>
    <w:p>
      <w:pPr>
        <w:pStyle w:val="Heading2"/>
        <w:ind w:left="113"/>
      </w:pPr>
      <w:bookmarkStart w:name="_TOC_250033" w:id="95"/>
      <w:bookmarkEnd w:id="95"/>
      <w:r>
        <w:rPr>
          <w:w w:val="110"/>
        </w:rPr>
        <w:t>Método</w:t>
      </w:r>
    </w:p>
    <w:p>
      <w:pPr>
        <w:pStyle w:val="BodyText"/>
        <w:spacing w:before="7"/>
        <w:rPr>
          <w:rFonts w:ascii="Arial"/>
          <w:b/>
          <w:sz w:val="20"/>
        </w:rPr>
      </w:pPr>
    </w:p>
    <w:p>
      <w:pPr>
        <w:pStyle w:val="BodyText"/>
        <w:spacing w:line="240" w:lineRule="exact"/>
        <w:ind w:left="113" w:right="109"/>
        <w:jc w:val="both"/>
      </w:pPr>
      <w:r>
        <w:rPr>
          <w:spacing w:val="-4"/>
          <w:w w:val="115"/>
        </w:rPr>
        <w:t>Para </w:t>
      </w:r>
      <w:r>
        <w:rPr>
          <w:w w:val="115"/>
        </w:rPr>
        <w:t>el desarrollo de este capítulo, utilizamos lo que se conoce como investigación mediada por internet (IMR), y que se entiende como “la recolección de datos originales, los que se sometieron a un análisis con el fin de aportar pruebas en relación con una serie de preguntas de investigación</w:t>
      </w:r>
      <w:r>
        <w:rPr>
          <w:spacing w:val="-6"/>
          <w:w w:val="115"/>
        </w:rPr>
        <w:t> </w:t>
      </w:r>
      <w:r>
        <w:rPr>
          <w:w w:val="115"/>
        </w:rPr>
        <w:t>en</w:t>
      </w:r>
      <w:r>
        <w:rPr>
          <w:spacing w:val="-6"/>
          <w:w w:val="115"/>
        </w:rPr>
        <w:t> </w:t>
      </w:r>
      <w:r>
        <w:rPr>
          <w:w w:val="115"/>
        </w:rPr>
        <w:t>particular”</w:t>
      </w:r>
      <w:r>
        <w:rPr>
          <w:spacing w:val="-6"/>
          <w:w w:val="115"/>
        </w:rPr>
        <w:t> </w:t>
      </w:r>
      <w:r>
        <w:rPr>
          <w:spacing w:val="-4"/>
          <w:w w:val="115"/>
        </w:rPr>
        <w:t>(Yang,</w:t>
      </w:r>
      <w:r>
        <w:rPr>
          <w:spacing w:val="-11"/>
          <w:w w:val="115"/>
        </w:rPr>
        <w:t> </w:t>
      </w:r>
      <w:r>
        <w:rPr>
          <w:w w:val="115"/>
        </w:rPr>
        <w:t>2009</w:t>
      </w:r>
      <w:r>
        <w:rPr>
          <w:spacing w:val="-6"/>
          <w:w w:val="115"/>
        </w:rPr>
        <w:t> </w:t>
      </w:r>
      <w:r>
        <w:rPr>
          <w:w w:val="115"/>
        </w:rPr>
        <w:t>p.</w:t>
      </w:r>
      <w:r>
        <w:rPr>
          <w:spacing w:val="-11"/>
          <w:w w:val="115"/>
        </w:rPr>
        <w:t> </w:t>
      </w:r>
      <w:r>
        <w:rPr>
          <w:w w:val="115"/>
        </w:rPr>
        <w:t>58).</w:t>
      </w:r>
      <w:r>
        <w:rPr>
          <w:spacing w:val="-11"/>
          <w:w w:val="115"/>
        </w:rPr>
        <w:t> </w:t>
      </w:r>
      <w:r>
        <w:rPr>
          <w:w w:val="115"/>
        </w:rPr>
        <w:t>Este</w:t>
      </w:r>
      <w:r>
        <w:rPr>
          <w:spacing w:val="-6"/>
          <w:w w:val="115"/>
        </w:rPr>
        <w:t> </w:t>
      </w:r>
      <w:r>
        <w:rPr>
          <w:w w:val="115"/>
        </w:rPr>
        <w:t>tipo</w:t>
      </w:r>
      <w:r>
        <w:rPr>
          <w:spacing w:val="-6"/>
          <w:w w:val="115"/>
        </w:rPr>
        <w:t> </w:t>
      </w:r>
      <w:r>
        <w:rPr>
          <w:w w:val="115"/>
        </w:rPr>
        <w:t>de</w:t>
      </w:r>
      <w:r>
        <w:rPr>
          <w:spacing w:val="-6"/>
          <w:w w:val="115"/>
        </w:rPr>
        <w:t> </w:t>
      </w:r>
      <w:r>
        <w:rPr>
          <w:w w:val="115"/>
        </w:rPr>
        <w:t>investigación, al igual que cualquier otro estudio, requiere una cuidadosa</w:t>
      </w:r>
      <w:r>
        <w:rPr>
          <w:spacing w:val="-36"/>
          <w:w w:val="115"/>
        </w:rPr>
        <w:t> </w:t>
      </w:r>
      <w:r>
        <w:rPr>
          <w:w w:val="115"/>
        </w:rPr>
        <w:t>planificación, diseño y</w:t>
      </w:r>
      <w:r>
        <w:rPr>
          <w:spacing w:val="-40"/>
          <w:w w:val="115"/>
        </w:rPr>
        <w:t> </w:t>
      </w:r>
      <w:r>
        <w:rPr>
          <w:w w:val="115"/>
        </w:rPr>
        <w:t>pilotaje.</w:t>
      </w:r>
    </w:p>
    <w:p>
      <w:pPr>
        <w:pStyle w:val="BodyText"/>
        <w:spacing w:before="8"/>
        <w:rPr>
          <w:sz w:val="19"/>
        </w:rPr>
      </w:pPr>
    </w:p>
    <w:p>
      <w:pPr>
        <w:pStyle w:val="BodyText"/>
        <w:spacing w:line="240" w:lineRule="exact"/>
        <w:ind w:left="113" w:right="114"/>
        <w:jc w:val="both"/>
      </w:pPr>
      <w:r>
        <w:rPr>
          <w:w w:val="115"/>
        </w:rPr>
        <w:t>La</w:t>
      </w:r>
      <w:r>
        <w:rPr>
          <w:spacing w:val="-12"/>
          <w:w w:val="115"/>
        </w:rPr>
        <w:t> </w:t>
      </w:r>
      <w:r>
        <w:rPr>
          <w:w w:val="115"/>
        </w:rPr>
        <w:t>población</w:t>
      </w:r>
      <w:r>
        <w:rPr>
          <w:spacing w:val="-12"/>
          <w:w w:val="115"/>
        </w:rPr>
        <w:t> </w:t>
      </w:r>
      <w:r>
        <w:rPr>
          <w:w w:val="115"/>
        </w:rPr>
        <w:t>objetivo</w:t>
      </w:r>
      <w:r>
        <w:rPr>
          <w:spacing w:val="-12"/>
          <w:w w:val="115"/>
        </w:rPr>
        <w:t> </w:t>
      </w:r>
      <w:r>
        <w:rPr>
          <w:w w:val="115"/>
        </w:rPr>
        <w:t>está</w:t>
      </w:r>
      <w:r>
        <w:rPr>
          <w:spacing w:val="-12"/>
          <w:w w:val="115"/>
        </w:rPr>
        <w:t> </w:t>
      </w:r>
      <w:r>
        <w:rPr>
          <w:w w:val="115"/>
        </w:rPr>
        <w:t>compuesta</w:t>
      </w:r>
      <w:r>
        <w:rPr>
          <w:spacing w:val="-12"/>
          <w:w w:val="115"/>
        </w:rPr>
        <w:t> </w:t>
      </w:r>
      <w:r>
        <w:rPr>
          <w:w w:val="115"/>
        </w:rPr>
        <w:t>por</w:t>
      </w:r>
      <w:r>
        <w:rPr>
          <w:spacing w:val="-12"/>
          <w:w w:val="115"/>
        </w:rPr>
        <w:t> </w:t>
      </w:r>
      <w:r>
        <w:rPr>
          <w:w w:val="115"/>
        </w:rPr>
        <w:t>los</w:t>
      </w:r>
      <w:r>
        <w:rPr>
          <w:spacing w:val="-12"/>
          <w:w w:val="115"/>
        </w:rPr>
        <w:t> </w:t>
      </w:r>
      <w:r>
        <w:rPr>
          <w:w w:val="115"/>
        </w:rPr>
        <w:t>sitios</w:t>
      </w:r>
      <w:r>
        <w:rPr>
          <w:spacing w:val="-12"/>
          <w:w w:val="115"/>
        </w:rPr>
        <w:t> </w:t>
      </w:r>
      <w:r>
        <w:rPr>
          <w:w w:val="115"/>
        </w:rPr>
        <w:t>web</w:t>
      </w:r>
      <w:r>
        <w:rPr>
          <w:spacing w:val="-12"/>
          <w:w w:val="115"/>
        </w:rPr>
        <w:t> </w:t>
      </w:r>
      <w:r>
        <w:rPr>
          <w:w w:val="115"/>
        </w:rPr>
        <w:t>de</w:t>
      </w:r>
      <w:r>
        <w:rPr>
          <w:spacing w:val="-12"/>
          <w:w w:val="115"/>
        </w:rPr>
        <w:t> </w:t>
      </w:r>
      <w:r>
        <w:rPr>
          <w:w w:val="115"/>
        </w:rPr>
        <w:t>los</w:t>
      </w:r>
      <w:r>
        <w:rPr>
          <w:spacing w:val="-12"/>
          <w:w w:val="115"/>
        </w:rPr>
        <w:t> </w:t>
      </w:r>
      <w:r>
        <w:rPr>
          <w:w w:val="115"/>
        </w:rPr>
        <w:t>31</w:t>
      </w:r>
      <w:r>
        <w:rPr>
          <w:spacing w:val="-12"/>
          <w:w w:val="115"/>
        </w:rPr>
        <w:t> </w:t>
      </w:r>
      <w:r>
        <w:rPr>
          <w:w w:val="115"/>
        </w:rPr>
        <w:t>estados de</w:t>
      </w:r>
      <w:r>
        <w:rPr>
          <w:spacing w:val="-30"/>
          <w:w w:val="115"/>
        </w:rPr>
        <w:t> </w:t>
      </w:r>
      <w:r>
        <w:rPr>
          <w:w w:val="115"/>
        </w:rPr>
        <w:t>México</w:t>
      </w:r>
      <w:r>
        <w:rPr>
          <w:spacing w:val="-30"/>
          <w:w w:val="115"/>
        </w:rPr>
        <w:t> </w:t>
      </w:r>
      <w:r>
        <w:rPr>
          <w:w w:val="115"/>
        </w:rPr>
        <w:t>y</w:t>
      </w:r>
      <w:r>
        <w:rPr>
          <w:spacing w:val="-30"/>
          <w:w w:val="115"/>
        </w:rPr>
        <w:t> </w:t>
      </w:r>
      <w:r>
        <w:rPr>
          <w:w w:val="115"/>
        </w:rPr>
        <w:t>el</w:t>
      </w:r>
      <w:r>
        <w:rPr>
          <w:spacing w:val="-30"/>
          <w:w w:val="115"/>
        </w:rPr>
        <w:t> </w:t>
      </w:r>
      <w:r>
        <w:rPr>
          <w:w w:val="115"/>
        </w:rPr>
        <w:t>Distrito</w:t>
      </w:r>
      <w:r>
        <w:rPr>
          <w:spacing w:val="-30"/>
          <w:w w:val="115"/>
        </w:rPr>
        <w:t> </w:t>
      </w:r>
      <w:r>
        <w:rPr>
          <w:w w:val="115"/>
        </w:rPr>
        <w:t>Federal.</w:t>
      </w:r>
      <w:r>
        <w:rPr>
          <w:spacing w:val="-37"/>
          <w:w w:val="115"/>
        </w:rPr>
        <w:t> </w:t>
      </w:r>
      <w:r>
        <w:rPr>
          <w:spacing w:val="-6"/>
          <w:w w:val="115"/>
        </w:rPr>
        <w:t>Tres</w:t>
      </w:r>
      <w:r>
        <w:rPr>
          <w:spacing w:val="-30"/>
          <w:w w:val="115"/>
        </w:rPr>
        <w:t> </w:t>
      </w:r>
      <w:r>
        <w:rPr>
          <w:w w:val="115"/>
        </w:rPr>
        <w:t>observadores</w:t>
      </w:r>
      <w:r>
        <w:rPr>
          <w:spacing w:val="-30"/>
          <w:w w:val="115"/>
        </w:rPr>
        <w:t> </w:t>
      </w:r>
      <w:r>
        <w:rPr>
          <w:w w:val="115"/>
        </w:rPr>
        <w:t>independientes</w:t>
      </w:r>
      <w:r>
        <w:rPr>
          <w:spacing w:val="-30"/>
          <w:w w:val="115"/>
        </w:rPr>
        <w:t> </w:t>
      </w:r>
      <w:r>
        <w:rPr>
          <w:w w:val="115"/>
        </w:rPr>
        <w:t>visitaron los</w:t>
      </w:r>
      <w:r>
        <w:rPr>
          <w:spacing w:val="-37"/>
          <w:w w:val="115"/>
        </w:rPr>
        <w:t> </w:t>
      </w:r>
      <w:r>
        <w:rPr>
          <w:w w:val="115"/>
        </w:rPr>
        <w:t>sitios</w:t>
      </w:r>
      <w:r>
        <w:rPr>
          <w:spacing w:val="-37"/>
          <w:w w:val="115"/>
        </w:rPr>
        <w:t> </w:t>
      </w:r>
      <w:r>
        <w:rPr>
          <w:w w:val="115"/>
        </w:rPr>
        <w:t>en</w:t>
      </w:r>
      <w:r>
        <w:rPr>
          <w:spacing w:val="-37"/>
          <w:w w:val="115"/>
        </w:rPr>
        <w:t> </w:t>
      </w:r>
      <w:r>
        <w:rPr>
          <w:w w:val="115"/>
        </w:rPr>
        <w:t>dos</w:t>
      </w:r>
      <w:r>
        <w:rPr>
          <w:spacing w:val="-37"/>
          <w:w w:val="115"/>
        </w:rPr>
        <w:t> </w:t>
      </w:r>
      <w:r>
        <w:rPr>
          <w:w w:val="115"/>
        </w:rPr>
        <w:t>diferentes</w:t>
      </w:r>
      <w:r>
        <w:rPr>
          <w:spacing w:val="-37"/>
          <w:w w:val="115"/>
        </w:rPr>
        <w:t> </w:t>
      </w:r>
      <w:r>
        <w:rPr>
          <w:w w:val="115"/>
        </w:rPr>
        <w:t>períodos</w:t>
      </w:r>
      <w:r>
        <w:rPr>
          <w:spacing w:val="-37"/>
          <w:w w:val="115"/>
        </w:rPr>
        <w:t> </w:t>
      </w:r>
      <w:r>
        <w:rPr>
          <w:w w:val="115"/>
        </w:rPr>
        <w:t>de</w:t>
      </w:r>
      <w:r>
        <w:rPr>
          <w:spacing w:val="-37"/>
          <w:w w:val="115"/>
        </w:rPr>
        <w:t> </w:t>
      </w:r>
      <w:r>
        <w:rPr>
          <w:w w:val="115"/>
        </w:rPr>
        <w:t>tiempo.</w:t>
      </w:r>
      <w:r>
        <w:rPr>
          <w:spacing w:val="-40"/>
          <w:w w:val="115"/>
        </w:rPr>
        <w:t> </w:t>
      </w:r>
      <w:r>
        <w:rPr>
          <w:w w:val="115"/>
        </w:rPr>
        <w:t>La</w:t>
      </w:r>
      <w:r>
        <w:rPr>
          <w:spacing w:val="-37"/>
          <w:w w:val="115"/>
        </w:rPr>
        <w:t> </w:t>
      </w:r>
      <w:r>
        <w:rPr>
          <w:w w:val="115"/>
        </w:rPr>
        <w:t>primera</w:t>
      </w:r>
      <w:r>
        <w:rPr>
          <w:spacing w:val="-37"/>
          <w:w w:val="115"/>
        </w:rPr>
        <w:t> </w:t>
      </w:r>
      <w:r>
        <w:rPr>
          <w:w w:val="115"/>
        </w:rPr>
        <w:t>observación</w:t>
      </w:r>
      <w:r>
        <w:rPr>
          <w:spacing w:val="-37"/>
          <w:w w:val="115"/>
        </w:rPr>
        <w:t> </w:t>
      </w:r>
      <w:r>
        <w:rPr>
          <w:w w:val="115"/>
        </w:rPr>
        <w:t>tuvo lugar</w:t>
      </w:r>
      <w:r>
        <w:rPr>
          <w:spacing w:val="-22"/>
          <w:w w:val="115"/>
        </w:rPr>
        <w:t> </w:t>
      </w:r>
      <w:r>
        <w:rPr>
          <w:w w:val="115"/>
        </w:rPr>
        <w:t>durante</w:t>
      </w:r>
      <w:r>
        <w:rPr>
          <w:spacing w:val="-22"/>
          <w:w w:val="115"/>
        </w:rPr>
        <w:t> </w:t>
      </w:r>
      <w:r>
        <w:rPr>
          <w:w w:val="115"/>
        </w:rPr>
        <w:t>el</w:t>
      </w:r>
      <w:r>
        <w:rPr>
          <w:spacing w:val="-22"/>
          <w:w w:val="115"/>
        </w:rPr>
        <w:t> </w:t>
      </w:r>
      <w:r>
        <w:rPr>
          <w:w w:val="115"/>
        </w:rPr>
        <w:t>primer</w:t>
      </w:r>
      <w:r>
        <w:rPr>
          <w:spacing w:val="-22"/>
          <w:w w:val="115"/>
        </w:rPr>
        <w:t> </w:t>
      </w:r>
      <w:r>
        <w:rPr>
          <w:w w:val="115"/>
        </w:rPr>
        <w:t>semestre</w:t>
      </w:r>
      <w:r>
        <w:rPr>
          <w:spacing w:val="-22"/>
          <w:w w:val="115"/>
        </w:rPr>
        <w:t> </w:t>
      </w:r>
      <w:r>
        <w:rPr>
          <w:w w:val="115"/>
        </w:rPr>
        <w:t>de</w:t>
      </w:r>
      <w:r>
        <w:rPr>
          <w:spacing w:val="-22"/>
          <w:w w:val="115"/>
        </w:rPr>
        <w:t> </w:t>
      </w:r>
      <w:r>
        <w:rPr>
          <w:w w:val="115"/>
        </w:rPr>
        <w:t>2008,</w:t>
      </w:r>
      <w:r>
        <w:rPr>
          <w:spacing w:val="-26"/>
          <w:w w:val="115"/>
        </w:rPr>
        <w:t> </w:t>
      </w:r>
      <w:r>
        <w:rPr>
          <w:w w:val="115"/>
        </w:rPr>
        <w:t>y</w:t>
      </w:r>
      <w:r>
        <w:rPr>
          <w:spacing w:val="-22"/>
          <w:w w:val="115"/>
        </w:rPr>
        <w:t> </w:t>
      </w:r>
      <w:r>
        <w:rPr>
          <w:w w:val="115"/>
        </w:rPr>
        <w:t>la</w:t>
      </w:r>
      <w:r>
        <w:rPr>
          <w:spacing w:val="-22"/>
          <w:w w:val="115"/>
        </w:rPr>
        <w:t> </w:t>
      </w:r>
      <w:r>
        <w:rPr>
          <w:w w:val="115"/>
        </w:rPr>
        <w:t>segunda</w:t>
      </w:r>
      <w:r>
        <w:rPr>
          <w:spacing w:val="-22"/>
          <w:w w:val="115"/>
        </w:rPr>
        <w:t> </w:t>
      </w:r>
      <w:r>
        <w:rPr>
          <w:w w:val="115"/>
        </w:rPr>
        <w:t>observación</w:t>
      </w:r>
      <w:r>
        <w:rPr>
          <w:spacing w:val="-22"/>
          <w:w w:val="115"/>
        </w:rPr>
        <w:t> </w:t>
      </w:r>
      <w:r>
        <w:rPr>
          <w:w w:val="115"/>
        </w:rPr>
        <w:t>fue</w:t>
      </w:r>
      <w:r>
        <w:rPr>
          <w:spacing w:val="-22"/>
          <w:w w:val="115"/>
        </w:rPr>
        <w:t> </w:t>
      </w:r>
      <w:r>
        <w:rPr>
          <w:w w:val="115"/>
        </w:rPr>
        <w:t>en octubre</w:t>
      </w:r>
      <w:r>
        <w:rPr>
          <w:spacing w:val="-12"/>
          <w:w w:val="115"/>
        </w:rPr>
        <w:t> </w:t>
      </w:r>
      <w:r>
        <w:rPr>
          <w:w w:val="115"/>
        </w:rPr>
        <w:t>de</w:t>
      </w:r>
      <w:r>
        <w:rPr>
          <w:spacing w:val="-12"/>
          <w:w w:val="115"/>
        </w:rPr>
        <w:t> </w:t>
      </w:r>
      <w:r>
        <w:rPr>
          <w:w w:val="115"/>
        </w:rPr>
        <w:t>2011.</w:t>
      </w:r>
      <w:r>
        <w:rPr>
          <w:spacing w:val="-17"/>
          <w:w w:val="115"/>
        </w:rPr>
        <w:t> </w:t>
      </w:r>
      <w:r>
        <w:rPr>
          <w:w w:val="115"/>
        </w:rPr>
        <w:t>Esta</w:t>
      </w:r>
      <w:r>
        <w:rPr>
          <w:spacing w:val="-12"/>
          <w:w w:val="115"/>
        </w:rPr>
        <w:t> </w:t>
      </w:r>
      <w:r>
        <w:rPr>
          <w:w w:val="115"/>
        </w:rPr>
        <w:t>última</w:t>
      </w:r>
      <w:r>
        <w:rPr>
          <w:spacing w:val="-12"/>
          <w:w w:val="115"/>
        </w:rPr>
        <w:t> </w:t>
      </w:r>
      <w:r>
        <w:rPr>
          <w:w w:val="115"/>
        </w:rPr>
        <w:t>observación</w:t>
      </w:r>
      <w:r>
        <w:rPr>
          <w:spacing w:val="-12"/>
          <w:w w:val="115"/>
        </w:rPr>
        <w:t> </w:t>
      </w:r>
      <w:r>
        <w:rPr>
          <w:w w:val="115"/>
        </w:rPr>
        <w:t>se</w:t>
      </w:r>
      <w:r>
        <w:rPr>
          <w:spacing w:val="-12"/>
          <w:w w:val="115"/>
        </w:rPr>
        <w:t> </w:t>
      </w:r>
      <w:r>
        <w:rPr>
          <w:w w:val="115"/>
        </w:rPr>
        <w:t>centró</w:t>
      </w:r>
      <w:r>
        <w:rPr>
          <w:spacing w:val="-12"/>
          <w:w w:val="115"/>
        </w:rPr>
        <w:t> </w:t>
      </w:r>
      <w:r>
        <w:rPr>
          <w:w w:val="115"/>
        </w:rPr>
        <w:t>sólo</w:t>
      </w:r>
      <w:r>
        <w:rPr>
          <w:spacing w:val="-12"/>
          <w:w w:val="115"/>
        </w:rPr>
        <w:t> </w:t>
      </w:r>
      <w:r>
        <w:rPr>
          <w:w w:val="115"/>
        </w:rPr>
        <w:t>en</w:t>
      </w:r>
      <w:r>
        <w:rPr>
          <w:spacing w:val="-12"/>
          <w:w w:val="115"/>
        </w:rPr>
        <w:t> </w:t>
      </w:r>
      <w:r>
        <w:rPr>
          <w:w w:val="115"/>
        </w:rPr>
        <w:t>la</w:t>
      </w:r>
      <w:r>
        <w:rPr>
          <w:spacing w:val="-12"/>
          <w:w w:val="115"/>
        </w:rPr>
        <w:t> </w:t>
      </w:r>
      <w:r>
        <w:rPr>
          <w:w w:val="115"/>
        </w:rPr>
        <w:t>recogida</w:t>
      </w:r>
      <w:r>
        <w:rPr>
          <w:spacing w:val="-12"/>
          <w:w w:val="115"/>
        </w:rPr>
        <w:t> </w:t>
      </w:r>
      <w:r>
        <w:rPr>
          <w:w w:val="115"/>
        </w:rPr>
        <w:t>de datos</w:t>
      </w:r>
      <w:r>
        <w:rPr>
          <w:spacing w:val="-7"/>
          <w:w w:val="115"/>
        </w:rPr>
        <w:t> </w:t>
      </w:r>
      <w:r>
        <w:rPr>
          <w:w w:val="115"/>
        </w:rPr>
        <w:t>sobre</w:t>
      </w:r>
      <w:r>
        <w:rPr>
          <w:spacing w:val="-7"/>
          <w:w w:val="115"/>
        </w:rPr>
        <w:t> </w:t>
      </w:r>
      <w:r>
        <w:rPr>
          <w:w w:val="115"/>
        </w:rPr>
        <w:t>las</w:t>
      </w:r>
      <w:r>
        <w:rPr>
          <w:spacing w:val="-7"/>
          <w:w w:val="115"/>
        </w:rPr>
        <w:t> </w:t>
      </w:r>
      <w:r>
        <w:rPr>
          <w:w w:val="115"/>
        </w:rPr>
        <w:t>características</w:t>
      </w:r>
      <w:r>
        <w:rPr>
          <w:spacing w:val="-7"/>
          <w:w w:val="115"/>
        </w:rPr>
        <w:t> </w:t>
      </w:r>
      <w:r>
        <w:rPr>
          <w:w w:val="115"/>
        </w:rPr>
        <w:t>de</w:t>
      </w:r>
      <w:r>
        <w:rPr>
          <w:spacing w:val="-7"/>
          <w:w w:val="115"/>
        </w:rPr>
        <w:t> </w:t>
      </w:r>
      <w:r>
        <w:rPr>
          <w:w w:val="115"/>
        </w:rPr>
        <w:t>la</w:t>
      </w:r>
      <w:r>
        <w:rPr>
          <w:spacing w:val="-7"/>
          <w:w w:val="115"/>
        </w:rPr>
        <w:t> </w:t>
      </w:r>
      <w:r>
        <w:rPr>
          <w:w w:val="115"/>
        </w:rPr>
        <w:t>web</w:t>
      </w:r>
      <w:r>
        <w:rPr>
          <w:spacing w:val="-7"/>
          <w:w w:val="115"/>
        </w:rPr>
        <w:t> </w:t>
      </w:r>
      <w:r>
        <w:rPr>
          <w:w w:val="115"/>
        </w:rPr>
        <w:t>2.0</w:t>
      </w:r>
      <w:r>
        <w:rPr>
          <w:spacing w:val="-7"/>
          <w:w w:val="115"/>
        </w:rPr>
        <w:t> </w:t>
      </w:r>
      <w:r>
        <w:rPr>
          <w:w w:val="115"/>
        </w:rPr>
        <w:t>en</w:t>
      </w:r>
      <w:r>
        <w:rPr>
          <w:spacing w:val="-7"/>
          <w:w w:val="115"/>
        </w:rPr>
        <w:t> </w:t>
      </w:r>
      <w:r>
        <w:rPr>
          <w:w w:val="115"/>
        </w:rPr>
        <w:t>los</w:t>
      </w:r>
      <w:r>
        <w:rPr>
          <w:spacing w:val="-7"/>
          <w:w w:val="115"/>
        </w:rPr>
        <w:t> </w:t>
      </w:r>
      <w:r>
        <w:rPr>
          <w:w w:val="115"/>
        </w:rPr>
        <w:t>portales</w:t>
      </w:r>
      <w:r>
        <w:rPr>
          <w:spacing w:val="-7"/>
          <w:w w:val="115"/>
        </w:rPr>
        <w:t> </w:t>
      </w:r>
      <w:r>
        <w:rPr>
          <w:w w:val="115"/>
        </w:rPr>
        <w:t>estatales.</w:t>
      </w:r>
      <w:r>
        <w:rPr>
          <w:spacing w:val="-11"/>
          <w:w w:val="115"/>
        </w:rPr>
        <w:t> </w:t>
      </w:r>
      <w:r>
        <w:rPr>
          <w:w w:val="115"/>
        </w:rPr>
        <w:t>Los observadores</w:t>
      </w:r>
      <w:r>
        <w:rPr>
          <w:spacing w:val="-24"/>
          <w:w w:val="115"/>
        </w:rPr>
        <w:t> </w:t>
      </w:r>
      <w:r>
        <w:rPr>
          <w:w w:val="115"/>
        </w:rPr>
        <w:t>determinaron</w:t>
      </w:r>
      <w:r>
        <w:rPr>
          <w:spacing w:val="-24"/>
          <w:w w:val="115"/>
        </w:rPr>
        <w:t> </w:t>
      </w:r>
      <w:r>
        <w:rPr>
          <w:w w:val="115"/>
        </w:rPr>
        <w:t>en</w:t>
      </w:r>
      <w:r>
        <w:rPr>
          <w:spacing w:val="-24"/>
          <w:w w:val="115"/>
        </w:rPr>
        <w:t> </w:t>
      </w:r>
      <w:r>
        <w:rPr>
          <w:w w:val="115"/>
        </w:rPr>
        <w:t>primer</w:t>
      </w:r>
      <w:r>
        <w:rPr>
          <w:spacing w:val="-24"/>
          <w:w w:val="115"/>
        </w:rPr>
        <w:t> </w:t>
      </w:r>
      <w:r>
        <w:rPr>
          <w:w w:val="115"/>
        </w:rPr>
        <w:t>lugar</w:t>
      </w:r>
      <w:r>
        <w:rPr>
          <w:spacing w:val="-24"/>
          <w:w w:val="115"/>
        </w:rPr>
        <w:t> </w:t>
      </w:r>
      <w:r>
        <w:rPr>
          <w:w w:val="115"/>
        </w:rPr>
        <w:t>si</w:t>
      </w:r>
      <w:r>
        <w:rPr>
          <w:spacing w:val="-24"/>
          <w:w w:val="115"/>
        </w:rPr>
        <w:t> </w:t>
      </w:r>
      <w:r>
        <w:rPr>
          <w:w w:val="115"/>
        </w:rPr>
        <w:t>las</w:t>
      </w:r>
      <w:r>
        <w:rPr>
          <w:spacing w:val="-24"/>
          <w:w w:val="115"/>
        </w:rPr>
        <w:t> </w:t>
      </w:r>
      <w:r>
        <w:rPr>
          <w:w w:val="115"/>
        </w:rPr>
        <w:t>herramientas</w:t>
      </w:r>
      <w:r>
        <w:rPr>
          <w:spacing w:val="-24"/>
          <w:w w:val="115"/>
        </w:rPr>
        <w:t> </w:t>
      </w:r>
      <w:r>
        <w:rPr>
          <w:w w:val="115"/>
        </w:rPr>
        <w:t>web</w:t>
      </w:r>
      <w:r>
        <w:rPr>
          <w:spacing w:val="-24"/>
          <w:w w:val="115"/>
        </w:rPr>
        <w:t> </w:t>
      </w:r>
      <w:r>
        <w:rPr>
          <w:w w:val="115"/>
        </w:rPr>
        <w:t>2.0</w:t>
      </w:r>
      <w:r>
        <w:rPr>
          <w:spacing w:val="-24"/>
          <w:w w:val="115"/>
        </w:rPr>
        <w:t> </w:t>
      </w:r>
      <w:r>
        <w:rPr>
          <w:w w:val="115"/>
        </w:rPr>
        <w:t>se utilizan</w:t>
      </w:r>
      <w:r>
        <w:rPr>
          <w:spacing w:val="-16"/>
          <w:w w:val="115"/>
        </w:rPr>
        <w:t> </w:t>
      </w:r>
      <w:r>
        <w:rPr>
          <w:w w:val="115"/>
        </w:rPr>
        <w:t>dentro</w:t>
      </w:r>
      <w:r>
        <w:rPr>
          <w:spacing w:val="-16"/>
          <w:w w:val="115"/>
        </w:rPr>
        <w:t> </w:t>
      </w:r>
      <w:r>
        <w:rPr>
          <w:w w:val="115"/>
        </w:rPr>
        <w:t>del</w:t>
      </w:r>
      <w:r>
        <w:rPr>
          <w:spacing w:val="-16"/>
          <w:w w:val="115"/>
        </w:rPr>
        <w:t> </w:t>
      </w:r>
      <w:r>
        <w:rPr>
          <w:w w:val="115"/>
        </w:rPr>
        <w:t>portal,</w:t>
      </w:r>
      <w:r>
        <w:rPr>
          <w:spacing w:val="-21"/>
          <w:w w:val="115"/>
        </w:rPr>
        <w:t> </w:t>
      </w:r>
      <w:r>
        <w:rPr>
          <w:w w:val="115"/>
        </w:rPr>
        <w:t>seguido</w:t>
      </w:r>
      <w:r>
        <w:rPr>
          <w:spacing w:val="-16"/>
          <w:w w:val="115"/>
        </w:rPr>
        <w:t> </w:t>
      </w:r>
      <w:r>
        <w:rPr>
          <w:w w:val="115"/>
        </w:rPr>
        <w:t>por</w:t>
      </w:r>
      <w:r>
        <w:rPr>
          <w:spacing w:val="-16"/>
          <w:w w:val="115"/>
        </w:rPr>
        <w:t> </w:t>
      </w:r>
      <w:r>
        <w:rPr>
          <w:w w:val="115"/>
        </w:rPr>
        <w:t>su</w:t>
      </w:r>
      <w:r>
        <w:rPr>
          <w:spacing w:val="-16"/>
          <w:w w:val="115"/>
        </w:rPr>
        <w:t> </w:t>
      </w:r>
      <w:r>
        <w:rPr>
          <w:w w:val="115"/>
        </w:rPr>
        <w:t>frecuencia</w:t>
      </w:r>
      <w:r>
        <w:rPr>
          <w:spacing w:val="-16"/>
          <w:w w:val="115"/>
        </w:rPr>
        <w:t> </w:t>
      </w:r>
      <w:r>
        <w:rPr>
          <w:w w:val="115"/>
        </w:rPr>
        <w:t>de</w:t>
      </w:r>
      <w:r>
        <w:rPr>
          <w:spacing w:val="-16"/>
          <w:w w:val="115"/>
        </w:rPr>
        <w:t> </w:t>
      </w:r>
      <w:r>
        <w:rPr>
          <w:w w:val="115"/>
        </w:rPr>
        <w:t>uso.</w:t>
      </w:r>
    </w:p>
    <w:p>
      <w:pPr>
        <w:pStyle w:val="BodyText"/>
        <w:spacing w:before="8"/>
        <w:rPr>
          <w:sz w:val="19"/>
        </w:rPr>
      </w:pPr>
    </w:p>
    <w:p>
      <w:pPr>
        <w:pStyle w:val="BodyText"/>
        <w:spacing w:line="240" w:lineRule="exact"/>
        <w:ind w:left="113" w:right="114"/>
        <w:jc w:val="both"/>
      </w:pPr>
      <w:r>
        <w:rPr>
          <w:w w:val="110"/>
        </w:rPr>
        <w:t>Para complementar la medida inicial en 2008, dos observaciones más se hicieron en 2010 y 2011, las cuales sólo observaron a las herramientas web</w:t>
      </w:r>
    </w:p>
    <w:p>
      <w:pPr>
        <w:pStyle w:val="BodyText"/>
        <w:spacing w:line="240" w:lineRule="exact"/>
        <w:ind w:left="113" w:right="114"/>
        <w:jc w:val="both"/>
      </w:pPr>
      <w:r>
        <w:rPr>
          <w:w w:val="115"/>
        </w:rPr>
        <w:t>2.0</w:t>
      </w:r>
      <w:r>
        <w:rPr>
          <w:spacing w:val="-12"/>
          <w:w w:val="115"/>
        </w:rPr>
        <w:t> </w:t>
      </w:r>
      <w:r>
        <w:rPr>
          <w:w w:val="115"/>
        </w:rPr>
        <w:t>relacionadas</w:t>
      </w:r>
      <w:r>
        <w:rPr>
          <w:spacing w:val="-11"/>
          <w:w w:val="115"/>
        </w:rPr>
        <w:t> </w:t>
      </w:r>
      <w:r>
        <w:rPr>
          <w:w w:val="115"/>
        </w:rPr>
        <w:t>con</w:t>
      </w:r>
      <w:r>
        <w:rPr>
          <w:spacing w:val="-12"/>
          <w:w w:val="115"/>
        </w:rPr>
        <w:t> </w:t>
      </w:r>
      <w:r>
        <w:rPr>
          <w:w w:val="115"/>
        </w:rPr>
        <w:t>los</w:t>
      </w:r>
      <w:r>
        <w:rPr>
          <w:spacing w:val="-11"/>
          <w:w w:val="115"/>
        </w:rPr>
        <w:t> </w:t>
      </w:r>
      <w:r>
        <w:rPr>
          <w:w w:val="115"/>
        </w:rPr>
        <w:t>sitios</w:t>
      </w:r>
      <w:r>
        <w:rPr>
          <w:spacing w:val="-12"/>
          <w:w w:val="115"/>
        </w:rPr>
        <w:t> </w:t>
      </w:r>
      <w:r>
        <w:rPr>
          <w:w w:val="115"/>
        </w:rPr>
        <w:t>de</w:t>
      </w:r>
      <w:r>
        <w:rPr>
          <w:spacing w:val="-12"/>
          <w:w w:val="115"/>
        </w:rPr>
        <w:t> </w:t>
      </w:r>
      <w:r>
        <w:rPr>
          <w:w w:val="115"/>
        </w:rPr>
        <w:t>redes</w:t>
      </w:r>
      <w:r>
        <w:rPr>
          <w:spacing w:val="-12"/>
          <w:w w:val="115"/>
        </w:rPr>
        <w:t> </w:t>
      </w:r>
      <w:r>
        <w:rPr>
          <w:w w:val="115"/>
        </w:rPr>
        <w:t>sociales</w:t>
      </w:r>
      <w:r>
        <w:rPr>
          <w:spacing w:val="-16"/>
          <w:w w:val="115"/>
        </w:rPr>
        <w:t> </w:t>
      </w:r>
      <w:r>
        <w:rPr>
          <w:spacing w:val="-4"/>
          <w:w w:val="115"/>
        </w:rPr>
        <w:t>Twitter</w:t>
      </w:r>
      <w:r>
        <w:rPr>
          <w:spacing w:val="-12"/>
          <w:w w:val="115"/>
        </w:rPr>
        <w:t> </w:t>
      </w:r>
      <w:r>
        <w:rPr>
          <w:w w:val="115"/>
        </w:rPr>
        <w:t>y</w:t>
      </w:r>
      <w:r>
        <w:rPr>
          <w:spacing w:val="-11"/>
          <w:w w:val="115"/>
        </w:rPr>
        <w:t> </w:t>
      </w:r>
      <w:r>
        <w:rPr>
          <w:w w:val="115"/>
        </w:rPr>
        <w:t>Facebook,</w:t>
      </w:r>
      <w:r>
        <w:rPr>
          <w:spacing w:val="-17"/>
          <w:w w:val="115"/>
        </w:rPr>
        <w:t> </w:t>
      </w:r>
      <w:r>
        <w:rPr>
          <w:w w:val="115"/>
        </w:rPr>
        <w:t>con</w:t>
      </w:r>
      <w:r>
        <w:rPr>
          <w:spacing w:val="-11"/>
          <w:w w:val="115"/>
        </w:rPr>
        <w:t> </w:t>
      </w:r>
      <w:r>
        <w:rPr>
          <w:w w:val="115"/>
        </w:rPr>
        <w:t>el fin de entender el impacto de estas tecnología en las páginas web de los gobiernos estatales. Se eligieron estas dos herramientas web 2.0, ya</w:t>
      </w:r>
      <w:r>
        <w:rPr>
          <w:spacing w:val="-26"/>
          <w:w w:val="115"/>
        </w:rPr>
        <w:t> </w:t>
      </w:r>
      <w:r>
        <w:rPr>
          <w:w w:val="115"/>
        </w:rPr>
        <w:t>que son</w:t>
      </w:r>
      <w:r>
        <w:rPr>
          <w:spacing w:val="-15"/>
          <w:w w:val="115"/>
        </w:rPr>
        <w:t> </w:t>
      </w:r>
      <w:r>
        <w:rPr>
          <w:w w:val="115"/>
        </w:rPr>
        <w:t>las</w:t>
      </w:r>
      <w:r>
        <w:rPr>
          <w:spacing w:val="-15"/>
          <w:w w:val="115"/>
        </w:rPr>
        <w:t> </w:t>
      </w:r>
      <w:r>
        <w:rPr>
          <w:w w:val="115"/>
        </w:rPr>
        <w:t>más</w:t>
      </w:r>
      <w:r>
        <w:rPr>
          <w:spacing w:val="-15"/>
          <w:w w:val="115"/>
        </w:rPr>
        <w:t> </w:t>
      </w:r>
      <w:r>
        <w:rPr>
          <w:w w:val="115"/>
        </w:rPr>
        <w:t>utilizadas</w:t>
      </w:r>
      <w:r>
        <w:rPr>
          <w:spacing w:val="-15"/>
          <w:w w:val="115"/>
        </w:rPr>
        <w:t> </w:t>
      </w:r>
      <w:r>
        <w:rPr>
          <w:w w:val="115"/>
        </w:rPr>
        <w:t>hoy</w:t>
      </w:r>
      <w:r>
        <w:rPr>
          <w:spacing w:val="-15"/>
          <w:w w:val="115"/>
        </w:rPr>
        <w:t> </w:t>
      </w:r>
      <w:r>
        <w:rPr>
          <w:w w:val="115"/>
        </w:rPr>
        <w:t>en</w:t>
      </w:r>
      <w:r>
        <w:rPr>
          <w:spacing w:val="-15"/>
          <w:w w:val="115"/>
        </w:rPr>
        <w:t> </w:t>
      </w:r>
      <w:r>
        <w:rPr>
          <w:w w:val="115"/>
        </w:rPr>
        <w:t>día</w:t>
      </w:r>
      <w:r>
        <w:rPr>
          <w:spacing w:val="-15"/>
          <w:w w:val="115"/>
        </w:rPr>
        <w:t> </w:t>
      </w:r>
      <w:r>
        <w:rPr>
          <w:w w:val="115"/>
        </w:rPr>
        <w:t>y</w:t>
      </w:r>
      <w:r>
        <w:rPr>
          <w:spacing w:val="-15"/>
          <w:w w:val="115"/>
        </w:rPr>
        <w:t> </w:t>
      </w:r>
      <w:r>
        <w:rPr>
          <w:w w:val="115"/>
        </w:rPr>
        <w:t>con</w:t>
      </w:r>
      <w:r>
        <w:rPr>
          <w:spacing w:val="-15"/>
          <w:w w:val="115"/>
        </w:rPr>
        <w:t> </w:t>
      </w:r>
      <w:r>
        <w:rPr>
          <w:w w:val="115"/>
        </w:rPr>
        <w:t>más</w:t>
      </w:r>
      <w:r>
        <w:rPr>
          <w:spacing w:val="-15"/>
          <w:w w:val="115"/>
        </w:rPr>
        <w:t> </w:t>
      </w:r>
      <w:r>
        <w:rPr>
          <w:w w:val="115"/>
        </w:rPr>
        <w:t>miembros</w:t>
      </w:r>
      <w:r>
        <w:rPr>
          <w:spacing w:val="-15"/>
          <w:w w:val="115"/>
        </w:rPr>
        <w:t> </w:t>
      </w:r>
      <w:r>
        <w:rPr>
          <w:w w:val="115"/>
        </w:rPr>
        <w:t>que</w:t>
      </w:r>
      <w:r>
        <w:rPr>
          <w:spacing w:val="-15"/>
          <w:w w:val="115"/>
        </w:rPr>
        <w:t> </w:t>
      </w:r>
      <w:r>
        <w:rPr>
          <w:w w:val="115"/>
        </w:rPr>
        <w:t>cualquier</w:t>
      </w:r>
      <w:r>
        <w:rPr>
          <w:spacing w:val="-15"/>
          <w:w w:val="115"/>
        </w:rPr>
        <w:t> </w:t>
      </w:r>
      <w:r>
        <w:rPr>
          <w:w w:val="115"/>
        </w:rPr>
        <w:t>otra.</w:t>
      </w:r>
    </w:p>
    <w:p>
      <w:pPr>
        <w:pStyle w:val="BodyText"/>
        <w:spacing w:before="8"/>
        <w:rPr>
          <w:sz w:val="19"/>
        </w:rPr>
      </w:pPr>
    </w:p>
    <w:p>
      <w:pPr>
        <w:pStyle w:val="BodyText"/>
        <w:spacing w:line="240" w:lineRule="exact"/>
        <w:ind w:left="113" w:right="114"/>
        <w:jc w:val="both"/>
      </w:pPr>
      <w:r>
        <w:rPr>
          <w:w w:val="115"/>
        </w:rPr>
        <w:t>Una vez elegida la muestra de los 32 estados y las dos plataformas de redes sociales, el procedimiento fue el siguiente: cada plataforma fue visitada para determinar si las páginas web del gobierno tenían cuentas válidas</w:t>
      </w:r>
      <w:r>
        <w:rPr>
          <w:spacing w:val="-21"/>
          <w:w w:val="115"/>
        </w:rPr>
        <w:t> </w:t>
      </w:r>
      <w:r>
        <w:rPr>
          <w:spacing w:val="-6"/>
          <w:w w:val="115"/>
        </w:rPr>
        <w:t>-Twitter</w:t>
      </w:r>
      <w:r>
        <w:rPr>
          <w:spacing w:val="-21"/>
          <w:w w:val="115"/>
        </w:rPr>
        <w:t> </w:t>
      </w:r>
      <w:r>
        <w:rPr>
          <w:w w:val="115"/>
        </w:rPr>
        <w:t>o</w:t>
      </w:r>
      <w:r>
        <w:rPr>
          <w:spacing w:val="-21"/>
          <w:w w:val="115"/>
        </w:rPr>
        <w:t> </w:t>
      </w:r>
      <w:r>
        <w:rPr>
          <w:w w:val="115"/>
        </w:rPr>
        <w:t>Facebook–</w:t>
      </w:r>
      <w:r>
        <w:rPr>
          <w:spacing w:val="-21"/>
          <w:w w:val="115"/>
        </w:rPr>
        <w:t> </w:t>
      </w:r>
      <w:r>
        <w:rPr>
          <w:w w:val="115"/>
        </w:rPr>
        <w:t>los</w:t>
      </w:r>
      <w:r>
        <w:rPr>
          <w:spacing w:val="-21"/>
          <w:w w:val="115"/>
        </w:rPr>
        <w:t> </w:t>
      </w:r>
      <w:r>
        <w:rPr>
          <w:w w:val="115"/>
        </w:rPr>
        <w:t>cuales</w:t>
      </w:r>
      <w:r>
        <w:rPr>
          <w:spacing w:val="-21"/>
          <w:w w:val="115"/>
        </w:rPr>
        <w:t> </w:t>
      </w:r>
      <w:r>
        <w:rPr>
          <w:w w:val="115"/>
        </w:rPr>
        <w:t>fueron</w:t>
      </w:r>
      <w:r>
        <w:rPr>
          <w:spacing w:val="-21"/>
          <w:w w:val="115"/>
        </w:rPr>
        <w:t> </w:t>
      </w:r>
      <w:r>
        <w:rPr>
          <w:w w:val="115"/>
        </w:rPr>
        <w:t>validados</w:t>
      </w:r>
      <w:r>
        <w:rPr>
          <w:spacing w:val="-21"/>
          <w:w w:val="115"/>
        </w:rPr>
        <w:t> </w:t>
      </w:r>
      <w:r>
        <w:rPr>
          <w:w w:val="115"/>
        </w:rPr>
        <w:t>por</w:t>
      </w:r>
      <w:r>
        <w:rPr>
          <w:spacing w:val="-21"/>
          <w:w w:val="115"/>
        </w:rPr>
        <w:t> </w:t>
      </w:r>
      <w:r>
        <w:rPr>
          <w:w w:val="115"/>
        </w:rPr>
        <w:t>entrar</w:t>
      </w:r>
      <w:r>
        <w:rPr>
          <w:spacing w:val="-21"/>
          <w:w w:val="115"/>
        </w:rPr>
        <w:t> </w:t>
      </w:r>
      <w:r>
        <w:rPr>
          <w:w w:val="115"/>
        </w:rPr>
        <w:t>en</w:t>
      </w:r>
      <w:r>
        <w:rPr>
          <w:spacing w:val="-21"/>
          <w:w w:val="115"/>
        </w:rPr>
        <w:t> </w:t>
      </w:r>
      <w:r>
        <w:rPr>
          <w:w w:val="115"/>
        </w:rPr>
        <w:t>ellas y</w:t>
      </w:r>
      <w:r>
        <w:rPr>
          <w:spacing w:val="-23"/>
          <w:w w:val="115"/>
        </w:rPr>
        <w:t> </w:t>
      </w:r>
      <w:r>
        <w:rPr>
          <w:w w:val="115"/>
        </w:rPr>
        <w:t>verificar</w:t>
      </w:r>
      <w:r>
        <w:rPr>
          <w:spacing w:val="-23"/>
          <w:w w:val="115"/>
        </w:rPr>
        <w:t> </w:t>
      </w:r>
      <w:r>
        <w:rPr>
          <w:w w:val="115"/>
        </w:rPr>
        <w:t>que</w:t>
      </w:r>
      <w:r>
        <w:rPr>
          <w:spacing w:val="-23"/>
          <w:w w:val="115"/>
        </w:rPr>
        <w:t> </w:t>
      </w:r>
      <w:r>
        <w:rPr>
          <w:w w:val="115"/>
        </w:rPr>
        <w:t>pertenecieran</w:t>
      </w:r>
      <w:r>
        <w:rPr>
          <w:spacing w:val="-23"/>
          <w:w w:val="115"/>
        </w:rPr>
        <w:t> </w:t>
      </w:r>
      <w:r>
        <w:rPr>
          <w:w w:val="115"/>
        </w:rPr>
        <w:t>al</w:t>
      </w:r>
      <w:r>
        <w:rPr>
          <w:spacing w:val="-23"/>
          <w:w w:val="115"/>
        </w:rPr>
        <w:t> </w:t>
      </w:r>
      <w:r>
        <w:rPr>
          <w:w w:val="115"/>
        </w:rPr>
        <w:t>gobierno</w:t>
      </w:r>
      <w:r>
        <w:rPr>
          <w:spacing w:val="-23"/>
          <w:w w:val="115"/>
        </w:rPr>
        <w:t> </w:t>
      </w:r>
      <w:r>
        <w:rPr>
          <w:w w:val="115"/>
        </w:rPr>
        <w:t>elegido</w:t>
      </w:r>
      <w:r>
        <w:rPr>
          <w:spacing w:val="-23"/>
          <w:w w:val="115"/>
        </w:rPr>
        <w:t> </w:t>
      </w:r>
      <w:r>
        <w:rPr>
          <w:w w:val="115"/>
        </w:rPr>
        <w:t>y</w:t>
      </w:r>
      <w:r>
        <w:rPr>
          <w:spacing w:val="-23"/>
          <w:w w:val="115"/>
        </w:rPr>
        <w:t> </w:t>
      </w:r>
      <w:r>
        <w:rPr>
          <w:w w:val="115"/>
        </w:rPr>
        <w:t>no</w:t>
      </w:r>
      <w:r>
        <w:rPr>
          <w:spacing w:val="-23"/>
          <w:w w:val="115"/>
        </w:rPr>
        <w:t> </w:t>
      </w:r>
      <w:r>
        <w:rPr>
          <w:w w:val="115"/>
        </w:rPr>
        <w:t>es</w:t>
      </w:r>
      <w:r>
        <w:rPr>
          <w:spacing w:val="-23"/>
          <w:w w:val="115"/>
        </w:rPr>
        <w:t> </w:t>
      </w:r>
      <w:r>
        <w:rPr>
          <w:w w:val="115"/>
        </w:rPr>
        <w:t>un</w:t>
      </w:r>
      <w:r>
        <w:rPr>
          <w:spacing w:val="-23"/>
          <w:w w:val="115"/>
        </w:rPr>
        <w:t> </w:t>
      </w:r>
      <w:r>
        <w:rPr>
          <w:w w:val="115"/>
        </w:rPr>
        <w:t>nombre</w:t>
      </w:r>
      <w:r>
        <w:rPr>
          <w:spacing w:val="-23"/>
          <w:w w:val="115"/>
        </w:rPr>
        <w:t> </w:t>
      </w:r>
      <w:r>
        <w:rPr>
          <w:w w:val="115"/>
        </w:rPr>
        <w:t>ficticio o</w:t>
      </w:r>
      <w:r>
        <w:rPr>
          <w:spacing w:val="-6"/>
          <w:w w:val="115"/>
        </w:rPr>
        <w:t> </w:t>
      </w:r>
      <w:r>
        <w:rPr>
          <w:w w:val="115"/>
        </w:rPr>
        <w:t>erróneo.</w:t>
      </w:r>
      <w:r>
        <w:rPr>
          <w:spacing w:val="-11"/>
          <w:w w:val="115"/>
        </w:rPr>
        <w:t> </w:t>
      </w:r>
      <w:r>
        <w:rPr>
          <w:w w:val="115"/>
        </w:rPr>
        <w:t>Durante</w:t>
      </w:r>
      <w:r>
        <w:rPr>
          <w:spacing w:val="-6"/>
          <w:w w:val="115"/>
        </w:rPr>
        <w:t> </w:t>
      </w:r>
      <w:r>
        <w:rPr>
          <w:w w:val="115"/>
        </w:rPr>
        <w:t>este</w:t>
      </w:r>
      <w:r>
        <w:rPr>
          <w:spacing w:val="-6"/>
          <w:w w:val="115"/>
        </w:rPr>
        <w:t> </w:t>
      </w:r>
      <w:r>
        <w:rPr>
          <w:w w:val="115"/>
        </w:rPr>
        <w:t>proceso</w:t>
      </w:r>
      <w:r>
        <w:rPr>
          <w:spacing w:val="-6"/>
          <w:w w:val="115"/>
        </w:rPr>
        <w:t> </w:t>
      </w:r>
      <w:r>
        <w:rPr>
          <w:w w:val="115"/>
        </w:rPr>
        <w:t>de</w:t>
      </w:r>
      <w:r>
        <w:rPr>
          <w:spacing w:val="-6"/>
          <w:w w:val="115"/>
        </w:rPr>
        <w:t> </w:t>
      </w:r>
      <w:r>
        <w:rPr>
          <w:w w:val="115"/>
        </w:rPr>
        <w:t>validación,</w:t>
      </w:r>
      <w:r>
        <w:rPr>
          <w:spacing w:val="-11"/>
          <w:w w:val="115"/>
        </w:rPr>
        <w:t> </w:t>
      </w:r>
      <w:r>
        <w:rPr>
          <w:w w:val="115"/>
        </w:rPr>
        <w:t>los</w:t>
      </w:r>
      <w:r>
        <w:rPr>
          <w:spacing w:val="-6"/>
          <w:w w:val="115"/>
        </w:rPr>
        <w:t> </w:t>
      </w:r>
      <w:r>
        <w:rPr>
          <w:w w:val="115"/>
        </w:rPr>
        <w:t>datos</w:t>
      </w:r>
      <w:r>
        <w:rPr>
          <w:spacing w:val="-6"/>
          <w:w w:val="115"/>
        </w:rPr>
        <w:t> </w:t>
      </w:r>
      <w:r>
        <w:rPr>
          <w:w w:val="115"/>
        </w:rPr>
        <w:t>proporcionados por</w:t>
      </w:r>
      <w:r>
        <w:rPr>
          <w:spacing w:val="-15"/>
          <w:w w:val="115"/>
        </w:rPr>
        <w:t> </w:t>
      </w:r>
      <w:r>
        <w:rPr>
          <w:w w:val="115"/>
        </w:rPr>
        <w:t>los</w:t>
      </w:r>
      <w:r>
        <w:rPr>
          <w:spacing w:val="-15"/>
          <w:w w:val="115"/>
        </w:rPr>
        <w:t> </w:t>
      </w:r>
      <w:r>
        <w:rPr>
          <w:w w:val="115"/>
        </w:rPr>
        <w:t>sitios</w:t>
      </w:r>
      <w:r>
        <w:rPr>
          <w:spacing w:val="-15"/>
          <w:w w:val="115"/>
        </w:rPr>
        <w:t> </w:t>
      </w:r>
      <w:r>
        <w:rPr>
          <w:w w:val="115"/>
        </w:rPr>
        <w:t>se</w:t>
      </w:r>
      <w:r>
        <w:rPr>
          <w:spacing w:val="-15"/>
          <w:w w:val="115"/>
        </w:rPr>
        <w:t> </w:t>
      </w:r>
      <w:r>
        <w:rPr>
          <w:w w:val="115"/>
        </w:rPr>
        <w:t>anotaron,</w:t>
      </w:r>
      <w:r>
        <w:rPr>
          <w:spacing w:val="-20"/>
          <w:w w:val="115"/>
        </w:rPr>
        <w:t> </w:t>
      </w:r>
      <w:r>
        <w:rPr>
          <w:w w:val="115"/>
        </w:rPr>
        <w:t>tales</w:t>
      </w:r>
      <w:r>
        <w:rPr>
          <w:spacing w:val="-15"/>
          <w:w w:val="115"/>
        </w:rPr>
        <w:t> </w:t>
      </w:r>
      <w:r>
        <w:rPr>
          <w:w w:val="115"/>
        </w:rPr>
        <w:t>como</w:t>
      </w:r>
      <w:r>
        <w:rPr>
          <w:spacing w:val="-15"/>
          <w:w w:val="115"/>
        </w:rPr>
        <w:t> </w:t>
      </w:r>
      <w:r>
        <w:rPr>
          <w:w w:val="115"/>
        </w:rPr>
        <w:t>la</w:t>
      </w:r>
      <w:r>
        <w:rPr>
          <w:spacing w:val="-15"/>
          <w:w w:val="115"/>
        </w:rPr>
        <w:t> </w:t>
      </w:r>
      <w:r>
        <w:rPr>
          <w:w w:val="115"/>
        </w:rPr>
        <w:t>cantidad</w:t>
      </w:r>
      <w:r>
        <w:rPr>
          <w:spacing w:val="-15"/>
          <w:w w:val="115"/>
        </w:rPr>
        <w:t> </w:t>
      </w:r>
      <w:r>
        <w:rPr>
          <w:w w:val="115"/>
        </w:rPr>
        <w:t>de</w:t>
      </w:r>
      <w:r>
        <w:rPr>
          <w:spacing w:val="-15"/>
          <w:w w:val="115"/>
        </w:rPr>
        <w:t> </w:t>
      </w:r>
      <w:r>
        <w:rPr>
          <w:w w:val="115"/>
        </w:rPr>
        <w:t>individuos</w:t>
      </w:r>
      <w:r>
        <w:rPr>
          <w:spacing w:val="-15"/>
          <w:w w:val="115"/>
        </w:rPr>
        <w:t> </w:t>
      </w:r>
      <w:r>
        <w:rPr>
          <w:w w:val="115"/>
        </w:rPr>
        <w:t>que</w:t>
      </w:r>
      <w:r>
        <w:rPr>
          <w:spacing w:val="-15"/>
          <w:w w:val="115"/>
        </w:rPr>
        <w:t> </w:t>
      </w:r>
      <w:r>
        <w:rPr>
          <w:w w:val="115"/>
        </w:rPr>
        <w:t>siguen en</w:t>
      </w:r>
      <w:r>
        <w:rPr>
          <w:spacing w:val="-17"/>
          <w:w w:val="115"/>
        </w:rPr>
        <w:t> </w:t>
      </w:r>
      <w:r>
        <w:rPr>
          <w:w w:val="115"/>
        </w:rPr>
        <w:t>el</w:t>
      </w:r>
      <w:r>
        <w:rPr>
          <w:spacing w:val="-17"/>
          <w:w w:val="115"/>
        </w:rPr>
        <w:t> </w:t>
      </w:r>
      <w:r>
        <w:rPr>
          <w:w w:val="115"/>
        </w:rPr>
        <w:t>caso</w:t>
      </w:r>
      <w:r>
        <w:rPr>
          <w:spacing w:val="-17"/>
          <w:w w:val="115"/>
        </w:rPr>
        <w:t> </w:t>
      </w:r>
      <w:r>
        <w:rPr>
          <w:w w:val="115"/>
        </w:rPr>
        <w:t>de</w:t>
      </w:r>
      <w:r>
        <w:rPr>
          <w:spacing w:val="-21"/>
          <w:w w:val="115"/>
        </w:rPr>
        <w:t> </w:t>
      </w:r>
      <w:r>
        <w:rPr>
          <w:spacing w:val="-4"/>
          <w:w w:val="115"/>
        </w:rPr>
        <w:t>Twitter</w:t>
      </w:r>
      <w:r>
        <w:rPr>
          <w:spacing w:val="-17"/>
          <w:w w:val="115"/>
        </w:rPr>
        <w:t> </w:t>
      </w:r>
      <w:r>
        <w:rPr>
          <w:w w:val="115"/>
        </w:rPr>
        <w:t>y</w:t>
      </w:r>
      <w:r>
        <w:rPr>
          <w:spacing w:val="-17"/>
          <w:w w:val="115"/>
        </w:rPr>
        <w:t> </w:t>
      </w:r>
      <w:r>
        <w:rPr>
          <w:w w:val="115"/>
        </w:rPr>
        <w:t>el</w:t>
      </w:r>
      <w:r>
        <w:rPr>
          <w:spacing w:val="-17"/>
          <w:w w:val="115"/>
        </w:rPr>
        <w:t> </w:t>
      </w:r>
      <w:r>
        <w:rPr>
          <w:w w:val="115"/>
        </w:rPr>
        <w:t>número</w:t>
      </w:r>
      <w:r>
        <w:rPr>
          <w:spacing w:val="-17"/>
          <w:w w:val="115"/>
        </w:rPr>
        <w:t> </w:t>
      </w:r>
      <w:r>
        <w:rPr>
          <w:w w:val="115"/>
        </w:rPr>
        <w:t>de</w:t>
      </w:r>
      <w:r>
        <w:rPr>
          <w:spacing w:val="-17"/>
          <w:w w:val="115"/>
        </w:rPr>
        <w:t> </w:t>
      </w:r>
      <w:r>
        <w:rPr>
          <w:w w:val="115"/>
        </w:rPr>
        <w:t>“amigos”</w:t>
      </w:r>
      <w:r>
        <w:rPr>
          <w:spacing w:val="-17"/>
          <w:w w:val="115"/>
        </w:rPr>
        <w:t> </w:t>
      </w:r>
      <w:r>
        <w:rPr>
          <w:w w:val="115"/>
        </w:rPr>
        <w:t>en</w:t>
      </w:r>
      <w:r>
        <w:rPr>
          <w:spacing w:val="-17"/>
          <w:w w:val="115"/>
        </w:rPr>
        <w:t> </w:t>
      </w:r>
      <w:r>
        <w:rPr>
          <w:w w:val="115"/>
        </w:rPr>
        <w:t>el</w:t>
      </w:r>
      <w:r>
        <w:rPr>
          <w:spacing w:val="-17"/>
          <w:w w:val="115"/>
        </w:rPr>
        <w:t> </w:t>
      </w:r>
      <w:r>
        <w:rPr>
          <w:w w:val="115"/>
        </w:rPr>
        <w:t>caso</w:t>
      </w:r>
      <w:r>
        <w:rPr>
          <w:spacing w:val="-17"/>
          <w:w w:val="115"/>
        </w:rPr>
        <w:t> </w:t>
      </w:r>
      <w:r>
        <w:rPr>
          <w:w w:val="115"/>
        </w:rPr>
        <w:t>de</w:t>
      </w:r>
      <w:r>
        <w:rPr>
          <w:spacing w:val="-17"/>
          <w:w w:val="115"/>
        </w:rPr>
        <w:t> </w:t>
      </w:r>
      <w:r>
        <w:rPr>
          <w:w w:val="115"/>
        </w:rPr>
        <w:t>Facebook.</w:t>
      </w:r>
      <w:r>
        <w:rPr>
          <w:spacing w:val="-23"/>
          <w:w w:val="115"/>
        </w:rPr>
        <w:t> </w:t>
      </w:r>
      <w:r>
        <w:rPr>
          <w:w w:val="115"/>
        </w:rPr>
        <w:t>Esta información fue recolectada durante los primeros seis meses del 2008,</w:t>
      </w:r>
      <w:r>
        <w:rPr>
          <w:spacing w:val="-14"/>
          <w:w w:val="115"/>
        </w:rPr>
        <w:t> </w:t>
      </w:r>
      <w:r>
        <w:rPr>
          <w:w w:val="115"/>
        </w:rPr>
        <w:t>y de</w:t>
      </w:r>
      <w:r>
        <w:rPr>
          <w:spacing w:val="-15"/>
          <w:w w:val="115"/>
        </w:rPr>
        <w:t> </w:t>
      </w:r>
      <w:r>
        <w:rPr>
          <w:w w:val="115"/>
        </w:rPr>
        <w:t>marzo</w:t>
      </w:r>
      <w:r>
        <w:rPr>
          <w:spacing w:val="-15"/>
          <w:w w:val="115"/>
        </w:rPr>
        <w:t> </w:t>
      </w:r>
      <w:r>
        <w:rPr>
          <w:w w:val="115"/>
        </w:rPr>
        <w:t>a</w:t>
      </w:r>
      <w:r>
        <w:rPr>
          <w:spacing w:val="-15"/>
          <w:w w:val="115"/>
        </w:rPr>
        <w:t> </w:t>
      </w:r>
      <w:r>
        <w:rPr>
          <w:w w:val="115"/>
        </w:rPr>
        <w:t>octubre</w:t>
      </w:r>
      <w:r>
        <w:rPr>
          <w:spacing w:val="-15"/>
          <w:w w:val="115"/>
        </w:rPr>
        <w:t> </w:t>
      </w:r>
      <w:r>
        <w:rPr>
          <w:w w:val="115"/>
        </w:rPr>
        <w:t>de</w:t>
      </w:r>
      <w:r>
        <w:rPr>
          <w:spacing w:val="-15"/>
          <w:w w:val="115"/>
        </w:rPr>
        <w:t> </w:t>
      </w:r>
      <w:r>
        <w:rPr>
          <w:w w:val="115"/>
        </w:rPr>
        <w:t>2010</w:t>
      </w:r>
      <w:r>
        <w:rPr>
          <w:spacing w:val="-15"/>
          <w:w w:val="115"/>
        </w:rPr>
        <w:t> </w:t>
      </w:r>
      <w:r>
        <w:rPr>
          <w:w w:val="115"/>
        </w:rPr>
        <w:t>y</w:t>
      </w:r>
      <w:r>
        <w:rPr>
          <w:spacing w:val="-15"/>
          <w:w w:val="115"/>
        </w:rPr>
        <w:t> </w:t>
      </w:r>
      <w:r>
        <w:rPr>
          <w:w w:val="115"/>
        </w:rPr>
        <w:t>nuevamente</w:t>
      </w:r>
      <w:r>
        <w:rPr>
          <w:spacing w:val="-15"/>
          <w:w w:val="115"/>
        </w:rPr>
        <w:t> </w:t>
      </w:r>
      <w:r>
        <w:rPr>
          <w:w w:val="115"/>
        </w:rPr>
        <w:t>en</w:t>
      </w:r>
      <w:r>
        <w:rPr>
          <w:spacing w:val="-15"/>
          <w:w w:val="115"/>
        </w:rPr>
        <w:t> </w:t>
      </w:r>
      <w:r>
        <w:rPr>
          <w:w w:val="115"/>
        </w:rPr>
        <w:t>las</w:t>
      </w:r>
      <w:r>
        <w:rPr>
          <w:spacing w:val="-15"/>
          <w:w w:val="115"/>
        </w:rPr>
        <w:t> </w:t>
      </w:r>
      <w:r>
        <w:rPr>
          <w:w w:val="115"/>
        </w:rPr>
        <w:t>mismas</w:t>
      </w:r>
      <w:r>
        <w:rPr>
          <w:spacing w:val="-15"/>
          <w:w w:val="115"/>
        </w:rPr>
        <w:t> </w:t>
      </w:r>
      <w:r>
        <w:rPr>
          <w:w w:val="115"/>
        </w:rPr>
        <w:t>fechas</w:t>
      </w:r>
      <w:r>
        <w:rPr>
          <w:spacing w:val="-15"/>
          <w:w w:val="115"/>
        </w:rPr>
        <w:t> </w:t>
      </w:r>
      <w:r>
        <w:rPr>
          <w:w w:val="115"/>
        </w:rPr>
        <w:t>en</w:t>
      </w:r>
      <w:r>
        <w:rPr>
          <w:spacing w:val="-15"/>
          <w:w w:val="115"/>
        </w:rPr>
        <w:t> </w:t>
      </w:r>
      <w:r>
        <w:rPr>
          <w:w w:val="115"/>
        </w:rPr>
        <w:t>el</w:t>
      </w:r>
      <w:r>
        <w:rPr>
          <w:spacing w:val="-15"/>
          <w:w w:val="115"/>
        </w:rPr>
        <w:t> </w:t>
      </w:r>
      <w:r>
        <w:rPr>
          <w:w w:val="115"/>
        </w:rPr>
        <w:t>año 2011;</w:t>
      </w:r>
      <w:r>
        <w:rPr>
          <w:spacing w:val="-12"/>
          <w:w w:val="115"/>
        </w:rPr>
        <w:t> </w:t>
      </w:r>
      <w:r>
        <w:rPr>
          <w:w w:val="115"/>
        </w:rPr>
        <w:t>utilizando</w:t>
      </w:r>
      <w:r>
        <w:rPr>
          <w:spacing w:val="-12"/>
          <w:w w:val="115"/>
        </w:rPr>
        <w:t> </w:t>
      </w:r>
      <w:r>
        <w:rPr>
          <w:w w:val="115"/>
        </w:rPr>
        <w:t>los</w:t>
      </w:r>
      <w:r>
        <w:rPr>
          <w:spacing w:val="-12"/>
          <w:w w:val="115"/>
        </w:rPr>
        <w:t> </w:t>
      </w:r>
      <w:r>
        <w:rPr>
          <w:w w:val="115"/>
        </w:rPr>
        <w:t>navegadores</w:t>
      </w:r>
      <w:r>
        <w:rPr>
          <w:spacing w:val="-12"/>
          <w:w w:val="115"/>
        </w:rPr>
        <w:t> </w:t>
      </w:r>
      <w:r>
        <w:rPr>
          <w:w w:val="115"/>
        </w:rPr>
        <w:t>web</w:t>
      </w:r>
      <w:r>
        <w:rPr>
          <w:spacing w:val="-12"/>
          <w:w w:val="115"/>
        </w:rPr>
        <w:t> </w:t>
      </w:r>
      <w:r>
        <w:rPr>
          <w:w w:val="115"/>
        </w:rPr>
        <w:t>Internet</w:t>
      </w:r>
      <w:r>
        <w:rPr>
          <w:spacing w:val="-12"/>
          <w:w w:val="115"/>
        </w:rPr>
        <w:t> </w:t>
      </w:r>
      <w:r>
        <w:rPr>
          <w:w w:val="115"/>
        </w:rPr>
        <w:t>Explorer,</w:t>
      </w:r>
      <w:r>
        <w:rPr>
          <w:spacing w:val="-16"/>
          <w:w w:val="115"/>
        </w:rPr>
        <w:t> </w:t>
      </w:r>
      <w:r>
        <w:rPr>
          <w:w w:val="115"/>
        </w:rPr>
        <w:t>Firefox</w:t>
      </w:r>
      <w:r>
        <w:rPr>
          <w:spacing w:val="-12"/>
          <w:w w:val="115"/>
        </w:rPr>
        <w:t> </w:t>
      </w:r>
      <w:r>
        <w:rPr>
          <w:w w:val="115"/>
        </w:rPr>
        <w:t>y</w:t>
      </w:r>
      <w:r>
        <w:rPr>
          <w:spacing w:val="-12"/>
          <w:w w:val="115"/>
        </w:rPr>
        <w:t> </w:t>
      </w:r>
      <w:r>
        <w:rPr>
          <w:w w:val="115"/>
        </w:rPr>
        <w:t>Safari,</w:t>
      </w:r>
      <w:r>
        <w:rPr>
          <w:spacing w:val="-16"/>
          <w:w w:val="115"/>
        </w:rPr>
        <w:t> </w:t>
      </w:r>
      <w:r>
        <w:rPr>
          <w:w w:val="115"/>
        </w:rPr>
        <w:t>y una conexión a internet de banda ancha, con un tiempo aproximado de 15-20</w:t>
      </w:r>
      <w:r>
        <w:rPr>
          <w:spacing w:val="-14"/>
          <w:w w:val="115"/>
        </w:rPr>
        <w:t> </w:t>
      </w:r>
      <w:r>
        <w:rPr>
          <w:w w:val="115"/>
        </w:rPr>
        <w:t>minutos</w:t>
      </w:r>
      <w:r>
        <w:rPr>
          <w:spacing w:val="-14"/>
          <w:w w:val="115"/>
        </w:rPr>
        <w:t> </w:t>
      </w:r>
      <w:r>
        <w:rPr>
          <w:w w:val="115"/>
        </w:rPr>
        <w:t>dedicados</w:t>
      </w:r>
      <w:r>
        <w:rPr>
          <w:spacing w:val="-14"/>
          <w:w w:val="115"/>
        </w:rPr>
        <w:t> </w:t>
      </w:r>
      <w:r>
        <w:rPr>
          <w:w w:val="115"/>
        </w:rPr>
        <w:t>a</w:t>
      </w:r>
      <w:r>
        <w:rPr>
          <w:spacing w:val="-14"/>
          <w:w w:val="115"/>
        </w:rPr>
        <w:t> </w:t>
      </w:r>
      <w:r>
        <w:rPr>
          <w:w w:val="115"/>
        </w:rPr>
        <w:t>cada</w:t>
      </w:r>
      <w:r>
        <w:rPr>
          <w:spacing w:val="-14"/>
          <w:w w:val="115"/>
        </w:rPr>
        <w:t> </w:t>
      </w:r>
      <w:r>
        <w:rPr>
          <w:w w:val="115"/>
        </w:rPr>
        <w:t>sitio</w:t>
      </w:r>
      <w:r>
        <w:rPr>
          <w:spacing w:val="-14"/>
          <w:w w:val="115"/>
        </w:rPr>
        <w:t> </w:t>
      </w:r>
      <w:r>
        <w:rPr>
          <w:w w:val="115"/>
        </w:rPr>
        <w:t>web.</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2"/>
        <w:rPr>
          <w:sz w:val="17"/>
        </w:rPr>
      </w:pPr>
    </w:p>
    <w:p>
      <w:pPr>
        <w:pStyle w:val="Heading2"/>
        <w:spacing w:before="67"/>
      </w:pPr>
      <w:bookmarkStart w:name="_TOC_250032" w:id="96"/>
      <w:r>
        <w:rPr/>
        <w:t>Resultados y</w:t>
      </w:r>
      <w:r>
        <w:rPr>
          <w:spacing w:val="-52"/>
        </w:rPr>
        <w:t> </w:t>
      </w:r>
      <w:bookmarkEnd w:id="96"/>
      <w:r>
        <w:rPr/>
        <w:t>discusión</w:t>
      </w:r>
    </w:p>
    <w:p>
      <w:pPr>
        <w:pStyle w:val="BodyText"/>
        <w:spacing w:before="9"/>
        <w:rPr>
          <w:rFonts w:ascii="Arial"/>
          <w:b/>
          <w:sz w:val="18"/>
        </w:rPr>
      </w:pPr>
    </w:p>
    <w:p>
      <w:pPr>
        <w:pStyle w:val="BodyText"/>
        <w:spacing w:line="236" w:lineRule="exact"/>
        <w:ind w:left="117" w:right="111"/>
        <w:jc w:val="both"/>
      </w:pPr>
      <w:r>
        <w:rPr>
          <w:w w:val="115"/>
        </w:rPr>
        <w:t>En</w:t>
      </w:r>
      <w:r>
        <w:rPr>
          <w:spacing w:val="-17"/>
          <w:w w:val="115"/>
        </w:rPr>
        <w:t> </w:t>
      </w:r>
      <w:r>
        <w:rPr>
          <w:w w:val="115"/>
        </w:rPr>
        <w:t>esta</w:t>
      </w:r>
      <w:r>
        <w:rPr>
          <w:spacing w:val="-17"/>
          <w:w w:val="115"/>
        </w:rPr>
        <w:t> </w:t>
      </w:r>
      <w:r>
        <w:rPr>
          <w:w w:val="115"/>
        </w:rPr>
        <w:t>sección,</w:t>
      </w:r>
      <w:r>
        <w:rPr>
          <w:spacing w:val="-22"/>
          <w:w w:val="115"/>
        </w:rPr>
        <w:t> </w:t>
      </w:r>
      <w:r>
        <w:rPr>
          <w:w w:val="115"/>
        </w:rPr>
        <w:t>presentamos</w:t>
      </w:r>
      <w:r>
        <w:rPr>
          <w:spacing w:val="-17"/>
          <w:w w:val="115"/>
        </w:rPr>
        <w:t> </w:t>
      </w:r>
      <w:r>
        <w:rPr>
          <w:w w:val="115"/>
        </w:rPr>
        <w:t>los</w:t>
      </w:r>
      <w:r>
        <w:rPr>
          <w:spacing w:val="-17"/>
          <w:w w:val="115"/>
        </w:rPr>
        <w:t> </w:t>
      </w:r>
      <w:r>
        <w:rPr>
          <w:w w:val="115"/>
        </w:rPr>
        <w:t>principales</w:t>
      </w:r>
      <w:r>
        <w:rPr>
          <w:spacing w:val="-17"/>
          <w:w w:val="115"/>
        </w:rPr>
        <w:t> </w:t>
      </w:r>
      <w:r>
        <w:rPr>
          <w:w w:val="115"/>
        </w:rPr>
        <w:t>resultados</w:t>
      </w:r>
      <w:r>
        <w:rPr>
          <w:spacing w:val="-17"/>
          <w:w w:val="115"/>
        </w:rPr>
        <w:t> </w:t>
      </w:r>
      <w:r>
        <w:rPr>
          <w:w w:val="115"/>
        </w:rPr>
        <w:t>de</w:t>
      </w:r>
      <w:r>
        <w:rPr>
          <w:spacing w:val="-17"/>
          <w:w w:val="115"/>
        </w:rPr>
        <w:t> </w:t>
      </w:r>
      <w:r>
        <w:rPr>
          <w:w w:val="115"/>
        </w:rPr>
        <w:t>las</w:t>
      </w:r>
      <w:r>
        <w:rPr>
          <w:spacing w:val="-17"/>
          <w:w w:val="115"/>
        </w:rPr>
        <w:t> </w:t>
      </w:r>
      <w:r>
        <w:rPr>
          <w:w w:val="115"/>
        </w:rPr>
        <w:t>observacio- nes</w:t>
      </w:r>
      <w:r>
        <w:rPr>
          <w:spacing w:val="-15"/>
          <w:w w:val="115"/>
        </w:rPr>
        <w:t> </w:t>
      </w:r>
      <w:r>
        <w:rPr>
          <w:w w:val="115"/>
        </w:rPr>
        <w:t>longitudinales</w:t>
      </w:r>
      <w:r>
        <w:rPr>
          <w:spacing w:val="-15"/>
          <w:w w:val="115"/>
        </w:rPr>
        <w:t> </w:t>
      </w:r>
      <w:r>
        <w:rPr>
          <w:w w:val="115"/>
        </w:rPr>
        <w:t>de</w:t>
      </w:r>
      <w:r>
        <w:rPr>
          <w:spacing w:val="-15"/>
          <w:w w:val="115"/>
        </w:rPr>
        <w:t> </w:t>
      </w:r>
      <w:r>
        <w:rPr>
          <w:w w:val="115"/>
        </w:rPr>
        <w:t>la</w:t>
      </w:r>
      <w:r>
        <w:rPr>
          <w:spacing w:val="-15"/>
          <w:w w:val="115"/>
        </w:rPr>
        <w:t> </w:t>
      </w:r>
      <w:r>
        <w:rPr>
          <w:w w:val="115"/>
        </w:rPr>
        <w:t>adopción</w:t>
      </w:r>
      <w:r>
        <w:rPr>
          <w:spacing w:val="-15"/>
          <w:w w:val="115"/>
        </w:rPr>
        <w:t> </w:t>
      </w:r>
      <w:r>
        <w:rPr>
          <w:w w:val="115"/>
        </w:rPr>
        <w:t>y</w:t>
      </w:r>
      <w:r>
        <w:rPr>
          <w:spacing w:val="-15"/>
          <w:w w:val="115"/>
        </w:rPr>
        <w:t> </w:t>
      </w:r>
      <w:r>
        <w:rPr>
          <w:w w:val="115"/>
        </w:rPr>
        <w:t>uso</w:t>
      </w:r>
      <w:r>
        <w:rPr>
          <w:spacing w:val="-15"/>
          <w:w w:val="115"/>
        </w:rPr>
        <w:t> </w:t>
      </w:r>
      <w:r>
        <w:rPr>
          <w:w w:val="115"/>
        </w:rPr>
        <w:t>de</w:t>
      </w:r>
      <w:r>
        <w:rPr>
          <w:spacing w:val="-15"/>
          <w:w w:val="115"/>
        </w:rPr>
        <w:t> </w:t>
      </w:r>
      <w:r>
        <w:rPr>
          <w:w w:val="115"/>
        </w:rPr>
        <w:t>las</w:t>
      </w:r>
      <w:r>
        <w:rPr>
          <w:spacing w:val="-15"/>
          <w:w w:val="115"/>
        </w:rPr>
        <w:t> </w:t>
      </w:r>
      <w:r>
        <w:rPr>
          <w:w w:val="115"/>
        </w:rPr>
        <w:t>aplicaciones</w:t>
      </w:r>
      <w:r>
        <w:rPr>
          <w:spacing w:val="-15"/>
          <w:w w:val="115"/>
        </w:rPr>
        <w:t> </w:t>
      </w:r>
      <w:r>
        <w:rPr>
          <w:w w:val="115"/>
        </w:rPr>
        <w:t>y</w:t>
      </w:r>
      <w:r>
        <w:rPr>
          <w:spacing w:val="-15"/>
          <w:w w:val="115"/>
        </w:rPr>
        <w:t> </w:t>
      </w:r>
      <w:r>
        <w:rPr>
          <w:w w:val="115"/>
        </w:rPr>
        <w:t>herramientas web</w:t>
      </w:r>
      <w:r>
        <w:rPr>
          <w:spacing w:val="-26"/>
          <w:w w:val="115"/>
        </w:rPr>
        <w:t> </w:t>
      </w:r>
      <w:r>
        <w:rPr>
          <w:w w:val="115"/>
        </w:rPr>
        <w:t>2.0</w:t>
      </w:r>
      <w:r>
        <w:rPr>
          <w:spacing w:val="-26"/>
          <w:w w:val="115"/>
        </w:rPr>
        <w:t> </w:t>
      </w:r>
      <w:r>
        <w:rPr>
          <w:w w:val="115"/>
        </w:rPr>
        <w:t>en</w:t>
      </w:r>
      <w:r>
        <w:rPr>
          <w:spacing w:val="-26"/>
          <w:w w:val="115"/>
        </w:rPr>
        <w:t> </w:t>
      </w:r>
      <w:r>
        <w:rPr>
          <w:w w:val="115"/>
        </w:rPr>
        <w:t>los</w:t>
      </w:r>
      <w:r>
        <w:rPr>
          <w:spacing w:val="-26"/>
          <w:w w:val="115"/>
        </w:rPr>
        <w:t> </w:t>
      </w:r>
      <w:r>
        <w:rPr>
          <w:w w:val="115"/>
        </w:rPr>
        <w:t>portales</w:t>
      </w:r>
      <w:r>
        <w:rPr>
          <w:spacing w:val="-26"/>
          <w:w w:val="115"/>
        </w:rPr>
        <w:t> </w:t>
      </w:r>
      <w:r>
        <w:rPr>
          <w:w w:val="115"/>
        </w:rPr>
        <w:t>de</w:t>
      </w:r>
      <w:r>
        <w:rPr>
          <w:spacing w:val="-26"/>
          <w:w w:val="115"/>
        </w:rPr>
        <w:t> </w:t>
      </w:r>
      <w:r>
        <w:rPr>
          <w:w w:val="115"/>
        </w:rPr>
        <w:t>los</w:t>
      </w:r>
      <w:r>
        <w:rPr>
          <w:spacing w:val="-26"/>
          <w:w w:val="115"/>
        </w:rPr>
        <w:t> </w:t>
      </w:r>
      <w:r>
        <w:rPr>
          <w:w w:val="115"/>
        </w:rPr>
        <w:t>estados</w:t>
      </w:r>
      <w:r>
        <w:rPr>
          <w:spacing w:val="-26"/>
          <w:w w:val="115"/>
        </w:rPr>
        <w:t> </w:t>
      </w:r>
      <w:r>
        <w:rPr>
          <w:w w:val="115"/>
        </w:rPr>
        <w:t>de</w:t>
      </w:r>
      <w:r>
        <w:rPr>
          <w:spacing w:val="-26"/>
          <w:w w:val="115"/>
        </w:rPr>
        <w:t> </w:t>
      </w:r>
      <w:r>
        <w:rPr>
          <w:w w:val="115"/>
        </w:rPr>
        <w:t>México.</w:t>
      </w:r>
      <w:r>
        <w:rPr>
          <w:spacing w:val="-30"/>
          <w:w w:val="115"/>
        </w:rPr>
        <w:t> </w:t>
      </w:r>
      <w:r>
        <w:rPr>
          <w:w w:val="115"/>
        </w:rPr>
        <w:t>Comenzamos</w:t>
      </w:r>
      <w:r>
        <w:rPr>
          <w:spacing w:val="-26"/>
          <w:w w:val="115"/>
        </w:rPr>
        <w:t> </w:t>
      </w:r>
      <w:r>
        <w:rPr>
          <w:w w:val="115"/>
        </w:rPr>
        <w:t>mostrando la</w:t>
      </w:r>
      <w:r>
        <w:rPr>
          <w:spacing w:val="-11"/>
          <w:w w:val="115"/>
        </w:rPr>
        <w:t> </w:t>
      </w:r>
      <w:r>
        <w:rPr>
          <w:w w:val="115"/>
        </w:rPr>
        <w:t>tendencia</w:t>
      </w:r>
      <w:r>
        <w:rPr>
          <w:spacing w:val="-11"/>
          <w:w w:val="115"/>
        </w:rPr>
        <w:t> </w:t>
      </w:r>
      <w:r>
        <w:rPr>
          <w:w w:val="115"/>
        </w:rPr>
        <w:t>general</w:t>
      </w:r>
      <w:r>
        <w:rPr>
          <w:spacing w:val="-11"/>
          <w:w w:val="115"/>
        </w:rPr>
        <w:t> </w:t>
      </w:r>
      <w:r>
        <w:rPr>
          <w:w w:val="115"/>
        </w:rPr>
        <w:t>de</w:t>
      </w:r>
      <w:r>
        <w:rPr>
          <w:spacing w:val="-11"/>
          <w:w w:val="115"/>
        </w:rPr>
        <w:t> </w:t>
      </w:r>
      <w:r>
        <w:rPr>
          <w:w w:val="115"/>
        </w:rPr>
        <w:t>adopción</w:t>
      </w:r>
      <w:r>
        <w:rPr>
          <w:spacing w:val="-11"/>
          <w:w w:val="115"/>
        </w:rPr>
        <w:t> </w:t>
      </w:r>
      <w:r>
        <w:rPr>
          <w:w w:val="115"/>
        </w:rPr>
        <w:t>de</w:t>
      </w:r>
      <w:r>
        <w:rPr>
          <w:spacing w:val="-11"/>
          <w:w w:val="115"/>
        </w:rPr>
        <w:t> </w:t>
      </w:r>
      <w:r>
        <w:rPr>
          <w:w w:val="115"/>
        </w:rPr>
        <w:t>herramientas</w:t>
      </w:r>
      <w:r>
        <w:rPr>
          <w:spacing w:val="-11"/>
          <w:w w:val="115"/>
        </w:rPr>
        <w:t> </w:t>
      </w:r>
      <w:r>
        <w:rPr>
          <w:w w:val="115"/>
        </w:rPr>
        <w:t>web</w:t>
      </w:r>
      <w:r>
        <w:rPr>
          <w:spacing w:val="-11"/>
          <w:w w:val="115"/>
        </w:rPr>
        <w:t> </w:t>
      </w:r>
      <w:r>
        <w:rPr>
          <w:w w:val="115"/>
        </w:rPr>
        <w:t>2.0</w:t>
      </w:r>
      <w:r>
        <w:rPr>
          <w:spacing w:val="-11"/>
          <w:w w:val="115"/>
        </w:rPr>
        <w:t> </w:t>
      </w:r>
      <w:r>
        <w:rPr>
          <w:w w:val="115"/>
        </w:rPr>
        <w:t>y</w:t>
      </w:r>
      <w:r>
        <w:rPr>
          <w:spacing w:val="-11"/>
          <w:w w:val="115"/>
        </w:rPr>
        <w:t> </w:t>
      </w:r>
      <w:r>
        <w:rPr>
          <w:w w:val="115"/>
        </w:rPr>
        <w:t>aplicaciones de 2008 a 2011. Después de esta primera comparación, nos centramos más</w:t>
      </w:r>
      <w:r>
        <w:rPr>
          <w:spacing w:val="-15"/>
          <w:w w:val="115"/>
        </w:rPr>
        <w:t> </w:t>
      </w:r>
      <w:r>
        <w:rPr>
          <w:w w:val="115"/>
        </w:rPr>
        <w:t>concretamente</w:t>
      </w:r>
      <w:r>
        <w:rPr>
          <w:spacing w:val="-15"/>
          <w:w w:val="115"/>
        </w:rPr>
        <w:t> </w:t>
      </w:r>
      <w:r>
        <w:rPr>
          <w:w w:val="115"/>
        </w:rPr>
        <w:t>en</w:t>
      </w:r>
      <w:r>
        <w:rPr>
          <w:spacing w:val="-15"/>
          <w:w w:val="115"/>
        </w:rPr>
        <w:t> </w:t>
      </w:r>
      <w:r>
        <w:rPr>
          <w:w w:val="115"/>
        </w:rPr>
        <w:t>la</w:t>
      </w:r>
      <w:r>
        <w:rPr>
          <w:spacing w:val="-15"/>
          <w:w w:val="115"/>
        </w:rPr>
        <w:t> </w:t>
      </w:r>
      <w:r>
        <w:rPr>
          <w:w w:val="115"/>
        </w:rPr>
        <w:t>evolución</w:t>
      </w:r>
      <w:r>
        <w:rPr>
          <w:spacing w:val="-15"/>
          <w:w w:val="115"/>
        </w:rPr>
        <w:t> </w:t>
      </w:r>
      <w:r>
        <w:rPr>
          <w:w w:val="115"/>
        </w:rPr>
        <w:t>del</w:t>
      </w:r>
      <w:r>
        <w:rPr>
          <w:spacing w:val="-15"/>
          <w:w w:val="115"/>
        </w:rPr>
        <w:t> </w:t>
      </w:r>
      <w:r>
        <w:rPr>
          <w:w w:val="115"/>
        </w:rPr>
        <w:t>uso</w:t>
      </w:r>
      <w:r>
        <w:rPr>
          <w:spacing w:val="-15"/>
          <w:w w:val="115"/>
        </w:rPr>
        <w:t> </w:t>
      </w:r>
      <w:r>
        <w:rPr>
          <w:w w:val="115"/>
        </w:rPr>
        <w:t>de</w:t>
      </w:r>
      <w:r>
        <w:rPr>
          <w:spacing w:val="-15"/>
          <w:w w:val="115"/>
        </w:rPr>
        <w:t> </w:t>
      </w:r>
      <w:r>
        <w:rPr>
          <w:w w:val="115"/>
        </w:rPr>
        <w:t>Facebook</w:t>
      </w:r>
      <w:r>
        <w:rPr>
          <w:spacing w:val="-15"/>
          <w:w w:val="115"/>
        </w:rPr>
        <w:t> </w:t>
      </w:r>
      <w:r>
        <w:rPr>
          <w:w w:val="115"/>
        </w:rPr>
        <w:t>y</w:t>
      </w:r>
      <w:r>
        <w:rPr>
          <w:spacing w:val="-19"/>
          <w:w w:val="115"/>
        </w:rPr>
        <w:t> </w:t>
      </w:r>
      <w:r>
        <w:rPr>
          <w:spacing w:val="-4"/>
          <w:w w:val="115"/>
        </w:rPr>
        <w:t>Twitter</w:t>
      </w:r>
      <w:r>
        <w:rPr>
          <w:spacing w:val="-15"/>
          <w:w w:val="115"/>
        </w:rPr>
        <w:t> </w:t>
      </w:r>
      <w:r>
        <w:rPr>
          <w:w w:val="115"/>
        </w:rPr>
        <w:t>entre</w:t>
      </w:r>
      <w:r>
        <w:rPr>
          <w:spacing w:val="-15"/>
          <w:w w:val="115"/>
        </w:rPr>
        <w:t> </w:t>
      </w:r>
      <w:r>
        <w:rPr>
          <w:w w:val="115"/>
        </w:rPr>
        <w:t>el 2010 y el</w:t>
      </w:r>
      <w:r>
        <w:rPr>
          <w:spacing w:val="-27"/>
          <w:w w:val="115"/>
        </w:rPr>
        <w:t> </w:t>
      </w:r>
      <w:r>
        <w:rPr>
          <w:w w:val="115"/>
        </w:rPr>
        <w:t>2011.</w:t>
      </w:r>
    </w:p>
    <w:p>
      <w:pPr>
        <w:pStyle w:val="BodyText"/>
        <w:spacing w:before="3"/>
        <w:rPr>
          <w:sz w:val="19"/>
        </w:rPr>
      </w:pPr>
    </w:p>
    <w:p>
      <w:pPr>
        <w:pStyle w:val="Heading2"/>
        <w:spacing w:line="236" w:lineRule="exact" w:before="1"/>
        <w:ind w:right="111"/>
        <w:rPr>
          <w:rFonts w:ascii="Calibri" w:hAnsi="Calibri"/>
        </w:rPr>
      </w:pPr>
      <w:bookmarkStart w:name="_TOC_250031" w:id="97"/>
      <w:bookmarkEnd w:id="97"/>
      <w:r>
        <w:rPr>
          <w:rFonts w:ascii="Calibri" w:hAnsi="Calibri"/>
          <w:w w:val="115"/>
        </w:rPr>
        <w:t>Web 2.0 adopción de tendencias en los sitios del Estado de México</w:t>
      </w:r>
    </w:p>
    <w:p>
      <w:pPr>
        <w:pStyle w:val="BodyText"/>
        <w:rPr>
          <w:b/>
          <w:sz w:val="18"/>
        </w:rPr>
      </w:pPr>
    </w:p>
    <w:p>
      <w:pPr>
        <w:pStyle w:val="BodyText"/>
        <w:spacing w:line="236" w:lineRule="exact"/>
        <w:ind w:left="117" w:right="104"/>
        <w:jc w:val="both"/>
      </w:pPr>
      <w:r>
        <w:rPr>
          <w:w w:val="115"/>
        </w:rPr>
        <w:t>La</w:t>
      </w:r>
      <w:r>
        <w:rPr>
          <w:spacing w:val="-10"/>
          <w:w w:val="115"/>
        </w:rPr>
        <w:t> </w:t>
      </w:r>
      <w:r>
        <w:rPr>
          <w:w w:val="115"/>
        </w:rPr>
        <w:t>primera</w:t>
      </w:r>
      <w:r>
        <w:rPr>
          <w:spacing w:val="-10"/>
          <w:w w:val="115"/>
        </w:rPr>
        <w:t> </w:t>
      </w:r>
      <w:r>
        <w:rPr>
          <w:w w:val="115"/>
        </w:rPr>
        <w:t>observación</w:t>
      </w:r>
      <w:r>
        <w:rPr>
          <w:spacing w:val="-10"/>
          <w:w w:val="115"/>
        </w:rPr>
        <w:t> </w:t>
      </w:r>
      <w:r>
        <w:rPr>
          <w:w w:val="115"/>
        </w:rPr>
        <w:t>tuvo</w:t>
      </w:r>
      <w:r>
        <w:rPr>
          <w:spacing w:val="-10"/>
          <w:w w:val="115"/>
        </w:rPr>
        <w:t> </w:t>
      </w:r>
      <w:r>
        <w:rPr>
          <w:w w:val="115"/>
        </w:rPr>
        <w:t>lugar</w:t>
      </w:r>
      <w:r>
        <w:rPr>
          <w:spacing w:val="-10"/>
          <w:w w:val="115"/>
        </w:rPr>
        <w:t> </w:t>
      </w:r>
      <w:r>
        <w:rPr>
          <w:w w:val="115"/>
        </w:rPr>
        <w:t>en</w:t>
      </w:r>
      <w:r>
        <w:rPr>
          <w:spacing w:val="-10"/>
          <w:w w:val="115"/>
        </w:rPr>
        <w:t> </w:t>
      </w:r>
      <w:r>
        <w:rPr>
          <w:w w:val="115"/>
        </w:rPr>
        <w:t>2008</w:t>
      </w:r>
      <w:r>
        <w:rPr>
          <w:spacing w:val="-10"/>
          <w:w w:val="115"/>
        </w:rPr>
        <w:t> </w:t>
      </w:r>
      <w:r>
        <w:rPr>
          <w:w w:val="115"/>
        </w:rPr>
        <w:t>para</w:t>
      </w:r>
      <w:r>
        <w:rPr>
          <w:spacing w:val="-10"/>
          <w:w w:val="115"/>
        </w:rPr>
        <w:t> </w:t>
      </w:r>
      <w:r>
        <w:rPr>
          <w:w w:val="115"/>
        </w:rPr>
        <w:t>identificar</w:t>
      </w:r>
      <w:r>
        <w:rPr>
          <w:spacing w:val="-10"/>
          <w:w w:val="115"/>
        </w:rPr>
        <w:t> </w:t>
      </w:r>
      <w:r>
        <w:rPr>
          <w:w w:val="115"/>
        </w:rPr>
        <w:t>las</w:t>
      </w:r>
      <w:r>
        <w:rPr>
          <w:spacing w:val="-10"/>
          <w:w w:val="115"/>
        </w:rPr>
        <w:t> </w:t>
      </w:r>
      <w:r>
        <w:rPr>
          <w:w w:val="115"/>
        </w:rPr>
        <w:t>principales características</w:t>
      </w:r>
      <w:r>
        <w:rPr>
          <w:spacing w:val="-24"/>
          <w:w w:val="115"/>
        </w:rPr>
        <w:t> </w:t>
      </w:r>
      <w:r>
        <w:rPr>
          <w:w w:val="115"/>
        </w:rPr>
        <w:t>de</w:t>
      </w:r>
      <w:r>
        <w:rPr>
          <w:spacing w:val="-24"/>
          <w:w w:val="115"/>
        </w:rPr>
        <w:t> </w:t>
      </w:r>
      <w:r>
        <w:rPr>
          <w:w w:val="115"/>
        </w:rPr>
        <w:t>la</w:t>
      </w:r>
      <w:r>
        <w:rPr>
          <w:spacing w:val="-24"/>
          <w:w w:val="115"/>
        </w:rPr>
        <w:t> </w:t>
      </w:r>
      <w:r>
        <w:rPr>
          <w:w w:val="115"/>
        </w:rPr>
        <w:t>web</w:t>
      </w:r>
      <w:r>
        <w:rPr>
          <w:spacing w:val="-24"/>
          <w:w w:val="115"/>
        </w:rPr>
        <w:t> </w:t>
      </w:r>
      <w:r>
        <w:rPr>
          <w:w w:val="115"/>
        </w:rPr>
        <w:t>2.0</w:t>
      </w:r>
      <w:r>
        <w:rPr>
          <w:spacing w:val="-24"/>
          <w:w w:val="115"/>
        </w:rPr>
        <w:t> </w:t>
      </w:r>
      <w:r>
        <w:rPr>
          <w:w w:val="115"/>
        </w:rPr>
        <w:t>que</w:t>
      </w:r>
      <w:r>
        <w:rPr>
          <w:spacing w:val="-24"/>
          <w:w w:val="115"/>
        </w:rPr>
        <w:t> </w:t>
      </w:r>
      <w:r>
        <w:rPr>
          <w:w w:val="115"/>
        </w:rPr>
        <w:t>se</w:t>
      </w:r>
      <w:r>
        <w:rPr>
          <w:spacing w:val="-24"/>
          <w:w w:val="115"/>
        </w:rPr>
        <w:t> </w:t>
      </w:r>
      <w:r>
        <w:rPr>
          <w:w w:val="115"/>
        </w:rPr>
        <w:t>describen</w:t>
      </w:r>
      <w:r>
        <w:rPr>
          <w:spacing w:val="-24"/>
          <w:w w:val="115"/>
        </w:rPr>
        <w:t> </w:t>
      </w:r>
      <w:r>
        <w:rPr>
          <w:w w:val="115"/>
        </w:rPr>
        <w:t>en</w:t>
      </w:r>
      <w:r>
        <w:rPr>
          <w:spacing w:val="-24"/>
          <w:w w:val="115"/>
        </w:rPr>
        <w:t> </w:t>
      </w:r>
      <w:r>
        <w:rPr>
          <w:w w:val="115"/>
        </w:rPr>
        <w:t>la</w:t>
      </w:r>
      <w:r>
        <w:rPr>
          <w:spacing w:val="-24"/>
          <w:w w:val="115"/>
        </w:rPr>
        <w:t> </w:t>
      </w:r>
      <w:r>
        <w:rPr>
          <w:w w:val="115"/>
        </w:rPr>
        <w:t>primera</w:t>
      </w:r>
      <w:r>
        <w:rPr>
          <w:spacing w:val="-24"/>
          <w:w w:val="115"/>
        </w:rPr>
        <w:t> </w:t>
      </w:r>
      <w:r>
        <w:rPr>
          <w:w w:val="115"/>
        </w:rPr>
        <w:t>sección</w:t>
      </w:r>
      <w:r>
        <w:rPr>
          <w:spacing w:val="-24"/>
          <w:w w:val="115"/>
        </w:rPr>
        <w:t> </w:t>
      </w:r>
      <w:r>
        <w:rPr>
          <w:w w:val="115"/>
        </w:rPr>
        <w:t>de</w:t>
      </w:r>
      <w:r>
        <w:rPr>
          <w:spacing w:val="-24"/>
          <w:w w:val="115"/>
        </w:rPr>
        <w:t> </w:t>
      </w:r>
      <w:r>
        <w:rPr>
          <w:w w:val="115"/>
        </w:rPr>
        <w:t>este documento. El cuadro 9.1 presenta una lista de las secciones en las que las herramientas web 2.0 se han encontrado en los portales de gobierno estudiados.</w:t>
      </w:r>
      <w:r>
        <w:rPr>
          <w:spacing w:val="-36"/>
          <w:w w:val="115"/>
        </w:rPr>
        <w:t> </w:t>
      </w:r>
      <w:r>
        <w:rPr>
          <w:w w:val="115"/>
        </w:rPr>
        <w:t>Es</w:t>
      </w:r>
      <w:r>
        <w:rPr>
          <w:spacing w:val="-33"/>
          <w:w w:val="115"/>
        </w:rPr>
        <w:t> </w:t>
      </w:r>
      <w:r>
        <w:rPr>
          <w:w w:val="115"/>
        </w:rPr>
        <w:t>importante</w:t>
      </w:r>
      <w:r>
        <w:rPr>
          <w:spacing w:val="-33"/>
          <w:w w:val="115"/>
        </w:rPr>
        <w:t> </w:t>
      </w:r>
      <w:r>
        <w:rPr>
          <w:w w:val="115"/>
        </w:rPr>
        <w:t>mencionar</w:t>
      </w:r>
      <w:r>
        <w:rPr>
          <w:spacing w:val="-33"/>
          <w:w w:val="115"/>
        </w:rPr>
        <w:t> </w:t>
      </w:r>
      <w:r>
        <w:rPr>
          <w:w w:val="115"/>
        </w:rPr>
        <w:t>que</w:t>
      </w:r>
      <w:r>
        <w:rPr>
          <w:spacing w:val="-33"/>
          <w:w w:val="115"/>
        </w:rPr>
        <w:t> </w:t>
      </w:r>
      <w:r>
        <w:rPr>
          <w:w w:val="115"/>
        </w:rPr>
        <w:t>muchos</w:t>
      </w:r>
      <w:r>
        <w:rPr>
          <w:spacing w:val="-33"/>
          <w:w w:val="115"/>
        </w:rPr>
        <w:t> </w:t>
      </w:r>
      <w:r>
        <w:rPr>
          <w:w w:val="115"/>
        </w:rPr>
        <w:t>portales</w:t>
      </w:r>
      <w:r>
        <w:rPr>
          <w:spacing w:val="-33"/>
          <w:w w:val="115"/>
        </w:rPr>
        <w:t> </w:t>
      </w:r>
      <w:r>
        <w:rPr>
          <w:w w:val="115"/>
        </w:rPr>
        <w:t>no</w:t>
      </w:r>
      <w:r>
        <w:rPr>
          <w:spacing w:val="-33"/>
          <w:w w:val="115"/>
        </w:rPr>
        <w:t> </w:t>
      </w:r>
      <w:r>
        <w:rPr>
          <w:w w:val="115"/>
        </w:rPr>
        <w:t>presentaron características</w:t>
      </w:r>
      <w:r>
        <w:rPr>
          <w:spacing w:val="-5"/>
          <w:w w:val="115"/>
        </w:rPr>
        <w:t> </w:t>
      </w:r>
      <w:r>
        <w:rPr>
          <w:w w:val="115"/>
        </w:rPr>
        <w:t>de</w:t>
      </w:r>
      <w:r>
        <w:rPr>
          <w:spacing w:val="-5"/>
          <w:w w:val="115"/>
        </w:rPr>
        <w:t> </w:t>
      </w:r>
      <w:r>
        <w:rPr>
          <w:w w:val="115"/>
        </w:rPr>
        <w:t>web</w:t>
      </w:r>
      <w:r>
        <w:rPr>
          <w:spacing w:val="-5"/>
          <w:w w:val="115"/>
        </w:rPr>
        <w:t> </w:t>
      </w:r>
      <w:r>
        <w:rPr>
          <w:w w:val="115"/>
        </w:rPr>
        <w:t>2.0</w:t>
      </w:r>
      <w:r>
        <w:rPr>
          <w:spacing w:val="-5"/>
          <w:w w:val="115"/>
        </w:rPr>
        <w:t> </w:t>
      </w:r>
      <w:r>
        <w:rPr>
          <w:w w:val="115"/>
        </w:rPr>
        <w:t>en</w:t>
      </w:r>
      <w:r>
        <w:rPr>
          <w:spacing w:val="-5"/>
          <w:w w:val="115"/>
        </w:rPr>
        <w:t> </w:t>
      </w:r>
      <w:r>
        <w:rPr>
          <w:w w:val="115"/>
        </w:rPr>
        <w:t>esta</w:t>
      </w:r>
      <w:r>
        <w:rPr>
          <w:spacing w:val="-5"/>
          <w:w w:val="115"/>
        </w:rPr>
        <w:t> </w:t>
      </w:r>
      <w:r>
        <w:rPr>
          <w:w w:val="115"/>
        </w:rPr>
        <w:t>medición.</w:t>
      </w:r>
      <w:r>
        <w:rPr>
          <w:spacing w:val="-10"/>
          <w:w w:val="115"/>
        </w:rPr>
        <w:t> </w:t>
      </w:r>
      <w:r>
        <w:rPr>
          <w:w w:val="115"/>
        </w:rPr>
        <w:t>En</w:t>
      </w:r>
      <w:r>
        <w:rPr>
          <w:spacing w:val="-5"/>
          <w:w w:val="115"/>
        </w:rPr>
        <w:t> </w:t>
      </w:r>
      <w:r>
        <w:rPr>
          <w:w w:val="115"/>
        </w:rPr>
        <w:t>cuanto</w:t>
      </w:r>
      <w:r>
        <w:rPr>
          <w:spacing w:val="-5"/>
          <w:w w:val="115"/>
        </w:rPr>
        <w:t> </w:t>
      </w:r>
      <w:r>
        <w:rPr>
          <w:w w:val="115"/>
        </w:rPr>
        <w:t>a</w:t>
      </w:r>
      <w:r>
        <w:rPr>
          <w:spacing w:val="-5"/>
          <w:w w:val="115"/>
        </w:rPr>
        <w:t> </w:t>
      </w:r>
      <w:r>
        <w:rPr>
          <w:w w:val="115"/>
        </w:rPr>
        <w:t>la</w:t>
      </w:r>
      <w:r>
        <w:rPr>
          <w:spacing w:val="-5"/>
          <w:w w:val="115"/>
        </w:rPr>
        <w:t> </w:t>
      </w:r>
      <w:r>
        <w:rPr>
          <w:w w:val="115"/>
        </w:rPr>
        <w:t>frecuencia</w:t>
      </w:r>
      <w:r>
        <w:rPr>
          <w:spacing w:val="-5"/>
          <w:w w:val="115"/>
        </w:rPr>
        <w:t> </w:t>
      </w:r>
      <w:r>
        <w:rPr>
          <w:w w:val="115"/>
        </w:rPr>
        <w:t>de uso</w:t>
      </w:r>
      <w:r>
        <w:rPr>
          <w:spacing w:val="-10"/>
          <w:w w:val="115"/>
        </w:rPr>
        <w:t> </w:t>
      </w:r>
      <w:r>
        <w:rPr>
          <w:w w:val="115"/>
        </w:rPr>
        <w:t>de</w:t>
      </w:r>
      <w:r>
        <w:rPr>
          <w:spacing w:val="-10"/>
          <w:w w:val="115"/>
        </w:rPr>
        <w:t> </w:t>
      </w:r>
      <w:r>
        <w:rPr>
          <w:w w:val="115"/>
        </w:rPr>
        <w:t>las</w:t>
      </w:r>
      <w:r>
        <w:rPr>
          <w:spacing w:val="-10"/>
          <w:w w:val="115"/>
        </w:rPr>
        <w:t> </w:t>
      </w:r>
      <w:r>
        <w:rPr>
          <w:w w:val="115"/>
        </w:rPr>
        <w:t>herramientas</w:t>
      </w:r>
      <w:r>
        <w:rPr>
          <w:spacing w:val="-10"/>
          <w:w w:val="115"/>
        </w:rPr>
        <w:t> </w:t>
      </w:r>
      <w:r>
        <w:rPr>
          <w:w w:val="115"/>
        </w:rPr>
        <w:t>web</w:t>
      </w:r>
      <w:r>
        <w:rPr>
          <w:spacing w:val="-10"/>
          <w:w w:val="115"/>
        </w:rPr>
        <w:t> </w:t>
      </w:r>
      <w:r>
        <w:rPr>
          <w:w w:val="115"/>
        </w:rPr>
        <w:t>2.0</w:t>
      </w:r>
      <w:r>
        <w:rPr>
          <w:spacing w:val="-10"/>
          <w:w w:val="115"/>
        </w:rPr>
        <w:t> </w:t>
      </w:r>
      <w:r>
        <w:rPr>
          <w:w w:val="115"/>
        </w:rPr>
        <w:t>en</w:t>
      </w:r>
      <w:r>
        <w:rPr>
          <w:spacing w:val="-10"/>
          <w:w w:val="115"/>
        </w:rPr>
        <w:t> </w:t>
      </w:r>
      <w:r>
        <w:rPr>
          <w:w w:val="115"/>
        </w:rPr>
        <w:t>las</w:t>
      </w:r>
      <w:r>
        <w:rPr>
          <w:spacing w:val="-10"/>
          <w:w w:val="115"/>
        </w:rPr>
        <w:t> </w:t>
      </w:r>
      <w:r>
        <w:rPr>
          <w:w w:val="115"/>
        </w:rPr>
        <w:t>distintas</w:t>
      </w:r>
      <w:r>
        <w:rPr>
          <w:spacing w:val="-10"/>
          <w:w w:val="115"/>
        </w:rPr>
        <w:t> </w:t>
      </w:r>
      <w:r>
        <w:rPr>
          <w:w w:val="115"/>
        </w:rPr>
        <w:t>secciones</w:t>
      </w:r>
      <w:r>
        <w:rPr>
          <w:spacing w:val="-10"/>
          <w:w w:val="115"/>
        </w:rPr>
        <w:t> </w:t>
      </w:r>
      <w:r>
        <w:rPr>
          <w:w w:val="115"/>
        </w:rPr>
        <w:t>de</w:t>
      </w:r>
      <w:r>
        <w:rPr>
          <w:spacing w:val="-10"/>
          <w:w w:val="115"/>
        </w:rPr>
        <w:t> </w:t>
      </w:r>
      <w:r>
        <w:rPr>
          <w:w w:val="115"/>
        </w:rPr>
        <w:t>los</w:t>
      </w:r>
      <w:r>
        <w:rPr>
          <w:spacing w:val="-10"/>
          <w:w w:val="115"/>
        </w:rPr>
        <w:t> </w:t>
      </w:r>
      <w:r>
        <w:rPr>
          <w:w w:val="115"/>
        </w:rPr>
        <w:t>sitios,</w:t>
      </w:r>
      <w:r>
        <w:rPr>
          <w:spacing w:val="-15"/>
          <w:w w:val="115"/>
        </w:rPr>
        <w:t> </w:t>
      </w:r>
      <w:r>
        <w:rPr>
          <w:w w:val="115"/>
        </w:rPr>
        <w:t>se encontró</w:t>
      </w:r>
      <w:r>
        <w:rPr>
          <w:spacing w:val="-21"/>
          <w:w w:val="115"/>
        </w:rPr>
        <w:t> </w:t>
      </w:r>
      <w:r>
        <w:rPr>
          <w:w w:val="115"/>
        </w:rPr>
        <w:t>que</w:t>
      </w:r>
      <w:r>
        <w:rPr>
          <w:spacing w:val="-21"/>
          <w:w w:val="115"/>
        </w:rPr>
        <w:t> </w:t>
      </w:r>
      <w:r>
        <w:rPr>
          <w:w w:val="115"/>
        </w:rPr>
        <w:t>los</w:t>
      </w:r>
      <w:r>
        <w:rPr>
          <w:spacing w:val="-21"/>
          <w:w w:val="115"/>
        </w:rPr>
        <w:t> </w:t>
      </w:r>
      <w:r>
        <w:rPr>
          <w:w w:val="115"/>
        </w:rPr>
        <w:t>instrumentos</w:t>
      </w:r>
      <w:r>
        <w:rPr>
          <w:spacing w:val="-21"/>
          <w:w w:val="115"/>
        </w:rPr>
        <w:t> </w:t>
      </w:r>
      <w:r>
        <w:rPr>
          <w:w w:val="115"/>
        </w:rPr>
        <w:t>situados</w:t>
      </w:r>
      <w:r>
        <w:rPr>
          <w:spacing w:val="-21"/>
          <w:w w:val="115"/>
        </w:rPr>
        <w:t> </w:t>
      </w:r>
      <w:r>
        <w:rPr>
          <w:w w:val="115"/>
        </w:rPr>
        <w:t>en</w:t>
      </w:r>
      <w:r>
        <w:rPr>
          <w:spacing w:val="-21"/>
          <w:w w:val="115"/>
        </w:rPr>
        <w:t> </w:t>
      </w:r>
      <w:r>
        <w:rPr>
          <w:w w:val="115"/>
        </w:rPr>
        <w:t>la</w:t>
      </w:r>
      <w:r>
        <w:rPr>
          <w:spacing w:val="-21"/>
          <w:w w:val="115"/>
        </w:rPr>
        <w:t> </w:t>
      </w:r>
      <w:r>
        <w:rPr>
          <w:w w:val="115"/>
        </w:rPr>
        <w:t>sección</w:t>
      </w:r>
      <w:r>
        <w:rPr>
          <w:spacing w:val="-21"/>
          <w:w w:val="115"/>
        </w:rPr>
        <w:t> </w:t>
      </w:r>
      <w:r>
        <w:rPr>
          <w:w w:val="115"/>
        </w:rPr>
        <w:t>de</w:t>
      </w:r>
      <w:r>
        <w:rPr>
          <w:spacing w:val="-21"/>
          <w:w w:val="115"/>
        </w:rPr>
        <w:t> </w:t>
      </w:r>
      <w:r>
        <w:rPr>
          <w:w w:val="115"/>
        </w:rPr>
        <w:t>los</w:t>
      </w:r>
      <w:r>
        <w:rPr>
          <w:spacing w:val="-21"/>
          <w:w w:val="115"/>
        </w:rPr>
        <w:t> </w:t>
      </w:r>
      <w:r>
        <w:rPr>
          <w:w w:val="115"/>
        </w:rPr>
        <w:t>ciudadanos</w:t>
      </w:r>
      <w:r>
        <w:rPr>
          <w:spacing w:val="-21"/>
          <w:w w:val="115"/>
        </w:rPr>
        <w:t> </w:t>
      </w:r>
      <w:r>
        <w:rPr>
          <w:w w:val="115"/>
        </w:rPr>
        <w:t>en general,</w:t>
      </w:r>
      <w:r>
        <w:rPr>
          <w:spacing w:val="-19"/>
          <w:w w:val="115"/>
        </w:rPr>
        <w:t> </w:t>
      </w:r>
      <w:r>
        <w:rPr>
          <w:w w:val="115"/>
        </w:rPr>
        <w:t>recibió</w:t>
      </w:r>
      <w:r>
        <w:rPr>
          <w:spacing w:val="-15"/>
          <w:w w:val="115"/>
        </w:rPr>
        <w:t> </w:t>
      </w:r>
      <w:r>
        <w:rPr>
          <w:w w:val="115"/>
        </w:rPr>
        <w:t>la</w:t>
      </w:r>
      <w:r>
        <w:rPr>
          <w:spacing w:val="-15"/>
          <w:w w:val="115"/>
        </w:rPr>
        <w:t> </w:t>
      </w:r>
      <w:r>
        <w:rPr>
          <w:w w:val="115"/>
        </w:rPr>
        <w:t>mayor</w:t>
      </w:r>
      <w:r>
        <w:rPr>
          <w:spacing w:val="-15"/>
          <w:w w:val="115"/>
        </w:rPr>
        <w:t> </w:t>
      </w:r>
      <w:r>
        <w:rPr>
          <w:w w:val="115"/>
        </w:rPr>
        <w:t>utilización</w:t>
      </w:r>
      <w:r>
        <w:rPr>
          <w:spacing w:val="-15"/>
          <w:w w:val="115"/>
        </w:rPr>
        <w:t> </w:t>
      </w:r>
      <w:r>
        <w:rPr>
          <w:w w:val="115"/>
        </w:rPr>
        <w:t>de</w:t>
      </w:r>
      <w:r>
        <w:rPr>
          <w:spacing w:val="-15"/>
          <w:w w:val="115"/>
        </w:rPr>
        <w:t> </w:t>
      </w:r>
      <w:r>
        <w:rPr>
          <w:w w:val="115"/>
        </w:rPr>
        <w:t>herramientas</w:t>
      </w:r>
      <w:r>
        <w:rPr>
          <w:spacing w:val="-15"/>
          <w:w w:val="115"/>
        </w:rPr>
        <w:t> </w:t>
      </w:r>
      <w:r>
        <w:rPr>
          <w:w w:val="115"/>
        </w:rPr>
        <w:t>web,</w:t>
      </w:r>
      <w:r>
        <w:rPr>
          <w:spacing w:val="-19"/>
          <w:w w:val="115"/>
        </w:rPr>
        <w:t> </w:t>
      </w:r>
      <w:r>
        <w:rPr>
          <w:w w:val="115"/>
        </w:rPr>
        <w:t>seguido</w:t>
      </w:r>
      <w:r>
        <w:rPr>
          <w:spacing w:val="-15"/>
          <w:w w:val="115"/>
        </w:rPr>
        <w:t> </w:t>
      </w:r>
      <w:r>
        <w:rPr>
          <w:w w:val="115"/>
        </w:rPr>
        <w:t>por</w:t>
      </w:r>
      <w:r>
        <w:rPr>
          <w:spacing w:val="-15"/>
          <w:w w:val="115"/>
        </w:rPr>
        <w:t> </w:t>
      </w:r>
      <w:r>
        <w:rPr>
          <w:w w:val="115"/>
        </w:rPr>
        <w:t>los del</w:t>
      </w:r>
      <w:r>
        <w:rPr>
          <w:spacing w:val="-19"/>
          <w:w w:val="115"/>
        </w:rPr>
        <w:t> </w:t>
      </w:r>
      <w:r>
        <w:rPr>
          <w:w w:val="115"/>
        </w:rPr>
        <w:t>gobierno</w:t>
      </w:r>
      <w:r>
        <w:rPr>
          <w:spacing w:val="-19"/>
          <w:w w:val="115"/>
        </w:rPr>
        <w:t> </w:t>
      </w:r>
      <w:r>
        <w:rPr>
          <w:w w:val="115"/>
        </w:rPr>
        <w:t>y</w:t>
      </w:r>
      <w:r>
        <w:rPr>
          <w:spacing w:val="-19"/>
          <w:w w:val="115"/>
        </w:rPr>
        <w:t> </w:t>
      </w:r>
      <w:r>
        <w:rPr>
          <w:w w:val="115"/>
        </w:rPr>
        <w:t>las</w:t>
      </w:r>
      <w:r>
        <w:rPr>
          <w:spacing w:val="-19"/>
          <w:w w:val="115"/>
        </w:rPr>
        <w:t> </w:t>
      </w:r>
      <w:r>
        <w:rPr>
          <w:w w:val="115"/>
        </w:rPr>
        <w:t>secciones</w:t>
      </w:r>
      <w:r>
        <w:rPr>
          <w:spacing w:val="-19"/>
          <w:w w:val="115"/>
        </w:rPr>
        <w:t> </w:t>
      </w:r>
      <w:r>
        <w:rPr>
          <w:w w:val="115"/>
        </w:rPr>
        <w:t>de</w:t>
      </w:r>
      <w:r>
        <w:rPr>
          <w:spacing w:val="-19"/>
          <w:w w:val="115"/>
        </w:rPr>
        <w:t> </w:t>
      </w:r>
      <w:r>
        <w:rPr>
          <w:w w:val="115"/>
        </w:rPr>
        <w:t>turismo.</w:t>
      </w:r>
      <w:r>
        <w:rPr>
          <w:spacing w:val="-24"/>
          <w:w w:val="115"/>
        </w:rPr>
        <w:t> </w:t>
      </w:r>
      <w:r>
        <w:rPr>
          <w:w w:val="115"/>
        </w:rPr>
        <w:t>La</w:t>
      </w:r>
      <w:r>
        <w:rPr>
          <w:spacing w:val="-19"/>
          <w:w w:val="115"/>
        </w:rPr>
        <w:t> </w:t>
      </w:r>
      <w:r>
        <w:rPr>
          <w:w w:val="115"/>
        </w:rPr>
        <w:t>herramienta</w:t>
      </w:r>
      <w:r>
        <w:rPr>
          <w:spacing w:val="-19"/>
          <w:w w:val="115"/>
        </w:rPr>
        <w:t> </w:t>
      </w:r>
      <w:r>
        <w:rPr>
          <w:w w:val="115"/>
        </w:rPr>
        <w:t>más</w:t>
      </w:r>
      <w:r>
        <w:rPr>
          <w:spacing w:val="-19"/>
          <w:w w:val="115"/>
        </w:rPr>
        <w:t> </w:t>
      </w:r>
      <w:r>
        <w:rPr>
          <w:w w:val="115"/>
        </w:rPr>
        <w:t>utilizada</w:t>
      </w:r>
      <w:r>
        <w:rPr>
          <w:spacing w:val="-19"/>
          <w:w w:val="115"/>
        </w:rPr>
        <w:t> </w:t>
      </w:r>
      <w:r>
        <w:rPr>
          <w:w w:val="115"/>
        </w:rPr>
        <w:t>en</w:t>
      </w:r>
      <w:r>
        <w:rPr>
          <w:spacing w:val="-19"/>
          <w:w w:val="115"/>
        </w:rPr>
        <w:t> </w:t>
      </w:r>
      <w:r>
        <w:rPr>
          <w:w w:val="115"/>
        </w:rPr>
        <w:t>la sección de ciudadanos fueron API’s, lo que sugiere que los estados</w:t>
      </w:r>
      <w:r>
        <w:rPr>
          <w:spacing w:val="-36"/>
          <w:w w:val="115"/>
        </w:rPr>
        <w:t> </w:t>
      </w:r>
      <w:r>
        <w:rPr>
          <w:w w:val="115"/>
        </w:rPr>
        <w:t>están interesados</w:t>
      </w:r>
      <w:r>
        <w:rPr>
          <w:spacing w:val="-28"/>
          <w:w w:val="115"/>
        </w:rPr>
        <w:t> </w:t>
      </w:r>
      <w:r>
        <w:rPr>
          <w:w w:val="115"/>
        </w:rPr>
        <w:t>en</w:t>
      </w:r>
      <w:r>
        <w:rPr>
          <w:spacing w:val="-28"/>
          <w:w w:val="115"/>
        </w:rPr>
        <w:t> </w:t>
      </w:r>
      <w:r>
        <w:rPr>
          <w:w w:val="115"/>
        </w:rPr>
        <w:t>crear</w:t>
      </w:r>
      <w:r>
        <w:rPr>
          <w:spacing w:val="-28"/>
          <w:w w:val="115"/>
        </w:rPr>
        <w:t> </w:t>
      </w:r>
      <w:r>
        <w:rPr>
          <w:w w:val="115"/>
        </w:rPr>
        <w:t>aplicaciones</w:t>
      </w:r>
      <w:r>
        <w:rPr>
          <w:spacing w:val="-28"/>
          <w:w w:val="115"/>
        </w:rPr>
        <w:t> </w:t>
      </w:r>
      <w:r>
        <w:rPr>
          <w:w w:val="115"/>
        </w:rPr>
        <w:t>interactivas</w:t>
      </w:r>
      <w:r>
        <w:rPr>
          <w:spacing w:val="-28"/>
          <w:w w:val="115"/>
        </w:rPr>
        <w:t> </w:t>
      </w:r>
      <w:r>
        <w:rPr>
          <w:w w:val="115"/>
        </w:rPr>
        <w:t>en</w:t>
      </w:r>
      <w:r>
        <w:rPr>
          <w:spacing w:val="-28"/>
          <w:w w:val="115"/>
        </w:rPr>
        <w:t> </w:t>
      </w:r>
      <w:r>
        <w:rPr>
          <w:w w:val="115"/>
        </w:rPr>
        <w:t>esta</w:t>
      </w:r>
      <w:r>
        <w:rPr>
          <w:spacing w:val="-28"/>
          <w:w w:val="115"/>
        </w:rPr>
        <w:t> </w:t>
      </w:r>
      <w:r>
        <w:rPr>
          <w:w w:val="115"/>
        </w:rPr>
        <w:t>sección</w:t>
      </w:r>
      <w:r>
        <w:rPr>
          <w:spacing w:val="-28"/>
          <w:w w:val="115"/>
        </w:rPr>
        <w:t> </w:t>
      </w:r>
      <w:r>
        <w:rPr>
          <w:w w:val="115"/>
        </w:rPr>
        <w:t>del</w:t>
      </w:r>
      <w:r>
        <w:rPr>
          <w:spacing w:val="-28"/>
          <w:w w:val="115"/>
        </w:rPr>
        <w:t> </w:t>
      </w:r>
      <w:r>
        <w:rPr>
          <w:w w:val="115"/>
        </w:rPr>
        <w:t>sitio</w:t>
      </w:r>
      <w:r>
        <w:rPr>
          <w:spacing w:val="-28"/>
          <w:w w:val="115"/>
        </w:rPr>
        <w:t> </w:t>
      </w:r>
      <w:r>
        <w:rPr>
          <w:w w:val="115"/>
        </w:rPr>
        <w:t>web. Además,</w:t>
      </w:r>
      <w:r>
        <w:rPr>
          <w:spacing w:val="-21"/>
          <w:w w:val="115"/>
        </w:rPr>
        <w:t> </w:t>
      </w:r>
      <w:r>
        <w:rPr>
          <w:w w:val="115"/>
        </w:rPr>
        <w:t>la</w:t>
      </w:r>
      <w:r>
        <w:rPr>
          <w:spacing w:val="-16"/>
          <w:w w:val="115"/>
        </w:rPr>
        <w:t> </w:t>
      </w:r>
      <w:r>
        <w:rPr>
          <w:w w:val="115"/>
        </w:rPr>
        <w:t>sección</w:t>
      </w:r>
      <w:r>
        <w:rPr>
          <w:spacing w:val="-16"/>
          <w:w w:val="115"/>
        </w:rPr>
        <w:t> </w:t>
      </w:r>
      <w:r>
        <w:rPr>
          <w:w w:val="115"/>
        </w:rPr>
        <w:t>del</w:t>
      </w:r>
      <w:r>
        <w:rPr>
          <w:spacing w:val="-16"/>
          <w:w w:val="115"/>
        </w:rPr>
        <w:t> </w:t>
      </w:r>
      <w:r>
        <w:rPr>
          <w:w w:val="115"/>
        </w:rPr>
        <w:t>gobierno</w:t>
      </w:r>
      <w:r>
        <w:rPr>
          <w:spacing w:val="-16"/>
          <w:w w:val="115"/>
        </w:rPr>
        <w:t> </w:t>
      </w:r>
      <w:r>
        <w:rPr>
          <w:w w:val="115"/>
        </w:rPr>
        <w:t>demuestra</w:t>
      </w:r>
      <w:r>
        <w:rPr>
          <w:spacing w:val="-16"/>
          <w:w w:val="115"/>
        </w:rPr>
        <w:t> </w:t>
      </w:r>
      <w:r>
        <w:rPr>
          <w:w w:val="115"/>
        </w:rPr>
        <w:t>la</w:t>
      </w:r>
      <w:r>
        <w:rPr>
          <w:spacing w:val="-16"/>
          <w:w w:val="115"/>
        </w:rPr>
        <w:t> </w:t>
      </w:r>
      <w:r>
        <w:rPr>
          <w:w w:val="115"/>
        </w:rPr>
        <w:t>mayor</w:t>
      </w:r>
      <w:r>
        <w:rPr>
          <w:spacing w:val="-16"/>
          <w:w w:val="115"/>
        </w:rPr>
        <w:t> </w:t>
      </w:r>
      <w:r>
        <w:rPr>
          <w:w w:val="115"/>
        </w:rPr>
        <w:t>diversidad</w:t>
      </w:r>
      <w:r>
        <w:rPr>
          <w:spacing w:val="-16"/>
          <w:w w:val="115"/>
        </w:rPr>
        <w:t> </w:t>
      </w:r>
      <w:r>
        <w:rPr>
          <w:w w:val="115"/>
        </w:rPr>
        <w:t>de</w:t>
      </w:r>
      <w:r>
        <w:rPr>
          <w:spacing w:val="-16"/>
          <w:w w:val="115"/>
        </w:rPr>
        <w:t> </w:t>
      </w:r>
      <w:r>
        <w:rPr>
          <w:w w:val="115"/>
        </w:rPr>
        <w:t>uso</w:t>
      </w:r>
      <w:r>
        <w:rPr>
          <w:spacing w:val="-16"/>
          <w:w w:val="115"/>
        </w:rPr>
        <w:t> </w:t>
      </w:r>
      <w:r>
        <w:rPr>
          <w:w w:val="115"/>
        </w:rPr>
        <w:t>de la</w:t>
      </w:r>
      <w:r>
        <w:rPr>
          <w:spacing w:val="-21"/>
          <w:w w:val="115"/>
        </w:rPr>
        <w:t> </w:t>
      </w:r>
      <w:r>
        <w:rPr>
          <w:w w:val="115"/>
        </w:rPr>
        <w:t>herramienta,</w:t>
      </w:r>
      <w:r>
        <w:rPr>
          <w:spacing w:val="-25"/>
          <w:w w:val="115"/>
        </w:rPr>
        <w:t> </w:t>
      </w:r>
      <w:r>
        <w:rPr>
          <w:w w:val="115"/>
        </w:rPr>
        <w:t>lo</w:t>
      </w:r>
      <w:r>
        <w:rPr>
          <w:spacing w:val="-21"/>
          <w:w w:val="115"/>
        </w:rPr>
        <w:t> </w:t>
      </w:r>
      <w:r>
        <w:rPr>
          <w:w w:val="115"/>
        </w:rPr>
        <w:t>que</w:t>
      </w:r>
      <w:r>
        <w:rPr>
          <w:spacing w:val="-21"/>
          <w:w w:val="115"/>
        </w:rPr>
        <w:t> </w:t>
      </w:r>
      <w:r>
        <w:rPr>
          <w:w w:val="115"/>
        </w:rPr>
        <w:t>refleja</w:t>
      </w:r>
      <w:r>
        <w:rPr>
          <w:spacing w:val="-21"/>
          <w:w w:val="115"/>
        </w:rPr>
        <w:t> </w:t>
      </w:r>
      <w:r>
        <w:rPr>
          <w:w w:val="115"/>
        </w:rPr>
        <w:t>un</w:t>
      </w:r>
      <w:r>
        <w:rPr>
          <w:spacing w:val="-21"/>
          <w:w w:val="115"/>
        </w:rPr>
        <w:t> </w:t>
      </w:r>
      <w:r>
        <w:rPr>
          <w:w w:val="115"/>
        </w:rPr>
        <w:t>amplio</w:t>
      </w:r>
      <w:r>
        <w:rPr>
          <w:spacing w:val="-21"/>
          <w:w w:val="115"/>
        </w:rPr>
        <w:t> </w:t>
      </w:r>
      <w:r>
        <w:rPr>
          <w:w w:val="115"/>
        </w:rPr>
        <w:t>interés</w:t>
      </w:r>
      <w:r>
        <w:rPr>
          <w:spacing w:val="-21"/>
          <w:w w:val="115"/>
        </w:rPr>
        <w:t> </w:t>
      </w:r>
      <w:r>
        <w:rPr>
          <w:w w:val="115"/>
        </w:rPr>
        <w:t>por</w:t>
      </w:r>
      <w:r>
        <w:rPr>
          <w:spacing w:val="-21"/>
          <w:w w:val="115"/>
        </w:rPr>
        <w:t> </w:t>
      </w:r>
      <w:r>
        <w:rPr>
          <w:w w:val="115"/>
        </w:rPr>
        <w:t>parte</w:t>
      </w:r>
      <w:r>
        <w:rPr>
          <w:spacing w:val="-21"/>
          <w:w w:val="115"/>
        </w:rPr>
        <w:t> </w:t>
      </w:r>
      <w:r>
        <w:rPr>
          <w:w w:val="115"/>
        </w:rPr>
        <w:t>de</w:t>
      </w:r>
      <w:r>
        <w:rPr>
          <w:spacing w:val="-21"/>
          <w:w w:val="115"/>
        </w:rPr>
        <w:t> </w:t>
      </w:r>
      <w:r>
        <w:rPr>
          <w:w w:val="115"/>
        </w:rPr>
        <w:t>los</w:t>
      </w:r>
      <w:r>
        <w:rPr>
          <w:spacing w:val="-21"/>
          <w:w w:val="115"/>
        </w:rPr>
        <w:t> </w:t>
      </w:r>
      <w:r>
        <w:rPr>
          <w:w w:val="115"/>
        </w:rPr>
        <w:t>estados</w:t>
      </w:r>
      <w:r>
        <w:rPr>
          <w:spacing w:val="-21"/>
          <w:w w:val="115"/>
        </w:rPr>
        <w:t> </w:t>
      </w:r>
      <w:r>
        <w:rPr>
          <w:w w:val="115"/>
        </w:rPr>
        <w:t>en términos</w:t>
      </w:r>
      <w:r>
        <w:rPr>
          <w:spacing w:val="-21"/>
          <w:w w:val="115"/>
        </w:rPr>
        <w:t> </w:t>
      </w:r>
      <w:r>
        <w:rPr>
          <w:w w:val="115"/>
        </w:rPr>
        <w:t>del</w:t>
      </w:r>
      <w:r>
        <w:rPr>
          <w:spacing w:val="-21"/>
          <w:w w:val="115"/>
        </w:rPr>
        <w:t> </w:t>
      </w:r>
      <w:r>
        <w:rPr>
          <w:w w:val="115"/>
        </w:rPr>
        <w:t>tipo</w:t>
      </w:r>
      <w:r>
        <w:rPr>
          <w:spacing w:val="-21"/>
          <w:w w:val="115"/>
        </w:rPr>
        <w:t> </w:t>
      </w:r>
      <w:r>
        <w:rPr>
          <w:w w:val="115"/>
        </w:rPr>
        <w:t>de</w:t>
      </w:r>
      <w:r>
        <w:rPr>
          <w:spacing w:val="-21"/>
          <w:w w:val="115"/>
        </w:rPr>
        <w:t> </w:t>
      </w:r>
      <w:r>
        <w:rPr>
          <w:w w:val="115"/>
        </w:rPr>
        <w:t>comunicación</w:t>
      </w:r>
      <w:r>
        <w:rPr>
          <w:spacing w:val="-21"/>
          <w:w w:val="115"/>
        </w:rPr>
        <w:t> </w:t>
      </w:r>
      <w:r>
        <w:rPr>
          <w:w w:val="115"/>
        </w:rPr>
        <w:t>que</w:t>
      </w:r>
      <w:r>
        <w:rPr>
          <w:spacing w:val="-21"/>
          <w:w w:val="115"/>
        </w:rPr>
        <w:t> </w:t>
      </w:r>
      <w:r>
        <w:rPr>
          <w:w w:val="115"/>
        </w:rPr>
        <w:t>tratan</w:t>
      </w:r>
      <w:r>
        <w:rPr>
          <w:spacing w:val="-21"/>
          <w:w w:val="115"/>
        </w:rPr>
        <w:t> </w:t>
      </w:r>
      <w:r>
        <w:rPr>
          <w:w w:val="115"/>
        </w:rPr>
        <w:t>de</w:t>
      </w:r>
      <w:r>
        <w:rPr>
          <w:spacing w:val="-21"/>
          <w:w w:val="115"/>
        </w:rPr>
        <w:t> </w:t>
      </w:r>
      <w:r>
        <w:rPr>
          <w:w w:val="115"/>
        </w:rPr>
        <w:t>crear</w:t>
      </w:r>
      <w:r>
        <w:rPr>
          <w:spacing w:val="-21"/>
          <w:w w:val="115"/>
        </w:rPr>
        <w:t> </w:t>
      </w:r>
      <w:r>
        <w:rPr>
          <w:w w:val="115"/>
        </w:rPr>
        <w:t>con</w:t>
      </w:r>
      <w:r>
        <w:rPr>
          <w:spacing w:val="-21"/>
          <w:w w:val="115"/>
        </w:rPr>
        <w:t> </w:t>
      </w:r>
      <w:r>
        <w:rPr>
          <w:w w:val="115"/>
        </w:rPr>
        <w:t>sus</w:t>
      </w:r>
      <w:r>
        <w:rPr>
          <w:spacing w:val="-21"/>
          <w:w w:val="115"/>
        </w:rPr>
        <w:t> </w:t>
      </w:r>
      <w:r>
        <w:rPr>
          <w:w w:val="115"/>
        </w:rPr>
        <w:t>ciudadanos en</w:t>
      </w:r>
      <w:r>
        <w:rPr>
          <w:spacing w:val="-18"/>
          <w:w w:val="115"/>
        </w:rPr>
        <w:t> </w:t>
      </w:r>
      <w:r>
        <w:rPr>
          <w:w w:val="115"/>
        </w:rPr>
        <w:t>esta</w:t>
      </w:r>
      <w:r>
        <w:rPr>
          <w:spacing w:val="-18"/>
          <w:w w:val="115"/>
        </w:rPr>
        <w:t> </w:t>
      </w:r>
      <w:r>
        <w:rPr>
          <w:w w:val="115"/>
        </w:rPr>
        <w:t>sección.</w:t>
      </w:r>
      <w:r>
        <w:rPr>
          <w:spacing w:val="-22"/>
          <w:w w:val="115"/>
        </w:rPr>
        <w:t> </w:t>
      </w:r>
      <w:r>
        <w:rPr>
          <w:w w:val="115"/>
        </w:rPr>
        <w:t>El</w:t>
      </w:r>
      <w:r>
        <w:rPr>
          <w:spacing w:val="-18"/>
          <w:w w:val="115"/>
        </w:rPr>
        <w:t> </w:t>
      </w:r>
      <w:r>
        <w:rPr>
          <w:w w:val="115"/>
        </w:rPr>
        <w:t>apartado</w:t>
      </w:r>
      <w:r>
        <w:rPr>
          <w:spacing w:val="-18"/>
          <w:w w:val="115"/>
        </w:rPr>
        <w:t> </w:t>
      </w:r>
      <w:r>
        <w:rPr>
          <w:w w:val="115"/>
        </w:rPr>
        <w:t>de</w:t>
      </w:r>
      <w:r>
        <w:rPr>
          <w:spacing w:val="-22"/>
          <w:w w:val="115"/>
        </w:rPr>
        <w:t> </w:t>
      </w:r>
      <w:r>
        <w:rPr>
          <w:spacing w:val="-3"/>
          <w:w w:val="115"/>
        </w:rPr>
        <w:t>Turismo</w:t>
      </w:r>
      <w:r>
        <w:rPr>
          <w:spacing w:val="-18"/>
          <w:w w:val="115"/>
        </w:rPr>
        <w:t> </w:t>
      </w:r>
      <w:r>
        <w:rPr>
          <w:w w:val="115"/>
        </w:rPr>
        <w:t>mostró</w:t>
      </w:r>
      <w:r>
        <w:rPr>
          <w:spacing w:val="-18"/>
          <w:w w:val="115"/>
        </w:rPr>
        <w:t> </w:t>
      </w:r>
      <w:r>
        <w:rPr>
          <w:w w:val="115"/>
        </w:rPr>
        <w:t>un</w:t>
      </w:r>
      <w:r>
        <w:rPr>
          <w:spacing w:val="-18"/>
          <w:w w:val="115"/>
        </w:rPr>
        <w:t> </w:t>
      </w:r>
      <w:r>
        <w:rPr>
          <w:w w:val="115"/>
        </w:rPr>
        <w:t>patrón</w:t>
      </w:r>
      <w:r>
        <w:rPr>
          <w:spacing w:val="-18"/>
          <w:w w:val="115"/>
        </w:rPr>
        <w:t> </w:t>
      </w:r>
      <w:r>
        <w:rPr>
          <w:w w:val="115"/>
        </w:rPr>
        <w:t>para</w:t>
      </w:r>
      <w:r>
        <w:rPr>
          <w:spacing w:val="-18"/>
          <w:w w:val="115"/>
        </w:rPr>
        <w:t> </w:t>
      </w:r>
      <w:r>
        <w:rPr>
          <w:w w:val="115"/>
        </w:rPr>
        <w:t>la</w:t>
      </w:r>
      <w:r>
        <w:rPr>
          <w:spacing w:val="-18"/>
          <w:w w:val="115"/>
        </w:rPr>
        <w:t> </w:t>
      </w:r>
      <w:r>
        <w:rPr>
          <w:w w:val="115"/>
        </w:rPr>
        <w:t>inclusión de información multimedia en formatos de audio y vídeo. Este mismo patrón</w:t>
      </w:r>
      <w:r>
        <w:rPr>
          <w:spacing w:val="-16"/>
          <w:w w:val="115"/>
        </w:rPr>
        <w:t> </w:t>
      </w:r>
      <w:r>
        <w:rPr>
          <w:w w:val="115"/>
        </w:rPr>
        <w:t>se</w:t>
      </w:r>
      <w:r>
        <w:rPr>
          <w:spacing w:val="-16"/>
          <w:w w:val="115"/>
        </w:rPr>
        <w:t> </w:t>
      </w:r>
      <w:r>
        <w:rPr>
          <w:w w:val="115"/>
        </w:rPr>
        <w:t>observó</w:t>
      </w:r>
      <w:r>
        <w:rPr>
          <w:spacing w:val="-16"/>
          <w:w w:val="115"/>
        </w:rPr>
        <w:t> </w:t>
      </w:r>
      <w:r>
        <w:rPr>
          <w:w w:val="115"/>
        </w:rPr>
        <w:t>en</w:t>
      </w:r>
      <w:r>
        <w:rPr>
          <w:spacing w:val="-16"/>
          <w:w w:val="115"/>
        </w:rPr>
        <w:t> </w:t>
      </w:r>
      <w:r>
        <w:rPr>
          <w:w w:val="115"/>
        </w:rPr>
        <w:t>la</w:t>
      </w:r>
      <w:r>
        <w:rPr>
          <w:spacing w:val="-16"/>
          <w:w w:val="115"/>
        </w:rPr>
        <w:t> </w:t>
      </w:r>
      <w:r>
        <w:rPr>
          <w:w w:val="115"/>
        </w:rPr>
        <w:t>sección</w:t>
      </w:r>
      <w:r>
        <w:rPr>
          <w:spacing w:val="-16"/>
          <w:w w:val="115"/>
        </w:rPr>
        <w:t> </w:t>
      </w:r>
      <w:r>
        <w:rPr>
          <w:w w:val="115"/>
        </w:rPr>
        <w:t>de</w:t>
      </w:r>
      <w:r>
        <w:rPr>
          <w:spacing w:val="-16"/>
          <w:w w:val="115"/>
        </w:rPr>
        <w:t> </w:t>
      </w:r>
      <w:r>
        <w:rPr>
          <w:w w:val="115"/>
        </w:rPr>
        <w:t>cultura,</w:t>
      </w:r>
      <w:r>
        <w:rPr>
          <w:spacing w:val="-20"/>
          <w:w w:val="115"/>
        </w:rPr>
        <w:t> </w:t>
      </w:r>
      <w:r>
        <w:rPr>
          <w:w w:val="115"/>
        </w:rPr>
        <w:t>aunque</w:t>
      </w:r>
      <w:r>
        <w:rPr>
          <w:spacing w:val="-16"/>
          <w:w w:val="115"/>
        </w:rPr>
        <w:t> </w:t>
      </w:r>
      <w:r>
        <w:rPr>
          <w:w w:val="115"/>
        </w:rPr>
        <w:t>con</w:t>
      </w:r>
      <w:r>
        <w:rPr>
          <w:spacing w:val="-16"/>
          <w:w w:val="115"/>
        </w:rPr>
        <w:t> </w:t>
      </w:r>
      <w:r>
        <w:rPr>
          <w:w w:val="115"/>
        </w:rPr>
        <w:t>menos</w:t>
      </w:r>
      <w:r>
        <w:rPr>
          <w:spacing w:val="-16"/>
          <w:w w:val="115"/>
        </w:rPr>
        <w:t> </w:t>
      </w:r>
      <w:r>
        <w:rPr>
          <w:w w:val="115"/>
        </w:rPr>
        <w:t>frecuencia. Es interesante observar que sólo un par de sitios utilizan los servicios de sindicación de contenidos (RSS) en el área de prensa (Sandoval</w:t>
      </w:r>
      <w:r>
        <w:rPr>
          <w:spacing w:val="-20"/>
          <w:w w:val="115"/>
        </w:rPr>
        <w:t> </w:t>
      </w:r>
      <w:r>
        <w:rPr>
          <w:w w:val="115"/>
        </w:rPr>
        <w:t>Almazán, et</w:t>
      </w:r>
      <w:r>
        <w:rPr>
          <w:spacing w:val="-27"/>
          <w:w w:val="115"/>
        </w:rPr>
        <w:t> </w:t>
      </w:r>
      <w:r>
        <w:rPr>
          <w:w w:val="115"/>
        </w:rPr>
        <w:t>al.</w:t>
      </w:r>
      <w:r>
        <w:rPr>
          <w:spacing w:val="-31"/>
          <w:w w:val="115"/>
        </w:rPr>
        <w:t> </w:t>
      </w:r>
      <w:r>
        <w:rPr>
          <w:w w:val="115"/>
        </w:rPr>
        <w:t>2010).</w:t>
      </w:r>
    </w:p>
    <w:p>
      <w:pPr>
        <w:pStyle w:val="BodyText"/>
        <w:rPr>
          <w:sz w:val="18"/>
        </w:rPr>
      </w:pPr>
    </w:p>
    <w:p>
      <w:pPr>
        <w:pStyle w:val="Heading6"/>
        <w:spacing w:line="236" w:lineRule="exact"/>
        <w:ind w:left="2489" w:right="600" w:hanging="1778"/>
      </w:pPr>
      <w:r>
        <w:rPr>
          <w:w w:val="110"/>
        </w:rPr>
        <w:t>Cuadro 9.1 Secciones del Portal en que se usan herramientas web 2.0 en el año  2008.</w:t>
      </w:r>
    </w:p>
    <w:p>
      <w:pPr>
        <w:pStyle w:val="BodyText"/>
        <w:spacing w:before="4"/>
        <w:rPr>
          <w:b/>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8"/>
        <w:gridCol w:w="816"/>
        <w:gridCol w:w="930"/>
        <w:gridCol w:w="703"/>
        <w:gridCol w:w="646"/>
        <w:gridCol w:w="737"/>
        <w:gridCol w:w="1043"/>
        <w:gridCol w:w="601"/>
        <w:gridCol w:w="562"/>
      </w:tblGrid>
      <w:tr>
        <w:trPr>
          <w:trHeight w:val="634" w:hRule="exact"/>
        </w:trPr>
        <w:tc>
          <w:tcPr>
            <w:tcW w:w="1038" w:type="dxa"/>
          </w:tcPr>
          <w:p>
            <w:pPr>
              <w:pStyle w:val="TableParagraph"/>
              <w:spacing w:line="244" w:lineRule="auto"/>
              <w:ind w:left="260" w:right="63" w:hanging="183"/>
              <w:jc w:val="left"/>
              <w:rPr>
                <w:b/>
                <w:sz w:val="16"/>
              </w:rPr>
            </w:pPr>
            <w:r>
              <w:rPr>
                <w:b/>
                <w:w w:val="95"/>
                <w:sz w:val="16"/>
              </w:rPr>
              <w:t>Herramienta/ </w:t>
            </w:r>
            <w:r>
              <w:rPr>
                <w:b/>
                <w:sz w:val="16"/>
              </w:rPr>
              <w:t>Sección</w:t>
            </w:r>
          </w:p>
        </w:tc>
        <w:tc>
          <w:tcPr>
            <w:tcW w:w="816" w:type="dxa"/>
          </w:tcPr>
          <w:p>
            <w:pPr>
              <w:pStyle w:val="TableParagraph"/>
              <w:ind w:left="69" w:right="70"/>
              <w:rPr>
                <w:b/>
                <w:sz w:val="16"/>
              </w:rPr>
            </w:pPr>
            <w:r>
              <w:rPr>
                <w:b/>
                <w:w w:val="105"/>
                <w:sz w:val="16"/>
              </w:rPr>
              <w:t>gobierno</w:t>
            </w:r>
          </w:p>
        </w:tc>
        <w:tc>
          <w:tcPr>
            <w:tcW w:w="930" w:type="dxa"/>
          </w:tcPr>
          <w:p>
            <w:pPr>
              <w:pStyle w:val="TableParagraph"/>
              <w:ind w:left="32" w:right="33"/>
              <w:rPr>
                <w:b/>
                <w:sz w:val="16"/>
              </w:rPr>
            </w:pPr>
            <w:r>
              <w:rPr>
                <w:b/>
                <w:w w:val="105"/>
                <w:sz w:val="16"/>
              </w:rPr>
              <w:t>Ciudadanos</w:t>
            </w:r>
          </w:p>
        </w:tc>
        <w:tc>
          <w:tcPr>
            <w:tcW w:w="703" w:type="dxa"/>
          </w:tcPr>
          <w:p>
            <w:pPr>
              <w:pStyle w:val="TableParagraph"/>
              <w:ind w:left="55" w:right="56"/>
              <w:rPr>
                <w:b/>
                <w:sz w:val="16"/>
              </w:rPr>
            </w:pPr>
            <w:r>
              <w:rPr>
                <w:b/>
                <w:sz w:val="16"/>
              </w:rPr>
              <w:t>Turismo</w:t>
            </w:r>
          </w:p>
        </w:tc>
        <w:tc>
          <w:tcPr>
            <w:tcW w:w="646" w:type="dxa"/>
          </w:tcPr>
          <w:p>
            <w:pPr>
              <w:pStyle w:val="TableParagraph"/>
              <w:ind w:left="54" w:right="54"/>
              <w:rPr>
                <w:b/>
                <w:sz w:val="16"/>
              </w:rPr>
            </w:pPr>
            <w:r>
              <w:rPr>
                <w:b/>
                <w:sz w:val="16"/>
              </w:rPr>
              <w:t>Cultura</w:t>
            </w:r>
          </w:p>
        </w:tc>
        <w:tc>
          <w:tcPr>
            <w:tcW w:w="737" w:type="dxa"/>
          </w:tcPr>
          <w:p>
            <w:pPr>
              <w:pStyle w:val="TableParagraph"/>
              <w:spacing w:line="244" w:lineRule="auto"/>
              <w:ind w:left="71" w:right="70"/>
              <w:rPr>
                <w:b/>
                <w:sz w:val="16"/>
              </w:rPr>
            </w:pPr>
            <w:r>
              <w:rPr>
                <w:b/>
                <w:w w:val="95"/>
                <w:sz w:val="16"/>
              </w:rPr>
              <w:t>Trámites </w:t>
            </w:r>
            <w:r>
              <w:rPr>
                <w:b/>
                <w:sz w:val="16"/>
              </w:rPr>
              <w:t>y     servicios</w:t>
            </w:r>
          </w:p>
        </w:tc>
        <w:tc>
          <w:tcPr>
            <w:tcW w:w="1043" w:type="dxa"/>
          </w:tcPr>
          <w:p>
            <w:pPr>
              <w:pStyle w:val="TableParagraph"/>
              <w:ind w:left="27" w:right="28"/>
              <w:rPr>
                <w:b/>
                <w:sz w:val="16"/>
              </w:rPr>
            </w:pPr>
            <w:r>
              <w:rPr>
                <w:b/>
                <w:sz w:val="16"/>
              </w:rPr>
              <w:t>Transparencia</w:t>
            </w:r>
          </w:p>
        </w:tc>
        <w:tc>
          <w:tcPr>
            <w:tcW w:w="601" w:type="dxa"/>
          </w:tcPr>
          <w:p>
            <w:pPr>
              <w:pStyle w:val="TableParagraph"/>
              <w:ind w:left="49" w:right="50"/>
              <w:rPr>
                <w:b/>
                <w:sz w:val="16"/>
              </w:rPr>
            </w:pPr>
            <w:r>
              <w:rPr>
                <w:b/>
                <w:sz w:val="16"/>
              </w:rPr>
              <w:t>Prensa</w:t>
            </w:r>
          </w:p>
        </w:tc>
        <w:tc>
          <w:tcPr>
            <w:tcW w:w="562" w:type="dxa"/>
          </w:tcPr>
          <w:p>
            <w:pPr>
              <w:pStyle w:val="TableParagraph"/>
              <w:ind w:left="70" w:right="71"/>
              <w:rPr>
                <w:b/>
                <w:sz w:val="16"/>
              </w:rPr>
            </w:pPr>
            <w:r>
              <w:rPr>
                <w:b/>
                <w:sz w:val="16"/>
              </w:rPr>
              <w:t>Otros</w:t>
            </w:r>
          </w:p>
        </w:tc>
      </w:tr>
      <w:tr>
        <w:trPr>
          <w:trHeight w:val="251" w:hRule="exact"/>
        </w:trPr>
        <w:tc>
          <w:tcPr>
            <w:tcW w:w="1038" w:type="dxa"/>
          </w:tcPr>
          <w:p>
            <w:pPr>
              <w:pStyle w:val="TableParagraph"/>
              <w:spacing w:before="28"/>
              <w:ind w:right="63"/>
              <w:jc w:val="left"/>
              <w:rPr>
                <w:sz w:val="16"/>
              </w:rPr>
            </w:pPr>
            <w:r>
              <w:rPr>
                <w:sz w:val="16"/>
              </w:rPr>
              <w:t>Podcasts</w:t>
            </w:r>
          </w:p>
        </w:tc>
        <w:tc>
          <w:tcPr>
            <w:tcW w:w="816" w:type="dxa"/>
          </w:tcPr>
          <w:p>
            <w:pPr>
              <w:pStyle w:val="TableParagraph"/>
              <w:spacing w:before="28"/>
              <w:ind w:left="0"/>
              <w:rPr>
                <w:sz w:val="16"/>
              </w:rPr>
            </w:pPr>
            <w:r>
              <w:rPr>
                <w:w w:val="102"/>
                <w:sz w:val="16"/>
              </w:rPr>
              <w:t>1</w:t>
            </w:r>
          </w:p>
        </w:tc>
        <w:tc>
          <w:tcPr>
            <w:tcW w:w="930" w:type="dxa"/>
          </w:tcPr>
          <w:p>
            <w:pPr>
              <w:pStyle w:val="TableParagraph"/>
              <w:spacing w:before="28"/>
              <w:ind w:left="0"/>
              <w:rPr>
                <w:sz w:val="16"/>
              </w:rPr>
            </w:pPr>
            <w:r>
              <w:rPr>
                <w:w w:val="102"/>
                <w:sz w:val="16"/>
              </w:rPr>
              <w:t>1</w:t>
            </w:r>
          </w:p>
        </w:tc>
        <w:tc>
          <w:tcPr>
            <w:tcW w:w="703" w:type="dxa"/>
          </w:tcPr>
          <w:p>
            <w:pPr>
              <w:pStyle w:val="TableParagraph"/>
              <w:spacing w:before="28"/>
              <w:ind w:left="0"/>
              <w:rPr>
                <w:sz w:val="16"/>
              </w:rPr>
            </w:pPr>
            <w:r>
              <w:rPr>
                <w:w w:val="102"/>
                <w:sz w:val="16"/>
              </w:rPr>
              <w:t>6</w:t>
            </w:r>
          </w:p>
        </w:tc>
        <w:tc>
          <w:tcPr>
            <w:tcW w:w="646" w:type="dxa"/>
          </w:tcPr>
          <w:p>
            <w:pPr>
              <w:pStyle w:val="TableParagraph"/>
              <w:spacing w:before="28"/>
              <w:ind w:left="0"/>
              <w:rPr>
                <w:sz w:val="16"/>
              </w:rPr>
            </w:pPr>
            <w:r>
              <w:rPr>
                <w:w w:val="102"/>
                <w:sz w:val="16"/>
              </w:rPr>
              <w:t>2</w:t>
            </w:r>
          </w:p>
        </w:tc>
        <w:tc>
          <w:tcPr>
            <w:tcW w:w="737" w:type="dxa"/>
          </w:tcPr>
          <w:p>
            <w:pPr>
              <w:pStyle w:val="TableParagraph"/>
              <w:spacing w:before="28"/>
              <w:ind w:left="0" w:right="319"/>
              <w:jc w:val="right"/>
              <w:rPr>
                <w:sz w:val="16"/>
              </w:rPr>
            </w:pPr>
            <w:r>
              <w:rPr>
                <w:w w:val="102"/>
                <w:sz w:val="16"/>
              </w:rPr>
              <w:t>1</w:t>
            </w:r>
          </w:p>
        </w:tc>
        <w:tc>
          <w:tcPr>
            <w:tcW w:w="1043" w:type="dxa"/>
          </w:tcPr>
          <w:p>
            <w:pPr>
              <w:pStyle w:val="TableParagraph"/>
              <w:spacing w:before="28"/>
              <w:ind w:left="0"/>
              <w:rPr>
                <w:sz w:val="16"/>
              </w:rPr>
            </w:pPr>
            <w:r>
              <w:rPr>
                <w:w w:val="102"/>
                <w:sz w:val="16"/>
              </w:rPr>
              <w:t>0</w:t>
            </w:r>
          </w:p>
        </w:tc>
        <w:tc>
          <w:tcPr>
            <w:tcW w:w="601" w:type="dxa"/>
          </w:tcPr>
          <w:p>
            <w:pPr>
              <w:pStyle w:val="TableParagraph"/>
              <w:spacing w:before="28"/>
              <w:ind w:left="0"/>
              <w:rPr>
                <w:sz w:val="16"/>
              </w:rPr>
            </w:pPr>
            <w:r>
              <w:rPr>
                <w:w w:val="102"/>
                <w:sz w:val="16"/>
              </w:rPr>
              <w:t>0</w:t>
            </w:r>
          </w:p>
        </w:tc>
        <w:tc>
          <w:tcPr>
            <w:tcW w:w="562" w:type="dxa"/>
          </w:tcPr>
          <w:p>
            <w:pPr>
              <w:pStyle w:val="TableParagraph"/>
              <w:spacing w:before="28"/>
              <w:ind w:left="0"/>
              <w:rPr>
                <w:sz w:val="16"/>
              </w:rPr>
            </w:pPr>
            <w:r>
              <w:rPr>
                <w:w w:val="102"/>
                <w:sz w:val="16"/>
              </w:rPr>
              <w:t>2</w:t>
            </w:r>
          </w:p>
        </w:tc>
      </w:tr>
      <w:tr>
        <w:trPr>
          <w:trHeight w:val="251" w:hRule="exact"/>
        </w:trPr>
        <w:tc>
          <w:tcPr>
            <w:tcW w:w="1038" w:type="dxa"/>
          </w:tcPr>
          <w:p>
            <w:pPr>
              <w:pStyle w:val="TableParagraph"/>
              <w:spacing w:before="28"/>
              <w:ind w:right="63"/>
              <w:jc w:val="left"/>
              <w:rPr>
                <w:sz w:val="16"/>
              </w:rPr>
            </w:pPr>
            <w:r>
              <w:rPr>
                <w:w w:val="105"/>
                <w:sz w:val="16"/>
              </w:rPr>
              <w:t>RSS</w:t>
            </w:r>
          </w:p>
        </w:tc>
        <w:tc>
          <w:tcPr>
            <w:tcW w:w="816" w:type="dxa"/>
          </w:tcPr>
          <w:p>
            <w:pPr>
              <w:pStyle w:val="TableParagraph"/>
              <w:spacing w:before="28"/>
              <w:ind w:left="0"/>
              <w:rPr>
                <w:sz w:val="16"/>
              </w:rPr>
            </w:pPr>
            <w:r>
              <w:rPr>
                <w:w w:val="102"/>
                <w:sz w:val="16"/>
              </w:rPr>
              <w:t>3</w:t>
            </w:r>
          </w:p>
        </w:tc>
        <w:tc>
          <w:tcPr>
            <w:tcW w:w="930" w:type="dxa"/>
          </w:tcPr>
          <w:p>
            <w:pPr>
              <w:pStyle w:val="TableParagraph"/>
              <w:spacing w:before="28"/>
              <w:ind w:left="0"/>
              <w:rPr>
                <w:sz w:val="16"/>
              </w:rPr>
            </w:pPr>
            <w:r>
              <w:rPr>
                <w:w w:val="102"/>
                <w:sz w:val="16"/>
              </w:rPr>
              <w:t>4</w:t>
            </w:r>
          </w:p>
        </w:tc>
        <w:tc>
          <w:tcPr>
            <w:tcW w:w="703" w:type="dxa"/>
          </w:tcPr>
          <w:p>
            <w:pPr>
              <w:pStyle w:val="TableParagraph"/>
              <w:spacing w:before="28"/>
              <w:ind w:left="0"/>
              <w:rPr>
                <w:sz w:val="16"/>
              </w:rPr>
            </w:pPr>
            <w:r>
              <w:rPr>
                <w:w w:val="102"/>
                <w:sz w:val="16"/>
              </w:rPr>
              <w:t>0</w:t>
            </w:r>
          </w:p>
        </w:tc>
        <w:tc>
          <w:tcPr>
            <w:tcW w:w="646" w:type="dxa"/>
          </w:tcPr>
          <w:p>
            <w:pPr>
              <w:pStyle w:val="TableParagraph"/>
              <w:spacing w:before="28"/>
              <w:ind w:left="0"/>
              <w:rPr>
                <w:sz w:val="16"/>
              </w:rPr>
            </w:pPr>
            <w:r>
              <w:rPr>
                <w:w w:val="102"/>
                <w:sz w:val="16"/>
              </w:rPr>
              <w:t>1</w:t>
            </w:r>
          </w:p>
        </w:tc>
        <w:tc>
          <w:tcPr>
            <w:tcW w:w="737" w:type="dxa"/>
          </w:tcPr>
          <w:p>
            <w:pPr>
              <w:pStyle w:val="TableParagraph"/>
              <w:spacing w:before="28"/>
              <w:ind w:left="0" w:right="319"/>
              <w:jc w:val="right"/>
              <w:rPr>
                <w:sz w:val="16"/>
              </w:rPr>
            </w:pPr>
            <w:r>
              <w:rPr>
                <w:w w:val="102"/>
                <w:sz w:val="16"/>
              </w:rPr>
              <w:t>0</w:t>
            </w:r>
          </w:p>
        </w:tc>
        <w:tc>
          <w:tcPr>
            <w:tcW w:w="1043" w:type="dxa"/>
          </w:tcPr>
          <w:p>
            <w:pPr>
              <w:pStyle w:val="TableParagraph"/>
              <w:spacing w:before="28"/>
              <w:ind w:left="0"/>
              <w:rPr>
                <w:sz w:val="16"/>
              </w:rPr>
            </w:pPr>
            <w:r>
              <w:rPr>
                <w:w w:val="102"/>
                <w:sz w:val="16"/>
              </w:rPr>
              <w:t>0</w:t>
            </w:r>
          </w:p>
        </w:tc>
        <w:tc>
          <w:tcPr>
            <w:tcW w:w="601" w:type="dxa"/>
          </w:tcPr>
          <w:p>
            <w:pPr>
              <w:pStyle w:val="TableParagraph"/>
              <w:spacing w:before="28"/>
              <w:ind w:left="0"/>
              <w:rPr>
                <w:sz w:val="16"/>
              </w:rPr>
            </w:pPr>
            <w:r>
              <w:rPr>
                <w:w w:val="102"/>
                <w:sz w:val="16"/>
              </w:rPr>
              <w:t>2</w:t>
            </w:r>
          </w:p>
        </w:tc>
        <w:tc>
          <w:tcPr>
            <w:tcW w:w="562" w:type="dxa"/>
          </w:tcPr>
          <w:p>
            <w:pPr>
              <w:pStyle w:val="TableParagraph"/>
              <w:spacing w:before="28"/>
              <w:ind w:left="0"/>
              <w:rPr>
                <w:sz w:val="16"/>
              </w:rPr>
            </w:pPr>
            <w:r>
              <w:rPr>
                <w:w w:val="102"/>
                <w:sz w:val="16"/>
              </w:rPr>
              <w:t>0</w:t>
            </w:r>
          </w:p>
        </w:tc>
      </w:tr>
      <w:tr>
        <w:trPr>
          <w:trHeight w:val="251" w:hRule="exact"/>
        </w:trPr>
        <w:tc>
          <w:tcPr>
            <w:tcW w:w="1038" w:type="dxa"/>
          </w:tcPr>
          <w:p>
            <w:pPr>
              <w:pStyle w:val="TableParagraph"/>
              <w:spacing w:before="28"/>
              <w:ind w:right="63"/>
              <w:jc w:val="left"/>
              <w:rPr>
                <w:sz w:val="16"/>
              </w:rPr>
            </w:pPr>
            <w:r>
              <w:rPr>
                <w:w w:val="105"/>
                <w:sz w:val="16"/>
              </w:rPr>
              <w:t>Blogs</w:t>
            </w:r>
          </w:p>
        </w:tc>
        <w:tc>
          <w:tcPr>
            <w:tcW w:w="816" w:type="dxa"/>
          </w:tcPr>
          <w:p>
            <w:pPr>
              <w:pStyle w:val="TableParagraph"/>
              <w:spacing w:before="28"/>
              <w:ind w:left="0"/>
              <w:rPr>
                <w:sz w:val="16"/>
              </w:rPr>
            </w:pPr>
            <w:r>
              <w:rPr>
                <w:w w:val="102"/>
                <w:sz w:val="16"/>
              </w:rPr>
              <w:t>1</w:t>
            </w:r>
          </w:p>
        </w:tc>
        <w:tc>
          <w:tcPr>
            <w:tcW w:w="930" w:type="dxa"/>
          </w:tcPr>
          <w:p>
            <w:pPr>
              <w:pStyle w:val="TableParagraph"/>
              <w:spacing w:before="28"/>
              <w:ind w:left="0"/>
              <w:rPr>
                <w:sz w:val="16"/>
              </w:rPr>
            </w:pPr>
            <w:r>
              <w:rPr>
                <w:w w:val="102"/>
                <w:sz w:val="16"/>
              </w:rPr>
              <w:t>0</w:t>
            </w:r>
          </w:p>
        </w:tc>
        <w:tc>
          <w:tcPr>
            <w:tcW w:w="703" w:type="dxa"/>
          </w:tcPr>
          <w:p>
            <w:pPr>
              <w:pStyle w:val="TableParagraph"/>
              <w:spacing w:before="28"/>
              <w:ind w:left="0"/>
              <w:rPr>
                <w:sz w:val="16"/>
              </w:rPr>
            </w:pPr>
            <w:r>
              <w:rPr>
                <w:w w:val="102"/>
                <w:sz w:val="16"/>
              </w:rPr>
              <w:t>0</w:t>
            </w:r>
          </w:p>
        </w:tc>
        <w:tc>
          <w:tcPr>
            <w:tcW w:w="646" w:type="dxa"/>
          </w:tcPr>
          <w:p>
            <w:pPr>
              <w:pStyle w:val="TableParagraph"/>
              <w:spacing w:before="28"/>
              <w:ind w:left="0"/>
              <w:rPr>
                <w:sz w:val="16"/>
              </w:rPr>
            </w:pPr>
            <w:r>
              <w:rPr>
                <w:w w:val="102"/>
                <w:sz w:val="16"/>
              </w:rPr>
              <w:t>0</w:t>
            </w:r>
          </w:p>
        </w:tc>
        <w:tc>
          <w:tcPr>
            <w:tcW w:w="737" w:type="dxa"/>
          </w:tcPr>
          <w:p>
            <w:pPr>
              <w:pStyle w:val="TableParagraph"/>
              <w:spacing w:before="28"/>
              <w:ind w:left="0" w:right="319"/>
              <w:jc w:val="right"/>
              <w:rPr>
                <w:sz w:val="16"/>
              </w:rPr>
            </w:pPr>
            <w:r>
              <w:rPr>
                <w:w w:val="102"/>
                <w:sz w:val="16"/>
              </w:rPr>
              <w:t>0</w:t>
            </w:r>
          </w:p>
        </w:tc>
        <w:tc>
          <w:tcPr>
            <w:tcW w:w="1043" w:type="dxa"/>
          </w:tcPr>
          <w:p>
            <w:pPr>
              <w:pStyle w:val="TableParagraph"/>
              <w:spacing w:before="28"/>
              <w:ind w:left="0"/>
              <w:rPr>
                <w:sz w:val="16"/>
              </w:rPr>
            </w:pPr>
            <w:r>
              <w:rPr>
                <w:w w:val="102"/>
                <w:sz w:val="16"/>
              </w:rPr>
              <w:t>0</w:t>
            </w:r>
          </w:p>
        </w:tc>
        <w:tc>
          <w:tcPr>
            <w:tcW w:w="601" w:type="dxa"/>
          </w:tcPr>
          <w:p>
            <w:pPr>
              <w:pStyle w:val="TableParagraph"/>
              <w:spacing w:before="28"/>
              <w:ind w:left="0"/>
              <w:rPr>
                <w:sz w:val="16"/>
              </w:rPr>
            </w:pPr>
            <w:r>
              <w:rPr>
                <w:w w:val="102"/>
                <w:sz w:val="16"/>
              </w:rPr>
              <w:t>0</w:t>
            </w:r>
          </w:p>
        </w:tc>
        <w:tc>
          <w:tcPr>
            <w:tcW w:w="562" w:type="dxa"/>
          </w:tcPr>
          <w:p>
            <w:pPr>
              <w:pStyle w:val="TableParagraph"/>
              <w:spacing w:before="28"/>
              <w:ind w:left="0"/>
              <w:rPr>
                <w:sz w:val="16"/>
              </w:rPr>
            </w:pPr>
            <w:r>
              <w:rPr>
                <w:w w:val="102"/>
                <w:sz w:val="16"/>
              </w:rPr>
              <w:t>0</w:t>
            </w:r>
          </w:p>
        </w:tc>
      </w:tr>
    </w:tbl>
    <w:p>
      <w:pPr>
        <w:spacing w:after="0"/>
        <w:rPr>
          <w:sz w:val="16"/>
        </w:rPr>
        <w:sectPr>
          <w:pgSz w:w="9640" w:h="13040"/>
          <w:pgMar w:header="823" w:footer="650" w:top="1020" w:bottom="840" w:left="1300" w:right="1020"/>
        </w:sectPr>
      </w:pPr>
    </w:p>
    <w:p>
      <w:pPr>
        <w:pStyle w:val="BodyText"/>
        <w:rPr>
          <w:b/>
          <w:sz w:val="20"/>
        </w:rPr>
      </w:pPr>
    </w:p>
    <w:p>
      <w:pPr>
        <w:pStyle w:val="BodyText"/>
        <w:spacing w:before="3"/>
        <w:rPr>
          <w:b/>
          <w:sz w:val="2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8"/>
        <w:gridCol w:w="816"/>
        <w:gridCol w:w="930"/>
        <w:gridCol w:w="703"/>
        <w:gridCol w:w="646"/>
        <w:gridCol w:w="737"/>
        <w:gridCol w:w="1043"/>
        <w:gridCol w:w="601"/>
        <w:gridCol w:w="562"/>
      </w:tblGrid>
      <w:tr>
        <w:trPr>
          <w:trHeight w:val="634" w:hRule="exact"/>
        </w:trPr>
        <w:tc>
          <w:tcPr>
            <w:tcW w:w="1038" w:type="dxa"/>
          </w:tcPr>
          <w:p>
            <w:pPr>
              <w:pStyle w:val="TableParagraph"/>
              <w:spacing w:line="244" w:lineRule="auto"/>
              <w:ind w:left="260" w:right="63" w:hanging="183"/>
              <w:jc w:val="left"/>
              <w:rPr>
                <w:b/>
                <w:sz w:val="16"/>
              </w:rPr>
            </w:pPr>
            <w:r>
              <w:rPr>
                <w:b/>
                <w:w w:val="95"/>
                <w:sz w:val="16"/>
              </w:rPr>
              <w:t>Herramienta/ </w:t>
            </w:r>
            <w:r>
              <w:rPr>
                <w:b/>
                <w:sz w:val="16"/>
              </w:rPr>
              <w:t>Sección</w:t>
            </w:r>
          </w:p>
        </w:tc>
        <w:tc>
          <w:tcPr>
            <w:tcW w:w="816" w:type="dxa"/>
          </w:tcPr>
          <w:p>
            <w:pPr>
              <w:pStyle w:val="TableParagraph"/>
              <w:ind w:left="69" w:right="70"/>
              <w:rPr>
                <w:b/>
                <w:sz w:val="16"/>
              </w:rPr>
            </w:pPr>
            <w:r>
              <w:rPr>
                <w:b/>
                <w:w w:val="105"/>
                <w:sz w:val="16"/>
              </w:rPr>
              <w:t>gobierno</w:t>
            </w:r>
          </w:p>
        </w:tc>
        <w:tc>
          <w:tcPr>
            <w:tcW w:w="930" w:type="dxa"/>
          </w:tcPr>
          <w:p>
            <w:pPr>
              <w:pStyle w:val="TableParagraph"/>
              <w:ind w:left="32" w:right="33"/>
              <w:rPr>
                <w:b/>
                <w:sz w:val="16"/>
              </w:rPr>
            </w:pPr>
            <w:r>
              <w:rPr>
                <w:b/>
                <w:w w:val="105"/>
                <w:sz w:val="16"/>
              </w:rPr>
              <w:t>Ciudadanos</w:t>
            </w:r>
          </w:p>
        </w:tc>
        <w:tc>
          <w:tcPr>
            <w:tcW w:w="703" w:type="dxa"/>
          </w:tcPr>
          <w:p>
            <w:pPr>
              <w:pStyle w:val="TableParagraph"/>
              <w:ind w:left="55" w:right="56"/>
              <w:rPr>
                <w:b/>
                <w:sz w:val="16"/>
              </w:rPr>
            </w:pPr>
            <w:r>
              <w:rPr>
                <w:b/>
                <w:sz w:val="16"/>
              </w:rPr>
              <w:t>Turismo</w:t>
            </w:r>
          </w:p>
        </w:tc>
        <w:tc>
          <w:tcPr>
            <w:tcW w:w="646" w:type="dxa"/>
          </w:tcPr>
          <w:p>
            <w:pPr>
              <w:pStyle w:val="TableParagraph"/>
              <w:ind w:left="54" w:right="54"/>
              <w:rPr>
                <w:b/>
                <w:sz w:val="16"/>
              </w:rPr>
            </w:pPr>
            <w:r>
              <w:rPr>
                <w:b/>
                <w:sz w:val="16"/>
              </w:rPr>
              <w:t>Cultura</w:t>
            </w:r>
          </w:p>
        </w:tc>
        <w:tc>
          <w:tcPr>
            <w:tcW w:w="737" w:type="dxa"/>
          </w:tcPr>
          <w:p>
            <w:pPr>
              <w:pStyle w:val="TableParagraph"/>
              <w:spacing w:line="244" w:lineRule="auto"/>
              <w:ind w:left="71" w:right="70"/>
              <w:rPr>
                <w:b/>
                <w:sz w:val="16"/>
              </w:rPr>
            </w:pPr>
            <w:r>
              <w:rPr>
                <w:b/>
                <w:w w:val="95"/>
                <w:sz w:val="16"/>
              </w:rPr>
              <w:t>Trámites </w:t>
            </w:r>
            <w:r>
              <w:rPr>
                <w:b/>
                <w:sz w:val="16"/>
              </w:rPr>
              <w:t>y     servicios</w:t>
            </w:r>
          </w:p>
        </w:tc>
        <w:tc>
          <w:tcPr>
            <w:tcW w:w="1043" w:type="dxa"/>
          </w:tcPr>
          <w:p>
            <w:pPr>
              <w:pStyle w:val="TableParagraph"/>
              <w:ind w:left="27" w:right="28"/>
              <w:rPr>
                <w:b/>
                <w:sz w:val="16"/>
              </w:rPr>
            </w:pPr>
            <w:r>
              <w:rPr>
                <w:b/>
                <w:sz w:val="16"/>
              </w:rPr>
              <w:t>Transparencia</w:t>
            </w:r>
          </w:p>
        </w:tc>
        <w:tc>
          <w:tcPr>
            <w:tcW w:w="601" w:type="dxa"/>
          </w:tcPr>
          <w:p>
            <w:pPr>
              <w:pStyle w:val="TableParagraph"/>
              <w:ind w:left="49" w:right="50"/>
              <w:rPr>
                <w:b/>
                <w:sz w:val="16"/>
              </w:rPr>
            </w:pPr>
            <w:r>
              <w:rPr>
                <w:b/>
                <w:sz w:val="16"/>
              </w:rPr>
              <w:t>Prensa</w:t>
            </w:r>
          </w:p>
        </w:tc>
        <w:tc>
          <w:tcPr>
            <w:tcW w:w="562" w:type="dxa"/>
          </w:tcPr>
          <w:p>
            <w:pPr>
              <w:pStyle w:val="TableParagraph"/>
              <w:ind w:left="70" w:right="71"/>
              <w:rPr>
                <w:b/>
                <w:sz w:val="16"/>
              </w:rPr>
            </w:pPr>
            <w:r>
              <w:rPr>
                <w:b/>
                <w:sz w:val="16"/>
              </w:rPr>
              <w:t>Otros</w:t>
            </w:r>
          </w:p>
        </w:tc>
      </w:tr>
      <w:tr>
        <w:trPr>
          <w:trHeight w:val="234" w:hRule="exact"/>
        </w:trPr>
        <w:tc>
          <w:tcPr>
            <w:tcW w:w="1038" w:type="dxa"/>
          </w:tcPr>
          <w:p>
            <w:pPr>
              <w:pStyle w:val="TableParagraph"/>
              <w:ind w:right="63"/>
              <w:jc w:val="left"/>
              <w:rPr>
                <w:sz w:val="16"/>
              </w:rPr>
            </w:pPr>
            <w:r>
              <w:rPr>
                <w:sz w:val="16"/>
              </w:rPr>
              <w:t>Forums</w:t>
            </w:r>
          </w:p>
        </w:tc>
        <w:tc>
          <w:tcPr>
            <w:tcW w:w="816" w:type="dxa"/>
          </w:tcPr>
          <w:p>
            <w:pPr>
              <w:pStyle w:val="TableParagraph"/>
              <w:ind w:left="0"/>
              <w:rPr>
                <w:sz w:val="16"/>
              </w:rPr>
            </w:pPr>
            <w:r>
              <w:rPr>
                <w:w w:val="102"/>
                <w:sz w:val="16"/>
              </w:rPr>
              <w:t>1</w:t>
            </w:r>
          </w:p>
        </w:tc>
        <w:tc>
          <w:tcPr>
            <w:tcW w:w="930" w:type="dxa"/>
          </w:tcPr>
          <w:p>
            <w:pPr>
              <w:pStyle w:val="TableParagraph"/>
              <w:ind w:left="0"/>
              <w:rPr>
                <w:sz w:val="16"/>
              </w:rPr>
            </w:pPr>
            <w:r>
              <w:rPr>
                <w:w w:val="102"/>
                <w:sz w:val="16"/>
              </w:rPr>
              <w:t>1</w:t>
            </w:r>
          </w:p>
        </w:tc>
        <w:tc>
          <w:tcPr>
            <w:tcW w:w="703" w:type="dxa"/>
          </w:tcPr>
          <w:p>
            <w:pPr>
              <w:pStyle w:val="TableParagraph"/>
              <w:ind w:left="0"/>
              <w:rPr>
                <w:sz w:val="16"/>
              </w:rPr>
            </w:pPr>
            <w:r>
              <w:rPr>
                <w:w w:val="102"/>
                <w:sz w:val="16"/>
              </w:rPr>
              <w:t>0</w:t>
            </w:r>
          </w:p>
        </w:tc>
        <w:tc>
          <w:tcPr>
            <w:tcW w:w="646" w:type="dxa"/>
          </w:tcPr>
          <w:p>
            <w:pPr>
              <w:pStyle w:val="TableParagraph"/>
              <w:ind w:left="0"/>
              <w:rPr>
                <w:sz w:val="16"/>
              </w:rPr>
            </w:pPr>
            <w:r>
              <w:rPr>
                <w:w w:val="102"/>
                <w:sz w:val="16"/>
              </w:rPr>
              <w:t>0</w:t>
            </w:r>
          </w:p>
        </w:tc>
        <w:tc>
          <w:tcPr>
            <w:tcW w:w="737" w:type="dxa"/>
          </w:tcPr>
          <w:p>
            <w:pPr>
              <w:pStyle w:val="TableParagraph"/>
              <w:ind w:left="0"/>
              <w:rPr>
                <w:sz w:val="16"/>
              </w:rPr>
            </w:pPr>
            <w:r>
              <w:rPr>
                <w:w w:val="102"/>
                <w:sz w:val="16"/>
              </w:rPr>
              <w:t>0</w:t>
            </w:r>
          </w:p>
        </w:tc>
        <w:tc>
          <w:tcPr>
            <w:tcW w:w="1043" w:type="dxa"/>
          </w:tcPr>
          <w:p>
            <w:pPr>
              <w:pStyle w:val="TableParagraph"/>
              <w:ind w:left="0"/>
              <w:rPr>
                <w:sz w:val="16"/>
              </w:rPr>
            </w:pPr>
            <w:r>
              <w:rPr>
                <w:w w:val="102"/>
                <w:sz w:val="16"/>
              </w:rPr>
              <w:t>0</w:t>
            </w:r>
          </w:p>
        </w:tc>
        <w:tc>
          <w:tcPr>
            <w:tcW w:w="601" w:type="dxa"/>
          </w:tcPr>
          <w:p>
            <w:pPr>
              <w:pStyle w:val="TableParagraph"/>
              <w:ind w:left="0"/>
              <w:rPr>
                <w:sz w:val="16"/>
              </w:rPr>
            </w:pPr>
            <w:r>
              <w:rPr>
                <w:w w:val="102"/>
                <w:sz w:val="16"/>
              </w:rPr>
              <w:t>0</w:t>
            </w:r>
          </w:p>
        </w:tc>
        <w:tc>
          <w:tcPr>
            <w:tcW w:w="562" w:type="dxa"/>
          </w:tcPr>
          <w:p>
            <w:pPr>
              <w:pStyle w:val="TableParagraph"/>
              <w:ind w:left="0"/>
              <w:rPr>
                <w:sz w:val="16"/>
              </w:rPr>
            </w:pPr>
            <w:r>
              <w:rPr>
                <w:w w:val="102"/>
                <w:sz w:val="16"/>
              </w:rPr>
              <w:t>0</w:t>
            </w:r>
          </w:p>
        </w:tc>
      </w:tr>
      <w:tr>
        <w:trPr>
          <w:trHeight w:val="234" w:hRule="exact"/>
        </w:trPr>
        <w:tc>
          <w:tcPr>
            <w:tcW w:w="1038" w:type="dxa"/>
          </w:tcPr>
          <w:p>
            <w:pPr>
              <w:pStyle w:val="TableParagraph"/>
              <w:ind w:right="63"/>
              <w:jc w:val="left"/>
              <w:rPr>
                <w:sz w:val="16"/>
              </w:rPr>
            </w:pPr>
            <w:r>
              <w:rPr>
                <w:sz w:val="16"/>
              </w:rPr>
              <w:t>Videocasts</w:t>
            </w:r>
          </w:p>
        </w:tc>
        <w:tc>
          <w:tcPr>
            <w:tcW w:w="816" w:type="dxa"/>
          </w:tcPr>
          <w:p>
            <w:pPr>
              <w:pStyle w:val="TableParagraph"/>
              <w:ind w:left="0"/>
              <w:rPr>
                <w:sz w:val="16"/>
              </w:rPr>
            </w:pPr>
            <w:r>
              <w:rPr>
                <w:w w:val="102"/>
                <w:sz w:val="16"/>
              </w:rPr>
              <w:t>1</w:t>
            </w:r>
          </w:p>
        </w:tc>
        <w:tc>
          <w:tcPr>
            <w:tcW w:w="930" w:type="dxa"/>
          </w:tcPr>
          <w:p>
            <w:pPr>
              <w:pStyle w:val="TableParagraph"/>
              <w:ind w:left="0"/>
              <w:rPr>
                <w:sz w:val="16"/>
              </w:rPr>
            </w:pPr>
            <w:r>
              <w:rPr>
                <w:w w:val="102"/>
                <w:sz w:val="16"/>
              </w:rPr>
              <w:t>0</w:t>
            </w:r>
          </w:p>
        </w:tc>
        <w:tc>
          <w:tcPr>
            <w:tcW w:w="703" w:type="dxa"/>
          </w:tcPr>
          <w:p>
            <w:pPr>
              <w:pStyle w:val="TableParagraph"/>
              <w:ind w:left="0"/>
              <w:rPr>
                <w:sz w:val="16"/>
              </w:rPr>
            </w:pPr>
            <w:r>
              <w:rPr>
                <w:w w:val="102"/>
                <w:sz w:val="16"/>
              </w:rPr>
              <w:t>4</w:t>
            </w:r>
          </w:p>
        </w:tc>
        <w:tc>
          <w:tcPr>
            <w:tcW w:w="646" w:type="dxa"/>
          </w:tcPr>
          <w:p>
            <w:pPr>
              <w:pStyle w:val="TableParagraph"/>
              <w:ind w:left="0"/>
              <w:rPr>
                <w:sz w:val="16"/>
              </w:rPr>
            </w:pPr>
            <w:r>
              <w:rPr>
                <w:w w:val="102"/>
                <w:sz w:val="16"/>
              </w:rPr>
              <w:t>2</w:t>
            </w:r>
          </w:p>
        </w:tc>
        <w:tc>
          <w:tcPr>
            <w:tcW w:w="737" w:type="dxa"/>
          </w:tcPr>
          <w:p>
            <w:pPr>
              <w:pStyle w:val="TableParagraph"/>
              <w:ind w:left="0"/>
              <w:rPr>
                <w:sz w:val="16"/>
              </w:rPr>
            </w:pPr>
            <w:r>
              <w:rPr>
                <w:w w:val="102"/>
                <w:sz w:val="16"/>
              </w:rPr>
              <w:t>0</w:t>
            </w:r>
          </w:p>
        </w:tc>
        <w:tc>
          <w:tcPr>
            <w:tcW w:w="1043" w:type="dxa"/>
          </w:tcPr>
          <w:p>
            <w:pPr>
              <w:pStyle w:val="TableParagraph"/>
              <w:ind w:left="0"/>
              <w:rPr>
                <w:sz w:val="16"/>
              </w:rPr>
            </w:pPr>
            <w:r>
              <w:rPr>
                <w:w w:val="102"/>
                <w:sz w:val="16"/>
              </w:rPr>
              <w:t>1</w:t>
            </w:r>
          </w:p>
        </w:tc>
        <w:tc>
          <w:tcPr>
            <w:tcW w:w="601" w:type="dxa"/>
          </w:tcPr>
          <w:p>
            <w:pPr>
              <w:pStyle w:val="TableParagraph"/>
              <w:ind w:left="0"/>
              <w:rPr>
                <w:sz w:val="16"/>
              </w:rPr>
            </w:pPr>
            <w:r>
              <w:rPr>
                <w:w w:val="102"/>
                <w:sz w:val="16"/>
              </w:rPr>
              <w:t>1</w:t>
            </w:r>
          </w:p>
        </w:tc>
        <w:tc>
          <w:tcPr>
            <w:tcW w:w="562" w:type="dxa"/>
          </w:tcPr>
          <w:p>
            <w:pPr>
              <w:pStyle w:val="TableParagraph"/>
              <w:ind w:left="0"/>
              <w:rPr>
                <w:sz w:val="16"/>
              </w:rPr>
            </w:pPr>
            <w:r>
              <w:rPr>
                <w:w w:val="102"/>
                <w:sz w:val="16"/>
              </w:rPr>
              <w:t>0</w:t>
            </w:r>
          </w:p>
        </w:tc>
      </w:tr>
      <w:tr>
        <w:trPr>
          <w:trHeight w:val="234" w:hRule="exact"/>
        </w:trPr>
        <w:tc>
          <w:tcPr>
            <w:tcW w:w="1038" w:type="dxa"/>
          </w:tcPr>
          <w:p>
            <w:pPr>
              <w:pStyle w:val="TableParagraph"/>
              <w:ind w:right="63"/>
              <w:jc w:val="left"/>
              <w:rPr>
                <w:sz w:val="16"/>
              </w:rPr>
            </w:pPr>
            <w:r>
              <w:rPr>
                <w:sz w:val="16"/>
              </w:rPr>
              <w:t>Chat</w:t>
            </w:r>
          </w:p>
        </w:tc>
        <w:tc>
          <w:tcPr>
            <w:tcW w:w="816" w:type="dxa"/>
          </w:tcPr>
          <w:p>
            <w:pPr>
              <w:pStyle w:val="TableParagraph"/>
              <w:ind w:left="0"/>
              <w:rPr>
                <w:sz w:val="16"/>
              </w:rPr>
            </w:pPr>
            <w:r>
              <w:rPr>
                <w:w w:val="102"/>
                <w:sz w:val="16"/>
              </w:rPr>
              <w:t>1</w:t>
            </w:r>
          </w:p>
        </w:tc>
        <w:tc>
          <w:tcPr>
            <w:tcW w:w="930" w:type="dxa"/>
          </w:tcPr>
          <w:p>
            <w:pPr>
              <w:pStyle w:val="TableParagraph"/>
              <w:ind w:left="0"/>
              <w:rPr>
                <w:sz w:val="16"/>
              </w:rPr>
            </w:pPr>
            <w:r>
              <w:rPr>
                <w:w w:val="102"/>
                <w:sz w:val="16"/>
              </w:rPr>
              <w:t>1</w:t>
            </w:r>
          </w:p>
        </w:tc>
        <w:tc>
          <w:tcPr>
            <w:tcW w:w="703" w:type="dxa"/>
          </w:tcPr>
          <w:p>
            <w:pPr>
              <w:pStyle w:val="TableParagraph"/>
              <w:ind w:left="0"/>
              <w:rPr>
                <w:sz w:val="16"/>
              </w:rPr>
            </w:pPr>
            <w:r>
              <w:rPr>
                <w:w w:val="102"/>
                <w:sz w:val="16"/>
              </w:rPr>
              <w:t>0</w:t>
            </w:r>
          </w:p>
        </w:tc>
        <w:tc>
          <w:tcPr>
            <w:tcW w:w="646" w:type="dxa"/>
          </w:tcPr>
          <w:p>
            <w:pPr>
              <w:pStyle w:val="TableParagraph"/>
              <w:ind w:left="0"/>
              <w:rPr>
                <w:sz w:val="16"/>
              </w:rPr>
            </w:pPr>
            <w:r>
              <w:rPr>
                <w:w w:val="102"/>
                <w:sz w:val="16"/>
              </w:rPr>
              <w:t>0</w:t>
            </w:r>
          </w:p>
        </w:tc>
        <w:tc>
          <w:tcPr>
            <w:tcW w:w="737" w:type="dxa"/>
          </w:tcPr>
          <w:p>
            <w:pPr>
              <w:pStyle w:val="TableParagraph"/>
              <w:ind w:left="0"/>
              <w:rPr>
                <w:sz w:val="16"/>
              </w:rPr>
            </w:pPr>
            <w:r>
              <w:rPr>
                <w:w w:val="102"/>
                <w:sz w:val="16"/>
              </w:rPr>
              <w:t>1</w:t>
            </w:r>
          </w:p>
        </w:tc>
        <w:tc>
          <w:tcPr>
            <w:tcW w:w="1043" w:type="dxa"/>
          </w:tcPr>
          <w:p>
            <w:pPr>
              <w:pStyle w:val="TableParagraph"/>
              <w:ind w:left="0"/>
              <w:rPr>
                <w:sz w:val="16"/>
              </w:rPr>
            </w:pPr>
            <w:r>
              <w:rPr>
                <w:w w:val="102"/>
                <w:sz w:val="16"/>
              </w:rPr>
              <w:t>0</w:t>
            </w:r>
          </w:p>
        </w:tc>
        <w:tc>
          <w:tcPr>
            <w:tcW w:w="601" w:type="dxa"/>
          </w:tcPr>
          <w:p>
            <w:pPr>
              <w:pStyle w:val="TableParagraph"/>
              <w:ind w:left="0"/>
              <w:rPr>
                <w:sz w:val="16"/>
              </w:rPr>
            </w:pPr>
            <w:r>
              <w:rPr>
                <w:w w:val="102"/>
                <w:sz w:val="16"/>
              </w:rPr>
              <w:t>0</w:t>
            </w:r>
          </w:p>
        </w:tc>
        <w:tc>
          <w:tcPr>
            <w:tcW w:w="562" w:type="dxa"/>
          </w:tcPr>
          <w:p>
            <w:pPr>
              <w:pStyle w:val="TableParagraph"/>
              <w:ind w:left="0"/>
              <w:rPr>
                <w:sz w:val="16"/>
              </w:rPr>
            </w:pPr>
            <w:r>
              <w:rPr>
                <w:w w:val="102"/>
                <w:sz w:val="16"/>
              </w:rPr>
              <w:t>0</w:t>
            </w:r>
          </w:p>
        </w:tc>
      </w:tr>
      <w:tr>
        <w:trPr>
          <w:trHeight w:val="234" w:hRule="exact"/>
        </w:trPr>
        <w:tc>
          <w:tcPr>
            <w:tcW w:w="1038" w:type="dxa"/>
          </w:tcPr>
          <w:p>
            <w:pPr>
              <w:pStyle w:val="TableParagraph"/>
              <w:ind w:right="63"/>
              <w:jc w:val="left"/>
              <w:rPr>
                <w:sz w:val="16"/>
              </w:rPr>
            </w:pPr>
            <w:r>
              <w:rPr>
                <w:w w:val="105"/>
                <w:sz w:val="16"/>
              </w:rPr>
              <w:t>API</w:t>
            </w:r>
          </w:p>
        </w:tc>
        <w:tc>
          <w:tcPr>
            <w:tcW w:w="816" w:type="dxa"/>
          </w:tcPr>
          <w:p>
            <w:pPr>
              <w:pStyle w:val="TableParagraph"/>
              <w:ind w:left="0"/>
              <w:rPr>
                <w:sz w:val="16"/>
              </w:rPr>
            </w:pPr>
            <w:r>
              <w:rPr>
                <w:w w:val="102"/>
                <w:sz w:val="16"/>
              </w:rPr>
              <w:t>4</w:t>
            </w:r>
          </w:p>
        </w:tc>
        <w:tc>
          <w:tcPr>
            <w:tcW w:w="930" w:type="dxa"/>
          </w:tcPr>
          <w:p>
            <w:pPr>
              <w:pStyle w:val="TableParagraph"/>
              <w:ind w:left="32" w:right="33"/>
              <w:rPr>
                <w:sz w:val="16"/>
              </w:rPr>
            </w:pPr>
            <w:r>
              <w:rPr>
                <w:w w:val="105"/>
                <w:sz w:val="16"/>
              </w:rPr>
              <w:t>17</w:t>
            </w:r>
          </w:p>
        </w:tc>
        <w:tc>
          <w:tcPr>
            <w:tcW w:w="703" w:type="dxa"/>
          </w:tcPr>
          <w:p>
            <w:pPr>
              <w:pStyle w:val="TableParagraph"/>
              <w:ind w:left="0"/>
              <w:rPr>
                <w:sz w:val="16"/>
              </w:rPr>
            </w:pPr>
            <w:r>
              <w:rPr>
                <w:w w:val="102"/>
                <w:sz w:val="16"/>
              </w:rPr>
              <w:t>0</w:t>
            </w:r>
          </w:p>
        </w:tc>
        <w:tc>
          <w:tcPr>
            <w:tcW w:w="646" w:type="dxa"/>
          </w:tcPr>
          <w:p>
            <w:pPr>
              <w:pStyle w:val="TableParagraph"/>
              <w:ind w:left="0"/>
              <w:rPr>
                <w:sz w:val="16"/>
              </w:rPr>
            </w:pPr>
            <w:r>
              <w:rPr>
                <w:w w:val="102"/>
                <w:sz w:val="16"/>
              </w:rPr>
              <w:t>0</w:t>
            </w:r>
          </w:p>
        </w:tc>
        <w:tc>
          <w:tcPr>
            <w:tcW w:w="737" w:type="dxa"/>
          </w:tcPr>
          <w:p>
            <w:pPr>
              <w:pStyle w:val="TableParagraph"/>
              <w:ind w:left="0"/>
              <w:rPr>
                <w:sz w:val="16"/>
              </w:rPr>
            </w:pPr>
            <w:r>
              <w:rPr>
                <w:w w:val="102"/>
                <w:sz w:val="16"/>
              </w:rPr>
              <w:t>0</w:t>
            </w:r>
          </w:p>
        </w:tc>
        <w:tc>
          <w:tcPr>
            <w:tcW w:w="1043" w:type="dxa"/>
          </w:tcPr>
          <w:p>
            <w:pPr>
              <w:pStyle w:val="TableParagraph"/>
              <w:ind w:left="0"/>
              <w:rPr>
                <w:sz w:val="16"/>
              </w:rPr>
            </w:pPr>
            <w:r>
              <w:rPr>
                <w:w w:val="102"/>
                <w:sz w:val="16"/>
              </w:rPr>
              <w:t>0</w:t>
            </w:r>
          </w:p>
        </w:tc>
        <w:tc>
          <w:tcPr>
            <w:tcW w:w="601" w:type="dxa"/>
          </w:tcPr>
          <w:p>
            <w:pPr>
              <w:pStyle w:val="TableParagraph"/>
              <w:ind w:left="0"/>
              <w:rPr>
                <w:sz w:val="16"/>
              </w:rPr>
            </w:pPr>
            <w:r>
              <w:rPr>
                <w:w w:val="102"/>
                <w:sz w:val="16"/>
              </w:rPr>
              <w:t>0</w:t>
            </w:r>
          </w:p>
        </w:tc>
        <w:tc>
          <w:tcPr>
            <w:tcW w:w="562" w:type="dxa"/>
          </w:tcPr>
          <w:p>
            <w:pPr>
              <w:pStyle w:val="TableParagraph"/>
              <w:ind w:left="0"/>
              <w:rPr>
                <w:sz w:val="16"/>
              </w:rPr>
            </w:pPr>
            <w:r>
              <w:rPr>
                <w:w w:val="102"/>
                <w:sz w:val="16"/>
              </w:rPr>
              <w:t>0</w:t>
            </w:r>
          </w:p>
        </w:tc>
      </w:tr>
      <w:tr>
        <w:trPr>
          <w:trHeight w:val="234" w:hRule="exact"/>
        </w:trPr>
        <w:tc>
          <w:tcPr>
            <w:tcW w:w="1038" w:type="dxa"/>
          </w:tcPr>
          <w:p>
            <w:pPr>
              <w:pStyle w:val="TableParagraph"/>
              <w:ind w:right="63"/>
              <w:jc w:val="left"/>
              <w:rPr>
                <w:sz w:val="16"/>
              </w:rPr>
            </w:pPr>
            <w:r>
              <w:rPr>
                <w:w w:val="105"/>
                <w:sz w:val="16"/>
              </w:rPr>
              <w:t>Red Social</w:t>
            </w:r>
          </w:p>
        </w:tc>
        <w:tc>
          <w:tcPr>
            <w:tcW w:w="816" w:type="dxa"/>
          </w:tcPr>
          <w:p>
            <w:pPr>
              <w:pStyle w:val="TableParagraph"/>
              <w:ind w:left="0"/>
              <w:rPr>
                <w:sz w:val="16"/>
              </w:rPr>
            </w:pPr>
            <w:r>
              <w:rPr>
                <w:w w:val="102"/>
                <w:sz w:val="16"/>
              </w:rPr>
              <w:t>0</w:t>
            </w:r>
          </w:p>
        </w:tc>
        <w:tc>
          <w:tcPr>
            <w:tcW w:w="930" w:type="dxa"/>
          </w:tcPr>
          <w:p>
            <w:pPr>
              <w:pStyle w:val="TableParagraph"/>
              <w:ind w:left="0"/>
              <w:rPr>
                <w:sz w:val="16"/>
              </w:rPr>
            </w:pPr>
            <w:r>
              <w:rPr>
                <w:w w:val="102"/>
                <w:sz w:val="16"/>
              </w:rPr>
              <w:t>1</w:t>
            </w:r>
          </w:p>
        </w:tc>
        <w:tc>
          <w:tcPr>
            <w:tcW w:w="703" w:type="dxa"/>
          </w:tcPr>
          <w:p>
            <w:pPr>
              <w:pStyle w:val="TableParagraph"/>
              <w:ind w:left="0"/>
              <w:rPr>
                <w:sz w:val="16"/>
              </w:rPr>
            </w:pPr>
            <w:r>
              <w:rPr>
                <w:w w:val="102"/>
                <w:sz w:val="16"/>
              </w:rPr>
              <w:t>0</w:t>
            </w:r>
          </w:p>
        </w:tc>
        <w:tc>
          <w:tcPr>
            <w:tcW w:w="646" w:type="dxa"/>
          </w:tcPr>
          <w:p>
            <w:pPr>
              <w:pStyle w:val="TableParagraph"/>
              <w:ind w:left="0"/>
              <w:rPr>
                <w:sz w:val="16"/>
              </w:rPr>
            </w:pPr>
            <w:r>
              <w:rPr>
                <w:w w:val="102"/>
                <w:sz w:val="16"/>
              </w:rPr>
              <w:t>0</w:t>
            </w:r>
          </w:p>
        </w:tc>
        <w:tc>
          <w:tcPr>
            <w:tcW w:w="737" w:type="dxa"/>
          </w:tcPr>
          <w:p>
            <w:pPr>
              <w:pStyle w:val="TableParagraph"/>
              <w:ind w:left="0"/>
              <w:rPr>
                <w:sz w:val="16"/>
              </w:rPr>
            </w:pPr>
            <w:r>
              <w:rPr>
                <w:w w:val="102"/>
                <w:sz w:val="16"/>
              </w:rPr>
              <w:t>0</w:t>
            </w:r>
          </w:p>
        </w:tc>
        <w:tc>
          <w:tcPr>
            <w:tcW w:w="1043" w:type="dxa"/>
          </w:tcPr>
          <w:p>
            <w:pPr>
              <w:pStyle w:val="TableParagraph"/>
              <w:ind w:left="0"/>
              <w:rPr>
                <w:sz w:val="16"/>
              </w:rPr>
            </w:pPr>
            <w:r>
              <w:rPr>
                <w:w w:val="102"/>
                <w:sz w:val="16"/>
              </w:rPr>
              <w:t>0</w:t>
            </w:r>
          </w:p>
        </w:tc>
        <w:tc>
          <w:tcPr>
            <w:tcW w:w="601" w:type="dxa"/>
          </w:tcPr>
          <w:p>
            <w:pPr>
              <w:pStyle w:val="TableParagraph"/>
              <w:ind w:left="0"/>
              <w:rPr>
                <w:sz w:val="16"/>
              </w:rPr>
            </w:pPr>
            <w:r>
              <w:rPr>
                <w:w w:val="102"/>
                <w:sz w:val="16"/>
              </w:rPr>
              <w:t>0</w:t>
            </w:r>
          </w:p>
        </w:tc>
        <w:tc>
          <w:tcPr>
            <w:tcW w:w="562" w:type="dxa"/>
          </w:tcPr>
          <w:p>
            <w:pPr>
              <w:pStyle w:val="TableParagraph"/>
              <w:ind w:left="0"/>
              <w:rPr>
                <w:sz w:val="16"/>
              </w:rPr>
            </w:pPr>
            <w:r>
              <w:rPr>
                <w:w w:val="102"/>
                <w:sz w:val="16"/>
              </w:rPr>
              <w:t>1</w:t>
            </w:r>
          </w:p>
        </w:tc>
      </w:tr>
      <w:tr>
        <w:trPr>
          <w:trHeight w:val="234" w:hRule="exact"/>
        </w:trPr>
        <w:tc>
          <w:tcPr>
            <w:tcW w:w="1038" w:type="dxa"/>
          </w:tcPr>
          <w:p>
            <w:pPr>
              <w:pStyle w:val="TableParagraph"/>
              <w:ind w:right="63"/>
              <w:jc w:val="left"/>
              <w:rPr>
                <w:sz w:val="16"/>
              </w:rPr>
            </w:pPr>
            <w:r>
              <w:rPr>
                <w:w w:val="110"/>
                <w:sz w:val="16"/>
              </w:rPr>
              <w:t>TOTAL</w:t>
            </w:r>
          </w:p>
        </w:tc>
        <w:tc>
          <w:tcPr>
            <w:tcW w:w="816" w:type="dxa"/>
          </w:tcPr>
          <w:p>
            <w:pPr>
              <w:pStyle w:val="TableParagraph"/>
              <w:ind w:left="69" w:right="70"/>
              <w:rPr>
                <w:sz w:val="16"/>
              </w:rPr>
            </w:pPr>
            <w:r>
              <w:rPr>
                <w:w w:val="105"/>
                <w:sz w:val="16"/>
              </w:rPr>
              <w:t>12</w:t>
            </w:r>
          </w:p>
        </w:tc>
        <w:tc>
          <w:tcPr>
            <w:tcW w:w="930" w:type="dxa"/>
          </w:tcPr>
          <w:p>
            <w:pPr>
              <w:pStyle w:val="TableParagraph"/>
              <w:ind w:left="32" w:right="33"/>
              <w:rPr>
                <w:sz w:val="16"/>
              </w:rPr>
            </w:pPr>
            <w:r>
              <w:rPr>
                <w:w w:val="105"/>
                <w:sz w:val="16"/>
              </w:rPr>
              <w:t>25</w:t>
            </w:r>
          </w:p>
        </w:tc>
        <w:tc>
          <w:tcPr>
            <w:tcW w:w="703" w:type="dxa"/>
          </w:tcPr>
          <w:p>
            <w:pPr>
              <w:pStyle w:val="TableParagraph"/>
              <w:ind w:left="55" w:right="56"/>
              <w:rPr>
                <w:sz w:val="16"/>
              </w:rPr>
            </w:pPr>
            <w:r>
              <w:rPr>
                <w:w w:val="105"/>
                <w:sz w:val="16"/>
              </w:rPr>
              <w:t>10</w:t>
            </w:r>
          </w:p>
        </w:tc>
        <w:tc>
          <w:tcPr>
            <w:tcW w:w="646" w:type="dxa"/>
          </w:tcPr>
          <w:p>
            <w:pPr>
              <w:pStyle w:val="TableParagraph"/>
              <w:ind w:left="0"/>
              <w:rPr>
                <w:sz w:val="16"/>
              </w:rPr>
            </w:pPr>
            <w:r>
              <w:rPr>
                <w:w w:val="102"/>
                <w:sz w:val="16"/>
              </w:rPr>
              <w:t>5</w:t>
            </w:r>
          </w:p>
        </w:tc>
        <w:tc>
          <w:tcPr>
            <w:tcW w:w="737" w:type="dxa"/>
          </w:tcPr>
          <w:p>
            <w:pPr>
              <w:pStyle w:val="TableParagraph"/>
              <w:ind w:left="0"/>
              <w:rPr>
                <w:sz w:val="16"/>
              </w:rPr>
            </w:pPr>
            <w:r>
              <w:rPr>
                <w:w w:val="102"/>
                <w:sz w:val="16"/>
              </w:rPr>
              <w:t>2</w:t>
            </w:r>
          </w:p>
        </w:tc>
        <w:tc>
          <w:tcPr>
            <w:tcW w:w="1043" w:type="dxa"/>
          </w:tcPr>
          <w:p>
            <w:pPr>
              <w:pStyle w:val="TableParagraph"/>
              <w:ind w:left="0"/>
              <w:rPr>
                <w:sz w:val="16"/>
              </w:rPr>
            </w:pPr>
            <w:r>
              <w:rPr>
                <w:w w:val="102"/>
                <w:sz w:val="16"/>
              </w:rPr>
              <w:t>1</w:t>
            </w:r>
          </w:p>
        </w:tc>
        <w:tc>
          <w:tcPr>
            <w:tcW w:w="601" w:type="dxa"/>
          </w:tcPr>
          <w:p>
            <w:pPr>
              <w:pStyle w:val="TableParagraph"/>
              <w:ind w:left="0"/>
              <w:rPr>
                <w:sz w:val="16"/>
              </w:rPr>
            </w:pPr>
            <w:r>
              <w:rPr>
                <w:w w:val="102"/>
                <w:sz w:val="16"/>
              </w:rPr>
              <w:t>3</w:t>
            </w:r>
          </w:p>
        </w:tc>
        <w:tc>
          <w:tcPr>
            <w:tcW w:w="562" w:type="dxa"/>
          </w:tcPr>
          <w:p>
            <w:pPr>
              <w:pStyle w:val="TableParagraph"/>
              <w:ind w:left="0"/>
              <w:rPr>
                <w:sz w:val="16"/>
              </w:rPr>
            </w:pPr>
            <w:r>
              <w:rPr>
                <w:w w:val="102"/>
                <w:sz w:val="16"/>
              </w:rPr>
              <w:t>3</w:t>
            </w:r>
          </w:p>
        </w:tc>
      </w:tr>
    </w:tbl>
    <w:p>
      <w:pPr>
        <w:spacing w:before="108"/>
        <w:ind w:left="113" w:right="0" w:firstLine="0"/>
        <w:jc w:val="both"/>
        <w:rPr>
          <w:sz w:val="18"/>
        </w:rPr>
      </w:pPr>
      <w:r>
        <w:rPr>
          <w:w w:val="110"/>
          <w:sz w:val="18"/>
        </w:rPr>
        <w:t>Fuente:  (Sandoval-Almazán et al. 2011)</w:t>
      </w:r>
    </w:p>
    <w:p>
      <w:pPr>
        <w:pStyle w:val="BodyText"/>
        <w:spacing w:before="7"/>
        <w:rPr>
          <w:sz w:val="19"/>
        </w:rPr>
      </w:pPr>
    </w:p>
    <w:p>
      <w:pPr>
        <w:pStyle w:val="BodyText"/>
        <w:spacing w:line="240" w:lineRule="exact"/>
        <w:ind w:left="113" w:right="114"/>
        <w:jc w:val="both"/>
      </w:pPr>
      <w:r>
        <w:rPr>
          <w:spacing w:val="-6"/>
          <w:w w:val="115"/>
        </w:rPr>
        <w:t>Tres </w:t>
      </w:r>
      <w:r>
        <w:rPr>
          <w:w w:val="115"/>
        </w:rPr>
        <w:t>años más tarde, encontramos una perspectiva completamente diferente sobre el uso de las características de la web 2.0 en los portales de gobierno estatal (Sandoval-Almazán et al. 2011). </w:t>
      </w:r>
      <w:r>
        <w:rPr>
          <w:spacing w:val="-7"/>
          <w:w w:val="115"/>
        </w:rPr>
        <w:t>Tal </w:t>
      </w:r>
      <w:r>
        <w:rPr>
          <w:w w:val="115"/>
        </w:rPr>
        <w:t>como se</w:t>
      </w:r>
      <w:r>
        <w:rPr>
          <w:spacing w:val="-30"/>
          <w:w w:val="115"/>
        </w:rPr>
        <w:t> </w:t>
      </w:r>
      <w:r>
        <w:rPr>
          <w:w w:val="115"/>
        </w:rPr>
        <w:t>muestra en el cuadro 9.2, hubo un incremento notable en el uso de las</w:t>
      </w:r>
      <w:r>
        <w:rPr>
          <w:spacing w:val="-34"/>
          <w:w w:val="115"/>
        </w:rPr>
        <w:t> </w:t>
      </w:r>
      <w:r>
        <w:rPr>
          <w:w w:val="115"/>
        </w:rPr>
        <w:t>diferentes herramientas. Una vez más, las secciones de los ciudadanos  son  las  que tienen más características web 2.0, seguidas por las secciones de gobierno.</w:t>
      </w:r>
      <w:r>
        <w:rPr>
          <w:spacing w:val="-27"/>
          <w:w w:val="115"/>
        </w:rPr>
        <w:t> </w:t>
      </w:r>
      <w:r>
        <w:rPr>
          <w:w w:val="115"/>
        </w:rPr>
        <w:t>El</w:t>
      </w:r>
      <w:r>
        <w:rPr>
          <w:spacing w:val="-23"/>
          <w:w w:val="115"/>
        </w:rPr>
        <w:t> </w:t>
      </w:r>
      <w:r>
        <w:rPr>
          <w:w w:val="115"/>
        </w:rPr>
        <w:t>uso</w:t>
      </w:r>
      <w:r>
        <w:rPr>
          <w:spacing w:val="-23"/>
          <w:w w:val="115"/>
        </w:rPr>
        <w:t> </w:t>
      </w:r>
      <w:r>
        <w:rPr>
          <w:w w:val="115"/>
        </w:rPr>
        <w:t>de</w:t>
      </w:r>
      <w:r>
        <w:rPr>
          <w:spacing w:val="-23"/>
          <w:w w:val="115"/>
        </w:rPr>
        <w:t> </w:t>
      </w:r>
      <w:r>
        <w:rPr>
          <w:w w:val="115"/>
        </w:rPr>
        <w:t>redes</w:t>
      </w:r>
      <w:r>
        <w:rPr>
          <w:spacing w:val="-23"/>
          <w:w w:val="115"/>
        </w:rPr>
        <w:t> </w:t>
      </w:r>
      <w:r>
        <w:rPr>
          <w:w w:val="115"/>
        </w:rPr>
        <w:t>sociales</w:t>
      </w:r>
      <w:r>
        <w:rPr>
          <w:spacing w:val="-23"/>
          <w:w w:val="115"/>
        </w:rPr>
        <w:t> </w:t>
      </w:r>
      <w:r>
        <w:rPr>
          <w:w w:val="115"/>
        </w:rPr>
        <w:t>fue</w:t>
      </w:r>
      <w:r>
        <w:rPr>
          <w:spacing w:val="-23"/>
          <w:w w:val="115"/>
        </w:rPr>
        <w:t> </w:t>
      </w:r>
      <w:r>
        <w:rPr>
          <w:w w:val="115"/>
        </w:rPr>
        <w:t>la</w:t>
      </w:r>
      <w:r>
        <w:rPr>
          <w:spacing w:val="-23"/>
          <w:w w:val="115"/>
        </w:rPr>
        <w:t> </w:t>
      </w:r>
      <w:r>
        <w:rPr>
          <w:w w:val="115"/>
        </w:rPr>
        <w:t>característica</w:t>
      </w:r>
      <w:r>
        <w:rPr>
          <w:spacing w:val="-23"/>
          <w:w w:val="115"/>
        </w:rPr>
        <w:t> </w:t>
      </w:r>
      <w:r>
        <w:rPr>
          <w:w w:val="115"/>
        </w:rPr>
        <w:t>más</w:t>
      </w:r>
      <w:r>
        <w:rPr>
          <w:spacing w:val="-23"/>
          <w:w w:val="115"/>
        </w:rPr>
        <w:t> </w:t>
      </w:r>
      <w:r>
        <w:rPr>
          <w:w w:val="115"/>
        </w:rPr>
        <w:t>común</w:t>
      </w:r>
      <w:r>
        <w:rPr>
          <w:spacing w:val="-23"/>
          <w:w w:val="115"/>
        </w:rPr>
        <w:t> </w:t>
      </w:r>
      <w:r>
        <w:rPr>
          <w:w w:val="115"/>
        </w:rPr>
        <w:t>entre</w:t>
      </w:r>
      <w:r>
        <w:rPr>
          <w:spacing w:val="-23"/>
          <w:w w:val="115"/>
        </w:rPr>
        <w:t> </w:t>
      </w:r>
      <w:r>
        <w:rPr>
          <w:w w:val="115"/>
        </w:rPr>
        <w:t>las 32</w:t>
      </w:r>
      <w:r>
        <w:rPr>
          <w:spacing w:val="-20"/>
          <w:w w:val="115"/>
        </w:rPr>
        <w:t> </w:t>
      </w:r>
      <w:r>
        <w:rPr>
          <w:w w:val="115"/>
        </w:rPr>
        <w:t>entidades</w:t>
      </w:r>
      <w:r>
        <w:rPr>
          <w:spacing w:val="-20"/>
          <w:w w:val="115"/>
        </w:rPr>
        <w:t> </w:t>
      </w:r>
      <w:r>
        <w:rPr>
          <w:w w:val="115"/>
        </w:rPr>
        <w:t>federativas,</w:t>
      </w:r>
      <w:r>
        <w:rPr>
          <w:spacing w:val="-25"/>
          <w:w w:val="115"/>
        </w:rPr>
        <w:t> </w:t>
      </w:r>
      <w:r>
        <w:rPr>
          <w:w w:val="115"/>
        </w:rPr>
        <w:t>y</w:t>
      </w:r>
      <w:r>
        <w:rPr>
          <w:spacing w:val="-20"/>
          <w:w w:val="115"/>
        </w:rPr>
        <w:t> </w:t>
      </w:r>
      <w:r>
        <w:rPr>
          <w:w w:val="115"/>
        </w:rPr>
        <w:t>los</w:t>
      </w:r>
      <w:r>
        <w:rPr>
          <w:spacing w:val="-20"/>
          <w:w w:val="115"/>
        </w:rPr>
        <w:t> </w:t>
      </w:r>
      <w:r>
        <w:rPr>
          <w:w w:val="115"/>
        </w:rPr>
        <w:t>menos</w:t>
      </w:r>
      <w:r>
        <w:rPr>
          <w:spacing w:val="-20"/>
          <w:w w:val="115"/>
        </w:rPr>
        <w:t> </w:t>
      </w:r>
      <w:r>
        <w:rPr>
          <w:w w:val="115"/>
        </w:rPr>
        <w:t>utilizados</w:t>
      </w:r>
      <w:r>
        <w:rPr>
          <w:spacing w:val="-20"/>
          <w:w w:val="115"/>
        </w:rPr>
        <w:t> </w:t>
      </w:r>
      <w:r>
        <w:rPr>
          <w:w w:val="115"/>
        </w:rPr>
        <w:t>fueron</w:t>
      </w:r>
      <w:r>
        <w:rPr>
          <w:spacing w:val="-20"/>
          <w:w w:val="115"/>
        </w:rPr>
        <w:t> </w:t>
      </w:r>
      <w:r>
        <w:rPr>
          <w:w w:val="115"/>
        </w:rPr>
        <w:t>los</w:t>
      </w:r>
      <w:r>
        <w:rPr>
          <w:spacing w:val="-20"/>
          <w:w w:val="115"/>
        </w:rPr>
        <w:t> </w:t>
      </w:r>
      <w:r>
        <w:rPr>
          <w:w w:val="115"/>
        </w:rPr>
        <w:t>blogs</w:t>
      </w:r>
      <w:r>
        <w:rPr>
          <w:spacing w:val="-20"/>
          <w:w w:val="115"/>
        </w:rPr>
        <w:t> </w:t>
      </w:r>
      <w:r>
        <w:rPr>
          <w:w w:val="115"/>
        </w:rPr>
        <w:t>y</w:t>
      </w:r>
      <w:r>
        <w:rPr>
          <w:spacing w:val="-20"/>
          <w:w w:val="115"/>
        </w:rPr>
        <w:t> </w:t>
      </w:r>
      <w:r>
        <w:rPr>
          <w:w w:val="115"/>
        </w:rPr>
        <w:t>foros</w:t>
      </w:r>
      <w:r>
        <w:rPr>
          <w:spacing w:val="-20"/>
          <w:w w:val="115"/>
        </w:rPr>
        <w:t> </w:t>
      </w:r>
      <w:r>
        <w:rPr>
          <w:w w:val="115"/>
        </w:rPr>
        <w:t>en línea.</w:t>
      </w:r>
      <w:r>
        <w:rPr>
          <w:spacing w:val="-36"/>
          <w:w w:val="115"/>
        </w:rPr>
        <w:t> </w:t>
      </w:r>
      <w:r>
        <w:rPr>
          <w:w w:val="115"/>
        </w:rPr>
        <w:t>El</w:t>
      </w:r>
      <w:r>
        <w:rPr>
          <w:spacing w:val="-31"/>
          <w:w w:val="115"/>
        </w:rPr>
        <w:t> </w:t>
      </w:r>
      <w:r>
        <w:rPr>
          <w:w w:val="115"/>
        </w:rPr>
        <w:t>uso</w:t>
      </w:r>
      <w:r>
        <w:rPr>
          <w:spacing w:val="-31"/>
          <w:w w:val="115"/>
        </w:rPr>
        <w:t> </w:t>
      </w:r>
      <w:r>
        <w:rPr>
          <w:w w:val="115"/>
        </w:rPr>
        <w:t>de</w:t>
      </w:r>
      <w:r>
        <w:rPr>
          <w:spacing w:val="-31"/>
          <w:w w:val="115"/>
        </w:rPr>
        <w:t> </w:t>
      </w:r>
      <w:r>
        <w:rPr>
          <w:w w:val="115"/>
        </w:rPr>
        <w:t>podcast,</w:t>
      </w:r>
      <w:r>
        <w:rPr>
          <w:spacing w:val="-36"/>
          <w:w w:val="115"/>
        </w:rPr>
        <w:t> </w:t>
      </w:r>
      <w:r>
        <w:rPr>
          <w:w w:val="115"/>
        </w:rPr>
        <w:t>videocast,</w:t>
      </w:r>
      <w:r>
        <w:rPr>
          <w:spacing w:val="-36"/>
          <w:w w:val="115"/>
        </w:rPr>
        <w:t> </w:t>
      </w:r>
      <w:r>
        <w:rPr>
          <w:w w:val="115"/>
        </w:rPr>
        <w:t>y</w:t>
      </w:r>
      <w:r>
        <w:rPr>
          <w:spacing w:val="-31"/>
          <w:w w:val="115"/>
        </w:rPr>
        <w:t> </w:t>
      </w:r>
      <w:r>
        <w:rPr>
          <w:w w:val="115"/>
        </w:rPr>
        <w:t>RSS</w:t>
      </w:r>
      <w:r>
        <w:rPr>
          <w:spacing w:val="-31"/>
          <w:w w:val="115"/>
        </w:rPr>
        <w:t> </w:t>
      </w:r>
      <w:r>
        <w:rPr>
          <w:w w:val="115"/>
        </w:rPr>
        <w:t>seguían</w:t>
      </w:r>
      <w:r>
        <w:rPr>
          <w:spacing w:val="-31"/>
          <w:w w:val="115"/>
        </w:rPr>
        <w:t> </w:t>
      </w:r>
      <w:r>
        <w:rPr>
          <w:w w:val="115"/>
        </w:rPr>
        <w:t>siendo</w:t>
      </w:r>
      <w:r>
        <w:rPr>
          <w:spacing w:val="-31"/>
          <w:w w:val="115"/>
        </w:rPr>
        <w:t> </w:t>
      </w:r>
      <w:r>
        <w:rPr>
          <w:w w:val="115"/>
        </w:rPr>
        <w:t>importantes</w:t>
      </w:r>
      <w:r>
        <w:rPr>
          <w:spacing w:val="-31"/>
          <w:w w:val="115"/>
        </w:rPr>
        <w:t> </w:t>
      </w:r>
      <w:r>
        <w:rPr>
          <w:w w:val="115"/>
        </w:rPr>
        <w:t>para</w:t>
      </w:r>
      <w:r>
        <w:rPr>
          <w:spacing w:val="-31"/>
          <w:w w:val="115"/>
        </w:rPr>
        <w:t> </w:t>
      </w:r>
      <w:r>
        <w:rPr>
          <w:w w:val="115"/>
        </w:rPr>
        <w:t>la mayoría</w:t>
      </w:r>
      <w:r>
        <w:rPr>
          <w:spacing w:val="-26"/>
          <w:w w:val="115"/>
        </w:rPr>
        <w:t> </w:t>
      </w:r>
      <w:r>
        <w:rPr>
          <w:w w:val="115"/>
        </w:rPr>
        <w:t>de</w:t>
      </w:r>
      <w:r>
        <w:rPr>
          <w:spacing w:val="-26"/>
          <w:w w:val="115"/>
        </w:rPr>
        <w:t> </w:t>
      </w:r>
      <w:r>
        <w:rPr>
          <w:w w:val="115"/>
        </w:rPr>
        <w:t>los</w:t>
      </w:r>
      <w:r>
        <w:rPr>
          <w:spacing w:val="-26"/>
          <w:w w:val="115"/>
        </w:rPr>
        <w:t> </w:t>
      </w:r>
      <w:r>
        <w:rPr>
          <w:w w:val="115"/>
        </w:rPr>
        <w:t>estados</w:t>
      </w:r>
      <w:r>
        <w:rPr>
          <w:spacing w:val="-26"/>
          <w:w w:val="115"/>
        </w:rPr>
        <w:t> </w:t>
      </w:r>
      <w:r>
        <w:rPr>
          <w:w w:val="115"/>
        </w:rPr>
        <w:t>de</w:t>
      </w:r>
      <w:r>
        <w:rPr>
          <w:spacing w:val="-26"/>
          <w:w w:val="115"/>
        </w:rPr>
        <w:t> </w:t>
      </w:r>
      <w:r>
        <w:rPr>
          <w:w w:val="115"/>
        </w:rPr>
        <w:t>la</w:t>
      </w:r>
      <w:r>
        <w:rPr>
          <w:spacing w:val="-26"/>
          <w:w w:val="115"/>
        </w:rPr>
        <w:t> </w:t>
      </w:r>
      <w:r>
        <w:rPr>
          <w:w w:val="115"/>
        </w:rPr>
        <w:t>muestra.</w:t>
      </w:r>
      <w:r>
        <w:rPr>
          <w:spacing w:val="-30"/>
          <w:w w:val="115"/>
        </w:rPr>
        <w:t> </w:t>
      </w:r>
      <w:r>
        <w:rPr>
          <w:spacing w:val="-6"/>
          <w:w w:val="115"/>
        </w:rPr>
        <w:t>Por</w:t>
      </w:r>
      <w:r>
        <w:rPr>
          <w:spacing w:val="-26"/>
          <w:w w:val="115"/>
        </w:rPr>
        <w:t> </w:t>
      </w:r>
      <w:r>
        <w:rPr>
          <w:w w:val="115"/>
        </w:rPr>
        <w:t>último,</w:t>
      </w:r>
      <w:r>
        <w:rPr>
          <w:spacing w:val="-30"/>
          <w:w w:val="115"/>
        </w:rPr>
        <w:t> </w:t>
      </w:r>
      <w:r>
        <w:rPr>
          <w:w w:val="115"/>
        </w:rPr>
        <w:t>es</w:t>
      </w:r>
      <w:r>
        <w:rPr>
          <w:spacing w:val="-26"/>
          <w:w w:val="115"/>
        </w:rPr>
        <w:t> </w:t>
      </w:r>
      <w:r>
        <w:rPr>
          <w:w w:val="115"/>
        </w:rPr>
        <w:t>importante</w:t>
      </w:r>
      <w:r>
        <w:rPr>
          <w:spacing w:val="-26"/>
          <w:w w:val="115"/>
        </w:rPr>
        <w:t> </w:t>
      </w:r>
      <w:r>
        <w:rPr>
          <w:w w:val="115"/>
        </w:rPr>
        <w:t>mencionar que</w:t>
      </w:r>
      <w:r>
        <w:rPr>
          <w:spacing w:val="-5"/>
          <w:w w:val="115"/>
        </w:rPr>
        <w:t> </w:t>
      </w:r>
      <w:r>
        <w:rPr>
          <w:w w:val="115"/>
        </w:rPr>
        <w:t>el</w:t>
      </w:r>
      <w:r>
        <w:rPr>
          <w:spacing w:val="-5"/>
          <w:w w:val="115"/>
        </w:rPr>
        <w:t> </w:t>
      </w:r>
      <w:r>
        <w:rPr>
          <w:w w:val="115"/>
        </w:rPr>
        <w:t>uso</w:t>
      </w:r>
      <w:r>
        <w:rPr>
          <w:spacing w:val="-5"/>
          <w:w w:val="115"/>
        </w:rPr>
        <w:t> </w:t>
      </w:r>
      <w:r>
        <w:rPr>
          <w:w w:val="115"/>
        </w:rPr>
        <w:t>de</w:t>
      </w:r>
      <w:r>
        <w:rPr>
          <w:spacing w:val="-5"/>
          <w:w w:val="115"/>
        </w:rPr>
        <w:t> </w:t>
      </w:r>
      <w:r>
        <w:rPr>
          <w:w w:val="115"/>
        </w:rPr>
        <w:t>las</w:t>
      </w:r>
      <w:r>
        <w:rPr>
          <w:spacing w:val="-8"/>
          <w:w w:val="115"/>
        </w:rPr>
        <w:t> </w:t>
      </w:r>
      <w:r>
        <w:rPr>
          <w:w w:val="115"/>
        </w:rPr>
        <w:t>API</w:t>
      </w:r>
      <w:r>
        <w:rPr>
          <w:spacing w:val="-5"/>
          <w:w w:val="115"/>
        </w:rPr>
        <w:t> </w:t>
      </w:r>
      <w:r>
        <w:rPr>
          <w:w w:val="115"/>
        </w:rPr>
        <w:t>se</w:t>
      </w:r>
      <w:r>
        <w:rPr>
          <w:spacing w:val="-5"/>
          <w:w w:val="115"/>
        </w:rPr>
        <w:t> </w:t>
      </w:r>
      <w:r>
        <w:rPr>
          <w:w w:val="115"/>
        </w:rPr>
        <w:t>encuentra</w:t>
      </w:r>
      <w:r>
        <w:rPr>
          <w:spacing w:val="-5"/>
          <w:w w:val="115"/>
        </w:rPr>
        <w:t> </w:t>
      </w:r>
      <w:r>
        <w:rPr>
          <w:w w:val="115"/>
        </w:rPr>
        <w:t>ya</w:t>
      </w:r>
      <w:r>
        <w:rPr>
          <w:spacing w:val="-5"/>
          <w:w w:val="115"/>
        </w:rPr>
        <w:t> </w:t>
      </w:r>
      <w:r>
        <w:rPr>
          <w:w w:val="115"/>
        </w:rPr>
        <w:t>con</w:t>
      </w:r>
      <w:r>
        <w:rPr>
          <w:spacing w:val="-5"/>
          <w:w w:val="115"/>
        </w:rPr>
        <w:t> </w:t>
      </w:r>
      <w:r>
        <w:rPr>
          <w:w w:val="115"/>
        </w:rPr>
        <w:t>frecuencia</w:t>
      </w:r>
      <w:r>
        <w:rPr>
          <w:spacing w:val="-5"/>
          <w:w w:val="115"/>
        </w:rPr>
        <w:t> </w:t>
      </w:r>
      <w:r>
        <w:rPr>
          <w:w w:val="115"/>
        </w:rPr>
        <w:t>en</w:t>
      </w:r>
      <w:r>
        <w:rPr>
          <w:spacing w:val="-5"/>
          <w:w w:val="115"/>
        </w:rPr>
        <w:t> </w:t>
      </w:r>
      <w:r>
        <w:rPr>
          <w:w w:val="115"/>
        </w:rPr>
        <w:t>las</w:t>
      </w:r>
      <w:r>
        <w:rPr>
          <w:spacing w:val="-5"/>
          <w:w w:val="115"/>
        </w:rPr>
        <w:t> </w:t>
      </w:r>
      <w:r>
        <w:rPr>
          <w:w w:val="115"/>
        </w:rPr>
        <w:t>aplicaciones</w:t>
      </w:r>
      <w:r>
        <w:rPr>
          <w:spacing w:val="-5"/>
          <w:w w:val="115"/>
        </w:rPr>
        <w:t> </w:t>
      </w:r>
      <w:r>
        <w:rPr>
          <w:w w:val="115"/>
        </w:rPr>
        <w:t>y servicios.</w:t>
      </w:r>
      <w:r>
        <w:rPr>
          <w:spacing w:val="-27"/>
          <w:w w:val="115"/>
        </w:rPr>
        <w:t> </w:t>
      </w:r>
      <w:r>
        <w:rPr>
          <w:w w:val="115"/>
        </w:rPr>
        <w:t>Las</w:t>
      </w:r>
      <w:r>
        <w:rPr>
          <w:spacing w:val="-23"/>
          <w:w w:val="115"/>
        </w:rPr>
        <w:t> </w:t>
      </w:r>
      <w:r>
        <w:rPr>
          <w:w w:val="115"/>
        </w:rPr>
        <w:t>redes</w:t>
      </w:r>
      <w:r>
        <w:rPr>
          <w:spacing w:val="-23"/>
          <w:w w:val="115"/>
        </w:rPr>
        <w:t> </w:t>
      </w:r>
      <w:r>
        <w:rPr>
          <w:w w:val="115"/>
        </w:rPr>
        <w:t>sociales</w:t>
      </w:r>
      <w:r>
        <w:rPr>
          <w:spacing w:val="-23"/>
          <w:w w:val="115"/>
        </w:rPr>
        <w:t> </w:t>
      </w:r>
      <w:r>
        <w:rPr>
          <w:w w:val="115"/>
        </w:rPr>
        <w:t>y</w:t>
      </w:r>
      <w:r>
        <w:rPr>
          <w:spacing w:val="-23"/>
          <w:w w:val="115"/>
        </w:rPr>
        <w:t> </w:t>
      </w:r>
      <w:r>
        <w:rPr>
          <w:w w:val="115"/>
        </w:rPr>
        <w:t>videocasts</w:t>
      </w:r>
      <w:r>
        <w:rPr>
          <w:spacing w:val="-23"/>
          <w:w w:val="115"/>
        </w:rPr>
        <w:t> </w:t>
      </w:r>
      <w:r>
        <w:rPr>
          <w:w w:val="115"/>
        </w:rPr>
        <w:t>son</w:t>
      </w:r>
      <w:r>
        <w:rPr>
          <w:spacing w:val="-23"/>
          <w:w w:val="115"/>
        </w:rPr>
        <w:t> </w:t>
      </w:r>
      <w:r>
        <w:rPr>
          <w:w w:val="115"/>
        </w:rPr>
        <w:t>las</w:t>
      </w:r>
      <w:r>
        <w:rPr>
          <w:spacing w:val="-23"/>
          <w:w w:val="115"/>
        </w:rPr>
        <w:t> </w:t>
      </w:r>
      <w:r>
        <w:rPr>
          <w:w w:val="115"/>
        </w:rPr>
        <w:t>aplicaciones</w:t>
      </w:r>
      <w:r>
        <w:rPr>
          <w:spacing w:val="-23"/>
          <w:w w:val="115"/>
        </w:rPr>
        <w:t> </w:t>
      </w:r>
      <w:r>
        <w:rPr>
          <w:w w:val="115"/>
        </w:rPr>
        <w:t>más</w:t>
      </w:r>
      <w:r>
        <w:rPr>
          <w:spacing w:val="-23"/>
          <w:w w:val="115"/>
        </w:rPr>
        <w:t> </w:t>
      </w:r>
      <w:r>
        <w:rPr>
          <w:w w:val="115"/>
        </w:rPr>
        <w:t>comunes con</w:t>
      </w:r>
      <w:r>
        <w:rPr>
          <w:spacing w:val="-21"/>
          <w:w w:val="115"/>
        </w:rPr>
        <w:t> </w:t>
      </w:r>
      <w:r>
        <w:rPr>
          <w:w w:val="115"/>
        </w:rPr>
        <w:t>fines</w:t>
      </w:r>
      <w:r>
        <w:rPr>
          <w:spacing w:val="-21"/>
          <w:w w:val="115"/>
        </w:rPr>
        <w:t> </w:t>
      </w:r>
      <w:r>
        <w:rPr>
          <w:w w:val="115"/>
        </w:rPr>
        <w:t>de</w:t>
      </w:r>
      <w:r>
        <w:rPr>
          <w:spacing w:val="-21"/>
          <w:w w:val="115"/>
        </w:rPr>
        <w:t> </w:t>
      </w:r>
      <w:r>
        <w:rPr>
          <w:w w:val="115"/>
        </w:rPr>
        <w:t>transparencia</w:t>
      </w:r>
      <w:r>
        <w:rPr>
          <w:spacing w:val="-21"/>
          <w:w w:val="115"/>
        </w:rPr>
        <w:t> </w:t>
      </w:r>
      <w:r>
        <w:rPr>
          <w:w w:val="115"/>
        </w:rPr>
        <w:t>en</w:t>
      </w:r>
      <w:r>
        <w:rPr>
          <w:spacing w:val="-21"/>
          <w:w w:val="115"/>
        </w:rPr>
        <w:t> </w:t>
      </w:r>
      <w:r>
        <w:rPr>
          <w:w w:val="115"/>
        </w:rPr>
        <w:t>los</w:t>
      </w:r>
      <w:r>
        <w:rPr>
          <w:spacing w:val="-21"/>
          <w:w w:val="115"/>
        </w:rPr>
        <w:t> </w:t>
      </w:r>
      <w:r>
        <w:rPr>
          <w:w w:val="115"/>
        </w:rPr>
        <w:t>portales</w:t>
      </w:r>
      <w:r>
        <w:rPr>
          <w:spacing w:val="-21"/>
          <w:w w:val="115"/>
        </w:rPr>
        <w:t> </w:t>
      </w:r>
      <w:r>
        <w:rPr>
          <w:w w:val="115"/>
        </w:rPr>
        <w:t>mexicanos.</w:t>
      </w:r>
    </w:p>
    <w:p>
      <w:pPr>
        <w:pStyle w:val="BodyText"/>
        <w:spacing w:before="8"/>
        <w:rPr>
          <w:sz w:val="19"/>
        </w:rPr>
      </w:pPr>
    </w:p>
    <w:p>
      <w:pPr>
        <w:pStyle w:val="Heading6"/>
        <w:spacing w:line="240" w:lineRule="exact"/>
        <w:ind w:left="2486" w:right="600" w:hanging="1787"/>
      </w:pPr>
      <w:r>
        <w:rPr>
          <w:w w:val="110"/>
        </w:rPr>
        <w:t>Cuadro 9.2 Secciones del portal en que se usan herramientas web 2.0 en el año  2011.</w:t>
      </w:r>
    </w:p>
    <w:p>
      <w:pPr>
        <w:pStyle w:val="BodyText"/>
        <w:spacing w:before="8"/>
        <w:rPr>
          <w:b/>
          <w:sz w:val="1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8"/>
        <w:gridCol w:w="816"/>
        <w:gridCol w:w="930"/>
        <w:gridCol w:w="703"/>
        <w:gridCol w:w="646"/>
        <w:gridCol w:w="726"/>
        <w:gridCol w:w="1054"/>
        <w:gridCol w:w="601"/>
        <w:gridCol w:w="562"/>
      </w:tblGrid>
      <w:tr>
        <w:trPr>
          <w:trHeight w:val="594" w:hRule="exact"/>
        </w:trPr>
        <w:tc>
          <w:tcPr>
            <w:tcW w:w="1038" w:type="dxa"/>
          </w:tcPr>
          <w:p>
            <w:pPr>
              <w:pStyle w:val="TableParagraph"/>
              <w:spacing w:line="180" w:lineRule="exact" w:before="28"/>
              <w:ind w:left="269" w:right="63" w:hanging="192"/>
              <w:jc w:val="left"/>
              <w:rPr>
                <w:b/>
                <w:sz w:val="16"/>
              </w:rPr>
            </w:pPr>
            <w:r>
              <w:rPr>
                <w:b/>
                <w:w w:val="95"/>
                <w:sz w:val="16"/>
              </w:rPr>
              <w:t>Herramienta/ </w:t>
            </w:r>
            <w:r>
              <w:rPr>
                <w:b/>
                <w:sz w:val="16"/>
              </w:rPr>
              <w:t>sección</w:t>
            </w:r>
          </w:p>
        </w:tc>
        <w:tc>
          <w:tcPr>
            <w:tcW w:w="816" w:type="dxa"/>
          </w:tcPr>
          <w:p>
            <w:pPr>
              <w:pStyle w:val="TableParagraph"/>
              <w:ind w:left="69" w:right="70"/>
              <w:rPr>
                <w:b/>
                <w:sz w:val="16"/>
              </w:rPr>
            </w:pPr>
            <w:r>
              <w:rPr>
                <w:b/>
                <w:w w:val="105"/>
                <w:sz w:val="16"/>
              </w:rPr>
              <w:t>gobierno</w:t>
            </w:r>
          </w:p>
        </w:tc>
        <w:tc>
          <w:tcPr>
            <w:tcW w:w="930" w:type="dxa"/>
          </w:tcPr>
          <w:p>
            <w:pPr>
              <w:pStyle w:val="TableParagraph"/>
              <w:ind w:left="32" w:right="33"/>
              <w:rPr>
                <w:b/>
                <w:sz w:val="16"/>
              </w:rPr>
            </w:pPr>
            <w:r>
              <w:rPr>
                <w:b/>
                <w:w w:val="105"/>
                <w:sz w:val="16"/>
              </w:rPr>
              <w:t>Ciudadanos</w:t>
            </w:r>
          </w:p>
        </w:tc>
        <w:tc>
          <w:tcPr>
            <w:tcW w:w="703" w:type="dxa"/>
          </w:tcPr>
          <w:p>
            <w:pPr>
              <w:pStyle w:val="TableParagraph"/>
              <w:ind w:left="55" w:right="56"/>
              <w:rPr>
                <w:b/>
                <w:sz w:val="16"/>
              </w:rPr>
            </w:pPr>
            <w:r>
              <w:rPr>
                <w:b/>
                <w:sz w:val="16"/>
              </w:rPr>
              <w:t>Turismo</w:t>
            </w:r>
          </w:p>
        </w:tc>
        <w:tc>
          <w:tcPr>
            <w:tcW w:w="646" w:type="dxa"/>
          </w:tcPr>
          <w:p>
            <w:pPr>
              <w:pStyle w:val="TableParagraph"/>
              <w:ind w:left="54" w:right="54"/>
              <w:rPr>
                <w:b/>
                <w:sz w:val="16"/>
              </w:rPr>
            </w:pPr>
            <w:r>
              <w:rPr>
                <w:b/>
                <w:sz w:val="16"/>
              </w:rPr>
              <w:t>Cultura</w:t>
            </w:r>
          </w:p>
        </w:tc>
        <w:tc>
          <w:tcPr>
            <w:tcW w:w="726" w:type="dxa"/>
          </w:tcPr>
          <w:p>
            <w:pPr>
              <w:pStyle w:val="TableParagraph"/>
              <w:spacing w:line="180" w:lineRule="exact" w:before="28"/>
              <w:ind w:left="55" w:right="54"/>
              <w:rPr>
                <w:b/>
                <w:sz w:val="16"/>
              </w:rPr>
            </w:pPr>
            <w:r>
              <w:rPr>
                <w:b/>
                <w:sz w:val="16"/>
              </w:rPr>
              <w:t>Trámites y     Servicios</w:t>
            </w:r>
          </w:p>
        </w:tc>
        <w:tc>
          <w:tcPr>
            <w:tcW w:w="1054" w:type="dxa"/>
          </w:tcPr>
          <w:p>
            <w:pPr>
              <w:pStyle w:val="TableParagraph"/>
              <w:ind w:left="32" w:right="33"/>
              <w:rPr>
                <w:b/>
                <w:sz w:val="16"/>
              </w:rPr>
            </w:pPr>
            <w:r>
              <w:rPr>
                <w:b/>
                <w:sz w:val="16"/>
              </w:rPr>
              <w:t>Transparencia</w:t>
            </w:r>
          </w:p>
        </w:tc>
        <w:tc>
          <w:tcPr>
            <w:tcW w:w="601" w:type="dxa"/>
          </w:tcPr>
          <w:p>
            <w:pPr>
              <w:pStyle w:val="TableParagraph"/>
              <w:ind w:left="49" w:right="50"/>
              <w:rPr>
                <w:b/>
                <w:sz w:val="16"/>
              </w:rPr>
            </w:pPr>
            <w:r>
              <w:rPr>
                <w:b/>
                <w:sz w:val="16"/>
              </w:rPr>
              <w:t>Prensa</w:t>
            </w:r>
          </w:p>
        </w:tc>
        <w:tc>
          <w:tcPr>
            <w:tcW w:w="562" w:type="dxa"/>
          </w:tcPr>
          <w:p>
            <w:pPr>
              <w:pStyle w:val="TableParagraph"/>
              <w:ind w:left="70" w:right="71"/>
              <w:rPr>
                <w:b/>
                <w:sz w:val="16"/>
              </w:rPr>
            </w:pPr>
            <w:r>
              <w:rPr>
                <w:b/>
                <w:sz w:val="16"/>
              </w:rPr>
              <w:t>Otros</w:t>
            </w:r>
          </w:p>
        </w:tc>
      </w:tr>
      <w:tr>
        <w:trPr>
          <w:trHeight w:val="234" w:hRule="exact"/>
        </w:trPr>
        <w:tc>
          <w:tcPr>
            <w:tcW w:w="1038" w:type="dxa"/>
          </w:tcPr>
          <w:p>
            <w:pPr>
              <w:pStyle w:val="TableParagraph"/>
              <w:ind w:right="63"/>
              <w:jc w:val="left"/>
              <w:rPr>
                <w:sz w:val="16"/>
              </w:rPr>
            </w:pPr>
            <w:r>
              <w:rPr>
                <w:sz w:val="16"/>
              </w:rPr>
              <w:t>Podcasts</w:t>
            </w:r>
          </w:p>
        </w:tc>
        <w:tc>
          <w:tcPr>
            <w:tcW w:w="816" w:type="dxa"/>
          </w:tcPr>
          <w:p>
            <w:pPr>
              <w:pStyle w:val="TableParagraph"/>
              <w:ind w:left="69" w:right="70"/>
              <w:rPr>
                <w:sz w:val="16"/>
              </w:rPr>
            </w:pPr>
            <w:r>
              <w:rPr>
                <w:w w:val="105"/>
                <w:sz w:val="16"/>
              </w:rPr>
              <w:t>11</w:t>
            </w:r>
          </w:p>
        </w:tc>
        <w:tc>
          <w:tcPr>
            <w:tcW w:w="930" w:type="dxa"/>
          </w:tcPr>
          <w:p>
            <w:pPr>
              <w:pStyle w:val="TableParagraph"/>
              <w:ind w:left="32" w:right="33"/>
              <w:rPr>
                <w:sz w:val="16"/>
              </w:rPr>
            </w:pPr>
            <w:r>
              <w:rPr>
                <w:w w:val="105"/>
                <w:sz w:val="16"/>
              </w:rPr>
              <w:t>11</w:t>
            </w:r>
          </w:p>
        </w:tc>
        <w:tc>
          <w:tcPr>
            <w:tcW w:w="703" w:type="dxa"/>
          </w:tcPr>
          <w:p>
            <w:pPr>
              <w:pStyle w:val="TableParagraph"/>
              <w:ind w:left="0"/>
              <w:rPr>
                <w:sz w:val="16"/>
              </w:rPr>
            </w:pPr>
            <w:r>
              <w:rPr>
                <w:w w:val="102"/>
                <w:sz w:val="16"/>
              </w:rPr>
              <w:t>6</w:t>
            </w:r>
          </w:p>
        </w:tc>
        <w:tc>
          <w:tcPr>
            <w:tcW w:w="646" w:type="dxa"/>
          </w:tcPr>
          <w:p>
            <w:pPr>
              <w:pStyle w:val="TableParagraph"/>
              <w:ind w:left="0"/>
              <w:rPr>
                <w:sz w:val="16"/>
              </w:rPr>
            </w:pPr>
            <w:r>
              <w:rPr>
                <w:w w:val="102"/>
                <w:sz w:val="16"/>
              </w:rPr>
              <w:t>6</w:t>
            </w:r>
          </w:p>
        </w:tc>
        <w:tc>
          <w:tcPr>
            <w:tcW w:w="726" w:type="dxa"/>
          </w:tcPr>
          <w:p>
            <w:pPr>
              <w:pStyle w:val="TableParagraph"/>
              <w:ind w:left="315"/>
              <w:jc w:val="left"/>
              <w:rPr>
                <w:sz w:val="16"/>
              </w:rPr>
            </w:pPr>
            <w:r>
              <w:rPr>
                <w:w w:val="102"/>
                <w:sz w:val="16"/>
              </w:rPr>
              <w:t>3</w:t>
            </w:r>
          </w:p>
        </w:tc>
        <w:tc>
          <w:tcPr>
            <w:tcW w:w="1054" w:type="dxa"/>
          </w:tcPr>
          <w:p>
            <w:pPr>
              <w:pStyle w:val="TableParagraph"/>
              <w:ind w:left="0"/>
              <w:rPr>
                <w:sz w:val="16"/>
              </w:rPr>
            </w:pPr>
            <w:r>
              <w:rPr>
                <w:w w:val="102"/>
                <w:sz w:val="16"/>
              </w:rPr>
              <w:t>3</w:t>
            </w:r>
          </w:p>
        </w:tc>
        <w:tc>
          <w:tcPr>
            <w:tcW w:w="601" w:type="dxa"/>
          </w:tcPr>
          <w:p>
            <w:pPr>
              <w:pStyle w:val="TableParagraph"/>
              <w:ind w:left="0"/>
              <w:rPr>
                <w:sz w:val="16"/>
              </w:rPr>
            </w:pPr>
            <w:r>
              <w:rPr>
                <w:w w:val="102"/>
                <w:sz w:val="16"/>
              </w:rPr>
              <w:t>6</w:t>
            </w:r>
          </w:p>
        </w:tc>
        <w:tc>
          <w:tcPr>
            <w:tcW w:w="562" w:type="dxa"/>
          </w:tcPr>
          <w:p>
            <w:pPr>
              <w:pStyle w:val="TableParagraph"/>
              <w:ind w:left="70" w:right="71"/>
              <w:rPr>
                <w:sz w:val="16"/>
              </w:rPr>
            </w:pPr>
            <w:r>
              <w:rPr>
                <w:w w:val="105"/>
                <w:sz w:val="16"/>
              </w:rPr>
              <w:t>12</w:t>
            </w:r>
          </w:p>
        </w:tc>
      </w:tr>
      <w:tr>
        <w:trPr>
          <w:trHeight w:val="234" w:hRule="exact"/>
        </w:trPr>
        <w:tc>
          <w:tcPr>
            <w:tcW w:w="1038" w:type="dxa"/>
          </w:tcPr>
          <w:p>
            <w:pPr>
              <w:pStyle w:val="TableParagraph"/>
              <w:ind w:right="63"/>
              <w:jc w:val="left"/>
              <w:rPr>
                <w:sz w:val="16"/>
              </w:rPr>
            </w:pPr>
            <w:r>
              <w:rPr>
                <w:w w:val="105"/>
                <w:sz w:val="16"/>
              </w:rPr>
              <w:t>RSS</w:t>
            </w:r>
          </w:p>
        </w:tc>
        <w:tc>
          <w:tcPr>
            <w:tcW w:w="816" w:type="dxa"/>
          </w:tcPr>
          <w:p>
            <w:pPr>
              <w:pStyle w:val="TableParagraph"/>
              <w:ind w:left="69" w:right="70"/>
              <w:rPr>
                <w:sz w:val="16"/>
              </w:rPr>
            </w:pPr>
            <w:r>
              <w:rPr>
                <w:w w:val="105"/>
                <w:sz w:val="16"/>
              </w:rPr>
              <w:t>14</w:t>
            </w:r>
          </w:p>
        </w:tc>
        <w:tc>
          <w:tcPr>
            <w:tcW w:w="930" w:type="dxa"/>
          </w:tcPr>
          <w:p>
            <w:pPr>
              <w:pStyle w:val="TableParagraph"/>
              <w:ind w:left="32" w:right="33"/>
              <w:rPr>
                <w:sz w:val="16"/>
              </w:rPr>
            </w:pPr>
            <w:r>
              <w:rPr>
                <w:w w:val="105"/>
                <w:sz w:val="16"/>
              </w:rPr>
              <w:t>11</w:t>
            </w:r>
          </w:p>
        </w:tc>
        <w:tc>
          <w:tcPr>
            <w:tcW w:w="703" w:type="dxa"/>
          </w:tcPr>
          <w:p>
            <w:pPr>
              <w:pStyle w:val="TableParagraph"/>
              <w:ind w:left="0"/>
              <w:rPr>
                <w:sz w:val="16"/>
              </w:rPr>
            </w:pPr>
            <w:r>
              <w:rPr>
                <w:w w:val="102"/>
                <w:sz w:val="16"/>
              </w:rPr>
              <w:t>9</w:t>
            </w:r>
          </w:p>
        </w:tc>
        <w:tc>
          <w:tcPr>
            <w:tcW w:w="646" w:type="dxa"/>
          </w:tcPr>
          <w:p>
            <w:pPr>
              <w:pStyle w:val="TableParagraph"/>
              <w:ind w:left="0"/>
              <w:rPr>
                <w:sz w:val="16"/>
              </w:rPr>
            </w:pPr>
            <w:r>
              <w:rPr>
                <w:w w:val="102"/>
                <w:sz w:val="16"/>
              </w:rPr>
              <w:t>9</w:t>
            </w:r>
          </w:p>
        </w:tc>
        <w:tc>
          <w:tcPr>
            <w:tcW w:w="726" w:type="dxa"/>
          </w:tcPr>
          <w:p>
            <w:pPr>
              <w:pStyle w:val="TableParagraph"/>
              <w:ind w:left="315"/>
              <w:jc w:val="left"/>
              <w:rPr>
                <w:sz w:val="16"/>
              </w:rPr>
            </w:pPr>
            <w:r>
              <w:rPr>
                <w:w w:val="102"/>
                <w:sz w:val="16"/>
              </w:rPr>
              <w:t>9</w:t>
            </w:r>
          </w:p>
        </w:tc>
        <w:tc>
          <w:tcPr>
            <w:tcW w:w="1054" w:type="dxa"/>
          </w:tcPr>
          <w:p>
            <w:pPr>
              <w:pStyle w:val="TableParagraph"/>
              <w:ind w:left="0"/>
              <w:rPr>
                <w:sz w:val="16"/>
              </w:rPr>
            </w:pPr>
            <w:r>
              <w:rPr>
                <w:w w:val="102"/>
                <w:sz w:val="16"/>
              </w:rPr>
              <w:t>9</w:t>
            </w:r>
          </w:p>
        </w:tc>
        <w:tc>
          <w:tcPr>
            <w:tcW w:w="601" w:type="dxa"/>
          </w:tcPr>
          <w:p>
            <w:pPr>
              <w:pStyle w:val="TableParagraph"/>
              <w:ind w:left="49" w:right="50"/>
              <w:rPr>
                <w:sz w:val="16"/>
              </w:rPr>
            </w:pPr>
            <w:r>
              <w:rPr>
                <w:w w:val="105"/>
                <w:sz w:val="16"/>
              </w:rPr>
              <w:t>16</w:t>
            </w:r>
          </w:p>
        </w:tc>
        <w:tc>
          <w:tcPr>
            <w:tcW w:w="562" w:type="dxa"/>
          </w:tcPr>
          <w:p>
            <w:pPr>
              <w:pStyle w:val="TableParagraph"/>
              <w:ind w:left="70" w:right="71"/>
              <w:rPr>
                <w:sz w:val="16"/>
              </w:rPr>
            </w:pPr>
            <w:r>
              <w:rPr>
                <w:w w:val="105"/>
                <w:sz w:val="16"/>
              </w:rPr>
              <w:t>10</w:t>
            </w:r>
          </w:p>
        </w:tc>
      </w:tr>
      <w:tr>
        <w:trPr>
          <w:trHeight w:val="234" w:hRule="exact"/>
        </w:trPr>
        <w:tc>
          <w:tcPr>
            <w:tcW w:w="1038" w:type="dxa"/>
          </w:tcPr>
          <w:p>
            <w:pPr>
              <w:pStyle w:val="TableParagraph"/>
              <w:ind w:right="63"/>
              <w:jc w:val="left"/>
              <w:rPr>
                <w:sz w:val="16"/>
              </w:rPr>
            </w:pPr>
            <w:r>
              <w:rPr>
                <w:w w:val="105"/>
                <w:sz w:val="16"/>
              </w:rPr>
              <w:t>Blogs</w:t>
            </w:r>
          </w:p>
        </w:tc>
        <w:tc>
          <w:tcPr>
            <w:tcW w:w="816" w:type="dxa"/>
          </w:tcPr>
          <w:p>
            <w:pPr>
              <w:pStyle w:val="TableParagraph"/>
              <w:ind w:left="0"/>
              <w:rPr>
                <w:sz w:val="16"/>
              </w:rPr>
            </w:pPr>
            <w:r>
              <w:rPr>
                <w:w w:val="102"/>
                <w:sz w:val="16"/>
              </w:rPr>
              <w:t>4</w:t>
            </w:r>
          </w:p>
        </w:tc>
        <w:tc>
          <w:tcPr>
            <w:tcW w:w="930" w:type="dxa"/>
          </w:tcPr>
          <w:p>
            <w:pPr>
              <w:pStyle w:val="TableParagraph"/>
              <w:ind w:left="0"/>
              <w:rPr>
                <w:sz w:val="16"/>
              </w:rPr>
            </w:pPr>
            <w:r>
              <w:rPr>
                <w:w w:val="102"/>
                <w:sz w:val="16"/>
              </w:rPr>
              <w:t>4</w:t>
            </w:r>
          </w:p>
        </w:tc>
        <w:tc>
          <w:tcPr>
            <w:tcW w:w="703" w:type="dxa"/>
          </w:tcPr>
          <w:p>
            <w:pPr>
              <w:pStyle w:val="TableParagraph"/>
              <w:ind w:left="0"/>
              <w:rPr>
                <w:sz w:val="16"/>
              </w:rPr>
            </w:pPr>
            <w:r>
              <w:rPr>
                <w:w w:val="102"/>
                <w:sz w:val="16"/>
              </w:rPr>
              <w:t>1</w:t>
            </w:r>
          </w:p>
        </w:tc>
        <w:tc>
          <w:tcPr>
            <w:tcW w:w="646" w:type="dxa"/>
          </w:tcPr>
          <w:p>
            <w:pPr>
              <w:pStyle w:val="TableParagraph"/>
              <w:ind w:left="0"/>
              <w:rPr>
                <w:sz w:val="16"/>
              </w:rPr>
            </w:pPr>
            <w:r>
              <w:rPr>
                <w:w w:val="102"/>
                <w:sz w:val="16"/>
              </w:rPr>
              <w:t>1</w:t>
            </w:r>
          </w:p>
        </w:tc>
        <w:tc>
          <w:tcPr>
            <w:tcW w:w="726" w:type="dxa"/>
          </w:tcPr>
          <w:p>
            <w:pPr>
              <w:pStyle w:val="TableParagraph"/>
              <w:ind w:left="315"/>
              <w:jc w:val="left"/>
              <w:rPr>
                <w:sz w:val="16"/>
              </w:rPr>
            </w:pPr>
            <w:r>
              <w:rPr>
                <w:w w:val="102"/>
                <w:sz w:val="16"/>
              </w:rPr>
              <w:t>0</w:t>
            </w:r>
          </w:p>
        </w:tc>
        <w:tc>
          <w:tcPr>
            <w:tcW w:w="1054" w:type="dxa"/>
          </w:tcPr>
          <w:p>
            <w:pPr>
              <w:pStyle w:val="TableParagraph"/>
              <w:ind w:left="0"/>
              <w:rPr>
                <w:sz w:val="16"/>
              </w:rPr>
            </w:pPr>
            <w:r>
              <w:rPr>
                <w:w w:val="102"/>
                <w:sz w:val="16"/>
              </w:rPr>
              <w:t>0</w:t>
            </w:r>
          </w:p>
        </w:tc>
        <w:tc>
          <w:tcPr>
            <w:tcW w:w="601" w:type="dxa"/>
          </w:tcPr>
          <w:p>
            <w:pPr>
              <w:pStyle w:val="TableParagraph"/>
              <w:ind w:left="0"/>
              <w:rPr>
                <w:sz w:val="16"/>
              </w:rPr>
            </w:pPr>
            <w:r>
              <w:rPr>
                <w:w w:val="102"/>
                <w:sz w:val="16"/>
              </w:rPr>
              <w:t>2</w:t>
            </w:r>
          </w:p>
        </w:tc>
        <w:tc>
          <w:tcPr>
            <w:tcW w:w="562" w:type="dxa"/>
          </w:tcPr>
          <w:p>
            <w:pPr>
              <w:pStyle w:val="TableParagraph"/>
              <w:ind w:left="0"/>
              <w:rPr>
                <w:sz w:val="16"/>
              </w:rPr>
            </w:pPr>
            <w:r>
              <w:rPr>
                <w:w w:val="102"/>
                <w:sz w:val="16"/>
              </w:rPr>
              <w:t>4</w:t>
            </w:r>
          </w:p>
        </w:tc>
      </w:tr>
      <w:tr>
        <w:trPr>
          <w:trHeight w:val="234" w:hRule="exact"/>
        </w:trPr>
        <w:tc>
          <w:tcPr>
            <w:tcW w:w="1038" w:type="dxa"/>
          </w:tcPr>
          <w:p>
            <w:pPr>
              <w:pStyle w:val="TableParagraph"/>
              <w:ind w:right="63"/>
              <w:jc w:val="left"/>
              <w:rPr>
                <w:sz w:val="16"/>
              </w:rPr>
            </w:pPr>
            <w:r>
              <w:rPr>
                <w:sz w:val="16"/>
              </w:rPr>
              <w:t>Forums</w:t>
            </w:r>
          </w:p>
        </w:tc>
        <w:tc>
          <w:tcPr>
            <w:tcW w:w="816" w:type="dxa"/>
          </w:tcPr>
          <w:p>
            <w:pPr>
              <w:pStyle w:val="TableParagraph"/>
              <w:ind w:left="0"/>
              <w:rPr>
                <w:sz w:val="16"/>
              </w:rPr>
            </w:pPr>
            <w:r>
              <w:rPr>
                <w:w w:val="102"/>
                <w:sz w:val="16"/>
              </w:rPr>
              <w:t>2</w:t>
            </w:r>
          </w:p>
        </w:tc>
        <w:tc>
          <w:tcPr>
            <w:tcW w:w="930" w:type="dxa"/>
          </w:tcPr>
          <w:p>
            <w:pPr>
              <w:pStyle w:val="TableParagraph"/>
              <w:ind w:left="0"/>
              <w:rPr>
                <w:sz w:val="16"/>
              </w:rPr>
            </w:pPr>
            <w:r>
              <w:rPr>
                <w:w w:val="102"/>
                <w:sz w:val="16"/>
              </w:rPr>
              <w:t>3</w:t>
            </w:r>
          </w:p>
        </w:tc>
        <w:tc>
          <w:tcPr>
            <w:tcW w:w="703" w:type="dxa"/>
          </w:tcPr>
          <w:p>
            <w:pPr>
              <w:pStyle w:val="TableParagraph"/>
              <w:ind w:left="0"/>
              <w:rPr>
                <w:sz w:val="16"/>
              </w:rPr>
            </w:pPr>
            <w:r>
              <w:rPr>
                <w:w w:val="102"/>
                <w:sz w:val="16"/>
              </w:rPr>
              <w:t>3</w:t>
            </w:r>
          </w:p>
        </w:tc>
        <w:tc>
          <w:tcPr>
            <w:tcW w:w="646" w:type="dxa"/>
          </w:tcPr>
          <w:p>
            <w:pPr>
              <w:pStyle w:val="TableParagraph"/>
              <w:ind w:left="0"/>
              <w:rPr>
                <w:sz w:val="16"/>
              </w:rPr>
            </w:pPr>
            <w:r>
              <w:rPr>
                <w:w w:val="102"/>
                <w:sz w:val="16"/>
              </w:rPr>
              <w:t>3</w:t>
            </w:r>
          </w:p>
        </w:tc>
        <w:tc>
          <w:tcPr>
            <w:tcW w:w="726" w:type="dxa"/>
          </w:tcPr>
          <w:p>
            <w:pPr>
              <w:pStyle w:val="TableParagraph"/>
              <w:ind w:left="315"/>
              <w:jc w:val="left"/>
              <w:rPr>
                <w:sz w:val="16"/>
              </w:rPr>
            </w:pPr>
            <w:r>
              <w:rPr>
                <w:w w:val="102"/>
                <w:sz w:val="16"/>
              </w:rPr>
              <w:t>3</w:t>
            </w:r>
          </w:p>
        </w:tc>
        <w:tc>
          <w:tcPr>
            <w:tcW w:w="1054" w:type="dxa"/>
          </w:tcPr>
          <w:p>
            <w:pPr>
              <w:pStyle w:val="TableParagraph"/>
              <w:ind w:left="0"/>
              <w:rPr>
                <w:sz w:val="16"/>
              </w:rPr>
            </w:pPr>
            <w:r>
              <w:rPr>
                <w:w w:val="102"/>
                <w:sz w:val="16"/>
              </w:rPr>
              <w:t>3</w:t>
            </w:r>
          </w:p>
        </w:tc>
        <w:tc>
          <w:tcPr>
            <w:tcW w:w="601" w:type="dxa"/>
          </w:tcPr>
          <w:p>
            <w:pPr>
              <w:pStyle w:val="TableParagraph"/>
              <w:ind w:left="0"/>
              <w:rPr>
                <w:sz w:val="16"/>
              </w:rPr>
            </w:pPr>
            <w:r>
              <w:rPr>
                <w:w w:val="102"/>
                <w:sz w:val="16"/>
              </w:rPr>
              <w:t>2</w:t>
            </w:r>
          </w:p>
        </w:tc>
        <w:tc>
          <w:tcPr>
            <w:tcW w:w="562" w:type="dxa"/>
          </w:tcPr>
          <w:p>
            <w:pPr>
              <w:pStyle w:val="TableParagraph"/>
              <w:ind w:left="0"/>
              <w:rPr>
                <w:sz w:val="16"/>
              </w:rPr>
            </w:pPr>
            <w:r>
              <w:rPr>
                <w:w w:val="102"/>
                <w:sz w:val="16"/>
              </w:rPr>
              <w:t>3</w:t>
            </w:r>
          </w:p>
        </w:tc>
      </w:tr>
      <w:tr>
        <w:trPr>
          <w:trHeight w:val="234" w:hRule="exact"/>
        </w:trPr>
        <w:tc>
          <w:tcPr>
            <w:tcW w:w="1038" w:type="dxa"/>
          </w:tcPr>
          <w:p>
            <w:pPr>
              <w:pStyle w:val="TableParagraph"/>
              <w:ind w:right="63"/>
              <w:jc w:val="left"/>
              <w:rPr>
                <w:sz w:val="16"/>
              </w:rPr>
            </w:pPr>
            <w:r>
              <w:rPr>
                <w:sz w:val="16"/>
              </w:rPr>
              <w:t>Videocasts</w:t>
            </w:r>
          </w:p>
        </w:tc>
        <w:tc>
          <w:tcPr>
            <w:tcW w:w="816" w:type="dxa"/>
          </w:tcPr>
          <w:p>
            <w:pPr>
              <w:pStyle w:val="TableParagraph"/>
              <w:ind w:left="69" w:right="70"/>
              <w:rPr>
                <w:sz w:val="16"/>
              </w:rPr>
            </w:pPr>
            <w:r>
              <w:rPr>
                <w:w w:val="105"/>
                <w:sz w:val="16"/>
              </w:rPr>
              <w:t>21</w:t>
            </w:r>
          </w:p>
        </w:tc>
        <w:tc>
          <w:tcPr>
            <w:tcW w:w="930" w:type="dxa"/>
          </w:tcPr>
          <w:p>
            <w:pPr>
              <w:pStyle w:val="TableParagraph"/>
              <w:ind w:left="32" w:right="33"/>
              <w:rPr>
                <w:sz w:val="16"/>
              </w:rPr>
            </w:pPr>
            <w:r>
              <w:rPr>
                <w:w w:val="105"/>
                <w:sz w:val="16"/>
              </w:rPr>
              <w:t>23</w:t>
            </w:r>
          </w:p>
        </w:tc>
        <w:tc>
          <w:tcPr>
            <w:tcW w:w="703" w:type="dxa"/>
          </w:tcPr>
          <w:p>
            <w:pPr>
              <w:pStyle w:val="TableParagraph"/>
              <w:ind w:left="55" w:right="56"/>
              <w:rPr>
                <w:sz w:val="16"/>
              </w:rPr>
            </w:pPr>
            <w:r>
              <w:rPr>
                <w:w w:val="105"/>
                <w:sz w:val="16"/>
              </w:rPr>
              <w:t>21</w:t>
            </w:r>
          </w:p>
        </w:tc>
        <w:tc>
          <w:tcPr>
            <w:tcW w:w="646" w:type="dxa"/>
          </w:tcPr>
          <w:p>
            <w:pPr>
              <w:pStyle w:val="TableParagraph"/>
              <w:ind w:left="53" w:right="54"/>
              <w:rPr>
                <w:sz w:val="16"/>
              </w:rPr>
            </w:pPr>
            <w:r>
              <w:rPr>
                <w:w w:val="105"/>
                <w:sz w:val="16"/>
              </w:rPr>
              <w:t>19</w:t>
            </w:r>
          </w:p>
        </w:tc>
        <w:tc>
          <w:tcPr>
            <w:tcW w:w="726" w:type="dxa"/>
          </w:tcPr>
          <w:p>
            <w:pPr>
              <w:pStyle w:val="TableParagraph"/>
              <w:ind w:left="274"/>
              <w:jc w:val="left"/>
              <w:rPr>
                <w:sz w:val="16"/>
              </w:rPr>
            </w:pPr>
            <w:r>
              <w:rPr>
                <w:w w:val="105"/>
                <w:sz w:val="16"/>
              </w:rPr>
              <w:t>12</w:t>
            </w:r>
          </w:p>
        </w:tc>
        <w:tc>
          <w:tcPr>
            <w:tcW w:w="1054" w:type="dxa"/>
          </w:tcPr>
          <w:p>
            <w:pPr>
              <w:pStyle w:val="TableParagraph"/>
              <w:ind w:left="32" w:right="33"/>
              <w:rPr>
                <w:sz w:val="16"/>
              </w:rPr>
            </w:pPr>
            <w:r>
              <w:rPr>
                <w:w w:val="105"/>
                <w:sz w:val="16"/>
              </w:rPr>
              <w:t>12</w:t>
            </w:r>
          </w:p>
        </w:tc>
        <w:tc>
          <w:tcPr>
            <w:tcW w:w="601" w:type="dxa"/>
          </w:tcPr>
          <w:p>
            <w:pPr>
              <w:pStyle w:val="TableParagraph"/>
              <w:ind w:left="49" w:right="50"/>
              <w:rPr>
                <w:sz w:val="16"/>
              </w:rPr>
            </w:pPr>
            <w:r>
              <w:rPr>
                <w:w w:val="105"/>
                <w:sz w:val="16"/>
              </w:rPr>
              <w:t>16</w:t>
            </w:r>
          </w:p>
        </w:tc>
        <w:tc>
          <w:tcPr>
            <w:tcW w:w="562" w:type="dxa"/>
          </w:tcPr>
          <w:p>
            <w:pPr>
              <w:pStyle w:val="TableParagraph"/>
              <w:ind w:left="70" w:right="71"/>
              <w:rPr>
                <w:sz w:val="16"/>
              </w:rPr>
            </w:pPr>
            <w:r>
              <w:rPr>
                <w:w w:val="105"/>
                <w:sz w:val="16"/>
              </w:rPr>
              <w:t>21</w:t>
            </w:r>
          </w:p>
        </w:tc>
      </w:tr>
      <w:tr>
        <w:trPr>
          <w:trHeight w:val="234" w:hRule="exact"/>
        </w:trPr>
        <w:tc>
          <w:tcPr>
            <w:tcW w:w="1038" w:type="dxa"/>
          </w:tcPr>
          <w:p>
            <w:pPr>
              <w:pStyle w:val="TableParagraph"/>
              <w:ind w:right="63"/>
              <w:jc w:val="left"/>
              <w:rPr>
                <w:sz w:val="16"/>
              </w:rPr>
            </w:pPr>
            <w:r>
              <w:rPr>
                <w:sz w:val="16"/>
              </w:rPr>
              <w:t>Chat</w:t>
            </w:r>
          </w:p>
        </w:tc>
        <w:tc>
          <w:tcPr>
            <w:tcW w:w="816" w:type="dxa"/>
          </w:tcPr>
          <w:p>
            <w:pPr>
              <w:pStyle w:val="TableParagraph"/>
              <w:ind w:left="0"/>
              <w:rPr>
                <w:sz w:val="16"/>
              </w:rPr>
            </w:pPr>
            <w:r>
              <w:rPr>
                <w:w w:val="102"/>
                <w:sz w:val="16"/>
              </w:rPr>
              <w:t>8</w:t>
            </w:r>
          </w:p>
        </w:tc>
        <w:tc>
          <w:tcPr>
            <w:tcW w:w="930" w:type="dxa"/>
          </w:tcPr>
          <w:p>
            <w:pPr>
              <w:pStyle w:val="TableParagraph"/>
              <w:ind w:left="0"/>
              <w:rPr>
                <w:sz w:val="16"/>
              </w:rPr>
            </w:pPr>
            <w:r>
              <w:rPr>
                <w:w w:val="102"/>
                <w:sz w:val="16"/>
              </w:rPr>
              <w:t>7</w:t>
            </w:r>
          </w:p>
        </w:tc>
        <w:tc>
          <w:tcPr>
            <w:tcW w:w="703" w:type="dxa"/>
          </w:tcPr>
          <w:p>
            <w:pPr>
              <w:pStyle w:val="TableParagraph"/>
              <w:ind w:left="0"/>
              <w:rPr>
                <w:sz w:val="16"/>
              </w:rPr>
            </w:pPr>
            <w:r>
              <w:rPr>
                <w:w w:val="102"/>
                <w:sz w:val="16"/>
              </w:rPr>
              <w:t>2</w:t>
            </w:r>
          </w:p>
        </w:tc>
        <w:tc>
          <w:tcPr>
            <w:tcW w:w="646" w:type="dxa"/>
          </w:tcPr>
          <w:p>
            <w:pPr>
              <w:pStyle w:val="TableParagraph"/>
              <w:ind w:left="0"/>
              <w:rPr>
                <w:sz w:val="16"/>
              </w:rPr>
            </w:pPr>
            <w:r>
              <w:rPr>
                <w:w w:val="102"/>
                <w:sz w:val="16"/>
              </w:rPr>
              <w:t>2</w:t>
            </w:r>
          </w:p>
        </w:tc>
        <w:tc>
          <w:tcPr>
            <w:tcW w:w="726" w:type="dxa"/>
          </w:tcPr>
          <w:p>
            <w:pPr>
              <w:pStyle w:val="TableParagraph"/>
              <w:ind w:left="315"/>
              <w:jc w:val="left"/>
              <w:rPr>
                <w:sz w:val="16"/>
              </w:rPr>
            </w:pPr>
            <w:r>
              <w:rPr>
                <w:w w:val="102"/>
                <w:sz w:val="16"/>
              </w:rPr>
              <w:t>6</w:t>
            </w:r>
          </w:p>
        </w:tc>
        <w:tc>
          <w:tcPr>
            <w:tcW w:w="1054" w:type="dxa"/>
          </w:tcPr>
          <w:p>
            <w:pPr>
              <w:pStyle w:val="TableParagraph"/>
              <w:ind w:left="0"/>
              <w:rPr>
                <w:sz w:val="16"/>
              </w:rPr>
            </w:pPr>
            <w:r>
              <w:rPr>
                <w:w w:val="102"/>
                <w:sz w:val="16"/>
              </w:rPr>
              <w:t>3</w:t>
            </w:r>
          </w:p>
        </w:tc>
        <w:tc>
          <w:tcPr>
            <w:tcW w:w="601" w:type="dxa"/>
          </w:tcPr>
          <w:p>
            <w:pPr>
              <w:pStyle w:val="TableParagraph"/>
              <w:ind w:left="0"/>
              <w:rPr>
                <w:sz w:val="16"/>
              </w:rPr>
            </w:pPr>
            <w:r>
              <w:rPr>
                <w:w w:val="102"/>
                <w:sz w:val="16"/>
              </w:rPr>
              <w:t>3</w:t>
            </w:r>
          </w:p>
        </w:tc>
        <w:tc>
          <w:tcPr>
            <w:tcW w:w="562" w:type="dxa"/>
          </w:tcPr>
          <w:p>
            <w:pPr>
              <w:pStyle w:val="TableParagraph"/>
              <w:ind w:left="0"/>
              <w:rPr>
                <w:sz w:val="16"/>
              </w:rPr>
            </w:pPr>
            <w:r>
              <w:rPr>
                <w:w w:val="102"/>
                <w:sz w:val="16"/>
              </w:rPr>
              <w:t>6</w:t>
            </w:r>
          </w:p>
        </w:tc>
      </w:tr>
      <w:tr>
        <w:trPr>
          <w:trHeight w:val="234" w:hRule="exact"/>
        </w:trPr>
        <w:tc>
          <w:tcPr>
            <w:tcW w:w="1038" w:type="dxa"/>
          </w:tcPr>
          <w:p>
            <w:pPr>
              <w:pStyle w:val="TableParagraph"/>
              <w:ind w:right="63"/>
              <w:jc w:val="left"/>
              <w:rPr>
                <w:sz w:val="16"/>
              </w:rPr>
            </w:pPr>
            <w:r>
              <w:rPr>
                <w:w w:val="105"/>
                <w:sz w:val="16"/>
              </w:rPr>
              <w:t>API</w:t>
            </w:r>
          </w:p>
        </w:tc>
        <w:tc>
          <w:tcPr>
            <w:tcW w:w="816" w:type="dxa"/>
          </w:tcPr>
          <w:p>
            <w:pPr>
              <w:pStyle w:val="TableParagraph"/>
              <w:ind w:left="0"/>
              <w:rPr>
                <w:sz w:val="16"/>
              </w:rPr>
            </w:pPr>
            <w:r>
              <w:rPr>
                <w:w w:val="102"/>
                <w:sz w:val="16"/>
              </w:rPr>
              <w:t>9</w:t>
            </w:r>
          </w:p>
        </w:tc>
        <w:tc>
          <w:tcPr>
            <w:tcW w:w="930" w:type="dxa"/>
          </w:tcPr>
          <w:p>
            <w:pPr>
              <w:pStyle w:val="TableParagraph"/>
              <w:ind w:left="32" w:right="33"/>
              <w:rPr>
                <w:sz w:val="16"/>
              </w:rPr>
            </w:pPr>
            <w:r>
              <w:rPr>
                <w:w w:val="105"/>
                <w:sz w:val="16"/>
              </w:rPr>
              <w:t>14</w:t>
            </w:r>
          </w:p>
        </w:tc>
        <w:tc>
          <w:tcPr>
            <w:tcW w:w="703" w:type="dxa"/>
          </w:tcPr>
          <w:p>
            <w:pPr>
              <w:pStyle w:val="TableParagraph"/>
              <w:ind w:left="0"/>
              <w:rPr>
                <w:sz w:val="16"/>
              </w:rPr>
            </w:pPr>
            <w:r>
              <w:rPr>
                <w:w w:val="102"/>
                <w:sz w:val="16"/>
              </w:rPr>
              <w:t>9</w:t>
            </w:r>
          </w:p>
        </w:tc>
        <w:tc>
          <w:tcPr>
            <w:tcW w:w="646" w:type="dxa"/>
          </w:tcPr>
          <w:p>
            <w:pPr>
              <w:pStyle w:val="TableParagraph"/>
              <w:ind w:left="0"/>
              <w:rPr>
                <w:sz w:val="16"/>
              </w:rPr>
            </w:pPr>
            <w:r>
              <w:rPr>
                <w:w w:val="102"/>
                <w:sz w:val="16"/>
              </w:rPr>
              <w:t>6</w:t>
            </w:r>
          </w:p>
        </w:tc>
        <w:tc>
          <w:tcPr>
            <w:tcW w:w="726" w:type="dxa"/>
          </w:tcPr>
          <w:p>
            <w:pPr>
              <w:pStyle w:val="TableParagraph"/>
              <w:ind w:left="274"/>
              <w:jc w:val="left"/>
              <w:rPr>
                <w:sz w:val="16"/>
              </w:rPr>
            </w:pPr>
            <w:r>
              <w:rPr>
                <w:w w:val="105"/>
                <w:sz w:val="16"/>
              </w:rPr>
              <w:t>14</w:t>
            </w:r>
          </w:p>
        </w:tc>
        <w:tc>
          <w:tcPr>
            <w:tcW w:w="1054" w:type="dxa"/>
          </w:tcPr>
          <w:p>
            <w:pPr>
              <w:pStyle w:val="TableParagraph"/>
              <w:ind w:left="0"/>
              <w:rPr>
                <w:sz w:val="16"/>
              </w:rPr>
            </w:pPr>
            <w:r>
              <w:rPr>
                <w:w w:val="102"/>
                <w:sz w:val="16"/>
              </w:rPr>
              <w:t>7</w:t>
            </w:r>
          </w:p>
        </w:tc>
        <w:tc>
          <w:tcPr>
            <w:tcW w:w="601" w:type="dxa"/>
          </w:tcPr>
          <w:p>
            <w:pPr>
              <w:pStyle w:val="TableParagraph"/>
              <w:ind w:left="0"/>
              <w:rPr>
                <w:sz w:val="16"/>
              </w:rPr>
            </w:pPr>
            <w:r>
              <w:rPr>
                <w:w w:val="102"/>
                <w:sz w:val="16"/>
              </w:rPr>
              <w:t>1</w:t>
            </w:r>
          </w:p>
        </w:tc>
        <w:tc>
          <w:tcPr>
            <w:tcW w:w="562" w:type="dxa"/>
          </w:tcPr>
          <w:p>
            <w:pPr>
              <w:pStyle w:val="TableParagraph"/>
              <w:ind w:left="0"/>
              <w:rPr>
                <w:sz w:val="16"/>
              </w:rPr>
            </w:pPr>
            <w:r>
              <w:rPr>
                <w:w w:val="102"/>
                <w:sz w:val="16"/>
              </w:rPr>
              <w:t>9</w:t>
            </w:r>
          </w:p>
        </w:tc>
      </w:tr>
      <w:tr>
        <w:trPr>
          <w:trHeight w:val="414" w:hRule="exact"/>
        </w:trPr>
        <w:tc>
          <w:tcPr>
            <w:tcW w:w="1038" w:type="dxa"/>
          </w:tcPr>
          <w:p>
            <w:pPr>
              <w:pStyle w:val="TableParagraph"/>
              <w:spacing w:line="180" w:lineRule="exact" w:before="29"/>
              <w:ind w:right="63"/>
              <w:jc w:val="left"/>
              <w:rPr>
                <w:sz w:val="16"/>
              </w:rPr>
            </w:pPr>
            <w:r>
              <w:rPr>
                <w:sz w:val="16"/>
              </w:rPr>
              <w:t>Social Networks</w:t>
            </w:r>
          </w:p>
        </w:tc>
        <w:tc>
          <w:tcPr>
            <w:tcW w:w="816" w:type="dxa"/>
          </w:tcPr>
          <w:p>
            <w:pPr>
              <w:pStyle w:val="TableParagraph"/>
              <w:spacing w:before="111"/>
              <w:ind w:left="69" w:right="70"/>
              <w:rPr>
                <w:sz w:val="16"/>
              </w:rPr>
            </w:pPr>
            <w:r>
              <w:rPr>
                <w:w w:val="105"/>
                <w:sz w:val="16"/>
              </w:rPr>
              <w:t>23</w:t>
            </w:r>
          </w:p>
        </w:tc>
        <w:tc>
          <w:tcPr>
            <w:tcW w:w="930" w:type="dxa"/>
          </w:tcPr>
          <w:p>
            <w:pPr>
              <w:pStyle w:val="TableParagraph"/>
              <w:spacing w:before="111"/>
              <w:ind w:left="32" w:right="33"/>
              <w:rPr>
                <w:sz w:val="16"/>
              </w:rPr>
            </w:pPr>
            <w:r>
              <w:rPr>
                <w:w w:val="105"/>
                <w:sz w:val="16"/>
              </w:rPr>
              <w:t>22</w:t>
            </w:r>
          </w:p>
        </w:tc>
        <w:tc>
          <w:tcPr>
            <w:tcW w:w="703" w:type="dxa"/>
          </w:tcPr>
          <w:p>
            <w:pPr>
              <w:pStyle w:val="TableParagraph"/>
              <w:spacing w:before="111"/>
              <w:ind w:left="55" w:right="56"/>
              <w:rPr>
                <w:sz w:val="16"/>
              </w:rPr>
            </w:pPr>
            <w:r>
              <w:rPr>
                <w:w w:val="105"/>
                <w:sz w:val="16"/>
              </w:rPr>
              <w:t>12</w:t>
            </w:r>
          </w:p>
        </w:tc>
        <w:tc>
          <w:tcPr>
            <w:tcW w:w="646" w:type="dxa"/>
          </w:tcPr>
          <w:p>
            <w:pPr>
              <w:pStyle w:val="TableParagraph"/>
              <w:spacing w:before="111"/>
              <w:ind w:left="53" w:right="54"/>
              <w:rPr>
                <w:sz w:val="16"/>
              </w:rPr>
            </w:pPr>
            <w:r>
              <w:rPr>
                <w:w w:val="105"/>
                <w:sz w:val="16"/>
              </w:rPr>
              <w:t>13</w:t>
            </w:r>
          </w:p>
        </w:tc>
        <w:tc>
          <w:tcPr>
            <w:tcW w:w="726" w:type="dxa"/>
          </w:tcPr>
          <w:p>
            <w:pPr>
              <w:pStyle w:val="TableParagraph"/>
              <w:spacing w:before="111"/>
              <w:ind w:left="274"/>
              <w:jc w:val="left"/>
              <w:rPr>
                <w:sz w:val="16"/>
              </w:rPr>
            </w:pPr>
            <w:r>
              <w:rPr>
                <w:w w:val="105"/>
                <w:sz w:val="16"/>
              </w:rPr>
              <w:t>12</w:t>
            </w:r>
          </w:p>
        </w:tc>
        <w:tc>
          <w:tcPr>
            <w:tcW w:w="1054" w:type="dxa"/>
          </w:tcPr>
          <w:p>
            <w:pPr>
              <w:pStyle w:val="TableParagraph"/>
              <w:spacing w:before="111"/>
              <w:ind w:left="32" w:right="33"/>
              <w:rPr>
                <w:sz w:val="16"/>
              </w:rPr>
            </w:pPr>
            <w:r>
              <w:rPr>
                <w:w w:val="105"/>
                <w:sz w:val="16"/>
              </w:rPr>
              <w:t>11</w:t>
            </w:r>
          </w:p>
        </w:tc>
        <w:tc>
          <w:tcPr>
            <w:tcW w:w="601" w:type="dxa"/>
          </w:tcPr>
          <w:p>
            <w:pPr>
              <w:pStyle w:val="TableParagraph"/>
              <w:spacing w:before="111"/>
              <w:ind w:left="49" w:right="50"/>
              <w:rPr>
                <w:sz w:val="16"/>
              </w:rPr>
            </w:pPr>
            <w:r>
              <w:rPr>
                <w:w w:val="105"/>
                <w:sz w:val="16"/>
              </w:rPr>
              <w:t>11</w:t>
            </w:r>
          </w:p>
        </w:tc>
        <w:tc>
          <w:tcPr>
            <w:tcW w:w="562" w:type="dxa"/>
          </w:tcPr>
          <w:p>
            <w:pPr>
              <w:pStyle w:val="TableParagraph"/>
              <w:spacing w:before="111"/>
              <w:ind w:left="70" w:right="71"/>
              <w:rPr>
                <w:sz w:val="16"/>
              </w:rPr>
            </w:pPr>
            <w:r>
              <w:rPr>
                <w:w w:val="105"/>
                <w:sz w:val="16"/>
              </w:rPr>
              <w:t>21</w:t>
            </w:r>
          </w:p>
        </w:tc>
      </w:tr>
      <w:tr>
        <w:trPr>
          <w:trHeight w:val="414" w:hRule="exact"/>
        </w:trPr>
        <w:tc>
          <w:tcPr>
            <w:tcW w:w="1038" w:type="dxa"/>
          </w:tcPr>
          <w:p>
            <w:pPr>
              <w:pStyle w:val="TableParagraph"/>
              <w:spacing w:line="180" w:lineRule="exact" w:before="29"/>
              <w:ind w:right="444"/>
              <w:jc w:val="left"/>
              <w:rPr>
                <w:sz w:val="16"/>
              </w:rPr>
            </w:pPr>
            <w:r>
              <w:rPr>
                <w:sz w:val="16"/>
              </w:rPr>
              <w:t>Social </w:t>
            </w:r>
            <w:r>
              <w:rPr>
                <w:w w:val="95"/>
                <w:sz w:val="16"/>
              </w:rPr>
              <w:t>Markers</w:t>
            </w:r>
          </w:p>
        </w:tc>
        <w:tc>
          <w:tcPr>
            <w:tcW w:w="816" w:type="dxa"/>
          </w:tcPr>
          <w:p>
            <w:pPr>
              <w:pStyle w:val="TableParagraph"/>
              <w:spacing w:before="111"/>
              <w:ind w:left="0"/>
              <w:rPr>
                <w:sz w:val="16"/>
              </w:rPr>
            </w:pPr>
            <w:r>
              <w:rPr>
                <w:w w:val="102"/>
                <w:sz w:val="16"/>
              </w:rPr>
              <w:t>3</w:t>
            </w:r>
          </w:p>
        </w:tc>
        <w:tc>
          <w:tcPr>
            <w:tcW w:w="930" w:type="dxa"/>
          </w:tcPr>
          <w:p>
            <w:pPr>
              <w:pStyle w:val="TableParagraph"/>
              <w:spacing w:before="111"/>
              <w:ind w:left="0"/>
              <w:rPr>
                <w:sz w:val="16"/>
              </w:rPr>
            </w:pPr>
            <w:r>
              <w:rPr>
                <w:w w:val="102"/>
                <w:sz w:val="16"/>
              </w:rPr>
              <w:t>3</w:t>
            </w:r>
          </w:p>
        </w:tc>
        <w:tc>
          <w:tcPr>
            <w:tcW w:w="703" w:type="dxa"/>
          </w:tcPr>
          <w:p>
            <w:pPr>
              <w:pStyle w:val="TableParagraph"/>
              <w:spacing w:before="111"/>
              <w:ind w:left="0"/>
              <w:rPr>
                <w:sz w:val="16"/>
              </w:rPr>
            </w:pPr>
            <w:r>
              <w:rPr>
                <w:w w:val="102"/>
                <w:sz w:val="16"/>
              </w:rPr>
              <w:t>2</w:t>
            </w:r>
          </w:p>
        </w:tc>
        <w:tc>
          <w:tcPr>
            <w:tcW w:w="646" w:type="dxa"/>
          </w:tcPr>
          <w:p>
            <w:pPr>
              <w:pStyle w:val="TableParagraph"/>
              <w:spacing w:before="111"/>
              <w:ind w:left="0"/>
              <w:rPr>
                <w:sz w:val="16"/>
              </w:rPr>
            </w:pPr>
            <w:r>
              <w:rPr>
                <w:w w:val="102"/>
                <w:sz w:val="16"/>
              </w:rPr>
              <w:t>2</w:t>
            </w:r>
          </w:p>
        </w:tc>
        <w:tc>
          <w:tcPr>
            <w:tcW w:w="726" w:type="dxa"/>
          </w:tcPr>
          <w:p>
            <w:pPr>
              <w:pStyle w:val="TableParagraph"/>
              <w:spacing w:before="111"/>
              <w:ind w:left="315"/>
              <w:jc w:val="left"/>
              <w:rPr>
                <w:sz w:val="16"/>
              </w:rPr>
            </w:pPr>
            <w:r>
              <w:rPr>
                <w:w w:val="102"/>
                <w:sz w:val="16"/>
              </w:rPr>
              <w:t>2</w:t>
            </w:r>
          </w:p>
        </w:tc>
        <w:tc>
          <w:tcPr>
            <w:tcW w:w="1054" w:type="dxa"/>
          </w:tcPr>
          <w:p>
            <w:pPr>
              <w:pStyle w:val="TableParagraph"/>
              <w:spacing w:before="111"/>
              <w:ind w:left="0"/>
              <w:rPr>
                <w:sz w:val="16"/>
              </w:rPr>
            </w:pPr>
            <w:r>
              <w:rPr>
                <w:w w:val="102"/>
                <w:sz w:val="16"/>
              </w:rPr>
              <w:t>1</w:t>
            </w:r>
          </w:p>
        </w:tc>
        <w:tc>
          <w:tcPr>
            <w:tcW w:w="601" w:type="dxa"/>
          </w:tcPr>
          <w:p>
            <w:pPr>
              <w:pStyle w:val="TableParagraph"/>
              <w:spacing w:before="111"/>
              <w:ind w:left="0"/>
              <w:rPr>
                <w:sz w:val="16"/>
              </w:rPr>
            </w:pPr>
            <w:r>
              <w:rPr>
                <w:w w:val="102"/>
                <w:sz w:val="16"/>
              </w:rPr>
              <w:t>2</w:t>
            </w:r>
          </w:p>
        </w:tc>
        <w:tc>
          <w:tcPr>
            <w:tcW w:w="562" w:type="dxa"/>
          </w:tcPr>
          <w:p>
            <w:pPr>
              <w:pStyle w:val="TableParagraph"/>
              <w:spacing w:before="111"/>
              <w:ind w:left="0"/>
              <w:rPr>
                <w:sz w:val="16"/>
              </w:rPr>
            </w:pPr>
            <w:r>
              <w:rPr>
                <w:w w:val="102"/>
                <w:sz w:val="16"/>
              </w:rPr>
              <w:t>2</w:t>
            </w:r>
          </w:p>
        </w:tc>
      </w:tr>
      <w:tr>
        <w:trPr>
          <w:trHeight w:val="234" w:hRule="exact"/>
        </w:trPr>
        <w:tc>
          <w:tcPr>
            <w:tcW w:w="1038" w:type="dxa"/>
          </w:tcPr>
          <w:p>
            <w:pPr>
              <w:pStyle w:val="TableParagraph"/>
              <w:spacing w:before="21"/>
              <w:ind w:right="63"/>
              <w:jc w:val="left"/>
              <w:rPr>
                <w:sz w:val="16"/>
              </w:rPr>
            </w:pPr>
            <w:r>
              <w:rPr>
                <w:w w:val="110"/>
                <w:sz w:val="16"/>
              </w:rPr>
              <w:t>TOTAL</w:t>
            </w:r>
          </w:p>
        </w:tc>
        <w:tc>
          <w:tcPr>
            <w:tcW w:w="816" w:type="dxa"/>
          </w:tcPr>
          <w:p>
            <w:pPr>
              <w:pStyle w:val="TableParagraph"/>
              <w:spacing w:before="21"/>
              <w:ind w:left="69" w:right="70"/>
              <w:rPr>
                <w:sz w:val="16"/>
              </w:rPr>
            </w:pPr>
            <w:r>
              <w:rPr>
                <w:w w:val="105"/>
                <w:sz w:val="16"/>
              </w:rPr>
              <w:t>95</w:t>
            </w:r>
          </w:p>
        </w:tc>
        <w:tc>
          <w:tcPr>
            <w:tcW w:w="930" w:type="dxa"/>
          </w:tcPr>
          <w:p>
            <w:pPr>
              <w:pStyle w:val="TableParagraph"/>
              <w:spacing w:before="21"/>
              <w:ind w:left="32" w:right="33"/>
              <w:rPr>
                <w:sz w:val="16"/>
              </w:rPr>
            </w:pPr>
            <w:r>
              <w:rPr>
                <w:w w:val="105"/>
                <w:sz w:val="16"/>
              </w:rPr>
              <w:t>98</w:t>
            </w:r>
          </w:p>
        </w:tc>
        <w:tc>
          <w:tcPr>
            <w:tcW w:w="703" w:type="dxa"/>
          </w:tcPr>
          <w:p>
            <w:pPr>
              <w:pStyle w:val="TableParagraph"/>
              <w:spacing w:before="21"/>
              <w:ind w:left="55" w:right="56"/>
              <w:rPr>
                <w:sz w:val="16"/>
              </w:rPr>
            </w:pPr>
            <w:r>
              <w:rPr>
                <w:w w:val="105"/>
                <w:sz w:val="16"/>
              </w:rPr>
              <w:t>65</w:t>
            </w:r>
          </w:p>
        </w:tc>
        <w:tc>
          <w:tcPr>
            <w:tcW w:w="646" w:type="dxa"/>
          </w:tcPr>
          <w:p>
            <w:pPr>
              <w:pStyle w:val="TableParagraph"/>
              <w:spacing w:before="21"/>
              <w:ind w:left="53" w:right="54"/>
              <w:rPr>
                <w:sz w:val="16"/>
              </w:rPr>
            </w:pPr>
            <w:r>
              <w:rPr>
                <w:w w:val="105"/>
                <w:sz w:val="16"/>
              </w:rPr>
              <w:t>61</w:t>
            </w:r>
          </w:p>
        </w:tc>
        <w:tc>
          <w:tcPr>
            <w:tcW w:w="726" w:type="dxa"/>
          </w:tcPr>
          <w:p>
            <w:pPr>
              <w:pStyle w:val="TableParagraph"/>
              <w:spacing w:before="21"/>
              <w:ind w:left="274"/>
              <w:jc w:val="left"/>
              <w:rPr>
                <w:sz w:val="16"/>
              </w:rPr>
            </w:pPr>
            <w:r>
              <w:rPr>
                <w:w w:val="105"/>
                <w:sz w:val="16"/>
              </w:rPr>
              <w:t>61</w:t>
            </w:r>
          </w:p>
        </w:tc>
        <w:tc>
          <w:tcPr>
            <w:tcW w:w="1054" w:type="dxa"/>
          </w:tcPr>
          <w:p>
            <w:pPr>
              <w:pStyle w:val="TableParagraph"/>
              <w:spacing w:before="21"/>
              <w:ind w:left="32" w:right="33"/>
              <w:rPr>
                <w:sz w:val="16"/>
              </w:rPr>
            </w:pPr>
            <w:r>
              <w:rPr>
                <w:w w:val="105"/>
                <w:sz w:val="16"/>
              </w:rPr>
              <w:t>49</w:t>
            </w:r>
          </w:p>
        </w:tc>
        <w:tc>
          <w:tcPr>
            <w:tcW w:w="601" w:type="dxa"/>
          </w:tcPr>
          <w:p>
            <w:pPr>
              <w:pStyle w:val="TableParagraph"/>
              <w:spacing w:before="21"/>
              <w:ind w:left="49" w:right="50"/>
              <w:rPr>
                <w:sz w:val="16"/>
              </w:rPr>
            </w:pPr>
            <w:r>
              <w:rPr>
                <w:w w:val="105"/>
                <w:sz w:val="16"/>
              </w:rPr>
              <w:t>59</w:t>
            </w:r>
          </w:p>
        </w:tc>
        <w:tc>
          <w:tcPr>
            <w:tcW w:w="562" w:type="dxa"/>
          </w:tcPr>
          <w:p>
            <w:pPr>
              <w:pStyle w:val="TableParagraph"/>
              <w:spacing w:before="21"/>
              <w:ind w:left="70" w:right="71"/>
              <w:rPr>
                <w:sz w:val="16"/>
              </w:rPr>
            </w:pPr>
            <w:r>
              <w:rPr>
                <w:w w:val="105"/>
                <w:sz w:val="16"/>
              </w:rPr>
              <w:t>88</w:t>
            </w:r>
          </w:p>
        </w:tc>
      </w:tr>
    </w:tbl>
    <w:p>
      <w:pPr>
        <w:spacing w:before="108"/>
        <w:ind w:left="113" w:right="0" w:firstLine="0"/>
        <w:jc w:val="left"/>
        <w:rPr>
          <w:sz w:val="18"/>
        </w:rPr>
      </w:pPr>
      <w:r>
        <w:rPr>
          <w:w w:val="110"/>
          <w:sz w:val="18"/>
        </w:rPr>
        <w:t>Fuente: (Sandoval-Almazán et al. 2011)</w:t>
      </w:r>
    </w:p>
    <w:p>
      <w:pPr>
        <w:spacing w:after="0"/>
        <w:jc w:val="left"/>
        <w:rPr>
          <w:sz w:val="18"/>
        </w:rPr>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05"/>
        <w:jc w:val="both"/>
      </w:pPr>
      <w:r>
        <w:rPr>
          <w:w w:val="115"/>
        </w:rPr>
        <w:t>Una</w:t>
      </w:r>
      <w:r>
        <w:rPr>
          <w:spacing w:val="-11"/>
          <w:w w:val="115"/>
        </w:rPr>
        <w:t> </w:t>
      </w:r>
      <w:r>
        <w:rPr>
          <w:w w:val="115"/>
        </w:rPr>
        <w:t>comparación</w:t>
      </w:r>
      <w:r>
        <w:rPr>
          <w:spacing w:val="-11"/>
          <w:w w:val="115"/>
        </w:rPr>
        <w:t> </w:t>
      </w:r>
      <w:r>
        <w:rPr>
          <w:w w:val="115"/>
        </w:rPr>
        <w:t>entre</w:t>
      </w:r>
      <w:r>
        <w:rPr>
          <w:spacing w:val="-11"/>
          <w:w w:val="115"/>
        </w:rPr>
        <w:t> </w:t>
      </w:r>
      <w:r>
        <w:rPr>
          <w:w w:val="115"/>
        </w:rPr>
        <w:t>estas</w:t>
      </w:r>
      <w:r>
        <w:rPr>
          <w:spacing w:val="-11"/>
          <w:w w:val="115"/>
        </w:rPr>
        <w:t> </w:t>
      </w:r>
      <w:r>
        <w:rPr>
          <w:w w:val="115"/>
        </w:rPr>
        <w:t>dos</w:t>
      </w:r>
      <w:r>
        <w:rPr>
          <w:spacing w:val="-11"/>
          <w:w w:val="115"/>
        </w:rPr>
        <w:t> </w:t>
      </w:r>
      <w:r>
        <w:rPr>
          <w:w w:val="115"/>
        </w:rPr>
        <w:t>medidas</w:t>
      </w:r>
      <w:r>
        <w:rPr>
          <w:spacing w:val="-11"/>
          <w:w w:val="115"/>
        </w:rPr>
        <w:t> </w:t>
      </w:r>
      <w:r>
        <w:rPr>
          <w:w w:val="115"/>
        </w:rPr>
        <w:t>de</w:t>
      </w:r>
      <w:r>
        <w:rPr>
          <w:spacing w:val="-11"/>
          <w:w w:val="115"/>
        </w:rPr>
        <w:t> </w:t>
      </w:r>
      <w:r>
        <w:rPr>
          <w:w w:val="115"/>
        </w:rPr>
        <w:t>2008</w:t>
      </w:r>
      <w:r>
        <w:rPr>
          <w:spacing w:val="-11"/>
          <w:w w:val="115"/>
        </w:rPr>
        <w:t> </w:t>
      </w:r>
      <w:r>
        <w:rPr>
          <w:w w:val="115"/>
        </w:rPr>
        <w:t>y</w:t>
      </w:r>
      <w:r>
        <w:rPr>
          <w:spacing w:val="-11"/>
          <w:w w:val="115"/>
        </w:rPr>
        <w:t> </w:t>
      </w:r>
      <w:r>
        <w:rPr>
          <w:w w:val="115"/>
        </w:rPr>
        <w:t>2011</w:t>
      </w:r>
      <w:r>
        <w:rPr>
          <w:spacing w:val="-11"/>
          <w:w w:val="115"/>
        </w:rPr>
        <w:t> </w:t>
      </w:r>
      <w:r>
        <w:rPr>
          <w:w w:val="115"/>
        </w:rPr>
        <w:t>se</w:t>
      </w:r>
      <w:r>
        <w:rPr>
          <w:spacing w:val="-11"/>
          <w:w w:val="115"/>
        </w:rPr>
        <w:t> </w:t>
      </w:r>
      <w:r>
        <w:rPr>
          <w:w w:val="115"/>
        </w:rPr>
        <w:t>presenta</w:t>
      </w:r>
      <w:r>
        <w:rPr>
          <w:spacing w:val="-11"/>
          <w:w w:val="115"/>
        </w:rPr>
        <w:t> </w:t>
      </w:r>
      <w:r>
        <w:rPr>
          <w:w w:val="115"/>
        </w:rPr>
        <w:t>en la</w:t>
      </w:r>
      <w:r>
        <w:rPr>
          <w:spacing w:val="-11"/>
          <w:w w:val="115"/>
        </w:rPr>
        <w:t> </w:t>
      </w:r>
      <w:r>
        <w:rPr>
          <w:w w:val="115"/>
        </w:rPr>
        <w:t>gráfica</w:t>
      </w:r>
      <w:r>
        <w:rPr>
          <w:spacing w:val="-11"/>
          <w:w w:val="115"/>
        </w:rPr>
        <w:t> </w:t>
      </w:r>
      <w:r>
        <w:rPr>
          <w:w w:val="115"/>
        </w:rPr>
        <w:t>9.1,</w:t>
      </w:r>
      <w:r>
        <w:rPr>
          <w:spacing w:val="-16"/>
          <w:w w:val="115"/>
        </w:rPr>
        <w:t> </w:t>
      </w:r>
      <w:r>
        <w:rPr>
          <w:w w:val="115"/>
        </w:rPr>
        <w:t>donde</w:t>
      </w:r>
      <w:r>
        <w:rPr>
          <w:spacing w:val="-11"/>
          <w:w w:val="115"/>
        </w:rPr>
        <w:t> </w:t>
      </w:r>
      <w:r>
        <w:rPr>
          <w:w w:val="115"/>
        </w:rPr>
        <w:t>el</w:t>
      </w:r>
      <w:r>
        <w:rPr>
          <w:spacing w:val="-11"/>
          <w:w w:val="115"/>
        </w:rPr>
        <w:t> </w:t>
      </w:r>
      <w:r>
        <w:rPr>
          <w:w w:val="115"/>
        </w:rPr>
        <w:t>incremento</w:t>
      </w:r>
      <w:r>
        <w:rPr>
          <w:spacing w:val="-11"/>
          <w:w w:val="115"/>
        </w:rPr>
        <w:t> </w:t>
      </w:r>
      <w:r>
        <w:rPr>
          <w:w w:val="115"/>
        </w:rPr>
        <w:t>del</w:t>
      </w:r>
      <w:r>
        <w:rPr>
          <w:spacing w:val="-11"/>
          <w:w w:val="115"/>
        </w:rPr>
        <w:t> </w:t>
      </w:r>
      <w:r>
        <w:rPr>
          <w:w w:val="115"/>
        </w:rPr>
        <w:t>uso</w:t>
      </w:r>
      <w:r>
        <w:rPr>
          <w:spacing w:val="-11"/>
          <w:w w:val="115"/>
        </w:rPr>
        <w:t> </w:t>
      </w:r>
      <w:r>
        <w:rPr>
          <w:w w:val="115"/>
        </w:rPr>
        <w:t>de</w:t>
      </w:r>
      <w:r>
        <w:rPr>
          <w:spacing w:val="-11"/>
          <w:w w:val="115"/>
        </w:rPr>
        <w:t> </w:t>
      </w:r>
      <w:r>
        <w:rPr>
          <w:w w:val="115"/>
        </w:rPr>
        <w:t>diferentes</w:t>
      </w:r>
      <w:r>
        <w:rPr>
          <w:spacing w:val="-11"/>
          <w:w w:val="115"/>
        </w:rPr>
        <w:t> </w:t>
      </w:r>
      <w:r>
        <w:rPr>
          <w:w w:val="115"/>
        </w:rPr>
        <w:t>herramientas</w:t>
      </w:r>
      <w:r>
        <w:rPr>
          <w:spacing w:val="-11"/>
          <w:w w:val="115"/>
        </w:rPr>
        <w:t> </w:t>
      </w:r>
      <w:r>
        <w:rPr>
          <w:w w:val="115"/>
        </w:rPr>
        <w:t>de la</w:t>
      </w:r>
      <w:r>
        <w:rPr>
          <w:spacing w:val="-8"/>
          <w:w w:val="115"/>
        </w:rPr>
        <w:t> </w:t>
      </w:r>
      <w:r>
        <w:rPr>
          <w:w w:val="115"/>
        </w:rPr>
        <w:t>web</w:t>
      </w:r>
      <w:r>
        <w:rPr>
          <w:spacing w:val="-8"/>
          <w:w w:val="115"/>
        </w:rPr>
        <w:t> </w:t>
      </w:r>
      <w:r>
        <w:rPr>
          <w:w w:val="115"/>
        </w:rPr>
        <w:t>2.0</w:t>
      </w:r>
      <w:r>
        <w:rPr>
          <w:spacing w:val="-8"/>
          <w:w w:val="115"/>
        </w:rPr>
        <w:t> </w:t>
      </w:r>
      <w:r>
        <w:rPr>
          <w:w w:val="115"/>
        </w:rPr>
        <w:t>es</w:t>
      </w:r>
      <w:r>
        <w:rPr>
          <w:spacing w:val="-8"/>
          <w:w w:val="115"/>
        </w:rPr>
        <w:t> </w:t>
      </w:r>
      <w:r>
        <w:rPr>
          <w:w w:val="115"/>
        </w:rPr>
        <w:t>notable.</w:t>
      </w:r>
      <w:r>
        <w:rPr>
          <w:spacing w:val="-12"/>
          <w:w w:val="115"/>
        </w:rPr>
        <w:t> </w:t>
      </w:r>
      <w:r>
        <w:rPr>
          <w:w w:val="115"/>
        </w:rPr>
        <w:t>La</w:t>
      </w:r>
      <w:r>
        <w:rPr>
          <w:spacing w:val="-8"/>
          <w:w w:val="115"/>
        </w:rPr>
        <w:t> </w:t>
      </w:r>
      <w:r>
        <w:rPr>
          <w:w w:val="115"/>
        </w:rPr>
        <w:t>mayoría</w:t>
      </w:r>
      <w:r>
        <w:rPr>
          <w:spacing w:val="-8"/>
          <w:w w:val="115"/>
        </w:rPr>
        <w:t> </w:t>
      </w:r>
      <w:r>
        <w:rPr>
          <w:w w:val="115"/>
        </w:rPr>
        <w:t>de</w:t>
      </w:r>
      <w:r>
        <w:rPr>
          <w:spacing w:val="-8"/>
          <w:w w:val="115"/>
        </w:rPr>
        <w:t> </w:t>
      </w:r>
      <w:r>
        <w:rPr>
          <w:w w:val="115"/>
        </w:rPr>
        <w:t>las</w:t>
      </w:r>
      <w:r>
        <w:rPr>
          <w:spacing w:val="-8"/>
          <w:w w:val="115"/>
        </w:rPr>
        <w:t> </w:t>
      </w:r>
      <w:r>
        <w:rPr>
          <w:w w:val="115"/>
        </w:rPr>
        <w:t>características</w:t>
      </w:r>
      <w:r>
        <w:rPr>
          <w:spacing w:val="-8"/>
          <w:w w:val="115"/>
        </w:rPr>
        <w:t> </w:t>
      </w:r>
      <w:r>
        <w:rPr>
          <w:w w:val="115"/>
        </w:rPr>
        <w:t>que</w:t>
      </w:r>
      <w:r>
        <w:rPr>
          <w:spacing w:val="-8"/>
          <w:w w:val="115"/>
        </w:rPr>
        <w:t> </w:t>
      </w:r>
      <w:r>
        <w:rPr>
          <w:w w:val="115"/>
        </w:rPr>
        <w:t>mostraron</w:t>
      </w:r>
      <w:r>
        <w:rPr>
          <w:spacing w:val="-8"/>
          <w:w w:val="115"/>
        </w:rPr>
        <w:t> </w:t>
      </w:r>
      <w:r>
        <w:rPr>
          <w:w w:val="115"/>
        </w:rPr>
        <w:t>un crecimiento se relacionan con la interacción, es decir, las redes sociales, chat, videocast y los que redujeron fueron los canales de comunicación unidireccionales: blogs. Esto podría explicarse por la expansión de este tipo</w:t>
      </w:r>
      <w:r>
        <w:rPr>
          <w:spacing w:val="-35"/>
          <w:w w:val="115"/>
        </w:rPr>
        <w:t> </w:t>
      </w:r>
      <w:r>
        <w:rPr>
          <w:w w:val="115"/>
        </w:rPr>
        <w:t>de</w:t>
      </w:r>
      <w:r>
        <w:rPr>
          <w:spacing w:val="-35"/>
          <w:w w:val="115"/>
        </w:rPr>
        <w:t> </w:t>
      </w:r>
      <w:r>
        <w:rPr>
          <w:w w:val="115"/>
        </w:rPr>
        <w:t>características</w:t>
      </w:r>
      <w:r>
        <w:rPr>
          <w:spacing w:val="-35"/>
          <w:w w:val="115"/>
        </w:rPr>
        <w:t> </w:t>
      </w:r>
      <w:r>
        <w:rPr>
          <w:w w:val="115"/>
        </w:rPr>
        <w:t>entre</w:t>
      </w:r>
      <w:r>
        <w:rPr>
          <w:spacing w:val="-35"/>
          <w:w w:val="115"/>
        </w:rPr>
        <w:t> </w:t>
      </w:r>
      <w:r>
        <w:rPr>
          <w:w w:val="115"/>
        </w:rPr>
        <w:t>los</w:t>
      </w:r>
      <w:r>
        <w:rPr>
          <w:spacing w:val="-35"/>
          <w:w w:val="115"/>
        </w:rPr>
        <w:t> </w:t>
      </w:r>
      <w:r>
        <w:rPr>
          <w:w w:val="115"/>
        </w:rPr>
        <w:t>usuarios.</w:t>
      </w:r>
      <w:r>
        <w:rPr>
          <w:spacing w:val="-39"/>
          <w:w w:val="115"/>
        </w:rPr>
        <w:t> </w:t>
      </w:r>
      <w:r>
        <w:rPr>
          <w:w w:val="115"/>
        </w:rPr>
        <w:t>De</w:t>
      </w:r>
      <w:r>
        <w:rPr>
          <w:spacing w:val="-35"/>
          <w:w w:val="115"/>
        </w:rPr>
        <w:t> </w:t>
      </w:r>
      <w:r>
        <w:rPr>
          <w:w w:val="115"/>
        </w:rPr>
        <w:t>hecho,</w:t>
      </w:r>
      <w:r>
        <w:rPr>
          <w:spacing w:val="-39"/>
          <w:w w:val="115"/>
        </w:rPr>
        <w:t> </w:t>
      </w:r>
      <w:r>
        <w:rPr>
          <w:w w:val="115"/>
        </w:rPr>
        <w:t>los</w:t>
      </w:r>
      <w:r>
        <w:rPr>
          <w:spacing w:val="-35"/>
          <w:w w:val="115"/>
        </w:rPr>
        <w:t> </w:t>
      </w:r>
      <w:r>
        <w:rPr>
          <w:w w:val="115"/>
        </w:rPr>
        <w:t>usuarios</w:t>
      </w:r>
      <w:r>
        <w:rPr>
          <w:spacing w:val="-35"/>
          <w:w w:val="115"/>
        </w:rPr>
        <w:t> </w:t>
      </w:r>
      <w:r>
        <w:rPr>
          <w:w w:val="115"/>
        </w:rPr>
        <w:t>potenciales de los sitios web del gobierno están interactuando cada vez más con las herramientas</w:t>
      </w:r>
      <w:r>
        <w:rPr>
          <w:spacing w:val="-23"/>
          <w:w w:val="115"/>
        </w:rPr>
        <w:t> </w:t>
      </w:r>
      <w:r>
        <w:rPr>
          <w:w w:val="115"/>
        </w:rPr>
        <w:t>web</w:t>
      </w:r>
      <w:r>
        <w:rPr>
          <w:spacing w:val="-23"/>
          <w:w w:val="115"/>
        </w:rPr>
        <w:t> </w:t>
      </w:r>
      <w:r>
        <w:rPr>
          <w:w w:val="115"/>
        </w:rPr>
        <w:t>2.0</w:t>
      </w:r>
      <w:r>
        <w:rPr>
          <w:spacing w:val="-23"/>
          <w:w w:val="115"/>
        </w:rPr>
        <w:t> </w:t>
      </w:r>
      <w:r>
        <w:rPr>
          <w:w w:val="115"/>
        </w:rPr>
        <w:t>y</w:t>
      </w:r>
      <w:r>
        <w:rPr>
          <w:spacing w:val="-23"/>
          <w:w w:val="115"/>
        </w:rPr>
        <w:t> </w:t>
      </w:r>
      <w:r>
        <w:rPr>
          <w:w w:val="115"/>
        </w:rPr>
        <w:t>aplicaciones</w:t>
      </w:r>
      <w:r>
        <w:rPr>
          <w:spacing w:val="-23"/>
          <w:w w:val="115"/>
        </w:rPr>
        <w:t> </w:t>
      </w:r>
      <w:r>
        <w:rPr>
          <w:w w:val="115"/>
        </w:rPr>
        <w:t>como</w:t>
      </w:r>
      <w:r>
        <w:rPr>
          <w:spacing w:val="-23"/>
          <w:w w:val="115"/>
        </w:rPr>
        <w:t> </w:t>
      </w:r>
      <w:r>
        <w:rPr>
          <w:w w:val="115"/>
        </w:rPr>
        <w:t>Facebook</w:t>
      </w:r>
      <w:r>
        <w:rPr>
          <w:spacing w:val="-23"/>
          <w:w w:val="115"/>
        </w:rPr>
        <w:t> </w:t>
      </w:r>
      <w:r>
        <w:rPr>
          <w:w w:val="115"/>
        </w:rPr>
        <w:t>y</w:t>
      </w:r>
      <w:r>
        <w:rPr>
          <w:spacing w:val="-26"/>
          <w:w w:val="115"/>
        </w:rPr>
        <w:t> </w:t>
      </w:r>
      <w:r>
        <w:rPr>
          <w:spacing w:val="-5"/>
          <w:w w:val="115"/>
        </w:rPr>
        <w:t>Twitter.</w:t>
      </w:r>
    </w:p>
    <w:p>
      <w:pPr>
        <w:pStyle w:val="BodyText"/>
        <w:spacing w:before="12"/>
        <w:rPr>
          <w:sz w:val="19"/>
        </w:rPr>
      </w:pPr>
    </w:p>
    <w:p>
      <w:pPr>
        <w:pStyle w:val="BodyText"/>
        <w:spacing w:line="244" w:lineRule="exact"/>
        <w:ind w:left="117" w:right="104"/>
        <w:jc w:val="both"/>
      </w:pPr>
      <w:r>
        <w:rPr>
          <w:w w:val="110"/>
        </w:rPr>
        <w:t>Como se muestra en la gráfica 9.1, las herramientas más utilizadas fueron las redes sociales, que pasaron de un 6,3 por ciento en 2008 a un 48,8 por ciento en 2011, casi la mitad de todos los sitios del gobierno de los estados mexicanos utilizan esta herramienta para mostrar contenido dinámico a los usuarios. El RSS y los marcadores sociales mantienen el mismo promedio de uso. Los mecanismos menos utilizados fueron los foros, podcasts y API, los cuales se redujeron drásticamente desde 2008 hasta 2011. De acuerdo con esto, es evidente que los sitios electrónicos del gobierno estatal se centraron principalmente en la visualización del contenido informativo en formatos de texto, vídeo y audio (podcasts, videocasts y RSS) en 2008, pero esto cambió en 2011 con el uso de aplicaciones que permiten una fácil comunicación entre funcionarios públicos y  </w:t>
      </w:r>
      <w:r>
        <w:rPr>
          <w:spacing w:val="19"/>
          <w:w w:val="110"/>
        </w:rPr>
        <w:t> </w:t>
      </w:r>
      <w:r>
        <w:rPr>
          <w:w w:val="110"/>
        </w:rPr>
        <w:t>ciudadanos.</w:t>
      </w:r>
    </w:p>
    <w:p>
      <w:pPr>
        <w:pStyle w:val="BodyText"/>
        <w:spacing w:before="12"/>
        <w:rPr>
          <w:sz w:val="19"/>
        </w:rPr>
      </w:pPr>
    </w:p>
    <w:p>
      <w:pPr>
        <w:pStyle w:val="BodyText"/>
        <w:spacing w:line="244" w:lineRule="exact"/>
        <w:ind w:left="117" w:right="104"/>
        <w:jc w:val="both"/>
      </w:pPr>
      <w:r>
        <w:rPr>
          <w:w w:val="115"/>
        </w:rPr>
        <w:t>Otra comparación importante se encuentra en el número de sitios web locales con cuentas de </w:t>
      </w:r>
      <w:r>
        <w:rPr>
          <w:spacing w:val="-4"/>
          <w:w w:val="115"/>
        </w:rPr>
        <w:t>Twitter </w:t>
      </w:r>
      <w:r>
        <w:rPr>
          <w:w w:val="115"/>
        </w:rPr>
        <w:t>y Facebook. De los 32 estados, en 2008, sólo 16 tenían dos cuentas de </w:t>
      </w:r>
      <w:r>
        <w:rPr>
          <w:spacing w:val="-4"/>
          <w:w w:val="115"/>
        </w:rPr>
        <w:t>Twitter </w:t>
      </w:r>
      <w:r>
        <w:rPr>
          <w:w w:val="115"/>
        </w:rPr>
        <w:t>y Facebook, tres estados (9 por ciento) tenían sólo una cuenta de Facebook, cinco estados tuvieron sólo una</w:t>
      </w:r>
      <w:r>
        <w:rPr>
          <w:spacing w:val="-12"/>
          <w:w w:val="115"/>
        </w:rPr>
        <w:t> </w:t>
      </w:r>
      <w:r>
        <w:rPr>
          <w:w w:val="115"/>
        </w:rPr>
        <w:t>cuenta</w:t>
      </w:r>
      <w:r>
        <w:rPr>
          <w:spacing w:val="-12"/>
          <w:w w:val="115"/>
        </w:rPr>
        <w:t> </w:t>
      </w:r>
      <w:r>
        <w:rPr>
          <w:w w:val="115"/>
        </w:rPr>
        <w:t>de</w:t>
      </w:r>
      <w:r>
        <w:rPr>
          <w:spacing w:val="-15"/>
          <w:w w:val="115"/>
        </w:rPr>
        <w:t> </w:t>
      </w:r>
      <w:r>
        <w:rPr>
          <w:spacing w:val="-5"/>
          <w:w w:val="115"/>
        </w:rPr>
        <w:t>Twitter,</w:t>
      </w:r>
      <w:r>
        <w:rPr>
          <w:spacing w:val="-16"/>
          <w:w w:val="115"/>
        </w:rPr>
        <w:t> </w:t>
      </w:r>
      <w:r>
        <w:rPr>
          <w:w w:val="115"/>
        </w:rPr>
        <w:t>y</w:t>
      </w:r>
      <w:r>
        <w:rPr>
          <w:spacing w:val="-12"/>
          <w:w w:val="115"/>
        </w:rPr>
        <w:t> </w:t>
      </w:r>
      <w:r>
        <w:rPr>
          <w:w w:val="115"/>
        </w:rPr>
        <w:t>ocho</w:t>
      </w:r>
      <w:r>
        <w:rPr>
          <w:spacing w:val="-12"/>
          <w:w w:val="115"/>
        </w:rPr>
        <w:t> </w:t>
      </w:r>
      <w:r>
        <w:rPr>
          <w:w w:val="115"/>
        </w:rPr>
        <w:t>estados</w:t>
      </w:r>
      <w:r>
        <w:rPr>
          <w:spacing w:val="-12"/>
          <w:w w:val="115"/>
        </w:rPr>
        <w:t> </w:t>
      </w:r>
      <w:r>
        <w:rPr>
          <w:w w:val="115"/>
        </w:rPr>
        <w:t>no</w:t>
      </w:r>
      <w:r>
        <w:rPr>
          <w:spacing w:val="-12"/>
          <w:w w:val="115"/>
        </w:rPr>
        <w:t> </w:t>
      </w:r>
      <w:r>
        <w:rPr>
          <w:w w:val="115"/>
        </w:rPr>
        <w:t>tienen</w:t>
      </w:r>
      <w:r>
        <w:rPr>
          <w:spacing w:val="-12"/>
          <w:w w:val="115"/>
        </w:rPr>
        <w:t> </w:t>
      </w:r>
      <w:r>
        <w:rPr>
          <w:w w:val="115"/>
        </w:rPr>
        <w:t>ninguna</w:t>
      </w:r>
      <w:r>
        <w:rPr>
          <w:spacing w:val="-12"/>
          <w:w w:val="115"/>
        </w:rPr>
        <w:t> </w:t>
      </w:r>
      <w:r>
        <w:rPr>
          <w:w w:val="115"/>
        </w:rPr>
        <w:t>cuenta.</w:t>
      </w:r>
      <w:r>
        <w:rPr>
          <w:spacing w:val="-16"/>
          <w:w w:val="115"/>
        </w:rPr>
        <w:t> </w:t>
      </w:r>
      <w:r>
        <w:rPr>
          <w:w w:val="115"/>
        </w:rPr>
        <w:t>En</w:t>
      </w:r>
      <w:r>
        <w:rPr>
          <w:spacing w:val="-12"/>
          <w:w w:val="115"/>
        </w:rPr>
        <w:t> </w:t>
      </w:r>
      <w:r>
        <w:rPr>
          <w:w w:val="115"/>
        </w:rPr>
        <w:t>2011, sin</w:t>
      </w:r>
      <w:r>
        <w:rPr>
          <w:spacing w:val="-9"/>
          <w:w w:val="115"/>
        </w:rPr>
        <w:t> </w:t>
      </w:r>
      <w:r>
        <w:rPr>
          <w:w w:val="115"/>
        </w:rPr>
        <w:t>embargo,</w:t>
      </w:r>
      <w:r>
        <w:rPr>
          <w:spacing w:val="-14"/>
          <w:w w:val="115"/>
        </w:rPr>
        <w:t> </w:t>
      </w:r>
      <w:r>
        <w:rPr>
          <w:w w:val="115"/>
        </w:rPr>
        <w:t>20</w:t>
      </w:r>
      <w:r>
        <w:rPr>
          <w:spacing w:val="-9"/>
          <w:w w:val="115"/>
        </w:rPr>
        <w:t> </w:t>
      </w:r>
      <w:r>
        <w:rPr>
          <w:w w:val="115"/>
        </w:rPr>
        <w:t>estados</w:t>
      </w:r>
      <w:r>
        <w:rPr>
          <w:spacing w:val="-9"/>
          <w:w w:val="115"/>
        </w:rPr>
        <w:t> </w:t>
      </w:r>
      <w:r>
        <w:rPr>
          <w:w w:val="115"/>
        </w:rPr>
        <w:t>tienen</w:t>
      </w:r>
      <w:r>
        <w:rPr>
          <w:spacing w:val="-9"/>
          <w:w w:val="115"/>
        </w:rPr>
        <w:t> </w:t>
      </w:r>
      <w:r>
        <w:rPr>
          <w:w w:val="115"/>
        </w:rPr>
        <w:t>ambos</w:t>
      </w:r>
      <w:r>
        <w:rPr>
          <w:spacing w:val="-9"/>
          <w:w w:val="115"/>
        </w:rPr>
        <w:t> </w:t>
      </w:r>
      <w:r>
        <w:rPr>
          <w:w w:val="115"/>
        </w:rPr>
        <w:t>tipos</w:t>
      </w:r>
      <w:r>
        <w:rPr>
          <w:spacing w:val="-9"/>
          <w:w w:val="115"/>
        </w:rPr>
        <w:t> </w:t>
      </w:r>
      <w:r>
        <w:rPr>
          <w:w w:val="115"/>
        </w:rPr>
        <w:t>de</w:t>
      </w:r>
      <w:r>
        <w:rPr>
          <w:spacing w:val="-9"/>
          <w:w w:val="115"/>
        </w:rPr>
        <w:t> </w:t>
      </w:r>
      <w:r>
        <w:rPr>
          <w:w w:val="115"/>
        </w:rPr>
        <w:t>cuentas,</w:t>
      </w:r>
      <w:r>
        <w:rPr>
          <w:spacing w:val="-14"/>
          <w:w w:val="115"/>
        </w:rPr>
        <w:t> </w:t>
      </w:r>
      <w:r>
        <w:rPr>
          <w:w w:val="115"/>
        </w:rPr>
        <w:t>sólo</w:t>
      </w:r>
      <w:r>
        <w:rPr>
          <w:spacing w:val="-9"/>
          <w:w w:val="115"/>
        </w:rPr>
        <w:t> </w:t>
      </w:r>
      <w:r>
        <w:rPr>
          <w:w w:val="115"/>
        </w:rPr>
        <w:t>dos</w:t>
      </w:r>
      <w:r>
        <w:rPr>
          <w:spacing w:val="-9"/>
          <w:w w:val="115"/>
        </w:rPr>
        <w:t> </w:t>
      </w:r>
      <w:r>
        <w:rPr>
          <w:w w:val="115"/>
        </w:rPr>
        <w:t>estados (Chiapas</w:t>
      </w:r>
      <w:r>
        <w:rPr>
          <w:spacing w:val="-17"/>
          <w:w w:val="115"/>
        </w:rPr>
        <w:t> </w:t>
      </w:r>
      <w:r>
        <w:rPr>
          <w:w w:val="115"/>
        </w:rPr>
        <w:t>y</w:t>
      </w:r>
      <w:r>
        <w:rPr>
          <w:spacing w:val="-17"/>
          <w:w w:val="115"/>
        </w:rPr>
        <w:t> </w:t>
      </w:r>
      <w:r>
        <w:rPr>
          <w:w w:val="115"/>
        </w:rPr>
        <w:t>Colima)</w:t>
      </w:r>
      <w:r>
        <w:rPr>
          <w:spacing w:val="-17"/>
          <w:w w:val="115"/>
        </w:rPr>
        <w:t> </w:t>
      </w:r>
      <w:r>
        <w:rPr>
          <w:w w:val="115"/>
        </w:rPr>
        <w:t>tiene</w:t>
      </w:r>
      <w:r>
        <w:rPr>
          <w:spacing w:val="-17"/>
          <w:w w:val="115"/>
        </w:rPr>
        <w:t> </w:t>
      </w:r>
      <w:r>
        <w:rPr>
          <w:w w:val="115"/>
        </w:rPr>
        <w:t>sólo</w:t>
      </w:r>
      <w:r>
        <w:rPr>
          <w:spacing w:val="-17"/>
          <w:w w:val="115"/>
        </w:rPr>
        <w:t> </w:t>
      </w:r>
      <w:r>
        <w:rPr>
          <w:w w:val="115"/>
        </w:rPr>
        <w:t>una</w:t>
      </w:r>
      <w:r>
        <w:rPr>
          <w:spacing w:val="-17"/>
          <w:w w:val="115"/>
        </w:rPr>
        <w:t> </w:t>
      </w:r>
      <w:r>
        <w:rPr>
          <w:w w:val="115"/>
        </w:rPr>
        <w:t>cuenta</w:t>
      </w:r>
      <w:r>
        <w:rPr>
          <w:spacing w:val="-17"/>
          <w:w w:val="115"/>
        </w:rPr>
        <w:t> </w:t>
      </w:r>
      <w:r>
        <w:rPr>
          <w:w w:val="115"/>
        </w:rPr>
        <w:t>de</w:t>
      </w:r>
      <w:r>
        <w:rPr>
          <w:spacing w:val="-20"/>
          <w:w w:val="115"/>
        </w:rPr>
        <w:t> </w:t>
      </w:r>
      <w:r>
        <w:rPr>
          <w:spacing w:val="-4"/>
          <w:w w:val="115"/>
        </w:rPr>
        <w:t>Twitter</w:t>
      </w:r>
      <w:r>
        <w:rPr>
          <w:spacing w:val="-17"/>
          <w:w w:val="115"/>
        </w:rPr>
        <w:t> </w:t>
      </w:r>
      <w:r>
        <w:rPr>
          <w:w w:val="115"/>
        </w:rPr>
        <w:t>y</w:t>
      </w:r>
      <w:r>
        <w:rPr>
          <w:spacing w:val="-17"/>
          <w:w w:val="115"/>
        </w:rPr>
        <w:t> </w:t>
      </w:r>
      <w:r>
        <w:rPr>
          <w:w w:val="115"/>
        </w:rPr>
        <w:t>ocho</w:t>
      </w:r>
      <w:r>
        <w:rPr>
          <w:spacing w:val="-17"/>
          <w:w w:val="115"/>
        </w:rPr>
        <w:t> </w:t>
      </w:r>
      <w:r>
        <w:rPr>
          <w:w w:val="115"/>
        </w:rPr>
        <w:t>estados</w:t>
      </w:r>
      <w:r>
        <w:rPr>
          <w:spacing w:val="-17"/>
          <w:w w:val="115"/>
        </w:rPr>
        <w:t> </w:t>
      </w:r>
      <w:r>
        <w:rPr>
          <w:w w:val="115"/>
        </w:rPr>
        <w:t>(25</w:t>
      </w:r>
      <w:r>
        <w:rPr>
          <w:spacing w:val="-17"/>
          <w:w w:val="115"/>
        </w:rPr>
        <w:t> </w:t>
      </w:r>
      <w:r>
        <w:rPr>
          <w:w w:val="115"/>
        </w:rPr>
        <w:t>por ciento) no tienen una cuenta con cualquiera de las plataformas de redes sociales.</w:t>
      </w:r>
      <w:r>
        <w:rPr>
          <w:spacing w:val="-21"/>
          <w:w w:val="115"/>
        </w:rPr>
        <w:t> </w:t>
      </w:r>
      <w:r>
        <w:rPr>
          <w:w w:val="115"/>
        </w:rPr>
        <w:t>El</w:t>
      </w:r>
      <w:r>
        <w:rPr>
          <w:spacing w:val="-16"/>
          <w:w w:val="115"/>
        </w:rPr>
        <w:t> </w:t>
      </w:r>
      <w:r>
        <w:rPr>
          <w:w w:val="115"/>
        </w:rPr>
        <w:t>listado</w:t>
      </w:r>
      <w:r>
        <w:rPr>
          <w:spacing w:val="-16"/>
          <w:w w:val="115"/>
        </w:rPr>
        <w:t> </w:t>
      </w:r>
      <w:r>
        <w:rPr>
          <w:w w:val="115"/>
        </w:rPr>
        <w:t>detallado</w:t>
      </w:r>
      <w:r>
        <w:rPr>
          <w:spacing w:val="-16"/>
          <w:w w:val="115"/>
        </w:rPr>
        <w:t> </w:t>
      </w:r>
      <w:r>
        <w:rPr>
          <w:w w:val="115"/>
        </w:rPr>
        <w:t>de</w:t>
      </w:r>
      <w:r>
        <w:rPr>
          <w:spacing w:val="-16"/>
          <w:w w:val="115"/>
        </w:rPr>
        <w:t> </w:t>
      </w:r>
      <w:r>
        <w:rPr>
          <w:w w:val="115"/>
        </w:rPr>
        <w:t>estos</w:t>
      </w:r>
      <w:r>
        <w:rPr>
          <w:spacing w:val="-16"/>
          <w:w w:val="115"/>
        </w:rPr>
        <w:t> </w:t>
      </w:r>
      <w:r>
        <w:rPr>
          <w:w w:val="115"/>
        </w:rPr>
        <w:t>estados</w:t>
      </w:r>
      <w:r>
        <w:rPr>
          <w:spacing w:val="-16"/>
          <w:w w:val="115"/>
        </w:rPr>
        <w:t> </w:t>
      </w:r>
      <w:r>
        <w:rPr>
          <w:w w:val="115"/>
        </w:rPr>
        <w:t>se</w:t>
      </w:r>
      <w:r>
        <w:rPr>
          <w:spacing w:val="-16"/>
          <w:w w:val="115"/>
        </w:rPr>
        <w:t> </w:t>
      </w:r>
      <w:r>
        <w:rPr>
          <w:w w:val="115"/>
        </w:rPr>
        <w:t>encuentra</w:t>
      </w:r>
      <w:r>
        <w:rPr>
          <w:spacing w:val="-16"/>
          <w:w w:val="115"/>
        </w:rPr>
        <w:t> </w:t>
      </w:r>
      <w:r>
        <w:rPr>
          <w:w w:val="115"/>
        </w:rPr>
        <w:t>en</w:t>
      </w:r>
      <w:r>
        <w:rPr>
          <w:spacing w:val="-16"/>
          <w:w w:val="115"/>
        </w:rPr>
        <w:t> </w:t>
      </w:r>
      <w:r>
        <w:rPr>
          <w:w w:val="115"/>
        </w:rPr>
        <w:t>el</w:t>
      </w:r>
      <w:r>
        <w:rPr>
          <w:spacing w:val="-20"/>
          <w:w w:val="115"/>
        </w:rPr>
        <w:t> </w:t>
      </w:r>
      <w:r>
        <w:rPr>
          <w:w w:val="115"/>
        </w:rPr>
        <w:t>Apéndice</w:t>
      </w:r>
    </w:p>
    <w:p>
      <w:pPr>
        <w:pStyle w:val="ListParagraph"/>
        <w:numPr>
          <w:ilvl w:val="0"/>
          <w:numId w:val="12"/>
        </w:numPr>
        <w:tabs>
          <w:tab w:pos="337" w:val="left" w:leader="none"/>
        </w:tabs>
        <w:spacing w:line="244" w:lineRule="exact" w:before="0" w:after="0"/>
        <w:ind w:left="117" w:right="112" w:firstLine="0"/>
        <w:jc w:val="both"/>
        <w:rPr>
          <w:sz w:val="21"/>
        </w:rPr>
      </w:pPr>
      <w:r>
        <w:rPr>
          <w:w w:val="115"/>
          <w:sz w:val="21"/>
        </w:rPr>
        <w:t>En</w:t>
      </w:r>
      <w:r>
        <w:rPr>
          <w:spacing w:val="-16"/>
          <w:w w:val="115"/>
          <w:sz w:val="21"/>
        </w:rPr>
        <w:t> </w:t>
      </w:r>
      <w:r>
        <w:rPr>
          <w:w w:val="115"/>
          <w:sz w:val="21"/>
        </w:rPr>
        <w:t>las</w:t>
      </w:r>
      <w:r>
        <w:rPr>
          <w:spacing w:val="-16"/>
          <w:w w:val="115"/>
          <w:sz w:val="21"/>
        </w:rPr>
        <w:t> </w:t>
      </w:r>
      <w:r>
        <w:rPr>
          <w:w w:val="115"/>
          <w:sz w:val="21"/>
        </w:rPr>
        <w:t>siguientes</w:t>
      </w:r>
      <w:r>
        <w:rPr>
          <w:spacing w:val="-16"/>
          <w:w w:val="115"/>
          <w:sz w:val="21"/>
        </w:rPr>
        <w:t> </w:t>
      </w:r>
      <w:r>
        <w:rPr>
          <w:w w:val="115"/>
          <w:sz w:val="21"/>
        </w:rPr>
        <w:t>secciones</w:t>
      </w:r>
      <w:r>
        <w:rPr>
          <w:spacing w:val="-16"/>
          <w:w w:val="115"/>
          <w:sz w:val="21"/>
        </w:rPr>
        <w:t> </w:t>
      </w:r>
      <w:r>
        <w:rPr>
          <w:w w:val="115"/>
          <w:sz w:val="21"/>
        </w:rPr>
        <w:t>presentamos</w:t>
      </w:r>
      <w:r>
        <w:rPr>
          <w:spacing w:val="-16"/>
          <w:w w:val="115"/>
          <w:sz w:val="21"/>
        </w:rPr>
        <w:t> </w:t>
      </w:r>
      <w:r>
        <w:rPr>
          <w:w w:val="115"/>
          <w:sz w:val="21"/>
        </w:rPr>
        <w:t>con</w:t>
      </w:r>
      <w:r>
        <w:rPr>
          <w:spacing w:val="-16"/>
          <w:w w:val="115"/>
          <w:sz w:val="21"/>
        </w:rPr>
        <w:t> </w:t>
      </w:r>
      <w:r>
        <w:rPr>
          <w:w w:val="115"/>
          <w:sz w:val="21"/>
        </w:rPr>
        <w:t>más</w:t>
      </w:r>
      <w:r>
        <w:rPr>
          <w:spacing w:val="-16"/>
          <w:w w:val="115"/>
          <w:sz w:val="21"/>
        </w:rPr>
        <w:t> </w:t>
      </w:r>
      <w:r>
        <w:rPr>
          <w:w w:val="115"/>
          <w:sz w:val="21"/>
        </w:rPr>
        <w:t>detalle</w:t>
      </w:r>
      <w:r>
        <w:rPr>
          <w:spacing w:val="-16"/>
          <w:w w:val="115"/>
          <w:sz w:val="21"/>
        </w:rPr>
        <w:t> </w:t>
      </w:r>
      <w:r>
        <w:rPr>
          <w:w w:val="115"/>
          <w:sz w:val="21"/>
        </w:rPr>
        <w:t>el</w:t>
      </w:r>
      <w:r>
        <w:rPr>
          <w:spacing w:val="-16"/>
          <w:w w:val="115"/>
          <w:sz w:val="21"/>
        </w:rPr>
        <w:t> </w:t>
      </w:r>
      <w:r>
        <w:rPr>
          <w:w w:val="115"/>
          <w:sz w:val="21"/>
        </w:rPr>
        <w:t>uso</w:t>
      </w:r>
      <w:r>
        <w:rPr>
          <w:spacing w:val="-16"/>
          <w:w w:val="115"/>
          <w:sz w:val="21"/>
        </w:rPr>
        <w:t> </w:t>
      </w:r>
      <w:r>
        <w:rPr>
          <w:w w:val="115"/>
          <w:sz w:val="21"/>
        </w:rPr>
        <w:t>de</w:t>
      </w:r>
      <w:r>
        <w:rPr>
          <w:spacing w:val="-16"/>
          <w:w w:val="115"/>
          <w:sz w:val="21"/>
        </w:rPr>
        <w:t> </w:t>
      </w:r>
      <w:r>
        <w:rPr>
          <w:w w:val="115"/>
          <w:sz w:val="21"/>
        </w:rPr>
        <w:t>estas dos</w:t>
      </w:r>
      <w:r>
        <w:rPr>
          <w:spacing w:val="-13"/>
          <w:w w:val="115"/>
          <w:sz w:val="21"/>
        </w:rPr>
        <w:t> </w:t>
      </w:r>
      <w:r>
        <w:rPr>
          <w:w w:val="115"/>
          <w:sz w:val="21"/>
        </w:rPr>
        <w:t>redes</w:t>
      </w:r>
      <w:r>
        <w:rPr>
          <w:spacing w:val="-13"/>
          <w:w w:val="115"/>
          <w:sz w:val="21"/>
        </w:rPr>
        <w:t> </w:t>
      </w:r>
      <w:r>
        <w:rPr>
          <w:w w:val="115"/>
          <w:sz w:val="21"/>
        </w:rPr>
        <w:t>sociales</w:t>
      </w:r>
      <w:r>
        <w:rPr>
          <w:spacing w:val="-13"/>
          <w:w w:val="115"/>
          <w:sz w:val="21"/>
        </w:rPr>
        <w:t> </w:t>
      </w:r>
      <w:r>
        <w:rPr>
          <w:w w:val="115"/>
          <w:sz w:val="21"/>
        </w:rPr>
        <w:t>por</w:t>
      </w:r>
      <w:r>
        <w:rPr>
          <w:spacing w:val="-13"/>
          <w:w w:val="115"/>
          <w:sz w:val="21"/>
        </w:rPr>
        <w:t> </w:t>
      </w:r>
      <w:r>
        <w:rPr>
          <w:w w:val="115"/>
          <w:sz w:val="21"/>
        </w:rPr>
        <w:t>los</w:t>
      </w:r>
      <w:r>
        <w:rPr>
          <w:spacing w:val="-13"/>
          <w:w w:val="115"/>
          <w:sz w:val="21"/>
        </w:rPr>
        <w:t> </w:t>
      </w:r>
      <w:r>
        <w:rPr>
          <w:w w:val="115"/>
          <w:sz w:val="21"/>
        </w:rPr>
        <w:t>gobiernos</w:t>
      </w:r>
      <w:r>
        <w:rPr>
          <w:spacing w:val="-13"/>
          <w:w w:val="115"/>
          <w:sz w:val="21"/>
        </w:rPr>
        <w:t> </w:t>
      </w:r>
      <w:r>
        <w:rPr>
          <w:w w:val="115"/>
          <w:sz w:val="21"/>
        </w:rPr>
        <w:t>estatales</w:t>
      </w:r>
      <w:r>
        <w:rPr>
          <w:spacing w:val="-13"/>
          <w:w w:val="115"/>
          <w:sz w:val="21"/>
        </w:rPr>
        <w:t> </w:t>
      </w:r>
      <w:r>
        <w:rPr>
          <w:w w:val="115"/>
          <w:sz w:val="21"/>
        </w:rPr>
        <w:t>en</w:t>
      </w:r>
      <w:r>
        <w:rPr>
          <w:spacing w:val="-13"/>
          <w:w w:val="115"/>
          <w:sz w:val="21"/>
        </w:rPr>
        <w:t> </w:t>
      </w:r>
      <w:r>
        <w:rPr>
          <w:w w:val="115"/>
          <w:sz w:val="21"/>
        </w:rPr>
        <w:t>México.</w:t>
      </w:r>
    </w:p>
    <w:p>
      <w:pPr>
        <w:spacing w:after="0" w:line="244" w:lineRule="exact"/>
        <w:jc w:val="both"/>
        <w:rPr>
          <w:sz w:val="21"/>
        </w:rPr>
        <w:sectPr>
          <w:pgSz w:w="9640" w:h="13040"/>
          <w:pgMar w:header="823" w:footer="650" w:top="1020" w:bottom="840" w:left="1300" w:right="1020"/>
        </w:sectPr>
      </w:pPr>
    </w:p>
    <w:p>
      <w:pPr>
        <w:pStyle w:val="BodyText"/>
        <w:rPr>
          <w:sz w:val="20"/>
        </w:rPr>
      </w:pPr>
    </w:p>
    <w:p>
      <w:pPr>
        <w:pStyle w:val="BodyText"/>
        <w:spacing w:before="3"/>
        <w:rPr>
          <w:sz w:val="17"/>
        </w:rPr>
      </w:pPr>
    </w:p>
    <w:p>
      <w:pPr>
        <w:pStyle w:val="Heading6"/>
        <w:spacing w:line="240" w:lineRule="exact" w:before="76"/>
        <w:ind w:left="2458" w:hanging="2019"/>
      </w:pPr>
      <w:r>
        <w:rPr>
          <w:w w:val="110"/>
        </w:rPr>
        <w:t>gráfica 9.1 Porcentaje del uso de herramientas por los sitios de los Estados en 2008 y   2011.</w:t>
      </w:r>
    </w:p>
    <w:p>
      <w:pPr>
        <w:pStyle w:val="BodyText"/>
        <w:spacing w:before="3"/>
        <w:rPr>
          <w:b/>
          <w:sz w:val="18"/>
        </w:rPr>
      </w:pPr>
      <w:r>
        <w:rPr/>
        <w:drawing>
          <wp:anchor distT="0" distB="0" distL="0" distR="0" allowOverlap="1" layoutInCell="1" locked="0" behindDoc="0" simplePos="0" relativeHeight="4408">
            <wp:simplePos x="0" y="0"/>
            <wp:positionH relativeFrom="page">
              <wp:posOffset>721152</wp:posOffset>
            </wp:positionH>
            <wp:positionV relativeFrom="paragraph">
              <wp:posOffset>166287</wp:posOffset>
            </wp:positionV>
            <wp:extent cx="4498847" cy="3383279"/>
            <wp:effectExtent l="0" t="0" r="0" b="0"/>
            <wp:wrapTopAndBottom/>
            <wp:docPr id="91" name="image933.png" descr=""/>
            <wp:cNvGraphicFramePr>
              <a:graphicFrameLocks noChangeAspect="1"/>
            </wp:cNvGraphicFramePr>
            <a:graphic>
              <a:graphicData uri="http://schemas.openxmlformats.org/drawingml/2006/picture">
                <pic:pic>
                  <pic:nvPicPr>
                    <pic:cNvPr id="92" name="image933.png"/>
                    <pic:cNvPicPr/>
                  </pic:nvPicPr>
                  <pic:blipFill>
                    <a:blip r:embed="rId1154" cstate="print"/>
                    <a:stretch>
                      <a:fillRect/>
                    </a:stretch>
                  </pic:blipFill>
                  <pic:spPr>
                    <a:xfrm>
                      <a:off x="0" y="0"/>
                      <a:ext cx="4498847" cy="3383279"/>
                    </a:xfrm>
                    <a:prstGeom prst="rect">
                      <a:avLst/>
                    </a:prstGeom>
                  </pic:spPr>
                </pic:pic>
              </a:graphicData>
            </a:graphic>
          </wp:anchor>
        </w:drawing>
      </w:r>
    </w:p>
    <w:p>
      <w:pPr>
        <w:spacing w:before="121"/>
        <w:ind w:left="113" w:right="0" w:firstLine="0"/>
        <w:jc w:val="both"/>
        <w:rPr>
          <w:sz w:val="18"/>
        </w:rPr>
      </w:pPr>
      <w:r>
        <w:rPr>
          <w:w w:val="110"/>
          <w:sz w:val="18"/>
        </w:rPr>
        <w:t>Fuente: (Sandoval-Almazán et al. 2011)</w:t>
      </w:r>
    </w:p>
    <w:p>
      <w:pPr>
        <w:pStyle w:val="BodyText"/>
        <w:spacing w:before="3"/>
        <w:rPr>
          <w:sz w:val="17"/>
        </w:rPr>
      </w:pPr>
    </w:p>
    <w:p>
      <w:pPr>
        <w:pStyle w:val="Heading2"/>
        <w:ind w:left="113"/>
        <w:rPr>
          <w:rFonts w:ascii="Calibri"/>
        </w:rPr>
      </w:pPr>
      <w:bookmarkStart w:name="_TOC_250030" w:id="98"/>
      <w:bookmarkEnd w:id="98"/>
      <w:r>
        <w:rPr>
          <w:rFonts w:ascii="Calibri"/>
          <w:w w:val="115"/>
        </w:rPr>
        <w:t>Facebook</w:t>
      </w:r>
    </w:p>
    <w:p>
      <w:pPr>
        <w:pStyle w:val="BodyText"/>
        <w:spacing w:before="8"/>
        <w:rPr>
          <w:b/>
          <w:sz w:val="18"/>
        </w:rPr>
      </w:pPr>
    </w:p>
    <w:p>
      <w:pPr>
        <w:pStyle w:val="BodyText"/>
        <w:spacing w:line="244" w:lineRule="exact"/>
        <w:ind w:left="113" w:right="110"/>
        <w:jc w:val="both"/>
      </w:pPr>
      <w:r>
        <w:rPr>
          <w:w w:val="110"/>
        </w:rPr>
        <w:t>El porcentaje de crecimiento promedio de la cantidad de amigos en Facebook entre 2008 y 2011 es de 94,92 por ciento para todos los estados. Sin embargo, varios estados mexicanos no muestran crecimiento en el número de amigos registrados (ver cuadro 9.3). Desafortunadamente, las páginas de Facebook de estados como Colima, Sonora y Campeche no estuvieron disponibles durante la segunda medición. Destacan del resto con más de diez mil usuarios cada una en el 2011 </w:t>
      </w:r>
      <w:r>
        <w:rPr>
          <w:spacing w:val="-3"/>
          <w:w w:val="110"/>
        </w:rPr>
        <w:t>Yucatán, </w:t>
      </w:r>
      <w:r>
        <w:rPr>
          <w:w w:val="110"/>
        </w:rPr>
        <w:t>Querétaro, el Estado de México y Veracruz. Los estados que no contaban aún con una página de Facebook en octubre del 2011 eran Nayarit, Puebla, San Luis </w:t>
      </w:r>
      <w:r>
        <w:rPr>
          <w:spacing w:val="-3"/>
          <w:w w:val="110"/>
        </w:rPr>
        <w:t>Potosí  </w:t>
      </w:r>
      <w:r>
        <w:rPr>
          <w:w w:val="110"/>
        </w:rPr>
        <w:t>y</w:t>
      </w:r>
      <w:r>
        <w:rPr>
          <w:spacing w:val="-9"/>
          <w:w w:val="110"/>
        </w:rPr>
        <w:t> </w:t>
      </w:r>
      <w:r>
        <w:rPr>
          <w:spacing w:val="-3"/>
          <w:w w:val="110"/>
        </w:rPr>
        <w:t>Tabasco.</w:t>
      </w:r>
    </w:p>
    <w:p>
      <w:pPr>
        <w:spacing w:after="0" w:line="244" w:lineRule="exact"/>
        <w:jc w:val="both"/>
        <w:sectPr>
          <w:footerReference w:type="even" r:id="rId1152"/>
          <w:footerReference w:type="default" r:id="rId1153"/>
          <w:pgSz w:w="9640" w:h="13040"/>
          <w:pgMar w:footer="650" w:header="823" w:top="1020" w:bottom="840" w:left="1020" w:right="1300"/>
        </w:sectPr>
      </w:pPr>
    </w:p>
    <w:p>
      <w:pPr>
        <w:pStyle w:val="BodyText"/>
        <w:rPr>
          <w:sz w:val="20"/>
        </w:rPr>
      </w:pPr>
    </w:p>
    <w:p>
      <w:pPr>
        <w:pStyle w:val="BodyText"/>
        <w:spacing w:before="3"/>
        <w:rPr>
          <w:sz w:val="17"/>
        </w:rPr>
      </w:pPr>
    </w:p>
    <w:p>
      <w:pPr>
        <w:pStyle w:val="Heading6"/>
        <w:spacing w:line="240" w:lineRule="exact" w:before="76"/>
        <w:ind w:left="2688" w:right="859" w:hanging="1739"/>
      </w:pPr>
      <w:r>
        <w:rPr>
          <w:w w:val="115"/>
        </w:rPr>
        <w:t>Cuadro 9.3 Evolución de los amigos de Facebook en los </w:t>
      </w:r>
      <w:r>
        <w:rPr>
          <w:w w:val="110"/>
        </w:rPr>
        <w:t>sitios web Estatales.</w:t>
      </w:r>
    </w:p>
    <w:p>
      <w:pPr>
        <w:pStyle w:val="BodyText"/>
        <w:spacing w:before="3"/>
        <w:rPr>
          <w:b/>
          <w:sz w:val="2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8"/>
        <w:gridCol w:w="884"/>
        <w:gridCol w:w="930"/>
        <w:gridCol w:w="1689"/>
        <w:gridCol w:w="952"/>
        <w:gridCol w:w="981"/>
      </w:tblGrid>
      <w:tr>
        <w:trPr>
          <w:trHeight w:val="449" w:hRule="exact"/>
        </w:trPr>
        <w:tc>
          <w:tcPr>
            <w:tcW w:w="1628" w:type="dxa"/>
          </w:tcPr>
          <w:p>
            <w:pPr>
              <w:pStyle w:val="TableParagraph"/>
              <w:spacing w:before="16"/>
              <w:ind w:left="521"/>
              <w:jc w:val="left"/>
              <w:rPr>
                <w:b/>
                <w:sz w:val="18"/>
              </w:rPr>
            </w:pPr>
            <w:r>
              <w:rPr>
                <w:b/>
                <w:w w:val="115"/>
                <w:sz w:val="18"/>
              </w:rPr>
              <w:t>Estado</w:t>
            </w:r>
          </w:p>
        </w:tc>
        <w:tc>
          <w:tcPr>
            <w:tcW w:w="884" w:type="dxa"/>
          </w:tcPr>
          <w:p>
            <w:pPr>
              <w:pStyle w:val="TableParagraph"/>
              <w:spacing w:line="200" w:lineRule="exact" w:before="27"/>
              <w:ind w:left="217" w:hanging="124"/>
              <w:jc w:val="left"/>
              <w:rPr>
                <w:b/>
                <w:sz w:val="18"/>
              </w:rPr>
            </w:pPr>
            <w:r>
              <w:rPr>
                <w:b/>
                <w:w w:val="110"/>
                <w:sz w:val="18"/>
              </w:rPr>
              <w:t>Octubre </w:t>
            </w:r>
            <w:r>
              <w:rPr>
                <w:b/>
                <w:w w:val="115"/>
                <w:sz w:val="18"/>
              </w:rPr>
              <w:t>2010</w:t>
            </w:r>
          </w:p>
        </w:tc>
        <w:tc>
          <w:tcPr>
            <w:tcW w:w="930" w:type="dxa"/>
          </w:tcPr>
          <w:p>
            <w:pPr>
              <w:pStyle w:val="TableParagraph"/>
              <w:spacing w:line="200" w:lineRule="exact" w:before="27"/>
              <w:ind w:left="240" w:hanging="124"/>
              <w:jc w:val="left"/>
              <w:rPr>
                <w:b/>
                <w:sz w:val="18"/>
              </w:rPr>
            </w:pPr>
            <w:r>
              <w:rPr>
                <w:b/>
                <w:w w:val="110"/>
                <w:sz w:val="18"/>
              </w:rPr>
              <w:t>Octubre </w:t>
            </w:r>
            <w:r>
              <w:rPr>
                <w:b/>
                <w:w w:val="115"/>
                <w:sz w:val="18"/>
              </w:rPr>
              <w:t>2011</w:t>
            </w:r>
          </w:p>
        </w:tc>
        <w:tc>
          <w:tcPr>
            <w:tcW w:w="1689" w:type="dxa"/>
          </w:tcPr>
          <w:p>
            <w:pPr>
              <w:pStyle w:val="TableParagraph"/>
              <w:spacing w:before="16"/>
              <w:ind w:left="85" w:right="85"/>
              <w:rPr>
                <w:b/>
                <w:sz w:val="18"/>
              </w:rPr>
            </w:pPr>
            <w:r>
              <w:rPr>
                <w:b/>
                <w:w w:val="115"/>
                <w:sz w:val="18"/>
              </w:rPr>
              <w:t>Estado</w:t>
            </w:r>
          </w:p>
        </w:tc>
        <w:tc>
          <w:tcPr>
            <w:tcW w:w="952" w:type="dxa"/>
          </w:tcPr>
          <w:p>
            <w:pPr>
              <w:pStyle w:val="TableParagraph"/>
              <w:spacing w:line="200" w:lineRule="exact" w:before="27"/>
              <w:ind w:left="251" w:hanging="124"/>
              <w:jc w:val="left"/>
              <w:rPr>
                <w:b/>
                <w:sz w:val="18"/>
              </w:rPr>
            </w:pPr>
            <w:r>
              <w:rPr>
                <w:b/>
                <w:w w:val="110"/>
                <w:sz w:val="18"/>
              </w:rPr>
              <w:t>Octubre </w:t>
            </w:r>
            <w:r>
              <w:rPr>
                <w:b/>
                <w:w w:val="115"/>
                <w:sz w:val="18"/>
              </w:rPr>
              <w:t>2010</w:t>
            </w:r>
          </w:p>
        </w:tc>
        <w:tc>
          <w:tcPr>
            <w:tcW w:w="981" w:type="dxa"/>
          </w:tcPr>
          <w:p>
            <w:pPr>
              <w:pStyle w:val="TableParagraph"/>
              <w:spacing w:line="200" w:lineRule="exact" w:before="27"/>
              <w:ind w:left="266" w:hanging="124"/>
              <w:jc w:val="left"/>
              <w:rPr>
                <w:b/>
                <w:sz w:val="18"/>
              </w:rPr>
            </w:pPr>
            <w:r>
              <w:rPr>
                <w:b/>
                <w:w w:val="110"/>
                <w:sz w:val="18"/>
              </w:rPr>
              <w:t>Octubre </w:t>
            </w:r>
            <w:r>
              <w:rPr>
                <w:b/>
                <w:w w:val="115"/>
                <w:sz w:val="18"/>
              </w:rPr>
              <w:t>2011</w:t>
            </w:r>
          </w:p>
        </w:tc>
      </w:tr>
      <w:tr>
        <w:trPr>
          <w:trHeight w:val="300" w:hRule="exact"/>
        </w:trPr>
        <w:tc>
          <w:tcPr>
            <w:tcW w:w="1628" w:type="dxa"/>
          </w:tcPr>
          <w:p>
            <w:pPr>
              <w:pStyle w:val="TableParagraph"/>
              <w:spacing w:before="67"/>
              <w:jc w:val="left"/>
              <w:rPr>
                <w:sz w:val="18"/>
              </w:rPr>
            </w:pPr>
            <w:r>
              <w:rPr>
                <w:w w:val="110"/>
                <w:sz w:val="18"/>
              </w:rPr>
              <w:t>Yucatán</w:t>
            </w:r>
          </w:p>
        </w:tc>
        <w:tc>
          <w:tcPr>
            <w:tcW w:w="884" w:type="dxa"/>
          </w:tcPr>
          <w:p>
            <w:pPr>
              <w:pStyle w:val="TableParagraph"/>
              <w:spacing w:before="67"/>
              <w:ind w:left="0"/>
              <w:rPr>
                <w:sz w:val="18"/>
              </w:rPr>
            </w:pPr>
            <w:r>
              <w:rPr>
                <w:w w:val="114"/>
                <w:sz w:val="18"/>
              </w:rPr>
              <w:t>0</w:t>
            </w:r>
          </w:p>
        </w:tc>
        <w:tc>
          <w:tcPr>
            <w:tcW w:w="930" w:type="dxa"/>
          </w:tcPr>
          <w:p>
            <w:pPr>
              <w:pStyle w:val="TableParagraph"/>
              <w:spacing w:before="67"/>
              <w:ind w:left="32" w:right="32"/>
              <w:rPr>
                <w:sz w:val="18"/>
              </w:rPr>
            </w:pPr>
            <w:r>
              <w:rPr>
                <w:w w:val="115"/>
                <w:sz w:val="18"/>
              </w:rPr>
              <w:t>42,717</w:t>
            </w:r>
          </w:p>
        </w:tc>
        <w:tc>
          <w:tcPr>
            <w:tcW w:w="1689" w:type="dxa"/>
          </w:tcPr>
          <w:p>
            <w:pPr>
              <w:pStyle w:val="TableParagraph"/>
              <w:spacing w:before="67"/>
              <w:ind w:left="85" w:right="85"/>
              <w:rPr>
                <w:sz w:val="18"/>
              </w:rPr>
            </w:pPr>
            <w:r>
              <w:rPr>
                <w:w w:val="115"/>
                <w:sz w:val="18"/>
              </w:rPr>
              <w:t>Oaxaca</w:t>
            </w:r>
          </w:p>
        </w:tc>
        <w:tc>
          <w:tcPr>
            <w:tcW w:w="952" w:type="dxa"/>
          </w:tcPr>
          <w:p>
            <w:pPr>
              <w:pStyle w:val="TableParagraph"/>
              <w:spacing w:before="67"/>
              <w:ind w:left="0"/>
              <w:rPr>
                <w:sz w:val="18"/>
              </w:rPr>
            </w:pPr>
            <w:r>
              <w:rPr>
                <w:w w:val="114"/>
                <w:sz w:val="18"/>
              </w:rPr>
              <w:t>0</w:t>
            </w:r>
          </w:p>
        </w:tc>
        <w:tc>
          <w:tcPr>
            <w:tcW w:w="981" w:type="dxa"/>
          </w:tcPr>
          <w:p>
            <w:pPr>
              <w:pStyle w:val="TableParagraph"/>
              <w:spacing w:before="67"/>
              <w:ind w:left="230" w:right="230"/>
              <w:rPr>
                <w:sz w:val="18"/>
              </w:rPr>
            </w:pPr>
            <w:r>
              <w:rPr>
                <w:w w:val="115"/>
                <w:sz w:val="18"/>
              </w:rPr>
              <w:t>1,764</w:t>
            </w:r>
          </w:p>
        </w:tc>
      </w:tr>
      <w:tr>
        <w:trPr>
          <w:trHeight w:val="300" w:hRule="exact"/>
        </w:trPr>
        <w:tc>
          <w:tcPr>
            <w:tcW w:w="1628" w:type="dxa"/>
          </w:tcPr>
          <w:p>
            <w:pPr>
              <w:pStyle w:val="TableParagraph"/>
              <w:spacing w:before="67"/>
              <w:jc w:val="left"/>
              <w:rPr>
                <w:sz w:val="18"/>
              </w:rPr>
            </w:pPr>
            <w:r>
              <w:rPr>
                <w:w w:val="110"/>
                <w:sz w:val="18"/>
              </w:rPr>
              <w:t>Querétaro</w:t>
            </w:r>
          </w:p>
        </w:tc>
        <w:tc>
          <w:tcPr>
            <w:tcW w:w="884" w:type="dxa"/>
          </w:tcPr>
          <w:p>
            <w:pPr>
              <w:pStyle w:val="TableParagraph"/>
              <w:spacing w:before="67"/>
              <w:ind w:left="180" w:right="180"/>
              <w:rPr>
                <w:sz w:val="18"/>
              </w:rPr>
            </w:pPr>
            <w:r>
              <w:rPr>
                <w:w w:val="115"/>
                <w:sz w:val="18"/>
              </w:rPr>
              <w:t>7,225</w:t>
            </w:r>
          </w:p>
        </w:tc>
        <w:tc>
          <w:tcPr>
            <w:tcW w:w="930" w:type="dxa"/>
          </w:tcPr>
          <w:p>
            <w:pPr>
              <w:pStyle w:val="TableParagraph"/>
              <w:spacing w:before="67"/>
              <w:ind w:left="32" w:right="32"/>
              <w:rPr>
                <w:sz w:val="18"/>
              </w:rPr>
            </w:pPr>
            <w:r>
              <w:rPr>
                <w:w w:val="115"/>
                <w:sz w:val="18"/>
              </w:rPr>
              <w:t>12,238</w:t>
            </w:r>
          </w:p>
        </w:tc>
        <w:tc>
          <w:tcPr>
            <w:tcW w:w="1689" w:type="dxa"/>
          </w:tcPr>
          <w:p>
            <w:pPr>
              <w:pStyle w:val="TableParagraph"/>
              <w:spacing w:before="67"/>
              <w:ind w:left="85" w:right="85"/>
              <w:rPr>
                <w:sz w:val="18"/>
              </w:rPr>
            </w:pPr>
            <w:r>
              <w:rPr>
                <w:w w:val="110"/>
                <w:sz w:val="18"/>
              </w:rPr>
              <w:t>Guanajuato</w:t>
            </w:r>
          </w:p>
        </w:tc>
        <w:tc>
          <w:tcPr>
            <w:tcW w:w="952" w:type="dxa"/>
          </w:tcPr>
          <w:p>
            <w:pPr>
              <w:pStyle w:val="TableParagraph"/>
              <w:spacing w:before="67"/>
              <w:ind w:left="215" w:right="215"/>
              <w:rPr>
                <w:sz w:val="18"/>
              </w:rPr>
            </w:pPr>
            <w:r>
              <w:rPr>
                <w:w w:val="115"/>
                <w:sz w:val="18"/>
              </w:rPr>
              <w:t>456</w:t>
            </w:r>
          </w:p>
        </w:tc>
        <w:tc>
          <w:tcPr>
            <w:tcW w:w="981" w:type="dxa"/>
          </w:tcPr>
          <w:p>
            <w:pPr>
              <w:pStyle w:val="TableParagraph"/>
              <w:spacing w:before="67"/>
              <w:ind w:left="230" w:right="230"/>
              <w:rPr>
                <w:sz w:val="18"/>
              </w:rPr>
            </w:pPr>
            <w:r>
              <w:rPr>
                <w:w w:val="115"/>
                <w:sz w:val="18"/>
              </w:rPr>
              <w:t>1,402</w:t>
            </w:r>
          </w:p>
        </w:tc>
      </w:tr>
      <w:tr>
        <w:trPr>
          <w:trHeight w:val="300" w:hRule="exact"/>
        </w:trPr>
        <w:tc>
          <w:tcPr>
            <w:tcW w:w="1628" w:type="dxa"/>
          </w:tcPr>
          <w:p>
            <w:pPr>
              <w:pStyle w:val="TableParagraph"/>
              <w:spacing w:before="67"/>
              <w:jc w:val="left"/>
              <w:rPr>
                <w:sz w:val="18"/>
              </w:rPr>
            </w:pPr>
            <w:r>
              <w:rPr>
                <w:w w:val="115"/>
                <w:sz w:val="18"/>
              </w:rPr>
              <w:t>Estado de México</w:t>
            </w:r>
          </w:p>
        </w:tc>
        <w:tc>
          <w:tcPr>
            <w:tcW w:w="884" w:type="dxa"/>
          </w:tcPr>
          <w:p>
            <w:pPr>
              <w:pStyle w:val="TableParagraph"/>
              <w:spacing w:before="67"/>
              <w:ind w:left="180" w:right="180"/>
              <w:rPr>
                <w:sz w:val="18"/>
              </w:rPr>
            </w:pPr>
            <w:r>
              <w:rPr>
                <w:w w:val="115"/>
                <w:sz w:val="18"/>
              </w:rPr>
              <w:t>2,602</w:t>
            </w:r>
          </w:p>
        </w:tc>
        <w:tc>
          <w:tcPr>
            <w:tcW w:w="930" w:type="dxa"/>
          </w:tcPr>
          <w:p>
            <w:pPr>
              <w:pStyle w:val="TableParagraph"/>
              <w:spacing w:before="67"/>
              <w:ind w:left="32" w:right="32"/>
              <w:rPr>
                <w:sz w:val="18"/>
              </w:rPr>
            </w:pPr>
            <w:r>
              <w:rPr>
                <w:w w:val="115"/>
                <w:sz w:val="18"/>
              </w:rPr>
              <w:t>11,391</w:t>
            </w:r>
          </w:p>
        </w:tc>
        <w:tc>
          <w:tcPr>
            <w:tcW w:w="1689" w:type="dxa"/>
          </w:tcPr>
          <w:p>
            <w:pPr>
              <w:pStyle w:val="TableParagraph"/>
              <w:spacing w:before="67"/>
              <w:ind w:left="85" w:right="85"/>
              <w:rPr>
                <w:sz w:val="18"/>
              </w:rPr>
            </w:pPr>
            <w:r>
              <w:rPr>
                <w:w w:val="115"/>
                <w:sz w:val="18"/>
              </w:rPr>
              <w:t>Tamaulipas</w:t>
            </w:r>
          </w:p>
        </w:tc>
        <w:tc>
          <w:tcPr>
            <w:tcW w:w="952" w:type="dxa"/>
          </w:tcPr>
          <w:p>
            <w:pPr>
              <w:pStyle w:val="TableParagraph"/>
              <w:spacing w:before="67"/>
              <w:ind w:left="0"/>
              <w:rPr>
                <w:sz w:val="18"/>
              </w:rPr>
            </w:pPr>
            <w:r>
              <w:rPr>
                <w:w w:val="114"/>
                <w:sz w:val="18"/>
              </w:rPr>
              <w:t>0</w:t>
            </w:r>
          </w:p>
        </w:tc>
        <w:tc>
          <w:tcPr>
            <w:tcW w:w="981" w:type="dxa"/>
          </w:tcPr>
          <w:p>
            <w:pPr>
              <w:pStyle w:val="TableParagraph"/>
              <w:spacing w:before="67"/>
              <w:ind w:left="230" w:right="230"/>
              <w:rPr>
                <w:sz w:val="18"/>
              </w:rPr>
            </w:pPr>
            <w:r>
              <w:rPr>
                <w:w w:val="115"/>
                <w:sz w:val="18"/>
              </w:rPr>
              <w:t>848</w:t>
            </w:r>
          </w:p>
        </w:tc>
      </w:tr>
      <w:tr>
        <w:trPr>
          <w:trHeight w:val="300" w:hRule="exact"/>
        </w:trPr>
        <w:tc>
          <w:tcPr>
            <w:tcW w:w="1628" w:type="dxa"/>
          </w:tcPr>
          <w:p>
            <w:pPr>
              <w:pStyle w:val="TableParagraph"/>
              <w:spacing w:before="67"/>
              <w:jc w:val="left"/>
              <w:rPr>
                <w:sz w:val="18"/>
              </w:rPr>
            </w:pPr>
            <w:r>
              <w:rPr>
                <w:w w:val="110"/>
                <w:sz w:val="18"/>
              </w:rPr>
              <w:t>Veracruz</w:t>
            </w:r>
          </w:p>
        </w:tc>
        <w:tc>
          <w:tcPr>
            <w:tcW w:w="884" w:type="dxa"/>
          </w:tcPr>
          <w:p>
            <w:pPr>
              <w:pStyle w:val="TableParagraph"/>
              <w:spacing w:before="67"/>
              <w:ind w:left="0"/>
              <w:rPr>
                <w:sz w:val="18"/>
              </w:rPr>
            </w:pPr>
            <w:r>
              <w:rPr>
                <w:w w:val="114"/>
                <w:sz w:val="18"/>
              </w:rPr>
              <w:t>0</w:t>
            </w:r>
          </w:p>
        </w:tc>
        <w:tc>
          <w:tcPr>
            <w:tcW w:w="930" w:type="dxa"/>
          </w:tcPr>
          <w:p>
            <w:pPr>
              <w:pStyle w:val="TableParagraph"/>
              <w:spacing w:before="67"/>
              <w:ind w:left="32" w:right="32"/>
              <w:rPr>
                <w:sz w:val="18"/>
              </w:rPr>
            </w:pPr>
            <w:r>
              <w:rPr>
                <w:w w:val="115"/>
                <w:sz w:val="18"/>
              </w:rPr>
              <w:t>10,960</w:t>
            </w:r>
          </w:p>
        </w:tc>
        <w:tc>
          <w:tcPr>
            <w:tcW w:w="1689" w:type="dxa"/>
          </w:tcPr>
          <w:p>
            <w:pPr>
              <w:pStyle w:val="TableParagraph"/>
              <w:spacing w:before="67"/>
              <w:ind w:left="85" w:right="85"/>
              <w:rPr>
                <w:sz w:val="18"/>
              </w:rPr>
            </w:pPr>
            <w:r>
              <w:rPr>
                <w:w w:val="115"/>
                <w:sz w:val="18"/>
              </w:rPr>
              <w:t>Quintana Roo</w:t>
            </w:r>
          </w:p>
        </w:tc>
        <w:tc>
          <w:tcPr>
            <w:tcW w:w="952" w:type="dxa"/>
          </w:tcPr>
          <w:p>
            <w:pPr>
              <w:pStyle w:val="TableParagraph"/>
              <w:spacing w:before="67"/>
              <w:ind w:left="215" w:right="215"/>
              <w:rPr>
                <w:sz w:val="18"/>
              </w:rPr>
            </w:pPr>
            <w:r>
              <w:rPr>
                <w:w w:val="115"/>
                <w:sz w:val="18"/>
              </w:rPr>
              <w:t>118</w:t>
            </w:r>
          </w:p>
        </w:tc>
        <w:tc>
          <w:tcPr>
            <w:tcW w:w="981" w:type="dxa"/>
          </w:tcPr>
          <w:p>
            <w:pPr>
              <w:pStyle w:val="TableParagraph"/>
              <w:spacing w:before="67"/>
              <w:ind w:left="230" w:right="230"/>
              <w:rPr>
                <w:sz w:val="18"/>
              </w:rPr>
            </w:pPr>
            <w:r>
              <w:rPr>
                <w:w w:val="115"/>
                <w:sz w:val="18"/>
              </w:rPr>
              <w:t>835</w:t>
            </w:r>
          </w:p>
        </w:tc>
      </w:tr>
      <w:tr>
        <w:trPr>
          <w:trHeight w:val="300" w:hRule="exact"/>
        </w:trPr>
        <w:tc>
          <w:tcPr>
            <w:tcW w:w="1628" w:type="dxa"/>
          </w:tcPr>
          <w:p>
            <w:pPr>
              <w:pStyle w:val="TableParagraph"/>
              <w:spacing w:before="67"/>
              <w:ind w:left="52"/>
              <w:jc w:val="left"/>
              <w:rPr>
                <w:sz w:val="18"/>
              </w:rPr>
            </w:pPr>
            <w:r>
              <w:rPr>
                <w:w w:val="115"/>
                <w:sz w:val="18"/>
              </w:rPr>
              <w:t>Zacatecas</w:t>
            </w:r>
          </w:p>
        </w:tc>
        <w:tc>
          <w:tcPr>
            <w:tcW w:w="884" w:type="dxa"/>
          </w:tcPr>
          <w:p>
            <w:pPr>
              <w:pStyle w:val="TableParagraph"/>
              <w:spacing w:before="67"/>
              <w:ind w:left="181" w:right="180"/>
              <w:rPr>
                <w:sz w:val="18"/>
              </w:rPr>
            </w:pPr>
            <w:r>
              <w:rPr>
                <w:w w:val="115"/>
                <w:sz w:val="18"/>
              </w:rPr>
              <w:t>2,360</w:t>
            </w:r>
          </w:p>
        </w:tc>
        <w:tc>
          <w:tcPr>
            <w:tcW w:w="930" w:type="dxa"/>
          </w:tcPr>
          <w:p>
            <w:pPr>
              <w:pStyle w:val="TableParagraph"/>
              <w:spacing w:before="67"/>
              <w:ind w:left="32" w:right="32"/>
              <w:rPr>
                <w:sz w:val="18"/>
              </w:rPr>
            </w:pPr>
            <w:r>
              <w:rPr>
                <w:w w:val="115"/>
                <w:sz w:val="18"/>
              </w:rPr>
              <w:t>8,874</w:t>
            </w:r>
          </w:p>
        </w:tc>
        <w:tc>
          <w:tcPr>
            <w:tcW w:w="1689" w:type="dxa"/>
          </w:tcPr>
          <w:p>
            <w:pPr>
              <w:pStyle w:val="TableParagraph"/>
              <w:spacing w:before="67"/>
              <w:ind w:left="86" w:right="85"/>
              <w:rPr>
                <w:sz w:val="18"/>
              </w:rPr>
            </w:pPr>
            <w:r>
              <w:rPr>
                <w:w w:val="115"/>
                <w:sz w:val="18"/>
              </w:rPr>
              <w:t>Tlaxcala</w:t>
            </w:r>
          </w:p>
        </w:tc>
        <w:tc>
          <w:tcPr>
            <w:tcW w:w="952" w:type="dxa"/>
          </w:tcPr>
          <w:p>
            <w:pPr>
              <w:pStyle w:val="TableParagraph"/>
              <w:spacing w:before="67"/>
              <w:ind w:left="1"/>
              <w:rPr>
                <w:sz w:val="18"/>
              </w:rPr>
            </w:pPr>
            <w:r>
              <w:rPr>
                <w:w w:val="114"/>
                <w:sz w:val="18"/>
              </w:rPr>
              <w:t>0</w:t>
            </w:r>
          </w:p>
        </w:tc>
        <w:tc>
          <w:tcPr>
            <w:tcW w:w="981" w:type="dxa"/>
          </w:tcPr>
          <w:p>
            <w:pPr>
              <w:pStyle w:val="TableParagraph"/>
              <w:spacing w:before="67"/>
              <w:ind w:left="230" w:right="229"/>
              <w:rPr>
                <w:sz w:val="18"/>
              </w:rPr>
            </w:pPr>
            <w:r>
              <w:rPr>
                <w:w w:val="115"/>
                <w:sz w:val="18"/>
              </w:rPr>
              <w:t>617</w:t>
            </w:r>
          </w:p>
        </w:tc>
      </w:tr>
      <w:tr>
        <w:trPr>
          <w:trHeight w:val="300" w:hRule="exact"/>
        </w:trPr>
        <w:tc>
          <w:tcPr>
            <w:tcW w:w="1628" w:type="dxa"/>
          </w:tcPr>
          <w:p>
            <w:pPr>
              <w:pStyle w:val="TableParagraph"/>
              <w:spacing w:before="67"/>
              <w:ind w:left="52"/>
              <w:jc w:val="left"/>
              <w:rPr>
                <w:sz w:val="18"/>
              </w:rPr>
            </w:pPr>
            <w:r>
              <w:rPr>
                <w:w w:val="115"/>
                <w:sz w:val="18"/>
              </w:rPr>
              <w:t>Nuevo León</w:t>
            </w:r>
          </w:p>
        </w:tc>
        <w:tc>
          <w:tcPr>
            <w:tcW w:w="884" w:type="dxa"/>
          </w:tcPr>
          <w:p>
            <w:pPr>
              <w:pStyle w:val="TableParagraph"/>
              <w:spacing w:before="67"/>
              <w:ind w:left="181" w:right="180"/>
              <w:rPr>
                <w:sz w:val="18"/>
              </w:rPr>
            </w:pPr>
            <w:r>
              <w:rPr>
                <w:w w:val="115"/>
                <w:sz w:val="18"/>
              </w:rPr>
              <w:t>4,972</w:t>
            </w:r>
          </w:p>
        </w:tc>
        <w:tc>
          <w:tcPr>
            <w:tcW w:w="930" w:type="dxa"/>
          </w:tcPr>
          <w:p>
            <w:pPr>
              <w:pStyle w:val="TableParagraph"/>
              <w:spacing w:before="67"/>
              <w:ind w:left="32" w:right="31"/>
              <w:rPr>
                <w:sz w:val="18"/>
              </w:rPr>
            </w:pPr>
            <w:r>
              <w:rPr>
                <w:w w:val="115"/>
                <w:sz w:val="18"/>
              </w:rPr>
              <w:t>8,521</w:t>
            </w:r>
          </w:p>
        </w:tc>
        <w:tc>
          <w:tcPr>
            <w:tcW w:w="1689" w:type="dxa"/>
          </w:tcPr>
          <w:p>
            <w:pPr>
              <w:pStyle w:val="TableParagraph"/>
              <w:spacing w:before="67"/>
              <w:ind w:left="86" w:right="85"/>
              <w:rPr>
                <w:sz w:val="18"/>
              </w:rPr>
            </w:pPr>
            <w:r>
              <w:rPr>
                <w:w w:val="110"/>
                <w:sz w:val="18"/>
              </w:rPr>
              <w:t>Baja California Sur</w:t>
            </w:r>
          </w:p>
        </w:tc>
        <w:tc>
          <w:tcPr>
            <w:tcW w:w="952" w:type="dxa"/>
          </w:tcPr>
          <w:p>
            <w:pPr>
              <w:pStyle w:val="TableParagraph"/>
              <w:spacing w:before="67"/>
              <w:ind w:left="1"/>
              <w:rPr>
                <w:sz w:val="18"/>
              </w:rPr>
            </w:pPr>
            <w:r>
              <w:rPr>
                <w:w w:val="114"/>
                <w:sz w:val="18"/>
              </w:rPr>
              <w:t>0</w:t>
            </w:r>
          </w:p>
        </w:tc>
        <w:tc>
          <w:tcPr>
            <w:tcW w:w="981" w:type="dxa"/>
          </w:tcPr>
          <w:p>
            <w:pPr>
              <w:pStyle w:val="TableParagraph"/>
              <w:spacing w:before="67"/>
              <w:ind w:left="230" w:right="229"/>
              <w:rPr>
                <w:sz w:val="18"/>
              </w:rPr>
            </w:pPr>
            <w:r>
              <w:rPr>
                <w:w w:val="115"/>
                <w:sz w:val="18"/>
              </w:rPr>
              <w:t>381</w:t>
            </w:r>
          </w:p>
        </w:tc>
      </w:tr>
      <w:tr>
        <w:trPr>
          <w:trHeight w:val="300" w:hRule="exact"/>
        </w:trPr>
        <w:tc>
          <w:tcPr>
            <w:tcW w:w="1628" w:type="dxa"/>
          </w:tcPr>
          <w:p>
            <w:pPr>
              <w:pStyle w:val="TableParagraph"/>
              <w:spacing w:before="67"/>
              <w:ind w:left="52"/>
              <w:jc w:val="left"/>
              <w:rPr>
                <w:sz w:val="18"/>
              </w:rPr>
            </w:pPr>
            <w:r>
              <w:rPr>
                <w:w w:val="110"/>
                <w:sz w:val="18"/>
              </w:rPr>
              <w:t>Distrito Federal</w:t>
            </w:r>
          </w:p>
        </w:tc>
        <w:tc>
          <w:tcPr>
            <w:tcW w:w="884" w:type="dxa"/>
          </w:tcPr>
          <w:p>
            <w:pPr>
              <w:pStyle w:val="TableParagraph"/>
              <w:spacing w:before="67"/>
              <w:ind w:left="181" w:right="180"/>
              <w:rPr>
                <w:sz w:val="18"/>
              </w:rPr>
            </w:pPr>
            <w:r>
              <w:rPr>
                <w:w w:val="115"/>
                <w:sz w:val="18"/>
              </w:rPr>
              <w:t>2,751</w:t>
            </w:r>
          </w:p>
        </w:tc>
        <w:tc>
          <w:tcPr>
            <w:tcW w:w="930" w:type="dxa"/>
          </w:tcPr>
          <w:p>
            <w:pPr>
              <w:pStyle w:val="TableParagraph"/>
              <w:spacing w:before="67"/>
              <w:ind w:left="32" w:right="31"/>
              <w:rPr>
                <w:sz w:val="18"/>
              </w:rPr>
            </w:pPr>
            <w:r>
              <w:rPr>
                <w:w w:val="115"/>
                <w:sz w:val="18"/>
              </w:rPr>
              <w:t>7,429</w:t>
            </w:r>
          </w:p>
        </w:tc>
        <w:tc>
          <w:tcPr>
            <w:tcW w:w="1689" w:type="dxa"/>
          </w:tcPr>
          <w:p>
            <w:pPr>
              <w:pStyle w:val="TableParagraph"/>
              <w:spacing w:before="67"/>
              <w:ind w:left="86" w:right="85"/>
              <w:rPr>
                <w:sz w:val="18"/>
              </w:rPr>
            </w:pPr>
            <w:r>
              <w:rPr>
                <w:w w:val="115"/>
                <w:sz w:val="18"/>
              </w:rPr>
              <w:t>Campeche</w:t>
            </w:r>
          </w:p>
        </w:tc>
        <w:tc>
          <w:tcPr>
            <w:tcW w:w="952" w:type="dxa"/>
          </w:tcPr>
          <w:p>
            <w:pPr>
              <w:pStyle w:val="TableParagraph"/>
              <w:spacing w:before="67"/>
              <w:ind w:left="216" w:right="215"/>
              <w:rPr>
                <w:sz w:val="18"/>
              </w:rPr>
            </w:pPr>
            <w:r>
              <w:rPr>
                <w:w w:val="115"/>
                <w:sz w:val="18"/>
              </w:rPr>
              <w:t>215</w:t>
            </w:r>
          </w:p>
        </w:tc>
        <w:tc>
          <w:tcPr>
            <w:tcW w:w="981" w:type="dxa"/>
          </w:tcPr>
          <w:p>
            <w:pPr>
              <w:pStyle w:val="TableParagraph"/>
              <w:spacing w:before="67"/>
              <w:ind w:left="230" w:right="224"/>
              <w:rPr>
                <w:sz w:val="18"/>
              </w:rPr>
            </w:pPr>
            <w:r>
              <w:rPr>
                <w:w w:val="110"/>
                <w:sz w:val="18"/>
              </w:rPr>
              <w:t>n.d.</w:t>
            </w:r>
          </w:p>
        </w:tc>
      </w:tr>
      <w:tr>
        <w:trPr>
          <w:trHeight w:val="300" w:hRule="exact"/>
        </w:trPr>
        <w:tc>
          <w:tcPr>
            <w:tcW w:w="1628" w:type="dxa"/>
          </w:tcPr>
          <w:p>
            <w:pPr>
              <w:pStyle w:val="TableParagraph"/>
              <w:spacing w:before="67"/>
              <w:ind w:left="52"/>
              <w:jc w:val="left"/>
              <w:rPr>
                <w:sz w:val="18"/>
              </w:rPr>
            </w:pPr>
            <w:r>
              <w:rPr>
                <w:w w:val="120"/>
                <w:sz w:val="18"/>
              </w:rPr>
              <w:t>Jalisco</w:t>
            </w:r>
          </w:p>
        </w:tc>
        <w:tc>
          <w:tcPr>
            <w:tcW w:w="884" w:type="dxa"/>
          </w:tcPr>
          <w:p>
            <w:pPr>
              <w:pStyle w:val="TableParagraph"/>
              <w:spacing w:before="67"/>
              <w:ind w:left="181" w:right="180"/>
              <w:rPr>
                <w:sz w:val="18"/>
              </w:rPr>
            </w:pPr>
            <w:r>
              <w:rPr>
                <w:w w:val="115"/>
                <w:sz w:val="18"/>
              </w:rPr>
              <w:t>3,611</w:t>
            </w:r>
          </w:p>
        </w:tc>
        <w:tc>
          <w:tcPr>
            <w:tcW w:w="930" w:type="dxa"/>
          </w:tcPr>
          <w:p>
            <w:pPr>
              <w:pStyle w:val="TableParagraph"/>
              <w:spacing w:before="67"/>
              <w:ind w:left="32" w:right="31"/>
              <w:rPr>
                <w:sz w:val="18"/>
              </w:rPr>
            </w:pPr>
            <w:r>
              <w:rPr>
                <w:w w:val="115"/>
                <w:sz w:val="18"/>
              </w:rPr>
              <w:t>5,857</w:t>
            </w:r>
          </w:p>
        </w:tc>
        <w:tc>
          <w:tcPr>
            <w:tcW w:w="1689" w:type="dxa"/>
          </w:tcPr>
          <w:p>
            <w:pPr>
              <w:pStyle w:val="TableParagraph"/>
              <w:spacing w:before="67"/>
              <w:ind w:left="86" w:right="85"/>
              <w:rPr>
                <w:sz w:val="18"/>
              </w:rPr>
            </w:pPr>
            <w:r>
              <w:rPr>
                <w:w w:val="115"/>
                <w:sz w:val="18"/>
              </w:rPr>
              <w:t>Chiapas</w:t>
            </w:r>
          </w:p>
        </w:tc>
        <w:tc>
          <w:tcPr>
            <w:tcW w:w="952" w:type="dxa"/>
          </w:tcPr>
          <w:p>
            <w:pPr>
              <w:pStyle w:val="TableParagraph"/>
              <w:spacing w:before="67"/>
              <w:ind w:left="1"/>
              <w:rPr>
                <w:sz w:val="18"/>
              </w:rPr>
            </w:pPr>
            <w:r>
              <w:rPr>
                <w:w w:val="114"/>
                <w:sz w:val="18"/>
              </w:rPr>
              <w:t>0</w:t>
            </w:r>
          </w:p>
        </w:tc>
        <w:tc>
          <w:tcPr>
            <w:tcW w:w="981" w:type="dxa"/>
          </w:tcPr>
          <w:p>
            <w:pPr>
              <w:pStyle w:val="TableParagraph"/>
              <w:spacing w:before="67"/>
              <w:ind w:left="1"/>
              <w:rPr>
                <w:sz w:val="18"/>
              </w:rPr>
            </w:pPr>
            <w:r>
              <w:rPr>
                <w:w w:val="114"/>
                <w:sz w:val="18"/>
              </w:rPr>
              <w:t>0</w:t>
            </w:r>
          </w:p>
        </w:tc>
      </w:tr>
      <w:tr>
        <w:trPr>
          <w:trHeight w:val="300" w:hRule="exact"/>
        </w:trPr>
        <w:tc>
          <w:tcPr>
            <w:tcW w:w="1628" w:type="dxa"/>
          </w:tcPr>
          <w:p>
            <w:pPr>
              <w:pStyle w:val="TableParagraph"/>
              <w:spacing w:before="67"/>
              <w:ind w:left="52"/>
              <w:jc w:val="left"/>
              <w:rPr>
                <w:sz w:val="18"/>
              </w:rPr>
            </w:pPr>
            <w:r>
              <w:rPr>
                <w:w w:val="115"/>
                <w:sz w:val="18"/>
              </w:rPr>
              <w:t>Durango</w:t>
            </w:r>
          </w:p>
        </w:tc>
        <w:tc>
          <w:tcPr>
            <w:tcW w:w="884" w:type="dxa"/>
          </w:tcPr>
          <w:p>
            <w:pPr>
              <w:pStyle w:val="TableParagraph"/>
              <w:spacing w:before="67"/>
              <w:ind w:left="181" w:right="180"/>
              <w:rPr>
                <w:sz w:val="18"/>
              </w:rPr>
            </w:pPr>
            <w:r>
              <w:rPr>
                <w:w w:val="115"/>
                <w:sz w:val="18"/>
              </w:rPr>
              <w:t>3,927</w:t>
            </w:r>
          </w:p>
        </w:tc>
        <w:tc>
          <w:tcPr>
            <w:tcW w:w="930" w:type="dxa"/>
          </w:tcPr>
          <w:p>
            <w:pPr>
              <w:pStyle w:val="TableParagraph"/>
              <w:spacing w:before="67"/>
              <w:ind w:left="32" w:right="31"/>
              <w:rPr>
                <w:sz w:val="18"/>
              </w:rPr>
            </w:pPr>
            <w:r>
              <w:rPr>
                <w:w w:val="115"/>
                <w:sz w:val="18"/>
              </w:rPr>
              <w:t>4,960</w:t>
            </w:r>
          </w:p>
        </w:tc>
        <w:tc>
          <w:tcPr>
            <w:tcW w:w="1689" w:type="dxa"/>
          </w:tcPr>
          <w:p>
            <w:pPr>
              <w:pStyle w:val="TableParagraph"/>
              <w:spacing w:before="67"/>
              <w:ind w:left="86" w:right="85"/>
              <w:rPr>
                <w:sz w:val="18"/>
              </w:rPr>
            </w:pPr>
            <w:r>
              <w:rPr>
                <w:w w:val="115"/>
                <w:sz w:val="18"/>
              </w:rPr>
              <w:t>Chihuahua</w:t>
            </w:r>
          </w:p>
        </w:tc>
        <w:tc>
          <w:tcPr>
            <w:tcW w:w="952" w:type="dxa"/>
          </w:tcPr>
          <w:p>
            <w:pPr>
              <w:pStyle w:val="TableParagraph"/>
              <w:spacing w:before="67"/>
              <w:ind w:left="216" w:right="215"/>
              <w:rPr>
                <w:sz w:val="18"/>
              </w:rPr>
            </w:pPr>
            <w:r>
              <w:rPr>
                <w:w w:val="115"/>
                <w:sz w:val="18"/>
              </w:rPr>
              <w:t>1,280</w:t>
            </w:r>
          </w:p>
        </w:tc>
        <w:tc>
          <w:tcPr>
            <w:tcW w:w="981" w:type="dxa"/>
          </w:tcPr>
          <w:p>
            <w:pPr>
              <w:pStyle w:val="TableParagraph"/>
              <w:spacing w:before="67"/>
              <w:ind w:left="1"/>
              <w:rPr>
                <w:sz w:val="18"/>
              </w:rPr>
            </w:pPr>
            <w:r>
              <w:rPr>
                <w:w w:val="114"/>
                <w:sz w:val="18"/>
              </w:rPr>
              <w:t>0</w:t>
            </w:r>
          </w:p>
        </w:tc>
      </w:tr>
      <w:tr>
        <w:trPr>
          <w:trHeight w:val="300" w:hRule="exact"/>
        </w:trPr>
        <w:tc>
          <w:tcPr>
            <w:tcW w:w="1628" w:type="dxa"/>
          </w:tcPr>
          <w:p>
            <w:pPr>
              <w:pStyle w:val="TableParagraph"/>
              <w:spacing w:before="67"/>
              <w:ind w:left="52"/>
              <w:jc w:val="left"/>
              <w:rPr>
                <w:sz w:val="18"/>
              </w:rPr>
            </w:pPr>
            <w:r>
              <w:rPr>
                <w:w w:val="110"/>
                <w:sz w:val="18"/>
              </w:rPr>
              <w:t>Baja California</w:t>
            </w:r>
          </w:p>
        </w:tc>
        <w:tc>
          <w:tcPr>
            <w:tcW w:w="884" w:type="dxa"/>
          </w:tcPr>
          <w:p>
            <w:pPr>
              <w:pStyle w:val="TableParagraph"/>
              <w:spacing w:before="67"/>
              <w:ind w:left="181" w:right="180"/>
              <w:rPr>
                <w:sz w:val="18"/>
              </w:rPr>
            </w:pPr>
            <w:r>
              <w:rPr>
                <w:w w:val="115"/>
                <w:sz w:val="18"/>
              </w:rPr>
              <w:t>256</w:t>
            </w:r>
          </w:p>
        </w:tc>
        <w:tc>
          <w:tcPr>
            <w:tcW w:w="930" w:type="dxa"/>
          </w:tcPr>
          <w:p>
            <w:pPr>
              <w:pStyle w:val="TableParagraph"/>
              <w:spacing w:before="67"/>
              <w:ind w:left="32" w:right="31"/>
              <w:rPr>
                <w:sz w:val="18"/>
              </w:rPr>
            </w:pPr>
            <w:r>
              <w:rPr>
                <w:w w:val="115"/>
                <w:sz w:val="18"/>
              </w:rPr>
              <w:t>4,070</w:t>
            </w:r>
          </w:p>
        </w:tc>
        <w:tc>
          <w:tcPr>
            <w:tcW w:w="1689" w:type="dxa"/>
          </w:tcPr>
          <w:p>
            <w:pPr>
              <w:pStyle w:val="TableParagraph"/>
              <w:spacing w:before="67"/>
              <w:ind w:left="86" w:right="85"/>
              <w:rPr>
                <w:sz w:val="18"/>
              </w:rPr>
            </w:pPr>
            <w:r>
              <w:rPr>
                <w:w w:val="115"/>
                <w:sz w:val="18"/>
              </w:rPr>
              <w:t>Coahuila</w:t>
            </w:r>
          </w:p>
        </w:tc>
        <w:tc>
          <w:tcPr>
            <w:tcW w:w="952" w:type="dxa"/>
          </w:tcPr>
          <w:p>
            <w:pPr>
              <w:pStyle w:val="TableParagraph"/>
              <w:spacing w:before="67"/>
              <w:ind w:left="216" w:right="215"/>
              <w:rPr>
                <w:sz w:val="18"/>
              </w:rPr>
            </w:pPr>
            <w:r>
              <w:rPr>
                <w:w w:val="115"/>
                <w:sz w:val="18"/>
              </w:rPr>
              <w:t>292</w:t>
            </w:r>
          </w:p>
        </w:tc>
        <w:tc>
          <w:tcPr>
            <w:tcW w:w="981" w:type="dxa"/>
          </w:tcPr>
          <w:p>
            <w:pPr>
              <w:pStyle w:val="TableParagraph"/>
              <w:spacing w:before="67"/>
              <w:ind w:left="1"/>
              <w:rPr>
                <w:sz w:val="18"/>
              </w:rPr>
            </w:pPr>
            <w:r>
              <w:rPr>
                <w:w w:val="114"/>
                <w:sz w:val="18"/>
              </w:rPr>
              <w:t>0</w:t>
            </w:r>
          </w:p>
        </w:tc>
      </w:tr>
      <w:tr>
        <w:trPr>
          <w:trHeight w:val="300" w:hRule="exact"/>
        </w:trPr>
        <w:tc>
          <w:tcPr>
            <w:tcW w:w="1628" w:type="dxa"/>
          </w:tcPr>
          <w:p>
            <w:pPr>
              <w:pStyle w:val="TableParagraph"/>
              <w:spacing w:before="67"/>
              <w:ind w:left="52"/>
              <w:jc w:val="left"/>
              <w:rPr>
                <w:sz w:val="18"/>
              </w:rPr>
            </w:pPr>
            <w:r>
              <w:rPr>
                <w:w w:val="115"/>
                <w:sz w:val="18"/>
              </w:rPr>
              <w:t>Guerrero</w:t>
            </w:r>
          </w:p>
        </w:tc>
        <w:tc>
          <w:tcPr>
            <w:tcW w:w="884" w:type="dxa"/>
          </w:tcPr>
          <w:p>
            <w:pPr>
              <w:pStyle w:val="TableParagraph"/>
              <w:spacing w:before="67"/>
              <w:ind w:left="181" w:right="180"/>
              <w:rPr>
                <w:sz w:val="18"/>
              </w:rPr>
            </w:pPr>
            <w:r>
              <w:rPr>
                <w:w w:val="115"/>
                <w:sz w:val="18"/>
              </w:rPr>
              <w:t>2,973</w:t>
            </w:r>
          </w:p>
        </w:tc>
        <w:tc>
          <w:tcPr>
            <w:tcW w:w="930" w:type="dxa"/>
          </w:tcPr>
          <w:p>
            <w:pPr>
              <w:pStyle w:val="TableParagraph"/>
              <w:spacing w:before="67"/>
              <w:ind w:left="32" w:right="31"/>
              <w:rPr>
                <w:sz w:val="18"/>
              </w:rPr>
            </w:pPr>
            <w:r>
              <w:rPr>
                <w:w w:val="115"/>
                <w:sz w:val="18"/>
              </w:rPr>
              <w:t>3,996</w:t>
            </w:r>
          </w:p>
        </w:tc>
        <w:tc>
          <w:tcPr>
            <w:tcW w:w="1689" w:type="dxa"/>
          </w:tcPr>
          <w:p>
            <w:pPr>
              <w:pStyle w:val="TableParagraph"/>
              <w:spacing w:before="67"/>
              <w:ind w:left="86" w:right="85"/>
              <w:rPr>
                <w:sz w:val="18"/>
              </w:rPr>
            </w:pPr>
            <w:r>
              <w:rPr>
                <w:w w:val="115"/>
                <w:sz w:val="18"/>
              </w:rPr>
              <w:t>Colima</w:t>
            </w:r>
          </w:p>
        </w:tc>
        <w:tc>
          <w:tcPr>
            <w:tcW w:w="952" w:type="dxa"/>
          </w:tcPr>
          <w:p>
            <w:pPr>
              <w:pStyle w:val="TableParagraph"/>
              <w:spacing w:before="67"/>
              <w:ind w:left="216" w:right="215"/>
              <w:rPr>
                <w:sz w:val="18"/>
              </w:rPr>
            </w:pPr>
            <w:r>
              <w:rPr>
                <w:w w:val="115"/>
                <w:sz w:val="18"/>
              </w:rPr>
              <w:t>2,958</w:t>
            </w:r>
          </w:p>
        </w:tc>
        <w:tc>
          <w:tcPr>
            <w:tcW w:w="981" w:type="dxa"/>
          </w:tcPr>
          <w:p>
            <w:pPr>
              <w:pStyle w:val="TableParagraph"/>
              <w:spacing w:before="67"/>
              <w:ind w:left="230" w:right="223"/>
              <w:rPr>
                <w:sz w:val="18"/>
              </w:rPr>
            </w:pPr>
            <w:r>
              <w:rPr>
                <w:w w:val="110"/>
                <w:sz w:val="18"/>
              </w:rPr>
              <w:t>n.d.</w:t>
            </w:r>
          </w:p>
        </w:tc>
      </w:tr>
      <w:tr>
        <w:trPr>
          <w:trHeight w:val="300" w:hRule="exact"/>
        </w:trPr>
        <w:tc>
          <w:tcPr>
            <w:tcW w:w="1628" w:type="dxa"/>
          </w:tcPr>
          <w:p>
            <w:pPr>
              <w:pStyle w:val="TableParagraph"/>
              <w:spacing w:before="67"/>
              <w:ind w:left="52"/>
              <w:jc w:val="left"/>
              <w:rPr>
                <w:sz w:val="18"/>
              </w:rPr>
            </w:pPr>
            <w:r>
              <w:rPr>
                <w:w w:val="120"/>
                <w:sz w:val="18"/>
              </w:rPr>
              <w:t>Hidalgo</w:t>
            </w:r>
          </w:p>
        </w:tc>
        <w:tc>
          <w:tcPr>
            <w:tcW w:w="884" w:type="dxa"/>
          </w:tcPr>
          <w:p>
            <w:pPr>
              <w:pStyle w:val="TableParagraph"/>
              <w:spacing w:before="67"/>
              <w:ind w:left="181" w:right="179"/>
              <w:rPr>
                <w:sz w:val="18"/>
              </w:rPr>
            </w:pPr>
            <w:r>
              <w:rPr>
                <w:w w:val="115"/>
                <w:sz w:val="18"/>
              </w:rPr>
              <w:t>1,930</w:t>
            </w:r>
          </w:p>
        </w:tc>
        <w:tc>
          <w:tcPr>
            <w:tcW w:w="930" w:type="dxa"/>
          </w:tcPr>
          <w:p>
            <w:pPr>
              <w:pStyle w:val="TableParagraph"/>
              <w:spacing w:before="67"/>
              <w:ind w:left="32" w:right="31"/>
              <w:rPr>
                <w:sz w:val="18"/>
              </w:rPr>
            </w:pPr>
            <w:r>
              <w:rPr>
                <w:w w:val="115"/>
                <w:sz w:val="18"/>
              </w:rPr>
              <w:t>3,719</w:t>
            </w:r>
          </w:p>
        </w:tc>
        <w:tc>
          <w:tcPr>
            <w:tcW w:w="1689" w:type="dxa"/>
          </w:tcPr>
          <w:p>
            <w:pPr>
              <w:pStyle w:val="TableParagraph"/>
              <w:spacing w:before="67"/>
              <w:ind w:left="86" w:right="85"/>
              <w:rPr>
                <w:sz w:val="18"/>
              </w:rPr>
            </w:pPr>
            <w:r>
              <w:rPr>
                <w:w w:val="110"/>
                <w:sz w:val="18"/>
              </w:rPr>
              <w:t>Nayarit</w:t>
            </w:r>
          </w:p>
        </w:tc>
        <w:tc>
          <w:tcPr>
            <w:tcW w:w="952" w:type="dxa"/>
          </w:tcPr>
          <w:p>
            <w:pPr>
              <w:pStyle w:val="TableParagraph"/>
              <w:spacing w:before="67"/>
              <w:ind w:left="1"/>
              <w:rPr>
                <w:sz w:val="18"/>
              </w:rPr>
            </w:pPr>
            <w:r>
              <w:rPr>
                <w:w w:val="114"/>
                <w:sz w:val="18"/>
              </w:rPr>
              <w:t>0</w:t>
            </w:r>
          </w:p>
        </w:tc>
        <w:tc>
          <w:tcPr>
            <w:tcW w:w="981" w:type="dxa"/>
          </w:tcPr>
          <w:p>
            <w:pPr>
              <w:pStyle w:val="TableParagraph"/>
              <w:spacing w:before="67"/>
              <w:ind w:left="1"/>
              <w:rPr>
                <w:sz w:val="18"/>
              </w:rPr>
            </w:pPr>
            <w:r>
              <w:rPr>
                <w:w w:val="114"/>
                <w:sz w:val="18"/>
              </w:rPr>
              <w:t>0</w:t>
            </w:r>
          </w:p>
        </w:tc>
      </w:tr>
      <w:tr>
        <w:trPr>
          <w:trHeight w:val="300" w:hRule="exact"/>
        </w:trPr>
        <w:tc>
          <w:tcPr>
            <w:tcW w:w="1628" w:type="dxa"/>
          </w:tcPr>
          <w:p>
            <w:pPr>
              <w:pStyle w:val="TableParagraph"/>
              <w:spacing w:before="67"/>
              <w:ind w:left="52"/>
              <w:jc w:val="left"/>
              <w:rPr>
                <w:sz w:val="18"/>
              </w:rPr>
            </w:pPr>
            <w:r>
              <w:rPr>
                <w:w w:val="115"/>
                <w:sz w:val="18"/>
              </w:rPr>
              <w:t>Sinaloa</w:t>
            </w:r>
          </w:p>
        </w:tc>
        <w:tc>
          <w:tcPr>
            <w:tcW w:w="884" w:type="dxa"/>
          </w:tcPr>
          <w:p>
            <w:pPr>
              <w:pStyle w:val="TableParagraph"/>
              <w:spacing w:before="67"/>
              <w:ind w:left="181" w:right="179"/>
              <w:rPr>
                <w:sz w:val="18"/>
              </w:rPr>
            </w:pPr>
            <w:r>
              <w:rPr>
                <w:w w:val="115"/>
                <w:sz w:val="18"/>
              </w:rPr>
              <w:t>2,023</w:t>
            </w:r>
          </w:p>
        </w:tc>
        <w:tc>
          <w:tcPr>
            <w:tcW w:w="930" w:type="dxa"/>
          </w:tcPr>
          <w:p>
            <w:pPr>
              <w:pStyle w:val="TableParagraph"/>
              <w:spacing w:before="67"/>
              <w:ind w:left="32" w:right="31"/>
              <w:rPr>
                <w:sz w:val="18"/>
              </w:rPr>
            </w:pPr>
            <w:r>
              <w:rPr>
                <w:w w:val="115"/>
                <w:sz w:val="18"/>
              </w:rPr>
              <w:t>3,529</w:t>
            </w:r>
          </w:p>
        </w:tc>
        <w:tc>
          <w:tcPr>
            <w:tcW w:w="1689" w:type="dxa"/>
          </w:tcPr>
          <w:p>
            <w:pPr>
              <w:pStyle w:val="TableParagraph"/>
              <w:spacing w:before="67"/>
              <w:ind w:left="86" w:right="84"/>
              <w:rPr>
                <w:sz w:val="18"/>
              </w:rPr>
            </w:pPr>
            <w:r>
              <w:rPr>
                <w:w w:val="115"/>
                <w:sz w:val="18"/>
              </w:rPr>
              <w:t>Puebla</w:t>
            </w:r>
          </w:p>
        </w:tc>
        <w:tc>
          <w:tcPr>
            <w:tcW w:w="952" w:type="dxa"/>
          </w:tcPr>
          <w:p>
            <w:pPr>
              <w:pStyle w:val="TableParagraph"/>
              <w:spacing w:before="67"/>
              <w:ind w:left="2"/>
              <w:rPr>
                <w:sz w:val="18"/>
              </w:rPr>
            </w:pPr>
            <w:r>
              <w:rPr>
                <w:w w:val="114"/>
                <w:sz w:val="18"/>
              </w:rPr>
              <w:t>0</w:t>
            </w:r>
          </w:p>
        </w:tc>
        <w:tc>
          <w:tcPr>
            <w:tcW w:w="981" w:type="dxa"/>
          </w:tcPr>
          <w:p>
            <w:pPr>
              <w:pStyle w:val="TableParagraph"/>
              <w:spacing w:before="67"/>
              <w:ind w:left="2"/>
              <w:rPr>
                <w:sz w:val="18"/>
              </w:rPr>
            </w:pPr>
            <w:r>
              <w:rPr>
                <w:w w:val="114"/>
                <w:sz w:val="18"/>
              </w:rPr>
              <w:t>0</w:t>
            </w:r>
          </w:p>
        </w:tc>
      </w:tr>
      <w:tr>
        <w:trPr>
          <w:trHeight w:val="300" w:hRule="exact"/>
        </w:trPr>
        <w:tc>
          <w:tcPr>
            <w:tcW w:w="1628" w:type="dxa"/>
          </w:tcPr>
          <w:p>
            <w:pPr>
              <w:pStyle w:val="TableParagraph"/>
              <w:spacing w:before="67"/>
              <w:ind w:left="52"/>
              <w:jc w:val="left"/>
              <w:rPr>
                <w:sz w:val="18"/>
              </w:rPr>
            </w:pPr>
            <w:r>
              <w:rPr>
                <w:w w:val="110"/>
                <w:sz w:val="18"/>
              </w:rPr>
              <w:t>Morelos</w:t>
            </w:r>
          </w:p>
        </w:tc>
        <w:tc>
          <w:tcPr>
            <w:tcW w:w="884" w:type="dxa"/>
          </w:tcPr>
          <w:p>
            <w:pPr>
              <w:pStyle w:val="TableParagraph"/>
              <w:spacing w:before="67"/>
              <w:ind w:left="181" w:right="179"/>
              <w:rPr>
                <w:sz w:val="18"/>
              </w:rPr>
            </w:pPr>
            <w:r>
              <w:rPr>
                <w:w w:val="115"/>
                <w:sz w:val="18"/>
              </w:rPr>
              <w:t>5,003</w:t>
            </w:r>
          </w:p>
        </w:tc>
        <w:tc>
          <w:tcPr>
            <w:tcW w:w="930" w:type="dxa"/>
          </w:tcPr>
          <w:p>
            <w:pPr>
              <w:pStyle w:val="TableParagraph"/>
              <w:spacing w:before="67"/>
              <w:ind w:left="32" w:right="30"/>
              <w:rPr>
                <w:sz w:val="18"/>
              </w:rPr>
            </w:pPr>
            <w:r>
              <w:rPr>
                <w:w w:val="115"/>
                <w:sz w:val="18"/>
              </w:rPr>
              <w:t>3,208</w:t>
            </w:r>
          </w:p>
        </w:tc>
        <w:tc>
          <w:tcPr>
            <w:tcW w:w="1689" w:type="dxa"/>
          </w:tcPr>
          <w:p>
            <w:pPr>
              <w:pStyle w:val="TableParagraph"/>
              <w:spacing w:before="67"/>
              <w:ind w:left="86" w:right="84"/>
              <w:rPr>
                <w:sz w:val="18"/>
              </w:rPr>
            </w:pPr>
            <w:r>
              <w:rPr>
                <w:w w:val="115"/>
                <w:sz w:val="18"/>
              </w:rPr>
              <w:t>San Luis Potosí</w:t>
            </w:r>
          </w:p>
        </w:tc>
        <w:tc>
          <w:tcPr>
            <w:tcW w:w="952" w:type="dxa"/>
          </w:tcPr>
          <w:p>
            <w:pPr>
              <w:pStyle w:val="TableParagraph"/>
              <w:spacing w:before="67"/>
              <w:ind w:left="2"/>
              <w:rPr>
                <w:sz w:val="18"/>
              </w:rPr>
            </w:pPr>
            <w:r>
              <w:rPr>
                <w:w w:val="114"/>
                <w:sz w:val="18"/>
              </w:rPr>
              <w:t>0</w:t>
            </w:r>
          </w:p>
        </w:tc>
        <w:tc>
          <w:tcPr>
            <w:tcW w:w="981" w:type="dxa"/>
          </w:tcPr>
          <w:p>
            <w:pPr>
              <w:pStyle w:val="TableParagraph"/>
              <w:spacing w:before="67"/>
              <w:ind w:left="2"/>
              <w:rPr>
                <w:sz w:val="18"/>
              </w:rPr>
            </w:pPr>
            <w:r>
              <w:rPr>
                <w:w w:val="114"/>
                <w:sz w:val="18"/>
              </w:rPr>
              <w:t>0</w:t>
            </w:r>
          </w:p>
        </w:tc>
      </w:tr>
      <w:tr>
        <w:trPr>
          <w:trHeight w:val="300" w:hRule="exact"/>
        </w:trPr>
        <w:tc>
          <w:tcPr>
            <w:tcW w:w="1628" w:type="dxa"/>
          </w:tcPr>
          <w:p>
            <w:pPr>
              <w:pStyle w:val="TableParagraph"/>
              <w:spacing w:before="67"/>
              <w:ind w:left="52"/>
              <w:jc w:val="left"/>
              <w:rPr>
                <w:sz w:val="18"/>
              </w:rPr>
            </w:pPr>
            <w:r>
              <w:rPr>
                <w:w w:val="110"/>
                <w:sz w:val="18"/>
              </w:rPr>
              <w:t>Michoacán</w:t>
            </w:r>
          </w:p>
        </w:tc>
        <w:tc>
          <w:tcPr>
            <w:tcW w:w="884" w:type="dxa"/>
          </w:tcPr>
          <w:p>
            <w:pPr>
              <w:pStyle w:val="TableParagraph"/>
              <w:spacing w:before="67"/>
              <w:ind w:left="181" w:right="179"/>
              <w:rPr>
                <w:sz w:val="18"/>
              </w:rPr>
            </w:pPr>
            <w:r>
              <w:rPr>
                <w:w w:val="115"/>
                <w:sz w:val="18"/>
              </w:rPr>
              <w:t>948</w:t>
            </w:r>
          </w:p>
        </w:tc>
        <w:tc>
          <w:tcPr>
            <w:tcW w:w="930" w:type="dxa"/>
          </w:tcPr>
          <w:p>
            <w:pPr>
              <w:pStyle w:val="TableParagraph"/>
              <w:spacing w:before="67"/>
              <w:ind w:left="32" w:right="30"/>
              <w:rPr>
                <w:sz w:val="18"/>
              </w:rPr>
            </w:pPr>
            <w:r>
              <w:rPr>
                <w:w w:val="115"/>
                <w:sz w:val="18"/>
              </w:rPr>
              <w:t>2,884</w:t>
            </w:r>
          </w:p>
        </w:tc>
        <w:tc>
          <w:tcPr>
            <w:tcW w:w="1689" w:type="dxa"/>
          </w:tcPr>
          <w:p>
            <w:pPr>
              <w:pStyle w:val="TableParagraph"/>
              <w:spacing w:before="67"/>
              <w:ind w:left="86" w:right="84"/>
              <w:rPr>
                <w:sz w:val="18"/>
              </w:rPr>
            </w:pPr>
            <w:r>
              <w:rPr>
                <w:w w:val="115"/>
                <w:sz w:val="18"/>
              </w:rPr>
              <w:t>Sonora</w:t>
            </w:r>
          </w:p>
        </w:tc>
        <w:tc>
          <w:tcPr>
            <w:tcW w:w="952" w:type="dxa"/>
          </w:tcPr>
          <w:p>
            <w:pPr>
              <w:pStyle w:val="TableParagraph"/>
              <w:spacing w:before="67"/>
              <w:ind w:left="2"/>
              <w:rPr>
                <w:sz w:val="18"/>
              </w:rPr>
            </w:pPr>
            <w:r>
              <w:rPr>
                <w:w w:val="114"/>
                <w:sz w:val="18"/>
              </w:rPr>
              <w:t>0</w:t>
            </w:r>
          </w:p>
        </w:tc>
        <w:tc>
          <w:tcPr>
            <w:tcW w:w="981" w:type="dxa"/>
          </w:tcPr>
          <w:p>
            <w:pPr>
              <w:pStyle w:val="TableParagraph"/>
              <w:spacing w:before="67"/>
              <w:ind w:left="230" w:right="223"/>
              <w:rPr>
                <w:sz w:val="18"/>
              </w:rPr>
            </w:pPr>
            <w:r>
              <w:rPr>
                <w:w w:val="110"/>
                <w:sz w:val="18"/>
              </w:rPr>
              <w:t>n.d.</w:t>
            </w:r>
          </w:p>
        </w:tc>
      </w:tr>
      <w:tr>
        <w:trPr>
          <w:trHeight w:val="300" w:hRule="exact"/>
        </w:trPr>
        <w:tc>
          <w:tcPr>
            <w:tcW w:w="1628" w:type="dxa"/>
          </w:tcPr>
          <w:p>
            <w:pPr>
              <w:pStyle w:val="TableParagraph"/>
              <w:spacing w:before="68"/>
              <w:ind w:left="52"/>
              <w:jc w:val="left"/>
              <w:rPr>
                <w:sz w:val="18"/>
              </w:rPr>
            </w:pPr>
            <w:r>
              <w:rPr>
                <w:w w:val="115"/>
                <w:sz w:val="18"/>
              </w:rPr>
              <w:t>Aguascalientes</w:t>
            </w:r>
          </w:p>
        </w:tc>
        <w:tc>
          <w:tcPr>
            <w:tcW w:w="884" w:type="dxa"/>
          </w:tcPr>
          <w:p>
            <w:pPr>
              <w:pStyle w:val="TableParagraph"/>
              <w:spacing w:before="68"/>
              <w:ind w:left="2"/>
              <w:rPr>
                <w:sz w:val="18"/>
              </w:rPr>
            </w:pPr>
            <w:r>
              <w:rPr>
                <w:w w:val="114"/>
                <w:sz w:val="18"/>
              </w:rPr>
              <w:t>0</w:t>
            </w:r>
          </w:p>
        </w:tc>
        <w:tc>
          <w:tcPr>
            <w:tcW w:w="930" w:type="dxa"/>
          </w:tcPr>
          <w:p>
            <w:pPr>
              <w:pStyle w:val="TableParagraph"/>
              <w:spacing w:before="68"/>
              <w:ind w:left="32" w:right="30"/>
              <w:rPr>
                <w:sz w:val="18"/>
              </w:rPr>
            </w:pPr>
            <w:r>
              <w:rPr>
                <w:w w:val="115"/>
                <w:sz w:val="18"/>
              </w:rPr>
              <w:t>2,328</w:t>
            </w:r>
          </w:p>
        </w:tc>
        <w:tc>
          <w:tcPr>
            <w:tcW w:w="1689" w:type="dxa"/>
          </w:tcPr>
          <w:p>
            <w:pPr>
              <w:pStyle w:val="TableParagraph"/>
              <w:spacing w:before="68"/>
              <w:ind w:left="86" w:right="84"/>
              <w:rPr>
                <w:sz w:val="18"/>
              </w:rPr>
            </w:pPr>
            <w:r>
              <w:rPr>
                <w:w w:val="115"/>
                <w:sz w:val="18"/>
              </w:rPr>
              <w:t>Tabasco</w:t>
            </w:r>
          </w:p>
        </w:tc>
        <w:tc>
          <w:tcPr>
            <w:tcW w:w="952" w:type="dxa"/>
          </w:tcPr>
          <w:p>
            <w:pPr>
              <w:pStyle w:val="TableParagraph"/>
              <w:spacing w:before="68"/>
              <w:ind w:left="2"/>
              <w:rPr>
                <w:sz w:val="18"/>
              </w:rPr>
            </w:pPr>
            <w:r>
              <w:rPr>
                <w:w w:val="114"/>
                <w:sz w:val="18"/>
              </w:rPr>
              <w:t>0</w:t>
            </w:r>
          </w:p>
        </w:tc>
        <w:tc>
          <w:tcPr>
            <w:tcW w:w="981" w:type="dxa"/>
          </w:tcPr>
          <w:p>
            <w:pPr>
              <w:pStyle w:val="TableParagraph"/>
              <w:spacing w:before="68"/>
              <w:ind w:left="2"/>
              <w:rPr>
                <w:sz w:val="18"/>
              </w:rPr>
            </w:pPr>
            <w:r>
              <w:rPr>
                <w:w w:val="114"/>
                <w:sz w:val="18"/>
              </w:rPr>
              <w:t>0</w:t>
            </w:r>
          </w:p>
        </w:tc>
      </w:tr>
    </w:tbl>
    <w:p>
      <w:pPr>
        <w:pStyle w:val="BodyText"/>
        <w:spacing w:before="4"/>
        <w:rPr>
          <w:b/>
          <w:sz w:val="6"/>
        </w:rPr>
      </w:pPr>
    </w:p>
    <w:p>
      <w:pPr>
        <w:spacing w:before="72"/>
        <w:ind w:left="118" w:right="0" w:firstLine="0"/>
        <w:jc w:val="both"/>
        <w:rPr>
          <w:sz w:val="18"/>
        </w:rPr>
      </w:pPr>
      <w:r>
        <w:rPr>
          <w:w w:val="115"/>
          <w:sz w:val="18"/>
        </w:rPr>
        <w:t>Fuente: Elaboración propia.</w:t>
      </w:r>
    </w:p>
    <w:p>
      <w:pPr>
        <w:pStyle w:val="BodyText"/>
        <w:spacing w:before="6"/>
        <w:rPr>
          <w:sz w:val="16"/>
        </w:rPr>
      </w:pPr>
    </w:p>
    <w:p>
      <w:pPr>
        <w:pStyle w:val="Heading2"/>
        <w:spacing w:before="1"/>
        <w:rPr>
          <w:rFonts w:ascii="Calibri"/>
        </w:rPr>
      </w:pPr>
      <w:bookmarkStart w:name="_TOC_250029" w:id="99"/>
      <w:bookmarkEnd w:id="99"/>
      <w:r>
        <w:rPr>
          <w:rFonts w:ascii="Calibri"/>
          <w:w w:val="105"/>
        </w:rPr>
        <w:t>Twitter</w:t>
      </w:r>
    </w:p>
    <w:p>
      <w:pPr>
        <w:pStyle w:val="BodyText"/>
        <w:spacing w:before="3"/>
        <w:rPr>
          <w:b/>
          <w:sz w:val="18"/>
        </w:rPr>
      </w:pPr>
    </w:p>
    <w:p>
      <w:pPr>
        <w:pStyle w:val="BodyText"/>
        <w:spacing w:line="240" w:lineRule="exact" w:before="1"/>
        <w:ind w:left="117" w:right="105"/>
        <w:jc w:val="both"/>
      </w:pPr>
      <w:r>
        <w:rPr>
          <w:spacing w:val="-7"/>
          <w:w w:val="115"/>
        </w:rPr>
        <w:t>Twitter </w:t>
      </w:r>
      <w:r>
        <w:rPr>
          <w:w w:val="115"/>
        </w:rPr>
        <w:t>se </w:t>
      </w:r>
      <w:r>
        <w:rPr>
          <w:spacing w:val="-4"/>
          <w:w w:val="115"/>
        </w:rPr>
        <w:t>analizará </w:t>
      </w:r>
      <w:r>
        <w:rPr>
          <w:w w:val="115"/>
        </w:rPr>
        <w:t>en </w:t>
      </w:r>
      <w:r>
        <w:rPr>
          <w:spacing w:val="-4"/>
          <w:w w:val="115"/>
        </w:rPr>
        <w:t>términos </w:t>
      </w:r>
      <w:r>
        <w:rPr>
          <w:w w:val="115"/>
        </w:rPr>
        <w:t>de </w:t>
      </w:r>
      <w:r>
        <w:rPr>
          <w:spacing w:val="-3"/>
          <w:w w:val="115"/>
        </w:rPr>
        <w:t>sus </w:t>
      </w:r>
      <w:r>
        <w:rPr>
          <w:spacing w:val="-4"/>
          <w:w w:val="115"/>
        </w:rPr>
        <w:t>componentes principales: </w:t>
      </w:r>
      <w:r>
        <w:rPr>
          <w:spacing w:val="-3"/>
          <w:w w:val="115"/>
        </w:rPr>
        <w:t>los </w:t>
      </w:r>
      <w:r>
        <w:rPr>
          <w:spacing w:val="-4"/>
          <w:w w:val="115"/>
        </w:rPr>
        <w:t>se- </w:t>
      </w:r>
      <w:r>
        <w:rPr>
          <w:w w:val="115"/>
        </w:rPr>
        <w:t>guidores, siguiendo, las listas y los tweets. El primer componente de </w:t>
      </w:r>
      <w:r>
        <w:rPr>
          <w:spacing w:val="-7"/>
          <w:w w:val="115"/>
        </w:rPr>
        <w:t>Twitter </w:t>
      </w:r>
      <w:r>
        <w:rPr>
          <w:w w:val="115"/>
        </w:rPr>
        <w:t>es el </w:t>
      </w:r>
      <w:r>
        <w:rPr>
          <w:spacing w:val="-4"/>
          <w:w w:val="115"/>
        </w:rPr>
        <w:t>número </w:t>
      </w:r>
      <w:r>
        <w:rPr>
          <w:w w:val="115"/>
        </w:rPr>
        <w:t>de </w:t>
      </w:r>
      <w:r>
        <w:rPr>
          <w:spacing w:val="-4"/>
          <w:w w:val="115"/>
        </w:rPr>
        <w:t>seguidores. </w:t>
      </w:r>
      <w:r>
        <w:rPr>
          <w:spacing w:val="-3"/>
          <w:w w:val="115"/>
        </w:rPr>
        <w:t>Sin </w:t>
      </w:r>
      <w:r>
        <w:rPr>
          <w:spacing w:val="-4"/>
          <w:w w:val="115"/>
        </w:rPr>
        <w:t>lugar </w:t>
      </w:r>
      <w:r>
        <w:rPr>
          <w:w w:val="115"/>
        </w:rPr>
        <w:t>a </w:t>
      </w:r>
      <w:r>
        <w:rPr>
          <w:spacing w:val="-4"/>
          <w:w w:val="115"/>
        </w:rPr>
        <w:t>dudas, </w:t>
      </w:r>
      <w:r>
        <w:rPr>
          <w:spacing w:val="-3"/>
          <w:w w:val="115"/>
        </w:rPr>
        <w:t>esta </w:t>
      </w:r>
      <w:r>
        <w:rPr>
          <w:w w:val="115"/>
        </w:rPr>
        <w:t>es </w:t>
      </w:r>
      <w:r>
        <w:rPr>
          <w:spacing w:val="-3"/>
          <w:w w:val="115"/>
        </w:rPr>
        <w:t>una </w:t>
      </w:r>
      <w:r>
        <w:rPr>
          <w:w w:val="115"/>
        </w:rPr>
        <w:t>de </w:t>
      </w:r>
      <w:r>
        <w:rPr>
          <w:spacing w:val="-4"/>
          <w:w w:val="115"/>
        </w:rPr>
        <w:t>las </w:t>
      </w:r>
      <w:r>
        <w:rPr>
          <w:w w:val="115"/>
        </w:rPr>
        <w:t>categorías más interesantes, ya que se relaciona con el número de personas</w:t>
      </w:r>
      <w:r>
        <w:rPr>
          <w:spacing w:val="-22"/>
          <w:w w:val="115"/>
        </w:rPr>
        <w:t> </w:t>
      </w:r>
      <w:r>
        <w:rPr>
          <w:w w:val="115"/>
        </w:rPr>
        <w:t>o</w:t>
      </w:r>
      <w:r>
        <w:rPr>
          <w:spacing w:val="-22"/>
          <w:w w:val="115"/>
        </w:rPr>
        <w:t> </w:t>
      </w:r>
      <w:r>
        <w:rPr>
          <w:w w:val="115"/>
        </w:rPr>
        <w:t>instituciones</w:t>
      </w:r>
      <w:r>
        <w:rPr>
          <w:spacing w:val="-22"/>
          <w:w w:val="115"/>
        </w:rPr>
        <w:t> </w:t>
      </w:r>
      <w:r>
        <w:rPr>
          <w:w w:val="115"/>
        </w:rPr>
        <w:t>que</w:t>
      </w:r>
      <w:r>
        <w:rPr>
          <w:spacing w:val="-22"/>
          <w:w w:val="115"/>
        </w:rPr>
        <w:t> </w:t>
      </w:r>
      <w:r>
        <w:rPr>
          <w:w w:val="115"/>
        </w:rPr>
        <w:t>quieran</w:t>
      </w:r>
      <w:r>
        <w:rPr>
          <w:spacing w:val="-22"/>
          <w:w w:val="115"/>
        </w:rPr>
        <w:t> </w:t>
      </w:r>
      <w:r>
        <w:rPr>
          <w:w w:val="115"/>
        </w:rPr>
        <w:t>tener</w:t>
      </w:r>
      <w:r>
        <w:rPr>
          <w:spacing w:val="-22"/>
          <w:w w:val="115"/>
        </w:rPr>
        <w:t> </w:t>
      </w:r>
      <w:r>
        <w:rPr>
          <w:w w:val="115"/>
        </w:rPr>
        <w:t>una</w:t>
      </w:r>
      <w:r>
        <w:rPr>
          <w:spacing w:val="-22"/>
          <w:w w:val="115"/>
        </w:rPr>
        <w:t> </w:t>
      </w:r>
      <w:r>
        <w:rPr>
          <w:w w:val="115"/>
        </w:rPr>
        <w:t>conexión</w:t>
      </w:r>
      <w:r>
        <w:rPr>
          <w:spacing w:val="-22"/>
          <w:w w:val="115"/>
        </w:rPr>
        <w:t> </w:t>
      </w:r>
      <w:r>
        <w:rPr>
          <w:w w:val="115"/>
        </w:rPr>
        <w:t>con</w:t>
      </w:r>
      <w:r>
        <w:rPr>
          <w:spacing w:val="-22"/>
          <w:w w:val="115"/>
        </w:rPr>
        <w:t> </w:t>
      </w:r>
      <w:r>
        <w:rPr>
          <w:w w:val="115"/>
        </w:rPr>
        <w:t>el</w:t>
      </w:r>
      <w:r>
        <w:rPr>
          <w:spacing w:val="-22"/>
          <w:w w:val="115"/>
        </w:rPr>
        <w:t> </w:t>
      </w:r>
      <w:r>
        <w:rPr>
          <w:w w:val="115"/>
        </w:rPr>
        <w:t>gobierno</w:t>
      </w:r>
      <w:r>
        <w:rPr>
          <w:spacing w:val="-22"/>
          <w:w w:val="115"/>
        </w:rPr>
        <w:t> </w:t>
      </w:r>
      <w:r>
        <w:rPr>
          <w:w w:val="115"/>
        </w:rPr>
        <w:t>a través</w:t>
      </w:r>
      <w:r>
        <w:rPr>
          <w:spacing w:val="-14"/>
          <w:w w:val="115"/>
        </w:rPr>
        <w:t> </w:t>
      </w:r>
      <w:r>
        <w:rPr>
          <w:w w:val="115"/>
        </w:rPr>
        <w:t>del</w:t>
      </w:r>
      <w:r>
        <w:rPr>
          <w:spacing w:val="-14"/>
          <w:w w:val="115"/>
        </w:rPr>
        <w:t> </w:t>
      </w:r>
      <w:r>
        <w:rPr>
          <w:w w:val="115"/>
        </w:rPr>
        <w:t>uso</w:t>
      </w:r>
      <w:r>
        <w:rPr>
          <w:spacing w:val="-14"/>
          <w:w w:val="115"/>
        </w:rPr>
        <w:t> </w:t>
      </w:r>
      <w:r>
        <w:rPr>
          <w:w w:val="115"/>
        </w:rPr>
        <w:t>de</w:t>
      </w:r>
      <w:r>
        <w:rPr>
          <w:spacing w:val="-14"/>
          <w:w w:val="115"/>
        </w:rPr>
        <w:t> </w:t>
      </w:r>
      <w:r>
        <w:rPr>
          <w:w w:val="115"/>
        </w:rPr>
        <w:t>esta</w:t>
      </w:r>
      <w:r>
        <w:rPr>
          <w:spacing w:val="-14"/>
          <w:w w:val="115"/>
        </w:rPr>
        <w:t> </w:t>
      </w:r>
      <w:r>
        <w:rPr>
          <w:w w:val="115"/>
        </w:rPr>
        <w:t>herramienta</w:t>
      </w:r>
      <w:r>
        <w:rPr>
          <w:spacing w:val="-14"/>
          <w:w w:val="115"/>
        </w:rPr>
        <w:t> </w:t>
      </w:r>
      <w:r>
        <w:rPr>
          <w:w w:val="115"/>
        </w:rPr>
        <w:t>tecnológica.</w:t>
      </w:r>
      <w:r>
        <w:rPr>
          <w:spacing w:val="-19"/>
          <w:w w:val="115"/>
        </w:rPr>
        <w:t> </w:t>
      </w:r>
      <w:r>
        <w:rPr>
          <w:w w:val="115"/>
        </w:rPr>
        <w:t>El</w:t>
      </w:r>
      <w:r>
        <w:rPr>
          <w:spacing w:val="-14"/>
          <w:w w:val="115"/>
        </w:rPr>
        <w:t> </w:t>
      </w:r>
      <w:r>
        <w:rPr>
          <w:w w:val="115"/>
        </w:rPr>
        <w:t>cuadro</w:t>
      </w:r>
      <w:r>
        <w:rPr>
          <w:spacing w:val="-14"/>
          <w:w w:val="115"/>
        </w:rPr>
        <w:t> </w:t>
      </w:r>
      <w:r>
        <w:rPr>
          <w:w w:val="115"/>
        </w:rPr>
        <w:t>9.4</w:t>
      </w:r>
      <w:r>
        <w:rPr>
          <w:spacing w:val="-14"/>
          <w:w w:val="115"/>
        </w:rPr>
        <w:t> </w:t>
      </w:r>
      <w:r>
        <w:rPr>
          <w:w w:val="115"/>
        </w:rPr>
        <w:t>presenta</w:t>
      </w:r>
      <w:r>
        <w:rPr>
          <w:spacing w:val="-14"/>
          <w:w w:val="115"/>
        </w:rPr>
        <w:t> </w:t>
      </w:r>
      <w:r>
        <w:rPr>
          <w:w w:val="115"/>
        </w:rPr>
        <w:t>los resultados</w:t>
      </w:r>
      <w:r>
        <w:rPr>
          <w:spacing w:val="-8"/>
          <w:w w:val="115"/>
        </w:rPr>
        <w:t> </w:t>
      </w:r>
      <w:r>
        <w:rPr>
          <w:w w:val="115"/>
        </w:rPr>
        <w:t>de</w:t>
      </w:r>
      <w:r>
        <w:rPr>
          <w:spacing w:val="-8"/>
          <w:w w:val="115"/>
        </w:rPr>
        <w:t> </w:t>
      </w:r>
      <w:r>
        <w:rPr>
          <w:w w:val="115"/>
        </w:rPr>
        <w:t>los</w:t>
      </w:r>
      <w:r>
        <w:rPr>
          <w:spacing w:val="-8"/>
          <w:w w:val="115"/>
        </w:rPr>
        <w:t> </w:t>
      </w:r>
      <w:r>
        <w:rPr>
          <w:w w:val="115"/>
        </w:rPr>
        <w:t>seguidores.</w:t>
      </w:r>
      <w:r>
        <w:rPr>
          <w:spacing w:val="-13"/>
          <w:w w:val="115"/>
        </w:rPr>
        <w:t> </w:t>
      </w:r>
      <w:r>
        <w:rPr>
          <w:w w:val="115"/>
        </w:rPr>
        <w:t>Como</w:t>
      </w:r>
      <w:r>
        <w:rPr>
          <w:spacing w:val="-8"/>
          <w:w w:val="115"/>
        </w:rPr>
        <w:t> </w:t>
      </w:r>
      <w:r>
        <w:rPr>
          <w:w w:val="115"/>
        </w:rPr>
        <w:t>puede</w:t>
      </w:r>
      <w:r>
        <w:rPr>
          <w:spacing w:val="-8"/>
          <w:w w:val="115"/>
        </w:rPr>
        <w:t> </w:t>
      </w:r>
      <w:r>
        <w:rPr>
          <w:w w:val="115"/>
        </w:rPr>
        <w:t>verse,</w:t>
      </w:r>
      <w:r>
        <w:rPr>
          <w:spacing w:val="-13"/>
          <w:w w:val="115"/>
        </w:rPr>
        <w:t> </w:t>
      </w:r>
      <w:r>
        <w:rPr>
          <w:w w:val="115"/>
        </w:rPr>
        <w:t>estados</w:t>
      </w:r>
      <w:r>
        <w:rPr>
          <w:spacing w:val="-8"/>
          <w:w w:val="115"/>
        </w:rPr>
        <w:t> </w:t>
      </w:r>
      <w:r>
        <w:rPr>
          <w:w w:val="115"/>
        </w:rPr>
        <w:t>como</w:t>
      </w:r>
      <w:r>
        <w:rPr>
          <w:spacing w:val="-8"/>
          <w:w w:val="115"/>
        </w:rPr>
        <w:t> </w:t>
      </w:r>
      <w:r>
        <w:rPr>
          <w:w w:val="115"/>
        </w:rPr>
        <w:t>Durango, Chiapas,</w:t>
      </w:r>
      <w:r>
        <w:rPr>
          <w:spacing w:val="-10"/>
          <w:w w:val="115"/>
        </w:rPr>
        <w:t> </w:t>
      </w:r>
      <w:r>
        <w:rPr>
          <w:w w:val="115"/>
        </w:rPr>
        <w:t>Querétaro,</w:t>
      </w:r>
      <w:r>
        <w:rPr>
          <w:spacing w:val="-10"/>
          <w:w w:val="115"/>
        </w:rPr>
        <w:t> </w:t>
      </w:r>
      <w:r>
        <w:rPr>
          <w:w w:val="115"/>
        </w:rPr>
        <w:t>Hidalgo,</w:t>
      </w:r>
      <w:r>
        <w:rPr>
          <w:spacing w:val="-10"/>
          <w:w w:val="115"/>
        </w:rPr>
        <w:t> </w:t>
      </w:r>
      <w:r>
        <w:rPr>
          <w:w w:val="115"/>
        </w:rPr>
        <w:t>Guanajuato,</w:t>
      </w:r>
      <w:r>
        <w:rPr>
          <w:spacing w:val="-10"/>
          <w:w w:val="115"/>
        </w:rPr>
        <w:t> </w:t>
      </w:r>
      <w:r>
        <w:rPr>
          <w:w w:val="115"/>
        </w:rPr>
        <w:t>Colima,</w:t>
      </w:r>
      <w:r>
        <w:rPr>
          <w:spacing w:val="-14"/>
          <w:w w:val="115"/>
        </w:rPr>
        <w:t> </w:t>
      </w:r>
      <w:r>
        <w:rPr>
          <w:spacing w:val="-3"/>
          <w:w w:val="115"/>
        </w:rPr>
        <w:t>Yucatán,</w:t>
      </w:r>
      <w:r>
        <w:rPr>
          <w:spacing w:val="-10"/>
          <w:w w:val="115"/>
        </w:rPr>
        <w:t> </w:t>
      </w:r>
      <w:r>
        <w:rPr>
          <w:w w:val="115"/>
        </w:rPr>
        <w:t>o</w:t>
      </w:r>
      <w:r>
        <w:rPr>
          <w:spacing w:val="-5"/>
          <w:w w:val="115"/>
        </w:rPr>
        <w:t> </w:t>
      </w:r>
      <w:r>
        <w:rPr>
          <w:w w:val="115"/>
        </w:rPr>
        <w:t>Nuevo</w:t>
      </w:r>
      <w:r>
        <w:rPr>
          <w:spacing w:val="-5"/>
          <w:w w:val="115"/>
        </w:rPr>
        <w:t> </w:t>
      </w:r>
      <w:r>
        <w:rPr>
          <w:w w:val="115"/>
        </w:rPr>
        <w:t>León se destacan con un crecimiento de más de tres veces. El Distrito</w:t>
      </w:r>
      <w:r>
        <w:rPr>
          <w:spacing w:val="-19"/>
          <w:w w:val="115"/>
        </w:rPr>
        <w:t> </w:t>
      </w:r>
      <w:r>
        <w:rPr>
          <w:w w:val="115"/>
        </w:rPr>
        <w:t>Federal, </w:t>
      </w:r>
      <w:r>
        <w:rPr>
          <w:spacing w:val="-3"/>
          <w:w w:val="115"/>
        </w:rPr>
        <w:t>Yucatán </w:t>
      </w:r>
      <w:r>
        <w:rPr>
          <w:w w:val="115"/>
        </w:rPr>
        <w:t>y Chiapas son los estados con mayor número de seguidores. El número de seguidores en el resto de los estados aumentó de manera significativa.</w:t>
      </w:r>
      <w:r>
        <w:rPr>
          <w:spacing w:val="-34"/>
          <w:w w:val="115"/>
        </w:rPr>
        <w:t> </w:t>
      </w:r>
      <w:r>
        <w:rPr>
          <w:w w:val="115"/>
        </w:rPr>
        <w:t>Existen</w:t>
      </w:r>
      <w:r>
        <w:rPr>
          <w:spacing w:val="-30"/>
          <w:w w:val="115"/>
        </w:rPr>
        <w:t> </w:t>
      </w:r>
      <w:r>
        <w:rPr>
          <w:w w:val="115"/>
        </w:rPr>
        <w:t>aún</w:t>
      </w:r>
      <w:r>
        <w:rPr>
          <w:spacing w:val="-30"/>
          <w:w w:val="115"/>
        </w:rPr>
        <w:t> </w:t>
      </w:r>
      <w:r>
        <w:rPr>
          <w:w w:val="115"/>
        </w:rPr>
        <w:t>algunos</w:t>
      </w:r>
      <w:r>
        <w:rPr>
          <w:spacing w:val="-30"/>
          <w:w w:val="115"/>
        </w:rPr>
        <w:t> </w:t>
      </w:r>
      <w:r>
        <w:rPr>
          <w:w w:val="115"/>
        </w:rPr>
        <w:t>estados</w:t>
      </w:r>
      <w:r>
        <w:rPr>
          <w:spacing w:val="-30"/>
          <w:w w:val="115"/>
        </w:rPr>
        <w:t> </w:t>
      </w:r>
      <w:r>
        <w:rPr>
          <w:w w:val="115"/>
        </w:rPr>
        <w:t>que</w:t>
      </w:r>
      <w:r>
        <w:rPr>
          <w:spacing w:val="-30"/>
          <w:w w:val="115"/>
        </w:rPr>
        <w:t> </w:t>
      </w:r>
      <w:r>
        <w:rPr>
          <w:w w:val="115"/>
        </w:rPr>
        <w:t>no</w:t>
      </w:r>
      <w:r>
        <w:rPr>
          <w:spacing w:val="-30"/>
          <w:w w:val="115"/>
        </w:rPr>
        <w:t> </w:t>
      </w:r>
      <w:r>
        <w:rPr>
          <w:w w:val="115"/>
        </w:rPr>
        <w:t>tienen</w:t>
      </w:r>
      <w:r>
        <w:rPr>
          <w:spacing w:val="-30"/>
          <w:w w:val="115"/>
        </w:rPr>
        <w:t> </w:t>
      </w:r>
      <w:r>
        <w:rPr>
          <w:w w:val="115"/>
        </w:rPr>
        <w:t>ningún</w:t>
      </w:r>
      <w:r>
        <w:rPr>
          <w:spacing w:val="-30"/>
          <w:w w:val="115"/>
        </w:rPr>
        <w:t> </w:t>
      </w:r>
      <w:r>
        <w:rPr>
          <w:w w:val="115"/>
        </w:rPr>
        <w:t>seguidor</w:t>
      </w:r>
      <w:r>
        <w:rPr>
          <w:spacing w:val="-30"/>
          <w:w w:val="115"/>
        </w:rPr>
        <w:t> </w:t>
      </w:r>
      <w:r>
        <w:rPr>
          <w:w w:val="115"/>
        </w:rPr>
        <w:t>en </w:t>
      </w:r>
      <w:r>
        <w:rPr>
          <w:spacing w:val="-4"/>
          <w:w w:val="115"/>
        </w:rPr>
        <w:t>Twitter</w:t>
      </w:r>
      <w:r>
        <w:rPr>
          <w:spacing w:val="-19"/>
          <w:w w:val="115"/>
        </w:rPr>
        <w:t> </w:t>
      </w:r>
      <w:r>
        <w:rPr>
          <w:w w:val="115"/>
        </w:rPr>
        <w:t>en</w:t>
      </w:r>
      <w:r>
        <w:rPr>
          <w:spacing w:val="-19"/>
          <w:w w:val="115"/>
        </w:rPr>
        <w:t> </w:t>
      </w:r>
      <w:r>
        <w:rPr>
          <w:w w:val="115"/>
        </w:rPr>
        <w:t>el</w:t>
      </w:r>
      <w:r>
        <w:rPr>
          <w:spacing w:val="-19"/>
          <w:w w:val="115"/>
        </w:rPr>
        <w:t> </w:t>
      </w:r>
      <w:r>
        <w:rPr>
          <w:w w:val="115"/>
        </w:rPr>
        <w:t>período</w:t>
      </w:r>
      <w:r>
        <w:rPr>
          <w:spacing w:val="-19"/>
          <w:w w:val="115"/>
        </w:rPr>
        <w:t> </w:t>
      </w:r>
      <w:r>
        <w:rPr>
          <w:w w:val="115"/>
        </w:rPr>
        <w:t>de</w:t>
      </w:r>
      <w:r>
        <w:rPr>
          <w:spacing w:val="-19"/>
          <w:w w:val="115"/>
        </w:rPr>
        <w:t> </w:t>
      </w:r>
      <w:r>
        <w:rPr>
          <w:w w:val="115"/>
        </w:rPr>
        <w:t>la</w:t>
      </w:r>
      <w:r>
        <w:rPr>
          <w:spacing w:val="-19"/>
          <w:w w:val="115"/>
        </w:rPr>
        <w:t> </w:t>
      </w:r>
      <w:r>
        <w:rPr>
          <w:w w:val="115"/>
        </w:rPr>
        <w:t>última</w:t>
      </w:r>
      <w:r>
        <w:rPr>
          <w:spacing w:val="-19"/>
          <w:w w:val="115"/>
        </w:rPr>
        <w:t> </w:t>
      </w:r>
      <w:r>
        <w:rPr>
          <w:w w:val="115"/>
        </w:rPr>
        <w:t>observación</w:t>
      </w:r>
      <w:r>
        <w:rPr>
          <w:spacing w:val="-19"/>
          <w:w w:val="115"/>
        </w:rPr>
        <w:t> </w:t>
      </w:r>
      <w:r>
        <w:rPr>
          <w:w w:val="115"/>
        </w:rPr>
        <w:t>reportada</w:t>
      </w:r>
      <w:r>
        <w:rPr>
          <w:spacing w:val="-19"/>
          <w:w w:val="115"/>
        </w:rPr>
        <w:t> </w:t>
      </w:r>
      <w:r>
        <w:rPr>
          <w:w w:val="115"/>
        </w:rPr>
        <w:t>en</w:t>
      </w:r>
      <w:r>
        <w:rPr>
          <w:spacing w:val="-19"/>
          <w:w w:val="115"/>
        </w:rPr>
        <w:t> </w:t>
      </w:r>
      <w:r>
        <w:rPr>
          <w:w w:val="115"/>
        </w:rPr>
        <w:t>este</w:t>
      </w:r>
      <w:r>
        <w:rPr>
          <w:spacing w:val="-19"/>
          <w:w w:val="115"/>
        </w:rPr>
        <w:t> </w:t>
      </w:r>
      <w:r>
        <w:rPr>
          <w:w w:val="115"/>
        </w:rPr>
        <w:t>capítulo.</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3"/>
        <w:rPr>
          <w:sz w:val="17"/>
        </w:rPr>
      </w:pPr>
    </w:p>
    <w:p>
      <w:pPr>
        <w:pStyle w:val="Heading6"/>
        <w:spacing w:before="68"/>
        <w:ind w:left="406"/>
      </w:pPr>
      <w:r>
        <w:rPr>
          <w:w w:val="115"/>
        </w:rPr>
        <w:t>Cuadro 9.4. Twitter - seguidores en los sitios web de gobierno local</w:t>
      </w:r>
    </w:p>
    <w:p>
      <w:pPr>
        <w:pStyle w:val="BodyText"/>
        <w:spacing w:before="7"/>
        <w:rPr>
          <w:b/>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8"/>
        <w:gridCol w:w="890"/>
        <w:gridCol w:w="924"/>
        <w:gridCol w:w="1689"/>
        <w:gridCol w:w="958"/>
        <w:gridCol w:w="987"/>
      </w:tblGrid>
      <w:tr>
        <w:trPr>
          <w:trHeight w:val="449" w:hRule="exact"/>
        </w:trPr>
        <w:tc>
          <w:tcPr>
            <w:tcW w:w="1628" w:type="dxa"/>
          </w:tcPr>
          <w:p>
            <w:pPr>
              <w:pStyle w:val="TableParagraph"/>
              <w:spacing w:before="16"/>
              <w:ind w:left="521"/>
              <w:jc w:val="left"/>
              <w:rPr>
                <w:b/>
                <w:sz w:val="18"/>
              </w:rPr>
            </w:pPr>
            <w:r>
              <w:rPr>
                <w:b/>
                <w:w w:val="115"/>
                <w:sz w:val="18"/>
              </w:rPr>
              <w:t>Estado</w:t>
            </w:r>
          </w:p>
        </w:tc>
        <w:tc>
          <w:tcPr>
            <w:tcW w:w="890" w:type="dxa"/>
          </w:tcPr>
          <w:p>
            <w:pPr>
              <w:pStyle w:val="TableParagraph"/>
              <w:spacing w:line="200" w:lineRule="exact" w:before="27"/>
              <w:ind w:left="220" w:hanging="124"/>
              <w:jc w:val="left"/>
              <w:rPr>
                <w:b/>
                <w:sz w:val="18"/>
              </w:rPr>
            </w:pPr>
            <w:r>
              <w:rPr>
                <w:b/>
                <w:w w:val="110"/>
                <w:sz w:val="18"/>
              </w:rPr>
              <w:t>Octubre </w:t>
            </w:r>
            <w:r>
              <w:rPr>
                <w:b/>
                <w:w w:val="115"/>
                <w:sz w:val="18"/>
              </w:rPr>
              <w:t>2010</w:t>
            </w:r>
          </w:p>
        </w:tc>
        <w:tc>
          <w:tcPr>
            <w:tcW w:w="924" w:type="dxa"/>
          </w:tcPr>
          <w:p>
            <w:pPr>
              <w:pStyle w:val="TableParagraph"/>
              <w:spacing w:line="200" w:lineRule="exact" w:before="27"/>
              <w:ind w:left="237" w:hanging="124"/>
              <w:jc w:val="left"/>
              <w:rPr>
                <w:b/>
                <w:sz w:val="18"/>
              </w:rPr>
            </w:pPr>
            <w:r>
              <w:rPr>
                <w:b/>
                <w:w w:val="110"/>
                <w:sz w:val="18"/>
              </w:rPr>
              <w:t>Octubre </w:t>
            </w:r>
            <w:r>
              <w:rPr>
                <w:b/>
                <w:w w:val="115"/>
                <w:sz w:val="18"/>
              </w:rPr>
              <w:t>2011</w:t>
            </w:r>
          </w:p>
        </w:tc>
        <w:tc>
          <w:tcPr>
            <w:tcW w:w="1689" w:type="dxa"/>
          </w:tcPr>
          <w:p>
            <w:pPr>
              <w:pStyle w:val="TableParagraph"/>
              <w:spacing w:before="16"/>
              <w:ind w:left="552"/>
              <w:jc w:val="left"/>
              <w:rPr>
                <w:b/>
                <w:sz w:val="18"/>
              </w:rPr>
            </w:pPr>
            <w:r>
              <w:rPr>
                <w:b/>
                <w:w w:val="115"/>
                <w:sz w:val="18"/>
              </w:rPr>
              <w:t>Estado</w:t>
            </w:r>
          </w:p>
        </w:tc>
        <w:tc>
          <w:tcPr>
            <w:tcW w:w="958" w:type="dxa"/>
          </w:tcPr>
          <w:p>
            <w:pPr>
              <w:pStyle w:val="TableParagraph"/>
              <w:spacing w:line="200" w:lineRule="exact" w:before="27"/>
              <w:ind w:left="254" w:hanging="124"/>
              <w:jc w:val="left"/>
              <w:rPr>
                <w:b/>
                <w:sz w:val="18"/>
              </w:rPr>
            </w:pPr>
            <w:r>
              <w:rPr>
                <w:b/>
                <w:w w:val="110"/>
                <w:sz w:val="18"/>
              </w:rPr>
              <w:t>Octubre </w:t>
            </w:r>
            <w:r>
              <w:rPr>
                <w:b/>
                <w:w w:val="115"/>
                <w:sz w:val="18"/>
              </w:rPr>
              <w:t>2010</w:t>
            </w:r>
          </w:p>
        </w:tc>
        <w:tc>
          <w:tcPr>
            <w:tcW w:w="987" w:type="dxa"/>
          </w:tcPr>
          <w:p>
            <w:pPr>
              <w:pStyle w:val="TableParagraph"/>
              <w:spacing w:line="200" w:lineRule="exact" w:before="27"/>
              <w:ind w:left="268" w:hanging="124"/>
              <w:jc w:val="left"/>
              <w:rPr>
                <w:b/>
                <w:sz w:val="18"/>
              </w:rPr>
            </w:pPr>
            <w:r>
              <w:rPr>
                <w:b/>
                <w:w w:val="110"/>
                <w:sz w:val="18"/>
              </w:rPr>
              <w:t>Octubre </w:t>
            </w:r>
            <w:r>
              <w:rPr>
                <w:b/>
                <w:w w:val="115"/>
                <w:sz w:val="18"/>
              </w:rPr>
              <w:t>2011</w:t>
            </w:r>
          </w:p>
        </w:tc>
      </w:tr>
      <w:tr>
        <w:trPr>
          <w:trHeight w:val="249" w:hRule="exact"/>
        </w:trPr>
        <w:tc>
          <w:tcPr>
            <w:tcW w:w="1628" w:type="dxa"/>
          </w:tcPr>
          <w:p>
            <w:pPr>
              <w:pStyle w:val="TableParagraph"/>
              <w:spacing w:before="16"/>
              <w:jc w:val="left"/>
              <w:rPr>
                <w:sz w:val="18"/>
              </w:rPr>
            </w:pPr>
            <w:r>
              <w:rPr>
                <w:w w:val="110"/>
                <w:sz w:val="18"/>
              </w:rPr>
              <w:t>Distrito Federal</w:t>
            </w:r>
          </w:p>
        </w:tc>
        <w:tc>
          <w:tcPr>
            <w:tcW w:w="890" w:type="dxa"/>
          </w:tcPr>
          <w:p>
            <w:pPr>
              <w:pStyle w:val="TableParagraph"/>
              <w:spacing w:before="16"/>
              <w:ind w:left="131" w:right="131"/>
              <w:rPr>
                <w:sz w:val="18"/>
              </w:rPr>
            </w:pPr>
            <w:r>
              <w:rPr>
                <w:w w:val="115"/>
                <w:sz w:val="18"/>
              </w:rPr>
              <w:t>19,506</w:t>
            </w:r>
          </w:p>
        </w:tc>
        <w:tc>
          <w:tcPr>
            <w:tcW w:w="924" w:type="dxa"/>
          </w:tcPr>
          <w:p>
            <w:pPr>
              <w:pStyle w:val="TableParagraph"/>
              <w:spacing w:before="16"/>
              <w:ind w:left="147" w:right="147"/>
              <w:rPr>
                <w:sz w:val="18"/>
              </w:rPr>
            </w:pPr>
            <w:r>
              <w:rPr>
                <w:w w:val="115"/>
                <w:sz w:val="18"/>
              </w:rPr>
              <w:t>49,680</w:t>
            </w:r>
          </w:p>
        </w:tc>
        <w:tc>
          <w:tcPr>
            <w:tcW w:w="1689" w:type="dxa"/>
          </w:tcPr>
          <w:p>
            <w:pPr>
              <w:pStyle w:val="TableParagraph"/>
              <w:spacing w:before="16"/>
              <w:jc w:val="left"/>
              <w:rPr>
                <w:sz w:val="18"/>
              </w:rPr>
            </w:pPr>
            <w:r>
              <w:rPr>
                <w:w w:val="115"/>
                <w:sz w:val="18"/>
              </w:rPr>
              <w:t>Tamaulipas</w:t>
            </w:r>
          </w:p>
        </w:tc>
        <w:tc>
          <w:tcPr>
            <w:tcW w:w="958" w:type="dxa"/>
          </w:tcPr>
          <w:p>
            <w:pPr>
              <w:pStyle w:val="TableParagraph"/>
              <w:spacing w:before="16"/>
              <w:ind w:left="0"/>
              <w:rPr>
                <w:sz w:val="18"/>
              </w:rPr>
            </w:pPr>
            <w:r>
              <w:rPr>
                <w:w w:val="114"/>
                <w:sz w:val="18"/>
              </w:rPr>
              <w:t>0</w:t>
            </w:r>
          </w:p>
        </w:tc>
        <w:tc>
          <w:tcPr>
            <w:tcW w:w="987" w:type="dxa"/>
          </w:tcPr>
          <w:p>
            <w:pPr>
              <w:pStyle w:val="TableParagraph"/>
              <w:spacing w:before="16"/>
              <w:ind w:left="232" w:right="232"/>
              <w:rPr>
                <w:sz w:val="18"/>
              </w:rPr>
            </w:pPr>
            <w:r>
              <w:rPr>
                <w:w w:val="115"/>
                <w:sz w:val="18"/>
              </w:rPr>
              <w:t>3,077</w:t>
            </w:r>
          </w:p>
        </w:tc>
      </w:tr>
      <w:tr>
        <w:trPr>
          <w:trHeight w:val="249" w:hRule="exact"/>
        </w:trPr>
        <w:tc>
          <w:tcPr>
            <w:tcW w:w="1628" w:type="dxa"/>
          </w:tcPr>
          <w:p>
            <w:pPr>
              <w:pStyle w:val="TableParagraph"/>
              <w:spacing w:before="16"/>
              <w:jc w:val="left"/>
              <w:rPr>
                <w:sz w:val="18"/>
              </w:rPr>
            </w:pPr>
            <w:r>
              <w:rPr>
                <w:w w:val="110"/>
                <w:sz w:val="18"/>
              </w:rPr>
              <w:t>Yucatán</w:t>
            </w:r>
          </w:p>
        </w:tc>
        <w:tc>
          <w:tcPr>
            <w:tcW w:w="890" w:type="dxa"/>
          </w:tcPr>
          <w:p>
            <w:pPr>
              <w:pStyle w:val="TableParagraph"/>
              <w:spacing w:before="16"/>
              <w:ind w:left="131" w:right="131"/>
              <w:rPr>
                <w:sz w:val="18"/>
              </w:rPr>
            </w:pPr>
            <w:r>
              <w:rPr>
                <w:w w:val="115"/>
                <w:sz w:val="18"/>
              </w:rPr>
              <w:t>8,039</w:t>
            </w:r>
          </w:p>
        </w:tc>
        <w:tc>
          <w:tcPr>
            <w:tcW w:w="924" w:type="dxa"/>
          </w:tcPr>
          <w:p>
            <w:pPr>
              <w:pStyle w:val="TableParagraph"/>
              <w:spacing w:before="16"/>
              <w:ind w:left="147" w:right="147"/>
              <w:rPr>
                <w:sz w:val="18"/>
              </w:rPr>
            </w:pPr>
            <w:r>
              <w:rPr>
                <w:w w:val="115"/>
                <w:sz w:val="18"/>
              </w:rPr>
              <w:t>41,783</w:t>
            </w:r>
          </w:p>
        </w:tc>
        <w:tc>
          <w:tcPr>
            <w:tcW w:w="1689" w:type="dxa"/>
          </w:tcPr>
          <w:p>
            <w:pPr>
              <w:pStyle w:val="TableParagraph"/>
              <w:spacing w:before="16"/>
              <w:jc w:val="left"/>
              <w:rPr>
                <w:sz w:val="18"/>
              </w:rPr>
            </w:pPr>
            <w:r>
              <w:rPr>
                <w:w w:val="115"/>
                <w:sz w:val="18"/>
              </w:rPr>
              <w:t>Oaxaca</w:t>
            </w:r>
          </w:p>
        </w:tc>
        <w:tc>
          <w:tcPr>
            <w:tcW w:w="958" w:type="dxa"/>
          </w:tcPr>
          <w:p>
            <w:pPr>
              <w:pStyle w:val="TableParagraph"/>
              <w:spacing w:before="16"/>
              <w:ind w:left="0"/>
              <w:rPr>
                <w:sz w:val="18"/>
              </w:rPr>
            </w:pPr>
            <w:r>
              <w:rPr>
                <w:w w:val="114"/>
                <w:sz w:val="18"/>
              </w:rPr>
              <w:t>0</w:t>
            </w:r>
          </w:p>
        </w:tc>
        <w:tc>
          <w:tcPr>
            <w:tcW w:w="987" w:type="dxa"/>
          </w:tcPr>
          <w:p>
            <w:pPr>
              <w:pStyle w:val="TableParagraph"/>
              <w:spacing w:before="16"/>
              <w:ind w:left="231" w:right="232"/>
              <w:rPr>
                <w:sz w:val="18"/>
              </w:rPr>
            </w:pPr>
            <w:r>
              <w:rPr>
                <w:w w:val="115"/>
                <w:sz w:val="18"/>
              </w:rPr>
              <w:t>3,019</w:t>
            </w:r>
          </w:p>
        </w:tc>
      </w:tr>
      <w:tr>
        <w:trPr>
          <w:trHeight w:val="265" w:hRule="exact"/>
        </w:trPr>
        <w:tc>
          <w:tcPr>
            <w:tcW w:w="1628" w:type="dxa"/>
          </w:tcPr>
          <w:p>
            <w:pPr>
              <w:pStyle w:val="TableParagraph"/>
              <w:spacing w:before="16"/>
              <w:jc w:val="left"/>
              <w:rPr>
                <w:sz w:val="18"/>
              </w:rPr>
            </w:pPr>
            <w:r>
              <w:rPr>
                <w:w w:val="115"/>
                <w:sz w:val="18"/>
              </w:rPr>
              <w:t>Chiapas</w:t>
            </w:r>
          </w:p>
        </w:tc>
        <w:tc>
          <w:tcPr>
            <w:tcW w:w="890" w:type="dxa"/>
          </w:tcPr>
          <w:p>
            <w:pPr>
              <w:pStyle w:val="TableParagraph"/>
              <w:spacing w:before="32"/>
              <w:ind w:left="130" w:right="131"/>
              <w:rPr>
                <w:sz w:val="18"/>
              </w:rPr>
            </w:pPr>
            <w:r>
              <w:rPr>
                <w:w w:val="115"/>
                <w:sz w:val="18"/>
              </w:rPr>
              <w:t>9,500</w:t>
            </w:r>
          </w:p>
        </w:tc>
        <w:tc>
          <w:tcPr>
            <w:tcW w:w="924" w:type="dxa"/>
          </w:tcPr>
          <w:p>
            <w:pPr>
              <w:pStyle w:val="TableParagraph"/>
              <w:spacing w:before="32"/>
              <w:ind w:left="147" w:right="148"/>
              <w:rPr>
                <w:sz w:val="18"/>
              </w:rPr>
            </w:pPr>
            <w:r>
              <w:rPr>
                <w:w w:val="115"/>
                <w:sz w:val="18"/>
              </w:rPr>
              <w:t>36,871</w:t>
            </w:r>
          </w:p>
        </w:tc>
        <w:tc>
          <w:tcPr>
            <w:tcW w:w="1689" w:type="dxa"/>
          </w:tcPr>
          <w:p>
            <w:pPr>
              <w:pStyle w:val="TableParagraph"/>
              <w:spacing w:before="16"/>
              <w:jc w:val="left"/>
              <w:rPr>
                <w:sz w:val="18"/>
              </w:rPr>
            </w:pPr>
            <w:r>
              <w:rPr>
                <w:w w:val="110"/>
                <w:sz w:val="18"/>
              </w:rPr>
              <w:t>Morelos</w:t>
            </w:r>
          </w:p>
        </w:tc>
        <w:tc>
          <w:tcPr>
            <w:tcW w:w="958" w:type="dxa"/>
          </w:tcPr>
          <w:p>
            <w:pPr>
              <w:pStyle w:val="TableParagraph"/>
              <w:spacing w:before="32"/>
              <w:ind w:left="216" w:right="217"/>
              <w:rPr>
                <w:sz w:val="18"/>
              </w:rPr>
            </w:pPr>
            <w:r>
              <w:rPr>
                <w:w w:val="115"/>
                <w:sz w:val="18"/>
              </w:rPr>
              <w:t>942</w:t>
            </w:r>
          </w:p>
        </w:tc>
        <w:tc>
          <w:tcPr>
            <w:tcW w:w="987" w:type="dxa"/>
          </w:tcPr>
          <w:p>
            <w:pPr>
              <w:pStyle w:val="TableParagraph"/>
              <w:spacing w:before="32"/>
              <w:ind w:left="231" w:right="232"/>
              <w:rPr>
                <w:sz w:val="18"/>
              </w:rPr>
            </w:pPr>
            <w:r>
              <w:rPr>
                <w:w w:val="115"/>
                <w:sz w:val="18"/>
              </w:rPr>
              <w:t>2,989</w:t>
            </w:r>
          </w:p>
        </w:tc>
      </w:tr>
      <w:tr>
        <w:trPr>
          <w:trHeight w:val="249" w:hRule="exact"/>
        </w:trPr>
        <w:tc>
          <w:tcPr>
            <w:tcW w:w="1628" w:type="dxa"/>
          </w:tcPr>
          <w:p>
            <w:pPr>
              <w:pStyle w:val="TableParagraph"/>
              <w:spacing w:before="16"/>
              <w:ind w:left="50"/>
              <w:jc w:val="left"/>
              <w:rPr>
                <w:sz w:val="18"/>
              </w:rPr>
            </w:pPr>
            <w:r>
              <w:rPr>
                <w:w w:val="110"/>
                <w:sz w:val="18"/>
              </w:rPr>
              <w:t>Querétaro</w:t>
            </w:r>
          </w:p>
        </w:tc>
        <w:tc>
          <w:tcPr>
            <w:tcW w:w="890" w:type="dxa"/>
          </w:tcPr>
          <w:p>
            <w:pPr>
              <w:pStyle w:val="TableParagraph"/>
              <w:spacing w:before="16"/>
              <w:ind w:left="130" w:right="131"/>
              <w:rPr>
                <w:sz w:val="18"/>
              </w:rPr>
            </w:pPr>
            <w:r>
              <w:rPr>
                <w:w w:val="115"/>
                <w:sz w:val="18"/>
              </w:rPr>
              <w:t>11,110</w:t>
            </w:r>
          </w:p>
        </w:tc>
        <w:tc>
          <w:tcPr>
            <w:tcW w:w="924" w:type="dxa"/>
          </w:tcPr>
          <w:p>
            <w:pPr>
              <w:pStyle w:val="TableParagraph"/>
              <w:spacing w:before="16"/>
              <w:ind w:left="147" w:right="148"/>
              <w:rPr>
                <w:sz w:val="18"/>
              </w:rPr>
            </w:pPr>
            <w:r>
              <w:rPr>
                <w:w w:val="115"/>
                <w:sz w:val="18"/>
              </w:rPr>
              <w:t>36,809</w:t>
            </w:r>
          </w:p>
        </w:tc>
        <w:tc>
          <w:tcPr>
            <w:tcW w:w="1689" w:type="dxa"/>
          </w:tcPr>
          <w:p>
            <w:pPr>
              <w:pStyle w:val="TableParagraph"/>
              <w:spacing w:before="16"/>
              <w:ind w:left="50"/>
              <w:jc w:val="left"/>
              <w:rPr>
                <w:sz w:val="18"/>
              </w:rPr>
            </w:pPr>
            <w:r>
              <w:rPr>
                <w:w w:val="115"/>
                <w:sz w:val="18"/>
              </w:rPr>
              <w:t>Zacatecas</w:t>
            </w:r>
          </w:p>
        </w:tc>
        <w:tc>
          <w:tcPr>
            <w:tcW w:w="958" w:type="dxa"/>
          </w:tcPr>
          <w:p>
            <w:pPr>
              <w:pStyle w:val="TableParagraph"/>
              <w:spacing w:before="16"/>
              <w:ind w:left="216" w:right="217"/>
              <w:rPr>
                <w:sz w:val="18"/>
              </w:rPr>
            </w:pPr>
            <w:r>
              <w:rPr>
                <w:w w:val="115"/>
                <w:sz w:val="18"/>
              </w:rPr>
              <w:t>738</w:t>
            </w:r>
          </w:p>
        </w:tc>
        <w:tc>
          <w:tcPr>
            <w:tcW w:w="987" w:type="dxa"/>
          </w:tcPr>
          <w:p>
            <w:pPr>
              <w:pStyle w:val="TableParagraph"/>
              <w:spacing w:before="16"/>
              <w:ind w:left="231" w:right="232"/>
              <w:rPr>
                <w:sz w:val="18"/>
              </w:rPr>
            </w:pPr>
            <w:r>
              <w:rPr>
                <w:w w:val="115"/>
                <w:sz w:val="18"/>
              </w:rPr>
              <w:t>2,082</w:t>
            </w:r>
          </w:p>
        </w:tc>
      </w:tr>
      <w:tr>
        <w:trPr>
          <w:trHeight w:val="249" w:hRule="exact"/>
        </w:trPr>
        <w:tc>
          <w:tcPr>
            <w:tcW w:w="1628" w:type="dxa"/>
          </w:tcPr>
          <w:p>
            <w:pPr>
              <w:pStyle w:val="TableParagraph"/>
              <w:spacing w:before="16"/>
              <w:ind w:left="50"/>
              <w:jc w:val="left"/>
              <w:rPr>
                <w:sz w:val="18"/>
              </w:rPr>
            </w:pPr>
            <w:r>
              <w:rPr>
                <w:w w:val="120"/>
                <w:sz w:val="18"/>
              </w:rPr>
              <w:t>Hidalgo</w:t>
            </w:r>
          </w:p>
        </w:tc>
        <w:tc>
          <w:tcPr>
            <w:tcW w:w="890" w:type="dxa"/>
          </w:tcPr>
          <w:p>
            <w:pPr>
              <w:pStyle w:val="TableParagraph"/>
              <w:spacing w:before="16"/>
              <w:ind w:left="130" w:right="131"/>
              <w:rPr>
                <w:sz w:val="18"/>
              </w:rPr>
            </w:pPr>
            <w:r>
              <w:rPr>
                <w:w w:val="115"/>
                <w:sz w:val="18"/>
              </w:rPr>
              <w:t>9,135</w:t>
            </w:r>
          </w:p>
        </w:tc>
        <w:tc>
          <w:tcPr>
            <w:tcW w:w="924" w:type="dxa"/>
          </w:tcPr>
          <w:p>
            <w:pPr>
              <w:pStyle w:val="TableParagraph"/>
              <w:spacing w:before="16"/>
              <w:ind w:left="147" w:right="148"/>
              <w:rPr>
                <w:sz w:val="18"/>
              </w:rPr>
            </w:pPr>
            <w:r>
              <w:rPr>
                <w:w w:val="115"/>
                <w:sz w:val="18"/>
              </w:rPr>
              <w:t>33,463</w:t>
            </w:r>
          </w:p>
        </w:tc>
        <w:tc>
          <w:tcPr>
            <w:tcW w:w="1689" w:type="dxa"/>
          </w:tcPr>
          <w:p>
            <w:pPr>
              <w:pStyle w:val="TableParagraph"/>
              <w:spacing w:before="16"/>
              <w:ind w:left="50"/>
              <w:jc w:val="left"/>
              <w:rPr>
                <w:sz w:val="18"/>
              </w:rPr>
            </w:pPr>
            <w:r>
              <w:rPr>
                <w:w w:val="115"/>
                <w:sz w:val="18"/>
              </w:rPr>
              <w:t>Aguascalientes</w:t>
            </w:r>
          </w:p>
        </w:tc>
        <w:tc>
          <w:tcPr>
            <w:tcW w:w="958" w:type="dxa"/>
          </w:tcPr>
          <w:p>
            <w:pPr>
              <w:pStyle w:val="TableParagraph"/>
              <w:spacing w:before="16"/>
              <w:ind w:left="0" w:right="1"/>
              <w:rPr>
                <w:sz w:val="18"/>
              </w:rPr>
            </w:pPr>
            <w:r>
              <w:rPr>
                <w:w w:val="114"/>
                <w:sz w:val="18"/>
              </w:rPr>
              <w:t>0</w:t>
            </w:r>
          </w:p>
        </w:tc>
        <w:tc>
          <w:tcPr>
            <w:tcW w:w="987" w:type="dxa"/>
          </w:tcPr>
          <w:p>
            <w:pPr>
              <w:pStyle w:val="TableParagraph"/>
              <w:spacing w:before="16"/>
              <w:ind w:left="232" w:right="232"/>
              <w:rPr>
                <w:sz w:val="18"/>
              </w:rPr>
            </w:pPr>
            <w:r>
              <w:rPr>
                <w:w w:val="115"/>
                <w:sz w:val="18"/>
              </w:rPr>
              <w:t>1,679</w:t>
            </w:r>
          </w:p>
        </w:tc>
      </w:tr>
      <w:tr>
        <w:trPr>
          <w:trHeight w:val="249" w:hRule="exact"/>
        </w:trPr>
        <w:tc>
          <w:tcPr>
            <w:tcW w:w="1628" w:type="dxa"/>
          </w:tcPr>
          <w:p>
            <w:pPr>
              <w:pStyle w:val="TableParagraph"/>
              <w:spacing w:before="16"/>
              <w:ind w:left="50"/>
              <w:jc w:val="left"/>
              <w:rPr>
                <w:sz w:val="18"/>
              </w:rPr>
            </w:pPr>
            <w:r>
              <w:rPr>
                <w:w w:val="110"/>
                <w:sz w:val="18"/>
              </w:rPr>
              <w:t>Guanajuato</w:t>
            </w:r>
          </w:p>
        </w:tc>
        <w:tc>
          <w:tcPr>
            <w:tcW w:w="890" w:type="dxa"/>
          </w:tcPr>
          <w:p>
            <w:pPr>
              <w:pStyle w:val="TableParagraph"/>
              <w:spacing w:before="16"/>
              <w:ind w:left="131" w:right="131"/>
              <w:rPr>
                <w:sz w:val="18"/>
              </w:rPr>
            </w:pPr>
            <w:r>
              <w:rPr>
                <w:w w:val="115"/>
                <w:sz w:val="18"/>
              </w:rPr>
              <w:t>8,890</w:t>
            </w:r>
          </w:p>
        </w:tc>
        <w:tc>
          <w:tcPr>
            <w:tcW w:w="924" w:type="dxa"/>
          </w:tcPr>
          <w:p>
            <w:pPr>
              <w:pStyle w:val="TableParagraph"/>
              <w:spacing w:before="16"/>
              <w:ind w:left="147" w:right="147"/>
              <w:rPr>
                <w:sz w:val="18"/>
              </w:rPr>
            </w:pPr>
            <w:r>
              <w:rPr>
                <w:w w:val="115"/>
                <w:sz w:val="18"/>
              </w:rPr>
              <w:t>32,845</w:t>
            </w:r>
          </w:p>
        </w:tc>
        <w:tc>
          <w:tcPr>
            <w:tcW w:w="1689" w:type="dxa"/>
          </w:tcPr>
          <w:p>
            <w:pPr>
              <w:pStyle w:val="TableParagraph"/>
              <w:spacing w:before="16"/>
              <w:ind w:left="50"/>
              <w:jc w:val="left"/>
              <w:rPr>
                <w:sz w:val="18"/>
              </w:rPr>
            </w:pPr>
            <w:r>
              <w:rPr>
                <w:w w:val="115"/>
                <w:sz w:val="18"/>
              </w:rPr>
              <w:t>Quintana Roo</w:t>
            </w:r>
          </w:p>
        </w:tc>
        <w:tc>
          <w:tcPr>
            <w:tcW w:w="958" w:type="dxa"/>
          </w:tcPr>
          <w:p>
            <w:pPr>
              <w:pStyle w:val="TableParagraph"/>
              <w:spacing w:before="16"/>
              <w:ind w:left="216" w:right="216"/>
              <w:rPr>
                <w:sz w:val="18"/>
              </w:rPr>
            </w:pPr>
            <w:r>
              <w:rPr>
                <w:w w:val="115"/>
                <w:sz w:val="18"/>
              </w:rPr>
              <w:t>51</w:t>
            </w:r>
          </w:p>
        </w:tc>
        <w:tc>
          <w:tcPr>
            <w:tcW w:w="987" w:type="dxa"/>
          </w:tcPr>
          <w:p>
            <w:pPr>
              <w:pStyle w:val="TableParagraph"/>
              <w:spacing w:before="16"/>
              <w:ind w:left="232" w:right="232"/>
              <w:rPr>
                <w:sz w:val="18"/>
              </w:rPr>
            </w:pPr>
            <w:r>
              <w:rPr>
                <w:w w:val="115"/>
                <w:sz w:val="18"/>
              </w:rPr>
              <w:t>871</w:t>
            </w:r>
          </w:p>
        </w:tc>
      </w:tr>
      <w:tr>
        <w:trPr>
          <w:trHeight w:val="249" w:hRule="exact"/>
        </w:trPr>
        <w:tc>
          <w:tcPr>
            <w:tcW w:w="1628" w:type="dxa"/>
          </w:tcPr>
          <w:p>
            <w:pPr>
              <w:pStyle w:val="TableParagraph"/>
              <w:spacing w:before="16"/>
              <w:ind w:left="50"/>
              <w:jc w:val="left"/>
              <w:rPr>
                <w:sz w:val="18"/>
              </w:rPr>
            </w:pPr>
            <w:r>
              <w:rPr>
                <w:w w:val="115"/>
                <w:sz w:val="18"/>
              </w:rPr>
              <w:t>Sinaloa</w:t>
            </w:r>
          </w:p>
        </w:tc>
        <w:tc>
          <w:tcPr>
            <w:tcW w:w="890" w:type="dxa"/>
          </w:tcPr>
          <w:p>
            <w:pPr>
              <w:pStyle w:val="TableParagraph"/>
              <w:spacing w:before="16"/>
              <w:ind w:left="131" w:right="131"/>
              <w:rPr>
                <w:sz w:val="18"/>
              </w:rPr>
            </w:pPr>
            <w:r>
              <w:rPr>
                <w:w w:val="115"/>
                <w:sz w:val="18"/>
              </w:rPr>
              <w:t>8,837</w:t>
            </w:r>
          </w:p>
        </w:tc>
        <w:tc>
          <w:tcPr>
            <w:tcW w:w="924" w:type="dxa"/>
          </w:tcPr>
          <w:p>
            <w:pPr>
              <w:pStyle w:val="TableParagraph"/>
              <w:spacing w:before="16"/>
              <w:ind w:left="147" w:right="147"/>
              <w:rPr>
                <w:sz w:val="18"/>
              </w:rPr>
            </w:pPr>
            <w:r>
              <w:rPr>
                <w:w w:val="115"/>
                <w:sz w:val="18"/>
              </w:rPr>
              <w:t>32,671</w:t>
            </w:r>
          </w:p>
        </w:tc>
        <w:tc>
          <w:tcPr>
            <w:tcW w:w="1689" w:type="dxa"/>
          </w:tcPr>
          <w:p>
            <w:pPr>
              <w:pStyle w:val="TableParagraph"/>
              <w:spacing w:before="16"/>
              <w:ind w:left="50"/>
              <w:jc w:val="left"/>
              <w:rPr>
                <w:sz w:val="18"/>
              </w:rPr>
            </w:pPr>
            <w:r>
              <w:rPr>
                <w:w w:val="115"/>
                <w:sz w:val="18"/>
              </w:rPr>
              <w:t>Tlaxcala</w:t>
            </w:r>
          </w:p>
        </w:tc>
        <w:tc>
          <w:tcPr>
            <w:tcW w:w="958" w:type="dxa"/>
          </w:tcPr>
          <w:p>
            <w:pPr>
              <w:pStyle w:val="TableParagraph"/>
              <w:spacing w:before="16"/>
              <w:ind w:left="0"/>
              <w:rPr>
                <w:sz w:val="18"/>
              </w:rPr>
            </w:pPr>
            <w:r>
              <w:rPr>
                <w:w w:val="114"/>
                <w:sz w:val="18"/>
              </w:rPr>
              <w:t>0</w:t>
            </w:r>
          </w:p>
        </w:tc>
        <w:tc>
          <w:tcPr>
            <w:tcW w:w="987" w:type="dxa"/>
          </w:tcPr>
          <w:p>
            <w:pPr>
              <w:pStyle w:val="TableParagraph"/>
              <w:spacing w:before="16"/>
              <w:ind w:left="232" w:right="232"/>
              <w:rPr>
                <w:sz w:val="18"/>
              </w:rPr>
            </w:pPr>
            <w:r>
              <w:rPr>
                <w:w w:val="115"/>
                <w:sz w:val="18"/>
              </w:rPr>
              <w:t>471</w:t>
            </w:r>
          </w:p>
        </w:tc>
      </w:tr>
      <w:tr>
        <w:trPr>
          <w:trHeight w:val="249" w:hRule="exact"/>
        </w:trPr>
        <w:tc>
          <w:tcPr>
            <w:tcW w:w="1628" w:type="dxa"/>
          </w:tcPr>
          <w:p>
            <w:pPr>
              <w:pStyle w:val="TableParagraph"/>
              <w:spacing w:before="16"/>
              <w:ind w:left="50"/>
              <w:jc w:val="left"/>
              <w:rPr>
                <w:sz w:val="18"/>
              </w:rPr>
            </w:pPr>
            <w:r>
              <w:rPr>
                <w:w w:val="115"/>
                <w:sz w:val="18"/>
              </w:rPr>
              <w:t>Nuevo León</w:t>
            </w:r>
          </w:p>
        </w:tc>
        <w:tc>
          <w:tcPr>
            <w:tcW w:w="890" w:type="dxa"/>
          </w:tcPr>
          <w:p>
            <w:pPr>
              <w:pStyle w:val="TableParagraph"/>
              <w:spacing w:before="16"/>
              <w:ind w:left="131" w:right="131"/>
              <w:rPr>
                <w:sz w:val="18"/>
              </w:rPr>
            </w:pPr>
            <w:r>
              <w:rPr>
                <w:w w:val="115"/>
                <w:sz w:val="18"/>
              </w:rPr>
              <w:t>8,467</w:t>
            </w:r>
          </w:p>
        </w:tc>
        <w:tc>
          <w:tcPr>
            <w:tcW w:w="924" w:type="dxa"/>
          </w:tcPr>
          <w:p>
            <w:pPr>
              <w:pStyle w:val="TableParagraph"/>
              <w:spacing w:before="16"/>
              <w:ind w:left="146" w:right="148"/>
              <w:rPr>
                <w:sz w:val="18"/>
              </w:rPr>
            </w:pPr>
            <w:r>
              <w:rPr>
                <w:w w:val="115"/>
                <w:sz w:val="18"/>
              </w:rPr>
              <w:t>28,184</w:t>
            </w:r>
          </w:p>
        </w:tc>
        <w:tc>
          <w:tcPr>
            <w:tcW w:w="1689" w:type="dxa"/>
          </w:tcPr>
          <w:p>
            <w:pPr>
              <w:pStyle w:val="TableParagraph"/>
              <w:spacing w:before="16"/>
              <w:ind w:left="50"/>
              <w:jc w:val="left"/>
              <w:rPr>
                <w:sz w:val="18"/>
              </w:rPr>
            </w:pPr>
            <w:r>
              <w:rPr>
                <w:w w:val="110"/>
                <w:sz w:val="18"/>
              </w:rPr>
              <w:t>Baja California Sur</w:t>
            </w:r>
          </w:p>
        </w:tc>
        <w:tc>
          <w:tcPr>
            <w:tcW w:w="958" w:type="dxa"/>
          </w:tcPr>
          <w:p>
            <w:pPr>
              <w:pStyle w:val="TableParagraph"/>
              <w:spacing w:before="16"/>
              <w:ind w:left="216" w:right="217"/>
              <w:rPr>
                <w:sz w:val="18"/>
              </w:rPr>
            </w:pPr>
            <w:r>
              <w:rPr>
                <w:w w:val="115"/>
                <w:sz w:val="18"/>
              </w:rPr>
              <w:t>5,695</w:t>
            </w:r>
          </w:p>
        </w:tc>
        <w:tc>
          <w:tcPr>
            <w:tcW w:w="987" w:type="dxa"/>
          </w:tcPr>
          <w:p>
            <w:pPr>
              <w:pStyle w:val="TableParagraph"/>
              <w:spacing w:before="16"/>
              <w:ind w:left="0" w:right="1"/>
              <w:rPr>
                <w:sz w:val="18"/>
              </w:rPr>
            </w:pPr>
            <w:r>
              <w:rPr>
                <w:w w:val="114"/>
                <w:sz w:val="18"/>
              </w:rPr>
              <w:t>0</w:t>
            </w:r>
          </w:p>
        </w:tc>
      </w:tr>
      <w:tr>
        <w:trPr>
          <w:trHeight w:val="249" w:hRule="exact"/>
        </w:trPr>
        <w:tc>
          <w:tcPr>
            <w:tcW w:w="1628" w:type="dxa"/>
          </w:tcPr>
          <w:p>
            <w:pPr>
              <w:pStyle w:val="TableParagraph"/>
              <w:spacing w:before="16"/>
              <w:ind w:left="50"/>
              <w:jc w:val="left"/>
              <w:rPr>
                <w:sz w:val="18"/>
              </w:rPr>
            </w:pPr>
            <w:r>
              <w:rPr>
                <w:w w:val="115"/>
                <w:sz w:val="18"/>
              </w:rPr>
              <w:t>Durango</w:t>
            </w:r>
          </w:p>
        </w:tc>
        <w:tc>
          <w:tcPr>
            <w:tcW w:w="890" w:type="dxa"/>
          </w:tcPr>
          <w:p>
            <w:pPr>
              <w:pStyle w:val="TableParagraph"/>
              <w:spacing w:before="16"/>
              <w:ind w:left="130" w:right="131"/>
              <w:rPr>
                <w:sz w:val="18"/>
              </w:rPr>
            </w:pPr>
            <w:r>
              <w:rPr>
                <w:w w:val="115"/>
                <w:sz w:val="18"/>
              </w:rPr>
              <w:t>7,094</w:t>
            </w:r>
          </w:p>
        </w:tc>
        <w:tc>
          <w:tcPr>
            <w:tcW w:w="924" w:type="dxa"/>
          </w:tcPr>
          <w:p>
            <w:pPr>
              <w:pStyle w:val="TableParagraph"/>
              <w:spacing w:before="16"/>
              <w:ind w:left="147" w:right="148"/>
              <w:rPr>
                <w:sz w:val="18"/>
              </w:rPr>
            </w:pPr>
            <w:r>
              <w:rPr>
                <w:w w:val="115"/>
                <w:sz w:val="18"/>
              </w:rPr>
              <w:t>26,446</w:t>
            </w:r>
          </w:p>
        </w:tc>
        <w:tc>
          <w:tcPr>
            <w:tcW w:w="1689" w:type="dxa"/>
          </w:tcPr>
          <w:p>
            <w:pPr>
              <w:pStyle w:val="TableParagraph"/>
              <w:spacing w:before="16"/>
              <w:ind w:left="50"/>
              <w:jc w:val="left"/>
              <w:rPr>
                <w:sz w:val="18"/>
              </w:rPr>
            </w:pPr>
            <w:r>
              <w:rPr>
                <w:w w:val="115"/>
                <w:sz w:val="18"/>
              </w:rPr>
              <w:t>Campeche</w:t>
            </w:r>
          </w:p>
        </w:tc>
        <w:tc>
          <w:tcPr>
            <w:tcW w:w="958" w:type="dxa"/>
          </w:tcPr>
          <w:p>
            <w:pPr>
              <w:pStyle w:val="TableParagraph"/>
              <w:spacing w:before="16"/>
              <w:ind w:left="0" w:right="1"/>
              <w:rPr>
                <w:sz w:val="18"/>
              </w:rPr>
            </w:pPr>
            <w:r>
              <w:rPr>
                <w:w w:val="114"/>
                <w:sz w:val="18"/>
              </w:rPr>
              <w:t>0</w:t>
            </w:r>
          </w:p>
        </w:tc>
        <w:tc>
          <w:tcPr>
            <w:tcW w:w="987" w:type="dxa"/>
          </w:tcPr>
          <w:p>
            <w:pPr>
              <w:pStyle w:val="TableParagraph"/>
              <w:spacing w:before="16"/>
              <w:ind w:left="0" w:right="1"/>
              <w:rPr>
                <w:sz w:val="18"/>
              </w:rPr>
            </w:pPr>
            <w:r>
              <w:rPr>
                <w:w w:val="114"/>
                <w:sz w:val="18"/>
              </w:rPr>
              <w:t>0</w:t>
            </w:r>
          </w:p>
        </w:tc>
      </w:tr>
      <w:tr>
        <w:trPr>
          <w:trHeight w:val="249" w:hRule="exact"/>
        </w:trPr>
        <w:tc>
          <w:tcPr>
            <w:tcW w:w="1628" w:type="dxa"/>
          </w:tcPr>
          <w:p>
            <w:pPr>
              <w:pStyle w:val="TableParagraph"/>
              <w:spacing w:before="16"/>
              <w:ind w:left="49"/>
              <w:jc w:val="left"/>
              <w:rPr>
                <w:sz w:val="18"/>
              </w:rPr>
            </w:pPr>
            <w:r>
              <w:rPr>
                <w:w w:val="115"/>
                <w:sz w:val="18"/>
              </w:rPr>
              <w:t>Colima</w:t>
            </w:r>
          </w:p>
        </w:tc>
        <w:tc>
          <w:tcPr>
            <w:tcW w:w="890" w:type="dxa"/>
          </w:tcPr>
          <w:p>
            <w:pPr>
              <w:pStyle w:val="TableParagraph"/>
              <w:spacing w:before="16"/>
              <w:ind w:left="130" w:right="131"/>
              <w:rPr>
                <w:sz w:val="18"/>
              </w:rPr>
            </w:pPr>
            <w:r>
              <w:rPr>
                <w:w w:val="115"/>
                <w:sz w:val="18"/>
              </w:rPr>
              <w:t>6,470</w:t>
            </w:r>
          </w:p>
        </w:tc>
        <w:tc>
          <w:tcPr>
            <w:tcW w:w="924" w:type="dxa"/>
          </w:tcPr>
          <w:p>
            <w:pPr>
              <w:pStyle w:val="TableParagraph"/>
              <w:spacing w:before="16"/>
              <w:ind w:left="147" w:right="148"/>
              <w:rPr>
                <w:sz w:val="18"/>
              </w:rPr>
            </w:pPr>
            <w:r>
              <w:rPr>
                <w:w w:val="115"/>
                <w:sz w:val="18"/>
              </w:rPr>
              <w:t>24,234</w:t>
            </w:r>
          </w:p>
        </w:tc>
        <w:tc>
          <w:tcPr>
            <w:tcW w:w="1689" w:type="dxa"/>
          </w:tcPr>
          <w:p>
            <w:pPr>
              <w:pStyle w:val="TableParagraph"/>
              <w:spacing w:before="16"/>
              <w:ind w:left="49"/>
              <w:jc w:val="left"/>
              <w:rPr>
                <w:sz w:val="18"/>
              </w:rPr>
            </w:pPr>
            <w:r>
              <w:rPr>
                <w:w w:val="115"/>
                <w:sz w:val="18"/>
              </w:rPr>
              <w:t>Chihuahua</w:t>
            </w:r>
          </w:p>
        </w:tc>
        <w:tc>
          <w:tcPr>
            <w:tcW w:w="958" w:type="dxa"/>
          </w:tcPr>
          <w:p>
            <w:pPr>
              <w:pStyle w:val="TableParagraph"/>
              <w:spacing w:before="16"/>
              <w:ind w:left="0" w:right="1"/>
              <w:rPr>
                <w:sz w:val="18"/>
              </w:rPr>
            </w:pPr>
            <w:r>
              <w:rPr>
                <w:w w:val="114"/>
                <w:sz w:val="18"/>
              </w:rPr>
              <w:t>0</w:t>
            </w:r>
          </w:p>
        </w:tc>
        <w:tc>
          <w:tcPr>
            <w:tcW w:w="987" w:type="dxa"/>
          </w:tcPr>
          <w:p>
            <w:pPr>
              <w:pStyle w:val="TableParagraph"/>
              <w:spacing w:before="16"/>
              <w:ind w:left="0" w:right="1"/>
              <w:rPr>
                <w:sz w:val="18"/>
              </w:rPr>
            </w:pPr>
            <w:r>
              <w:rPr>
                <w:w w:val="114"/>
                <w:sz w:val="18"/>
              </w:rPr>
              <w:t>0</w:t>
            </w:r>
          </w:p>
        </w:tc>
      </w:tr>
      <w:tr>
        <w:trPr>
          <w:trHeight w:val="249" w:hRule="exact"/>
        </w:trPr>
        <w:tc>
          <w:tcPr>
            <w:tcW w:w="1628" w:type="dxa"/>
          </w:tcPr>
          <w:p>
            <w:pPr>
              <w:pStyle w:val="TableParagraph"/>
              <w:spacing w:before="16"/>
              <w:ind w:left="49"/>
              <w:jc w:val="left"/>
              <w:rPr>
                <w:sz w:val="18"/>
              </w:rPr>
            </w:pPr>
            <w:r>
              <w:rPr>
                <w:w w:val="115"/>
                <w:sz w:val="18"/>
              </w:rPr>
              <w:t>Estado de México</w:t>
            </w:r>
          </w:p>
        </w:tc>
        <w:tc>
          <w:tcPr>
            <w:tcW w:w="890" w:type="dxa"/>
          </w:tcPr>
          <w:p>
            <w:pPr>
              <w:pStyle w:val="TableParagraph"/>
              <w:spacing w:before="16"/>
              <w:ind w:left="130" w:right="131"/>
              <w:rPr>
                <w:sz w:val="18"/>
              </w:rPr>
            </w:pPr>
            <w:r>
              <w:rPr>
                <w:w w:val="115"/>
                <w:sz w:val="18"/>
              </w:rPr>
              <w:t>6,347</w:t>
            </w:r>
          </w:p>
        </w:tc>
        <w:tc>
          <w:tcPr>
            <w:tcW w:w="924" w:type="dxa"/>
          </w:tcPr>
          <w:p>
            <w:pPr>
              <w:pStyle w:val="TableParagraph"/>
              <w:spacing w:before="16"/>
              <w:ind w:left="146" w:right="148"/>
              <w:rPr>
                <w:sz w:val="18"/>
              </w:rPr>
            </w:pPr>
            <w:r>
              <w:rPr>
                <w:w w:val="115"/>
                <w:sz w:val="18"/>
              </w:rPr>
              <w:t>15,547</w:t>
            </w:r>
          </w:p>
        </w:tc>
        <w:tc>
          <w:tcPr>
            <w:tcW w:w="1689" w:type="dxa"/>
          </w:tcPr>
          <w:p>
            <w:pPr>
              <w:pStyle w:val="TableParagraph"/>
              <w:spacing w:before="16"/>
              <w:ind w:left="49"/>
              <w:jc w:val="left"/>
              <w:rPr>
                <w:sz w:val="18"/>
              </w:rPr>
            </w:pPr>
            <w:r>
              <w:rPr>
                <w:w w:val="115"/>
                <w:sz w:val="18"/>
              </w:rPr>
              <w:t>Coahuila</w:t>
            </w:r>
          </w:p>
        </w:tc>
        <w:tc>
          <w:tcPr>
            <w:tcW w:w="958" w:type="dxa"/>
          </w:tcPr>
          <w:p>
            <w:pPr>
              <w:pStyle w:val="TableParagraph"/>
              <w:spacing w:before="16"/>
              <w:ind w:left="0" w:right="2"/>
              <w:rPr>
                <w:sz w:val="18"/>
              </w:rPr>
            </w:pPr>
            <w:r>
              <w:rPr>
                <w:w w:val="114"/>
                <w:sz w:val="18"/>
              </w:rPr>
              <w:t>0</w:t>
            </w:r>
          </w:p>
        </w:tc>
        <w:tc>
          <w:tcPr>
            <w:tcW w:w="987" w:type="dxa"/>
          </w:tcPr>
          <w:p>
            <w:pPr>
              <w:pStyle w:val="TableParagraph"/>
              <w:spacing w:before="16"/>
              <w:ind w:left="0" w:right="2"/>
              <w:rPr>
                <w:sz w:val="18"/>
              </w:rPr>
            </w:pPr>
            <w:r>
              <w:rPr>
                <w:w w:val="114"/>
                <w:sz w:val="18"/>
              </w:rPr>
              <w:t>0</w:t>
            </w:r>
          </w:p>
        </w:tc>
      </w:tr>
      <w:tr>
        <w:trPr>
          <w:trHeight w:val="249" w:hRule="exact"/>
        </w:trPr>
        <w:tc>
          <w:tcPr>
            <w:tcW w:w="1628" w:type="dxa"/>
          </w:tcPr>
          <w:p>
            <w:pPr>
              <w:pStyle w:val="TableParagraph"/>
              <w:spacing w:before="16"/>
              <w:ind w:left="49"/>
              <w:jc w:val="left"/>
              <w:rPr>
                <w:sz w:val="18"/>
              </w:rPr>
            </w:pPr>
            <w:r>
              <w:rPr>
                <w:w w:val="110"/>
                <w:sz w:val="18"/>
              </w:rPr>
              <w:t>Veracruz</w:t>
            </w:r>
          </w:p>
        </w:tc>
        <w:tc>
          <w:tcPr>
            <w:tcW w:w="890" w:type="dxa"/>
          </w:tcPr>
          <w:p>
            <w:pPr>
              <w:pStyle w:val="TableParagraph"/>
              <w:spacing w:before="16"/>
              <w:ind w:left="0" w:right="2"/>
              <w:rPr>
                <w:sz w:val="18"/>
              </w:rPr>
            </w:pPr>
            <w:r>
              <w:rPr>
                <w:w w:val="114"/>
                <w:sz w:val="18"/>
              </w:rPr>
              <w:t>0</w:t>
            </w:r>
          </w:p>
        </w:tc>
        <w:tc>
          <w:tcPr>
            <w:tcW w:w="924" w:type="dxa"/>
          </w:tcPr>
          <w:p>
            <w:pPr>
              <w:pStyle w:val="TableParagraph"/>
              <w:spacing w:before="16"/>
              <w:ind w:left="146" w:right="148"/>
              <w:rPr>
                <w:sz w:val="18"/>
              </w:rPr>
            </w:pPr>
            <w:r>
              <w:rPr>
                <w:w w:val="115"/>
                <w:sz w:val="18"/>
              </w:rPr>
              <w:t>12,375</w:t>
            </w:r>
          </w:p>
        </w:tc>
        <w:tc>
          <w:tcPr>
            <w:tcW w:w="1689" w:type="dxa"/>
          </w:tcPr>
          <w:p>
            <w:pPr>
              <w:pStyle w:val="TableParagraph"/>
              <w:spacing w:before="16"/>
              <w:ind w:left="49"/>
              <w:jc w:val="left"/>
              <w:rPr>
                <w:sz w:val="18"/>
              </w:rPr>
            </w:pPr>
            <w:r>
              <w:rPr>
                <w:w w:val="110"/>
                <w:sz w:val="18"/>
              </w:rPr>
              <w:t>Nayarit</w:t>
            </w:r>
          </w:p>
        </w:tc>
        <w:tc>
          <w:tcPr>
            <w:tcW w:w="958" w:type="dxa"/>
          </w:tcPr>
          <w:p>
            <w:pPr>
              <w:pStyle w:val="TableParagraph"/>
              <w:spacing w:before="16"/>
              <w:ind w:left="216" w:right="218"/>
              <w:rPr>
                <w:sz w:val="18"/>
              </w:rPr>
            </w:pPr>
            <w:r>
              <w:rPr>
                <w:w w:val="115"/>
                <w:sz w:val="18"/>
              </w:rPr>
              <w:t>1,352</w:t>
            </w:r>
          </w:p>
        </w:tc>
        <w:tc>
          <w:tcPr>
            <w:tcW w:w="987" w:type="dxa"/>
          </w:tcPr>
          <w:p>
            <w:pPr>
              <w:pStyle w:val="TableParagraph"/>
              <w:spacing w:before="16"/>
              <w:ind w:left="0" w:right="2"/>
              <w:rPr>
                <w:sz w:val="18"/>
              </w:rPr>
            </w:pPr>
            <w:r>
              <w:rPr>
                <w:w w:val="114"/>
                <w:sz w:val="18"/>
              </w:rPr>
              <w:t>0</w:t>
            </w:r>
          </w:p>
        </w:tc>
      </w:tr>
      <w:tr>
        <w:trPr>
          <w:trHeight w:val="249" w:hRule="exact"/>
        </w:trPr>
        <w:tc>
          <w:tcPr>
            <w:tcW w:w="1628" w:type="dxa"/>
          </w:tcPr>
          <w:p>
            <w:pPr>
              <w:pStyle w:val="TableParagraph"/>
              <w:spacing w:before="16"/>
              <w:ind w:left="49"/>
              <w:jc w:val="left"/>
              <w:rPr>
                <w:sz w:val="18"/>
              </w:rPr>
            </w:pPr>
            <w:r>
              <w:rPr>
                <w:w w:val="120"/>
                <w:sz w:val="18"/>
              </w:rPr>
              <w:t>Jalisco</w:t>
            </w:r>
          </w:p>
        </w:tc>
        <w:tc>
          <w:tcPr>
            <w:tcW w:w="890" w:type="dxa"/>
          </w:tcPr>
          <w:p>
            <w:pPr>
              <w:pStyle w:val="TableParagraph"/>
              <w:spacing w:before="16"/>
              <w:ind w:left="129" w:right="131"/>
              <w:rPr>
                <w:sz w:val="18"/>
              </w:rPr>
            </w:pPr>
            <w:r>
              <w:rPr>
                <w:w w:val="115"/>
                <w:sz w:val="18"/>
              </w:rPr>
              <w:t>3,401</w:t>
            </w:r>
          </w:p>
        </w:tc>
        <w:tc>
          <w:tcPr>
            <w:tcW w:w="924" w:type="dxa"/>
          </w:tcPr>
          <w:p>
            <w:pPr>
              <w:pStyle w:val="TableParagraph"/>
              <w:spacing w:before="16"/>
              <w:ind w:left="146" w:right="148"/>
              <w:rPr>
                <w:sz w:val="18"/>
              </w:rPr>
            </w:pPr>
            <w:r>
              <w:rPr>
                <w:w w:val="115"/>
                <w:sz w:val="18"/>
              </w:rPr>
              <w:t>11,215</w:t>
            </w:r>
          </w:p>
        </w:tc>
        <w:tc>
          <w:tcPr>
            <w:tcW w:w="1689" w:type="dxa"/>
          </w:tcPr>
          <w:p>
            <w:pPr>
              <w:pStyle w:val="TableParagraph"/>
              <w:spacing w:before="16"/>
              <w:ind w:left="49"/>
              <w:jc w:val="left"/>
              <w:rPr>
                <w:sz w:val="18"/>
              </w:rPr>
            </w:pPr>
            <w:r>
              <w:rPr>
                <w:w w:val="115"/>
                <w:sz w:val="18"/>
              </w:rPr>
              <w:t>Puebla</w:t>
            </w:r>
          </w:p>
        </w:tc>
        <w:tc>
          <w:tcPr>
            <w:tcW w:w="958" w:type="dxa"/>
          </w:tcPr>
          <w:p>
            <w:pPr>
              <w:pStyle w:val="TableParagraph"/>
              <w:spacing w:before="16"/>
              <w:ind w:left="216" w:right="218"/>
              <w:rPr>
                <w:sz w:val="18"/>
              </w:rPr>
            </w:pPr>
            <w:r>
              <w:rPr>
                <w:w w:val="115"/>
                <w:sz w:val="18"/>
              </w:rPr>
              <w:t>527</w:t>
            </w:r>
          </w:p>
        </w:tc>
        <w:tc>
          <w:tcPr>
            <w:tcW w:w="987" w:type="dxa"/>
          </w:tcPr>
          <w:p>
            <w:pPr>
              <w:pStyle w:val="TableParagraph"/>
              <w:spacing w:before="16"/>
              <w:ind w:left="0" w:right="3"/>
              <w:rPr>
                <w:sz w:val="18"/>
              </w:rPr>
            </w:pPr>
            <w:r>
              <w:rPr>
                <w:w w:val="114"/>
                <w:sz w:val="18"/>
              </w:rPr>
              <w:t>0</w:t>
            </w:r>
          </w:p>
        </w:tc>
      </w:tr>
      <w:tr>
        <w:trPr>
          <w:trHeight w:val="249" w:hRule="exact"/>
        </w:trPr>
        <w:tc>
          <w:tcPr>
            <w:tcW w:w="1628" w:type="dxa"/>
          </w:tcPr>
          <w:p>
            <w:pPr>
              <w:pStyle w:val="TableParagraph"/>
              <w:spacing w:before="16"/>
              <w:ind w:left="49"/>
              <w:jc w:val="left"/>
              <w:rPr>
                <w:sz w:val="18"/>
              </w:rPr>
            </w:pPr>
            <w:r>
              <w:rPr>
                <w:w w:val="115"/>
                <w:sz w:val="18"/>
              </w:rPr>
              <w:t>Guerrero</w:t>
            </w:r>
          </w:p>
        </w:tc>
        <w:tc>
          <w:tcPr>
            <w:tcW w:w="890" w:type="dxa"/>
          </w:tcPr>
          <w:p>
            <w:pPr>
              <w:pStyle w:val="TableParagraph"/>
              <w:spacing w:before="16"/>
              <w:ind w:left="128" w:right="131"/>
              <w:rPr>
                <w:sz w:val="18"/>
              </w:rPr>
            </w:pPr>
            <w:r>
              <w:rPr>
                <w:w w:val="115"/>
                <w:sz w:val="18"/>
              </w:rPr>
              <w:t>1,730</w:t>
            </w:r>
          </w:p>
        </w:tc>
        <w:tc>
          <w:tcPr>
            <w:tcW w:w="924" w:type="dxa"/>
          </w:tcPr>
          <w:p>
            <w:pPr>
              <w:pStyle w:val="TableParagraph"/>
              <w:spacing w:before="16"/>
              <w:ind w:left="145" w:right="148"/>
              <w:rPr>
                <w:sz w:val="18"/>
              </w:rPr>
            </w:pPr>
            <w:r>
              <w:rPr>
                <w:w w:val="115"/>
                <w:sz w:val="18"/>
              </w:rPr>
              <w:t>5,285</w:t>
            </w:r>
          </w:p>
        </w:tc>
        <w:tc>
          <w:tcPr>
            <w:tcW w:w="1689" w:type="dxa"/>
          </w:tcPr>
          <w:p>
            <w:pPr>
              <w:pStyle w:val="TableParagraph"/>
              <w:spacing w:before="16"/>
              <w:ind w:left="49"/>
              <w:jc w:val="left"/>
              <w:rPr>
                <w:sz w:val="18"/>
              </w:rPr>
            </w:pPr>
            <w:r>
              <w:rPr>
                <w:w w:val="115"/>
                <w:sz w:val="18"/>
              </w:rPr>
              <w:t>San Luis Potosí</w:t>
            </w:r>
          </w:p>
        </w:tc>
        <w:tc>
          <w:tcPr>
            <w:tcW w:w="958" w:type="dxa"/>
          </w:tcPr>
          <w:p>
            <w:pPr>
              <w:pStyle w:val="TableParagraph"/>
              <w:spacing w:before="16"/>
              <w:ind w:left="0" w:right="3"/>
              <w:rPr>
                <w:sz w:val="18"/>
              </w:rPr>
            </w:pPr>
            <w:r>
              <w:rPr>
                <w:w w:val="114"/>
                <w:sz w:val="18"/>
              </w:rPr>
              <w:t>0</w:t>
            </w:r>
          </w:p>
        </w:tc>
        <w:tc>
          <w:tcPr>
            <w:tcW w:w="987" w:type="dxa"/>
          </w:tcPr>
          <w:p>
            <w:pPr>
              <w:pStyle w:val="TableParagraph"/>
              <w:spacing w:before="16"/>
              <w:ind w:left="0" w:right="3"/>
              <w:rPr>
                <w:sz w:val="18"/>
              </w:rPr>
            </w:pPr>
            <w:r>
              <w:rPr>
                <w:w w:val="114"/>
                <w:sz w:val="18"/>
              </w:rPr>
              <w:t>0</w:t>
            </w:r>
          </w:p>
        </w:tc>
      </w:tr>
      <w:tr>
        <w:trPr>
          <w:trHeight w:val="249" w:hRule="exact"/>
        </w:trPr>
        <w:tc>
          <w:tcPr>
            <w:tcW w:w="1628" w:type="dxa"/>
          </w:tcPr>
          <w:p>
            <w:pPr>
              <w:pStyle w:val="TableParagraph"/>
              <w:spacing w:before="16"/>
              <w:ind w:left="48"/>
              <w:jc w:val="left"/>
              <w:rPr>
                <w:sz w:val="18"/>
              </w:rPr>
            </w:pPr>
            <w:r>
              <w:rPr>
                <w:w w:val="110"/>
                <w:sz w:val="18"/>
              </w:rPr>
              <w:t>Baja California</w:t>
            </w:r>
          </w:p>
        </w:tc>
        <w:tc>
          <w:tcPr>
            <w:tcW w:w="890" w:type="dxa"/>
          </w:tcPr>
          <w:p>
            <w:pPr>
              <w:pStyle w:val="TableParagraph"/>
              <w:spacing w:before="16"/>
              <w:ind w:left="128" w:right="131"/>
              <w:rPr>
                <w:sz w:val="18"/>
              </w:rPr>
            </w:pPr>
            <w:r>
              <w:rPr>
                <w:w w:val="115"/>
                <w:sz w:val="18"/>
              </w:rPr>
              <w:t>1,471</w:t>
            </w:r>
          </w:p>
        </w:tc>
        <w:tc>
          <w:tcPr>
            <w:tcW w:w="924" w:type="dxa"/>
          </w:tcPr>
          <w:p>
            <w:pPr>
              <w:pStyle w:val="TableParagraph"/>
              <w:spacing w:before="16"/>
              <w:ind w:left="145" w:right="148"/>
              <w:rPr>
                <w:sz w:val="18"/>
              </w:rPr>
            </w:pPr>
            <w:r>
              <w:rPr>
                <w:w w:val="115"/>
                <w:sz w:val="18"/>
              </w:rPr>
              <w:t>4,299</w:t>
            </w:r>
          </w:p>
        </w:tc>
        <w:tc>
          <w:tcPr>
            <w:tcW w:w="1689" w:type="dxa"/>
          </w:tcPr>
          <w:p>
            <w:pPr>
              <w:pStyle w:val="TableParagraph"/>
              <w:spacing w:before="16"/>
              <w:ind w:left="48"/>
              <w:jc w:val="left"/>
              <w:rPr>
                <w:sz w:val="18"/>
              </w:rPr>
            </w:pPr>
            <w:r>
              <w:rPr>
                <w:w w:val="115"/>
                <w:sz w:val="18"/>
              </w:rPr>
              <w:t>Sonora</w:t>
            </w:r>
          </w:p>
        </w:tc>
        <w:tc>
          <w:tcPr>
            <w:tcW w:w="958" w:type="dxa"/>
          </w:tcPr>
          <w:p>
            <w:pPr>
              <w:pStyle w:val="TableParagraph"/>
              <w:spacing w:before="16"/>
              <w:ind w:left="215" w:right="218"/>
              <w:rPr>
                <w:sz w:val="18"/>
              </w:rPr>
            </w:pPr>
            <w:r>
              <w:rPr>
                <w:w w:val="115"/>
                <w:sz w:val="18"/>
              </w:rPr>
              <w:t>1,386</w:t>
            </w:r>
          </w:p>
        </w:tc>
        <w:tc>
          <w:tcPr>
            <w:tcW w:w="987" w:type="dxa"/>
          </w:tcPr>
          <w:p>
            <w:pPr>
              <w:pStyle w:val="TableParagraph"/>
              <w:spacing w:before="16"/>
              <w:ind w:left="0" w:right="3"/>
              <w:rPr>
                <w:sz w:val="18"/>
              </w:rPr>
            </w:pPr>
            <w:r>
              <w:rPr>
                <w:w w:val="114"/>
                <w:sz w:val="18"/>
              </w:rPr>
              <w:t>0</w:t>
            </w:r>
          </w:p>
        </w:tc>
      </w:tr>
      <w:tr>
        <w:trPr>
          <w:trHeight w:val="249" w:hRule="exact"/>
        </w:trPr>
        <w:tc>
          <w:tcPr>
            <w:tcW w:w="1628" w:type="dxa"/>
          </w:tcPr>
          <w:p>
            <w:pPr>
              <w:pStyle w:val="TableParagraph"/>
              <w:spacing w:before="16"/>
              <w:ind w:left="48"/>
              <w:jc w:val="left"/>
              <w:rPr>
                <w:sz w:val="18"/>
              </w:rPr>
            </w:pPr>
            <w:r>
              <w:rPr>
                <w:w w:val="110"/>
                <w:sz w:val="18"/>
              </w:rPr>
              <w:t>Michoacán</w:t>
            </w:r>
          </w:p>
        </w:tc>
        <w:tc>
          <w:tcPr>
            <w:tcW w:w="890" w:type="dxa"/>
          </w:tcPr>
          <w:p>
            <w:pPr>
              <w:pStyle w:val="TableParagraph"/>
              <w:spacing w:before="16"/>
              <w:ind w:left="128" w:right="131"/>
              <w:rPr>
                <w:sz w:val="18"/>
              </w:rPr>
            </w:pPr>
            <w:r>
              <w:rPr>
                <w:w w:val="115"/>
                <w:sz w:val="18"/>
              </w:rPr>
              <w:t>1,206</w:t>
            </w:r>
          </w:p>
        </w:tc>
        <w:tc>
          <w:tcPr>
            <w:tcW w:w="924" w:type="dxa"/>
          </w:tcPr>
          <w:p>
            <w:pPr>
              <w:pStyle w:val="TableParagraph"/>
              <w:spacing w:before="16"/>
              <w:ind w:left="145" w:right="148"/>
              <w:rPr>
                <w:sz w:val="18"/>
              </w:rPr>
            </w:pPr>
            <w:r>
              <w:rPr>
                <w:w w:val="115"/>
                <w:sz w:val="18"/>
              </w:rPr>
              <w:t>3,951</w:t>
            </w:r>
          </w:p>
        </w:tc>
        <w:tc>
          <w:tcPr>
            <w:tcW w:w="1689" w:type="dxa"/>
          </w:tcPr>
          <w:p>
            <w:pPr>
              <w:pStyle w:val="TableParagraph"/>
              <w:spacing w:before="16"/>
              <w:ind w:left="48"/>
              <w:jc w:val="left"/>
              <w:rPr>
                <w:sz w:val="18"/>
              </w:rPr>
            </w:pPr>
            <w:r>
              <w:rPr>
                <w:w w:val="115"/>
                <w:sz w:val="18"/>
              </w:rPr>
              <w:t>Tabasco</w:t>
            </w:r>
          </w:p>
        </w:tc>
        <w:tc>
          <w:tcPr>
            <w:tcW w:w="958" w:type="dxa"/>
          </w:tcPr>
          <w:p>
            <w:pPr>
              <w:pStyle w:val="TableParagraph"/>
              <w:spacing w:before="16"/>
              <w:ind w:left="0" w:right="3"/>
              <w:rPr>
                <w:sz w:val="18"/>
              </w:rPr>
            </w:pPr>
            <w:r>
              <w:rPr>
                <w:w w:val="114"/>
                <w:sz w:val="18"/>
              </w:rPr>
              <w:t>0</w:t>
            </w:r>
          </w:p>
        </w:tc>
        <w:tc>
          <w:tcPr>
            <w:tcW w:w="987" w:type="dxa"/>
          </w:tcPr>
          <w:p>
            <w:pPr>
              <w:pStyle w:val="TableParagraph"/>
              <w:spacing w:before="16"/>
              <w:ind w:left="0" w:right="4"/>
              <w:rPr>
                <w:sz w:val="18"/>
              </w:rPr>
            </w:pPr>
            <w:r>
              <w:rPr>
                <w:w w:val="114"/>
                <w:sz w:val="18"/>
              </w:rPr>
              <w:t>0</w:t>
            </w:r>
          </w:p>
        </w:tc>
      </w:tr>
    </w:tbl>
    <w:p>
      <w:pPr>
        <w:spacing w:before="128"/>
        <w:ind w:left="110"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3" w:right="115"/>
        <w:jc w:val="both"/>
      </w:pPr>
      <w:r>
        <w:rPr>
          <w:w w:val="110"/>
        </w:rPr>
        <w:t>Las personas que siguen la cuenta de </w:t>
      </w:r>
      <w:r>
        <w:rPr>
          <w:spacing w:val="-4"/>
          <w:w w:val="110"/>
        </w:rPr>
        <w:t>Twitter </w:t>
      </w:r>
      <w:r>
        <w:rPr>
          <w:w w:val="110"/>
        </w:rPr>
        <w:t>de cada estado es otro componente (ver cuadro 9.5). Este dato representa la actividad de la cuenta y al menos parcialmente la estrategia del gobierno. Querétaro, el Estado de México y Nuevo León son los estados que siguen más cuentas</w:t>
      </w:r>
      <w:r>
        <w:rPr>
          <w:spacing w:val="52"/>
          <w:w w:val="110"/>
        </w:rPr>
        <w:t> </w:t>
      </w:r>
      <w:r>
        <w:rPr>
          <w:w w:val="110"/>
        </w:rPr>
        <w:t>de</w:t>
      </w:r>
      <w:r>
        <w:rPr>
          <w:spacing w:val="-10"/>
          <w:w w:val="110"/>
        </w:rPr>
        <w:t> </w:t>
      </w:r>
      <w:r>
        <w:rPr>
          <w:spacing w:val="-5"/>
          <w:w w:val="110"/>
        </w:rPr>
        <w:t>Twitter.</w:t>
      </w:r>
    </w:p>
    <w:p>
      <w:pPr>
        <w:pStyle w:val="BodyText"/>
        <w:rPr>
          <w:sz w:val="19"/>
        </w:rPr>
      </w:pPr>
    </w:p>
    <w:p>
      <w:pPr>
        <w:pStyle w:val="Heading6"/>
        <w:ind w:left="437"/>
      </w:pPr>
      <w:r>
        <w:rPr>
          <w:w w:val="115"/>
        </w:rPr>
        <w:t>Cuadro 9.5 Twitter - siguiendo por los sitios web de gobierno local</w:t>
      </w:r>
    </w:p>
    <w:p>
      <w:pPr>
        <w:pStyle w:val="BodyText"/>
        <w:spacing w:before="3"/>
        <w:rPr>
          <w:b/>
          <w:sz w:val="1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8"/>
        <w:gridCol w:w="890"/>
        <w:gridCol w:w="924"/>
        <w:gridCol w:w="1689"/>
        <w:gridCol w:w="958"/>
        <w:gridCol w:w="987"/>
      </w:tblGrid>
      <w:tr>
        <w:trPr>
          <w:trHeight w:val="449" w:hRule="exact"/>
        </w:trPr>
        <w:tc>
          <w:tcPr>
            <w:tcW w:w="1628" w:type="dxa"/>
          </w:tcPr>
          <w:p>
            <w:pPr>
              <w:pStyle w:val="TableParagraph"/>
              <w:spacing w:before="16"/>
              <w:ind w:left="521"/>
              <w:jc w:val="left"/>
              <w:rPr>
                <w:b/>
                <w:sz w:val="18"/>
              </w:rPr>
            </w:pPr>
            <w:r>
              <w:rPr>
                <w:b/>
                <w:w w:val="115"/>
                <w:sz w:val="18"/>
              </w:rPr>
              <w:t>Estado</w:t>
            </w:r>
          </w:p>
        </w:tc>
        <w:tc>
          <w:tcPr>
            <w:tcW w:w="890" w:type="dxa"/>
          </w:tcPr>
          <w:p>
            <w:pPr>
              <w:pStyle w:val="TableParagraph"/>
              <w:spacing w:line="200" w:lineRule="exact" w:before="27"/>
              <w:ind w:left="220" w:hanging="124"/>
              <w:jc w:val="left"/>
              <w:rPr>
                <w:b/>
                <w:sz w:val="18"/>
              </w:rPr>
            </w:pPr>
            <w:r>
              <w:rPr>
                <w:b/>
                <w:w w:val="110"/>
                <w:sz w:val="18"/>
              </w:rPr>
              <w:t>Octubre </w:t>
            </w:r>
            <w:r>
              <w:rPr>
                <w:b/>
                <w:w w:val="115"/>
                <w:sz w:val="18"/>
              </w:rPr>
              <w:t>2010</w:t>
            </w:r>
          </w:p>
        </w:tc>
        <w:tc>
          <w:tcPr>
            <w:tcW w:w="924" w:type="dxa"/>
          </w:tcPr>
          <w:p>
            <w:pPr>
              <w:pStyle w:val="TableParagraph"/>
              <w:spacing w:line="200" w:lineRule="exact" w:before="27"/>
              <w:ind w:left="237" w:hanging="124"/>
              <w:jc w:val="left"/>
              <w:rPr>
                <w:b/>
                <w:sz w:val="18"/>
              </w:rPr>
            </w:pPr>
            <w:r>
              <w:rPr>
                <w:b/>
                <w:w w:val="110"/>
                <w:sz w:val="18"/>
              </w:rPr>
              <w:t>Octubre </w:t>
            </w:r>
            <w:r>
              <w:rPr>
                <w:b/>
                <w:w w:val="115"/>
                <w:sz w:val="18"/>
              </w:rPr>
              <w:t>2011</w:t>
            </w:r>
          </w:p>
        </w:tc>
        <w:tc>
          <w:tcPr>
            <w:tcW w:w="1689" w:type="dxa"/>
          </w:tcPr>
          <w:p>
            <w:pPr>
              <w:pStyle w:val="TableParagraph"/>
              <w:spacing w:before="16"/>
              <w:ind w:left="552"/>
              <w:jc w:val="left"/>
              <w:rPr>
                <w:b/>
                <w:sz w:val="18"/>
              </w:rPr>
            </w:pPr>
            <w:r>
              <w:rPr>
                <w:b/>
                <w:w w:val="115"/>
                <w:sz w:val="18"/>
              </w:rPr>
              <w:t>Estado</w:t>
            </w:r>
          </w:p>
        </w:tc>
        <w:tc>
          <w:tcPr>
            <w:tcW w:w="958" w:type="dxa"/>
          </w:tcPr>
          <w:p>
            <w:pPr>
              <w:pStyle w:val="TableParagraph"/>
              <w:spacing w:line="200" w:lineRule="exact" w:before="27"/>
              <w:ind w:left="254" w:hanging="124"/>
              <w:jc w:val="left"/>
              <w:rPr>
                <w:b/>
                <w:sz w:val="18"/>
              </w:rPr>
            </w:pPr>
            <w:r>
              <w:rPr>
                <w:b/>
                <w:w w:val="110"/>
                <w:sz w:val="18"/>
              </w:rPr>
              <w:t>Octubre </w:t>
            </w:r>
            <w:r>
              <w:rPr>
                <w:b/>
                <w:w w:val="115"/>
                <w:sz w:val="18"/>
              </w:rPr>
              <w:t>2010</w:t>
            </w:r>
          </w:p>
        </w:tc>
        <w:tc>
          <w:tcPr>
            <w:tcW w:w="987" w:type="dxa"/>
          </w:tcPr>
          <w:p>
            <w:pPr>
              <w:pStyle w:val="TableParagraph"/>
              <w:spacing w:line="200" w:lineRule="exact" w:before="27"/>
              <w:ind w:left="268" w:hanging="124"/>
              <w:jc w:val="left"/>
              <w:rPr>
                <w:b/>
                <w:sz w:val="18"/>
              </w:rPr>
            </w:pPr>
            <w:r>
              <w:rPr>
                <w:b/>
                <w:w w:val="110"/>
                <w:sz w:val="18"/>
              </w:rPr>
              <w:t>Octubre </w:t>
            </w:r>
            <w:r>
              <w:rPr>
                <w:b/>
                <w:w w:val="115"/>
                <w:sz w:val="18"/>
              </w:rPr>
              <w:t>2011</w:t>
            </w:r>
          </w:p>
        </w:tc>
      </w:tr>
      <w:tr>
        <w:trPr>
          <w:trHeight w:val="249" w:hRule="exact"/>
        </w:trPr>
        <w:tc>
          <w:tcPr>
            <w:tcW w:w="1628" w:type="dxa"/>
          </w:tcPr>
          <w:p>
            <w:pPr>
              <w:pStyle w:val="TableParagraph"/>
              <w:spacing w:before="16"/>
              <w:jc w:val="left"/>
              <w:rPr>
                <w:sz w:val="18"/>
              </w:rPr>
            </w:pPr>
            <w:r>
              <w:rPr>
                <w:w w:val="110"/>
                <w:sz w:val="18"/>
              </w:rPr>
              <w:t>Querétaro</w:t>
            </w:r>
          </w:p>
        </w:tc>
        <w:tc>
          <w:tcPr>
            <w:tcW w:w="890" w:type="dxa"/>
          </w:tcPr>
          <w:p>
            <w:pPr>
              <w:pStyle w:val="TableParagraph"/>
              <w:spacing w:before="16"/>
              <w:ind w:left="131" w:right="131"/>
              <w:rPr>
                <w:sz w:val="18"/>
              </w:rPr>
            </w:pPr>
            <w:r>
              <w:rPr>
                <w:w w:val="115"/>
                <w:sz w:val="18"/>
              </w:rPr>
              <w:t>7,543</w:t>
            </w:r>
          </w:p>
        </w:tc>
        <w:tc>
          <w:tcPr>
            <w:tcW w:w="924" w:type="dxa"/>
          </w:tcPr>
          <w:p>
            <w:pPr>
              <w:pStyle w:val="TableParagraph"/>
              <w:spacing w:before="16"/>
              <w:ind w:left="147" w:right="147"/>
              <w:rPr>
                <w:sz w:val="18"/>
              </w:rPr>
            </w:pPr>
            <w:r>
              <w:rPr>
                <w:w w:val="115"/>
                <w:sz w:val="18"/>
              </w:rPr>
              <w:t>21,409</w:t>
            </w:r>
          </w:p>
        </w:tc>
        <w:tc>
          <w:tcPr>
            <w:tcW w:w="1689" w:type="dxa"/>
          </w:tcPr>
          <w:p>
            <w:pPr>
              <w:pStyle w:val="TableParagraph"/>
              <w:spacing w:before="16"/>
              <w:jc w:val="left"/>
              <w:rPr>
                <w:sz w:val="18"/>
              </w:rPr>
            </w:pPr>
            <w:r>
              <w:rPr>
                <w:w w:val="115"/>
                <w:sz w:val="18"/>
              </w:rPr>
              <w:t>Sinaloa</w:t>
            </w:r>
          </w:p>
        </w:tc>
        <w:tc>
          <w:tcPr>
            <w:tcW w:w="958" w:type="dxa"/>
          </w:tcPr>
          <w:p>
            <w:pPr>
              <w:pStyle w:val="TableParagraph"/>
              <w:spacing w:before="16"/>
              <w:ind w:left="216" w:right="216"/>
              <w:rPr>
                <w:sz w:val="18"/>
              </w:rPr>
            </w:pPr>
            <w:r>
              <w:rPr>
                <w:w w:val="115"/>
                <w:sz w:val="18"/>
              </w:rPr>
              <w:t>22</w:t>
            </w:r>
          </w:p>
        </w:tc>
        <w:tc>
          <w:tcPr>
            <w:tcW w:w="987" w:type="dxa"/>
          </w:tcPr>
          <w:p>
            <w:pPr>
              <w:pStyle w:val="TableParagraph"/>
              <w:spacing w:before="16"/>
              <w:ind w:left="383"/>
              <w:jc w:val="left"/>
              <w:rPr>
                <w:sz w:val="18"/>
              </w:rPr>
            </w:pPr>
            <w:r>
              <w:rPr>
                <w:w w:val="115"/>
                <w:sz w:val="18"/>
              </w:rPr>
              <w:t>65</w:t>
            </w:r>
          </w:p>
        </w:tc>
      </w:tr>
      <w:tr>
        <w:trPr>
          <w:trHeight w:val="249" w:hRule="exact"/>
        </w:trPr>
        <w:tc>
          <w:tcPr>
            <w:tcW w:w="1628" w:type="dxa"/>
          </w:tcPr>
          <w:p>
            <w:pPr>
              <w:pStyle w:val="TableParagraph"/>
              <w:spacing w:before="16"/>
              <w:jc w:val="left"/>
              <w:rPr>
                <w:sz w:val="18"/>
              </w:rPr>
            </w:pPr>
            <w:r>
              <w:rPr>
                <w:w w:val="115"/>
                <w:sz w:val="18"/>
              </w:rPr>
              <w:t>Estado de México</w:t>
            </w:r>
          </w:p>
        </w:tc>
        <w:tc>
          <w:tcPr>
            <w:tcW w:w="890" w:type="dxa"/>
          </w:tcPr>
          <w:p>
            <w:pPr>
              <w:pStyle w:val="TableParagraph"/>
              <w:spacing w:before="16"/>
              <w:ind w:left="131" w:right="131"/>
              <w:rPr>
                <w:sz w:val="18"/>
              </w:rPr>
            </w:pPr>
            <w:r>
              <w:rPr>
                <w:w w:val="115"/>
                <w:sz w:val="18"/>
              </w:rPr>
              <w:t>3,113</w:t>
            </w:r>
          </w:p>
        </w:tc>
        <w:tc>
          <w:tcPr>
            <w:tcW w:w="924" w:type="dxa"/>
          </w:tcPr>
          <w:p>
            <w:pPr>
              <w:pStyle w:val="TableParagraph"/>
              <w:spacing w:before="16"/>
              <w:ind w:left="147" w:right="147"/>
              <w:rPr>
                <w:sz w:val="18"/>
              </w:rPr>
            </w:pPr>
            <w:r>
              <w:rPr>
                <w:w w:val="115"/>
                <w:sz w:val="18"/>
              </w:rPr>
              <w:t>7,094</w:t>
            </w:r>
          </w:p>
        </w:tc>
        <w:tc>
          <w:tcPr>
            <w:tcW w:w="1689" w:type="dxa"/>
          </w:tcPr>
          <w:p>
            <w:pPr>
              <w:pStyle w:val="TableParagraph"/>
              <w:spacing w:before="16"/>
              <w:jc w:val="left"/>
              <w:rPr>
                <w:sz w:val="18"/>
              </w:rPr>
            </w:pPr>
            <w:r>
              <w:rPr>
                <w:w w:val="115"/>
                <w:sz w:val="18"/>
              </w:rPr>
              <w:t>Colima</w:t>
            </w:r>
          </w:p>
        </w:tc>
        <w:tc>
          <w:tcPr>
            <w:tcW w:w="958" w:type="dxa"/>
          </w:tcPr>
          <w:p>
            <w:pPr>
              <w:pStyle w:val="TableParagraph"/>
              <w:spacing w:before="16"/>
              <w:ind w:left="216" w:right="216"/>
              <w:rPr>
                <w:sz w:val="18"/>
              </w:rPr>
            </w:pPr>
            <w:r>
              <w:rPr>
                <w:w w:val="115"/>
                <w:sz w:val="18"/>
              </w:rPr>
              <w:t>79</w:t>
            </w:r>
          </w:p>
        </w:tc>
        <w:tc>
          <w:tcPr>
            <w:tcW w:w="987" w:type="dxa"/>
          </w:tcPr>
          <w:p>
            <w:pPr>
              <w:pStyle w:val="TableParagraph"/>
              <w:spacing w:before="16"/>
              <w:ind w:left="383"/>
              <w:jc w:val="left"/>
              <w:rPr>
                <w:sz w:val="18"/>
              </w:rPr>
            </w:pPr>
            <w:r>
              <w:rPr>
                <w:w w:val="115"/>
                <w:sz w:val="18"/>
              </w:rPr>
              <w:t>54</w:t>
            </w:r>
          </w:p>
        </w:tc>
      </w:tr>
      <w:tr>
        <w:trPr>
          <w:trHeight w:val="249" w:hRule="exact"/>
        </w:trPr>
        <w:tc>
          <w:tcPr>
            <w:tcW w:w="1628" w:type="dxa"/>
          </w:tcPr>
          <w:p>
            <w:pPr>
              <w:pStyle w:val="TableParagraph"/>
              <w:spacing w:before="16"/>
              <w:jc w:val="left"/>
              <w:rPr>
                <w:sz w:val="18"/>
              </w:rPr>
            </w:pPr>
            <w:r>
              <w:rPr>
                <w:w w:val="115"/>
                <w:sz w:val="18"/>
              </w:rPr>
              <w:t>Nuevo León</w:t>
            </w:r>
          </w:p>
        </w:tc>
        <w:tc>
          <w:tcPr>
            <w:tcW w:w="890" w:type="dxa"/>
          </w:tcPr>
          <w:p>
            <w:pPr>
              <w:pStyle w:val="TableParagraph"/>
              <w:spacing w:before="16"/>
              <w:ind w:left="130" w:right="131"/>
              <w:rPr>
                <w:sz w:val="18"/>
              </w:rPr>
            </w:pPr>
            <w:r>
              <w:rPr>
                <w:w w:val="115"/>
                <w:sz w:val="18"/>
              </w:rPr>
              <w:t>2,496</w:t>
            </w:r>
          </w:p>
        </w:tc>
        <w:tc>
          <w:tcPr>
            <w:tcW w:w="924" w:type="dxa"/>
          </w:tcPr>
          <w:p>
            <w:pPr>
              <w:pStyle w:val="TableParagraph"/>
              <w:spacing w:before="16"/>
              <w:ind w:left="147" w:right="148"/>
              <w:rPr>
                <w:sz w:val="18"/>
              </w:rPr>
            </w:pPr>
            <w:r>
              <w:rPr>
                <w:w w:val="115"/>
                <w:sz w:val="18"/>
              </w:rPr>
              <w:t>6,838</w:t>
            </w:r>
          </w:p>
        </w:tc>
        <w:tc>
          <w:tcPr>
            <w:tcW w:w="1689" w:type="dxa"/>
          </w:tcPr>
          <w:p>
            <w:pPr>
              <w:pStyle w:val="TableParagraph"/>
              <w:spacing w:before="16"/>
              <w:jc w:val="left"/>
              <w:rPr>
                <w:sz w:val="18"/>
              </w:rPr>
            </w:pPr>
            <w:r>
              <w:rPr>
                <w:w w:val="115"/>
                <w:sz w:val="18"/>
              </w:rPr>
              <w:t>Tlaxcala</w:t>
            </w:r>
          </w:p>
        </w:tc>
        <w:tc>
          <w:tcPr>
            <w:tcW w:w="958" w:type="dxa"/>
          </w:tcPr>
          <w:p>
            <w:pPr>
              <w:pStyle w:val="TableParagraph"/>
              <w:spacing w:before="16"/>
              <w:ind w:left="0" w:right="1"/>
              <w:rPr>
                <w:sz w:val="18"/>
              </w:rPr>
            </w:pPr>
            <w:r>
              <w:rPr>
                <w:w w:val="114"/>
                <w:sz w:val="18"/>
              </w:rPr>
              <w:t>0</w:t>
            </w:r>
          </w:p>
        </w:tc>
        <w:tc>
          <w:tcPr>
            <w:tcW w:w="987" w:type="dxa"/>
          </w:tcPr>
          <w:p>
            <w:pPr>
              <w:pStyle w:val="TableParagraph"/>
              <w:spacing w:before="16"/>
              <w:ind w:left="383"/>
              <w:jc w:val="left"/>
              <w:rPr>
                <w:sz w:val="18"/>
              </w:rPr>
            </w:pPr>
            <w:r>
              <w:rPr>
                <w:w w:val="115"/>
                <w:sz w:val="18"/>
              </w:rPr>
              <w:t>50</w:t>
            </w:r>
          </w:p>
        </w:tc>
      </w:tr>
      <w:tr>
        <w:trPr>
          <w:trHeight w:val="249" w:hRule="exact"/>
        </w:trPr>
        <w:tc>
          <w:tcPr>
            <w:tcW w:w="1628" w:type="dxa"/>
          </w:tcPr>
          <w:p>
            <w:pPr>
              <w:pStyle w:val="TableParagraph"/>
              <w:spacing w:before="16"/>
              <w:ind w:left="50"/>
              <w:jc w:val="left"/>
              <w:rPr>
                <w:sz w:val="18"/>
              </w:rPr>
            </w:pPr>
            <w:r>
              <w:rPr>
                <w:w w:val="110"/>
                <w:sz w:val="18"/>
              </w:rPr>
              <w:t>Veracruz</w:t>
            </w:r>
          </w:p>
        </w:tc>
        <w:tc>
          <w:tcPr>
            <w:tcW w:w="890" w:type="dxa"/>
          </w:tcPr>
          <w:p>
            <w:pPr>
              <w:pStyle w:val="TableParagraph"/>
              <w:spacing w:before="16"/>
              <w:ind w:left="0" w:right="1"/>
              <w:rPr>
                <w:sz w:val="18"/>
              </w:rPr>
            </w:pPr>
            <w:r>
              <w:rPr>
                <w:w w:val="114"/>
                <w:sz w:val="18"/>
              </w:rPr>
              <w:t>0</w:t>
            </w:r>
          </w:p>
        </w:tc>
        <w:tc>
          <w:tcPr>
            <w:tcW w:w="924" w:type="dxa"/>
          </w:tcPr>
          <w:p>
            <w:pPr>
              <w:pStyle w:val="TableParagraph"/>
              <w:spacing w:before="16"/>
              <w:ind w:left="147" w:right="148"/>
              <w:rPr>
                <w:sz w:val="18"/>
              </w:rPr>
            </w:pPr>
            <w:r>
              <w:rPr>
                <w:w w:val="115"/>
                <w:sz w:val="18"/>
              </w:rPr>
              <w:t>4,068</w:t>
            </w:r>
          </w:p>
        </w:tc>
        <w:tc>
          <w:tcPr>
            <w:tcW w:w="1689" w:type="dxa"/>
          </w:tcPr>
          <w:p>
            <w:pPr>
              <w:pStyle w:val="TableParagraph"/>
              <w:spacing w:before="16"/>
              <w:ind w:left="50"/>
              <w:jc w:val="left"/>
              <w:rPr>
                <w:sz w:val="18"/>
              </w:rPr>
            </w:pPr>
            <w:r>
              <w:rPr>
                <w:w w:val="120"/>
                <w:sz w:val="18"/>
              </w:rPr>
              <w:t>Hidalgo</w:t>
            </w:r>
          </w:p>
        </w:tc>
        <w:tc>
          <w:tcPr>
            <w:tcW w:w="958" w:type="dxa"/>
          </w:tcPr>
          <w:p>
            <w:pPr>
              <w:pStyle w:val="TableParagraph"/>
              <w:spacing w:before="16"/>
              <w:ind w:left="216" w:right="217"/>
              <w:rPr>
                <w:sz w:val="18"/>
              </w:rPr>
            </w:pPr>
            <w:r>
              <w:rPr>
                <w:w w:val="115"/>
                <w:sz w:val="18"/>
              </w:rPr>
              <w:t>15</w:t>
            </w:r>
          </w:p>
        </w:tc>
        <w:tc>
          <w:tcPr>
            <w:tcW w:w="987" w:type="dxa"/>
          </w:tcPr>
          <w:p>
            <w:pPr>
              <w:pStyle w:val="TableParagraph"/>
              <w:spacing w:before="16"/>
              <w:ind w:left="383"/>
              <w:jc w:val="left"/>
              <w:rPr>
                <w:sz w:val="18"/>
              </w:rPr>
            </w:pPr>
            <w:r>
              <w:rPr>
                <w:w w:val="115"/>
                <w:sz w:val="18"/>
              </w:rPr>
              <w:t>37</w:t>
            </w:r>
          </w:p>
        </w:tc>
      </w:tr>
      <w:tr>
        <w:trPr>
          <w:trHeight w:val="249" w:hRule="exact"/>
        </w:trPr>
        <w:tc>
          <w:tcPr>
            <w:tcW w:w="1628" w:type="dxa"/>
          </w:tcPr>
          <w:p>
            <w:pPr>
              <w:pStyle w:val="TableParagraph"/>
              <w:spacing w:before="16"/>
              <w:ind w:left="50"/>
              <w:jc w:val="left"/>
              <w:rPr>
                <w:sz w:val="18"/>
              </w:rPr>
            </w:pPr>
            <w:r>
              <w:rPr>
                <w:w w:val="115"/>
                <w:sz w:val="18"/>
              </w:rPr>
              <w:t>Oaxaca</w:t>
            </w:r>
          </w:p>
        </w:tc>
        <w:tc>
          <w:tcPr>
            <w:tcW w:w="890" w:type="dxa"/>
          </w:tcPr>
          <w:p>
            <w:pPr>
              <w:pStyle w:val="TableParagraph"/>
              <w:spacing w:before="16"/>
              <w:ind w:left="0" w:right="1"/>
              <w:rPr>
                <w:sz w:val="18"/>
              </w:rPr>
            </w:pPr>
            <w:r>
              <w:rPr>
                <w:w w:val="114"/>
                <w:sz w:val="18"/>
              </w:rPr>
              <w:t>0</w:t>
            </w:r>
          </w:p>
        </w:tc>
        <w:tc>
          <w:tcPr>
            <w:tcW w:w="924" w:type="dxa"/>
          </w:tcPr>
          <w:p>
            <w:pPr>
              <w:pStyle w:val="TableParagraph"/>
              <w:spacing w:before="16"/>
              <w:ind w:left="147" w:right="148"/>
              <w:rPr>
                <w:sz w:val="18"/>
              </w:rPr>
            </w:pPr>
            <w:r>
              <w:rPr>
                <w:w w:val="115"/>
                <w:sz w:val="18"/>
              </w:rPr>
              <w:t>3,074</w:t>
            </w:r>
          </w:p>
        </w:tc>
        <w:tc>
          <w:tcPr>
            <w:tcW w:w="1689" w:type="dxa"/>
          </w:tcPr>
          <w:p>
            <w:pPr>
              <w:pStyle w:val="TableParagraph"/>
              <w:spacing w:before="16"/>
              <w:ind w:left="50"/>
              <w:jc w:val="left"/>
              <w:rPr>
                <w:sz w:val="18"/>
              </w:rPr>
            </w:pPr>
            <w:r>
              <w:rPr>
                <w:w w:val="115"/>
                <w:sz w:val="18"/>
              </w:rPr>
              <w:t>Quintana Roo</w:t>
            </w:r>
          </w:p>
        </w:tc>
        <w:tc>
          <w:tcPr>
            <w:tcW w:w="958" w:type="dxa"/>
          </w:tcPr>
          <w:p>
            <w:pPr>
              <w:pStyle w:val="TableParagraph"/>
              <w:spacing w:before="16"/>
              <w:ind w:left="0" w:right="1"/>
              <w:rPr>
                <w:sz w:val="18"/>
              </w:rPr>
            </w:pPr>
            <w:r>
              <w:rPr>
                <w:w w:val="114"/>
                <w:sz w:val="18"/>
              </w:rPr>
              <w:t>0</w:t>
            </w:r>
          </w:p>
        </w:tc>
        <w:tc>
          <w:tcPr>
            <w:tcW w:w="987" w:type="dxa"/>
          </w:tcPr>
          <w:p>
            <w:pPr>
              <w:pStyle w:val="TableParagraph"/>
              <w:spacing w:before="16"/>
              <w:ind w:left="383"/>
              <w:jc w:val="left"/>
              <w:rPr>
                <w:sz w:val="18"/>
              </w:rPr>
            </w:pPr>
            <w:r>
              <w:rPr>
                <w:w w:val="115"/>
                <w:sz w:val="18"/>
              </w:rPr>
              <w:t>19</w:t>
            </w:r>
          </w:p>
        </w:tc>
      </w:tr>
      <w:tr>
        <w:trPr>
          <w:trHeight w:val="249" w:hRule="exact"/>
        </w:trPr>
        <w:tc>
          <w:tcPr>
            <w:tcW w:w="1628" w:type="dxa"/>
          </w:tcPr>
          <w:p>
            <w:pPr>
              <w:pStyle w:val="TableParagraph"/>
              <w:spacing w:before="16"/>
              <w:ind w:left="50"/>
              <w:jc w:val="left"/>
              <w:rPr>
                <w:sz w:val="18"/>
              </w:rPr>
            </w:pPr>
            <w:r>
              <w:rPr>
                <w:w w:val="115"/>
                <w:sz w:val="18"/>
              </w:rPr>
              <w:t>Chiapas</w:t>
            </w:r>
          </w:p>
        </w:tc>
        <w:tc>
          <w:tcPr>
            <w:tcW w:w="890" w:type="dxa"/>
          </w:tcPr>
          <w:p>
            <w:pPr>
              <w:pStyle w:val="TableParagraph"/>
              <w:spacing w:before="16"/>
              <w:ind w:left="131" w:right="131"/>
              <w:rPr>
                <w:sz w:val="18"/>
              </w:rPr>
            </w:pPr>
            <w:r>
              <w:rPr>
                <w:w w:val="115"/>
                <w:sz w:val="18"/>
              </w:rPr>
              <w:t>2,264</w:t>
            </w:r>
          </w:p>
        </w:tc>
        <w:tc>
          <w:tcPr>
            <w:tcW w:w="924" w:type="dxa"/>
          </w:tcPr>
          <w:p>
            <w:pPr>
              <w:pStyle w:val="TableParagraph"/>
              <w:spacing w:before="16"/>
              <w:ind w:left="147" w:right="147"/>
              <w:rPr>
                <w:sz w:val="18"/>
              </w:rPr>
            </w:pPr>
            <w:r>
              <w:rPr>
                <w:w w:val="115"/>
                <w:sz w:val="18"/>
              </w:rPr>
              <w:t>2,908</w:t>
            </w:r>
          </w:p>
        </w:tc>
        <w:tc>
          <w:tcPr>
            <w:tcW w:w="1689" w:type="dxa"/>
          </w:tcPr>
          <w:p>
            <w:pPr>
              <w:pStyle w:val="TableParagraph"/>
              <w:spacing w:before="16"/>
              <w:ind w:left="50"/>
              <w:jc w:val="left"/>
              <w:rPr>
                <w:sz w:val="18"/>
              </w:rPr>
            </w:pPr>
            <w:r>
              <w:rPr>
                <w:w w:val="110"/>
                <w:sz w:val="18"/>
              </w:rPr>
              <w:t>Guanajuato</w:t>
            </w:r>
          </w:p>
        </w:tc>
        <w:tc>
          <w:tcPr>
            <w:tcW w:w="958" w:type="dxa"/>
          </w:tcPr>
          <w:p>
            <w:pPr>
              <w:pStyle w:val="TableParagraph"/>
              <w:spacing w:before="16"/>
              <w:ind w:left="0"/>
              <w:rPr>
                <w:sz w:val="18"/>
              </w:rPr>
            </w:pPr>
            <w:r>
              <w:rPr>
                <w:w w:val="114"/>
                <w:sz w:val="18"/>
              </w:rPr>
              <w:t>1</w:t>
            </w:r>
          </w:p>
        </w:tc>
        <w:tc>
          <w:tcPr>
            <w:tcW w:w="987" w:type="dxa"/>
          </w:tcPr>
          <w:p>
            <w:pPr>
              <w:pStyle w:val="TableParagraph"/>
              <w:spacing w:before="16"/>
              <w:ind w:left="382"/>
              <w:jc w:val="left"/>
              <w:rPr>
                <w:sz w:val="18"/>
              </w:rPr>
            </w:pPr>
            <w:r>
              <w:rPr>
                <w:w w:val="115"/>
                <w:sz w:val="18"/>
              </w:rPr>
              <w:t>10</w:t>
            </w:r>
          </w:p>
        </w:tc>
      </w:tr>
      <w:tr>
        <w:trPr>
          <w:trHeight w:val="249" w:hRule="exact"/>
        </w:trPr>
        <w:tc>
          <w:tcPr>
            <w:tcW w:w="1628" w:type="dxa"/>
          </w:tcPr>
          <w:p>
            <w:pPr>
              <w:pStyle w:val="TableParagraph"/>
              <w:spacing w:before="16"/>
              <w:ind w:left="50"/>
              <w:jc w:val="left"/>
              <w:rPr>
                <w:sz w:val="18"/>
              </w:rPr>
            </w:pPr>
            <w:r>
              <w:rPr>
                <w:w w:val="110"/>
                <w:sz w:val="18"/>
              </w:rPr>
              <w:t>Distrito Federal</w:t>
            </w:r>
          </w:p>
        </w:tc>
        <w:tc>
          <w:tcPr>
            <w:tcW w:w="890" w:type="dxa"/>
          </w:tcPr>
          <w:p>
            <w:pPr>
              <w:pStyle w:val="TableParagraph"/>
              <w:spacing w:before="16"/>
              <w:ind w:left="131" w:right="131"/>
              <w:rPr>
                <w:sz w:val="18"/>
              </w:rPr>
            </w:pPr>
            <w:r>
              <w:rPr>
                <w:w w:val="115"/>
                <w:sz w:val="18"/>
              </w:rPr>
              <w:t>1,795</w:t>
            </w:r>
          </w:p>
        </w:tc>
        <w:tc>
          <w:tcPr>
            <w:tcW w:w="924" w:type="dxa"/>
          </w:tcPr>
          <w:p>
            <w:pPr>
              <w:pStyle w:val="TableParagraph"/>
              <w:spacing w:before="16"/>
              <w:ind w:left="147" w:right="147"/>
              <w:rPr>
                <w:sz w:val="18"/>
              </w:rPr>
            </w:pPr>
            <w:r>
              <w:rPr>
                <w:w w:val="115"/>
                <w:sz w:val="18"/>
              </w:rPr>
              <w:t>1,778</w:t>
            </w:r>
          </w:p>
        </w:tc>
        <w:tc>
          <w:tcPr>
            <w:tcW w:w="1689" w:type="dxa"/>
          </w:tcPr>
          <w:p>
            <w:pPr>
              <w:pStyle w:val="TableParagraph"/>
              <w:spacing w:before="16"/>
              <w:ind w:left="50"/>
              <w:jc w:val="left"/>
              <w:rPr>
                <w:sz w:val="18"/>
              </w:rPr>
            </w:pPr>
            <w:r>
              <w:rPr>
                <w:w w:val="110"/>
                <w:sz w:val="18"/>
              </w:rPr>
              <w:t>Michoacán</w:t>
            </w:r>
          </w:p>
        </w:tc>
        <w:tc>
          <w:tcPr>
            <w:tcW w:w="958" w:type="dxa"/>
          </w:tcPr>
          <w:p>
            <w:pPr>
              <w:pStyle w:val="TableParagraph"/>
              <w:spacing w:before="16"/>
              <w:ind w:left="0"/>
              <w:rPr>
                <w:sz w:val="18"/>
              </w:rPr>
            </w:pPr>
            <w:r>
              <w:rPr>
                <w:w w:val="114"/>
                <w:sz w:val="18"/>
              </w:rPr>
              <w:t>1</w:t>
            </w:r>
          </w:p>
        </w:tc>
        <w:tc>
          <w:tcPr>
            <w:tcW w:w="987" w:type="dxa"/>
          </w:tcPr>
          <w:p>
            <w:pPr>
              <w:pStyle w:val="TableParagraph"/>
              <w:spacing w:before="16"/>
              <w:ind w:left="434"/>
              <w:jc w:val="left"/>
              <w:rPr>
                <w:sz w:val="18"/>
              </w:rPr>
            </w:pPr>
            <w:r>
              <w:rPr>
                <w:w w:val="114"/>
                <w:sz w:val="18"/>
              </w:rPr>
              <w:t>3</w:t>
            </w:r>
          </w:p>
        </w:tc>
      </w:tr>
      <w:tr>
        <w:trPr>
          <w:trHeight w:val="249" w:hRule="exact"/>
        </w:trPr>
        <w:tc>
          <w:tcPr>
            <w:tcW w:w="1628" w:type="dxa"/>
          </w:tcPr>
          <w:p>
            <w:pPr>
              <w:pStyle w:val="TableParagraph"/>
              <w:spacing w:before="16"/>
              <w:ind w:left="50"/>
              <w:jc w:val="left"/>
              <w:rPr>
                <w:sz w:val="18"/>
              </w:rPr>
            </w:pPr>
            <w:r>
              <w:rPr>
                <w:w w:val="115"/>
                <w:sz w:val="18"/>
              </w:rPr>
              <w:t>Guerrero</w:t>
            </w:r>
          </w:p>
        </w:tc>
        <w:tc>
          <w:tcPr>
            <w:tcW w:w="890" w:type="dxa"/>
          </w:tcPr>
          <w:p>
            <w:pPr>
              <w:pStyle w:val="TableParagraph"/>
              <w:spacing w:before="16"/>
              <w:ind w:left="131" w:right="131"/>
              <w:rPr>
                <w:sz w:val="18"/>
              </w:rPr>
            </w:pPr>
            <w:r>
              <w:rPr>
                <w:w w:val="115"/>
                <w:sz w:val="18"/>
              </w:rPr>
              <w:t>1,432</w:t>
            </w:r>
          </w:p>
        </w:tc>
        <w:tc>
          <w:tcPr>
            <w:tcW w:w="924" w:type="dxa"/>
          </w:tcPr>
          <w:p>
            <w:pPr>
              <w:pStyle w:val="TableParagraph"/>
              <w:spacing w:before="16"/>
              <w:ind w:left="146" w:right="148"/>
              <w:rPr>
                <w:sz w:val="18"/>
              </w:rPr>
            </w:pPr>
            <w:r>
              <w:rPr>
                <w:w w:val="115"/>
                <w:sz w:val="18"/>
              </w:rPr>
              <w:t>1,482</w:t>
            </w:r>
          </w:p>
        </w:tc>
        <w:tc>
          <w:tcPr>
            <w:tcW w:w="1689" w:type="dxa"/>
          </w:tcPr>
          <w:p>
            <w:pPr>
              <w:pStyle w:val="TableParagraph"/>
              <w:spacing w:before="16"/>
              <w:ind w:left="50"/>
              <w:jc w:val="left"/>
              <w:rPr>
                <w:sz w:val="18"/>
              </w:rPr>
            </w:pPr>
            <w:r>
              <w:rPr>
                <w:w w:val="110"/>
                <w:sz w:val="18"/>
              </w:rPr>
              <w:t>Baja California Sur</w:t>
            </w:r>
          </w:p>
        </w:tc>
        <w:tc>
          <w:tcPr>
            <w:tcW w:w="958" w:type="dxa"/>
          </w:tcPr>
          <w:p>
            <w:pPr>
              <w:pStyle w:val="TableParagraph"/>
              <w:spacing w:before="16"/>
              <w:ind w:left="0" w:right="1"/>
              <w:rPr>
                <w:sz w:val="18"/>
              </w:rPr>
            </w:pPr>
            <w:r>
              <w:rPr>
                <w:w w:val="114"/>
                <w:sz w:val="18"/>
              </w:rPr>
              <w:t>0</w:t>
            </w:r>
          </w:p>
        </w:tc>
        <w:tc>
          <w:tcPr>
            <w:tcW w:w="987" w:type="dxa"/>
          </w:tcPr>
          <w:p>
            <w:pPr>
              <w:pStyle w:val="TableParagraph"/>
              <w:spacing w:before="16"/>
              <w:ind w:left="434"/>
              <w:jc w:val="left"/>
              <w:rPr>
                <w:sz w:val="18"/>
              </w:rPr>
            </w:pPr>
            <w:r>
              <w:rPr>
                <w:w w:val="114"/>
                <w:sz w:val="18"/>
              </w:rPr>
              <w:t>0</w:t>
            </w:r>
          </w:p>
        </w:tc>
      </w:tr>
      <w:tr>
        <w:trPr>
          <w:trHeight w:val="249" w:hRule="exact"/>
        </w:trPr>
        <w:tc>
          <w:tcPr>
            <w:tcW w:w="1628" w:type="dxa"/>
          </w:tcPr>
          <w:p>
            <w:pPr>
              <w:pStyle w:val="TableParagraph"/>
              <w:spacing w:before="16"/>
              <w:ind w:left="50"/>
              <w:jc w:val="left"/>
              <w:rPr>
                <w:sz w:val="18"/>
              </w:rPr>
            </w:pPr>
            <w:r>
              <w:rPr>
                <w:w w:val="115"/>
                <w:sz w:val="18"/>
              </w:rPr>
              <w:t>Zacatecas</w:t>
            </w:r>
          </w:p>
        </w:tc>
        <w:tc>
          <w:tcPr>
            <w:tcW w:w="890" w:type="dxa"/>
          </w:tcPr>
          <w:p>
            <w:pPr>
              <w:pStyle w:val="TableParagraph"/>
              <w:spacing w:before="16"/>
              <w:ind w:left="0" w:right="1"/>
              <w:rPr>
                <w:sz w:val="18"/>
              </w:rPr>
            </w:pPr>
            <w:r>
              <w:rPr>
                <w:w w:val="114"/>
                <w:sz w:val="18"/>
              </w:rPr>
              <w:t>0</w:t>
            </w:r>
          </w:p>
        </w:tc>
        <w:tc>
          <w:tcPr>
            <w:tcW w:w="924" w:type="dxa"/>
          </w:tcPr>
          <w:p>
            <w:pPr>
              <w:pStyle w:val="TableParagraph"/>
              <w:spacing w:before="16"/>
              <w:ind w:left="147" w:right="148"/>
              <w:rPr>
                <w:sz w:val="18"/>
              </w:rPr>
            </w:pPr>
            <w:r>
              <w:rPr>
                <w:w w:val="115"/>
                <w:sz w:val="18"/>
              </w:rPr>
              <w:t>1,170</w:t>
            </w:r>
          </w:p>
        </w:tc>
        <w:tc>
          <w:tcPr>
            <w:tcW w:w="1689" w:type="dxa"/>
          </w:tcPr>
          <w:p>
            <w:pPr>
              <w:pStyle w:val="TableParagraph"/>
              <w:spacing w:before="16"/>
              <w:ind w:left="50"/>
              <w:jc w:val="left"/>
              <w:rPr>
                <w:sz w:val="18"/>
              </w:rPr>
            </w:pPr>
            <w:r>
              <w:rPr>
                <w:w w:val="115"/>
                <w:sz w:val="18"/>
              </w:rPr>
              <w:t>Campeche</w:t>
            </w:r>
          </w:p>
        </w:tc>
        <w:tc>
          <w:tcPr>
            <w:tcW w:w="958" w:type="dxa"/>
          </w:tcPr>
          <w:p>
            <w:pPr>
              <w:pStyle w:val="TableParagraph"/>
              <w:spacing w:before="16"/>
              <w:ind w:left="0" w:right="1"/>
              <w:rPr>
                <w:sz w:val="18"/>
              </w:rPr>
            </w:pPr>
            <w:r>
              <w:rPr>
                <w:w w:val="114"/>
                <w:sz w:val="18"/>
              </w:rPr>
              <w:t>0</w:t>
            </w:r>
          </w:p>
        </w:tc>
        <w:tc>
          <w:tcPr>
            <w:tcW w:w="987" w:type="dxa"/>
          </w:tcPr>
          <w:p>
            <w:pPr>
              <w:pStyle w:val="TableParagraph"/>
              <w:spacing w:before="16"/>
              <w:ind w:left="434"/>
              <w:jc w:val="left"/>
              <w:rPr>
                <w:sz w:val="18"/>
              </w:rPr>
            </w:pPr>
            <w:r>
              <w:rPr>
                <w:w w:val="114"/>
                <w:sz w:val="18"/>
              </w:rPr>
              <w:t>0</w:t>
            </w:r>
          </w:p>
        </w:tc>
      </w:tr>
    </w:tbl>
    <w:p>
      <w:pPr>
        <w:spacing w:after="0"/>
        <w:jc w:val="left"/>
        <w:rPr>
          <w:sz w:val="18"/>
        </w:rPr>
        <w:sectPr>
          <w:footerReference w:type="even" r:id="rId1155"/>
          <w:footerReference w:type="default" r:id="rId1156"/>
          <w:pgSz w:w="9640" w:h="13040"/>
          <w:pgMar w:footer="650" w:header="823" w:top="1020" w:bottom="840" w:left="1020" w:right="1300"/>
          <w:pgNumType w:start="252"/>
        </w:sectPr>
      </w:pPr>
    </w:p>
    <w:p>
      <w:pPr>
        <w:pStyle w:val="BodyText"/>
        <w:rPr>
          <w:b/>
          <w:sz w:val="20"/>
        </w:rPr>
      </w:pPr>
    </w:p>
    <w:p>
      <w:pPr>
        <w:pStyle w:val="BodyText"/>
        <w:spacing w:before="3"/>
        <w:rPr>
          <w:b/>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8"/>
        <w:gridCol w:w="890"/>
        <w:gridCol w:w="924"/>
        <w:gridCol w:w="1689"/>
        <w:gridCol w:w="958"/>
        <w:gridCol w:w="987"/>
      </w:tblGrid>
      <w:tr>
        <w:trPr>
          <w:trHeight w:val="449" w:hRule="exact"/>
        </w:trPr>
        <w:tc>
          <w:tcPr>
            <w:tcW w:w="1628" w:type="dxa"/>
          </w:tcPr>
          <w:p>
            <w:pPr>
              <w:pStyle w:val="TableParagraph"/>
              <w:spacing w:before="16"/>
              <w:ind w:left="521"/>
              <w:jc w:val="left"/>
              <w:rPr>
                <w:b/>
                <w:sz w:val="18"/>
              </w:rPr>
            </w:pPr>
            <w:r>
              <w:rPr>
                <w:b/>
                <w:w w:val="115"/>
                <w:sz w:val="18"/>
              </w:rPr>
              <w:t>Estado</w:t>
            </w:r>
          </w:p>
        </w:tc>
        <w:tc>
          <w:tcPr>
            <w:tcW w:w="890" w:type="dxa"/>
          </w:tcPr>
          <w:p>
            <w:pPr>
              <w:pStyle w:val="TableParagraph"/>
              <w:spacing w:line="200" w:lineRule="exact" w:before="27"/>
              <w:ind w:left="220" w:hanging="124"/>
              <w:jc w:val="left"/>
              <w:rPr>
                <w:b/>
                <w:sz w:val="18"/>
              </w:rPr>
            </w:pPr>
            <w:r>
              <w:rPr>
                <w:b/>
                <w:w w:val="110"/>
                <w:sz w:val="18"/>
              </w:rPr>
              <w:t>Octubre </w:t>
            </w:r>
            <w:r>
              <w:rPr>
                <w:b/>
                <w:w w:val="115"/>
                <w:sz w:val="18"/>
              </w:rPr>
              <w:t>2010</w:t>
            </w:r>
          </w:p>
        </w:tc>
        <w:tc>
          <w:tcPr>
            <w:tcW w:w="924" w:type="dxa"/>
          </w:tcPr>
          <w:p>
            <w:pPr>
              <w:pStyle w:val="TableParagraph"/>
              <w:spacing w:line="200" w:lineRule="exact" w:before="27"/>
              <w:ind w:left="237" w:hanging="124"/>
              <w:jc w:val="left"/>
              <w:rPr>
                <w:b/>
                <w:sz w:val="18"/>
              </w:rPr>
            </w:pPr>
            <w:r>
              <w:rPr>
                <w:b/>
                <w:w w:val="110"/>
                <w:sz w:val="18"/>
              </w:rPr>
              <w:t>Octubre </w:t>
            </w:r>
            <w:r>
              <w:rPr>
                <w:b/>
                <w:w w:val="115"/>
                <w:sz w:val="18"/>
              </w:rPr>
              <w:t>2011</w:t>
            </w:r>
          </w:p>
        </w:tc>
        <w:tc>
          <w:tcPr>
            <w:tcW w:w="1689" w:type="dxa"/>
          </w:tcPr>
          <w:p>
            <w:pPr>
              <w:pStyle w:val="TableParagraph"/>
              <w:spacing w:before="16"/>
              <w:ind w:left="552"/>
              <w:jc w:val="left"/>
              <w:rPr>
                <w:b/>
                <w:sz w:val="18"/>
              </w:rPr>
            </w:pPr>
            <w:r>
              <w:rPr>
                <w:b/>
                <w:w w:val="115"/>
                <w:sz w:val="18"/>
              </w:rPr>
              <w:t>Estado</w:t>
            </w:r>
          </w:p>
        </w:tc>
        <w:tc>
          <w:tcPr>
            <w:tcW w:w="958" w:type="dxa"/>
          </w:tcPr>
          <w:p>
            <w:pPr>
              <w:pStyle w:val="TableParagraph"/>
              <w:spacing w:line="200" w:lineRule="exact" w:before="27"/>
              <w:ind w:left="254" w:hanging="124"/>
              <w:jc w:val="left"/>
              <w:rPr>
                <w:b/>
                <w:sz w:val="18"/>
              </w:rPr>
            </w:pPr>
            <w:r>
              <w:rPr>
                <w:b/>
                <w:w w:val="110"/>
                <w:sz w:val="18"/>
              </w:rPr>
              <w:t>Octubre </w:t>
            </w:r>
            <w:r>
              <w:rPr>
                <w:b/>
                <w:w w:val="115"/>
                <w:sz w:val="18"/>
              </w:rPr>
              <w:t>2010</w:t>
            </w:r>
          </w:p>
        </w:tc>
        <w:tc>
          <w:tcPr>
            <w:tcW w:w="987" w:type="dxa"/>
          </w:tcPr>
          <w:p>
            <w:pPr>
              <w:pStyle w:val="TableParagraph"/>
              <w:spacing w:line="200" w:lineRule="exact" w:before="27"/>
              <w:ind w:left="268" w:hanging="124"/>
              <w:jc w:val="left"/>
              <w:rPr>
                <w:b/>
                <w:sz w:val="18"/>
              </w:rPr>
            </w:pPr>
            <w:r>
              <w:rPr>
                <w:b/>
                <w:w w:val="110"/>
                <w:sz w:val="18"/>
              </w:rPr>
              <w:t>Octubre </w:t>
            </w:r>
            <w:r>
              <w:rPr>
                <w:b/>
                <w:w w:val="115"/>
                <w:sz w:val="18"/>
              </w:rPr>
              <w:t>2011</w:t>
            </w:r>
          </w:p>
        </w:tc>
      </w:tr>
      <w:tr>
        <w:trPr>
          <w:trHeight w:val="249" w:hRule="exact"/>
        </w:trPr>
        <w:tc>
          <w:tcPr>
            <w:tcW w:w="1628" w:type="dxa"/>
          </w:tcPr>
          <w:p>
            <w:pPr>
              <w:pStyle w:val="TableParagraph"/>
              <w:spacing w:before="16"/>
              <w:jc w:val="left"/>
              <w:rPr>
                <w:sz w:val="18"/>
              </w:rPr>
            </w:pPr>
            <w:r>
              <w:rPr>
                <w:w w:val="110"/>
                <w:sz w:val="18"/>
              </w:rPr>
              <w:t>Morelos</w:t>
            </w:r>
          </w:p>
        </w:tc>
        <w:tc>
          <w:tcPr>
            <w:tcW w:w="890" w:type="dxa"/>
          </w:tcPr>
          <w:p>
            <w:pPr>
              <w:pStyle w:val="TableParagraph"/>
              <w:spacing w:before="16"/>
              <w:ind w:left="283"/>
              <w:jc w:val="left"/>
              <w:rPr>
                <w:sz w:val="18"/>
              </w:rPr>
            </w:pPr>
            <w:r>
              <w:rPr>
                <w:w w:val="115"/>
                <w:sz w:val="18"/>
              </w:rPr>
              <w:t>749</w:t>
            </w:r>
          </w:p>
        </w:tc>
        <w:tc>
          <w:tcPr>
            <w:tcW w:w="924" w:type="dxa"/>
          </w:tcPr>
          <w:p>
            <w:pPr>
              <w:pStyle w:val="TableParagraph"/>
              <w:spacing w:before="16"/>
              <w:ind w:left="147" w:right="147"/>
              <w:rPr>
                <w:sz w:val="18"/>
              </w:rPr>
            </w:pPr>
            <w:r>
              <w:rPr>
                <w:w w:val="115"/>
                <w:sz w:val="18"/>
              </w:rPr>
              <w:t>1,002</w:t>
            </w:r>
          </w:p>
        </w:tc>
        <w:tc>
          <w:tcPr>
            <w:tcW w:w="1689" w:type="dxa"/>
          </w:tcPr>
          <w:p>
            <w:pPr>
              <w:pStyle w:val="TableParagraph"/>
              <w:spacing w:before="16"/>
              <w:jc w:val="left"/>
              <w:rPr>
                <w:sz w:val="18"/>
              </w:rPr>
            </w:pPr>
            <w:r>
              <w:rPr>
                <w:w w:val="115"/>
                <w:sz w:val="18"/>
              </w:rPr>
              <w:t>Chihuahua</w:t>
            </w:r>
          </w:p>
        </w:tc>
        <w:tc>
          <w:tcPr>
            <w:tcW w:w="958" w:type="dxa"/>
          </w:tcPr>
          <w:p>
            <w:pPr>
              <w:pStyle w:val="TableParagraph"/>
              <w:spacing w:before="16"/>
              <w:ind w:left="0" w:right="420"/>
              <w:jc w:val="right"/>
              <w:rPr>
                <w:sz w:val="18"/>
              </w:rPr>
            </w:pPr>
            <w:r>
              <w:rPr>
                <w:w w:val="114"/>
                <w:sz w:val="18"/>
              </w:rPr>
              <w:t>0</w:t>
            </w:r>
          </w:p>
        </w:tc>
        <w:tc>
          <w:tcPr>
            <w:tcW w:w="987"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jc w:val="left"/>
              <w:rPr>
                <w:sz w:val="18"/>
              </w:rPr>
            </w:pPr>
            <w:r>
              <w:rPr>
                <w:w w:val="115"/>
                <w:sz w:val="18"/>
              </w:rPr>
              <w:t>Tamaulipas</w:t>
            </w:r>
          </w:p>
        </w:tc>
        <w:tc>
          <w:tcPr>
            <w:tcW w:w="890" w:type="dxa"/>
          </w:tcPr>
          <w:p>
            <w:pPr>
              <w:pStyle w:val="TableParagraph"/>
              <w:spacing w:before="16"/>
              <w:ind w:left="0"/>
              <w:rPr>
                <w:sz w:val="18"/>
              </w:rPr>
            </w:pPr>
            <w:r>
              <w:rPr>
                <w:w w:val="114"/>
                <w:sz w:val="18"/>
              </w:rPr>
              <w:t>0</w:t>
            </w:r>
          </w:p>
        </w:tc>
        <w:tc>
          <w:tcPr>
            <w:tcW w:w="924" w:type="dxa"/>
          </w:tcPr>
          <w:p>
            <w:pPr>
              <w:pStyle w:val="TableParagraph"/>
              <w:spacing w:before="16"/>
              <w:ind w:left="147" w:right="147"/>
              <w:rPr>
                <w:sz w:val="18"/>
              </w:rPr>
            </w:pPr>
            <w:r>
              <w:rPr>
                <w:w w:val="115"/>
                <w:sz w:val="18"/>
              </w:rPr>
              <w:t>467</w:t>
            </w:r>
          </w:p>
        </w:tc>
        <w:tc>
          <w:tcPr>
            <w:tcW w:w="1689" w:type="dxa"/>
          </w:tcPr>
          <w:p>
            <w:pPr>
              <w:pStyle w:val="TableParagraph"/>
              <w:spacing w:before="16"/>
              <w:jc w:val="left"/>
              <w:rPr>
                <w:sz w:val="18"/>
              </w:rPr>
            </w:pPr>
            <w:r>
              <w:rPr>
                <w:w w:val="115"/>
                <w:sz w:val="18"/>
              </w:rPr>
              <w:t>Coahuila</w:t>
            </w:r>
          </w:p>
        </w:tc>
        <w:tc>
          <w:tcPr>
            <w:tcW w:w="958" w:type="dxa"/>
          </w:tcPr>
          <w:p>
            <w:pPr>
              <w:pStyle w:val="TableParagraph"/>
              <w:spacing w:before="16"/>
              <w:ind w:left="0" w:right="420"/>
              <w:jc w:val="right"/>
              <w:rPr>
                <w:sz w:val="18"/>
              </w:rPr>
            </w:pPr>
            <w:r>
              <w:rPr>
                <w:w w:val="114"/>
                <w:sz w:val="18"/>
              </w:rPr>
              <w:t>0</w:t>
            </w:r>
          </w:p>
        </w:tc>
        <w:tc>
          <w:tcPr>
            <w:tcW w:w="987" w:type="dxa"/>
          </w:tcPr>
          <w:p>
            <w:pPr>
              <w:pStyle w:val="TableParagraph"/>
              <w:spacing w:before="16"/>
              <w:ind w:left="0" w:right="1"/>
              <w:rPr>
                <w:sz w:val="18"/>
              </w:rPr>
            </w:pPr>
            <w:r>
              <w:rPr>
                <w:w w:val="114"/>
                <w:sz w:val="18"/>
              </w:rPr>
              <w:t>0</w:t>
            </w:r>
          </w:p>
        </w:tc>
      </w:tr>
      <w:tr>
        <w:trPr>
          <w:trHeight w:val="249" w:hRule="exact"/>
        </w:trPr>
        <w:tc>
          <w:tcPr>
            <w:tcW w:w="1628" w:type="dxa"/>
          </w:tcPr>
          <w:p>
            <w:pPr>
              <w:pStyle w:val="TableParagraph"/>
              <w:spacing w:before="16"/>
              <w:jc w:val="left"/>
              <w:rPr>
                <w:sz w:val="18"/>
              </w:rPr>
            </w:pPr>
            <w:r>
              <w:rPr>
                <w:w w:val="110"/>
                <w:sz w:val="18"/>
              </w:rPr>
              <w:t>Yucatán</w:t>
            </w:r>
          </w:p>
        </w:tc>
        <w:tc>
          <w:tcPr>
            <w:tcW w:w="890" w:type="dxa"/>
          </w:tcPr>
          <w:p>
            <w:pPr>
              <w:pStyle w:val="TableParagraph"/>
              <w:spacing w:before="16"/>
              <w:ind w:left="0" w:right="1"/>
              <w:rPr>
                <w:sz w:val="18"/>
              </w:rPr>
            </w:pPr>
            <w:r>
              <w:rPr>
                <w:w w:val="114"/>
                <w:sz w:val="18"/>
              </w:rPr>
              <w:t>0</w:t>
            </w:r>
          </w:p>
        </w:tc>
        <w:tc>
          <w:tcPr>
            <w:tcW w:w="924" w:type="dxa"/>
          </w:tcPr>
          <w:p>
            <w:pPr>
              <w:pStyle w:val="TableParagraph"/>
              <w:spacing w:before="16"/>
              <w:ind w:left="147" w:right="148"/>
              <w:rPr>
                <w:sz w:val="18"/>
              </w:rPr>
            </w:pPr>
            <w:r>
              <w:rPr>
                <w:w w:val="115"/>
                <w:sz w:val="18"/>
              </w:rPr>
              <w:t>296</w:t>
            </w:r>
          </w:p>
        </w:tc>
        <w:tc>
          <w:tcPr>
            <w:tcW w:w="1689" w:type="dxa"/>
          </w:tcPr>
          <w:p>
            <w:pPr>
              <w:pStyle w:val="TableParagraph"/>
              <w:spacing w:before="16"/>
              <w:jc w:val="left"/>
              <w:rPr>
                <w:sz w:val="18"/>
              </w:rPr>
            </w:pPr>
            <w:r>
              <w:rPr>
                <w:w w:val="110"/>
                <w:sz w:val="18"/>
              </w:rPr>
              <w:t>Nayarit</w:t>
            </w:r>
          </w:p>
        </w:tc>
        <w:tc>
          <w:tcPr>
            <w:tcW w:w="958" w:type="dxa"/>
          </w:tcPr>
          <w:p>
            <w:pPr>
              <w:pStyle w:val="TableParagraph"/>
              <w:spacing w:before="16"/>
              <w:ind w:left="0" w:right="368"/>
              <w:jc w:val="right"/>
              <w:rPr>
                <w:sz w:val="18"/>
              </w:rPr>
            </w:pPr>
            <w:r>
              <w:rPr>
                <w:w w:val="110"/>
                <w:sz w:val="18"/>
              </w:rPr>
              <w:t>65</w:t>
            </w:r>
          </w:p>
        </w:tc>
        <w:tc>
          <w:tcPr>
            <w:tcW w:w="987" w:type="dxa"/>
          </w:tcPr>
          <w:p>
            <w:pPr>
              <w:pStyle w:val="TableParagraph"/>
              <w:spacing w:before="16"/>
              <w:ind w:left="0" w:right="1"/>
              <w:rPr>
                <w:sz w:val="18"/>
              </w:rPr>
            </w:pPr>
            <w:r>
              <w:rPr>
                <w:w w:val="114"/>
                <w:sz w:val="18"/>
              </w:rPr>
              <w:t>0</w:t>
            </w:r>
          </w:p>
        </w:tc>
      </w:tr>
      <w:tr>
        <w:trPr>
          <w:trHeight w:val="249" w:hRule="exact"/>
        </w:trPr>
        <w:tc>
          <w:tcPr>
            <w:tcW w:w="1628" w:type="dxa"/>
          </w:tcPr>
          <w:p>
            <w:pPr>
              <w:pStyle w:val="TableParagraph"/>
              <w:spacing w:before="16"/>
              <w:ind w:left="50"/>
              <w:jc w:val="left"/>
              <w:rPr>
                <w:sz w:val="18"/>
              </w:rPr>
            </w:pPr>
            <w:r>
              <w:rPr>
                <w:w w:val="110"/>
                <w:sz w:val="18"/>
              </w:rPr>
              <w:t>Baja California</w:t>
            </w:r>
          </w:p>
        </w:tc>
        <w:tc>
          <w:tcPr>
            <w:tcW w:w="890" w:type="dxa"/>
          </w:tcPr>
          <w:p>
            <w:pPr>
              <w:pStyle w:val="TableParagraph"/>
              <w:spacing w:before="16"/>
              <w:ind w:left="0" w:right="1"/>
              <w:rPr>
                <w:sz w:val="18"/>
              </w:rPr>
            </w:pPr>
            <w:r>
              <w:rPr>
                <w:w w:val="114"/>
                <w:sz w:val="18"/>
              </w:rPr>
              <w:t>2</w:t>
            </w:r>
          </w:p>
        </w:tc>
        <w:tc>
          <w:tcPr>
            <w:tcW w:w="924" w:type="dxa"/>
          </w:tcPr>
          <w:p>
            <w:pPr>
              <w:pStyle w:val="TableParagraph"/>
              <w:spacing w:before="16"/>
              <w:ind w:left="147" w:right="148"/>
              <w:rPr>
                <w:sz w:val="18"/>
              </w:rPr>
            </w:pPr>
            <w:r>
              <w:rPr>
                <w:w w:val="115"/>
                <w:sz w:val="18"/>
              </w:rPr>
              <w:t>209</w:t>
            </w:r>
          </w:p>
        </w:tc>
        <w:tc>
          <w:tcPr>
            <w:tcW w:w="1689" w:type="dxa"/>
          </w:tcPr>
          <w:p>
            <w:pPr>
              <w:pStyle w:val="TableParagraph"/>
              <w:spacing w:before="16"/>
              <w:ind w:left="50"/>
              <w:jc w:val="left"/>
              <w:rPr>
                <w:sz w:val="18"/>
              </w:rPr>
            </w:pPr>
            <w:r>
              <w:rPr>
                <w:w w:val="115"/>
                <w:sz w:val="18"/>
              </w:rPr>
              <w:t>Puebla</w:t>
            </w:r>
          </w:p>
        </w:tc>
        <w:tc>
          <w:tcPr>
            <w:tcW w:w="958" w:type="dxa"/>
          </w:tcPr>
          <w:p>
            <w:pPr>
              <w:pStyle w:val="TableParagraph"/>
              <w:spacing w:before="16"/>
              <w:ind w:left="0" w:right="316"/>
              <w:jc w:val="right"/>
              <w:rPr>
                <w:sz w:val="18"/>
              </w:rPr>
            </w:pPr>
            <w:r>
              <w:rPr>
                <w:w w:val="110"/>
                <w:sz w:val="18"/>
              </w:rPr>
              <w:t>284</w:t>
            </w:r>
          </w:p>
        </w:tc>
        <w:tc>
          <w:tcPr>
            <w:tcW w:w="987" w:type="dxa"/>
          </w:tcPr>
          <w:p>
            <w:pPr>
              <w:pStyle w:val="TableParagraph"/>
              <w:spacing w:before="16"/>
              <w:ind w:left="0" w:right="1"/>
              <w:rPr>
                <w:sz w:val="18"/>
              </w:rPr>
            </w:pPr>
            <w:r>
              <w:rPr>
                <w:w w:val="114"/>
                <w:sz w:val="18"/>
              </w:rPr>
              <w:t>0</w:t>
            </w:r>
          </w:p>
        </w:tc>
      </w:tr>
      <w:tr>
        <w:trPr>
          <w:trHeight w:val="249" w:hRule="exact"/>
        </w:trPr>
        <w:tc>
          <w:tcPr>
            <w:tcW w:w="1628" w:type="dxa"/>
          </w:tcPr>
          <w:p>
            <w:pPr>
              <w:pStyle w:val="TableParagraph"/>
              <w:spacing w:before="16"/>
              <w:ind w:left="50"/>
              <w:jc w:val="left"/>
              <w:rPr>
                <w:sz w:val="18"/>
              </w:rPr>
            </w:pPr>
            <w:r>
              <w:rPr>
                <w:w w:val="120"/>
                <w:sz w:val="18"/>
              </w:rPr>
              <w:t>Jalisco</w:t>
            </w:r>
          </w:p>
        </w:tc>
        <w:tc>
          <w:tcPr>
            <w:tcW w:w="890" w:type="dxa"/>
          </w:tcPr>
          <w:p>
            <w:pPr>
              <w:pStyle w:val="TableParagraph"/>
              <w:spacing w:before="16"/>
              <w:ind w:left="334"/>
              <w:jc w:val="left"/>
              <w:rPr>
                <w:sz w:val="18"/>
              </w:rPr>
            </w:pPr>
            <w:r>
              <w:rPr>
                <w:w w:val="115"/>
                <w:sz w:val="18"/>
              </w:rPr>
              <w:t>70</w:t>
            </w:r>
          </w:p>
        </w:tc>
        <w:tc>
          <w:tcPr>
            <w:tcW w:w="924" w:type="dxa"/>
          </w:tcPr>
          <w:p>
            <w:pPr>
              <w:pStyle w:val="TableParagraph"/>
              <w:spacing w:before="16"/>
              <w:ind w:left="147" w:right="148"/>
              <w:rPr>
                <w:sz w:val="18"/>
              </w:rPr>
            </w:pPr>
            <w:r>
              <w:rPr>
                <w:w w:val="115"/>
                <w:sz w:val="18"/>
              </w:rPr>
              <w:t>169</w:t>
            </w:r>
          </w:p>
        </w:tc>
        <w:tc>
          <w:tcPr>
            <w:tcW w:w="1689" w:type="dxa"/>
          </w:tcPr>
          <w:p>
            <w:pPr>
              <w:pStyle w:val="TableParagraph"/>
              <w:spacing w:before="16"/>
              <w:ind w:left="50"/>
              <w:jc w:val="left"/>
              <w:rPr>
                <w:sz w:val="18"/>
              </w:rPr>
            </w:pPr>
            <w:r>
              <w:rPr>
                <w:w w:val="115"/>
                <w:sz w:val="18"/>
              </w:rPr>
              <w:t>San Luis Potosí</w:t>
            </w:r>
          </w:p>
        </w:tc>
        <w:tc>
          <w:tcPr>
            <w:tcW w:w="958" w:type="dxa"/>
          </w:tcPr>
          <w:p>
            <w:pPr>
              <w:pStyle w:val="TableParagraph"/>
              <w:spacing w:before="16"/>
              <w:ind w:left="0" w:right="420"/>
              <w:jc w:val="right"/>
              <w:rPr>
                <w:sz w:val="18"/>
              </w:rPr>
            </w:pPr>
            <w:r>
              <w:rPr>
                <w:w w:val="114"/>
                <w:sz w:val="18"/>
              </w:rPr>
              <w:t>0</w:t>
            </w:r>
          </w:p>
        </w:tc>
        <w:tc>
          <w:tcPr>
            <w:tcW w:w="987"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ind w:left="50"/>
              <w:jc w:val="left"/>
              <w:rPr>
                <w:sz w:val="18"/>
              </w:rPr>
            </w:pPr>
            <w:r>
              <w:rPr>
                <w:w w:val="115"/>
                <w:sz w:val="18"/>
              </w:rPr>
              <w:t>Aguascalientes</w:t>
            </w:r>
          </w:p>
        </w:tc>
        <w:tc>
          <w:tcPr>
            <w:tcW w:w="890" w:type="dxa"/>
          </w:tcPr>
          <w:p>
            <w:pPr>
              <w:pStyle w:val="TableParagraph"/>
              <w:spacing w:before="16"/>
              <w:ind w:left="0"/>
              <w:rPr>
                <w:sz w:val="18"/>
              </w:rPr>
            </w:pPr>
            <w:r>
              <w:rPr>
                <w:w w:val="114"/>
                <w:sz w:val="18"/>
              </w:rPr>
              <w:t>0</w:t>
            </w:r>
          </w:p>
        </w:tc>
        <w:tc>
          <w:tcPr>
            <w:tcW w:w="924" w:type="dxa"/>
          </w:tcPr>
          <w:p>
            <w:pPr>
              <w:pStyle w:val="TableParagraph"/>
              <w:spacing w:before="16"/>
              <w:ind w:left="147" w:right="147"/>
              <w:rPr>
                <w:sz w:val="18"/>
              </w:rPr>
            </w:pPr>
            <w:r>
              <w:rPr>
                <w:w w:val="115"/>
                <w:sz w:val="18"/>
              </w:rPr>
              <w:t>152</w:t>
            </w:r>
          </w:p>
        </w:tc>
        <w:tc>
          <w:tcPr>
            <w:tcW w:w="1689" w:type="dxa"/>
          </w:tcPr>
          <w:p>
            <w:pPr>
              <w:pStyle w:val="TableParagraph"/>
              <w:spacing w:before="16"/>
              <w:ind w:left="50"/>
              <w:jc w:val="left"/>
              <w:rPr>
                <w:sz w:val="18"/>
              </w:rPr>
            </w:pPr>
            <w:r>
              <w:rPr>
                <w:w w:val="115"/>
                <w:sz w:val="18"/>
              </w:rPr>
              <w:t>Sonora</w:t>
            </w:r>
          </w:p>
        </w:tc>
        <w:tc>
          <w:tcPr>
            <w:tcW w:w="958" w:type="dxa"/>
          </w:tcPr>
          <w:p>
            <w:pPr>
              <w:pStyle w:val="TableParagraph"/>
              <w:spacing w:before="16"/>
              <w:ind w:left="0" w:right="421"/>
              <w:jc w:val="right"/>
              <w:rPr>
                <w:sz w:val="18"/>
              </w:rPr>
            </w:pPr>
            <w:r>
              <w:rPr>
                <w:w w:val="114"/>
                <w:sz w:val="18"/>
              </w:rPr>
              <w:t>0</w:t>
            </w:r>
          </w:p>
        </w:tc>
        <w:tc>
          <w:tcPr>
            <w:tcW w:w="987"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ind w:left="50"/>
              <w:jc w:val="left"/>
              <w:rPr>
                <w:sz w:val="18"/>
              </w:rPr>
            </w:pPr>
            <w:r>
              <w:rPr>
                <w:w w:val="115"/>
                <w:sz w:val="18"/>
              </w:rPr>
              <w:t>Durango</w:t>
            </w:r>
          </w:p>
        </w:tc>
        <w:tc>
          <w:tcPr>
            <w:tcW w:w="890" w:type="dxa"/>
          </w:tcPr>
          <w:p>
            <w:pPr>
              <w:pStyle w:val="TableParagraph"/>
              <w:spacing w:before="16"/>
              <w:ind w:left="334"/>
              <w:jc w:val="left"/>
              <w:rPr>
                <w:sz w:val="18"/>
              </w:rPr>
            </w:pPr>
            <w:r>
              <w:rPr>
                <w:w w:val="115"/>
                <w:sz w:val="18"/>
              </w:rPr>
              <w:t>24</w:t>
            </w:r>
          </w:p>
        </w:tc>
        <w:tc>
          <w:tcPr>
            <w:tcW w:w="924" w:type="dxa"/>
          </w:tcPr>
          <w:p>
            <w:pPr>
              <w:pStyle w:val="TableParagraph"/>
              <w:spacing w:before="16"/>
              <w:ind w:left="147" w:right="147"/>
              <w:rPr>
                <w:sz w:val="18"/>
              </w:rPr>
            </w:pPr>
            <w:r>
              <w:rPr>
                <w:w w:val="115"/>
                <w:sz w:val="18"/>
              </w:rPr>
              <w:t>112</w:t>
            </w:r>
          </w:p>
        </w:tc>
        <w:tc>
          <w:tcPr>
            <w:tcW w:w="1689" w:type="dxa"/>
          </w:tcPr>
          <w:p>
            <w:pPr>
              <w:pStyle w:val="TableParagraph"/>
              <w:spacing w:before="16"/>
              <w:ind w:left="50"/>
              <w:jc w:val="left"/>
              <w:rPr>
                <w:sz w:val="18"/>
              </w:rPr>
            </w:pPr>
            <w:r>
              <w:rPr>
                <w:w w:val="115"/>
                <w:sz w:val="18"/>
              </w:rPr>
              <w:t>Tabasco</w:t>
            </w:r>
          </w:p>
        </w:tc>
        <w:tc>
          <w:tcPr>
            <w:tcW w:w="958" w:type="dxa"/>
          </w:tcPr>
          <w:p>
            <w:pPr>
              <w:pStyle w:val="TableParagraph"/>
              <w:spacing w:before="16"/>
              <w:ind w:left="0" w:right="421"/>
              <w:jc w:val="right"/>
              <w:rPr>
                <w:sz w:val="18"/>
              </w:rPr>
            </w:pPr>
            <w:r>
              <w:rPr>
                <w:w w:val="114"/>
                <w:sz w:val="18"/>
              </w:rPr>
              <w:t>0</w:t>
            </w:r>
          </w:p>
        </w:tc>
        <w:tc>
          <w:tcPr>
            <w:tcW w:w="987" w:type="dxa"/>
          </w:tcPr>
          <w:p>
            <w:pPr>
              <w:pStyle w:val="TableParagraph"/>
              <w:spacing w:before="16"/>
              <w:ind w:left="0"/>
              <w:rPr>
                <w:sz w:val="18"/>
              </w:rPr>
            </w:pPr>
            <w:r>
              <w:rPr>
                <w:w w:val="114"/>
                <w:sz w:val="18"/>
              </w:rPr>
              <w:t>0</w:t>
            </w:r>
          </w:p>
        </w:tc>
      </w:tr>
    </w:tbl>
    <w:p>
      <w:pPr>
        <w:spacing w:before="88"/>
        <w:ind w:left="115" w:right="0" w:firstLine="0"/>
        <w:jc w:val="both"/>
        <w:rPr>
          <w:sz w:val="18"/>
        </w:rPr>
      </w:pPr>
      <w:r>
        <w:rPr>
          <w:w w:val="115"/>
          <w:sz w:val="18"/>
        </w:rPr>
        <w:t>Fuente: Elaboración propia.</w:t>
      </w:r>
    </w:p>
    <w:p>
      <w:pPr>
        <w:pStyle w:val="BodyText"/>
        <w:spacing w:before="7"/>
        <w:rPr>
          <w:sz w:val="16"/>
        </w:rPr>
      </w:pPr>
    </w:p>
    <w:p>
      <w:pPr>
        <w:pStyle w:val="Heading2"/>
        <w:rPr>
          <w:rFonts w:ascii="Calibri"/>
        </w:rPr>
      </w:pPr>
      <w:bookmarkStart w:name="_TOC_250028" w:id="100"/>
      <w:bookmarkEnd w:id="100"/>
      <w:r>
        <w:rPr>
          <w:rFonts w:ascii="Calibri"/>
          <w:w w:val="110"/>
        </w:rPr>
        <w:t>Listas de Twitter</w:t>
      </w:r>
    </w:p>
    <w:p>
      <w:pPr>
        <w:pStyle w:val="BodyText"/>
        <w:spacing w:before="3"/>
        <w:rPr>
          <w:b/>
          <w:sz w:val="18"/>
        </w:rPr>
      </w:pPr>
    </w:p>
    <w:p>
      <w:pPr>
        <w:pStyle w:val="BodyText"/>
        <w:spacing w:line="240" w:lineRule="exact" w:before="1"/>
        <w:ind w:left="117" w:right="110"/>
        <w:jc w:val="both"/>
      </w:pPr>
      <w:r>
        <w:rPr>
          <w:w w:val="115"/>
        </w:rPr>
        <w:t>Las listas de </w:t>
      </w:r>
      <w:r>
        <w:rPr>
          <w:spacing w:val="-4"/>
          <w:w w:val="115"/>
        </w:rPr>
        <w:t>Twitter </w:t>
      </w:r>
      <w:r>
        <w:rPr>
          <w:w w:val="115"/>
        </w:rPr>
        <w:t>son el componente que hace posible la organización de seguidores, lo que podría ser significativo si los gobiernos lo utilizan como</w:t>
      </w:r>
      <w:r>
        <w:rPr>
          <w:spacing w:val="-22"/>
          <w:w w:val="115"/>
        </w:rPr>
        <w:t> </w:t>
      </w:r>
      <w:r>
        <w:rPr>
          <w:w w:val="115"/>
        </w:rPr>
        <w:t>una</w:t>
      </w:r>
      <w:r>
        <w:rPr>
          <w:spacing w:val="-22"/>
          <w:w w:val="115"/>
        </w:rPr>
        <w:t> </w:t>
      </w:r>
      <w:r>
        <w:rPr>
          <w:w w:val="115"/>
        </w:rPr>
        <w:t>estrategia</w:t>
      </w:r>
      <w:r>
        <w:rPr>
          <w:spacing w:val="-22"/>
          <w:w w:val="115"/>
        </w:rPr>
        <w:t> </w:t>
      </w:r>
      <w:r>
        <w:rPr>
          <w:w w:val="115"/>
        </w:rPr>
        <w:t>para</w:t>
      </w:r>
      <w:r>
        <w:rPr>
          <w:spacing w:val="-22"/>
          <w:w w:val="115"/>
        </w:rPr>
        <w:t> </w:t>
      </w:r>
      <w:r>
        <w:rPr>
          <w:w w:val="115"/>
        </w:rPr>
        <w:t>definir</w:t>
      </w:r>
      <w:r>
        <w:rPr>
          <w:spacing w:val="-22"/>
          <w:w w:val="115"/>
        </w:rPr>
        <w:t> </w:t>
      </w:r>
      <w:r>
        <w:rPr>
          <w:w w:val="115"/>
        </w:rPr>
        <w:t>los</w:t>
      </w:r>
      <w:r>
        <w:rPr>
          <w:spacing w:val="-22"/>
          <w:w w:val="115"/>
        </w:rPr>
        <w:t> </w:t>
      </w:r>
      <w:r>
        <w:rPr>
          <w:w w:val="115"/>
        </w:rPr>
        <w:t>perfiles</w:t>
      </w:r>
      <w:r>
        <w:rPr>
          <w:spacing w:val="-22"/>
          <w:w w:val="115"/>
        </w:rPr>
        <w:t> </w:t>
      </w:r>
      <w:r>
        <w:rPr>
          <w:w w:val="115"/>
        </w:rPr>
        <w:t>de</w:t>
      </w:r>
      <w:r>
        <w:rPr>
          <w:spacing w:val="-22"/>
          <w:w w:val="115"/>
        </w:rPr>
        <w:t> </w:t>
      </w:r>
      <w:r>
        <w:rPr>
          <w:w w:val="115"/>
        </w:rPr>
        <w:t>ciertos</w:t>
      </w:r>
      <w:r>
        <w:rPr>
          <w:spacing w:val="-22"/>
          <w:w w:val="115"/>
        </w:rPr>
        <w:t> </w:t>
      </w:r>
      <w:r>
        <w:rPr>
          <w:w w:val="115"/>
        </w:rPr>
        <w:t>grupos</w:t>
      </w:r>
      <w:r>
        <w:rPr>
          <w:spacing w:val="-22"/>
          <w:w w:val="115"/>
        </w:rPr>
        <w:t> </w:t>
      </w:r>
      <w:r>
        <w:rPr>
          <w:w w:val="115"/>
        </w:rPr>
        <w:t>de</w:t>
      </w:r>
      <w:r>
        <w:rPr>
          <w:spacing w:val="-22"/>
          <w:w w:val="115"/>
        </w:rPr>
        <w:t> </w:t>
      </w:r>
      <w:r>
        <w:rPr>
          <w:w w:val="115"/>
        </w:rPr>
        <w:t>personas para enviar mensajes personalizados y propuestas a los diferentes seg- mentos de seguidores. En este caso, de acuerdo a los datos mostrados en el cuadro 9.6, el comportamiento de los gobiernos es distinto que   en casos anteriores, y el uso de las listas es limitado en los estados en México. Algunos estados como Puebla y Nayarit han reducido el</w:t>
      </w:r>
      <w:r>
        <w:rPr>
          <w:spacing w:val="-22"/>
          <w:w w:val="115"/>
        </w:rPr>
        <w:t> </w:t>
      </w:r>
      <w:r>
        <w:rPr>
          <w:w w:val="115"/>
        </w:rPr>
        <w:t>número de listas y finalmente, algunos estados como el Distrito Federal, Nuevo León</w:t>
      </w:r>
      <w:r>
        <w:rPr>
          <w:spacing w:val="-4"/>
          <w:w w:val="115"/>
        </w:rPr>
        <w:t> </w:t>
      </w:r>
      <w:r>
        <w:rPr>
          <w:w w:val="115"/>
        </w:rPr>
        <w:t>y</w:t>
      </w:r>
      <w:r>
        <w:rPr>
          <w:spacing w:val="-4"/>
          <w:w w:val="115"/>
        </w:rPr>
        <w:t> </w:t>
      </w:r>
      <w:r>
        <w:rPr>
          <w:w w:val="115"/>
        </w:rPr>
        <w:t>Querétaro</w:t>
      </w:r>
      <w:r>
        <w:rPr>
          <w:spacing w:val="-4"/>
          <w:w w:val="115"/>
        </w:rPr>
        <w:t> </w:t>
      </w:r>
      <w:r>
        <w:rPr>
          <w:w w:val="115"/>
        </w:rPr>
        <w:t>cuentan</w:t>
      </w:r>
      <w:r>
        <w:rPr>
          <w:spacing w:val="-4"/>
          <w:w w:val="115"/>
        </w:rPr>
        <w:t> </w:t>
      </w:r>
      <w:r>
        <w:rPr>
          <w:w w:val="115"/>
        </w:rPr>
        <w:t>con</w:t>
      </w:r>
      <w:r>
        <w:rPr>
          <w:spacing w:val="-4"/>
          <w:w w:val="115"/>
        </w:rPr>
        <w:t> </w:t>
      </w:r>
      <w:r>
        <w:rPr>
          <w:w w:val="115"/>
        </w:rPr>
        <w:t>un</w:t>
      </w:r>
      <w:r>
        <w:rPr>
          <w:spacing w:val="-4"/>
          <w:w w:val="115"/>
        </w:rPr>
        <w:t> </w:t>
      </w:r>
      <w:r>
        <w:rPr>
          <w:w w:val="115"/>
        </w:rPr>
        <w:t>número</w:t>
      </w:r>
      <w:r>
        <w:rPr>
          <w:spacing w:val="-4"/>
          <w:w w:val="115"/>
        </w:rPr>
        <w:t> </w:t>
      </w:r>
      <w:r>
        <w:rPr>
          <w:w w:val="115"/>
        </w:rPr>
        <w:t>grande</w:t>
      </w:r>
      <w:r>
        <w:rPr>
          <w:spacing w:val="-4"/>
          <w:w w:val="115"/>
        </w:rPr>
        <w:t> </w:t>
      </w:r>
      <w:r>
        <w:rPr>
          <w:w w:val="115"/>
        </w:rPr>
        <w:t>de</w:t>
      </w:r>
      <w:r>
        <w:rPr>
          <w:spacing w:val="-4"/>
          <w:w w:val="115"/>
        </w:rPr>
        <w:t> </w:t>
      </w:r>
      <w:r>
        <w:rPr>
          <w:w w:val="115"/>
        </w:rPr>
        <w:t>listas.</w:t>
      </w:r>
      <w:r>
        <w:rPr>
          <w:spacing w:val="-8"/>
          <w:w w:val="115"/>
        </w:rPr>
        <w:t> </w:t>
      </w:r>
      <w:r>
        <w:rPr>
          <w:w w:val="115"/>
        </w:rPr>
        <w:t>El</w:t>
      </w:r>
      <w:r>
        <w:rPr>
          <w:spacing w:val="-4"/>
          <w:w w:val="115"/>
        </w:rPr>
        <w:t> </w:t>
      </w:r>
      <w:r>
        <w:rPr>
          <w:w w:val="115"/>
        </w:rPr>
        <w:t>porcentaje de crecimiento promedio en las listas es de un 37.27 por ciento, pero un número</w:t>
      </w:r>
      <w:r>
        <w:rPr>
          <w:spacing w:val="-30"/>
          <w:w w:val="115"/>
        </w:rPr>
        <w:t> </w:t>
      </w:r>
      <w:r>
        <w:rPr>
          <w:w w:val="115"/>
        </w:rPr>
        <w:t>importante</w:t>
      </w:r>
      <w:r>
        <w:rPr>
          <w:spacing w:val="-30"/>
          <w:w w:val="115"/>
        </w:rPr>
        <w:t> </w:t>
      </w:r>
      <w:r>
        <w:rPr>
          <w:w w:val="115"/>
        </w:rPr>
        <w:t>de</w:t>
      </w:r>
      <w:r>
        <w:rPr>
          <w:spacing w:val="-30"/>
          <w:w w:val="115"/>
        </w:rPr>
        <w:t> </w:t>
      </w:r>
      <w:r>
        <w:rPr>
          <w:w w:val="115"/>
        </w:rPr>
        <w:t>los</w:t>
      </w:r>
      <w:r>
        <w:rPr>
          <w:spacing w:val="-30"/>
          <w:w w:val="115"/>
        </w:rPr>
        <w:t> </w:t>
      </w:r>
      <w:r>
        <w:rPr>
          <w:w w:val="115"/>
        </w:rPr>
        <w:t>sitios</w:t>
      </w:r>
      <w:r>
        <w:rPr>
          <w:spacing w:val="-30"/>
          <w:w w:val="115"/>
        </w:rPr>
        <w:t> </w:t>
      </w:r>
      <w:r>
        <w:rPr>
          <w:w w:val="115"/>
        </w:rPr>
        <w:t>web</w:t>
      </w:r>
      <w:r>
        <w:rPr>
          <w:spacing w:val="-30"/>
          <w:w w:val="115"/>
        </w:rPr>
        <w:t> </w:t>
      </w:r>
      <w:r>
        <w:rPr>
          <w:w w:val="115"/>
        </w:rPr>
        <w:t>locales</w:t>
      </w:r>
      <w:r>
        <w:rPr>
          <w:spacing w:val="-30"/>
          <w:w w:val="115"/>
        </w:rPr>
        <w:t> </w:t>
      </w:r>
      <w:r>
        <w:rPr>
          <w:w w:val="115"/>
        </w:rPr>
        <w:t>tienen</w:t>
      </w:r>
      <w:r>
        <w:rPr>
          <w:spacing w:val="-30"/>
          <w:w w:val="115"/>
        </w:rPr>
        <w:t> </w:t>
      </w:r>
      <w:r>
        <w:rPr>
          <w:w w:val="115"/>
        </w:rPr>
        <w:t>un</w:t>
      </w:r>
      <w:r>
        <w:rPr>
          <w:spacing w:val="-30"/>
          <w:w w:val="115"/>
        </w:rPr>
        <w:t> </w:t>
      </w:r>
      <w:r>
        <w:rPr>
          <w:w w:val="115"/>
        </w:rPr>
        <w:t>crecimiento</w:t>
      </w:r>
      <w:r>
        <w:rPr>
          <w:spacing w:val="-30"/>
          <w:w w:val="115"/>
        </w:rPr>
        <w:t> </w:t>
      </w:r>
      <w:r>
        <w:rPr>
          <w:w w:val="115"/>
        </w:rPr>
        <w:t>más</w:t>
      </w:r>
      <w:r>
        <w:rPr>
          <w:spacing w:val="-30"/>
          <w:w w:val="115"/>
        </w:rPr>
        <w:t> </w:t>
      </w:r>
      <w:r>
        <w:rPr>
          <w:w w:val="115"/>
        </w:rPr>
        <w:t>allá del</w:t>
      </w:r>
      <w:r>
        <w:rPr>
          <w:spacing w:val="-7"/>
          <w:w w:val="115"/>
        </w:rPr>
        <w:t> </w:t>
      </w:r>
      <w:r>
        <w:rPr>
          <w:w w:val="115"/>
        </w:rPr>
        <w:t>50</w:t>
      </w:r>
      <w:r>
        <w:rPr>
          <w:spacing w:val="-7"/>
          <w:w w:val="115"/>
        </w:rPr>
        <w:t> </w:t>
      </w:r>
      <w:r>
        <w:rPr>
          <w:w w:val="115"/>
        </w:rPr>
        <w:t>por</w:t>
      </w:r>
      <w:r>
        <w:rPr>
          <w:spacing w:val="-7"/>
          <w:w w:val="115"/>
        </w:rPr>
        <w:t> </w:t>
      </w:r>
      <w:r>
        <w:rPr>
          <w:w w:val="115"/>
        </w:rPr>
        <w:t>ciento</w:t>
      </w:r>
      <w:r>
        <w:rPr>
          <w:spacing w:val="-7"/>
          <w:w w:val="115"/>
        </w:rPr>
        <w:t> </w:t>
      </w:r>
      <w:r>
        <w:rPr>
          <w:w w:val="115"/>
        </w:rPr>
        <w:t>en</w:t>
      </w:r>
      <w:r>
        <w:rPr>
          <w:spacing w:val="-7"/>
          <w:w w:val="115"/>
        </w:rPr>
        <w:t> </w:t>
      </w:r>
      <w:r>
        <w:rPr>
          <w:w w:val="115"/>
        </w:rPr>
        <w:t>el</w:t>
      </w:r>
      <w:r>
        <w:rPr>
          <w:spacing w:val="-7"/>
          <w:w w:val="115"/>
        </w:rPr>
        <w:t> </w:t>
      </w:r>
      <w:r>
        <w:rPr>
          <w:w w:val="115"/>
        </w:rPr>
        <w:t>período</w:t>
      </w:r>
      <w:r>
        <w:rPr>
          <w:spacing w:val="-7"/>
          <w:w w:val="115"/>
        </w:rPr>
        <w:t> </w:t>
      </w:r>
      <w:r>
        <w:rPr>
          <w:w w:val="115"/>
        </w:rPr>
        <w:t>de</w:t>
      </w:r>
      <w:r>
        <w:rPr>
          <w:spacing w:val="-7"/>
          <w:w w:val="115"/>
        </w:rPr>
        <w:t> </w:t>
      </w:r>
      <w:r>
        <w:rPr>
          <w:w w:val="115"/>
        </w:rPr>
        <w:t>estudio.</w:t>
      </w:r>
    </w:p>
    <w:p>
      <w:pPr>
        <w:pStyle w:val="BodyText"/>
        <w:rPr>
          <w:sz w:val="19"/>
        </w:rPr>
      </w:pPr>
    </w:p>
    <w:p>
      <w:pPr>
        <w:pStyle w:val="Heading6"/>
        <w:ind w:left="607"/>
      </w:pPr>
      <w:r>
        <w:rPr>
          <w:w w:val="115"/>
        </w:rPr>
        <w:t>Cuadro 9.6 Listas de Twitter en los portales de gobierno estatal</w:t>
      </w:r>
    </w:p>
    <w:p>
      <w:pPr>
        <w:pStyle w:val="BodyText"/>
        <w:spacing w:before="7" w:after="1"/>
        <w:rPr>
          <w:b/>
          <w:sz w:val="1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8"/>
        <w:gridCol w:w="890"/>
        <w:gridCol w:w="924"/>
        <w:gridCol w:w="1689"/>
        <w:gridCol w:w="964"/>
        <w:gridCol w:w="981"/>
      </w:tblGrid>
      <w:tr>
        <w:trPr>
          <w:trHeight w:val="449" w:hRule="exact"/>
        </w:trPr>
        <w:tc>
          <w:tcPr>
            <w:tcW w:w="1628" w:type="dxa"/>
          </w:tcPr>
          <w:p>
            <w:pPr>
              <w:pStyle w:val="TableParagraph"/>
              <w:spacing w:before="16"/>
              <w:ind w:left="521"/>
              <w:jc w:val="left"/>
              <w:rPr>
                <w:b/>
                <w:sz w:val="18"/>
              </w:rPr>
            </w:pPr>
            <w:r>
              <w:rPr>
                <w:b/>
                <w:w w:val="115"/>
                <w:sz w:val="18"/>
              </w:rPr>
              <w:t>Estado</w:t>
            </w:r>
          </w:p>
        </w:tc>
        <w:tc>
          <w:tcPr>
            <w:tcW w:w="890" w:type="dxa"/>
          </w:tcPr>
          <w:p>
            <w:pPr>
              <w:pStyle w:val="TableParagraph"/>
              <w:spacing w:line="200" w:lineRule="exact" w:before="27"/>
              <w:ind w:left="220" w:hanging="124"/>
              <w:jc w:val="left"/>
              <w:rPr>
                <w:b/>
                <w:sz w:val="18"/>
              </w:rPr>
            </w:pPr>
            <w:r>
              <w:rPr>
                <w:b/>
                <w:w w:val="110"/>
                <w:sz w:val="18"/>
              </w:rPr>
              <w:t>Octubre </w:t>
            </w:r>
            <w:r>
              <w:rPr>
                <w:b/>
                <w:w w:val="115"/>
                <w:sz w:val="18"/>
              </w:rPr>
              <w:t>2010</w:t>
            </w:r>
          </w:p>
        </w:tc>
        <w:tc>
          <w:tcPr>
            <w:tcW w:w="924" w:type="dxa"/>
          </w:tcPr>
          <w:p>
            <w:pPr>
              <w:pStyle w:val="TableParagraph"/>
              <w:spacing w:line="200" w:lineRule="exact" w:before="27"/>
              <w:ind w:left="237" w:hanging="124"/>
              <w:jc w:val="left"/>
              <w:rPr>
                <w:b/>
                <w:sz w:val="18"/>
              </w:rPr>
            </w:pPr>
            <w:r>
              <w:rPr>
                <w:b/>
                <w:w w:val="110"/>
                <w:sz w:val="18"/>
              </w:rPr>
              <w:t>Octubre </w:t>
            </w:r>
            <w:r>
              <w:rPr>
                <w:b/>
                <w:w w:val="115"/>
                <w:sz w:val="18"/>
              </w:rPr>
              <w:t>2011</w:t>
            </w:r>
          </w:p>
        </w:tc>
        <w:tc>
          <w:tcPr>
            <w:tcW w:w="1689" w:type="dxa"/>
          </w:tcPr>
          <w:p>
            <w:pPr>
              <w:pStyle w:val="TableParagraph"/>
              <w:spacing w:before="16"/>
              <w:ind w:left="552"/>
              <w:jc w:val="left"/>
              <w:rPr>
                <w:b/>
                <w:sz w:val="18"/>
              </w:rPr>
            </w:pPr>
            <w:r>
              <w:rPr>
                <w:b/>
                <w:w w:val="115"/>
                <w:sz w:val="18"/>
              </w:rPr>
              <w:t>Estado</w:t>
            </w:r>
          </w:p>
        </w:tc>
        <w:tc>
          <w:tcPr>
            <w:tcW w:w="964" w:type="dxa"/>
          </w:tcPr>
          <w:p>
            <w:pPr>
              <w:pStyle w:val="TableParagraph"/>
              <w:spacing w:line="200" w:lineRule="exact" w:before="27"/>
              <w:ind w:left="257" w:hanging="124"/>
              <w:jc w:val="left"/>
              <w:rPr>
                <w:b/>
                <w:sz w:val="18"/>
              </w:rPr>
            </w:pPr>
            <w:r>
              <w:rPr>
                <w:b/>
                <w:w w:val="110"/>
                <w:sz w:val="18"/>
              </w:rPr>
              <w:t>Octubre </w:t>
            </w:r>
            <w:r>
              <w:rPr>
                <w:b/>
                <w:w w:val="115"/>
                <w:sz w:val="18"/>
              </w:rPr>
              <w:t>2010</w:t>
            </w:r>
          </w:p>
        </w:tc>
        <w:tc>
          <w:tcPr>
            <w:tcW w:w="981" w:type="dxa"/>
          </w:tcPr>
          <w:p>
            <w:pPr>
              <w:pStyle w:val="TableParagraph"/>
              <w:spacing w:line="200" w:lineRule="exact" w:before="27"/>
              <w:ind w:left="266" w:hanging="124"/>
              <w:jc w:val="left"/>
              <w:rPr>
                <w:b/>
                <w:sz w:val="18"/>
              </w:rPr>
            </w:pPr>
            <w:r>
              <w:rPr>
                <w:b/>
                <w:w w:val="110"/>
                <w:sz w:val="18"/>
              </w:rPr>
              <w:t>Octubre </w:t>
            </w:r>
            <w:r>
              <w:rPr>
                <w:b/>
                <w:w w:val="115"/>
                <w:sz w:val="18"/>
              </w:rPr>
              <w:t>2011</w:t>
            </w:r>
          </w:p>
        </w:tc>
      </w:tr>
      <w:tr>
        <w:trPr>
          <w:trHeight w:val="249" w:hRule="exact"/>
        </w:trPr>
        <w:tc>
          <w:tcPr>
            <w:tcW w:w="1628" w:type="dxa"/>
          </w:tcPr>
          <w:p>
            <w:pPr>
              <w:pStyle w:val="TableParagraph"/>
              <w:spacing w:before="16"/>
              <w:jc w:val="left"/>
              <w:rPr>
                <w:sz w:val="18"/>
              </w:rPr>
            </w:pPr>
            <w:r>
              <w:rPr>
                <w:w w:val="110"/>
                <w:sz w:val="18"/>
              </w:rPr>
              <w:t>Distrito Federal</w:t>
            </w:r>
          </w:p>
        </w:tc>
        <w:tc>
          <w:tcPr>
            <w:tcW w:w="890" w:type="dxa"/>
          </w:tcPr>
          <w:p>
            <w:pPr>
              <w:pStyle w:val="TableParagraph"/>
              <w:spacing w:before="16"/>
              <w:ind w:left="283"/>
              <w:jc w:val="left"/>
              <w:rPr>
                <w:sz w:val="18"/>
              </w:rPr>
            </w:pPr>
            <w:r>
              <w:rPr>
                <w:w w:val="115"/>
                <w:sz w:val="18"/>
              </w:rPr>
              <w:t>860</w:t>
            </w:r>
          </w:p>
        </w:tc>
        <w:tc>
          <w:tcPr>
            <w:tcW w:w="924" w:type="dxa"/>
          </w:tcPr>
          <w:p>
            <w:pPr>
              <w:pStyle w:val="TableParagraph"/>
              <w:spacing w:before="16"/>
              <w:ind w:left="147" w:right="147"/>
              <w:rPr>
                <w:sz w:val="18"/>
              </w:rPr>
            </w:pPr>
            <w:r>
              <w:rPr>
                <w:w w:val="115"/>
                <w:sz w:val="18"/>
              </w:rPr>
              <w:t>1,674</w:t>
            </w:r>
          </w:p>
        </w:tc>
        <w:tc>
          <w:tcPr>
            <w:tcW w:w="1689" w:type="dxa"/>
          </w:tcPr>
          <w:p>
            <w:pPr>
              <w:pStyle w:val="TableParagraph"/>
              <w:spacing w:before="16"/>
              <w:jc w:val="left"/>
              <w:rPr>
                <w:sz w:val="18"/>
              </w:rPr>
            </w:pPr>
            <w:r>
              <w:rPr>
                <w:w w:val="115"/>
                <w:sz w:val="18"/>
              </w:rPr>
              <w:t>Oaxaca</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230" w:right="230"/>
              <w:rPr>
                <w:sz w:val="18"/>
              </w:rPr>
            </w:pPr>
            <w:r>
              <w:rPr>
                <w:w w:val="115"/>
                <w:sz w:val="18"/>
              </w:rPr>
              <w:t>60</w:t>
            </w:r>
          </w:p>
        </w:tc>
      </w:tr>
      <w:tr>
        <w:trPr>
          <w:trHeight w:val="249" w:hRule="exact"/>
        </w:trPr>
        <w:tc>
          <w:tcPr>
            <w:tcW w:w="1628" w:type="dxa"/>
          </w:tcPr>
          <w:p>
            <w:pPr>
              <w:pStyle w:val="TableParagraph"/>
              <w:spacing w:before="16"/>
              <w:jc w:val="left"/>
              <w:rPr>
                <w:sz w:val="18"/>
              </w:rPr>
            </w:pPr>
            <w:r>
              <w:rPr>
                <w:w w:val="115"/>
                <w:sz w:val="18"/>
              </w:rPr>
              <w:t>Nuevo León</w:t>
            </w:r>
          </w:p>
        </w:tc>
        <w:tc>
          <w:tcPr>
            <w:tcW w:w="890" w:type="dxa"/>
          </w:tcPr>
          <w:p>
            <w:pPr>
              <w:pStyle w:val="TableParagraph"/>
              <w:spacing w:before="16"/>
              <w:ind w:left="283"/>
              <w:jc w:val="left"/>
              <w:rPr>
                <w:sz w:val="18"/>
              </w:rPr>
            </w:pPr>
            <w:r>
              <w:rPr>
                <w:w w:val="115"/>
                <w:sz w:val="18"/>
              </w:rPr>
              <w:t>274</w:t>
            </w:r>
          </w:p>
        </w:tc>
        <w:tc>
          <w:tcPr>
            <w:tcW w:w="924" w:type="dxa"/>
          </w:tcPr>
          <w:p>
            <w:pPr>
              <w:pStyle w:val="TableParagraph"/>
              <w:spacing w:before="16"/>
              <w:ind w:left="147" w:right="147"/>
              <w:rPr>
                <w:sz w:val="18"/>
              </w:rPr>
            </w:pPr>
            <w:r>
              <w:rPr>
                <w:w w:val="115"/>
                <w:sz w:val="18"/>
              </w:rPr>
              <w:t>635</w:t>
            </w:r>
          </w:p>
        </w:tc>
        <w:tc>
          <w:tcPr>
            <w:tcW w:w="1689" w:type="dxa"/>
          </w:tcPr>
          <w:p>
            <w:pPr>
              <w:pStyle w:val="TableParagraph"/>
              <w:spacing w:before="16"/>
              <w:jc w:val="left"/>
              <w:rPr>
                <w:sz w:val="18"/>
              </w:rPr>
            </w:pPr>
            <w:r>
              <w:rPr>
                <w:w w:val="115"/>
                <w:sz w:val="18"/>
              </w:rPr>
              <w:t>Aguascalientes</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230" w:right="230"/>
              <w:rPr>
                <w:sz w:val="18"/>
              </w:rPr>
            </w:pPr>
            <w:r>
              <w:rPr>
                <w:w w:val="115"/>
                <w:sz w:val="18"/>
              </w:rPr>
              <w:t>48</w:t>
            </w:r>
          </w:p>
        </w:tc>
      </w:tr>
      <w:tr>
        <w:trPr>
          <w:trHeight w:val="249" w:hRule="exact"/>
        </w:trPr>
        <w:tc>
          <w:tcPr>
            <w:tcW w:w="1628" w:type="dxa"/>
          </w:tcPr>
          <w:p>
            <w:pPr>
              <w:pStyle w:val="TableParagraph"/>
              <w:spacing w:before="16"/>
              <w:jc w:val="left"/>
              <w:rPr>
                <w:sz w:val="18"/>
              </w:rPr>
            </w:pPr>
            <w:r>
              <w:rPr>
                <w:w w:val="110"/>
                <w:sz w:val="18"/>
              </w:rPr>
              <w:t>Querétaro</w:t>
            </w:r>
          </w:p>
        </w:tc>
        <w:tc>
          <w:tcPr>
            <w:tcW w:w="890" w:type="dxa"/>
          </w:tcPr>
          <w:p>
            <w:pPr>
              <w:pStyle w:val="TableParagraph"/>
              <w:spacing w:before="16"/>
              <w:ind w:left="283"/>
              <w:jc w:val="left"/>
              <w:rPr>
                <w:sz w:val="18"/>
              </w:rPr>
            </w:pPr>
            <w:r>
              <w:rPr>
                <w:w w:val="115"/>
                <w:sz w:val="18"/>
              </w:rPr>
              <w:t>213</w:t>
            </w:r>
          </w:p>
        </w:tc>
        <w:tc>
          <w:tcPr>
            <w:tcW w:w="924" w:type="dxa"/>
          </w:tcPr>
          <w:p>
            <w:pPr>
              <w:pStyle w:val="TableParagraph"/>
              <w:spacing w:before="16"/>
              <w:ind w:left="147" w:right="147"/>
              <w:rPr>
                <w:sz w:val="18"/>
              </w:rPr>
            </w:pPr>
            <w:r>
              <w:rPr>
                <w:w w:val="115"/>
                <w:sz w:val="18"/>
              </w:rPr>
              <w:t>504</w:t>
            </w:r>
          </w:p>
        </w:tc>
        <w:tc>
          <w:tcPr>
            <w:tcW w:w="1689" w:type="dxa"/>
          </w:tcPr>
          <w:p>
            <w:pPr>
              <w:pStyle w:val="TableParagraph"/>
              <w:spacing w:before="16"/>
              <w:jc w:val="left"/>
              <w:rPr>
                <w:sz w:val="18"/>
              </w:rPr>
            </w:pPr>
            <w:r>
              <w:rPr>
                <w:w w:val="115"/>
                <w:sz w:val="18"/>
              </w:rPr>
              <w:t>Tamaulipas</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230" w:right="230"/>
              <w:rPr>
                <w:sz w:val="18"/>
              </w:rPr>
            </w:pPr>
            <w:r>
              <w:rPr>
                <w:w w:val="115"/>
                <w:sz w:val="18"/>
              </w:rPr>
              <w:t>43</w:t>
            </w:r>
          </w:p>
        </w:tc>
      </w:tr>
      <w:tr>
        <w:trPr>
          <w:trHeight w:val="249" w:hRule="exact"/>
        </w:trPr>
        <w:tc>
          <w:tcPr>
            <w:tcW w:w="1628" w:type="dxa"/>
          </w:tcPr>
          <w:p>
            <w:pPr>
              <w:pStyle w:val="TableParagraph"/>
              <w:spacing w:before="16"/>
              <w:jc w:val="left"/>
              <w:rPr>
                <w:sz w:val="18"/>
              </w:rPr>
            </w:pPr>
            <w:r>
              <w:rPr>
                <w:w w:val="115"/>
                <w:sz w:val="18"/>
              </w:rPr>
              <w:t>Estado de México</w:t>
            </w:r>
          </w:p>
        </w:tc>
        <w:tc>
          <w:tcPr>
            <w:tcW w:w="890" w:type="dxa"/>
          </w:tcPr>
          <w:p>
            <w:pPr>
              <w:pStyle w:val="TableParagraph"/>
              <w:spacing w:before="16"/>
              <w:ind w:left="283"/>
              <w:jc w:val="left"/>
              <w:rPr>
                <w:sz w:val="18"/>
              </w:rPr>
            </w:pPr>
            <w:r>
              <w:rPr>
                <w:w w:val="115"/>
                <w:sz w:val="18"/>
              </w:rPr>
              <w:t>228</w:t>
            </w:r>
          </w:p>
        </w:tc>
        <w:tc>
          <w:tcPr>
            <w:tcW w:w="924" w:type="dxa"/>
          </w:tcPr>
          <w:p>
            <w:pPr>
              <w:pStyle w:val="TableParagraph"/>
              <w:spacing w:before="16"/>
              <w:ind w:left="147" w:right="147"/>
              <w:rPr>
                <w:sz w:val="18"/>
              </w:rPr>
            </w:pPr>
            <w:r>
              <w:rPr>
                <w:w w:val="115"/>
                <w:sz w:val="18"/>
              </w:rPr>
              <w:t>419</w:t>
            </w:r>
          </w:p>
        </w:tc>
        <w:tc>
          <w:tcPr>
            <w:tcW w:w="1689" w:type="dxa"/>
          </w:tcPr>
          <w:p>
            <w:pPr>
              <w:pStyle w:val="TableParagraph"/>
              <w:spacing w:before="16"/>
              <w:jc w:val="left"/>
              <w:rPr>
                <w:sz w:val="18"/>
              </w:rPr>
            </w:pPr>
            <w:r>
              <w:rPr>
                <w:w w:val="115"/>
                <w:sz w:val="18"/>
              </w:rPr>
              <w:t>Zacatecas</w:t>
            </w:r>
          </w:p>
        </w:tc>
        <w:tc>
          <w:tcPr>
            <w:tcW w:w="964" w:type="dxa"/>
          </w:tcPr>
          <w:p>
            <w:pPr>
              <w:pStyle w:val="TableParagraph"/>
              <w:spacing w:before="16"/>
              <w:ind w:left="220" w:right="220"/>
              <w:rPr>
                <w:sz w:val="18"/>
              </w:rPr>
            </w:pPr>
            <w:r>
              <w:rPr>
                <w:w w:val="115"/>
                <w:sz w:val="18"/>
              </w:rPr>
              <w:t>22</w:t>
            </w:r>
          </w:p>
        </w:tc>
        <w:tc>
          <w:tcPr>
            <w:tcW w:w="981" w:type="dxa"/>
          </w:tcPr>
          <w:p>
            <w:pPr>
              <w:pStyle w:val="TableParagraph"/>
              <w:spacing w:before="16"/>
              <w:ind w:left="230" w:right="230"/>
              <w:rPr>
                <w:sz w:val="18"/>
              </w:rPr>
            </w:pPr>
            <w:r>
              <w:rPr>
                <w:w w:val="115"/>
                <w:sz w:val="18"/>
              </w:rPr>
              <w:t>40</w:t>
            </w:r>
          </w:p>
        </w:tc>
      </w:tr>
      <w:tr>
        <w:trPr>
          <w:trHeight w:val="249" w:hRule="exact"/>
        </w:trPr>
        <w:tc>
          <w:tcPr>
            <w:tcW w:w="1628" w:type="dxa"/>
          </w:tcPr>
          <w:p>
            <w:pPr>
              <w:pStyle w:val="TableParagraph"/>
              <w:spacing w:before="16"/>
              <w:jc w:val="left"/>
              <w:rPr>
                <w:sz w:val="18"/>
              </w:rPr>
            </w:pPr>
            <w:r>
              <w:rPr>
                <w:w w:val="115"/>
                <w:sz w:val="18"/>
              </w:rPr>
              <w:t>Chiapas</w:t>
            </w:r>
          </w:p>
        </w:tc>
        <w:tc>
          <w:tcPr>
            <w:tcW w:w="890" w:type="dxa"/>
          </w:tcPr>
          <w:p>
            <w:pPr>
              <w:pStyle w:val="TableParagraph"/>
              <w:spacing w:before="16"/>
              <w:ind w:left="283"/>
              <w:jc w:val="left"/>
              <w:rPr>
                <w:sz w:val="18"/>
              </w:rPr>
            </w:pPr>
            <w:r>
              <w:rPr>
                <w:w w:val="115"/>
                <w:sz w:val="18"/>
              </w:rPr>
              <w:t>124</w:t>
            </w:r>
          </w:p>
        </w:tc>
        <w:tc>
          <w:tcPr>
            <w:tcW w:w="924" w:type="dxa"/>
          </w:tcPr>
          <w:p>
            <w:pPr>
              <w:pStyle w:val="TableParagraph"/>
              <w:spacing w:before="16"/>
              <w:ind w:left="147" w:right="147"/>
              <w:rPr>
                <w:sz w:val="18"/>
              </w:rPr>
            </w:pPr>
            <w:r>
              <w:rPr>
                <w:w w:val="115"/>
                <w:sz w:val="18"/>
              </w:rPr>
              <w:t>374</w:t>
            </w:r>
          </w:p>
        </w:tc>
        <w:tc>
          <w:tcPr>
            <w:tcW w:w="1689" w:type="dxa"/>
          </w:tcPr>
          <w:p>
            <w:pPr>
              <w:pStyle w:val="TableParagraph"/>
              <w:spacing w:before="16"/>
              <w:jc w:val="left"/>
              <w:rPr>
                <w:sz w:val="18"/>
              </w:rPr>
            </w:pPr>
            <w:r>
              <w:rPr>
                <w:w w:val="115"/>
                <w:sz w:val="18"/>
              </w:rPr>
              <w:t>Quintana Roo</w:t>
            </w:r>
          </w:p>
        </w:tc>
        <w:tc>
          <w:tcPr>
            <w:tcW w:w="964" w:type="dxa"/>
          </w:tcPr>
          <w:p>
            <w:pPr>
              <w:pStyle w:val="TableParagraph"/>
              <w:spacing w:before="16"/>
              <w:ind w:left="0"/>
              <w:rPr>
                <w:sz w:val="18"/>
              </w:rPr>
            </w:pPr>
            <w:r>
              <w:rPr>
                <w:w w:val="114"/>
                <w:sz w:val="18"/>
              </w:rPr>
              <w:t>3</w:t>
            </w:r>
          </w:p>
        </w:tc>
        <w:tc>
          <w:tcPr>
            <w:tcW w:w="981" w:type="dxa"/>
          </w:tcPr>
          <w:p>
            <w:pPr>
              <w:pStyle w:val="TableParagraph"/>
              <w:spacing w:before="16"/>
              <w:ind w:left="230" w:right="230"/>
              <w:rPr>
                <w:sz w:val="18"/>
              </w:rPr>
            </w:pPr>
            <w:r>
              <w:rPr>
                <w:w w:val="115"/>
                <w:sz w:val="18"/>
              </w:rPr>
              <w:t>32</w:t>
            </w:r>
          </w:p>
        </w:tc>
      </w:tr>
      <w:tr>
        <w:trPr>
          <w:trHeight w:val="249" w:hRule="exact"/>
        </w:trPr>
        <w:tc>
          <w:tcPr>
            <w:tcW w:w="1628" w:type="dxa"/>
          </w:tcPr>
          <w:p>
            <w:pPr>
              <w:pStyle w:val="TableParagraph"/>
              <w:spacing w:before="16"/>
              <w:jc w:val="left"/>
              <w:rPr>
                <w:sz w:val="18"/>
              </w:rPr>
            </w:pPr>
            <w:r>
              <w:rPr>
                <w:w w:val="115"/>
                <w:sz w:val="18"/>
              </w:rPr>
              <w:t>Sinaloa</w:t>
            </w:r>
          </w:p>
        </w:tc>
        <w:tc>
          <w:tcPr>
            <w:tcW w:w="890" w:type="dxa"/>
          </w:tcPr>
          <w:p>
            <w:pPr>
              <w:pStyle w:val="TableParagraph"/>
              <w:spacing w:before="16"/>
              <w:ind w:left="335"/>
              <w:jc w:val="left"/>
              <w:rPr>
                <w:sz w:val="18"/>
              </w:rPr>
            </w:pPr>
            <w:r>
              <w:rPr>
                <w:w w:val="115"/>
                <w:sz w:val="18"/>
              </w:rPr>
              <w:t>99</w:t>
            </w:r>
          </w:p>
        </w:tc>
        <w:tc>
          <w:tcPr>
            <w:tcW w:w="924" w:type="dxa"/>
          </w:tcPr>
          <w:p>
            <w:pPr>
              <w:pStyle w:val="TableParagraph"/>
              <w:spacing w:before="16"/>
              <w:ind w:left="147" w:right="147"/>
              <w:rPr>
                <w:sz w:val="18"/>
              </w:rPr>
            </w:pPr>
            <w:r>
              <w:rPr>
                <w:w w:val="115"/>
                <w:sz w:val="18"/>
              </w:rPr>
              <w:t>338</w:t>
            </w:r>
          </w:p>
        </w:tc>
        <w:tc>
          <w:tcPr>
            <w:tcW w:w="1689" w:type="dxa"/>
          </w:tcPr>
          <w:p>
            <w:pPr>
              <w:pStyle w:val="TableParagraph"/>
              <w:spacing w:before="16"/>
              <w:jc w:val="left"/>
              <w:rPr>
                <w:sz w:val="18"/>
              </w:rPr>
            </w:pPr>
            <w:r>
              <w:rPr>
                <w:w w:val="115"/>
                <w:sz w:val="18"/>
              </w:rPr>
              <w:t>Tlaxcala</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230" w:right="230"/>
              <w:rPr>
                <w:sz w:val="18"/>
              </w:rPr>
            </w:pPr>
            <w:r>
              <w:rPr>
                <w:w w:val="115"/>
                <w:sz w:val="18"/>
              </w:rPr>
              <w:t>19</w:t>
            </w:r>
          </w:p>
        </w:tc>
      </w:tr>
      <w:tr>
        <w:trPr>
          <w:trHeight w:val="249" w:hRule="exact"/>
        </w:trPr>
        <w:tc>
          <w:tcPr>
            <w:tcW w:w="1628" w:type="dxa"/>
          </w:tcPr>
          <w:p>
            <w:pPr>
              <w:pStyle w:val="TableParagraph"/>
              <w:spacing w:before="16"/>
              <w:jc w:val="left"/>
              <w:rPr>
                <w:sz w:val="18"/>
              </w:rPr>
            </w:pPr>
            <w:r>
              <w:rPr>
                <w:w w:val="120"/>
                <w:sz w:val="18"/>
              </w:rPr>
              <w:t>Jalisco</w:t>
            </w:r>
          </w:p>
        </w:tc>
        <w:tc>
          <w:tcPr>
            <w:tcW w:w="890" w:type="dxa"/>
          </w:tcPr>
          <w:p>
            <w:pPr>
              <w:pStyle w:val="TableParagraph"/>
              <w:spacing w:before="16"/>
              <w:ind w:left="283"/>
              <w:jc w:val="left"/>
              <w:rPr>
                <w:sz w:val="18"/>
              </w:rPr>
            </w:pPr>
            <w:r>
              <w:rPr>
                <w:w w:val="115"/>
                <w:sz w:val="18"/>
              </w:rPr>
              <w:t>114</w:t>
            </w:r>
          </w:p>
        </w:tc>
        <w:tc>
          <w:tcPr>
            <w:tcW w:w="924" w:type="dxa"/>
          </w:tcPr>
          <w:p>
            <w:pPr>
              <w:pStyle w:val="TableParagraph"/>
              <w:spacing w:before="16"/>
              <w:ind w:left="147" w:right="147"/>
              <w:rPr>
                <w:sz w:val="18"/>
              </w:rPr>
            </w:pPr>
            <w:r>
              <w:rPr>
                <w:w w:val="115"/>
                <w:sz w:val="18"/>
              </w:rPr>
              <w:t>316</w:t>
            </w:r>
          </w:p>
        </w:tc>
        <w:tc>
          <w:tcPr>
            <w:tcW w:w="1689" w:type="dxa"/>
          </w:tcPr>
          <w:p>
            <w:pPr>
              <w:pStyle w:val="TableParagraph"/>
              <w:spacing w:before="16"/>
              <w:jc w:val="left"/>
              <w:rPr>
                <w:sz w:val="18"/>
              </w:rPr>
            </w:pPr>
            <w:r>
              <w:rPr>
                <w:w w:val="110"/>
                <w:sz w:val="18"/>
              </w:rPr>
              <w:t>Baja California Sur</w:t>
            </w:r>
          </w:p>
        </w:tc>
        <w:tc>
          <w:tcPr>
            <w:tcW w:w="964" w:type="dxa"/>
          </w:tcPr>
          <w:p>
            <w:pPr>
              <w:pStyle w:val="TableParagraph"/>
              <w:spacing w:before="16"/>
              <w:ind w:left="220" w:right="220"/>
              <w:rPr>
                <w:sz w:val="18"/>
              </w:rPr>
            </w:pPr>
            <w:r>
              <w:rPr>
                <w:w w:val="115"/>
                <w:sz w:val="18"/>
              </w:rPr>
              <w:t>26</w:t>
            </w:r>
          </w:p>
        </w:tc>
        <w:tc>
          <w:tcPr>
            <w:tcW w:w="981"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jc w:val="left"/>
              <w:rPr>
                <w:sz w:val="18"/>
              </w:rPr>
            </w:pPr>
            <w:r>
              <w:rPr>
                <w:w w:val="110"/>
                <w:sz w:val="18"/>
              </w:rPr>
              <w:t>Guanajuato</w:t>
            </w:r>
          </w:p>
        </w:tc>
        <w:tc>
          <w:tcPr>
            <w:tcW w:w="890" w:type="dxa"/>
          </w:tcPr>
          <w:p>
            <w:pPr>
              <w:pStyle w:val="TableParagraph"/>
              <w:spacing w:before="16"/>
              <w:ind w:left="335"/>
              <w:jc w:val="left"/>
              <w:rPr>
                <w:sz w:val="18"/>
              </w:rPr>
            </w:pPr>
            <w:r>
              <w:rPr>
                <w:w w:val="115"/>
                <w:sz w:val="18"/>
              </w:rPr>
              <w:t>87</w:t>
            </w:r>
          </w:p>
        </w:tc>
        <w:tc>
          <w:tcPr>
            <w:tcW w:w="924" w:type="dxa"/>
          </w:tcPr>
          <w:p>
            <w:pPr>
              <w:pStyle w:val="TableParagraph"/>
              <w:spacing w:before="16"/>
              <w:ind w:left="147" w:right="147"/>
              <w:rPr>
                <w:sz w:val="18"/>
              </w:rPr>
            </w:pPr>
            <w:r>
              <w:rPr>
                <w:w w:val="115"/>
                <w:sz w:val="18"/>
              </w:rPr>
              <w:t>302</w:t>
            </w:r>
          </w:p>
        </w:tc>
        <w:tc>
          <w:tcPr>
            <w:tcW w:w="1689" w:type="dxa"/>
          </w:tcPr>
          <w:p>
            <w:pPr>
              <w:pStyle w:val="TableParagraph"/>
              <w:spacing w:before="16"/>
              <w:jc w:val="left"/>
              <w:rPr>
                <w:sz w:val="18"/>
              </w:rPr>
            </w:pPr>
            <w:r>
              <w:rPr>
                <w:w w:val="115"/>
                <w:sz w:val="18"/>
              </w:rPr>
              <w:t>Campeche</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jc w:val="left"/>
              <w:rPr>
                <w:sz w:val="18"/>
              </w:rPr>
            </w:pPr>
            <w:r>
              <w:rPr>
                <w:w w:val="120"/>
                <w:sz w:val="18"/>
              </w:rPr>
              <w:t>Hidalgo</w:t>
            </w:r>
          </w:p>
        </w:tc>
        <w:tc>
          <w:tcPr>
            <w:tcW w:w="890" w:type="dxa"/>
          </w:tcPr>
          <w:p>
            <w:pPr>
              <w:pStyle w:val="TableParagraph"/>
              <w:spacing w:before="16"/>
              <w:ind w:left="335"/>
              <w:jc w:val="left"/>
              <w:rPr>
                <w:sz w:val="18"/>
              </w:rPr>
            </w:pPr>
            <w:r>
              <w:rPr>
                <w:w w:val="115"/>
                <w:sz w:val="18"/>
              </w:rPr>
              <w:t>77</w:t>
            </w:r>
          </w:p>
        </w:tc>
        <w:tc>
          <w:tcPr>
            <w:tcW w:w="924" w:type="dxa"/>
          </w:tcPr>
          <w:p>
            <w:pPr>
              <w:pStyle w:val="TableParagraph"/>
              <w:spacing w:before="16"/>
              <w:ind w:left="147" w:right="147"/>
              <w:rPr>
                <w:sz w:val="18"/>
              </w:rPr>
            </w:pPr>
            <w:r>
              <w:rPr>
                <w:w w:val="115"/>
                <w:sz w:val="18"/>
              </w:rPr>
              <w:t>282</w:t>
            </w:r>
          </w:p>
        </w:tc>
        <w:tc>
          <w:tcPr>
            <w:tcW w:w="1689" w:type="dxa"/>
          </w:tcPr>
          <w:p>
            <w:pPr>
              <w:pStyle w:val="TableParagraph"/>
              <w:spacing w:before="16"/>
              <w:jc w:val="left"/>
              <w:rPr>
                <w:sz w:val="18"/>
              </w:rPr>
            </w:pPr>
            <w:r>
              <w:rPr>
                <w:w w:val="115"/>
                <w:sz w:val="18"/>
              </w:rPr>
              <w:t>Chihuahua</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jc w:val="left"/>
              <w:rPr>
                <w:sz w:val="18"/>
              </w:rPr>
            </w:pPr>
            <w:r>
              <w:rPr>
                <w:w w:val="110"/>
                <w:sz w:val="18"/>
              </w:rPr>
              <w:t>Veracruz</w:t>
            </w:r>
          </w:p>
        </w:tc>
        <w:tc>
          <w:tcPr>
            <w:tcW w:w="890" w:type="dxa"/>
          </w:tcPr>
          <w:p>
            <w:pPr>
              <w:pStyle w:val="TableParagraph"/>
              <w:spacing w:before="16"/>
              <w:ind w:left="0"/>
              <w:rPr>
                <w:sz w:val="18"/>
              </w:rPr>
            </w:pPr>
            <w:r>
              <w:rPr>
                <w:w w:val="114"/>
                <w:sz w:val="18"/>
              </w:rPr>
              <w:t>0</w:t>
            </w:r>
          </w:p>
        </w:tc>
        <w:tc>
          <w:tcPr>
            <w:tcW w:w="924" w:type="dxa"/>
          </w:tcPr>
          <w:p>
            <w:pPr>
              <w:pStyle w:val="TableParagraph"/>
              <w:spacing w:before="16"/>
              <w:ind w:left="147" w:right="147"/>
              <w:rPr>
                <w:sz w:val="18"/>
              </w:rPr>
            </w:pPr>
            <w:r>
              <w:rPr>
                <w:w w:val="115"/>
                <w:sz w:val="18"/>
              </w:rPr>
              <w:t>262</w:t>
            </w:r>
          </w:p>
        </w:tc>
        <w:tc>
          <w:tcPr>
            <w:tcW w:w="1689" w:type="dxa"/>
          </w:tcPr>
          <w:p>
            <w:pPr>
              <w:pStyle w:val="TableParagraph"/>
              <w:spacing w:before="16"/>
              <w:jc w:val="left"/>
              <w:rPr>
                <w:sz w:val="18"/>
              </w:rPr>
            </w:pPr>
            <w:r>
              <w:rPr>
                <w:w w:val="115"/>
                <w:sz w:val="18"/>
              </w:rPr>
              <w:t>Coahuila</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jc w:val="left"/>
              <w:rPr>
                <w:sz w:val="18"/>
              </w:rPr>
            </w:pPr>
            <w:r>
              <w:rPr>
                <w:w w:val="115"/>
                <w:sz w:val="18"/>
              </w:rPr>
              <w:t>Durango</w:t>
            </w:r>
          </w:p>
        </w:tc>
        <w:tc>
          <w:tcPr>
            <w:tcW w:w="890" w:type="dxa"/>
          </w:tcPr>
          <w:p>
            <w:pPr>
              <w:pStyle w:val="TableParagraph"/>
              <w:spacing w:before="16"/>
              <w:ind w:left="335"/>
              <w:jc w:val="left"/>
              <w:rPr>
                <w:sz w:val="18"/>
              </w:rPr>
            </w:pPr>
            <w:r>
              <w:rPr>
                <w:w w:val="115"/>
                <w:sz w:val="18"/>
              </w:rPr>
              <w:t>77</w:t>
            </w:r>
          </w:p>
        </w:tc>
        <w:tc>
          <w:tcPr>
            <w:tcW w:w="924" w:type="dxa"/>
          </w:tcPr>
          <w:p>
            <w:pPr>
              <w:pStyle w:val="TableParagraph"/>
              <w:spacing w:before="16"/>
              <w:ind w:left="147" w:right="147"/>
              <w:rPr>
                <w:sz w:val="18"/>
              </w:rPr>
            </w:pPr>
            <w:r>
              <w:rPr>
                <w:w w:val="115"/>
                <w:sz w:val="18"/>
              </w:rPr>
              <w:t>256</w:t>
            </w:r>
          </w:p>
        </w:tc>
        <w:tc>
          <w:tcPr>
            <w:tcW w:w="1689" w:type="dxa"/>
          </w:tcPr>
          <w:p>
            <w:pPr>
              <w:pStyle w:val="TableParagraph"/>
              <w:spacing w:before="16"/>
              <w:jc w:val="left"/>
              <w:rPr>
                <w:sz w:val="18"/>
              </w:rPr>
            </w:pPr>
            <w:r>
              <w:rPr>
                <w:w w:val="110"/>
                <w:sz w:val="18"/>
              </w:rPr>
              <w:t>Nayarit</w:t>
            </w:r>
          </w:p>
        </w:tc>
        <w:tc>
          <w:tcPr>
            <w:tcW w:w="964" w:type="dxa"/>
          </w:tcPr>
          <w:p>
            <w:pPr>
              <w:pStyle w:val="TableParagraph"/>
              <w:spacing w:before="16"/>
              <w:ind w:left="220" w:right="220"/>
              <w:rPr>
                <w:sz w:val="18"/>
              </w:rPr>
            </w:pPr>
            <w:r>
              <w:rPr>
                <w:w w:val="115"/>
                <w:sz w:val="18"/>
              </w:rPr>
              <w:t>38</w:t>
            </w:r>
          </w:p>
        </w:tc>
        <w:tc>
          <w:tcPr>
            <w:tcW w:w="981" w:type="dxa"/>
          </w:tcPr>
          <w:p>
            <w:pPr>
              <w:pStyle w:val="TableParagraph"/>
              <w:spacing w:before="16"/>
              <w:ind w:left="0"/>
              <w:rPr>
                <w:sz w:val="18"/>
              </w:rPr>
            </w:pPr>
            <w:r>
              <w:rPr>
                <w:w w:val="114"/>
                <w:sz w:val="18"/>
              </w:rPr>
              <w:t>0</w:t>
            </w:r>
          </w:p>
        </w:tc>
      </w:tr>
    </w:tbl>
    <w:p>
      <w:pPr>
        <w:spacing w:after="0"/>
        <w:rPr>
          <w:sz w:val="18"/>
        </w:rPr>
        <w:sectPr>
          <w:pgSz w:w="9640" w:h="13040"/>
          <w:pgMar w:header="823" w:footer="650" w:top="1020" w:bottom="840" w:left="1300" w:right="1020"/>
        </w:sectPr>
      </w:pPr>
    </w:p>
    <w:p>
      <w:pPr>
        <w:pStyle w:val="BodyText"/>
        <w:rPr>
          <w:b/>
          <w:sz w:val="20"/>
        </w:rPr>
      </w:pPr>
    </w:p>
    <w:p>
      <w:pPr>
        <w:pStyle w:val="BodyText"/>
        <w:spacing w:before="6" w:after="1"/>
        <w:rPr>
          <w:b/>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8"/>
        <w:gridCol w:w="890"/>
        <w:gridCol w:w="924"/>
        <w:gridCol w:w="1689"/>
        <w:gridCol w:w="964"/>
        <w:gridCol w:w="981"/>
      </w:tblGrid>
      <w:tr>
        <w:trPr>
          <w:trHeight w:val="449" w:hRule="exact"/>
        </w:trPr>
        <w:tc>
          <w:tcPr>
            <w:tcW w:w="1628" w:type="dxa"/>
          </w:tcPr>
          <w:p>
            <w:pPr>
              <w:pStyle w:val="TableParagraph"/>
              <w:spacing w:before="16"/>
              <w:ind w:left="521"/>
              <w:jc w:val="left"/>
              <w:rPr>
                <w:b/>
                <w:sz w:val="18"/>
              </w:rPr>
            </w:pPr>
            <w:r>
              <w:rPr>
                <w:b/>
                <w:w w:val="115"/>
                <w:sz w:val="18"/>
              </w:rPr>
              <w:t>Estado</w:t>
            </w:r>
          </w:p>
        </w:tc>
        <w:tc>
          <w:tcPr>
            <w:tcW w:w="890" w:type="dxa"/>
          </w:tcPr>
          <w:p>
            <w:pPr>
              <w:pStyle w:val="TableParagraph"/>
              <w:spacing w:line="200" w:lineRule="exact" w:before="27"/>
              <w:ind w:left="220" w:hanging="124"/>
              <w:jc w:val="left"/>
              <w:rPr>
                <w:b/>
                <w:sz w:val="18"/>
              </w:rPr>
            </w:pPr>
            <w:r>
              <w:rPr>
                <w:b/>
                <w:w w:val="110"/>
                <w:sz w:val="18"/>
              </w:rPr>
              <w:t>Octubre </w:t>
            </w:r>
            <w:r>
              <w:rPr>
                <w:b/>
                <w:w w:val="115"/>
                <w:sz w:val="18"/>
              </w:rPr>
              <w:t>2010</w:t>
            </w:r>
          </w:p>
        </w:tc>
        <w:tc>
          <w:tcPr>
            <w:tcW w:w="924" w:type="dxa"/>
          </w:tcPr>
          <w:p>
            <w:pPr>
              <w:pStyle w:val="TableParagraph"/>
              <w:spacing w:line="200" w:lineRule="exact" w:before="27"/>
              <w:ind w:left="237" w:hanging="124"/>
              <w:jc w:val="left"/>
              <w:rPr>
                <w:b/>
                <w:sz w:val="18"/>
              </w:rPr>
            </w:pPr>
            <w:r>
              <w:rPr>
                <w:b/>
                <w:w w:val="110"/>
                <w:sz w:val="18"/>
              </w:rPr>
              <w:t>Octubre </w:t>
            </w:r>
            <w:r>
              <w:rPr>
                <w:b/>
                <w:w w:val="115"/>
                <w:sz w:val="18"/>
              </w:rPr>
              <w:t>2011</w:t>
            </w:r>
          </w:p>
        </w:tc>
        <w:tc>
          <w:tcPr>
            <w:tcW w:w="1689" w:type="dxa"/>
          </w:tcPr>
          <w:p>
            <w:pPr>
              <w:pStyle w:val="TableParagraph"/>
              <w:spacing w:before="16"/>
              <w:ind w:left="552"/>
              <w:jc w:val="left"/>
              <w:rPr>
                <w:b/>
                <w:sz w:val="18"/>
              </w:rPr>
            </w:pPr>
            <w:r>
              <w:rPr>
                <w:b/>
                <w:w w:val="115"/>
                <w:sz w:val="18"/>
              </w:rPr>
              <w:t>Estado</w:t>
            </w:r>
          </w:p>
        </w:tc>
        <w:tc>
          <w:tcPr>
            <w:tcW w:w="964" w:type="dxa"/>
          </w:tcPr>
          <w:p>
            <w:pPr>
              <w:pStyle w:val="TableParagraph"/>
              <w:spacing w:line="200" w:lineRule="exact" w:before="27"/>
              <w:ind w:left="257" w:hanging="124"/>
              <w:jc w:val="left"/>
              <w:rPr>
                <w:b/>
                <w:sz w:val="18"/>
              </w:rPr>
            </w:pPr>
            <w:r>
              <w:rPr>
                <w:b/>
                <w:w w:val="110"/>
                <w:sz w:val="18"/>
              </w:rPr>
              <w:t>Octubre </w:t>
            </w:r>
            <w:r>
              <w:rPr>
                <w:b/>
                <w:w w:val="115"/>
                <w:sz w:val="18"/>
              </w:rPr>
              <w:t>2010</w:t>
            </w:r>
          </w:p>
        </w:tc>
        <w:tc>
          <w:tcPr>
            <w:tcW w:w="981" w:type="dxa"/>
          </w:tcPr>
          <w:p>
            <w:pPr>
              <w:pStyle w:val="TableParagraph"/>
              <w:spacing w:line="200" w:lineRule="exact" w:before="27"/>
              <w:ind w:left="266" w:hanging="124"/>
              <w:jc w:val="left"/>
              <w:rPr>
                <w:b/>
                <w:sz w:val="18"/>
              </w:rPr>
            </w:pPr>
            <w:r>
              <w:rPr>
                <w:b/>
                <w:w w:val="110"/>
                <w:sz w:val="18"/>
              </w:rPr>
              <w:t>Octubre </w:t>
            </w:r>
            <w:r>
              <w:rPr>
                <w:b/>
                <w:w w:val="115"/>
                <w:sz w:val="18"/>
              </w:rPr>
              <w:t>2011</w:t>
            </w:r>
          </w:p>
        </w:tc>
      </w:tr>
      <w:tr>
        <w:trPr>
          <w:trHeight w:val="249" w:hRule="exact"/>
        </w:trPr>
        <w:tc>
          <w:tcPr>
            <w:tcW w:w="1628" w:type="dxa"/>
          </w:tcPr>
          <w:p>
            <w:pPr>
              <w:pStyle w:val="TableParagraph"/>
              <w:spacing w:before="16"/>
              <w:jc w:val="left"/>
              <w:rPr>
                <w:sz w:val="18"/>
              </w:rPr>
            </w:pPr>
            <w:r>
              <w:rPr>
                <w:w w:val="115"/>
                <w:sz w:val="18"/>
              </w:rPr>
              <w:t>Colima</w:t>
            </w:r>
          </w:p>
        </w:tc>
        <w:tc>
          <w:tcPr>
            <w:tcW w:w="890" w:type="dxa"/>
          </w:tcPr>
          <w:p>
            <w:pPr>
              <w:pStyle w:val="TableParagraph"/>
              <w:spacing w:before="16"/>
              <w:ind w:left="335"/>
              <w:jc w:val="left"/>
              <w:rPr>
                <w:sz w:val="18"/>
              </w:rPr>
            </w:pPr>
            <w:r>
              <w:rPr>
                <w:w w:val="115"/>
                <w:sz w:val="18"/>
              </w:rPr>
              <w:t>42</w:t>
            </w:r>
          </w:p>
        </w:tc>
        <w:tc>
          <w:tcPr>
            <w:tcW w:w="924" w:type="dxa"/>
          </w:tcPr>
          <w:p>
            <w:pPr>
              <w:pStyle w:val="TableParagraph"/>
              <w:spacing w:before="16"/>
              <w:ind w:left="147" w:right="147"/>
              <w:rPr>
                <w:sz w:val="18"/>
              </w:rPr>
            </w:pPr>
            <w:r>
              <w:rPr>
                <w:w w:val="115"/>
                <w:sz w:val="18"/>
              </w:rPr>
              <w:t>230</w:t>
            </w:r>
          </w:p>
        </w:tc>
        <w:tc>
          <w:tcPr>
            <w:tcW w:w="1689" w:type="dxa"/>
          </w:tcPr>
          <w:p>
            <w:pPr>
              <w:pStyle w:val="TableParagraph"/>
              <w:spacing w:before="16"/>
              <w:jc w:val="left"/>
              <w:rPr>
                <w:sz w:val="18"/>
              </w:rPr>
            </w:pPr>
            <w:r>
              <w:rPr>
                <w:w w:val="115"/>
                <w:sz w:val="18"/>
              </w:rPr>
              <w:t>Puebla</w:t>
            </w:r>
          </w:p>
        </w:tc>
        <w:tc>
          <w:tcPr>
            <w:tcW w:w="964" w:type="dxa"/>
          </w:tcPr>
          <w:p>
            <w:pPr>
              <w:pStyle w:val="TableParagraph"/>
              <w:spacing w:before="16"/>
              <w:ind w:left="220" w:right="220"/>
              <w:rPr>
                <w:sz w:val="18"/>
              </w:rPr>
            </w:pPr>
            <w:r>
              <w:rPr>
                <w:w w:val="115"/>
                <w:sz w:val="18"/>
              </w:rPr>
              <w:t>10</w:t>
            </w:r>
          </w:p>
        </w:tc>
        <w:tc>
          <w:tcPr>
            <w:tcW w:w="981"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jc w:val="left"/>
              <w:rPr>
                <w:sz w:val="18"/>
              </w:rPr>
            </w:pPr>
            <w:r>
              <w:rPr>
                <w:w w:val="110"/>
                <w:sz w:val="18"/>
              </w:rPr>
              <w:t>Baja California</w:t>
            </w:r>
          </w:p>
        </w:tc>
        <w:tc>
          <w:tcPr>
            <w:tcW w:w="890" w:type="dxa"/>
          </w:tcPr>
          <w:p>
            <w:pPr>
              <w:pStyle w:val="TableParagraph"/>
              <w:spacing w:before="16"/>
              <w:ind w:left="335"/>
              <w:jc w:val="left"/>
              <w:rPr>
                <w:sz w:val="18"/>
              </w:rPr>
            </w:pPr>
            <w:r>
              <w:rPr>
                <w:w w:val="115"/>
                <w:sz w:val="18"/>
              </w:rPr>
              <w:t>89</w:t>
            </w:r>
          </w:p>
        </w:tc>
        <w:tc>
          <w:tcPr>
            <w:tcW w:w="924" w:type="dxa"/>
          </w:tcPr>
          <w:p>
            <w:pPr>
              <w:pStyle w:val="TableParagraph"/>
              <w:spacing w:before="16"/>
              <w:ind w:left="147" w:right="147"/>
              <w:rPr>
                <w:sz w:val="18"/>
              </w:rPr>
            </w:pPr>
            <w:r>
              <w:rPr>
                <w:w w:val="115"/>
                <w:sz w:val="18"/>
              </w:rPr>
              <w:t>168</w:t>
            </w:r>
          </w:p>
        </w:tc>
        <w:tc>
          <w:tcPr>
            <w:tcW w:w="1689" w:type="dxa"/>
          </w:tcPr>
          <w:p>
            <w:pPr>
              <w:pStyle w:val="TableParagraph"/>
              <w:spacing w:before="16"/>
              <w:jc w:val="left"/>
              <w:rPr>
                <w:sz w:val="18"/>
              </w:rPr>
            </w:pPr>
            <w:r>
              <w:rPr>
                <w:w w:val="115"/>
                <w:sz w:val="18"/>
              </w:rPr>
              <w:t>San Luis Potosí</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jc w:val="left"/>
              <w:rPr>
                <w:sz w:val="18"/>
              </w:rPr>
            </w:pPr>
            <w:r>
              <w:rPr>
                <w:w w:val="115"/>
                <w:sz w:val="18"/>
              </w:rPr>
              <w:t>Guerrero</w:t>
            </w:r>
          </w:p>
        </w:tc>
        <w:tc>
          <w:tcPr>
            <w:tcW w:w="890" w:type="dxa"/>
          </w:tcPr>
          <w:p>
            <w:pPr>
              <w:pStyle w:val="TableParagraph"/>
              <w:spacing w:before="16"/>
              <w:ind w:left="335"/>
              <w:jc w:val="left"/>
              <w:rPr>
                <w:sz w:val="18"/>
              </w:rPr>
            </w:pPr>
            <w:r>
              <w:rPr>
                <w:w w:val="115"/>
                <w:sz w:val="18"/>
              </w:rPr>
              <w:t>71</w:t>
            </w:r>
          </w:p>
        </w:tc>
        <w:tc>
          <w:tcPr>
            <w:tcW w:w="924" w:type="dxa"/>
          </w:tcPr>
          <w:p>
            <w:pPr>
              <w:pStyle w:val="TableParagraph"/>
              <w:spacing w:before="16"/>
              <w:ind w:left="147" w:right="147"/>
              <w:rPr>
                <w:sz w:val="18"/>
              </w:rPr>
            </w:pPr>
            <w:r>
              <w:rPr>
                <w:w w:val="115"/>
                <w:sz w:val="18"/>
              </w:rPr>
              <w:t>151</w:t>
            </w:r>
          </w:p>
        </w:tc>
        <w:tc>
          <w:tcPr>
            <w:tcW w:w="1689" w:type="dxa"/>
          </w:tcPr>
          <w:p>
            <w:pPr>
              <w:pStyle w:val="TableParagraph"/>
              <w:spacing w:before="16"/>
              <w:jc w:val="left"/>
              <w:rPr>
                <w:sz w:val="18"/>
              </w:rPr>
            </w:pPr>
            <w:r>
              <w:rPr>
                <w:w w:val="115"/>
                <w:sz w:val="18"/>
              </w:rPr>
              <w:t>Sonora</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jc w:val="left"/>
              <w:rPr>
                <w:sz w:val="18"/>
              </w:rPr>
            </w:pPr>
            <w:r>
              <w:rPr>
                <w:w w:val="110"/>
                <w:sz w:val="18"/>
              </w:rPr>
              <w:t>Michoacán</w:t>
            </w:r>
          </w:p>
        </w:tc>
        <w:tc>
          <w:tcPr>
            <w:tcW w:w="890" w:type="dxa"/>
          </w:tcPr>
          <w:p>
            <w:pPr>
              <w:pStyle w:val="TableParagraph"/>
              <w:spacing w:before="16"/>
              <w:ind w:left="335"/>
              <w:jc w:val="left"/>
              <w:rPr>
                <w:sz w:val="18"/>
              </w:rPr>
            </w:pPr>
            <w:r>
              <w:rPr>
                <w:w w:val="115"/>
                <w:sz w:val="18"/>
              </w:rPr>
              <w:t>52</w:t>
            </w:r>
          </w:p>
        </w:tc>
        <w:tc>
          <w:tcPr>
            <w:tcW w:w="924" w:type="dxa"/>
          </w:tcPr>
          <w:p>
            <w:pPr>
              <w:pStyle w:val="TableParagraph"/>
              <w:spacing w:before="16"/>
              <w:ind w:left="147" w:right="147"/>
              <w:rPr>
                <w:sz w:val="18"/>
              </w:rPr>
            </w:pPr>
            <w:r>
              <w:rPr>
                <w:w w:val="115"/>
                <w:sz w:val="18"/>
              </w:rPr>
              <w:t>121</w:t>
            </w:r>
          </w:p>
        </w:tc>
        <w:tc>
          <w:tcPr>
            <w:tcW w:w="1689" w:type="dxa"/>
          </w:tcPr>
          <w:p>
            <w:pPr>
              <w:pStyle w:val="TableParagraph"/>
              <w:spacing w:before="16"/>
              <w:jc w:val="left"/>
              <w:rPr>
                <w:sz w:val="18"/>
              </w:rPr>
            </w:pPr>
            <w:r>
              <w:rPr>
                <w:w w:val="115"/>
                <w:sz w:val="18"/>
              </w:rPr>
              <w:t>Tabasco</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0"/>
              <w:rPr>
                <w:sz w:val="18"/>
              </w:rPr>
            </w:pPr>
            <w:r>
              <w:rPr>
                <w:w w:val="114"/>
                <w:sz w:val="18"/>
              </w:rPr>
              <w:t>0</w:t>
            </w:r>
          </w:p>
        </w:tc>
      </w:tr>
      <w:tr>
        <w:trPr>
          <w:trHeight w:val="249" w:hRule="exact"/>
        </w:trPr>
        <w:tc>
          <w:tcPr>
            <w:tcW w:w="1628" w:type="dxa"/>
          </w:tcPr>
          <w:p>
            <w:pPr>
              <w:pStyle w:val="TableParagraph"/>
              <w:spacing w:before="16"/>
              <w:jc w:val="left"/>
              <w:rPr>
                <w:sz w:val="18"/>
              </w:rPr>
            </w:pPr>
            <w:r>
              <w:rPr>
                <w:w w:val="110"/>
                <w:sz w:val="18"/>
              </w:rPr>
              <w:t>Morelos</w:t>
            </w:r>
          </w:p>
        </w:tc>
        <w:tc>
          <w:tcPr>
            <w:tcW w:w="890" w:type="dxa"/>
          </w:tcPr>
          <w:p>
            <w:pPr>
              <w:pStyle w:val="TableParagraph"/>
              <w:spacing w:before="16"/>
              <w:ind w:left="335"/>
              <w:jc w:val="left"/>
              <w:rPr>
                <w:sz w:val="18"/>
              </w:rPr>
            </w:pPr>
            <w:r>
              <w:rPr>
                <w:w w:val="115"/>
                <w:sz w:val="18"/>
              </w:rPr>
              <w:t>31</w:t>
            </w:r>
          </w:p>
        </w:tc>
        <w:tc>
          <w:tcPr>
            <w:tcW w:w="924" w:type="dxa"/>
          </w:tcPr>
          <w:p>
            <w:pPr>
              <w:pStyle w:val="TableParagraph"/>
              <w:spacing w:before="16"/>
              <w:ind w:left="147" w:right="147"/>
              <w:rPr>
                <w:sz w:val="18"/>
              </w:rPr>
            </w:pPr>
            <w:r>
              <w:rPr>
                <w:w w:val="115"/>
                <w:sz w:val="18"/>
              </w:rPr>
              <w:t>105</w:t>
            </w:r>
          </w:p>
        </w:tc>
        <w:tc>
          <w:tcPr>
            <w:tcW w:w="1689" w:type="dxa"/>
          </w:tcPr>
          <w:p>
            <w:pPr>
              <w:pStyle w:val="TableParagraph"/>
              <w:spacing w:before="16"/>
              <w:jc w:val="left"/>
              <w:rPr>
                <w:sz w:val="18"/>
              </w:rPr>
            </w:pPr>
            <w:r>
              <w:rPr>
                <w:w w:val="110"/>
                <w:sz w:val="18"/>
              </w:rPr>
              <w:t>Yucatan</w:t>
            </w:r>
          </w:p>
        </w:tc>
        <w:tc>
          <w:tcPr>
            <w:tcW w:w="964" w:type="dxa"/>
          </w:tcPr>
          <w:p>
            <w:pPr>
              <w:pStyle w:val="TableParagraph"/>
              <w:spacing w:before="16"/>
              <w:ind w:left="0"/>
              <w:rPr>
                <w:sz w:val="18"/>
              </w:rPr>
            </w:pPr>
            <w:r>
              <w:rPr>
                <w:w w:val="114"/>
                <w:sz w:val="18"/>
              </w:rPr>
              <w:t>0</w:t>
            </w:r>
          </w:p>
        </w:tc>
        <w:tc>
          <w:tcPr>
            <w:tcW w:w="981" w:type="dxa"/>
          </w:tcPr>
          <w:p>
            <w:pPr>
              <w:pStyle w:val="TableParagraph"/>
              <w:spacing w:before="16"/>
              <w:ind w:left="0"/>
              <w:rPr>
                <w:sz w:val="18"/>
              </w:rPr>
            </w:pPr>
            <w:r>
              <w:rPr>
                <w:w w:val="114"/>
                <w:sz w:val="18"/>
              </w:rPr>
              <w:t>0</w:t>
            </w:r>
          </w:p>
        </w:tc>
      </w:tr>
    </w:tbl>
    <w:p>
      <w:pPr>
        <w:spacing w:before="108"/>
        <w:ind w:left="113" w:right="0" w:firstLine="0"/>
        <w:jc w:val="both"/>
        <w:rPr>
          <w:sz w:val="18"/>
        </w:rPr>
      </w:pPr>
      <w:r>
        <w:rPr>
          <w:w w:val="115"/>
          <w:sz w:val="18"/>
        </w:rPr>
        <w:t>Fuente: Elaboración propia.</w:t>
      </w:r>
    </w:p>
    <w:p>
      <w:pPr>
        <w:pStyle w:val="BodyText"/>
        <w:spacing w:before="7"/>
        <w:rPr>
          <w:sz w:val="16"/>
        </w:rPr>
      </w:pPr>
    </w:p>
    <w:p>
      <w:pPr>
        <w:pStyle w:val="Heading2"/>
        <w:spacing w:before="1"/>
        <w:ind w:left="113"/>
        <w:rPr>
          <w:rFonts w:ascii="Calibri"/>
        </w:rPr>
      </w:pPr>
      <w:bookmarkStart w:name="_TOC_250027" w:id="101"/>
      <w:bookmarkEnd w:id="101"/>
      <w:r>
        <w:rPr>
          <w:rFonts w:ascii="Calibri"/>
          <w:w w:val="110"/>
        </w:rPr>
        <w:t>Tweets</w:t>
      </w:r>
    </w:p>
    <w:p>
      <w:pPr>
        <w:pStyle w:val="BodyText"/>
        <w:spacing w:before="3"/>
        <w:rPr>
          <w:b/>
          <w:sz w:val="18"/>
        </w:rPr>
      </w:pPr>
    </w:p>
    <w:p>
      <w:pPr>
        <w:pStyle w:val="BodyText"/>
        <w:spacing w:line="240" w:lineRule="exact" w:before="1"/>
        <w:ind w:left="113" w:right="108"/>
        <w:jc w:val="both"/>
      </w:pPr>
      <w:r>
        <w:rPr>
          <w:w w:val="110"/>
        </w:rPr>
        <w:t>Los </w:t>
      </w:r>
      <w:r>
        <w:rPr>
          <w:spacing w:val="-4"/>
          <w:w w:val="110"/>
        </w:rPr>
        <w:t>Tweets </w:t>
      </w:r>
      <w:r>
        <w:rPr>
          <w:w w:val="110"/>
        </w:rPr>
        <w:t>son mensajes cortos, de 140 caracteres o menos, que se utilizan para enviar información y enlaces a los diferentes medios de comunicación, fotos, audio y vídeo. Estos mensajes son recibidos por los seguidores de   </w:t>
      </w:r>
      <w:r>
        <w:rPr>
          <w:spacing w:val="52"/>
          <w:w w:val="110"/>
        </w:rPr>
        <w:t> </w:t>
      </w:r>
      <w:r>
        <w:rPr>
          <w:w w:val="110"/>
        </w:rPr>
        <w:t>la cuenta del Estado. El comportamiento de los sitios del gobierno local refleja un aumento en el número de mensajes enviados a sus destinatarios. Aunque la emisión de tweets no es una medida perfecta de la interacción real entre el estado y sus seguidores, puede considerarse un indicador del nivel de uso de la</w:t>
      </w:r>
      <w:r>
        <w:rPr>
          <w:spacing w:val="52"/>
          <w:w w:val="110"/>
        </w:rPr>
        <w:t> </w:t>
      </w:r>
      <w:r>
        <w:rPr>
          <w:w w:val="110"/>
        </w:rPr>
        <w:t>cuenta.</w:t>
      </w:r>
    </w:p>
    <w:p>
      <w:pPr>
        <w:pStyle w:val="BodyText"/>
        <w:spacing w:before="8"/>
        <w:rPr>
          <w:sz w:val="19"/>
        </w:rPr>
      </w:pPr>
    </w:p>
    <w:p>
      <w:pPr>
        <w:pStyle w:val="BodyText"/>
        <w:spacing w:line="240" w:lineRule="exact"/>
        <w:ind w:left="113" w:right="114"/>
        <w:jc w:val="both"/>
      </w:pPr>
      <w:r>
        <w:rPr>
          <w:w w:val="115"/>
        </w:rPr>
        <w:t>Según los datos presentados en el cuadro 9.7, los estados que son más activos</w:t>
      </w:r>
      <w:r>
        <w:rPr>
          <w:spacing w:val="-17"/>
          <w:w w:val="115"/>
        </w:rPr>
        <w:t> </w:t>
      </w:r>
      <w:r>
        <w:rPr>
          <w:w w:val="115"/>
        </w:rPr>
        <w:t>en</w:t>
      </w:r>
      <w:r>
        <w:rPr>
          <w:spacing w:val="-17"/>
          <w:w w:val="115"/>
        </w:rPr>
        <w:t> </w:t>
      </w:r>
      <w:r>
        <w:rPr>
          <w:w w:val="115"/>
        </w:rPr>
        <w:t>el</w:t>
      </w:r>
      <w:r>
        <w:rPr>
          <w:spacing w:val="-17"/>
          <w:w w:val="115"/>
        </w:rPr>
        <w:t> </w:t>
      </w:r>
      <w:r>
        <w:rPr>
          <w:w w:val="115"/>
        </w:rPr>
        <w:t>envío</w:t>
      </w:r>
      <w:r>
        <w:rPr>
          <w:spacing w:val="-17"/>
          <w:w w:val="115"/>
        </w:rPr>
        <w:t> </w:t>
      </w:r>
      <w:r>
        <w:rPr>
          <w:w w:val="115"/>
        </w:rPr>
        <w:t>de</w:t>
      </w:r>
      <w:r>
        <w:rPr>
          <w:spacing w:val="-17"/>
          <w:w w:val="115"/>
        </w:rPr>
        <w:t> </w:t>
      </w:r>
      <w:r>
        <w:rPr>
          <w:w w:val="115"/>
        </w:rPr>
        <w:t>mensajes</w:t>
      </w:r>
      <w:r>
        <w:rPr>
          <w:spacing w:val="-17"/>
          <w:w w:val="115"/>
        </w:rPr>
        <w:t> </w:t>
      </w:r>
      <w:r>
        <w:rPr>
          <w:w w:val="115"/>
        </w:rPr>
        <w:t>de</w:t>
      </w:r>
      <w:r>
        <w:rPr>
          <w:spacing w:val="-21"/>
          <w:w w:val="115"/>
        </w:rPr>
        <w:t> </w:t>
      </w:r>
      <w:r>
        <w:rPr>
          <w:spacing w:val="-4"/>
          <w:w w:val="115"/>
        </w:rPr>
        <w:t>Twitter</w:t>
      </w:r>
      <w:r>
        <w:rPr>
          <w:spacing w:val="-17"/>
          <w:w w:val="115"/>
        </w:rPr>
        <w:t> </w:t>
      </w:r>
      <w:r>
        <w:rPr>
          <w:w w:val="115"/>
        </w:rPr>
        <w:t>son</w:t>
      </w:r>
      <w:r>
        <w:rPr>
          <w:spacing w:val="-17"/>
          <w:w w:val="115"/>
        </w:rPr>
        <w:t> </w:t>
      </w:r>
      <w:r>
        <w:rPr>
          <w:w w:val="115"/>
        </w:rPr>
        <w:t>Durango,</w:t>
      </w:r>
      <w:r>
        <w:rPr>
          <w:spacing w:val="-22"/>
          <w:w w:val="115"/>
        </w:rPr>
        <w:t> </w:t>
      </w:r>
      <w:r>
        <w:rPr>
          <w:w w:val="115"/>
        </w:rPr>
        <w:t>el</w:t>
      </w:r>
      <w:r>
        <w:rPr>
          <w:spacing w:val="-17"/>
          <w:w w:val="115"/>
        </w:rPr>
        <w:t> </w:t>
      </w:r>
      <w:r>
        <w:rPr>
          <w:w w:val="115"/>
        </w:rPr>
        <w:t>Distrito</w:t>
      </w:r>
      <w:r>
        <w:rPr>
          <w:spacing w:val="-17"/>
          <w:w w:val="115"/>
        </w:rPr>
        <w:t> </w:t>
      </w:r>
      <w:r>
        <w:rPr>
          <w:w w:val="115"/>
        </w:rPr>
        <w:t>Federal y Morelos, y los que no están enviando mensajes a sus seguidores son Baja</w:t>
      </w:r>
      <w:r>
        <w:rPr>
          <w:spacing w:val="-27"/>
          <w:w w:val="115"/>
        </w:rPr>
        <w:t> </w:t>
      </w:r>
      <w:r>
        <w:rPr>
          <w:w w:val="115"/>
        </w:rPr>
        <w:t>California</w:t>
      </w:r>
      <w:r>
        <w:rPr>
          <w:spacing w:val="-27"/>
          <w:w w:val="115"/>
        </w:rPr>
        <w:t> </w:t>
      </w:r>
      <w:r>
        <w:rPr>
          <w:spacing w:val="-3"/>
          <w:w w:val="115"/>
        </w:rPr>
        <w:t>Sur,</w:t>
      </w:r>
      <w:r>
        <w:rPr>
          <w:spacing w:val="-31"/>
          <w:w w:val="115"/>
        </w:rPr>
        <w:t> </w:t>
      </w:r>
      <w:r>
        <w:rPr>
          <w:w w:val="115"/>
        </w:rPr>
        <w:t>Nayarit,</w:t>
      </w:r>
      <w:r>
        <w:rPr>
          <w:spacing w:val="-31"/>
          <w:w w:val="115"/>
        </w:rPr>
        <w:t> </w:t>
      </w:r>
      <w:r>
        <w:rPr>
          <w:w w:val="115"/>
        </w:rPr>
        <w:t>Puebla,</w:t>
      </w:r>
      <w:r>
        <w:rPr>
          <w:spacing w:val="-31"/>
          <w:w w:val="115"/>
        </w:rPr>
        <w:t> </w:t>
      </w:r>
      <w:r>
        <w:rPr>
          <w:w w:val="115"/>
        </w:rPr>
        <w:t>y</w:t>
      </w:r>
      <w:r>
        <w:rPr>
          <w:spacing w:val="-30"/>
          <w:w w:val="115"/>
        </w:rPr>
        <w:t> </w:t>
      </w:r>
      <w:r>
        <w:rPr>
          <w:spacing w:val="-3"/>
          <w:w w:val="115"/>
        </w:rPr>
        <w:t>Yucatán.</w:t>
      </w:r>
      <w:r>
        <w:rPr>
          <w:spacing w:val="-31"/>
          <w:w w:val="115"/>
        </w:rPr>
        <w:t> </w:t>
      </w:r>
      <w:r>
        <w:rPr>
          <w:w w:val="115"/>
        </w:rPr>
        <w:t>El</w:t>
      </w:r>
      <w:r>
        <w:rPr>
          <w:spacing w:val="-27"/>
          <w:w w:val="115"/>
        </w:rPr>
        <w:t> </w:t>
      </w:r>
      <w:r>
        <w:rPr>
          <w:w w:val="115"/>
        </w:rPr>
        <w:t>porcentaje</w:t>
      </w:r>
      <w:r>
        <w:rPr>
          <w:spacing w:val="-27"/>
          <w:w w:val="115"/>
        </w:rPr>
        <w:t> </w:t>
      </w:r>
      <w:r>
        <w:rPr>
          <w:w w:val="115"/>
        </w:rPr>
        <w:t>de</w:t>
      </w:r>
      <w:r>
        <w:rPr>
          <w:spacing w:val="-27"/>
          <w:w w:val="115"/>
        </w:rPr>
        <w:t> </w:t>
      </w:r>
      <w:r>
        <w:rPr>
          <w:w w:val="115"/>
        </w:rPr>
        <w:t>crecimiento promedio en el número de mensajes a través de la muestra de dos años fue</w:t>
      </w:r>
      <w:r>
        <w:rPr>
          <w:spacing w:val="-21"/>
          <w:w w:val="115"/>
        </w:rPr>
        <w:t> </w:t>
      </w:r>
      <w:r>
        <w:rPr>
          <w:w w:val="115"/>
        </w:rPr>
        <w:t>82.13</w:t>
      </w:r>
      <w:r>
        <w:rPr>
          <w:spacing w:val="-21"/>
          <w:w w:val="115"/>
        </w:rPr>
        <w:t> </w:t>
      </w:r>
      <w:r>
        <w:rPr>
          <w:w w:val="115"/>
        </w:rPr>
        <w:t>por</w:t>
      </w:r>
      <w:r>
        <w:rPr>
          <w:spacing w:val="-21"/>
          <w:w w:val="115"/>
        </w:rPr>
        <w:t> </w:t>
      </w:r>
      <w:r>
        <w:rPr>
          <w:w w:val="115"/>
        </w:rPr>
        <w:t>ciento.</w:t>
      </w:r>
    </w:p>
    <w:p>
      <w:pPr>
        <w:pStyle w:val="BodyText"/>
        <w:rPr>
          <w:sz w:val="19"/>
        </w:rPr>
      </w:pPr>
    </w:p>
    <w:p>
      <w:pPr>
        <w:pStyle w:val="Heading6"/>
        <w:ind w:left="421"/>
      </w:pPr>
      <w:r>
        <w:rPr>
          <w:w w:val="115"/>
        </w:rPr>
        <w:t>Cuadro 9.7 Cantidad de Tweets en los portales de gobierno estatal</w:t>
      </w:r>
    </w:p>
    <w:p>
      <w:pPr>
        <w:pStyle w:val="BodyText"/>
        <w:rPr>
          <w:b/>
          <w:sz w:val="1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1"/>
        <w:gridCol w:w="879"/>
        <w:gridCol w:w="935"/>
        <w:gridCol w:w="1701"/>
        <w:gridCol w:w="964"/>
        <w:gridCol w:w="987"/>
      </w:tblGrid>
      <w:tr>
        <w:trPr>
          <w:trHeight w:val="449" w:hRule="exact"/>
        </w:trPr>
        <w:tc>
          <w:tcPr>
            <w:tcW w:w="1611" w:type="dxa"/>
          </w:tcPr>
          <w:p>
            <w:pPr>
              <w:pStyle w:val="TableParagraph"/>
              <w:spacing w:before="16"/>
              <w:ind w:left="513" w:right="256"/>
              <w:jc w:val="left"/>
              <w:rPr>
                <w:b/>
                <w:sz w:val="18"/>
              </w:rPr>
            </w:pPr>
            <w:r>
              <w:rPr>
                <w:b/>
                <w:w w:val="115"/>
                <w:sz w:val="18"/>
              </w:rPr>
              <w:t>Estado</w:t>
            </w:r>
          </w:p>
        </w:tc>
        <w:tc>
          <w:tcPr>
            <w:tcW w:w="879" w:type="dxa"/>
          </w:tcPr>
          <w:p>
            <w:pPr>
              <w:pStyle w:val="TableParagraph"/>
              <w:spacing w:line="200" w:lineRule="exact" w:before="27"/>
              <w:ind w:left="214" w:hanging="124"/>
              <w:jc w:val="left"/>
              <w:rPr>
                <w:b/>
                <w:sz w:val="18"/>
              </w:rPr>
            </w:pPr>
            <w:r>
              <w:rPr>
                <w:b/>
                <w:w w:val="110"/>
                <w:sz w:val="18"/>
              </w:rPr>
              <w:t>Octubre </w:t>
            </w:r>
            <w:r>
              <w:rPr>
                <w:b/>
                <w:w w:val="115"/>
                <w:sz w:val="18"/>
              </w:rPr>
              <w:t>2010</w:t>
            </w:r>
          </w:p>
        </w:tc>
        <w:tc>
          <w:tcPr>
            <w:tcW w:w="935" w:type="dxa"/>
          </w:tcPr>
          <w:p>
            <w:pPr>
              <w:pStyle w:val="TableParagraph"/>
              <w:spacing w:line="200" w:lineRule="exact" w:before="27"/>
              <w:ind w:left="243" w:hanging="124"/>
              <w:jc w:val="left"/>
              <w:rPr>
                <w:b/>
                <w:sz w:val="18"/>
              </w:rPr>
            </w:pPr>
            <w:r>
              <w:rPr>
                <w:b/>
                <w:w w:val="110"/>
                <w:sz w:val="18"/>
              </w:rPr>
              <w:t>Octubre </w:t>
            </w:r>
            <w:r>
              <w:rPr>
                <w:b/>
                <w:w w:val="115"/>
                <w:sz w:val="18"/>
              </w:rPr>
              <w:t>2011</w:t>
            </w:r>
          </w:p>
        </w:tc>
        <w:tc>
          <w:tcPr>
            <w:tcW w:w="1701" w:type="dxa"/>
          </w:tcPr>
          <w:p>
            <w:pPr>
              <w:pStyle w:val="TableParagraph"/>
              <w:spacing w:before="16"/>
              <w:ind w:left="558"/>
              <w:jc w:val="left"/>
              <w:rPr>
                <w:b/>
                <w:sz w:val="18"/>
              </w:rPr>
            </w:pPr>
            <w:r>
              <w:rPr>
                <w:b/>
                <w:w w:val="115"/>
                <w:sz w:val="18"/>
              </w:rPr>
              <w:t>Estado</w:t>
            </w:r>
          </w:p>
        </w:tc>
        <w:tc>
          <w:tcPr>
            <w:tcW w:w="964" w:type="dxa"/>
          </w:tcPr>
          <w:p>
            <w:pPr>
              <w:pStyle w:val="TableParagraph"/>
              <w:spacing w:line="200" w:lineRule="exact" w:before="27"/>
              <w:ind w:left="257" w:hanging="124"/>
              <w:jc w:val="left"/>
              <w:rPr>
                <w:b/>
                <w:sz w:val="18"/>
              </w:rPr>
            </w:pPr>
            <w:r>
              <w:rPr>
                <w:b/>
                <w:w w:val="110"/>
                <w:sz w:val="18"/>
              </w:rPr>
              <w:t>Octubre </w:t>
            </w:r>
            <w:r>
              <w:rPr>
                <w:b/>
                <w:w w:val="115"/>
                <w:sz w:val="18"/>
              </w:rPr>
              <w:t>2010</w:t>
            </w:r>
          </w:p>
        </w:tc>
        <w:tc>
          <w:tcPr>
            <w:tcW w:w="987" w:type="dxa"/>
          </w:tcPr>
          <w:p>
            <w:pPr>
              <w:pStyle w:val="TableParagraph"/>
              <w:spacing w:line="200" w:lineRule="exact" w:before="27"/>
              <w:ind w:left="268" w:hanging="124"/>
              <w:jc w:val="left"/>
              <w:rPr>
                <w:b/>
                <w:sz w:val="18"/>
              </w:rPr>
            </w:pPr>
            <w:r>
              <w:rPr>
                <w:b/>
                <w:w w:val="110"/>
                <w:sz w:val="18"/>
              </w:rPr>
              <w:t>Octubre </w:t>
            </w:r>
            <w:r>
              <w:rPr>
                <w:b/>
                <w:w w:val="115"/>
                <w:sz w:val="18"/>
              </w:rPr>
              <w:t>2011</w:t>
            </w:r>
          </w:p>
        </w:tc>
      </w:tr>
      <w:tr>
        <w:trPr>
          <w:trHeight w:val="249" w:hRule="exact"/>
        </w:trPr>
        <w:tc>
          <w:tcPr>
            <w:tcW w:w="1611" w:type="dxa"/>
          </w:tcPr>
          <w:p>
            <w:pPr>
              <w:pStyle w:val="TableParagraph"/>
              <w:spacing w:before="16"/>
              <w:ind w:right="256"/>
              <w:jc w:val="left"/>
              <w:rPr>
                <w:sz w:val="18"/>
              </w:rPr>
            </w:pPr>
            <w:r>
              <w:rPr>
                <w:w w:val="115"/>
                <w:sz w:val="18"/>
              </w:rPr>
              <w:t>Durango</w:t>
            </w:r>
          </w:p>
        </w:tc>
        <w:tc>
          <w:tcPr>
            <w:tcW w:w="879" w:type="dxa"/>
          </w:tcPr>
          <w:p>
            <w:pPr>
              <w:pStyle w:val="TableParagraph"/>
              <w:spacing w:before="16"/>
              <w:ind w:left="178" w:right="178"/>
              <w:rPr>
                <w:sz w:val="18"/>
              </w:rPr>
            </w:pPr>
            <w:r>
              <w:rPr>
                <w:w w:val="115"/>
                <w:sz w:val="18"/>
              </w:rPr>
              <w:t>6,655</w:t>
            </w:r>
          </w:p>
        </w:tc>
        <w:tc>
          <w:tcPr>
            <w:tcW w:w="935" w:type="dxa"/>
          </w:tcPr>
          <w:p>
            <w:pPr>
              <w:pStyle w:val="TableParagraph"/>
              <w:spacing w:before="16"/>
              <w:ind w:left="154" w:right="154"/>
              <w:rPr>
                <w:sz w:val="18"/>
              </w:rPr>
            </w:pPr>
            <w:r>
              <w:rPr>
                <w:w w:val="115"/>
                <w:sz w:val="18"/>
              </w:rPr>
              <w:t>20,082</w:t>
            </w:r>
          </w:p>
        </w:tc>
        <w:tc>
          <w:tcPr>
            <w:tcW w:w="1701" w:type="dxa"/>
          </w:tcPr>
          <w:p>
            <w:pPr>
              <w:pStyle w:val="TableParagraph"/>
              <w:spacing w:before="16"/>
              <w:jc w:val="left"/>
              <w:rPr>
                <w:sz w:val="18"/>
              </w:rPr>
            </w:pPr>
            <w:r>
              <w:rPr>
                <w:w w:val="115"/>
                <w:sz w:val="18"/>
              </w:rPr>
              <w:t>Zacatecas</w:t>
            </w:r>
          </w:p>
        </w:tc>
        <w:tc>
          <w:tcPr>
            <w:tcW w:w="964" w:type="dxa"/>
          </w:tcPr>
          <w:p>
            <w:pPr>
              <w:pStyle w:val="TableParagraph"/>
              <w:spacing w:before="16"/>
              <w:ind w:left="0"/>
              <w:rPr>
                <w:sz w:val="18"/>
              </w:rPr>
            </w:pPr>
            <w:r>
              <w:rPr>
                <w:w w:val="114"/>
                <w:sz w:val="18"/>
              </w:rPr>
              <w:t>0</w:t>
            </w:r>
          </w:p>
        </w:tc>
        <w:tc>
          <w:tcPr>
            <w:tcW w:w="987" w:type="dxa"/>
          </w:tcPr>
          <w:p>
            <w:pPr>
              <w:pStyle w:val="TableParagraph"/>
              <w:spacing w:before="16"/>
              <w:ind w:left="232" w:right="232"/>
              <w:rPr>
                <w:sz w:val="18"/>
              </w:rPr>
            </w:pPr>
            <w:r>
              <w:rPr>
                <w:w w:val="115"/>
                <w:sz w:val="18"/>
              </w:rPr>
              <w:t>1,689</w:t>
            </w:r>
          </w:p>
        </w:tc>
      </w:tr>
      <w:tr>
        <w:trPr>
          <w:trHeight w:val="249" w:hRule="exact"/>
        </w:trPr>
        <w:tc>
          <w:tcPr>
            <w:tcW w:w="1611" w:type="dxa"/>
          </w:tcPr>
          <w:p>
            <w:pPr>
              <w:pStyle w:val="TableParagraph"/>
              <w:spacing w:before="16"/>
              <w:ind w:right="256"/>
              <w:jc w:val="left"/>
              <w:rPr>
                <w:sz w:val="18"/>
              </w:rPr>
            </w:pPr>
            <w:r>
              <w:rPr>
                <w:w w:val="110"/>
                <w:sz w:val="18"/>
              </w:rPr>
              <w:t>Distrito Federal</w:t>
            </w:r>
          </w:p>
        </w:tc>
        <w:tc>
          <w:tcPr>
            <w:tcW w:w="879" w:type="dxa"/>
          </w:tcPr>
          <w:p>
            <w:pPr>
              <w:pStyle w:val="TableParagraph"/>
              <w:spacing w:before="16"/>
              <w:ind w:left="178" w:right="178"/>
              <w:rPr>
                <w:sz w:val="18"/>
              </w:rPr>
            </w:pPr>
            <w:r>
              <w:rPr>
                <w:w w:val="115"/>
                <w:sz w:val="18"/>
              </w:rPr>
              <w:t>3,824</w:t>
            </w:r>
          </w:p>
        </w:tc>
        <w:tc>
          <w:tcPr>
            <w:tcW w:w="935" w:type="dxa"/>
          </w:tcPr>
          <w:p>
            <w:pPr>
              <w:pStyle w:val="TableParagraph"/>
              <w:spacing w:before="16"/>
              <w:ind w:left="154" w:right="154"/>
              <w:rPr>
                <w:sz w:val="18"/>
              </w:rPr>
            </w:pPr>
            <w:r>
              <w:rPr>
                <w:w w:val="115"/>
                <w:sz w:val="18"/>
              </w:rPr>
              <w:t>9,754</w:t>
            </w:r>
          </w:p>
        </w:tc>
        <w:tc>
          <w:tcPr>
            <w:tcW w:w="1701" w:type="dxa"/>
          </w:tcPr>
          <w:p>
            <w:pPr>
              <w:pStyle w:val="TableParagraph"/>
              <w:spacing w:before="16"/>
              <w:jc w:val="left"/>
              <w:rPr>
                <w:sz w:val="18"/>
              </w:rPr>
            </w:pPr>
            <w:r>
              <w:rPr>
                <w:w w:val="115"/>
                <w:sz w:val="18"/>
              </w:rPr>
              <w:t>Aguascalientes</w:t>
            </w:r>
          </w:p>
        </w:tc>
        <w:tc>
          <w:tcPr>
            <w:tcW w:w="964" w:type="dxa"/>
          </w:tcPr>
          <w:p>
            <w:pPr>
              <w:pStyle w:val="TableParagraph"/>
              <w:spacing w:before="16"/>
              <w:ind w:left="220" w:right="220"/>
              <w:rPr>
                <w:sz w:val="18"/>
              </w:rPr>
            </w:pPr>
            <w:r>
              <w:rPr>
                <w:w w:val="115"/>
                <w:sz w:val="18"/>
              </w:rPr>
              <w:t>109</w:t>
            </w:r>
          </w:p>
        </w:tc>
        <w:tc>
          <w:tcPr>
            <w:tcW w:w="987" w:type="dxa"/>
          </w:tcPr>
          <w:p>
            <w:pPr>
              <w:pStyle w:val="TableParagraph"/>
              <w:spacing w:before="16"/>
              <w:ind w:left="232" w:right="232"/>
              <w:rPr>
                <w:sz w:val="18"/>
              </w:rPr>
            </w:pPr>
            <w:r>
              <w:rPr>
                <w:w w:val="115"/>
                <w:sz w:val="18"/>
              </w:rPr>
              <w:t>1,111</w:t>
            </w:r>
          </w:p>
        </w:tc>
      </w:tr>
      <w:tr>
        <w:trPr>
          <w:trHeight w:val="249" w:hRule="exact"/>
        </w:trPr>
        <w:tc>
          <w:tcPr>
            <w:tcW w:w="1611" w:type="dxa"/>
          </w:tcPr>
          <w:p>
            <w:pPr>
              <w:pStyle w:val="TableParagraph"/>
              <w:spacing w:before="16"/>
              <w:ind w:right="256"/>
              <w:jc w:val="left"/>
              <w:rPr>
                <w:sz w:val="18"/>
              </w:rPr>
            </w:pPr>
            <w:r>
              <w:rPr>
                <w:w w:val="110"/>
                <w:sz w:val="18"/>
              </w:rPr>
              <w:t>Morelos</w:t>
            </w:r>
          </w:p>
        </w:tc>
        <w:tc>
          <w:tcPr>
            <w:tcW w:w="879" w:type="dxa"/>
          </w:tcPr>
          <w:p>
            <w:pPr>
              <w:pStyle w:val="TableParagraph"/>
              <w:spacing w:before="16"/>
              <w:ind w:left="178" w:right="178"/>
              <w:rPr>
                <w:sz w:val="18"/>
              </w:rPr>
            </w:pPr>
            <w:r>
              <w:rPr>
                <w:w w:val="115"/>
                <w:sz w:val="18"/>
              </w:rPr>
              <w:t>1,629</w:t>
            </w:r>
          </w:p>
        </w:tc>
        <w:tc>
          <w:tcPr>
            <w:tcW w:w="935" w:type="dxa"/>
          </w:tcPr>
          <w:p>
            <w:pPr>
              <w:pStyle w:val="TableParagraph"/>
              <w:spacing w:before="16"/>
              <w:ind w:left="154" w:right="154"/>
              <w:rPr>
                <w:sz w:val="18"/>
              </w:rPr>
            </w:pPr>
            <w:r>
              <w:rPr>
                <w:w w:val="115"/>
                <w:sz w:val="18"/>
              </w:rPr>
              <w:t>8,844</w:t>
            </w:r>
          </w:p>
        </w:tc>
        <w:tc>
          <w:tcPr>
            <w:tcW w:w="1701" w:type="dxa"/>
          </w:tcPr>
          <w:p>
            <w:pPr>
              <w:pStyle w:val="TableParagraph"/>
              <w:spacing w:before="16"/>
              <w:jc w:val="left"/>
              <w:rPr>
                <w:sz w:val="18"/>
              </w:rPr>
            </w:pPr>
            <w:r>
              <w:rPr>
                <w:w w:val="110"/>
                <w:sz w:val="18"/>
              </w:rPr>
              <w:t>Guanajuato</w:t>
            </w:r>
          </w:p>
        </w:tc>
        <w:tc>
          <w:tcPr>
            <w:tcW w:w="964" w:type="dxa"/>
          </w:tcPr>
          <w:p>
            <w:pPr>
              <w:pStyle w:val="TableParagraph"/>
              <w:spacing w:before="16"/>
              <w:ind w:left="220" w:right="221"/>
              <w:rPr>
                <w:sz w:val="18"/>
              </w:rPr>
            </w:pPr>
            <w:r>
              <w:rPr>
                <w:w w:val="115"/>
                <w:sz w:val="18"/>
              </w:rPr>
              <w:t>588</w:t>
            </w:r>
          </w:p>
        </w:tc>
        <w:tc>
          <w:tcPr>
            <w:tcW w:w="987" w:type="dxa"/>
          </w:tcPr>
          <w:p>
            <w:pPr>
              <w:pStyle w:val="TableParagraph"/>
              <w:spacing w:before="16"/>
              <w:ind w:left="231" w:right="232"/>
              <w:rPr>
                <w:sz w:val="18"/>
              </w:rPr>
            </w:pPr>
            <w:r>
              <w:rPr>
                <w:w w:val="115"/>
                <w:sz w:val="18"/>
              </w:rPr>
              <w:t>967</w:t>
            </w:r>
          </w:p>
        </w:tc>
      </w:tr>
      <w:tr>
        <w:trPr>
          <w:trHeight w:val="249" w:hRule="exact"/>
        </w:trPr>
        <w:tc>
          <w:tcPr>
            <w:tcW w:w="1611" w:type="dxa"/>
          </w:tcPr>
          <w:p>
            <w:pPr>
              <w:pStyle w:val="TableParagraph"/>
              <w:spacing w:before="16"/>
              <w:jc w:val="left"/>
              <w:rPr>
                <w:sz w:val="18"/>
              </w:rPr>
            </w:pPr>
            <w:r>
              <w:rPr>
                <w:w w:val="115"/>
                <w:sz w:val="18"/>
              </w:rPr>
              <w:t>Estado de México</w:t>
            </w:r>
          </w:p>
        </w:tc>
        <w:tc>
          <w:tcPr>
            <w:tcW w:w="879" w:type="dxa"/>
          </w:tcPr>
          <w:p>
            <w:pPr>
              <w:pStyle w:val="TableParagraph"/>
              <w:spacing w:before="16"/>
              <w:ind w:left="177" w:right="178"/>
              <w:rPr>
                <w:sz w:val="18"/>
              </w:rPr>
            </w:pPr>
            <w:r>
              <w:rPr>
                <w:w w:val="115"/>
                <w:sz w:val="18"/>
              </w:rPr>
              <w:t>4,918</w:t>
            </w:r>
          </w:p>
        </w:tc>
        <w:tc>
          <w:tcPr>
            <w:tcW w:w="935" w:type="dxa"/>
          </w:tcPr>
          <w:p>
            <w:pPr>
              <w:pStyle w:val="TableParagraph"/>
              <w:spacing w:before="16"/>
              <w:ind w:left="153" w:right="154"/>
              <w:rPr>
                <w:sz w:val="18"/>
              </w:rPr>
            </w:pPr>
            <w:r>
              <w:rPr>
                <w:w w:val="115"/>
                <w:sz w:val="18"/>
              </w:rPr>
              <w:t>7,748</w:t>
            </w:r>
          </w:p>
        </w:tc>
        <w:tc>
          <w:tcPr>
            <w:tcW w:w="1701" w:type="dxa"/>
          </w:tcPr>
          <w:p>
            <w:pPr>
              <w:pStyle w:val="TableParagraph"/>
              <w:spacing w:before="16"/>
              <w:ind w:left="50"/>
              <w:jc w:val="left"/>
              <w:rPr>
                <w:sz w:val="18"/>
              </w:rPr>
            </w:pPr>
            <w:r>
              <w:rPr>
                <w:w w:val="115"/>
                <w:sz w:val="18"/>
              </w:rPr>
              <w:t>Tlaxcala</w:t>
            </w:r>
          </w:p>
        </w:tc>
        <w:tc>
          <w:tcPr>
            <w:tcW w:w="964" w:type="dxa"/>
          </w:tcPr>
          <w:p>
            <w:pPr>
              <w:pStyle w:val="TableParagraph"/>
              <w:spacing w:before="16"/>
              <w:ind w:left="0" w:right="1"/>
              <w:rPr>
                <w:sz w:val="18"/>
              </w:rPr>
            </w:pPr>
            <w:r>
              <w:rPr>
                <w:w w:val="114"/>
                <w:sz w:val="18"/>
              </w:rPr>
              <w:t>0</w:t>
            </w:r>
          </w:p>
        </w:tc>
        <w:tc>
          <w:tcPr>
            <w:tcW w:w="987" w:type="dxa"/>
          </w:tcPr>
          <w:p>
            <w:pPr>
              <w:pStyle w:val="TableParagraph"/>
              <w:spacing w:before="16"/>
              <w:ind w:left="231" w:right="232"/>
              <w:rPr>
                <w:sz w:val="18"/>
              </w:rPr>
            </w:pPr>
            <w:r>
              <w:rPr>
                <w:w w:val="115"/>
                <w:sz w:val="18"/>
              </w:rPr>
              <w:t>851</w:t>
            </w:r>
          </w:p>
        </w:tc>
      </w:tr>
      <w:tr>
        <w:trPr>
          <w:trHeight w:val="249" w:hRule="exact"/>
        </w:trPr>
        <w:tc>
          <w:tcPr>
            <w:tcW w:w="1611" w:type="dxa"/>
          </w:tcPr>
          <w:p>
            <w:pPr>
              <w:pStyle w:val="TableParagraph"/>
              <w:spacing w:before="16"/>
              <w:ind w:left="50" w:right="256"/>
              <w:jc w:val="left"/>
              <w:rPr>
                <w:sz w:val="18"/>
              </w:rPr>
            </w:pPr>
            <w:r>
              <w:rPr>
                <w:w w:val="115"/>
                <w:sz w:val="18"/>
              </w:rPr>
              <w:t>Sinaloa</w:t>
            </w:r>
          </w:p>
        </w:tc>
        <w:tc>
          <w:tcPr>
            <w:tcW w:w="879" w:type="dxa"/>
          </w:tcPr>
          <w:p>
            <w:pPr>
              <w:pStyle w:val="TableParagraph"/>
              <w:spacing w:before="16"/>
              <w:ind w:left="177" w:right="178"/>
              <w:rPr>
                <w:sz w:val="18"/>
              </w:rPr>
            </w:pPr>
            <w:r>
              <w:rPr>
                <w:w w:val="115"/>
                <w:sz w:val="18"/>
              </w:rPr>
              <w:t>3,271</w:t>
            </w:r>
          </w:p>
        </w:tc>
        <w:tc>
          <w:tcPr>
            <w:tcW w:w="935" w:type="dxa"/>
          </w:tcPr>
          <w:p>
            <w:pPr>
              <w:pStyle w:val="TableParagraph"/>
              <w:spacing w:before="16"/>
              <w:ind w:left="153" w:right="154"/>
              <w:rPr>
                <w:sz w:val="18"/>
              </w:rPr>
            </w:pPr>
            <w:r>
              <w:rPr>
                <w:w w:val="115"/>
                <w:sz w:val="18"/>
              </w:rPr>
              <w:t>7,639</w:t>
            </w:r>
          </w:p>
        </w:tc>
        <w:tc>
          <w:tcPr>
            <w:tcW w:w="1701" w:type="dxa"/>
          </w:tcPr>
          <w:p>
            <w:pPr>
              <w:pStyle w:val="TableParagraph"/>
              <w:spacing w:before="16"/>
              <w:ind w:left="50"/>
              <w:jc w:val="left"/>
              <w:rPr>
                <w:sz w:val="18"/>
              </w:rPr>
            </w:pPr>
            <w:r>
              <w:rPr>
                <w:w w:val="110"/>
                <w:sz w:val="18"/>
              </w:rPr>
              <w:t>Michoacán</w:t>
            </w:r>
          </w:p>
        </w:tc>
        <w:tc>
          <w:tcPr>
            <w:tcW w:w="964" w:type="dxa"/>
          </w:tcPr>
          <w:p>
            <w:pPr>
              <w:pStyle w:val="TableParagraph"/>
              <w:spacing w:before="16"/>
              <w:ind w:left="220" w:right="221"/>
              <w:rPr>
                <w:sz w:val="18"/>
              </w:rPr>
            </w:pPr>
            <w:r>
              <w:rPr>
                <w:w w:val="115"/>
                <w:sz w:val="18"/>
              </w:rPr>
              <w:t>328</w:t>
            </w:r>
          </w:p>
        </w:tc>
        <w:tc>
          <w:tcPr>
            <w:tcW w:w="987" w:type="dxa"/>
          </w:tcPr>
          <w:p>
            <w:pPr>
              <w:pStyle w:val="TableParagraph"/>
              <w:spacing w:before="16"/>
              <w:ind w:left="231" w:right="232"/>
              <w:rPr>
                <w:sz w:val="18"/>
              </w:rPr>
            </w:pPr>
            <w:r>
              <w:rPr>
                <w:w w:val="115"/>
                <w:sz w:val="18"/>
              </w:rPr>
              <w:t>475</w:t>
            </w:r>
          </w:p>
        </w:tc>
      </w:tr>
      <w:tr>
        <w:trPr>
          <w:trHeight w:val="249" w:hRule="exact"/>
        </w:trPr>
        <w:tc>
          <w:tcPr>
            <w:tcW w:w="1611" w:type="dxa"/>
          </w:tcPr>
          <w:p>
            <w:pPr>
              <w:pStyle w:val="TableParagraph"/>
              <w:spacing w:before="16"/>
              <w:ind w:left="50" w:right="256"/>
              <w:jc w:val="left"/>
              <w:rPr>
                <w:sz w:val="18"/>
              </w:rPr>
            </w:pPr>
            <w:r>
              <w:rPr>
                <w:w w:val="115"/>
                <w:sz w:val="18"/>
              </w:rPr>
              <w:t>Chiapas</w:t>
            </w:r>
          </w:p>
        </w:tc>
        <w:tc>
          <w:tcPr>
            <w:tcW w:w="879" w:type="dxa"/>
          </w:tcPr>
          <w:p>
            <w:pPr>
              <w:pStyle w:val="TableParagraph"/>
              <w:spacing w:before="16"/>
              <w:ind w:left="177" w:right="178"/>
              <w:rPr>
                <w:sz w:val="18"/>
              </w:rPr>
            </w:pPr>
            <w:r>
              <w:rPr>
                <w:w w:val="115"/>
                <w:sz w:val="18"/>
              </w:rPr>
              <w:t>175</w:t>
            </w:r>
          </w:p>
        </w:tc>
        <w:tc>
          <w:tcPr>
            <w:tcW w:w="935" w:type="dxa"/>
          </w:tcPr>
          <w:p>
            <w:pPr>
              <w:pStyle w:val="TableParagraph"/>
              <w:spacing w:before="16"/>
              <w:ind w:left="154" w:right="154"/>
              <w:rPr>
                <w:sz w:val="18"/>
              </w:rPr>
            </w:pPr>
            <w:r>
              <w:rPr>
                <w:w w:val="115"/>
                <w:sz w:val="18"/>
              </w:rPr>
              <w:t>6,990</w:t>
            </w:r>
          </w:p>
        </w:tc>
        <w:tc>
          <w:tcPr>
            <w:tcW w:w="1701" w:type="dxa"/>
          </w:tcPr>
          <w:p>
            <w:pPr>
              <w:pStyle w:val="TableParagraph"/>
              <w:spacing w:before="16"/>
              <w:ind w:left="50"/>
              <w:jc w:val="left"/>
              <w:rPr>
                <w:sz w:val="18"/>
              </w:rPr>
            </w:pPr>
            <w:r>
              <w:rPr>
                <w:w w:val="115"/>
                <w:sz w:val="18"/>
              </w:rPr>
              <w:t>Quintana Roo</w:t>
            </w:r>
          </w:p>
        </w:tc>
        <w:tc>
          <w:tcPr>
            <w:tcW w:w="964" w:type="dxa"/>
          </w:tcPr>
          <w:p>
            <w:pPr>
              <w:pStyle w:val="TableParagraph"/>
              <w:spacing w:before="16"/>
              <w:ind w:left="220" w:right="220"/>
              <w:rPr>
                <w:sz w:val="18"/>
              </w:rPr>
            </w:pPr>
            <w:r>
              <w:rPr>
                <w:w w:val="115"/>
                <w:sz w:val="18"/>
              </w:rPr>
              <w:t>76</w:t>
            </w:r>
          </w:p>
        </w:tc>
        <w:tc>
          <w:tcPr>
            <w:tcW w:w="987" w:type="dxa"/>
          </w:tcPr>
          <w:p>
            <w:pPr>
              <w:pStyle w:val="TableParagraph"/>
              <w:spacing w:before="16"/>
              <w:ind w:left="232" w:right="232"/>
              <w:rPr>
                <w:sz w:val="18"/>
              </w:rPr>
            </w:pPr>
            <w:r>
              <w:rPr>
                <w:w w:val="115"/>
                <w:sz w:val="18"/>
              </w:rPr>
              <w:t>246</w:t>
            </w:r>
          </w:p>
        </w:tc>
      </w:tr>
      <w:tr>
        <w:trPr>
          <w:trHeight w:val="249" w:hRule="exact"/>
        </w:trPr>
        <w:tc>
          <w:tcPr>
            <w:tcW w:w="1611" w:type="dxa"/>
          </w:tcPr>
          <w:p>
            <w:pPr>
              <w:pStyle w:val="TableParagraph"/>
              <w:spacing w:before="16"/>
              <w:ind w:left="50" w:right="256"/>
              <w:jc w:val="left"/>
              <w:rPr>
                <w:sz w:val="18"/>
              </w:rPr>
            </w:pPr>
            <w:r>
              <w:rPr>
                <w:w w:val="110"/>
                <w:sz w:val="18"/>
              </w:rPr>
              <w:t>Querétaro</w:t>
            </w:r>
          </w:p>
        </w:tc>
        <w:tc>
          <w:tcPr>
            <w:tcW w:w="879" w:type="dxa"/>
          </w:tcPr>
          <w:p>
            <w:pPr>
              <w:pStyle w:val="TableParagraph"/>
              <w:spacing w:before="16"/>
              <w:ind w:left="178" w:right="178"/>
              <w:rPr>
                <w:sz w:val="18"/>
              </w:rPr>
            </w:pPr>
            <w:r>
              <w:rPr>
                <w:w w:val="115"/>
                <w:sz w:val="18"/>
              </w:rPr>
              <w:t>3,072</w:t>
            </w:r>
          </w:p>
        </w:tc>
        <w:tc>
          <w:tcPr>
            <w:tcW w:w="935" w:type="dxa"/>
          </w:tcPr>
          <w:p>
            <w:pPr>
              <w:pStyle w:val="TableParagraph"/>
              <w:spacing w:before="16"/>
              <w:ind w:left="154" w:right="154"/>
              <w:rPr>
                <w:sz w:val="18"/>
              </w:rPr>
            </w:pPr>
            <w:r>
              <w:rPr>
                <w:w w:val="115"/>
                <w:sz w:val="18"/>
              </w:rPr>
              <w:t>6,111</w:t>
            </w:r>
          </w:p>
        </w:tc>
        <w:tc>
          <w:tcPr>
            <w:tcW w:w="1701" w:type="dxa"/>
          </w:tcPr>
          <w:p>
            <w:pPr>
              <w:pStyle w:val="TableParagraph"/>
              <w:spacing w:before="16"/>
              <w:ind w:left="50"/>
              <w:jc w:val="left"/>
              <w:rPr>
                <w:sz w:val="18"/>
              </w:rPr>
            </w:pPr>
            <w:r>
              <w:rPr>
                <w:w w:val="110"/>
                <w:sz w:val="18"/>
              </w:rPr>
              <w:t>Baja California Sur</w:t>
            </w:r>
          </w:p>
        </w:tc>
        <w:tc>
          <w:tcPr>
            <w:tcW w:w="964" w:type="dxa"/>
          </w:tcPr>
          <w:p>
            <w:pPr>
              <w:pStyle w:val="TableParagraph"/>
              <w:spacing w:before="16"/>
              <w:ind w:left="0"/>
              <w:rPr>
                <w:sz w:val="18"/>
              </w:rPr>
            </w:pPr>
            <w:r>
              <w:rPr>
                <w:w w:val="114"/>
                <w:sz w:val="18"/>
              </w:rPr>
              <w:t>1</w:t>
            </w:r>
          </w:p>
        </w:tc>
        <w:tc>
          <w:tcPr>
            <w:tcW w:w="987" w:type="dxa"/>
          </w:tcPr>
          <w:p>
            <w:pPr>
              <w:pStyle w:val="TableParagraph"/>
              <w:spacing w:before="16"/>
              <w:ind w:left="0"/>
              <w:rPr>
                <w:sz w:val="18"/>
              </w:rPr>
            </w:pPr>
            <w:r>
              <w:rPr>
                <w:w w:val="114"/>
                <w:sz w:val="18"/>
              </w:rPr>
              <w:t>0</w:t>
            </w:r>
          </w:p>
        </w:tc>
      </w:tr>
      <w:tr>
        <w:trPr>
          <w:trHeight w:val="249" w:hRule="exact"/>
        </w:trPr>
        <w:tc>
          <w:tcPr>
            <w:tcW w:w="1611" w:type="dxa"/>
          </w:tcPr>
          <w:p>
            <w:pPr>
              <w:pStyle w:val="TableParagraph"/>
              <w:spacing w:before="16"/>
              <w:ind w:left="50" w:right="256"/>
              <w:jc w:val="left"/>
              <w:rPr>
                <w:sz w:val="18"/>
              </w:rPr>
            </w:pPr>
            <w:r>
              <w:rPr>
                <w:w w:val="115"/>
                <w:sz w:val="18"/>
              </w:rPr>
              <w:t>Nuevo León</w:t>
            </w:r>
          </w:p>
        </w:tc>
        <w:tc>
          <w:tcPr>
            <w:tcW w:w="879" w:type="dxa"/>
          </w:tcPr>
          <w:p>
            <w:pPr>
              <w:pStyle w:val="TableParagraph"/>
              <w:spacing w:before="16"/>
              <w:ind w:left="178" w:right="178"/>
              <w:rPr>
                <w:sz w:val="18"/>
              </w:rPr>
            </w:pPr>
            <w:r>
              <w:rPr>
                <w:w w:val="115"/>
                <w:sz w:val="18"/>
              </w:rPr>
              <w:t>2,277</w:t>
            </w:r>
          </w:p>
        </w:tc>
        <w:tc>
          <w:tcPr>
            <w:tcW w:w="935" w:type="dxa"/>
          </w:tcPr>
          <w:p>
            <w:pPr>
              <w:pStyle w:val="TableParagraph"/>
              <w:spacing w:before="16"/>
              <w:ind w:left="154" w:right="154"/>
              <w:rPr>
                <w:sz w:val="18"/>
              </w:rPr>
            </w:pPr>
            <w:r>
              <w:rPr>
                <w:w w:val="115"/>
                <w:sz w:val="18"/>
              </w:rPr>
              <w:t>6,072</w:t>
            </w:r>
          </w:p>
        </w:tc>
        <w:tc>
          <w:tcPr>
            <w:tcW w:w="1701" w:type="dxa"/>
          </w:tcPr>
          <w:p>
            <w:pPr>
              <w:pStyle w:val="TableParagraph"/>
              <w:spacing w:before="16"/>
              <w:ind w:left="50"/>
              <w:jc w:val="left"/>
              <w:rPr>
                <w:sz w:val="18"/>
              </w:rPr>
            </w:pPr>
            <w:r>
              <w:rPr>
                <w:w w:val="115"/>
                <w:sz w:val="18"/>
              </w:rPr>
              <w:t>Campeche</w:t>
            </w:r>
          </w:p>
        </w:tc>
        <w:tc>
          <w:tcPr>
            <w:tcW w:w="964" w:type="dxa"/>
          </w:tcPr>
          <w:p>
            <w:pPr>
              <w:pStyle w:val="TableParagraph"/>
              <w:spacing w:before="16"/>
              <w:ind w:left="0"/>
              <w:rPr>
                <w:sz w:val="18"/>
              </w:rPr>
            </w:pPr>
            <w:r>
              <w:rPr>
                <w:w w:val="114"/>
                <w:sz w:val="18"/>
              </w:rPr>
              <w:t>0</w:t>
            </w:r>
          </w:p>
        </w:tc>
        <w:tc>
          <w:tcPr>
            <w:tcW w:w="987" w:type="dxa"/>
          </w:tcPr>
          <w:p>
            <w:pPr>
              <w:pStyle w:val="TableParagraph"/>
              <w:spacing w:before="16"/>
              <w:ind w:left="0"/>
              <w:rPr>
                <w:sz w:val="18"/>
              </w:rPr>
            </w:pPr>
            <w:r>
              <w:rPr>
                <w:w w:val="114"/>
                <w:sz w:val="18"/>
              </w:rPr>
              <w:t>0</w:t>
            </w:r>
          </w:p>
        </w:tc>
      </w:tr>
      <w:tr>
        <w:trPr>
          <w:trHeight w:val="249" w:hRule="exact"/>
        </w:trPr>
        <w:tc>
          <w:tcPr>
            <w:tcW w:w="1611" w:type="dxa"/>
          </w:tcPr>
          <w:p>
            <w:pPr>
              <w:pStyle w:val="TableParagraph"/>
              <w:spacing w:before="16"/>
              <w:ind w:left="50" w:right="256"/>
              <w:jc w:val="left"/>
              <w:rPr>
                <w:sz w:val="18"/>
              </w:rPr>
            </w:pPr>
            <w:r>
              <w:rPr>
                <w:w w:val="120"/>
                <w:sz w:val="18"/>
              </w:rPr>
              <w:t>Jalisco</w:t>
            </w:r>
          </w:p>
        </w:tc>
        <w:tc>
          <w:tcPr>
            <w:tcW w:w="879" w:type="dxa"/>
          </w:tcPr>
          <w:p>
            <w:pPr>
              <w:pStyle w:val="TableParagraph"/>
              <w:spacing w:before="16"/>
              <w:ind w:left="178" w:right="178"/>
              <w:rPr>
                <w:sz w:val="18"/>
              </w:rPr>
            </w:pPr>
            <w:r>
              <w:rPr>
                <w:w w:val="115"/>
                <w:sz w:val="18"/>
              </w:rPr>
              <w:t>1,906</w:t>
            </w:r>
          </w:p>
        </w:tc>
        <w:tc>
          <w:tcPr>
            <w:tcW w:w="935" w:type="dxa"/>
          </w:tcPr>
          <w:p>
            <w:pPr>
              <w:pStyle w:val="TableParagraph"/>
              <w:spacing w:before="16"/>
              <w:ind w:left="153" w:right="154"/>
              <w:rPr>
                <w:sz w:val="18"/>
              </w:rPr>
            </w:pPr>
            <w:r>
              <w:rPr>
                <w:w w:val="115"/>
                <w:sz w:val="18"/>
              </w:rPr>
              <w:t>5,532</w:t>
            </w:r>
          </w:p>
        </w:tc>
        <w:tc>
          <w:tcPr>
            <w:tcW w:w="1701" w:type="dxa"/>
          </w:tcPr>
          <w:p>
            <w:pPr>
              <w:pStyle w:val="TableParagraph"/>
              <w:spacing w:before="16"/>
              <w:ind w:left="50"/>
              <w:jc w:val="left"/>
              <w:rPr>
                <w:sz w:val="18"/>
              </w:rPr>
            </w:pPr>
            <w:r>
              <w:rPr>
                <w:w w:val="115"/>
                <w:sz w:val="18"/>
              </w:rPr>
              <w:t>Chihuahua</w:t>
            </w:r>
          </w:p>
        </w:tc>
        <w:tc>
          <w:tcPr>
            <w:tcW w:w="964" w:type="dxa"/>
          </w:tcPr>
          <w:p>
            <w:pPr>
              <w:pStyle w:val="TableParagraph"/>
              <w:spacing w:before="16"/>
              <w:ind w:left="0" w:right="1"/>
              <w:rPr>
                <w:sz w:val="18"/>
              </w:rPr>
            </w:pPr>
            <w:r>
              <w:rPr>
                <w:w w:val="114"/>
                <w:sz w:val="18"/>
              </w:rPr>
              <w:t>0</w:t>
            </w:r>
          </w:p>
        </w:tc>
        <w:tc>
          <w:tcPr>
            <w:tcW w:w="987" w:type="dxa"/>
          </w:tcPr>
          <w:p>
            <w:pPr>
              <w:pStyle w:val="TableParagraph"/>
              <w:spacing w:before="16"/>
              <w:ind w:left="0" w:right="1"/>
              <w:rPr>
                <w:sz w:val="18"/>
              </w:rPr>
            </w:pPr>
            <w:r>
              <w:rPr>
                <w:w w:val="114"/>
                <w:sz w:val="18"/>
              </w:rPr>
              <w:t>0</w:t>
            </w:r>
          </w:p>
        </w:tc>
      </w:tr>
      <w:tr>
        <w:trPr>
          <w:trHeight w:val="249" w:hRule="exact"/>
        </w:trPr>
        <w:tc>
          <w:tcPr>
            <w:tcW w:w="1611" w:type="dxa"/>
          </w:tcPr>
          <w:p>
            <w:pPr>
              <w:pStyle w:val="TableParagraph"/>
              <w:spacing w:before="16"/>
              <w:ind w:left="49" w:right="256"/>
              <w:jc w:val="left"/>
              <w:rPr>
                <w:sz w:val="18"/>
              </w:rPr>
            </w:pPr>
            <w:r>
              <w:rPr>
                <w:w w:val="115"/>
                <w:sz w:val="18"/>
              </w:rPr>
              <w:t>Guerrero</w:t>
            </w:r>
          </w:p>
        </w:tc>
        <w:tc>
          <w:tcPr>
            <w:tcW w:w="879" w:type="dxa"/>
          </w:tcPr>
          <w:p>
            <w:pPr>
              <w:pStyle w:val="TableParagraph"/>
              <w:spacing w:before="16"/>
              <w:ind w:left="177" w:right="178"/>
              <w:rPr>
                <w:sz w:val="18"/>
              </w:rPr>
            </w:pPr>
            <w:r>
              <w:rPr>
                <w:w w:val="115"/>
                <w:sz w:val="18"/>
              </w:rPr>
              <w:t>2,916</w:t>
            </w:r>
          </w:p>
        </w:tc>
        <w:tc>
          <w:tcPr>
            <w:tcW w:w="935" w:type="dxa"/>
          </w:tcPr>
          <w:p>
            <w:pPr>
              <w:pStyle w:val="TableParagraph"/>
              <w:spacing w:before="16"/>
              <w:ind w:left="153" w:right="154"/>
              <w:rPr>
                <w:sz w:val="18"/>
              </w:rPr>
            </w:pPr>
            <w:r>
              <w:rPr>
                <w:w w:val="115"/>
                <w:sz w:val="18"/>
              </w:rPr>
              <w:t>4,827</w:t>
            </w:r>
          </w:p>
        </w:tc>
        <w:tc>
          <w:tcPr>
            <w:tcW w:w="1701" w:type="dxa"/>
          </w:tcPr>
          <w:p>
            <w:pPr>
              <w:pStyle w:val="TableParagraph"/>
              <w:spacing w:before="16"/>
              <w:ind w:left="49"/>
              <w:jc w:val="left"/>
              <w:rPr>
                <w:sz w:val="18"/>
              </w:rPr>
            </w:pPr>
            <w:r>
              <w:rPr>
                <w:w w:val="115"/>
                <w:sz w:val="18"/>
              </w:rPr>
              <w:t>Coahuila</w:t>
            </w:r>
          </w:p>
        </w:tc>
        <w:tc>
          <w:tcPr>
            <w:tcW w:w="964" w:type="dxa"/>
          </w:tcPr>
          <w:p>
            <w:pPr>
              <w:pStyle w:val="TableParagraph"/>
              <w:spacing w:before="16"/>
              <w:ind w:left="0" w:right="1"/>
              <w:rPr>
                <w:sz w:val="18"/>
              </w:rPr>
            </w:pPr>
            <w:r>
              <w:rPr>
                <w:w w:val="114"/>
                <w:sz w:val="18"/>
              </w:rPr>
              <w:t>0</w:t>
            </w:r>
          </w:p>
        </w:tc>
        <w:tc>
          <w:tcPr>
            <w:tcW w:w="987" w:type="dxa"/>
          </w:tcPr>
          <w:p>
            <w:pPr>
              <w:pStyle w:val="TableParagraph"/>
              <w:spacing w:before="16"/>
              <w:ind w:left="0" w:right="1"/>
              <w:rPr>
                <w:sz w:val="18"/>
              </w:rPr>
            </w:pPr>
            <w:r>
              <w:rPr>
                <w:w w:val="114"/>
                <w:sz w:val="18"/>
              </w:rPr>
              <w:t>0</w:t>
            </w:r>
          </w:p>
        </w:tc>
      </w:tr>
      <w:tr>
        <w:trPr>
          <w:trHeight w:val="249" w:hRule="exact"/>
        </w:trPr>
        <w:tc>
          <w:tcPr>
            <w:tcW w:w="1611" w:type="dxa"/>
          </w:tcPr>
          <w:p>
            <w:pPr>
              <w:pStyle w:val="TableParagraph"/>
              <w:spacing w:before="16"/>
              <w:ind w:left="49" w:right="256"/>
              <w:jc w:val="left"/>
              <w:rPr>
                <w:sz w:val="18"/>
              </w:rPr>
            </w:pPr>
            <w:r>
              <w:rPr>
                <w:w w:val="115"/>
                <w:sz w:val="18"/>
              </w:rPr>
              <w:t>Colima</w:t>
            </w:r>
          </w:p>
        </w:tc>
        <w:tc>
          <w:tcPr>
            <w:tcW w:w="879" w:type="dxa"/>
          </w:tcPr>
          <w:p>
            <w:pPr>
              <w:pStyle w:val="TableParagraph"/>
              <w:spacing w:before="16"/>
              <w:ind w:left="177" w:right="178"/>
              <w:rPr>
                <w:sz w:val="18"/>
              </w:rPr>
            </w:pPr>
            <w:r>
              <w:rPr>
                <w:w w:val="115"/>
                <w:sz w:val="18"/>
              </w:rPr>
              <w:t>681</w:t>
            </w:r>
          </w:p>
        </w:tc>
        <w:tc>
          <w:tcPr>
            <w:tcW w:w="935" w:type="dxa"/>
          </w:tcPr>
          <w:p>
            <w:pPr>
              <w:pStyle w:val="TableParagraph"/>
              <w:spacing w:before="16"/>
              <w:ind w:left="153" w:right="154"/>
              <w:rPr>
                <w:sz w:val="18"/>
              </w:rPr>
            </w:pPr>
            <w:r>
              <w:rPr>
                <w:w w:val="115"/>
                <w:sz w:val="18"/>
              </w:rPr>
              <w:t>4,638</w:t>
            </w:r>
          </w:p>
        </w:tc>
        <w:tc>
          <w:tcPr>
            <w:tcW w:w="1701" w:type="dxa"/>
          </w:tcPr>
          <w:p>
            <w:pPr>
              <w:pStyle w:val="TableParagraph"/>
              <w:spacing w:before="16"/>
              <w:ind w:left="49"/>
              <w:jc w:val="left"/>
              <w:rPr>
                <w:sz w:val="18"/>
              </w:rPr>
            </w:pPr>
            <w:r>
              <w:rPr>
                <w:w w:val="110"/>
                <w:sz w:val="18"/>
              </w:rPr>
              <w:t>Nayarit</w:t>
            </w:r>
          </w:p>
        </w:tc>
        <w:tc>
          <w:tcPr>
            <w:tcW w:w="964" w:type="dxa"/>
          </w:tcPr>
          <w:p>
            <w:pPr>
              <w:pStyle w:val="TableParagraph"/>
              <w:spacing w:before="16"/>
              <w:ind w:left="220" w:right="221"/>
              <w:rPr>
                <w:sz w:val="18"/>
              </w:rPr>
            </w:pPr>
            <w:r>
              <w:rPr>
                <w:w w:val="115"/>
                <w:sz w:val="18"/>
              </w:rPr>
              <w:t>4,201</w:t>
            </w:r>
          </w:p>
        </w:tc>
        <w:tc>
          <w:tcPr>
            <w:tcW w:w="987" w:type="dxa"/>
          </w:tcPr>
          <w:p>
            <w:pPr>
              <w:pStyle w:val="TableParagraph"/>
              <w:spacing w:before="16"/>
              <w:ind w:left="0" w:right="2"/>
              <w:rPr>
                <w:sz w:val="18"/>
              </w:rPr>
            </w:pPr>
            <w:r>
              <w:rPr>
                <w:w w:val="114"/>
                <w:sz w:val="18"/>
              </w:rPr>
              <w:t>0</w:t>
            </w:r>
          </w:p>
        </w:tc>
      </w:tr>
    </w:tbl>
    <w:p>
      <w:pPr>
        <w:spacing w:after="0"/>
        <w:rPr>
          <w:sz w:val="18"/>
        </w:rPr>
        <w:sectPr>
          <w:pgSz w:w="9640" w:h="13040"/>
          <w:pgMar w:header="823" w:footer="650" w:top="980" w:bottom="860" w:left="1020" w:right="1300"/>
        </w:sectPr>
      </w:pPr>
    </w:p>
    <w:p>
      <w:pPr>
        <w:pStyle w:val="BodyText"/>
        <w:rPr>
          <w:b/>
          <w:sz w:val="20"/>
        </w:rPr>
      </w:pPr>
    </w:p>
    <w:p>
      <w:pPr>
        <w:pStyle w:val="BodyText"/>
        <w:spacing w:before="6" w:after="1"/>
        <w:rPr>
          <w:b/>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1"/>
        <w:gridCol w:w="879"/>
        <w:gridCol w:w="935"/>
        <w:gridCol w:w="1701"/>
        <w:gridCol w:w="964"/>
        <w:gridCol w:w="987"/>
      </w:tblGrid>
      <w:tr>
        <w:trPr>
          <w:trHeight w:val="449" w:hRule="exact"/>
        </w:trPr>
        <w:tc>
          <w:tcPr>
            <w:tcW w:w="1611" w:type="dxa"/>
          </w:tcPr>
          <w:p>
            <w:pPr>
              <w:pStyle w:val="TableParagraph"/>
              <w:spacing w:before="16"/>
              <w:ind w:left="513" w:right="256"/>
              <w:jc w:val="left"/>
              <w:rPr>
                <w:b/>
                <w:sz w:val="18"/>
              </w:rPr>
            </w:pPr>
            <w:r>
              <w:rPr>
                <w:b/>
                <w:w w:val="115"/>
                <w:sz w:val="18"/>
              </w:rPr>
              <w:t>Estado</w:t>
            </w:r>
          </w:p>
        </w:tc>
        <w:tc>
          <w:tcPr>
            <w:tcW w:w="879" w:type="dxa"/>
          </w:tcPr>
          <w:p>
            <w:pPr>
              <w:pStyle w:val="TableParagraph"/>
              <w:spacing w:line="200" w:lineRule="exact" w:before="27"/>
              <w:ind w:left="214" w:hanging="124"/>
              <w:jc w:val="left"/>
              <w:rPr>
                <w:b/>
                <w:sz w:val="18"/>
              </w:rPr>
            </w:pPr>
            <w:r>
              <w:rPr>
                <w:b/>
                <w:w w:val="110"/>
                <w:sz w:val="18"/>
              </w:rPr>
              <w:t>Octubre </w:t>
            </w:r>
            <w:r>
              <w:rPr>
                <w:b/>
                <w:w w:val="115"/>
                <w:sz w:val="18"/>
              </w:rPr>
              <w:t>2010</w:t>
            </w:r>
          </w:p>
        </w:tc>
        <w:tc>
          <w:tcPr>
            <w:tcW w:w="935" w:type="dxa"/>
          </w:tcPr>
          <w:p>
            <w:pPr>
              <w:pStyle w:val="TableParagraph"/>
              <w:spacing w:line="200" w:lineRule="exact" w:before="27"/>
              <w:ind w:left="243" w:hanging="124"/>
              <w:jc w:val="left"/>
              <w:rPr>
                <w:b/>
                <w:sz w:val="18"/>
              </w:rPr>
            </w:pPr>
            <w:r>
              <w:rPr>
                <w:b/>
                <w:w w:val="110"/>
                <w:sz w:val="18"/>
              </w:rPr>
              <w:t>Octubre </w:t>
            </w:r>
            <w:r>
              <w:rPr>
                <w:b/>
                <w:w w:val="115"/>
                <w:sz w:val="18"/>
              </w:rPr>
              <w:t>2011</w:t>
            </w:r>
          </w:p>
        </w:tc>
        <w:tc>
          <w:tcPr>
            <w:tcW w:w="1701" w:type="dxa"/>
          </w:tcPr>
          <w:p>
            <w:pPr>
              <w:pStyle w:val="TableParagraph"/>
              <w:spacing w:before="16"/>
              <w:ind w:left="558"/>
              <w:jc w:val="left"/>
              <w:rPr>
                <w:b/>
                <w:sz w:val="18"/>
              </w:rPr>
            </w:pPr>
            <w:r>
              <w:rPr>
                <w:b/>
                <w:w w:val="115"/>
                <w:sz w:val="18"/>
              </w:rPr>
              <w:t>Estado</w:t>
            </w:r>
          </w:p>
        </w:tc>
        <w:tc>
          <w:tcPr>
            <w:tcW w:w="964" w:type="dxa"/>
          </w:tcPr>
          <w:p>
            <w:pPr>
              <w:pStyle w:val="TableParagraph"/>
              <w:spacing w:line="200" w:lineRule="exact" w:before="27"/>
              <w:ind w:left="257" w:hanging="124"/>
              <w:jc w:val="left"/>
              <w:rPr>
                <w:b/>
                <w:sz w:val="18"/>
              </w:rPr>
            </w:pPr>
            <w:r>
              <w:rPr>
                <w:b/>
                <w:w w:val="110"/>
                <w:sz w:val="18"/>
              </w:rPr>
              <w:t>Octubre </w:t>
            </w:r>
            <w:r>
              <w:rPr>
                <w:b/>
                <w:w w:val="115"/>
                <w:sz w:val="18"/>
              </w:rPr>
              <w:t>2010</w:t>
            </w:r>
          </w:p>
        </w:tc>
        <w:tc>
          <w:tcPr>
            <w:tcW w:w="987" w:type="dxa"/>
          </w:tcPr>
          <w:p>
            <w:pPr>
              <w:pStyle w:val="TableParagraph"/>
              <w:spacing w:line="200" w:lineRule="exact" w:before="27"/>
              <w:ind w:left="268" w:hanging="124"/>
              <w:jc w:val="left"/>
              <w:rPr>
                <w:b/>
                <w:sz w:val="18"/>
              </w:rPr>
            </w:pPr>
            <w:r>
              <w:rPr>
                <w:b/>
                <w:w w:val="110"/>
                <w:sz w:val="18"/>
              </w:rPr>
              <w:t>Octubre </w:t>
            </w:r>
            <w:r>
              <w:rPr>
                <w:b/>
                <w:w w:val="115"/>
                <w:sz w:val="18"/>
              </w:rPr>
              <w:t>2011</w:t>
            </w:r>
          </w:p>
        </w:tc>
      </w:tr>
      <w:tr>
        <w:trPr>
          <w:trHeight w:val="249" w:hRule="exact"/>
        </w:trPr>
        <w:tc>
          <w:tcPr>
            <w:tcW w:w="1611" w:type="dxa"/>
          </w:tcPr>
          <w:p>
            <w:pPr>
              <w:pStyle w:val="TableParagraph"/>
              <w:spacing w:before="16"/>
              <w:ind w:right="256"/>
              <w:jc w:val="left"/>
              <w:rPr>
                <w:sz w:val="18"/>
              </w:rPr>
            </w:pPr>
            <w:r>
              <w:rPr>
                <w:w w:val="115"/>
                <w:sz w:val="18"/>
              </w:rPr>
              <w:t>Oaxaca</w:t>
            </w:r>
          </w:p>
        </w:tc>
        <w:tc>
          <w:tcPr>
            <w:tcW w:w="879" w:type="dxa"/>
          </w:tcPr>
          <w:p>
            <w:pPr>
              <w:pStyle w:val="TableParagraph"/>
              <w:spacing w:before="16"/>
              <w:ind w:left="0"/>
              <w:rPr>
                <w:sz w:val="18"/>
              </w:rPr>
            </w:pPr>
            <w:r>
              <w:rPr>
                <w:w w:val="114"/>
                <w:sz w:val="18"/>
              </w:rPr>
              <w:t>0</w:t>
            </w:r>
          </w:p>
        </w:tc>
        <w:tc>
          <w:tcPr>
            <w:tcW w:w="935" w:type="dxa"/>
          </w:tcPr>
          <w:p>
            <w:pPr>
              <w:pStyle w:val="TableParagraph"/>
              <w:spacing w:before="16"/>
              <w:ind w:left="154" w:right="154"/>
              <w:rPr>
                <w:sz w:val="18"/>
              </w:rPr>
            </w:pPr>
            <w:r>
              <w:rPr>
                <w:w w:val="115"/>
                <w:sz w:val="18"/>
              </w:rPr>
              <w:t>2,990</w:t>
            </w:r>
          </w:p>
        </w:tc>
        <w:tc>
          <w:tcPr>
            <w:tcW w:w="1701" w:type="dxa"/>
          </w:tcPr>
          <w:p>
            <w:pPr>
              <w:pStyle w:val="TableParagraph"/>
              <w:spacing w:before="16"/>
              <w:jc w:val="left"/>
              <w:rPr>
                <w:sz w:val="18"/>
              </w:rPr>
            </w:pPr>
            <w:r>
              <w:rPr>
                <w:w w:val="115"/>
                <w:sz w:val="18"/>
              </w:rPr>
              <w:t>Puebla</w:t>
            </w:r>
          </w:p>
        </w:tc>
        <w:tc>
          <w:tcPr>
            <w:tcW w:w="964" w:type="dxa"/>
          </w:tcPr>
          <w:p>
            <w:pPr>
              <w:pStyle w:val="TableParagraph"/>
              <w:spacing w:before="16"/>
              <w:ind w:left="220" w:right="220"/>
              <w:rPr>
                <w:sz w:val="18"/>
              </w:rPr>
            </w:pPr>
            <w:r>
              <w:rPr>
                <w:w w:val="115"/>
                <w:sz w:val="18"/>
              </w:rPr>
              <w:t>86</w:t>
            </w:r>
          </w:p>
        </w:tc>
        <w:tc>
          <w:tcPr>
            <w:tcW w:w="987" w:type="dxa"/>
          </w:tcPr>
          <w:p>
            <w:pPr>
              <w:pStyle w:val="TableParagraph"/>
              <w:spacing w:before="16"/>
              <w:ind w:left="0"/>
              <w:rPr>
                <w:sz w:val="18"/>
              </w:rPr>
            </w:pPr>
            <w:r>
              <w:rPr>
                <w:w w:val="114"/>
                <w:sz w:val="18"/>
              </w:rPr>
              <w:t>0</w:t>
            </w:r>
          </w:p>
        </w:tc>
      </w:tr>
      <w:tr>
        <w:trPr>
          <w:trHeight w:val="249" w:hRule="exact"/>
        </w:trPr>
        <w:tc>
          <w:tcPr>
            <w:tcW w:w="1611" w:type="dxa"/>
          </w:tcPr>
          <w:p>
            <w:pPr>
              <w:pStyle w:val="TableParagraph"/>
              <w:spacing w:before="16"/>
              <w:ind w:right="256"/>
              <w:jc w:val="left"/>
              <w:rPr>
                <w:sz w:val="18"/>
              </w:rPr>
            </w:pPr>
            <w:r>
              <w:rPr>
                <w:w w:val="120"/>
                <w:sz w:val="18"/>
              </w:rPr>
              <w:t>Hidalgo</w:t>
            </w:r>
          </w:p>
        </w:tc>
        <w:tc>
          <w:tcPr>
            <w:tcW w:w="879" w:type="dxa"/>
          </w:tcPr>
          <w:p>
            <w:pPr>
              <w:pStyle w:val="TableParagraph"/>
              <w:spacing w:before="16"/>
              <w:ind w:left="178" w:right="178"/>
              <w:rPr>
                <w:sz w:val="18"/>
              </w:rPr>
            </w:pPr>
            <w:r>
              <w:rPr>
                <w:w w:val="115"/>
                <w:sz w:val="18"/>
              </w:rPr>
              <w:t>1,284</w:t>
            </w:r>
          </w:p>
        </w:tc>
        <w:tc>
          <w:tcPr>
            <w:tcW w:w="935" w:type="dxa"/>
          </w:tcPr>
          <w:p>
            <w:pPr>
              <w:pStyle w:val="TableParagraph"/>
              <w:spacing w:before="16"/>
              <w:ind w:left="154" w:right="154"/>
              <w:rPr>
                <w:sz w:val="18"/>
              </w:rPr>
            </w:pPr>
            <w:r>
              <w:rPr>
                <w:w w:val="115"/>
                <w:sz w:val="18"/>
              </w:rPr>
              <w:t>2,989</w:t>
            </w:r>
          </w:p>
        </w:tc>
        <w:tc>
          <w:tcPr>
            <w:tcW w:w="1701" w:type="dxa"/>
          </w:tcPr>
          <w:p>
            <w:pPr>
              <w:pStyle w:val="TableParagraph"/>
              <w:spacing w:before="16"/>
              <w:jc w:val="left"/>
              <w:rPr>
                <w:sz w:val="18"/>
              </w:rPr>
            </w:pPr>
            <w:r>
              <w:rPr>
                <w:w w:val="115"/>
                <w:sz w:val="18"/>
              </w:rPr>
              <w:t>San Luis Potosí</w:t>
            </w:r>
          </w:p>
        </w:tc>
        <w:tc>
          <w:tcPr>
            <w:tcW w:w="964" w:type="dxa"/>
          </w:tcPr>
          <w:p>
            <w:pPr>
              <w:pStyle w:val="TableParagraph"/>
              <w:spacing w:before="16"/>
              <w:ind w:left="0"/>
              <w:rPr>
                <w:sz w:val="18"/>
              </w:rPr>
            </w:pPr>
            <w:r>
              <w:rPr>
                <w:w w:val="114"/>
                <w:sz w:val="18"/>
              </w:rPr>
              <w:t>0</w:t>
            </w:r>
          </w:p>
        </w:tc>
        <w:tc>
          <w:tcPr>
            <w:tcW w:w="987" w:type="dxa"/>
          </w:tcPr>
          <w:p>
            <w:pPr>
              <w:pStyle w:val="TableParagraph"/>
              <w:spacing w:before="16"/>
              <w:ind w:left="0"/>
              <w:rPr>
                <w:sz w:val="18"/>
              </w:rPr>
            </w:pPr>
            <w:r>
              <w:rPr>
                <w:w w:val="114"/>
                <w:sz w:val="18"/>
              </w:rPr>
              <w:t>0</w:t>
            </w:r>
          </w:p>
        </w:tc>
      </w:tr>
      <w:tr>
        <w:trPr>
          <w:trHeight w:val="249" w:hRule="exact"/>
        </w:trPr>
        <w:tc>
          <w:tcPr>
            <w:tcW w:w="1611" w:type="dxa"/>
          </w:tcPr>
          <w:p>
            <w:pPr>
              <w:pStyle w:val="TableParagraph"/>
              <w:spacing w:before="16"/>
              <w:ind w:right="256"/>
              <w:jc w:val="left"/>
              <w:rPr>
                <w:sz w:val="18"/>
              </w:rPr>
            </w:pPr>
            <w:r>
              <w:rPr>
                <w:w w:val="110"/>
                <w:sz w:val="18"/>
              </w:rPr>
              <w:t>Veracruz</w:t>
            </w:r>
          </w:p>
        </w:tc>
        <w:tc>
          <w:tcPr>
            <w:tcW w:w="879" w:type="dxa"/>
          </w:tcPr>
          <w:p>
            <w:pPr>
              <w:pStyle w:val="TableParagraph"/>
              <w:spacing w:before="16"/>
              <w:ind w:left="0"/>
              <w:rPr>
                <w:sz w:val="18"/>
              </w:rPr>
            </w:pPr>
            <w:r>
              <w:rPr>
                <w:w w:val="114"/>
                <w:sz w:val="18"/>
              </w:rPr>
              <w:t>0</w:t>
            </w:r>
          </w:p>
        </w:tc>
        <w:tc>
          <w:tcPr>
            <w:tcW w:w="935" w:type="dxa"/>
          </w:tcPr>
          <w:p>
            <w:pPr>
              <w:pStyle w:val="TableParagraph"/>
              <w:spacing w:before="16"/>
              <w:ind w:left="154" w:right="154"/>
              <w:rPr>
                <w:sz w:val="18"/>
              </w:rPr>
            </w:pPr>
            <w:r>
              <w:rPr>
                <w:w w:val="115"/>
                <w:sz w:val="18"/>
              </w:rPr>
              <w:t>2,171</w:t>
            </w:r>
          </w:p>
        </w:tc>
        <w:tc>
          <w:tcPr>
            <w:tcW w:w="1701" w:type="dxa"/>
          </w:tcPr>
          <w:p>
            <w:pPr>
              <w:pStyle w:val="TableParagraph"/>
              <w:spacing w:before="16"/>
              <w:jc w:val="left"/>
              <w:rPr>
                <w:sz w:val="18"/>
              </w:rPr>
            </w:pPr>
            <w:r>
              <w:rPr>
                <w:w w:val="115"/>
                <w:sz w:val="18"/>
              </w:rPr>
              <w:t>Sonora</w:t>
            </w:r>
          </w:p>
        </w:tc>
        <w:tc>
          <w:tcPr>
            <w:tcW w:w="964" w:type="dxa"/>
          </w:tcPr>
          <w:p>
            <w:pPr>
              <w:pStyle w:val="TableParagraph"/>
              <w:spacing w:before="16"/>
              <w:ind w:left="0" w:right="1"/>
              <w:rPr>
                <w:sz w:val="18"/>
              </w:rPr>
            </w:pPr>
            <w:r>
              <w:rPr>
                <w:w w:val="114"/>
                <w:sz w:val="18"/>
              </w:rPr>
              <w:t>0</w:t>
            </w:r>
          </w:p>
        </w:tc>
        <w:tc>
          <w:tcPr>
            <w:tcW w:w="987" w:type="dxa"/>
          </w:tcPr>
          <w:p>
            <w:pPr>
              <w:pStyle w:val="TableParagraph"/>
              <w:spacing w:before="16"/>
              <w:ind w:left="0" w:right="1"/>
              <w:rPr>
                <w:sz w:val="18"/>
              </w:rPr>
            </w:pPr>
            <w:r>
              <w:rPr>
                <w:w w:val="114"/>
                <w:sz w:val="18"/>
              </w:rPr>
              <w:t>0</w:t>
            </w:r>
          </w:p>
        </w:tc>
      </w:tr>
      <w:tr>
        <w:trPr>
          <w:trHeight w:val="249" w:hRule="exact"/>
        </w:trPr>
        <w:tc>
          <w:tcPr>
            <w:tcW w:w="1611" w:type="dxa"/>
          </w:tcPr>
          <w:p>
            <w:pPr>
              <w:pStyle w:val="TableParagraph"/>
              <w:spacing w:before="16"/>
              <w:ind w:right="256"/>
              <w:jc w:val="left"/>
              <w:rPr>
                <w:sz w:val="18"/>
              </w:rPr>
            </w:pPr>
            <w:r>
              <w:rPr>
                <w:w w:val="110"/>
                <w:sz w:val="18"/>
              </w:rPr>
              <w:t>Baja California</w:t>
            </w:r>
          </w:p>
        </w:tc>
        <w:tc>
          <w:tcPr>
            <w:tcW w:w="879" w:type="dxa"/>
          </w:tcPr>
          <w:p>
            <w:pPr>
              <w:pStyle w:val="TableParagraph"/>
              <w:spacing w:before="16"/>
              <w:ind w:left="177" w:right="178"/>
              <w:rPr>
                <w:sz w:val="18"/>
              </w:rPr>
            </w:pPr>
            <w:r>
              <w:rPr>
                <w:w w:val="115"/>
                <w:sz w:val="18"/>
              </w:rPr>
              <w:t>641</w:t>
            </w:r>
          </w:p>
        </w:tc>
        <w:tc>
          <w:tcPr>
            <w:tcW w:w="935" w:type="dxa"/>
          </w:tcPr>
          <w:p>
            <w:pPr>
              <w:pStyle w:val="TableParagraph"/>
              <w:spacing w:before="16"/>
              <w:ind w:left="153" w:right="154"/>
              <w:rPr>
                <w:sz w:val="18"/>
              </w:rPr>
            </w:pPr>
            <w:r>
              <w:rPr>
                <w:w w:val="115"/>
                <w:sz w:val="18"/>
              </w:rPr>
              <w:t>2,016</w:t>
            </w:r>
          </w:p>
        </w:tc>
        <w:tc>
          <w:tcPr>
            <w:tcW w:w="1701" w:type="dxa"/>
          </w:tcPr>
          <w:p>
            <w:pPr>
              <w:pStyle w:val="TableParagraph"/>
              <w:spacing w:before="16"/>
              <w:ind w:left="50"/>
              <w:jc w:val="left"/>
              <w:rPr>
                <w:sz w:val="18"/>
              </w:rPr>
            </w:pPr>
            <w:r>
              <w:rPr>
                <w:w w:val="115"/>
                <w:sz w:val="18"/>
              </w:rPr>
              <w:t>Tabasco</w:t>
            </w:r>
          </w:p>
        </w:tc>
        <w:tc>
          <w:tcPr>
            <w:tcW w:w="964" w:type="dxa"/>
          </w:tcPr>
          <w:p>
            <w:pPr>
              <w:pStyle w:val="TableParagraph"/>
              <w:spacing w:before="16"/>
              <w:ind w:left="0" w:right="1"/>
              <w:rPr>
                <w:sz w:val="18"/>
              </w:rPr>
            </w:pPr>
            <w:r>
              <w:rPr>
                <w:w w:val="114"/>
                <w:sz w:val="18"/>
              </w:rPr>
              <w:t>0</w:t>
            </w:r>
          </w:p>
        </w:tc>
        <w:tc>
          <w:tcPr>
            <w:tcW w:w="987" w:type="dxa"/>
          </w:tcPr>
          <w:p>
            <w:pPr>
              <w:pStyle w:val="TableParagraph"/>
              <w:spacing w:before="16"/>
              <w:ind w:left="0" w:right="1"/>
              <w:rPr>
                <w:sz w:val="18"/>
              </w:rPr>
            </w:pPr>
            <w:r>
              <w:rPr>
                <w:w w:val="114"/>
                <w:sz w:val="18"/>
              </w:rPr>
              <w:t>0</w:t>
            </w:r>
          </w:p>
        </w:tc>
      </w:tr>
      <w:tr>
        <w:trPr>
          <w:trHeight w:val="249" w:hRule="exact"/>
        </w:trPr>
        <w:tc>
          <w:tcPr>
            <w:tcW w:w="1611" w:type="dxa"/>
          </w:tcPr>
          <w:p>
            <w:pPr>
              <w:pStyle w:val="TableParagraph"/>
              <w:spacing w:before="16"/>
              <w:ind w:left="50" w:right="256"/>
              <w:jc w:val="left"/>
              <w:rPr>
                <w:sz w:val="18"/>
              </w:rPr>
            </w:pPr>
            <w:r>
              <w:rPr>
                <w:w w:val="115"/>
                <w:sz w:val="18"/>
              </w:rPr>
              <w:t>Tamaulipas</w:t>
            </w:r>
          </w:p>
        </w:tc>
        <w:tc>
          <w:tcPr>
            <w:tcW w:w="879" w:type="dxa"/>
          </w:tcPr>
          <w:p>
            <w:pPr>
              <w:pStyle w:val="TableParagraph"/>
              <w:spacing w:before="16"/>
              <w:ind w:left="0" w:right="1"/>
              <w:rPr>
                <w:sz w:val="18"/>
              </w:rPr>
            </w:pPr>
            <w:r>
              <w:rPr>
                <w:w w:val="114"/>
                <w:sz w:val="18"/>
              </w:rPr>
              <w:t>0</w:t>
            </w:r>
          </w:p>
        </w:tc>
        <w:tc>
          <w:tcPr>
            <w:tcW w:w="935" w:type="dxa"/>
          </w:tcPr>
          <w:p>
            <w:pPr>
              <w:pStyle w:val="TableParagraph"/>
              <w:spacing w:before="16"/>
              <w:ind w:left="153" w:right="154"/>
              <w:rPr>
                <w:sz w:val="18"/>
              </w:rPr>
            </w:pPr>
            <w:r>
              <w:rPr>
                <w:w w:val="115"/>
                <w:sz w:val="18"/>
              </w:rPr>
              <w:t>1,987</w:t>
            </w:r>
          </w:p>
        </w:tc>
        <w:tc>
          <w:tcPr>
            <w:tcW w:w="1701" w:type="dxa"/>
          </w:tcPr>
          <w:p>
            <w:pPr>
              <w:pStyle w:val="TableParagraph"/>
              <w:spacing w:before="16"/>
              <w:ind w:left="50"/>
              <w:jc w:val="left"/>
              <w:rPr>
                <w:sz w:val="18"/>
              </w:rPr>
            </w:pPr>
            <w:r>
              <w:rPr>
                <w:w w:val="110"/>
                <w:sz w:val="18"/>
              </w:rPr>
              <w:t>Yucatán</w:t>
            </w:r>
          </w:p>
        </w:tc>
        <w:tc>
          <w:tcPr>
            <w:tcW w:w="964" w:type="dxa"/>
          </w:tcPr>
          <w:p>
            <w:pPr>
              <w:pStyle w:val="TableParagraph"/>
              <w:spacing w:before="16"/>
              <w:ind w:left="220" w:right="221"/>
              <w:rPr>
                <w:sz w:val="18"/>
              </w:rPr>
            </w:pPr>
            <w:r>
              <w:rPr>
                <w:w w:val="115"/>
                <w:sz w:val="18"/>
              </w:rPr>
              <w:t>14</w:t>
            </w:r>
          </w:p>
        </w:tc>
        <w:tc>
          <w:tcPr>
            <w:tcW w:w="987" w:type="dxa"/>
          </w:tcPr>
          <w:p>
            <w:pPr>
              <w:pStyle w:val="TableParagraph"/>
              <w:spacing w:before="16"/>
              <w:ind w:left="0" w:right="1"/>
              <w:rPr>
                <w:sz w:val="18"/>
              </w:rPr>
            </w:pPr>
            <w:r>
              <w:rPr>
                <w:w w:val="114"/>
                <w:sz w:val="18"/>
              </w:rPr>
              <w:t>0</w:t>
            </w:r>
          </w:p>
        </w:tc>
      </w:tr>
    </w:tbl>
    <w:p>
      <w:pPr>
        <w:spacing w:before="108"/>
        <w:ind w:left="116" w:right="0" w:firstLine="0"/>
        <w:jc w:val="both"/>
        <w:rPr>
          <w:sz w:val="18"/>
        </w:rPr>
      </w:pPr>
      <w:r>
        <w:rPr>
          <w:w w:val="115"/>
          <w:sz w:val="18"/>
        </w:rPr>
        <w:t>Fuente: Elaboración propia.</w:t>
      </w:r>
    </w:p>
    <w:p>
      <w:pPr>
        <w:pStyle w:val="BodyText"/>
        <w:spacing w:before="6"/>
        <w:rPr>
          <w:sz w:val="18"/>
        </w:rPr>
      </w:pPr>
    </w:p>
    <w:p>
      <w:pPr>
        <w:pStyle w:val="Heading2"/>
        <w:spacing w:before="1"/>
      </w:pPr>
      <w:bookmarkStart w:name="_TOC_250026" w:id="102"/>
      <w:bookmarkEnd w:id="102"/>
      <w:r>
        <w:rPr/>
        <w:t>Comentarios Finales</w:t>
      </w:r>
    </w:p>
    <w:p>
      <w:pPr>
        <w:pStyle w:val="BodyText"/>
        <w:spacing w:before="7"/>
        <w:rPr>
          <w:rFonts w:ascii="Arial"/>
          <w:b/>
          <w:sz w:val="20"/>
        </w:rPr>
      </w:pPr>
    </w:p>
    <w:p>
      <w:pPr>
        <w:pStyle w:val="BodyText"/>
        <w:spacing w:line="240" w:lineRule="exact"/>
        <w:ind w:left="117" w:right="105"/>
        <w:jc w:val="both"/>
      </w:pPr>
      <w:r>
        <w:rPr>
          <w:w w:val="115"/>
        </w:rPr>
        <w:t>Las herramientas web 2.0 permiten una mayor participación ciudadana y permiten a las dependencias gubernamentales transmitir más y mejor información. Sin embargo, también es claro que estas herramientas y aplicaciones están recibiendo poco uso en los sitios del gobierno</w:t>
      </w:r>
      <w:r>
        <w:rPr>
          <w:spacing w:val="-14"/>
          <w:w w:val="115"/>
        </w:rPr>
        <w:t> </w:t>
      </w:r>
      <w:r>
        <w:rPr>
          <w:w w:val="115"/>
        </w:rPr>
        <w:t>estatal. Esta</w:t>
      </w:r>
      <w:r>
        <w:rPr>
          <w:spacing w:val="-4"/>
          <w:w w:val="115"/>
        </w:rPr>
        <w:t> </w:t>
      </w:r>
      <w:r>
        <w:rPr>
          <w:w w:val="115"/>
        </w:rPr>
        <w:t>evaluación</w:t>
      </w:r>
      <w:r>
        <w:rPr>
          <w:spacing w:val="-4"/>
          <w:w w:val="115"/>
        </w:rPr>
        <w:t> </w:t>
      </w:r>
      <w:r>
        <w:rPr>
          <w:w w:val="115"/>
        </w:rPr>
        <w:t>revela</w:t>
      </w:r>
      <w:r>
        <w:rPr>
          <w:spacing w:val="-4"/>
          <w:w w:val="115"/>
        </w:rPr>
        <w:t> </w:t>
      </w:r>
      <w:r>
        <w:rPr>
          <w:w w:val="115"/>
        </w:rPr>
        <w:t>algunos</w:t>
      </w:r>
      <w:r>
        <w:rPr>
          <w:spacing w:val="-4"/>
          <w:w w:val="115"/>
        </w:rPr>
        <w:t> </w:t>
      </w:r>
      <w:r>
        <w:rPr>
          <w:w w:val="115"/>
        </w:rPr>
        <w:t>datos</w:t>
      </w:r>
      <w:r>
        <w:rPr>
          <w:spacing w:val="-4"/>
          <w:w w:val="115"/>
        </w:rPr>
        <w:t> </w:t>
      </w:r>
      <w:r>
        <w:rPr>
          <w:w w:val="115"/>
        </w:rPr>
        <w:t>preliminares</w:t>
      </w:r>
      <w:r>
        <w:rPr>
          <w:spacing w:val="-4"/>
          <w:w w:val="115"/>
        </w:rPr>
        <w:t> </w:t>
      </w:r>
      <w:r>
        <w:rPr>
          <w:w w:val="115"/>
        </w:rPr>
        <w:t>sobre</w:t>
      </w:r>
      <w:r>
        <w:rPr>
          <w:spacing w:val="-4"/>
          <w:w w:val="115"/>
        </w:rPr>
        <w:t> </w:t>
      </w:r>
      <w:r>
        <w:rPr>
          <w:w w:val="115"/>
        </w:rPr>
        <w:t>el</w:t>
      </w:r>
      <w:r>
        <w:rPr>
          <w:spacing w:val="-4"/>
          <w:w w:val="115"/>
        </w:rPr>
        <w:t> </w:t>
      </w:r>
      <w:r>
        <w:rPr>
          <w:w w:val="115"/>
        </w:rPr>
        <w:t>uso</w:t>
      </w:r>
      <w:r>
        <w:rPr>
          <w:spacing w:val="-4"/>
          <w:w w:val="115"/>
        </w:rPr>
        <w:t> </w:t>
      </w:r>
      <w:r>
        <w:rPr>
          <w:w w:val="115"/>
        </w:rPr>
        <w:t>de</w:t>
      </w:r>
      <w:r>
        <w:rPr>
          <w:spacing w:val="-4"/>
          <w:w w:val="115"/>
        </w:rPr>
        <w:t> </w:t>
      </w:r>
      <w:r>
        <w:rPr>
          <w:w w:val="115"/>
        </w:rPr>
        <w:t>la</w:t>
      </w:r>
      <w:r>
        <w:rPr>
          <w:spacing w:val="-4"/>
          <w:w w:val="115"/>
        </w:rPr>
        <w:t> </w:t>
      </w:r>
      <w:r>
        <w:rPr>
          <w:w w:val="115"/>
        </w:rPr>
        <w:t>web</w:t>
      </w:r>
    </w:p>
    <w:p>
      <w:pPr>
        <w:pStyle w:val="ListParagraph"/>
        <w:numPr>
          <w:ilvl w:val="1"/>
          <w:numId w:val="13"/>
        </w:numPr>
        <w:tabs>
          <w:tab w:pos="471" w:val="left" w:leader="none"/>
        </w:tabs>
        <w:spacing w:line="240" w:lineRule="exact" w:before="0" w:after="0"/>
        <w:ind w:left="117" w:right="111" w:firstLine="0"/>
        <w:jc w:val="both"/>
        <w:rPr>
          <w:sz w:val="21"/>
        </w:rPr>
      </w:pPr>
      <w:r>
        <w:rPr>
          <w:w w:val="110"/>
          <w:sz w:val="21"/>
        </w:rPr>
        <w:t>en los sitios de los gobiernos estatales en México. Estos datos iniciales ofrecen un primer vistazo a este fenómeno y sirven como la base para futuros estudios sobre el</w:t>
      </w:r>
      <w:r>
        <w:rPr>
          <w:spacing w:val="18"/>
          <w:w w:val="110"/>
          <w:sz w:val="21"/>
        </w:rPr>
        <w:t> </w:t>
      </w:r>
      <w:r>
        <w:rPr>
          <w:w w:val="110"/>
          <w:sz w:val="21"/>
        </w:rPr>
        <w:t>tema.</w:t>
      </w:r>
    </w:p>
    <w:p>
      <w:pPr>
        <w:pStyle w:val="BodyText"/>
        <w:spacing w:before="8"/>
        <w:rPr>
          <w:sz w:val="19"/>
        </w:rPr>
      </w:pPr>
    </w:p>
    <w:p>
      <w:pPr>
        <w:pStyle w:val="BodyText"/>
        <w:spacing w:line="240" w:lineRule="exact"/>
        <w:ind w:left="117" w:right="106"/>
        <w:jc w:val="both"/>
      </w:pPr>
      <w:r>
        <w:rPr>
          <w:w w:val="115"/>
        </w:rPr>
        <w:t>El</w:t>
      </w:r>
      <w:r>
        <w:rPr>
          <w:spacing w:val="-10"/>
          <w:w w:val="115"/>
        </w:rPr>
        <w:t> </w:t>
      </w:r>
      <w:r>
        <w:rPr>
          <w:w w:val="115"/>
        </w:rPr>
        <w:t>fenómeno</w:t>
      </w:r>
      <w:r>
        <w:rPr>
          <w:spacing w:val="-10"/>
          <w:w w:val="115"/>
        </w:rPr>
        <w:t> </w:t>
      </w:r>
      <w:r>
        <w:rPr>
          <w:w w:val="115"/>
        </w:rPr>
        <w:t>de</w:t>
      </w:r>
      <w:r>
        <w:rPr>
          <w:spacing w:val="-10"/>
          <w:w w:val="115"/>
        </w:rPr>
        <w:t> </w:t>
      </w:r>
      <w:r>
        <w:rPr>
          <w:w w:val="115"/>
        </w:rPr>
        <w:t>Facebook,</w:t>
      </w:r>
      <w:r>
        <w:rPr>
          <w:spacing w:val="-16"/>
          <w:w w:val="115"/>
        </w:rPr>
        <w:t> </w:t>
      </w:r>
      <w:r>
        <w:rPr>
          <w:w w:val="115"/>
        </w:rPr>
        <w:t>que</w:t>
      </w:r>
      <w:r>
        <w:rPr>
          <w:spacing w:val="-10"/>
          <w:w w:val="115"/>
        </w:rPr>
        <w:t> </w:t>
      </w:r>
      <w:r>
        <w:rPr>
          <w:w w:val="115"/>
        </w:rPr>
        <w:t>llega</w:t>
      </w:r>
      <w:r>
        <w:rPr>
          <w:spacing w:val="-10"/>
          <w:w w:val="115"/>
        </w:rPr>
        <w:t> </w:t>
      </w:r>
      <w:r>
        <w:rPr>
          <w:w w:val="115"/>
        </w:rPr>
        <w:t>a</w:t>
      </w:r>
      <w:r>
        <w:rPr>
          <w:spacing w:val="-10"/>
          <w:w w:val="115"/>
        </w:rPr>
        <w:t> </w:t>
      </w:r>
      <w:r>
        <w:rPr>
          <w:w w:val="115"/>
        </w:rPr>
        <w:t>18</w:t>
      </w:r>
      <w:r>
        <w:rPr>
          <w:spacing w:val="-10"/>
          <w:w w:val="115"/>
        </w:rPr>
        <w:t> </w:t>
      </w:r>
      <w:r>
        <w:rPr>
          <w:w w:val="115"/>
        </w:rPr>
        <w:t>millones</w:t>
      </w:r>
      <w:r>
        <w:rPr>
          <w:spacing w:val="-10"/>
          <w:w w:val="115"/>
        </w:rPr>
        <w:t> </w:t>
      </w:r>
      <w:r>
        <w:rPr>
          <w:w w:val="115"/>
        </w:rPr>
        <w:t>de</w:t>
      </w:r>
      <w:r>
        <w:rPr>
          <w:spacing w:val="-10"/>
          <w:w w:val="115"/>
        </w:rPr>
        <w:t> </w:t>
      </w:r>
      <w:r>
        <w:rPr>
          <w:w w:val="115"/>
        </w:rPr>
        <w:t>usuarios</w:t>
      </w:r>
      <w:r>
        <w:rPr>
          <w:spacing w:val="-10"/>
          <w:w w:val="115"/>
        </w:rPr>
        <w:t> </w:t>
      </w:r>
      <w:r>
        <w:rPr>
          <w:w w:val="115"/>
        </w:rPr>
        <w:t>en</w:t>
      </w:r>
      <w:r>
        <w:rPr>
          <w:spacing w:val="-10"/>
          <w:w w:val="115"/>
        </w:rPr>
        <w:t> </w:t>
      </w:r>
      <w:r>
        <w:rPr>
          <w:w w:val="115"/>
        </w:rPr>
        <w:t>México, implica</w:t>
      </w:r>
      <w:r>
        <w:rPr>
          <w:spacing w:val="-5"/>
          <w:w w:val="115"/>
        </w:rPr>
        <w:t> </w:t>
      </w:r>
      <w:r>
        <w:rPr>
          <w:w w:val="115"/>
        </w:rPr>
        <w:t>que</w:t>
      </w:r>
      <w:r>
        <w:rPr>
          <w:spacing w:val="-5"/>
          <w:w w:val="115"/>
        </w:rPr>
        <w:t> </w:t>
      </w:r>
      <w:r>
        <w:rPr>
          <w:w w:val="115"/>
        </w:rPr>
        <w:t>el</w:t>
      </w:r>
      <w:r>
        <w:rPr>
          <w:spacing w:val="-5"/>
          <w:w w:val="115"/>
        </w:rPr>
        <w:t> </w:t>
      </w:r>
      <w:r>
        <w:rPr>
          <w:w w:val="115"/>
        </w:rPr>
        <w:t>gobierno</w:t>
      </w:r>
      <w:r>
        <w:rPr>
          <w:spacing w:val="-5"/>
          <w:w w:val="115"/>
        </w:rPr>
        <w:t> </w:t>
      </w:r>
      <w:r>
        <w:rPr>
          <w:w w:val="115"/>
        </w:rPr>
        <w:t>puede</w:t>
      </w:r>
      <w:r>
        <w:rPr>
          <w:spacing w:val="-5"/>
          <w:w w:val="115"/>
        </w:rPr>
        <w:t> </w:t>
      </w:r>
      <w:r>
        <w:rPr>
          <w:w w:val="115"/>
        </w:rPr>
        <w:t>acercarse</w:t>
      </w:r>
      <w:r>
        <w:rPr>
          <w:spacing w:val="-5"/>
          <w:w w:val="115"/>
        </w:rPr>
        <w:t> </w:t>
      </w:r>
      <w:r>
        <w:rPr>
          <w:w w:val="115"/>
        </w:rPr>
        <w:t>a</w:t>
      </w:r>
      <w:r>
        <w:rPr>
          <w:spacing w:val="-5"/>
          <w:w w:val="115"/>
        </w:rPr>
        <w:t> </w:t>
      </w:r>
      <w:r>
        <w:rPr>
          <w:w w:val="115"/>
        </w:rPr>
        <w:t>los</w:t>
      </w:r>
      <w:r>
        <w:rPr>
          <w:spacing w:val="-5"/>
          <w:w w:val="115"/>
        </w:rPr>
        <w:t> </w:t>
      </w:r>
      <w:r>
        <w:rPr>
          <w:w w:val="115"/>
        </w:rPr>
        <w:t>ciudadanos</w:t>
      </w:r>
      <w:r>
        <w:rPr>
          <w:spacing w:val="-5"/>
          <w:w w:val="115"/>
        </w:rPr>
        <w:t> </w:t>
      </w:r>
      <w:r>
        <w:rPr>
          <w:w w:val="115"/>
        </w:rPr>
        <w:t>utilizando</w:t>
      </w:r>
      <w:r>
        <w:rPr>
          <w:spacing w:val="-5"/>
          <w:w w:val="115"/>
        </w:rPr>
        <w:t> </w:t>
      </w:r>
      <w:r>
        <w:rPr>
          <w:w w:val="115"/>
        </w:rPr>
        <w:t>esta red</w:t>
      </w:r>
      <w:r>
        <w:rPr>
          <w:spacing w:val="-12"/>
          <w:w w:val="115"/>
        </w:rPr>
        <w:t> </w:t>
      </w:r>
      <w:r>
        <w:rPr>
          <w:w w:val="115"/>
        </w:rPr>
        <w:t>social.</w:t>
      </w:r>
      <w:r>
        <w:rPr>
          <w:spacing w:val="-17"/>
          <w:w w:val="115"/>
        </w:rPr>
        <w:t> </w:t>
      </w:r>
      <w:r>
        <w:rPr>
          <w:w w:val="115"/>
        </w:rPr>
        <w:t>Los</w:t>
      </w:r>
      <w:r>
        <w:rPr>
          <w:spacing w:val="-12"/>
          <w:w w:val="115"/>
        </w:rPr>
        <w:t> </w:t>
      </w:r>
      <w:r>
        <w:rPr>
          <w:w w:val="115"/>
        </w:rPr>
        <w:t>datos</w:t>
      </w:r>
      <w:r>
        <w:rPr>
          <w:spacing w:val="-12"/>
          <w:w w:val="115"/>
        </w:rPr>
        <w:t> </w:t>
      </w:r>
      <w:r>
        <w:rPr>
          <w:w w:val="115"/>
        </w:rPr>
        <w:t>aquí</w:t>
      </w:r>
      <w:r>
        <w:rPr>
          <w:spacing w:val="-12"/>
          <w:w w:val="115"/>
        </w:rPr>
        <w:t> </w:t>
      </w:r>
      <w:r>
        <w:rPr>
          <w:w w:val="115"/>
        </w:rPr>
        <w:t>reportados</w:t>
      </w:r>
      <w:r>
        <w:rPr>
          <w:spacing w:val="-12"/>
          <w:w w:val="115"/>
        </w:rPr>
        <w:t> </w:t>
      </w:r>
      <w:r>
        <w:rPr>
          <w:w w:val="115"/>
        </w:rPr>
        <w:t>indican</w:t>
      </w:r>
      <w:r>
        <w:rPr>
          <w:spacing w:val="-12"/>
          <w:w w:val="115"/>
        </w:rPr>
        <w:t> </w:t>
      </w:r>
      <w:r>
        <w:rPr>
          <w:w w:val="115"/>
        </w:rPr>
        <w:t>un</w:t>
      </w:r>
      <w:r>
        <w:rPr>
          <w:spacing w:val="-12"/>
          <w:w w:val="115"/>
        </w:rPr>
        <w:t> </w:t>
      </w:r>
      <w:r>
        <w:rPr>
          <w:w w:val="115"/>
        </w:rPr>
        <w:t>crecimiento</w:t>
      </w:r>
      <w:r>
        <w:rPr>
          <w:spacing w:val="-12"/>
          <w:w w:val="115"/>
        </w:rPr>
        <w:t> </w:t>
      </w:r>
      <w:r>
        <w:rPr>
          <w:w w:val="115"/>
        </w:rPr>
        <w:t>sostenido</w:t>
      </w:r>
      <w:r>
        <w:rPr>
          <w:spacing w:val="-12"/>
          <w:w w:val="115"/>
        </w:rPr>
        <w:t> </w:t>
      </w:r>
      <w:r>
        <w:rPr>
          <w:w w:val="115"/>
        </w:rPr>
        <w:t>en el número de usuarios de esta herramienta. Investigación futura podría considerar análisis sobre el uso de los muros, las páginas de fans o el contenido</w:t>
      </w:r>
      <w:r>
        <w:rPr>
          <w:spacing w:val="-15"/>
          <w:w w:val="115"/>
        </w:rPr>
        <w:t> </w:t>
      </w:r>
      <w:r>
        <w:rPr>
          <w:w w:val="115"/>
        </w:rPr>
        <w:t>de</w:t>
      </w:r>
      <w:r>
        <w:rPr>
          <w:spacing w:val="-15"/>
          <w:w w:val="115"/>
        </w:rPr>
        <w:t> </w:t>
      </w:r>
      <w:r>
        <w:rPr>
          <w:w w:val="115"/>
        </w:rPr>
        <w:t>las</w:t>
      </w:r>
      <w:r>
        <w:rPr>
          <w:spacing w:val="-15"/>
          <w:w w:val="115"/>
        </w:rPr>
        <w:t> </w:t>
      </w:r>
      <w:r>
        <w:rPr>
          <w:w w:val="115"/>
        </w:rPr>
        <w:t>conversaciones</w:t>
      </w:r>
      <w:r>
        <w:rPr>
          <w:spacing w:val="-15"/>
          <w:w w:val="115"/>
        </w:rPr>
        <w:t> </w:t>
      </w:r>
      <w:r>
        <w:rPr>
          <w:w w:val="115"/>
        </w:rPr>
        <w:t>entre</w:t>
      </w:r>
      <w:r>
        <w:rPr>
          <w:spacing w:val="-15"/>
          <w:w w:val="115"/>
        </w:rPr>
        <w:t> </w:t>
      </w:r>
      <w:r>
        <w:rPr>
          <w:w w:val="115"/>
        </w:rPr>
        <w:t>los</w:t>
      </w:r>
      <w:r>
        <w:rPr>
          <w:spacing w:val="-15"/>
          <w:w w:val="115"/>
        </w:rPr>
        <w:t> </w:t>
      </w:r>
      <w:r>
        <w:rPr>
          <w:w w:val="115"/>
        </w:rPr>
        <w:t>usuarios</w:t>
      </w:r>
      <w:r>
        <w:rPr>
          <w:spacing w:val="-15"/>
          <w:w w:val="115"/>
        </w:rPr>
        <w:t> </w:t>
      </w:r>
      <w:r>
        <w:rPr>
          <w:w w:val="115"/>
        </w:rPr>
        <w:t>y</w:t>
      </w:r>
      <w:r>
        <w:rPr>
          <w:spacing w:val="-15"/>
          <w:w w:val="115"/>
        </w:rPr>
        <w:t> </w:t>
      </w:r>
      <w:r>
        <w:rPr>
          <w:w w:val="115"/>
        </w:rPr>
        <w:t>el</w:t>
      </w:r>
      <w:r>
        <w:rPr>
          <w:spacing w:val="-15"/>
          <w:w w:val="115"/>
        </w:rPr>
        <w:t> </w:t>
      </w:r>
      <w:r>
        <w:rPr>
          <w:w w:val="115"/>
        </w:rPr>
        <w:t>gobierno.</w:t>
      </w:r>
    </w:p>
    <w:p>
      <w:pPr>
        <w:pStyle w:val="BodyText"/>
        <w:spacing w:before="3"/>
        <w:rPr>
          <w:sz w:val="20"/>
        </w:rPr>
      </w:pPr>
    </w:p>
    <w:p>
      <w:pPr>
        <w:pStyle w:val="BodyText"/>
        <w:spacing w:line="220" w:lineRule="auto" w:before="1"/>
        <w:ind w:left="117" w:right="105"/>
        <w:jc w:val="both"/>
      </w:pPr>
      <w:r>
        <w:rPr>
          <w:spacing w:val="-6"/>
          <w:w w:val="115"/>
        </w:rPr>
        <w:t>Por</w:t>
      </w:r>
      <w:r>
        <w:rPr>
          <w:spacing w:val="-8"/>
          <w:w w:val="115"/>
        </w:rPr>
        <w:t> </w:t>
      </w:r>
      <w:r>
        <w:rPr>
          <w:w w:val="115"/>
        </w:rPr>
        <w:t>otro</w:t>
      </w:r>
      <w:r>
        <w:rPr>
          <w:spacing w:val="-8"/>
          <w:w w:val="115"/>
        </w:rPr>
        <w:t> </w:t>
      </w:r>
      <w:r>
        <w:rPr>
          <w:w w:val="115"/>
        </w:rPr>
        <w:t>lado,</w:t>
      </w:r>
      <w:r>
        <w:rPr>
          <w:spacing w:val="-13"/>
          <w:w w:val="115"/>
        </w:rPr>
        <w:t> </w:t>
      </w:r>
      <w:r>
        <w:rPr>
          <w:w w:val="115"/>
        </w:rPr>
        <w:t>las</w:t>
      </w:r>
      <w:r>
        <w:rPr>
          <w:spacing w:val="-8"/>
          <w:w w:val="115"/>
        </w:rPr>
        <w:t> </w:t>
      </w:r>
      <w:r>
        <w:rPr>
          <w:w w:val="115"/>
        </w:rPr>
        <w:t>características</w:t>
      </w:r>
      <w:r>
        <w:rPr>
          <w:spacing w:val="-8"/>
          <w:w w:val="115"/>
        </w:rPr>
        <w:t> </w:t>
      </w:r>
      <w:r>
        <w:rPr>
          <w:w w:val="115"/>
        </w:rPr>
        <w:t>de</w:t>
      </w:r>
      <w:r>
        <w:rPr>
          <w:spacing w:val="-12"/>
          <w:w w:val="115"/>
        </w:rPr>
        <w:t> </w:t>
      </w:r>
      <w:r>
        <w:rPr>
          <w:spacing w:val="-4"/>
          <w:w w:val="115"/>
        </w:rPr>
        <w:t>Twitter</w:t>
      </w:r>
      <w:r>
        <w:rPr>
          <w:spacing w:val="-8"/>
          <w:w w:val="115"/>
        </w:rPr>
        <w:t> </w:t>
      </w:r>
      <w:r>
        <w:rPr>
          <w:w w:val="115"/>
        </w:rPr>
        <w:t>pueden</w:t>
      </w:r>
      <w:r>
        <w:rPr>
          <w:spacing w:val="-8"/>
          <w:w w:val="115"/>
        </w:rPr>
        <w:t> </w:t>
      </w:r>
      <w:r>
        <w:rPr>
          <w:w w:val="115"/>
        </w:rPr>
        <w:t>ayudar</w:t>
      </w:r>
      <w:r>
        <w:rPr>
          <w:spacing w:val="-8"/>
          <w:w w:val="115"/>
        </w:rPr>
        <w:t> </w:t>
      </w:r>
      <w:r>
        <w:rPr>
          <w:w w:val="115"/>
        </w:rPr>
        <w:t>a</w:t>
      </w:r>
      <w:r>
        <w:rPr>
          <w:spacing w:val="-8"/>
          <w:w w:val="115"/>
        </w:rPr>
        <w:t> </w:t>
      </w:r>
      <w:r>
        <w:rPr>
          <w:w w:val="115"/>
        </w:rPr>
        <w:t>intercambiar información</w:t>
      </w:r>
      <w:r>
        <w:rPr>
          <w:spacing w:val="-32"/>
          <w:w w:val="115"/>
        </w:rPr>
        <w:t> </w:t>
      </w:r>
      <w:r>
        <w:rPr>
          <w:w w:val="115"/>
        </w:rPr>
        <w:t>y</w:t>
      </w:r>
      <w:r>
        <w:rPr>
          <w:spacing w:val="-32"/>
          <w:w w:val="115"/>
        </w:rPr>
        <w:t> </w:t>
      </w:r>
      <w:r>
        <w:rPr>
          <w:w w:val="115"/>
        </w:rPr>
        <w:t>recomendar</w:t>
      </w:r>
      <w:r>
        <w:rPr>
          <w:spacing w:val="-32"/>
          <w:w w:val="115"/>
        </w:rPr>
        <w:t> </w:t>
      </w:r>
      <w:r>
        <w:rPr>
          <w:w w:val="115"/>
        </w:rPr>
        <w:t>noticias,</w:t>
      </w:r>
      <w:r>
        <w:rPr>
          <w:spacing w:val="-35"/>
          <w:w w:val="115"/>
        </w:rPr>
        <w:t> </w:t>
      </w:r>
      <w:r>
        <w:rPr>
          <w:w w:val="115"/>
        </w:rPr>
        <w:t>datos</w:t>
      </w:r>
      <w:r>
        <w:rPr>
          <w:spacing w:val="-32"/>
          <w:w w:val="115"/>
        </w:rPr>
        <w:t> </w:t>
      </w:r>
      <w:r>
        <w:rPr>
          <w:w w:val="115"/>
        </w:rPr>
        <w:t>o</w:t>
      </w:r>
      <w:r>
        <w:rPr>
          <w:spacing w:val="-32"/>
          <w:w w:val="115"/>
        </w:rPr>
        <w:t> </w:t>
      </w:r>
      <w:r>
        <w:rPr>
          <w:w w:val="115"/>
        </w:rPr>
        <w:t>información</w:t>
      </w:r>
      <w:r>
        <w:rPr>
          <w:spacing w:val="-32"/>
          <w:w w:val="115"/>
        </w:rPr>
        <w:t> </w:t>
      </w:r>
      <w:r>
        <w:rPr>
          <w:w w:val="115"/>
        </w:rPr>
        <w:t>relevante</w:t>
      </w:r>
      <w:r>
        <w:rPr>
          <w:spacing w:val="-32"/>
          <w:w w:val="115"/>
        </w:rPr>
        <w:t> </w:t>
      </w:r>
      <w:r>
        <w:rPr>
          <w:w w:val="115"/>
        </w:rPr>
        <w:t>(Phelan, McCarthy, y Smith 2009), analizar el grado de involucramiento de los seguidores (Diakopoulos y Shamma 2010) o bien identificar preferencias de</w:t>
      </w:r>
      <w:r>
        <w:rPr>
          <w:spacing w:val="-34"/>
          <w:w w:val="115"/>
        </w:rPr>
        <w:t> </w:t>
      </w:r>
      <w:r>
        <w:rPr>
          <w:w w:val="115"/>
        </w:rPr>
        <w:t>voto</w:t>
      </w:r>
      <w:r>
        <w:rPr>
          <w:spacing w:val="-34"/>
          <w:w w:val="115"/>
        </w:rPr>
        <w:t> </w:t>
      </w:r>
      <w:r>
        <w:rPr>
          <w:w w:val="115"/>
        </w:rPr>
        <w:t>(Jungherr,</w:t>
      </w:r>
      <w:r>
        <w:rPr>
          <w:spacing w:val="-40"/>
          <w:w w:val="115"/>
        </w:rPr>
        <w:t> </w:t>
      </w:r>
      <w:r>
        <w:rPr>
          <w:w w:val="115"/>
        </w:rPr>
        <w:t>Jürgens,</w:t>
      </w:r>
      <w:r>
        <w:rPr>
          <w:spacing w:val="-38"/>
          <w:w w:val="115"/>
        </w:rPr>
        <w:t> </w:t>
      </w:r>
      <w:r>
        <w:rPr>
          <w:w w:val="115"/>
        </w:rPr>
        <w:t>y</w:t>
      </w:r>
      <w:r>
        <w:rPr>
          <w:spacing w:val="-34"/>
          <w:w w:val="115"/>
        </w:rPr>
        <w:t> </w:t>
      </w:r>
      <w:r>
        <w:rPr>
          <w:w w:val="115"/>
        </w:rPr>
        <w:t>Schoen</w:t>
      </w:r>
      <w:r>
        <w:rPr>
          <w:spacing w:val="-34"/>
          <w:w w:val="115"/>
        </w:rPr>
        <w:t> </w:t>
      </w:r>
      <w:r>
        <w:rPr>
          <w:w w:val="115"/>
        </w:rPr>
        <w:t>2011).</w:t>
      </w:r>
      <w:r>
        <w:rPr>
          <w:spacing w:val="-38"/>
          <w:w w:val="115"/>
        </w:rPr>
        <w:t> </w:t>
      </w:r>
      <w:r>
        <w:rPr>
          <w:w w:val="115"/>
        </w:rPr>
        <w:t>Más</w:t>
      </w:r>
      <w:r>
        <w:rPr>
          <w:spacing w:val="-34"/>
          <w:w w:val="115"/>
        </w:rPr>
        <w:t> </w:t>
      </w:r>
      <w:r>
        <w:rPr>
          <w:w w:val="115"/>
        </w:rPr>
        <w:t>aún,</w:t>
      </w:r>
      <w:r>
        <w:rPr>
          <w:spacing w:val="-38"/>
          <w:w w:val="115"/>
        </w:rPr>
        <w:t> </w:t>
      </w:r>
      <w:r>
        <w:rPr>
          <w:w w:val="115"/>
        </w:rPr>
        <w:t>existen</w:t>
      </w:r>
      <w:r>
        <w:rPr>
          <w:spacing w:val="-34"/>
          <w:w w:val="115"/>
        </w:rPr>
        <w:t> </w:t>
      </w:r>
      <w:r>
        <w:rPr>
          <w:w w:val="115"/>
        </w:rPr>
        <w:t>una</w:t>
      </w:r>
      <w:r>
        <w:rPr>
          <w:spacing w:val="-34"/>
          <w:w w:val="115"/>
        </w:rPr>
        <w:t> </w:t>
      </w:r>
      <w:r>
        <w:rPr>
          <w:w w:val="115"/>
        </w:rPr>
        <w:t>diversidad de enfoques teóricos para analizar el fenómeno de adopción o el uso de herramientas</w:t>
      </w:r>
      <w:r>
        <w:rPr>
          <w:spacing w:val="-7"/>
          <w:w w:val="115"/>
        </w:rPr>
        <w:t> </w:t>
      </w:r>
      <w:r>
        <w:rPr>
          <w:w w:val="115"/>
        </w:rPr>
        <w:t>web</w:t>
      </w:r>
      <w:r>
        <w:rPr>
          <w:spacing w:val="-7"/>
          <w:w w:val="115"/>
        </w:rPr>
        <w:t> </w:t>
      </w:r>
      <w:r>
        <w:rPr>
          <w:w w:val="115"/>
        </w:rPr>
        <w:t>2.0</w:t>
      </w:r>
      <w:r>
        <w:rPr>
          <w:spacing w:val="-7"/>
          <w:w w:val="115"/>
        </w:rPr>
        <w:t> </w:t>
      </w:r>
      <w:r>
        <w:rPr>
          <w:w w:val="115"/>
        </w:rPr>
        <w:t>para</w:t>
      </w:r>
      <w:r>
        <w:rPr>
          <w:spacing w:val="-7"/>
          <w:w w:val="115"/>
        </w:rPr>
        <w:t> </w:t>
      </w:r>
      <w:r>
        <w:rPr>
          <w:w w:val="115"/>
        </w:rPr>
        <w:t>desarrollar</w:t>
      </w:r>
      <w:r>
        <w:rPr>
          <w:spacing w:val="-7"/>
          <w:w w:val="115"/>
        </w:rPr>
        <w:t> </w:t>
      </w:r>
      <w:r>
        <w:rPr>
          <w:w w:val="115"/>
        </w:rPr>
        <w:t>inteligencia</w:t>
      </w:r>
      <w:r>
        <w:rPr>
          <w:spacing w:val="-7"/>
          <w:w w:val="115"/>
        </w:rPr>
        <w:t> </w:t>
      </w:r>
      <w:r>
        <w:rPr>
          <w:w w:val="115"/>
        </w:rPr>
        <w:t>colectiva</w:t>
      </w:r>
      <w:r>
        <w:rPr>
          <w:spacing w:val="-7"/>
          <w:w w:val="115"/>
        </w:rPr>
        <w:t> </w:t>
      </w:r>
      <w:r>
        <w:rPr>
          <w:w w:val="115"/>
        </w:rPr>
        <w:t>(Lux</w:t>
      </w:r>
      <w:r>
        <w:rPr>
          <w:spacing w:val="-9"/>
          <w:w w:val="115"/>
        </w:rPr>
        <w:t> </w:t>
      </w:r>
      <w:r>
        <w:rPr>
          <w:w w:val="115"/>
        </w:rPr>
        <w:t>Wigand 2010).</w:t>
      </w:r>
      <w:r>
        <w:rPr>
          <w:spacing w:val="-16"/>
          <w:w w:val="115"/>
        </w:rPr>
        <w:t> </w:t>
      </w:r>
      <w:r>
        <w:rPr>
          <w:w w:val="115"/>
        </w:rPr>
        <w:t>En</w:t>
      </w:r>
      <w:r>
        <w:rPr>
          <w:spacing w:val="-10"/>
          <w:w w:val="115"/>
        </w:rPr>
        <w:t> </w:t>
      </w:r>
      <w:r>
        <w:rPr>
          <w:w w:val="115"/>
        </w:rPr>
        <w:t>nuestro</w:t>
      </w:r>
      <w:r>
        <w:rPr>
          <w:spacing w:val="-11"/>
          <w:w w:val="115"/>
        </w:rPr>
        <w:t> </w:t>
      </w:r>
      <w:r>
        <w:rPr>
          <w:w w:val="115"/>
        </w:rPr>
        <w:t>caso,</w:t>
      </w:r>
      <w:r>
        <w:rPr>
          <w:spacing w:val="-16"/>
          <w:w w:val="115"/>
        </w:rPr>
        <w:t> </w:t>
      </w:r>
      <w:r>
        <w:rPr>
          <w:w w:val="115"/>
        </w:rPr>
        <w:t>podemos</w:t>
      </w:r>
      <w:r>
        <w:rPr>
          <w:spacing w:val="-11"/>
          <w:w w:val="115"/>
        </w:rPr>
        <w:t> </w:t>
      </w:r>
      <w:r>
        <w:rPr>
          <w:w w:val="115"/>
        </w:rPr>
        <w:t>concluir</w:t>
      </w:r>
      <w:r>
        <w:rPr>
          <w:spacing w:val="-11"/>
          <w:w w:val="115"/>
        </w:rPr>
        <w:t> </w:t>
      </w:r>
      <w:r>
        <w:rPr>
          <w:w w:val="115"/>
        </w:rPr>
        <w:t>que</w:t>
      </w:r>
      <w:r>
        <w:rPr>
          <w:spacing w:val="-11"/>
          <w:w w:val="115"/>
        </w:rPr>
        <w:t> </w:t>
      </w:r>
      <w:r>
        <w:rPr>
          <w:w w:val="115"/>
        </w:rPr>
        <w:t>los</w:t>
      </w:r>
      <w:r>
        <w:rPr>
          <w:spacing w:val="-10"/>
          <w:w w:val="115"/>
        </w:rPr>
        <w:t> </w:t>
      </w:r>
      <w:r>
        <w:rPr>
          <w:w w:val="115"/>
        </w:rPr>
        <w:t>estados</w:t>
      </w:r>
      <w:r>
        <w:rPr>
          <w:spacing w:val="-11"/>
          <w:w w:val="115"/>
        </w:rPr>
        <w:t> </w:t>
      </w:r>
      <w:r>
        <w:rPr>
          <w:w w:val="115"/>
        </w:rPr>
        <w:t>mexicanos</w:t>
      </w:r>
      <w:r>
        <w:rPr>
          <w:spacing w:val="-11"/>
          <w:w w:val="115"/>
        </w:rPr>
        <w:t> </w:t>
      </w:r>
      <w:r>
        <w:rPr>
          <w:w w:val="115"/>
        </w:rPr>
        <w:t>que se</w:t>
      </w:r>
      <w:r>
        <w:rPr>
          <w:spacing w:val="-36"/>
          <w:w w:val="115"/>
        </w:rPr>
        <w:t> </w:t>
      </w:r>
      <w:r>
        <w:rPr>
          <w:w w:val="115"/>
        </w:rPr>
        <w:t>evaluaron</w:t>
      </w:r>
      <w:r>
        <w:rPr>
          <w:spacing w:val="-36"/>
          <w:w w:val="115"/>
        </w:rPr>
        <w:t> </w:t>
      </w:r>
      <w:r>
        <w:rPr>
          <w:w w:val="115"/>
        </w:rPr>
        <w:t>están</w:t>
      </w:r>
      <w:r>
        <w:rPr>
          <w:spacing w:val="-36"/>
          <w:w w:val="115"/>
        </w:rPr>
        <w:t> </w:t>
      </w:r>
      <w:r>
        <w:rPr>
          <w:w w:val="115"/>
        </w:rPr>
        <w:t>comenzando</w:t>
      </w:r>
      <w:r>
        <w:rPr>
          <w:spacing w:val="-36"/>
          <w:w w:val="115"/>
        </w:rPr>
        <w:t> </w:t>
      </w:r>
      <w:r>
        <w:rPr>
          <w:w w:val="115"/>
        </w:rPr>
        <w:t>a</w:t>
      </w:r>
      <w:r>
        <w:rPr>
          <w:spacing w:val="-36"/>
          <w:w w:val="115"/>
        </w:rPr>
        <w:t> </w:t>
      </w:r>
      <w:r>
        <w:rPr>
          <w:w w:val="115"/>
        </w:rPr>
        <w:t>utilizar</w:t>
      </w:r>
      <w:r>
        <w:rPr>
          <w:spacing w:val="-36"/>
          <w:w w:val="115"/>
        </w:rPr>
        <w:t> </w:t>
      </w:r>
      <w:r>
        <w:rPr>
          <w:w w:val="115"/>
        </w:rPr>
        <w:t>herramientas</w:t>
      </w:r>
      <w:r>
        <w:rPr>
          <w:spacing w:val="-36"/>
          <w:w w:val="115"/>
        </w:rPr>
        <w:t> </w:t>
      </w:r>
      <w:r>
        <w:rPr>
          <w:w w:val="115"/>
        </w:rPr>
        <w:t>de</w:t>
      </w:r>
      <w:r>
        <w:rPr>
          <w:spacing w:val="-36"/>
          <w:w w:val="115"/>
        </w:rPr>
        <w:t> </w:t>
      </w:r>
      <w:r>
        <w:rPr>
          <w:w w:val="115"/>
        </w:rPr>
        <w:t>redes</w:t>
      </w:r>
      <w:r>
        <w:rPr>
          <w:spacing w:val="-36"/>
          <w:w w:val="115"/>
        </w:rPr>
        <w:t> </w:t>
      </w:r>
      <w:r>
        <w:rPr>
          <w:w w:val="115"/>
        </w:rPr>
        <w:t>sociales</w:t>
      </w:r>
      <w:r>
        <w:rPr>
          <w:spacing w:val="-36"/>
          <w:w w:val="115"/>
        </w:rPr>
        <w:t> </w:t>
      </w:r>
      <w:r>
        <w:rPr>
          <w:w w:val="115"/>
        </w:rPr>
        <w:t>de una</w:t>
      </w:r>
      <w:r>
        <w:rPr>
          <w:spacing w:val="-34"/>
          <w:w w:val="115"/>
        </w:rPr>
        <w:t> </w:t>
      </w:r>
      <w:r>
        <w:rPr>
          <w:w w:val="115"/>
        </w:rPr>
        <w:t>manera</w:t>
      </w:r>
      <w:r>
        <w:rPr>
          <w:spacing w:val="-34"/>
          <w:w w:val="115"/>
        </w:rPr>
        <w:t> </w:t>
      </w:r>
      <w:r>
        <w:rPr>
          <w:w w:val="115"/>
        </w:rPr>
        <w:t>rudimentaria.</w:t>
      </w:r>
      <w:r>
        <w:rPr>
          <w:spacing w:val="-37"/>
          <w:w w:val="115"/>
        </w:rPr>
        <w:t> </w:t>
      </w:r>
      <w:r>
        <w:rPr>
          <w:w w:val="115"/>
        </w:rPr>
        <w:t>Se</w:t>
      </w:r>
      <w:r>
        <w:rPr>
          <w:spacing w:val="-34"/>
          <w:w w:val="115"/>
        </w:rPr>
        <w:t> </w:t>
      </w:r>
      <w:r>
        <w:rPr>
          <w:w w:val="115"/>
        </w:rPr>
        <w:t>necesitan</w:t>
      </w:r>
      <w:r>
        <w:rPr>
          <w:spacing w:val="-34"/>
          <w:w w:val="115"/>
        </w:rPr>
        <w:t> </w:t>
      </w:r>
      <w:r>
        <w:rPr>
          <w:w w:val="115"/>
        </w:rPr>
        <w:t>más</w:t>
      </w:r>
      <w:r>
        <w:rPr>
          <w:spacing w:val="-34"/>
          <w:w w:val="115"/>
        </w:rPr>
        <w:t> </w:t>
      </w:r>
      <w:r>
        <w:rPr>
          <w:w w:val="115"/>
        </w:rPr>
        <w:t>investi-gaciones</w:t>
      </w:r>
      <w:r>
        <w:rPr>
          <w:spacing w:val="-34"/>
          <w:w w:val="115"/>
        </w:rPr>
        <w:t> </w:t>
      </w:r>
      <w:r>
        <w:rPr>
          <w:w w:val="115"/>
        </w:rPr>
        <w:t>para</w:t>
      </w:r>
      <w:r>
        <w:rPr>
          <w:spacing w:val="-34"/>
          <w:w w:val="115"/>
        </w:rPr>
        <w:t> </w:t>
      </w:r>
      <w:r>
        <w:rPr>
          <w:w w:val="115"/>
        </w:rPr>
        <w:t>observar el</w:t>
      </w:r>
      <w:r>
        <w:rPr>
          <w:spacing w:val="-13"/>
          <w:w w:val="115"/>
        </w:rPr>
        <w:t> </w:t>
      </w:r>
      <w:r>
        <w:rPr>
          <w:w w:val="115"/>
        </w:rPr>
        <w:t>nivel</w:t>
      </w:r>
      <w:r>
        <w:rPr>
          <w:spacing w:val="-13"/>
          <w:w w:val="115"/>
        </w:rPr>
        <w:t> </w:t>
      </w:r>
      <w:r>
        <w:rPr>
          <w:w w:val="115"/>
        </w:rPr>
        <w:t>de</w:t>
      </w:r>
      <w:r>
        <w:rPr>
          <w:spacing w:val="-13"/>
          <w:w w:val="115"/>
        </w:rPr>
        <w:t> </w:t>
      </w:r>
      <w:r>
        <w:rPr>
          <w:w w:val="115"/>
        </w:rPr>
        <w:t>interacción</w:t>
      </w:r>
      <w:r>
        <w:rPr>
          <w:spacing w:val="-13"/>
          <w:w w:val="115"/>
        </w:rPr>
        <w:t> </w:t>
      </w:r>
      <w:r>
        <w:rPr>
          <w:w w:val="115"/>
        </w:rPr>
        <w:t>con</w:t>
      </w:r>
      <w:r>
        <w:rPr>
          <w:spacing w:val="-13"/>
          <w:w w:val="115"/>
        </w:rPr>
        <w:t> </w:t>
      </w:r>
      <w:r>
        <w:rPr>
          <w:w w:val="115"/>
        </w:rPr>
        <w:t>la</w:t>
      </w:r>
      <w:r>
        <w:rPr>
          <w:spacing w:val="-13"/>
          <w:w w:val="115"/>
        </w:rPr>
        <w:t> </w:t>
      </w:r>
      <w:r>
        <w:rPr>
          <w:w w:val="115"/>
        </w:rPr>
        <w:t>ciudadanía,</w:t>
      </w:r>
      <w:r>
        <w:rPr>
          <w:spacing w:val="-17"/>
          <w:w w:val="115"/>
        </w:rPr>
        <w:t> </w:t>
      </w:r>
      <w:r>
        <w:rPr>
          <w:w w:val="115"/>
        </w:rPr>
        <w:t>su</w:t>
      </w:r>
      <w:r>
        <w:rPr>
          <w:spacing w:val="-13"/>
          <w:w w:val="115"/>
        </w:rPr>
        <w:t> </w:t>
      </w:r>
      <w:r>
        <w:rPr>
          <w:w w:val="115"/>
        </w:rPr>
        <w:t>uso</w:t>
      </w:r>
      <w:r>
        <w:rPr>
          <w:spacing w:val="-13"/>
          <w:w w:val="115"/>
        </w:rPr>
        <w:t> </w:t>
      </w:r>
      <w:r>
        <w:rPr>
          <w:w w:val="115"/>
        </w:rPr>
        <w:t>para</w:t>
      </w:r>
      <w:r>
        <w:rPr>
          <w:spacing w:val="-13"/>
          <w:w w:val="115"/>
        </w:rPr>
        <w:t> </w:t>
      </w:r>
      <w:r>
        <w:rPr>
          <w:w w:val="115"/>
        </w:rPr>
        <w:t>generar</w:t>
      </w:r>
      <w:r>
        <w:rPr>
          <w:spacing w:val="-13"/>
          <w:w w:val="115"/>
        </w:rPr>
        <w:t> </w:t>
      </w:r>
      <w:r>
        <w:rPr>
          <w:w w:val="115"/>
        </w:rPr>
        <w:t>valor</w:t>
      </w:r>
      <w:r>
        <w:rPr>
          <w:spacing w:val="-13"/>
          <w:w w:val="115"/>
        </w:rPr>
        <w:t> </w:t>
      </w:r>
      <w:r>
        <w:rPr>
          <w:w w:val="115"/>
        </w:rPr>
        <w:t>dentro de la organización de gobierno, así como para determinar su valor en la relación</w:t>
      </w:r>
      <w:r>
        <w:rPr>
          <w:spacing w:val="-15"/>
          <w:w w:val="115"/>
        </w:rPr>
        <w:t> </w:t>
      </w:r>
      <w:r>
        <w:rPr>
          <w:w w:val="115"/>
        </w:rPr>
        <w:t>con</w:t>
      </w:r>
      <w:r>
        <w:rPr>
          <w:spacing w:val="-15"/>
          <w:w w:val="115"/>
        </w:rPr>
        <w:t> </w:t>
      </w:r>
      <w:r>
        <w:rPr>
          <w:w w:val="115"/>
        </w:rPr>
        <w:t>los</w:t>
      </w:r>
      <w:r>
        <w:rPr>
          <w:spacing w:val="-15"/>
          <w:w w:val="115"/>
        </w:rPr>
        <w:t> </w:t>
      </w:r>
      <w:r>
        <w:rPr>
          <w:w w:val="115"/>
        </w:rPr>
        <w:t>ciudadanos.</w:t>
      </w:r>
    </w:p>
    <w:p>
      <w:pPr>
        <w:spacing w:after="0" w:line="220" w:lineRule="auto"/>
        <w:jc w:val="both"/>
        <w:sectPr>
          <w:pgSz w:w="9640" w:h="13040"/>
          <w:pgMar w:header="823" w:footer="650" w:top="980" w:bottom="860" w:left="1300" w:right="1020"/>
        </w:sectPr>
      </w:pPr>
    </w:p>
    <w:p>
      <w:pPr>
        <w:pStyle w:val="BodyText"/>
        <w:rPr>
          <w:sz w:val="20"/>
        </w:rPr>
      </w:pPr>
    </w:p>
    <w:p>
      <w:pPr>
        <w:pStyle w:val="BodyText"/>
        <w:spacing w:before="4"/>
        <w:rPr>
          <w:sz w:val="17"/>
        </w:rPr>
      </w:pPr>
    </w:p>
    <w:p>
      <w:pPr>
        <w:pStyle w:val="BodyText"/>
        <w:spacing w:line="236" w:lineRule="exact" w:before="79"/>
        <w:ind w:left="113" w:right="114"/>
        <w:jc w:val="both"/>
      </w:pPr>
      <w:r>
        <w:rPr>
          <w:w w:val="115"/>
        </w:rPr>
        <w:t>Los</w:t>
      </w:r>
      <w:r>
        <w:rPr>
          <w:spacing w:val="-15"/>
          <w:w w:val="115"/>
        </w:rPr>
        <w:t> </w:t>
      </w:r>
      <w:r>
        <w:rPr>
          <w:w w:val="115"/>
        </w:rPr>
        <w:t>estudios</w:t>
      </w:r>
      <w:r>
        <w:rPr>
          <w:spacing w:val="-15"/>
          <w:w w:val="115"/>
        </w:rPr>
        <w:t> </w:t>
      </w:r>
      <w:r>
        <w:rPr>
          <w:w w:val="115"/>
        </w:rPr>
        <w:t>futuros</w:t>
      </w:r>
      <w:r>
        <w:rPr>
          <w:spacing w:val="-15"/>
          <w:w w:val="115"/>
        </w:rPr>
        <w:t> </w:t>
      </w:r>
      <w:r>
        <w:rPr>
          <w:w w:val="115"/>
        </w:rPr>
        <w:t>podrían</w:t>
      </w:r>
      <w:r>
        <w:rPr>
          <w:spacing w:val="-15"/>
          <w:w w:val="115"/>
        </w:rPr>
        <w:t> </w:t>
      </w:r>
      <w:r>
        <w:rPr>
          <w:w w:val="115"/>
        </w:rPr>
        <w:t>centrarse</w:t>
      </w:r>
      <w:r>
        <w:rPr>
          <w:spacing w:val="-15"/>
          <w:w w:val="115"/>
        </w:rPr>
        <w:t> </w:t>
      </w:r>
      <w:r>
        <w:rPr>
          <w:w w:val="115"/>
        </w:rPr>
        <w:t>en</w:t>
      </w:r>
      <w:r>
        <w:rPr>
          <w:spacing w:val="-15"/>
          <w:w w:val="115"/>
        </w:rPr>
        <w:t> </w:t>
      </w:r>
      <w:r>
        <w:rPr>
          <w:w w:val="115"/>
        </w:rPr>
        <w:t>el</w:t>
      </w:r>
      <w:r>
        <w:rPr>
          <w:spacing w:val="-15"/>
          <w:w w:val="115"/>
        </w:rPr>
        <w:t> </w:t>
      </w:r>
      <w:r>
        <w:rPr>
          <w:w w:val="115"/>
        </w:rPr>
        <w:t>descubrimiento</w:t>
      </w:r>
      <w:r>
        <w:rPr>
          <w:spacing w:val="-15"/>
          <w:w w:val="115"/>
        </w:rPr>
        <w:t> </w:t>
      </w:r>
      <w:r>
        <w:rPr>
          <w:w w:val="115"/>
        </w:rPr>
        <w:t>de</w:t>
      </w:r>
      <w:r>
        <w:rPr>
          <w:spacing w:val="-15"/>
          <w:w w:val="115"/>
        </w:rPr>
        <w:t> </w:t>
      </w:r>
      <w:r>
        <w:rPr>
          <w:w w:val="115"/>
        </w:rPr>
        <w:t>opiniones </w:t>
      </w:r>
      <w:r>
        <w:rPr>
          <w:spacing w:val="4"/>
          <w:w w:val="115"/>
        </w:rPr>
        <w:t>delosusuarios</w:t>
      </w:r>
      <w:r>
        <w:rPr>
          <w:spacing w:val="-45"/>
          <w:w w:val="115"/>
        </w:rPr>
        <w:t> </w:t>
      </w:r>
      <w:r>
        <w:rPr>
          <w:spacing w:val="3"/>
          <w:w w:val="115"/>
        </w:rPr>
        <w:t>sobrela</w:t>
      </w:r>
      <w:r>
        <w:rPr>
          <w:spacing w:val="-45"/>
          <w:w w:val="115"/>
        </w:rPr>
        <w:t> </w:t>
      </w:r>
      <w:r>
        <w:rPr>
          <w:spacing w:val="2"/>
          <w:w w:val="115"/>
        </w:rPr>
        <w:t>funcionalidady</w:t>
      </w:r>
      <w:r>
        <w:rPr>
          <w:spacing w:val="-45"/>
          <w:w w:val="115"/>
        </w:rPr>
        <w:t> </w:t>
      </w:r>
      <w:r>
        <w:rPr>
          <w:spacing w:val="6"/>
          <w:w w:val="115"/>
        </w:rPr>
        <w:t>elusodelsitio</w:t>
      </w:r>
      <w:r>
        <w:rPr>
          <w:spacing w:val="-45"/>
          <w:w w:val="115"/>
        </w:rPr>
        <w:t> </w:t>
      </w:r>
      <w:r>
        <w:rPr>
          <w:w w:val="115"/>
        </w:rPr>
        <w:t>a</w:t>
      </w:r>
      <w:r>
        <w:rPr>
          <w:spacing w:val="-45"/>
          <w:w w:val="115"/>
        </w:rPr>
        <w:t> </w:t>
      </w:r>
      <w:r>
        <w:rPr>
          <w:w w:val="115"/>
        </w:rPr>
        <w:t>fin</w:t>
      </w:r>
      <w:r>
        <w:rPr>
          <w:spacing w:val="-45"/>
          <w:w w:val="115"/>
        </w:rPr>
        <w:t> </w:t>
      </w:r>
      <w:r>
        <w:rPr>
          <w:spacing w:val="2"/>
          <w:w w:val="115"/>
        </w:rPr>
        <w:t>decomplementar </w:t>
      </w:r>
      <w:r>
        <w:rPr>
          <w:w w:val="115"/>
        </w:rPr>
        <w:t>y</w:t>
      </w:r>
      <w:r>
        <w:rPr>
          <w:spacing w:val="-10"/>
          <w:w w:val="115"/>
        </w:rPr>
        <w:t> </w:t>
      </w:r>
      <w:r>
        <w:rPr>
          <w:w w:val="115"/>
        </w:rPr>
        <w:t>considerar</w:t>
      </w:r>
      <w:r>
        <w:rPr>
          <w:spacing w:val="-10"/>
          <w:w w:val="115"/>
        </w:rPr>
        <w:t> </w:t>
      </w:r>
      <w:r>
        <w:rPr>
          <w:w w:val="115"/>
        </w:rPr>
        <w:t>los</w:t>
      </w:r>
      <w:r>
        <w:rPr>
          <w:spacing w:val="-10"/>
          <w:w w:val="115"/>
        </w:rPr>
        <w:t> </w:t>
      </w:r>
      <w:r>
        <w:rPr>
          <w:w w:val="115"/>
        </w:rPr>
        <w:t>aspectos</w:t>
      </w:r>
      <w:r>
        <w:rPr>
          <w:spacing w:val="-10"/>
          <w:w w:val="115"/>
        </w:rPr>
        <w:t> </w:t>
      </w:r>
      <w:r>
        <w:rPr>
          <w:w w:val="115"/>
        </w:rPr>
        <w:t>de</w:t>
      </w:r>
      <w:r>
        <w:rPr>
          <w:spacing w:val="-10"/>
          <w:w w:val="115"/>
        </w:rPr>
        <w:t> </w:t>
      </w:r>
      <w:r>
        <w:rPr>
          <w:w w:val="115"/>
        </w:rPr>
        <w:t>la</w:t>
      </w:r>
      <w:r>
        <w:rPr>
          <w:spacing w:val="-10"/>
          <w:w w:val="115"/>
        </w:rPr>
        <w:t> </w:t>
      </w:r>
      <w:r>
        <w:rPr>
          <w:w w:val="115"/>
        </w:rPr>
        <w:t>funcionalidad</w:t>
      </w:r>
      <w:r>
        <w:rPr>
          <w:spacing w:val="-10"/>
          <w:w w:val="115"/>
        </w:rPr>
        <w:t> </w:t>
      </w:r>
      <w:r>
        <w:rPr>
          <w:w w:val="115"/>
        </w:rPr>
        <w:t>del</w:t>
      </w:r>
      <w:r>
        <w:rPr>
          <w:spacing w:val="-10"/>
          <w:w w:val="115"/>
        </w:rPr>
        <w:t> </w:t>
      </w:r>
      <w:r>
        <w:rPr>
          <w:w w:val="115"/>
        </w:rPr>
        <w:t>sitio</w:t>
      </w:r>
      <w:r>
        <w:rPr>
          <w:spacing w:val="-10"/>
          <w:w w:val="115"/>
        </w:rPr>
        <w:t> </w:t>
      </w:r>
      <w:r>
        <w:rPr>
          <w:w w:val="115"/>
        </w:rPr>
        <w:t>no</w:t>
      </w:r>
      <w:r>
        <w:rPr>
          <w:spacing w:val="-10"/>
          <w:w w:val="115"/>
        </w:rPr>
        <w:t> </w:t>
      </w:r>
      <w:r>
        <w:rPr>
          <w:w w:val="115"/>
        </w:rPr>
        <w:t>incluidos</w:t>
      </w:r>
      <w:r>
        <w:rPr>
          <w:spacing w:val="-10"/>
          <w:w w:val="115"/>
        </w:rPr>
        <w:t> </w:t>
      </w:r>
      <w:r>
        <w:rPr>
          <w:w w:val="115"/>
        </w:rPr>
        <w:t>en</w:t>
      </w:r>
      <w:r>
        <w:rPr>
          <w:spacing w:val="-10"/>
          <w:w w:val="115"/>
        </w:rPr>
        <w:t> </w:t>
      </w:r>
      <w:r>
        <w:rPr>
          <w:w w:val="115"/>
        </w:rPr>
        <w:t>esta evaluación.</w:t>
      </w:r>
      <w:r>
        <w:rPr>
          <w:spacing w:val="-30"/>
          <w:w w:val="115"/>
        </w:rPr>
        <w:t> </w:t>
      </w:r>
      <w:r>
        <w:rPr>
          <w:w w:val="115"/>
        </w:rPr>
        <w:t>Esto</w:t>
      </w:r>
      <w:r>
        <w:rPr>
          <w:spacing w:val="-26"/>
          <w:w w:val="115"/>
        </w:rPr>
        <w:t> </w:t>
      </w:r>
      <w:r>
        <w:rPr>
          <w:w w:val="115"/>
        </w:rPr>
        <w:t>proporcionaría</w:t>
      </w:r>
      <w:r>
        <w:rPr>
          <w:spacing w:val="-26"/>
          <w:w w:val="115"/>
        </w:rPr>
        <w:t> </w:t>
      </w:r>
      <w:r>
        <w:rPr>
          <w:w w:val="115"/>
        </w:rPr>
        <w:t>una</w:t>
      </w:r>
      <w:r>
        <w:rPr>
          <w:spacing w:val="-26"/>
          <w:w w:val="115"/>
        </w:rPr>
        <w:t> </w:t>
      </w:r>
      <w:r>
        <w:rPr>
          <w:w w:val="115"/>
        </w:rPr>
        <w:t>mejor</w:t>
      </w:r>
      <w:r>
        <w:rPr>
          <w:spacing w:val="-26"/>
          <w:w w:val="115"/>
        </w:rPr>
        <w:t> </w:t>
      </w:r>
      <w:r>
        <w:rPr>
          <w:w w:val="115"/>
        </w:rPr>
        <w:t>vista</w:t>
      </w:r>
      <w:r>
        <w:rPr>
          <w:spacing w:val="-26"/>
          <w:w w:val="115"/>
        </w:rPr>
        <w:t> </w:t>
      </w:r>
      <w:r>
        <w:rPr>
          <w:w w:val="115"/>
        </w:rPr>
        <w:t>desde</w:t>
      </w:r>
      <w:r>
        <w:rPr>
          <w:spacing w:val="-26"/>
          <w:w w:val="115"/>
        </w:rPr>
        <w:t> </w:t>
      </w:r>
      <w:r>
        <w:rPr>
          <w:w w:val="115"/>
        </w:rPr>
        <w:t>la</w:t>
      </w:r>
      <w:r>
        <w:rPr>
          <w:spacing w:val="-26"/>
          <w:w w:val="115"/>
        </w:rPr>
        <w:t> </w:t>
      </w:r>
      <w:r>
        <w:rPr>
          <w:w w:val="115"/>
        </w:rPr>
        <w:t>perspectiva</w:t>
      </w:r>
      <w:r>
        <w:rPr>
          <w:spacing w:val="-26"/>
          <w:w w:val="115"/>
        </w:rPr>
        <w:t> </w:t>
      </w:r>
      <w:r>
        <w:rPr>
          <w:w w:val="115"/>
        </w:rPr>
        <w:t>de</w:t>
      </w:r>
      <w:r>
        <w:rPr>
          <w:spacing w:val="-26"/>
          <w:w w:val="115"/>
        </w:rPr>
        <w:t> </w:t>
      </w:r>
      <w:r>
        <w:rPr>
          <w:w w:val="115"/>
        </w:rPr>
        <w:t>un ciudadano</w:t>
      </w:r>
      <w:r>
        <w:rPr>
          <w:spacing w:val="-7"/>
          <w:w w:val="115"/>
        </w:rPr>
        <w:t> </w:t>
      </w:r>
      <w:r>
        <w:rPr>
          <w:w w:val="115"/>
        </w:rPr>
        <w:t>de</w:t>
      </w:r>
      <w:r>
        <w:rPr>
          <w:spacing w:val="-7"/>
          <w:w w:val="115"/>
        </w:rPr>
        <w:t> </w:t>
      </w:r>
      <w:r>
        <w:rPr>
          <w:w w:val="115"/>
        </w:rPr>
        <w:t>la</w:t>
      </w:r>
      <w:r>
        <w:rPr>
          <w:spacing w:val="-7"/>
          <w:w w:val="115"/>
        </w:rPr>
        <w:t> </w:t>
      </w:r>
      <w:r>
        <w:rPr>
          <w:w w:val="115"/>
        </w:rPr>
        <w:t>conveniencia</w:t>
      </w:r>
      <w:r>
        <w:rPr>
          <w:spacing w:val="-7"/>
          <w:w w:val="115"/>
        </w:rPr>
        <w:t> </w:t>
      </w:r>
      <w:r>
        <w:rPr>
          <w:w w:val="115"/>
        </w:rPr>
        <w:t>y</w:t>
      </w:r>
      <w:r>
        <w:rPr>
          <w:spacing w:val="-7"/>
          <w:w w:val="115"/>
        </w:rPr>
        <w:t> </w:t>
      </w:r>
      <w:r>
        <w:rPr>
          <w:w w:val="115"/>
        </w:rPr>
        <w:t>utilidad</w:t>
      </w:r>
      <w:r>
        <w:rPr>
          <w:spacing w:val="-7"/>
          <w:w w:val="115"/>
        </w:rPr>
        <w:t> </w:t>
      </w:r>
      <w:r>
        <w:rPr>
          <w:w w:val="115"/>
        </w:rPr>
        <w:t>de</w:t>
      </w:r>
      <w:r>
        <w:rPr>
          <w:spacing w:val="-7"/>
          <w:w w:val="115"/>
        </w:rPr>
        <w:t> </w:t>
      </w:r>
      <w:r>
        <w:rPr>
          <w:w w:val="115"/>
        </w:rPr>
        <w:t>los</w:t>
      </w:r>
      <w:r>
        <w:rPr>
          <w:spacing w:val="-7"/>
          <w:w w:val="115"/>
        </w:rPr>
        <w:t> </w:t>
      </w:r>
      <w:r>
        <w:rPr>
          <w:w w:val="115"/>
        </w:rPr>
        <w:t>canales</w:t>
      </w:r>
      <w:r>
        <w:rPr>
          <w:spacing w:val="-7"/>
          <w:w w:val="115"/>
        </w:rPr>
        <w:t> </w:t>
      </w:r>
      <w:r>
        <w:rPr>
          <w:w w:val="115"/>
        </w:rPr>
        <w:t>de</w:t>
      </w:r>
      <w:r>
        <w:rPr>
          <w:spacing w:val="-7"/>
          <w:w w:val="115"/>
        </w:rPr>
        <w:t> </w:t>
      </w:r>
      <w:r>
        <w:rPr>
          <w:w w:val="115"/>
        </w:rPr>
        <w:t>comunicación</w:t>
      </w:r>
      <w:r>
        <w:rPr>
          <w:spacing w:val="-7"/>
          <w:w w:val="115"/>
        </w:rPr>
        <w:t> </w:t>
      </w:r>
      <w:r>
        <w:rPr>
          <w:w w:val="115"/>
        </w:rPr>
        <w:t>a su disposición.</w:t>
      </w:r>
      <w:r>
        <w:rPr>
          <w:spacing w:val="-39"/>
          <w:w w:val="115"/>
        </w:rPr>
        <w:t> </w:t>
      </w:r>
      <w:r>
        <w:rPr>
          <w:w w:val="115"/>
        </w:rPr>
        <w:t>Otra línea de investigación sería la de evaluar las ventajas y desventajas para los gobiernos estatales de mantener un sitio web</w:t>
      </w:r>
      <w:r>
        <w:rPr>
          <w:spacing w:val="-22"/>
          <w:w w:val="115"/>
        </w:rPr>
        <w:t> </w:t>
      </w:r>
      <w:r>
        <w:rPr>
          <w:w w:val="115"/>
        </w:rPr>
        <w:t>con características</w:t>
      </w:r>
      <w:r>
        <w:rPr>
          <w:spacing w:val="-30"/>
          <w:w w:val="115"/>
        </w:rPr>
        <w:t> </w:t>
      </w:r>
      <w:r>
        <w:rPr>
          <w:w w:val="115"/>
        </w:rPr>
        <w:t>web</w:t>
      </w:r>
      <w:r>
        <w:rPr>
          <w:spacing w:val="-30"/>
          <w:w w:val="115"/>
        </w:rPr>
        <w:t> </w:t>
      </w:r>
      <w:r>
        <w:rPr>
          <w:w w:val="115"/>
        </w:rPr>
        <w:t>2.0,</w:t>
      </w:r>
      <w:r>
        <w:rPr>
          <w:spacing w:val="-35"/>
          <w:w w:val="115"/>
        </w:rPr>
        <w:t> </w:t>
      </w:r>
      <w:r>
        <w:rPr>
          <w:w w:val="115"/>
        </w:rPr>
        <w:t>debido</w:t>
      </w:r>
      <w:r>
        <w:rPr>
          <w:spacing w:val="-30"/>
          <w:w w:val="115"/>
        </w:rPr>
        <w:t> </w:t>
      </w:r>
      <w:r>
        <w:rPr>
          <w:w w:val="115"/>
        </w:rPr>
        <w:t>al</w:t>
      </w:r>
      <w:r>
        <w:rPr>
          <w:spacing w:val="-30"/>
          <w:w w:val="115"/>
        </w:rPr>
        <w:t> </w:t>
      </w:r>
      <w:r>
        <w:rPr>
          <w:w w:val="115"/>
        </w:rPr>
        <w:t>tiempo</w:t>
      </w:r>
      <w:r>
        <w:rPr>
          <w:spacing w:val="-30"/>
          <w:w w:val="115"/>
        </w:rPr>
        <w:t> </w:t>
      </w:r>
      <w:r>
        <w:rPr>
          <w:w w:val="115"/>
        </w:rPr>
        <w:t>y</w:t>
      </w:r>
      <w:r>
        <w:rPr>
          <w:spacing w:val="-30"/>
          <w:w w:val="115"/>
        </w:rPr>
        <w:t> </w:t>
      </w:r>
      <w:r>
        <w:rPr>
          <w:w w:val="115"/>
        </w:rPr>
        <w:t>el</w:t>
      </w:r>
      <w:r>
        <w:rPr>
          <w:spacing w:val="-30"/>
          <w:w w:val="115"/>
        </w:rPr>
        <w:t> </w:t>
      </w:r>
      <w:r>
        <w:rPr>
          <w:w w:val="115"/>
        </w:rPr>
        <w:t>costo</w:t>
      </w:r>
      <w:r>
        <w:rPr>
          <w:spacing w:val="-30"/>
          <w:w w:val="115"/>
        </w:rPr>
        <w:t> </w:t>
      </w:r>
      <w:r>
        <w:rPr>
          <w:w w:val="115"/>
        </w:rPr>
        <w:t>que</w:t>
      </w:r>
      <w:r>
        <w:rPr>
          <w:spacing w:val="-30"/>
          <w:w w:val="115"/>
        </w:rPr>
        <w:t> </w:t>
      </w:r>
      <w:r>
        <w:rPr>
          <w:w w:val="115"/>
        </w:rPr>
        <w:t>puede</w:t>
      </w:r>
      <w:r>
        <w:rPr>
          <w:spacing w:val="-30"/>
          <w:w w:val="115"/>
        </w:rPr>
        <w:t> </w:t>
      </w:r>
      <w:r>
        <w:rPr>
          <w:w w:val="115"/>
        </w:rPr>
        <w:t>implicar</w:t>
      </w:r>
      <w:r>
        <w:rPr>
          <w:spacing w:val="-30"/>
          <w:w w:val="115"/>
        </w:rPr>
        <w:t> </w:t>
      </w:r>
      <w:r>
        <w:rPr>
          <w:w w:val="115"/>
        </w:rPr>
        <w:t>para algunos</w:t>
      </w:r>
      <w:r>
        <w:rPr>
          <w:spacing w:val="-13"/>
          <w:w w:val="115"/>
        </w:rPr>
        <w:t> </w:t>
      </w:r>
      <w:r>
        <w:rPr>
          <w:w w:val="115"/>
        </w:rPr>
        <w:t>gobiernos,</w:t>
      </w:r>
      <w:r>
        <w:rPr>
          <w:spacing w:val="-19"/>
          <w:w w:val="115"/>
        </w:rPr>
        <w:t> </w:t>
      </w:r>
      <w:r>
        <w:rPr>
          <w:w w:val="115"/>
        </w:rPr>
        <w:t>en</w:t>
      </w:r>
      <w:r>
        <w:rPr>
          <w:spacing w:val="-13"/>
          <w:w w:val="115"/>
        </w:rPr>
        <w:t> </w:t>
      </w:r>
      <w:r>
        <w:rPr>
          <w:w w:val="115"/>
        </w:rPr>
        <w:t>contraste</w:t>
      </w:r>
      <w:r>
        <w:rPr>
          <w:spacing w:val="-13"/>
          <w:w w:val="115"/>
        </w:rPr>
        <w:t> </w:t>
      </w:r>
      <w:r>
        <w:rPr>
          <w:w w:val="115"/>
        </w:rPr>
        <w:t>con</w:t>
      </w:r>
      <w:r>
        <w:rPr>
          <w:spacing w:val="-13"/>
          <w:w w:val="115"/>
        </w:rPr>
        <w:t> </w:t>
      </w:r>
      <w:r>
        <w:rPr>
          <w:w w:val="115"/>
        </w:rPr>
        <w:t>los</w:t>
      </w:r>
      <w:r>
        <w:rPr>
          <w:spacing w:val="-13"/>
          <w:w w:val="115"/>
        </w:rPr>
        <w:t> </w:t>
      </w:r>
      <w:r>
        <w:rPr>
          <w:w w:val="115"/>
        </w:rPr>
        <w:t>beneficios</w:t>
      </w:r>
      <w:r>
        <w:rPr>
          <w:spacing w:val="-13"/>
          <w:w w:val="115"/>
        </w:rPr>
        <w:t> </w:t>
      </w:r>
      <w:r>
        <w:rPr>
          <w:w w:val="115"/>
        </w:rPr>
        <w:t>que</w:t>
      </w:r>
      <w:r>
        <w:rPr>
          <w:spacing w:val="-13"/>
          <w:w w:val="115"/>
        </w:rPr>
        <w:t> </w:t>
      </w:r>
      <w:r>
        <w:rPr>
          <w:w w:val="115"/>
        </w:rPr>
        <w:t>podrían</w:t>
      </w:r>
      <w:r>
        <w:rPr>
          <w:spacing w:val="-13"/>
          <w:w w:val="115"/>
        </w:rPr>
        <w:t> </w:t>
      </w:r>
      <w:r>
        <w:rPr>
          <w:w w:val="115"/>
        </w:rPr>
        <w:t>generar.</w:t>
      </w:r>
    </w:p>
    <w:p>
      <w:pPr>
        <w:pStyle w:val="BodyText"/>
        <w:spacing w:before="4"/>
        <w:rPr>
          <w:sz w:val="19"/>
        </w:rPr>
      </w:pPr>
    </w:p>
    <w:p>
      <w:pPr>
        <w:pStyle w:val="BodyText"/>
        <w:spacing w:line="236" w:lineRule="exact"/>
        <w:ind w:left="113" w:right="109"/>
        <w:jc w:val="both"/>
      </w:pPr>
      <w:r>
        <w:rPr>
          <w:spacing w:val="-6"/>
          <w:w w:val="110"/>
        </w:rPr>
        <w:t>Por </w:t>
      </w:r>
      <w:r>
        <w:rPr>
          <w:w w:val="110"/>
        </w:rPr>
        <w:t>último, el uso de las herramientas web 2.0 en los sitios de gobierno electrónico no sólo se limita a la publicación de información. Incluir herramientas</w:t>
      </w:r>
      <w:r>
        <w:rPr>
          <w:spacing w:val="-5"/>
          <w:w w:val="110"/>
        </w:rPr>
        <w:t> </w:t>
      </w:r>
      <w:r>
        <w:rPr>
          <w:w w:val="110"/>
        </w:rPr>
        <w:t>y</w:t>
      </w:r>
      <w:r>
        <w:rPr>
          <w:spacing w:val="-5"/>
          <w:w w:val="110"/>
        </w:rPr>
        <w:t> </w:t>
      </w:r>
      <w:r>
        <w:rPr>
          <w:w w:val="110"/>
        </w:rPr>
        <w:t>aplicaciones</w:t>
      </w:r>
      <w:r>
        <w:rPr>
          <w:spacing w:val="-5"/>
          <w:w w:val="110"/>
        </w:rPr>
        <w:t> </w:t>
      </w:r>
      <w:r>
        <w:rPr>
          <w:w w:val="110"/>
        </w:rPr>
        <w:t>en</w:t>
      </w:r>
      <w:r>
        <w:rPr>
          <w:spacing w:val="-5"/>
          <w:w w:val="110"/>
        </w:rPr>
        <w:t> </w:t>
      </w:r>
      <w:r>
        <w:rPr>
          <w:w w:val="110"/>
        </w:rPr>
        <w:t>los</w:t>
      </w:r>
      <w:r>
        <w:rPr>
          <w:spacing w:val="-5"/>
          <w:w w:val="110"/>
        </w:rPr>
        <w:t> </w:t>
      </w:r>
      <w:r>
        <w:rPr>
          <w:w w:val="110"/>
        </w:rPr>
        <w:t>sitios</w:t>
      </w:r>
      <w:r>
        <w:rPr>
          <w:spacing w:val="-5"/>
          <w:w w:val="110"/>
        </w:rPr>
        <w:t> </w:t>
      </w:r>
      <w:r>
        <w:rPr>
          <w:w w:val="110"/>
        </w:rPr>
        <w:t>es</w:t>
      </w:r>
      <w:r>
        <w:rPr>
          <w:spacing w:val="-5"/>
          <w:w w:val="110"/>
        </w:rPr>
        <w:t> </w:t>
      </w:r>
      <w:r>
        <w:rPr>
          <w:w w:val="110"/>
        </w:rPr>
        <w:t>sólo</w:t>
      </w:r>
      <w:r>
        <w:rPr>
          <w:spacing w:val="-5"/>
          <w:w w:val="110"/>
        </w:rPr>
        <w:t> </w:t>
      </w:r>
      <w:r>
        <w:rPr>
          <w:w w:val="110"/>
        </w:rPr>
        <w:t>el</w:t>
      </w:r>
      <w:r>
        <w:rPr>
          <w:spacing w:val="-5"/>
          <w:w w:val="110"/>
        </w:rPr>
        <w:t> </w:t>
      </w:r>
      <w:r>
        <w:rPr>
          <w:w w:val="110"/>
        </w:rPr>
        <w:t>primer</w:t>
      </w:r>
      <w:r>
        <w:rPr>
          <w:spacing w:val="-5"/>
          <w:w w:val="110"/>
        </w:rPr>
        <w:t> </w:t>
      </w:r>
      <w:r>
        <w:rPr>
          <w:w w:val="110"/>
        </w:rPr>
        <w:t>paso,</w:t>
      </w:r>
      <w:r>
        <w:rPr>
          <w:spacing w:val="-13"/>
          <w:w w:val="110"/>
        </w:rPr>
        <w:t> </w:t>
      </w:r>
      <w:r>
        <w:rPr>
          <w:w w:val="110"/>
        </w:rPr>
        <w:t>es</w:t>
      </w:r>
      <w:r>
        <w:rPr>
          <w:spacing w:val="-5"/>
          <w:w w:val="110"/>
        </w:rPr>
        <w:t> </w:t>
      </w:r>
      <w:r>
        <w:rPr>
          <w:w w:val="110"/>
        </w:rPr>
        <w:t>necesario que haya una estrategia y un enfoque claro en cuanto a lo que se espera lograr con el uso de estas herramientas (Picazo-Vela, Gutiérrez-Martínez, y Luna-Reyes 2012). El llamado gobierno 2.0, que utiliza estas herramientas, tiene un gran potencial para transformar y mejorar las relaciones entre gobierno, ciudadanos, empresas y otros grupos de interés, pero estas herramientas deben ser combinadas con una visión clara y estrategias efi- caces para que sus efectos sean valiosos y significativo para los gobiernos   y los ciudadanos por igual, así como para la sociedad en su conjunto. Esperamos que este primer vistazo al tema sea de utilidad y despierte un mayor interés en este tipo de aplicaciones, y nos lleve en un futuro</w:t>
      </w:r>
      <w:r>
        <w:rPr>
          <w:spacing w:val="-35"/>
          <w:w w:val="110"/>
        </w:rPr>
        <w:t> </w:t>
      </w:r>
      <w:r>
        <w:rPr>
          <w:w w:val="110"/>
        </w:rPr>
        <w:t>próximo a los sitios de internet que realmente pueden ser considerados ejemplos brillantes de gobierno </w:t>
      </w:r>
      <w:r>
        <w:rPr>
          <w:spacing w:val="24"/>
          <w:w w:val="110"/>
        </w:rPr>
        <w:t> </w:t>
      </w:r>
      <w:r>
        <w:rPr>
          <w:w w:val="110"/>
        </w:rPr>
        <w:t>2.0.</w:t>
      </w:r>
    </w:p>
    <w:p>
      <w:pPr>
        <w:pStyle w:val="BodyText"/>
        <w:rPr>
          <w:sz w:val="20"/>
        </w:rPr>
      </w:pPr>
    </w:p>
    <w:p>
      <w:pPr>
        <w:pStyle w:val="BodyText"/>
        <w:spacing w:before="7"/>
        <w:rPr>
          <w:sz w:val="15"/>
        </w:rPr>
      </w:pPr>
    </w:p>
    <w:p>
      <w:pPr>
        <w:pStyle w:val="Heading2"/>
        <w:ind w:left="113"/>
      </w:pPr>
      <w:bookmarkStart w:name="_TOC_250025" w:id="103"/>
      <w:bookmarkEnd w:id="103"/>
      <w:r>
        <w:rPr/>
        <w:t>Referencias</w:t>
      </w:r>
    </w:p>
    <w:p>
      <w:pPr>
        <w:pStyle w:val="BodyText"/>
        <w:spacing w:before="11"/>
        <w:rPr>
          <w:rFonts w:ascii="Arial"/>
          <w:b/>
          <w:sz w:val="18"/>
        </w:rPr>
      </w:pPr>
    </w:p>
    <w:p>
      <w:pPr>
        <w:spacing w:line="259" w:lineRule="auto" w:before="0"/>
        <w:ind w:left="680" w:right="116" w:hanging="567"/>
        <w:jc w:val="both"/>
        <w:rPr>
          <w:sz w:val="19"/>
        </w:rPr>
      </w:pPr>
      <w:r>
        <w:rPr>
          <w:w w:val="110"/>
          <w:sz w:val="19"/>
        </w:rPr>
        <w:t>AMIPCI. 2011. “Hábitos de Usuarios de Internet En México.” </w:t>
      </w:r>
      <w:r>
        <w:rPr>
          <w:rFonts w:ascii="Arial" w:hAnsi="Arial"/>
          <w:i/>
          <w:w w:val="110"/>
          <w:sz w:val="19"/>
        </w:rPr>
        <w:t>AMIPCI</w:t>
      </w:r>
      <w:r>
        <w:rPr>
          <w:w w:val="110"/>
          <w:sz w:val="19"/>
        </w:rPr>
        <w:t>. www.amipci. com.mx.</w:t>
      </w:r>
    </w:p>
    <w:p>
      <w:pPr>
        <w:spacing w:line="259" w:lineRule="auto" w:before="0"/>
        <w:ind w:left="680" w:right="115" w:hanging="567"/>
        <w:jc w:val="both"/>
        <w:rPr>
          <w:sz w:val="19"/>
        </w:rPr>
      </w:pPr>
      <w:r>
        <w:rPr>
          <w:sz w:val="19"/>
        </w:rPr>
        <w:t>———. </w:t>
      </w:r>
      <w:r>
        <w:rPr>
          <w:w w:val="105"/>
          <w:sz w:val="19"/>
        </w:rPr>
        <w:t>2012. “Hábitos de Usuarios de Internet En México.” </w:t>
      </w:r>
      <w:r>
        <w:rPr>
          <w:rFonts w:ascii="Arial" w:hAnsi="Arial"/>
          <w:i/>
          <w:w w:val="105"/>
          <w:sz w:val="19"/>
        </w:rPr>
        <w:t>AMIPCI</w:t>
      </w:r>
      <w:r>
        <w:rPr>
          <w:w w:val="105"/>
          <w:sz w:val="19"/>
        </w:rPr>
        <w:t>. </w:t>
      </w:r>
      <w:hyperlink r:id="rId1157">
        <w:r>
          <w:rPr>
            <w:w w:val="105"/>
            <w:sz w:val="19"/>
          </w:rPr>
          <w:t>www.amipci.com.</w:t>
        </w:r>
      </w:hyperlink>
      <w:r>
        <w:rPr>
          <w:w w:val="105"/>
          <w:sz w:val="19"/>
        </w:rPr>
        <w:t> mx.</w:t>
      </w:r>
    </w:p>
    <w:p>
      <w:pPr>
        <w:spacing w:line="259" w:lineRule="auto" w:before="0"/>
        <w:ind w:left="680" w:right="115" w:hanging="567"/>
        <w:jc w:val="both"/>
        <w:rPr>
          <w:sz w:val="19"/>
        </w:rPr>
      </w:pPr>
      <w:r>
        <w:rPr>
          <w:sz w:val="19"/>
        </w:rPr>
        <w:t>———. </w:t>
      </w:r>
      <w:r>
        <w:rPr>
          <w:w w:val="105"/>
          <w:sz w:val="19"/>
        </w:rPr>
        <w:t>2013. “Hábitos de Usuarios de Internet En México.” </w:t>
      </w:r>
      <w:r>
        <w:rPr>
          <w:rFonts w:ascii="Arial" w:hAnsi="Arial"/>
          <w:i/>
          <w:w w:val="105"/>
          <w:sz w:val="19"/>
        </w:rPr>
        <w:t>AMIPCI</w:t>
      </w:r>
      <w:r>
        <w:rPr>
          <w:w w:val="105"/>
          <w:sz w:val="19"/>
        </w:rPr>
        <w:t>. </w:t>
      </w:r>
      <w:hyperlink r:id="rId1157">
        <w:r>
          <w:rPr>
            <w:w w:val="105"/>
            <w:sz w:val="19"/>
          </w:rPr>
          <w:t>www.amipci.com.</w:t>
        </w:r>
      </w:hyperlink>
      <w:r>
        <w:rPr>
          <w:w w:val="105"/>
          <w:sz w:val="19"/>
        </w:rPr>
        <w:t> mx.</w:t>
      </w:r>
    </w:p>
    <w:p>
      <w:pPr>
        <w:spacing w:line="259" w:lineRule="auto" w:before="0"/>
        <w:ind w:left="680" w:right="115" w:hanging="567"/>
        <w:jc w:val="both"/>
        <w:rPr>
          <w:sz w:val="19"/>
        </w:rPr>
      </w:pPr>
      <w:r>
        <w:rPr>
          <w:w w:val="115"/>
          <w:sz w:val="19"/>
        </w:rPr>
        <w:t>Bertot,</w:t>
      </w:r>
      <w:r>
        <w:rPr>
          <w:spacing w:val="-37"/>
          <w:w w:val="115"/>
          <w:sz w:val="19"/>
        </w:rPr>
        <w:t> </w:t>
      </w:r>
      <w:r>
        <w:rPr>
          <w:w w:val="115"/>
          <w:sz w:val="19"/>
        </w:rPr>
        <w:t>John</w:t>
      </w:r>
      <w:r>
        <w:rPr>
          <w:spacing w:val="-32"/>
          <w:w w:val="115"/>
          <w:sz w:val="19"/>
        </w:rPr>
        <w:t> </w:t>
      </w:r>
      <w:r>
        <w:rPr>
          <w:w w:val="115"/>
          <w:sz w:val="19"/>
        </w:rPr>
        <w:t>Carlo,</w:t>
      </w:r>
      <w:r>
        <w:rPr>
          <w:spacing w:val="-35"/>
          <w:w w:val="115"/>
          <w:sz w:val="19"/>
        </w:rPr>
        <w:t> </w:t>
      </w:r>
      <w:r>
        <w:rPr>
          <w:spacing w:val="-3"/>
          <w:w w:val="115"/>
          <w:sz w:val="19"/>
        </w:rPr>
        <w:t>Paul</w:t>
      </w:r>
      <w:r>
        <w:rPr>
          <w:spacing w:val="-35"/>
          <w:w w:val="115"/>
          <w:sz w:val="19"/>
        </w:rPr>
        <w:t> </w:t>
      </w:r>
      <w:r>
        <w:rPr>
          <w:spacing w:val="-8"/>
          <w:w w:val="115"/>
          <w:sz w:val="19"/>
        </w:rPr>
        <w:t>T.</w:t>
      </w:r>
      <w:r>
        <w:rPr>
          <w:spacing w:val="-37"/>
          <w:w w:val="115"/>
          <w:sz w:val="19"/>
        </w:rPr>
        <w:t> </w:t>
      </w:r>
      <w:r>
        <w:rPr>
          <w:w w:val="115"/>
          <w:sz w:val="19"/>
        </w:rPr>
        <w:t>Jaeger,</w:t>
      </w:r>
      <w:r>
        <w:rPr>
          <w:spacing w:val="-36"/>
          <w:w w:val="115"/>
          <w:sz w:val="19"/>
        </w:rPr>
        <w:t> </w:t>
      </w:r>
      <w:r>
        <w:rPr>
          <w:w w:val="115"/>
          <w:sz w:val="19"/>
        </w:rPr>
        <w:t>y</w:t>
      </w:r>
      <w:r>
        <w:rPr>
          <w:spacing w:val="-34"/>
          <w:w w:val="115"/>
          <w:sz w:val="19"/>
        </w:rPr>
        <w:t> </w:t>
      </w:r>
      <w:r>
        <w:rPr>
          <w:w w:val="115"/>
          <w:sz w:val="19"/>
        </w:rPr>
        <w:t>Justin</w:t>
      </w:r>
      <w:r>
        <w:rPr>
          <w:spacing w:val="-32"/>
          <w:w w:val="115"/>
          <w:sz w:val="19"/>
        </w:rPr>
        <w:t> </w:t>
      </w:r>
      <w:r>
        <w:rPr>
          <w:w w:val="115"/>
          <w:sz w:val="19"/>
        </w:rPr>
        <w:t>M.</w:t>
      </w:r>
      <w:r>
        <w:rPr>
          <w:spacing w:val="-35"/>
          <w:w w:val="115"/>
          <w:sz w:val="19"/>
        </w:rPr>
        <w:t> </w:t>
      </w:r>
      <w:r>
        <w:rPr>
          <w:w w:val="115"/>
          <w:sz w:val="19"/>
        </w:rPr>
        <w:t>Grimes.</w:t>
      </w:r>
      <w:r>
        <w:rPr>
          <w:spacing w:val="-36"/>
          <w:w w:val="115"/>
          <w:sz w:val="19"/>
        </w:rPr>
        <w:t> </w:t>
      </w:r>
      <w:r>
        <w:rPr>
          <w:w w:val="115"/>
          <w:sz w:val="19"/>
        </w:rPr>
        <w:t>2012.“Promoting</w:t>
      </w:r>
      <w:r>
        <w:rPr>
          <w:spacing w:val="-35"/>
          <w:w w:val="115"/>
          <w:sz w:val="19"/>
        </w:rPr>
        <w:t> </w:t>
      </w:r>
      <w:r>
        <w:rPr>
          <w:spacing w:val="-3"/>
          <w:w w:val="115"/>
          <w:sz w:val="19"/>
        </w:rPr>
        <w:t>Transparency </w:t>
      </w:r>
      <w:r>
        <w:rPr>
          <w:w w:val="115"/>
          <w:sz w:val="19"/>
        </w:rPr>
        <w:t>and Accountability through </w:t>
      </w:r>
      <w:r>
        <w:rPr>
          <w:spacing w:val="-5"/>
          <w:w w:val="115"/>
          <w:sz w:val="19"/>
        </w:rPr>
        <w:t>ICTs, </w:t>
      </w:r>
      <w:r>
        <w:rPr>
          <w:w w:val="115"/>
          <w:sz w:val="19"/>
        </w:rPr>
        <w:t>Social Media, and Collaborative </w:t>
      </w:r>
      <w:r>
        <w:rPr>
          <w:w w:val="105"/>
          <w:sz w:val="19"/>
        </w:rPr>
        <w:t>E-government.” </w:t>
      </w:r>
      <w:r>
        <w:rPr>
          <w:rFonts w:ascii="Arial" w:hAnsi="Arial"/>
          <w:i/>
          <w:w w:val="105"/>
          <w:sz w:val="19"/>
        </w:rPr>
        <w:t>Transforming Government </w:t>
      </w:r>
      <w:r>
        <w:rPr>
          <w:rFonts w:ascii="Arial" w:hAnsi="Arial"/>
          <w:i/>
          <w:spacing w:val="-3"/>
          <w:w w:val="105"/>
          <w:sz w:val="19"/>
        </w:rPr>
        <w:t>People </w:t>
      </w:r>
      <w:r>
        <w:rPr>
          <w:rFonts w:ascii="Arial" w:hAnsi="Arial"/>
          <w:i/>
          <w:w w:val="105"/>
          <w:sz w:val="19"/>
        </w:rPr>
        <w:t>Process and </w:t>
      </w:r>
      <w:r>
        <w:rPr>
          <w:rFonts w:ascii="Arial" w:hAnsi="Arial"/>
          <w:i/>
          <w:spacing w:val="-3"/>
          <w:w w:val="105"/>
          <w:sz w:val="19"/>
        </w:rPr>
        <w:t>Policy </w:t>
      </w:r>
      <w:r>
        <w:rPr>
          <w:w w:val="105"/>
          <w:sz w:val="19"/>
        </w:rPr>
        <w:t>6 (1): </w:t>
      </w:r>
      <w:r>
        <w:rPr>
          <w:w w:val="110"/>
          <w:sz w:val="19"/>
        </w:rPr>
        <w:t>78–91. </w:t>
      </w:r>
      <w:r>
        <w:rPr>
          <w:spacing w:val="30"/>
          <w:w w:val="110"/>
          <w:sz w:val="19"/>
        </w:rPr>
        <w:t> </w:t>
      </w:r>
      <w:r>
        <w:rPr>
          <w:w w:val="110"/>
          <w:sz w:val="19"/>
        </w:rPr>
        <w:t>doi:10.1108/17506161211214831.</w:t>
      </w:r>
    </w:p>
    <w:p>
      <w:pPr>
        <w:spacing w:line="259" w:lineRule="auto" w:before="0"/>
        <w:ind w:left="680" w:right="115" w:hanging="567"/>
        <w:jc w:val="both"/>
        <w:rPr>
          <w:sz w:val="19"/>
        </w:rPr>
      </w:pPr>
      <w:r>
        <w:rPr>
          <w:w w:val="110"/>
          <w:sz w:val="19"/>
        </w:rPr>
        <w:t>Bertot, John Carlo, Patrice McDermott, y </w:t>
      </w:r>
      <w:r>
        <w:rPr>
          <w:spacing w:val="-7"/>
          <w:w w:val="110"/>
          <w:sz w:val="19"/>
        </w:rPr>
        <w:t>Ted </w:t>
      </w:r>
      <w:r>
        <w:rPr>
          <w:w w:val="110"/>
          <w:sz w:val="19"/>
        </w:rPr>
        <w:t>Smith. “Measurement of Open Government:</w:t>
      </w:r>
      <w:r>
        <w:rPr>
          <w:spacing w:val="-17"/>
          <w:w w:val="110"/>
          <w:sz w:val="19"/>
        </w:rPr>
        <w:t> </w:t>
      </w:r>
      <w:r>
        <w:rPr>
          <w:w w:val="110"/>
          <w:sz w:val="19"/>
        </w:rPr>
        <w:t>Metrics</w:t>
      </w:r>
      <w:r>
        <w:rPr>
          <w:spacing w:val="-17"/>
          <w:w w:val="110"/>
          <w:sz w:val="19"/>
        </w:rPr>
        <w:t> </w:t>
      </w:r>
      <w:r>
        <w:rPr>
          <w:w w:val="110"/>
          <w:sz w:val="19"/>
        </w:rPr>
        <w:t>and</w:t>
      </w:r>
      <w:r>
        <w:rPr>
          <w:spacing w:val="-17"/>
          <w:w w:val="110"/>
          <w:sz w:val="19"/>
        </w:rPr>
        <w:t> </w:t>
      </w:r>
      <w:r>
        <w:rPr>
          <w:spacing w:val="-4"/>
          <w:w w:val="110"/>
          <w:sz w:val="19"/>
        </w:rPr>
        <w:t>Process.”</w:t>
      </w:r>
      <w:r>
        <w:rPr>
          <w:spacing w:val="-17"/>
          <w:w w:val="110"/>
          <w:sz w:val="19"/>
        </w:rPr>
        <w:t> </w:t>
      </w:r>
      <w:r>
        <w:rPr>
          <w:w w:val="110"/>
          <w:sz w:val="19"/>
        </w:rPr>
        <w:t>In</w:t>
      </w:r>
      <w:r>
        <w:rPr>
          <w:spacing w:val="-17"/>
          <w:w w:val="110"/>
          <w:sz w:val="19"/>
        </w:rPr>
        <w:t> </w:t>
      </w:r>
      <w:r>
        <w:rPr>
          <w:rFonts w:ascii="Arial" w:hAnsi="Arial"/>
          <w:i/>
          <w:w w:val="110"/>
          <w:sz w:val="19"/>
        </w:rPr>
        <w:t>45th</w:t>
      </w:r>
      <w:r>
        <w:rPr>
          <w:rFonts w:ascii="Arial" w:hAnsi="Arial"/>
          <w:i/>
          <w:spacing w:val="-28"/>
          <w:w w:val="110"/>
          <w:sz w:val="19"/>
        </w:rPr>
        <w:t> </w:t>
      </w:r>
      <w:r>
        <w:rPr>
          <w:rFonts w:ascii="Arial" w:hAnsi="Arial"/>
          <w:i/>
          <w:w w:val="110"/>
          <w:sz w:val="19"/>
        </w:rPr>
        <w:t>Hawaii</w:t>
      </w:r>
      <w:r>
        <w:rPr>
          <w:rFonts w:ascii="Arial" w:hAnsi="Arial"/>
          <w:i/>
          <w:spacing w:val="-28"/>
          <w:w w:val="110"/>
          <w:sz w:val="19"/>
        </w:rPr>
        <w:t> </w:t>
      </w:r>
      <w:r>
        <w:rPr>
          <w:rFonts w:ascii="Arial" w:hAnsi="Arial"/>
          <w:i/>
          <w:w w:val="110"/>
          <w:sz w:val="19"/>
        </w:rPr>
        <w:t>International</w:t>
      </w:r>
      <w:r>
        <w:rPr>
          <w:rFonts w:ascii="Arial" w:hAnsi="Arial"/>
          <w:i/>
          <w:spacing w:val="-28"/>
          <w:w w:val="110"/>
          <w:sz w:val="19"/>
        </w:rPr>
        <w:t> </w:t>
      </w:r>
      <w:r>
        <w:rPr>
          <w:rFonts w:ascii="Arial" w:hAnsi="Arial"/>
          <w:i/>
          <w:w w:val="110"/>
          <w:sz w:val="19"/>
        </w:rPr>
        <w:t>Conference </w:t>
      </w:r>
      <w:r>
        <w:rPr>
          <w:rFonts w:ascii="Arial" w:hAnsi="Arial"/>
          <w:i/>
          <w:w w:val="105"/>
          <w:sz w:val="19"/>
        </w:rPr>
        <w:t>on</w:t>
      </w:r>
      <w:r>
        <w:rPr>
          <w:rFonts w:ascii="Arial" w:hAnsi="Arial"/>
          <w:i/>
          <w:spacing w:val="-34"/>
          <w:w w:val="105"/>
          <w:sz w:val="19"/>
        </w:rPr>
        <w:t> </w:t>
      </w:r>
      <w:r>
        <w:rPr>
          <w:rFonts w:ascii="Arial" w:hAnsi="Arial"/>
          <w:i/>
          <w:w w:val="105"/>
          <w:sz w:val="19"/>
        </w:rPr>
        <w:t>System</w:t>
      </w:r>
      <w:r>
        <w:rPr>
          <w:rFonts w:ascii="Arial" w:hAnsi="Arial"/>
          <w:i/>
          <w:spacing w:val="-34"/>
          <w:w w:val="105"/>
          <w:sz w:val="19"/>
        </w:rPr>
        <w:t> </w:t>
      </w:r>
      <w:r>
        <w:rPr>
          <w:rFonts w:ascii="Arial" w:hAnsi="Arial"/>
          <w:i/>
          <w:w w:val="105"/>
          <w:sz w:val="19"/>
        </w:rPr>
        <w:t>Sciences</w:t>
      </w:r>
      <w:r>
        <w:rPr>
          <w:rFonts w:ascii="Arial" w:hAnsi="Arial"/>
          <w:i/>
          <w:spacing w:val="-34"/>
          <w:w w:val="105"/>
          <w:sz w:val="19"/>
        </w:rPr>
        <w:t> </w:t>
      </w:r>
      <w:r>
        <w:rPr>
          <w:rFonts w:ascii="Arial" w:hAnsi="Arial"/>
          <w:i/>
          <w:w w:val="105"/>
          <w:sz w:val="19"/>
        </w:rPr>
        <w:t>(HICSS-45)</w:t>
      </w:r>
      <w:r>
        <w:rPr>
          <w:w w:val="105"/>
          <w:sz w:val="19"/>
        </w:rPr>
        <w:t>,</w:t>
      </w:r>
      <w:r>
        <w:rPr>
          <w:spacing w:val="-26"/>
          <w:w w:val="105"/>
          <w:sz w:val="19"/>
        </w:rPr>
        <w:t> </w:t>
      </w:r>
      <w:r>
        <w:rPr>
          <w:w w:val="105"/>
          <w:sz w:val="19"/>
        </w:rPr>
        <w:t>2491–2499.</w:t>
      </w:r>
      <w:r>
        <w:rPr>
          <w:spacing w:val="-26"/>
          <w:w w:val="105"/>
          <w:sz w:val="19"/>
        </w:rPr>
        <w:t> </w:t>
      </w:r>
      <w:r>
        <w:rPr>
          <w:w w:val="105"/>
          <w:sz w:val="19"/>
        </w:rPr>
        <w:t>IEEE.</w:t>
      </w:r>
    </w:p>
    <w:p>
      <w:pPr>
        <w:spacing w:after="0" w:line="259"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61" w:lineRule="auto" w:before="70"/>
        <w:ind w:left="684" w:right="111" w:hanging="567"/>
        <w:jc w:val="both"/>
        <w:rPr>
          <w:sz w:val="19"/>
        </w:rPr>
      </w:pPr>
      <w:r>
        <w:rPr>
          <w:w w:val="110"/>
          <w:sz w:val="19"/>
        </w:rPr>
        <w:t>Bozeman, Barry, y Stuart Bretschneider. 1986. “Public Management Information Systems: Theory and Prescriptions.” </w:t>
      </w:r>
      <w:r>
        <w:rPr>
          <w:rFonts w:ascii="Arial" w:hAnsi="Arial"/>
          <w:i/>
          <w:w w:val="110"/>
          <w:sz w:val="19"/>
        </w:rPr>
        <w:t>Public Administration Review </w:t>
      </w:r>
      <w:r>
        <w:rPr>
          <w:w w:val="110"/>
          <w:sz w:val="19"/>
        </w:rPr>
        <w:t>46 (November (special issue)): 475–489.</w:t>
      </w:r>
    </w:p>
    <w:p>
      <w:pPr>
        <w:spacing w:line="261" w:lineRule="auto" w:before="0"/>
        <w:ind w:left="684" w:right="111" w:hanging="567"/>
        <w:jc w:val="both"/>
        <w:rPr>
          <w:sz w:val="19"/>
        </w:rPr>
      </w:pPr>
      <w:r>
        <w:rPr>
          <w:w w:val="105"/>
          <w:sz w:val="19"/>
        </w:rPr>
        <w:t>Castells,</w:t>
      </w:r>
      <w:r>
        <w:rPr>
          <w:spacing w:val="-4"/>
          <w:w w:val="105"/>
          <w:sz w:val="19"/>
        </w:rPr>
        <w:t> </w:t>
      </w:r>
      <w:r>
        <w:rPr>
          <w:w w:val="105"/>
          <w:sz w:val="19"/>
        </w:rPr>
        <w:t>Manuel.</w:t>
      </w:r>
      <w:r>
        <w:rPr>
          <w:spacing w:val="-4"/>
          <w:w w:val="105"/>
          <w:sz w:val="19"/>
        </w:rPr>
        <w:t> </w:t>
      </w:r>
      <w:r>
        <w:rPr>
          <w:w w:val="105"/>
          <w:sz w:val="19"/>
        </w:rPr>
        <w:t>2000.</w:t>
      </w:r>
      <w:r>
        <w:rPr>
          <w:spacing w:val="-4"/>
          <w:w w:val="105"/>
          <w:sz w:val="19"/>
        </w:rPr>
        <w:t> </w:t>
      </w:r>
      <w:r>
        <w:rPr>
          <w:rFonts w:ascii="Arial"/>
          <w:i/>
          <w:w w:val="105"/>
          <w:sz w:val="19"/>
        </w:rPr>
        <w:t>End</w:t>
      </w:r>
      <w:r>
        <w:rPr>
          <w:rFonts w:ascii="Arial"/>
          <w:i/>
          <w:spacing w:val="-8"/>
          <w:w w:val="105"/>
          <w:sz w:val="19"/>
        </w:rPr>
        <w:t> </w:t>
      </w:r>
      <w:r>
        <w:rPr>
          <w:rFonts w:ascii="Arial"/>
          <w:i/>
          <w:w w:val="105"/>
          <w:sz w:val="19"/>
        </w:rPr>
        <w:t>of</w:t>
      </w:r>
      <w:r>
        <w:rPr>
          <w:rFonts w:ascii="Arial"/>
          <w:i/>
          <w:spacing w:val="-4"/>
          <w:w w:val="105"/>
          <w:sz w:val="19"/>
        </w:rPr>
        <w:t> </w:t>
      </w:r>
      <w:r>
        <w:rPr>
          <w:rFonts w:ascii="Arial"/>
          <w:i/>
          <w:w w:val="105"/>
          <w:sz w:val="19"/>
        </w:rPr>
        <w:t>Millennium</w:t>
      </w:r>
      <w:r>
        <w:rPr>
          <w:rFonts w:ascii="Arial"/>
          <w:i/>
          <w:spacing w:val="-8"/>
          <w:w w:val="105"/>
          <w:sz w:val="19"/>
        </w:rPr>
        <w:t> </w:t>
      </w:r>
      <w:r>
        <w:rPr>
          <w:rFonts w:ascii="Arial"/>
          <w:i/>
          <w:w w:val="105"/>
          <w:sz w:val="19"/>
        </w:rPr>
        <w:t>(The</w:t>
      </w:r>
      <w:r>
        <w:rPr>
          <w:rFonts w:ascii="Arial"/>
          <w:i/>
          <w:spacing w:val="-8"/>
          <w:w w:val="105"/>
          <w:sz w:val="19"/>
        </w:rPr>
        <w:t> </w:t>
      </w:r>
      <w:r>
        <w:rPr>
          <w:rFonts w:ascii="Arial"/>
          <w:i/>
          <w:w w:val="105"/>
          <w:sz w:val="19"/>
        </w:rPr>
        <w:t>Information</w:t>
      </w:r>
      <w:r>
        <w:rPr>
          <w:rFonts w:ascii="Arial"/>
          <w:i/>
          <w:spacing w:val="-11"/>
          <w:w w:val="105"/>
          <w:sz w:val="19"/>
        </w:rPr>
        <w:t> </w:t>
      </w:r>
      <w:r>
        <w:rPr>
          <w:rFonts w:ascii="Arial"/>
          <w:i/>
          <w:w w:val="105"/>
          <w:sz w:val="19"/>
        </w:rPr>
        <w:t>Age:</w:t>
      </w:r>
      <w:r>
        <w:rPr>
          <w:rFonts w:ascii="Arial"/>
          <w:i/>
          <w:spacing w:val="-8"/>
          <w:w w:val="105"/>
          <w:sz w:val="19"/>
        </w:rPr>
        <w:t> </w:t>
      </w:r>
      <w:r>
        <w:rPr>
          <w:rFonts w:ascii="Arial"/>
          <w:i/>
          <w:w w:val="105"/>
          <w:sz w:val="19"/>
        </w:rPr>
        <w:t>Economy,</w:t>
      </w:r>
      <w:r>
        <w:rPr>
          <w:rFonts w:ascii="Arial"/>
          <w:i/>
          <w:spacing w:val="-14"/>
          <w:w w:val="105"/>
          <w:sz w:val="19"/>
        </w:rPr>
        <w:t> </w:t>
      </w:r>
      <w:r>
        <w:rPr>
          <w:rFonts w:ascii="Arial"/>
          <w:i/>
          <w:w w:val="105"/>
          <w:sz w:val="19"/>
        </w:rPr>
        <w:t>Society </w:t>
      </w:r>
      <w:r>
        <w:rPr>
          <w:rFonts w:ascii="Arial"/>
          <w:i/>
          <w:w w:val="110"/>
          <w:sz w:val="19"/>
        </w:rPr>
        <w:t>and</w:t>
      </w:r>
      <w:r>
        <w:rPr>
          <w:rFonts w:ascii="Arial"/>
          <w:i/>
          <w:spacing w:val="-35"/>
          <w:w w:val="110"/>
          <w:sz w:val="19"/>
        </w:rPr>
        <w:t> </w:t>
      </w:r>
      <w:r>
        <w:rPr>
          <w:rFonts w:ascii="Arial"/>
          <w:i/>
          <w:w w:val="110"/>
          <w:sz w:val="19"/>
        </w:rPr>
        <w:t>Culture,</w:t>
      </w:r>
      <w:r>
        <w:rPr>
          <w:rFonts w:ascii="Arial"/>
          <w:i/>
          <w:spacing w:val="-40"/>
          <w:w w:val="110"/>
          <w:sz w:val="19"/>
        </w:rPr>
        <w:t> </w:t>
      </w:r>
      <w:r>
        <w:rPr>
          <w:rFonts w:ascii="Arial"/>
          <w:i/>
          <w:w w:val="110"/>
          <w:sz w:val="19"/>
        </w:rPr>
        <w:t>Volume</w:t>
      </w:r>
      <w:r>
        <w:rPr>
          <w:rFonts w:ascii="Arial"/>
          <w:i/>
          <w:spacing w:val="-35"/>
          <w:w w:val="110"/>
          <w:sz w:val="19"/>
        </w:rPr>
        <w:t> </w:t>
      </w:r>
      <w:r>
        <w:rPr>
          <w:rFonts w:ascii="Arial"/>
          <w:i/>
          <w:w w:val="110"/>
          <w:sz w:val="19"/>
        </w:rPr>
        <w:t>III)</w:t>
      </w:r>
      <w:r>
        <w:rPr>
          <w:w w:val="110"/>
          <w:sz w:val="19"/>
        </w:rPr>
        <w:t>.</w:t>
      </w:r>
      <w:r>
        <w:rPr>
          <w:spacing w:val="-27"/>
          <w:w w:val="110"/>
          <w:sz w:val="19"/>
        </w:rPr>
        <w:t> </w:t>
      </w:r>
      <w:r>
        <w:rPr>
          <w:w w:val="110"/>
          <w:sz w:val="19"/>
        </w:rPr>
        <w:t>2nd</w:t>
      </w:r>
      <w:r>
        <w:rPr>
          <w:spacing w:val="-24"/>
          <w:w w:val="110"/>
          <w:sz w:val="19"/>
        </w:rPr>
        <w:t> </w:t>
      </w:r>
      <w:r>
        <w:rPr>
          <w:w w:val="110"/>
          <w:sz w:val="19"/>
        </w:rPr>
        <w:t>ed.</w:t>
      </w:r>
      <w:r>
        <w:rPr>
          <w:spacing w:val="-28"/>
          <w:w w:val="110"/>
          <w:sz w:val="19"/>
        </w:rPr>
        <w:t> </w:t>
      </w:r>
      <w:r>
        <w:rPr>
          <w:w w:val="110"/>
          <w:sz w:val="19"/>
        </w:rPr>
        <w:t>Wiley-Blackwell.</w:t>
      </w:r>
    </w:p>
    <w:p>
      <w:pPr>
        <w:spacing w:line="261" w:lineRule="auto" w:before="0"/>
        <w:ind w:left="684" w:right="111" w:hanging="567"/>
        <w:jc w:val="both"/>
        <w:rPr>
          <w:sz w:val="19"/>
        </w:rPr>
      </w:pPr>
      <w:r>
        <w:rPr>
          <w:sz w:val="19"/>
        </w:rPr>
        <w:t>———. 2010. </w:t>
      </w:r>
      <w:r>
        <w:rPr>
          <w:rFonts w:ascii="Arial" w:hAnsi="Arial"/>
          <w:i/>
          <w:sz w:val="19"/>
        </w:rPr>
        <w:t>End of Millennium, The Information Age: Economy, Society and Culture </w:t>
      </w:r>
      <w:r>
        <w:rPr>
          <w:rFonts w:ascii="Arial" w:hAnsi="Arial"/>
          <w:i/>
          <w:sz w:val="19"/>
        </w:rPr>
        <w:t>Vol. II</w:t>
      </w:r>
      <w:r>
        <w:rPr>
          <w:sz w:val="19"/>
        </w:rPr>
        <w:t>. 2a ed. Vol. 3. 3 vols. Cambridge, MA: Blackwell. http://www.amazon. com/End-Millennium-Information-Economy-Society/dp/1405196882.</w:t>
      </w:r>
    </w:p>
    <w:p>
      <w:pPr>
        <w:spacing w:line="261" w:lineRule="auto" w:before="0"/>
        <w:ind w:left="684" w:right="111" w:hanging="567"/>
        <w:jc w:val="both"/>
        <w:rPr>
          <w:sz w:val="19"/>
        </w:rPr>
      </w:pPr>
      <w:r>
        <w:rPr>
          <w:w w:val="110"/>
          <w:sz w:val="19"/>
        </w:rPr>
        <w:t>Clemens Heidinger, Erik Buchmann, Klemens Böhm. 2010. “Impact Assessment in Public Policy: Towards a Web 2.0 Application.” </w:t>
      </w:r>
      <w:r>
        <w:rPr>
          <w:rFonts w:ascii="Arial" w:hAnsi="Arial"/>
          <w:i/>
          <w:w w:val="110"/>
          <w:sz w:val="19"/>
        </w:rPr>
        <w:t>Information Polity </w:t>
      </w:r>
      <w:r>
        <w:rPr>
          <w:w w:val="110"/>
          <w:sz w:val="19"/>
        </w:rPr>
        <w:t>15 (1-2): 33–50.</w:t>
      </w:r>
    </w:p>
    <w:p>
      <w:pPr>
        <w:spacing w:line="261" w:lineRule="auto" w:before="0"/>
        <w:ind w:left="684" w:right="112" w:hanging="567"/>
        <w:jc w:val="both"/>
        <w:rPr>
          <w:sz w:val="19"/>
        </w:rPr>
      </w:pPr>
      <w:r>
        <w:rPr>
          <w:w w:val="110"/>
          <w:sz w:val="19"/>
        </w:rPr>
        <w:t>Comscore, y van Marchant. 2010. “State of the Internet with Focus on Mexico and Latin America”. PPt. ComScore.</w:t>
      </w:r>
    </w:p>
    <w:p>
      <w:pPr>
        <w:spacing w:line="268" w:lineRule="auto" w:before="0"/>
        <w:ind w:left="684" w:right="105" w:hanging="567"/>
        <w:jc w:val="both"/>
        <w:rPr>
          <w:sz w:val="19"/>
        </w:rPr>
      </w:pPr>
      <w:r>
        <w:rPr>
          <w:w w:val="110"/>
          <w:sz w:val="19"/>
        </w:rPr>
        <w:t>De Kool, </w:t>
      </w:r>
      <w:r>
        <w:rPr>
          <w:spacing w:val="-4"/>
          <w:w w:val="110"/>
          <w:sz w:val="19"/>
        </w:rPr>
        <w:t>D., </w:t>
      </w:r>
      <w:r>
        <w:rPr>
          <w:w w:val="110"/>
          <w:sz w:val="19"/>
        </w:rPr>
        <w:t>y J. van Wamelen. 2008. “Web 2.0: A New Basis for E-Government?” In </w:t>
      </w:r>
      <w:r>
        <w:rPr>
          <w:rFonts w:ascii="Arial" w:hAnsi="Arial"/>
          <w:i/>
          <w:w w:val="105"/>
          <w:sz w:val="19"/>
        </w:rPr>
        <w:t>Information</w:t>
      </w:r>
      <w:r>
        <w:rPr>
          <w:rFonts w:ascii="Arial" w:hAnsi="Arial"/>
          <w:i/>
          <w:spacing w:val="-27"/>
          <w:w w:val="105"/>
          <w:sz w:val="19"/>
        </w:rPr>
        <w:t> </w:t>
      </w:r>
      <w:r>
        <w:rPr>
          <w:rFonts w:ascii="Arial" w:hAnsi="Arial"/>
          <w:i/>
          <w:w w:val="105"/>
          <w:sz w:val="19"/>
        </w:rPr>
        <w:t>and</w:t>
      </w:r>
      <w:r>
        <w:rPr>
          <w:rFonts w:ascii="Arial" w:hAnsi="Arial"/>
          <w:i/>
          <w:spacing w:val="-27"/>
          <w:w w:val="105"/>
          <w:sz w:val="19"/>
        </w:rPr>
        <w:t> </w:t>
      </w:r>
      <w:r>
        <w:rPr>
          <w:rFonts w:ascii="Arial" w:hAnsi="Arial"/>
          <w:i/>
          <w:w w:val="105"/>
          <w:sz w:val="19"/>
        </w:rPr>
        <w:t>Communication</w:t>
      </w:r>
      <w:r>
        <w:rPr>
          <w:rFonts w:ascii="Arial" w:hAnsi="Arial"/>
          <w:i/>
          <w:spacing w:val="-30"/>
          <w:w w:val="105"/>
          <w:sz w:val="19"/>
        </w:rPr>
        <w:t> </w:t>
      </w:r>
      <w:r>
        <w:rPr>
          <w:rFonts w:ascii="Arial" w:hAnsi="Arial"/>
          <w:i/>
          <w:w w:val="105"/>
          <w:sz w:val="19"/>
        </w:rPr>
        <w:t>Technologies:</w:t>
      </w:r>
      <w:r>
        <w:rPr>
          <w:rFonts w:ascii="Arial" w:hAnsi="Arial"/>
          <w:i/>
          <w:spacing w:val="-27"/>
          <w:w w:val="105"/>
          <w:sz w:val="19"/>
        </w:rPr>
        <w:t> </w:t>
      </w:r>
      <w:r>
        <w:rPr>
          <w:rFonts w:ascii="Arial" w:hAnsi="Arial"/>
          <w:i/>
          <w:spacing w:val="-3"/>
          <w:w w:val="105"/>
          <w:sz w:val="19"/>
        </w:rPr>
        <w:t>From</w:t>
      </w:r>
      <w:r>
        <w:rPr>
          <w:rFonts w:ascii="Arial" w:hAnsi="Arial"/>
          <w:i/>
          <w:spacing w:val="-30"/>
          <w:w w:val="105"/>
          <w:sz w:val="19"/>
        </w:rPr>
        <w:t> </w:t>
      </w:r>
      <w:r>
        <w:rPr>
          <w:rFonts w:ascii="Arial" w:hAnsi="Arial"/>
          <w:i/>
          <w:w w:val="105"/>
          <w:sz w:val="19"/>
        </w:rPr>
        <w:t>Theory</w:t>
      </w:r>
      <w:r>
        <w:rPr>
          <w:rFonts w:ascii="Arial" w:hAnsi="Arial"/>
          <w:i/>
          <w:spacing w:val="-27"/>
          <w:w w:val="105"/>
          <w:sz w:val="19"/>
        </w:rPr>
        <w:t> </w:t>
      </w:r>
      <w:r>
        <w:rPr>
          <w:rFonts w:ascii="Arial" w:hAnsi="Arial"/>
          <w:i/>
          <w:w w:val="105"/>
          <w:sz w:val="19"/>
        </w:rPr>
        <w:t>to</w:t>
      </w:r>
      <w:r>
        <w:rPr>
          <w:rFonts w:ascii="Arial" w:hAnsi="Arial"/>
          <w:i/>
          <w:spacing w:val="-30"/>
          <w:w w:val="105"/>
          <w:sz w:val="19"/>
        </w:rPr>
        <w:t> </w:t>
      </w:r>
      <w:r>
        <w:rPr>
          <w:rFonts w:ascii="Arial" w:hAnsi="Arial"/>
          <w:i/>
          <w:w w:val="105"/>
          <w:sz w:val="19"/>
        </w:rPr>
        <w:t>Applications, </w:t>
      </w:r>
      <w:r>
        <w:rPr>
          <w:rFonts w:ascii="Arial" w:hAnsi="Arial"/>
          <w:i/>
          <w:w w:val="105"/>
          <w:sz w:val="19"/>
        </w:rPr>
        <w:t>2008.</w:t>
      </w:r>
      <w:r>
        <w:rPr>
          <w:rFonts w:ascii="Arial" w:hAnsi="Arial"/>
          <w:i/>
          <w:spacing w:val="-30"/>
          <w:w w:val="105"/>
          <w:sz w:val="19"/>
        </w:rPr>
        <w:t> </w:t>
      </w:r>
      <w:r>
        <w:rPr>
          <w:rFonts w:ascii="Arial" w:hAnsi="Arial"/>
          <w:i/>
          <w:spacing w:val="-3"/>
          <w:w w:val="105"/>
          <w:sz w:val="19"/>
        </w:rPr>
        <w:t>ICTTA</w:t>
      </w:r>
      <w:r>
        <w:rPr>
          <w:rFonts w:ascii="Arial" w:hAnsi="Arial"/>
          <w:i/>
          <w:spacing w:val="-29"/>
          <w:w w:val="105"/>
          <w:sz w:val="19"/>
        </w:rPr>
        <w:t> </w:t>
      </w:r>
      <w:r>
        <w:rPr>
          <w:rFonts w:ascii="Arial" w:hAnsi="Arial"/>
          <w:i/>
          <w:w w:val="105"/>
          <w:sz w:val="19"/>
        </w:rPr>
        <w:t>2008.</w:t>
      </w:r>
      <w:r>
        <w:rPr>
          <w:rFonts w:ascii="Arial" w:hAnsi="Arial"/>
          <w:i/>
          <w:spacing w:val="-30"/>
          <w:w w:val="105"/>
          <w:sz w:val="19"/>
        </w:rPr>
        <w:t> </w:t>
      </w:r>
      <w:r>
        <w:rPr>
          <w:rFonts w:ascii="Arial" w:hAnsi="Arial"/>
          <w:i/>
          <w:w w:val="105"/>
          <w:sz w:val="19"/>
        </w:rPr>
        <w:t>3rd</w:t>
      </w:r>
      <w:r>
        <w:rPr>
          <w:rFonts w:ascii="Arial" w:hAnsi="Arial"/>
          <w:i/>
          <w:spacing w:val="-27"/>
          <w:w w:val="105"/>
          <w:sz w:val="19"/>
        </w:rPr>
        <w:t> </w:t>
      </w:r>
      <w:r>
        <w:rPr>
          <w:rFonts w:ascii="Arial" w:hAnsi="Arial"/>
          <w:i/>
          <w:w w:val="105"/>
          <w:sz w:val="19"/>
        </w:rPr>
        <w:t>International</w:t>
      </w:r>
      <w:r>
        <w:rPr>
          <w:rFonts w:ascii="Arial" w:hAnsi="Arial"/>
          <w:i/>
          <w:spacing w:val="-27"/>
          <w:w w:val="105"/>
          <w:sz w:val="19"/>
        </w:rPr>
        <w:t> </w:t>
      </w:r>
      <w:r>
        <w:rPr>
          <w:rFonts w:ascii="Arial" w:hAnsi="Arial"/>
          <w:i/>
          <w:w w:val="105"/>
          <w:sz w:val="19"/>
        </w:rPr>
        <w:t>Conference</w:t>
      </w:r>
      <w:r>
        <w:rPr>
          <w:rFonts w:ascii="Arial" w:hAnsi="Arial"/>
          <w:i/>
          <w:spacing w:val="-27"/>
          <w:w w:val="105"/>
          <w:sz w:val="19"/>
        </w:rPr>
        <w:t> </w:t>
      </w:r>
      <w:r>
        <w:rPr>
          <w:rFonts w:ascii="Arial" w:hAnsi="Arial"/>
          <w:i/>
          <w:w w:val="105"/>
          <w:sz w:val="19"/>
        </w:rPr>
        <w:t>On</w:t>
      </w:r>
      <w:r>
        <w:rPr>
          <w:w w:val="105"/>
          <w:sz w:val="19"/>
        </w:rPr>
        <w:t>,</w:t>
      </w:r>
      <w:r>
        <w:rPr>
          <w:spacing w:val="-20"/>
          <w:w w:val="105"/>
          <w:sz w:val="19"/>
        </w:rPr>
        <w:t> </w:t>
      </w:r>
      <w:r>
        <w:rPr>
          <w:w w:val="105"/>
          <w:sz w:val="19"/>
        </w:rPr>
        <w:t>1–7.</w:t>
      </w:r>
    </w:p>
    <w:p>
      <w:pPr>
        <w:spacing w:line="261" w:lineRule="auto" w:before="0"/>
        <w:ind w:left="684" w:right="111" w:hanging="567"/>
        <w:jc w:val="both"/>
        <w:rPr>
          <w:sz w:val="19"/>
        </w:rPr>
      </w:pPr>
      <w:r>
        <w:rPr>
          <w:w w:val="110"/>
          <w:sz w:val="19"/>
        </w:rPr>
        <w:t>Diakopoulos, Nicholas A., y David A. Shamma. 2010. “Characterizing Debate Performance</w:t>
      </w:r>
      <w:r>
        <w:rPr>
          <w:spacing w:val="-4"/>
          <w:w w:val="110"/>
          <w:sz w:val="19"/>
        </w:rPr>
        <w:t> </w:t>
      </w:r>
      <w:r>
        <w:rPr>
          <w:w w:val="110"/>
          <w:sz w:val="19"/>
        </w:rPr>
        <w:t>via</w:t>
      </w:r>
      <w:r>
        <w:rPr>
          <w:spacing w:val="-7"/>
          <w:w w:val="110"/>
          <w:sz w:val="19"/>
        </w:rPr>
        <w:t> </w:t>
      </w:r>
      <w:r>
        <w:rPr>
          <w:w w:val="110"/>
          <w:sz w:val="19"/>
        </w:rPr>
        <w:t>Aggregated</w:t>
      </w:r>
      <w:r>
        <w:rPr>
          <w:spacing w:val="-7"/>
          <w:w w:val="110"/>
          <w:sz w:val="19"/>
        </w:rPr>
        <w:t> </w:t>
      </w:r>
      <w:r>
        <w:rPr>
          <w:spacing w:val="-4"/>
          <w:w w:val="110"/>
          <w:sz w:val="19"/>
        </w:rPr>
        <w:t>Twitter </w:t>
      </w:r>
      <w:r>
        <w:rPr>
          <w:w w:val="110"/>
          <w:sz w:val="19"/>
        </w:rPr>
        <w:t>Sentiment.”</w:t>
      </w:r>
      <w:r>
        <w:rPr>
          <w:spacing w:val="-4"/>
          <w:w w:val="110"/>
          <w:sz w:val="19"/>
        </w:rPr>
        <w:t> </w:t>
      </w:r>
      <w:r>
        <w:rPr>
          <w:w w:val="110"/>
          <w:sz w:val="19"/>
        </w:rPr>
        <w:t>In</w:t>
      </w:r>
      <w:r>
        <w:rPr>
          <w:spacing w:val="-4"/>
          <w:w w:val="110"/>
          <w:sz w:val="19"/>
        </w:rPr>
        <w:t> </w:t>
      </w:r>
      <w:r>
        <w:rPr>
          <w:rFonts w:ascii="Arial" w:hAnsi="Arial"/>
          <w:i/>
          <w:w w:val="110"/>
          <w:sz w:val="19"/>
        </w:rPr>
        <w:t>Proceedings</w:t>
      </w:r>
      <w:r>
        <w:rPr>
          <w:rFonts w:ascii="Arial" w:hAnsi="Arial"/>
          <w:i/>
          <w:spacing w:val="-14"/>
          <w:w w:val="110"/>
          <w:sz w:val="19"/>
        </w:rPr>
        <w:t> </w:t>
      </w:r>
      <w:r>
        <w:rPr>
          <w:rFonts w:ascii="Arial" w:hAnsi="Arial"/>
          <w:i/>
          <w:w w:val="110"/>
          <w:sz w:val="19"/>
        </w:rPr>
        <w:t>of</w:t>
      </w:r>
      <w:r>
        <w:rPr>
          <w:rFonts w:ascii="Arial" w:hAnsi="Arial"/>
          <w:i/>
          <w:spacing w:val="-11"/>
          <w:w w:val="110"/>
          <w:sz w:val="19"/>
        </w:rPr>
        <w:t> </w:t>
      </w:r>
      <w:r>
        <w:rPr>
          <w:rFonts w:ascii="Arial" w:hAnsi="Arial"/>
          <w:i/>
          <w:w w:val="110"/>
          <w:sz w:val="19"/>
        </w:rPr>
        <w:t>the</w:t>
      </w:r>
      <w:r>
        <w:rPr>
          <w:rFonts w:ascii="Arial" w:hAnsi="Arial"/>
          <w:i/>
          <w:spacing w:val="-14"/>
          <w:w w:val="110"/>
          <w:sz w:val="19"/>
        </w:rPr>
        <w:t> </w:t>
      </w:r>
      <w:r>
        <w:rPr>
          <w:rFonts w:ascii="Arial" w:hAnsi="Arial"/>
          <w:i/>
          <w:w w:val="110"/>
          <w:sz w:val="19"/>
        </w:rPr>
        <w:t>28th </w:t>
      </w:r>
      <w:r>
        <w:rPr>
          <w:rFonts w:ascii="Arial" w:hAnsi="Arial"/>
          <w:i/>
          <w:w w:val="105"/>
          <w:sz w:val="19"/>
        </w:rPr>
        <w:t>International Conference on Human Factors in Computing Systems</w:t>
      </w:r>
      <w:r>
        <w:rPr>
          <w:w w:val="105"/>
          <w:sz w:val="19"/>
        </w:rPr>
        <w:t>,</w:t>
      </w:r>
      <w:r>
        <w:rPr>
          <w:spacing w:val="-16"/>
          <w:w w:val="105"/>
          <w:sz w:val="19"/>
        </w:rPr>
        <w:t> </w:t>
      </w:r>
      <w:r>
        <w:rPr>
          <w:w w:val="105"/>
          <w:sz w:val="19"/>
        </w:rPr>
        <w:t>1195– </w:t>
      </w:r>
      <w:r>
        <w:rPr>
          <w:w w:val="110"/>
          <w:sz w:val="19"/>
        </w:rPr>
        <w:t>1198. Atlanta, Georgia, USA: </w:t>
      </w:r>
      <w:r>
        <w:rPr>
          <w:spacing w:val="17"/>
          <w:w w:val="110"/>
          <w:sz w:val="19"/>
        </w:rPr>
        <w:t> </w:t>
      </w:r>
      <w:r>
        <w:rPr>
          <w:w w:val="110"/>
          <w:sz w:val="19"/>
        </w:rPr>
        <w:t>ACM.</w:t>
      </w:r>
    </w:p>
    <w:p>
      <w:pPr>
        <w:spacing w:line="261" w:lineRule="auto" w:before="0"/>
        <w:ind w:left="684" w:right="106" w:hanging="567"/>
        <w:jc w:val="both"/>
        <w:rPr>
          <w:sz w:val="19"/>
        </w:rPr>
      </w:pPr>
      <w:r>
        <w:rPr>
          <w:w w:val="110"/>
          <w:sz w:val="19"/>
        </w:rPr>
        <w:t>Eliason, Emma, y Jonas Lundberg. 2006. “The Appropriateness of Swedish Municipality</w:t>
      </w:r>
      <w:r>
        <w:rPr>
          <w:spacing w:val="-29"/>
          <w:w w:val="110"/>
          <w:sz w:val="19"/>
        </w:rPr>
        <w:t> </w:t>
      </w:r>
      <w:r>
        <w:rPr>
          <w:spacing w:val="-3"/>
          <w:w w:val="110"/>
          <w:sz w:val="19"/>
        </w:rPr>
        <w:t>Web</w:t>
      </w:r>
      <w:r>
        <w:rPr>
          <w:spacing w:val="-28"/>
          <w:w w:val="110"/>
          <w:sz w:val="19"/>
        </w:rPr>
        <w:t> </w:t>
      </w:r>
      <w:r>
        <w:rPr>
          <w:w w:val="110"/>
          <w:sz w:val="19"/>
        </w:rPr>
        <w:t>Site</w:t>
      </w:r>
      <w:r>
        <w:rPr>
          <w:spacing w:val="-28"/>
          <w:w w:val="110"/>
          <w:sz w:val="19"/>
        </w:rPr>
        <w:t> </w:t>
      </w:r>
      <w:r>
        <w:rPr>
          <w:w w:val="110"/>
          <w:sz w:val="19"/>
        </w:rPr>
        <w:t>Designs.”</w:t>
      </w:r>
      <w:r>
        <w:rPr>
          <w:spacing w:val="-28"/>
          <w:w w:val="110"/>
          <w:sz w:val="19"/>
        </w:rPr>
        <w:t> </w:t>
      </w:r>
      <w:r>
        <w:rPr>
          <w:w w:val="110"/>
          <w:sz w:val="19"/>
        </w:rPr>
        <w:t>In</w:t>
      </w:r>
      <w:r>
        <w:rPr>
          <w:spacing w:val="-28"/>
          <w:w w:val="110"/>
          <w:sz w:val="19"/>
        </w:rPr>
        <w:t> </w:t>
      </w:r>
      <w:r>
        <w:rPr>
          <w:rFonts w:ascii="Arial" w:hAnsi="Arial"/>
          <w:i/>
          <w:w w:val="110"/>
          <w:sz w:val="19"/>
        </w:rPr>
        <w:t>Proceedings</w:t>
      </w:r>
      <w:r>
        <w:rPr>
          <w:rFonts w:ascii="Arial" w:hAnsi="Arial"/>
          <w:i/>
          <w:spacing w:val="-39"/>
          <w:w w:val="110"/>
          <w:sz w:val="19"/>
        </w:rPr>
        <w:t> </w:t>
      </w:r>
      <w:r>
        <w:rPr>
          <w:rFonts w:ascii="Arial" w:hAnsi="Arial"/>
          <w:i/>
          <w:w w:val="110"/>
          <w:sz w:val="19"/>
        </w:rPr>
        <w:t>of</w:t>
      </w:r>
      <w:r>
        <w:rPr>
          <w:rFonts w:ascii="Arial" w:hAnsi="Arial"/>
          <w:i/>
          <w:spacing w:val="-36"/>
          <w:w w:val="110"/>
          <w:sz w:val="19"/>
        </w:rPr>
        <w:t> </w:t>
      </w:r>
      <w:r>
        <w:rPr>
          <w:rFonts w:ascii="Arial" w:hAnsi="Arial"/>
          <w:i/>
          <w:w w:val="110"/>
          <w:sz w:val="19"/>
        </w:rPr>
        <w:t>the</w:t>
      </w:r>
      <w:r>
        <w:rPr>
          <w:rFonts w:ascii="Arial" w:hAnsi="Arial"/>
          <w:i/>
          <w:spacing w:val="-39"/>
          <w:w w:val="110"/>
          <w:sz w:val="19"/>
        </w:rPr>
        <w:t> </w:t>
      </w:r>
      <w:r>
        <w:rPr>
          <w:rFonts w:ascii="Arial" w:hAnsi="Arial"/>
          <w:i/>
          <w:w w:val="110"/>
          <w:sz w:val="19"/>
        </w:rPr>
        <w:t>4th</w:t>
      </w:r>
      <w:r>
        <w:rPr>
          <w:rFonts w:ascii="Arial" w:hAnsi="Arial"/>
          <w:i/>
          <w:spacing w:val="-39"/>
          <w:w w:val="110"/>
          <w:sz w:val="19"/>
        </w:rPr>
        <w:t> </w:t>
      </w:r>
      <w:r>
        <w:rPr>
          <w:rFonts w:ascii="Arial" w:hAnsi="Arial"/>
          <w:i/>
          <w:w w:val="110"/>
          <w:sz w:val="19"/>
        </w:rPr>
        <w:t>Nordic</w:t>
      </w:r>
      <w:r>
        <w:rPr>
          <w:rFonts w:ascii="Arial" w:hAnsi="Arial"/>
          <w:i/>
          <w:spacing w:val="-39"/>
          <w:w w:val="110"/>
          <w:sz w:val="19"/>
        </w:rPr>
        <w:t> </w:t>
      </w:r>
      <w:r>
        <w:rPr>
          <w:rFonts w:ascii="Arial" w:hAnsi="Arial"/>
          <w:i/>
          <w:w w:val="110"/>
          <w:sz w:val="19"/>
        </w:rPr>
        <w:t>Conference </w:t>
      </w:r>
      <w:r>
        <w:rPr>
          <w:rFonts w:ascii="Arial" w:hAnsi="Arial"/>
          <w:i/>
          <w:w w:val="110"/>
          <w:sz w:val="19"/>
        </w:rPr>
        <w:t>on Human-computer Interaction: Changing Roles</w:t>
      </w:r>
      <w:r>
        <w:rPr>
          <w:w w:val="110"/>
          <w:sz w:val="19"/>
        </w:rPr>
        <w:t>, 48–57. NordiCHI ’06. New </w:t>
      </w:r>
      <w:r>
        <w:rPr>
          <w:spacing w:val="-4"/>
          <w:w w:val="110"/>
          <w:sz w:val="19"/>
        </w:rPr>
        <w:t>York, </w:t>
      </w:r>
      <w:r>
        <w:rPr>
          <w:spacing w:val="-5"/>
          <w:w w:val="110"/>
          <w:sz w:val="19"/>
        </w:rPr>
        <w:t>NY, </w:t>
      </w:r>
      <w:r>
        <w:rPr>
          <w:w w:val="110"/>
          <w:sz w:val="19"/>
        </w:rPr>
        <w:t>USA: ACM. doi:10.1145/1182475.1182481. </w:t>
      </w:r>
      <w:hyperlink r:id="rId834">
        <w:r>
          <w:rPr>
            <w:w w:val="110"/>
            <w:sz w:val="19"/>
          </w:rPr>
          <w:t>http://doi.acm.</w:t>
        </w:r>
      </w:hyperlink>
      <w:r>
        <w:rPr>
          <w:w w:val="110"/>
          <w:sz w:val="19"/>
        </w:rPr>
        <w:t> org/10.1145/1182475.1182481.</w:t>
      </w:r>
    </w:p>
    <w:p>
      <w:pPr>
        <w:spacing w:line="261" w:lineRule="auto" w:before="0"/>
        <w:ind w:left="684" w:right="112" w:hanging="567"/>
        <w:jc w:val="both"/>
        <w:rPr>
          <w:sz w:val="19"/>
        </w:rPr>
      </w:pPr>
      <w:r>
        <w:rPr>
          <w:w w:val="115"/>
          <w:sz w:val="19"/>
        </w:rPr>
        <w:t>Elmagarmid, A.K, y W. </w:t>
      </w:r>
      <w:r>
        <w:rPr>
          <w:w w:val="125"/>
          <w:sz w:val="19"/>
        </w:rPr>
        <w:t>J </w:t>
      </w:r>
      <w:r>
        <w:rPr>
          <w:w w:val="115"/>
          <w:sz w:val="19"/>
        </w:rPr>
        <w:t>McIver. 2001. “The Ongoing March Toward Digital </w:t>
      </w:r>
      <w:r>
        <w:rPr>
          <w:w w:val="110"/>
          <w:sz w:val="19"/>
        </w:rPr>
        <w:t>Government.” </w:t>
      </w:r>
      <w:r>
        <w:rPr>
          <w:rFonts w:ascii="Arial" w:hAnsi="Arial"/>
          <w:i/>
          <w:w w:val="110"/>
          <w:sz w:val="19"/>
        </w:rPr>
        <w:t>Computer </w:t>
      </w:r>
      <w:r>
        <w:rPr>
          <w:w w:val="110"/>
          <w:sz w:val="19"/>
        </w:rPr>
        <w:t>34 (2): 32–38.</w:t>
      </w:r>
    </w:p>
    <w:p>
      <w:pPr>
        <w:spacing w:line="261" w:lineRule="auto" w:before="0"/>
        <w:ind w:left="684" w:right="106" w:hanging="567"/>
        <w:jc w:val="both"/>
        <w:rPr>
          <w:sz w:val="19"/>
        </w:rPr>
      </w:pPr>
      <w:r>
        <w:rPr>
          <w:w w:val="110"/>
          <w:sz w:val="19"/>
        </w:rPr>
        <w:t>Hewson, C. 2008. “Internet-mediated Research as an Emergent Method and Its Potential Role in Facilitating Mixed Methods Research.” In </w:t>
      </w:r>
      <w:r>
        <w:rPr>
          <w:rFonts w:ascii="Arial" w:hAnsi="Arial"/>
          <w:i/>
          <w:w w:val="110"/>
          <w:sz w:val="19"/>
        </w:rPr>
        <w:t>Handbook of </w:t>
      </w:r>
      <w:r>
        <w:rPr>
          <w:rFonts w:ascii="Arial" w:hAnsi="Arial"/>
          <w:i/>
          <w:w w:val="110"/>
          <w:sz w:val="19"/>
        </w:rPr>
        <w:t>Emergent Methods</w:t>
      </w:r>
      <w:r>
        <w:rPr>
          <w:w w:val="110"/>
          <w:sz w:val="19"/>
        </w:rPr>
        <w:t>, edited by Hesse-Biber, S. Nagy,, Leavy, and Patricia, 543–570. New York: Guilford Press.</w:t>
      </w:r>
    </w:p>
    <w:p>
      <w:pPr>
        <w:spacing w:line="261" w:lineRule="auto" w:before="0"/>
        <w:ind w:left="684" w:right="105" w:hanging="567"/>
        <w:jc w:val="both"/>
        <w:rPr>
          <w:sz w:val="19"/>
        </w:rPr>
      </w:pPr>
      <w:r>
        <w:rPr>
          <w:w w:val="110"/>
          <w:sz w:val="19"/>
        </w:rPr>
        <w:t>Interactive Magazine. 2012. “Las cifras del Día de Internet - Revista Interactive”. Revista</w:t>
      </w:r>
      <w:r>
        <w:rPr>
          <w:spacing w:val="-6"/>
          <w:w w:val="110"/>
          <w:sz w:val="19"/>
        </w:rPr>
        <w:t> </w:t>
      </w:r>
      <w:r>
        <w:rPr>
          <w:w w:val="110"/>
          <w:sz w:val="19"/>
        </w:rPr>
        <w:t>en</w:t>
      </w:r>
      <w:r>
        <w:rPr>
          <w:spacing w:val="-6"/>
          <w:w w:val="110"/>
          <w:sz w:val="19"/>
        </w:rPr>
        <w:t> </w:t>
      </w:r>
      <w:r>
        <w:rPr>
          <w:w w:val="110"/>
          <w:sz w:val="19"/>
        </w:rPr>
        <w:t>Línea.</w:t>
      </w:r>
      <w:r>
        <w:rPr>
          <w:spacing w:val="-9"/>
          <w:w w:val="110"/>
          <w:sz w:val="19"/>
        </w:rPr>
        <w:t> </w:t>
      </w:r>
      <w:r>
        <w:rPr>
          <w:rFonts w:ascii="Arial" w:hAnsi="Arial"/>
          <w:i/>
          <w:w w:val="110"/>
          <w:sz w:val="19"/>
        </w:rPr>
        <w:t>Revista</w:t>
      </w:r>
      <w:r>
        <w:rPr>
          <w:rFonts w:ascii="Arial" w:hAnsi="Arial"/>
          <w:i/>
          <w:spacing w:val="-17"/>
          <w:w w:val="110"/>
          <w:sz w:val="19"/>
        </w:rPr>
        <w:t> </w:t>
      </w:r>
      <w:r>
        <w:rPr>
          <w:rFonts w:ascii="Arial" w:hAnsi="Arial"/>
          <w:i/>
          <w:w w:val="110"/>
          <w:sz w:val="19"/>
        </w:rPr>
        <w:t>Interactive</w:t>
      </w:r>
      <w:r>
        <w:rPr>
          <w:w w:val="110"/>
          <w:sz w:val="19"/>
        </w:rPr>
        <w:t>.</w:t>
      </w:r>
      <w:r>
        <w:rPr>
          <w:spacing w:val="-9"/>
          <w:w w:val="110"/>
          <w:sz w:val="19"/>
        </w:rPr>
        <w:t> </w:t>
      </w:r>
      <w:r>
        <w:rPr>
          <w:w w:val="110"/>
          <w:sz w:val="19"/>
        </w:rPr>
        <w:t>May</w:t>
      </w:r>
      <w:r>
        <w:rPr>
          <w:spacing w:val="-6"/>
          <w:w w:val="110"/>
          <w:sz w:val="19"/>
        </w:rPr>
        <w:t> </w:t>
      </w:r>
      <w:r>
        <w:rPr>
          <w:w w:val="110"/>
          <w:sz w:val="19"/>
        </w:rPr>
        <w:t>17.</w:t>
      </w:r>
      <w:r>
        <w:rPr>
          <w:spacing w:val="-9"/>
          <w:w w:val="110"/>
          <w:sz w:val="19"/>
        </w:rPr>
        <w:t> </w:t>
      </w:r>
      <w:hyperlink r:id="rId1158">
        <w:r>
          <w:rPr>
            <w:w w:val="110"/>
            <w:sz w:val="19"/>
          </w:rPr>
          <w:t>http://revistainteractive.com/</w:t>
        </w:r>
      </w:hyperlink>
      <w:r>
        <w:rPr>
          <w:w w:val="110"/>
          <w:sz w:val="19"/>
        </w:rPr>
        <w:t> tecno-internet/.</w:t>
      </w:r>
    </w:p>
    <w:p>
      <w:pPr>
        <w:spacing w:line="261" w:lineRule="auto" w:before="0"/>
        <w:ind w:left="684" w:right="112" w:hanging="567"/>
        <w:jc w:val="both"/>
        <w:rPr>
          <w:sz w:val="19"/>
        </w:rPr>
      </w:pPr>
      <w:r>
        <w:rPr>
          <w:w w:val="110"/>
          <w:sz w:val="19"/>
        </w:rPr>
        <w:t>Internet World Stats. 2012. “World Internet Users Statistics Usage and World Population Stats.” June 30.</w:t>
      </w:r>
    </w:p>
    <w:p>
      <w:pPr>
        <w:spacing w:line="261" w:lineRule="auto" w:before="0"/>
        <w:ind w:left="684" w:right="111" w:hanging="567"/>
        <w:jc w:val="both"/>
        <w:rPr>
          <w:sz w:val="19"/>
        </w:rPr>
      </w:pPr>
      <w:r>
        <w:rPr>
          <w:w w:val="110"/>
          <w:sz w:val="19"/>
        </w:rPr>
        <w:t>Jaeger, </w:t>
      </w:r>
      <w:r>
        <w:rPr>
          <w:spacing w:val="-3"/>
          <w:w w:val="110"/>
          <w:sz w:val="19"/>
        </w:rPr>
        <w:t>Paul </w:t>
      </w:r>
      <w:r>
        <w:rPr>
          <w:spacing w:val="-5"/>
          <w:w w:val="110"/>
          <w:sz w:val="19"/>
        </w:rPr>
        <w:t>T., </w:t>
      </w:r>
      <w:r>
        <w:rPr>
          <w:w w:val="110"/>
          <w:sz w:val="19"/>
        </w:rPr>
        <w:t>Scott Paquette, y Shannon N. Simmons. 2010. “Information </w:t>
      </w:r>
      <w:r>
        <w:rPr>
          <w:spacing w:val="-3"/>
          <w:w w:val="110"/>
          <w:sz w:val="19"/>
        </w:rPr>
        <w:t>Policy </w:t>
      </w:r>
      <w:r>
        <w:rPr>
          <w:spacing w:val="41"/>
          <w:w w:val="110"/>
          <w:sz w:val="19"/>
        </w:rPr>
        <w:t> </w:t>
      </w:r>
      <w:r>
        <w:rPr>
          <w:w w:val="110"/>
          <w:sz w:val="19"/>
        </w:rPr>
        <w:t>in National Political Campaigns: A Comparison of the 2008 Campaigns for President of the United States and Prime Minister of </w:t>
      </w:r>
      <w:r>
        <w:rPr>
          <w:spacing w:val="-3"/>
          <w:w w:val="110"/>
          <w:sz w:val="19"/>
        </w:rPr>
        <w:t>Canada.” </w:t>
      </w:r>
      <w:r>
        <w:rPr>
          <w:rFonts w:ascii="Arial" w:hAnsi="Arial"/>
          <w:i/>
          <w:w w:val="110"/>
          <w:sz w:val="19"/>
        </w:rPr>
        <w:t>Journal of </w:t>
      </w:r>
      <w:r>
        <w:rPr>
          <w:rFonts w:ascii="Arial" w:hAnsi="Arial"/>
          <w:i/>
          <w:w w:val="105"/>
          <w:sz w:val="19"/>
        </w:rPr>
        <w:t>Information</w:t>
      </w:r>
      <w:r>
        <w:rPr>
          <w:rFonts w:ascii="Arial" w:hAnsi="Arial"/>
          <w:i/>
          <w:spacing w:val="-23"/>
          <w:w w:val="105"/>
          <w:sz w:val="19"/>
        </w:rPr>
        <w:t> </w:t>
      </w:r>
      <w:r>
        <w:rPr>
          <w:rFonts w:ascii="Arial" w:hAnsi="Arial"/>
          <w:i/>
          <w:w w:val="105"/>
          <w:sz w:val="19"/>
        </w:rPr>
        <w:t>Technology</w:t>
      </w:r>
      <w:r>
        <w:rPr>
          <w:rFonts w:ascii="Arial" w:hAnsi="Arial"/>
          <w:i/>
          <w:spacing w:val="-20"/>
          <w:w w:val="105"/>
          <w:sz w:val="19"/>
        </w:rPr>
        <w:t> </w:t>
      </w:r>
      <w:r>
        <w:rPr>
          <w:rFonts w:ascii="Arial" w:hAnsi="Arial"/>
          <w:i/>
          <w:w w:val="105"/>
          <w:sz w:val="19"/>
        </w:rPr>
        <w:t>&amp;</w:t>
      </w:r>
      <w:r>
        <w:rPr>
          <w:rFonts w:ascii="Arial" w:hAnsi="Arial"/>
          <w:i/>
          <w:spacing w:val="-20"/>
          <w:w w:val="105"/>
          <w:sz w:val="19"/>
        </w:rPr>
        <w:t> </w:t>
      </w:r>
      <w:r>
        <w:rPr>
          <w:rFonts w:ascii="Arial" w:hAnsi="Arial"/>
          <w:i/>
          <w:w w:val="105"/>
          <w:sz w:val="19"/>
        </w:rPr>
        <w:t>Politics</w:t>
      </w:r>
      <w:r>
        <w:rPr>
          <w:rFonts w:ascii="Arial" w:hAnsi="Arial"/>
          <w:i/>
          <w:spacing w:val="-20"/>
          <w:w w:val="105"/>
          <w:sz w:val="19"/>
        </w:rPr>
        <w:t> </w:t>
      </w:r>
      <w:r>
        <w:rPr>
          <w:w w:val="105"/>
          <w:sz w:val="19"/>
        </w:rPr>
        <w:t>7</w:t>
      </w:r>
      <w:r>
        <w:rPr>
          <w:spacing w:val="-9"/>
          <w:w w:val="105"/>
          <w:sz w:val="19"/>
        </w:rPr>
        <w:t> </w:t>
      </w:r>
      <w:r>
        <w:rPr>
          <w:w w:val="105"/>
          <w:sz w:val="19"/>
        </w:rPr>
        <w:t>(1):</w:t>
      </w:r>
      <w:r>
        <w:rPr>
          <w:spacing w:val="-9"/>
          <w:w w:val="105"/>
          <w:sz w:val="19"/>
        </w:rPr>
        <w:t> </w:t>
      </w:r>
      <w:r>
        <w:rPr>
          <w:w w:val="105"/>
          <w:sz w:val="19"/>
        </w:rPr>
        <w:t>67–82.</w:t>
      </w:r>
    </w:p>
    <w:p>
      <w:pPr>
        <w:spacing w:after="0" w:line="261" w:lineRule="auto"/>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56" w:lineRule="auto" w:before="70"/>
        <w:ind w:left="680" w:right="110" w:hanging="567"/>
        <w:jc w:val="both"/>
        <w:rPr>
          <w:sz w:val="19"/>
        </w:rPr>
      </w:pPr>
      <w:r>
        <w:rPr>
          <w:w w:val="110"/>
          <w:sz w:val="19"/>
        </w:rPr>
        <w:t>Juarez, Renato. 2012. “Hábitos de los usuarios de internet en México 2012”. 2012. Mexico: Asociacion Mexicana de Internet AMIPCI. </w:t>
      </w:r>
      <w:hyperlink r:id="rId1159">
        <w:r>
          <w:rPr>
            <w:w w:val="110"/>
            <w:sz w:val="19"/>
          </w:rPr>
          <w:t>http://www.amipci.org.</w:t>
        </w:r>
      </w:hyperlink>
      <w:r>
        <w:rPr>
          <w:w w:val="110"/>
          <w:sz w:val="19"/>
        </w:rPr>
        <w:t> mx/?P=esthabitos.</w:t>
      </w:r>
    </w:p>
    <w:p>
      <w:pPr>
        <w:spacing w:line="256" w:lineRule="auto" w:before="0"/>
        <w:ind w:left="680" w:right="109" w:hanging="567"/>
        <w:jc w:val="both"/>
        <w:rPr>
          <w:sz w:val="19"/>
        </w:rPr>
      </w:pPr>
      <w:r>
        <w:rPr>
          <w:w w:val="110"/>
          <w:sz w:val="19"/>
        </w:rPr>
        <w:t>Jungherr,</w:t>
      </w:r>
      <w:r>
        <w:rPr>
          <w:spacing w:val="-21"/>
          <w:w w:val="110"/>
          <w:sz w:val="19"/>
        </w:rPr>
        <w:t> </w:t>
      </w:r>
      <w:r>
        <w:rPr>
          <w:w w:val="110"/>
          <w:sz w:val="19"/>
        </w:rPr>
        <w:t>Andreas,</w:t>
      </w:r>
      <w:r>
        <w:rPr>
          <w:spacing w:val="-17"/>
          <w:w w:val="110"/>
          <w:sz w:val="19"/>
        </w:rPr>
        <w:t> </w:t>
      </w:r>
      <w:r>
        <w:rPr>
          <w:w w:val="110"/>
          <w:sz w:val="19"/>
        </w:rPr>
        <w:t>Pascal</w:t>
      </w:r>
      <w:r>
        <w:rPr>
          <w:spacing w:val="-13"/>
          <w:w w:val="110"/>
          <w:sz w:val="19"/>
        </w:rPr>
        <w:t> </w:t>
      </w:r>
      <w:r>
        <w:rPr>
          <w:w w:val="110"/>
          <w:sz w:val="19"/>
        </w:rPr>
        <w:t>Jürgens,</w:t>
      </w:r>
      <w:r>
        <w:rPr>
          <w:spacing w:val="-17"/>
          <w:w w:val="110"/>
          <w:sz w:val="19"/>
        </w:rPr>
        <w:t> </w:t>
      </w:r>
      <w:r>
        <w:rPr>
          <w:w w:val="110"/>
          <w:sz w:val="19"/>
        </w:rPr>
        <w:t>y</w:t>
      </w:r>
      <w:r>
        <w:rPr>
          <w:spacing w:val="-9"/>
          <w:w w:val="110"/>
          <w:sz w:val="19"/>
        </w:rPr>
        <w:t> </w:t>
      </w:r>
      <w:r>
        <w:rPr>
          <w:w w:val="110"/>
          <w:sz w:val="19"/>
        </w:rPr>
        <w:t>Harald</w:t>
      </w:r>
      <w:r>
        <w:rPr>
          <w:spacing w:val="-9"/>
          <w:w w:val="110"/>
          <w:sz w:val="19"/>
        </w:rPr>
        <w:t> </w:t>
      </w:r>
      <w:r>
        <w:rPr>
          <w:w w:val="110"/>
          <w:sz w:val="19"/>
        </w:rPr>
        <w:t>Schoen.</w:t>
      </w:r>
      <w:r>
        <w:rPr>
          <w:spacing w:val="-17"/>
          <w:w w:val="110"/>
          <w:sz w:val="19"/>
        </w:rPr>
        <w:t> </w:t>
      </w:r>
      <w:r>
        <w:rPr>
          <w:spacing w:val="2"/>
          <w:w w:val="110"/>
          <w:sz w:val="19"/>
        </w:rPr>
        <w:t>2011.“Why</w:t>
      </w:r>
      <w:r>
        <w:rPr>
          <w:spacing w:val="-9"/>
          <w:w w:val="110"/>
          <w:sz w:val="19"/>
        </w:rPr>
        <w:t> </w:t>
      </w:r>
      <w:r>
        <w:rPr>
          <w:w w:val="110"/>
          <w:sz w:val="19"/>
        </w:rPr>
        <w:t>the</w:t>
      </w:r>
      <w:r>
        <w:rPr>
          <w:spacing w:val="-9"/>
          <w:w w:val="110"/>
          <w:sz w:val="19"/>
        </w:rPr>
        <w:t> </w:t>
      </w:r>
      <w:r>
        <w:rPr>
          <w:w w:val="110"/>
          <w:sz w:val="19"/>
        </w:rPr>
        <w:t>Pirate</w:t>
      </w:r>
      <w:r>
        <w:rPr>
          <w:spacing w:val="-9"/>
          <w:w w:val="110"/>
          <w:sz w:val="19"/>
        </w:rPr>
        <w:t> </w:t>
      </w:r>
      <w:r>
        <w:rPr>
          <w:spacing w:val="-3"/>
          <w:w w:val="110"/>
          <w:sz w:val="19"/>
        </w:rPr>
        <w:t>Party</w:t>
      </w:r>
      <w:r>
        <w:rPr>
          <w:spacing w:val="-13"/>
          <w:w w:val="110"/>
          <w:sz w:val="19"/>
        </w:rPr>
        <w:t> </w:t>
      </w:r>
      <w:r>
        <w:rPr>
          <w:spacing w:val="-3"/>
          <w:w w:val="110"/>
          <w:sz w:val="19"/>
        </w:rPr>
        <w:t>Won </w:t>
      </w:r>
      <w:r>
        <w:rPr>
          <w:w w:val="110"/>
          <w:sz w:val="19"/>
        </w:rPr>
        <w:t>the German Election of 2009 or The </w:t>
      </w:r>
      <w:r>
        <w:rPr>
          <w:spacing w:val="-4"/>
          <w:w w:val="110"/>
          <w:sz w:val="19"/>
        </w:rPr>
        <w:t>Trouble </w:t>
      </w:r>
      <w:r>
        <w:rPr>
          <w:w w:val="110"/>
          <w:sz w:val="19"/>
        </w:rPr>
        <w:t>With Predictions: A Response to Tumasjan,</w:t>
      </w:r>
      <w:r>
        <w:rPr>
          <w:spacing w:val="-18"/>
          <w:w w:val="110"/>
          <w:sz w:val="19"/>
        </w:rPr>
        <w:t> </w:t>
      </w:r>
      <w:r>
        <w:rPr>
          <w:w w:val="110"/>
          <w:sz w:val="19"/>
        </w:rPr>
        <w:t>A.,</w:t>
      </w:r>
      <w:r>
        <w:rPr>
          <w:spacing w:val="-13"/>
          <w:w w:val="110"/>
          <w:sz w:val="19"/>
        </w:rPr>
        <w:t> </w:t>
      </w:r>
      <w:r>
        <w:rPr>
          <w:w w:val="110"/>
          <w:sz w:val="19"/>
        </w:rPr>
        <w:t>Sprenger,</w:t>
      </w:r>
      <w:r>
        <w:rPr>
          <w:spacing w:val="-19"/>
          <w:w w:val="110"/>
          <w:sz w:val="19"/>
        </w:rPr>
        <w:t> </w:t>
      </w:r>
      <w:r>
        <w:rPr>
          <w:spacing w:val="-8"/>
          <w:w w:val="110"/>
          <w:sz w:val="19"/>
        </w:rPr>
        <w:t>T.</w:t>
      </w:r>
      <w:r>
        <w:rPr>
          <w:spacing w:val="-13"/>
          <w:w w:val="110"/>
          <w:sz w:val="19"/>
        </w:rPr>
        <w:t> </w:t>
      </w:r>
      <w:r>
        <w:rPr>
          <w:spacing w:val="-4"/>
          <w:w w:val="110"/>
          <w:sz w:val="19"/>
        </w:rPr>
        <w:t>O.,</w:t>
      </w:r>
      <w:r>
        <w:rPr>
          <w:spacing w:val="-13"/>
          <w:w w:val="110"/>
          <w:sz w:val="19"/>
        </w:rPr>
        <w:t> </w:t>
      </w:r>
      <w:r>
        <w:rPr>
          <w:w w:val="110"/>
          <w:sz w:val="19"/>
        </w:rPr>
        <w:t>Sander,</w:t>
      </w:r>
      <w:r>
        <w:rPr>
          <w:spacing w:val="-13"/>
          <w:w w:val="110"/>
          <w:sz w:val="19"/>
        </w:rPr>
        <w:t> </w:t>
      </w:r>
      <w:r>
        <w:rPr>
          <w:spacing w:val="-14"/>
          <w:w w:val="110"/>
          <w:sz w:val="19"/>
        </w:rPr>
        <w:t>P.</w:t>
      </w:r>
      <w:r>
        <w:rPr>
          <w:spacing w:val="-13"/>
          <w:w w:val="110"/>
          <w:sz w:val="19"/>
        </w:rPr>
        <w:t> </w:t>
      </w:r>
      <w:r>
        <w:rPr>
          <w:w w:val="110"/>
          <w:sz w:val="19"/>
        </w:rPr>
        <w:t>G.,</w:t>
      </w:r>
      <w:r>
        <w:rPr>
          <w:spacing w:val="-13"/>
          <w:w w:val="110"/>
          <w:sz w:val="19"/>
        </w:rPr>
        <w:t> </w:t>
      </w:r>
      <w:r>
        <w:rPr>
          <w:w w:val="110"/>
          <w:sz w:val="19"/>
        </w:rPr>
        <w:t>&amp;</w:t>
      </w:r>
      <w:r>
        <w:rPr>
          <w:spacing w:val="-10"/>
          <w:w w:val="110"/>
          <w:sz w:val="19"/>
        </w:rPr>
        <w:t> </w:t>
      </w:r>
      <w:r>
        <w:rPr>
          <w:w w:val="110"/>
          <w:sz w:val="19"/>
        </w:rPr>
        <w:t>Welpe,</w:t>
      </w:r>
      <w:r>
        <w:rPr>
          <w:spacing w:val="-13"/>
          <w:w w:val="110"/>
          <w:sz w:val="19"/>
        </w:rPr>
        <w:t> </w:t>
      </w:r>
      <w:r>
        <w:rPr>
          <w:w w:val="110"/>
          <w:sz w:val="19"/>
        </w:rPr>
        <w:t>I.</w:t>
      </w:r>
      <w:r>
        <w:rPr>
          <w:spacing w:val="-13"/>
          <w:w w:val="110"/>
          <w:sz w:val="19"/>
        </w:rPr>
        <w:t> </w:t>
      </w:r>
      <w:r>
        <w:rPr>
          <w:w w:val="110"/>
          <w:sz w:val="19"/>
        </w:rPr>
        <w:t>M.</w:t>
      </w:r>
      <w:r>
        <w:rPr>
          <w:spacing w:val="-13"/>
          <w:w w:val="110"/>
          <w:sz w:val="19"/>
        </w:rPr>
        <w:t> </w:t>
      </w:r>
      <w:r>
        <w:rPr>
          <w:w w:val="110"/>
          <w:sz w:val="19"/>
        </w:rPr>
        <w:t>‘Predicting</w:t>
      </w:r>
      <w:r>
        <w:rPr>
          <w:spacing w:val="-7"/>
          <w:w w:val="110"/>
          <w:sz w:val="19"/>
        </w:rPr>
        <w:t> </w:t>
      </w:r>
      <w:r>
        <w:rPr>
          <w:w w:val="110"/>
          <w:sz w:val="19"/>
        </w:rPr>
        <w:t>Elections With </w:t>
      </w:r>
      <w:r>
        <w:rPr>
          <w:spacing w:val="-3"/>
          <w:w w:val="110"/>
          <w:sz w:val="19"/>
        </w:rPr>
        <w:t>Twitter: </w:t>
      </w:r>
      <w:r>
        <w:rPr>
          <w:w w:val="110"/>
          <w:sz w:val="19"/>
        </w:rPr>
        <w:t>What 140 Characters Reveal About Political </w:t>
      </w:r>
      <w:r>
        <w:rPr>
          <w:spacing w:val="-3"/>
          <w:w w:val="110"/>
          <w:sz w:val="19"/>
        </w:rPr>
        <w:t>Sentiment’.”</w:t>
      </w:r>
      <w:r>
        <w:rPr>
          <w:spacing w:val="-25"/>
          <w:w w:val="110"/>
          <w:sz w:val="19"/>
        </w:rPr>
        <w:t> </w:t>
      </w:r>
      <w:r>
        <w:rPr>
          <w:rFonts w:ascii="Arial" w:hAnsi="Arial"/>
          <w:i/>
          <w:w w:val="110"/>
          <w:sz w:val="19"/>
        </w:rPr>
        <w:t>Social </w:t>
      </w:r>
      <w:r>
        <w:rPr>
          <w:rFonts w:ascii="Arial" w:hAnsi="Arial"/>
          <w:i/>
          <w:w w:val="110"/>
          <w:sz w:val="19"/>
        </w:rPr>
        <w:t>Science Computer Review </w:t>
      </w:r>
      <w:r>
        <w:rPr>
          <w:w w:val="110"/>
          <w:sz w:val="19"/>
        </w:rPr>
        <w:t>(April 25). doi:10.1177/0894439311404119. </w:t>
      </w:r>
      <w:hyperlink r:id="rId1160">
        <w:r>
          <w:rPr>
            <w:w w:val="110"/>
            <w:sz w:val="19"/>
          </w:rPr>
          <w:t>http://ssc.sagepub.com/content/early/2011/04/05/0894439311404119.</w:t>
        </w:r>
      </w:hyperlink>
    </w:p>
    <w:p>
      <w:pPr>
        <w:spacing w:line="256" w:lineRule="auto" w:before="0"/>
        <w:ind w:left="680" w:right="115" w:hanging="567"/>
        <w:jc w:val="both"/>
        <w:rPr>
          <w:sz w:val="19"/>
        </w:rPr>
      </w:pPr>
      <w:r>
        <w:rPr>
          <w:w w:val="110"/>
          <w:sz w:val="19"/>
        </w:rPr>
        <w:t>Lux Wigand, </w:t>
      </w:r>
      <w:r>
        <w:rPr>
          <w:spacing w:val="-5"/>
          <w:w w:val="110"/>
          <w:sz w:val="19"/>
        </w:rPr>
        <w:t>D. </w:t>
      </w:r>
      <w:r>
        <w:rPr>
          <w:spacing w:val="-10"/>
          <w:w w:val="110"/>
          <w:sz w:val="19"/>
        </w:rPr>
        <w:t>F.  </w:t>
      </w:r>
      <w:r>
        <w:rPr>
          <w:w w:val="110"/>
          <w:sz w:val="19"/>
        </w:rPr>
        <w:t>2010. “Adoption of </w:t>
      </w:r>
      <w:r>
        <w:rPr>
          <w:spacing w:val="-3"/>
          <w:w w:val="110"/>
          <w:sz w:val="19"/>
        </w:rPr>
        <w:t>Web </w:t>
      </w:r>
      <w:r>
        <w:rPr>
          <w:w w:val="110"/>
          <w:sz w:val="19"/>
        </w:rPr>
        <w:t>2.0 by Canadian and US Government.”   In</w:t>
      </w:r>
      <w:r>
        <w:rPr>
          <w:spacing w:val="-4"/>
          <w:w w:val="110"/>
          <w:sz w:val="19"/>
        </w:rPr>
        <w:t> </w:t>
      </w:r>
      <w:r>
        <w:rPr>
          <w:rFonts w:ascii="Arial" w:hAnsi="Arial"/>
          <w:i/>
          <w:w w:val="110"/>
          <w:sz w:val="19"/>
        </w:rPr>
        <w:t>Comparative</w:t>
      </w:r>
      <w:r>
        <w:rPr>
          <w:rFonts w:ascii="Arial" w:hAnsi="Arial"/>
          <w:i/>
          <w:spacing w:val="-15"/>
          <w:w w:val="110"/>
          <w:sz w:val="19"/>
        </w:rPr>
        <w:t> </w:t>
      </w:r>
      <w:r>
        <w:rPr>
          <w:rFonts w:ascii="Arial" w:hAnsi="Arial"/>
          <w:i/>
          <w:w w:val="110"/>
          <w:sz w:val="19"/>
        </w:rPr>
        <w:t>EGovernment</w:t>
      </w:r>
      <w:r>
        <w:rPr>
          <w:w w:val="110"/>
          <w:sz w:val="19"/>
        </w:rPr>
        <w:t>,</w:t>
      </w:r>
      <w:r>
        <w:rPr>
          <w:spacing w:val="-9"/>
          <w:w w:val="110"/>
          <w:sz w:val="19"/>
        </w:rPr>
        <w:t> </w:t>
      </w:r>
      <w:r>
        <w:rPr>
          <w:w w:val="110"/>
          <w:sz w:val="19"/>
        </w:rPr>
        <w:t>edited</w:t>
      </w:r>
      <w:r>
        <w:rPr>
          <w:spacing w:val="-4"/>
          <w:w w:val="110"/>
          <w:sz w:val="19"/>
        </w:rPr>
        <w:t> </w:t>
      </w:r>
      <w:r>
        <w:rPr>
          <w:w w:val="110"/>
          <w:sz w:val="19"/>
        </w:rPr>
        <w:t>by</w:t>
      </w:r>
      <w:r>
        <w:rPr>
          <w:spacing w:val="-4"/>
          <w:w w:val="110"/>
          <w:sz w:val="19"/>
        </w:rPr>
        <w:t> </w:t>
      </w:r>
      <w:r>
        <w:rPr>
          <w:w w:val="110"/>
          <w:sz w:val="19"/>
        </w:rPr>
        <w:t>C.</w:t>
      </w:r>
      <w:r>
        <w:rPr>
          <w:spacing w:val="-9"/>
          <w:w w:val="110"/>
          <w:sz w:val="19"/>
        </w:rPr>
        <w:t> </w:t>
      </w:r>
      <w:r>
        <w:rPr>
          <w:w w:val="110"/>
          <w:sz w:val="19"/>
        </w:rPr>
        <w:t>G.</w:t>
      </w:r>
      <w:r>
        <w:rPr>
          <w:spacing w:val="-9"/>
          <w:w w:val="110"/>
          <w:sz w:val="19"/>
        </w:rPr>
        <w:t> </w:t>
      </w:r>
      <w:r>
        <w:rPr>
          <w:w w:val="110"/>
          <w:sz w:val="19"/>
        </w:rPr>
        <w:t>Reddick,</w:t>
      </w:r>
      <w:r>
        <w:rPr>
          <w:spacing w:val="-9"/>
          <w:w w:val="110"/>
          <w:sz w:val="19"/>
        </w:rPr>
        <w:t> </w:t>
      </w:r>
      <w:r>
        <w:rPr>
          <w:w w:val="110"/>
          <w:sz w:val="19"/>
        </w:rPr>
        <w:t>161–181.</w:t>
      </w:r>
      <w:r>
        <w:rPr>
          <w:spacing w:val="-9"/>
          <w:w w:val="110"/>
          <w:sz w:val="19"/>
        </w:rPr>
        <w:t> </w:t>
      </w:r>
      <w:r>
        <w:rPr>
          <w:w w:val="110"/>
          <w:sz w:val="19"/>
        </w:rPr>
        <w:t>New</w:t>
      </w:r>
      <w:r>
        <w:rPr>
          <w:spacing w:val="-8"/>
          <w:w w:val="110"/>
          <w:sz w:val="19"/>
        </w:rPr>
        <w:t> </w:t>
      </w:r>
      <w:r>
        <w:rPr>
          <w:spacing w:val="-4"/>
          <w:w w:val="110"/>
          <w:sz w:val="19"/>
        </w:rPr>
        <w:t>York: </w:t>
      </w:r>
      <w:r>
        <w:rPr>
          <w:w w:val="110"/>
          <w:sz w:val="19"/>
        </w:rPr>
        <w:t>Springer.</w:t>
      </w:r>
    </w:p>
    <w:p>
      <w:pPr>
        <w:spacing w:line="256" w:lineRule="auto" w:before="0"/>
        <w:ind w:left="0" w:right="109" w:firstLine="0"/>
        <w:jc w:val="right"/>
        <w:rPr>
          <w:sz w:val="19"/>
        </w:rPr>
      </w:pPr>
      <w:r>
        <w:rPr>
          <w:w w:val="110"/>
          <w:sz w:val="19"/>
        </w:rPr>
        <w:t>McDermott, Patrice. 2010. “Building Open Government.” </w:t>
      </w:r>
      <w:r>
        <w:rPr>
          <w:rFonts w:ascii="Arial" w:hAnsi="Arial"/>
          <w:i/>
          <w:w w:val="110"/>
          <w:sz w:val="19"/>
        </w:rPr>
        <w:t>Government Information</w:t>
      </w:r>
      <w:r>
        <w:rPr>
          <w:rFonts w:ascii="Arial" w:hAnsi="Arial"/>
          <w:i/>
          <w:w w:val="107"/>
          <w:sz w:val="19"/>
        </w:rPr>
        <w:t> </w:t>
      </w:r>
      <w:r>
        <w:rPr>
          <w:rFonts w:ascii="Arial" w:hAnsi="Arial"/>
          <w:i/>
          <w:w w:val="110"/>
          <w:sz w:val="19"/>
        </w:rPr>
        <w:t>Quarterly </w:t>
      </w:r>
      <w:r>
        <w:rPr>
          <w:w w:val="110"/>
          <w:sz w:val="19"/>
        </w:rPr>
        <w:t>27 (4)(October): 401–413.doi:doi: DOI: 10.1016/j.giq.2010.07.002.</w:t>
      </w:r>
      <w:r>
        <w:rPr>
          <w:w w:val="113"/>
          <w:sz w:val="19"/>
        </w:rPr>
        <w:t> </w:t>
      </w:r>
      <w:r>
        <w:rPr>
          <w:w w:val="115"/>
          <w:sz w:val="19"/>
        </w:rPr>
        <w:t>Moreira, A. M., G. Gerhardt, y A. Ladner. 2010. “Impact of WEb 2.0 on Political</w:t>
      </w:r>
      <w:r>
        <w:rPr>
          <w:w w:val="110"/>
          <w:sz w:val="19"/>
        </w:rPr>
        <w:t> </w:t>
      </w:r>
      <w:r>
        <w:rPr>
          <w:w w:val="115"/>
          <w:sz w:val="19"/>
        </w:rPr>
        <w:t>Participation.” En Electronic Government and Electronic Participation: Joint</w:t>
      </w:r>
      <w:r>
        <w:rPr>
          <w:w w:val="116"/>
          <w:sz w:val="19"/>
        </w:rPr>
        <w:t> </w:t>
      </w:r>
      <w:r>
        <w:rPr>
          <w:w w:val="115"/>
          <w:sz w:val="19"/>
        </w:rPr>
        <w:t>Proceedings of Ongoing Resarch and Pojects of IFIP eGOV and ePart 2010,</w:t>
      </w:r>
      <w:r>
        <w:rPr>
          <w:w w:val="113"/>
          <w:sz w:val="19"/>
        </w:rPr>
        <w:t> </w:t>
      </w:r>
      <w:r>
        <w:rPr>
          <w:w w:val="115"/>
          <w:sz w:val="19"/>
        </w:rPr>
        <w:t>editado por Maria A. Wimmer Jean-Loup Chappelet, Olivier Glassey, Marijn</w:t>
      </w:r>
      <w:r>
        <w:rPr>
          <w:w w:val="106"/>
          <w:sz w:val="19"/>
        </w:rPr>
        <w:t> </w:t>
      </w:r>
      <w:r>
        <w:rPr>
          <w:w w:val="115"/>
          <w:sz w:val="19"/>
        </w:rPr>
        <w:t>Janssen, Ann Macintosh, Jochen Scholl, Efthimios Tambouris, 33:311–318.</w:t>
      </w:r>
    </w:p>
    <w:p>
      <w:pPr>
        <w:spacing w:line="232" w:lineRule="exact" w:before="0"/>
        <w:ind w:left="680" w:right="0" w:firstLine="0"/>
        <w:jc w:val="left"/>
        <w:rPr>
          <w:sz w:val="19"/>
        </w:rPr>
      </w:pPr>
      <w:r>
        <w:rPr>
          <w:w w:val="110"/>
          <w:sz w:val="19"/>
        </w:rPr>
        <w:t>Trauner.</w:t>
      </w:r>
    </w:p>
    <w:p>
      <w:pPr>
        <w:spacing w:line="256" w:lineRule="auto" w:before="16"/>
        <w:ind w:left="680" w:right="109" w:hanging="567"/>
        <w:jc w:val="both"/>
        <w:rPr>
          <w:sz w:val="19"/>
        </w:rPr>
      </w:pPr>
      <w:r>
        <w:rPr>
          <w:w w:val="110"/>
          <w:sz w:val="19"/>
        </w:rPr>
        <w:t>Nam, </w:t>
      </w:r>
      <w:r>
        <w:rPr>
          <w:spacing w:val="-4"/>
          <w:w w:val="110"/>
          <w:sz w:val="19"/>
        </w:rPr>
        <w:t>Taewoo. </w:t>
      </w:r>
      <w:r>
        <w:rPr>
          <w:w w:val="110"/>
          <w:sz w:val="19"/>
        </w:rPr>
        <w:t>2010. “The Wisdom of Crowds in Government 2.0: Information Paradigm</w:t>
      </w:r>
      <w:r>
        <w:rPr>
          <w:spacing w:val="-27"/>
          <w:w w:val="110"/>
          <w:sz w:val="19"/>
        </w:rPr>
        <w:t> </w:t>
      </w:r>
      <w:r>
        <w:rPr>
          <w:w w:val="110"/>
          <w:sz w:val="19"/>
        </w:rPr>
        <w:t>Evolution</w:t>
      </w:r>
      <w:r>
        <w:rPr>
          <w:spacing w:val="-29"/>
          <w:w w:val="110"/>
          <w:sz w:val="19"/>
        </w:rPr>
        <w:t> </w:t>
      </w:r>
      <w:r>
        <w:rPr>
          <w:spacing w:val="-4"/>
          <w:w w:val="110"/>
          <w:sz w:val="19"/>
        </w:rPr>
        <w:t>Toward</w:t>
      </w:r>
      <w:r>
        <w:rPr>
          <w:spacing w:val="-28"/>
          <w:w w:val="110"/>
          <w:sz w:val="19"/>
        </w:rPr>
        <w:t> </w:t>
      </w:r>
      <w:r>
        <w:rPr>
          <w:w w:val="110"/>
          <w:sz w:val="19"/>
        </w:rPr>
        <w:t>Wiki-Government.”</w:t>
      </w:r>
      <w:r>
        <w:rPr>
          <w:spacing w:val="-27"/>
          <w:w w:val="110"/>
          <w:sz w:val="19"/>
        </w:rPr>
        <w:t> </w:t>
      </w:r>
      <w:r>
        <w:rPr>
          <w:w w:val="110"/>
          <w:sz w:val="19"/>
        </w:rPr>
        <w:t>In</w:t>
      </w:r>
      <w:r>
        <w:rPr>
          <w:spacing w:val="-27"/>
          <w:w w:val="110"/>
          <w:sz w:val="19"/>
        </w:rPr>
        <w:t> </w:t>
      </w:r>
      <w:r>
        <w:rPr>
          <w:rFonts w:ascii="Arial" w:hAnsi="Arial"/>
          <w:i/>
          <w:w w:val="110"/>
          <w:sz w:val="19"/>
        </w:rPr>
        <w:t>AMCIS</w:t>
      </w:r>
      <w:r>
        <w:rPr>
          <w:rFonts w:ascii="Arial" w:hAnsi="Arial"/>
          <w:i/>
          <w:spacing w:val="-38"/>
          <w:w w:val="110"/>
          <w:sz w:val="19"/>
        </w:rPr>
        <w:t> </w:t>
      </w:r>
      <w:r>
        <w:rPr>
          <w:rFonts w:ascii="Arial" w:hAnsi="Arial"/>
          <w:i/>
          <w:w w:val="110"/>
          <w:sz w:val="19"/>
        </w:rPr>
        <w:t>2010</w:t>
      </w:r>
      <w:r>
        <w:rPr>
          <w:rFonts w:ascii="Arial" w:hAnsi="Arial"/>
          <w:i/>
          <w:spacing w:val="-38"/>
          <w:w w:val="110"/>
          <w:sz w:val="19"/>
        </w:rPr>
        <w:t> </w:t>
      </w:r>
      <w:r>
        <w:rPr>
          <w:rFonts w:ascii="Arial" w:hAnsi="Arial"/>
          <w:i/>
          <w:w w:val="110"/>
          <w:sz w:val="19"/>
        </w:rPr>
        <w:t>Proceedings</w:t>
      </w:r>
      <w:r>
        <w:rPr>
          <w:w w:val="110"/>
          <w:sz w:val="19"/>
        </w:rPr>
        <w:t>, 1–10. Lima, </w:t>
      </w:r>
      <w:r>
        <w:rPr>
          <w:spacing w:val="-3"/>
          <w:w w:val="110"/>
          <w:sz w:val="19"/>
        </w:rPr>
        <w:t>Peru: </w:t>
      </w:r>
      <w:r>
        <w:rPr>
          <w:w w:val="110"/>
          <w:sz w:val="19"/>
        </w:rPr>
        <w:t>AIS.</w:t>
      </w:r>
      <w:r>
        <w:rPr>
          <w:spacing w:val="-3"/>
          <w:w w:val="110"/>
          <w:sz w:val="19"/>
        </w:rPr>
        <w:t> </w:t>
      </w:r>
      <w:hyperlink r:id="rId1161">
        <w:r>
          <w:rPr>
            <w:w w:val="110"/>
            <w:sz w:val="19"/>
          </w:rPr>
          <w:t>http://aisel.aisnet.org/amcis2010/337.</w:t>
        </w:r>
      </w:hyperlink>
    </w:p>
    <w:p>
      <w:pPr>
        <w:spacing w:line="256" w:lineRule="auto" w:before="0"/>
        <w:ind w:left="680" w:right="109" w:hanging="567"/>
        <w:jc w:val="both"/>
        <w:rPr>
          <w:sz w:val="19"/>
        </w:rPr>
      </w:pPr>
      <w:r>
        <w:rPr>
          <w:w w:val="105"/>
          <w:sz w:val="19"/>
        </w:rPr>
        <w:t>O’Reilly, Tim. 2005. </w:t>
      </w:r>
      <w:r>
        <w:rPr>
          <w:rFonts w:ascii="Arial" w:hAnsi="Arial"/>
          <w:i/>
          <w:w w:val="105"/>
          <w:sz w:val="19"/>
        </w:rPr>
        <w:t>What Is Web 2.0 | O’Reilly Media %U </w:t>
      </w:r>
      <w:hyperlink r:id="rId1162">
        <w:r>
          <w:rPr>
            <w:rFonts w:ascii="Arial" w:hAnsi="Arial"/>
            <w:i/>
            <w:w w:val="105"/>
            <w:sz w:val="19"/>
          </w:rPr>
          <w:t>Http://oreilly.com/pub/a/</w:t>
        </w:r>
      </w:hyperlink>
      <w:r>
        <w:rPr>
          <w:rFonts w:ascii="Arial" w:hAnsi="Arial"/>
          <w:i/>
          <w:w w:val="105"/>
          <w:sz w:val="19"/>
        </w:rPr>
        <w:t> </w:t>
      </w:r>
      <w:r>
        <w:rPr>
          <w:rFonts w:ascii="Arial" w:hAnsi="Arial"/>
          <w:i/>
          <w:w w:val="105"/>
          <w:sz w:val="19"/>
        </w:rPr>
        <w:t>oreilly/tim/news/2005/09/30/what-is-web-20.html</w:t>
      </w:r>
      <w:r>
        <w:rPr>
          <w:w w:val="105"/>
          <w:sz w:val="19"/>
        </w:rPr>
        <w:t>. Vol. 2009. Mayo 4, 2009. O’Reilly.</w:t>
      </w:r>
    </w:p>
    <w:p>
      <w:pPr>
        <w:spacing w:line="256" w:lineRule="auto" w:before="0"/>
        <w:ind w:left="680" w:right="109" w:hanging="567"/>
        <w:jc w:val="both"/>
        <w:rPr>
          <w:sz w:val="19"/>
        </w:rPr>
      </w:pPr>
      <w:r>
        <w:rPr>
          <w:w w:val="110"/>
          <w:sz w:val="19"/>
        </w:rPr>
        <w:t>Pérez Bolde, G. 2011. “Presentación Del Segundo Estudio de Twitter En México. Social Media Club Mexico.” </w:t>
      </w:r>
      <w:hyperlink r:id="rId1163">
        <w:r>
          <w:rPr>
            <w:w w:val="110"/>
            <w:sz w:val="19"/>
          </w:rPr>
          <w:t>http://socialmediaclub.mx/turismo/2011/03/</w:t>
        </w:r>
      </w:hyperlink>
      <w:r>
        <w:rPr>
          <w:w w:val="110"/>
          <w:sz w:val="19"/>
        </w:rPr>
        <w:t> presentacion-del-segundo-estudio-de-twitter-en-mexico/.</w:t>
      </w:r>
    </w:p>
    <w:p>
      <w:pPr>
        <w:spacing w:line="256" w:lineRule="auto" w:before="0"/>
        <w:ind w:left="680" w:right="114" w:hanging="567"/>
        <w:jc w:val="both"/>
        <w:rPr>
          <w:sz w:val="19"/>
        </w:rPr>
      </w:pPr>
      <w:r>
        <w:rPr>
          <w:w w:val="110"/>
          <w:sz w:val="19"/>
        </w:rPr>
        <w:t>Phelan, O., K. McCarthy, y B. Smyth. 2009. “Using Twitter to Recommend Real-Time Topical News.” In   ACM.</w:t>
      </w:r>
    </w:p>
    <w:p>
      <w:pPr>
        <w:spacing w:line="256" w:lineRule="auto" w:before="0"/>
        <w:ind w:left="680" w:right="109" w:hanging="567"/>
        <w:jc w:val="both"/>
        <w:rPr>
          <w:sz w:val="19"/>
        </w:rPr>
      </w:pPr>
      <w:r>
        <w:rPr>
          <w:w w:val="110"/>
          <w:sz w:val="19"/>
        </w:rPr>
        <w:t>Picazo-Vela, S., I. Gutiérrez-Martínez, y </w:t>
      </w:r>
      <w:r>
        <w:rPr>
          <w:spacing w:val="-5"/>
          <w:w w:val="110"/>
          <w:sz w:val="19"/>
        </w:rPr>
        <w:t>L.F. </w:t>
      </w:r>
      <w:r>
        <w:rPr>
          <w:w w:val="110"/>
          <w:sz w:val="19"/>
        </w:rPr>
        <w:t>Luna-Reyes. 2012. “Understanding</w:t>
      </w:r>
      <w:r>
        <w:rPr>
          <w:spacing w:val="-29"/>
          <w:w w:val="110"/>
          <w:sz w:val="19"/>
        </w:rPr>
        <w:t> </w:t>
      </w:r>
      <w:r>
        <w:rPr>
          <w:w w:val="110"/>
          <w:sz w:val="19"/>
        </w:rPr>
        <w:t>Risks, Benefits, and Strategic Alternatives of Social Media Applications in the Public </w:t>
      </w:r>
      <w:r>
        <w:rPr>
          <w:spacing w:val="-3"/>
          <w:w w:val="105"/>
          <w:sz w:val="19"/>
        </w:rPr>
        <w:t>Sector.” </w:t>
      </w:r>
      <w:r>
        <w:rPr>
          <w:rFonts w:ascii="Arial" w:hAnsi="Arial"/>
          <w:i/>
          <w:w w:val="105"/>
          <w:sz w:val="19"/>
        </w:rPr>
        <w:t>Government Information Quarterly </w:t>
      </w:r>
      <w:r>
        <w:rPr>
          <w:w w:val="105"/>
          <w:sz w:val="19"/>
        </w:rPr>
        <w:t>29 (4):</w:t>
      </w:r>
      <w:r>
        <w:rPr>
          <w:spacing w:val="16"/>
          <w:w w:val="105"/>
          <w:sz w:val="19"/>
        </w:rPr>
        <w:t> </w:t>
      </w:r>
      <w:r>
        <w:rPr>
          <w:w w:val="105"/>
          <w:sz w:val="19"/>
        </w:rPr>
        <w:t>504–511.</w:t>
      </w:r>
    </w:p>
    <w:p>
      <w:pPr>
        <w:spacing w:line="256" w:lineRule="auto" w:before="0"/>
        <w:ind w:left="680" w:right="115" w:hanging="567"/>
        <w:jc w:val="both"/>
        <w:rPr>
          <w:sz w:val="19"/>
        </w:rPr>
      </w:pPr>
      <w:r>
        <w:rPr>
          <w:w w:val="110"/>
          <w:sz w:val="19"/>
        </w:rPr>
        <w:t>Rubin, Barry M. 1986. “Information Systems for Public Management: Design and Implementation.”</w:t>
      </w:r>
      <w:r>
        <w:rPr>
          <w:spacing w:val="-29"/>
          <w:w w:val="110"/>
          <w:sz w:val="19"/>
        </w:rPr>
        <w:t> </w:t>
      </w:r>
      <w:r>
        <w:rPr>
          <w:rFonts w:ascii="Arial" w:hAnsi="Arial"/>
          <w:i/>
          <w:w w:val="110"/>
          <w:sz w:val="19"/>
        </w:rPr>
        <w:t>Public</w:t>
      </w:r>
      <w:r>
        <w:rPr>
          <w:rFonts w:ascii="Arial" w:hAnsi="Arial"/>
          <w:i/>
          <w:spacing w:val="-41"/>
          <w:w w:val="110"/>
          <w:sz w:val="19"/>
        </w:rPr>
        <w:t> </w:t>
      </w:r>
      <w:r>
        <w:rPr>
          <w:rFonts w:ascii="Arial" w:hAnsi="Arial"/>
          <w:i/>
          <w:w w:val="110"/>
          <w:sz w:val="19"/>
        </w:rPr>
        <w:t>Administration</w:t>
      </w:r>
      <w:r>
        <w:rPr>
          <w:rFonts w:ascii="Arial" w:hAnsi="Arial"/>
          <w:i/>
          <w:spacing w:val="-40"/>
          <w:w w:val="110"/>
          <w:sz w:val="19"/>
        </w:rPr>
        <w:t> </w:t>
      </w:r>
      <w:r>
        <w:rPr>
          <w:rFonts w:ascii="Arial" w:hAnsi="Arial"/>
          <w:i/>
          <w:w w:val="110"/>
          <w:sz w:val="19"/>
        </w:rPr>
        <w:t>Review</w:t>
      </w:r>
      <w:r>
        <w:rPr>
          <w:rFonts w:ascii="Arial" w:hAnsi="Arial"/>
          <w:i/>
          <w:spacing w:val="-40"/>
          <w:w w:val="110"/>
          <w:sz w:val="19"/>
        </w:rPr>
        <w:t> </w:t>
      </w:r>
      <w:r>
        <w:rPr>
          <w:w w:val="110"/>
          <w:sz w:val="19"/>
        </w:rPr>
        <w:t>46</w:t>
      </w:r>
      <w:r>
        <w:rPr>
          <w:spacing w:val="-29"/>
          <w:w w:val="110"/>
          <w:sz w:val="19"/>
        </w:rPr>
        <w:t> </w:t>
      </w:r>
      <w:r>
        <w:rPr>
          <w:w w:val="110"/>
          <w:sz w:val="19"/>
        </w:rPr>
        <w:t>(Special</w:t>
      </w:r>
      <w:r>
        <w:rPr>
          <w:spacing w:val="-29"/>
          <w:w w:val="110"/>
          <w:sz w:val="19"/>
        </w:rPr>
        <w:t> </w:t>
      </w:r>
      <w:r>
        <w:rPr>
          <w:w w:val="110"/>
          <w:sz w:val="19"/>
        </w:rPr>
        <w:t>Issue):</w:t>
      </w:r>
      <w:r>
        <w:rPr>
          <w:spacing w:val="-29"/>
          <w:w w:val="110"/>
          <w:sz w:val="19"/>
        </w:rPr>
        <w:t> </w:t>
      </w:r>
      <w:r>
        <w:rPr>
          <w:w w:val="110"/>
          <w:sz w:val="19"/>
        </w:rPr>
        <w:t>540–552.</w:t>
      </w:r>
    </w:p>
    <w:p>
      <w:pPr>
        <w:spacing w:line="256" w:lineRule="auto" w:before="0"/>
        <w:ind w:left="680" w:right="110" w:hanging="567"/>
        <w:jc w:val="both"/>
        <w:rPr>
          <w:sz w:val="19"/>
        </w:rPr>
      </w:pPr>
      <w:r>
        <w:rPr>
          <w:w w:val="110"/>
          <w:sz w:val="19"/>
        </w:rPr>
        <w:t>Sandoval Almazán, R., G.D Murillo, J.Ramón. Gil-García, and L.F. Luna-Reyes. 2010. “Web 2.0 En Los Portales Estatales En México: Una Primera Aproximación.” </w:t>
      </w:r>
      <w:r>
        <w:rPr>
          <w:rFonts w:ascii="Arial" w:hAnsi="Arial"/>
          <w:i/>
          <w:w w:val="105"/>
          <w:sz w:val="19"/>
        </w:rPr>
        <w:t>Revista de Administración Pública RAP </w:t>
      </w:r>
      <w:r>
        <w:rPr>
          <w:w w:val="105"/>
          <w:sz w:val="19"/>
        </w:rPr>
        <w:t>45 (1): 91–111.</w:t>
      </w:r>
    </w:p>
    <w:p>
      <w:pPr>
        <w:spacing w:line="256" w:lineRule="auto" w:before="0"/>
        <w:ind w:left="680" w:right="109" w:hanging="567"/>
        <w:jc w:val="both"/>
        <w:rPr>
          <w:sz w:val="19"/>
        </w:rPr>
      </w:pPr>
      <w:r>
        <w:rPr>
          <w:w w:val="110"/>
          <w:sz w:val="19"/>
        </w:rPr>
        <w:t>Sandoval-Almazán, R., J.Ramón. Gil-García, </w:t>
      </w:r>
      <w:r>
        <w:rPr>
          <w:spacing w:val="-5"/>
          <w:w w:val="110"/>
          <w:sz w:val="19"/>
        </w:rPr>
        <w:t>L.F. </w:t>
      </w:r>
      <w:r>
        <w:rPr>
          <w:w w:val="110"/>
          <w:sz w:val="19"/>
        </w:rPr>
        <w:t>Luna-Reyes, </w:t>
      </w:r>
      <w:r>
        <w:rPr>
          <w:spacing w:val="-3"/>
          <w:w w:val="110"/>
          <w:sz w:val="19"/>
        </w:rPr>
        <w:t>D.E. </w:t>
      </w:r>
      <w:r>
        <w:rPr>
          <w:w w:val="110"/>
          <w:sz w:val="19"/>
        </w:rPr>
        <w:t>Luna-Reyes, y G. </w:t>
      </w:r>
      <w:r>
        <w:rPr>
          <w:spacing w:val="-5"/>
          <w:w w:val="110"/>
          <w:sz w:val="19"/>
        </w:rPr>
        <w:t>D. </w:t>
      </w:r>
      <w:r>
        <w:rPr>
          <w:w w:val="110"/>
          <w:sz w:val="19"/>
        </w:rPr>
        <w:t>Murillo. 2011. “The Use of </w:t>
      </w:r>
      <w:r>
        <w:rPr>
          <w:spacing w:val="-3"/>
          <w:w w:val="110"/>
          <w:sz w:val="19"/>
        </w:rPr>
        <w:t>Web </w:t>
      </w:r>
      <w:r>
        <w:rPr>
          <w:w w:val="110"/>
          <w:sz w:val="19"/>
        </w:rPr>
        <w:t>2.0 on Mexican State Websites: A Three-year </w:t>
      </w:r>
      <w:r>
        <w:rPr>
          <w:w w:val="105"/>
          <w:sz w:val="19"/>
        </w:rPr>
        <w:t>Assessment.” </w:t>
      </w:r>
      <w:r>
        <w:rPr>
          <w:rFonts w:ascii="Arial" w:hAnsi="Arial"/>
          <w:i/>
          <w:w w:val="105"/>
          <w:sz w:val="19"/>
        </w:rPr>
        <w:t>Electronic Journal of e-Government. </w:t>
      </w:r>
      <w:r>
        <w:rPr>
          <w:w w:val="105"/>
          <w:sz w:val="19"/>
        </w:rPr>
        <w:t>9 (2): 107–121.</w:t>
      </w:r>
    </w:p>
    <w:p>
      <w:pPr>
        <w:spacing w:after="0" w:line="256"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59" w:lineRule="auto" w:before="70"/>
        <w:ind w:left="684" w:right="112" w:hanging="567"/>
        <w:jc w:val="both"/>
        <w:rPr>
          <w:sz w:val="19"/>
        </w:rPr>
      </w:pPr>
      <w:r>
        <w:rPr>
          <w:spacing w:val="-3"/>
          <w:w w:val="110"/>
          <w:sz w:val="19"/>
        </w:rPr>
        <w:t>Tapscott,</w:t>
      </w:r>
      <w:r>
        <w:rPr>
          <w:spacing w:val="-8"/>
          <w:w w:val="110"/>
          <w:sz w:val="19"/>
        </w:rPr>
        <w:t> </w:t>
      </w:r>
      <w:r>
        <w:rPr>
          <w:w w:val="110"/>
          <w:sz w:val="19"/>
        </w:rPr>
        <w:t>Don,</w:t>
      </w:r>
      <w:r>
        <w:rPr>
          <w:spacing w:val="-8"/>
          <w:w w:val="110"/>
          <w:sz w:val="19"/>
        </w:rPr>
        <w:t> </w:t>
      </w:r>
      <w:r>
        <w:rPr>
          <w:w w:val="110"/>
          <w:sz w:val="19"/>
        </w:rPr>
        <w:t>y</w:t>
      </w:r>
      <w:r>
        <w:rPr>
          <w:spacing w:val="-6"/>
          <w:w w:val="110"/>
          <w:sz w:val="19"/>
        </w:rPr>
        <w:t> </w:t>
      </w:r>
      <w:r>
        <w:rPr>
          <w:w w:val="110"/>
          <w:sz w:val="19"/>
        </w:rPr>
        <w:t>Anthony</w:t>
      </w:r>
      <w:r>
        <w:rPr>
          <w:spacing w:val="-4"/>
          <w:w w:val="110"/>
          <w:sz w:val="19"/>
        </w:rPr>
        <w:t> </w:t>
      </w:r>
      <w:r>
        <w:rPr>
          <w:spacing w:val="-5"/>
          <w:w w:val="110"/>
          <w:sz w:val="19"/>
        </w:rPr>
        <w:t>D.</w:t>
      </w:r>
      <w:r>
        <w:rPr>
          <w:spacing w:val="-9"/>
          <w:w w:val="110"/>
          <w:sz w:val="19"/>
        </w:rPr>
        <w:t> </w:t>
      </w:r>
      <w:r>
        <w:rPr>
          <w:w w:val="110"/>
          <w:sz w:val="19"/>
        </w:rPr>
        <w:t>Williams.</w:t>
      </w:r>
      <w:r>
        <w:rPr>
          <w:spacing w:val="-8"/>
          <w:w w:val="110"/>
          <w:sz w:val="19"/>
        </w:rPr>
        <w:t> </w:t>
      </w:r>
      <w:r>
        <w:rPr>
          <w:w w:val="110"/>
          <w:sz w:val="19"/>
        </w:rPr>
        <w:t>2006.</w:t>
      </w:r>
      <w:r>
        <w:rPr>
          <w:spacing w:val="-8"/>
          <w:w w:val="110"/>
          <w:sz w:val="19"/>
        </w:rPr>
        <w:t> </w:t>
      </w:r>
      <w:r>
        <w:rPr>
          <w:rFonts w:ascii="Arial"/>
          <w:i/>
          <w:w w:val="110"/>
          <w:sz w:val="19"/>
        </w:rPr>
        <w:t>Wikinomics:</w:t>
      </w:r>
      <w:r>
        <w:rPr>
          <w:rFonts w:ascii="Arial"/>
          <w:i/>
          <w:spacing w:val="-15"/>
          <w:w w:val="110"/>
          <w:sz w:val="19"/>
        </w:rPr>
        <w:t> </w:t>
      </w:r>
      <w:r>
        <w:rPr>
          <w:rFonts w:ascii="Arial"/>
          <w:i/>
          <w:w w:val="110"/>
          <w:sz w:val="19"/>
        </w:rPr>
        <w:t>How</w:t>
      </w:r>
      <w:r>
        <w:rPr>
          <w:rFonts w:ascii="Arial"/>
          <w:i/>
          <w:spacing w:val="-15"/>
          <w:w w:val="110"/>
          <w:sz w:val="19"/>
        </w:rPr>
        <w:t> </w:t>
      </w:r>
      <w:r>
        <w:rPr>
          <w:rFonts w:ascii="Arial"/>
          <w:i/>
          <w:w w:val="110"/>
          <w:sz w:val="19"/>
        </w:rPr>
        <w:t>Mass</w:t>
      </w:r>
      <w:r>
        <w:rPr>
          <w:rFonts w:ascii="Arial"/>
          <w:i/>
          <w:spacing w:val="-15"/>
          <w:w w:val="110"/>
          <w:sz w:val="19"/>
        </w:rPr>
        <w:t> </w:t>
      </w:r>
      <w:r>
        <w:rPr>
          <w:rFonts w:ascii="Arial"/>
          <w:i/>
          <w:w w:val="110"/>
          <w:sz w:val="19"/>
        </w:rPr>
        <w:t>Collaboration </w:t>
      </w:r>
      <w:r>
        <w:rPr>
          <w:rFonts w:ascii="Arial"/>
          <w:i/>
          <w:w w:val="105"/>
          <w:sz w:val="19"/>
        </w:rPr>
        <w:t>Changes Everything</w:t>
      </w:r>
      <w:r>
        <w:rPr>
          <w:w w:val="105"/>
          <w:sz w:val="19"/>
        </w:rPr>
        <w:t>. Portfolio</w:t>
      </w:r>
      <w:r>
        <w:rPr>
          <w:spacing w:val="-13"/>
          <w:w w:val="105"/>
          <w:sz w:val="19"/>
        </w:rPr>
        <w:t> </w:t>
      </w:r>
      <w:r>
        <w:rPr>
          <w:w w:val="105"/>
          <w:sz w:val="19"/>
        </w:rPr>
        <w:t>Hardcover.</w:t>
      </w:r>
    </w:p>
    <w:p>
      <w:pPr>
        <w:spacing w:line="259" w:lineRule="auto" w:before="0"/>
        <w:ind w:left="684" w:right="106" w:hanging="567"/>
        <w:jc w:val="both"/>
        <w:rPr>
          <w:sz w:val="19"/>
        </w:rPr>
      </w:pPr>
      <w:r>
        <w:rPr>
          <w:spacing w:val="-5"/>
          <w:w w:val="110"/>
          <w:sz w:val="19"/>
        </w:rPr>
        <w:t>Towner, </w:t>
      </w:r>
      <w:r>
        <w:rPr>
          <w:spacing w:val="-4"/>
          <w:w w:val="110"/>
          <w:sz w:val="19"/>
        </w:rPr>
        <w:t>Terri </w:t>
      </w:r>
      <w:r>
        <w:rPr>
          <w:w w:val="110"/>
          <w:sz w:val="19"/>
        </w:rPr>
        <w:t>L. 2012. “Campaigns and Elections in a </w:t>
      </w:r>
      <w:r>
        <w:rPr>
          <w:spacing w:val="-3"/>
          <w:w w:val="110"/>
          <w:sz w:val="19"/>
        </w:rPr>
        <w:t>Web </w:t>
      </w:r>
      <w:r>
        <w:rPr>
          <w:w w:val="110"/>
          <w:sz w:val="19"/>
        </w:rPr>
        <w:t>2.0 World: Uses, Effects, and</w:t>
      </w:r>
      <w:r>
        <w:rPr>
          <w:spacing w:val="-11"/>
          <w:w w:val="110"/>
          <w:sz w:val="19"/>
        </w:rPr>
        <w:t> </w:t>
      </w:r>
      <w:r>
        <w:rPr>
          <w:w w:val="110"/>
          <w:sz w:val="19"/>
        </w:rPr>
        <w:t>Implications</w:t>
      </w:r>
      <w:r>
        <w:rPr>
          <w:spacing w:val="-11"/>
          <w:w w:val="110"/>
          <w:sz w:val="19"/>
        </w:rPr>
        <w:t> </w:t>
      </w:r>
      <w:r>
        <w:rPr>
          <w:w w:val="110"/>
          <w:sz w:val="19"/>
        </w:rPr>
        <w:t>for</w:t>
      </w:r>
      <w:r>
        <w:rPr>
          <w:spacing w:val="-11"/>
          <w:w w:val="110"/>
          <w:sz w:val="19"/>
        </w:rPr>
        <w:t> </w:t>
      </w:r>
      <w:r>
        <w:rPr>
          <w:spacing w:val="-3"/>
          <w:w w:val="110"/>
          <w:sz w:val="19"/>
        </w:rPr>
        <w:t>Democracy.”</w:t>
      </w:r>
      <w:r>
        <w:rPr>
          <w:spacing w:val="-11"/>
          <w:w w:val="110"/>
          <w:sz w:val="19"/>
        </w:rPr>
        <w:t> </w:t>
      </w:r>
      <w:r>
        <w:rPr>
          <w:w w:val="110"/>
          <w:sz w:val="19"/>
        </w:rPr>
        <w:t>In</w:t>
      </w:r>
      <w:r>
        <w:rPr>
          <w:spacing w:val="-11"/>
          <w:w w:val="110"/>
          <w:sz w:val="19"/>
        </w:rPr>
        <w:t> </w:t>
      </w:r>
      <w:r>
        <w:rPr>
          <w:rFonts w:ascii="Arial" w:hAnsi="Arial"/>
          <w:i/>
          <w:w w:val="110"/>
          <w:sz w:val="19"/>
        </w:rPr>
        <w:t>Web</w:t>
      </w:r>
      <w:r>
        <w:rPr>
          <w:rFonts w:ascii="Arial" w:hAnsi="Arial"/>
          <w:i/>
          <w:spacing w:val="-22"/>
          <w:w w:val="110"/>
          <w:sz w:val="19"/>
        </w:rPr>
        <w:t> </w:t>
      </w:r>
      <w:r>
        <w:rPr>
          <w:rFonts w:ascii="Arial" w:hAnsi="Arial"/>
          <w:i/>
          <w:w w:val="110"/>
          <w:sz w:val="19"/>
        </w:rPr>
        <w:t>2.0</w:t>
      </w:r>
      <w:r>
        <w:rPr>
          <w:rFonts w:ascii="Arial" w:hAnsi="Arial"/>
          <w:i/>
          <w:spacing w:val="-25"/>
          <w:w w:val="110"/>
          <w:sz w:val="19"/>
        </w:rPr>
        <w:t> </w:t>
      </w:r>
      <w:r>
        <w:rPr>
          <w:rFonts w:ascii="Arial" w:hAnsi="Arial"/>
          <w:i/>
          <w:w w:val="110"/>
          <w:sz w:val="19"/>
        </w:rPr>
        <w:t>Technologies</w:t>
      </w:r>
      <w:r>
        <w:rPr>
          <w:rFonts w:ascii="Arial" w:hAnsi="Arial"/>
          <w:i/>
          <w:spacing w:val="-22"/>
          <w:w w:val="110"/>
          <w:sz w:val="19"/>
        </w:rPr>
        <w:t> </w:t>
      </w:r>
      <w:r>
        <w:rPr>
          <w:rFonts w:ascii="Arial" w:hAnsi="Arial"/>
          <w:i/>
          <w:w w:val="110"/>
          <w:sz w:val="19"/>
        </w:rPr>
        <w:t>and</w:t>
      </w:r>
      <w:r>
        <w:rPr>
          <w:rFonts w:ascii="Arial" w:hAnsi="Arial"/>
          <w:i/>
          <w:spacing w:val="-22"/>
          <w:w w:val="110"/>
          <w:sz w:val="19"/>
        </w:rPr>
        <w:t> </w:t>
      </w:r>
      <w:r>
        <w:rPr>
          <w:rFonts w:ascii="Arial" w:hAnsi="Arial"/>
          <w:i/>
          <w:w w:val="110"/>
          <w:sz w:val="19"/>
        </w:rPr>
        <w:t>Democratic </w:t>
      </w:r>
      <w:r>
        <w:rPr>
          <w:rFonts w:ascii="Arial" w:hAnsi="Arial"/>
          <w:i/>
          <w:w w:val="110"/>
          <w:sz w:val="19"/>
        </w:rPr>
        <w:t>Governance</w:t>
      </w:r>
      <w:r>
        <w:rPr>
          <w:w w:val="110"/>
          <w:sz w:val="19"/>
        </w:rPr>
        <w:t>,</w:t>
      </w:r>
      <w:r>
        <w:rPr>
          <w:spacing w:val="-11"/>
          <w:w w:val="110"/>
          <w:sz w:val="19"/>
        </w:rPr>
        <w:t> </w:t>
      </w:r>
      <w:r>
        <w:rPr>
          <w:w w:val="110"/>
          <w:sz w:val="19"/>
        </w:rPr>
        <w:t>edited</w:t>
      </w:r>
      <w:r>
        <w:rPr>
          <w:spacing w:val="-5"/>
          <w:w w:val="110"/>
          <w:sz w:val="19"/>
        </w:rPr>
        <w:t> </w:t>
      </w:r>
      <w:r>
        <w:rPr>
          <w:w w:val="110"/>
          <w:sz w:val="19"/>
        </w:rPr>
        <w:t>by</w:t>
      </w:r>
      <w:r>
        <w:rPr>
          <w:spacing w:val="-5"/>
          <w:w w:val="110"/>
          <w:sz w:val="19"/>
        </w:rPr>
        <w:t> </w:t>
      </w:r>
      <w:r>
        <w:rPr>
          <w:w w:val="110"/>
          <w:sz w:val="19"/>
        </w:rPr>
        <w:t>Christopher</w:t>
      </w:r>
      <w:r>
        <w:rPr>
          <w:spacing w:val="-5"/>
          <w:w w:val="110"/>
          <w:sz w:val="19"/>
        </w:rPr>
        <w:t> </w:t>
      </w:r>
      <w:r>
        <w:rPr>
          <w:w w:val="110"/>
          <w:sz w:val="19"/>
        </w:rPr>
        <w:t>G.</w:t>
      </w:r>
      <w:r>
        <w:rPr>
          <w:spacing w:val="-11"/>
          <w:w w:val="110"/>
          <w:sz w:val="19"/>
        </w:rPr>
        <w:t> </w:t>
      </w:r>
      <w:r>
        <w:rPr>
          <w:w w:val="110"/>
          <w:sz w:val="19"/>
        </w:rPr>
        <w:t>Reddick</w:t>
      </w:r>
      <w:r>
        <w:rPr>
          <w:spacing w:val="-5"/>
          <w:w w:val="110"/>
          <w:sz w:val="19"/>
        </w:rPr>
        <w:t> </w:t>
      </w:r>
      <w:r>
        <w:rPr>
          <w:w w:val="110"/>
          <w:sz w:val="19"/>
        </w:rPr>
        <w:t>and</w:t>
      </w:r>
      <w:r>
        <w:rPr>
          <w:spacing w:val="-5"/>
          <w:w w:val="110"/>
          <w:sz w:val="19"/>
        </w:rPr>
        <w:t> </w:t>
      </w:r>
      <w:r>
        <w:rPr>
          <w:w w:val="110"/>
          <w:sz w:val="19"/>
        </w:rPr>
        <w:t>Stephen</w:t>
      </w:r>
      <w:r>
        <w:rPr>
          <w:spacing w:val="-5"/>
          <w:w w:val="110"/>
          <w:sz w:val="19"/>
        </w:rPr>
        <w:t> </w:t>
      </w:r>
      <w:r>
        <w:rPr>
          <w:w w:val="110"/>
          <w:sz w:val="19"/>
        </w:rPr>
        <w:t>K.</w:t>
      </w:r>
      <w:r>
        <w:rPr>
          <w:spacing w:val="-16"/>
          <w:w w:val="110"/>
          <w:sz w:val="19"/>
        </w:rPr>
        <w:t> </w:t>
      </w:r>
      <w:r>
        <w:rPr>
          <w:w w:val="110"/>
          <w:sz w:val="19"/>
        </w:rPr>
        <w:t>Aikins,</w:t>
      </w:r>
      <w:r>
        <w:rPr>
          <w:spacing w:val="-11"/>
          <w:w w:val="110"/>
          <w:sz w:val="19"/>
        </w:rPr>
        <w:t> </w:t>
      </w:r>
      <w:r>
        <w:rPr>
          <w:w w:val="110"/>
          <w:sz w:val="19"/>
        </w:rPr>
        <w:t>1:185–</w:t>
      </w:r>
    </w:p>
    <w:p>
      <w:pPr>
        <w:spacing w:line="259" w:lineRule="auto" w:before="0"/>
        <w:ind w:left="684" w:right="105" w:firstLine="0"/>
        <w:jc w:val="left"/>
        <w:rPr>
          <w:sz w:val="19"/>
        </w:rPr>
      </w:pPr>
      <w:r>
        <w:rPr>
          <w:w w:val="115"/>
          <w:sz w:val="19"/>
        </w:rPr>
        <w:t>199.</w:t>
      </w:r>
      <w:r>
        <w:rPr>
          <w:spacing w:val="-19"/>
          <w:w w:val="115"/>
          <w:sz w:val="19"/>
        </w:rPr>
        <w:t> </w:t>
      </w:r>
      <w:r>
        <w:rPr>
          <w:w w:val="115"/>
          <w:sz w:val="19"/>
        </w:rPr>
        <w:t>Public</w:t>
      </w:r>
      <w:r>
        <w:rPr>
          <w:spacing w:val="-18"/>
          <w:w w:val="115"/>
          <w:sz w:val="19"/>
        </w:rPr>
        <w:t> </w:t>
      </w:r>
      <w:r>
        <w:rPr>
          <w:w w:val="115"/>
          <w:sz w:val="19"/>
        </w:rPr>
        <w:t>Administration</w:t>
      </w:r>
      <w:r>
        <w:rPr>
          <w:spacing w:val="-16"/>
          <w:w w:val="115"/>
          <w:sz w:val="19"/>
        </w:rPr>
        <w:t> </w:t>
      </w:r>
      <w:r>
        <w:rPr>
          <w:w w:val="115"/>
          <w:sz w:val="19"/>
        </w:rPr>
        <w:t>and</w:t>
      </w:r>
      <w:r>
        <w:rPr>
          <w:spacing w:val="-16"/>
          <w:w w:val="115"/>
          <w:sz w:val="19"/>
        </w:rPr>
        <w:t> </w:t>
      </w:r>
      <w:r>
        <w:rPr>
          <w:w w:val="115"/>
          <w:sz w:val="19"/>
        </w:rPr>
        <w:t>Information</w:t>
      </w:r>
      <w:r>
        <w:rPr>
          <w:spacing w:val="-19"/>
          <w:w w:val="115"/>
          <w:sz w:val="19"/>
        </w:rPr>
        <w:t> </w:t>
      </w:r>
      <w:r>
        <w:rPr>
          <w:spacing w:val="-3"/>
          <w:w w:val="115"/>
          <w:sz w:val="19"/>
        </w:rPr>
        <w:t>Technology.</w:t>
      </w:r>
      <w:r>
        <w:rPr>
          <w:spacing w:val="-19"/>
          <w:w w:val="115"/>
          <w:sz w:val="19"/>
        </w:rPr>
        <w:t> </w:t>
      </w:r>
      <w:r>
        <w:rPr>
          <w:w w:val="115"/>
          <w:sz w:val="19"/>
        </w:rPr>
        <w:t>Springer</w:t>
      </w:r>
      <w:r>
        <w:rPr>
          <w:spacing w:val="-16"/>
          <w:w w:val="115"/>
          <w:sz w:val="19"/>
        </w:rPr>
        <w:t> </w:t>
      </w:r>
      <w:r>
        <w:rPr>
          <w:w w:val="115"/>
          <w:sz w:val="19"/>
        </w:rPr>
        <w:t>New</w:t>
      </w:r>
      <w:r>
        <w:rPr>
          <w:spacing w:val="-19"/>
          <w:w w:val="115"/>
          <w:sz w:val="19"/>
        </w:rPr>
        <w:t> </w:t>
      </w:r>
      <w:r>
        <w:rPr>
          <w:spacing w:val="-4"/>
          <w:w w:val="115"/>
          <w:sz w:val="19"/>
        </w:rPr>
        <w:t>York. </w:t>
      </w:r>
      <w:hyperlink r:id="rId1164">
        <w:r>
          <w:rPr>
            <w:w w:val="115"/>
            <w:sz w:val="19"/>
          </w:rPr>
          <w:t>http://dx.doi.org/10.1007/978-1-4614-1448-3_12.</w:t>
        </w:r>
      </w:hyperlink>
    </w:p>
    <w:p>
      <w:pPr>
        <w:spacing w:line="259" w:lineRule="auto" w:before="0"/>
        <w:ind w:left="684" w:right="111" w:hanging="567"/>
        <w:jc w:val="both"/>
        <w:rPr>
          <w:sz w:val="19"/>
        </w:rPr>
      </w:pPr>
      <w:r>
        <w:rPr>
          <w:w w:val="110"/>
          <w:sz w:val="19"/>
        </w:rPr>
        <w:t>Warkentin, M., D. Gefen, P. A. Pavlou, y G. M. Rose. 2002. “Encouraging Citizen Adoption of e-Government by Building Trust.” </w:t>
      </w:r>
      <w:r>
        <w:rPr>
          <w:rFonts w:ascii="Arial" w:hAnsi="Arial"/>
          <w:i/>
          <w:w w:val="110"/>
          <w:sz w:val="19"/>
        </w:rPr>
        <w:t>Electronic Markets </w:t>
      </w:r>
      <w:r>
        <w:rPr>
          <w:w w:val="110"/>
          <w:sz w:val="19"/>
        </w:rPr>
        <w:t>12 (3): 157–162.</w:t>
      </w:r>
    </w:p>
    <w:p>
      <w:pPr>
        <w:spacing w:line="259" w:lineRule="auto" w:before="0"/>
        <w:ind w:left="684" w:right="111" w:hanging="567"/>
        <w:jc w:val="both"/>
        <w:rPr>
          <w:sz w:val="19"/>
        </w:rPr>
      </w:pPr>
      <w:r>
        <w:rPr>
          <w:w w:val="110"/>
          <w:sz w:val="19"/>
        </w:rPr>
        <w:t>Wilson, D., X. Lin, P. Longstreet, y S. Sarker. 2011. “Web 2.0: A Definition, Literature Review, and Directions for Future Research.” In </w:t>
      </w:r>
      <w:r>
        <w:rPr>
          <w:rFonts w:ascii="Arial" w:hAnsi="Arial"/>
          <w:i/>
          <w:w w:val="110"/>
          <w:sz w:val="19"/>
        </w:rPr>
        <w:t>AMCIS 2011</w:t>
      </w:r>
      <w:r>
        <w:rPr>
          <w:w w:val="110"/>
          <w:sz w:val="19"/>
        </w:rPr>
        <w:t>. Detroit EUA: AISNET.org.  </w:t>
      </w:r>
      <w:hyperlink r:id="rId1165">
        <w:r>
          <w:rPr>
            <w:w w:val="110"/>
            <w:sz w:val="19"/>
          </w:rPr>
          <w:t>http://aisel.aisnet.org/amcis2011_submissions/368.</w:t>
        </w:r>
      </w:hyperlink>
    </w:p>
    <w:p>
      <w:pPr>
        <w:spacing w:line="259" w:lineRule="auto" w:before="0"/>
        <w:ind w:left="684" w:right="105" w:hanging="567"/>
        <w:jc w:val="both"/>
        <w:rPr>
          <w:sz w:val="19"/>
        </w:rPr>
      </w:pPr>
      <w:r>
        <w:rPr>
          <w:w w:val="110"/>
          <w:sz w:val="19"/>
        </w:rPr>
        <w:t>Yang, Guobin. 2009. “Online Activism.” </w:t>
      </w:r>
      <w:r>
        <w:rPr>
          <w:rFonts w:ascii="Arial" w:hAnsi="Arial"/>
          <w:i/>
          <w:w w:val="110"/>
          <w:sz w:val="19"/>
        </w:rPr>
        <w:t>Journal of Democracy </w:t>
      </w:r>
      <w:r>
        <w:rPr>
          <w:w w:val="110"/>
          <w:sz w:val="19"/>
        </w:rPr>
        <w:t>Volume 20: 3. doi:10.1353/jod.0.0094.</w:t>
      </w:r>
    </w:p>
    <w:p>
      <w:pPr>
        <w:spacing w:after="0" w:line="259" w:lineRule="auto"/>
        <w:jc w:val="both"/>
        <w:rPr>
          <w:sz w:val="19"/>
        </w:rPr>
        <w:sectPr>
          <w:pgSz w:w="9640" w:h="13040"/>
          <w:pgMar w:header="823" w:footer="650" w:top="1020" w:bottom="840" w:left="1300" w:right="1020"/>
        </w:sectPr>
      </w:pPr>
    </w:p>
    <w:p>
      <w:pPr>
        <w:pStyle w:val="BodyText"/>
        <w:spacing w:before="4"/>
        <w:rPr>
          <w:rFonts w:ascii="Times New Roman"/>
          <w:sz w:val="17"/>
        </w:rPr>
      </w:pPr>
    </w:p>
    <w:p>
      <w:pPr>
        <w:spacing w:after="0"/>
        <w:rPr>
          <w:rFonts w:ascii="Times New Roman"/>
          <w:sz w:val="17"/>
        </w:rPr>
        <w:sectPr>
          <w:headerReference w:type="even" r:id="rId1166"/>
          <w:footerReference w:type="even" r:id="rId1167"/>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9"/>
        </w:rPr>
      </w:pPr>
    </w:p>
    <w:p>
      <w:pPr>
        <w:pStyle w:val="BodyText"/>
        <w:ind w:left="117"/>
        <w:rPr>
          <w:rFonts w:ascii="Times New Roman"/>
          <w:sz w:val="20"/>
        </w:rPr>
      </w:pPr>
      <w:r>
        <w:rPr>
          <w:rFonts w:ascii="Times New Roman"/>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94"/>
                        <w:w w:val="130"/>
                        <w:sz w:val="72"/>
                      </w:rPr>
                      <w:t> </w:t>
                    </w:r>
                    <w:r>
                      <w:rPr>
                        <w:rFonts w:ascii="Palatino Linotype" w:hAnsi="Palatino Linotype"/>
                        <w:b/>
                        <w:color w:val="FFFFFF"/>
                        <w:w w:val="130"/>
                        <w:sz w:val="72"/>
                      </w:rPr>
                      <w:t>10</w:t>
                    </w:r>
                  </w:p>
                </w:txbxContent>
              </v:textbox>
              <w10:wrap type="none"/>
            </v:shape>
          </v:group>
        </w:pict>
      </w:r>
      <w:r>
        <w:rPr>
          <w:rFonts w:ascii="Times New Roman"/>
          <w:sz w:val="20"/>
        </w:rPr>
      </w:r>
    </w:p>
    <w:p>
      <w:pPr>
        <w:pStyle w:val="BodyText"/>
        <w:spacing w:before="5"/>
        <w:rPr>
          <w:rFonts w:ascii="Times New Roman"/>
          <w:sz w:val="11"/>
        </w:rPr>
      </w:pPr>
    </w:p>
    <w:p>
      <w:pPr>
        <w:pStyle w:val="Heading1"/>
        <w:ind w:right="1516"/>
      </w:pPr>
      <w:r>
        <w:rPr>
          <w:w w:val="95"/>
        </w:rPr>
        <w:t>Explorando los impactos y </w:t>
      </w:r>
      <w:r>
        <w:rPr>
          <w:w w:val="90"/>
        </w:rPr>
        <w:t>beneficios de los portales</w:t>
      </w:r>
      <w:r>
        <w:rPr>
          <w:spacing w:val="-54"/>
          <w:w w:val="90"/>
        </w:rPr>
        <w:t> </w:t>
      </w:r>
      <w:r>
        <w:rPr>
          <w:w w:val="90"/>
        </w:rPr>
        <w:t>de gobierno estatal en México.</w:t>
      </w:r>
    </w:p>
    <w:p>
      <w:pPr>
        <w:pStyle w:val="BodyText"/>
        <w:rPr>
          <w:sz w:val="20"/>
        </w:rPr>
      </w:pPr>
    </w:p>
    <w:p>
      <w:pPr>
        <w:pStyle w:val="BodyText"/>
        <w:spacing w:before="5"/>
        <w:rPr>
          <w:sz w:val="16"/>
        </w:rPr>
      </w:pPr>
      <w:r>
        <w:rPr/>
        <w:pict>
          <v:group style="position:absolute;margin-left:127.558403pt;margin-top:11.96915pt;width:297.7pt;height:263.2pt;mso-position-horizontal-relative:page;mso-position-vertical-relative:paragraph;z-index:4480;mso-wrap-distance-left:0;mso-wrap-distance-right:0" coordorigin="2551,239" coordsize="5954,5264">
            <v:shape style="position:absolute;left:2551;top:722;width:4482;height:4781" type="#_x0000_t75" stroked="false">
              <v:imagedata r:id="rId640" o:title=""/>
            </v:shape>
            <v:shape style="position:absolute;left:5927;top:256;width:1784;height:760" coordorigin="5927,256" coordsize="1784,760" path="m7646,270l7565,269,7483,269,7402,268,7320,267,7238,266,7157,266,7075,265,6994,264,6912,263,6831,262,6749,262,6668,261,6586,260,6504,259,6423,259,6341,258,6260,257,6178,256,6097,256,6059,356,6024,449,5993,532,5966,602,5946,655,5927,783,5965,858,6018,893,6610,960,6922,991,7091,1006,7227,1015,7365,989,7464,919,7524,846,7544,813,7710,270,7694,270,7678,270,7662,270,7646,270xe" filled="false" stroked="true" strokeweight=".514pt" strokecolor="#9c9a9c">
              <v:path arrowok="t"/>
            </v:shape>
            <v:shape style="position:absolute;left:5984;top:270;width:2516;height:1412" coordorigin="5984,270" coordsize="2516,1412" path="m5984,876l6724,1512,6737,1520,6752,1525,7872,1675,7999,1682,8071,1665,8115,1608,8159,1494,8304,988,7375,988,7232,984,6062,905,6037,902,6020,898,6005,891,5984,876xm7697,270l7524,797,7493,912,7453,970,7375,988,8304,988,8490,340,8496,325,8498,313,8499,299,8499,277,7697,270xe" filled="true" fillcolor="#ffffff" stroked="false">
              <v:path arrowok="t"/>
              <v:fill type="solid"/>
            </v:shape>
            <v:shape style="position:absolute;left:5984;top:270;width:2516;height:1412" coordorigin="5984,270" coordsize="2516,1412" path="m7697,270l7524,797,7493,912,7453,970,7375,988,7232,984,6062,905,6037,902,6020,898,6005,891,5984,876,6705,1496,6774,1528,7872,1675,7999,1682,8071,1665,8115,1608,8159,1494,8490,340,8496,325,8498,313,8499,299,8499,277,8419,277,8338,276,8258,276,8178,275,8098,274,8018,273,7937,273,7857,272,7777,271,7697,270xe" filled="false" stroked="true" strokeweight=".514pt" strokecolor="#9c9a9c">
              <v:path arrowok="t"/>
            </v:shape>
            <v:shape style="position:absolute;left:4784;top:248;width:1483;height:784" coordorigin="4784,248" coordsize="1483,784" path="m4784,248l4806,515,4808,549,4816,570,4834,585,4869,603,5499,974,5577,1018,5627,1031,5671,1013,5730,962,6224,469,6245,452,6253,442,5637,442,5586,430,5502,388,5267,249,4784,248xm5850,253l5730,366,5679,421,5637,442,6253,442,6257,438,6261,417,6263,363,6266,257,5850,253xe" filled="true" fillcolor="#ffffff" stroked="false">
              <v:path arrowok="t"/>
              <v:fill type="solid"/>
            </v:shape>
            <v:shape style="position:absolute;left:4784;top:248;width:1483;height:784" coordorigin="4784,248" coordsize="1483,784" path="m5850,253l5730,366,5679,421,5637,442,5586,430,5502,388,5267,249,5186,249,5106,249,5025,248,4945,248,4864,248,4784,248,4792,346,4799,432,4804,492,4806,515,4808,549,4816,570,4834,585,4869,603,5499,974,5577,1018,5627,1031,5671,1013,5730,962,6224,469,6245,452,6257,438,6261,417,6262,380,6263,363,6264,335,6265,299,6266,257,6183,256,6100,255,6016,255,5933,254,5850,253xe" filled="false" stroked="true" strokeweight=".514pt" strokecolor="#9c9a9c">
              <v:path arrowok="t"/>
            </v:shape>
            <v:shape style="position:absolute;left:5263;top:249;width:586;height:170" coordorigin="5263,249" coordsize="586,170" path="m5263,249l5518,398,5565,413,5612,419,5659,411,5707,386,5848,253,5263,249xe" filled="true" fillcolor="#ffffff" stroked="false">
              <v:path arrowok="t"/>
              <v:fill type="solid"/>
            </v:shape>
            <v:shape style="position:absolute;left:5263;top:249;width:586;height:170" coordorigin="5263,249" coordsize="586,170" path="m5263,249l5518,398,5565,413,5612,419,5659,411,5707,386,5848,253,5765,252,5681,252,5597,251,5514,251,5430,250,5347,250,5263,249xe" filled="false" stroked="true" strokeweight=".514pt" strokecolor="#9c9a9c">
              <v:path arrowok="t"/>
            </v:shape>
            <v:shape style="position:absolute;left:5793;top:5302;width:135;height:201" type="#_x0000_t75" stroked="false">
              <v:imagedata r:id="rId599" o:title=""/>
            </v:shape>
            <v:shape style="position:absolute;left:3526;top:1606;width:918;height:805" coordorigin="3526,1606" coordsize="918,805" path="m4292,2386l3766,2386,4195,2409,4247,2411,4276,2404,4292,2386xm3527,2046l3526,2055,3527,2062,3531,2073,3541,2090,3574,2144,3710,2357,3720,2374,3729,2383,3743,2386,3766,2386,4292,2386,4294,2383,4311,2340,4386,2104,4037,2104,3570,2079,3546,2079,3537,2076,3532,2066,3527,2046xm4291,1606l4282,1651,4150,2032,4138,2074,4122,2096,4092,2103,4037,2104,4386,2104,4434,1951,4441,1937,4443,1927,4439,1915,4430,1896,4402,1837,4291,1606xm3562,2079l3546,2079,3570,2079,3562,2079xe" filled="true" fillcolor="#ffffff" stroked="false">
              <v:path arrowok="t"/>
              <v:fill type="solid"/>
            </v:shape>
            <v:shape style="position:absolute;left:3526;top:1606;width:918;height:805" coordorigin="3526,1606" coordsize="918,805" path="m3527,2046l3526,2055,3527,2062,3531,2073,3574,2144,3632,2234,3686,2320,3710,2357,3720,2374,3729,2383,3743,2386,3766,2386,4195,2409,4276,2404,4311,2340,4434,1951,4441,1937,4443,1927,4439,1915,4430,1896,4402,1837,4355,1738,4311,1646,4291,1606,4282,1651,4150,2032,4138,2074,4122,2096,4092,2103,4037,2104,3562,2079,3546,2079,3537,2076,3532,2066,3527,2046xe" filled="false" stroked="true" strokeweight=".514pt" strokecolor="#9c9a9c">
              <v:path arrowok="t"/>
            </v:shape>
            <v:shape style="position:absolute;left:3527;top:1546;width:765;height:558" coordorigin="3527,1546" coordsize="765,558" path="m3766,1546l3692,1581,3532,2014,3527,2033,3529,2054,3538,2070,3557,2078,4048,2103,4077,2099,4144,2046,4290,1625,4292,1606,4284,1586,4269,1570,4247,1562,3766,1546xe" filled="true" fillcolor="#ffffff" stroked="false">
              <v:path arrowok="t"/>
              <v:fill type="solid"/>
            </v:shape>
            <v:shape style="position:absolute;left:3527;top:1546;width:765;height:558" coordorigin="3527,1546" coordsize="765,558" path="m4144,2046l4126,2072,4103,2089,4077,2099,4048,2103,3557,2078,3538,2070,3529,2054,3527,2033,3532,2014,3679,1604,3739,1549,3766,1546,4247,1562,4269,1570,4284,1586,4292,1606,4290,1625,4144,2046xe" filled="false" stroked="true" strokeweight=".514pt" strokecolor="#9c9a9c">
              <v:path arrowok="t"/>
            </v:shape>
            <v:shape style="position:absolute;left:2598;top:245;width:1475;height:252" coordorigin="2598,245" coordsize="1475,252" path="m2598,245l2607,266,2736,422,2888,486,3015,497,3067,492,4072,246,3991,246,3909,246,3827,246,3745,246,3663,246,3581,245,3499,245,3417,245,3335,245,3253,245,3171,245,3090,245,3008,245,2926,245,2844,245,2762,245,2680,245,2598,245xe" filled="false" stroked="true" strokeweight=".514pt" strokecolor="#9c9a9c">
              <v:path arrowok="t"/>
            </v:shape>
            <v:shape style="position:absolute;left:3352;top:245;width:906;height:460" coordorigin="3352,245" coordsize="906,460" path="m3502,245l3457,357,3414,461,3382,538,3370,568,3352,624,3354,653,3382,665,4027,705,4089,697,4143,656,4173,560,4191,493,4213,413,4235,328,4257,247,3502,245xe" filled="true" fillcolor="#ffffff" stroked="false">
              <v:path arrowok="t"/>
              <v:fill type="solid"/>
            </v:shape>
            <v:shape style="position:absolute;left:3352;top:245;width:906;height:460" coordorigin="3352,245" coordsize="906,460" path="m3502,245l3457,357,3414,461,3382,538,3370,568,3352,624,3354,653,3382,665,3445,669,4027,705,4089,697,4143,656,4173,560,4191,493,4213,413,4235,328,4257,247,4173,247,4089,247,4005,246,3921,246,3837,246,3754,246,3670,246,3586,245,3502,245xe" filled="false" stroked="true" strokeweight=".514pt" strokecolor="#9c9a9c">
              <v:path arrowok="t"/>
            </v:shape>
            <v:shape style="position:absolute;left:3389;top:247;width:1058;height:817" coordorigin="3389,247" coordsize="1058,817" path="m3389,650l3617,975,3639,1002,3662,1016,3682,1021,3689,1022,4215,1064,4273,1050,4309,1019,4328,988,4334,973,4395,704,4032,704,3446,670,3423,667,3405,660,3393,653,3389,650xm4359,247l4258,247,4162,606,4128,665,4084,694,4047,703,4032,704,4395,704,4442,498,4446,482,4440,465,4359,247xe" filled="true" fillcolor="#ffffff" stroked="false">
              <v:path arrowok="t"/>
              <v:fill type="solid"/>
            </v:shape>
            <v:shape style="position:absolute;left:3389;top:247;width:1058;height:817" coordorigin="3389,247" coordsize="1058,817" path="m4359,247l4258,247,4162,606,4128,665,4084,694,4047,703,4032,704,3446,670,3423,667,3405,660,3393,653,3389,650,3617,975,3662,1016,4215,1064,4273,1050,4309,1019,4328,988,4334,973,4442,498,4446,482,4440,465,4359,247xe" filled="false" stroked="true" strokeweight=".514pt" strokecolor="#9c9a9c">
              <v:path arrowok="t"/>
            </v:shape>
            <v:shape style="position:absolute;left:5426;top:2266;width:443;height:277" coordorigin="5426,2266" coordsize="443,277" path="m5862,2542l5828,2492,5808,2463,5798,2445,5789,2426,5783,2415,5776,2410,5762,2408,5738,2410,5694,2415,5631,2421,5559,2424,5484,2421,5470,2422,5465,2411,5456,2392,5444,2361,5432,2333,5426,2320,5452,2318,5473,2314,5500,2307,5544,2295,5608,2278,5665,2266,5710,2266,5736,2283,5759,2322,5795,2380,5832,2439,5859,2480,5869,2504,5869,2524,5865,2537,5862,2542xe" filled="false" stroked="true" strokeweight=".514pt" strokecolor="#9c9a9c">
              <v:path arrowok="t"/>
            </v:shape>
            <v:shape style="position:absolute;left:5742;top:2666;width:802;height:322" coordorigin="5742,2666" coordsize="802,322" path="m5742,2787l5746,2797,5753,2818,5762,2844,5770,2864,5779,2883,5794,2889,5860,2929,5912,2959,5947,2979,5964,2986,5974,2988,5983,2983,5994,2972,6088,2899,5932,2899,5914,2891,5742,2787xm6168,2666l6156,2672,6141,2686,5945,2885,5932,2899,6088,2899,6147,2852,6183,2823,6193,2815,6202,2811,6520,2811,6514,2791,6508,2767,6502,2754,6492,2747,6474,2741,6264,2689,6205,2674,6182,2667,6168,2666xm6520,2811l6202,2811,6214,2812,6235,2816,6544,2897,6541,2886,6533,2859,6523,2825,6520,2811xe" filled="true" fillcolor="#ffffff" stroked="false">
              <v:path arrowok="t"/>
              <v:fill type="solid"/>
            </v:shape>
            <v:shape style="position:absolute;left:5742;top:2666;width:802;height:322" coordorigin="5742,2666" coordsize="802,322" path="m5742,2787l5914,2891,5932,2899,5981,2848,6048,2781,6112,2716,6156,2672,6168,2666,6182,2667,6205,2674,6264,2689,6355,2712,6438,2732,6474,2741,6492,2747,6502,2754,6508,2767,6514,2791,6523,2825,6533,2859,6541,2886,6544,2897,6467,2877,6235,2816,6214,2812,6202,2811,6193,2815,6183,2823,6147,2852,6083,2903,6021,2951,5994,2972,5983,2983,5974,2988,5964,2986,5947,2979,5912,2959,5860,2929,5814,2901,5794,2889,5779,2883,5770,2864,5762,2844,5753,2818,5746,2797,5742,2787xe" filled="false" stroked="true" strokeweight=".514pt" strokecolor="#9c9a9c">
              <v:path arrowok="t"/>
            </v:shape>
            <v:shape style="position:absolute;left:6587;top:2561;width:1038;height:562" coordorigin="6587,2561" coordsize="1038,562" path="m7203,2575l7189,2576,7168,2584,6876,2696,6867,2702,6864,2710,6863,2723,6853,2847,6847,2926,6843,2976,6841,3001,6815,3003,6587,3033,6594,3068,6599,3094,6603,3111,6607,3123,6625,3123,6797,3100,6841,3093,6854,3089,6861,3085,6864,3076,6867,3061,6871,3031,6878,2965,6886,2896,6889,2859,6890,2847,6899,2845,7135,2749,7195,2726,7214,2720,7226,2718,7440,2718,7275,2617,7233,2591,7215,2579,7203,2575xm7440,2718l7226,2718,7240,2722,7259,2731,7401,2799,7442,2817,7459,2823,7469,2824,7476,2820,7485,2809,7567,2729,7462,2729,7455,2727,7443,2720,7440,2718xm7616,2561l7618,2571,7605,2591,7468,2726,7462,2729,7567,2729,7622,2675,7621,2666,7622,2633,7623,2612,7624,2590,7623,2578,7621,2570,7616,2561xe" filled="true" fillcolor="#ffffff" stroked="false">
              <v:path arrowok="t"/>
              <v:fill type="solid"/>
            </v:shape>
            <v:shape style="position:absolute;left:6587;top:2561;width:1038;height:562" coordorigin="6587,2561" coordsize="1038,562" path="m6587,3033l6815,3003,6841,3001,6843,2976,6847,2926,6854,2840,6860,2759,6863,2723,6864,2710,6867,2702,6876,2696,6892,2690,6947,2669,7041,2633,7129,2599,7168,2584,7189,2576,7203,2575,7215,2579,7233,2591,7275,2617,7346,2661,7413,2702,7462,2729,7468,2726,7476,2718,7502,2693,7546,2650,7587,2609,7605,2591,7618,2571,7616,2561,7621,2570,7623,2578,7624,2590,7623,2612,7622,2635,7622,2652,7621,2662,7621,2666,7622,2675,7617,2680,7595,2702,7549,2746,7505,2790,7485,2809,7476,2820,7469,2824,7459,2823,7442,2817,7339,2770,7283,2743,7240,2722,7226,2718,7135,2749,7035,2789,6941,2828,6899,2845,6890,2847,6889,2859,6886,2896,6878,2965,6871,3031,6854,3089,6725,3110,6656,3119,6625,3123,6607,3123,6603,3111,6599,3094,6594,3068,6589,3044,6587,3033xe" filled="false" stroked="true" strokeweight=".514pt" strokecolor="#9c9a9c">
              <v:path arrowok="t"/>
            </v:shape>
            <v:shape style="position:absolute;left:7448;top:1887;width:434;height:521" coordorigin="7448,1887" coordsize="434,521" path="m7872,2054l7789,2064,7715,2068,7646,2072,7603,2073,7596,2076,7590,2083,7583,2096,7558,2140,7515,2215,7474,2284,7456,2315,7449,2332,7448,2342,7451,2351,7460,2362,7472,2377,7484,2392,7492,2403,7495,2407,7591,2250,7598,2235,7606,2227,7617,2223,7638,2219,7690,2210,7773,2196,7848,2182,7882,2177,7879,2058,7881,1990,7881,1949,7880,1920,7877,1887,7872,2054xe" filled="false" stroked="true" strokeweight=".514pt" strokecolor="#9c9a9c">
              <v:path arrowok="t"/>
            </v:shape>
            <v:shape style="position:absolute;left:7528;top:1411;width:185;height:272" type="#_x0000_t75" stroked="false">
              <v:imagedata r:id="rId641" o:title=""/>
            </v:shape>
            <v:shape style="position:absolute;left:7089;top:1063;width:29;height:172" coordorigin="7089,1063" coordsize="29,172" path="m7102,1063l7089,1221,7113,1234,7113,1213,7115,1188,7118,1128,7117,1109,7112,1090,7102,1063xe" filled="true" fillcolor="#ffffff" stroked="false">
              <v:path arrowok="t"/>
              <v:fill type="solid"/>
            </v:shape>
            <v:shape style="position:absolute;left:7089;top:1063;width:29;height:172" coordorigin="7089,1063" coordsize="29,172" path="m7113,1234l7089,1221,7102,1063,7112,1090,7117,1109,7118,1128,7116,1156,7115,1188,7113,1213,7113,1228,7113,1234xe" filled="false" stroked="true" strokeweight=".514pt" strokecolor="#9c9a9c">
              <v:path arrowok="t"/>
            </v:shape>
            <v:shape style="position:absolute;left:6202;top:1537;width:912;height:547" coordorigin="6202,1537" coordsize="912,547" path="m6671,1537l6591,1545,6513,1564,6442,1597,6334,1668,6270,1731,6235,1788,6215,1843,6203,1901,6202,1963,6215,2025,6240,2084,6241,2008,6252,1958,6282,1914,6340,1855,6394,1808,6455,1768,6522,1737,6594,1715,6670,1702,6749,1701,7048,1701,7014,1662,6963,1617,6901,1582,6829,1557,6752,1542,6671,1537xm7048,1701l6749,1701,6842,1717,6927,1748,7000,1792,7057,1845,7096,1904,7114,1837,7111,1790,7081,1739,7048,1701xe" filled="true" fillcolor="#ffffff" stroked="false">
              <v:path arrowok="t"/>
              <v:fill type="solid"/>
            </v:shape>
            <v:shape style="position:absolute;left:6202;top:1537;width:912;height:547" coordorigin="6202,1537" coordsize="912,547" path="m6240,2084l6241,2008,6282,1914,6340,1855,6394,1808,6455,1768,6522,1737,6594,1715,6670,1702,6749,1701,6842,1717,6927,1748,7000,1792,7057,1845,7096,1904,7114,1837,7081,1739,7014,1662,6963,1617,6901,1582,6829,1557,6752,1542,6671,1537,6591,1545,6513,1564,6442,1597,6334,1668,6270,1731,6235,1788,6203,1901,6202,1963,6215,2025,6240,2084xe" filled="false" stroked="true" strokeweight=".514pt" strokecolor="#9c9a9c">
              <v:path arrowok="t"/>
            </v:shape>
            <v:shape style="position:absolute;left:5539;top:1625;width:210;height:202" type="#_x0000_t75" stroked="false">
              <v:imagedata r:id="rId642" o:title=""/>
            </v:shape>
            <v:shape style="position:absolute;left:5384;top:1013;width:2506;height:2028" type="#_x0000_t75" stroked="false">
              <v:imagedata r:id="rId643" o:title=""/>
            </v:shape>
            <v:shape style="position:absolute;left:3490;top:4445;width:362;height:181" type="#_x0000_t75" stroked="false">
              <v:imagedata r:id="rId644" o:title=""/>
            </v:shape>
            <v:shape style="position:absolute;left:3837;top:4545;width:560;height:310" coordorigin="3837,4545" coordsize="560,310" path="m4055,4837l3900,4837,3998,4850,4027,4853,4049,4854,4055,4837xm3837,4784l3842,4790,3853,4802,3866,4816,3878,4827,3889,4837,3900,4837,4055,4837,4056,4835,4073,4805,3994,4805,3980,4804,3837,4784xm4320,4545l4307,4546,4153,4572,4093,4580,4083,4584,4077,4591,4071,4605,4012,4757,3999,4792,3994,4805,4073,4805,4095,4764,4123,4713,4138,4683,4144,4669,4171,4664,4397,4630,4379,4608,4363,4588,4347,4568,4336,4554,4328,4547,4320,4545xe" filled="true" fillcolor="#ffffff" stroked="false">
              <v:path arrowok="t"/>
              <v:fill type="solid"/>
            </v:shape>
            <v:shape style="position:absolute;left:3837;top:4545;width:560;height:310" coordorigin="3837,4545" coordsize="560,310" path="m3837,4784l3980,4804,3994,4805,4037,4694,4060,4632,4093,4580,4110,4578,4153,4572,4219,4561,4280,4551,4307,4546,4320,4545,4328,4547,4336,4554,4347,4568,4363,4588,4379,4608,4392,4624,4397,4630,4340,4638,4171,4664,4144,4669,4095,4764,4056,4835,4049,4854,4027,4853,3998,4850,3955,4845,3917,4839,3900,4837,3889,4837,3878,4827,3866,4816,3853,4802,3842,4790,3837,4784xe" filled="false" stroked="true" strokeweight=".514pt" strokecolor="#9c9a9c">
              <v:path arrowok="t"/>
            </v:shape>
            <v:shape style="position:absolute;left:4466;top:4102;width:580;height:659" coordorigin="4466,4102" coordsize="580,659" path="m4750,4227l4740,4228,4732,4233,4720,4244,4599,4363,4569,4393,4553,4407,4559,4422,4587,4503,4607,4562,4619,4596,4625,4613,4608,4622,4466,4707,4481,4728,4492,4743,4500,4754,4506,4761,4518,4755,4579,4719,4625,4692,4651,4675,4664,4664,4659,4646,4653,4625,4639,4579,4624,4531,4616,4506,4612,4497,4618,4493,4746,4362,4779,4330,4789,4321,4797,4317,4807,4315,4992,4315,4994,4304,5012,4259,4957,4259,4941,4256,4800,4236,4765,4230,4750,4227xm4992,4315l4807,4315,4936,4321,4968,4321,4991,4320,4992,4315xm5009,4102l5013,4108,5011,4125,4969,4228,4962,4246,4957,4259,5012,4259,5044,4180,5046,4176,5043,4170,5038,4158,5028,4133,5019,4109,5009,4102xe" filled="true" fillcolor="#ffffff" stroked="false">
              <v:path arrowok="t"/>
              <v:fill type="solid"/>
            </v:shape>
            <v:shape style="position:absolute;left:4466;top:4102;width:580;height:659" coordorigin="4466,4102" coordsize="580,659" path="m4466,4707l4608,4622,4625,4613,4619,4596,4607,4562,4587,4503,4567,4447,4559,4422,4553,4407,4569,4393,4599,4363,4650,4313,4699,4265,4720,4244,4732,4233,4740,4228,4750,4227,4765,4230,4800,4236,4860,4245,4916,4253,4941,4256,4957,4259,4962,4246,4972,4222,4988,4181,5004,4142,5011,4125,5013,4108,5009,4102,5019,4109,5028,4133,5038,4158,5043,4170,5046,4176,5044,4180,5036,4201,5019,4244,5002,4285,4994,4304,4991,4320,4968,4321,4936,4321,4887,4319,4842,4317,4823,4316,4807,4315,4746,4362,4692,4418,4640,4470,4618,4493,4612,4497,4616,4506,4624,4531,4639,4579,4653,4625,4659,4646,4664,4664,4579,4719,4518,4755,4506,4761,4500,4754,4492,4743,4481,4728,4470,4713,4466,4707xe" filled="false" stroked="true" strokeweight=".514pt" strokecolor="#9c9a9c">
              <v:path arrowok="t"/>
            </v:shape>
            <v:shape style="position:absolute;left:4836;top:3581;width:241;height:453" coordorigin="4836,3581" coordsize="241,453" path="m4991,3581l5036,3693,5027,3701,5012,3709,4984,3724,4873,3779,4859,3785,4858,3804,4854,3840,4847,3901,4839,3959,4836,3984,4837,4006,4852,4014,4865,4020,4876,4027,4888,4034,4907,3903,5077,3771,5041,3694,5023,3648,5012,3621,5003,3602,4991,3581xe" filled="true" fillcolor="#ffffff" stroked="false">
              <v:path arrowok="t"/>
              <v:fill type="solid"/>
            </v:shape>
            <v:shape style="position:absolute;left:4836;top:3581;width:241;height:453" coordorigin="4836,3581" coordsize="241,453" path="m5036,3693l5027,3701,5012,3709,4984,3724,4937,3747,4892,3769,4873,3779,4859,3785,4847,3901,4836,3984,4837,4006,4852,4014,4865,4020,4876,4027,4885,4032,4888,4034,4907,3903,4961,3848,5010,3815,5056,3785,5077,3771,5041,3694,5023,3648,5012,3621,5003,3602,4991,3581,5036,3693xe" filled="false" stroked="true" strokeweight=".514pt" strokecolor="#9c9a9c">
              <v:path arrowok="t"/>
            </v:shape>
            <v:shape style="position:absolute;left:4663;top:3314;width:121;height:221" type="#_x0000_t75" stroked="false">
              <v:imagedata r:id="rId645" o:title=""/>
            </v:shape>
            <v:shape style="position:absolute;left:3363;top:3241;width:1685;height:1568" type="#_x0000_t75" stroked="false">
              <v:imagedata r:id="rId646" o:title=""/>
            </v:shape>
            <v:shape style="position:absolute;left:2652;top:1487;width:627;height:286" type="#_x0000_t75" stroked="false">
              <v:imagedata r:id="rId647" o:title=""/>
            </v:shape>
            <v:shape style="position:absolute;left:3321;top:1256;width:397;height:449" coordorigin="3321,1256" coordsize="397,449" path="m3508,1340l3495,1352,3412,1434,3391,1454,3381,1463,3385,1474,3426,1592,3430,1604,3418,1610,3321,1667,3341,1694,3344,1699,3348,1704,3357,1700,3399,1676,3430,1657,3448,1645,3457,1639,3453,1626,3440,1580,3429,1548,3424,1530,3421,1525,3425,1522,3513,1433,3535,1411,3547,1400,3681,1400,3682,1393,3695,1363,3657,1363,3646,1361,3550,1347,3525,1343,3508,1340xm3681,1400l3547,1400,3565,1401,3642,1405,3664,1405,3680,1404,3681,1400xm3692,1256l3695,1260,3694,1271,3667,1337,3660,1354,3657,1363,3695,1363,3710,1324,3716,1309,3718,1306,3716,1302,3712,1294,3706,1277,3699,1261,3692,1256xe" filled="true" fillcolor="#ffffff" stroked="false">
              <v:path arrowok="t"/>
              <v:fill type="solid"/>
            </v:shape>
            <v:shape style="position:absolute;left:3321;top:1256;width:397;height:449" coordorigin="3321,1256" coordsize="397,449" path="m3321,1667l3418,1610,3430,1604,3404,1529,3385,1474,3381,1463,3391,1454,3412,1434,3447,1399,3480,1367,3495,1352,3508,1340,3525,1343,3550,1347,3591,1353,3629,1358,3646,1361,3657,1363,3660,1354,3667,1337,3678,1309,3689,1283,3694,1271,3695,1260,3692,1256,3699,1261,3706,1277,3712,1294,3716,1302,3718,1306,3716,1309,3710,1324,3699,1352,3687,1381,3682,1393,3680,1404,3664,1405,3642,1405,3609,1403,3578,1402,3565,1401,3547,1400,3476,1471,3425,1522,3421,1525,3424,1530,3429,1548,3440,1580,3449,1611,3453,1626,3457,1639,3399,1676,3348,1704,3344,1699,3341,1694,3321,1667xe" filled="false" stroked="true" strokeweight=".514pt" strokecolor="#9c9a9c">
              <v:path arrowok="t"/>
            </v:shape>
            <v:shape style="position:absolute;left:3570;top:892;width:174;height:319" type="#_x0000_t75" stroked="false">
              <v:imagedata r:id="rId648" o:title=""/>
            </v:shape>
            <v:shape style="position:absolute;left:2564;top:663;width:1156;height:1076" type="#_x0000_t75" stroked="false">
              <v:imagedata r:id="rId649" o:title=""/>
            </v:shape>
            <v:shape style="position:absolute;left:4575;top:583;width:306;height:194" type="#_x0000_t75" stroked="false">
              <v:imagedata r:id="rId650" o:title=""/>
            </v:shape>
            <v:shape style="position:absolute;left:4793;top:856;width:537;height:218" coordorigin="4793,856" coordsize="537,218" path="m4793,937l4795,943,4800,958,4806,975,4811,988,4817,1001,4827,1004,4871,1031,4906,1052,4930,1065,4948,1074,4961,1060,5023,1011,4919,1011,4907,1006,4793,937xm5077,856l5069,860,5059,870,4952,978,4928,1002,4919,1011,5023,1011,5063,980,5087,961,5098,951,5312,951,5309,939,5305,923,5300,915,5294,910,5282,906,5141,872,5102,861,5087,857,5077,856xm5312,951l5098,951,5122,956,5329,1011,5321,985,5315,962,5312,951xe" filled="true" fillcolor="#ffffff" stroked="false">
              <v:path arrowok="t"/>
              <v:fill type="solid"/>
            </v:shape>
            <v:shape style="position:absolute;left:4793;top:856;width:537;height:218" coordorigin="4793,856" coordsize="537,218" path="m4793,937l4907,1006,4919,1011,4997,933,5040,889,5077,856,5087,857,5102,861,5141,872,5202,887,5258,900,5282,906,5294,910,5300,915,5305,923,5309,939,5315,962,5321,985,5327,1003,5329,1011,5277,997,5122,956,5098,951,5020,1014,4961,1060,4948,1074,4930,1065,4906,1052,4871,1031,4840,1013,4827,1004,4817,1001,4811,988,4806,975,4800,958,4795,943,4793,937xe" filled="false" stroked="true" strokeweight=".514pt" strokecolor="#9c9a9c">
              <v:path arrowok="t"/>
            </v:shape>
            <v:shape style="position:absolute;left:5358;top:788;width:696;height:374" coordorigin="5358,788" coordsize="696,374" path="m5771,796l5762,798,5563,874,5544,880,5544,893,5543,897,5537,978,5533,1030,5530,1064,5529,1080,5511,1082,5358,1102,5363,1125,5367,1142,5370,1154,5372,1162,5384,1162,5499,1146,5528,1141,5544,1138,5546,1120,5553,1056,5559,1011,5561,986,5561,978,5567,976,5726,912,5766,897,5778,893,5787,892,5930,892,5819,825,5791,807,5779,799,5771,796xm5930,892l5787,892,5796,894,5862,926,5903,946,5931,958,5950,965,5960,952,6013,901,5945,901,5930,892xm6047,788l6049,794,6040,807,5971,875,5954,892,5945,901,6013,901,6033,881,6048,866,6052,863,6051,860,6051,854,6053,797,6047,788xe" filled="true" fillcolor="#ffffff" stroked="false">
              <v:path arrowok="t"/>
              <v:fill type="solid"/>
            </v:shape>
            <v:shape style="position:absolute;left:5358;top:788;width:696;height:374" coordorigin="5358,788" coordsize="696,374" path="m5358,1102l5511,1082,5529,1080,5530,1064,5533,1030,5537,973,5542,919,5544,895,5544,880,5662,836,5722,813,5748,803,5762,798,5771,796,5779,799,5791,807,5819,825,5867,854,5912,881,5932,893,5945,901,5954,892,5971,875,6000,846,6028,819,6040,807,6049,794,6047,788,6053,797,6052,821,6052,845,6051,857,6052,863,6048,866,6033,881,6003,911,5973,939,5960,952,5950,965,5931,958,5903,946,5862,926,5825,909,5809,901,5796,894,5787,892,5778,893,5766,897,5726,912,5659,939,5596,965,5567,976,5561,978,5561,986,5559,1011,5553,1056,5548,1100,5546,1120,5544,1138,5451,1153,5384,1162,5372,1162,5370,1154,5367,1142,5363,1125,5360,1109,5358,1102xe" filled="false" stroked="true" strokeweight=".514pt" strokecolor="#9c9a9c">
              <v:path arrowok="t"/>
            </v:shape>
            <v:shape style="position:absolute;left:5928;top:328;width:302;height:358" type="#_x0000_t75" stroked="false">
              <v:imagedata r:id="rId651" o:title=""/>
            </v:shape>
            <v:shape style="position:absolute;left:5096;top:244;width:183;height:222" type="#_x0000_t75" stroked="false">
              <v:imagedata r:id="rId652" o:title=""/>
            </v:shape>
            <v:shape style="position:absolute;left:5603;top:246;width:109;height:100" type="#_x0000_t75" stroked="false">
              <v:imagedata r:id="rId653" o:title=""/>
            </v:shape>
            <v:shape style="position:absolute;left:4550;top:243;width:1685;height:867" type="#_x0000_t75" stroked="false">
              <v:imagedata r:id="rId654" o:title=""/>
            </v:shape>
            <v:shape style="position:absolute;left:4897;top:5027;width:205;height:471" coordorigin="4897,5027" coordsize="205,471" path="m4924,5027l4917,5030,4922,5030,4929,5036,4967,5087,4973,5095,4976,5100,4982,5106,4975,5114,4922,5180,4913,5191,4897,5208,4901,5224,4917,5289,4931,5349,4933,5362,4943,5364,5043,5386,5050,5387,5061,5390,5061,5401,5060,5497,5097,5497,5100,5495,5101,5490,5101,5441,5101,5415,5101,5403,5018,5364,4998,5360,4997,5356,4979,5286,4964,5221,4961,5207,4970,5194,4993,5158,5006,5139,5012,5128,5023,5108,5016,5101,4970,5039,4968,5037,4966,5034,4962,5034,4955,5033,4939,5030,4924,5027xe" filled="true" fillcolor="#ffffff" stroked="false">
              <v:path arrowok="t"/>
              <v:fill type="solid"/>
            </v:shape>
            <v:shape style="position:absolute;left:4897;top:5027;width:205;height:471" coordorigin="4897,5027" coordsize="205,471" path="m4931,5349l4933,5362,4943,5364,4999,5376,5029,5383,5043,5386,5050,5387,5061,5390,5061,5401,5060,5497,5097,5497,5100,5495,5101,5490,5101,5441,5101,5415,5101,5403,5101,5395,5099,5386,5088,5382,5018,5364,4998,5360,4997,5356,4979,5286,4970,5248,4966,5231,4964,5221,4961,5207,4970,5194,4993,5158,5006,5139,5012,5128,5016,5120,5023,5108,5016,5101,4989,5065,4975,5046,4970,5039,4968,5037,4966,5034,4962,5034,4955,5033,4939,5030,4924,5027,4917,5030,4922,5030,4929,5036,4954,5069,4967,5087,4973,5095,4976,5100,4982,5106,4975,5114,4941,5157,4922,5180,4913,5191,4908,5197,4897,5208,4901,5224,4917,5289,4925,5324,4929,5340,4931,5349xe" filled="false" stroked="true" strokeweight=".514pt" strokecolor="#9c9a9c">
              <v:path arrowok="t"/>
            </v:shape>
            <v:shape style="position:absolute;left:4635;top:4873;width:211;height:222" type="#_x0000_t75" stroked="false">
              <v:imagedata r:id="rId655" o:title=""/>
            </v:shape>
            <v:shape style="position:absolute;left:4428;top:4923;width:103;height:84" coordorigin="4428,4923" coordsize="103,84" path="m4430,4923l4428,4926,4431,4927,4434,4931,4441,4943,4472,5000,4477,5007,4502,5002,4515,5000,4531,4998,4487,4942,4482,4932,4474,4930,4466,4929,4430,4923xe" filled="true" fillcolor="#ffffff" stroked="false">
              <v:path arrowok="t"/>
              <v:fill type="solid"/>
            </v:shape>
            <v:shape style="position:absolute;left:4428;top:4923;width:103;height:84" coordorigin="4428,4923" coordsize="103,84" path="m4531,4998l4487,4942,4482,4932,4474,4930,4466,4929,4444,4926,4430,4923,4428,4926,4431,4927,4434,4931,4441,4943,4454,4967,4467,4989,4472,5000,4477,5007,4490,5004,4502,5002,4515,5000,4526,4998,4531,4998xe" filled="false" stroked="true" strokeweight=".514pt" strokecolor="#9c9a9c">
              <v:path arrowok="t"/>
            </v:shape>
            <v:shape style="position:absolute;left:4242;top:5159;width:70;height:19" coordorigin="4242,5159" coordsize="70,19" path="m4261,5159l4242,5164,4305,5178,4311,5169,4299,5167,4280,5163,4261,5159xe" filled="true" fillcolor="#ffffff" stroked="false">
              <v:path arrowok="t"/>
              <v:fill type="solid"/>
            </v:shape>
            <v:shape style="position:absolute;left:4242;top:5159;width:70;height:19" coordorigin="4242,5159" coordsize="70,19" path="m4311,5169l4305,5178,4242,5164,4261,5159,4280,5163,4299,5167,4311,5169xe" filled="false" stroked="true" strokeweight=".514pt" strokecolor="#9c9a9c">
              <v:path arrowok="t"/>
            </v:shape>
            <v:shape style="position:absolute;left:4412;top:5198;width:191;height:305" type="#_x0000_t75" stroked="false">
              <v:imagedata r:id="rId656" o:title=""/>
            </v:shape>
            <v:shape style="position:absolute;left:4191;top:4868;width:876;height:635" type="#_x0000_t75" stroked="false">
              <v:imagedata r:id="rId657" o:title=""/>
            </v:shape>
            <v:shape style="position:absolute;left:4322;top:5110;width:303;height:392" type="#_x0000_t75" stroked="false">
              <v:imagedata r:id="rId658" o:title=""/>
            </v:shape>
            <v:shape style="position:absolute;left:3665;top:845;width:1897;height:1802" coordorigin="3665,845" coordsize="1897,1802" path="m5136,845l5118,853,3665,1550,4017,2639,4019,2647,4025,2645,5552,2143,5561,2142,5560,2136,5493,1933,5137,855,5136,845xe" filled="true" fillcolor="#ffffff" stroked="false">
              <v:path arrowok="t"/>
              <v:fill type="solid"/>
            </v:shape>
            <v:shape style="position:absolute;left:3665;top:845;width:1897;height:1802" coordorigin="3665,845" coordsize="1897,1802" path="m5137,855l5136,845,5118,853,4887,964,4387,1203,3890,1442,3665,1550,4017,2639,4019,2647,4266,2566,4791,2394,5314,2221,5552,2143,5561,2142,5560,2136,5493,1933,5348,1493,5203,1054,5137,855xe" filled="false" stroked="true" strokeweight=".514pt" strokecolor="#9c9a9c">
              <v:path arrowok="t"/>
            </v:shape>
            <v:shape style="position:absolute;left:5129;top:849;width:433;height:1293" coordorigin="5129,849" coordsize="433,1293" path="m5129,849l5131,855,5548,2124,5553,2141,5561,2139,5559,2134,5139,855,5138,850,5130,850,5129,849xm5137,849l5130,850,5138,850,5137,849xe" filled="true" fillcolor="#ffffff" stroked="false">
              <v:path arrowok="t"/>
              <v:fill type="solid"/>
            </v:shape>
            <v:shape style="position:absolute;left:5129;top:849;width:433;height:1293" coordorigin="5129,849" coordsize="433,1293" path="m5548,2124l5553,2141,5561,2139,5493,1932,5349,1493,5204,1054,5139,855,5137,849,5130,850,5129,849,5131,855,5548,2124xe" filled="false" stroked="true" strokeweight=".514pt" strokecolor="#9c9a9c">
              <v:path arrowok="t"/>
            </v:shape>
            <v:shape style="position:absolute;left:3718;top:912;width:1740;height:1598" coordorigin="3718,912" coordsize="1740,1598" path="m5091,912l3718,1564,4025,2509,5457,2019,5091,912xe" filled="true" fillcolor="#ffffff" stroked="false">
              <v:path arrowok="t"/>
              <v:fill type="solid"/>
            </v:shape>
            <v:shape style="position:absolute;left:3718;top:912;width:1740;height:1598" coordorigin="3718,912" coordsize="1740,1598" path="m5091,912l3718,1564,4025,2509,5457,2019,5091,912xe" filled="false" stroked="true" strokeweight=".514pt" strokecolor="#9c9a9c">
              <v:path arrowok="t"/>
            </v:shape>
            <v:shape style="position:absolute;left:4022;top:2021;width:1439;height:499" coordorigin="4022,2021" coordsize="1439,499" path="m5457,2021l4026,2509,4022,2520,5460,2031,5457,2021xe" filled="true" fillcolor="#ffffff" stroked="false">
              <v:path arrowok="t"/>
              <v:fill type="solid"/>
            </v:shape>
            <v:shape style="position:absolute;left:4022;top:2021;width:1439;height:499" coordorigin="4022,2021" coordsize="1439,499" path="m5460,2031l5457,2021,4026,2509,4022,2520,5460,2031xe" filled="false" stroked="true" strokeweight=".514pt" strokecolor="#9c9a9c">
              <v:path arrowok="t"/>
            </v:shape>
            <v:shape style="position:absolute;left:3710;top:1566;width:313;height:953" coordorigin="3710,1566" coordsize="313,953" path="m3718,1566l3710,1569,4018,2518,4022,2507,3718,1566xe" filled="true" fillcolor="#ffffff" stroked="false">
              <v:path arrowok="t"/>
              <v:fill type="solid"/>
            </v:shape>
            <v:shape style="position:absolute;left:3710;top:1566;width:313;height:953" coordorigin="3710,1566" coordsize="313,953" path="m4022,2507l4018,2518,3710,1569,3718,1566,4022,2507xe" filled="false" stroked="true" strokeweight=".514pt" strokecolor="#9c9a9c">
              <v:path arrowok="t"/>
            </v:shape>
            <v:shape style="position:absolute;left:5385;top:2138;width:24;height:80" coordorigin="5385,2138" coordsize="24,80" path="m5392,2138l5385,2154,5385,2170,5391,2189,5404,2218,5409,2198,5403,2192,5398,2179,5401,2168,5392,2138xe" filled="true" fillcolor="#ffffff" stroked="false">
              <v:path arrowok="t"/>
              <v:fill type="solid"/>
            </v:shape>
            <v:shape style="position:absolute;left:5385;top:2138;width:24;height:80" coordorigin="5385,2138" coordsize="24,80" path="m5392,2138l5385,2154,5385,2170,5391,2189,5404,2218,5409,2198,5403,2192,5398,2179,5401,2168,5392,2138xe" filled="false" stroked="true" strokeweight=".514pt" strokecolor="#9c9a9c">
              <v:path arrowok="t"/>
            </v:shape>
            <v:shape style="position:absolute;left:5220;top:2136;width:169;height:68" coordorigin="5220,2136" coordsize="169,68" path="m5389,2136l5227,2189,5220,2200,5220,2204,5381,2153,5389,2136xe" filled="true" fillcolor="#ffffff" stroked="false">
              <v:path arrowok="t"/>
              <v:fill type="solid"/>
            </v:shape>
            <v:shape style="position:absolute;left:5220;top:2136;width:169;height:68" coordorigin="5220,2136" coordsize="169,68" path="m5220,2204l5381,2153,5389,2136,5227,2189,5220,2200,5220,2204xe" filled="false" stroked="true" strokeweight=".514pt" strokecolor="#9c9a9c">
              <v:path arrowok="t"/>
            </v:shape>
            <v:shape style="position:absolute;left:5216;top:2153;width:167;height:69" coordorigin="5216,2153" coordsize="167,69" path="m5382,2153l5220,2204,5216,2214,5219,2222,5382,2171,5382,2153xe" filled="true" fillcolor="#ffffff" stroked="false">
              <v:path arrowok="t"/>
              <v:fill type="solid"/>
            </v:shape>
            <v:shape style="position:absolute;left:5216;top:2153;width:167;height:69" coordorigin="5216,2153" coordsize="167,69" path="m5382,2171l5219,2222,5216,2214,5220,2204,5382,2153,5382,2171xe" filled="false" stroked="true" strokeweight=".514pt" strokecolor="#9c9a9c">
              <v:path arrowok="t"/>
            </v:shape>
            <v:shape style="position:absolute;left:5218;top:2171;width:171;height:73" coordorigin="5218,2171" coordsize="171,73" path="m5382,2171l5219,2223,5218,2226,5224,2244,5389,2192,5382,2171xe" filled="true" fillcolor="#ffffff" stroked="false">
              <v:path arrowok="t"/>
              <v:fill type="solid"/>
            </v:shape>
            <v:shape style="position:absolute;left:5218;top:2171;width:171;height:73" coordorigin="5218,2171" coordsize="171,73" path="m5389,2192l5224,2244,5218,2226,5219,2223,5382,2171,5389,2192xe" filled="false" stroked="true" strokeweight=".514pt" strokecolor="#9c9a9c">
              <v:path arrowok="t"/>
            </v:shape>
            <v:shape style="position:absolute;left:4246;top:2527;width:22;height:74" coordorigin="4246,2527" coordsize="22,74" path="m4253,2527l4247,2542,4246,2557,4252,2573,4264,2601,4268,2582,4263,2577,4258,2564,4261,2555,4253,2527xe" filled="true" fillcolor="#ffffff" stroked="false">
              <v:path arrowok="t"/>
              <v:fill type="solid"/>
            </v:shape>
            <v:shape style="position:absolute;left:4246;top:2527;width:22;height:74" coordorigin="4246,2527" coordsize="22,74" path="m4253,2527l4247,2542,4246,2557,4252,2573,4264,2601,4268,2582,4263,2577,4258,2564,4261,2555,4253,2527xe" filled="false" stroked="true" strokeweight=".514pt" strokecolor="#9c9a9c">
              <v:path arrowok="t"/>
            </v:shape>
            <v:shape style="position:absolute;left:4093;top:2525;width:157;height:63" coordorigin="4093,2525" coordsize="157,63" path="m4250,2525l4101,2574,4094,2584,4093,2587,4243,2540,4250,2525xe" filled="true" fillcolor="#ffffff" stroked="false">
              <v:path arrowok="t"/>
              <v:fill type="solid"/>
            </v:shape>
            <v:shape style="position:absolute;left:4093;top:2525;width:157;height:63" coordorigin="4093,2525" coordsize="157,63" path="m4093,2587l4243,2540,4250,2525,4101,2574,4094,2584,4093,2587xe" filled="false" stroked="true" strokeweight=".514pt" strokecolor="#9c9a9c">
              <v:path arrowok="t"/>
            </v:shape>
            <v:shape style="position:absolute;left:4090;top:2541;width:154;height:64" coordorigin="4090,2541" coordsize="154,64" path="m4244,2541l4093,2588,4090,2597,4093,2604,4243,2557,4244,2541xe" filled="true" fillcolor="#ffffff" stroked="false">
              <v:path arrowok="t"/>
              <v:fill type="solid"/>
            </v:shape>
            <v:shape style="position:absolute;left:4090;top:2541;width:154;height:64" coordorigin="4090,2541" coordsize="154,64" path="m4243,2557l4093,2604,4090,2597,4093,2588,4244,2541,4243,2557xe" filled="false" stroked="true" strokeweight=".514pt" strokecolor="#9c9a9c">
              <v:path arrowok="t"/>
            </v:shape>
            <v:shape style="position:absolute;left:4092;top:2558;width:158;height:68" coordorigin="4092,2558" coordsize="158,68" path="m4243,2558l4093,2605,4092,2609,4097,2625,4250,2577,4243,2558xe" filled="true" fillcolor="#ffffff" stroked="false">
              <v:path arrowok="t"/>
              <v:fill type="solid"/>
            </v:shape>
            <v:shape style="position:absolute;left:4092;top:2558;width:158;height:68" coordorigin="4092,2558" coordsize="158,68" path="m4250,2577l4097,2625,4092,2609,4093,2605,4243,2558,4250,2577xe" filled="false" stroked="true" strokeweight=".514pt" strokecolor="#9c9a9c">
              <v:path arrowok="t"/>
            </v:shape>
            <v:shape style="position:absolute;left:5225;top:2193;width:179;height:82" coordorigin="5225,2193" coordsize="179,82" path="m5389,2193l5225,2245,5227,2254,5239,2275,5403,2223,5392,2198,5389,2193xe" filled="true" fillcolor="#ffffff" stroked="false">
              <v:path arrowok="t"/>
              <v:fill type="solid"/>
            </v:shape>
            <v:shape style="position:absolute;left:5225;top:2193;width:179;height:82" coordorigin="5225,2193" coordsize="179,82" path="m5403,2223l5239,2275,5227,2254,5225,2245,5389,2193,5392,2198,5403,2223xe" filled="false" stroked="true" strokeweight=".514pt" strokecolor="#9c9a9c">
              <v:path arrowok="t"/>
            </v:shape>
            <v:shape style="position:absolute;left:4098;top:2578;width:166;height:76" coordorigin="4098,2578" coordsize="166,76" path="m4250,2578l4098,2626,4100,2634,4112,2654,4263,2606,4252,2582,4250,2578xe" filled="true" fillcolor="#ffffff" stroked="false">
              <v:path arrowok="t"/>
              <v:fill type="solid"/>
            </v:shape>
            <v:shape style="position:absolute;left:4098;top:2578;width:166;height:76" coordorigin="4098,2578" coordsize="166,76" path="m4263,2606l4112,2654,4100,2634,4098,2626,4250,2578,4252,2582,4263,2606xe" filled="false" stroked="true" strokeweight=".514pt" strokecolor="#9c9a9c">
              <v:path arrowok="t"/>
            </v:shape>
            <v:shape style="position:absolute;left:3646;top:2157;width:1909;height:1336" coordorigin="3646,2157" coordsize="1909,1336" path="m5538,2157l5532,2161,4045,2646,4027,2652,4025,2665,3652,3475,3646,3487,3647,3492,5360,3094,5554,2163,5538,2157xe" filled="true" fillcolor="#ffffff" stroked="false">
              <v:path arrowok="t"/>
              <v:fill type="solid"/>
            </v:shape>
            <v:shape style="position:absolute;left:3646;top:2157;width:1909;height:1336" coordorigin="3646,2157" coordsize="1909,1336" path="m5554,2163l5360,3094,3647,3492,3646,3487,3652,3475,4025,2665,4027,2652,4045,2646,4262,2576,5226,2261,5397,2205,5532,2161,5538,2157,5554,2163xe" filled="false" stroked="true" strokeweight=".514pt" strokecolor="#9c9a9c">
              <v:path arrowok="t"/>
            </v:shape>
            <v:shape style="position:absolute;left:3643;top:2157;width:1958;height:1407" coordorigin="3643,2157" coordsize="1958,1407" path="m5546,2157l5535,2160,4046,2645,4028,2650,4025,2663,3650,3481,3644,3492,3643,3500,3647,3506,3656,3514,3659,3517,3667,3526,3678,3538,3698,3560,3705,3564,3714,3563,3729,3559,5400,3179,5414,3175,5421,3170,5425,3162,5427,3148,5571,2385,5599,2238,5600,2225,5596,2220,5578,2192,5567,2176,5559,2164,5553,2158,5546,2157xe" filled="true" fillcolor="#ffffff" stroked="false">
              <v:path arrowok="t"/>
              <v:fill type="solid"/>
            </v:shape>
            <v:shape style="position:absolute;left:3643;top:2157;width:1958;height:1407" coordorigin="3643,2157" coordsize="1958,1407" path="m5410,2201l5535,2160,5546,2157,5553,2158,5593,2216,5596,2220,5600,2225,5599,2238,5571,2385,5512,2697,5453,3007,5427,3148,5425,3162,5129,3241,4555,3371,3987,3501,3729,3559,3714,3563,3705,3564,3698,3560,3690,3550,3678,3538,3667,3526,3659,3517,3656,3514,3647,3506,3643,3500,3712,3345,3841,3065,3968,2788,4025,2663,4028,2650,4046,2645,4267,2574,4735,2421,5199,2270,5410,2201xe" filled="false" stroked="true" strokeweight=".514pt" strokecolor="#9c9a9c">
              <v:path arrowok="t"/>
            </v:shape>
            <v:shape style="position:absolute;left:4267;top:2972;width:400;height:300" type="#_x0000_t75" stroked="false">
              <v:imagedata r:id="rId659" o:title=""/>
            </v:shape>
            <v:shape style="position:absolute;left:3639;top:2159;width:1968;height:1410" type="#_x0000_t75" stroked="false">
              <v:imagedata r:id="rId660" o:title=""/>
            </v:shape>
            <v:shape style="position:absolute;left:5887;top:2970;width:2081;height:2292" coordorigin="5887,2970" coordsize="2081,2292" path="m7111,3512l7300,3401,7453,4047,7465,4095,7487,4169,7514,4226,7588,4241,7667,4181,7727,4074,7747,4015,7761,3954,7768,3891,7769,3825,7764,3759,7752,3693,7735,3630,7712,3567,7676,3494,7634,3428,7586,3369,7532,3316,7473,3271,7407,3232,7336,3201,7265,3179,7193,3164,7119,3157,7043,3158,6966,3167,6887,3183,6806,3207,6723,3239,6652,3273,6585,3310,6521,3351,6461,3397,6405,3446,6353,3499,6305,3556,6260,3618,6219,3683,6182,3752,6150,3823,6124,3896,6104,3970,6089,4044,6079,4120,6076,4200,6079,4279,6088,4356,6103,4432,6125,4506,6153,4579,6188,4651,6227,4718,6271,4779,6320,4835,6373,4886,6431,4932,6494,4972,6562,5006,6626,5032,6692,5051,6760,5064,6830,5070,6901,5070,6975,5064,7050,5051,7127,5032,7206,5006,7287,4974,7360,4941,7431,4906,7500,4868,7566,4828,7631,4785,7692,4740,7752,4692,7809,4642,7864,4589,7967,4740,7910,4795,7850,4847,7787,4897,7721,4945,7653,4991,7582,5034,7508,5074,7431,5112,7352,5148,7267,5182,7183,5210,7100,5232,7019,5247,6940,5257,6862,5261,6785,5259,6710,5250,6636,5236,6564,5215,6494,5189,6427,5158,6364,5121,6303,5080,6246,5033,6190,4981,6139,4924,6092,4865,6049,4802,6012,4735,5979,4666,5949,4589,5925,4511,5907,4433,5894,4353,5888,4273,5887,4191,5892,4109,5902,4026,5919,3941,5939,3864,5965,3789,5994,3716,6029,3645,6068,3577,6112,3510,6161,3446,6214,3384,6270,3326,6328,3273,6389,3223,6453,3177,6520,3135,6589,3098,6661,3065,6736,3035,6811,3011,6886,2993,6961,2979,7035,2972,7110,2970,7185,2973,7263,2983,7339,2999,7412,3023,7483,3053,7550,3090,7614,3133,7675,3184,7727,3235,7774,3290,7816,3348,7852,3410,7883,3475,7913,3553,7934,3631,7948,3710,7954,3789,7952,3869,7942,3950,7924,4031,7902,4100,7873,4165,7838,4226,7795,4283,7747,4335,7695,4379,7640,4417,7580,4447,7516,4467,7409,4456,7359,4418,7317,4360,7282,4436,7242,4503,7196,4561,7144,4611,7086,4653,7022,4686,6949,4711,6877,4722,6806,4720,6737,4705,6668,4676,6600,4633,6541,4579,6493,4516,6454,4442,6428,4368,6412,4291,6407,4213,6412,4132,6428,4050,6454,3965,6478,3908,6506,3855,6541,3804,6580,3756,6624,3712,6717,3643,6847,3592,6925,3583,7000,3591,7074,3617,7147,3660,7111,3512xe" filled="false" stroked="true" strokeweight=".514pt" strokecolor="#757073">
              <v:path arrowok="t"/>
            </v:shape>
            <v:shape style="position:absolute;left:6619;top:3779;width:625;height:719" coordorigin="6619,3779" coordsize="625,719" path="m6862,3800l6791,3840,6731,3894,6683,3962,6645,4044,6625,4118,6619,4190,6626,4260,6648,4327,6708,4419,6794,4477,6895,4498,6946,4492,7039,4454,7114,4397,7175,4322,7218,4235,7243,4125,7243,4065,7234,4006,7189,3900,7116,3825,7020,3785,6969,3779,6916,3785,6862,3800xe" filled="false" stroked="true" strokeweight=".514pt" strokecolor="#757073">
              <v:path arrowok="t"/>
            </v:shape>
            <w10:wrap type="topAndBottom"/>
          </v:group>
        </w:pict>
      </w:r>
    </w:p>
    <w:p>
      <w:pPr>
        <w:spacing w:after="0"/>
        <w:rPr>
          <w:sz w:val="16"/>
        </w:rPr>
        <w:sectPr>
          <w:headerReference w:type="default" r:id="rId1168"/>
          <w:footerReference w:type="default" r:id="rId1169"/>
          <w:pgSz w:w="9640" w:h="13040"/>
          <w:pgMar w:header="0" w:footer="650" w:top="1200" w:bottom="840" w:left="1300" w:right="1020"/>
        </w:sectPr>
      </w:pPr>
    </w:p>
    <w:p>
      <w:pPr>
        <w:pStyle w:val="BodyText"/>
        <w:spacing w:before="4"/>
        <w:rPr>
          <w:rFonts w:ascii="Times New Roman"/>
          <w:sz w:val="17"/>
        </w:rPr>
      </w:pPr>
    </w:p>
    <w:p>
      <w:pPr>
        <w:spacing w:after="0"/>
        <w:rPr>
          <w:rFonts w:ascii="Times New Roman"/>
          <w:sz w:val="17"/>
        </w:rPr>
        <w:sectPr>
          <w:headerReference w:type="even" r:id="rId1170"/>
          <w:footerReference w:type="even" r:id="rId1171"/>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pStyle w:val="Heading3"/>
      </w:pPr>
      <w:bookmarkStart w:name="_TOC_250024" w:id="104"/>
      <w:bookmarkEnd w:id="104"/>
      <w:r>
        <w:rPr/>
        <w:t>Resumen</w:t>
      </w:r>
    </w:p>
    <w:p>
      <w:pPr>
        <w:pStyle w:val="BodyText"/>
        <w:spacing w:before="12"/>
        <w:rPr>
          <w:sz w:val="24"/>
        </w:rPr>
      </w:pPr>
    </w:p>
    <w:p>
      <w:pPr>
        <w:spacing w:line="276" w:lineRule="auto" w:before="0"/>
        <w:ind w:left="1251" w:right="111" w:firstLine="0"/>
        <w:jc w:val="both"/>
        <w:rPr>
          <w:sz w:val="20"/>
        </w:rPr>
      </w:pPr>
      <w:r>
        <w:rPr>
          <w:w w:val="90"/>
          <w:sz w:val="20"/>
        </w:rPr>
        <w:t>En</w:t>
      </w:r>
      <w:r>
        <w:rPr>
          <w:spacing w:val="-11"/>
          <w:w w:val="90"/>
          <w:sz w:val="20"/>
        </w:rPr>
        <w:t> </w:t>
      </w:r>
      <w:r>
        <w:rPr>
          <w:w w:val="90"/>
          <w:sz w:val="20"/>
        </w:rPr>
        <w:t>este</w:t>
      </w:r>
      <w:r>
        <w:rPr>
          <w:spacing w:val="-11"/>
          <w:w w:val="90"/>
          <w:sz w:val="20"/>
        </w:rPr>
        <w:t> </w:t>
      </w:r>
      <w:r>
        <w:rPr>
          <w:w w:val="90"/>
          <w:sz w:val="20"/>
        </w:rPr>
        <w:t>capítulo</w:t>
      </w:r>
      <w:r>
        <w:rPr>
          <w:spacing w:val="-11"/>
          <w:w w:val="90"/>
          <w:sz w:val="20"/>
        </w:rPr>
        <w:t> </w:t>
      </w:r>
      <w:r>
        <w:rPr>
          <w:w w:val="90"/>
          <w:sz w:val="20"/>
        </w:rPr>
        <w:t>presentamos</w:t>
      </w:r>
      <w:r>
        <w:rPr>
          <w:spacing w:val="-11"/>
          <w:w w:val="90"/>
          <w:sz w:val="20"/>
        </w:rPr>
        <w:t> </w:t>
      </w:r>
      <w:r>
        <w:rPr>
          <w:w w:val="90"/>
          <w:sz w:val="20"/>
        </w:rPr>
        <w:t>una</w:t>
      </w:r>
      <w:r>
        <w:rPr>
          <w:spacing w:val="-11"/>
          <w:w w:val="90"/>
          <w:sz w:val="20"/>
        </w:rPr>
        <w:t> </w:t>
      </w:r>
      <w:r>
        <w:rPr>
          <w:w w:val="90"/>
          <w:sz w:val="20"/>
        </w:rPr>
        <w:t>exploración</w:t>
      </w:r>
      <w:r>
        <w:rPr>
          <w:spacing w:val="-11"/>
          <w:w w:val="90"/>
          <w:sz w:val="20"/>
        </w:rPr>
        <w:t> </w:t>
      </w:r>
      <w:r>
        <w:rPr>
          <w:w w:val="90"/>
          <w:sz w:val="20"/>
        </w:rPr>
        <w:t>de</w:t>
      </w:r>
      <w:r>
        <w:rPr>
          <w:spacing w:val="-11"/>
          <w:w w:val="90"/>
          <w:sz w:val="20"/>
        </w:rPr>
        <w:t> </w:t>
      </w:r>
      <w:r>
        <w:rPr>
          <w:w w:val="90"/>
          <w:sz w:val="20"/>
        </w:rPr>
        <w:t>la</w:t>
      </w:r>
      <w:r>
        <w:rPr>
          <w:spacing w:val="-11"/>
          <w:w w:val="90"/>
          <w:sz w:val="20"/>
        </w:rPr>
        <w:t> </w:t>
      </w:r>
      <w:r>
        <w:rPr>
          <w:w w:val="90"/>
          <w:sz w:val="20"/>
        </w:rPr>
        <w:t>visión</w:t>
      </w:r>
      <w:r>
        <w:rPr>
          <w:spacing w:val="-11"/>
          <w:w w:val="90"/>
          <w:sz w:val="20"/>
        </w:rPr>
        <w:t> </w:t>
      </w:r>
      <w:r>
        <w:rPr>
          <w:w w:val="90"/>
          <w:sz w:val="20"/>
        </w:rPr>
        <w:t>ciudadana</w:t>
      </w:r>
      <w:r>
        <w:rPr>
          <w:spacing w:val="-11"/>
          <w:w w:val="90"/>
          <w:sz w:val="20"/>
        </w:rPr>
        <w:t> </w:t>
      </w:r>
      <w:r>
        <w:rPr>
          <w:w w:val="90"/>
          <w:sz w:val="20"/>
        </w:rPr>
        <w:t>de</w:t>
      </w:r>
      <w:r>
        <w:rPr>
          <w:spacing w:val="-11"/>
          <w:w w:val="90"/>
          <w:sz w:val="20"/>
        </w:rPr>
        <w:t> </w:t>
      </w:r>
      <w:r>
        <w:rPr>
          <w:w w:val="90"/>
          <w:sz w:val="20"/>
        </w:rPr>
        <w:t>la</w:t>
      </w:r>
      <w:r>
        <w:rPr>
          <w:spacing w:val="-11"/>
          <w:w w:val="90"/>
          <w:sz w:val="20"/>
        </w:rPr>
        <w:t> </w:t>
      </w:r>
      <w:r>
        <w:rPr>
          <w:w w:val="90"/>
          <w:sz w:val="20"/>
        </w:rPr>
        <w:t>creación </w:t>
      </w:r>
      <w:r>
        <w:rPr>
          <w:w w:val="95"/>
          <w:sz w:val="20"/>
        </w:rPr>
        <w:t>de</w:t>
      </w:r>
      <w:r>
        <w:rPr>
          <w:spacing w:val="-22"/>
          <w:w w:val="95"/>
          <w:sz w:val="20"/>
        </w:rPr>
        <w:t> </w:t>
      </w:r>
      <w:r>
        <w:rPr>
          <w:w w:val="95"/>
          <w:sz w:val="20"/>
        </w:rPr>
        <w:t>valor</w:t>
      </w:r>
      <w:r>
        <w:rPr>
          <w:spacing w:val="-22"/>
          <w:w w:val="95"/>
          <w:sz w:val="20"/>
        </w:rPr>
        <w:t> </w:t>
      </w:r>
      <w:r>
        <w:rPr>
          <w:w w:val="95"/>
          <w:sz w:val="20"/>
        </w:rPr>
        <w:t>a</w:t>
      </w:r>
      <w:r>
        <w:rPr>
          <w:spacing w:val="-22"/>
          <w:w w:val="95"/>
          <w:sz w:val="20"/>
        </w:rPr>
        <w:t> </w:t>
      </w:r>
      <w:r>
        <w:rPr>
          <w:w w:val="95"/>
          <w:sz w:val="20"/>
        </w:rPr>
        <w:t>través</w:t>
      </w:r>
      <w:r>
        <w:rPr>
          <w:spacing w:val="-22"/>
          <w:w w:val="95"/>
          <w:sz w:val="20"/>
        </w:rPr>
        <w:t> </w:t>
      </w:r>
      <w:r>
        <w:rPr>
          <w:w w:val="95"/>
          <w:sz w:val="20"/>
        </w:rPr>
        <w:t>del</w:t>
      </w:r>
      <w:r>
        <w:rPr>
          <w:spacing w:val="-22"/>
          <w:w w:val="95"/>
          <w:sz w:val="20"/>
        </w:rPr>
        <w:t> </w:t>
      </w:r>
      <w:r>
        <w:rPr>
          <w:w w:val="95"/>
          <w:sz w:val="20"/>
        </w:rPr>
        <w:t>gobierno</w:t>
      </w:r>
      <w:r>
        <w:rPr>
          <w:spacing w:val="-22"/>
          <w:w w:val="95"/>
          <w:sz w:val="20"/>
        </w:rPr>
        <w:t> </w:t>
      </w:r>
      <w:r>
        <w:rPr>
          <w:w w:val="95"/>
          <w:sz w:val="20"/>
        </w:rPr>
        <w:t>digital,</w:t>
      </w:r>
      <w:r>
        <w:rPr>
          <w:spacing w:val="-22"/>
          <w:w w:val="95"/>
          <w:sz w:val="20"/>
        </w:rPr>
        <w:t> </w:t>
      </w:r>
      <w:r>
        <w:rPr>
          <w:w w:val="95"/>
          <w:sz w:val="20"/>
        </w:rPr>
        <w:t>específicamente</w:t>
      </w:r>
      <w:r>
        <w:rPr>
          <w:spacing w:val="-22"/>
          <w:w w:val="95"/>
          <w:sz w:val="20"/>
        </w:rPr>
        <w:t> </w:t>
      </w:r>
      <w:r>
        <w:rPr>
          <w:w w:val="95"/>
          <w:sz w:val="20"/>
        </w:rPr>
        <w:t>a</w:t>
      </w:r>
      <w:r>
        <w:rPr>
          <w:spacing w:val="-22"/>
          <w:w w:val="95"/>
          <w:sz w:val="20"/>
        </w:rPr>
        <w:t> </w:t>
      </w:r>
      <w:r>
        <w:rPr>
          <w:w w:val="95"/>
          <w:sz w:val="20"/>
        </w:rPr>
        <w:t>través</w:t>
      </w:r>
      <w:r>
        <w:rPr>
          <w:spacing w:val="-22"/>
          <w:w w:val="95"/>
          <w:sz w:val="20"/>
        </w:rPr>
        <w:t> </w:t>
      </w:r>
      <w:r>
        <w:rPr>
          <w:w w:val="95"/>
          <w:sz w:val="20"/>
        </w:rPr>
        <w:t>de</w:t>
      </w:r>
      <w:r>
        <w:rPr>
          <w:spacing w:val="-22"/>
          <w:w w:val="95"/>
          <w:sz w:val="20"/>
        </w:rPr>
        <w:t> </w:t>
      </w:r>
      <w:r>
        <w:rPr>
          <w:w w:val="95"/>
          <w:sz w:val="20"/>
        </w:rPr>
        <w:t>los</w:t>
      </w:r>
      <w:r>
        <w:rPr>
          <w:spacing w:val="-22"/>
          <w:w w:val="95"/>
          <w:sz w:val="20"/>
        </w:rPr>
        <w:t> </w:t>
      </w:r>
      <w:r>
        <w:rPr>
          <w:w w:val="95"/>
          <w:sz w:val="20"/>
        </w:rPr>
        <w:t>portales</w:t>
      </w:r>
      <w:r>
        <w:rPr>
          <w:spacing w:val="-22"/>
          <w:w w:val="95"/>
          <w:sz w:val="20"/>
        </w:rPr>
        <w:t> </w:t>
      </w:r>
      <w:r>
        <w:rPr>
          <w:w w:val="95"/>
          <w:sz w:val="20"/>
        </w:rPr>
        <w:t>de gobierno</w:t>
      </w:r>
      <w:r>
        <w:rPr>
          <w:spacing w:val="-18"/>
          <w:w w:val="95"/>
          <w:sz w:val="20"/>
        </w:rPr>
        <w:t> </w:t>
      </w:r>
      <w:r>
        <w:rPr>
          <w:w w:val="95"/>
          <w:sz w:val="20"/>
        </w:rPr>
        <w:t>estatal</w:t>
      </w:r>
      <w:r>
        <w:rPr>
          <w:spacing w:val="-18"/>
          <w:w w:val="95"/>
          <w:sz w:val="20"/>
        </w:rPr>
        <w:t> </w:t>
      </w:r>
      <w:r>
        <w:rPr>
          <w:w w:val="95"/>
          <w:sz w:val="20"/>
        </w:rPr>
        <w:t>en</w:t>
      </w:r>
      <w:r>
        <w:rPr>
          <w:spacing w:val="-18"/>
          <w:w w:val="95"/>
          <w:sz w:val="20"/>
        </w:rPr>
        <w:t> </w:t>
      </w:r>
      <w:r>
        <w:rPr>
          <w:w w:val="95"/>
          <w:sz w:val="20"/>
        </w:rPr>
        <w:t>México.</w:t>
      </w:r>
      <w:r>
        <w:rPr>
          <w:spacing w:val="-18"/>
          <w:w w:val="95"/>
          <w:sz w:val="20"/>
        </w:rPr>
        <w:t> </w:t>
      </w:r>
      <w:r>
        <w:rPr>
          <w:w w:val="95"/>
          <w:sz w:val="20"/>
        </w:rPr>
        <w:t>Utilizando</w:t>
      </w:r>
      <w:r>
        <w:rPr>
          <w:spacing w:val="-18"/>
          <w:w w:val="95"/>
          <w:sz w:val="20"/>
        </w:rPr>
        <w:t> </w:t>
      </w:r>
      <w:r>
        <w:rPr>
          <w:w w:val="95"/>
          <w:sz w:val="20"/>
        </w:rPr>
        <w:t>cuatro</w:t>
      </w:r>
      <w:r>
        <w:rPr>
          <w:spacing w:val="-18"/>
          <w:w w:val="95"/>
          <w:sz w:val="20"/>
        </w:rPr>
        <w:t> </w:t>
      </w:r>
      <w:r>
        <w:rPr>
          <w:w w:val="95"/>
          <w:sz w:val="20"/>
        </w:rPr>
        <w:t>grupos</w:t>
      </w:r>
      <w:r>
        <w:rPr>
          <w:spacing w:val="-18"/>
          <w:w w:val="95"/>
          <w:sz w:val="20"/>
        </w:rPr>
        <w:t> </w:t>
      </w:r>
      <w:r>
        <w:rPr>
          <w:w w:val="95"/>
          <w:sz w:val="20"/>
        </w:rPr>
        <w:t>de</w:t>
      </w:r>
      <w:r>
        <w:rPr>
          <w:spacing w:val="-18"/>
          <w:w w:val="95"/>
          <w:sz w:val="20"/>
        </w:rPr>
        <w:t> </w:t>
      </w:r>
      <w:r>
        <w:rPr>
          <w:w w:val="95"/>
          <w:sz w:val="20"/>
        </w:rPr>
        <w:t>enfoque,</w:t>
      </w:r>
      <w:r>
        <w:rPr>
          <w:spacing w:val="-18"/>
          <w:w w:val="95"/>
          <w:sz w:val="20"/>
        </w:rPr>
        <w:t> </w:t>
      </w:r>
      <w:r>
        <w:rPr>
          <w:w w:val="95"/>
          <w:sz w:val="20"/>
        </w:rPr>
        <w:t>y</w:t>
      </w:r>
      <w:r>
        <w:rPr>
          <w:spacing w:val="-18"/>
          <w:w w:val="95"/>
          <w:sz w:val="20"/>
        </w:rPr>
        <w:t> </w:t>
      </w:r>
      <w:r>
        <w:rPr>
          <w:w w:val="95"/>
          <w:sz w:val="20"/>
        </w:rPr>
        <w:t>el</w:t>
      </w:r>
      <w:r>
        <w:rPr>
          <w:spacing w:val="-18"/>
          <w:w w:val="95"/>
          <w:sz w:val="20"/>
        </w:rPr>
        <w:t> </w:t>
      </w:r>
      <w:r>
        <w:rPr>
          <w:w w:val="95"/>
          <w:sz w:val="20"/>
        </w:rPr>
        <w:t>portal</w:t>
      </w:r>
      <w:r>
        <w:rPr>
          <w:spacing w:val="-18"/>
          <w:w w:val="95"/>
          <w:sz w:val="20"/>
        </w:rPr>
        <w:t> </w:t>
      </w:r>
      <w:r>
        <w:rPr>
          <w:w w:val="95"/>
          <w:sz w:val="20"/>
        </w:rPr>
        <w:t>del gobierno</w:t>
      </w:r>
      <w:r>
        <w:rPr>
          <w:spacing w:val="-23"/>
          <w:w w:val="95"/>
          <w:sz w:val="20"/>
        </w:rPr>
        <w:t> </w:t>
      </w:r>
      <w:r>
        <w:rPr>
          <w:w w:val="95"/>
          <w:sz w:val="20"/>
        </w:rPr>
        <w:t>del</w:t>
      </w:r>
      <w:r>
        <w:rPr>
          <w:spacing w:val="-23"/>
          <w:w w:val="95"/>
          <w:sz w:val="20"/>
        </w:rPr>
        <w:t> </w:t>
      </w:r>
      <w:r>
        <w:rPr>
          <w:w w:val="95"/>
          <w:sz w:val="20"/>
        </w:rPr>
        <w:t>estado</w:t>
      </w:r>
      <w:r>
        <w:rPr>
          <w:spacing w:val="-23"/>
          <w:w w:val="95"/>
          <w:sz w:val="20"/>
        </w:rPr>
        <w:t> </w:t>
      </w:r>
      <w:r>
        <w:rPr>
          <w:w w:val="95"/>
          <w:sz w:val="20"/>
        </w:rPr>
        <w:t>de</w:t>
      </w:r>
      <w:r>
        <w:rPr>
          <w:spacing w:val="-23"/>
          <w:w w:val="95"/>
          <w:sz w:val="20"/>
        </w:rPr>
        <w:t> </w:t>
      </w:r>
      <w:r>
        <w:rPr>
          <w:w w:val="95"/>
          <w:sz w:val="20"/>
        </w:rPr>
        <w:t>Puebla</w:t>
      </w:r>
      <w:r>
        <w:rPr>
          <w:spacing w:val="-23"/>
          <w:w w:val="95"/>
          <w:sz w:val="20"/>
        </w:rPr>
        <w:t> </w:t>
      </w:r>
      <w:r>
        <w:rPr>
          <w:w w:val="95"/>
          <w:sz w:val="20"/>
        </w:rPr>
        <w:t>como</w:t>
      </w:r>
      <w:r>
        <w:rPr>
          <w:spacing w:val="-23"/>
          <w:w w:val="95"/>
          <w:sz w:val="20"/>
        </w:rPr>
        <w:t> </w:t>
      </w:r>
      <w:r>
        <w:rPr>
          <w:w w:val="95"/>
          <w:sz w:val="20"/>
        </w:rPr>
        <w:t>caso,</w:t>
      </w:r>
      <w:r>
        <w:rPr>
          <w:spacing w:val="-23"/>
          <w:w w:val="95"/>
          <w:sz w:val="20"/>
        </w:rPr>
        <w:t> </w:t>
      </w:r>
      <w:r>
        <w:rPr>
          <w:w w:val="95"/>
          <w:sz w:val="20"/>
        </w:rPr>
        <w:t>exploramos</w:t>
      </w:r>
      <w:r>
        <w:rPr>
          <w:spacing w:val="-23"/>
          <w:w w:val="95"/>
          <w:sz w:val="20"/>
        </w:rPr>
        <w:t> </w:t>
      </w:r>
      <w:r>
        <w:rPr>
          <w:w w:val="95"/>
          <w:sz w:val="20"/>
        </w:rPr>
        <w:t>el</w:t>
      </w:r>
      <w:r>
        <w:rPr>
          <w:spacing w:val="-23"/>
          <w:w w:val="95"/>
          <w:sz w:val="20"/>
        </w:rPr>
        <w:t> </w:t>
      </w:r>
      <w:r>
        <w:rPr>
          <w:w w:val="95"/>
          <w:sz w:val="20"/>
        </w:rPr>
        <w:t>uso</w:t>
      </w:r>
      <w:r>
        <w:rPr>
          <w:spacing w:val="-23"/>
          <w:w w:val="95"/>
          <w:sz w:val="20"/>
        </w:rPr>
        <w:t> </w:t>
      </w:r>
      <w:r>
        <w:rPr>
          <w:w w:val="95"/>
          <w:sz w:val="20"/>
        </w:rPr>
        <w:t>que</w:t>
      </w:r>
      <w:r>
        <w:rPr>
          <w:spacing w:val="-23"/>
          <w:w w:val="95"/>
          <w:sz w:val="20"/>
        </w:rPr>
        <w:t> </w:t>
      </w:r>
      <w:r>
        <w:rPr>
          <w:w w:val="95"/>
          <w:sz w:val="20"/>
        </w:rPr>
        <w:t>los</w:t>
      </w:r>
      <w:r>
        <w:rPr>
          <w:spacing w:val="-23"/>
          <w:w w:val="95"/>
          <w:sz w:val="20"/>
        </w:rPr>
        <w:t> </w:t>
      </w:r>
      <w:r>
        <w:rPr>
          <w:w w:val="95"/>
          <w:sz w:val="20"/>
        </w:rPr>
        <w:t>ciudadanos </w:t>
      </w:r>
      <w:r>
        <w:rPr>
          <w:w w:val="90"/>
          <w:sz w:val="20"/>
        </w:rPr>
        <w:t>dan</w:t>
      </w:r>
      <w:r>
        <w:rPr>
          <w:spacing w:val="-14"/>
          <w:w w:val="90"/>
          <w:sz w:val="20"/>
        </w:rPr>
        <w:t> </w:t>
      </w:r>
      <w:r>
        <w:rPr>
          <w:w w:val="90"/>
          <w:sz w:val="20"/>
        </w:rPr>
        <w:t>al</w:t>
      </w:r>
      <w:r>
        <w:rPr>
          <w:spacing w:val="-14"/>
          <w:w w:val="90"/>
          <w:sz w:val="20"/>
        </w:rPr>
        <w:t> </w:t>
      </w:r>
      <w:r>
        <w:rPr>
          <w:w w:val="90"/>
          <w:sz w:val="20"/>
        </w:rPr>
        <w:t>portal,</w:t>
      </w:r>
      <w:r>
        <w:rPr>
          <w:spacing w:val="-14"/>
          <w:w w:val="90"/>
          <w:sz w:val="20"/>
        </w:rPr>
        <w:t> </w:t>
      </w:r>
      <w:r>
        <w:rPr>
          <w:w w:val="90"/>
          <w:sz w:val="20"/>
        </w:rPr>
        <w:t>sus</w:t>
      </w:r>
      <w:r>
        <w:rPr>
          <w:spacing w:val="-14"/>
          <w:w w:val="90"/>
          <w:sz w:val="20"/>
        </w:rPr>
        <w:t> </w:t>
      </w:r>
      <w:r>
        <w:rPr>
          <w:w w:val="90"/>
          <w:sz w:val="20"/>
        </w:rPr>
        <w:t>preferencias</w:t>
      </w:r>
      <w:r>
        <w:rPr>
          <w:spacing w:val="-14"/>
          <w:w w:val="90"/>
          <w:sz w:val="20"/>
        </w:rPr>
        <w:t> </w:t>
      </w:r>
      <w:r>
        <w:rPr>
          <w:w w:val="90"/>
          <w:sz w:val="20"/>
        </w:rPr>
        <w:t>en</w:t>
      </w:r>
      <w:r>
        <w:rPr>
          <w:spacing w:val="-14"/>
          <w:w w:val="90"/>
          <w:sz w:val="20"/>
        </w:rPr>
        <w:t> </w:t>
      </w:r>
      <w:r>
        <w:rPr>
          <w:w w:val="90"/>
          <w:sz w:val="20"/>
        </w:rPr>
        <w:t>términos</w:t>
      </w:r>
      <w:r>
        <w:rPr>
          <w:spacing w:val="-14"/>
          <w:w w:val="90"/>
          <w:sz w:val="20"/>
        </w:rPr>
        <w:t> </w:t>
      </w:r>
      <w:r>
        <w:rPr>
          <w:w w:val="90"/>
          <w:sz w:val="20"/>
        </w:rPr>
        <w:t>de</w:t>
      </w:r>
      <w:r>
        <w:rPr>
          <w:spacing w:val="-14"/>
          <w:w w:val="90"/>
          <w:sz w:val="20"/>
        </w:rPr>
        <w:t> </w:t>
      </w:r>
      <w:r>
        <w:rPr>
          <w:w w:val="90"/>
          <w:sz w:val="20"/>
        </w:rPr>
        <w:t>las</w:t>
      </w:r>
      <w:r>
        <w:rPr>
          <w:spacing w:val="-14"/>
          <w:w w:val="90"/>
          <w:sz w:val="20"/>
        </w:rPr>
        <w:t> </w:t>
      </w:r>
      <w:r>
        <w:rPr>
          <w:w w:val="90"/>
          <w:sz w:val="20"/>
        </w:rPr>
        <w:t>características</w:t>
      </w:r>
      <w:r>
        <w:rPr>
          <w:spacing w:val="-14"/>
          <w:w w:val="90"/>
          <w:sz w:val="20"/>
        </w:rPr>
        <w:t> </w:t>
      </w:r>
      <w:r>
        <w:rPr>
          <w:w w:val="90"/>
          <w:sz w:val="20"/>
        </w:rPr>
        <w:t>o</w:t>
      </w:r>
      <w:r>
        <w:rPr>
          <w:spacing w:val="-14"/>
          <w:w w:val="90"/>
          <w:sz w:val="20"/>
        </w:rPr>
        <w:t> </w:t>
      </w:r>
      <w:r>
        <w:rPr>
          <w:w w:val="90"/>
          <w:sz w:val="20"/>
        </w:rPr>
        <w:t>funcionalidad</w:t>
      </w:r>
      <w:r>
        <w:rPr>
          <w:spacing w:val="-14"/>
          <w:w w:val="90"/>
          <w:sz w:val="20"/>
        </w:rPr>
        <w:t> </w:t>
      </w:r>
      <w:r>
        <w:rPr>
          <w:w w:val="90"/>
          <w:sz w:val="20"/>
        </w:rPr>
        <w:t>del </w:t>
      </w:r>
      <w:r>
        <w:rPr>
          <w:w w:val="95"/>
          <w:sz w:val="20"/>
        </w:rPr>
        <w:t>portal,</w:t>
      </w:r>
      <w:r>
        <w:rPr>
          <w:spacing w:val="-26"/>
          <w:w w:val="95"/>
          <w:sz w:val="20"/>
        </w:rPr>
        <w:t> </w:t>
      </w:r>
      <w:r>
        <w:rPr>
          <w:w w:val="95"/>
          <w:sz w:val="20"/>
        </w:rPr>
        <w:t>y</w:t>
      </w:r>
      <w:r>
        <w:rPr>
          <w:spacing w:val="-26"/>
          <w:w w:val="95"/>
          <w:sz w:val="20"/>
        </w:rPr>
        <w:t> </w:t>
      </w:r>
      <w:r>
        <w:rPr>
          <w:w w:val="95"/>
          <w:sz w:val="20"/>
        </w:rPr>
        <w:t>los</w:t>
      </w:r>
      <w:r>
        <w:rPr>
          <w:spacing w:val="-26"/>
          <w:w w:val="95"/>
          <w:sz w:val="20"/>
        </w:rPr>
        <w:t> </w:t>
      </w:r>
      <w:r>
        <w:rPr>
          <w:w w:val="95"/>
          <w:sz w:val="20"/>
        </w:rPr>
        <w:t>beneficios</w:t>
      </w:r>
      <w:r>
        <w:rPr>
          <w:spacing w:val="-26"/>
          <w:w w:val="95"/>
          <w:sz w:val="20"/>
        </w:rPr>
        <w:t> </w:t>
      </w:r>
      <w:r>
        <w:rPr>
          <w:w w:val="95"/>
          <w:sz w:val="20"/>
        </w:rPr>
        <w:t>que</w:t>
      </w:r>
      <w:r>
        <w:rPr>
          <w:spacing w:val="-26"/>
          <w:w w:val="95"/>
          <w:sz w:val="20"/>
        </w:rPr>
        <w:t> </w:t>
      </w:r>
      <w:r>
        <w:rPr>
          <w:w w:val="95"/>
          <w:sz w:val="20"/>
        </w:rPr>
        <w:t>se</w:t>
      </w:r>
      <w:r>
        <w:rPr>
          <w:spacing w:val="-26"/>
          <w:w w:val="95"/>
          <w:sz w:val="20"/>
        </w:rPr>
        <w:t> </w:t>
      </w:r>
      <w:r>
        <w:rPr>
          <w:w w:val="95"/>
          <w:sz w:val="20"/>
        </w:rPr>
        <w:t>obtienen</w:t>
      </w:r>
      <w:r>
        <w:rPr>
          <w:spacing w:val="-26"/>
          <w:w w:val="95"/>
          <w:sz w:val="20"/>
        </w:rPr>
        <w:t> </w:t>
      </w:r>
      <w:r>
        <w:rPr>
          <w:w w:val="95"/>
          <w:sz w:val="20"/>
        </w:rPr>
        <w:t>del</w:t>
      </w:r>
      <w:r>
        <w:rPr>
          <w:spacing w:val="-26"/>
          <w:w w:val="95"/>
          <w:sz w:val="20"/>
        </w:rPr>
        <w:t> </w:t>
      </w:r>
      <w:r>
        <w:rPr>
          <w:w w:val="95"/>
          <w:sz w:val="20"/>
        </w:rPr>
        <w:t>mismo.</w:t>
      </w:r>
      <w:r>
        <w:rPr>
          <w:spacing w:val="-26"/>
          <w:w w:val="95"/>
          <w:sz w:val="20"/>
        </w:rPr>
        <w:t> </w:t>
      </w:r>
      <w:r>
        <w:rPr>
          <w:w w:val="95"/>
          <w:sz w:val="20"/>
        </w:rPr>
        <w:t>Entre</w:t>
      </w:r>
      <w:r>
        <w:rPr>
          <w:spacing w:val="-26"/>
          <w:w w:val="95"/>
          <w:sz w:val="20"/>
        </w:rPr>
        <w:t> </w:t>
      </w:r>
      <w:r>
        <w:rPr>
          <w:w w:val="95"/>
          <w:sz w:val="20"/>
        </w:rPr>
        <w:t>los</w:t>
      </w:r>
      <w:r>
        <w:rPr>
          <w:spacing w:val="-26"/>
          <w:w w:val="95"/>
          <w:sz w:val="20"/>
        </w:rPr>
        <w:t> </w:t>
      </w:r>
      <w:r>
        <w:rPr>
          <w:w w:val="95"/>
          <w:sz w:val="20"/>
        </w:rPr>
        <w:t>principales</w:t>
      </w:r>
      <w:r>
        <w:rPr>
          <w:spacing w:val="-26"/>
          <w:w w:val="95"/>
          <w:sz w:val="20"/>
        </w:rPr>
        <w:t> </w:t>
      </w:r>
      <w:r>
        <w:rPr>
          <w:w w:val="95"/>
          <w:sz w:val="20"/>
        </w:rPr>
        <w:t>hallazgos destaca</w:t>
      </w:r>
      <w:r>
        <w:rPr>
          <w:spacing w:val="-30"/>
          <w:w w:val="95"/>
          <w:sz w:val="20"/>
        </w:rPr>
        <w:t> </w:t>
      </w:r>
      <w:r>
        <w:rPr>
          <w:w w:val="95"/>
          <w:sz w:val="20"/>
        </w:rPr>
        <w:t>el</w:t>
      </w:r>
      <w:r>
        <w:rPr>
          <w:spacing w:val="-30"/>
          <w:w w:val="95"/>
          <w:sz w:val="20"/>
        </w:rPr>
        <w:t> </w:t>
      </w:r>
      <w:r>
        <w:rPr>
          <w:w w:val="95"/>
          <w:sz w:val="20"/>
        </w:rPr>
        <w:t>hecho</w:t>
      </w:r>
      <w:r>
        <w:rPr>
          <w:spacing w:val="-30"/>
          <w:w w:val="95"/>
          <w:sz w:val="20"/>
        </w:rPr>
        <w:t> </w:t>
      </w:r>
      <w:r>
        <w:rPr>
          <w:w w:val="95"/>
          <w:sz w:val="20"/>
        </w:rPr>
        <w:t>de</w:t>
      </w:r>
      <w:r>
        <w:rPr>
          <w:spacing w:val="-30"/>
          <w:w w:val="95"/>
          <w:sz w:val="20"/>
        </w:rPr>
        <w:t> </w:t>
      </w:r>
      <w:r>
        <w:rPr>
          <w:w w:val="95"/>
          <w:sz w:val="20"/>
        </w:rPr>
        <w:t>que</w:t>
      </w:r>
      <w:r>
        <w:rPr>
          <w:spacing w:val="-30"/>
          <w:w w:val="95"/>
          <w:sz w:val="20"/>
        </w:rPr>
        <w:t> </w:t>
      </w:r>
      <w:r>
        <w:rPr>
          <w:w w:val="95"/>
          <w:sz w:val="20"/>
        </w:rPr>
        <w:t>el</w:t>
      </w:r>
      <w:r>
        <w:rPr>
          <w:spacing w:val="-30"/>
          <w:w w:val="95"/>
          <w:sz w:val="20"/>
        </w:rPr>
        <w:t> </w:t>
      </w:r>
      <w:r>
        <w:rPr>
          <w:w w:val="95"/>
          <w:sz w:val="20"/>
        </w:rPr>
        <w:t>uso</w:t>
      </w:r>
      <w:r>
        <w:rPr>
          <w:spacing w:val="-30"/>
          <w:w w:val="95"/>
          <w:sz w:val="20"/>
        </w:rPr>
        <w:t> </w:t>
      </w:r>
      <w:r>
        <w:rPr>
          <w:w w:val="95"/>
          <w:sz w:val="20"/>
        </w:rPr>
        <w:t>del</w:t>
      </w:r>
      <w:r>
        <w:rPr>
          <w:spacing w:val="-30"/>
          <w:w w:val="95"/>
          <w:sz w:val="20"/>
        </w:rPr>
        <w:t> </w:t>
      </w:r>
      <w:r>
        <w:rPr>
          <w:w w:val="95"/>
          <w:sz w:val="20"/>
        </w:rPr>
        <w:t>portal</w:t>
      </w:r>
      <w:r>
        <w:rPr>
          <w:spacing w:val="-30"/>
          <w:w w:val="95"/>
          <w:sz w:val="20"/>
        </w:rPr>
        <w:t> </w:t>
      </w:r>
      <w:r>
        <w:rPr>
          <w:w w:val="95"/>
          <w:sz w:val="20"/>
        </w:rPr>
        <w:t>por</w:t>
      </w:r>
      <w:r>
        <w:rPr>
          <w:spacing w:val="-30"/>
          <w:w w:val="95"/>
          <w:sz w:val="20"/>
        </w:rPr>
        <w:t> </w:t>
      </w:r>
      <w:r>
        <w:rPr>
          <w:w w:val="95"/>
          <w:sz w:val="20"/>
        </w:rPr>
        <w:t>parte</w:t>
      </w:r>
      <w:r>
        <w:rPr>
          <w:spacing w:val="-30"/>
          <w:w w:val="95"/>
          <w:sz w:val="20"/>
        </w:rPr>
        <w:t> </w:t>
      </w:r>
      <w:r>
        <w:rPr>
          <w:w w:val="95"/>
          <w:sz w:val="20"/>
        </w:rPr>
        <w:t>de</w:t>
      </w:r>
      <w:r>
        <w:rPr>
          <w:spacing w:val="-30"/>
          <w:w w:val="95"/>
          <w:sz w:val="20"/>
        </w:rPr>
        <w:t> </w:t>
      </w:r>
      <w:r>
        <w:rPr>
          <w:w w:val="95"/>
          <w:sz w:val="20"/>
        </w:rPr>
        <w:t>los</w:t>
      </w:r>
      <w:r>
        <w:rPr>
          <w:spacing w:val="-30"/>
          <w:w w:val="95"/>
          <w:sz w:val="20"/>
        </w:rPr>
        <w:t> </w:t>
      </w:r>
      <w:r>
        <w:rPr>
          <w:w w:val="95"/>
          <w:sz w:val="20"/>
        </w:rPr>
        <w:t>ciudadanos</w:t>
      </w:r>
      <w:r>
        <w:rPr>
          <w:spacing w:val="-30"/>
          <w:w w:val="95"/>
          <w:sz w:val="20"/>
        </w:rPr>
        <w:t> </w:t>
      </w:r>
      <w:r>
        <w:rPr>
          <w:w w:val="95"/>
          <w:sz w:val="20"/>
        </w:rPr>
        <w:t>es</w:t>
      </w:r>
      <w:r>
        <w:rPr>
          <w:spacing w:val="-30"/>
          <w:w w:val="95"/>
          <w:sz w:val="20"/>
        </w:rPr>
        <w:t> </w:t>
      </w:r>
      <w:r>
        <w:rPr>
          <w:w w:val="95"/>
          <w:sz w:val="20"/>
        </w:rPr>
        <w:t>bajo,</w:t>
      </w:r>
      <w:r>
        <w:rPr>
          <w:spacing w:val="-30"/>
          <w:w w:val="95"/>
          <w:sz w:val="20"/>
        </w:rPr>
        <w:t> </w:t>
      </w:r>
      <w:r>
        <w:rPr>
          <w:w w:val="95"/>
          <w:sz w:val="20"/>
        </w:rPr>
        <w:t>y</w:t>
      </w:r>
      <w:r>
        <w:rPr>
          <w:spacing w:val="-30"/>
          <w:w w:val="95"/>
          <w:sz w:val="20"/>
        </w:rPr>
        <w:t> </w:t>
      </w:r>
      <w:r>
        <w:rPr>
          <w:w w:val="95"/>
          <w:sz w:val="20"/>
        </w:rPr>
        <w:t>que los</w:t>
      </w:r>
      <w:r>
        <w:rPr>
          <w:spacing w:val="-24"/>
          <w:w w:val="95"/>
          <w:sz w:val="20"/>
        </w:rPr>
        <w:t> </w:t>
      </w:r>
      <w:r>
        <w:rPr>
          <w:w w:val="95"/>
          <w:sz w:val="20"/>
        </w:rPr>
        <w:t>principales</w:t>
      </w:r>
      <w:r>
        <w:rPr>
          <w:spacing w:val="-24"/>
          <w:w w:val="95"/>
          <w:sz w:val="20"/>
        </w:rPr>
        <w:t> </w:t>
      </w:r>
      <w:r>
        <w:rPr>
          <w:w w:val="95"/>
          <w:sz w:val="20"/>
        </w:rPr>
        <w:t>usos</w:t>
      </w:r>
      <w:r>
        <w:rPr>
          <w:spacing w:val="-24"/>
          <w:w w:val="95"/>
          <w:sz w:val="20"/>
        </w:rPr>
        <w:t> </w:t>
      </w:r>
      <w:r>
        <w:rPr>
          <w:w w:val="95"/>
          <w:sz w:val="20"/>
        </w:rPr>
        <w:t>del</w:t>
      </w:r>
      <w:r>
        <w:rPr>
          <w:spacing w:val="-24"/>
          <w:w w:val="95"/>
          <w:sz w:val="20"/>
        </w:rPr>
        <w:t> </w:t>
      </w:r>
      <w:r>
        <w:rPr>
          <w:w w:val="95"/>
          <w:sz w:val="20"/>
        </w:rPr>
        <w:t>mismo</w:t>
      </w:r>
      <w:r>
        <w:rPr>
          <w:spacing w:val="-24"/>
          <w:w w:val="95"/>
          <w:sz w:val="20"/>
        </w:rPr>
        <w:t> </w:t>
      </w:r>
      <w:r>
        <w:rPr>
          <w:w w:val="95"/>
          <w:sz w:val="20"/>
        </w:rPr>
        <w:t>son</w:t>
      </w:r>
      <w:r>
        <w:rPr>
          <w:spacing w:val="-24"/>
          <w:w w:val="95"/>
          <w:sz w:val="20"/>
        </w:rPr>
        <w:t> </w:t>
      </w:r>
      <w:r>
        <w:rPr>
          <w:w w:val="95"/>
          <w:sz w:val="20"/>
        </w:rPr>
        <w:t>la</w:t>
      </w:r>
      <w:r>
        <w:rPr>
          <w:spacing w:val="-24"/>
          <w:w w:val="95"/>
          <w:sz w:val="20"/>
        </w:rPr>
        <w:t> </w:t>
      </w:r>
      <w:r>
        <w:rPr>
          <w:w w:val="95"/>
          <w:sz w:val="20"/>
        </w:rPr>
        <w:t>búsqueda</w:t>
      </w:r>
      <w:r>
        <w:rPr>
          <w:spacing w:val="-24"/>
          <w:w w:val="95"/>
          <w:sz w:val="20"/>
        </w:rPr>
        <w:t> </w:t>
      </w:r>
      <w:r>
        <w:rPr>
          <w:w w:val="95"/>
          <w:sz w:val="20"/>
        </w:rPr>
        <w:t>de</w:t>
      </w:r>
      <w:r>
        <w:rPr>
          <w:spacing w:val="-24"/>
          <w:w w:val="95"/>
          <w:sz w:val="20"/>
        </w:rPr>
        <w:t> </w:t>
      </w:r>
      <w:r>
        <w:rPr>
          <w:w w:val="95"/>
          <w:sz w:val="20"/>
        </w:rPr>
        <w:t>información</w:t>
      </w:r>
      <w:r>
        <w:rPr>
          <w:spacing w:val="-24"/>
          <w:w w:val="95"/>
          <w:sz w:val="20"/>
        </w:rPr>
        <w:t> </w:t>
      </w:r>
      <w:r>
        <w:rPr>
          <w:w w:val="95"/>
          <w:sz w:val="20"/>
        </w:rPr>
        <w:t>y</w:t>
      </w:r>
      <w:r>
        <w:rPr>
          <w:spacing w:val="-24"/>
          <w:w w:val="95"/>
          <w:sz w:val="20"/>
        </w:rPr>
        <w:t> </w:t>
      </w:r>
      <w:r>
        <w:rPr>
          <w:w w:val="95"/>
          <w:sz w:val="20"/>
        </w:rPr>
        <w:t>la</w:t>
      </w:r>
      <w:r>
        <w:rPr>
          <w:spacing w:val="-24"/>
          <w:w w:val="95"/>
          <w:sz w:val="20"/>
        </w:rPr>
        <w:t> </w:t>
      </w:r>
      <w:r>
        <w:rPr>
          <w:w w:val="95"/>
          <w:sz w:val="20"/>
        </w:rPr>
        <w:t>realización</w:t>
      </w:r>
      <w:r>
        <w:rPr>
          <w:spacing w:val="-24"/>
          <w:w w:val="95"/>
          <w:sz w:val="20"/>
        </w:rPr>
        <w:t> </w:t>
      </w:r>
      <w:r>
        <w:rPr>
          <w:w w:val="95"/>
          <w:sz w:val="20"/>
        </w:rPr>
        <w:t>de </w:t>
      </w:r>
      <w:r>
        <w:rPr>
          <w:w w:val="90"/>
          <w:sz w:val="20"/>
        </w:rPr>
        <w:t>trámites</w:t>
      </w:r>
      <w:r>
        <w:rPr>
          <w:spacing w:val="-6"/>
          <w:w w:val="90"/>
          <w:sz w:val="20"/>
        </w:rPr>
        <w:t> </w:t>
      </w:r>
      <w:r>
        <w:rPr>
          <w:w w:val="90"/>
          <w:sz w:val="20"/>
        </w:rPr>
        <w:t>con</w:t>
      </w:r>
      <w:r>
        <w:rPr>
          <w:spacing w:val="-6"/>
          <w:w w:val="90"/>
          <w:sz w:val="20"/>
        </w:rPr>
        <w:t> </w:t>
      </w:r>
      <w:r>
        <w:rPr>
          <w:w w:val="90"/>
          <w:sz w:val="20"/>
        </w:rPr>
        <w:t>el</w:t>
      </w:r>
      <w:r>
        <w:rPr>
          <w:spacing w:val="-6"/>
          <w:w w:val="90"/>
          <w:sz w:val="20"/>
        </w:rPr>
        <w:t> </w:t>
      </w:r>
      <w:r>
        <w:rPr>
          <w:w w:val="90"/>
          <w:sz w:val="20"/>
        </w:rPr>
        <w:t>gobierno.</w:t>
      </w:r>
      <w:r>
        <w:rPr>
          <w:spacing w:val="-6"/>
          <w:w w:val="90"/>
          <w:sz w:val="20"/>
        </w:rPr>
        <w:t> </w:t>
      </w:r>
      <w:r>
        <w:rPr>
          <w:w w:val="90"/>
          <w:sz w:val="20"/>
        </w:rPr>
        <w:t>Los</w:t>
      </w:r>
      <w:r>
        <w:rPr>
          <w:spacing w:val="-6"/>
          <w:w w:val="90"/>
          <w:sz w:val="20"/>
        </w:rPr>
        <w:t> </w:t>
      </w:r>
      <w:r>
        <w:rPr>
          <w:w w:val="90"/>
          <w:sz w:val="20"/>
        </w:rPr>
        <w:t>principales</w:t>
      </w:r>
      <w:r>
        <w:rPr>
          <w:spacing w:val="-6"/>
          <w:w w:val="90"/>
          <w:sz w:val="20"/>
        </w:rPr>
        <w:t> </w:t>
      </w:r>
      <w:r>
        <w:rPr>
          <w:w w:val="90"/>
          <w:sz w:val="20"/>
        </w:rPr>
        <w:t>beneficios</w:t>
      </w:r>
      <w:r>
        <w:rPr>
          <w:spacing w:val="-6"/>
          <w:w w:val="90"/>
          <w:sz w:val="20"/>
        </w:rPr>
        <w:t> </w:t>
      </w:r>
      <w:r>
        <w:rPr>
          <w:w w:val="90"/>
          <w:sz w:val="20"/>
        </w:rPr>
        <w:t>y</w:t>
      </w:r>
      <w:r>
        <w:rPr>
          <w:spacing w:val="-6"/>
          <w:w w:val="90"/>
          <w:sz w:val="20"/>
        </w:rPr>
        <w:t> </w:t>
      </w:r>
      <w:r>
        <w:rPr>
          <w:w w:val="90"/>
          <w:sz w:val="20"/>
        </w:rPr>
        <w:t>valor</w:t>
      </w:r>
      <w:r>
        <w:rPr>
          <w:spacing w:val="-6"/>
          <w:w w:val="90"/>
          <w:sz w:val="20"/>
        </w:rPr>
        <w:t> </w:t>
      </w:r>
      <w:r>
        <w:rPr>
          <w:w w:val="90"/>
          <w:sz w:val="20"/>
        </w:rPr>
        <w:t>en</w:t>
      </w:r>
      <w:r>
        <w:rPr>
          <w:spacing w:val="-6"/>
          <w:w w:val="90"/>
          <w:sz w:val="20"/>
        </w:rPr>
        <w:t> </w:t>
      </w:r>
      <w:r>
        <w:rPr>
          <w:w w:val="90"/>
          <w:sz w:val="20"/>
        </w:rPr>
        <w:t>el</w:t>
      </w:r>
      <w:r>
        <w:rPr>
          <w:spacing w:val="-6"/>
          <w:w w:val="90"/>
          <w:sz w:val="20"/>
        </w:rPr>
        <w:t> </w:t>
      </w:r>
      <w:r>
        <w:rPr>
          <w:w w:val="90"/>
          <w:sz w:val="20"/>
        </w:rPr>
        <w:t>portal</w:t>
      </w:r>
      <w:r>
        <w:rPr>
          <w:spacing w:val="-6"/>
          <w:w w:val="90"/>
          <w:sz w:val="20"/>
        </w:rPr>
        <w:t> </w:t>
      </w:r>
      <w:r>
        <w:rPr>
          <w:w w:val="90"/>
          <w:sz w:val="20"/>
        </w:rPr>
        <w:t>expresados </w:t>
      </w:r>
      <w:r>
        <w:rPr>
          <w:w w:val="95"/>
          <w:sz w:val="20"/>
        </w:rPr>
        <w:t>por</w:t>
      </w:r>
      <w:r>
        <w:rPr>
          <w:spacing w:val="-24"/>
          <w:w w:val="95"/>
          <w:sz w:val="20"/>
        </w:rPr>
        <w:t> </w:t>
      </w:r>
      <w:r>
        <w:rPr>
          <w:w w:val="95"/>
          <w:sz w:val="20"/>
        </w:rPr>
        <w:t>los</w:t>
      </w:r>
      <w:r>
        <w:rPr>
          <w:spacing w:val="-24"/>
          <w:w w:val="95"/>
          <w:sz w:val="20"/>
        </w:rPr>
        <w:t> </w:t>
      </w:r>
      <w:r>
        <w:rPr>
          <w:w w:val="95"/>
          <w:sz w:val="20"/>
        </w:rPr>
        <w:t>participantes</w:t>
      </w:r>
      <w:r>
        <w:rPr>
          <w:spacing w:val="-24"/>
          <w:w w:val="95"/>
          <w:sz w:val="20"/>
        </w:rPr>
        <w:t> </w:t>
      </w:r>
      <w:r>
        <w:rPr>
          <w:w w:val="95"/>
          <w:sz w:val="20"/>
        </w:rPr>
        <w:t>en</w:t>
      </w:r>
      <w:r>
        <w:rPr>
          <w:spacing w:val="-24"/>
          <w:w w:val="95"/>
          <w:sz w:val="20"/>
        </w:rPr>
        <w:t> </w:t>
      </w:r>
      <w:r>
        <w:rPr>
          <w:w w:val="95"/>
          <w:sz w:val="20"/>
        </w:rPr>
        <w:t>los</w:t>
      </w:r>
      <w:r>
        <w:rPr>
          <w:spacing w:val="-24"/>
          <w:w w:val="95"/>
          <w:sz w:val="20"/>
        </w:rPr>
        <w:t> </w:t>
      </w:r>
      <w:r>
        <w:rPr>
          <w:w w:val="95"/>
          <w:sz w:val="20"/>
        </w:rPr>
        <w:t>grupos</w:t>
      </w:r>
      <w:r>
        <w:rPr>
          <w:spacing w:val="-24"/>
          <w:w w:val="95"/>
          <w:sz w:val="20"/>
        </w:rPr>
        <w:t> </w:t>
      </w:r>
      <w:r>
        <w:rPr>
          <w:w w:val="95"/>
          <w:sz w:val="20"/>
        </w:rPr>
        <w:t>focales</w:t>
      </w:r>
      <w:r>
        <w:rPr>
          <w:spacing w:val="-24"/>
          <w:w w:val="95"/>
          <w:sz w:val="20"/>
        </w:rPr>
        <w:t> </w:t>
      </w:r>
      <w:r>
        <w:rPr>
          <w:w w:val="95"/>
          <w:sz w:val="20"/>
        </w:rPr>
        <w:t>estuvieron</w:t>
      </w:r>
      <w:r>
        <w:rPr>
          <w:spacing w:val="-24"/>
          <w:w w:val="95"/>
          <w:sz w:val="20"/>
        </w:rPr>
        <w:t> </w:t>
      </w:r>
      <w:r>
        <w:rPr>
          <w:w w:val="95"/>
          <w:sz w:val="20"/>
        </w:rPr>
        <w:t>relacionados</w:t>
      </w:r>
      <w:r>
        <w:rPr>
          <w:spacing w:val="-24"/>
          <w:w w:val="95"/>
          <w:sz w:val="20"/>
        </w:rPr>
        <w:t> </w:t>
      </w:r>
      <w:r>
        <w:rPr>
          <w:w w:val="95"/>
          <w:sz w:val="20"/>
        </w:rPr>
        <w:t>con</w:t>
      </w:r>
      <w:r>
        <w:rPr>
          <w:spacing w:val="-24"/>
          <w:w w:val="95"/>
          <w:sz w:val="20"/>
        </w:rPr>
        <w:t> </w:t>
      </w:r>
      <w:r>
        <w:rPr>
          <w:w w:val="95"/>
          <w:sz w:val="20"/>
        </w:rPr>
        <w:t>temas</w:t>
      </w:r>
      <w:r>
        <w:rPr>
          <w:spacing w:val="-24"/>
          <w:w w:val="95"/>
          <w:sz w:val="20"/>
        </w:rPr>
        <w:t> </w:t>
      </w:r>
      <w:r>
        <w:rPr>
          <w:w w:val="95"/>
          <w:sz w:val="20"/>
        </w:rPr>
        <w:t>de </w:t>
      </w:r>
      <w:r>
        <w:rPr>
          <w:w w:val="90"/>
          <w:sz w:val="20"/>
        </w:rPr>
        <w:t>mejora</w:t>
      </w:r>
      <w:r>
        <w:rPr>
          <w:spacing w:val="-6"/>
          <w:w w:val="90"/>
          <w:sz w:val="20"/>
        </w:rPr>
        <w:t> </w:t>
      </w:r>
      <w:r>
        <w:rPr>
          <w:w w:val="90"/>
          <w:sz w:val="20"/>
        </w:rPr>
        <w:t>de</w:t>
      </w:r>
      <w:r>
        <w:rPr>
          <w:spacing w:val="-6"/>
          <w:w w:val="90"/>
          <w:sz w:val="20"/>
        </w:rPr>
        <w:t> </w:t>
      </w:r>
      <w:r>
        <w:rPr>
          <w:w w:val="90"/>
          <w:sz w:val="20"/>
        </w:rPr>
        <w:t>la</w:t>
      </w:r>
      <w:r>
        <w:rPr>
          <w:spacing w:val="-6"/>
          <w:w w:val="90"/>
          <w:sz w:val="20"/>
        </w:rPr>
        <w:t> </w:t>
      </w:r>
      <w:r>
        <w:rPr>
          <w:w w:val="90"/>
          <w:sz w:val="20"/>
        </w:rPr>
        <w:t>calidad</w:t>
      </w:r>
      <w:r>
        <w:rPr>
          <w:spacing w:val="-6"/>
          <w:w w:val="90"/>
          <w:sz w:val="20"/>
        </w:rPr>
        <w:t> </w:t>
      </w:r>
      <w:r>
        <w:rPr>
          <w:w w:val="90"/>
          <w:sz w:val="20"/>
        </w:rPr>
        <w:t>de</w:t>
      </w:r>
      <w:r>
        <w:rPr>
          <w:spacing w:val="-6"/>
          <w:w w:val="90"/>
          <w:sz w:val="20"/>
        </w:rPr>
        <w:t> </w:t>
      </w:r>
      <w:r>
        <w:rPr>
          <w:w w:val="90"/>
          <w:sz w:val="20"/>
        </w:rPr>
        <w:t>los</w:t>
      </w:r>
      <w:r>
        <w:rPr>
          <w:spacing w:val="-6"/>
          <w:w w:val="90"/>
          <w:sz w:val="20"/>
        </w:rPr>
        <w:t> </w:t>
      </w:r>
      <w:r>
        <w:rPr>
          <w:w w:val="90"/>
          <w:sz w:val="20"/>
        </w:rPr>
        <w:t>servicios,</w:t>
      </w:r>
      <w:r>
        <w:rPr>
          <w:spacing w:val="-6"/>
          <w:w w:val="90"/>
          <w:sz w:val="20"/>
        </w:rPr>
        <w:t> </w:t>
      </w:r>
      <w:r>
        <w:rPr>
          <w:w w:val="90"/>
          <w:sz w:val="20"/>
        </w:rPr>
        <w:t>eficiencia,</w:t>
      </w:r>
      <w:r>
        <w:rPr>
          <w:spacing w:val="-6"/>
          <w:w w:val="90"/>
          <w:sz w:val="20"/>
        </w:rPr>
        <w:t> </w:t>
      </w:r>
      <w:r>
        <w:rPr>
          <w:w w:val="90"/>
          <w:sz w:val="20"/>
        </w:rPr>
        <w:t>eficacia</w:t>
      </w:r>
      <w:r>
        <w:rPr>
          <w:spacing w:val="-6"/>
          <w:w w:val="90"/>
          <w:sz w:val="20"/>
        </w:rPr>
        <w:t> </w:t>
      </w:r>
      <w:r>
        <w:rPr>
          <w:w w:val="90"/>
          <w:sz w:val="20"/>
        </w:rPr>
        <w:t>del</w:t>
      </w:r>
      <w:r>
        <w:rPr>
          <w:spacing w:val="-6"/>
          <w:w w:val="90"/>
          <w:sz w:val="20"/>
        </w:rPr>
        <w:t> </w:t>
      </w:r>
      <w:r>
        <w:rPr>
          <w:w w:val="90"/>
          <w:sz w:val="20"/>
        </w:rPr>
        <w:t>gobierno</w:t>
      </w:r>
      <w:r>
        <w:rPr>
          <w:spacing w:val="-6"/>
          <w:w w:val="90"/>
          <w:sz w:val="20"/>
        </w:rPr>
        <w:t> </w:t>
      </w:r>
      <w:r>
        <w:rPr>
          <w:w w:val="90"/>
          <w:sz w:val="20"/>
        </w:rPr>
        <w:t>e</w:t>
      </w:r>
      <w:r>
        <w:rPr>
          <w:spacing w:val="-6"/>
          <w:w w:val="90"/>
          <w:sz w:val="20"/>
        </w:rPr>
        <w:t> </w:t>
      </w:r>
      <w:r>
        <w:rPr>
          <w:w w:val="90"/>
          <w:sz w:val="20"/>
        </w:rPr>
        <w:t>incremento </w:t>
      </w:r>
      <w:r>
        <w:rPr>
          <w:w w:val="95"/>
          <w:sz w:val="20"/>
        </w:rPr>
        <w:t>de</w:t>
      </w:r>
      <w:r>
        <w:rPr>
          <w:spacing w:val="-11"/>
          <w:w w:val="95"/>
          <w:sz w:val="20"/>
        </w:rPr>
        <w:t> </w:t>
      </w:r>
      <w:r>
        <w:rPr>
          <w:w w:val="95"/>
          <w:sz w:val="20"/>
        </w:rPr>
        <w:t>la</w:t>
      </w:r>
      <w:r>
        <w:rPr>
          <w:spacing w:val="-11"/>
          <w:w w:val="95"/>
          <w:sz w:val="20"/>
        </w:rPr>
        <w:t> </w:t>
      </w:r>
      <w:r>
        <w:rPr>
          <w:w w:val="95"/>
          <w:sz w:val="20"/>
        </w:rPr>
        <w:t>transparencia.</w:t>
      </w:r>
      <w:r>
        <w:rPr>
          <w:spacing w:val="-11"/>
          <w:w w:val="95"/>
          <w:sz w:val="20"/>
        </w:rPr>
        <w:t> </w:t>
      </w:r>
      <w:r>
        <w:rPr>
          <w:w w:val="95"/>
          <w:sz w:val="20"/>
        </w:rPr>
        <w:t>El</w:t>
      </w:r>
      <w:r>
        <w:rPr>
          <w:spacing w:val="-11"/>
          <w:w w:val="95"/>
          <w:sz w:val="20"/>
        </w:rPr>
        <w:t> </w:t>
      </w:r>
      <w:r>
        <w:rPr>
          <w:w w:val="95"/>
          <w:sz w:val="20"/>
        </w:rPr>
        <w:t>acceso</w:t>
      </w:r>
      <w:r>
        <w:rPr>
          <w:spacing w:val="-11"/>
          <w:w w:val="95"/>
          <w:sz w:val="20"/>
        </w:rPr>
        <w:t> </w:t>
      </w:r>
      <w:r>
        <w:rPr>
          <w:w w:val="95"/>
          <w:sz w:val="20"/>
        </w:rPr>
        <w:t>al</w:t>
      </w:r>
      <w:r>
        <w:rPr>
          <w:spacing w:val="-11"/>
          <w:w w:val="95"/>
          <w:sz w:val="20"/>
        </w:rPr>
        <w:t> </w:t>
      </w:r>
      <w:r>
        <w:rPr>
          <w:w w:val="95"/>
          <w:sz w:val="20"/>
        </w:rPr>
        <w:t>portal</w:t>
      </w:r>
      <w:r>
        <w:rPr>
          <w:spacing w:val="-11"/>
          <w:w w:val="95"/>
          <w:sz w:val="20"/>
        </w:rPr>
        <w:t> </w:t>
      </w:r>
      <w:r>
        <w:rPr>
          <w:w w:val="95"/>
          <w:sz w:val="20"/>
        </w:rPr>
        <w:t>y</w:t>
      </w:r>
      <w:r>
        <w:rPr>
          <w:spacing w:val="-11"/>
          <w:w w:val="95"/>
          <w:sz w:val="20"/>
        </w:rPr>
        <w:t> </w:t>
      </w:r>
      <w:r>
        <w:rPr>
          <w:w w:val="95"/>
          <w:sz w:val="20"/>
        </w:rPr>
        <w:t>a</w:t>
      </w:r>
      <w:r>
        <w:rPr>
          <w:spacing w:val="-11"/>
          <w:w w:val="95"/>
          <w:sz w:val="20"/>
        </w:rPr>
        <w:t> </w:t>
      </w:r>
      <w:r>
        <w:rPr>
          <w:w w:val="95"/>
          <w:sz w:val="20"/>
        </w:rPr>
        <w:t>la</w:t>
      </w:r>
      <w:r>
        <w:rPr>
          <w:spacing w:val="-11"/>
          <w:w w:val="95"/>
          <w:sz w:val="20"/>
        </w:rPr>
        <w:t> </w:t>
      </w:r>
      <w:r>
        <w:rPr>
          <w:w w:val="95"/>
          <w:sz w:val="20"/>
        </w:rPr>
        <w:t>tecnología</w:t>
      </w:r>
      <w:r>
        <w:rPr>
          <w:spacing w:val="-11"/>
          <w:w w:val="95"/>
          <w:sz w:val="20"/>
        </w:rPr>
        <w:t> </w:t>
      </w:r>
      <w:r>
        <w:rPr>
          <w:w w:val="95"/>
          <w:sz w:val="20"/>
        </w:rPr>
        <w:t>como</w:t>
      </w:r>
      <w:r>
        <w:rPr>
          <w:spacing w:val="-11"/>
          <w:w w:val="95"/>
          <w:sz w:val="20"/>
        </w:rPr>
        <w:t> </w:t>
      </w:r>
      <w:r>
        <w:rPr>
          <w:w w:val="95"/>
          <w:sz w:val="20"/>
        </w:rPr>
        <w:t>el</w:t>
      </w:r>
      <w:r>
        <w:rPr>
          <w:spacing w:val="-11"/>
          <w:w w:val="95"/>
          <w:sz w:val="20"/>
        </w:rPr>
        <w:t> </w:t>
      </w:r>
      <w:r>
        <w:rPr>
          <w:w w:val="95"/>
          <w:sz w:val="20"/>
        </w:rPr>
        <w:t>internet</w:t>
      </w:r>
      <w:r>
        <w:rPr>
          <w:spacing w:val="-11"/>
          <w:w w:val="95"/>
          <w:sz w:val="20"/>
        </w:rPr>
        <w:t> </w:t>
      </w:r>
      <w:r>
        <w:rPr>
          <w:w w:val="95"/>
          <w:sz w:val="20"/>
        </w:rPr>
        <w:t>es</w:t>
      </w:r>
      <w:r>
        <w:rPr>
          <w:spacing w:val="-11"/>
          <w:w w:val="95"/>
          <w:sz w:val="20"/>
        </w:rPr>
        <w:t> </w:t>
      </w:r>
      <w:r>
        <w:rPr>
          <w:w w:val="95"/>
          <w:sz w:val="20"/>
        </w:rPr>
        <w:t>una preocupación de los ciudadanos en términos de la equidad en el acceso a los </w:t>
      </w:r>
      <w:r>
        <w:rPr>
          <w:sz w:val="20"/>
        </w:rPr>
        <w:t>servicios.</w:t>
      </w:r>
    </w:p>
    <w:p>
      <w:pPr>
        <w:pStyle w:val="BodyText"/>
        <w:rPr>
          <w:sz w:val="20"/>
        </w:rPr>
      </w:pPr>
    </w:p>
    <w:p>
      <w:pPr>
        <w:pStyle w:val="BodyText"/>
        <w:rPr>
          <w:sz w:val="20"/>
        </w:rPr>
      </w:pPr>
    </w:p>
    <w:p>
      <w:pPr>
        <w:spacing w:before="156"/>
        <w:ind w:left="117" w:right="0" w:firstLine="0"/>
        <w:jc w:val="both"/>
        <w:rPr>
          <w:rFonts w:ascii="Arial" w:hAnsi="Arial"/>
          <w:b/>
          <w:sz w:val="24"/>
        </w:rPr>
      </w:pPr>
      <w:bookmarkStart w:name="_TOC_250023" w:id="105"/>
      <w:bookmarkEnd w:id="105"/>
      <w:r>
        <w:rPr>
          <w:rFonts w:ascii="Arial" w:hAnsi="Arial"/>
          <w:b/>
          <w:sz w:val="24"/>
        </w:rPr>
        <w:t>Introducción</w:t>
      </w:r>
    </w:p>
    <w:p>
      <w:pPr>
        <w:pStyle w:val="BodyText"/>
        <w:spacing w:before="4"/>
        <w:rPr>
          <w:rFonts w:ascii="Arial"/>
          <w:b/>
          <w:sz w:val="20"/>
        </w:rPr>
      </w:pPr>
    </w:p>
    <w:p>
      <w:pPr>
        <w:pStyle w:val="BodyText"/>
        <w:spacing w:line="240" w:lineRule="exact"/>
        <w:ind w:left="117" w:right="110"/>
        <w:jc w:val="both"/>
      </w:pPr>
      <w:r>
        <w:rPr>
          <w:w w:val="115"/>
        </w:rPr>
        <w:t>A</w:t>
      </w:r>
      <w:r>
        <w:rPr>
          <w:spacing w:val="-12"/>
          <w:w w:val="115"/>
        </w:rPr>
        <w:t> </w:t>
      </w:r>
      <w:r>
        <w:rPr>
          <w:w w:val="115"/>
        </w:rPr>
        <w:t>partir</w:t>
      </w:r>
      <w:r>
        <w:rPr>
          <w:spacing w:val="-9"/>
          <w:w w:val="115"/>
        </w:rPr>
        <w:t> </w:t>
      </w:r>
      <w:r>
        <w:rPr>
          <w:w w:val="115"/>
        </w:rPr>
        <w:t>del</w:t>
      </w:r>
      <w:r>
        <w:rPr>
          <w:spacing w:val="-9"/>
          <w:w w:val="115"/>
        </w:rPr>
        <w:t> </w:t>
      </w:r>
      <w:r>
        <w:rPr>
          <w:w w:val="115"/>
        </w:rPr>
        <w:t>capítulo</w:t>
      </w:r>
      <w:r>
        <w:rPr>
          <w:spacing w:val="-9"/>
          <w:w w:val="115"/>
        </w:rPr>
        <w:t> </w:t>
      </w:r>
      <w:r>
        <w:rPr>
          <w:w w:val="115"/>
        </w:rPr>
        <w:t>5</w:t>
      </w:r>
      <w:r>
        <w:rPr>
          <w:spacing w:val="-9"/>
          <w:w w:val="115"/>
        </w:rPr>
        <w:t> </w:t>
      </w:r>
      <w:r>
        <w:rPr>
          <w:w w:val="115"/>
        </w:rPr>
        <w:t>del</w:t>
      </w:r>
      <w:r>
        <w:rPr>
          <w:spacing w:val="-9"/>
          <w:w w:val="115"/>
        </w:rPr>
        <w:t> </w:t>
      </w:r>
      <w:r>
        <w:rPr>
          <w:w w:val="115"/>
        </w:rPr>
        <w:t>libro,</w:t>
      </w:r>
      <w:r>
        <w:rPr>
          <w:spacing w:val="-14"/>
          <w:w w:val="115"/>
        </w:rPr>
        <w:t> </w:t>
      </w:r>
      <w:r>
        <w:rPr>
          <w:w w:val="115"/>
        </w:rPr>
        <w:t>nos</w:t>
      </w:r>
      <w:r>
        <w:rPr>
          <w:spacing w:val="-9"/>
          <w:w w:val="115"/>
        </w:rPr>
        <w:t> </w:t>
      </w:r>
      <w:r>
        <w:rPr>
          <w:w w:val="115"/>
        </w:rPr>
        <w:t>hemos</w:t>
      </w:r>
      <w:r>
        <w:rPr>
          <w:spacing w:val="-9"/>
          <w:w w:val="115"/>
        </w:rPr>
        <w:t> </w:t>
      </w:r>
      <w:r>
        <w:rPr>
          <w:w w:val="115"/>
        </w:rPr>
        <w:t>dado</w:t>
      </w:r>
      <w:r>
        <w:rPr>
          <w:spacing w:val="-9"/>
          <w:w w:val="115"/>
        </w:rPr>
        <w:t> </w:t>
      </w:r>
      <w:r>
        <w:rPr>
          <w:w w:val="115"/>
        </w:rPr>
        <w:t>a</w:t>
      </w:r>
      <w:r>
        <w:rPr>
          <w:spacing w:val="-9"/>
          <w:w w:val="115"/>
        </w:rPr>
        <w:t> </w:t>
      </w:r>
      <w:r>
        <w:rPr>
          <w:w w:val="115"/>
        </w:rPr>
        <w:t>la</w:t>
      </w:r>
      <w:r>
        <w:rPr>
          <w:spacing w:val="-9"/>
          <w:w w:val="115"/>
        </w:rPr>
        <w:t> </w:t>
      </w:r>
      <w:r>
        <w:rPr>
          <w:w w:val="115"/>
        </w:rPr>
        <w:t>tarea</w:t>
      </w:r>
      <w:r>
        <w:rPr>
          <w:spacing w:val="-9"/>
          <w:w w:val="115"/>
        </w:rPr>
        <w:t> </w:t>
      </w:r>
      <w:r>
        <w:rPr>
          <w:w w:val="115"/>
        </w:rPr>
        <w:t>de</w:t>
      </w:r>
      <w:r>
        <w:rPr>
          <w:spacing w:val="-9"/>
          <w:w w:val="115"/>
        </w:rPr>
        <w:t> </w:t>
      </w:r>
      <w:r>
        <w:rPr>
          <w:w w:val="115"/>
        </w:rPr>
        <w:t>describir</w:t>
      </w:r>
      <w:r>
        <w:rPr>
          <w:spacing w:val="-9"/>
          <w:w w:val="115"/>
        </w:rPr>
        <w:t> </w:t>
      </w:r>
      <w:r>
        <w:rPr>
          <w:w w:val="115"/>
        </w:rPr>
        <w:t>los avances</w:t>
      </w:r>
      <w:r>
        <w:rPr>
          <w:spacing w:val="-14"/>
          <w:w w:val="115"/>
        </w:rPr>
        <w:t> </w:t>
      </w:r>
      <w:r>
        <w:rPr>
          <w:w w:val="115"/>
        </w:rPr>
        <w:t>del</w:t>
      </w:r>
      <w:r>
        <w:rPr>
          <w:spacing w:val="-14"/>
          <w:w w:val="115"/>
        </w:rPr>
        <w:t> </w:t>
      </w:r>
      <w:r>
        <w:rPr>
          <w:w w:val="115"/>
        </w:rPr>
        <w:t>gobierno</w:t>
      </w:r>
      <w:r>
        <w:rPr>
          <w:spacing w:val="-14"/>
          <w:w w:val="115"/>
        </w:rPr>
        <w:t> </w:t>
      </w:r>
      <w:r>
        <w:rPr>
          <w:w w:val="115"/>
        </w:rPr>
        <w:t>digital</w:t>
      </w:r>
      <w:r>
        <w:rPr>
          <w:spacing w:val="-14"/>
          <w:w w:val="115"/>
        </w:rPr>
        <w:t> </w:t>
      </w:r>
      <w:r>
        <w:rPr>
          <w:w w:val="115"/>
        </w:rPr>
        <w:t>en</w:t>
      </w:r>
      <w:r>
        <w:rPr>
          <w:spacing w:val="-14"/>
          <w:w w:val="115"/>
        </w:rPr>
        <w:t> </w:t>
      </w:r>
      <w:r>
        <w:rPr>
          <w:w w:val="115"/>
        </w:rPr>
        <w:t>México.</w:t>
      </w:r>
      <w:r>
        <w:rPr>
          <w:spacing w:val="-19"/>
          <w:w w:val="115"/>
        </w:rPr>
        <w:t> </w:t>
      </w:r>
      <w:r>
        <w:rPr>
          <w:w w:val="115"/>
        </w:rPr>
        <w:t>Esta</w:t>
      </w:r>
      <w:r>
        <w:rPr>
          <w:spacing w:val="-14"/>
          <w:w w:val="115"/>
        </w:rPr>
        <w:t> </w:t>
      </w:r>
      <w:r>
        <w:rPr>
          <w:w w:val="115"/>
        </w:rPr>
        <w:t>descripción</w:t>
      </w:r>
      <w:r>
        <w:rPr>
          <w:spacing w:val="-14"/>
          <w:w w:val="115"/>
        </w:rPr>
        <w:t> </w:t>
      </w:r>
      <w:r>
        <w:rPr>
          <w:w w:val="115"/>
        </w:rPr>
        <w:t>inició</w:t>
      </w:r>
      <w:r>
        <w:rPr>
          <w:spacing w:val="-14"/>
          <w:w w:val="115"/>
        </w:rPr>
        <w:t> </w:t>
      </w:r>
      <w:r>
        <w:rPr>
          <w:w w:val="115"/>
        </w:rPr>
        <w:t>ofreciendo un marco general del gobierno digital a nivel federal, continuando con cuatro</w:t>
      </w:r>
      <w:r>
        <w:rPr>
          <w:spacing w:val="-14"/>
          <w:w w:val="115"/>
        </w:rPr>
        <w:t> </w:t>
      </w:r>
      <w:r>
        <w:rPr>
          <w:w w:val="115"/>
        </w:rPr>
        <w:t>capítulos</w:t>
      </w:r>
      <w:r>
        <w:rPr>
          <w:spacing w:val="-14"/>
          <w:w w:val="115"/>
        </w:rPr>
        <w:t> </w:t>
      </w:r>
      <w:r>
        <w:rPr>
          <w:w w:val="115"/>
        </w:rPr>
        <w:t>más</w:t>
      </w:r>
      <w:r>
        <w:rPr>
          <w:spacing w:val="-14"/>
          <w:w w:val="115"/>
        </w:rPr>
        <w:t> </w:t>
      </w:r>
      <w:r>
        <w:rPr>
          <w:w w:val="115"/>
        </w:rPr>
        <w:t>que</w:t>
      </w:r>
      <w:r>
        <w:rPr>
          <w:spacing w:val="-14"/>
          <w:w w:val="115"/>
        </w:rPr>
        <w:t> </w:t>
      </w:r>
      <w:r>
        <w:rPr>
          <w:w w:val="115"/>
        </w:rPr>
        <w:t>describen</w:t>
      </w:r>
      <w:r>
        <w:rPr>
          <w:spacing w:val="-14"/>
          <w:w w:val="115"/>
        </w:rPr>
        <w:t> </w:t>
      </w:r>
      <w:r>
        <w:rPr>
          <w:w w:val="115"/>
        </w:rPr>
        <w:t>la</w:t>
      </w:r>
      <w:r>
        <w:rPr>
          <w:spacing w:val="-14"/>
          <w:w w:val="115"/>
        </w:rPr>
        <w:t> </w:t>
      </w:r>
      <w:r>
        <w:rPr>
          <w:w w:val="115"/>
        </w:rPr>
        <w:t>situación</w:t>
      </w:r>
      <w:r>
        <w:rPr>
          <w:spacing w:val="-14"/>
          <w:w w:val="115"/>
        </w:rPr>
        <w:t> </w:t>
      </w:r>
      <w:r>
        <w:rPr>
          <w:w w:val="115"/>
        </w:rPr>
        <w:t>del</w:t>
      </w:r>
      <w:r>
        <w:rPr>
          <w:spacing w:val="-14"/>
          <w:w w:val="115"/>
        </w:rPr>
        <w:t> </w:t>
      </w:r>
      <w:r>
        <w:rPr>
          <w:w w:val="115"/>
        </w:rPr>
        <w:t>gobierno</w:t>
      </w:r>
      <w:r>
        <w:rPr>
          <w:spacing w:val="-14"/>
          <w:w w:val="115"/>
        </w:rPr>
        <w:t> </w:t>
      </w:r>
      <w:r>
        <w:rPr>
          <w:w w:val="115"/>
        </w:rPr>
        <w:t>digital</w:t>
      </w:r>
      <w:r>
        <w:rPr>
          <w:spacing w:val="-14"/>
          <w:w w:val="115"/>
        </w:rPr>
        <w:t> </w:t>
      </w:r>
      <w:r>
        <w:rPr>
          <w:w w:val="115"/>
        </w:rPr>
        <w:t>en</w:t>
      </w:r>
      <w:r>
        <w:rPr>
          <w:spacing w:val="-14"/>
          <w:w w:val="115"/>
        </w:rPr>
        <w:t> </w:t>
      </w:r>
      <w:r>
        <w:rPr>
          <w:w w:val="115"/>
        </w:rPr>
        <w:t>los estados</w:t>
      </w:r>
      <w:r>
        <w:rPr>
          <w:spacing w:val="-14"/>
          <w:w w:val="115"/>
        </w:rPr>
        <w:t> </w:t>
      </w:r>
      <w:r>
        <w:rPr>
          <w:w w:val="115"/>
        </w:rPr>
        <w:t>de</w:t>
      </w:r>
      <w:r>
        <w:rPr>
          <w:spacing w:val="-14"/>
          <w:w w:val="115"/>
        </w:rPr>
        <w:t> </w:t>
      </w:r>
      <w:r>
        <w:rPr>
          <w:w w:val="115"/>
        </w:rPr>
        <w:t>México.</w:t>
      </w:r>
      <w:r>
        <w:rPr>
          <w:spacing w:val="-19"/>
          <w:w w:val="115"/>
        </w:rPr>
        <w:t> </w:t>
      </w:r>
      <w:r>
        <w:rPr>
          <w:w w:val="115"/>
        </w:rPr>
        <w:t>Nuestra</w:t>
      </w:r>
      <w:r>
        <w:rPr>
          <w:spacing w:val="-14"/>
          <w:w w:val="115"/>
        </w:rPr>
        <w:t> </w:t>
      </w:r>
      <w:r>
        <w:rPr>
          <w:w w:val="115"/>
        </w:rPr>
        <w:t>exploración</w:t>
      </w:r>
      <w:r>
        <w:rPr>
          <w:spacing w:val="-14"/>
          <w:w w:val="115"/>
        </w:rPr>
        <w:t> </w:t>
      </w:r>
      <w:r>
        <w:rPr>
          <w:w w:val="115"/>
        </w:rPr>
        <w:t>del</w:t>
      </w:r>
      <w:r>
        <w:rPr>
          <w:spacing w:val="-14"/>
          <w:w w:val="115"/>
        </w:rPr>
        <w:t> </w:t>
      </w:r>
      <w:r>
        <w:rPr>
          <w:w w:val="115"/>
        </w:rPr>
        <w:t>gobierno</w:t>
      </w:r>
      <w:r>
        <w:rPr>
          <w:spacing w:val="-14"/>
          <w:w w:val="115"/>
        </w:rPr>
        <w:t> </w:t>
      </w:r>
      <w:r>
        <w:rPr>
          <w:w w:val="115"/>
        </w:rPr>
        <w:t>digital</w:t>
      </w:r>
      <w:r>
        <w:rPr>
          <w:spacing w:val="-14"/>
          <w:w w:val="115"/>
        </w:rPr>
        <w:t> </w:t>
      </w:r>
      <w:r>
        <w:rPr>
          <w:w w:val="115"/>
        </w:rPr>
        <w:t>en</w:t>
      </w:r>
      <w:r>
        <w:rPr>
          <w:spacing w:val="-14"/>
          <w:w w:val="115"/>
        </w:rPr>
        <w:t> </w:t>
      </w:r>
      <w:r>
        <w:rPr>
          <w:w w:val="115"/>
        </w:rPr>
        <w:t>México</w:t>
      </w:r>
      <w:r>
        <w:rPr>
          <w:spacing w:val="-14"/>
          <w:w w:val="115"/>
        </w:rPr>
        <w:t> </w:t>
      </w:r>
      <w:r>
        <w:rPr>
          <w:w w:val="115"/>
        </w:rPr>
        <w:t>es descriptiva</w:t>
      </w:r>
      <w:r>
        <w:rPr>
          <w:spacing w:val="-8"/>
          <w:w w:val="115"/>
        </w:rPr>
        <w:t> </w:t>
      </w:r>
      <w:r>
        <w:rPr>
          <w:w w:val="115"/>
        </w:rPr>
        <w:t>en</w:t>
      </w:r>
      <w:r>
        <w:rPr>
          <w:spacing w:val="-8"/>
          <w:w w:val="115"/>
        </w:rPr>
        <w:t> </w:t>
      </w:r>
      <w:r>
        <w:rPr>
          <w:w w:val="115"/>
        </w:rPr>
        <w:t>el</w:t>
      </w:r>
      <w:r>
        <w:rPr>
          <w:spacing w:val="-8"/>
          <w:w w:val="115"/>
        </w:rPr>
        <w:t> </w:t>
      </w:r>
      <w:r>
        <w:rPr>
          <w:w w:val="115"/>
        </w:rPr>
        <w:t>capítulo</w:t>
      </w:r>
      <w:r>
        <w:rPr>
          <w:spacing w:val="-8"/>
          <w:w w:val="115"/>
        </w:rPr>
        <w:t> </w:t>
      </w:r>
      <w:r>
        <w:rPr>
          <w:w w:val="115"/>
        </w:rPr>
        <w:t>6,</w:t>
      </w:r>
      <w:r>
        <w:rPr>
          <w:spacing w:val="-13"/>
          <w:w w:val="115"/>
        </w:rPr>
        <w:t> </w:t>
      </w:r>
      <w:r>
        <w:rPr>
          <w:w w:val="115"/>
        </w:rPr>
        <w:t>pero</w:t>
      </w:r>
      <w:r>
        <w:rPr>
          <w:spacing w:val="-8"/>
          <w:w w:val="115"/>
        </w:rPr>
        <w:t> </w:t>
      </w:r>
      <w:r>
        <w:rPr>
          <w:w w:val="115"/>
        </w:rPr>
        <w:t>continúa</w:t>
      </w:r>
      <w:r>
        <w:rPr>
          <w:spacing w:val="-8"/>
          <w:w w:val="115"/>
        </w:rPr>
        <w:t> </w:t>
      </w:r>
      <w:r>
        <w:rPr>
          <w:w w:val="115"/>
        </w:rPr>
        <w:t>con</w:t>
      </w:r>
      <w:r>
        <w:rPr>
          <w:spacing w:val="-8"/>
          <w:w w:val="115"/>
        </w:rPr>
        <w:t> </w:t>
      </w:r>
      <w:r>
        <w:rPr>
          <w:w w:val="115"/>
        </w:rPr>
        <w:t>un</w:t>
      </w:r>
      <w:r>
        <w:rPr>
          <w:spacing w:val="-8"/>
          <w:w w:val="115"/>
        </w:rPr>
        <w:t> </w:t>
      </w:r>
      <w:r>
        <w:rPr>
          <w:w w:val="115"/>
        </w:rPr>
        <w:t>esfuerzo</w:t>
      </w:r>
      <w:r>
        <w:rPr>
          <w:spacing w:val="-8"/>
          <w:w w:val="115"/>
        </w:rPr>
        <w:t> </w:t>
      </w:r>
      <w:r>
        <w:rPr>
          <w:w w:val="115"/>
        </w:rPr>
        <w:t>por</w:t>
      </w:r>
      <w:r>
        <w:rPr>
          <w:spacing w:val="-8"/>
          <w:w w:val="115"/>
        </w:rPr>
        <w:t> </w:t>
      </w:r>
      <w:r>
        <w:rPr>
          <w:w w:val="115"/>
        </w:rPr>
        <w:t>identificar factores</w:t>
      </w:r>
      <w:r>
        <w:rPr>
          <w:spacing w:val="-14"/>
          <w:w w:val="115"/>
        </w:rPr>
        <w:t> </w:t>
      </w:r>
      <w:r>
        <w:rPr>
          <w:w w:val="115"/>
        </w:rPr>
        <w:t>y</w:t>
      </w:r>
      <w:r>
        <w:rPr>
          <w:spacing w:val="-14"/>
          <w:w w:val="115"/>
        </w:rPr>
        <w:t> </w:t>
      </w:r>
      <w:r>
        <w:rPr>
          <w:w w:val="115"/>
        </w:rPr>
        <w:t>procesos</w:t>
      </w:r>
      <w:r>
        <w:rPr>
          <w:spacing w:val="-14"/>
          <w:w w:val="115"/>
        </w:rPr>
        <w:t> </w:t>
      </w:r>
      <w:r>
        <w:rPr>
          <w:w w:val="115"/>
        </w:rPr>
        <w:t>clave</w:t>
      </w:r>
      <w:r>
        <w:rPr>
          <w:spacing w:val="-14"/>
          <w:w w:val="115"/>
        </w:rPr>
        <w:t> </w:t>
      </w:r>
      <w:r>
        <w:rPr>
          <w:w w:val="115"/>
        </w:rPr>
        <w:t>para</w:t>
      </w:r>
      <w:r>
        <w:rPr>
          <w:spacing w:val="-14"/>
          <w:w w:val="115"/>
        </w:rPr>
        <w:t> </w:t>
      </w:r>
      <w:r>
        <w:rPr>
          <w:w w:val="115"/>
        </w:rPr>
        <w:t>el</w:t>
      </w:r>
      <w:r>
        <w:rPr>
          <w:spacing w:val="-14"/>
          <w:w w:val="115"/>
        </w:rPr>
        <w:t> </w:t>
      </w:r>
      <w:r>
        <w:rPr>
          <w:w w:val="115"/>
        </w:rPr>
        <w:t>éxito</w:t>
      </w:r>
      <w:r>
        <w:rPr>
          <w:spacing w:val="-14"/>
          <w:w w:val="115"/>
        </w:rPr>
        <w:t> </w:t>
      </w:r>
      <w:r>
        <w:rPr>
          <w:w w:val="115"/>
        </w:rPr>
        <w:t>del</w:t>
      </w:r>
      <w:r>
        <w:rPr>
          <w:spacing w:val="-14"/>
          <w:w w:val="115"/>
        </w:rPr>
        <w:t> </w:t>
      </w:r>
      <w:r>
        <w:rPr>
          <w:w w:val="115"/>
        </w:rPr>
        <w:t>gobierno</w:t>
      </w:r>
      <w:r>
        <w:rPr>
          <w:spacing w:val="-14"/>
          <w:w w:val="115"/>
        </w:rPr>
        <w:t> </w:t>
      </w:r>
      <w:r>
        <w:rPr>
          <w:w w:val="115"/>
        </w:rPr>
        <w:t>digital</w:t>
      </w:r>
      <w:r>
        <w:rPr>
          <w:spacing w:val="-14"/>
          <w:w w:val="115"/>
        </w:rPr>
        <w:t> </w:t>
      </w:r>
      <w:r>
        <w:rPr>
          <w:w w:val="115"/>
        </w:rPr>
        <w:t>en</w:t>
      </w:r>
      <w:r>
        <w:rPr>
          <w:spacing w:val="-14"/>
          <w:w w:val="115"/>
        </w:rPr>
        <w:t> </w:t>
      </w:r>
      <w:r>
        <w:rPr>
          <w:w w:val="115"/>
        </w:rPr>
        <w:t>los</w:t>
      </w:r>
      <w:r>
        <w:rPr>
          <w:spacing w:val="-14"/>
          <w:w w:val="115"/>
        </w:rPr>
        <w:t> </w:t>
      </w:r>
      <w:r>
        <w:rPr>
          <w:w w:val="115"/>
        </w:rPr>
        <w:t>capítulos 7</w:t>
      </w:r>
      <w:r>
        <w:rPr>
          <w:spacing w:val="-20"/>
          <w:w w:val="115"/>
        </w:rPr>
        <w:t> </w:t>
      </w:r>
      <w:r>
        <w:rPr>
          <w:w w:val="115"/>
        </w:rPr>
        <w:t>y</w:t>
      </w:r>
      <w:r>
        <w:rPr>
          <w:spacing w:val="-20"/>
          <w:w w:val="115"/>
        </w:rPr>
        <w:t> </w:t>
      </w:r>
      <w:r>
        <w:rPr>
          <w:w w:val="115"/>
        </w:rPr>
        <w:t>8,</w:t>
      </w:r>
      <w:r>
        <w:rPr>
          <w:spacing w:val="-25"/>
          <w:w w:val="115"/>
        </w:rPr>
        <w:t> </w:t>
      </w:r>
      <w:r>
        <w:rPr>
          <w:w w:val="115"/>
        </w:rPr>
        <w:t>continuando</w:t>
      </w:r>
      <w:r>
        <w:rPr>
          <w:spacing w:val="-20"/>
          <w:w w:val="115"/>
        </w:rPr>
        <w:t> </w:t>
      </w:r>
      <w:r>
        <w:rPr>
          <w:w w:val="115"/>
        </w:rPr>
        <w:t>con</w:t>
      </w:r>
      <w:r>
        <w:rPr>
          <w:spacing w:val="-20"/>
          <w:w w:val="115"/>
        </w:rPr>
        <w:t> </w:t>
      </w:r>
      <w:r>
        <w:rPr>
          <w:w w:val="115"/>
        </w:rPr>
        <w:t>una</w:t>
      </w:r>
      <w:r>
        <w:rPr>
          <w:spacing w:val="-20"/>
          <w:w w:val="115"/>
        </w:rPr>
        <w:t> </w:t>
      </w:r>
      <w:r>
        <w:rPr>
          <w:w w:val="115"/>
        </w:rPr>
        <w:t>exploración</w:t>
      </w:r>
      <w:r>
        <w:rPr>
          <w:spacing w:val="-20"/>
          <w:w w:val="115"/>
        </w:rPr>
        <w:t> </w:t>
      </w:r>
      <w:r>
        <w:rPr>
          <w:w w:val="115"/>
        </w:rPr>
        <w:t>de</w:t>
      </w:r>
      <w:r>
        <w:rPr>
          <w:spacing w:val="-20"/>
          <w:w w:val="115"/>
        </w:rPr>
        <w:t> </w:t>
      </w:r>
      <w:r>
        <w:rPr>
          <w:w w:val="115"/>
        </w:rPr>
        <w:t>las</w:t>
      </w:r>
      <w:r>
        <w:rPr>
          <w:spacing w:val="-20"/>
          <w:w w:val="115"/>
        </w:rPr>
        <w:t> </w:t>
      </w:r>
      <w:r>
        <w:rPr>
          <w:w w:val="115"/>
        </w:rPr>
        <w:t>tendencias</w:t>
      </w:r>
      <w:r>
        <w:rPr>
          <w:spacing w:val="-20"/>
          <w:w w:val="115"/>
        </w:rPr>
        <w:t> </w:t>
      </w:r>
      <w:r>
        <w:rPr>
          <w:w w:val="115"/>
        </w:rPr>
        <w:t>de</w:t>
      </w:r>
      <w:r>
        <w:rPr>
          <w:spacing w:val="-20"/>
          <w:w w:val="115"/>
        </w:rPr>
        <w:t> </w:t>
      </w:r>
      <w:r>
        <w:rPr>
          <w:w w:val="115"/>
        </w:rPr>
        <w:t>redes</w:t>
      </w:r>
      <w:r>
        <w:rPr>
          <w:spacing w:val="-20"/>
          <w:w w:val="115"/>
        </w:rPr>
        <w:t> </w:t>
      </w:r>
      <w:r>
        <w:rPr>
          <w:w w:val="115"/>
        </w:rPr>
        <w:t>sociales y web 2.0 en el capítulo 9. Sin embargo, todavía no se tienen suficientes estudios sistemáticos sobre los resultados o impactos de este tipo de iniciativas</w:t>
      </w:r>
      <w:r>
        <w:rPr>
          <w:spacing w:val="-14"/>
          <w:w w:val="115"/>
        </w:rPr>
        <w:t> </w:t>
      </w:r>
      <w:r>
        <w:rPr>
          <w:w w:val="115"/>
        </w:rPr>
        <w:t>que</w:t>
      </w:r>
      <w:r>
        <w:rPr>
          <w:spacing w:val="-14"/>
          <w:w w:val="115"/>
        </w:rPr>
        <w:t> </w:t>
      </w:r>
      <w:r>
        <w:rPr>
          <w:w w:val="115"/>
        </w:rPr>
        <w:t>involucran</w:t>
      </w:r>
      <w:r>
        <w:rPr>
          <w:spacing w:val="-14"/>
          <w:w w:val="115"/>
        </w:rPr>
        <w:t> </w:t>
      </w:r>
      <w:r>
        <w:rPr>
          <w:w w:val="115"/>
        </w:rPr>
        <w:t>el</w:t>
      </w:r>
      <w:r>
        <w:rPr>
          <w:spacing w:val="-14"/>
          <w:w w:val="115"/>
        </w:rPr>
        <w:t> </w:t>
      </w:r>
      <w:r>
        <w:rPr>
          <w:w w:val="115"/>
        </w:rPr>
        <w:t>uso</w:t>
      </w:r>
      <w:r>
        <w:rPr>
          <w:spacing w:val="-14"/>
          <w:w w:val="115"/>
        </w:rPr>
        <w:t> </w:t>
      </w:r>
      <w:r>
        <w:rPr>
          <w:w w:val="115"/>
        </w:rPr>
        <w:t>de</w:t>
      </w:r>
      <w:r>
        <w:rPr>
          <w:spacing w:val="-14"/>
          <w:w w:val="115"/>
        </w:rPr>
        <w:t> </w:t>
      </w:r>
      <w:r>
        <w:rPr>
          <w:w w:val="115"/>
        </w:rPr>
        <w:t>tecnologías</w:t>
      </w:r>
      <w:r>
        <w:rPr>
          <w:spacing w:val="-14"/>
          <w:w w:val="115"/>
        </w:rPr>
        <w:t> </w:t>
      </w:r>
      <w:r>
        <w:rPr>
          <w:w w:val="115"/>
        </w:rPr>
        <w:t>en</w:t>
      </w:r>
      <w:r>
        <w:rPr>
          <w:spacing w:val="-14"/>
          <w:w w:val="115"/>
        </w:rPr>
        <w:t> </w:t>
      </w:r>
      <w:r>
        <w:rPr>
          <w:w w:val="115"/>
        </w:rPr>
        <w:t>el</w:t>
      </w:r>
      <w:r>
        <w:rPr>
          <w:spacing w:val="-14"/>
          <w:w w:val="115"/>
        </w:rPr>
        <w:t> </w:t>
      </w:r>
      <w:r>
        <w:rPr>
          <w:w w:val="115"/>
        </w:rPr>
        <w:t>gobierno</w:t>
      </w:r>
      <w:r>
        <w:rPr>
          <w:spacing w:val="-14"/>
          <w:w w:val="115"/>
        </w:rPr>
        <w:t> </w:t>
      </w:r>
      <w:r>
        <w:rPr>
          <w:w w:val="115"/>
        </w:rPr>
        <w:t>o,</w:t>
      </w:r>
      <w:r>
        <w:rPr>
          <w:spacing w:val="-19"/>
          <w:w w:val="115"/>
        </w:rPr>
        <w:t> </w:t>
      </w:r>
      <w:r>
        <w:rPr>
          <w:w w:val="115"/>
        </w:rPr>
        <w:t>de</w:t>
      </w:r>
      <w:r>
        <w:rPr>
          <w:spacing w:val="-14"/>
          <w:w w:val="115"/>
        </w:rPr>
        <w:t> </w:t>
      </w:r>
      <w:r>
        <w:rPr>
          <w:w w:val="115"/>
        </w:rPr>
        <w:t>forma más general, el impacto del gobierno digital en la creación de valor para la</w:t>
      </w:r>
      <w:r>
        <w:rPr>
          <w:spacing w:val="-5"/>
          <w:w w:val="115"/>
        </w:rPr>
        <w:t> </w:t>
      </w:r>
      <w:r>
        <w:rPr>
          <w:w w:val="115"/>
        </w:rPr>
        <w:t>sociedad.</w:t>
      </w:r>
    </w:p>
    <w:p>
      <w:pPr>
        <w:spacing w:after="0" w:line="240" w:lineRule="exact"/>
        <w:jc w:val="both"/>
        <w:sectPr>
          <w:headerReference w:type="default" r:id="rId1172"/>
          <w:footerReference w:type="default" r:id="rId1173"/>
          <w:footerReference w:type="even" r:id="rId1174"/>
          <w:pgSz w:w="9640" w:h="13040"/>
          <w:pgMar w:header="0" w:footer="650" w:top="1200" w:bottom="840" w:left="1300" w:right="1020"/>
          <w:pgNumType w:start="263"/>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En el caso específico de los portales de gobierno, existen algunas mediciones aisladas sobre el impacto del gobierno electrónico en los gobiernos locales, como en el caso de Aguascalientes, donde a través de una encuesta se comenzó a explorar sobre este tema (Gomez-Reynoso, Navarrete, y Sandoval-Almazán, 2012). Resulta muy importante para los organismos gubernamentales involucrados en el desarrollo de estas aplicaciones de gobierno digital la evaluación de su efectividad en términos</w:t>
      </w:r>
      <w:r>
        <w:rPr>
          <w:spacing w:val="-7"/>
          <w:w w:val="115"/>
        </w:rPr>
        <w:t> </w:t>
      </w:r>
      <w:r>
        <w:rPr>
          <w:w w:val="115"/>
        </w:rPr>
        <w:t>de</w:t>
      </w:r>
      <w:r>
        <w:rPr>
          <w:spacing w:val="-7"/>
          <w:w w:val="115"/>
        </w:rPr>
        <w:t> </w:t>
      </w:r>
      <w:r>
        <w:rPr>
          <w:w w:val="115"/>
        </w:rPr>
        <w:t>sus</w:t>
      </w:r>
      <w:r>
        <w:rPr>
          <w:spacing w:val="-7"/>
          <w:w w:val="115"/>
        </w:rPr>
        <w:t> </w:t>
      </w:r>
      <w:r>
        <w:rPr>
          <w:w w:val="115"/>
        </w:rPr>
        <w:t>impactos</w:t>
      </w:r>
      <w:r>
        <w:rPr>
          <w:spacing w:val="-7"/>
          <w:w w:val="115"/>
        </w:rPr>
        <w:t> </w:t>
      </w:r>
      <w:r>
        <w:rPr>
          <w:w w:val="115"/>
        </w:rPr>
        <w:t>para</w:t>
      </w:r>
      <w:r>
        <w:rPr>
          <w:spacing w:val="-7"/>
          <w:w w:val="115"/>
        </w:rPr>
        <w:t> </w:t>
      </w:r>
      <w:r>
        <w:rPr>
          <w:w w:val="115"/>
        </w:rPr>
        <w:t>el</w:t>
      </w:r>
      <w:r>
        <w:rPr>
          <w:spacing w:val="-7"/>
          <w:w w:val="115"/>
        </w:rPr>
        <w:t> </w:t>
      </w:r>
      <w:r>
        <w:rPr>
          <w:w w:val="115"/>
        </w:rPr>
        <w:t>desarrollo</w:t>
      </w:r>
      <w:r>
        <w:rPr>
          <w:spacing w:val="-7"/>
          <w:w w:val="115"/>
        </w:rPr>
        <w:t> </w:t>
      </w:r>
      <w:r>
        <w:rPr>
          <w:w w:val="115"/>
        </w:rPr>
        <w:t>de</w:t>
      </w:r>
      <w:r>
        <w:rPr>
          <w:spacing w:val="-7"/>
          <w:w w:val="115"/>
        </w:rPr>
        <w:t> </w:t>
      </w:r>
      <w:r>
        <w:rPr>
          <w:w w:val="115"/>
        </w:rPr>
        <w:t>una</w:t>
      </w:r>
      <w:r>
        <w:rPr>
          <w:spacing w:val="-7"/>
          <w:w w:val="115"/>
        </w:rPr>
        <w:t> </w:t>
      </w:r>
      <w:r>
        <w:rPr>
          <w:w w:val="115"/>
        </w:rPr>
        <w:t>mejor</w:t>
      </w:r>
      <w:r>
        <w:rPr>
          <w:spacing w:val="-7"/>
          <w:w w:val="115"/>
        </w:rPr>
        <w:t> </w:t>
      </w:r>
      <w:r>
        <w:rPr>
          <w:w w:val="115"/>
        </w:rPr>
        <w:t>administración y atención al ciudadano, trámites gubernamentales, facilidad de acceso a la información y reducción en los desplazamientos de los usuarios de instituciones públicas (Martínez Usero, 2006). Más aún, la investigación señala la importancia de involucrar a los ciudadanos (y otros grupos de interés)</w:t>
      </w:r>
      <w:r>
        <w:rPr>
          <w:spacing w:val="-23"/>
          <w:w w:val="115"/>
        </w:rPr>
        <w:t> </w:t>
      </w:r>
      <w:r>
        <w:rPr>
          <w:w w:val="115"/>
        </w:rPr>
        <w:t>en</w:t>
      </w:r>
      <w:r>
        <w:rPr>
          <w:spacing w:val="-23"/>
          <w:w w:val="115"/>
        </w:rPr>
        <w:t> </w:t>
      </w:r>
      <w:r>
        <w:rPr>
          <w:w w:val="115"/>
        </w:rPr>
        <w:t>la</w:t>
      </w:r>
      <w:r>
        <w:rPr>
          <w:spacing w:val="-23"/>
          <w:w w:val="115"/>
        </w:rPr>
        <w:t> </w:t>
      </w:r>
      <w:r>
        <w:rPr>
          <w:w w:val="115"/>
        </w:rPr>
        <w:t>identificación</w:t>
      </w:r>
      <w:r>
        <w:rPr>
          <w:spacing w:val="-23"/>
          <w:w w:val="115"/>
        </w:rPr>
        <w:t> </w:t>
      </w:r>
      <w:r>
        <w:rPr>
          <w:w w:val="115"/>
        </w:rPr>
        <w:t>de</w:t>
      </w:r>
      <w:r>
        <w:rPr>
          <w:spacing w:val="-23"/>
          <w:w w:val="115"/>
        </w:rPr>
        <w:t> </w:t>
      </w:r>
      <w:r>
        <w:rPr>
          <w:w w:val="115"/>
        </w:rPr>
        <w:t>contenidos,</w:t>
      </w:r>
      <w:r>
        <w:rPr>
          <w:spacing w:val="-27"/>
          <w:w w:val="115"/>
        </w:rPr>
        <w:t> </w:t>
      </w:r>
      <w:r>
        <w:rPr>
          <w:w w:val="115"/>
        </w:rPr>
        <w:t>servicios</w:t>
      </w:r>
      <w:r>
        <w:rPr>
          <w:spacing w:val="-23"/>
          <w:w w:val="115"/>
        </w:rPr>
        <w:t> </w:t>
      </w:r>
      <w:r>
        <w:rPr>
          <w:w w:val="115"/>
        </w:rPr>
        <w:t>y</w:t>
      </w:r>
      <w:r>
        <w:rPr>
          <w:spacing w:val="-23"/>
          <w:w w:val="115"/>
        </w:rPr>
        <w:t> </w:t>
      </w:r>
      <w:r>
        <w:rPr>
          <w:w w:val="115"/>
        </w:rPr>
        <w:t>métricas</w:t>
      </w:r>
      <w:r>
        <w:rPr>
          <w:spacing w:val="-23"/>
          <w:w w:val="115"/>
        </w:rPr>
        <w:t> </w:t>
      </w:r>
      <w:r>
        <w:rPr>
          <w:w w:val="115"/>
        </w:rPr>
        <w:t>de</w:t>
      </w:r>
      <w:r>
        <w:rPr>
          <w:spacing w:val="-23"/>
          <w:w w:val="115"/>
        </w:rPr>
        <w:t> </w:t>
      </w:r>
      <w:r>
        <w:rPr>
          <w:w w:val="115"/>
        </w:rPr>
        <w:t>creación de valor en programas públicos, ya que la percepción del desempeño dependen de la perspectiva de quien la evalúa (Brodsky, 2014; </w:t>
      </w:r>
      <w:r>
        <w:rPr>
          <w:spacing w:val="-4"/>
          <w:w w:val="115"/>
        </w:rPr>
        <w:t>Poister, </w:t>
      </w:r>
      <w:r>
        <w:rPr>
          <w:w w:val="115"/>
        </w:rPr>
        <w:t>Thomas,</w:t>
      </w:r>
      <w:r>
        <w:rPr>
          <w:spacing w:val="-35"/>
          <w:w w:val="115"/>
        </w:rPr>
        <w:t> </w:t>
      </w:r>
      <w:r>
        <w:rPr>
          <w:w w:val="115"/>
        </w:rPr>
        <w:t>y</w:t>
      </w:r>
      <w:r>
        <w:rPr>
          <w:spacing w:val="-32"/>
          <w:w w:val="115"/>
        </w:rPr>
        <w:t> </w:t>
      </w:r>
      <w:r>
        <w:rPr>
          <w:w w:val="115"/>
        </w:rPr>
        <w:t>Berryman,</w:t>
      </w:r>
      <w:r>
        <w:rPr>
          <w:spacing w:val="-35"/>
          <w:w w:val="115"/>
        </w:rPr>
        <w:t> </w:t>
      </w:r>
      <w:r>
        <w:rPr>
          <w:w w:val="115"/>
        </w:rPr>
        <w:t>2013;</w:t>
      </w:r>
      <w:r>
        <w:rPr>
          <w:spacing w:val="-33"/>
          <w:w w:val="115"/>
        </w:rPr>
        <w:t> </w:t>
      </w:r>
      <w:r>
        <w:rPr>
          <w:w w:val="115"/>
        </w:rPr>
        <w:t>Woolum,</w:t>
      </w:r>
      <w:r>
        <w:rPr>
          <w:spacing w:val="-35"/>
          <w:w w:val="115"/>
        </w:rPr>
        <w:t> </w:t>
      </w:r>
      <w:r>
        <w:rPr>
          <w:w w:val="115"/>
        </w:rPr>
        <w:t>2011).</w:t>
      </w:r>
    </w:p>
    <w:p>
      <w:pPr>
        <w:pStyle w:val="BodyText"/>
        <w:spacing w:before="8"/>
        <w:rPr>
          <w:sz w:val="19"/>
        </w:rPr>
      </w:pPr>
    </w:p>
    <w:p>
      <w:pPr>
        <w:pStyle w:val="BodyText"/>
        <w:spacing w:line="240" w:lineRule="exact"/>
        <w:ind w:left="113" w:right="114"/>
        <w:jc w:val="both"/>
      </w:pPr>
      <w:r>
        <w:rPr>
          <w:w w:val="115"/>
        </w:rPr>
        <w:t>De este modo, el objetivo de este capítulo es explorar los intereses y preferencias de los ciudadanos sobre el uso de los portales de gobierno como una referencia inicial para la evaluación de su impacto y el enten- dimiento de los procesos de creación de valor público desde el punto de vista ciudadano. </w:t>
      </w:r>
      <w:r>
        <w:rPr>
          <w:spacing w:val="-4"/>
          <w:w w:val="115"/>
        </w:rPr>
        <w:t>Para </w:t>
      </w:r>
      <w:r>
        <w:rPr>
          <w:w w:val="115"/>
        </w:rPr>
        <w:t>ello, se condujeron cuatro grupos de enfoque con usuarios</w:t>
      </w:r>
      <w:r>
        <w:rPr>
          <w:spacing w:val="-14"/>
          <w:w w:val="115"/>
        </w:rPr>
        <w:t> </w:t>
      </w:r>
      <w:r>
        <w:rPr>
          <w:w w:val="115"/>
        </w:rPr>
        <w:t>del</w:t>
      </w:r>
      <w:r>
        <w:rPr>
          <w:spacing w:val="-14"/>
          <w:w w:val="115"/>
        </w:rPr>
        <w:t> </w:t>
      </w:r>
      <w:r>
        <w:rPr>
          <w:w w:val="115"/>
        </w:rPr>
        <w:t>portal</w:t>
      </w:r>
      <w:r>
        <w:rPr>
          <w:spacing w:val="-14"/>
          <w:w w:val="115"/>
        </w:rPr>
        <w:t> </w:t>
      </w:r>
      <w:r>
        <w:rPr>
          <w:w w:val="115"/>
        </w:rPr>
        <w:t>estatal</w:t>
      </w:r>
      <w:r>
        <w:rPr>
          <w:spacing w:val="-14"/>
          <w:w w:val="115"/>
        </w:rPr>
        <w:t> </w:t>
      </w:r>
      <w:r>
        <w:rPr>
          <w:w w:val="115"/>
        </w:rPr>
        <w:t>de</w:t>
      </w:r>
      <w:r>
        <w:rPr>
          <w:spacing w:val="-14"/>
          <w:w w:val="115"/>
        </w:rPr>
        <w:t> </w:t>
      </w:r>
      <w:r>
        <w:rPr>
          <w:w w:val="115"/>
        </w:rPr>
        <w:t>gobierno</w:t>
      </w:r>
      <w:r>
        <w:rPr>
          <w:spacing w:val="-14"/>
          <w:w w:val="115"/>
        </w:rPr>
        <w:t> </w:t>
      </w:r>
      <w:r>
        <w:rPr>
          <w:w w:val="115"/>
        </w:rPr>
        <w:t>en</w:t>
      </w:r>
      <w:r>
        <w:rPr>
          <w:spacing w:val="-14"/>
          <w:w w:val="115"/>
        </w:rPr>
        <w:t> </w:t>
      </w:r>
      <w:r>
        <w:rPr>
          <w:w w:val="115"/>
        </w:rPr>
        <w:t>el</w:t>
      </w:r>
      <w:r>
        <w:rPr>
          <w:spacing w:val="-14"/>
          <w:w w:val="115"/>
        </w:rPr>
        <w:t> </w:t>
      </w:r>
      <w:r>
        <w:rPr>
          <w:w w:val="115"/>
        </w:rPr>
        <w:t>estado</w:t>
      </w:r>
      <w:r>
        <w:rPr>
          <w:spacing w:val="-14"/>
          <w:w w:val="115"/>
        </w:rPr>
        <w:t> </w:t>
      </w:r>
      <w:r>
        <w:rPr>
          <w:w w:val="115"/>
        </w:rPr>
        <w:t>de</w:t>
      </w:r>
      <w:r>
        <w:rPr>
          <w:spacing w:val="-14"/>
          <w:w w:val="115"/>
        </w:rPr>
        <w:t> </w:t>
      </w:r>
      <w:r>
        <w:rPr>
          <w:w w:val="115"/>
        </w:rPr>
        <w:t>Puebla,</w:t>
      </w:r>
      <w:r>
        <w:rPr>
          <w:spacing w:val="-19"/>
          <w:w w:val="115"/>
        </w:rPr>
        <w:t> </w:t>
      </w:r>
      <w:r>
        <w:rPr>
          <w:w w:val="115"/>
        </w:rPr>
        <w:t>México.</w:t>
      </w:r>
      <w:r>
        <w:rPr>
          <w:spacing w:val="-19"/>
          <w:w w:val="115"/>
        </w:rPr>
        <w:t> </w:t>
      </w:r>
      <w:r>
        <w:rPr>
          <w:w w:val="115"/>
        </w:rPr>
        <w:t>En este capítulo, reportamos los resultados de esta exploración de carácter cualitativo.</w:t>
      </w:r>
    </w:p>
    <w:p>
      <w:pPr>
        <w:pStyle w:val="BodyText"/>
        <w:spacing w:before="8"/>
        <w:rPr>
          <w:sz w:val="19"/>
        </w:rPr>
      </w:pPr>
    </w:p>
    <w:p>
      <w:pPr>
        <w:pStyle w:val="BodyText"/>
        <w:spacing w:line="240" w:lineRule="exact"/>
        <w:ind w:left="113" w:right="108"/>
        <w:jc w:val="both"/>
      </w:pPr>
      <w:r>
        <w:rPr>
          <w:spacing w:val="-4"/>
          <w:w w:val="115"/>
        </w:rPr>
        <w:t>Para </w:t>
      </w:r>
      <w:r>
        <w:rPr>
          <w:w w:val="115"/>
        </w:rPr>
        <w:t>lograr este objetivo, este capítulo se encuentra organizado en</w:t>
      </w:r>
      <w:r>
        <w:rPr>
          <w:spacing w:val="-15"/>
          <w:w w:val="115"/>
        </w:rPr>
        <w:t> </w:t>
      </w:r>
      <w:r>
        <w:rPr>
          <w:w w:val="115"/>
        </w:rPr>
        <w:t>cinco secciones,</w:t>
      </w:r>
      <w:r>
        <w:rPr>
          <w:spacing w:val="-30"/>
          <w:w w:val="115"/>
        </w:rPr>
        <w:t> </w:t>
      </w:r>
      <w:r>
        <w:rPr>
          <w:w w:val="115"/>
        </w:rPr>
        <w:t>incluyendo</w:t>
      </w:r>
      <w:r>
        <w:rPr>
          <w:spacing w:val="-26"/>
          <w:w w:val="115"/>
        </w:rPr>
        <w:t> </w:t>
      </w:r>
      <w:r>
        <w:rPr>
          <w:w w:val="115"/>
        </w:rPr>
        <w:t>esta</w:t>
      </w:r>
      <w:r>
        <w:rPr>
          <w:spacing w:val="-26"/>
          <w:w w:val="115"/>
        </w:rPr>
        <w:t> </w:t>
      </w:r>
      <w:r>
        <w:rPr>
          <w:w w:val="115"/>
        </w:rPr>
        <w:t>introducción.</w:t>
      </w:r>
      <w:r>
        <w:rPr>
          <w:spacing w:val="-30"/>
          <w:w w:val="115"/>
        </w:rPr>
        <w:t> </w:t>
      </w:r>
      <w:r>
        <w:rPr>
          <w:w w:val="115"/>
        </w:rPr>
        <w:t>La</w:t>
      </w:r>
      <w:r>
        <w:rPr>
          <w:spacing w:val="-26"/>
          <w:w w:val="115"/>
        </w:rPr>
        <w:t> </w:t>
      </w:r>
      <w:r>
        <w:rPr>
          <w:w w:val="115"/>
        </w:rPr>
        <w:t>siguiente</w:t>
      </w:r>
      <w:r>
        <w:rPr>
          <w:spacing w:val="-26"/>
          <w:w w:val="115"/>
        </w:rPr>
        <w:t> </w:t>
      </w:r>
      <w:r>
        <w:rPr>
          <w:w w:val="115"/>
        </w:rPr>
        <w:t>sección</w:t>
      </w:r>
      <w:r>
        <w:rPr>
          <w:spacing w:val="-26"/>
          <w:w w:val="115"/>
        </w:rPr>
        <w:t> </w:t>
      </w:r>
      <w:r>
        <w:rPr>
          <w:w w:val="115"/>
        </w:rPr>
        <w:t>contiene</w:t>
      </w:r>
      <w:r>
        <w:rPr>
          <w:spacing w:val="-26"/>
          <w:w w:val="115"/>
        </w:rPr>
        <w:t> </w:t>
      </w:r>
      <w:r>
        <w:rPr>
          <w:w w:val="115"/>
        </w:rPr>
        <w:t>una revisión de literatura relacionada con estrategia y tecnologías de infor- mación,</w:t>
      </w:r>
      <w:r>
        <w:rPr>
          <w:spacing w:val="-23"/>
          <w:w w:val="115"/>
        </w:rPr>
        <w:t> </w:t>
      </w:r>
      <w:r>
        <w:rPr>
          <w:w w:val="115"/>
        </w:rPr>
        <w:t>así</w:t>
      </w:r>
      <w:r>
        <w:rPr>
          <w:spacing w:val="-18"/>
          <w:w w:val="115"/>
        </w:rPr>
        <w:t> </w:t>
      </w:r>
      <w:r>
        <w:rPr>
          <w:w w:val="115"/>
        </w:rPr>
        <w:t>como</w:t>
      </w:r>
      <w:r>
        <w:rPr>
          <w:spacing w:val="-18"/>
          <w:w w:val="115"/>
        </w:rPr>
        <w:t> </w:t>
      </w:r>
      <w:r>
        <w:rPr>
          <w:w w:val="115"/>
        </w:rPr>
        <w:t>con</w:t>
      </w:r>
      <w:r>
        <w:rPr>
          <w:spacing w:val="-18"/>
          <w:w w:val="115"/>
        </w:rPr>
        <w:t> </w:t>
      </w:r>
      <w:r>
        <w:rPr>
          <w:w w:val="115"/>
        </w:rPr>
        <w:t>los</w:t>
      </w:r>
      <w:r>
        <w:rPr>
          <w:spacing w:val="-18"/>
          <w:w w:val="115"/>
        </w:rPr>
        <w:t> </w:t>
      </w:r>
      <w:r>
        <w:rPr>
          <w:w w:val="115"/>
        </w:rPr>
        <w:t>beneficios</w:t>
      </w:r>
      <w:r>
        <w:rPr>
          <w:spacing w:val="-18"/>
          <w:w w:val="115"/>
        </w:rPr>
        <w:t> </w:t>
      </w:r>
      <w:r>
        <w:rPr>
          <w:w w:val="115"/>
        </w:rPr>
        <w:t>potenciales</w:t>
      </w:r>
      <w:r>
        <w:rPr>
          <w:spacing w:val="-18"/>
          <w:w w:val="115"/>
        </w:rPr>
        <w:t> </w:t>
      </w:r>
      <w:r>
        <w:rPr>
          <w:w w:val="115"/>
        </w:rPr>
        <w:t>de</w:t>
      </w:r>
      <w:r>
        <w:rPr>
          <w:spacing w:val="-18"/>
          <w:w w:val="115"/>
        </w:rPr>
        <w:t> </w:t>
      </w:r>
      <w:r>
        <w:rPr>
          <w:w w:val="115"/>
        </w:rPr>
        <w:t>este</w:t>
      </w:r>
      <w:r>
        <w:rPr>
          <w:spacing w:val="-18"/>
          <w:w w:val="115"/>
        </w:rPr>
        <w:t> </w:t>
      </w:r>
      <w:r>
        <w:rPr>
          <w:w w:val="115"/>
        </w:rPr>
        <w:t>tipo</w:t>
      </w:r>
      <w:r>
        <w:rPr>
          <w:spacing w:val="-18"/>
          <w:w w:val="115"/>
        </w:rPr>
        <w:t> </w:t>
      </w:r>
      <w:r>
        <w:rPr>
          <w:w w:val="115"/>
        </w:rPr>
        <w:t>de</w:t>
      </w:r>
      <w:r>
        <w:rPr>
          <w:spacing w:val="-18"/>
          <w:w w:val="115"/>
        </w:rPr>
        <w:t> </w:t>
      </w:r>
      <w:r>
        <w:rPr>
          <w:w w:val="115"/>
        </w:rPr>
        <w:t>iniciativas. La tercera sección explica el diseño y los métodos de investigación utilizados.</w:t>
      </w:r>
      <w:r>
        <w:rPr>
          <w:spacing w:val="-10"/>
          <w:w w:val="115"/>
        </w:rPr>
        <w:t> </w:t>
      </w:r>
      <w:r>
        <w:rPr>
          <w:w w:val="115"/>
        </w:rPr>
        <w:t>En</w:t>
      </w:r>
      <w:r>
        <w:rPr>
          <w:spacing w:val="-5"/>
          <w:w w:val="115"/>
        </w:rPr>
        <w:t> </w:t>
      </w:r>
      <w:r>
        <w:rPr>
          <w:w w:val="115"/>
        </w:rPr>
        <w:t>la</w:t>
      </w:r>
      <w:r>
        <w:rPr>
          <w:spacing w:val="-5"/>
          <w:w w:val="115"/>
        </w:rPr>
        <w:t> </w:t>
      </w:r>
      <w:r>
        <w:rPr>
          <w:w w:val="115"/>
        </w:rPr>
        <w:t>cuarta</w:t>
      </w:r>
      <w:r>
        <w:rPr>
          <w:spacing w:val="-5"/>
          <w:w w:val="115"/>
        </w:rPr>
        <w:t> </w:t>
      </w:r>
      <w:r>
        <w:rPr>
          <w:w w:val="115"/>
        </w:rPr>
        <w:t>sección,</w:t>
      </w:r>
      <w:r>
        <w:rPr>
          <w:spacing w:val="-10"/>
          <w:w w:val="115"/>
        </w:rPr>
        <w:t> </w:t>
      </w:r>
      <w:r>
        <w:rPr>
          <w:w w:val="115"/>
        </w:rPr>
        <w:t>de</w:t>
      </w:r>
      <w:r>
        <w:rPr>
          <w:spacing w:val="-5"/>
          <w:w w:val="115"/>
        </w:rPr>
        <w:t> </w:t>
      </w:r>
      <w:r>
        <w:rPr>
          <w:w w:val="115"/>
        </w:rPr>
        <w:t>resultados,</w:t>
      </w:r>
      <w:r>
        <w:rPr>
          <w:spacing w:val="-10"/>
          <w:w w:val="115"/>
        </w:rPr>
        <w:t> </w:t>
      </w:r>
      <w:r>
        <w:rPr>
          <w:w w:val="115"/>
        </w:rPr>
        <w:t>se</w:t>
      </w:r>
      <w:r>
        <w:rPr>
          <w:spacing w:val="-5"/>
          <w:w w:val="115"/>
        </w:rPr>
        <w:t> </w:t>
      </w:r>
      <w:r>
        <w:rPr>
          <w:w w:val="115"/>
        </w:rPr>
        <w:t>presenta</w:t>
      </w:r>
      <w:r>
        <w:rPr>
          <w:spacing w:val="-5"/>
          <w:w w:val="115"/>
        </w:rPr>
        <w:t> </w:t>
      </w:r>
      <w:r>
        <w:rPr>
          <w:w w:val="115"/>
        </w:rPr>
        <w:t>la</w:t>
      </w:r>
      <w:r>
        <w:rPr>
          <w:spacing w:val="-5"/>
          <w:w w:val="115"/>
        </w:rPr>
        <w:t> </w:t>
      </w:r>
      <w:r>
        <w:rPr>
          <w:w w:val="115"/>
        </w:rPr>
        <w:t>información obtenida</w:t>
      </w:r>
      <w:r>
        <w:rPr>
          <w:spacing w:val="-24"/>
          <w:w w:val="115"/>
        </w:rPr>
        <w:t> </w:t>
      </w:r>
      <w:r>
        <w:rPr>
          <w:w w:val="115"/>
        </w:rPr>
        <w:t>a</w:t>
      </w:r>
      <w:r>
        <w:rPr>
          <w:spacing w:val="-24"/>
          <w:w w:val="115"/>
        </w:rPr>
        <w:t> </w:t>
      </w:r>
      <w:r>
        <w:rPr>
          <w:w w:val="115"/>
        </w:rPr>
        <w:t>través</w:t>
      </w:r>
      <w:r>
        <w:rPr>
          <w:spacing w:val="-24"/>
          <w:w w:val="115"/>
        </w:rPr>
        <w:t> </w:t>
      </w:r>
      <w:r>
        <w:rPr>
          <w:w w:val="115"/>
        </w:rPr>
        <w:t>de</w:t>
      </w:r>
      <w:r>
        <w:rPr>
          <w:spacing w:val="-24"/>
          <w:w w:val="115"/>
        </w:rPr>
        <w:t> </w:t>
      </w:r>
      <w:r>
        <w:rPr>
          <w:w w:val="115"/>
        </w:rPr>
        <w:t>los</w:t>
      </w:r>
      <w:r>
        <w:rPr>
          <w:spacing w:val="-24"/>
          <w:w w:val="115"/>
        </w:rPr>
        <w:t> </w:t>
      </w:r>
      <w:r>
        <w:rPr>
          <w:w w:val="115"/>
        </w:rPr>
        <w:t>grupos</w:t>
      </w:r>
      <w:r>
        <w:rPr>
          <w:spacing w:val="-24"/>
          <w:w w:val="115"/>
        </w:rPr>
        <w:t> </w:t>
      </w:r>
      <w:r>
        <w:rPr>
          <w:w w:val="115"/>
        </w:rPr>
        <w:t>de</w:t>
      </w:r>
      <w:r>
        <w:rPr>
          <w:spacing w:val="-24"/>
          <w:w w:val="115"/>
        </w:rPr>
        <w:t> </w:t>
      </w:r>
      <w:r>
        <w:rPr>
          <w:w w:val="115"/>
        </w:rPr>
        <w:t>enfoque.</w:t>
      </w:r>
      <w:r>
        <w:rPr>
          <w:spacing w:val="-28"/>
          <w:w w:val="115"/>
        </w:rPr>
        <w:t> </w:t>
      </w:r>
      <w:r>
        <w:rPr>
          <w:w w:val="115"/>
        </w:rPr>
        <w:t>Finalmente,</w:t>
      </w:r>
      <w:r>
        <w:rPr>
          <w:spacing w:val="-28"/>
          <w:w w:val="115"/>
        </w:rPr>
        <w:t> </w:t>
      </w:r>
      <w:r>
        <w:rPr>
          <w:w w:val="115"/>
        </w:rPr>
        <w:t>el</w:t>
      </w:r>
      <w:r>
        <w:rPr>
          <w:spacing w:val="-24"/>
          <w:w w:val="115"/>
        </w:rPr>
        <w:t> </w:t>
      </w:r>
      <w:r>
        <w:rPr>
          <w:w w:val="115"/>
        </w:rPr>
        <w:t>capítulo</w:t>
      </w:r>
      <w:r>
        <w:rPr>
          <w:spacing w:val="-24"/>
          <w:w w:val="115"/>
        </w:rPr>
        <w:t> </w:t>
      </w:r>
      <w:r>
        <w:rPr>
          <w:w w:val="115"/>
        </w:rPr>
        <w:t>provee una serie de conclusiones del estudio y sugiere áreas para investigación futuro</w:t>
      </w:r>
      <w:r>
        <w:rPr>
          <w:spacing w:val="-36"/>
          <w:w w:val="115"/>
        </w:rPr>
        <w:t> </w:t>
      </w:r>
      <w:r>
        <w:rPr>
          <w:w w:val="115"/>
        </w:rPr>
        <w:t>en</w:t>
      </w:r>
      <w:r>
        <w:rPr>
          <w:spacing w:val="-36"/>
          <w:w w:val="115"/>
        </w:rPr>
        <w:t> </w:t>
      </w:r>
      <w:r>
        <w:rPr>
          <w:w w:val="115"/>
        </w:rPr>
        <w:t>este</w:t>
      </w:r>
      <w:r>
        <w:rPr>
          <w:spacing w:val="-36"/>
          <w:w w:val="115"/>
        </w:rPr>
        <w:t> </w:t>
      </w:r>
      <w:r>
        <w:rPr>
          <w:w w:val="115"/>
        </w:rPr>
        <w:t>tema.</w:t>
      </w:r>
    </w:p>
    <w:p>
      <w:pPr>
        <w:pStyle w:val="BodyText"/>
        <w:spacing w:before="10"/>
        <w:rPr>
          <w:sz w:val="16"/>
        </w:rPr>
      </w:pPr>
    </w:p>
    <w:p>
      <w:pPr>
        <w:pStyle w:val="Heading2"/>
        <w:ind w:left="113"/>
      </w:pPr>
      <w:bookmarkStart w:name="_TOC_250022" w:id="106"/>
      <w:bookmarkEnd w:id="106"/>
      <w:r>
        <w:rPr>
          <w:w w:val="105"/>
        </w:rPr>
        <w:t>Revisión de la literatura</w:t>
      </w:r>
    </w:p>
    <w:p>
      <w:pPr>
        <w:pStyle w:val="BodyText"/>
        <w:spacing w:before="4"/>
        <w:rPr>
          <w:rFonts w:ascii="Arial"/>
          <w:b/>
          <w:sz w:val="20"/>
        </w:rPr>
      </w:pPr>
    </w:p>
    <w:p>
      <w:pPr>
        <w:pStyle w:val="BodyText"/>
        <w:spacing w:line="240" w:lineRule="exact"/>
        <w:ind w:left="113" w:right="114"/>
        <w:jc w:val="both"/>
      </w:pPr>
      <w:r>
        <w:rPr>
          <w:w w:val="110"/>
        </w:rPr>
        <w:t>En el capítulo 3 hemos discutido con detalle la forma en la que la literatura de  gobierno  electrónico  distingue  entre  características,  determinantes   y resultados del gobierno digital. En este capítulo, después de discutir brevemente la importancia del uso estratégico de las tecnologías de información en  el sector público  para el  logro de  estos  resultados,   </w:t>
      </w:r>
      <w:r>
        <w:rPr>
          <w:spacing w:val="30"/>
          <w:w w:val="110"/>
        </w:rPr>
        <w:t> </w:t>
      </w:r>
      <w:r>
        <w:rPr>
          <w:w w:val="110"/>
        </w:rPr>
        <w:t>des-</w:t>
      </w:r>
    </w:p>
    <w:p>
      <w:pPr>
        <w:spacing w:after="0" w:line="240" w:lineRule="exact"/>
        <w:jc w:val="both"/>
        <w:sectPr>
          <w:headerReference w:type="even" r:id="rId1175"/>
          <w:headerReference w:type="default" r:id="rId1176"/>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1"/>
        <w:jc w:val="both"/>
      </w:pPr>
      <w:r>
        <w:rPr>
          <w:w w:val="115"/>
        </w:rPr>
        <w:t>cribiremos</w:t>
      </w:r>
      <w:r>
        <w:rPr>
          <w:spacing w:val="-18"/>
          <w:w w:val="115"/>
        </w:rPr>
        <w:t> </w:t>
      </w:r>
      <w:r>
        <w:rPr>
          <w:w w:val="115"/>
        </w:rPr>
        <w:t>con</w:t>
      </w:r>
      <w:r>
        <w:rPr>
          <w:spacing w:val="-18"/>
          <w:w w:val="115"/>
        </w:rPr>
        <w:t> </w:t>
      </w:r>
      <w:r>
        <w:rPr>
          <w:w w:val="115"/>
        </w:rPr>
        <w:t>mayor</w:t>
      </w:r>
      <w:r>
        <w:rPr>
          <w:spacing w:val="-18"/>
          <w:w w:val="115"/>
        </w:rPr>
        <w:t> </w:t>
      </w:r>
      <w:r>
        <w:rPr>
          <w:w w:val="115"/>
        </w:rPr>
        <w:t>detalle</w:t>
      </w:r>
      <w:r>
        <w:rPr>
          <w:spacing w:val="-18"/>
          <w:w w:val="115"/>
        </w:rPr>
        <w:t> </w:t>
      </w:r>
      <w:r>
        <w:rPr>
          <w:w w:val="115"/>
        </w:rPr>
        <w:t>tanto</w:t>
      </w:r>
      <w:r>
        <w:rPr>
          <w:spacing w:val="-18"/>
          <w:w w:val="115"/>
        </w:rPr>
        <w:t> </w:t>
      </w:r>
      <w:r>
        <w:rPr>
          <w:w w:val="115"/>
        </w:rPr>
        <w:t>las</w:t>
      </w:r>
      <w:r>
        <w:rPr>
          <w:spacing w:val="-18"/>
          <w:w w:val="115"/>
        </w:rPr>
        <w:t> </w:t>
      </w:r>
      <w:r>
        <w:rPr>
          <w:w w:val="115"/>
        </w:rPr>
        <w:t>características</w:t>
      </w:r>
      <w:r>
        <w:rPr>
          <w:spacing w:val="-18"/>
          <w:w w:val="115"/>
        </w:rPr>
        <w:t> </w:t>
      </w:r>
      <w:r>
        <w:rPr>
          <w:w w:val="115"/>
        </w:rPr>
        <w:t>como</w:t>
      </w:r>
      <w:r>
        <w:rPr>
          <w:spacing w:val="-18"/>
          <w:w w:val="115"/>
        </w:rPr>
        <w:t> </w:t>
      </w:r>
      <w:r>
        <w:rPr>
          <w:w w:val="115"/>
        </w:rPr>
        <w:t>los</w:t>
      </w:r>
      <w:r>
        <w:rPr>
          <w:spacing w:val="-18"/>
          <w:w w:val="115"/>
        </w:rPr>
        <w:t> </w:t>
      </w:r>
      <w:r>
        <w:rPr>
          <w:w w:val="115"/>
        </w:rPr>
        <w:t>resultados del</w:t>
      </w:r>
      <w:r>
        <w:rPr>
          <w:spacing w:val="-7"/>
          <w:w w:val="115"/>
        </w:rPr>
        <w:t> </w:t>
      </w:r>
      <w:r>
        <w:rPr>
          <w:w w:val="115"/>
        </w:rPr>
        <w:t>uso</w:t>
      </w:r>
      <w:r>
        <w:rPr>
          <w:spacing w:val="-7"/>
          <w:w w:val="115"/>
        </w:rPr>
        <w:t> </w:t>
      </w:r>
      <w:r>
        <w:rPr>
          <w:w w:val="115"/>
        </w:rPr>
        <w:t>de</w:t>
      </w:r>
      <w:r>
        <w:rPr>
          <w:spacing w:val="-7"/>
          <w:w w:val="115"/>
        </w:rPr>
        <w:t> </w:t>
      </w:r>
      <w:r>
        <w:rPr>
          <w:w w:val="115"/>
        </w:rPr>
        <w:t>gobierno</w:t>
      </w:r>
      <w:r>
        <w:rPr>
          <w:spacing w:val="-7"/>
          <w:w w:val="115"/>
        </w:rPr>
        <w:t> </w:t>
      </w:r>
      <w:r>
        <w:rPr>
          <w:w w:val="115"/>
        </w:rPr>
        <w:t>electrónico</w:t>
      </w:r>
      <w:r>
        <w:rPr>
          <w:spacing w:val="-7"/>
          <w:w w:val="115"/>
        </w:rPr>
        <w:t> </w:t>
      </w:r>
      <w:r>
        <w:rPr>
          <w:w w:val="115"/>
        </w:rPr>
        <w:t>que</w:t>
      </w:r>
      <w:r>
        <w:rPr>
          <w:spacing w:val="-7"/>
          <w:w w:val="115"/>
        </w:rPr>
        <w:t> </w:t>
      </w:r>
      <w:r>
        <w:rPr>
          <w:w w:val="115"/>
        </w:rPr>
        <w:t>se</w:t>
      </w:r>
      <w:r>
        <w:rPr>
          <w:spacing w:val="-7"/>
          <w:w w:val="115"/>
        </w:rPr>
        <w:t> </w:t>
      </w:r>
      <w:r>
        <w:rPr>
          <w:w w:val="115"/>
        </w:rPr>
        <w:t>pueden</w:t>
      </w:r>
      <w:r>
        <w:rPr>
          <w:spacing w:val="-7"/>
          <w:w w:val="115"/>
        </w:rPr>
        <w:t> </w:t>
      </w:r>
      <w:r>
        <w:rPr>
          <w:w w:val="115"/>
        </w:rPr>
        <w:t>identificar</w:t>
      </w:r>
      <w:r>
        <w:rPr>
          <w:spacing w:val="-7"/>
          <w:w w:val="115"/>
        </w:rPr>
        <w:t> </w:t>
      </w:r>
      <w:r>
        <w:rPr>
          <w:w w:val="115"/>
        </w:rPr>
        <w:t>en</w:t>
      </w:r>
      <w:r>
        <w:rPr>
          <w:spacing w:val="-7"/>
          <w:w w:val="115"/>
        </w:rPr>
        <w:t> </w:t>
      </w:r>
      <w:r>
        <w:rPr>
          <w:w w:val="115"/>
        </w:rPr>
        <w:t>la</w:t>
      </w:r>
      <w:r>
        <w:rPr>
          <w:spacing w:val="-7"/>
          <w:w w:val="115"/>
        </w:rPr>
        <w:t> </w:t>
      </w:r>
      <w:r>
        <w:rPr>
          <w:w w:val="115"/>
        </w:rPr>
        <w:t>literatura y</w:t>
      </w:r>
      <w:r>
        <w:rPr>
          <w:spacing w:val="-19"/>
          <w:w w:val="115"/>
        </w:rPr>
        <w:t> </w:t>
      </w:r>
      <w:r>
        <w:rPr>
          <w:w w:val="115"/>
        </w:rPr>
        <w:t>que</w:t>
      </w:r>
      <w:r>
        <w:rPr>
          <w:spacing w:val="-19"/>
          <w:w w:val="115"/>
        </w:rPr>
        <w:t> </w:t>
      </w:r>
      <w:r>
        <w:rPr>
          <w:w w:val="115"/>
        </w:rPr>
        <w:t>estarían</w:t>
      </w:r>
      <w:r>
        <w:rPr>
          <w:spacing w:val="-19"/>
          <w:w w:val="115"/>
        </w:rPr>
        <w:t> </w:t>
      </w:r>
      <w:r>
        <w:rPr>
          <w:w w:val="115"/>
        </w:rPr>
        <w:t>directamente</w:t>
      </w:r>
      <w:r>
        <w:rPr>
          <w:spacing w:val="-19"/>
          <w:w w:val="115"/>
        </w:rPr>
        <w:t> </w:t>
      </w:r>
      <w:r>
        <w:rPr>
          <w:w w:val="115"/>
        </w:rPr>
        <w:t>relacionados</w:t>
      </w:r>
      <w:r>
        <w:rPr>
          <w:spacing w:val="-19"/>
          <w:w w:val="115"/>
        </w:rPr>
        <w:t> </w:t>
      </w:r>
      <w:r>
        <w:rPr>
          <w:w w:val="115"/>
        </w:rPr>
        <w:t>con</w:t>
      </w:r>
      <w:r>
        <w:rPr>
          <w:spacing w:val="-19"/>
          <w:w w:val="115"/>
        </w:rPr>
        <w:t> </w:t>
      </w:r>
      <w:r>
        <w:rPr>
          <w:w w:val="115"/>
        </w:rPr>
        <w:t>los</w:t>
      </w:r>
      <w:r>
        <w:rPr>
          <w:spacing w:val="-19"/>
          <w:w w:val="115"/>
        </w:rPr>
        <w:t> </w:t>
      </w:r>
      <w:r>
        <w:rPr>
          <w:w w:val="115"/>
        </w:rPr>
        <w:t>impactos</w:t>
      </w:r>
      <w:r>
        <w:rPr>
          <w:spacing w:val="-19"/>
          <w:w w:val="115"/>
        </w:rPr>
        <w:t> </w:t>
      </w:r>
      <w:r>
        <w:rPr>
          <w:w w:val="115"/>
        </w:rPr>
        <w:t>de</w:t>
      </w:r>
      <w:r>
        <w:rPr>
          <w:spacing w:val="-19"/>
          <w:w w:val="115"/>
        </w:rPr>
        <w:t> </w:t>
      </w:r>
      <w:r>
        <w:rPr>
          <w:w w:val="115"/>
        </w:rPr>
        <w:t>este</w:t>
      </w:r>
      <w:r>
        <w:rPr>
          <w:spacing w:val="-19"/>
          <w:w w:val="115"/>
        </w:rPr>
        <w:t> </w:t>
      </w:r>
      <w:r>
        <w:rPr>
          <w:w w:val="115"/>
        </w:rPr>
        <w:t>tipo</w:t>
      </w:r>
      <w:r>
        <w:rPr>
          <w:spacing w:val="-19"/>
          <w:w w:val="115"/>
        </w:rPr>
        <w:t> </w:t>
      </w:r>
      <w:r>
        <w:rPr>
          <w:w w:val="115"/>
        </w:rPr>
        <w:t>de iniciativas.</w:t>
      </w:r>
    </w:p>
    <w:p>
      <w:pPr>
        <w:pStyle w:val="BodyText"/>
        <w:spacing w:before="8"/>
        <w:rPr>
          <w:sz w:val="16"/>
        </w:rPr>
      </w:pPr>
    </w:p>
    <w:p>
      <w:pPr>
        <w:pStyle w:val="Heading2"/>
        <w:rPr>
          <w:rFonts w:ascii="Calibri" w:hAnsi="Calibri"/>
        </w:rPr>
      </w:pPr>
      <w:bookmarkStart w:name="_TOC_250021" w:id="107"/>
      <w:bookmarkEnd w:id="107"/>
      <w:r>
        <w:rPr>
          <w:rFonts w:ascii="Calibri" w:hAnsi="Calibri"/>
          <w:w w:val="110"/>
        </w:rPr>
        <w:t>Estrategia y tecnologías de  información</w:t>
      </w:r>
    </w:p>
    <w:p>
      <w:pPr>
        <w:pStyle w:val="BodyText"/>
        <w:spacing w:before="1"/>
        <w:rPr>
          <w:b/>
          <w:sz w:val="18"/>
        </w:rPr>
      </w:pPr>
    </w:p>
    <w:p>
      <w:pPr>
        <w:pStyle w:val="BodyText"/>
        <w:spacing w:line="240" w:lineRule="exact"/>
        <w:ind w:left="117" w:right="105"/>
        <w:jc w:val="both"/>
      </w:pPr>
      <w:r>
        <w:rPr>
          <w:w w:val="110"/>
        </w:rPr>
        <w:t>El internet es, sin duda, una de las tecnologías de información que ha tenido un mayor impacto en la sociedad y en el desarrollo del gobierno digital (Huerta-Carvajal y Luna-Reyes, 2009). Weber (2009) identifica cuatro etapas en el desarrollo tecnológico del internet. Durante los primeros  años, la tecnología predominante en el internet fue HTML (Hyper </w:t>
      </w:r>
      <w:r>
        <w:rPr>
          <w:spacing w:val="-6"/>
          <w:w w:val="110"/>
        </w:rPr>
        <w:t>Text </w:t>
      </w:r>
      <w:r>
        <w:rPr>
          <w:w w:val="110"/>
        </w:rPr>
        <w:t>Mark-up Language), la que da la posibilidad de crear y publicar contenidos estáticos y mensajes. El gobierno digital comenzó usando esta tecnología    y se empezaron a desarrollar los portales de internet. Como comentamos en la introducción, en México esto inició alrededor de 1998. La segunda etapa involucró el uso de tecnologías de mayor interactividad entre las poblaciones objetivo y las organizaciones tanto públicas como privadas. Lenguajes de programación como </w:t>
      </w:r>
      <w:r>
        <w:rPr>
          <w:spacing w:val="-3"/>
          <w:w w:val="110"/>
        </w:rPr>
        <w:t>Pearl, </w:t>
      </w:r>
      <w:r>
        <w:rPr>
          <w:w w:val="110"/>
        </w:rPr>
        <w:t>Java o JavaScript, junto con la posibilidad de conectar a bases de datos dio la posibilidad de crear sitios dinámicos y la posibilidad de realizar  </w:t>
      </w:r>
      <w:r>
        <w:rPr>
          <w:spacing w:val="10"/>
          <w:w w:val="110"/>
        </w:rPr>
        <w:t> </w:t>
      </w:r>
      <w:r>
        <w:rPr>
          <w:w w:val="110"/>
        </w:rPr>
        <w:t>transacciones.</w:t>
      </w:r>
    </w:p>
    <w:p>
      <w:pPr>
        <w:pStyle w:val="BodyText"/>
        <w:spacing w:before="8"/>
        <w:rPr>
          <w:sz w:val="19"/>
        </w:rPr>
      </w:pPr>
    </w:p>
    <w:p>
      <w:pPr>
        <w:pStyle w:val="BodyText"/>
        <w:spacing w:line="240" w:lineRule="exact"/>
        <w:ind w:left="117" w:right="104"/>
        <w:jc w:val="both"/>
      </w:pPr>
      <w:r>
        <w:rPr>
          <w:w w:val="110"/>
        </w:rPr>
        <w:t>Como se observa en los datos descriptivos del capítulo 6, en México estamos en una etapa de alto desarrollo en las capacidades transaccionales de los sitios de gobierno estatales. La tercera etapa de desarrollo involucra lo que Weber (2009) y otros han llamado la web social. Esta web social      se caracteriza por dos componentes principales (Huerta-Carvajal y Luna- Reyes, 2009): por un lado el desarrollo de tecnologías alternativas a HTML que facilitan no sólo la representación de contenidos sino la definición   </w:t>
      </w:r>
      <w:r>
        <w:rPr>
          <w:spacing w:val="52"/>
          <w:w w:val="110"/>
        </w:rPr>
        <w:t> </w:t>
      </w:r>
      <w:r>
        <w:rPr>
          <w:w w:val="110"/>
        </w:rPr>
        <w:t>del significado de contenidos mismos como XML (eXtensible Mark-up Language), y en segundo lugar, otras tecnologías de intercambio de datos que</w:t>
      </w:r>
      <w:r>
        <w:rPr>
          <w:spacing w:val="-6"/>
          <w:w w:val="110"/>
        </w:rPr>
        <w:t> </w:t>
      </w:r>
      <w:r>
        <w:rPr>
          <w:w w:val="110"/>
        </w:rPr>
        <w:t>han</w:t>
      </w:r>
      <w:r>
        <w:rPr>
          <w:spacing w:val="-6"/>
          <w:w w:val="110"/>
        </w:rPr>
        <w:t> </w:t>
      </w:r>
      <w:r>
        <w:rPr>
          <w:w w:val="110"/>
        </w:rPr>
        <w:t>sido</w:t>
      </w:r>
      <w:r>
        <w:rPr>
          <w:spacing w:val="-6"/>
          <w:w w:val="110"/>
        </w:rPr>
        <w:t> </w:t>
      </w:r>
      <w:r>
        <w:rPr>
          <w:w w:val="110"/>
        </w:rPr>
        <w:t>clave</w:t>
      </w:r>
      <w:r>
        <w:rPr>
          <w:spacing w:val="-6"/>
          <w:w w:val="110"/>
        </w:rPr>
        <w:t> </w:t>
      </w:r>
      <w:r>
        <w:rPr>
          <w:w w:val="110"/>
        </w:rPr>
        <w:t>para</w:t>
      </w:r>
      <w:r>
        <w:rPr>
          <w:spacing w:val="-6"/>
          <w:w w:val="110"/>
        </w:rPr>
        <w:t> </w:t>
      </w:r>
      <w:r>
        <w:rPr>
          <w:w w:val="110"/>
        </w:rPr>
        <w:t>facilitar</w:t>
      </w:r>
      <w:r>
        <w:rPr>
          <w:spacing w:val="-6"/>
          <w:w w:val="110"/>
        </w:rPr>
        <w:t> </w:t>
      </w:r>
      <w:r>
        <w:rPr>
          <w:w w:val="110"/>
        </w:rPr>
        <w:t>que</w:t>
      </w:r>
      <w:r>
        <w:rPr>
          <w:spacing w:val="-6"/>
          <w:w w:val="110"/>
        </w:rPr>
        <w:t> </w:t>
      </w:r>
      <w:r>
        <w:rPr>
          <w:w w:val="110"/>
        </w:rPr>
        <w:t>todos</w:t>
      </w:r>
      <w:r>
        <w:rPr>
          <w:spacing w:val="-6"/>
          <w:w w:val="110"/>
        </w:rPr>
        <w:t> </w:t>
      </w:r>
      <w:r>
        <w:rPr>
          <w:w w:val="110"/>
        </w:rPr>
        <w:t>los</w:t>
      </w:r>
      <w:r>
        <w:rPr>
          <w:spacing w:val="-6"/>
          <w:w w:val="110"/>
        </w:rPr>
        <w:t> </w:t>
      </w:r>
      <w:r>
        <w:rPr>
          <w:w w:val="110"/>
        </w:rPr>
        <w:t>consumidores</w:t>
      </w:r>
      <w:r>
        <w:rPr>
          <w:spacing w:val="-6"/>
          <w:w w:val="110"/>
        </w:rPr>
        <w:t> </w:t>
      </w:r>
      <w:r>
        <w:rPr>
          <w:w w:val="110"/>
        </w:rPr>
        <w:t>de</w:t>
      </w:r>
      <w:r>
        <w:rPr>
          <w:spacing w:val="-6"/>
          <w:w w:val="110"/>
        </w:rPr>
        <w:t> </w:t>
      </w:r>
      <w:r>
        <w:rPr>
          <w:w w:val="110"/>
        </w:rPr>
        <w:t>información puedan ahora crear y compartir contenidos con facilidad, dando origen a aplicaciones como blogs, wikis, sitios de redes sociales, micro blogs y otros, promoviendo que el internet tenga un carácter muy distinto. Profesionales y administradores de programas en el gobierno están aún tratando de entender formas en las que pueden obtener ventaja de estas tecnologías (Picazo-Vela, Gutiérrez-Martínez, y Luna-Reyes 2012). La cuarta etapa involucra la adopción extendida de internet de banda ancha que facilite el uso de multimedios, video y sonido en los sitios de   </w:t>
      </w:r>
      <w:r>
        <w:rPr>
          <w:spacing w:val="5"/>
          <w:w w:val="110"/>
        </w:rPr>
        <w:t> </w:t>
      </w:r>
      <w:r>
        <w:rPr>
          <w:w w:val="110"/>
        </w:rPr>
        <w:t>gobierno.</w:t>
      </w:r>
    </w:p>
    <w:p>
      <w:pPr>
        <w:pStyle w:val="BodyText"/>
        <w:spacing w:before="8"/>
        <w:rPr>
          <w:sz w:val="19"/>
        </w:rPr>
      </w:pPr>
    </w:p>
    <w:p>
      <w:pPr>
        <w:pStyle w:val="BodyText"/>
        <w:spacing w:line="240" w:lineRule="exact"/>
        <w:ind w:left="117" w:right="111"/>
        <w:jc w:val="both"/>
      </w:pPr>
      <w:r>
        <w:rPr>
          <w:w w:val="110"/>
        </w:rPr>
        <w:t>La naturaleza interactiva y envolvente del internet, ha promovido su utilización  exitosa  en  el  sector  privado  (Mohammed,  Fisher,  Jaworski, y</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0"/>
        <w:jc w:val="both"/>
      </w:pPr>
      <w:r>
        <w:rPr>
          <w:w w:val="110"/>
        </w:rPr>
        <w:t>Cahill, 2002; Roberts, 2002). Sin embargo, muchas de las aplicaciones en internet se han visto limitadas por la falta de procesos apropiados en el </w:t>
      </w:r>
      <w:r>
        <w:rPr>
          <w:rFonts w:ascii="Arial" w:hAnsi="Arial"/>
          <w:i/>
          <w:w w:val="110"/>
        </w:rPr>
        <w:t>back-office. </w:t>
      </w:r>
      <w:r>
        <w:rPr>
          <w:w w:val="110"/>
        </w:rPr>
        <w:t>Como resultado, se ha buscado el desarrollo de estrategias integrales de punta-a-punta, esto es, que integren el uso innovador de herramientas tecnológicas en el front-end, con procesos y tecnologías efectivas también en el back-end. Como hemos ya también identificado  </w:t>
      </w:r>
      <w:r>
        <w:rPr>
          <w:spacing w:val="52"/>
          <w:w w:val="110"/>
        </w:rPr>
        <w:t> </w:t>
      </w:r>
      <w:r>
        <w:rPr>
          <w:w w:val="110"/>
        </w:rPr>
        <w:t>en este libro, existen cuatro categorías de uso de tecnologías de información en el gobierno (Gil-García y Luna-Reyes, 2008): provisión de servicios ciudadanos y a otros actores sociales (e-Services), promover la participación pública (e-Democracy), administrar los procesos de </w:t>
      </w:r>
      <w:r>
        <w:rPr>
          <w:rFonts w:ascii="Arial" w:hAnsi="Arial"/>
          <w:i/>
          <w:w w:val="110"/>
        </w:rPr>
        <w:t>back- </w:t>
      </w:r>
      <w:r>
        <w:rPr>
          <w:rFonts w:ascii="Arial" w:hAnsi="Arial"/>
          <w:i/>
          <w:w w:val="110"/>
        </w:rPr>
        <w:t>office </w:t>
      </w:r>
      <w:r>
        <w:rPr>
          <w:w w:val="110"/>
        </w:rPr>
        <w:t>(e-Management), y desarrollar políticas públicas para el impulso de</w:t>
      </w:r>
      <w:r>
        <w:rPr>
          <w:spacing w:val="52"/>
          <w:w w:val="110"/>
        </w:rPr>
        <w:t> </w:t>
      </w:r>
      <w:r>
        <w:rPr>
          <w:w w:val="110"/>
        </w:rPr>
        <w:t>la sociedad de la información (e-Policy). Los portales de gobierno estatal, pueden apoyar el desarrollo en estas cuatro áreas, ya sea a través de la oferta de mayores servicios informativos y transaccionales, facilitando consultas y votaciones ciudadanas, apoyando al personal de gobierno en  </w:t>
      </w:r>
      <w:r>
        <w:rPr>
          <w:spacing w:val="52"/>
          <w:w w:val="110"/>
        </w:rPr>
        <w:t> </w:t>
      </w:r>
      <w:r>
        <w:rPr>
          <w:w w:val="110"/>
        </w:rPr>
        <w:t>el desarrollo de sus actividades, o por supuesto, apoyando los procesos de creación de políticas públicas y normas legales para promover el desarrollo de una sociedad que obtenga todas las ventajas de las tecnologías de información.</w:t>
      </w:r>
    </w:p>
    <w:p>
      <w:pPr>
        <w:pStyle w:val="BodyText"/>
        <w:spacing w:before="8"/>
        <w:rPr>
          <w:sz w:val="19"/>
        </w:rPr>
      </w:pPr>
    </w:p>
    <w:p>
      <w:pPr>
        <w:pStyle w:val="BodyText"/>
        <w:spacing w:line="240" w:lineRule="exact"/>
        <w:ind w:left="113" w:right="108"/>
        <w:jc w:val="both"/>
      </w:pPr>
      <w:r>
        <w:rPr>
          <w:w w:val="110"/>
        </w:rPr>
        <w:t>No obstante, y como lo hemos mencionado varias veces en este libro, los beneficios no vienen de la tecnología misma, sino de su uso estratégico (Andersen, Belardo, y Dawes 1994; Janssen y Cresswell 2005; Picazo-Vela, Gutiérrez-Martínez, y Luna-Reyes 2012). En otras palabras, el gobierno digital requiere de una visión de largo plazo y la integración de visiones particulares (a veces contradictorias) de actores de gobierno, ciudadanos    y otros grupos de interés. Desde este punto de vista, el logro de los beneficios y promesas del  gobierno  digital  depende  de  la  claridad  que se tenga en términos de objetivos para los portales de gobierno estatal. </w:t>
      </w:r>
      <w:r>
        <w:rPr>
          <w:spacing w:val="-4"/>
          <w:w w:val="110"/>
        </w:rPr>
        <w:t>Para </w:t>
      </w:r>
      <w:r>
        <w:rPr>
          <w:w w:val="110"/>
        </w:rPr>
        <w:t>apoyar esta estrategia  integral,  los  gobiernos  estatales  requieren</w:t>
      </w:r>
      <w:r>
        <w:rPr>
          <w:spacing w:val="52"/>
          <w:w w:val="110"/>
        </w:rPr>
        <w:t> </w:t>
      </w:r>
      <w:r>
        <w:rPr>
          <w:w w:val="110"/>
        </w:rPr>
        <w:t>de una arquitectura empresarial, la que consiste en tres componentes principales: (1) un cuerpo de gobierno (o gobernanza) de las tecnologías </w:t>
      </w:r>
      <w:r>
        <w:rPr>
          <w:spacing w:val="52"/>
          <w:w w:val="110"/>
        </w:rPr>
        <w:t> </w:t>
      </w:r>
      <w:r>
        <w:rPr>
          <w:w w:val="110"/>
        </w:rPr>
        <w:t>de información, (2) políticas y estándares de tecnologías de información, y finalmente (3) arquitecturas técnicas y semánticas (Janssen and Cresswell 2005; Luna-Reyes et al. 2011; Papazoglou y Ribbers 2006; Ross, Weill, y Robertson 2006). El cuerpo de gobierno se constituye como un comité ejecutivo que desarrolla la estrategia de gobierno digital, y debería contar con representación de todas las secretarías y áreas de gobierno, así como representantes de otros grupos de interés. Las políticas y estándares de tecnologías de información guían la selección de nuevas tecnologías y apoyan la priorización de nuevos proyectos. Las arquitecturas técnicas y semánticas proveen las bases para la creación de sistemas interoperables que integren los procesos y servicios de gobierno   </w:t>
      </w:r>
      <w:r>
        <w:rPr>
          <w:spacing w:val="3"/>
          <w:w w:val="110"/>
        </w:rPr>
        <w:t> </w:t>
      </w:r>
      <w:r>
        <w:rPr>
          <w:w w:val="110"/>
        </w:rPr>
        <w:t>punta-a-punta.</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5"/>
        <w:jc w:val="both"/>
      </w:pPr>
      <w:r>
        <w:rPr>
          <w:w w:val="110"/>
        </w:rPr>
        <w:t>Así, el desarrollo de una  estrategia  integral  es  un  componente  clave</w:t>
      </w:r>
      <w:r>
        <w:rPr>
          <w:spacing w:val="52"/>
          <w:w w:val="110"/>
        </w:rPr>
        <w:t> </w:t>
      </w:r>
      <w:r>
        <w:rPr>
          <w:w w:val="110"/>
        </w:rPr>
        <w:t>para </w:t>
      </w:r>
      <w:r>
        <w:rPr>
          <w:spacing w:val="-3"/>
          <w:w w:val="110"/>
        </w:rPr>
        <w:t>materializar </w:t>
      </w:r>
      <w:r>
        <w:rPr>
          <w:w w:val="110"/>
        </w:rPr>
        <w:t>los  </w:t>
      </w:r>
      <w:r>
        <w:rPr>
          <w:spacing w:val="-3"/>
          <w:w w:val="110"/>
        </w:rPr>
        <w:t>beneficios  </w:t>
      </w:r>
      <w:r>
        <w:rPr>
          <w:w w:val="110"/>
        </w:rPr>
        <w:t>del  </w:t>
      </w:r>
      <w:r>
        <w:rPr>
          <w:spacing w:val="-3"/>
          <w:w w:val="110"/>
        </w:rPr>
        <w:t>gobierno  digital. Desarrollar  </w:t>
      </w:r>
      <w:r>
        <w:rPr>
          <w:spacing w:val="-4"/>
          <w:w w:val="110"/>
        </w:rPr>
        <w:t>estrategia </w:t>
      </w:r>
      <w:r>
        <w:rPr>
          <w:w w:val="110"/>
        </w:rPr>
        <w:t>en el sector público, no obstante, no es un proceso sencillo. Una con- ceptualización útil del proceso estratégico en el sector público define la administración estratégica como “la forma de regenerar una organización,</w:t>
      </w:r>
      <w:r>
        <w:rPr>
          <w:spacing w:val="52"/>
          <w:w w:val="110"/>
        </w:rPr>
        <w:t> </w:t>
      </w:r>
      <w:r>
        <w:rPr>
          <w:w w:val="110"/>
        </w:rPr>
        <w:t>a través de poner atención de forma continua a una visión de lo que las personas que conforman la organización desean hacer. Es un proceso proactivo en el que se busca cambiar la organización, sus </w:t>
      </w:r>
      <w:r>
        <w:rPr>
          <w:rFonts w:ascii="Arial" w:hAnsi="Arial"/>
          <w:i/>
          <w:w w:val="110"/>
        </w:rPr>
        <w:t>stakeholders   </w:t>
      </w:r>
      <w:r>
        <w:rPr>
          <w:rFonts w:ascii="Arial" w:hAnsi="Arial"/>
          <w:i/>
          <w:spacing w:val="64"/>
          <w:w w:val="110"/>
        </w:rPr>
        <w:t> </w:t>
      </w:r>
      <w:r>
        <w:rPr>
          <w:w w:val="110"/>
        </w:rPr>
        <w:t>y el contexto o medio ambiente en el que la organización busca lograr   </w:t>
      </w:r>
      <w:r>
        <w:rPr>
          <w:spacing w:val="52"/>
          <w:w w:val="110"/>
        </w:rPr>
        <w:t> </w:t>
      </w:r>
      <w:r>
        <w:rPr>
          <w:w w:val="110"/>
        </w:rPr>
        <w:t>sus aspiraciones” (Eden y Ackermann, 2000, p. 3). Esto es, el desarrollo de estrategia en el sector público es un proceso de cambio dinámico, en el</w:t>
      </w:r>
      <w:r>
        <w:rPr>
          <w:spacing w:val="52"/>
          <w:w w:val="110"/>
        </w:rPr>
        <w:t> </w:t>
      </w:r>
      <w:r>
        <w:rPr>
          <w:w w:val="110"/>
        </w:rPr>
        <w:t>que todos los </w:t>
      </w:r>
      <w:r>
        <w:rPr>
          <w:rFonts w:ascii="Arial" w:hAnsi="Arial"/>
          <w:i/>
          <w:w w:val="110"/>
        </w:rPr>
        <w:t>stakeholders </w:t>
      </w:r>
      <w:r>
        <w:rPr>
          <w:w w:val="110"/>
        </w:rPr>
        <w:t>relevantes negocian y crean significados sobre sus estrategias planeadas y emergentes. Algunos de los </w:t>
      </w:r>
      <w:r>
        <w:rPr>
          <w:rFonts w:ascii="Arial" w:hAnsi="Arial"/>
          <w:i/>
          <w:w w:val="110"/>
        </w:rPr>
        <w:t>stakeholders </w:t>
      </w:r>
      <w:r>
        <w:rPr>
          <w:w w:val="110"/>
        </w:rPr>
        <w:t>clave a incluir en estos procesos son líderes de opinión en los sectores público   </w:t>
      </w:r>
      <w:r>
        <w:rPr>
          <w:spacing w:val="52"/>
          <w:w w:val="110"/>
        </w:rPr>
        <w:t> </w:t>
      </w:r>
      <w:r>
        <w:rPr>
          <w:w w:val="110"/>
        </w:rPr>
        <w:t>y privado, ciudadanos y estrategas profesionales. Dado que todos estos actores tienen visiones y objetivos distintos y a veces contradictorios, el proceso de desarrollo de estrategia necesita entenderse como un proceso en el que continuamente se desarrollan significados compartidos sobre problemas clave y objetivos (Bryson, 2004; Eden y Ackermann,  </w:t>
      </w:r>
      <w:r>
        <w:rPr>
          <w:spacing w:val="16"/>
          <w:w w:val="110"/>
        </w:rPr>
        <w:t> </w:t>
      </w:r>
      <w:r>
        <w:rPr>
          <w:w w:val="110"/>
        </w:rPr>
        <w:t>2000).</w:t>
      </w:r>
    </w:p>
    <w:p>
      <w:pPr>
        <w:pStyle w:val="BodyText"/>
        <w:spacing w:before="8"/>
        <w:rPr>
          <w:sz w:val="19"/>
        </w:rPr>
      </w:pPr>
    </w:p>
    <w:p>
      <w:pPr>
        <w:pStyle w:val="BodyText"/>
        <w:spacing w:line="240" w:lineRule="exact"/>
        <w:ind w:left="117" w:right="111"/>
        <w:jc w:val="both"/>
      </w:pPr>
      <w:r>
        <w:rPr>
          <w:w w:val="110"/>
        </w:rPr>
        <w:t>Las instituciones y las organizaciones tienen también un impacto en el desarrollo de las estrategias (Huerta-Carvajal y Luna-Reyes, 2009). </w:t>
      </w:r>
      <w:r>
        <w:rPr>
          <w:spacing w:val="-6"/>
          <w:w w:val="110"/>
        </w:rPr>
        <w:t>Por </w:t>
      </w:r>
      <w:r>
        <w:rPr>
          <w:w w:val="110"/>
        </w:rPr>
        <w:t>ejemplo, la creación y aprobación de los planes estratégicos de desarrollo (Planes Estatales de Desarrollo), está regulado por la constitución federal    y las estatales. Instituciones normativas y cognitivas también afectan el proceso estratégico. </w:t>
      </w:r>
      <w:r>
        <w:rPr>
          <w:spacing w:val="-6"/>
          <w:w w:val="110"/>
        </w:rPr>
        <w:t>Por </w:t>
      </w:r>
      <w:r>
        <w:rPr>
          <w:w w:val="110"/>
        </w:rPr>
        <w:t>ejemplo, “un cambio en el liderazgo local conduce frecuentemente a la finalización del plan estratégico porque el nuevo líder quiere demostrar su visión del futuro” (Wu y Zhang 2007, 732). Los actores en el proceso dan por sentado (y natural) el hecho de que cada vez que cambia el gobierno, el plan estratégico cambia  </w:t>
      </w:r>
      <w:r>
        <w:rPr>
          <w:spacing w:val="29"/>
          <w:w w:val="110"/>
        </w:rPr>
        <w:t> </w:t>
      </w:r>
      <w:r>
        <w:rPr>
          <w:w w:val="110"/>
        </w:rPr>
        <w:t>también.</w:t>
      </w:r>
    </w:p>
    <w:p>
      <w:pPr>
        <w:pStyle w:val="BodyText"/>
        <w:spacing w:before="8"/>
        <w:rPr>
          <w:sz w:val="19"/>
        </w:rPr>
      </w:pPr>
    </w:p>
    <w:p>
      <w:pPr>
        <w:pStyle w:val="BodyText"/>
        <w:spacing w:line="240" w:lineRule="exact"/>
        <w:ind w:left="117" w:right="106"/>
        <w:jc w:val="both"/>
      </w:pPr>
      <w:r>
        <w:rPr>
          <w:w w:val="110"/>
        </w:rPr>
        <w:t>Finalmente, las perspectivas de valor público introducidas por primera vez por Moore en 1995 constituyen un enfoque estratégico orientado al logro de beneficios y resultados para la sociedad (Benington y Moore, 2010; Harrison et al., 2012). El principal objetivo fue brindar a los</w:t>
      </w:r>
      <w:r>
        <w:rPr>
          <w:spacing w:val="-22"/>
          <w:w w:val="110"/>
        </w:rPr>
        <w:t> </w:t>
      </w:r>
      <w:r>
        <w:rPr>
          <w:w w:val="110"/>
        </w:rPr>
        <w:t>administradores públicos un marco para entender las alternativas estratégicas en el proceso de creación de valor. El trabajo inicial de Moore introdujo el concepto del triángulo</w:t>
      </w:r>
      <w:r>
        <w:rPr>
          <w:spacing w:val="-10"/>
          <w:w w:val="110"/>
        </w:rPr>
        <w:t> </w:t>
      </w:r>
      <w:r>
        <w:rPr>
          <w:w w:val="110"/>
        </w:rPr>
        <w:t>estratégico,</w:t>
      </w:r>
      <w:r>
        <w:rPr>
          <w:spacing w:val="-18"/>
          <w:w w:val="110"/>
        </w:rPr>
        <w:t> </w:t>
      </w:r>
      <w:r>
        <w:rPr>
          <w:w w:val="110"/>
        </w:rPr>
        <w:t>un</w:t>
      </w:r>
      <w:r>
        <w:rPr>
          <w:spacing w:val="-10"/>
          <w:w w:val="110"/>
        </w:rPr>
        <w:t> </w:t>
      </w:r>
      <w:r>
        <w:rPr>
          <w:w w:val="110"/>
        </w:rPr>
        <w:t>marco</w:t>
      </w:r>
      <w:r>
        <w:rPr>
          <w:spacing w:val="-10"/>
          <w:w w:val="110"/>
        </w:rPr>
        <w:t> </w:t>
      </w:r>
      <w:r>
        <w:rPr>
          <w:w w:val="110"/>
        </w:rPr>
        <w:t>de</w:t>
      </w:r>
      <w:r>
        <w:rPr>
          <w:spacing w:val="-10"/>
          <w:w w:val="110"/>
        </w:rPr>
        <w:t> </w:t>
      </w:r>
      <w:r>
        <w:rPr>
          <w:w w:val="110"/>
        </w:rPr>
        <w:t>referencia</w:t>
      </w:r>
      <w:r>
        <w:rPr>
          <w:spacing w:val="-10"/>
          <w:w w:val="110"/>
        </w:rPr>
        <w:t> </w:t>
      </w:r>
      <w:r>
        <w:rPr>
          <w:w w:val="110"/>
        </w:rPr>
        <w:t>que</w:t>
      </w:r>
      <w:r>
        <w:rPr>
          <w:spacing w:val="-10"/>
          <w:w w:val="110"/>
        </w:rPr>
        <w:t> </w:t>
      </w:r>
      <w:r>
        <w:rPr>
          <w:w w:val="110"/>
        </w:rPr>
        <w:t>muestra</w:t>
      </w:r>
      <w:r>
        <w:rPr>
          <w:spacing w:val="-10"/>
          <w:w w:val="110"/>
        </w:rPr>
        <w:t> </w:t>
      </w:r>
      <w:r>
        <w:rPr>
          <w:w w:val="110"/>
        </w:rPr>
        <w:t>la</w:t>
      </w:r>
      <w:r>
        <w:rPr>
          <w:spacing w:val="-10"/>
          <w:w w:val="110"/>
        </w:rPr>
        <w:t> </w:t>
      </w:r>
      <w:r>
        <w:rPr>
          <w:w w:val="110"/>
        </w:rPr>
        <w:t>importancia</w:t>
      </w:r>
      <w:r>
        <w:rPr>
          <w:spacing w:val="-10"/>
          <w:w w:val="110"/>
        </w:rPr>
        <w:t> </w:t>
      </w:r>
      <w:r>
        <w:rPr>
          <w:w w:val="110"/>
        </w:rPr>
        <w:t>de alinear tres procesos relacionados: (1) la definición del valor público, (2) la construcción</w:t>
      </w:r>
      <w:r>
        <w:rPr>
          <w:spacing w:val="-5"/>
          <w:w w:val="110"/>
        </w:rPr>
        <w:t> </w:t>
      </w:r>
      <w:r>
        <w:rPr>
          <w:w w:val="110"/>
        </w:rPr>
        <w:t>de</w:t>
      </w:r>
      <w:r>
        <w:rPr>
          <w:spacing w:val="-5"/>
          <w:w w:val="110"/>
        </w:rPr>
        <w:t> </w:t>
      </w:r>
      <w:r>
        <w:rPr>
          <w:w w:val="110"/>
        </w:rPr>
        <w:t>un</w:t>
      </w:r>
      <w:r>
        <w:rPr>
          <w:spacing w:val="-5"/>
          <w:w w:val="110"/>
        </w:rPr>
        <w:t> </w:t>
      </w:r>
      <w:r>
        <w:rPr>
          <w:w w:val="110"/>
        </w:rPr>
        <w:t>grupo</w:t>
      </w:r>
      <w:r>
        <w:rPr>
          <w:spacing w:val="-5"/>
          <w:w w:val="110"/>
        </w:rPr>
        <w:t> </w:t>
      </w:r>
      <w:r>
        <w:rPr>
          <w:w w:val="110"/>
        </w:rPr>
        <w:t>diverso</w:t>
      </w:r>
      <w:r>
        <w:rPr>
          <w:spacing w:val="-5"/>
          <w:w w:val="110"/>
        </w:rPr>
        <w:t> </w:t>
      </w:r>
      <w:r>
        <w:rPr>
          <w:w w:val="110"/>
        </w:rPr>
        <w:t>de</w:t>
      </w:r>
      <w:r>
        <w:rPr>
          <w:spacing w:val="-5"/>
          <w:w w:val="110"/>
        </w:rPr>
        <w:t> </w:t>
      </w:r>
      <w:r>
        <w:rPr>
          <w:rFonts w:ascii="Arial" w:hAnsi="Arial"/>
          <w:i/>
          <w:w w:val="110"/>
        </w:rPr>
        <w:t>stakeholders</w:t>
      </w:r>
      <w:r>
        <w:rPr>
          <w:rFonts w:ascii="Arial" w:hAnsi="Arial"/>
          <w:i/>
          <w:spacing w:val="-16"/>
          <w:w w:val="110"/>
        </w:rPr>
        <w:t> </w:t>
      </w:r>
      <w:r>
        <w:rPr>
          <w:w w:val="110"/>
        </w:rPr>
        <w:t>que</w:t>
      </w:r>
      <w:r>
        <w:rPr>
          <w:spacing w:val="-5"/>
          <w:w w:val="110"/>
        </w:rPr>
        <w:t> </w:t>
      </w:r>
      <w:r>
        <w:rPr>
          <w:w w:val="110"/>
        </w:rPr>
        <w:t>facilite</w:t>
      </w:r>
      <w:r>
        <w:rPr>
          <w:spacing w:val="-5"/>
          <w:w w:val="110"/>
        </w:rPr>
        <w:t> </w:t>
      </w:r>
      <w:r>
        <w:rPr>
          <w:w w:val="110"/>
        </w:rPr>
        <w:t>un</w:t>
      </w:r>
      <w:r>
        <w:rPr>
          <w:spacing w:val="-5"/>
          <w:w w:val="110"/>
        </w:rPr>
        <w:t> </w:t>
      </w:r>
      <w:r>
        <w:rPr>
          <w:w w:val="110"/>
        </w:rPr>
        <w:t>ambiente de autorización y (3) la movilización de recursos internos y externos a la organización para lograr los resultados deseados (Benington y Moore, 2010).</w:t>
      </w:r>
      <w:r>
        <w:rPr>
          <w:spacing w:val="25"/>
          <w:w w:val="110"/>
        </w:rPr>
        <w:t> </w:t>
      </w:r>
      <w:r>
        <w:rPr>
          <w:w w:val="110"/>
        </w:rPr>
        <w:t>En</w:t>
      </w:r>
      <w:r>
        <w:rPr>
          <w:spacing w:val="33"/>
          <w:w w:val="110"/>
        </w:rPr>
        <w:t> </w:t>
      </w:r>
      <w:r>
        <w:rPr>
          <w:w w:val="110"/>
        </w:rPr>
        <w:t>la</w:t>
      </w:r>
      <w:r>
        <w:rPr>
          <w:spacing w:val="33"/>
          <w:w w:val="110"/>
        </w:rPr>
        <w:t> </w:t>
      </w:r>
      <w:r>
        <w:rPr>
          <w:w w:val="110"/>
        </w:rPr>
        <w:t>siguiente</w:t>
      </w:r>
      <w:r>
        <w:rPr>
          <w:spacing w:val="33"/>
          <w:w w:val="110"/>
        </w:rPr>
        <w:t> </w:t>
      </w:r>
      <w:r>
        <w:rPr>
          <w:w w:val="110"/>
        </w:rPr>
        <w:t>sección</w:t>
      </w:r>
      <w:r>
        <w:rPr>
          <w:spacing w:val="33"/>
          <w:w w:val="110"/>
        </w:rPr>
        <w:t> </w:t>
      </w:r>
      <w:r>
        <w:rPr>
          <w:w w:val="110"/>
        </w:rPr>
        <w:t>del</w:t>
      </w:r>
      <w:r>
        <w:rPr>
          <w:spacing w:val="33"/>
          <w:w w:val="110"/>
        </w:rPr>
        <w:t> </w:t>
      </w:r>
      <w:r>
        <w:rPr>
          <w:w w:val="110"/>
        </w:rPr>
        <w:t>capítulo,</w:t>
      </w:r>
      <w:r>
        <w:rPr>
          <w:spacing w:val="25"/>
          <w:w w:val="110"/>
        </w:rPr>
        <w:t> </w:t>
      </w:r>
      <w:r>
        <w:rPr>
          <w:w w:val="110"/>
        </w:rPr>
        <w:t>describimos</w:t>
      </w:r>
      <w:r>
        <w:rPr>
          <w:spacing w:val="33"/>
          <w:w w:val="110"/>
        </w:rPr>
        <w:t> </w:t>
      </w:r>
      <w:r>
        <w:rPr>
          <w:w w:val="110"/>
        </w:rPr>
        <w:t>algunos</w:t>
      </w:r>
      <w:r>
        <w:rPr>
          <w:spacing w:val="33"/>
          <w:w w:val="110"/>
        </w:rPr>
        <w:t> </w:t>
      </w:r>
      <w:r>
        <w:rPr>
          <w:w w:val="110"/>
        </w:rPr>
        <w:t>de</w:t>
      </w:r>
      <w:r>
        <w:rPr>
          <w:spacing w:val="33"/>
          <w:w w:val="110"/>
        </w:rPr>
        <w:t> </w:t>
      </w:r>
      <w:r>
        <w:rPr>
          <w:w w:val="110"/>
        </w:rPr>
        <w:t>estos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5"/>
        </w:rPr>
        <w:t>resultados</w:t>
      </w:r>
      <w:r>
        <w:rPr>
          <w:spacing w:val="-12"/>
          <w:w w:val="115"/>
        </w:rPr>
        <w:t> </w:t>
      </w:r>
      <w:r>
        <w:rPr>
          <w:w w:val="115"/>
        </w:rPr>
        <w:t>que</w:t>
      </w:r>
      <w:r>
        <w:rPr>
          <w:spacing w:val="-12"/>
          <w:w w:val="115"/>
        </w:rPr>
        <w:t> </w:t>
      </w:r>
      <w:r>
        <w:rPr>
          <w:w w:val="115"/>
        </w:rPr>
        <w:t>se</w:t>
      </w:r>
      <w:r>
        <w:rPr>
          <w:spacing w:val="-12"/>
          <w:w w:val="115"/>
        </w:rPr>
        <w:t> </w:t>
      </w:r>
      <w:r>
        <w:rPr>
          <w:w w:val="115"/>
        </w:rPr>
        <w:t>esperan</w:t>
      </w:r>
      <w:r>
        <w:rPr>
          <w:spacing w:val="-12"/>
          <w:w w:val="115"/>
        </w:rPr>
        <w:t> </w:t>
      </w:r>
      <w:r>
        <w:rPr>
          <w:w w:val="115"/>
        </w:rPr>
        <w:t>del</w:t>
      </w:r>
      <w:r>
        <w:rPr>
          <w:spacing w:val="-12"/>
          <w:w w:val="115"/>
        </w:rPr>
        <w:t> </w:t>
      </w:r>
      <w:r>
        <w:rPr>
          <w:w w:val="115"/>
        </w:rPr>
        <w:t>gobierno</w:t>
      </w:r>
      <w:r>
        <w:rPr>
          <w:spacing w:val="-12"/>
          <w:w w:val="115"/>
        </w:rPr>
        <w:t> </w:t>
      </w:r>
      <w:r>
        <w:rPr>
          <w:w w:val="115"/>
        </w:rPr>
        <w:t>digital</w:t>
      </w:r>
      <w:r>
        <w:rPr>
          <w:spacing w:val="-12"/>
          <w:w w:val="115"/>
        </w:rPr>
        <w:t> </w:t>
      </w:r>
      <w:r>
        <w:rPr>
          <w:w w:val="115"/>
        </w:rPr>
        <w:t>y</w:t>
      </w:r>
      <w:r>
        <w:rPr>
          <w:spacing w:val="-12"/>
          <w:w w:val="115"/>
        </w:rPr>
        <w:t> </w:t>
      </w:r>
      <w:r>
        <w:rPr>
          <w:w w:val="115"/>
        </w:rPr>
        <w:t>sus</w:t>
      </w:r>
      <w:r>
        <w:rPr>
          <w:spacing w:val="-12"/>
          <w:w w:val="115"/>
        </w:rPr>
        <w:t> </w:t>
      </w:r>
      <w:r>
        <w:rPr>
          <w:w w:val="115"/>
        </w:rPr>
        <w:t>distintas</w:t>
      </w:r>
      <w:r>
        <w:rPr>
          <w:spacing w:val="-12"/>
          <w:w w:val="115"/>
        </w:rPr>
        <w:t> </w:t>
      </w:r>
      <w:r>
        <w:rPr>
          <w:w w:val="115"/>
        </w:rPr>
        <w:t>aplicaciones (Gil-García</w:t>
      </w:r>
      <w:r>
        <w:rPr>
          <w:spacing w:val="-20"/>
          <w:w w:val="115"/>
        </w:rPr>
        <w:t> </w:t>
      </w:r>
      <w:r>
        <w:rPr>
          <w:w w:val="115"/>
        </w:rPr>
        <w:t>y</w:t>
      </w:r>
      <w:r>
        <w:rPr>
          <w:spacing w:val="-20"/>
          <w:w w:val="115"/>
        </w:rPr>
        <w:t> </w:t>
      </w:r>
      <w:r>
        <w:rPr>
          <w:w w:val="115"/>
        </w:rPr>
        <w:t>Helbig,</w:t>
      </w:r>
      <w:r>
        <w:rPr>
          <w:spacing w:val="-25"/>
          <w:w w:val="115"/>
        </w:rPr>
        <w:t> </w:t>
      </w:r>
      <w:r>
        <w:rPr>
          <w:w w:val="115"/>
        </w:rPr>
        <w:t>2006;</w:t>
      </w:r>
      <w:r>
        <w:rPr>
          <w:spacing w:val="-20"/>
          <w:w w:val="115"/>
        </w:rPr>
        <w:t> </w:t>
      </w:r>
      <w:r>
        <w:rPr>
          <w:w w:val="115"/>
        </w:rPr>
        <w:t>Luna-Reyes,</w:t>
      </w:r>
      <w:r>
        <w:rPr>
          <w:spacing w:val="-25"/>
          <w:w w:val="115"/>
        </w:rPr>
        <w:t> </w:t>
      </w:r>
      <w:r>
        <w:rPr>
          <w:w w:val="115"/>
        </w:rPr>
        <w:t>Gil-García,</w:t>
      </w:r>
      <w:r>
        <w:rPr>
          <w:spacing w:val="-25"/>
          <w:w w:val="115"/>
        </w:rPr>
        <w:t> </w:t>
      </w:r>
      <w:r>
        <w:rPr>
          <w:w w:val="115"/>
        </w:rPr>
        <w:t>y</w:t>
      </w:r>
      <w:r>
        <w:rPr>
          <w:spacing w:val="-20"/>
          <w:w w:val="115"/>
        </w:rPr>
        <w:t> </w:t>
      </w:r>
      <w:r>
        <w:rPr>
          <w:w w:val="115"/>
        </w:rPr>
        <w:t>Romero,</w:t>
      </w:r>
      <w:r>
        <w:rPr>
          <w:spacing w:val="-25"/>
          <w:w w:val="115"/>
        </w:rPr>
        <w:t> </w:t>
      </w:r>
      <w:r>
        <w:rPr>
          <w:w w:val="115"/>
        </w:rPr>
        <w:t>2012).</w:t>
      </w:r>
    </w:p>
    <w:p>
      <w:pPr>
        <w:pStyle w:val="BodyText"/>
        <w:spacing w:before="8"/>
        <w:rPr>
          <w:sz w:val="16"/>
        </w:rPr>
      </w:pPr>
    </w:p>
    <w:p>
      <w:pPr>
        <w:pStyle w:val="Heading2"/>
        <w:ind w:left="113"/>
        <w:rPr>
          <w:rFonts w:ascii="Calibri"/>
        </w:rPr>
      </w:pPr>
      <w:bookmarkStart w:name="_TOC_250020" w:id="108"/>
      <w:bookmarkEnd w:id="108"/>
      <w:r>
        <w:rPr>
          <w:rFonts w:ascii="Calibri"/>
          <w:w w:val="115"/>
        </w:rPr>
        <w:t>Beneficios del gobierno digital</w:t>
      </w:r>
    </w:p>
    <w:p>
      <w:pPr>
        <w:pStyle w:val="BodyText"/>
        <w:spacing w:before="1"/>
        <w:rPr>
          <w:b/>
          <w:sz w:val="18"/>
        </w:rPr>
      </w:pPr>
    </w:p>
    <w:p>
      <w:pPr>
        <w:pStyle w:val="BodyText"/>
        <w:spacing w:line="240" w:lineRule="exact"/>
        <w:ind w:left="113" w:right="108"/>
        <w:jc w:val="both"/>
      </w:pPr>
      <w:r>
        <w:rPr>
          <w:w w:val="115"/>
        </w:rPr>
        <w:t>Como hemos comentado en el capítulo 2, algunos de los principales beneficios</w:t>
      </w:r>
      <w:r>
        <w:rPr>
          <w:spacing w:val="-32"/>
          <w:w w:val="115"/>
        </w:rPr>
        <w:t> </w:t>
      </w:r>
      <w:r>
        <w:rPr>
          <w:w w:val="115"/>
        </w:rPr>
        <w:t>o</w:t>
      </w:r>
      <w:r>
        <w:rPr>
          <w:spacing w:val="-32"/>
          <w:w w:val="115"/>
        </w:rPr>
        <w:t> </w:t>
      </w:r>
      <w:r>
        <w:rPr>
          <w:w w:val="115"/>
        </w:rPr>
        <w:t>resultados</w:t>
      </w:r>
      <w:r>
        <w:rPr>
          <w:spacing w:val="-32"/>
          <w:w w:val="115"/>
        </w:rPr>
        <w:t> </w:t>
      </w:r>
      <w:r>
        <w:rPr>
          <w:w w:val="115"/>
        </w:rPr>
        <w:t>del</w:t>
      </w:r>
      <w:r>
        <w:rPr>
          <w:spacing w:val="-32"/>
          <w:w w:val="115"/>
        </w:rPr>
        <w:t> </w:t>
      </w:r>
      <w:r>
        <w:rPr>
          <w:w w:val="115"/>
        </w:rPr>
        <w:t>gobierno</w:t>
      </w:r>
      <w:r>
        <w:rPr>
          <w:spacing w:val="-32"/>
          <w:w w:val="115"/>
        </w:rPr>
        <w:t> </w:t>
      </w:r>
      <w:r>
        <w:rPr>
          <w:w w:val="115"/>
        </w:rPr>
        <w:t>digital</w:t>
      </w:r>
      <w:r>
        <w:rPr>
          <w:spacing w:val="-32"/>
          <w:w w:val="115"/>
        </w:rPr>
        <w:t> </w:t>
      </w:r>
      <w:r>
        <w:rPr>
          <w:w w:val="115"/>
        </w:rPr>
        <w:t>son</w:t>
      </w:r>
      <w:r>
        <w:rPr>
          <w:spacing w:val="-32"/>
          <w:w w:val="115"/>
        </w:rPr>
        <w:t> </w:t>
      </w:r>
      <w:r>
        <w:rPr>
          <w:w w:val="115"/>
        </w:rPr>
        <w:t>las</w:t>
      </w:r>
      <w:r>
        <w:rPr>
          <w:spacing w:val="-32"/>
          <w:w w:val="115"/>
        </w:rPr>
        <w:t> </w:t>
      </w:r>
      <w:r>
        <w:rPr>
          <w:w w:val="115"/>
        </w:rPr>
        <w:t>mejoras</w:t>
      </w:r>
      <w:r>
        <w:rPr>
          <w:spacing w:val="-32"/>
          <w:w w:val="115"/>
        </w:rPr>
        <w:t> </w:t>
      </w:r>
      <w:r>
        <w:rPr>
          <w:w w:val="115"/>
        </w:rPr>
        <w:t>en</w:t>
      </w:r>
      <w:r>
        <w:rPr>
          <w:spacing w:val="-32"/>
          <w:w w:val="115"/>
        </w:rPr>
        <w:t> </w:t>
      </w:r>
      <w:r>
        <w:rPr>
          <w:w w:val="115"/>
        </w:rPr>
        <w:t>la</w:t>
      </w:r>
      <w:r>
        <w:rPr>
          <w:spacing w:val="-32"/>
          <w:w w:val="115"/>
        </w:rPr>
        <w:t> </w:t>
      </w:r>
      <w:r>
        <w:rPr>
          <w:w w:val="115"/>
        </w:rPr>
        <w:t>eficiencia</w:t>
      </w:r>
      <w:r>
        <w:rPr>
          <w:spacing w:val="-32"/>
          <w:w w:val="115"/>
        </w:rPr>
        <w:t> </w:t>
      </w:r>
      <w:r>
        <w:rPr>
          <w:w w:val="115"/>
        </w:rPr>
        <w:t>y productividad,</w:t>
      </w:r>
      <w:r>
        <w:rPr>
          <w:spacing w:val="-24"/>
          <w:w w:val="115"/>
        </w:rPr>
        <w:t> </w:t>
      </w:r>
      <w:r>
        <w:rPr>
          <w:w w:val="115"/>
        </w:rPr>
        <w:t>en</w:t>
      </w:r>
      <w:r>
        <w:rPr>
          <w:spacing w:val="-18"/>
          <w:w w:val="115"/>
        </w:rPr>
        <w:t> </w:t>
      </w:r>
      <w:r>
        <w:rPr>
          <w:w w:val="115"/>
        </w:rPr>
        <w:t>la</w:t>
      </w:r>
      <w:r>
        <w:rPr>
          <w:spacing w:val="-18"/>
          <w:w w:val="115"/>
        </w:rPr>
        <w:t> </w:t>
      </w:r>
      <w:r>
        <w:rPr>
          <w:w w:val="115"/>
        </w:rPr>
        <w:t>calidad</w:t>
      </w:r>
      <w:r>
        <w:rPr>
          <w:spacing w:val="-18"/>
          <w:w w:val="115"/>
        </w:rPr>
        <w:t> </w:t>
      </w:r>
      <w:r>
        <w:rPr>
          <w:w w:val="115"/>
        </w:rPr>
        <w:t>de</w:t>
      </w:r>
      <w:r>
        <w:rPr>
          <w:spacing w:val="-18"/>
          <w:w w:val="115"/>
        </w:rPr>
        <w:t> </w:t>
      </w:r>
      <w:r>
        <w:rPr>
          <w:w w:val="115"/>
        </w:rPr>
        <w:t>los</w:t>
      </w:r>
      <w:r>
        <w:rPr>
          <w:spacing w:val="-18"/>
          <w:w w:val="115"/>
        </w:rPr>
        <w:t> </w:t>
      </w:r>
      <w:r>
        <w:rPr>
          <w:w w:val="115"/>
        </w:rPr>
        <w:t>servicios,</w:t>
      </w:r>
      <w:r>
        <w:rPr>
          <w:spacing w:val="-24"/>
          <w:w w:val="115"/>
        </w:rPr>
        <w:t> </w:t>
      </w:r>
      <w:r>
        <w:rPr>
          <w:w w:val="115"/>
        </w:rPr>
        <w:t>en</w:t>
      </w:r>
      <w:r>
        <w:rPr>
          <w:spacing w:val="-18"/>
          <w:w w:val="115"/>
        </w:rPr>
        <w:t> </w:t>
      </w:r>
      <w:r>
        <w:rPr>
          <w:w w:val="115"/>
        </w:rPr>
        <w:t>los</w:t>
      </w:r>
      <w:r>
        <w:rPr>
          <w:spacing w:val="-18"/>
          <w:w w:val="115"/>
        </w:rPr>
        <w:t> </w:t>
      </w:r>
      <w:r>
        <w:rPr>
          <w:w w:val="115"/>
        </w:rPr>
        <w:t>procesos</w:t>
      </w:r>
      <w:r>
        <w:rPr>
          <w:spacing w:val="-18"/>
          <w:w w:val="115"/>
        </w:rPr>
        <w:t> </w:t>
      </w:r>
      <w:r>
        <w:rPr>
          <w:w w:val="115"/>
        </w:rPr>
        <w:t>de</w:t>
      </w:r>
      <w:r>
        <w:rPr>
          <w:spacing w:val="-18"/>
          <w:w w:val="115"/>
        </w:rPr>
        <w:t> </w:t>
      </w:r>
      <w:r>
        <w:rPr>
          <w:w w:val="115"/>
        </w:rPr>
        <w:t>planeación y toma de decisiones, en la transparencia y rendición de cuentas, en la gestión pública, así como el incremento de la participación ciudadana,  el desarrollo de innovaciones estratégicas y la transformación misma  del gobierno. En los siguientes párrafos describimos algunos de estos beneficios</w:t>
      </w:r>
      <w:r>
        <w:rPr>
          <w:spacing w:val="-5"/>
          <w:w w:val="115"/>
        </w:rPr>
        <w:t> </w:t>
      </w:r>
      <w:r>
        <w:rPr>
          <w:w w:val="115"/>
        </w:rPr>
        <w:t>como</w:t>
      </w:r>
      <w:r>
        <w:rPr>
          <w:spacing w:val="-5"/>
          <w:w w:val="115"/>
        </w:rPr>
        <w:t> </w:t>
      </w:r>
      <w:r>
        <w:rPr>
          <w:w w:val="115"/>
        </w:rPr>
        <w:t>se</w:t>
      </w:r>
      <w:r>
        <w:rPr>
          <w:spacing w:val="-5"/>
          <w:w w:val="115"/>
        </w:rPr>
        <w:t> </w:t>
      </w:r>
      <w:r>
        <w:rPr>
          <w:w w:val="115"/>
        </w:rPr>
        <w:t>encuentran</w:t>
      </w:r>
      <w:r>
        <w:rPr>
          <w:spacing w:val="-5"/>
          <w:w w:val="115"/>
        </w:rPr>
        <w:t> </w:t>
      </w:r>
      <w:r>
        <w:rPr>
          <w:w w:val="115"/>
        </w:rPr>
        <w:t>en</w:t>
      </w:r>
      <w:r>
        <w:rPr>
          <w:spacing w:val="-5"/>
          <w:w w:val="115"/>
        </w:rPr>
        <w:t> </w:t>
      </w:r>
      <w:r>
        <w:rPr>
          <w:w w:val="115"/>
        </w:rPr>
        <w:t>la</w:t>
      </w:r>
      <w:r>
        <w:rPr>
          <w:spacing w:val="-5"/>
          <w:w w:val="115"/>
        </w:rPr>
        <w:t> </w:t>
      </w:r>
      <w:r>
        <w:rPr>
          <w:w w:val="115"/>
        </w:rPr>
        <w:t>literatura</w:t>
      </w:r>
      <w:r>
        <w:rPr>
          <w:spacing w:val="-5"/>
          <w:w w:val="115"/>
        </w:rPr>
        <w:t> </w:t>
      </w:r>
      <w:r>
        <w:rPr>
          <w:w w:val="115"/>
        </w:rPr>
        <w:t>de</w:t>
      </w:r>
      <w:r>
        <w:rPr>
          <w:spacing w:val="-5"/>
          <w:w w:val="115"/>
        </w:rPr>
        <w:t> </w:t>
      </w:r>
      <w:r>
        <w:rPr>
          <w:w w:val="115"/>
        </w:rPr>
        <w:t>gobierno</w:t>
      </w:r>
      <w:r>
        <w:rPr>
          <w:spacing w:val="-5"/>
          <w:w w:val="115"/>
        </w:rPr>
        <w:t> </w:t>
      </w:r>
      <w:r>
        <w:rPr>
          <w:w w:val="115"/>
        </w:rPr>
        <w:t>digital</w:t>
      </w:r>
      <w:r>
        <w:rPr>
          <w:spacing w:val="-5"/>
          <w:w w:val="115"/>
        </w:rPr>
        <w:t> </w:t>
      </w:r>
      <w:r>
        <w:rPr>
          <w:w w:val="115"/>
        </w:rPr>
        <w:t>(Luna- Reyes</w:t>
      </w:r>
      <w:r>
        <w:rPr>
          <w:spacing w:val="-16"/>
          <w:w w:val="115"/>
        </w:rPr>
        <w:t> </w:t>
      </w:r>
      <w:r>
        <w:rPr>
          <w:w w:val="115"/>
        </w:rPr>
        <w:t>y</w:t>
      </w:r>
      <w:r>
        <w:rPr>
          <w:spacing w:val="-16"/>
          <w:w w:val="115"/>
        </w:rPr>
        <w:t> </w:t>
      </w:r>
      <w:r>
        <w:rPr>
          <w:w w:val="115"/>
        </w:rPr>
        <w:t>Gil-García,</w:t>
      </w:r>
      <w:r>
        <w:rPr>
          <w:spacing w:val="-20"/>
          <w:w w:val="115"/>
        </w:rPr>
        <w:t> </w:t>
      </w:r>
      <w:r>
        <w:rPr>
          <w:w w:val="115"/>
        </w:rPr>
        <w:t>2007),</w:t>
      </w:r>
      <w:r>
        <w:rPr>
          <w:spacing w:val="-20"/>
          <w:w w:val="115"/>
        </w:rPr>
        <w:t> </w:t>
      </w:r>
      <w:r>
        <w:rPr>
          <w:w w:val="115"/>
        </w:rPr>
        <w:t>y</w:t>
      </w:r>
      <w:r>
        <w:rPr>
          <w:spacing w:val="-16"/>
          <w:w w:val="115"/>
        </w:rPr>
        <w:t> </w:t>
      </w:r>
      <w:r>
        <w:rPr>
          <w:w w:val="115"/>
        </w:rPr>
        <w:t>finalizamos</w:t>
      </w:r>
      <w:r>
        <w:rPr>
          <w:spacing w:val="-16"/>
          <w:w w:val="115"/>
        </w:rPr>
        <w:t> </w:t>
      </w:r>
      <w:r>
        <w:rPr>
          <w:w w:val="115"/>
        </w:rPr>
        <w:t>relacionándolas</w:t>
      </w:r>
      <w:r>
        <w:rPr>
          <w:spacing w:val="-16"/>
          <w:w w:val="115"/>
        </w:rPr>
        <w:t> </w:t>
      </w:r>
      <w:r>
        <w:rPr>
          <w:w w:val="115"/>
        </w:rPr>
        <w:t>con</w:t>
      </w:r>
      <w:r>
        <w:rPr>
          <w:spacing w:val="-16"/>
          <w:w w:val="115"/>
        </w:rPr>
        <w:t> </w:t>
      </w:r>
      <w:r>
        <w:rPr>
          <w:w w:val="115"/>
        </w:rPr>
        <w:t>la</w:t>
      </w:r>
      <w:r>
        <w:rPr>
          <w:spacing w:val="-16"/>
          <w:w w:val="115"/>
        </w:rPr>
        <w:t> </w:t>
      </w:r>
      <w:r>
        <w:rPr>
          <w:w w:val="115"/>
        </w:rPr>
        <w:t>creación</w:t>
      </w:r>
      <w:r>
        <w:rPr>
          <w:spacing w:val="-16"/>
          <w:w w:val="115"/>
        </w:rPr>
        <w:t> </w:t>
      </w:r>
      <w:r>
        <w:rPr>
          <w:w w:val="115"/>
        </w:rPr>
        <w:t>de valor</w:t>
      </w:r>
      <w:r>
        <w:rPr>
          <w:spacing w:val="-25"/>
          <w:w w:val="115"/>
        </w:rPr>
        <w:t> </w:t>
      </w:r>
      <w:r>
        <w:rPr>
          <w:w w:val="115"/>
        </w:rPr>
        <w:t>público.</w:t>
      </w:r>
    </w:p>
    <w:p>
      <w:pPr>
        <w:pStyle w:val="BodyText"/>
        <w:spacing w:before="11"/>
        <w:rPr>
          <w:sz w:val="16"/>
        </w:rPr>
      </w:pPr>
    </w:p>
    <w:p>
      <w:pPr>
        <w:pStyle w:val="Heading4"/>
        <w:ind w:left="113"/>
        <w:rPr>
          <w:i/>
        </w:rPr>
      </w:pPr>
      <w:r>
        <w:rPr>
          <w:i/>
          <w:w w:val="105"/>
        </w:rPr>
        <w:t>Mejoramiento de la calidad de los servicios públicos</w:t>
      </w:r>
    </w:p>
    <w:p>
      <w:pPr>
        <w:pStyle w:val="BodyText"/>
        <w:spacing w:before="4"/>
        <w:rPr>
          <w:rFonts w:ascii="Arial"/>
          <w:i/>
          <w:sz w:val="20"/>
        </w:rPr>
      </w:pPr>
    </w:p>
    <w:p>
      <w:pPr>
        <w:pStyle w:val="BodyText"/>
        <w:spacing w:line="240" w:lineRule="exact"/>
        <w:ind w:left="113" w:right="114"/>
        <w:jc w:val="both"/>
      </w:pPr>
      <w:r>
        <w:rPr>
          <w:w w:val="115"/>
        </w:rPr>
        <w:t>Uno de los principales resultados potenciales del gobierno electrónico que</w:t>
      </w:r>
      <w:r>
        <w:rPr>
          <w:spacing w:val="-23"/>
          <w:w w:val="115"/>
        </w:rPr>
        <w:t> </w:t>
      </w:r>
      <w:r>
        <w:rPr>
          <w:w w:val="115"/>
        </w:rPr>
        <w:t>se</w:t>
      </w:r>
      <w:r>
        <w:rPr>
          <w:spacing w:val="-23"/>
          <w:w w:val="115"/>
        </w:rPr>
        <w:t> </w:t>
      </w:r>
      <w:r>
        <w:rPr>
          <w:w w:val="115"/>
        </w:rPr>
        <w:t>ha</w:t>
      </w:r>
      <w:r>
        <w:rPr>
          <w:spacing w:val="-23"/>
          <w:w w:val="115"/>
        </w:rPr>
        <w:t> </w:t>
      </w:r>
      <w:r>
        <w:rPr>
          <w:w w:val="115"/>
        </w:rPr>
        <w:t>identificado</w:t>
      </w:r>
      <w:r>
        <w:rPr>
          <w:spacing w:val="-23"/>
          <w:w w:val="115"/>
        </w:rPr>
        <w:t> </w:t>
      </w:r>
      <w:r>
        <w:rPr>
          <w:w w:val="115"/>
        </w:rPr>
        <w:t>en</w:t>
      </w:r>
      <w:r>
        <w:rPr>
          <w:spacing w:val="-23"/>
          <w:w w:val="115"/>
        </w:rPr>
        <w:t> </w:t>
      </w:r>
      <w:r>
        <w:rPr>
          <w:w w:val="115"/>
        </w:rPr>
        <w:t>estudios</w:t>
      </w:r>
      <w:r>
        <w:rPr>
          <w:spacing w:val="-23"/>
          <w:w w:val="115"/>
        </w:rPr>
        <w:t> </w:t>
      </w:r>
      <w:r>
        <w:rPr>
          <w:w w:val="115"/>
        </w:rPr>
        <w:t>previos</w:t>
      </w:r>
      <w:r>
        <w:rPr>
          <w:spacing w:val="-23"/>
          <w:w w:val="115"/>
        </w:rPr>
        <w:t> </w:t>
      </w:r>
      <w:r>
        <w:rPr>
          <w:w w:val="115"/>
        </w:rPr>
        <w:t>es</w:t>
      </w:r>
      <w:r>
        <w:rPr>
          <w:spacing w:val="-23"/>
          <w:w w:val="115"/>
        </w:rPr>
        <w:t> </w:t>
      </w:r>
      <w:r>
        <w:rPr>
          <w:w w:val="115"/>
        </w:rPr>
        <w:t>el</w:t>
      </w:r>
      <w:r>
        <w:rPr>
          <w:spacing w:val="-23"/>
          <w:w w:val="115"/>
        </w:rPr>
        <w:t> </w:t>
      </w:r>
      <w:r>
        <w:rPr>
          <w:w w:val="115"/>
        </w:rPr>
        <w:t>mejoramiento</w:t>
      </w:r>
      <w:r>
        <w:rPr>
          <w:spacing w:val="-23"/>
          <w:w w:val="115"/>
        </w:rPr>
        <w:t> </w:t>
      </w:r>
      <w:r>
        <w:rPr>
          <w:w w:val="115"/>
        </w:rPr>
        <w:t>de</w:t>
      </w:r>
      <w:r>
        <w:rPr>
          <w:spacing w:val="-23"/>
          <w:w w:val="115"/>
        </w:rPr>
        <w:t> </w:t>
      </w:r>
      <w:r>
        <w:rPr>
          <w:w w:val="115"/>
        </w:rPr>
        <w:t>la</w:t>
      </w:r>
      <w:r>
        <w:rPr>
          <w:spacing w:val="-23"/>
          <w:w w:val="115"/>
        </w:rPr>
        <w:t> </w:t>
      </w:r>
      <w:r>
        <w:rPr>
          <w:w w:val="115"/>
        </w:rPr>
        <w:t>calidad en los servicios públicos (Brown y Brudney 2004; Dawes y Prefontaine 2003; Gant, Gant, y Johnson 2002; OECD 2003; West 2005). Esto no sólo se refiere a la conveniencia de tener acceso a información y servicios gubernamentales</w:t>
      </w:r>
      <w:r>
        <w:rPr>
          <w:spacing w:val="-21"/>
          <w:w w:val="115"/>
        </w:rPr>
        <w:t> </w:t>
      </w:r>
      <w:r>
        <w:rPr>
          <w:w w:val="115"/>
        </w:rPr>
        <w:t>las</w:t>
      </w:r>
      <w:r>
        <w:rPr>
          <w:spacing w:val="-21"/>
          <w:w w:val="115"/>
        </w:rPr>
        <w:t> </w:t>
      </w:r>
      <w:r>
        <w:rPr>
          <w:w w:val="115"/>
        </w:rPr>
        <w:t>24</w:t>
      </w:r>
      <w:r>
        <w:rPr>
          <w:spacing w:val="-21"/>
          <w:w w:val="115"/>
        </w:rPr>
        <w:t> </w:t>
      </w:r>
      <w:r>
        <w:rPr>
          <w:w w:val="115"/>
        </w:rPr>
        <w:t>horas</w:t>
      </w:r>
      <w:r>
        <w:rPr>
          <w:spacing w:val="-21"/>
          <w:w w:val="115"/>
        </w:rPr>
        <w:t> </w:t>
      </w:r>
      <w:r>
        <w:rPr>
          <w:w w:val="115"/>
        </w:rPr>
        <w:t>del</w:t>
      </w:r>
      <w:r>
        <w:rPr>
          <w:spacing w:val="-21"/>
          <w:w w:val="115"/>
        </w:rPr>
        <w:t> </w:t>
      </w:r>
      <w:r>
        <w:rPr>
          <w:w w:val="115"/>
        </w:rPr>
        <w:t>día</w:t>
      </w:r>
      <w:r>
        <w:rPr>
          <w:spacing w:val="-21"/>
          <w:w w:val="115"/>
        </w:rPr>
        <w:t> </w:t>
      </w:r>
      <w:r>
        <w:rPr>
          <w:w w:val="115"/>
        </w:rPr>
        <w:t>los</w:t>
      </w:r>
      <w:r>
        <w:rPr>
          <w:spacing w:val="-21"/>
          <w:w w:val="115"/>
        </w:rPr>
        <w:t> </w:t>
      </w:r>
      <w:r>
        <w:rPr>
          <w:w w:val="115"/>
        </w:rPr>
        <w:t>7</w:t>
      </w:r>
      <w:r>
        <w:rPr>
          <w:spacing w:val="-21"/>
          <w:w w:val="115"/>
        </w:rPr>
        <w:t> </w:t>
      </w:r>
      <w:r>
        <w:rPr>
          <w:w w:val="115"/>
        </w:rPr>
        <w:t>días</w:t>
      </w:r>
      <w:r>
        <w:rPr>
          <w:spacing w:val="-21"/>
          <w:w w:val="115"/>
        </w:rPr>
        <w:t> </w:t>
      </w:r>
      <w:r>
        <w:rPr>
          <w:w w:val="115"/>
        </w:rPr>
        <w:t>de</w:t>
      </w:r>
      <w:r>
        <w:rPr>
          <w:spacing w:val="-21"/>
          <w:w w:val="115"/>
        </w:rPr>
        <w:t> </w:t>
      </w:r>
      <w:r>
        <w:rPr>
          <w:w w:val="115"/>
        </w:rPr>
        <w:t>la</w:t>
      </w:r>
      <w:r>
        <w:rPr>
          <w:spacing w:val="-21"/>
          <w:w w:val="115"/>
        </w:rPr>
        <w:t> </w:t>
      </w:r>
      <w:r>
        <w:rPr>
          <w:w w:val="115"/>
        </w:rPr>
        <w:t>semana,</w:t>
      </w:r>
      <w:r>
        <w:rPr>
          <w:spacing w:val="-25"/>
          <w:w w:val="115"/>
        </w:rPr>
        <w:t> </w:t>
      </w:r>
      <w:r>
        <w:rPr>
          <w:w w:val="115"/>
        </w:rPr>
        <w:t>sino</w:t>
      </w:r>
      <w:r>
        <w:rPr>
          <w:spacing w:val="-21"/>
          <w:w w:val="115"/>
        </w:rPr>
        <w:t> </w:t>
      </w:r>
      <w:r>
        <w:rPr>
          <w:w w:val="115"/>
        </w:rPr>
        <w:t>también al mejoramiento substancial de los productos, procesos y atención a los ciudadanos.</w:t>
      </w:r>
    </w:p>
    <w:p>
      <w:pPr>
        <w:pStyle w:val="BodyText"/>
        <w:spacing w:before="7"/>
        <w:rPr>
          <w:sz w:val="19"/>
        </w:rPr>
      </w:pPr>
    </w:p>
    <w:p>
      <w:pPr>
        <w:pStyle w:val="Heading4"/>
        <w:spacing w:line="240" w:lineRule="exact" w:before="1"/>
        <w:ind w:left="113" w:right="115"/>
      </w:pPr>
      <w:r>
        <w:rPr>
          <w:i/>
          <w:w w:val="105"/>
        </w:rPr>
        <w:t>Eficiencia y productividad en los procesos y operación </w:t>
      </w:r>
      <w:r>
        <w:rPr>
          <w:w w:val="105"/>
        </w:rPr>
        <w:t>gubernamental</w:t>
      </w:r>
    </w:p>
    <w:p>
      <w:pPr>
        <w:pStyle w:val="BodyText"/>
        <w:spacing w:before="7"/>
        <w:rPr>
          <w:rFonts w:ascii="Arial"/>
          <w:i/>
          <w:sz w:val="20"/>
        </w:rPr>
      </w:pPr>
    </w:p>
    <w:p>
      <w:pPr>
        <w:pStyle w:val="BodyText"/>
        <w:spacing w:line="240" w:lineRule="exact"/>
        <w:ind w:left="113" w:right="109"/>
        <w:jc w:val="both"/>
      </w:pPr>
      <w:r>
        <w:rPr>
          <w:w w:val="115"/>
        </w:rPr>
        <w:t>Las labores gubernamentales son muy diversas y los recursos siempre son escasos. Una de las promesas del gobierno electrónico es elevar la productividad de las organizaciones públicas y eficientar los procesos y acciones desarrolladas por entidades gubernamentales (Brown 2001; Heintze y Bretschneider 2000; Klein 2000; Lee y </w:t>
      </w:r>
      <w:r>
        <w:rPr>
          <w:spacing w:val="-4"/>
          <w:w w:val="115"/>
        </w:rPr>
        <w:t>Perry </w:t>
      </w:r>
      <w:r>
        <w:rPr>
          <w:w w:val="115"/>
        </w:rPr>
        <w:t>2002; OECD</w:t>
      </w:r>
      <w:r>
        <w:rPr>
          <w:spacing w:val="-26"/>
          <w:w w:val="115"/>
        </w:rPr>
        <w:t> </w:t>
      </w:r>
      <w:r>
        <w:rPr>
          <w:w w:val="115"/>
        </w:rPr>
        <w:t>2003). </w:t>
      </w:r>
      <w:r>
        <w:rPr>
          <w:spacing w:val="-4"/>
          <w:w w:val="115"/>
        </w:rPr>
        <w:t>Para</w:t>
      </w:r>
      <w:r>
        <w:rPr>
          <w:spacing w:val="-22"/>
          <w:w w:val="115"/>
        </w:rPr>
        <w:t> </w:t>
      </w:r>
      <w:r>
        <w:rPr>
          <w:w w:val="115"/>
        </w:rPr>
        <w:t>algunos</w:t>
      </w:r>
      <w:r>
        <w:rPr>
          <w:spacing w:val="-22"/>
          <w:w w:val="115"/>
        </w:rPr>
        <w:t> </w:t>
      </w:r>
      <w:r>
        <w:rPr>
          <w:w w:val="115"/>
        </w:rPr>
        <w:t>estudiosos</w:t>
      </w:r>
      <w:r>
        <w:rPr>
          <w:spacing w:val="-22"/>
          <w:w w:val="115"/>
        </w:rPr>
        <w:t> </w:t>
      </w:r>
      <w:r>
        <w:rPr>
          <w:w w:val="115"/>
        </w:rPr>
        <w:t>estos</w:t>
      </w:r>
      <w:r>
        <w:rPr>
          <w:spacing w:val="-22"/>
          <w:w w:val="115"/>
        </w:rPr>
        <w:t> </w:t>
      </w:r>
      <w:r>
        <w:rPr>
          <w:w w:val="115"/>
        </w:rPr>
        <w:t>beneficios</w:t>
      </w:r>
      <w:r>
        <w:rPr>
          <w:spacing w:val="-22"/>
          <w:w w:val="115"/>
        </w:rPr>
        <w:t> </w:t>
      </w:r>
      <w:r>
        <w:rPr>
          <w:w w:val="115"/>
        </w:rPr>
        <w:t>están</w:t>
      </w:r>
      <w:r>
        <w:rPr>
          <w:spacing w:val="-22"/>
          <w:w w:val="115"/>
        </w:rPr>
        <w:t> </w:t>
      </w:r>
      <w:r>
        <w:rPr>
          <w:w w:val="115"/>
        </w:rPr>
        <w:t>ligados</w:t>
      </w:r>
      <w:r>
        <w:rPr>
          <w:spacing w:val="-22"/>
          <w:w w:val="115"/>
        </w:rPr>
        <w:t> </w:t>
      </w:r>
      <w:r>
        <w:rPr>
          <w:w w:val="115"/>
        </w:rPr>
        <w:t>a</w:t>
      </w:r>
      <w:r>
        <w:rPr>
          <w:spacing w:val="-22"/>
          <w:w w:val="115"/>
        </w:rPr>
        <w:t> </w:t>
      </w:r>
      <w:r>
        <w:rPr>
          <w:w w:val="115"/>
        </w:rPr>
        <w:t>transformaciones estructurales y cambios substanciales en los procesos que actualmente son utilizados. Sin embargo, algunos estudios han encontrado que la introducción de tecnologías de información tiene efectos directos en el desempeño o productividad, pero no necesariamente en las estructuras </w:t>
      </w:r>
      <w:r>
        <w:rPr>
          <w:w w:val="110"/>
        </w:rPr>
        <w:t>organizacionales (Heintze y Bretschneider, </w:t>
      </w:r>
      <w:r>
        <w:rPr>
          <w:spacing w:val="7"/>
          <w:w w:val="110"/>
        </w:rPr>
        <w:t> </w:t>
      </w:r>
      <w:r>
        <w:rPr>
          <w:w w:val="110"/>
        </w:rPr>
        <w:t>2000).</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3"/>
        <w:rPr>
          <w:sz w:val="17"/>
        </w:rPr>
      </w:pPr>
    </w:p>
    <w:p>
      <w:pPr>
        <w:pStyle w:val="Heading4"/>
        <w:spacing w:before="66"/>
        <w:rPr>
          <w:i/>
        </w:rPr>
      </w:pPr>
      <w:r>
        <w:rPr>
          <w:i/>
        </w:rPr>
        <w:t>Programas y políticas más eficaces</w:t>
      </w:r>
    </w:p>
    <w:p>
      <w:pPr>
        <w:pStyle w:val="BodyText"/>
        <w:spacing w:before="4"/>
        <w:rPr>
          <w:rFonts w:ascii="Arial"/>
          <w:i/>
          <w:sz w:val="20"/>
        </w:rPr>
      </w:pPr>
    </w:p>
    <w:p>
      <w:pPr>
        <w:pStyle w:val="BodyText"/>
        <w:spacing w:line="240" w:lineRule="exact"/>
        <w:ind w:left="117" w:right="104"/>
        <w:jc w:val="both"/>
      </w:pPr>
      <w:r>
        <w:rPr>
          <w:w w:val="115"/>
        </w:rPr>
        <w:t>En</w:t>
      </w:r>
      <w:r>
        <w:rPr>
          <w:spacing w:val="-21"/>
          <w:w w:val="115"/>
        </w:rPr>
        <w:t> </w:t>
      </w:r>
      <w:r>
        <w:rPr>
          <w:w w:val="115"/>
        </w:rPr>
        <w:t>un</w:t>
      </w:r>
      <w:r>
        <w:rPr>
          <w:spacing w:val="-21"/>
          <w:w w:val="115"/>
        </w:rPr>
        <w:t> </w:t>
      </w:r>
      <w:r>
        <w:rPr>
          <w:w w:val="115"/>
        </w:rPr>
        <w:t>gran</w:t>
      </w:r>
      <w:r>
        <w:rPr>
          <w:spacing w:val="-21"/>
          <w:w w:val="115"/>
        </w:rPr>
        <w:t> </w:t>
      </w:r>
      <w:r>
        <w:rPr>
          <w:w w:val="115"/>
        </w:rPr>
        <w:t>número</w:t>
      </w:r>
      <w:r>
        <w:rPr>
          <w:spacing w:val="-21"/>
          <w:w w:val="115"/>
        </w:rPr>
        <w:t> </w:t>
      </w:r>
      <w:r>
        <w:rPr>
          <w:w w:val="115"/>
        </w:rPr>
        <w:t>de</w:t>
      </w:r>
      <w:r>
        <w:rPr>
          <w:spacing w:val="-21"/>
          <w:w w:val="115"/>
        </w:rPr>
        <w:t> </w:t>
      </w:r>
      <w:r>
        <w:rPr>
          <w:w w:val="115"/>
        </w:rPr>
        <w:t>casos,</w:t>
      </w:r>
      <w:r>
        <w:rPr>
          <w:spacing w:val="-25"/>
          <w:w w:val="115"/>
        </w:rPr>
        <w:t> </w:t>
      </w:r>
      <w:r>
        <w:rPr>
          <w:w w:val="115"/>
        </w:rPr>
        <w:t>mejorar</w:t>
      </w:r>
      <w:r>
        <w:rPr>
          <w:spacing w:val="-21"/>
          <w:w w:val="115"/>
        </w:rPr>
        <w:t> </w:t>
      </w:r>
      <w:r>
        <w:rPr>
          <w:w w:val="115"/>
        </w:rPr>
        <w:t>la</w:t>
      </w:r>
      <w:r>
        <w:rPr>
          <w:spacing w:val="-21"/>
          <w:w w:val="115"/>
        </w:rPr>
        <w:t> </w:t>
      </w:r>
      <w:r>
        <w:rPr>
          <w:w w:val="115"/>
        </w:rPr>
        <w:t>calidad</w:t>
      </w:r>
      <w:r>
        <w:rPr>
          <w:spacing w:val="-21"/>
          <w:w w:val="115"/>
        </w:rPr>
        <w:t> </w:t>
      </w:r>
      <w:r>
        <w:rPr>
          <w:w w:val="115"/>
        </w:rPr>
        <w:t>de</w:t>
      </w:r>
      <w:r>
        <w:rPr>
          <w:spacing w:val="-21"/>
          <w:w w:val="115"/>
        </w:rPr>
        <w:t> </w:t>
      </w:r>
      <w:r>
        <w:rPr>
          <w:w w:val="115"/>
        </w:rPr>
        <w:t>los</w:t>
      </w:r>
      <w:r>
        <w:rPr>
          <w:spacing w:val="-21"/>
          <w:w w:val="115"/>
        </w:rPr>
        <w:t> </w:t>
      </w:r>
      <w:r>
        <w:rPr>
          <w:w w:val="115"/>
        </w:rPr>
        <w:t>servicios</w:t>
      </w:r>
      <w:r>
        <w:rPr>
          <w:spacing w:val="-21"/>
          <w:w w:val="115"/>
        </w:rPr>
        <w:t> </w:t>
      </w:r>
      <w:r>
        <w:rPr>
          <w:w w:val="115"/>
        </w:rPr>
        <w:t>o</w:t>
      </w:r>
      <w:r>
        <w:rPr>
          <w:spacing w:val="-21"/>
          <w:w w:val="115"/>
        </w:rPr>
        <w:t> </w:t>
      </w:r>
      <w:r>
        <w:rPr>
          <w:w w:val="115"/>
        </w:rPr>
        <w:t>eficientar las operaciones gubernamentales son sólo pasos intermedios, pues los objetivos más importantes del gobierno electrónico tienen que ver con lograr políticas públicas y  programas  gubernamentales  más  eficaces (6 2001; Brown y Brudney 2004; Dawes 1996; Kellogg y Mathur 2003; Landsbergen</w:t>
      </w:r>
      <w:r>
        <w:rPr>
          <w:spacing w:val="-12"/>
          <w:w w:val="115"/>
        </w:rPr>
        <w:t> </w:t>
      </w:r>
      <w:r>
        <w:rPr>
          <w:w w:val="115"/>
        </w:rPr>
        <w:t>y</w:t>
      </w:r>
      <w:r>
        <w:rPr>
          <w:spacing w:val="-15"/>
          <w:w w:val="115"/>
        </w:rPr>
        <w:t> </w:t>
      </w:r>
      <w:r>
        <w:rPr>
          <w:spacing w:val="-2"/>
          <w:w w:val="115"/>
        </w:rPr>
        <w:t>Wolken</w:t>
      </w:r>
      <w:r>
        <w:rPr>
          <w:spacing w:val="-12"/>
          <w:w w:val="115"/>
        </w:rPr>
        <w:t> </w:t>
      </w:r>
      <w:r>
        <w:rPr>
          <w:w w:val="115"/>
        </w:rPr>
        <w:t>2001;</w:t>
      </w:r>
      <w:r>
        <w:rPr>
          <w:spacing w:val="-12"/>
          <w:w w:val="115"/>
        </w:rPr>
        <w:t> </w:t>
      </w:r>
      <w:r>
        <w:rPr>
          <w:w w:val="115"/>
        </w:rPr>
        <w:t>OECD</w:t>
      </w:r>
      <w:r>
        <w:rPr>
          <w:spacing w:val="-12"/>
          <w:w w:val="115"/>
        </w:rPr>
        <w:t> </w:t>
      </w:r>
      <w:r>
        <w:rPr>
          <w:w w:val="115"/>
        </w:rPr>
        <w:t>2003).</w:t>
      </w:r>
      <w:r>
        <w:rPr>
          <w:spacing w:val="-19"/>
          <w:w w:val="115"/>
        </w:rPr>
        <w:t> </w:t>
      </w:r>
      <w:r>
        <w:rPr>
          <w:w w:val="115"/>
        </w:rPr>
        <w:t>Este</w:t>
      </w:r>
      <w:r>
        <w:rPr>
          <w:spacing w:val="-12"/>
          <w:w w:val="115"/>
        </w:rPr>
        <w:t> </w:t>
      </w:r>
      <w:r>
        <w:rPr>
          <w:w w:val="115"/>
        </w:rPr>
        <w:t>beneficio</w:t>
      </w:r>
      <w:r>
        <w:rPr>
          <w:spacing w:val="-12"/>
          <w:w w:val="115"/>
        </w:rPr>
        <w:t> </w:t>
      </w:r>
      <w:r>
        <w:rPr>
          <w:w w:val="115"/>
        </w:rPr>
        <w:t>es</w:t>
      </w:r>
      <w:r>
        <w:rPr>
          <w:spacing w:val="-12"/>
          <w:w w:val="115"/>
        </w:rPr>
        <w:t> </w:t>
      </w:r>
      <w:r>
        <w:rPr>
          <w:w w:val="115"/>
        </w:rPr>
        <w:t>tal</w:t>
      </w:r>
      <w:r>
        <w:rPr>
          <w:spacing w:val="-12"/>
          <w:w w:val="115"/>
        </w:rPr>
        <w:t> </w:t>
      </w:r>
      <w:r>
        <w:rPr>
          <w:w w:val="115"/>
        </w:rPr>
        <w:t>vez</w:t>
      </w:r>
      <w:r>
        <w:rPr>
          <w:spacing w:val="-12"/>
          <w:w w:val="115"/>
        </w:rPr>
        <w:t> </w:t>
      </w:r>
      <w:r>
        <w:rPr>
          <w:w w:val="115"/>
        </w:rPr>
        <w:t>uno</w:t>
      </w:r>
      <w:r>
        <w:rPr>
          <w:spacing w:val="-12"/>
          <w:w w:val="115"/>
        </w:rPr>
        <w:t> </w:t>
      </w:r>
      <w:r>
        <w:rPr>
          <w:w w:val="115"/>
        </w:rPr>
        <w:t>de los</w:t>
      </w:r>
      <w:r>
        <w:rPr>
          <w:spacing w:val="-7"/>
          <w:w w:val="115"/>
        </w:rPr>
        <w:t> </w:t>
      </w:r>
      <w:r>
        <w:rPr>
          <w:w w:val="115"/>
        </w:rPr>
        <w:t>más</w:t>
      </w:r>
      <w:r>
        <w:rPr>
          <w:spacing w:val="-7"/>
          <w:w w:val="115"/>
        </w:rPr>
        <w:t> </w:t>
      </w:r>
      <w:r>
        <w:rPr>
          <w:w w:val="115"/>
        </w:rPr>
        <w:t>importantes</w:t>
      </w:r>
      <w:r>
        <w:rPr>
          <w:spacing w:val="-7"/>
          <w:w w:val="115"/>
        </w:rPr>
        <w:t> </w:t>
      </w:r>
      <w:r>
        <w:rPr>
          <w:w w:val="115"/>
        </w:rPr>
        <w:t>y</w:t>
      </w:r>
      <w:r>
        <w:rPr>
          <w:spacing w:val="-7"/>
          <w:w w:val="115"/>
        </w:rPr>
        <w:t> </w:t>
      </w:r>
      <w:r>
        <w:rPr>
          <w:w w:val="115"/>
        </w:rPr>
        <w:t>al</w:t>
      </w:r>
      <w:r>
        <w:rPr>
          <w:spacing w:val="-7"/>
          <w:w w:val="115"/>
        </w:rPr>
        <w:t> </w:t>
      </w:r>
      <w:r>
        <w:rPr>
          <w:w w:val="115"/>
        </w:rPr>
        <w:t>mismo</w:t>
      </w:r>
      <w:r>
        <w:rPr>
          <w:spacing w:val="-7"/>
          <w:w w:val="115"/>
        </w:rPr>
        <w:t> </w:t>
      </w:r>
      <w:r>
        <w:rPr>
          <w:w w:val="115"/>
        </w:rPr>
        <w:t>tiempo</w:t>
      </w:r>
      <w:r>
        <w:rPr>
          <w:spacing w:val="-7"/>
          <w:w w:val="115"/>
        </w:rPr>
        <w:t> </w:t>
      </w:r>
      <w:r>
        <w:rPr>
          <w:w w:val="115"/>
        </w:rPr>
        <w:t>uno</w:t>
      </w:r>
      <w:r>
        <w:rPr>
          <w:spacing w:val="-7"/>
          <w:w w:val="115"/>
        </w:rPr>
        <w:t> </w:t>
      </w:r>
      <w:r>
        <w:rPr>
          <w:w w:val="115"/>
        </w:rPr>
        <w:t>de</w:t>
      </w:r>
      <w:r>
        <w:rPr>
          <w:spacing w:val="-7"/>
          <w:w w:val="115"/>
        </w:rPr>
        <w:t> </w:t>
      </w:r>
      <w:r>
        <w:rPr>
          <w:w w:val="115"/>
        </w:rPr>
        <w:t>los</w:t>
      </w:r>
      <w:r>
        <w:rPr>
          <w:spacing w:val="-7"/>
          <w:w w:val="115"/>
        </w:rPr>
        <w:t> </w:t>
      </w:r>
      <w:r>
        <w:rPr>
          <w:w w:val="115"/>
        </w:rPr>
        <w:t>más</w:t>
      </w:r>
      <w:r>
        <w:rPr>
          <w:spacing w:val="-7"/>
          <w:w w:val="115"/>
        </w:rPr>
        <w:t> </w:t>
      </w:r>
      <w:r>
        <w:rPr>
          <w:w w:val="115"/>
        </w:rPr>
        <w:t>difíciles</w:t>
      </w:r>
      <w:r>
        <w:rPr>
          <w:spacing w:val="-7"/>
          <w:w w:val="115"/>
        </w:rPr>
        <w:t> </w:t>
      </w:r>
      <w:r>
        <w:rPr>
          <w:w w:val="115"/>
        </w:rPr>
        <w:t>de</w:t>
      </w:r>
      <w:r>
        <w:rPr>
          <w:spacing w:val="-7"/>
          <w:w w:val="115"/>
        </w:rPr>
        <w:t> </w:t>
      </w:r>
      <w:r>
        <w:rPr>
          <w:w w:val="115"/>
        </w:rPr>
        <w:t>medir, pues presupone la existencia de buenos indicadores de desempeño</w:t>
      </w:r>
      <w:r>
        <w:rPr>
          <w:spacing w:val="-31"/>
          <w:w w:val="115"/>
        </w:rPr>
        <w:t> </w:t>
      </w:r>
      <w:r>
        <w:rPr>
          <w:w w:val="115"/>
        </w:rPr>
        <w:t>para la</w:t>
      </w:r>
      <w:r>
        <w:rPr>
          <w:spacing w:val="-28"/>
          <w:w w:val="115"/>
        </w:rPr>
        <w:t> </w:t>
      </w:r>
      <w:r>
        <w:rPr>
          <w:w w:val="115"/>
        </w:rPr>
        <w:t>política</w:t>
      </w:r>
      <w:r>
        <w:rPr>
          <w:spacing w:val="-28"/>
          <w:w w:val="115"/>
        </w:rPr>
        <w:t> </w:t>
      </w:r>
      <w:r>
        <w:rPr>
          <w:w w:val="115"/>
        </w:rPr>
        <w:t>o</w:t>
      </w:r>
      <w:r>
        <w:rPr>
          <w:spacing w:val="-28"/>
          <w:w w:val="115"/>
        </w:rPr>
        <w:t> </w:t>
      </w:r>
      <w:r>
        <w:rPr>
          <w:w w:val="115"/>
        </w:rPr>
        <w:t>programa</w:t>
      </w:r>
      <w:r>
        <w:rPr>
          <w:spacing w:val="-28"/>
          <w:w w:val="115"/>
        </w:rPr>
        <w:t> </w:t>
      </w:r>
      <w:r>
        <w:rPr>
          <w:w w:val="115"/>
        </w:rPr>
        <w:t>objetivo</w:t>
      </w:r>
      <w:r>
        <w:rPr>
          <w:spacing w:val="-28"/>
          <w:w w:val="115"/>
        </w:rPr>
        <w:t> </w:t>
      </w:r>
      <w:r>
        <w:rPr>
          <w:w w:val="115"/>
        </w:rPr>
        <w:t>(Ej.,</w:t>
      </w:r>
      <w:r>
        <w:rPr>
          <w:spacing w:val="-33"/>
          <w:w w:val="115"/>
        </w:rPr>
        <w:t> </w:t>
      </w:r>
      <w:r>
        <w:rPr>
          <w:w w:val="115"/>
        </w:rPr>
        <w:t>salud,</w:t>
      </w:r>
      <w:r>
        <w:rPr>
          <w:spacing w:val="-33"/>
          <w:w w:val="115"/>
        </w:rPr>
        <w:t> </w:t>
      </w:r>
      <w:r>
        <w:rPr>
          <w:w w:val="115"/>
        </w:rPr>
        <w:t>educación,</w:t>
      </w:r>
      <w:r>
        <w:rPr>
          <w:spacing w:val="-33"/>
          <w:w w:val="115"/>
        </w:rPr>
        <w:t> </w:t>
      </w:r>
      <w:r>
        <w:rPr>
          <w:w w:val="115"/>
        </w:rPr>
        <w:t>combate</w:t>
      </w:r>
      <w:r>
        <w:rPr>
          <w:spacing w:val="-28"/>
          <w:w w:val="115"/>
        </w:rPr>
        <w:t> </w:t>
      </w:r>
      <w:r>
        <w:rPr>
          <w:w w:val="115"/>
        </w:rPr>
        <w:t>a</w:t>
      </w:r>
      <w:r>
        <w:rPr>
          <w:spacing w:val="-28"/>
          <w:w w:val="115"/>
        </w:rPr>
        <w:t> </w:t>
      </w:r>
      <w:r>
        <w:rPr>
          <w:w w:val="115"/>
        </w:rPr>
        <w:t>la</w:t>
      </w:r>
      <w:r>
        <w:rPr>
          <w:spacing w:val="-28"/>
          <w:w w:val="115"/>
        </w:rPr>
        <w:t> </w:t>
      </w:r>
      <w:r>
        <w:rPr>
          <w:w w:val="115"/>
        </w:rPr>
        <w:t>pobreza, etc.). Estos indicadores son necesarios, pues la intención sería tener una medición o evaluación base, antes de la implementación de la iniciativa del gobierno electrónico, que se pueda comparar con los resultados alcanzados</w:t>
      </w:r>
      <w:r>
        <w:rPr>
          <w:spacing w:val="-19"/>
          <w:w w:val="115"/>
        </w:rPr>
        <w:t> </w:t>
      </w:r>
      <w:r>
        <w:rPr>
          <w:w w:val="115"/>
        </w:rPr>
        <w:t>ya</w:t>
      </w:r>
      <w:r>
        <w:rPr>
          <w:spacing w:val="-19"/>
          <w:w w:val="115"/>
        </w:rPr>
        <w:t> </w:t>
      </w:r>
      <w:r>
        <w:rPr>
          <w:w w:val="115"/>
        </w:rPr>
        <w:t>con</w:t>
      </w:r>
      <w:r>
        <w:rPr>
          <w:spacing w:val="-19"/>
          <w:w w:val="115"/>
        </w:rPr>
        <w:t> </w:t>
      </w:r>
      <w:r>
        <w:rPr>
          <w:w w:val="115"/>
        </w:rPr>
        <w:t>la</w:t>
      </w:r>
      <w:r>
        <w:rPr>
          <w:spacing w:val="-19"/>
          <w:w w:val="115"/>
        </w:rPr>
        <w:t> </w:t>
      </w:r>
      <w:r>
        <w:rPr>
          <w:w w:val="115"/>
        </w:rPr>
        <w:t>utilización</w:t>
      </w:r>
      <w:r>
        <w:rPr>
          <w:spacing w:val="-19"/>
          <w:w w:val="115"/>
        </w:rPr>
        <w:t> </w:t>
      </w:r>
      <w:r>
        <w:rPr>
          <w:w w:val="115"/>
        </w:rPr>
        <w:t>del</w:t>
      </w:r>
      <w:r>
        <w:rPr>
          <w:spacing w:val="-19"/>
          <w:w w:val="115"/>
        </w:rPr>
        <w:t> </w:t>
      </w:r>
      <w:r>
        <w:rPr>
          <w:w w:val="115"/>
        </w:rPr>
        <w:t>sistema.</w:t>
      </w:r>
    </w:p>
    <w:p>
      <w:pPr>
        <w:pStyle w:val="BodyText"/>
        <w:spacing w:before="11"/>
        <w:rPr>
          <w:sz w:val="16"/>
        </w:rPr>
      </w:pPr>
    </w:p>
    <w:p>
      <w:pPr>
        <w:pStyle w:val="Heading4"/>
        <w:rPr>
          <w:i/>
        </w:rPr>
      </w:pPr>
      <w:r>
        <w:rPr>
          <w:i/>
          <w:spacing w:val="-3"/>
        </w:rPr>
        <w:t>Transparencia </w:t>
      </w:r>
      <w:r>
        <w:rPr>
          <w:i/>
        </w:rPr>
        <w:t>y rendición de</w:t>
      </w:r>
      <w:r>
        <w:rPr>
          <w:i/>
          <w:spacing w:val="51"/>
        </w:rPr>
        <w:t> </w:t>
      </w:r>
      <w:r>
        <w:rPr>
          <w:i/>
        </w:rPr>
        <w:t>cuentas</w:t>
      </w:r>
    </w:p>
    <w:p>
      <w:pPr>
        <w:pStyle w:val="BodyText"/>
        <w:spacing w:before="4"/>
        <w:rPr>
          <w:rFonts w:ascii="Arial"/>
          <w:i/>
          <w:sz w:val="20"/>
        </w:rPr>
      </w:pPr>
    </w:p>
    <w:p>
      <w:pPr>
        <w:pStyle w:val="BodyText"/>
        <w:spacing w:line="240" w:lineRule="exact"/>
        <w:ind w:left="117" w:right="105"/>
        <w:jc w:val="both"/>
      </w:pPr>
      <w:r>
        <w:rPr>
          <w:w w:val="115"/>
        </w:rPr>
        <w:t>Un beneficio potencial, especialmente interesante para países con problemas de corrupción, es que las tecnologías de información y comunicación</w:t>
      </w:r>
      <w:r>
        <w:rPr>
          <w:spacing w:val="-5"/>
          <w:w w:val="115"/>
        </w:rPr>
        <w:t> </w:t>
      </w:r>
      <w:r>
        <w:rPr>
          <w:w w:val="115"/>
        </w:rPr>
        <w:t>pueden</w:t>
      </w:r>
      <w:r>
        <w:rPr>
          <w:spacing w:val="-5"/>
          <w:w w:val="115"/>
        </w:rPr>
        <w:t> </w:t>
      </w:r>
      <w:r>
        <w:rPr>
          <w:w w:val="115"/>
        </w:rPr>
        <w:t>fomentar</w:t>
      </w:r>
      <w:r>
        <w:rPr>
          <w:spacing w:val="-5"/>
          <w:w w:val="115"/>
        </w:rPr>
        <w:t> </w:t>
      </w:r>
      <w:r>
        <w:rPr>
          <w:w w:val="115"/>
        </w:rPr>
        <w:t>y</w:t>
      </w:r>
      <w:r>
        <w:rPr>
          <w:spacing w:val="-5"/>
          <w:w w:val="115"/>
        </w:rPr>
        <w:t> </w:t>
      </w:r>
      <w:r>
        <w:rPr>
          <w:w w:val="115"/>
        </w:rPr>
        <w:t>facilitar</w:t>
      </w:r>
      <w:r>
        <w:rPr>
          <w:spacing w:val="-5"/>
          <w:w w:val="115"/>
        </w:rPr>
        <w:t> </w:t>
      </w:r>
      <w:r>
        <w:rPr>
          <w:w w:val="115"/>
        </w:rPr>
        <w:t>la</w:t>
      </w:r>
      <w:r>
        <w:rPr>
          <w:spacing w:val="-5"/>
          <w:w w:val="115"/>
        </w:rPr>
        <w:t> </w:t>
      </w:r>
      <w:r>
        <w:rPr>
          <w:w w:val="115"/>
        </w:rPr>
        <w:t>transparencia</w:t>
      </w:r>
      <w:r>
        <w:rPr>
          <w:spacing w:val="-5"/>
          <w:w w:val="115"/>
        </w:rPr>
        <w:t> </w:t>
      </w:r>
      <w:r>
        <w:rPr>
          <w:w w:val="115"/>
        </w:rPr>
        <w:t>de</w:t>
      </w:r>
      <w:r>
        <w:rPr>
          <w:spacing w:val="-5"/>
          <w:w w:val="115"/>
        </w:rPr>
        <w:t> </w:t>
      </w:r>
      <w:r>
        <w:rPr>
          <w:w w:val="115"/>
        </w:rPr>
        <w:t>las</w:t>
      </w:r>
      <w:r>
        <w:rPr>
          <w:spacing w:val="-5"/>
          <w:w w:val="115"/>
        </w:rPr>
        <w:t> </w:t>
      </w:r>
      <w:r>
        <w:rPr>
          <w:w w:val="115"/>
        </w:rPr>
        <w:t>labores gubernamentales</w:t>
      </w:r>
      <w:r>
        <w:rPr>
          <w:spacing w:val="-33"/>
          <w:w w:val="115"/>
        </w:rPr>
        <w:t> </w:t>
      </w:r>
      <w:r>
        <w:rPr>
          <w:w w:val="115"/>
        </w:rPr>
        <w:t>y</w:t>
      </w:r>
      <w:r>
        <w:rPr>
          <w:spacing w:val="-33"/>
          <w:w w:val="115"/>
        </w:rPr>
        <w:t> </w:t>
      </w:r>
      <w:r>
        <w:rPr>
          <w:w w:val="115"/>
        </w:rPr>
        <w:t>los</w:t>
      </w:r>
      <w:r>
        <w:rPr>
          <w:spacing w:val="-33"/>
          <w:w w:val="115"/>
        </w:rPr>
        <w:t> </w:t>
      </w:r>
      <w:r>
        <w:rPr>
          <w:w w:val="115"/>
        </w:rPr>
        <w:t>procesos</w:t>
      </w:r>
      <w:r>
        <w:rPr>
          <w:spacing w:val="-33"/>
          <w:w w:val="115"/>
        </w:rPr>
        <w:t> </w:t>
      </w:r>
      <w:r>
        <w:rPr>
          <w:w w:val="115"/>
        </w:rPr>
        <w:t>de</w:t>
      </w:r>
      <w:r>
        <w:rPr>
          <w:spacing w:val="-33"/>
          <w:w w:val="115"/>
        </w:rPr>
        <w:t> </w:t>
      </w:r>
      <w:r>
        <w:rPr>
          <w:w w:val="115"/>
        </w:rPr>
        <w:t>rendición</w:t>
      </w:r>
      <w:r>
        <w:rPr>
          <w:spacing w:val="-33"/>
          <w:w w:val="115"/>
        </w:rPr>
        <w:t> </w:t>
      </w:r>
      <w:r>
        <w:rPr>
          <w:w w:val="115"/>
        </w:rPr>
        <w:t>de</w:t>
      </w:r>
      <w:r>
        <w:rPr>
          <w:spacing w:val="-33"/>
          <w:w w:val="115"/>
        </w:rPr>
        <w:t> </w:t>
      </w:r>
      <w:r>
        <w:rPr>
          <w:w w:val="115"/>
        </w:rPr>
        <w:t>cuentas</w:t>
      </w:r>
      <w:r>
        <w:rPr>
          <w:spacing w:val="-33"/>
          <w:w w:val="115"/>
        </w:rPr>
        <w:t> </w:t>
      </w:r>
      <w:r>
        <w:rPr>
          <w:w w:val="115"/>
        </w:rPr>
        <w:t>(Gil-García</w:t>
      </w:r>
      <w:r>
        <w:rPr>
          <w:spacing w:val="-33"/>
          <w:w w:val="115"/>
        </w:rPr>
        <w:t> </w:t>
      </w:r>
      <w:r>
        <w:rPr>
          <w:w w:val="115"/>
        </w:rPr>
        <w:t>y</w:t>
      </w:r>
      <w:r>
        <w:rPr>
          <w:spacing w:val="-33"/>
          <w:w w:val="115"/>
        </w:rPr>
        <w:t> </w:t>
      </w:r>
      <w:r>
        <w:rPr>
          <w:w w:val="115"/>
        </w:rPr>
        <w:t>Luna- Reyes,</w:t>
      </w:r>
      <w:r>
        <w:rPr>
          <w:spacing w:val="-30"/>
          <w:w w:val="115"/>
        </w:rPr>
        <w:t> </w:t>
      </w:r>
      <w:r>
        <w:rPr>
          <w:w w:val="115"/>
        </w:rPr>
        <w:t>2008;</w:t>
      </w:r>
      <w:r>
        <w:rPr>
          <w:spacing w:val="-26"/>
          <w:w w:val="115"/>
        </w:rPr>
        <w:t> </w:t>
      </w:r>
      <w:r>
        <w:rPr>
          <w:spacing w:val="-3"/>
          <w:w w:val="115"/>
        </w:rPr>
        <w:t>OECD,</w:t>
      </w:r>
      <w:r>
        <w:rPr>
          <w:spacing w:val="-30"/>
          <w:w w:val="115"/>
        </w:rPr>
        <w:t> </w:t>
      </w:r>
      <w:r>
        <w:rPr>
          <w:w w:val="115"/>
        </w:rPr>
        <w:t>2003;</w:t>
      </w:r>
      <w:r>
        <w:rPr>
          <w:spacing w:val="-26"/>
          <w:w w:val="115"/>
        </w:rPr>
        <w:t> </w:t>
      </w:r>
      <w:r>
        <w:rPr>
          <w:w w:val="115"/>
        </w:rPr>
        <w:t>Rocheleau,</w:t>
      </w:r>
      <w:r>
        <w:rPr>
          <w:spacing w:val="-30"/>
          <w:w w:val="115"/>
        </w:rPr>
        <w:t> </w:t>
      </w:r>
      <w:r>
        <w:rPr>
          <w:w w:val="115"/>
        </w:rPr>
        <w:t>2003;</w:t>
      </w:r>
      <w:r>
        <w:rPr>
          <w:spacing w:val="-27"/>
          <w:w w:val="115"/>
        </w:rPr>
        <w:t> </w:t>
      </w:r>
      <w:r>
        <w:rPr>
          <w:w w:val="115"/>
        </w:rPr>
        <w:t>Welch,</w:t>
      </w:r>
      <w:r>
        <w:rPr>
          <w:spacing w:val="-30"/>
          <w:w w:val="115"/>
        </w:rPr>
        <w:t> </w:t>
      </w:r>
      <w:r>
        <w:rPr>
          <w:w w:val="115"/>
        </w:rPr>
        <w:t>Hinnant,</w:t>
      </w:r>
      <w:r>
        <w:rPr>
          <w:spacing w:val="-30"/>
          <w:w w:val="115"/>
        </w:rPr>
        <w:t> </w:t>
      </w:r>
      <w:r>
        <w:rPr>
          <w:w w:val="115"/>
        </w:rPr>
        <w:t>y</w:t>
      </w:r>
      <w:r>
        <w:rPr>
          <w:spacing w:val="-26"/>
          <w:w w:val="115"/>
        </w:rPr>
        <w:t> </w:t>
      </w:r>
      <w:r>
        <w:rPr>
          <w:w w:val="115"/>
        </w:rPr>
        <w:t>Moon,</w:t>
      </w:r>
      <w:r>
        <w:rPr>
          <w:spacing w:val="-30"/>
          <w:w w:val="115"/>
        </w:rPr>
        <w:t> </w:t>
      </w:r>
      <w:r>
        <w:rPr>
          <w:w w:val="115"/>
        </w:rPr>
        <w:t>2005; Welch</w:t>
      </w:r>
      <w:r>
        <w:rPr>
          <w:spacing w:val="-14"/>
          <w:w w:val="115"/>
        </w:rPr>
        <w:t> </w:t>
      </w:r>
      <w:r>
        <w:rPr>
          <w:w w:val="115"/>
        </w:rPr>
        <w:t>y</w:t>
      </w:r>
      <w:r>
        <w:rPr>
          <w:spacing w:val="-16"/>
          <w:w w:val="115"/>
        </w:rPr>
        <w:t> </w:t>
      </w:r>
      <w:r>
        <w:rPr>
          <w:w w:val="115"/>
        </w:rPr>
        <w:t>Wong,</w:t>
      </w:r>
      <w:r>
        <w:rPr>
          <w:spacing w:val="-19"/>
          <w:w w:val="115"/>
        </w:rPr>
        <w:t> </w:t>
      </w:r>
      <w:r>
        <w:rPr>
          <w:w w:val="115"/>
        </w:rPr>
        <w:t>2001).</w:t>
      </w:r>
      <w:r>
        <w:rPr>
          <w:spacing w:val="-19"/>
          <w:w w:val="115"/>
        </w:rPr>
        <w:t> </w:t>
      </w:r>
      <w:r>
        <w:rPr>
          <w:w w:val="115"/>
        </w:rPr>
        <w:t>El</w:t>
      </w:r>
      <w:r>
        <w:rPr>
          <w:spacing w:val="-14"/>
          <w:w w:val="115"/>
        </w:rPr>
        <w:t> </w:t>
      </w:r>
      <w:r>
        <w:rPr>
          <w:w w:val="115"/>
        </w:rPr>
        <w:t>acceso</w:t>
      </w:r>
      <w:r>
        <w:rPr>
          <w:spacing w:val="-14"/>
          <w:w w:val="115"/>
        </w:rPr>
        <w:t> </w:t>
      </w:r>
      <w:r>
        <w:rPr>
          <w:w w:val="115"/>
        </w:rPr>
        <w:t>y</w:t>
      </w:r>
      <w:r>
        <w:rPr>
          <w:spacing w:val="-14"/>
          <w:w w:val="115"/>
        </w:rPr>
        <w:t> </w:t>
      </w:r>
      <w:r>
        <w:rPr>
          <w:w w:val="115"/>
        </w:rPr>
        <w:t>disponibilidad</w:t>
      </w:r>
      <w:r>
        <w:rPr>
          <w:spacing w:val="-14"/>
          <w:w w:val="115"/>
        </w:rPr>
        <w:t> </w:t>
      </w:r>
      <w:r>
        <w:rPr>
          <w:w w:val="115"/>
        </w:rPr>
        <w:t>de</w:t>
      </w:r>
      <w:r>
        <w:rPr>
          <w:spacing w:val="-14"/>
          <w:w w:val="115"/>
        </w:rPr>
        <w:t> </w:t>
      </w:r>
      <w:r>
        <w:rPr>
          <w:w w:val="115"/>
        </w:rPr>
        <w:t>información</w:t>
      </w:r>
      <w:r>
        <w:rPr>
          <w:spacing w:val="-14"/>
          <w:w w:val="115"/>
        </w:rPr>
        <w:t> </w:t>
      </w:r>
      <w:r>
        <w:rPr>
          <w:w w:val="115"/>
        </w:rPr>
        <w:t>relevante sobre finanzas, recursos humanos y otros temas que hasta hace algunos años</w:t>
      </w:r>
      <w:r>
        <w:rPr>
          <w:spacing w:val="-8"/>
          <w:w w:val="115"/>
        </w:rPr>
        <w:t> </w:t>
      </w:r>
      <w:r>
        <w:rPr>
          <w:w w:val="115"/>
        </w:rPr>
        <w:t>eran</w:t>
      </w:r>
      <w:r>
        <w:rPr>
          <w:spacing w:val="-8"/>
          <w:w w:val="115"/>
        </w:rPr>
        <w:t> </w:t>
      </w:r>
      <w:r>
        <w:rPr>
          <w:w w:val="115"/>
        </w:rPr>
        <w:t>sólo</w:t>
      </w:r>
      <w:r>
        <w:rPr>
          <w:spacing w:val="-8"/>
          <w:w w:val="115"/>
        </w:rPr>
        <w:t> </w:t>
      </w:r>
      <w:r>
        <w:rPr>
          <w:w w:val="115"/>
        </w:rPr>
        <w:t>accesibles</w:t>
      </w:r>
      <w:r>
        <w:rPr>
          <w:spacing w:val="-8"/>
          <w:w w:val="115"/>
        </w:rPr>
        <w:t> </w:t>
      </w:r>
      <w:r>
        <w:rPr>
          <w:w w:val="115"/>
        </w:rPr>
        <w:t>para</w:t>
      </w:r>
      <w:r>
        <w:rPr>
          <w:spacing w:val="-8"/>
          <w:w w:val="115"/>
        </w:rPr>
        <w:t> </w:t>
      </w:r>
      <w:r>
        <w:rPr>
          <w:w w:val="115"/>
        </w:rPr>
        <w:t>un</w:t>
      </w:r>
      <w:r>
        <w:rPr>
          <w:spacing w:val="-8"/>
          <w:w w:val="115"/>
        </w:rPr>
        <w:t> </w:t>
      </w:r>
      <w:r>
        <w:rPr>
          <w:w w:val="115"/>
        </w:rPr>
        <w:t>selecto</w:t>
      </w:r>
      <w:r>
        <w:rPr>
          <w:spacing w:val="-8"/>
          <w:w w:val="115"/>
        </w:rPr>
        <w:t> </w:t>
      </w:r>
      <w:r>
        <w:rPr>
          <w:w w:val="115"/>
        </w:rPr>
        <w:t>grupo</w:t>
      </w:r>
      <w:r>
        <w:rPr>
          <w:spacing w:val="-8"/>
          <w:w w:val="115"/>
        </w:rPr>
        <w:t> </w:t>
      </w:r>
      <w:r>
        <w:rPr>
          <w:w w:val="115"/>
        </w:rPr>
        <w:t>de</w:t>
      </w:r>
      <w:r>
        <w:rPr>
          <w:spacing w:val="-8"/>
          <w:w w:val="115"/>
        </w:rPr>
        <w:t> </w:t>
      </w:r>
      <w:r>
        <w:rPr>
          <w:w w:val="115"/>
        </w:rPr>
        <w:t>actores</w:t>
      </w:r>
      <w:r>
        <w:rPr>
          <w:spacing w:val="-8"/>
          <w:w w:val="115"/>
        </w:rPr>
        <w:t> </w:t>
      </w:r>
      <w:r>
        <w:rPr>
          <w:w w:val="115"/>
        </w:rPr>
        <w:t>sociales,</w:t>
      </w:r>
      <w:r>
        <w:rPr>
          <w:spacing w:val="-14"/>
          <w:w w:val="115"/>
        </w:rPr>
        <w:t> </w:t>
      </w:r>
      <w:r>
        <w:rPr>
          <w:w w:val="115"/>
        </w:rPr>
        <w:t>tiene el potencial de transformar radicalmente las relaciones entre el aparato administrativo</w:t>
      </w:r>
      <w:r>
        <w:rPr>
          <w:spacing w:val="-27"/>
          <w:w w:val="115"/>
        </w:rPr>
        <w:t> </w:t>
      </w:r>
      <w:r>
        <w:rPr>
          <w:w w:val="115"/>
        </w:rPr>
        <w:t>del</w:t>
      </w:r>
      <w:r>
        <w:rPr>
          <w:spacing w:val="-27"/>
          <w:w w:val="115"/>
        </w:rPr>
        <w:t> </w:t>
      </w:r>
      <w:r>
        <w:rPr>
          <w:w w:val="115"/>
        </w:rPr>
        <w:t>gobierno,</w:t>
      </w:r>
      <w:r>
        <w:rPr>
          <w:spacing w:val="-30"/>
          <w:w w:val="115"/>
        </w:rPr>
        <w:t> </w:t>
      </w:r>
      <w:r>
        <w:rPr>
          <w:w w:val="115"/>
        </w:rPr>
        <w:t>los</w:t>
      </w:r>
      <w:r>
        <w:rPr>
          <w:spacing w:val="-27"/>
          <w:w w:val="115"/>
        </w:rPr>
        <w:t> </w:t>
      </w:r>
      <w:r>
        <w:rPr>
          <w:w w:val="115"/>
        </w:rPr>
        <w:t>ciudadanos</w:t>
      </w:r>
      <w:r>
        <w:rPr>
          <w:spacing w:val="-27"/>
          <w:w w:val="115"/>
        </w:rPr>
        <w:t> </w:t>
      </w:r>
      <w:r>
        <w:rPr>
          <w:w w:val="115"/>
        </w:rPr>
        <w:t>y</w:t>
      </w:r>
      <w:r>
        <w:rPr>
          <w:spacing w:val="-27"/>
          <w:w w:val="115"/>
        </w:rPr>
        <w:t> </w:t>
      </w:r>
      <w:r>
        <w:rPr>
          <w:w w:val="115"/>
        </w:rPr>
        <w:t>sus</w:t>
      </w:r>
      <w:r>
        <w:rPr>
          <w:spacing w:val="-27"/>
          <w:w w:val="115"/>
        </w:rPr>
        <w:t> </w:t>
      </w:r>
      <w:r>
        <w:rPr>
          <w:w w:val="115"/>
        </w:rPr>
        <w:t>representantes</w:t>
      </w:r>
      <w:r>
        <w:rPr>
          <w:spacing w:val="-27"/>
          <w:w w:val="115"/>
        </w:rPr>
        <w:t> </w:t>
      </w:r>
      <w:r>
        <w:rPr>
          <w:w w:val="115"/>
        </w:rPr>
        <w:t>políticos. Sin embargo, estudios sobre votación electrónica han encontrado que las tecnologías de información pueden también tener efectos contrarios y disminuir la transparencia en procesos democráticos que solían ser realizados</w:t>
      </w:r>
      <w:r>
        <w:rPr>
          <w:spacing w:val="-28"/>
          <w:w w:val="115"/>
        </w:rPr>
        <w:t> </w:t>
      </w:r>
      <w:r>
        <w:rPr>
          <w:w w:val="115"/>
        </w:rPr>
        <w:t>con</w:t>
      </w:r>
      <w:r>
        <w:rPr>
          <w:spacing w:val="-28"/>
          <w:w w:val="115"/>
        </w:rPr>
        <w:t> </w:t>
      </w:r>
      <w:r>
        <w:rPr>
          <w:w w:val="115"/>
        </w:rPr>
        <w:t>poca</w:t>
      </w:r>
      <w:r>
        <w:rPr>
          <w:spacing w:val="-28"/>
          <w:w w:val="115"/>
        </w:rPr>
        <w:t> </w:t>
      </w:r>
      <w:r>
        <w:rPr>
          <w:w w:val="115"/>
        </w:rPr>
        <w:t>intervención</w:t>
      </w:r>
      <w:r>
        <w:rPr>
          <w:spacing w:val="-28"/>
          <w:w w:val="115"/>
        </w:rPr>
        <w:t> </w:t>
      </w:r>
      <w:r>
        <w:rPr>
          <w:w w:val="115"/>
        </w:rPr>
        <w:t>tecnológica</w:t>
      </w:r>
      <w:r>
        <w:rPr>
          <w:spacing w:val="-28"/>
          <w:w w:val="115"/>
        </w:rPr>
        <w:t> </w:t>
      </w:r>
      <w:r>
        <w:rPr>
          <w:w w:val="115"/>
        </w:rPr>
        <w:t>(Moynihan,</w:t>
      </w:r>
      <w:r>
        <w:rPr>
          <w:spacing w:val="-31"/>
          <w:w w:val="115"/>
        </w:rPr>
        <w:t> </w:t>
      </w:r>
      <w:r>
        <w:rPr>
          <w:w w:val="115"/>
        </w:rPr>
        <w:t>2004).</w:t>
      </w:r>
    </w:p>
    <w:p>
      <w:pPr>
        <w:pStyle w:val="BodyText"/>
        <w:spacing w:before="11"/>
        <w:rPr>
          <w:sz w:val="16"/>
        </w:rPr>
      </w:pPr>
    </w:p>
    <w:p>
      <w:pPr>
        <w:pStyle w:val="Heading4"/>
        <w:rPr>
          <w:i/>
        </w:rPr>
      </w:pPr>
      <w:r>
        <w:rPr>
          <w:i/>
        </w:rPr>
        <w:t>Participación ciudadana</w:t>
      </w:r>
    </w:p>
    <w:p>
      <w:pPr>
        <w:pStyle w:val="BodyText"/>
        <w:spacing w:before="4"/>
        <w:rPr>
          <w:rFonts w:ascii="Arial"/>
          <w:i/>
          <w:sz w:val="20"/>
        </w:rPr>
      </w:pPr>
    </w:p>
    <w:p>
      <w:pPr>
        <w:pStyle w:val="BodyText"/>
        <w:spacing w:line="240" w:lineRule="exact"/>
        <w:ind w:left="117" w:right="111"/>
        <w:jc w:val="both"/>
      </w:pPr>
      <w:r>
        <w:rPr>
          <w:spacing w:val="2"/>
          <w:w w:val="110"/>
        </w:rPr>
        <w:t>Paraqueungobiernodemocráticofuncione,esnecesarioquelosciudadanos </w:t>
      </w:r>
      <w:r>
        <w:rPr>
          <w:w w:val="115"/>
        </w:rPr>
        <w:t>tengan oportunidades de participar de forma real y efectiva en las de- cisiones públicas. Las tecnologías de información y comunicación tienen el</w:t>
      </w:r>
      <w:r>
        <w:rPr>
          <w:spacing w:val="-28"/>
          <w:w w:val="115"/>
        </w:rPr>
        <w:t> </w:t>
      </w:r>
      <w:r>
        <w:rPr>
          <w:w w:val="115"/>
        </w:rPr>
        <w:t>potencial</w:t>
      </w:r>
      <w:r>
        <w:rPr>
          <w:spacing w:val="-28"/>
          <w:w w:val="115"/>
        </w:rPr>
        <w:t> </w:t>
      </w:r>
      <w:r>
        <w:rPr>
          <w:w w:val="115"/>
        </w:rPr>
        <w:t>de</w:t>
      </w:r>
      <w:r>
        <w:rPr>
          <w:spacing w:val="-28"/>
          <w:w w:val="115"/>
        </w:rPr>
        <w:t> </w:t>
      </w:r>
      <w:r>
        <w:rPr>
          <w:w w:val="115"/>
        </w:rPr>
        <w:t>facilitar</w:t>
      </w:r>
      <w:r>
        <w:rPr>
          <w:spacing w:val="-28"/>
          <w:w w:val="115"/>
        </w:rPr>
        <w:t> </w:t>
      </w:r>
      <w:r>
        <w:rPr>
          <w:w w:val="115"/>
        </w:rPr>
        <w:t>esta</w:t>
      </w:r>
      <w:r>
        <w:rPr>
          <w:spacing w:val="-28"/>
          <w:w w:val="115"/>
        </w:rPr>
        <w:t> </w:t>
      </w:r>
      <w:r>
        <w:rPr>
          <w:w w:val="115"/>
        </w:rPr>
        <w:t>participación</w:t>
      </w:r>
      <w:r>
        <w:rPr>
          <w:spacing w:val="-28"/>
          <w:w w:val="115"/>
        </w:rPr>
        <w:t> </w:t>
      </w:r>
      <w:r>
        <w:rPr>
          <w:w w:val="115"/>
        </w:rPr>
        <w:t>(Fountain</w:t>
      </w:r>
      <w:r>
        <w:rPr>
          <w:spacing w:val="-28"/>
          <w:w w:val="115"/>
        </w:rPr>
        <w:t> </w:t>
      </w:r>
      <w:r>
        <w:rPr>
          <w:w w:val="115"/>
        </w:rPr>
        <w:t>2003;</w:t>
      </w:r>
      <w:r>
        <w:rPr>
          <w:spacing w:val="-28"/>
          <w:w w:val="115"/>
        </w:rPr>
        <w:t> </w:t>
      </w:r>
      <w:r>
        <w:rPr>
          <w:w w:val="115"/>
        </w:rPr>
        <w:t>Kellogg</w:t>
      </w:r>
      <w:r>
        <w:rPr>
          <w:spacing w:val="-28"/>
          <w:w w:val="115"/>
        </w:rPr>
        <w:t> </w:t>
      </w:r>
      <w:r>
        <w:rPr>
          <w:w w:val="115"/>
        </w:rPr>
        <w:t>y</w:t>
      </w:r>
      <w:r>
        <w:rPr>
          <w:spacing w:val="-28"/>
          <w:w w:val="115"/>
        </w:rPr>
        <w:t> </w:t>
      </w:r>
      <w:r>
        <w:rPr>
          <w:w w:val="115"/>
        </w:rPr>
        <w:t>Mathur 2003; La </w:t>
      </w:r>
      <w:r>
        <w:rPr>
          <w:spacing w:val="-4"/>
          <w:w w:val="115"/>
        </w:rPr>
        <w:t>Porte, </w:t>
      </w:r>
      <w:r>
        <w:rPr>
          <w:w w:val="115"/>
        </w:rPr>
        <w:t>Demchak, y Friis 2001; West 2005). Algunos mecanismos específicos</w:t>
      </w:r>
      <w:r>
        <w:rPr>
          <w:spacing w:val="-11"/>
          <w:w w:val="115"/>
        </w:rPr>
        <w:t> </w:t>
      </w:r>
      <w:r>
        <w:rPr>
          <w:w w:val="115"/>
        </w:rPr>
        <w:t>son</w:t>
      </w:r>
      <w:r>
        <w:rPr>
          <w:spacing w:val="-11"/>
          <w:w w:val="115"/>
        </w:rPr>
        <w:t> </w:t>
      </w:r>
      <w:r>
        <w:rPr>
          <w:w w:val="115"/>
        </w:rPr>
        <w:t>foros</w:t>
      </w:r>
      <w:r>
        <w:rPr>
          <w:spacing w:val="-11"/>
          <w:w w:val="115"/>
        </w:rPr>
        <w:t> </w:t>
      </w:r>
      <w:r>
        <w:rPr>
          <w:w w:val="115"/>
        </w:rPr>
        <w:t>virtuales</w:t>
      </w:r>
      <w:r>
        <w:rPr>
          <w:spacing w:val="-11"/>
          <w:w w:val="115"/>
        </w:rPr>
        <w:t> </w:t>
      </w:r>
      <w:r>
        <w:rPr>
          <w:w w:val="115"/>
        </w:rPr>
        <w:t>y</w:t>
      </w:r>
      <w:r>
        <w:rPr>
          <w:spacing w:val="-11"/>
          <w:w w:val="115"/>
        </w:rPr>
        <w:t> </w:t>
      </w:r>
      <w:r>
        <w:rPr>
          <w:spacing w:val="-5"/>
          <w:w w:val="115"/>
        </w:rPr>
        <w:t>“chats”,</w:t>
      </w:r>
      <w:r>
        <w:rPr>
          <w:spacing w:val="-15"/>
          <w:w w:val="115"/>
        </w:rPr>
        <w:t> </w:t>
      </w:r>
      <w:r>
        <w:rPr>
          <w:w w:val="115"/>
        </w:rPr>
        <w:t>en</w:t>
      </w:r>
      <w:r>
        <w:rPr>
          <w:spacing w:val="-11"/>
          <w:w w:val="115"/>
        </w:rPr>
        <w:t> </w:t>
      </w:r>
      <w:r>
        <w:rPr>
          <w:w w:val="115"/>
        </w:rPr>
        <w:t>donde</w:t>
      </w:r>
      <w:r>
        <w:rPr>
          <w:spacing w:val="-11"/>
          <w:w w:val="115"/>
        </w:rPr>
        <w:t> </w:t>
      </w:r>
      <w:r>
        <w:rPr>
          <w:w w:val="115"/>
        </w:rPr>
        <w:t>los</w:t>
      </w:r>
      <w:r>
        <w:rPr>
          <w:spacing w:val="-11"/>
          <w:w w:val="115"/>
        </w:rPr>
        <w:t> </w:t>
      </w:r>
      <w:r>
        <w:rPr>
          <w:w w:val="115"/>
        </w:rPr>
        <w:t>ciudadanos</w:t>
      </w:r>
      <w:r>
        <w:rPr>
          <w:spacing w:val="-11"/>
          <w:w w:val="115"/>
        </w:rPr>
        <w:t> </w:t>
      </w:r>
      <w:r>
        <w:rPr>
          <w:w w:val="115"/>
        </w:rPr>
        <w:t>pueden externar sus opiniones en la comodidad de sus hogares, o herramientas más</w:t>
      </w:r>
      <w:r>
        <w:rPr>
          <w:spacing w:val="37"/>
          <w:w w:val="115"/>
        </w:rPr>
        <w:t> </w:t>
      </w:r>
      <w:r>
        <w:rPr>
          <w:w w:val="115"/>
        </w:rPr>
        <w:t>modernas</w:t>
      </w:r>
      <w:r>
        <w:rPr>
          <w:spacing w:val="37"/>
          <w:w w:val="115"/>
        </w:rPr>
        <w:t> </w:t>
      </w:r>
      <w:r>
        <w:rPr>
          <w:w w:val="115"/>
        </w:rPr>
        <w:t>como</w:t>
      </w:r>
      <w:r>
        <w:rPr>
          <w:spacing w:val="37"/>
          <w:w w:val="115"/>
        </w:rPr>
        <w:t> </w:t>
      </w:r>
      <w:r>
        <w:rPr>
          <w:w w:val="115"/>
        </w:rPr>
        <w:t>blogs</w:t>
      </w:r>
      <w:r>
        <w:rPr>
          <w:spacing w:val="37"/>
          <w:w w:val="115"/>
        </w:rPr>
        <w:t> </w:t>
      </w:r>
      <w:r>
        <w:rPr>
          <w:w w:val="115"/>
        </w:rPr>
        <w:t>o</w:t>
      </w:r>
      <w:r>
        <w:rPr>
          <w:spacing w:val="37"/>
          <w:w w:val="115"/>
        </w:rPr>
        <w:t> </w:t>
      </w:r>
      <w:r>
        <w:rPr>
          <w:w w:val="115"/>
        </w:rPr>
        <w:t>redes</w:t>
      </w:r>
      <w:r>
        <w:rPr>
          <w:spacing w:val="37"/>
          <w:w w:val="115"/>
        </w:rPr>
        <w:t> </w:t>
      </w:r>
      <w:r>
        <w:rPr>
          <w:w w:val="115"/>
        </w:rPr>
        <w:t>sociales</w:t>
      </w:r>
      <w:r>
        <w:rPr>
          <w:spacing w:val="37"/>
          <w:w w:val="115"/>
        </w:rPr>
        <w:t> </w:t>
      </w:r>
      <w:r>
        <w:rPr>
          <w:w w:val="115"/>
        </w:rPr>
        <w:t>electrónicas.</w:t>
      </w:r>
      <w:r>
        <w:rPr>
          <w:spacing w:val="30"/>
          <w:w w:val="115"/>
        </w:rPr>
        <w:t> </w:t>
      </w:r>
      <w:r>
        <w:rPr>
          <w:w w:val="115"/>
        </w:rPr>
        <w:t>Procesos</w:t>
      </w:r>
      <w:r>
        <w:rPr>
          <w:spacing w:val="37"/>
          <w:w w:val="115"/>
        </w:rPr>
        <w:t> </w:t>
      </w:r>
      <w:r>
        <w:rPr>
          <w:w w:val="115"/>
        </w:rPr>
        <w:t>de</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participación</w:t>
      </w:r>
      <w:r>
        <w:rPr>
          <w:spacing w:val="-14"/>
          <w:w w:val="115"/>
        </w:rPr>
        <w:t> </w:t>
      </w:r>
      <w:r>
        <w:rPr>
          <w:w w:val="115"/>
        </w:rPr>
        <w:t>que</w:t>
      </w:r>
      <w:r>
        <w:rPr>
          <w:spacing w:val="-14"/>
          <w:w w:val="115"/>
        </w:rPr>
        <w:t> </w:t>
      </w:r>
      <w:r>
        <w:rPr>
          <w:w w:val="115"/>
        </w:rPr>
        <w:t>solían</w:t>
      </w:r>
      <w:r>
        <w:rPr>
          <w:spacing w:val="-14"/>
          <w:w w:val="115"/>
        </w:rPr>
        <w:t> </w:t>
      </w:r>
      <w:r>
        <w:rPr>
          <w:w w:val="115"/>
        </w:rPr>
        <w:t>ser</w:t>
      </w:r>
      <w:r>
        <w:rPr>
          <w:spacing w:val="-14"/>
          <w:w w:val="115"/>
        </w:rPr>
        <w:t> </w:t>
      </w:r>
      <w:r>
        <w:rPr>
          <w:w w:val="115"/>
        </w:rPr>
        <w:t>para</w:t>
      </w:r>
      <w:r>
        <w:rPr>
          <w:spacing w:val="-14"/>
          <w:w w:val="115"/>
        </w:rPr>
        <w:t> </w:t>
      </w:r>
      <w:r>
        <w:rPr>
          <w:w w:val="115"/>
        </w:rPr>
        <w:t>una</w:t>
      </w:r>
      <w:r>
        <w:rPr>
          <w:spacing w:val="-14"/>
          <w:w w:val="115"/>
        </w:rPr>
        <w:t> </w:t>
      </w:r>
      <w:r>
        <w:rPr>
          <w:w w:val="115"/>
        </w:rPr>
        <w:t>minoría</w:t>
      </w:r>
      <w:r>
        <w:rPr>
          <w:spacing w:val="-14"/>
          <w:w w:val="115"/>
        </w:rPr>
        <w:t> </w:t>
      </w:r>
      <w:r>
        <w:rPr>
          <w:w w:val="115"/>
        </w:rPr>
        <w:t>selecta</w:t>
      </w:r>
      <w:r>
        <w:rPr>
          <w:spacing w:val="-14"/>
          <w:w w:val="115"/>
        </w:rPr>
        <w:t> </w:t>
      </w:r>
      <w:r>
        <w:rPr>
          <w:w w:val="115"/>
        </w:rPr>
        <w:t>de</w:t>
      </w:r>
      <w:r>
        <w:rPr>
          <w:spacing w:val="-14"/>
          <w:w w:val="115"/>
        </w:rPr>
        <w:t> </w:t>
      </w:r>
      <w:r>
        <w:rPr>
          <w:w w:val="115"/>
        </w:rPr>
        <w:t>grupos</w:t>
      </w:r>
      <w:r>
        <w:rPr>
          <w:spacing w:val="-14"/>
          <w:w w:val="115"/>
        </w:rPr>
        <w:t> </w:t>
      </w:r>
      <w:r>
        <w:rPr>
          <w:w w:val="115"/>
        </w:rPr>
        <w:t>de</w:t>
      </w:r>
      <w:r>
        <w:rPr>
          <w:spacing w:val="-14"/>
          <w:w w:val="115"/>
        </w:rPr>
        <w:t> </w:t>
      </w:r>
      <w:r>
        <w:rPr>
          <w:w w:val="115"/>
        </w:rPr>
        <w:t>interés como “comentarios a regulaciones” (e-rulemaking) han comenzado a beneficiarse</w:t>
      </w:r>
      <w:r>
        <w:rPr>
          <w:spacing w:val="-8"/>
          <w:w w:val="115"/>
        </w:rPr>
        <w:t> </w:t>
      </w:r>
      <w:r>
        <w:rPr>
          <w:w w:val="115"/>
        </w:rPr>
        <w:t>con</w:t>
      </w:r>
      <w:r>
        <w:rPr>
          <w:spacing w:val="-8"/>
          <w:w w:val="115"/>
        </w:rPr>
        <w:t> </w:t>
      </w:r>
      <w:r>
        <w:rPr>
          <w:w w:val="115"/>
        </w:rPr>
        <w:t>opiniones</w:t>
      </w:r>
      <w:r>
        <w:rPr>
          <w:spacing w:val="-8"/>
          <w:w w:val="115"/>
        </w:rPr>
        <w:t> </w:t>
      </w:r>
      <w:r>
        <w:rPr>
          <w:w w:val="115"/>
        </w:rPr>
        <w:t>de</w:t>
      </w:r>
      <w:r>
        <w:rPr>
          <w:spacing w:val="-8"/>
          <w:w w:val="115"/>
        </w:rPr>
        <w:t> </w:t>
      </w:r>
      <w:r>
        <w:rPr>
          <w:w w:val="115"/>
        </w:rPr>
        <w:t>una</w:t>
      </w:r>
      <w:r>
        <w:rPr>
          <w:spacing w:val="-8"/>
          <w:w w:val="115"/>
        </w:rPr>
        <w:t> </w:t>
      </w:r>
      <w:r>
        <w:rPr>
          <w:w w:val="115"/>
        </w:rPr>
        <w:t>base</w:t>
      </w:r>
      <w:r>
        <w:rPr>
          <w:spacing w:val="-8"/>
          <w:w w:val="115"/>
        </w:rPr>
        <w:t> </w:t>
      </w:r>
      <w:r>
        <w:rPr>
          <w:w w:val="115"/>
        </w:rPr>
        <w:t>ciudadana</w:t>
      </w:r>
      <w:r>
        <w:rPr>
          <w:spacing w:val="-8"/>
          <w:w w:val="115"/>
        </w:rPr>
        <w:t> </w:t>
      </w:r>
      <w:r>
        <w:rPr>
          <w:w w:val="115"/>
        </w:rPr>
        <w:t>más</w:t>
      </w:r>
      <w:r>
        <w:rPr>
          <w:spacing w:val="-8"/>
          <w:w w:val="115"/>
        </w:rPr>
        <w:t> </w:t>
      </w:r>
      <w:r>
        <w:rPr>
          <w:w w:val="115"/>
        </w:rPr>
        <w:t>amplia</w:t>
      </w:r>
      <w:r>
        <w:rPr>
          <w:spacing w:val="-8"/>
          <w:w w:val="115"/>
        </w:rPr>
        <w:t> </w:t>
      </w:r>
      <w:r>
        <w:rPr>
          <w:w w:val="115"/>
        </w:rPr>
        <w:t>(Fountain, 2003).</w:t>
      </w:r>
      <w:r>
        <w:rPr>
          <w:spacing w:val="-22"/>
          <w:w w:val="115"/>
        </w:rPr>
        <w:t> </w:t>
      </w:r>
      <w:r>
        <w:rPr>
          <w:w w:val="115"/>
        </w:rPr>
        <w:t>Sin</w:t>
      </w:r>
      <w:r>
        <w:rPr>
          <w:spacing w:val="-17"/>
          <w:w w:val="115"/>
        </w:rPr>
        <w:t> </w:t>
      </w:r>
      <w:r>
        <w:rPr>
          <w:w w:val="115"/>
        </w:rPr>
        <w:t>embargo,</w:t>
      </w:r>
      <w:r>
        <w:rPr>
          <w:spacing w:val="-22"/>
          <w:w w:val="115"/>
        </w:rPr>
        <w:t> </w:t>
      </w:r>
      <w:r>
        <w:rPr>
          <w:w w:val="115"/>
        </w:rPr>
        <w:t>las</w:t>
      </w:r>
      <w:r>
        <w:rPr>
          <w:spacing w:val="-17"/>
          <w:w w:val="115"/>
        </w:rPr>
        <w:t> </w:t>
      </w:r>
      <w:r>
        <w:rPr>
          <w:w w:val="115"/>
        </w:rPr>
        <w:t>dependencias</w:t>
      </w:r>
      <w:r>
        <w:rPr>
          <w:spacing w:val="-17"/>
          <w:w w:val="115"/>
        </w:rPr>
        <w:t> </w:t>
      </w:r>
      <w:r>
        <w:rPr>
          <w:w w:val="115"/>
        </w:rPr>
        <w:t>gubernamentales</w:t>
      </w:r>
      <w:r>
        <w:rPr>
          <w:spacing w:val="-17"/>
          <w:w w:val="115"/>
        </w:rPr>
        <w:t> </w:t>
      </w:r>
      <w:r>
        <w:rPr>
          <w:w w:val="115"/>
        </w:rPr>
        <w:t>no</w:t>
      </w:r>
      <w:r>
        <w:rPr>
          <w:spacing w:val="-17"/>
          <w:w w:val="115"/>
        </w:rPr>
        <w:t> </w:t>
      </w:r>
      <w:r>
        <w:rPr>
          <w:w w:val="115"/>
        </w:rPr>
        <w:t>siempre</w:t>
      </w:r>
      <w:r>
        <w:rPr>
          <w:spacing w:val="-17"/>
          <w:w w:val="115"/>
        </w:rPr>
        <w:t> </w:t>
      </w:r>
      <w:r>
        <w:rPr>
          <w:w w:val="115"/>
        </w:rPr>
        <w:t>están preparadas</w:t>
      </w:r>
      <w:r>
        <w:rPr>
          <w:spacing w:val="-19"/>
          <w:w w:val="115"/>
        </w:rPr>
        <w:t> </w:t>
      </w:r>
      <w:r>
        <w:rPr>
          <w:w w:val="115"/>
        </w:rPr>
        <w:t>para</w:t>
      </w:r>
      <w:r>
        <w:rPr>
          <w:spacing w:val="-19"/>
          <w:w w:val="115"/>
        </w:rPr>
        <w:t> </w:t>
      </w:r>
      <w:r>
        <w:rPr>
          <w:w w:val="115"/>
        </w:rPr>
        <w:t>los</w:t>
      </w:r>
      <w:r>
        <w:rPr>
          <w:spacing w:val="-19"/>
          <w:w w:val="115"/>
        </w:rPr>
        <w:t> </w:t>
      </w:r>
      <w:r>
        <w:rPr>
          <w:w w:val="115"/>
        </w:rPr>
        <w:t>cambios</w:t>
      </w:r>
      <w:r>
        <w:rPr>
          <w:spacing w:val="-19"/>
          <w:w w:val="115"/>
        </w:rPr>
        <w:t> </w:t>
      </w:r>
      <w:r>
        <w:rPr>
          <w:w w:val="115"/>
        </w:rPr>
        <w:t>derivados</w:t>
      </w:r>
      <w:r>
        <w:rPr>
          <w:spacing w:val="-19"/>
          <w:w w:val="115"/>
        </w:rPr>
        <w:t> </w:t>
      </w:r>
      <w:r>
        <w:rPr>
          <w:w w:val="115"/>
        </w:rPr>
        <w:t>de</w:t>
      </w:r>
      <w:r>
        <w:rPr>
          <w:spacing w:val="-19"/>
          <w:w w:val="115"/>
        </w:rPr>
        <w:t> </w:t>
      </w:r>
      <w:r>
        <w:rPr>
          <w:w w:val="115"/>
        </w:rPr>
        <w:t>estos</w:t>
      </w:r>
      <w:r>
        <w:rPr>
          <w:spacing w:val="-19"/>
          <w:w w:val="115"/>
        </w:rPr>
        <w:t> </w:t>
      </w:r>
      <w:r>
        <w:rPr>
          <w:w w:val="115"/>
        </w:rPr>
        <w:t>inno-vadores</w:t>
      </w:r>
      <w:r>
        <w:rPr>
          <w:spacing w:val="-19"/>
          <w:w w:val="115"/>
        </w:rPr>
        <w:t> </w:t>
      </w:r>
      <w:r>
        <w:rPr>
          <w:w w:val="115"/>
        </w:rPr>
        <w:t>sistemas</w:t>
      </w:r>
      <w:r>
        <w:rPr>
          <w:spacing w:val="-19"/>
          <w:w w:val="115"/>
        </w:rPr>
        <w:t> </w:t>
      </w:r>
      <w:r>
        <w:rPr>
          <w:w w:val="115"/>
        </w:rPr>
        <w:t>de participación ciudadana (Ej. el gran volumen de comentarios recibidos)</w:t>
      </w:r>
      <w:r>
        <w:rPr>
          <w:spacing w:val="-26"/>
          <w:w w:val="115"/>
        </w:rPr>
        <w:t> </w:t>
      </w:r>
      <w:r>
        <w:rPr>
          <w:w w:val="115"/>
        </w:rPr>
        <w:t>y su</w:t>
      </w:r>
      <w:r>
        <w:rPr>
          <w:spacing w:val="-21"/>
          <w:w w:val="115"/>
        </w:rPr>
        <w:t> </w:t>
      </w:r>
      <w:r>
        <w:rPr>
          <w:w w:val="115"/>
        </w:rPr>
        <w:t>capacidad</w:t>
      </w:r>
      <w:r>
        <w:rPr>
          <w:spacing w:val="-21"/>
          <w:w w:val="115"/>
        </w:rPr>
        <w:t> </w:t>
      </w:r>
      <w:r>
        <w:rPr>
          <w:w w:val="115"/>
        </w:rPr>
        <w:t>de</w:t>
      </w:r>
      <w:r>
        <w:rPr>
          <w:spacing w:val="-21"/>
          <w:w w:val="115"/>
        </w:rPr>
        <w:t> </w:t>
      </w:r>
      <w:r>
        <w:rPr>
          <w:w w:val="115"/>
        </w:rPr>
        <w:t>respuesta</w:t>
      </w:r>
      <w:r>
        <w:rPr>
          <w:spacing w:val="-21"/>
          <w:w w:val="115"/>
        </w:rPr>
        <w:t> </w:t>
      </w:r>
      <w:r>
        <w:rPr>
          <w:w w:val="115"/>
        </w:rPr>
        <w:t>es</w:t>
      </w:r>
      <w:r>
        <w:rPr>
          <w:spacing w:val="-21"/>
          <w:w w:val="115"/>
        </w:rPr>
        <w:t> </w:t>
      </w:r>
      <w:r>
        <w:rPr>
          <w:w w:val="115"/>
        </w:rPr>
        <w:t>limitada</w:t>
      </w:r>
      <w:r>
        <w:rPr>
          <w:spacing w:val="-21"/>
          <w:w w:val="115"/>
        </w:rPr>
        <w:t> </w:t>
      </w:r>
      <w:r>
        <w:rPr>
          <w:w w:val="115"/>
        </w:rPr>
        <w:t>(Picazo-Vela</w:t>
      </w:r>
      <w:r>
        <w:rPr>
          <w:spacing w:val="-21"/>
          <w:w w:val="115"/>
        </w:rPr>
        <w:t> </w:t>
      </w:r>
      <w:r>
        <w:rPr>
          <w:w w:val="115"/>
        </w:rPr>
        <w:t>et</w:t>
      </w:r>
      <w:r>
        <w:rPr>
          <w:spacing w:val="-21"/>
          <w:w w:val="115"/>
        </w:rPr>
        <w:t> </w:t>
      </w:r>
      <w:r>
        <w:rPr>
          <w:w w:val="115"/>
        </w:rPr>
        <w:t>al.,</w:t>
      </w:r>
      <w:r>
        <w:rPr>
          <w:spacing w:val="-25"/>
          <w:w w:val="115"/>
        </w:rPr>
        <w:t> </w:t>
      </w:r>
      <w:r>
        <w:rPr>
          <w:w w:val="115"/>
        </w:rPr>
        <w:t>2012).</w:t>
      </w:r>
    </w:p>
    <w:p>
      <w:pPr>
        <w:pStyle w:val="BodyText"/>
        <w:spacing w:before="11"/>
        <w:rPr>
          <w:sz w:val="16"/>
        </w:rPr>
      </w:pPr>
    </w:p>
    <w:p>
      <w:pPr>
        <w:pStyle w:val="Heading4"/>
        <w:ind w:left="113"/>
        <w:rPr>
          <w:i/>
        </w:rPr>
      </w:pPr>
      <w:r>
        <w:rPr>
          <w:i/>
          <w:w w:val="105"/>
        </w:rPr>
        <w:t>Marco regulatorio que respalde el gobierno electrónico</w:t>
      </w:r>
    </w:p>
    <w:p>
      <w:pPr>
        <w:pStyle w:val="BodyText"/>
        <w:spacing w:before="3"/>
        <w:rPr>
          <w:rFonts w:ascii="Arial"/>
          <w:i/>
          <w:sz w:val="34"/>
        </w:rPr>
      </w:pPr>
    </w:p>
    <w:p>
      <w:pPr>
        <w:pStyle w:val="BodyText"/>
        <w:spacing w:line="240" w:lineRule="exact"/>
        <w:ind w:left="113" w:right="114"/>
        <w:jc w:val="both"/>
      </w:pPr>
      <w:r>
        <w:rPr>
          <w:w w:val="115"/>
        </w:rPr>
        <w:t>Los</w:t>
      </w:r>
      <w:r>
        <w:rPr>
          <w:spacing w:val="-12"/>
          <w:w w:val="115"/>
        </w:rPr>
        <w:t> </w:t>
      </w:r>
      <w:r>
        <w:rPr>
          <w:w w:val="115"/>
        </w:rPr>
        <w:t>gobiernos</w:t>
      </w:r>
      <w:r>
        <w:rPr>
          <w:spacing w:val="-12"/>
          <w:w w:val="115"/>
        </w:rPr>
        <w:t> </w:t>
      </w:r>
      <w:r>
        <w:rPr>
          <w:w w:val="115"/>
        </w:rPr>
        <w:t>no</w:t>
      </w:r>
      <w:r>
        <w:rPr>
          <w:spacing w:val="-12"/>
          <w:w w:val="115"/>
        </w:rPr>
        <w:t> </w:t>
      </w:r>
      <w:r>
        <w:rPr>
          <w:w w:val="115"/>
        </w:rPr>
        <w:t>son</w:t>
      </w:r>
      <w:r>
        <w:rPr>
          <w:spacing w:val="-12"/>
          <w:w w:val="115"/>
        </w:rPr>
        <w:t> </w:t>
      </w:r>
      <w:r>
        <w:rPr>
          <w:w w:val="115"/>
        </w:rPr>
        <w:t>únicamente</w:t>
      </w:r>
      <w:r>
        <w:rPr>
          <w:spacing w:val="-12"/>
          <w:w w:val="115"/>
        </w:rPr>
        <w:t> </w:t>
      </w:r>
      <w:r>
        <w:rPr>
          <w:w w:val="115"/>
        </w:rPr>
        <w:t>usuarios</w:t>
      </w:r>
      <w:r>
        <w:rPr>
          <w:spacing w:val="-12"/>
          <w:w w:val="115"/>
        </w:rPr>
        <w:t> </w:t>
      </w:r>
      <w:r>
        <w:rPr>
          <w:w w:val="115"/>
        </w:rPr>
        <w:t>de</w:t>
      </w:r>
      <w:r>
        <w:rPr>
          <w:spacing w:val="-12"/>
          <w:w w:val="115"/>
        </w:rPr>
        <w:t> </w:t>
      </w:r>
      <w:r>
        <w:rPr>
          <w:w w:val="115"/>
        </w:rPr>
        <w:t>tecnologías</w:t>
      </w:r>
      <w:r>
        <w:rPr>
          <w:spacing w:val="-12"/>
          <w:w w:val="115"/>
        </w:rPr>
        <w:t> </w:t>
      </w:r>
      <w:r>
        <w:rPr>
          <w:w w:val="115"/>
        </w:rPr>
        <w:t>de</w:t>
      </w:r>
      <w:r>
        <w:rPr>
          <w:spacing w:val="-12"/>
          <w:w w:val="115"/>
        </w:rPr>
        <w:t> </w:t>
      </w:r>
      <w:r>
        <w:rPr>
          <w:w w:val="115"/>
        </w:rPr>
        <w:t>información y comunicación, sino que tienen la capacidad formal de crear normas y reglamentos que respalden y fomenten la implementación de proyectos de</w:t>
      </w:r>
      <w:r>
        <w:rPr>
          <w:spacing w:val="-13"/>
          <w:w w:val="115"/>
        </w:rPr>
        <w:t> </w:t>
      </w:r>
      <w:r>
        <w:rPr>
          <w:w w:val="115"/>
        </w:rPr>
        <w:t>gobierno</w:t>
      </w:r>
      <w:r>
        <w:rPr>
          <w:spacing w:val="-13"/>
          <w:w w:val="115"/>
        </w:rPr>
        <w:t> </w:t>
      </w:r>
      <w:r>
        <w:rPr>
          <w:w w:val="115"/>
        </w:rPr>
        <w:t>electrónico</w:t>
      </w:r>
      <w:r>
        <w:rPr>
          <w:spacing w:val="-13"/>
          <w:w w:val="115"/>
        </w:rPr>
        <w:t> </w:t>
      </w:r>
      <w:r>
        <w:rPr>
          <w:w w:val="115"/>
        </w:rPr>
        <w:t>(Andersen</w:t>
      </w:r>
      <w:r>
        <w:rPr>
          <w:spacing w:val="-13"/>
          <w:w w:val="115"/>
        </w:rPr>
        <w:t> </w:t>
      </w:r>
      <w:r>
        <w:rPr>
          <w:w w:val="115"/>
        </w:rPr>
        <w:t>y</w:t>
      </w:r>
      <w:r>
        <w:rPr>
          <w:spacing w:val="-13"/>
          <w:w w:val="115"/>
        </w:rPr>
        <w:t> </w:t>
      </w:r>
      <w:r>
        <w:rPr>
          <w:w w:val="115"/>
        </w:rPr>
        <w:t>Dawes,</w:t>
      </w:r>
      <w:r>
        <w:rPr>
          <w:spacing w:val="-18"/>
          <w:w w:val="115"/>
        </w:rPr>
        <w:t> </w:t>
      </w:r>
      <w:r>
        <w:rPr>
          <w:w w:val="115"/>
        </w:rPr>
        <w:t>1991;</w:t>
      </w:r>
      <w:r>
        <w:rPr>
          <w:spacing w:val="-13"/>
          <w:w w:val="115"/>
        </w:rPr>
        <w:t> </w:t>
      </w:r>
      <w:r>
        <w:rPr>
          <w:w w:val="115"/>
        </w:rPr>
        <w:t>Dawes</w:t>
      </w:r>
      <w:r>
        <w:rPr>
          <w:spacing w:val="-13"/>
          <w:w w:val="115"/>
        </w:rPr>
        <w:t> </w:t>
      </w:r>
      <w:r>
        <w:rPr>
          <w:w w:val="115"/>
        </w:rPr>
        <w:t>y</w:t>
      </w:r>
      <w:r>
        <w:rPr>
          <w:spacing w:val="-13"/>
          <w:w w:val="115"/>
        </w:rPr>
        <w:t> </w:t>
      </w:r>
      <w:r>
        <w:rPr>
          <w:w w:val="115"/>
        </w:rPr>
        <w:t>Nelson,</w:t>
      </w:r>
      <w:r>
        <w:rPr>
          <w:spacing w:val="-18"/>
          <w:w w:val="115"/>
        </w:rPr>
        <w:t> </w:t>
      </w:r>
      <w:r>
        <w:rPr>
          <w:w w:val="115"/>
        </w:rPr>
        <w:t>1995; Gil-García, 2004). Así, un beneficio adicional del gobierno electrónico es precisamente</w:t>
      </w:r>
      <w:r>
        <w:rPr>
          <w:spacing w:val="-20"/>
          <w:w w:val="115"/>
        </w:rPr>
        <w:t> </w:t>
      </w:r>
      <w:r>
        <w:rPr>
          <w:w w:val="115"/>
        </w:rPr>
        <w:t>la</w:t>
      </w:r>
      <w:r>
        <w:rPr>
          <w:spacing w:val="-20"/>
          <w:w w:val="115"/>
        </w:rPr>
        <w:t> </w:t>
      </w:r>
      <w:r>
        <w:rPr>
          <w:w w:val="115"/>
        </w:rPr>
        <w:t>creación</w:t>
      </w:r>
      <w:r>
        <w:rPr>
          <w:spacing w:val="-20"/>
          <w:w w:val="115"/>
        </w:rPr>
        <w:t> </w:t>
      </w:r>
      <w:r>
        <w:rPr>
          <w:w w:val="115"/>
        </w:rPr>
        <w:t>de</w:t>
      </w:r>
      <w:r>
        <w:rPr>
          <w:spacing w:val="-20"/>
          <w:w w:val="115"/>
        </w:rPr>
        <w:t> </w:t>
      </w:r>
      <w:r>
        <w:rPr>
          <w:w w:val="115"/>
        </w:rPr>
        <w:t>un</w:t>
      </w:r>
      <w:r>
        <w:rPr>
          <w:spacing w:val="-20"/>
          <w:w w:val="115"/>
        </w:rPr>
        <w:t> </w:t>
      </w:r>
      <w:r>
        <w:rPr>
          <w:w w:val="115"/>
        </w:rPr>
        <w:t>marco</w:t>
      </w:r>
      <w:r>
        <w:rPr>
          <w:spacing w:val="-20"/>
          <w:w w:val="115"/>
        </w:rPr>
        <w:t> </w:t>
      </w:r>
      <w:r>
        <w:rPr>
          <w:w w:val="115"/>
        </w:rPr>
        <w:t>regulatorio</w:t>
      </w:r>
      <w:r>
        <w:rPr>
          <w:spacing w:val="-20"/>
          <w:w w:val="115"/>
        </w:rPr>
        <w:t> </w:t>
      </w:r>
      <w:r>
        <w:rPr>
          <w:w w:val="115"/>
        </w:rPr>
        <w:t>que</w:t>
      </w:r>
      <w:r>
        <w:rPr>
          <w:spacing w:val="-20"/>
          <w:w w:val="115"/>
        </w:rPr>
        <w:t> </w:t>
      </w:r>
      <w:r>
        <w:rPr>
          <w:w w:val="115"/>
        </w:rPr>
        <w:t>respalde</w:t>
      </w:r>
      <w:r>
        <w:rPr>
          <w:spacing w:val="-20"/>
          <w:w w:val="115"/>
        </w:rPr>
        <w:t> </w:t>
      </w:r>
      <w:r>
        <w:rPr>
          <w:w w:val="115"/>
        </w:rPr>
        <w:t>y</w:t>
      </w:r>
      <w:r>
        <w:rPr>
          <w:spacing w:val="-20"/>
          <w:w w:val="115"/>
        </w:rPr>
        <w:t> </w:t>
      </w:r>
      <w:r>
        <w:rPr>
          <w:w w:val="115"/>
        </w:rPr>
        <w:t>sustente el</w:t>
      </w:r>
      <w:r>
        <w:rPr>
          <w:spacing w:val="-29"/>
          <w:w w:val="115"/>
        </w:rPr>
        <w:t> </w:t>
      </w:r>
      <w:r>
        <w:rPr>
          <w:w w:val="115"/>
        </w:rPr>
        <w:t>diseño,</w:t>
      </w:r>
      <w:r>
        <w:rPr>
          <w:spacing w:val="-33"/>
          <w:w w:val="115"/>
        </w:rPr>
        <w:t> </w:t>
      </w:r>
      <w:r>
        <w:rPr>
          <w:w w:val="115"/>
        </w:rPr>
        <w:t>implementación,</w:t>
      </w:r>
      <w:r>
        <w:rPr>
          <w:spacing w:val="-33"/>
          <w:w w:val="115"/>
        </w:rPr>
        <w:t> </w:t>
      </w:r>
      <w:r>
        <w:rPr>
          <w:w w:val="115"/>
        </w:rPr>
        <w:t>uso</w:t>
      </w:r>
      <w:r>
        <w:rPr>
          <w:spacing w:val="-29"/>
          <w:w w:val="115"/>
        </w:rPr>
        <w:t> </w:t>
      </w:r>
      <w:r>
        <w:rPr>
          <w:w w:val="115"/>
        </w:rPr>
        <w:t>y</w:t>
      </w:r>
      <w:r>
        <w:rPr>
          <w:spacing w:val="-29"/>
          <w:w w:val="115"/>
        </w:rPr>
        <w:t> </w:t>
      </w:r>
      <w:r>
        <w:rPr>
          <w:w w:val="115"/>
        </w:rPr>
        <w:t>evaluación</w:t>
      </w:r>
      <w:r>
        <w:rPr>
          <w:spacing w:val="-29"/>
          <w:w w:val="115"/>
        </w:rPr>
        <w:t> </w:t>
      </w:r>
      <w:r>
        <w:rPr>
          <w:w w:val="115"/>
        </w:rPr>
        <w:t>de</w:t>
      </w:r>
      <w:r>
        <w:rPr>
          <w:spacing w:val="-29"/>
          <w:w w:val="115"/>
        </w:rPr>
        <w:t> </w:t>
      </w:r>
      <w:r>
        <w:rPr>
          <w:w w:val="115"/>
        </w:rPr>
        <w:t>tecnologías</w:t>
      </w:r>
      <w:r>
        <w:rPr>
          <w:spacing w:val="-29"/>
          <w:w w:val="115"/>
        </w:rPr>
        <w:t> </w:t>
      </w:r>
      <w:r>
        <w:rPr>
          <w:w w:val="115"/>
        </w:rPr>
        <w:t>de</w:t>
      </w:r>
      <w:r>
        <w:rPr>
          <w:spacing w:val="-29"/>
          <w:w w:val="115"/>
        </w:rPr>
        <w:t> </w:t>
      </w:r>
      <w:r>
        <w:rPr>
          <w:w w:val="115"/>
        </w:rPr>
        <w:t>información y comunicación al interior del propio gobierno y en sus relaciones con otros</w:t>
      </w:r>
      <w:r>
        <w:rPr>
          <w:spacing w:val="-26"/>
          <w:w w:val="115"/>
        </w:rPr>
        <w:t> </w:t>
      </w:r>
      <w:r>
        <w:rPr>
          <w:w w:val="115"/>
        </w:rPr>
        <w:t>actores</w:t>
      </w:r>
      <w:r>
        <w:rPr>
          <w:spacing w:val="-26"/>
          <w:w w:val="115"/>
        </w:rPr>
        <w:t> </w:t>
      </w:r>
      <w:r>
        <w:rPr>
          <w:w w:val="115"/>
        </w:rPr>
        <w:t>sociales.</w:t>
      </w:r>
      <w:r>
        <w:rPr>
          <w:spacing w:val="-30"/>
          <w:w w:val="115"/>
        </w:rPr>
        <w:t> </w:t>
      </w:r>
      <w:r>
        <w:rPr>
          <w:w w:val="115"/>
        </w:rPr>
        <w:t>Un</w:t>
      </w:r>
      <w:r>
        <w:rPr>
          <w:spacing w:val="-26"/>
          <w:w w:val="115"/>
        </w:rPr>
        <w:t> </w:t>
      </w:r>
      <w:r>
        <w:rPr>
          <w:w w:val="115"/>
        </w:rPr>
        <w:t>importante</w:t>
      </w:r>
      <w:r>
        <w:rPr>
          <w:spacing w:val="-26"/>
          <w:w w:val="115"/>
        </w:rPr>
        <w:t> </w:t>
      </w:r>
      <w:r>
        <w:rPr>
          <w:w w:val="115"/>
        </w:rPr>
        <w:t>ejemplo</w:t>
      </w:r>
      <w:r>
        <w:rPr>
          <w:spacing w:val="-26"/>
          <w:w w:val="115"/>
        </w:rPr>
        <w:t> </w:t>
      </w:r>
      <w:r>
        <w:rPr>
          <w:w w:val="115"/>
        </w:rPr>
        <w:t>de</w:t>
      </w:r>
      <w:r>
        <w:rPr>
          <w:spacing w:val="-26"/>
          <w:w w:val="115"/>
        </w:rPr>
        <w:t> </w:t>
      </w:r>
      <w:r>
        <w:rPr>
          <w:w w:val="115"/>
        </w:rPr>
        <w:t>este</w:t>
      </w:r>
      <w:r>
        <w:rPr>
          <w:spacing w:val="-26"/>
          <w:w w:val="115"/>
        </w:rPr>
        <w:t> </w:t>
      </w:r>
      <w:r>
        <w:rPr>
          <w:w w:val="115"/>
        </w:rPr>
        <w:t>tipo</w:t>
      </w:r>
      <w:r>
        <w:rPr>
          <w:spacing w:val="-26"/>
          <w:w w:val="115"/>
        </w:rPr>
        <w:t> </w:t>
      </w:r>
      <w:r>
        <w:rPr>
          <w:w w:val="115"/>
        </w:rPr>
        <w:t>de</w:t>
      </w:r>
      <w:r>
        <w:rPr>
          <w:spacing w:val="-26"/>
          <w:w w:val="115"/>
        </w:rPr>
        <w:t> </w:t>
      </w:r>
      <w:r>
        <w:rPr>
          <w:w w:val="115"/>
        </w:rPr>
        <w:t>regulaciones son</w:t>
      </w:r>
      <w:r>
        <w:rPr>
          <w:spacing w:val="-8"/>
          <w:w w:val="115"/>
        </w:rPr>
        <w:t> </w:t>
      </w:r>
      <w:r>
        <w:rPr>
          <w:w w:val="115"/>
        </w:rPr>
        <w:t>las</w:t>
      </w:r>
      <w:r>
        <w:rPr>
          <w:spacing w:val="-8"/>
          <w:w w:val="115"/>
        </w:rPr>
        <w:t> </w:t>
      </w:r>
      <w:r>
        <w:rPr>
          <w:w w:val="115"/>
        </w:rPr>
        <w:t>leyes</w:t>
      </w:r>
      <w:r>
        <w:rPr>
          <w:spacing w:val="-8"/>
          <w:w w:val="115"/>
        </w:rPr>
        <w:t> </w:t>
      </w:r>
      <w:r>
        <w:rPr>
          <w:w w:val="115"/>
        </w:rPr>
        <w:t>de</w:t>
      </w:r>
      <w:r>
        <w:rPr>
          <w:spacing w:val="-8"/>
          <w:w w:val="115"/>
        </w:rPr>
        <w:t> </w:t>
      </w:r>
      <w:r>
        <w:rPr>
          <w:w w:val="115"/>
        </w:rPr>
        <w:t>acceso</w:t>
      </w:r>
      <w:r>
        <w:rPr>
          <w:spacing w:val="-8"/>
          <w:w w:val="115"/>
        </w:rPr>
        <w:t> </w:t>
      </w:r>
      <w:r>
        <w:rPr>
          <w:w w:val="115"/>
        </w:rPr>
        <w:t>a</w:t>
      </w:r>
      <w:r>
        <w:rPr>
          <w:spacing w:val="-8"/>
          <w:w w:val="115"/>
        </w:rPr>
        <w:t> </w:t>
      </w:r>
      <w:r>
        <w:rPr>
          <w:w w:val="115"/>
        </w:rPr>
        <w:t>información</w:t>
      </w:r>
      <w:r>
        <w:rPr>
          <w:spacing w:val="-8"/>
          <w:w w:val="115"/>
        </w:rPr>
        <w:t> </w:t>
      </w:r>
      <w:r>
        <w:rPr>
          <w:w w:val="115"/>
        </w:rPr>
        <w:t>gubernamental</w:t>
      </w:r>
      <w:r>
        <w:rPr>
          <w:spacing w:val="-8"/>
          <w:w w:val="115"/>
        </w:rPr>
        <w:t> </w:t>
      </w:r>
      <w:r>
        <w:rPr>
          <w:w w:val="115"/>
        </w:rPr>
        <w:t>que</w:t>
      </w:r>
      <w:r>
        <w:rPr>
          <w:spacing w:val="-8"/>
          <w:w w:val="115"/>
        </w:rPr>
        <w:t> </w:t>
      </w:r>
      <w:r>
        <w:rPr>
          <w:w w:val="115"/>
        </w:rPr>
        <w:t>recientemente están</w:t>
      </w:r>
      <w:r>
        <w:rPr>
          <w:spacing w:val="-4"/>
          <w:w w:val="115"/>
        </w:rPr>
        <w:t> </w:t>
      </w:r>
      <w:r>
        <w:rPr>
          <w:w w:val="115"/>
        </w:rPr>
        <w:t>siendo</w:t>
      </w:r>
      <w:r>
        <w:rPr>
          <w:spacing w:val="-4"/>
          <w:w w:val="115"/>
        </w:rPr>
        <w:t> </w:t>
      </w:r>
      <w:r>
        <w:rPr>
          <w:w w:val="115"/>
        </w:rPr>
        <w:t>impulsadas</w:t>
      </w:r>
      <w:r>
        <w:rPr>
          <w:spacing w:val="-4"/>
          <w:w w:val="115"/>
        </w:rPr>
        <w:t> </w:t>
      </w:r>
      <w:r>
        <w:rPr>
          <w:w w:val="115"/>
        </w:rPr>
        <w:t>en</w:t>
      </w:r>
      <w:r>
        <w:rPr>
          <w:spacing w:val="-4"/>
          <w:w w:val="115"/>
        </w:rPr>
        <w:t> </w:t>
      </w:r>
      <w:r>
        <w:rPr>
          <w:w w:val="115"/>
        </w:rPr>
        <w:t>un</w:t>
      </w:r>
      <w:r>
        <w:rPr>
          <w:spacing w:val="-4"/>
          <w:w w:val="115"/>
        </w:rPr>
        <w:t> </w:t>
      </w:r>
      <w:r>
        <w:rPr>
          <w:w w:val="115"/>
        </w:rPr>
        <w:t>gran</w:t>
      </w:r>
      <w:r>
        <w:rPr>
          <w:spacing w:val="-4"/>
          <w:w w:val="115"/>
        </w:rPr>
        <w:t> </w:t>
      </w:r>
      <w:r>
        <w:rPr>
          <w:w w:val="115"/>
        </w:rPr>
        <w:t>número</w:t>
      </w:r>
      <w:r>
        <w:rPr>
          <w:spacing w:val="-4"/>
          <w:w w:val="115"/>
        </w:rPr>
        <w:t> </w:t>
      </w:r>
      <w:r>
        <w:rPr>
          <w:w w:val="115"/>
        </w:rPr>
        <w:t>de</w:t>
      </w:r>
      <w:r>
        <w:rPr>
          <w:spacing w:val="-4"/>
          <w:w w:val="115"/>
        </w:rPr>
        <w:t> </w:t>
      </w:r>
      <w:r>
        <w:rPr>
          <w:w w:val="115"/>
        </w:rPr>
        <w:t>países.</w:t>
      </w:r>
      <w:r>
        <w:rPr>
          <w:spacing w:val="-10"/>
          <w:w w:val="115"/>
        </w:rPr>
        <w:t> </w:t>
      </w:r>
      <w:r>
        <w:rPr>
          <w:w w:val="115"/>
        </w:rPr>
        <w:t>Otro</w:t>
      </w:r>
      <w:r>
        <w:rPr>
          <w:spacing w:val="-4"/>
          <w:w w:val="115"/>
        </w:rPr>
        <w:t> </w:t>
      </w:r>
      <w:r>
        <w:rPr>
          <w:w w:val="115"/>
        </w:rPr>
        <w:t>ejemplo</w:t>
      </w:r>
      <w:r>
        <w:rPr>
          <w:spacing w:val="-4"/>
          <w:w w:val="115"/>
        </w:rPr>
        <w:t> </w:t>
      </w:r>
      <w:r>
        <w:rPr>
          <w:w w:val="115"/>
        </w:rPr>
        <w:t>son reglamentos y normas que facilitan el uso de tecnologías de</w:t>
      </w:r>
      <w:r>
        <w:rPr>
          <w:spacing w:val="-22"/>
          <w:w w:val="115"/>
        </w:rPr>
        <w:t> </w:t>
      </w:r>
      <w:r>
        <w:rPr>
          <w:w w:val="115"/>
        </w:rPr>
        <w:t>información y la colaboración e intercambio de información entre diferentes depen- dencias</w:t>
      </w:r>
      <w:r>
        <w:rPr>
          <w:spacing w:val="-25"/>
          <w:w w:val="115"/>
        </w:rPr>
        <w:t> </w:t>
      </w:r>
      <w:r>
        <w:rPr>
          <w:w w:val="115"/>
        </w:rPr>
        <w:t>gubernamentales,</w:t>
      </w:r>
      <w:r>
        <w:rPr>
          <w:spacing w:val="-29"/>
          <w:w w:val="115"/>
        </w:rPr>
        <w:t> </w:t>
      </w:r>
      <w:r>
        <w:rPr>
          <w:w w:val="115"/>
        </w:rPr>
        <w:t>compañías</w:t>
      </w:r>
      <w:r>
        <w:rPr>
          <w:spacing w:val="-25"/>
          <w:w w:val="115"/>
        </w:rPr>
        <w:t> </w:t>
      </w:r>
      <w:r>
        <w:rPr>
          <w:w w:val="115"/>
        </w:rPr>
        <w:t>privadas</w:t>
      </w:r>
      <w:r>
        <w:rPr>
          <w:spacing w:val="-25"/>
          <w:w w:val="115"/>
        </w:rPr>
        <w:t> </w:t>
      </w:r>
      <w:r>
        <w:rPr>
          <w:w w:val="115"/>
        </w:rPr>
        <w:t>y</w:t>
      </w:r>
      <w:r>
        <w:rPr>
          <w:spacing w:val="-25"/>
          <w:w w:val="115"/>
        </w:rPr>
        <w:t> </w:t>
      </w:r>
      <w:r>
        <w:rPr>
          <w:w w:val="115"/>
        </w:rPr>
        <w:t>organizaciones</w:t>
      </w:r>
      <w:r>
        <w:rPr>
          <w:spacing w:val="-25"/>
          <w:w w:val="115"/>
        </w:rPr>
        <w:t> </w:t>
      </w:r>
      <w:r>
        <w:rPr>
          <w:w w:val="115"/>
        </w:rPr>
        <w:t>no</w:t>
      </w:r>
      <w:r>
        <w:rPr>
          <w:spacing w:val="-25"/>
          <w:w w:val="115"/>
        </w:rPr>
        <w:t> </w:t>
      </w:r>
      <w:r>
        <w:rPr>
          <w:w w:val="115"/>
        </w:rPr>
        <w:t>guber- namentales</w:t>
      </w:r>
      <w:r>
        <w:rPr>
          <w:spacing w:val="-29"/>
          <w:w w:val="115"/>
        </w:rPr>
        <w:t> </w:t>
      </w:r>
      <w:r>
        <w:rPr>
          <w:w w:val="115"/>
        </w:rPr>
        <w:t>como</w:t>
      </w:r>
      <w:r>
        <w:rPr>
          <w:spacing w:val="-29"/>
          <w:w w:val="115"/>
        </w:rPr>
        <w:t> </w:t>
      </w:r>
      <w:r>
        <w:rPr>
          <w:w w:val="115"/>
        </w:rPr>
        <w:t>pueden</w:t>
      </w:r>
      <w:r>
        <w:rPr>
          <w:spacing w:val="-29"/>
          <w:w w:val="115"/>
        </w:rPr>
        <w:t> </w:t>
      </w:r>
      <w:r>
        <w:rPr>
          <w:w w:val="115"/>
        </w:rPr>
        <w:t>ser</w:t>
      </w:r>
      <w:r>
        <w:rPr>
          <w:spacing w:val="-29"/>
          <w:w w:val="115"/>
        </w:rPr>
        <w:t> </w:t>
      </w:r>
      <w:r>
        <w:rPr>
          <w:w w:val="115"/>
        </w:rPr>
        <w:t>firmas</w:t>
      </w:r>
      <w:r>
        <w:rPr>
          <w:spacing w:val="-29"/>
          <w:w w:val="115"/>
        </w:rPr>
        <w:t> </w:t>
      </w:r>
      <w:r>
        <w:rPr>
          <w:w w:val="115"/>
        </w:rPr>
        <w:t>y</w:t>
      </w:r>
      <w:r>
        <w:rPr>
          <w:spacing w:val="-29"/>
          <w:w w:val="115"/>
        </w:rPr>
        <w:t> </w:t>
      </w:r>
      <w:r>
        <w:rPr>
          <w:w w:val="115"/>
        </w:rPr>
        <w:t>facturas</w:t>
      </w:r>
      <w:r>
        <w:rPr>
          <w:spacing w:val="-29"/>
          <w:w w:val="115"/>
        </w:rPr>
        <w:t> </w:t>
      </w:r>
      <w:r>
        <w:rPr>
          <w:w w:val="115"/>
        </w:rPr>
        <w:t>electrónicas.</w:t>
      </w:r>
    </w:p>
    <w:p>
      <w:pPr>
        <w:pStyle w:val="BodyText"/>
        <w:spacing w:before="7"/>
        <w:rPr>
          <w:sz w:val="19"/>
        </w:rPr>
      </w:pPr>
    </w:p>
    <w:p>
      <w:pPr>
        <w:pStyle w:val="Heading4"/>
        <w:spacing w:line="240" w:lineRule="exact"/>
        <w:ind w:left="113" w:right="114"/>
      </w:pPr>
      <w:r>
        <w:rPr>
          <w:i/>
          <w:w w:val="105"/>
        </w:rPr>
        <w:t>Marco legal y regulatorio que fomente la sociedad de la </w:t>
      </w:r>
      <w:r>
        <w:rPr>
          <w:w w:val="105"/>
        </w:rPr>
        <w:t>información</w:t>
      </w:r>
    </w:p>
    <w:p>
      <w:pPr>
        <w:pStyle w:val="BodyText"/>
        <w:spacing w:before="6"/>
        <w:rPr>
          <w:rFonts w:ascii="Arial"/>
          <w:i/>
          <w:sz w:val="34"/>
        </w:rPr>
      </w:pPr>
    </w:p>
    <w:p>
      <w:pPr>
        <w:pStyle w:val="BodyText"/>
        <w:spacing w:line="240" w:lineRule="exact"/>
        <w:ind w:left="113" w:right="114"/>
        <w:jc w:val="both"/>
      </w:pPr>
      <w:r>
        <w:rPr>
          <w:w w:val="115"/>
        </w:rPr>
        <w:t>De</w:t>
      </w:r>
      <w:r>
        <w:rPr>
          <w:spacing w:val="-31"/>
          <w:w w:val="115"/>
        </w:rPr>
        <w:t> </w:t>
      </w:r>
      <w:r>
        <w:rPr>
          <w:w w:val="115"/>
        </w:rPr>
        <w:t>forma</w:t>
      </w:r>
      <w:r>
        <w:rPr>
          <w:spacing w:val="-31"/>
          <w:w w:val="115"/>
        </w:rPr>
        <w:t> </w:t>
      </w:r>
      <w:r>
        <w:rPr>
          <w:w w:val="115"/>
        </w:rPr>
        <w:t>similar</w:t>
      </w:r>
      <w:r>
        <w:rPr>
          <w:spacing w:val="-31"/>
          <w:w w:val="115"/>
        </w:rPr>
        <w:t> </w:t>
      </w:r>
      <w:r>
        <w:rPr>
          <w:w w:val="115"/>
        </w:rPr>
        <w:t>al</w:t>
      </w:r>
      <w:r>
        <w:rPr>
          <w:spacing w:val="-31"/>
          <w:w w:val="115"/>
        </w:rPr>
        <w:t> </w:t>
      </w:r>
      <w:r>
        <w:rPr>
          <w:w w:val="115"/>
        </w:rPr>
        <w:t>punto</w:t>
      </w:r>
      <w:r>
        <w:rPr>
          <w:spacing w:val="-31"/>
          <w:w w:val="115"/>
        </w:rPr>
        <w:t> </w:t>
      </w:r>
      <w:r>
        <w:rPr>
          <w:w w:val="115"/>
        </w:rPr>
        <w:t>anterior,</w:t>
      </w:r>
      <w:r>
        <w:rPr>
          <w:spacing w:val="-35"/>
          <w:w w:val="115"/>
        </w:rPr>
        <w:t> </w:t>
      </w:r>
      <w:r>
        <w:rPr>
          <w:w w:val="115"/>
        </w:rPr>
        <w:t>el</w:t>
      </w:r>
      <w:r>
        <w:rPr>
          <w:spacing w:val="-31"/>
          <w:w w:val="115"/>
        </w:rPr>
        <w:t> </w:t>
      </w:r>
      <w:r>
        <w:rPr>
          <w:w w:val="115"/>
        </w:rPr>
        <w:t>gobierno</w:t>
      </w:r>
      <w:r>
        <w:rPr>
          <w:spacing w:val="-31"/>
          <w:w w:val="115"/>
        </w:rPr>
        <w:t> </w:t>
      </w:r>
      <w:r>
        <w:rPr>
          <w:w w:val="115"/>
        </w:rPr>
        <w:t>tiene</w:t>
      </w:r>
      <w:r>
        <w:rPr>
          <w:spacing w:val="-31"/>
          <w:w w:val="115"/>
        </w:rPr>
        <w:t> </w:t>
      </w:r>
      <w:r>
        <w:rPr>
          <w:w w:val="115"/>
        </w:rPr>
        <w:t>la</w:t>
      </w:r>
      <w:r>
        <w:rPr>
          <w:spacing w:val="-31"/>
          <w:w w:val="115"/>
        </w:rPr>
        <w:t> </w:t>
      </w:r>
      <w:r>
        <w:rPr>
          <w:w w:val="115"/>
        </w:rPr>
        <w:t>capacidad</w:t>
      </w:r>
      <w:r>
        <w:rPr>
          <w:spacing w:val="-31"/>
          <w:w w:val="115"/>
        </w:rPr>
        <w:t> </w:t>
      </w:r>
      <w:r>
        <w:rPr>
          <w:w w:val="115"/>
        </w:rPr>
        <w:t>de</w:t>
      </w:r>
      <w:r>
        <w:rPr>
          <w:spacing w:val="-31"/>
          <w:w w:val="115"/>
        </w:rPr>
        <w:t> </w:t>
      </w:r>
      <w:r>
        <w:rPr>
          <w:w w:val="115"/>
        </w:rPr>
        <w:t>regular algunas</w:t>
      </w:r>
      <w:r>
        <w:rPr>
          <w:spacing w:val="-17"/>
          <w:w w:val="115"/>
        </w:rPr>
        <w:t> </w:t>
      </w:r>
      <w:r>
        <w:rPr>
          <w:w w:val="115"/>
        </w:rPr>
        <w:t>de</w:t>
      </w:r>
      <w:r>
        <w:rPr>
          <w:spacing w:val="-17"/>
          <w:w w:val="115"/>
        </w:rPr>
        <w:t> </w:t>
      </w:r>
      <w:r>
        <w:rPr>
          <w:w w:val="115"/>
        </w:rPr>
        <w:t>las</w:t>
      </w:r>
      <w:r>
        <w:rPr>
          <w:spacing w:val="-17"/>
          <w:w w:val="115"/>
        </w:rPr>
        <w:t> </w:t>
      </w:r>
      <w:r>
        <w:rPr>
          <w:w w:val="115"/>
        </w:rPr>
        <w:t>acciones</w:t>
      </w:r>
      <w:r>
        <w:rPr>
          <w:spacing w:val="-17"/>
          <w:w w:val="115"/>
        </w:rPr>
        <w:t> </w:t>
      </w:r>
      <w:r>
        <w:rPr>
          <w:w w:val="115"/>
        </w:rPr>
        <w:t>que</w:t>
      </w:r>
      <w:r>
        <w:rPr>
          <w:spacing w:val="-17"/>
          <w:w w:val="115"/>
        </w:rPr>
        <w:t> </w:t>
      </w:r>
      <w:r>
        <w:rPr>
          <w:w w:val="115"/>
        </w:rPr>
        <w:t>respecto</w:t>
      </w:r>
      <w:r>
        <w:rPr>
          <w:spacing w:val="-17"/>
          <w:w w:val="115"/>
        </w:rPr>
        <w:t> </w:t>
      </w:r>
      <w:r>
        <w:rPr>
          <w:w w:val="115"/>
        </w:rPr>
        <w:t>al</w:t>
      </w:r>
      <w:r>
        <w:rPr>
          <w:spacing w:val="-17"/>
          <w:w w:val="115"/>
        </w:rPr>
        <w:t> </w:t>
      </w:r>
      <w:r>
        <w:rPr>
          <w:w w:val="115"/>
        </w:rPr>
        <w:t>uso</w:t>
      </w:r>
      <w:r>
        <w:rPr>
          <w:spacing w:val="-17"/>
          <w:w w:val="115"/>
        </w:rPr>
        <w:t> </w:t>
      </w:r>
      <w:r>
        <w:rPr>
          <w:w w:val="115"/>
        </w:rPr>
        <w:t>de</w:t>
      </w:r>
      <w:r>
        <w:rPr>
          <w:spacing w:val="-17"/>
          <w:w w:val="115"/>
        </w:rPr>
        <w:t> </w:t>
      </w:r>
      <w:r>
        <w:rPr>
          <w:w w:val="115"/>
        </w:rPr>
        <w:t>tecnologías</w:t>
      </w:r>
      <w:r>
        <w:rPr>
          <w:spacing w:val="-17"/>
          <w:w w:val="115"/>
        </w:rPr>
        <w:t> </w:t>
      </w:r>
      <w:r>
        <w:rPr>
          <w:w w:val="115"/>
        </w:rPr>
        <w:t>de</w:t>
      </w:r>
      <w:r>
        <w:rPr>
          <w:spacing w:val="-17"/>
          <w:w w:val="115"/>
        </w:rPr>
        <w:t> </w:t>
      </w:r>
      <w:r>
        <w:rPr>
          <w:w w:val="115"/>
        </w:rPr>
        <w:t>información y comunicación realicen otras entidades, incluyendo tanto a empresas privadas como a organizaciones no gubernamentales (Gil-García y Luna- Reyes,</w:t>
      </w:r>
      <w:r>
        <w:rPr>
          <w:spacing w:val="-24"/>
          <w:w w:val="115"/>
        </w:rPr>
        <w:t> </w:t>
      </w:r>
      <w:r>
        <w:rPr>
          <w:w w:val="115"/>
        </w:rPr>
        <w:t>2008;</w:t>
      </w:r>
      <w:r>
        <w:rPr>
          <w:spacing w:val="-18"/>
          <w:w w:val="115"/>
        </w:rPr>
        <w:t> </w:t>
      </w:r>
      <w:r>
        <w:rPr>
          <w:w w:val="115"/>
        </w:rPr>
        <w:t>Helbig,</w:t>
      </w:r>
      <w:r>
        <w:rPr>
          <w:spacing w:val="-24"/>
          <w:w w:val="115"/>
        </w:rPr>
        <w:t> </w:t>
      </w:r>
      <w:r>
        <w:rPr>
          <w:w w:val="115"/>
        </w:rPr>
        <w:t>Gil-García,</w:t>
      </w:r>
      <w:r>
        <w:rPr>
          <w:spacing w:val="-24"/>
          <w:w w:val="115"/>
        </w:rPr>
        <w:t> </w:t>
      </w:r>
      <w:r>
        <w:rPr>
          <w:w w:val="115"/>
        </w:rPr>
        <w:t>y</w:t>
      </w:r>
      <w:r>
        <w:rPr>
          <w:spacing w:val="-18"/>
          <w:w w:val="115"/>
        </w:rPr>
        <w:t> </w:t>
      </w:r>
      <w:r>
        <w:rPr>
          <w:spacing w:val="-3"/>
          <w:w w:val="115"/>
        </w:rPr>
        <w:t>Ferro,</w:t>
      </w:r>
      <w:r>
        <w:rPr>
          <w:spacing w:val="-24"/>
          <w:w w:val="115"/>
        </w:rPr>
        <w:t> </w:t>
      </w:r>
      <w:r>
        <w:rPr>
          <w:w w:val="115"/>
        </w:rPr>
        <w:t>2005;</w:t>
      </w:r>
      <w:r>
        <w:rPr>
          <w:spacing w:val="-18"/>
          <w:w w:val="115"/>
        </w:rPr>
        <w:t> </w:t>
      </w:r>
      <w:r>
        <w:rPr>
          <w:w w:val="115"/>
        </w:rPr>
        <w:t>Rogers</w:t>
      </w:r>
      <w:r>
        <w:rPr>
          <w:spacing w:val="-18"/>
          <w:w w:val="115"/>
        </w:rPr>
        <w:t> </w:t>
      </w:r>
      <w:r>
        <w:rPr>
          <w:w w:val="115"/>
        </w:rPr>
        <w:t>y</w:t>
      </w:r>
      <w:r>
        <w:rPr>
          <w:spacing w:val="-18"/>
          <w:w w:val="115"/>
        </w:rPr>
        <w:t> </w:t>
      </w:r>
      <w:r>
        <w:rPr>
          <w:w w:val="115"/>
        </w:rPr>
        <w:t>Kingsley,</w:t>
      </w:r>
      <w:r>
        <w:rPr>
          <w:spacing w:val="-24"/>
          <w:w w:val="115"/>
        </w:rPr>
        <w:t> </w:t>
      </w:r>
      <w:r>
        <w:rPr>
          <w:w w:val="115"/>
        </w:rPr>
        <w:t>2004).</w:t>
      </w:r>
      <w:r>
        <w:rPr>
          <w:spacing w:val="-24"/>
          <w:w w:val="115"/>
        </w:rPr>
        <w:t> </w:t>
      </w:r>
      <w:r>
        <w:rPr>
          <w:spacing w:val="-6"/>
          <w:w w:val="115"/>
        </w:rPr>
        <w:t>Por </w:t>
      </w:r>
      <w:r>
        <w:rPr>
          <w:w w:val="115"/>
        </w:rPr>
        <w:t>tanto</w:t>
      </w:r>
      <w:r>
        <w:rPr>
          <w:spacing w:val="-29"/>
          <w:w w:val="115"/>
        </w:rPr>
        <w:t> </w:t>
      </w:r>
      <w:r>
        <w:rPr>
          <w:w w:val="115"/>
        </w:rPr>
        <w:t>un</w:t>
      </w:r>
      <w:r>
        <w:rPr>
          <w:spacing w:val="-29"/>
          <w:w w:val="115"/>
        </w:rPr>
        <w:t> </w:t>
      </w:r>
      <w:r>
        <w:rPr>
          <w:w w:val="115"/>
        </w:rPr>
        <w:t>beneficio</w:t>
      </w:r>
      <w:r>
        <w:rPr>
          <w:spacing w:val="-29"/>
          <w:w w:val="115"/>
        </w:rPr>
        <w:t> </w:t>
      </w:r>
      <w:r>
        <w:rPr>
          <w:w w:val="115"/>
        </w:rPr>
        <w:t>más</w:t>
      </w:r>
      <w:r>
        <w:rPr>
          <w:spacing w:val="-29"/>
          <w:w w:val="115"/>
        </w:rPr>
        <w:t> </w:t>
      </w:r>
      <w:r>
        <w:rPr>
          <w:w w:val="115"/>
        </w:rPr>
        <w:t>del</w:t>
      </w:r>
      <w:r>
        <w:rPr>
          <w:spacing w:val="-29"/>
          <w:w w:val="115"/>
        </w:rPr>
        <w:t> </w:t>
      </w:r>
      <w:r>
        <w:rPr>
          <w:w w:val="115"/>
        </w:rPr>
        <w:t>gobierno</w:t>
      </w:r>
      <w:r>
        <w:rPr>
          <w:spacing w:val="-29"/>
          <w:w w:val="115"/>
        </w:rPr>
        <w:t> </w:t>
      </w:r>
      <w:r>
        <w:rPr>
          <w:w w:val="115"/>
        </w:rPr>
        <w:t>electrónico</w:t>
      </w:r>
      <w:r>
        <w:rPr>
          <w:spacing w:val="-29"/>
          <w:w w:val="115"/>
        </w:rPr>
        <w:t> </w:t>
      </w:r>
      <w:r>
        <w:rPr>
          <w:w w:val="115"/>
        </w:rPr>
        <w:t>puede</w:t>
      </w:r>
      <w:r>
        <w:rPr>
          <w:spacing w:val="-29"/>
          <w:w w:val="115"/>
        </w:rPr>
        <w:t> </w:t>
      </w:r>
      <w:r>
        <w:rPr>
          <w:w w:val="115"/>
        </w:rPr>
        <w:t>ser</w:t>
      </w:r>
      <w:r>
        <w:rPr>
          <w:spacing w:val="-29"/>
          <w:w w:val="115"/>
        </w:rPr>
        <w:t> </w:t>
      </w:r>
      <w:r>
        <w:rPr>
          <w:w w:val="115"/>
        </w:rPr>
        <w:t>la</w:t>
      </w:r>
      <w:r>
        <w:rPr>
          <w:spacing w:val="-29"/>
          <w:w w:val="115"/>
        </w:rPr>
        <w:t> </w:t>
      </w:r>
      <w:r>
        <w:rPr>
          <w:w w:val="115"/>
        </w:rPr>
        <w:t>promulgación </w:t>
      </w:r>
      <w:r>
        <w:rPr>
          <w:spacing w:val="3"/>
          <w:w w:val="110"/>
        </w:rPr>
        <w:t>deleyes(sielpoderlegislativoestáinvolucrado), reglamentosypolíticasque </w:t>
      </w:r>
      <w:r>
        <w:rPr>
          <w:w w:val="115"/>
        </w:rPr>
        <w:t>fomenten</w:t>
      </w:r>
      <w:r>
        <w:rPr>
          <w:spacing w:val="-12"/>
          <w:w w:val="115"/>
        </w:rPr>
        <w:t> </w:t>
      </w:r>
      <w:r>
        <w:rPr>
          <w:w w:val="115"/>
        </w:rPr>
        <w:t>el</w:t>
      </w:r>
      <w:r>
        <w:rPr>
          <w:spacing w:val="-12"/>
          <w:w w:val="115"/>
        </w:rPr>
        <w:t> </w:t>
      </w:r>
      <w:r>
        <w:rPr>
          <w:w w:val="115"/>
        </w:rPr>
        <w:t>uso</w:t>
      </w:r>
      <w:r>
        <w:rPr>
          <w:spacing w:val="-12"/>
          <w:w w:val="115"/>
        </w:rPr>
        <w:t> </w:t>
      </w:r>
      <w:r>
        <w:rPr>
          <w:w w:val="115"/>
        </w:rPr>
        <w:t>y</w:t>
      </w:r>
      <w:r>
        <w:rPr>
          <w:spacing w:val="-12"/>
          <w:w w:val="115"/>
        </w:rPr>
        <w:t> </w:t>
      </w:r>
      <w:r>
        <w:rPr>
          <w:w w:val="115"/>
        </w:rPr>
        <w:t>difusión</w:t>
      </w:r>
      <w:r>
        <w:rPr>
          <w:spacing w:val="-12"/>
          <w:w w:val="115"/>
        </w:rPr>
        <w:t> </w:t>
      </w:r>
      <w:r>
        <w:rPr>
          <w:w w:val="115"/>
        </w:rPr>
        <w:t>de</w:t>
      </w:r>
      <w:r>
        <w:rPr>
          <w:spacing w:val="-12"/>
          <w:w w:val="115"/>
        </w:rPr>
        <w:t> </w:t>
      </w:r>
      <w:r>
        <w:rPr>
          <w:w w:val="115"/>
        </w:rPr>
        <w:t>tecnologías</w:t>
      </w:r>
      <w:r>
        <w:rPr>
          <w:spacing w:val="-12"/>
          <w:w w:val="115"/>
        </w:rPr>
        <w:t> </w:t>
      </w:r>
      <w:r>
        <w:rPr>
          <w:w w:val="115"/>
        </w:rPr>
        <w:t>de</w:t>
      </w:r>
      <w:r>
        <w:rPr>
          <w:spacing w:val="-12"/>
          <w:w w:val="115"/>
        </w:rPr>
        <w:t> </w:t>
      </w:r>
      <w:r>
        <w:rPr>
          <w:w w:val="115"/>
        </w:rPr>
        <w:t>información</w:t>
      </w:r>
      <w:r>
        <w:rPr>
          <w:spacing w:val="-12"/>
          <w:w w:val="115"/>
        </w:rPr>
        <w:t> </w:t>
      </w:r>
      <w:r>
        <w:rPr>
          <w:w w:val="115"/>
        </w:rPr>
        <w:t>y</w:t>
      </w:r>
      <w:r>
        <w:rPr>
          <w:spacing w:val="-12"/>
          <w:w w:val="115"/>
        </w:rPr>
        <w:t> </w:t>
      </w:r>
      <w:r>
        <w:rPr>
          <w:w w:val="115"/>
        </w:rPr>
        <w:t>comunicación en el marco de lo que se ha denominado la sociedad de la información (Karvalics,</w:t>
      </w:r>
      <w:r>
        <w:rPr>
          <w:spacing w:val="-23"/>
          <w:w w:val="115"/>
        </w:rPr>
        <w:t> </w:t>
      </w:r>
      <w:r>
        <w:rPr>
          <w:w w:val="115"/>
        </w:rPr>
        <w:t>2007).</w:t>
      </w:r>
      <w:r>
        <w:rPr>
          <w:spacing w:val="-23"/>
          <w:w w:val="115"/>
        </w:rPr>
        <w:t> </w:t>
      </w:r>
      <w:r>
        <w:rPr>
          <w:w w:val="115"/>
        </w:rPr>
        <w:t>Leyes</w:t>
      </w:r>
      <w:r>
        <w:rPr>
          <w:spacing w:val="-18"/>
          <w:w w:val="115"/>
        </w:rPr>
        <w:t> </w:t>
      </w:r>
      <w:r>
        <w:rPr>
          <w:w w:val="115"/>
        </w:rPr>
        <w:t>y</w:t>
      </w:r>
      <w:r>
        <w:rPr>
          <w:spacing w:val="-18"/>
          <w:w w:val="115"/>
        </w:rPr>
        <w:t> </w:t>
      </w:r>
      <w:r>
        <w:rPr>
          <w:w w:val="115"/>
        </w:rPr>
        <w:t>reglamentos</w:t>
      </w:r>
      <w:r>
        <w:rPr>
          <w:spacing w:val="-18"/>
          <w:w w:val="115"/>
        </w:rPr>
        <w:t> </w:t>
      </w:r>
      <w:r>
        <w:rPr>
          <w:w w:val="115"/>
        </w:rPr>
        <w:t>referentes</w:t>
      </w:r>
      <w:r>
        <w:rPr>
          <w:spacing w:val="-18"/>
          <w:w w:val="115"/>
        </w:rPr>
        <w:t> </w:t>
      </w:r>
      <w:r>
        <w:rPr>
          <w:w w:val="115"/>
        </w:rPr>
        <w:t>al</w:t>
      </w:r>
      <w:r>
        <w:rPr>
          <w:spacing w:val="-18"/>
          <w:w w:val="115"/>
        </w:rPr>
        <w:t> </w:t>
      </w:r>
      <w:r>
        <w:rPr>
          <w:w w:val="115"/>
        </w:rPr>
        <w:t>uso</w:t>
      </w:r>
      <w:r>
        <w:rPr>
          <w:spacing w:val="-18"/>
          <w:w w:val="115"/>
        </w:rPr>
        <w:t> </w:t>
      </w:r>
      <w:r>
        <w:rPr>
          <w:w w:val="115"/>
        </w:rPr>
        <w:t>de</w:t>
      </w:r>
      <w:r>
        <w:rPr>
          <w:spacing w:val="-18"/>
          <w:w w:val="115"/>
        </w:rPr>
        <w:t> </w:t>
      </w:r>
      <w:r>
        <w:rPr>
          <w:w w:val="115"/>
        </w:rPr>
        <w:t>firmas</w:t>
      </w:r>
      <w:r>
        <w:rPr>
          <w:spacing w:val="-18"/>
          <w:w w:val="115"/>
        </w:rPr>
        <w:t> </w:t>
      </w:r>
      <w:r>
        <w:rPr>
          <w:w w:val="115"/>
        </w:rPr>
        <w:t>digitales y programas que impulsan la penetración de computadoras e internet en lugares remotos o de difícil acceso constituyen ejemplos de este tipo de  beneficios. Ejemplo  de  este  tipo  de  políticas  de  gobierno</w:t>
      </w:r>
      <w:r>
        <w:rPr>
          <w:spacing w:val="-1"/>
          <w:w w:val="115"/>
        </w:rPr>
        <w:t> </w:t>
      </w:r>
      <w:r>
        <w:rPr>
          <w:w w:val="115"/>
        </w:rPr>
        <w:t>pueden</w:t>
      </w:r>
    </w:p>
    <w:p>
      <w:pPr>
        <w:spacing w:after="0" w:line="240" w:lineRule="exact"/>
        <w:jc w:val="both"/>
        <w:sectPr>
          <w:footerReference w:type="even" r:id="rId1177"/>
          <w:footerReference w:type="default" r:id="rId1178"/>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3"/>
        <w:jc w:val="both"/>
      </w:pPr>
      <w:r>
        <w:rPr>
          <w:w w:val="110"/>
        </w:rPr>
        <w:t>encontrarse de forma abundante en el programa e-México, que incluye políticas para incrementar la cobertura de internet en  el  país, políticas para fomentar el desarrollo de la industria de tecnologías de información, etc. (Gil-García y Luna-Reyes, 2009; Luna-Reyes, Gil-García, y Cruz, 2007, 2007).</w:t>
      </w:r>
    </w:p>
    <w:p>
      <w:pPr>
        <w:pStyle w:val="BodyText"/>
        <w:spacing w:before="11"/>
        <w:rPr>
          <w:sz w:val="16"/>
        </w:rPr>
      </w:pPr>
    </w:p>
    <w:p>
      <w:pPr>
        <w:pStyle w:val="Heading4"/>
        <w:rPr>
          <w:i/>
        </w:rPr>
      </w:pPr>
      <w:r>
        <w:rPr>
          <w:i/>
        </w:rPr>
        <w:t>Transformación de las estructuras gubernamentales</w:t>
      </w:r>
    </w:p>
    <w:p>
      <w:pPr>
        <w:pStyle w:val="BodyText"/>
        <w:spacing w:before="3"/>
        <w:rPr>
          <w:rFonts w:ascii="Arial"/>
          <w:i/>
          <w:sz w:val="34"/>
        </w:rPr>
      </w:pPr>
    </w:p>
    <w:p>
      <w:pPr>
        <w:pStyle w:val="BodyText"/>
        <w:spacing w:line="240" w:lineRule="exact"/>
        <w:ind w:left="117" w:right="105"/>
        <w:jc w:val="both"/>
      </w:pPr>
      <w:r>
        <w:rPr>
          <w:w w:val="115"/>
        </w:rPr>
        <w:t>En algunas ocasiones relacionados con otros beneficios, como eficiencia y calidad en el servicio, se considera que las tecnologías de información y comunicación pueden inducir profundos cambios en las estructuras gubernamentales</w:t>
      </w:r>
      <w:r>
        <w:rPr>
          <w:spacing w:val="-19"/>
          <w:w w:val="115"/>
        </w:rPr>
        <w:t> </w:t>
      </w:r>
      <w:r>
        <w:rPr>
          <w:w w:val="115"/>
        </w:rPr>
        <w:t>existentes</w:t>
      </w:r>
      <w:r>
        <w:rPr>
          <w:spacing w:val="-19"/>
          <w:w w:val="115"/>
        </w:rPr>
        <w:t> </w:t>
      </w:r>
      <w:r>
        <w:rPr>
          <w:w w:val="115"/>
        </w:rPr>
        <w:t>(Luna-Reyes</w:t>
      </w:r>
      <w:r>
        <w:rPr>
          <w:spacing w:val="-19"/>
          <w:w w:val="115"/>
        </w:rPr>
        <w:t> </w:t>
      </w:r>
      <w:r>
        <w:rPr>
          <w:w w:val="115"/>
        </w:rPr>
        <w:t>y</w:t>
      </w:r>
      <w:r>
        <w:rPr>
          <w:spacing w:val="-19"/>
          <w:w w:val="115"/>
        </w:rPr>
        <w:t> </w:t>
      </w:r>
      <w:r>
        <w:rPr>
          <w:w w:val="115"/>
        </w:rPr>
        <w:t>Gil-García,</w:t>
      </w:r>
      <w:r>
        <w:rPr>
          <w:spacing w:val="-23"/>
          <w:w w:val="115"/>
        </w:rPr>
        <w:t> </w:t>
      </w:r>
      <w:r>
        <w:rPr>
          <w:w w:val="115"/>
        </w:rPr>
        <w:t>2012).</w:t>
      </w:r>
      <w:r>
        <w:rPr>
          <w:spacing w:val="-23"/>
          <w:w w:val="115"/>
        </w:rPr>
        <w:t> </w:t>
      </w:r>
      <w:r>
        <w:rPr>
          <w:spacing w:val="-6"/>
          <w:w w:val="115"/>
        </w:rPr>
        <w:t>Por</w:t>
      </w:r>
      <w:r>
        <w:rPr>
          <w:spacing w:val="-19"/>
          <w:w w:val="115"/>
        </w:rPr>
        <w:t> </w:t>
      </w:r>
      <w:r>
        <w:rPr>
          <w:w w:val="115"/>
        </w:rPr>
        <w:t>ejemplo, algunos autores comentan que debido a las capacidades de internet y las tecnologías de red, se espera que las organizaciones se vuelvan más </w:t>
      </w:r>
      <w:r>
        <w:rPr>
          <w:spacing w:val="5"/>
          <w:w w:val="115"/>
        </w:rPr>
        <w:t>flexibles</w:t>
      </w:r>
      <w:r>
        <w:rPr>
          <w:spacing w:val="-12"/>
          <w:w w:val="115"/>
        </w:rPr>
        <w:t> </w:t>
      </w:r>
      <w:r>
        <w:rPr>
          <w:w w:val="115"/>
        </w:rPr>
        <w:t>y</w:t>
      </w:r>
      <w:r>
        <w:rPr>
          <w:spacing w:val="-12"/>
          <w:w w:val="115"/>
        </w:rPr>
        <w:t> </w:t>
      </w:r>
      <w:r>
        <w:rPr>
          <w:spacing w:val="5"/>
          <w:w w:val="115"/>
        </w:rPr>
        <w:t>horizontales;</w:t>
      </w:r>
      <w:r>
        <w:rPr>
          <w:spacing w:val="-12"/>
          <w:w w:val="115"/>
        </w:rPr>
        <w:t> </w:t>
      </w:r>
      <w:r>
        <w:rPr>
          <w:spacing w:val="3"/>
          <w:w w:val="115"/>
        </w:rPr>
        <w:t>en</w:t>
      </w:r>
      <w:r>
        <w:rPr>
          <w:spacing w:val="-12"/>
          <w:w w:val="115"/>
        </w:rPr>
        <w:t> </w:t>
      </w:r>
      <w:r>
        <w:rPr>
          <w:spacing w:val="5"/>
          <w:w w:val="115"/>
        </w:rPr>
        <w:t>contraste</w:t>
      </w:r>
      <w:r>
        <w:rPr>
          <w:spacing w:val="-12"/>
          <w:w w:val="115"/>
        </w:rPr>
        <w:t> </w:t>
      </w:r>
      <w:r>
        <w:rPr>
          <w:spacing w:val="4"/>
          <w:w w:val="115"/>
        </w:rPr>
        <w:t>con</w:t>
      </w:r>
      <w:r>
        <w:rPr>
          <w:spacing w:val="-12"/>
          <w:w w:val="115"/>
        </w:rPr>
        <w:t> </w:t>
      </w:r>
      <w:r>
        <w:rPr>
          <w:spacing w:val="4"/>
          <w:w w:val="115"/>
        </w:rPr>
        <w:t>las</w:t>
      </w:r>
      <w:r>
        <w:rPr>
          <w:spacing w:val="-12"/>
          <w:w w:val="115"/>
        </w:rPr>
        <w:t> </w:t>
      </w:r>
      <w:r>
        <w:rPr>
          <w:spacing w:val="5"/>
          <w:w w:val="115"/>
        </w:rPr>
        <w:t>organizaciones</w:t>
      </w:r>
      <w:r>
        <w:rPr>
          <w:spacing w:val="-12"/>
          <w:w w:val="115"/>
        </w:rPr>
        <w:t> </w:t>
      </w:r>
      <w:r>
        <w:rPr>
          <w:spacing w:val="5"/>
          <w:w w:val="115"/>
        </w:rPr>
        <w:t>burocráti- </w:t>
      </w:r>
      <w:r>
        <w:rPr>
          <w:w w:val="115"/>
        </w:rPr>
        <w:t>cas</w:t>
      </w:r>
      <w:r>
        <w:rPr>
          <w:spacing w:val="-20"/>
          <w:w w:val="115"/>
        </w:rPr>
        <w:t> </w:t>
      </w:r>
      <w:r>
        <w:rPr>
          <w:w w:val="115"/>
        </w:rPr>
        <w:t>existentes</w:t>
      </w:r>
      <w:r>
        <w:rPr>
          <w:spacing w:val="-20"/>
          <w:w w:val="115"/>
        </w:rPr>
        <w:t> </w:t>
      </w:r>
      <w:r>
        <w:rPr>
          <w:w w:val="115"/>
        </w:rPr>
        <w:t>que</w:t>
      </w:r>
      <w:r>
        <w:rPr>
          <w:spacing w:val="-20"/>
          <w:w w:val="115"/>
        </w:rPr>
        <w:t> </w:t>
      </w:r>
      <w:r>
        <w:rPr>
          <w:w w:val="115"/>
        </w:rPr>
        <w:t>son</w:t>
      </w:r>
      <w:r>
        <w:rPr>
          <w:spacing w:val="-20"/>
          <w:w w:val="115"/>
        </w:rPr>
        <w:t> </w:t>
      </w:r>
      <w:r>
        <w:rPr>
          <w:w w:val="115"/>
        </w:rPr>
        <w:t>altamente</w:t>
      </w:r>
      <w:r>
        <w:rPr>
          <w:spacing w:val="-20"/>
          <w:w w:val="115"/>
        </w:rPr>
        <w:t> </w:t>
      </w:r>
      <w:r>
        <w:rPr>
          <w:w w:val="115"/>
        </w:rPr>
        <w:t>jerárquicas</w:t>
      </w:r>
      <w:r>
        <w:rPr>
          <w:spacing w:val="-20"/>
          <w:w w:val="115"/>
        </w:rPr>
        <w:t> </w:t>
      </w:r>
      <w:r>
        <w:rPr>
          <w:w w:val="115"/>
        </w:rPr>
        <w:t>y</w:t>
      </w:r>
      <w:r>
        <w:rPr>
          <w:spacing w:val="-20"/>
          <w:w w:val="115"/>
        </w:rPr>
        <w:t> </w:t>
      </w:r>
      <w:r>
        <w:rPr>
          <w:w w:val="115"/>
        </w:rPr>
        <w:t>formalizadas.</w:t>
      </w:r>
      <w:r>
        <w:rPr>
          <w:spacing w:val="-24"/>
          <w:w w:val="115"/>
        </w:rPr>
        <w:t> </w:t>
      </w:r>
      <w:r>
        <w:rPr>
          <w:w w:val="115"/>
        </w:rPr>
        <w:t>Sin</w:t>
      </w:r>
      <w:r>
        <w:rPr>
          <w:spacing w:val="-20"/>
          <w:w w:val="115"/>
        </w:rPr>
        <w:t> </w:t>
      </w:r>
      <w:r>
        <w:rPr>
          <w:w w:val="115"/>
        </w:rPr>
        <w:t>embargo, otros estudios han encontrado que los efectos de las tecnologías de información</w:t>
      </w:r>
      <w:r>
        <w:rPr>
          <w:spacing w:val="-34"/>
          <w:w w:val="115"/>
        </w:rPr>
        <w:t> </w:t>
      </w:r>
      <w:r>
        <w:rPr>
          <w:w w:val="115"/>
        </w:rPr>
        <w:t>y</w:t>
      </w:r>
      <w:r>
        <w:rPr>
          <w:spacing w:val="-34"/>
          <w:w w:val="115"/>
        </w:rPr>
        <w:t> </w:t>
      </w:r>
      <w:r>
        <w:rPr>
          <w:w w:val="115"/>
        </w:rPr>
        <w:t>comunicación</w:t>
      </w:r>
      <w:r>
        <w:rPr>
          <w:spacing w:val="-34"/>
          <w:w w:val="115"/>
        </w:rPr>
        <w:t> </w:t>
      </w:r>
      <w:r>
        <w:rPr>
          <w:w w:val="115"/>
        </w:rPr>
        <w:t>en</w:t>
      </w:r>
      <w:r>
        <w:rPr>
          <w:spacing w:val="-34"/>
          <w:w w:val="115"/>
        </w:rPr>
        <w:t> </w:t>
      </w:r>
      <w:r>
        <w:rPr>
          <w:w w:val="115"/>
        </w:rPr>
        <w:t>las</w:t>
      </w:r>
      <w:r>
        <w:rPr>
          <w:spacing w:val="-34"/>
          <w:w w:val="115"/>
        </w:rPr>
        <w:t> </w:t>
      </w:r>
      <w:r>
        <w:rPr>
          <w:w w:val="115"/>
        </w:rPr>
        <w:t>estructuras</w:t>
      </w:r>
      <w:r>
        <w:rPr>
          <w:spacing w:val="-34"/>
          <w:w w:val="115"/>
        </w:rPr>
        <w:t> </w:t>
      </w:r>
      <w:r>
        <w:rPr>
          <w:w w:val="115"/>
        </w:rPr>
        <w:t>organizacionales</w:t>
      </w:r>
      <w:r>
        <w:rPr>
          <w:spacing w:val="-34"/>
          <w:w w:val="115"/>
        </w:rPr>
        <w:t> </w:t>
      </w:r>
      <w:r>
        <w:rPr>
          <w:w w:val="115"/>
        </w:rPr>
        <w:t>del</w:t>
      </w:r>
      <w:r>
        <w:rPr>
          <w:spacing w:val="-34"/>
          <w:w w:val="115"/>
        </w:rPr>
        <w:t> </w:t>
      </w:r>
      <w:r>
        <w:rPr>
          <w:w w:val="115"/>
        </w:rPr>
        <w:t>gobier- no no son tan significativos como se esperaba (Heintze y Bretschneider, 2000). De forma adicional, otros estudios argumentan que el hecho de que se den o no cambios estructurales, así como otro tipo de cambios, derivados del uso de tecnologías de información en el gobierno, está en función de los intereses de quienes impulsaron la iniciativa, pues uno de los</w:t>
      </w:r>
      <w:r>
        <w:rPr>
          <w:spacing w:val="-4"/>
          <w:w w:val="115"/>
        </w:rPr>
        <w:t> </w:t>
      </w:r>
      <w:r>
        <w:rPr>
          <w:w w:val="115"/>
        </w:rPr>
        <w:t>principales</w:t>
      </w:r>
      <w:r>
        <w:rPr>
          <w:spacing w:val="-4"/>
          <w:w w:val="115"/>
        </w:rPr>
        <w:t> </w:t>
      </w:r>
      <w:r>
        <w:rPr>
          <w:w w:val="115"/>
        </w:rPr>
        <w:t>factores</w:t>
      </w:r>
      <w:r>
        <w:rPr>
          <w:spacing w:val="-4"/>
          <w:w w:val="115"/>
        </w:rPr>
        <w:t> </w:t>
      </w:r>
      <w:r>
        <w:rPr>
          <w:w w:val="115"/>
        </w:rPr>
        <w:t>a</w:t>
      </w:r>
      <w:r>
        <w:rPr>
          <w:spacing w:val="-4"/>
          <w:w w:val="115"/>
        </w:rPr>
        <w:t> </w:t>
      </w:r>
      <w:r>
        <w:rPr>
          <w:w w:val="115"/>
        </w:rPr>
        <w:t>considerar</w:t>
      </w:r>
      <w:r>
        <w:rPr>
          <w:spacing w:val="-4"/>
          <w:w w:val="115"/>
        </w:rPr>
        <w:t> </w:t>
      </w:r>
      <w:r>
        <w:rPr>
          <w:w w:val="115"/>
        </w:rPr>
        <w:t>es</w:t>
      </w:r>
      <w:r>
        <w:rPr>
          <w:spacing w:val="-4"/>
          <w:w w:val="115"/>
        </w:rPr>
        <w:t> </w:t>
      </w:r>
      <w:r>
        <w:rPr>
          <w:w w:val="115"/>
        </w:rPr>
        <w:t>si</w:t>
      </w:r>
      <w:r>
        <w:rPr>
          <w:spacing w:val="-4"/>
          <w:w w:val="115"/>
        </w:rPr>
        <w:t> </w:t>
      </w:r>
      <w:r>
        <w:rPr>
          <w:w w:val="115"/>
        </w:rPr>
        <w:t>el</w:t>
      </w:r>
      <w:r>
        <w:rPr>
          <w:spacing w:val="-4"/>
          <w:w w:val="115"/>
        </w:rPr>
        <w:t> </w:t>
      </w:r>
      <w:r>
        <w:rPr>
          <w:w w:val="115"/>
        </w:rPr>
        <w:t>sistema</w:t>
      </w:r>
      <w:r>
        <w:rPr>
          <w:spacing w:val="-4"/>
          <w:w w:val="115"/>
        </w:rPr>
        <w:t> </w:t>
      </w:r>
      <w:r>
        <w:rPr>
          <w:w w:val="115"/>
        </w:rPr>
        <w:t>redistribuye</w:t>
      </w:r>
      <w:r>
        <w:rPr>
          <w:spacing w:val="-4"/>
          <w:w w:val="115"/>
        </w:rPr>
        <w:t> </w:t>
      </w:r>
      <w:r>
        <w:rPr>
          <w:w w:val="115"/>
        </w:rPr>
        <w:t>el</w:t>
      </w:r>
      <w:r>
        <w:rPr>
          <w:spacing w:val="-4"/>
          <w:w w:val="115"/>
        </w:rPr>
        <w:t> </w:t>
      </w:r>
      <w:r>
        <w:rPr>
          <w:w w:val="115"/>
        </w:rPr>
        <w:t>poder en</w:t>
      </w:r>
      <w:r>
        <w:rPr>
          <w:spacing w:val="-17"/>
          <w:w w:val="115"/>
        </w:rPr>
        <w:t> </w:t>
      </w:r>
      <w:r>
        <w:rPr>
          <w:w w:val="115"/>
        </w:rPr>
        <w:t>la</w:t>
      </w:r>
      <w:r>
        <w:rPr>
          <w:spacing w:val="-17"/>
          <w:w w:val="115"/>
        </w:rPr>
        <w:t> </w:t>
      </w:r>
      <w:r>
        <w:rPr>
          <w:w w:val="115"/>
        </w:rPr>
        <w:t>organización</w:t>
      </w:r>
      <w:r>
        <w:rPr>
          <w:spacing w:val="-17"/>
          <w:w w:val="115"/>
        </w:rPr>
        <w:t> </w:t>
      </w:r>
      <w:r>
        <w:rPr>
          <w:w w:val="115"/>
        </w:rPr>
        <w:t>o</w:t>
      </w:r>
      <w:r>
        <w:rPr>
          <w:spacing w:val="-17"/>
          <w:w w:val="115"/>
        </w:rPr>
        <w:t> </w:t>
      </w:r>
      <w:r>
        <w:rPr>
          <w:w w:val="115"/>
        </w:rPr>
        <w:t>mantiene</w:t>
      </w:r>
      <w:r>
        <w:rPr>
          <w:spacing w:val="-17"/>
          <w:w w:val="115"/>
        </w:rPr>
        <w:t> </w:t>
      </w:r>
      <w:r>
        <w:rPr>
          <w:w w:val="115"/>
        </w:rPr>
        <w:t>las</w:t>
      </w:r>
      <w:r>
        <w:rPr>
          <w:spacing w:val="-17"/>
          <w:w w:val="115"/>
        </w:rPr>
        <w:t> </w:t>
      </w:r>
      <w:r>
        <w:rPr>
          <w:w w:val="115"/>
        </w:rPr>
        <w:t>estructuras</w:t>
      </w:r>
      <w:r>
        <w:rPr>
          <w:spacing w:val="-17"/>
          <w:w w:val="115"/>
        </w:rPr>
        <w:t> </w:t>
      </w:r>
      <w:r>
        <w:rPr>
          <w:w w:val="115"/>
        </w:rPr>
        <w:t>de</w:t>
      </w:r>
      <w:r>
        <w:rPr>
          <w:spacing w:val="-17"/>
          <w:w w:val="115"/>
        </w:rPr>
        <w:t> </w:t>
      </w:r>
      <w:r>
        <w:rPr>
          <w:w w:val="115"/>
        </w:rPr>
        <w:t>autoridad</w:t>
      </w:r>
      <w:r>
        <w:rPr>
          <w:spacing w:val="-17"/>
          <w:w w:val="115"/>
        </w:rPr>
        <w:t> </w:t>
      </w:r>
      <w:r>
        <w:rPr>
          <w:w w:val="115"/>
        </w:rPr>
        <w:t>prevalecientes (Fountain,</w:t>
      </w:r>
      <w:r>
        <w:rPr>
          <w:spacing w:val="-23"/>
          <w:w w:val="115"/>
        </w:rPr>
        <w:t> </w:t>
      </w:r>
      <w:r>
        <w:rPr>
          <w:w w:val="115"/>
        </w:rPr>
        <w:t>2001;</w:t>
      </w:r>
      <w:r>
        <w:rPr>
          <w:spacing w:val="-18"/>
          <w:w w:val="115"/>
        </w:rPr>
        <w:t> </w:t>
      </w:r>
      <w:r>
        <w:rPr>
          <w:w w:val="115"/>
        </w:rPr>
        <w:t>Kraemer,</w:t>
      </w:r>
      <w:r>
        <w:rPr>
          <w:spacing w:val="-23"/>
          <w:w w:val="115"/>
        </w:rPr>
        <w:t> </w:t>
      </w:r>
      <w:r>
        <w:rPr>
          <w:w w:val="115"/>
        </w:rPr>
        <w:t>King,</w:t>
      </w:r>
      <w:r>
        <w:rPr>
          <w:spacing w:val="-23"/>
          <w:w w:val="115"/>
        </w:rPr>
        <w:t> </w:t>
      </w:r>
      <w:r>
        <w:rPr>
          <w:w w:val="115"/>
        </w:rPr>
        <w:t>Dunkle,</w:t>
      </w:r>
      <w:r>
        <w:rPr>
          <w:spacing w:val="-23"/>
          <w:w w:val="115"/>
        </w:rPr>
        <w:t> </w:t>
      </w:r>
      <w:r>
        <w:rPr>
          <w:w w:val="115"/>
        </w:rPr>
        <w:t>y</w:t>
      </w:r>
      <w:r>
        <w:rPr>
          <w:spacing w:val="-18"/>
          <w:w w:val="115"/>
        </w:rPr>
        <w:t> </w:t>
      </w:r>
      <w:r>
        <w:rPr>
          <w:w w:val="115"/>
        </w:rPr>
        <w:t>Lane,</w:t>
      </w:r>
      <w:r>
        <w:rPr>
          <w:spacing w:val="-23"/>
          <w:w w:val="115"/>
        </w:rPr>
        <w:t> </w:t>
      </w:r>
      <w:r>
        <w:rPr>
          <w:w w:val="115"/>
        </w:rPr>
        <w:t>1989;</w:t>
      </w:r>
      <w:r>
        <w:rPr>
          <w:spacing w:val="-20"/>
          <w:w w:val="115"/>
        </w:rPr>
        <w:t> </w:t>
      </w:r>
      <w:r>
        <w:rPr>
          <w:spacing w:val="-3"/>
          <w:w w:val="115"/>
        </w:rPr>
        <w:t>Wu</w:t>
      </w:r>
      <w:r>
        <w:rPr>
          <w:spacing w:val="-18"/>
          <w:w w:val="115"/>
        </w:rPr>
        <w:t> </w:t>
      </w:r>
      <w:r>
        <w:rPr>
          <w:w w:val="115"/>
        </w:rPr>
        <w:t>y</w:t>
      </w:r>
      <w:r>
        <w:rPr>
          <w:spacing w:val="-18"/>
          <w:w w:val="115"/>
        </w:rPr>
        <w:t> </w:t>
      </w:r>
      <w:r>
        <w:rPr>
          <w:w w:val="115"/>
        </w:rPr>
        <w:t>Zhang,</w:t>
      </w:r>
      <w:r>
        <w:rPr>
          <w:spacing w:val="-23"/>
          <w:w w:val="115"/>
        </w:rPr>
        <w:t> </w:t>
      </w:r>
      <w:r>
        <w:rPr>
          <w:w w:val="115"/>
        </w:rPr>
        <w:t>2007).</w:t>
      </w:r>
    </w:p>
    <w:p>
      <w:pPr>
        <w:pStyle w:val="BodyText"/>
        <w:spacing w:before="7"/>
        <w:rPr>
          <w:sz w:val="19"/>
        </w:rPr>
      </w:pPr>
    </w:p>
    <w:p>
      <w:pPr>
        <w:pStyle w:val="Heading4"/>
        <w:spacing w:line="240" w:lineRule="exact"/>
        <w:ind w:right="107"/>
      </w:pPr>
      <w:r>
        <w:rPr>
          <w:i/>
          <w:w w:val="105"/>
        </w:rPr>
        <w:t>Uso de tecnologías de información para innovaciones </w:t>
      </w:r>
      <w:r>
        <w:rPr>
          <w:w w:val="105"/>
        </w:rPr>
        <w:t>estratégicas</w:t>
      </w:r>
    </w:p>
    <w:p>
      <w:pPr>
        <w:pStyle w:val="BodyText"/>
        <w:spacing w:before="6"/>
        <w:rPr>
          <w:rFonts w:ascii="Arial"/>
          <w:i/>
          <w:sz w:val="34"/>
        </w:rPr>
      </w:pPr>
    </w:p>
    <w:p>
      <w:pPr>
        <w:pStyle w:val="BodyText"/>
        <w:spacing w:line="240" w:lineRule="exact"/>
        <w:ind w:left="117" w:right="105"/>
        <w:jc w:val="both"/>
      </w:pPr>
      <w:r>
        <w:rPr>
          <w:w w:val="110"/>
        </w:rPr>
        <w:t>Cabrero (1991) sostiene que uno de los ingredientes para la transformación de los gobiernos, de un paradigma de administración pública tradicional      a uno de gerencia pública, es precisamente el grado de flexibilidad e innovación que sea permitido a sus miembros. Normalmente, existe una tensión entre el nivel de innovación y el grado de institucionalización en una organización (Arellano-Gault, 1999). Las tecnologías de información pueden ser vistas como un instrumento que permite de forma clara, incluir la innovación como parte de la estrategia general del gobierno. </w:t>
      </w:r>
      <w:r>
        <w:rPr>
          <w:spacing w:val="-4"/>
          <w:w w:val="110"/>
        </w:rPr>
        <w:t>Para </w:t>
      </w:r>
      <w:r>
        <w:rPr>
          <w:w w:val="110"/>
        </w:rPr>
        <w:t>enfrentarse a una sociedad en constante cambio, los gobiernos requieren desarrollar procesos y procedimientos de trabajo innovadores (Scholl, 2010). Las tecnologías de información ayudan a facilitar la incorporación</w:t>
      </w:r>
      <w:r>
        <w:rPr>
          <w:spacing w:val="52"/>
          <w:w w:val="110"/>
        </w:rPr>
        <w:t> </w:t>
      </w:r>
      <w:r>
        <w:rPr>
          <w:w w:val="110"/>
        </w:rPr>
        <w:t>de  diferentes  tipos  de  innovaciones  gubernamentales  en  la   </w:t>
      </w:r>
      <w:r>
        <w:rPr>
          <w:spacing w:val="27"/>
          <w:w w:val="110"/>
        </w:rPr>
        <w:t> </w:t>
      </w:r>
      <w:r>
        <w:rPr>
          <w:w w:val="110"/>
        </w:rPr>
        <w:t>estrategia</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general de las diferentes dependencias, así como la coordinación de las distintas estrategias organizacionales en un plan gubernamental</w:t>
      </w:r>
      <w:r>
        <w:rPr>
          <w:spacing w:val="-18"/>
          <w:w w:val="115"/>
        </w:rPr>
        <w:t> </w:t>
      </w:r>
      <w:r>
        <w:rPr>
          <w:w w:val="115"/>
        </w:rPr>
        <w:t>integral que</w:t>
      </w:r>
      <w:r>
        <w:rPr>
          <w:spacing w:val="-27"/>
          <w:w w:val="115"/>
        </w:rPr>
        <w:t> </w:t>
      </w:r>
      <w:r>
        <w:rPr>
          <w:w w:val="115"/>
        </w:rPr>
        <w:t>cumpla</w:t>
      </w:r>
      <w:r>
        <w:rPr>
          <w:spacing w:val="-27"/>
          <w:w w:val="115"/>
        </w:rPr>
        <w:t> </w:t>
      </w:r>
      <w:r>
        <w:rPr>
          <w:w w:val="115"/>
        </w:rPr>
        <w:t>con</w:t>
      </w:r>
      <w:r>
        <w:rPr>
          <w:spacing w:val="-27"/>
          <w:w w:val="115"/>
        </w:rPr>
        <w:t> </w:t>
      </w:r>
      <w:r>
        <w:rPr>
          <w:w w:val="115"/>
        </w:rPr>
        <w:t>las</w:t>
      </w:r>
      <w:r>
        <w:rPr>
          <w:spacing w:val="-27"/>
          <w:w w:val="115"/>
        </w:rPr>
        <w:t> </w:t>
      </w:r>
      <w:r>
        <w:rPr>
          <w:w w:val="115"/>
        </w:rPr>
        <w:t>demandas</w:t>
      </w:r>
      <w:r>
        <w:rPr>
          <w:spacing w:val="-27"/>
          <w:w w:val="115"/>
        </w:rPr>
        <w:t> </w:t>
      </w:r>
      <w:r>
        <w:rPr>
          <w:w w:val="115"/>
        </w:rPr>
        <w:t>y</w:t>
      </w:r>
      <w:r>
        <w:rPr>
          <w:spacing w:val="-27"/>
          <w:w w:val="115"/>
        </w:rPr>
        <w:t> </w:t>
      </w:r>
      <w:r>
        <w:rPr>
          <w:w w:val="115"/>
        </w:rPr>
        <w:t>expectativas</w:t>
      </w:r>
      <w:r>
        <w:rPr>
          <w:spacing w:val="-27"/>
          <w:w w:val="115"/>
        </w:rPr>
        <w:t> </w:t>
      </w:r>
      <w:r>
        <w:rPr>
          <w:w w:val="115"/>
        </w:rPr>
        <w:t>de</w:t>
      </w:r>
      <w:r>
        <w:rPr>
          <w:spacing w:val="-27"/>
          <w:w w:val="115"/>
        </w:rPr>
        <w:t> </w:t>
      </w:r>
      <w:r>
        <w:rPr>
          <w:w w:val="115"/>
        </w:rPr>
        <w:t>los</w:t>
      </w:r>
      <w:r>
        <w:rPr>
          <w:spacing w:val="-27"/>
          <w:w w:val="115"/>
        </w:rPr>
        <w:t> </w:t>
      </w:r>
      <w:r>
        <w:rPr>
          <w:w w:val="115"/>
        </w:rPr>
        <w:t>ciudadanos</w:t>
      </w:r>
      <w:r>
        <w:rPr>
          <w:spacing w:val="-27"/>
          <w:w w:val="115"/>
        </w:rPr>
        <w:t> </w:t>
      </w:r>
      <w:r>
        <w:rPr>
          <w:w w:val="115"/>
        </w:rPr>
        <w:t>(Gil-García, Arellano-Gault, y Luna-Reyes, 2012). La mayor fuente de innovación no viene</w:t>
      </w:r>
      <w:r>
        <w:rPr>
          <w:spacing w:val="-28"/>
          <w:w w:val="115"/>
        </w:rPr>
        <w:t> </w:t>
      </w:r>
      <w:r>
        <w:rPr>
          <w:w w:val="115"/>
        </w:rPr>
        <w:t>de</w:t>
      </w:r>
      <w:r>
        <w:rPr>
          <w:spacing w:val="-28"/>
          <w:w w:val="115"/>
        </w:rPr>
        <w:t> </w:t>
      </w:r>
      <w:r>
        <w:rPr>
          <w:w w:val="115"/>
        </w:rPr>
        <w:t>las</w:t>
      </w:r>
      <w:r>
        <w:rPr>
          <w:spacing w:val="-28"/>
          <w:w w:val="115"/>
        </w:rPr>
        <w:t> </w:t>
      </w:r>
      <w:r>
        <w:rPr>
          <w:w w:val="115"/>
        </w:rPr>
        <w:t>aplicaciones</w:t>
      </w:r>
      <w:r>
        <w:rPr>
          <w:spacing w:val="-28"/>
          <w:w w:val="115"/>
        </w:rPr>
        <w:t> </w:t>
      </w:r>
      <w:r>
        <w:rPr>
          <w:w w:val="115"/>
        </w:rPr>
        <w:t>que</w:t>
      </w:r>
      <w:r>
        <w:rPr>
          <w:spacing w:val="-28"/>
          <w:w w:val="115"/>
        </w:rPr>
        <w:t> </w:t>
      </w:r>
      <w:r>
        <w:rPr>
          <w:w w:val="115"/>
        </w:rPr>
        <w:t>registran</w:t>
      </w:r>
      <w:r>
        <w:rPr>
          <w:spacing w:val="-28"/>
          <w:w w:val="115"/>
        </w:rPr>
        <w:t> </w:t>
      </w:r>
      <w:r>
        <w:rPr>
          <w:w w:val="115"/>
        </w:rPr>
        <w:t>y</w:t>
      </w:r>
      <w:r>
        <w:rPr>
          <w:spacing w:val="-28"/>
          <w:w w:val="115"/>
        </w:rPr>
        <w:t> </w:t>
      </w:r>
      <w:r>
        <w:rPr>
          <w:w w:val="115"/>
        </w:rPr>
        <w:t>facilitan</w:t>
      </w:r>
      <w:r>
        <w:rPr>
          <w:spacing w:val="-28"/>
          <w:w w:val="115"/>
        </w:rPr>
        <w:t> </w:t>
      </w:r>
      <w:r>
        <w:rPr>
          <w:w w:val="115"/>
        </w:rPr>
        <w:t>la</w:t>
      </w:r>
      <w:r>
        <w:rPr>
          <w:spacing w:val="-28"/>
          <w:w w:val="115"/>
        </w:rPr>
        <w:t> </w:t>
      </w:r>
      <w:r>
        <w:rPr>
          <w:w w:val="115"/>
        </w:rPr>
        <w:t>operación</w:t>
      </w:r>
      <w:r>
        <w:rPr>
          <w:spacing w:val="-28"/>
          <w:w w:val="115"/>
        </w:rPr>
        <w:t> </w:t>
      </w:r>
      <w:r>
        <w:rPr>
          <w:w w:val="115"/>
        </w:rPr>
        <w:t>del</w:t>
      </w:r>
      <w:r>
        <w:rPr>
          <w:spacing w:val="-28"/>
          <w:w w:val="115"/>
        </w:rPr>
        <w:t> </w:t>
      </w:r>
      <w:r>
        <w:rPr>
          <w:w w:val="115"/>
        </w:rPr>
        <w:t>gobierno, sino</w:t>
      </w:r>
      <w:r>
        <w:rPr>
          <w:spacing w:val="-19"/>
          <w:w w:val="115"/>
        </w:rPr>
        <w:t> </w:t>
      </w:r>
      <w:r>
        <w:rPr>
          <w:w w:val="115"/>
        </w:rPr>
        <w:t>en</w:t>
      </w:r>
      <w:r>
        <w:rPr>
          <w:spacing w:val="-19"/>
          <w:w w:val="115"/>
        </w:rPr>
        <w:t> </w:t>
      </w:r>
      <w:r>
        <w:rPr>
          <w:w w:val="115"/>
        </w:rPr>
        <w:t>las</w:t>
      </w:r>
      <w:r>
        <w:rPr>
          <w:spacing w:val="-19"/>
          <w:w w:val="115"/>
        </w:rPr>
        <w:t> </w:t>
      </w:r>
      <w:r>
        <w:rPr>
          <w:w w:val="115"/>
        </w:rPr>
        <w:t>aplicaciones</w:t>
      </w:r>
      <w:r>
        <w:rPr>
          <w:spacing w:val="-19"/>
          <w:w w:val="115"/>
        </w:rPr>
        <w:t> </w:t>
      </w:r>
      <w:r>
        <w:rPr>
          <w:w w:val="115"/>
        </w:rPr>
        <w:t>estratégicas</w:t>
      </w:r>
      <w:r>
        <w:rPr>
          <w:spacing w:val="-19"/>
          <w:w w:val="115"/>
        </w:rPr>
        <w:t> </w:t>
      </w:r>
      <w:r>
        <w:rPr>
          <w:w w:val="115"/>
        </w:rPr>
        <w:t>que,</w:t>
      </w:r>
      <w:r>
        <w:rPr>
          <w:spacing w:val="-23"/>
          <w:w w:val="115"/>
        </w:rPr>
        <w:t> </w:t>
      </w:r>
      <w:r>
        <w:rPr>
          <w:w w:val="115"/>
        </w:rPr>
        <w:t>tomando</w:t>
      </w:r>
      <w:r>
        <w:rPr>
          <w:spacing w:val="-19"/>
          <w:w w:val="115"/>
        </w:rPr>
        <w:t> </w:t>
      </w:r>
      <w:r>
        <w:rPr>
          <w:w w:val="115"/>
        </w:rPr>
        <w:t>datos</w:t>
      </w:r>
      <w:r>
        <w:rPr>
          <w:spacing w:val="-19"/>
          <w:w w:val="115"/>
        </w:rPr>
        <w:t> </w:t>
      </w:r>
      <w:r>
        <w:rPr>
          <w:w w:val="115"/>
        </w:rPr>
        <w:t>e</w:t>
      </w:r>
      <w:r>
        <w:rPr>
          <w:spacing w:val="-19"/>
          <w:w w:val="115"/>
        </w:rPr>
        <w:t> </w:t>
      </w:r>
      <w:r>
        <w:rPr>
          <w:w w:val="115"/>
        </w:rPr>
        <w:t>información</w:t>
      </w:r>
      <w:r>
        <w:rPr>
          <w:spacing w:val="-19"/>
          <w:w w:val="115"/>
        </w:rPr>
        <w:t> </w:t>
      </w:r>
      <w:r>
        <w:rPr>
          <w:w w:val="115"/>
        </w:rPr>
        <w:t>de la operación, tendencias y datos geoespaciales, apoyen la planeación de las</w:t>
      </w:r>
      <w:r>
        <w:rPr>
          <w:spacing w:val="-15"/>
          <w:w w:val="115"/>
        </w:rPr>
        <w:t> </w:t>
      </w:r>
      <w:r>
        <w:rPr>
          <w:w w:val="115"/>
        </w:rPr>
        <w:t>finanzas</w:t>
      </w:r>
      <w:r>
        <w:rPr>
          <w:spacing w:val="-15"/>
          <w:w w:val="115"/>
        </w:rPr>
        <w:t> </w:t>
      </w:r>
      <w:r>
        <w:rPr>
          <w:w w:val="115"/>
        </w:rPr>
        <w:t>del</w:t>
      </w:r>
      <w:r>
        <w:rPr>
          <w:spacing w:val="-15"/>
          <w:w w:val="115"/>
        </w:rPr>
        <w:t> </w:t>
      </w:r>
      <w:r>
        <w:rPr>
          <w:w w:val="115"/>
        </w:rPr>
        <w:t>estado,</w:t>
      </w:r>
      <w:r>
        <w:rPr>
          <w:spacing w:val="-21"/>
          <w:w w:val="115"/>
        </w:rPr>
        <w:t> </w:t>
      </w:r>
      <w:r>
        <w:rPr>
          <w:w w:val="115"/>
        </w:rPr>
        <w:t>la</w:t>
      </w:r>
      <w:r>
        <w:rPr>
          <w:spacing w:val="-15"/>
          <w:w w:val="115"/>
        </w:rPr>
        <w:t> </w:t>
      </w:r>
      <w:r>
        <w:rPr>
          <w:w w:val="115"/>
        </w:rPr>
        <w:t>salud</w:t>
      </w:r>
      <w:r>
        <w:rPr>
          <w:spacing w:val="-15"/>
          <w:w w:val="115"/>
        </w:rPr>
        <w:t> </w:t>
      </w:r>
      <w:r>
        <w:rPr>
          <w:w w:val="115"/>
        </w:rPr>
        <w:t>y</w:t>
      </w:r>
      <w:r>
        <w:rPr>
          <w:spacing w:val="-15"/>
          <w:w w:val="115"/>
        </w:rPr>
        <w:t> </w:t>
      </w:r>
      <w:r>
        <w:rPr>
          <w:w w:val="115"/>
        </w:rPr>
        <w:t>la</w:t>
      </w:r>
      <w:r>
        <w:rPr>
          <w:spacing w:val="-15"/>
          <w:w w:val="115"/>
        </w:rPr>
        <w:t> </w:t>
      </w:r>
      <w:r>
        <w:rPr>
          <w:w w:val="115"/>
        </w:rPr>
        <w:t>educación</w:t>
      </w:r>
      <w:r>
        <w:rPr>
          <w:spacing w:val="-15"/>
          <w:w w:val="115"/>
        </w:rPr>
        <w:t> </w:t>
      </w:r>
      <w:r>
        <w:rPr>
          <w:w w:val="115"/>
        </w:rPr>
        <w:t>de</w:t>
      </w:r>
      <w:r>
        <w:rPr>
          <w:spacing w:val="-15"/>
          <w:w w:val="115"/>
        </w:rPr>
        <w:t> </w:t>
      </w:r>
      <w:r>
        <w:rPr>
          <w:w w:val="115"/>
        </w:rPr>
        <w:t>los</w:t>
      </w:r>
      <w:r>
        <w:rPr>
          <w:spacing w:val="-15"/>
          <w:w w:val="115"/>
        </w:rPr>
        <w:t> </w:t>
      </w:r>
      <w:r>
        <w:rPr>
          <w:w w:val="115"/>
        </w:rPr>
        <w:t>ciudadanos</w:t>
      </w:r>
      <w:r>
        <w:rPr>
          <w:spacing w:val="-15"/>
          <w:w w:val="115"/>
        </w:rPr>
        <w:t> </w:t>
      </w:r>
      <w:r>
        <w:rPr>
          <w:w w:val="115"/>
        </w:rPr>
        <w:t>y</w:t>
      </w:r>
      <w:r>
        <w:rPr>
          <w:spacing w:val="-15"/>
          <w:w w:val="115"/>
        </w:rPr>
        <w:t> </w:t>
      </w:r>
      <w:r>
        <w:rPr>
          <w:w w:val="115"/>
        </w:rPr>
        <w:t>el</w:t>
      </w:r>
      <w:r>
        <w:rPr>
          <w:spacing w:val="-15"/>
          <w:w w:val="115"/>
        </w:rPr>
        <w:t> </w:t>
      </w:r>
      <w:r>
        <w:rPr>
          <w:w w:val="115"/>
        </w:rPr>
        <w:t>desa- rrollo</w:t>
      </w:r>
      <w:r>
        <w:rPr>
          <w:spacing w:val="-13"/>
          <w:w w:val="115"/>
        </w:rPr>
        <w:t> </w:t>
      </w:r>
      <w:r>
        <w:rPr>
          <w:w w:val="115"/>
        </w:rPr>
        <w:t>económico</w:t>
      </w:r>
      <w:r>
        <w:rPr>
          <w:spacing w:val="-13"/>
          <w:w w:val="115"/>
        </w:rPr>
        <w:t> </w:t>
      </w:r>
      <w:r>
        <w:rPr>
          <w:w w:val="115"/>
        </w:rPr>
        <w:t>en</w:t>
      </w:r>
      <w:r>
        <w:rPr>
          <w:spacing w:val="-13"/>
          <w:w w:val="115"/>
        </w:rPr>
        <w:t> </w:t>
      </w:r>
      <w:r>
        <w:rPr>
          <w:w w:val="115"/>
        </w:rPr>
        <w:t>un</w:t>
      </w:r>
      <w:r>
        <w:rPr>
          <w:spacing w:val="-13"/>
          <w:w w:val="115"/>
        </w:rPr>
        <w:t> </w:t>
      </w:r>
      <w:r>
        <w:rPr>
          <w:w w:val="115"/>
        </w:rPr>
        <w:t>ambiente</w:t>
      </w:r>
      <w:r>
        <w:rPr>
          <w:spacing w:val="-13"/>
          <w:w w:val="115"/>
        </w:rPr>
        <w:t> </w:t>
      </w:r>
      <w:r>
        <w:rPr>
          <w:w w:val="115"/>
        </w:rPr>
        <w:t>de</w:t>
      </w:r>
      <w:r>
        <w:rPr>
          <w:spacing w:val="-13"/>
          <w:w w:val="115"/>
        </w:rPr>
        <w:t> </w:t>
      </w:r>
      <w:r>
        <w:rPr>
          <w:w w:val="115"/>
        </w:rPr>
        <w:t>seguridad.</w:t>
      </w:r>
    </w:p>
    <w:p>
      <w:pPr>
        <w:pStyle w:val="BodyText"/>
        <w:spacing w:before="8"/>
        <w:rPr>
          <w:sz w:val="19"/>
        </w:rPr>
      </w:pPr>
    </w:p>
    <w:p>
      <w:pPr>
        <w:pStyle w:val="BodyText"/>
        <w:spacing w:line="240" w:lineRule="exact"/>
        <w:ind w:left="113" w:right="114"/>
        <w:jc w:val="both"/>
      </w:pPr>
      <w:r>
        <w:rPr>
          <w:w w:val="115"/>
        </w:rPr>
        <w:t>Estos beneficios del gobierno digital están relacionados con lo que los investigadores del Centro de </w:t>
      </w:r>
      <w:r>
        <w:rPr>
          <w:spacing w:val="-3"/>
          <w:w w:val="115"/>
        </w:rPr>
        <w:t>Tecnología </w:t>
      </w:r>
      <w:r>
        <w:rPr>
          <w:w w:val="115"/>
        </w:rPr>
        <w:t>en el Gobierno (CTG) en los Estados</w:t>
      </w:r>
      <w:r>
        <w:rPr>
          <w:spacing w:val="-11"/>
          <w:w w:val="115"/>
        </w:rPr>
        <w:t> </w:t>
      </w:r>
      <w:r>
        <w:rPr>
          <w:w w:val="115"/>
        </w:rPr>
        <w:t>Unidos</w:t>
      </w:r>
      <w:r>
        <w:rPr>
          <w:spacing w:val="-11"/>
          <w:w w:val="115"/>
        </w:rPr>
        <w:t> </w:t>
      </w:r>
      <w:r>
        <w:rPr>
          <w:w w:val="115"/>
        </w:rPr>
        <w:t>han</w:t>
      </w:r>
      <w:r>
        <w:rPr>
          <w:spacing w:val="-11"/>
          <w:w w:val="115"/>
        </w:rPr>
        <w:t> </w:t>
      </w:r>
      <w:r>
        <w:rPr>
          <w:w w:val="115"/>
        </w:rPr>
        <w:t>llamado</w:t>
      </w:r>
      <w:r>
        <w:rPr>
          <w:spacing w:val="-11"/>
          <w:w w:val="115"/>
        </w:rPr>
        <w:t> </w:t>
      </w:r>
      <w:r>
        <w:rPr>
          <w:w w:val="115"/>
        </w:rPr>
        <w:t>los</w:t>
      </w:r>
      <w:r>
        <w:rPr>
          <w:spacing w:val="-11"/>
          <w:w w:val="115"/>
        </w:rPr>
        <w:t> </w:t>
      </w:r>
      <w:r>
        <w:rPr>
          <w:w w:val="115"/>
        </w:rPr>
        <w:t>generadores</w:t>
      </w:r>
      <w:r>
        <w:rPr>
          <w:spacing w:val="-11"/>
          <w:w w:val="115"/>
        </w:rPr>
        <w:t> </w:t>
      </w:r>
      <w:r>
        <w:rPr>
          <w:w w:val="115"/>
        </w:rPr>
        <w:t>de</w:t>
      </w:r>
      <w:r>
        <w:rPr>
          <w:spacing w:val="-11"/>
          <w:w w:val="115"/>
        </w:rPr>
        <w:t> </w:t>
      </w:r>
      <w:r>
        <w:rPr>
          <w:w w:val="115"/>
        </w:rPr>
        <w:t>valor</w:t>
      </w:r>
      <w:r>
        <w:rPr>
          <w:spacing w:val="-11"/>
          <w:w w:val="115"/>
        </w:rPr>
        <w:t> </w:t>
      </w:r>
      <w:r>
        <w:rPr>
          <w:w w:val="115"/>
        </w:rPr>
        <w:t>público</w:t>
      </w:r>
      <w:r>
        <w:rPr>
          <w:spacing w:val="-11"/>
          <w:w w:val="115"/>
        </w:rPr>
        <w:t> </w:t>
      </w:r>
      <w:r>
        <w:rPr>
          <w:w w:val="115"/>
        </w:rPr>
        <w:t>(ver</w:t>
      </w:r>
      <w:r>
        <w:rPr>
          <w:spacing w:val="-11"/>
          <w:w w:val="115"/>
        </w:rPr>
        <w:t> </w:t>
      </w:r>
      <w:r>
        <w:rPr>
          <w:w w:val="115"/>
        </w:rPr>
        <w:t>cuadro 10.1). Desde esta perspectiva, los generadores de valor público no son fines en sí mismos, sino puntos instrumentales en la construcción de la democracia (Harrison et al., 2012). El trabajo del </w:t>
      </w:r>
      <w:r>
        <w:rPr>
          <w:spacing w:val="-3"/>
          <w:w w:val="115"/>
        </w:rPr>
        <w:t>CTG </w:t>
      </w:r>
      <w:r>
        <w:rPr>
          <w:w w:val="115"/>
        </w:rPr>
        <w:t>vuelve a enfatizar la</w:t>
      </w:r>
      <w:r>
        <w:rPr>
          <w:spacing w:val="-19"/>
          <w:w w:val="115"/>
        </w:rPr>
        <w:t> </w:t>
      </w:r>
      <w:r>
        <w:rPr>
          <w:w w:val="115"/>
        </w:rPr>
        <w:t>importancia</w:t>
      </w:r>
      <w:r>
        <w:rPr>
          <w:spacing w:val="-19"/>
          <w:w w:val="115"/>
        </w:rPr>
        <w:t> </w:t>
      </w:r>
      <w:r>
        <w:rPr>
          <w:w w:val="115"/>
        </w:rPr>
        <w:t>de</w:t>
      </w:r>
      <w:r>
        <w:rPr>
          <w:spacing w:val="-19"/>
          <w:w w:val="115"/>
        </w:rPr>
        <w:t> </w:t>
      </w:r>
      <w:r>
        <w:rPr>
          <w:w w:val="115"/>
        </w:rPr>
        <w:t>considerar</w:t>
      </w:r>
      <w:r>
        <w:rPr>
          <w:spacing w:val="-19"/>
          <w:w w:val="115"/>
        </w:rPr>
        <w:t> </w:t>
      </w:r>
      <w:r>
        <w:rPr>
          <w:w w:val="115"/>
        </w:rPr>
        <w:t>la</w:t>
      </w:r>
      <w:r>
        <w:rPr>
          <w:spacing w:val="-19"/>
          <w:w w:val="115"/>
        </w:rPr>
        <w:t> </w:t>
      </w:r>
      <w:r>
        <w:rPr>
          <w:w w:val="115"/>
        </w:rPr>
        <w:t>diversidad</w:t>
      </w:r>
      <w:r>
        <w:rPr>
          <w:spacing w:val="-19"/>
          <w:w w:val="115"/>
        </w:rPr>
        <w:t> </w:t>
      </w:r>
      <w:r>
        <w:rPr>
          <w:w w:val="115"/>
        </w:rPr>
        <w:t>de</w:t>
      </w:r>
      <w:r>
        <w:rPr>
          <w:spacing w:val="-19"/>
          <w:w w:val="115"/>
        </w:rPr>
        <w:t> </w:t>
      </w:r>
      <w:r>
        <w:rPr>
          <w:rFonts w:ascii="Arial" w:hAnsi="Arial"/>
          <w:i/>
          <w:w w:val="115"/>
        </w:rPr>
        <w:t>stakeholders</w:t>
      </w:r>
      <w:r>
        <w:rPr>
          <w:rFonts w:ascii="Arial" w:hAnsi="Arial"/>
          <w:i/>
          <w:spacing w:val="-31"/>
          <w:w w:val="115"/>
        </w:rPr>
        <w:t> </w:t>
      </w:r>
      <w:r>
        <w:rPr>
          <w:w w:val="115"/>
        </w:rPr>
        <w:t>en</w:t>
      </w:r>
      <w:r>
        <w:rPr>
          <w:spacing w:val="-19"/>
          <w:w w:val="115"/>
        </w:rPr>
        <w:t> </w:t>
      </w:r>
      <w:r>
        <w:rPr>
          <w:w w:val="115"/>
        </w:rPr>
        <w:t>el</w:t>
      </w:r>
      <w:r>
        <w:rPr>
          <w:spacing w:val="-19"/>
          <w:w w:val="115"/>
        </w:rPr>
        <w:t> </w:t>
      </w:r>
      <w:r>
        <w:rPr>
          <w:w w:val="115"/>
        </w:rPr>
        <w:t>análisis</w:t>
      </w:r>
      <w:r>
        <w:rPr>
          <w:spacing w:val="-19"/>
          <w:w w:val="115"/>
        </w:rPr>
        <w:t> </w:t>
      </w:r>
      <w:r>
        <w:rPr>
          <w:w w:val="115"/>
        </w:rPr>
        <w:t>y definición</w:t>
      </w:r>
      <w:r>
        <w:rPr>
          <w:spacing w:val="-18"/>
          <w:w w:val="115"/>
        </w:rPr>
        <w:t> </w:t>
      </w:r>
      <w:r>
        <w:rPr>
          <w:w w:val="115"/>
        </w:rPr>
        <w:t>de</w:t>
      </w:r>
      <w:r>
        <w:rPr>
          <w:spacing w:val="-18"/>
          <w:w w:val="115"/>
        </w:rPr>
        <w:t> </w:t>
      </w:r>
      <w:r>
        <w:rPr>
          <w:w w:val="115"/>
        </w:rPr>
        <w:t>resultados</w:t>
      </w:r>
      <w:r>
        <w:rPr>
          <w:spacing w:val="-18"/>
          <w:w w:val="115"/>
        </w:rPr>
        <w:t> </w:t>
      </w:r>
      <w:r>
        <w:rPr>
          <w:w w:val="115"/>
        </w:rPr>
        <w:t>y</w:t>
      </w:r>
      <w:r>
        <w:rPr>
          <w:spacing w:val="-18"/>
          <w:w w:val="115"/>
        </w:rPr>
        <w:t> </w:t>
      </w:r>
      <w:r>
        <w:rPr>
          <w:w w:val="115"/>
        </w:rPr>
        <w:t>valor</w:t>
      </w:r>
      <w:r>
        <w:rPr>
          <w:spacing w:val="-18"/>
          <w:w w:val="115"/>
        </w:rPr>
        <w:t> </w:t>
      </w:r>
      <w:r>
        <w:rPr>
          <w:w w:val="115"/>
        </w:rPr>
        <w:t>público.</w:t>
      </w:r>
    </w:p>
    <w:p>
      <w:pPr>
        <w:pStyle w:val="BodyText"/>
        <w:rPr>
          <w:sz w:val="19"/>
        </w:rPr>
      </w:pPr>
    </w:p>
    <w:p>
      <w:pPr>
        <w:pStyle w:val="Heading6"/>
        <w:ind w:left="1580"/>
      </w:pPr>
      <w:r>
        <w:rPr>
          <w:w w:val="115"/>
        </w:rPr>
        <w:t>Cuadro 10.1 generadores de Valor Público</w:t>
      </w:r>
    </w:p>
    <w:p>
      <w:pPr>
        <w:pStyle w:val="BodyText"/>
        <w:spacing w:before="12"/>
        <w:rPr>
          <w:b/>
          <w:sz w:val="14"/>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77"/>
      </w:tblGrid>
      <w:tr>
        <w:trPr>
          <w:trHeight w:val="449" w:hRule="exact"/>
        </w:trPr>
        <w:tc>
          <w:tcPr>
            <w:tcW w:w="7077" w:type="dxa"/>
          </w:tcPr>
          <w:p>
            <w:pPr>
              <w:pStyle w:val="TableParagraph"/>
              <w:spacing w:line="200" w:lineRule="exact" w:before="27"/>
              <w:ind w:right="49"/>
              <w:jc w:val="left"/>
              <w:rPr>
                <w:sz w:val="18"/>
              </w:rPr>
            </w:pPr>
            <w:r>
              <w:rPr>
                <w:rFonts w:ascii="Arial" w:hAnsi="Arial"/>
                <w:b/>
                <w:w w:val="110"/>
                <w:sz w:val="18"/>
              </w:rPr>
              <w:t>Eficiencia</w:t>
            </w:r>
            <w:r>
              <w:rPr>
                <w:rFonts w:ascii="Arial" w:hAnsi="Arial"/>
                <w:b/>
                <w:spacing w:val="-15"/>
                <w:w w:val="110"/>
                <w:sz w:val="18"/>
              </w:rPr>
              <w:t> </w:t>
            </w:r>
            <w:r>
              <w:rPr>
                <w:w w:val="110"/>
                <w:sz w:val="18"/>
              </w:rPr>
              <w:t>–</w:t>
            </w:r>
            <w:r>
              <w:rPr>
                <w:spacing w:val="-5"/>
                <w:w w:val="110"/>
                <w:sz w:val="18"/>
              </w:rPr>
              <w:t> </w:t>
            </w:r>
            <w:r>
              <w:rPr>
                <w:w w:val="110"/>
                <w:sz w:val="18"/>
              </w:rPr>
              <w:t>obtener</w:t>
            </w:r>
            <w:r>
              <w:rPr>
                <w:spacing w:val="-5"/>
                <w:w w:val="110"/>
                <w:sz w:val="18"/>
              </w:rPr>
              <w:t> </w:t>
            </w:r>
            <w:r>
              <w:rPr>
                <w:w w:val="110"/>
                <w:sz w:val="18"/>
              </w:rPr>
              <w:t>más</w:t>
            </w:r>
            <w:r>
              <w:rPr>
                <w:spacing w:val="-5"/>
                <w:w w:val="110"/>
                <w:sz w:val="18"/>
              </w:rPr>
              <w:t> </w:t>
            </w:r>
            <w:r>
              <w:rPr>
                <w:w w:val="110"/>
                <w:sz w:val="18"/>
              </w:rPr>
              <w:t>resultados</w:t>
            </w:r>
            <w:r>
              <w:rPr>
                <w:spacing w:val="-5"/>
                <w:w w:val="110"/>
                <w:sz w:val="18"/>
              </w:rPr>
              <w:t> </w:t>
            </w:r>
            <w:r>
              <w:rPr>
                <w:w w:val="110"/>
                <w:sz w:val="18"/>
              </w:rPr>
              <w:t>con</w:t>
            </w:r>
            <w:r>
              <w:rPr>
                <w:spacing w:val="-5"/>
                <w:w w:val="110"/>
                <w:sz w:val="18"/>
              </w:rPr>
              <w:t> </w:t>
            </w:r>
            <w:r>
              <w:rPr>
                <w:w w:val="110"/>
                <w:sz w:val="18"/>
              </w:rPr>
              <w:t>los</w:t>
            </w:r>
            <w:r>
              <w:rPr>
                <w:spacing w:val="-5"/>
                <w:w w:val="110"/>
                <w:sz w:val="18"/>
              </w:rPr>
              <w:t> </w:t>
            </w:r>
            <w:r>
              <w:rPr>
                <w:w w:val="110"/>
                <w:sz w:val="18"/>
              </w:rPr>
              <w:t>mismos</w:t>
            </w:r>
            <w:r>
              <w:rPr>
                <w:spacing w:val="-5"/>
                <w:w w:val="110"/>
                <w:sz w:val="18"/>
              </w:rPr>
              <w:t> </w:t>
            </w:r>
            <w:r>
              <w:rPr>
                <w:w w:val="110"/>
                <w:sz w:val="18"/>
              </w:rPr>
              <w:t>insumos</w:t>
            </w:r>
            <w:r>
              <w:rPr>
                <w:spacing w:val="-5"/>
                <w:w w:val="110"/>
                <w:sz w:val="18"/>
              </w:rPr>
              <w:t> </w:t>
            </w:r>
            <w:r>
              <w:rPr>
                <w:w w:val="110"/>
                <w:sz w:val="18"/>
              </w:rPr>
              <w:t>o</w:t>
            </w:r>
            <w:r>
              <w:rPr>
                <w:spacing w:val="-5"/>
                <w:w w:val="110"/>
                <w:sz w:val="18"/>
              </w:rPr>
              <w:t> </w:t>
            </w:r>
            <w:r>
              <w:rPr>
                <w:w w:val="110"/>
                <w:sz w:val="18"/>
              </w:rPr>
              <w:t>logro</w:t>
            </w:r>
            <w:r>
              <w:rPr>
                <w:spacing w:val="-5"/>
                <w:w w:val="110"/>
                <w:sz w:val="18"/>
              </w:rPr>
              <w:t> </w:t>
            </w:r>
            <w:r>
              <w:rPr>
                <w:w w:val="110"/>
                <w:sz w:val="18"/>
              </w:rPr>
              <w:t>de</w:t>
            </w:r>
            <w:r>
              <w:rPr>
                <w:spacing w:val="-5"/>
                <w:w w:val="110"/>
                <w:sz w:val="18"/>
              </w:rPr>
              <w:t> </w:t>
            </w:r>
            <w:r>
              <w:rPr>
                <w:w w:val="110"/>
                <w:sz w:val="18"/>
              </w:rPr>
              <w:t>metas</w:t>
            </w:r>
            <w:r>
              <w:rPr>
                <w:spacing w:val="-5"/>
                <w:w w:val="110"/>
                <w:sz w:val="18"/>
              </w:rPr>
              <w:t> </w:t>
            </w:r>
            <w:r>
              <w:rPr>
                <w:w w:val="110"/>
                <w:sz w:val="18"/>
              </w:rPr>
              <w:t>con</w:t>
            </w:r>
            <w:r>
              <w:rPr>
                <w:spacing w:val="-5"/>
                <w:w w:val="110"/>
                <w:sz w:val="18"/>
              </w:rPr>
              <w:t> </w:t>
            </w:r>
            <w:r>
              <w:rPr>
                <w:w w:val="110"/>
                <w:sz w:val="18"/>
              </w:rPr>
              <w:t>los mismos recursos o logro de los mismos resultados con menos  </w:t>
            </w:r>
            <w:r>
              <w:rPr>
                <w:spacing w:val="36"/>
                <w:w w:val="110"/>
                <w:sz w:val="18"/>
              </w:rPr>
              <w:t> </w:t>
            </w:r>
            <w:r>
              <w:rPr>
                <w:w w:val="110"/>
                <w:sz w:val="18"/>
              </w:rPr>
              <w:t>recursos.</w:t>
            </w:r>
          </w:p>
        </w:tc>
      </w:tr>
      <w:tr>
        <w:trPr>
          <w:trHeight w:val="249" w:hRule="exact"/>
        </w:trPr>
        <w:tc>
          <w:tcPr>
            <w:tcW w:w="7077" w:type="dxa"/>
          </w:tcPr>
          <w:p>
            <w:pPr>
              <w:pStyle w:val="TableParagraph"/>
              <w:spacing w:before="16"/>
              <w:ind w:right="49"/>
              <w:jc w:val="left"/>
              <w:rPr>
                <w:sz w:val="18"/>
              </w:rPr>
            </w:pPr>
            <w:r>
              <w:rPr>
                <w:rFonts w:ascii="Arial" w:hAnsi="Arial"/>
                <w:b/>
                <w:w w:val="110"/>
                <w:sz w:val="18"/>
              </w:rPr>
              <w:t>Eficacia </w:t>
            </w:r>
            <w:r>
              <w:rPr>
                <w:w w:val="110"/>
                <w:sz w:val="18"/>
              </w:rPr>
              <w:t>– incrementar la Calidad de un resultado deseado.</w:t>
            </w:r>
          </w:p>
        </w:tc>
      </w:tr>
      <w:tr>
        <w:trPr>
          <w:trHeight w:val="449" w:hRule="exact"/>
        </w:trPr>
        <w:tc>
          <w:tcPr>
            <w:tcW w:w="7077" w:type="dxa"/>
          </w:tcPr>
          <w:p>
            <w:pPr>
              <w:pStyle w:val="TableParagraph"/>
              <w:spacing w:line="200" w:lineRule="exact" w:before="27"/>
              <w:ind w:right="51"/>
              <w:jc w:val="left"/>
              <w:rPr>
                <w:sz w:val="18"/>
              </w:rPr>
            </w:pPr>
            <w:r>
              <w:rPr>
                <w:rFonts w:ascii="Arial" w:hAnsi="Arial"/>
                <w:b/>
                <w:w w:val="110"/>
                <w:sz w:val="18"/>
              </w:rPr>
              <w:t>Mejoras</w:t>
            </w:r>
            <w:r>
              <w:rPr>
                <w:rFonts w:ascii="Arial" w:hAnsi="Arial"/>
                <w:b/>
                <w:spacing w:val="-29"/>
                <w:w w:val="110"/>
                <w:sz w:val="18"/>
              </w:rPr>
              <w:t> </w:t>
            </w:r>
            <w:r>
              <w:rPr>
                <w:rFonts w:ascii="Arial" w:hAnsi="Arial"/>
                <w:b/>
                <w:w w:val="110"/>
                <w:sz w:val="18"/>
              </w:rPr>
              <w:t>intrínsecas</w:t>
            </w:r>
            <w:r>
              <w:rPr>
                <w:rFonts w:ascii="Arial" w:hAnsi="Arial"/>
                <w:b/>
                <w:spacing w:val="-29"/>
                <w:w w:val="110"/>
                <w:sz w:val="18"/>
              </w:rPr>
              <w:t> </w:t>
            </w:r>
            <w:r>
              <w:rPr>
                <w:w w:val="110"/>
                <w:sz w:val="18"/>
              </w:rPr>
              <w:t>–</w:t>
            </w:r>
            <w:r>
              <w:rPr>
                <w:spacing w:val="-19"/>
                <w:w w:val="110"/>
                <w:sz w:val="18"/>
              </w:rPr>
              <w:t> </w:t>
            </w:r>
            <w:r>
              <w:rPr>
                <w:w w:val="110"/>
                <w:sz w:val="18"/>
              </w:rPr>
              <w:t>cambiar</w:t>
            </w:r>
            <w:r>
              <w:rPr>
                <w:spacing w:val="-19"/>
                <w:w w:val="110"/>
                <w:sz w:val="18"/>
              </w:rPr>
              <w:t> </w:t>
            </w:r>
            <w:r>
              <w:rPr>
                <w:w w:val="110"/>
                <w:sz w:val="18"/>
              </w:rPr>
              <w:t>el</w:t>
            </w:r>
            <w:r>
              <w:rPr>
                <w:spacing w:val="-19"/>
                <w:w w:val="110"/>
                <w:sz w:val="18"/>
              </w:rPr>
              <w:t> </w:t>
            </w:r>
            <w:r>
              <w:rPr>
                <w:w w:val="110"/>
                <w:sz w:val="18"/>
              </w:rPr>
              <w:t>ambiente</w:t>
            </w:r>
            <w:r>
              <w:rPr>
                <w:spacing w:val="-19"/>
                <w:w w:val="110"/>
                <w:sz w:val="18"/>
              </w:rPr>
              <w:t> </w:t>
            </w:r>
            <w:r>
              <w:rPr>
                <w:w w:val="110"/>
                <w:sz w:val="18"/>
              </w:rPr>
              <w:t>o</w:t>
            </w:r>
            <w:r>
              <w:rPr>
                <w:spacing w:val="-19"/>
                <w:w w:val="110"/>
                <w:sz w:val="18"/>
              </w:rPr>
              <w:t> </w:t>
            </w:r>
            <w:r>
              <w:rPr>
                <w:w w:val="110"/>
                <w:sz w:val="18"/>
              </w:rPr>
              <w:t>circunstancias</w:t>
            </w:r>
            <w:r>
              <w:rPr>
                <w:spacing w:val="-19"/>
                <w:w w:val="110"/>
                <w:sz w:val="18"/>
              </w:rPr>
              <w:t> </w:t>
            </w:r>
            <w:r>
              <w:rPr>
                <w:w w:val="110"/>
                <w:sz w:val="18"/>
              </w:rPr>
              <w:t>de</w:t>
            </w:r>
            <w:r>
              <w:rPr>
                <w:spacing w:val="-19"/>
                <w:w w:val="110"/>
                <w:sz w:val="18"/>
              </w:rPr>
              <w:t> </w:t>
            </w:r>
            <w:r>
              <w:rPr>
                <w:w w:val="110"/>
                <w:sz w:val="18"/>
              </w:rPr>
              <w:t>un</w:t>
            </w:r>
            <w:r>
              <w:rPr>
                <w:spacing w:val="-19"/>
                <w:w w:val="110"/>
                <w:sz w:val="18"/>
              </w:rPr>
              <w:t> </w:t>
            </w:r>
            <w:r>
              <w:rPr>
                <w:rFonts w:ascii="Arial" w:hAnsi="Arial"/>
                <w:i/>
                <w:w w:val="110"/>
                <w:sz w:val="18"/>
              </w:rPr>
              <w:t>stakeholder</w:t>
            </w:r>
            <w:r>
              <w:rPr>
                <w:rFonts w:ascii="Arial" w:hAnsi="Arial"/>
                <w:i/>
                <w:spacing w:val="-29"/>
                <w:w w:val="110"/>
                <w:sz w:val="18"/>
              </w:rPr>
              <w:t> </w:t>
            </w:r>
            <w:r>
              <w:rPr>
                <w:w w:val="110"/>
                <w:sz w:val="18"/>
              </w:rPr>
              <w:t>en</w:t>
            </w:r>
            <w:r>
              <w:rPr>
                <w:spacing w:val="-19"/>
                <w:w w:val="110"/>
                <w:sz w:val="18"/>
              </w:rPr>
              <w:t> </w:t>
            </w:r>
            <w:r>
              <w:rPr>
                <w:w w:val="110"/>
                <w:sz w:val="18"/>
              </w:rPr>
              <w:t>una manera que él aprecia en sí</w:t>
            </w:r>
            <w:r>
              <w:rPr>
                <w:spacing w:val="43"/>
                <w:w w:val="110"/>
                <w:sz w:val="18"/>
              </w:rPr>
              <w:t> </w:t>
            </w:r>
            <w:r>
              <w:rPr>
                <w:w w:val="110"/>
                <w:sz w:val="18"/>
              </w:rPr>
              <w:t>misma.</w:t>
            </w:r>
          </w:p>
        </w:tc>
      </w:tr>
      <w:tr>
        <w:trPr>
          <w:trHeight w:val="449" w:hRule="exact"/>
        </w:trPr>
        <w:tc>
          <w:tcPr>
            <w:tcW w:w="7077" w:type="dxa"/>
          </w:tcPr>
          <w:p>
            <w:pPr>
              <w:pStyle w:val="TableParagraph"/>
              <w:spacing w:line="200" w:lineRule="exact" w:before="27"/>
              <w:ind w:right="49"/>
              <w:jc w:val="left"/>
              <w:rPr>
                <w:sz w:val="18"/>
              </w:rPr>
            </w:pPr>
            <w:r>
              <w:rPr>
                <w:rFonts w:ascii="Arial" w:hAnsi="Arial"/>
                <w:b/>
                <w:w w:val="110"/>
                <w:sz w:val="18"/>
              </w:rPr>
              <w:t>Transparencia </w:t>
            </w:r>
            <w:r>
              <w:rPr>
                <w:rFonts w:ascii="Arial" w:hAnsi="Arial"/>
                <w:b/>
                <w:sz w:val="18"/>
              </w:rPr>
              <w:t>– </w:t>
            </w:r>
            <w:r>
              <w:rPr>
                <w:w w:val="110"/>
                <w:sz w:val="18"/>
              </w:rPr>
              <w:t>acceso a información sobre las acciones de funcionarios públicos o sobre la operación de programas de gobierno que mejoran la rendición de cuentas.</w:t>
            </w:r>
          </w:p>
        </w:tc>
      </w:tr>
      <w:tr>
        <w:trPr>
          <w:trHeight w:val="649" w:hRule="exact"/>
        </w:trPr>
        <w:tc>
          <w:tcPr>
            <w:tcW w:w="7077" w:type="dxa"/>
          </w:tcPr>
          <w:p>
            <w:pPr>
              <w:pStyle w:val="TableParagraph"/>
              <w:spacing w:line="200" w:lineRule="exact" w:before="27"/>
              <w:ind w:right="52"/>
              <w:jc w:val="both"/>
              <w:rPr>
                <w:sz w:val="18"/>
              </w:rPr>
            </w:pPr>
            <w:r>
              <w:rPr>
                <w:rFonts w:ascii="Arial" w:hAnsi="Arial"/>
                <w:b/>
                <w:w w:val="110"/>
                <w:sz w:val="18"/>
              </w:rPr>
              <w:t>Participación </w:t>
            </w:r>
            <w:r>
              <w:rPr>
                <w:w w:val="110"/>
                <w:sz w:val="18"/>
              </w:rPr>
              <w:t>– frecuencia e intensidad del involucramiento directo en la toma de decisiones sobre la operación de programas de gobierno, selección de servidores públicos y sus  acciones.</w:t>
            </w:r>
          </w:p>
        </w:tc>
      </w:tr>
      <w:tr>
        <w:trPr>
          <w:trHeight w:val="649" w:hRule="exact"/>
        </w:trPr>
        <w:tc>
          <w:tcPr>
            <w:tcW w:w="7077" w:type="dxa"/>
          </w:tcPr>
          <w:p>
            <w:pPr>
              <w:pStyle w:val="TableParagraph"/>
              <w:spacing w:line="200" w:lineRule="exact" w:before="27"/>
              <w:ind w:right="52"/>
              <w:jc w:val="both"/>
              <w:rPr>
                <w:sz w:val="18"/>
              </w:rPr>
            </w:pPr>
            <w:r>
              <w:rPr>
                <w:rFonts w:ascii="Arial" w:hAnsi="Arial"/>
                <w:b/>
                <w:w w:val="110"/>
                <w:sz w:val="18"/>
              </w:rPr>
              <w:t>Colaboración</w:t>
            </w:r>
            <w:r>
              <w:rPr>
                <w:rFonts w:ascii="Arial" w:hAnsi="Arial"/>
                <w:b/>
                <w:spacing w:val="-24"/>
                <w:w w:val="110"/>
                <w:sz w:val="18"/>
              </w:rPr>
              <w:t> </w:t>
            </w:r>
            <w:r>
              <w:rPr>
                <w:w w:val="110"/>
                <w:sz w:val="18"/>
              </w:rPr>
              <w:t>–</w:t>
            </w:r>
            <w:r>
              <w:rPr>
                <w:spacing w:val="-15"/>
                <w:w w:val="110"/>
                <w:sz w:val="18"/>
              </w:rPr>
              <w:t> </w:t>
            </w:r>
            <w:r>
              <w:rPr>
                <w:w w:val="110"/>
                <w:sz w:val="18"/>
              </w:rPr>
              <w:t>frecuencia</w:t>
            </w:r>
            <w:r>
              <w:rPr>
                <w:spacing w:val="-15"/>
                <w:w w:val="110"/>
                <w:sz w:val="18"/>
              </w:rPr>
              <w:t> </w:t>
            </w:r>
            <w:r>
              <w:rPr>
                <w:w w:val="110"/>
                <w:sz w:val="18"/>
              </w:rPr>
              <w:t>o</w:t>
            </w:r>
            <w:r>
              <w:rPr>
                <w:spacing w:val="-15"/>
                <w:w w:val="110"/>
                <w:sz w:val="18"/>
              </w:rPr>
              <w:t> </w:t>
            </w:r>
            <w:r>
              <w:rPr>
                <w:w w:val="110"/>
                <w:sz w:val="18"/>
              </w:rPr>
              <w:t>duración</w:t>
            </w:r>
            <w:r>
              <w:rPr>
                <w:spacing w:val="-15"/>
                <w:w w:val="110"/>
                <w:sz w:val="18"/>
              </w:rPr>
              <w:t> </w:t>
            </w:r>
            <w:r>
              <w:rPr>
                <w:w w:val="110"/>
                <w:sz w:val="18"/>
              </w:rPr>
              <w:t>de</w:t>
            </w:r>
            <w:r>
              <w:rPr>
                <w:spacing w:val="-15"/>
                <w:w w:val="110"/>
                <w:sz w:val="18"/>
              </w:rPr>
              <w:t> </w:t>
            </w:r>
            <w:r>
              <w:rPr>
                <w:w w:val="110"/>
                <w:sz w:val="18"/>
              </w:rPr>
              <w:t>actividades</w:t>
            </w:r>
            <w:r>
              <w:rPr>
                <w:spacing w:val="-15"/>
                <w:w w:val="110"/>
                <w:sz w:val="18"/>
              </w:rPr>
              <w:t> </w:t>
            </w:r>
            <w:r>
              <w:rPr>
                <w:w w:val="110"/>
                <w:sz w:val="18"/>
              </w:rPr>
              <w:t>en</w:t>
            </w:r>
            <w:r>
              <w:rPr>
                <w:spacing w:val="-15"/>
                <w:w w:val="110"/>
                <w:sz w:val="18"/>
              </w:rPr>
              <w:t> </w:t>
            </w:r>
            <w:r>
              <w:rPr>
                <w:w w:val="110"/>
                <w:sz w:val="18"/>
              </w:rPr>
              <w:t>las</w:t>
            </w:r>
            <w:r>
              <w:rPr>
                <w:spacing w:val="-15"/>
                <w:w w:val="110"/>
                <w:sz w:val="18"/>
              </w:rPr>
              <w:t> </w:t>
            </w:r>
            <w:r>
              <w:rPr>
                <w:w w:val="110"/>
                <w:sz w:val="18"/>
              </w:rPr>
              <w:t>que</w:t>
            </w:r>
            <w:r>
              <w:rPr>
                <w:spacing w:val="-15"/>
                <w:w w:val="110"/>
                <w:sz w:val="18"/>
              </w:rPr>
              <w:t> </w:t>
            </w:r>
            <w:r>
              <w:rPr>
                <w:w w:val="110"/>
                <w:sz w:val="18"/>
              </w:rPr>
              <w:t>más</w:t>
            </w:r>
            <w:r>
              <w:rPr>
                <w:spacing w:val="-15"/>
                <w:w w:val="110"/>
                <w:sz w:val="18"/>
              </w:rPr>
              <w:t> </w:t>
            </w:r>
            <w:r>
              <w:rPr>
                <w:w w:val="110"/>
                <w:sz w:val="18"/>
              </w:rPr>
              <w:t>de</w:t>
            </w:r>
            <w:r>
              <w:rPr>
                <w:spacing w:val="-15"/>
                <w:w w:val="110"/>
                <w:sz w:val="18"/>
              </w:rPr>
              <w:t> </w:t>
            </w:r>
            <w:r>
              <w:rPr>
                <w:w w:val="110"/>
                <w:sz w:val="18"/>
              </w:rPr>
              <w:t>un</w:t>
            </w:r>
            <w:r>
              <w:rPr>
                <w:spacing w:val="-15"/>
                <w:w w:val="110"/>
                <w:sz w:val="18"/>
              </w:rPr>
              <w:t> </w:t>
            </w:r>
            <w:r>
              <w:rPr>
                <w:w w:val="110"/>
                <w:sz w:val="18"/>
              </w:rPr>
              <w:t>stakeholder comparte la responsabilidad o autoridad para decidir sobre la operación, políticas o acciones  de</w:t>
            </w:r>
            <w:r>
              <w:rPr>
                <w:spacing w:val="33"/>
                <w:w w:val="110"/>
                <w:sz w:val="18"/>
              </w:rPr>
              <w:t> </w:t>
            </w:r>
            <w:r>
              <w:rPr>
                <w:w w:val="110"/>
                <w:sz w:val="18"/>
              </w:rPr>
              <w:t>gobierno.</w:t>
            </w:r>
          </w:p>
        </w:tc>
      </w:tr>
    </w:tbl>
    <w:p>
      <w:pPr>
        <w:spacing w:before="108"/>
        <w:ind w:left="113" w:right="0" w:firstLine="0"/>
        <w:jc w:val="both"/>
        <w:rPr>
          <w:sz w:val="18"/>
        </w:rPr>
      </w:pPr>
      <w:r>
        <w:rPr>
          <w:w w:val="110"/>
          <w:sz w:val="18"/>
        </w:rPr>
        <w:t>Fuente: (Harrison et al., 2012)</w:t>
      </w:r>
    </w:p>
    <w:p>
      <w:pPr>
        <w:pStyle w:val="BodyText"/>
        <w:spacing w:before="11"/>
        <w:rPr>
          <w:sz w:val="16"/>
        </w:rPr>
      </w:pPr>
    </w:p>
    <w:p>
      <w:pPr>
        <w:pStyle w:val="Heading2"/>
        <w:ind w:left="113"/>
      </w:pPr>
      <w:bookmarkStart w:name="_TOC_250019" w:id="109"/>
      <w:bookmarkEnd w:id="109"/>
      <w:r>
        <w:rPr>
          <w:w w:val="105"/>
        </w:rPr>
        <w:t>Diseño y métodos de investigación</w:t>
      </w:r>
    </w:p>
    <w:p>
      <w:pPr>
        <w:pStyle w:val="BodyText"/>
        <w:spacing w:before="3"/>
        <w:rPr>
          <w:rFonts w:ascii="Arial"/>
          <w:b/>
          <w:sz w:val="34"/>
        </w:rPr>
      </w:pPr>
    </w:p>
    <w:p>
      <w:pPr>
        <w:pStyle w:val="BodyText"/>
        <w:spacing w:line="240" w:lineRule="exact"/>
        <w:ind w:left="113" w:right="108"/>
        <w:jc w:val="both"/>
      </w:pPr>
      <w:r>
        <w:rPr>
          <w:w w:val="115"/>
        </w:rPr>
        <w:t>En</w:t>
      </w:r>
      <w:r>
        <w:rPr>
          <w:spacing w:val="-12"/>
          <w:w w:val="115"/>
        </w:rPr>
        <w:t> </w:t>
      </w:r>
      <w:r>
        <w:rPr>
          <w:w w:val="115"/>
        </w:rPr>
        <w:t>este</w:t>
      </w:r>
      <w:r>
        <w:rPr>
          <w:spacing w:val="-12"/>
          <w:w w:val="115"/>
        </w:rPr>
        <w:t> </w:t>
      </w:r>
      <w:r>
        <w:rPr>
          <w:w w:val="115"/>
        </w:rPr>
        <w:t>capítulo</w:t>
      </w:r>
      <w:r>
        <w:rPr>
          <w:spacing w:val="-12"/>
          <w:w w:val="115"/>
        </w:rPr>
        <w:t> </w:t>
      </w:r>
      <w:r>
        <w:rPr>
          <w:w w:val="115"/>
        </w:rPr>
        <w:t>utilizamos</w:t>
      </w:r>
      <w:r>
        <w:rPr>
          <w:spacing w:val="-12"/>
          <w:w w:val="115"/>
        </w:rPr>
        <w:t> </w:t>
      </w:r>
      <w:r>
        <w:rPr>
          <w:w w:val="115"/>
        </w:rPr>
        <w:t>el</w:t>
      </w:r>
      <w:r>
        <w:rPr>
          <w:spacing w:val="-12"/>
          <w:w w:val="115"/>
        </w:rPr>
        <w:t> </w:t>
      </w:r>
      <w:r>
        <w:rPr>
          <w:w w:val="115"/>
        </w:rPr>
        <w:t>estudio</w:t>
      </w:r>
      <w:r>
        <w:rPr>
          <w:spacing w:val="-12"/>
          <w:w w:val="115"/>
        </w:rPr>
        <w:t> </w:t>
      </w:r>
      <w:r>
        <w:rPr>
          <w:w w:val="115"/>
        </w:rPr>
        <w:t>de</w:t>
      </w:r>
      <w:r>
        <w:rPr>
          <w:spacing w:val="-12"/>
          <w:w w:val="115"/>
        </w:rPr>
        <w:t> </w:t>
      </w:r>
      <w:r>
        <w:rPr>
          <w:w w:val="115"/>
        </w:rPr>
        <w:t>caso</w:t>
      </w:r>
      <w:r>
        <w:rPr>
          <w:spacing w:val="-12"/>
          <w:w w:val="115"/>
        </w:rPr>
        <w:t> </w:t>
      </w:r>
      <w:r>
        <w:rPr>
          <w:w w:val="115"/>
        </w:rPr>
        <w:t>como</w:t>
      </w:r>
      <w:r>
        <w:rPr>
          <w:spacing w:val="-12"/>
          <w:w w:val="115"/>
        </w:rPr>
        <w:t> </w:t>
      </w:r>
      <w:r>
        <w:rPr>
          <w:w w:val="115"/>
        </w:rPr>
        <w:t>opción</w:t>
      </w:r>
      <w:r>
        <w:rPr>
          <w:spacing w:val="-12"/>
          <w:w w:val="115"/>
        </w:rPr>
        <w:t> </w:t>
      </w:r>
      <w:r>
        <w:rPr>
          <w:w w:val="115"/>
        </w:rPr>
        <w:t>metodológica, ya que es un método útil para fenómenos poco estudiados (Yin, 1994).  Si bien los portales de gobierno tienen ya un registro importante dentro de la investigación en gobierno digital, son aún pocos los estudios que analizan</w:t>
      </w:r>
      <w:r>
        <w:rPr>
          <w:spacing w:val="-15"/>
          <w:w w:val="115"/>
        </w:rPr>
        <w:t> </w:t>
      </w:r>
      <w:r>
        <w:rPr>
          <w:w w:val="115"/>
        </w:rPr>
        <w:t>la</w:t>
      </w:r>
      <w:r>
        <w:rPr>
          <w:spacing w:val="-15"/>
          <w:w w:val="115"/>
        </w:rPr>
        <w:t> </w:t>
      </w:r>
      <w:r>
        <w:rPr>
          <w:w w:val="115"/>
        </w:rPr>
        <w:t>creación</w:t>
      </w:r>
      <w:r>
        <w:rPr>
          <w:spacing w:val="-15"/>
          <w:w w:val="115"/>
        </w:rPr>
        <w:t> </w:t>
      </w:r>
      <w:r>
        <w:rPr>
          <w:w w:val="115"/>
        </w:rPr>
        <w:t>de</w:t>
      </w:r>
      <w:r>
        <w:rPr>
          <w:spacing w:val="-15"/>
          <w:w w:val="115"/>
        </w:rPr>
        <w:t> </w:t>
      </w:r>
      <w:r>
        <w:rPr>
          <w:w w:val="115"/>
        </w:rPr>
        <w:t>valor</w:t>
      </w:r>
      <w:r>
        <w:rPr>
          <w:spacing w:val="-15"/>
          <w:w w:val="115"/>
        </w:rPr>
        <w:t> </w:t>
      </w:r>
      <w:r>
        <w:rPr>
          <w:w w:val="115"/>
        </w:rPr>
        <w:t>y</w:t>
      </w:r>
      <w:r>
        <w:rPr>
          <w:spacing w:val="-15"/>
          <w:w w:val="115"/>
        </w:rPr>
        <w:t> </w:t>
      </w:r>
      <w:r>
        <w:rPr>
          <w:w w:val="115"/>
        </w:rPr>
        <w:t>los</w:t>
      </w:r>
      <w:r>
        <w:rPr>
          <w:spacing w:val="-15"/>
          <w:w w:val="115"/>
        </w:rPr>
        <w:t> </w:t>
      </w:r>
      <w:r>
        <w:rPr>
          <w:w w:val="115"/>
        </w:rPr>
        <w:t>beneficios</w:t>
      </w:r>
      <w:r>
        <w:rPr>
          <w:spacing w:val="-15"/>
          <w:w w:val="115"/>
        </w:rPr>
        <w:t> </w:t>
      </w:r>
      <w:r>
        <w:rPr>
          <w:w w:val="115"/>
        </w:rPr>
        <w:t>desde</w:t>
      </w:r>
      <w:r>
        <w:rPr>
          <w:spacing w:val="-15"/>
          <w:w w:val="115"/>
        </w:rPr>
        <w:t> </w:t>
      </w:r>
      <w:r>
        <w:rPr>
          <w:w w:val="115"/>
        </w:rPr>
        <w:t>el</w:t>
      </w:r>
      <w:r>
        <w:rPr>
          <w:spacing w:val="-15"/>
          <w:w w:val="115"/>
        </w:rPr>
        <w:t> </w:t>
      </w:r>
      <w:r>
        <w:rPr>
          <w:w w:val="115"/>
        </w:rPr>
        <w:t>punto</w:t>
      </w:r>
      <w:r>
        <w:rPr>
          <w:spacing w:val="-15"/>
          <w:w w:val="115"/>
        </w:rPr>
        <w:t> </w:t>
      </w:r>
      <w:r>
        <w:rPr>
          <w:w w:val="115"/>
        </w:rPr>
        <w:t>de</w:t>
      </w:r>
      <w:r>
        <w:rPr>
          <w:spacing w:val="-15"/>
          <w:w w:val="115"/>
        </w:rPr>
        <w:t> </w:t>
      </w:r>
      <w:r>
        <w:rPr>
          <w:w w:val="115"/>
        </w:rPr>
        <w:t>vista</w:t>
      </w:r>
      <w:r>
        <w:rPr>
          <w:spacing w:val="-15"/>
          <w:w w:val="115"/>
        </w:rPr>
        <w:t> </w:t>
      </w:r>
      <w:r>
        <w:rPr>
          <w:w w:val="115"/>
        </w:rPr>
        <w:t>de</w:t>
      </w:r>
      <w:r>
        <w:rPr>
          <w:spacing w:val="-15"/>
          <w:w w:val="115"/>
        </w:rPr>
        <w:t> </w:t>
      </w:r>
      <w:r>
        <w:rPr>
          <w:w w:val="115"/>
        </w:rPr>
        <w:t>los</w:t>
      </w:r>
    </w:p>
    <w:p>
      <w:pPr>
        <w:spacing w:after="0" w:line="240" w:lineRule="exact"/>
        <w:jc w:val="both"/>
        <w:sectPr>
          <w:footerReference w:type="even" r:id="rId1179"/>
          <w:footerReference w:type="default" r:id="rId1180"/>
          <w:pgSz w:w="9640" w:h="13040"/>
          <w:pgMar w:footer="650" w:header="823" w:top="1020" w:bottom="840" w:left="1020" w:right="1300"/>
          <w:pgNumType w:start="272"/>
        </w:sectPr>
      </w:pPr>
    </w:p>
    <w:p>
      <w:pPr>
        <w:pStyle w:val="BodyText"/>
        <w:rPr>
          <w:sz w:val="20"/>
        </w:rPr>
      </w:pPr>
    </w:p>
    <w:p>
      <w:pPr>
        <w:pStyle w:val="BodyText"/>
        <w:spacing w:before="4"/>
        <w:rPr>
          <w:sz w:val="17"/>
        </w:rPr>
      </w:pPr>
    </w:p>
    <w:p>
      <w:pPr>
        <w:pStyle w:val="BodyText"/>
        <w:spacing w:line="240" w:lineRule="exact" w:before="75"/>
        <w:ind w:left="117" w:right="105"/>
        <w:jc w:val="both"/>
      </w:pPr>
      <w:r>
        <w:rPr>
          <w:w w:val="110"/>
        </w:rPr>
        <w:t>ciudadanos o actores sociales fuera del gobierno (Luna-Reyes, Gil-García,    y Celorio Mansi, 2011). En este sentido, el presente capítulo muestra resultados de un estudio exploratorio sobre la percepción sobre beneficios y valor del portal del gobierno del estado de Puebla en México. </w:t>
      </w:r>
      <w:r>
        <w:rPr>
          <w:spacing w:val="-4"/>
          <w:w w:val="110"/>
        </w:rPr>
        <w:t>Para </w:t>
      </w:r>
      <w:r>
        <w:rPr>
          <w:w w:val="110"/>
        </w:rPr>
        <w:t>el desarrollo de este trabajo, decidimos realizar grupos de enfoque (Stewart, Shamdasani,</w:t>
      </w:r>
      <w:r>
        <w:rPr>
          <w:spacing w:val="-12"/>
          <w:w w:val="110"/>
        </w:rPr>
        <w:t> </w:t>
      </w:r>
      <w:r>
        <w:rPr>
          <w:w w:val="110"/>
        </w:rPr>
        <w:t>y</w:t>
      </w:r>
      <w:r>
        <w:rPr>
          <w:spacing w:val="-4"/>
          <w:w w:val="110"/>
        </w:rPr>
        <w:t> </w:t>
      </w:r>
      <w:r>
        <w:rPr>
          <w:w w:val="110"/>
        </w:rPr>
        <w:t>Rook,</w:t>
      </w:r>
      <w:r>
        <w:rPr>
          <w:spacing w:val="-12"/>
          <w:w w:val="110"/>
        </w:rPr>
        <w:t> </w:t>
      </w:r>
      <w:r>
        <w:rPr>
          <w:w w:val="110"/>
        </w:rPr>
        <w:t>2006).</w:t>
      </w:r>
      <w:r>
        <w:rPr>
          <w:spacing w:val="-12"/>
          <w:w w:val="110"/>
        </w:rPr>
        <w:t> </w:t>
      </w:r>
      <w:r>
        <w:rPr>
          <w:w w:val="110"/>
        </w:rPr>
        <w:t>Los</w:t>
      </w:r>
      <w:r>
        <w:rPr>
          <w:spacing w:val="-4"/>
          <w:w w:val="110"/>
        </w:rPr>
        <w:t> </w:t>
      </w:r>
      <w:r>
        <w:rPr>
          <w:w w:val="110"/>
        </w:rPr>
        <w:t>grupos</w:t>
      </w:r>
      <w:r>
        <w:rPr>
          <w:spacing w:val="-4"/>
          <w:w w:val="110"/>
        </w:rPr>
        <w:t> </w:t>
      </w:r>
      <w:r>
        <w:rPr>
          <w:w w:val="110"/>
        </w:rPr>
        <w:t>de</w:t>
      </w:r>
      <w:r>
        <w:rPr>
          <w:spacing w:val="-4"/>
          <w:w w:val="110"/>
        </w:rPr>
        <w:t> </w:t>
      </w:r>
      <w:r>
        <w:rPr>
          <w:w w:val="110"/>
        </w:rPr>
        <w:t>enfoque</w:t>
      </w:r>
      <w:r>
        <w:rPr>
          <w:spacing w:val="-4"/>
          <w:w w:val="110"/>
        </w:rPr>
        <w:t> </w:t>
      </w:r>
      <w:r>
        <w:rPr>
          <w:w w:val="110"/>
        </w:rPr>
        <w:t>son</w:t>
      </w:r>
      <w:r>
        <w:rPr>
          <w:spacing w:val="-4"/>
          <w:w w:val="110"/>
        </w:rPr>
        <w:t> </w:t>
      </w:r>
      <w:r>
        <w:rPr>
          <w:w w:val="110"/>
        </w:rPr>
        <w:t>una</w:t>
      </w:r>
      <w:r>
        <w:rPr>
          <w:spacing w:val="-4"/>
          <w:w w:val="110"/>
        </w:rPr>
        <w:t> </w:t>
      </w:r>
      <w:r>
        <w:rPr>
          <w:w w:val="110"/>
        </w:rPr>
        <w:t>herramienta</w:t>
      </w:r>
      <w:r>
        <w:rPr>
          <w:spacing w:val="-4"/>
          <w:w w:val="110"/>
        </w:rPr>
        <w:t> </w:t>
      </w:r>
      <w:r>
        <w:rPr>
          <w:w w:val="110"/>
        </w:rPr>
        <w:t>útil en la exploración de nuevas ideas, y que se ha utilizado de forma extensiva en la investigación en sistemas de información (Burgess, 2010; </w:t>
      </w:r>
      <w:r>
        <w:rPr>
          <w:spacing w:val="-4"/>
          <w:w w:val="110"/>
        </w:rPr>
        <w:t>Tremblay, </w:t>
      </w:r>
      <w:r>
        <w:rPr>
          <w:w w:val="110"/>
        </w:rPr>
        <w:t>2010). De hecho, se ha recomendado su utilización como herramienta para incrementar la relevancia de la investigación en la práctica (Rosemann y </w:t>
      </w:r>
      <w:r>
        <w:rPr>
          <w:spacing w:val="-3"/>
          <w:w w:val="110"/>
        </w:rPr>
        <w:t>Vessey, </w:t>
      </w:r>
      <w:r>
        <w:rPr>
          <w:w w:val="110"/>
        </w:rPr>
        <w:t>2008). Así, los grupos de enfoque parecen la herramienta adecuada para comprender mejor la relevancia del gobierno digital, particularmente los portales estatales, en la práctica y la creación de valor público desde un punto de vista </w:t>
      </w:r>
      <w:r>
        <w:rPr>
          <w:spacing w:val="1"/>
          <w:w w:val="110"/>
        </w:rPr>
        <w:t> </w:t>
      </w:r>
      <w:r>
        <w:rPr>
          <w:w w:val="110"/>
        </w:rPr>
        <w:t>ciudadano.</w:t>
      </w:r>
    </w:p>
    <w:p>
      <w:pPr>
        <w:pStyle w:val="BodyText"/>
        <w:spacing w:before="8"/>
        <w:rPr>
          <w:sz w:val="19"/>
        </w:rPr>
      </w:pPr>
    </w:p>
    <w:p>
      <w:pPr>
        <w:pStyle w:val="BodyText"/>
        <w:spacing w:line="240" w:lineRule="exact"/>
        <w:ind w:left="117" w:right="105"/>
        <w:jc w:val="both"/>
      </w:pPr>
      <w:r>
        <w:rPr>
          <w:w w:val="110"/>
        </w:rPr>
        <w:t>Así, realizamos cuatro grupos de enfoque durante los días 23 y 24 de febrero y 2 de marzo de 2012. Los grupos de enfoque se realizaron en   </w:t>
      </w:r>
      <w:r>
        <w:rPr>
          <w:spacing w:val="52"/>
          <w:w w:val="110"/>
        </w:rPr>
        <w:t> </w:t>
      </w:r>
      <w:r>
        <w:rPr>
          <w:w w:val="110"/>
        </w:rPr>
        <w:t>una sala de una universidad en el estado de Puebla, a la que se convocó      a los participantes en los grupos de enfoque. Cada sesión tuvo una</w:t>
      </w:r>
      <w:r>
        <w:rPr>
          <w:spacing w:val="52"/>
          <w:w w:val="110"/>
        </w:rPr>
        <w:t> </w:t>
      </w:r>
      <w:r>
        <w:rPr>
          <w:w w:val="110"/>
        </w:rPr>
        <w:t>duración de una a una hora y media. Uno de los autores condujo  los grupos de enfoque. Las sesiones se grabaron en audio y se transcribieron posteriormente. Las transcripciones fueron revisadas para localizar temas relevantes a los beneficios y la creación de valor público del portal estatal, así como características del portal o de otros procesos que contribuyeran a esta creación de valor. Nos apoyamos en el proceso de codificación con el software de análisis de textos</w:t>
      </w:r>
      <w:r>
        <w:rPr>
          <w:spacing w:val="-3"/>
          <w:w w:val="110"/>
        </w:rPr>
        <w:t> </w:t>
      </w:r>
      <w:r>
        <w:rPr>
          <w:w w:val="110"/>
        </w:rPr>
        <w:t>Atlas.ti.</w:t>
      </w:r>
    </w:p>
    <w:p>
      <w:pPr>
        <w:pStyle w:val="BodyText"/>
        <w:spacing w:before="8"/>
        <w:rPr>
          <w:sz w:val="19"/>
        </w:rPr>
      </w:pPr>
    </w:p>
    <w:p>
      <w:pPr>
        <w:pStyle w:val="BodyText"/>
        <w:spacing w:line="240" w:lineRule="exact"/>
        <w:ind w:left="117" w:right="105"/>
        <w:jc w:val="both"/>
      </w:pPr>
      <w:r>
        <w:rPr>
          <w:w w:val="115"/>
        </w:rPr>
        <w:t>Los</w:t>
      </w:r>
      <w:r>
        <w:rPr>
          <w:spacing w:val="-12"/>
          <w:w w:val="115"/>
        </w:rPr>
        <w:t> </w:t>
      </w:r>
      <w:r>
        <w:rPr>
          <w:w w:val="115"/>
        </w:rPr>
        <w:t>perfiles</w:t>
      </w:r>
      <w:r>
        <w:rPr>
          <w:spacing w:val="-12"/>
          <w:w w:val="115"/>
        </w:rPr>
        <w:t> </w:t>
      </w:r>
      <w:r>
        <w:rPr>
          <w:w w:val="115"/>
        </w:rPr>
        <w:t>incluidos</w:t>
      </w:r>
      <w:r>
        <w:rPr>
          <w:spacing w:val="-12"/>
          <w:w w:val="115"/>
        </w:rPr>
        <w:t> </w:t>
      </w:r>
      <w:r>
        <w:rPr>
          <w:w w:val="115"/>
        </w:rPr>
        <w:t>en</w:t>
      </w:r>
      <w:r>
        <w:rPr>
          <w:spacing w:val="-12"/>
          <w:w w:val="115"/>
        </w:rPr>
        <w:t> </w:t>
      </w:r>
      <w:r>
        <w:rPr>
          <w:w w:val="115"/>
        </w:rPr>
        <w:t>los</w:t>
      </w:r>
      <w:r>
        <w:rPr>
          <w:spacing w:val="-12"/>
          <w:w w:val="115"/>
        </w:rPr>
        <w:t> </w:t>
      </w:r>
      <w:r>
        <w:rPr>
          <w:w w:val="115"/>
        </w:rPr>
        <w:t>grupos</w:t>
      </w:r>
      <w:r>
        <w:rPr>
          <w:spacing w:val="-12"/>
          <w:w w:val="115"/>
        </w:rPr>
        <w:t> </w:t>
      </w:r>
      <w:r>
        <w:rPr>
          <w:w w:val="115"/>
        </w:rPr>
        <w:t>de</w:t>
      </w:r>
      <w:r>
        <w:rPr>
          <w:spacing w:val="-12"/>
          <w:w w:val="115"/>
        </w:rPr>
        <w:t> </w:t>
      </w:r>
      <w:r>
        <w:rPr>
          <w:w w:val="115"/>
        </w:rPr>
        <w:t>enfoque</w:t>
      </w:r>
      <w:r>
        <w:rPr>
          <w:spacing w:val="-12"/>
          <w:w w:val="115"/>
        </w:rPr>
        <w:t> </w:t>
      </w:r>
      <w:r>
        <w:rPr>
          <w:w w:val="115"/>
        </w:rPr>
        <w:t>fueron:</w:t>
      </w:r>
      <w:r>
        <w:rPr>
          <w:spacing w:val="-12"/>
          <w:w w:val="115"/>
        </w:rPr>
        <w:t> </w:t>
      </w:r>
      <w:r>
        <w:rPr>
          <w:w w:val="115"/>
        </w:rPr>
        <w:t>(1)</w:t>
      </w:r>
      <w:r>
        <w:rPr>
          <w:spacing w:val="-12"/>
          <w:w w:val="115"/>
        </w:rPr>
        <w:t> </w:t>
      </w:r>
      <w:r>
        <w:rPr>
          <w:w w:val="115"/>
        </w:rPr>
        <w:t>profesionistas/ emprendedores, (2) estudiantes y (3) empleados de gobierno. El grupo de enfoque que involucró empleados de gobierno contó con siete participantes. Seis estudiantes formaron el segundo grupo de enfoque. Dos</w:t>
      </w:r>
      <w:r>
        <w:rPr>
          <w:spacing w:val="-11"/>
          <w:w w:val="115"/>
        </w:rPr>
        <w:t> </w:t>
      </w:r>
      <w:r>
        <w:rPr>
          <w:w w:val="115"/>
        </w:rPr>
        <w:t>grupos</w:t>
      </w:r>
      <w:r>
        <w:rPr>
          <w:spacing w:val="-11"/>
          <w:w w:val="115"/>
        </w:rPr>
        <w:t> </w:t>
      </w:r>
      <w:r>
        <w:rPr>
          <w:w w:val="115"/>
        </w:rPr>
        <w:t>de</w:t>
      </w:r>
      <w:r>
        <w:rPr>
          <w:spacing w:val="-11"/>
          <w:w w:val="115"/>
        </w:rPr>
        <w:t> </w:t>
      </w:r>
      <w:r>
        <w:rPr>
          <w:w w:val="115"/>
        </w:rPr>
        <w:t>enfoque</w:t>
      </w:r>
      <w:r>
        <w:rPr>
          <w:spacing w:val="-11"/>
          <w:w w:val="115"/>
        </w:rPr>
        <w:t> </w:t>
      </w:r>
      <w:r>
        <w:rPr>
          <w:w w:val="115"/>
        </w:rPr>
        <w:t>más</w:t>
      </w:r>
      <w:r>
        <w:rPr>
          <w:spacing w:val="-11"/>
          <w:w w:val="115"/>
        </w:rPr>
        <w:t> </w:t>
      </w:r>
      <w:r>
        <w:rPr>
          <w:w w:val="115"/>
        </w:rPr>
        <w:t>incluyeron</w:t>
      </w:r>
      <w:r>
        <w:rPr>
          <w:spacing w:val="-11"/>
          <w:w w:val="115"/>
        </w:rPr>
        <w:t> </w:t>
      </w:r>
      <w:r>
        <w:rPr>
          <w:w w:val="115"/>
        </w:rPr>
        <w:t>profesionistas</w:t>
      </w:r>
      <w:r>
        <w:rPr>
          <w:spacing w:val="-11"/>
          <w:w w:val="115"/>
        </w:rPr>
        <w:t> </w:t>
      </w:r>
      <w:r>
        <w:rPr>
          <w:w w:val="115"/>
        </w:rPr>
        <w:t>emprendedores,</w:t>
      </w:r>
      <w:r>
        <w:rPr>
          <w:spacing w:val="-15"/>
          <w:w w:val="115"/>
        </w:rPr>
        <w:t> </w:t>
      </w:r>
      <w:r>
        <w:rPr>
          <w:w w:val="115"/>
        </w:rPr>
        <w:t>el primero</w:t>
      </w:r>
      <w:r>
        <w:rPr>
          <w:spacing w:val="-9"/>
          <w:w w:val="115"/>
        </w:rPr>
        <w:t> </w:t>
      </w:r>
      <w:r>
        <w:rPr>
          <w:w w:val="115"/>
        </w:rPr>
        <w:t>con</w:t>
      </w:r>
      <w:r>
        <w:rPr>
          <w:spacing w:val="-9"/>
          <w:w w:val="115"/>
        </w:rPr>
        <w:t> </w:t>
      </w:r>
      <w:r>
        <w:rPr>
          <w:w w:val="115"/>
        </w:rPr>
        <w:t>cinco</w:t>
      </w:r>
      <w:r>
        <w:rPr>
          <w:spacing w:val="-9"/>
          <w:w w:val="115"/>
        </w:rPr>
        <w:t> </w:t>
      </w:r>
      <w:r>
        <w:rPr>
          <w:w w:val="115"/>
        </w:rPr>
        <w:t>participantes</w:t>
      </w:r>
      <w:r>
        <w:rPr>
          <w:spacing w:val="-9"/>
          <w:w w:val="115"/>
        </w:rPr>
        <w:t> </w:t>
      </w:r>
      <w:r>
        <w:rPr>
          <w:w w:val="115"/>
        </w:rPr>
        <w:t>y</w:t>
      </w:r>
      <w:r>
        <w:rPr>
          <w:spacing w:val="-9"/>
          <w:w w:val="115"/>
        </w:rPr>
        <w:t> </w:t>
      </w:r>
      <w:r>
        <w:rPr>
          <w:w w:val="115"/>
        </w:rPr>
        <w:t>el</w:t>
      </w:r>
      <w:r>
        <w:rPr>
          <w:spacing w:val="-9"/>
          <w:w w:val="115"/>
        </w:rPr>
        <w:t> </w:t>
      </w:r>
      <w:r>
        <w:rPr>
          <w:w w:val="115"/>
        </w:rPr>
        <w:t>segundo</w:t>
      </w:r>
      <w:r>
        <w:rPr>
          <w:spacing w:val="-9"/>
          <w:w w:val="115"/>
        </w:rPr>
        <w:t> </w:t>
      </w:r>
      <w:r>
        <w:rPr>
          <w:w w:val="115"/>
        </w:rPr>
        <w:t>con</w:t>
      </w:r>
      <w:r>
        <w:rPr>
          <w:spacing w:val="-9"/>
          <w:w w:val="115"/>
        </w:rPr>
        <w:t> </w:t>
      </w:r>
      <w:r>
        <w:rPr>
          <w:w w:val="115"/>
        </w:rPr>
        <w:t>ocho.</w:t>
      </w:r>
      <w:r>
        <w:rPr>
          <w:spacing w:val="-17"/>
          <w:w w:val="115"/>
        </w:rPr>
        <w:t> </w:t>
      </w:r>
      <w:r>
        <w:rPr>
          <w:w w:val="115"/>
        </w:rPr>
        <w:t>Además</w:t>
      </w:r>
      <w:r>
        <w:rPr>
          <w:spacing w:val="-9"/>
          <w:w w:val="115"/>
        </w:rPr>
        <w:t> </w:t>
      </w:r>
      <w:r>
        <w:rPr>
          <w:w w:val="115"/>
        </w:rPr>
        <w:t>de</w:t>
      </w:r>
      <w:r>
        <w:rPr>
          <w:spacing w:val="-9"/>
          <w:w w:val="115"/>
        </w:rPr>
        <w:t> </w:t>
      </w:r>
      <w:r>
        <w:rPr>
          <w:w w:val="115"/>
        </w:rPr>
        <w:t>cubrir con el perfil (estudiante, profesionista o empleado de gobierno), para formar parte de los grupos de enfoque se requería que los participantes hubiesen</w:t>
      </w:r>
      <w:r>
        <w:rPr>
          <w:spacing w:val="-10"/>
          <w:w w:val="115"/>
        </w:rPr>
        <w:t> </w:t>
      </w:r>
      <w:r>
        <w:rPr>
          <w:w w:val="115"/>
        </w:rPr>
        <w:t>utilizado</w:t>
      </w:r>
      <w:r>
        <w:rPr>
          <w:spacing w:val="-10"/>
          <w:w w:val="115"/>
        </w:rPr>
        <w:t> </w:t>
      </w:r>
      <w:r>
        <w:rPr>
          <w:w w:val="115"/>
        </w:rPr>
        <w:t>el</w:t>
      </w:r>
      <w:r>
        <w:rPr>
          <w:spacing w:val="-10"/>
          <w:w w:val="115"/>
        </w:rPr>
        <w:t> </w:t>
      </w:r>
      <w:r>
        <w:rPr>
          <w:w w:val="115"/>
        </w:rPr>
        <w:t>portal</w:t>
      </w:r>
      <w:r>
        <w:rPr>
          <w:spacing w:val="-10"/>
          <w:w w:val="115"/>
        </w:rPr>
        <w:t> </w:t>
      </w:r>
      <w:r>
        <w:rPr>
          <w:w w:val="115"/>
        </w:rPr>
        <w:t>de</w:t>
      </w:r>
      <w:r>
        <w:rPr>
          <w:spacing w:val="-10"/>
          <w:w w:val="115"/>
        </w:rPr>
        <w:t> </w:t>
      </w:r>
      <w:r>
        <w:rPr>
          <w:w w:val="115"/>
        </w:rPr>
        <w:t>gobierno</w:t>
      </w:r>
      <w:r>
        <w:rPr>
          <w:spacing w:val="-10"/>
          <w:w w:val="115"/>
        </w:rPr>
        <w:t> </w:t>
      </w:r>
      <w:r>
        <w:rPr>
          <w:w w:val="115"/>
        </w:rPr>
        <w:t>del</w:t>
      </w:r>
      <w:r>
        <w:rPr>
          <w:spacing w:val="-10"/>
          <w:w w:val="115"/>
        </w:rPr>
        <w:t> </w:t>
      </w:r>
      <w:r>
        <w:rPr>
          <w:w w:val="115"/>
        </w:rPr>
        <w:t>estado</w:t>
      </w:r>
      <w:r>
        <w:rPr>
          <w:spacing w:val="-10"/>
          <w:w w:val="115"/>
        </w:rPr>
        <w:t> </w:t>
      </w:r>
      <w:r>
        <w:rPr>
          <w:w w:val="115"/>
        </w:rPr>
        <w:t>de</w:t>
      </w:r>
      <w:r>
        <w:rPr>
          <w:spacing w:val="-10"/>
          <w:w w:val="115"/>
        </w:rPr>
        <w:t> </w:t>
      </w:r>
      <w:r>
        <w:rPr>
          <w:w w:val="115"/>
        </w:rPr>
        <w:t>Puebla.</w:t>
      </w:r>
    </w:p>
    <w:p>
      <w:pPr>
        <w:pStyle w:val="BodyText"/>
        <w:spacing w:before="8"/>
        <w:rPr>
          <w:sz w:val="19"/>
        </w:rPr>
      </w:pPr>
    </w:p>
    <w:p>
      <w:pPr>
        <w:pStyle w:val="BodyText"/>
        <w:spacing w:line="240" w:lineRule="exact"/>
        <w:ind w:left="117" w:right="110"/>
        <w:jc w:val="both"/>
      </w:pPr>
      <w:r>
        <w:rPr>
          <w:w w:val="115"/>
        </w:rPr>
        <w:t>Las preguntas base para conocer las opiniones de los grupos de enfoque o </w:t>
      </w:r>
      <w:r>
        <w:rPr>
          <w:spacing w:val="-3"/>
          <w:w w:val="115"/>
        </w:rPr>
        <w:t>Focus </w:t>
      </w:r>
      <w:r>
        <w:rPr>
          <w:w w:val="115"/>
        </w:rPr>
        <w:t>Group se establecieron para identificar los puntos de impacto para los ciudadanos de acuerdo a los servicios ofrecidos por el gobierno en su portal web. De acuerdo a la literatura, los </w:t>
      </w:r>
      <w:r>
        <w:rPr>
          <w:spacing w:val="-3"/>
          <w:w w:val="115"/>
        </w:rPr>
        <w:t>Focus </w:t>
      </w:r>
      <w:r>
        <w:rPr>
          <w:w w:val="115"/>
        </w:rPr>
        <w:t>Group tienen que realizarse</w:t>
      </w:r>
      <w:r>
        <w:rPr>
          <w:spacing w:val="-14"/>
          <w:w w:val="115"/>
        </w:rPr>
        <w:t> </w:t>
      </w:r>
      <w:r>
        <w:rPr>
          <w:w w:val="115"/>
        </w:rPr>
        <w:t>con</w:t>
      </w:r>
      <w:r>
        <w:rPr>
          <w:spacing w:val="-14"/>
          <w:w w:val="115"/>
        </w:rPr>
        <w:t> </w:t>
      </w:r>
      <w:r>
        <w:rPr>
          <w:w w:val="115"/>
        </w:rPr>
        <w:t>preguntas</w:t>
      </w:r>
      <w:r>
        <w:rPr>
          <w:spacing w:val="-14"/>
          <w:w w:val="115"/>
        </w:rPr>
        <w:t> </w:t>
      </w:r>
      <w:r>
        <w:rPr>
          <w:w w:val="115"/>
        </w:rPr>
        <w:t>a</w:t>
      </w:r>
      <w:r>
        <w:rPr>
          <w:spacing w:val="-14"/>
          <w:w w:val="115"/>
        </w:rPr>
        <w:t> </w:t>
      </w:r>
      <w:r>
        <w:rPr>
          <w:w w:val="115"/>
        </w:rPr>
        <w:t>modo</w:t>
      </w:r>
      <w:r>
        <w:rPr>
          <w:spacing w:val="-14"/>
          <w:w w:val="115"/>
        </w:rPr>
        <w:t> </w:t>
      </w:r>
      <w:r>
        <w:rPr>
          <w:w w:val="115"/>
        </w:rPr>
        <w:t>de</w:t>
      </w:r>
      <w:r>
        <w:rPr>
          <w:spacing w:val="-14"/>
          <w:w w:val="115"/>
        </w:rPr>
        <w:t> </w:t>
      </w:r>
      <w:r>
        <w:rPr>
          <w:w w:val="115"/>
        </w:rPr>
        <w:t>comentarios</w:t>
      </w:r>
      <w:r>
        <w:rPr>
          <w:spacing w:val="-14"/>
          <w:w w:val="115"/>
        </w:rPr>
        <w:t> </w:t>
      </w:r>
      <w:r>
        <w:rPr>
          <w:w w:val="115"/>
        </w:rPr>
        <w:t>los</w:t>
      </w:r>
      <w:r>
        <w:rPr>
          <w:spacing w:val="-14"/>
          <w:w w:val="115"/>
        </w:rPr>
        <w:t> </w:t>
      </w:r>
      <w:r>
        <w:rPr>
          <w:w w:val="115"/>
        </w:rPr>
        <w:t>cuales</w:t>
      </w:r>
      <w:r>
        <w:rPr>
          <w:spacing w:val="-14"/>
          <w:w w:val="115"/>
        </w:rPr>
        <w:t> </w:t>
      </w:r>
      <w:r>
        <w:rPr>
          <w:w w:val="115"/>
        </w:rPr>
        <w:t>permitan</w:t>
      </w:r>
      <w:r>
        <w:rPr>
          <w:spacing w:val="-14"/>
          <w:w w:val="115"/>
        </w:rPr>
        <w:t> </w:t>
      </w:r>
      <w:r>
        <w:rPr>
          <w:w w:val="115"/>
        </w:rPr>
        <w:t>a</w:t>
      </w:r>
      <w:r>
        <w:rPr>
          <w:spacing w:val="-14"/>
          <w:w w:val="115"/>
        </w:rPr>
        <w:t> </w:t>
      </w:r>
      <w:r>
        <w:rPr>
          <w:w w:val="115"/>
        </w:rPr>
        <w:t>los participantes</w:t>
      </w:r>
      <w:r>
        <w:rPr>
          <w:spacing w:val="-26"/>
          <w:w w:val="115"/>
        </w:rPr>
        <w:t> </w:t>
      </w:r>
      <w:r>
        <w:rPr>
          <w:w w:val="115"/>
        </w:rPr>
        <w:t>expresar</w:t>
      </w:r>
      <w:r>
        <w:rPr>
          <w:spacing w:val="-26"/>
          <w:w w:val="115"/>
        </w:rPr>
        <w:t> </w:t>
      </w:r>
      <w:r>
        <w:rPr>
          <w:w w:val="115"/>
        </w:rPr>
        <w:t>sus</w:t>
      </w:r>
      <w:r>
        <w:rPr>
          <w:spacing w:val="-26"/>
          <w:w w:val="115"/>
        </w:rPr>
        <w:t> </w:t>
      </w:r>
      <w:r>
        <w:rPr>
          <w:w w:val="115"/>
        </w:rPr>
        <w:t>ideas,</w:t>
      </w:r>
      <w:r>
        <w:rPr>
          <w:spacing w:val="-30"/>
          <w:w w:val="115"/>
        </w:rPr>
        <w:t> </w:t>
      </w:r>
      <w:r>
        <w:rPr>
          <w:w w:val="115"/>
        </w:rPr>
        <w:t>experiencias</w:t>
      </w:r>
      <w:r>
        <w:rPr>
          <w:spacing w:val="-26"/>
          <w:w w:val="115"/>
        </w:rPr>
        <w:t> </w:t>
      </w:r>
      <w:r>
        <w:rPr>
          <w:w w:val="115"/>
        </w:rPr>
        <w:t>y</w:t>
      </w:r>
      <w:r>
        <w:rPr>
          <w:spacing w:val="-26"/>
          <w:w w:val="115"/>
        </w:rPr>
        <w:t> </w:t>
      </w:r>
      <w:r>
        <w:rPr>
          <w:w w:val="115"/>
        </w:rPr>
        <w:t>opiniones</w:t>
      </w:r>
      <w:r>
        <w:rPr>
          <w:spacing w:val="-26"/>
          <w:w w:val="115"/>
        </w:rPr>
        <w:t> </w:t>
      </w:r>
      <w:r>
        <w:rPr>
          <w:w w:val="115"/>
        </w:rPr>
        <w:t>en</w:t>
      </w:r>
      <w:r>
        <w:rPr>
          <w:spacing w:val="-26"/>
          <w:w w:val="115"/>
        </w:rPr>
        <w:t> </w:t>
      </w:r>
      <w:r>
        <w:rPr>
          <w:w w:val="115"/>
        </w:rPr>
        <w:t>torno</w:t>
      </w:r>
      <w:r>
        <w:rPr>
          <w:spacing w:val="-26"/>
          <w:w w:val="115"/>
        </w:rPr>
        <w:t> </w:t>
      </w:r>
      <w:r>
        <w:rPr>
          <w:w w:val="115"/>
        </w:rPr>
        <w:t>al</w:t>
      </w:r>
      <w:r>
        <w:rPr>
          <w:spacing w:val="-26"/>
          <w:w w:val="115"/>
        </w:rPr>
        <w:t> </w:t>
      </w:r>
      <w:r>
        <w:rPr>
          <w:w w:val="115"/>
        </w:rPr>
        <w:t>tema</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5"/>
        <w:jc w:val="both"/>
      </w:pPr>
      <w:r>
        <w:rPr>
          <w:w w:val="115"/>
        </w:rPr>
        <w:t>de</w:t>
      </w:r>
      <w:r>
        <w:rPr>
          <w:spacing w:val="-5"/>
          <w:w w:val="115"/>
        </w:rPr>
        <w:t> </w:t>
      </w:r>
      <w:r>
        <w:rPr>
          <w:w w:val="115"/>
        </w:rPr>
        <w:t>investigación</w:t>
      </w:r>
      <w:r>
        <w:rPr>
          <w:spacing w:val="-5"/>
          <w:w w:val="115"/>
        </w:rPr>
        <w:t> </w:t>
      </w:r>
      <w:r>
        <w:rPr>
          <w:w w:val="115"/>
        </w:rPr>
        <w:t>sin</w:t>
      </w:r>
      <w:r>
        <w:rPr>
          <w:spacing w:val="-5"/>
          <w:w w:val="115"/>
        </w:rPr>
        <w:t> </w:t>
      </w:r>
      <w:r>
        <w:rPr>
          <w:w w:val="115"/>
        </w:rPr>
        <w:t>convertirse</w:t>
      </w:r>
      <w:r>
        <w:rPr>
          <w:spacing w:val="-5"/>
          <w:w w:val="115"/>
        </w:rPr>
        <w:t> </w:t>
      </w:r>
      <w:r>
        <w:rPr>
          <w:w w:val="115"/>
        </w:rPr>
        <w:t>en</w:t>
      </w:r>
      <w:r>
        <w:rPr>
          <w:spacing w:val="-5"/>
          <w:w w:val="115"/>
        </w:rPr>
        <w:t> </w:t>
      </w:r>
      <w:r>
        <w:rPr>
          <w:w w:val="115"/>
        </w:rPr>
        <w:t>una</w:t>
      </w:r>
      <w:r>
        <w:rPr>
          <w:spacing w:val="-5"/>
          <w:w w:val="115"/>
        </w:rPr>
        <w:t> </w:t>
      </w:r>
      <w:r>
        <w:rPr>
          <w:w w:val="115"/>
        </w:rPr>
        <w:t>entrevista</w:t>
      </w:r>
      <w:r>
        <w:rPr>
          <w:spacing w:val="-5"/>
          <w:w w:val="115"/>
        </w:rPr>
        <w:t> </w:t>
      </w:r>
      <w:r>
        <w:rPr>
          <w:w w:val="115"/>
        </w:rPr>
        <w:t>(Churchill,</w:t>
      </w:r>
      <w:r>
        <w:rPr>
          <w:spacing w:val="-9"/>
          <w:w w:val="115"/>
        </w:rPr>
        <w:t> </w:t>
      </w:r>
      <w:r>
        <w:rPr>
          <w:w w:val="115"/>
        </w:rPr>
        <w:t>2002).</w:t>
      </w:r>
      <w:r>
        <w:rPr>
          <w:spacing w:val="-9"/>
          <w:w w:val="115"/>
        </w:rPr>
        <w:t> </w:t>
      </w:r>
      <w:r>
        <w:rPr>
          <w:w w:val="115"/>
        </w:rPr>
        <w:t>Estas preguntas</w:t>
      </w:r>
      <w:r>
        <w:rPr>
          <w:spacing w:val="-20"/>
          <w:w w:val="115"/>
        </w:rPr>
        <w:t> </w:t>
      </w:r>
      <w:r>
        <w:rPr>
          <w:w w:val="115"/>
        </w:rPr>
        <w:t>fueron</w:t>
      </w:r>
      <w:r>
        <w:rPr>
          <w:spacing w:val="-20"/>
          <w:w w:val="115"/>
        </w:rPr>
        <w:t> </w:t>
      </w:r>
      <w:r>
        <w:rPr>
          <w:w w:val="115"/>
        </w:rPr>
        <w:t>elaboradas</w:t>
      </w:r>
      <w:r>
        <w:rPr>
          <w:spacing w:val="-20"/>
          <w:w w:val="115"/>
        </w:rPr>
        <w:t> </w:t>
      </w:r>
      <w:r>
        <w:rPr>
          <w:w w:val="115"/>
        </w:rPr>
        <w:t>por</w:t>
      </w:r>
      <w:r>
        <w:rPr>
          <w:spacing w:val="-20"/>
          <w:w w:val="115"/>
        </w:rPr>
        <w:t> </w:t>
      </w:r>
      <w:r>
        <w:rPr>
          <w:w w:val="115"/>
        </w:rPr>
        <w:t>un</w:t>
      </w:r>
      <w:r>
        <w:rPr>
          <w:spacing w:val="-20"/>
          <w:w w:val="115"/>
        </w:rPr>
        <w:t> </w:t>
      </w:r>
      <w:r>
        <w:rPr>
          <w:w w:val="115"/>
        </w:rPr>
        <w:t>panel</w:t>
      </w:r>
      <w:r>
        <w:rPr>
          <w:spacing w:val="-20"/>
          <w:w w:val="115"/>
        </w:rPr>
        <w:t> </w:t>
      </w:r>
      <w:r>
        <w:rPr>
          <w:w w:val="115"/>
        </w:rPr>
        <w:t>de</w:t>
      </w:r>
      <w:r>
        <w:rPr>
          <w:spacing w:val="-20"/>
          <w:w w:val="115"/>
        </w:rPr>
        <w:t> </w:t>
      </w:r>
      <w:r>
        <w:rPr>
          <w:w w:val="115"/>
        </w:rPr>
        <w:t>expertos</w:t>
      </w:r>
      <w:r>
        <w:rPr>
          <w:spacing w:val="-20"/>
          <w:w w:val="115"/>
        </w:rPr>
        <w:t> </w:t>
      </w:r>
      <w:r>
        <w:rPr>
          <w:w w:val="115"/>
        </w:rPr>
        <w:t>en</w:t>
      </w:r>
      <w:r>
        <w:rPr>
          <w:spacing w:val="-20"/>
          <w:w w:val="115"/>
        </w:rPr>
        <w:t> </w:t>
      </w:r>
      <w:r>
        <w:rPr>
          <w:w w:val="115"/>
        </w:rPr>
        <w:t>la</w:t>
      </w:r>
      <w:r>
        <w:rPr>
          <w:spacing w:val="-20"/>
          <w:w w:val="115"/>
        </w:rPr>
        <w:t> </w:t>
      </w:r>
      <w:r>
        <w:rPr>
          <w:w w:val="115"/>
        </w:rPr>
        <w:t>evaluación</w:t>
      </w:r>
      <w:r>
        <w:rPr>
          <w:spacing w:val="-20"/>
          <w:w w:val="115"/>
        </w:rPr>
        <w:t> </w:t>
      </w:r>
      <w:r>
        <w:rPr>
          <w:w w:val="115"/>
        </w:rPr>
        <w:t>de portales de gobierno. El protocolo del grupo de enfoque se organizó en tres</w:t>
      </w:r>
      <w:r>
        <w:rPr>
          <w:spacing w:val="-19"/>
          <w:w w:val="115"/>
        </w:rPr>
        <w:t> </w:t>
      </w:r>
      <w:r>
        <w:rPr>
          <w:w w:val="115"/>
        </w:rPr>
        <w:t>grandes</w:t>
      </w:r>
      <w:r>
        <w:rPr>
          <w:spacing w:val="-19"/>
          <w:w w:val="115"/>
        </w:rPr>
        <w:t> </w:t>
      </w:r>
      <w:r>
        <w:rPr>
          <w:w w:val="115"/>
        </w:rPr>
        <w:t>apartados</w:t>
      </w:r>
      <w:r>
        <w:rPr>
          <w:spacing w:val="-19"/>
          <w:w w:val="115"/>
        </w:rPr>
        <w:t> </w:t>
      </w:r>
      <w:r>
        <w:rPr>
          <w:w w:val="115"/>
        </w:rPr>
        <w:t>de</w:t>
      </w:r>
      <w:r>
        <w:rPr>
          <w:spacing w:val="-19"/>
          <w:w w:val="115"/>
        </w:rPr>
        <w:t> </w:t>
      </w:r>
      <w:r>
        <w:rPr>
          <w:w w:val="115"/>
        </w:rPr>
        <w:t>interés</w:t>
      </w:r>
      <w:r>
        <w:rPr>
          <w:spacing w:val="-19"/>
          <w:w w:val="115"/>
        </w:rPr>
        <w:t> </w:t>
      </w:r>
      <w:r>
        <w:rPr>
          <w:w w:val="115"/>
        </w:rPr>
        <w:t>para</w:t>
      </w:r>
      <w:r>
        <w:rPr>
          <w:spacing w:val="-19"/>
          <w:w w:val="115"/>
        </w:rPr>
        <w:t> </w:t>
      </w:r>
      <w:r>
        <w:rPr>
          <w:w w:val="115"/>
        </w:rPr>
        <w:t>la</w:t>
      </w:r>
      <w:r>
        <w:rPr>
          <w:spacing w:val="-19"/>
          <w:w w:val="115"/>
        </w:rPr>
        <w:t> </w:t>
      </w:r>
      <w:r>
        <w:rPr>
          <w:w w:val="115"/>
        </w:rPr>
        <w:t>investigación:</w:t>
      </w:r>
    </w:p>
    <w:p>
      <w:pPr>
        <w:pStyle w:val="BodyText"/>
        <w:spacing w:before="8"/>
        <w:rPr>
          <w:sz w:val="19"/>
        </w:rPr>
      </w:pPr>
    </w:p>
    <w:p>
      <w:pPr>
        <w:pStyle w:val="ListParagraph"/>
        <w:numPr>
          <w:ilvl w:val="2"/>
          <w:numId w:val="13"/>
        </w:numPr>
        <w:tabs>
          <w:tab w:pos="681" w:val="left" w:leader="none"/>
        </w:tabs>
        <w:spacing w:line="240" w:lineRule="exact" w:before="0" w:after="0"/>
        <w:ind w:left="681" w:right="114" w:hanging="284"/>
        <w:jc w:val="both"/>
        <w:rPr>
          <w:sz w:val="21"/>
        </w:rPr>
      </w:pPr>
      <w:r>
        <w:rPr>
          <w:rFonts w:ascii="Arial" w:hAnsi="Arial"/>
          <w:w w:val="105"/>
          <w:sz w:val="21"/>
        </w:rPr>
        <w:t>Exploración, sobre el conocimiento y percepción del gobierno en </w:t>
      </w:r>
      <w:r>
        <w:rPr>
          <w:w w:val="105"/>
          <w:sz w:val="21"/>
        </w:rPr>
        <w:t>turno; así como conocer las actividades realizadas previamente en el portal.</w:t>
      </w:r>
    </w:p>
    <w:p>
      <w:pPr>
        <w:pStyle w:val="ListParagraph"/>
        <w:numPr>
          <w:ilvl w:val="2"/>
          <w:numId w:val="13"/>
        </w:numPr>
        <w:tabs>
          <w:tab w:pos="682" w:val="left" w:leader="none"/>
        </w:tabs>
        <w:spacing w:line="234" w:lineRule="exact" w:before="0" w:after="0"/>
        <w:ind w:left="681" w:right="0" w:hanging="284"/>
        <w:jc w:val="left"/>
        <w:rPr>
          <w:rFonts w:ascii="Arial"/>
          <w:sz w:val="21"/>
        </w:rPr>
      </w:pPr>
      <w:r>
        <w:rPr>
          <w:rFonts w:ascii="Arial"/>
          <w:w w:val="105"/>
          <w:sz w:val="21"/>
        </w:rPr>
        <w:t>Beneficios</w:t>
      </w:r>
      <w:r>
        <w:rPr>
          <w:rFonts w:ascii="Arial"/>
          <w:spacing w:val="38"/>
          <w:w w:val="105"/>
          <w:sz w:val="21"/>
        </w:rPr>
        <w:t> </w:t>
      </w:r>
      <w:r>
        <w:rPr>
          <w:rFonts w:ascii="Arial"/>
          <w:w w:val="105"/>
          <w:sz w:val="21"/>
        </w:rPr>
        <w:t>del</w:t>
      </w:r>
      <w:r>
        <w:rPr>
          <w:rFonts w:ascii="Arial"/>
          <w:spacing w:val="38"/>
          <w:w w:val="105"/>
          <w:sz w:val="21"/>
        </w:rPr>
        <w:t> </w:t>
      </w:r>
      <w:r>
        <w:rPr>
          <w:rFonts w:ascii="Arial"/>
          <w:w w:val="105"/>
          <w:sz w:val="21"/>
        </w:rPr>
        <w:t>portal,</w:t>
      </w:r>
      <w:r>
        <w:rPr>
          <w:rFonts w:ascii="Arial"/>
          <w:spacing w:val="31"/>
          <w:w w:val="105"/>
          <w:sz w:val="21"/>
        </w:rPr>
        <w:t> </w:t>
      </w:r>
      <w:r>
        <w:rPr>
          <w:rFonts w:ascii="Arial"/>
          <w:w w:val="105"/>
          <w:sz w:val="21"/>
        </w:rPr>
        <w:t>donde</w:t>
      </w:r>
      <w:r>
        <w:rPr>
          <w:rFonts w:ascii="Arial"/>
          <w:spacing w:val="38"/>
          <w:w w:val="105"/>
          <w:sz w:val="21"/>
        </w:rPr>
        <w:t> </w:t>
      </w:r>
      <w:r>
        <w:rPr>
          <w:rFonts w:ascii="Arial"/>
          <w:w w:val="105"/>
          <w:sz w:val="21"/>
        </w:rPr>
        <w:t>el</w:t>
      </w:r>
      <w:r>
        <w:rPr>
          <w:rFonts w:ascii="Arial"/>
          <w:spacing w:val="38"/>
          <w:w w:val="105"/>
          <w:sz w:val="21"/>
        </w:rPr>
        <w:t> </w:t>
      </w:r>
      <w:r>
        <w:rPr>
          <w:rFonts w:ascii="Arial"/>
          <w:w w:val="105"/>
          <w:sz w:val="21"/>
        </w:rPr>
        <w:t>principal</w:t>
      </w:r>
      <w:r>
        <w:rPr>
          <w:rFonts w:ascii="Arial"/>
          <w:spacing w:val="38"/>
          <w:w w:val="105"/>
          <w:sz w:val="21"/>
        </w:rPr>
        <w:t> </w:t>
      </w:r>
      <w:r>
        <w:rPr>
          <w:rFonts w:ascii="Arial"/>
          <w:w w:val="105"/>
          <w:sz w:val="21"/>
        </w:rPr>
        <w:t>motivo</w:t>
      </w:r>
      <w:r>
        <w:rPr>
          <w:rFonts w:ascii="Arial"/>
          <w:spacing w:val="38"/>
          <w:w w:val="105"/>
          <w:sz w:val="21"/>
        </w:rPr>
        <w:t> </w:t>
      </w:r>
      <w:r>
        <w:rPr>
          <w:rFonts w:ascii="Arial"/>
          <w:w w:val="105"/>
          <w:sz w:val="21"/>
        </w:rPr>
        <w:t>es</w:t>
      </w:r>
      <w:r>
        <w:rPr>
          <w:rFonts w:ascii="Arial"/>
          <w:spacing w:val="38"/>
          <w:w w:val="105"/>
          <w:sz w:val="21"/>
        </w:rPr>
        <w:t> </w:t>
      </w:r>
      <w:r>
        <w:rPr>
          <w:rFonts w:ascii="Arial"/>
          <w:w w:val="105"/>
          <w:sz w:val="21"/>
        </w:rPr>
        <w:t>encontrar</w:t>
      </w:r>
      <w:r>
        <w:rPr>
          <w:rFonts w:ascii="Arial"/>
          <w:spacing w:val="38"/>
          <w:w w:val="105"/>
          <w:sz w:val="21"/>
        </w:rPr>
        <w:t> </w:t>
      </w:r>
      <w:r>
        <w:rPr>
          <w:rFonts w:ascii="Arial"/>
          <w:w w:val="105"/>
          <w:sz w:val="21"/>
        </w:rPr>
        <w:t>las</w:t>
      </w:r>
    </w:p>
    <w:p>
      <w:pPr>
        <w:pStyle w:val="BodyText"/>
        <w:spacing w:line="247" w:lineRule="exact"/>
        <w:ind w:left="680"/>
      </w:pPr>
      <w:r>
        <w:rPr>
          <w:w w:val="115"/>
        </w:rPr>
        <w:t>fortalezas respecto a temas de interés para la sociedad.</w:t>
      </w:r>
    </w:p>
    <w:p>
      <w:pPr>
        <w:pStyle w:val="ListParagraph"/>
        <w:numPr>
          <w:ilvl w:val="2"/>
          <w:numId w:val="13"/>
        </w:numPr>
        <w:tabs>
          <w:tab w:pos="681" w:val="left" w:leader="none"/>
        </w:tabs>
        <w:spacing w:line="230" w:lineRule="auto" w:before="1" w:after="0"/>
        <w:ind w:left="680" w:right="114" w:hanging="284"/>
        <w:jc w:val="both"/>
        <w:rPr>
          <w:sz w:val="21"/>
        </w:rPr>
      </w:pPr>
      <w:r>
        <w:rPr>
          <w:rFonts w:ascii="Arial" w:hAnsi="Arial"/>
          <w:w w:val="105"/>
          <w:sz w:val="21"/>
        </w:rPr>
        <w:t>Preferencias, gustos, ideas sobre los elementos y características </w:t>
      </w:r>
      <w:r>
        <w:rPr>
          <w:w w:val="105"/>
          <w:sz w:val="21"/>
        </w:rPr>
        <w:t>preferentes de los ciudadanos respecto a un portal propio de un gobierno.</w:t>
      </w:r>
    </w:p>
    <w:p>
      <w:pPr>
        <w:pStyle w:val="BodyText"/>
        <w:spacing w:before="2"/>
        <w:rPr>
          <w:sz w:val="19"/>
        </w:rPr>
      </w:pPr>
    </w:p>
    <w:p>
      <w:pPr>
        <w:pStyle w:val="BodyText"/>
        <w:spacing w:line="240" w:lineRule="exact"/>
        <w:ind w:left="113" w:right="114"/>
        <w:jc w:val="both"/>
      </w:pPr>
      <w:r>
        <w:rPr>
          <w:w w:val="115"/>
        </w:rPr>
        <w:t>El protocolo de las sesiones consistió en la presentación del proyecto ante el grupo, la finalidad, los antecedentes y el alcance que tendrían sus opiniones como objeto de estudio, aclarando la confidencialidad de las respuestas y la publicación de los resultados. Al final se agradeció     la intervención de cada uno de los participantes recalcando la futura disponibilidad de los</w:t>
      </w:r>
      <w:r>
        <w:rPr>
          <w:spacing w:val="-30"/>
          <w:w w:val="115"/>
        </w:rPr>
        <w:t> </w:t>
      </w:r>
      <w:r>
        <w:rPr>
          <w:w w:val="115"/>
        </w:rPr>
        <w:t>resultados.</w:t>
      </w:r>
    </w:p>
    <w:p>
      <w:pPr>
        <w:pStyle w:val="BodyText"/>
        <w:spacing w:before="11"/>
        <w:rPr>
          <w:sz w:val="16"/>
        </w:rPr>
      </w:pPr>
    </w:p>
    <w:p>
      <w:pPr>
        <w:pStyle w:val="Heading2"/>
        <w:ind w:left="113"/>
      </w:pPr>
      <w:bookmarkStart w:name="_TOC_250018" w:id="110"/>
      <w:bookmarkEnd w:id="110"/>
      <w:r>
        <w:rPr/>
        <w:t>Análisis y resultados</w:t>
      </w:r>
    </w:p>
    <w:p>
      <w:pPr>
        <w:pStyle w:val="BodyText"/>
        <w:spacing w:before="3"/>
        <w:rPr>
          <w:rFonts w:ascii="Arial"/>
          <w:b/>
          <w:sz w:val="34"/>
        </w:rPr>
      </w:pPr>
    </w:p>
    <w:p>
      <w:pPr>
        <w:pStyle w:val="BodyText"/>
        <w:spacing w:line="240" w:lineRule="exact"/>
        <w:ind w:left="113" w:right="108"/>
        <w:jc w:val="both"/>
      </w:pPr>
      <w:r>
        <w:rPr>
          <w:w w:val="110"/>
        </w:rPr>
        <w:t>En esta sección del capítulo  presentamos  los  principales  resultados  de los grupos focales, en términos de los principales elementos de valor apreciados por los participantes, así como las características del portal que se asocian mejor con estos elementos de valor. Iniciamos la sección con una breve descripción general sobre el uso del portal, así como algunas similitudes y diferencias entre los participantes en los grupos focales. Posteriormente comentaremos los elementos más relevantes de cada uno de los temas encontrados en los   grupos.</w:t>
      </w:r>
    </w:p>
    <w:p>
      <w:pPr>
        <w:pStyle w:val="BodyText"/>
        <w:spacing w:before="7"/>
        <w:rPr>
          <w:sz w:val="16"/>
        </w:rPr>
      </w:pPr>
    </w:p>
    <w:p>
      <w:pPr>
        <w:pStyle w:val="Heading2"/>
        <w:spacing w:before="1"/>
        <w:ind w:left="113"/>
        <w:rPr>
          <w:rFonts w:ascii="Calibri"/>
        </w:rPr>
      </w:pPr>
      <w:bookmarkStart w:name="_TOC_250017" w:id="111"/>
      <w:bookmarkEnd w:id="111"/>
      <w:r>
        <w:rPr>
          <w:rFonts w:ascii="Calibri"/>
          <w:w w:val="115"/>
        </w:rPr>
        <w:t>Uso del portal de gobierno</w:t>
      </w:r>
    </w:p>
    <w:p>
      <w:pPr>
        <w:pStyle w:val="BodyText"/>
        <w:spacing w:before="2"/>
        <w:rPr>
          <w:b/>
          <w:sz w:val="31"/>
        </w:rPr>
      </w:pPr>
    </w:p>
    <w:p>
      <w:pPr>
        <w:pStyle w:val="BodyText"/>
        <w:spacing w:line="240" w:lineRule="exact"/>
        <w:ind w:left="113" w:right="110"/>
        <w:jc w:val="both"/>
      </w:pPr>
      <w:r>
        <w:rPr>
          <w:spacing w:val="-5"/>
          <w:w w:val="115"/>
        </w:rPr>
        <w:t>Todos </w:t>
      </w:r>
      <w:r>
        <w:rPr>
          <w:w w:val="115"/>
        </w:rPr>
        <w:t>los participantes en los grupos focales declararon haber utilizado el portal del gobierno del estado de Puebla. No obstante, sólo una pequeña fracción de ellos declaró utilizarlo de manera frecuente, diario o</w:t>
      </w:r>
      <w:r>
        <w:rPr>
          <w:spacing w:val="-8"/>
          <w:w w:val="115"/>
        </w:rPr>
        <w:t> </w:t>
      </w:r>
      <w:r>
        <w:rPr>
          <w:w w:val="115"/>
        </w:rPr>
        <w:t>al</w:t>
      </w:r>
      <w:r>
        <w:rPr>
          <w:spacing w:val="-8"/>
          <w:w w:val="115"/>
        </w:rPr>
        <w:t> </w:t>
      </w:r>
      <w:r>
        <w:rPr>
          <w:w w:val="115"/>
        </w:rPr>
        <w:t>menos</w:t>
      </w:r>
      <w:r>
        <w:rPr>
          <w:spacing w:val="-8"/>
          <w:w w:val="115"/>
        </w:rPr>
        <w:t> </w:t>
      </w:r>
      <w:r>
        <w:rPr>
          <w:w w:val="115"/>
        </w:rPr>
        <w:t>una</w:t>
      </w:r>
      <w:r>
        <w:rPr>
          <w:spacing w:val="-8"/>
          <w:w w:val="115"/>
        </w:rPr>
        <w:t> </w:t>
      </w:r>
      <w:r>
        <w:rPr>
          <w:w w:val="115"/>
        </w:rPr>
        <w:t>vez</w:t>
      </w:r>
      <w:r>
        <w:rPr>
          <w:spacing w:val="-8"/>
          <w:w w:val="115"/>
        </w:rPr>
        <w:t> </w:t>
      </w:r>
      <w:r>
        <w:rPr>
          <w:w w:val="115"/>
        </w:rPr>
        <w:t>a</w:t>
      </w:r>
      <w:r>
        <w:rPr>
          <w:spacing w:val="-8"/>
          <w:w w:val="115"/>
        </w:rPr>
        <w:t> </w:t>
      </w:r>
      <w:r>
        <w:rPr>
          <w:w w:val="115"/>
        </w:rPr>
        <w:t>la</w:t>
      </w:r>
      <w:r>
        <w:rPr>
          <w:spacing w:val="-8"/>
          <w:w w:val="115"/>
        </w:rPr>
        <w:t> </w:t>
      </w:r>
      <w:r>
        <w:rPr>
          <w:w w:val="115"/>
        </w:rPr>
        <w:t>semana.</w:t>
      </w:r>
      <w:r>
        <w:rPr>
          <w:spacing w:val="-13"/>
          <w:w w:val="115"/>
        </w:rPr>
        <w:t> </w:t>
      </w:r>
      <w:r>
        <w:rPr>
          <w:w w:val="115"/>
        </w:rPr>
        <w:t>La</w:t>
      </w:r>
      <w:r>
        <w:rPr>
          <w:spacing w:val="-8"/>
          <w:w w:val="115"/>
        </w:rPr>
        <w:t> </w:t>
      </w:r>
      <w:r>
        <w:rPr>
          <w:w w:val="115"/>
        </w:rPr>
        <w:t>mayor</w:t>
      </w:r>
      <w:r>
        <w:rPr>
          <w:spacing w:val="-8"/>
          <w:w w:val="115"/>
        </w:rPr>
        <w:t> </w:t>
      </w:r>
      <w:r>
        <w:rPr>
          <w:w w:val="115"/>
        </w:rPr>
        <w:t>parte</w:t>
      </w:r>
      <w:r>
        <w:rPr>
          <w:spacing w:val="-8"/>
          <w:w w:val="115"/>
        </w:rPr>
        <w:t> </w:t>
      </w:r>
      <w:r>
        <w:rPr>
          <w:w w:val="115"/>
        </w:rPr>
        <w:t>de</w:t>
      </w:r>
      <w:r>
        <w:rPr>
          <w:spacing w:val="-8"/>
          <w:w w:val="115"/>
        </w:rPr>
        <w:t> </w:t>
      </w:r>
      <w:r>
        <w:rPr>
          <w:w w:val="115"/>
        </w:rPr>
        <w:t>los</w:t>
      </w:r>
      <w:r>
        <w:rPr>
          <w:spacing w:val="-8"/>
          <w:w w:val="115"/>
        </w:rPr>
        <w:t> </w:t>
      </w:r>
      <w:r>
        <w:rPr>
          <w:w w:val="115"/>
        </w:rPr>
        <w:t>usuarios</w:t>
      </w:r>
      <w:r>
        <w:rPr>
          <w:spacing w:val="-8"/>
          <w:w w:val="115"/>
        </w:rPr>
        <w:t> </w:t>
      </w:r>
      <w:r>
        <w:rPr>
          <w:w w:val="115"/>
        </w:rPr>
        <w:t>del</w:t>
      </w:r>
      <w:r>
        <w:rPr>
          <w:spacing w:val="-8"/>
          <w:w w:val="115"/>
        </w:rPr>
        <w:t> </w:t>
      </w:r>
      <w:r>
        <w:rPr>
          <w:w w:val="115"/>
        </w:rPr>
        <w:t>portal que participaron en los grupos de enfoque utilizan el portal sólo 2 ó 3 veces por año, y en general también con propósitos muy específicos.</w:t>
      </w:r>
      <w:r>
        <w:rPr>
          <w:spacing w:val="-26"/>
          <w:w w:val="115"/>
        </w:rPr>
        <w:t> </w:t>
      </w:r>
      <w:r>
        <w:rPr>
          <w:spacing w:val="-6"/>
          <w:w w:val="115"/>
        </w:rPr>
        <w:t>Por </w:t>
      </w:r>
      <w:r>
        <w:rPr>
          <w:w w:val="115"/>
        </w:rPr>
        <w:t>ejemplo,</w:t>
      </w:r>
      <w:r>
        <w:rPr>
          <w:spacing w:val="-20"/>
          <w:w w:val="115"/>
        </w:rPr>
        <w:t> </w:t>
      </w:r>
      <w:r>
        <w:rPr>
          <w:w w:val="115"/>
        </w:rPr>
        <w:t>un</w:t>
      </w:r>
      <w:r>
        <w:rPr>
          <w:spacing w:val="-16"/>
          <w:w w:val="115"/>
        </w:rPr>
        <w:t> </w:t>
      </w:r>
      <w:r>
        <w:rPr>
          <w:w w:val="115"/>
        </w:rPr>
        <w:t>comentario</w:t>
      </w:r>
      <w:r>
        <w:rPr>
          <w:spacing w:val="-16"/>
          <w:w w:val="115"/>
        </w:rPr>
        <w:t> </w:t>
      </w:r>
      <w:r>
        <w:rPr>
          <w:w w:val="115"/>
        </w:rPr>
        <w:t>de</w:t>
      </w:r>
      <w:r>
        <w:rPr>
          <w:spacing w:val="-16"/>
          <w:w w:val="115"/>
        </w:rPr>
        <w:t> </w:t>
      </w:r>
      <w:r>
        <w:rPr>
          <w:w w:val="115"/>
        </w:rPr>
        <w:t>los</w:t>
      </w:r>
      <w:r>
        <w:rPr>
          <w:spacing w:val="-16"/>
          <w:w w:val="115"/>
        </w:rPr>
        <w:t> </w:t>
      </w:r>
      <w:r>
        <w:rPr>
          <w:w w:val="115"/>
        </w:rPr>
        <w:t>participantes</w:t>
      </w:r>
      <w:r>
        <w:rPr>
          <w:spacing w:val="-16"/>
          <w:w w:val="115"/>
        </w:rPr>
        <w:t> </w:t>
      </w:r>
      <w:r>
        <w:rPr>
          <w:w w:val="115"/>
        </w:rPr>
        <w:t>que</w:t>
      </w:r>
      <w:r>
        <w:rPr>
          <w:spacing w:val="-16"/>
          <w:w w:val="115"/>
        </w:rPr>
        <w:t> </w:t>
      </w:r>
      <w:r>
        <w:rPr>
          <w:w w:val="115"/>
        </w:rPr>
        <w:t>refleja</w:t>
      </w:r>
      <w:r>
        <w:rPr>
          <w:spacing w:val="-16"/>
          <w:w w:val="115"/>
        </w:rPr>
        <w:t> </w:t>
      </w:r>
      <w:r>
        <w:rPr>
          <w:w w:val="115"/>
        </w:rPr>
        <w:t>la</w:t>
      </w:r>
      <w:r>
        <w:rPr>
          <w:spacing w:val="-16"/>
          <w:w w:val="115"/>
        </w:rPr>
        <w:t> </w:t>
      </w:r>
      <w:r>
        <w:rPr>
          <w:w w:val="115"/>
        </w:rPr>
        <w:t>forma</w:t>
      </w:r>
      <w:r>
        <w:rPr>
          <w:spacing w:val="-16"/>
          <w:w w:val="115"/>
        </w:rPr>
        <w:t> </w:t>
      </w:r>
      <w:r>
        <w:rPr>
          <w:w w:val="115"/>
        </w:rPr>
        <w:t>en</w:t>
      </w:r>
      <w:r>
        <w:rPr>
          <w:spacing w:val="-16"/>
          <w:w w:val="115"/>
        </w:rPr>
        <w:t> </w:t>
      </w:r>
      <w:r>
        <w:rPr>
          <w:w w:val="115"/>
        </w:rPr>
        <w:t>la</w:t>
      </w:r>
      <w:r>
        <w:rPr>
          <w:spacing w:val="-16"/>
          <w:w w:val="115"/>
        </w:rPr>
        <w:t> </w:t>
      </w:r>
      <w:r>
        <w:rPr>
          <w:w w:val="115"/>
        </w:rPr>
        <w:t>que se usa el portal estatal es “realmente no lo utilizo en mi vida  </w:t>
      </w:r>
      <w:r>
        <w:rPr>
          <w:spacing w:val="53"/>
          <w:w w:val="115"/>
        </w:rPr>
        <w:t> </w:t>
      </w:r>
      <w:r>
        <w:rPr>
          <w:w w:val="115"/>
        </w:rPr>
        <w:t>cotidiana,</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0"/>
        <w:jc w:val="both"/>
      </w:pPr>
      <w:r>
        <w:rPr>
          <w:w w:val="115"/>
        </w:rPr>
        <w:t>yo sólo utilizo el portal si me interesa saber qué trámite voy a realizar y </w:t>
      </w:r>
      <w:r>
        <w:rPr>
          <w:spacing w:val="-4"/>
          <w:w w:val="115"/>
        </w:rPr>
        <w:t>dónde”. </w:t>
      </w:r>
      <w:r>
        <w:rPr>
          <w:w w:val="115"/>
        </w:rPr>
        <w:t>Los principales usos que se dan al portal por los participantes en los grupos focales es la consulta de información para la realización</w:t>
      </w:r>
      <w:r>
        <w:rPr>
          <w:spacing w:val="-29"/>
          <w:w w:val="115"/>
        </w:rPr>
        <w:t> </w:t>
      </w:r>
      <w:r>
        <w:rPr>
          <w:w w:val="115"/>
        </w:rPr>
        <w:t>de trámites</w:t>
      </w:r>
      <w:r>
        <w:rPr>
          <w:spacing w:val="-11"/>
          <w:w w:val="115"/>
        </w:rPr>
        <w:t> </w:t>
      </w:r>
      <w:r>
        <w:rPr>
          <w:w w:val="115"/>
        </w:rPr>
        <w:t>como</w:t>
      </w:r>
      <w:r>
        <w:rPr>
          <w:spacing w:val="-11"/>
          <w:w w:val="115"/>
        </w:rPr>
        <w:t> </w:t>
      </w:r>
      <w:r>
        <w:rPr>
          <w:w w:val="115"/>
        </w:rPr>
        <w:t>podrían</w:t>
      </w:r>
      <w:r>
        <w:rPr>
          <w:spacing w:val="-11"/>
          <w:w w:val="115"/>
        </w:rPr>
        <w:t> </w:t>
      </w:r>
      <w:r>
        <w:rPr>
          <w:w w:val="115"/>
        </w:rPr>
        <w:t>ser</w:t>
      </w:r>
      <w:r>
        <w:rPr>
          <w:spacing w:val="-11"/>
          <w:w w:val="115"/>
        </w:rPr>
        <w:t> </w:t>
      </w:r>
      <w:r>
        <w:rPr>
          <w:w w:val="115"/>
        </w:rPr>
        <w:t>la</w:t>
      </w:r>
      <w:r>
        <w:rPr>
          <w:spacing w:val="-11"/>
          <w:w w:val="115"/>
        </w:rPr>
        <w:t> </w:t>
      </w:r>
      <w:r>
        <w:rPr>
          <w:w w:val="115"/>
        </w:rPr>
        <w:t>documentación</w:t>
      </w:r>
      <w:r>
        <w:rPr>
          <w:spacing w:val="-11"/>
          <w:w w:val="115"/>
        </w:rPr>
        <w:t> </w:t>
      </w:r>
      <w:r>
        <w:rPr>
          <w:w w:val="115"/>
        </w:rPr>
        <w:t>necesaria</w:t>
      </w:r>
      <w:r>
        <w:rPr>
          <w:spacing w:val="-11"/>
          <w:w w:val="115"/>
        </w:rPr>
        <w:t> </w:t>
      </w:r>
      <w:r>
        <w:rPr>
          <w:w w:val="115"/>
        </w:rPr>
        <w:t>para</w:t>
      </w:r>
      <w:r>
        <w:rPr>
          <w:spacing w:val="-11"/>
          <w:w w:val="115"/>
        </w:rPr>
        <w:t> </w:t>
      </w:r>
      <w:r>
        <w:rPr>
          <w:w w:val="115"/>
        </w:rPr>
        <w:t>llevar</w:t>
      </w:r>
      <w:r>
        <w:rPr>
          <w:spacing w:val="-11"/>
          <w:w w:val="115"/>
        </w:rPr>
        <w:t> </w:t>
      </w:r>
      <w:r>
        <w:rPr>
          <w:w w:val="115"/>
        </w:rPr>
        <w:t>a</w:t>
      </w:r>
      <w:r>
        <w:rPr>
          <w:spacing w:val="-11"/>
          <w:w w:val="115"/>
        </w:rPr>
        <w:t> </w:t>
      </w:r>
      <w:r>
        <w:rPr>
          <w:w w:val="115"/>
        </w:rPr>
        <w:t>cabo el</w:t>
      </w:r>
      <w:r>
        <w:rPr>
          <w:spacing w:val="-6"/>
          <w:w w:val="115"/>
        </w:rPr>
        <w:t> </w:t>
      </w:r>
      <w:r>
        <w:rPr>
          <w:w w:val="115"/>
        </w:rPr>
        <w:t>trámite</w:t>
      </w:r>
      <w:r>
        <w:rPr>
          <w:spacing w:val="-6"/>
          <w:w w:val="115"/>
        </w:rPr>
        <w:t> </w:t>
      </w:r>
      <w:r>
        <w:rPr>
          <w:w w:val="115"/>
        </w:rPr>
        <w:t>o</w:t>
      </w:r>
      <w:r>
        <w:rPr>
          <w:spacing w:val="-6"/>
          <w:w w:val="115"/>
        </w:rPr>
        <w:t> </w:t>
      </w:r>
      <w:r>
        <w:rPr>
          <w:w w:val="115"/>
        </w:rPr>
        <w:t>la</w:t>
      </w:r>
      <w:r>
        <w:rPr>
          <w:spacing w:val="-6"/>
          <w:w w:val="115"/>
        </w:rPr>
        <w:t> </w:t>
      </w:r>
      <w:r>
        <w:rPr>
          <w:w w:val="115"/>
        </w:rPr>
        <w:t>dirección</w:t>
      </w:r>
      <w:r>
        <w:rPr>
          <w:spacing w:val="-6"/>
          <w:w w:val="115"/>
        </w:rPr>
        <w:t> </w:t>
      </w:r>
      <w:r>
        <w:rPr>
          <w:w w:val="115"/>
        </w:rPr>
        <w:t>de</w:t>
      </w:r>
      <w:r>
        <w:rPr>
          <w:spacing w:val="-6"/>
          <w:w w:val="115"/>
        </w:rPr>
        <w:t> </w:t>
      </w:r>
      <w:r>
        <w:rPr>
          <w:w w:val="115"/>
        </w:rPr>
        <w:t>la</w:t>
      </w:r>
      <w:r>
        <w:rPr>
          <w:spacing w:val="-6"/>
          <w:w w:val="115"/>
        </w:rPr>
        <w:t> </w:t>
      </w:r>
      <w:r>
        <w:rPr>
          <w:w w:val="115"/>
        </w:rPr>
        <w:t>oficina</w:t>
      </w:r>
      <w:r>
        <w:rPr>
          <w:spacing w:val="-6"/>
          <w:w w:val="115"/>
        </w:rPr>
        <w:t> </w:t>
      </w:r>
      <w:r>
        <w:rPr>
          <w:w w:val="115"/>
        </w:rPr>
        <w:t>donde</w:t>
      </w:r>
      <w:r>
        <w:rPr>
          <w:spacing w:val="-6"/>
          <w:w w:val="115"/>
        </w:rPr>
        <w:t> </w:t>
      </w:r>
      <w:r>
        <w:rPr>
          <w:w w:val="115"/>
        </w:rPr>
        <w:t>deben</w:t>
      </w:r>
      <w:r>
        <w:rPr>
          <w:spacing w:val="-6"/>
          <w:w w:val="115"/>
        </w:rPr>
        <w:t> </w:t>
      </w:r>
      <w:r>
        <w:rPr>
          <w:w w:val="115"/>
        </w:rPr>
        <w:t>acudir,</w:t>
      </w:r>
      <w:r>
        <w:rPr>
          <w:spacing w:val="-11"/>
          <w:w w:val="115"/>
        </w:rPr>
        <w:t> </w:t>
      </w:r>
      <w:r>
        <w:rPr>
          <w:w w:val="115"/>
        </w:rPr>
        <w:t>o</w:t>
      </w:r>
      <w:r>
        <w:rPr>
          <w:spacing w:val="-6"/>
          <w:w w:val="115"/>
        </w:rPr>
        <w:t> </w:t>
      </w:r>
      <w:r>
        <w:rPr>
          <w:w w:val="115"/>
        </w:rPr>
        <w:t>la</w:t>
      </w:r>
      <w:r>
        <w:rPr>
          <w:spacing w:val="-6"/>
          <w:w w:val="115"/>
        </w:rPr>
        <w:t> </w:t>
      </w:r>
      <w:r>
        <w:rPr>
          <w:w w:val="115"/>
        </w:rPr>
        <w:t>realización del</w:t>
      </w:r>
      <w:r>
        <w:rPr>
          <w:spacing w:val="-18"/>
          <w:w w:val="115"/>
        </w:rPr>
        <w:t> </w:t>
      </w:r>
      <w:r>
        <w:rPr>
          <w:w w:val="115"/>
        </w:rPr>
        <w:t>trámite</w:t>
      </w:r>
      <w:r>
        <w:rPr>
          <w:spacing w:val="-18"/>
          <w:w w:val="115"/>
        </w:rPr>
        <w:t> </w:t>
      </w:r>
      <w:r>
        <w:rPr>
          <w:w w:val="115"/>
        </w:rPr>
        <w:t>mismo.</w:t>
      </w:r>
      <w:r>
        <w:rPr>
          <w:spacing w:val="-22"/>
          <w:w w:val="115"/>
        </w:rPr>
        <w:t> </w:t>
      </w:r>
      <w:r>
        <w:rPr>
          <w:w w:val="115"/>
        </w:rPr>
        <w:t>Los</w:t>
      </w:r>
      <w:r>
        <w:rPr>
          <w:spacing w:val="-18"/>
          <w:w w:val="115"/>
        </w:rPr>
        <w:t> </w:t>
      </w:r>
      <w:r>
        <w:rPr>
          <w:w w:val="115"/>
        </w:rPr>
        <w:t>estudiantes</w:t>
      </w:r>
      <w:r>
        <w:rPr>
          <w:spacing w:val="-18"/>
          <w:w w:val="115"/>
        </w:rPr>
        <w:t> </w:t>
      </w:r>
      <w:r>
        <w:rPr>
          <w:w w:val="115"/>
        </w:rPr>
        <w:t>en</w:t>
      </w:r>
      <w:r>
        <w:rPr>
          <w:spacing w:val="-18"/>
          <w:w w:val="115"/>
        </w:rPr>
        <w:t> </w:t>
      </w:r>
      <w:r>
        <w:rPr>
          <w:w w:val="115"/>
        </w:rPr>
        <w:t>particular</w:t>
      </w:r>
      <w:r>
        <w:rPr>
          <w:spacing w:val="-18"/>
          <w:w w:val="115"/>
        </w:rPr>
        <w:t> </w:t>
      </w:r>
      <w:r>
        <w:rPr>
          <w:w w:val="115"/>
        </w:rPr>
        <w:t>comentaron</w:t>
      </w:r>
      <w:r>
        <w:rPr>
          <w:spacing w:val="-18"/>
          <w:w w:val="115"/>
        </w:rPr>
        <w:t> </w:t>
      </w:r>
      <w:r>
        <w:rPr>
          <w:w w:val="115"/>
        </w:rPr>
        <w:t>la</w:t>
      </w:r>
      <w:r>
        <w:rPr>
          <w:spacing w:val="-18"/>
          <w:w w:val="115"/>
        </w:rPr>
        <w:t> </w:t>
      </w:r>
      <w:r>
        <w:rPr>
          <w:w w:val="115"/>
        </w:rPr>
        <w:t>búsqueda de información sobre oportunidades de becas para continuar con sus estudios.</w:t>
      </w:r>
      <w:r>
        <w:rPr>
          <w:spacing w:val="-32"/>
          <w:w w:val="115"/>
        </w:rPr>
        <w:t> </w:t>
      </w:r>
      <w:r>
        <w:rPr>
          <w:w w:val="115"/>
        </w:rPr>
        <w:t>Los</w:t>
      </w:r>
      <w:r>
        <w:rPr>
          <w:spacing w:val="-28"/>
          <w:w w:val="115"/>
        </w:rPr>
        <w:t> </w:t>
      </w:r>
      <w:r>
        <w:rPr>
          <w:w w:val="115"/>
        </w:rPr>
        <w:t>últimos</w:t>
      </w:r>
      <w:r>
        <w:rPr>
          <w:spacing w:val="-28"/>
          <w:w w:val="115"/>
        </w:rPr>
        <w:t> </w:t>
      </w:r>
      <w:r>
        <w:rPr>
          <w:w w:val="115"/>
        </w:rPr>
        <w:t>renglones</w:t>
      </w:r>
      <w:r>
        <w:rPr>
          <w:spacing w:val="-28"/>
          <w:w w:val="115"/>
        </w:rPr>
        <w:t> </w:t>
      </w:r>
      <w:r>
        <w:rPr>
          <w:w w:val="115"/>
        </w:rPr>
        <w:t>del</w:t>
      </w:r>
      <w:r>
        <w:rPr>
          <w:spacing w:val="-28"/>
          <w:w w:val="115"/>
        </w:rPr>
        <w:t> </w:t>
      </w:r>
      <w:r>
        <w:rPr>
          <w:w w:val="115"/>
        </w:rPr>
        <w:t>cuadro</w:t>
      </w:r>
      <w:r>
        <w:rPr>
          <w:spacing w:val="-28"/>
          <w:w w:val="115"/>
        </w:rPr>
        <w:t> </w:t>
      </w:r>
      <w:r>
        <w:rPr>
          <w:w w:val="115"/>
        </w:rPr>
        <w:t>10.2</w:t>
      </w:r>
      <w:r>
        <w:rPr>
          <w:spacing w:val="-28"/>
          <w:w w:val="115"/>
        </w:rPr>
        <w:t> </w:t>
      </w:r>
      <w:r>
        <w:rPr>
          <w:w w:val="115"/>
        </w:rPr>
        <w:t>muestran</w:t>
      </w:r>
      <w:r>
        <w:rPr>
          <w:spacing w:val="-28"/>
          <w:w w:val="115"/>
        </w:rPr>
        <w:t> </w:t>
      </w:r>
      <w:r>
        <w:rPr>
          <w:w w:val="115"/>
        </w:rPr>
        <w:t>cómo</w:t>
      </w:r>
      <w:r>
        <w:rPr>
          <w:spacing w:val="-28"/>
          <w:w w:val="115"/>
        </w:rPr>
        <w:t> </w:t>
      </w:r>
      <w:r>
        <w:rPr>
          <w:w w:val="115"/>
        </w:rPr>
        <w:t>la</w:t>
      </w:r>
      <w:r>
        <w:rPr>
          <w:spacing w:val="-28"/>
          <w:w w:val="115"/>
        </w:rPr>
        <w:t> </w:t>
      </w:r>
      <w:r>
        <w:rPr>
          <w:w w:val="115"/>
        </w:rPr>
        <w:t>consulta de</w:t>
      </w:r>
      <w:r>
        <w:rPr>
          <w:spacing w:val="-31"/>
          <w:w w:val="115"/>
        </w:rPr>
        <w:t> </w:t>
      </w:r>
      <w:r>
        <w:rPr>
          <w:w w:val="115"/>
        </w:rPr>
        <w:t>información</w:t>
      </w:r>
      <w:r>
        <w:rPr>
          <w:spacing w:val="-31"/>
          <w:w w:val="115"/>
        </w:rPr>
        <w:t> </w:t>
      </w:r>
      <w:r>
        <w:rPr>
          <w:w w:val="115"/>
        </w:rPr>
        <w:t>sobre</w:t>
      </w:r>
      <w:r>
        <w:rPr>
          <w:spacing w:val="-31"/>
          <w:w w:val="115"/>
        </w:rPr>
        <w:t> </w:t>
      </w:r>
      <w:r>
        <w:rPr>
          <w:w w:val="115"/>
        </w:rPr>
        <w:t>trámites</w:t>
      </w:r>
      <w:r>
        <w:rPr>
          <w:spacing w:val="-31"/>
          <w:w w:val="115"/>
        </w:rPr>
        <w:t> </w:t>
      </w:r>
      <w:r>
        <w:rPr>
          <w:w w:val="115"/>
        </w:rPr>
        <w:t>y</w:t>
      </w:r>
      <w:r>
        <w:rPr>
          <w:spacing w:val="-31"/>
          <w:w w:val="115"/>
        </w:rPr>
        <w:t> </w:t>
      </w:r>
      <w:r>
        <w:rPr>
          <w:w w:val="115"/>
        </w:rPr>
        <w:t>la</w:t>
      </w:r>
      <w:r>
        <w:rPr>
          <w:spacing w:val="-31"/>
          <w:w w:val="115"/>
        </w:rPr>
        <w:t> </w:t>
      </w:r>
      <w:r>
        <w:rPr>
          <w:w w:val="115"/>
        </w:rPr>
        <w:t>realización</w:t>
      </w:r>
      <w:r>
        <w:rPr>
          <w:spacing w:val="-31"/>
          <w:w w:val="115"/>
        </w:rPr>
        <w:t> </w:t>
      </w:r>
      <w:r>
        <w:rPr>
          <w:w w:val="115"/>
        </w:rPr>
        <w:t>de</w:t>
      </w:r>
      <w:r>
        <w:rPr>
          <w:spacing w:val="-31"/>
          <w:w w:val="115"/>
        </w:rPr>
        <w:t> </w:t>
      </w:r>
      <w:r>
        <w:rPr>
          <w:w w:val="115"/>
        </w:rPr>
        <w:t>trámites</w:t>
      </w:r>
      <w:r>
        <w:rPr>
          <w:spacing w:val="-31"/>
          <w:w w:val="115"/>
        </w:rPr>
        <w:t> </w:t>
      </w:r>
      <w:r>
        <w:rPr>
          <w:w w:val="115"/>
        </w:rPr>
        <w:t>mismos</w:t>
      </w:r>
      <w:r>
        <w:rPr>
          <w:spacing w:val="-31"/>
          <w:w w:val="115"/>
        </w:rPr>
        <w:t> </w:t>
      </w:r>
      <w:r>
        <w:rPr>
          <w:w w:val="115"/>
        </w:rPr>
        <w:t>es</w:t>
      </w:r>
      <w:r>
        <w:rPr>
          <w:spacing w:val="-31"/>
          <w:w w:val="115"/>
        </w:rPr>
        <w:t> </w:t>
      </w:r>
      <w:r>
        <w:rPr>
          <w:w w:val="115"/>
        </w:rPr>
        <w:t>un</w:t>
      </w:r>
      <w:r>
        <w:rPr>
          <w:spacing w:val="-31"/>
          <w:w w:val="115"/>
        </w:rPr>
        <w:t> </w:t>
      </w:r>
      <w:r>
        <w:rPr>
          <w:w w:val="115"/>
        </w:rPr>
        <w:t>uso importante que se le da al portal. Uno de los participantes comentó, por ejemplo,</w:t>
      </w:r>
      <w:r>
        <w:rPr>
          <w:spacing w:val="-19"/>
          <w:w w:val="115"/>
        </w:rPr>
        <w:t> </w:t>
      </w:r>
      <w:r>
        <w:rPr>
          <w:w w:val="115"/>
        </w:rPr>
        <w:t>“también</w:t>
      </w:r>
      <w:r>
        <w:rPr>
          <w:spacing w:val="-14"/>
          <w:w w:val="115"/>
        </w:rPr>
        <w:t> </w:t>
      </w:r>
      <w:r>
        <w:rPr>
          <w:w w:val="115"/>
        </w:rPr>
        <w:t>[para</w:t>
      </w:r>
      <w:r>
        <w:rPr>
          <w:spacing w:val="-14"/>
          <w:w w:val="115"/>
        </w:rPr>
        <w:t> </w:t>
      </w:r>
      <w:r>
        <w:rPr>
          <w:w w:val="115"/>
        </w:rPr>
        <w:t>consultar]</w:t>
      </w:r>
      <w:r>
        <w:rPr>
          <w:spacing w:val="-14"/>
          <w:w w:val="115"/>
        </w:rPr>
        <w:t> </w:t>
      </w:r>
      <w:r>
        <w:rPr>
          <w:w w:val="115"/>
        </w:rPr>
        <w:t>lo</w:t>
      </w:r>
      <w:r>
        <w:rPr>
          <w:spacing w:val="-14"/>
          <w:w w:val="115"/>
        </w:rPr>
        <w:t> </w:t>
      </w:r>
      <w:r>
        <w:rPr>
          <w:w w:val="115"/>
        </w:rPr>
        <w:t>de</w:t>
      </w:r>
      <w:r>
        <w:rPr>
          <w:spacing w:val="-14"/>
          <w:w w:val="115"/>
        </w:rPr>
        <w:t> </w:t>
      </w:r>
      <w:r>
        <w:rPr>
          <w:w w:val="115"/>
        </w:rPr>
        <w:t>la</w:t>
      </w:r>
      <w:r>
        <w:rPr>
          <w:spacing w:val="-14"/>
          <w:w w:val="115"/>
        </w:rPr>
        <w:t> </w:t>
      </w:r>
      <w:r>
        <w:rPr>
          <w:w w:val="115"/>
        </w:rPr>
        <w:t>CURP</w:t>
      </w:r>
      <w:r>
        <w:rPr>
          <w:spacing w:val="-14"/>
          <w:w w:val="115"/>
        </w:rPr>
        <w:t> </w:t>
      </w:r>
      <w:r>
        <w:rPr>
          <w:w w:val="115"/>
        </w:rPr>
        <w:t>[Clave</w:t>
      </w:r>
      <w:r>
        <w:rPr>
          <w:spacing w:val="-14"/>
          <w:w w:val="115"/>
        </w:rPr>
        <w:t> </w:t>
      </w:r>
      <w:r>
        <w:rPr>
          <w:w w:val="115"/>
        </w:rPr>
        <w:t>Única</w:t>
      </w:r>
      <w:r>
        <w:rPr>
          <w:spacing w:val="-14"/>
          <w:w w:val="115"/>
        </w:rPr>
        <w:t> </w:t>
      </w:r>
      <w:r>
        <w:rPr>
          <w:w w:val="115"/>
        </w:rPr>
        <w:t>de</w:t>
      </w:r>
      <w:r>
        <w:rPr>
          <w:spacing w:val="-14"/>
          <w:w w:val="115"/>
        </w:rPr>
        <w:t> </w:t>
      </w:r>
      <w:r>
        <w:rPr>
          <w:w w:val="115"/>
        </w:rPr>
        <w:t>Registro de Población], recientemente entré para buscar información de </w:t>
      </w:r>
      <w:r>
        <w:rPr>
          <w:spacing w:val="-3"/>
          <w:w w:val="115"/>
        </w:rPr>
        <w:t>SOAPAP </w:t>
      </w:r>
      <w:r>
        <w:rPr>
          <w:w w:val="115"/>
        </w:rPr>
        <w:t>[Sistema Operado de los Servicios de Agua </w:t>
      </w:r>
      <w:r>
        <w:rPr>
          <w:spacing w:val="-3"/>
          <w:w w:val="115"/>
        </w:rPr>
        <w:t>Potable </w:t>
      </w:r>
      <w:r>
        <w:rPr>
          <w:w w:val="115"/>
        </w:rPr>
        <w:t>y Alcantarillado de Puebla],</w:t>
      </w:r>
      <w:r>
        <w:rPr>
          <w:spacing w:val="-25"/>
          <w:w w:val="115"/>
        </w:rPr>
        <w:t> </w:t>
      </w:r>
      <w:r>
        <w:rPr>
          <w:w w:val="115"/>
        </w:rPr>
        <w:t>ubicación</w:t>
      </w:r>
      <w:r>
        <w:rPr>
          <w:spacing w:val="-21"/>
          <w:w w:val="115"/>
        </w:rPr>
        <w:t> </w:t>
      </w:r>
      <w:r>
        <w:rPr>
          <w:w w:val="115"/>
        </w:rPr>
        <w:t>de</w:t>
      </w:r>
      <w:r>
        <w:rPr>
          <w:spacing w:val="-21"/>
          <w:w w:val="115"/>
        </w:rPr>
        <w:t> </w:t>
      </w:r>
      <w:r>
        <w:rPr>
          <w:w w:val="115"/>
        </w:rPr>
        <w:t>sus</w:t>
      </w:r>
      <w:r>
        <w:rPr>
          <w:spacing w:val="-21"/>
          <w:w w:val="115"/>
        </w:rPr>
        <w:t> </w:t>
      </w:r>
      <w:r>
        <w:rPr>
          <w:w w:val="115"/>
        </w:rPr>
        <w:t>oficinas,</w:t>
      </w:r>
      <w:r>
        <w:rPr>
          <w:spacing w:val="-25"/>
          <w:w w:val="115"/>
        </w:rPr>
        <w:t> </w:t>
      </w:r>
      <w:r>
        <w:rPr>
          <w:w w:val="115"/>
        </w:rPr>
        <w:t>y</w:t>
      </w:r>
      <w:r>
        <w:rPr>
          <w:spacing w:val="-21"/>
          <w:w w:val="115"/>
        </w:rPr>
        <w:t> </w:t>
      </w:r>
      <w:r>
        <w:rPr>
          <w:w w:val="115"/>
        </w:rPr>
        <w:t>sí</w:t>
      </w:r>
      <w:r>
        <w:rPr>
          <w:spacing w:val="-21"/>
          <w:w w:val="115"/>
        </w:rPr>
        <w:t> </w:t>
      </w:r>
      <w:r>
        <w:rPr>
          <w:w w:val="115"/>
        </w:rPr>
        <w:t>encontré</w:t>
      </w:r>
      <w:r>
        <w:rPr>
          <w:spacing w:val="-21"/>
          <w:w w:val="115"/>
        </w:rPr>
        <w:t> </w:t>
      </w:r>
      <w:r>
        <w:rPr>
          <w:w w:val="115"/>
        </w:rPr>
        <w:t>la</w:t>
      </w:r>
      <w:r>
        <w:rPr>
          <w:spacing w:val="-21"/>
          <w:w w:val="115"/>
        </w:rPr>
        <w:t> </w:t>
      </w:r>
      <w:r>
        <w:rPr>
          <w:w w:val="115"/>
        </w:rPr>
        <w:t>información…</w:t>
      </w:r>
      <w:r>
        <w:rPr>
          <w:spacing w:val="-25"/>
          <w:w w:val="115"/>
        </w:rPr>
        <w:t> </w:t>
      </w:r>
      <w:r>
        <w:rPr>
          <w:w w:val="115"/>
        </w:rPr>
        <w:t>y</w:t>
      </w:r>
      <w:r>
        <w:rPr>
          <w:spacing w:val="-21"/>
          <w:w w:val="115"/>
        </w:rPr>
        <w:t> </w:t>
      </w:r>
      <w:r>
        <w:rPr>
          <w:w w:val="115"/>
        </w:rPr>
        <w:t>también el pago de</w:t>
      </w:r>
      <w:r>
        <w:rPr>
          <w:spacing w:val="-25"/>
          <w:w w:val="115"/>
        </w:rPr>
        <w:t> </w:t>
      </w:r>
      <w:r>
        <w:rPr>
          <w:spacing w:val="-4"/>
          <w:w w:val="115"/>
        </w:rPr>
        <w:t>tenencia”.</w:t>
      </w:r>
    </w:p>
    <w:p>
      <w:pPr>
        <w:pStyle w:val="BodyText"/>
        <w:spacing w:before="8"/>
        <w:rPr>
          <w:sz w:val="19"/>
        </w:rPr>
      </w:pPr>
    </w:p>
    <w:p>
      <w:pPr>
        <w:pStyle w:val="BodyText"/>
        <w:spacing w:line="240" w:lineRule="exact"/>
        <w:ind w:left="117" w:right="110"/>
        <w:jc w:val="both"/>
      </w:pPr>
      <w:r>
        <w:rPr>
          <w:w w:val="115"/>
        </w:rPr>
        <w:t>Resulta interesante resaltar que, como se ha puntualizado por distintos autores (Kloby y D’Agostino, 2012; Martínez Usero, 2006), para los ciudadanos</w:t>
      </w:r>
      <w:r>
        <w:rPr>
          <w:spacing w:val="-17"/>
          <w:w w:val="115"/>
        </w:rPr>
        <w:t> </w:t>
      </w:r>
      <w:r>
        <w:rPr>
          <w:w w:val="115"/>
        </w:rPr>
        <w:t>no</w:t>
      </w:r>
      <w:r>
        <w:rPr>
          <w:spacing w:val="-17"/>
          <w:w w:val="115"/>
        </w:rPr>
        <w:t> </w:t>
      </w:r>
      <w:r>
        <w:rPr>
          <w:w w:val="115"/>
        </w:rPr>
        <w:t>es</w:t>
      </w:r>
      <w:r>
        <w:rPr>
          <w:spacing w:val="-17"/>
          <w:w w:val="115"/>
        </w:rPr>
        <w:t> </w:t>
      </w:r>
      <w:r>
        <w:rPr>
          <w:w w:val="115"/>
        </w:rPr>
        <w:t>importante</w:t>
      </w:r>
      <w:r>
        <w:rPr>
          <w:spacing w:val="-17"/>
          <w:w w:val="115"/>
        </w:rPr>
        <w:t> </w:t>
      </w:r>
      <w:r>
        <w:rPr>
          <w:w w:val="115"/>
        </w:rPr>
        <w:t>la</w:t>
      </w:r>
      <w:r>
        <w:rPr>
          <w:spacing w:val="-17"/>
          <w:w w:val="115"/>
        </w:rPr>
        <w:t> </w:t>
      </w:r>
      <w:r>
        <w:rPr>
          <w:w w:val="115"/>
        </w:rPr>
        <w:t>estructura</w:t>
      </w:r>
      <w:r>
        <w:rPr>
          <w:spacing w:val="-17"/>
          <w:w w:val="115"/>
        </w:rPr>
        <w:t> </w:t>
      </w:r>
      <w:r>
        <w:rPr>
          <w:w w:val="115"/>
        </w:rPr>
        <w:t>de</w:t>
      </w:r>
      <w:r>
        <w:rPr>
          <w:spacing w:val="-17"/>
          <w:w w:val="115"/>
        </w:rPr>
        <w:t> </w:t>
      </w:r>
      <w:r>
        <w:rPr>
          <w:w w:val="115"/>
        </w:rPr>
        <w:t>gobierno,</w:t>
      </w:r>
      <w:r>
        <w:rPr>
          <w:spacing w:val="-21"/>
          <w:w w:val="115"/>
        </w:rPr>
        <w:t> </w:t>
      </w:r>
      <w:r>
        <w:rPr>
          <w:w w:val="115"/>
        </w:rPr>
        <w:t>sino</w:t>
      </w:r>
      <w:r>
        <w:rPr>
          <w:spacing w:val="-17"/>
          <w:w w:val="115"/>
        </w:rPr>
        <w:t> </w:t>
      </w:r>
      <w:r>
        <w:rPr>
          <w:w w:val="115"/>
        </w:rPr>
        <w:t>la</w:t>
      </w:r>
      <w:r>
        <w:rPr>
          <w:spacing w:val="-17"/>
          <w:w w:val="115"/>
        </w:rPr>
        <w:t> </w:t>
      </w:r>
      <w:r>
        <w:rPr>
          <w:w w:val="115"/>
        </w:rPr>
        <w:t>realización de servicios. Así, aunque estuvimos conversando del portal estatal, los participantes en los grupos focales mencionaron como ejemplos de servicios algunos proporcionados por el gobierno federal –como la</w:t>
      </w:r>
      <w:r>
        <w:rPr>
          <w:spacing w:val="-24"/>
          <w:w w:val="115"/>
        </w:rPr>
        <w:t> </w:t>
      </w:r>
      <w:r>
        <w:rPr>
          <w:w w:val="115"/>
        </w:rPr>
        <w:t>Clave Única</w:t>
      </w:r>
      <w:r>
        <w:rPr>
          <w:spacing w:val="-6"/>
          <w:w w:val="115"/>
        </w:rPr>
        <w:t> </w:t>
      </w:r>
      <w:r>
        <w:rPr>
          <w:w w:val="115"/>
        </w:rPr>
        <w:t>de</w:t>
      </w:r>
      <w:r>
        <w:rPr>
          <w:spacing w:val="-6"/>
          <w:w w:val="115"/>
        </w:rPr>
        <w:t> </w:t>
      </w:r>
      <w:r>
        <w:rPr>
          <w:w w:val="115"/>
        </w:rPr>
        <w:t>Registro</w:t>
      </w:r>
      <w:r>
        <w:rPr>
          <w:spacing w:val="-6"/>
          <w:w w:val="115"/>
        </w:rPr>
        <w:t> </w:t>
      </w:r>
      <w:r>
        <w:rPr>
          <w:w w:val="115"/>
        </w:rPr>
        <w:t>de</w:t>
      </w:r>
      <w:r>
        <w:rPr>
          <w:spacing w:val="-6"/>
          <w:w w:val="115"/>
        </w:rPr>
        <w:t> </w:t>
      </w:r>
      <w:r>
        <w:rPr>
          <w:w w:val="115"/>
        </w:rPr>
        <w:t>Población</w:t>
      </w:r>
      <w:r>
        <w:rPr>
          <w:spacing w:val="-6"/>
          <w:w w:val="115"/>
        </w:rPr>
        <w:t> </w:t>
      </w:r>
      <w:r>
        <w:rPr>
          <w:w w:val="115"/>
        </w:rPr>
        <w:t>(CURP)</w:t>
      </w:r>
      <w:r>
        <w:rPr>
          <w:spacing w:val="-6"/>
          <w:w w:val="115"/>
        </w:rPr>
        <w:t> </w:t>
      </w:r>
      <w:r>
        <w:rPr>
          <w:w w:val="115"/>
        </w:rPr>
        <w:t>–o</w:t>
      </w:r>
      <w:r>
        <w:rPr>
          <w:spacing w:val="-6"/>
          <w:w w:val="115"/>
        </w:rPr>
        <w:t> </w:t>
      </w:r>
      <w:r>
        <w:rPr>
          <w:w w:val="115"/>
        </w:rPr>
        <w:t>trámites</w:t>
      </w:r>
      <w:r>
        <w:rPr>
          <w:spacing w:val="-6"/>
          <w:w w:val="115"/>
        </w:rPr>
        <w:t> </w:t>
      </w:r>
      <w:r>
        <w:rPr>
          <w:w w:val="115"/>
        </w:rPr>
        <w:t>municipales–</w:t>
      </w:r>
      <w:r>
        <w:rPr>
          <w:spacing w:val="-6"/>
          <w:w w:val="115"/>
        </w:rPr>
        <w:t> </w:t>
      </w:r>
      <w:r>
        <w:rPr>
          <w:w w:val="115"/>
        </w:rPr>
        <w:t>como</w:t>
      </w:r>
      <w:r>
        <w:rPr>
          <w:spacing w:val="-6"/>
          <w:w w:val="115"/>
        </w:rPr>
        <w:t> </w:t>
      </w:r>
      <w:r>
        <w:rPr>
          <w:w w:val="115"/>
        </w:rPr>
        <w:t>el pago del impuesto</w:t>
      </w:r>
      <w:r>
        <w:rPr>
          <w:spacing w:val="-18"/>
          <w:w w:val="115"/>
        </w:rPr>
        <w:t> </w:t>
      </w:r>
      <w:r>
        <w:rPr>
          <w:w w:val="115"/>
        </w:rPr>
        <w:t>predial.</w:t>
      </w:r>
    </w:p>
    <w:p>
      <w:pPr>
        <w:pStyle w:val="BodyText"/>
        <w:spacing w:before="8"/>
        <w:rPr>
          <w:sz w:val="19"/>
        </w:rPr>
      </w:pPr>
    </w:p>
    <w:p>
      <w:pPr>
        <w:pStyle w:val="BodyText"/>
        <w:spacing w:line="240" w:lineRule="exact"/>
        <w:ind w:left="117" w:right="108"/>
        <w:jc w:val="both"/>
      </w:pPr>
      <w:r>
        <w:rPr>
          <w:w w:val="115"/>
        </w:rPr>
        <w:t>Un tema que causó controversia entre los participantes en los grupos </w:t>
      </w:r>
      <w:r>
        <w:rPr>
          <w:spacing w:val="2"/>
          <w:w w:val="115"/>
        </w:rPr>
        <w:t>focales </w:t>
      </w:r>
      <w:r>
        <w:rPr>
          <w:w w:val="115"/>
        </w:rPr>
        <w:t>fue el uso del portal </w:t>
      </w:r>
      <w:r>
        <w:rPr>
          <w:spacing w:val="2"/>
          <w:w w:val="115"/>
        </w:rPr>
        <w:t>como </w:t>
      </w:r>
      <w:r>
        <w:rPr>
          <w:w w:val="115"/>
        </w:rPr>
        <w:t>un </w:t>
      </w:r>
      <w:r>
        <w:rPr>
          <w:spacing w:val="2"/>
          <w:w w:val="115"/>
        </w:rPr>
        <w:t>medio </w:t>
      </w:r>
      <w:r>
        <w:rPr>
          <w:w w:val="115"/>
        </w:rPr>
        <w:t>de </w:t>
      </w:r>
      <w:r>
        <w:rPr>
          <w:spacing w:val="2"/>
          <w:w w:val="115"/>
        </w:rPr>
        <w:t>difusión </w:t>
      </w:r>
      <w:r>
        <w:rPr>
          <w:w w:val="115"/>
        </w:rPr>
        <w:t>de las </w:t>
      </w:r>
      <w:r>
        <w:rPr>
          <w:spacing w:val="3"/>
          <w:w w:val="115"/>
        </w:rPr>
        <w:t>activida- </w:t>
      </w:r>
      <w:r>
        <w:rPr>
          <w:w w:val="115"/>
        </w:rPr>
        <w:t>des</w:t>
      </w:r>
      <w:r>
        <w:rPr>
          <w:spacing w:val="-10"/>
          <w:w w:val="115"/>
        </w:rPr>
        <w:t> </w:t>
      </w:r>
      <w:r>
        <w:rPr>
          <w:w w:val="115"/>
        </w:rPr>
        <w:t>y</w:t>
      </w:r>
      <w:r>
        <w:rPr>
          <w:spacing w:val="-10"/>
          <w:w w:val="115"/>
        </w:rPr>
        <w:t> </w:t>
      </w:r>
      <w:r>
        <w:rPr>
          <w:w w:val="115"/>
        </w:rPr>
        <w:t>la</w:t>
      </w:r>
      <w:r>
        <w:rPr>
          <w:spacing w:val="-10"/>
          <w:w w:val="115"/>
        </w:rPr>
        <w:t> </w:t>
      </w:r>
      <w:r>
        <w:rPr>
          <w:w w:val="115"/>
        </w:rPr>
        <w:t>imagen</w:t>
      </w:r>
      <w:r>
        <w:rPr>
          <w:spacing w:val="-10"/>
          <w:w w:val="115"/>
        </w:rPr>
        <w:t> </w:t>
      </w:r>
      <w:r>
        <w:rPr>
          <w:w w:val="115"/>
        </w:rPr>
        <w:t>del</w:t>
      </w:r>
      <w:r>
        <w:rPr>
          <w:spacing w:val="-10"/>
          <w:w w:val="115"/>
        </w:rPr>
        <w:t> </w:t>
      </w:r>
      <w:r>
        <w:rPr>
          <w:w w:val="115"/>
        </w:rPr>
        <w:t>gobernador,</w:t>
      </w:r>
      <w:r>
        <w:rPr>
          <w:spacing w:val="-15"/>
          <w:w w:val="115"/>
        </w:rPr>
        <w:t> </w:t>
      </w:r>
      <w:r>
        <w:rPr>
          <w:w w:val="115"/>
        </w:rPr>
        <w:t>especialmente</w:t>
      </w:r>
      <w:r>
        <w:rPr>
          <w:spacing w:val="-10"/>
          <w:w w:val="115"/>
        </w:rPr>
        <w:t> </w:t>
      </w:r>
      <w:r>
        <w:rPr>
          <w:w w:val="115"/>
        </w:rPr>
        <w:t>entre</w:t>
      </w:r>
      <w:r>
        <w:rPr>
          <w:spacing w:val="-10"/>
          <w:w w:val="115"/>
        </w:rPr>
        <w:t> </w:t>
      </w:r>
      <w:r>
        <w:rPr>
          <w:w w:val="115"/>
        </w:rPr>
        <w:t>los</w:t>
      </w:r>
      <w:r>
        <w:rPr>
          <w:spacing w:val="-10"/>
          <w:w w:val="115"/>
        </w:rPr>
        <w:t> </w:t>
      </w:r>
      <w:r>
        <w:rPr>
          <w:w w:val="115"/>
        </w:rPr>
        <w:t>participantes</w:t>
      </w:r>
      <w:r>
        <w:rPr>
          <w:spacing w:val="-10"/>
          <w:w w:val="115"/>
        </w:rPr>
        <w:t> </w:t>
      </w:r>
      <w:r>
        <w:rPr>
          <w:w w:val="115"/>
        </w:rPr>
        <w:t>en los</w:t>
      </w:r>
      <w:r>
        <w:rPr>
          <w:spacing w:val="-27"/>
          <w:w w:val="115"/>
        </w:rPr>
        <w:t> </w:t>
      </w:r>
      <w:r>
        <w:rPr>
          <w:w w:val="115"/>
        </w:rPr>
        <w:t>grupos</w:t>
      </w:r>
      <w:r>
        <w:rPr>
          <w:spacing w:val="-27"/>
          <w:w w:val="115"/>
        </w:rPr>
        <w:t> </w:t>
      </w:r>
      <w:r>
        <w:rPr>
          <w:w w:val="115"/>
        </w:rPr>
        <w:t>focales</w:t>
      </w:r>
      <w:r>
        <w:rPr>
          <w:spacing w:val="-27"/>
          <w:w w:val="115"/>
        </w:rPr>
        <w:t> </w:t>
      </w:r>
      <w:r>
        <w:rPr>
          <w:w w:val="115"/>
        </w:rPr>
        <w:t>del</w:t>
      </w:r>
      <w:r>
        <w:rPr>
          <w:spacing w:val="-27"/>
          <w:w w:val="115"/>
        </w:rPr>
        <w:t> </w:t>
      </w:r>
      <w:r>
        <w:rPr>
          <w:w w:val="115"/>
        </w:rPr>
        <w:t>gobierno</w:t>
      </w:r>
      <w:r>
        <w:rPr>
          <w:spacing w:val="-27"/>
          <w:w w:val="115"/>
        </w:rPr>
        <w:t> </w:t>
      </w:r>
      <w:r>
        <w:rPr>
          <w:w w:val="115"/>
        </w:rPr>
        <w:t>y</w:t>
      </w:r>
      <w:r>
        <w:rPr>
          <w:spacing w:val="-27"/>
          <w:w w:val="115"/>
        </w:rPr>
        <w:t> </w:t>
      </w:r>
      <w:r>
        <w:rPr>
          <w:w w:val="115"/>
        </w:rPr>
        <w:t>los</w:t>
      </w:r>
      <w:r>
        <w:rPr>
          <w:spacing w:val="-27"/>
          <w:w w:val="115"/>
        </w:rPr>
        <w:t> </w:t>
      </w:r>
      <w:r>
        <w:rPr>
          <w:w w:val="115"/>
        </w:rPr>
        <w:t>estudiantes</w:t>
      </w:r>
      <w:r>
        <w:rPr>
          <w:spacing w:val="-27"/>
          <w:w w:val="115"/>
        </w:rPr>
        <w:t> </w:t>
      </w:r>
      <w:r>
        <w:rPr>
          <w:w w:val="115"/>
        </w:rPr>
        <w:t>universitarios</w:t>
      </w:r>
      <w:r>
        <w:rPr>
          <w:spacing w:val="-27"/>
          <w:w w:val="115"/>
        </w:rPr>
        <w:t> </w:t>
      </w:r>
      <w:r>
        <w:rPr>
          <w:w w:val="115"/>
        </w:rPr>
        <w:t>(ver</w:t>
      </w:r>
      <w:r>
        <w:rPr>
          <w:spacing w:val="-27"/>
          <w:w w:val="115"/>
        </w:rPr>
        <w:t> </w:t>
      </w:r>
      <w:r>
        <w:rPr>
          <w:w w:val="115"/>
        </w:rPr>
        <w:t>últimos renglones</w:t>
      </w:r>
      <w:r>
        <w:rPr>
          <w:spacing w:val="-25"/>
          <w:w w:val="115"/>
        </w:rPr>
        <w:t> </w:t>
      </w:r>
      <w:r>
        <w:rPr>
          <w:w w:val="115"/>
        </w:rPr>
        <w:t>del</w:t>
      </w:r>
      <w:r>
        <w:rPr>
          <w:spacing w:val="-25"/>
          <w:w w:val="115"/>
        </w:rPr>
        <w:t> </w:t>
      </w:r>
      <w:r>
        <w:rPr>
          <w:w w:val="115"/>
        </w:rPr>
        <w:t>cuadro</w:t>
      </w:r>
      <w:r>
        <w:rPr>
          <w:spacing w:val="-25"/>
          <w:w w:val="115"/>
        </w:rPr>
        <w:t> </w:t>
      </w:r>
      <w:r>
        <w:rPr>
          <w:w w:val="115"/>
        </w:rPr>
        <w:t>10.2).</w:t>
      </w:r>
      <w:r>
        <w:rPr>
          <w:spacing w:val="-29"/>
          <w:w w:val="115"/>
        </w:rPr>
        <w:t> </w:t>
      </w:r>
      <w:r>
        <w:rPr>
          <w:w w:val="115"/>
        </w:rPr>
        <w:t>Uno</w:t>
      </w:r>
      <w:r>
        <w:rPr>
          <w:spacing w:val="-25"/>
          <w:w w:val="115"/>
        </w:rPr>
        <w:t> </w:t>
      </w:r>
      <w:r>
        <w:rPr>
          <w:w w:val="115"/>
        </w:rPr>
        <w:t>de</w:t>
      </w:r>
      <w:r>
        <w:rPr>
          <w:spacing w:val="-25"/>
          <w:w w:val="115"/>
        </w:rPr>
        <w:t> </w:t>
      </w:r>
      <w:r>
        <w:rPr>
          <w:w w:val="115"/>
        </w:rPr>
        <w:t>los</w:t>
      </w:r>
      <w:r>
        <w:rPr>
          <w:spacing w:val="-25"/>
          <w:w w:val="115"/>
        </w:rPr>
        <w:t> </w:t>
      </w:r>
      <w:r>
        <w:rPr>
          <w:w w:val="115"/>
        </w:rPr>
        <w:t>estudiantes,</w:t>
      </w:r>
      <w:r>
        <w:rPr>
          <w:spacing w:val="-29"/>
          <w:w w:val="115"/>
        </w:rPr>
        <w:t> </w:t>
      </w:r>
      <w:r>
        <w:rPr>
          <w:w w:val="115"/>
        </w:rPr>
        <w:t>por</w:t>
      </w:r>
      <w:r>
        <w:rPr>
          <w:spacing w:val="-25"/>
          <w:w w:val="115"/>
        </w:rPr>
        <w:t> </w:t>
      </w:r>
      <w:r>
        <w:rPr>
          <w:w w:val="115"/>
        </w:rPr>
        <w:t>ejemplo,</w:t>
      </w:r>
      <w:r>
        <w:rPr>
          <w:spacing w:val="-29"/>
          <w:w w:val="115"/>
        </w:rPr>
        <w:t> </w:t>
      </w:r>
      <w:r>
        <w:rPr>
          <w:w w:val="115"/>
        </w:rPr>
        <w:t>comentó: “siento</w:t>
      </w:r>
      <w:r>
        <w:rPr>
          <w:spacing w:val="-4"/>
          <w:w w:val="115"/>
        </w:rPr>
        <w:t> </w:t>
      </w:r>
      <w:r>
        <w:rPr>
          <w:w w:val="115"/>
        </w:rPr>
        <w:t>que</w:t>
      </w:r>
      <w:r>
        <w:rPr>
          <w:spacing w:val="-4"/>
          <w:w w:val="115"/>
        </w:rPr>
        <w:t> </w:t>
      </w:r>
      <w:r>
        <w:rPr>
          <w:w w:val="115"/>
        </w:rPr>
        <w:t>en</w:t>
      </w:r>
      <w:r>
        <w:rPr>
          <w:spacing w:val="-4"/>
          <w:w w:val="115"/>
        </w:rPr>
        <w:t> </w:t>
      </w:r>
      <w:r>
        <w:rPr>
          <w:w w:val="115"/>
        </w:rPr>
        <w:t>la</w:t>
      </w:r>
      <w:r>
        <w:rPr>
          <w:spacing w:val="-4"/>
          <w:w w:val="115"/>
        </w:rPr>
        <w:t> </w:t>
      </w:r>
      <w:r>
        <w:rPr>
          <w:w w:val="115"/>
        </w:rPr>
        <w:t>página</w:t>
      </w:r>
      <w:r>
        <w:rPr>
          <w:spacing w:val="-4"/>
          <w:w w:val="115"/>
        </w:rPr>
        <w:t> </w:t>
      </w:r>
      <w:r>
        <w:rPr>
          <w:w w:val="115"/>
        </w:rPr>
        <w:t>quiere</w:t>
      </w:r>
      <w:r>
        <w:rPr>
          <w:spacing w:val="-4"/>
          <w:w w:val="115"/>
        </w:rPr>
        <w:t> </w:t>
      </w:r>
      <w:r>
        <w:rPr>
          <w:w w:val="115"/>
        </w:rPr>
        <w:t>notarse</w:t>
      </w:r>
      <w:r>
        <w:rPr>
          <w:spacing w:val="-4"/>
          <w:w w:val="115"/>
        </w:rPr>
        <w:t> </w:t>
      </w:r>
      <w:r>
        <w:rPr>
          <w:w w:val="115"/>
        </w:rPr>
        <w:t>con</w:t>
      </w:r>
      <w:r>
        <w:rPr>
          <w:spacing w:val="-4"/>
          <w:w w:val="115"/>
        </w:rPr>
        <w:t> </w:t>
      </w:r>
      <w:r>
        <w:rPr>
          <w:w w:val="115"/>
        </w:rPr>
        <w:t>todas</w:t>
      </w:r>
      <w:r>
        <w:rPr>
          <w:spacing w:val="-4"/>
          <w:w w:val="115"/>
        </w:rPr>
        <w:t> </w:t>
      </w:r>
      <w:r>
        <w:rPr>
          <w:w w:val="115"/>
        </w:rPr>
        <w:t>las</w:t>
      </w:r>
      <w:r>
        <w:rPr>
          <w:spacing w:val="-4"/>
          <w:w w:val="115"/>
        </w:rPr>
        <w:t> </w:t>
      </w:r>
      <w:r>
        <w:rPr>
          <w:w w:val="115"/>
        </w:rPr>
        <w:t>cosas</w:t>
      </w:r>
      <w:r>
        <w:rPr>
          <w:spacing w:val="-4"/>
          <w:w w:val="115"/>
        </w:rPr>
        <w:t> </w:t>
      </w:r>
      <w:r>
        <w:rPr>
          <w:w w:val="115"/>
        </w:rPr>
        <w:t>positivas</w:t>
      </w:r>
      <w:r>
        <w:rPr>
          <w:spacing w:val="-4"/>
          <w:w w:val="115"/>
        </w:rPr>
        <w:t> </w:t>
      </w:r>
      <w:r>
        <w:rPr>
          <w:w w:val="115"/>
        </w:rPr>
        <w:t>que hace [el gobernador] y deja a un lado el objetivo de la página, yo creo que</w:t>
      </w:r>
      <w:r>
        <w:rPr>
          <w:spacing w:val="-15"/>
          <w:w w:val="115"/>
        </w:rPr>
        <w:t> </w:t>
      </w:r>
      <w:r>
        <w:rPr>
          <w:w w:val="115"/>
        </w:rPr>
        <w:t>para</w:t>
      </w:r>
      <w:r>
        <w:rPr>
          <w:spacing w:val="-15"/>
          <w:w w:val="115"/>
        </w:rPr>
        <w:t> </w:t>
      </w:r>
      <w:r>
        <w:rPr>
          <w:w w:val="115"/>
        </w:rPr>
        <w:t>informar,</w:t>
      </w:r>
      <w:r>
        <w:rPr>
          <w:spacing w:val="-19"/>
          <w:w w:val="115"/>
        </w:rPr>
        <w:t> </w:t>
      </w:r>
      <w:r>
        <w:rPr>
          <w:w w:val="115"/>
        </w:rPr>
        <w:t>solucionar</w:t>
      </w:r>
      <w:r>
        <w:rPr>
          <w:spacing w:val="-15"/>
          <w:w w:val="115"/>
        </w:rPr>
        <w:t> </w:t>
      </w:r>
      <w:r>
        <w:rPr>
          <w:w w:val="115"/>
        </w:rPr>
        <w:t>problemas</w:t>
      </w:r>
      <w:r>
        <w:rPr>
          <w:spacing w:val="-15"/>
          <w:w w:val="115"/>
        </w:rPr>
        <w:t> </w:t>
      </w:r>
      <w:r>
        <w:rPr>
          <w:w w:val="115"/>
        </w:rPr>
        <w:t>con</w:t>
      </w:r>
      <w:r>
        <w:rPr>
          <w:spacing w:val="-15"/>
          <w:w w:val="115"/>
        </w:rPr>
        <w:t> </w:t>
      </w:r>
      <w:r>
        <w:rPr>
          <w:w w:val="115"/>
        </w:rPr>
        <w:t>el</w:t>
      </w:r>
      <w:r>
        <w:rPr>
          <w:spacing w:val="-15"/>
          <w:w w:val="115"/>
        </w:rPr>
        <w:t> </w:t>
      </w:r>
      <w:r>
        <w:rPr>
          <w:w w:val="115"/>
        </w:rPr>
        <w:t>ciudadano,</w:t>
      </w:r>
      <w:r>
        <w:rPr>
          <w:spacing w:val="-19"/>
          <w:w w:val="115"/>
        </w:rPr>
        <w:t> </w:t>
      </w:r>
      <w:r>
        <w:rPr>
          <w:w w:val="115"/>
        </w:rPr>
        <w:t>y</w:t>
      </w:r>
      <w:r>
        <w:rPr>
          <w:spacing w:val="-15"/>
          <w:w w:val="115"/>
        </w:rPr>
        <w:t> </w:t>
      </w:r>
      <w:r>
        <w:rPr>
          <w:w w:val="115"/>
        </w:rPr>
        <w:t>para</w:t>
      </w:r>
      <w:r>
        <w:rPr>
          <w:spacing w:val="-15"/>
          <w:w w:val="115"/>
        </w:rPr>
        <w:t> </w:t>
      </w:r>
      <w:r>
        <w:rPr>
          <w:w w:val="115"/>
        </w:rPr>
        <w:t>realizar servicios</w:t>
      </w:r>
      <w:r>
        <w:rPr>
          <w:spacing w:val="-24"/>
          <w:w w:val="115"/>
        </w:rPr>
        <w:t> </w:t>
      </w:r>
      <w:r>
        <w:rPr>
          <w:w w:val="115"/>
        </w:rPr>
        <w:t>que</w:t>
      </w:r>
      <w:r>
        <w:rPr>
          <w:spacing w:val="-24"/>
          <w:w w:val="115"/>
        </w:rPr>
        <w:t> </w:t>
      </w:r>
      <w:r>
        <w:rPr>
          <w:w w:val="115"/>
        </w:rPr>
        <w:t>eviten</w:t>
      </w:r>
      <w:r>
        <w:rPr>
          <w:spacing w:val="-24"/>
          <w:w w:val="115"/>
        </w:rPr>
        <w:t> </w:t>
      </w:r>
      <w:r>
        <w:rPr>
          <w:w w:val="115"/>
        </w:rPr>
        <w:t>tener</w:t>
      </w:r>
      <w:r>
        <w:rPr>
          <w:spacing w:val="-24"/>
          <w:w w:val="115"/>
        </w:rPr>
        <w:t> </w:t>
      </w:r>
      <w:r>
        <w:rPr>
          <w:w w:val="115"/>
        </w:rPr>
        <w:t>tantas</w:t>
      </w:r>
      <w:r>
        <w:rPr>
          <w:spacing w:val="-24"/>
          <w:w w:val="115"/>
        </w:rPr>
        <w:t> </w:t>
      </w:r>
      <w:r>
        <w:rPr>
          <w:w w:val="115"/>
        </w:rPr>
        <w:t>filas</w:t>
      </w:r>
      <w:r>
        <w:rPr>
          <w:spacing w:val="-24"/>
          <w:w w:val="115"/>
        </w:rPr>
        <w:t> </w:t>
      </w:r>
      <w:r>
        <w:rPr>
          <w:w w:val="115"/>
        </w:rPr>
        <w:t>en</w:t>
      </w:r>
      <w:r>
        <w:rPr>
          <w:spacing w:val="-24"/>
          <w:w w:val="115"/>
        </w:rPr>
        <w:t> </w:t>
      </w:r>
      <w:r>
        <w:rPr>
          <w:w w:val="115"/>
        </w:rPr>
        <w:t>los</w:t>
      </w:r>
      <w:r>
        <w:rPr>
          <w:spacing w:val="-24"/>
          <w:w w:val="115"/>
        </w:rPr>
        <w:t> </w:t>
      </w:r>
      <w:r>
        <w:rPr>
          <w:w w:val="115"/>
        </w:rPr>
        <w:t>módulos</w:t>
      </w:r>
      <w:r>
        <w:rPr>
          <w:spacing w:val="-24"/>
          <w:w w:val="115"/>
        </w:rPr>
        <w:t> </w:t>
      </w:r>
      <w:r>
        <w:rPr>
          <w:w w:val="115"/>
        </w:rPr>
        <w:t>de</w:t>
      </w:r>
      <w:r>
        <w:rPr>
          <w:spacing w:val="-24"/>
          <w:w w:val="115"/>
        </w:rPr>
        <w:t> </w:t>
      </w:r>
      <w:r>
        <w:rPr>
          <w:spacing w:val="-3"/>
          <w:w w:val="115"/>
        </w:rPr>
        <w:t>servicios”.</w:t>
      </w:r>
      <w:r>
        <w:rPr>
          <w:spacing w:val="-31"/>
          <w:w w:val="115"/>
        </w:rPr>
        <w:t> </w:t>
      </w:r>
      <w:r>
        <w:rPr>
          <w:w w:val="115"/>
        </w:rPr>
        <w:t>Algunos otros</w:t>
      </w:r>
      <w:r>
        <w:rPr>
          <w:spacing w:val="-19"/>
          <w:w w:val="115"/>
        </w:rPr>
        <w:t> </w:t>
      </w:r>
      <w:r>
        <w:rPr>
          <w:w w:val="115"/>
        </w:rPr>
        <w:t>participantes</w:t>
      </w:r>
      <w:r>
        <w:rPr>
          <w:spacing w:val="-19"/>
          <w:w w:val="115"/>
        </w:rPr>
        <w:t> </w:t>
      </w:r>
      <w:r>
        <w:rPr>
          <w:w w:val="115"/>
        </w:rPr>
        <w:t>del</w:t>
      </w:r>
      <w:r>
        <w:rPr>
          <w:spacing w:val="-19"/>
          <w:w w:val="115"/>
        </w:rPr>
        <w:t> </w:t>
      </w:r>
      <w:r>
        <w:rPr>
          <w:w w:val="115"/>
        </w:rPr>
        <w:t>grupo</w:t>
      </w:r>
      <w:r>
        <w:rPr>
          <w:spacing w:val="-19"/>
          <w:w w:val="115"/>
        </w:rPr>
        <w:t> </w:t>
      </w:r>
      <w:r>
        <w:rPr>
          <w:w w:val="115"/>
        </w:rPr>
        <w:t>de</w:t>
      </w:r>
      <w:r>
        <w:rPr>
          <w:spacing w:val="-19"/>
          <w:w w:val="115"/>
        </w:rPr>
        <w:t> </w:t>
      </w:r>
      <w:r>
        <w:rPr>
          <w:w w:val="115"/>
        </w:rPr>
        <w:t>emprendedores</w:t>
      </w:r>
      <w:r>
        <w:rPr>
          <w:spacing w:val="-19"/>
          <w:w w:val="115"/>
        </w:rPr>
        <w:t> </w:t>
      </w:r>
      <w:r>
        <w:rPr>
          <w:w w:val="115"/>
        </w:rPr>
        <w:t>mencionaron</w:t>
      </w:r>
      <w:r>
        <w:rPr>
          <w:spacing w:val="-19"/>
          <w:w w:val="115"/>
        </w:rPr>
        <w:t> </w:t>
      </w:r>
      <w:r>
        <w:rPr>
          <w:w w:val="115"/>
        </w:rPr>
        <w:t>que</w:t>
      </w:r>
      <w:r>
        <w:rPr>
          <w:spacing w:val="-19"/>
          <w:w w:val="115"/>
        </w:rPr>
        <w:t> </w:t>
      </w:r>
      <w:r>
        <w:rPr>
          <w:w w:val="115"/>
        </w:rPr>
        <w:t>puede </w:t>
      </w:r>
      <w:r>
        <w:rPr>
          <w:spacing w:val="4"/>
          <w:w w:val="110"/>
        </w:rPr>
        <w:t>serpartedelobjetivodelportal, </w:t>
      </w:r>
      <w:r>
        <w:rPr>
          <w:spacing w:val="3"/>
          <w:w w:val="110"/>
        </w:rPr>
        <w:t>peroquedeberíanincluirseotroselementos </w:t>
      </w:r>
      <w:r>
        <w:rPr>
          <w:w w:val="115"/>
        </w:rPr>
        <w:t>informativos, “está bien que se presente la información pertinente del gobernador, pero también mencionar cuestiones relacionadas con la imagen</w:t>
      </w:r>
      <w:r>
        <w:rPr>
          <w:spacing w:val="-18"/>
          <w:w w:val="115"/>
        </w:rPr>
        <w:t> </w:t>
      </w:r>
      <w:r>
        <w:rPr>
          <w:w w:val="115"/>
        </w:rPr>
        <w:t>del</w:t>
      </w:r>
      <w:r>
        <w:rPr>
          <w:spacing w:val="-18"/>
          <w:w w:val="115"/>
        </w:rPr>
        <w:t> </w:t>
      </w:r>
      <w:r>
        <w:rPr>
          <w:w w:val="115"/>
        </w:rPr>
        <w:t>país</w:t>
      </w:r>
      <w:r>
        <w:rPr>
          <w:spacing w:val="-18"/>
          <w:w w:val="115"/>
        </w:rPr>
        <w:t> </w:t>
      </w:r>
      <w:r>
        <w:rPr>
          <w:w w:val="115"/>
        </w:rPr>
        <w:t>o</w:t>
      </w:r>
      <w:r>
        <w:rPr>
          <w:spacing w:val="-18"/>
          <w:w w:val="115"/>
        </w:rPr>
        <w:t> </w:t>
      </w:r>
      <w:r>
        <w:rPr>
          <w:w w:val="115"/>
        </w:rPr>
        <w:t>la</w:t>
      </w:r>
      <w:r>
        <w:rPr>
          <w:spacing w:val="-18"/>
          <w:w w:val="115"/>
        </w:rPr>
        <w:t> </w:t>
      </w:r>
      <w:r>
        <w:rPr>
          <w:w w:val="115"/>
        </w:rPr>
        <w:t>ciudad,</w:t>
      </w:r>
      <w:r>
        <w:rPr>
          <w:spacing w:val="-23"/>
          <w:w w:val="115"/>
        </w:rPr>
        <w:t> </w:t>
      </w:r>
      <w:r>
        <w:rPr>
          <w:w w:val="115"/>
        </w:rPr>
        <w:t>las</w:t>
      </w:r>
      <w:r>
        <w:rPr>
          <w:spacing w:val="-18"/>
          <w:w w:val="115"/>
        </w:rPr>
        <w:t> </w:t>
      </w:r>
      <w:r>
        <w:rPr>
          <w:w w:val="115"/>
        </w:rPr>
        <w:t>cuales</w:t>
      </w:r>
      <w:r>
        <w:rPr>
          <w:spacing w:val="-18"/>
          <w:w w:val="115"/>
        </w:rPr>
        <w:t> </w:t>
      </w:r>
      <w:r>
        <w:rPr>
          <w:w w:val="115"/>
        </w:rPr>
        <w:t>son</w:t>
      </w:r>
      <w:r>
        <w:rPr>
          <w:spacing w:val="-18"/>
          <w:w w:val="115"/>
        </w:rPr>
        <w:t> </w:t>
      </w:r>
      <w:r>
        <w:rPr>
          <w:w w:val="115"/>
        </w:rPr>
        <w:t>bastantes</w:t>
      </w:r>
      <w:r>
        <w:rPr>
          <w:spacing w:val="-18"/>
          <w:w w:val="115"/>
        </w:rPr>
        <w:t> </w:t>
      </w:r>
      <w:r>
        <w:rPr>
          <w:w w:val="115"/>
        </w:rPr>
        <w:t>y</w:t>
      </w:r>
      <w:r>
        <w:rPr>
          <w:spacing w:val="-18"/>
          <w:w w:val="115"/>
        </w:rPr>
        <w:t> </w:t>
      </w:r>
      <w:r>
        <w:rPr>
          <w:w w:val="115"/>
        </w:rPr>
        <w:t>de</w:t>
      </w:r>
      <w:r>
        <w:rPr>
          <w:spacing w:val="-18"/>
          <w:w w:val="115"/>
        </w:rPr>
        <w:t> </w:t>
      </w:r>
      <w:r>
        <w:rPr>
          <w:w w:val="115"/>
        </w:rPr>
        <w:t>ahí</w:t>
      </w:r>
      <w:r>
        <w:rPr>
          <w:spacing w:val="-18"/>
          <w:w w:val="115"/>
        </w:rPr>
        <w:t> </w:t>
      </w:r>
      <w:r>
        <w:rPr>
          <w:w w:val="115"/>
        </w:rPr>
        <w:t>se</w:t>
      </w:r>
      <w:r>
        <w:rPr>
          <w:spacing w:val="-18"/>
          <w:w w:val="115"/>
        </w:rPr>
        <w:t> </w:t>
      </w:r>
      <w:r>
        <w:rPr>
          <w:w w:val="115"/>
        </w:rPr>
        <w:t>detonarían buenas</w:t>
      </w:r>
      <w:r>
        <w:rPr>
          <w:spacing w:val="-37"/>
          <w:w w:val="115"/>
        </w:rPr>
        <w:t> </w:t>
      </w:r>
      <w:r>
        <w:rPr>
          <w:spacing w:val="-4"/>
          <w:w w:val="115"/>
        </w:rPr>
        <w:t>cosas”.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3"/>
        <w:rPr>
          <w:sz w:val="17"/>
        </w:rPr>
      </w:pPr>
    </w:p>
    <w:p>
      <w:pPr>
        <w:pStyle w:val="Heading6"/>
        <w:spacing w:line="240" w:lineRule="exact" w:before="76"/>
        <w:ind w:left="1843" w:right="282" w:hanging="1551"/>
      </w:pPr>
      <w:r>
        <w:rPr>
          <w:w w:val="115"/>
        </w:rPr>
        <w:t>Cuadro</w:t>
      </w:r>
      <w:r>
        <w:rPr>
          <w:spacing w:val="-12"/>
          <w:w w:val="115"/>
        </w:rPr>
        <w:t> </w:t>
      </w:r>
      <w:r>
        <w:rPr>
          <w:w w:val="115"/>
        </w:rPr>
        <w:t>10.2</w:t>
      </w:r>
      <w:r>
        <w:rPr>
          <w:spacing w:val="-12"/>
          <w:w w:val="115"/>
        </w:rPr>
        <w:t> </w:t>
      </w:r>
      <w:r>
        <w:rPr>
          <w:w w:val="115"/>
        </w:rPr>
        <w:t>Frecuencias</w:t>
      </w:r>
      <w:r>
        <w:rPr>
          <w:spacing w:val="-12"/>
          <w:w w:val="115"/>
        </w:rPr>
        <w:t> </w:t>
      </w:r>
      <w:r>
        <w:rPr>
          <w:w w:val="115"/>
        </w:rPr>
        <w:t>de</w:t>
      </w:r>
      <w:r>
        <w:rPr>
          <w:spacing w:val="-12"/>
          <w:w w:val="115"/>
        </w:rPr>
        <w:t> </w:t>
      </w:r>
      <w:r>
        <w:rPr>
          <w:w w:val="115"/>
        </w:rPr>
        <w:t>aparición</w:t>
      </w:r>
      <w:r>
        <w:rPr>
          <w:spacing w:val="-12"/>
          <w:w w:val="115"/>
        </w:rPr>
        <w:t> </w:t>
      </w:r>
      <w:r>
        <w:rPr>
          <w:w w:val="115"/>
        </w:rPr>
        <w:t>de</w:t>
      </w:r>
      <w:r>
        <w:rPr>
          <w:spacing w:val="-12"/>
          <w:w w:val="115"/>
        </w:rPr>
        <w:t> </w:t>
      </w:r>
      <w:r>
        <w:rPr>
          <w:w w:val="115"/>
        </w:rPr>
        <w:t>los</w:t>
      </w:r>
      <w:r>
        <w:rPr>
          <w:spacing w:val="-12"/>
          <w:w w:val="115"/>
        </w:rPr>
        <w:t> </w:t>
      </w:r>
      <w:r>
        <w:rPr>
          <w:w w:val="115"/>
        </w:rPr>
        <w:t>códigos</w:t>
      </w:r>
      <w:r>
        <w:rPr>
          <w:spacing w:val="-12"/>
          <w:w w:val="115"/>
        </w:rPr>
        <w:t> </w:t>
      </w:r>
      <w:r>
        <w:rPr>
          <w:w w:val="115"/>
        </w:rPr>
        <w:t>utilizados</w:t>
      </w:r>
      <w:r>
        <w:rPr>
          <w:spacing w:val="-12"/>
          <w:w w:val="115"/>
        </w:rPr>
        <w:t> </w:t>
      </w:r>
      <w:r>
        <w:rPr>
          <w:w w:val="115"/>
        </w:rPr>
        <w:t>en</w:t>
      </w:r>
      <w:r>
        <w:rPr>
          <w:spacing w:val="-12"/>
          <w:w w:val="115"/>
        </w:rPr>
        <w:t> </w:t>
      </w:r>
      <w:r>
        <w:rPr>
          <w:w w:val="115"/>
        </w:rPr>
        <w:t>las transcripciones</w:t>
      </w:r>
      <w:r>
        <w:rPr>
          <w:spacing w:val="-27"/>
          <w:w w:val="115"/>
        </w:rPr>
        <w:t> </w:t>
      </w:r>
      <w:r>
        <w:rPr>
          <w:w w:val="115"/>
        </w:rPr>
        <w:t>de</w:t>
      </w:r>
      <w:r>
        <w:rPr>
          <w:spacing w:val="-27"/>
          <w:w w:val="115"/>
        </w:rPr>
        <w:t> </w:t>
      </w:r>
      <w:r>
        <w:rPr>
          <w:w w:val="115"/>
        </w:rPr>
        <w:t>los</w:t>
      </w:r>
      <w:r>
        <w:rPr>
          <w:spacing w:val="-27"/>
          <w:w w:val="115"/>
        </w:rPr>
        <w:t> </w:t>
      </w:r>
      <w:r>
        <w:rPr>
          <w:w w:val="115"/>
        </w:rPr>
        <w:t>grupos</w:t>
      </w:r>
      <w:r>
        <w:rPr>
          <w:spacing w:val="-27"/>
          <w:w w:val="115"/>
        </w:rPr>
        <w:t> </w:t>
      </w:r>
      <w:r>
        <w:rPr>
          <w:w w:val="115"/>
        </w:rPr>
        <w:t>focales.</w:t>
      </w:r>
    </w:p>
    <w:p>
      <w:pPr>
        <w:pStyle w:val="BodyText"/>
        <w:spacing w:before="3"/>
        <w:rPr>
          <w:b/>
          <w:sz w:val="2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760"/>
        <w:gridCol w:w="896"/>
        <w:gridCol w:w="839"/>
        <w:gridCol w:w="862"/>
        <w:gridCol w:w="743"/>
      </w:tblGrid>
      <w:tr>
        <w:trPr>
          <w:trHeight w:val="594" w:hRule="exact"/>
        </w:trPr>
        <w:tc>
          <w:tcPr>
            <w:tcW w:w="2977" w:type="dxa"/>
          </w:tcPr>
          <w:p>
            <w:pPr>
              <w:pStyle w:val="TableParagraph"/>
              <w:ind w:left="1211" w:right="1211"/>
              <w:rPr>
                <w:b/>
                <w:sz w:val="16"/>
              </w:rPr>
            </w:pPr>
            <w:r>
              <w:rPr>
                <w:b/>
                <w:w w:val="110"/>
                <w:sz w:val="16"/>
              </w:rPr>
              <w:t>Código</w:t>
            </w:r>
          </w:p>
        </w:tc>
        <w:tc>
          <w:tcPr>
            <w:tcW w:w="760" w:type="dxa"/>
          </w:tcPr>
          <w:p>
            <w:pPr>
              <w:pStyle w:val="TableParagraph"/>
              <w:spacing w:line="180" w:lineRule="exact" w:before="28"/>
              <w:ind w:left="56" w:firstLine="80"/>
              <w:jc w:val="left"/>
              <w:rPr>
                <w:b/>
                <w:sz w:val="16"/>
              </w:rPr>
            </w:pPr>
            <w:r>
              <w:rPr>
                <w:b/>
                <w:sz w:val="16"/>
              </w:rPr>
              <w:t>Focus – gobierno</w:t>
            </w:r>
          </w:p>
        </w:tc>
        <w:tc>
          <w:tcPr>
            <w:tcW w:w="896" w:type="dxa"/>
          </w:tcPr>
          <w:p>
            <w:pPr>
              <w:pStyle w:val="TableParagraph"/>
              <w:spacing w:line="180" w:lineRule="exact" w:before="28"/>
              <w:ind w:left="56" w:right="36" w:firstLine="154"/>
              <w:jc w:val="left"/>
              <w:rPr>
                <w:b/>
                <w:sz w:val="16"/>
              </w:rPr>
            </w:pPr>
            <w:r>
              <w:rPr>
                <w:b/>
                <w:sz w:val="16"/>
              </w:rPr>
              <w:t>Focus - Estudiantes</w:t>
            </w:r>
          </w:p>
        </w:tc>
        <w:tc>
          <w:tcPr>
            <w:tcW w:w="839" w:type="dxa"/>
          </w:tcPr>
          <w:p>
            <w:pPr>
              <w:pStyle w:val="TableParagraph"/>
              <w:spacing w:line="180" w:lineRule="exact" w:before="28"/>
              <w:ind w:left="106" w:right="100" w:hanging="5"/>
              <w:rPr>
                <w:b/>
                <w:sz w:val="16"/>
              </w:rPr>
            </w:pPr>
            <w:r>
              <w:rPr>
                <w:b/>
                <w:sz w:val="16"/>
              </w:rPr>
              <w:t>Focus - Empresa.</w:t>
            </w:r>
          </w:p>
          <w:p>
            <w:pPr>
              <w:pStyle w:val="TableParagraph"/>
              <w:spacing w:line="187" w:lineRule="exact" w:before="0"/>
              <w:ind w:left="0"/>
              <w:rPr>
                <w:b/>
                <w:sz w:val="16"/>
              </w:rPr>
            </w:pPr>
            <w:r>
              <w:rPr>
                <w:b/>
                <w:w w:val="108"/>
                <w:sz w:val="16"/>
              </w:rPr>
              <w:t>1</w:t>
            </w:r>
          </w:p>
        </w:tc>
        <w:tc>
          <w:tcPr>
            <w:tcW w:w="862" w:type="dxa"/>
          </w:tcPr>
          <w:p>
            <w:pPr>
              <w:pStyle w:val="TableParagraph"/>
              <w:spacing w:line="180" w:lineRule="exact" w:before="28"/>
              <w:ind w:left="56" w:right="41" w:firstLine="132"/>
              <w:jc w:val="left"/>
              <w:rPr>
                <w:b/>
                <w:sz w:val="16"/>
              </w:rPr>
            </w:pPr>
            <w:r>
              <w:rPr>
                <w:b/>
                <w:sz w:val="16"/>
              </w:rPr>
              <w:t>Focus – Empresa. 2</w:t>
            </w:r>
          </w:p>
        </w:tc>
        <w:tc>
          <w:tcPr>
            <w:tcW w:w="743" w:type="dxa"/>
          </w:tcPr>
          <w:p>
            <w:pPr>
              <w:pStyle w:val="TableParagraph"/>
              <w:ind w:left="24" w:right="24"/>
              <w:rPr>
                <w:b/>
                <w:sz w:val="16"/>
              </w:rPr>
            </w:pPr>
            <w:r>
              <w:rPr>
                <w:b/>
                <w:w w:val="110"/>
                <w:sz w:val="16"/>
              </w:rPr>
              <w:t>TOTALES</w:t>
            </w:r>
          </w:p>
        </w:tc>
      </w:tr>
      <w:tr>
        <w:trPr>
          <w:trHeight w:val="234" w:hRule="exact"/>
        </w:trPr>
        <w:tc>
          <w:tcPr>
            <w:tcW w:w="2977" w:type="dxa"/>
            <w:shd w:val="clear" w:color="auto" w:fill="F6F6F6"/>
          </w:tcPr>
          <w:p>
            <w:pPr>
              <w:pStyle w:val="TableParagraph"/>
              <w:jc w:val="left"/>
              <w:rPr>
                <w:sz w:val="16"/>
              </w:rPr>
            </w:pPr>
            <w:r>
              <w:rPr>
                <w:sz w:val="16"/>
              </w:rPr>
              <w:t>Brecha digital</w:t>
            </w:r>
          </w:p>
        </w:tc>
        <w:tc>
          <w:tcPr>
            <w:tcW w:w="760" w:type="dxa"/>
            <w:shd w:val="clear" w:color="auto" w:fill="F6F6F6"/>
          </w:tcPr>
          <w:p>
            <w:pPr>
              <w:pStyle w:val="TableParagraph"/>
              <w:ind w:left="0"/>
              <w:rPr>
                <w:sz w:val="16"/>
              </w:rPr>
            </w:pPr>
            <w:r>
              <w:rPr>
                <w:w w:val="102"/>
                <w:sz w:val="16"/>
              </w:rPr>
              <w:t>1</w:t>
            </w:r>
          </w:p>
        </w:tc>
        <w:tc>
          <w:tcPr>
            <w:tcW w:w="896" w:type="dxa"/>
            <w:shd w:val="clear" w:color="auto" w:fill="F6F6F6"/>
          </w:tcPr>
          <w:p>
            <w:pPr>
              <w:pStyle w:val="TableParagraph"/>
              <w:ind w:left="0"/>
              <w:rPr>
                <w:sz w:val="16"/>
              </w:rPr>
            </w:pPr>
            <w:r>
              <w:rPr>
                <w:w w:val="102"/>
                <w:sz w:val="16"/>
              </w:rPr>
              <w:t>0</w:t>
            </w:r>
          </w:p>
        </w:tc>
        <w:tc>
          <w:tcPr>
            <w:tcW w:w="839" w:type="dxa"/>
            <w:shd w:val="clear" w:color="auto" w:fill="F6F6F6"/>
          </w:tcPr>
          <w:p>
            <w:pPr>
              <w:pStyle w:val="TableParagraph"/>
              <w:ind w:left="373"/>
              <w:jc w:val="left"/>
              <w:rPr>
                <w:sz w:val="16"/>
              </w:rPr>
            </w:pPr>
            <w:r>
              <w:rPr>
                <w:w w:val="102"/>
                <w:sz w:val="16"/>
              </w:rPr>
              <w:t>7</w:t>
            </w:r>
          </w:p>
        </w:tc>
        <w:tc>
          <w:tcPr>
            <w:tcW w:w="862" w:type="dxa"/>
            <w:shd w:val="clear" w:color="auto" w:fill="F6F6F6"/>
          </w:tcPr>
          <w:p>
            <w:pPr>
              <w:pStyle w:val="TableParagraph"/>
              <w:ind w:left="0"/>
              <w:rPr>
                <w:sz w:val="16"/>
              </w:rPr>
            </w:pPr>
            <w:r>
              <w:rPr>
                <w:w w:val="102"/>
                <w:sz w:val="16"/>
              </w:rPr>
              <w:t>4</w:t>
            </w:r>
          </w:p>
        </w:tc>
        <w:tc>
          <w:tcPr>
            <w:tcW w:w="743" w:type="dxa"/>
            <w:shd w:val="clear" w:color="auto" w:fill="F6F6F6"/>
          </w:tcPr>
          <w:p>
            <w:pPr>
              <w:pStyle w:val="TableParagraph"/>
              <w:ind w:left="24" w:right="24"/>
              <w:rPr>
                <w:sz w:val="16"/>
              </w:rPr>
            </w:pPr>
            <w:r>
              <w:rPr>
                <w:w w:val="105"/>
                <w:sz w:val="16"/>
              </w:rPr>
              <w:t>12</w:t>
            </w:r>
          </w:p>
        </w:tc>
      </w:tr>
      <w:tr>
        <w:trPr>
          <w:trHeight w:val="234" w:hRule="exact"/>
        </w:trPr>
        <w:tc>
          <w:tcPr>
            <w:tcW w:w="2977" w:type="dxa"/>
          </w:tcPr>
          <w:p>
            <w:pPr>
              <w:pStyle w:val="TableParagraph"/>
              <w:ind w:left="52"/>
              <w:jc w:val="left"/>
              <w:rPr>
                <w:sz w:val="16"/>
              </w:rPr>
            </w:pPr>
            <w:r>
              <w:rPr>
                <w:w w:val="105"/>
                <w:sz w:val="16"/>
              </w:rPr>
              <w:t>Capacidades</w:t>
            </w:r>
          </w:p>
        </w:tc>
        <w:tc>
          <w:tcPr>
            <w:tcW w:w="760" w:type="dxa"/>
          </w:tcPr>
          <w:p>
            <w:pPr>
              <w:pStyle w:val="TableParagraph"/>
              <w:ind w:left="0"/>
              <w:rPr>
                <w:sz w:val="16"/>
              </w:rPr>
            </w:pPr>
            <w:r>
              <w:rPr>
                <w:w w:val="102"/>
                <w:sz w:val="16"/>
              </w:rPr>
              <w:t>2</w:t>
            </w:r>
          </w:p>
        </w:tc>
        <w:tc>
          <w:tcPr>
            <w:tcW w:w="896" w:type="dxa"/>
          </w:tcPr>
          <w:p>
            <w:pPr>
              <w:pStyle w:val="TableParagraph"/>
              <w:ind w:left="0"/>
              <w:rPr>
                <w:sz w:val="16"/>
              </w:rPr>
            </w:pPr>
            <w:r>
              <w:rPr>
                <w:w w:val="102"/>
                <w:sz w:val="16"/>
              </w:rPr>
              <w:t>1</w:t>
            </w:r>
          </w:p>
        </w:tc>
        <w:tc>
          <w:tcPr>
            <w:tcW w:w="839" w:type="dxa"/>
          </w:tcPr>
          <w:p>
            <w:pPr>
              <w:pStyle w:val="TableParagraph"/>
              <w:ind w:left="373"/>
              <w:jc w:val="left"/>
              <w:rPr>
                <w:sz w:val="16"/>
              </w:rPr>
            </w:pPr>
            <w:r>
              <w:rPr>
                <w:w w:val="102"/>
                <w:sz w:val="16"/>
              </w:rPr>
              <w:t>6</w:t>
            </w:r>
          </w:p>
        </w:tc>
        <w:tc>
          <w:tcPr>
            <w:tcW w:w="862" w:type="dxa"/>
          </w:tcPr>
          <w:p>
            <w:pPr>
              <w:pStyle w:val="TableParagraph"/>
              <w:ind w:left="0"/>
              <w:rPr>
                <w:sz w:val="16"/>
              </w:rPr>
            </w:pPr>
            <w:r>
              <w:rPr>
                <w:w w:val="102"/>
                <w:sz w:val="16"/>
              </w:rPr>
              <w:t>0</w:t>
            </w:r>
          </w:p>
        </w:tc>
        <w:tc>
          <w:tcPr>
            <w:tcW w:w="743" w:type="dxa"/>
          </w:tcPr>
          <w:p>
            <w:pPr>
              <w:pStyle w:val="TableParagraph"/>
              <w:ind w:left="0"/>
              <w:rPr>
                <w:sz w:val="16"/>
              </w:rPr>
            </w:pPr>
            <w:r>
              <w:rPr>
                <w:w w:val="102"/>
                <w:sz w:val="16"/>
              </w:rPr>
              <w:t>9</w:t>
            </w:r>
          </w:p>
        </w:tc>
      </w:tr>
      <w:tr>
        <w:trPr>
          <w:trHeight w:val="234" w:hRule="exact"/>
        </w:trPr>
        <w:tc>
          <w:tcPr>
            <w:tcW w:w="2977" w:type="dxa"/>
            <w:shd w:val="clear" w:color="auto" w:fill="F6F6F6"/>
          </w:tcPr>
          <w:p>
            <w:pPr>
              <w:pStyle w:val="TableParagraph"/>
              <w:ind w:left="52"/>
              <w:jc w:val="left"/>
              <w:rPr>
                <w:sz w:val="16"/>
              </w:rPr>
            </w:pPr>
            <w:r>
              <w:rPr>
                <w:sz w:val="16"/>
              </w:rPr>
              <w:t>Capacidades - Infraestructura de servidores</w:t>
            </w:r>
          </w:p>
        </w:tc>
        <w:tc>
          <w:tcPr>
            <w:tcW w:w="760" w:type="dxa"/>
            <w:shd w:val="clear" w:color="auto" w:fill="F6F6F6"/>
          </w:tcPr>
          <w:p>
            <w:pPr>
              <w:pStyle w:val="TableParagraph"/>
              <w:ind w:left="0"/>
              <w:rPr>
                <w:sz w:val="16"/>
              </w:rPr>
            </w:pPr>
            <w:r>
              <w:rPr>
                <w:w w:val="102"/>
                <w:sz w:val="16"/>
              </w:rPr>
              <w:t>1</w:t>
            </w:r>
          </w:p>
        </w:tc>
        <w:tc>
          <w:tcPr>
            <w:tcW w:w="896" w:type="dxa"/>
            <w:shd w:val="clear" w:color="auto" w:fill="F6F6F6"/>
          </w:tcPr>
          <w:p>
            <w:pPr>
              <w:pStyle w:val="TableParagraph"/>
              <w:ind w:left="0"/>
              <w:rPr>
                <w:sz w:val="16"/>
              </w:rPr>
            </w:pPr>
            <w:r>
              <w:rPr>
                <w:w w:val="102"/>
                <w:sz w:val="16"/>
              </w:rPr>
              <w:t>0</w:t>
            </w:r>
          </w:p>
        </w:tc>
        <w:tc>
          <w:tcPr>
            <w:tcW w:w="839" w:type="dxa"/>
            <w:shd w:val="clear" w:color="auto" w:fill="F6F6F6"/>
          </w:tcPr>
          <w:p>
            <w:pPr>
              <w:pStyle w:val="TableParagraph"/>
              <w:ind w:left="373"/>
              <w:jc w:val="left"/>
              <w:rPr>
                <w:sz w:val="16"/>
              </w:rPr>
            </w:pPr>
            <w:r>
              <w:rPr>
                <w:w w:val="102"/>
                <w:sz w:val="16"/>
              </w:rPr>
              <w:t>0</w:t>
            </w:r>
          </w:p>
        </w:tc>
        <w:tc>
          <w:tcPr>
            <w:tcW w:w="862" w:type="dxa"/>
            <w:shd w:val="clear" w:color="auto" w:fill="F6F6F6"/>
          </w:tcPr>
          <w:p>
            <w:pPr>
              <w:pStyle w:val="TableParagraph"/>
              <w:ind w:left="1"/>
              <w:rPr>
                <w:sz w:val="16"/>
              </w:rPr>
            </w:pPr>
            <w:r>
              <w:rPr>
                <w:w w:val="102"/>
                <w:sz w:val="16"/>
              </w:rPr>
              <w:t>0</w:t>
            </w:r>
          </w:p>
        </w:tc>
        <w:tc>
          <w:tcPr>
            <w:tcW w:w="743" w:type="dxa"/>
            <w:shd w:val="clear" w:color="auto" w:fill="F6F6F6"/>
          </w:tcPr>
          <w:p>
            <w:pPr>
              <w:pStyle w:val="TableParagraph"/>
              <w:ind w:left="1"/>
              <w:rPr>
                <w:sz w:val="16"/>
              </w:rPr>
            </w:pPr>
            <w:r>
              <w:rPr>
                <w:w w:val="102"/>
                <w:sz w:val="16"/>
              </w:rPr>
              <w:t>1</w:t>
            </w:r>
          </w:p>
        </w:tc>
      </w:tr>
      <w:tr>
        <w:trPr>
          <w:trHeight w:val="234" w:hRule="exact"/>
        </w:trPr>
        <w:tc>
          <w:tcPr>
            <w:tcW w:w="2977" w:type="dxa"/>
          </w:tcPr>
          <w:p>
            <w:pPr>
              <w:pStyle w:val="TableParagraph"/>
              <w:ind w:left="52"/>
              <w:jc w:val="left"/>
              <w:rPr>
                <w:sz w:val="16"/>
              </w:rPr>
            </w:pPr>
            <w:r>
              <w:rPr>
                <w:w w:val="105"/>
                <w:sz w:val="16"/>
              </w:rPr>
              <w:t>Capacidades - Leyes y Normas</w:t>
            </w:r>
          </w:p>
        </w:tc>
        <w:tc>
          <w:tcPr>
            <w:tcW w:w="760" w:type="dxa"/>
          </w:tcPr>
          <w:p>
            <w:pPr>
              <w:pStyle w:val="TableParagraph"/>
              <w:ind w:left="1"/>
              <w:rPr>
                <w:sz w:val="16"/>
              </w:rPr>
            </w:pPr>
            <w:r>
              <w:rPr>
                <w:w w:val="102"/>
                <w:sz w:val="16"/>
              </w:rPr>
              <w:t>0</w:t>
            </w:r>
          </w:p>
        </w:tc>
        <w:tc>
          <w:tcPr>
            <w:tcW w:w="896" w:type="dxa"/>
          </w:tcPr>
          <w:p>
            <w:pPr>
              <w:pStyle w:val="TableParagraph"/>
              <w:ind w:left="1"/>
              <w:rPr>
                <w:sz w:val="16"/>
              </w:rPr>
            </w:pPr>
            <w:r>
              <w:rPr>
                <w:w w:val="102"/>
                <w:sz w:val="16"/>
              </w:rPr>
              <w:t>1</w:t>
            </w:r>
          </w:p>
        </w:tc>
        <w:tc>
          <w:tcPr>
            <w:tcW w:w="839" w:type="dxa"/>
          </w:tcPr>
          <w:p>
            <w:pPr>
              <w:pStyle w:val="TableParagraph"/>
              <w:ind w:left="373"/>
              <w:jc w:val="left"/>
              <w:rPr>
                <w:sz w:val="16"/>
              </w:rPr>
            </w:pPr>
            <w:r>
              <w:rPr>
                <w:w w:val="102"/>
                <w:sz w:val="16"/>
              </w:rPr>
              <w:t>1</w:t>
            </w:r>
          </w:p>
        </w:tc>
        <w:tc>
          <w:tcPr>
            <w:tcW w:w="862" w:type="dxa"/>
          </w:tcPr>
          <w:p>
            <w:pPr>
              <w:pStyle w:val="TableParagraph"/>
              <w:ind w:left="1"/>
              <w:rPr>
                <w:sz w:val="16"/>
              </w:rPr>
            </w:pPr>
            <w:r>
              <w:rPr>
                <w:w w:val="102"/>
                <w:sz w:val="16"/>
              </w:rPr>
              <w:t>0</w:t>
            </w:r>
          </w:p>
        </w:tc>
        <w:tc>
          <w:tcPr>
            <w:tcW w:w="743" w:type="dxa"/>
          </w:tcPr>
          <w:p>
            <w:pPr>
              <w:pStyle w:val="TableParagraph"/>
              <w:ind w:left="1"/>
              <w:rPr>
                <w:sz w:val="16"/>
              </w:rPr>
            </w:pPr>
            <w:r>
              <w:rPr>
                <w:w w:val="102"/>
                <w:sz w:val="16"/>
              </w:rPr>
              <w:t>2</w:t>
            </w:r>
          </w:p>
        </w:tc>
      </w:tr>
      <w:tr>
        <w:trPr>
          <w:trHeight w:val="234" w:hRule="exact"/>
        </w:trPr>
        <w:tc>
          <w:tcPr>
            <w:tcW w:w="2977" w:type="dxa"/>
            <w:shd w:val="clear" w:color="auto" w:fill="F6F6F6"/>
          </w:tcPr>
          <w:p>
            <w:pPr>
              <w:pStyle w:val="TableParagraph"/>
              <w:ind w:left="52"/>
              <w:jc w:val="left"/>
              <w:rPr>
                <w:sz w:val="16"/>
              </w:rPr>
            </w:pPr>
            <w:r>
              <w:rPr>
                <w:w w:val="105"/>
                <w:sz w:val="16"/>
              </w:rPr>
              <w:t>Capacidades - Mejora Procesos</w:t>
            </w:r>
          </w:p>
        </w:tc>
        <w:tc>
          <w:tcPr>
            <w:tcW w:w="760" w:type="dxa"/>
            <w:shd w:val="clear" w:color="auto" w:fill="F6F6F6"/>
          </w:tcPr>
          <w:p>
            <w:pPr>
              <w:pStyle w:val="TableParagraph"/>
              <w:ind w:left="1"/>
              <w:rPr>
                <w:sz w:val="16"/>
              </w:rPr>
            </w:pPr>
            <w:r>
              <w:rPr>
                <w:w w:val="102"/>
                <w:sz w:val="16"/>
              </w:rPr>
              <w:t>0</w:t>
            </w:r>
          </w:p>
        </w:tc>
        <w:tc>
          <w:tcPr>
            <w:tcW w:w="896" w:type="dxa"/>
            <w:shd w:val="clear" w:color="auto" w:fill="F6F6F6"/>
          </w:tcPr>
          <w:p>
            <w:pPr>
              <w:pStyle w:val="TableParagraph"/>
              <w:ind w:left="1"/>
              <w:rPr>
                <w:sz w:val="16"/>
              </w:rPr>
            </w:pPr>
            <w:r>
              <w:rPr>
                <w:w w:val="102"/>
                <w:sz w:val="16"/>
              </w:rPr>
              <w:t>0</w:t>
            </w:r>
          </w:p>
        </w:tc>
        <w:tc>
          <w:tcPr>
            <w:tcW w:w="839" w:type="dxa"/>
            <w:shd w:val="clear" w:color="auto" w:fill="F6F6F6"/>
          </w:tcPr>
          <w:p>
            <w:pPr>
              <w:pStyle w:val="TableParagraph"/>
              <w:ind w:left="373"/>
              <w:jc w:val="left"/>
              <w:rPr>
                <w:sz w:val="16"/>
              </w:rPr>
            </w:pPr>
            <w:r>
              <w:rPr>
                <w:w w:val="102"/>
                <w:sz w:val="16"/>
              </w:rPr>
              <w:t>1</w:t>
            </w:r>
          </w:p>
        </w:tc>
        <w:tc>
          <w:tcPr>
            <w:tcW w:w="862" w:type="dxa"/>
            <w:shd w:val="clear" w:color="auto" w:fill="F6F6F6"/>
          </w:tcPr>
          <w:p>
            <w:pPr>
              <w:pStyle w:val="TableParagraph"/>
              <w:ind w:left="1"/>
              <w:rPr>
                <w:sz w:val="16"/>
              </w:rPr>
            </w:pPr>
            <w:r>
              <w:rPr>
                <w:w w:val="102"/>
                <w:sz w:val="16"/>
              </w:rPr>
              <w:t>0</w:t>
            </w:r>
          </w:p>
        </w:tc>
        <w:tc>
          <w:tcPr>
            <w:tcW w:w="743" w:type="dxa"/>
            <w:shd w:val="clear" w:color="auto" w:fill="F6F6F6"/>
          </w:tcPr>
          <w:p>
            <w:pPr>
              <w:pStyle w:val="TableParagraph"/>
              <w:ind w:left="1"/>
              <w:rPr>
                <w:sz w:val="16"/>
              </w:rPr>
            </w:pPr>
            <w:r>
              <w:rPr>
                <w:w w:val="102"/>
                <w:sz w:val="16"/>
              </w:rPr>
              <w:t>1</w:t>
            </w:r>
          </w:p>
        </w:tc>
      </w:tr>
      <w:tr>
        <w:trPr>
          <w:trHeight w:val="234" w:hRule="exact"/>
        </w:trPr>
        <w:tc>
          <w:tcPr>
            <w:tcW w:w="2977" w:type="dxa"/>
          </w:tcPr>
          <w:p>
            <w:pPr>
              <w:pStyle w:val="TableParagraph"/>
              <w:ind w:left="52"/>
              <w:jc w:val="left"/>
              <w:rPr>
                <w:sz w:val="16"/>
              </w:rPr>
            </w:pPr>
            <w:r>
              <w:rPr>
                <w:w w:val="105"/>
                <w:sz w:val="16"/>
              </w:rPr>
              <w:t>Capacidades - Recursos Humanos</w:t>
            </w:r>
          </w:p>
        </w:tc>
        <w:tc>
          <w:tcPr>
            <w:tcW w:w="760" w:type="dxa"/>
          </w:tcPr>
          <w:p>
            <w:pPr>
              <w:pStyle w:val="TableParagraph"/>
              <w:ind w:left="1"/>
              <w:rPr>
                <w:sz w:val="16"/>
              </w:rPr>
            </w:pPr>
            <w:r>
              <w:rPr>
                <w:w w:val="102"/>
                <w:sz w:val="16"/>
              </w:rPr>
              <w:t>1</w:t>
            </w:r>
          </w:p>
        </w:tc>
        <w:tc>
          <w:tcPr>
            <w:tcW w:w="896" w:type="dxa"/>
          </w:tcPr>
          <w:p>
            <w:pPr>
              <w:pStyle w:val="TableParagraph"/>
              <w:ind w:left="1"/>
              <w:rPr>
                <w:sz w:val="16"/>
              </w:rPr>
            </w:pPr>
            <w:r>
              <w:rPr>
                <w:w w:val="102"/>
                <w:sz w:val="16"/>
              </w:rPr>
              <w:t>0</w:t>
            </w:r>
          </w:p>
        </w:tc>
        <w:tc>
          <w:tcPr>
            <w:tcW w:w="839" w:type="dxa"/>
          </w:tcPr>
          <w:p>
            <w:pPr>
              <w:pStyle w:val="TableParagraph"/>
              <w:ind w:left="373"/>
              <w:jc w:val="left"/>
              <w:rPr>
                <w:sz w:val="16"/>
              </w:rPr>
            </w:pPr>
            <w:r>
              <w:rPr>
                <w:w w:val="102"/>
                <w:sz w:val="16"/>
              </w:rPr>
              <w:t>1</w:t>
            </w:r>
          </w:p>
        </w:tc>
        <w:tc>
          <w:tcPr>
            <w:tcW w:w="862" w:type="dxa"/>
          </w:tcPr>
          <w:p>
            <w:pPr>
              <w:pStyle w:val="TableParagraph"/>
              <w:ind w:left="2"/>
              <w:rPr>
                <w:sz w:val="16"/>
              </w:rPr>
            </w:pPr>
            <w:r>
              <w:rPr>
                <w:w w:val="102"/>
                <w:sz w:val="16"/>
              </w:rPr>
              <w:t>0</w:t>
            </w:r>
          </w:p>
        </w:tc>
        <w:tc>
          <w:tcPr>
            <w:tcW w:w="743" w:type="dxa"/>
          </w:tcPr>
          <w:p>
            <w:pPr>
              <w:pStyle w:val="TableParagraph"/>
              <w:ind w:left="1"/>
              <w:rPr>
                <w:sz w:val="16"/>
              </w:rPr>
            </w:pPr>
            <w:r>
              <w:rPr>
                <w:w w:val="102"/>
                <w:sz w:val="16"/>
              </w:rPr>
              <w:t>2</w:t>
            </w:r>
          </w:p>
        </w:tc>
      </w:tr>
      <w:tr>
        <w:trPr>
          <w:trHeight w:val="234" w:hRule="exact"/>
        </w:trPr>
        <w:tc>
          <w:tcPr>
            <w:tcW w:w="2977" w:type="dxa"/>
            <w:shd w:val="clear" w:color="auto" w:fill="F6F6F6"/>
          </w:tcPr>
          <w:p>
            <w:pPr>
              <w:pStyle w:val="TableParagraph"/>
              <w:ind w:left="52"/>
              <w:jc w:val="left"/>
              <w:rPr>
                <w:sz w:val="16"/>
              </w:rPr>
            </w:pPr>
            <w:r>
              <w:rPr>
                <w:sz w:val="16"/>
              </w:rPr>
              <w:t>Capacidades  – Seguridad</w:t>
            </w:r>
          </w:p>
        </w:tc>
        <w:tc>
          <w:tcPr>
            <w:tcW w:w="760" w:type="dxa"/>
            <w:shd w:val="clear" w:color="auto" w:fill="F6F6F6"/>
          </w:tcPr>
          <w:p>
            <w:pPr>
              <w:pStyle w:val="TableParagraph"/>
              <w:ind w:left="2"/>
              <w:rPr>
                <w:sz w:val="16"/>
              </w:rPr>
            </w:pPr>
            <w:r>
              <w:rPr>
                <w:w w:val="102"/>
                <w:sz w:val="16"/>
              </w:rPr>
              <w:t>0</w:t>
            </w:r>
          </w:p>
        </w:tc>
        <w:tc>
          <w:tcPr>
            <w:tcW w:w="896" w:type="dxa"/>
            <w:shd w:val="clear" w:color="auto" w:fill="F6F6F6"/>
          </w:tcPr>
          <w:p>
            <w:pPr>
              <w:pStyle w:val="TableParagraph"/>
              <w:ind w:left="2"/>
              <w:rPr>
                <w:sz w:val="16"/>
              </w:rPr>
            </w:pPr>
            <w:r>
              <w:rPr>
                <w:w w:val="102"/>
                <w:sz w:val="16"/>
              </w:rPr>
              <w:t>0</w:t>
            </w:r>
          </w:p>
        </w:tc>
        <w:tc>
          <w:tcPr>
            <w:tcW w:w="839" w:type="dxa"/>
            <w:shd w:val="clear" w:color="auto" w:fill="F6F6F6"/>
          </w:tcPr>
          <w:p>
            <w:pPr>
              <w:pStyle w:val="TableParagraph"/>
              <w:ind w:left="373"/>
              <w:jc w:val="left"/>
              <w:rPr>
                <w:sz w:val="16"/>
              </w:rPr>
            </w:pPr>
            <w:r>
              <w:rPr>
                <w:w w:val="102"/>
                <w:sz w:val="16"/>
              </w:rPr>
              <w:t>3</w:t>
            </w:r>
          </w:p>
        </w:tc>
        <w:tc>
          <w:tcPr>
            <w:tcW w:w="862" w:type="dxa"/>
            <w:shd w:val="clear" w:color="auto" w:fill="F6F6F6"/>
          </w:tcPr>
          <w:p>
            <w:pPr>
              <w:pStyle w:val="TableParagraph"/>
              <w:ind w:left="2"/>
              <w:rPr>
                <w:sz w:val="16"/>
              </w:rPr>
            </w:pPr>
            <w:r>
              <w:rPr>
                <w:w w:val="102"/>
                <w:sz w:val="16"/>
              </w:rPr>
              <w:t>0</w:t>
            </w:r>
          </w:p>
        </w:tc>
        <w:tc>
          <w:tcPr>
            <w:tcW w:w="743" w:type="dxa"/>
            <w:shd w:val="clear" w:color="auto" w:fill="F6F6F6"/>
          </w:tcPr>
          <w:p>
            <w:pPr>
              <w:pStyle w:val="TableParagraph"/>
              <w:ind w:left="2"/>
              <w:rPr>
                <w:sz w:val="16"/>
              </w:rPr>
            </w:pPr>
            <w:r>
              <w:rPr>
                <w:w w:val="102"/>
                <w:sz w:val="16"/>
              </w:rPr>
              <w:t>3</w:t>
            </w:r>
          </w:p>
        </w:tc>
      </w:tr>
      <w:tr>
        <w:trPr>
          <w:trHeight w:val="234" w:hRule="exact"/>
        </w:trPr>
        <w:tc>
          <w:tcPr>
            <w:tcW w:w="2977" w:type="dxa"/>
          </w:tcPr>
          <w:p>
            <w:pPr>
              <w:pStyle w:val="TableParagraph"/>
              <w:ind w:left="52"/>
              <w:jc w:val="left"/>
              <w:rPr>
                <w:sz w:val="16"/>
              </w:rPr>
            </w:pPr>
            <w:r>
              <w:rPr>
                <w:sz w:val="16"/>
              </w:rPr>
              <w:t>Características</w:t>
            </w:r>
          </w:p>
        </w:tc>
        <w:tc>
          <w:tcPr>
            <w:tcW w:w="760" w:type="dxa"/>
          </w:tcPr>
          <w:p>
            <w:pPr>
              <w:pStyle w:val="TableParagraph"/>
              <w:ind w:left="228" w:right="226"/>
              <w:rPr>
                <w:sz w:val="16"/>
              </w:rPr>
            </w:pPr>
            <w:r>
              <w:rPr>
                <w:w w:val="105"/>
                <w:sz w:val="16"/>
              </w:rPr>
              <w:t>32</w:t>
            </w:r>
          </w:p>
        </w:tc>
        <w:tc>
          <w:tcPr>
            <w:tcW w:w="896" w:type="dxa"/>
          </w:tcPr>
          <w:p>
            <w:pPr>
              <w:pStyle w:val="TableParagraph"/>
              <w:ind w:left="296" w:right="294"/>
              <w:rPr>
                <w:sz w:val="16"/>
              </w:rPr>
            </w:pPr>
            <w:r>
              <w:rPr>
                <w:w w:val="105"/>
                <w:sz w:val="16"/>
              </w:rPr>
              <w:t>28</w:t>
            </w:r>
          </w:p>
        </w:tc>
        <w:tc>
          <w:tcPr>
            <w:tcW w:w="839" w:type="dxa"/>
          </w:tcPr>
          <w:p>
            <w:pPr>
              <w:pStyle w:val="TableParagraph"/>
              <w:ind w:left="332"/>
              <w:jc w:val="left"/>
              <w:rPr>
                <w:sz w:val="16"/>
              </w:rPr>
            </w:pPr>
            <w:r>
              <w:rPr>
                <w:w w:val="105"/>
                <w:sz w:val="16"/>
              </w:rPr>
              <w:t>16</w:t>
            </w:r>
          </w:p>
        </w:tc>
        <w:tc>
          <w:tcPr>
            <w:tcW w:w="862" w:type="dxa"/>
          </w:tcPr>
          <w:p>
            <w:pPr>
              <w:pStyle w:val="TableParagraph"/>
              <w:ind w:left="279" w:right="277"/>
              <w:rPr>
                <w:sz w:val="16"/>
              </w:rPr>
            </w:pPr>
            <w:r>
              <w:rPr>
                <w:w w:val="105"/>
                <w:sz w:val="16"/>
              </w:rPr>
              <w:t>20</w:t>
            </w:r>
          </w:p>
        </w:tc>
        <w:tc>
          <w:tcPr>
            <w:tcW w:w="743" w:type="dxa"/>
          </w:tcPr>
          <w:p>
            <w:pPr>
              <w:pStyle w:val="TableParagraph"/>
              <w:ind w:left="24" w:right="22"/>
              <w:rPr>
                <w:sz w:val="16"/>
              </w:rPr>
            </w:pPr>
            <w:r>
              <w:rPr>
                <w:w w:val="105"/>
                <w:sz w:val="16"/>
              </w:rPr>
              <w:t>96</w:t>
            </w:r>
          </w:p>
        </w:tc>
      </w:tr>
      <w:tr>
        <w:trPr>
          <w:trHeight w:val="234" w:hRule="exact"/>
        </w:trPr>
        <w:tc>
          <w:tcPr>
            <w:tcW w:w="2977" w:type="dxa"/>
            <w:shd w:val="clear" w:color="auto" w:fill="F6F6F6"/>
          </w:tcPr>
          <w:p>
            <w:pPr>
              <w:pStyle w:val="TableParagraph"/>
              <w:spacing w:before="21"/>
              <w:ind w:left="53"/>
              <w:jc w:val="left"/>
              <w:rPr>
                <w:sz w:val="16"/>
              </w:rPr>
            </w:pPr>
            <w:r>
              <w:rPr>
                <w:sz w:val="16"/>
              </w:rPr>
              <w:t>Características – Diseño</w:t>
            </w:r>
          </w:p>
        </w:tc>
        <w:tc>
          <w:tcPr>
            <w:tcW w:w="760" w:type="dxa"/>
            <w:shd w:val="clear" w:color="auto" w:fill="F6F6F6"/>
          </w:tcPr>
          <w:p>
            <w:pPr>
              <w:pStyle w:val="TableParagraph"/>
              <w:spacing w:before="21"/>
              <w:ind w:left="228" w:right="226"/>
              <w:rPr>
                <w:sz w:val="16"/>
              </w:rPr>
            </w:pPr>
            <w:r>
              <w:rPr>
                <w:w w:val="105"/>
                <w:sz w:val="16"/>
              </w:rPr>
              <w:t>10</w:t>
            </w:r>
          </w:p>
        </w:tc>
        <w:tc>
          <w:tcPr>
            <w:tcW w:w="896" w:type="dxa"/>
            <w:shd w:val="clear" w:color="auto" w:fill="F6F6F6"/>
          </w:tcPr>
          <w:p>
            <w:pPr>
              <w:pStyle w:val="TableParagraph"/>
              <w:spacing w:before="21"/>
              <w:ind w:left="2"/>
              <w:rPr>
                <w:sz w:val="16"/>
              </w:rPr>
            </w:pPr>
            <w:r>
              <w:rPr>
                <w:w w:val="102"/>
                <w:sz w:val="16"/>
              </w:rPr>
              <w:t>1</w:t>
            </w:r>
          </w:p>
        </w:tc>
        <w:tc>
          <w:tcPr>
            <w:tcW w:w="839" w:type="dxa"/>
            <w:shd w:val="clear" w:color="auto" w:fill="F6F6F6"/>
          </w:tcPr>
          <w:p>
            <w:pPr>
              <w:pStyle w:val="TableParagraph"/>
              <w:spacing w:before="21"/>
              <w:ind w:left="374"/>
              <w:jc w:val="left"/>
              <w:rPr>
                <w:sz w:val="16"/>
              </w:rPr>
            </w:pPr>
            <w:r>
              <w:rPr>
                <w:w w:val="102"/>
                <w:sz w:val="16"/>
              </w:rPr>
              <w:t>2</w:t>
            </w:r>
          </w:p>
        </w:tc>
        <w:tc>
          <w:tcPr>
            <w:tcW w:w="862" w:type="dxa"/>
            <w:shd w:val="clear" w:color="auto" w:fill="F6F6F6"/>
          </w:tcPr>
          <w:p>
            <w:pPr>
              <w:pStyle w:val="TableParagraph"/>
              <w:spacing w:before="21"/>
              <w:ind w:left="2"/>
              <w:rPr>
                <w:sz w:val="16"/>
              </w:rPr>
            </w:pPr>
            <w:r>
              <w:rPr>
                <w:w w:val="102"/>
                <w:sz w:val="16"/>
              </w:rPr>
              <w:t>1</w:t>
            </w:r>
          </w:p>
        </w:tc>
        <w:tc>
          <w:tcPr>
            <w:tcW w:w="743" w:type="dxa"/>
            <w:shd w:val="clear" w:color="auto" w:fill="F6F6F6"/>
          </w:tcPr>
          <w:p>
            <w:pPr>
              <w:pStyle w:val="TableParagraph"/>
              <w:spacing w:before="21"/>
              <w:ind w:left="24" w:right="22"/>
              <w:rPr>
                <w:sz w:val="16"/>
              </w:rPr>
            </w:pPr>
            <w:r>
              <w:rPr>
                <w:w w:val="105"/>
                <w:sz w:val="16"/>
              </w:rPr>
              <w:t>14</w:t>
            </w:r>
          </w:p>
        </w:tc>
      </w:tr>
      <w:tr>
        <w:trPr>
          <w:trHeight w:val="234" w:hRule="exact"/>
        </w:trPr>
        <w:tc>
          <w:tcPr>
            <w:tcW w:w="2977" w:type="dxa"/>
          </w:tcPr>
          <w:p>
            <w:pPr>
              <w:pStyle w:val="TableParagraph"/>
              <w:spacing w:before="21"/>
              <w:ind w:left="53"/>
              <w:jc w:val="left"/>
              <w:rPr>
                <w:sz w:val="16"/>
              </w:rPr>
            </w:pPr>
            <w:r>
              <w:rPr>
                <w:sz w:val="16"/>
              </w:rPr>
              <w:t>Características - Enfoque ciudadano</w:t>
            </w:r>
          </w:p>
        </w:tc>
        <w:tc>
          <w:tcPr>
            <w:tcW w:w="760" w:type="dxa"/>
          </w:tcPr>
          <w:p>
            <w:pPr>
              <w:pStyle w:val="TableParagraph"/>
              <w:spacing w:before="21"/>
              <w:ind w:left="2"/>
              <w:rPr>
                <w:sz w:val="16"/>
              </w:rPr>
            </w:pPr>
            <w:r>
              <w:rPr>
                <w:w w:val="102"/>
                <w:sz w:val="16"/>
              </w:rPr>
              <w:t>5</w:t>
            </w:r>
          </w:p>
        </w:tc>
        <w:tc>
          <w:tcPr>
            <w:tcW w:w="896" w:type="dxa"/>
          </w:tcPr>
          <w:p>
            <w:pPr>
              <w:pStyle w:val="TableParagraph"/>
              <w:spacing w:before="21"/>
              <w:ind w:left="2"/>
              <w:rPr>
                <w:sz w:val="16"/>
              </w:rPr>
            </w:pPr>
            <w:r>
              <w:rPr>
                <w:w w:val="102"/>
                <w:sz w:val="16"/>
              </w:rPr>
              <w:t>0</w:t>
            </w:r>
          </w:p>
        </w:tc>
        <w:tc>
          <w:tcPr>
            <w:tcW w:w="839" w:type="dxa"/>
          </w:tcPr>
          <w:p>
            <w:pPr>
              <w:pStyle w:val="TableParagraph"/>
              <w:spacing w:before="21"/>
              <w:ind w:left="374"/>
              <w:jc w:val="left"/>
              <w:rPr>
                <w:sz w:val="16"/>
              </w:rPr>
            </w:pPr>
            <w:r>
              <w:rPr>
                <w:w w:val="102"/>
                <w:sz w:val="16"/>
              </w:rPr>
              <w:t>0</w:t>
            </w:r>
          </w:p>
        </w:tc>
        <w:tc>
          <w:tcPr>
            <w:tcW w:w="862" w:type="dxa"/>
          </w:tcPr>
          <w:p>
            <w:pPr>
              <w:pStyle w:val="TableParagraph"/>
              <w:spacing w:before="21"/>
              <w:ind w:left="3"/>
              <w:rPr>
                <w:sz w:val="16"/>
              </w:rPr>
            </w:pPr>
            <w:r>
              <w:rPr>
                <w:w w:val="102"/>
                <w:sz w:val="16"/>
              </w:rPr>
              <w:t>3</w:t>
            </w:r>
          </w:p>
        </w:tc>
        <w:tc>
          <w:tcPr>
            <w:tcW w:w="743" w:type="dxa"/>
          </w:tcPr>
          <w:p>
            <w:pPr>
              <w:pStyle w:val="TableParagraph"/>
              <w:spacing w:before="21"/>
              <w:ind w:left="3"/>
              <w:rPr>
                <w:sz w:val="16"/>
              </w:rPr>
            </w:pPr>
            <w:r>
              <w:rPr>
                <w:w w:val="102"/>
                <w:sz w:val="16"/>
              </w:rPr>
              <w:t>8</w:t>
            </w:r>
          </w:p>
        </w:tc>
      </w:tr>
      <w:tr>
        <w:trPr>
          <w:trHeight w:val="234" w:hRule="exact"/>
        </w:trPr>
        <w:tc>
          <w:tcPr>
            <w:tcW w:w="2977" w:type="dxa"/>
            <w:shd w:val="clear" w:color="auto" w:fill="F6F6F6"/>
          </w:tcPr>
          <w:p>
            <w:pPr>
              <w:pStyle w:val="TableParagraph"/>
              <w:spacing w:before="21"/>
              <w:ind w:left="53"/>
              <w:jc w:val="left"/>
              <w:rPr>
                <w:sz w:val="16"/>
              </w:rPr>
            </w:pPr>
            <w:r>
              <w:rPr>
                <w:sz w:val="16"/>
              </w:rPr>
              <w:t>Características – Información</w:t>
            </w:r>
          </w:p>
        </w:tc>
        <w:tc>
          <w:tcPr>
            <w:tcW w:w="760" w:type="dxa"/>
            <w:shd w:val="clear" w:color="auto" w:fill="F6F6F6"/>
          </w:tcPr>
          <w:p>
            <w:pPr>
              <w:pStyle w:val="TableParagraph"/>
              <w:spacing w:before="21"/>
              <w:ind w:left="228" w:right="225"/>
              <w:rPr>
                <w:sz w:val="16"/>
              </w:rPr>
            </w:pPr>
            <w:r>
              <w:rPr>
                <w:w w:val="105"/>
                <w:sz w:val="16"/>
              </w:rPr>
              <w:t>13</w:t>
            </w:r>
          </w:p>
        </w:tc>
        <w:tc>
          <w:tcPr>
            <w:tcW w:w="896" w:type="dxa"/>
            <w:shd w:val="clear" w:color="auto" w:fill="F6F6F6"/>
          </w:tcPr>
          <w:p>
            <w:pPr>
              <w:pStyle w:val="TableParagraph"/>
              <w:spacing w:before="21"/>
              <w:ind w:left="296" w:right="293"/>
              <w:rPr>
                <w:sz w:val="16"/>
              </w:rPr>
            </w:pPr>
            <w:r>
              <w:rPr>
                <w:w w:val="105"/>
                <w:sz w:val="16"/>
              </w:rPr>
              <w:t>12</w:t>
            </w:r>
          </w:p>
        </w:tc>
        <w:tc>
          <w:tcPr>
            <w:tcW w:w="839" w:type="dxa"/>
            <w:shd w:val="clear" w:color="auto" w:fill="F6F6F6"/>
          </w:tcPr>
          <w:p>
            <w:pPr>
              <w:pStyle w:val="TableParagraph"/>
              <w:spacing w:before="21"/>
              <w:ind w:left="374"/>
              <w:jc w:val="left"/>
              <w:rPr>
                <w:sz w:val="16"/>
              </w:rPr>
            </w:pPr>
            <w:r>
              <w:rPr>
                <w:w w:val="102"/>
                <w:sz w:val="16"/>
              </w:rPr>
              <w:t>8</w:t>
            </w:r>
          </w:p>
        </w:tc>
        <w:tc>
          <w:tcPr>
            <w:tcW w:w="862" w:type="dxa"/>
            <w:shd w:val="clear" w:color="auto" w:fill="F6F6F6"/>
          </w:tcPr>
          <w:p>
            <w:pPr>
              <w:pStyle w:val="TableParagraph"/>
              <w:spacing w:before="21"/>
              <w:ind w:left="279" w:right="276"/>
              <w:rPr>
                <w:sz w:val="16"/>
              </w:rPr>
            </w:pPr>
            <w:r>
              <w:rPr>
                <w:w w:val="105"/>
                <w:sz w:val="16"/>
              </w:rPr>
              <w:t>14</w:t>
            </w:r>
          </w:p>
        </w:tc>
        <w:tc>
          <w:tcPr>
            <w:tcW w:w="743" w:type="dxa"/>
            <w:shd w:val="clear" w:color="auto" w:fill="F6F6F6"/>
          </w:tcPr>
          <w:p>
            <w:pPr>
              <w:pStyle w:val="TableParagraph"/>
              <w:spacing w:before="21"/>
              <w:ind w:left="24" w:right="21"/>
              <w:rPr>
                <w:sz w:val="16"/>
              </w:rPr>
            </w:pPr>
            <w:r>
              <w:rPr>
                <w:w w:val="105"/>
                <w:sz w:val="16"/>
              </w:rPr>
              <w:t>47</w:t>
            </w:r>
          </w:p>
        </w:tc>
      </w:tr>
      <w:tr>
        <w:trPr>
          <w:trHeight w:val="234" w:hRule="exact"/>
        </w:trPr>
        <w:tc>
          <w:tcPr>
            <w:tcW w:w="2977" w:type="dxa"/>
          </w:tcPr>
          <w:p>
            <w:pPr>
              <w:pStyle w:val="TableParagraph"/>
              <w:spacing w:before="21"/>
              <w:ind w:left="53"/>
              <w:jc w:val="left"/>
              <w:rPr>
                <w:sz w:val="16"/>
              </w:rPr>
            </w:pPr>
            <w:r>
              <w:rPr>
                <w:sz w:val="16"/>
              </w:rPr>
              <w:t>Características – Integración</w:t>
            </w:r>
          </w:p>
        </w:tc>
        <w:tc>
          <w:tcPr>
            <w:tcW w:w="760" w:type="dxa"/>
          </w:tcPr>
          <w:p>
            <w:pPr>
              <w:pStyle w:val="TableParagraph"/>
              <w:spacing w:before="21"/>
              <w:ind w:left="3"/>
              <w:rPr>
                <w:sz w:val="16"/>
              </w:rPr>
            </w:pPr>
            <w:r>
              <w:rPr>
                <w:w w:val="102"/>
                <w:sz w:val="16"/>
              </w:rPr>
              <w:t>3</w:t>
            </w:r>
          </w:p>
        </w:tc>
        <w:tc>
          <w:tcPr>
            <w:tcW w:w="896" w:type="dxa"/>
          </w:tcPr>
          <w:p>
            <w:pPr>
              <w:pStyle w:val="TableParagraph"/>
              <w:spacing w:before="21"/>
              <w:ind w:left="3"/>
              <w:rPr>
                <w:sz w:val="16"/>
              </w:rPr>
            </w:pPr>
            <w:r>
              <w:rPr>
                <w:w w:val="102"/>
                <w:sz w:val="16"/>
              </w:rPr>
              <w:t>1</w:t>
            </w:r>
          </w:p>
        </w:tc>
        <w:tc>
          <w:tcPr>
            <w:tcW w:w="839" w:type="dxa"/>
          </w:tcPr>
          <w:p>
            <w:pPr>
              <w:pStyle w:val="TableParagraph"/>
              <w:spacing w:before="21"/>
              <w:ind w:left="374"/>
              <w:jc w:val="left"/>
              <w:rPr>
                <w:sz w:val="16"/>
              </w:rPr>
            </w:pPr>
            <w:r>
              <w:rPr>
                <w:w w:val="102"/>
                <w:sz w:val="16"/>
              </w:rPr>
              <w:t>0</w:t>
            </w:r>
          </w:p>
        </w:tc>
        <w:tc>
          <w:tcPr>
            <w:tcW w:w="862" w:type="dxa"/>
          </w:tcPr>
          <w:p>
            <w:pPr>
              <w:pStyle w:val="TableParagraph"/>
              <w:spacing w:before="21"/>
              <w:ind w:left="3"/>
              <w:rPr>
                <w:sz w:val="16"/>
              </w:rPr>
            </w:pPr>
            <w:r>
              <w:rPr>
                <w:w w:val="102"/>
                <w:sz w:val="16"/>
              </w:rPr>
              <w:t>0</w:t>
            </w:r>
          </w:p>
        </w:tc>
        <w:tc>
          <w:tcPr>
            <w:tcW w:w="743" w:type="dxa"/>
          </w:tcPr>
          <w:p>
            <w:pPr>
              <w:pStyle w:val="TableParagraph"/>
              <w:spacing w:before="21"/>
              <w:ind w:left="3"/>
              <w:rPr>
                <w:sz w:val="16"/>
              </w:rPr>
            </w:pPr>
            <w:r>
              <w:rPr>
                <w:w w:val="102"/>
                <w:sz w:val="16"/>
              </w:rPr>
              <w:t>4</w:t>
            </w:r>
          </w:p>
        </w:tc>
      </w:tr>
      <w:tr>
        <w:trPr>
          <w:trHeight w:val="234" w:hRule="exact"/>
        </w:trPr>
        <w:tc>
          <w:tcPr>
            <w:tcW w:w="2977" w:type="dxa"/>
            <w:shd w:val="clear" w:color="auto" w:fill="F6F6F6"/>
          </w:tcPr>
          <w:p>
            <w:pPr>
              <w:pStyle w:val="TableParagraph"/>
              <w:spacing w:before="21"/>
              <w:ind w:left="53"/>
              <w:jc w:val="left"/>
              <w:rPr>
                <w:sz w:val="16"/>
              </w:rPr>
            </w:pPr>
            <w:r>
              <w:rPr>
                <w:sz w:val="16"/>
              </w:rPr>
              <w:t>Características – Interacción</w:t>
            </w:r>
          </w:p>
        </w:tc>
        <w:tc>
          <w:tcPr>
            <w:tcW w:w="760" w:type="dxa"/>
            <w:shd w:val="clear" w:color="auto" w:fill="F6F6F6"/>
          </w:tcPr>
          <w:p>
            <w:pPr>
              <w:pStyle w:val="TableParagraph"/>
              <w:spacing w:before="21"/>
              <w:ind w:left="3"/>
              <w:rPr>
                <w:sz w:val="16"/>
              </w:rPr>
            </w:pPr>
            <w:r>
              <w:rPr>
                <w:w w:val="102"/>
                <w:sz w:val="16"/>
              </w:rPr>
              <w:t>0</w:t>
            </w:r>
          </w:p>
        </w:tc>
        <w:tc>
          <w:tcPr>
            <w:tcW w:w="896" w:type="dxa"/>
            <w:shd w:val="clear" w:color="auto" w:fill="F6F6F6"/>
          </w:tcPr>
          <w:p>
            <w:pPr>
              <w:pStyle w:val="TableParagraph"/>
              <w:spacing w:before="21"/>
              <w:ind w:left="3"/>
              <w:rPr>
                <w:sz w:val="16"/>
              </w:rPr>
            </w:pPr>
            <w:r>
              <w:rPr>
                <w:w w:val="102"/>
                <w:sz w:val="16"/>
              </w:rPr>
              <w:t>0</w:t>
            </w:r>
          </w:p>
        </w:tc>
        <w:tc>
          <w:tcPr>
            <w:tcW w:w="839" w:type="dxa"/>
            <w:shd w:val="clear" w:color="auto" w:fill="F6F6F6"/>
          </w:tcPr>
          <w:p>
            <w:pPr>
              <w:pStyle w:val="TableParagraph"/>
              <w:spacing w:before="21"/>
              <w:ind w:left="374"/>
              <w:jc w:val="left"/>
              <w:rPr>
                <w:sz w:val="16"/>
              </w:rPr>
            </w:pPr>
            <w:r>
              <w:rPr>
                <w:w w:val="102"/>
                <w:sz w:val="16"/>
              </w:rPr>
              <w:t>1</w:t>
            </w:r>
          </w:p>
        </w:tc>
        <w:tc>
          <w:tcPr>
            <w:tcW w:w="862" w:type="dxa"/>
            <w:shd w:val="clear" w:color="auto" w:fill="F6F6F6"/>
          </w:tcPr>
          <w:p>
            <w:pPr>
              <w:pStyle w:val="TableParagraph"/>
              <w:spacing w:before="21"/>
              <w:ind w:left="4"/>
              <w:rPr>
                <w:sz w:val="16"/>
              </w:rPr>
            </w:pPr>
            <w:r>
              <w:rPr>
                <w:w w:val="102"/>
                <w:sz w:val="16"/>
              </w:rPr>
              <w:t>1</w:t>
            </w:r>
          </w:p>
        </w:tc>
        <w:tc>
          <w:tcPr>
            <w:tcW w:w="743" w:type="dxa"/>
            <w:shd w:val="clear" w:color="auto" w:fill="F6F6F6"/>
          </w:tcPr>
          <w:p>
            <w:pPr>
              <w:pStyle w:val="TableParagraph"/>
              <w:spacing w:before="21"/>
              <w:ind w:left="4"/>
              <w:rPr>
                <w:sz w:val="16"/>
              </w:rPr>
            </w:pPr>
            <w:r>
              <w:rPr>
                <w:w w:val="102"/>
                <w:sz w:val="16"/>
              </w:rPr>
              <w:t>2</w:t>
            </w:r>
          </w:p>
        </w:tc>
      </w:tr>
      <w:tr>
        <w:trPr>
          <w:trHeight w:val="234" w:hRule="exact"/>
        </w:trPr>
        <w:tc>
          <w:tcPr>
            <w:tcW w:w="2977" w:type="dxa"/>
          </w:tcPr>
          <w:p>
            <w:pPr>
              <w:pStyle w:val="TableParagraph"/>
              <w:spacing w:before="21"/>
              <w:ind w:left="53"/>
              <w:jc w:val="left"/>
              <w:rPr>
                <w:sz w:val="16"/>
              </w:rPr>
            </w:pPr>
            <w:r>
              <w:rPr>
                <w:sz w:val="16"/>
              </w:rPr>
              <w:t>Características – movilidad</w:t>
            </w:r>
          </w:p>
        </w:tc>
        <w:tc>
          <w:tcPr>
            <w:tcW w:w="760" w:type="dxa"/>
          </w:tcPr>
          <w:p>
            <w:pPr>
              <w:pStyle w:val="TableParagraph"/>
              <w:spacing w:before="21"/>
              <w:ind w:left="4"/>
              <w:rPr>
                <w:sz w:val="16"/>
              </w:rPr>
            </w:pPr>
            <w:r>
              <w:rPr>
                <w:w w:val="102"/>
                <w:sz w:val="16"/>
              </w:rPr>
              <w:t>0</w:t>
            </w:r>
          </w:p>
        </w:tc>
        <w:tc>
          <w:tcPr>
            <w:tcW w:w="896" w:type="dxa"/>
          </w:tcPr>
          <w:p>
            <w:pPr>
              <w:pStyle w:val="TableParagraph"/>
              <w:spacing w:before="21"/>
              <w:ind w:left="4"/>
              <w:rPr>
                <w:sz w:val="16"/>
              </w:rPr>
            </w:pPr>
            <w:r>
              <w:rPr>
                <w:w w:val="102"/>
                <w:sz w:val="16"/>
              </w:rPr>
              <w:t>1</w:t>
            </w:r>
          </w:p>
        </w:tc>
        <w:tc>
          <w:tcPr>
            <w:tcW w:w="839" w:type="dxa"/>
          </w:tcPr>
          <w:p>
            <w:pPr>
              <w:pStyle w:val="TableParagraph"/>
              <w:spacing w:before="21"/>
              <w:ind w:left="374"/>
              <w:jc w:val="left"/>
              <w:rPr>
                <w:sz w:val="16"/>
              </w:rPr>
            </w:pPr>
            <w:r>
              <w:rPr>
                <w:w w:val="102"/>
                <w:sz w:val="16"/>
              </w:rPr>
              <w:t>0</w:t>
            </w:r>
          </w:p>
        </w:tc>
        <w:tc>
          <w:tcPr>
            <w:tcW w:w="862" w:type="dxa"/>
          </w:tcPr>
          <w:p>
            <w:pPr>
              <w:pStyle w:val="TableParagraph"/>
              <w:spacing w:before="21"/>
              <w:ind w:left="4"/>
              <w:rPr>
                <w:sz w:val="16"/>
              </w:rPr>
            </w:pPr>
            <w:r>
              <w:rPr>
                <w:w w:val="102"/>
                <w:sz w:val="16"/>
              </w:rPr>
              <w:t>0</w:t>
            </w:r>
          </w:p>
        </w:tc>
        <w:tc>
          <w:tcPr>
            <w:tcW w:w="743" w:type="dxa"/>
          </w:tcPr>
          <w:p>
            <w:pPr>
              <w:pStyle w:val="TableParagraph"/>
              <w:spacing w:before="21"/>
              <w:ind w:left="4"/>
              <w:rPr>
                <w:sz w:val="16"/>
              </w:rPr>
            </w:pPr>
            <w:r>
              <w:rPr>
                <w:w w:val="102"/>
                <w:sz w:val="16"/>
              </w:rPr>
              <w:t>1</w:t>
            </w:r>
          </w:p>
        </w:tc>
      </w:tr>
      <w:tr>
        <w:trPr>
          <w:trHeight w:val="234" w:hRule="exact"/>
        </w:trPr>
        <w:tc>
          <w:tcPr>
            <w:tcW w:w="2977" w:type="dxa"/>
            <w:shd w:val="clear" w:color="auto" w:fill="F6F6F6"/>
          </w:tcPr>
          <w:p>
            <w:pPr>
              <w:pStyle w:val="TableParagraph"/>
              <w:spacing w:before="21"/>
              <w:ind w:left="53"/>
              <w:jc w:val="left"/>
              <w:rPr>
                <w:sz w:val="16"/>
              </w:rPr>
            </w:pPr>
            <w:r>
              <w:rPr>
                <w:sz w:val="16"/>
              </w:rPr>
              <w:t>Características – Personalización</w:t>
            </w:r>
          </w:p>
        </w:tc>
        <w:tc>
          <w:tcPr>
            <w:tcW w:w="760" w:type="dxa"/>
            <w:shd w:val="clear" w:color="auto" w:fill="F6F6F6"/>
          </w:tcPr>
          <w:p>
            <w:pPr>
              <w:pStyle w:val="TableParagraph"/>
              <w:spacing w:before="21"/>
              <w:ind w:left="4"/>
              <w:rPr>
                <w:sz w:val="16"/>
              </w:rPr>
            </w:pPr>
            <w:r>
              <w:rPr>
                <w:w w:val="102"/>
                <w:sz w:val="16"/>
              </w:rPr>
              <w:t>0</w:t>
            </w:r>
          </w:p>
        </w:tc>
        <w:tc>
          <w:tcPr>
            <w:tcW w:w="896" w:type="dxa"/>
            <w:shd w:val="clear" w:color="auto" w:fill="F6F6F6"/>
          </w:tcPr>
          <w:p>
            <w:pPr>
              <w:pStyle w:val="TableParagraph"/>
              <w:spacing w:before="21"/>
              <w:ind w:left="4"/>
              <w:rPr>
                <w:sz w:val="16"/>
              </w:rPr>
            </w:pPr>
            <w:r>
              <w:rPr>
                <w:w w:val="102"/>
                <w:sz w:val="16"/>
              </w:rPr>
              <w:t>4</w:t>
            </w:r>
          </w:p>
        </w:tc>
        <w:tc>
          <w:tcPr>
            <w:tcW w:w="839" w:type="dxa"/>
            <w:shd w:val="clear" w:color="auto" w:fill="F6F6F6"/>
          </w:tcPr>
          <w:p>
            <w:pPr>
              <w:pStyle w:val="TableParagraph"/>
              <w:spacing w:before="21"/>
              <w:ind w:left="375"/>
              <w:jc w:val="left"/>
              <w:rPr>
                <w:sz w:val="16"/>
              </w:rPr>
            </w:pPr>
            <w:r>
              <w:rPr>
                <w:w w:val="102"/>
                <w:sz w:val="16"/>
              </w:rPr>
              <w:t>1</w:t>
            </w:r>
          </w:p>
        </w:tc>
        <w:tc>
          <w:tcPr>
            <w:tcW w:w="862" w:type="dxa"/>
            <w:shd w:val="clear" w:color="auto" w:fill="F6F6F6"/>
          </w:tcPr>
          <w:p>
            <w:pPr>
              <w:pStyle w:val="TableParagraph"/>
              <w:spacing w:before="21"/>
              <w:ind w:left="4"/>
              <w:rPr>
                <w:sz w:val="16"/>
              </w:rPr>
            </w:pPr>
            <w:r>
              <w:rPr>
                <w:w w:val="102"/>
                <w:sz w:val="16"/>
              </w:rPr>
              <w:t>0</w:t>
            </w:r>
          </w:p>
        </w:tc>
        <w:tc>
          <w:tcPr>
            <w:tcW w:w="743" w:type="dxa"/>
            <w:shd w:val="clear" w:color="auto" w:fill="F6F6F6"/>
          </w:tcPr>
          <w:p>
            <w:pPr>
              <w:pStyle w:val="TableParagraph"/>
              <w:spacing w:before="21"/>
              <w:ind w:left="4"/>
              <w:rPr>
                <w:sz w:val="16"/>
              </w:rPr>
            </w:pPr>
            <w:r>
              <w:rPr>
                <w:w w:val="102"/>
                <w:sz w:val="16"/>
              </w:rPr>
              <w:t>5</w:t>
            </w:r>
          </w:p>
        </w:tc>
      </w:tr>
      <w:tr>
        <w:trPr>
          <w:trHeight w:val="234" w:hRule="exact"/>
        </w:trPr>
        <w:tc>
          <w:tcPr>
            <w:tcW w:w="2977" w:type="dxa"/>
          </w:tcPr>
          <w:p>
            <w:pPr>
              <w:pStyle w:val="TableParagraph"/>
              <w:spacing w:before="21"/>
              <w:ind w:left="54"/>
              <w:jc w:val="left"/>
              <w:rPr>
                <w:sz w:val="16"/>
              </w:rPr>
            </w:pPr>
            <w:r>
              <w:rPr>
                <w:sz w:val="16"/>
              </w:rPr>
              <w:t>Características - Redes sociales</w:t>
            </w:r>
          </w:p>
        </w:tc>
        <w:tc>
          <w:tcPr>
            <w:tcW w:w="760" w:type="dxa"/>
          </w:tcPr>
          <w:p>
            <w:pPr>
              <w:pStyle w:val="TableParagraph"/>
              <w:spacing w:before="21"/>
              <w:ind w:left="4"/>
              <w:rPr>
                <w:sz w:val="16"/>
              </w:rPr>
            </w:pPr>
            <w:r>
              <w:rPr>
                <w:w w:val="102"/>
                <w:sz w:val="16"/>
              </w:rPr>
              <w:t>0</w:t>
            </w:r>
          </w:p>
        </w:tc>
        <w:tc>
          <w:tcPr>
            <w:tcW w:w="896" w:type="dxa"/>
          </w:tcPr>
          <w:p>
            <w:pPr>
              <w:pStyle w:val="TableParagraph"/>
              <w:spacing w:before="21"/>
              <w:ind w:left="4"/>
              <w:rPr>
                <w:sz w:val="16"/>
              </w:rPr>
            </w:pPr>
            <w:r>
              <w:rPr>
                <w:w w:val="102"/>
                <w:sz w:val="16"/>
              </w:rPr>
              <w:t>4</w:t>
            </w:r>
          </w:p>
        </w:tc>
        <w:tc>
          <w:tcPr>
            <w:tcW w:w="839" w:type="dxa"/>
          </w:tcPr>
          <w:p>
            <w:pPr>
              <w:pStyle w:val="TableParagraph"/>
              <w:spacing w:before="21"/>
              <w:ind w:left="375"/>
              <w:jc w:val="left"/>
              <w:rPr>
                <w:sz w:val="16"/>
              </w:rPr>
            </w:pPr>
            <w:r>
              <w:rPr>
                <w:w w:val="102"/>
                <w:sz w:val="16"/>
              </w:rPr>
              <w:t>1</w:t>
            </w:r>
          </w:p>
        </w:tc>
        <w:tc>
          <w:tcPr>
            <w:tcW w:w="862" w:type="dxa"/>
          </w:tcPr>
          <w:p>
            <w:pPr>
              <w:pStyle w:val="TableParagraph"/>
              <w:spacing w:before="21"/>
              <w:ind w:left="4"/>
              <w:rPr>
                <w:sz w:val="16"/>
              </w:rPr>
            </w:pPr>
            <w:r>
              <w:rPr>
                <w:w w:val="102"/>
                <w:sz w:val="16"/>
              </w:rPr>
              <w:t>0</w:t>
            </w:r>
          </w:p>
        </w:tc>
        <w:tc>
          <w:tcPr>
            <w:tcW w:w="743" w:type="dxa"/>
          </w:tcPr>
          <w:p>
            <w:pPr>
              <w:pStyle w:val="TableParagraph"/>
              <w:spacing w:before="21"/>
              <w:ind w:left="4"/>
              <w:rPr>
                <w:sz w:val="16"/>
              </w:rPr>
            </w:pPr>
            <w:r>
              <w:rPr>
                <w:w w:val="102"/>
                <w:sz w:val="16"/>
              </w:rPr>
              <w:t>5</w:t>
            </w:r>
          </w:p>
        </w:tc>
      </w:tr>
      <w:tr>
        <w:trPr>
          <w:trHeight w:val="234" w:hRule="exact"/>
        </w:trPr>
        <w:tc>
          <w:tcPr>
            <w:tcW w:w="2977" w:type="dxa"/>
            <w:shd w:val="clear" w:color="auto" w:fill="F6F6F6"/>
          </w:tcPr>
          <w:p>
            <w:pPr>
              <w:pStyle w:val="TableParagraph"/>
              <w:spacing w:before="21"/>
              <w:ind w:left="54"/>
              <w:jc w:val="left"/>
              <w:rPr>
                <w:sz w:val="16"/>
              </w:rPr>
            </w:pPr>
            <w:r>
              <w:rPr>
                <w:sz w:val="16"/>
              </w:rPr>
              <w:t>Características – Servicios</w:t>
            </w:r>
          </w:p>
        </w:tc>
        <w:tc>
          <w:tcPr>
            <w:tcW w:w="760" w:type="dxa"/>
            <w:shd w:val="clear" w:color="auto" w:fill="F6F6F6"/>
          </w:tcPr>
          <w:p>
            <w:pPr>
              <w:pStyle w:val="TableParagraph"/>
              <w:spacing w:before="21"/>
              <w:ind w:left="4"/>
              <w:rPr>
                <w:sz w:val="16"/>
              </w:rPr>
            </w:pPr>
            <w:r>
              <w:rPr>
                <w:w w:val="102"/>
                <w:sz w:val="16"/>
              </w:rPr>
              <w:t>2</w:t>
            </w:r>
          </w:p>
        </w:tc>
        <w:tc>
          <w:tcPr>
            <w:tcW w:w="896" w:type="dxa"/>
            <w:shd w:val="clear" w:color="auto" w:fill="F6F6F6"/>
          </w:tcPr>
          <w:p>
            <w:pPr>
              <w:pStyle w:val="TableParagraph"/>
              <w:spacing w:before="21"/>
              <w:ind w:left="4"/>
              <w:rPr>
                <w:sz w:val="16"/>
              </w:rPr>
            </w:pPr>
            <w:r>
              <w:rPr>
                <w:w w:val="102"/>
                <w:sz w:val="16"/>
              </w:rPr>
              <w:t>7</w:t>
            </w:r>
          </w:p>
        </w:tc>
        <w:tc>
          <w:tcPr>
            <w:tcW w:w="839" w:type="dxa"/>
            <w:shd w:val="clear" w:color="auto" w:fill="F6F6F6"/>
          </w:tcPr>
          <w:p>
            <w:pPr>
              <w:pStyle w:val="TableParagraph"/>
              <w:spacing w:before="21"/>
              <w:ind w:left="375"/>
              <w:jc w:val="left"/>
              <w:rPr>
                <w:sz w:val="16"/>
              </w:rPr>
            </w:pPr>
            <w:r>
              <w:rPr>
                <w:w w:val="102"/>
                <w:sz w:val="16"/>
              </w:rPr>
              <w:t>5</w:t>
            </w:r>
          </w:p>
        </w:tc>
        <w:tc>
          <w:tcPr>
            <w:tcW w:w="862" w:type="dxa"/>
            <w:shd w:val="clear" w:color="auto" w:fill="F6F6F6"/>
          </w:tcPr>
          <w:p>
            <w:pPr>
              <w:pStyle w:val="TableParagraph"/>
              <w:spacing w:before="21"/>
              <w:ind w:left="5"/>
              <w:rPr>
                <w:sz w:val="16"/>
              </w:rPr>
            </w:pPr>
            <w:r>
              <w:rPr>
                <w:w w:val="102"/>
                <w:sz w:val="16"/>
              </w:rPr>
              <w:t>1</w:t>
            </w:r>
          </w:p>
        </w:tc>
        <w:tc>
          <w:tcPr>
            <w:tcW w:w="743" w:type="dxa"/>
            <w:shd w:val="clear" w:color="auto" w:fill="F6F6F6"/>
          </w:tcPr>
          <w:p>
            <w:pPr>
              <w:pStyle w:val="TableParagraph"/>
              <w:spacing w:before="21"/>
              <w:ind w:left="24" w:right="19"/>
              <w:rPr>
                <w:sz w:val="16"/>
              </w:rPr>
            </w:pPr>
            <w:r>
              <w:rPr>
                <w:w w:val="105"/>
                <w:sz w:val="16"/>
              </w:rPr>
              <w:t>15</w:t>
            </w:r>
          </w:p>
        </w:tc>
      </w:tr>
      <w:tr>
        <w:trPr>
          <w:trHeight w:val="234" w:hRule="exact"/>
        </w:trPr>
        <w:tc>
          <w:tcPr>
            <w:tcW w:w="2977" w:type="dxa"/>
          </w:tcPr>
          <w:p>
            <w:pPr>
              <w:pStyle w:val="TableParagraph"/>
              <w:spacing w:before="21"/>
              <w:ind w:left="54"/>
              <w:jc w:val="left"/>
              <w:rPr>
                <w:sz w:val="16"/>
              </w:rPr>
            </w:pPr>
            <w:r>
              <w:rPr>
                <w:sz w:val="16"/>
              </w:rPr>
              <w:t>Errores Gobierno</w:t>
            </w:r>
          </w:p>
        </w:tc>
        <w:tc>
          <w:tcPr>
            <w:tcW w:w="760" w:type="dxa"/>
          </w:tcPr>
          <w:p>
            <w:pPr>
              <w:pStyle w:val="TableParagraph"/>
              <w:spacing w:before="21"/>
              <w:ind w:left="5"/>
              <w:rPr>
                <w:sz w:val="16"/>
              </w:rPr>
            </w:pPr>
            <w:r>
              <w:rPr>
                <w:w w:val="102"/>
                <w:sz w:val="16"/>
              </w:rPr>
              <w:t>1</w:t>
            </w:r>
          </w:p>
        </w:tc>
        <w:tc>
          <w:tcPr>
            <w:tcW w:w="896" w:type="dxa"/>
          </w:tcPr>
          <w:p>
            <w:pPr>
              <w:pStyle w:val="TableParagraph"/>
              <w:spacing w:before="21"/>
              <w:ind w:left="5"/>
              <w:rPr>
                <w:sz w:val="16"/>
              </w:rPr>
            </w:pPr>
            <w:r>
              <w:rPr>
                <w:w w:val="102"/>
                <w:sz w:val="16"/>
              </w:rPr>
              <w:t>0</w:t>
            </w:r>
          </w:p>
        </w:tc>
        <w:tc>
          <w:tcPr>
            <w:tcW w:w="839" w:type="dxa"/>
          </w:tcPr>
          <w:p>
            <w:pPr>
              <w:pStyle w:val="TableParagraph"/>
              <w:spacing w:before="21"/>
              <w:ind w:left="375"/>
              <w:jc w:val="left"/>
              <w:rPr>
                <w:sz w:val="16"/>
              </w:rPr>
            </w:pPr>
            <w:r>
              <w:rPr>
                <w:w w:val="102"/>
                <w:sz w:val="16"/>
              </w:rPr>
              <w:t>0</w:t>
            </w:r>
          </w:p>
        </w:tc>
        <w:tc>
          <w:tcPr>
            <w:tcW w:w="862" w:type="dxa"/>
          </w:tcPr>
          <w:p>
            <w:pPr>
              <w:pStyle w:val="TableParagraph"/>
              <w:spacing w:before="21"/>
              <w:ind w:left="5"/>
              <w:rPr>
                <w:sz w:val="16"/>
              </w:rPr>
            </w:pPr>
            <w:r>
              <w:rPr>
                <w:w w:val="102"/>
                <w:sz w:val="16"/>
              </w:rPr>
              <w:t>0</w:t>
            </w:r>
          </w:p>
        </w:tc>
        <w:tc>
          <w:tcPr>
            <w:tcW w:w="743" w:type="dxa"/>
          </w:tcPr>
          <w:p>
            <w:pPr>
              <w:pStyle w:val="TableParagraph"/>
              <w:spacing w:before="21"/>
              <w:ind w:left="5"/>
              <w:rPr>
                <w:sz w:val="16"/>
              </w:rPr>
            </w:pPr>
            <w:r>
              <w:rPr>
                <w:w w:val="102"/>
                <w:sz w:val="16"/>
              </w:rPr>
              <w:t>1</w:t>
            </w:r>
          </w:p>
        </w:tc>
      </w:tr>
      <w:tr>
        <w:trPr>
          <w:trHeight w:val="234" w:hRule="exact"/>
        </w:trPr>
        <w:tc>
          <w:tcPr>
            <w:tcW w:w="2977" w:type="dxa"/>
            <w:shd w:val="clear" w:color="auto" w:fill="F6F6F6"/>
          </w:tcPr>
          <w:p>
            <w:pPr>
              <w:pStyle w:val="TableParagraph"/>
              <w:spacing w:before="21"/>
              <w:ind w:left="54"/>
              <w:jc w:val="left"/>
              <w:rPr>
                <w:sz w:val="16"/>
              </w:rPr>
            </w:pPr>
            <w:r>
              <w:rPr>
                <w:sz w:val="16"/>
              </w:rPr>
              <w:t>Procesos</w:t>
            </w:r>
          </w:p>
        </w:tc>
        <w:tc>
          <w:tcPr>
            <w:tcW w:w="760" w:type="dxa"/>
            <w:shd w:val="clear" w:color="auto" w:fill="F6F6F6"/>
          </w:tcPr>
          <w:p>
            <w:pPr>
              <w:pStyle w:val="TableParagraph"/>
              <w:spacing w:before="21"/>
              <w:ind w:left="5"/>
              <w:rPr>
                <w:sz w:val="16"/>
              </w:rPr>
            </w:pPr>
            <w:r>
              <w:rPr>
                <w:w w:val="102"/>
                <w:sz w:val="16"/>
              </w:rPr>
              <w:t>3</w:t>
            </w:r>
          </w:p>
        </w:tc>
        <w:tc>
          <w:tcPr>
            <w:tcW w:w="896" w:type="dxa"/>
            <w:shd w:val="clear" w:color="auto" w:fill="F6F6F6"/>
          </w:tcPr>
          <w:p>
            <w:pPr>
              <w:pStyle w:val="TableParagraph"/>
              <w:spacing w:before="21"/>
              <w:ind w:left="5"/>
              <w:rPr>
                <w:sz w:val="16"/>
              </w:rPr>
            </w:pPr>
            <w:r>
              <w:rPr>
                <w:w w:val="102"/>
                <w:sz w:val="16"/>
              </w:rPr>
              <w:t>0</w:t>
            </w:r>
          </w:p>
        </w:tc>
        <w:tc>
          <w:tcPr>
            <w:tcW w:w="839" w:type="dxa"/>
            <w:shd w:val="clear" w:color="auto" w:fill="F6F6F6"/>
          </w:tcPr>
          <w:p>
            <w:pPr>
              <w:pStyle w:val="TableParagraph"/>
              <w:spacing w:before="21"/>
              <w:ind w:left="375"/>
              <w:jc w:val="left"/>
              <w:rPr>
                <w:sz w:val="16"/>
              </w:rPr>
            </w:pPr>
            <w:r>
              <w:rPr>
                <w:w w:val="102"/>
                <w:sz w:val="16"/>
              </w:rPr>
              <w:t>4</w:t>
            </w:r>
          </w:p>
        </w:tc>
        <w:tc>
          <w:tcPr>
            <w:tcW w:w="862" w:type="dxa"/>
            <w:shd w:val="clear" w:color="auto" w:fill="F6F6F6"/>
          </w:tcPr>
          <w:p>
            <w:pPr>
              <w:pStyle w:val="TableParagraph"/>
              <w:spacing w:before="21"/>
              <w:ind w:left="5"/>
              <w:rPr>
                <w:sz w:val="16"/>
              </w:rPr>
            </w:pPr>
            <w:r>
              <w:rPr>
                <w:w w:val="102"/>
                <w:sz w:val="16"/>
              </w:rPr>
              <w:t>4</w:t>
            </w:r>
          </w:p>
        </w:tc>
        <w:tc>
          <w:tcPr>
            <w:tcW w:w="743" w:type="dxa"/>
            <w:shd w:val="clear" w:color="auto" w:fill="F6F6F6"/>
          </w:tcPr>
          <w:p>
            <w:pPr>
              <w:pStyle w:val="TableParagraph"/>
              <w:spacing w:before="21"/>
              <w:ind w:left="24" w:right="19"/>
              <w:rPr>
                <w:sz w:val="16"/>
              </w:rPr>
            </w:pPr>
            <w:r>
              <w:rPr>
                <w:w w:val="105"/>
                <w:sz w:val="16"/>
              </w:rPr>
              <w:t>11</w:t>
            </w:r>
          </w:p>
        </w:tc>
      </w:tr>
      <w:tr>
        <w:trPr>
          <w:trHeight w:val="234" w:hRule="exact"/>
        </w:trPr>
        <w:tc>
          <w:tcPr>
            <w:tcW w:w="2977" w:type="dxa"/>
          </w:tcPr>
          <w:p>
            <w:pPr>
              <w:pStyle w:val="TableParagraph"/>
              <w:spacing w:before="21"/>
              <w:ind w:left="54"/>
              <w:jc w:val="left"/>
              <w:rPr>
                <w:sz w:val="16"/>
              </w:rPr>
            </w:pPr>
            <w:r>
              <w:rPr>
                <w:sz w:val="16"/>
              </w:rPr>
              <w:t>Procesos - Mejores prácticas</w:t>
            </w:r>
          </w:p>
        </w:tc>
        <w:tc>
          <w:tcPr>
            <w:tcW w:w="760" w:type="dxa"/>
          </w:tcPr>
          <w:p>
            <w:pPr>
              <w:pStyle w:val="TableParagraph"/>
              <w:spacing w:before="21"/>
              <w:ind w:left="5"/>
              <w:rPr>
                <w:sz w:val="16"/>
              </w:rPr>
            </w:pPr>
            <w:r>
              <w:rPr>
                <w:w w:val="102"/>
                <w:sz w:val="16"/>
              </w:rPr>
              <w:t>0</w:t>
            </w:r>
          </w:p>
        </w:tc>
        <w:tc>
          <w:tcPr>
            <w:tcW w:w="896" w:type="dxa"/>
          </w:tcPr>
          <w:p>
            <w:pPr>
              <w:pStyle w:val="TableParagraph"/>
              <w:spacing w:before="21"/>
              <w:ind w:left="5"/>
              <w:rPr>
                <w:sz w:val="16"/>
              </w:rPr>
            </w:pPr>
            <w:r>
              <w:rPr>
                <w:w w:val="102"/>
                <w:sz w:val="16"/>
              </w:rPr>
              <w:t>0</w:t>
            </w:r>
          </w:p>
        </w:tc>
        <w:tc>
          <w:tcPr>
            <w:tcW w:w="839" w:type="dxa"/>
          </w:tcPr>
          <w:p>
            <w:pPr>
              <w:pStyle w:val="TableParagraph"/>
              <w:spacing w:before="21"/>
              <w:ind w:left="375"/>
              <w:jc w:val="left"/>
              <w:rPr>
                <w:sz w:val="16"/>
              </w:rPr>
            </w:pPr>
            <w:r>
              <w:rPr>
                <w:w w:val="102"/>
                <w:sz w:val="16"/>
              </w:rPr>
              <w:t>2</w:t>
            </w:r>
          </w:p>
        </w:tc>
        <w:tc>
          <w:tcPr>
            <w:tcW w:w="862" w:type="dxa"/>
          </w:tcPr>
          <w:p>
            <w:pPr>
              <w:pStyle w:val="TableParagraph"/>
              <w:spacing w:before="21"/>
              <w:ind w:left="6"/>
              <w:rPr>
                <w:sz w:val="16"/>
              </w:rPr>
            </w:pPr>
            <w:r>
              <w:rPr>
                <w:w w:val="102"/>
                <w:sz w:val="16"/>
              </w:rPr>
              <w:t>1</w:t>
            </w:r>
          </w:p>
        </w:tc>
        <w:tc>
          <w:tcPr>
            <w:tcW w:w="743" w:type="dxa"/>
          </w:tcPr>
          <w:p>
            <w:pPr>
              <w:pStyle w:val="TableParagraph"/>
              <w:spacing w:before="21"/>
              <w:ind w:left="6"/>
              <w:rPr>
                <w:sz w:val="16"/>
              </w:rPr>
            </w:pPr>
            <w:r>
              <w:rPr>
                <w:w w:val="102"/>
                <w:sz w:val="16"/>
              </w:rPr>
              <w:t>3</w:t>
            </w:r>
          </w:p>
        </w:tc>
      </w:tr>
      <w:tr>
        <w:trPr>
          <w:trHeight w:val="234" w:hRule="exact"/>
        </w:trPr>
        <w:tc>
          <w:tcPr>
            <w:tcW w:w="2977" w:type="dxa"/>
            <w:shd w:val="clear" w:color="auto" w:fill="F6F6F6"/>
          </w:tcPr>
          <w:p>
            <w:pPr>
              <w:pStyle w:val="TableParagraph"/>
              <w:spacing w:before="21"/>
              <w:ind w:left="54"/>
              <w:jc w:val="left"/>
              <w:rPr>
                <w:sz w:val="16"/>
              </w:rPr>
            </w:pPr>
            <w:r>
              <w:rPr>
                <w:sz w:val="16"/>
              </w:rPr>
              <w:t>Procesos - Promoción del portal</w:t>
            </w:r>
          </w:p>
        </w:tc>
        <w:tc>
          <w:tcPr>
            <w:tcW w:w="760" w:type="dxa"/>
            <w:shd w:val="clear" w:color="auto" w:fill="F6F6F6"/>
          </w:tcPr>
          <w:p>
            <w:pPr>
              <w:pStyle w:val="TableParagraph"/>
              <w:spacing w:before="21"/>
              <w:ind w:left="6"/>
              <w:rPr>
                <w:sz w:val="16"/>
              </w:rPr>
            </w:pPr>
            <w:r>
              <w:rPr>
                <w:w w:val="102"/>
                <w:sz w:val="16"/>
              </w:rPr>
              <w:t>1</w:t>
            </w:r>
          </w:p>
        </w:tc>
        <w:tc>
          <w:tcPr>
            <w:tcW w:w="896" w:type="dxa"/>
            <w:shd w:val="clear" w:color="auto" w:fill="F6F6F6"/>
          </w:tcPr>
          <w:p>
            <w:pPr>
              <w:pStyle w:val="TableParagraph"/>
              <w:spacing w:before="21"/>
              <w:ind w:left="6"/>
              <w:rPr>
                <w:sz w:val="16"/>
              </w:rPr>
            </w:pPr>
            <w:r>
              <w:rPr>
                <w:w w:val="102"/>
                <w:sz w:val="16"/>
              </w:rPr>
              <w:t>0</w:t>
            </w:r>
          </w:p>
        </w:tc>
        <w:tc>
          <w:tcPr>
            <w:tcW w:w="839" w:type="dxa"/>
            <w:shd w:val="clear" w:color="auto" w:fill="F6F6F6"/>
          </w:tcPr>
          <w:p>
            <w:pPr>
              <w:pStyle w:val="TableParagraph"/>
              <w:spacing w:before="21"/>
              <w:ind w:left="375"/>
              <w:jc w:val="left"/>
              <w:rPr>
                <w:sz w:val="16"/>
              </w:rPr>
            </w:pPr>
            <w:r>
              <w:rPr>
                <w:w w:val="102"/>
                <w:sz w:val="16"/>
              </w:rPr>
              <w:t>2</w:t>
            </w:r>
          </w:p>
        </w:tc>
        <w:tc>
          <w:tcPr>
            <w:tcW w:w="862" w:type="dxa"/>
            <w:shd w:val="clear" w:color="auto" w:fill="F6F6F6"/>
          </w:tcPr>
          <w:p>
            <w:pPr>
              <w:pStyle w:val="TableParagraph"/>
              <w:spacing w:before="21"/>
              <w:ind w:left="6"/>
              <w:rPr>
                <w:sz w:val="16"/>
              </w:rPr>
            </w:pPr>
            <w:r>
              <w:rPr>
                <w:w w:val="102"/>
                <w:sz w:val="16"/>
              </w:rPr>
              <w:t>3</w:t>
            </w:r>
          </w:p>
        </w:tc>
        <w:tc>
          <w:tcPr>
            <w:tcW w:w="743" w:type="dxa"/>
            <w:shd w:val="clear" w:color="auto" w:fill="F6F6F6"/>
          </w:tcPr>
          <w:p>
            <w:pPr>
              <w:pStyle w:val="TableParagraph"/>
              <w:spacing w:before="21"/>
              <w:ind w:left="6"/>
              <w:rPr>
                <w:sz w:val="16"/>
              </w:rPr>
            </w:pPr>
            <w:r>
              <w:rPr>
                <w:w w:val="102"/>
                <w:sz w:val="16"/>
              </w:rPr>
              <w:t>6</w:t>
            </w:r>
          </w:p>
        </w:tc>
      </w:tr>
      <w:tr>
        <w:trPr>
          <w:trHeight w:val="234" w:hRule="exact"/>
        </w:trPr>
        <w:tc>
          <w:tcPr>
            <w:tcW w:w="2977" w:type="dxa"/>
          </w:tcPr>
          <w:p>
            <w:pPr>
              <w:pStyle w:val="TableParagraph"/>
              <w:spacing w:before="21"/>
              <w:ind w:left="54"/>
              <w:jc w:val="left"/>
              <w:rPr>
                <w:sz w:val="16"/>
              </w:rPr>
            </w:pPr>
            <w:r>
              <w:rPr>
                <w:sz w:val="16"/>
              </w:rPr>
              <w:t>Procesos - Vías alternas de contacto</w:t>
            </w:r>
          </w:p>
        </w:tc>
        <w:tc>
          <w:tcPr>
            <w:tcW w:w="760" w:type="dxa"/>
          </w:tcPr>
          <w:p>
            <w:pPr>
              <w:pStyle w:val="TableParagraph"/>
              <w:spacing w:before="21"/>
              <w:ind w:left="6"/>
              <w:rPr>
                <w:sz w:val="16"/>
              </w:rPr>
            </w:pPr>
            <w:r>
              <w:rPr>
                <w:w w:val="102"/>
                <w:sz w:val="16"/>
              </w:rPr>
              <w:t>2</w:t>
            </w:r>
          </w:p>
        </w:tc>
        <w:tc>
          <w:tcPr>
            <w:tcW w:w="896" w:type="dxa"/>
          </w:tcPr>
          <w:p>
            <w:pPr>
              <w:pStyle w:val="TableParagraph"/>
              <w:spacing w:before="21"/>
              <w:ind w:left="6"/>
              <w:rPr>
                <w:sz w:val="16"/>
              </w:rPr>
            </w:pPr>
            <w:r>
              <w:rPr>
                <w:w w:val="102"/>
                <w:sz w:val="16"/>
              </w:rPr>
              <w:t>0</w:t>
            </w:r>
          </w:p>
        </w:tc>
        <w:tc>
          <w:tcPr>
            <w:tcW w:w="839" w:type="dxa"/>
          </w:tcPr>
          <w:p>
            <w:pPr>
              <w:pStyle w:val="TableParagraph"/>
              <w:spacing w:before="21"/>
              <w:ind w:left="376"/>
              <w:jc w:val="left"/>
              <w:rPr>
                <w:sz w:val="16"/>
              </w:rPr>
            </w:pPr>
            <w:r>
              <w:rPr>
                <w:w w:val="102"/>
                <w:sz w:val="16"/>
              </w:rPr>
              <w:t>1</w:t>
            </w:r>
          </w:p>
        </w:tc>
        <w:tc>
          <w:tcPr>
            <w:tcW w:w="862" w:type="dxa"/>
          </w:tcPr>
          <w:p>
            <w:pPr>
              <w:pStyle w:val="TableParagraph"/>
              <w:spacing w:before="21"/>
              <w:ind w:left="6"/>
              <w:rPr>
                <w:sz w:val="16"/>
              </w:rPr>
            </w:pPr>
            <w:r>
              <w:rPr>
                <w:w w:val="102"/>
                <w:sz w:val="16"/>
              </w:rPr>
              <w:t>0</w:t>
            </w:r>
          </w:p>
        </w:tc>
        <w:tc>
          <w:tcPr>
            <w:tcW w:w="743" w:type="dxa"/>
          </w:tcPr>
          <w:p>
            <w:pPr>
              <w:pStyle w:val="TableParagraph"/>
              <w:spacing w:before="21"/>
              <w:ind w:left="6"/>
              <w:rPr>
                <w:sz w:val="16"/>
              </w:rPr>
            </w:pPr>
            <w:r>
              <w:rPr>
                <w:w w:val="102"/>
                <w:sz w:val="16"/>
              </w:rPr>
              <w:t>3</w:t>
            </w:r>
          </w:p>
        </w:tc>
      </w:tr>
      <w:tr>
        <w:trPr>
          <w:trHeight w:val="234" w:hRule="exact"/>
        </w:trPr>
        <w:tc>
          <w:tcPr>
            <w:tcW w:w="2977" w:type="dxa"/>
            <w:shd w:val="clear" w:color="auto" w:fill="F6F6F6"/>
          </w:tcPr>
          <w:p>
            <w:pPr>
              <w:pStyle w:val="TableParagraph"/>
              <w:spacing w:before="21"/>
              <w:ind w:left="55"/>
              <w:jc w:val="left"/>
              <w:rPr>
                <w:sz w:val="16"/>
              </w:rPr>
            </w:pPr>
            <w:r>
              <w:rPr>
                <w:sz w:val="16"/>
              </w:rPr>
              <w:t>Resultados</w:t>
            </w:r>
          </w:p>
        </w:tc>
        <w:tc>
          <w:tcPr>
            <w:tcW w:w="760" w:type="dxa"/>
            <w:shd w:val="clear" w:color="auto" w:fill="F6F6F6"/>
          </w:tcPr>
          <w:p>
            <w:pPr>
              <w:pStyle w:val="TableParagraph"/>
              <w:spacing w:before="21"/>
              <w:ind w:left="228" w:right="222"/>
              <w:rPr>
                <w:sz w:val="16"/>
              </w:rPr>
            </w:pPr>
            <w:r>
              <w:rPr>
                <w:w w:val="105"/>
                <w:sz w:val="16"/>
              </w:rPr>
              <w:t>31</w:t>
            </w:r>
          </w:p>
        </w:tc>
        <w:tc>
          <w:tcPr>
            <w:tcW w:w="896" w:type="dxa"/>
            <w:shd w:val="clear" w:color="auto" w:fill="F6F6F6"/>
          </w:tcPr>
          <w:p>
            <w:pPr>
              <w:pStyle w:val="TableParagraph"/>
              <w:spacing w:before="21"/>
              <w:ind w:left="296" w:right="290"/>
              <w:rPr>
                <w:sz w:val="16"/>
              </w:rPr>
            </w:pPr>
            <w:r>
              <w:rPr>
                <w:w w:val="105"/>
                <w:sz w:val="16"/>
              </w:rPr>
              <w:t>20</w:t>
            </w:r>
          </w:p>
        </w:tc>
        <w:tc>
          <w:tcPr>
            <w:tcW w:w="839" w:type="dxa"/>
            <w:shd w:val="clear" w:color="auto" w:fill="F6F6F6"/>
          </w:tcPr>
          <w:p>
            <w:pPr>
              <w:pStyle w:val="TableParagraph"/>
              <w:spacing w:before="21"/>
              <w:ind w:left="334"/>
              <w:jc w:val="left"/>
              <w:rPr>
                <w:sz w:val="16"/>
              </w:rPr>
            </w:pPr>
            <w:r>
              <w:rPr>
                <w:w w:val="105"/>
                <w:sz w:val="16"/>
              </w:rPr>
              <w:t>26</w:t>
            </w:r>
          </w:p>
        </w:tc>
        <w:tc>
          <w:tcPr>
            <w:tcW w:w="862" w:type="dxa"/>
            <w:shd w:val="clear" w:color="auto" w:fill="F6F6F6"/>
          </w:tcPr>
          <w:p>
            <w:pPr>
              <w:pStyle w:val="TableParagraph"/>
              <w:spacing w:before="21"/>
              <w:ind w:left="279" w:right="273"/>
              <w:rPr>
                <w:sz w:val="16"/>
              </w:rPr>
            </w:pPr>
            <w:r>
              <w:rPr>
                <w:w w:val="105"/>
                <w:sz w:val="16"/>
              </w:rPr>
              <w:t>20</w:t>
            </w:r>
          </w:p>
        </w:tc>
        <w:tc>
          <w:tcPr>
            <w:tcW w:w="743" w:type="dxa"/>
            <w:shd w:val="clear" w:color="auto" w:fill="F6F6F6"/>
          </w:tcPr>
          <w:p>
            <w:pPr>
              <w:pStyle w:val="TableParagraph"/>
              <w:spacing w:before="21"/>
              <w:ind w:left="24" w:right="18"/>
              <w:rPr>
                <w:sz w:val="16"/>
              </w:rPr>
            </w:pPr>
            <w:r>
              <w:rPr>
                <w:w w:val="105"/>
                <w:sz w:val="16"/>
              </w:rPr>
              <w:t>97</w:t>
            </w:r>
          </w:p>
        </w:tc>
      </w:tr>
      <w:tr>
        <w:trPr>
          <w:trHeight w:val="234" w:hRule="exact"/>
        </w:trPr>
        <w:tc>
          <w:tcPr>
            <w:tcW w:w="2977" w:type="dxa"/>
          </w:tcPr>
          <w:p>
            <w:pPr>
              <w:pStyle w:val="TableParagraph"/>
              <w:spacing w:before="21"/>
              <w:ind w:left="55"/>
              <w:jc w:val="left"/>
              <w:rPr>
                <w:sz w:val="16"/>
              </w:rPr>
            </w:pPr>
            <w:r>
              <w:rPr>
                <w:sz w:val="16"/>
              </w:rPr>
              <w:t>Resultados - Confianza</w:t>
            </w:r>
          </w:p>
        </w:tc>
        <w:tc>
          <w:tcPr>
            <w:tcW w:w="760" w:type="dxa"/>
          </w:tcPr>
          <w:p>
            <w:pPr>
              <w:pStyle w:val="TableParagraph"/>
              <w:spacing w:before="21"/>
              <w:ind w:left="228" w:right="222"/>
              <w:rPr>
                <w:sz w:val="16"/>
              </w:rPr>
            </w:pPr>
            <w:r>
              <w:rPr>
                <w:w w:val="105"/>
                <w:sz w:val="16"/>
              </w:rPr>
              <w:t>10</w:t>
            </w:r>
          </w:p>
        </w:tc>
        <w:tc>
          <w:tcPr>
            <w:tcW w:w="896" w:type="dxa"/>
          </w:tcPr>
          <w:p>
            <w:pPr>
              <w:pStyle w:val="TableParagraph"/>
              <w:spacing w:before="21"/>
              <w:ind w:left="6"/>
              <w:rPr>
                <w:sz w:val="16"/>
              </w:rPr>
            </w:pPr>
            <w:r>
              <w:rPr>
                <w:w w:val="102"/>
                <w:sz w:val="16"/>
              </w:rPr>
              <w:t>5</w:t>
            </w:r>
          </w:p>
        </w:tc>
        <w:tc>
          <w:tcPr>
            <w:tcW w:w="839" w:type="dxa"/>
          </w:tcPr>
          <w:p>
            <w:pPr>
              <w:pStyle w:val="TableParagraph"/>
              <w:spacing w:before="21"/>
              <w:ind w:left="376"/>
              <w:jc w:val="left"/>
              <w:rPr>
                <w:sz w:val="16"/>
              </w:rPr>
            </w:pPr>
            <w:r>
              <w:rPr>
                <w:w w:val="102"/>
                <w:sz w:val="16"/>
              </w:rPr>
              <w:t>5</w:t>
            </w:r>
          </w:p>
        </w:tc>
        <w:tc>
          <w:tcPr>
            <w:tcW w:w="862" w:type="dxa"/>
          </w:tcPr>
          <w:p>
            <w:pPr>
              <w:pStyle w:val="TableParagraph"/>
              <w:spacing w:before="21"/>
              <w:ind w:left="7"/>
              <w:rPr>
                <w:sz w:val="16"/>
              </w:rPr>
            </w:pPr>
            <w:r>
              <w:rPr>
                <w:w w:val="102"/>
                <w:sz w:val="16"/>
              </w:rPr>
              <w:t>5</w:t>
            </w:r>
          </w:p>
        </w:tc>
        <w:tc>
          <w:tcPr>
            <w:tcW w:w="743" w:type="dxa"/>
          </w:tcPr>
          <w:p>
            <w:pPr>
              <w:pStyle w:val="TableParagraph"/>
              <w:spacing w:before="21"/>
              <w:ind w:left="24" w:right="17"/>
              <w:rPr>
                <w:sz w:val="16"/>
              </w:rPr>
            </w:pPr>
            <w:r>
              <w:rPr>
                <w:w w:val="105"/>
                <w:sz w:val="16"/>
              </w:rPr>
              <w:t>25</w:t>
            </w:r>
          </w:p>
        </w:tc>
      </w:tr>
      <w:tr>
        <w:trPr>
          <w:trHeight w:val="234" w:hRule="exact"/>
        </w:trPr>
        <w:tc>
          <w:tcPr>
            <w:tcW w:w="2977" w:type="dxa"/>
            <w:shd w:val="clear" w:color="auto" w:fill="F6F6F6"/>
          </w:tcPr>
          <w:p>
            <w:pPr>
              <w:pStyle w:val="TableParagraph"/>
              <w:spacing w:before="21"/>
              <w:ind w:left="55"/>
              <w:jc w:val="left"/>
              <w:rPr>
                <w:sz w:val="16"/>
              </w:rPr>
            </w:pPr>
            <w:r>
              <w:rPr>
                <w:sz w:val="16"/>
              </w:rPr>
              <w:t>Resultados - Contacto ciudadano</w:t>
            </w:r>
          </w:p>
        </w:tc>
        <w:tc>
          <w:tcPr>
            <w:tcW w:w="760" w:type="dxa"/>
            <w:shd w:val="clear" w:color="auto" w:fill="F6F6F6"/>
          </w:tcPr>
          <w:p>
            <w:pPr>
              <w:pStyle w:val="TableParagraph"/>
              <w:spacing w:before="21"/>
              <w:ind w:left="7"/>
              <w:rPr>
                <w:sz w:val="16"/>
              </w:rPr>
            </w:pPr>
            <w:r>
              <w:rPr>
                <w:w w:val="102"/>
                <w:sz w:val="16"/>
              </w:rPr>
              <w:t>3</w:t>
            </w:r>
          </w:p>
        </w:tc>
        <w:tc>
          <w:tcPr>
            <w:tcW w:w="896" w:type="dxa"/>
            <w:shd w:val="clear" w:color="auto" w:fill="F6F6F6"/>
          </w:tcPr>
          <w:p>
            <w:pPr>
              <w:pStyle w:val="TableParagraph"/>
              <w:spacing w:before="21"/>
              <w:ind w:left="7"/>
              <w:rPr>
                <w:sz w:val="16"/>
              </w:rPr>
            </w:pPr>
            <w:r>
              <w:rPr>
                <w:w w:val="102"/>
                <w:sz w:val="16"/>
              </w:rPr>
              <w:t>1</w:t>
            </w:r>
          </w:p>
        </w:tc>
        <w:tc>
          <w:tcPr>
            <w:tcW w:w="839" w:type="dxa"/>
            <w:shd w:val="clear" w:color="auto" w:fill="F6F6F6"/>
          </w:tcPr>
          <w:p>
            <w:pPr>
              <w:pStyle w:val="TableParagraph"/>
              <w:spacing w:before="21"/>
              <w:ind w:left="376"/>
              <w:jc w:val="left"/>
              <w:rPr>
                <w:sz w:val="16"/>
              </w:rPr>
            </w:pPr>
            <w:r>
              <w:rPr>
                <w:w w:val="102"/>
                <w:sz w:val="16"/>
              </w:rPr>
              <w:t>3</w:t>
            </w:r>
          </w:p>
        </w:tc>
        <w:tc>
          <w:tcPr>
            <w:tcW w:w="862" w:type="dxa"/>
            <w:shd w:val="clear" w:color="auto" w:fill="F6F6F6"/>
          </w:tcPr>
          <w:p>
            <w:pPr>
              <w:pStyle w:val="TableParagraph"/>
              <w:spacing w:before="21"/>
              <w:ind w:left="7"/>
              <w:rPr>
                <w:sz w:val="16"/>
              </w:rPr>
            </w:pPr>
            <w:r>
              <w:rPr>
                <w:w w:val="102"/>
                <w:sz w:val="16"/>
              </w:rPr>
              <w:t>0</w:t>
            </w:r>
          </w:p>
        </w:tc>
        <w:tc>
          <w:tcPr>
            <w:tcW w:w="743" w:type="dxa"/>
            <w:shd w:val="clear" w:color="auto" w:fill="F6F6F6"/>
          </w:tcPr>
          <w:p>
            <w:pPr>
              <w:pStyle w:val="TableParagraph"/>
              <w:spacing w:before="21"/>
              <w:ind w:left="7"/>
              <w:rPr>
                <w:sz w:val="16"/>
              </w:rPr>
            </w:pPr>
            <w:r>
              <w:rPr>
                <w:w w:val="102"/>
                <w:sz w:val="16"/>
              </w:rPr>
              <w:t>7</w:t>
            </w:r>
          </w:p>
        </w:tc>
      </w:tr>
      <w:tr>
        <w:trPr>
          <w:trHeight w:val="234" w:hRule="exact"/>
        </w:trPr>
        <w:tc>
          <w:tcPr>
            <w:tcW w:w="2977" w:type="dxa"/>
          </w:tcPr>
          <w:p>
            <w:pPr>
              <w:pStyle w:val="TableParagraph"/>
              <w:spacing w:before="21"/>
              <w:ind w:left="55"/>
              <w:jc w:val="left"/>
              <w:rPr>
                <w:sz w:val="16"/>
              </w:rPr>
            </w:pPr>
            <w:r>
              <w:rPr>
                <w:sz w:val="16"/>
              </w:rPr>
              <w:t>Resultados - Eficacia Gobierno</w:t>
            </w:r>
          </w:p>
        </w:tc>
        <w:tc>
          <w:tcPr>
            <w:tcW w:w="760" w:type="dxa"/>
          </w:tcPr>
          <w:p>
            <w:pPr>
              <w:pStyle w:val="TableParagraph"/>
              <w:spacing w:before="21"/>
              <w:ind w:left="7"/>
              <w:rPr>
                <w:sz w:val="16"/>
              </w:rPr>
            </w:pPr>
            <w:r>
              <w:rPr>
                <w:w w:val="102"/>
                <w:sz w:val="16"/>
              </w:rPr>
              <w:t>1</w:t>
            </w:r>
          </w:p>
        </w:tc>
        <w:tc>
          <w:tcPr>
            <w:tcW w:w="896" w:type="dxa"/>
          </w:tcPr>
          <w:p>
            <w:pPr>
              <w:pStyle w:val="TableParagraph"/>
              <w:spacing w:before="21"/>
              <w:ind w:left="7"/>
              <w:rPr>
                <w:sz w:val="16"/>
              </w:rPr>
            </w:pPr>
            <w:r>
              <w:rPr>
                <w:w w:val="102"/>
                <w:sz w:val="16"/>
              </w:rPr>
              <w:t>0</w:t>
            </w:r>
          </w:p>
        </w:tc>
        <w:tc>
          <w:tcPr>
            <w:tcW w:w="839" w:type="dxa"/>
          </w:tcPr>
          <w:p>
            <w:pPr>
              <w:pStyle w:val="TableParagraph"/>
              <w:spacing w:before="21"/>
              <w:ind w:left="376"/>
              <w:jc w:val="left"/>
              <w:rPr>
                <w:sz w:val="16"/>
              </w:rPr>
            </w:pPr>
            <w:r>
              <w:rPr>
                <w:w w:val="102"/>
                <w:sz w:val="16"/>
              </w:rPr>
              <w:t>2</w:t>
            </w:r>
          </w:p>
        </w:tc>
        <w:tc>
          <w:tcPr>
            <w:tcW w:w="862" w:type="dxa"/>
          </w:tcPr>
          <w:p>
            <w:pPr>
              <w:pStyle w:val="TableParagraph"/>
              <w:spacing w:before="21"/>
              <w:ind w:left="7"/>
              <w:rPr>
                <w:sz w:val="16"/>
              </w:rPr>
            </w:pPr>
            <w:r>
              <w:rPr>
                <w:w w:val="102"/>
                <w:sz w:val="16"/>
              </w:rPr>
              <w:t>0</w:t>
            </w:r>
          </w:p>
        </w:tc>
        <w:tc>
          <w:tcPr>
            <w:tcW w:w="743" w:type="dxa"/>
          </w:tcPr>
          <w:p>
            <w:pPr>
              <w:pStyle w:val="TableParagraph"/>
              <w:spacing w:before="21"/>
              <w:ind w:left="7"/>
              <w:rPr>
                <w:sz w:val="16"/>
              </w:rPr>
            </w:pPr>
            <w:r>
              <w:rPr>
                <w:w w:val="102"/>
                <w:sz w:val="16"/>
              </w:rPr>
              <w:t>3</w:t>
            </w:r>
          </w:p>
        </w:tc>
      </w:tr>
      <w:tr>
        <w:trPr>
          <w:trHeight w:val="234" w:hRule="exact"/>
        </w:trPr>
        <w:tc>
          <w:tcPr>
            <w:tcW w:w="2977" w:type="dxa"/>
            <w:shd w:val="clear" w:color="auto" w:fill="F6F6F6"/>
          </w:tcPr>
          <w:p>
            <w:pPr>
              <w:pStyle w:val="TableParagraph"/>
              <w:spacing w:before="21"/>
              <w:ind w:left="55"/>
              <w:jc w:val="left"/>
              <w:rPr>
                <w:sz w:val="16"/>
              </w:rPr>
            </w:pPr>
            <w:r>
              <w:rPr>
                <w:sz w:val="16"/>
              </w:rPr>
              <w:t>Resultados - Eficiencia Gobierno</w:t>
            </w:r>
          </w:p>
        </w:tc>
        <w:tc>
          <w:tcPr>
            <w:tcW w:w="760" w:type="dxa"/>
            <w:shd w:val="clear" w:color="auto" w:fill="F6F6F6"/>
          </w:tcPr>
          <w:p>
            <w:pPr>
              <w:pStyle w:val="TableParagraph"/>
              <w:spacing w:before="21"/>
              <w:ind w:left="7"/>
              <w:rPr>
                <w:sz w:val="16"/>
              </w:rPr>
            </w:pPr>
            <w:r>
              <w:rPr>
                <w:w w:val="102"/>
                <w:sz w:val="16"/>
              </w:rPr>
              <w:t>0</w:t>
            </w:r>
          </w:p>
        </w:tc>
        <w:tc>
          <w:tcPr>
            <w:tcW w:w="896" w:type="dxa"/>
            <w:shd w:val="clear" w:color="auto" w:fill="F6F6F6"/>
          </w:tcPr>
          <w:p>
            <w:pPr>
              <w:pStyle w:val="TableParagraph"/>
              <w:spacing w:before="21"/>
              <w:ind w:left="7"/>
              <w:rPr>
                <w:sz w:val="16"/>
              </w:rPr>
            </w:pPr>
            <w:r>
              <w:rPr>
                <w:w w:val="102"/>
                <w:sz w:val="16"/>
              </w:rPr>
              <w:t>2</w:t>
            </w:r>
          </w:p>
        </w:tc>
        <w:tc>
          <w:tcPr>
            <w:tcW w:w="839" w:type="dxa"/>
            <w:shd w:val="clear" w:color="auto" w:fill="F6F6F6"/>
          </w:tcPr>
          <w:p>
            <w:pPr>
              <w:pStyle w:val="TableParagraph"/>
              <w:spacing w:before="21"/>
              <w:ind w:left="376"/>
              <w:jc w:val="left"/>
              <w:rPr>
                <w:sz w:val="16"/>
              </w:rPr>
            </w:pPr>
            <w:r>
              <w:rPr>
                <w:w w:val="102"/>
                <w:sz w:val="16"/>
              </w:rPr>
              <w:t>2</w:t>
            </w:r>
          </w:p>
        </w:tc>
        <w:tc>
          <w:tcPr>
            <w:tcW w:w="862" w:type="dxa"/>
            <w:shd w:val="clear" w:color="auto" w:fill="F6F6F6"/>
          </w:tcPr>
          <w:p>
            <w:pPr>
              <w:pStyle w:val="TableParagraph"/>
              <w:spacing w:before="21"/>
              <w:ind w:left="8"/>
              <w:rPr>
                <w:sz w:val="16"/>
              </w:rPr>
            </w:pPr>
            <w:r>
              <w:rPr>
                <w:w w:val="102"/>
                <w:sz w:val="16"/>
              </w:rPr>
              <w:t>3</w:t>
            </w:r>
          </w:p>
        </w:tc>
        <w:tc>
          <w:tcPr>
            <w:tcW w:w="743" w:type="dxa"/>
            <w:shd w:val="clear" w:color="auto" w:fill="F6F6F6"/>
          </w:tcPr>
          <w:p>
            <w:pPr>
              <w:pStyle w:val="TableParagraph"/>
              <w:spacing w:before="21"/>
              <w:ind w:left="8"/>
              <w:rPr>
                <w:sz w:val="16"/>
              </w:rPr>
            </w:pPr>
            <w:r>
              <w:rPr>
                <w:w w:val="102"/>
                <w:sz w:val="16"/>
              </w:rPr>
              <w:t>7</w:t>
            </w:r>
          </w:p>
        </w:tc>
      </w:tr>
      <w:tr>
        <w:trPr>
          <w:trHeight w:val="234" w:hRule="exact"/>
        </w:trPr>
        <w:tc>
          <w:tcPr>
            <w:tcW w:w="2977" w:type="dxa"/>
          </w:tcPr>
          <w:p>
            <w:pPr>
              <w:pStyle w:val="TableParagraph"/>
              <w:spacing w:before="22"/>
              <w:ind w:left="55"/>
              <w:jc w:val="left"/>
              <w:rPr>
                <w:sz w:val="16"/>
              </w:rPr>
            </w:pPr>
            <w:r>
              <w:rPr>
                <w:sz w:val="16"/>
              </w:rPr>
              <w:t>Resultados – igualdad</w:t>
            </w:r>
          </w:p>
        </w:tc>
        <w:tc>
          <w:tcPr>
            <w:tcW w:w="760" w:type="dxa"/>
          </w:tcPr>
          <w:p>
            <w:pPr>
              <w:pStyle w:val="TableParagraph"/>
              <w:spacing w:before="22"/>
              <w:ind w:left="8"/>
              <w:rPr>
                <w:sz w:val="16"/>
              </w:rPr>
            </w:pPr>
            <w:r>
              <w:rPr>
                <w:w w:val="102"/>
                <w:sz w:val="16"/>
              </w:rPr>
              <w:t>3</w:t>
            </w:r>
          </w:p>
        </w:tc>
        <w:tc>
          <w:tcPr>
            <w:tcW w:w="896" w:type="dxa"/>
          </w:tcPr>
          <w:p>
            <w:pPr>
              <w:pStyle w:val="TableParagraph"/>
              <w:spacing w:before="22"/>
              <w:ind w:left="8"/>
              <w:rPr>
                <w:sz w:val="16"/>
              </w:rPr>
            </w:pPr>
            <w:r>
              <w:rPr>
                <w:w w:val="102"/>
                <w:sz w:val="16"/>
              </w:rPr>
              <w:t>0</w:t>
            </w:r>
          </w:p>
        </w:tc>
        <w:tc>
          <w:tcPr>
            <w:tcW w:w="839" w:type="dxa"/>
          </w:tcPr>
          <w:p>
            <w:pPr>
              <w:pStyle w:val="TableParagraph"/>
              <w:spacing w:before="22"/>
              <w:ind w:left="376"/>
              <w:jc w:val="left"/>
              <w:rPr>
                <w:sz w:val="16"/>
              </w:rPr>
            </w:pPr>
            <w:r>
              <w:rPr>
                <w:w w:val="102"/>
                <w:sz w:val="16"/>
              </w:rPr>
              <w:t>3</w:t>
            </w:r>
          </w:p>
        </w:tc>
        <w:tc>
          <w:tcPr>
            <w:tcW w:w="862" w:type="dxa"/>
          </w:tcPr>
          <w:p>
            <w:pPr>
              <w:pStyle w:val="TableParagraph"/>
              <w:spacing w:before="22"/>
              <w:ind w:left="8"/>
              <w:rPr>
                <w:sz w:val="16"/>
              </w:rPr>
            </w:pPr>
            <w:r>
              <w:rPr>
                <w:w w:val="102"/>
                <w:sz w:val="16"/>
              </w:rPr>
              <w:t>0</w:t>
            </w:r>
          </w:p>
        </w:tc>
        <w:tc>
          <w:tcPr>
            <w:tcW w:w="743" w:type="dxa"/>
          </w:tcPr>
          <w:p>
            <w:pPr>
              <w:pStyle w:val="TableParagraph"/>
              <w:spacing w:before="22"/>
              <w:ind w:left="8"/>
              <w:rPr>
                <w:sz w:val="16"/>
              </w:rPr>
            </w:pPr>
            <w:r>
              <w:rPr>
                <w:w w:val="102"/>
                <w:sz w:val="16"/>
              </w:rPr>
              <w:t>6</w:t>
            </w:r>
          </w:p>
        </w:tc>
      </w:tr>
      <w:tr>
        <w:trPr>
          <w:trHeight w:val="234" w:hRule="exact"/>
        </w:trPr>
        <w:tc>
          <w:tcPr>
            <w:tcW w:w="2977" w:type="dxa"/>
            <w:shd w:val="clear" w:color="auto" w:fill="F6F6F6"/>
          </w:tcPr>
          <w:p>
            <w:pPr>
              <w:pStyle w:val="TableParagraph"/>
              <w:spacing w:before="22"/>
              <w:ind w:left="55"/>
              <w:jc w:val="left"/>
              <w:rPr>
                <w:sz w:val="16"/>
              </w:rPr>
            </w:pPr>
            <w:r>
              <w:rPr>
                <w:sz w:val="16"/>
              </w:rPr>
              <w:t>Resultados - Infraestructura Pública</w:t>
            </w:r>
          </w:p>
        </w:tc>
        <w:tc>
          <w:tcPr>
            <w:tcW w:w="760" w:type="dxa"/>
            <w:shd w:val="clear" w:color="auto" w:fill="F6F6F6"/>
          </w:tcPr>
          <w:p>
            <w:pPr>
              <w:pStyle w:val="TableParagraph"/>
              <w:spacing w:before="22"/>
              <w:ind w:left="8"/>
              <w:rPr>
                <w:sz w:val="16"/>
              </w:rPr>
            </w:pPr>
            <w:r>
              <w:rPr>
                <w:w w:val="102"/>
                <w:sz w:val="16"/>
              </w:rPr>
              <w:t>0</w:t>
            </w:r>
          </w:p>
        </w:tc>
        <w:tc>
          <w:tcPr>
            <w:tcW w:w="896" w:type="dxa"/>
            <w:shd w:val="clear" w:color="auto" w:fill="F6F6F6"/>
          </w:tcPr>
          <w:p>
            <w:pPr>
              <w:pStyle w:val="TableParagraph"/>
              <w:spacing w:before="22"/>
              <w:ind w:left="8"/>
              <w:rPr>
                <w:sz w:val="16"/>
              </w:rPr>
            </w:pPr>
            <w:r>
              <w:rPr>
                <w:w w:val="102"/>
                <w:sz w:val="16"/>
              </w:rPr>
              <w:t>2</w:t>
            </w:r>
          </w:p>
        </w:tc>
        <w:tc>
          <w:tcPr>
            <w:tcW w:w="839" w:type="dxa"/>
            <w:shd w:val="clear" w:color="auto" w:fill="F6F6F6"/>
          </w:tcPr>
          <w:p>
            <w:pPr>
              <w:pStyle w:val="TableParagraph"/>
              <w:spacing w:before="22"/>
              <w:ind w:left="377"/>
              <w:jc w:val="left"/>
              <w:rPr>
                <w:sz w:val="16"/>
              </w:rPr>
            </w:pPr>
            <w:r>
              <w:rPr>
                <w:w w:val="102"/>
                <w:sz w:val="16"/>
              </w:rPr>
              <w:t>1</w:t>
            </w:r>
          </w:p>
        </w:tc>
        <w:tc>
          <w:tcPr>
            <w:tcW w:w="862" w:type="dxa"/>
            <w:shd w:val="clear" w:color="auto" w:fill="F6F6F6"/>
          </w:tcPr>
          <w:p>
            <w:pPr>
              <w:pStyle w:val="TableParagraph"/>
              <w:spacing w:before="22"/>
              <w:ind w:left="8"/>
              <w:rPr>
                <w:sz w:val="16"/>
              </w:rPr>
            </w:pPr>
            <w:r>
              <w:rPr>
                <w:w w:val="102"/>
                <w:sz w:val="16"/>
              </w:rPr>
              <w:t>0</w:t>
            </w:r>
          </w:p>
        </w:tc>
        <w:tc>
          <w:tcPr>
            <w:tcW w:w="743" w:type="dxa"/>
            <w:shd w:val="clear" w:color="auto" w:fill="F6F6F6"/>
          </w:tcPr>
          <w:p>
            <w:pPr>
              <w:pStyle w:val="TableParagraph"/>
              <w:spacing w:before="22"/>
              <w:ind w:left="8"/>
              <w:rPr>
                <w:sz w:val="16"/>
              </w:rPr>
            </w:pPr>
            <w:r>
              <w:rPr>
                <w:w w:val="102"/>
                <w:sz w:val="16"/>
              </w:rPr>
              <w:t>3</w:t>
            </w:r>
          </w:p>
        </w:tc>
      </w:tr>
      <w:tr>
        <w:trPr>
          <w:trHeight w:val="234" w:hRule="exact"/>
        </w:trPr>
        <w:tc>
          <w:tcPr>
            <w:tcW w:w="2977" w:type="dxa"/>
          </w:tcPr>
          <w:p>
            <w:pPr>
              <w:pStyle w:val="TableParagraph"/>
              <w:spacing w:before="22"/>
              <w:ind w:left="56"/>
              <w:jc w:val="left"/>
              <w:rPr>
                <w:sz w:val="16"/>
              </w:rPr>
            </w:pPr>
            <w:r>
              <w:rPr>
                <w:sz w:val="16"/>
              </w:rPr>
              <w:t>Resultados - inversión en educación</w:t>
            </w:r>
          </w:p>
        </w:tc>
        <w:tc>
          <w:tcPr>
            <w:tcW w:w="760" w:type="dxa"/>
          </w:tcPr>
          <w:p>
            <w:pPr>
              <w:pStyle w:val="TableParagraph"/>
              <w:spacing w:before="22"/>
              <w:ind w:left="8"/>
              <w:rPr>
                <w:sz w:val="16"/>
              </w:rPr>
            </w:pPr>
            <w:r>
              <w:rPr>
                <w:w w:val="102"/>
                <w:sz w:val="16"/>
              </w:rPr>
              <w:t>0</w:t>
            </w:r>
          </w:p>
        </w:tc>
        <w:tc>
          <w:tcPr>
            <w:tcW w:w="896" w:type="dxa"/>
          </w:tcPr>
          <w:p>
            <w:pPr>
              <w:pStyle w:val="TableParagraph"/>
              <w:spacing w:before="22"/>
              <w:ind w:left="8"/>
              <w:rPr>
                <w:sz w:val="16"/>
              </w:rPr>
            </w:pPr>
            <w:r>
              <w:rPr>
                <w:w w:val="102"/>
                <w:sz w:val="16"/>
              </w:rPr>
              <w:t>1</w:t>
            </w:r>
          </w:p>
        </w:tc>
        <w:tc>
          <w:tcPr>
            <w:tcW w:w="839" w:type="dxa"/>
          </w:tcPr>
          <w:p>
            <w:pPr>
              <w:pStyle w:val="TableParagraph"/>
              <w:spacing w:before="22"/>
              <w:ind w:left="377"/>
              <w:jc w:val="left"/>
              <w:rPr>
                <w:sz w:val="16"/>
              </w:rPr>
            </w:pPr>
            <w:r>
              <w:rPr>
                <w:w w:val="102"/>
                <w:sz w:val="16"/>
              </w:rPr>
              <w:t>0</w:t>
            </w:r>
          </w:p>
        </w:tc>
        <w:tc>
          <w:tcPr>
            <w:tcW w:w="862" w:type="dxa"/>
          </w:tcPr>
          <w:p>
            <w:pPr>
              <w:pStyle w:val="TableParagraph"/>
              <w:spacing w:before="22"/>
              <w:ind w:left="8"/>
              <w:rPr>
                <w:sz w:val="16"/>
              </w:rPr>
            </w:pPr>
            <w:r>
              <w:rPr>
                <w:w w:val="102"/>
                <w:sz w:val="16"/>
              </w:rPr>
              <w:t>0</w:t>
            </w:r>
          </w:p>
        </w:tc>
        <w:tc>
          <w:tcPr>
            <w:tcW w:w="743" w:type="dxa"/>
          </w:tcPr>
          <w:p>
            <w:pPr>
              <w:pStyle w:val="TableParagraph"/>
              <w:spacing w:before="22"/>
              <w:ind w:left="8"/>
              <w:rPr>
                <w:sz w:val="16"/>
              </w:rPr>
            </w:pPr>
            <w:r>
              <w:rPr>
                <w:w w:val="102"/>
                <w:sz w:val="16"/>
              </w:rPr>
              <w:t>1</w:t>
            </w:r>
          </w:p>
        </w:tc>
      </w:tr>
      <w:tr>
        <w:trPr>
          <w:trHeight w:val="234" w:hRule="exact"/>
        </w:trPr>
        <w:tc>
          <w:tcPr>
            <w:tcW w:w="2977" w:type="dxa"/>
            <w:shd w:val="clear" w:color="auto" w:fill="F6F6F6"/>
          </w:tcPr>
          <w:p>
            <w:pPr>
              <w:pStyle w:val="TableParagraph"/>
              <w:spacing w:before="22"/>
              <w:ind w:left="56"/>
              <w:jc w:val="left"/>
              <w:rPr>
                <w:sz w:val="16"/>
              </w:rPr>
            </w:pPr>
            <w:r>
              <w:rPr>
                <w:sz w:val="16"/>
              </w:rPr>
              <w:t>Resultados - Inversión y desarrollo</w:t>
            </w:r>
          </w:p>
        </w:tc>
        <w:tc>
          <w:tcPr>
            <w:tcW w:w="760" w:type="dxa"/>
            <w:shd w:val="clear" w:color="auto" w:fill="F6F6F6"/>
          </w:tcPr>
          <w:p>
            <w:pPr>
              <w:pStyle w:val="TableParagraph"/>
              <w:spacing w:before="22"/>
              <w:ind w:left="9"/>
              <w:rPr>
                <w:sz w:val="16"/>
              </w:rPr>
            </w:pPr>
            <w:r>
              <w:rPr>
                <w:w w:val="102"/>
                <w:sz w:val="16"/>
              </w:rPr>
              <w:t>2</w:t>
            </w:r>
          </w:p>
        </w:tc>
        <w:tc>
          <w:tcPr>
            <w:tcW w:w="896" w:type="dxa"/>
            <w:shd w:val="clear" w:color="auto" w:fill="F6F6F6"/>
          </w:tcPr>
          <w:p>
            <w:pPr>
              <w:pStyle w:val="TableParagraph"/>
              <w:spacing w:before="22"/>
              <w:ind w:left="8"/>
              <w:rPr>
                <w:sz w:val="16"/>
              </w:rPr>
            </w:pPr>
            <w:r>
              <w:rPr>
                <w:w w:val="102"/>
                <w:sz w:val="16"/>
              </w:rPr>
              <w:t>1</w:t>
            </w:r>
          </w:p>
        </w:tc>
        <w:tc>
          <w:tcPr>
            <w:tcW w:w="839" w:type="dxa"/>
            <w:shd w:val="clear" w:color="auto" w:fill="F6F6F6"/>
          </w:tcPr>
          <w:p>
            <w:pPr>
              <w:pStyle w:val="TableParagraph"/>
              <w:spacing w:before="22"/>
              <w:ind w:left="377"/>
              <w:jc w:val="left"/>
              <w:rPr>
                <w:sz w:val="16"/>
              </w:rPr>
            </w:pPr>
            <w:r>
              <w:rPr>
                <w:w w:val="102"/>
                <w:sz w:val="16"/>
              </w:rPr>
              <w:t>4</w:t>
            </w:r>
          </w:p>
        </w:tc>
        <w:tc>
          <w:tcPr>
            <w:tcW w:w="862" w:type="dxa"/>
            <w:shd w:val="clear" w:color="auto" w:fill="F6F6F6"/>
          </w:tcPr>
          <w:p>
            <w:pPr>
              <w:pStyle w:val="TableParagraph"/>
              <w:spacing w:before="22"/>
              <w:ind w:left="9"/>
              <w:rPr>
                <w:sz w:val="16"/>
              </w:rPr>
            </w:pPr>
            <w:r>
              <w:rPr>
                <w:w w:val="102"/>
                <w:sz w:val="16"/>
              </w:rPr>
              <w:t>4</w:t>
            </w:r>
          </w:p>
        </w:tc>
        <w:tc>
          <w:tcPr>
            <w:tcW w:w="743" w:type="dxa"/>
            <w:shd w:val="clear" w:color="auto" w:fill="F6F6F6"/>
          </w:tcPr>
          <w:p>
            <w:pPr>
              <w:pStyle w:val="TableParagraph"/>
              <w:spacing w:before="22"/>
              <w:ind w:left="24" w:right="15"/>
              <w:rPr>
                <w:sz w:val="16"/>
              </w:rPr>
            </w:pPr>
            <w:r>
              <w:rPr>
                <w:w w:val="105"/>
                <w:sz w:val="16"/>
              </w:rPr>
              <w:t>11</w:t>
            </w:r>
          </w:p>
        </w:tc>
      </w:tr>
      <w:tr>
        <w:trPr>
          <w:trHeight w:val="234" w:hRule="exact"/>
        </w:trPr>
        <w:tc>
          <w:tcPr>
            <w:tcW w:w="2977" w:type="dxa"/>
          </w:tcPr>
          <w:p>
            <w:pPr>
              <w:pStyle w:val="TableParagraph"/>
              <w:spacing w:before="22"/>
              <w:ind w:left="56"/>
              <w:jc w:val="left"/>
              <w:rPr>
                <w:sz w:val="16"/>
              </w:rPr>
            </w:pPr>
            <w:r>
              <w:rPr>
                <w:sz w:val="16"/>
              </w:rPr>
              <w:t>Resultados – Servicio</w:t>
            </w:r>
          </w:p>
        </w:tc>
        <w:tc>
          <w:tcPr>
            <w:tcW w:w="760" w:type="dxa"/>
          </w:tcPr>
          <w:p>
            <w:pPr>
              <w:pStyle w:val="TableParagraph"/>
              <w:spacing w:before="22"/>
              <w:ind w:left="9"/>
              <w:rPr>
                <w:sz w:val="16"/>
              </w:rPr>
            </w:pPr>
            <w:r>
              <w:rPr>
                <w:w w:val="102"/>
                <w:sz w:val="16"/>
              </w:rPr>
              <w:t>1</w:t>
            </w:r>
          </w:p>
        </w:tc>
        <w:tc>
          <w:tcPr>
            <w:tcW w:w="896" w:type="dxa"/>
          </w:tcPr>
          <w:p>
            <w:pPr>
              <w:pStyle w:val="TableParagraph"/>
              <w:spacing w:before="22"/>
              <w:ind w:left="9"/>
              <w:rPr>
                <w:sz w:val="16"/>
              </w:rPr>
            </w:pPr>
            <w:r>
              <w:rPr>
                <w:w w:val="102"/>
                <w:sz w:val="16"/>
              </w:rPr>
              <w:t>3</w:t>
            </w:r>
          </w:p>
        </w:tc>
        <w:tc>
          <w:tcPr>
            <w:tcW w:w="839" w:type="dxa"/>
          </w:tcPr>
          <w:p>
            <w:pPr>
              <w:pStyle w:val="TableParagraph"/>
              <w:spacing w:before="22"/>
              <w:ind w:left="377"/>
              <w:jc w:val="left"/>
              <w:rPr>
                <w:sz w:val="16"/>
              </w:rPr>
            </w:pPr>
            <w:r>
              <w:rPr>
                <w:w w:val="102"/>
                <w:sz w:val="16"/>
              </w:rPr>
              <w:t>3</w:t>
            </w:r>
          </w:p>
        </w:tc>
        <w:tc>
          <w:tcPr>
            <w:tcW w:w="862" w:type="dxa"/>
          </w:tcPr>
          <w:p>
            <w:pPr>
              <w:pStyle w:val="TableParagraph"/>
              <w:spacing w:before="22"/>
              <w:ind w:left="9"/>
              <w:rPr>
                <w:sz w:val="16"/>
              </w:rPr>
            </w:pPr>
            <w:r>
              <w:rPr>
                <w:w w:val="102"/>
                <w:sz w:val="16"/>
              </w:rPr>
              <w:t>5</w:t>
            </w:r>
          </w:p>
        </w:tc>
        <w:tc>
          <w:tcPr>
            <w:tcW w:w="743" w:type="dxa"/>
          </w:tcPr>
          <w:p>
            <w:pPr>
              <w:pStyle w:val="TableParagraph"/>
              <w:spacing w:before="22"/>
              <w:ind w:left="24" w:right="15"/>
              <w:rPr>
                <w:sz w:val="16"/>
              </w:rPr>
            </w:pPr>
            <w:r>
              <w:rPr>
                <w:w w:val="105"/>
                <w:sz w:val="16"/>
              </w:rPr>
              <w:t>12</w:t>
            </w:r>
          </w:p>
        </w:tc>
      </w:tr>
      <w:tr>
        <w:trPr>
          <w:trHeight w:val="234" w:hRule="exact"/>
        </w:trPr>
        <w:tc>
          <w:tcPr>
            <w:tcW w:w="2977" w:type="dxa"/>
            <w:shd w:val="clear" w:color="auto" w:fill="F6F6F6"/>
          </w:tcPr>
          <w:p>
            <w:pPr>
              <w:pStyle w:val="TableParagraph"/>
              <w:spacing w:before="22"/>
              <w:ind w:left="56"/>
              <w:jc w:val="left"/>
              <w:rPr>
                <w:sz w:val="16"/>
              </w:rPr>
            </w:pPr>
            <w:r>
              <w:rPr>
                <w:sz w:val="16"/>
              </w:rPr>
              <w:t>Resultados - Simplificación de  procesos</w:t>
            </w:r>
          </w:p>
        </w:tc>
        <w:tc>
          <w:tcPr>
            <w:tcW w:w="760" w:type="dxa"/>
            <w:shd w:val="clear" w:color="auto" w:fill="F6F6F6"/>
          </w:tcPr>
          <w:p>
            <w:pPr>
              <w:pStyle w:val="TableParagraph"/>
              <w:spacing w:before="22"/>
              <w:ind w:left="9"/>
              <w:rPr>
                <w:sz w:val="16"/>
              </w:rPr>
            </w:pPr>
            <w:r>
              <w:rPr>
                <w:w w:val="102"/>
                <w:sz w:val="16"/>
              </w:rPr>
              <w:t>3</w:t>
            </w:r>
          </w:p>
        </w:tc>
        <w:tc>
          <w:tcPr>
            <w:tcW w:w="896" w:type="dxa"/>
            <w:shd w:val="clear" w:color="auto" w:fill="F6F6F6"/>
          </w:tcPr>
          <w:p>
            <w:pPr>
              <w:pStyle w:val="TableParagraph"/>
              <w:spacing w:before="22"/>
              <w:ind w:left="9"/>
              <w:rPr>
                <w:sz w:val="16"/>
              </w:rPr>
            </w:pPr>
            <w:r>
              <w:rPr>
                <w:w w:val="102"/>
                <w:sz w:val="16"/>
              </w:rPr>
              <w:t>0</w:t>
            </w:r>
          </w:p>
        </w:tc>
        <w:tc>
          <w:tcPr>
            <w:tcW w:w="839" w:type="dxa"/>
            <w:shd w:val="clear" w:color="auto" w:fill="F6F6F6"/>
          </w:tcPr>
          <w:p>
            <w:pPr>
              <w:pStyle w:val="TableParagraph"/>
              <w:spacing w:before="22"/>
              <w:ind w:left="377"/>
              <w:jc w:val="left"/>
              <w:rPr>
                <w:sz w:val="16"/>
              </w:rPr>
            </w:pPr>
            <w:r>
              <w:rPr>
                <w:w w:val="102"/>
                <w:sz w:val="16"/>
              </w:rPr>
              <w:t>0</w:t>
            </w:r>
          </w:p>
        </w:tc>
        <w:tc>
          <w:tcPr>
            <w:tcW w:w="862" w:type="dxa"/>
            <w:shd w:val="clear" w:color="auto" w:fill="F6F6F6"/>
          </w:tcPr>
          <w:p>
            <w:pPr>
              <w:pStyle w:val="TableParagraph"/>
              <w:spacing w:before="22"/>
              <w:ind w:left="9"/>
              <w:rPr>
                <w:sz w:val="16"/>
              </w:rPr>
            </w:pPr>
            <w:r>
              <w:rPr>
                <w:w w:val="102"/>
                <w:sz w:val="16"/>
              </w:rPr>
              <w:t>2</w:t>
            </w:r>
          </w:p>
        </w:tc>
        <w:tc>
          <w:tcPr>
            <w:tcW w:w="743" w:type="dxa"/>
            <w:shd w:val="clear" w:color="auto" w:fill="F6F6F6"/>
          </w:tcPr>
          <w:p>
            <w:pPr>
              <w:pStyle w:val="TableParagraph"/>
              <w:spacing w:before="22"/>
              <w:ind w:left="9"/>
              <w:rPr>
                <w:sz w:val="16"/>
              </w:rPr>
            </w:pPr>
            <w:r>
              <w:rPr>
                <w:w w:val="102"/>
                <w:sz w:val="16"/>
              </w:rPr>
              <w:t>5</w:t>
            </w:r>
          </w:p>
        </w:tc>
      </w:tr>
      <w:tr>
        <w:trPr>
          <w:trHeight w:val="234" w:hRule="exact"/>
        </w:trPr>
        <w:tc>
          <w:tcPr>
            <w:tcW w:w="2977" w:type="dxa"/>
          </w:tcPr>
          <w:p>
            <w:pPr>
              <w:pStyle w:val="TableParagraph"/>
              <w:spacing w:before="22"/>
              <w:ind w:left="56"/>
              <w:jc w:val="left"/>
              <w:rPr>
                <w:sz w:val="16"/>
              </w:rPr>
            </w:pPr>
            <w:r>
              <w:rPr>
                <w:sz w:val="16"/>
              </w:rPr>
              <w:t>Resultados – Tiempo</w:t>
            </w:r>
          </w:p>
        </w:tc>
        <w:tc>
          <w:tcPr>
            <w:tcW w:w="760" w:type="dxa"/>
          </w:tcPr>
          <w:p>
            <w:pPr>
              <w:pStyle w:val="TableParagraph"/>
              <w:spacing w:before="22"/>
              <w:ind w:left="9"/>
              <w:rPr>
                <w:sz w:val="16"/>
              </w:rPr>
            </w:pPr>
            <w:r>
              <w:rPr>
                <w:w w:val="102"/>
                <w:sz w:val="16"/>
              </w:rPr>
              <w:t>4</w:t>
            </w:r>
          </w:p>
        </w:tc>
        <w:tc>
          <w:tcPr>
            <w:tcW w:w="896" w:type="dxa"/>
          </w:tcPr>
          <w:p>
            <w:pPr>
              <w:pStyle w:val="TableParagraph"/>
              <w:spacing w:before="22"/>
              <w:ind w:left="9"/>
              <w:rPr>
                <w:sz w:val="16"/>
              </w:rPr>
            </w:pPr>
            <w:r>
              <w:rPr>
                <w:w w:val="102"/>
                <w:sz w:val="16"/>
              </w:rPr>
              <w:t>5</w:t>
            </w:r>
          </w:p>
        </w:tc>
        <w:tc>
          <w:tcPr>
            <w:tcW w:w="839" w:type="dxa"/>
          </w:tcPr>
          <w:p>
            <w:pPr>
              <w:pStyle w:val="TableParagraph"/>
              <w:spacing w:before="22"/>
              <w:ind w:left="377"/>
              <w:jc w:val="left"/>
              <w:rPr>
                <w:sz w:val="16"/>
              </w:rPr>
            </w:pPr>
            <w:r>
              <w:rPr>
                <w:w w:val="102"/>
                <w:sz w:val="16"/>
              </w:rPr>
              <w:t>4</w:t>
            </w:r>
          </w:p>
        </w:tc>
        <w:tc>
          <w:tcPr>
            <w:tcW w:w="862" w:type="dxa"/>
          </w:tcPr>
          <w:p>
            <w:pPr>
              <w:pStyle w:val="TableParagraph"/>
              <w:spacing w:before="22"/>
              <w:ind w:left="10"/>
              <w:rPr>
                <w:sz w:val="16"/>
              </w:rPr>
            </w:pPr>
            <w:r>
              <w:rPr>
                <w:w w:val="102"/>
                <w:sz w:val="16"/>
              </w:rPr>
              <w:t>3</w:t>
            </w:r>
          </w:p>
        </w:tc>
        <w:tc>
          <w:tcPr>
            <w:tcW w:w="743" w:type="dxa"/>
          </w:tcPr>
          <w:p>
            <w:pPr>
              <w:pStyle w:val="TableParagraph"/>
              <w:spacing w:before="22"/>
              <w:ind w:left="24" w:right="14"/>
              <w:rPr>
                <w:sz w:val="16"/>
              </w:rPr>
            </w:pPr>
            <w:r>
              <w:rPr>
                <w:w w:val="105"/>
                <w:sz w:val="16"/>
              </w:rPr>
              <w:t>16</w:t>
            </w:r>
          </w:p>
        </w:tc>
      </w:tr>
      <w:tr>
        <w:trPr>
          <w:trHeight w:val="234" w:hRule="exact"/>
        </w:trPr>
        <w:tc>
          <w:tcPr>
            <w:tcW w:w="2977" w:type="dxa"/>
            <w:shd w:val="clear" w:color="auto" w:fill="F6F6F6"/>
          </w:tcPr>
          <w:p>
            <w:pPr>
              <w:pStyle w:val="TableParagraph"/>
              <w:spacing w:before="22"/>
              <w:ind w:left="56"/>
              <w:jc w:val="left"/>
              <w:rPr>
                <w:sz w:val="16"/>
              </w:rPr>
            </w:pPr>
            <w:r>
              <w:rPr>
                <w:sz w:val="16"/>
              </w:rPr>
              <w:t>Resultados - Transparencia Gobierno</w:t>
            </w:r>
          </w:p>
        </w:tc>
        <w:tc>
          <w:tcPr>
            <w:tcW w:w="760" w:type="dxa"/>
            <w:shd w:val="clear" w:color="auto" w:fill="F6F6F6"/>
          </w:tcPr>
          <w:p>
            <w:pPr>
              <w:pStyle w:val="TableParagraph"/>
              <w:spacing w:before="22"/>
              <w:ind w:left="10"/>
              <w:rPr>
                <w:sz w:val="16"/>
              </w:rPr>
            </w:pPr>
            <w:r>
              <w:rPr>
                <w:w w:val="102"/>
                <w:sz w:val="16"/>
              </w:rPr>
              <w:t>7</w:t>
            </w:r>
          </w:p>
        </w:tc>
        <w:tc>
          <w:tcPr>
            <w:tcW w:w="896" w:type="dxa"/>
            <w:shd w:val="clear" w:color="auto" w:fill="F6F6F6"/>
          </w:tcPr>
          <w:p>
            <w:pPr>
              <w:pStyle w:val="TableParagraph"/>
              <w:spacing w:before="22"/>
              <w:ind w:left="10"/>
              <w:rPr>
                <w:sz w:val="16"/>
              </w:rPr>
            </w:pPr>
            <w:r>
              <w:rPr>
                <w:w w:val="102"/>
                <w:sz w:val="16"/>
              </w:rPr>
              <w:t>5</w:t>
            </w:r>
          </w:p>
        </w:tc>
        <w:tc>
          <w:tcPr>
            <w:tcW w:w="839" w:type="dxa"/>
            <w:shd w:val="clear" w:color="auto" w:fill="F6F6F6"/>
          </w:tcPr>
          <w:p>
            <w:pPr>
              <w:pStyle w:val="TableParagraph"/>
              <w:spacing w:before="22"/>
              <w:ind w:left="377"/>
              <w:jc w:val="left"/>
              <w:rPr>
                <w:sz w:val="16"/>
              </w:rPr>
            </w:pPr>
            <w:r>
              <w:rPr>
                <w:w w:val="102"/>
                <w:sz w:val="16"/>
              </w:rPr>
              <w:t>5</w:t>
            </w:r>
          </w:p>
        </w:tc>
        <w:tc>
          <w:tcPr>
            <w:tcW w:w="862" w:type="dxa"/>
            <w:shd w:val="clear" w:color="auto" w:fill="F6F6F6"/>
          </w:tcPr>
          <w:p>
            <w:pPr>
              <w:pStyle w:val="TableParagraph"/>
              <w:spacing w:before="22"/>
              <w:ind w:left="10"/>
              <w:rPr>
                <w:sz w:val="16"/>
              </w:rPr>
            </w:pPr>
            <w:r>
              <w:rPr>
                <w:w w:val="102"/>
                <w:sz w:val="16"/>
              </w:rPr>
              <w:t>2</w:t>
            </w:r>
          </w:p>
        </w:tc>
        <w:tc>
          <w:tcPr>
            <w:tcW w:w="743" w:type="dxa"/>
            <w:shd w:val="clear" w:color="auto" w:fill="F6F6F6"/>
          </w:tcPr>
          <w:p>
            <w:pPr>
              <w:pStyle w:val="TableParagraph"/>
              <w:spacing w:before="22"/>
              <w:ind w:left="24" w:right="14"/>
              <w:rPr>
                <w:sz w:val="16"/>
              </w:rPr>
            </w:pPr>
            <w:r>
              <w:rPr>
                <w:w w:val="105"/>
                <w:sz w:val="16"/>
              </w:rPr>
              <w:t>19</w:t>
            </w:r>
          </w:p>
        </w:tc>
      </w:tr>
      <w:tr>
        <w:trPr>
          <w:trHeight w:val="234" w:hRule="exact"/>
        </w:trPr>
        <w:tc>
          <w:tcPr>
            <w:tcW w:w="2977" w:type="dxa"/>
          </w:tcPr>
          <w:p>
            <w:pPr>
              <w:pStyle w:val="TableParagraph"/>
              <w:spacing w:before="22"/>
              <w:ind w:left="56"/>
              <w:jc w:val="left"/>
              <w:rPr>
                <w:sz w:val="16"/>
              </w:rPr>
            </w:pPr>
            <w:r>
              <w:rPr>
                <w:w w:val="105"/>
                <w:sz w:val="16"/>
              </w:rPr>
              <w:t>Usabilidad</w:t>
            </w:r>
          </w:p>
        </w:tc>
        <w:tc>
          <w:tcPr>
            <w:tcW w:w="760" w:type="dxa"/>
          </w:tcPr>
          <w:p>
            <w:pPr>
              <w:pStyle w:val="TableParagraph"/>
              <w:spacing w:before="22"/>
              <w:ind w:left="228" w:right="218"/>
              <w:rPr>
                <w:sz w:val="16"/>
              </w:rPr>
            </w:pPr>
            <w:r>
              <w:rPr>
                <w:w w:val="105"/>
                <w:sz w:val="16"/>
              </w:rPr>
              <w:t>21</w:t>
            </w:r>
          </w:p>
        </w:tc>
        <w:tc>
          <w:tcPr>
            <w:tcW w:w="896" w:type="dxa"/>
          </w:tcPr>
          <w:p>
            <w:pPr>
              <w:pStyle w:val="TableParagraph"/>
              <w:spacing w:before="22"/>
              <w:ind w:left="296" w:right="286"/>
              <w:rPr>
                <w:sz w:val="16"/>
              </w:rPr>
            </w:pPr>
            <w:r>
              <w:rPr>
                <w:w w:val="105"/>
                <w:sz w:val="16"/>
              </w:rPr>
              <w:t>12</w:t>
            </w:r>
          </w:p>
        </w:tc>
        <w:tc>
          <w:tcPr>
            <w:tcW w:w="839" w:type="dxa"/>
          </w:tcPr>
          <w:p>
            <w:pPr>
              <w:pStyle w:val="TableParagraph"/>
              <w:spacing w:before="22"/>
              <w:ind w:left="378"/>
              <w:jc w:val="left"/>
              <w:rPr>
                <w:sz w:val="16"/>
              </w:rPr>
            </w:pPr>
            <w:r>
              <w:rPr>
                <w:w w:val="102"/>
                <w:sz w:val="16"/>
              </w:rPr>
              <w:t>3</w:t>
            </w:r>
          </w:p>
        </w:tc>
        <w:tc>
          <w:tcPr>
            <w:tcW w:w="862" w:type="dxa"/>
          </w:tcPr>
          <w:p>
            <w:pPr>
              <w:pStyle w:val="TableParagraph"/>
              <w:spacing w:before="22"/>
              <w:ind w:left="10"/>
              <w:rPr>
                <w:sz w:val="16"/>
              </w:rPr>
            </w:pPr>
            <w:r>
              <w:rPr>
                <w:w w:val="102"/>
                <w:sz w:val="16"/>
              </w:rPr>
              <w:t>3</w:t>
            </w:r>
          </w:p>
        </w:tc>
        <w:tc>
          <w:tcPr>
            <w:tcW w:w="743" w:type="dxa"/>
          </w:tcPr>
          <w:p>
            <w:pPr>
              <w:pStyle w:val="TableParagraph"/>
              <w:spacing w:before="22"/>
              <w:ind w:left="24" w:right="14"/>
              <w:rPr>
                <w:sz w:val="16"/>
              </w:rPr>
            </w:pPr>
            <w:r>
              <w:rPr>
                <w:w w:val="105"/>
                <w:sz w:val="16"/>
              </w:rPr>
              <w:t>39</w:t>
            </w:r>
          </w:p>
        </w:tc>
      </w:tr>
      <w:tr>
        <w:trPr>
          <w:trHeight w:val="234" w:hRule="exact"/>
        </w:trPr>
        <w:tc>
          <w:tcPr>
            <w:tcW w:w="2977" w:type="dxa"/>
            <w:shd w:val="clear" w:color="auto" w:fill="F6F6F6"/>
          </w:tcPr>
          <w:p>
            <w:pPr>
              <w:pStyle w:val="TableParagraph"/>
              <w:spacing w:before="22"/>
              <w:ind w:left="57"/>
              <w:jc w:val="left"/>
              <w:rPr>
                <w:sz w:val="16"/>
              </w:rPr>
            </w:pPr>
            <w:r>
              <w:rPr>
                <w:sz w:val="16"/>
              </w:rPr>
              <w:t>Usabilidad – Efectividad</w:t>
            </w:r>
          </w:p>
        </w:tc>
        <w:tc>
          <w:tcPr>
            <w:tcW w:w="760" w:type="dxa"/>
            <w:shd w:val="clear" w:color="auto" w:fill="F6F6F6"/>
          </w:tcPr>
          <w:p>
            <w:pPr>
              <w:pStyle w:val="TableParagraph"/>
              <w:spacing w:before="22"/>
              <w:ind w:left="10"/>
              <w:rPr>
                <w:sz w:val="16"/>
              </w:rPr>
            </w:pPr>
            <w:r>
              <w:rPr>
                <w:w w:val="102"/>
                <w:sz w:val="16"/>
              </w:rPr>
              <w:t>8</w:t>
            </w:r>
          </w:p>
        </w:tc>
        <w:tc>
          <w:tcPr>
            <w:tcW w:w="896" w:type="dxa"/>
            <w:shd w:val="clear" w:color="auto" w:fill="F6F6F6"/>
          </w:tcPr>
          <w:p>
            <w:pPr>
              <w:pStyle w:val="TableParagraph"/>
              <w:spacing w:before="22"/>
              <w:ind w:left="10"/>
              <w:rPr>
                <w:sz w:val="16"/>
              </w:rPr>
            </w:pPr>
            <w:r>
              <w:rPr>
                <w:w w:val="102"/>
                <w:sz w:val="16"/>
              </w:rPr>
              <w:t>7</w:t>
            </w:r>
          </w:p>
        </w:tc>
        <w:tc>
          <w:tcPr>
            <w:tcW w:w="839" w:type="dxa"/>
            <w:shd w:val="clear" w:color="auto" w:fill="F6F6F6"/>
          </w:tcPr>
          <w:p>
            <w:pPr>
              <w:pStyle w:val="TableParagraph"/>
              <w:spacing w:before="22"/>
              <w:ind w:left="378"/>
              <w:jc w:val="left"/>
              <w:rPr>
                <w:sz w:val="16"/>
              </w:rPr>
            </w:pPr>
            <w:r>
              <w:rPr>
                <w:w w:val="102"/>
                <w:sz w:val="16"/>
              </w:rPr>
              <w:t>2</w:t>
            </w:r>
          </w:p>
        </w:tc>
        <w:tc>
          <w:tcPr>
            <w:tcW w:w="862" w:type="dxa"/>
            <w:shd w:val="clear" w:color="auto" w:fill="F6F6F6"/>
          </w:tcPr>
          <w:p>
            <w:pPr>
              <w:pStyle w:val="TableParagraph"/>
              <w:spacing w:before="22"/>
              <w:ind w:left="10"/>
              <w:rPr>
                <w:sz w:val="16"/>
              </w:rPr>
            </w:pPr>
            <w:r>
              <w:rPr>
                <w:w w:val="102"/>
                <w:sz w:val="16"/>
              </w:rPr>
              <w:t>0</w:t>
            </w:r>
          </w:p>
        </w:tc>
        <w:tc>
          <w:tcPr>
            <w:tcW w:w="743" w:type="dxa"/>
            <w:shd w:val="clear" w:color="auto" w:fill="F6F6F6"/>
          </w:tcPr>
          <w:p>
            <w:pPr>
              <w:pStyle w:val="TableParagraph"/>
              <w:spacing w:before="22"/>
              <w:ind w:left="24" w:right="14"/>
              <w:rPr>
                <w:sz w:val="16"/>
              </w:rPr>
            </w:pPr>
            <w:r>
              <w:rPr>
                <w:w w:val="105"/>
                <w:sz w:val="16"/>
              </w:rPr>
              <w:t>17</w:t>
            </w:r>
          </w:p>
        </w:tc>
      </w:tr>
      <w:tr>
        <w:trPr>
          <w:trHeight w:val="234" w:hRule="exact"/>
        </w:trPr>
        <w:tc>
          <w:tcPr>
            <w:tcW w:w="2977" w:type="dxa"/>
          </w:tcPr>
          <w:p>
            <w:pPr>
              <w:pStyle w:val="TableParagraph"/>
              <w:spacing w:before="22"/>
              <w:ind w:left="57"/>
              <w:jc w:val="left"/>
              <w:rPr>
                <w:sz w:val="16"/>
              </w:rPr>
            </w:pPr>
            <w:r>
              <w:rPr>
                <w:sz w:val="16"/>
              </w:rPr>
              <w:t>Usabilidad – Eficiencia</w:t>
            </w:r>
          </w:p>
        </w:tc>
        <w:tc>
          <w:tcPr>
            <w:tcW w:w="760" w:type="dxa"/>
          </w:tcPr>
          <w:p>
            <w:pPr>
              <w:pStyle w:val="TableParagraph"/>
              <w:spacing w:before="22"/>
              <w:ind w:left="228" w:right="217"/>
              <w:rPr>
                <w:sz w:val="16"/>
              </w:rPr>
            </w:pPr>
            <w:r>
              <w:rPr>
                <w:w w:val="105"/>
                <w:sz w:val="16"/>
              </w:rPr>
              <w:t>11</w:t>
            </w:r>
          </w:p>
        </w:tc>
        <w:tc>
          <w:tcPr>
            <w:tcW w:w="896" w:type="dxa"/>
          </w:tcPr>
          <w:p>
            <w:pPr>
              <w:pStyle w:val="TableParagraph"/>
              <w:spacing w:before="22"/>
              <w:ind w:left="11"/>
              <w:rPr>
                <w:sz w:val="16"/>
              </w:rPr>
            </w:pPr>
            <w:r>
              <w:rPr>
                <w:w w:val="102"/>
                <w:sz w:val="16"/>
              </w:rPr>
              <w:t>4</w:t>
            </w:r>
          </w:p>
        </w:tc>
        <w:tc>
          <w:tcPr>
            <w:tcW w:w="839" w:type="dxa"/>
          </w:tcPr>
          <w:p>
            <w:pPr>
              <w:pStyle w:val="TableParagraph"/>
              <w:spacing w:before="22"/>
              <w:ind w:left="378"/>
              <w:jc w:val="left"/>
              <w:rPr>
                <w:sz w:val="16"/>
              </w:rPr>
            </w:pPr>
            <w:r>
              <w:rPr>
                <w:w w:val="102"/>
                <w:sz w:val="16"/>
              </w:rPr>
              <w:t>1</w:t>
            </w:r>
          </w:p>
        </w:tc>
        <w:tc>
          <w:tcPr>
            <w:tcW w:w="862" w:type="dxa"/>
          </w:tcPr>
          <w:p>
            <w:pPr>
              <w:pStyle w:val="TableParagraph"/>
              <w:spacing w:before="22"/>
              <w:ind w:left="11"/>
              <w:rPr>
                <w:sz w:val="16"/>
              </w:rPr>
            </w:pPr>
            <w:r>
              <w:rPr>
                <w:w w:val="102"/>
                <w:sz w:val="16"/>
              </w:rPr>
              <w:t>2</w:t>
            </w:r>
          </w:p>
        </w:tc>
        <w:tc>
          <w:tcPr>
            <w:tcW w:w="743" w:type="dxa"/>
          </w:tcPr>
          <w:p>
            <w:pPr>
              <w:pStyle w:val="TableParagraph"/>
              <w:spacing w:before="22"/>
              <w:ind w:left="24" w:right="13"/>
              <w:rPr>
                <w:sz w:val="16"/>
              </w:rPr>
            </w:pPr>
            <w:r>
              <w:rPr>
                <w:w w:val="105"/>
                <w:sz w:val="16"/>
              </w:rPr>
              <w:t>18</w:t>
            </w:r>
          </w:p>
        </w:tc>
      </w:tr>
    </w:tbl>
    <w:p>
      <w:pPr>
        <w:spacing w:after="0"/>
        <w:rPr>
          <w:sz w:val="16"/>
        </w:rPr>
        <w:sectPr>
          <w:pgSz w:w="9640" w:h="13040"/>
          <w:pgMar w:header="823" w:footer="650" w:top="1020" w:bottom="840" w:left="1020" w:right="1300"/>
        </w:sectPr>
      </w:pPr>
    </w:p>
    <w:p>
      <w:pPr>
        <w:pStyle w:val="BodyText"/>
        <w:rPr>
          <w:b/>
          <w:sz w:val="20"/>
        </w:rPr>
      </w:pPr>
    </w:p>
    <w:p>
      <w:pPr>
        <w:pStyle w:val="BodyText"/>
        <w:spacing w:before="3"/>
        <w:rPr>
          <w:b/>
          <w:sz w:val="2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760"/>
        <w:gridCol w:w="896"/>
        <w:gridCol w:w="839"/>
        <w:gridCol w:w="862"/>
        <w:gridCol w:w="743"/>
      </w:tblGrid>
      <w:tr>
        <w:trPr>
          <w:trHeight w:val="594" w:hRule="exact"/>
        </w:trPr>
        <w:tc>
          <w:tcPr>
            <w:tcW w:w="2977" w:type="dxa"/>
          </w:tcPr>
          <w:p>
            <w:pPr>
              <w:pStyle w:val="TableParagraph"/>
              <w:ind w:left="1211" w:right="1211"/>
              <w:rPr>
                <w:b/>
                <w:sz w:val="16"/>
              </w:rPr>
            </w:pPr>
            <w:r>
              <w:rPr>
                <w:b/>
                <w:w w:val="110"/>
                <w:sz w:val="16"/>
              </w:rPr>
              <w:t>Código</w:t>
            </w:r>
          </w:p>
        </w:tc>
        <w:tc>
          <w:tcPr>
            <w:tcW w:w="760" w:type="dxa"/>
          </w:tcPr>
          <w:p>
            <w:pPr>
              <w:pStyle w:val="TableParagraph"/>
              <w:spacing w:line="180" w:lineRule="exact" w:before="28"/>
              <w:ind w:left="56" w:firstLine="80"/>
              <w:jc w:val="left"/>
              <w:rPr>
                <w:b/>
                <w:sz w:val="16"/>
              </w:rPr>
            </w:pPr>
            <w:r>
              <w:rPr>
                <w:b/>
                <w:sz w:val="16"/>
              </w:rPr>
              <w:t>Focus – gobierno</w:t>
            </w:r>
          </w:p>
        </w:tc>
        <w:tc>
          <w:tcPr>
            <w:tcW w:w="896" w:type="dxa"/>
          </w:tcPr>
          <w:p>
            <w:pPr>
              <w:pStyle w:val="TableParagraph"/>
              <w:spacing w:line="180" w:lineRule="exact" w:before="28"/>
              <w:ind w:left="56" w:right="36" w:firstLine="154"/>
              <w:jc w:val="left"/>
              <w:rPr>
                <w:b/>
                <w:sz w:val="16"/>
              </w:rPr>
            </w:pPr>
            <w:r>
              <w:rPr>
                <w:b/>
                <w:sz w:val="16"/>
              </w:rPr>
              <w:t>Focus - Estudiantes</w:t>
            </w:r>
          </w:p>
        </w:tc>
        <w:tc>
          <w:tcPr>
            <w:tcW w:w="839" w:type="dxa"/>
          </w:tcPr>
          <w:p>
            <w:pPr>
              <w:pStyle w:val="TableParagraph"/>
              <w:spacing w:line="180" w:lineRule="exact" w:before="28"/>
              <w:ind w:left="106" w:right="100" w:hanging="5"/>
              <w:rPr>
                <w:b/>
                <w:sz w:val="16"/>
              </w:rPr>
            </w:pPr>
            <w:r>
              <w:rPr>
                <w:b/>
                <w:sz w:val="16"/>
              </w:rPr>
              <w:t>Focus - Empresa.</w:t>
            </w:r>
          </w:p>
          <w:p>
            <w:pPr>
              <w:pStyle w:val="TableParagraph"/>
              <w:spacing w:line="187" w:lineRule="exact" w:before="0"/>
              <w:ind w:left="0"/>
              <w:rPr>
                <w:b/>
                <w:sz w:val="16"/>
              </w:rPr>
            </w:pPr>
            <w:r>
              <w:rPr>
                <w:b/>
                <w:w w:val="108"/>
                <w:sz w:val="16"/>
              </w:rPr>
              <w:t>1</w:t>
            </w:r>
          </w:p>
        </w:tc>
        <w:tc>
          <w:tcPr>
            <w:tcW w:w="862" w:type="dxa"/>
          </w:tcPr>
          <w:p>
            <w:pPr>
              <w:pStyle w:val="TableParagraph"/>
              <w:spacing w:line="180" w:lineRule="exact" w:before="28"/>
              <w:ind w:left="56" w:right="41" w:firstLine="132"/>
              <w:jc w:val="left"/>
              <w:rPr>
                <w:b/>
                <w:sz w:val="16"/>
              </w:rPr>
            </w:pPr>
            <w:r>
              <w:rPr>
                <w:b/>
                <w:sz w:val="16"/>
              </w:rPr>
              <w:t>Focus – Empresa. 2</w:t>
            </w:r>
          </w:p>
        </w:tc>
        <w:tc>
          <w:tcPr>
            <w:tcW w:w="743" w:type="dxa"/>
          </w:tcPr>
          <w:p>
            <w:pPr>
              <w:pStyle w:val="TableParagraph"/>
              <w:ind w:left="24" w:right="24"/>
              <w:rPr>
                <w:b/>
                <w:sz w:val="16"/>
              </w:rPr>
            </w:pPr>
            <w:r>
              <w:rPr>
                <w:b/>
                <w:w w:val="110"/>
                <w:sz w:val="16"/>
              </w:rPr>
              <w:t>TOTALES</w:t>
            </w:r>
          </w:p>
        </w:tc>
      </w:tr>
      <w:tr>
        <w:trPr>
          <w:trHeight w:val="234" w:hRule="exact"/>
        </w:trPr>
        <w:tc>
          <w:tcPr>
            <w:tcW w:w="2977" w:type="dxa"/>
            <w:shd w:val="clear" w:color="auto" w:fill="F6F6F6"/>
          </w:tcPr>
          <w:p>
            <w:pPr>
              <w:pStyle w:val="TableParagraph"/>
              <w:jc w:val="left"/>
              <w:rPr>
                <w:sz w:val="16"/>
              </w:rPr>
            </w:pPr>
            <w:r>
              <w:rPr>
                <w:sz w:val="16"/>
              </w:rPr>
              <w:t>Usabilidad – Satisfacción</w:t>
            </w:r>
          </w:p>
        </w:tc>
        <w:tc>
          <w:tcPr>
            <w:tcW w:w="760" w:type="dxa"/>
            <w:shd w:val="clear" w:color="auto" w:fill="F6F6F6"/>
          </w:tcPr>
          <w:p>
            <w:pPr>
              <w:pStyle w:val="TableParagraph"/>
              <w:ind w:left="226" w:right="226"/>
              <w:rPr>
                <w:sz w:val="16"/>
              </w:rPr>
            </w:pPr>
            <w:r>
              <w:rPr>
                <w:w w:val="105"/>
                <w:sz w:val="16"/>
              </w:rPr>
              <w:t>10</w:t>
            </w:r>
          </w:p>
        </w:tc>
        <w:tc>
          <w:tcPr>
            <w:tcW w:w="896" w:type="dxa"/>
            <w:shd w:val="clear" w:color="auto" w:fill="F6F6F6"/>
          </w:tcPr>
          <w:p>
            <w:pPr>
              <w:pStyle w:val="TableParagraph"/>
              <w:ind w:left="0"/>
              <w:rPr>
                <w:sz w:val="16"/>
              </w:rPr>
            </w:pPr>
            <w:r>
              <w:rPr>
                <w:w w:val="102"/>
                <w:sz w:val="16"/>
              </w:rPr>
              <w:t>2</w:t>
            </w:r>
          </w:p>
        </w:tc>
        <w:tc>
          <w:tcPr>
            <w:tcW w:w="839" w:type="dxa"/>
            <w:shd w:val="clear" w:color="auto" w:fill="F6F6F6"/>
          </w:tcPr>
          <w:p>
            <w:pPr>
              <w:pStyle w:val="TableParagraph"/>
              <w:ind w:left="0"/>
              <w:rPr>
                <w:sz w:val="16"/>
              </w:rPr>
            </w:pPr>
            <w:r>
              <w:rPr>
                <w:w w:val="102"/>
                <w:sz w:val="16"/>
              </w:rPr>
              <w:t>1</w:t>
            </w:r>
          </w:p>
        </w:tc>
        <w:tc>
          <w:tcPr>
            <w:tcW w:w="862" w:type="dxa"/>
            <w:shd w:val="clear" w:color="auto" w:fill="F6F6F6"/>
          </w:tcPr>
          <w:p>
            <w:pPr>
              <w:pStyle w:val="TableParagraph"/>
              <w:ind w:left="0"/>
              <w:rPr>
                <w:sz w:val="16"/>
              </w:rPr>
            </w:pPr>
            <w:r>
              <w:rPr>
                <w:w w:val="102"/>
                <w:sz w:val="16"/>
              </w:rPr>
              <w:t>1</w:t>
            </w:r>
          </w:p>
        </w:tc>
        <w:tc>
          <w:tcPr>
            <w:tcW w:w="743" w:type="dxa"/>
            <w:shd w:val="clear" w:color="auto" w:fill="F6F6F6"/>
          </w:tcPr>
          <w:p>
            <w:pPr>
              <w:pStyle w:val="TableParagraph"/>
              <w:ind w:left="24" w:right="24"/>
              <w:rPr>
                <w:sz w:val="16"/>
              </w:rPr>
            </w:pPr>
            <w:r>
              <w:rPr>
                <w:w w:val="105"/>
                <w:sz w:val="16"/>
              </w:rPr>
              <w:t>14</w:t>
            </w:r>
          </w:p>
        </w:tc>
      </w:tr>
      <w:tr>
        <w:trPr>
          <w:trHeight w:val="234" w:hRule="exact"/>
        </w:trPr>
        <w:tc>
          <w:tcPr>
            <w:tcW w:w="2977" w:type="dxa"/>
          </w:tcPr>
          <w:p>
            <w:pPr>
              <w:pStyle w:val="TableParagraph"/>
              <w:ind w:left="52"/>
              <w:jc w:val="left"/>
              <w:rPr>
                <w:sz w:val="16"/>
              </w:rPr>
            </w:pPr>
            <w:r>
              <w:rPr>
                <w:sz w:val="16"/>
              </w:rPr>
              <w:t>Uso</w:t>
            </w:r>
          </w:p>
        </w:tc>
        <w:tc>
          <w:tcPr>
            <w:tcW w:w="760" w:type="dxa"/>
          </w:tcPr>
          <w:p>
            <w:pPr>
              <w:pStyle w:val="TableParagraph"/>
              <w:ind w:left="226" w:right="226"/>
              <w:rPr>
                <w:sz w:val="16"/>
              </w:rPr>
            </w:pPr>
            <w:r>
              <w:rPr>
                <w:w w:val="105"/>
                <w:sz w:val="16"/>
              </w:rPr>
              <w:t>18</w:t>
            </w:r>
          </w:p>
        </w:tc>
        <w:tc>
          <w:tcPr>
            <w:tcW w:w="896" w:type="dxa"/>
          </w:tcPr>
          <w:p>
            <w:pPr>
              <w:pStyle w:val="TableParagraph"/>
              <w:ind w:left="294" w:right="294"/>
              <w:rPr>
                <w:sz w:val="16"/>
              </w:rPr>
            </w:pPr>
            <w:r>
              <w:rPr>
                <w:w w:val="105"/>
                <w:sz w:val="16"/>
              </w:rPr>
              <w:t>17</w:t>
            </w:r>
          </w:p>
        </w:tc>
        <w:tc>
          <w:tcPr>
            <w:tcW w:w="839" w:type="dxa"/>
          </w:tcPr>
          <w:p>
            <w:pPr>
              <w:pStyle w:val="TableParagraph"/>
              <w:ind w:left="0"/>
              <w:rPr>
                <w:sz w:val="16"/>
              </w:rPr>
            </w:pPr>
            <w:r>
              <w:rPr>
                <w:w w:val="102"/>
                <w:sz w:val="16"/>
              </w:rPr>
              <w:t>6</w:t>
            </w:r>
          </w:p>
        </w:tc>
        <w:tc>
          <w:tcPr>
            <w:tcW w:w="862" w:type="dxa"/>
          </w:tcPr>
          <w:p>
            <w:pPr>
              <w:pStyle w:val="TableParagraph"/>
              <w:ind w:left="277" w:right="277"/>
              <w:rPr>
                <w:sz w:val="16"/>
              </w:rPr>
            </w:pPr>
            <w:r>
              <w:rPr>
                <w:w w:val="105"/>
                <w:sz w:val="16"/>
              </w:rPr>
              <w:t>15</w:t>
            </w:r>
          </w:p>
        </w:tc>
        <w:tc>
          <w:tcPr>
            <w:tcW w:w="743" w:type="dxa"/>
          </w:tcPr>
          <w:p>
            <w:pPr>
              <w:pStyle w:val="TableParagraph"/>
              <w:ind w:left="24" w:right="24"/>
              <w:rPr>
                <w:sz w:val="16"/>
              </w:rPr>
            </w:pPr>
            <w:r>
              <w:rPr>
                <w:w w:val="105"/>
                <w:sz w:val="16"/>
              </w:rPr>
              <w:t>56</w:t>
            </w:r>
          </w:p>
        </w:tc>
      </w:tr>
      <w:tr>
        <w:trPr>
          <w:trHeight w:val="234" w:hRule="exact"/>
        </w:trPr>
        <w:tc>
          <w:tcPr>
            <w:tcW w:w="2977" w:type="dxa"/>
            <w:shd w:val="clear" w:color="auto" w:fill="F6F6F6"/>
          </w:tcPr>
          <w:p>
            <w:pPr>
              <w:pStyle w:val="TableParagraph"/>
              <w:ind w:left="52"/>
              <w:jc w:val="left"/>
              <w:rPr>
                <w:sz w:val="16"/>
              </w:rPr>
            </w:pPr>
            <w:r>
              <w:rPr>
                <w:sz w:val="16"/>
              </w:rPr>
              <w:t>Uso-Consulta Información de Trámites</w:t>
            </w:r>
          </w:p>
        </w:tc>
        <w:tc>
          <w:tcPr>
            <w:tcW w:w="760" w:type="dxa"/>
            <w:shd w:val="clear" w:color="auto" w:fill="F6F6F6"/>
          </w:tcPr>
          <w:p>
            <w:pPr>
              <w:pStyle w:val="TableParagraph"/>
              <w:ind w:left="0"/>
              <w:rPr>
                <w:sz w:val="16"/>
              </w:rPr>
            </w:pPr>
            <w:r>
              <w:rPr>
                <w:w w:val="102"/>
                <w:sz w:val="16"/>
              </w:rPr>
              <w:t>2</w:t>
            </w:r>
          </w:p>
        </w:tc>
        <w:tc>
          <w:tcPr>
            <w:tcW w:w="896" w:type="dxa"/>
            <w:shd w:val="clear" w:color="auto" w:fill="F6F6F6"/>
          </w:tcPr>
          <w:p>
            <w:pPr>
              <w:pStyle w:val="TableParagraph"/>
              <w:ind w:left="0"/>
              <w:rPr>
                <w:sz w:val="16"/>
              </w:rPr>
            </w:pPr>
            <w:r>
              <w:rPr>
                <w:w w:val="102"/>
                <w:sz w:val="16"/>
              </w:rPr>
              <w:t>1</w:t>
            </w:r>
          </w:p>
        </w:tc>
        <w:tc>
          <w:tcPr>
            <w:tcW w:w="839" w:type="dxa"/>
            <w:shd w:val="clear" w:color="auto" w:fill="F6F6F6"/>
          </w:tcPr>
          <w:p>
            <w:pPr>
              <w:pStyle w:val="TableParagraph"/>
              <w:ind w:left="1"/>
              <w:rPr>
                <w:sz w:val="16"/>
              </w:rPr>
            </w:pPr>
            <w:r>
              <w:rPr>
                <w:w w:val="102"/>
                <w:sz w:val="16"/>
              </w:rPr>
              <w:t>2</w:t>
            </w:r>
          </w:p>
        </w:tc>
        <w:tc>
          <w:tcPr>
            <w:tcW w:w="862" w:type="dxa"/>
            <w:shd w:val="clear" w:color="auto" w:fill="F6F6F6"/>
          </w:tcPr>
          <w:p>
            <w:pPr>
              <w:pStyle w:val="TableParagraph"/>
              <w:ind w:left="1"/>
              <w:rPr>
                <w:sz w:val="16"/>
              </w:rPr>
            </w:pPr>
            <w:r>
              <w:rPr>
                <w:w w:val="102"/>
                <w:sz w:val="16"/>
              </w:rPr>
              <w:t>5</w:t>
            </w:r>
          </w:p>
        </w:tc>
        <w:tc>
          <w:tcPr>
            <w:tcW w:w="743" w:type="dxa"/>
            <w:shd w:val="clear" w:color="auto" w:fill="F6F6F6"/>
          </w:tcPr>
          <w:p>
            <w:pPr>
              <w:pStyle w:val="TableParagraph"/>
              <w:ind w:left="24" w:right="23"/>
              <w:rPr>
                <w:sz w:val="16"/>
              </w:rPr>
            </w:pPr>
            <w:r>
              <w:rPr>
                <w:w w:val="105"/>
                <w:sz w:val="16"/>
              </w:rPr>
              <w:t>10</w:t>
            </w:r>
          </w:p>
        </w:tc>
      </w:tr>
      <w:tr>
        <w:trPr>
          <w:trHeight w:val="234" w:hRule="exact"/>
        </w:trPr>
        <w:tc>
          <w:tcPr>
            <w:tcW w:w="2977" w:type="dxa"/>
          </w:tcPr>
          <w:p>
            <w:pPr>
              <w:pStyle w:val="TableParagraph"/>
              <w:ind w:left="52"/>
              <w:jc w:val="left"/>
              <w:rPr>
                <w:sz w:val="16"/>
              </w:rPr>
            </w:pPr>
            <w:r>
              <w:rPr>
                <w:sz w:val="16"/>
              </w:rPr>
              <w:t>Uso – Frecuencia</w:t>
            </w:r>
          </w:p>
        </w:tc>
        <w:tc>
          <w:tcPr>
            <w:tcW w:w="760" w:type="dxa"/>
          </w:tcPr>
          <w:p>
            <w:pPr>
              <w:pStyle w:val="TableParagraph"/>
              <w:ind w:left="1"/>
              <w:rPr>
                <w:sz w:val="16"/>
              </w:rPr>
            </w:pPr>
            <w:r>
              <w:rPr>
                <w:w w:val="102"/>
                <w:sz w:val="16"/>
              </w:rPr>
              <w:t>7</w:t>
            </w:r>
          </w:p>
        </w:tc>
        <w:tc>
          <w:tcPr>
            <w:tcW w:w="896" w:type="dxa"/>
          </w:tcPr>
          <w:p>
            <w:pPr>
              <w:pStyle w:val="TableParagraph"/>
              <w:ind w:left="1"/>
              <w:rPr>
                <w:sz w:val="16"/>
              </w:rPr>
            </w:pPr>
            <w:r>
              <w:rPr>
                <w:w w:val="102"/>
                <w:sz w:val="16"/>
              </w:rPr>
              <w:t>2</w:t>
            </w:r>
          </w:p>
        </w:tc>
        <w:tc>
          <w:tcPr>
            <w:tcW w:w="839" w:type="dxa"/>
          </w:tcPr>
          <w:p>
            <w:pPr>
              <w:pStyle w:val="TableParagraph"/>
              <w:ind w:left="1"/>
              <w:rPr>
                <w:sz w:val="16"/>
              </w:rPr>
            </w:pPr>
            <w:r>
              <w:rPr>
                <w:w w:val="102"/>
                <w:sz w:val="16"/>
              </w:rPr>
              <w:t>3</w:t>
            </w:r>
          </w:p>
        </w:tc>
        <w:tc>
          <w:tcPr>
            <w:tcW w:w="862" w:type="dxa"/>
          </w:tcPr>
          <w:p>
            <w:pPr>
              <w:pStyle w:val="TableParagraph"/>
              <w:ind w:left="1"/>
              <w:rPr>
                <w:sz w:val="16"/>
              </w:rPr>
            </w:pPr>
            <w:r>
              <w:rPr>
                <w:w w:val="102"/>
                <w:sz w:val="16"/>
              </w:rPr>
              <w:t>3</w:t>
            </w:r>
          </w:p>
        </w:tc>
        <w:tc>
          <w:tcPr>
            <w:tcW w:w="743" w:type="dxa"/>
          </w:tcPr>
          <w:p>
            <w:pPr>
              <w:pStyle w:val="TableParagraph"/>
              <w:ind w:left="24" w:right="23"/>
              <w:rPr>
                <w:sz w:val="16"/>
              </w:rPr>
            </w:pPr>
            <w:r>
              <w:rPr>
                <w:w w:val="105"/>
                <w:sz w:val="16"/>
              </w:rPr>
              <w:t>15</w:t>
            </w:r>
          </w:p>
        </w:tc>
      </w:tr>
      <w:tr>
        <w:trPr>
          <w:trHeight w:val="414" w:hRule="exact"/>
        </w:trPr>
        <w:tc>
          <w:tcPr>
            <w:tcW w:w="2977" w:type="dxa"/>
            <w:shd w:val="clear" w:color="auto" w:fill="F6F6F6"/>
          </w:tcPr>
          <w:p>
            <w:pPr>
              <w:pStyle w:val="TableParagraph"/>
              <w:spacing w:line="180" w:lineRule="exact" w:before="29"/>
              <w:ind w:left="52"/>
              <w:jc w:val="left"/>
              <w:rPr>
                <w:sz w:val="16"/>
              </w:rPr>
            </w:pPr>
            <w:r>
              <w:rPr>
                <w:sz w:val="16"/>
              </w:rPr>
              <w:t>Uso - Información sobre acciones de gobierno</w:t>
            </w:r>
          </w:p>
        </w:tc>
        <w:tc>
          <w:tcPr>
            <w:tcW w:w="760" w:type="dxa"/>
            <w:shd w:val="clear" w:color="auto" w:fill="F6F6F6"/>
          </w:tcPr>
          <w:p>
            <w:pPr>
              <w:pStyle w:val="TableParagraph"/>
              <w:ind w:left="1"/>
              <w:rPr>
                <w:sz w:val="16"/>
              </w:rPr>
            </w:pPr>
            <w:r>
              <w:rPr>
                <w:w w:val="102"/>
                <w:sz w:val="16"/>
              </w:rPr>
              <w:t>1</w:t>
            </w:r>
          </w:p>
        </w:tc>
        <w:tc>
          <w:tcPr>
            <w:tcW w:w="896" w:type="dxa"/>
            <w:shd w:val="clear" w:color="auto" w:fill="F6F6F6"/>
          </w:tcPr>
          <w:p>
            <w:pPr>
              <w:pStyle w:val="TableParagraph"/>
              <w:ind w:left="1"/>
              <w:rPr>
                <w:sz w:val="16"/>
              </w:rPr>
            </w:pPr>
            <w:r>
              <w:rPr>
                <w:w w:val="102"/>
                <w:sz w:val="16"/>
              </w:rPr>
              <w:t>0</w:t>
            </w:r>
          </w:p>
        </w:tc>
        <w:tc>
          <w:tcPr>
            <w:tcW w:w="839" w:type="dxa"/>
            <w:shd w:val="clear" w:color="auto" w:fill="F6F6F6"/>
          </w:tcPr>
          <w:p>
            <w:pPr>
              <w:pStyle w:val="TableParagraph"/>
              <w:ind w:left="1"/>
              <w:rPr>
                <w:sz w:val="16"/>
              </w:rPr>
            </w:pPr>
            <w:r>
              <w:rPr>
                <w:w w:val="102"/>
                <w:sz w:val="16"/>
              </w:rPr>
              <w:t>0</w:t>
            </w:r>
          </w:p>
        </w:tc>
        <w:tc>
          <w:tcPr>
            <w:tcW w:w="862" w:type="dxa"/>
            <w:shd w:val="clear" w:color="auto" w:fill="F6F6F6"/>
          </w:tcPr>
          <w:p>
            <w:pPr>
              <w:pStyle w:val="TableParagraph"/>
              <w:ind w:left="1"/>
              <w:rPr>
                <w:sz w:val="16"/>
              </w:rPr>
            </w:pPr>
            <w:r>
              <w:rPr>
                <w:w w:val="102"/>
                <w:sz w:val="16"/>
              </w:rPr>
              <w:t>0</w:t>
            </w:r>
          </w:p>
        </w:tc>
        <w:tc>
          <w:tcPr>
            <w:tcW w:w="743" w:type="dxa"/>
            <w:shd w:val="clear" w:color="auto" w:fill="F6F6F6"/>
          </w:tcPr>
          <w:p>
            <w:pPr>
              <w:pStyle w:val="TableParagraph"/>
              <w:ind w:left="1"/>
              <w:rPr>
                <w:sz w:val="16"/>
              </w:rPr>
            </w:pPr>
            <w:r>
              <w:rPr>
                <w:w w:val="102"/>
                <w:sz w:val="16"/>
              </w:rPr>
              <w:t>1</w:t>
            </w:r>
          </w:p>
        </w:tc>
      </w:tr>
      <w:tr>
        <w:trPr>
          <w:trHeight w:val="234" w:hRule="exact"/>
        </w:trPr>
        <w:tc>
          <w:tcPr>
            <w:tcW w:w="2977" w:type="dxa"/>
          </w:tcPr>
          <w:p>
            <w:pPr>
              <w:pStyle w:val="TableParagraph"/>
              <w:ind w:left="52"/>
              <w:jc w:val="left"/>
              <w:rPr>
                <w:sz w:val="16"/>
              </w:rPr>
            </w:pPr>
            <w:r>
              <w:rPr>
                <w:sz w:val="16"/>
              </w:rPr>
              <w:t>Uso - Realización de trámites</w:t>
            </w:r>
          </w:p>
        </w:tc>
        <w:tc>
          <w:tcPr>
            <w:tcW w:w="760" w:type="dxa"/>
          </w:tcPr>
          <w:p>
            <w:pPr>
              <w:pStyle w:val="TableParagraph"/>
              <w:ind w:left="1"/>
              <w:rPr>
                <w:sz w:val="16"/>
              </w:rPr>
            </w:pPr>
            <w:r>
              <w:rPr>
                <w:w w:val="102"/>
                <w:sz w:val="16"/>
              </w:rPr>
              <w:t>5</w:t>
            </w:r>
          </w:p>
        </w:tc>
        <w:tc>
          <w:tcPr>
            <w:tcW w:w="896" w:type="dxa"/>
          </w:tcPr>
          <w:p>
            <w:pPr>
              <w:pStyle w:val="TableParagraph"/>
              <w:ind w:left="1"/>
              <w:rPr>
                <w:sz w:val="16"/>
              </w:rPr>
            </w:pPr>
            <w:r>
              <w:rPr>
                <w:w w:val="102"/>
                <w:sz w:val="16"/>
              </w:rPr>
              <w:t>6</w:t>
            </w:r>
          </w:p>
        </w:tc>
        <w:tc>
          <w:tcPr>
            <w:tcW w:w="839" w:type="dxa"/>
          </w:tcPr>
          <w:p>
            <w:pPr>
              <w:pStyle w:val="TableParagraph"/>
              <w:ind w:left="1"/>
              <w:rPr>
                <w:sz w:val="16"/>
              </w:rPr>
            </w:pPr>
            <w:r>
              <w:rPr>
                <w:w w:val="102"/>
                <w:sz w:val="16"/>
              </w:rPr>
              <w:t>2</w:t>
            </w:r>
          </w:p>
        </w:tc>
        <w:tc>
          <w:tcPr>
            <w:tcW w:w="862" w:type="dxa"/>
          </w:tcPr>
          <w:p>
            <w:pPr>
              <w:pStyle w:val="TableParagraph"/>
              <w:ind w:left="2"/>
              <w:rPr>
                <w:sz w:val="16"/>
              </w:rPr>
            </w:pPr>
            <w:r>
              <w:rPr>
                <w:w w:val="102"/>
                <w:sz w:val="16"/>
              </w:rPr>
              <w:t>6</w:t>
            </w:r>
          </w:p>
        </w:tc>
        <w:tc>
          <w:tcPr>
            <w:tcW w:w="743" w:type="dxa"/>
          </w:tcPr>
          <w:p>
            <w:pPr>
              <w:pStyle w:val="TableParagraph"/>
              <w:ind w:left="24" w:right="23"/>
              <w:rPr>
                <w:sz w:val="16"/>
              </w:rPr>
            </w:pPr>
            <w:r>
              <w:rPr>
                <w:w w:val="105"/>
                <w:sz w:val="16"/>
              </w:rPr>
              <w:t>19</w:t>
            </w:r>
          </w:p>
        </w:tc>
      </w:tr>
      <w:tr>
        <w:trPr>
          <w:trHeight w:val="234" w:hRule="exact"/>
        </w:trPr>
        <w:tc>
          <w:tcPr>
            <w:tcW w:w="2977" w:type="dxa"/>
            <w:shd w:val="clear" w:color="auto" w:fill="F6F6F6"/>
          </w:tcPr>
          <w:p>
            <w:pPr>
              <w:pStyle w:val="TableParagraph"/>
              <w:ind w:left="52"/>
              <w:jc w:val="left"/>
              <w:rPr>
                <w:sz w:val="16"/>
              </w:rPr>
            </w:pPr>
            <w:r>
              <w:rPr>
                <w:sz w:val="16"/>
              </w:rPr>
              <w:t>Uso político del portal</w:t>
            </w:r>
          </w:p>
        </w:tc>
        <w:tc>
          <w:tcPr>
            <w:tcW w:w="760" w:type="dxa"/>
            <w:shd w:val="clear" w:color="auto" w:fill="F6F6F6"/>
          </w:tcPr>
          <w:p>
            <w:pPr>
              <w:pStyle w:val="TableParagraph"/>
              <w:ind w:left="2"/>
              <w:rPr>
                <w:sz w:val="16"/>
              </w:rPr>
            </w:pPr>
            <w:r>
              <w:rPr>
                <w:w w:val="102"/>
                <w:sz w:val="16"/>
              </w:rPr>
              <w:t>5</w:t>
            </w:r>
          </w:p>
        </w:tc>
        <w:tc>
          <w:tcPr>
            <w:tcW w:w="896" w:type="dxa"/>
            <w:shd w:val="clear" w:color="auto" w:fill="F6F6F6"/>
          </w:tcPr>
          <w:p>
            <w:pPr>
              <w:pStyle w:val="TableParagraph"/>
              <w:ind w:left="2"/>
              <w:rPr>
                <w:sz w:val="16"/>
              </w:rPr>
            </w:pPr>
            <w:r>
              <w:rPr>
                <w:w w:val="102"/>
                <w:sz w:val="16"/>
              </w:rPr>
              <w:t>8</w:t>
            </w:r>
          </w:p>
        </w:tc>
        <w:tc>
          <w:tcPr>
            <w:tcW w:w="839" w:type="dxa"/>
            <w:shd w:val="clear" w:color="auto" w:fill="F6F6F6"/>
          </w:tcPr>
          <w:p>
            <w:pPr>
              <w:pStyle w:val="TableParagraph"/>
              <w:ind w:left="2"/>
              <w:rPr>
                <w:sz w:val="16"/>
              </w:rPr>
            </w:pPr>
            <w:r>
              <w:rPr>
                <w:w w:val="102"/>
                <w:sz w:val="16"/>
              </w:rPr>
              <w:t>0</w:t>
            </w:r>
          </w:p>
        </w:tc>
        <w:tc>
          <w:tcPr>
            <w:tcW w:w="862" w:type="dxa"/>
            <w:shd w:val="clear" w:color="auto" w:fill="F6F6F6"/>
          </w:tcPr>
          <w:p>
            <w:pPr>
              <w:pStyle w:val="TableParagraph"/>
              <w:ind w:left="2"/>
              <w:rPr>
                <w:sz w:val="16"/>
              </w:rPr>
            </w:pPr>
            <w:r>
              <w:rPr>
                <w:w w:val="102"/>
                <w:sz w:val="16"/>
              </w:rPr>
              <w:t>3</w:t>
            </w:r>
          </w:p>
        </w:tc>
        <w:tc>
          <w:tcPr>
            <w:tcW w:w="743" w:type="dxa"/>
            <w:shd w:val="clear" w:color="auto" w:fill="F6F6F6"/>
          </w:tcPr>
          <w:p>
            <w:pPr>
              <w:pStyle w:val="TableParagraph"/>
              <w:ind w:left="24" w:right="22"/>
              <w:rPr>
                <w:sz w:val="16"/>
              </w:rPr>
            </w:pPr>
            <w:r>
              <w:rPr>
                <w:w w:val="105"/>
                <w:sz w:val="16"/>
              </w:rPr>
              <w:t>16</w:t>
            </w:r>
          </w:p>
        </w:tc>
      </w:tr>
      <w:tr>
        <w:trPr>
          <w:trHeight w:val="234" w:hRule="exact"/>
        </w:trPr>
        <w:tc>
          <w:tcPr>
            <w:tcW w:w="2977" w:type="dxa"/>
          </w:tcPr>
          <w:p>
            <w:pPr>
              <w:pStyle w:val="TableParagraph"/>
              <w:ind w:left="52"/>
              <w:jc w:val="left"/>
              <w:rPr>
                <w:sz w:val="16"/>
              </w:rPr>
            </w:pPr>
            <w:r>
              <w:rPr>
                <w:sz w:val="16"/>
              </w:rPr>
              <w:t>Uso Político medios masivos</w:t>
            </w:r>
          </w:p>
        </w:tc>
        <w:tc>
          <w:tcPr>
            <w:tcW w:w="760" w:type="dxa"/>
          </w:tcPr>
          <w:p>
            <w:pPr>
              <w:pStyle w:val="TableParagraph"/>
              <w:ind w:left="2"/>
              <w:rPr>
                <w:sz w:val="16"/>
              </w:rPr>
            </w:pPr>
            <w:r>
              <w:rPr>
                <w:w w:val="102"/>
                <w:sz w:val="16"/>
              </w:rPr>
              <w:t>0</w:t>
            </w:r>
          </w:p>
        </w:tc>
        <w:tc>
          <w:tcPr>
            <w:tcW w:w="896" w:type="dxa"/>
          </w:tcPr>
          <w:p>
            <w:pPr>
              <w:pStyle w:val="TableParagraph"/>
              <w:ind w:left="2"/>
              <w:rPr>
                <w:sz w:val="16"/>
              </w:rPr>
            </w:pPr>
            <w:r>
              <w:rPr>
                <w:w w:val="102"/>
                <w:sz w:val="16"/>
              </w:rPr>
              <w:t>1</w:t>
            </w:r>
          </w:p>
        </w:tc>
        <w:tc>
          <w:tcPr>
            <w:tcW w:w="839" w:type="dxa"/>
          </w:tcPr>
          <w:p>
            <w:pPr>
              <w:pStyle w:val="TableParagraph"/>
              <w:ind w:left="2"/>
              <w:rPr>
                <w:sz w:val="16"/>
              </w:rPr>
            </w:pPr>
            <w:r>
              <w:rPr>
                <w:w w:val="102"/>
                <w:sz w:val="16"/>
              </w:rPr>
              <w:t>0</w:t>
            </w:r>
          </w:p>
        </w:tc>
        <w:tc>
          <w:tcPr>
            <w:tcW w:w="862" w:type="dxa"/>
          </w:tcPr>
          <w:p>
            <w:pPr>
              <w:pStyle w:val="TableParagraph"/>
              <w:ind w:left="2"/>
              <w:rPr>
                <w:sz w:val="16"/>
              </w:rPr>
            </w:pPr>
            <w:r>
              <w:rPr>
                <w:w w:val="102"/>
                <w:sz w:val="16"/>
              </w:rPr>
              <w:t>0</w:t>
            </w:r>
          </w:p>
        </w:tc>
        <w:tc>
          <w:tcPr>
            <w:tcW w:w="743" w:type="dxa"/>
          </w:tcPr>
          <w:p>
            <w:pPr>
              <w:pStyle w:val="TableParagraph"/>
              <w:ind w:left="2"/>
              <w:rPr>
                <w:sz w:val="16"/>
              </w:rPr>
            </w:pPr>
            <w:r>
              <w:rPr>
                <w:w w:val="102"/>
                <w:sz w:val="16"/>
              </w:rPr>
              <w:t>1</w:t>
            </w:r>
          </w:p>
        </w:tc>
      </w:tr>
      <w:tr>
        <w:trPr>
          <w:trHeight w:val="234" w:hRule="exact"/>
        </w:trPr>
        <w:tc>
          <w:tcPr>
            <w:tcW w:w="2977" w:type="dxa"/>
            <w:shd w:val="clear" w:color="auto" w:fill="F1F1F1"/>
          </w:tcPr>
          <w:p>
            <w:pPr>
              <w:pStyle w:val="TableParagraph"/>
              <w:spacing w:before="21"/>
              <w:ind w:left="53"/>
              <w:jc w:val="left"/>
              <w:rPr>
                <w:sz w:val="16"/>
              </w:rPr>
            </w:pPr>
            <w:r>
              <w:rPr>
                <w:w w:val="110"/>
                <w:sz w:val="16"/>
              </w:rPr>
              <w:t>TOTALES</w:t>
            </w:r>
          </w:p>
        </w:tc>
        <w:tc>
          <w:tcPr>
            <w:tcW w:w="760" w:type="dxa"/>
            <w:shd w:val="clear" w:color="auto" w:fill="F1F1F1"/>
          </w:tcPr>
          <w:p>
            <w:pPr>
              <w:pStyle w:val="TableParagraph"/>
              <w:spacing w:before="21"/>
              <w:ind w:left="228" w:right="226"/>
              <w:rPr>
                <w:sz w:val="16"/>
              </w:rPr>
            </w:pPr>
            <w:r>
              <w:rPr>
                <w:w w:val="105"/>
                <w:sz w:val="16"/>
              </w:rPr>
              <w:t>230</w:t>
            </w:r>
          </w:p>
        </w:tc>
        <w:tc>
          <w:tcPr>
            <w:tcW w:w="896" w:type="dxa"/>
            <w:shd w:val="clear" w:color="auto" w:fill="F1F1F1"/>
          </w:tcPr>
          <w:p>
            <w:pPr>
              <w:pStyle w:val="TableParagraph"/>
              <w:spacing w:before="21"/>
              <w:ind w:left="296" w:right="294"/>
              <w:rPr>
                <w:sz w:val="16"/>
              </w:rPr>
            </w:pPr>
            <w:r>
              <w:rPr>
                <w:w w:val="105"/>
                <w:sz w:val="16"/>
              </w:rPr>
              <w:t>165</w:t>
            </w:r>
          </w:p>
        </w:tc>
        <w:tc>
          <w:tcPr>
            <w:tcW w:w="839" w:type="dxa"/>
            <w:shd w:val="clear" w:color="auto" w:fill="F1F1F1"/>
          </w:tcPr>
          <w:p>
            <w:pPr>
              <w:pStyle w:val="TableParagraph"/>
              <w:spacing w:before="21"/>
              <w:ind w:left="267" w:right="265"/>
              <w:rPr>
                <w:sz w:val="16"/>
              </w:rPr>
            </w:pPr>
            <w:r>
              <w:rPr>
                <w:w w:val="105"/>
                <w:sz w:val="16"/>
              </w:rPr>
              <w:t>140</w:t>
            </w:r>
          </w:p>
        </w:tc>
        <w:tc>
          <w:tcPr>
            <w:tcW w:w="862" w:type="dxa"/>
            <w:shd w:val="clear" w:color="auto" w:fill="F1F1F1"/>
          </w:tcPr>
          <w:p>
            <w:pPr>
              <w:pStyle w:val="TableParagraph"/>
              <w:spacing w:before="21"/>
              <w:ind w:left="279" w:right="277"/>
              <w:rPr>
                <w:sz w:val="16"/>
              </w:rPr>
            </w:pPr>
            <w:r>
              <w:rPr>
                <w:w w:val="105"/>
                <w:sz w:val="16"/>
              </w:rPr>
              <w:t>134</w:t>
            </w:r>
          </w:p>
        </w:tc>
        <w:tc>
          <w:tcPr>
            <w:tcW w:w="743" w:type="dxa"/>
            <w:shd w:val="clear" w:color="auto" w:fill="F1F1F1"/>
          </w:tcPr>
          <w:p>
            <w:pPr>
              <w:pStyle w:val="TableParagraph"/>
              <w:spacing w:before="21"/>
              <w:ind w:left="24" w:right="22"/>
              <w:rPr>
                <w:sz w:val="16"/>
              </w:rPr>
            </w:pPr>
            <w:r>
              <w:rPr>
                <w:w w:val="105"/>
                <w:sz w:val="16"/>
              </w:rPr>
              <w:t>669</w:t>
            </w:r>
          </w:p>
        </w:tc>
      </w:tr>
    </w:tbl>
    <w:p>
      <w:pPr>
        <w:spacing w:before="88"/>
        <w:ind w:left="117"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7" w:right="105"/>
        <w:jc w:val="both"/>
      </w:pPr>
      <w:r>
        <w:rPr>
          <w:w w:val="115"/>
        </w:rPr>
        <w:t>El</w:t>
      </w:r>
      <w:r>
        <w:rPr>
          <w:spacing w:val="-25"/>
          <w:w w:val="115"/>
        </w:rPr>
        <w:t> </w:t>
      </w:r>
      <w:r>
        <w:rPr>
          <w:w w:val="115"/>
        </w:rPr>
        <w:t>cuadro</w:t>
      </w:r>
      <w:r>
        <w:rPr>
          <w:spacing w:val="-25"/>
          <w:w w:val="115"/>
        </w:rPr>
        <w:t> </w:t>
      </w:r>
      <w:r>
        <w:rPr>
          <w:w w:val="115"/>
        </w:rPr>
        <w:t>10.2</w:t>
      </w:r>
      <w:r>
        <w:rPr>
          <w:spacing w:val="-25"/>
          <w:w w:val="115"/>
        </w:rPr>
        <w:t> </w:t>
      </w:r>
      <w:r>
        <w:rPr>
          <w:w w:val="115"/>
        </w:rPr>
        <w:t>muestra</w:t>
      </w:r>
      <w:r>
        <w:rPr>
          <w:spacing w:val="-25"/>
          <w:w w:val="115"/>
        </w:rPr>
        <w:t> </w:t>
      </w:r>
      <w:r>
        <w:rPr>
          <w:w w:val="115"/>
        </w:rPr>
        <w:t>un</w:t>
      </w:r>
      <w:r>
        <w:rPr>
          <w:spacing w:val="-25"/>
          <w:w w:val="115"/>
        </w:rPr>
        <w:t> </w:t>
      </w:r>
      <w:r>
        <w:rPr>
          <w:w w:val="115"/>
        </w:rPr>
        <w:t>conteo</w:t>
      </w:r>
      <w:r>
        <w:rPr>
          <w:spacing w:val="-25"/>
          <w:w w:val="115"/>
        </w:rPr>
        <w:t> </w:t>
      </w:r>
      <w:r>
        <w:rPr>
          <w:w w:val="115"/>
        </w:rPr>
        <w:t>de</w:t>
      </w:r>
      <w:r>
        <w:rPr>
          <w:spacing w:val="-25"/>
          <w:w w:val="115"/>
        </w:rPr>
        <w:t> </w:t>
      </w:r>
      <w:r>
        <w:rPr>
          <w:w w:val="115"/>
        </w:rPr>
        <w:t>las</w:t>
      </w:r>
      <w:r>
        <w:rPr>
          <w:spacing w:val="-25"/>
          <w:w w:val="115"/>
        </w:rPr>
        <w:t> </w:t>
      </w:r>
      <w:r>
        <w:rPr>
          <w:w w:val="115"/>
        </w:rPr>
        <w:t>frecuencias</w:t>
      </w:r>
      <w:r>
        <w:rPr>
          <w:spacing w:val="-25"/>
          <w:w w:val="115"/>
        </w:rPr>
        <w:t> </w:t>
      </w:r>
      <w:r>
        <w:rPr>
          <w:w w:val="115"/>
        </w:rPr>
        <w:t>con</w:t>
      </w:r>
      <w:r>
        <w:rPr>
          <w:spacing w:val="-25"/>
          <w:w w:val="115"/>
        </w:rPr>
        <w:t> </w:t>
      </w:r>
      <w:r>
        <w:rPr>
          <w:w w:val="115"/>
        </w:rPr>
        <w:t>las</w:t>
      </w:r>
      <w:r>
        <w:rPr>
          <w:spacing w:val="-25"/>
          <w:w w:val="115"/>
        </w:rPr>
        <w:t> </w:t>
      </w:r>
      <w:r>
        <w:rPr>
          <w:w w:val="115"/>
        </w:rPr>
        <w:t>que</w:t>
      </w:r>
      <w:r>
        <w:rPr>
          <w:spacing w:val="-25"/>
          <w:w w:val="115"/>
        </w:rPr>
        <w:t> </w:t>
      </w:r>
      <w:r>
        <w:rPr>
          <w:w w:val="115"/>
        </w:rPr>
        <w:t>los</w:t>
      </w:r>
      <w:r>
        <w:rPr>
          <w:spacing w:val="-25"/>
          <w:w w:val="115"/>
        </w:rPr>
        <w:t> </w:t>
      </w:r>
      <w:r>
        <w:rPr>
          <w:w w:val="115"/>
        </w:rPr>
        <w:t>códigos utilizados</w:t>
      </w:r>
      <w:r>
        <w:rPr>
          <w:spacing w:val="-5"/>
          <w:w w:val="115"/>
        </w:rPr>
        <w:t> </w:t>
      </w:r>
      <w:r>
        <w:rPr>
          <w:w w:val="115"/>
        </w:rPr>
        <w:t>se</w:t>
      </w:r>
      <w:r>
        <w:rPr>
          <w:spacing w:val="-5"/>
          <w:w w:val="115"/>
        </w:rPr>
        <w:t> </w:t>
      </w:r>
      <w:r>
        <w:rPr>
          <w:w w:val="115"/>
        </w:rPr>
        <w:t>presentan</w:t>
      </w:r>
      <w:r>
        <w:rPr>
          <w:spacing w:val="-5"/>
          <w:w w:val="115"/>
        </w:rPr>
        <w:t> </w:t>
      </w:r>
      <w:r>
        <w:rPr>
          <w:w w:val="115"/>
        </w:rPr>
        <w:t>en</w:t>
      </w:r>
      <w:r>
        <w:rPr>
          <w:spacing w:val="-5"/>
          <w:w w:val="115"/>
        </w:rPr>
        <w:t> </w:t>
      </w:r>
      <w:r>
        <w:rPr>
          <w:w w:val="115"/>
        </w:rPr>
        <w:t>las</w:t>
      </w:r>
      <w:r>
        <w:rPr>
          <w:spacing w:val="-5"/>
          <w:w w:val="115"/>
        </w:rPr>
        <w:t> </w:t>
      </w:r>
      <w:r>
        <w:rPr>
          <w:w w:val="115"/>
        </w:rPr>
        <w:t>transcripciones</w:t>
      </w:r>
      <w:r>
        <w:rPr>
          <w:spacing w:val="-5"/>
          <w:w w:val="115"/>
        </w:rPr>
        <w:t> </w:t>
      </w:r>
      <w:r>
        <w:rPr>
          <w:w w:val="115"/>
        </w:rPr>
        <w:t>de</w:t>
      </w:r>
      <w:r>
        <w:rPr>
          <w:spacing w:val="-5"/>
          <w:w w:val="115"/>
        </w:rPr>
        <w:t> </w:t>
      </w:r>
      <w:r>
        <w:rPr>
          <w:w w:val="115"/>
        </w:rPr>
        <w:t>los</w:t>
      </w:r>
      <w:r>
        <w:rPr>
          <w:spacing w:val="-5"/>
          <w:w w:val="115"/>
        </w:rPr>
        <w:t> </w:t>
      </w:r>
      <w:r>
        <w:rPr>
          <w:w w:val="115"/>
        </w:rPr>
        <w:t>4</w:t>
      </w:r>
      <w:r>
        <w:rPr>
          <w:spacing w:val="-5"/>
          <w:w w:val="115"/>
        </w:rPr>
        <w:t> </w:t>
      </w:r>
      <w:r>
        <w:rPr>
          <w:w w:val="115"/>
        </w:rPr>
        <w:t>grupos</w:t>
      </w:r>
      <w:r>
        <w:rPr>
          <w:spacing w:val="-5"/>
          <w:w w:val="115"/>
        </w:rPr>
        <w:t> </w:t>
      </w:r>
      <w:r>
        <w:rPr>
          <w:w w:val="115"/>
        </w:rPr>
        <w:t>focales</w:t>
      </w:r>
      <w:r>
        <w:rPr>
          <w:spacing w:val="-5"/>
          <w:w w:val="115"/>
        </w:rPr>
        <w:t> </w:t>
      </w:r>
      <w:r>
        <w:rPr>
          <w:w w:val="115"/>
        </w:rPr>
        <w:t>que se</w:t>
      </w:r>
      <w:r>
        <w:rPr>
          <w:spacing w:val="-25"/>
          <w:w w:val="115"/>
        </w:rPr>
        <w:t> </w:t>
      </w:r>
      <w:r>
        <w:rPr>
          <w:w w:val="115"/>
        </w:rPr>
        <w:t>realizaron.</w:t>
      </w:r>
      <w:r>
        <w:rPr>
          <w:spacing w:val="-30"/>
          <w:w w:val="115"/>
        </w:rPr>
        <w:t> </w:t>
      </w:r>
      <w:r>
        <w:rPr>
          <w:w w:val="115"/>
        </w:rPr>
        <w:t>Como</w:t>
      </w:r>
      <w:r>
        <w:rPr>
          <w:spacing w:val="-25"/>
          <w:w w:val="115"/>
        </w:rPr>
        <w:t> </w:t>
      </w:r>
      <w:r>
        <w:rPr>
          <w:w w:val="115"/>
        </w:rPr>
        <w:t>se</w:t>
      </w:r>
      <w:r>
        <w:rPr>
          <w:spacing w:val="-25"/>
          <w:w w:val="115"/>
        </w:rPr>
        <w:t> </w:t>
      </w:r>
      <w:r>
        <w:rPr>
          <w:w w:val="115"/>
        </w:rPr>
        <w:t>puede</w:t>
      </w:r>
      <w:r>
        <w:rPr>
          <w:spacing w:val="-25"/>
          <w:w w:val="115"/>
        </w:rPr>
        <w:t> </w:t>
      </w:r>
      <w:r>
        <w:rPr>
          <w:w w:val="115"/>
        </w:rPr>
        <w:t>observar</w:t>
      </w:r>
      <w:r>
        <w:rPr>
          <w:spacing w:val="-25"/>
          <w:w w:val="115"/>
        </w:rPr>
        <w:t> </w:t>
      </w:r>
      <w:r>
        <w:rPr>
          <w:w w:val="115"/>
        </w:rPr>
        <w:t>en</w:t>
      </w:r>
      <w:r>
        <w:rPr>
          <w:spacing w:val="-25"/>
          <w:w w:val="115"/>
        </w:rPr>
        <w:t> </w:t>
      </w:r>
      <w:r>
        <w:rPr>
          <w:w w:val="115"/>
        </w:rPr>
        <w:t>el</w:t>
      </w:r>
      <w:r>
        <w:rPr>
          <w:spacing w:val="-25"/>
          <w:w w:val="115"/>
        </w:rPr>
        <w:t> </w:t>
      </w:r>
      <w:r>
        <w:rPr>
          <w:w w:val="115"/>
        </w:rPr>
        <w:t>cuadro,</w:t>
      </w:r>
      <w:r>
        <w:rPr>
          <w:spacing w:val="-30"/>
          <w:w w:val="115"/>
        </w:rPr>
        <w:t> </w:t>
      </w:r>
      <w:r>
        <w:rPr>
          <w:w w:val="115"/>
        </w:rPr>
        <w:t>existen</w:t>
      </w:r>
      <w:r>
        <w:rPr>
          <w:spacing w:val="-25"/>
          <w:w w:val="115"/>
        </w:rPr>
        <w:t> </w:t>
      </w:r>
      <w:r>
        <w:rPr>
          <w:w w:val="115"/>
        </w:rPr>
        <w:t>algunos</w:t>
      </w:r>
      <w:r>
        <w:rPr>
          <w:spacing w:val="-25"/>
          <w:w w:val="115"/>
        </w:rPr>
        <w:t> </w:t>
      </w:r>
      <w:r>
        <w:rPr>
          <w:w w:val="115"/>
        </w:rPr>
        <w:t>temas que</w:t>
      </w:r>
      <w:r>
        <w:rPr>
          <w:spacing w:val="-17"/>
          <w:w w:val="115"/>
        </w:rPr>
        <w:t> </w:t>
      </w:r>
      <w:r>
        <w:rPr>
          <w:w w:val="115"/>
        </w:rPr>
        <w:t>fueron</w:t>
      </w:r>
      <w:r>
        <w:rPr>
          <w:spacing w:val="-17"/>
          <w:w w:val="115"/>
        </w:rPr>
        <w:t> </w:t>
      </w:r>
      <w:r>
        <w:rPr>
          <w:w w:val="115"/>
        </w:rPr>
        <w:t>más</w:t>
      </w:r>
      <w:r>
        <w:rPr>
          <w:spacing w:val="-17"/>
          <w:w w:val="115"/>
        </w:rPr>
        <w:t> </w:t>
      </w:r>
      <w:r>
        <w:rPr>
          <w:w w:val="115"/>
        </w:rPr>
        <w:t>relevantes</w:t>
      </w:r>
      <w:r>
        <w:rPr>
          <w:spacing w:val="-17"/>
          <w:w w:val="115"/>
        </w:rPr>
        <w:t> </w:t>
      </w:r>
      <w:r>
        <w:rPr>
          <w:w w:val="115"/>
        </w:rPr>
        <w:t>en</w:t>
      </w:r>
      <w:r>
        <w:rPr>
          <w:spacing w:val="-17"/>
          <w:w w:val="115"/>
        </w:rPr>
        <w:t> </w:t>
      </w:r>
      <w:r>
        <w:rPr>
          <w:w w:val="115"/>
        </w:rPr>
        <w:t>algunos</w:t>
      </w:r>
      <w:r>
        <w:rPr>
          <w:spacing w:val="-17"/>
          <w:w w:val="115"/>
        </w:rPr>
        <w:t> </w:t>
      </w:r>
      <w:r>
        <w:rPr>
          <w:w w:val="115"/>
        </w:rPr>
        <w:t>grupos</w:t>
      </w:r>
      <w:r>
        <w:rPr>
          <w:spacing w:val="-17"/>
          <w:w w:val="115"/>
        </w:rPr>
        <w:t> </w:t>
      </w:r>
      <w:r>
        <w:rPr>
          <w:w w:val="115"/>
        </w:rPr>
        <w:t>focales</w:t>
      </w:r>
      <w:r>
        <w:rPr>
          <w:spacing w:val="-17"/>
          <w:w w:val="115"/>
        </w:rPr>
        <w:t> </w:t>
      </w:r>
      <w:r>
        <w:rPr>
          <w:w w:val="115"/>
        </w:rPr>
        <w:t>y</w:t>
      </w:r>
      <w:r>
        <w:rPr>
          <w:spacing w:val="-17"/>
          <w:w w:val="115"/>
        </w:rPr>
        <w:t> </w:t>
      </w:r>
      <w:r>
        <w:rPr>
          <w:w w:val="115"/>
        </w:rPr>
        <w:t>otros</w:t>
      </w:r>
      <w:r>
        <w:rPr>
          <w:spacing w:val="-17"/>
          <w:w w:val="115"/>
        </w:rPr>
        <w:t> </w:t>
      </w:r>
      <w:r>
        <w:rPr>
          <w:w w:val="115"/>
        </w:rPr>
        <w:t>que</w:t>
      </w:r>
      <w:r>
        <w:rPr>
          <w:spacing w:val="-17"/>
          <w:w w:val="115"/>
        </w:rPr>
        <w:t> </w:t>
      </w:r>
      <w:r>
        <w:rPr>
          <w:w w:val="115"/>
        </w:rPr>
        <w:t>tuvieron relevancia</w:t>
      </w:r>
      <w:r>
        <w:rPr>
          <w:spacing w:val="-8"/>
          <w:w w:val="115"/>
        </w:rPr>
        <w:t> </w:t>
      </w:r>
      <w:r>
        <w:rPr>
          <w:w w:val="115"/>
        </w:rPr>
        <w:t>en</w:t>
      </w:r>
      <w:r>
        <w:rPr>
          <w:spacing w:val="-8"/>
          <w:w w:val="115"/>
        </w:rPr>
        <w:t> </w:t>
      </w:r>
      <w:r>
        <w:rPr>
          <w:w w:val="115"/>
        </w:rPr>
        <w:t>todos</w:t>
      </w:r>
      <w:r>
        <w:rPr>
          <w:spacing w:val="-8"/>
          <w:w w:val="115"/>
        </w:rPr>
        <w:t> </w:t>
      </w:r>
      <w:r>
        <w:rPr>
          <w:w w:val="115"/>
        </w:rPr>
        <w:t>por</w:t>
      </w:r>
      <w:r>
        <w:rPr>
          <w:spacing w:val="-8"/>
          <w:w w:val="115"/>
        </w:rPr>
        <w:t> </w:t>
      </w:r>
      <w:r>
        <w:rPr>
          <w:w w:val="115"/>
        </w:rPr>
        <w:t>igual.</w:t>
      </w:r>
      <w:r>
        <w:rPr>
          <w:spacing w:val="-13"/>
          <w:w w:val="115"/>
        </w:rPr>
        <w:t> </w:t>
      </w:r>
      <w:r>
        <w:rPr>
          <w:w w:val="115"/>
        </w:rPr>
        <w:t>Entre</w:t>
      </w:r>
      <w:r>
        <w:rPr>
          <w:spacing w:val="-8"/>
          <w:w w:val="115"/>
        </w:rPr>
        <w:t> </w:t>
      </w:r>
      <w:r>
        <w:rPr>
          <w:w w:val="115"/>
        </w:rPr>
        <w:t>los</w:t>
      </w:r>
      <w:r>
        <w:rPr>
          <w:spacing w:val="-8"/>
          <w:w w:val="115"/>
        </w:rPr>
        <w:t> </w:t>
      </w:r>
      <w:r>
        <w:rPr>
          <w:w w:val="115"/>
        </w:rPr>
        <w:t>temas</w:t>
      </w:r>
      <w:r>
        <w:rPr>
          <w:spacing w:val="-8"/>
          <w:w w:val="115"/>
        </w:rPr>
        <w:t> </w:t>
      </w:r>
      <w:r>
        <w:rPr>
          <w:w w:val="115"/>
        </w:rPr>
        <w:t>que</w:t>
      </w:r>
      <w:r>
        <w:rPr>
          <w:spacing w:val="-8"/>
          <w:w w:val="115"/>
        </w:rPr>
        <w:t> </w:t>
      </w:r>
      <w:r>
        <w:rPr>
          <w:w w:val="115"/>
        </w:rPr>
        <w:t>fueron</w:t>
      </w:r>
      <w:r>
        <w:rPr>
          <w:spacing w:val="-8"/>
          <w:w w:val="115"/>
        </w:rPr>
        <w:t> </w:t>
      </w:r>
      <w:r>
        <w:rPr>
          <w:w w:val="115"/>
        </w:rPr>
        <w:t>importantes</w:t>
      </w:r>
      <w:r>
        <w:rPr>
          <w:spacing w:val="-8"/>
          <w:w w:val="115"/>
        </w:rPr>
        <w:t> </w:t>
      </w:r>
      <w:r>
        <w:rPr>
          <w:w w:val="115"/>
        </w:rPr>
        <w:t>en la</w:t>
      </w:r>
      <w:r>
        <w:rPr>
          <w:spacing w:val="-5"/>
          <w:w w:val="115"/>
        </w:rPr>
        <w:t> </w:t>
      </w:r>
      <w:r>
        <w:rPr>
          <w:w w:val="115"/>
        </w:rPr>
        <w:t>conversación</w:t>
      </w:r>
      <w:r>
        <w:rPr>
          <w:spacing w:val="-5"/>
          <w:w w:val="115"/>
        </w:rPr>
        <w:t> </w:t>
      </w:r>
      <w:r>
        <w:rPr>
          <w:w w:val="115"/>
        </w:rPr>
        <w:t>de</w:t>
      </w:r>
      <w:r>
        <w:rPr>
          <w:spacing w:val="-5"/>
          <w:w w:val="115"/>
        </w:rPr>
        <w:t> </w:t>
      </w:r>
      <w:r>
        <w:rPr>
          <w:w w:val="115"/>
        </w:rPr>
        <w:t>todos</w:t>
      </w:r>
      <w:r>
        <w:rPr>
          <w:spacing w:val="-5"/>
          <w:w w:val="115"/>
        </w:rPr>
        <w:t> </w:t>
      </w:r>
      <w:r>
        <w:rPr>
          <w:w w:val="115"/>
        </w:rPr>
        <w:t>los</w:t>
      </w:r>
      <w:r>
        <w:rPr>
          <w:spacing w:val="-5"/>
          <w:w w:val="115"/>
        </w:rPr>
        <w:t> </w:t>
      </w:r>
      <w:r>
        <w:rPr>
          <w:w w:val="115"/>
        </w:rPr>
        <w:t>grupos</w:t>
      </w:r>
      <w:r>
        <w:rPr>
          <w:spacing w:val="-5"/>
          <w:w w:val="115"/>
        </w:rPr>
        <w:t> </w:t>
      </w:r>
      <w:r>
        <w:rPr>
          <w:w w:val="115"/>
        </w:rPr>
        <w:t>focales</w:t>
      </w:r>
      <w:r>
        <w:rPr>
          <w:spacing w:val="-5"/>
          <w:w w:val="115"/>
        </w:rPr>
        <w:t> </w:t>
      </w:r>
      <w:r>
        <w:rPr>
          <w:w w:val="115"/>
        </w:rPr>
        <w:t>se</w:t>
      </w:r>
      <w:r>
        <w:rPr>
          <w:spacing w:val="-5"/>
          <w:w w:val="115"/>
        </w:rPr>
        <w:t> </w:t>
      </w:r>
      <w:r>
        <w:rPr>
          <w:w w:val="115"/>
        </w:rPr>
        <w:t>encuentra</w:t>
      </w:r>
      <w:r>
        <w:rPr>
          <w:spacing w:val="-5"/>
          <w:w w:val="115"/>
        </w:rPr>
        <w:t> </w:t>
      </w:r>
      <w:r>
        <w:rPr>
          <w:w w:val="115"/>
        </w:rPr>
        <w:t>la</w:t>
      </w:r>
      <w:r>
        <w:rPr>
          <w:spacing w:val="-5"/>
          <w:w w:val="115"/>
        </w:rPr>
        <w:t> </w:t>
      </w:r>
      <w:r>
        <w:rPr>
          <w:w w:val="115"/>
        </w:rPr>
        <w:t>necesidad</w:t>
      </w:r>
      <w:r>
        <w:rPr>
          <w:spacing w:val="-5"/>
          <w:w w:val="115"/>
        </w:rPr>
        <w:t> </w:t>
      </w:r>
      <w:r>
        <w:rPr>
          <w:w w:val="115"/>
        </w:rPr>
        <w:t>de ofrecer</w:t>
      </w:r>
      <w:r>
        <w:rPr>
          <w:spacing w:val="-32"/>
          <w:w w:val="115"/>
        </w:rPr>
        <w:t> </w:t>
      </w:r>
      <w:r>
        <w:rPr>
          <w:w w:val="115"/>
        </w:rPr>
        <w:t>información</w:t>
      </w:r>
      <w:r>
        <w:rPr>
          <w:spacing w:val="-32"/>
          <w:w w:val="115"/>
        </w:rPr>
        <w:t> </w:t>
      </w:r>
      <w:r>
        <w:rPr>
          <w:w w:val="115"/>
        </w:rPr>
        <w:t>a</w:t>
      </w:r>
      <w:r>
        <w:rPr>
          <w:spacing w:val="-32"/>
          <w:w w:val="115"/>
        </w:rPr>
        <w:t> </w:t>
      </w:r>
      <w:r>
        <w:rPr>
          <w:w w:val="115"/>
        </w:rPr>
        <w:t>través</w:t>
      </w:r>
      <w:r>
        <w:rPr>
          <w:spacing w:val="-32"/>
          <w:w w:val="115"/>
        </w:rPr>
        <w:t> </w:t>
      </w:r>
      <w:r>
        <w:rPr>
          <w:w w:val="115"/>
        </w:rPr>
        <w:t>del</w:t>
      </w:r>
      <w:r>
        <w:rPr>
          <w:spacing w:val="-32"/>
          <w:w w:val="115"/>
        </w:rPr>
        <w:t> </w:t>
      </w:r>
      <w:r>
        <w:rPr>
          <w:w w:val="115"/>
        </w:rPr>
        <w:t>portal,</w:t>
      </w:r>
      <w:r>
        <w:rPr>
          <w:spacing w:val="-35"/>
          <w:w w:val="115"/>
        </w:rPr>
        <w:t> </w:t>
      </w:r>
      <w:r>
        <w:rPr>
          <w:w w:val="115"/>
        </w:rPr>
        <w:t>que</w:t>
      </w:r>
      <w:r>
        <w:rPr>
          <w:spacing w:val="-32"/>
          <w:w w:val="115"/>
        </w:rPr>
        <w:t> </w:t>
      </w:r>
      <w:r>
        <w:rPr>
          <w:w w:val="115"/>
        </w:rPr>
        <w:t>frecuentemente</w:t>
      </w:r>
      <w:r>
        <w:rPr>
          <w:spacing w:val="-32"/>
          <w:w w:val="115"/>
        </w:rPr>
        <w:t> </w:t>
      </w:r>
      <w:r>
        <w:rPr>
          <w:w w:val="115"/>
        </w:rPr>
        <w:t>se</w:t>
      </w:r>
      <w:r>
        <w:rPr>
          <w:spacing w:val="-32"/>
          <w:w w:val="115"/>
        </w:rPr>
        <w:t> </w:t>
      </w:r>
      <w:r>
        <w:rPr>
          <w:w w:val="115"/>
        </w:rPr>
        <w:t>asociaba</w:t>
      </w:r>
      <w:r>
        <w:rPr>
          <w:spacing w:val="-32"/>
          <w:w w:val="115"/>
        </w:rPr>
        <w:t> </w:t>
      </w:r>
      <w:r>
        <w:rPr>
          <w:w w:val="115"/>
        </w:rPr>
        <w:t>en las</w:t>
      </w:r>
      <w:r>
        <w:rPr>
          <w:spacing w:val="-20"/>
          <w:w w:val="115"/>
        </w:rPr>
        <w:t> </w:t>
      </w:r>
      <w:r>
        <w:rPr>
          <w:w w:val="115"/>
        </w:rPr>
        <w:t>conversaciones</w:t>
      </w:r>
      <w:r>
        <w:rPr>
          <w:spacing w:val="-20"/>
          <w:w w:val="115"/>
        </w:rPr>
        <w:t> </w:t>
      </w:r>
      <w:r>
        <w:rPr>
          <w:w w:val="115"/>
        </w:rPr>
        <w:t>con</w:t>
      </w:r>
      <w:r>
        <w:rPr>
          <w:spacing w:val="-20"/>
          <w:w w:val="115"/>
        </w:rPr>
        <w:t> </w:t>
      </w:r>
      <w:r>
        <w:rPr>
          <w:w w:val="115"/>
        </w:rPr>
        <w:t>temas</w:t>
      </w:r>
      <w:r>
        <w:rPr>
          <w:spacing w:val="-20"/>
          <w:w w:val="115"/>
        </w:rPr>
        <w:t> </w:t>
      </w:r>
      <w:r>
        <w:rPr>
          <w:w w:val="115"/>
        </w:rPr>
        <w:t>de</w:t>
      </w:r>
      <w:r>
        <w:rPr>
          <w:spacing w:val="-20"/>
          <w:w w:val="115"/>
        </w:rPr>
        <w:t> </w:t>
      </w:r>
      <w:r>
        <w:rPr>
          <w:w w:val="115"/>
        </w:rPr>
        <w:t>confianza</w:t>
      </w:r>
      <w:r>
        <w:rPr>
          <w:spacing w:val="-20"/>
          <w:w w:val="115"/>
        </w:rPr>
        <w:t> </w:t>
      </w:r>
      <w:r>
        <w:rPr>
          <w:w w:val="115"/>
        </w:rPr>
        <w:t>en</w:t>
      </w:r>
      <w:r>
        <w:rPr>
          <w:spacing w:val="-20"/>
          <w:w w:val="115"/>
        </w:rPr>
        <w:t> </w:t>
      </w:r>
      <w:r>
        <w:rPr>
          <w:w w:val="115"/>
        </w:rPr>
        <w:t>el</w:t>
      </w:r>
      <w:r>
        <w:rPr>
          <w:spacing w:val="-20"/>
          <w:w w:val="115"/>
        </w:rPr>
        <w:t> </w:t>
      </w:r>
      <w:r>
        <w:rPr>
          <w:w w:val="115"/>
        </w:rPr>
        <w:t>gobierno</w:t>
      </w:r>
      <w:r>
        <w:rPr>
          <w:spacing w:val="-20"/>
          <w:w w:val="115"/>
        </w:rPr>
        <w:t> </w:t>
      </w:r>
      <w:r>
        <w:rPr>
          <w:w w:val="115"/>
        </w:rPr>
        <w:t>y</w:t>
      </w:r>
      <w:r>
        <w:rPr>
          <w:spacing w:val="-20"/>
          <w:w w:val="115"/>
        </w:rPr>
        <w:t> </w:t>
      </w:r>
      <w:r>
        <w:rPr>
          <w:w w:val="115"/>
        </w:rPr>
        <w:t>transparencia. </w:t>
      </w:r>
      <w:r>
        <w:rPr>
          <w:spacing w:val="-5"/>
          <w:w w:val="115"/>
        </w:rPr>
        <w:t>Todos</w:t>
      </w:r>
      <w:r>
        <w:rPr>
          <w:spacing w:val="-14"/>
          <w:w w:val="115"/>
        </w:rPr>
        <w:t> </w:t>
      </w:r>
      <w:r>
        <w:rPr>
          <w:w w:val="115"/>
        </w:rPr>
        <w:t>los</w:t>
      </w:r>
      <w:r>
        <w:rPr>
          <w:spacing w:val="-14"/>
          <w:w w:val="115"/>
        </w:rPr>
        <w:t> </w:t>
      </w:r>
      <w:r>
        <w:rPr>
          <w:w w:val="115"/>
        </w:rPr>
        <w:t>grupos</w:t>
      </w:r>
      <w:r>
        <w:rPr>
          <w:spacing w:val="-14"/>
          <w:w w:val="115"/>
        </w:rPr>
        <w:t> </w:t>
      </w:r>
      <w:r>
        <w:rPr>
          <w:w w:val="115"/>
        </w:rPr>
        <w:t>focales,</w:t>
      </w:r>
      <w:r>
        <w:rPr>
          <w:spacing w:val="-20"/>
          <w:w w:val="115"/>
        </w:rPr>
        <w:t> </w:t>
      </w:r>
      <w:r>
        <w:rPr>
          <w:w w:val="115"/>
        </w:rPr>
        <w:t>con</w:t>
      </w:r>
      <w:r>
        <w:rPr>
          <w:spacing w:val="-14"/>
          <w:w w:val="115"/>
        </w:rPr>
        <w:t> </w:t>
      </w:r>
      <w:r>
        <w:rPr>
          <w:w w:val="115"/>
        </w:rPr>
        <w:t>excepción</w:t>
      </w:r>
      <w:r>
        <w:rPr>
          <w:spacing w:val="-14"/>
          <w:w w:val="115"/>
        </w:rPr>
        <w:t> </w:t>
      </w:r>
      <w:r>
        <w:rPr>
          <w:w w:val="115"/>
        </w:rPr>
        <w:t>del</w:t>
      </w:r>
      <w:r>
        <w:rPr>
          <w:spacing w:val="-14"/>
          <w:w w:val="115"/>
        </w:rPr>
        <w:t> </w:t>
      </w:r>
      <w:r>
        <w:rPr>
          <w:w w:val="115"/>
        </w:rPr>
        <w:t>grupo</w:t>
      </w:r>
      <w:r>
        <w:rPr>
          <w:spacing w:val="-14"/>
          <w:w w:val="115"/>
        </w:rPr>
        <w:t> </w:t>
      </w:r>
      <w:r>
        <w:rPr>
          <w:w w:val="115"/>
        </w:rPr>
        <w:t>focal</w:t>
      </w:r>
      <w:r>
        <w:rPr>
          <w:spacing w:val="-14"/>
          <w:w w:val="115"/>
        </w:rPr>
        <w:t> </w:t>
      </w:r>
      <w:r>
        <w:rPr>
          <w:w w:val="115"/>
        </w:rPr>
        <w:t>de</w:t>
      </w:r>
      <w:r>
        <w:rPr>
          <w:spacing w:val="-14"/>
          <w:w w:val="115"/>
        </w:rPr>
        <w:t> </w:t>
      </w:r>
      <w:r>
        <w:rPr>
          <w:w w:val="115"/>
        </w:rPr>
        <w:t>los</w:t>
      </w:r>
      <w:r>
        <w:rPr>
          <w:spacing w:val="-14"/>
          <w:w w:val="115"/>
        </w:rPr>
        <w:t> </w:t>
      </w:r>
      <w:r>
        <w:rPr>
          <w:w w:val="115"/>
        </w:rPr>
        <w:t>estudiantes se</w:t>
      </w:r>
      <w:r>
        <w:rPr>
          <w:spacing w:val="-6"/>
          <w:w w:val="115"/>
        </w:rPr>
        <w:t> </w:t>
      </w:r>
      <w:r>
        <w:rPr>
          <w:w w:val="115"/>
        </w:rPr>
        <w:t>refirieron</w:t>
      </w:r>
      <w:r>
        <w:rPr>
          <w:spacing w:val="-6"/>
          <w:w w:val="115"/>
        </w:rPr>
        <w:t> </w:t>
      </w:r>
      <w:r>
        <w:rPr>
          <w:w w:val="115"/>
        </w:rPr>
        <w:t>a</w:t>
      </w:r>
      <w:r>
        <w:rPr>
          <w:spacing w:val="-6"/>
          <w:w w:val="115"/>
        </w:rPr>
        <w:t> </w:t>
      </w:r>
      <w:r>
        <w:rPr>
          <w:w w:val="115"/>
        </w:rPr>
        <w:t>la</w:t>
      </w:r>
      <w:r>
        <w:rPr>
          <w:spacing w:val="-6"/>
          <w:w w:val="115"/>
        </w:rPr>
        <w:t> </w:t>
      </w:r>
      <w:r>
        <w:rPr>
          <w:w w:val="115"/>
        </w:rPr>
        <w:t>necesidad</w:t>
      </w:r>
      <w:r>
        <w:rPr>
          <w:spacing w:val="-6"/>
          <w:w w:val="115"/>
        </w:rPr>
        <w:t> </w:t>
      </w:r>
      <w:r>
        <w:rPr>
          <w:w w:val="115"/>
        </w:rPr>
        <w:t>de</w:t>
      </w:r>
      <w:r>
        <w:rPr>
          <w:spacing w:val="-6"/>
          <w:w w:val="115"/>
        </w:rPr>
        <w:t> </w:t>
      </w:r>
      <w:r>
        <w:rPr>
          <w:w w:val="115"/>
        </w:rPr>
        <w:t>incluir</w:t>
      </w:r>
      <w:r>
        <w:rPr>
          <w:spacing w:val="-6"/>
          <w:w w:val="115"/>
        </w:rPr>
        <w:t> </w:t>
      </w:r>
      <w:r>
        <w:rPr>
          <w:w w:val="115"/>
        </w:rPr>
        <w:t>procesos</w:t>
      </w:r>
      <w:r>
        <w:rPr>
          <w:spacing w:val="-6"/>
          <w:w w:val="115"/>
        </w:rPr>
        <w:t> </w:t>
      </w:r>
      <w:r>
        <w:rPr>
          <w:w w:val="115"/>
        </w:rPr>
        <w:t>de</w:t>
      </w:r>
      <w:r>
        <w:rPr>
          <w:spacing w:val="-6"/>
          <w:w w:val="115"/>
        </w:rPr>
        <w:t> </w:t>
      </w:r>
      <w:r>
        <w:rPr>
          <w:w w:val="115"/>
        </w:rPr>
        <w:t>promoción</w:t>
      </w:r>
      <w:r>
        <w:rPr>
          <w:spacing w:val="-6"/>
          <w:w w:val="115"/>
        </w:rPr>
        <w:t> </w:t>
      </w:r>
      <w:r>
        <w:rPr>
          <w:w w:val="115"/>
        </w:rPr>
        <w:t>del</w:t>
      </w:r>
      <w:r>
        <w:rPr>
          <w:spacing w:val="-6"/>
          <w:w w:val="115"/>
        </w:rPr>
        <w:t> </w:t>
      </w:r>
      <w:r>
        <w:rPr>
          <w:w w:val="115"/>
        </w:rPr>
        <w:t>portal</w:t>
      </w:r>
      <w:r>
        <w:rPr>
          <w:spacing w:val="-6"/>
          <w:w w:val="115"/>
        </w:rPr>
        <w:t> </w:t>
      </w:r>
      <w:r>
        <w:rPr>
          <w:w w:val="115"/>
        </w:rPr>
        <w:t>o de vías alternas de contacto, mientras que los estudiantes discutieron la importancia de utilizar como parte de la estrategia del portal elementos de movilidad, personalización y redes sociales. Resulta interesante que los emprendedores/profesionistas fueron los grupos que resaltaron ma- yormente los temas de brecha digital. El grupo focal de empleados de gobierno discutió el tema brevemente, aunque definitivamente se unió a los profesionistas al discutir sobre los impactos que el acceso al portal tiene</w:t>
      </w:r>
      <w:r>
        <w:rPr>
          <w:spacing w:val="-12"/>
          <w:w w:val="115"/>
        </w:rPr>
        <w:t> </w:t>
      </w:r>
      <w:r>
        <w:rPr>
          <w:w w:val="115"/>
        </w:rPr>
        <w:t>sobre</w:t>
      </w:r>
      <w:r>
        <w:rPr>
          <w:spacing w:val="-12"/>
          <w:w w:val="115"/>
        </w:rPr>
        <w:t> </w:t>
      </w:r>
      <w:r>
        <w:rPr>
          <w:w w:val="115"/>
        </w:rPr>
        <w:t>la</w:t>
      </w:r>
      <w:r>
        <w:rPr>
          <w:spacing w:val="-12"/>
          <w:w w:val="115"/>
        </w:rPr>
        <w:t> </w:t>
      </w:r>
      <w:r>
        <w:rPr>
          <w:w w:val="115"/>
        </w:rPr>
        <w:t>equidad</w:t>
      </w:r>
      <w:r>
        <w:rPr>
          <w:spacing w:val="-12"/>
          <w:w w:val="115"/>
        </w:rPr>
        <w:t> </w:t>
      </w:r>
      <w:r>
        <w:rPr>
          <w:w w:val="115"/>
        </w:rPr>
        <w:t>de</w:t>
      </w:r>
      <w:r>
        <w:rPr>
          <w:spacing w:val="-12"/>
          <w:w w:val="115"/>
        </w:rPr>
        <w:t> </w:t>
      </w:r>
      <w:r>
        <w:rPr>
          <w:w w:val="115"/>
        </w:rPr>
        <w:t>oportunidades.</w:t>
      </w:r>
    </w:p>
    <w:p>
      <w:pPr>
        <w:pStyle w:val="BodyText"/>
        <w:spacing w:before="8"/>
        <w:rPr>
          <w:sz w:val="19"/>
        </w:rPr>
      </w:pPr>
    </w:p>
    <w:p>
      <w:pPr>
        <w:pStyle w:val="BodyText"/>
        <w:spacing w:line="240" w:lineRule="exact"/>
        <w:ind w:left="117" w:right="105"/>
        <w:jc w:val="both"/>
      </w:pPr>
      <w:r>
        <w:rPr>
          <w:w w:val="115"/>
        </w:rPr>
        <w:t>Nuevamente</w:t>
      </w:r>
      <w:r>
        <w:rPr>
          <w:spacing w:val="-13"/>
          <w:w w:val="115"/>
        </w:rPr>
        <w:t> </w:t>
      </w:r>
      <w:r>
        <w:rPr>
          <w:w w:val="115"/>
        </w:rPr>
        <w:t>los</w:t>
      </w:r>
      <w:r>
        <w:rPr>
          <w:spacing w:val="-13"/>
          <w:w w:val="115"/>
        </w:rPr>
        <w:t> </w:t>
      </w:r>
      <w:r>
        <w:rPr>
          <w:w w:val="115"/>
        </w:rPr>
        <w:t>profesionistas/emprendedores</w:t>
      </w:r>
      <w:r>
        <w:rPr>
          <w:spacing w:val="-13"/>
          <w:w w:val="115"/>
        </w:rPr>
        <w:t> </w:t>
      </w:r>
      <w:r>
        <w:rPr>
          <w:w w:val="115"/>
        </w:rPr>
        <w:t>fueron</w:t>
      </w:r>
      <w:r>
        <w:rPr>
          <w:spacing w:val="-13"/>
          <w:w w:val="115"/>
        </w:rPr>
        <w:t> </w:t>
      </w:r>
      <w:r>
        <w:rPr>
          <w:w w:val="115"/>
        </w:rPr>
        <w:t>quienes</w:t>
      </w:r>
      <w:r>
        <w:rPr>
          <w:spacing w:val="-13"/>
          <w:w w:val="115"/>
        </w:rPr>
        <w:t> </w:t>
      </w:r>
      <w:r>
        <w:rPr>
          <w:w w:val="115"/>
        </w:rPr>
        <w:t>pusieron más énfasis en la conversación sobre aspectos de capacidades de go- bierno</w:t>
      </w:r>
      <w:r>
        <w:rPr>
          <w:spacing w:val="-24"/>
          <w:w w:val="115"/>
        </w:rPr>
        <w:t> </w:t>
      </w:r>
      <w:r>
        <w:rPr>
          <w:w w:val="115"/>
        </w:rPr>
        <w:t>para</w:t>
      </w:r>
      <w:r>
        <w:rPr>
          <w:spacing w:val="-24"/>
          <w:w w:val="115"/>
        </w:rPr>
        <w:t> </w:t>
      </w:r>
      <w:r>
        <w:rPr>
          <w:w w:val="115"/>
        </w:rPr>
        <w:t>mantener</w:t>
      </w:r>
      <w:r>
        <w:rPr>
          <w:spacing w:val="-24"/>
          <w:w w:val="115"/>
        </w:rPr>
        <w:t> </w:t>
      </w:r>
      <w:r>
        <w:rPr>
          <w:w w:val="115"/>
        </w:rPr>
        <w:t>el</w:t>
      </w:r>
      <w:r>
        <w:rPr>
          <w:spacing w:val="-24"/>
          <w:w w:val="115"/>
        </w:rPr>
        <w:t> </w:t>
      </w:r>
      <w:r>
        <w:rPr>
          <w:w w:val="115"/>
        </w:rPr>
        <w:t>portal,</w:t>
      </w:r>
      <w:r>
        <w:rPr>
          <w:spacing w:val="-28"/>
          <w:w w:val="115"/>
        </w:rPr>
        <w:t> </w:t>
      </w:r>
      <w:r>
        <w:rPr>
          <w:w w:val="115"/>
        </w:rPr>
        <w:t>especialmente</w:t>
      </w:r>
      <w:r>
        <w:rPr>
          <w:spacing w:val="-24"/>
          <w:w w:val="115"/>
        </w:rPr>
        <w:t> </w:t>
      </w:r>
      <w:r>
        <w:rPr>
          <w:w w:val="115"/>
        </w:rPr>
        <w:t>en</w:t>
      </w:r>
      <w:r>
        <w:rPr>
          <w:spacing w:val="-24"/>
          <w:w w:val="115"/>
        </w:rPr>
        <w:t> </w:t>
      </w:r>
      <w:r>
        <w:rPr>
          <w:w w:val="115"/>
        </w:rPr>
        <w:t>cuestiones</w:t>
      </w:r>
      <w:r>
        <w:rPr>
          <w:spacing w:val="-24"/>
          <w:w w:val="115"/>
        </w:rPr>
        <w:t> </w:t>
      </w:r>
      <w:r>
        <w:rPr>
          <w:w w:val="115"/>
        </w:rPr>
        <w:t>de</w:t>
      </w:r>
      <w:r>
        <w:rPr>
          <w:spacing w:val="-24"/>
          <w:w w:val="115"/>
        </w:rPr>
        <w:t> </w:t>
      </w:r>
      <w:r>
        <w:rPr>
          <w:w w:val="115"/>
        </w:rPr>
        <w:t>seguridad y</w:t>
      </w:r>
      <w:r>
        <w:rPr>
          <w:spacing w:val="-4"/>
          <w:w w:val="115"/>
        </w:rPr>
        <w:t> </w:t>
      </w:r>
      <w:r>
        <w:rPr>
          <w:w w:val="115"/>
        </w:rPr>
        <w:t>privacidad.</w:t>
      </w:r>
      <w:r>
        <w:rPr>
          <w:spacing w:val="-10"/>
          <w:w w:val="115"/>
        </w:rPr>
        <w:t> </w:t>
      </w:r>
      <w:r>
        <w:rPr>
          <w:w w:val="115"/>
        </w:rPr>
        <w:t>El</w:t>
      </w:r>
      <w:r>
        <w:rPr>
          <w:spacing w:val="-4"/>
          <w:w w:val="115"/>
        </w:rPr>
        <w:t> </w:t>
      </w:r>
      <w:r>
        <w:rPr>
          <w:w w:val="115"/>
        </w:rPr>
        <w:t>diseño</w:t>
      </w:r>
      <w:r>
        <w:rPr>
          <w:spacing w:val="-4"/>
          <w:w w:val="115"/>
        </w:rPr>
        <w:t> </w:t>
      </w:r>
      <w:r>
        <w:rPr>
          <w:w w:val="115"/>
        </w:rPr>
        <w:t>del</w:t>
      </w:r>
      <w:r>
        <w:rPr>
          <w:spacing w:val="-4"/>
          <w:w w:val="115"/>
        </w:rPr>
        <w:t> </w:t>
      </w:r>
      <w:r>
        <w:rPr>
          <w:w w:val="115"/>
        </w:rPr>
        <w:t>portal</w:t>
      </w:r>
      <w:r>
        <w:rPr>
          <w:spacing w:val="-4"/>
          <w:w w:val="115"/>
        </w:rPr>
        <w:t> </w:t>
      </w:r>
      <w:r>
        <w:rPr>
          <w:w w:val="115"/>
        </w:rPr>
        <w:t>y</w:t>
      </w:r>
      <w:r>
        <w:rPr>
          <w:spacing w:val="-4"/>
          <w:w w:val="115"/>
        </w:rPr>
        <w:t> </w:t>
      </w:r>
      <w:r>
        <w:rPr>
          <w:w w:val="115"/>
        </w:rPr>
        <w:t>su</w:t>
      </w:r>
      <w:r>
        <w:rPr>
          <w:spacing w:val="-4"/>
          <w:w w:val="115"/>
        </w:rPr>
        <w:t> </w:t>
      </w:r>
      <w:r>
        <w:rPr>
          <w:w w:val="115"/>
        </w:rPr>
        <w:t>enfoque</w:t>
      </w:r>
      <w:r>
        <w:rPr>
          <w:spacing w:val="-4"/>
          <w:w w:val="115"/>
        </w:rPr>
        <w:t> </w:t>
      </w:r>
      <w:r>
        <w:rPr>
          <w:w w:val="115"/>
        </w:rPr>
        <w:t>ciudadano</w:t>
      </w:r>
      <w:r>
        <w:rPr>
          <w:spacing w:val="-4"/>
          <w:w w:val="115"/>
        </w:rPr>
        <w:t> </w:t>
      </w:r>
      <w:r>
        <w:rPr>
          <w:w w:val="115"/>
        </w:rPr>
        <w:t>fueron</w:t>
      </w:r>
      <w:r>
        <w:rPr>
          <w:spacing w:val="-4"/>
          <w:w w:val="115"/>
        </w:rPr>
        <w:t> </w:t>
      </w:r>
      <w:r>
        <w:rPr>
          <w:w w:val="115"/>
        </w:rPr>
        <w:t>caracte- rísticas especialmente importantes para los miembros del grupo de empleados</w:t>
      </w:r>
      <w:r>
        <w:rPr>
          <w:spacing w:val="-22"/>
          <w:w w:val="115"/>
        </w:rPr>
        <w:t> </w:t>
      </w:r>
      <w:r>
        <w:rPr>
          <w:w w:val="115"/>
        </w:rPr>
        <w:t>de</w:t>
      </w:r>
      <w:r>
        <w:rPr>
          <w:spacing w:val="-22"/>
          <w:w w:val="115"/>
        </w:rPr>
        <w:t> </w:t>
      </w:r>
      <w:r>
        <w:rPr>
          <w:w w:val="115"/>
        </w:rPr>
        <w:t>gobierno.</w:t>
      </w:r>
      <w:r>
        <w:rPr>
          <w:spacing w:val="-28"/>
          <w:w w:val="115"/>
        </w:rPr>
        <w:t> </w:t>
      </w:r>
      <w:r>
        <w:rPr>
          <w:w w:val="115"/>
        </w:rPr>
        <w:t>La</w:t>
      </w:r>
      <w:r>
        <w:rPr>
          <w:spacing w:val="-22"/>
          <w:w w:val="115"/>
        </w:rPr>
        <w:t> </w:t>
      </w:r>
      <w:r>
        <w:rPr>
          <w:w w:val="115"/>
        </w:rPr>
        <w:t>eficiencia</w:t>
      </w:r>
      <w:r>
        <w:rPr>
          <w:spacing w:val="-22"/>
          <w:w w:val="115"/>
        </w:rPr>
        <w:t> </w:t>
      </w:r>
      <w:r>
        <w:rPr>
          <w:w w:val="115"/>
        </w:rPr>
        <w:t>del</w:t>
      </w:r>
      <w:r>
        <w:rPr>
          <w:spacing w:val="-22"/>
          <w:w w:val="115"/>
        </w:rPr>
        <w:t> </w:t>
      </w:r>
      <w:r>
        <w:rPr>
          <w:w w:val="115"/>
        </w:rPr>
        <w:t>gobierno</w:t>
      </w:r>
      <w:r>
        <w:rPr>
          <w:spacing w:val="-22"/>
          <w:w w:val="115"/>
        </w:rPr>
        <w:t> </w:t>
      </w:r>
      <w:r>
        <w:rPr>
          <w:w w:val="115"/>
        </w:rPr>
        <w:t>y</w:t>
      </w:r>
      <w:r>
        <w:rPr>
          <w:spacing w:val="-22"/>
          <w:w w:val="115"/>
        </w:rPr>
        <w:t> </w:t>
      </w:r>
      <w:r>
        <w:rPr>
          <w:w w:val="115"/>
        </w:rPr>
        <w:t>la</w:t>
      </w:r>
      <w:r>
        <w:rPr>
          <w:spacing w:val="-22"/>
          <w:w w:val="115"/>
        </w:rPr>
        <w:t> </w:t>
      </w:r>
      <w:r>
        <w:rPr>
          <w:w w:val="115"/>
        </w:rPr>
        <w:t>mejora</w:t>
      </w:r>
      <w:r>
        <w:rPr>
          <w:spacing w:val="-22"/>
          <w:w w:val="115"/>
        </w:rPr>
        <w:t> </w:t>
      </w:r>
      <w:r>
        <w:rPr>
          <w:w w:val="115"/>
        </w:rPr>
        <w:t>en</w:t>
      </w:r>
      <w:r>
        <w:rPr>
          <w:spacing w:val="-22"/>
          <w:w w:val="115"/>
        </w:rPr>
        <w:t> </w:t>
      </w:r>
      <w:r>
        <w:rPr>
          <w:w w:val="115"/>
        </w:rPr>
        <w:t>la</w:t>
      </w:r>
      <w:r>
        <w:rPr>
          <w:spacing w:val="-22"/>
          <w:w w:val="115"/>
        </w:rPr>
        <w:t> </w:t>
      </w:r>
      <w:r>
        <w:rPr>
          <w:w w:val="115"/>
        </w:rPr>
        <w:t>calidad de</w:t>
      </w:r>
      <w:r>
        <w:rPr>
          <w:spacing w:val="-15"/>
          <w:w w:val="115"/>
        </w:rPr>
        <w:t> </w:t>
      </w:r>
      <w:r>
        <w:rPr>
          <w:w w:val="115"/>
        </w:rPr>
        <w:t>los</w:t>
      </w:r>
      <w:r>
        <w:rPr>
          <w:spacing w:val="-15"/>
          <w:w w:val="115"/>
        </w:rPr>
        <w:t> </w:t>
      </w:r>
      <w:r>
        <w:rPr>
          <w:w w:val="115"/>
        </w:rPr>
        <w:t>servicios</w:t>
      </w:r>
      <w:r>
        <w:rPr>
          <w:spacing w:val="-15"/>
          <w:w w:val="115"/>
        </w:rPr>
        <w:t> </w:t>
      </w:r>
      <w:r>
        <w:rPr>
          <w:w w:val="115"/>
        </w:rPr>
        <w:t>fueron</w:t>
      </w:r>
      <w:r>
        <w:rPr>
          <w:spacing w:val="-15"/>
          <w:w w:val="115"/>
        </w:rPr>
        <w:t> </w:t>
      </w:r>
      <w:r>
        <w:rPr>
          <w:w w:val="115"/>
        </w:rPr>
        <w:t>temas</w:t>
      </w:r>
      <w:r>
        <w:rPr>
          <w:spacing w:val="-15"/>
          <w:w w:val="115"/>
        </w:rPr>
        <w:t> </w:t>
      </w:r>
      <w:r>
        <w:rPr>
          <w:w w:val="115"/>
        </w:rPr>
        <w:t>relevantes</w:t>
      </w:r>
      <w:r>
        <w:rPr>
          <w:spacing w:val="-15"/>
          <w:w w:val="115"/>
        </w:rPr>
        <w:t> </w:t>
      </w:r>
      <w:r>
        <w:rPr>
          <w:w w:val="115"/>
        </w:rPr>
        <w:t>para</w:t>
      </w:r>
      <w:r>
        <w:rPr>
          <w:spacing w:val="-15"/>
          <w:w w:val="115"/>
        </w:rPr>
        <w:t> </w:t>
      </w:r>
      <w:r>
        <w:rPr>
          <w:w w:val="115"/>
        </w:rPr>
        <w:t>todos</w:t>
      </w:r>
      <w:r>
        <w:rPr>
          <w:spacing w:val="-15"/>
          <w:w w:val="115"/>
        </w:rPr>
        <w:t> </w:t>
      </w:r>
      <w:r>
        <w:rPr>
          <w:w w:val="115"/>
        </w:rPr>
        <w:t>los</w:t>
      </w:r>
      <w:r>
        <w:rPr>
          <w:spacing w:val="-15"/>
          <w:w w:val="115"/>
        </w:rPr>
        <w:t> </w:t>
      </w:r>
      <w:r>
        <w:rPr>
          <w:w w:val="115"/>
        </w:rPr>
        <w:t>clientes</w:t>
      </w:r>
      <w:r>
        <w:rPr>
          <w:spacing w:val="-15"/>
          <w:w w:val="115"/>
        </w:rPr>
        <w:t> </w:t>
      </w:r>
      <w:r>
        <w:rPr>
          <w:w w:val="115"/>
        </w:rPr>
        <w:t>del</w:t>
      </w:r>
      <w:r>
        <w:rPr>
          <w:spacing w:val="-15"/>
          <w:w w:val="115"/>
        </w:rPr>
        <w:t> </w:t>
      </w:r>
      <w:r>
        <w:rPr>
          <w:w w:val="115"/>
        </w:rPr>
        <w:t>portal, mientras que la simplificación de los procesos fue más relevante en el caso</w:t>
      </w:r>
      <w:r>
        <w:rPr>
          <w:spacing w:val="-8"/>
          <w:w w:val="115"/>
        </w:rPr>
        <w:t> </w:t>
      </w:r>
      <w:r>
        <w:rPr>
          <w:w w:val="115"/>
        </w:rPr>
        <w:t>de</w:t>
      </w:r>
      <w:r>
        <w:rPr>
          <w:spacing w:val="-8"/>
          <w:w w:val="115"/>
        </w:rPr>
        <w:t> </w:t>
      </w:r>
      <w:r>
        <w:rPr>
          <w:w w:val="115"/>
        </w:rPr>
        <w:t>los</w:t>
      </w:r>
      <w:r>
        <w:rPr>
          <w:spacing w:val="-8"/>
          <w:w w:val="115"/>
        </w:rPr>
        <w:t> </w:t>
      </w:r>
      <w:r>
        <w:rPr>
          <w:w w:val="115"/>
        </w:rPr>
        <w:t>empleados</w:t>
      </w:r>
      <w:r>
        <w:rPr>
          <w:spacing w:val="-8"/>
          <w:w w:val="115"/>
        </w:rPr>
        <w:t> </w:t>
      </w:r>
      <w:r>
        <w:rPr>
          <w:w w:val="115"/>
        </w:rPr>
        <w:t>de</w:t>
      </w:r>
      <w:r>
        <w:rPr>
          <w:spacing w:val="-8"/>
          <w:w w:val="115"/>
        </w:rPr>
        <w:t> </w:t>
      </w:r>
      <w:r>
        <w:rPr>
          <w:w w:val="115"/>
        </w:rPr>
        <w:t>gobierno.</w:t>
      </w:r>
      <w:r>
        <w:rPr>
          <w:spacing w:val="-13"/>
          <w:w w:val="115"/>
        </w:rPr>
        <w:t> </w:t>
      </w:r>
      <w:r>
        <w:rPr>
          <w:w w:val="115"/>
        </w:rPr>
        <w:t>En</w:t>
      </w:r>
      <w:r>
        <w:rPr>
          <w:spacing w:val="-8"/>
          <w:w w:val="115"/>
        </w:rPr>
        <w:t> </w:t>
      </w:r>
      <w:r>
        <w:rPr>
          <w:w w:val="115"/>
        </w:rPr>
        <w:t>la</w:t>
      </w:r>
      <w:r>
        <w:rPr>
          <w:spacing w:val="-8"/>
          <w:w w:val="115"/>
        </w:rPr>
        <w:t> </w:t>
      </w:r>
      <w:r>
        <w:rPr>
          <w:w w:val="115"/>
        </w:rPr>
        <w:t>siguiente</w:t>
      </w:r>
      <w:r>
        <w:rPr>
          <w:spacing w:val="-8"/>
          <w:w w:val="115"/>
        </w:rPr>
        <w:t> </w:t>
      </w:r>
      <w:r>
        <w:rPr>
          <w:w w:val="115"/>
        </w:rPr>
        <w:t>sección,</w:t>
      </w:r>
      <w:r>
        <w:rPr>
          <w:spacing w:val="-13"/>
          <w:w w:val="115"/>
        </w:rPr>
        <w:t> </w:t>
      </w:r>
      <w:r>
        <w:rPr>
          <w:w w:val="115"/>
        </w:rPr>
        <w:t>presentamos comentarios</w:t>
      </w:r>
      <w:r>
        <w:rPr>
          <w:spacing w:val="-27"/>
          <w:w w:val="115"/>
        </w:rPr>
        <w:t> </w:t>
      </w:r>
      <w:r>
        <w:rPr>
          <w:w w:val="115"/>
        </w:rPr>
        <w:t>asociados</w:t>
      </w:r>
      <w:r>
        <w:rPr>
          <w:spacing w:val="-27"/>
          <w:w w:val="115"/>
        </w:rPr>
        <w:t> </w:t>
      </w:r>
      <w:r>
        <w:rPr>
          <w:w w:val="115"/>
        </w:rPr>
        <w:t>con</w:t>
      </w:r>
      <w:r>
        <w:rPr>
          <w:spacing w:val="-27"/>
          <w:w w:val="115"/>
        </w:rPr>
        <w:t> </w:t>
      </w:r>
      <w:r>
        <w:rPr>
          <w:w w:val="115"/>
        </w:rPr>
        <w:t>cada</w:t>
      </w:r>
      <w:r>
        <w:rPr>
          <w:spacing w:val="-27"/>
          <w:w w:val="115"/>
        </w:rPr>
        <w:t> </w:t>
      </w:r>
      <w:r>
        <w:rPr>
          <w:w w:val="115"/>
        </w:rPr>
        <w:t>una</w:t>
      </w:r>
      <w:r>
        <w:rPr>
          <w:spacing w:val="-27"/>
          <w:w w:val="115"/>
        </w:rPr>
        <w:t> </w:t>
      </w:r>
      <w:r>
        <w:rPr>
          <w:w w:val="115"/>
        </w:rPr>
        <w:t>de</w:t>
      </w:r>
      <w:r>
        <w:rPr>
          <w:spacing w:val="-27"/>
          <w:w w:val="115"/>
        </w:rPr>
        <w:t> </w:t>
      </w:r>
      <w:r>
        <w:rPr>
          <w:w w:val="115"/>
        </w:rPr>
        <w:t>estas</w:t>
      </w:r>
      <w:r>
        <w:rPr>
          <w:spacing w:val="-27"/>
          <w:w w:val="115"/>
        </w:rPr>
        <w:t> </w:t>
      </w:r>
      <w:r>
        <w:rPr>
          <w:w w:val="115"/>
        </w:rPr>
        <w:t>temáticas</w:t>
      </w:r>
      <w:r>
        <w:rPr>
          <w:spacing w:val="-27"/>
          <w:w w:val="115"/>
        </w:rPr>
        <w:t> </w:t>
      </w:r>
      <w:r>
        <w:rPr>
          <w:w w:val="115"/>
        </w:rPr>
        <w:t>con</w:t>
      </w:r>
      <w:r>
        <w:rPr>
          <w:spacing w:val="-27"/>
          <w:w w:val="115"/>
        </w:rPr>
        <w:t> </w:t>
      </w:r>
      <w:r>
        <w:rPr>
          <w:w w:val="115"/>
        </w:rPr>
        <w:t>mayor</w:t>
      </w:r>
      <w:r>
        <w:rPr>
          <w:spacing w:val="-27"/>
          <w:w w:val="115"/>
        </w:rPr>
        <w:t> </w:t>
      </w:r>
      <w:r>
        <w:rPr>
          <w:w w:val="115"/>
        </w:rPr>
        <w:t>detalle.</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2"/>
        <w:rPr>
          <w:sz w:val="17"/>
        </w:rPr>
      </w:pPr>
    </w:p>
    <w:p>
      <w:pPr>
        <w:pStyle w:val="Heading2"/>
        <w:spacing w:before="63"/>
        <w:ind w:left="113"/>
        <w:rPr>
          <w:rFonts w:ascii="Calibri" w:hAnsi="Calibri"/>
        </w:rPr>
      </w:pPr>
      <w:bookmarkStart w:name="_TOC_250016" w:id="112"/>
      <w:bookmarkEnd w:id="112"/>
      <w:r>
        <w:rPr>
          <w:rFonts w:ascii="Calibri" w:hAnsi="Calibri"/>
          <w:w w:val="110"/>
        </w:rPr>
        <w:t>Creación de valor a través del portal</w:t>
      </w:r>
    </w:p>
    <w:p>
      <w:pPr>
        <w:pStyle w:val="BodyText"/>
        <w:spacing w:before="1"/>
        <w:rPr>
          <w:b/>
          <w:sz w:val="18"/>
        </w:rPr>
      </w:pPr>
    </w:p>
    <w:p>
      <w:pPr>
        <w:pStyle w:val="BodyText"/>
        <w:spacing w:line="240" w:lineRule="exact"/>
        <w:ind w:left="113" w:right="114"/>
        <w:jc w:val="both"/>
      </w:pPr>
      <w:r>
        <w:rPr>
          <w:w w:val="115"/>
        </w:rPr>
        <w:t>Las conversaciones de los grupos de enfoque estuvieron orientadas a identificar</w:t>
      </w:r>
      <w:r>
        <w:rPr>
          <w:spacing w:val="-19"/>
          <w:w w:val="115"/>
        </w:rPr>
        <w:t> </w:t>
      </w:r>
      <w:r>
        <w:rPr>
          <w:w w:val="115"/>
        </w:rPr>
        <w:t>las</w:t>
      </w:r>
      <w:r>
        <w:rPr>
          <w:spacing w:val="-19"/>
          <w:w w:val="115"/>
        </w:rPr>
        <w:t> </w:t>
      </w:r>
      <w:r>
        <w:rPr>
          <w:w w:val="115"/>
        </w:rPr>
        <w:t>fuentes</w:t>
      </w:r>
      <w:r>
        <w:rPr>
          <w:spacing w:val="-19"/>
          <w:w w:val="115"/>
        </w:rPr>
        <w:t> </w:t>
      </w:r>
      <w:r>
        <w:rPr>
          <w:w w:val="115"/>
        </w:rPr>
        <w:t>de</w:t>
      </w:r>
      <w:r>
        <w:rPr>
          <w:spacing w:val="-19"/>
          <w:w w:val="115"/>
        </w:rPr>
        <w:t> </w:t>
      </w:r>
      <w:r>
        <w:rPr>
          <w:w w:val="115"/>
        </w:rPr>
        <w:t>beneficios</w:t>
      </w:r>
      <w:r>
        <w:rPr>
          <w:spacing w:val="-19"/>
          <w:w w:val="115"/>
        </w:rPr>
        <w:t> </w:t>
      </w:r>
      <w:r>
        <w:rPr>
          <w:w w:val="115"/>
        </w:rPr>
        <w:t>o</w:t>
      </w:r>
      <w:r>
        <w:rPr>
          <w:spacing w:val="-19"/>
          <w:w w:val="115"/>
        </w:rPr>
        <w:t> </w:t>
      </w:r>
      <w:r>
        <w:rPr>
          <w:w w:val="115"/>
        </w:rPr>
        <w:t>valor</w:t>
      </w:r>
      <w:r>
        <w:rPr>
          <w:spacing w:val="-19"/>
          <w:w w:val="115"/>
        </w:rPr>
        <w:t> </w:t>
      </w:r>
      <w:r>
        <w:rPr>
          <w:w w:val="115"/>
        </w:rPr>
        <w:t>público</w:t>
      </w:r>
      <w:r>
        <w:rPr>
          <w:spacing w:val="-19"/>
          <w:w w:val="115"/>
        </w:rPr>
        <w:t> </w:t>
      </w:r>
      <w:r>
        <w:rPr>
          <w:w w:val="115"/>
        </w:rPr>
        <w:t>desde</w:t>
      </w:r>
      <w:r>
        <w:rPr>
          <w:spacing w:val="-19"/>
          <w:w w:val="115"/>
        </w:rPr>
        <w:t> </w:t>
      </w:r>
      <w:r>
        <w:rPr>
          <w:w w:val="115"/>
        </w:rPr>
        <w:t>el</w:t>
      </w:r>
      <w:r>
        <w:rPr>
          <w:spacing w:val="-19"/>
          <w:w w:val="115"/>
        </w:rPr>
        <w:t> </w:t>
      </w:r>
      <w:r>
        <w:rPr>
          <w:w w:val="115"/>
        </w:rPr>
        <w:t>punto</w:t>
      </w:r>
      <w:r>
        <w:rPr>
          <w:spacing w:val="-19"/>
          <w:w w:val="115"/>
        </w:rPr>
        <w:t> </w:t>
      </w:r>
      <w:r>
        <w:rPr>
          <w:w w:val="115"/>
        </w:rPr>
        <w:t>de</w:t>
      </w:r>
      <w:r>
        <w:rPr>
          <w:spacing w:val="-19"/>
          <w:w w:val="115"/>
        </w:rPr>
        <w:t> </w:t>
      </w:r>
      <w:r>
        <w:rPr>
          <w:w w:val="115"/>
        </w:rPr>
        <w:t>vista de</w:t>
      </w:r>
      <w:r>
        <w:rPr>
          <w:spacing w:val="-38"/>
          <w:w w:val="115"/>
        </w:rPr>
        <w:t> </w:t>
      </w:r>
      <w:r>
        <w:rPr>
          <w:w w:val="115"/>
        </w:rPr>
        <w:t>los</w:t>
      </w:r>
      <w:r>
        <w:rPr>
          <w:spacing w:val="-38"/>
          <w:w w:val="115"/>
        </w:rPr>
        <w:t> </w:t>
      </w:r>
      <w:r>
        <w:rPr>
          <w:rFonts w:ascii="Arial" w:hAnsi="Arial"/>
          <w:i/>
          <w:w w:val="115"/>
        </w:rPr>
        <w:t>stakeholders</w:t>
      </w:r>
      <w:r>
        <w:rPr>
          <w:rFonts w:ascii="Arial" w:hAnsi="Arial"/>
          <w:i/>
          <w:spacing w:val="-51"/>
          <w:w w:val="115"/>
        </w:rPr>
        <w:t> </w:t>
      </w:r>
      <w:r>
        <w:rPr>
          <w:w w:val="115"/>
        </w:rPr>
        <w:t>(profesionistas,</w:t>
      </w:r>
      <w:r>
        <w:rPr>
          <w:spacing w:val="-41"/>
          <w:w w:val="115"/>
        </w:rPr>
        <w:t> </w:t>
      </w:r>
      <w:r>
        <w:rPr>
          <w:w w:val="115"/>
        </w:rPr>
        <w:t>estudiantes</w:t>
      </w:r>
      <w:r>
        <w:rPr>
          <w:spacing w:val="-38"/>
          <w:w w:val="115"/>
        </w:rPr>
        <w:t> </w:t>
      </w:r>
      <w:r>
        <w:rPr>
          <w:w w:val="115"/>
        </w:rPr>
        <w:t>o</w:t>
      </w:r>
      <w:r>
        <w:rPr>
          <w:spacing w:val="-38"/>
          <w:w w:val="115"/>
        </w:rPr>
        <w:t> </w:t>
      </w:r>
      <w:r>
        <w:rPr>
          <w:w w:val="115"/>
        </w:rPr>
        <w:t>empleados</w:t>
      </w:r>
      <w:r>
        <w:rPr>
          <w:spacing w:val="-38"/>
          <w:w w:val="115"/>
        </w:rPr>
        <w:t> </w:t>
      </w:r>
      <w:r>
        <w:rPr>
          <w:w w:val="115"/>
        </w:rPr>
        <w:t>de</w:t>
      </w:r>
      <w:r>
        <w:rPr>
          <w:spacing w:val="-38"/>
          <w:w w:val="115"/>
        </w:rPr>
        <w:t> </w:t>
      </w:r>
      <w:r>
        <w:rPr>
          <w:w w:val="115"/>
        </w:rPr>
        <w:t>gobierno) en cada uno de estos grupos de enfoque. Adicionalmente, se</w:t>
      </w:r>
      <w:r>
        <w:rPr>
          <w:spacing w:val="-12"/>
          <w:w w:val="115"/>
        </w:rPr>
        <w:t> </w:t>
      </w:r>
      <w:r>
        <w:rPr>
          <w:w w:val="115"/>
        </w:rPr>
        <w:t>exploraron características y determinantes que pudiesen impactar en los</w:t>
      </w:r>
      <w:r>
        <w:rPr>
          <w:spacing w:val="-9"/>
          <w:w w:val="115"/>
        </w:rPr>
        <w:t> </w:t>
      </w:r>
      <w:r>
        <w:rPr>
          <w:w w:val="115"/>
        </w:rPr>
        <w:t>resultados esperados. Así, en esta sección iniciaremos comentando los beneficios o </w:t>
      </w:r>
      <w:r>
        <w:rPr>
          <w:w w:val="110"/>
        </w:rPr>
        <w:t>elementos</w:t>
      </w:r>
      <w:r>
        <w:rPr>
          <w:spacing w:val="-14"/>
          <w:w w:val="110"/>
        </w:rPr>
        <w:t> </w:t>
      </w:r>
      <w:r>
        <w:rPr>
          <w:w w:val="110"/>
        </w:rPr>
        <w:t>de</w:t>
      </w:r>
      <w:r>
        <w:rPr>
          <w:spacing w:val="-14"/>
          <w:w w:val="110"/>
        </w:rPr>
        <w:t> </w:t>
      </w:r>
      <w:r>
        <w:rPr>
          <w:w w:val="110"/>
        </w:rPr>
        <w:t>valor</w:t>
      </w:r>
      <w:r>
        <w:rPr>
          <w:spacing w:val="-14"/>
          <w:w w:val="110"/>
        </w:rPr>
        <w:t> </w:t>
      </w:r>
      <w:r>
        <w:rPr>
          <w:w w:val="110"/>
        </w:rPr>
        <w:t>público</w:t>
      </w:r>
      <w:r>
        <w:rPr>
          <w:spacing w:val="-14"/>
          <w:w w:val="110"/>
        </w:rPr>
        <w:t> </w:t>
      </w:r>
      <w:r>
        <w:rPr>
          <w:w w:val="110"/>
        </w:rPr>
        <w:t>importantes</w:t>
      </w:r>
      <w:r>
        <w:rPr>
          <w:spacing w:val="-14"/>
          <w:w w:val="110"/>
        </w:rPr>
        <w:t> </w:t>
      </w:r>
      <w:r>
        <w:rPr>
          <w:w w:val="110"/>
        </w:rPr>
        <w:t>para</w:t>
      </w:r>
      <w:r>
        <w:rPr>
          <w:spacing w:val="-14"/>
          <w:w w:val="110"/>
        </w:rPr>
        <w:t> </w:t>
      </w:r>
      <w:r>
        <w:rPr>
          <w:w w:val="110"/>
        </w:rPr>
        <w:t>los</w:t>
      </w:r>
      <w:r>
        <w:rPr>
          <w:spacing w:val="-14"/>
          <w:w w:val="110"/>
        </w:rPr>
        <w:t> </w:t>
      </w:r>
      <w:r>
        <w:rPr>
          <w:rFonts w:ascii="Arial" w:hAnsi="Arial"/>
          <w:i/>
          <w:w w:val="110"/>
        </w:rPr>
        <w:t>stakeholders</w:t>
      </w:r>
      <w:r>
        <w:rPr>
          <w:rFonts w:ascii="Arial" w:hAnsi="Arial"/>
          <w:i/>
          <w:spacing w:val="-26"/>
          <w:w w:val="110"/>
        </w:rPr>
        <w:t> </w:t>
      </w:r>
      <w:r>
        <w:rPr>
          <w:w w:val="110"/>
        </w:rPr>
        <w:t>en</w:t>
      </w:r>
      <w:r>
        <w:rPr>
          <w:spacing w:val="-14"/>
          <w:w w:val="110"/>
        </w:rPr>
        <w:t> </w:t>
      </w:r>
      <w:r>
        <w:rPr>
          <w:w w:val="110"/>
        </w:rPr>
        <w:t>los</w:t>
      </w:r>
      <w:r>
        <w:rPr>
          <w:spacing w:val="-14"/>
          <w:w w:val="110"/>
        </w:rPr>
        <w:t> </w:t>
      </w:r>
      <w:r>
        <w:rPr>
          <w:w w:val="110"/>
        </w:rPr>
        <w:t>grupos </w:t>
      </w:r>
      <w:r>
        <w:rPr>
          <w:w w:val="115"/>
        </w:rPr>
        <w:t>de</w:t>
      </w:r>
      <w:r>
        <w:rPr>
          <w:spacing w:val="-25"/>
          <w:w w:val="115"/>
        </w:rPr>
        <w:t> </w:t>
      </w:r>
      <w:r>
        <w:rPr>
          <w:w w:val="115"/>
        </w:rPr>
        <w:t>enfoque,</w:t>
      </w:r>
      <w:r>
        <w:rPr>
          <w:spacing w:val="-28"/>
          <w:w w:val="115"/>
        </w:rPr>
        <w:t> </w:t>
      </w:r>
      <w:r>
        <w:rPr>
          <w:w w:val="115"/>
        </w:rPr>
        <w:t>y</w:t>
      </w:r>
      <w:r>
        <w:rPr>
          <w:spacing w:val="-25"/>
          <w:w w:val="115"/>
        </w:rPr>
        <w:t> </w:t>
      </w:r>
      <w:r>
        <w:rPr>
          <w:w w:val="115"/>
        </w:rPr>
        <w:t>continuaremos</w:t>
      </w:r>
      <w:r>
        <w:rPr>
          <w:spacing w:val="-25"/>
          <w:w w:val="115"/>
        </w:rPr>
        <w:t> </w:t>
      </w:r>
      <w:r>
        <w:rPr>
          <w:w w:val="115"/>
        </w:rPr>
        <w:t>con</w:t>
      </w:r>
      <w:r>
        <w:rPr>
          <w:spacing w:val="-25"/>
          <w:w w:val="115"/>
        </w:rPr>
        <w:t> </w:t>
      </w:r>
      <w:r>
        <w:rPr>
          <w:w w:val="115"/>
        </w:rPr>
        <w:t>las</w:t>
      </w:r>
      <w:r>
        <w:rPr>
          <w:spacing w:val="-25"/>
          <w:w w:val="115"/>
        </w:rPr>
        <w:t> </w:t>
      </w:r>
      <w:r>
        <w:rPr>
          <w:w w:val="115"/>
        </w:rPr>
        <w:t>características</w:t>
      </w:r>
      <w:r>
        <w:rPr>
          <w:spacing w:val="-25"/>
          <w:w w:val="115"/>
        </w:rPr>
        <w:t> </w:t>
      </w:r>
      <w:r>
        <w:rPr>
          <w:w w:val="115"/>
        </w:rPr>
        <w:t>y</w:t>
      </w:r>
      <w:r>
        <w:rPr>
          <w:spacing w:val="-25"/>
          <w:w w:val="115"/>
        </w:rPr>
        <w:t> </w:t>
      </w:r>
      <w:r>
        <w:rPr>
          <w:w w:val="115"/>
        </w:rPr>
        <w:t>otros</w:t>
      </w:r>
      <w:r>
        <w:rPr>
          <w:spacing w:val="-25"/>
          <w:w w:val="115"/>
        </w:rPr>
        <w:t> </w:t>
      </w:r>
      <w:r>
        <w:rPr>
          <w:w w:val="115"/>
        </w:rPr>
        <w:t>determinantes de</w:t>
      </w:r>
      <w:r>
        <w:rPr>
          <w:spacing w:val="-15"/>
          <w:w w:val="115"/>
        </w:rPr>
        <w:t> </w:t>
      </w:r>
      <w:r>
        <w:rPr>
          <w:w w:val="115"/>
        </w:rPr>
        <w:t>creación</w:t>
      </w:r>
      <w:r>
        <w:rPr>
          <w:spacing w:val="-15"/>
          <w:w w:val="115"/>
        </w:rPr>
        <w:t> </w:t>
      </w:r>
      <w:r>
        <w:rPr>
          <w:w w:val="115"/>
        </w:rPr>
        <w:t>de</w:t>
      </w:r>
      <w:r>
        <w:rPr>
          <w:spacing w:val="-15"/>
          <w:w w:val="115"/>
        </w:rPr>
        <w:t> </w:t>
      </w:r>
      <w:r>
        <w:rPr>
          <w:w w:val="115"/>
        </w:rPr>
        <w:t>valor</w:t>
      </w:r>
      <w:r>
        <w:rPr>
          <w:spacing w:val="-15"/>
          <w:w w:val="115"/>
        </w:rPr>
        <w:t> </w:t>
      </w:r>
      <w:r>
        <w:rPr>
          <w:w w:val="115"/>
        </w:rPr>
        <w:t>público</w:t>
      </w:r>
      <w:r>
        <w:rPr>
          <w:spacing w:val="-15"/>
          <w:w w:val="115"/>
        </w:rPr>
        <w:t> </w:t>
      </w:r>
      <w:r>
        <w:rPr>
          <w:w w:val="115"/>
        </w:rPr>
        <w:t>que</w:t>
      </w:r>
      <w:r>
        <w:rPr>
          <w:spacing w:val="-15"/>
          <w:w w:val="115"/>
        </w:rPr>
        <w:t> </w:t>
      </w:r>
      <w:r>
        <w:rPr>
          <w:w w:val="115"/>
        </w:rPr>
        <w:t>ellos</w:t>
      </w:r>
      <w:r>
        <w:rPr>
          <w:spacing w:val="-15"/>
          <w:w w:val="115"/>
        </w:rPr>
        <w:t> </w:t>
      </w:r>
      <w:r>
        <w:rPr>
          <w:w w:val="115"/>
        </w:rPr>
        <w:t>mismos</w:t>
      </w:r>
      <w:r>
        <w:rPr>
          <w:spacing w:val="-15"/>
          <w:w w:val="115"/>
        </w:rPr>
        <w:t> </w:t>
      </w:r>
      <w:r>
        <w:rPr>
          <w:w w:val="115"/>
        </w:rPr>
        <w:t>identificaron.</w:t>
      </w:r>
    </w:p>
    <w:p>
      <w:pPr>
        <w:pStyle w:val="BodyText"/>
        <w:spacing w:before="11"/>
        <w:rPr>
          <w:sz w:val="16"/>
        </w:rPr>
      </w:pPr>
    </w:p>
    <w:p>
      <w:pPr>
        <w:pStyle w:val="Heading4"/>
        <w:ind w:left="113"/>
        <w:rPr>
          <w:i/>
        </w:rPr>
      </w:pPr>
      <w:r>
        <w:rPr>
          <w:i/>
          <w:w w:val="105"/>
        </w:rPr>
        <w:t>Mejora en calidad de servicios</w:t>
      </w:r>
    </w:p>
    <w:p>
      <w:pPr>
        <w:pStyle w:val="BodyText"/>
        <w:spacing w:before="4"/>
        <w:rPr>
          <w:rFonts w:ascii="Arial"/>
          <w:i/>
          <w:sz w:val="20"/>
        </w:rPr>
      </w:pPr>
    </w:p>
    <w:p>
      <w:pPr>
        <w:pStyle w:val="BodyText"/>
        <w:spacing w:line="240" w:lineRule="exact"/>
        <w:ind w:left="113" w:right="114"/>
        <w:jc w:val="both"/>
      </w:pPr>
      <w:r>
        <w:rPr>
          <w:w w:val="110"/>
        </w:rPr>
        <w:t>Los resultados más relevantes para los participantes en todos los grupos</w:t>
      </w:r>
      <w:r>
        <w:rPr>
          <w:spacing w:val="52"/>
          <w:w w:val="110"/>
        </w:rPr>
        <w:t> </w:t>
      </w:r>
      <w:r>
        <w:rPr>
          <w:w w:val="110"/>
        </w:rPr>
        <w:t>de enfoque están relacionados principalmente con la mejora en la calidad de los servicios, y el tiempo que se ahorra en la realización de trámites con el gobierno (ver cuadro 10.2). </w:t>
      </w:r>
      <w:r>
        <w:rPr>
          <w:spacing w:val="-6"/>
          <w:w w:val="110"/>
        </w:rPr>
        <w:t>Por </w:t>
      </w:r>
      <w:r>
        <w:rPr>
          <w:w w:val="110"/>
        </w:rPr>
        <w:t>ejemplo, uno de los participantes del grupo de emprendedores comentó “me beneficia el ahorro en las líneas saturadas, mal trato, y aquí en el tiempo de cada uno y si me cuesta</w:t>
      </w:r>
      <w:r>
        <w:rPr>
          <w:spacing w:val="-19"/>
          <w:w w:val="110"/>
        </w:rPr>
        <w:t> </w:t>
      </w:r>
      <w:r>
        <w:rPr>
          <w:w w:val="110"/>
        </w:rPr>
        <w:t>trabajo me meto a investigarle, y yo si le he encontrado la funcionalidad de que quería consultar adeudos y me aparecía y antes tenías que ir a la oficina y formarte</w:t>
      </w:r>
      <w:r>
        <w:rPr>
          <w:spacing w:val="-6"/>
          <w:w w:val="110"/>
        </w:rPr>
        <w:t> </w:t>
      </w:r>
      <w:r>
        <w:rPr>
          <w:w w:val="110"/>
        </w:rPr>
        <w:t>en</w:t>
      </w:r>
      <w:r>
        <w:rPr>
          <w:spacing w:val="-6"/>
          <w:w w:val="110"/>
        </w:rPr>
        <w:t> </w:t>
      </w:r>
      <w:r>
        <w:rPr>
          <w:w w:val="110"/>
        </w:rPr>
        <w:t>una</w:t>
      </w:r>
      <w:r>
        <w:rPr>
          <w:spacing w:val="-6"/>
          <w:w w:val="110"/>
        </w:rPr>
        <w:t> </w:t>
      </w:r>
      <w:r>
        <w:rPr>
          <w:w w:val="110"/>
        </w:rPr>
        <w:t>y</w:t>
      </w:r>
      <w:r>
        <w:rPr>
          <w:spacing w:val="-6"/>
          <w:w w:val="110"/>
        </w:rPr>
        <w:t> </w:t>
      </w:r>
      <w:r>
        <w:rPr>
          <w:w w:val="110"/>
        </w:rPr>
        <w:t>otra</w:t>
      </w:r>
      <w:r>
        <w:rPr>
          <w:spacing w:val="-6"/>
          <w:w w:val="110"/>
        </w:rPr>
        <w:t> </w:t>
      </w:r>
      <w:r>
        <w:rPr>
          <w:w w:val="110"/>
        </w:rPr>
        <w:t>fila…</w:t>
      </w:r>
      <w:r>
        <w:rPr>
          <w:spacing w:val="-14"/>
          <w:w w:val="110"/>
        </w:rPr>
        <w:t> </w:t>
      </w:r>
      <w:r>
        <w:rPr>
          <w:w w:val="110"/>
        </w:rPr>
        <w:t>desde</w:t>
      </w:r>
      <w:r>
        <w:rPr>
          <w:spacing w:val="-6"/>
          <w:w w:val="110"/>
        </w:rPr>
        <w:t> </w:t>
      </w:r>
      <w:r>
        <w:rPr>
          <w:w w:val="110"/>
        </w:rPr>
        <w:t>el</w:t>
      </w:r>
      <w:r>
        <w:rPr>
          <w:spacing w:val="-6"/>
          <w:w w:val="110"/>
        </w:rPr>
        <w:t> </w:t>
      </w:r>
      <w:r>
        <w:rPr>
          <w:w w:val="110"/>
        </w:rPr>
        <w:t>lugar</w:t>
      </w:r>
      <w:r>
        <w:rPr>
          <w:spacing w:val="-6"/>
          <w:w w:val="110"/>
        </w:rPr>
        <w:t> </w:t>
      </w:r>
      <w:r>
        <w:rPr>
          <w:w w:val="110"/>
        </w:rPr>
        <w:t>en</w:t>
      </w:r>
      <w:r>
        <w:rPr>
          <w:spacing w:val="-6"/>
          <w:w w:val="110"/>
        </w:rPr>
        <w:t> </w:t>
      </w:r>
      <w:r>
        <w:rPr>
          <w:w w:val="110"/>
        </w:rPr>
        <w:t>el</w:t>
      </w:r>
      <w:r>
        <w:rPr>
          <w:spacing w:val="-6"/>
          <w:w w:val="110"/>
        </w:rPr>
        <w:t> </w:t>
      </w:r>
      <w:r>
        <w:rPr>
          <w:w w:val="110"/>
        </w:rPr>
        <w:t>que</w:t>
      </w:r>
      <w:r>
        <w:rPr>
          <w:spacing w:val="-6"/>
          <w:w w:val="110"/>
        </w:rPr>
        <w:t> </w:t>
      </w:r>
      <w:r>
        <w:rPr>
          <w:w w:val="110"/>
        </w:rPr>
        <w:t>me</w:t>
      </w:r>
      <w:r>
        <w:rPr>
          <w:spacing w:val="-6"/>
          <w:w w:val="110"/>
        </w:rPr>
        <w:t> </w:t>
      </w:r>
      <w:r>
        <w:rPr>
          <w:w w:val="110"/>
        </w:rPr>
        <w:t>encuentre</w:t>
      </w:r>
      <w:r>
        <w:rPr>
          <w:spacing w:val="-6"/>
          <w:w w:val="110"/>
        </w:rPr>
        <w:t> </w:t>
      </w:r>
      <w:r>
        <w:rPr>
          <w:w w:val="110"/>
        </w:rPr>
        <w:t>lo</w:t>
      </w:r>
      <w:r>
        <w:rPr>
          <w:spacing w:val="-6"/>
          <w:w w:val="110"/>
        </w:rPr>
        <w:t> </w:t>
      </w:r>
      <w:r>
        <w:rPr>
          <w:w w:val="110"/>
        </w:rPr>
        <w:t>puedo realizar… si tengo la necesidad de solicitar información, por ejemplo en la secretaría de finanzas puedes establecer comunicación y si se te atiende te contesta la particular y muy</w:t>
      </w:r>
      <w:r>
        <w:rPr>
          <w:spacing w:val="3"/>
          <w:w w:val="110"/>
        </w:rPr>
        <w:t> </w:t>
      </w:r>
      <w:r>
        <w:rPr>
          <w:spacing w:val="-5"/>
          <w:w w:val="110"/>
        </w:rPr>
        <w:t>bien”.</w:t>
      </w:r>
    </w:p>
    <w:p>
      <w:pPr>
        <w:pStyle w:val="BodyText"/>
        <w:spacing w:before="8"/>
        <w:rPr>
          <w:sz w:val="19"/>
        </w:rPr>
      </w:pPr>
    </w:p>
    <w:p>
      <w:pPr>
        <w:pStyle w:val="BodyText"/>
        <w:spacing w:line="240" w:lineRule="exact"/>
        <w:ind w:left="113" w:right="114"/>
        <w:jc w:val="both"/>
      </w:pPr>
      <w:r>
        <w:rPr>
          <w:w w:val="110"/>
        </w:rPr>
        <w:t>A pesar de estas opiniones positivas sobre el portal, los miembros de los grupos de enfoque también comentaron que cuando el portal no cuenta con la información correcta, puede tener un impacto negativo en esta calidad y el ahorro de tiempo. </w:t>
      </w:r>
      <w:r>
        <w:rPr>
          <w:spacing w:val="-6"/>
          <w:w w:val="110"/>
        </w:rPr>
        <w:t>Por </w:t>
      </w:r>
      <w:r>
        <w:rPr>
          <w:w w:val="110"/>
        </w:rPr>
        <w:t>ejemplo, uno de los participantes</w:t>
      </w:r>
      <w:r>
        <w:rPr>
          <w:spacing w:val="-23"/>
          <w:w w:val="110"/>
        </w:rPr>
        <w:t> </w:t>
      </w:r>
      <w:r>
        <w:rPr>
          <w:w w:val="110"/>
        </w:rPr>
        <w:t>comen- tó “alguna vez ingrese para obtener mi número de seguro social y te dice que llenes el formulario y se supone que ya tienes una buena parte del trámite avanzado… también te dice que puedes acudir a cualquier sucursal y no fue así, asistí a una sucursal y tenía que ir a la otra. La información que te da la página fue errónea y lo que avanzabas en línea lo tenías que volver a</w:t>
      </w:r>
      <w:r>
        <w:rPr>
          <w:spacing w:val="-8"/>
          <w:w w:val="110"/>
        </w:rPr>
        <w:t> </w:t>
      </w:r>
      <w:r>
        <w:rPr>
          <w:spacing w:val="-3"/>
          <w:w w:val="110"/>
        </w:rPr>
        <w:t>hacer”.</w:t>
      </w:r>
    </w:p>
    <w:p>
      <w:pPr>
        <w:pStyle w:val="BodyText"/>
        <w:spacing w:before="8"/>
        <w:rPr>
          <w:sz w:val="19"/>
        </w:rPr>
      </w:pPr>
    </w:p>
    <w:p>
      <w:pPr>
        <w:pStyle w:val="BodyText"/>
        <w:spacing w:line="240" w:lineRule="exact"/>
        <w:ind w:left="113" w:right="110"/>
        <w:jc w:val="both"/>
      </w:pPr>
      <w:r>
        <w:rPr>
          <w:w w:val="110"/>
        </w:rPr>
        <w:t>Ciertamente, el ideal para los miembros de los grupos  focales  es  que  todo el trámite pueda  realizarse  completamente  en  línea, sin  embargo, se encuentra valor también cuando se puede realizar parte del trámite solamente, “yo creo que de llevarse bien sí podrían ahorrar mucho en la impartición del servicio. Si tienes tus papeles y llegas a la oficina con</w:t>
      </w:r>
      <w:r>
        <w:rPr>
          <w:spacing w:val="38"/>
          <w:w w:val="110"/>
        </w:rPr>
        <w:t> </w:t>
      </w:r>
      <w:r>
        <w:rPr>
          <w:w w:val="110"/>
        </w:rPr>
        <w:t>medio</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0"/>
        <w:jc w:val="both"/>
      </w:pPr>
      <w:r>
        <w:rPr>
          <w:w w:val="110"/>
        </w:rPr>
        <w:t>trámite realizado, puede representar para el gobierno que se reduzca el tiempo de atención a cada persona y eso representa a disminuir costos       al gobierno, trabajo en la atención del público, el lugar físico tal vez sea distinto en el que lo hacen, evitar filas y con ello tiempo, entonces creo si</w:t>
      </w:r>
      <w:r>
        <w:rPr>
          <w:spacing w:val="52"/>
          <w:w w:val="110"/>
        </w:rPr>
        <w:t> </w:t>
      </w:r>
      <w:r>
        <w:rPr>
          <w:w w:val="110"/>
        </w:rPr>
        <w:t>se puede ahorrar </w:t>
      </w:r>
      <w:r>
        <w:rPr>
          <w:spacing w:val="-3"/>
          <w:w w:val="110"/>
        </w:rPr>
        <w:t>bastante”. </w:t>
      </w:r>
      <w:r>
        <w:rPr>
          <w:w w:val="110"/>
        </w:rPr>
        <w:t>Sin embargo, la percepción generalizada  es que aún existen elementos a mejorar, “Como herramienta no ofrecen toda la información para ser utilizada. </w:t>
      </w:r>
      <w:r>
        <w:rPr>
          <w:spacing w:val="-3"/>
          <w:w w:val="110"/>
        </w:rPr>
        <w:t>Puede </w:t>
      </w:r>
      <w:r>
        <w:rPr>
          <w:w w:val="110"/>
        </w:rPr>
        <w:t>ser difícil encontrar trámites. Se ha visto un progreso en cuanto a trámites, servicios y transparencia, pero aún le</w:t>
      </w:r>
      <w:r>
        <w:rPr>
          <w:spacing w:val="-28"/>
          <w:w w:val="110"/>
        </w:rPr>
        <w:t> </w:t>
      </w:r>
      <w:r>
        <w:rPr>
          <w:spacing w:val="-5"/>
          <w:w w:val="110"/>
        </w:rPr>
        <w:t>falta”.</w:t>
      </w:r>
    </w:p>
    <w:p>
      <w:pPr>
        <w:pStyle w:val="BodyText"/>
        <w:spacing w:before="11"/>
        <w:rPr>
          <w:sz w:val="16"/>
        </w:rPr>
      </w:pPr>
    </w:p>
    <w:p>
      <w:pPr>
        <w:pStyle w:val="Heading4"/>
        <w:rPr>
          <w:i/>
        </w:rPr>
      </w:pPr>
      <w:r>
        <w:rPr>
          <w:i/>
        </w:rPr>
        <w:t>Eficacia y eficiencia</w:t>
      </w:r>
    </w:p>
    <w:p>
      <w:pPr>
        <w:pStyle w:val="BodyText"/>
        <w:spacing w:before="4"/>
        <w:rPr>
          <w:rFonts w:ascii="Arial"/>
          <w:i/>
          <w:sz w:val="20"/>
        </w:rPr>
      </w:pPr>
    </w:p>
    <w:p>
      <w:pPr>
        <w:pStyle w:val="BodyText"/>
        <w:spacing w:line="240" w:lineRule="exact"/>
        <w:ind w:left="117" w:right="103"/>
        <w:jc w:val="both"/>
      </w:pPr>
      <w:r>
        <w:rPr>
          <w:w w:val="115"/>
        </w:rPr>
        <w:t>De hecho, asociado con la mejora en el servicio, como se mostró ya en una</w:t>
      </w:r>
      <w:r>
        <w:rPr>
          <w:spacing w:val="-6"/>
          <w:w w:val="115"/>
        </w:rPr>
        <w:t> </w:t>
      </w:r>
      <w:r>
        <w:rPr>
          <w:w w:val="115"/>
        </w:rPr>
        <w:t>de</w:t>
      </w:r>
      <w:r>
        <w:rPr>
          <w:spacing w:val="-6"/>
          <w:w w:val="115"/>
        </w:rPr>
        <w:t> </w:t>
      </w:r>
      <w:r>
        <w:rPr>
          <w:w w:val="115"/>
        </w:rPr>
        <w:t>las</w:t>
      </w:r>
      <w:r>
        <w:rPr>
          <w:spacing w:val="-6"/>
          <w:w w:val="115"/>
        </w:rPr>
        <w:t> </w:t>
      </w:r>
      <w:r>
        <w:rPr>
          <w:w w:val="115"/>
        </w:rPr>
        <w:t>citas</w:t>
      </w:r>
      <w:r>
        <w:rPr>
          <w:spacing w:val="-6"/>
          <w:w w:val="115"/>
        </w:rPr>
        <w:t> </w:t>
      </w:r>
      <w:r>
        <w:rPr>
          <w:w w:val="115"/>
        </w:rPr>
        <w:t>en</w:t>
      </w:r>
      <w:r>
        <w:rPr>
          <w:spacing w:val="-6"/>
          <w:w w:val="115"/>
        </w:rPr>
        <w:t> </w:t>
      </w:r>
      <w:r>
        <w:rPr>
          <w:w w:val="115"/>
        </w:rPr>
        <w:t>el</w:t>
      </w:r>
      <w:r>
        <w:rPr>
          <w:spacing w:val="-6"/>
          <w:w w:val="115"/>
        </w:rPr>
        <w:t> </w:t>
      </w:r>
      <w:r>
        <w:rPr>
          <w:w w:val="115"/>
        </w:rPr>
        <w:t>párrafo</w:t>
      </w:r>
      <w:r>
        <w:rPr>
          <w:spacing w:val="-6"/>
          <w:w w:val="115"/>
        </w:rPr>
        <w:t> </w:t>
      </w:r>
      <w:r>
        <w:rPr>
          <w:w w:val="115"/>
        </w:rPr>
        <w:t>anterior,</w:t>
      </w:r>
      <w:r>
        <w:rPr>
          <w:spacing w:val="-11"/>
          <w:w w:val="115"/>
        </w:rPr>
        <w:t> </w:t>
      </w:r>
      <w:r>
        <w:rPr>
          <w:w w:val="115"/>
        </w:rPr>
        <w:t>otro</w:t>
      </w:r>
      <w:r>
        <w:rPr>
          <w:spacing w:val="-6"/>
          <w:w w:val="115"/>
        </w:rPr>
        <w:t> </w:t>
      </w:r>
      <w:r>
        <w:rPr>
          <w:w w:val="115"/>
        </w:rPr>
        <w:t>de</w:t>
      </w:r>
      <w:r>
        <w:rPr>
          <w:spacing w:val="-6"/>
          <w:w w:val="115"/>
        </w:rPr>
        <w:t> </w:t>
      </w:r>
      <w:r>
        <w:rPr>
          <w:w w:val="115"/>
        </w:rPr>
        <w:t>los</w:t>
      </w:r>
      <w:r>
        <w:rPr>
          <w:spacing w:val="-6"/>
          <w:w w:val="115"/>
        </w:rPr>
        <w:t> </w:t>
      </w:r>
      <w:r>
        <w:rPr>
          <w:w w:val="115"/>
        </w:rPr>
        <w:t>beneficios</w:t>
      </w:r>
      <w:r>
        <w:rPr>
          <w:spacing w:val="-6"/>
          <w:w w:val="115"/>
        </w:rPr>
        <w:t> </w:t>
      </w:r>
      <w:r>
        <w:rPr>
          <w:w w:val="115"/>
        </w:rPr>
        <w:t>del</w:t>
      </w:r>
      <w:r>
        <w:rPr>
          <w:spacing w:val="-6"/>
          <w:w w:val="115"/>
        </w:rPr>
        <w:t> </w:t>
      </w:r>
      <w:r>
        <w:rPr>
          <w:w w:val="115"/>
        </w:rPr>
        <w:t>portal</w:t>
      </w:r>
      <w:r>
        <w:rPr>
          <w:spacing w:val="-6"/>
          <w:w w:val="115"/>
        </w:rPr>
        <w:t> </w:t>
      </w:r>
      <w:r>
        <w:rPr>
          <w:w w:val="115"/>
        </w:rPr>
        <w:t>se relaciona</w:t>
      </w:r>
      <w:r>
        <w:rPr>
          <w:spacing w:val="-9"/>
          <w:w w:val="115"/>
        </w:rPr>
        <w:t> </w:t>
      </w:r>
      <w:r>
        <w:rPr>
          <w:w w:val="115"/>
        </w:rPr>
        <w:t>con</w:t>
      </w:r>
      <w:r>
        <w:rPr>
          <w:spacing w:val="-9"/>
          <w:w w:val="115"/>
        </w:rPr>
        <w:t> </w:t>
      </w:r>
      <w:r>
        <w:rPr>
          <w:w w:val="115"/>
        </w:rPr>
        <w:t>la</w:t>
      </w:r>
      <w:r>
        <w:rPr>
          <w:spacing w:val="-9"/>
          <w:w w:val="115"/>
        </w:rPr>
        <w:t> </w:t>
      </w:r>
      <w:r>
        <w:rPr>
          <w:w w:val="115"/>
        </w:rPr>
        <w:t>mejora</w:t>
      </w:r>
      <w:r>
        <w:rPr>
          <w:spacing w:val="-9"/>
          <w:w w:val="115"/>
        </w:rPr>
        <w:t> </w:t>
      </w:r>
      <w:r>
        <w:rPr>
          <w:w w:val="115"/>
        </w:rPr>
        <w:t>en</w:t>
      </w:r>
      <w:r>
        <w:rPr>
          <w:spacing w:val="-9"/>
          <w:w w:val="115"/>
        </w:rPr>
        <w:t> </w:t>
      </w:r>
      <w:r>
        <w:rPr>
          <w:w w:val="115"/>
        </w:rPr>
        <w:t>la</w:t>
      </w:r>
      <w:r>
        <w:rPr>
          <w:spacing w:val="-9"/>
          <w:w w:val="115"/>
        </w:rPr>
        <w:t> </w:t>
      </w:r>
      <w:r>
        <w:rPr>
          <w:w w:val="115"/>
        </w:rPr>
        <w:t>eficacia</w:t>
      </w:r>
      <w:r>
        <w:rPr>
          <w:spacing w:val="-9"/>
          <w:w w:val="115"/>
        </w:rPr>
        <w:t> </w:t>
      </w:r>
      <w:r>
        <w:rPr>
          <w:w w:val="115"/>
        </w:rPr>
        <w:t>y</w:t>
      </w:r>
      <w:r>
        <w:rPr>
          <w:spacing w:val="-9"/>
          <w:w w:val="115"/>
        </w:rPr>
        <w:t> </w:t>
      </w:r>
      <w:r>
        <w:rPr>
          <w:w w:val="115"/>
        </w:rPr>
        <w:t>eficiencia</w:t>
      </w:r>
      <w:r>
        <w:rPr>
          <w:spacing w:val="-9"/>
          <w:w w:val="115"/>
        </w:rPr>
        <w:t> </w:t>
      </w:r>
      <w:r>
        <w:rPr>
          <w:w w:val="115"/>
        </w:rPr>
        <w:t>del</w:t>
      </w:r>
      <w:r>
        <w:rPr>
          <w:spacing w:val="-9"/>
          <w:w w:val="115"/>
        </w:rPr>
        <w:t> </w:t>
      </w:r>
      <w:r>
        <w:rPr>
          <w:w w:val="115"/>
        </w:rPr>
        <w:t>gobierno,</w:t>
      </w:r>
      <w:r>
        <w:rPr>
          <w:spacing w:val="-15"/>
          <w:w w:val="115"/>
        </w:rPr>
        <w:t> </w:t>
      </w:r>
      <w:r>
        <w:rPr>
          <w:w w:val="115"/>
        </w:rPr>
        <w:t>aunque</w:t>
      </w:r>
      <w:r>
        <w:rPr>
          <w:spacing w:val="-9"/>
          <w:w w:val="115"/>
        </w:rPr>
        <w:t> </w:t>
      </w:r>
      <w:r>
        <w:rPr>
          <w:w w:val="115"/>
        </w:rPr>
        <w:t>se reconoce que el trabajo de desarrollo del portal también implica </w:t>
      </w:r>
      <w:r>
        <w:rPr>
          <w:spacing w:val="2"/>
          <w:w w:val="115"/>
        </w:rPr>
        <w:t>costos </w:t>
      </w:r>
      <w:r>
        <w:rPr>
          <w:w w:val="115"/>
        </w:rPr>
        <w:t>y</w:t>
      </w:r>
      <w:r>
        <w:rPr>
          <w:spacing w:val="-6"/>
          <w:w w:val="115"/>
        </w:rPr>
        <w:t> </w:t>
      </w:r>
      <w:r>
        <w:rPr>
          <w:w w:val="115"/>
        </w:rPr>
        <w:t>recursos</w:t>
      </w:r>
      <w:r>
        <w:rPr>
          <w:spacing w:val="-6"/>
          <w:w w:val="115"/>
        </w:rPr>
        <w:t> </w:t>
      </w:r>
      <w:r>
        <w:rPr>
          <w:w w:val="115"/>
        </w:rPr>
        <w:t>para</w:t>
      </w:r>
      <w:r>
        <w:rPr>
          <w:spacing w:val="-6"/>
          <w:w w:val="115"/>
        </w:rPr>
        <w:t> </w:t>
      </w:r>
      <w:r>
        <w:rPr>
          <w:w w:val="115"/>
        </w:rPr>
        <w:t>el</w:t>
      </w:r>
      <w:r>
        <w:rPr>
          <w:spacing w:val="-6"/>
          <w:w w:val="115"/>
        </w:rPr>
        <w:t> </w:t>
      </w:r>
      <w:r>
        <w:rPr>
          <w:w w:val="115"/>
        </w:rPr>
        <w:t>estado.</w:t>
      </w:r>
      <w:r>
        <w:rPr>
          <w:spacing w:val="-11"/>
          <w:w w:val="115"/>
        </w:rPr>
        <w:t> </w:t>
      </w:r>
      <w:r>
        <w:rPr>
          <w:spacing w:val="-4"/>
          <w:w w:val="115"/>
        </w:rPr>
        <w:t>Por</w:t>
      </w:r>
      <w:r>
        <w:rPr>
          <w:spacing w:val="-6"/>
          <w:w w:val="115"/>
        </w:rPr>
        <w:t> </w:t>
      </w:r>
      <w:r>
        <w:rPr>
          <w:w w:val="115"/>
        </w:rPr>
        <w:t>ejemplo,</w:t>
      </w:r>
      <w:r>
        <w:rPr>
          <w:spacing w:val="-11"/>
          <w:w w:val="115"/>
        </w:rPr>
        <w:t> </w:t>
      </w:r>
      <w:r>
        <w:rPr>
          <w:w w:val="115"/>
        </w:rPr>
        <w:t>uno</w:t>
      </w:r>
      <w:r>
        <w:rPr>
          <w:spacing w:val="-6"/>
          <w:w w:val="115"/>
        </w:rPr>
        <w:t> </w:t>
      </w:r>
      <w:r>
        <w:rPr>
          <w:w w:val="115"/>
        </w:rPr>
        <w:t>de</w:t>
      </w:r>
      <w:r>
        <w:rPr>
          <w:spacing w:val="-6"/>
          <w:w w:val="115"/>
        </w:rPr>
        <w:t> </w:t>
      </w:r>
      <w:r>
        <w:rPr>
          <w:w w:val="115"/>
        </w:rPr>
        <w:t>los</w:t>
      </w:r>
      <w:r>
        <w:rPr>
          <w:spacing w:val="-6"/>
          <w:w w:val="115"/>
        </w:rPr>
        <w:t> </w:t>
      </w:r>
      <w:r>
        <w:rPr>
          <w:w w:val="115"/>
        </w:rPr>
        <w:t>participantes</w:t>
      </w:r>
      <w:r>
        <w:rPr>
          <w:spacing w:val="-6"/>
          <w:w w:val="115"/>
        </w:rPr>
        <w:t> </w:t>
      </w:r>
      <w:r>
        <w:rPr>
          <w:w w:val="115"/>
        </w:rPr>
        <w:t>comentó en términos de eficiencia “se debe ahorrar dinero, probablemente en el gasto de tener tantas personas en los módulos de atención, las cosas sencillas, el pago a programadores y diseñadores puede implicar un gasto</w:t>
      </w:r>
      <w:r>
        <w:rPr>
          <w:spacing w:val="-8"/>
          <w:w w:val="115"/>
        </w:rPr>
        <w:t> </w:t>
      </w:r>
      <w:r>
        <w:rPr>
          <w:w w:val="115"/>
        </w:rPr>
        <w:t>que</w:t>
      </w:r>
      <w:r>
        <w:rPr>
          <w:spacing w:val="-8"/>
          <w:w w:val="115"/>
        </w:rPr>
        <w:t> </w:t>
      </w:r>
      <w:r>
        <w:rPr>
          <w:w w:val="115"/>
        </w:rPr>
        <w:t>antes</w:t>
      </w:r>
      <w:r>
        <w:rPr>
          <w:spacing w:val="-8"/>
          <w:w w:val="115"/>
        </w:rPr>
        <w:t> </w:t>
      </w:r>
      <w:r>
        <w:rPr>
          <w:w w:val="115"/>
        </w:rPr>
        <w:t>tendría</w:t>
      </w:r>
      <w:r>
        <w:rPr>
          <w:spacing w:val="-8"/>
          <w:w w:val="115"/>
        </w:rPr>
        <w:t> </w:t>
      </w:r>
      <w:r>
        <w:rPr>
          <w:w w:val="115"/>
        </w:rPr>
        <w:t>el</w:t>
      </w:r>
      <w:r>
        <w:rPr>
          <w:spacing w:val="-8"/>
          <w:w w:val="115"/>
        </w:rPr>
        <w:t> </w:t>
      </w:r>
      <w:r>
        <w:rPr>
          <w:w w:val="115"/>
        </w:rPr>
        <w:t>pago</w:t>
      </w:r>
      <w:r>
        <w:rPr>
          <w:spacing w:val="-8"/>
          <w:w w:val="115"/>
        </w:rPr>
        <w:t> </w:t>
      </w:r>
      <w:r>
        <w:rPr>
          <w:w w:val="115"/>
        </w:rPr>
        <w:t>a</w:t>
      </w:r>
      <w:r>
        <w:rPr>
          <w:spacing w:val="-8"/>
          <w:w w:val="115"/>
        </w:rPr>
        <w:t> </w:t>
      </w:r>
      <w:r>
        <w:rPr>
          <w:w w:val="115"/>
        </w:rPr>
        <w:t>las</w:t>
      </w:r>
      <w:r>
        <w:rPr>
          <w:spacing w:val="-8"/>
          <w:w w:val="115"/>
        </w:rPr>
        <w:t> </w:t>
      </w:r>
      <w:r>
        <w:rPr>
          <w:w w:val="115"/>
        </w:rPr>
        <w:t>personas</w:t>
      </w:r>
      <w:r>
        <w:rPr>
          <w:spacing w:val="-8"/>
          <w:w w:val="115"/>
        </w:rPr>
        <w:t> </w:t>
      </w:r>
      <w:r>
        <w:rPr>
          <w:w w:val="115"/>
        </w:rPr>
        <w:t>que</w:t>
      </w:r>
      <w:r>
        <w:rPr>
          <w:spacing w:val="-8"/>
          <w:w w:val="115"/>
        </w:rPr>
        <w:t> </w:t>
      </w:r>
      <w:r>
        <w:rPr>
          <w:w w:val="115"/>
        </w:rPr>
        <w:t>atendían</w:t>
      </w:r>
      <w:r>
        <w:rPr>
          <w:spacing w:val="-8"/>
          <w:w w:val="115"/>
        </w:rPr>
        <w:t> </w:t>
      </w:r>
      <w:r>
        <w:rPr>
          <w:w w:val="115"/>
        </w:rPr>
        <w:t>los</w:t>
      </w:r>
      <w:r>
        <w:rPr>
          <w:spacing w:val="-8"/>
          <w:w w:val="115"/>
        </w:rPr>
        <w:t> </w:t>
      </w:r>
      <w:r>
        <w:rPr>
          <w:w w:val="115"/>
        </w:rPr>
        <w:t>módulos, o tal vez </w:t>
      </w:r>
      <w:r>
        <w:rPr>
          <w:spacing w:val="-5"/>
          <w:w w:val="115"/>
        </w:rPr>
        <w:t>no”. </w:t>
      </w:r>
      <w:r>
        <w:rPr>
          <w:w w:val="115"/>
        </w:rPr>
        <w:t>No obstante, los miembros de los grupos focales también comentaron que estos beneficios se encuentran limitados por el </w:t>
      </w:r>
      <w:r>
        <w:rPr>
          <w:spacing w:val="2"/>
          <w:w w:val="115"/>
        </w:rPr>
        <w:t>acceso </w:t>
      </w:r>
      <w:r>
        <w:rPr>
          <w:w w:val="115"/>
        </w:rPr>
        <w:t>de los ciudadanos a los servicios, “puede llevar al cumplimiento de servicios</w:t>
      </w:r>
      <w:r>
        <w:rPr>
          <w:spacing w:val="-12"/>
          <w:w w:val="115"/>
        </w:rPr>
        <w:t> </w:t>
      </w:r>
      <w:r>
        <w:rPr>
          <w:w w:val="115"/>
        </w:rPr>
        <w:t>llevándolos</w:t>
      </w:r>
      <w:r>
        <w:rPr>
          <w:spacing w:val="-12"/>
          <w:w w:val="115"/>
        </w:rPr>
        <w:t> </w:t>
      </w:r>
      <w:r>
        <w:rPr>
          <w:w w:val="115"/>
        </w:rPr>
        <w:t>a</w:t>
      </w:r>
      <w:r>
        <w:rPr>
          <w:spacing w:val="-12"/>
          <w:w w:val="115"/>
        </w:rPr>
        <w:t> </w:t>
      </w:r>
      <w:r>
        <w:rPr>
          <w:w w:val="115"/>
        </w:rPr>
        <w:t>la</w:t>
      </w:r>
      <w:r>
        <w:rPr>
          <w:spacing w:val="-12"/>
          <w:w w:val="115"/>
        </w:rPr>
        <w:t> </w:t>
      </w:r>
      <w:r>
        <w:rPr>
          <w:w w:val="115"/>
        </w:rPr>
        <w:t>gente</w:t>
      </w:r>
      <w:r>
        <w:rPr>
          <w:spacing w:val="-12"/>
          <w:w w:val="115"/>
        </w:rPr>
        <w:t> </w:t>
      </w:r>
      <w:r>
        <w:rPr>
          <w:w w:val="115"/>
        </w:rPr>
        <w:t>a</w:t>
      </w:r>
      <w:r>
        <w:rPr>
          <w:spacing w:val="-12"/>
          <w:w w:val="115"/>
        </w:rPr>
        <w:t> </w:t>
      </w:r>
      <w:r>
        <w:rPr>
          <w:w w:val="115"/>
        </w:rPr>
        <w:t>través</w:t>
      </w:r>
      <w:r>
        <w:rPr>
          <w:spacing w:val="-12"/>
          <w:w w:val="115"/>
        </w:rPr>
        <w:t> </w:t>
      </w:r>
      <w:r>
        <w:rPr>
          <w:w w:val="115"/>
        </w:rPr>
        <w:t>de</w:t>
      </w:r>
      <w:r>
        <w:rPr>
          <w:spacing w:val="-12"/>
          <w:w w:val="115"/>
        </w:rPr>
        <w:t> </w:t>
      </w:r>
      <w:r>
        <w:rPr>
          <w:w w:val="115"/>
        </w:rPr>
        <w:t>internet,</w:t>
      </w:r>
      <w:r>
        <w:rPr>
          <w:spacing w:val="-17"/>
          <w:w w:val="115"/>
        </w:rPr>
        <w:t> </w:t>
      </w:r>
      <w:r>
        <w:rPr>
          <w:w w:val="115"/>
        </w:rPr>
        <w:t>sería</w:t>
      </w:r>
      <w:r>
        <w:rPr>
          <w:spacing w:val="-12"/>
          <w:w w:val="115"/>
        </w:rPr>
        <w:t> </w:t>
      </w:r>
      <w:r>
        <w:rPr>
          <w:w w:val="115"/>
        </w:rPr>
        <w:t>más</w:t>
      </w:r>
      <w:r>
        <w:rPr>
          <w:spacing w:val="-12"/>
          <w:w w:val="115"/>
        </w:rPr>
        <w:t> </w:t>
      </w:r>
      <w:r>
        <w:rPr>
          <w:w w:val="115"/>
        </w:rPr>
        <w:t>beneficio</w:t>
      </w:r>
      <w:r>
        <w:rPr>
          <w:spacing w:val="-12"/>
          <w:w w:val="115"/>
        </w:rPr>
        <w:t> </w:t>
      </w:r>
      <w:r>
        <w:rPr>
          <w:w w:val="115"/>
        </w:rPr>
        <w:t>si la</w:t>
      </w:r>
      <w:r>
        <w:rPr>
          <w:spacing w:val="-14"/>
          <w:w w:val="115"/>
        </w:rPr>
        <w:t> </w:t>
      </w:r>
      <w:r>
        <w:rPr>
          <w:w w:val="115"/>
        </w:rPr>
        <w:t>gente</w:t>
      </w:r>
      <w:r>
        <w:rPr>
          <w:spacing w:val="-14"/>
          <w:w w:val="115"/>
        </w:rPr>
        <w:t> </w:t>
      </w:r>
      <w:r>
        <w:rPr>
          <w:w w:val="115"/>
        </w:rPr>
        <w:t>tuviera</w:t>
      </w:r>
      <w:r>
        <w:rPr>
          <w:spacing w:val="-14"/>
          <w:w w:val="115"/>
        </w:rPr>
        <w:t> </w:t>
      </w:r>
      <w:r>
        <w:rPr>
          <w:w w:val="115"/>
        </w:rPr>
        <w:t>mayor</w:t>
      </w:r>
      <w:r>
        <w:rPr>
          <w:spacing w:val="-14"/>
          <w:w w:val="115"/>
        </w:rPr>
        <w:t> </w:t>
      </w:r>
      <w:r>
        <w:rPr>
          <w:w w:val="115"/>
        </w:rPr>
        <w:t>accesibilidad”.</w:t>
      </w:r>
    </w:p>
    <w:p>
      <w:pPr>
        <w:pStyle w:val="BodyText"/>
        <w:spacing w:before="8"/>
        <w:rPr>
          <w:sz w:val="19"/>
        </w:rPr>
      </w:pPr>
    </w:p>
    <w:p>
      <w:pPr>
        <w:pStyle w:val="BodyText"/>
        <w:spacing w:line="240" w:lineRule="exact"/>
        <w:ind w:left="117" w:right="104"/>
        <w:jc w:val="both"/>
      </w:pPr>
      <w:r>
        <w:rPr>
          <w:w w:val="115"/>
        </w:rPr>
        <w:t>Los</w:t>
      </w:r>
      <w:r>
        <w:rPr>
          <w:spacing w:val="-16"/>
          <w:w w:val="115"/>
        </w:rPr>
        <w:t> </w:t>
      </w:r>
      <w:r>
        <w:rPr>
          <w:w w:val="115"/>
        </w:rPr>
        <w:t>participantes</w:t>
      </w:r>
      <w:r>
        <w:rPr>
          <w:spacing w:val="-16"/>
          <w:w w:val="115"/>
        </w:rPr>
        <w:t> </w:t>
      </w:r>
      <w:r>
        <w:rPr>
          <w:w w:val="115"/>
        </w:rPr>
        <w:t>en</w:t>
      </w:r>
      <w:r>
        <w:rPr>
          <w:spacing w:val="-16"/>
          <w:w w:val="115"/>
        </w:rPr>
        <w:t> </w:t>
      </w:r>
      <w:r>
        <w:rPr>
          <w:w w:val="115"/>
        </w:rPr>
        <w:t>los</w:t>
      </w:r>
      <w:r>
        <w:rPr>
          <w:spacing w:val="-16"/>
          <w:w w:val="115"/>
        </w:rPr>
        <w:t> </w:t>
      </w:r>
      <w:r>
        <w:rPr>
          <w:w w:val="115"/>
        </w:rPr>
        <w:t>grupos</w:t>
      </w:r>
      <w:r>
        <w:rPr>
          <w:spacing w:val="-16"/>
          <w:w w:val="115"/>
        </w:rPr>
        <w:t> </w:t>
      </w:r>
      <w:r>
        <w:rPr>
          <w:w w:val="115"/>
        </w:rPr>
        <w:t>focales</w:t>
      </w:r>
      <w:r>
        <w:rPr>
          <w:spacing w:val="-16"/>
          <w:w w:val="115"/>
        </w:rPr>
        <w:t> </w:t>
      </w:r>
      <w:r>
        <w:rPr>
          <w:w w:val="115"/>
        </w:rPr>
        <w:t>perciben</w:t>
      </w:r>
      <w:r>
        <w:rPr>
          <w:spacing w:val="-16"/>
          <w:w w:val="115"/>
        </w:rPr>
        <w:t> </w:t>
      </w:r>
      <w:r>
        <w:rPr>
          <w:w w:val="115"/>
        </w:rPr>
        <w:t>el</w:t>
      </w:r>
      <w:r>
        <w:rPr>
          <w:spacing w:val="-16"/>
          <w:w w:val="115"/>
        </w:rPr>
        <w:t> </w:t>
      </w:r>
      <w:r>
        <w:rPr>
          <w:w w:val="115"/>
        </w:rPr>
        <w:t>portal</w:t>
      </w:r>
      <w:r>
        <w:rPr>
          <w:spacing w:val="-16"/>
          <w:w w:val="115"/>
        </w:rPr>
        <w:t> </w:t>
      </w:r>
      <w:r>
        <w:rPr>
          <w:w w:val="115"/>
        </w:rPr>
        <w:t>como</w:t>
      </w:r>
      <w:r>
        <w:rPr>
          <w:spacing w:val="-16"/>
          <w:w w:val="115"/>
        </w:rPr>
        <w:t> </w:t>
      </w:r>
      <w:r>
        <w:rPr>
          <w:w w:val="115"/>
        </w:rPr>
        <w:t>una</w:t>
      </w:r>
      <w:r>
        <w:rPr>
          <w:spacing w:val="-16"/>
          <w:w w:val="115"/>
        </w:rPr>
        <w:t> </w:t>
      </w:r>
      <w:r>
        <w:rPr>
          <w:w w:val="115"/>
        </w:rPr>
        <w:t>herra- mienta</w:t>
      </w:r>
      <w:r>
        <w:rPr>
          <w:spacing w:val="-7"/>
          <w:w w:val="115"/>
        </w:rPr>
        <w:t> </w:t>
      </w:r>
      <w:r>
        <w:rPr>
          <w:w w:val="115"/>
        </w:rPr>
        <w:t>que</w:t>
      </w:r>
      <w:r>
        <w:rPr>
          <w:spacing w:val="-7"/>
          <w:w w:val="115"/>
        </w:rPr>
        <w:t> </w:t>
      </w:r>
      <w:r>
        <w:rPr>
          <w:w w:val="115"/>
        </w:rPr>
        <w:t>puede</w:t>
      </w:r>
      <w:r>
        <w:rPr>
          <w:spacing w:val="-7"/>
          <w:w w:val="115"/>
        </w:rPr>
        <w:t> </w:t>
      </w:r>
      <w:r>
        <w:rPr>
          <w:w w:val="115"/>
        </w:rPr>
        <w:t>ser</w:t>
      </w:r>
      <w:r>
        <w:rPr>
          <w:spacing w:val="-7"/>
          <w:w w:val="115"/>
        </w:rPr>
        <w:t> </w:t>
      </w:r>
      <w:r>
        <w:rPr>
          <w:w w:val="115"/>
        </w:rPr>
        <w:t>utilizada</w:t>
      </w:r>
      <w:r>
        <w:rPr>
          <w:spacing w:val="-7"/>
          <w:w w:val="115"/>
        </w:rPr>
        <w:t> </w:t>
      </w:r>
      <w:r>
        <w:rPr>
          <w:w w:val="115"/>
        </w:rPr>
        <w:t>para</w:t>
      </w:r>
      <w:r>
        <w:rPr>
          <w:spacing w:val="-7"/>
          <w:w w:val="115"/>
        </w:rPr>
        <w:t> </w:t>
      </w:r>
      <w:r>
        <w:rPr>
          <w:w w:val="115"/>
        </w:rPr>
        <w:t>simplificar</w:t>
      </w:r>
      <w:r>
        <w:rPr>
          <w:spacing w:val="-7"/>
          <w:w w:val="115"/>
        </w:rPr>
        <w:t> </w:t>
      </w:r>
      <w:r>
        <w:rPr>
          <w:w w:val="115"/>
        </w:rPr>
        <w:t>los</w:t>
      </w:r>
      <w:r>
        <w:rPr>
          <w:spacing w:val="-7"/>
          <w:w w:val="115"/>
        </w:rPr>
        <w:t> </w:t>
      </w:r>
      <w:r>
        <w:rPr>
          <w:w w:val="115"/>
        </w:rPr>
        <w:t>procesos</w:t>
      </w:r>
      <w:r>
        <w:rPr>
          <w:spacing w:val="-7"/>
          <w:w w:val="115"/>
        </w:rPr>
        <w:t> </w:t>
      </w:r>
      <w:r>
        <w:rPr>
          <w:w w:val="115"/>
        </w:rPr>
        <w:t>de</w:t>
      </w:r>
      <w:r>
        <w:rPr>
          <w:spacing w:val="-7"/>
          <w:w w:val="115"/>
        </w:rPr>
        <w:t> </w:t>
      </w:r>
      <w:r>
        <w:rPr>
          <w:w w:val="115"/>
        </w:rPr>
        <w:t>gobierno. No obstante, la percepción es que aún existe una buena oportunidad de mejora,</w:t>
      </w:r>
      <w:r>
        <w:rPr>
          <w:spacing w:val="-18"/>
          <w:w w:val="115"/>
        </w:rPr>
        <w:t> </w:t>
      </w:r>
      <w:r>
        <w:rPr>
          <w:spacing w:val="-3"/>
          <w:w w:val="115"/>
        </w:rPr>
        <w:t>“que</w:t>
      </w:r>
      <w:r>
        <w:rPr>
          <w:spacing w:val="-13"/>
          <w:w w:val="115"/>
        </w:rPr>
        <w:t> </w:t>
      </w:r>
      <w:r>
        <w:rPr>
          <w:w w:val="115"/>
        </w:rPr>
        <w:t>te</w:t>
      </w:r>
      <w:r>
        <w:rPr>
          <w:spacing w:val="-13"/>
          <w:w w:val="115"/>
        </w:rPr>
        <w:t> </w:t>
      </w:r>
      <w:r>
        <w:rPr>
          <w:w w:val="115"/>
        </w:rPr>
        <w:t>informe</w:t>
      </w:r>
      <w:r>
        <w:rPr>
          <w:spacing w:val="-13"/>
          <w:w w:val="115"/>
        </w:rPr>
        <w:t> </w:t>
      </w:r>
      <w:r>
        <w:rPr>
          <w:w w:val="115"/>
        </w:rPr>
        <w:t>[de</w:t>
      </w:r>
      <w:r>
        <w:rPr>
          <w:spacing w:val="-13"/>
          <w:w w:val="115"/>
        </w:rPr>
        <w:t> </w:t>
      </w:r>
      <w:r>
        <w:rPr>
          <w:w w:val="115"/>
        </w:rPr>
        <w:t>las</w:t>
      </w:r>
      <w:r>
        <w:rPr>
          <w:spacing w:val="-13"/>
          <w:w w:val="115"/>
        </w:rPr>
        <w:t> </w:t>
      </w:r>
      <w:r>
        <w:rPr>
          <w:w w:val="115"/>
        </w:rPr>
        <w:t>acciones</w:t>
      </w:r>
      <w:r>
        <w:rPr>
          <w:spacing w:val="-13"/>
          <w:w w:val="115"/>
        </w:rPr>
        <w:t> </w:t>
      </w:r>
      <w:r>
        <w:rPr>
          <w:w w:val="115"/>
        </w:rPr>
        <w:t>que</w:t>
      </w:r>
      <w:r>
        <w:rPr>
          <w:spacing w:val="-13"/>
          <w:w w:val="115"/>
        </w:rPr>
        <w:t> </w:t>
      </w:r>
      <w:r>
        <w:rPr>
          <w:w w:val="115"/>
        </w:rPr>
        <w:t>está</w:t>
      </w:r>
      <w:r>
        <w:rPr>
          <w:spacing w:val="-13"/>
          <w:w w:val="115"/>
        </w:rPr>
        <w:t> </w:t>
      </w:r>
      <w:r>
        <w:rPr>
          <w:w w:val="115"/>
        </w:rPr>
        <w:t>realizando</w:t>
      </w:r>
      <w:r>
        <w:rPr>
          <w:spacing w:val="-13"/>
          <w:w w:val="115"/>
        </w:rPr>
        <w:t> </w:t>
      </w:r>
      <w:r>
        <w:rPr>
          <w:w w:val="115"/>
        </w:rPr>
        <w:t>el</w:t>
      </w:r>
      <w:r>
        <w:rPr>
          <w:spacing w:val="-13"/>
          <w:w w:val="115"/>
        </w:rPr>
        <w:t> </w:t>
      </w:r>
      <w:r>
        <w:rPr>
          <w:w w:val="115"/>
        </w:rPr>
        <w:t>gobierno], pero que sea funcional, que te simplifique los servicios. Que sean</w:t>
      </w:r>
      <w:r>
        <w:rPr>
          <w:spacing w:val="-19"/>
          <w:w w:val="115"/>
        </w:rPr>
        <w:t> </w:t>
      </w:r>
      <w:r>
        <w:rPr>
          <w:w w:val="115"/>
        </w:rPr>
        <w:t>menos pasos y que las ligas no sean que des click aquí o </w:t>
      </w:r>
      <w:r>
        <w:rPr>
          <w:spacing w:val="-6"/>
          <w:w w:val="115"/>
        </w:rPr>
        <w:t>allá”. </w:t>
      </w:r>
      <w:r>
        <w:rPr>
          <w:w w:val="115"/>
        </w:rPr>
        <w:t>Adicionalmente, los beneficios y valor en estas áreas se encuentra limitado por factores de confianza que de alguna forma también pueden estar asociados con problemas de brecha digital, “por cuestiones culturales como los pagos, mucha</w:t>
      </w:r>
      <w:r>
        <w:rPr>
          <w:spacing w:val="-5"/>
          <w:w w:val="115"/>
        </w:rPr>
        <w:t> </w:t>
      </w:r>
      <w:r>
        <w:rPr>
          <w:w w:val="115"/>
        </w:rPr>
        <w:t>gente</w:t>
      </w:r>
      <w:r>
        <w:rPr>
          <w:spacing w:val="-5"/>
          <w:w w:val="115"/>
        </w:rPr>
        <w:t> </w:t>
      </w:r>
      <w:r>
        <w:rPr>
          <w:w w:val="115"/>
        </w:rPr>
        <w:t>no</w:t>
      </w:r>
      <w:r>
        <w:rPr>
          <w:spacing w:val="-5"/>
          <w:w w:val="115"/>
        </w:rPr>
        <w:t> </w:t>
      </w:r>
      <w:r>
        <w:rPr>
          <w:w w:val="115"/>
        </w:rPr>
        <w:t>se</w:t>
      </w:r>
      <w:r>
        <w:rPr>
          <w:spacing w:val="-5"/>
          <w:w w:val="115"/>
        </w:rPr>
        <w:t> </w:t>
      </w:r>
      <w:r>
        <w:rPr>
          <w:w w:val="115"/>
        </w:rPr>
        <w:t>anima</w:t>
      </w:r>
      <w:r>
        <w:rPr>
          <w:spacing w:val="-5"/>
          <w:w w:val="115"/>
        </w:rPr>
        <w:t> </w:t>
      </w:r>
      <w:r>
        <w:rPr>
          <w:w w:val="115"/>
        </w:rPr>
        <w:t>a</w:t>
      </w:r>
      <w:r>
        <w:rPr>
          <w:spacing w:val="-5"/>
          <w:w w:val="115"/>
        </w:rPr>
        <w:t> </w:t>
      </w:r>
      <w:r>
        <w:rPr>
          <w:w w:val="115"/>
        </w:rPr>
        <w:t>utilizar</w:t>
      </w:r>
      <w:r>
        <w:rPr>
          <w:spacing w:val="-5"/>
          <w:w w:val="115"/>
        </w:rPr>
        <w:t> </w:t>
      </w:r>
      <w:r>
        <w:rPr>
          <w:w w:val="115"/>
        </w:rPr>
        <w:t>el</w:t>
      </w:r>
      <w:r>
        <w:rPr>
          <w:spacing w:val="-5"/>
          <w:w w:val="115"/>
        </w:rPr>
        <w:t> </w:t>
      </w:r>
      <w:r>
        <w:rPr>
          <w:w w:val="115"/>
        </w:rPr>
        <w:t>portal,</w:t>
      </w:r>
      <w:r>
        <w:rPr>
          <w:spacing w:val="-11"/>
          <w:w w:val="115"/>
        </w:rPr>
        <w:t> </w:t>
      </w:r>
      <w:r>
        <w:rPr>
          <w:w w:val="115"/>
        </w:rPr>
        <w:t>por</w:t>
      </w:r>
      <w:r>
        <w:rPr>
          <w:spacing w:val="-5"/>
          <w:w w:val="115"/>
        </w:rPr>
        <w:t> </w:t>
      </w:r>
      <w:r>
        <w:rPr>
          <w:w w:val="115"/>
        </w:rPr>
        <w:t>desconfianza</w:t>
      </w:r>
      <w:r>
        <w:rPr>
          <w:spacing w:val="-5"/>
          <w:w w:val="115"/>
        </w:rPr>
        <w:t> </w:t>
      </w:r>
      <w:r>
        <w:rPr>
          <w:w w:val="115"/>
        </w:rPr>
        <w:t>en</w:t>
      </w:r>
      <w:r>
        <w:rPr>
          <w:spacing w:val="-5"/>
          <w:w w:val="115"/>
        </w:rPr>
        <w:t> </w:t>
      </w:r>
      <w:r>
        <w:rPr>
          <w:w w:val="115"/>
        </w:rPr>
        <w:t>el</w:t>
      </w:r>
      <w:r>
        <w:rPr>
          <w:spacing w:val="-5"/>
          <w:w w:val="115"/>
        </w:rPr>
        <w:t> </w:t>
      </w:r>
      <w:r>
        <w:rPr>
          <w:w w:val="115"/>
        </w:rPr>
        <w:t>pago </w:t>
      </w:r>
      <w:r>
        <w:rPr>
          <w:spacing w:val="-3"/>
          <w:w w:val="115"/>
        </w:rPr>
        <w:t>electrónico”.</w:t>
      </w:r>
    </w:p>
    <w:p>
      <w:pPr>
        <w:pStyle w:val="BodyText"/>
        <w:spacing w:before="10"/>
        <w:rPr>
          <w:sz w:val="16"/>
        </w:rPr>
      </w:pPr>
    </w:p>
    <w:p>
      <w:pPr>
        <w:pStyle w:val="Heading4"/>
        <w:spacing w:before="1"/>
        <w:rPr>
          <w:i/>
        </w:rPr>
      </w:pPr>
      <w:r>
        <w:rPr>
          <w:i/>
        </w:rPr>
        <w:t>Transparencia y confianza</w:t>
      </w:r>
    </w:p>
    <w:p>
      <w:pPr>
        <w:pStyle w:val="BodyText"/>
        <w:spacing w:before="4"/>
        <w:rPr>
          <w:rFonts w:ascii="Arial"/>
          <w:i/>
          <w:sz w:val="20"/>
        </w:rPr>
      </w:pPr>
    </w:p>
    <w:p>
      <w:pPr>
        <w:pStyle w:val="BodyText"/>
        <w:spacing w:line="240" w:lineRule="exact"/>
        <w:ind w:left="117" w:right="111"/>
        <w:jc w:val="both"/>
      </w:pPr>
      <w:r>
        <w:rPr>
          <w:w w:val="110"/>
        </w:rPr>
        <w:t>Otro de los beneficios que los participantes en los grupos de enfoque comentaron que se obtiene a través del portal se relaciona con la trans-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2" w:lineRule="exact" w:before="82"/>
        <w:ind w:left="113" w:right="108"/>
        <w:jc w:val="both"/>
      </w:pPr>
      <w:r>
        <w:rPr>
          <w:w w:val="110"/>
        </w:rPr>
        <w:t>parencia. No obstante, y como podría esperarse, los participantes en los grupos de enfoque no logran un acuerdo en términos de la  situación  actual de transparencia del gobierno. Algunos de ellos consideran que la transparencia ha mejorado, </w:t>
      </w:r>
      <w:r>
        <w:rPr>
          <w:spacing w:val="-3"/>
          <w:w w:val="110"/>
        </w:rPr>
        <w:t>“de </w:t>
      </w:r>
      <w:r>
        <w:rPr>
          <w:w w:val="110"/>
        </w:rPr>
        <w:t>hecho en este portal hay una sección que se llama transparencia y ahí puedes encontrar cuánto dinero se invirtió en</w:t>
      </w:r>
      <w:r>
        <w:rPr>
          <w:spacing w:val="52"/>
          <w:w w:val="110"/>
        </w:rPr>
        <w:t> </w:t>
      </w:r>
      <w:r>
        <w:rPr>
          <w:w w:val="110"/>
        </w:rPr>
        <w:t>x calle… más detallada la información del proyecto, cómo se gasta... Antes me parece también estaba pero no tan visible y ahora sí, más accesible        y esto se ha vuelto importante para más </w:t>
      </w:r>
      <w:r>
        <w:rPr>
          <w:spacing w:val="-4"/>
          <w:w w:val="110"/>
        </w:rPr>
        <w:t>gente”. </w:t>
      </w:r>
      <w:r>
        <w:rPr>
          <w:w w:val="110"/>
        </w:rPr>
        <w:t>Otros se mostraron escépticos ante la información presentada, puntualizando la necesidad de contar con mecanismos para incrementar la credibilidad de la información, “realmente no se sabe si la información es real, porque la información publicada proviene del gobierno, no de organismos independientes… Entonces, ahí dice eso aunque no se sabe si es real o    </w:t>
      </w:r>
      <w:r>
        <w:rPr>
          <w:spacing w:val="-3"/>
          <w:w w:val="110"/>
        </w:rPr>
        <w:t>modificado”.</w:t>
      </w:r>
    </w:p>
    <w:p>
      <w:pPr>
        <w:pStyle w:val="BodyText"/>
        <w:rPr>
          <w:sz w:val="19"/>
        </w:rPr>
      </w:pPr>
    </w:p>
    <w:p>
      <w:pPr>
        <w:pStyle w:val="BodyText"/>
        <w:spacing w:line="232" w:lineRule="exact"/>
        <w:ind w:left="113" w:right="108"/>
        <w:jc w:val="both"/>
      </w:pPr>
      <w:r>
        <w:rPr>
          <w:w w:val="115"/>
        </w:rPr>
        <w:t>Una</w:t>
      </w:r>
      <w:r>
        <w:rPr>
          <w:spacing w:val="-12"/>
          <w:w w:val="115"/>
        </w:rPr>
        <w:t> </w:t>
      </w:r>
      <w:r>
        <w:rPr>
          <w:w w:val="115"/>
        </w:rPr>
        <w:t>buena</w:t>
      </w:r>
      <w:r>
        <w:rPr>
          <w:spacing w:val="-12"/>
          <w:w w:val="115"/>
        </w:rPr>
        <w:t> </w:t>
      </w:r>
      <w:r>
        <w:rPr>
          <w:w w:val="115"/>
        </w:rPr>
        <w:t>cantidad</w:t>
      </w:r>
      <w:r>
        <w:rPr>
          <w:spacing w:val="-12"/>
          <w:w w:val="115"/>
        </w:rPr>
        <w:t> </w:t>
      </w:r>
      <w:r>
        <w:rPr>
          <w:w w:val="115"/>
        </w:rPr>
        <w:t>de</w:t>
      </w:r>
      <w:r>
        <w:rPr>
          <w:spacing w:val="-12"/>
          <w:w w:val="115"/>
        </w:rPr>
        <w:t> </w:t>
      </w:r>
      <w:r>
        <w:rPr>
          <w:w w:val="115"/>
        </w:rPr>
        <w:t>los</w:t>
      </w:r>
      <w:r>
        <w:rPr>
          <w:spacing w:val="-12"/>
          <w:w w:val="115"/>
        </w:rPr>
        <w:t> </w:t>
      </w:r>
      <w:r>
        <w:rPr>
          <w:w w:val="115"/>
        </w:rPr>
        <w:t>comentarios</w:t>
      </w:r>
      <w:r>
        <w:rPr>
          <w:spacing w:val="-12"/>
          <w:w w:val="115"/>
        </w:rPr>
        <w:t> </w:t>
      </w:r>
      <w:r>
        <w:rPr>
          <w:w w:val="115"/>
        </w:rPr>
        <w:t>que</w:t>
      </w:r>
      <w:r>
        <w:rPr>
          <w:spacing w:val="-12"/>
          <w:w w:val="115"/>
        </w:rPr>
        <w:t> </w:t>
      </w:r>
      <w:r>
        <w:rPr>
          <w:w w:val="115"/>
        </w:rPr>
        <w:t>se</w:t>
      </w:r>
      <w:r>
        <w:rPr>
          <w:spacing w:val="-12"/>
          <w:w w:val="115"/>
        </w:rPr>
        <w:t> </w:t>
      </w:r>
      <w:r>
        <w:rPr>
          <w:w w:val="115"/>
        </w:rPr>
        <w:t>presentaron</w:t>
      </w:r>
      <w:r>
        <w:rPr>
          <w:spacing w:val="-12"/>
          <w:w w:val="115"/>
        </w:rPr>
        <w:t> </w:t>
      </w:r>
      <w:r>
        <w:rPr>
          <w:w w:val="115"/>
        </w:rPr>
        <w:t>en</w:t>
      </w:r>
      <w:r>
        <w:rPr>
          <w:spacing w:val="-12"/>
          <w:w w:val="115"/>
        </w:rPr>
        <w:t> </w:t>
      </w:r>
      <w:r>
        <w:rPr>
          <w:w w:val="115"/>
        </w:rPr>
        <w:t>los</w:t>
      </w:r>
      <w:r>
        <w:rPr>
          <w:spacing w:val="-12"/>
          <w:w w:val="115"/>
        </w:rPr>
        <w:t> </w:t>
      </w:r>
      <w:r>
        <w:rPr>
          <w:w w:val="115"/>
        </w:rPr>
        <w:t>grupos de enfoque implicaban o hacían referencia directa a la confianza en el gobierno,</w:t>
      </w:r>
      <w:r>
        <w:rPr>
          <w:spacing w:val="-24"/>
          <w:w w:val="115"/>
        </w:rPr>
        <w:t> </w:t>
      </w:r>
      <w:r>
        <w:rPr>
          <w:w w:val="115"/>
        </w:rPr>
        <w:t>y</w:t>
      </w:r>
      <w:r>
        <w:rPr>
          <w:spacing w:val="-19"/>
          <w:w w:val="115"/>
        </w:rPr>
        <w:t> </w:t>
      </w:r>
      <w:r>
        <w:rPr>
          <w:w w:val="115"/>
        </w:rPr>
        <w:t>cómo</w:t>
      </w:r>
      <w:r>
        <w:rPr>
          <w:spacing w:val="-19"/>
          <w:w w:val="115"/>
        </w:rPr>
        <w:t> </w:t>
      </w:r>
      <w:r>
        <w:rPr>
          <w:w w:val="115"/>
        </w:rPr>
        <w:t>la</w:t>
      </w:r>
      <w:r>
        <w:rPr>
          <w:spacing w:val="-19"/>
          <w:w w:val="115"/>
        </w:rPr>
        <w:t> </w:t>
      </w:r>
      <w:r>
        <w:rPr>
          <w:w w:val="115"/>
        </w:rPr>
        <w:t>tecnología</w:t>
      </w:r>
      <w:r>
        <w:rPr>
          <w:spacing w:val="-19"/>
          <w:w w:val="115"/>
        </w:rPr>
        <w:t> </w:t>
      </w:r>
      <w:r>
        <w:rPr>
          <w:w w:val="115"/>
        </w:rPr>
        <w:t>influye</w:t>
      </w:r>
      <w:r>
        <w:rPr>
          <w:spacing w:val="-19"/>
          <w:w w:val="115"/>
        </w:rPr>
        <w:t> </w:t>
      </w:r>
      <w:r>
        <w:rPr>
          <w:w w:val="115"/>
        </w:rPr>
        <w:t>en</w:t>
      </w:r>
      <w:r>
        <w:rPr>
          <w:spacing w:val="-19"/>
          <w:w w:val="115"/>
        </w:rPr>
        <w:t> </w:t>
      </w:r>
      <w:r>
        <w:rPr>
          <w:w w:val="115"/>
        </w:rPr>
        <w:t>esta</w:t>
      </w:r>
      <w:r>
        <w:rPr>
          <w:spacing w:val="-19"/>
          <w:w w:val="115"/>
        </w:rPr>
        <w:t> </w:t>
      </w:r>
      <w:r>
        <w:rPr>
          <w:w w:val="115"/>
        </w:rPr>
        <w:t>confianza.</w:t>
      </w:r>
      <w:r>
        <w:rPr>
          <w:spacing w:val="-24"/>
          <w:w w:val="115"/>
        </w:rPr>
        <w:t> </w:t>
      </w:r>
      <w:r>
        <w:rPr>
          <w:w w:val="115"/>
        </w:rPr>
        <w:t>Uno</w:t>
      </w:r>
      <w:r>
        <w:rPr>
          <w:spacing w:val="-19"/>
          <w:w w:val="115"/>
        </w:rPr>
        <w:t> </w:t>
      </w:r>
      <w:r>
        <w:rPr>
          <w:w w:val="115"/>
        </w:rPr>
        <w:t>de</w:t>
      </w:r>
      <w:r>
        <w:rPr>
          <w:spacing w:val="-19"/>
          <w:w w:val="115"/>
        </w:rPr>
        <w:t> </w:t>
      </w:r>
      <w:r>
        <w:rPr>
          <w:w w:val="115"/>
        </w:rPr>
        <w:t>los</w:t>
      </w:r>
      <w:r>
        <w:rPr>
          <w:spacing w:val="-19"/>
          <w:w w:val="115"/>
        </w:rPr>
        <w:t> </w:t>
      </w:r>
      <w:r>
        <w:rPr>
          <w:w w:val="115"/>
        </w:rPr>
        <w:t>temas recurrentes es el de los pagos por internet que ya se ha mencionado. Varios de los participantes comentaron que aunque sabían que algunos pagos</w:t>
      </w:r>
      <w:r>
        <w:rPr>
          <w:spacing w:val="-22"/>
          <w:w w:val="115"/>
        </w:rPr>
        <w:t> </w:t>
      </w:r>
      <w:r>
        <w:rPr>
          <w:w w:val="115"/>
        </w:rPr>
        <w:t>podían</w:t>
      </w:r>
      <w:r>
        <w:rPr>
          <w:spacing w:val="-22"/>
          <w:w w:val="115"/>
        </w:rPr>
        <w:t> </w:t>
      </w:r>
      <w:r>
        <w:rPr>
          <w:w w:val="115"/>
        </w:rPr>
        <w:t>realizarse</w:t>
      </w:r>
      <w:r>
        <w:rPr>
          <w:spacing w:val="-22"/>
          <w:w w:val="115"/>
        </w:rPr>
        <w:t> </w:t>
      </w:r>
      <w:r>
        <w:rPr>
          <w:w w:val="115"/>
        </w:rPr>
        <w:t>por</w:t>
      </w:r>
      <w:r>
        <w:rPr>
          <w:spacing w:val="-22"/>
          <w:w w:val="115"/>
        </w:rPr>
        <w:t> </w:t>
      </w:r>
      <w:r>
        <w:rPr>
          <w:w w:val="115"/>
        </w:rPr>
        <w:t>internet,</w:t>
      </w:r>
      <w:r>
        <w:rPr>
          <w:spacing w:val="-27"/>
          <w:w w:val="115"/>
        </w:rPr>
        <w:t> </w:t>
      </w:r>
      <w:r>
        <w:rPr>
          <w:w w:val="115"/>
        </w:rPr>
        <w:t>ellos</w:t>
      </w:r>
      <w:r>
        <w:rPr>
          <w:spacing w:val="-22"/>
          <w:w w:val="115"/>
        </w:rPr>
        <w:t> </w:t>
      </w:r>
      <w:r>
        <w:rPr>
          <w:w w:val="115"/>
        </w:rPr>
        <w:t>preferían</w:t>
      </w:r>
      <w:r>
        <w:rPr>
          <w:spacing w:val="-22"/>
          <w:w w:val="115"/>
        </w:rPr>
        <w:t> </w:t>
      </w:r>
      <w:r>
        <w:rPr>
          <w:w w:val="115"/>
        </w:rPr>
        <w:t>realizarlos</w:t>
      </w:r>
      <w:r>
        <w:rPr>
          <w:spacing w:val="-22"/>
          <w:w w:val="115"/>
        </w:rPr>
        <w:t> </w:t>
      </w:r>
      <w:r>
        <w:rPr>
          <w:w w:val="115"/>
        </w:rPr>
        <w:t>en</w:t>
      </w:r>
      <w:r>
        <w:rPr>
          <w:spacing w:val="-22"/>
          <w:w w:val="115"/>
        </w:rPr>
        <w:t> </w:t>
      </w:r>
      <w:r>
        <w:rPr>
          <w:w w:val="115"/>
        </w:rPr>
        <w:t>persona ya que no confiaban en los medios electrónicos. Aunque algunos de los comentarios</w:t>
      </w:r>
      <w:r>
        <w:rPr>
          <w:spacing w:val="-10"/>
          <w:w w:val="115"/>
        </w:rPr>
        <w:t> </w:t>
      </w:r>
      <w:r>
        <w:rPr>
          <w:w w:val="115"/>
        </w:rPr>
        <w:t>en</w:t>
      </w:r>
      <w:r>
        <w:rPr>
          <w:spacing w:val="-10"/>
          <w:w w:val="115"/>
        </w:rPr>
        <w:t> </w:t>
      </w:r>
      <w:r>
        <w:rPr>
          <w:w w:val="115"/>
        </w:rPr>
        <w:t>párrafos</w:t>
      </w:r>
      <w:r>
        <w:rPr>
          <w:spacing w:val="-10"/>
          <w:w w:val="115"/>
        </w:rPr>
        <w:t> </w:t>
      </w:r>
      <w:r>
        <w:rPr>
          <w:w w:val="115"/>
        </w:rPr>
        <w:t>anteriores</w:t>
      </w:r>
      <w:r>
        <w:rPr>
          <w:spacing w:val="-10"/>
          <w:w w:val="115"/>
        </w:rPr>
        <w:t> </w:t>
      </w:r>
      <w:r>
        <w:rPr>
          <w:w w:val="115"/>
        </w:rPr>
        <w:t>marcaban</w:t>
      </w:r>
      <w:r>
        <w:rPr>
          <w:spacing w:val="-10"/>
          <w:w w:val="115"/>
        </w:rPr>
        <w:t> </w:t>
      </w:r>
      <w:r>
        <w:rPr>
          <w:w w:val="115"/>
        </w:rPr>
        <w:t>la</w:t>
      </w:r>
      <w:r>
        <w:rPr>
          <w:spacing w:val="-10"/>
          <w:w w:val="115"/>
        </w:rPr>
        <w:t> </w:t>
      </w:r>
      <w:r>
        <w:rPr>
          <w:w w:val="115"/>
        </w:rPr>
        <w:t>necesidad</w:t>
      </w:r>
      <w:r>
        <w:rPr>
          <w:spacing w:val="-10"/>
          <w:w w:val="115"/>
        </w:rPr>
        <w:t> </w:t>
      </w:r>
      <w:r>
        <w:rPr>
          <w:w w:val="115"/>
        </w:rPr>
        <w:t>de</w:t>
      </w:r>
      <w:r>
        <w:rPr>
          <w:spacing w:val="-10"/>
          <w:w w:val="115"/>
        </w:rPr>
        <w:t> </w:t>
      </w:r>
      <w:r>
        <w:rPr>
          <w:w w:val="115"/>
        </w:rPr>
        <w:t>contar</w:t>
      </w:r>
      <w:r>
        <w:rPr>
          <w:spacing w:val="-10"/>
          <w:w w:val="115"/>
        </w:rPr>
        <w:t> </w:t>
      </w:r>
      <w:r>
        <w:rPr>
          <w:w w:val="115"/>
        </w:rPr>
        <w:t>con un</w:t>
      </w:r>
      <w:r>
        <w:rPr>
          <w:spacing w:val="-33"/>
          <w:w w:val="115"/>
        </w:rPr>
        <w:t> </w:t>
      </w:r>
      <w:r>
        <w:rPr>
          <w:w w:val="115"/>
        </w:rPr>
        <w:t>organismo</w:t>
      </w:r>
      <w:r>
        <w:rPr>
          <w:spacing w:val="-33"/>
          <w:w w:val="115"/>
        </w:rPr>
        <w:t> </w:t>
      </w:r>
      <w:r>
        <w:rPr>
          <w:w w:val="115"/>
        </w:rPr>
        <w:t>independiente</w:t>
      </w:r>
      <w:r>
        <w:rPr>
          <w:spacing w:val="-33"/>
          <w:w w:val="115"/>
        </w:rPr>
        <w:t> </w:t>
      </w:r>
      <w:r>
        <w:rPr>
          <w:w w:val="115"/>
        </w:rPr>
        <w:t>para</w:t>
      </w:r>
      <w:r>
        <w:rPr>
          <w:spacing w:val="-33"/>
          <w:w w:val="115"/>
        </w:rPr>
        <w:t> </w:t>
      </w:r>
      <w:r>
        <w:rPr>
          <w:w w:val="115"/>
        </w:rPr>
        <w:t>garantizar</w:t>
      </w:r>
      <w:r>
        <w:rPr>
          <w:spacing w:val="-33"/>
          <w:w w:val="115"/>
        </w:rPr>
        <w:t> </w:t>
      </w:r>
      <w:r>
        <w:rPr>
          <w:w w:val="115"/>
        </w:rPr>
        <w:t>la</w:t>
      </w:r>
      <w:r>
        <w:rPr>
          <w:spacing w:val="-33"/>
          <w:w w:val="115"/>
        </w:rPr>
        <w:t> </w:t>
      </w:r>
      <w:r>
        <w:rPr>
          <w:w w:val="115"/>
        </w:rPr>
        <w:t>veracidad</w:t>
      </w:r>
      <w:r>
        <w:rPr>
          <w:spacing w:val="-33"/>
          <w:w w:val="115"/>
        </w:rPr>
        <w:t> </w:t>
      </w:r>
      <w:r>
        <w:rPr>
          <w:w w:val="115"/>
        </w:rPr>
        <w:t>de</w:t>
      </w:r>
      <w:r>
        <w:rPr>
          <w:spacing w:val="-33"/>
          <w:w w:val="115"/>
        </w:rPr>
        <w:t> </w:t>
      </w:r>
      <w:r>
        <w:rPr>
          <w:w w:val="115"/>
        </w:rPr>
        <w:t>la</w:t>
      </w:r>
      <w:r>
        <w:rPr>
          <w:spacing w:val="-33"/>
          <w:w w:val="115"/>
        </w:rPr>
        <w:t> </w:t>
      </w:r>
      <w:r>
        <w:rPr>
          <w:w w:val="115"/>
        </w:rPr>
        <w:t>información en el portal del gobierno del estado, la mayoría de los comentarios de los participantes comentaron que la información del portal es útil para evitar</w:t>
      </w:r>
      <w:r>
        <w:rPr>
          <w:spacing w:val="-14"/>
          <w:w w:val="115"/>
        </w:rPr>
        <w:t> </w:t>
      </w:r>
      <w:r>
        <w:rPr>
          <w:w w:val="115"/>
        </w:rPr>
        <w:t>ser</w:t>
      </w:r>
      <w:r>
        <w:rPr>
          <w:spacing w:val="-14"/>
          <w:w w:val="115"/>
        </w:rPr>
        <w:t> </w:t>
      </w:r>
      <w:r>
        <w:rPr>
          <w:w w:val="115"/>
        </w:rPr>
        <w:t>sorprendidos</w:t>
      </w:r>
      <w:r>
        <w:rPr>
          <w:spacing w:val="-14"/>
          <w:w w:val="115"/>
        </w:rPr>
        <w:t> </w:t>
      </w:r>
      <w:r>
        <w:rPr>
          <w:w w:val="115"/>
        </w:rPr>
        <w:t>en</w:t>
      </w:r>
      <w:r>
        <w:rPr>
          <w:spacing w:val="-14"/>
          <w:w w:val="115"/>
        </w:rPr>
        <w:t> </w:t>
      </w:r>
      <w:r>
        <w:rPr>
          <w:w w:val="115"/>
        </w:rPr>
        <w:t>las</w:t>
      </w:r>
      <w:r>
        <w:rPr>
          <w:spacing w:val="-14"/>
          <w:w w:val="115"/>
        </w:rPr>
        <w:t> </w:t>
      </w:r>
      <w:r>
        <w:rPr>
          <w:w w:val="115"/>
        </w:rPr>
        <w:t>oficinas</w:t>
      </w:r>
      <w:r>
        <w:rPr>
          <w:spacing w:val="-14"/>
          <w:w w:val="115"/>
        </w:rPr>
        <w:t> </w:t>
      </w:r>
      <w:r>
        <w:rPr>
          <w:w w:val="115"/>
        </w:rPr>
        <w:t>de</w:t>
      </w:r>
      <w:r>
        <w:rPr>
          <w:spacing w:val="-14"/>
          <w:w w:val="115"/>
        </w:rPr>
        <w:t> </w:t>
      </w:r>
      <w:r>
        <w:rPr>
          <w:w w:val="115"/>
        </w:rPr>
        <w:t>gobierno,</w:t>
      </w:r>
      <w:r>
        <w:rPr>
          <w:spacing w:val="-19"/>
          <w:w w:val="115"/>
        </w:rPr>
        <w:t> </w:t>
      </w:r>
      <w:r>
        <w:rPr>
          <w:w w:val="115"/>
        </w:rPr>
        <w:t>esto</w:t>
      </w:r>
      <w:r>
        <w:rPr>
          <w:spacing w:val="-14"/>
          <w:w w:val="115"/>
        </w:rPr>
        <w:t> </w:t>
      </w:r>
      <w:r>
        <w:rPr>
          <w:w w:val="115"/>
        </w:rPr>
        <w:t>es,</w:t>
      </w:r>
      <w:r>
        <w:rPr>
          <w:spacing w:val="-19"/>
          <w:w w:val="115"/>
        </w:rPr>
        <w:t> </w:t>
      </w:r>
      <w:r>
        <w:rPr>
          <w:w w:val="115"/>
        </w:rPr>
        <w:t>algunos</w:t>
      </w:r>
      <w:r>
        <w:rPr>
          <w:spacing w:val="-14"/>
          <w:w w:val="115"/>
        </w:rPr>
        <w:t> </w:t>
      </w:r>
      <w:r>
        <w:rPr>
          <w:w w:val="115"/>
        </w:rPr>
        <w:t>de</w:t>
      </w:r>
      <w:r>
        <w:rPr>
          <w:spacing w:val="-14"/>
          <w:w w:val="115"/>
        </w:rPr>
        <w:t> </w:t>
      </w:r>
      <w:r>
        <w:rPr>
          <w:w w:val="115"/>
        </w:rPr>
        <w:t>los participantes</w:t>
      </w:r>
      <w:r>
        <w:rPr>
          <w:spacing w:val="-27"/>
          <w:w w:val="115"/>
        </w:rPr>
        <w:t> </w:t>
      </w:r>
      <w:r>
        <w:rPr>
          <w:w w:val="115"/>
        </w:rPr>
        <w:t>tienen</w:t>
      </w:r>
      <w:r>
        <w:rPr>
          <w:spacing w:val="-27"/>
          <w:w w:val="115"/>
        </w:rPr>
        <w:t> </w:t>
      </w:r>
      <w:r>
        <w:rPr>
          <w:w w:val="115"/>
        </w:rPr>
        <w:t>mayor</w:t>
      </w:r>
      <w:r>
        <w:rPr>
          <w:spacing w:val="-27"/>
          <w:w w:val="115"/>
        </w:rPr>
        <w:t> </w:t>
      </w:r>
      <w:r>
        <w:rPr>
          <w:w w:val="115"/>
        </w:rPr>
        <w:t>confianza</w:t>
      </w:r>
      <w:r>
        <w:rPr>
          <w:spacing w:val="-27"/>
          <w:w w:val="115"/>
        </w:rPr>
        <w:t> </w:t>
      </w:r>
      <w:r>
        <w:rPr>
          <w:w w:val="115"/>
        </w:rPr>
        <w:t>en</w:t>
      </w:r>
      <w:r>
        <w:rPr>
          <w:spacing w:val="-27"/>
          <w:w w:val="115"/>
        </w:rPr>
        <w:t> </w:t>
      </w:r>
      <w:r>
        <w:rPr>
          <w:w w:val="115"/>
        </w:rPr>
        <w:t>la</w:t>
      </w:r>
      <w:r>
        <w:rPr>
          <w:spacing w:val="-27"/>
          <w:w w:val="115"/>
        </w:rPr>
        <w:t> </w:t>
      </w:r>
      <w:r>
        <w:rPr>
          <w:w w:val="115"/>
        </w:rPr>
        <w:t>información</w:t>
      </w:r>
      <w:r>
        <w:rPr>
          <w:spacing w:val="-27"/>
          <w:w w:val="115"/>
        </w:rPr>
        <w:t> </w:t>
      </w:r>
      <w:r>
        <w:rPr>
          <w:w w:val="115"/>
        </w:rPr>
        <w:t>del</w:t>
      </w:r>
      <w:r>
        <w:rPr>
          <w:spacing w:val="-27"/>
          <w:w w:val="115"/>
        </w:rPr>
        <w:t> </w:t>
      </w:r>
      <w:r>
        <w:rPr>
          <w:w w:val="115"/>
        </w:rPr>
        <w:t>portal</w:t>
      </w:r>
      <w:r>
        <w:rPr>
          <w:spacing w:val="-27"/>
          <w:w w:val="115"/>
        </w:rPr>
        <w:t> </w:t>
      </w:r>
      <w:r>
        <w:rPr>
          <w:w w:val="115"/>
        </w:rPr>
        <w:t>que</w:t>
      </w:r>
      <w:r>
        <w:rPr>
          <w:spacing w:val="-27"/>
          <w:w w:val="115"/>
        </w:rPr>
        <w:t> </w:t>
      </w:r>
      <w:r>
        <w:rPr>
          <w:w w:val="115"/>
        </w:rPr>
        <w:t>en</w:t>
      </w:r>
      <w:r>
        <w:rPr>
          <w:spacing w:val="-27"/>
          <w:w w:val="115"/>
        </w:rPr>
        <w:t> </w:t>
      </w:r>
      <w:r>
        <w:rPr>
          <w:w w:val="115"/>
        </w:rPr>
        <w:t>la que</w:t>
      </w:r>
      <w:r>
        <w:rPr>
          <w:spacing w:val="-16"/>
          <w:w w:val="115"/>
        </w:rPr>
        <w:t> </w:t>
      </w:r>
      <w:r>
        <w:rPr>
          <w:w w:val="115"/>
        </w:rPr>
        <w:t>se</w:t>
      </w:r>
      <w:r>
        <w:rPr>
          <w:spacing w:val="-16"/>
          <w:w w:val="115"/>
        </w:rPr>
        <w:t> </w:t>
      </w:r>
      <w:r>
        <w:rPr>
          <w:w w:val="115"/>
        </w:rPr>
        <w:t>proporciona</w:t>
      </w:r>
      <w:r>
        <w:rPr>
          <w:spacing w:val="-16"/>
          <w:w w:val="115"/>
        </w:rPr>
        <w:t> </w:t>
      </w:r>
      <w:r>
        <w:rPr>
          <w:w w:val="115"/>
        </w:rPr>
        <w:t>por</w:t>
      </w:r>
      <w:r>
        <w:rPr>
          <w:spacing w:val="-16"/>
          <w:w w:val="115"/>
        </w:rPr>
        <w:t> </w:t>
      </w:r>
      <w:r>
        <w:rPr>
          <w:w w:val="115"/>
        </w:rPr>
        <w:t>funcionarios</w:t>
      </w:r>
      <w:r>
        <w:rPr>
          <w:spacing w:val="-16"/>
          <w:w w:val="115"/>
        </w:rPr>
        <w:t> </w:t>
      </w:r>
      <w:r>
        <w:rPr>
          <w:w w:val="115"/>
        </w:rPr>
        <w:t>de</w:t>
      </w:r>
      <w:r>
        <w:rPr>
          <w:spacing w:val="-16"/>
          <w:w w:val="115"/>
        </w:rPr>
        <w:t> </w:t>
      </w:r>
      <w:r>
        <w:rPr>
          <w:w w:val="115"/>
        </w:rPr>
        <w:t>ventanilla,</w:t>
      </w:r>
      <w:r>
        <w:rPr>
          <w:spacing w:val="-21"/>
          <w:w w:val="115"/>
        </w:rPr>
        <w:t> </w:t>
      </w:r>
      <w:r>
        <w:rPr>
          <w:spacing w:val="-3"/>
          <w:w w:val="115"/>
        </w:rPr>
        <w:t>“en</w:t>
      </w:r>
      <w:r>
        <w:rPr>
          <w:spacing w:val="-16"/>
          <w:w w:val="115"/>
        </w:rPr>
        <w:t> </w:t>
      </w:r>
      <w:r>
        <w:rPr>
          <w:w w:val="115"/>
        </w:rPr>
        <w:t>cuanto</w:t>
      </w:r>
      <w:r>
        <w:rPr>
          <w:spacing w:val="-16"/>
          <w:w w:val="115"/>
        </w:rPr>
        <w:t> </w:t>
      </w:r>
      <w:r>
        <w:rPr>
          <w:w w:val="115"/>
        </w:rPr>
        <w:t>a</w:t>
      </w:r>
      <w:r>
        <w:rPr>
          <w:spacing w:val="-16"/>
          <w:w w:val="115"/>
        </w:rPr>
        <w:t> </w:t>
      </w:r>
      <w:r>
        <w:rPr>
          <w:w w:val="115"/>
        </w:rPr>
        <w:t>los</w:t>
      </w:r>
      <w:r>
        <w:rPr>
          <w:spacing w:val="-16"/>
          <w:w w:val="115"/>
        </w:rPr>
        <w:t> </w:t>
      </w:r>
      <w:r>
        <w:rPr>
          <w:w w:val="115"/>
        </w:rPr>
        <w:t>pagos, el portal te dice cuanto debes de pagar por el control vehicular, pero si llegas a la ventanilla y no sabes cuánto debes pagar te pueden alterar la información.</w:t>
      </w:r>
      <w:r>
        <w:rPr>
          <w:spacing w:val="-34"/>
          <w:w w:val="115"/>
        </w:rPr>
        <w:t> </w:t>
      </w:r>
      <w:r>
        <w:rPr>
          <w:spacing w:val="-10"/>
          <w:w w:val="115"/>
        </w:rPr>
        <w:t>Tú</w:t>
      </w:r>
      <w:r>
        <w:rPr>
          <w:spacing w:val="-28"/>
          <w:w w:val="115"/>
        </w:rPr>
        <w:t> </w:t>
      </w:r>
      <w:r>
        <w:rPr>
          <w:w w:val="115"/>
        </w:rPr>
        <w:t>en</w:t>
      </w:r>
      <w:r>
        <w:rPr>
          <w:spacing w:val="-28"/>
          <w:w w:val="115"/>
        </w:rPr>
        <w:t> </w:t>
      </w:r>
      <w:r>
        <w:rPr>
          <w:w w:val="115"/>
        </w:rPr>
        <w:t>el</w:t>
      </w:r>
      <w:r>
        <w:rPr>
          <w:spacing w:val="-28"/>
          <w:w w:val="115"/>
        </w:rPr>
        <w:t> </w:t>
      </w:r>
      <w:r>
        <w:rPr>
          <w:w w:val="115"/>
        </w:rPr>
        <w:t>portal</w:t>
      </w:r>
      <w:r>
        <w:rPr>
          <w:spacing w:val="-28"/>
          <w:w w:val="115"/>
        </w:rPr>
        <w:t> </w:t>
      </w:r>
      <w:r>
        <w:rPr>
          <w:w w:val="115"/>
        </w:rPr>
        <w:t>obtienes</w:t>
      </w:r>
      <w:r>
        <w:rPr>
          <w:spacing w:val="-28"/>
          <w:w w:val="115"/>
        </w:rPr>
        <w:t> </w:t>
      </w:r>
      <w:r>
        <w:rPr>
          <w:w w:val="115"/>
        </w:rPr>
        <w:t>información</w:t>
      </w:r>
      <w:r>
        <w:rPr>
          <w:spacing w:val="-28"/>
          <w:w w:val="115"/>
        </w:rPr>
        <w:t> </w:t>
      </w:r>
      <w:r>
        <w:rPr>
          <w:spacing w:val="-4"/>
          <w:w w:val="115"/>
        </w:rPr>
        <w:t>verídica”.</w:t>
      </w:r>
    </w:p>
    <w:p>
      <w:pPr>
        <w:pStyle w:val="BodyText"/>
        <w:rPr>
          <w:sz w:val="19"/>
        </w:rPr>
      </w:pPr>
    </w:p>
    <w:p>
      <w:pPr>
        <w:pStyle w:val="BodyText"/>
        <w:spacing w:line="232" w:lineRule="exact"/>
        <w:ind w:left="113" w:right="109"/>
        <w:jc w:val="both"/>
      </w:pPr>
      <w:r>
        <w:rPr>
          <w:w w:val="115"/>
        </w:rPr>
        <w:t>La tecnología misma y su capacidad de respuesta tienen un efecto en    la confianza de los usuarios, especialmente en momentos en los que el servicio</w:t>
      </w:r>
      <w:r>
        <w:rPr>
          <w:spacing w:val="-4"/>
          <w:w w:val="115"/>
        </w:rPr>
        <w:t> </w:t>
      </w:r>
      <w:r>
        <w:rPr>
          <w:w w:val="115"/>
        </w:rPr>
        <w:t>se</w:t>
      </w:r>
      <w:r>
        <w:rPr>
          <w:spacing w:val="-4"/>
          <w:w w:val="115"/>
        </w:rPr>
        <w:t> </w:t>
      </w:r>
      <w:r>
        <w:rPr>
          <w:w w:val="115"/>
        </w:rPr>
        <w:t>satura.</w:t>
      </w:r>
      <w:r>
        <w:rPr>
          <w:spacing w:val="-9"/>
          <w:w w:val="115"/>
        </w:rPr>
        <w:t> </w:t>
      </w:r>
      <w:r>
        <w:rPr>
          <w:spacing w:val="-6"/>
          <w:w w:val="115"/>
        </w:rPr>
        <w:t>Por</w:t>
      </w:r>
      <w:r>
        <w:rPr>
          <w:spacing w:val="-4"/>
          <w:w w:val="115"/>
        </w:rPr>
        <w:t> </w:t>
      </w:r>
      <w:r>
        <w:rPr>
          <w:w w:val="115"/>
        </w:rPr>
        <w:t>ejemplo,</w:t>
      </w:r>
      <w:r>
        <w:rPr>
          <w:spacing w:val="-9"/>
          <w:w w:val="115"/>
        </w:rPr>
        <w:t> </w:t>
      </w:r>
      <w:r>
        <w:rPr>
          <w:w w:val="115"/>
        </w:rPr>
        <w:t>uno</w:t>
      </w:r>
      <w:r>
        <w:rPr>
          <w:spacing w:val="-4"/>
          <w:w w:val="115"/>
        </w:rPr>
        <w:t> </w:t>
      </w:r>
      <w:r>
        <w:rPr>
          <w:w w:val="115"/>
        </w:rPr>
        <w:t>de</w:t>
      </w:r>
      <w:r>
        <w:rPr>
          <w:spacing w:val="-4"/>
          <w:w w:val="115"/>
        </w:rPr>
        <w:t> </w:t>
      </w:r>
      <w:r>
        <w:rPr>
          <w:w w:val="115"/>
        </w:rPr>
        <w:t>los</w:t>
      </w:r>
      <w:r>
        <w:rPr>
          <w:spacing w:val="-4"/>
          <w:w w:val="115"/>
        </w:rPr>
        <w:t> </w:t>
      </w:r>
      <w:r>
        <w:rPr>
          <w:w w:val="115"/>
        </w:rPr>
        <w:t>participantes</w:t>
      </w:r>
      <w:r>
        <w:rPr>
          <w:spacing w:val="-4"/>
          <w:w w:val="115"/>
        </w:rPr>
        <w:t> </w:t>
      </w:r>
      <w:r>
        <w:rPr>
          <w:w w:val="115"/>
        </w:rPr>
        <w:t>comentó,</w:t>
      </w:r>
      <w:r>
        <w:rPr>
          <w:spacing w:val="-9"/>
          <w:w w:val="115"/>
        </w:rPr>
        <w:t> </w:t>
      </w:r>
      <w:r>
        <w:rPr>
          <w:spacing w:val="-3"/>
          <w:w w:val="115"/>
        </w:rPr>
        <w:t>“en</w:t>
      </w:r>
      <w:r>
        <w:rPr>
          <w:spacing w:val="-4"/>
          <w:w w:val="115"/>
        </w:rPr>
        <w:t> </w:t>
      </w:r>
      <w:r>
        <w:rPr>
          <w:w w:val="115"/>
        </w:rPr>
        <w:t>mi caso he ingresado para hacer trámites municipales, también estatal</w:t>
      </w:r>
      <w:r>
        <w:rPr>
          <w:spacing w:val="-30"/>
          <w:w w:val="115"/>
        </w:rPr>
        <w:t> </w:t>
      </w:r>
      <w:r>
        <w:rPr>
          <w:w w:val="115"/>
        </w:rPr>
        <w:t>para el pago de impuestos como tenencia. Las observaciones que tengo es que es un servicio que se satura, en las fechas de pago se desconecta, entonces</w:t>
      </w:r>
      <w:r>
        <w:rPr>
          <w:spacing w:val="-17"/>
          <w:w w:val="115"/>
        </w:rPr>
        <w:t> </w:t>
      </w:r>
      <w:r>
        <w:rPr>
          <w:w w:val="115"/>
        </w:rPr>
        <w:t>existe</w:t>
      </w:r>
      <w:r>
        <w:rPr>
          <w:spacing w:val="-17"/>
          <w:w w:val="115"/>
        </w:rPr>
        <w:t> </w:t>
      </w:r>
      <w:r>
        <w:rPr>
          <w:w w:val="115"/>
        </w:rPr>
        <w:t>incertidumbre</w:t>
      </w:r>
      <w:r>
        <w:rPr>
          <w:spacing w:val="-17"/>
          <w:w w:val="115"/>
        </w:rPr>
        <w:t> </w:t>
      </w:r>
      <w:r>
        <w:rPr>
          <w:w w:val="115"/>
        </w:rPr>
        <w:t>sobre</w:t>
      </w:r>
      <w:r>
        <w:rPr>
          <w:spacing w:val="-17"/>
          <w:w w:val="115"/>
        </w:rPr>
        <w:t> </w:t>
      </w:r>
      <w:r>
        <w:rPr>
          <w:w w:val="115"/>
        </w:rPr>
        <w:t>si</w:t>
      </w:r>
      <w:r>
        <w:rPr>
          <w:spacing w:val="-17"/>
          <w:w w:val="115"/>
        </w:rPr>
        <w:t> </w:t>
      </w:r>
      <w:r>
        <w:rPr>
          <w:w w:val="115"/>
        </w:rPr>
        <w:t>el</w:t>
      </w:r>
      <w:r>
        <w:rPr>
          <w:spacing w:val="-17"/>
          <w:w w:val="115"/>
        </w:rPr>
        <w:t> </w:t>
      </w:r>
      <w:r>
        <w:rPr>
          <w:w w:val="115"/>
        </w:rPr>
        <w:t>pago</w:t>
      </w:r>
      <w:r>
        <w:rPr>
          <w:spacing w:val="-17"/>
          <w:w w:val="115"/>
        </w:rPr>
        <w:t> </w:t>
      </w:r>
      <w:r>
        <w:rPr>
          <w:w w:val="115"/>
        </w:rPr>
        <w:t>electrónico</w:t>
      </w:r>
      <w:r>
        <w:rPr>
          <w:spacing w:val="-17"/>
          <w:w w:val="115"/>
        </w:rPr>
        <w:t> </w:t>
      </w:r>
      <w:r>
        <w:rPr>
          <w:w w:val="115"/>
        </w:rPr>
        <w:t>fue</w:t>
      </w:r>
      <w:r>
        <w:rPr>
          <w:spacing w:val="-17"/>
          <w:w w:val="115"/>
        </w:rPr>
        <w:t> </w:t>
      </w:r>
      <w:r>
        <w:rPr>
          <w:w w:val="115"/>
        </w:rPr>
        <w:t>procesado, no tenías la información a la mano sobre si había sido un pago exitoso a través</w:t>
      </w:r>
      <w:r>
        <w:rPr>
          <w:spacing w:val="-14"/>
          <w:w w:val="115"/>
        </w:rPr>
        <w:t> </w:t>
      </w:r>
      <w:r>
        <w:rPr>
          <w:w w:val="115"/>
        </w:rPr>
        <w:t>del</w:t>
      </w:r>
      <w:r>
        <w:rPr>
          <w:spacing w:val="-14"/>
          <w:w w:val="115"/>
        </w:rPr>
        <w:t> </w:t>
      </w:r>
      <w:r>
        <w:rPr>
          <w:spacing w:val="-4"/>
          <w:w w:val="115"/>
        </w:rPr>
        <w:t>portal”.</w:t>
      </w:r>
      <w:r>
        <w:rPr>
          <w:spacing w:val="-18"/>
          <w:w w:val="115"/>
        </w:rPr>
        <w:t> </w:t>
      </w:r>
      <w:r>
        <w:rPr>
          <w:w w:val="115"/>
        </w:rPr>
        <w:t>Otros</w:t>
      </w:r>
      <w:r>
        <w:rPr>
          <w:spacing w:val="-14"/>
          <w:w w:val="115"/>
        </w:rPr>
        <w:t> </w:t>
      </w:r>
      <w:r>
        <w:rPr>
          <w:w w:val="115"/>
        </w:rPr>
        <w:t>participantes</w:t>
      </w:r>
      <w:r>
        <w:rPr>
          <w:spacing w:val="-14"/>
          <w:w w:val="115"/>
        </w:rPr>
        <w:t> </w:t>
      </w:r>
      <w:r>
        <w:rPr>
          <w:w w:val="115"/>
        </w:rPr>
        <w:t>comentaron</w:t>
      </w:r>
      <w:r>
        <w:rPr>
          <w:spacing w:val="-14"/>
          <w:w w:val="115"/>
        </w:rPr>
        <w:t> </w:t>
      </w:r>
      <w:r>
        <w:rPr>
          <w:w w:val="115"/>
        </w:rPr>
        <w:t>que</w:t>
      </w:r>
      <w:r>
        <w:rPr>
          <w:spacing w:val="-14"/>
          <w:w w:val="115"/>
        </w:rPr>
        <w:t> </w:t>
      </w:r>
      <w:r>
        <w:rPr>
          <w:w w:val="115"/>
        </w:rPr>
        <w:t>el</w:t>
      </w:r>
      <w:r>
        <w:rPr>
          <w:spacing w:val="-14"/>
          <w:w w:val="115"/>
        </w:rPr>
        <w:t> </w:t>
      </w:r>
      <w:r>
        <w:rPr>
          <w:w w:val="115"/>
        </w:rPr>
        <w:t>portal</w:t>
      </w:r>
      <w:r>
        <w:rPr>
          <w:spacing w:val="-14"/>
          <w:w w:val="115"/>
        </w:rPr>
        <w:t> </w:t>
      </w:r>
      <w:r>
        <w:rPr>
          <w:w w:val="115"/>
        </w:rPr>
        <w:t>tiene</w:t>
      </w:r>
      <w:r>
        <w:rPr>
          <w:spacing w:val="-14"/>
          <w:w w:val="115"/>
        </w:rPr>
        <w:t> </w:t>
      </w:r>
      <w:r>
        <w:rPr>
          <w:w w:val="115"/>
        </w:rPr>
        <w:t>una capacidad</w:t>
      </w:r>
      <w:r>
        <w:rPr>
          <w:spacing w:val="-24"/>
          <w:w w:val="115"/>
        </w:rPr>
        <w:t> </w:t>
      </w:r>
      <w:r>
        <w:rPr>
          <w:w w:val="115"/>
        </w:rPr>
        <w:t>limitada</w:t>
      </w:r>
      <w:r>
        <w:rPr>
          <w:spacing w:val="-24"/>
          <w:w w:val="115"/>
        </w:rPr>
        <w:t> </w:t>
      </w:r>
      <w:r>
        <w:rPr>
          <w:w w:val="115"/>
        </w:rPr>
        <w:t>en</w:t>
      </w:r>
      <w:r>
        <w:rPr>
          <w:spacing w:val="-24"/>
          <w:w w:val="115"/>
        </w:rPr>
        <w:t> </w:t>
      </w:r>
      <w:r>
        <w:rPr>
          <w:w w:val="115"/>
        </w:rPr>
        <w:t>sí</w:t>
      </w:r>
      <w:r>
        <w:rPr>
          <w:spacing w:val="-24"/>
          <w:w w:val="115"/>
        </w:rPr>
        <w:t> </w:t>
      </w:r>
      <w:r>
        <w:rPr>
          <w:w w:val="115"/>
        </w:rPr>
        <w:t>misma</w:t>
      </w:r>
      <w:r>
        <w:rPr>
          <w:spacing w:val="-24"/>
          <w:w w:val="115"/>
        </w:rPr>
        <w:t> </w:t>
      </w:r>
      <w:r>
        <w:rPr>
          <w:w w:val="115"/>
        </w:rPr>
        <w:t>para</w:t>
      </w:r>
      <w:r>
        <w:rPr>
          <w:spacing w:val="-24"/>
          <w:w w:val="115"/>
        </w:rPr>
        <w:t> </w:t>
      </w:r>
      <w:r>
        <w:rPr>
          <w:w w:val="115"/>
        </w:rPr>
        <w:t>generar</w:t>
      </w:r>
      <w:r>
        <w:rPr>
          <w:spacing w:val="-24"/>
          <w:w w:val="115"/>
        </w:rPr>
        <w:t> </w:t>
      </w:r>
      <w:r>
        <w:rPr>
          <w:w w:val="115"/>
        </w:rPr>
        <w:t>confianza</w:t>
      </w:r>
      <w:r>
        <w:rPr>
          <w:spacing w:val="-24"/>
          <w:w w:val="115"/>
        </w:rPr>
        <w:t> </w:t>
      </w:r>
      <w:r>
        <w:rPr>
          <w:w w:val="115"/>
        </w:rPr>
        <w:t>o</w:t>
      </w:r>
      <w:r>
        <w:rPr>
          <w:spacing w:val="-24"/>
          <w:w w:val="115"/>
        </w:rPr>
        <w:t> </w:t>
      </w:r>
      <w:r>
        <w:rPr>
          <w:w w:val="115"/>
        </w:rPr>
        <w:t>transparencia,</w:t>
      </w:r>
      <w:r>
        <w:rPr>
          <w:spacing w:val="-28"/>
          <w:w w:val="115"/>
        </w:rPr>
        <w:t> </w:t>
      </w:r>
      <w:r>
        <w:rPr>
          <w:spacing w:val="-3"/>
          <w:w w:val="115"/>
        </w:rPr>
        <w:t>“el </w:t>
      </w:r>
      <w:r>
        <w:rPr>
          <w:w w:val="115"/>
        </w:rPr>
        <w:t>portal</w:t>
      </w:r>
      <w:r>
        <w:rPr>
          <w:spacing w:val="-18"/>
          <w:w w:val="115"/>
        </w:rPr>
        <w:t> </w:t>
      </w:r>
      <w:r>
        <w:rPr>
          <w:w w:val="115"/>
        </w:rPr>
        <w:t>en</w:t>
      </w:r>
      <w:r>
        <w:rPr>
          <w:spacing w:val="-18"/>
          <w:w w:val="115"/>
        </w:rPr>
        <w:t> </w:t>
      </w:r>
      <w:r>
        <w:rPr>
          <w:w w:val="115"/>
        </w:rPr>
        <w:t>sí</w:t>
      </w:r>
      <w:r>
        <w:rPr>
          <w:spacing w:val="-18"/>
          <w:w w:val="115"/>
        </w:rPr>
        <w:t> </w:t>
      </w:r>
      <w:r>
        <w:rPr>
          <w:w w:val="115"/>
        </w:rPr>
        <w:t>no</w:t>
      </w:r>
      <w:r>
        <w:rPr>
          <w:spacing w:val="-18"/>
          <w:w w:val="115"/>
        </w:rPr>
        <w:t> </w:t>
      </w:r>
      <w:r>
        <w:rPr>
          <w:w w:val="115"/>
        </w:rPr>
        <w:t>te</w:t>
      </w:r>
      <w:r>
        <w:rPr>
          <w:spacing w:val="-18"/>
          <w:w w:val="115"/>
        </w:rPr>
        <w:t> </w:t>
      </w:r>
      <w:r>
        <w:rPr>
          <w:w w:val="115"/>
        </w:rPr>
        <w:t>va</w:t>
      </w:r>
      <w:r>
        <w:rPr>
          <w:spacing w:val="-18"/>
          <w:w w:val="115"/>
        </w:rPr>
        <w:t> </w:t>
      </w:r>
      <w:r>
        <w:rPr>
          <w:w w:val="115"/>
        </w:rPr>
        <w:t>a</w:t>
      </w:r>
      <w:r>
        <w:rPr>
          <w:spacing w:val="-18"/>
          <w:w w:val="115"/>
        </w:rPr>
        <w:t> </w:t>
      </w:r>
      <w:r>
        <w:rPr>
          <w:w w:val="115"/>
        </w:rPr>
        <w:t>dar</w:t>
      </w:r>
      <w:r>
        <w:rPr>
          <w:spacing w:val="-18"/>
          <w:w w:val="115"/>
        </w:rPr>
        <w:t> </w:t>
      </w:r>
      <w:r>
        <w:rPr>
          <w:w w:val="115"/>
        </w:rPr>
        <w:t>transparencia,</w:t>
      </w:r>
      <w:r>
        <w:rPr>
          <w:spacing w:val="-23"/>
          <w:w w:val="115"/>
        </w:rPr>
        <w:t> </w:t>
      </w:r>
      <w:r>
        <w:rPr>
          <w:w w:val="115"/>
        </w:rPr>
        <w:t>más</w:t>
      </w:r>
      <w:r>
        <w:rPr>
          <w:spacing w:val="-18"/>
          <w:w w:val="115"/>
        </w:rPr>
        <w:t> </w:t>
      </w:r>
      <w:r>
        <w:rPr>
          <w:w w:val="115"/>
        </w:rPr>
        <w:t>bien</w:t>
      </w:r>
      <w:r>
        <w:rPr>
          <w:spacing w:val="-18"/>
          <w:w w:val="115"/>
        </w:rPr>
        <w:t> </w:t>
      </w:r>
      <w:r>
        <w:rPr>
          <w:w w:val="115"/>
        </w:rPr>
        <w:t>de</w:t>
      </w:r>
      <w:r>
        <w:rPr>
          <w:spacing w:val="-18"/>
          <w:w w:val="115"/>
        </w:rPr>
        <w:t> </w:t>
      </w:r>
      <w:r>
        <w:rPr>
          <w:w w:val="115"/>
        </w:rPr>
        <w:t>un</w:t>
      </w:r>
      <w:r>
        <w:rPr>
          <w:spacing w:val="-18"/>
          <w:w w:val="115"/>
        </w:rPr>
        <w:t> </w:t>
      </w:r>
      <w:r>
        <w:rPr>
          <w:w w:val="115"/>
        </w:rPr>
        <w:t>gobierno</w:t>
      </w:r>
      <w:r>
        <w:rPr>
          <w:spacing w:val="-18"/>
          <w:w w:val="115"/>
        </w:rPr>
        <w:t> </w:t>
      </w:r>
      <w:r>
        <w:rPr>
          <w:w w:val="115"/>
        </w:rPr>
        <w:t>honrado donde el reflejo de lo que cada servidor declara no estuviera</w:t>
      </w:r>
      <w:r>
        <w:rPr>
          <w:spacing w:val="6"/>
          <w:w w:val="115"/>
        </w:rPr>
        <w:t> </w:t>
      </w:r>
      <w:r>
        <w:rPr>
          <w:w w:val="115"/>
        </w:rPr>
        <w:t>maquillada</w:t>
      </w:r>
    </w:p>
    <w:p>
      <w:pPr>
        <w:spacing w:after="0" w:line="232" w:lineRule="exact"/>
        <w:jc w:val="both"/>
        <w:sectPr>
          <w:footerReference w:type="even" r:id="rId1181"/>
          <w:footerReference w:type="default" r:id="rId1182"/>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32" w:lineRule="exact" w:before="82"/>
        <w:ind w:left="117" w:right="111"/>
        <w:jc w:val="both"/>
      </w:pPr>
      <w:r>
        <w:rPr>
          <w:w w:val="110"/>
        </w:rPr>
        <w:t>su información, más bien que sea verídica la información publicada.” Otro de los participantes comentó refiriéndose a la confianza, “yo creo que no</w:t>
      </w:r>
      <w:r>
        <w:rPr>
          <w:spacing w:val="52"/>
          <w:w w:val="110"/>
        </w:rPr>
        <w:t> </w:t>
      </w:r>
      <w:r>
        <w:rPr>
          <w:w w:val="110"/>
        </w:rPr>
        <w:t>es por la página, es la  percepción  general  del  gobierno. </w:t>
      </w:r>
      <w:r>
        <w:rPr>
          <w:spacing w:val="-10"/>
          <w:w w:val="110"/>
        </w:rPr>
        <w:t>Yo  </w:t>
      </w:r>
      <w:r>
        <w:rPr>
          <w:w w:val="110"/>
        </w:rPr>
        <w:t>sí  he  hecho los pagos por internet, pero siento que la percepción de la mayoría es esa [poca</w:t>
      </w:r>
      <w:r>
        <w:rPr>
          <w:spacing w:val="13"/>
          <w:w w:val="110"/>
        </w:rPr>
        <w:t> </w:t>
      </w:r>
      <w:r>
        <w:rPr>
          <w:spacing w:val="-3"/>
          <w:w w:val="110"/>
        </w:rPr>
        <w:t>confianza]”.</w:t>
      </w:r>
    </w:p>
    <w:p>
      <w:pPr>
        <w:pStyle w:val="BodyText"/>
        <w:spacing w:before="9"/>
        <w:rPr>
          <w:sz w:val="15"/>
        </w:rPr>
      </w:pPr>
    </w:p>
    <w:p>
      <w:pPr>
        <w:pStyle w:val="Heading4"/>
        <w:rPr>
          <w:i/>
        </w:rPr>
      </w:pPr>
      <w:r>
        <w:rPr>
          <w:i/>
          <w:w w:val="105"/>
        </w:rPr>
        <w:t>Equidad y contacto ciudadano</w:t>
      </w:r>
    </w:p>
    <w:p>
      <w:pPr>
        <w:pStyle w:val="BodyText"/>
        <w:spacing w:before="9"/>
        <w:rPr>
          <w:rFonts w:ascii="Arial"/>
          <w:i/>
          <w:sz w:val="19"/>
        </w:rPr>
      </w:pPr>
    </w:p>
    <w:p>
      <w:pPr>
        <w:pStyle w:val="BodyText"/>
        <w:spacing w:line="232" w:lineRule="exact"/>
        <w:ind w:left="117" w:right="110"/>
        <w:jc w:val="both"/>
      </w:pPr>
      <w:r>
        <w:rPr>
          <w:w w:val="115"/>
        </w:rPr>
        <w:t>Los</w:t>
      </w:r>
      <w:r>
        <w:rPr>
          <w:spacing w:val="-35"/>
          <w:w w:val="115"/>
        </w:rPr>
        <w:t> </w:t>
      </w:r>
      <w:r>
        <w:rPr>
          <w:w w:val="115"/>
        </w:rPr>
        <w:t>participantes</w:t>
      </w:r>
      <w:r>
        <w:rPr>
          <w:spacing w:val="-35"/>
          <w:w w:val="115"/>
        </w:rPr>
        <w:t> </w:t>
      </w:r>
      <w:r>
        <w:rPr>
          <w:w w:val="115"/>
        </w:rPr>
        <w:t>en</w:t>
      </w:r>
      <w:r>
        <w:rPr>
          <w:spacing w:val="-35"/>
          <w:w w:val="115"/>
        </w:rPr>
        <w:t> </w:t>
      </w:r>
      <w:r>
        <w:rPr>
          <w:w w:val="115"/>
        </w:rPr>
        <w:t>los</w:t>
      </w:r>
      <w:r>
        <w:rPr>
          <w:spacing w:val="-35"/>
          <w:w w:val="115"/>
        </w:rPr>
        <w:t> </w:t>
      </w:r>
      <w:r>
        <w:rPr>
          <w:w w:val="115"/>
        </w:rPr>
        <w:t>grupos</w:t>
      </w:r>
      <w:r>
        <w:rPr>
          <w:spacing w:val="-35"/>
          <w:w w:val="115"/>
        </w:rPr>
        <w:t> </w:t>
      </w:r>
      <w:r>
        <w:rPr>
          <w:w w:val="115"/>
        </w:rPr>
        <w:t>focales,</w:t>
      </w:r>
      <w:r>
        <w:rPr>
          <w:spacing w:val="-39"/>
          <w:w w:val="115"/>
        </w:rPr>
        <w:t> </w:t>
      </w:r>
      <w:r>
        <w:rPr>
          <w:w w:val="115"/>
        </w:rPr>
        <w:t>especialmente</w:t>
      </w:r>
      <w:r>
        <w:rPr>
          <w:spacing w:val="-35"/>
          <w:w w:val="115"/>
        </w:rPr>
        <w:t> </w:t>
      </w:r>
      <w:r>
        <w:rPr>
          <w:w w:val="115"/>
        </w:rPr>
        <w:t>los</w:t>
      </w:r>
      <w:r>
        <w:rPr>
          <w:spacing w:val="-35"/>
          <w:w w:val="115"/>
        </w:rPr>
        <w:t> </w:t>
      </w:r>
      <w:r>
        <w:rPr>
          <w:w w:val="115"/>
        </w:rPr>
        <w:t>emprendedores/ profesionistas, fueron sensibles a problemas con la equidad del acceso</w:t>
      </w:r>
      <w:r>
        <w:rPr>
          <w:spacing w:val="-13"/>
          <w:w w:val="115"/>
        </w:rPr>
        <w:t> </w:t>
      </w:r>
      <w:r>
        <w:rPr>
          <w:w w:val="115"/>
        </w:rPr>
        <w:t>a las</w:t>
      </w:r>
      <w:r>
        <w:rPr>
          <w:spacing w:val="-7"/>
          <w:w w:val="115"/>
        </w:rPr>
        <w:t> </w:t>
      </w:r>
      <w:r>
        <w:rPr>
          <w:w w:val="115"/>
        </w:rPr>
        <w:t>páginas</w:t>
      </w:r>
      <w:r>
        <w:rPr>
          <w:spacing w:val="-7"/>
          <w:w w:val="115"/>
        </w:rPr>
        <w:t> </w:t>
      </w:r>
      <w:r>
        <w:rPr>
          <w:w w:val="115"/>
        </w:rPr>
        <w:t>de</w:t>
      </w:r>
      <w:r>
        <w:rPr>
          <w:spacing w:val="-7"/>
          <w:w w:val="115"/>
        </w:rPr>
        <w:t> </w:t>
      </w:r>
      <w:r>
        <w:rPr>
          <w:w w:val="115"/>
        </w:rPr>
        <w:t>internet</w:t>
      </w:r>
      <w:r>
        <w:rPr>
          <w:spacing w:val="-7"/>
          <w:w w:val="115"/>
        </w:rPr>
        <w:t> </w:t>
      </w:r>
      <w:r>
        <w:rPr>
          <w:w w:val="115"/>
        </w:rPr>
        <w:t>y</w:t>
      </w:r>
      <w:r>
        <w:rPr>
          <w:spacing w:val="-7"/>
          <w:w w:val="115"/>
        </w:rPr>
        <w:t> </w:t>
      </w:r>
      <w:r>
        <w:rPr>
          <w:w w:val="115"/>
        </w:rPr>
        <w:t>la</w:t>
      </w:r>
      <w:r>
        <w:rPr>
          <w:spacing w:val="-7"/>
          <w:w w:val="115"/>
        </w:rPr>
        <w:t> </w:t>
      </w:r>
      <w:r>
        <w:rPr>
          <w:w w:val="115"/>
        </w:rPr>
        <w:t>manera</w:t>
      </w:r>
      <w:r>
        <w:rPr>
          <w:spacing w:val="-7"/>
          <w:w w:val="115"/>
        </w:rPr>
        <w:t> </w:t>
      </w:r>
      <w:r>
        <w:rPr>
          <w:w w:val="115"/>
        </w:rPr>
        <w:t>en</w:t>
      </w:r>
      <w:r>
        <w:rPr>
          <w:spacing w:val="-7"/>
          <w:w w:val="115"/>
        </w:rPr>
        <w:t> </w:t>
      </w:r>
      <w:r>
        <w:rPr>
          <w:w w:val="115"/>
        </w:rPr>
        <w:t>la</w:t>
      </w:r>
      <w:r>
        <w:rPr>
          <w:spacing w:val="-7"/>
          <w:w w:val="115"/>
        </w:rPr>
        <w:t> </w:t>
      </w:r>
      <w:r>
        <w:rPr>
          <w:w w:val="115"/>
        </w:rPr>
        <w:t>que</w:t>
      </w:r>
      <w:r>
        <w:rPr>
          <w:spacing w:val="-7"/>
          <w:w w:val="115"/>
        </w:rPr>
        <w:t> </w:t>
      </w:r>
      <w:r>
        <w:rPr>
          <w:w w:val="115"/>
        </w:rPr>
        <w:t>esta</w:t>
      </w:r>
      <w:r>
        <w:rPr>
          <w:spacing w:val="-7"/>
          <w:w w:val="115"/>
        </w:rPr>
        <w:t> </w:t>
      </w:r>
      <w:r>
        <w:rPr>
          <w:w w:val="115"/>
        </w:rPr>
        <w:t>situación</w:t>
      </w:r>
      <w:r>
        <w:rPr>
          <w:spacing w:val="-7"/>
          <w:w w:val="115"/>
        </w:rPr>
        <w:t> </w:t>
      </w:r>
      <w:r>
        <w:rPr>
          <w:w w:val="115"/>
        </w:rPr>
        <w:t>podría</w:t>
      </w:r>
      <w:r>
        <w:rPr>
          <w:spacing w:val="-7"/>
          <w:w w:val="115"/>
        </w:rPr>
        <w:t> </w:t>
      </w:r>
      <w:r>
        <w:rPr>
          <w:w w:val="115"/>
        </w:rPr>
        <w:t>limitar el valor público del portal. </w:t>
      </w:r>
      <w:r>
        <w:rPr>
          <w:spacing w:val="-6"/>
          <w:w w:val="115"/>
        </w:rPr>
        <w:t>Por </w:t>
      </w:r>
      <w:r>
        <w:rPr>
          <w:w w:val="115"/>
        </w:rPr>
        <w:t>ejemplo, uno de ellos comentó “hay más funcionalidad a través del portal, pero ¿qué pasa con la gente que no utiliza</w:t>
      </w:r>
      <w:r>
        <w:rPr>
          <w:spacing w:val="-17"/>
          <w:w w:val="115"/>
        </w:rPr>
        <w:t> </w:t>
      </w:r>
      <w:r>
        <w:rPr>
          <w:w w:val="115"/>
        </w:rPr>
        <w:t>el</w:t>
      </w:r>
      <w:r>
        <w:rPr>
          <w:spacing w:val="-17"/>
          <w:w w:val="115"/>
        </w:rPr>
        <w:t> </w:t>
      </w:r>
      <w:r>
        <w:rPr>
          <w:w w:val="115"/>
        </w:rPr>
        <w:t>internet?,</w:t>
      </w:r>
      <w:r>
        <w:rPr>
          <w:spacing w:val="-22"/>
          <w:w w:val="115"/>
        </w:rPr>
        <w:t> </w:t>
      </w:r>
      <w:r>
        <w:rPr>
          <w:w w:val="115"/>
        </w:rPr>
        <w:t>¿Cómo</w:t>
      </w:r>
      <w:r>
        <w:rPr>
          <w:spacing w:val="-17"/>
          <w:w w:val="115"/>
        </w:rPr>
        <w:t> </w:t>
      </w:r>
      <w:r>
        <w:rPr>
          <w:w w:val="115"/>
        </w:rPr>
        <w:t>va</w:t>
      </w:r>
      <w:r>
        <w:rPr>
          <w:spacing w:val="-17"/>
          <w:w w:val="115"/>
        </w:rPr>
        <w:t> </w:t>
      </w:r>
      <w:r>
        <w:rPr>
          <w:w w:val="115"/>
        </w:rPr>
        <w:t>a</w:t>
      </w:r>
      <w:r>
        <w:rPr>
          <w:spacing w:val="-17"/>
          <w:w w:val="115"/>
        </w:rPr>
        <w:t> </w:t>
      </w:r>
      <w:r>
        <w:rPr>
          <w:w w:val="115"/>
        </w:rPr>
        <w:t>realizar</w:t>
      </w:r>
      <w:r>
        <w:rPr>
          <w:spacing w:val="-17"/>
          <w:w w:val="115"/>
        </w:rPr>
        <w:t> </w:t>
      </w:r>
      <w:r>
        <w:rPr>
          <w:w w:val="115"/>
        </w:rPr>
        <w:t>el</w:t>
      </w:r>
      <w:r>
        <w:rPr>
          <w:spacing w:val="-17"/>
          <w:w w:val="115"/>
        </w:rPr>
        <w:t> </w:t>
      </w:r>
      <w:r>
        <w:rPr>
          <w:w w:val="115"/>
        </w:rPr>
        <w:t>tipo</w:t>
      </w:r>
      <w:r>
        <w:rPr>
          <w:spacing w:val="-17"/>
          <w:w w:val="115"/>
        </w:rPr>
        <w:t> </w:t>
      </w:r>
      <w:r>
        <w:rPr>
          <w:w w:val="115"/>
        </w:rPr>
        <w:t>de</w:t>
      </w:r>
      <w:r>
        <w:rPr>
          <w:spacing w:val="-17"/>
          <w:w w:val="115"/>
        </w:rPr>
        <w:t> </w:t>
      </w:r>
      <w:r>
        <w:rPr>
          <w:w w:val="115"/>
        </w:rPr>
        <w:t>trámites</w:t>
      </w:r>
      <w:r>
        <w:rPr>
          <w:spacing w:val="-17"/>
          <w:w w:val="115"/>
        </w:rPr>
        <w:t> </w:t>
      </w:r>
      <w:r>
        <w:rPr>
          <w:w w:val="115"/>
        </w:rPr>
        <w:t>aunque</w:t>
      </w:r>
      <w:r>
        <w:rPr>
          <w:spacing w:val="-17"/>
          <w:w w:val="115"/>
        </w:rPr>
        <w:t> </w:t>
      </w:r>
      <w:r>
        <w:rPr>
          <w:w w:val="115"/>
        </w:rPr>
        <w:t>tenga</w:t>
      </w:r>
      <w:r>
        <w:rPr>
          <w:spacing w:val="-17"/>
          <w:w w:val="115"/>
        </w:rPr>
        <w:t> </w:t>
      </w:r>
      <w:r>
        <w:rPr>
          <w:w w:val="115"/>
        </w:rPr>
        <w:t>el portal</w:t>
      </w:r>
      <w:r>
        <w:rPr>
          <w:spacing w:val="-20"/>
          <w:w w:val="115"/>
        </w:rPr>
        <w:t> </w:t>
      </w:r>
      <w:r>
        <w:rPr>
          <w:w w:val="115"/>
        </w:rPr>
        <w:t>así?</w:t>
      </w:r>
      <w:r>
        <w:rPr>
          <w:spacing w:val="-20"/>
          <w:w w:val="115"/>
        </w:rPr>
        <w:t> </w:t>
      </w:r>
      <w:r>
        <w:rPr>
          <w:w w:val="115"/>
        </w:rPr>
        <w:t>¡No</w:t>
      </w:r>
      <w:r>
        <w:rPr>
          <w:spacing w:val="-20"/>
          <w:w w:val="115"/>
        </w:rPr>
        <w:t> </w:t>
      </w:r>
      <w:r>
        <w:rPr>
          <w:w w:val="115"/>
        </w:rPr>
        <w:t>va</w:t>
      </w:r>
      <w:r>
        <w:rPr>
          <w:spacing w:val="-20"/>
          <w:w w:val="115"/>
        </w:rPr>
        <w:t> </w:t>
      </w:r>
      <w:r>
        <w:rPr>
          <w:w w:val="115"/>
        </w:rPr>
        <w:t>a</w:t>
      </w:r>
      <w:r>
        <w:rPr>
          <w:spacing w:val="-20"/>
          <w:w w:val="115"/>
        </w:rPr>
        <w:t> </w:t>
      </w:r>
      <w:r>
        <w:rPr>
          <w:w w:val="115"/>
        </w:rPr>
        <w:t>poder</w:t>
      </w:r>
      <w:r>
        <w:rPr>
          <w:spacing w:val="-20"/>
          <w:w w:val="115"/>
        </w:rPr>
        <w:t> </w:t>
      </w:r>
      <w:r>
        <w:rPr>
          <w:w w:val="115"/>
        </w:rPr>
        <w:t>navegar!</w:t>
      </w:r>
      <w:r>
        <w:rPr>
          <w:spacing w:val="-23"/>
          <w:w w:val="115"/>
        </w:rPr>
        <w:t> </w:t>
      </w:r>
      <w:r>
        <w:rPr>
          <w:spacing w:val="-5"/>
          <w:w w:val="115"/>
        </w:rPr>
        <w:t>Va</w:t>
      </w:r>
      <w:r>
        <w:rPr>
          <w:spacing w:val="-20"/>
          <w:w w:val="115"/>
        </w:rPr>
        <w:t> </w:t>
      </w:r>
      <w:r>
        <w:rPr>
          <w:w w:val="115"/>
        </w:rPr>
        <w:t>a</w:t>
      </w:r>
      <w:r>
        <w:rPr>
          <w:spacing w:val="-20"/>
          <w:w w:val="115"/>
        </w:rPr>
        <w:t> </w:t>
      </w:r>
      <w:r>
        <w:rPr>
          <w:w w:val="115"/>
        </w:rPr>
        <w:t>necesitar</w:t>
      </w:r>
      <w:r>
        <w:rPr>
          <w:spacing w:val="-20"/>
          <w:w w:val="115"/>
        </w:rPr>
        <w:t> </w:t>
      </w:r>
      <w:r>
        <w:rPr>
          <w:w w:val="115"/>
        </w:rPr>
        <w:t>la</w:t>
      </w:r>
      <w:r>
        <w:rPr>
          <w:spacing w:val="-20"/>
          <w:w w:val="115"/>
        </w:rPr>
        <w:t> </w:t>
      </w:r>
      <w:r>
        <w:rPr>
          <w:w w:val="115"/>
        </w:rPr>
        <w:t>ayuda</w:t>
      </w:r>
      <w:r>
        <w:rPr>
          <w:spacing w:val="-20"/>
          <w:w w:val="115"/>
        </w:rPr>
        <w:t> </w:t>
      </w:r>
      <w:r>
        <w:rPr>
          <w:w w:val="115"/>
        </w:rPr>
        <w:t>de</w:t>
      </w:r>
      <w:r>
        <w:rPr>
          <w:spacing w:val="-20"/>
          <w:w w:val="115"/>
        </w:rPr>
        <w:t> </w:t>
      </w:r>
      <w:r>
        <w:rPr>
          <w:w w:val="115"/>
        </w:rPr>
        <w:t>otra</w:t>
      </w:r>
      <w:r>
        <w:rPr>
          <w:spacing w:val="-20"/>
          <w:w w:val="115"/>
        </w:rPr>
        <w:t> </w:t>
      </w:r>
      <w:r>
        <w:rPr>
          <w:w w:val="115"/>
        </w:rPr>
        <w:t>persona o</w:t>
      </w:r>
      <w:r>
        <w:rPr>
          <w:spacing w:val="-23"/>
          <w:w w:val="115"/>
        </w:rPr>
        <w:t> </w:t>
      </w:r>
      <w:r>
        <w:rPr>
          <w:w w:val="115"/>
        </w:rPr>
        <w:t>ir</w:t>
      </w:r>
      <w:r>
        <w:rPr>
          <w:spacing w:val="-23"/>
          <w:w w:val="115"/>
        </w:rPr>
        <w:t> </w:t>
      </w:r>
      <w:r>
        <w:rPr>
          <w:w w:val="115"/>
        </w:rPr>
        <w:t>directamente</w:t>
      </w:r>
      <w:r>
        <w:rPr>
          <w:spacing w:val="-23"/>
          <w:w w:val="115"/>
        </w:rPr>
        <w:t> </w:t>
      </w:r>
      <w:r>
        <w:rPr>
          <w:w w:val="115"/>
        </w:rPr>
        <w:t>a</w:t>
      </w:r>
      <w:r>
        <w:rPr>
          <w:spacing w:val="-23"/>
          <w:w w:val="115"/>
        </w:rPr>
        <w:t> </w:t>
      </w:r>
      <w:r>
        <w:rPr>
          <w:w w:val="115"/>
        </w:rPr>
        <w:t>las</w:t>
      </w:r>
      <w:r>
        <w:rPr>
          <w:spacing w:val="-23"/>
          <w:w w:val="115"/>
        </w:rPr>
        <w:t> </w:t>
      </w:r>
      <w:r>
        <w:rPr>
          <w:w w:val="115"/>
        </w:rPr>
        <w:t>oficinas</w:t>
      </w:r>
      <w:r>
        <w:rPr>
          <w:spacing w:val="-23"/>
          <w:w w:val="115"/>
        </w:rPr>
        <w:t> </w:t>
      </w:r>
      <w:r>
        <w:rPr>
          <w:w w:val="115"/>
        </w:rPr>
        <w:t>donde</w:t>
      </w:r>
      <w:r>
        <w:rPr>
          <w:spacing w:val="-23"/>
          <w:w w:val="115"/>
        </w:rPr>
        <w:t> </w:t>
      </w:r>
      <w:r>
        <w:rPr>
          <w:w w:val="115"/>
        </w:rPr>
        <w:t>se</w:t>
      </w:r>
      <w:r>
        <w:rPr>
          <w:spacing w:val="-23"/>
          <w:w w:val="115"/>
        </w:rPr>
        <w:t> </w:t>
      </w:r>
      <w:r>
        <w:rPr>
          <w:w w:val="115"/>
        </w:rPr>
        <w:t>realiza</w:t>
      </w:r>
      <w:r>
        <w:rPr>
          <w:spacing w:val="-23"/>
          <w:w w:val="115"/>
        </w:rPr>
        <w:t> </w:t>
      </w:r>
      <w:r>
        <w:rPr>
          <w:w w:val="115"/>
        </w:rPr>
        <w:t>ese</w:t>
      </w:r>
      <w:r>
        <w:rPr>
          <w:spacing w:val="-23"/>
          <w:w w:val="115"/>
        </w:rPr>
        <w:t> </w:t>
      </w:r>
      <w:r>
        <w:rPr>
          <w:w w:val="115"/>
        </w:rPr>
        <w:t>tipo</w:t>
      </w:r>
      <w:r>
        <w:rPr>
          <w:spacing w:val="-23"/>
          <w:w w:val="115"/>
        </w:rPr>
        <w:t> </w:t>
      </w:r>
      <w:r>
        <w:rPr>
          <w:w w:val="115"/>
        </w:rPr>
        <w:t>de</w:t>
      </w:r>
      <w:r>
        <w:rPr>
          <w:spacing w:val="-23"/>
          <w:w w:val="115"/>
        </w:rPr>
        <w:t> </w:t>
      </w:r>
      <w:r>
        <w:rPr>
          <w:w w:val="115"/>
        </w:rPr>
        <w:t>trámite.</w:t>
      </w:r>
      <w:r>
        <w:rPr>
          <w:spacing w:val="-28"/>
          <w:w w:val="115"/>
        </w:rPr>
        <w:t> </w:t>
      </w:r>
      <w:r>
        <w:rPr>
          <w:w w:val="115"/>
        </w:rPr>
        <w:t>Si</w:t>
      </w:r>
      <w:r>
        <w:rPr>
          <w:spacing w:val="-23"/>
          <w:w w:val="115"/>
        </w:rPr>
        <w:t> </w:t>
      </w:r>
      <w:r>
        <w:rPr>
          <w:w w:val="115"/>
        </w:rPr>
        <w:t>no</w:t>
      </w:r>
      <w:r>
        <w:rPr>
          <w:spacing w:val="-23"/>
          <w:w w:val="115"/>
        </w:rPr>
        <w:t> </w:t>
      </w:r>
      <w:r>
        <w:rPr>
          <w:w w:val="115"/>
        </w:rPr>
        <w:t>se considera</w:t>
      </w:r>
      <w:r>
        <w:rPr>
          <w:spacing w:val="-9"/>
          <w:w w:val="115"/>
        </w:rPr>
        <w:t> </w:t>
      </w:r>
      <w:r>
        <w:rPr>
          <w:w w:val="115"/>
        </w:rPr>
        <w:t>a</w:t>
      </w:r>
      <w:r>
        <w:rPr>
          <w:spacing w:val="-9"/>
          <w:w w:val="115"/>
        </w:rPr>
        <w:t> </w:t>
      </w:r>
      <w:r>
        <w:rPr>
          <w:w w:val="115"/>
        </w:rPr>
        <w:t>estas</w:t>
      </w:r>
      <w:r>
        <w:rPr>
          <w:spacing w:val="-9"/>
          <w:w w:val="115"/>
        </w:rPr>
        <w:t> </w:t>
      </w:r>
      <w:r>
        <w:rPr>
          <w:w w:val="115"/>
        </w:rPr>
        <w:t>personas,</w:t>
      </w:r>
      <w:r>
        <w:rPr>
          <w:spacing w:val="-15"/>
          <w:w w:val="115"/>
        </w:rPr>
        <w:t> </w:t>
      </w:r>
      <w:r>
        <w:rPr>
          <w:w w:val="115"/>
        </w:rPr>
        <w:t>no</w:t>
      </w:r>
      <w:r>
        <w:rPr>
          <w:spacing w:val="-9"/>
          <w:w w:val="115"/>
        </w:rPr>
        <w:t> </w:t>
      </w:r>
      <w:r>
        <w:rPr>
          <w:w w:val="115"/>
        </w:rPr>
        <w:t>importa</w:t>
      </w:r>
      <w:r>
        <w:rPr>
          <w:spacing w:val="-9"/>
          <w:w w:val="115"/>
        </w:rPr>
        <w:t> </w:t>
      </w:r>
      <w:r>
        <w:rPr>
          <w:w w:val="115"/>
        </w:rPr>
        <w:t>si</w:t>
      </w:r>
      <w:r>
        <w:rPr>
          <w:spacing w:val="-9"/>
          <w:w w:val="115"/>
        </w:rPr>
        <w:t> </w:t>
      </w:r>
      <w:r>
        <w:rPr>
          <w:w w:val="115"/>
        </w:rPr>
        <w:t>el</w:t>
      </w:r>
      <w:r>
        <w:rPr>
          <w:spacing w:val="-9"/>
          <w:w w:val="115"/>
        </w:rPr>
        <w:t> </w:t>
      </w:r>
      <w:r>
        <w:rPr>
          <w:w w:val="115"/>
        </w:rPr>
        <w:t>portal</w:t>
      </w:r>
      <w:r>
        <w:rPr>
          <w:spacing w:val="-9"/>
          <w:w w:val="115"/>
        </w:rPr>
        <w:t> </w:t>
      </w:r>
      <w:r>
        <w:rPr>
          <w:w w:val="115"/>
        </w:rPr>
        <w:t>está</w:t>
      </w:r>
      <w:r>
        <w:rPr>
          <w:spacing w:val="-9"/>
          <w:w w:val="115"/>
        </w:rPr>
        <w:t> </w:t>
      </w:r>
      <w:r>
        <w:rPr>
          <w:w w:val="115"/>
        </w:rPr>
        <w:t>bonito</w:t>
      </w:r>
      <w:r>
        <w:rPr>
          <w:spacing w:val="-9"/>
          <w:w w:val="115"/>
        </w:rPr>
        <w:t> </w:t>
      </w:r>
      <w:r>
        <w:rPr>
          <w:w w:val="115"/>
        </w:rPr>
        <w:t>o</w:t>
      </w:r>
      <w:r>
        <w:rPr>
          <w:spacing w:val="-9"/>
          <w:w w:val="115"/>
        </w:rPr>
        <w:t> </w:t>
      </w:r>
      <w:r>
        <w:rPr>
          <w:w w:val="115"/>
        </w:rPr>
        <w:t>se</w:t>
      </w:r>
      <w:r>
        <w:rPr>
          <w:spacing w:val="-9"/>
          <w:w w:val="115"/>
        </w:rPr>
        <w:t> </w:t>
      </w:r>
      <w:r>
        <w:rPr>
          <w:w w:val="115"/>
        </w:rPr>
        <w:t>pueda realizar</w:t>
      </w:r>
      <w:r>
        <w:rPr>
          <w:spacing w:val="-33"/>
          <w:w w:val="115"/>
        </w:rPr>
        <w:t> </w:t>
      </w:r>
      <w:r>
        <w:rPr>
          <w:w w:val="115"/>
        </w:rPr>
        <w:t>ese</w:t>
      </w:r>
      <w:r>
        <w:rPr>
          <w:spacing w:val="-33"/>
          <w:w w:val="115"/>
        </w:rPr>
        <w:t> </w:t>
      </w:r>
      <w:r>
        <w:rPr>
          <w:w w:val="115"/>
        </w:rPr>
        <w:t>tipo</w:t>
      </w:r>
      <w:r>
        <w:rPr>
          <w:spacing w:val="-33"/>
          <w:w w:val="115"/>
        </w:rPr>
        <w:t> </w:t>
      </w:r>
      <w:r>
        <w:rPr>
          <w:w w:val="115"/>
        </w:rPr>
        <w:t>de</w:t>
      </w:r>
      <w:r>
        <w:rPr>
          <w:spacing w:val="-33"/>
          <w:w w:val="115"/>
        </w:rPr>
        <w:t> </w:t>
      </w:r>
      <w:r>
        <w:rPr>
          <w:spacing w:val="-3"/>
          <w:w w:val="115"/>
        </w:rPr>
        <w:t>trámites”.</w:t>
      </w:r>
    </w:p>
    <w:p>
      <w:pPr>
        <w:pStyle w:val="BodyText"/>
        <w:rPr>
          <w:sz w:val="19"/>
        </w:rPr>
      </w:pPr>
    </w:p>
    <w:p>
      <w:pPr>
        <w:pStyle w:val="BodyText"/>
        <w:spacing w:line="232" w:lineRule="exact"/>
        <w:ind w:left="117" w:right="111"/>
        <w:jc w:val="both"/>
      </w:pPr>
      <w:r>
        <w:rPr>
          <w:w w:val="115"/>
        </w:rPr>
        <w:t>Algunos</w:t>
      </w:r>
      <w:r>
        <w:rPr>
          <w:spacing w:val="-21"/>
          <w:w w:val="115"/>
        </w:rPr>
        <w:t> </w:t>
      </w:r>
      <w:r>
        <w:rPr>
          <w:w w:val="115"/>
        </w:rPr>
        <w:t>de</w:t>
      </w:r>
      <w:r>
        <w:rPr>
          <w:spacing w:val="-21"/>
          <w:w w:val="115"/>
        </w:rPr>
        <w:t> </w:t>
      </w:r>
      <w:r>
        <w:rPr>
          <w:w w:val="115"/>
        </w:rPr>
        <w:t>los</w:t>
      </w:r>
      <w:r>
        <w:rPr>
          <w:spacing w:val="-21"/>
          <w:w w:val="115"/>
        </w:rPr>
        <w:t> </w:t>
      </w:r>
      <w:r>
        <w:rPr>
          <w:w w:val="115"/>
        </w:rPr>
        <w:t>participantes</w:t>
      </w:r>
      <w:r>
        <w:rPr>
          <w:spacing w:val="-21"/>
          <w:w w:val="115"/>
        </w:rPr>
        <w:t> </w:t>
      </w:r>
      <w:r>
        <w:rPr>
          <w:w w:val="115"/>
        </w:rPr>
        <w:t>en</w:t>
      </w:r>
      <w:r>
        <w:rPr>
          <w:spacing w:val="-21"/>
          <w:w w:val="115"/>
        </w:rPr>
        <w:t> </w:t>
      </w:r>
      <w:r>
        <w:rPr>
          <w:w w:val="115"/>
        </w:rPr>
        <w:t>los</w:t>
      </w:r>
      <w:r>
        <w:rPr>
          <w:spacing w:val="-21"/>
          <w:w w:val="115"/>
        </w:rPr>
        <w:t> </w:t>
      </w:r>
      <w:r>
        <w:rPr>
          <w:w w:val="115"/>
        </w:rPr>
        <w:t>grupos</w:t>
      </w:r>
      <w:r>
        <w:rPr>
          <w:spacing w:val="-21"/>
          <w:w w:val="115"/>
        </w:rPr>
        <w:t> </w:t>
      </w:r>
      <w:r>
        <w:rPr>
          <w:w w:val="115"/>
        </w:rPr>
        <w:t>focales,</w:t>
      </w:r>
      <w:r>
        <w:rPr>
          <w:spacing w:val="-26"/>
          <w:w w:val="115"/>
        </w:rPr>
        <w:t> </w:t>
      </w:r>
      <w:r>
        <w:rPr>
          <w:w w:val="115"/>
        </w:rPr>
        <w:t>de</w:t>
      </w:r>
      <w:r>
        <w:rPr>
          <w:spacing w:val="-21"/>
          <w:w w:val="115"/>
        </w:rPr>
        <w:t> </w:t>
      </w:r>
      <w:r>
        <w:rPr>
          <w:w w:val="115"/>
        </w:rPr>
        <w:t>hecho,</w:t>
      </w:r>
      <w:r>
        <w:rPr>
          <w:spacing w:val="-26"/>
          <w:w w:val="115"/>
        </w:rPr>
        <w:t> </w:t>
      </w:r>
      <w:r>
        <w:rPr>
          <w:w w:val="115"/>
        </w:rPr>
        <w:t>reconocieron abiertamente que el portal estaba dirigido a una población específica en el</w:t>
      </w:r>
      <w:r>
        <w:rPr>
          <w:spacing w:val="-30"/>
          <w:w w:val="115"/>
        </w:rPr>
        <w:t> </w:t>
      </w:r>
      <w:r>
        <w:rPr>
          <w:w w:val="115"/>
        </w:rPr>
        <w:t>estado.</w:t>
      </w:r>
      <w:r>
        <w:rPr>
          <w:spacing w:val="-36"/>
          <w:w w:val="115"/>
        </w:rPr>
        <w:t> </w:t>
      </w:r>
      <w:r>
        <w:rPr>
          <w:w w:val="115"/>
        </w:rPr>
        <w:t>Algunos</w:t>
      </w:r>
      <w:r>
        <w:rPr>
          <w:spacing w:val="-30"/>
          <w:w w:val="115"/>
        </w:rPr>
        <w:t> </w:t>
      </w:r>
      <w:r>
        <w:rPr>
          <w:w w:val="115"/>
        </w:rPr>
        <w:t>reaccionaron</w:t>
      </w:r>
      <w:r>
        <w:rPr>
          <w:spacing w:val="-30"/>
          <w:w w:val="115"/>
        </w:rPr>
        <w:t> </w:t>
      </w:r>
      <w:r>
        <w:rPr>
          <w:w w:val="115"/>
        </w:rPr>
        <w:t>negativamente</w:t>
      </w:r>
      <w:r>
        <w:rPr>
          <w:spacing w:val="-30"/>
          <w:w w:val="115"/>
        </w:rPr>
        <w:t> </w:t>
      </w:r>
      <w:r>
        <w:rPr>
          <w:w w:val="115"/>
        </w:rPr>
        <w:t>a</w:t>
      </w:r>
      <w:r>
        <w:rPr>
          <w:spacing w:val="-30"/>
          <w:w w:val="115"/>
        </w:rPr>
        <w:t> </w:t>
      </w:r>
      <w:r>
        <w:rPr>
          <w:w w:val="115"/>
        </w:rPr>
        <w:t>este</w:t>
      </w:r>
      <w:r>
        <w:rPr>
          <w:spacing w:val="-30"/>
          <w:w w:val="115"/>
        </w:rPr>
        <w:t> </w:t>
      </w:r>
      <w:r>
        <w:rPr>
          <w:w w:val="115"/>
        </w:rPr>
        <w:t>hecho,</w:t>
      </w:r>
      <w:r>
        <w:rPr>
          <w:spacing w:val="-34"/>
          <w:w w:val="115"/>
        </w:rPr>
        <w:t> </w:t>
      </w:r>
      <w:r>
        <w:rPr>
          <w:w w:val="115"/>
        </w:rPr>
        <w:t>comentando que el portal debería crear valor para toda la población y debería ser diseñado de esa manera. Otros, comentaron que sería muy complicado dirigirlo a toda la población, sugiriendo que la estrategia podría </w:t>
      </w:r>
      <w:r>
        <w:rPr>
          <w:spacing w:val="-3"/>
          <w:w w:val="115"/>
        </w:rPr>
        <w:t>ser, </w:t>
      </w:r>
      <w:r>
        <w:rPr>
          <w:w w:val="115"/>
        </w:rPr>
        <w:t>de hecho, concentrarse en un público específico, “yo creo que no puede estar</w:t>
      </w:r>
      <w:r>
        <w:rPr>
          <w:spacing w:val="-12"/>
          <w:w w:val="115"/>
        </w:rPr>
        <w:t> </w:t>
      </w:r>
      <w:r>
        <w:rPr>
          <w:w w:val="115"/>
        </w:rPr>
        <w:t>dirigido</w:t>
      </w:r>
      <w:r>
        <w:rPr>
          <w:spacing w:val="-12"/>
          <w:w w:val="115"/>
        </w:rPr>
        <w:t> </w:t>
      </w:r>
      <w:r>
        <w:rPr>
          <w:w w:val="115"/>
        </w:rPr>
        <w:t>a</w:t>
      </w:r>
      <w:r>
        <w:rPr>
          <w:spacing w:val="-12"/>
          <w:w w:val="115"/>
        </w:rPr>
        <w:t> </w:t>
      </w:r>
      <w:r>
        <w:rPr>
          <w:w w:val="115"/>
        </w:rPr>
        <w:t>todo</w:t>
      </w:r>
      <w:r>
        <w:rPr>
          <w:spacing w:val="-12"/>
          <w:w w:val="115"/>
        </w:rPr>
        <w:t> </w:t>
      </w:r>
      <w:r>
        <w:rPr>
          <w:w w:val="115"/>
        </w:rPr>
        <w:t>mundo,</w:t>
      </w:r>
      <w:r>
        <w:rPr>
          <w:spacing w:val="-17"/>
          <w:w w:val="115"/>
        </w:rPr>
        <w:t> </w:t>
      </w:r>
      <w:r>
        <w:rPr>
          <w:w w:val="115"/>
        </w:rPr>
        <w:t>este</w:t>
      </w:r>
      <w:r>
        <w:rPr>
          <w:spacing w:val="-12"/>
          <w:w w:val="115"/>
        </w:rPr>
        <w:t> </w:t>
      </w:r>
      <w:r>
        <w:rPr>
          <w:w w:val="115"/>
        </w:rPr>
        <w:t>tipo</w:t>
      </w:r>
      <w:r>
        <w:rPr>
          <w:spacing w:val="-12"/>
          <w:w w:val="115"/>
        </w:rPr>
        <w:t> </w:t>
      </w:r>
      <w:r>
        <w:rPr>
          <w:w w:val="115"/>
        </w:rPr>
        <w:t>de</w:t>
      </w:r>
      <w:r>
        <w:rPr>
          <w:spacing w:val="-12"/>
          <w:w w:val="115"/>
        </w:rPr>
        <w:t> </w:t>
      </w:r>
      <w:r>
        <w:rPr>
          <w:w w:val="115"/>
        </w:rPr>
        <w:t>programas</w:t>
      </w:r>
      <w:r>
        <w:rPr>
          <w:spacing w:val="-12"/>
          <w:w w:val="115"/>
        </w:rPr>
        <w:t> </w:t>
      </w:r>
      <w:r>
        <w:rPr>
          <w:w w:val="115"/>
        </w:rPr>
        <w:t>están</w:t>
      </w:r>
      <w:r>
        <w:rPr>
          <w:spacing w:val="-12"/>
          <w:w w:val="115"/>
        </w:rPr>
        <w:t> </w:t>
      </w:r>
      <w:r>
        <w:rPr>
          <w:w w:val="115"/>
        </w:rPr>
        <w:t>modernizando toda</w:t>
      </w:r>
      <w:r>
        <w:rPr>
          <w:spacing w:val="-18"/>
          <w:w w:val="115"/>
        </w:rPr>
        <w:t> </w:t>
      </w:r>
      <w:r>
        <w:rPr>
          <w:w w:val="115"/>
        </w:rPr>
        <w:t>su</w:t>
      </w:r>
      <w:r>
        <w:rPr>
          <w:spacing w:val="-18"/>
          <w:w w:val="115"/>
        </w:rPr>
        <w:t> </w:t>
      </w:r>
      <w:r>
        <w:rPr>
          <w:w w:val="115"/>
        </w:rPr>
        <w:t>infraestructura</w:t>
      </w:r>
      <w:r>
        <w:rPr>
          <w:spacing w:val="-18"/>
          <w:w w:val="115"/>
        </w:rPr>
        <w:t> </w:t>
      </w:r>
      <w:r>
        <w:rPr>
          <w:w w:val="115"/>
        </w:rPr>
        <w:t>deberían</w:t>
      </w:r>
      <w:r>
        <w:rPr>
          <w:spacing w:val="-18"/>
          <w:w w:val="115"/>
        </w:rPr>
        <w:t> </w:t>
      </w:r>
      <w:r>
        <w:rPr>
          <w:w w:val="115"/>
        </w:rPr>
        <w:t>darle</w:t>
      </w:r>
      <w:r>
        <w:rPr>
          <w:spacing w:val="-18"/>
          <w:w w:val="115"/>
        </w:rPr>
        <w:t> </w:t>
      </w:r>
      <w:r>
        <w:rPr>
          <w:w w:val="115"/>
        </w:rPr>
        <w:t>mucha</w:t>
      </w:r>
      <w:r>
        <w:rPr>
          <w:spacing w:val="-18"/>
          <w:w w:val="115"/>
        </w:rPr>
        <w:t> </w:t>
      </w:r>
      <w:r>
        <w:rPr>
          <w:w w:val="115"/>
        </w:rPr>
        <w:t>información</w:t>
      </w:r>
      <w:r>
        <w:rPr>
          <w:spacing w:val="-18"/>
          <w:w w:val="115"/>
        </w:rPr>
        <w:t> </w:t>
      </w:r>
      <w:r>
        <w:rPr>
          <w:w w:val="115"/>
        </w:rPr>
        <w:t>a</w:t>
      </w:r>
      <w:r>
        <w:rPr>
          <w:spacing w:val="-18"/>
          <w:w w:val="115"/>
        </w:rPr>
        <w:t> </w:t>
      </w:r>
      <w:r>
        <w:rPr>
          <w:w w:val="115"/>
        </w:rPr>
        <w:t>personas</w:t>
      </w:r>
      <w:r>
        <w:rPr>
          <w:spacing w:val="-18"/>
          <w:w w:val="115"/>
        </w:rPr>
        <w:t> </w:t>
      </w:r>
      <w:r>
        <w:rPr>
          <w:w w:val="115"/>
        </w:rPr>
        <w:t>que realmente</w:t>
      </w:r>
      <w:r>
        <w:rPr>
          <w:spacing w:val="-8"/>
          <w:w w:val="115"/>
        </w:rPr>
        <w:t> </w:t>
      </w:r>
      <w:r>
        <w:rPr>
          <w:w w:val="115"/>
        </w:rPr>
        <w:t>lo</w:t>
      </w:r>
      <w:r>
        <w:rPr>
          <w:spacing w:val="-8"/>
          <w:w w:val="115"/>
        </w:rPr>
        <w:t> </w:t>
      </w:r>
      <w:r>
        <w:rPr>
          <w:w w:val="115"/>
        </w:rPr>
        <w:t>utilizan…</w:t>
      </w:r>
      <w:r>
        <w:rPr>
          <w:spacing w:val="-14"/>
          <w:w w:val="115"/>
        </w:rPr>
        <w:t> </w:t>
      </w:r>
      <w:r>
        <w:rPr>
          <w:w w:val="115"/>
        </w:rPr>
        <w:t>debe</w:t>
      </w:r>
      <w:r>
        <w:rPr>
          <w:spacing w:val="-8"/>
          <w:w w:val="115"/>
        </w:rPr>
        <w:t> </w:t>
      </w:r>
      <w:r>
        <w:rPr>
          <w:w w:val="115"/>
        </w:rPr>
        <w:t>ir</w:t>
      </w:r>
      <w:r>
        <w:rPr>
          <w:spacing w:val="-8"/>
          <w:w w:val="115"/>
        </w:rPr>
        <w:t> </w:t>
      </w:r>
      <w:r>
        <w:rPr>
          <w:w w:val="115"/>
        </w:rPr>
        <w:t>dirigido</w:t>
      </w:r>
      <w:r>
        <w:rPr>
          <w:spacing w:val="-8"/>
          <w:w w:val="115"/>
        </w:rPr>
        <w:t> </w:t>
      </w:r>
      <w:r>
        <w:rPr>
          <w:w w:val="115"/>
        </w:rPr>
        <w:t>hacia</w:t>
      </w:r>
      <w:r>
        <w:rPr>
          <w:spacing w:val="-8"/>
          <w:w w:val="115"/>
        </w:rPr>
        <w:t> </w:t>
      </w:r>
      <w:r>
        <w:rPr>
          <w:w w:val="115"/>
        </w:rPr>
        <w:t>un</w:t>
      </w:r>
      <w:r>
        <w:rPr>
          <w:spacing w:val="-8"/>
          <w:w w:val="115"/>
        </w:rPr>
        <w:t> </w:t>
      </w:r>
      <w:r>
        <w:rPr>
          <w:w w:val="115"/>
        </w:rPr>
        <w:t>nivel,</w:t>
      </w:r>
      <w:r>
        <w:rPr>
          <w:spacing w:val="-14"/>
          <w:w w:val="115"/>
        </w:rPr>
        <w:t> </w:t>
      </w:r>
      <w:r>
        <w:rPr>
          <w:w w:val="115"/>
        </w:rPr>
        <w:t>que</w:t>
      </w:r>
      <w:r>
        <w:rPr>
          <w:spacing w:val="-8"/>
          <w:w w:val="115"/>
        </w:rPr>
        <w:t> </w:t>
      </w:r>
      <w:r>
        <w:rPr>
          <w:w w:val="115"/>
        </w:rPr>
        <w:t>sepan</w:t>
      </w:r>
      <w:r>
        <w:rPr>
          <w:spacing w:val="-8"/>
          <w:w w:val="115"/>
        </w:rPr>
        <w:t> </w:t>
      </w:r>
      <w:r>
        <w:rPr>
          <w:w w:val="115"/>
        </w:rPr>
        <w:t>para</w:t>
      </w:r>
      <w:r>
        <w:rPr>
          <w:spacing w:val="-8"/>
          <w:w w:val="115"/>
        </w:rPr>
        <w:t> </w:t>
      </w:r>
      <w:r>
        <w:rPr>
          <w:w w:val="115"/>
        </w:rPr>
        <w:t>qué lo</w:t>
      </w:r>
      <w:r>
        <w:rPr>
          <w:spacing w:val="-29"/>
          <w:w w:val="115"/>
        </w:rPr>
        <w:t> </w:t>
      </w:r>
      <w:r>
        <w:rPr>
          <w:w w:val="115"/>
        </w:rPr>
        <w:t>van</w:t>
      </w:r>
      <w:r>
        <w:rPr>
          <w:spacing w:val="-29"/>
          <w:w w:val="115"/>
        </w:rPr>
        <w:t> </w:t>
      </w:r>
      <w:r>
        <w:rPr>
          <w:w w:val="115"/>
        </w:rPr>
        <w:t>a</w:t>
      </w:r>
      <w:r>
        <w:rPr>
          <w:spacing w:val="-29"/>
          <w:w w:val="115"/>
        </w:rPr>
        <w:t> </w:t>
      </w:r>
      <w:r>
        <w:rPr>
          <w:spacing w:val="-3"/>
          <w:w w:val="115"/>
        </w:rPr>
        <w:t>utilizar”.</w:t>
      </w:r>
    </w:p>
    <w:p>
      <w:pPr>
        <w:pStyle w:val="BodyText"/>
        <w:rPr>
          <w:sz w:val="19"/>
        </w:rPr>
      </w:pPr>
    </w:p>
    <w:p>
      <w:pPr>
        <w:pStyle w:val="BodyText"/>
        <w:spacing w:line="232" w:lineRule="exact"/>
        <w:ind w:left="117" w:right="110"/>
        <w:jc w:val="both"/>
      </w:pPr>
      <w:r>
        <w:rPr>
          <w:w w:val="115"/>
        </w:rPr>
        <w:t>Algunos</w:t>
      </w:r>
      <w:r>
        <w:rPr>
          <w:spacing w:val="-21"/>
          <w:w w:val="115"/>
        </w:rPr>
        <w:t> </w:t>
      </w:r>
      <w:r>
        <w:rPr>
          <w:w w:val="115"/>
        </w:rPr>
        <w:t>otros</w:t>
      </w:r>
      <w:r>
        <w:rPr>
          <w:spacing w:val="-21"/>
          <w:w w:val="115"/>
        </w:rPr>
        <w:t> </w:t>
      </w:r>
      <w:r>
        <w:rPr>
          <w:w w:val="115"/>
        </w:rPr>
        <w:t>participantes,</w:t>
      </w:r>
      <w:r>
        <w:rPr>
          <w:spacing w:val="-25"/>
          <w:w w:val="115"/>
        </w:rPr>
        <w:t> </w:t>
      </w:r>
      <w:r>
        <w:rPr>
          <w:w w:val="115"/>
        </w:rPr>
        <w:t>tomando</w:t>
      </w:r>
      <w:r>
        <w:rPr>
          <w:spacing w:val="-21"/>
          <w:w w:val="115"/>
        </w:rPr>
        <w:t> </w:t>
      </w:r>
      <w:r>
        <w:rPr>
          <w:w w:val="115"/>
        </w:rPr>
        <w:t>una</w:t>
      </w:r>
      <w:r>
        <w:rPr>
          <w:spacing w:val="-21"/>
          <w:w w:val="115"/>
        </w:rPr>
        <w:t> </w:t>
      </w:r>
      <w:r>
        <w:rPr>
          <w:w w:val="115"/>
        </w:rPr>
        <w:t>posición</w:t>
      </w:r>
      <w:r>
        <w:rPr>
          <w:spacing w:val="-21"/>
          <w:w w:val="115"/>
        </w:rPr>
        <w:t> </w:t>
      </w:r>
      <w:r>
        <w:rPr>
          <w:w w:val="115"/>
        </w:rPr>
        <w:t>intermedia,</w:t>
      </w:r>
      <w:r>
        <w:rPr>
          <w:spacing w:val="-25"/>
          <w:w w:val="115"/>
        </w:rPr>
        <w:t> </w:t>
      </w:r>
      <w:r>
        <w:rPr>
          <w:w w:val="115"/>
        </w:rPr>
        <w:t>sugirieron la necesidad de desarrollar estrategias para lograr el acceso a toda la población.</w:t>
      </w:r>
      <w:r>
        <w:rPr>
          <w:spacing w:val="-13"/>
          <w:w w:val="115"/>
        </w:rPr>
        <w:t> </w:t>
      </w:r>
      <w:r>
        <w:rPr>
          <w:w w:val="115"/>
        </w:rPr>
        <w:t>Se</w:t>
      </w:r>
      <w:r>
        <w:rPr>
          <w:spacing w:val="-8"/>
          <w:w w:val="115"/>
        </w:rPr>
        <w:t> </w:t>
      </w:r>
      <w:r>
        <w:rPr>
          <w:w w:val="115"/>
        </w:rPr>
        <w:t>habló</w:t>
      </w:r>
      <w:r>
        <w:rPr>
          <w:spacing w:val="-8"/>
          <w:w w:val="115"/>
        </w:rPr>
        <w:t> </w:t>
      </w:r>
      <w:r>
        <w:rPr>
          <w:w w:val="115"/>
        </w:rPr>
        <w:t>por</w:t>
      </w:r>
      <w:r>
        <w:rPr>
          <w:spacing w:val="-8"/>
          <w:w w:val="115"/>
        </w:rPr>
        <w:t> </w:t>
      </w:r>
      <w:r>
        <w:rPr>
          <w:w w:val="115"/>
        </w:rPr>
        <w:t>ejemplo,</w:t>
      </w:r>
      <w:r>
        <w:rPr>
          <w:spacing w:val="-13"/>
          <w:w w:val="115"/>
        </w:rPr>
        <w:t> </w:t>
      </w:r>
      <w:r>
        <w:rPr>
          <w:w w:val="115"/>
        </w:rPr>
        <w:t>de</w:t>
      </w:r>
      <w:r>
        <w:rPr>
          <w:spacing w:val="-8"/>
          <w:w w:val="115"/>
        </w:rPr>
        <w:t> </w:t>
      </w:r>
      <w:r>
        <w:rPr>
          <w:w w:val="115"/>
        </w:rPr>
        <w:t>una</w:t>
      </w:r>
      <w:r>
        <w:rPr>
          <w:spacing w:val="-8"/>
          <w:w w:val="115"/>
        </w:rPr>
        <w:t> </w:t>
      </w:r>
      <w:r>
        <w:rPr>
          <w:w w:val="115"/>
        </w:rPr>
        <w:t>“infraestructura</w:t>
      </w:r>
      <w:r>
        <w:rPr>
          <w:spacing w:val="-8"/>
          <w:w w:val="115"/>
        </w:rPr>
        <w:t> </w:t>
      </w:r>
      <w:r>
        <w:rPr>
          <w:spacing w:val="-3"/>
          <w:w w:val="115"/>
        </w:rPr>
        <w:t>ciudadana”,</w:t>
      </w:r>
      <w:r>
        <w:rPr>
          <w:spacing w:val="-13"/>
          <w:w w:val="115"/>
        </w:rPr>
        <w:t> </w:t>
      </w:r>
      <w:r>
        <w:rPr>
          <w:w w:val="115"/>
        </w:rPr>
        <w:t>por ejemplo, uno de los participantes en el grupo focal de emprendedores sugirió</w:t>
      </w:r>
      <w:r>
        <w:rPr>
          <w:spacing w:val="-17"/>
          <w:w w:val="115"/>
        </w:rPr>
        <w:t> </w:t>
      </w:r>
      <w:r>
        <w:rPr>
          <w:w w:val="115"/>
        </w:rPr>
        <w:t>“[se</w:t>
      </w:r>
      <w:r>
        <w:rPr>
          <w:spacing w:val="-17"/>
          <w:w w:val="115"/>
        </w:rPr>
        <w:t> </w:t>
      </w:r>
      <w:r>
        <w:rPr>
          <w:w w:val="115"/>
        </w:rPr>
        <w:t>requiere]</w:t>
      </w:r>
      <w:r>
        <w:rPr>
          <w:spacing w:val="-17"/>
          <w:w w:val="115"/>
        </w:rPr>
        <w:t> </w:t>
      </w:r>
      <w:r>
        <w:rPr>
          <w:w w:val="115"/>
        </w:rPr>
        <w:t>tener</w:t>
      </w:r>
      <w:r>
        <w:rPr>
          <w:spacing w:val="-17"/>
          <w:w w:val="115"/>
        </w:rPr>
        <w:t> </w:t>
      </w:r>
      <w:r>
        <w:rPr>
          <w:w w:val="115"/>
        </w:rPr>
        <w:t>cajeros</w:t>
      </w:r>
      <w:r>
        <w:rPr>
          <w:spacing w:val="-17"/>
          <w:w w:val="115"/>
        </w:rPr>
        <w:t> </w:t>
      </w:r>
      <w:r>
        <w:rPr>
          <w:w w:val="115"/>
        </w:rPr>
        <w:t>automáticos</w:t>
      </w:r>
      <w:r>
        <w:rPr>
          <w:spacing w:val="-17"/>
          <w:w w:val="115"/>
        </w:rPr>
        <w:t> </w:t>
      </w:r>
      <w:r>
        <w:rPr>
          <w:w w:val="115"/>
        </w:rPr>
        <w:t>en</w:t>
      </w:r>
      <w:r>
        <w:rPr>
          <w:spacing w:val="-17"/>
          <w:w w:val="115"/>
        </w:rPr>
        <w:t> </w:t>
      </w:r>
      <w:r>
        <w:rPr>
          <w:w w:val="115"/>
        </w:rPr>
        <w:t>los</w:t>
      </w:r>
      <w:r>
        <w:rPr>
          <w:spacing w:val="-17"/>
          <w:w w:val="115"/>
        </w:rPr>
        <w:t> </w:t>
      </w:r>
      <w:r>
        <w:rPr>
          <w:w w:val="115"/>
        </w:rPr>
        <w:t>que</w:t>
      </w:r>
      <w:r>
        <w:rPr>
          <w:spacing w:val="-17"/>
          <w:w w:val="115"/>
        </w:rPr>
        <w:t> </w:t>
      </w:r>
      <w:r>
        <w:rPr>
          <w:w w:val="115"/>
        </w:rPr>
        <w:t>la</w:t>
      </w:r>
      <w:r>
        <w:rPr>
          <w:spacing w:val="-17"/>
          <w:w w:val="115"/>
        </w:rPr>
        <w:t> </w:t>
      </w:r>
      <w:r>
        <w:rPr>
          <w:w w:val="115"/>
        </w:rPr>
        <w:t>gente</w:t>
      </w:r>
      <w:r>
        <w:rPr>
          <w:spacing w:val="-17"/>
          <w:w w:val="115"/>
        </w:rPr>
        <w:t> </w:t>
      </w:r>
      <w:r>
        <w:rPr>
          <w:w w:val="115"/>
        </w:rPr>
        <w:t>puede llevar</w:t>
      </w:r>
      <w:r>
        <w:rPr>
          <w:spacing w:val="-15"/>
          <w:w w:val="115"/>
        </w:rPr>
        <w:t> </w:t>
      </w:r>
      <w:r>
        <w:rPr>
          <w:w w:val="115"/>
        </w:rPr>
        <w:t>a</w:t>
      </w:r>
      <w:r>
        <w:rPr>
          <w:spacing w:val="-15"/>
          <w:w w:val="115"/>
        </w:rPr>
        <w:t> </w:t>
      </w:r>
      <w:r>
        <w:rPr>
          <w:w w:val="115"/>
        </w:rPr>
        <w:t>cabo</w:t>
      </w:r>
      <w:r>
        <w:rPr>
          <w:spacing w:val="-15"/>
          <w:w w:val="115"/>
        </w:rPr>
        <w:t> </w:t>
      </w:r>
      <w:r>
        <w:rPr>
          <w:w w:val="115"/>
        </w:rPr>
        <w:t>sus</w:t>
      </w:r>
      <w:r>
        <w:rPr>
          <w:spacing w:val="-15"/>
          <w:w w:val="115"/>
        </w:rPr>
        <w:t> </w:t>
      </w:r>
      <w:r>
        <w:rPr>
          <w:w w:val="115"/>
        </w:rPr>
        <w:t>trámites,</w:t>
      </w:r>
      <w:r>
        <w:rPr>
          <w:spacing w:val="-19"/>
          <w:w w:val="115"/>
        </w:rPr>
        <w:t> </w:t>
      </w:r>
      <w:r>
        <w:rPr>
          <w:w w:val="115"/>
        </w:rPr>
        <w:t>como</w:t>
      </w:r>
      <w:r>
        <w:rPr>
          <w:spacing w:val="-15"/>
          <w:w w:val="115"/>
        </w:rPr>
        <w:t> </w:t>
      </w:r>
      <w:r>
        <w:rPr>
          <w:w w:val="115"/>
        </w:rPr>
        <w:t>un</w:t>
      </w:r>
      <w:r>
        <w:rPr>
          <w:spacing w:val="-15"/>
          <w:w w:val="115"/>
        </w:rPr>
        <w:t> </w:t>
      </w:r>
      <w:r>
        <w:rPr>
          <w:spacing w:val="-4"/>
          <w:w w:val="115"/>
        </w:rPr>
        <w:t>kiosco”.</w:t>
      </w:r>
      <w:r>
        <w:rPr>
          <w:spacing w:val="-19"/>
          <w:w w:val="115"/>
        </w:rPr>
        <w:t> </w:t>
      </w:r>
      <w:r>
        <w:rPr>
          <w:w w:val="115"/>
        </w:rPr>
        <w:t>No</w:t>
      </w:r>
      <w:r>
        <w:rPr>
          <w:spacing w:val="-15"/>
          <w:w w:val="115"/>
        </w:rPr>
        <w:t> </w:t>
      </w:r>
      <w:r>
        <w:rPr>
          <w:w w:val="115"/>
        </w:rPr>
        <w:t>obstante,</w:t>
      </w:r>
      <w:r>
        <w:rPr>
          <w:spacing w:val="-19"/>
          <w:w w:val="115"/>
        </w:rPr>
        <w:t> </w:t>
      </w:r>
      <w:r>
        <w:rPr>
          <w:w w:val="115"/>
        </w:rPr>
        <w:t>los</w:t>
      </w:r>
      <w:r>
        <w:rPr>
          <w:spacing w:val="-15"/>
          <w:w w:val="115"/>
        </w:rPr>
        <w:t> </w:t>
      </w:r>
      <w:r>
        <w:rPr>
          <w:w w:val="115"/>
        </w:rPr>
        <w:t>participantes en los grupos focales reconocieron que el problema era complejo y no dependía sólo del acceso a la tecnología. </w:t>
      </w:r>
      <w:r>
        <w:rPr>
          <w:spacing w:val="-6"/>
          <w:w w:val="115"/>
        </w:rPr>
        <w:t>Por </w:t>
      </w:r>
      <w:r>
        <w:rPr>
          <w:w w:val="115"/>
        </w:rPr>
        <w:t>ejemplo, uno de los par- ticipantes</w:t>
      </w:r>
      <w:r>
        <w:rPr>
          <w:spacing w:val="-29"/>
          <w:w w:val="115"/>
        </w:rPr>
        <w:t> </w:t>
      </w:r>
      <w:r>
        <w:rPr>
          <w:w w:val="115"/>
        </w:rPr>
        <w:t>comentó</w:t>
      </w:r>
      <w:r>
        <w:rPr>
          <w:spacing w:val="-29"/>
          <w:w w:val="115"/>
        </w:rPr>
        <w:t> </w:t>
      </w:r>
      <w:r>
        <w:rPr>
          <w:w w:val="115"/>
        </w:rPr>
        <w:t>“pero</w:t>
      </w:r>
      <w:r>
        <w:rPr>
          <w:spacing w:val="-29"/>
          <w:w w:val="115"/>
        </w:rPr>
        <w:t> </w:t>
      </w:r>
      <w:r>
        <w:rPr>
          <w:w w:val="115"/>
        </w:rPr>
        <w:t>hablando</w:t>
      </w:r>
      <w:r>
        <w:rPr>
          <w:spacing w:val="-29"/>
          <w:w w:val="115"/>
        </w:rPr>
        <w:t> </w:t>
      </w:r>
      <w:r>
        <w:rPr>
          <w:w w:val="115"/>
        </w:rPr>
        <w:t>de</w:t>
      </w:r>
      <w:r>
        <w:rPr>
          <w:spacing w:val="-29"/>
          <w:w w:val="115"/>
        </w:rPr>
        <w:t> </w:t>
      </w:r>
      <w:r>
        <w:rPr>
          <w:w w:val="115"/>
        </w:rPr>
        <w:t>las</w:t>
      </w:r>
      <w:r>
        <w:rPr>
          <w:spacing w:val="-29"/>
          <w:w w:val="115"/>
        </w:rPr>
        <w:t> </w:t>
      </w:r>
      <w:r>
        <w:rPr>
          <w:w w:val="115"/>
        </w:rPr>
        <w:t>personas</w:t>
      </w:r>
      <w:r>
        <w:rPr>
          <w:spacing w:val="-29"/>
          <w:w w:val="115"/>
        </w:rPr>
        <w:t> </w:t>
      </w:r>
      <w:r>
        <w:rPr>
          <w:w w:val="115"/>
        </w:rPr>
        <w:t>que</w:t>
      </w:r>
      <w:r>
        <w:rPr>
          <w:spacing w:val="-29"/>
          <w:w w:val="115"/>
        </w:rPr>
        <w:t> </w:t>
      </w:r>
      <w:r>
        <w:rPr>
          <w:w w:val="115"/>
        </w:rPr>
        <w:t>no</w:t>
      </w:r>
      <w:r>
        <w:rPr>
          <w:spacing w:val="-24"/>
          <w:w w:val="115"/>
        </w:rPr>
        <w:t> </w:t>
      </w:r>
      <w:r>
        <w:rPr>
          <w:spacing w:val="2"/>
          <w:w w:val="115"/>
        </w:rPr>
        <w:t>tienen</w:t>
      </w:r>
      <w:r>
        <w:rPr>
          <w:spacing w:val="-24"/>
          <w:w w:val="115"/>
        </w:rPr>
        <w:t> </w:t>
      </w:r>
      <w:r>
        <w:rPr>
          <w:spacing w:val="2"/>
          <w:w w:val="115"/>
        </w:rPr>
        <w:t>acceso</w:t>
      </w:r>
      <w:r>
        <w:rPr>
          <w:spacing w:val="-24"/>
          <w:w w:val="115"/>
        </w:rPr>
        <w:t> </w:t>
      </w:r>
      <w:r>
        <w:rPr>
          <w:w w:val="115"/>
        </w:rPr>
        <w:t>a </w:t>
      </w:r>
      <w:r>
        <w:rPr>
          <w:spacing w:val="2"/>
          <w:w w:val="115"/>
        </w:rPr>
        <w:t>internet</w:t>
      </w:r>
      <w:r>
        <w:rPr>
          <w:spacing w:val="-15"/>
          <w:w w:val="115"/>
        </w:rPr>
        <w:t> </w:t>
      </w:r>
      <w:r>
        <w:rPr>
          <w:w w:val="115"/>
        </w:rPr>
        <w:t>ni</w:t>
      </w:r>
      <w:r>
        <w:rPr>
          <w:spacing w:val="-15"/>
          <w:w w:val="115"/>
        </w:rPr>
        <w:t> </w:t>
      </w:r>
      <w:r>
        <w:rPr>
          <w:w w:val="115"/>
        </w:rPr>
        <w:t>la</w:t>
      </w:r>
      <w:r>
        <w:rPr>
          <w:spacing w:val="-15"/>
          <w:w w:val="115"/>
        </w:rPr>
        <w:t> </w:t>
      </w:r>
      <w:r>
        <w:rPr>
          <w:spacing w:val="2"/>
          <w:w w:val="115"/>
        </w:rPr>
        <w:t>instrucción,</w:t>
      </w:r>
      <w:r>
        <w:rPr>
          <w:spacing w:val="-19"/>
          <w:w w:val="115"/>
        </w:rPr>
        <w:t> </w:t>
      </w:r>
      <w:r>
        <w:rPr>
          <w:w w:val="115"/>
        </w:rPr>
        <w:t>creo</w:t>
      </w:r>
      <w:r>
        <w:rPr>
          <w:spacing w:val="-15"/>
          <w:w w:val="115"/>
        </w:rPr>
        <w:t> </w:t>
      </w:r>
      <w:r>
        <w:rPr>
          <w:w w:val="115"/>
        </w:rPr>
        <w:t>que</w:t>
      </w:r>
      <w:r>
        <w:rPr>
          <w:spacing w:val="-15"/>
          <w:w w:val="115"/>
        </w:rPr>
        <w:t> </w:t>
      </w:r>
      <w:r>
        <w:rPr>
          <w:w w:val="115"/>
        </w:rPr>
        <w:t>no</w:t>
      </w:r>
      <w:r>
        <w:rPr>
          <w:spacing w:val="-15"/>
          <w:w w:val="115"/>
        </w:rPr>
        <w:t> </w:t>
      </w:r>
      <w:r>
        <w:rPr>
          <w:spacing w:val="2"/>
          <w:w w:val="115"/>
        </w:rPr>
        <w:t>sólo</w:t>
      </w:r>
      <w:r>
        <w:rPr>
          <w:spacing w:val="-15"/>
          <w:w w:val="115"/>
        </w:rPr>
        <w:t> </w:t>
      </w:r>
      <w:r>
        <w:rPr>
          <w:spacing w:val="2"/>
          <w:w w:val="115"/>
        </w:rPr>
        <w:t>depende</w:t>
      </w:r>
      <w:r>
        <w:rPr>
          <w:spacing w:val="-19"/>
          <w:w w:val="115"/>
        </w:rPr>
        <w:t> </w:t>
      </w:r>
      <w:r>
        <w:rPr>
          <w:w w:val="115"/>
        </w:rPr>
        <w:t>de</w:t>
      </w:r>
      <w:r>
        <w:rPr>
          <w:spacing w:val="-19"/>
          <w:w w:val="115"/>
        </w:rPr>
        <w:t> </w:t>
      </w:r>
      <w:r>
        <w:rPr>
          <w:w w:val="115"/>
        </w:rPr>
        <w:t>un</w:t>
      </w:r>
      <w:r>
        <w:rPr>
          <w:spacing w:val="-19"/>
          <w:w w:val="115"/>
        </w:rPr>
        <w:t> </w:t>
      </w:r>
      <w:r>
        <w:rPr>
          <w:spacing w:val="-3"/>
          <w:w w:val="115"/>
        </w:rPr>
        <w:t>aspecto”.</w:t>
      </w:r>
      <w:r>
        <w:rPr>
          <w:spacing w:val="-25"/>
          <w:w w:val="115"/>
        </w:rPr>
        <w:t> </w:t>
      </w:r>
      <w:r>
        <w:rPr>
          <w:w w:val="115"/>
        </w:rPr>
        <w:t>Entre los</w:t>
      </w:r>
      <w:r>
        <w:rPr>
          <w:spacing w:val="-22"/>
          <w:w w:val="115"/>
        </w:rPr>
        <w:t> </w:t>
      </w:r>
      <w:r>
        <w:rPr>
          <w:w w:val="115"/>
        </w:rPr>
        <w:t>aspectos</w:t>
      </w:r>
      <w:r>
        <w:rPr>
          <w:spacing w:val="-22"/>
          <w:w w:val="115"/>
        </w:rPr>
        <w:t> </w:t>
      </w:r>
      <w:r>
        <w:rPr>
          <w:w w:val="115"/>
        </w:rPr>
        <w:t>mencionados</w:t>
      </w:r>
      <w:r>
        <w:rPr>
          <w:spacing w:val="-22"/>
          <w:w w:val="115"/>
        </w:rPr>
        <w:t> </w:t>
      </w:r>
      <w:r>
        <w:rPr>
          <w:w w:val="115"/>
        </w:rPr>
        <w:t>por</w:t>
      </w:r>
      <w:r>
        <w:rPr>
          <w:spacing w:val="-22"/>
          <w:w w:val="115"/>
        </w:rPr>
        <w:t> </w:t>
      </w:r>
      <w:r>
        <w:rPr>
          <w:w w:val="115"/>
        </w:rPr>
        <w:t>los</w:t>
      </w:r>
      <w:r>
        <w:rPr>
          <w:spacing w:val="-22"/>
          <w:w w:val="115"/>
        </w:rPr>
        <w:t> </w:t>
      </w:r>
      <w:r>
        <w:rPr>
          <w:w w:val="115"/>
        </w:rPr>
        <w:t>participantes</w:t>
      </w:r>
      <w:r>
        <w:rPr>
          <w:spacing w:val="-22"/>
          <w:w w:val="115"/>
        </w:rPr>
        <w:t> </w:t>
      </w:r>
      <w:r>
        <w:rPr>
          <w:w w:val="115"/>
        </w:rPr>
        <w:t>se</w:t>
      </w:r>
      <w:r>
        <w:rPr>
          <w:spacing w:val="-22"/>
          <w:w w:val="115"/>
        </w:rPr>
        <w:t> </w:t>
      </w:r>
      <w:r>
        <w:rPr>
          <w:w w:val="115"/>
        </w:rPr>
        <w:t>habló</w:t>
      </w:r>
      <w:r>
        <w:rPr>
          <w:spacing w:val="-22"/>
          <w:w w:val="115"/>
        </w:rPr>
        <w:t> </w:t>
      </w:r>
      <w:r>
        <w:rPr>
          <w:w w:val="115"/>
        </w:rPr>
        <w:t>del</w:t>
      </w:r>
      <w:r>
        <w:rPr>
          <w:spacing w:val="-22"/>
          <w:w w:val="115"/>
        </w:rPr>
        <w:t> </w:t>
      </w:r>
      <w:r>
        <w:rPr>
          <w:w w:val="115"/>
        </w:rPr>
        <w:t>acceso</w:t>
      </w:r>
      <w:r>
        <w:rPr>
          <w:spacing w:val="-22"/>
          <w:w w:val="115"/>
        </w:rPr>
        <w:t> </w:t>
      </w:r>
      <w:r>
        <w:rPr>
          <w:w w:val="115"/>
        </w:rPr>
        <w:t>mismo a</w:t>
      </w:r>
      <w:r>
        <w:rPr>
          <w:spacing w:val="-21"/>
          <w:w w:val="115"/>
        </w:rPr>
        <w:t> </w:t>
      </w:r>
      <w:r>
        <w:rPr>
          <w:w w:val="115"/>
        </w:rPr>
        <w:t>internet,</w:t>
      </w:r>
      <w:r>
        <w:rPr>
          <w:spacing w:val="-25"/>
          <w:w w:val="115"/>
        </w:rPr>
        <w:t> </w:t>
      </w:r>
      <w:r>
        <w:rPr>
          <w:w w:val="115"/>
        </w:rPr>
        <w:t>la</w:t>
      </w:r>
      <w:r>
        <w:rPr>
          <w:spacing w:val="-21"/>
          <w:w w:val="115"/>
        </w:rPr>
        <w:t> </w:t>
      </w:r>
      <w:r>
        <w:rPr>
          <w:w w:val="115"/>
        </w:rPr>
        <w:t>edad,</w:t>
      </w:r>
      <w:r>
        <w:rPr>
          <w:spacing w:val="-25"/>
          <w:w w:val="115"/>
        </w:rPr>
        <w:t> </w:t>
      </w:r>
      <w:r>
        <w:rPr>
          <w:w w:val="115"/>
        </w:rPr>
        <w:t>su</w:t>
      </w:r>
      <w:r>
        <w:rPr>
          <w:spacing w:val="-21"/>
          <w:w w:val="115"/>
        </w:rPr>
        <w:t> </w:t>
      </w:r>
      <w:r>
        <w:rPr>
          <w:w w:val="115"/>
        </w:rPr>
        <w:t>nivel</w:t>
      </w:r>
      <w:r>
        <w:rPr>
          <w:spacing w:val="-21"/>
          <w:w w:val="115"/>
        </w:rPr>
        <w:t> </w:t>
      </w:r>
      <w:r>
        <w:rPr>
          <w:w w:val="115"/>
        </w:rPr>
        <w:t>de</w:t>
      </w:r>
      <w:r>
        <w:rPr>
          <w:spacing w:val="-21"/>
          <w:w w:val="115"/>
        </w:rPr>
        <w:t> </w:t>
      </w:r>
      <w:r>
        <w:rPr>
          <w:w w:val="115"/>
        </w:rPr>
        <w:t>educación</w:t>
      </w:r>
      <w:r>
        <w:rPr>
          <w:spacing w:val="-21"/>
          <w:w w:val="115"/>
        </w:rPr>
        <w:t> </w:t>
      </w:r>
      <w:r>
        <w:rPr>
          <w:w w:val="115"/>
        </w:rPr>
        <w:t>formal</w:t>
      </w:r>
      <w:r>
        <w:rPr>
          <w:spacing w:val="-21"/>
          <w:w w:val="115"/>
        </w:rPr>
        <w:t> </w:t>
      </w:r>
      <w:r>
        <w:rPr>
          <w:w w:val="115"/>
        </w:rPr>
        <w:t>y</w:t>
      </w:r>
      <w:r>
        <w:rPr>
          <w:spacing w:val="-21"/>
          <w:w w:val="115"/>
        </w:rPr>
        <w:t> </w:t>
      </w:r>
      <w:r>
        <w:rPr>
          <w:w w:val="115"/>
        </w:rPr>
        <w:t>cuestiones</w:t>
      </w:r>
      <w:r>
        <w:rPr>
          <w:spacing w:val="-21"/>
          <w:w w:val="115"/>
        </w:rPr>
        <w:t> </w:t>
      </w:r>
      <w:r>
        <w:rPr>
          <w:w w:val="115"/>
        </w:rPr>
        <w:t>culturales.</w:t>
      </w:r>
    </w:p>
    <w:p>
      <w:pPr>
        <w:spacing w:after="0" w:line="232"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0"/>
        </w:rPr>
        <w:t>Finalmente, los participantes en los grupos focales comentaron la impor- tancia de que, desde el punto de vista técnico y de estándares, el portal fuera equitativo siendo diseñado  para  poder  ser  leído  correctamente</w:t>
      </w:r>
      <w:r>
        <w:rPr>
          <w:spacing w:val="52"/>
          <w:w w:val="110"/>
        </w:rPr>
        <w:t> </w:t>
      </w:r>
      <w:r>
        <w:rPr>
          <w:w w:val="110"/>
        </w:rPr>
        <w:t>por cualquier navegador de internet, y por personas con capacidades diferentes, uno comentó, </w:t>
      </w:r>
      <w:r>
        <w:rPr>
          <w:spacing w:val="-3"/>
          <w:w w:val="110"/>
        </w:rPr>
        <w:t>“de </w:t>
      </w:r>
      <w:r>
        <w:rPr>
          <w:w w:val="110"/>
        </w:rPr>
        <w:t>igual forma que contemple todas las capa- cidades que los usuarios pueden presentar, sin importar </w:t>
      </w:r>
      <w:r>
        <w:rPr>
          <w:spacing w:val="48"/>
          <w:w w:val="110"/>
        </w:rPr>
        <w:t> </w:t>
      </w:r>
      <w:r>
        <w:rPr>
          <w:w w:val="110"/>
        </w:rPr>
        <w:t>condiciones”.</w:t>
      </w:r>
    </w:p>
    <w:p>
      <w:pPr>
        <w:pStyle w:val="BodyText"/>
        <w:spacing w:before="11"/>
        <w:rPr>
          <w:sz w:val="16"/>
        </w:rPr>
      </w:pPr>
    </w:p>
    <w:p>
      <w:pPr>
        <w:pStyle w:val="Heading4"/>
        <w:ind w:left="113"/>
        <w:rPr>
          <w:i/>
        </w:rPr>
      </w:pPr>
      <w:r>
        <w:rPr>
          <w:i/>
        </w:rPr>
        <w:t>Infraestructura e inversión</w:t>
      </w:r>
    </w:p>
    <w:p>
      <w:pPr>
        <w:pStyle w:val="BodyText"/>
        <w:spacing w:before="4"/>
        <w:rPr>
          <w:rFonts w:ascii="Arial"/>
          <w:i/>
          <w:sz w:val="20"/>
        </w:rPr>
      </w:pPr>
    </w:p>
    <w:p>
      <w:pPr>
        <w:pStyle w:val="BodyText"/>
        <w:spacing w:line="240" w:lineRule="exact"/>
        <w:ind w:left="113" w:right="109"/>
        <w:jc w:val="both"/>
      </w:pPr>
      <w:r>
        <w:rPr>
          <w:w w:val="115"/>
        </w:rPr>
        <w:t>Un último beneficio esperado del portal del gobierno del estado fue la atracción de inversión. </w:t>
      </w:r>
      <w:r>
        <w:rPr>
          <w:spacing w:val="-6"/>
          <w:w w:val="115"/>
        </w:rPr>
        <w:t>Por </w:t>
      </w:r>
      <w:r>
        <w:rPr>
          <w:w w:val="115"/>
        </w:rPr>
        <w:t>un lado, los participantes comentaron que el gobierno</w:t>
      </w:r>
      <w:r>
        <w:rPr>
          <w:spacing w:val="-22"/>
          <w:w w:val="115"/>
        </w:rPr>
        <w:t> </w:t>
      </w:r>
      <w:r>
        <w:rPr>
          <w:w w:val="115"/>
        </w:rPr>
        <w:t>actual</w:t>
      </w:r>
      <w:r>
        <w:rPr>
          <w:spacing w:val="-22"/>
          <w:w w:val="115"/>
        </w:rPr>
        <w:t> </w:t>
      </w:r>
      <w:r>
        <w:rPr>
          <w:w w:val="115"/>
        </w:rPr>
        <w:t>ha</w:t>
      </w:r>
      <w:r>
        <w:rPr>
          <w:spacing w:val="-22"/>
          <w:w w:val="115"/>
        </w:rPr>
        <w:t> </w:t>
      </w:r>
      <w:r>
        <w:rPr>
          <w:w w:val="115"/>
        </w:rPr>
        <w:t>trabajado</w:t>
      </w:r>
      <w:r>
        <w:rPr>
          <w:spacing w:val="-22"/>
          <w:w w:val="115"/>
        </w:rPr>
        <w:t> </w:t>
      </w:r>
      <w:r>
        <w:rPr>
          <w:w w:val="115"/>
        </w:rPr>
        <w:t>en</w:t>
      </w:r>
      <w:r>
        <w:rPr>
          <w:spacing w:val="-22"/>
          <w:w w:val="115"/>
        </w:rPr>
        <w:t> </w:t>
      </w:r>
      <w:r>
        <w:rPr>
          <w:w w:val="115"/>
        </w:rPr>
        <w:t>el</w:t>
      </w:r>
      <w:r>
        <w:rPr>
          <w:spacing w:val="-22"/>
          <w:w w:val="115"/>
        </w:rPr>
        <w:t> </w:t>
      </w:r>
      <w:r>
        <w:rPr>
          <w:w w:val="115"/>
        </w:rPr>
        <w:t>desarrollo</w:t>
      </w:r>
      <w:r>
        <w:rPr>
          <w:spacing w:val="-22"/>
          <w:w w:val="115"/>
        </w:rPr>
        <w:t> </w:t>
      </w:r>
      <w:r>
        <w:rPr>
          <w:w w:val="115"/>
        </w:rPr>
        <w:t>de</w:t>
      </w:r>
      <w:r>
        <w:rPr>
          <w:spacing w:val="-22"/>
          <w:w w:val="115"/>
        </w:rPr>
        <w:t> </w:t>
      </w:r>
      <w:r>
        <w:rPr>
          <w:w w:val="115"/>
        </w:rPr>
        <w:t>mejor</w:t>
      </w:r>
      <w:r>
        <w:rPr>
          <w:spacing w:val="-22"/>
          <w:w w:val="115"/>
        </w:rPr>
        <w:t> </w:t>
      </w:r>
      <w:r>
        <w:rPr>
          <w:w w:val="115"/>
        </w:rPr>
        <w:t>infraestructura,</w:t>
      </w:r>
      <w:r>
        <w:rPr>
          <w:spacing w:val="-26"/>
          <w:w w:val="115"/>
        </w:rPr>
        <w:t> </w:t>
      </w:r>
      <w:r>
        <w:rPr>
          <w:w w:val="115"/>
        </w:rPr>
        <w:t>“sé que</w:t>
      </w:r>
      <w:r>
        <w:rPr>
          <w:spacing w:val="-31"/>
          <w:w w:val="115"/>
        </w:rPr>
        <w:t> </w:t>
      </w:r>
      <w:r>
        <w:rPr>
          <w:w w:val="115"/>
        </w:rPr>
        <w:t>están</w:t>
      </w:r>
      <w:r>
        <w:rPr>
          <w:spacing w:val="-31"/>
          <w:w w:val="115"/>
        </w:rPr>
        <w:t> </w:t>
      </w:r>
      <w:r>
        <w:rPr>
          <w:w w:val="115"/>
        </w:rPr>
        <w:t>haciendo</w:t>
      </w:r>
      <w:r>
        <w:rPr>
          <w:spacing w:val="-31"/>
          <w:w w:val="115"/>
        </w:rPr>
        <w:t> </w:t>
      </w:r>
      <w:r>
        <w:rPr>
          <w:w w:val="115"/>
        </w:rPr>
        <w:t>bastantes</w:t>
      </w:r>
      <w:r>
        <w:rPr>
          <w:spacing w:val="-31"/>
          <w:w w:val="115"/>
        </w:rPr>
        <w:t> </w:t>
      </w:r>
      <w:r>
        <w:rPr>
          <w:w w:val="115"/>
        </w:rPr>
        <w:t>obras</w:t>
      </w:r>
      <w:r>
        <w:rPr>
          <w:spacing w:val="-31"/>
          <w:w w:val="115"/>
        </w:rPr>
        <w:t> </w:t>
      </w:r>
      <w:r>
        <w:rPr>
          <w:spacing w:val="-4"/>
          <w:w w:val="115"/>
        </w:rPr>
        <w:t>viales”,</w:t>
      </w:r>
      <w:r>
        <w:rPr>
          <w:spacing w:val="-35"/>
          <w:w w:val="115"/>
        </w:rPr>
        <w:t> </w:t>
      </w:r>
      <w:r>
        <w:rPr>
          <w:w w:val="115"/>
        </w:rPr>
        <w:t>aunque</w:t>
      </w:r>
      <w:r>
        <w:rPr>
          <w:spacing w:val="-31"/>
          <w:w w:val="115"/>
        </w:rPr>
        <w:t> </w:t>
      </w:r>
      <w:r>
        <w:rPr>
          <w:w w:val="115"/>
        </w:rPr>
        <w:t>no</w:t>
      </w:r>
      <w:r>
        <w:rPr>
          <w:spacing w:val="-31"/>
          <w:w w:val="115"/>
        </w:rPr>
        <w:t> </w:t>
      </w:r>
      <w:r>
        <w:rPr>
          <w:w w:val="115"/>
        </w:rPr>
        <w:t>se</w:t>
      </w:r>
      <w:r>
        <w:rPr>
          <w:spacing w:val="-31"/>
          <w:w w:val="115"/>
        </w:rPr>
        <w:t> </w:t>
      </w:r>
      <w:r>
        <w:rPr>
          <w:w w:val="115"/>
        </w:rPr>
        <w:t>percibe</w:t>
      </w:r>
      <w:r>
        <w:rPr>
          <w:spacing w:val="-31"/>
          <w:w w:val="115"/>
        </w:rPr>
        <w:t> </w:t>
      </w:r>
      <w:r>
        <w:rPr>
          <w:w w:val="115"/>
        </w:rPr>
        <w:t>que</w:t>
      </w:r>
      <w:r>
        <w:rPr>
          <w:spacing w:val="-31"/>
          <w:w w:val="115"/>
        </w:rPr>
        <w:t> </w:t>
      </w:r>
      <w:r>
        <w:rPr>
          <w:w w:val="115"/>
        </w:rPr>
        <w:t>estas obras</w:t>
      </w:r>
      <w:r>
        <w:rPr>
          <w:spacing w:val="-6"/>
          <w:w w:val="115"/>
        </w:rPr>
        <w:t> </w:t>
      </w:r>
      <w:r>
        <w:rPr>
          <w:w w:val="115"/>
        </w:rPr>
        <w:t>se</w:t>
      </w:r>
      <w:r>
        <w:rPr>
          <w:spacing w:val="-6"/>
          <w:w w:val="115"/>
        </w:rPr>
        <w:t> </w:t>
      </w:r>
      <w:r>
        <w:rPr>
          <w:w w:val="115"/>
        </w:rPr>
        <w:t>estén</w:t>
      </w:r>
      <w:r>
        <w:rPr>
          <w:spacing w:val="-6"/>
          <w:w w:val="115"/>
        </w:rPr>
        <w:t> </w:t>
      </w:r>
      <w:r>
        <w:rPr>
          <w:w w:val="115"/>
        </w:rPr>
        <w:t>distribuyendo</w:t>
      </w:r>
      <w:r>
        <w:rPr>
          <w:spacing w:val="-6"/>
          <w:w w:val="115"/>
        </w:rPr>
        <w:t> </w:t>
      </w:r>
      <w:r>
        <w:rPr>
          <w:w w:val="115"/>
        </w:rPr>
        <w:t>en</w:t>
      </w:r>
      <w:r>
        <w:rPr>
          <w:spacing w:val="-6"/>
          <w:w w:val="115"/>
        </w:rPr>
        <w:t> </w:t>
      </w:r>
      <w:r>
        <w:rPr>
          <w:w w:val="115"/>
        </w:rPr>
        <w:t>todo</w:t>
      </w:r>
      <w:r>
        <w:rPr>
          <w:spacing w:val="-6"/>
          <w:w w:val="115"/>
        </w:rPr>
        <w:t> </w:t>
      </w:r>
      <w:r>
        <w:rPr>
          <w:w w:val="115"/>
        </w:rPr>
        <w:t>el</w:t>
      </w:r>
      <w:r>
        <w:rPr>
          <w:spacing w:val="-6"/>
          <w:w w:val="115"/>
        </w:rPr>
        <w:t> </w:t>
      </w:r>
      <w:r>
        <w:rPr>
          <w:w w:val="115"/>
        </w:rPr>
        <w:t>estado,</w:t>
      </w:r>
      <w:r>
        <w:rPr>
          <w:spacing w:val="-11"/>
          <w:w w:val="115"/>
        </w:rPr>
        <w:t> </w:t>
      </w:r>
      <w:r>
        <w:rPr>
          <w:spacing w:val="-4"/>
          <w:w w:val="115"/>
        </w:rPr>
        <w:t>“a</w:t>
      </w:r>
      <w:r>
        <w:rPr>
          <w:spacing w:val="-6"/>
          <w:w w:val="115"/>
        </w:rPr>
        <w:t> </w:t>
      </w:r>
      <w:r>
        <w:rPr>
          <w:w w:val="115"/>
        </w:rPr>
        <w:t>mí</w:t>
      </w:r>
      <w:r>
        <w:rPr>
          <w:spacing w:val="-6"/>
          <w:w w:val="115"/>
        </w:rPr>
        <w:t> </w:t>
      </w:r>
      <w:r>
        <w:rPr>
          <w:w w:val="115"/>
        </w:rPr>
        <w:t>me</w:t>
      </w:r>
      <w:r>
        <w:rPr>
          <w:spacing w:val="-6"/>
          <w:w w:val="115"/>
        </w:rPr>
        <w:t> </w:t>
      </w:r>
      <w:r>
        <w:rPr>
          <w:w w:val="115"/>
        </w:rPr>
        <w:t>parece</w:t>
      </w:r>
      <w:r>
        <w:rPr>
          <w:spacing w:val="-6"/>
          <w:w w:val="115"/>
        </w:rPr>
        <w:t> </w:t>
      </w:r>
      <w:r>
        <w:rPr>
          <w:w w:val="115"/>
        </w:rPr>
        <w:t>[que]</w:t>
      </w:r>
      <w:r>
        <w:rPr>
          <w:spacing w:val="-6"/>
          <w:w w:val="115"/>
        </w:rPr>
        <w:t> </w:t>
      </w:r>
      <w:r>
        <w:rPr>
          <w:w w:val="115"/>
        </w:rPr>
        <w:t>se están enfocando mucho a nivel ciudad, no lo vemos a nivel interior… sí están invirtiendo recursos en obra pública, sí están avanzando en obras que son molestia para los que circulamos hoy en día, pero a nivel</w:t>
      </w:r>
      <w:r>
        <w:rPr>
          <w:spacing w:val="-21"/>
          <w:w w:val="115"/>
        </w:rPr>
        <w:t> </w:t>
      </w:r>
      <w:r>
        <w:rPr>
          <w:w w:val="115"/>
        </w:rPr>
        <w:t>estado no</w:t>
      </w:r>
      <w:r>
        <w:rPr>
          <w:spacing w:val="-10"/>
          <w:w w:val="115"/>
        </w:rPr>
        <w:t> </w:t>
      </w:r>
      <w:r>
        <w:rPr>
          <w:w w:val="115"/>
        </w:rPr>
        <w:t>estamos</w:t>
      </w:r>
      <w:r>
        <w:rPr>
          <w:spacing w:val="-10"/>
          <w:w w:val="115"/>
        </w:rPr>
        <w:t> </w:t>
      </w:r>
      <w:r>
        <w:rPr>
          <w:w w:val="115"/>
        </w:rPr>
        <w:t>bien</w:t>
      </w:r>
      <w:r>
        <w:rPr>
          <w:spacing w:val="-10"/>
          <w:w w:val="115"/>
        </w:rPr>
        <w:t> </w:t>
      </w:r>
      <w:r>
        <w:rPr>
          <w:w w:val="115"/>
        </w:rPr>
        <w:t>enterados</w:t>
      </w:r>
      <w:r>
        <w:rPr>
          <w:spacing w:val="-10"/>
          <w:w w:val="115"/>
        </w:rPr>
        <w:t> </w:t>
      </w:r>
      <w:r>
        <w:rPr>
          <w:w w:val="115"/>
        </w:rPr>
        <w:t>de</w:t>
      </w:r>
      <w:r>
        <w:rPr>
          <w:spacing w:val="-10"/>
          <w:w w:val="115"/>
        </w:rPr>
        <w:t> </w:t>
      </w:r>
      <w:r>
        <w:rPr>
          <w:w w:val="115"/>
        </w:rPr>
        <w:t>qué</w:t>
      </w:r>
      <w:r>
        <w:rPr>
          <w:spacing w:val="-10"/>
          <w:w w:val="115"/>
        </w:rPr>
        <w:t> </w:t>
      </w:r>
      <w:r>
        <w:rPr>
          <w:w w:val="115"/>
        </w:rPr>
        <w:t>sucede.”</w:t>
      </w:r>
      <w:r>
        <w:rPr>
          <w:spacing w:val="-10"/>
          <w:w w:val="115"/>
        </w:rPr>
        <w:t> </w:t>
      </w:r>
      <w:r>
        <w:rPr>
          <w:w w:val="115"/>
        </w:rPr>
        <w:t>Los</w:t>
      </w:r>
      <w:r>
        <w:rPr>
          <w:spacing w:val="-10"/>
          <w:w w:val="115"/>
        </w:rPr>
        <w:t> </w:t>
      </w:r>
      <w:r>
        <w:rPr>
          <w:w w:val="115"/>
        </w:rPr>
        <w:t>participantes</w:t>
      </w:r>
      <w:r>
        <w:rPr>
          <w:spacing w:val="-10"/>
          <w:w w:val="115"/>
        </w:rPr>
        <w:t> </w:t>
      </w:r>
      <w:r>
        <w:rPr>
          <w:w w:val="115"/>
        </w:rPr>
        <w:t>en</w:t>
      </w:r>
      <w:r>
        <w:rPr>
          <w:spacing w:val="-10"/>
          <w:w w:val="115"/>
        </w:rPr>
        <w:t> </w:t>
      </w:r>
      <w:r>
        <w:rPr>
          <w:w w:val="115"/>
        </w:rPr>
        <w:t>el</w:t>
      </w:r>
      <w:r>
        <w:rPr>
          <w:spacing w:val="-10"/>
          <w:w w:val="115"/>
        </w:rPr>
        <w:t> </w:t>
      </w:r>
      <w:r>
        <w:rPr>
          <w:w w:val="115"/>
        </w:rPr>
        <w:t>grupo focal de emprendedores, por su parte, comentaron la importancia de utilizar</w:t>
      </w:r>
      <w:r>
        <w:rPr>
          <w:spacing w:val="-34"/>
          <w:w w:val="115"/>
        </w:rPr>
        <w:t> </w:t>
      </w:r>
      <w:r>
        <w:rPr>
          <w:w w:val="115"/>
        </w:rPr>
        <w:t>estos</w:t>
      </w:r>
      <w:r>
        <w:rPr>
          <w:spacing w:val="-34"/>
          <w:w w:val="115"/>
        </w:rPr>
        <w:t> </w:t>
      </w:r>
      <w:r>
        <w:rPr>
          <w:w w:val="115"/>
        </w:rPr>
        <w:t>cambios</w:t>
      </w:r>
      <w:r>
        <w:rPr>
          <w:spacing w:val="-34"/>
          <w:w w:val="115"/>
        </w:rPr>
        <w:t> </w:t>
      </w:r>
      <w:r>
        <w:rPr>
          <w:w w:val="115"/>
        </w:rPr>
        <w:t>en</w:t>
      </w:r>
      <w:r>
        <w:rPr>
          <w:spacing w:val="-34"/>
          <w:w w:val="115"/>
        </w:rPr>
        <w:t> </w:t>
      </w:r>
      <w:r>
        <w:rPr>
          <w:w w:val="115"/>
        </w:rPr>
        <w:t>infraestructura,</w:t>
      </w:r>
      <w:r>
        <w:rPr>
          <w:spacing w:val="-37"/>
          <w:w w:val="115"/>
        </w:rPr>
        <w:t> </w:t>
      </w:r>
      <w:r>
        <w:rPr>
          <w:w w:val="115"/>
        </w:rPr>
        <w:t>así</w:t>
      </w:r>
      <w:r>
        <w:rPr>
          <w:spacing w:val="-34"/>
          <w:w w:val="115"/>
        </w:rPr>
        <w:t> </w:t>
      </w:r>
      <w:r>
        <w:rPr>
          <w:w w:val="115"/>
        </w:rPr>
        <w:t>como</w:t>
      </w:r>
      <w:r>
        <w:rPr>
          <w:spacing w:val="-34"/>
          <w:w w:val="115"/>
        </w:rPr>
        <w:t> </w:t>
      </w:r>
      <w:r>
        <w:rPr>
          <w:w w:val="115"/>
        </w:rPr>
        <w:t>otras</w:t>
      </w:r>
      <w:r>
        <w:rPr>
          <w:spacing w:val="-34"/>
          <w:w w:val="115"/>
        </w:rPr>
        <w:t> </w:t>
      </w:r>
      <w:r>
        <w:rPr>
          <w:w w:val="115"/>
        </w:rPr>
        <w:t>riquezas</w:t>
      </w:r>
      <w:r>
        <w:rPr>
          <w:spacing w:val="-34"/>
          <w:w w:val="115"/>
        </w:rPr>
        <w:t> </w:t>
      </w:r>
      <w:r>
        <w:rPr>
          <w:w w:val="115"/>
        </w:rPr>
        <w:t>del</w:t>
      </w:r>
      <w:r>
        <w:rPr>
          <w:spacing w:val="-34"/>
          <w:w w:val="115"/>
        </w:rPr>
        <w:t> </w:t>
      </w:r>
      <w:r>
        <w:rPr>
          <w:w w:val="115"/>
        </w:rPr>
        <w:t>estado para</w:t>
      </w:r>
      <w:r>
        <w:rPr>
          <w:spacing w:val="-31"/>
          <w:w w:val="115"/>
        </w:rPr>
        <w:t> </w:t>
      </w:r>
      <w:r>
        <w:rPr>
          <w:w w:val="115"/>
        </w:rPr>
        <w:t>atraer</w:t>
      </w:r>
      <w:r>
        <w:rPr>
          <w:spacing w:val="-31"/>
          <w:w w:val="115"/>
        </w:rPr>
        <w:t> </w:t>
      </w:r>
      <w:r>
        <w:rPr>
          <w:w w:val="115"/>
        </w:rPr>
        <w:t>derrama</w:t>
      </w:r>
      <w:r>
        <w:rPr>
          <w:spacing w:val="-31"/>
          <w:w w:val="115"/>
        </w:rPr>
        <w:t> </w:t>
      </w:r>
      <w:r>
        <w:rPr>
          <w:w w:val="115"/>
        </w:rPr>
        <w:t>económica</w:t>
      </w:r>
      <w:r>
        <w:rPr>
          <w:spacing w:val="-31"/>
          <w:w w:val="115"/>
        </w:rPr>
        <w:t> </w:t>
      </w:r>
      <w:r>
        <w:rPr>
          <w:w w:val="115"/>
        </w:rPr>
        <w:t>e</w:t>
      </w:r>
      <w:r>
        <w:rPr>
          <w:spacing w:val="-31"/>
          <w:w w:val="115"/>
        </w:rPr>
        <w:t> </w:t>
      </w:r>
      <w:r>
        <w:rPr>
          <w:w w:val="115"/>
        </w:rPr>
        <w:t>inversión</w:t>
      </w:r>
      <w:r>
        <w:rPr>
          <w:spacing w:val="-31"/>
          <w:w w:val="115"/>
        </w:rPr>
        <w:t> </w:t>
      </w:r>
      <w:r>
        <w:rPr>
          <w:w w:val="115"/>
        </w:rPr>
        <w:t>a</w:t>
      </w:r>
      <w:r>
        <w:rPr>
          <w:spacing w:val="-31"/>
          <w:w w:val="115"/>
        </w:rPr>
        <w:t> </w:t>
      </w:r>
      <w:r>
        <w:rPr>
          <w:w w:val="115"/>
        </w:rPr>
        <w:t>través</w:t>
      </w:r>
      <w:r>
        <w:rPr>
          <w:spacing w:val="-31"/>
          <w:w w:val="115"/>
        </w:rPr>
        <w:t> </w:t>
      </w:r>
      <w:r>
        <w:rPr>
          <w:w w:val="115"/>
        </w:rPr>
        <w:t>del</w:t>
      </w:r>
      <w:r>
        <w:rPr>
          <w:spacing w:val="-31"/>
          <w:w w:val="115"/>
        </w:rPr>
        <w:t> </w:t>
      </w:r>
      <w:r>
        <w:rPr>
          <w:w w:val="115"/>
        </w:rPr>
        <w:t>portal.</w:t>
      </w:r>
      <w:r>
        <w:rPr>
          <w:spacing w:val="-34"/>
          <w:w w:val="115"/>
        </w:rPr>
        <w:t> </w:t>
      </w:r>
      <w:r>
        <w:rPr>
          <w:spacing w:val="-6"/>
          <w:w w:val="115"/>
        </w:rPr>
        <w:t>Por</w:t>
      </w:r>
      <w:r>
        <w:rPr>
          <w:spacing w:val="-31"/>
          <w:w w:val="115"/>
        </w:rPr>
        <w:t> </w:t>
      </w:r>
      <w:r>
        <w:rPr>
          <w:w w:val="115"/>
        </w:rPr>
        <w:t>ejemplo, uno de ellos comentó </w:t>
      </w:r>
      <w:r>
        <w:rPr>
          <w:spacing w:val="-3"/>
          <w:w w:val="115"/>
        </w:rPr>
        <w:t>“que </w:t>
      </w:r>
      <w:r>
        <w:rPr>
          <w:w w:val="115"/>
        </w:rPr>
        <w:t>el portal que tengan pueda atraer turistas, inversionistas</w:t>
      </w:r>
      <w:r>
        <w:rPr>
          <w:spacing w:val="-28"/>
          <w:w w:val="115"/>
        </w:rPr>
        <w:t> </w:t>
      </w:r>
      <w:r>
        <w:rPr>
          <w:w w:val="115"/>
        </w:rPr>
        <w:t>interesados...</w:t>
      </w:r>
      <w:r>
        <w:rPr>
          <w:spacing w:val="-33"/>
          <w:w w:val="115"/>
        </w:rPr>
        <w:t> </w:t>
      </w:r>
      <w:r>
        <w:rPr>
          <w:w w:val="115"/>
        </w:rPr>
        <w:t>A</w:t>
      </w:r>
      <w:r>
        <w:rPr>
          <w:spacing w:val="-30"/>
          <w:w w:val="115"/>
        </w:rPr>
        <w:t> </w:t>
      </w:r>
      <w:r>
        <w:rPr>
          <w:w w:val="115"/>
        </w:rPr>
        <w:t>Puebla</w:t>
      </w:r>
      <w:r>
        <w:rPr>
          <w:spacing w:val="-28"/>
          <w:w w:val="115"/>
        </w:rPr>
        <w:t> </w:t>
      </w:r>
      <w:r>
        <w:rPr>
          <w:w w:val="115"/>
        </w:rPr>
        <w:t>le</w:t>
      </w:r>
      <w:r>
        <w:rPr>
          <w:spacing w:val="-28"/>
          <w:w w:val="115"/>
        </w:rPr>
        <w:t> </w:t>
      </w:r>
      <w:r>
        <w:rPr>
          <w:w w:val="115"/>
        </w:rPr>
        <w:t>falta</w:t>
      </w:r>
      <w:r>
        <w:rPr>
          <w:spacing w:val="-28"/>
          <w:w w:val="115"/>
        </w:rPr>
        <w:t> </w:t>
      </w:r>
      <w:r>
        <w:rPr>
          <w:w w:val="115"/>
        </w:rPr>
        <w:t>mejorar</w:t>
      </w:r>
      <w:r>
        <w:rPr>
          <w:spacing w:val="-28"/>
          <w:w w:val="115"/>
        </w:rPr>
        <w:t> </w:t>
      </w:r>
      <w:r>
        <w:rPr>
          <w:w w:val="115"/>
        </w:rPr>
        <w:t>esa</w:t>
      </w:r>
      <w:r>
        <w:rPr>
          <w:spacing w:val="-28"/>
          <w:w w:val="115"/>
        </w:rPr>
        <w:t> </w:t>
      </w:r>
      <w:r>
        <w:rPr>
          <w:w w:val="115"/>
        </w:rPr>
        <w:t>parte</w:t>
      </w:r>
      <w:r>
        <w:rPr>
          <w:spacing w:val="-28"/>
          <w:w w:val="115"/>
        </w:rPr>
        <w:t> </w:t>
      </w:r>
      <w:r>
        <w:rPr>
          <w:w w:val="115"/>
        </w:rPr>
        <w:t>porque</w:t>
      </w:r>
      <w:r>
        <w:rPr>
          <w:spacing w:val="-28"/>
          <w:w w:val="115"/>
        </w:rPr>
        <w:t> </w:t>
      </w:r>
      <w:r>
        <w:rPr>
          <w:w w:val="115"/>
        </w:rPr>
        <w:t>que te</w:t>
      </w:r>
      <w:r>
        <w:rPr>
          <w:spacing w:val="-24"/>
          <w:w w:val="115"/>
        </w:rPr>
        <w:t> </w:t>
      </w:r>
      <w:r>
        <w:rPr>
          <w:w w:val="115"/>
        </w:rPr>
        <w:t>esté</w:t>
      </w:r>
      <w:r>
        <w:rPr>
          <w:spacing w:val="-24"/>
          <w:w w:val="115"/>
        </w:rPr>
        <w:t> </w:t>
      </w:r>
      <w:r>
        <w:rPr>
          <w:w w:val="115"/>
        </w:rPr>
        <w:t>llevando</w:t>
      </w:r>
      <w:r>
        <w:rPr>
          <w:spacing w:val="-24"/>
          <w:w w:val="115"/>
        </w:rPr>
        <w:t> </w:t>
      </w:r>
      <w:r>
        <w:rPr>
          <w:w w:val="115"/>
        </w:rPr>
        <w:t>a</w:t>
      </w:r>
      <w:r>
        <w:rPr>
          <w:spacing w:val="-24"/>
          <w:w w:val="115"/>
        </w:rPr>
        <w:t> </w:t>
      </w:r>
      <w:r>
        <w:rPr>
          <w:w w:val="115"/>
        </w:rPr>
        <w:t>otras</w:t>
      </w:r>
      <w:r>
        <w:rPr>
          <w:spacing w:val="-24"/>
          <w:w w:val="115"/>
        </w:rPr>
        <w:t> </w:t>
      </w:r>
      <w:r>
        <w:rPr>
          <w:w w:val="115"/>
        </w:rPr>
        <w:t>páginas</w:t>
      </w:r>
      <w:r>
        <w:rPr>
          <w:spacing w:val="-24"/>
          <w:w w:val="115"/>
        </w:rPr>
        <w:t> </w:t>
      </w:r>
      <w:r>
        <w:rPr>
          <w:w w:val="115"/>
        </w:rPr>
        <w:t>para</w:t>
      </w:r>
      <w:r>
        <w:rPr>
          <w:spacing w:val="-24"/>
          <w:w w:val="115"/>
        </w:rPr>
        <w:t> </w:t>
      </w:r>
      <w:r>
        <w:rPr>
          <w:w w:val="115"/>
        </w:rPr>
        <w:t>los</w:t>
      </w:r>
      <w:r>
        <w:rPr>
          <w:spacing w:val="-24"/>
          <w:w w:val="115"/>
        </w:rPr>
        <w:t> </w:t>
      </w:r>
      <w:r>
        <w:rPr>
          <w:w w:val="115"/>
        </w:rPr>
        <w:t>usuarios</w:t>
      </w:r>
      <w:r>
        <w:rPr>
          <w:spacing w:val="-24"/>
          <w:w w:val="115"/>
        </w:rPr>
        <w:t> </w:t>
      </w:r>
      <w:r>
        <w:rPr>
          <w:w w:val="115"/>
        </w:rPr>
        <w:t>creo,</w:t>
      </w:r>
      <w:r>
        <w:rPr>
          <w:spacing w:val="-29"/>
          <w:w w:val="115"/>
        </w:rPr>
        <w:t> </w:t>
      </w:r>
      <w:r>
        <w:rPr>
          <w:w w:val="115"/>
        </w:rPr>
        <w:t>no</w:t>
      </w:r>
      <w:r>
        <w:rPr>
          <w:spacing w:val="-24"/>
          <w:w w:val="115"/>
        </w:rPr>
        <w:t> </w:t>
      </w:r>
      <w:r>
        <w:rPr>
          <w:w w:val="115"/>
        </w:rPr>
        <w:t>es</w:t>
      </w:r>
      <w:r>
        <w:rPr>
          <w:spacing w:val="-24"/>
          <w:w w:val="115"/>
        </w:rPr>
        <w:t> </w:t>
      </w:r>
      <w:r>
        <w:rPr>
          <w:w w:val="115"/>
        </w:rPr>
        <w:t>muy</w:t>
      </w:r>
      <w:r>
        <w:rPr>
          <w:spacing w:val="-24"/>
          <w:w w:val="115"/>
        </w:rPr>
        <w:t> </w:t>
      </w:r>
      <w:r>
        <w:rPr>
          <w:spacing w:val="-4"/>
          <w:w w:val="115"/>
        </w:rPr>
        <w:t>cómodo”.</w:t>
      </w:r>
    </w:p>
    <w:p>
      <w:pPr>
        <w:pStyle w:val="BodyText"/>
        <w:spacing w:before="7"/>
        <w:rPr>
          <w:sz w:val="16"/>
        </w:rPr>
      </w:pPr>
    </w:p>
    <w:p>
      <w:pPr>
        <w:pStyle w:val="Heading2"/>
        <w:ind w:left="113"/>
        <w:rPr>
          <w:rFonts w:ascii="Calibri" w:hAnsi="Calibri"/>
        </w:rPr>
      </w:pPr>
      <w:bookmarkStart w:name="_TOC_250015" w:id="113"/>
      <w:bookmarkEnd w:id="113"/>
      <w:r>
        <w:rPr>
          <w:rFonts w:ascii="Calibri" w:hAnsi="Calibri"/>
          <w:w w:val="115"/>
        </w:rPr>
        <w:t>Capacidades para la creación de valor</w:t>
      </w:r>
    </w:p>
    <w:p>
      <w:pPr>
        <w:pStyle w:val="BodyText"/>
        <w:spacing w:before="1"/>
        <w:rPr>
          <w:b/>
          <w:sz w:val="18"/>
        </w:rPr>
      </w:pPr>
    </w:p>
    <w:p>
      <w:pPr>
        <w:pStyle w:val="BodyText"/>
        <w:spacing w:line="240" w:lineRule="exact"/>
        <w:ind w:left="113" w:right="114"/>
        <w:jc w:val="both"/>
      </w:pPr>
      <w:r>
        <w:rPr>
          <w:w w:val="110"/>
        </w:rPr>
        <w:t>Por su parte, los participantes en los grupos focales discutieron también sobre aquellos prerrequisitos para la creación de valor. Algunos de estos prerrequisitos son capacidades que el gobierno del estado debería desarrollar. Otros prerrequisitos son características del portal mismo. Final- mente, se sugiere que otros elementos se relacionan con procesos dentro del gobierno. En los siguientes párrafos comentaremos brevemente sobre estas características necesarias para la creación de  valor.</w:t>
      </w:r>
    </w:p>
    <w:p>
      <w:pPr>
        <w:pStyle w:val="BodyText"/>
        <w:spacing w:before="8"/>
        <w:rPr>
          <w:sz w:val="19"/>
        </w:rPr>
      </w:pPr>
    </w:p>
    <w:p>
      <w:pPr>
        <w:pStyle w:val="BodyText"/>
        <w:spacing w:line="240" w:lineRule="exact"/>
        <w:ind w:left="113" w:right="108"/>
        <w:jc w:val="both"/>
      </w:pPr>
      <w:r>
        <w:rPr>
          <w:w w:val="115"/>
        </w:rPr>
        <w:t>En términos de las capacidades de gobierno, los miembros de los</w:t>
      </w:r>
      <w:r>
        <w:rPr>
          <w:spacing w:val="-23"/>
          <w:w w:val="115"/>
        </w:rPr>
        <w:t> </w:t>
      </w:r>
      <w:r>
        <w:rPr>
          <w:w w:val="115"/>
        </w:rPr>
        <w:t>grupos focales</w:t>
      </w:r>
      <w:r>
        <w:rPr>
          <w:spacing w:val="-30"/>
          <w:w w:val="115"/>
        </w:rPr>
        <w:t> </w:t>
      </w:r>
      <w:r>
        <w:rPr>
          <w:w w:val="115"/>
        </w:rPr>
        <w:t>comentaron</w:t>
      </w:r>
      <w:r>
        <w:rPr>
          <w:spacing w:val="-30"/>
          <w:w w:val="115"/>
        </w:rPr>
        <w:t> </w:t>
      </w:r>
      <w:r>
        <w:rPr>
          <w:w w:val="115"/>
        </w:rPr>
        <w:t>la</w:t>
      </w:r>
      <w:r>
        <w:rPr>
          <w:spacing w:val="-30"/>
          <w:w w:val="115"/>
        </w:rPr>
        <w:t> </w:t>
      </w:r>
      <w:r>
        <w:rPr>
          <w:w w:val="115"/>
        </w:rPr>
        <w:t>necesidad</w:t>
      </w:r>
      <w:r>
        <w:rPr>
          <w:spacing w:val="-30"/>
          <w:w w:val="115"/>
        </w:rPr>
        <w:t> </w:t>
      </w:r>
      <w:r>
        <w:rPr>
          <w:w w:val="115"/>
        </w:rPr>
        <w:t>de</w:t>
      </w:r>
      <w:r>
        <w:rPr>
          <w:spacing w:val="-30"/>
          <w:w w:val="115"/>
        </w:rPr>
        <w:t> </w:t>
      </w:r>
      <w:r>
        <w:rPr>
          <w:w w:val="115"/>
        </w:rPr>
        <w:t>que</w:t>
      </w:r>
      <w:r>
        <w:rPr>
          <w:spacing w:val="-30"/>
          <w:w w:val="115"/>
        </w:rPr>
        <w:t> </w:t>
      </w:r>
      <w:r>
        <w:rPr>
          <w:w w:val="115"/>
        </w:rPr>
        <w:t>el</w:t>
      </w:r>
      <w:r>
        <w:rPr>
          <w:spacing w:val="-30"/>
          <w:w w:val="115"/>
        </w:rPr>
        <w:t> </w:t>
      </w:r>
      <w:r>
        <w:rPr>
          <w:w w:val="115"/>
        </w:rPr>
        <w:t>gobierno</w:t>
      </w:r>
      <w:r>
        <w:rPr>
          <w:spacing w:val="-30"/>
          <w:w w:val="115"/>
        </w:rPr>
        <w:t> </w:t>
      </w:r>
      <w:r>
        <w:rPr>
          <w:w w:val="115"/>
        </w:rPr>
        <w:t>del</w:t>
      </w:r>
      <w:r>
        <w:rPr>
          <w:spacing w:val="-30"/>
          <w:w w:val="115"/>
        </w:rPr>
        <w:t> </w:t>
      </w:r>
      <w:r>
        <w:rPr>
          <w:w w:val="115"/>
        </w:rPr>
        <w:t>estado</w:t>
      </w:r>
      <w:r>
        <w:rPr>
          <w:spacing w:val="-30"/>
          <w:w w:val="115"/>
        </w:rPr>
        <w:t> </w:t>
      </w:r>
      <w:r>
        <w:rPr>
          <w:w w:val="115"/>
        </w:rPr>
        <w:t>contara</w:t>
      </w:r>
      <w:r>
        <w:rPr>
          <w:spacing w:val="-30"/>
          <w:w w:val="115"/>
        </w:rPr>
        <w:t> </w:t>
      </w:r>
      <w:r>
        <w:rPr>
          <w:w w:val="115"/>
        </w:rPr>
        <w:t>con la</w:t>
      </w:r>
      <w:r>
        <w:rPr>
          <w:spacing w:val="-18"/>
          <w:w w:val="115"/>
        </w:rPr>
        <w:t> </w:t>
      </w:r>
      <w:r>
        <w:rPr>
          <w:w w:val="115"/>
        </w:rPr>
        <w:t>infraestructura</w:t>
      </w:r>
      <w:r>
        <w:rPr>
          <w:spacing w:val="-18"/>
          <w:w w:val="115"/>
        </w:rPr>
        <w:t> </w:t>
      </w:r>
      <w:r>
        <w:rPr>
          <w:w w:val="115"/>
        </w:rPr>
        <w:t>de</w:t>
      </w:r>
      <w:r>
        <w:rPr>
          <w:spacing w:val="-18"/>
          <w:w w:val="115"/>
        </w:rPr>
        <w:t> </w:t>
      </w:r>
      <w:r>
        <w:rPr>
          <w:w w:val="115"/>
        </w:rPr>
        <w:t>servidores</w:t>
      </w:r>
      <w:r>
        <w:rPr>
          <w:spacing w:val="-18"/>
          <w:w w:val="115"/>
        </w:rPr>
        <w:t> </w:t>
      </w:r>
      <w:r>
        <w:rPr>
          <w:w w:val="115"/>
        </w:rPr>
        <w:t>necesaria</w:t>
      </w:r>
      <w:r>
        <w:rPr>
          <w:spacing w:val="-18"/>
          <w:w w:val="115"/>
        </w:rPr>
        <w:t> </w:t>
      </w:r>
      <w:r>
        <w:rPr>
          <w:w w:val="115"/>
        </w:rPr>
        <w:t>para</w:t>
      </w:r>
      <w:r>
        <w:rPr>
          <w:spacing w:val="-18"/>
          <w:w w:val="115"/>
        </w:rPr>
        <w:t> </w:t>
      </w:r>
      <w:r>
        <w:rPr>
          <w:w w:val="115"/>
        </w:rPr>
        <w:t>ofrecer</w:t>
      </w:r>
      <w:r>
        <w:rPr>
          <w:spacing w:val="-18"/>
          <w:w w:val="115"/>
        </w:rPr>
        <w:t> </w:t>
      </w:r>
      <w:r>
        <w:rPr>
          <w:w w:val="115"/>
        </w:rPr>
        <w:t>un</w:t>
      </w:r>
      <w:r>
        <w:rPr>
          <w:spacing w:val="-18"/>
          <w:w w:val="115"/>
        </w:rPr>
        <w:t> </w:t>
      </w:r>
      <w:r>
        <w:rPr>
          <w:w w:val="115"/>
        </w:rPr>
        <w:t>nivel</w:t>
      </w:r>
      <w:r>
        <w:rPr>
          <w:spacing w:val="-18"/>
          <w:w w:val="115"/>
        </w:rPr>
        <w:t> </w:t>
      </w:r>
      <w:r>
        <w:rPr>
          <w:w w:val="115"/>
        </w:rPr>
        <w:t>de</w:t>
      </w:r>
      <w:r>
        <w:rPr>
          <w:spacing w:val="-18"/>
          <w:w w:val="115"/>
        </w:rPr>
        <w:t> </w:t>
      </w:r>
      <w:r>
        <w:rPr>
          <w:w w:val="115"/>
        </w:rPr>
        <w:t>servicio alto, especialmente en los momentos en los que existe una alta deman- da de servicios y se experimentan retrasos y saturaciones en el servicio. Otra</w:t>
      </w:r>
      <w:r>
        <w:rPr>
          <w:spacing w:val="-19"/>
          <w:w w:val="115"/>
        </w:rPr>
        <w:t> </w:t>
      </w:r>
      <w:r>
        <w:rPr>
          <w:w w:val="115"/>
        </w:rPr>
        <w:t>capacidad</w:t>
      </w:r>
      <w:r>
        <w:rPr>
          <w:spacing w:val="-19"/>
          <w:w w:val="115"/>
        </w:rPr>
        <w:t> </w:t>
      </w:r>
      <w:r>
        <w:rPr>
          <w:w w:val="115"/>
        </w:rPr>
        <w:t>de</w:t>
      </w:r>
      <w:r>
        <w:rPr>
          <w:spacing w:val="-19"/>
          <w:w w:val="115"/>
        </w:rPr>
        <w:t> </w:t>
      </w:r>
      <w:r>
        <w:rPr>
          <w:w w:val="115"/>
        </w:rPr>
        <w:t>carácter</w:t>
      </w:r>
      <w:r>
        <w:rPr>
          <w:spacing w:val="-19"/>
          <w:w w:val="115"/>
        </w:rPr>
        <w:t> </w:t>
      </w:r>
      <w:r>
        <w:rPr>
          <w:w w:val="115"/>
        </w:rPr>
        <w:t>técnico</w:t>
      </w:r>
      <w:r>
        <w:rPr>
          <w:spacing w:val="-19"/>
          <w:w w:val="115"/>
        </w:rPr>
        <w:t> </w:t>
      </w:r>
      <w:r>
        <w:rPr>
          <w:w w:val="115"/>
        </w:rPr>
        <w:t>que</w:t>
      </w:r>
      <w:r>
        <w:rPr>
          <w:spacing w:val="-19"/>
          <w:w w:val="115"/>
        </w:rPr>
        <w:t> </w:t>
      </w:r>
      <w:r>
        <w:rPr>
          <w:w w:val="115"/>
        </w:rPr>
        <w:t>resultó</w:t>
      </w:r>
      <w:r>
        <w:rPr>
          <w:spacing w:val="-19"/>
          <w:w w:val="115"/>
        </w:rPr>
        <w:t> </w:t>
      </w:r>
      <w:r>
        <w:rPr>
          <w:w w:val="115"/>
        </w:rPr>
        <w:t>especialmente</w:t>
      </w:r>
      <w:r>
        <w:rPr>
          <w:spacing w:val="-19"/>
          <w:w w:val="115"/>
        </w:rPr>
        <w:t> </w:t>
      </w:r>
      <w:r>
        <w:rPr>
          <w:w w:val="115"/>
        </w:rPr>
        <w:t>importante para</w:t>
      </w:r>
      <w:r>
        <w:rPr>
          <w:spacing w:val="-37"/>
          <w:w w:val="115"/>
        </w:rPr>
        <w:t> </w:t>
      </w:r>
      <w:r>
        <w:rPr>
          <w:w w:val="115"/>
        </w:rPr>
        <w:t>los</w:t>
      </w:r>
      <w:r>
        <w:rPr>
          <w:spacing w:val="-37"/>
          <w:w w:val="115"/>
        </w:rPr>
        <w:t> </w:t>
      </w:r>
      <w:r>
        <w:rPr>
          <w:w w:val="115"/>
        </w:rPr>
        <w:t>emprendedores/profesionistas</w:t>
      </w:r>
      <w:r>
        <w:rPr>
          <w:spacing w:val="-37"/>
          <w:w w:val="115"/>
        </w:rPr>
        <w:t> </w:t>
      </w:r>
      <w:r>
        <w:rPr>
          <w:w w:val="115"/>
        </w:rPr>
        <w:t>fue</w:t>
      </w:r>
      <w:r>
        <w:rPr>
          <w:spacing w:val="-37"/>
          <w:w w:val="115"/>
        </w:rPr>
        <w:t> </w:t>
      </w:r>
      <w:r>
        <w:rPr>
          <w:w w:val="115"/>
        </w:rPr>
        <w:t>la</w:t>
      </w:r>
      <w:r>
        <w:rPr>
          <w:spacing w:val="-37"/>
          <w:w w:val="115"/>
        </w:rPr>
        <w:t> </w:t>
      </w:r>
      <w:r>
        <w:rPr>
          <w:w w:val="115"/>
        </w:rPr>
        <w:t>seguridad</w:t>
      </w:r>
      <w:r>
        <w:rPr>
          <w:spacing w:val="-37"/>
          <w:w w:val="115"/>
        </w:rPr>
        <w:t> </w:t>
      </w:r>
      <w:r>
        <w:rPr>
          <w:w w:val="115"/>
        </w:rPr>
        <w:t>informática,</w:t>
      </w:r>
      <w:r>
        <w:rPr>
          <w:spacing w:val="-39"/>
          <w:w w:val="115"/>
        </w:rPr>
        <w:t> </w:t>
      </w:r>
      <w:r>
        <w:rPr>
          <w:w w:val="115"/>
        </w:rPr>
        <w:t>“pero por</w:t>
      </w:r>
      <w:r>
        <w:rPr>
          <w:spacing w:val="-6"/>
          <w:w w:val="115"/>
        </w:rPr>
        <w:t> </w:t>
      </w:r>
      <w:r>
        <w:rPr>
          <w:w w:val="115"/>
        </w:rPr>
        <w:t>esa</w:t>
      </w:r>
      <w:r>
        <w:rPr>
          <w:spacing w:val="-6"/>
          <w:w w:val="115"/>
        </w:rPr>
        <w:t> </w:t>
      </w:r>
      <w:r>
        <w:rPr>
          <w:w w:val="115"/>
        </w:rPr>
        <w:t>razón</w:t>
      </w:r>
      <w:r>
        <w:rPr>
          <w:spacing w:val="-6"/>
          <w:w w:val="115"/>
        </w:rPr>
        <w:t> </w:t>
      </w:r>
      <w:r>
        <w:rPr>
          <w:w w:val="115"/>
        </w:rPr>
        <w:t>se</w:t>
      </w:r>
      <w:r>
        <w:rPr>
          <w:spacing w:val="-6"/>
          <w:w w:val="115"/>
        </w:rPr>
        <w:t> </w:t>
      </w:r>
      <w:r>
        <w:rPr>
          <w:w w:val="115"/>
        </w:rPr>
        <w:t>debe</w:t>
      </w:r>
      <w:r>
        <w:rPr>
          <w:spacing w:val="-6"/>
          <w:w w:val="115"/>
        </w:rPr>
        <w:t> </w:t>
      </w:r>
      <w:r>
        <w:rPr>
          <w:w w:val="115"/>
        </w:rPr>
        <w:t>tener</w:t>
      </w:r>
      <w:r>
        <w:rPr>
          <w:spacing w:val="-6"/>
          <w:w w:val="115"/>
        </w:rPr>
        <w:t> </w:t>
      </w:r>
      <w:r>
        <w:rPr>
          <w:w w:val="115"/>
        </w:rPr>
        <w:t>mucho</w:t>
      </w:r>
      <w:r>
        <w:rPr>
          <w:spacing w:val="-6"/>
          <w:w w:val="115"/>
        </w:rPr>
        <w:t> </w:t>
      </w:r>
      <w:r>
        <w:rPr>
          <w:w w:val="115"/>
        </w:rPr>
        <w:t>cuidado</w:t>
      </w:r>
      <w:r>
        <w:rPr>
          <w:spacing w:val="-6"/>
          <w:w w:val="115"/>
        </w:rPr>
        <w:t> </w:t>
      </w:r>
      <w:r>
        <w:rPr>
          <w:w w:val="115"/>
        </w:rPr>
        <w:t>ya</w:t>
      </w:r>
      <w:r>
        <w:rPr>
          <w:spacing w:val="-6"/>
          <w:w w:val="115"/>
        </w:rPr>
        <w:t> </w:t>
      </w:r>
      <w:r>
        <w:rPr>
          <w:w w:val="115"/>
        </w:rPr>
        <w:t>que</w:t>
      </w:r>
      <w:r>
        <w:rPr>
          <w:spacing w:val="-6"/>
          <w:w w:val="115"/>
        </w:rPr>
        <w:t> </w:t>
      </w:r>
      <w:r>
        <w:rPr>
          <w:w w:val="115"/>
        </w:rPr>
        <w:t>son</w:t>
      </w:r>
      <w:r>
        <w:rPr>
          <w:spacing w:val="-6"/>
          <w:w w:val="115"/>
        </w:rPr>
        <w:t> </w:t>
      </w:r>
      <w:r>
        <w:rPr>
          <w:w w:val="115"/>
        </w:rPr>
        <w:t>datos</w:t>
      </w:r>
      <w:r>
        <w:rPr>
          <w:spacing w:val="-6"/>
          <w:w w:val="115"/>
        </w:rPr>
        <w:t> </w:t>
      </w:r>
      <w:r>
        <w:rPr>
          <w:w w:val="115"/>
        </w:rPr>
        <w:t>que</w:t>
      </w:r>
      <w:r>
        <w:rPr>
          <w:spacing w:val="-6"/>
          <w:w w:val="115"/>
        </w:rPr>
        <w:t> </w:t>
      </w:r>
      <w:r>
        <w:rPr>
          <w:w w:val="115"/>
        </w:rPr>
        <w:t>damos</w:t>
      </w:r>
    </w:p>
    <w:p>
      <w:pPr>
        <w:spacing w:after="0" w:line="240" w:lineRule="exact"/>
        <w:jc w:val="both"/>
        <w:sectPr>
          <w:footerReference w:type="even" r:id="rId1183"/>
          <w:footerReference w:type="default" r:id="rId1184"/>
          <w:pgSz w:w="9640" w:h="13040"/>
          <w:pgMar w:footer="650" w:header="823" w:top="1020" w:bottom="840" w:left="1020" w:right="1300"/>
          <w:pgNumType w:start="282"/>
        </w:sectPr>
      </w:pPr>
    </w:p>
    <w:p>
      <w:pPr>
        <w:pStyle w:val="BodyText"/>
        <w:rPr>
          <w:sz w:val="20"/>
        </w:rPr>
      </w:pPr>
    </w:p>
    <w:p>
      <w:pPr>
        <w:pStyle w:val="BodyText"/>
        <w:spacing w:before="4"/>
        <w:rPr>
          <w:sz w:val="17"/>
        </w:rPr>
      </w:pPr>
    </w:p>
    <w:p>
      <w:pPr>
        <w:pStyle w:val="BodyText"/>
        <w:spacing w:line="240" w:lineRule="exact" w:before="75"/>
        <w:ind w:left="117" w:right="112"/>
        <w:jc w:val="both"/>
      </w:pPr>
      <w:r>
        <w:rPr>
          <w:w w:val="110"/>
        </w:rPr>
        <w:t>y en los que confiamos y garantizar la seguridad ya que hackers pueden ingresar a toda esta información”.</w:t>
      </w:r>
    </w:p>
    <w:p>
      <w:pPr>
        <w:pStyle w:val="BodyText"/>
        <w:spacing w:before="8"/>
        <w:rPr>
          <w:sz w:val="19"/>
        </w:rPr>
      </w:pPr>
    </w:p>
    <w:p>
      <w:pPr>
        <w:pStyle w:val="BodyText"/>
        <w:spacing w:line="240" w:lineRule="exact"/>
        <w:ind w:left="117" w:right="111"/>
        <w:jc w:val="both"/>
      </w:pPr>
      <w:r>
        <w:rPr>
          <w:w w:val="115"/>
        </w:rPr>
        <w:t>Otra capacidad básica que se reconoce como importante es la</w:t>
      </w:r>
      <w:r>
        <w:rPr>
          <w:spacing w:val="-23"/>
          <w:w w:val="115"/>
        </w:rPr>
        <w:t> </w:t>
      </w:r>
      <w:r>
        <w:rPr>
          <w:w w:val="115"/>
        </w:rPr>
        <w:t>existencia de normas y leyes que regulen la actividad de gobierno. Como hemos mencionado</w:t>
      </w:r>
      <w:r>
        <w:rPr>
          <w:spacing w:val="-18"/>
          <w:w w:val="115"/>
        </w:rPr>
        <w:t> </w:t>
      </w:r>
      <w:r>
        <w:rPr>
          <w:w w:val="115"/>
        </w:rPr>
        <w:t>con</w:t>
      </w:r>
      <w:r>
        <w:rPr>
          <w:spacing w:val="-18"/>
          <w:w w:val="115"/>
        </w:rPr>
        <w:t> </w:t>
      </w:r>
      <w:r>
        <w:rPr>
          <w:w w:val="115"/>
        </w:rPr>
        <w:t>anterioridad,</w:t>
      </w:r>
      <w:r>
        <w:rPr>
          <w:spacing w:val="-24"/>
          <w:w w:val="115"/>
        </w:rPr>
        <w:t> </w:t>
      </w:r>
      <w:r>
        <w:rPr>
          <w:w w:val="115"/>
        </w:rPr>
        <w:t>los</w:t>
      </w:r>
      <w:r>
        <w:rPr>
          <w:spacing w:val="-18"/>
          <w:w w:val="115"/>
        </w:rPr>
        <w:t> </w:t>
      </w:r>
      <w:r>
        <w:rPr>
          <w:w w:val="115"/>
        </w:rPr>
        <w:t>miembros</w:t>
      </w:r>
      <w:r>
        <w:rPr>
          <w:spacing w:val="-18"/>
          <w:w w:val="115"/>
        </w:rPr>
        <w:t> </w:t>
      </w:r>
      <w:r>
        <w:rPr>
          <w:w w:val="115"/>
        </w:rPr>
        <w:t>de</w:t>
      </w:r>
      <w:r>
        <w:rPr>
          <w:spacing w:val="-18"/>
          <w:w w:val="115"/>
        </w:rPr>
        <w:t> </w:t>
      </w:r>
      <w:r>
        <w:rPr>
          <w:w w:val="115"/>
        </w:rPr>
        <w:t>los</w:t>
      </w:r>
      <w:r>
        <w:rPr>
          <w:spacing w:val="-18"/>
          <w:w w:val="115"/>
        </w:rPr>
        <w:t> </w:t>
      </w:r>
      <w:r>
        <w:rPr>
          <w:w w:val="115"/>
        </w:rPr>
        <w:t>grupos</w:t>
      </w:r>
      <w:r>
        <w:rPr>
          <w:spacing w:val="-18"/>
          <w:w w:val="115"/>
        </w:rPr>
        <w:t> </w:t>
      </w:r>
      <w:r>
        <w:rPr>
          <w:w w:val="115"/>
        </w:rPr>
        <w:t>focales</w:t>
      </w:r>
      <w:r>
        <w:rPr>
          <w:spacing w:val="-18"/>
          <w:w w:val="115"/>
        </w:rPr>
        <w:t> </w:t>
      </w:r>
      <w:r>
        <w:rPr>
          <w:w w:val="115"/>
        </w:rPr>
        <w:t>comen- taron sobre la importancia de la Ley de Transparencia para mejorar el portal, y sobre la importancia de contar con organismos independientes que</w:t>
      </w:r>
      <w:r>
        <w:rPr>
          <w:spacing w:val="-18"/>
          <w:w w:val="115"/>
        </w:rPr>
        <w:t> </w:t>
      </w:r>
      <w:r>
        <w:rPr>
          <w:w w:val="115"/>
        </w:rPr>
        <w:t>supervisaran</w:t>
      </w:r>
      <w:r>
        <w:rPr>
          <w:spacing w:val="-18"/>
          <w:w w:val="115"/>
        </w:rPr>
        <w:t> </w:t>
      </w:r>
      <w:r>
        <w:rPr>
          <w:w w:val="115"/>
        </w:rPr>
        <w:t>la</w:t>
      </w:r>
      <w:r>
        <w:rPr>
          <w:spacing w:val="-18"/>
          <w:w w:val="115"/>
        </w:rPr>
        <w:t> </w:t>
      </w:r>
      <w:r>
        <w:rPr>
          <w:w w:val="115"/>
        </w:rPr>
        <w:t>veracidad</w:t>
      </w:r>
      <w:r>
        <w:rPr>
          <w:spacing w:val="-18"/>
          <w:w w:val="115"/>
        </w:rPr>
        <w:t> </w:t>
      </w:r>
      <w:r>
        <w:rPr>
          <w:w w:val="115"/>
        </w:rPr>
        <w:t>de</w:t>
      </w:r>
      <w:r>
        <w:rPr>
          <w:spacing w:val="-18"/>
          <w:w w:val="115"/>
        </w:rPr>
        <w:t> </w:t>
      </w:r>
      <w:r>
        <w:rPr>
          <w:w w:val="115"/>
        </w:rPr>
        <w:t>la</w:t>
      </w:r>
      <w:r>
        <w:rPr>
          <w:spacing w:val="-18"/>
          <w:w w:val="115"/>
        </w:rPr>
        <w:t> </w:t>
      </w:r>
      <w:r>
        <w:rPr>
          <w:w w:val="115"/>
        </w:rPr>
        <w:t>información</w:t>
      </w:r>
      <w:r>
        <w:rPr>
          <w:spacing w:val="-18"/>
          <w:w w:val="115"/>
        </w:rPr>
        <w:t> </w:t>
      </w:r>
      <w:r>
        <w:rPr>
          <w:w w:val="115"/>
        </w:rPr>
        <w:t>en</w:t>
      </w:r>
      <w:r>
        <w:rPr>
          <w:spacing w:val="-18"/>
          <w:w w:val="115"/>
        </w:rPr>
        <w:t> </w:t>
      </w:r>
      <w:r>
        <w:rPr>
          <w:w w:val="115"/>
        </w:rPr>
        <w:t>el</w:t>
      </w:r>
      <w:r>
        <w:rPr>
          <w:spacing w:val="-18"/>
          <w:w w:val="115"/>
        </w:rPr>
        <w:t> </w:t>
      </w:r>
      <w:r>
        <w:rPr>
          <w:w w:val="115"/>
        </w:rPr>
        <w:t>portal.</w:t>
      </w:r>
    </w:p>
    <w:p>
      <w:pPr>
        <w:pStyle w:val="BodyText"/>
        <w:spacing w:before="8"/>
        <w:rPr>
          <w:sz w:val="19"/>
        </w:rPr>
      </w:pPr>
    </w:p>
    <w:p>
      <w:pPr>
        <w:pStyle w:val="BodyText"/>
        <w:spacing w:line="240" w:lineRule="exact"/>
        <w:ind w:left="117" w:right="111"/>
        <w:jc w:val="both"/>
      </w:pPr>
      <w:r>
        <w:rPr>
          <w:w w:val="115"/>
        </w:rPr>
        <w:t>Los recursos humanos en el gobierno, así como la capacidad de mejorar procesos</w:t>
      </w:r>
      <w:r>
        <w:rPr>
          <w:spacing w:val="-27"/>
          <w:w w:val="115"/>
        </w:rPr>
        <w:t> </w:t>
      </w:r>
      <w:r>
        <w:rPr>
          <w:w w:val="115"/>
        </w:rPr>
        <w:t>fueron</w:t>
      </w:r>
      <w:r>
        <w:rPr>
          <w:spacing w:val="-27"/>
          <w:w w:val="115"/>
        </w:rPr>
        <w:t> </w:t>
      </w:r>
      <w:r>
        <w:rPr>
          <w:w w:val="115"/>
        </w:rPr>
        <w:t>también</w:t>
      </w:r>
      <w:r>
        <w:rPr>
          <w:spacing w:val="-27"/>
          <w:w w:val="115"/>
        </w:rPr>
        <w:t> </w:t>
      </w:r>
      <w:r>
        <w:rPr>
          <w:w w:val="115"/>
        </w:rPr>
        <w:t>identificados</w:t>
      </w:r>
      <w:r>
        <w:rPr>
          <w:spacing w:val="-27"/>
          <w:w w:val="115"/>
        </w:rPr>
        <w:t> </w:t>
      </w:r>
      <w:r>
        <w:rPr>
          <w:w w:val="115"/>
        </w:rPr>
        <w:t>como</w:t>
      </w:r>
      <w:r>
        <w:rPr>
          <w:spacing w:val="-27"/>
          <w:w w:val="115"/>
        </w:rPr>
        <w:t> </w:t>
      </w:r>
      <w:r>
        <w:rPr>
          <w:w w:val="115"/>
        </w:rPr>
        <w:t>elementos</w:t>
      </w:r>
      <w:r>
        <w:rPr>
          <w:spacing w:val="-27"/>
          <w:w w:val="115"/>
        </w:rPr>
        <w:t> </w:t>
      </w:r>
      <w:r>
        <w:rPr>
          <w:w w:val="115"/>
        </w:rPr>
        <w:t>necesarios</w:t>
      </w:r>
      <w:r>
        <w:rPr>
          <w:spacing w:val="-27"/>
          <w:w w:val="115"/>
        </w:rPr>
        <w:t> </w:t>
      </w:r>
      <w:r>
        <w:rPr>
          <w:w w:val="115"/>
        </w:rPr>
        <w:t>para</w:t>
      </w:r>
      <w:r>
        <w:rPr>
          <w:spacing w:val="-27"/>
          <w:w w:val="115"/>
        </w:rPr>
        <w:t> </w:t>
      </w:r>
      <w:r>
        <w:rPr>
          <w:w w:val="115"/>
        </w:rPr>
        <w:t>la creación</w:t>
      </w:r>
      <w:r>
        <w:rPr>
          <w:spacing w:val="-14"/>
          <w:w w:val="115"/>
        </w:rPr>
        <w:t> </w:t>
      </w:r>
      <w:r>
        <w:rPr>
          <w:w w:val="115"/>
        </w:rPr>
        <w:t>de</w:t>
      </w:r>
      <w:r>
        <w:rPr>
          <w:spacing w:val="-14"/>
          <w:w w:val="115"/>
        </w:rPr>
        <w:t> </w:t>
      </w:r>
      <w:r>
        <w:rPr>
          <w:w w:val="115"/>
        </w:rPr>
        <w:t>valor.</w:t>
      </w:r>
      <w:r>
        <w:rPr>
          <w:spacing w:val="-19"/>
          <w:w w:val="115"/>
        </w:rPr>
        <w:t> </w:t>
      </w:r>
      <w:r>
        <w:rPr>
          <w:spacing w:val="-6"/>
          <w:w w:val="115"/>
        </w:rPr>
        <w:t>Por</w:t>
      </w:r>
      <w:r>
        <w:rPr>
          <w:spacing w:val="-14"/>
          <w:w w:val="115"/>
        </w:rPr>
        <w:t> </w:t>
      </w:r>
      <w:r>
        <w:rPr>
          <w:w w:val="115"/>
        </w:rPr>
        <w:t>ejemplo,</w:t>
      </w:r>
      <w:r>
        <w:rPr>
          <w:spacing w:val="-19"/>
          <w:w w:val="115"/>
        </w:rPr>
        <w:t> </w:t>
      </w:r>
      <w:r>
        <w:rPr>
          <w:w w:val="115"/>
        </w:rPr>
        <w:t>uno</w:t>
      </w:r>
      <w:r>
        <w:rPr>
          <w:spacing w:val="-14"/>
          <w:w w:val="115"/>
        </w:rPr>
        <w:t> </w:t>
      </w:r>
      <w:r>
        <w:rPr>
          <w:w w:val="115"/>
        </w:rPr>
        <w:t>de</w:t>
      </w:r>
      <w:r>
        <w:rPr>
          <w:spacing w:val="-14"/>
          <w:w w:val="115"/>
        </w:rPr>
        <w:t> </w:t>
      </w:r>
      <w:r>
        <w:rPr>
          <w:w w:val="115"/>
        </w:rPr>
        <w:t>los</w:t>
      </w:r>
      <w:r>
        <w:rPr>
          <w:spacing w:val="-14"/>
          <w:w w:val="115"/>
        </w:rPr>
        <w:t> </w:t>
      </w:r>
      <w:r>
        <w:rPr>
          <w:w w:val="115"/>
        </w:rPr>
        <w:t>miembros</w:t>
      </w:r>
      <w:r>
        <w:rPr>
          <w:spacing w:val="-14"/>
          <w:w w:val="115"/>
        </w:rPr>
        <w:t> </w:t>
      </w:r>
      <w:r>
        <w:rPr>
          <w:w w:val="115"/>
        </w:rPr>
        <w:t>de</w:t>
      </w:r>
      <w:r>
        <w:rPr>
          <w:spacing w:val="-14"/>
          <w:w w:val="115"/>
        </w:rPr>
        <w:t> </w:t>
      </w:r>
      <w:r>
        <w:rPr>
          <w:w w:val="115"/>
        </w:rPr>
        <w:t>los</w:t>
      </w:r>
      <w:r>
        <w:rPr>
          <w:spacing w:val="-14"/>
          <w:w w:val="115"/>
        </w:rPr>
        <w:t> </w:t>
      </w:r>
      <w:r>
        <w:rPr>
          <w:w w:val="115"/>
        </w:rPr>
        <w:t>grupos</w:t>
      </w:r>
      <w:r>
        <w:rPr>
          <w:spacing w:val="-14"/>
          <w:w w:val="115"/>
        </w:rPr>
        <w:t> </w:t>
      </w:r>
      <w:r>
        <w:rPr>
          <w:w w:val="115"/>
        </w:rPr>
        <w:t>focales comentó sobre la conexión que existe entre los procesos, los recursos humanos y el portal de gobierno estatal, “para mí es un reflejo del nivel que</w:t>
      </w:r>
      <w:r>
        <w:rPr>
          <w:spacing w:val="-3"/>
          <w:w w:val="115"/>
        </w:rPr>
        <w:t> </w:t>
      </w:r>
      <w:r>
        <w:rPr>
          <w:w w:val="115"/>
        </w:rPr>
        <w:t>tiene</w:t>
      </w:r>
      <w:r>
        <w:rPr>
          <w:spacing w:val="-3"/>
          <w:w w:val="115"/>
        </w:rPr>
        <w:t> </w:t>
      </w:r>
      <w:r>
        <w:rPr>
          <w:w w:val="115"/>
        </w:rPr>
        <w:t>en</w:t>
      </w:r>
      <w:r>
        <w:rPr>
          <w:spacing w:val="-3"/>
          <w:w w:val="115"/>
        </w:rPr>
        <w:t> </w:t>
      </w:r>
      <w:r>
        <w:rPr>
          <w:w w:val="115"/>
        </w:rPr>
        <w:t>su</w:t>
      </w:r>
      <w:r>
        <w:rPr>
          <w:spacing w:val="-3"/>
          <w:w w:val="115"/>
        </w:rPr>
        <w:t> </w:t>
      </w:r>
      <w:r>
        <w:rPr>
          <w:w w:val="115"/>
        </w:rPr>
        <w:t>burocracia,</w:t>
      </w:r>
      <w:r>
        <w:rPr>
          <w:spacing w:val="-9"/>
          <w:w w:val="115"/>
        </w:rPr>
        <w:t> </w:t>
      </w:r>
      <w:r>
        <w:rPr>
          <w:w w:val="115"/>
        </w:rPr>
        <w:t>en</w:t>
      </w:r>
      <w:r>
        <w:rPr>
          <w:spacing w:val="-3"/>
          <w:w w:val="115"/>
        </w:rPr>
        <w:t> </w:t>
      </w:r>
      <w:r>
        <w:rPr>
          <w:w w:val="115"/>
        </w:rPr>
        <w:t>sus</w:t>
      </w:r>
      <w:r>
        <w:rPr>
          <w:spacing w:val="-3"/>
          <w:w w:val="115"/>
        </w:rPr>
        <w:t> </w:t>
      </w:r>
      <w:r>
        <w:rPr>
          <w:w w:val="115"/>
        </w:rPr>
        <w:t>dependencias…</w:t>
      </w:r>
      <w:r>
        <w:rPr>
          <w:spacing w:val="-9"/>
          <w:w w:val="115"/>
        </w:rPr>
        <w:t> </w:t>
      </w:r>
      <w:r>
        <w:rPr>
          <w:w w:val="115"/>
        </w:rPr>
        <w:t>es</w:t>
      </w:r>
      <w:r>
        <w:rPr>
          <w:spacing w:val="-3"/>
          <w:w w:val="115"/>
        </w:rPr>
        <w:t> </w:t>
      </w:r>
      <w:r>
        <w:rPr>
          <w:w w:val="115"/>
        </w:rPr>
        <w:t>el</w:t>
      </w:r>
      <w:r>
        <w:rPr>
          <w:spacing w:val="-3"/>
          <w:w w:val="115"/>
        </w:rPr>
        <w:t> </w:t>
      </w:r>
      <w:r>
        <w:rPr>
          <w:w w:val="115"/>
        </w:rPr>
        <w:t>mismo</w:t>
      </w:r>
      <w:r>
        <w:rPr>
          <w:spacing w:val="-3"/>
          <w:w w:val="115"/>
        </w:rPr>
        <w:t> </w:t>
      </w:r>
      <w:r>
        <w:rPr>
          <w:w w:val="115"/>
        </w:rPr>
        <w:t>que</w:t>
      </w:r>
      <w:r>
        <w:rPr>
          <w:spacing w:val="-3"/>
          <w:w w:val="115"/>
        </w:rPr>
        <w:t> </w:t>
      </w:r>
      <w:r>
        <w:rPr>
          <w:w w:val="115"/>
        </w:rPr>
        <w:t>tiene en</w:t>
      </w:r>
      <w:r>
        <w:rPr>
          <w:spacing w:val="-13"/>
          <w:w w:val="115"/>
        </w:rPr>
        <w:t> </w:t>
      </w:r>
      <w:r>
        <w:rPr>
          <w:w w:val="115"/>
        </w:rPr>
        <w:t>un</w:t>
      </w:r>
      <w:r>
        <w:rPr>
          <w:spacing w:val="-13"/>
          <w:w w:val="115"/>
        </w:rPr>
        <w:t> </w:t>
      </w:r>
      <w:r>
        <w:rPr>
          <w:w w:val="115"/>
        </w:rPr>
        <w:t>portal</w:t>
      </w:r>
      <w:r>
        <w:rPr>
          <w:spacing w:val="-13"/>
          <w:w w:val="115"/>
        </w:rPr>
        <w:t> </w:t>
      </w:r>
      <w:r>
        <w:rPr>
          <w:w w:val="115"/>
        </w:rPr>
        <w:t>de</w:t>
      </w:r>
      <w:r>
        <w:rPr>
          <w:spacing w:val="-13"/>
          <w:w w:val="115"/>
        </w:rPr>
        <w:t> </w:t>
      </w:r>
      <w:r>
        <w:rPr>
          <w:w w:val="115"/>
        </w:rPr>
        <w:t>gobierno,</w:t>
      </w:r>
      <w:r>
        <w:rPr>
          <w:spacing w:val="-18"/>
          <w:w w:val="115"/>
        </w:rPr>
        <w:t> </w:t>
      </w:r>
      <w:r>
        <w:rPr>
          <w:w w:val="115"/>
        </w:rPr>
        <w:t>la</w:t>
      </w:r>
      <w:r>
        <w:rPr>
          <w:spacing w:val="-13"/>
          <w:w w:val="115"/>
        </w:rPr>
        <w:t> </w:t>
      </w:r>
      <w:r>
        <w:rPr>
          <w:w w:val="115"/>
        </w:rPr>
        <w:t>relación</w:t>
      </w:r>
      <w:r>
        <w:rPr>
          <w:spacing w:val="-13"/>
          <w:w w:val="115"/>
        </w:rPr>
        <w:t> </w:t>
      </w:r>
      <w:r>
        <w:rPr>
          <w:w w:val="115"/>
        </w:rPr>
        <w:t>es</w:t>
      </w:r>
      <w:r>
        <w:rPr>
          <w:spacing w:val="-13"/>
          <w:w w:val="115"/>
        </w:rPr>
        <w:t> </w:t>
      </w:r>
      <w:r>
        <w:rPr>
          <w:w w:val="115"/>
        </w:rPr>
        <w:t>uno</w:t>
      </w:r>
      <w:r>
        <w:rPr>
          <w:spacing w:val="-13"/>
          <w:w w:val="115"/>
        </w:rPr>
        <w:t> </w:t>
      </w:r>
      <w:r>
        <w:rPr>
          <w:w w:val="115"/>
        </w:rPr>
        <w:t>a</w:t>
      </w:r>
      <w:r>
        <w:rPr>
          <w:spacing w:val="-13"/>
          <w:w w:val="115"/>
        </w:rPr>
        <w:t> </w:t>
      </w:r>
      <w:r>
        <w:rPr>
          <w:w w:val="115"/>
        </w:rPr>
        <w:t>uno,</w:t>
      </w:r>
      <w:r>
        <w:rPr>
          <w:spacing w:val="-18"/>
          <w:w w:val="115"/>
        </w:rPr>
        <w:t> </w:t>
      </w:r>
      <w:r>
        <w:rPr>
          <w:w w:val="115"/>
        </w:rPr>
        <w:t>si</w:t>
      </w:r>
      <w:r>
        <w:rPr>
          <w:spacing w:val="-13"/>
          <w:w w:val="115"/>
        </w:rPr>
        <w:t> </w:t>
      </w:r>
      <w:r>
        <w:rPr>
          <w:w w:val="115"/>
        </w:rPr>
        <w:t>mejoras</w:t>
      </w:r>
      <w:r>
        <w:rPr>
          <w:spacing w:val="-13"/>
          <w:w w:val="115"/>
        </w:rPr>
        <w:t> </w:t>
      </w:r>
      <w:r>
        <w:rPr>
          <w:w w:val="115"/>
        </w:rPr>
        <w:t>el</w:t>
      </w:r>
      <w:r>
        <w:rPr>
          <w:spacing w:val="-13"/>
          <w:w w:val="115"/>
        </w:rPr>
        <w:t> </w:t>
      </w:r>
      <w:r>
        <w:rPr>
          <w:w w:val="115"/>
        </w:rPr>
        <w:t>trato</w:t>
      </w:r>
      <w:r>
        <w:rPr>
          <w:spacing w:val="-13"/>
          <w:w w:val="115"/>
        </w:rPr>
        <w:t> </w:t>
      </w:r>
      <w:r>
        <w:rPr>
          <w:w w:val="115"/>
        </w:rPr>
        <w:t>en</w:t>
      </w:r>
      <w:r>
        <w:rPr>
          <w:spacing w:val="-13"/>
          <w:w w:val="115"/>
        </w:rPr>
        <w:t> </w:t>
      </w:r>
      <w:r>
        <w:rPr>
          <w:w w:val="115"/>
        </w:rPr>
        <w:t>la dependencia</w:t>
      </w:r>
      <w:r>
        <w:rPr>
          <w:spacing w:val="-14"/>
          <w:w w:val="115"/>
        </w:rPr>
        <w:t> </w:t>
      </w:r>
      <w:r>
        <w:rPr>
          <w:w w:val="115"/>
        </w:rPr>
        <w:t>sería</w:t>
      </w:r>
      <w:r>
        <w:rPr>
          <w:spacing w:val="-14"/>
          <w:w w:val="115"/>
        </w:rPr>
        <w:t> </w:t>
      </w:r>
      <w:r>
        <w:rPr>
          <w:w w:val="115"/>
        </w:rPr>
        <w:t>igual</w:t>
      </w:r>
      <w:r>
        <w:rPr>
          <w:spacing w:val="-14"/>
          <w:w w:val="115"/>
        </w:rPr>
        <w:t> </w:t>
      </w:r>
      <w:r>
        <w:rPr>
          <w:w w:val="115"/>
        </w:rPr>
        <w:t>en</w:t>
      </w:r>
      <w:r>
        <w:rPr>
          <w:spacing w:val="-14"/>
          <w:w w:val="115"/>
        </w:rPr>
        <w:t> </w:t>
      </w:r>
      <w:r>
        <w:rPr>
          <w:w w:val="115"/>
        </w:rPr>
        <w:t>el</w:t>
      </w:r>
      <w:r>
        <w:rPr>
          <w:spacing w:val="-14"/>
          <w:w w:val="115"/>
        </w:rPr>
        <w:t> </w:t>
      </w:r>
      <w:r>
        <w:rPr>
          <w:spacing w:val="-4"/>
          <w:w w:val="115"/>
        </w:rPr>
        <w:t>portal”.</w:t>
      </w:r>
    </w:p>
    <w:p>
      <w:pPr>
        <w:pStyle w:val="BodyText"/>
        <w:spacing w:before="8"/>
        <w:rPr>
          <w:sz w:val="19"/>
        </w:rPr>
      </w:pPr>
    </w:p>
    <w:p>
      <w:pPr>
        <w:pStyle w:val="BodyText"/>
        <w:spacing w:line="240" w:lineRule="exact"/>
        <w:ind w:left="117" w:right="105"/>
        <w:jc w:val="both"/>
      </w:pPr>
      <w:r>
        <w:rPr>
          <w:spacing w:val="-6"/>
          <w:w w:val="115"/>
        </w:rPr>
        <w:t>Tres </w:t>
      </w:r>
      <w:r>
        <w:rPr>
          <w:w w:val="115"/>
        </w:rPr>
        <w:t>procesos fueron identificados también como importantes por los miembros de los grupos focales para facilitar la creación de valor. En primer</w:t>
      </w:r>
      <w:r>
        <w:rPr>
          <w:spacing w:val="-22"/>
          <w:w w:val="115"/>
        </w:rPr>
        <w:t> </w:t>
      </w:r>
      <w:r>
        <w:rPr>
          <w:w w:val="115"/>
        </w:rPr>
        <w:t>lugar,</w:t>
      </w:r>
      <w:r>
        <w:rPr>
          <w:spacing w:val="-27"/>
          <w:w w:val="115"/>
        </w:rPr>
        <w:t> </w:t>
      </w:r>
      <w:r>
        <w:rPr>
          <w:w w:val="115"/>
        </w:rPr>
        <w:t>se</w:t>
      </w:r>
      <w:r>
        <w:rPr>
          <w:spacing w:val="-22"/>
          <w:w w:val="115"/>
        </w:rPr>
        <w:t> </w:t>
      </w:r>
      <w:r>
        <w:rPr>
          <w:w w:val="115"/>
        </w:rPr>
        <w:t>comentó</w:t>
      </w:r>
      <w:r>
        <w:rPr>
          <w:spacing w:val="-22"/>
          <w:w w:val="115"/>
        </w:rPr>
        <w:t> </w:t>
      </w:r>
      <w:r>
        <w:rPr>
          <w:w w:val="115"/>
        </w:rPr>
        <w:t>la</w:t>
      </w:r>
      <w:r>
        <w:rPr>
          <w:spacing w:val="-22"/>
          <w:w w:val="115"/>
        </w:rPr>
        <w:t> </w:t>
      </w:r>
      <w:r>
        <w:rPr>
          <w:w w:val="115"/>
        </w:rPr>
        <w:t>necesidad</w:t>
      </w:r>
      <w:r>
        <w:rPr>
          <w:spacing w:val="-22"/>
          <w:w w:val="115"/>
        </w:rPr>
        <w:t> </w:t>
      </w:r>
      <w:r>
        <w:rPr>
          <w:w w:val="115"/>
        </w:rPr>
        <w:t>de</w:t>
      </w:r>
      <w:r>
        <w:rPr>
          <w:spacing w:val="-22"/>
          <w:w w:val="115"/>
        </w:rPr>
        <w:t> </w:t>
      </w:r>
      <w:r>
        <w:rPr>
          <w:w w:val="115"/>
        </w:rPr>
        <w:t>difundir</w:t>
      </w:r>
      <w:r>
        <w:rPr>
          <w:spacing w:val="-22"/>
          <w:w w:val="115"/>
        </w:rPr>
        <w:t> </w:t>
      </w:r>
      <w:r>
        <w:rPr>
          <w:w w:val="115"/>
        </w:rPr>
        <w:t>y</w:t>
      </w:r>
      <w:r>
        <w:rPr>
          <w:spacing w:val="-22"/>
          <w:w w:val="115"/>
        </w:rPr>
        <w:t> </w:t>
      </w:r>
      <w:r>
        <w:rPr>
          <w:w w:val="115"/>
        </w:rPr>
        <w:t>dar</w:t>
      </w:r>
      <w:r>
        <w:rPr>
          <w:spacing w:val="-22"/>
          <w:w w:val="115"/>
        </w:rPr>
        <w:t> </w:t>
      </w:r>
      <w:r>
        <w:rPr>
          <w:w w:val="115"/>
        </w:rPr>
        <w:t>a</w:t>
      </w:r>
      <w:r>
        <w:rPr>
          <w:spacing w:val="-22"/>
          <w:w w:val="115"/>
        </w:rPr>
        <w:t> </w:t>
      </w:r>
      <w:r>
        <w:rPr>
          <w:w w:val="115"/>
        </w:rPr>
        <w:t>conocer</w:t>
      </w:r>
      <w:r>
        <w:rPr>
          <w:spacing w:val="-22"/>
          <w:w w:val="115"/>
        </w:rPr>
        <w:t> </w:t>
      </w:r>
      <w:r>
        <w:rPr>
          <w:w w:val="115"/>
        </w:rPr>
        <w:t>el</w:t>
      </w:r>
      <w:r>
        <w:rPr>
          <w:spacing w:val="-22"/>
          <w:w w:val="115"/>
        </w:rPr>
        <w:t> </w:t>
      </w:r>
      <w:r>
        <w:rPr>
          <w:w w:val="115"/>
        </w:rPr>
        <w:t>portal, proceso</w:t>
      </w:r>
      <w:r>
        <w:rPr>
          <w:spacing w:val="-24"/>
          <w:w w:val="115"/>
        </w:rPr>
        <w:t> </w:t>
      </w:r>
      <w:r>
        <w:rPr>
          <w:w w:val="115"/>
        </w:rPr>
        <w:t>que</w:t>
      </w:r>
      <w:r>
        <w:rPr>
          <w:spacing w:val="-24"/>
          <w:w w:val="115"/>
        </w:rPr>
        <w:t> </w:t>
      </w:r>
      <w:r>
        <w:rPr>
          <w:w w:val="115"/>
        </w:rPr>
        <w:t>desde</w:t>
      </w:r>
      <w:r>
        <w:rPr>
          <w:spacing w:val="-24"/>
          <w:w w:val="115"/>
        </w:rPr>
        <w:t> </w:t>
      </w:r>
      <w:r>
        <w:rPr>
          <w:w w:val="115"/>
        </w:rPr>
        <w:t>su</w:t>
      </w:r>
      <w:r>
        <w:rPr>
          <w:spacing w:val="-24"/>
          <w:w w:val="115"/>
        </w:rPr>
        <w:t> </w:t>
      </w:r>
      <w:r>
        <w:rPr>
          <w:w w:val="115"/>
        </w:rPr>
        <w:t>punto</w:t>
      </w:r>
      <w:r>
        <w:rPr>
          <w:spacing w:val="-24"/>
          <w:w w:val="115"/>
        </w:rPr>
        <w:t> </w:t>
      </w:r>
      <w:r>
        <w:rPr>
          <w:w w:val="115"/>
        </w:rPr>
        <w:t>de</w:t>
      </w:r>
      <w:r>
        <w:rPr>
          <w:spacing w:val="-24"/>
          <w:w w:val="115"/>
        </w:rPr>
        <w:t> </w:t>
      </w:r>
      <w:r>
        <w:rPr>
          <w:w w:val="115"/>
        </w:rPr>
        <w:t>vista</w:t>
      </w:r>
      <w:r>
        <w:rPr>
          <w:spacing w:val="-24"/>
          <w:w w:val="115"/>
        </w:rPr>
        <w:t> </w:t>
      </w:r>
      <w:r>
        <w:rPr>
          <w:w w:val="115"/>
        </w:rPr>
        <w:t>es</w:t>
      </w:r>
      <w:r>
        <w:rPr>
          <w:spacing w:val="-24"/>
          <w:w w:val="115"/>
        </w:rPr>
        <w:t> </w:t>
      </w:r>
      <w:r>
        <w:rPr>
          <w:w w:val="115"/>
        </w:rPr>
        <w:t>limitado</w:t>
      </w:r>
      <w:r>
        <w:rPr>
          <w:spacing w:val="-24"/>
          <w:w w:val="115"/>
        </w:rPr>
        <w:t> </w:t>
      </w:r>
      <w:r>
        <w:rPr>
          <w:w w:val="115"/>
        </w:rPr>
        <w:t>en</w:t>
      </w:r>
      <w:r>
        <w:rPr>
          <w:spacing w:val="-24"/>
          <w:w w:val="115"/>
        </w:rPr>
        <w:t> </w:t>
      </w:r>
      <w:r>
        <w:rPr>
          <w:w w:val="115"/>
        </w:rPr>
        <w:t>el</w:t>
      </w:r>
      <w:r>
        <w:rPr>
          <w:spacing w:val="-24"/>
          <w:w w:val="115"/>
        </w:rPr>
        <w:t> </w:t>
      </w:r>
      <w:r>
        <w:rPr>
          <w:w w:val="115"/>
        </w:rPr>
        <w:t>estado.</w:t>
      </w:r>
      <w:r>
        <w:rPr>
          <w:spacing w:val="-29"/>
          <w:w w:val="115"/>
        </w:rPr>
        <w:t> </w:t>
      </w:r>
      <w:r>
        <w:rPr>
          <w:spacing w:val="-6"/>
          <w:w w:val="115"/>
        </w:rPr>
        <w:t>Por</w:t>
      </w:r>
      <w:r>
        <w:rPr>
          <w:spacing w:val="-24"/>
          <w:w w:val="115"/>
        </w:rPr>
        <w:t> </w:t>
      </w:r>
      <w:r>
        <w:rPr>
          <w:w w:val="115"/>
        </w:rPr>
        <w:t>otro</w:t>
      </w:r>
      <w:r>
        <w:rPr>
          <w:spacing w:val="-24"/>
          <w:w w:val="115"/>
        </w:rPr>
        <w:t> </w:t>
      </w:r>
      <w:r>
        <w:rPr>
          <w:w w:val="115"/>
        </w:rPr>
        <w:t>lado, los participantes en los grupos focales comentaron sobre la importancia de</w:t>
      </w:r>
      <w:r>
        <w:rPr>
          <w:spacing w:val="-19"/>
          <w:w w:val="115"/>
        </w:rPr>
        <w:t> </w:t>
      </w:r>
      <w:r>
        <w:rPr>
          <w:w w:val="115"/>
        </w:rPr>
        <w:t>monitorear</w:t>
      </w:r>
      <w:r>
        <w:rPr>
          <w:spacing w:val="-19"/>
          <w:w w:val="115"/>
        </w:rPr>
        <w:t> </w:t>
      </w:r>
      <w:r>
        <w:rPr>
          <w:w w:val="115"/>
        </w:rPr>
        <w:t>de</w:t>
      </w:r>
      <w:r>
        <w:rPr>
          <w:spacing w:val="-19"/>
          <w:w w:val="115"/>
        </w:rPr>
        <w:t> </w:t>
      </w:r>
      <w:r>
        <w:rPr>
          <w:w w:val="115"/>
        </w:rPr>
        <w:t>forma</w:t>
      </w:r>
      <w:r>
        <w:rPr>
          <w:spacing w:val="-19"/>
          <w:w w:val="115"/>
        </w:rPr>
        <w:t> </w:t>
      </w:r>
      <w:r>
        <w:rPr>
          <w:w w:val="115"/>
        </w:rPr>
        <w:t>continua</w:t>
      </w:r>
      <w:r>
        <w:rPr>
          <w:spacing w:val="-19"/>
          <w:w w:val="115"/>
        </w:rPr>
        <w:t> </w:t>
      </w:r>
      <w:r>
        <w:rPr>
          <w:w w:val="115"/>
        </w:rPr>
        <w:t>las</w:t>
      </w:r>
      <w:r>
        <w:rPr>
          <w:spacing w:val="-19"/>
          <w:w w:val="115"/>
        </w:rPr>
        <w:t> </w:t>
      </w:r>
      <w:r>
        <w:rPr>
          <w:w w:val="115"/>
        </w:rPr>
        <w:t>mejores</w:t>
      </w:r>
      <w:r>
        <w:rPr>
          <w:spacing w:val="-19"/>
          <w:w w:val="115"/>
        </w:rPr>
        <w:t> </w:t>
      </w:r>
      <w:r>
        <w:rPr>
          <w:w w:val="115"/>
        </w:rPr>
        <w:t>prácticas</w:t>
      </w:r>
      <w:r>
        <w:rPr>
          <w:spacing w:val="-19"/>
          <w:w w:val="115"/>
        </w:rPr>
        <w:t> </w:t>
      </w:r>
      <w:r>
        <w:rPr>
          <w:w w:val="115"/>
        </w:rPr>
        <w:t>en</w:t>
      </w:r>
      <w:r>
        <w:rPr>
          <w:spacing w:val="-19"/>
          <w:w w:val="115"/>
        </w:rPr>
        <w:t> </w:t>
      </w:r>
      <w:r>
        <w:rPr>
          <w:w w:val="115"/>
        </w:rPr>
        <w:t>otras</w:t>
      </w:r>
      <w:r>
        <w:rPr>
          <w:spacing w:val="-19"/>
          <w:w w:val="115"/>
        </w:rPr>
        <w:t> </w:t>
      </w:r>
      <w:r>
        <w:rPr>
          <w:w w:val="115"/>
        </w:rPr>
        <w:t>entidades de gobierno, “yo creo que en esta época donde lo que sucede en una parte del mundo se sabe en cuestión de segundos, tenemos que ver lo que</w:t>
      </w:r>
      <w:r>
        <w:rPr>
          <w:spacing w:val="-10"/>
          <w:w w:val="115"/>
        </w:rPr>
        <w:t> </w:t>
      </w:r>
      <w:r>
        <w:rPr>
          <w:w w:val="115"/>
        </w:rPr>
        <w:t>hacen</w:t>
      </w:r>
      <w:r>
        <w:rPr>
          <w:spacing w:val="-10"/>
          <w:w w:val="115"/>
        </w:rPr>
        <w:t> </w:t>
      </w:r>
      <w:r>
        <w:rPr>
          <w:w w:val="115"/>
        </w:rPr>
        <w:t>afuera</w:t>
      </w:r>
      <w:r>
        <w:rPr>
          <w:spacing w:val="-10"/>
          <w:w w:val="115"/>
        </w:rPr>
        <w:t> </w:t>
      </w:r>
      <w:r>
        <w:rPr>
          <w:w w:val="115"/>
        </w:rPr>
        <w:t>y</w:t>
      </w:r>
      <w:r>
        <w:rPr>
          <w:spacing w:val="-10"/>
          <w:w w:val="115"/>
        </w:rPr>
        <w:t> </w:t>
      </w:r>
      <w:r>
        <w:rPr>
          <w:w w:val="115"/>
        </w:rPr>
        <w:t>copiarlo</w:t>
      </w:r>
      <w:r>
        <w:rPr>
          <w:spacing w:val="-10"/>
          <w:w w:val="115"/>
        </w:rPr>
        <w:t> </w:t>
      </w:r>
      <w:r>
        <w:rPr>
          <w:w w:val="115"/>
        </w:rPr>
        <w:t>adaptándolo</w:t>
      </w:r>
      <w:r>
        <w:rPr>
          <w:spacing w:val="-10"/>
          <w:w w:val="115"/>
        </w:rPr>
        <w:t> </w:t>
      </w:r>
      <w:r>
        <w:rPr>
          <w:w w:val="115"/>
        </w:rPr>
        <w:t>a</w:t>
      </w:r>
      <w:r>
        <w:rPr>
          <w:spacing w:val="-10"/>
          <w:w w:val="115"/>
        </w:rPr>
        <w:t> </w:t>
      </w:r>
      <w:r>
        <w:rPr>
          <w:w w:val="115"/>
        </w:rPr>
        <w:t>nuestra</w:t>
      </w:r>
      <w:r>
        <w:rPr>
          <w:spacing w:val="-10"/>
          <w:w w:val="115"/>
        </w:rPr>
        <w:t> </w:t>
      </w:r>
      <w:r>
        <w:rPr>
          <w:w w:val="115"/>
        </w:rPr>
        <w:t>forma</w:t>
      </w:r>
      <w:r>
        <w:rPr>
          <w:spacing w:val="-10"/>
          <w:w w:val="115"/>
        </w:rPr>
        <w:t> </w:t>
      </w:r>
      <w:r>
        <w:rPr>
          <w:w w:val="115"/>
        </w:rPr>
        <w:t>de</w:t>
      </w:r>
      <w:r>
        <w:rPr>
          <w:spacing w:val="-10"/>
          <w:w w:val="115"/>
        </w:rPr>
        <w:t> </w:t>
      </w:r>
      <w:r>
        <w:rPr>
          <w:w w:val="115"/>
        </w:rPr>
        <w:t>gobierno</w:t>
      </w:r>
      <w:r>
        <w:rPr>
          <w:spacing w:val="-10"/>
          <w:w w:val="115"/>
        </w:rPr>
        <w:t> </w:t>
      </w:r>
      <w:r>
        <w:rPr>
          <w:w w:val="115"/>
        </w:rPr>
        <w:t>en cuanto</w:t>
      </w:r>
      <w:r>
        <w:rPr>
          <w:spacing w:val="-23"/>
          <w:w w:val="115"/>
        </w:rPr>
        <w:t> </w:t>
      </w:r>
      <w:r>
        <w:rPr>
          <w:w w:val="115"/>
        </w:rPr>
        <w:t>a</w:t>
      </w:r>
      <w:r>
        <w:rPr>
          <w:spacing w:val="-23"/>
          <w:w w:val="115"/>
        </w:rPr>
        <w:t> </w:t>
      </w:r>
      <w:r>
        <w:rPr>
          <w:w w:val="115"/>
        </w:rPr>
        <w:t>seguridad,</w:t>
      </w:r>
      <w:r>
        <w:rPr>
          <w:spacing w:val="-27"/>
          <w:w w:val="115"/>
        </w:rPr>
        <w:t> </w:t>
      </w:r>
      <w:r>
        <w:rPr>
          <w:w w:val="115"/>
        </w:rPr>
        <w:t>difusión</w:t>
      </w:r>
      <w:r>
        <w:rPr>
          <w:spacing w:val="-23"/>
          <w:w w:val="115"/>
        </w:rPr>
        <w:t> </w:t>
      </w:r>
      <w:r>
        <w:rPr>
          <w:w w:val="115"/>
        </w:rPr>
        <w:t>de</w:t>
      </w:r>
      <w:r>
        <w:rPr>
          <w:spacing w:val="-23"/>
          <w:w w:val="115"/>
        </w:rPr>
        <w:t> </w:t>
      </w:r>
      <w:r>
        <w:rPr>
          <w:w w:val="115"/>
        </w:rPr>
        <w:t>información</w:t>
      </w:r>
      <w:r>
        <w:rPr>
          <w:spacing w:val="-23"/>
          <w:w w:val="115"/>
        </w:rPr>
        <w:t> </w:t>
      </w:r>
      <w:r>
        <w:rPr>
          <w:w w:val="115"/>
        </w:rPr>
        <w:t>y</w:t>
      </w:r>
      <w:r>
        <w:rPr>
          <w:spacing w:val="-23"/>
          <w:w w:val="115"/>
        </w:rPr>
        <w:t> </w:t>
      </w:r>
      <w:r>
        <w:rPr>
          <w:w w:val="115"/>
        </w:rPr>
        <w:t>adaptarlo</w:t>
      </w:r>
      <w:r>
        <w:rPr>
          <w:spacing w:val="-23"/>
          <w:w w:val="115"/>
        </w:rPr>
        <w:t> </w:t>
      </w:r>
      <w:r>
        <w:rPr>
          <w:w w:val="115"/>
        </w:rPr>
        <w:t>a</w:t>
      </w:r>
      <w:r>
        <w:rPr>
          <w:spacing w:val="-23"/>
          <w:w w:val="115"/>
        </w:rPr>
        <w:t> </w:t>
      </w:r>
      <w:r>
        <w:rPr>
          <w:w w:val="115"/>
        </w:rPr>
        <w:t>nuestro</w:t>
      </w:r>
      <w:r>
        <w:rPr>
          <w:spacing w:val="-23"/>
          <w:w w:val="115"/>
        </w:rPr>
        <w:t> </w:t>
      </w:r>
      <w:r>
        <w:rPr>
          <w:spacing w:val="-4"/>
          <w:w w:val="115"/>
        </w:rPr>
        <w:t>estado”. </w:t>
      </w:r>
      <w:r>
        <w:rPr>
          <w:w w:val="115"/>
        </w:rPr>
        <w:t>El último proceso que los miembros de los grupos focales identificaron consistió</w:t>
      </w:r>
      <w:r>
        <w:rPr>
          <w:spacing w:val="-26"/>
          <w:w w:val="115"/>
        </w:rPr>
        <w:t> </w:t>
      </w:r>
      <w:r>
        <w:rPr>
          <w:w w:val="115"/>
        </w:rPr>
        <w:t>en</w:t>
      </w:r>
      <w:r>
        <w:rPr>
          <w:spacing w:val="-26"/>
          <w:w w:val="115"/>
        </w:rPr>
        <w:t> </w:t>
      </w:r>
      <w:r>
        <w:rPr>
          <w:w w:val="115"/>
        </w:rPr>
        <w:t>el</w:t>
      </w:r>
      <w:r>
        <w:rPr>
          <w:spacing w:val="-26"/>
          <w:w w:val="115"/>
        </w:rPr>
        <w:t> </w:t>
      </w:r>
      <w:r>
        <w:rPr>
          <w:w w:val="115"/>
        </w:rPr>
        <w:t>desarrollo</w:t>
      </w:r>
      <w:r>
        <w:rPr>
          <w:spacing w:val="-26"/>
          <w:w w:val="115"/>
        </w:rPr>
        <w:t> </w:t>
      </w:r>
      <w:r>
        <w:rPr>
          <w:w w:val="115"/>
        </w:rPr>
        <w:t>de</w:t>
      </w:r>
      <w:r>
        <w:rPr>
          <w:spacing w:val="-26"/>
          <w:w w:val="115"/>
        </w:rPr>
        <w:t> </w:t>
      </w:r>
      <w:r>
        <w:rPr>
          <w:w w:val="115"/>
        </w:rPr>
        <w:t>medios</w:t>
      </w:r>
      <w:r>
        <w:rPr>
          <w:spacing w:val="-26"/>
          <w:w w:val="115"/>
        </w:rPr>
        <w:t> </w:t>
      </w:r>
      <w:r>
        <w:rPr>
          <w:w w:val="115"/>
        </w:rPr>
        <w:t>alternos</w:t>
      </w:r>
      <w:r>
        <w:rPr>
          <w:spacing w:val="-26"/>
          <w:w w:val="115"/>
        </w:rPr>
        <w:t> </w:t>
      </w:r>
      <w:r>
        <w:rPr>
          <w:w w:val="115"/>
        </w:rPr>
        <w:t>de</w:t>
      </w:r>
      <w:r>
        <w:rPr>
          <w:spacing w:val="-26"/>
          <w:w w:val="115"/>
        </w:rPr>
        <w:t> </w:t>
      </w:r>
      <w:r>
        <w:rPr>
          <w:w w:val="115"/>
        </w:rPr>
        <w:t>contacto</w:t>
      </w:r>
      <w:r>
        <w:rPr>
          <w:spacing w:val="-26"/>
          <w:w w:val="115"/>
        </w:rPr>
        <w:t> </w:t>
      </w:r>
      <w:r>
        <w:rPr>
          <w:w w:val="115"/>
        </w:rPr>
        <w:t>con</w:t>
      </w:r>
      <w:r>
        <w:rPr>
          <w:spacing w:val="-26"/>
          <w:w w:val="115"/>
        </w:rPr>
        <w:t> </w:t>
      </w:r>
      <w:r>
        <w:rPr>
          <w:w w:val="115"/>
        </w:rPr>
        <w:t>el</w:t>
      </w:r>
      <w:r>
        <w:rPr>
          <w:spacing w:val="-26"/>
          <w:w w:val="115"/>
        </w:rPr>
        <w:t> </w:t>
      </w:r>
      <w:r>
        <w:rPr>
          <w:w w:val="115"/>
        </w:rPr>
        <w:t>ciudadano. Finalmente, los participantes en los grupos focales comentaron sobre características</w:t>
      </w:r>
      <w:r>
        <w:rPr>
          <w:spacing w:val="-8"/>
          <w:w w:val="115"/>
        </w:rPr>
        <w:t> </w:t>
      </w:r>
      <w:r>
        <w:rPr>
          <w:w w:val="115"/>
        </w:rPr>
        <w:t>importantes</w:t>
      </w:r>
      <w:r>
        <w:rPr>
          <w:spacing w:val="-8"/>
          <w:w w:val="115"/>
        </w:rPr>
        <w:t> </w:t>
      </w:r>
      <w:r>
        <w:rPr>
          <w:w w:val="115"/>
        </w:rPr>
        <w:t>para</w:t>
      </w:r>
      <w:r>
        <w:rPr>
          <w:spacing w:val="-8"/>
          <w:w w:val="115"/>
        </w:rPr>
        <w:t> </w:t>
      </w:r>
      <w:r>
        <w:rPr>
          <w:w w:val="115"/>
        </w:rPr>
        <w:t>que</w:t>
      </w:r>
      <w:r>
        <w:rPr>
          <w:spacing w:val="-8"/>
          <w:w w:val="115"/>
        </w:rPr>
        <w:t> </w:t>
      </w:r>
      <w:r>
        <w:rPr>
          <w:w w:val="115"/>
        </w:rPr>
        <w:t>el</w:t>
      </w:r>
      <w:r>
        <w:rPr>
          <w:spacing w:val="-8"/>
          <w:w w:val="115"/>
        </w:rPr>
        <w:t> </w:t>
      </w:r>
      <w:r>
        <w:rPr>
          <w:w w:val="115"/>
        </w:rPr>
        <w:t>portal</w:t>
      </w:r>
      <w:r>
        <w:rPr>
          <w:spacing w:val="-8"/>
          <w:w w:val="115"/>
        </w:rPr>
        <w:t> </w:t>
      </w:r>
      <w:r>
        <w:rPr>
          <w:w w:val="115"/>
        </w:rPr>
        <w:t>cumpliera</w:t>
      </w:r>
      <w:r>
        <w:rPr>
          <w:spacing w:val="-8"/>
          <w:w w:val="115"/>
        </w:rPr>
        <w:t> </w:t>
      </w:r>
      <w:r>
        <w:rPr>
          <w:w w:val="115"/>
        </w:rPr>
        <w:t>con</w:t>
      </w:r>
      <w:r>
        <w:rPr>
          <w:spacing w:val="-8"/>
          <w:w w:val="115"/>
        </w:rPr>
        <w:t> </w:t>
      </w:r>
      <w:r>
        <w:rPr>
          <w:w w:val="115"/>
        </w:rPr>
        <w:t>su</w:t>
      </w:r>
      <w:r>
        <w:rPr>
          <w:spacing w:val="-8"/>
          <w:w w:val="115"/>
        </w:rPr>
        <w:t> </w:t>
      </w:r>
      <w:r>
        <w:rPr>
          <w:w w:val="115"/>
        </w:rPr>
        <w:t>potencial de creación de valor. Algunas de estas características están relacionadas con</w:t>
      </w:r>
      <w:r>
        <w:rPr>
          <w:spacing w:val="-14"/>
          <w:w w:val="115"/>
        </w:rPr>
        <w:t> </w:t>
      </w:r>
      <w:r>
        <w:rPr>
          <w:w w:val="115"/>
        </w:rPr>
        <w:t>la</w:t>
      </w:r>
      <w:r>
        <w:rPr>
          <w:spacing w:val="-14"/>
          <w:w w:val="115"/>
        </w:rPr>
        <w:t> </w:t>
      </w:r>
      <w:r>
        <w:rPr>
          <w:w w:val="115"/>
        </w:rPr>
        <w:t>funcionalidad</w:t>
      </w:r>
      <w:r>
        <w:rPr>
          <w:spacing w:val="-14"/>
          <w:w w:val="115"/>
        </w:rPr>
        <w:t> </w:t>
      </w:r>
      <w:r>
        <w:rPr>
          <w:w w:val="115"/>
        </w:rPr>
        <w:t>del</w:t>
      </w:r>
      <w:r>
        <w:rPr>
          <w:spacing w:val="-14"/>
          <w:w w:val="115"/>
        </w:rPr>
        <w:t> </w:t>
      </w:r>
      <w:r>
        <w:rPr>
          <w:w w:val="115"/>
        </w:rPr>
        <w:t>portal,</w:t>
      </w:r>
      <w:r>
        <w:rPr>
          <w:spacing w:val="-20"/>
          <w:w w:val="115"/>
        </w:rPr>
        <w:t> </w:t>
      </w:r>
      <w:r>
        <w:rPr>
          <w:w w:val="115"/>
        </w:rPr>
        <w:t>y</w:t>
      </w:r>
      <w:r>
        <w:rPr>
          <w:spacing w:val="-14"/>
          <w:w w:val="115"/>
        </w:rPr>
        <w:t> </w:t>
      </w:r>
      <w:r>
        <w:rPr>
          <w:w w:val="115"/>
        </w:rPr>
        <w:t>otras</w:t>
      </w:r>
      <w:r>
        <w:rPr>
          <w:spacing w:val="-14"/>
          <w:w w:val="115"/>
        </w:rPr>
        <w:t> </w:t>
      </w:r>
      <w:r>
        <w:rPr>
          <w:w w:val="115"/>
        </w:rPr>
        <w:t>con</w:t>
      </w:r>
      <w:r>
        <w:rPr>
          <w:spacing w:val="-14"/>
          <w:w w:val="115"/>
        </w:rPr>
        <w:t> </w:t>
      </w:r>
      <w:r>
        <w:rPr>
          <w:w w:val="115"/>
        </w:rPr>
        <w:t>la</w:t>
      </w:r>
      <w:r>
        <w:rPr>
          <w:spacing w:val="-14"/>
          <w:w w:val="115"/>
        </w:rPr>
        <w:t> </w:t>
      </w:r>
      <w:r>
        <w:rPr>
          <w:w w:val="115"/>
        </w:rPr>
        <w:t>usabilidad</w:t>
      </w:r>
      <w:r>
        <w:rPr>
          <w:spacing w:val="-14"/>
          <w:w w:val="115"/>
        </w:rPr>
        <w:t> </w:t>
      </w:r>
      <w:r>
        <w:rPr>
          <w:w w:val="115"/>
        </w:rPr>
        <w:t>del</w:t>
      </w:r>
      <w:r>
        <w:rPr>
          <w:spacing w:val="-14"/>
          <w:w w:val="115"/>
        </w:rPr>
        <w:t> </w:t>
      </w:r>
      <w:r>
        <w:rPr>
          <w:w w:val="115"/>
        </w:rPr>
        <w:t>mismo.</w:t>
      </w:r>
    </w:p>
    <w:p>
      <w:pPr>
        <w:pStyle w:val="BodyText"/>
        <w:spacing w:before="8"/>
        <w:rPr>
          <w:sz w:val="19"/>
        </w:rPr>
      </w:pPr>
    </w:p>
    <w:p>
      <w:pPr>
        <w:pStyle w:val="BodyText"/>
        <w:spacing w:line="240" w:lineRule="exact"/>
        <w:ind w:left="117" w:right="105"/>
        <w:jc w:val="both"/>
      </w:pPr>
      <w:r>
        <w:rPr>
          <w:w w:val="115"/>
        </w:rPr>
        <w:t>En términos de la funcionalidad del portal, la necesidad de contar con información y servicios confiables fue, sin lugar a dudas, la característica clave identificada por los participantes en los grupos focales. Su deseo, particularmente</w:t>
      </w:r>
      <w:r>
        <w:rPr>
          <w:spacing w:val="-24"/>
          <w:w w:val="115"/>
        </w:rPr>
        <w:t> </w:t>
      </w:r>
      <w:r>
        <w:rPr>
          <w:w w:val="115"/>
        </w:rPr>
        <w:t>en</w:t>
      </w:r>
      <w:r>
        <w:rPr>
          <w:spacing w:val="-24"/>
          <w:w w:val="115"/>
        </w:rPr>
        <w:t> </w:t>
      </w:r>
      <w:r>
        <w:rPr>
          <w:w w:val="115"/>
        </w:rPr>
        <w:t>el</w:t>
      </w:r>
      <w:r>
        <w:rPr>
          <w:spacing w:val="-24"/>
          <w:w w:val="115"/>
        </w:rPr>
        <w:t> </w:t>
      </w:r>
      <w:r>
        <w:rPr>
          <w:w w:val="115"/>
        </w:rPr>
        <w:t>caso</w:t>
      </w:r>
      <w:r>
        <w:rPr>
          <w:spacing w:val="-24"/>
          <w:w w:val="115"/>
        </w:rPr>
        <w:t> </w:t>
      </w:r>
      <w:r>
        <w:rPr>
          <w:w w:val="115"/>
        </w:rPr>
        <w:t>de</w:t>
      </w:r>
      <w:r>
        <w:rPr>
          <w:spacing w:val="-24"/>
          <w:w w:val="115"/>
        </w:rPr>
        <w:t> </w:t>
      </w:r>
      <w:r>
        <w:rPr>
          <w:w w:val="115"/>
        </w:rPr>
        <w:t>los</w:t>
      </w:r>
      <w:r>
        <w:rPr>
          <w:spacing w:val="-24"/>
          <w:w w:val="115"/>
        </w:rPr>
        <w:t> </w:t>
      </w:r>
      <w:r>
        <w:rPr>
          <w:w w:val="115"/>
        </w:rPr>
        <w:t>estudiantes,</w:t>
      </w:r>
      <w:r>
        <w:rPr>
          <w:spacing w:val="-28"/>
          <w:w w:val="115"/>
        </w:rPr>
        <w:t> </w:t>
      </w:r>
      <w:r>
        <w:rPr>
          <w:w w:val="115"/>
        </w:rPr>
        <w:t>consistía</w:t>
      </w:r>
      <w:r>
        <w:rPr>
          <w:spacing w:val="-24"/>
          <w:w w:val="115"/>
        </w:rPr>
        <w:t> </w:t>
      </w:r>
      <w:r>
        <w:rPr>
          <w:w w:val="115"/>
        </w:rPr>
        <w:t>en</w:t>
      </w:r>
      <w:r>
        <w:rPr>
          <w:spacing w:val="-24"/>
          <w:w w:val="115"/>
        </w:rPr>
        <w:t> </w:t>
      </w:r>
      <w:r>
        <w:rPr>
          <w:w w:val="115"/>
        </w:rPr>
        <w:t>que</w:t>
      </w:r>
      <w:r>
        <w:rPr>
          <w:spacing w:val="-24"/>
          <w:w w:val="115"/>
        </w:rPr>
        <w:t> </w:t>
      </w:r>
      <w:r>
        <w:rPr>
          <w:w w:val="115"/>
        </w:rPr>
        <w:t>los</w:t>
      </w:r>
      <w:r>
        <w:rPr>
          <w:spacing w:val="-24"/>
          <w:w w:val="115"/>
        </w:rPr>
        <w:t> </w:t>
      </w:r>
      <w:r>
        <w:rPr>
          <w:w w:val="115"/>
        </w:rPr>
        <w:t>trámites se</w:t>
      </w:r>
      <w:r>
        <w:rPr>
          <w:spacing w:val="-40"/>
          <w:w w:val="115"/>
        </w:rPr>
        <w:t> </w:t>
      </w:r>
      <w:r>
        <w:rPr>
          <w:w w:val="115"/>
        </w:rPr>
        <w:t>realizaran</w:t>
      </w:r>
      <w:r>
        <w:rPr>
          <w:spacing w:val="-40"/>
          <w:w w:val="115"/>
        </w:rPr>
        <w:t> </w:t>
      </w:r>
      <w:r>
        <w:rPr>
          <w:w w:val="115"/>
        </w:rPr>
        <w:t>completamente</w:t>
      </w:r>
      <w:r>
        <w:rPr>
          <w:spacing w:val="-40"/>
          <w:w w:val="115"/>
        </w:rPr>
        <w:t> </w:t>
      </w:r>
      <w:r>
        <w:rPr>
          <w:w w:val="115"/>
        </w:rPr>
        <w:t>en</w:t>
      </w:r>
      <w:r>
        <w:rPr>
          <w:spacing w:val="-40"/>
          <w:w w:val="115"/>
        </w:rPr>
        <w:t> </w:t>
      </w:r>
      <w:r>
        <w:rPr>
          <w:w w:val="115"/>
        </w:rPr>
        <w:t>línea,</w:t>
      </w:r>
      <w:r>
        <w:rPr>
          <w:spacing w:val="-43"/>
          <w:w w:val="115"/>
        </w:rPr>
        <w:t> </w:t>
      </w:r>
      <w:r>
        <w:rPr>
          <w:w w:val="115"/>
        </w:rPr>
        <w:t>y</w:t>
      </w:r>
      <w:r>
        <w:rPr>
          <w:spacing w:val="-40"/>
          <w:w w:val="115"/>
        </w:rPr>
        <w:t> </w:t>
      </w:r>
      <w:r>
        <w:rPr>
          <w:w w:val="115"/>
        </w:rPr>
        <w:t>que</w:t>
      </w:r>
      <w:r>
        <w:rPr>
          <w:spacing w:val="-40"/>
          <w:w w:val="115"/>
        </w:rPr>
        <w:t> </w:t>
      </w:r>
      <w:r>
        <w:rPr>
          <w:w w:val="115"/>
        </w:rPr>
        <w:t>se</w:t>
      </w:r>
      <w:r>
        <w:rPr>
          <w:spacing w:val="-40"/>
          <w:w w:val="115"/>
        </w:rPr>
        <w:t> </w:t>
      </w:r>
      <w:r>
        <w:rPr>
          <w:w w:val="115"/>
        </w:rPr>
        <w:t>adaptaran</w:t>
      </w:r>
      <w:r>
        <w:rPr>
          <w:spacing w:val="-40"/>
          <w:w w:val="115"/>
        </w:rPr>
        <w:t> </w:t>
      </w:r>
      <w:r>
        <w:rPr>
          <w:w w:val="115"/>
        </w:rPr>
        <w:t>a</w:t>
      </w:r>
      <w:r>
        <w:rPr>
          <w:spacing w:val="-40"/>
          <w:w w:val="115"/>
        </w:rPr>
        <w:t> </w:t>
      </w:r>
      <w:r>
        <w:rPr>
          <w:w w:val="115"/>
        </w:rPr>
        <w:t>sus</w:t>
      </w:r>
      <w:r>
        <w:rPr>
          <w:spacing w:val="-40"/>
          <w:w w:val="115"/>
        </w:rPr>
        <w:t> </w:t>
      </w:r>
      <w:r>
        <w:rPr>
          <w:w w:val="115"/>
        </w:rPr>
        <w:t>necesidades. Uno de ellos comentó que “depende de lo que buscamos y</w:t>
      </w:r>
      <w:r>
        <w:rPr>
          <w:spacing w:val="-22"/>
          <w:w w:val="115"/>
        </w:rPr>
        <w:t> </w:t>
      </w:r>
      <w:r>
        <w:rPr>
          <w:w w:val="115"/>
        </w:rPr>
        <w:t>necesitamos, debe estar enfocado mucho a los perfiles más frecuentes que visitan  </w:t>
      </w:r>
      <w:r>
        <w:rPr>
          <w:spacing w:val="21"/>
          <w:w w:val="115"/>
        </w:rPr>
        <w:t> </w:t>
      </w:r>
      <w:r>
        <w:rPr>
          <w:w w:val="115"/>
        </w:rPr>
        <w:t>el</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6" w:lineRule="exact" w:before="79"/>
        <w:ind w:left="113" w:right="114"/>
        <w:jc w:val="both"/>
      </w:pPr>
      <w:r>
        <w:rPr>
          <w:w w:val="110"/>
        </w:rPr>
        <w:t>portal y ya tener todo listo para llegar a los resultados que buscan… y se debe buscar que las personas sepan de esas    oportunidades.”</w:t>
      </w:r>
    </w:p>
    <w:p>
      <w:pPr>
        <w:pStyle w:val="BodyText"/>
        <w:spacing w:before="4"/>
        <w:rPr>
          <w:sz w:val="19"/>
        </w:rPr>
      </w:pPr>
    </w:p>
    <w:p>
      <w:pPr>
        <w:pStyle w:val="BodyText"/>
        <w:spacing w:line="236" w:lineRule="exact"/>
        <w:ind w:left="113" w:right="114"/>
        <w:jc w:val="both"/>
      </w:pPr>
      <w:r>
        <w:rPr>
          <w:w w:val="115"/>
        </w:rPr>
        <w:t>El grupo de estudiantes también comentó sobre la importancia de la integración</w:t>
      </w:r>
      <w:r>
        <w:rPr>
          <w:spacing w:val="-7"/>
          <w:w w:val="115"/>
        </w:rPr>
        <w:t> </w:t>
      </w:r>
      <w:r>
        <w:rPr>
          <w:w w:val="115"/>
        </w:rPr>
        <w:t>del</w:t>
      </w:r>
      <w:r>
        <w:rPr>
          <w:spacing w:val="-7"/>
          <w:w w:val="115"/>
        </w:rPr>
        <w:t> </w:t>
      </w:r>
      <w:r>
        <w:rPr>
          <w:w w:val="115"/>
        </w:rPr>
        <w:t>portal</w:t>
      </w:r>
      <w:r>
        <w:rPr>
          <w:spacing w:val="-7"/>
          <w:w w:val="115"/>
        </w:rPr>
        <w:t> </w:t>
      </w:r>
      <w:r>
        <w:rPr>
          <w:w w:val="115"/>
        </w:rPr>
        <w:t>con</w:t>
      </w:r>
      <w:r>
        <w:rPr>
          <w:spacing w:val="-7"/>
          <w:w w:val="115"/>
        </w:rPr>
        <w:t> </w:t>
      </w:r>
      <w:r>
        <w:rPr>
          <w:w w:val="115"/>
        </w:rPr>
        <w:t>las</w:t>
      </w:r>
      <w:r>
        <w:rPr>
          <w:spacing w:val="-7"/>
          <w:w w:val="115"/>
        </w:rPr>
        <w:t> </w:t>
      </w:r>
      <w:r>
        <w:rPr>
          <w:w w:val="115"/>
        </w:rPr>
        <w:t>redes</w:t>
      </w:r>
      <w:r>
        <w:rPr>
          <w:spacing w:val="-7"/>
          <w:w w:val="115"/>
        </w:rPr>
        <w:t> </w:t>
      </w:r>
      <w:r>
        <w:rPr>
          <w:w w:val="115"/>
        </w:rPr>
        <w:t>sociales.</w:t>
      </w:r>
      <w:r>
        <w:rPr>
          <w:spacing w:val="-13"/>
          <w:w w:val="115"/>
        </w:rPr>
        <w:t> </w:t>
      </w:r>
      <w:r>
        <w:rPr>
          <w:w w:val="115"/>
        </w:rPr>
        <w:t>Uno</w:t>
      </w:r>
      <w:r>
        <w:rPr>
          <w:spacing w:val="-7"/>
          <w:w w:val="115"/>
        </w:rPr>
        <w:t> </w:t>
      </w:r>
      <w:r>
        <w:rPr>
          <w:w w:val="115"/>
        </w:rPr>
        <w:t>de</w:t>
      </w:r>
      <w:r>
        <w:rPr>
          <w:spacing w:val="-7"/>
          <w:w w:val="115"/>
        </w:rPr>
        <w:t> </w:t>
      </w:r>
      <w:r>
        <w:rPr>
          <w:w w:val="115"/>
        </w:rPr>
        <w:t>ellos</w:t>
      </w:r>
      <w:r>
        <w:rPr>
          <w:spacing w:val="-7"/>
          <w:w w:val="115"/>
        </w:rPr>
        <w:t> </w:t>
      </w:r>
      <w:r>
        <w:rPr>
          <w:w w:val="115"/>
        </w:rPr>
        <w:t>sugirió</w:t>
      </w:r>
      <w:r>
        <w:rPr>
          <w:spacing w:val="-7"/>
          <w:w w:val="115"/>
        </w:rPr>
        <w:t> </w:t>
      </w:r>
      <w:r>
        <w:rPr>
          <w:spacing w:val="-3"/>
          <w:w w:val="115"/>
        </w:rPr>
        <w:t>“que</w:t>
      </w:r>
      <w:r>
        <w:rPr>
          <w:spacing w:val="-7"/>
          <w:w w:val="115"/>
        </w:rPr>
        <w:t> </w:t>
      </w:r>
      <w:r>
        <w:rPr>
          <w:w w:val="115"/>
        </w:rPr>
        <w:t>[se utilicen]</w:t>
      </w:r>
      <w:r>
        <w:rPr>
          <w:spacing w:val="-10"/>
          <w:w w:val="115"/>
        </w:rPr>
        <w:t> </w:t>
      </w:r>
      <w:r>
        <w:rPr>
          <w:w w:val="115"/>
        </w:rPr>
        <w:t>las</w:t>
      </w:r>
      <w:r>
        <w:rPr>
          <w:spacing w:val="-10"/>
          <w:w w:val="115"/>
        </w:rPr>
        <w:t> </w:t>
      </w:r>
      <w:r>
        <w:rPr>
          <w:w w:val="115"/>
        </w:rPr>
        <w:t>redes</w:t>
      </w:r>
      <w:r>
        <w:rPr>
          <w:spacing w:val="-10"/>
          <w:w w:val="115"/>
        </w:rPr>
        <w:t> </w:t>
      </w:r>
      <w:r>
        <w:rPr>
          <w:w w:val="115"/>
        </w:rPr>
        <w:t>sociales,</w:t>
      </w:r>
      <w:r>
        <w:rPr>
          <w:spacing w:val="-14"/>
          <w:w w:val="115"/>
        </w:rPr>
        <w:t> </w:t>
      </w:r>
      <w:r>
        <w:rPr>
          <w:w w:val="115"/>
        </w:rPr>
        <w:t>aunque</w:t>
      </w:r>
      <w:r>
        <w:rPr>
          <w:spacing w:val="-10"/>
          <w:w w:val="115"/>
        </w:rPr>
        <w:t> </w:t>
      </w:r>
      <w:r>
        <w:rPr>
          <w:w w:val="115"/>
        </w:rPr>
        <w:t>no</w:t>
      </w:r>
      <w:r>
        <w:rPr>
          <w:spacing w:val="-10"/>
          <w:w w:val="115"/>
        </w:rPr>
        <w:t> </w:t>
      </w:r>
      <w:r>
        <w:rPr>
          <w:w w:val="115"/>
        </w:rPr>
        <w:t>estén</w:t>
      </w:r>
      <w:r>
        <w:rPr>
          <w:spacing w:val="-10"/>
          <w:w w:val="115"/>
        </w:rPr>
        <w:t> </w:t>
      </w:r>
      <w:r>
        <w:rPr>
          <w:w w:val="115"/>
        </w:rPr>
        <w:t>totalmente</w:t>
      </w:r>
      <w:r>
        <w:rPr>
          <w:spacing w:val="-10"/>
          <w:w w:val="115"/>
        </w:rPr>
        <w:t> </w:t>
      </w:r>
      <w:r>
        <w:rPr>
          <w:w w:val="115"/>
        </w:rPr>
        <w:t>vinculadas</w:t>
      </w:r>
      <w:r>
        <w:rPr>
          <w:spacing w:val="-10"/>
          <w:w w:val="115"/>
        </w:rPr>
        <w:t> </w:t>
      </w:r>
      <w:r>
        <w:rPr>
          <w:w w:val="115"/>
        </w:rPr>
        <w:t>con</w:t>
      </w:r>
      <w:r>
        <w:rPr>
          <w:spacing w:val="-10"/>
          <w:w w:val="115"/>
        </w:rPr>
        <w:t> </w:t>
      </w:r>
      <w:r>
        <w:rPr>
          <w:w w:val="115"/>
        </w:rPr>
        <w:t>la página de gobierno, porque los jóvenes pasamos mucho tiempo ahí, se puede enriquecer la comunicación a través de información interesante</w:t>
      </w:r>
      <w:r>
        <w:rPr>
          <w:spacing w:val="-21"/>
          <w:w w:val="115"/>
        </w:rPr>
        <w:t> </w:t>
      </w:r>
      <w:r>
        <w:rPr>
          <w:w w:val="115"/>
        </w:rPr>
        <w:t>y </w:t>
      </w:r>
      <w:r>
        <w:rPr>
          <w:spacing w:val="-5"/>
          <w:w w:val="115"/>
        </w:rPr>
        <w:t>útil”.</w:t>
      </w:r>
      <w:r>
        <w:rPr>
          <w:spacing w:val="-36"/>
          <w:w w:val="115"/>
        </w:rPr>
        <w:t> </w:t>
      </w:r>
      <w:r>
        <w:rPr>
          <w:spacing w:val="-3"/>
          <w:w w:val="115"/>
        </w:rPr>
        <w:t>También</w:t>
      </w:r>
      <w:r>
        <w:rPr>
          <w:spacing w:val="-28"/>
          <w:w w:val="115"/>
        </w:rPr>
        <w:t> </w:t>
      </w:r>
      <w:r>
        <w:rPr>
          <w:w w:val="115"/>
        </w:rPr>
        <w:t>se</w:t>
      </w:r>
      <w:r>
        <w:rPr>
          <w:spacing w:val="-28"/>
          <w:w w:val="115"/>
        </w:rPr>
        <w:t> </w:t>
      </w:r>
      <w:r>
        <w:rPr>
          <w:w w:val="115"/>
        </w:rPr>
        <w:t>sugirió</w:t>
      </w:r>
      <w:r>
        <w:rPr>
          <w:spacing w:val="-28"/>
          <w:w w:val="115"/>
        </w:rPr>
        <w:t> </w:t>
      </w:r>
      <w:r>
        <w:rPr>
          <w:w w:val="115"/>
        </w:rPr>
        <w:t>la</w:t>
      </w:r>
      <w:r>
        <w:rPr>
          <w:spacing w:val="-28"/>
          <w:w w:val="115"/>
        </w:rPr>
        <w:t> </w:t>
      </w:r>
      <w:r>
        <w:rPr>
          <w:w w:val="115"/>
        </w:rPr>
        <w:t>necesidad</w:t>
      </w:r>
      <w:r>
        <w:rPr>
          <w:spacing w:val="-28"/>
          <w:w w:val="115"/>
        </w:rPr>
        <w:t> </w:t>
      </w:r>
      <w:r>
        <w:rPr>
          <w:w w:val="115"/>
        </w:rPr>
        <w:t>de</w:t>
      </w:r>
      <w:r>
        <w:rPr>
          <w:spacing w:val="-28"/>
          <w:w w:val="115"/>
        </w:rPr>
        <w:t> </w:t>
      </w:r>
      <w:r>
        <w:rPr>
          <w:w w:val="115"/>
        </w:rPr>
        <w:t>hacer</w:t>
      </w:r>
      <w:r>
        <w:rPr>
          <w:spacing w:val="-28"/>
          <w:w w:val="115"/>
        </w:rPr>
        <w:t> </w:t>
      </w:r>
      <w:r>
        <w:rPr>
          <w:w w:val="115"/>
        </w:rPr>
        <w:t>el</w:t>
      </w:r>
      <w:r>
        <w:rPr>
          <w:spacing w:val="-28"/>
          <w:w w:val="115"/>
        </w:rPr>
        <w:t> </w:t>
      </w:r>
      <w:r>
        <w:rPr>
          <w:w w:val="115"/>
        </w:rPr>
        <w:t>portal</w:t>
      </w:r>
      <w:r>
        <w:rPr>
          <w:spacing w:val="-28"/>
          <w:w w:val="115"/>
        </w:rPr>
        <w:t> </w:t>
      </w:r>
      <w:r>
        <w:rPr>
          <w:w w:val="115"/>
        </w:rPr>
        <w:t>accesible</w:t>
      </w:r>
      <w:r>
        <w:rPr>
          <w:spacing w:val="-28"/>
          <w:w w:val="115"/>
        </w:rPr>
        <w:t> </w:t>
      </w:r>
      <w:r>
        <w:rPr>
          <w:w w:val="115"/>
        </w:rPr>
        <w:t>a</w:t>
      </w:r>
      <w:r>
        <w:rPr>
          <w:spacing w:val="-28"/>
          <w:w w:val="115"/>
        </w:rPr>
        <w:t> </w:t>
      </w:r>
      <w:r>
        <w:rPr>
          <w:w w:val="115"/>
        </w:rPr>
        <w:t>través</w:t>
      </w:r>
      <w:r>
        <w:rPr>
          <w:spacing w:val="-28"/>
          <w:w w:val="115"/>
        </w:rPr>
        <w:t> </w:t>
      </w:r>
      <w:r>
        <w:rPr>
          <w:w w:val="115"/>
        </w:rPr>
        <w:t>de dispositivos</w:t>
      </w:r>
      <w:r>
        <w:rPr>
          <w:spacing w:val="-11"/>
          <w:w w:val="115"/>
        </w:rPr>
        <w:t> </w:t>
      </w:r>
      <w:r>
        <w:rPr>
          <w:w w:val="115"/>
        </w:rPr>
        <w:t>móviles</w:t>
      </w:r>
      <w:r>
        <w:rPr>
          <w:spacing w:val="-11"/>
          <w:w w:val="115"/>
        </w:rPr>
        <w:t> </w:t>
      </w:r>
      <w:r>
        <w:rPr>
          <w:w w:val="115"/>
        </w:rPr>
        <w:t>“yo</w:t>
      </w:r>
      <w:r>
        <w:rPr>
          <w:spacing w:val="-11"/>
          <w:w w:val="115"/>
        </w:rPr>
        <w:t> </w:t>
      </w:r>
      <w:r>
        <w:rPr>
          <w:w w:val="115"/>
        </w:rPr>
        <w:t>creo</w:t>
      </w:r>
      <w:r>
        <w:rPr>
          <w:spacing w:val="-11"/>
          <w:w w:val="115"/>
        </w:rPr>
        <w:t> </w:t>
      </w:r>
      <w:r>
        <w:rPr>
          <w:w w:val="115"/>
        </w:rPr>
        <w:t>que</w:t>
      </w:r>
      <w:r>
        <w:rPr>
          <w:spacing w:val="-11"/>
          <w:w w:val="115"/>
        </w:rPr>
        <w:t> </w:t>
      </w:r>
      <w:r>
        <w:rPr>
          <w:w w:val="115"/>
        </w:rPr>
        <w:t>el</w:t>
      </w:r>
      <w:r>
        <w:rPr>
          <w:spacing w:val="-11"/>
          <w:w w:val="115"/>
        </w:rPr>
        <w:t> </w:t>
      </w:r>
      <w:r>
        <w:rPr>
          <w:w w:val="115"/>
        </w:rPr>
        <w:t>diseño</w:t>
      </w:r>
      <w:r>
        <w:rPr>
          <w:spacing w:val="-11"/>
          <w:w w:val="115"/>
        </w:rPr>
        <w:t> </w:t>
      </w:r>
      <w:r>
        <w:rPr>
          <w:w w:val="115"/>
        </w:rPr>
        <w:t>estará</w:t>
      </w:r>
      <w:r>
        <w:rPr>
          <w:spacing w:val="-11"/>
          <w:w w:val="115"/>
        </w:rPr>
        <w:t> </w:t>
      </w:r>
      <w:r>
        <w:rPr>
          <w:w w:val="115"/>
        </w:rPr>
        <w:t>adaptado</w:t>
      </w:r>
      <w:r>
        <w:rPr>
          <w:spacing w:val="-11"/>
          <w:w w:val="115"/>
        </w:rPr>
        <w:t> </w:t>
      </w:r>
      <w:r>
        <w:rPr>
          <w:w w:val="115"/>
        </w:rPr>
        <w:t>a</w:t>
      </w:r>
      <w:r>
        <w:rPr>
          <w:spacing w:val="-11"/>
          <w:w w:val="115"/>
        </w:rPr>
        <w:t> </w:t>
      </w:r>
      <w:r>
        <w:rPr>
          <w:w w:val="115"/>
        </w:rPr>
        <w:t>los</w:t>
      </w:r>
      <w:r>
        <w:rPr>
          <w:spacing w:val="-11"/>
          <w:w w:val="115"/>
        </w:rPr>
        <w:t> </w:t>
      </w:r>
      <w:r>
        <w:rPr>
          <w:w w:val="115"/>
        </w:rPr>
        <w:t>equipos móviles. Que los trámites estén pensados en adaptarlos a la pantalla de </w:t>
      </w:r>
      <w:r>
        <w:rPr>
          <w:w w:val="110"/>
        </w:rPr>
        <w:t>estos</w:t>
      </w:r>
      <w:r>
        <w:rPr>
          <w:spacing w:val="27"/>
          <w:w w:val="110"/>
        </w:rPr>
        <w:t> </w:t>
      </w:r>
      <w:r>
        <w:rPr>
          <w:spacing w:val="-3"/>
          <w:w w:val="110"/>
        </w:rPr>
        <w:t>equipos”.</w:t>
      </w:r>
    </w:p>
    <w:p>
      <w:pPr>
        <w:pStyle w:val="BodyText"/>
        <w:spacing w:before="4"/>
        <w:rPr>
          <w:sz w:val="19"/>
        </w:rPr>
      </w:pPr>
    </w:p>
    <w:p>
      <w:pPr>
        <w:pStyle w:val="BodyText"/>
        <w:spacing w:line="236" w:lineRule="exact"/>
        <w:ind w:left="113" w:right="108"/>
        <w:jc w:val="both"/>
      </w:pPr>
      <w:r>
        <w:rPr>
          <w:w w:val="115"/>
        </w:rPr>
        <w:t>Finalmente,</w:t>
      </w:r>
      <w:r>
        <w:rPr>
          <w:spacing w:val="-12"/>
          <w:w w:val="115"/>
        </w:rPr>
        <w:t> </w:t>
      </w:r>
      <w:r>
        <w:rPr>
          <w:w w:val="115"/>
        </w:rPr>
        <w:t>la</w:t>
      </w:r>
      <w:r>
        <w:rPr>
          <w:spacing w:val="-7"/>
          <w:w w:val="115"/>
        </w:rPr>
        <w:t> </w:t>
      </w:r>
      <w:r>
        <w:rPr>
          <w:w w:val="115"/>
        </w:rPr>
        <w:t>usabilidad</w:t>
      </w:r>
      <w:r>
        <w:rPr>
          <w:spacing w:val="-7"/>
          <w:w w:val="115"/>
        </w:rPr>
        <w:t> </w:t>
      </w:r>
      <w:r>
        <w:rPr>
          <w:w w:val="115"/>
        </w:rPr>
        <w:t>del</w:t>
      </w:r>
      <w:r>
        <w:rPr>
          <w:spacing w:val="-7"/>
          <w:w w:val="115"/>
        </w:rPr>
        <w:t> </w:t>
      </w:r>
      <w:r>
        <w:rPr>
          <w:w w:val="115"/>
        </w:rPr>
        <w:t>portal</w:t>
      </w:r>
      <w:r>
        <w:rPr>
          <w:spacing w:val="-7"/>
          <w:w w:val="115"/>
        </w:rPr>
        <w:t> </w:t>
      </w:r>
      <w:r>
        <w:rPr>
          <w:w w:val="115"/>
        </w:rPr>
        <w:t>fue</w:t>
      </w:r>
      <w:r>
        <w:rPr>
          <w:spacing w:val="-7"/>
          <w:w w:val="115"/>
        </w:rPr>
        <w:t> </w:t>
      </w:r>
      <w:r>
        <w:rPr>
          <w:w w:val="115"/>
        </w:rPr>
        <w:t>mencionada</w:t>
      </w:r>
      <w:r>
        <w:rPr>
          <w:spacing w:val="-7"/>
          <w:w w:val="115"/>
        </w:rPr>
        <w:t> </w:t>
      </w:r>
      <w:r>
        <w:rPr>
          <w:w w:val="115"/>
        </w:rPr>
        <w:t>por</w:t>
      </w:r>
      <w:r>
        <w:rPr>
          <w:spacing w:val="-7"/>
          <w:w w:val="115"/>
        </w:rPr>
        <w:t> </w:t>
      </w:r>
      <w:r>
        <w:rPr>
          <w:w w:val="115"/>
        </w:rPr>
        <w:t>los</w:t>
      </w:r>
      <w:r>
        <w:rPr>
          <w:spacing w:val="-7"/>
          <w:w w:val="115"/>
        </w:rPr>
        <w:t> </w:t>
      </w:r>
      <w:r>
        <w:rPr>
          <w:w w:val="115"/>
        </w:rPr>
        <w:t>participantes de los grupos focales en muchas ocasiones. En primer lugar, el portal requiere</w:t>
      </w:r>
      <w:r>
        <w:rPr>
          <w:spacing w:val="-20"/>
          <w:w w:val="115"/>
        </w:rPr>
        <w:t> </w:t>
      </w:r>
      <w:r>
        <w:rPr>
          <w:w w:val="115"/>
        </w:rPr>
        <w:t>permitir</w:t>
      </w:r>
      <w:r>
        <w:rPr>
          <w:spacing w:val="-20"/>
          <w:w w:val="115"/>
        </w:rPr>
        <w:t> </w:t>
      </w:r>
      <w:r>
        <w:rPr>
          <w:w w:val="115"/>
        </w:rPr>
        <w:t>a</w:t>
      </w:r>
      <w:r>
        <w:rPr>
          <w:spacing w:val="-20"/>
          <w:w w:val="115"/>
        </w:rPr>
        <w:t> </w:t>
      </w:r>
      <w:r>
        <w:rPr>
          <w:w w:val="115"/>
        </w:rPr>
        <w:t>los</w:t>
      </w:r>
      <w:r>
        <w:rPr>
          <w:spacing w:val="-20"/>
          <w:w w:val="115"/>
        </w:rPr>
        <w:t> </w:t>
      </w:r>
      <w:r>
        <w:rPr>
          <w:w w:val="115"/>
        </w:rPr>
        <w:t>usuarios</w:t>
      </w:r>
      <w:r>
        <w:rPr>
          <w:spacing w:val="-20"/>
          <w:w w:val="115"/>
        </w:rPr>
        <w:t> </w:t>
      </w:r>
      <w:r>
        <w:rPr>
          <w:w w:val="115"/>
        </w:rPr>
        <w:t>lograr</w:t>
      </w:r>
      <w:r>
        <w:rPr>
          <w:spacing w:val="-20"/>
          <w:w w:val="115"/>
        </w:rPr>
        <w:t> </w:t>
      </w:r>
      <w:r>
        <w:rPr>
          <w:w w:val="115"/>
        </w:rPr>
        <w:t>sus</w:t>
      </w:r>
      <w:r>
        <w:rPr>
          <w:spacing w:val="-20"/>
          <w:w w:val="115"/>
        </w:rPr>
        <w:t> </w:t>
      </w:r>
      <w:r>
        <w:rPr>
          <w:w w:val="115"/>
        </w:rPr>
        <w:t>objetivos.</w:t>
      </w:r>
      <w:r>
        <w:rPr>
          <w:spacing w:val="-24"/>
          <w:w w:val="115"/>
        </w:rPr>
        <w:t> </w:t>
      </w:r>
      <w:r>
        <w:rPr>
          <w:w w:val="115"/>
        </w:rPr>
        <w:t>Uno</w:t>
      </w:r>
      <w:r>
        <w:rPr>
          <w:spacing w:val="-20"/>
          <w:w w:val="115"/>
        </w:rPr>
        <w:t> </w:t>
      </w:r>
      <w:r>
        <w:rPr>
          <w:w w:val="115"/>
        </w:rPr>
        <w:t>de</w:t>
      </w:r>
      <w:r>
        <w:rPr>
          <w:spacing w:val="-20"/>
          <w:w w:val="115"/>
        </w:rPr>
        <w:t> </w:t>
      </w:r>
      <w:r>
        <w:rPr>
          <w:w w:val="115"/>
        </w:rPr>
        <w:t>ellos</w:t>
      </w:r>
      <w:r>
        <w:rPr>
          <w:spacing w:val="-20"/>
          <w:w w:val="115"/>
        </w:rPr>
        <w:t> </w:t>
      </w:r>
      <w:r>
        <w:rPr>
          <w:w w:val="115"/>
        </w:rPr>
        <w:t>comentó en relación a la realización de trámites, “pude ingresar y llegar a la parte que necesitaba, pero no pude completar mi </w:t>
      </w:r>
      <w:r>
        <w:rPr>
          <w:spacing w:val="-4"/>
          <w:w w:val="115"/>
        </w:rPr>
        <w:t>proceso”. </w:t>
      </w:r>
      <w:r>
        <w:rPr>
          <w:w w:val="115"/>
        </w:rPr>
        <w:t>En segundo lugar, los participantes en los grupos focales consideran que se requiere que  el portal les permita lograr sus objetivos de manera eficiente. Uno de  los participantes comentó que lo que necesitaba el portal era “interfaz sencilla, usabilidad, retirar hipervínculos y links… no tienes tiempo para estar probando cada uno hasta encontrar lo que necesitas. En cuanto a contenidos todo lo que he necesitado si está </w:t>
      </w:r>
      <w:r>
        <w:rPr>
          <w:spacing w:val="-6"/>
          <w:w w:val="115"/>
        </w:rPr>
        <w:t>ahí”. </w:t>
      </w:r>
      <w:r>
        <w:rPr>
          <w:w w:val="115"/>
        </w:rPr>
        <w:t>El último componente es</w:t>
      </w:r>
      <w:r>
        <w:rPr>
          <w:spacing w:val="-7"/>
          <w:w w:val="115"/>
        </w:rPr>
        <w:t> </w:t>
      </w:r>
      <w:r>
        <w:rPr>
          <w:w w:val="115"/>
        </w:rPr>
        <w:t>que</w:t>
      </w:r>
      <w:r>
        <w:rPr>
          <w:spacing w:val="-7"/>
          <w:w w:val="115"/>
        </w:rPr>
        <w:t> </w:t>
      </w:r>
      <w:r>
        <w:rPr>
          <w:w w:val="115"/>
        </w:rPr>
        <w:t>los</w:t>
      </w:r>
      <w:r>
        <w:rPr>
          <w:spacing w:val="-7"/>
          <w:w w:val="115"/>
        </w:rPr>
        <w:t> </w:t>
      </w:r>
      <w:r>
        <w:rPr>
          <w:w w:val="115"/>
        </w:rPr>
        <w:t>usuarios</w:t>
      </w:r>
      <w:r>
        <w:rPr>
          <w:spacing w:val="-7"/>
          <w:w w:val="115"/>
        </w:rPr>
        <w:t> </w:t>
      </w:r>
      <w:r>
        <w:rPr>
          <w:w w:val="115"/>
        </w:rPr>
        <w:t>finalicen</w:t>
      </w:r>
      <w:r>
        <w:rPr>
          <w:spacing w:val="-7"/>
          <w:w w:val="115"/>
        </w:rPr>
        <w:t> </w:t>
      </w:r>
      <w:r>
        <w:rPr>
          <w:w w:val="115"/>
        </w:rPr>
        <w:t>satisfechos</w:t>
      </w:r>
      <w:r>
        <w:rPr>
          <w:spacing w:val="-7"/>
          <w:w w:val="115"/>
        </w:rPr>
        <w:t> </w:t>
      </w:r>
      <w:r>
        <w:rPr>
          <w:w w:val="115"/>
        </w:rPr>
        <w:t>el</w:t>
      </w:r>
      <w:r>
        <w:rPr>
          <w:spacing w:val="-7"/>
          <w:w w:val="115"/>
        </w:rPr>
        <w:t> </w:t>
      </w:r>
      <w:r>
        <w:rPr>
          <w:w w:val="115"/>
        </w:rPr>
        <w:t>trámite;</w:t>
      </w:r>
      <w:r>
        <w:rPr>
          <w:spacing w:val="-7"/>
          <w:w w:val="115"/>
        </w:rPr>
        <w:t> </w:t>
      </w:r>
      <w:r>
        <w:rPr>
          <w:w w:val="115"/>
        </w:rPr>
        <w:t>que</w:t>
      </w:r>
      <w:r>
        <w:rPr>
          <w:spacing w:val="-7"/>
          <w:w w:val="115"/>
        </w:rPr>
        <w:t> </w:t>
      </w:r>
      <w:r>
        <w:rPr>
          <w:w w:val="115"/>
        </w:rPr>
        <w:t>hayan</w:t>
      </w:r>
      <w:r>
        <w:rPr>
          <w:spacing w:val="-7"/>
          <w:w w:val="115"/>
        </w:rPr>
        <w:t> </w:t>
      </w:r>
      <w:r>
        <w:rPr>
          <w:w w:val="115"/>
        </w:rPr>
        <w:t>tenido</w:t>
      </w:r>
      <w:r>
        <w:rPr>
          <w:spacing w:val="-7"/>
          <w:w w:val="115"/>
        </w:rPr>
        <w:t> </w:t>
      </w:r>
      <w:r>
        <w:rPr>
          <w:w w:val="115"/>
        </w:rPr>
        <w:t>una buena</w:t>
      </w:r>
      <w:r>
        <w:rPr>
          <w:spacing w:val="-34"/>
          <w:w w:val="115"/>
        </w:rPr>
        <w:t> </w:t>
      </w:r>
      <w:r>
        <w:rPr>
          <w:w w:val="115"/>
        </w:rPr>
        <w:t>experiencia.</w:t>
      </w:r>
    </w:p>
    <w:p>
      <w:pPr>
        <w:pStyle w:val="BodyText"/>
        <w:spacing w:before="3"/>
        <w:rPr>
          <w:sz w:val="16"/>
        </w:rPr>
      </w:pPr>
    </w:p>
    <w:p>
      <w:pPr>
        <w:pStyle w:val="Heading2"/>
        <w:ind w:left="113"/>
      </w:pPr>
      <w:bookmarkStart w:name="_TOC_250014" w:id="114"/>
      <w:bookmarkEnd w:id="114"/>
      <w:r>
        <w:rPr/>
        <w:t>Comentarios finales</w:t>
      </w:r>
    </w:p>
    <w:p>
      <w:pPr>
        <w:pStyle w:val="BodyText"/>
        <w:spacing w:before="2"/>
        <w:rPr>
          <w:rFonts w:ascii="Arial"/>
          <w:b/>
          <w:sz w:val="20"/>
        </w:rPr>
      </w:pPr>
    </w:p>
    <w:p>
      <w:pPr>
        <w:pStyle w:val="BodyText"/>
        <w:spacing w:line="236" w:lineRule="exact"/>
        <w:ind w:left="113" w:right="109"/>
        <w:jc w:val="both"/>
      </w:pPr>
      <w:r>
        <w:rPr>
          <w:w w:val="115"/>
        </w:rPr>
        <w:t>En el presente capítulo hemos incluido un análisis exploratorio de los principales beneficios asociados a la creación de valor en un portal de gobierno</w:t>
      </w:r>
      <w:r>
        <w:rPr>
          <w:spacing w:val="-21"/>
          <w:w w:val="115"/>
        </w:rPr>
        <w:t> </w:t>
      </w:r>
      <w:r>
        <w:rPr>
          <w:w w:val="115"/>
        </w:rPr>
        <w:t>estatal</w:t>
      </w:r>
      <w:r>
        <w:rPr>
          <w:spacing w:val="-21"/>
          <w:w w:val="115"/>
        </w:rPr>
        <w:t> </w:t>
      </w:r>
      <w:r>
        <w:rPr>
          <w:w w:val="115"/>
        </w:rPr>
        <w:t>desde</w:t>
      </w:r>
      <w:r>
        <w:rPr>
          <w:spacing w:val="-21"/>
          <w:w w:val="115"/>
        </w:rPr>
        <w:t> </w:t>
      </w:r>
      <w:r>
        <w:rPr>
          <w:w w:val="115"/>
        </w:rPr>
        <w:t>el</w:t>
      </w:r>
      <w:r>
        <w:rPr>
          <w:spacing w:val="-21"/>
          <w:w w:val="115"/>
        </w:rPr>
        <w:t> </w:t>
      </w:r>
      <w:r>
        <w:rPr>
          <w:w w:val="115"/>
        </w:rPr>
        <w:t>punto</w:t>
      </w:r>
      <w:r>
        <w:rPr>
          <w:spacing w:val="-21"/>
          <w:w w:val="115"/>
        </w:rPr>
        <w:t> </w:t>
      </w:r>
      <w:r>
        <w:rPr>
          <w:w w:val="115"/>
        </w:rPr>
        <w:t>de</w:t>
      </w:r>
      <w:r>
        <w:rPr>
          <w:spacing w:val="-21"/>
          <w:w w:val="115"/>
        </w:rPr>
        <w:t> </w:t>
      </w:r>
      <w:r>
        <w:rPr>
          <w:w w:val="115"/>
        </w:rPr>
        <w:t>vista</w:t>
      </w:r>
      <w:r>
        <w:rPr>
          <w:spacing w:val="-21"/>
          <w:w w:val="115"/>
        </w:rPr>
        <w:t> </w:t>
      </w:r>
      <w:r>
        <w:rPr>
          <w:w w:val="115"/>
        </w:rPr>
        <w:t>de</w:t>
      </w:r>
      <w:r>
        <w:rPr>
          <w:spacing w:val="-21"/>
          <w:w w:val="115"/>
        </w:rPr>
        <w:t> </w:t>
      </w:r>
      <w:r>
        <w:rPr>
          <w:w w:val="115"/>
        </w:rPr>
        <w:t>los</w:t>
      </w:r>
      <w:r>
        <w:rPr>
          <w:spacing w:val="-21"/>
          <w:w w:val="115"/>
        </w:rPr>
        <w:t> </w:t>
      </w:r>
      <w:r>
        <w:rPr>
          <w:w w:val="115"/>
        </w:rPr>
        <w:t>ciudadanos.</w:t>
      </w:r>
      <w:r>
        <w:rPr>
          <w:spacing w:val="-26"/>
          <w:w w:val="115"/>
        </w:rPr>
        <w:t> </w:t>
      </w:r>
      <w:r>
        <w:rPr>
          <w:w w:val="115"/>
        </w:rPr>
        <w:t>La</w:t>
      </w:r>
      <w:r>
        <w:rPr>
          <w:spacing w:val="-21"/>
          <w:w w:val="115"/>
        </w:rPr>
        <w:t> </w:t>
      </w:r>
      <w:r>
        <w:rPr>
          <w:w w:val="115"/>
        </w:rPr>
        <w:t>información presentada</w:t>
      </w:r>
      <w:r>
        <w:rPr>
          <w:spacing w:val="-14"/>
          <w:w w:val="115"/>
        </w:rPr>
        <w:t> </w:t>
      </w:r>
      <w:r>
        <w:rPr>
          <w:w w:val="115"/>
        </w:rPr>
        <w:t>en</w:t>
      </w:r>
      <w:r>
        <w:rPr>
          <w:spacing w:val="-14"/>
          <w:w w:val="115"/>
        </w:rPr>
        <w:t> </w:t>
      </w:r>
      <w:r>
        <w:rPr>
          <w:w w:val="115"/>
        </w:rPr>
        <w:t>el</w:t>
      </w:r>
      <w:r>
        <w:rPr>
          <w:spacing w:val="-14"/>
          <w:w w:val="115"/>
        </w:rPr>
        <w:t> </w:t>
      </w:r>
      <w:r>
        <w:rPr>
          <w:w w:val="115"/>
        </w:rPr>
        <w:t>capítulo</w:t>
      </w:r>
      <w:r>
        <w:rPr>
          <w:spacing w:val="-14"/>
          <w:w w:val="115"/>
        </w:rPr>
        <w:t> </w:t>
      </w:r>
      <w:r>
        <w:rPr>
          <w:w w:val="115"/>
        </w:rPr>
        <w:t>proviene</w:t>
      </w:r>
      <w:r>
        <w:rPr>
          <w:spacing w:val="-14"/>
          <w:w w:val="115"/>
        </w:rPr>
        <w:t> </w:t>
      </w:r>
      <w:r>
        <w:rPr>
          <w:w w:val="115"/>
        </w:rPr>
        <w:t>de</w:t>
      </w:r>
      <w:r>
        <w:rPr>
          <w:spacing w:val="-14"/>
          <w:w w:val="115"/>
        </w:rPr>
        <w:t> </w:t>
      </w:r>
      <w:r>
        <w:rPr>
          <w:w w:val="115"/>
        </w:rPr>
        <w:t>cuatro</w:t>
      </w:r>
      <w:r>
        <w:rPr>
          <w:spacing w:val="-14"/>
          <w:w w:val="115"/>
        </w:rPr>
        <w:t> </w:t>
      </w:r>
      <w:r>
        <w:rPr>
          <w:w w:val="115"/>
        </w:rPr>
        <w:t>grupos</w:t>
      </w:r>
      <w:r>
        <w:rPr>
          <w:spacing w:val="-14"/>
          <w:w w:val="115"/>
        </w:rPr>
        <w:t> </w:t>
      </w:r>
      <w:r>
        <w:rPr>
          <w:w w:val="115"/>
        </w:rPr>
        <w:t>focales</w:t>
      </w:r>
      <w:r>
        <w:rPr>
          <w:spacing w:val="-14"/>
          <w:w w:val="115"/>
        </w:rPr>
        <w:t> </w:t>
      </w:r>
      <w:r>
        <w:rPr>
          <w:w w:val="115"/>
        </w:rPr>
        <w:t>realizados</w:t>
      </w:r>
      <w:r>
        <w:rPr>
          <w:spacing w:val="-14"/>
          <w:w w:val="115"/>
        </w:rPr>
        <w:t> </w:t>
      </w:r>
      <w:r>
        <w:rPr>
          <w:w w:val="115"/>
        </w:rPr>
        <w:t>en los primeros meses del 2012. El uso reportado del portal es en general cuando</w:t>
      </w:r>
      <w:r>
        <w:rPr>
          <w:spacing w:val="-9"/>
          <w:w w:val="115"/>
        </w:rPr>
        <w:t> </w:t>
      </w:r>
      <w:r>
        <w:rPr>
          <w:w w:val="115"/>
        </w:rPr>
        <w:t>los</w:t>
      </w:r>
      <w:r>
        <w:rPr>
          <w:spacing w:val="-9"/>
          <w:w w:val="115"/>
        </w:rPr>
        <w:t> </w:t>
      </w:r>
      <w:r>
        <w:rPr>
          <w:w w:val="115"/>
        </w:rPr>
        <w:t>ciudadanos</w:t>
      </w:r>
      <w:r>
        <w:rPr>
          <w:spacing w:val="-9"/>
          <w:w w:val="115"/>
        </w:rPr>
        <w:t> </w:t>
      </w:r>
      <w:r>
        <w:rPr>
          <w:w w:val="115"/>
        </w:rPr>
        <w:t>requieren</w:t>
      </w:r>
      <w:r>
        <w:rPr>
          <w:spacing w:val="-9"/>
          <w:w w:val="115"/>
        </w:rPr>
        <w:t> </w:t>
      </w:r>
      <w:r>
        <w:rPr>
          <w:w w:val="115"/>
        </w:rPr>
        <w:t>información</w:t>
      </w:r>
      <w:r>
        <w:rPr>
          <w:spacing w:val="-9"/>
          <w:w w:val="115"/>
        </w:rPr>
        <w:t> </w:t>
      </w:r>
      <w:r>
        <w:rPr>
          <w:w w:val="115"/>
        </w:rPr>
        <w:t>para</w:t>
      </w:r>
      <w:r>
        <w:rPr>
          <w:spacing w:val="-9"/>
          <w:w w:val="115"/>
        </w:rPr>
        <w:t> </w:t>
      </w:r>
      <w:r>
        <w:rPr>
          <w:w w:val="115"/>
        </w:rPr>
        <w:t>la</w:t>
      </w:r>
      <w:r>
        <w:rPr>
          <w:spacing w:val="-9"/>
          <w:w w:val="115"/>
        </w:rPr>
        <w:t> </w:t>
      </w:r>
      <w:r>
        <w:rPr>
          <w:w w:val="115"/>
        </w:rPr>
        <w:t>realización</w:t>
      </w:r>
      <w:r>
        <w:rPr>
          <w:spacing w:val="-9"/>
          <w:w w:val="115"/>
        </w:rPr>
        <w:t> </w:t>
      </w:r>
      <w:r>
        <w:rPr>
          <w:w w:val="115"/>
        </w:rPr>
        <w:t>de</w:t>
      </w:r>
      <w:r>
        <w:rPr>
          <w:spacing w:val="-9"/>
          <w:w w:val="115"/>
        </w:rPr>
        <w:t> </w:t>
      </w:r>
      <w:r>
        <w:rPr>
          <w:w w:val="115"/>
        </w:rPr>
        <w:t>tran- sacciones con el gobierno, lo que sucede en general 2 ó 3 veces por año. Los</w:t>
      </w:r>
      <w:r>
        <w:rPr>
          <w:spacing w:val="-28"/>
          <w:w w:val="115"/>
        </w:rPr>
        <w:t> </w:t>
      </w:r>
      <w:r>
        <w:rPr>
          <w:w w:val="115"/>
        </w:rPr>
        <w:t>ciudadanos</w:t>
      </w:r>
      <w:r>
        <w:rPr>
          <w:spacing w:val="-28"/>
          <w:w w:val="115"/>
        </w:rPr>
        <w:t> </w:t>
      </w:r>
      <w:r>
        <w:rPr>
          <w:w w:val="115"/>
        </w:rPr>
        <w:t>en</w:t>
      </w:r>
      <w:r>
        <w:rPr>
          <w:spacing w:val="-28"/>
          <w:w w:val="115"/>
        </w:rPr>
        <w:t> </w:t>
      </w:r>
      <w:r>
        <w:rPr>
          <w:w w:val="115"/>
        </w:rPr>
        <w:t>general</w:t>
      </w:r>
      <w:r>
        <w:rPr>
          <w:spacing w:val="-28"/>
          <w:w w:val="115"/>
        </w:rPr>
        <w:t> </w:t>
      </w:r>
      <w:r>
        <w:rPr>
          <w:w w:val="115"/>
        </w:rPr>
        <w:t>aprecian</w:t>
      </w:r>
      <w:r>
        <w:rPr>
          <w:spacing w:val="-28"/>
          <w:w w:val="115"/>
        </w:rPr>
        <w:t> </w:t>
      </w:r>
      <w:r>
        <w:rPr>
          <w:w w:val="115"/>
        </w:rPr>
        <w:t>que</w:t>
      </w:r>
      <w:r>
        <w:rPr>
          <w:spacing w:val="-28"/>
          <w:w w:val="115"/>
        </w:rPr>
        <w:t> </w:t>
      </w:r>
      <w:r>
        <w:rPr>
          <w:w w:val="115"/>
        </w:rPr>
        <w:t>los</w:t>
      </w:r>
      <w:r>
        <w:rPr>
          <w:spacing w:val="-28"/>
          <w:w w:val="115"/>
        </w:rPr>
        <w:t> </w:t>
      </w:r>
      <w:r>
        <w:rPr>
          <w:w w:val="115"/>
        </w:rPr>
        <w:t>portales</w:t>
      </w:r>
      <w:r>
        <w:rPr>
          <w:spacing w:val="-28"/>
          <w:w w:val="115"/>
        </w:rPr>
        <w:t> </w:t>
      </w:r>
      <w:r>
        <w:rPr>
          <w:w w:val="115"/>
        </w:rPr>
        <w:t>de</w:t>
      </w:r>
      <w:r>
        <w:rPr>
          <w:spacing w:val="-28"/>
          <w:w w:val="115"/>
        </w:rPr>
        <w:t> </w:t>
      </w:r>
      <w:r>
        <w:rPr>
          <w:w w:val="115"/>
        </w:rPr>
        <w:t>gobierno</w:t>
      </w:r>
      <w:r>
        <w:rPr>
          <w:spacing w:val="-28"/>
          <w:w w:val="115"/>
        </w:rPr>
        <w:t> </w:t>
      </w:r>
      <w:r>
        <w:rPr>
          <w:w w:val="115"/>
        </w:rPr>
        <w:t>se</w:t>
      </w:r>
      <w:r>
        <w:rPr>
          <w:spacing w:val="-28"/>
          <w:w w:val="115"/>
        </w:rPr>
        <w:t> </w:t>
      </w:r>
      <w:r>
        <w:rPr>
          <w:w w:val="115"/>
        </w:rPr>
        <w:t>utilizan principalmente</w:t>
      </w:r>
      <w:r>
        <w:rPr>
          <w:spacing w:val="-15"/>
          <w:w w:val="115"/>
        </w:rPr>
        <w:t> </w:t>
      </w:r>
      <w:r>
        <w:rPr>
          <w:w w:val="115"/>
        </w:rPr>
        <w:t>como</w:t>
      </w:r>
      <w:r>
        <w:rPr>
          <w:spacing w:val="-15"/>
          <w:w w:val="115"/>
        </w:rPr>
        <w:t> </w:t>
      </w:r>
      <w:r>
        <w:rPr>
          <w:w w:val="115"/>
        </w:rPr>
        <w:t>herramientas</w:t>
      </w:r>
      <w:r>
        <w:rPr>
          <w:spacing w:val="-15"/>
          <w:w w:val="115"/>
        </w:rPr>
        <w:t> </w:t>
      </w:r>
      <w:r>
        <w:rPr>
          <w:w w:val="115"/>
        </w:rPr>
        <w:t>para</w:t>
      </w:r>
      <w:r>
        <w:rPr>
          <w:spacing w:val="-15"/>
          <w:w w:val="115"/>
        </w:rPr>
        <w:t> </w:t>
      </w:r>
      <w:r>
        <w:rPr>
          <w:w w:val="115"/>
        </w:rPr>
        <w:t>promover</w:t>
      </w:r>
      <w:r>
        <w:rPr>
          <w:spacing w:val="-15"/>
          <w:w w:val="115"/>
        </w:rPr>
        <w:t> </w:t>
      </w:r>
      <w:r>
        <w:rPr>
          <w:w w:val="115"/>
        </w:rPr>
        <w:t>la</w:t>
      </w:r>
      <w:r>
        <w:rPr>
          <w:spacing w:val="-15"/>
          <w:w w:val="115"/>
        </w:rPr>
        <w:t> </w:t>
      </w:r>
      <w:r>
        <w:rPr>
          <w:w w:val="115"/>
        </w:rPr>
        <w:t>imagen</w:t>
      </w:r>
      <w:r>
        <w:rPr>
          <w:spacing w:val="-15"/>
          <w:w w:val="115"/>
        </w:rPr>
        <w:t> </w:t>
      </w:r>
      <w:r>
        <w:rPr>
          <w:w w:val="115"/>
        </w:rPr>
        <w:t>personal</w:t>
      </w:r>
      <w:r>
        <w:rPr>
          <w:spacing w:val="-15"/>
          <w:w w:val="115"/>
        </w:rPr>
        <w:t> </w:t>
      </w:r>
      <w:r>
        <w:rPr>
          <w:w w:val="115"/>
        </w:rPr>
        <w:t>de los gobernantes, dejando a un lado su objetivo de proveer información</w:t>
      </w:r>
      <w:r>
        <w:rPr>
          <w:spacing w:val="-34"/>
          <w:w w:val="115"/>
        </w:rPr>
        <w:t> </w:t>
      </w:r>
      <w:r>
        <w:rPr>
          <w:w w:val="115"/>
        </w:rPr>
        <w:t>y servicios</w:t>
      </w:r>
      <w:r>
        <w:rPr>
          <w:spacing w:val="-17"/>
          <w:w w:val="115"/>
        </w:rPr>
        <w:t> </w:t>
      </w:r>
      <w:r>
        <w:rPr>
          <w:w w:val="115"/>
        </w:rPr>
        <w:t>para</w:t>
      </w:r>
      <w:r>
        <w:rPr>
          <w:spacing w:val="-17"/>
          <w:w w:val="115"/>
        </w:rPr>
        <w:t> </w:t>
      </w:r>
      <w:r>
        <w:rPr>
          <w:w w:val="115"/>
        </w:rPr>
        <w:t>los</w:t>
      </w:r>
      <w:r>
        <w:rPr>
          <w:spacing w:val="-17"/>
          <w:w w:val="115"/>
        </w:rPr>
        <w:t> </w:t>
      </w:r>
      <w:r>
        <w:rPr>
          <w:w w:val="115"/>
        </w:rPr>
        <w:t>ciudadanos.</w:t>
      </w:r>
    </w:p>
    <w:p>
      <w:pPr>
        <w:pStyle w:val="BodyText"/>
        <w:spacing w:before="7"/>
        <w:rPr>
          <w:sz w:val="19"/>
        </w:rPr>
      </w:pPr>
    </w:p>
    <w:p>
      <w:pPr>
        <w:pStyle w:val="BodyText"/>
        <w:spacing w:line="223" w:lineRule="auto"/>
        <w:ind w:left="113" w:right="108"/>
        <w:jc w:val="both"/>
      </w:pPr>
      <w:r>
        <w:rPr>
          <w:w w:val="115"/>
        </w:rPr>
        <w:t>Nuestro</w:t>
      </w:r>
      <w:r>
        <w:rPr>
          <w:spacing w:val="-35"/>
          <w:w w:val="115"/>
        </w:rPr>
        <w:t> </w:t>
      </w:r>
      <w:r>
        <w:rPr>
          <w:w w:val="115"/>
        </w:rPr>
        <w:t>análisis</w:t>
      </w:r>
      <w:r>
        <w:rPr>
          <w:spacing w:val="-35"/>
          <w:w w:val="115"/>
        </w:rPr>
        <w:t> </w:t>
      </w:r>
      <w:r>
        <w:rPr>
          <w:w w:val="115"/>
        </w:rPr>
        <w:t>muestra</w:t>
      </w:r>
      <w:r>
        <w:rPr>
          <w:spacing w:val="-35"/>
          <w:w w:val="115"/>
        </w:rPr>
        <w:t> </w:t>
      </w:r>
      <w:r>
        <w:rPr>
          <w:w w:val="115"/>
        </w:rPr>
        <w:t>que</w:t>
      </w:r>
      <w:r>
        <w:rPr>
          <w:spacing w:val="-35"/>
          <w:w w:val="115"/>
        </w:rPr>
        <w:t> </w:t>
      </w:r>
      <w:r>
        <w:rPr>
          <w:w w:val="115"/>
        </w:rPr>
        <w:t>los</w:t>
      </w:r>
      <w:r>
        <w:rPr>
          <w:spacing w:val="-35"/>
          <w:w w:val="115"/>
        </w:rPr>
        <w:t> </w:t>
      </w:r>
      <w:r>
        <w:rPr>
          <w:w w:val="115"/>
        </w:rPr>
        <w:t>principales</w:t>
      </w:r>
      <w:r>
        <w:rPr>
          <w:spacing w:val="-35"/>
          <w:w w:val="115"/>
        </w:rPr>
        <w:t> </w:t>
      </w:r>
      <w:r>
        <w:rPr>
          <w:w w:val="115"/>
        </w:rPr>
        <w:t>elementos</w:t>
      </w:r>
      <w:r>
        <w:rPr>
          <w:spacing w:val="-35"/>
          <w:w w:val="115"/>
        </w:rPr>
        <w:t> </w:t>
      </w:r>
      <w:r>
        <w:rPr>
          <w:w w:val="115"/>
        </w:rPr>
        <w:t>de</w:t>
      </w:r>
      <w:r>
        <w:rPr>
          <w:spacing w:val="-35"/>
          <w:w w:val="115"/>
        </w:rPr>
        <w:t> </w:t>
      </w:r>
      <w:r>
        <w:rPr>
          <w:w w:val="115"/>
        </w:rPr>
        <w:t>creación</w:t>
      </w:r>
      <w:r>
        <w:rPr>
          <w:spacing w:val="-35"/>
          <w:w w:val="115"/>
        </w:rPr>
        <w:t> </w:t>
      </w:r>
      <w:r>
        <w:rPr>
          <w:w w:val="115"/>
        </w:rPr>
        <w:t>de</w:t>
      </w:r>
      <w:r>
        <w:rPr>
          <w:spacing w:val="-35"/>
          <w:w w:val="115"/>
        </w:rPr>
        <w:t> </w:t>
      </w:r>
      <w:r>
        <w:rPr>
          <w:w w:val="115"/>
        </w:rPr>
        <w:t>valor desde</w:t>
      </w:r>
      <w:r>
        <w:rPr>
          <w:spacing w:val="-11"/>
          <w:w w:val="115"/>
        </w:rPr>
        <w:t> </w:t>
      </w:r>
      <w:r>
        <w:rPr>
          <w:w w:val="115"/>
        </w:rPr>
        <w:t>el</w:t>
      </w:r>
      <w:r>
        <w:rPr>
          <w:spacing w:val="-11"/>
          <w:w w:val="115"/>
        </w:rPr>
        <w:t> </w:t>
      </w:r>
      <w:r>
        <w:rPr>
          <w:w w:val="115"/>
        </w:rPr>
        <w:t>punto</w:t>
      </w:r>
      <w:r>
        <w:rPr>
          <w:spacing w:val="-11"/>
          <w:w w:val="115"/>
        </w:rPr>
        <w:t> </w:t>
      </w:r>
      <w:r>
        <w:rPr>
          <w:w w:val="115"/>
        </w:rPr>
        <w:t>de</w:t>
      </w:r>
      <w:r>
        <w:rPr>
          <w:spacing w:val="-11"/>
          <w:w w:val="115"/>
        </w:rPr>
        <w:t> </w:t>
      </w:r>
      <w:r>
        <w:rPr>
          <w:w w:val="115"/>
        </w:rPr>
        <w:t>vista</w:t>
      </w:r>
      <w:r>
        <w:rPr>
          <w:spacing w:val="-11"/>
          <w:w w:val="115"/>
        </w:rPr>
        <w:t> </w:t>
      </w:r>
      <w:r>
        <w:rPr>
          <w:w w:val="115"/>
        </w:rPr>
        <w:t>de</w:t>
      </w:r>
      <w:r>
        <w:rPr>
          <w:spacing w:val="-11"/>
          <w:w w:val="115"/>
        </w:rPr>
        <w:t> </w:t>
      </w:r>
      <w:r>
        <w:rPr>
          <w:w w:val="115"/>
        </w:rPr>
        <w:t>los</w:t>
      </w:r>
      <w:r>
        <w:rPr>
          <w:spacing w:val="-11"/>
          <w:w w:val="115"/>
        </w:rPr>
        <w:t> </w:t>
      </w:r>
      <w:r>
        <w:rPr>
          <w:w w:val="115"/>
        </w:rPr>
        <w:t>participantes</w:t>
      </w:r>
      <w:r>
        <w:rPr>
          <w:spacing w:val="-11"/>
          <w:w w:val="115"/>
        </w:rPr>
        <w:t> </w:t>
      </w:r>
      <w:r>
        <w:rPr>
          <w:w w:val="115"/>
        </w:rPr>
        <w:t>en</w:t>
      </w:r>
      <w:r>
        <w:rPr>
          <w:spacing w:val="-11"/>
          <w:w w:val="115"/>
        </w:rPr>
        <w:t> </w:t>
      </w:r>
      <w:r>
        <w:rPr>
          <w:w w:val="115"/>
        </w:rPr>
        <w:t>estos</w:t>
      </w:r>
      <w:r>
        <w:rPr>
          <w:spacing w:val="-11"/>
          <w:w w:val="115"/>
        </w:rPr>
        <w:t> </w:t>
      </w:r>
      <w:r>
        <w:rPr>
          <w:w w:val="115"/>
        </w:rPr>
        <w:t>grupos</w:t>
      </w:r>
      <w:r>
        <w:rPr>
          <w:spacing w:val="-11"/>
          <w:w w:val="115"/>
        </w:rPr>
        <w:t> </w:t>
      </w:r>
      <w:r>
        <w:rPr>
          <w:w w:val="115"/>
        </w:rPr>
        <w:t>focales</w:t>
      </w:r>
      <w:r>
        <w:rPr>
          <w:spacing w:val="-11"/>
          <w:w w:val="115"/>
        </w:rPr>
        <w:t> </w:t>
      </w:r>
      <w:r>
        <w:rPr>
          <w:w w:val="115"/>
        </w:rPr>
        <w:t>son</w:t>
      </w:r>
      <w:r>
        <w:rPr>
          <w:spacing w:val="-11"/>
          <w:w w:val="115"/>
        </w:rPr>
        <w:t> </w:t>
      </w:r>
      <w:r>
        <w:rPr>
          <w:w w:val="115"/>
        </w:rPr>
        <w:t>la obtención</w:t>
      </w:r>
      <w:r>
        <w:rPr>
          <w:spacing w:val="-14"/>
          <w:w w:val="115"/>
        </w:rPr>
        <w:t> </w:t>
      </w:r>
      <w:r>
        <w:rPr>
          <w:w w:val="115"/>
        </w:rPr>
        <w:t>de</w:t>
      </w:r>
      <w:r>
        <w:rPr>
          <w:spacing w:val="-14"/>
          <w:w w:val="115"/>
        </w:rPr>
        <w:t> </w:t>
      </w:r>
      <w:r>
        <w:rPr>
          <w:w w:val="115"/>
        </w:rPr>
        <w:t>información</w:t>
      </w:r>
      <w:r>
        <w:rPr>
          <w:spacing w:val="-14"/>
          <w:w w:val="115"/>
        </w:rPr>
        <w:t> </w:t>
      </w:r>
      <w:r>
        <w:rPr>
          <w:w w:val="115"/>
        </w:rPr>
        <w:t>gubernamental</w:t>
      </w:r>
      <w:r>
        <w:rPr>
          <w:spacing w:val="-14"/>
          <w:w w:val="115"/>
        </w:rPr>
        <w:t> </w:t>
      </w:r>
      <w:r>
        <w:rPr>
          <w:w w:val="115"/>
        </w:rPr>
        <w:t>y</w:t>
      </w:r>
      <w:r>
        <w:rPr>
          <w:spacing w:val="-14"/>
          <w:w w:val="115"/>
        </w:rPr>
        <w:t> </w:t>
      </w:r>
      <w:r>
        <w:rPr>
          <w:w w:val="115"/>
        </w:rPr>
        <w:t>el</w:t>
      </w:r>
      <w:r>
        <w:rPr>
          <w:spacing w:val="-14"/>
          <w:w w:val="115"/>
        </w:rPr>
        <w:t> </w:t>
      </w:r>
      <w:r>
        <w:rPr>
          <w:w w:val="115"/>
        </w:rPr>
        <w:t>acceso</w:t>
      </w:r>
      <w:r>
        <w:rPr>
          <w:spacing w:val="-14"/>
          <w:w w:val="115"/>
        </w:rPr>
        <w:t> </w:t>
      </w:r>
      <w:r>
        <w:rPr>
          <w:w w:val="115"/>
        </w:rPr>
        <w:t>a</w:t>
      </w:r>
      <w:r>
        <w:rPr>
          <w:spacing w:val="-14"/>
          <w:w w:val="115"/>
        </w:rPr>
        <w:t> </w:t>
      </w:r>
      <w:r>
        <w:rPr>
          <w:w w:val="115"/>
        </w:rPr>
        <w:t>servicios</w:t>
      </w:r>
      <w:r>
        <w:rPr>
          <w:spacing w:val="-14"/>
          <w:w w:val="115"/>
        </w:rPr>
        <w:t> </w:t>
      </w:r>
      <w:r>
        <w:rPr>
          <w:w w:val="115"/>
        </w:rPr>
        <w:t>públicos.</w:t>
      </w:r>
    </w:p>
    <w:p>
      <w:pPr>
        <w:spacing w:after="0" w:line="223" w:lineRule="auto"/>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5"/>
        <w:jc w:val="both"/>
      </w:pPr>
      <w:r>
        <w:rPr>
          <w:w w:val="115"/>
        </w:rPr>
        <w:t>La posibilidad de acceder a servicios se encuentra relacionada con la reducción</w:t>
      </w:r>
      <w:r>
        <w:rPr>
          <w:spacing w:val="-12"/>
          <w:w w:val="115"/>
        </w:rPr>
        <w:t> </w:t>
      </w:r>
      <w:r>
        <w:rPr>
          <w:w w:val="115"/>
        </w:rPr>
        <w:t>de</w:t>
      </w:r>
      <w:r>
        <w:rPr>
          <w:spacing w:val="-12"/>
          <w:w w:val="115"/>
        </w:rPr>
        <w:t> </w:t>
      </w:r>
      <w:r>
        <w:rPr>
          <w:w w:val="115"/>
        </w:rPr>
        <w:t>costos</w:t>
      </w:r>
      <w:r>
        <w:rPr>
          <w:spacing w:val="-12"/>
          <w:w w:val="115"/>
        </w:rPr>
        <w:t> </w:t>
      </w:r>
      <w:r>
        <w:rPr>
          <w:w w:val="115"/>
        </w:rPr>
        <w:t>y</w:t>
      </w:r>
      <w:r>
        <w:rPr>
          <w:spacing w:val="-12"/>
          <w:w w:val="115"/>
        </w:rPr>
        <w:t> </w:t>
      </w:r>
      <w:r>
        <w:rPr>
          <w:w w:val="115"/>
        </w:rPr>
        <w:t>la</w:t>
      </w:r>
      <w:r>
        <w:rPr>
          <w:spacing w:val="-12"/>
          <w:w w:val="115"/>
        </w:rPr>
        <w:t> </w:t>
      </w:r>
      <w:r>
        <w:rPr>
          <w:w w:val="115"/>
        </w:rPr>
        <w:t>mejora</w:t>
      </w:r>
      <w:r>
        <w:rPr>
          <w:spacing w:val="-12"/>
          <w:w w:val="115"/>
        </w:rPr>
        <w:t> </w:t>
      </w:r>
      <w:r>
        <w:rPr>
          <w:w w:val="115"/>
        </w:rPr>
        <w:t>de</w:t>
      </w:r>
      <w:r>
        <w:rPr>
          <w:spacing w:val="-12"/>
          <w:w w:val="115"/>
        </w:rPr>
        <w:t> </w:t>
      </w:r>
      <w:r>
        <w:rPr>
          <w:w w:val="115"/>
        </w:rPr>
        <w:t>procesos,</w:t>
      </w:r>
      <w:r>
        <w:rPr>
          <w:spacing w:val="-17"/>
          <w:w w:val="115"/>
        </w:rPr>
        <w:t> </w:t>
      </w:r>
      <w:r>
        <w:rPr>
          <w:w w:val="115"/>
        </w:rPr>
        <w:t>mientras</w:t>
      </w:r>
      <w:r>
        <w:rPr>
          <w:spacing w:val="-12"/>
          <w:w w:val="115"/>
        </w:rPr>
        <w:t> </w:t>
      </w:r>
      <w:r>
        <w:rPr>
          <w:w w:val="115"/>
        </w:rPr>
        <w:t>que</w:t>
      </w:r>
      <w:r>
        <w:rPr>
          <w:spacing w:val="-12"/>
          <w:w w:val="115"/>
        </w:rPr>
        <w:t> </w:t>
      </w:r>
      <w:r>
        <w:rPr>
          <w:w w:val="115"/>
        </w:rPr>
        <w:t>la</w:t>
      </w:r>
      <w:r>
        <w:rPr>
          <w:spacing w:val="-12"/>
          <w:w w:val="115"/>
        </w:rPr>
        <w:t> </w:t>
      </w:r>
      <w:r>
        <w:rPr>
          <w:w w:val="115"/>
        </w:rPr>
        <w:t>información se encuentra asociada con cuestiones de transparencia y corrupción. Aunque</w:t>
      </w:r>
      <w:r>
        <w:rPr>
          <w:spacing w:val="-28"/>
          <w:w w:val="115"/>
        </w:rPr>
        <w:t> </w:t>
      </w:r>
      <w:r>
        <w:rPr>
          <w:spacing w:val="-3"/>
          <w:w w:val="115"/>
        </w:rPr>
        <w:t>los</w:t>
      </w:r>
      <w:r>
        <w:rPr>
          <w:spacing w:val="-32"/>
          <w:w w:val="115"/>
        </w:rPr>
        <w:t> </w:t>
      </w:r>
      <w:r>
        <w:rPr>
          <w:spacing w:val="-4"/>
          <w:w w:val="115"/>
        </w:rPr>
        <w:t>participantes</w:t>
      </w:r>
      <w:r>
        <w:rPr>
          <w:spacing w:val="-32"/>
          <w:w w:val="115"/>
        </w:rPr>
        <w:t> </w:t>
      </w:r>
      <w:r>
        <w:rPr>
          <w:w w:val="115"/>
        </w:rPr>
        <w:t>en</w:t>
      </w:r>
      <w:r>
        <w:rPr>
          <w:spacing w:val="-32"/>
          <w:w w:val="115"/>
        </w:rPr>
        <w:t> </w:t>
      </w:r>
      <w:r>
        <w:rPr>
          <w:spacing w:val="-3"/>
          <w:w w:val="115"/>
        </w:rPr>
        <w:t>esta</w:t>
      </w:r>
      <w:r>
        <w:rPr>
          <w:spacing w:val="-32"/>
          <w:w w:val="115"/>
        </w:rPr>
        <w:t> </w:t>
      </w:r>
      <w:r>
        <w:rPr>
          <w:spacing w:val="-4"/>
          <w:w w:val="115"/>
        </w:rPr>
        <w:t>investigación</w:t>
      </w:r>
      <w:r>
        <w:rPr>
          <w:spacing w:val="-32"/>
          <w:w w:val="115"/>
        </w:rPr>
        <w:t> </w:t>
      </w:r>
      <w:r>
        <w:rPr>
          <w:spacing w:val="-4"/>
          <w:w w:val="115"/>
        </w:rPr>
        <w:t>reconocen</w:t>
      </w:r>
      <w:r>
        <w:rPr>
          <w:spacing w:val="-32"/>
          <w:w w:val="115"/>
        </w:rPr>
        <w:t> </w:t>
      </w:r>
      <w:r>
        <w:rPr>
          <w:spacing w:val="-3"/>
          <w:w w:val="115"/>
        </w:rPr>
        <w:t>las</w:t>
      </w:r>
      <w:r>
        <w:rPr>
          <w:spacing w:val="-32"/>
          <w:w w:val="115"/>
        </w:rPr>
        <w:t> </w:t>
      </w:r>
      <w:r>
        <w:rPr>
          <w:spacing w:val="-4"/>
          <w:w w:val="115"/>
        </w:rPr>
        <w:t>potencialidades </w:t>
      </w:r>
      <w:r>
        <w:rPr>
          <w:w w:val="115"/>
        </w:rPr>
        <w:t>de</w:t>
      </w:r>
      <w:r>
        <w:rPr>
          <w:spacing w:val="-11"/>
          <w:w w:val="115"/>
        </w:rPr>
        <w:t> </w:t>
      </w:r>
      <w:r>
        <w:rPr>
          <w:w w:val="115"/>
        </w:rPr>
        <w:t>la</w:t>
      </w:r>
      <w:r>
        <w:rPr>
          <w:spacing w:val="-8"/>
          <w:w w:val="115"/>
        </w:rPr>
        <w:t> </w:t>
      </w:r>
      <w:r>
        <w:rPr>
          <w:w w:val="115"/>
        </w:rPr>
        <w:t>tecnología</w:t>
      </w:r>
      <w:r>
        <w:rPr>
          <w:spacing w:val="-5"/>
          <w:w w:val="115"/>
        </w:rPr>
        <w:t> </w:t>
      </w:r>
      <w:r>
        <w:rPr>
          <w:w w:val="115"/>
        </w:rPr>
        <w:t>en</w:t>
      </w:r>
      <w:r>
        <w:rPr>
          <w:spacing w:val="-5"/>
          <w:w w:val="115"/>
        </w:rPr>
        <w:t> </w:t>
      </w:r>
      <w:r>
        <w:rPr>
          <w:w w:val="115"/>
        </w:rPr>
        <w:t>estos</w:t>
      </w:r>
      <w:r>
        <w:rPr>
          <w:spacing w:val="-5"/>
          <w:w w:val="115"/>
        </w:rPr>
        <w:t> </w:t>
      </w:r>
      <w:r>
        <w:rPr>
          <w:w w:val="115"/>
        </w:rPr>
        <w:t>procesos,</w:t>
      </w:r>
      <w:r>
        <w:rPr>
          <w:spacing w:val="-10"/>
          <w:w w:val="115"/>
        </w:rPr>
        <w:t> </w:t>
      </w:r>
      <w:r>
        <w:rPr>
          <w:w w:val="115"/>
        </w:rPr>
        <w:t>muestran</w:t>
      </w:r>
      <w:r>
        <w:rPr>
          <w:spacing w:val="-5"/>
          <w:w w:val="115"/>
        </w:rPr>
        <w:t> </w:t>
      </w:r>
      <w:r>
        <w:rPr>
          <w:w w:val="115"/>
        </w:rPr>
        <w:t>acuerdo</w:t>
      </w:r>
      <w:r>
        <w:rPr>
          <w:spacing w:val="-5"/>
          <w:w w:val="115"/>
        </w:rPr>
        <w:t> </w:t>
      </w:r>
      <w:r>
        <w:rPr>
          <w:w w:val="115"/>
        </w:rPr>
        <w:t>en</w:t>
      </w:r>
      <w:r>
        <w:rPr>
          <w:spacing w:val="-5"/>
          <w:w w:val="115"/>
        </w:rPr>
        <w:t> </w:t>
      </w:r>
      <w:r>
        <w:rPr>
          <w:w w:val="115"/>
        </w:rPr>
        <w:t>la</w:t>
      </w:r>
      <w:r>
        <w:rPr>
          <w:spacing w:val="-5"/>
          <w:w w:val="115"/>
        </w:rPr>
        <w:t> </w:t>
      </w:r>
      <w:r>
        <w:rPr>
          <w:w w:val="115"/>
        </w:rPr>
        <w:t>necesidad</w:t>
      </w:r>
      <w:r>
        <w:rPr>
          <w:spacing w:val="-5"/>
          <w:w w:val="115"/>
        </w:rPr>
        <w:t> </w:t>
      </w:r>
      <w:r>
        <w:rPr>
          <w:w w:val="115"/>
        </w:rPr>
        <w:t>de cambios</w:t>
      </w:r>
      <w:r>
        <w:rPr>
          <w:spacing w:val="-7"/>
          <w:w w:val="115"/>
        </w:rPr>
        <w:t> </w:t>
      </w:r>
      <w:r>
        <w:rPr>
          <w:w w:val="115"/>
        </w:rPr>
        <w:t>en</w:t>
      </w:r>
      <w:r>
        <w:rPr>
          <w:spacing w:val="-7"/>
          <w:w w:val="115"/>
        </w:rPr>
        <w:t> </w:t>
      </w:r>
      <w:r>
        <w:rPr>
          <w:w w:val="115"/>
        </w:rPr>
        <w:t>otras</w:t>
      </w:r>
      <w:r>
        <w:rPr>
          <w:spacing w:val="-7"/>
          <w:w w:val="115"/>
        </w:rPr>
        <w:t> </w:t>
      </w:r>
      <w:r>
        <w:rPr>
          <w:w w:val="115"/>
        </w:rPr>
        <w:t>áreas</w:t>
      </w:r>
      <w:r>
        <w:rPr>
          <w:spacing w:val="-7"/>
          <w:w w:val="115"/>
        </w:rPr>
        <w:t> </w:t>
      </w:r>
      <w:r>
        <w:rPr>
          <w:w w:val="115"/>
        </w:rPr>
        <w:t>como</w:t>
      </w:r>
      <w:r>
        <w:rPr>
          <w:spacing w:val="-7"/>
          <w:w w:val="115"/>
        </w:rPr>
        <w:t> </w:t>
      </w:r>
      <w:r>
        <w:rPr>
          <w:w w:val="115"/>
        </w:rPr>
        <w:t>el</w:t>
      </w:r>
      <w:r>
        <w:rPr>
          <w:spacing w:val="-7"/>
          <w:w w:val="115"/>
        </w:rPr>
        <w:t> </w:t>
      </w:r>
      <w:r>
        <w:rPr>
          <w:w w:val="115"/>
        </w:rPr>
        <w:t>marco</w:t>
      </w:r>
      <w:r>
        <w:rPr>
          <w:spacing w:val="-7"/>
          <w:w w:val="115"/>
        </w:rPr>
        <w:t> </w:t>
      </w:r>
      <w:r>
        <w:rPr>
          <w:w w:val="115"/>
        </w:rPr>
        <w:t>legal</w:t>
      </w:r>
      <w:r>
        <w:rPr>
          <w:spacing w:val="-7"/>
          <w:w w:val="115"/>
        </w:rPr>
        <w:t> </w:t>
      </w:r>
      <w:r>
        <w:rPr>
          <w:w w:val="115"/>
        </w:rPr>
        <w:t>o</w:t>
      </w:r>
      <w:r>
        <w:rPr>
          <w:spacing w:val="-7"/>
          <w:w w:val="115"/>
        </w:rPr>
        <w:t> </w:t>
      </w:r>
      <w:r>
        <w:rPr>
          <w:w w:val="115"/>
        </w:rPr>
        <w:t>la</w:t>
      </w:r>
      <w:r>
        <w:rPr>
          <w:spacing w:val="-7"/>
          <w:w w:val="115"/>
        </w:rPr>
        <w:t> </w:t>
      </w:r>
      <w:r>
        <w:rPr>
          <w:w w:val="115"/>
        </w:rPr>
        <w:t>capacitación</w:t>
      </w:r>
      <w:r>
        <w:rPr>
          <w:spacing w:val="-7"/>
          <w:w w:val="115"/>
        </w:rPr>
        <w:t> </w:t>
      </w:r>
      <w:r>
        <w:rPr>
          <w:w w:val="115"/>
        </w:rPr>
        <w:t>de</w:t>
      </w:r>
      <w:r>
        <w:rPr>
          <w:spacing w:val="-7"/>
          <w:w w:val="115"/>
        </w:rPr>
        <w:t> </w:t>
      </w:r>
      <w:r>
        <w:rPr>
          <w:w w:val="115"/>
        </w:rPr>
        <w:t>recursos humanos.</w:t>
      </w:r>
      <w:r>
        <w:rPr>
          <w:spacing w:val="-14"/>
          <w:w w:val="115"/>
        </w:rPr>
        <w:t> </w:t>
      </w:r>
      <w:r>
        <w:rPr>
          <w:w w:val="115"/>
        </w:rPr>
        <w:t>Un</w:t>
      </w:r>
      <w:r>
        <w:rPr>
          <w:spacing w:val="-8"/>
          <w:w w:val="115"/>
        </w:rPr>
        <w:t> </w:t>
      </w:r>
      <w:r>
        <w:rPr>
          <w:w w:val="115"/>
        </w:rPr>
        <w:t>elemento</w:t>
      </w:r>
      <w:r>
        <w:rPr>
          <w:spacing w:val="-8"/>
          <w:w w:val="115"/>
        </w:rPr>
        <w:t> </w:t>
      </w:r>
      <w:r>
        <w:rPr>
          <w:w w:val="115"/>
        </w:rPr>
        <w:t>clave</w:t>
      </w:r>
      <w:r>
        <w:rPr>
          <w:spacing w:val="-8"/>
          <w:w w:val="115"/>
        </w:rPr>
        <w:t> </w:t>
      </w:r>
      <w:r>
        <w:rPr>
          <w:w w:val="115"/>
        </w:rPr>
        <w:t>en</w:t>
      </w:r>
      <w:r>
        <w:rPr>
          <w:spacing w:val="-8"/>
          <w:w w:val="115"/>
        </w:rPr>
        <w:t> </w:t>
      </w:r>
      <w:r>
        <w:rPr>
          <w:w w:val="115"/>
        </w:rPr>
        <w:t>el</w:t>
      </w:r>
      <w:r>
        <w:rPr>
          <w:spacing w:val="-8"/>
          <w:w w:val="115"/>
        </w:rPr>
        <w:t> </w:t>
      </w:r>
      <w:r>
        <w:rPr>
          <w:w w:val="115"/>
        </w:rPr>
        <w:t>uso</w:t>
      </w:r>
      <w:r>
        <w:rPr>
          <w:spacing w:val="-8"/>
          <w:w w:val="115"/>
        </w:rPr>
        <w:t> </w:t>
      </w:r>
      <w:r>
        <w:rPr>
          <w:w w:val="115"/>
        </w:rPr>
        <w:t>del</w:t>
      </w:r>
      <w:r>
        <w:rPr>
          <w:spacing w:val="-8"/>
          <w:w w:val="115"/>
        </w:rPr>
        <w:t> </w:t>
      </w:r>
      <w:r>
        <w:rPr>
          <w:w w:val="115"/>
        </w:rPr>
        <w:t>portal</w:t>
      </w:r>
      <w:r>
        <w:rPr>
          <w:spacing w:val="-8"/>
          <w:w w:val="115"/>
        </w:rPr>
        <w:t> </w:t>
      </w:r>
      <w:r>
        <w:rPr>
          <w:w w:val="115"/>
        </w:rPr>
        <w:t>y</w:t>
      </w:r>
      <w:r>
        <w:rPr>
          <w:spacing w:val="-8"/>
          <w:w w:val="115"/>
        </w:rPr>
        <w:t> </w:t>
      </w:r>
      <w:r>
        <w:rPr>
          <w:w w:val="115"/>
        </w:rPr>
        <w:t>la</w:t>
      </w:r>
      <w:r>
        <w:rPr>
          <w:spacing w:val="-8"/>
          <w:w w:val="115"/>
        </w:rPr>
        <w:t> </w:t>
      </w:r>
      <w:r>
        <w:rPr>
          <w:w w:val="115"/>
        </w:rPr>
        <w:t>creación</w:t>
      </w:r>
      <w:r>
        <w:rPr>
          <w:spacing w:val="-8"/>
          <w:w w:val="115"/>
        </w:rPr>
        <w:t> </w:t>
      </w:r>
      <w:r>
        <w:rPr>
          <w:w w:val="115"/>
        </w:rPr>
        <w:t>de</w:t>
      </w:r>
      <w:r>
        <w:rPr>
          <w:spacing w:val="-8"/>
          <w:w w:val="115"/>
        </w:rPr>
        <w:t> </w:t>
      </w:r>
      <w:r>
        <w:rPr>
          <w:w w:val="115"/>
        </w:rPr>
        <w:t>valor</w:t>
      </w:r>
      <w:r>
        <w:rPr>
          <w:spacing w:val="-8"/>
          <w:w w:val="115"/>
        </w:rPr>
        <w:t> </w:t>
      </w:r>
      <w:r>
        <w:rPr>
          <w:w w:val="115"/>
        </w:rPr>
        <w:t>es la confianza de los ciudadanos en el gobierno. La falta de esta confianza puede</w:t>
      </w:r>
      <w:r>
        <w:rPr>
          <w:spacing w:val="-21"/>
          <w:w w:val="115"/>
        </w:rPr>
        <w:t> </w:t>
      </w:r>
      <w:r>
        <w:rPr>
          <w:w w:val="115"/>
        </w:rPr>
        <w:t>requerir</w:t>
      </w:r>
      <w:r>
        <w:rPr>
          <w:spacing w:val="-21"/>
          <w:w w:val="115"/>
        </w:rPr>
        <w:t> </w:t>
      </w:r>
      <w:r>
        <w:rPr>
          <w:w w:val="115"/>
        </w:rPr>
        <w:t>de</w:t>
      </w:r>
      <w:r>
        <w:rPr>
          <w:spacing w:val="-21"/>
          <w:w w:val="115"/>
        </w:rPr>
        <w:t> </w:t>
      </w:r>
      <w:r>
        <w:rPr>
          <w:w w:val="115"/>
        </w:rPr>
        <w:t>organismos</w:t>
      </w:r>
      <w:r>
        <w:rPr>
          <w:spacing w:val="-21"/>
          <w:w w:val="115"/>
        </w:rPr>
        <w:t> </w:t>
      </w:r>
      <w:r>
        <w:rPr>
          <w:w w:val="115"/>
        </w:rPr>
        <w:t>independientes</w:t>
      </w:r>
      <w:r>
        <w:rPr>
          <w:spacing w:val="-21"/>
          <w:w w:val="115"/>
        </w:rPr>
        <w:t> </w:t>
      </w:r>
      <w:r>
        <w:rPr>
          <w:w w:val="115"/>
        </w:rPr>
        <w:t>que</w:t>
      </w:r>
      <w:r>
        <w:rPr>
          <w:spacing w:val="-21"/>
          <w:w w:val="115"/>
        </w:rPr>
        <w:t> </w:t>
      </w:r>
      <w:r>
        <w:rPr>
          <w:w w:val="115"/>
        </w:rPr>
        <w:t>auditen</w:t>
      </w:r>
      <w:r>
        <w:rPr>
          <w:spacing w:val="-21"/>
          <w:w w:val="115"/>
        </w:rPr>
        <w:t> </w:t>
      </w:r>
      <w:r>
        <w:rPr>
          <w:w w:val="115"/>
        </w:rPr>
        <w:t>la</w:t>
      </w:r>
      <w:r>
        <w:rPr>
          <w:spacing w:val="-21"/>
          <w:w w:val="115"/>
        </w:rPr>
        <w:t> </w:t>
      </w:r>
      <w:r>
        <w:rPr>
          <w:w w:val="115"/>
        </w:rPr>
        <w:t>información disponible</w:t>
      </w:r>
      <w:r>
        <w:rPr>
          <w:spacing w:val="-15"/>
          <w:w w:val="115"/>
        </w:rPr>
        <w:t> </w:t>
      </w:r>
      <w:r>
        <w:rPr>
          <w:w w:val="115"/>
        </w:rPr>
        <w:t>o</w:t>
      </w:r>
      <w:r>
        <w:rPr>
          <w:spacing w:val="-15"/>
          <w:w w:val="115"/>
        </w:rPr>
        <w:t> </w:t>
      </w:r>
      <w:r>
        <w:rPr>
          <w:w w:val="115"/>
        </w:rPr>
        <w:t>que</w:t>
      </w:r>
      <w:r>
        <w:rPr>
          <w:spacing w:val="-15"/>
          <w:w w:val="115"/>
        </w:rPr>
        <w:t> </w:t>
      </w:r>
      <w:r>
        <w:rPr>
          <w:w w:val="115"/>
        </w:rPr>
        <w:t>garanticen</w:t>
      </w:r>
      <w:r>
        <w:rPr>
          <w:spacing w:val="-15"/>
          <w:w w:val="115"/>
        </w:rPr>
        <w:t> </w:t>
      </w:r>
      <w:r>
        <w:rPr>
          <w:w w:val="115"/>
        </w:rPr>
        <w:t>la</w:t>
      </w:r>
      <w:r>
        <w:rPr>
          <w:spacing w:val="-15"/>
          <w:w w:val="115"/>
        </w:rPr>
        <w:t> </w:t>
      </w:r>
      <w:r>
        <w:rPr>
          <w:w w:val="115"/>
        </w:rPr>
        <w:t>prestación</w:t>
      </w:r>
      <w:r>
        <w:rPr>
          <w:spacing w:val="-15"/>
          <w:w w:val="115"/>
        </w:rPr>
        <w:t> </w:t>
      </w:r>
      <w:r>
        <w:rPr>
          <w:w w:val="115"/>
        </w:rPr>
        <w:t>de</w:t>
      </w:r>
      <w:r>
        <w:rPr>
          <w:spacing w:val="-15"/>
          <w:w w:val="115"/>
        </w:rPr>
        <w:t> </w:t>
      </w:r>
      <w:r>
        <w:rPr>
          <w:w w:val="115"/>
        </w:rPr>
        <w:t>servicios</w:t>
      </w:r>
      <w:r>
        <w:rPr>
          <w:spacing w:val="-15"/>
          <w:w w:val="115"/>
        </w:rPr>
        <w:t> </w:t>
      </w:r>
      <w:r>
        <w:rPr>
          <w:w w:val="115"/>
        </w:rPr>
        <w:t>gubernamentales.</w:t>
      </w:r>
    </w:p>
    <w:p>
      <w:pPr>
        <w:pStyle w:val="BodyText"/>
        <w:spacing w:before="8"/>
        <w:rPr>
          <w:sz w:val="19"/>
        </w:rPr>
      </w:pPr>
    </w:p>
    <w:p>
      <w:pPr>
        <w:pStyle w:val="BodyText"/>
        <w:spacing w:line="240" w:lineRule="exact"/>
        <w:ind w:left="117" w:right="105"/>
        <w:jc w:val="both"/>
      </w:pPr>
      <w:r>
        <w:rPr>
          <w:w w:val="115"/>
        </w:rPr>
        <w:t>El análisis presentado en este capítulo, muestra la visión ciudadana del mismo</w:t>
      </w:r>
      <w:r>
        <w:rPr>
          <w:spacing w:val="-3"/>
          <w:w w:val="115"/>
        </w:rPr>
        <w:t> </w:t>
      </w:r>
      <w:r>
        <w:rPr>
          <w:w w:val="115"/>
        </w:rPr>
        <w:t>portal</w:t>
      </w:r>
      <w:r>
        <w:rPr>
          <w:spacing w:val="-3"/>
          <w:w w:val="115"/>
        </w:rPr>
        <w:t> </w:t>
      </w:r>
      <w:r>
        <w:rPr>
          <w:w w:val="115"/>
        </w:rPr>
        <w:t>que</w:t>
      </w:r>
      <w:r>
        <w:rPr>
          <w:spacing w:val="-3"/>
          <w:w w:val="115"/>
        </w:rPr>
        <w:t> </w:t>
      </w:r>
      <w:r>
        <w:rPr>
          <w:w w:val="115"/>
        </w:rPr>
        <w:t>se</w:t>
      </w:r>
      <w:r>
        <w:rPr>
          <w:spacing w:val="-3"/>
          <w:w w:val="115"/>
        </w:rPr>
        <w:t> </w:t>
      </w:r>
      <w:r>
        <w:rPr>
          <w:w w:val="115"/>
        </w:rPr>
        <w:t>utiliza</w:t>
      </w:r>
      <w:r>
        <w:rPr>
          <w:spacing w:val="-3"/>
          <w:w w:val="115"/>
        </w:rPr>
        <w:t> </w:t>
      </w:r>
      <w:r>
        <w:rPr>
          <w:w w:val="115"/>
        </w:rPr>
        <w:t>como</w:t>
      </w:r>
      <w:r>
        <w:rPr>
          <w:spacing w:val="-3"/>
          <w:w w:val="115"/>
        </w:rPr>
        <w:t> </w:t>
      </w:r>
      <w:r>
        <w:rPr>
          <w:w w:val="115"/>
        </w:rPr>
        <w:t>caso</w:t>
      </w:r>
      <w:r>
        <w:rPr>
          <w:spacing w:val="-3"/>
          <w:w w:val="115"/>
        </w:rPr>
        <w:t> </w:t>
      </w:r>
      <w:r>
        <w:rPr>
          <w:w w:val="115"/>
        </w:rPr>
        <w:t>de</w:t>
      </w:r>
      <w:r>
        <w:rPr>
          <w:spacing w:val="-3"/>
          <w:w w:val="115"/>
        </w:rPr>
        <w:t> </w:t>
      </w:r>
      <w:r>
        <w:rPr>
          <w:w w:val="115"/>
        </w:rPr>
        <w:t>análisis</w:t>
      </w:r>
      <w:r>
        <w:rPr>
          <w:spacing w:val="-3"/>
          <w:w w:val="115"/>
        </w:rPr>
        <w:t> </w:t>
      </w:r>
      <w:r>
        <w:rPr>
          <w:w w:val="115"/>
        </w:rPr>
        <w:t>en</w:t>
      </w:r>
      <w:r>
        <w:rPr>
          <w:spacing w:val="-3"/>
          <w:w w:val="115"/>
        </w:rPr>
        <w:t> </w:t>
      </w:r>
      <w:r>
        <w:rPr>
          <w:w w:val="115"/>
        </w:rPr>
        <w:t>el</w:t>
      </w:r>
      <w:r>
        <w:rPr>
          <w:spacing w:val="-3"/>
          <w:w w:val="115"/>
        </w:rPr>
        <w:t> </w:t>
      </w:r>
      <w:r>
        <w:rPr>
          <w:w w:val="115"/>
        </w:rPr>
        <w:t>capítulo</w:t>
      </w:r>
      <w:r>
        <w:rPr>
          <w:spacing w:val="-3"/>
          <w:w w:val="115"/>
        </w:rPr>
        <w:t> </w:t>
      </w:r>
      <w:r>
        <w:rPr>
          <w:w w:val="115"/>
        </w:rPr>
        <w:t>7.</w:t>
      </w:r>
      <w:r>
        <w:rPr>
          <w:spacing w:val="-9"/>
          <w:w w:val="115"/>
        </w:rPr>
        <w:t> </w:t>
      </w:r>
      <w:r>
        <w:rPr>
          <w:w w:val="115"/>
        </w:rPr>
        <w:t>Si</w:t>
      </w:r>
      <w:r>
        <w:rPr>
          <w:spacing w:val="-3"/>
          <w:w w:val="115"/>
        </w:rPr>
        <w:t> </w:t>
      </w:r>
      <w:r>
        <w:rPr>
          <w:w w:val="115"/>
        </w:rPr>
        <w:t>bien la</w:t>
      </w:r>
      <w:r>
        <w:rPr>
          <w:spacing w:val="-13"/>
          <w:w w:val="115"/>
        </w:rPr>
        <w:t> </w:t>
      </w:r>
      <w:r>
        <w:rPr>
          <w:w w:val="115"/>
        </w:rPr>
        <w:t>temporalidad</w:t>
      </w:r>
      <w:r>
        <w:rPr>
          <w:spacing w:val="-13"/>
          <w:w w:val="115"/>
        </w:rPr>
        <w:t> </w:t>
      </w:r>
      <w:r>
        <w:rPr>
          <w:w w:val="115"/>
        </w:rPr>
        <w:t>de</w:t>
      </w:r>
      <w:r>
        <w:rPr>
          <w:spacing w:val="-13"/>
          <w:w w:val="115"/>
        </w:rPr>
        <w:t> </w:t>
      </w:r>
      <w:r>
        <w:rPr>
          <w:w w:val="115"/>
        </w:rPr>
        <w:t>los</w:t>
      </w:r>
      <w:r>
        <w:rPr>
          <w:spacing w:val="-13"/>
          <w:w w:val="115"/>
        </w:rPr>
        <w:t> </w:t>
      </w:r>
      <w:r>
        <w:rPr>
          <w:w w:val="115"/>
        </w:rPr>
        <w:t>análisis</w:t>
      </w:r>
      <w:r>
        <w:rPr>
          <w:spacing w:val="-13"/>
          <w:w w:val="115"/>
        </w:rPr>
        <w:t> </w:t>
      </w:r>
      <w:r>
        <w:rPr>
          <w:w w:val="115"/>
        </w:rPr>
        <w:t>no</w:t>
      </w:r>
      <w:r>
        <w:rPr>
          <w:spacing w:val="-13"/>
          <w:w w:val="115"/>
        </w:rPr>
        <w:t> </w:t>
      </w:r>
      <w:r>
        <w:rPr>
          <w:w w:val="115"/>
        </w:rPr>
        <w:t>es</w:t>
      </w:r>
      <w:r>
        <w:rPr>
          <w:spacing w:val="-13"/>
          <w:w w:val="115"/>
        </w:rPr>
        <w:t> </w:t>
      </w:r>
      <w:r>
        <w:rPr>
          <w:w w:val="115"/>
        </w:rPr>
        <w:t>la</w:t>
      </w:r>
      <w:r>
        <w:rPr>
          <w:spacing w:val="-13"/>
          <w:w w:val="115"/>
        </w:rPr>
        <w:t> </w:t>
      </w:r>
      <w:r>
        <w:rPr>
          <w:w w:val="115"/>
        </w:rPr>
        <w:t>misma,</w:t>
      </w:r>
      <w:r>
        <w:rPr>
          <w:spacing w:val="-18"/>
          <w:w w:val="115"/>
        </w:rPr>
        <w:t> </w:t>
      </w:r>
      <w:r>
        <w:rPr>
          <w:w w:val="115"/>
        </w:rPr>
        <w:t>ambos</w:t>
      </w:r>
      <w:r>
        <w:rPr>
          <w:spacing w:val="-13"/>
          <w:w w:val="115"/>
        </w:rPr>
        <w:t> </w:t>
      </w:r>
      <w:r>
        <w:rPr>
          <w:w w:val="115"/>
        </w:rPr>
        <w:t>capítulos</w:t>
      </w:r>
      <w:r>
        <w:rPr>
          <w:spacing w:val="-13"/>
          <w:w w:val="115"/>
        </w:rPr>
        <w:t> </w:t>
      </w:r>
      <w:r>
        <w:rPr>
          <w:w w:val="115"/>
        </w:rPr>
        <w:t>presentan perspectivasdiferentes</w:t>
      </w:r>
      <w:r>
        <w:rPr>
          <w:spacing w:val="-44"/>
          <w:w w:val="115"/>
        </w:rPr>
        <w:t> </w:t>
      </w:r>
      <w:r>
        <w:rPr>
          <w:spacing w:val="3"/>
          <w:w w:val="115"/>
        </w:rPr>
        <w:t>sobreelportal.</w:t>
      </w:r>
      <w:r>
        <w:rPr>
          <w:spacing w:val="-47"/>
          <w:w w:val="115"/>
        </w:rPr>
        <w:t> </w:t>
      </w:r>
      <w:r>
        <w:rPr>
          <w:spacing w:val="2"/>
          <w:w w:val="115"/>
        </w:rPr>
        <w:t>Elcapítulo</w:t>
      </w:r>
      <w:r>
        <w:rPr>
          <w:spacing w:val="-44"/>
          <w:w w:val="115"/>
        </w:rPr>
        <w:t> </w:t>
      </w:r>
      <w:r>
        <w:rPr>
          <w:w w:val="115"/>
        </w:rPr>
        <w:t>7</w:t>
      </w:r>
      <w:r>
        <w:rPr>
          <w:spacing w:val="-44"/>
          <w:w w:val="115"/>
        </w:rPr>
        <w:t> </w:t>
      </w:r>
      <w:r>
        <w:rPr>
          <w:w w:val="115"/>
        </w:rPr>
        <w:t>resalta</w:t>
      </w:r>
      <w:r>
        <w:rPr>
          <w:spacing w:val="-44"/>
          <w:w w:val="115"/>
        </w:rPr>
        <w:t> </w:t>
      </w:r>
      <w:r>
        <w:rPr>
          <w:w w:val="115"/>
        </w:rPr>
        <w:t>laimportancia</w:t>
      </w:r>
      <w:r>
        <w:rPr>
          <w:spacing w:val="-44"/>
          <w:w w:val="115"/>
        </w:rPr>
        <w:t> </w:t>
      </w:r>
      <w:r>
        <w:rPr>
          <w:w w:val="115"/>
        </w:rPr>
        <w:t>de las</w:t>
      </w:r>
      <w:r>
        <w:rPr>
          <w:spacing w:val="-18"/>
          <w:w w:val="115"/>
        </w:rPr>
        <w:t> </w:t>
      </w:r>
      <w:r>
        <w:rPr>
          <w:w w:val="115"/>
        </w:rPr>
        <w:t>redes</w:t>
      </w:r>
      <w:r>
        <w:rPr>
          <w:spacing w:val="-18"/>
          <w:w w:val="115"/>
        </w:rPr>
        <w:t> </w:t>
      </w:r>
      <w:r>
        <w:rPr>
          <w:w w:val="115"/>
        </w:rPr>
        <w:t>interorganizacionales,</w:t>
      </w:r>
      <w:r>
        <w:rPr>
          <w:spacing w:val="-22"/>
          <w:w w:val="115"/>
        </w:rPr>
        <w:t> </w:t>
      </w:r>
      <w:r>
        <w:rPr>
          <w:w w:val="115"/>
        </w:rPr>
        <w:t>los</w:t>
      </w:r>
      <w:r>
        <w:rPr>
          <w:spacing w:val="-18"/>
          <w:w w:val="115"/>
        </w:rPr>
        <w:t> </w:t>
      </w:r>
      <w:r>
        <w:rPr>
          <w:w w:val="115"/>
        </w:rPr>
        <w:t>procesos</w:t>
      </w:r>
      <w:r>
        <w:rPr>
          <w:spacing w:val="-18"/>
          <w:w w:val="115"/>
        </w:rPr>
        <w:t> </w:t>
      </w:r>
      <w:r>
        <w:rPr>
          <w:w w:val="115"/>
        </w:rPr>
        <w:t>y</w:t>
      </w:r>
      <w:r>
        <w:rPr>
          <w:spacing w:val="-18"/>
          <w:w w:val="115"/>
        </w:rPr>
        <w:t> </w:t>
      </w:r>
      <w:r>
        <w:rPr>
          <w:w w:val="115"/>
        </w:rPr>
        <w:t>los</w:t>
      </w:r>
      <w:r>
        <w:rPr>
          <w:spacing w:val="-18"/>
          <w:w w:val="115"/>
        </w:rPr>
        <w:t> </w:t>
      </w:r>
      <w:r>
        <w:rPr>
          <w:w w:val="115"/>
        </w:rPr>
        <w:t>aspectos</w:t>
      </w:r>
      <w:r>
        <w:rPr>
          <w:spacing w:val="-18"/>
          <w:w w:val="115"/>
        </w:rPr>
        <w:t> </w:t>
      </w:r>
      <w:r>
        <w:rPr>
          <w:w w:val="115"/>
        </w:rPr>
        <w:t>institucionales como</w:t>
      </w:r>
      <w:r>
        <w:rPr>
          <w:spacing w:val="-7"/>
          <w:w w:val="115"/>
        </w:rPr>
        <w:t> </w:t>
      </w:r>
      <w:r>
        <w:rPr>
          <w:w w:val="115"/>
        </w:rPr>
        <w:t>procesos</w:t>
      </w:r>
      <w:r>
        <w:rPr>
          <w:spacing w:val="-7"/>
          <w:w w:val="115"/>
        </w:rPr>
        <w:t> </w:t>
      </w:r>
      <w:r>
        <w:rPr>
          <w:w w:val="115"/>
        </w:rPr>
        <w:t>clave</w:t>
      </w:r>
      <w:r>
        <w:rPr>
          <w:spacing w:val="-7"/>
          <w:w w:val="115"/>
        </w:rPr>
        <w:t> </w:t>
      </w:r>
      <w:r>
        <w:rPr>
          <w:w w:val="115"/>
        </w:rPr>
        <w:t>en</w:t>
      </w:r>
      <w:r>
        <w:rPr>
          <w:spacing w:val="-7"/>
          <w:w w:val="115"/>
        </w:rPr>
        <w:t> </w:t>
      </w:r>
      <w:r>
        <w:rPr>
          <w:w w:val="115"/>
        </w:rPr>
        <w:t>el</w:t>
      </w:r>
      <w:r>
        <w:rPr>
          <w:spacing w:val="-7"/>
          <w:w w:val="115"/>
        </w:rPr>
        <w:t> </w:t>
      </w:r>
      <w:r>
        <w:rPr>
          <w:w w:val="115"/>
        </w:rPr>
        <w:t>desarrollo</w:t>
      </w:r>
      <w:r>
        <w:rPr>
          <w:spacing w:val="-7"/>
          <w:w w:val="115"/>
        </w:rPr>
        <w:t> </w:t>
      </w:r>
      <w:r>
        <w:rPr>
          <w:w w:val="115"/>
        </w:rPr>
        <w:t>de</w:t>
      </w:r>
      <w:r>
        <w:rPr>
          <w:spacing w:val="-7"/>
          <w:w w:val="115"/>
        </w:rPr>
        <w:t> </w:t>
      </w:r>
      <w:r>
        <w:rPr>
          <w:w w:val="115"/>
        </w:rPr>
        <w:t>contenidos.</w:t>
      </w:r>
      <w:r>
        <w:rPr>
          <w:spacing w:val="-12"/>
          <w:w w:val="115"/>
        </w:rPr>
        <w:t> </w:t>
      </w:r>
      <w:r>
        <w:rPr>
          <w:w w:val="115"/>
        </w:rPr>
        <w:t>Este</w:t>
      </w:r>
      <w:r>
        <w:rPr>
          <w:spacing w:val="-7"/>
          <w:w w:val="115"/>
        </w:rPr>
        <w:t> </w:t>
      </w:r>
      <w:r>
        <w:rPr>
          <w:w w:val="115"/>
        </w:rPr>
        <w:t>capítulo,</w:t>
      </w:r>
      <w:r>
        <w:rPr>
          <w:spacing w:val="-12"/>
          <w:w w:val="115"/>
        </w:rPr>
        <w:t> </w:t>
      </w:r>
      <w:r>
        <w:rPr>
          <w:w w:val="115"/>
        </w:rPr>
        <w:t>por</w:t>
      </w:r>
      <w:r>
        <w:rPr>
          <w:spacing w:val="-7"/>
          <w:w w:val="115"/>
        </w:rPr>
        <w:t> </w:t>
      </w:r>
      <w:r>
        <w:rPr>
          <w:w w:val="115"/>
        </w:rPr>
        <w:t>su parte,</w:t>
      </w:r>
      <w:r>
        <w:rPr>
          <w:spacing w:val="-32"/>
          <w:w w:val="115"/>
        </w:rPr>
        <w:t> </w:t>
      </w:r>
      <w:r>
        <w:rPr>
          <w:w w:val="115"/>
        </w:rPr>
        <w:t>sugiere</w:t>
      </w:r>
      <w:r>
        <w:rPr>
          <w:spacing w:val="-29"/>
          <w:w w:val="115"/>
        </w:rPr>
        <w:t> </w:t>
      </w:r>
      <w:r>
        <w:rPr>
          <w:w w:val="115"/>
        </w:rPr>
        <w:t>algunas</w:t>
      </w:r>
      <w:r>
        <w:rPr>
          <w:spacing w:val="-29"/>
          <w:w w:val="115"/>
        </w:rPr>
        <w:t> </w:t>
      </w:r>
      <w:r>
        <w:rPr>
          <w:w w:val="115"/>
        </w:rPr>
        <w:t>aplicaciones</w:t>
      </w:r>
      <w:r>
        <w:rPr>
          <w:spacing w:val="-29"/>
          <w:w w:val="115"/>
        </w:rPr>
        <w:t> </w:t>
      </w:r>
      <w:r>
        <w:rPr>
          <w:w w:val="115"/>
        </w:rPr>
        <w:t>y</w:t>
      </w:r>
      <w:r>
        <w:rPr>
          <w:spacing w:val="-29"/>
          <w:w w:val="115"/>
        </w:rPr>
        <w:t> </w:t>
      </w:r>
      <w:r>
        <w:rPr>
          <w:w w:val="115"/>
        </w:rPr>
        <w:t>contenidos</w:t>
      </w:r>
      <w:r>
        <w:rPr>
          <w:spacing w:val="-29"/>
          <w:w w:val="115"/>
        </w:rPr>
        <w:t> </w:t>
      </w:r>
      <w:r>
        <w:rPr>
          <w:w w:val="115"/>
        </w:rPr>
        <w:t>especialmente</w:t>
      </w:r>
      <w:r>
        <w:rPr>
          <w:spacing w:val="-29"/>
          <w:w w:val="115"/>
        </w:rPr>
        <w:t> </w:t>
      </w:r>
      <w:r>
        <w:rPr>
          <w:w w:val="115"/>
        </w:rPr>
        <w:t>relevantes para los ciudadanos. Más aún, el capítulo sugiere que para el ciudadano la calidad de la experiencia en términos de usabilidad, seguridad y confianza son elementos importantes en la interacción con el portal.</w:t>
      </w:r>
      <w:r>
        <w:rPr>
          <w:spacing w:val="-37"/>
          <w:w w:val="115"/>
        </w:rPr>
        <w:t> </w:t>
      </w:r>
      <w:r>
        <w:rPr>
          <w:w w:val="115"/>
        </w:rPr>
        <w:t>Así, este resultado sugiere algunos elementos de diseño que podrían guiar</w:t>
      </w:r>
      <w:r>
        <w:rPr>
          <w:spacing w:val="-22"/>
          <w:w w:val="115"/>
        </w:rPr>
        <w:t> </w:t>
      </w:r>
      <w:r>
        <w:rPr>
          <w:w w:val="115"/>
        </w:rPr>
        <w:t>la elaboración</w:t>
      </w:r>
      <w:r>
        <w:rPr>
          <w:spacing w:val="-15"/>
          <w:w w:val="115"/>
        </w:rPr>
        <w:t> </w:t>
      </w:r>
      <w:r>
        <w:rPr>
          <w:w w:val="115"/>
        </w:rPr>
        <w:t>de</w:t>
      </w:r>
      <w:r>
        <w:rPr>
          <w:spacing w:val="-15"/>
          <w:w w:val="115"/>
        </w:rPr>
        <w:t> </w:t>
      </w:r>
      <w:r>
        <w:rPr>
          <w:w w:val="115"/>
        </w:rPr>
        <w:t>portales</w:t>
      </w:r>
      <w:r>
        <w:rPr>
          <w:spacing w:val="-15"/>
          <w:w w:val="115"/>
        </w:rPr>
        <w:t> </w:t>
      </w:r>
      <w:r>
        <w:rPr>
          <w:w w:val="115"/>
        </w:rPr>
        <w:t>de</w:t>
      </w:r>
      <w:r>
        <w:rPr>
          <w:spacing w:val="-15"/>
          <w:w w:val="115"/>
        </w:rPr>
        <w:t> </w:t>
      </w:r>
      <w:r>
        <w:rPr>
          <w:w w:val="115"/>
        </w:rPr>
        <w:t>gobierno</w:t>
      </w:r>
      <w:r>
        <w:rPr>
          <w:spacing w:val="-15"/>
          <w:w w:val="115"/>
        </w:rPr>
        <w:t> </w:t>
      </w:r>
      <w:r>
        <w:rPr>
          <w:w w:val="115"/>
        </w:rPr>
        <w:t>a</w:t>
      </w:r>
      <w:r>
        <w:rPr>
          <w:spacing w:val="-15"/>
          <w:w w:val="115"/>
        </w:rPr>
        <w:t> </w:t>
      </w:r>
      <w:r>
        <w:rPr>
          <w:w w:val="115"/>
        </w:rPr>
        <w:t>nivel</w:t>
      </w:r>
      <w:r>
        <w:rPr>
          <w:spacing w:val="-15"/>
          <w:w w:val="115"/>
        </w:rPr>
        <w:t> </w:t>
      </w:r>
      <w:r>
        <w:rPr>
          <w:w w:val="115"/>
        </w:rPr>
        <w:t>estatal.</w:t>
      </w:r>
    </w:p>
    <w:p>
      <w:pPr>
        <w:pStyle w:val="BodyText"/>
        <w:spacing w:before="8"/>
        <w:rPr>
          <w:sz w:val="19"/>
        </w:rPr>
      </w:pPr>
    </w:p>
    <w:p>
      <w:pPr>
        <w:pStyle w:val="ListParagraph"/>
        <w:numPr>
          <w:ilvl w:val="1"/>
          <w:numId w:val="12"/>
        </w:numPr>
        <w:tabs>
          <w:tab w:pos="685" w:val="left" w:leader="none"/>
        </w:tabs>
        <w:spacing w:line="240" w:lineRule="exact" w:before="0" w:after="0"/>
        <w:ind w:left="684" w:right="111" w:hanging="284"/>
        <w:jc w:val="both"/>
        <w:rPr>
          <w:sz w:val="21"/>
        </w:rPr>
      </w:pPr>
      <w:r>
        <w:rPr>
          <w:w w:val="110"/>
          <w:sz w:val="21"/>
        </w:rPr>
        <w:t>Promover un diseño que permita el acceso simple al contenido. Los participantes en los grupos de enfoque discutieron de formas diver- sas la importancias de encontrar la información relevante para ellos de forma</w:t>
      </w:r>
      <w:r>
        <w:rPr>
          <w:spacing w:val="26"/>
          <w:w w:val="110"/>
          <w:sz w:val="21"/>
        </w:rPr>
        <w:t> </w:t>
      </w:r>
      <w:r>
        <w:rPr>
          <w:w w:val="110"/>
          <w:sz w:val="21"/>
        </w:rPr>
        <w:t>sencilla.</w:t>
      </w:r>
    </w:p>
    <w:p>
      <w:pPr>
        <w:pStyle w:val="BodyText"/>
        <w:spacing w:before="8"/>
        <w:rPr>
          <w:sz w:val="19"/>
        </w:rPr>
      </w:pPr>
    </w:p>
    <w:p>
      <w:pPr>
        <w:pStyle w:val="ListParagraph"/>
        <w:numPr>
          <w:ilvl w:val="1"/>
          <w:numId w:val="12"/>
        </w:numPr>
        <w:tabs>
          <w:tab w:pos="669" w:val="left" w:leader="none"/>
        </w:tabs>
        <w:spacing w:line="240" w:lineRule="exact" w:before="0" w:after="0"/>
        <w:ind w:left="684" w:right="111" w:hanging="284"/>
        <w:jc w:val="both"/>
        <w:rPr>
          <w:sz w:val="21"/>
        </w:rPr>
      </w:pPr>
      <w:r>
        <w:rPr>
          <w:w w:val="110"/>
          <w:sz w:val="21"/>
        </w:rPr>
        <w:t>Enfocarse en el Desarrollo de contenido de alta calidad para in- crementar el uso. Los usuarios del portal solo lo utilizan de forma esporádica durante el año. </w:t>
      </w:r>
      <w:r>
        <w:rPr>
          <w:spacing w:val="-5"/>
          <w:w w:val="110"/>
          <w:sz w:val="21"/>
        </w:rPr>
        <w:t>Temas </w:t>
      </w:r>
      <w:r>
        <w:rPr>
          <w:w w:val="110"/>
          <w:sz w:val="21"/>
        </w:rPr>
        <w:t>como transporte público, impues- tos, salud, escuelas o becas podrían ser incluidos y actualizados frecuentemente para atraer la atención de los</w:t>
      </w:r>
      <w:r>
        <w:rPr>
          <w:spacing w:val="28"/>
          <w:w w:val="110"/>
          <w:sz w:val="21"/>
        </w:rPr>
        <w:t> </w:t>
      </w:r>
      <w:r>
        <w:rPr>
          <w:w w:val="110"/>
          <w:sz w:val="21"/>
        </w:rPr>
        <w:t>usuarios.</w:t>
      </w:r>
    </w:p>
    <w:p>
      <w:pPr>
        <w:pStyle w:val="BodyText"/>
        <w:spacing w:before="8"/>
        <w:rPr>
          <w:sz w:val="19"/>
        </w:rPr>
      </w:pPr>
    </w:p>
    <w:p>
      <w:pPr>
        <w:pStyle w:val="ListParagraph"/>
        <w:numPr>
          <w:ilvl w:val="1"/>
          <w:numId w:val="12"/>
        </w:numPr>
        <w:tabs>
          <w:tab w:pos="685" w:val="left" w:leader="none"/>
        </w:tabs>
        <w:spacing w:line="240" w:lineRule="exact" w:before="0" w:after="0"/>
        <w:ind w:left="684" w:right="110" w:hanging="284"/>
        <w:jc w:val="both"/>
        <w:rPr>
          <w:sz w:val="21"/>
        </w:rPr>
      </w:pPr>
      <w:r>
        <w:rPr>
          <w:w w:val="110"/>
          <w:sz w:val="21"/>
        </w:rPr>
        <w:t>Involucrar a los ciudadanos en el rediseño de la interface del por- </w:t>
      </w:r>
      <w:r>
        <w:rPr>
          <w:spacing w:val="52"/>
          <w:w w:val="110"/>
          <w:sz w:val="21"/>
        </w:rPr>
        <w:t> </w:t>
      </w:r>
      <w:r>
        <w:rPr>
          <w:w w:val="110"/>
          <w:sz w:val="21"/>
        </w:rPr>
        <w:t>tal. Grupos de enfoque, encuestas y nuevas herramientas como los medios sociales pueden ser utilizados para involucrar a los ciudada- nos en la mejora continua del</w:t>
      </w:r>
      <w:r>
        <w:rPr>
          <w:spacing w:val="43"/>
          <w:w w:val="110"/>
          <w:sz w:val="21"/>
        </w:rPr>
        <w:t> </w:t>
      </w:r>
      <w:r>
        <w:rPr>
          <w:w w:val="110"/>
          <w:sz w:val="21"/>
        </w:rPr>
        <w:t>portal.</w:t>
      </w:r>
    </w:p>
    <w:p>
      <w:pPr>
        <w:pStyle w:val="BodyText"/>
        <w:spacing w:before="8"/>
        <w:rPr>
          <w:sz w:val="19"/>
        </w:rPr>
      </w:pPr>
    </w:p>
    <w:p>
      <w:pPr>
        <w:pStyle w:val="BodyText"/>
        <w:spacing w:line="240" w:lineRule="exact"/>
        <w:ind w:left="117" w:right="110"/>
        <w:jc w:val="both"/>
      </w:pPr>
      <w:r>
        <w:rPr>
          <w:w w:val="115"/>
        </w:rPr>
        <w:t>Si bien la creación de observatorios ciudadanos ha sido un mecanismo exitoso para lograr los puntos anteriores en algunos estados de nuestro país,</w:t>
      </w:r>
      <w:r>
        <w:rPr>
          <w:spacing w:val="-18"/>
          <w:w w:val="115"/>
        </w:rPr>
        <w:t> </w:t>
      </w:r>
      <w:r>
        <w:rPr>
          <w:w w:val="115"/>
        </w:rPr>
        <w:t>el</w:t>
      </w:r>
      <w:r>
        <w:rPr>
          <w:spacing w:val="-13"/>
          <w:w w:val="115"/>
        </w:rPr>
        <w:t> </w:t>
      </w:r>
      <w:r>
        <w:rPr>
          <w:w w:val="115"/>
        </w:rPr>
        <w:t>caso</w:t>
      </w:r>
      <w:r>
        <w:rPr>
          <w:spacing w:val="-13"/>
          <w:w w:val="115"/>
        </w:rPr>
        <w:t> </w:t>
      </w:r>
      <w:r>
        <w:rPr>
          <w:w w:val="115"/>
        </w:rPr>
        <w:t>de</w:t>
      </w:r>
      <w:r>
        <w:rPr>
          <w:spacing w:val="-13"/>
          <w:w w:val="115"/>
        </w:rPr>
        <w:t> </w:t>
      </w:r>
      <w:r>
        <w:rPr>
          <w:w w:val="115"/>
        </w:rPr>
        <w:t>Puebla</w:t>
      </w:r>
      <w:r>
        <w:rPr>
          <w:spacing w:val="-13"/>
          <w:w w:val="115"/>
        </w:rPr>
        <w:t> </w:t>
      </w:r>
      <w:r>
        <w:rPr>
          <w:w w:val="115"/>
        </w:rPr>
        <w:t>presentado</w:t>
      </w:r>
      <w:r>
        <w:rPr>
          <w:spacing w:val="-13"/>
          <w:w w:val="115"/>
        </w:rPr>
        <w:t> </w:t>
      </w:r>
      <w:r>
        <w:rPr>
          <w:w w:val="115"/>
        </w:rPr>
        <w:t>en</w:t>
      </w:r>
      <w:r>
        <w:rPr>
          <w:spacing w:val="-13"/>
          <w:w w:val="115"/>
        </w:rPr>
        <w:t> </w:t>
      </w:r>
      <w:r>
        <w:rPr>
          <w:w w:val="115"/>
        </w:rPr>
        <w:t>el</w:t>
      </w:r>
      <w:r>
        <w:rPr>
          <w:spacing w:val="-13"/>
          <w:w w:val="115"/>
        </w:rPr>
        <w:t> </w:t>
      </w:r>
      <w:r>
        <w:rPr>
          <w:w w:val="115"/>
        </w:rPr>
        <w:t>capítulo</w:t>
      </w:r>
      <w:r>
        <w:rPr>
          <w:spacing w:val="-13"/>
          <w:w w:val="115"/>
        </w:rPr>
        <w:t> </w:t>
      </w:r>
      <w:r>
        <w:rPr>
          <w:w w:val="115"/>
        </w:rPr>
        <w:t>7</w:t>
      </w:r>
      <w:r>
        <w:rPr>
          <w:spacing w:val="-13"/>
          <w:w w:val="115"/>
        </w:rPr>
        <w:t> </w:t>
      </w:r>
      <w:r>
        <w:rPr>
          <w:w w:val="115"/>
        </w:rPr>
        <w:t>sugiere</w:t>
      </w:r>
      <w:r>
        <w:rPr>
          <w:spacing w:val="-13"/>
          <w:w w:val="115"/>
        </w:rPr>
        <w:t> </w:t>
      </w:r>
      <w:r>
        <w:rPr>
          <w:w w:val="115"/>
        </w:rPr>
        <w:t>que</w:t>
      </w:r>
      <w:r>
        <w:rPr>
          <w:spacing w:val="-13"/>
          <w:w w:val="115"/>
        </w:rPr>
        <w:t> </w:t>
      </w:r>
      <w:r>
        <w:rPr>
          <w:w w:val="115"/>
        </w:rPr>
        <w:t>la</w:t>
      </w:r>
      <w:r>
        <w:rPr>
          <w:spacing w:val="-13"/>
          <w:w w:val="115"/>
        </w:rPr>
        <w:t> </w:t>
      </w:r>
      <w:r>
        <w:rPr>
          <w:w w:val="115"/>
        </w:rPr>
        <w:t>creación</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6" w:lineRule="exact" w:before="79"/>
        <w:ind w:left="113" w:right="114"/>
        <w:jc w:val="both"/>
      </w:pPr>
      <w:r>
        <w:rPr>
          <w:w w:val="110"/>
        </w:rPr>
        <w:t>de este mecanismo requiere del apoyo institucional y de recursos para hacerlo una realidad.</w:t>
      </w:r>
    </w:p>
    <w:p>
      <w:pPr>
        <w:pStyle w:val="BodyText"/>
        <w:spacing w:before="4"/>
        <w:rPr>
          <w:sz w:val="19"/>
        </w:rPr>
      </w:pPr>
    </w:p>
    <w:p>
      <w:pPr>
        <w:pStyle w:val="BodyText"/>
        <w:spacing w:line="236" w:lineRule="exact"/>
        <w:ind w:left="113" w:right="114"/>
        <w:jc w:val="both"/>
      </w:pPr>
      <w:r>
        <w:rPr>
          <w:w w:val="115"/>
        </w:rPr>
        <w:t>Finalmente, aunque las Cumbres Internacionales sobre la Sociedad de la Información señalan conjuntos de contenidos relevantes en las áreas de salud, educación o economía, queda pendiente aún, como un elemento importante para investigaciones futuras, la identificación de contenidos concretos</w:t>
      </w:r>
      <w:r>
        <w:rPr>
          <w:spacing w:val="-5"/>
          <w:w w:val="115"/>
        </w:rPr>
        <w:t> </w:t>
      </w:r>
      <w:r>
        <w:rPr>
          <w:w w:val="115"/>
        </w:rPr>
        <w:t>en</w:t>
      </w:r>
      <w:r>
        <w:rPr>
          <w:spacing w:val="-5"/>
          <w:w w:val="115"/>
        </w:rPr>
        <w:t> </w:t>
      </w:r>
      <w:r>
        <w:rPr>
          <w:w w:val="115"/>
        </w:rPr>
        <w:t>estas</w:t>
      </w:r>
      <w:r>
        <w:rPr>
          <w:spacing w:val="-5"/>
          <w:w w:val="115"/>
        </w:rPr>
        <w:t> </w:t>
      </w:r>
      <w:r>
        <w:rPr>
          <w:w w:val="115"/>
        </w:rPr>
        <w:t>áreas</w:t>
      </w:r>
      <w:r>
        <w:rPr>
          <w:spacing w:val="-5"/>
          <w:w w:val="115"/>
        </w:rPr>
        <w:t> </w:t>
      </w:r>
      <w:r>
        <w:rPr>
          <w:w w:val="115"/>
        </w:rPr>
        <w:t>que</w:t>
      </w:r>
      <w:r>
        <w:rPr>
          <w:spacing w:val="-5"/>
          <w:w w:val="115"/>
        </w:rPr>
        <w:t> </w:t>
      </w:r>
      <w:r>
        <w:rPr>
          <w:w w:val="115"/>
        </w:rPr>
        <w:t>sean</w:t>
      </w:r>
      <w:r>
        <w:rPr>
          <w:spacing w:val="-5"/>
          <w:w w:val="115"/>
        </w:rPr>
        <w:t> </w:t>
      </w:r>
      <w:r>
        <w:rPr>
          <w:w w:val="115"/>
        </w:rPr>
        <w:t>los</w:t>
      </w:r>
      <w:r>
        <w:rPr>
          <w:spacing w:val="-5"/>
          <w:w w:val="115"/>
        </w:rPr>
        <w:t> </w:t>
      </w:r>
      <w:r>
        <w:rPr>
          <w:w w:val="115"/>
        </w:rPr>
        <w:t>más</w:t>
      </w:r>
      <w:r>
        <w:rPr>
          <w:spacing w:val="-5"/>
          <w:w w:val="115"/>
        </w:rPr>
        <w:t> </w:t>
      </w:r>
      <w:r>
        <w:rPr>
          <w:w w:val="115"/>
        </w:rPr>
        <w:t>relevantes</w:t>
      </w:r>
      <w:r>
        <w:rPr>
          <w:spacing w:val="-5"/>
          <w:w w:val="115"/>
        </w:rPr>
        <w:t> </w:t>
      </w:r>
      <w:r>
        <w:rPr>
          <w:w w:val="115"/>
        </w:rPr>
        <w:t>para</w:t>
      </w:r>
      <w:r>
        <w:rPr>
          <w:spacing w:val="-5"/>
          <w:w w:val="115"/>
        </w:rPr>
        <w:t> </w:t>
      </w:r>
      <w:r>
        <w:rPr>
          <w:w w:val="115"/>
        </w:rPr>
        <w:t>la</w:t>
      </w:r>
      <w:r>
        <w:rPr>
          <w:spacing w:val="-5"/>
          <w:w w:val="115"/>
        </w:rPr>
        <w:t> </w:t>
      </w:r>
      <w:r>
        <w:rPr>
          <w:w w:val="115"/>
        </w:rPr>
        <w:t>creación</w:t>
      </w:r>
      <w:r>
        <w:rPr>
          <w:spacing w:val="-5"/>
          <w:w w:val="115"/>
        </w:rPr>
        <w:t> </w:t>
      </w:r>
      <w:r>
        <w:rPr>
          <w:w w:val="115"/>
        </w:rPr>
        <w:t>de valor</w:t>
      </w:r>
      <w:r>
        <w:rPr>
          <w:spacing w:val="-11"/>
          <w:w w:val="115"/>
        </w:rPr>
        <w:t> </w:t>
      </w:r>
      <w:r>
        <w:rPr>
          <w:w w:val="115"/>
        </w:rPr>
        <w:t>desde</w:t>
      </w:r>
      <w:r>
        <w:rPr>
          <w:spacing w:val="-11"/>
          <w:w w:val="115"/>
        </w:rPr>
        <w:t> </w:t>
      </w:r>
      <w:r>
        <w:rPr>
          <w:w w:val="115"/>
        </w:rPr>
        <w:t>el</w:t>
      </w:r>
      <w:r>
        <w:rPr>
          <w:spacing w:val="-11"/>
          <w:w w:val="115"/>
        </w:rPr>
        <w:t> </w:t>
      </w:r>
      <w:r>
        <w:rPr>
          <w:w w:val="115"/>
        </w:rPr>
        <w:t>punto</w:t>
      </w:r>
      <w:r>
        <w:rPr>
          <w:spacing w:val="-11"/>
          <w:w w:val="115"/>
        </w:rPr>
        <w:t> </w:t>
      </w:r>
      <w:r>
        <w:rPr>
          <w:w w:val="115"/>
        </w:rPr>
        <w:t>de</w:t>
      </w:r>
      <w:r>
        <w:rPr>
          <w:spacing w:val="-11"/>
          <w:w w:val="115"/>
        </w:rPr>
        <w:t> </w:t>
      </w:r>
      <w:r>
        <w:rPr>
          <w:w w:val="115"/>
        </w:rPr>
        <w:t>vista</w:t>
      </w:r>
      <w:r>
        <w:rPr>
          <w:spacing w:val="-11"/>
          <w:w w:val="115"/>
        </w:rPr>
        <w:t> </w:t>
      </w:r>
      <w:r>
        <w:rPr>
          <w:w w:val="115"/>
        </w:rPr>
        <w:t>del</w:t>
      </w:r>
      <w:r>
        <w:rPr>
          <w:spacing w:val="-11"/>
          <w:w w:val="115"/>
        </w:rPr>
        <w:t> </w:t>
      </w:r>
      <w:r>
        <w:rPr>
          <w:w w:val="115"/>
        </w:rPr>
        <w:t>ciudadano.</w:t>
      </w:r>
    </w:p>
    <w:p>
      <w:pPr>
        <w:pStyle w:val="BodyText"/>
        <w:rPr>
          <w:sz w:val="20"/>
        </w:rPr>
      </w:pPr>
    </w:p>
    <w:p>
      <w:pPr>
        <w:pStyle w:val="BodyText"/>
        <w:spacing w:before="8"/>
        <w:rPr>
          <w:sz w:val="15"/>
        </w:rPr>
      </w:pPr>
    </w:p>
    <w:p>
      <w:pPr>
        <w:pStyle w:val="Heading2"/>
        <w:ind w:left="113"/>
        <w:jc w:val="left"/>
      </w:pPr>
      <w:bookmarkStart w:name="_TOC_250013" w:id="115"/>
      <w:bookmarkEnd w:id="115"/>
      <w:r>
        <w:rPr/>
        <w:t>Referencias</w:t>
      </w:r>
    </w:p>
    <w:p>
      <w:pPr>
        <w:pStyle w:val="BodyText"/>
        <w:spacing w:before="3"/>
        <w:rPr>
          <w:rFonts w:ascii="Arial"/>
          <w:b/>
          <w:sz w:val="22"/>
        </w:rPr>
      </w:pPr>
    </w:p>
    <w:p>
      <w:pPr>
        <w:spacing w:before="0"/>
        <w:ind w:left="113" w:right="0" w:firstLine="0"/>
        <w:jc w:val="left"/>
        <w:rPr>
          <w:sz w:val="19"/>
        </w:rPr>
      </w:pPr>
      <w:r>
        <w:rPr>
          <w:w w:val="115"/>
          <w:sz w:val="19"/>
        </w:rPr>
        <w:t>6,</w:t>
      </w:r>
      <w:r>
        <w:rPr>
          <w:spacing w:val="-22"/>
          <w:w w:val="115"/>
          <w:sz w:val="19"/>
        </w:rPr>
        <w:t> </w:t>
      </w:r>
      <w:r>
        <w:rPr>
          <w:spacing w:val="-14"/>
          <w:w w:val="115"/>
          <w:sz w:val="19"/>
        </w:rPr>
        <w:t>P.</w:t>
      </w:r>
      <w:r>
        <w:rPr>
          <w:spacing w:val="-22"/>
          <w:w w:val="115"/>
          <w:sz w:val="19"/>
        </w:rPr>
        <w:t> </w:t>
      </w:r>
      <w:r>
        <w:rPr>
          <w:w w:val="115"/>
          <w:sz w:val="19"/>
        </w:rPr>
        <w:t>(2001).</w:t>
      </w:r>
      <w:r>
        <w:rPr>
          <w:spacing w:val="-22"/>
          <w:w w:val="115"/>
          <w:sz w:val="19"/>
        </w:rPr>
        <w:t> </w:t>
      </w:r>
      <w:r>
        <w:rPr>
          <w:w w:val="115"/>
          <w:sz w:val="19"/>
        </w:rPr>
        <w:t>E-governance.</w:t>
      </w:r>
      <w:r>
        <w:rPr>
          <w:spacing w:val="-22"/>
          <w:w w:val="115"/>
          <w:sz w:val="19"/>
        </w:rPr>
        <w:t> </w:t>
      </w:r>
      <w:r>
        <w:rPr>
          <w:w w:val="115"/>
          <w:sz w:val="19"/>
        </w:rPr>
        <w:t>Do</w:t>
      </w:r>
      <w:r>
        <w:rPr>
          <w:spacing w:val="-17"/>
          <w:w w:val="115"/>
          <w:sz w:val="19"/>
        </w:rPr>
        <w:t> </w:t>
      </w:r>
      <w:r>
        <w:rPr>
          <w:w w:val="115"/>
          <w:sz w:val="19"/>
        </w:rPr>
        <w:t>Digital</w:t>
      </w:r>
      <w:r>
        <w:rPr>
          <w:spacing w:val="-19"/>
          <w:w w:val="115"/>
          <w:sz w:val="19"/>
        </w:rPr>
        <w:t> </w:t>
      </w:r>
      <w:r>
        <w:rPr>
          <w:w w:val="115"/>
          <w:sz w:val="19"/>
        </w:rPr>
        <w:t>Aids</w:t>
      </w:r>
      <w:r>
        <w:rPr>
          <w:spacing w:val="-17"/>
          <w:w w:val="115"/>
          <w:sz w:val="19"/>
        </w:rPr>
        <w:t> </w:t>
      </w:r>
      <w:r>
        <w:rPr>
          <w:w w:val="115"/>
          <w:sz w:val="19"/>
        </w:rPr>
        <w:t>Make</w:t>
      </w:r>
      <w:r>
        <w:rPr>
          <w:spacing w:val="-17"/>
          <w:w w:val="115"/>
          <w:sz w:val="19"/>
        </w:rPr>
        <w:t> </w:t>
      </w:r>
      <w:r>
        <w:rPr>
          <w:w w:val="115"/>
          <w:sz w:val="19"/>
        </w:rPr>
        <w:t>a</w:t>
      </w:r>
      <w:r>
        <w:rPr>
          <w:spacing w:val="-17"/>
          <w:w w:val="115"/>
          <w:sz w:val="19"/>
        </w:rPr>
        <w:t> </w:t>
      </w:r>
      <w:r>
        <w:rPr>
          <w:w w:val="115"/>
          <w:sz w:val="19"/>
        </w:rPr>
        <w:t>Difference</w:t>
      </w:r>
      <w:r>
        <w:rPr>
          <w:spacing w:val="-17"/>
          <w:w w:val="115"/>
          <w:sz w:val="19"/>
        </w:rPr>
        <w:t> </w:t>
      </w:r>
      <w:r>
        <w:rPr>
          <w:w w:val="115"/>
          <w:sz w:val="19"/>
        </w:rPr>
        <w:t>in</w:t>
      </w:r>
      <w:r>
        <w:rPr>
          <w:spacing w:val="-17"/>
          <w:w w:val="115"/>
          <w:sz w:val="19"/>
        </w:rPr>
        <w:t> </w:t>
      </w:r>
      <w:r>
        <w:rPr>
          <w:spacing w:val="-3"/>
          <w:w w:val="115"/>
          <w:sz w:val="19"/>
        </w:rPr>
        <w:t>Policy</w:t>
      </w:r>
      <w:r>
        <w:rPr>
          <w:spacing w:val="-17"/>
          <w:w w:val="115"/>
          <w:sz w:val="19"/>
        </w:rPr>
        <w:t> </w:t>
      </w:r>
      <w:r>
        <w:rPr>
          <w:w w:val="115"/>
          <w:sz w:val="19"/>
        </w:rPr>
        <w:t>Making?</w:t>
      </w:r>
      <w:r>
        <w:rPr>
          <w:spacing w:val="-17"/>
          <w:w w:val="115"/>
          <w:sz w:val="19"/>
        </w:rPr>
        <w:t> </w:t>
      </w:r>
      <w:r>
        <w:rPr>
          <w:w w:val="115"/>
          <w:sz w:val="19"/>
        </w:rPr>
        <w:t>In</w:t>
      </w:r>
      <w:r>
        <w:rPr>
          <w:spacing w:val="-19"/>
          <w:w w:val="115"/>
          <w:sz w:val="19"/>
        </w:rPr>
        <w:t> </w:t>
      </w:r>
      <w:r>
        <w:rPr>
          <w:w w:val="115"/>
          <w:sz w:val="19"/>
        </w:rPr>
        <w:t>J.</w:t>
      </w:r>
    </w:p>
    <w:p>
      <w:pPr>
        <w:spacing w:line="252" w:lineRule="auto" w:before="12"/>
        <w:ind w:left="680" w:right="114" w:firstLine="0"/>
        <w:jc w:val="both"/>
        <w:rPr>
          <w:sz w:val="19"/>
        </w:rPr>
      </w:pPr>
      <w:r>
        <w:rPr>
          <w:w w:val="105"/>
          <w:sz w:val="19"/>
        </w:rPr>
        <w:t>E.</w:t>
      </w:r>
      <w:r>
        <w:rPr>
          <w:spacing w:val="-27"/>
          <w:w w:val="105"/>
          <w:sz w:val="19"/>
        </w:rPr>
        <w:t> </w:t>
      </w:r>
      <w:r>
        <w:rPr>
          <w:w w:val="105"/>
          <w:sz w:val="19"/>
        </w:rPr>
        <w:t>J.</w:t>
      </w:r>
      <w:r>
        <w:rPr>
          <w:spacing w:val="-25"/>
          <w:w w:val="105"/>
          <w:sz w:val="19"/>
        </w:rPr>
        <w:t> </w:t>
      </w:r>
      <w:r>
        <w:rPr>
          <w:w w:val="105"/>
          <w:sz w:val="19"/>
        </w:rPr>
        <w:t>Prins</w:t>
      </w:r>
      <w:r>
        <w:rPr>
          <w:spacing w:val="-21"/>
          <w:w w:val="105"/>
          <w:sz w:val="19"/>
        </w:rPr>
        <w:t> </w:t>
      </w:r>
      <w:r>
        <w:rPr>
          <w:w w:val="105"/>
          <w:sz w:val="19"/>
        </w:rPr>
        <w:t>(Ed.),</w:t>
      </w:r>
      <w:r>
        <w:rPr>
          <w:spacing w:val="-25"/>
          <w:w w:val="105"/>
          <w:sz w:val="19"/>
        </w:rPr>
        <w:t> </w:t>
      </w:r>
      <w:r>
        <w:rPr>
          <w:rFonts w:ascii="Arial" w:hAnsi="Arial"/>
          <w:i/>
          <w:w w:val="105"/>
          <w:sz w:val="19"/>
        </w:rPr>
        <w:t>Designing</w:t>
      </w:r>
      <w:r>
        <w:rPr>
          <w:rFonts w:ascii="Arial" w:hAnsi="Arial"/>
          <w:i/>
          <w:spacing w:val="-31"/>
          <w:w w:val="105"/>
          <w:sz w:val="19"/>
        </w:rPr>
        <w:t> </w:t>
      </w:r>
      <w:r>
        <w:rPr>
          <w:rFonts w:ascii="Arial" w:hAnsi="Arial"/>
          <w:i/>
          <w:w w:val="105"/>
          <w:sz w:val="19"/>
        </w:rPr>
        <w:t>E-Government.</w:t>
      </w:r>
      <w:r>
        <w:rPr>
          <w:rFonts w:ascii="Arial" w:hAnsi="Arial"/>
          <w:i/>
          <w:spacing w:val="-35"/>
          <w:w w:val="105"/>
          <w:sz w:val="19"/>
        </w:rPr>
        <w:t> </w:t>
      </w:r>
      <w:r>
        <w:rPr>
          <w:rFonts w:ascii="Arial" w:hAnsi="Arial"/>
          <w:i/>
          <w:w w:val="105"/>
          <w:sz w:val="19"/>
        </w:rPr>
        <w:t>On</w:t>
      </w:r>
      <w:r>
        <w:rPr>
          <w:rFonts w:ascii="Arial" w:hAnsi="Arial"/>
          <w:i/>
          <w:spacing w:val="-31"/>
          <w:w w:val="105"/>
          <w:sz w:val="19"/>
        </w:rPr>
        <w:t> </w:t>
      </w:r>
      <w:r>
        <w:rPr>
          <w:rFonts w:ascii="Arial" w:hAnsi="Arial"/>
          <w:i/>
          <w:w w:val="105"/>
          <w:sz w:val="19"/>
        </w:rPr>
        <w:t>the</w:t>
      </w:r>
      <w:r>
        <w:rPr>
          <w:rFonts w:ascii="Arial" w:hAnsi="Arial"/>
          <w:i/>
          <w:spacing w:val="-31"/>
          <w:w w:val="105"/>
          <w:sz w:val="19"/>
        </w:rPr>
        <w:t> </w:t>
      </w:r>
      <w:r>
        <w:rPr>
          <w:rFonts w:ascii="Arial" w:hAnsi="Arial"/>
          <w:i/>
          <w:w w:val="105"/>
          <w:sz w:val="19"/>
        </w:rPr>
        <w:t>Crossroads</w:t>
      </w:r>
      <w:r>
        <w:rPr>
          <w:rFonts w:ascii="Arial" w:hAnsi="Arial"/>
          <w:i/>
          <w:spacing w:val="-31"/>
          <w:w w:val="105"/>
          <w:sz w:val="19"/>
        </w:rPr>
        <w:t> </w:t>
      </w:r>
      <w:r>
        <w:rPr>
          <w:rFonts w:ascii="Arial" w:hAnsi="Arial"/>
          <w:i/>
          <w:w w:val="105"/>
          <w:sz w:val="19"/>
        </w:rPr>
        <w:t>of</w:t>
      </w:r>
      <w:r>
        <w:rPr>
          <w:rFonts w:ascii="Arial" w:hAnsi="Arial"/>
          <w:i/>
          <w:spacing w:val="-31"/>
          <w:w w:val="105"/>
          <w:sz w:val="19"/>
        </w:rPr>
        <w:t> </w:t>
      </w:r>
      <w:r>
        <w:rPr>
          <w:rFonts w:ascii="Arial" w:hAnsi="Arial"/>
          <w:i/>
          <w:w w:val="105"/>
          <w:sz w:val="19"/>
        </w:rPr>
        <w:t>Technological </w:t>
      </w:r>
      <w:r>
        <w:rPr>
          <w:rFonts w:ascii="Arial" w:hAnsi="Arial"/>
          <w:i/>
          <w:w w:val="110"/>
          <w:sz w:val="19"/>
        </w:rPr>
        <w:t>Innovation and Institutional Change </w:t>
      </w:r>
      <w:r>
        <w:rPr>
          <w:w w:val="110"/>
          <w:sz w:val="19"/>
        </w:rPr>
        <w:t>(pp. 7–27). The Hague, Netherlands: Kluwer Law</w:t>
      </w:r>
      <w:r>
        <w:rPr>
          <w:spacing w:val="-13"/>
          <w:w w:val="110"/>
          <w:sz w:val="19"/>
        </w:rPr>
        <w:t> </w:t>
      </w:r>
      <w:r>
        <w:rPr>
          <w:w w:val="110"/>
          <w:sz w:val="19"/>
        </w:rPr>
        <w:t>International.</w:t>
      </w:r>
    </w:p>
    <w:p>
      <w:pPr>
        <w:spacing w:line="252" w:lineRule="auto" w:before="0"/>
        <w:ind w:left="680" w:right="114" w:hanging="567"/>
        <w:jc w:val="both"/>
        <w:rPr>
          <w:sz w:val="19"/>
        </w:rPr>
      </w:pPr>
      <w:r>
        <w:rPr>
          <w:w w:val="110"/>
          <w:sz w:val="19"/>
        </w:rPr>
        <w:t>Andersen,</w:t>
      </w:r>
      <w:r>
        <w:rPr>
          <w:spacing w:val="-19"/>
          <w:w w:val="110"/>
          <w:sz w:val="19"/>
        </w:rPr>
        <w:t> </w:t>
      </w:r>
      <w:r>
        <w:rPr>
          <w:spacing w:val="-5"/>
          <w:w w:val="110"/>
          <w:sz w:val="19"/>
        </w:rPr>
        <w:t>D.</w:t>
      </w:r>
      <w:r>
        <w:rPr>
          <w:spacing w:val="-19"/>
          <w:w w:val="110"/>
          <w:sz w:val="19"/>
        </w:rPr>
        <w:t> </w:t>
      </w:r>
      <w:r>
        <w:rPr>
          <w:spacing w:val="-7"/>
          <w:w w:val="110"/>
          <w:sz w:val="19"/>
        </w:rPr>
        <w:t>F.,</w:t>
      </w:r>
      <w:r>
        <w:rPr>
          <w:spacing w:val="-19"/>
          <w:w w:val="110"/>
          <w:sz w:val="19"/>
        </w:rPr>
        <w:t> </w:t>
      </w:r>
      <w:r>
        <w:rPr>
          <w:w w:val="110"/>
          <w:sz w:val="19"/>
        </w:rPr>
        <w:t>Belardo,</w:t>
      </w:r>
      <w:r>
        <w:rPr>
          <w:spacing w:val="-19"/>
          <w:w w:val="110"/>
          <w:sz w:val="19"/>
        </w:rPr>
        <w:t> </w:t>
      </w:r>
      <w:r>
        <w:rPr>
          <w:w w:val="110"/>
          <w:sz w:val="19"/>
        </w:rPr>
        <w:t>S.,</w:t>
      </w:r>
      <w:r>
        <w:rPr>
          <w:spacing w:val="-19"/>
          <w:w w:val="110"/>
          <w:sz w:val="19"/>
        </w:rPr>
        <w:t> </w:t>
      </w:r>
      <w:r>
        <w:rPr>
          <w:w w:val="110"/>
          <w:sz w:val="19"/>
        </w:rPr>
        <w:t>y</w:t>
      </w:r>
      <w:r>
        <w:rPr>
          <w:spacing w:val="-10"/>
          <w:w w:val="110"/>
          <w:sz w:val="19"/>
        </w:rPr>
        <w:t> </w:t>
      </w:r>
      <w:r>
        <w:rPr>
          <w:w w:val="110"/>
          <w:sz w:val="19"/>
        </w:rPr>
        <w:t>Dawes,</w:t>
      </w:r>
      <w:r>
        <w:rPr>
          <w:spacing w:val="-19"/>
          <w:w w:val="110"/>
          <w:sz w:val="19"/>
        </w:rPr>
        <w:t> </w:t>
      </w:r>
      <w:r>
        <w:rPr>
          <w:w w:val="110"/>
          <w:sz w:val="19"/>
        </w:rPr>
        <w:t>S.</w:t>
      </w:r>
      <w:r>
        <w:rPr>
          <w:spacing w:val="-19"/>
          <w:w w:val="110"/>
          <w:sz w:val="19"/>
        </w:rPr>
        <w:t> </w:t>
      </w:r>
      <w:r>
        <w:rPr>
          <w:spacing w:val="2"/>
          <w:w w:val="110"/>
          <w:sz w:val="19"/>
        </w:rPr>
        <w:t>S.(1994).</w:t>
      </w:r>
      <w:r>
        <w:rPr>
          <w:spacing w:val="-19"/>
          <w:w w:val="110"/>
          <w:sz w:val="19"/>
        </w:rPr>
        <w:t> </w:t>
      </w:r>
      <w:r>
        <w:rPr>
          <w:w w:val="110"/>
          <w:sz w:val="19"/>
        </w:rPr>
        <w:t>Strategic</w:t>
      </w:r>
      <w:r>
        <w:rPr>
          <w:spacing w:val="-10"/>
          <w:w w:val="110"/>
          <w:sz w:val="19"/>
        </w:rPr>
        <w:t> </w:t>
      </w:r>
      <w:r>
        <w:rPr>
          <w:w w:val="110"/>
          <w:sz w:val="19"/>
        </w:rPr>
        <w:t>Information</w:t>
      </w:r>
      <w:r>
        <w:rPr>
          <w:spacing w:val="-10"/>
          <w:w w:val="110"/>
          <w:sz w:val="19"/>
        </w:rPr>
        <w:t> </w:t>
      </w:r>
      <w:r>
        <w:rPr>
          <w:w w:val="110"/>
          <w:sz w:val="19"/>
        </w:rPr>
        <w:t>Management: Conceptual Frameworks for the Public Sector. </w:t>
      </w:r>
      <w:r>
        <w:rPr>
          <w:rFonts w:ascii="Arial" w:hAnsi="Arial"/>
          <w:i/>
          <w:w w:val="110"/>
          <w:sz w:val="19"/>
        </w:rPr>
        <w:t>Public Productivity and </w:t>
      </w:r>
      <w:r>
        <w:rPr>
          <w:rFonts w:ascii="Arial" w:hAnsi="Arial"/>
          <w:i/>
          <w:w w:val="105"/>
          <w:sz w:val="19"/>
        </w:rPr>
        <w:t>Management</w:t>
      </w:r>
      <w:r>
        <w:rPr>
          <w:rFonts w:ascii="Arial" w:hAnsi="Arial"/>
          <w:i/>
          <w:spacing w:val="-23"/>
          <w:w w:val="105"/>
          <w:sz w:val="19"/>
        </w:rPr>
        <w:t> </w:t>
      </w:r>
      <w:r>
        <w:rPr>
          <w:rFonts w:ascii="Arial" w:hAnsi="Arial"/>
          <w:i/>
          <w:w w:val="105"/>
          <w:sz w:val="19"/>
        </w:rPr>
        <w:t>Review</w:t>
      </w:r>
      <w:r>
        <w:rPr>
          <w:w w:val="105"/>
          <w:sz w:val="19"/>
        </w:rPr>
        <w:t>,</w:t>
      </w:r>
      <w:r>
        <w:rPr>
          <w:spacing w:val="-17"/>
          <w:w w:val="105"/>
          <w:sz w:val="19"/>
        </w:rPr>
        <w:t> </w:t>
      </w:r>
      <w:r>
        <w:rPr>
          <w:rFonts w:ascii="Arial" w:hAnsi="Arial"/>
          <w:i/>
          <w:w w:val="105"/>
          <w:sz w:val="19"/>
        </w:rPr>
        <w:t>17</w:t>
      </w:r>
      <w:r>
        <w:rPr>
          <w:w w:val="105"/>
          <w:sz w:val="19"/>
        </w:rPr>
        <w:t>,</w:t>
      </w:r>
      <w:r>
        <w:rPr>
          <w:spacing w:val="-17"/>
          <w:w w:val="105"/>
          <w:sz w:val="19"/>
        </w:rPr>
        <w:t> </w:t>
      </w:r>
      <w:r>
        <w:rPr>
          <w:w w:val="105"/>
          <w:sz w:val="19"/>
        </w:rPr>
        <w:t>335–353.</w:t>
      </w:r>
    </w:p>
    <w:p>
      <w:pPr>
        <w:spacing w:line="252" w:lineRule="auto" w:before="0"/>
        <w:ind w:left="680" w:right="111" w:hanging="567"/>
        <w:jc w:val="both"/>
        <w:rPr>
          <w:sz w:val="19"/>
        </w:rPr>
      </w:pPr>
      <w:r>
        <w:rPr>
          <w:w w:val="110"/>
          <w:sz w:val="19"/>
        </w:rPr>
        <w:t>Andersen, D. F., y Dawes, S. S. (1991). </w:t>
      </w:r>
      <w:r>
        <w:rPr>
          <w:rFonts w:ascii="Arial"/>
          <w:i/>
          <w:w w:val="110"/>
          <w:sz w:val="19"/>
        </w:rPr>
        <w:t>Government Information Management. A </w:t>
      </w:r>
      <w:r>
        <w:rPr>
          <w:rFonts w:ascii="Arial"/>
          <w:i/>
          <w:w w:val="110"/>
          <w:sz w:val="19"/>
        </w:rPr>
        <w:t>primer and Casebook</w:t>
      </w:r>
      <w:r>
        <w:rPr>
          <w:w w:val="110"/>
          <w:sz w:val="19"/>
        </w:rPr>
        <w:t>. Englewood Cliffs, NJ: Prentice Hall.</w:t>
      </w:r>
    </w:p>
    <w:p>
      <w:pPr>
        <w:spacing w:line="252" w:lineRule="auto" w:before="0"/>
        <w:ind w:left="680" w:right="115" w:hanging="567"/>
        <w:jc w:val="both"/>
        <w:rPr>
          <w:sz w:val="19"/>
        </w:rPr>
      </w:pPr>
      <w:r>
        <w:rPr>
          <w:w w:val="110"/>
          <w:sz w:val="19"/>
        </w:rPr>
        <w:t>Arellano-Gault, </w:t>
      </w:r>
      <w:r>
        <w:rPr>
          <w:spacing w:val="-5"/>
          <w:w w:val="110"/>
          <w:sz w:val="19"/>
        </w:rPr>
        <w:t>D. </w:t>
      </w:r>
      <w:r>
        <w:rPr>
          <w:w w:val="110"/>
          <w:sz w:val="19"/>
        </w:rPr>
        <w:t>(1999). De la Administración Pública a la Nueva Gestión Pública: Cinco</w:t>
      </w:r>
      <w:r>
        <w:rPr>
          <w:spacing w:val="-13"/>
          <w:w w:val="110"/>
          <w:sz w:val="19"/>
        </w:rPr>
        <w:t> </w:t>
      </w:r>
      <w:r>
        <w:rPr>
          <w:w w:val="110"/>
          <w:sz w:val="19"/>
        </w:rPr>
        <w:t>Dilemas.</w:t>
      </w:r>
      <w:r>
        <w:rPr>
          <w:spacing w:val="-15"/>
          <w:w w:val="110"/>
          <w:sz w:val="19"/>
        </w:rPr>
        <w:t> </w:t>
      </w:r>
      <w:r>
        <w:rPr>
          <w:rFonts w:ascii="Arial" w:hAnsi="Arial"/>
          <w:i/>
          <w:w w:val="110"/>
          <w:sz w:val="19"/>
        </w:rPr>
        <w:t>Revista</w:t>
      </w:r>
      <w:r>
        <w:rPr>
          <w:rFonts w:ascii="Arial" w:hAnsi="Arial"/>
          <w:i/>
          <w:spacing w:val="-23"/>
          <w:w w:val="110"/>
          <w:sz w:val="19"/>
        </w:rPr>
        <w:t> </w:t>
      </w:r>
      <w:r>
        <w:rPr>
          <w:rFonts w:ascii="Arial" w:hAnsi="Arial"/>
          <w:i/>
          <w:w w:val="110"/>
          <w:sz w:val="19"/>
        </w:rPr>
        <w:t>Conmemorativa</w:t>
      </w:r>
      <w:r>
        <w:rPr>
          <w:rFonts w:ascii="Arial" w:hAnsi="Arial"/>
          <w:i/>
          <w:spacing w:val="-23"/>
          <w:w w:val="110"/>
          <w:sz w:val="19"/>
        </w:rPr>
        <w:t> </w:t>
      </w:r>
      <w:r>
        <w:rPr>
          <w:rFonts w:ascii="Arial" w:hAnsi="Arial"/>
          <w:i/>
          <w:w w:val="110"/>
          <w:sz w:val="19"/>
        </w:rPr>
        <w:t>Del</w:t>
      </w:r>
      <w:r>
        <w:rPr>
          <w:rFonts w:ascii="Arial" w:hAnsi="Arial"/>
          <w:i/>
          <w:spacing w:val="-23"/>
          <w:w w:val="110"/>
          <w:sz w:val="19"/>
        </w:rPr>
        <w:t> </w:t>
      </w:r>
      <w:r>
        <w:rPr>
          <w:rFonts w:ascii="Arial" w:hAnsi="Arial"/>
          <w:i/>
          <w:w w:val="110"/>
          <w:sz w:val="19"/>
        </w:rPr>
        <w:t>Colegio</w:t>
      </w:r>
      <w:r>
        <w:rPr>
          <w:rFonts w:ascii="Arial" w:hAnsi="Arial"/>
          <w:i/>
          <w:spacing w:val="-23"/>
          <w:w w:val="110"/>
          <w:sz w:val="19"/>
        </w:rPr>
        <w:t> </w:t>
      </w:r>
      <w:r>
        <w:rPr>
          <w:rFonts w:ascii="Arial" w:hAnsi="Arial"/>
          <w:i/>
          <w:w w:val="110"/>
          <w:sz w:val="19"/>
        </w:rPr>
        <w:t>Nacional</w:t>
      </w:r>
      <w:r>
        <w:rPr>
          <w:rFonts w:ascii="Arial" w:hAnsi="Arial"/>
          <w:i/>
          <w:spacing w:val="-23"/>
          <w:w w:val="110"/>
          <w:sz w:val="19"/>
        </w:rPr>
        <w:t> </w:t>
      </w:r>
      <w:r>
        <w:rPr>
          <w:rFonts w:ascii="Arial" w:hAnsi="Arial"/>
          <w:i/>
          <w:w w:val="110"/>
          <w:sz w:val="19"/>
        </w:rPr>
        <w:t>de</w:t>
      </w:r>
      <w:r>
        <w:rPr>
          <w:rFonts w:ascii="Arial" w:hAnsi="Arial"/>
          <w:i/>
          <w:spacing w:val="-23"/>
          <w:w w:val="110"/>
          <w:sz w:val="19"/>
        </w:rPr>
        <w:t> </w:t>
      </w:r>
      <w:r>
        <w:rPr>
          <w:rFonts w:ascii="Arial" w:hAnsi="Arial"/>
          <w:i/>
          <w:w w:val="110"/>
          <w:sz w:val="19"/>
        </w:rPr>
        <w:t>Ciencias </w:t>
      </w:r>
      <w:r>
        <w:rPr>
          <w:rFonts w:ascii="Arial" w:hAnsi="Arial"/>
          <w:i/>
          <w:w w:val="105"/>
          <w:sz w:val="19"/>
        </w:rPr>
        <w:t>Políticas</w:t>
      </w:r>
      <w:r>
        <w:rPr>
          <w:rFonts w:ascii="Arial" w:hAnsi="Arial"/>
          <w:i/>
          <w:spacing w:val="-23"/>
          <w:w w:val="105"/>
          <w:sz w:val="19"/>
        </w:rPr>
        <w:t> </w:t>
      </w:r>
      <w:r>
        <w:rPr>
          <w:rFonts w:ascii="Arial" w:hAnsi="Arial"/>
          <w:i/>
          <w:w w:val="105"/>
          <w:sz w:val="19"/>
        </w:rPr>
        <w:t>Y</w:t>
      </w:r>
      <w:r>
        <w:rPr>
          <w:rFonts w:ascii="Arial" w:hAnsi="Arial"/>
          <w:i/>
          <w:spacing w:val="-26"/>
          <w:w w:val="105"/>
          <w:sz w:val="19"/>
        </w:rPr>
        <w:t> </w:t>
      </w:r>
      <w:r>
        <w:rPr>
          <w:rFonts w:ascii="Arial" w:hAnsi="Arial"/>
          <w:i/>
          <w:w w:val="105"/>
          <w:sz w:val="19"/>
        </w:rPr>
        <w:t>Administración</w:t>
      </w:r>
      <w:r>
        <w:rPr>
          <w:rFonts w:ascii="Arial" w:hAnsi="Arial"/>
          <w:i/>
          <w:spacing w:val="-20"/>
          <w:w w:val="105"/>
          <w:sz w:val="19"/>
        </w:rPr>
        <w:t> </w:t>
      </w:r>
      <w:r>
        <w:rPr>
          <w:rFonts w:ascii="Arial" w:hAnsi="Arial"/>
          <w:i/>
          <w:w w:val="105"/>
          <w:sz w:val="19"/>
        </w:rPr>
        <w:t>Pública</w:t>
      </w:r>
      <w:r>
        <w:rPr>
          <w:w w:val="105"/>
          <w:sz w:val="19"/>
        </w:rPr>
        <w:t>,</w:t>
      </w:r>
      <w:r>
        <w:rPr>
          <w:spacing w:val="-15"/>
          <w:w w:val="105"/>
          <w:sz w:val="19"/>
        </w:rPr>
        <w:t> </w:t>
      </w:r>
      <w:r>
        <w:rPr>
          <w:rFonts w:ascii="Arial" w:hAnsi="Arial"/>
          <w:i/>
          <w:w w:val="105"/>
          <w:sz w:val="19"/>
        </w:rPr>
        <w:t>1</w:t>
      </w:r>
      <w:r>
        <w:rPr>
          <w:w w:val="105"/>
          <w:sz w:val="19"/>
        </w:rPr>
        <w:t>(Diciembre),</w:t>
      </w:r>
      <w:r>
        <w:rPr>
          <w:spacing w:val="-15"/>
          <w:w w:val="105"/>
          <w:sz w:val="19"/>
        </w:rPr>
        <w:t> </w:t>
      </w:r>
      <w:r>
        <w:rPr>
          <w:w w:val="105"/>
          <w:sz w:val="19"/>
        </w:rPr>
        <w:t>35–47.</w:t>
      </w:r>
    </w:p>
    <w:p>
      <w:pPr>
        <w:spacing w:line="252" w:lineRule="auto" w:before="0"/>
        <w:ind w:left="680" w:right="116" w:hanging="567"/>
        <w:jc w:val="both"/>
        <w:rPr>
          <w:sz w:val="19"/>
        </w:rPr>
      </w:pPr>
      <w:r>
        <w:rPr>
          <w:w w:val="110"/>
          <w:sz w:val="19"/>
        </w:rPr>
        <w:t>Benington,</w:t>
      </w:r>
      <w:r>
        <w:rPr>
          <w:spacing w:val="-13"/>
          <w:w w:val="110"/>
          <w:sz w:val="19"/>
        </w:rPr>
        <w:t> </w:t>
      </w:r>
      <w:r>
        <w:rPr>
          <w:w w:val="110"/>
          <w:sz w:val="19"/>
        </w:rPr>
        <w:t>J.,</w:t>
      </w:r>
      <w:r>
        <w:rPr>
          <w:spacing w:val="-12"/>
          <w:w w:val="110"/>
          <w:sz w:val="19"/>
        </w:rPr>
        <w:t> </w:t>
      </w:r>
      <w:r>
        <w:rPr>
          <w:w w:val="110"/>
          <w:sz w:val="19"/>
        </w:rPr>
        <w:t>y</w:t>
      </w:r>
      <w:r>
        <w:rPr>
          <w:spacing w:val="-8"/>
          <w:w w:val="110"/>
          <w:sz w:val="19"/>
        </w:rPr>
        <w:t> </w:t>
      </w:r>
      <w:r>
        <w:rPr>
          <w:w w:val="110"/>
          <w:sz w:val="19"/>
        </w:rPr>
        <w:t>Moore,</w:t>
      </w:r>
      <w:r>
        <w:rPr>
          <w:spacing w:val="-12"/>
          <w:w w:val="110"/>
          <w:sz w:val="19"/>
        </w:rPr>
        <w:t> </w:t>
      </w:r>
      <w:r>
        <w:rPr>
          <w:w w:val="110"/>
          <w:sz w:val="19"/>
        </w:rPr>
        <w:t>M.</w:t>
      </w:r>
      <w:r>
        <w:rPr>
          <w:spacing w:val="-12"/>
          <w:w w:val="110"/>
          <w:sz w:val="19"/>
        </w:rPr>
        <w:t> </w:t>
      </w:r>
      <w:r>
        <w:rPr>
          <w:w w:val="110"/>
          <w:sz w:val="19"/>
        </w:rPr>
        <w:t>H.</w:t>
      </w:r>
      <w:r>
        <w:rPr>
          <w:spacing w:val="-12"/>
          <w:w w:val="110"/>
          <w:sz w:val="19"/>
        </w:rPr>
        <w:t> </w:t>
      </w:r>
      <w:r>
        <w:rPr>
          <w:w w:val="110"/>
          <w:sz w:val="19"/>
        </w:rPr>
        <w:t>(Eds.).</w:t>
      </w:r>
      <w:r>
        <w:rPr>
          <w:spacing w:val="-12"/>
          <w:w w:val="110"/>
          <w:sz w:val="19"/>
        </w:rPr>
        <w:t> </w:t>
      </w:r>
      <w:r>
        <w:rPr>
          <w:w w:val="110"/>
          <w:sz w:val="19"/>
        </w:rPr>
        <w:t>(2010).</w:t>
      </w:r>
      <w:r>
        <w:rPr>
          <w:spacing w:val="-12"/>
          <w:w w:val="110"/>
          <w:sz w:val="19"/>
        </w:rPr>
        <w:t> </w:t>
      </w:r>
      <w:r>
        <w:rPr>
          <w:rFonts w:ascii="Arial"/>
          <w:i/>
          <w:w w:val="110"/>
          <w:sz w:val="19"/>
        </w:rPr>
        <w:t>Public</w:t>
      </w:r>
      <w:r>
        <w:rPr>
          <w:rFonts w:ascii="Arial"/>
          <w:i/>
          <w:spacing w:val="-21"/>
          <w:w w:val="110"/>
          <w:sz w:val="19"/>
        </w:rPr>
        <w:t> </w:t>
      </w:r>
      <w:r>
        <w:rPr>
          <w:rFonts w:ascii="Arial"/>
          <w:i/>
          <w:w w:val="110"/>
          <w:sz w:val="19"/>
        </w:rPr>
        <w:t>Value:</w:t>
      </w:r>
      <w:r>
        <w:rPr>
          <w:rFonts w:ascii="Arial"/>
          <w:i/>
          <w:spacing w:val="-22"/>
          <w:w w:val="110"/>
          <w:sz w:val="19"/>
        </w:rPr>
        <w:t> </w:t>
      </w:r>
      <w:r>
        <w:rPr>
          <w:rFonts w:ascii="Arial"/>
          <w:i/>
          <w:w w:val="110"/>
          <w:sz w:val="19"/>
        </w:rPr>
        <w:t>Theory</w:t>
      </w:r>
      <w:r>
        <w:rPr>
          <w:rFonts w:ascii="Arial"/>
          <w:i/>
          <w:spacing w:val="-19"/>
          <w:w w:val="110"/>
          <w:sz w:val="19"/>
        </w:rPr>
        <w:t> </w:t>
      </w:r>
      <w:r>
        <w:rPr>
          <w:rFonts w:ascii="Arial"/>
          <w:i/>
          <w:w w:val="110"/>
          <w:sz w:val="19"/>
        </w:rPr>
        <w:t>and</w:t>
      </w:r>
      <w:r>
        <w:rPr>
          <w:rFonts w:ascii="Arial"/>
          <w:i/>
          <w:spacing w:val="-19"/>
          <w:w w:val="110"/>
          <w:sz w:val="19"/>
        </w:rPr>
        <w:t> </w:t>
      </w:r>
      <w:r>
        <w:rPr>
          <w:rFonts w:ascii="Arial"/>
          <w:i/>
          <w:w w:val="110"/>
          <w:sz w:val="19"/>
        </w:rPr>
        <w:t>Practice</w:t>
      </w:r>
      <w:r>
        <w:rPr>
          <w:rFonts w:ascii="Arial"/>
          <w:i/>
          <w:spacing w:val="-19"/>
          <w:w w:val="110"/>
          <w:sz w:val="19"/>
        </w:rPr>
        <w:t> </w:t>
      </w:r>
      <w:r>
        <w:rPr>
          <w:w w:val="110"/>
          <w:sz w:val="19"/>
        </w:rPr>
        <w:t>(1st ed.). Palgrave</w:t>
      </w:r>
      <w:r>
        <w:rPr>
          <w:spacing w:val="2"/>
          <w:w w:val="110"/>
          <w:sz w:val="19"/>
        </w:rPr>
        <w:t> </w:t>
      </w:r>
      <w:r>
        <w:rPr>
          <w:w w:val="110"/>
          <w:sz w:val="19"/>
        </w:rPr>
        <w:t>Macmillan.</w:t>
      </w:r>
    </w:p>
    <w:p>
      <w:pPr>
        <w:spacing w:line="252" w:lineRule="auto" w:before="0"/>
        <w:ind w:left="680" w:right="114" w:hanging="567"/>
        <w:jc w:val="both"/>
        <w:rPr>
          <w:sz w:val="19"/>
        </w:rPr>
      </w:pPr>
      <w:r>
        <w:rPr>
          <w:w w:val="110"/>
          <w:sz w:val="19"/>
        </w:rPr>
        <w:t>Brodsky,  R.  L.  (2014).   Commentary:   “Public   Value”   and   the   Measurement of Government Performance: The Shift to Subjective Metrics. </w:t>
      </w:r>
      <w:r>
        <w:rPr>
          <w:rFonts w:ascii="Arial" w:hAnsi="Arial"/>
          <w:i/>
          <w:w w:val="110"/>
          <w:sz w:val="19"/>
        </w:rPr>
        <w:t>Public </w:t>
      </w:r>
      <w:r>
        <w:rPr>
          <w:rFonts w:ascii="Arial" w:hAnsi="Arial"/>
          <w:i/>
          <w:w w:val="105"/>
          <w:sz w:val="19"/>
        </w:rPr>
        <w:t>Administration Review</w:t>
      </w:r>
      <w:r>
        <w:rPr>
          <w:w w:val="105"/>
          <w:sz w:val="19"/>
        </w:rPr>
        <w:t>, n/a–n/a. </w:t>
      </w:r>
      <w:r>
        <w:rPr>
          <w:spacing w:val="2"/>
          <w:w w:val="105"/>
          <w:sz w:val="19"/>
        </w:rPr>
        <w:t> </w:t>
      </w:r>
      <w:r>
        <w:rPr>
          <w:w w:val="105"/>
          <w:sz w:val="19"/>
        </w:rPr>
        <w:t>doi:10.1111/puar.12234</w:t>
      </w:r>
    </w:p>
    <w:p>
      <w:pPr>
        <w:spacing w:line="252" w:lineRule="auto" w:before="0"/>
        <w:ind w:left="680" w:right="114" w:hanging="567"/>
        <w:jc w:val="both"/>
        <w:rPr>
          <w:sz w:val="19"/>
        </w:rPr>
      </w:pPr>
      <w:r>
        <w:rPr>
          <w:w w:val="110"/>
          <w:sz w:val="19"/>
        </w:rPr>
        <w:t>Brown,</w:t>
      </w:r>
      <w:r>
        <w:rPr>
          <w:spacing w:val="-15"/>
          <w:w w:val="110"/>
          <w:sz w:val="19"/>
        </w:rPr>
        <w:t> </w:t>
      </w:r>
      <w:r>
        <w:rPr>
          <w:w w:val="110"/>
          <w:sz w:val="19"/>
        </w:rPr>
        <w:t>M.</w:t>
      </w:r>
      <w:r>
        <w:rPr>
          <w:spacing w:val="-15"/>
          <w:w w:val="110"/>
          <w:sz w:val="19"/>
        </w:rPr>
        <w:t> </w:t>
      </w:r>
      <w:r>
        <w:rPr>
          <w:w w:val="110"/>
          <w:sz w:val="19"/>
        </w:rPr>
        <w:t>M.</w:t>
      </w:r>
      <w:r>
        <w:rPr>
          <w:spacing w:val="-15"/>
          <w:w w:val="110"/>
          <w:sz w:val="19"/>
        </w:rPr>
        <w:t> </w:t>
      </w:r>
      <w:r>
        <w:rPr>
          <w:w w:val="110"/>
          <w:sz w:val="19"/>
        </w:rPr>
        <w:t>(2001).</w:t>
      </w:r>
      <w:r>
        <w:rPr>
          <w:spacing w:val="-19"/>
          <w:w w:val="110"/>
          <w:sz w:val="19"/>
        </w:rPr>
        <w:t> </w:t>
      </w:r>
      <w:r>
        <w:rPr>
          <w:w w:val="110"/>
          <w:sz w:val="19"/>
        </w:rPr>
        <w:t>The</w:t>
      </w:r>
      <w:r>
        <w:rPr>
          <w:spacing w:val="-9"/>
          <w:w w:val="110"/>
          <w:sz w:val="19"/>
        </w:rPr>
        <w:t> </w:t>
      </w:r>
      <w:r>
        <w:rPr>
          <w:w w:val="110"/>
          <w:sz w:val="19"/>
        </w:rPr>
        <w:t>Benefits</w:t>
      </w:r>
      <w:r>
        <w:rPr>
          <w:spacing w:val="-9"/>
          <w:w w:val="110"/>
          <w:sz w:val="19"/>
        </w:rPr>
        <w:t> </w:t>
      </w:r>
      <w:r>
        <w:rPr>
          <w:w w:val="110"/>
          <w:sz w:val="19"/>
        </w:rPr>
        <w:t>and</w:t>
      </w:r>
      <w:r>
        <w:rPr>
          <w:spacing w:val="-9"/>
          <w:w w:val="110"/>
          <w:sz w:val="19"/>
        </w:rPr>
        <w:t> </w:t>
      </w:r>
      <w:r>
        <w:rPr>
          <w:w w:val="110"/>
          <w:sz w:val="19"/>
        </w:rPr>
        <w:t>Costs</w:t>
      </w:r>
      <w:r>
        <w:rPr>
          <w:spacing w:val="-9"/>
          <w:w w:val="110"/>
          <w:sz w:val="19"/>
        </w:rPr>
        <w:t> </w:t>
      </w:r>
      <w:r>
        <w:rPr>
          <w:w w:val="110"/>
          <w:sz w:val="19"/>
        </w:rPr>
        <w:t>of</w:t>
      </w:r>
      <w:r>
        <w:rPr>
          <w:spacing w:val="-3"/>
          <w:w w:val="110"/>
          <w:sz w:val="19"/>
        </w:rPr>
        <w:t> </w:t>
      </w:r>
      <w:r>
        <w:rPr>
          <w:w w:val="110"/>
          <w:sz w:val="19"/>
        </w:rPr>
        <w:t>Information</w:t>
      </w:r>
      <w:r>
        <w:rPr>
          <w:spacing w:val="-14"/>
          <w:w w:val="110"/>
          <w:sz w:val="19"/>
        </w:rPr>
        <w:t> </w:t>
      </w:r>
      <w:r>
        <w:rPr>
          <w:w w:val="110"/>
          <w:sz w:val="19"/>
        </w:rPr>
        <w:t>Technology</w:t>
      </w:r>
      <w:r>
        <w:rPr>
          <w:spacing w:val="-9"/>
          <w:w w:val="110"/>
          <w:sz w:val="19"/>
        </w:rPr>
        <w:t> </w:t>
      </w:r>
      <w:r>
        <w:rPr>
          <w:w w:val="110"/>
          <w:sz w:val="19"/>
        </w:rPr>
        <w:t>Innovations: An</w:t>
      </w:r>
      <w:r>
        <w:rPr>
          <w:spacing w:val="-10"/>
          <w:w w:val="110"/>
          <w:sz w:val="19"/>
        </w:rPr>
        <w:t> </w:t>
      </w:r>
      <w:r>
        <w:rPr>
          <w:w w:val="110"/>
          <w:sz w:val="19"/>
        </w:rPr>
        <w:t>Empirical</w:t>
      </w:r>
      <w:r>
        <w:rPr>
          <w:spacing w:val="-14"/>
          <w:w w:val="110"/>
          <w:sz w:val="19"/>
        </w:rPr>
        <w:t> </w:t>
      </w:r>
      <w:r>
        <w:rPr>
          <w:w w:val="110"/>
          <w:sz w:val="19"/>
        </w:rPr>
        <w:t>Assessment</w:t>
      </w:r>
      <w:r>
        <w:rPr>
          <w:spacing w:val="-10"/>
          <w:w w:val="110"/>
          <w:sz w:val="19"/>
        </w:rPr>
        <w:t> </w:t>
      </w:r>
      <w:r>
        <w:rPr>
          <w:w w:val="110"/>
          <w:sz w:val="19"/>
        </w:rPr>
        <w:t>of</w:t>
      </w:r>
      <w:r>
        <w:rPr>
          <w:spacing w:val="-7"/>
          <w:w w:val="110"/>
          <w:sz w:val="19"/>
        </w:rPr>
        <w:t> </w:t>
      </w:r>
      <w:r>
        <w:rPr>
          <w:w w:val="110"/>
          <w:sz w:val="19"/>
        </w:rPr>
        <w:t>a</w:t>
      </w:r>
      <w:r>
        <w:rPr>
          <w:spacing w:val="-10"/>
          <w:w w:val="110"/>
          <w:sz w:val="19"/>
        </w:rPr>
        <w:t> </w:t>
      </w:r>
      <w:r>
        <w:rPr>
          <w:w w:val="110"/>
          <w:sz w:val="19"/>
        </w:rPr>
        <w:t>Local</w:t>
      </w:r>
      <w:r>
        <w:rPr>
          <w:spacing w:val="-10"/>
          <w:w w:val="110"/>
          <w:sz w:val="19"/>
        </w:rPr>
        <w:t> </w:t>
      </w:r>
      <w:r>
        <w:rPr>
          <w:w w:val="110"/>
          <w:sz w:val="19"/>
        </w:rPr>
        <w:t>Government</w:t>
      </w:r>
      <w:r>
        <w:rPr>
          <w:spacing w:val="-14"/>
          <w:w w:val="110"/>
          <w:sz w:val="19"/>
        </w:rPr>
        <w:t> </w:t>
      </w:r>
      <w:r>
        <w:rPr>
          <w:w w:val="110"/>
          <w:sz w:val="19"/>
        </w:rPr>
        <w:t>Agency.</w:t>
      </w:r>
      <w:r>
        <w:rPr>
          <w:spacing w:val="-16"/>
          <w:w w:val="110"/>
          <w:sz w:val="19"/>
        </w:rPr>
        <w:t> </w:t>
      </w:r>
      <w:r>
        <w:rPr>
          <w:rFonts w:ascii="Arial" w:hAnsi="Arial"/>
          <w:i/>
          <w:w w:val="110"/>
          <w:sz w:val="19"/>
        </w:rPr>
        <w:t>Pubic</w:t>
      </w:r>
      <w:r>
        <w:rPr>
          <w:rFonts w:ascii="Arial" w:hAnsi="Arial"/>
          <w:i/>
          <w:spacing w:val="-21"/>
          <w:w w:val="110"/>
          <w:sz w:val="19"/>
        </w:rPr>
        <w:t> </w:t>
      </w:r>
      <w:r>
        <w:rPr>
          <w:rFonts w:ascii="Arial" w:hAnsi="Arial"/>
          <w:i/>
          <w:w w:val="110"/>
          <w:sz w:val="19"/>
        </w:rPr>
        <w:t>Performance </w:t>
      </w:r>
      <w:r>
        <w:rPr>
          <w:rFonts w:ascii="Arial" w:hAnsi="Arial"/>
          <w:i/>
          <w:w w:val="105"/>
          <w:sz w:val="19"/>
        </w:rPr>
        <w:t>&amp;</w:t>
      </w:r>
      <w:r>
        <w:rPr>
          <w:rFonts w:ascii="Arial" w:hAnsi="Arial"/>
          <w:i/>
          <w:spacing w:val="-15"/>
          <w:w w:val="105"/>
          <w:sz w:val="19"/>
        </w:rPr>
        <w:t> </w:t>
      </w:r>
      <w:r>
        <w:rPr>
          <w:rFonts w:ascii="Arial" w:hAnsi="Arial"/>
          <w:i/>
          <w:w w:val="105"/>
          <w:sz w:val="19"/>
        </w:rPr>
        <w:t>Management</w:t>
      </w:r>
      <w:r>
        <w:rPr>
          <w:rFonts w:ascii="Arial" w:hAnsi="Arial"/>
          <w:i/>
          <w:spacing w:val="-15"/>
          <w:w w:val="105"/>
          <w:sz w:val="19"/>
        </w:rPr>
        <w:t> </w:t>
      </w:r>
      <w:r>
        <w:rPr>
          <w:rFonts w:ascii="Arial" w:hAnsi="Arial"/>
          <w:i/>
          <w:w w:val="105"/>
          <w:sz w:val="19"/>
        </w:rPr>
        <w:t>Review</w:t>
      </w:r>
      <w:r>
        <w:rPr>
          <w:w w:val="105"/>
          <w:sz w:val="19"/>
        </w:rPr>
        <w:t>,</w:t>
      </w:r>
      <w:r>
        <w:rPr>
          <w:spacing w:val="-10"/>
          <w:w w:val="105"/>
          <w:sz w:val="19"/>
        </w:rPr>
        <w:t> </w:t>
      </w:r>
      <w:r>
        <w:rPr>
          <w:rFonts w:ascii="Arial" w:hAnsi="Arial"/>
          <w:i/>
          <w:w w:val="105"/>
          <w:sz w:val="19"/>
        </w:rPr>
        <w:t>24</w:t>
      </w:r>
      <w:r>
        <w:rPr>
          <w:w w:val="105"/>
          <w:sz w:val="19"/>
        </w:rPr>
        <w:t>(4),</w:t>
      </w:r>
      <w:r>
        <w:rPr>
          <w:spacing w:val="-10"/>
          <w:w w:val="105"/>
          <w:sz w:val="19"/>
        </w:rPr>
        <w:t> </w:t>
      </w:r>
      <w:r>
        <w:rPr>
          <w:w w:val="105"/>
          <w:sz w:val="19"/>
        </w:rPr>
        <w:t>351</w:t>
      </w:r>
      <w:r>
        <w:rPr>
          <w:spacing w:val="-5"/>
          <w:w w:val="105"/>
          <w:sz w:val="19"/>
        </w:rPr>
        <w:t> </w:t>
      </w:r>
      <w:r>
        <w:rPr>
          <w:w w:val="105"/>
          <w:sz w:val="19"/>
        </w:rPr>
        <w:t>–</w:t>
      </w:r>
      <w:r>
        <w:rPr>
          <w:spacing w:val="-5"/>
          <w:w w:val="105"/>
          <w:sz w:val="19"/>
        </w:rPr>
        <w:t> </w:t>
      </w:r>
      <w:r>
        <w:rPr>
          <w:w w:val="105"/>
          <w:sz w:val="19"/>
        </w:rPr>
        <w:t>366.</w:t>
      </w:r>
    </w:p>
    <w:p>
      <w:pPr>
        <w:spacing w:line="252" w:lineRule="auto" w:before="0"/>
        <w:ind w:left="680" w:right="114" w:hanging="567"/>
        <w:jc w:val="both"/>
        <w:rPr>
          <w:sz w:val="19"/>
        </w:rPr>
      </w:pPr>
      <w:r>
        <w:rPr>
          <w:w w:val="110"/>
          <w:sz w:val="19"/>
        </w:rPr>
        <w:t>Brown, M. M., y Brudney, J. L. (2004). Achieving Advanced Electronic Government Services: Opposing Environmental Constraints. </w:t>
      </w:r>
      <w:r>
        <w:rPr>
          <w:rFonts w:ascii="Arial" w:hAnsi="Arial"/>
          <w:i/>
          <w:w w:val="110"/>
          <w:sz w:val="19"/>
        </w:rPr>
        <w:t>Public Performance &amp; </w:t>
      </w:r>
      <w:r>
        <w:rPr>
          <w:rFonts w:ascii="Arial" w:hAnsi="Arial"/>
          <w:i/>
          <w:w w:val="105"/>
          <w:sz w:val="19"/>
        </w:rPr>
        <w:t>Management Review</w:t>
      </w:r>
      <w:r>
        <w:rPr>
          <w:w w:val="105"/>
          <w:sz w:val="19"/>
        </w:rPr>
        <w:t>, </w:t>
      </w:r>
      <w:r>
        <w:rPr>
          <w:rFonts w:ascii="Arial" w:hAnsi="Arial"/>
          <w:i/>
          <w:w w:val="105"/>
          <w:sz w:val="19"/>
        </w:rPr>
        <w:t>28</w:t>
      </w:r>
      <w:r>
        <w:rPr>
          <w:w w:val="105"/>
          <w:sz w:val="19"/>
        </w:rPr>
        <w:t>(1), 96–113.</w:t>
      </w:r>
    </w:p>
    <w:p>
      <w:pPr>
        <w:spacing w:line="252" w:lineRule="auto" w:before="0"/>
        <w:ind w:left="680" w:right="114" w:hanging="567"/>
        <w:jc w:val="both"/>
        <w:rPr>
          <w:sz w:val="19"/>
        </w:rPr>
      </w:pPr>
      <w:r>
        <w:rPr>
          <w:w w:val="110"/>
          <w:sz w:val="19"/>
        </w:rPr>
        <w:t>Bryson, J. M. (2004). What to do when Stakeholders matter. </w:t>
      </w:r>
      <w:r>
        <w:rPr>
          <w:rFonts w:ascii="Arial" w:hAnsi="Arial"/>
          <w:i/>
          <w:w w:val="110"/>
          <w:sz w:val="19"/>
        </w:rPr>
        <w:t>Public Management </w:t>
      </w:r>
      <w:r>
        <w:rPr>
          <w:rFonts w:ascii="Arial" w:hAnsi="Arial"/>
          <w:i/>
          <w:w w:val="105"/>
          <w:sz w:val="19"/>
        </w:rPr>
        <w:t>Review</w:t>
      </w:r>
      <w:r>
        <w:rPr>
          <w:w w:val="105"/>
          <w:sz w:val="19"/>
        </w:rPr>
        <w:t>, </w:t>
      </w:r>
      <w:r>
        <w:rPr>
          <w:rFonts w:ascii="Arial" w:hAnsi="Arial"/>
          <w:i/>
          <w:w w:val="105"/>
          <w:sz w:val="19"/>
        </w:rPr>
        <w:t>6</w:t>
      </w:r>
      <w:r>
        <w:rPr>
          <w:w w:val="105"/>
          <w:sz w:val="19"/>
        </w:rPr>
        <w:t>(1), 21–53.</w:t>
      </w:r>
    </w:p>
    <w:p>
      <w:pPr>
        <w:spacing w:before="0"/>
        <w:ind w:left="113" w:right="0" w:firstLine="0"/>
        <w:jc w:val="left"/>
        <w:rPr>
          <w:sz w:val="19"/>
        </w:rPr>
      </w:pPr>
      <w:r>
        <w:rPr>
          <w:w w:val="110"/>
          <w:sz w:val="19"/>
        </w:rPr>
        <w:t>Burgess,  S.  (2010).  The  Use  of  Focus  Groups  in  Information  Systems Research.</w:t>
      </w:r>
    </w:p>
    <w:p>
      <w:pPr>
        <w:spacing w:before="12"/>
        <w:ind w:left="680" w:right="0" w:firstLine="0"/>
        <w:jc w:val="both"/>
        <w:rPr>
          <w:sz w:val="19"/>
        </w:rPr>
      </w:pPr>
      <w:r>
        <w:rPr>
          <w:rFonts w:ascii="Arial" w:hAnsi="Arial"/>
          <w:i/>
          <w:w w:val="105"/>
          <w:sz w:val="19"/>
        </w:rPr>
        <w:t>International Journal of Interdisciplinary Social Sciences</w:t>
      </w:r>
      <w:r>
        <w:rPr>
          <w:w w:val="105"/>
          <w:sz w:val="19"/>
        </w:rPr>
        <w:t>, </w:t>
      </w:r>
      <w:r>
        <w:rPr>
          <w:rFonts w:ascii="Arial" w:hAnsi="Arial"/>
          <w:i/>
          <w:w w:val="105"/>
          <w:sz w:val="19"/>
        </w:rPr>
        <w:t>5</w:t>
      </w:r>
      <w:r>
        <w:rPr>
          <w:w w:val="105"/>
          <w:sz w:val="19"/>
        </w:rPr>
        <w:t>(2), 57–68.</w:t>
      </w:r>
    </w:p>
    <w:p>
      <w:pPr>
        <w:spacing w:line="254" w:lineRule="auto" w:before="12"/>
        <w:ind w:left="680" w:right="114" w:hanging="567"/>
        <w:jc w:val="both"/>
        <w:rPr>
          <w:sz w:val="19"/>
        </w:rPr>
      </w:pPr>
      <w:r>
        <w:rPr>
          <w:w w:val="105"/>
          <w:sz w:val="19"/>
        </w:rPr>
        <w:t>Cabrero, E. (1991). </w:t>
      </w:r>
      <w:r>
        <w:rPr>
          <w:rFonts w:ascii="Arial" w:hAnsi="Arial"/>
          <w:i/>
          <w:w w:val="105"/>
          <w:sz w:val="19"/>
        </w:rPr>
        <w:t>Evolución y Cambio de la Administración Pública, del </w:t>
      </w:r>
      <w:r>
        <w:rPr>
          <w:rFonts w:ascii="Arial" w:hAnsi="Arial"/>
          <w:i/>
          <w:w w:val="105"/>
          <w:sz w:val="19"/>
        </w:rPr>
        <w:t>Administrador al Gerente Público</w:t>
      </w:r>
      <w:r>
        <w:rPr>
          <w:w w:val="105"/>
          <w:sz w:val="19"/>
        </w:rPr>
        <w:t>. Mexico DF: Instituto Nacional de Administración   Pública.</w:t>
      </w:r>
    </w:p>
    <w:p>
      <w:pPr>
        <w:spacing w:after="0" w:line="254"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before="70"/>
        <w:ind w:left="117" w:right="-8" w:firstLine="0"/>
        <w:jc w:val="left"/>
        <w:rPr>
          <w:sz w:val="19"/>
        </w:rPr>
      </w:pPr>
      <w:r>
        <w:rPr>
          <w:w w:val="105"/>
          <w:sz w:val="19"/>
        </w:rPr>
        <w:t>Churchill, G. A., </w:t>
      </w:r>
      <w:r>
        <w:rPr>
          <w:spacing w:val="-4"/>
          <w:w w:val="105"/>
          <w:sz w:val="19"/>
        </w:rPr>
        <w:t>Jr. </w:t>
      </w:r>
      <w:r>
        <w:rPr>
          <w:w w:val="105"/>
          <w:sz w:val="19"/>
        </w:rPr>
        <w:t>(2002). </w:t>
      </w:r>
      <w:r>
        <w:rPr>
          <w:rFonts w:ascii="Arial"/>
          <w:i/>
          <w:w w:val="105"/>
          <w:sz w:val="19"/>
        </w:rPr>
        <w:t>Investigacion de mercados/ Marketing Research </w:t>
      </w:r>
      <w:r>
        <w:rPr>
          <w:w w:val="105"/>
          <w:sz w:val="19"/>
        </w:rPr>
        <w:t>(4th ed.).</w:t>
      </w:r>
    </w:p>
    <w:p>
      <w:pPr>
        <w:spacing w:before="12"/>
        <w:ind w:left="684" w:right="0" w:firstLine="0"/>
        <w:jc w:val="both"/>
        <w:rPr>
          <w:sz w:val="19"/>
        </w:rPr>
      </w:pPr>
      <w:r>
        <w:rPr>
          <w:w w:val="110"/>
          <w:sz w:val="19"/>
        </w:rPr>
        <w:t>I.T.P. Latin America.</w:t>
      </w:r>
    </w:p>
    <w:p>
      <w:pPr>
        <w:spacing w:line="252" w:lineRule="auto" w:before="12"/>
        <w:ind w:left="684" w:right="111" w:hanging="567"/>
        <w:jc w:val="both"/>
        <w:rPr>
          <w:sz w:val="19"/>
        </w:rPr>
      </w:pPr>
      <w:r>
        <w:rPr>
          <w:w w:val="110"/>
          <w:sz w:val="19"/>
        </w:rPr>
        <w:t>Dawes,S.S.(1996).Interagencyinformationsharing: Expectedbenefits,manageable </w:t>
      </w:r>
      <w:r>
        <w:rPr>
          <w:w w:val="105"/>
          <w:sz w:val="19"/>
        </w:rPr>
        <w:t>risks. </w:t>
      </w:r>
      <w:r>
        <w:rPr>
          <w:rFonts w:ascii="Arial" w:hAnsi="Arial"/>
          <w:i/>
          <w:w w:val="105"/>
          <w:sz w:val="19"/>
        </w:rPr>
        <w:t>Journal of Policy Analysis and Management</w:t>
      </w:r>
      <w:r>
        <w:rPr>
          <w:w w:val="105"/>
          <w:sz w:val="19"/>
        </w:rPr>
        <w:t>, </w:t>
      </w:r>
      <w:r>
        <w:rPr>
          <w:rFonts w:ascii="Arial" w:hAnsi="Arial"/>
          <w:i/>
          <w:w w:val="105"/>
          <w:sz w:val="19"/>
        </w:rPr>
        <w:t>15</w:t>
      </w:r>
      <w:r>
        <w:rPr>
          <w:w w:val="105"/>
          <w:sz w:val="19"/>
        </w:rPr>
        <w:t>(3), 377–394.</w:t>
      </w:r>
    </w:p>
    <w:p>
      <w:pPr>
        <w:spacing w:line="252" w:lineRule="auto" w:before="0"/>
        <w:ind w:left="684" w:right="112" w:hanging="567"/>
        <w:jc w:val="both"/>
        <w:rPr>
          <w:sz w:val="19"/>
        </w:rPr>
      </w:pPr>
      <w:r>
        <w:rPr>
          <w:w w:val="110"/>
          <w:sz w:val="19"/>
        </w:rPr>
        <w:t>Dawes, S. S., y Nelson, M. . (1995). </w:t>
      </w:r>
      <w:r>
        <w:rPr>
          <w:spacing w:val="-4"/>
          <w:w w:val="110"/>
          <w:sz w:val="19"/>
        </w:rPr>
        <w:t>Pool </w:t>
      </w:r>
      <w:r>
        <w:rPr>
          <w:w w:val="110"/>
          <w:sz w:val="19"/>
        </w:rPr>
        <w:t>the Risks, Share the Benefits: Partnership in It</w:t>
      </w:r>
      <w:r>
        <w:rPr>
          <w:spacing w:val="-22"/>
          <w:w w:val="110"/>
          <w:sz w:val="19"/>
        </w:rPr>
        <w:t> </w:t>
      </w:r>
      <w:r>
        <w:rPr>
          <w:w w:val="110"/>
          <w:sz w:val="19"/>
        </w:rPr>
        <w:t>Innovation.</w:t>
      </w:r>
      <w:r>
        <w:rPr>
          <w:spacing w:val="-24"/>
          <w:w w:val="110"/>
          <w:sz w:val="19"/>
        </w:rPr>
        <w:t> </w:t>
      </w:r>
      <w:r>
        <w:rPr>
          <w:w w:val="110"/>
          <w:sz w:val="19"/>
        </w:rPr>
        <w:t>In</w:t>
      </w:r>
      <w:r>
        <w:rPr>
          <w:spacing w:val="-22"/>
          <w:w w:val="110"/>
          <w:sz w:val="19"/>
        </w:rPr>
        <w:t> </w:t>
      </w:r>
      <w:r>
        <w:rPr>
          <w:w w:val="110"/>
          <w:sz w:val="19"/>
        </w:rPr>
        <w:t>J.</w:t>
      </w:r>
      <w:r>
        <w:rPr>
          <w:spacing w:val="-24"/>
          <w:w w:val="110"/>
          <w:sz w:val="19"/>
        </w:rPr>
        <w:t> </w:t>
      </w:r>
      <w:r>
        <w:rPr>
          <w:w w:val="110"/>
          <w:sz w:val="19"/>
        </w:rPr>
        <w:t>Keyes</w:t>
      </w:r>
      <w:r>
        <w:rPr>
          <w:spacing w:val="-22"/>
          <w:w w:val="110"/>
          <w:sz w:val="19"/>
        </w:rPr>
        <w:t> </w:t>
      </w:r>
      <w:r>
        <w:rPr>
          <w:w w:val="110"/>
          <w:sz w:val="19"/>
        </w:rPr>
        <w:t>(Ed.),</w:t>
      </w:r>
      <w:r>
        <w:rPr>
          <w:spacing w:val="-24"/>
          <w:w w:val="110"/>
          <w:sz w:val="19"/>
        </w:rPr>
        <w:t> </w:t>
      </w:r>
      <w:r>
        <w:rPr>
          <w:rFonts w:ascii="Arial" w:hAnsi="Arial"/>
          <w:i/>
          <w:w w:val="110"/>
          <w:sz w:val="19"/>
        </w:rPr>
        <w:t>Technology</w:t>
      </w:r>
      <w:r>
        <w:rPr>
          <w:rFonts w:ascii="Arial" w:hAnsi="Arial"/>
          <w:i/>
          <w:spacing w:val="-34"/>
          <w:w w:val="110"/>
          <w:sz w:val="19"/>
        </w:rPr>
        <w:t> </w:t>
      </w:r>
      <w:r>
        <w:rPr>
          <w:rFonts w:ascii="Arial" w:hAnsi="Arial"/>
          <w:i/>
          <w:w w:val="110"/>
          <w:sz w:val="19"/>
        </w:rPr>
        <w:t>Trendlines:</w:t>
      </w:r>
      <w:r>
        <w:rPr>
          <w:rFonts w:ascii="Arial" w:hAnsi="Arial"/>
          <w:i/>
          <w:spacing w:val="-34"/>
          <w:w w:val="110"/>
          <w:sz w:val="19"/>
        </w:rPr>
        <w:t> </w:t>
      </w:r>
      <w:r>
        <w:rPr>
          <w:rFonts w:ascii="Arial" w:hAnsi="Arial"/>
          <w:i/>
          <w:w w:val="110"/>
          <w:sz w:val="19"/>
        </w:rPr>
        <w:t>Technology</w:t>
      </w:r>
      <w:r>
        <w:rPr>
          <w:rFonts w:ascii="Arial" w:hAnsi="Arial"/>
          <w:i/>
          <w:spacing w:val="-32"/>
          <w:w w:val="110"/>
          <w:sz w:val="19"/>
        </w:rPr>
        <w:t> </w:t>
      </w:r>
      <w:r>
        <w:rPr>
          <w:rFonts w:ascii="Arial" w:hAnsi="Arial"/>
          <w:i/>
          <w:w w:val="110"/>
          <w:sz w:val="19"/>
        </w:rPr>
        <w:t>Success </w:t>
      </w:r>
      <w:r>
        <w:rPr>
          <w:rFonts w:ascii="Arial" w:hAnsi="Arial"/>
          <w:i/>
          <w:w w:val="110"/>
          <w:sz w:val="19"/>
        </w:rPr>
        <w:t>Stories</w:t>
      </w:r>
      <w:r>
        <w:rPr>
          <w:rFonts w:ascii="Arial" w:hAnsi="Arial"/>
          <w:i/>
          <w:spacing w:val="-40"/>
          <w:w w:val="110"/>
          <w:sz w:val="19"/>
        </w:rPr>
        <w:t> </w:t>
      </w:r>
      <w:r>
        <w:rPr>
          <w:rFonts w:ascii="Arial" w:hAnsi="Arial"/>
          <w:i/>
          <w:w w:val="110"/>
          <w:sz w:val="19"/>
        </w:rPr>
        <w:t>from</w:t>
      </w:r>
      <w:r>
        <w:rPr>
          <w:rFonts w:ascii="Arial" w:hAnsi="Arial"/>
          <w:i/>
          <w:spacing w:val="-41"/>
          <w:w w:val="110"/>
          <w:sz w:val="19"/>
        </w:rPr>
        <w:t> </w:t>
      </w:r>
      <w:r>
        <w:rPr>
          <w:rFonts w:ascii="Arial" w:hAnsi="Arial"/>
          <w:i/>
          <w:spacing w:val="-5"/>
          <w:w w:val="110"/>
          <w:sz w:val="19"/>
        </w:rPr>
        <w:t>Today’s</w:t>
      </w:r>
      <w:r>
        <w:rPr>
          <w:rFonts w:ascii="Arial" w:hAnsi="Arial"/>
          <w:i/>
          <w:spacing w:val="-41"/>
          <w:w w:val="110"/>
          <w:sz w:val="19"/>
        </w:rPr>
        <w:t> </w:t>
      </w:r>
      <w:r>
        <w:rPr>
          <w:rFonts w:ascii="Arial" w:hAnsi="Arial"/>
          <w:i/>
          <w:w w:val="110"/>
          <w:sz w:val="19"/>
        </w:rPr>
        <w:t>Visionaries</w:t>
      </w:r>
      <w:r>
        <w:rPr>
          <w:w w:val="110"/>
          <w:sz w:val="19"/>
        </w:rPr>
        <w:t>.</w:t>
      </w:r>
      <w:r>
        <w:rPr>
          <w:spacing w:val="-31"/>
          <w:w w:val="110"/>
          <w:sz w:val="19"/>
        </w:rPr>
        <w:t> </w:t>
      </w:r>
      <w:r>
        <w:rPr>
          <w:w w:val="110"/>
          <w:sz w:val="19"/>
        </w:rPr>
        <w:t>New</w:t>
      </w:r>
      <w:r>
        <w:rPr>
          <w:spacing w:val="-30"/>
          <w:w w:val="110"/>
          <w:sz w:val="19"/>
        </w:rPr>
        <w:t> </w:t>
      </w:r>
      <w:r>
        <w:rPr>
          <w:spacing w:val="-4"/>
          <w:w w:val="110"/>
          <w:sz w:val="19"/>
        </w:rPr>
        <w:t>York:</w:t>
      </w:r>
      <w:r>
        <w:rPr>
          <w:spacing w:val="-30"/>
          <w:w w:val="110"/>
          <w:sz w:val="19"/>
        </w:rPr>
        <w:t> </w:t>
      </w:r>
      <w:r>
        <w:rPr>
          <w:spacing w:val="-3"/>
          <w:w w:val="110"/>
          <w:sz w:val="19"/>
        </w:rPr>
        <w:t>Van</w:t>
      </w:r>
      <w:r>
        <w:rPr>
          <w:spacing w:val="-29"/>
          <w:w w:val="110"/>
          <w:sz w:val="19"/>
        </w:rPr>
        <w:t> </w:t>
      </w:r>
      <w:r>
        <w:rPr>
          <w:w w:val="110"/>
          <w:sz w:val="19"/>
        </w:rPr>
        <w:t>Nostry</w:t>
      </w:r>
      <w:r>
        <w:rPr>
          <w:spacing w:val="-29"/>
          <w:w w:val="110"/>
          <w:sz w:val="19"/>
        </w:rPr>
        <w:t> </w:t>
      </w:r>
      <w:r>
        <w:rPr>
          <w:w w:val="110"/>
          <w:sz w:val="19"/>
        </w:rPr>
        <w:t>Reinhold.</w:t>
      </w:r>
    </w:p>
    <w:p>
      <w:pPr>
        <w:spacing w:line="252" w:lineRule="auto" w:before="0"/>
        <w:ind w:left="684" w:right="104" w:hanging="567"/>
        <w:jc w:val="both"/>
        <w:rPr>
          <w:sz w:val="19"/>
        </w:rPr>
      </w:pPr>
      <w:r>
        <w:rPr>
          <w:w w:val="110"/>
          <w:sz w:val="19"/>
        </w:rPr>
        <w:t>Dawes, S. S., y Prefontaine, L. (2003). Understanding new models of collaboration for delivering government services. </w:t>
      </w:r>
      <w:r>
        <w:rPr>
          <w:rFonts w:ascii="Arial" w:hAnsi="Arial"/>
          <w:i/>
          <w:w w:val="110"/>
          <w:sz w:val="19"/>
        </w:rPr>
        <w:t>Communications of the ACM</w:t>
      </w:r>
      <w:r>
        <w:rPr>
          <w:w w:val="110"/>
          <w:sz w:val="19"/>
        </w:rPr>
        <w:t>, </w:t>
      </w:r>
      <w:r>
        <w:rPr>
          <w:rFonts w:ascii="Arial" w:hAnsi="Arial"/>
          <w:i/>
          <w:w w:val="110"/>
          <w:sz w:val="19"/>
        </w:rPr>
        <w:t>46</w:t>
      </w:r>
      <w:r>
        <w:rPr>
          <w:w w:val="110"/>
          <w:sz w:val="19"/>
        </w:rPr>
        <w:t>(1), 40–42.</w:t>
      </w:r>
    </w:p>
    <w:p>
      <w:pPr>
        <w:spacing w:line="252" w:lineRule="auto" w:before="0"/>
        <w:ind w:left="684" w:right="111" w:hanging="567"/>
        <w:jc w:val="both"/>
        <w:rPr>
          <w:sz w:val="19"/>
        </w:rPr>
      </w:pPr>
      <w:r>
        <w:rPr>
          <w:w w:val="110"/>
          <w:sz w:val="19"/>
        </w:rPr>
        <w:t>Eden, C., y Ackermann, F. (2000). </w:t>
      </w:r>
      <w:r>
        <w:rPr>
          <w:rFonts w:ascii="Arial"/>
          <w:i/>
          <w:w w:val="110"/>
          <w:sz w:val="19"/>
        </w:rPr>
        <w:t>Making Strategy: The Journey of Strategic </w:t>
      </w:r>
      <w:r>
        <w:rPr>
          <w:rFonts w:ascii="Arial"/>
          <w:i/>
          <w:w w:val="110"/>
          <w:sz w:val="19"/>
        </w:rPr>
        <w:t>Management </w:t>
      </w:r>
      <w:r>
        <w:rPr>
          <w:w w:val="110"/>
          <w:sz w:val="19"/>
        </w:rPr>
        <w:t>(1st ed.). SAGE Publications Ltd.</w:t>
      </w:r>
    </w:p>
    <w:p>
      <w:pPr>
        <w:spacing w:line="252" w:lineRule="auto" w:before="0"/>
        <w:ind w:left="684" w:right="112" w:hanging="567"/>
        <w:jc w:val="both"/>
        <w:rPr>
          <w:sz w:val="19"/>
        </w:rPr>
      </w:pPr>
      <w:r>
        <w:rPr>
          <w:w w:val="110"/>
          <w:sz w:val="19"/>
        </w:rPr>
        <w:t>Fountain, J. E. (2001). </w:t>
      </w:r>
      <w:r>
        <w:rPr>
          <w:rFonts w:ascii="Arial"/>
          <w:i/>
          <w:w w:val="110"/>
          <w:sz w:val="19"/>
        </w:rPr>
        <w:t>Building the Virtual State. Information Technology and </w:t>
      </w:r>
      <w:r>
        <w:rPr>
          <w:rFonts w:ascii="Arial"/>
          <w:i/>
          <w:w w:val="110"/>
          <w:sz w:val="19"/>
        </w:rPr>
        <w:t>Institutional Change</w:t>
      </w:r>
      <w:r>
        <w:rPr>
          <w:w w:val="110"/>
          <w:sz w:val="19"/>
        </w:rPr>
        <w:t>. Washington, D.C.: Brookings Institution Press.</w:t>
      </w:r>
    </w:p>
    <w:p>
      <w:pPr>
        <w:spacing w:before="6"/>
        <w:ind w:left="117" w:right="0" w:firstLine="0"/>
        <w:jc w:val="left"/>
        <w:rPr>
          <w:sz w:val="19"/>
        </w:rPr>
      </w:pPr>
      <w:r>
        <w:rPr>
          <w:sz w:val="19"/>
        </w:rPr>
        <w:t>———.    </w:t>
      </w:r>
      <w:r>
        <w:rPr>
          <w:w w:val="105"/>
          <w:sz w:val="19"/>
        </w:rPr>
        <w:t>(2003).  Prospects  for  improving  the  regulatory  process  using  e-rulmaking.</w:t>
      </w:r>
    </w:p>
    <w:p>
      <w:pPr>
        <w:spacing w:before="12"/>
        <w:ind w:left="684" w:right="0" w:firstLine="0"/>
        <w:jc w:val="both"/>
        <w:rPr>
          <w:sz w:val="19"/>
        </w:rPr>
      </w:pPr>
      <w:r>
        <w:rPr>
          <w:rFonts w:ascii="Arial" w:hAnsi="Arial"/>
          <w:i/>
          <w:w w:val="105"/>
          <w:sz w:val="19"/>
        </w:rPr>
        <w:t>Communications of the ACM</w:t>
      </w:r>
      <w:r>
        <w:rPr>
          <w:w w:val="105"/>
          <w:sz w:val="19"/>
        </w:rPr>
        <w:t>, </w:t>
      </w:r>
      <w:r>
        <w:rPr>
          <w:rFonts w:ascii="Arial" w:hAnsi="Arial"/>
          <w:i/>
          <w:w w:val="105"/>
          <w:sz w:val="19"/>
        </w:rPr>
        <w:t>46</w:t>
      </w:r>
      <w:r>
        <w:rPr>
          <w:w w:val="105"/>
          <w:sz w:val="19"/>
        </w:rPr>
        <w:t>(1), 43–44.</w:t>
      </w:r>
    </w:p>
    <w:p>
      <w:pPr>
        <w:spacing w:line="252" w:lineRule="auto" w:before="12"/>
        <w:ind w:left="684" w:right="111" w:hanging="567"/>
        <w:jc w:val="both"/>
        <w:rPr>
          <w:sz w:val="19"/>
        </w:rPr>
      </w:pPr>
      <w:r>
        <w:rPr>
          <w:w w:val="110"/>
          <w:sz w:val="19"/>
        </w:rPr>
        <w:t>Gant, D. B., Gant, J. P., y  Johnson,  C.  L.  (2002).  </w:t>
      </w:r>
      <w:r>
        <w:rPr>
          <w:rFonts w:ascii="Arial"/>
          <w:i/>
          <w:w w:val="110"/>
          <w:sz w:val="19"/>
        </w:rPr>
        <w:t>State Web Portals: Delivering </w:t>
      </w:r>
      <w:r>
        <w:rPr>
          <w:rFonts w:ascii="Arial"/>
          <w:i/>
          <w:w w:val="110"/>
          <w:sz w:val="19"/>
        </w:rPr>
        <w:t>and Financing E-Service. </w:t>
      </w:r>
      <w:r>
        <w:rPr>
          <w:w w:val="110"/>
          <w:sz w:val="19"/>
        </w:rPr>
        <w:t>Arlington, VA: The PricewaterhouseCoopers Endowment for The Business of  Government.</w:t>
      </w:r>
    </w:p>
    <w:p>
      <w:pPr>
        <w:spacing w:line="252" w:lineRule="auto" w:before="0"/>
        <w:ind w:left="684" w:right="106" w:hanging="567"/>
        <w:jc w:val="both"/>
        <w:rPr>
          <w:sz w:val="19"/>
        </w:rPr>
      </w:pPr>
      <w:r>
        <w:rPr>
          <w:w w:val="110"/>
          <w:sz w:val="19"/>
        </w:rPr>
        <w:t>Gil-García, J. R. (2004). Information Technology Policies and Standards: A Comparative</w:t>
      </w:r>
      <w:r>
        <w:rPr>
          <w:spacing w:val="-29"/>
          <w:w w:val="110"/>
          <w:sz w:val="19"/>
        </w:rPr>
        <w:t> </w:t>
      </w:r>
      <w:r>
        <w:rPr>
          <w:w w:val="110"/>
          <w:sz w:val="19"/>
        </w:rPr>
        <w:t>Review</w:t>
      </w:r>
      <w:r>
        <w:rPr>
          <w:spacing w:val="-29"/>
          <w:w w:val="110"/>
          <w:sz w:val="19"/>
        </w:rPr>
        <w:t> </w:t>
      </w:r>
      <w:r>
        <w:rPr>
          <w:w w:val="110"/>
          <w:sz w:val="19"/>
        </w:rPr>
        <w:t>of</w:t>
      </w:r>
      <w:r>
        <w:rPr>
          <w:spacing w:val="-27"/>
          <w:w w:val="110"/>
          <w:sz w:val="19"/>
        </w:rPr>
        <w:t> </w:t>
      </w:r>
      <w:r>
        <w:rPr>
          <w:w w:val="110"/>
          <w:sz w:val="19"/>
        </w:rPr>
        <w:t>the</w:t>
      </w:r>
      <w:r>
        <w:rPr>
          <w:spacing w:val="-29"/>
          <w:w w:val="110"/>
          <w:sz w:val="19"/>
        </w:rPr>
        <w:t> </w:t>
      </w:r>
      <w:r>
        <w:rPr>
          <w:w w:val="110"/>
          <w:sz w:val="19"/>
        </w:rPr>
        <w:t>States.</w:t>
      </w:r>
      <w:r>
        <w:rPr>
          <w:spacing w:val="-32"/>
          <w:w w:val="110"/>
          <w:sz w:val="19"/>
        </w:rPr>
        <w:t> </w:t>
      </w:r>
      <w:r>
        <w:rPr>
          <w:rFonts w:ascii="Arial" w:hAnsi="Arial"/>
          <w:i/>
          <w:w w:val="110"/>
          <w:sz w:val="19"/>
        </w:rPr>
        <w:t>Journal</w:t>
      </w:r>
      <w:r>
        <w:rPr>
          <w:rFonts w:ascii="Arial" w:hAnsi="Arial"/>
          <w:i/>
          <w:spacing w:val="-40"/>
          <w:w w:val="110"/>
          <w:sz w:val="19"/>
        </w:rPr>
        <w:t> </w:t>
      </w:r>
      <w:r>
        <w:rPr>
          <w:rFonts w:ascii="Arial" w:hAnsi="Arial"/>
          <w:i/>
          <w:w w:val="110"/>
          <w:sz w:val="19"/>
        </w:rPr>
        <w:t>of</w:t>
      </w:r>
      <w:r>
        <w:rPr>
          <w:rFonts w:ascii="Arial" w:hAnsi="Arial"/>
          <w:i/>
          <w:spacing w:val="-38"/>
          <w:w w:val="110"/>
          <w:sz w:val="19"/>
        </w:rPr>
        <w:t> </w:t>
      </w:r>
      <w:r>
        <w:rPr>
          <w:rFonts w:ascii="Arial" w:hAnsi="Arial"/>
          <w:i/>
          <w:w w:val="110"/>
          <w:sz w:val="19"/>
        </w:rPr>
        <w:t>Government</w:t>
      </w:r>
      <w:r>
        <w:rPr>
          <w:rFonts w:ascii="Arial" w:hAnsi="Arial"/>
          <w:i/>
          <w:spacing w:val="-40"/>
          <w:w w:val="110"/>
          <w:sz w:val="19"/>
        </w:rPr>
        <w:t> </w:t>
      </w:r>
      <w:r>
        <w:rPr>
          <w:rFonts w:ascii="Arial" w:hAnsi="Arial"/>
          <w:i/>
          <w:w w:val="110"/>
          <w:sz w:val="19"/>
        </w:rPr>
        <w:t>Information</w:t>
      </w:r>
      <w:r>
        <w:rPr>
          <w:w w:val="110"/>
          <w:sz w:val="19"/>
        </w:rPr>
        <w:t>,</w:t>
      </w:r>
      <w:r>
        <w:rPr>
          <w:spacing w:val="-32"/>
          <w:w w:val="110"/>
          <w:sz w:val="19"/>
        </w:rPr>
        <w:t> </w:t>
      </w:r>
      <w:r>
        <w:rPr>
          <w:rFonts w:ascii="Arial" w:hAnsi="Arial"/>
          <w:i/>
          <w:w w:val="110"/>
          <w:sz w:val="19"/>
        </w:rPr>
        <w:t>30</w:t>
      </w:r>
      <w:r>
        <w:rPr>
          <w:w w:val="110"/>
          <w:sz w:val="19"/>
        </w:rPr>
        <w:t>(5), 548–560.</w:t>
      </w:r>
    </w:p>
    <w:p>
      <w:pPr>
        <w:spacing w:line="252" w:lineRule="auto" w:before="0"/>
        <w:ind w:left="684" w:right="107" w:hanging="567"/>
        <w:jc w:val="both"/>
        <w:rPr>
          <w:sz w:val="19"/>
        </w:rPr>
      </w:pPr>
      <w:r>
        <w:rPr>
          <w:w w:val="110"/>
          <w:sz w:val="19"/>
        </w:rPr>
        <w:t>Gil-García, J. R., Arellano-Gault, D., y Luna-Reyes, L. F. (2012). Even if we build it, they  may  not  come:  Reformas  de  e-Gobierno  en  México (2000-2009). In</w:t>
      </w:r>
    </w:p>
    <w:p>
      <w:pPr>
        <w:spacing w:line="256" w:lineRule="auto" w:before="0"/>
        <w:ind w:left="684" w:right="111" w:firstLine="0"/>
        <w:jc w:val="both"/>
        <w:rPr>
          <w:sz w:val="19"/>
        </w:rPr>
      </w:pPr>
      <w:r>
        <w:rPr>
          <w:w w:val="105"/>
          <w:sz w:val="19"/>
        </w:rPr>
        <w:t>M. A. Valverde Loya y M. Hilderbrand (Eds.), </w:t>
      </w:r>
      <w:r>
        <w:rPr>
          <w:rFonts w:ascii="Arial" w:hAnsi="Arial"/>
          <w:i/>
          <w:w w:val="105"/>
          <w:sz w:val="19"/>
        </w:rPr>
        <w:t>¿Transformación, lo mismo de </w:t>
      </w:r>
      <w:r>
        <w:rPr>
          <w:rFonts w:ascii="Arial" w:hAnsi="Arial"/>
          <w:i/>
          <w:w w:val="105"/>
          <w:sz w:val="19"/>
        </w:rPr>
        <w:t>siempre, o progreso lento y con tropiezos? Reformas recientes al Sector Público en México </w:t>
      </w:r>
      <w:r>
        <w:rPr>
          <w:w w:val="105"/>
          <w:sz w:val="19"/>
        </w:rPr>
        <w:t>(pp. 137–171). Mexico, DF.: Graduate School of Public Administration, Instituto Tecnologico de Estudios Superiores de Monterrey- Harvard   Kennedy   School-Miguel  Angel Porrua.</w:t>
      </w:r>
    </w:p>
    <w:p>
      <w:pPr>
        <w:spacing w:line="252" w:lineRule="auto" w:before="0"/>
        <w:ind w:left="684" w:right="105" w:hanging="567"/>
        <w:jc w:val="both"/>
        <w:rPr>
          <w:sz w:val="19"/>
        </w:rPr>
      </w:pPr>
      <w:r>
        <w:rPr>
          <w:w w:val="115"/>
          <w:sz w:val="19"/>
        </w:rPr>
        <w:t>Gil-García,</w:t>
      </w:r>
      <w:r>
        <w:rPr>
          <w:spacing w:val="-15"/>
          <w:w w:val="115"/>
          <w:sz w:val="19"/>
        </w:rPr>
        <w:t> </w:t>
      </w:r>
      <w:r>
        <w:rPr>
          <w:w w:val="115"/>
          <w:sz w:val="19"/>
        </w:rPr>
        <w:t>J.</w:t>
      </w:r>
      <w:r>
        <w:rPr>
          <w:spacing w:val="-12"/>
          <w:w w:val="115"/>
          <w:sz w:val="19"/>
        </w:rPr>
        <w:t> </w:t>
      </w:r>
      <w:r>
        <w:rPr>
          <w:w w:val="115"/>
          <w:sz w:val="19"/>
        </w:rPr>
        <w:t>R.,</w:t>
      </w:r>
      <w:r>
        <w:rPr>
          <w:spacing w:val="-12"/>
          <w:w w:val="115"/>
          <w:sz w:val="19"/>
        </w:rPr>
        <w:t> </w:t>
      </w:r>
      <w:r>
        <w:rPr>
          <w:w w:val="115"/>
          <w:sz w:val="19"/>
        </w:rPr>
        <w:t>y</w:t>
      </w:r>
      <w:r>
        <w:rPr>
          <w:spacing w:val="-8"/>
          <w:w w:val="115"/>
          <w:sz w:val="19"/>
        </w:rPr>
        <w:t> </w:t>
      </w:r>
      <w:r>
        <w:rPr>
          <w:w w:val="115"/>
          <w:sz w:val="19"/>
        </w:rPr>
        <w:t>Helbig,</w:t>
      </w:r>
      <w:r>
        <w:rPr>
          <w:spacing w:val="-12"/>
          <w:w w:val="115"/>
          <w:sz w:val="19"/>
        </w:rPr>
        <w:t> </w:t>
      </w:r>
      <w:r>
        <w:rPr>
          <w:w w:val="115"/>
          <w:sz w:val="19"/>
        </w:rPr>
        <w:t>N.</w:t>
      </w:r>
      <w:r>
        <w:rPr>
          <w:spacing w:val="-12"/>
          <w:w w:val="115"/>
          <w:sz w:val="19"/>
        </w:rPr>
        <w:t> </w:t>
      </w:r>
      <w:r>
        <w:rPr>
          <w:w w:val="115"/>
          <w:sz w:val="19"/>
        </w:rPr>
        <w:t>(2006).</w:t>
      </w:r>
      <w:r>
        <w:rPr>
          <w:spacing w:val="-12"/>
          <w:w w:val="115"/>
          <w:sz w:val="19"/>
        </w:rPr>
        <w:t> </w:t>
      </w:r>
      <w:r>
        <w:rPr>
          <w:w w:val="115"/>
          <w:sz w:val="19"/>
        </w:rPr>
        <w:t>Exploring</w:t>
      </w:r>
      <w:r>
        <w:rPr>
          <w:spacing w:val="-8"/>
          <w:w w:val="115"/>
          <w:sz w:val="19"/>
        </w:rPr>
        <w:t> </w:t>
      </w:r>
      <w:r>
        <w:rPr>
          <w:w w:val="115"/>
          <w:sz w:val="19"/>
        </w:rPr>
        <w:t>E-government</w:t>
      </w:r>
      <w:r>
        <w:rPr>
          <w:spacing w:val="-8"/>
          <w:w w:val="115"/>
          <w:sz w:val="19"/>
        </w:rPr>
        <w:t> </w:t>
      </w:r>
      <w:r>
        <w:rPr>
          <w:w w:val="115"/>
          <w:sz w:val="19"/>
        </w:rPr>
        <w:t>Benefits</w:t>
      </w:r>
      <w:r>
        <w:rPr>
          <w:spacing w:val="-8"/>
          <w:w w:val="115"/>
          <w:sz w:val="19"/>
        </w:rPr>
        <w:t> </w:t>
      </w:r>
      <w:r>
        <w:rPr>
          <w:w w:val="115"/>
          <w:sz w:val="19"/>
        </w:rPr>
        <w:t>and</w:t>
      </w:r>
      <w:r>
        <w:rPr>
          <w:spacing w:val="-8"/>
          <w:w w:val="115"/>
          <w:sz w:val="19"/>
        </w:rPr>
        <w:t> </w:t>
      </w:r>
      <w:r>
        <w:rPr>
          <w:w w:val="115"/>
          <w:sz w:val="19"/>
        </w:rPr>
        <w:t>Success </w:t>
      </w:r>
      <w:r>
        <w:rPr>
          <w:w w:val="110"/>
          <w:sz w:val="19"/>
        </w:rPr>
        <w:t>Factors.</w:t>
      </w:r>
      <w:r>
        <w:rPr>
          <w:spacing w:val="-25"/>
          <w:w w:val="110"/>
          <w:sz w:val="19"/>
        </w:rPr>
        <w:t> </w:t>
      </w:r>
      <w:r>
        <w:rPr>
          <w:w w:val="110"/>
          <w:sz w:val="19"/>
        </w:rPr>
        <w:t>In</w:t>
      </w:r>
      <w:r>
        <w:rPr>
          <w:spacing w:val="-21"/>
          <w:w w:val="110"/>
          <w:sz w:val="19"/>
        </w:rPr>
        <w:t> </w:t>
      </w:r>
      <w:r>
        <w:rPr>
          <w:rFonts w:ascii="Arial" w:hAnsi="Arial"/>
          <w:i/>
          <w:w w:val="110"/>
          <w:sz w:val="19"/>
        </w:rPr>
        <w:t>Encyclopedia</w:t>
      </w:r>
      <w:r>
        <w:rPr>
          <w:rFonts w:ascii="Arial" w:hAnsi="Arial"/>
          <w:i/>
          <w:spacing w:val="-32"/>
          <w:w w:val="110"/>
          <w:sz w:val="19"/>
        </w:rPr>
        <w:t> </w:t>
      </w:r>
      <w:r>
        <w:rPr>
          <w:rFonts w:ascii="Arial" w:hAnsi="Arial"/>
          <w:i/>
          <w:w w:val="110"/>
          <w:sz w:val="19"/>
        </w:rPr>
        <w:t>of</w:t>
      </w:r>
      <w:r>
        <w:rPr>
          <w:rFonts w:ascii="Arial" w:hAnsi="Arial"/>
          <w:i/>
          <w:spacing w:val="-29"/>
          <w:w w:val="110"/>
          <w:sz w:val="19"/>
        </w:rPr>
        <w:t> </w:t>
      </w:r>
      <w:r>
        <w:rPr>
          <w:rFonts w:ascii="Arial" w:hAnsi="Arial"/>
          <w:i/>
          <w:w w:val="110"/>
          <w:sz w:val="19"/>
        </w:rPr>
        <w:t>Digital</w:t>
      </w:r>
      <w:r>
        <w:rPr>
          <w:rFonts w:ascii="Arial" w:hAnsi="Arial"/>
          <w:i/>
          <w:spacing w:val="-32"/>
          <w:w w:val="110"/>
          <w:sz w:val="19"/>
        </w:rPr>
        <w:t> </w:t>
      </w:r>
      <w:r>
        <w:rPr>
          <w:rFonts w:ascii="Arial" w:hAnsi="Arial"/>
          <w:i/>
          <w:w w:val="110"/>
          <w:sz w:val="19"/>
        </w:rPr>
        <w:t>Government</w:t>
      </w:r>
      <w:r>
        <w:rPr>
          <w:w w:val="110"/>
          <w:sz w:val="19"/>
        </w:rPr>
        <w:t>.</w:t>
      </w:r>
      <w:r>
        <w:rPr>
          <w:spacing w:val="-25"/>
          <w:w w:val="110"/>
          <w:sz w:val="19"/>
        </w:rPr>
        <w:t> </w:t>
      </w:r>
      <w:r>
        <w:rPr>
          <w:w w:val="110"/>
          <w:sz w:val="19"/>
        </w:rPr>
        <w:t>Hershey,</w:t>
      </w:r>
      <w:r>
        <w:rPr>
          <w:spacing w:val="-25"/>
          <w:w w:val="110"/>
          <w:sz w:val="19"/>
        </w:rPr>
        <w:t> </w:t>
      </w:r>
      <w:r>
        <w:rPr>
          <w:spacing w:val="-4"/>
          <w:w w:val="110"/>
          <w:sz w:val="19"/>
        </w:rPr>
        <w:t>PA:</w:t>
      </w:r>
      <w:r>
        <w:rPr>
          <w:spacing w:val="-21"/>
          <w:w w:val="110"/>
          <w:sz w:val="19"/>
        </w:rPr>
        <w:t> </w:t>
      </w:r>
      <w:r>
        <w:rPr>
          <w:w w:val="110"/>
          <w:sz w:val="19"/>
        </w:rPr>
        <w:t>Idea</w:t>
      </w:r>
      <w:r>
        <w:rPr>
          <w:spacing w:val="-21"/>
          <w:w w:val="110"/>
          <w:sz w:val="19"/>
        </w:rPr>
        <w:t> </w:t>
      </w:r>
      <w:r>
        <w:rPr>
          <w:w w:val="110"/>
          <w:sz w:val="19"/>
        </w:rPr>
        <w:t>Group</w:t>
      </w:r>
      <w:r>
        <w:rPr>
          <w:spacing w:val="-21"/>
          <w:w w:val="110"/>
          <w:sz w:val="19"/>
        </w:rPr>
        <w:t> </w:t>
      </w:r>
      <w:r>
        <w:rPr>
          <w:w w:val="110"/>
          <w:sz w:val="19"/>
        </w:rPr>
        <w:t>Inc.</w:t>
      </w:r>
    </w:p>
    <w:p>
      <w:pPr>
        <w:spacing w:line="252" w:lineRule="auto" w:before="0"/>
        <w:ind w:left="684" w:right="105" w:hanging="567"/>
        <w:jc w:val="both"/>
        <w:rPr>
          <w:sz w:val="19"/>
        </w:rPr>
      </w:pPr>
      <w:r>
        <w:rPr>
          <w:w w:val="110"/>
          <w:sz w:val="19"/>
        </w:rPr>
        <w:t>Gil-García, J. R., y Luna-Reyes, L. </w:t>
      </w:r>
      <w:r>
        <w:rPr>
          <w:spacing w:val="-10"/>
          <w:w w:val="110"/>
          <w:sz w:val="19"/>
        </w:rPr>
        <w:t>F. </w:t>
      </w:r>
      <w:r>
        <w:rPr>
          <w:w w:val="110"/>
          <w:sz w:val="19"/>
        </w:rPr>
        <w:t>(2009). Fostering the Information Society through Collaborative E-Government: Digital Community Centers and the E-Learning</w:t>
      </w:r>
      <w:r>
        <w:rPr>
          <w:spacing w:val="-3"/>
          <w:w w:val="110"/>
          <w:sz w:val="19"/>
        </w:rPr>
        <w:t> Program </w:t>
      </w:r>
      <w:r>
        <w:rPr>
          <w:w w:val="110"/>
          <w:sz w:val="19"/>
        </w:rPr>
        <w:t>in</w:t>
      </w:r>
      <w:r>
        <w:rPr>
          <w:spacing w:val="-3"/>
          <w:w w:val="110"/>
          <w:sz w:val="19"/>
        </w:rPr>
        <w:t> </w:t>
      </w:r>
      <w:r>
        <w:rPr>
          <w:w w:val="110"/>
          <w:sz w:val="19"/>
        </w:rPr>
        <w:t>Mexico.</w:t>
      </w:r>
      <w:r>
        <w:rPr>
          <w:spacing w:val="-10"/>
          <w:w w:val="110"/>
          <w:sz w:val="19"/>
        </w:rPr>
        <w:t> </w:t>
      </w:r>
      <w:r>
        <w:rPr>
          <w:w w:val="110"/>
          <w:sz w:val="19"/>
        </w:rPr>
        <w:t>In</w:t>
      </w:r>
      <w:r>
        <w:rPr>
          <w:spacing w:val="-6"/>
          <w:w w:val="110"/>
          <w:sz w:val="19"/>
        </w:rPr>
        <w:t> </w:t>
      </w:r>
      <w:r>
        <w:rPr>
          <w:w w:val="110"/>
          <w:sz w:val="19"/>
        </w:rPr>
        <w:t>A.</w:t>
      </w:r>
      <w:r>
        <w:rPr>
          <w:spacing w:val="-10"/>
          <w:w w:val="110"/>
          <w:sz w:val="19"/>
        </w:rPr>
        <w:t> </w:t>
      </w:r>
      <w:r>
        <w:rPr>
          <w:w w:val="110"/>
          <w:sz w:val="19"/>
        </w:rPr>
        <w:t>Meijer,</w:t>
      </w:r>
      <w:r>
        <w:rPr>
          <w:spacing w:val="-10"/>
          <w:w w:val="110"/>
          <w:sz w:val="19"/>
        </w:rPr>
        <w:t> </w:t>
      </w:r>
      <w:r>
        <w:rPr>
          <w:w w:val="110"/>
          <w:sz w:val="19"/>
        </w:rPr>
        <w:t>K.</w:t>
      </w:r>
      <w:r>
        <w:rPr>
          <w:spacing w:val="-10"/>
          <w:w w:val="110"/>
          <w:sz w:val="19"/>
        </w:rPr>
        <w:t> </w:t>
      </w:r>
      <w:r>
        <w:rPr>
          <w:w w:val="110"/>
          <w:sz w:val="19"/>
        </w:rPr>
        <w:t>Boersma,</w:t>
      </w:r>
      <w:r>
        <w:rPr>
          <w:spacing w:val="-10"/>
          <w:w w:val="110"/>
          <w:sz w:val="19"/>
        </w:rPr>
        <w:t> </w:t>
      </w:r>
      <w:r>
        <w:rPr>
          <w:w w:val="110"/>
          <w:sz w:val="19"/>
        </w:rPr>
        <w:t>&amp;</w:t>
      </w:r>
      <w:r>
        <w:rPr>
          <w:spacing w:val="-3"/>
          <w:w w:val="110"/>
          <w:sz w:val="19"/>
        </w:rPr>
        <w:t> </w:t>
      </w:r>
      <w:r>
        <w:rPr>
          <w:spacing w:val="-14"/>
          <w:w w:val="110"/>
          <w:sz w:val="19"/>
        </w:rPr>
        <w:t>P.</w:t>
      </w:r>
      <w:r>
        <w:rPr>
          <w:spacing w:val="-12"/>
          <w:w w:val="110"/>
          <w:sz w:val="19"/>
        </w:rPr>
        <w:t> </w:t>
      </w:r>
      <w:r>
        <w:rPr>
          <w:w w:val="110"/>
          <w:sz w:val="19"/>
        </w:rPr>
        <w:t>Wagenaar</w:t>
      </w:r>
      <w:r>
        <w:rPr>
          <w:spacing w:val="-3"/>
          <w:w w:val="110"/>
          <w:sz w:val="19"/>
        </w:rPr>
        <w:t> </w:t>
      </w:r>
      <w:r>
        <w:rPr>
          <w:w w:val="110"/>
          <w:sz w:val="19"/>
        </w:rPr>
        <w:t>(Eds.), </w:t>
      </w:r>
      <w:r>
        <w:rPr>
          <w:rFonts w:ascii="Arial" w:hAnsi="Arial"/>
          <w:i/>
          <w:spacing w:val="-5"/>
          <w:w w:val="110"/>
          <w:sz w:val="19"/>
        </w:rPr>
        <w:t>ICTs,</w:t>
      </w:r>
      <w:r>
        <w:rPr>
          <w:rFonts w:ascii="Arial" w:hAnsi="Arial"/>
          <w:i/>
          <w:spacing w:val="-28"/>
          <w:w w:val="110"/>
          <w:sz w:val="19"/>
        </w:rPr>
        <w:t> </w:t>
      </w:r>
      <w:r>
        <w:rPr>
          <w:rFonts w:ascii="Arial" w:hAnsi="Arial"/>
          <w:i/>
          <w:w w:val="110"/>
          <w:sz w:val="19"/>
        </w:rPr>
        <w:t>Citizens</w:t>
      </w:r>
      <w:r>
        <w:rPr>
          <w:rFonts w:ascii="Arial" w:hAnsi="Arial"/>
          <w:i/>
          <w:spacing w:val="-25"/>
          <w:w w:val="110"/>
          <w:sz w:val="19"/>
        </w:rPr>
        <w:t> </w:t>
      </w:r>
      <w:r>
        <w:rPr>
          <w:rFonts w:ascii="Arial" w:hAnsi="Arial"/>
          <w:i/>
          <w:w w:val="110"/>
          <w:sz w:val="19"/>
        </w:rPr>
        <w:t>&amp;</w:t>
      </w:r>
      <w:r>
        <w:rPr>
          <w:rFonts w:ascii="Arial" w:hAnsi="Arial"/>
          <w:i/>
          <w:spacing w:val="-25"/>
          <w:w w:val="110"/>
          <w:sz w:val="19"/>
        </w:rPr>
        <w:t> </w:t>
      </w:r>
      <w:r>
        <w:rPr>
          <w:rFonts w:ascii="Arial" w:hAnsi="Arial"/>
          <w:i/>
          <w:w w:val="110"/>
          <w:sz w:val="19"/>
        </w:rPr>
        <w:t>Governance:</w:t>
      </w:r>
      <w:r>
        <w:rPr>
          <w:rFonts w:ascii="Arial" w:hAnsi="Arial"/>
          <w:i/>
          <w:spacing w:val="-27"/>
          <w:w w:val="110"/>
          <w:sz w:val="19"/>
        </w:rPr>
        <w:t> </w:t>
      </w:r>
      <w:r>
        <w:rPr>
          <w:rFonts w:ascii="Arial" w:hAnsi="Arial"/>
          <w:i/>
          <w:w w:val="110"/>
          <w:sz w:val="19"/>
        </w:rPr>
        <w:t>After</w:t>
      </w:r>
      <w:r>
        <w:rPr>
          <w:rFonts w:ascii="Arial" w:hAnsi="Arial"/>
          <w:i/>
          <w:spacing w:val="-25"/>
          <w:w w:val="110"/>
          <w:sz w:val="19"/>
        </w:rPr>
        <w:t> </w:t>
      </w:r>
      <w:r>
        <w:rPr>
          <w:rFonts w:ascii="Arial" w:hAnsi="Arial"/>
          <w:i/>
          <w:w w:val="110"/>
          <w:sz w:val="19"/>
        </w:rPr>
        <w:t>the</w:t>
      </w:r>
      <w:r>
        <w:rPr>
          <w:rFonts w:ascii="Arial" w:hAnsi="Arial"/>
          <w:i/>
          <w:spacing w:val="-25"/>
          <w:w w:val="110"/>
          <w:sz w:val="19"/>
        </w:rPr>
        <w:t> </w:t>
      </w:r>
      <w:r>
        <w:rPr>
          <w:rFonts w:ascii="Arial" w:hAnsi="Arial"/>
          <w:i/>
          <w:w w:val="110"/>
          <w:sz w:val="19"/>
        </w:rPr>
        <w:t>Hype</w:t>
      </w:r>
      <w:r>
        <w:rPr>
          <w:rFonts w:ascii="Arial" w:hAnsi="Arial"/>
          <w:i/>
          <w:spacing w:val="-25"/>
          <w:w w:val="110"/>
          <w:sz w:val="19"/>
        </w:rPr>
        <w:t> </w:t>
      </w:r>
      <w:r>
        <w:rPr>
          <w:w w:val="110"/>
          <w:sz w:val="19"/>
        </w:rPr>
        <w:t>(pp.</w:t>
      </w:r>
      <w:r>
        <w:rPr>
          <w:spacing w:val="-17"/>
          <w:w w:val="110"/>
          <w:sz w:val="19"/>
        </w:rPr>
        <w:t> </w:t>
      </w:r>
      <w:r>
        <w:rPr>
          <w:w w:val="110"/>
          <w:sz w:val="19"/>
        </w:rPr>
        <w:t>99–118).</w:t>
      </w:r>
      <w:r>
        <w:rPr>
          <w:spacing w:val="-19"/>
          <w:w w:val="110"/>
          <w:sz w:val="19"/>
        </w:rPr>
        <w:t> </w:t>
      </w:r>
      <w:r>
        <w:rPr>
          <w:w w:val="110"/>
          <w:sz w:val="19"/>
        </w:rPr>
        <w:t>Amsterdam:</w:t>
      </w:r>
      <w:r>
        <w:rPr>
          <w:spacing w:val="-14"/>
          <w:w w:val="110"/>
          <w:sz w:val="19"/>
        </w:rPr>
        <w:t> </w:t>
      </w:r>
      <w:r>
        <w:rPr>
          <w:w w:val="110"/>
          <w:sz w:val="19"/>
        </w:rPr>
        <w:t>IOS </w:t>
      </w:r>
      <w:r>
        <w:rPr>
          <w:spacing w:val="-3"/>
          <w:w w:val="110"/>
          <w:sz w:val="19"/>
        </w:rPr>
        <w:t>Press.</w:t>
      </w:r>
    </w:p>
    <w:p>
      <w:pPr>
        <w:spacing w:line="252" w:lineRule="auto" w:before="0"/>
        <w:ind w:left="684" w:right="112" w:hanging="567"/>
        <w:jc w:val="both"/>
        <w:rPr>
          <w:sz w:val="19"/>
        </w:rPr>
      </w:pPr>
      <w:r>
        <w:rPr>
          <w:w w:val="110"/>
          <w:sz w:val="19"/>
        </w:rPr>
        <w:t>Gil-García, J. R., y Luna-Reyes, L. </w:t>
      </w:r>
      <w:r>
        <w:rPr>
          <w:spacing w:val="-10"/>
          <w:w w:val="110"/>
          <w:sz w:val="19"/>
        </w:rPr>
        <w:t>F. </w:t>
      </w:r>
      <w:r>
        <w:rPr>
          <w:w w:val="110"/>
          <w:sz w:val="19"/>
        </w:rPr>
        <w:t>(2008). A Brief Introduction to Electronic Government:</w:t>
      </w:r>
      <w:r>
        <w:rPr>
          <w:spacing w:val="-13"/>
          <w:w w:val="110"/>
          <w:sz w:val="19"/>
        </w:rPr>
        <w:t> </w:t>
      </w:r>
      <w:r>
        <w:rPr>
          <w:w w:val="110"/>
          <w:sz w:val="19"/>
        </w:rPr>
        <w:t>Definition,</w:t>
      </w:r>
      <w:r>
        <w:rPr>
          <w:spacing w:val="-20"/>
          <w:w w:val="110"/>
          <w:sz w:val="19"/>
        </w:rPr>
        <w:t> </w:t>
      </w:r>
      <w:r>
        <w:rPr>
          <w:w w:val="110"/>
          <w:sz w:val="19"/>
        </w:rPr>
        <w:t>Applications</w:t>
      </w:r>
      <w:r>
        <w:rPr>
          <w:spacing w:val="-13"/>
          <w:w w:val="110"/>
          <w:sz w:val="19"/>
        </w:rPr>
        <w:t> </w:t>
      </w:r>
      <w:r>
        <w:rPr>
          <w:w w:val="110"/>
          <w:sz w:val="19"/>
        </w:rPr>
        <w:t>and</w:t>
      </w:r>
      <w:r>
        <w:rPr>
          <w:spacing w:val="-13"/>
          <w:w w:val="110"/>
          <w:sz w:val="19"/>
        </w:rPr>
        <w:t> </w:t>
      </w:r>
      <w:r>
        <w:rPr>
          <w:w w:val="110"/>
          <w:sz w:val="19"/>
        </w:rPr>
        <w:t>Stages.</w:t>
      </w:r>
      <w:r>
        <w:rPr>
          <w:spacing w:val="-18"/>
          <w:w w:val="110"/>
          <w:sz w:val="19"/>
        </w:rPr>
        <w:t> </w:t>
      </w:r>
      <w:r>
        <w:rPr>
          <w:rFonts w:ascii="Arial" w:hAnsi="Arial"/>
          <w:i/>
          <w:w w:val="110"/>
          <w:sz w:val="19"/>
        </w:rPr>
        <w:t>Revista</w:t>
      </w:r>
      <w:r>
        <w:rPr>
          <w:rFonts w:ascii="Arial" w:hAnsi="Arial"/>
          <w:i/>
          <w:spacing w:val="-24"/>
          <w:w w:val="110"/>
          <w:sz w:val="19"/>
        </w:rPr>
        <w:t> </w:t>
      </w:r>
      <w:r>
        <w:rPr>
          <w:rFonts w:ascii="Arial" w:hAnsi="Arial"/>
          <w:i/>
          <w:w w:val="110"/>
          <w:sz w:val="19"/>
        </w:rPr>
        <w:t>de</w:t>
      </w:r>
      <w:r>
        <w:rPr>
          <w:rFonts w:ascii="Arial" w:hAnsi="Arial"/>
          <w:i/>
          <w:spacing w:val="-27"/>
          <w:w w:val="110"/>
          <w:sz w:val="19"/>
        </w:rPr>
        <w:t> </w:t>
      </w:r>
      <w:r>
        <w:rPr>
          <w:rFonts w:ascii="Arial" w:hAnsi="Arial"/>
          <w:i/>
          <w:w w:val="110"/>
          <w:sz w:val="19"/>
        </w:rPr>
        <w:t>Administración </w:t>
      </w:r>
      <w:r>
        <w:rPr>
          <w:rFonts w:ascii="Arial" w:hAnsi="Arial"/>
          <w:i/>
          <w:w w:val="105"/>
          <w:sz w:val="19"/>
        </w:rPr>
        <w:t>Pública</w:t>
      </w:r>
      <w:r>
        <w:rPr>
          <w:rFonts w:ascii="Arial" w:hAnsi="Arial"/>
          <w:i/>
          <w:spacing w:val="-22"/>
          <w:w w:val="105"/>
          <w:sz w:val="19"/>
        </w:rPr>
        <w:t> </w:t>
      </w:r>
      <w:r>
        <w:rPr>
          <w:rFonts w:ascii="Arial" w:hAnsi="Arial"/>
          <w:i/>
          <w:w w:val="105"/>
          <w:sz w:val="19"/>
        </w:rPr>
        <w:t>RAP</w:t>
      </w:r>
      <w:r>
        <w:rPr>
          <w:rFonts w:ascii="Arial" w:hAnsi="Arial"/>
          <w:i/>
          <w:spacing w:val="-22"/>
          <w:w w:val="105"/>
          <w:sz w:val="19"/>
        </w:rPr>
        <w:t> </w:t>
      </w:r>
      <w:r>
        <w:rPr>
          <w:rFonts w:ascii="Arial" w:hAnsi="Arial"/>
          <w:i/>
          <w:w w:val="105"/>
          <w:sz w:val="19"/>
        </w:rPr>
        <w:t>116</w:t>
      </w:r>
      <w:r>
        <w:rPr>
          <w:w w:val="105"/>
          <w:sz w:val="19"/>
        </w:rPr>
        <w:t>,</w:t>
      </w:r>
      <w:r>
        <w:rPr>
          <w:spacing w:val="-16"/>
          <w:w w:val="105"/>
          <w:sz w:val="19"/>
        </w:rPr>
        <w:t> </w:t>
      </w:r>
      <w:r>
        <w:rPr>
          <w:rFonts w:ascii="Arial" w:hAnsi="Arial"/>
          <w:i/>
          <w:w w:val="105"/>
          <w:sz w:val="19"/>
        </w:rPr>
        <w:t>43</w:t>
      </w:r>
      <w:r>
        <w:rPr>
          <w:w w:val="105"/>
          <w:sz w:val="19"/>
        </w:rPr>
        <w:t>(2),</w:t>
      </w:r>
      <w:r>
        <w:rPr>
          <w:spacing w:val="-16"/>
          <w:w w:val="105"/>
          <w:sz w:val="19"/>
        </w:rPr>
        <w:t> </w:t>
      </w:r>
      <w:r>
        <w:rPr>
          <w:w w:val="105"/>
          <w:sz w:val="19"/>
        </w:rPr>
        <w:t>221–241.</w:t>
      </w:r>
    </w:p>
    <w:p>
      <w:pPr>
        <w:spacing w:line="254" w:lineRule="auto" w:before="0"/>
        <w:ind w:left="684" w:right="111" w:hanging="567"/>
        <w:jc w:val="both"/>
        <w:rPr>
          <w:rFonts w:ascii="Arial" w:hAnsi="Arial"/>
          <w:i/>
          <w:sz w:val="19"/>
        </w:rPr>
      </w:pPr>
      <w:r>
        <w:rPr>
          <w:w w:val="110"/>
          <w:sz w:val="19"/>
        </w:rPr>
        <w:t>Gomez-Reynoso, J. ., Navarrete, C., y Sandoval-Almazán, R. (2012). Understanding Citizens’ Perceptions of E-Government Services in Mexico. In </w:t>
      </w:r>
      <w:r>
        <w:rPr>
          <w:rFonts w:ascii="Arial" w:hAnsi="Arial"/>
          <w:i/>
          <w:w w:val="110"/>
          <w:sz w:val="19"/>
        </w:rPr>
        <w:t>Proceedings  </w:t>
      </w:r>
      <w:r>
        <w:rPr>
          <w:rFonts w:ascii="Arial" w:hAnsi="Arial"/>
          <w:i/>
          <w:w w:val="110"/>
          <w:sz w:val="19"/>
        </w:rPr>
        <w:t>of</w:t>
      </w:r>
      <w:r>
        <w:rPr>
          <w:rFonts w:ascii="Arial" w:hAnsi="Arial"/>
          <w:i/>
          <w:spacing w:val="-12"/>
          <w:w w:val="110"/>
          <w:sz w:val="19"/>
        </w:rPr>
        <w:t> </w:t>
      </w:r>
      <w:r>
        <w:rPr>
          <w:rFonts w:ascii="Arial" w:hAnsi="Arial"/>
          <w:i/>
          <w:w w:val="110"/>
          <w:sz w:val="19"/>
        </w:rPr>
        <w:t>the</w:t>
      </w:r>
      <w:r>
        <w:rPr>
          <w:rFonts w:ascii="Arial" w:hAnsi="Arial"/>
          <w:i/>
          <w:spacing w:val="-14"/>
          <w:w w:val="110"/>
          <w:sz w:val="19"/>
        </w:rPr>
        <w:t> </w:t>
      </w:r>
      <w:r>
        <w:rPr>
          <w:rFonts w:ascii="Arial" w:hAnsi="Arial"/>
          <w:i/>
          <w:w w:val="110"/>
          <w:sz w:val="19"/>
        </w:rPr>
        <w:t>6th</w:t>
      </w:r>
      <w:r>
        <w:rPr>
          <w:rFonts w:ascii="Arial" w:hAnsi="Arial"/>
          <w:i/>
          <w:spacing w:val="-14"/>
          <w:w w:val="110"/>
          <w:sz w:val="19"/>
        </w:rPr>
        <w:t> </w:t>
      </w:r>
      <w:r>
        <w:rPr>
          <w:rFonts w:ascii="Arial" w:hAnsi="Arial"/>
          <w:i/>
          <w:w w:val="110"/>
          <w:sz w:val="19"/>
        </w:rPr>
        <w:t>International</w:t>
      </w:r>
      <w:r>
        <w:rPr>
          <w:rFonts w:ascii="Arial" w:hAnsi="Arial"/>
          <w:i/>
          <w:spacing w:val="-14"/>
          <w:w w:val="110"/>
          <w:sz w:val="19"/>
        </w:rPr>
        <w:t> </w:t>
      </w:r>
      <w:r>
        <w:rPr>
          <w:rFonts w:ascii="Arial" w:hAnsi="Arial"/>
          <w:i/>
          <w:w w:val="110"/>
          <w:sz w:val="19"/>
        </w:rPr>
        <w:t>Conference</w:t>
      </w:r>
      <w:r>
        <w:rPr>
          <w:rFonts w:ascii="Arial" w:hAnsi="Arial"/>
          <w:i/>
          <w:spacing w:val="-14"/>
          <w:w w:val="110"/>
          <w:sz w:val="19"/>
        </w:rPr>
        <w:t> </w:t>
      </w:r>
      <w:r>
        <w:rPr>
          <w:rFonts w:ascii="Arial" w:hAnsi="Arial"/>
          <w:i/>
          <w:w w:val="110"/>
          <w:sz w:val="19"/>
        </w:rPr>
        <w:t>on</w:t>
      </w:r>
      <w:r>
        <w:rPr>
          <w:rFonts w:ascii="Arial" w:hAnsi="Arial"/>
          <w:i/>
          <w:spacing w:val="-16"/>
          <w:w w:val="110"/>
          <w:sz w:val="19"/>
        </w:rPr>
        <w:t> </w:t>
      </w:r>
      <w:r>
        <w:rPr>
          <w:rFonts w:ascii="Arial" w:hAnsi="Arial"/>
          <w:i/>
          <w:w w:val="110"/>
          <w:sz w:val="19"/>
        </w:rPr>
        <w:t>Theory</w:t>
      </w:r>
      <w:r>
        <w:rPr>
          <w:rFonts w:ascii="Arial" w:hAnsi="Arial"/>
          <w:i/>
          <w:spacing w:val="-14"/>
          <w:w w:val="110"/>
          <w:sz w:val="19"/>
        </w:rPr>
        <w:t> </w:t>
      </w:r>
      <w:r>
        <w:rPr>
          <w:rFonts w:ascii="Arial" w:hAnsi="Arial"/>
          <w:i/>
          <w:w w:val="110"/>
          <w:sz w:val="19"/>
        </w:rPr>
        <w:t>and</w:t>
      </w:r>
      <w:r>
        <w:rPr>
          <w:rFonts w:ascii="Arial" w:hAnsi="Arial"/>
          <w:i/>
          <w:spacing w:val="-14"/>
          <w:w w:val="110"/>
          <w:sz w:val="19"/>
        </w:rPr>
        <w:t> </w:t>
      </w:r>
      <w:r>
        <w:rPr>
          <w:rFonts w:ascii="Arial" w:hAnsi="Arial"/>
          <w:i/>
          <w:w w:val="110"/>
          <w:sz w:val="19"/>
        </w:rPr>
        <w:t>Practice</w:t>
      </w:r>
      <w:r>
        <w:rPr>
          <w:rFonts w:ascii="Arial" w:hAnsi="Arial"/>
          <w:i/>
          <w:spacing w:val="-14"/>
          <w:w w:val="110"/>
          <w:sz w:val="19"/>
        </w:rPr>
        <w:t> </w:t>
      </w:r>
      <w:r>
        <w:rPr>
          <w:rFonts w:ascii="Arial" w:hAnsi="Arial"/>
          <w:i/>
          <w:w w:val="110"/>
          <w:sz w:val="19"/>
        </w:rPr>
        <w:t>of</w:t>
      </w:r>
      <w:r>
        <w:rPr>
          <w:rFonts w:ascii="Arial" w:hAnsi="Arial"/>
          <w:i/>
          <w:spacing w:val="-12"/>
          <w:w w:val="110"/>
          <w:sz w:val="19"/>
        </w:rPr>
        <w:t> </w:t>
      </w:r>
      <w:r>
        <w:rPr>
          <w:rFonts w:ascii="Arial" w:hAnsi="Arial"/>
          <w:i/>
          <w:w w:val="110"/>
          <w:sz w:val="19"/>
        </w:rPr>
        <w:t>Electronic</w:t>
      </w:r>
    </w:p>
    <w:p>
      <w:pPr>
        <w:spacing w:after="0" w:line="254" w:lineRule="auto"/>
        <w:jc w:val="both"/>
        <w:rPr>
          <w:rFonts w:ascii="Arial" w:hAnsi="Arial"/>
          <w:sz w:val="19"/>
        </w:rPr>
        <w:sectPr>
          <w:pgSz w:w="9640" w:h="13040"/>
          <w:pgMar w:header="823" w:footer="650" w:top="1020" w:bottom="840" w:left="1300" w:right="1020"/>
        </w:sectPr>
      </w:pPr>
    </w:p>
    <w:p>
      <w:pPr>
        <w:pStyle w:val="BodyText"/>
        <w:rPr>
          <w:rFonts w:ascii="Arial"/>
          <w:i/>
          <w:sz w:val="20"/>
        </w:rPr>
      </w:pPr>
    </w:p>
    <w:p>
      <w:pPr>
        <w:pStyle w:val="BodyText"/>
        <w:spacing w:before="8"/>
        <w:rPr>
          <w:rFonts w:ascii="Arial"/>
          <w:i/>
          <w:sz w:val="19"/>
        </w:rPr>
      </w:pPr>
    </w:p>
    <w:p>
      <w:pPr>
        <w:spacing w:line="259" w:lineRule="auto" w:before="71"/>
        <w:ind w:left="680" w:right="0" w:firstLine="0"/>
        <w:jc w:val="left"/>
        <w:rPr>
          <w:sz w:val="19"/>
        </w:rPr>
      </w:pPr>
      <w:r>
        <w:rPr>
          <w:rFonts w:ascii="Arial" w:hAnsi="Arial"/>
          <w:i/>
          <w:w w:val="110"/>
          <w:sz w:val="19"/>
        </w:rPr>
        <w:t>Governance </w:t>
      </w:r>
      <w:r>
        <w:rPr>
          <w:w w:val="110"/>
          <w:sz w:val="19"/>
        </w:rPr>
        <w:t>(pp. 109–112). Albany, NY, USA: UNPD. Retrieved from </w:t>
      </w:r>
      <w:hyperlink r:id="rId808">
        <w:r>
          <w:rPr>
            <w:w w:val="110"/>
            <w:sz w:val="19"/>
          </w:rPr>
          <w:t>www.</w:t>
        </w:r>
      </w:hyperlink>
      <w:r>
        <w:rPr>
          <w:w w:val="110"/>
          <w:sz w:val="19"/>
        </w:rPr>
        <w:t> icegov.org</w:t>
      </w:r>
    </w:p>
    <w:p>
      <w:pPr>
        <w:spacing w:line="259" w:lineRule="auto" w:before="0"/>
        <w:ind w:left="680" w:right="109" w:hanging="567"/>
        <w:jc w:val="both"/>
        <w:rPr>
          <w:sz w:val="19"/>
        </w:rPr>
      </w:pPr>
      <w:r>
        <w:rPr>
          <w:w w:val="115"/>
          <w:sz w:val="19"/>
        </w:rPr>
        <w:t>Harrison, </w:t>
      </w:r>
      <w:r>
        <w:rPr>
          <w:spacing w:val="-8"/>
          <w:w w:val="115"/>
          <w:sz w:val="19"/>
        </w:rPr>
        <w:t>T. </w:t>
      </w:r>
      <w:r>
        <w:rPr>
          <w:w w:val="115"/>
          <w:sz w:val="19"/>
        </w:rPr>
        <w:t>M., Guerrero, S., Burke, G. B., Cook, M., Cresswell, A., Helbig, N., … </w:t>
      </w:r>
      <w:r>
        <w:rPr>
          <w:spacing w:val="-4"/>
          <w:w w:val="115"/>
          <w:sz w:val="19"/>
        </w:rPr>
        <w:t>Pardo, </w:t>
      </w:r>
      <w:r>
        <w:rPr>
          <w:spacing w:val="-8"/>
          <w:w w:val="115"/>
          <w:sz w:val="19"/>
        </w:rPr>
        <w:t>T. </w:t>
      </w:r>
      <w:r>
        <w:rPr>
          <w:w w:val="115"/>
          <w:sz w:val="19"/>
        </w:rPr>
        <w:t>(2012). Open government and e-government: Democratic </w:t>
      </w:r>
      <w:r>
        <w:rPr>
          <w:w w:val="110"/>
          <w:sz w:val="19"/>
        </w:rPr>
        <w:t>challenges from a public value perspective. </w:t>
      </w:r>
      <w:r>
        <w:rPr>
          <w:rFonts w:ascii="Arial" w:hAnsi="Arial"/>
          <w:i/>
          <w:w w:val="110"/>
          <w:sz w:val="19"/>
        </w:rPr>
        <w:t>Information</w:t>
      </w:r>
      <w:r>
        <w:rPr>
          <w:rFonts w:ascii="Arial" w:hAnsi="Arial"/>
          <w:i/>
          <w:spacing w:val="-37"/>
          <w:w w:val="110"/>
          <w:sz w:val="19"/>
        </w:rPr>
        <w:t> </w:t>
      </w:r>
      <w:r>
        <w:rPr>
          <w:rFonts w:ascii="Arial" w:hAnsi="Arial"/>
          <w:i/>
          <w:w w:val="110"/>
          <w:sz w:val="19"/>
        </w:rPr>
        <w:t>Polity</w:t>
      </w:r>
      <w:r>
        <w:rPr>
          <w:w w:val="110"/>
          <w:sz w:val="19"/>
        </w:rPr>
        <w:t>, </w:t>
      </w:r>
      <w:r>
        <w:rPr>
          <w:rFonts w:ascii="Arial" w:hAnsi="Arial"/>
          <w:i/>
          <w:w w:val="110"/>
          <w:sz w:val="19"/>
        </w:rPr>
        <w:t>17</w:t>
      </w:r>
      <w:r>
        <w:rPr>
          <w:w w:val="110"/>
          <w:sz w:val="19"/>
        </w:rPr>
        <w:t>(2), 83–97. </w:t>
      </w:r>
      <w:r>
        <w:rPr>
          <w:w w:val="115"/>
          <w:sz w:val="19"/>
        </w:rPr>
        <w:t>doi:10.3233/IP-2012-0269</w:t>
      </w:r>
    </w:p>
    <w:p>
      <w:pPr>
        <w:spacing w:line="259" w:lineRule="auto" w:before="0"/>
        <w:ind w:left="680" w:right="114" w:hanging="567"/>
        <w:jc w:val="both"/>
        <w:rPr>
          <w:sz w:val="19"/>
        </w:rPr>
      </w:pPr>
      <w:r>
        <w:rPr>
          <w:w w:val="110"/>
          <w:sz w:val="19"/>
        </w:rPr>
        <w:t>Heintze, T., y Bretschneider, S. (2000). Information Technology  and  Restructuring in Public Organizations: Does Adoption of Information Technology Affect Organizational Structures, Communications, and Decision Making? </w:t>
      </w:r>
      <w:r>
        <w:rPr>
          <w:rFonts w:ascii="Arial" w:hAnsi="Arial"/>
          <w:i/>
          <w:w w:val="110"/>
          <w:sz w:val="19"/>
        </w:rPr>
        <w:t>Journal </w:t>
      </w:r>
      <w:r>
        <w:rPr>
          <w:rFonts w:ascii="Arial" w:hAnsi="Arial"/>
          <w:i/>
          <w:w w:val="105"/>
          <w:sz w:val="19"/>
        </w:rPr>
        <w:t>of Public Administration Research and Theory</w:t>
      </w:r>
      <w:r>
        <w:rPr>
          <w:w w:val="105"/>
          <w:sz w:val="19"/>
        </w:rPr>
        <w:t>, </w:t>
      </w:r>
      <w:r>
        <w:rPr>
          <w:rFonts w:ascii="Arial" w:hAnsi="Arial"/>
          <w:i/>
          <w:w w:val="105"/>
          <w:sz w:val="19"/>
        </w:rPr>
        <w:t>10</w:t>
      </w:r>
      <w:r>
        <w:rPr>
          <w:w w:val="105"/>
          <w:sz w:val="19"/>
        </w:rPr>
        <w:t>(4), 801–830.</w:t>
      </w:r>
    </w:p>
    <w:p>
      <w:pPr>
        <w:spacing w:line="259" w:lineRule="auto" w:before="0"/>
        <w:ind w:left="680" w:right="114" w:hanging="567"/>
        <w:jc w:val="both"/>
        <w:rPr>
          <w:sz w:val="19"/>
        </w:rPr>
      </w:pPr>
      <w:r>
        <w:rPr>
          <w:w w:val="110"/>
          <w:sz w:val="19"/>
        </w:rPr>
        <w:t>Helbig, N., Gil-García, J. R., y Ferro, E. (2005). Understanding the Complexity of Electronic Government: Implications from the Digital Divide Literature. In </w:t>
      </w:r>
      <w:r>
        <w:rPr>
          <w:rFonts w:ascii="Arial" w:hAnsi="Arial"/>
          <w:i/>
          <w:w w:val="105"/>
          <w:sz w:val="19"/>
        </w:rPr>
        <w:t>Americas Conference of Information Systems</w:t>
      </w:r>
      <w:r>
        <w:rPr>
          <w:w w:val="105"/>
          <w:sz w:val="19"/>
        </w:rPr>
        <w:t>. Omaha, NE, USA,.</w:t>
      </w:r>
    </w:p>
    <w:p>
      <w:pPr>
        <w:spacing w:line="259" w:lineRule="auto" w:before="0"/>
        <w:ind w:left="680" w:right="109" w:hanging="567"/>
        <w:jc w:val="both"/>
        <w:rPr>
          <w:sz w:val="19"/>
        </w:rPr>
      </w:pPr>
      <w:r>
        <w:rPr>
          <w:w w:val="110"/>
          <w:sz w:val="19"/>
        </w:rPr>
        <w:t>Huerta-Carvajal, M. I., y Luna-Reyes, L. </w:t>
      </w:r>
      <w:r>
        <w:rPr>
          <w:spacing w:val="-10"/>
          <w:w w:val="110"/>
          <w:sz w:val="19"/>
        </w:rPr>
        <w:t>F. </w:t>
      </w:r>
      <w:r>
        <w:rPr>
          <w:w w:val="110"/>
          <w:sz w:val="19"/>
        </w:rPr>
        <w:t>(2009). City Boosterism through Internet Marketing: An Institutional Perspective. In M. Gascó-Hernández &amp; </w:t>
      </w:r>
      <w:r>
        <w:rPr>
          <w:spacing w:val="-8"/>
          <w:w w:val="110"/>
          <w:sz w:val="19"/>
        </w:rPr>
        <w:t>T. </w:t>
      </w:r>
      <w:r>
        <w:rPr>
          <w:spacing w:val="-3"/>
          <w:w w:val="110"/>
          <w:sz w:val="19"/>
        </w:rPr>
        <w:t>Torres-Coronas </w:t>
      </w:r>
      <w:r>
        <w:rPr>
          <w:w w:val="110"/>
          <w:sz w:val="19"/>
        </w:rPr>
        <w:t>(Eds.), </w:t>
      </w:r>
      <w:r>
        <w:rPr>
          <w:rFonts w:ascii="Arial" w:hAnsi="Arial"/>
          <w:i/>
          <w:w w:val="110"/>
          <w:sz w:val="19"/>
        </w:rPr>
        <w:t>Information Communication Technologies and</w:t>
      </w:r>
      <w:r>
        <w:rPr>
          <w:rFonts w:ascii="Arial" w:hAnsi="Arial"/>
          <w:i/>
          <w:spacing w:val="-40"/>
          <w:w w:val="110"/>
          <w:sz w:val="19"/>
        </w:rPr>
        <w:t> </w:t>
      </w:r>
      <w:r>
        <w:rPr>
          <w:rFonts w:ascii="Arial" w:hAnsi="Arial"/>
          <w:i/>
          <w:w w:val="110"/>
          <w:sz w:val="19"/>
        </w:rPr>
        <w:t>City </w:t>
      </w:r>
      <w:r>
        <w:rPr>
          <w:rFonts w:ascii="Arial" w:hAnsi="Arial"/>
          <w:i/>
          <w:w w:val="110"/>
          <w:sz w:val="19"/>
        </w:rPr>
        <w:t>Marketing:</w:t>
      </w:r>
      <w:r>
        <w:rPr>
          <w:rFonts w:ascii="Arial" w:hAnsi="Arial"/>
          <w:i/>
          <w:spacing w:val="-29"/>
          <w:w w:val="110"/>
          <w:sz w:val="19"/>
        </w:rPr>
        <w:t> </w:t>
      </w:r>
      <w:r>
        <w:rPr>
          <w:rFonts w:ascii="Arial" w:hAnsi="Arial"/>
          <w:i/>
          <w:w w:val="110"/>
          <w:sz w:val="19"/>
        </w:rPr>
        <w:t>Digital</w:t>
      </w:r>
      <w:r>
        <w:rPr>
          <w:rFonts w:ascii="Arial" w:hAnsi="Arial"/>
          <w:i/>
          <w:spacing w:val="-29"/>
          <w:w w:val="110"/>
          <w:sz w:val="19"/>
        </w:rPr>
        <w:t> </w:t>
      </w:r>
      <w:r>
        <w:rPr>
          <w:rFonts w:ascii="Arial" w:hAnsi="Arial"/>
          <w:i/>
          <w:w w:val="110"/>
          <w:sz w:val="19"/>
        </w:rPr>
        <w:t>Opportunities</w:t>
      </w:r>
      <w:r>
        <w:rPr>
          <w:rFonts w:ascii="Arial" w:hAnsi="Arial"/>
          <w:i/>
          <w:spacing w:val="-29"/>
          <w:w w:val="110"/>
          <w:sz w:val="19"/>
        </w:rPr>
        <w:t> </w:t>
      </w:r>
      <w:r>
        <w:rPr>
          <w:rFonts w:ascii="Arial" w:hAnsi="Arial"/>
          <w:i/>
          <w:w w:val="110"/>
          <w:sz w:val="19"/>
        </w:rPr>
        <w:t>for</w:t>
      </w:r>
      <w:r>
        <w:rPr>
          <w:rFonts w:ascii="Arial" w:hAnsi="Arial"/>
          <w:i/>
          <w:spacing w:val="-29"/>
          <w:w w:val="110"/>
          <w:sz w:val="19"/>
        </w:rPr>
        <w:t> </w:t>
      </w:r>
      <w:r>
        <w:rPr>
          <w:rFonts w:ascii="Arial" w:hAnsi="Arial"/>
          <w:i/>
          <w:w w:val="110"/>
          <w:sz w:val="19"/>
        </w:rPr>
        <w:t>Cities</w:t>
      </w:r>
      <w:r>
        <w:rPr>
          <w:rFonts w:ascii="Arial" w:hAnsi="Arial"/>
          <w:i/>
          <w:spacing w:val="-31"/>
          <w:w w:val="110"/>
          <w:sz w:val="19"/>
        </w:rPr>
        <w:t> </w:t>
      </w:r>
      <w:r>
        <w:rPr>
          <w:rFonts w:ascii="Arial" w:hAnsi="Arial"/>
          <w:i/>
          <w:w w:val="110"/>
          <w:sz w:val="19"/>
        </w:rPr>
        <w:t>Around</w:t>
      </w:r>
      <w:r>
        <w:rPr>
          <w:rFonts w:ascii="Arial" w:hAnsi="Arial"/>
          <w:i/>
          <w:spacing w:val="-29"/>
          <w:w w:val="110"/>
          <w:sz w:val="19"/>
        </w:rPr>
        <w:t> </w:t>
      </w:r>
      <w:r>
        <w:rPr>
          <w:rFonts w:ascii="Arial" w:hAnsi="Arial"/>
          <w:i/>
          <w:w w:val="110"/>
          <w:sz w:val="19"/>
        </w:rPr>
        <w:t>the</w:t>
      </w:r>
      <w:r>
        <w:rPr>
          <w:rFonts w:ascii="Arial" w:hAnsi="Arial"/>
          <w:i/>
          <w:spacing w:val="-30"/>
          <w:w w:val="110"/>
          <w:sz w:val="19"/>
        </w:rPr>
        <w:t> </w:t>
      </w:r>
      <w:r>
        <w:rPr>
          <w:rFonts w:ascii="Arial" w:hAnsi="Arial"/>
          <w:i/>
          <w:w w:val="110"/>
          <w:sz w:val="19"/>
        </w:rPr>
        <w:t>World</w:t>
      </w:r>
      <w:r>
        <w:rPr>
          <w:rFonts w:ascii="Arial" w:hAnsi="Arial"/>
          <w:i/>
          <w:spacing w:val="-29"/>
          <w:w w:val="110"/>
          <w:sz w:val="19"/>
        </w:rPr>
        <w:t> </w:t>
      </w:r>
      <w:r>
        <w:rPr>
          <w:w w:val="110"/>
          <w:sz w:val="19"/>
        </w:rPr>
        <w:t>(pp.</w:t>
      </w:r>
      <w:r>
        <w:rPr>
          <w:spacing w:val="-22"/>
          <w:w w:val="110"/>
          <w:sz w:val="19"/>
        </w:rPr>
        <w:t> </w:t>
      </w:r>
      <w:r>
        <w:rPr>
          <w:w w:val="110"/>
          <w:sz w:val="19"/>
        </w:rPr>
        <w:t>130–151). Hershey, </w:t>
      </w:r>
      <w:r>
        <w:rPr>
          <w:spacing w:val="-4"/>
          <w:w w:val="110"/>
          <w:sz w:val="19"/>
        </w:rPr>
        <w:t>PA: </w:t>
      </w:r>
      <w:r>
        <w:rPr>
          <w:w w:val="110"/>
          <w:sz w:val="19"/>
        </w:rPr>
        <w:t>IGI Global. Retrieved from </w:t>
      </w:r>
      <w:hyperlink r:id="rId1185">
        <w:r>
          <w:rPr>
            <w:w w:val="110"/>
            <w:sz w:val="19"/>
          </w:rPr>
          <w:t>http://www.igi-global.com/chapter/</w:t>
        </w:r>
      </w:hyperlink>
      <w:r>
        <w:rPr>
          <w:w w:val="110"/>
          <w:sz w:val="19"/>
        </w:rPr>
        <w:t> city-boosterism-through-internet-marketing/54810</w:t>
      </w:r>
    </w:p>
    <w:p>
      <w:pPr>
        <w:spacing w:line="259" w:lineRule="auto" w:before="0"/>
        <w:ind w:left="680" w:right="115" w:hanging="567"/>
        <w:jc w:val="both"/>
        <w:rPr>
          <w:sz w:val="19"/>
        </w:rPr>
      </w:pPr>
      <w:r>
        <w:rPr>
          <w:w w:val="105"/>
          <w:sz w:val="19"/>
        </w:rPr>
        <w:t>Janssen, M., y Cresswell, A.  (2005).  The  Development  of  a  Reference  Architecture for</w:t>
      </w:r>
      <w:r>
        <w:rPr>
          <w:spacing w:val="-8"/>
          <w:w w:val="105"/>
          <w:sz w:val="19"/>
        </w:rPr>
        <w:t> </w:t>
      </w:r>
      <w:r>
        <w:rPr>
          <w:w w:val="105"/>
          <w:sz w:val="19"/>
        </w:rPr>
        <w:t>Local</w:t>
      </w:r>
      <w:r>
        <w:rPr>
          <w:spacing w:val="-8"/>
          <w:w w:val="105"/>
          <w:sz w:val="19"/>
        </w:rPr>
        <w:t> </w:t>
      </w:r>
      <w:r>
        <w:rPr>
          <w:w w:val="105"/>
          <w:sz w:val="19"/>
        </w:rPr>
        <w:t>Government.</w:t>
      </w:r>
      <w:r>
        <w:rPr>
          <w:spacing w:val="-14"/>
          <w:w w:val="105"/>
          <w:sz w:val="19"/>
        </w:rPr>
        <w:t> </w:t>
      </w:r>
      <w:r>
        <w:rPr>
          <w:w w:val="105"/>
          <w:sz w:val="19"/>
        </w:rPr>
        <w:t>In</w:t>
      </w:r>
      <w:r>
        <w:rPr>
          <w:spacing w:val="-8"/>
          <w:w w:val="105"/>
          <w:sz w:val="19"/>
        </w:rPr>
        <w:t> </w:t>
      </w:r>
      <w:r>
        <w:rPr>
          <w:rFonts w:ascii="Arial" w:hAnsi="Arial"/>
          <w:i/>
          <w:w w:val="105"/>
          <w:sz w:val="19"/>
        </w:rPr>
        <w:t>Proceedings</w:t>
      </w:r>
      <w:r>
        <w:rPr>
          <w:rFonts w:ascii="Arial" w:hAnsi="Arial"/>
          <w:i/>
          <w:spacing w:val="-18"/>
          <w:w w:val="105"/>
          <w:sz w:val="19"/>
        </w:rPr>
        <w:t> </w:t>
      </w:r>
      <w:r>
        <w:rPr>
          <w:rFonts w:ascii="Arial" w:hAnsi="Arial"/>
          <w:i/>
          <w:w w:val="105"/>
          <w:sz w:val="19"/>
        </w:rPr>
        <w:t>of</w:t>
      </w:r>
      <w:r>
        <w:rPr>
          <w:rFonts w:ascii="Arial" w:hAnsi="Arial"/>
          <w:i/>
          <w:spacing w:val="-14"/>
          <w:w w:val="105"/>
          <w:sz w:val="19"/>
        </w:rPr>
        <w:t> </w:t>
      </w:r>
      <w:r>
        <w:rPr>
          <w:rFonts w:ascii="Arial" w:hAnsi="Arial"/>
          <w:i/>
          <w:w w:val="105"/>
          <w:sz w:val="19"/>
        </w:rPr>
        <w:t>the</w:t>
      </w:r>
      <w:r>
        <w:rPr>
          <w:rFonts w:ascii="Arial" w:hAnsi="Arial"/>
          <w:i/>
          <w:spacing w:val="-18"/>
          <w:w w:val="105"/>
          <w:sz w:val="19"/>
        </w:rPr>
        <w:t> </w:t>
      </w:r>
      <w:r>
        <w:rPr>
          <w:rFonts w:ascii="Arial" w:hAnsi="Arial"/>
          <w:i/>
          <w:w w:val="105"/>
          <w:sz w:val="19"/>
        </w:rPr>
        <w:t>38th</w:t>
      </w:r>
      <w:r>
        <w:rPr>
          <w:rFonts w:ascii="Arial" w:hAnsi="Arial"/>
          <w:i/>
          <w:spacing w:val="-22"/>
          <w:w w:val="105"/>
          <w:sz w:val="19"/>
        </w:rPr>
        <w:t> </w:t>
      </w:r>
      <w:r>
        <w:rPr>
          <w:rFonts w:ascii="Arial" w:hAnsi="Arial"/>
          <w:i/>
          <w:w w:val="105"/>
          <w:sz w:val="19"/>
        </w:rPr>
        <w:t>Annual</w:t>
      </w:r>
      <w:r>
        <w:rPr>
          <w:rFonts w:ascii="Arial" w:hAnsi="Arial"/>
          <w:i/>
          <w:spacing w:val="-18"/>
          <w:w w:val="105"/>
          <w:sz w:val="19"/>
        </w:rPr>
        <w:t> </w:t>
      </w:r>
      <w:r>
        <w:rPr>
          <w:rFonts w:ascii="Arial" w:hAnsi="Arial"/>
          <w:i/>
          <w:w w:val="105"/>
          <w:sz w:val="19"/>
        </w:rPr>
        <w:t>Hawaii</w:t>
      </w:r>
      <w:r>
        <w:rPr>
          <w:rFonts w:ascii="Arial" w:hAnsi="Arial"/>
          <w:i/>
          <w:spacing w:val="-18"/>
          <w:w w:val="105"/>
          <w:sz w:val="19"/>
        </w:rPr>
        <w:t> </w:t>
      </w:r>
      <w:r>
        <w:rPr>
          <w:rFonts w:ascii="Arial" w:hAnsi="Arial"/>
          <w:i/>
          <w:w w:val="105"/>
          <w:sz w:val="19"/>
        </w:rPr>
        <w:t>International </w:t>
      </w:r>
      <w:r>
        <w:rPr>
          <w:rFonts w:ascii="Arial" w:hAnsi="Arial"/>
          <w:i/>
          <w:w w:val="105"/>
          <w:sz w:val="19"/>
        </w:rPr>
        <w:t>Conference on System Sciences, 2005. HICSS ’05</w:t>
      </w:r>
      <w:r>
        <w:rPr>
          <w:w w:val="105"/>
          <w:sz w:val="19"/>
        </w:rPr>
        <w:t>. Hawaii. doi:10.1109/ HICSS.2005.588</w:t>
      </w:r>
    </w:p>
    <w:p>
      <w:pPr>
        <w:spacing w:line="259" w:lineRule="auto" w:before="0"/>
        <w:ind w:left="680" w:right="114" w:hanging="567"/>
        <w:jc w:val="both"/>
        <w:rPr>
          <w:sz w:val="19"/>
        </w:rPr>
      </w:pPr>
      <w:r>
        <w:rPr>
          <w:w w:val="110"/>
          <w:sz w:val="19"/>
        </w:rPr>
        <w:t>Karvalics,</w:t>
      </w:r>
      <w:r>
        <w:rPr>
          <w:spacing w:val="-10"/>
          <w:w w:val="110"/>
          <w:sz w:val="19"/>
        </w:rPr>
        <w:t> </w:t>
      </w:r>
      <w:r>
        <w:rPr>
          <w:w w:val="110"/>
          <w:sz w:val="19"/>
        </w:rPr>
        <w:t>L.</w:t>
      </w:r>
      <w:r>
        <w:rPr>
          <w:spacing w:val="-10"/>
          <w:w w:val="110"/>
          <w:sz w:val="19"/>
        </w:rPr>
        <w:t> </w:t>
      </w:r>
      <w:r>
        <w:rPr>
          <w:w w:val="110"/>
          <w:sz w:val="19"/>
        </w:rPr>
        <w:t>Z.</w:t>
      </w:r>
      <w:r>
        <w:rPr>
          <w:spacing w:val="-10"/>
          <w:w w:val="110"/>
          <w:sz w:val="19"/>
        </w:rPr>
        <w:t> </w:t>
      </w:r>
      <w:r>
        <w:rPr>
          <w:w w:val="110"/>
          <w:sz w:val="19"/>
        </w:rPr>
        <w:t>(2007).</w:t>
      </w:r>
      <w:r>
        <w:rPr>
          <w:spacing w:val="-10"/>
          <w:w w:val="110"/>
          <w:sz w:val="19"/>
        </w:rPr>
        <w:t> </w:t>
      </w:r>
      <w:r>
        <w:rPr>
          <w:w w:val="110"/>
          <w:sz w:val="19"/>
        </w:rPr>
        <w:t>Information</w:t>
      </w:r>
      <w:r>
        <w:rPr>
          <w:spacing w:val="-5"/>
          <w:w w:val="110"/>
          <w:sz w:val="19"/>
        </w:rPr>
        <w:t> </w:t>
      </w:r>
      <w:r>
        <w:rPr>
          <w:w w:val="110"/>
          <w:sz w:val="19"/>
        </w:rPr>
        <w:t>Society</w:t>
      </w:r>
      <w:r>
        <w:rPr>
          <w:spacing w:val="-5"/>
          <w:w w:val="110"/>
          <w:sz w:val="19"/>
        </w:rPr>
        <w:t> </w:t>
      </w:r>
      <w:r>
        <w:rPr>
          <w:w w:val="110"/>
          <w:sz w:val="19"/>
        </w:rPr>
        <w:t>–</w:t>
      </w:r>
      <w:r>
        <w:rPr>
          <w:spacing w:val="-5"/>
          <w:w w:val="110"/>
          <w:sz w:val="19"/>
        </w:rPr>
        <w:t> </w:t>
      </w:r>
      <w:r>
        <w:rPr>
          <w:w w:val="110"/>
          <w:sz w:val="19"/>
        </w:rPr>
        <w:t>what</w:t>
      </w:r>
      <w:r>
        <w:rPr>
          <w:spacing w:val="-5"/>
          <w:w w:val="110"/>
          <w:sz w:val="19"/>
        </w:rPr>
        <w:t> </w:t>
      </w:r>
      <w:r>
        <w:rPr>
          <w:w w:val="110"/>
          <w:sz w:val="19"/>
        </w:rPr>
        <w:t>is</w:t>
      </w:r>
      <w:r>
        <w:rPr>
          <w:spacing w:val="-5"/>
          <w:w w:val="110"/>
          <w:sz w:val="19"/>
        </w:rPr>
        <w:t> </w:t>
      </w:r>
      <w:r>
        <w:rPr>
          <w:w w:val="110"/>
          <w:sz w:val="19"/>
        </w:rPr>
        <w:t>it</w:t>
      </w:r>
      <w:r>
        <w:rPr>
          <w:spacing w:val="-5"/>
          <w:w w:val="110"/>
          <w:sz w:val="19"/>
        </w:rPr>
        <w:t> </w:t>
      </w:r>
      <w:r>
        <w:rPr>
          <w:w w:val="110"/>
          <w:sz w:val="19"/>
        </w:rPr>
        <w:t>exactly?</w:t>
      </w:r>
      <w:r>
        <w:rPr>
          <w:spacing w:val="-5"/>
          <w:w w:val="110"/>
          <w:sz w:val="19"/>
        </w:rPr>
        <w:t> </w:t>
      </w:r>
      <w:r>
        <w:rPr>
          <w:w w:val="110"/>
          <w:sz w:val="19"/>
        </w:rPr>
        <w:t>(The</w:t>
      </w:r>
      <w:r>
        <w:rPr>
          <w:spacing w:val="-5"/>
          <w:w w:val="110"/>
          <w:sz w:val="19"/>
        </w:rPr>
        <w:t> </w:t>
      </w:r>
      <w:r>
        <w:rPr>
          <w:w w:val="110"/>
          <w:sz w:val="19"/>
        </w:rPr>
        <w:t>meaning,</w:t>
      </w:r>
      <w:r>
        <w:rPr>
          <w:spacing w:val="-10"/>
          <w:w w:val="110"/>
          <w:sz w:val="19"/>
        </w:rPr>
        <w:t> </w:t>
      </w:r>
      <w:r>
        <w:rPr>
          <w:w w:val="110"/>
          <w:sz w:val="19"/>
        </w:rPr>
        <w:t>history and conceptual framework of an expression). Retrieved from </w:t>
      </w:r>
      <w:hyperlink r:id="rId808">
        <w:r>
          <w:rPr>
            <w:w w:val="110"/>
            <w:sz w:val="19"/>
          </w:rPr>
          <w:t>http://www.</w:t>
        </w:r>
      </w:hyperlink>
      <w:r>
        <w:rPr>
          <w:w w:val="110"/>
          <w:sz w:val="19"/>
        </w:rPr>
        <w:t> msu.ac.zw/elearning/material/1349116439Information-Society-whatis.pdf</w:t>
      </w:r>
    </w:p>
    <w:p>
      <w:pPr>
        <w:spacing w:line="259" w:lineRule="auto" w:before="0"/>
        <w:ind w:left="680" w:right="114" w:hanging="567"/>
        <w:jc w:val="both"/>
        <w:rPr>
          <w:sz w:val="19"/>
        </w:rPr>
      </w:pPr>
      <w:r>
        <w:rPr>
          <w:w w:val="110"/>
          <w:sz w:val="19"/>
        </w:rPr>
        <w:t>Kellogg, W. A., y Mathur, A. (2003). Environmental Justice and Information Technologies: Overcoming the Information-Access Paradox in Urban </w:t>
      </w:r>
      <w:r>
        <w:rPr>
          <w:w w:val="105"/>
          <w:sz w:val="19"/>
        </w:rPr>
        <w:t>Communities. </w:t>
      </w:r>
      <w:r>
        <w:rPr>
          <w:rFonts w:ascii="Arial" w:hAnsi="Arial"/>
          <w:i/>
          <w:w w:val="105"/>
          <w:sz w:val="19"/>
        </w:rPr>
        <w:t>Public Administration Review</w:t>
      </w:r>
      <w:r>
        <w:rPr>
          <w:w w:val="105"/>
          <w:sz w:val="19"/>
        </w:rPr>
        <w:t>, </w:t>
      </w:r>
      <w:r>
        <w:rPr>
          <w:rFonts w:ascii="Arial" w:hAnsi="Arial"/>
          <w:i/>
          <w:w w:val="105"/>
          <w:sz w:val="19"/>
        </w:rPr>
        <w:t>63</w:t>
      </w:r>
      <w:r>
        <w:rPr>
          <w:w w:val="105"/>
          <w:sz w:val="19"/>
        </w:rPr>
        <w:t>(5), 573–585.</w:t>
      </w:r>
    </w:p>
    <w:p>
      <w:pPr>
        <w:spacing w:line="259" w:lineRule="auto" w:before="0"/>
        <w:ind w:left="680" w:right="109" w:hanging="567"/>
        <w:jc w:val="both"/>
        <w:rPr>
          <w:sz w:val="19"/>
        </w:rPr>
      </w:pPr>
      <w:r>
        <w:rPr>
          <w:w w:val="110"/>
          <w:sz w:val="19"/>
        </w:rPr>
        <w:t>Klein, H. K. (2000). System Development in the Federal Government: How Technology Influences Outcomes. , 28, 313. </w:t>
      </w:r>
      <w:r>
        <w:rPr>
          <w:rFonts w:ascii="Arial" w:hAnsi="Arial"/>
          <w:i/>
          <w:w w:val="110"/>
          <w:sz w:val="19"/>
        </w:rPr>
        <w:t>Policy Studies Journal</w:t>
      </w:r>
      <w:r>
        <w:rPr>
          <w:w w:val="110"/>
          <w:sz w:val="19"/>
        </w:rPr>
        <w:t>, </w:t>
      </w:r>
      <w:r>
        <w:rPr>
          <w:rFonts w:ascii="Arial" w:hAnsi="Arial"/>
          <w:i/>
          <w:w w:val="110"/>
          <w:sz w:val="19"/>
        </w:rPr>
        <w:t>28</w:t>
      </w:r>
      <w:r>
        <w:rPr>
          <w:w w:val="110"/>
          <w:sz w:val="19"/>
        </w:rPr>
        <w:t>(2), 313–328.</w:t>
      </w:r>
    </w:p>
    <w:p>
      <w:pPr>
        <w:spacing w:line="259" w:lineRule="auto" w:before="0"/>
        <w:ind w:left="680" w:right="114" w:hanging="567"/>
        <w:jc w:val="both"/>
        <w:rPr>
          <w:sz w:val="19"/>
        </w:rPr>
      </w:pPr>
      <w:r>
        <w:rPr>
          <w:w w:val="110"/>
          <w:sz w:val="19"/>
        </w:rPr>
        <w:t>Kloby,</w:t>
      </w:r>
      <w:r>
        <w:rPr>
          <w:spacing w:val="-34"/>
          <w:w w:val="110"/>
          <w:sz w:val="19"/>
        </w:rPr>
        <w:t> </w:t>
      </w:r>
      <w:r>
        <w:rPr>
          <w:w w:val="110"/>
          <w:sz w:val="19"/>
        </w:rPr>
        <w:t>K.,</w:t>
      </w:r>
      <w:r>
        <w:rPr>
          <w:spacing w:val="-34"/>
          <w:w w:val="110"/>
          <w:sz w:val="19"/>
        </w:rPr>
        <w:t> </w:t>
      </w:r>
      <w:r>
        <w:rPr>
          <w:w w:val="110"/>
          <w:sz w:val="19"/>
        </w:rPr>
        <w:t>y</w:t>
      </w:r>
      <w:r>
        <w:rPr>
          <w:spacing w:val="-31"/>
          <w:w w:val="110"/>
          <w:sz w:val="19"/>
        </w:rPr>
        <w:t> </w:t>
      </w:r>
      <w:r>
        <w:rPr>
          <w:w w:val="110"/>
          <w:sz w:val="19"/>
        </w:rPr>
        <w:t>D’Agostino,</w:t>
      </w:r>
      <w:r>
        <w:rPr>
          <w:spacing w:val="-34"/>
          <w:w w:val="110"/>
          <w:sz w:val="19"/>
        </w:rPr>
        <w:t> </w:t>
      </w:r>
      <w:r>
        <w:rPr>
          <w:w w:val="110"/>
          <w:sz w:val="19"/>
        </w:rPr>
        <w:t>M.</w:t>
      </w:r>
      <w:r>
        <w:rPr>
          <w:spacing w:val="-35"/>
          <w:w w:val="110"/>
          <w:sz w:val="19"/>
        </w:rPr>
        <w:t> </w:t>
      </w:r>
      <w:r>
        <w:rPr>
          <w:w w:val="110"/>
          <w:sz w:val="19"/>
        </w:rPr>
        <w:t>J.</w:t>
      </w:r>
      <w:r>
        <w:rPr>
          <w:spacing w:val="-34"/>
          <w:w w:val="110"/>
          <w:sz w:val="19"/>
        </w:rPr>
        <w:t> </w:t>
      </w:r>
      <w:r>
        <w:rPr>
          <w:w w:val="110"/>
          <w:sz w:val="19"/>
        </w:rPr>
        <w:t>(2012).</w:t>
      </w:r>
      <w:r>
        <w:rPr>
          <w:spacing w:val="-34"/>
          <w:w w:val="110"/>
          <w:sz w:val="19"/>
        </w:rPr>
        <w:t> </w:t>
      </w:r>
      <w:r>
        <w:rPr>
          <w:rFonts w:ascii="Arial" w:hAnsi="Arial"/>
          <w:i/>
          <w:w w:val="110"/>
          <w:sz w:val="19"/>
        </w:rPr>
        <w:t>Citizen</w:t>
      </w:r>
      <w:r>
        <w:rPr>
          <w:rFonts w:ascii="Arial" w:hAnsi="Arial"/>
          <w:i/>
          <w:spacing w:val="-42"/>
          <w:w w:val="110"/>
          <w:sz w:val="19"/>
        </w:rPr>
        <w:t> </w:t>
      </w:r>
      <w:r>
        <w:rPr>
          <w:rFonts w:ascii="Arial" w:hAnsi="Arial"/>
          <w:i/>
          <w:w w:val="110"/>
          <w:sz w:val="19"/>
        </w:rPr>
        <w:t>2.0:</w:t>
      </w:r>
      <w:r>
        <w:rPr>
          <w:rFonts w:ascii="Arial" w:hAnsi="Arial"/>
          <w:i/>
          <w:spacing w:val="-42"/>
          <w:w w:val="110"/>
          <w:sz w:val="19"/>
        </w:rPr>
        <w:t> </w:t>
      </w:r>
      <w:r>
        <w:rPr>
          <w:rFonts w:ascii="Arial" w:hAnsi="Arial"/>
          <w:i/>
          <w:w w:val="110"/>
          <w:sz w:val="19"/>
        </w:rPr>
        <w:t>Public</w:t>
      </w:r>
      <w:r>
        <w:rPr>
          <w:rFonts w:ascii="Arial" w:hAnsi="Arial"/>
          <w:i/>
          <w:spacing w:val="-42"/>
          <w:w w:val="110"/>
          <w:sz w:val="19"/>
        </w:rPr>
        <w:t> </w:t>
      </w:r>
      <w:r>
        <w:rPr>
          <w:rFonts w:ascii="Arial" w:hAnsi="Arial"/>
          <w:i/>
          <w:w w:val="110"/>
          <w:sz w:val="19"/>
        </w:rPr>
        <w:t>and</w:t>
      </w:r>
      <w:r>
        <w:rPr>
          <w:rFonts w:ascii="Arial" w:hAnsi="Arial"/>
          <w:i/>
          <w:spacing w:val="-42"/>
          <w:w w:val="110"/>
          <w:sz w:val="19"/>
        </w:rPr>
        <w:t> </w:t>
      </w:r>
      <w:r>
        <w:rPr>
          <w:rFonts w:ascii="Arial" w:hAnsi="Arial"/>
          <w:i/>
          <w:w w:val="110"/>
          <w:sz w:val="19"/>
        </w:rPr>
        <w:t>governmental</w:t>
      </w:r>
      <w:r>
        <w:rPr>
          <w:rFonts w:ascii="Arial" w:hAnsi="Arial"/>
          <w:i/>
          <w:spacing w:val="-42"/>
          <w:w w:val="110"/>
          <w:sz w:val="19"/>
        </w:rPr>
        <w:t> </w:t>
      </w:r>
      <w:r>
        <w:rPr>
          <w:rFonts w:ascii="Arial" w:hAnsi="Arial"/>
          <w:i/>
          <w:w w:val="110"/>
          <w:sz w:val="19"/>
        </w:rPr>
        <w:t>interaction </w:t>
      </w:r>
      <w:r>
        <w:rPr>
          <w:rFonts w:ascii="Arial" w:hAnsi="Arial"/>
          <w:i/>
          <w:w w:val="110"/>
          <w:sz w:val="19"/>
        </w:rPr>
        <w:t>through</w:t>
      </w:r>
      <w:r>
        <w:rPr>
          <w:rFonts w:ascii="Arial" w:hAnsi="Arial"/>
          <w:i/>
          <w:spacing w:val="-25"/>
          <w:w w:val="110"/>
          <w:sz w:val="19"/>
        </w:rPr>
        <w:t> </w:t>
      </w:r>
      <w:r>
        <w:rPr>
          <w:rFonts w:ascii="Arial" w:hAnsi="Arial"/>
          <w:i/>
          <w:w w:val="110"/>
          <w:sz w:val="19"/>
        </w:rPr>
        <w:t>Web</w:t>
      </w:r>
      <w:r>
        <w:rPr>
          <w:rFonts w:ascii="Arial" w:hAnsi="Arial"/>
          <w:i/>
          <w:spacing w:val="-23"/>
          <w:w w:val="110"/>
          <w:sz w:val="19"/>
        </w:rPr>
        <w:t> </w:t>
      </w:r>
      <w:r>
        <w:rPr>
          <w:rFonts w:ascii="Arial" w:hAnsi="Arial"/>
          <w:i/>
          <w:w w:val="110"/>
          <w:sz w:val="19"/>
        </w:rPr>
        <w:t>2.0</w:t>
      </w:r>
      <w:r>
        <w:rPr>
          <w:rFonts w:ascii="Arial" w:hAnsi="Arial"/>
          <w:i/>
          <w:spacing w:val="-23"/>
          <w:w w:val="110"/>
          <w:sz w:val="19"/>
        </w:rPr>
        <w:t> </w:t>
      </w:r>
      <w:r>
        <w:rPr>
          <w:rFonts w:ascii="Arial" w:hAnsi="Arial"/>
          <w:i/>
          <w:w w:val="110"/>
          <w:sz w:val="19"/>
        </w:rPr>
        <w:t>technologies</w:t>
      </w:r>
      <w:r>
        <w:rPr>
          <w:w w:val="110"/>
          <w:sz w:val="19"/>
        </w:rPr>
        <w:t>.</w:t>
      </w:r>
      <w:r>
        <w:rPr>
          <w:spacing w:val="-17"/>
          <w:w w:val="110"/>
          <w:sz w:val="19"/>
        </w:rPr>
        <w:t> </w:t>
      </w:r>
      <w:r>
        <w:rPr>
          <w:w w:val="110"/>
          <w:sz w:val="19"/>
        </w:rPr>
        <w:t>Hershey,</w:t>
      </w:r>
      <w:r>
        <w:rPr>
          <w:spacing w:val="-17"/>
          <w:w w:val="110"/>
          <w:sz w:val="19"/>
        </w:rPr>
        <w:t> </w:t>
      </w:r>
      <w:r>
        <w:rPr>
          <w:spacing w:val="-4"/>
          <w:w w:val="110"/>
          <w:sz w:val="19"/>
        </w:rPr>
        <w:t>PA:</w:t>
      </w:r>
      <w:r>
        <w:rPr>
          <w:spacing w:val="-12"/>
          <w:w w:val="110"/>
          <w:sz w:val="19"/>
        </w:rPr>
        <w:t> </w:t>
      </w:r>
      <w:r>
        <w:rPr>
          <w:w w:val="110"/>
          <w:sz w:val="19"/>
        </w:rPr>
        <w:t>IGI</w:t>
      </w:r>
      <w:r>
        <w:rPr>
          <w:spacing w:val="-12"/>
          <w:w w:val="110"/>
          <w:sz w:val="19"/>
        </w:rPr>
        <w:t> </w:t>
      </w:r>
      <w:r>
        <w:rPr>
          <w:w w:val="110"/>
          <w:sz w:val="19"/>
        </w:rPr>
        <w:t>Global.</w:t>
      </w:r>
    </w:p>
    <w:p>
      <w:pPr>
        <w:spacing w:line="259" w:lineRule="auto" w:before="0"/>
        <w:ind w:left="680" w:right="110" w:hanging="567"/>
        <w:jc w:val="both"/>
        <w:rPr>
          <w:sz w:val="19"/>
        </w:rPr>
      </w:pPr>
      <w:r>
        <w:rPr>
          <w:w w:val="110"/>
          <w:sz w:val="19"/>
        </w:rPr>
        <w:t>Kraemer, K. L., King, J. L., Dunkle, </w:t>
      </w:r>
      <w:r>
        <w:rPr>
          <w:spacing w:val="-5"/>
          <w:w w:val="110"/>
          <w:sz w:val="19"/>
        </w:rPr>
        <w:t>D. </w:t>
      </w:r>
      <w:r>
        <w:rPr>
          <w:w w:val="110"/>
          <w:sz w:val="19"/>
        </w:rPr>
        <w:t>E., y Lane, J. </w:t>
      </w:r>
      <w:r>
        <w:rPr>
          <w:spacing w:val="-14"/>
          <w:w w:val="110"/>
          <w:sz w:val="19"/>
        </w:rPr>
        <w:t>P. </w:t>
      </w:r>
      <w:r>
        <w:rPr>
          <w:w w:val="110"/>
          <w:sz w:val="19"/>
        </w:rPr>
        <w:t>(1989). </w:t>
      </w:r>
      <w:r>
        <w:rPr>
          <w:rFonts w:ascii="Arial"/>
          <w:i/>
          <w:w w:val="110"/>
          <w:sz w:val="19"/>
        </w:rPr>
        <w:t>Managing Information </w:t>
      </w:r>
      <w:r>
        <w:rPr>
          <w:rFonts w:ascii="Arial"/>
          <w:i/>
          <w:w w:val="110"/>
          <w:sz w:val="19"/>
        </w:rPr>
        <w:t>Systems.</w:t>
      </w:r>
      <w:r>
        <w:rPr>
          <w:rFonts w:ascii="Arial"/>
          <w:i/>
          <w:spacing w:val="-37"/>
          <w:w w:val="110"/>
          <w:sz w:val="19"/>
        </w:rPr>
        <w:t> </w:t>
      </w:r>
      <w:r>
        <w:rPr>
          <w:rFonts w:ascii="Arial"/>
          <w:i/>
          <w:w w:val="110"/>
          <w:sz w:val="19"/>
        </w:rPr>
        <w:t>Change</w:t>
      </w:r>
      <w:r>
        <w:rPr>
          <w:rFonts w:ascii="Arial"/>
          <w:i/>
          <w:spacing w:val="-35"/>
          <w:w w:val="110"/>
          <w:sz w:val="19"/>
        </w:rPr>
        <w:t> </w:t>
      </w:r>
      <w:r>
        <w:rPr>
          <w:rFonts w:ascii="Arial"/>
          <w:i/>
          <w:w w:val="110"/>
          <w:sz w:val="19"/>
        </w:rPr>
        <w:t>and</w:t>
      </w:r>
      <w:r>
        <w:rPr>
          <w:rFonts w:ascii="Arial"/>
          <w:i/>
          <w:spacing w:val="-35"/>
          <w:w w:val="110"/>
          <w:sz w:val="19"/>
        </w:rPr>
        <w:t> </w:t>
      </w:r>
      <w:r>
        <w:rPr>
          <w:rFonts w:ascii="Arial"/>
          <w:i/>
          <w:w w:val="110"/>
          <w:sz w:val="19"/>
        </w:rPr>
        <w:t>Control</w:t>
      </w:r>
      <w:r>
        <w:rPr>
          <w:rFonts w:ascii="Arial"/>
          <w:i/>
          <w:spacing w:val="-35"/>
          <w:w w:val="110"/>
          <w:sz w:val="19"/>
        </w:rPr>
        <w:t> </w:t>
      </w:r>
      <w:r>
        <w:rPr>
          <w:rFonts w:ascii="Arial"/>
          <w:i/>
          <w:w w:val="110"/>
          <w:sz w:val="19"/>
        </w:rPr>
        <w:t>in</w:t>
      </w:r>
      <w:r>
        <w:rPr>
          <w:rFonts w:ascii="Arial"/>
          <w:i/>
          <w:spacing w:val="-35"/>
          <w:w w:val="110"/>
          <w:sz w:val="19"/>
        </w:rPr>
        <w:t> </w:t>
      </w:r>
      <w:r>
        <w:rPr>
          <w:rFonts w:ascii="Arial"/>
          <w:i/>
          <w:w w:val="110"/>
          <w:sz w:val="19"/>
        </w:rPr>
        <w:t>Organizational</w:t>
      </w:r>
      <w:r>
        <w:rPr>
          <w:rFonts w:ascii="Arial"/>
          <w:i/>
          <w:spacing w:val="-35"/>
          <w:w w:val="110"/>
          <w:sz w:val="19"/>
        </w:rPr>
        <w:t> </w:t>
      </w:r>
      <w:r>
        <w:rPr>
          <w:rFonts w:ascii="Arial"/>
          <w:i/>
          <w:w w:val="110"/>
          <w:sz w:val="19"/>
        </w:rPr>
        <w:t>Computing</w:t>
      </w:r>
      <w:r>
        <w:rPr>
          <w:w w:val="110"/>
          <w:sz w:val="19"/>
        </w:rPr>
        <w:t>.</w:t>
      </w:r>
      <w:r>
        <w:rPr>
          <w:spacing w:val="-26"/>
          <w:w w:val="110"/>
          <w:sz w:val="19"/>
        </w:rPr>
        <w:t> </w:t>
      </w:r>
      <w:r>
        <w:rPr>
          <w:w w:val="110"/>
          <w:sz w:val="19"/>
        </w:rPr>
        <w:t>San</w:t>
      </w:r>
      <w:r>
        <w:rPr>
          <w:spacing w:val="-24"/>
          <w:w w:val="110"/>
          <w:sz w:val="19"/>
        </w:rPr>
        <w:t> </w:t>
      </w:r>
      <w:r>
        <w:rPr>
          <w:w w:val="110"/>
          <w:sz w:val="19"/>
        </w:rPr>
        <w:t>Francisco, CA: </w:t>
      </w:r>
      <w:r>
        <w:rPr>
          <w:spacing w:val="33"/>
          <w:w w:val="110"/>
          <w:sz w:val="19"/>
        </w:rPr>
        <w:t> </w:t>
      </w:r>
      <w:r>
        <w:rPr>
          <w:w w:val="110"/>
          <w:sz w:val="19"/>
        </w:rPr>
        <w:t>Jossey-Bass.</w:t>
      </w:r>
    </w:p>
    <w:p>
      <w:pPr>
        <w:spacing w:line="259" w:lineRule="auto" w:before="0"/>
        <w:ind w:left="680" w:right="109" w:hanging="567"/>
        <w:jc w:val="both"/>
        <w:rPr>
          <w:sz w:val="19"/>
        </w:rPr>
      </w:pPr>
      <w:r>
        <w:rPr>
          <w:w w:val="110"/>
          <w:sz w:val="19"/>
        </w:rPr>
        <w:t>La </w:t>
      </w:r>
      <w:r>
        <w:rPr>
          <w:spacing w:val="-3"/>
          <w:w w:val="110"/>
          <w:sz w:val="19"/>
        </w:rPr>
        <w:t>Porte, </w:t>
      </w:r>
      <w:r>
        <w:rPr>
          <w:spacing w:val="-8"/>
          <w:w w:val="110"/>
          <w:sz w:val="19"/>
        </w:rPr>
        <w:t>T. </w:t>
      </w:r>
      <w:r>
        <w:rPr>
          <w:w w:val="110"/>
          <w:sz w:val="19"/>
        </w:rPr>
        <w:t>M., Demchak, C. C., y Friis, C. (2001). Webbing governance: global trends across national-level public agencies. </w:t>
      </w:r>
      <w:r>
        <w:rPr>
          <w:rFonts w:ascii="Arial" w:hAnsi="Arial"/>
          <w:i/>
          <w:w w:val="110"/>
          <w:sz w:val="19"/>
        </w:rPr>
        <w:t>Communications of the ACM</w:t>
      </w:r>
      <w:r>
        <w:rPr>
          <w:w w:val="110"/>
          <w:sz w:val="19"/>
        </w:rPr>
        <w:t>, </w:t>
      </w:r>
      <w:r>
        <w:rPr>
          <w:rFonts w:ascii="Arial" w:hAnsi="Arial"/>
          <w:i/>
          <w:w w:val="105"/>
          <w:sz w:val="19"/>
        </w:rPr>
        <w:t>44</w:t>
      </w:r>
      <w:r>
        <w:rPr>
          <w:w w:val="105"/>
          <w:sz w:val="19"/>
        </w:rPr>
        <w:t>(1),</w:t>
      </w:r>
      <w:r>
        <w:rPr>
          <w:spacing w:val="8"/>
          <w:w w:val="105"/>
          <w:sz w:val="19"/>
        </w:rPr>
        <w:t> </w:t>
      </w:r>
      <w:r>
        <w:rPr>
          <w:w w:val="105"/>
          <w:sz w:val="19"/>
        </w:rPr>
        <w:t>63–67.</w:t>
      </w:r>
    </w:p>
    <w:p>
      <w:pPr>
        <w:spacing w:after="0" w:line="259" w:lineRule="auto"/>
        <w:jc w:val="both"/>
        <w:rPr>
          <w:sz w:val="19"/>
        </w:rPr>
        <w:sectPr>
          <w:pgSz w:w="9640" w:h="13040"/>
          <w:pgMar w:header="823" w:footer="650" w:top="1020" w:bottom="840" w:left="1020" w:right="1300"/>
        </w:sectPr>
      </w:pPr>
    </w:p>
    <w:p>
      <w:pPr>
        <w:pStyle w:val="BodyText"/>
        <w:rPr>
          <w:sz w:val="20"/>
        </w:rPr>
      </w:pPr>
    </w:p>
    <w:p>
      <w:pPr>
        <w:pStyle w:val="BodyText"/>
        <w:spacing w:before="5"/>
        <w:rPr>
          <w:sz w:val="17"/>
        </w:rPr>
      </w:pPr>
    </w:p>
    <w:p>
      <w:pPr>
        <w:spacing w:line="254" w:lineRule="auto" w:before="70"/>
        <w:ind w:left="684" w:right="105" w:hanging="567"/>
        <w:jc w:val="both"/>
        <w:rPr>
          <w:sz w:val="19"/>
        </w:rPr>
      </w:pPr>
      <w:r>
        <w:rPr>
          <w:w w:val="110"/>
          <w:sz w:val="19"/>
        </w:rPr>
        <w:t>Landsbergen, D. J., y Wolken, G. J. (2001). Realizing the Promise: Government Information Systems and the Fourth Generation of Information Technology. </w:t>
      </w:r>
      <w:r>
        <w:rPr>
          <w:rFonts w:ascii="Arial" w:hAnsi="Arial"/>
          <w:i/>
          <w:w w:val="105"/>
          <w:sz w:val="19"/>
        </w:rPr>
        <w:t>Public Administration Review</w:t>
      </w:r>
      <w:r>
        <w:rPr>
          <w:w w:val="105"/>
          <w:sz w:val="19"/>
        </w:rPr>
        <w:t>, </w:t>
      </w:r>
      <w:r>
        <w:rPr>
          <w:rFonts w:ascii="Arial" w:hAnsi="Arial"/>
          <w:i/>
          <w:w w:val="105"/>
          <w:sz w:val="19"/>
        </w:rPr>
        <w:t>61</w:t>
      </w:r>
      <w:r>
        <w:rPr>
          <w:w w:val="105"/>
          <w:sz w:val="19"/>
        </w:rPr>
        <w:t>(2), 206–220.</w:t>
      </w:r>
    </w:p>
    <w:p>
      <w:pPr>
        <w:spacing w:line="254" w:lineRule="auto" w:before="0"/>
        <w:ind w:left="684" w:right="111" w:hanging="567"/>
        <w:jc w:val="both"/>
        <w:rPr>
          <w:sz w:val="19"/>
        </w:rPr>
      </w:pPr>
      <w:r>
        <w:rPr>
          <w:w w:val="110"/>
          <w:sz w:val="19"/>
        </w:rPr>
        <w:t>Lee, G., y </w:t>
      </w:r>
      <w:r>
        <w:rPr>
          <w:spacing w:val="-4"/>
          <w:w w:val="110"/>
          <w:sz w:val="19"/>
        </w:rPr>
        <w:t>Perry, </w:t>
      </w:r>
      <w:r>
        <w:rPr>
          <w:w w:val="110"/>
          <w:sz w:val="19"/>
        </w:rPr>
        <w:t>J. L. (2002). Are computers boosting productivity? A test of the </w:t>
      </w:r>
      <w:r>
        <w:rPr>
          <w:w w:val="105"/>
          <w:sz w:val="19"/>
        </w:rPr>
        <w:t>paradox</w:t>
      </w:r>
      <w:r>
        <w:rPr>
          <w:spacing w:val="-6"/>
          <w:w w:val="105"/>
          <w:sz w:val="19"/>
        </w:rPr>
        <w:t> </w:t>
      </w:r>
      <w:r>
        <w:rPr>
          <w:w w:val="105"/>
          <w:sz w:val="19"/>
        </w:rPr>
        <w:t>in</w:t>
      </w:r>
      <w:r>
        <w:rPr>
          <w:spacing w:val="-6"/>
          <w:w w:val="105"/>
          <w:sz w:val="19"/>
        </w:rPr>
        <w:t> </w:t>
      </w:r>
      <w:r>
        <w:rPr>
          <w:w w:val="105"/>
          <w:sz w:val="19"/>
        </w:rPr>
        <w:t>state</w:t>
      </w:r>
      <w:r>
        <w:rPr>
          <w:spacing w:val="-6"/>
          <w:w w:val="105"/>
          <w:sz w:val="19"/>
        </w:rPr>
        <w:t> </w:t>
      </w:r>
      <w:r>
        <w:rPr>
          <w:w w:val="105"/>
          <w:sz w:val="19"/>
        </w:rPr>
        <w:t>governments.</w:t>
      </w:r>
      <w:r>
        <w:rPr>
          <w:spacing w:val="-12"/>
          <w:w w:val="105"/>
          <w:sz w:val="19"/>
        </w:rPr>
        <w:t> </w:t>
      </w:r>
      <w:r>
        <w:rPr>
          <w:rFonts w:ascii="Arial" w:hAnsi="Arial"/>
          <w:i/>
          <w:w w:val="105"/>
          <w:sz w:val="19"/>
        </w:rPr>
        <w:t>Journal</w:t>
      </w:r>
      <w:r>
        <w:rPr>
          <w:rFonts w:ascii="Arial" w:hAnsi="Arial"/>
          <w:i/>
          <w:spacing w:val="-16"/>
          <w:w w:val="105"/>
          <w:sz w:val="19"/>
        </w:rPr>
        <w:t> </w:t>
      </w:r>
      <w:r>
        <w:rPr>
          <w:rFonts w:ascii="Arial" w:hAnsi="Arial"/>
          <w:i/>
          <w:w w:val="105"/>
          <w:sz w:val="19"/>
        </w:rPr>
        <w:t>of</w:t>
      </w:r>
      <w:r>
        <w:rPr>
          <w:rFonts w:ascii="Arial" w:hAnsi="Arial"/>
          <w:i/>
          <w:spacing w:val="-11"/>
          <w:w w:val="105"/>
          <w:sz w:val="19"/>
        </w:rPr>
        <w:t> </w:t>
      </w:r>
      <w:r>
        <w:rPr>
          <w:rFonts w:ascii="Arial" w:hAnsi="Arial"/>
          <w:i/>
          <w:w w:val="105"/>
          <w:sz w:val="19"/>
        </w:rPr>
        <w:t>Public</w:t>
      </w:r>
      <w:r>
        <w:rPr>
          <w:rFonts w:ascii="Arial" w:hAnsi="Arial"/>
          <w:i/>
          <w:spacing w:val="-19"/>
          <w:w w:val="105"/>
          <w:sz w:val="19"/>
        </w:rPr>
        <w:t> </w:t>
      </w:r>
      <w:r>
        <w:rPr>
          <w:rFonts w:ascii="Arial" w:hAnsi="Arial"/>
          <w:i/>
          <w:w w:val="105"/>
          <w:sz w:val="19"/>
        </w:rPr>
        <w:t>Administration</w:t>
      </w:r>
      <w:r>
        <w:rPr>
          <w:rFonts w:ascii="Arial" w:hAnsi="Arial"/>
          <w:i/>
          <w:spacing w:val="-16"/>
          <w:w w:val="105"/>
          <w:sz w:val="19"/>
        </w:rPr>
        <w:t> </w:t>
      </w:r>
      <w:r>
        <w:rPr>
          <w:rFonts w:ascii="Arial" w:hAnsi="Arial"/>
          <w:i/>
          <w:w w:val="105"/>
          <w:sz w:val="19"/>
        </w:rPr>
        <w:t>Research</w:t>
      </w:r>
      <w:r>
        <w:rPr>
          <w:rFonts w:ascii="Arial" w:hAnsi="Arial"/>
          <w:i/>
          <w:spacing w:val="-16"/>
          <w:w w:val="105"/>
          <w:sz w:val="19"/>
        </w:rPr>
        <w:t> </w:t>
      </w:r>
      <w:r>
        <w:rPr>
          <w:rFonts w:ascii="Arial" w:hAnsi="Arial"/>
          <w:i/>
          <w:w w:val="105"/>
          <w:sz w:val="19"/>
        </w:rPr>
        <w:t>and </w:t>
      </w:r>
      <w:r>
        <w:rPr>
          <w:rFonts w:ascii="Arial" w:hAnsi="Arial"/>
          <w:i/>
          <w:w w:val="105"/>
          <w:sz w:val="19"/>
        </w:rPr>
        <w:t>Theory</w:t>
      </w:r>
      <w:r>
        <w:rPr>
          <w:w w:val="105"/>
          <w:sz w:val="19"/>
        </w:rPr>
        <w:t>, </w:t>
      </w:r>
      <w:r>
        <w:rPr>
          <w:rFonts w:ascii="Arial" w:hAnsi="Arial"/>
          <w:i/>
          <w:w w:val="105"/>
          <w:sz w:val="19"/>
        </w:rPr>
        <w:t>12</w:t>
      </w:r>
      <w:r>
        <w:rPr>
          <w:w w:val="105"/>
          <w:sz w:val="19"/>
        </w:rPr>
        <w:t>(1),</w:t>
      </w:r>
      <w:r>
        <w:rPr>
          <w:spacing w:val="-20"/>
          <w:w w:val="105"/>
          <w:sz w:val="19"/>
        </w:rPr>
        <w:t> </w:t>
      </w:r>
      <w:r>
        <w:rPr>
          <w:w w:val="105"/>
          <w:sz w:val="19"/>
        </w:rPr>
        <w:t>77–103.</w:t>
      </w:r>
    </w:p>
    <w:p>
      <w:pPr>
        <w:spacing w:line="254" w:lineRule="auto" w:before="0"/>
        <w:ind w:left="684" w:right="106" w:hanging="567"/>
        <w:jc w:val="both"/>
        <w:rPr>
          <w:sz w:val="19"/>
        </w:rPr>
      </w:pPr>
      <w:r>
        <w:rPr>
          <w:w w:val="110"/>
          <w:sz w:val="19"/>
        </w:rPr>
        <w:t>Luna-Reyes, L. </w:t>
      </w:r>
      <w:r>
        <w:rPr>
          <w:spacing w:val="-7"/>
          <w:w w:val="110"/>
          <w:sz w:val="19"/>
        </w:rPr>
        <w:t>F., </w:t>
      </w:r>
      <w:r>
        <w:rPr>
          <w:w w:val="110"/>
          <w:sz w:val="19"/>
        </w:rPr>
        <w:t>y Gil-García, J. R. (2012). Identifying Core Capabilities for Transformational Local Digital Government: A Preliminary Conceptual Model.</w:t>
      </w:r>
      <w:r>
        <w:rPr>
          <w:spacing w:val="-25"/>
          <w:w w:val="110"/>
          <w:sz w:val="19"/>
        </w:rPr>
        <w:t> </w:t>
      </w:r>
      <w:r>
        <w:rPr>
          <w:w w:val="110"/>
          <w:sz w:val="19"/>
        </w:rPr>
        <w:t>In</w:t>
      </w:r>
      <w:r>
        <w:rPr>
          <w:spacing w:val="-24"/>
          <w:w w:val="110"/>
          <w:sz w:val="19"/>
        </w:rPr>
        <w:t> </w:t>
      </w:r>
      <w:r>
        <w:rPr>
          <w:spacing w:val="-8"/>
          <w:w w:val="110"/>
          <w:sz w:val="19"/>
        </w:rPr>
        <w:t>V.</w:t>
      </w:r>
      <w:r>
        <w:rPr>
          <w:spacing w:val="-27"/>
          <w:w w:val="110"/>
          <w:sz w:val="19"/>
        </w:rPr>
        <w:t> </w:t>
      </w:r>
      <w:r>
        <w:rPr>
          <w:w w:val="110"/>
          <w:sz w:val="19"/>
        </w:rPr>
        <w:t>Weerakkody</w:t>
      </w:r>
      <w:r>
        <w:rPr>
          <w:spacing w:val="-22"/>
          <w:w w:val="110"/>
          <w:sz w:val="19"/>
        </w:rPr>
        <w:t> </w:t>
      </w:r>
      <w:r>
        <w:rPr>
          <w:w w:val="110"/>
          <w:sz w:val="19"/>
        </w:rPr>
        <w:t>&amp;</w:t>
      </w:r>
      <w:r>
        <w:rPr>
          <w:spacing w:val="-22"/>
          <w:w w:val="110"/>
          <w:sz w:val="19"/>
        </w:rPr>
        <w:t> </w:t>
      </w:r>
      <w:r>
        <w:rPr>
          <w:w w:val="110"/>
          <w:sz w:val="19"/>
        </w:rPr>
        <w:t>C.</w:t>
      </w:r>
      <w:r>
        <w:rPr>
          <w:spacing w:val="-25"/>
          <w:w w:val="110"/>
          <w:sz w:val="19"/>
        </w:rPr>
        <w:t> </w:t>
      </w:r>
      <w:r>
        <w:rPr>
          <w:w w:val="110"/>
          <w:sz w:val="19"/>
        </w:rPr>
        <w:t>G.</w:t>
      </w:r>
      <w:r>
        <w:rPr>
          <w:spacing w:val="-25"/>
          <w:w w:val="110"/>
          <w:sz w:val="19"/>
        </w:rPr>
        <w:t> </w:t>
      </w:r>
      <w:r>
        <w:rPr>
          <w:w w:val="110"/>
          <w:sz w:val="19"/>
        </w:rPr>
        <w:t>Reddick</w:t>
      </w:r>
      <w:r>
        <w:rPr>
          <w:spacing w:val="-22"/>
          <w:w w:val="110"/>
          <w:sz w:val="19"/>
        </w:rPr>
        <w:t> </w:t>
      </w:r>
      <w:r>
        <w:rPr>
          <w:w w:val="110"/>
          <w:sz w:val="19"/>
        </w:rPr>
        <w:t>(Eds.),</w:t>
      </w:r>
      <w:r>
        <w:rPr>
          <w:spacing w:val="-25"/>
          <w:w w:val="110"/>
          <w:sz w:val="19"/>
        </w:rPr>
        <w:t> </w:t>
      </w:r>
      <w:r>
        <w:rPr>
          <w:rFonts w:ascii="Arial" w:hAnsi="Arial"/>
          <w:i/>
          <w:w w:val="110"/>
          <w:sz w:val="19"/>
        </w:rPr>
        <w:t>Public</w:t>
      </w:r>
      <w:r>
        <w:rPr>
          <w:rFonts w:ascii="Arial" w:hAnsi="Arial"/>
          <w:i/>
          <w:spacing w:val="-32"/>
          <w:w w:val="110"/>
          <w:sz w:val="19"/>
        </w:rPr>
        <w:t> </w:t>
      </w:r>
      <w:r>
        <w:rPr>
          <w:rFonts w:ascii="Arial" w:hAnsi="Arial"/>
          <w:i/>
          <w:w w:val="110"/>
          <w:sz w:val="19"/>
        </w:rPr>
        <w:t>Sector</w:t>
      </w:r>
      <w:r>
        <w:rPr>
          <w:rFonts w:ascii="Arial" w:hAnsi="Arial"/>
          <w:i/>
          <w:spacing w:val="-35"/>
          <w:w w:val="110"/>
          <w:sz w:val="19"/>
        </w:rPr>
        <w:t> </w:t>
      </w:r>
      <w:r>
        <w:rPr>
          <w:rFonts w:ascii="Arial" w:hAnsi="Arial"/>
          <w:i/>
          <w:w w:val="110"/>
          <w:sz w:val="19"/>
        </w:rPr>
        <w:t>Transformation </w:t>
      </w:r>
      <w:r>
        <w:rPr>
          <w:rFonts w:ascii="Arial" w:hAnsi="Arial"/>
          <w:i/>
          <w:w w:val="105"/>
          <w:sz w:val="19"/>
        </w:rPr>
        <w:t>through E-Government: Experiences from Europe and North America </w:t>
      </w:r>
      <w:r>
        <w:rPr>
          <w:w w:val="105"/>
          <w:sz w:val="19"/>
        </w:rPr>
        <w:t>(pp. </w:t>
      </w:r>
      <w:r>
        <w:rPr>
          <w:w w:val="110"/>
          <w:sz w:val="19"/>
        </w:rPr>
        <w:t>74–88). New </w:t>
      </w:r>
      <w:r>
        <w:rPr>
          <w:spacing w:val="-4"/>
          <w:w w:val="110"/>
          <w:sz w:val="19"/>
        </w:rPr>
        <w:t>York, NY: </w:t>
      </w:r>
      <w:r>
        <w:rPr>
          <w:spacing w:val="1"/>
          <w:w w:val="110"/>
          <w:sz w:val="19"/>
        </w:rPr>
        <w:t> </w:t>
      </w:r>
      <w:r>
        <w:rPr>
          <w:w w:val="110"/>
          <w:sz w:val="19"/>
        </w:rPr>
        <w:t>Routledge.</w:t>
      </w:r>
    </w:p>
    <w:p>
      <w:pPr>
        <w:spacing w:line="254" w:lineRule="auto" w:before="0"/>
        <w:ind w:left="684" w:right="111" w:hanging="567"/>
        <w:jc w:val="both"/>
        <w:rPr>
          <w:sz w:val="19"/>
        </w:rPr>
      </w:pPr>
      <w:r>
        <w:rPr>
          <w:w w:val="110"/>
          <w:sz w:val="19"/>
        </w:rPr>
        <w:t>Luna-Reyes, L. F., y Gil-García, J. R. (2007). Modelo multidimensional de medición del gobierno electrónico para América Latina y el Caribe. Naciones Unidas- CEPAL y Unión Europea. Retrieved from </w:t>
      </w:r>
      <w:hyperlink r:id="rId1186">
        <w:r>
          <w:rPr>
            <w:w w:val="110"/>
            <w:sz w:val="19"/>
          </w:rPr>
          <w:t>http://www.eclac.org/ddpe/</w:t>
        </w:r>
      </w:hyperlink>
      <w:r>
        <w:rPr>
          <w:w w:val="110"/>
          <w:sz w:val="19"/>
        </w:rPr>
        <w:t> publicaciones/xml/6/28646/W124.pdf</w:t>
      </w:r>
    </w:p>
    <w:p>
      <w:pPr>
        <w:spacing w:line="259" w:lineRule="auto" w:before="0"/>
        <w:ind w:left="684" w:right="111" w:hanging="567"/>
        <w:jc w:val="both"/>
        <w:rPr>
          <w:sz w:val="19"/>
        </w:rPr>
      </w:pPr>
      <w:r>
        <w:rPr>
          <w:w w:val="110"/>
          <w:sz w:val="19"/>
        </w:rPr>
        <w:t>Luna-Reyes, L. </w:t>
      </w:r>
      <w:r>
        <w:rPr>
          <w:spacing w:val="-7"/>
          <w:w w:val="110"/>
          <w:sz w:val="19"/>
        </w:rPr>
        <w:t>F., </w:t>
      </w:r>
      <w:r>
        <w:rPr>
          <w:w w:val="110"/>
          <w:sz w:val="19"/>
        </w:rPr>
        <w:t>Gil-García, J. R., y Celorio Mansi, J. A. (2011). Citizen-centric approaches to e-government and the back-office transformation. In </w:t>
      </w:r>
      <w:r>
        <w:rPr>
          <w:rFonts w:ascii="Arial" w:hAnsi="Arial"/>
          <w:i/>
          <w:w w:val="105"/>
          <w:sz w:val="19"/>
        </w:rPr>
        <w:t>Proceedings</w:t>
      </w:r>
      <w:r>
        <w:rPr>
          <w:rFonts w:ascii="Arial" w:hAnsi="Arial"/>
          <w:i/>
          <w:spacing w:val="-13"/>
          <w:w w:val="105"/>
          <w:sz w:val="19"/>
        </w:rPr>
        <w:t> </w:t>
      </w:r>
      <w:r>
        <w:rPr>
          <w:rFonts w:ascii="Arial" w:hAnsi="Arial"/>
          <w:i/>
          <w:w w:val="105"/>
          <w:sz w:val="19"/>
        </w:rPr>
        <w:t>of</w:t>
      </w:r>
      <w:r>
        <w:rPr>
          <w:rFonts w:ascii="Arial" w:hAnsi="Arial"/>
          <w:i/>
          <w:spacing w:val="-9"/>
          <w:w w:val="105"/>
          <w:sz w:val="19"/>
        </w:rPr>
        <w:t> </w:t>
      </w:r>
      <w:r>
        <w:rPr>
          <w:rFonts w:ascii="Arial" w:hAnsi="Arial"/>
          <w:i/>
          <w:w w:val="105"/>
          <w:sz w:val="19"/>
        </w:rPr>
        <w:t>the</w:t>
      </w:r>
      <w:r>
        <w:rPr>
          <w:rFonts w:ascii="Arial" w:hAnsi="Arial"/>
          <w:i/>
          <w:spacing w:val="-13"/>
          <w:w w:val="105"/>
          <w:sz w:val="19"/>
        </w:rPr>
        <w:t> </w:t>
      </w:r>
      <w:r>
        <w:rPr>
          <w:rFonts w:ascii="Arial" w:hAnsi="Arial"/>
          <w:i/>
          <w:w w:val="105"/>
          <w:sz w:val="19"/>
        </w:rPr>
        <w:t>12th</w:t>
      </w:r>
      <w:r>
        <w:rPr>
          <w:rFonts w:ascii="Arial" w:hAnsi="Arial"/>
          <w:i/>
          <w:spacing w:val="-15"/>
          <w:w w:val="105"/>
          <w:sz w:val="19"/>
        </w:rPr>
        <w:t> </w:t>
      </w:r>
      <w:r>
        <w:rPr>
          <w:rFonts w:ascii="Arial" w:hAnsi="Arial"/>
          <w:i/>
          <w:w w:val="105"/>
          <w:sz w:val="19"/>
        </w:rPr>
        <w:t>Annual</w:t>
      </w:r>
      <w:r>
        <w:rPr>
          <w:rFonts w:ascii="Arial" w:hAnsi="Arial"/>
          <w:i/>
          <w:spacing w:val="-13"/>
          <w:w w:val="105"/>
          <w:sz w:val="19"/>
        </w:rPr>
        <w:t> </w:t>
      </w:r>
      <w:r>
        <w:rPr>
          <w:rFonts w:ascii="Arial" w:hAnsi="Arial"/>
          <w:i/>
          <w:w w:val="105"/>
          <w:sz w:val="19"/>
        </w:rPr>
        <w:t>International</w:t>
      </w:r>
      <w:r>
        <w:rPr>
          <w:rFonts w:ascii="Arial" w:hAnsi="Arial"/>
          <w:i/>
          <w:spacing w:val="-13"/>
          <w:w w:val="105"/>
          <w:sz w:val="19"/>
        </w:rPr>
        <w:t> </w:t>
      </w:r>
      <w:r>
        <w:rPr>
          <w:rFonts w:ascii="Arial" w:hAnsi="Arial"/>
          <w:i/>
          <w:w w:val="105"/>
          <w:sz w:val="19"/>
        </w:rPr>
        <w:t>Digital</w:t>
      </w:r>
      <w:r>
        <w:rPr>
          <w:rFonts w:ascii="Arial" w:hAnsi="Arial"/>
          <w:i/>
          <w:spacing w:val="-13"/>
          <w:w w:val="105"/>
          <w:sz w:val="19"/>
        </w:rPr>
        <w:t> </w:t>
      </w:r>
      <w:r>
        <w:rPr>
          <w:rFonts w:ascii="Arial" w:hAnsi="Arial"/>
          <w:i/>
          <w:w w:val="105"/>
          <w:sz w:val="19"/>
        </w:rPr>
        <w:t>Government</w:t>
      </w:r>
      <w:r>
        <w:rPr>
          <w:rFonts w:ascii="Arial" w:hAnsi="Arial"/>
          <w:i/>
          <w:spacing w:val="-13"/>
          <w:w w:val="105"/>
          <w:sz w:val="19"/>
        </w:rPr>
        <w:t> </w:t>
      </w:r>
      <w:r>
        <w:rPr>
          <w:rFonts w:ascii="Arial" w:hAnsi="Arial"/>
          <w:i/>
          <w:w w:val="105"/>
          <w:sz w:val="19"/>
        </w:rPr>
        <w:t>Research </w:t>
      </w:r>
      <w:r>
        <w:rPr>
          <w:rFonts w:ascii="Arial" w:hAnsi="Arial"/>
          <w:i/>
          <w:w w:val="105"/>
          <w:sz w:val="19"/>
        </w:rPr>
        <w:t>Conference:</w:t>
      </w:r>
      <w:r>
        <w:rPr>
          <w:rFonts w:ascii="Arial" w:hAnsi="Arial"/>
          <w:i/>
          <w:spacing w:val="-7"/>
          <w:w w:val="105"/>
          <w:sz w:val="19"/>
        </w:rPr>
        <w:t> </w:t>
      </w:r>
      <w:r>
        <w:rPr>
          <w:rFonts w:ascii="Arial" w:hAnsi="Arial"/>
          <w:i/>
          <w:w w:val="105"/>
          <w:sz w:val="19"/>
        </w:rPr>
        <w:t>Digital</w:t>
      </w:r>
      <w:r>
        <w:rPr>
          <w:rFonts w:ascii="Arial" w:hAnsi="Arial"/>
          <w:i/>
          <w:spacing w:val="-7"/>
          <w:w w:val="105"/>
          <w:sz w:val="19"/>
        </w:rPr>
        <w:t> </w:t>
      </w:r>
      <w:r>
        <w:rPr>
          <w:rFonts w:ascii="Arial" w:hAnsi="Arial"/>
          <w:i/>
          <w:w w:val="105"/>
          <w:sz w:val="19"/>
        </w:rPr>
        <w:t>Government</w:t>
      </w:r>
      <w:r>
        <w:rPr>
          <w:rFonts w:ascii="Arial" w:hAnsi="Arial"/>
          <w:i/>
          <w:spacing w:val="-7"/>
          <w:w w:val="105"/>
          <w:sz w:val="19"/>
        </w:rPr>
        <w:t> </w:t>
      </w:r>
      <w:r>
        <w:rPr>
          <w:rFonts w:ascii="Arial" w:hAnsi="Arial"/>
          <w:i/>
          <w:w w:val="105"/>
          <w:sz w:val="19"/>
        </w:rPr>
        <w:t>Innovation</w:t>
      </w:r>
      <w:r>
        <w:rPr>
          <w:rFonts w:ascii="Arial" w:hAnsi="Arial"/>
          <w:i/>
          <w:spacing w:val="-7"/>
          <w:w w:val="105"/>
          <w:sz w:val="19"/>
        </w:rPr>
        <w:t> </w:t>
      </w:r>
      <w:r>
        <w:rPr>
          <w:rFonts w:ascii="Arial" w:hAnsi="Arial"/>
          <w:i/>
          <w:w w:val="105"/>
          <w:sz w:val="19"/>
        </w:rPr>
        <w:t>in</w:t>
      </w:r>
      <w:r>
        <w:rPr>
          <w:rFonts w:ascii="Arial" w:hAnsi="Arial"/>
          <w:i/>
          <w:spacing w:val="-7"/>
          <w:w w:val="105"/>
          <w:sz w:val="19"/>
        </w:rPr>
        <w:t> </w:t>
      </w:r>
      <w:r>
        <w:rPr>
          <w:rFonts w:ascii="Arial" w:hAnsi="Arial"/>
          <w:i/>
          <w:w w:val="105"/>
          <w:sz w:val="19"/>
        </w:rPr>
        <w:t>Challenging</w:t>
      </w:r>
      <w:r>
        <w:rPr>
          <w:rFonts w:ascii="Arial" w:hAnsi="Arial"/>
          <w:i/>
          <w:spacing w:val="-11"/>
          <w:w w:val="105"/>
          <w:sz w:val="19"/>
        </w:rPr>
        <w:t> </w:t>
      </w:r>
      <w:r>
        <w:rPr>
          <w:rFonts w:ascii="Arial" w:hAnsi="Arial"/>
          <w:i/>
          <w:w w:val="105"/>
          <w:sz w:val="19"/>
        </w:rPr>
        <w:t>Times</w:t>
      </w:r>
      <w:r>
        <w:rPr>
          <w:rFonts w:ascii="Arial" w:hAnsi="Arial"/>
          <w:i/>
          <w:spacing w:val="-7"/>
          <w:w w:val="105"/>
          <w:sz w:val="19"/>
        </w:rPr>
        <w:t> </w:t>
      </w:r>
      <w:r>
        <w:rPr>
          <w:w w:val="105"/>
          <w:sz w:val="19"/>
        </w:rPr>
        <w:t>(pp.</w:t>
      </w:r>
      <w:r>
        <w:rPr>
          <w:spacing w:val="-2"/>
          <w:w w:val="105"/>
          <w:sz w:val="19"/>
        </w:rPr>
        <w:t> </w:t>
      </w:r>
      <w:r>
        <w:rPr>
          <w:w w:val="105"/>
          <w:sz w:val="19"/>
        </w:rPr>
        <w:t>213– </w:t>
      </w:r>
      <w:r>
        <w:rPr>
          <w:w w:val="110"/>
          <w:sz w:val="19"/>
        </w:rPr>
        <w:t>218). New </w:t>
      </w:r>
      <w:r>
        <w:rPr>
          <w:spacing w:val="-4"/>
          <w:w w:val="110"/>
          <w:sz w:val="19"/>
        </w:rPr>
        <w:t>York,  </w:t>
      </w:r>
      <w:r>
        <w:rPr>
          <w:spacing w:val="-5"/>
          <w:w w:val="110"/>
          <w:sz w:val="19"/>
        </w:rPr>
        <w:t>NY,  </w:t>
      </w:r>
      <w:r>
        <w:rPr>
          <w:w w:val="110"/>
          <w:sz w:val="19"/>
        </w:rPr>
        <w:t>USA: ACM. </w:t>
      </w:r>
      <w:r>
        <w:rPr>
          <w:spacing w:val="19"/>
          <w:w w:val="110"/>
          <w:sz w:val="19"/>
        </w:rPr>
        <w:t> </w:t>
      </w:r>
      <w:r>
        <w:rPr>
          <w:w w:val="110"/>
          <w:sz w:val="19"/>
        </w:rPr>
        <w:t>doi:10.1145/2037556.2037590</w:t>
      </w:r>
    </w:p>
    <w:p>
      <w:pPr>
        <w:spacing w:line="254" w:lineRule="auto" w:before="0"/>
        <w:ind w:left="684" w:right="111" w:hanging="567"/>
        <w:jc w:val="both"/>
        <w:rPr>
          <w:sz w:val="19"/>
        </w:rPr>
      </w:pPr>
      <w:r>
        <w:rPr>
          <w:w w:val="110"/>
          <w:sz w:val="19"/>
        </w:rPr>
        <w:t>Luna-Reyes, L. F., Gil-García, J. R., y Cruz, C. B. (2007a). Collaborative Digital Government in Mexico: Some Lessons from Federal Web-Based Interorganizational Information Integration Initiatives. </w:t>
      </w:r>
      <w:r>
        <w:rPr>
          <w:rFonts w:ascii="Arial" w:hAnsi="Arial"/>
          <w:i/>
          <w:w w:val="110"/>
          <w:sz w:val="19"/>
        </w:rPr>
        <w:t>Government </w:t>
      </w:r>
      <w:r>
        <w:rPr>
          <w:rFonts w:ascii="Arial" w:hAnsi="Arial"/>
          <w:i/>
          <w:w w:val="105"/>
          <w:sz w:val="19"/>
        </w:rPr>
        <w:t>Information Quarterly</w:t>
      </w:r>
      <w:r>
        <w:rPr>
          <w:w w:val="105"/>
          <w:sz w:val="19"/>
        </w:rPr>
        <w:t>, </w:t>
      </w:r>
      <w:r>
        <w:rPr>
          <w:rFonts w:ascii="Arial" w:hAnsi="Arial"/>
          <w:i/>
          <w:w w:val="105"/>
          <w:sz w:val="19"/>
        </w:rPr>
        <w:t>24</w:t>
      </w:r>
      <w:r>
        <w:rPr>
          <w:w w:val="105"/>
          <w:sz w:val="19"/>
        </w:rPr>
        <w:t>(4), 808–826.</w:t>
      </w:r>
    </w:p>
    <w:p>
      <w:pPr>
        <w:spacing w:before="0"/>
        <w:ind w:left="117" w:right="0" w:firstLine="0"/>
        <w:jc w:val="left"/>
        <w:rPr>
          <w:sz w:val="19"/>
        </w:rPr>
      </w:pPr>
      <w:r>
        <w:rPr>
          <w:sz w:val="19"/>
        </w:rPr>
        <w:t>———.   </w:t>
      </w:r>
      <w:r>
        <w:rPr>
          <w:w w:val="105"/>
          <w:sz w:val="19"/>
        </w:rPr>
        <w:t>(2007b). E-Mexico: Collaborative Structures in Mexican Public   Administration.</w:t>
      </w:r>
    </w:p>
    <w:p>
      <w:pPr>
        <w:spacing w:before="14"/>
        <w:ind w:left="104" w:right="257" w:firstLine="0"/>
        <w:jc w:val="center"/>
        <w:rPr>
          <w:sz w:val="19"/>
        </w:rPr>
      </w:pPr>
      <w:r>
        <w:rPr>
          <w:rFonts w:ascii="Arial" w:hAnsi="Arial"/>
          <w:i/>
          <w:w w:val="105"/>
          <w:sz w:val="19"/>
        </w:rPr>
        <w:t>International Journal of Cases on Electronic Commerce</w:t>
      </w:r>
      <w:r>
        <w:rPr>
          <w:w w:val="105"/>
          <w:sz w:val="19"/>
        </w:rPr>
        <w:t>, </w:t>
      </w:r>
      <w:r>
        <w:rPr>
          <w:rFonts w:ascii="Arial" w:hAnsi="Arial"/>
          <w:i/>
          <w:w w:val="105"/>
          <w:sz w:val="19"/>
        </w:rPr>
        <w:t>3</w:t>
      </w:r>
      <w:r>
        <w:rPr>
          <w:w w:val="105"/>
          <w:sz w:val="19"/>
        </w:rPr>
        <w:t>(2), 54–70.</w:t>
      </w:r>
    </w:p>
    <w:p>
      <w:pPr>
        <w:spacing w:line="254" w:lineRule="auto" w:before="14"/>
        <w:ind w:left="684" w:right="106" w:hanging="567"/>
        <w:jc w:val="both"/>
        <w:rPr>
          <w:sz w:val="19"/>
        </w:rPr>
      </w:pPr>
      <w:r>
        <w:rPr>
          <w:w w:val="115"/>
          <w:sz w:val="19"/>
        </w:rPr>
        <w:t>Luna-Reyes,</w:t>
      </w:r>
      <w:r>
        <w:rPr>
          <w:spacing w:val="-23"/>
          <w:w w:val="115"/>
          <w:sz w:val="19"/>
        </w:rPr>
        <w:t> </w:t>
      </w:r>
      <w:r>
        <w:rPr>
          <w:w w:val="115"/>
          <w:sz w:val="19"/>
        </w:rPr>
        <w:t>L.</w:t>
      </w:r>
      <w:r>
        <w:rPr>
          <w:spacing w:val="-23"/>
          <w:w w:val="115"/>
          <w:sz w:val="19"/>
        </w:rPr>
        <w:t> </w:t>
      </w:r>
      <w:r>
        <w:rPr>
          <w:spacing w:val="-7"/>
          <w:w w:val="115"/>
          <w:sz w:val="19"/>
        </w:rPr>
        <w:t>F.,</w:t>
      </w:r>
      <w:r>
        <w:rPr>
          <w:spacing w:val="-23"/>
          <w:w w:val="115"/>
          <w:sz w:val="19"/>
        </w:rPr>
        <w:t> </w:t>
      </w:r>
      <w:r>
        <w:rPr>
          <w:w w:val="115"/>
          <w:sz w:val="19"/>
        </w:rPr>
        <w:t>Gil-García,</w:t>
      </w:r>
      <w:r>
        <w:rPr>
          <w:spacing w:val="-24"/>
          <w:w w:val="115"/>
          <w:sz w:val="19"/>
        </w:rPr>
        <w:t> </w:t>
      </w:r>
      <w:r>
        <w:rPr>
          <w:w w:val="115"/>
          <w:sz w:val="19"/>
        </w:rPr>
        <w:t>J.</w:t>
      </w:r>
      <w:r>
        <w:rPr>
          <w:spacing w:val="-23"/>
          <w:w w:val="115"/>
          <w:sz w:val="19"/>
        </w:rPr>
        <w:t> </w:t>
      </w:r>
      <w:r>
        <w:rPr>
          <w:w w:val="115"/>
          <w:sz w:val="19"/>
        </w:rPr>
        <w:t>R.,</w:t>
      </w:r>
      <w:r>
        <w:rPr>
          <w:spacing w:val="-23"/>
          <w:w w:val="115"/>
          <w:sz w:val="19"/>
        </w:rPr>
        <w:t> </w:t>
      </w:r>
      <w:r>
        <w:rPr>
          <w:w w:val="115"/>
          <w:sz w:val="19"/>
        </w:rPr>
        <w:t>y</w:t>
      </w:r>
      <w:r>
        <w:rPr>
          <w:spacing w:val="-19"/>
          <w:w w:val="115"/>
          <w:sz w:val="19"/>
        </w:rPr>
        <w:t> </w:t>
      </w:r>
      <w:r>
        <w:rPr>
          <w:w w:val="115"/>
          <w:sz w:val="19"/>
        </w:rPr>
        <w:t>Romero,</w:t>
      </w:r>
      <w:r>
        <w:rPr>
          <w:spacing w:val="-23"/>
          <w:w w:val="115"/>
          <w:sz w:val="19"/>
        </w:rPr>
        <w:t> </w:t>
      </w:r>
      <w:r>
        <w:rPr>
          <w:w w:val="115"/>
          <w:sz w:val="19"/>
        </w:rPr>
        <w:t>G.</w:t>
      </w:r>
      <w:r>
        <w:rPr>
          <w:spacing w:val="-23"/>
          <w:w w:val="115"/>
          <w:sz w:val="19"/>
        </w:rPr>
        <w:t> </w:t>
      </w:r>
      <w:r>
        <w:rPr>
          <w:w w:val="115"/>
          <w:sz w:val="19"/>
        </w:rPr>
        <w:t>(2012).</w:t>
      </w:r>
      <w:r>
        <w:rPr>
          <w:spacing w:val="-26"/>
          <w:w w:val="115"/>
          <w:sz w:val="19"/>
        </w:rPr>
        <w:t> </w:t>
      </w:r>
      <w:r>
        <w:rPr>
          <w:spacing w:val="-4"/>
          <w:w w:val="115"/>
          <w:sz w:val="19"/>
        </w:rPr>
        <w:t>Towards</w:t>
      </w:r>
      <w:r>
        <w:rPr>
          <w:spacing w:val="-19"/>
          <w:w w:val="115"/>
          <w:sz w:val="19"/>
        </w:rPr>
        <w:t> </w:t>
      </w:r>
      <w:r>
        <w:rPr>
          <w:w w:val="115"/>
          <w:sz w:val="19"/>
        </w:rPr>
        <w:t>a</w:t>
      </w:r>
      <w:r>
        <w:rPr>
          <w:spacing w:val="-19"/>
          <w:w w:val="115"/>
          <w:sz w:val="19"/>
        </w:rPr>
        <w:t> </w:t>
      </w:r>
      <w:r>
        <w:rPr>
          <w:w w:val="115"/>
          <w:sz w:val="19"/>
        </w:rPr>
        <w:t>multidimensional model for evaluating electronic government: Proposing a more com- </w:t>
      </w:r>
      <w:r>
        <w:rPr>
          <w:w w:val="110"/>
          <w:sz w:val="19"/>
        </w:rPr>
        <w:t>prehensive</w:t>
      </w:r>
      <w:r>
        <w:rPr>
          <w:spacing w:val="-14"/>
          <w:w w:val="110"/>
          <w:sz w:val="19"/>
        </w:rPr>
        <w:t> </w:t>
      </w:r>
      <w:r>
        <w:rPr>
          <w:w w:val="110"/>
          <w:sz w:val="19"/>
        </w:rPr>
        <w:t>and</w:t>
      </w:r>
      <w:r>
        <w:rPr>
          <w:spacing w:val="-14"/>
          <w:w w:val="110"/>
          <w:sz w:val="19"/>
        </w:rPr>
        <w:t> </w:t>
      </w:r>
      <w:r>
        <w:rPr>
          <w:w w:val="110"/>
          <w:sz w:val="19"/>
        </w:rPr>
        <w:t>integrative</w:t>
      </w:r>
      <w:r>
        <w:rPr>
          <w:spacing w:val="-14"/>
          <w:w w:val="110"/>
          <w:sz w:val="19"/>
        </w:rPr>
        <w:t> </w:t>
      </w:r>
      <w:r>
        <w:rPr>
          <w:w w:val="110"/>
          <w:sz w:val="19"/>
        </w:rPr>
        <w:t>perspective.</w:t>
      </w:r>
      <w:r>
        <w:rPr>
          <w:spacing w:val="-17"/>
          <w:w w:val="110"/>
          <w:sz w:val="19"/>
        </w:rPr>
        <w:t> </w:t>
      </w:r>
      <w:r>
        <w:rPr>
          <w:rFonts w:ascii="Arial" w:hAnsi="Arial"/>
          <w:i/>
          <w:w w:val="110"/>
          <w:sz w:val="19"/>
        </w:rPr>
        <w:t>Government</w:t>
      </w:r>
      <w:r>
        <w:rPr>
          <w:rFonts w:ascii="Arial" w:hAnsi="Arial"/>
          <w:i/>
          <w:spacing w:val="-24"/>
          <w:w w:val="110"/>
          <w:sz w:val="19"/>
        </w:rPr>
        <w:t> </w:t>
      </w:r>
      <w:r>
        <w:rPr>
          <w:rFonts w:ascii="Arial" w:hAnsi="Arial"/>
          <w:i/>
          <w:w w:val="110"/>
          <w:sz w:val="19"/>
        </w:rPr>
        <w:t>Information</w:t>
      </w:r>
      <w:r>
        <w:rPr>
          <w:rFonts w:ascii="Arial" w:hAnsi="Arial"/>
          <w:i/>
          <w:spacing w:val="-24"/>
          <w:w w:val="110"/>
          <w:sz w:val="19"/>
        </w:rPr>
        <w:t> </w:t>
      </w:r>
      <w:r>
        <w:rPr>
          <w:rFonts w:ascii="Arial" w:hAnsi="Arial"/>
          <w:i/>
          <w:w w:val="110"/>
          <w:sz w:val="19"/>
        </w:rPr>
        <w:t>Quarterly</w:t>
      </w:r>
      <w:r>
        <w:rPr>
          <w:w w:val="110"/>
          <w:sz w:val="19"/>
        </w:rPr>
        <w:t>, </w:t>
      </w:r>
      <w:r>
        <w:rPr>
          <w:rFonts w:ascii="Arial" w:hAnsi="Arial"/>
          <w:i/>
          <w:w w:val="110"/>
          <w:sz w:val="19"/>
        </w:rPr>
        <w:t>29</w:t>
      </w:r>
      <w:r>
        <w:rPr>
          <w:w w:val="110"/>
          <w:sz w:val="19"/>
        </w:rPr>
        <w:t>(3), 324–334.</w:t>
      </w:r>
      <w:r>
        <w:rPr>
          <w:spacing w:val="42"/>
          <w:w w:val="110"/>
          <w:sz w:val="19"/>
        </w:rPr>
        <w:t> </w:t>
      </w:r>
      <w:r>
        <w:rPr>
          <w:w w:val="110"/>
          <w:sz w:val="19"/>
        </w:rPr>
        <w:t>doi:10.1016/j.giq.2012.03.001</w:t>
      </w:r>
    </w:p>
    <w:p>
      <w:pPr>
        <w:spacing w:line="254" w:lineRule="auto" w:before="0"/>
        <w:ind w:left="684" w:right="111" w:hanging="567"/>
        <w:jc w:val="both"/>
        <w:rPr>
          <w:sz w:val="19"/>
        </w:rPr>
      </w:pPr>
      <w:r>
        <w:rPr>
          <w:w w:val="115"/>
          <w:sz w:val="19"/>
        </w:rPr>
        <w:t>Martínez</w:t>
      </w:r>
      <w:r>
        <w:rPr>
          <w:spacing w:val="-10"/>
          <w:w w:val="115"/>
          <w:sz w:val="19"/>
        </w:rPr>
        <w:t> </w:t>
      </w:r>
      <w:r>
        <w:rPr>
          <w:w w:val="115"/>
          <w:sz w:val="19"/>
        </w:rPr>
        <w:t>Usero,</w:t>
      </w:r>
      <w:r>
        <w:rPr>
          <w:spacing w:val="-16"/>
          <w:w w:val="115"/>
          <w:sz w:val="19"/>
        </w:rPr>
        <w:t> </w:t>
      </w:r>
      <w:r>
        <w:rPr>
          <w:w w:val="115"/>
          <w:sz w:val="19"/>
        </w:rPr>
        <w:t>J.</w:t>
      </w:r>
      <w:r>
        <w:rPr>
          <w:spacing w:val="-16"/>
          <w:w w:val="115"/>
          <w:sz w:val="19"/>
        </w:rPr>
        <w:t> </w:t>
      </w:r>
      <w:r>
        <w:rPr>
          <w:w w:val="115"/>
          <w:sz w:val="19"/>
        </w:rPr>
        <w:t>A.</w:t>
      </w:r>
      <w:r>
        <w:rPr>
          <w:spacing w:val="-13"/>
          <w:w w:val="115"/>
          <w:sz w:val="19"/>
        </w:rPr>
        <w:t> </w:t>
      </w:r>
      <w:r>
        <w:rPr>
          <w:w w:val="115"/>
          <w:sz w:val="19"/>
        </w:rPr>
        <w:t>(2006).</w:t>
      </w:r>
      <w:r>
        <w:rPr>
          <w:spacing w:val="-16"/>
          <w:w w:val="115"/>
          <w:sz w:val="19"/>
        </w:rPr>
        <w:t> </w:t>
      </w:r>
      <w:r>
        <w:rPr>
          <w:w w:val="115"/>
          <w:sz w:val="19"/>
        </w:rPr>
        <w:t>Análisis</w:t>
      </w:r>
      <w:r>
        <w:rPr>
          <w:spacing w:val="-10"/>
          <w:w w:val="115"/>
          <w:sz w:val="19"/>
        </w:rPr>
        <w:t> </w:t>
      </w:r>
      <w:r>
        <w:rPr>
          <w:w w:val="115"/>
          <w:sz w:val="19"/>
        </w:rPr>
        <w:t>de</w:t>
      </w:r>
      <w:r>
        <w:rPr>
          <w:spacing w:val="-10"/>
          <w:w w:val="115"/>
          <w:sz w:val="19"/>
        </w:rPr>
        <w:t> </w:t>
      </w:r>
      <w:r>
        <w:rPr>
          <w:w w:val="115"/>
          <w:sz w:val="19"/>
        </w:rPr>
        <w:t>los</w:t>
      </w:r>
      <w:r>
        <w:rPr>
          <w:spacing w:val="-10"/>
          <w:w w:val="115"/>
          <w:sz w:val="19"/>
        </w:rPr>
        <w:t> </w:t>
      </w:r>
      <w:r>
        <w:rPr>
          <w:w w:val="115"/>
          <w:sz w:val="19"/>
        </w:rPr>
        <w:t>usuarios,</w:t>
      </w:r>
      <w:r>
        <w:rPr>
          <w:spacing w:val="-13"/>
          <w:w w:val="115"/>
          <w:sz w:val="19"/>
        </w:rPr>
        <w:t> </w:t>
      </w:r>
      <w:r>
        <w:rPr>
          <w:w w:val="115"/>
          <w:sz w:val="19"/>
        </w:rPr>
        <w:t>contenidos</w:t>
      </w:r>
      <w:r>
        <w:rPr>
          <w:spacing w:val="-10"/>
          <w:w w:val="115"/>
          <w:sz w:val="19"/>
        </w:rPr>
        <w:t> </w:t>
      </w:r>
      <w:r>
        <w:rPr>
          <w:w w:val="115"/>
          <w:sz w:val="19"/>
        </w:rPr>
        <w:t>y</w:t>
      </w:r>
      <w:r>
        <w:rPr>
          <w:spacing w:val="-10"/>
          <w:w w:val="115"/>
          <w:sz w:val="19"/>
        </w:rPr>
        <w:t> </w:t>
      </w:r>
      <w:r>
        <w:rPr>
          <w:w w:val="115"/>
          <w:sz w:val="19"/>
        </w:rPr>
        <w:t>servicios</w:t>
      </w:r>
      <w:r>
        <w:rPr>
          <w:spacing w:val="-10"/>
          <w:w w:val="115"/>
          <w:sz w:val="19"/>
        </w:rPr>
        <w:t> </w:t>
      </w:r>
      <w:r>
        <w:rPr>
          <w:w w:val="115"/>
          <w:sz w:val="19"/>
        </w:rPr>
        <w:t>de</w:t>
      </w:r>
      <w:r>
        <w:rPr>
          <w:spacing w:val="-10"/>
          <w:w w:val="115"/>
          <w:sz w:val="19"/>
        </w:rPr>
        <w:t> </w:t>
      </w:r>
      <w:r>
        <w:rPr>
          <w:w w:val="115"/>
          <w:sz w:val="19"/>
        </w:rPr>
        <w:t>los servicios públicos electrónicos. (AN </w:t>
      </w:r>
      <w:r>
        <w:rPr>
          <w:spacing w:val="-3"/>
          <w:w w:val="115"/>
          <w:sz w:val="19"/>
        </w:rPr>
        <w:t>ANALYSIS </w:t>
      </w:r>
      <w:r>
        <w:rPr>
          <w:w w:val="115"/>
          <w:sz w:val="19"/>
        </w:rPr>
        <w:t>OF USERS, CONTENTS AND SERVICES PROVIDED BY ELECTRONIC PUBLIC SERVICES), </w:t>
      </w:r>
      <w:r>
        <w:rPr>
          <w:rFonts w:ascii="Arial" w:hAnsi="Arial"/>
          <w:i/>
          <w:w w:val="115"/>
          <w:sz w:val="19"/>
        </w:rPr>
        <w:t>21(82)</w:t>
      </w:r>
      <w:r>
        <w:rPr>
          <w:w w:val="115"/>
          <w:sz w:val="19"/>
        </w:rPr>
        <w:t>,</w:t>
      </w:r>
      <w:r>
        <w:rPr>
          <w:spacing w:val="-7"/>
          <w:w w:val="115"/>
          <w:sz w:val="19"/>
        </w:rPr>
        <w:t> </w:t>
      </w:r>
      <w:r>
        <w:rPr>
          <w:w w:val="115"/>
          <w:sz w:val="19"/>
        </w:rPr>
        <w:t>11–29.</w:t>
      </w:r>
    </w:p>
    <w:p>
      <w:pPr>
        <w:spacing w:line="254" w:lineRule="auto" w:before="0"/>
        <w:ind w:left="684" w:right="111" w:hanging="567"/>
        <w:jc w:val="both"/>
        <w:rPr>
          <w:sz w:val="19"/>
        </w:rPr>
      </w:pPr>
      <w:r>
        <w:rPr>
          <w:w w:val="110"/>
          <w:sz w:val="19"/>
        </w:rPr>
        <w:t>Mohammed, R., Fisher, R. J., Jaworski, B. J., y Cahill, A. (2002). </w:t>
      </w:r>
      <w:r>
        <w:rPr>
          <w:rFonts w:ascii="Arial"/>
          <w:i/>
          <w:w w:val="110"/>
          <w:sz w:val="19"/>
        </w:rPr>
        <w:t>Internet Marketing: </w:t>
      </w:r>
      <w:r>
        <w:rPr>
          <w:rFonts w:ascii="Arial"/>
          <w:i/>
          <w:w w:val="105"/>
          <w:sz w:val="19"/>
        </w:rPr>
        <w:t>Building Advantage in a Networked Economy </w:t>
      </w:r>
      <w:r>
        <w:rPr>
          <w:w w:val="105"/>
          <w:sz w:val="19"/>
        </w:rPr>
        <w:t>(1.a ed.). McGraw-Hill/Irwin.</w:t>
      </w:r>
    </w:p>
    <w:p>
      <w:pPr>
        <w:spacing w:line="254" w:lineRule="auto" w:before="0"/>
        <w:ind w:left="684" w:right="112" w:hanging="567"/>
        <w:jc w:val="both"/>
        <w:rPr>
          <w:sz w:val="19"/>
        </w:rPr>
      </w:pPr>
      <w:r>
        <w:rPr>
          <w:w w:val="110"/>
          <w:sz w:val="19"/>
        </w:rPr>
        <w:t>Moynihan, D. P. (2004). Building Secure Elections: E-Voting, Security, and Systems </w:t>
      </w:r>
      <w:r>
        <w:rPr>
          <w:w w:val="105"/>
          <w:sz w:val="19"/>
        </w:rPr>
        <w:t>Theory. </w:t>
      </w:r>
      <w:r>
        <w:rPr>
          <w:rFonts w:ascii="Arial" w:hAnsi="Arial"/>
          <w:i/>
          <w:w w:val="105"/>
          <w:sz w:val="19"/>
        </w:rPr>
        <w:t>Public Administration Review</w:t>
      </w:r>
      <w:r>
        <w:rPr>
          <w:w w:val="105"/>
          <w:sz w:val="19"/>
        </w:rPr>
        <w:t>, </w:t>
      </w:r>
      <w:r>
        <w:rPr>
          <w:rFonts w:ascii="Arial" w:hAnsi="Arial"/>
          <w:i/>
          <w:w w:val="105"/>
          <w:sz w:val="19"/>
        </w:rPr>
        <w:t>64</w:t>
      </w:r>
      <w:r>
        <w:rPr>
          <w:w w:val="105"/>
          <w:sz w:val="19"/>
        </w:rPr>
        <w:t>(5), 515–528.</w:t>
      </w:r>
    </w:p>
    <w:p>
      <w:pPr>
        <w:spacing w:line="254" w:lineRule="auto" w:before="0"/>
        <w:ind w:left="684" w:right="112" w:hanging="567"/>
        <w:jc w:val="both"/>
        <w:rPr>
          <w:sz w:val="19"/>
        </w:rPr>
      </w:pPr>
      <w:r>
        <w:rPr>
          <w:w w:val="115"/>
          <w:sz w:val="19"/>
        </w:rPr>
        <w:t>OECD. (2003). </w:t>
      </w:r>
      <w:r>
        <w:rPr>
          <w:rFonts w:ascii="Arial"/>
          <w:i/>
          <w:w w:val="115"/>
          <w:sz w:val="19"/>
        </w:rPr>
        <w:t>The e-Government Imperative. </w:t>
      </w:r>
      <w:r>
        <w:rPr>
          <w:w w:val="115"/>
          <w:sz w:val="19"/>
        </w:rPr>
        <w:t>Paris, France: Organisation for Economic Co-operation and Development.</w:t>
      </w:r>
    </w:p>
    <w:p>
      <w:pPr>
        <w:spacing w:line="254" w:lineRule="auto" w:before="0"/>
        <w:ind w:left="684" w:right="111" w:hanging="567"/>
        <w:jc w:val="both"/>
        <w:rPr>
          <w:sz w:val="19"/>
        </w:rPr>
      </w:pPr>
      <w:r>
        <w:rPr>
          <w:w w:val="110"/>
          <w:sz w:val="19"/>
        </w:rPr>
        <w:t>Picazo-Vela, S., Gutiérrez-Martínez, I., y Luna-Reyes, L. F. (2012). Understanding risks, benefits, and strategic alternatives of social media applications in the </w:t>
      </w:r>
      <w:r>
        <w:rPr>
          <w:w w:val="105"/>
          <w:sz w:val="19"/>
        </w:rPr>
        <w:t>public sector. </w:t>
      </w:r>
      <w:r>
        <w:rPr>
          <w:rFonts w:ascii="Arial" w:hAnsi="Arial"/>
          <w:i/>
          <w:w w:val="105"/>
          <w:sz w:val="19"/>
        </w:rPr>
        <w:t>Government Information Quarterly</w:t>
      </w:r>
      <w:r>
        <w:rPr>
          <w:w w:val="105"/>
          <w:sz w:val="19"/>
        </w:rPr>
        <w:t>, </w:t>
      </w:r>
      <w:r>
        <w:rPr>
          <w:rFonts w:ascii="Arial" w:hAnsi="Arial"/>
          <w:i/>
          <w:w w:val="105"/>
          <w:sz w:val="19"/>
        </w:rPr>
        <w:t>29</w:t>
      </w:r>
      <w:r>
        <w:rPr>
          <w:w w:val="105"/>
          <w:sz w:val="19"/>
        </w:rPr>
        <w:t>(4), 504–511.</w:t>
      </w:r>
    </w:p>
    <w:p>
      <w:pPr>
        <w:spacing w:after="0" w:line="254" w:lineRule="auto"/>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59" w:lineRule="auto" w:before="70"/>
        <w:ind w:left="680" w:right="108" w:hanging="567"/>
        <w:jc w:val="both"/>
        <w:rPr>
          <w:sz w:val="19"/>
        </w:rPr>
      </w:pPr>
      <w:r>
        <w:rPr>
          <w:spacing w:val="-3"/>
          <w:w w:val="110"/>
          <w:sz w:val="19"/>
        </w:rPr>
        <w:t>Poister, </w:t>
      </w:r>
      <w:r>
        <w:rPr>
          <w:spacing w:val="-8"/>
          <w:w w:val="110"/>
          <w:sz w:val="19"/>
        </w:rPr>
        <w:t>T. </w:t>
      </w:r>
      <w:r>
        <w:rPr>
          <w:w w:val="110"/>
          <w:sz w:val="19"/>
        </w:rPr>
        <w:t>H., Thomas, J. C., y Berryman, A. </w:t>
      </w:r>
      <w:r>
        <w:rPr>
          <w:spacing w:val="-10"/>
          <w:w w:val="110"/>
          <w:sz w:val="19"/>
        </w:rPr>
        <w:t>F. </w:t>
      </w:r>
      <w:r>
        <w:rPr>
          <w:w w:val="110"/>
          <w:sz w:val="19"/>
        </w:rPr>
        <w:t>(2013). Reaching Out to Stakeholders. </w:t>
      </w:r>
      <w:r>
        <w:rPr>
          <w:rFonts w:ascii="Arial" w:hAnsi="Arial"/>
          <w:i/>
          <w:w w:val="110"/>
          <w:sz w:val="19"/>
        </w:rPr>
        <w:t>Public</w:t>
      </w:r>
      <w:r>
        <w:rPr>
          <w:rFonts w:ascii="Arial" w:hAnsi="Arial"/>
          <w:i/>
          <w:spacing w:val="-21"/>
          <w:w w:val="110"/>
          <w:sz w:val="19"/>
        </w:rPr>
        <w:t> </w:t>
      </w:r>
      <w:r>
        <w:rPr>
          <w:rFonts w:ascii="Arial" w:hAnsi="Arial"/>
          <w:i/>
          <w:w w:val="110"/>
          <w:sz w:val="19"/>
        </w:rPr>
        <w:t>Performance</w:t>
      </w:r>
      <w:r>
        <w:rPr>
          <w:rFonts w:ascii="Arial" w:hAnsi="Arial"/>
          <w:i/>
          <w:spacing w:val="-21"/>
          <w:w w:val="110"/>
          <w:sz w:val="19"/>
        </w:rPr>
        <w:t> </w:t>
      </w:r>
      <w:r>
        <w:rPr>
          <w:rFonts w:ascii="Arial" w:hAnsi="Arial"/>
          <w:i/>
          <w:w w:val="110"/>
          <w:sz w:val="19"/>
        </w:rPr>
        <w:t>&amp;</w:t>
      </w:r>
      <w:r>
        <w:rPr>
          <w:rFonts w:ascii="Arial" w:hAnsi="Arial"/>
          <w:i/>
          <w:spacing w:val="-21"/>
          <w:w w:val="110"/>
          <w:sz w:val="19"/>
        </w:rPr>
        <w:t> </w:t>
      </w:r>
      <w:r>
        <w:rPr>
          <w:rFonts w:ascii="Arial" w:hAnsi="Arial"/>
          <w:i/>
          <w:w w:val="110"/>
          <w:sz w:val="19"/>
        </w:rPr>
        <w:t>Management</w:t>
      </w:r>
      <w:r>
        <w:rPr>
          <w:rFonts w:ascii="Arial" w:hAnsi="Arial"/>
          <w:i/>
          <w:spacing w:val="-21"/>
          <w:w w:val="110"/>
          <w:sz w:val="19"/>
        </w:rPr>
        <w:t> </w:t>
      </w:r>
      <w:r>
        <w:rPr>
          <w:rFonts w:ascii="Arial" w:hAnsi="Arial"/>
          <w:i/>
          <w:w w:val="110"/>
          <w:sz w:val="19"/>
        </w:rPr>
        <w:t>Review</w:t>
      </w:r>
      <w:r>
        <w:rPr>
          <w:w w:val="110"/>
          <w:sz w:val="19"/>
        </w:rPr>
        <w:t>,</w:t>
      </w:r>
      <w:r>
        <w:rPr>
          <w:spacing w:val="-12"/>
          <w:w w:val="110"/>
          <w:sz w:val="19"/>
        </w:rPr>
        <w:t> </w:t>
      </w:r>
      <w:r>
        <w:rPr>
          <w:rFonts w:ascii="Arial" w:hAnsi="Arial"/>
          <w:i/>
          <w:w w:val="110"/>
          <w:sz w:val="19"/>
        </w:rPr>
        <w:t>37</w:t>
      </w:r>
      <w:r>
        <w:rPr>
          <w:w w:val="110"/>
          <w:sz w:val="19"/>
        </w:rPr>
        <w:t>(2),</w:t>
      </w:r>
      <w:r>
        <w:rPr>
          <w:spacing w:val="-12"/>
          <w:w w:val="110"/>
          <w:sz w:val="19"/>
        </w:rPr>
        <w:t> </w:t>
      </w:r>
      <w:r>
        <w:rPr>
          <w:w w:val="110"/>
          <w:sz w:val="19"/>
        </w:rPr>
        <w:t>302–328.</w:t>
      </w:r>
      <w:r>
        <w:rPr>
          <w:spacing w:val="-12"/>
          <w:w w:val="110"/>
          <w:sz w:val="19"/>
        </w:rPr>
        <w:t> </w:t>
      </w:r>
      <w:r>
        <w:rPr>
          <w:w w:val="110"/>
          <w:sz w:val="19"/>
        </w:rPr>
        <w:t>doi:10.2753/ PMR1530-9576370206</w:t>
      </w:r>
    </w:p>
    <w:p>
      <w:pPr>
        <w:spacing w:line="231" w:lineRule="exact" w:before="0"/>
        <w:ind w:left="113" w:right="0" w:firstLine="0"/>
        <w:jc w:val="left"/>
        <w:rPr>
          <w:rFonts w:ascii="Arial"/>
          <w:i/>
          <w:sz w:val="19"/>
        </w:rPr>
      </w:pPr>
      <w:r>
        <w:rPr>
          <w:w w:val="105"/>
          <w:sz w:val="19"/>
        </w:rPr>
        <w:t>Roberts, M. L. (2002). </w:t>
      </w:r>
      <w:r>
        <w:rPr>
          <w:rFonts w:ascii="Arial"/>
          <w:i/>
          <w:w w:val="105"/>
          <w:sz w:val="19"/>
        </w:rPr>
        <w:t>Internet Marketing: Integrating Online and Offline Strategies</w:t>
      </w:r>
    </w:p>
    <w:p>
      <w:pPr>
        <w:spacing w:before="18"/>
        <w:ind w:left="680" w:right="0" w:firstLine="0"/>
        <w:jc w:val="left"/>
        <w:rPr>
          <w:sz w:val="19"/>
        </w:rPr>
      </w:pPr>
      <w:r>
        <w:rPr>
          <w:w w:val="110"/>
          <w:sz w:val="19"/>
        </w:rPr>
        <w:t>(1.a ed.). McGraw-Hill/Irwin.</w:t>
      </w:r>
    </w:p>
    <w:p>
      <w:pPr>
        <w:spacing w:line="259" w:lineRule="auto" w:before="18"/>
        <w:ind w:left="680" w:right="115" w:hanging="567"/>
        <w:jc w:val="both"/>
        <w:rPr>
          <w:sz w:val="19"/>
        </w:rPr>
      </w:pPr>
      <w:r>
        <w:rPr>
          <w:w w:val="110"/>
          <w:sz w:val="19"/>
        </w:rPr>
        <w:t>Rocheleau, B. (2003). Politics, Accountability, and Governmental Information </w:t>
      </w:r>
      <w:r>
        <w:rPr>
          <w:w w:val="105"/>
          <w:sz w:val="19"/>
        </w:rPr>
        <w:t>Systems. In </w:t>
      </w:r>
      <w:r>
        <w:rPr>
          <w:rFonts w:ascii="Arial" w:hAnsi="Arial"/>
          <w:i/>
          <w:w w:val="105"/>
          <w:sz w:val="19"/>
        </w:rPr>
        <w:t>Public Information Technology: </w:t>
      </w:r>
      <w:r>
        <w:rPr>
          <w:rFonts w:ascii="Arial" w:hAnsi="Arial"/>
          <w:i/>
          <w:spacing w:val="-3"/>
          <w:w w:val="105"/>
          <w:sz w:val="19"/>
        </w:rPr>
        <w:t>Policy </w:t>
      </w:r>
      <w:r>
        <w:rPr>
          <w:rFonts w:ascii="Arial" w:hAnsi="Arial"/>
          <w:i/>
          <w:w w:val="105"/>
          <w:sz w:val="19"/>
        </w:rPr>
        <w:t>and Management Issues </w:t>
      </w:r>
      <w:r>
        <w:rPr>
          <w:w w:val="110"/>
          <w:sz w:val="19"/>
        </w:rPr>
        <w:t>(pp. 20–52). Hershey, </w:t>
      </w:r>
      <w:r>
        <w:rPr>
          <w:spacing w:val="-4"/>
          <w:w w:val="110"/>
          <w:sz w:val="19"/>
        </w:rPr>
        <w:t>PA: </w:t>
      </w:r>
      <w:r>
        <w:rPr>
          <w:w w:val="110"/>
          <w:sz w:val="19"/>
        </w:rPr>
        <w:t>Idea Group  Publishing.</w:t>
      </w:r>
    </w:p>
    <w:p>
      <w:pPr>
        <w:spacing w:line="259" w:lineRule="auto" w:before="0"/>
        <w:ind w:left="680" w:right="115" w:hanging="567"/>
        <w:jc w:val="both"/>
        <w:rPr>
          <w:sz w:val="19"/>
        </w:rPr>
      </w:pPr>
      <w:r>
        <w:rPr>
          <w:w w:val="105"/>
          <w:sz w:val="19"/>
        </w:rPr>
        <w:t>Rogers, J. </w:t>
      </w:r>
      <w:r>
        <w:rPr>
          <w:spacing w:val="-4"/>
          <w:w w:val="105"/>
          <w:sz w:val="19"/>
        </w:rPr>
        <w:t>D., </w:t>
      </w:r>
      <w:r>
        <w:rPr>
          <w:w w:val="105"/>
          <w:sz w:val="19"/>
        </w:rPr>
        <w:t>y Kingsley, G. (2004). Denying Public Value: The Role  of  the  Public  Sector in Account of the Development of the Internet. </w:t>
      </w:r>
      <w:r>
        <w:rPr>
          <w:rFonts w:ascii="Arial" w:hAnsi="Arial"/>
          <w:i/>
          <w:w w:val="105"/>
          <w:sz w:val="19"/>
        </w:rPr>
        <w:t>Journal of Public </w:t>
      </w:r>
      <w:r>
        <w:rPr>
          <w:rFonts w:ascii="Arial" w:hAnsi="Arial"/>
          <w:i/>
          <w:w w:val="105"/>
          <w:sz w:val="19"/>
        </w:rPr>
        <w:t>Administration</w:t>
      </w:r>
      <w:r>
        <w:rPr>
          <w:rFonts w:ascii="Arial" w:hAnsi="Arial"/>
          <w:i/>
          <w:spacing w:val="-28"/>
          <w:w w:val="105"/>
          <w:sz w:val="19"/>
        </w:rPr>
        <w:t> </w:t>
      </w:r>
      <w:r>
        <w:rPr>
          <w:rFonts w:ascii="Arial" w:hAnsi="Arial"/>
          <w:i/>
          <w:w w:val="105"/>
          <w:sz w:val="19"/>
        </w:rPr>
        <w:t>Research</w:t>
      </w:r>
      <w:r>
        <w:rPr>
          <w:rFonts w:ascii="Arial" w:hAnsi="Arial"/>
          <w:i/>
          <w:spacing w:val="-28"/>
          <w:w w:val="105"/>
          <w:sz w:val="19"/>
        </w:rPr>
        <w:t> </w:t>
      </w:r>
      <w:r>
        <w:rPr>
          <w:rFonts w:ascii="Arial" w:hAnsi="Arial"/>
          <w:i/>
          <w:w w:val="105"/>
          <w:sz w:val="19"/>
        </w:rPr>
        <w:t>&amp;</w:t>
      </w:r>
      <w:r>
        <w:rPr>
          <w:rFonts w:ascii="Arial" w:hAnsi="Arial"/>
          <w:i/>
          <w:spacing w:val="-30"/>
          <w:w w:val="105"/>
          <w:sz w:val="19"/>
        </w:rPr>
        <w:t> </w:t>
      </w:r>
      <w:r>
        <w:rPr>
          <w:rFonts w:ascii="Arial" w:hAnsi="Arial"/>
          <w:i/>
          <w:w w:val="105"/>
          <w:sz w:val="19"/>
        </w:rPr>
        <w:t>Theory</w:t>
      </w:r>
      <w:r>
        <w:rPr>
          <w:w w:val="105"/>
          <w:sz w:val="19"/>
        </w:rPr>
        <w:t>,</w:t>
      </w:r>
      <w:r>
        <w:rPr>
          <w:spacing w:val="-21"/>
          <w:w w:val="105"/>
          <w:sz w:val="19"/>
        </w:rPr>
        <w:t> </w:t>
      </w:r>
      <w:r>
        <w:rPr>
          <w:rFonts w:ascii="Arial" w:hAnsi="Arial"/>
          <w:i/>
          <w:w w:val="105"/>
          <w:sz w:val="19"/>
        </w:rPr>
        <w:t>14</w:t>
      </w:r>
      <w:r>
        <w:rPr>
          <w:w w:val="105"/>
          <w:sz w:val="19"/>
        </w:rPr>
        <w:t>(3),</w:t>
      </w:r>
      <w:r>
        <w:rPr>
          <w:spacing w:val="-21"/>
          <w:w w:val="105"/>
          <w:sz w:val="19"/>
        </w:rPr>
        <w:t> </w:t>
      </w:r>
      <w:r>
        <w:rPr>
          <w:w w:val="105"/>
          <w:sz w:val="19"/>
        </w:rPr>
        <w:t>371–393.</w:t>
      </w:r>
    </w:p>
    <w:p>
      <w:pPr>
        <w:spacing w:line="259" w:lineRule="auto" w:before="0"/>
        <w:ind w:left="680" w:right="115" w:hanging="567"/>
        <w:jc w:val="both"/>
        <w:rPr>
          <w:sz w:val="19"/>
        </w:rPr>
      </w:pPr>
      <w:r>
        <w:rPr>
          <w:w w:val="115"/>
          <w:sz w:val="19"/>
        </w:rPr>
        <w:t>Rosemann, M., y </w:t>
      </w:r>
      <w:r>
        <w:rPr>
          <w:spacing w:val="-3"/>
          <w:w w:val="115"/>
          <w:sz w:val="19"/>
        </w:rPr>
        <w:t>Vessey,  </w:t>
      </w:r>
      <w:r>
        <w:rPr>
          <w:w w:val="115"/>
          <w:sz w:val="19"/>
        </w:rPr>
        <w:t>I.  (2008).  TOWARD  IMPROVING  THE  RELEVANCE</w:t>
      </w:r>
      <w:r>
        <w:rPr>
          <w:spacing w:val="49"/>
          <w:w w:val="115"/>
          <w:sz w:val="19"/>
        </w:rPr>
        <w:t> </w:t>
      </w:r>
      <w:r>
        <w:rPr>
          <w:w w:val="115"/>
          <w:sz w:val="19"/>
        </w:rPr>
        <w:t>OF INFORMATION SYSTEMS RESEARCH </w:t>
      </w:r>
      <w:r>
        <w:rPr>
          <w:spacing w:val="-3"/>
          <w:w w:val="115"/>
          <w:sz w:val="19"/>
        </w:rPr>
        <w:t>TO </w:t>
      </w:r>
      <w:r>
        <w:rPr>
          <w:w w:val="115"/>
          <w:sz w:val="19"/>
        </w:rPr>
        <w:t>PRACTICE: THE ROLE OF </w:t>
      </w:r>
      <w:r>
        <w:rPr>
          <w:w w:val="110"/>
          <w:sz w:val="19"/>
        </w:rPr>
        <w:t>APPLICABILITY CHECKS. </w:t>
      </w:r>
      <w:r>
        <w:rPr>
          <w:rFonts w:ascii="Arial" w:hAnsi="Arial"/>
          <w:i/>
          <w:w w:val="110"/>
          <w:sz w:val="19"/>
        </w:rPr>
        <w:t>MIS Quarterly</w:t>
      </w:r>
      <w:r>
        <w:rPr>
          <w:w w:val="110"/>
          <w:sz w:val="19"/>
        </w:rPr>
        <w:t>, </w:t>
      </w:r>
      <w:r>
        <w:rPr>
          <w:rFonts w:ascii="Arial" w:hAnsi="Arial"/>
          <w:i/>
          <w:w w:val="110"/>
          <w:sz w:val="19"/>
        </w:rPr>
        <w:t>32</w:t>
      </w:r>
      <w:r>
        <w:rPr>
          <w:w w:val="110"/>
          <w:sz w:val="19"/>
        </w:rPr>
        <w:t>(1),</w:t>
      </w:r>
      <w:r>
        <w:rPr>
          <w:spacing w:val="-13"/>
          <w:w w:val="110"/>
          <w:sz w:val="19"/>
        </w:rPr>
        <w:t> </w:t>
      </w:r>
      <w:r>
        <w:rPr>
          <w:w w:val="110"/>
          <w:sz w:val="19"/>
        </w:rPr>
        <w:t>1–22.</w:t>
      </w:r>
    </w:p>
    <w:p>
      <w:pPr>
        <w:spacing w:line="259" w:lineRule="auto" w:before="0"/>
        <w:ind w:left="680" w:right="115" w:hanging="567"/>
        <w:jc w:val="both"/>
        <w:rPr>
          <w:sz w:val="19"/>
        </w:rPr>
      </w:pPr>
      <w:r>
        <w:rPr>
          <w:w w:val="110"/>
          <w:sz w:val="19"/>
        </w:rPr>
        <w:t>Scholl, H. J. (Ed.). (2010). </w:t>
      </w:r>
      <w:r>
        <w:rPr>
          <w:rFonts w:ascii="Arial"/>
          <w:i/>
          <w:w w:val="110"/>
          <w:sz w:val="19"/>
        </w:rPr>
        <w:t>Electronic Government: Information, Technology, and </w:t>
      </w:r>
      <w:r>
        <w:rPr>
          <w:rFonts w:ascii="Arial"/>
          <w:i/>
          <w:w w:val="110"/>
          <w:sz w:val="19"/>
        </w:rPr>
        <w:t>Transformation</w:t>
      </w:r>
      <w:r>
        <w:rPr>
          <w:w w:val="110"/>
          <w:sz w:val="19"/>
        </w:rPr>
        <w:t>. Armonk, NY.: ME Sharpe.</w:t>
      </w:r>
    </w:p>
    <w:p>
      <w:pPr>
        <w:spacing w:line="259" w:lineRule="auto" w:before="0"/>
        <w:ind w:left="680" w:right="114" w:hanging="567"/>
        <w:jc w:val="both"/>
        <w:rPr>
          <w:sz w:val="19"/>
        </w:rPr>
      </w:pPr>
      <w:r>
        <w:rPr>
          <w:w w:val="110"/>
          <w:sz w:val="19"/>
        </w:rPr>
        <w:t>Stewart, D. W., Shamdasani, P. N., y Rook, D. (2006). </w:t>
      </w:r>
      <w:r>
        <w:rPr>
          <w:rFonts w:ascii="Arial"/>
          <w:i/>
          <w:w w:val="110"/>
          <w:sz w:val="19"/>
        </w:rPr>
        <w:t>Focus Groups: Theory and </w:t>
      </w:r>
      <w:r>
        <w:rPr>
          <w:rFonts w:ascii="Arial"/>
          <w:i/>
          <w:w w:val="110"/>
          <w:sz w:val="19"/>
        </w:rPr>
        <w:t>Practice </w:t>
      </w:r>
      <w:r>
        <w:rPr>
          <w:w w:val="110"/>
          <w:sz w:val="19"/>
        </w:rPr>
        <w:t>(2nd ed.). Sage Publications, Inc.</w:t>
      </w:r>
    </w:p>
    <w:p>
      <w:pPr>
        <w:spacing w:line="259" w:lineRule="auto" w:before="0"/>
        <w:ind w:left="680" w:right="114" w:hanging="567"/>
        <w:jc w:val="both"/>
        <w:rPr>
          <w:sz w:val="19"/>
        </w:rPr>
      </w:pPr>
      <w:r>
        <w:rPr>
          <w:w w:val="110"/>
          <w:sz w:val="19"/>
        </w:rPr>
        <w:t>Tremblay, M. C. (2010). Focus Groups for Artifact Refinement and Evaluation in Design Research. </w:t>
      </w:r>
      <w:r>
        <w:rPr>
          <w:rFonts w:ascii="Arial" w:hAnsi="Arial"/>
          <w:i/>
          <w:w w:val="110"/>
          <w:sz w:val="19"/>
        </w:rPr>
        <w:t>Communications of AIS</w:t>
      </w:r>
      <w:r>
        <w:rPr>
          <w:w w:val="110"/>
          <w:sz w:val="19"/>
        </w:rPr>
        <w:t>, </w:t>
      </w:r>
      <w:r>
        <w:rPr>
          <w:rFonts w:ascii="Arial" w:hAnsi="Arial"/>
          <w:i/>
          <w:w w:val="110"/>
          <w:sz w:val="19"/>
        </w:rPr>
        <w:t>2010</w:t>
      </w:r>
      <w:r>
        <w:rPr>
          <w:w w:val="110"/>
          <w:sz w:val="19"/>
        </w:rPr>
        <w:t>(26), 599–618.</w:t>
      </w:r>
    </w:p>
    <w:p>
      <w:pPr>
        <w:spacing w:line="259" w:lineRule="auto" w:before="0"/>
        <w:ind w:left="680" w:right="115" w:hanging="567"/>
        <w:jc w:val="both"/>
        <w:rPr>
          <w:sz w:val="19"/>
        </w:rPr>
      </w:pPr>
      <w:r>
        <w:rPr>
          <w:spacing w:val="-3"/>
          <w:w w:val="105"/>
          <w:sz w:val="19"/>
        </w:rPr>
        <w:t>Weber,</w:t>
      </w:r>
      <w:r>
        <w:rPr>
          <w:spacing w:val="-7"/>
          <w:w w:val="105"/>
          <w:sz w:val="19"/>
        </w:rPr>
        <w:t> </w:t>
      </w:r>
      <w:r>
        <w:rPr>
          <w:w w:val="105"/>
          <w:sz w:val="19"/>
        </w:rPr>
        <w:t>L.</w:t>
      </w:r>
      <w:r>
        <w:rPr>
          <w:spacing w:val="-7"/>
          <w:w w:val="105"/>
          <w:sz w:val="19"/>
        </w:rPr>
        <w:t> </w:t>
      </w:r>
      <w:r>
        <w:rPr>
          <w:w w:val="105"/>
          <w:sz w:val="19"/>
        </w:rPr>
        <w:t>(2009).</w:t>
      </w:r>
      <w:r>
        <w:rPr>
          <w:spacing w:val="-7"/>
          <w:w w:val="105"/>
          <w:sz w:val="19"/>
        </w:rPr>
        <w:t> </w:t>
      </w:r>
      <w:r>
        <w:rPr>
          <w:rFonts w:ascii="Arial"/>
          <w:i/>
          <w:w w:val="105"/>
          <w:sz w:val="19"/>
        </w:rPr>
        <w:t>Marketing</w:t>
      </w:r>
      <w:r>
        <w:rPr>
          <w:rFonts w:ascii="Arial"/>
          <w:i/>
          <w:spacing w:val="-11"/>
          <w:w w:val="105"/>
          <w:sz w:val="19"/>
        </w:rPr>
        <w:t> </w:t>
      </w:r>
      <w:r>
        <w:rPr>
          <w:rFonts w:ascii="Arial"/>
          <w:i/>
          <w:w w:val="105"/>
          <w:sz w:val="19"/>
        </w:rPr>
        <w:t>to</w:t>
      </w:r>
      <w:r>
        <w:rPr>
          <w:rFonts w:ascii="Arial"/>
          <w:i/>
          <w:spacing w:val="-11"/>
          <w:w w:val="105"/>
          <w:sz w:val="19"/>
        </w:rPr>
        <w:t> </w:t>
      </w:r>
      <w:r>
        <w:rPr>
          <w:rFonts w:ascii="Arial"/>
          <w:i/>
          <w:w w:val="105"/>
          <w:sz w:val="19"/>
        </w:rPr>
        <w:t>the</w:t>
      </w:r>
      <w:r>
        <w:rPr>
          <w:rFonts w:ascii="Arial"/>
          <w:i/>
          <w:spacing w:val="-11"/>
          <w:w w:val="105"/>
          <w:sz w:val="19"/>
        </w:rPr>
        <w:t> </w:t>
      </w:r>
      <w:r>
        <w:rPr>
          <w:rFonts w:ascii="Arial"/>
          <w:i/>
          <w:w w:val="105"/>
          <w:sz w:val="19"/>
        </w:rPr>
        <w:t>Social</w:t>
      </w:r>
      <w:r>
        <w:rPr>
          <w:rFonts w:ascii="Arial"/>
          <w:i/>
          <w:spacing w:val="-13"/>
          <w:w w:val="105"/>
          <w:sz w:val="19"/>
        </w:rPr>
        <w:t> </w:t>
      </w:r>
      <w:r>
        <w:rPr>
          <w:rFonts w:ascii="Arial"/>
          <w:i/>
          <w:w w:val="105"/>
          <w:sz w:val="19"/>
        </w:rPr>
        <w:t>Web:</w:t>
      </w:r>
      <w:r>
        <w:rPr>
          <w:rFonts w:ascii="Arial"/>
          <w:i/>
          <w:spacing w:val="-11"/>
          <w:w w:val="105"/>
          <w:sz w:val="19"/>
        </w:rPr>
        <w:t> </w:t>
      </w:r>
      <w:r>
        <w:rPr>
          <w:rFonts w:ascii="Arial"/>
          <w:i/>
          <w:w w:val="105"/>
          <w:sz w:val="19"/>
        </w:rPr>
        <w:t>How</w:t>
      </w:r>
      <w:r>
        <w:rPr>
          <w:rFonts w:ascii="Arial"/>
          <w:i/>
          <w:spacing w:val="-11"/>
          <w:w w:val="105"/>
          <w:sz w:val="19"/>
        </w:rPr>
        <w:t> </w:t>
      </w:r>
      <w:r>
        <w:rPr>
          <w:rFonts w:ascii="Arial"/>
          <w:i/>
          <w:w w:val="105"/>
          <w:sz w:val="19"/>
        </w:rPr>
        <w:t>Digital</w:t>
      </w:r>
      <w:r>
        <w:rPr>
          <w:rFonts w:ascii="Arial"/>
          <w:i/>
          <w:spacing w:val="-11"/>
          <w:w w:val="105"/>
          <w:sz w:val="19"/>
        </w:rPr>
        <w:t> </w:t>
      </w:r>
      <w:r>
        <w:rPr>
          <w:rFonts w:ascii="Arial"/>
          <w:i/>
          <w:w w:val="105"/>
          <w:sz w:val="19"/>
        </w:rPr>
        <w:t>Customer</w:t>
      </w:r>
      <w:r>
        <w:rPr>
          <w:rFonts w:ascii="Arial"/>
          <w:i/>
          <w:spacing w:val="-11"/>
          <w:w w:val="105"/>
          <w:sz w:val="19"/>
        </w:rPr>
        <w:t> </w:t>
      </w:r>
      <w:r>
        <w:rPr>
          <w:rFonts w:ascii="Arial"/>
          <w:i/>
          <w:w w:val="105"/>
          <w:sz w:val="19"/>
        </w:rPr>
        <w:t>Communities </w:t>
      </w:r>
      <w:r>
        <w:rPr>
          <w:rFonts w:ascii="Arial"/>
          <w:i/>
          <w:w w:val="105"/>
          <w:sz w:val="19"/>
        </w:rPr>
        <w:t>Build</w:t>
      </w:r>
      <w:r>
        <w:rPr>
          <w:rFonts w:ascii="Arial"/>
          <w:i/>
          <w:spacing w:val="-19"/>
          <w:w w:val="105"/>
          <w:sz w:val="19"/>
        </w:rPr>
        <w:t> </w:t>
      </w:r>
      <w:r>
        <w:rPr>
          <w:rFonts w:ascii="Arial"/>
          <w:i/>
          <w:spacing w:val="-4"/>
          <w:w w:val="105"/>
          <w:sz w:val="19"/>
        </w:rPr>
        <w:t>Your</w:t>
      </w:r>
      <w:r>
        <w:rPr>
          <w:rFonts w:ascii="Arial"/>
          <w:i/>
          <w:spacing w:val="-15"/>
          <w:w w:val="105"/>
          <w:sz w:val="19"/>
        </w:rPr>
        <w:t> </w:t>
      </w:r>
      <w:r>
        <w:rPr>
          <w:rFonts w:ascii="Arial"/>
          <w:i/>
          <w:w w:val="105"/>
          <w:sz w:val="19"/>
        </w:rPr>
        <w:t>Business</w:t>
      </w:r>
      <w:r>
        <w:rPr>
          <w:rFonts w:ascii="Arial"/>
          <w:i/>
          <w:spacing w:val="-15"/>
          <w:w w:val="105"/>
          <w:sz w:val="19"/>
        </w:rPr>
        <w:t> </w:t>
      </w:r>
      <w:r>
        <w:rPr>
          <w:w w:val="105"/>
          <w:sz w:val="19"/>
        </w:rPr>
        <w:t>(2nd</w:t>
      </w:r>
      <w:r>
        <w:rPr>
          <w:spacing w:val="-5"/>
          <w:w w:val="105"/>
          <w:sz w:val="19"/>
        </w:rPr>
        <w:t> </w:t>
      </w:r>
      <w:r>
        <w:rPr>
          <w:w w:val="105"/>
          <w:sz w:val="19"/>
        </w:rPr>
        <w:t>ed.).</w:t>
      </w:r>
      <w:r>
        <w:rPr>
          <w:spacing w:val="-12"/>
          <w:w w:val="105"/>
          <w:sz w:val="19"/>
        </w:rPr>
        <w:t> </w:t>
      </w:r>
      <w:r>
        <w:rPr>
          <w:w w:val="105"/>
          <w:sz w:val="19"/>
        </w:rPr>
        <w:t>Wiley.</w:t>
      </w:r>
    </w:p>
    <w:p>
      <w:pPr>
        <w:spacing w:line="259" w:lineRule="auto" w:before="0"/>
        <w:ind w:left="680" w:right="114" w:hanging="567"/>
        <w:jc w:val="both"/>
        <w:rPr>
          <w:sz w:val="19"/>
        </w:rPr>
      </w:pPr>
      <w:r>
        <w:rPr>
          <w:w w:val="110"/>
          <w:sz w:val="19"/>
        </w:rPr>
        <w:t>Welch, E. W., Hinnant, C. C., y Moon, M. J. (2005). Linking Citizen Satisfaction with E-Government and Trust in Government. </w:t>
      </w:r>
      <w:r>
        <w:rPr>
          <w:rFonts w:ascii="Arial" w:hAnsi="Arial"/>
          <w:i/>
          <w:w w:val="110"/>
          <w:sz w:val="19"/>
        </w:rPr>
        <w:t>Journal of Public Administration </w:t>
      </w:r>
      <w:r>
        <w:rPr>
          <w:rFonts w:ascii="Arial" w:hAnsi="Arial"/>
          <w:i/>
          <w:w w:val="105"/>
          <w:sz w:val="19"/>
        </w:rPr>
        <w:t>Research &amp; Theory</w:t>
      </w:r>
      <w:r>
        <w:rPr>
          <w:w w:val="105"/>
          <w:sz w:val="19"/>
        </w:rPr>
        <w:t>, </w:t>
      </w:r>
      <w:r>
        <w:rPr>
          <w:rFonts w:ascii="Arial" w:hAnsi="Arial"/>
          <w:i/>
          <w:w w:val="105"/>
          <w:sz w:val="19"/>
        </w:rPr>
        <w:t>15</w:t>
      </w:r>
      <w:r>
        <w:rPr>
          <w:w w:val="105"/>
          <w:sz w:val="19"/>
        </w:rPr>
        <w:t>(3), 371–391.</w:t>
      </w:r>
    </w:p>
    <w:p>
      <w:pPr>
        <w:spacing w:line="259" w:lineRule="auto" w:before="0"/>
        <w:ind w:left="680" w:right="109" w:hanging="567"/>
        <w:jc w:val="both"/>
        <w:rPr>
          <w:sz w:val="19"/>
        </w:rPr>
      </w:pPr>
      <w:r>
        <w:rPr>
          <w:w w:val="110"/>
          <w:sz w:val="19"/>
        </w:rPr>
        <w:t>Welch, E. </w:t>
      </w:r>
      <w:r>
        <w:rPr>
          <w:spacing w:val="-5"/>
          <w:w w:val="110"/>
          <w:sz w:val="19"/>
        </w:rPr>
        <w:t>W., </w:t>
      </w:r>
      <w:r>
        <w:rPr>
          <w:w w:val="110"/>
          <w:sz w:val="19"/>
        </w:rPr>
        <w:t>y Wong, </w:t>
      </w:r>
      <w:r>
        <w:rPr>
          <w:spacing w:val="-7"/>
          <w:w w:val="110"/>
          <w:sz w:val="19"/>
        </w:rPr>
        <w:t>W. </w:t>
      </w:r>
      <w:r>
        <w:rPr>
          <w:w w:val="110"/>
          <w:sz w:val="19"/>
        </w:rPr>
        <w:t>(2001). Global information technology pressure and government accountability: the mediating effect of domestic context on website</w:t>
      </w:r>
      <w:r>
        <w:rPr>
          <w:spacing w:val="-10"/>
          <w:w w:val="110"/>
          <w:sz w:val="19"/>
        </w:rPr>
        <w:t> </w:t>
      </w:r>
      <w:r>
        <w:rPr>
          <w:w w:val="110"/>
          <w:sz w:val="19"/>
        </w:rPr>
        <w:t>openness.</w:t>
      </w:r>
      <w:r>
        <w:rPr>
          <w:spacing w:val="-13"/>
          <w:w w:val="110"/>
          <w:sz w:val="19"/>
        </w:rPr>
        <w:t> </w:t>
      </w:r>
      <w:r>
        <w:rPr>
          <w:rFonts w:ascii="Arial" w:hAnsi="Arial"/>
          <w:i/>
          <w:w w:val="110"/>
          <w:sz w:val="19"/>
        </w:rPr>
        <w:t>Journal</w:t>
      </w:r>
      <w:r>
        <w:rPr>
          <w:rFonts w:ascii="Arial" w:hAnsi="Arial"/>
          <w:i/>
          <w:spacing w:val="-21"/>
          <w:w w:val="110"/>
          <w:sz w:val="19"/>
        </w:rPr>
        <w:t> </w:t>
      </w:r>
      <w:r>
        <w:rPr>
          <w:rFonts w:ascii="Arial" w:hAnsi="Arial"/>
          <w:i/>
          <w:w w:val="110"/>
          <w:sz w:val="19"/>
        </w:rPr>
        <w:t>of</w:t>
      </w:r>
      <w:r>
        <w:rPr>
          <w:rFonts w:ascii="Arial" w:hAnsi="Arial"/>
          <w:i/>
          <w:spacing w:val="-19"/>
          <w:w w:val="110"/>
          <w:sz w:val="19"/>
        </w:rPr>
        <w:t> </w:t>
      </w:r>
      <w:r>
        <w:rPr>
          <w:rFonts w:ascii="Arial" w:hAnsi="Arial"/>
          <w:i/>
          <w:w w:val="110"/>
          <w:sz w:val="19"/>
        </w:rPr>
        <w:t>Public</w:t>
      </w:r>
      <w:r>
        <w:rPr>
          <w:rFonts w:ascii="Arial" w:hAnsi="Arial"/>
          <w:i/>
          <w:spacing w:val="-23"/>
          <w:w w:val="110"/>
          <w:sz w:val="19"/>
        </w:rPr>
        <w:t> </w:t>
      </w:r>
      <w:r>
        <w:rPr>
          <w:rFonts w:ascii="Arial" w:hAnsi="Arial"/>
          <w:i/>
          <w:w w:val="110"/>
          <w:sz w:val="19"/>
        </w:rPr>
        <w:t>Administration</w:t>
      </w:r>
      <w:r>
        <w:rPr>
          <w:rFonts w:ascii="Arial" w:hAnsi="Arial"/>
          <w:i/>
          <w:spacing w:val="-21"/>
          <w:w w:val="110"/>
          <w:sz w:val="19"/>
        </w:rPr>
        <w:t> </w:t>
      </w:r>
      <w:r>
        <w:rPr>
          <w:rFonts w:ascii="Arial" w:hAnsi="Arial"/>
          <w:i/>
          <w:w w:val="110"/>
          <w:sz w:val="19"/>
        </w:rPr>
        <w:t>Research</w:t>
      </w:r>
      <w:r>
        <w:rPr>
          <w:rFonts w:ascii="Arial" w:hAnsi="Arial"/>
          <w:i/>
          <w:spacing w:val="-21"/>
          <w:w w:val="110"/>
          <w:sz w:val="19"/>
        </w:rPr>
        <w:t> </w:t>
      </w:r>
      <w:r>
        <w:rPr>
          <w:rFonts w:ascii="Arial" w:hAnsi="Arial"/>
          <w:i/>
          <w:w w:val="110"/>
          <w:sz w:val="19"/>
        </w:rPr>
        <w:t>and</w:t>
      </w:r>
      <w:r>
        <w:rPr>
          <w:rFonts w:ascii="Arial" w:hAnsi="Arial"/>
          <w:i/>
          <w:spacing w:val="-23"/>
          <w:w w:val="110"/>
          <w:sz w:val="19"/>
        </w:rPr>
        <w:t> </w:t>
      </w:r>
      <w:r>
        <w:rPr>
          <w:rFonts w:ascii="Arial" w:hAnsi="Arial"/>
          <w:i/>
          <w:w w:val="110"/>
          <w:sz w:val="19"/>
        </w:rPr>
        <w:t>Theory</w:t>
      </w:r>
      <w:r>
        <w:rPr>
          <w:w w:val="110"/>
          <w:sz w:val="19"/>
        </w:rPr>
        <w:t>, </w:t>
      </w:r>
      <w:r>
        <w:rPr>
          <w:rFonts w:ascii="Arial" w:hAnsi="Arial"/>
          <w:i/>
          <w:w w:val="105"/>
          <w:sz w:val="19"/>
        </w:rPr>
        <w:t>11</w:t>
      </w:r>
      <w:r>
        <w:rPr>
          <w:w w:val="105"/>
          <w:sz w:val="19"/>
        </w:rPr>
        <w:t>(4),</w:t>
      </w:r>
      <w:r>
        <w:rPr>
          <w:spacing w:val="26"/>
          <w:w w:val="105"/>
          <w:sz w:val="19"/>
        </w:rPr>
        <w:t> </w:t>
      </w:r>
      <w:r>
        <w:rPr>
          <w:w w:val="105"/>
          <w:sz w:val="19"/>
        </w:rPr>
        <w:t>509–539.</w:t>
      </w:r>
    </w:p>
    <w:p>
      <w:pPr>
        <w:spacing w:line="231" w:lineRule="exact" w:before="0"/>
        <w:ind w:left="113" w:right="-9" w:firstLine="0"/>
        <w:jc w:val="left"/>
        <w:rPr>
          <w:rFonts w:ascii="Arial"/>
          <w:i/>
          <w:sz w:val="19"/>
        </w:rPr>
      </w:pPr>
      <w:r>
        <w:rPr>
          <w:w w:val="105"/>
          <w:sz w:val="19"/>
        </w:rPr>
        <w:t>West, </w:t>
      </w:r>
      <w:r>
        <w:rPr>
          <w:spacing w:val="-5"/>
          <w:w w:val="105"/>
          <w:sz w:val="19"/>
        </w:rPr>
        <w:t>D. </w:t>
      </w:r>
      <w:r>
        <w:rPr>
          <w:w w:val="105"/>
          <w:sz w:val="19"/>
        </w:rPr>
        <w:t>M. (2005). </w:t>
      </w:r>
      <w:r>
        <w:rPr>
          <w:rFonts w:ascii="Arial"/>
          <w:i/>
          <w:w w:val="105"/>
          <w:sz w:val="19"/>
        </w:rPr>
        <w:t>Digital government : technology and public sector performance.</w:t>
      </w:r>
    </w:p>
    <w:p>
      <w:pPr>
        <w:spacing w:before="18"/>
        <w:ind w:left="680" w:right="0" w:firstLine="0"/>
        <w:jc w:val="left"/>
        <w:rPr>
          <w:sz w:val="19"/>
        </w:rPr>
      </w:pPr>
      <w:r>
        <w:rPr>
          <w:w w:val="110"/>
          <w:sz w:val="19"/>
        </w:rPr>
        <w:t>Princeton, N.J: Princeton University Press.</w:t>
      </w:r>
    </w:p>
    <w:p>
      <w:pPr>
        <w:spacing w:line="259" w:lineRule="auto" w:before="18"/>
        <w:ind w:left="680" w:right="109" w:hanging="567"/>
        <w:jc w:val="both"/>
        <w:rPr>
          <w:sz w:val="19"/>
        </w:rPr>
      </w:pPr>
      <w:r>
        <w:rPr>
          <w:w w:val="110"/>
          <w:sz w:val="19"/>
        </w:rPr>
        <w:t>Woolum,J.(2011). Citizen Involvementin Performance Measurementand Reporting. </w:t>
      </w:r>
      <w:r>
        <w:rPr>
          <w:rFonts w:ascii="Arial" w:hAnsi="Arial"/>
          <w:i/>
          <w:w w:val="110"/>
          <w:sz w:val="19"/>
        </w:rPr>
        <w:t>Public Performance y Management Review</w:t>
      </w:r>
      <w:r>
        <w:rPr>
          <w:w w:val="110"/>
          <w:sz w:val="19"/>
        </w:rPr>
        <w:t>, </w:t>
      </w:r>
      <w:r>
        <w:rPr>
          <w:rFonts w:ascii="Arial" w:hAnsi="Arial"/>
          <w:i/>
          <w:w w:val="110"/>
          <w:sz w:val="19"/>
        </w:rPr>
        <w:t>35</w:t>
      </w:r>
      <w:r>
        <w:rPr>
          <w:w w:val="110"/>
          <w:sz w:val="19"/>
        </w:rPr>
        <w:t>(1), 79–102. doi:10.2753/ PMR1530-9576350104</w:t>
      </w:r>
    </w:p>
    <w:p>
      <w:pPr>
        <w:spacing w:line="259" w:lineRule="auto" w:before="0"/>
        <w:ind w:left="680" w:right="120" w:hanging="567"/>
        <w:jc w:val="both"/>
        <w:rPr>
          <w:sz w:val="19"/>
        </w:rPr>
      </w:pPr>
      <w:r>
        <w:rPr>
          <w:w w:val="115"/>
          <w:sz w:val="19"/>
        </w:rPr>
        <w:t>Wu,</w:t>
      </w:r>
      <w:r>
        <w:rPr>
          <w:spacing w:val="-18"/>
          <w:w w:val="115"/>
          <w:sz w:val="19"/>
        </w:rPr>
        <w:t> </w:t>
      </w:r>
      <w:r>
        <w:rPr>
          <w:spacing w:val="-7"/>
          <w:w w:val="115"/>
          <w:sz w:val="19"/>
        </w:rPr>
        <w:t>F.,</w:t>
      </w:r>
      <w:r>
        <w:rPr>
          <w:spacing w:val="-18"/>
          <w:w w:val="115"/>
          <w:sz w:val="19"/>
        </w:rPr>
        <w:t> </w:t>
      </w:r>
      <w:r>
        <w:rPr>
          <w:w w:val="115"/>
          <w:sz w:val="19"/>
        </w:rPr>
        <w:t>y</w:t>
      </w:r>
      <w:r>
        <w:rPr>
          <w:spacing w:val="-13"/>
          <w:w w:val="115"/>
          <w:sz w:val="19"/>
        </w:rPr>
        <w:t> </w:t>
      </w:r>
      <w:r>
        <w:rPr>
          <w:w w:val="115"/>
          <w:sz w:val="19"/>
        </w:rPr>
        <w:t>Zhang,</w:t>
      </w:r>
      <w:r>
        <w:rPr>
          <w:spacing w:val="-20"/>
          <w:w w:val="115"/>
          <w:sz w:val="19"/>
        </w:rPr>
        <w:t> </w:t>
      </w:r>
      <w:r>
        <w:rPr>
          <w:w w:val="115"/>
          <w:sz w:val="19"/>
        </w:rPr>
        <w:t>J.</w:t>
      </w:r>
      <w:r>
        <w:rPr>
          <w:spacing w:val="-18"/>
          <w:w w:val="115"/>
          <w:sz w:val="19"/>
        </w:rPr>
        <w:t> </w:t>
      </w:r>
      <w:r>
        <w:rPr>
          <w:w w:val="115"/>
          <w:sz w:val="19"/>
        </w:rPr>
        <w:t>(2007).</w:t>
      </w:r>
      <w:r>
        <w:rPr>
          <w:spacing w:val="-18"/>
          <w:w w:val="115"/>
          <w:sz w:val="19"/>
        </w:rPr>
        <w:t> </w:t>
      </w:r>
      <w:r>
        <w:rPr>
          <w:w w:val="115"/>
          <w:sz w:val="19"/>
        </w:rPr>
        <w:t>Planning</w:t>
      </w:r>
      <w:r>
        <w:rPr>
          <w:spacing w:val="-13"/>
          <w:w w:val="115"/>
          <w:sz w:val="19"/>
        </w:rPr>
        <w:t> </w:t>
      </w:r>
      <w:r>
        <w:rPr>
          <w:w w:val="115"/>
          <w:sz w:val="19"/>
        </w:rPr>
        <w:t>the</w:t>
      </w:r>
      <w:r>
        <w:rPr>
          <w:spacing w:val="-13"/>
          <w:w w:val="115"/>
          <w:sz w:val="19"/>
        </w:rPr>
        <w:t> </w:t>
      </w:r>
      <w:r>
        <w:rPr>
          <w:w w:val="115"/>
          <w:sz w:val="19"/>
        </w:rPr>
        <w:t>Competitive</w:t>
      </w:r>
      <w:r>
        <w:rPr>
          <w:spacing w:val="-13"/>
          <w:w w:val="115"/>
          <w:sz w:val="19"/>
        </w:rPr>
        <w:t> </w:t>
      </w:r>
      <w:r>
        <w:rPr>
          <w:w w:val="115"/>
          <w:sz w:val="19"/>
        </w:rPr>
        <w:t>City-Region</w:t>
      </w:r>
      <w:r>
        <w:rPr>
          <w:spacing w:val="-17"/>
          <w:w w:val="115"/>
          <w:sz w:val="19"/>
        </w:rPr>
        <w:t> </w:t>
      </w:r>
      <w:r>
        <w:rPr>
          <w:w w:val="115"/>
          <w:sz w:val="19"/>
        </w:rPr>
        <w:t>The</w:t>
      </w:r>
      <w:r>
        <w:rPr>
          <w:spacing w:val="-13"/>
          <w:w w:val="115"/>
          <w:sz w:val="19"/>
        </w:rPr>
        <w:t> </w:t>
      </w:r>
      <w:r>
        <w:rPr>
          <w:w w:val="115"/>
          <w:sz w:val="19"/>
        </w:rPr>
        <w:t>Emergence</w:t>
      </w:r>
      <w:r>
        <w:rPr>
          <w:spacing w:val="-13"/>
          <w:w w:val="115"/>
          <w:sz w:val="19"/>
        </w:rPr>
        <w:t> </w:t>
      </w:r>
      <w:r>
        <w:rPr>
          <w:w w:val="115"/>
          <w:sz w:val="19"/>
        </w:rPr>
        <w:t>of </w:t>
      </w:r>
      <w:r>
        <w:rPr>
          <w:w w:val="110"/>
          <w:sz w:val="19"/>
        </w:rPr>
        <w:t>Strategic</w:t>
      </w:r>
      <w:r>
        <w:rPr>
          <w:spacing w:val="-15"/>
          <w:w w:val="110"/>
          <w:sz w:val="19"/>
        </w:rPr>
        <w:t> </w:t>
      </w:r>
      <w:r>
        <w:rPr>
          <w:w w:val="110"/>
          <w:sz w:val="19"/>
        </w:rPr>
        <w:t>Development</w:t>
      </w:r>
      <w:r>
        <w:rPr>
          <w:spacing w:val="-15"/>
          <w:w w:val="110"/>
          <w:sz w:val="19"/>
        </w:rPr>
        <w:t> </w:t>
      </w:r>
      <w:r>
        <w:rPr>
          <w:w w:val="110"/>
          <w:sz w:val="19"/>
        </w:rPr>
        <w:t>Plan</w:t>
      </w:r>
      <w:r>
        <w:rPr>
          <w:spacing w:val="-15"/>
          <w:w w:val="110"/>
          <w:sz w:val="19"/>
        </w:rPr>
        <w:t> </w:t>
      </w:r>
      <w:r>
        <w:rPr>
          <w:w w:val="110"/>
          <w:sz w:val="19"/>
        </w:rPr>
        <w:t>in</w:t>
      </w:r>
      <w:r>
        <w:rPr>
          <w:spacing w:val="-15"/>
          <w:w w:val="110"/>
          <w:sz w:val="19"/>
        </w:rPr>
        <w:t> </w:t>
      </w:r>
      <w:r>
        <w:rPr>
          <w:w w:val="110"/>
          <w:sz w:val="19"/>
        </w:rPr>
        <w:t>China.</w:t>
      </w:r>
      <w:r>
        <w:rPr>
          <w:spacing w:val="-20"/>
          <w:w w:val="110"/>
          <w:sz w:val="19"/>
        </w:rPr>
        <w:t> </w:t>
      </w:r>
      <w:r>
        <w:rPr>
          <w:rFonts w:ascii="Arial" w:hAnsi="Arial"/>
          <w:i/>
          <w:w w:val="110"/>
          <w:sz w:val="19"/>
        </w:rPr>
        <w:t>Urban</w:t>
      </w:r>
      <w:r>
        <w:rPr>
          <w:rFonts w:ascii="Arial" w:hAnsi="Arial"/>
          <w:i/>
          <w:spacing w:val="-28"/>
          <w:w w:val="110"/>
          <w:sz w:val="19"/>
        </w:rPr>
        <w:t> </w:t>
      </w:r>
      <w:r>
        <w:rPr>
          <w:rFonts w:ascii="Arial" w:hAnsi="Arial"/>
          <w:i/>
          <w:w w:val="110"/>
          <w:sz w:val="19"/>
        </w:rPr>
        <w:t>Affairs</w:t>
      </w:r>
      <w:r>
        <w:rPr>
          <w:rFonts w:ascii="Arial" w:hAnsi="Arial"/>
          <w:i/>
          <w:spacing w:val="-26"/>
          <w:w w:val="110"/>
          <w:sz w:val="19"/>
        </w:rPr>
        <w:t> </w:t>
      </w:r>
      <w:r>
        <w:rPr>
          <w:rFonts w:ascii="Arial" w:hAnsi="Arial"/>
          <w:i/>
          <w:w w:val="110"/>
          <w:sz w:val="19"/>
        </w:rPr>
        <w:t>Review</w:t>
      </w:r>
      <w:r>
        <w:rPr>
          <w:w w:val="110"/>
          <w:sz w:val="19"/>
        </w:rPr>
        <w:t>,</w:t>
      </w:r>
      <w:r>
        <w:rPr>
          <w:spacing w:val="-20"/>
          <w:w w:val="110"/>
          <w:sz w:val="19"/>
        </w:rPr>
        <w:t> </w:t>
      </w:r>
      <w:r>
        <w:rPr>
          <w:rFonts w:ascii="Arial" w:hAnsi="Arial"/>
          <w:i/>
          <w:w w:val="110"/>
          <w:sz w:val="19"/>
        </w:rPr>
        <w:t>42</w:t>
      </w:r>
      <w:r>
        <w:rPr>
          <w:w w:val="110"/>
          <w:sz w:val="19"/>
        </w:rPr>
        <w:t>(5),</w:t>
      </w:r>
      <w:r>
        <w:rPr>
          <w:spacing w:val="-20"/>
          <w:w w:val="110"/>
          <w:sz w:val="19"/>
        </w:rPr>
        <w:t> </w:t>
      </w:r>
      <w:r>
        <w:rPr>
          <w:w w:val="110"/>
          <w:sz w:val="19"/>
        </w:rPr>
        <w:t>714–740.</w:t>
      </w:r>
    </w:p>
    <w:p>
      <w:pPr>
        <w:spacing w:line="259" w:lineRule="auto" w:before="0"/>
        <w:ind w:left="680" w:right="116" w:hanging="567"/>
        <w:jc w:val="both"/>
        <w:rPr>
          <w:sz w:val="19"/>
        </w:rPr>
      </w:pPr>
      <w:r>
        <w:rPr>
          <w:w w:val="110"/>
          <w:sz w:val="19"/>
        </w:rPr>
        <w:t>Yin, R. K. (1994). </w:t>
      </w:r>
      <w:r>
        <w:rPr>
          <w:rFonts w:ascii="Arial"/>
          <w:i/>
          <w:w w:val="110"/>
          <w:sz w:val="19"/>
        </w:rPr>
        <w:t>Case Study Research Design and Methods</w:t>
      </w:r>
      <w:r>
        <w:rPr>
          <w:w w:val="110"/>
          <w:sz w:val="19"/>
        </w:rPr>
        <w:t>. Newbury </w:t>
      </w:r>
      <w:r>
        <w:rPr>
          <w:spacing w:val="-3"/>
          <w:w w:val="110"/>
          <w:sz w:val="19"/>
        </w:rPr>
        <w:t>Park,</w:t>
      </w:r>
      <w:r>
        <w:rPr>
          <w:spacing w:val="-30"/>
          <w:w w:val="110"/>
          <w:sz w:val="19"/>
        </w:rPr>
        <w:t> </w:t>
      </w:r>
      <w:r>
        <w:rPr>
          <w:w w:val="110"/>
          <w:sz w:val="19"/>
        </w:rPr>
        <w:t>CA: Sage.</w:t>
      </w:r>
    </w:p>
    <w:p>
      <w:pPr>
        <w:spacing w:after="0" w:line="259" w:lineRule="auto"/>
        <w:jc w:val="both"/>
        <w:rPr>
          <w:sz w:val="19"/>
        </w:rPr>
        <w:sectPr>
          <w:footerReference w:type="even" r:id="rId1187"/>
          <w:footerReference w:type="default" r:id="rId1188"/>
          <w:pgSz w:w="9640" w:h="13040"/>
          <w:pgMar w:footer="650" w:header="823" w:top="1020" w:bottom="840" w:left="10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BodyText"/>
        <w:ind w:left="117"/>
        <w:rPr>
          <w:sz w:val="20"/>
        </w:rPr>
      </w:pPr>
      <w:r>
        <w:rPr>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hAnsi="Palatino Linotype"/>
                        <w:b/>
                        <w:sz w:val="72"/>
                      </w:rPr>
                    </w:pPr>
                    <w:r>
                      <w:rPr>
                        <w:rFonts w:ascii="Palatino Linotype" w:hAnsi="Palatino Linotype"/>
                        <w:b/>
                        <w:color w:val="FFFFFF"/>
                        <w:w w:val="130"/>
                        <w:sz w:val="72"/>
                      </w:rPr>
                      <w:t>Capítulo</w:t>
                    </w:r>
                    <w:r>
                      <w:rPr>
                        <w:rFonts w:ascii="Palatino Linotype" w:hAnsi="Palatino Linotype"/>
                        <w:b/>
                        <w:color w:val="FFFFFF"/>
                        <w:spacing w:val="-94"/>
                        <w:w w:val="130"/>
                        <w:sz w:val="72"/>
                      </w:rPr>
                      <w:t> </w:t>
                    </w:r>
                    <w:r>
                      <w:rPr>
                        <w:rFonts w:ascii="Palatino Linotype" w:hAnsi="Palatino Linotype"/>
                        <w:b/>
                        <w:color w:val="FFFFFF"/>
                        <w:w w:val="130"/>
                        <w:sz w:val="72"/>
                      </w:rPr>
                      <w:t>11</w:t>
                    </w:r>
                  </w:p>
                </w:txbxContent>
              </v:textbox>
              <w10:wrap type="none"/>
            </v:shape>
          </v:group>
        </w:pict>
      </w:r>
      <w:r>
        <w:rPr>
          <w:sz w:val="20"/>
        </w:rPr>
      </w:r>
    </w:p>
    <w:p>
      <w:pPr>
        <w:pStyle w:val="BodyText"/>
        <w:spacing w:before="9"/>
        <w:rPr>
          <w:sz w:val="10"/>
        </w:rPr>
      </w:pPr>
    </w:p>
    <w:p>
      <w:pPr>
        <w:pStyle w:val="Heading1"/>
        <w:spacing w:before="61"/>
      </w:pPr>
      <w:r>
        <w:rPr/>
        <w:t>Gobierno digital en México: </w:t>
      </w:r>
      <w:r>
        <w:rPr>
          <w:w w:val="90"/>
        </w:rPr>
        <w:t>Reflexiones teóricas y prácticas.</w:t>
      </w:r>
    </w:p>
    <w:p>
      <w:pPr>
        <w:pStyle w:val="BodyText"/>
        <w:rPr>
          <w:sz w:val="20"/>
        </w:rPr>
      </w:pPr>
    </w:p>
    <w:p>
      <w:pPr>
        <w:pStyle w:val="BodyText"/>
        <w:rPr>
          <w:sz w:val="20"/>
        </w:rPr>
      </w:pPr>
    </w:p>
    <w:p>
      <w:pPr>
        <w:pStyle w:val="BodyText"/>
        <w:rPr>
          <w:sz w:val="20"/>
        </w:rPr>
      </w:pPr>
    </w:p>
    <w:p>
      <w:pPr>
        <w:pStyle w:val="BodyText"/>
        <w:spacing w:before="9"/>
        <w:rPr>
          <w:sz w:val="15"/>
        </w:rPr>
      </w:pPr>
      <w:r>
        <w:rPr/>
        <w:pict>
          <v:group style="position:absolute;margin-left:127.558403pt;margin-top:11.557101pt;width:297.7pt;height:263.2pt;mso-position-horizontal-relative:page;mso-position-vertical-relative:paragraph;z-index:4552;mso-wrap-distance-left:0;mso-wrap-distance-right:0" coordorigin="2551,231" coordsize="5954,5264">
            <v:shape style="position:absolute;left:2551;top:713;width:4482;height:4781" type="#_x0000_t75" stroked="false">
              <v:imagedata r:id="rId640" o:title=""/>
            </v:shape>
            <v:shape style="position:absolute;left:5927;top:247;width:1784;height:760" coordorigin="5927,247" coordsize="1784,760" path="m7646,262l7565,261,7483,260,7402,260,7320,259,7238,258,7157,257,7075,256,6994,256,6912,255,6831,254,6749,253,6668,253,6586,252,6504,251,6423,250,6341,250,6260,249,6178,248,6097,247,6059,348,6024,441,5993,524,5966,594,5946,647,5927,775,5965,850,6018,885,6610,952,6922,983,7091,998,7227,1007,7365,981,7464,911,7524,838,7544,805,7710,262,7694,262,7678,262,7662,262,7646,262xe" filled="false" stroked="true" strokeweight=".514pt" strokecolor="#9c9a9c">
              <v:path arrowok="t"/>
            </v:shape>
            <v:shape style="position:absolute;left:5984;top:262;width:2516;height:1412" coordorigin="5984,262" coordsize="2516,1412" path="m5984,868l6724,1503,6737,1512,6752,1516,7872,1666,7999,1673,8071,1657,8115,1600,8159,1486,8304,980,7375,980,7232,976,6062,896,6037,894,6020,890,6005,882,5984,868xm7697,262l7524,789,7493,904,7453,961,7375,980,8304,980,8490,332,8496,316,8498,305,8499,291,8499,269,7697,262xe" filled="true" fillcolor="#ffffff" stroked="false">
              <v:path arrowok="t"/>
              <v:fill type="solid"/>
            </v:shape>
            <v:shape style="position:absolute;left:5984;top:262;width:2516;height:1412" coordorigin="5984,262" coordsize="2516,1412" path="m7697,262l7524,789,7493,904,7453,961,7375,980,7232,976,6062,896,6037,894,6020,890,6005,882,5984,868,6705,1488,6774,1519,7872,1666,7999,1673,8071,1657,8115,1600,8159,1486,8490,332,8496,316,8498,305,8499,291,8499,269,8419,268,8338,268,8258,267,8178,267,8098,266,8018,265,7937,264,7857,264,7777,263,7697,262xe" filled="false" stroked="true" strokeweight=".514pt" strokecolor="#9c9a9c">
              <v:path arrowok="t"/>
            </v:shape>
            <v:shape style="position:absolute;left:4784;top:239;width:1483;height:784" coordorigin="4784,239" coordsize="1483,784" path="m4784,239l4806,507,4808,541,4816,561,4834,577,4869,594,5499,965,5577,1009,5627,1023,5671,1005,5730,954,6224,460,6245,444,6253,434,5637,434,5586,422,5502,380,5267,241,4784,239xm5850,245l5730,358,5679,413,5637,434,6253,434,6257,430,6261,408,6263,354,6266,249,5850,245xe" filled="true" fillcolor="#ffffff" stroked="false">
              <v:path arrowok="t"/>
              <v:fill type="solid"/>
            </v:shape>
            <v:shape style="position:absolute;left:4784;top:239;width:1483;height:784" coordorigin="4784,239" coordsize="1483,784" path="m5850,245l5730,358,5679,413,5637,434,5586,422,5502,380,5267,241,5186,241,5106,240,5025,240,4945,240,4864,240,4784,239,4792,338,4799,424,4804,484,4806,507,4808,541,4816,561,4834,577,4869,594,5499,965,5577,1009,5627,1023,5671,1005,5730,954,6224,460,6245,444,6257,430,6261,408,6262,372,6263,354,6264,327,6265,291,6266,249,6183,248,6100,247,6016,246,5933,246,5850,245xe" filled="false" stroked="true" strokeweight=".514pt" strokecolor="#9c9a9c">
              <v:path arrowok="t"/>
            </v:shape>
            <v:shape style="position:absolute;left:5263;top:241;width:586;height:170" coordorigin="5263,241" coordsize="586,170" path="m5263,241l5518,390,5565,405,5612,410,5659,403,5707,377,5848,245,5263,241xe" filled="true" fillcolor="#ffffff" stroked="false">
              <v:path arrowok="t"/>
              <v:fill type="solid"/>
            </v:shape>
            <v:shape style="position:absolute;left:5263;top:241;width:586;height:170" coordorigin="5263,241" coordsize="586,170" path="m5263,241l5518,390,5565,405,5612,410,5659,403,5707,377,5848,245,5765,244,5681,244,5597,243,5514,243,5430,242,5347,242,5263,241xe" filled="false" stroked="true" strokeweight=".514pt" strokecolor="#9c9a9c">
              <v:path arrowok="t"/>
            </v:shape>
            <v:shape style="position:absolute;left:5793;top:5294;width:135;height:201" type="#_x0000_t75" stroked="false">
              <v:imagedata r:id="rId599" o:title=""/>
            </v:shape>
            <v:shape style="position:absolute;left:3526;top:1597;width:918;height:805" coordorigin="3526,1597" coordsize="918,805" path="m4292,2377l3766,2377,4195,2400,4247,2402,4276,2396,4292,2377xm3527,2038l3526,2047,3527,2054,3531,2065,3541,2082,3574,2136,3710,2349,3720,2366,3729,2375,3743,2378,3766,2377,4292,2377,4294,2375,4311,2332,4386,2096,4037,2096,3570,2071,3546,2071,3537,2068,3532,2058,3527,2038xm4291,1597l4282,1643,4150,2023,4138,2066,4122,2087,4092,2095,4037,2096,4386,2096,4434,1943,4441,1929,4443,1919,4439,1906,4430,1887,4402,1828,4291,1597xm3562,2071l3546,2071,3570,2071,3562,2071xe" filled="true" fillcolor="#ffffff" stroked="false">
              <v:path arrowok="t"/>
              <v:fill type="solid"/>
            </v:shape>
            <v:shape style="position:absolute;left:3526;top:1597;width:918;height:805" coordorigin="3526,1597" coordsize="918,805" path="m3527,2038l3526,2047,3527,2054,3531,2065,3574,2136,3632,2226,3686,2311,3710,2349,3720,2366,3729,2375,3743,2378,3766,2377,4195,2400,4276,2396,4311,2332,4434,1943,4441,1929,4443,1919,4439,1906,4430,1887,4402,1828,4355,1730,4311,1638,4291,1597,4282,1643,4150,2023,4138,2066,4122,2087,4092,2095,4037,2096,3562,2071,3546,2071,3537,2068,3532,2058,3527,2038xe" filled="false" stroked="true" strokeweight=".514pt" strokecolor="#9c9a9c">
              <v:path arrowok="t"/>
            </v:shape>
            <v:shape style="position:absolute;left:3527;top:1537;width:765;height:558" coordorigin="3527,1537" coordsize="765,558" path="m3766,1537l3692,1573,3532,2005,3527,2025,3529,2046,3538,2062,3557,2070,4048,2095,4077,2090,4144,2037,4290,1617,4292,1598,4284,1578,4269,1562,4247,1553,3766,1537xe" filled="true" fillcolor="#ffffff" stroked="false">
              <v:path arrowok="t"/>
              <v:fill type="solid"/>
            </v:shape>
            <v:shape style="position:absolute;left:3527;top:1537;width:765;height:558" coordorigin="3527,1537" coordsize="765,558" path="m4144,2037l4126,2064,4103,2081,4077,2090,4048,2095,3557,2070,3538,2062,3529,2046,3527,2025,3532,2005,3679,1596,3739,1541,3766,1537,4247,1553,4269,1562,4284,1578,4292,1598,4290,1617,4144,2037xe" filled="false" stroked="true" strokeweight=".514pt" strokecolor="#9c9a9c">
              <v:path arrowok="t"/>
            </v:shape>
            <v:shape style="position:absolute;left:2598;top:237;width:1475;height:252" coordorigin="2598,237" coordsize="1475,252" path="m2598,237l2607,257,2736,414,2888,478,3015,489,3067,484,4072,238,3991,238,3909,238,3827,238,3745,237,3663,237,3581,237,3499,237,3417,237,3335,237,3253,237,3171,237,3090,237,3008,237,2926,237,2844,237,2762,237,2680,237,2598,237xe" filled="false" stroked="true" strokeweight=".514pt" strokecolor="#9c9a9c">
              <v:path arrowok="t"/>
            </v:shape>
            <v:shape style="position:absolute;left:3352;top:237;width:906;height:460" coordorigin="3352,237" coordsize="906,460" path="m3502,237l3457,348,3414,453,3382,530,3370,560,3352,616,3354,645,3382,657,4027,696,4089,688,4143,648,4173,552,4191,485,4213,405,4235,320,4257,239,3502,237xe" filled="true" fillcolor="#ffffff" stroked="false">
              <v:path arrowok="t"/>
              <v:fill type="solid"/>
            </v:shape>
            <v:shape style="position:absolute;left:3352;top:237;width:906;height:460" coordorigin="3352,237" coordsize="906,460" path="m3502,237l3457,348,3414,453,3382,530,3370,560,3352,616,3354,645,3382,657,3445,661,4027,696,4089,688,4143,648,4173,552,4191,485,4213,405,4235,320,4257,239,4173,238,4089,238,4005,238,3921,238,3837,238,3754,237,3670,237,3586,237,3502,237xe" filled="false" stroked="true" strokeweight=".514pt" strokecolor="#9c9a9c">
              <v:path arrowok="t"/>
            </v:shape>
            <v:shape style="position:absolute;left:3389;top:239;width:1058;height:817" coordorigin="3389,239" coordsize="1058,817" path="m3389,641l3617,967,3639,994,3662,1008,3682,1013,3689,1014,4215,1055,4273,1042,4309,1011,4328,979,4334,965,4395,696,4032,696,3446,662,3423,658,3405,651,3393,644,3389,641xm4359,239l4258,239,4162,598,4128,657,4084,686,4047,695,4032,696,4395,696,4442,490,4446,474,4440,457,4359,239xe" filled="true" fillcolor="#ffffff" stroked="false">
              <v:path arrowok="t"/>
              <v:fill type="solid"/>
            </v:shape>
            <v:shape style="position:absolute;left:3389;top:239;width:1058;height:817" coordorigin="3389,239" coordsize="1058,817" path="m4359,239l4258,239,4162,598,4128,657,4084,686,4047,695,4032,696,3446,662,3423,658,3405,651,3393,644,3389,641,3617,967,3662,1008,4215,1055,4273,1042,4309,1011,4328,979,4334,965,4442,490,4446,474,4440,457,4359,239xe" filled="false" stroked="true" strokeweight=".514pt" strokecolor="#9c9a9c">
              <v:path arrowok="t"/>
            </v:shape>
            <v:shape style="position:absolute;left:5426;top:2258;width:443;height:277" coordorigin="5426,2258" coordsize="443,277" path="m5862,2534l5828,2483,5808,2454,5798,2436,5789,2418,5783,2407,5776,2401,5762,2400,5738,2402,5694,2406,5631,2412,5559,2416,5484,2413,5470,2414,5465,2403,5456,2384,5444,2353,5432,2325,5426,2312,5452,2309,5473,2306,5500,2299,5544,2287,5608,2269,5665,2258,5710,2258,5736,2274,5759,2314,5795,2372,5832,2431,5859,2472,5869,2496,5869,2516,5865,2529,5862,2534xe" filled="false" stroked="true" strokeweight=".514pt" strokecolor="#9c9a9c">
              <v:path arrowok="t"/>
            </v:shape>
            <v:shape style="position:absolute;left:5742;top:2658;width:802;height:322" coordorigin="5742,2658" coordsize="802,322" path="m5742,2779l5746,2788,5753,2810,5762,2836,5770,2856,5779,2875,5794,2880,5860,2921,5912,2951,5947,2971,5964,2978,5974,2980,5983,2975,5994,2964,6088,2891,5932,2891,5914,2882,5742,2779xm6168,2658l6156,2664,6141,2678,5945,2877,5932,2891,6088,2891,6147,2844,6183,2815,6193,2807,6202,2803,6520,2803,6514,2782,6508,2759,6502,2745,6492,2738,6474,2733,6264,2681,6205,2665,6182,2659,6168,2658xm6520,2803l6202,2803,6214,2804,6235,2808,6544,2889,6541,2878,6533,2851,6523,2816,6520,2803xe" filled="true" fillcolor="#ffffff" stroked="false">
              <v:path arrowok="t"/>
              <v:fill type="solid"/>
            </v:shape>
            <v:shape style="position:absolute;left:5742;top:2658;width:802;height:322" coordorigin="5742,2658" coordsize="802,322" path="m5742,2779l5914,2882,5932,2891,5981,2840,6048,2772,6112,2707,6156,2664,6168,2658,6182,2659,6205,2665,6264,2681,6355,2704,6438,2724,6474,2733,6492,2738,6502,2745,6508,2759,6514,2782,6523,2816,6533,2851,6541,2878,6544,2889,6467,2868,6235,2808,6214,2804,6202,2803,6193,2807,6183,2815,6147,2844,6083,2895,6021,2942,5994,2964,5983,2975,5974,2980,5964,2978,5947,2971,5912,2951,5860,2921,5814,2893,5794,2880,5779,2875,5770,2856,5762,2836,5753,2810,5746,2788,5742,2779xe" filled="false" stroked="true" strokeweight=".514pt" strokecolor="#9c9a9c">
              <v:path arrowok="t"/>
            </v:shape>
            <v:shape style="position:absolute;left:6587;top:2553;width:1038;height:562" coordorigin="6587,2553" coordsize="1038,562" path="m7203,2566l7189,2568,7168,2576,6876,2688,6867,2693,6864,2701,6863,2715,6853,2839,6847,2918,6843,2968,6841,2993,6815,2995,6587,3025,6594,3060,6599,3086,6603,3103,6607,3115,6625,3115,6797,3092,6841,3085,6854,3081,6861,3076,6864,3068,6867,3053,6871,3023,6878,2957,6886,2888,6889,2851,6890,2839,6899,2836,7135,2741,7195,2717,7214,2711,7226,2710,7440,2710,7275,2609,7233,2583,7215,2571,7203,2566xm7440,2710l7226,2710,7240,2714,7259,2723,7401,2791,7442,2809,7459,2815,7469,2816,7476,2812,7485,2801,7567,2721,7462,2721,7455,2719,7443,2712,7440,2710xm7616,2553l7618,2563,7605,2583,7468,2718,7462,2721,7567,2721,7622,2667,7621,2658,7622,2625,7623,2603,7624,2582,7623,2570,7621,2562,7616,2553xe" filled="true" fillcolor="#ffffff" stroked="false">
              <v:path arrowok="t"/>
              <v:fill type="solid"/>
            </v:shape>
            <v:shape style="position:absolute;left:6587;top:2553;width:1038;height:562" coordorigin="6587,2553" coordsize="1038,562" path="m6587,3025l6815,2995,6841,2993,6843,2968,6847,2918,6854,2832,6860,2751,6863,2715,6864,2701,6867,2693,6876,2688,6892,2682,6947,2661,7041,2625,7129,2591,7168,2576,7189,2568,7203,2566,7215,2571,7233,2583,7275,2609,7346,2653,7413,2694,7462,2721,7468,2718,7476,2710,7502,2685,7546,2641,7587,2601,7605,2583,7618,2563,7616,2553,7621,2562,7623,2570,7624,2582,7623,2603,7622,2627,7622,2644,7621,2654,7621,2658,7622,2667,7617,2671,7595,2694,7549,2738,7505,2781,7485,2801,7476,2812,7469,2816,7459,2815,7442,2809,7339,2762,7283,2735,7240,2714,7226,2710,7135,2741,7035,2781,6941,2819,6899,2836,6890,2839,6889,2851,6886,2888,6878,2957,6871,3023,6854,3081,6725,3102,6656,3111,6625,3115,6607,3115,6603,3103,6599,3086,6594,3060,6589,3036,6587,3025xe" filled="false" stroked="true" strokeweight=".514pt" strokecolor="#9c9a9c">
              <v:path arrowok="t"/>
            </v:shape>
            <v:shape style="position:absolute;left:7448;top:1879;width:434;height:521" coordorigin="7448,1879" coordsize="434,521" path="m7872,2046l7789,2056,7715,2060,7646,2064,7603,2065,7596,2068,7590,2075,7583,2088,7558,2132,7515,2206,7474,2276,7456,2307,7449,2324,7448,2334,7451,2343,7460,2354,7472,2369,7484,2384,7492,2395,7495,2399,7591,2242,7598,2227,7606,2219,7617,2215,7638,2211,7690,2202,7773,2188,7848,2174,7882,2168,7879,2050,7881,1982,7881,1941,7880,1912,7877,1879,7872,2046xe" filled="false" stroked="true" strokeweight=".514pt" strokecolor="#9c9a9c">
              <v:path arrowok="t"/>
            </v:shape>
            <v:shape style="position:absolute;left:7528;top:1403;width:185;height:272" type="#_x0000_t75" stroked="false">
              <v:imagedata r:id="rId641" o:title=""/>
            </v:shape>
            <v:shape style="position:absolute;left:7089;top:1055;width:29;height:172" coordorigin="7089,1055" coordsize="29,172" path="m7102,1055l7089,1212,7113,1226,7113,1204,7115,1180,7118,1120,7117,1101,7112,1082,7102,1055xe" filled="true" fillcolor="#ffffff" stroked="false">
              <v:path arrowok="t"/>
              <v:fill type="solid"/>
            </v:shape>
            <v:shape style="position:absolute;left:7089;top:1055;width:29;height:172" coordorigin="7089,1055" coordsize="29,172" path="m7113,1226l7089,1212,7102,1055,7112,1082,7117,1101,7118,1120,7116,1148,7115,1180,7113,1204,7113,1220,7113,1226xe" filled="false" stroked="true" strokeweight=".514pt" strokecolor="#9c9a9c">
              <v:path arrowok="t"/>
            </v:shape>
            <v:shape style="position:absolute;left:6202;top:1529;width:912;height:547" coordorigin="6202,1529" coordsize="912,547" path="m6671,1529l6591,1537,6513,1556,6442,1588,6334,1660,6270,1722,6235,1779,6215,1835,6203,1893,6202,1955,6215,2016,6240,2076,6241,1999,6252,1950,6282,1906,6340,1846,6394,1800,6455,1760,6522,1729,6594,1706,6670,1694,6749,1693,7048,1693,7014,1653,6963,1609,6901,1574,6829,1548,6752,1533,6671,1529xm7048,1693l6749,1693,6842,1708,6927,1740,7000,1783,7057,1837,7096,1896,7114,1829,7111,1781,7081,1731,7048,1693xe" filled="true" fillcolor="#ffffff" stroked="false">
              <v:path arrowok="t"/>
              <v:fill type="solid"/>
            </v:shape>
            <v:shape style="position:absolute;left:6202;top:1529;width:912;height:547" coordorigin="6202,1529" coordsize="912,547" path="m6240,2076l6241,1999,6282,1906,6340,1846,6394,1800,6455,1760,6522,1729,6594,1706,6670,1694,6749,1693,6842,1708,6927,1740,7000,1783,7057,1837,7096,1896,7114,1829,7081,1731,7014,1653,6963,1609,6901,1574,6829,1548,6752,1533,6671,1529,6591,1537,6513,1556,6442,1588,6334,1660,6270,1722,6235,1779,6203,1893,6202,1955,6215,2016,6240,2076xe" filled="false" stroked="true" strokeweight=".514pt" strokecolor="#9c9a9c">
              <v:path arrowok="t"/>
            </v:shape>
            <v:shape style="position:absolute;left:5539;top:1617;width:210;height:202" type="#_x0000_t75" stroked="false">
              <v:imagedata r:id="rId642" o:title=""/>
            </v:shape>
            <v:shape style="position:absolute;left:5384;top:1004;width:2506;height:2028" type="#_x0000_t75" stroked="false">
              <v:imagedata r:id="rId643" o:title=""/>
            </v:shape>
            <v:shape style="position:absolute;left:3490;top:4436;width:362;height:181" type="#_x0000_t75" stroked="false">
              <v:imagedata r:id="rId644" o:title=""/>
            </v:shape>
            <v:shape style="position:absolute;left:3837;top:4537;width:560;height:310" coordorigin="3837,4537" coordsize="560,310" path="m4055,4829l3900,4829,3998,4842,4027,4845,4049,4846,4055,4829xm3837,4776l3842,4781,3853,4794,3866,4808,3878,4819,3889,4829,3900,4829,4055,4829,4056,4827,4073,4796,3994,4796,3980,4796,3837,4776xm4320,4537l4307,4538,4153,4563,4093,4572,4083,4575,4077,4583,4071,4597,4012,4749,3999,4784,3994,4796,4073,4796,4095,4756,4123,4704,4138,4675,4144,4661,4171,4656,4397,4622,4379,4600,4363,4579,4347,4559,4336,4545,4328,4539,4320,4537xe" filled="true" fillcolor="#ffffff" stroked="false">
              <v:path arrowok="t"/>
              <v:fill type="solid"/>
            </v:shape>
            <v:shape style="position:absolute;left:3837;top:4537;width:560;height:310" coordorigin="3837,4537" coordsize="560,310" path="m3837,4776l3980,4796,3994,4796,4037,4685,4060,4624,4093,4572,4110,4570,4153,4563,4219,4553,4280,4543,4307,4538,4320,4537,4328,4539,4336,4545,4347,4559,4363,4579,4379,4600,4392,4615,4397,4622,4340,4630,4171,4656,4144,4661,4095,4756,4056,4827,4049,4846,4027,4845,3998,4842,3955,4836,3917,4831,3900,4829,3889,4829,3878,4819,3866,4808,3853,4794,3842,4781,3837,4776xe" filled="false" stroked="true" strokeweight=".514pt" strokecolor="#9c9a9c">
              <v:path arrowok="t"/>
            </v:shape>
            <v:shape style="position:absolute;left:4466;top:4094;width:580;height:659" coordorigin="4466,4094" coordsize="580,659" path="m4750,4219l4740,4219,4732,4224,4720,4235,4599,4355,4569,4384,4553,4399,4559,4414,4587,4495,4607,4554,4619,4588,4625,4605,4608,4614,4466,4699,4481,4719,4492,4735,4500,4745,4506,4752,4518,4747,4579,4711,4625,4683,4651,4666,4664,4656,4659,4637,4653,4617,4639,4571,4624,4523,4616,4497,4612,4489,4618,4485,4746,4354,4779,4322,4789,4313,4797,4308,4807,4307,4992,4307,4994,4295,5012,4251,4957,4251,4941,4248,4800,4228,4765,4222,4750,4219xm4992,4307l4807,4307,4936,4313,4968,4313,4991,4312,4992,4307xm5009,4094l5013,4100,5011,4117,4969,4219,4962,4238,4957,4251,5012,4251,5044,4172,5046,4168,5043,4162,5038,4149,5028,4125,5019,4101,5009,4094xe" filled="true" fillcolor="#ffffff" stroked="false">
              <v:path arrowok="t"/>
              <v:fill type="solid"/>
            </v:shape>
            <v:shape style="position:absolute;left:4466;top:4094;width:580;height:659" coordorigin="4466,4094" coordsize="580,659" path="m4466,4699l4608,4614,4625,4605,4619,4588,4607,4554,4587,4495,4567,4439,4559,4414,4553,4399,4569,4384,4599,4355,4650,4304,4699,4257,4720,4235,4732,4224,4740,4219,4750,4219,4765,4222,4800,4228,4860,4236,4916,4244,4941,4248,4957,4251,4962,4238,4972,4213,4988,4172,5004,4134,5011,4117,5013,4100,5009,4094,5019,4101,5028,4125,5038,4149,5043,4162,5046,4168,5044,4172,5036,4193,5019,4235,5002,4277,4994,4295,4991,4312,4968,4313,4936,4313,4887,4311,4842,4309,4823,4308,4807,4307,4746,4354,4692,4409,4640,4461,4618,4485,4612,4489,4616,4497,4624,4523,4639,4571,4653,4617,4659,4637,4664,4656,4579,4711,4518,4747,4506,4752,4500,4745,4492,4735,4481,4719,4470,4705,4466,4699xe" filled="false" stroked="true" strokeweight=".514pt" strokecolor="#9c9a9c">
              <v:path arrowok="t"/>
            </v:shape>
            <v:shape style="position:absolute;left:4836;top:3573;width:241;height:453" coordorigin="4836,3573" coordsize="241,453" path="m4991,3573l5036,3685,5027,3693,5012,3701,4984,3715,4873,3771,4859,3776,4858,3795,4854,3831,4847,3893,4839,3950,4836,3976,4837,3998,4852,4006,4865,4012,4876,4019,4888,4025,4907,3895,5077,3763,5041,3686,5023,3640,5012,3613,5003,3594,4991,3573xe" filled="true" fillcolor="#ffffff" stroked="false">
              <v:path arrowok="t"/>
              <v:fill type="solid"/>
            </v:shape>
            <v:shape style="position:absolute;left:4836;top:3573;width:241;height:453" coordorigin="4836,3573" coordsize="241,453" path="m5036,3685l5027,3693,5012,3701,4984,3715,4937,3739,4892,3761,4873,3771,4859,3776,4847,3893,4836,3976,4837,3998,4852,4006,4865,4012,4876,4019,4885,4024,4888,4025,4907,3895,4961,3840,5010,3807,5056,3777,5077,3763,5041,3686,5023,3640,5012,3613,5003,3594,4991,3573,5036,3685xe" filled="false" stroked="true" strokeweight=".514pt" strokecolor="#9c9a9c">
              <v:path arrowok="t"/>
            </v:shape>
            <v:shape style="position:absolute;left:4663;top:3306;width:121;height:221" type="#_x0000_t75" stroked="false">
              <v:imagedata r:id="rId645" o:title=""/>
            </v:shape>
            <v:shape style="position:absolute;left:3363;top:3233;width:1685;height:1568" type="#_x0000_t75" stroked="false">
              <v:imagedata r:id="rId646" o:title=""/>
            </v:shape>
            <v:shape style="position:absolute;left:2652;top:1478;width:627;height:286" type="#_x0000_t75" stroked="false">
              <v:imagedata r:id="rId647" o:title=""/>
            </v:shape>
            <v:shape style="position:absolute;left:3321;top:1248;width:397;height:449" coordorigin="3321,1248" coordsize="397,449" path="m3508,1331l3495,1344,3412,1425,3391,1445,3381,1455,3385,1466,3426,1584,3430,1595,3418,1601,3321,1659,3341,1686,3344,1691,3348,1696,3357,1692,3399,1667,3430,1649,3448,1637,3457,1630,3453,1617,3440,1572,3429,1539,3424,1522,3421,1516,3425,1514,3513,1425,3535,1403,3547,1392,3681,1392,3682,1385,3695,1355,3657,1355,3646,1353,3550,1339,3525,1335,3508,1331xm3681,1392l3547,1392,3565,1393,3642,1396,3664,1397,3680,1396,3681,1392xm3692,1248l3695,1252,3694,1263,3667,1329,3660,1346,3657,1355,3695,1355,3710,1315,3716,1301,3718,1298,3716,1294,3712,1285,3706,1269,3699,1253,3692,1248xe" filled="true" fillcolor="#ffffff" stroked="false">
              <v:path arrowok="t"/>
              <v:fill type="solid"/>
            </v:shape>
            <v:shape style="position:absolute;left:3321;top:1248;width:397;height:449" coordorigin="3321,1248" coordsize="397,449" path="m3321,1659l3418,1601,3430,1595,3404,1520,3385,1466,3381,1455,3391,1445,3412,1425,3447,1391,3480,1358,3495,1344,3508,1331,3525,1335,3550,1339,3591,1345,3629,1350,3646,1353,3657,1355,3660,1346,3667,1329,3678,1301,3689,1275,3694,1263,3695,1252,3692,1248,3699,1253,3706,1269,3712,1285,3716,1294,3718,1298,3716,1301,3710,1315,3699,1344,3687,1372,3682,1385,3680,1396,3664,1397,3642,1396,3609,1395,3578,1394,3565,1393,3547,1392,3476,1462,3425,1514,3421,1516,3424,1522,3429,1539,3440,1572,3449,1603,3453,1617,3457,1630,3399,1667,3348,1696,3344,1691,3341,1686,3321,1659xe" filled="false" stroked="true" strokeweight=".514pt" strokecolor="#9c9a9c">
              <v:path arrowok="t"/>
            </v:shape>
            <v:shape style="position:absolute;left:3570;top:884;width:174;height:319" type="#_x0000_t75" stroked="false">
              <v:imagedata r:id="rId648" o:title=""/>
            </v:shape>
            <v:shape style="position:absolute;left:2564;top:654;width:1156;height:1076" type="#_x0000_t75" stroked="false">
              <v:imagedata r:id="rId649" o:title=""/>
            </v:shape>
            <v:shape style="position:absolute;left:4575;top:574;width:306;height:194" type="#_x0000_t75" stroked="false">
              <v:imagedata r:id="rId650" o:title=""/>
            </v:shape>
            <v:shape style="position:absolute;left:4793;top:848;width:537;height:218" coordorigin="4793,848" coordsize="537,218" path="m4793,928l4795,935,4800,949,4806,966,4811,980,4817,993,4827,996,4871,1023,4906,1044,4930,1057,4948,1066,4961,1052,5023,1003,4919,1003,4907,998,4793,928xm5077,848l5069,852,5059,862,4952,970,4928,994,4919,1003,5023,1003,5063,972,5087,953,5098,943,5312,943,5309,931,5305,915,5300,906,5294,902,5282,898,5141,863,5102,853,5087,849,5077,848xm5312,943l5098,943,5122,948,5329,1002,5321,977,5315,954,5312,943xe" filled="true" fillcolor="#ffffff" stroked="false">
              <v:path arrowok="t"/>
              <v:fill type="solid"/>
            </v:shape>
            <v:shape style="position:absolute;left:4793;top:848;width:537;height:218" coordorigin="4793,848" coordsize="537,218" path="m4793,928l4907,998,4919,1003,4997,924,5040,881,5077,848,5087,849,5102,853,5141,863,5202,878,5258,892,5282,898,5294,902,5300,906,5305,915,5309,931,5315,954,5321,977,5327,995,5329,1002,5277,988,5122,948,5098,943,5020,1006,4961,1052,4948,1066,4930,1057,4906,1044,4871,1023,4840,1004,4827,996,4817,993,4811,980,4806,966,4800,949,4795,935,4793,928xe" filled="false" stroked="true" strokeweight=".514pt" strokecolor="#9c9a9c">
              <v:path arrowok="t"/>
            </v:shape>
            <v:shape style="position:absolute;left:5358;top:780;width:696;height:374" coordorigin="5358,780" coordsize="696,374" path="m5771,788l5762,789,5563,865,5544,872,5544,885,5543,889,5537,969,5533,1022,5530,1056,5529,1072,5511,1074,5358,1094,5363,1116,5367,1134,5370,1145,5372,1153,5384,1153,5499,1138,5528,1133,5544,1130,5546,1112,5553,1048,5559,1002,5561,978,5561,969,5567,968,5726,904,5766,889,5778,885,5787,884,5930,884,5819,817,5791,799,5779,791,5771,788xm5930,884l5787,884,5796,886,5862,918,5903,937,5931,949,5950,957,5960,944,6013,893,5945,893,5930,884xm6047,780l6049,786,6040,799,5971,867,5954,884,5945,893,6013,893,6033,873,6048,858,6052,855,6051,852,6051,846,6053,789,6047,780xe" filled="true" fillcolor="#ffffff" stroked="false">
              <v:path arrowok="t"/>
              <v:fill type="solid"/>
            </v:shape>
            <v:shape style="position:absolute;left:5358;top:780;width:696;height:374" coordorigin="5358,780" coordsize="696,374" path="m5358,1094l5511,1074,5529,1072,5530,1056,5533,1022,5537,965,5542,911,5544,887,5544,872,5662,827,5722,805,5748,794,5762,789,5771,788,5779,791,5791,799,5819,817,5867,846,5912,873,5932,885,5945,893,5954,884,5971,867,6000,838,6028,811,6040,799,6049,786,6047,780,6053,789,6052,813,6052,837,6051,849,6052,855,6048,858,6033,873,6003,902,5973,931,5960,944,5950,957,5931,949,5903,937,5862,918,5825,900,5809,892,5796,886,5787,884,5778,885,5766,889,5726,904,5659,931,5596,956,5567,968,5561,969,5561,978,5559,1002,5553,1048,5548,1092,5546,1112,5544,1130,5451,1145,5384,1153,5372,1153,5370,1145,5367,1134,5363,1116,5360,1100,5358,1094xe" filled="false" stroked="true" strokeweight=".514pt" strokecolor="#9c9a9c">
              <v:path arrowok="t"/>
            </v:shape>
            <v:shape style="position:absolute;left:5928;top:320;width:302;height:358" type="#_x0000_t75" stroked="false">
              <v:imagedata r:id="rId651" o:title=""/>
            </v:shape>
            <v:shape style="position:absolute;left:5096;top:236;width:183;height:222" type="#_x0000_t75" stroked="false">
              <v:imagedata r:id="rId652" o:title=""/>
            </v:shape>
            <v:shape style="position:absolute;left:5603;top:238;width:109;height:100" type="#_x0000_t75" stroked="false">
              <v:imagedata r:id="rId653" o:title=""/>
            </v:shape>
            <v:shape style="position:absolute;left:4550;top:234;width:1685;height:867" type="#_x0000_t75" stroked="false">
              <v:imagedata r:id="rId654" o:title=""/>
            </v:shape>
            <v:shape style="position:absolute;left:4897;top:5019;width:205;height:471" coordorigin="4897,5019" coordsize="205,471" path="m4924,5019l4917,5022,4922,5022,4929,5028,4967,5079,4973,5087,4976,5092,4982,5098,4975,5106,4922,5172,4913,5183,4897,5200,4901,5216,4917,5281,4931,5341,4933,5354,4943,5356,5043,5377,5050,5379,5061,5381,5061,5393,5060,5489,5097,5489,5100,5487,5101,5481,5101,5433,5101,5406,5101,5394,5018,5356,4998,5351,4997,5347,4979,5277,4964,5213,4961,5199,4970,5186,4993,5150,5006,5131,5012,5120,5023,5100,5016,5093,4970,5031,4968,5029,4966,5026,4962,5026,4955,5025,4939,5022,4924,5019xe" filled="true" fillcolor="#ffffff" stroked="false">
              <v:path arrowok="t"/>
              <v:fill type="solid"/>
            </v:shape>
            <v:shape style="position:absolute;left:4897;top:5019;width:205;height:471" coordorigin="4897,5019" coordsize="205,471" path="m4931,5341l4933,5354,4943,5356,4999,5368,5029,5375,5043,5377,5050,5379,5061,5381,5061,5393,5060,5489,5097,5489,5100,5487,5101,5481,5101,5433,5101,5406,5101,5394,5101,5387,5099,5377,5088,5374,5018,5356,4998,5351,4997,5347,4979,5277,4970,5240,4966,5223,4964,5213,4961,5199,4970,5186,4993,5150,5006,5131,5012,5120,5016,5112,5023,5100,5016,5093,4989,5057,4975,5038,4970,5031,4968,5029,4966,5026,4962,5026,4955,5025,4939,5022,4924,5019,4917,5022,4922,5022,4929,5028,4954,5061,4967,5079,4973,5087,4976,5092,4982,5098,4975,5106,4941,5149,4922,5172,4913,5183,4908,5189,4897,5200,4901,5216,4917,5281,4925,5316,4929,5332,4931,5341xe" filled="false" stroked="true" strokeweight=".514pt" strokecolor="#9c9a9c">
              <v:path arrowok="t"/>
            </v:shape>
            <v:shape style="position:absolute;left:4635;top:4865;width:211;height:222" type="#_x0000_t75" stroked="false">
              <v:imagedata r:id="rId655" o:title=""/>
            </v:shape>
            <v:shape style="position:absolute;left:4428;top:4915;width:103;height:84" coordorigin="4428,4915" coordsize="103,84" path="m4430,4915l4428,4917,4431,4919,4434,4923,4441,4935,4472,4991,4477,4998,4502,4994,4515,4992,4531,4989,4487,4934,4482,4924,4474,4922,4466,4921,4430,4915xe" filled="true" fillcolor="#ffffff" stroked="false">
              <v:path arrowok="t"/>
              <v:fill type="solid"/>
            </v:shape>
            <v:shape style="position:absolute;left:4428;top:4915;width:103;height:84" coordorigin="4428,4915" coordsize="103,84" path="m4531,4989l4487,4934,4482,4924,4474,4922,4466,4921,4444,4917,4430,4915,4428,4917,4431,4919,4434,4923,4441,4935,4454,4959,4467,4981,4472,4991,4477,4998,4490,4996,4502,4994,4515,4992,4526,4990,4531,4989xe" filled="false" stroked="true" strokeweight=".514pt" strokecolor="#9c9a9c">
              <v:path arrowok="t"/>
            </v:shape>
            <v:shape style="position:absolute;left:4242;top:5151;width:70;height:19" coordorigin="4242,5151" coordsize="70,19" path="m4261,5151l4242,5156,4305,5169,4311,5161,4299,5159,4280,5155,4261,5151xe" filled="true" fillcolor="#ffffff" stroked="false">
              <v:path arrowok="t"/>
              <v:fill type="solid"/>
            </v:shape>
            <v:shape style="position:absolute;left:4242;top:5151;width:70;height:19" coordorigin="4242,5151" coordsize="70,19" path="m4311,5161l4305,5169,4242,5156,4261,5151,4280,5155,4299,5159,4311,5161xe" filled="false" stroked="true" strokeweight=".514pt" strokecolor="#9c9a9c">
              <v:path arrowok="t"/>
            </v:shape>
            <v:shape style="position:absolute;left:4412;top:5190;width:191;height:305" type="#_x0000_t75" stroked="false">
              <v:imagedata r:id="rId656" o:title=""/>
            </v:shape>
            <v:shape style="position:absolute;left:4191;top:4859;width:876;height:635" type="#_x0000_t75" stroked="false">
              <v:imagedata r:id="rId657" o:title=""/>
            </v:shape>
            <v:shape style="position:absolute;left:4322;top:5102;width:303;height:392" type="#_x0000_t75" stroked="false">
              <v:imagedata r:id="rId658" o:title=""/>
            </v:shape>
            <v:shape style="position:absolute;left:3665;top:837;width:1897;height:1802" coordorigin="3665,837" coordsize="1897,1802" path="m5136,837l5118,845,3665,1542,4017,2631,4019,2638,4025,2637,5552,2135,5561,2134,5560,2127,5493,1924,5137,847,5136,837xe" filled="true" fillcolor="#ffffff" stroked="false">
              <v:path arrowok="t"/>
              <v:fill type="solid"/>
            </v:shape>
            <v:shape style="position:absolute;left:3665;top:837;width:1897;height:1802" coordorigin="3665,837" coordsize="1897,1802" path="m5137,847l5136,837,5118,845,4887,956,4387,1195,3890,1433,3665,1542,4017,2631,4019,2638,4266,2558,4791,2385,5314,2213,5552,2135,5561,2134,5560,2127,5493,1924,5348,1485,5203,1046,5137,847xe" filled="false" stroked="true" strokeweight=".514pt" strokecolor="#9c9a9c">
              <v:path arrowok="t"/>
            </v:shape>
            <v:shape style="position:absolute;left:5129;top:841;width:433;height:1293" coordorigin="5129,841" coordsize="433,1293" path="m5129,841l5131,847,5548,2115,5553,2133,5561,2131,5559,2126,5139,847,5138,842,5130,842,5129,841xm5137,841l5130,842,5138,842,5137,841xe" filled="true" fillcolor="#ffffff" stroked="false">
              <v:path arrowok="t"/>
              <v:fill type="solid"/>
            </v:shape>
            <v:shape style="position:absolute;left:5129;top:841;width:433;height:1293" coordorigin="5129,841" coordsize="433,1293" path="m5548,2115l5553,2133,5561,2131,5493,1924,5349,1484,5204,1046,5139,847,5137,841,5130,842,5129,841,5131,847,5548,2115xe" filled="false" stroked="true" strokeweight=".514pt" strokecolor="#9c9a9c">
              <v:path arrowok="t"/>
            </v:shape>
            <v:shape style="position:absolute;left:3718;top:904;width:1740;height:1598" coordorigin="3718,904" coordsize="1740,1598" path="m5091,904l3718,1556,4025,2501,5457,2011,5091,904xe" filled="true" fillcolor="#ffffff" stroked="false">
              <v:path arrowok="t"/>
              <v:fill type="solid"/>
            </v:shape>
            <v:shape style="position:absolute;left:3718;top:904;width:1740;height:1598" coordorigin="3718,904" coordsize="1740,1598" path="m5091,904l3718,1556,4025,2501,5457,2011,5091,904xe" filled="false" stroked="true" strokeweight=".514pt" strokecolor="#9c9a9c">
              <v:path arrowok="t"/>
            </v:shape>
            <v:shape style="position:absolute;left:4022;top:2013;width:1439;height:499" coordorigin="4022,2013" coordsize="1439,499" path="m5457,2013l4026,2501,4022,2512,5460,2022,5457,2013xe" filled="true" fillcolor="#ffffff" stroked="false">
              <v:path arrowok="t"/>
              <v:fill type="solid"/>
            </v:shape>
            <v:shape style="position:absolute;left:4022;top:2013;width:1439;height:499" coordorigin="4022,2013" coordsize="1439,499" path="m5460,2022l5457,2013,4026,2501,4022,2512,5460,2022xe" filled="false" stroked="true" strokeweight=".514pt" strokecolor="#9c9a9c">
              <v:path arrowok="t"/>
            </v:shape>
            <v:shape style="position:absolute;left:3710;top:1558;width:313;height:953" coordorigin="3710,1558" coordsize="313,953" path="m3718,1558l3710,1561,4018,2510,4022,2498,3718,1558xe" filled="true" fillcolor="#ffffff" stroked="false">
              <v:path arrowok="t"/>
              <v:fill type="solid"/>
            </v:shape>
            <v:shape style="position:absolute;left:3710;top:1558;width:313;height:953" coordorigin="3710,1558" coordsize="313,953" path="m4022,2498l4018,2510,3710,1561,3718,1558,4022,2498xe" filled="false" stroked="true" strokeweight=".514pt" strokecolor="#9c9a9c">
              <v:path arrowok="t"/>
            </v:shape>
            <v:shape style="position:absolute;left:5385;top:2130;width:24;height:80" coordorigin="5385,2130" coordsize="24,80" path="m5392,2130l5385,2146,5385,2162,5391,2180,5404,2210,5409,2190,5403,2184,5398,2170,5401,2160,5392,2130xe" filled="true" fillcolor="#ffffff" stroked="false">
              <v:path arrowok="t"/>
              <v:fill type="solid"/>
            </v:shape>
            <v:shape style="position:absolute;left:5385;top:2130;width:24;height:80" coordorigin="5385,2130" coordsize="24,80" path="m5392,2130l5385,2146,5385,2162,5391,2180,5404,2210,5409,2190,5403,2184,5398,2170,5401,2160,5392,2130xe" filled="false" stroked="true" strokeweight=".514pt" strokecolor="#9c9a9c">
              <v:path arrowok="t"/>
            </v:shape>
            <v:shape style="position:absolute;left:5220;top:2128;width:169;height:68" coordorigin="5220,2128" coordsize="169,68" path="m5389,2128l5227,2180,5220,2192,5220,2196,5381,2145,5389,2128xe" filled="true" fillcolor="#ffffff" stroked="false">
              <v:path arrowok="t"/>
              <v:fill type="solid"/>
            </v:shape>
            <v:shape style="position:absolute;left:5220;top:2128;width:169;height:68" coordorigin="5220,2128" coordsize="169,68" path="m5220,2196l5381,2145,5389,2128,5227,2180,5220,2192,5220,2196xe" filled="false" stroked="true" strokeweight=".514pt" strokecolor="#9c9a9c">
              <v:path arrowok="t"/>
            </v:shape>
            <v:shape style="position:absolute;left:5216;top:2145;width:167;height:69" coordorigin="5216,2145" coordsize="167,69" path="m5382,2145l5220,2196,5216,2206,5219,2214,5382,2162,5382,2145xe" filled="true" fillcolor="#ffffff" stroked="false">
              <v:path arrowok="t"/>
              <v:fill type="solid"/>
            </v:shape>
            <v:shape style="position:absolute;left:5216;top:2145;width:167;height:69" coordorigin="5216,2145" coordsize="167,69" path="m5382,2162l5219,2214,5216,2206,5220,2196,5382,2145,5382,2162xe" filled="false" stroked="true" strokeweight=".514pt" strokecolor="#9c9a9c">
              <v:path arrowok="t"/>
            </v:shape>
            <v:shape style="position:absolute;left:5218;top:2163;width:171;height:73" coordorigin="5218,2163" coordsize="171,73" path="m5382,2163l5219,2215,5218,2218,5224,2236,5389,2184,5382,2163xe" filled="true" fillcolor="#ffffff" stroked="false">
              <v:path arrowok="t"/>
              <v:fill type="solid"/>
            </v:shape>
            <v:shape style="position:absolute;left:5218;top:2163;width:171;height:73" coordorigin="5218,2163" coordsize="171,73" path="m5389,2184l5224,2236,5218,2218,5219,2215,5382,2163,5389,2184xe" filled="false" stroked="true" strokeweight=".514pt" strokecolor="#9c9a9c">
              <v:path arrowok="t"/>
            </v:shape>
            <v:shape style="position:absolute;left:4246;top:2519;width:22;height:74" coordorigin="4246,2519" coordsize="22,74" path="m4253,2519l4247,2533,4246,2549,4252,2565,4264,2592,4268,2574,4263,2569,4258,2556,4261,2546,4253,2519xe" filled="true" fillcolor="#ffffff" stroked="false">
              <v:path arrowok="t"/>
              <v:fill type="solid"/>
            </v:shape>
            <v:shape style="position:absolute;left:4246;top:2519;width:22;height:74" coordorigin="4246,2519" coordsize="22,74" path="m4253,2519l4247,2533,4246,2549,4252,2565,4264,2592,4268,2574,4263,2569,4258,2556,4261,2546,4253,2519xe" filled="false" stroked="true" strokeweight=".514pt" strokecolor="#9c9a9c">
              <v:path arrowok="t"/>
            </v:shape>
            <v:shape style="position:absolute;left:4093;top:2517;width:157;height:63" coordorigin="4093,2517" coordsize="157,63" path="m4250,2517l4101,2565,4094,2576,4093,2579,4243,2532,4250,2517xe" filled="true" fillcolor="#ffffff" stroked="false">
              <v:path arrowok="t"/>
              <v:fill type="solid"/>
            </v:shape>
            <v:shape style="position:absolute;left:4093;top:2517;width:157;height:63" coordorigin="4093,2517" coordsize="157,63" path="m4093,2579l4243,2532,4250,2517,4101,2565,4094,2576,4093,2579xe" filled="false" stroked="true" strokeweight=".514pt" strokecolor="#9c9a9c">
              <v:path arrowok="t"/>
            </v:shape>
            <v:shape style="position:absolute;left:4090;top:2533;width:154;height:64" coordorigin="4090,2533" coordsize="154,64" path="m4244,2533l4093,2580,4090,2589,4093,2596,4243,2549,4244,2533xe" filled="true" fillcolor="#ffffff" stroked="false">
              <v:path arrowok="t"/>
              <v:fill type="solid"/>
            </v:shape>
            <v:shape style="position:absolute;left:4090;top:2533;width:154;height:64" coordorigin="4090,2533" coordsize="154,64" path="m4243,2549l4093,2596,4090,2589,4093,2580,4244,2533,4243,2549xe" filled="false" stroked="true" strokeweight=".514pt" strokecolor="#9c9a9c">
              <v:path arrowok="t"/>
            </v:shape>
            <v:shape style="position:absolute;left:4092;top:2550;width:158;height:68" coordorigin="4092,2550" coordsize="158,68" path="m4243,2550l4093,2597,4092,2600,4097,2617,4250,2569,4243,2550xe" filled="true" fillcolor="#ffffff" stroked="false">
              <v:path arrowok="t"/>
              <v:fill type="solid"/>
            </v:shape>
            <v:shape style="position:absolute;left:4092;top:2550;width:158;height:68" coordorigin="4092,2550" coordsize="158,68" path="m4250,2569l4097,2617,4092,2600,4093,2597,4243,2550,4250,2569xe" filled="false" stroked="true" strokeweight=".514pt" strokecolor="#9c9a9c">
              <v:path arrowok="t"/>
            </v:shape>
            <v:shape style="position:absolute;left:5225;top:2185;width:179;height:82" coordorigin="5225,2185" coordsize="179,82" path="m5389,2185l5225,2237,5227,2245,5239,2267,5403,2215,5392,2189,5389,2185xe" filled="true" fillcolor="#ffffff" stroked="false">
              <v:path arrowok="t"/>
              <v:fill type="solid"/>
            </v:shape>
            <v:shape style="position:absolute;left:5225;top:2185;width:179;height:82" coordorigin="5225,2185" coordsize="179,82" path="m5403,2215l5239,2267,5227,2245,5225,2237,5389,2185,5392,2189,5403,2215xe" filled="false" stroked="true" strokeweight=".514pt" strokecolor="#9c9a9c">
              <v:path arrowok="t"/>
            </v:shape>
            <v:shape style="position:absolute;left:4098;top:2570;width:166;height:76" coordorigin="4098,2570" coordsize="166,76" path="m4250,2570l4098,2618,4100,2626,4112,2645,4263,2598,4252,2574,4250,2570xe" filled="true" fillcolor="#ffffff" stroked="false">
              <v:path arrowok="t"/>
              <v:fill type="solid"/>
            </v:shape>
            <v:shape style="position:absolute;left:4098;top:2570;width:166;height:76" coordorigin="4098,2570" coordsize="166,76" path="m4263,2598l4112,2645,4100,2626,4098,2618,4250,2570,4252,2574,4263,2598xe" filled="false" stroked="true" strokeweight=".514pt" strokecolor="#9c9a9c">
              <v:path arrowok="t"/>
            </v:shape>
            <v:shape style="position:absolute;left:3646;top:2149;width:1909;height:1336" coordorigin="3646,2149" coordsize="1909,1336" path="m5538,2149l5532,2152,4045,2637,4027,2644,4025,2656,3652,3467,3646,3479,3647,3484,5360,3086,5554,2155,5538,2149xe" filled="true" fillcolor="#ffffff" stroked="false">
              <v:path arrowok="t"/>
              <v:fill type="solid"/>
            </v:shape>
            <v:shape style="position:absolute;left:3646;top:2149;width:1909;height:1336" coordorigin="3646,2149" coordsize="1909,1336" path="m5554,2155l5360,3086,3647,3484,3646,3479,3652,3467,4025,2656,4027,2644,4045,2637,4262,2567,5226,2252,5397,2197,5532,2152,5538,2149,5554,2155xe" filled="false" stroked="true" strokeweight=".514pt" strokecolor="#9c9a9c">
              <v:path arrowok="t"/>
            </v:shape>
            <v:shape style="position:absolute;left:3643;top:2149;width:1958;height:1407" coordorigin="3643,2149" coordsize="1958,1407" path="m5546,2149l5535,2152,4046,2637,4028,2642,4025,2655,3650,3472,3644,3484,3643,3492,3647,3498,3656,3506,3659,3509,3667,3518,3678,3529,3698,3551,3705,3555,3714,3555,3729,3551,5400,3170,5414,3166,5421,3162,5425,3154,5427,3139,5571,2377,5599,2229,5600,2217,5596,2212,5578,2184,5567,2168,5559,2155,5553,2150,5546,2149xe" filled="true" fillcolor="#ffffff" stroked="false">
              <v:path arrowok="t"/>
              <v:fill type="solid"/>
            </v:shape>
            <v:shape style="position:absolute;left:3643;top:2149;width:1958;height:1407" coordorigin="3643,2149" coordsize="1958,1407" path="m5410,2193l5535,2152,5546,2149,5553,2150,5593,2208,5596,2212,5600,2217,5599,2229,5571,2377,5512,2689,5453,2999,5427,3139,5425,3154,5129,3232,4555,3363,3987,3492,3729,3551,3714,3555,3705,3555,3698,3551,3690,3542,3678,3529,3667,3518,3659,3509,3656,3506,3647,3498,3643,3492,3712,3336,3841,3056,3968,2780,4025,2655,4028,2642,4046,2637,4267,2565,4735,2413,5199,2261,5410,2193xe" filled="false" stroked="true" strokeweight=".514pt" strokecolor="#9c9a9c">
              <v:path arrowok="t"/>
            </v:shape>
            <v:shape style="position:absolute;left:4267;top:2964;width:400;height:300" type="#_x0000_t75" stroked="false">
              <v:imagedata r:id="rId659" o:title=""/>
            </v:shape>
            <v:shape style="position:absolute;left:3639;top:2150;width:1968;height:1410" type="#_x0000_t75" stroked="false">
              <v:imagedata r:id="rId660" o:title=""/>
            </v:shape>
            <v:shape style="position:absolute;left:5887;top:2961;width:2081;height:2292" coordorigin="5887,2961" coordsize="2081,2292" path="m7111,3503l7300,3392,7453,4039,7465,4087,7487,4161,7514,4217,7588,4233,7667,4173,7727,4066,7747,4007,7761,3946,7768,3883,7769,3817,7764,3750,7752,3685,7735,3621,7712,3559,7676,3486,7634,3420,7586,3360,7532,3308,7473,3263,7407,3224,7336,3193,7265,3171,7193,3156,7119,3149,7043,3150,6966,3159,6887,3175,6806,3199,6723,3231,6652,3265,6585,3302,6521,3343,6461,3388,6405,3438,6353,3491,6305,3548,6260,3609,6219,3675,6182,3744,6150,3815,6124,3888,6104,3961,6089,4036,6079,4112,6076,4192,6079,4271,6088,4348,6103,4423,6125,4498,6153,4571,6188,4643,6227,4710,6271,4771,6320,4827,6373,4878,6431,4923,6494,4963,6562,4998,6626,5024,6692,5043,6760,5056,6830,5062,6901,5062,6975,5056,7050,5043,7127,5024,7206,4998,7287,4966,7360,4933,7431,4898,7500,4860,7566,4819,7631,4777,7692,4731,7752,4684,7809,4634,7864,4581,7967,4732,7910,4787,7850,4839,7787,4889,7721,4937,7653,4982,7582,5025,7508,5066,7431,5104,7352,5140,7267,5174,7183,5202,7100,5223,7019,5239,6940,5249,6862,5253,6785,5250,6710,5242,6636,5227,6564,5207,6494,5180,6427,5149,6364,5113,6303,5072,6246,5025,6190,4973,6139,4916,6092,4856,6049,4793,6012,4727,5979,4658,5949,4581,5925,4503,5907,4425,5894,4345,5888,4265,5887,4183,5892,4101,5902,4018,5919,3933,5939,3856,5965,3781,5994,3708,6029,3637,6068,3568,6112,3502,6161,3438,6214,3376,6270,3318,6328,3264,6389,3215,6453,3169,6520,3127,6589,3090,6661,3056,6736,3027,6811,3003,6886,2984,6961,2971,7035,2964,7110,2961,7185,2965,7263,2974,7339,2991,7412,3014,7483,3044,7550,3081,7614,3125,7675,3175,7727,3227,7774,3282,7816,3340,7852,3402,7883,3467,7913,3545,7934,3623,7948,3702,7954,3781,7952,3861,7942,3942,7924,4023,7902,4092,7873,4157,7838,4218,7795,4275,7747,4327,7695,4371,7640,4408,7580,4439,7516,4459,7409,4448,7359,4410,7317,4352,7282,4428,7242,4495,7196,4553,7144,4603,7086,4645,7022,4678,6949,4702,6877,4714,6806,4712,6737,4696,6668,4668,6600,4624,6541,4571,6493,4507,6454,4434,6428,4359,6412,4283,6407,4204,6412,4124,6428,4041,6454,3957,6478,3900,6506,3846,6541,3795,6580,3747,6624,3704,6717,3635,6847,3583,6925,3575,7000,3583,7074,3609,7147,3651,7111,3503xe" filled="false" stroked="true" strokeweight=".514pt" strokecolor="#757073">
              <v:path arrowok="t"/>
            </v:shape>
            <v:shape style="position:absolute;left:6619;top:3771;width:625;height:719" coordorigin="6619,3771" coordsize="625,719" path="m6862,3792l6791,3832,6731,3886,6683,3954,6645,4036,6625,4110,6619,4182,6626,4251,6648,4319,6708,4411,6794,4469,6895,4489,6946,4483,7039,4446,7114,4389,7175,4314,7218,4227,7243,4117,7243,4056,7234,3998,7189,3892,7116,3817,7020,3776,6969,3771,6916,3776,6862,3792xe" filled="false" stroked="true" strokeweight=".514pt" strokecolor="#757073">
              <v:path arrowok="t"/>
            </v:shape>
            <w10:wrap type="topAndBottom"/>
          </v:group>
        </w:pict>
      </w:r>
    </w:p>
    <w:p>
      <w:pPr>
        <w:spacing w:after="0"/>
        <w:rPr>
          <w:sz w:val="15"/>
        </w:rPr>
        <w:sectPr>
          <w:headerReference w:type="default" r:id="rId1189"/>
          <w:pgSz w:w="9640" w:h="13040"/>
          <w:pgMar w:header="0" w:footer="650" w:top="1200" w:bottom="840" w:left="1300" w:right="1020"/>
        </w:sectPr>
      </w:pPr>
    </w:p>
    <w:p>
      <w:pPr>
        <w:pStyle w:val="BodyText"/>
        <w:spacing w:before="4"/>
        <w:rPr>
          <w:rFonts w:ascii="Times New Roman"/>
          <w:sz w:val="17"/>
        </w:rPr>
      </w:pPr>
    </w:p>
    <w:p>
      <w:pPr>
        <w:spacing w:after="0"/>
        <w:rPr>
          <w:rFonts w:ascii="Times New Roman"/>
          <w:sz w:val="17"/>
        </w:rPr>
        <w:sectPr>
          <w:headerReference w:type="even" r:id="rId1190"/>
          <w:footerReference w:type="even" r:id="rId1191"/>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9"/>
        </w:rPr>
      </w:pPr>
    </w:p>
    <w:p>
      <w:pPr>
        <w:pStyle w:val="Heading3"/>
      </w:pPr>
      <w:bookmarkStart w:name="_TOC_250012" w:id="116"/>
      <w:bookmarkEnd w:id="116"/>
      <w:r>
        <w:rPr/>
        <w:t>Resumen</w:t>
      </w:r>
    </w:p>
    <w:p>
      <w:pPr>
        <w:pStyle w:val="BodyText"/>
        <w:spacing w:before="6"/>
      </w:pPr>
    </w:p>
    <w:p>
      <w:pPr>
        <w:spacing w:line="276" w:lineRule="auto" w:before="0"/>
        <w:ind w:left="1251" w:right="111" w:firstLine="0"/>
        <w:jc w:val="both"/>
        <w:rPr>
          <w:sz w:val="20"/>
        </w:rPr>
      </w:pPr>
      <w:r>
        <w:rPr>
          <w:w w:val="95"/>
          <w:sz w:val="20"/>
        </w:rPr>
        <w:t>En</w:t>
      </w:r>
      <w:r>
        <w:rPr>
          <w:spacing w:val="-22"/>
          <w:w w:val="95"/>
          <w:sz w:val="20"/>
        </w:rPr>
        <w:t> </w:t>
      </w:r>
      <w:r>
        <w:rPr>
          <w:w w:val="95"/>
          <w:sz w:val="20"/>
        </w:rPr>
        <w:t>este</w:t>
      </w:r>
      <w:r>
        <w:rPr>
          <w:spacing w:val="-22"/>
          <w:w w:val="95"/>
          <w:sz w:val="20"/>
        </w:rPr>
        <w:t> </w:t>
      </w:r>
      <w:r>
        <w:rPr>
          <w:w w:val="95"/>
          <w:sz w:val="20"/>
        </w:rPr>
        <w:t>capítulo</w:t>
      </w:r>
      <w:r>
        <w:rPr>
          <w:spacing w:val="-22"/>
          <w:w w:val="95"/>
          <w:sz w:val="20"/>
        </w:rPr>
        <w:t> </w:t>
      </w:r>
      <w:r>
        <w:rPr>
          <w:w w:val="95"/>
          <w:sz w:val="20"/>
        </w:rPr>
        <w:t>presentamos</w:t>
      </w:r>
      <w:r>
        <w:rPr>
          <w:spacing w:val="-22"/>
          <w:w w:val="95"/>
          <w:sz w:val="20"/>
        </w:rPr>
        <w:t> </w:t>
      </w:r>
      <w:r>
        <w:rPr>
          <w:w w:val="95"/>
          <w:sz w:val="20"/>
        </w:rPr>
        <w:t>las</w:t>
      </w:r>
      <w:r>
        <w:rPr>
          <w:spacing w:val="-22"/>
          <w:w w:val="95"/>
          <w:sz w:val="20"/>
        </w:rPr>
        <w:t> </w:t>
      </w:r>
      <w:r>
        <w:rPr>
          <w:w w:val="95"/>
          <w:sz w:val="20"/>
        </w:rPr>
        <w:t>conclusiones</w:t>
      </w:r>
      <w:r>
        <w:rPr>
          <w:spacing w:val="-22"/>
          <w:w w:val="95"/>
          <w:sz w:val="20"/>
        </w:rPr>
        <w:t> </w:t>
      </w:r>
      <w:r>
        <w:rPr>
          <w:w w:val="95"/>
          <w:sz w:val="20"/>
        </w:rPr>
        <w:t>de</w:t>
      </w:r>
      <w:r>
        <w:rPr>
          <w:spacing w:val="-22"/>
          <w:w w:val="95"/>
          <w:sz w:val="20"/>
        </w:rPr>
        <w:t> </w:t>
      </w:r>
      <w:r>
        <w:rPr>
          <w:w w:val="95"/>
          <w:sz w:val="20"/>
        </w:rPr>
        <w:t>la</w:t>
      </w:r>
      <w:r>
        <w:rPr>
          <w:spacing w:val="-22"/>
          <w:w w:val="95"/>
          <w:sz w:val="20"/>
        </w:rPr>
        <w:t> </w:t>
      </w:r>
      <w:r>
        <w:rPr>
          <w:w w:val="95"/>
          <w:sz w:val="20"/>
        </w:rPr>
        <w:t>investigación.</w:t>
      </w:r>
      <w:r>
        <w:rPr>
          <w:spacing w:val="-22"/>
          <w:w w:val="95"/>
          <w:sz w:val="20"/>
        </w:rPr>
        <w:t> </w:t>
      </w:r>
      <w:r>
        <w:rPr>
          <w:w w:val="95"/>
          <w:sz w:val="20"/>
        </w:rPr>
        <w:t>Inicia</w:t>
      </w:r>
      <w:r>
        <w:rPr>
          <w:spacing w:val="-22"/>
          <w:w w:val="95"/>
          <w:sz w:val="20"/>
        </w:rPr>
        <w:t> </w:t>
      </w:r>
      <w:r>
        <w:rPr>
          <w:w w:val="95"/>
          <w:sz w:val="20"/>
        </w:rPr>
        <w:t>con</w:t>
      </w:r>
      <w:r>
        <w:rPr>
          <w:spacing w:val="-22"/>
          <w:w w:val="95"/>
          <w:sz w:val="20"/>
        </w:rPr>
        <w:t> </w:t>
      </w:r>
      <w:r>
        <w:rPr>
          <w:w w:val="95"/>
          <w:sz w:val="20"/>
        </w:rPr>
        <w:t>una </w:t>
      </w:r>
      <w:r>
        <w:rPr>
          <w:w w:val="90"/>
          <w:sz w:val="20"/>
        </w:rPr>
        <w:t>breve recapitulación del contenido del libro que incluye la evolución del gobierno digital</w:t>
      </w:r>
      <w:r>
        <w:rPr>
          <w:spacing w:val="-4"/>
          <w:w w:val="90"/>
          <w:sz w:val="20"/>
        </w:rPr>
        <w:t> </w:t>
      </w:r>
      <w:r>
        <w:rPr>
          <w:w w:val="90"/>
          <w:sz w:val="20"/>
        </w:rPr>
        <w:t>en</w:t>
      </w:r>
      <w:r>
        <w:rPr>
          <w:spacing w:val="-4"/>
          <w:w w:val="90"/>
          <w:sz w:val="20"/>
        </w:rPr>
        <w:t> </w:t>
      </w:r>
      <w:r>
        <w:rPr>
          <w:w w:val="90"/>
          <w:sz w:val="20"/>
        </w:rPr>
        <w:t>México,</w:t>
      </w:r>
      <w:r>
        <w:rPr>
          <w:spacing w:val="-4"/>
          <w:w w:val="90"/>
          <w:sz w:val="20"/>
        </w:rPr>
        <w:t> </w:t>
      </w:r>
      <w:r>
        <w:rPr>
          <w:w w:val="90"/>
          <w:sz w:val="20"/>
        </w:rPr>
        <w:t>las</w:t>
      </w:r>
      <w:r>
        <w:rPr>
          <w:spacing w:val="-4"/>
          <w:w w:val="90"/>
          <w:sz w:val="20"/>
        </w:rPr>
        <w:t> </w:t>
      </w:r>
      <w:r>
        <w:rPr>
          <w:w w:val="90"/>
          <w:sz w:val="20"/>
        </w:rPr>
        <w:t>prácticas</w:t>
      </w:r>
      <w:r>
        <w:rPr>
          <w:spacing w:val="-4"/>
          <w:w w:val="90"/>
          <w:sz w:val="20"/>
        </w:rPr>
        <w:t> </w:t>
      </w:r>
      <w:r>
        <w:rPr>
          <w:w w:val="90"/>
          <w:sz w:val="20"/>
        </w:rPr>
        <w:t>generalizadas</w:t>
      </w:r>
      <w:r>
        <w:rPr>
          <w:spacing w:val="-4"/>
          <w:w w:val="90"/>
          <w:sz w:val="20"/>
        </w:rPr>
        <w:t> </w:t>
      </w:r>
      <w:r>
        <w:rPr>
          <w:w w:val="90"/>
          <w:sz w:val="20"/>
        </w:rPr>
        <w:t>encontradas</w:t>
      </w:r>
      <w:r>
        <w:rPr>
          <w:spacing w:val="-4"/>
          <w:w w:val="90"/>
          <w:sz w:val="20"/>
        </w:rPr>
        <w:t> </w:t>
      </w:r>
      <w:r>
        <w:rPr>
          <w:w w:val="90"/>
          <w:sz w:val="20"/>
        </w:rPr>
        <w:t>en</w:t>
      </w:r>
      <w:r>
        <w:rPr>
          <w:spacing w:val="-4"/>
          <w:w w:val="90"/>
          <w:sz w:val="20"/>
        </w:rPr>
        <w:t> </w:t>
      </w:r>
      <w:r>
        <w:rPr>
          <w:w w:val="90"/>
          <w:sz w:val="20"/>
        </w:rPr>
        <w:t>el</w:t>
      </w:r>
      <w:r>
        <w:rPr>
          <w:spacing w:val="-4"/>
          <w:w w:val="90"/>
          <w:sz w:val="20"/>
        </w:rPr>
        <w:t> </w:t>
      </w:r>
      <w:r>
        <w:rPr>
          <w:w w:val="90"/>
          <w:sz w:val="20"/>
        </w:rPr>
        <w:t>trabajo</w:t>
      </w:r>
      <w:r>
        <w:rPr>
          <w:spacing w:val="-4"/>
          <w:w w:val="90"/>
          <w:sz w:val="20"/>
        </w:rPr>
        <w:t> </w:t>
      </w:r>
      <w:r>
        <w:rPr>
          <w:w w:val="90"/>
          <w:sz w:val="20"/>
        </w:rPr>
        <w:t>empírico</w:t>
      </w:r>
      <w:r>
        <w:rPr>
          <w:spacing w:val="-4"/>
          <w:w w:val="90"/>
          <w:sz w:val="20"/>
        </w:rPr>
        <w:t> </w:t>
      </w:r>
      <w:r>
        <w:rPr>
          <w:w w:val="90"/>
          <w:sz w:val="20"/>
        </w:rPr>
        <w:t>y </w:t>
      </w:r>
      <w:r>
        <w:rPr>
          <w:w w:val="95"/>
          <w:sz w:val="20"/>
        </w:rPr>
        <w:t>los</w:t>
      </w:r>
      <w:r>
        <w:rPr>
          <w:spacing w:val="-26"/>
          <w:w w:val="95"/>
          <w:sz w:val="20"/>
        </w:rPr>
        <w:t> </w:t>
      </w:r>
      <w:r>
        <w:rPr>
          <w:w w:val="95"/>
          <w:sz w:val="20"/>
        </w:rPr>
        <w:t>retos</w:t>
      </w:r>
      <w:r>
        <w:rPr>
          <w:spacing w:val="-26"/>
          <w:w w:val="95"/>
          <w:sz w:val="20"/>
        </w:rPr>
        <w:t> </w:t>
      </w:r>
      <w:r>
        <w:rPr>
          <w:w w:val="95"/>
          <w:sz w:val="20"/>
        </w:rPr>
        <w:t>para</w:t>
      </w:r>
      <w:r>
        <w:rPr>
          <w:spacing w:val="-26"/>
          <w:w w:val="95"/>
          <w:sz w:val="20"/>
        </w:rPr>
        <w:t> </w:t>
      </w:r>
      <w:r>
        <w:rPr>
          <w:w w:val="95"/>
          <w:sz w:val="20"/>
        </w:rPr>
        <w:t>el</w:t>
      </w:r>
      <w:r>
        <w:rPr>
          <w:spacing w:val="-26"/>
          <w:w w:val="95"/>
          <w:sz w:val="20"/>
        </w:rPr>
        <w:t> </w:t>
      </w:r>
      <w:r>
        <w:rPr>
          <w:w w:val="95"/>
          <w:sz w:val="20"/>
        </w:rPr>
        <w:t>futuro</w:t>
      </w:r>
      <w:r>
        <w:rPr>
          <w:spacing w:val="-26"/>
          <w:w w:val="95"/>
          <w:sz w:val="20"/>
        </w:rPr>
        <w:t> </w:t>
      </w:r>
      <w:r>
        <w:rPr>
          <w:w w:val="95"/>
          <w:sz w:val="20"/>
        </w:rPr>
        <w:t>del</w:t>
      </w:r>
      <w:r>
        <w:rPr>
          <w:spacing w:val="-26"/>
          <w:w w:val="95"/>
          <w:sz w:val="20"/>
        </w:rPr>
        <w:t> </w:t>
      </w:r>
      <w:r>
        <w:rPr>
          <w:w w:val="95"/>
          <w:sz w:val="20"/>
        </w:rPr>
        <w:t>gobierno</w:t>
      </w:r>
      <w:r>
        <w:rPr>
          <w:spacing w:val="-26"/>
          <w:w w:val="95"/>
          <w:sz w:val="20"/>
        </w:rPr>
        <w:t> </w:t>
      </w:r>
      <w:r>
        <w:rPr>
          <w:w w:val="95"/>
          <w:sz w:val="20"/>
        </w:rPr>
        <w:t>digital</w:t>
      </w:r>
      <w:r>
        <w:rPr>
          <w:spacing w:val="-26"/>
          <w:w w:val="95"/>
          <w:sz w:val="20"/>
        </w:rPr>
        <w:t> </w:t>
      </w:r>
      <w:r>
        <w:rPr>
          <w:w w:val="95"/>
          <w:sz w:val="20"/>
        </w:rPr>
        <w:t>en</w:t>
      </w:r>
      <w:r>
        <w:rPr>
          <w:spacing w:val="-26"/>
          <w:w w:val="95"/>
          <w:sz w:val="20"/>
        </w:rPr>
        <w:t> </w:t>
      </w:r>
      <w:r>
        <w:rPr>
          <w:w w:val="95"/>
          <w:sz w:val="20"/>
        </w:rPr>
        <w:t>el</w:t>
      </w:r>
      <w:r>
        <w:rPr>
          <w:spacing w:val="-26"/>
          <w:w w:val="95"/>
          <w:sz w:val="20"/>
        </w:rPr>
        <w:t> </w:t>
      </w:r>
      <w:r>
        <w:rPr>
          <w:w w:val="95"/>
          <w:sz w:val="20"/>
        </w:rPr>
        <w:t>país.</w:t>
      </w:r>
      <w:r>
        <w:rPr>
          <w:spacing w:val="-26"/>
          <w:w w:val="95"/>
          <w:sz w:val="20"/>
        </w:rPr>
        <w:t> </w:t>
      </w:r>
      <w:r>
        <w:rPr>
          <w:w w:val="95"/>
          <w:sz w:val="20"/>
        </w:rPr>
        <w:t>En</w:t>
      </w:r>
      <w:r>
        <w:rPr>
          <w:spacing w:val="-26"/>
          <w:w w:val="95"/>
          <w:sz w:val="20"/>
        </w:rPr>
        <w:t> </w:t>
      </w:r>
      <w:r>
        <w:rPr>
          <w:w w:val="95"/>
          <w:sz w:val="20"/>
        </w:rPr>
        <w:t>segundo</w:t>
      </w:r>
      <w:r>
        <w:rPr>
          <w:spacing w:val="-26"/>
          <w:w w:val="95"/>
          <w:sz w:val="20"/>
        </w:rPr>
        <w:t> </w:t>
      </w:r>
      <w:r>
        <w:rPr>
          <w:w w:val="95"/>
          <w:sz w:val="20"/>
        </w:rPr>
        <w:t>lugar,</w:t>
      </w:r>
      <w:r>
        <w:rPr>
          <w:spacing w:val="-26"/>
          <w:w w:val="95"/>
          <w:sz w:val="20"/>
        </w:rPr>
        <w:t> </w:t>
      </w:r>
      <w:r>
        <w:rPr>
          <w:w w:val="95"/>
          <w:sz w:val="20"/>
        </w:rPr>
        <w:t>se</w:t>
      </w:r>
      <w:r>
        <w:rPr>
          <w:spacing w:val="-26"/>
          <w:w w:val="95"/>
          <w:sz w:val="20"/>
        </w:rPr>
        <w:t> </w:t>
      </w:r>
      <w:r>
        <w:rPr>
          <w:w w:val="95"/>
          <w:sz w:val="20"/>
        </w:rPr>
        <w:t>incluye una</w:t>
      </w:r>
      <w:r>
        <w:rPr>
          <w:spacing w:val="-25"/>
          <w:w w:val="95"/>
          <w:sz w:val="20"/>
        </w:rPr>
        <w:t> </w:t>
      </w:r>
      <w:r>
        <w:rPr>
          <w:w w:val="95"/>
          <w:sz w:val="20"/>
        </w:rPr>
        <w:t>sección</w:t>
      </w:r>
      <w:r>
        <w:rPr>
          <w:spacing w:val="-25"/>
          <w:w w:val="95"/>
          <w:sz w:val="20"/>
        </w:rPr>
        <w:t> </w:t>
      </w:r>
      <w:r>
        <w:rPr>
          <w:w w:val="95"/>
          <w:sz w:val="20"/>
        </w:rPr>
        <w:t>con</w:t>
      </w:r>
      <w:r>
        <w:rPr>
          <w:spacing w:val="-25"/>
          <w:w w:val="95"/>
          <w:sz w:val="20"/>
        </w:rPr>
        <w:t> </w:t>
      </w:r>
      <w:r>
        <w:rPr>
          <w:w w:val="95"/>
          <w:sz w:val="20"/>
        </w:rPr>
        <w:t>aportaciones</w:t>
      </w:r>
      <w:r>
        <w:rPr>
          <w:spacing w:val="-25"/>
          <w:w w:val="95"/>
          <w:sz w:val="20"/>
        </w:rPr>
        <w:t> </w:t>
      </w:r>
      <w:r>
        <w:rPr>
          <w:w w:val="95"/>
          <w:sz w:val="20"/>
        </w:rPr>
        <w:t>a</w:t>
      </w:r>
      <w:r>
        <w:rPr>
          <w:spacing w:val="-25"/>
          <w:w w:val="95"/>
          <w:sz w:val="20"/>
        </w:rPr>
        <w:t> </w:t>
      </w:r>
      <w:r>
        <w:rPr>
          <w:w w:val="95"/>
          <w:sz w:val="20"/>
        </w:rPr>
        <w:t>la</w:t>
      </w:r>
      <w:r>
        <w:rPr>
          <w:spacing w:val="-25"/>
          <w:w w:val="95"/>
          <w:sz w:val="20"/>
        </w:rPr>
        <w:t> </w:t>
      </w:r>
      <w:r>
        <w:rPr>
          <w:w w:val="95"/>
          <w:sz w:val="20"/>
        </w:rPr>
        <w:t>teoría,</w:t>
      </w:r>
      <w:r>
        <w:rPr>
          <w:spacing w:val="-25"/>
          <w:w w:val="95"/>
          <w:sz w:val="20"/>
        </w:rPr>
        <w:t> </w:t>
      </w:r>
      <w:r>
        <w:rPr>
          <w:w w:val="95"/>
          <w:sz w:val="20"/>
        </w:rPr>
        <w:t>que</w:t>
      </w:r>
      <w:r>
        <w:rPr>
          <w:spacing w:val="-25"/>
          <w:w w:val="95"/>
          <w:sz w:val="20"/>
        </w:rPr>
        <w:t> </w:t>
      </w:r>
      <w:r>
        <w:rPr>
          <w:w w:val="95"/>
          <w:sz w:val="20"/>
        </w:rPr>
        <w:t>incluye</w:t>
      </w:r>
      <w:r>
        <w:rPr>
          <w:spacing w:val="-25"/>
          <w:w w:val="95"/>
          <w:sz w:val="20"/>
        </w:rPr>
        <w:t> </w:t>
      </w:r>
      <w:r>
        <w:rPr>
          <w:w w:val="95"/>
          <w:sz w:val="20"/>
        </w:rPr>
        <w:t>algunas</w:t>
      </w:r>
      <w:r>
        <w:rPr>
          <w:spacing w:val="-25"/>
          <w:w w:val="95"/>
          <w:sz w:val="20"/>
        </w:rPr>
        <w:t> </w:t>
      </w:r>
      <w:r>
        <w:rPr>
          <w:w w:val="95"/>
          <w:sz w:val="20"/>
        </w:rPr>
        <w:t>reflexiones</w:t>
      </w:r>
      <w:r>
        <w:rPr>
          <w:spacing w:val="-25"/>
          <w:w w:val="95"/>
          <w:sz w:val="20"/>
        </w:rPr>
        <w:t> </w:t>
      </w:r>
      <w:r>
        <w:rPr>
          <w:w w:val="95"/>
          <w:sz w:val="20"/>
        </w:rPr>
        <w:t>sobre</w:t>
      </w:r>
      <w:r>
        <w:rPr>
          <w:spacing w:val="-25"/>
          <w:w w:val="95"/>
          <w:sz w:val="20"/>
        </w:rPr>
        <w:t> </w:t>
      </w:r>
      <w:r>
        <w:rPr>
          <w:w w:val="95"/>
          <w:sz w:val="20"/>
        </w:rPr>
        <w:t>la </w:t>
      </w:r>
      <w:r>
        <w:rPr>
          <w:w w:val="90"/>
          <w:sz w:val="20"/>
        </w:rPr>
        <w:t>evaluación</w:t>
      </w:r>
      <w:r>
        <w:rPr>
          <w:spacing w:val="-9"/>
          <w:w w:val="90"/>
          <w:sz w:val="20"/>
        </w:rPr>
        <w:t> </w:t>
      </w:r>
      <w:r>
        <w:rPr>
          <w:w w:val="90"/>
          <w:sz w:val="20"/>
        </w:rPr>
        <w:t>del</w:t>
      </w:r>
      <w:r>
        <w:rPr>
          <w:spacing w:val="-9"/>
          <w:w w:val="90"/>
          <w:sz w:val="20"/>
        </w:rPr>
        <w:t> </w:t>
      </w:r>
      <w:r>
        <w:rPr>
          <w:w w:val="90"/>
          <w:sz w:val="20"/>
        </w:rPr>
        <w:t>gobierno</w:t>
      </w:r>
      <w:r>
        <w:rPr>
          <w:spacing w:val="-9"/>
          <w:w w:val="90"/>
          <w:sz w:val="20"/>
        </w:rPr>
        <w:t> </w:t>
      </w:r>
      <w:r>
        <w:rPr>
          <w:w w:val="90"/>
          <w:sz w:val="20"/>
        </w:rPr>
        <w:t>digital</w:t>
      </w:r>
      <w:r>
        <w:rPr>
          <w:spacing w:val="-9"/>
          <w:w w:val="90"/>
          <w:sz w:val="20"/>
        </w:rPr>
        <w:t> </w:t>
      </w:r>
      <w:r>
        <w:rPr>
          <w:w w:val="90"/>
          <w:sz w:val="20"/>
        </w:rPr>
        <w:t>y</w:t>
      </w:r>
      <w:r>
        <w:rPr>
          <w:spacing w:val="-9"/>
          <w:w w:val="90"/>
          <w:sz w:val="20"/>
        </w:rPr>
        <w:t> </w:t>
      </w:r>
      <w:r>
        <w:rPr>
          <w:w w:val="90"/>
          <w:sz w:val="20"/>
        </w:rPr>
        <w:t>la</w:t>
      </w:r>
      <w:r>
        <w:rPr>
          <w:spacing w:val="-9"/>
          <w:w w:val="90"/>
          <w:sz w:val="20"/>
        </w:rPr>
        <w:t> </w:t>
      </w:r>
      <w:r>
        <w:rPr>
          <w:w w:val="90"/>
          <w:sz w:val="20"/>
        </w:rPr>
        <w:t>importancia</w:t>
      </w:r>
      <w:r>
        <w:rPr>
          <w:spacing w:val="-9"/>
          <w:w w:val="90"/>
          <w:sz w:val="20"/>
        </w:rPr>
        <w:t> </w:t>
      </w:r>
      <w:r>
        <w:rPr>
          <w:w w:val="90"/>
          <w:sz w:val="20"/>
        </w:rPr>
        <w:t>de</w:t>
      </w:r>
      <w:r>
        <w:rPr>
          <w:spacing w:val="-9"/>
          <w:w w:val="90"/>
          <w:sz w:val="20"/>
        </w:rPr>
        <w:t> </w:t>
      </w:r>
      <w:r>
        <w:rPr>
          <w:w w:val="90"/>
          <w:sz w:val="20"/>
        </w:rPr>
        <w:t>las</w:t>
      </w:r>
      <w:r>
        <w:rPr>
          <w:spacing w:val="-9"/>
          <w:w w:val="90"/>
          <w:sz w:val="20"/>
        </w:rPr>
        <w:t> </w:t>
      </w:r>
      <w:r>
        <w:rPr>
          <w:w w:val="90"/>
          <w:sz w:val="20"/>
        </w:rPr>
        <w:t>interacciones</w:t>
      </w:r>
      <w:r>
        <w:rPr>
          <w:spacing w:val="-9"/>
          <w:w w:val="90"/>
          <w:sz w:val="20"/>
        </w:rPr>
        <w:t> </w:t>
      </w:r>
      <w:r>
        <w:rPr>
          <w:w w:val="90"/>
          <w:sz w:val="20"/>
        </w:rPr>
        <w:t>entre</w:t>
      </w:r>
      <w:r>
        <w:rPr>
          <w:spacing w:val="-9"/>
          <w:w w:val="90"/>
          <w:sz w:val="20"/>
        </w:rPr>
        <w:t> </w:t>
      </w:r>
      <w:r>
        <w:rPr>
          <w:w w:val="90"/>
          <w:sz w:val="20"/>
        </w:rPr>
        <w:t>distintos </w:t>
      </w:r>
      <w:r>
        <w:rPr>
          <w:w w:val="95"/>
          <w:sz w:val="20"/>
        </w:rPr>
        <w:t>factores contextuales, organizacionales, e institucionales en el desarrollo de </w:t>
      </w:r>
      <w:r>
        <w:rPr>
          <w:w w:val="90"/>
          <w:sz w:val="20"/>
        </w:rPr>
        <w:t>aplicaciones de gobierno digital. Finalmente, la última sección presenta una serie de</w:t>
      </w:r>
      <w:r>
        <w:rPr>
          <w:spacing w:val="-8"/>
          <w:w w:val="90"/>
          <w:sz w:val="20"/>
        </w:rPr>
        <w:t> </w:t>
      </w:r>
      <w:r>
        <w:rPr>
          <w:w w:val="90"/>
          <w:sz w:val="20"/>
        </w:rPr>
        <w:t>recomendaciones</w:t>
      </w:r>
      <w:r>
        <w:rPr>
          <w:spacing w:val="-8"/>
          <w:w w:val="90"/>
          <w:sz w:val="20"/>
        </w:rPr>
        <w:t> </w:t>
      </w:r>
      <w:r>
        <w:rPr>
          <w:w w:val="90"/>
          <w:sz w:val="20"/>
        </w:rPr>
        <w:t>prácticas</w:t>
      </w:r>
      <w:r>
        <w:rPr>
          <w:spacing w:val="-8"/>
          <w:w w:val="90"/>
          <w:sz w:val="20"/>
        </w:rPr>
        <w:t> </w:t>
      </w:r>
      <w:r>
        <w:rPr>
          <w:w w:val="90"/>
          <w:sz w:val="20"/>
        </w:rPr>
        <w:t>derivadas</w:t>
      </w:r>
      <w:r>
        <w:rPr>
          <w:spacing w:val="-8"/>
          <w:w w:val="90"/>
          <w:sz w:val="20"/>
        </w:rPr>
        <w:t> </w:t>
      </w:r>
      <w:r>
        <w:rPr>
          <w:w w:val="90"/>
          <w:sz w:val="20"/>
        </w:rPr>
        <w:t>de</w:t>
      </w:r>
      <w:r>
        <w:rPr>
          <w:spacing w:val="-8"/>
          <w:w w:val="90"/>
          <w:sz w:val="20"/>
        </w:rPr>
        <w:t> </w:t>
      </w:r>
      <w:r>
        <w:rPr>
          <w:w w:val="90"/>
          <w:sz w:val="20"/>
        </w:rPr>
        <w:t>nuestros</w:t>
      </w:r>
      <w:r>
        <w:rPr>
          <w:spacing w:val="-8"/>
          <w:w w:val="90"/>
          <w:sz w:val="20"/>
        </w:rPr>
        <w:t> </w:t>
      </w:r>
      <w:r>
        <w:rPr>
          <w:w w:val="90"/>
          <w:sz w:val="20"/>
        </w:rPr>
        <w:t>estudios</w:t>
      </w:r>
      <w:r>
        <w:rPr>
          <w:spacing w:val="-8"/>
          <w:w w:val="90"/>
          <w:sz w:val="20"/>
        </w:rPr>
        <w:t> </w:t>
      </w:r>
      <w:r>
        <w:rPr>
          <w:w w:val="90"/>
          <w:sz w:val="20"/>
        </w:rPr>
        <w:t>empíricos,</w:t>
      </w:r>
      <w:r>
        <w:rPr>
          <w:spacing w:val="-8"/>
          <w:w w:val="90"/>
          <w:sz w:val="20"/>
        </w:rPr>
        <w:t> </w:t>
      </w:r>
      <w:r>
        <w:rPr>
          <w:w w:val="90"/>
          <w:sz w:val="20"/>
        </w:rPr>
        <w:t>así</w:t>
      </w:r>
      <w:r>
        <w:rPr>
          <w:spacing w:val="-8"/>
          <w:w w:val="90"/>
          <w:sz w:val="20"/>
        </w:rPr>
        <w:t> </w:t>
      </w:r>
      <w:r>
        <w:rPr>
          <w:w w:val="90"/>
          <w:sz w:val="20"/>
        </w:rPr>
        <w:t>como posibles implicaciones para nuevas aplicaciones y tendencias en gobierno</w:t>
      </w:r>
      <w:r>
        <w:rPr>
          <w:spacing w:val="-29"/>
          <w:w w:val="90"/>
          <w:sz w:val="20"/>
        </w:rPr>
        <w:t> </w:t>
      </w:r>
      <w:r>
        <w:rPr>
          <w:w w:val="90"/>
          <w:sz w:val="20"/>
        </w:rPr>
        <w:t>digital.</w:t>
      </w:r>
    </w:p>
    <w:p>
      <w:pPr>
        <w:pStyle w:val="BodyText"/>
        <w:rPr>
          <w:sz w:val="20"/>
        </w:rPr>
      </w:pPr>
    </w:p>
    <w:p>
      <w:pPr>
        <w:pStyle w:val="BodyText"/>
        <w:rPr>
          <w:sz w:val="20"/>
        </w:rPr>
      </w:pPr>
    </w:p>
    <w:p>
      <w:pPr>
        <w:spacing w:before="156"/>
        <w:ind w:left="117" w:right="0" w:firstLine="0"/>
        <w:jc w:val="both"/>
        <w:rPr>
          <w:rFonts w:ascii="Arial" w:hAnsi="Arial"/>
          <w:b/>
          <w:sz w:val="24"/>
        </w:rPr>
      </w:pPr>
      <w:bookmarkStart w:name="_TOC_250011" w:id="117"/>
      <w:bookmarkEnd w:id="117"/>
      <w:r>
        <w:rPr>
          <w:rFonts w:ascii="Arial" w:hAnsi="Arial"/>
          <w:b/>
          <w:sz w:val="24"/>
        </w:rPr>
        <w:t>Introducción</w:t>
      </w:r>
    </w:p>
    <w:p>
      <w:pPr>
        <w:pStyle w:val="BodyText"/>
        <w:spacing w:before="4"/>
        <w:rPr>
          <w:rFonts w:ascii="Arial"/>
          <w:b/>
          <w:sz w:val="20"/>
        </w:rPr>
      </w:pPr>
    </w:p>
    <w:p>
      <w:pPr>
        <w:pStyle w:val="BodyText"/>
        <w:spacing w:line="240" w:lineRule="exact"/>
        <w:ind w:left="117" w:right="104"/>
        <w:jc w:val="both"/>
      </w:pPr>
      <w:r>
        <w:rPr>
          <w:w w:val="110"/>
        </w:rPr>
        <w:t>El uso de tecnologías y  sistemas  de  información  para  el  desarrollo  de  las actividades de las administraciones públicas no es  un  fenómeno</w:t>
      </w:r>
      <w:r>
        <w:rPr>
          <w:spacing w:val="52"/>
          <w:w w:val="110"/>
        </w:rPr>
        <w:t> </w:t>
      </w:r>
      <w:r>
        <w:rPr>
          <w:w w:val="110"/>
        </w:rPr>
        <w:t>nuevo. No obstante, la continua  evolución  de  estas  tecnologías  hacen  de su aplicación y uso un proceso dinámico y en constante evolución. Al menos en los últimos 30 años hemos sido testigos de un gran número        de desarrollos tecnológicos que están  cambiando  de  forma  importante los mecanismos de interacción social y las formas de interacción entre organizaciones públicas y privadas. Sólo por mencionar algunos ejemplos, podemos pensar en las computadoras personales, que se hicieron po- pulares durante la década 80; las redes en base a protocolos abiertos y       la Internet como la red de redes, que incrementa la utilidad de todos los dispositivos conectados a través  de  ella;  las  redes  sociales, el  cómputo en la nube y la explosión de dispositivos y aplicaciones móviles durante  </w:t>
      </w:r>
      <w:r>
        <w:rPr>
          <w:spacing w:val="52"/>
          <w:w w:val="110"/>
        </w:rPr>
        <w:t> </w:t>
      </w:r>
      <w:r>
        <w:rPr>
          <w:w w:val="110"/>
        </w:rPr>
        <w:t>los últimos años. </w:t>
      </w:r>
      <w:r>
        <w:rPr>
          <w:spacing w:val="-4"/>
          <w:w w:val="110"/>
        </w:rPr>
        <w:t>Todas </w:t>
      </w:r>
      <w:r>
        <w:rPr>
          <w:w w:val="110"/>
        </w:rPr>
        <w:t>estas tecnologías ofrecen oportunidades para la transformación de las actividades de las administraciones públicas, y por ello es que, como hemos mencionado en repetidas ocasiones a lo largo  </w:t>
      </w:r>
      <w:r>
        <w:rPr>
          <w:spacing w:val="52"/>
          <w:w w:val="110"/>
        </w:rPr>
        <w:t> </w:t>
      </w:r>
      <w:r>
        <w:rPr>
          <w:w w:val="110"/>
        </w:rPr>
        <w:t>del libro, el gobierno digital es una de las estrategias  que  se  incluyen como parte de los esfuerzos de reforma en distintos países (Arellano- Gault,</w:t>
      </w:r>
      <w:r>
        <w:rPr>
          <w:spacing w:val="20"/>
          <w:w w:val="110"/>
        </w:rPr>
        <w:t> </w:t>
      </w:r>
      <w:r>
        <w:rPr>
          <w:w w:val="110"/>
        </w:rPr>
        <w:t>2004).</w:t>
      </w:r>
    </w:p>
    <w:p>
      <w:pPr>
        <w:spacing w:after="0" w:line="240" w:lineRule="exact"/>
        <w:jc w:val="both"/>
        <w:sectPr>
          <w:headerReference w:type="default" r:id="rId1192"/>
          <w:footerReference w:type="default" r:id="rId1193"/>
          <w:footerReference w:type="even" r:id="rId1194"/>
          <w:pgSz w:w="9640" w:h="13040"/>
          <w:pgMar w:header="0" w:footer="650" w:top="1200" w:bottom="840" w:left="1300" w:right="1020"/>
          <w:pgNumType w:start="293"/>
        </w:sectPr>
      </w:pPr>
    </w:p>
    <w:p>
      <w:pPr>
        <w:pStyle w:val="BodyText"/>
        <w:rPr>
          <w:sz w:val="20"/>
        </w:rPr>
      </w:pPr>
    </w:p>
    <w:p>
      <w:pPr>
        <w:pStyle w:val="BodyText"/>
        <w:spacing w:before="4"/>
        <w:rPr>
          <w:sz w:val="17"/>
        </w:rPr>
      </w:pPr>
    </w:p>
    <w:p>
      <w:pPr>
        <w:pStyle w:val="BodyText"/>
        <w:spacing w:line="236" w:lineRule="exact" w:before="79"/>
        <w:ind w:left="113" w:right="109"/>
        <w:jc w:val="both"/>
      </w:pPr>
      <w:r>
        <w:rPr>
          <w:w w:val="110"/>
        </w:rPr>
        <w:t>Aunque las promesas y beneficios esperados a partir de la incorporación</w:t>
      </w:r>
      <w:r>
        <w:rPr>
          <w:spacing w:val="52"/>
          <w:w w:val="110"/>
        </w:rPr>
        <w:t> </w:t>
      </w:r>
      <w:r>
        <w:rPr>
          <w:w w:val="110"/>
        </w:rPr>
        <w:t>de las tecnologías de información en el gobierno son numerosas (Gil- García y Helbig, 2006), la investigación ha  mostrado  que  los  beneficios  no siempre son sencillos de cristalizar, y que las visiones más optimistas  </w:t>
      </w:r>
      <w:r>
        <w:rPr>
          <w:spacing w:val="52"/>
          <w:w w:val="110"/>
        </w:rPr>
        <w:t> </w:t>
      </w:r>
      <w:r>
        <w:rPr>
          <w:w w:val="110"/>
        </w:rPr>
        <w:t>se asocian con aproximaciones conceptuales al fenómeno de gobierno digital en contraste con aproximaciones empíricas que, en general, no siempre comparten el optimismo (Morgeson y Mithas, 2009; Norris y Reddick, 2013). </w:t>
      </w:r>
      <w:r>
        <w:rPr>
          <w:spacing w:val="-6"/>
          <w:w w:val="110"/>
        </w:rPr>
        <w:t>Por </w:t>
      </w:r>
      <w:r>
        <w:rPr>
          <w:w w:val="110"/>
        </w:rPr>
        <w:t>ello, uno de nuestros principales argumentos a lo largo de este texto ha sido que el uso mismo de la tecnología no basta. Más bien se requiere de una estrategia orquestada que incluya –además del uso de</w:t>
      </w:r>
      <w:r>
        <w:rPr>
          <w:spacing w:val="52"/>
          <w:w w:val="110"/>
        </w:rPr>
        <w:t> </w:t>
      </w:r>
      <w:r>
        <w:rPr>
          <w:w w:val="110"/>
        </w:rPr>
        <w:t>la tecnología–cambios en aspectos organizacionales (estructura, procesos   y rutinas) y arreglos institucionales (normatividad y marco legislativo) (Fountain 2001; Luna-Reyes y Gil-García 2012; Luna-Reyes y Gil-García 2011; Orlikowski 1992). Más aún, y dada su importancia, los servidores públicos, legisladores y desarrolladores de</w:t>
      </w:r>
      <w:r>
        <w:rPr>
          <w:spacing w:val="52"/>
          <w:w w:val="110"/>
        </w:rPr>
        <w:t> </w:t>
      </w:r>
      <w:r>
        <w:rPr>
          <w:w w:val="110"/>
        </w:rPr>
        <w:t>política</w:t>
      </w:r>
      <w:r>
        <w:rPr>
          <w:spacing w:val="52"/>
          <w:w w:val="110"/>
        </w:rPr>
        <w:t> </w:t>
      </w:r>
      <w:r>
        <w:rPr>
          <w:w w:val="110"/>
        </w:rPr>
        <w:t>pública</w:t>
      </w:r>
      <w:r>
        <w:rPr>
          <w:spacing w:val="52"/>
          <w:w w:val="110"/>
        </w:rPr>
        <w:t> </w:t>
      </w:r>
      <w:r>
        <w:rPr>
          <w:w w:val="110"/>
        </w:rPr>
        <w:t>requieren incluir como parte de su política, estrategias y líneas de acción destinadas   a la modificación de variables contextuales que pueden limitar el impacto de las estrategias de gobierno digital, como podrían ser el acceso limitado</w:t>
      </w:r>
      <w:r>
        <w:rPr>
          <w:spacing w:val="52"/>
          <w:w w:val="110"/>
        </w:rPr>
        <w:t> </w:t>
      </w:r>
      <w:r>
        <w:rPr>
          <w:w w:val="110"/>
        </w:rPr>
        <w:t>a Internet o la falta de equipo de cómputo en los hogares (Gil-García 2012; Luna-Reyes, Hernández-García, y Gil-García 2009). Con este libro hemos buscado contribuir al mejor entendimiento de las relaciones entre estas variables y a una mejor comprensión de los beneficios del gobierno </w:t>
      </w:r>
      <w:r>
        <w:rPr>
          <w:spacing w:val="32"/>
          <w:w w:val="110"/>
        </w:rPr>
        <w:t> </w:t>
      </w:r>
      <w:r>
        <w:rPr>
          <w:w w:val="110"/>
        </w:rPr>
        <w:t>digital.</w:t>
      </w:r>
    </w:p>
    <w:p>
      <w:pPr>
        <w:pStyle w:val="BodyText"/>
        <w:spacing w:before="4"/>
        <w:rPr>
          <w:sz w:val="19"/>
        </w:rPr>
      </w:pPr>
    </w:p>
    <w:p>
      <w:pPr>
        <w:pStyle w:val="BodyText"/>
        <w:spacing w:line="236" w:lineRule="exact"/>
        <w:ind w:left="113" w:right="108"/>
        <w:jc w:val="both"/>
      </w:pPr>
      <w:r>
        <w:rPr>
          <w:spacing w:val="5"/>
          <w:w w:val="110"/>
        </w:rPr>
        <w:t>Alolargodeestetextohemosmostradounaseriedeestudiosyperspectivas </w:t>
      </w:r>
      <w:r>
        <w:rPr>
          <w:w w:val="115"/>
        </w:rPr>
        <w:t>sobre los portales de gobierno digital a nivel estatal en México. En este capítulo final, queremos ofrecer al lector nuestras reflexiones sobre las principales</w:t>
      </w:r>
      <w:r>
        <w:rPr>
          <w:spacing w:val="-25"/>
          <w:w w:val="115"/>
        </w:rPr>
        <w:t> </w:t>
      </w:r>
      <w:r>
        <w:rPr>
          <w:w w:val="115"/>
        </w:rPr>
        <w:t>contribuciones</w:t>
      </w:r>
      <w:r>
        <w:rPr>
          <w:spacing w:val="-25"/>
          <w:w w:val="115"/>
        </w:rPr>
        <w:t> </w:t>
      </w:r>
      <w:r>
        <w:rPr>
          <w:w w:val="115"/>
        </w:rPr>
        <w:t>que</w:t>
      </w:r>
      <w:r>
        <w:rPr>
          <w:spacing w:val="-25"/>
          <w:w w:val="115"/>
        </w:rPr>
        <w:t> </w:t>
      </w:r>
      <w:r>
        <w:rPr>
          <w:w w:val="115"/>
        </w:rPr>
        <w:t>estos</w:t>
      </w:r>
      <w:r>
        <w:rPr>
          <w:spacing w:val="-25"/>
          <w:w w:val="115"/>
        </w:rPr>
        <w:t> </w:t>
      </w:r>
      <w:r>
        <w:rPr>
          <w:w w:val="115"/>
        </w:rPr>
        <w:t>estudios</w:t>
      </w:r>
      <w:r>
        <w:rPr>
          <w:spacing w:val="-25"/>
          <w:w w:val="115"/>
        </w:rPr>
        <w:t> </w:t>
      </w:r>
      <w:r>
        <w:rPr>
          <w:w w:val="115"/>
        </w:rPr>
        <w:t>hacen</w:t>
      </w:r>
      <w:r>
        <w:rPr>
          <w:spacing w:val="-25"/>
          <w:w w:val="115"/>
        </w:rPr>
        <w:t> </w:t>
      </w:r>
      <w:r>
        <w:rPr>
          <w:w w:val="115"/>
        </w:rPr>
        <w:t>tanto</w:t>
      </w:r>
      <w:r>
        <w:rPr>
          <w:spacing w:val="-25"/>
          <w:w w:val="115"/>
        </w:rPr>
        <w:t> </w:t>
      </w:r>
      <w:r>
        <w:rPr>
          <w:w w:val="115"/>
        </w:rPr>
        <w:t>a</w:t>
      </w:r>
      <w:r>
        <w:rPr>
          <w:spacing w:val="-25"/>
          <w:w w:val="115"/>
        </w:rPr>
        <w:t> </w:t>
      </w:r>
      <w:r>
        <w:rPr>
          <w:w w:val="115"/>
        </w:rPr>
        <w:t>la</w:t>
      </w:r>
      <w:r>
        <w:rPr>
          <w:spacing w:val="-25"/>
          <w:w w:val="115"/>
        </w:rPr>
        <w:t> </w:t>
      </w:r>
      <w:r>
        <w:rPr>
          <w:w w:val="115"/>
        </w:rPr>
        <w:t>teoría</w:t>
      </w:r>
      <w:r>
        <w:rPr>
          <w:spacing w:val="-25"/>
          <w:w w:val="115"/>
        </w:rPr>
        <w:t> </w:t>
      </w:r>
      <w:r>
        <w:rPr>
          <w:w w:val="115"/>
        </w:rPr>
        <w:t>como la práctica de gobierno digital en un sentido más amplio. Es decir, si</w:t>
      </w:r>
      <w:r>
        <w:rPr>
          <w:spacing w:val="-25"/>
          <w:w w:val="115"/>
        </w:rPr>
        <w:t> </w:t>
      </w:r>
      <w:r>
        <w:rPr>
          <w:w w:val="115"/>
        </w:rPr>
        <w:t>bien nuestra</w:t>
      </w:r>
      <w:r>
        <w:rPr>
          <w:spacing w:val="-26"/>
          <w:w w:val="115"/>
        </w:rPr>
        <w:t> </w:t>
      </w:r>
      <w:r>
        <w:rPr>
          <w:w w:val="115"/>
        </w:rPr>
        <w:t>aproximación</w:t>
      </w:r>
      <w:r>
        <w:rPr>
          <w:spacing w:val="-26"/>
          <w:w w:val="115"/>
        </w:rPr>
        <w:t> </w:t>
      </w:r>
      <w:r>
        <w:rPr>
          <w:w w:val="115"/>
        </w:rPr>
        <w:t>empírica</w:t>
      </w:r>
      <w:r>
        <w:rPr>
          <w:spacing w:val="-26"/>
          <w:w w:val="115"/>
        </w:rPr>
        <w:t> </w:t>
      </w:r>
      <w:r>
        <w:rPr>
          <w:w w:val="115"/>
        </w:rPr>
        <w:t>se</w:t>
      </w:r>
      <w:r>
        <w:rPr>
          <w:spacing w:val="-26"/>
          <w:w w:val="115"/>
        </w:rPr>
        <w:t> </w:t>
      </w:r>
      <w:r>
        <w:rPr>
          <w:w w:val="115"/>
        </w:rPr>
        <w:t>ha</w:t>
      </w:r>
      <w:r>
        <w:rPr>
          <w:spacing w:val="-26"/>
          <w:w w:val="115"/>
        </w:rPr>
        <w:t> </w:t>
      </w:r>
      <w:r>
        <w:rPr>
          <w:w w:val="115"/>
        </w:rPr>
        <w:t>centrado</w:t>
      </w:r>
      <w:r>
        <w:rPr>
          <w:spacing w:val="-26"/>
          <w:w w:val="115"/>
        </w:rPr>
        <w:t> </w:t>
      </w:r>
      <w:r>
        <w:rPr>
          <w:w w:val="115"/>
        </w:rPr>
        <w:t>en</w:t>
      </w:r>
      <w:r>
        <w:rPr>
          <w:spacing w:val="-26"/>
          <w:w w:val="115"/>
        </w:rPr>
        <w:t> </w:t>
      </w:r>
      <w:r>
        <w:rPr>
          <w:w w:val="115"/>
        </w:rPr>
        <w:t>los</w:t>
      </w:r>
      <w:r>
        <w:rPr>
          <w:spacing w:val="-26"/>
          <w:w w:val="115"/>
        </w:rPr>
        <w:t> </w:t>
      </w:r>
      <w:r>
        <w:rPr>
          <w:w w:val="115"/>
        </w:rPr>
        <w:t>portales</w:t>
      </w:r>
      <w:r>
        <w:rPr>
          <w:spacing w:val="-26"/>
          <w:w w:val="115"/>
        </w:rPr>
        <w:t> </w:t>
      </w:r>
      <w:r>
        <w:rPr>
          <w:w w:val="115"/>
        </w:rPr>
        <w:t>de</w:t>
      </w:r>
      <w:r>
        <w:rPr>
          <w:spacing w:val="-26"/>
          <w:w w:val="115"/>
        </w:rPr>
        <w:t> </w:t>
      </w:r>
      <w:r>
        <w:rPr>
          <w:w w:val="115"/>
        </w:rPr>
        <w:t>gobierno, estamos convencidos que lo que hemos aprendido en este proceso de investigación puede ser de utilidad para otras aplicaciones de gobierno digital</w:t>
      </w:r>
      <w:r>
        <w:rPr>
          <w:spacing w:val="-42"/>
          <w:w w:val="115"/>
        </w:rPr>
        <w:t> </w:t>
      </w:r>
      <w:r>
        <w:rPr>
          <w:w w:val="115"/>
        </w:rPr>
        <w:t>presentes</w:t>
      </w:r>
      <w:r>
        <w:rPr>
          <w:spacing w:val="-42"/>
          <w:w w:val="115"/>
        </w:rPr>
        <w:t> </w:t>
      </w:r>
      <w:r>
        <w:rPr>
          <w:w w:val="115"/>
        </w:rPr>
        <w:t>y</w:t>
      </w:r>
      <w:r>
        <w:rPr>
          <w:spacing w:val="-42"/>
          <w:w w:val="115"/>
        </w:rPr>
        <w:t> </w:t>
      </w:r>
      <w:r>
        <w:rPr>
          <w:w w:val="115"/>
        </w:rPr>
        <w:t>futuras.</w:t>
      </w:r>
      <w:r>
        <w:rPr>
          <w:spacing w:val="-46"/>
          <w:w w:val="115"/>
        </w:rPr>
        <w:t> </w:t>
      </w:r>
      <w:r>
        <w:rPr>
          <w:w w:val="115"/>
        </w:rPr>
        <w:t>Así,</w:t>
      </w:r>
      <w:r>
        <w:rPr>
          <w:spacing w:val="-45"/>
          <w:w w:val="115"/>
        </w:rPr>
        <w:t> </w:t>
      </w:r>
      <w:r>
        <w:rPr>
          <w:w w:val="115"/>
        </w:rPr>
        <w:t>el</w:t>
      </w:r>
      <w:r>
        <w:rPr>
          <w:spacing w:val="-42"/>
          <w:w w:val="115"/>
        </w:rPr>
        <w:t> </w:t>
      </w:r>
      <w:r>
        <w:rPr>
          <w:w w:val="115"/>
        </w:rPr>
        <w:t>capítulo</w:t>
      </w:r>
      <w:r>
        <w:rPr>
          <w:spacing w:val="-42"/>
          <w:w w:val="115"/>
        </w:rPr>
        <w:t> </w:t>
      </w:r>
      <w:r>
        <w:rPr>
          <w:w w:val="115"/>
        </w:rPr>
        <w:t>se</w:t>
      </w:r>
      <w:r>
        <w:rPr>
          <w:spacing w:val="-42"/>
          <w:w w:val="115"/>
        </w:rPr>
        <w:t> </w:t>
      </w:r>
      <w:r>
        <w:rPr>
          <w:w w:val="115"/>
        </w:rPr>
        <w:t>encuentra</w:t>
      </w:r>
      <w:r>
        <w:rPr>
          <w:spacing w:val="-42"/>
          <w:w w:val="115"/>
        </w:rPr>
        <w:t> </w:t>
      </w:r>
      <w:r>
        <w:rPr>
          <w:w w:val="115"/>
        </w:rPr>
        <w:t>organizado</w:t>
      </w:r>
      <w:r>
        <w:rPr>
          <w:spacing w:val="-42"/>
          <w:w w:val="115"/>
        </w:rPr>
        <w:t> </w:t>
      </w:r>
      <w:r>
        <w:rPr>
          <w:w w:val="115"/>
        </w:rPr>
        <w:t>en</w:t>
      </w:r>
      <w:r>
        <w:rPr>
          <w:spacing w:val="-42"/>
          <w:w w:val="115"/>
        </w:rPr>
        <w:t> </w:t>
      </w:r>
      <w:r>
        <w:rPr>
          <w:w w:val="115"/>
        </w:rPr>
        <w:t>cuatro secciones</w:t>
      </w:r>
      <w:r>
        <w:rPr>
          <w:spacing w:val="-13"/>
          <w:w w:val="115"/>
        </w:rPr>
        <w:t> </w:t>
      </w:r>
      <w:r>
        <w:rPr>
          <w:w w:val="115"/>
        </w:rPr>
        <w:t>más</w:t>
      </w:r>
      <w:r>
        <w:rPr>
          <w:spacing w:val="-13"/>
          <w:w w:val="115"/>
        </w:rPr>
        <w:t> </w:t>
      </w:r>
      <w:r>
        <w:rPr>
          <w:w w:val="115"/>
        </w:rPr>
        <w:t>además</w:t>
      </w:r>
      <w:r>
        <w:rPr>
          <w:spacing w:val="-13"/>
          <w:w w:val="115"/>
        </w:rPr>
        <w:t> </w:t>
      </w:r>
      <w:r>
        <w:rPr>
          <w:w w:val="115"/>
        </w:rPr>
        <w:t>de</w:t>
      </w:r>
      <w:r>
        <w:rPr>
          <w:spacing w:val="-13"/>
          <w:w w:val="115"/>
        </w:rPr>
        <w:t> </w:t>
      </w:r>
      <w:r>
        <w:rPr>
          <w:w w:val="115"/>
        </w:rPr>
        <w:t>esta</w:t>
      </w:r>
      <w:r>
        <w:rPr>
          <w:spacing w:val="-13"/>
          <w:w w:val="115"/>
        </w:rPr>
        <w:t> </w:t>
      </w:r>
      <w:r>
        <w:rPr>
          <w:w w:val="115"/>
        </w:rPr>
        <w:t>pequeña</w:t>
      </w:r>
      <w:r>
        <w:rPr>
          <w:spacing w:val="-13"/>
          <w:w w:val="115"/>
        </w:rPr>
        <w:t> </w:t>
      </w:r>
      <w:r>
        <w:rPr>
          <w:w w:val="115"/>
        </w:rPr>
        <w:t>introducción.</w:t>
      </w:r>
      <w:r>
        <w:rPr>
          <w:spacing w:val="-18"/>
          <w:w w:val="115"/>
        </w:rPr>
        <w:t> </w:t>
      </w:r>
      <w:r>
        <w:rPr>
          <w:w w:val="115"/>
        </w:rPr>
        <w:t>La</w:t>
      </w:r>
      <w:r>
        <w:rPr>
          <w:spacing w:val="-13"/>
          <w:w w:val="115"/>
        </w:rPr>
        <w:t> </w:t>
      </w:r>
      <w:r>
        <w:rPr>
          <w:w w:val="115"/>
        </w:rPr>
        <w:t>segunda</w:t>
      </w:r>
      <w:r>
        <w:rPr>
          <w:spacing w:val="-13"/>
          <w:w w:val="115"/>
        </w:rPr>
        <w:t> </w:t>
      </w:r>
      <w:r>
        <w:rPr>
          <w:w w:val="115"/>
        </w:rPr>
        <w:t>sección hace</w:t>
      </w:r>
      <w:r>
        <w:rPr>
          <w:spacing w:val="-15"/>
          <w:w w:val="115"/>
        </w:rPr>
        <w:t> </w:t>
      </w:r>
      <w:r>
        <w:rPr>
          <w:w w:val="115"/>
        </w:rPr>
        <w:t>una</w:t>
      </w:r>
      <w:r>
        <w:rPr>
          <w:spacing w:val="-15"/>
          <w:w w:val="115"/>
        </w:rPr>
        <w:t> </w:t>
      </w:r>
      <w:r>
        <w:rPr>
          <w:w w:val="115"/>
        </w:rPr>
        <w:t>breve</w:t>
      </w:r>
      <w:r>
        <w:rPr>
          <w:spacing w:val="-15"/>
          <w:w w:val="115"/>
        </w:rPr>
        <w:t> </w:t>
      </w:r>
      <w:r>
        <w:rPr>
          <w:w w:val="115"/>
        </w:rPr>
        <w:t>recapitulación</w:t>
      </w:r>
      <w:r>
        <w:rPr>
          <w:spacing w:val="-15"/>
          <w:w w:val="115"/>
        </w:rPr>
        <w:t> </w:t>
      </w:r>
      <w:r>
        <w:rPr>
          <w:w w:val="115"/>
        </w:rPr>
        <w:t>sobre</w:t>
      </w:r>
      <w:r>
        <w:rPr>
          <w:spacing w:val="-15"/>
          <w:w w:val="115"/>
        </w:rPr>
        <w:t> </w:t>
      </w:r>
      <w:r>
        <w:rPr>
          <w:w w:val="115"/>
        </w:rPr>
        <w:t>los</w:t>
      </w:r>
      <w:r>
        <w:rPr>
          <w:spacing w:val="-15"/>
          <w:w w:val="115"/>
        </w:rPr>
        <w:t> </w:t>
      </w:r>
      <w:r>
        <w:rPr>
          <w:w w:val="115"/>
        </w:rPr>
        <w:t>distintos</w:t>
      </w:r>
      <w:r>
        <w:rPr>
          <w:spacing w:val="-15"/>
          <w:w w:val="115"/>
        </w:rPr>
        <w:t> </w:t>
      </w:r>
      <w:r>
        <w:rPr>
          <w:w w:val="115"/>
        </w:rPr>
        <w:t>contenidos</w:t>
      </w:r>
      <w:r>
        <w:rPr>
          <w:spacing w:val="-15"/>
          <w:w w:val="115"/>
        </w:rPr>
        <w:t> </w:t>
      </w:r>
      <w:r>
        <w:rPr>
          <w:w w:val="115"/>
        </w:rPr>
        <w:t>presentados en el texto. Las secciones tres y cuatro del capítulo se concentran en las aportaciones a la teoría y práctica de gobierno digital respectivamente. Finalmente,</w:t>
      </w:r>
      <w:r>
        <w:rPr>
          <w:spacing w:val="-17"/>
          <w:w w:val="115"/>
        </w:rPr>
        <w:t> </w:t>
      </w:r>
      <w:r>
        <w:rPr>
          <w:w w:val="115"/>
        </w:rPr>
        <w:t>el</w:t>
      </w:r>
      <w:r>
        <w:rPr>
          <w:spacing w:val="-12"/>
          <w:w w:val="115"/>
        </w:rPr>
        <w:t> </w:t>
      </w:r>
      <w:r>
        <w:rPr>
          <w:w w:val="115"/>
        </w:rPr>
        <w:t>capítulo</w:t>
      </w:r>
      <w:r>
        <w:rPr>
          <w:spacing w:val="-12"/>
          <w:w w:val="115"/>
        </w:rPr>
        <w:t> </w:t>
      </w:r>
      <w:r>
        <w:rPr>
          <w:w w:val="115"/>
        </w:rPr>
        <w:t>concluye</w:t>
      </w:r>
      <w:r>
        <w:rPr>
          <w:spacing w:val="-12"/>
          <w:w w:val="115"/>
        </w:rPr>
        <w:t> </w:t>
      </w:r>
      <w:r>
        <w:rPr>
          <w:w w:val="115"/>
        </w:rPr>
        <w:t>con</w:t>
      </w:r>
      <w:r>
        <w:rPr>
          <w:spacing w:val="-12"/>
          <w:w w:val="115"/>
        </w:rPr>
        <w:t> </w:t>
      </w:r>
      <w:r>
        <w:rPr>
          <w:w w:val="115"/>
        </w:rPr>
        <w:t>una</w:t>
      </w:r>
      <w:r>
        <w:rPr>
          <w:spacing w:val="-12"/>
          <w:w w:val="115"/>
        </w:rPr>
        <w:t> </w:t>
      </w:r>
      <w:r>
        <w:rPr>
          <w:w w:val="115"/>
        </w:rPr>
        <w:t>descripción</w:t>
      </w:r>
      <w:r>
        <w:rPr>
          <w:spacing w:val="-12"/>
          <w:w w:val="115"/>
        </w:rPr>
        <w:t> </w:t>
      </w:r>
      <w:r>
        <w:rPr>
          <w:w w:val="115"/>
        </w:rPr>
        <w:t>de</w:t>
      </w:r>
      <w:r>
        <w:rPr>
          <w:spacing w:val="-12"/>
          <w:w w:val="115"/>
        </w:rPr>
        <w:t> </w:t>
      </w:r>
      <w:r>
        <w:rPr>
          <w:w w:val="115"/>
        </w:rPr>
        <w:t>posibles</w:t>
      </w:r>
      <w:r>
        <w:rPr>
          <w:spacing w:val="-12"/>
          <w:w w:val="115"/>
        </w:rPr>
        <w:t> </w:t>
      </w:r>
      <w:r>
        <w:rPr>
          <w:w w:val="115"/>
        </w:rPr>
        <w:t>trabajos a</w:t>
      </w:r>
      <w:r>
        <w:rPr>
          <w:spacing w:val="-12"/>
          <w:w w:val="115"/>
        </w:rPr>
        <w:t> </w:t>
      </w:r>
      <w:r>
        <w:rPr>
          <w:w w:val="115"/>
        </w:rPr>
        <w:t>realizarse</w:t>
      </w:r>
      <w:r>
        <w:rPr>
          <w:spacing w:val="-12"/>
          <w:w w:val="115"/>
        </w:rPr>
        <w:t> </w:t>
      </w:r>
      <w:r>
        <w:rPr>
          <w:w w:val="115"/>
        </w:rPr>
        <w:t>en</w:t>
      </w:r>
      <w:r>
        <w:rPr>
          <w:spacing w:val="-12"/>
          <w:w w:val="115"/>
        </w:rPr>
        <w:t> </w:t>
      </w:r>
      <w:r>
        <w:rPr>
          <w:w w:val="115"/>
        </w:rPr>
        <w:t>el</w:t>
      </w:r>
      <w:r>
        <w:rPr>
          <w:spacing w:val="-12"/>
          <w:w w:val="115"/>
        </w:rPr>
        <w:t> </w:t>
      </w:r>
      <w:r>
        <w:rPr>
          <w:w w:val="115"/>
        </w:rPr>
        <w:t>futuro</w:t>
      </w:r>
      <w:r>
        <w:rPr>
          <w:spacing w:val="-12"/>
          <w:w w:val="115"/>
        </w:rPr>
        <w:t> </w:t>
      </w:r>
      <w:r>
        <w:rPr>
          <w:w w:val="115"/>
        </w:rPr>
        <w:t>y</w:t>
      </w:r>
      <w:r>
        <w:rPr>
          <w:spacing w:val="-12"/>
          <w:w w:val="115"/>
        </w:rPr>
        <w:t> </w:t>
      </w:r>
      <w:r>
        <w:rPr>
          <w:w w:val="115"/>
        </w:rPr>
        <w:t>preguntas</w:t>
      </w:r>
      <w:r>
        <w:rPr>
          <w:spacing w:val="-12"/>
          <w:w w:val="115"/>
        </w:rPr>
        <w:t> </w:t>
      </w:r>
      <w:r>
        <w:rPr>
          <w:w w:val="115"/>
        </w:rPr>
        <w:t>que</w:t>
      </w:r>
      <w:r>
        <w:rPr>
          <w:spacing w:val="-12"/>
          <w:w w:val="115"/>
        </w:rPr>
        <w:t> </w:t>
      </w:r>
      <w:r>
        <w:rPr>
          <w:w w:val="115"/>
        </w:rPr>
        <w:t>emergen</w:t>
      </w:r>
      <w:r>
        <w:rPr>
          <w:spacing w:val="-12"/>
          <w:w w:val="115"/>
        </w:rPr>
        <w:t> </w:t>
      </w:r>
      <w:r>
        <w:rPr>
          <w:w w:val="115"/>
        </w:rPr>
        <w:t>del</w:t>
      </w:r>
      <w:r>
        <w:rPr>
          <w:spacing w:val="-12"/>
          <w:w w:val="115"/>
        </w:rPr>
        <w:t> </w:t>
      </w:r>
      <w:r>
        <w:rPr>
          <w:w w:val="115"/>
        </w:rPr>
        <w:t>estudio</w:t>
      </w:r>
      <w:r>
        <w:rPr>
          <w:spacing w:val="-12"/>
          <w:w w:val="115"/>
        </w:rPr>
        <w:t> </w:t>
      </w:r>
      <w:r>
        <w:rPr>
          <w:w w:val="115"/>
        </w:rPr>
        <w:t>presentado en</w:t>
      </w:r>
      <w:r>
        <w:rPr>
          <w:spacing w:val="-26"/>
          <w:w w:val="115"/>
        </w:rPr>
        <w:t> </w:t>
      </w:r>
      <w:r>
        <w:rPr>
          <w:w w:val="115"/>
        </w:rPr>
        <w:t>este</w:t>
      </w:r>
      <w:r>
        <w:rPr>
          <w:spacing w:val="-26"/>
          <w:w w:val="115"/>
        </w:rPr>
        <w:t> </w:t>
      </w:r>
      <w:r>
        <w:rPr>
          <w:w w:val="115"/>
        </w:rPr>
        <w:t>capítulo.</w:t>
      </w:r>
    </w:p>
    <w:p>
      <w:pPr>
        <w:pStyle w:val="BodyText"/>
        <w:spacing w:before="2"/>
        <w:rPr>
          <w:sz w:val="16"/>
        </w:rPr>
      </w:pPr>
    </w:p>
    <w:p>
      <w:pPr>
        <w:pStyle w:val="Heading2"/>
        <w:spacing w:before="1"/>
        <w:ind w:left="113"/>
      </w:pPr>
      <w:bookmarkStart w:name="_TOC_250010" w:id="118"/>
      <w:bookmarkEnd w:id="118"/>
      <w:r>
        <w:rPr>
          <w:w w:val="105"/>
        </w:rPr>
        <w:t>Gobierno digital en México</w:t>
      </w:r>
    </w:p>
    <w:p>
      <w:pPr>
        <w:pStyle w:val="BodyText"/>
        <w:spacing w:before="2"/>
        <w:rPr>
          <w:rFonts w:ascii="Arial"/>
          <w:b/>
          <w:sz w:val="20"/>
        </w:rPr>
      </w:pPr>
    </w:p>
    <w:p>
      <w:pPr>
        <w:pStyle w:val="BodyText"/>
        <w:spacing w:line="236" w:lineRule="exact"/>
        <w:ind w:left="113" w:right="116"/>
        <w:jc w:val="both"/>
      </w:pPr>
      <w:r>
        <w:rPr>
          <w:w w:val="115"/>
        </w:rPr>
        <w:t>Nuestra exploración sobre gobierno digital en México se ha organizado en dos grandes secciones. En la primera de ellas hemos incluido nuestra</w:t>
      </w:r>
    </w:p>
    <w:p>
      <w:pPr>
        <w:spacing w:after="0" w:line="236" w:lineRule="exact"/>
        <w:jc w:val="both"/>
        <w:sectPr>
          <w:headerReference w:type="even" r:id="rId1195"/>
          <w:headerReference w:type="default" r:id="rId1196"/>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4" w:lineRule="exact" w:before="72"/>
        <w:ind w:left="117" w:right="111"/>
        <w:jc w:val="both"/>
      </w:pPr>
      <w:r>
        <w:rPr>
          <w:w w:val="110"/>
        </w:rPr>
        <w:t>postura conceptual sobre el gobierno digital y la evaluación de sus im- pactos, aterrizando en una propuesta específica de evaluación de los portales de gobierno en  Internet.  La  segunda  parte  incluye  una  serie</w:t>
      </w:r>
      <w:r>
        <w:rPr>
          <w:spacing w:val="52"/>
          <w:w w:val="110"/>
        </w:rPr>
        <w:t> </w:t>
      </w:r>
      <w:r>
        <w:rPr>
          <w:w w:val="110"/>
        </w:rPr>
        <w:t>de estudios sobre gobierno digital en México, concretamente sobre los portales estatales de</w:t>
      </w:r>
      <w:r>
        <w:rPr>
          <w:spacing w:val="-1"/>
          <w:w w:val="110"/>
        </w:rPr>
        <w:t> </w:t>
      </w:r>
      <w:r>
        <w:rPr>
          <w:w w:val="110"/>
        </w:rPr>
        <w:t>Internet.</w:t>
      </w:r>
    </w:p>
    <w:p>
      <w:pPr>
        <w:pStyle w:val="BodyText"/>
        <w:spacing w:before="3"/>
        <w:rPr>
          <w:sz w:val="17"/>
        </w:rPr>
      </w:pPr>
    </w:p>
    <w:p>
      <w:pPr>
        <w:pStyle w:val="Heading2"/>
        <w:rPr>
          <w:rFonts w:ascii="Calibri"/>
        </w:rPr>
      </w:pPr>
      <w:bookmarkStart w:name="_TOC_250009" w:id="119"/>
      <w:bookmarkEnd w:id="119"/>
      <w:r>
        <w:rPr>
          <w:rFonts w:ascii="Calibri"/>
          <w:w w:val="115"/>
        </w:rPr>
        <w:t>Principios y conceptos de gobierno digital</w:t>
      </w:r>
    </w:p>
    <w:p>
      <w:pPr>
        <w:pStyle w:val="BodyText"/>
        <w:spacing w:before="8"/>
        <w:rPr>
          <w:b/>
          <w:sz w:val="18"/>
        </w:rPr>
      </w:pPr>
    </w:p>
    <w:p>
      <w:pPr>
        <w:spacing w:line="244" w:lineRule="exact" w:before="0"/>
        <w:ind w:left="117" w:right="105" w:firstLine="0"/>
        <w:jc w:val="both"/>
        <w:rPr>
          <w:sz w:val="21"/>
        </w:rPr>
      </w:pPr>
      <w:r>
        <w:rPr>
          <w:w w:val="110"/>
          <w:sz w:val="21"/>
        </w:rPr>
        <w:t>El trabajo inicia con el supuesto básico de que </w:t>
      </w:r>
      <w:r>
        <w:rPr>
          <w:rFonts w:ascii="Arial" w:hAnsi="Arial"/>
          <w:i/>
          <w:w w:val="110"/>
          <w:sz w:val="21"/>
        </w:rPr>
        <w:t>gobierno digital es la </w:t>
      </w:r>
      <w:r>
        <w:rPr>
          <w:rFonts w:ascii="Arial" w:hAnsi="Arial"/>
          <w:i/>
          <w:w w:val="105"/>
          <w:sz w:val="21"/>
        </w:rPr>
        <w:t>selección,</w:t>
      </w:r>
      <w:r>
        <w:rPr>
          <w:rFonts w:ascii="Arial" w:hAnsi="Arial"/>
          <w:i/>
          <w:spacing w:val="-27"/>
          <w:w w:val="105"/>
          <w:sz w:val="21"/>
        </w:rPr>
        <w:t> </w:t>
      </w:r>
      <w:r>
        <w:rPr>
          <w:rFonts w:ascii="Arial" w:hAnsi="Arial"/>
          <w:i/>
          <w:w w:val="105"/>
          <w:sz w:val="21"/>
        </w:rPr>
        <w:t>desarrollo,</w:t>
      </w:r>
      <w:r>
        <w:rPr>
          <w:rFonts w:ascii="Arial" w:hAnsi="Arial"/>
          <w:i/>
          <w:spacing w:val="-27"/>
          <w:w w:val="105"/>
          <w:sz w:val="21"/>
        </w:rPr>
        <w:t> </w:t>
      </w:r>
      <w:r>
        <w:rPr>
          <w:rFonts w:ascii="Arial" w:hAnsi="Arial"/>
          <w:i/>
          <w:w w:val="105"/>
          <w:sz w:val="21"/>
        </w:rPr>
        <w:t>implementación</w:t>
      </w:r>
      <w:r>
        <w:rPr>
          <w:rFonts w:ascii="Arial" w:hAnsi="Arial"/>
          <w:i/>
          <w:spacing w:val="-22"/>
          <w:w w:val="105"/>
          <w:sz w:val="21"/>
        </w:rPr>
        <w:t> </w:t>
      </w:r>
      <w:r>
        <w:rPr>
          <w:rFonts w:ascii="Arial" w:hAnsi="Arial"/>
          <w:i/>
          <w:w w:val="105"/>
          <w:sz w:val="21"/>
        </w:rPr>
        <w:t>y</w:t>
      </w:r>
      <w:r>
        <w:rPr>
          <w:rFonts w:ascii="Arial" w:hAnsi="Arial"/>
          <w:i/>
          <w:spacing w:val="-22"/>
          <w:w w:val="105"/>
          <w:sz w:val="21"/>
        </w:rPr>
        <w:t> </w:t>
      </w:r>
      <w:r>
        <w:rPr>
          <w:rFonts w:ascii="Arial" w:hAnsi="Arial"/>
          <w:i/>
          <w:w w:val="105"/>
          <w:sz w:val="21"/>
        </w:rPr>
        <w:t>uso</w:t>
      </w:r>
      <w:r>
        <w:rPr>
          <w:rFonts w:ascii="Arial" w:hAnsi="Arial"/>
          <w:i/>
          <w:spacing w:val="-22"/>
          <w:w w:val="105"/>
          <w:sz w:val="21"/>
        </w:rPr>
        <w:t> </w:t>
      </w:r>
      <w:r>
        <w:rPr>
          <w:rFonts w:ascii="Arial" w:hAnsi="Arial"/>
          <w:i/>
          <w:w w:val="105"/>
          <w:sz w:val="21"/>
        </w:rPr>
        <w:t>de</w:t>
      </w:r>
      <w:r>
        <w:rPr>
          <w:rFonts w:ascii="Arial" w:hAnsi="Arial"/>
          <w:i/>
          <w:spacing w:val="-22"/>
          <w:w w:val="105"/>
          <w:sz w:val="21"/>
        </w:rPr>
        <w:t> </w:t>
      </w:r>
      <w:r>
        <w:rPr>
          <w:rFonts w:ascii="Arial" w:hAnsi="Arial"/>
          <w:i/>
          <w:w w:val="105"/>
          <w:sz w:val="21"/>
        </w:rPr>
        <w:t>tecnologías</w:t>
      </w:r>
      <w:r>
        <w:rPr>
          <w:rFonts w:ascii="Arial" w:hAnsi="Arial"/>
          <w:i/>
          <w:spacing w:val="-22"/>
          <w:w w:val="105"/>
          <w:sz w:val="21"/>
        </w:rPr>
        <w:t> </w:t>
      </w:r>
      <w:r>
        <w:rPr>
          <w:rFonts w:ascii="Arial" w:hAnsi="Arial"/>
          <w:i/>
          <w:w w:val="105"/>
          <w:sz w:val="21"/>
        </w:rPr>
        <w:t>de</w:t>
      </w:r>
      <w:r>
        <w:rPr>
          <w:rFonts w:ascii="Arial" w:hAnsi="Arial"/>
          <w:i/>
          <w:spacing w:val="-22"/>
          <w:w w:val="105"/>
          <w:sz w:val="21"/>
        </w:rPr>
        <w:t> </w:t>
      </w:r>
      <w:r>
        <w:rPr>
          <w:rFonts w:ascii="Arial" w:hAnsi="Arial"/>
          <w:i/>
          <w:w w:val="105"/>
          <w:sz w:val="21"/>
        </w:rPr>
        <w:t>información </w:t>
      </w:r>
      <w:r>
        <w:rPr>
          <w:rFonts w:ascii="Arial" w:hAnsi="Arial"/>
          <w:i/>
          <w:w w:val="110"/>
          <w:sz w:val="21"/>
        </w:rPr>
        <w:t>y</w:t>
      </w:r>
      <w:r>
        <w:rPr>
          <w:rFonts w:ascii="Arial" w:hAnsi="Arial"/>
          <w:i/>
          <w:spacing w:val="-44"/>
          <w:w w:val="110"/>
          <w:sz w:val="21"/>
        </w:rPr>
        <w:t> </w:t>
      </w:r>
      <w:r>
        <w:rPr>
          <w:rFonts w:ascii="Arial" w:hAnsi="Arial"/>
          <w:i/>
          <w:w w:val="110"/>
          <w:sz w:val="21"/>
        </w:rPr>
        <w:t>comunicación</w:t>
      </w:r>
      <w:r>
        <w:rPr>
          <w:rFonts w:ascii="Arial" w:hAnsi="Arial"/>
          <w:i/>
          <w:spacing w:val="-44"/>
          <w:w w:val="110"/>
          <w:sz w:val="21"/>
        </w:rPr>
        <w:t> </w:t>
      </w:r>
      <w:r>
        <w:rPr>
          <w:rFonts w:ascii="Arial" w:hAnsi="Arial"/>
          <w:i/>
          <w:w w:val="110"/>
          <w:sz w:val="21"/>
        </w:rPr>
        <w:t>en</w:t>
      </w:r>
      <w:r>
        <w:rPr>
          <w:rFonts w:ascii="Arial" w:hAnsi="Arial"/>
          <w:i/>
          <w:spacing w:val="-44"/>
          <w:w w:val="110"/>
          <w:sz w:val="21"/>
        </w:rPr>
        <w:t> </w:t>
      </w:r>
      <w:r>
        <w:rPr>
          <w:rFonts w:ascii="Arial" w:hAnsi="Arial"/>
          <w:i/>
          <w:w w:val="110"/>
          <w:sz w:val="21"/>
        </w:rPr>
        <w:t>el</w:t>
      </w:r>
      <w:r>
        <w:rPr>
          <w:rFonts w:ascii="Arial" w:hAnsi="Arial"/>
          <w:i/>
          <w:spacing w:val="-44"/>
          <w:w w:val="110"/>
          <w:sz w:val="21"/>
        </w:rPr>
        <w:t> </w:t>
      </w:r>
      <w:r>
        <w:rPr>
          <w:rFonts w:ascii="Arial" w:hAnsi="Arial"/>
          <w:i/>
          <w:w w:val="110"/>
          <w:sz w:val="21"/>
        </w:rPr>
        <w:t>gobierno</w:t>
      </w:r>
      <w:r>
        <w:rPr>
          <w:rFonts w:ascii="Arial" w:hAnsi="Arial"/>
          <w:i/>
          <w:spacing w:val="-44"/>
          <w:w w:val="110"/>
          <w:sz w:val="21"/>
        </w:rPr>
        <w:t> </w:t>
      </w:r>
      <w:r>
        <w:rPr>
          <w:rFonts w:ascii="Arial" w:hAnsi="Arial"/>
          <w:i/>
          <w:w w:val="110"/>
          <w:sz w:val="21"/>
        </w:rPr>
        <w:t>para</w:t>
      </w:r>
      <w:r>
        <w:rPr>
          <w:rFonts w:ascii="Arial" w:hAnsi="Arial"/>
          <w:i/>
          <w:spacing w:val="-44"/>
          <w:w w:val="110"/>
          <w:sz w:val="21"/>
        </w:rPr>
        <w:t> </w:t>
      </w:r>
      <w:r>
        <w:rPr>
          <w:rFonts w:ascii="Arial" w:hAnsi="Arial"/>
          <w:i/>
          <w:w w:val="110"/>
          <w:sz w:val="21"/>
        </w:rPr>
        <w:t>proveer</w:t>
      </w:r>
      <w:r>
        <w:rPr>
          <w:rFonts w:ascii="Arial" w:hAnsi="Arial"/>
          <w:i/>
          <w:spacing w:val="-44"/>
          <w:w w:val="110"/>
          <w:sz w:val="21"/>
        </w:rPr>
        <w:t> </w:t>
      </w:r>
      <w:r>
        <w:rPr>
          <w:rFonts w:ascii="Arial" w:hAnsi="Arial"/>
          <w:i/>
          <w:w w:val="110"/>
          <w:sz w:val="21"/>
        </w:rPr>
        <w:t>servicios</w:t>
      </w:r>
      <w:r>
        <w:rPr>
          <w:rFonts w:ascii="Arial" w:hAnsi="Arial"/>
          <w:i/>
          <w:spacing w:val="-44"/>
          <w:w w:val="110"/>
          <w:sz w:val="21"/>
        </w:rPr>
        <w:t> </w:t>
      </w:r>
      <w:r>
        <w:rPr>
          <w:rFonts w:ascii="Arial" w:hAnsi="Arial"/>
          <w:i/>
          <w:w w:val="110"/>
          <w:sz w:val="21"/>
        </w:rPr>
        <w:t>públicos,</w:t>
      </w:r>
      <w:r>
        <w:rPr>
          <w:rFonts w:ascii="Arial" w:hAnsi="Arial"/>
          <w:i/>
          <w:spacing w:val="-46"/>
          <w:w w:val="110"/>
          <w:sz w:val="21"/>
        </w:rPr>
        <w:t> </w:t>
      </w:r>
      <w:r>
        <w:rPr>
          <w:rFonts w:ascii="Arial" w:hAnsi="Arial"/>
          <w:i/>
          <w:w w:val="110"/>
          <w:sz w:val="21"/>
        </w:rPr>
        <w:t>mejorar</w:t>
      </w:r>
      <w:r>
        <w:rPr>
          <w:rFonts w:ascii="Arial" w:hAnsi="Arial"/>
          <w:i/>
          <w:spacing w:val="-44"/>
          <w:w w:val="110"/>
          <w:sz w:val="21"/>
        </w:rPr>
        <w:t> </w:t>
      </w:r>
      <w:r>
        <w:rPr>
          <w:rFonts w:ascii="Arial" w:hAnsi="Arial"/>
          <w:i/>
          <w:w w:val="110"/>
          <w:sz w:val="21"/>
        </w:rPr>
        <w:t>la </w:t>
      </w:r>
      <w:r>
        <w:rPr>
          <w:rFonts w:ascii="Arial" w:hAnsi="Arial"/>
          <w:i/>
          <w:w w:val="105"/>
          <w:sz w:val="21"/>
        </w:rPr>
        <w:t>efectividad</w:t>
      </w:r>
      <w:r>
        <w:rPr>
          <w:rFonts w:ascii="Arial" w:hAnsi="Arial"/>
          <w:i/>
          <w:spacing w:val="-32"/>
          <w:w w:val="105"/>
          <w:sz w:val="21"/>
        </w:rPr>
        <w:t> </w:t>
      </w:r>
      <w:r>
        <w:rPr>
          <w:rFonts w:ascii="Arial" w:hAnsi="Arial"/>
          <w:i/>
          <w:w w:val="105"/>
          <w:sz w:val="21"/>
        </w:rPr>
        <w:t>administrativa</w:t>
      </w:r>
      <w:r>
        <w:rPr>
          <w:rFonts w:ascii="Arial" w:hAnsi="Arial"/>
          <w:i/>
          <w:spacing w:val="-32"/>
          <w:w w:val="105"/>
          <w:sz w:val="21"/>
        </w:rPr>
        <w:t> </w:t>
      </w:r>
      <w:r>
        <w:rPr>
          <w:rFonts w:ascii="Arial" w:hAnsi="Arial"/>
          <w:i/>
          <w:w w:val="105"/>
          <w:sz w:val="21"/>
        </w:rPr>
        <w:t>y</w:t>
      </w:r>
      <w:r>
        <w:rPr>
          <w:rFonts w:ascii="Arial" w:hAnsi="Arial"/>
          <w:i/>
          <w:spacing w:val="-32"/>
          <w:w w:val="105"/>
          <w:sz w:val="21"/>
        </w:rPr>
        <w:t> </w:t>
      </w:r>
      <w:r>
        <w:rPr>
          <w:rFonts w:ascii="Arial" w:hAnsi="Arial"/>
          <w:i/>
          <w:w w:val="105"/>
          <w:sz w:val="21"/>
        </w:rPr>
        <w:t>promover</w:t>
      </w:r>
      <w:r>
        <w:rPr>
          <w:rFonts w:ascii="Arial" w:hAnsi="Arial"/>
          <w:i/>
          <w:spacing w:val="-32"/>
          <w:w w:val="105"/>
          <w:sz w:val="21"/>
        </w:rPr>
        <w:t> </w:t>
      </w:r>
      <w:r>
        <w:rPr>
          <w:rFonts w:ascii="Arial" w:hAnsi="Arial"/>
          <w:i/>
          <w:w w:val="105"/>
          <w:sz w:val="21"/>
        </w:rPr>
        <w:t>valores</w:t>
      </w:r>
      <w:r>
        <w:rPr>
          <w:rFonts w:ascii="Arial" w:hAnsi="Arial"/>
          <w:i/>
          <w:spacing w:val="-32"/>
          <w:w w:val="105"/>
          <w:sz w:val="21"/>
        </w:rPr>
        <w:t> </w:t>
      </w:r>
      <w:r>
        <w:rPr>
          <w:rFonts w:ascii="Arial" w:hAnsi="Arial"/>
          <w:i/>
          <w:w w:val="105"/>
          <w:sz w:val="21"/>
        </w:rPr>
        <w:t>y</w:t>
      </w:r>
      <w:r>
        <w:rPr>
          <w:rFonts w:ascii="Arial" w:hAnsi="Arial"/>
          <w:i/>
          <w:spacing w:val="-32"/>
          <w:w w:val="105"/>
          <w:sz w:val="21"/>
        </w:rPr>
        <w:t> </w:t>
      </w:r>
      <w:r>
        <w:rPr>
          <w:rFonts w:ascii="Arial" w:hAnsi="Arial"/>
          <w:i/>
          <w:w w:val="105"/>
          <w:sz w:val="21"/>
        </w:rPr>
        <w:t>mecanismos</w:t>
      </w:r>
      <w:r>
        <w:rPr>
          <w:rFonts w:ascii="Arial" w:hAnsi="Arial"/>
          <w:i/>
          <w:spacing w:val="-32"/>
          <w:w w:val="105"/>
          <w:sz w:val="21"/>
        </w:rPr>
        <w:t> </w:t>
      </w:r>
      <w:r>
        <w:rPr>
          <w:rFonts w:ascii="Arial" w:hAnsi="Arial"/>
          <w:i/>
          <w:w w:val="105"/>
          <w:sz w:val="21"/>
        </w:rPr>
        <w:t>democráticos, </w:t>
      </w:r>
      <w:r>
        <w:rPr>
          <w:rFonts w:ascii="Arial" w:hAnsi="Arial"/>
          <w:i/>
          <w:w w:val="110"/>
          <w:sz w:val="21"/>
        </w:rPr>
        <w:t>así</w:t>
      </w:r>
      <w:r>
        <w:rPr>
          <w:rFonts w:ascii="Arial" w:hAnsi="Arial"/>
          <w:i/>
          <w:spacing w:val="-42"/>
          <w:w w:val="110"/>
          <w:sz w:val="21"/>
        </w:rPr>
        <w:t> </w:t>
      </w:r>
      <w:r>
        <w:rPr>
          <w:rFonts w:ascii="Arial" w:hAnsi="Arial"/>
          <w:i/>
          <w:w w:val="110"/>
          <w:sz w:val="21"/>
        </w:rPr>
        <w:t>como</w:t>
      </w:r>
      <w:r>
        <w:rPr>
          <w:rFonts w:ascii="Arial" w:hAnsi="Arial"/>
          <w:i/>
          <w:spacing w:val="-42"/>
          <w:w w:val="110"/>
          <w:sz w:val="21"/>
        </w:rPr>
        <w:t> </w:t>
      </w:r>
      <w:r>
        <w:rPr>
          <w:rFonts w:ascii="Arial" w:hAnsi="Arial"/>
          <w:i/>
          <w:w w:val="110"/>
          <w:sz w:val="21"/>
        </w:rPr>
        <w:t>el</w:t>
      </w:r>
      <w:r>
        <w:rPr>
          <w:rFonts w:ascii="Arial" w:hAnsi="Arial"/>
          <w:i/>
          <w:spacing w:val="-42"/>
          <w:w w:val="110"/>
          <w:sz w:val="21"/>
        </w:rPr>
        <w:t> </w:t>
      </w:r>
      <w:r>
        <w:rPr>
          <w:rFonts w:ascii="Arial" w:hAnsi="Arial"/>
          <w:i/>
          <w:w w:val="110"/>
          <w:sz w:val="21"/>
        </w:rPr>
        <w:t>rediseño</w:t>
      </w:r>
      <w:r>
        <w:rPr>
          <w:rFonts w:ascii="Arial" w:hAnsi="Arial"/>
          <w:i/>
          <w:spacing w:val="-42"/>
          <w:w w:val="110"/>
          <w:sz w:val="21"/>
        </w:rPr>
        <w:t> </w:t>
      </w:r>
      <w:r>
        <w:rPr>
          <w:rFonts w:ascii="Arial" w:hAnsi="Arial"/>
          <w:i/>
          <w:w w:val="110"/>
          <w:sz w:val="21"/>
        </w:rPr>
        <w:t>y</w:t>
      </w:r>
      <w:r>
        <w:rPr>
          <w:rFonts w:ascii="Arial" w:hAnsi="Arial"/>
          <w:i/>
          <w:spacing w:val="-42"/>
          <w:w w:val="110"/>
          <w:sz w:val="21"/>
        </w:rPr>
        <w:t> </w:t>
      </w:r>
      <w:r>
        <w:rPr>
          <w:rFonts w:ascii="Arial" w:hAnsi="Arial"/>
          <w:i/>
          <w:w w:val="110"/>
          <w:sz w:val="21"/>
        </w:rPr>
        <w:t>desarrollo</w:t>
      </w:r>
      <w:r>
        <w:rPr>
          <w:rFonts w:ascii="Arial" w:hAnsi="Arial"/>
          <w:i/>
          <w:spacing w:val="-42"/>
          <w:w w:val="110"/>
          <w:sz w:val="21"/>
        </w:rPr>
        <w:t> </w:t>
      </w:r>
      <w:r>
        <w:rPr>
          <w:rFonts w:ascii="Arial" w:hAnsi="Arial"/>
          <w:i/>
          <w:w w:val="110"/>
          <w:sz w:val="21"/>
        </w:rPr>
        <w:t>de</w:t>
      </w:r>
      <w:r>
        <w:rPr>
          <w:rFonts w:ascii="Arial" w:hAnsi="Arial"/>
          <w:i/>
          <w:spacing w:val="-42"/>
          <w:w w:val="110"/>
          <w:sz w:val="21"/>
        </w:rPr>
        <w:t> </w:t>
      </w:r>
      <w:r>
        <w:rPr>
          <w:rFonts w:ascii="Arial" w:hAnsi="Arial"/>
          <w:i/>
          <w:w w:val="110"/>
          <w:sz w:val="21"/>
        </w:rPr>
        <w:t>marcos</w:t>
      </w:r>
      <w:r>
        <w:rPr>
          <w:rFonts w:ascii="Arial" w:hAnsi="Arial"/>
          <w:i/>
          <w:spacing w:val="-42"/>
          <w:w w:val="110"/>
          <w:sz w:val="21"/>
        </w:rPr>
        <w:t> </w:t>
      </w:r>
      <w:r>
        <w:rPr>
          <w:rFonts w:ascii="Arial" w:hAnsi="Arial"/>
          <w:i/>
          <w:w w:val="110"/>
          <w:sz w:val="21"/>
        </w:rPr>
        <w:t>legales</w:t>
      </w:r>
      <w:r>
        <w:rPr>
          <w:rFonts w:ascii="Arial" w:hAnsi="Arial"/>
          <w:i/>
          <w:spacing w:val="-42"/>
          <w:w w:val="110"/>
          <w:sz w:val="21"/>
        </w:rPr>
        <w:t> </w:t>
      </w:r>
      <w:r>
        <w:rPr>
          <w:rFonts w:ascii="Arial" w:hAnsi="Arial"/>
          <w:i/>
          <w:w w:val="110"/>
          <w:sz w:val="21"/>
        </w:rPr>
        <w:t>y</w:t>
      </w:r>
      <w:r>
        <w:rPr>
          <w:rFonts w:ascii="Arial" w:hAnsi="Arial"/>
          <w:i/>
          <w:spacing w:val="-42"/>
          <w:w w:val="110"/>
          <w:sz w:val="21"/>
        </w:rPr>
        <w:t> </w:t>
      </w:r>
      <w:r>
        <w:rPr>
          <w:rFonts w:ascii="Arial" w:hAnsi="Arial"/>
          <w:i/>
          <w:w w:val="110"/>
          <w:sz w:val="21"/>
        </w:rPr>
        <w:t>reglamentarios</w:t>
      </w:r>
      <w:r>
        <w:rPr>
          <w:rFonts w:ascii="Arial" w:hAnsi="Arial"/>
          <w:i/>
          <w:spacing w:val="-42"/>
          <w:w w:val="110"/>
          <w:sz w:val="21"/>
        </w:rPr>
        <w:t> </w:t>
      </w:r>
      <w:r>
        <w:rPr>
          <w:rFonts w:ascii="Arial" w:hAnsi="Arial"/>
          <w:i/>
          <w:w w:val="110"/>
          <w:sz w:val="21"/>
        </w:rPr>
        <w:t>que </w:t>
      </w:r>
      <w:r>
        <w:rPr>
          <w:rFonts w:ascii="Arial" w:hAnsi="Arial"/>
          <w:i/>
          <w:w w:val="105"/>
          <w:sz w:val="21"/>
        </w:rPr>
        <w:t>faciliten</w:t>
      </w:r>
      <w:r>
        <w:rPr>
          <w:rFonts w:ascii="Arial" w:hAnsi="Arial"/>
          <w:i/>
          <w:spacing w:val="-40"/>
          <w:w w:val="105"/>
          <w:sz w:val="21"/>
        </w:rPr>
        <w:t> </w:t>
      </w:r>
      <w:r>
        <w:rPr>
          <w:rFonts w:ascii="Arial" w:hAnsi="Arial"/>
          <w:i/>
          <w:w w:val="105"/>
          <w:sz w:val="21"/>
        </w:rPr>
        <w:t>ajustes</w:t>
      </w:r>
      <w:r>
        <w:rPr>
          <w:rFonts w:ascii="Arial" w:hAnsi="Arial"/>
          <w:i/>
          <w:spacing w:val="-40"/>
          <w:w w:val="105"/>
          <w:sz w:val="21"/>
        </w:rPr>
        <w:t> </w:t>
      </w:r>
      <w:r>
        <w:rPr>
          <w:rFonts w:ascii="Arial" w:hAnsi="Arial"/>
          <w:i/>
          <w:w w:val="105"/>
          <w:sz w:val="21"/>
        </w:rPr>
        <w:t>organizacionales</w:t>
      </w:r>
      <w:r>
        <w:rPr>
          <w:rFonts w:ascii="Arial" w:hAnsi="Arial"/>
          <w:i/>
          <w:spacing w:val="-40"/>
          <w:w w:val="105"/>
          <w:sz w:val="21"/>
        </w:rPr>
        <w:t> </w:t>
      </w:r>
      <w:r>
        <w:rPr>
          <w:rFonts w:ascii="Arial" w:hAnsi="Arial"/>
          <w:i/>
          <w:w w:val="105"/>
          <w:sz w:val="21"/>
        </w:rPr>
        <w:t>para</w:t>
      </w:r>
      <w:r>
        <w:rPr>
          <w:rFonts w:ascii="Arial" w:hAnsi="Arial"/>
          <w:i/>
          <w:spacing w:val="-40"/>
          <w:w w:val="105"/>
          <w:sz w:val="21"/>
        </w:rPr>
        <w:t> </w:t>
      </w:r>
      <w:r>
        <w:rPr>
          <w:rFonts w:ascii="Arial" w:hAnsi="Arial"/>
          <w:i/>
          <w:w w:val="105"/>
          <w:sz w:val="21"/>
        </w:rPr>
        <w:t>el</w:t>
      </w:r>
      <w:r>
        <w:rPr>
          <w:rFonts w:ascii="Arial" w:hAnsi="Arial"/>
          <w:i/>
          <w:spacing w:val="-40"/>
          <w:w w:val="105"/>
          <w:sz w:val="21"/>
        </w:rPr>
        <w:t> </w:t>
      </w:r>
      <w:r>
        <w:rPr>
          <w:rFonts w:ascii="Arial" w:hAnsi="Arial"/>
          <w:i/>
          <w:w w:val="105"/>
          <w:sz w:val="21"/>
        </w:rPr>
        <w:t>desarrollo</w:t>
      </w:r>
      <w:r>
        <w:rPr>
          <w:rFonts w:ascii="Arial" w:hAnsi="Arial"/>
          <w:i/>
          <w:spacing w:val="-40"/>
          <w:w w:val="105"/>
          <w:sz w:val="21"/>
        </w:rPr>
        <w:t> </w:t>
      </w:r>
      <w:r>
        <w:rPr>
          <w:rFonts w:ascii="Arial" w:hAnsi="Arial"/>
          <w:i/>
          <w:w w:val="105"/>
          <w:sz w:val="21"/>
        </w:rPr>
        <w:t>de</w:t>
      </w:r>
      <w:r>
        <w:rPr>
          <w:rFonts w:ascii="Arial" w:hAnsi="Arial"/>
          <w:i/>
          <w:spacing w:val="-40"/>
          <w:w w:val="105"/>
          <w:sz w:val="21"/>
        </w:rPr>
        <w:t> </w:t>
      </w:r>
      <w:r>
        <w:rPr>
          <w:rFonts w:ascii="Arial" w:hAnsi="Arial"/>
          <w:i/>
          <w:w w:val="105"/>
          <w:sz w:val="21"/>
        </w:rPr>
        <w:t>iniciativas</w:t>
      </w:r>
      <w:r>
        <w:rPr>
          <w:rFonts w:ascii="Arial" w:hAnsi="Arial"/>
          <w:i/>
          <w:spacing w:val="-40"/>
          <w:w w:val="105"/>
          <w:sz w:val="21"/>
        </w:rPr>
        <w:t> </w:t>
      </w:r>
      <w:r>
        <w:rPr>
          <w:rFonts w:ascii="Arial" w:hAnsi="Arial"/>
          <w:i/>
          <w:w w:val="105"/>
          <w:sz w:val="21"/>
        </w:rPr>
        <w:t>orientadas </w:t>
      </w:r>
      <w:r>
        <w:rPr>
          <w:rFonts w:ascii="Arial" w:hAnsi="Arial"/>
          <w:i/>
          <w:w w:val="110"/>
          <w:sz w:val="21"/>
        </w:rPr>
        <w:t>a</w:t>
      </w:r>
      <w:r>
        <w:rPr>
          <w:rFonts w:ascii="Arial" w:hAnsi="Arial"/>
          <w:i/>
          <w:spacing w:val="-26"/>
          <w:w w:val="110"/>
          <w:sz w:val="21"/>
        </w:rPr>
        <w:t> </w:t>
      </w:r>
      <w:r>
        <w:rPr>
          <w:rFonts w:ascii="Arial" w:hAnsi="Arial"/>
          <w:i/>
          <w:w w:val="110"/>
          <w:sz w:val="21"/>
        </w:rPr>
        <w:t>mejorar</w:t>
      </w:r>
      <w:r>
        <w:rPr>
          <w:rFonts w:ascii="Arial" w:hAnsi="Arial"/>
          <w:i/>
          <w:spacing w:val="-26"/>
          <w:w w:val="110"/>
          <w:sz w:val="21"/>
        </w:rPr>
        <w:t> </w:t>
      </w:r>
      <w:r>
        <w:rPr>
          <w:rFonts w:ascii="Arial" w:hAnsi="Arial"/>
          <w:i/>
          <w:w w:val="110"/>
          <w:sz w:val="21"/>
        </w:rPr>
        <w:t>el</w:t>
      </w:r>
      <w:r>
        <w:rPr>
          <w:rFonts w:ascii="Arial" w:hAnsi="Arial"/>
          <w:i/>
          <w:spacing w:val="-26"/>
          <w:w w:val="110"/>
          <w:sz w:val="21"/>
        </w:rPr>
        <w:t> </w:t>
      </w:r>
      <w:r>
        <w:rPr>
          <w:rFonts w:ascii="Arial" w:hAnsi="Arial"/>
          <w:i/>
          <w:w w:val="110"/>
          <w:sz w:val="21"/>
        </w:rPr>
        <w:t>uso</w:t>
      </w:r>
      <w:r>
        <w:rPr>
          <w:rFonts w:ascii="Arial" w:hAnsi="Arial"/>
          <w:i/>
          <w:spacing w:val="-26"/>
          <w:w w:val="110"/>
          <w:sz w:val="21"/>
        </w:rPr>
        <w:t> </w:t>
      </w:r>
      <w:r>
        <w:rPr>
          <w:rFonts w:ascii="Arial" w:hAnsi="Arial"/>
          <w:i/>
          <w:w w:val="110"/>
          <w:sz w:val="21"/>
        </w:rPr>
        <w:t>de</w:t>
      </w:r>
      <w:r>
        <w:rPr>
          <w:rFonts w:ascii="Arial" w:hAnsi="Arial"/>
          <w:i/>
          <w:spacing w:val="-26"/>
          <w:w w:val="110"/>
          <w:sz w:val="21"/>
        </w:rPr>
        <w:t> </w:t>
      </w:r>
      <w:r>
        <w:rPr>
          <w:rFonts w:ascii="Arial" w:hAnsi="Arial"/>
          <w:i/>
          <w:w w:val="110"/>
          <w:sz w:val="21"/>
        </w:rPr>
        <w:t>la</w:t>
      </w:r>
      <w:r>
        <w:rPr>
          <w:rFonts w:ascii="Arial" w:hAnsi="Arial"/>
          <w:i/>
          <w:spacing w:val="-26"/>
          <w:w w:val="110"/>
          <w:sz w:val="21"/>
        </w:rPr>
        <w:t> </w:t>
      </w:r>
      <w:r>
        <w:rPr>
          <w:rFonts w:ascii="Arial" w:hAnsi="Arial"/>
          <w:i/>
          <w:w w:val="110"/>
          <w:sz w:val="21"/>
        </w:rPr>
        <w:t>información,</w:t>
      </w:r>
      <w:r>
        <w:rPr>
          <w:rFonts w:ascii="Arial" w:hAnsi="Arial"/>
          <w:i/>
          <w:spacing w:val="-29"/>
          <w:w w:val="110"/>
          <w:sz w:val="21"/>
        </w:rPr>
        <w:t> </w:t>
      </w:r>
      <w:r>
        <w:rPr>
          <w:rFonts w:ascii="Arial" w:hAnsi="Arial"/>
          <w:i/>
          <w:w w:val="110"/>
          <w:sz w:val="21"/>
        </w:rPr>
        <w:t>así</w:t>
      </w:r>
      <w:r>
        <w:rPr>
          <w:rFonts w:ascii="Arial" w:hAnsi="Arial"/>
          <w:i/>
          <w:spacing w:val="-26"/>
          <w:w w:val="110"/>
          <w:sz w:val="21"/>
        </w:rPr>
        <w:t> </w:t>
      </w:r>
      <w:r>
        <w:rPr>
          <w:rFonts w:ascii="Arial" w:hAnsi="Arial"/>
          <w:i/>
          <w:w w:val="110"/>
          <w:sz w:val="21"/>
        </w:rPr>
        <w:t>como</w:t>
      </w:r>
      <w:r>
        <w:rPr>
          <w:rFonts w:ascii="Arial" w:hAnsi="Arial"/>
          <w:i/>
          <w:spacing w:val="-26"/>
          <w:w w:val="110"/>
          <w:sz w:val="21"/>
        </w:rPr>
        <w:t> </w:t>
      </w:r>
      <w:r>
        <w:rPr>
          <w:rFonts w:ascii="Arial" w:hAnsi="Arial"/>
          <w:i/>
          <w:w w:val="110"/>
          <w:sz w:val="21"/>
        </w:rPr>
        <w:t>el</w:t>
      </w:r>
      <w:r>
        <w:rPr>
          <w:rFonts w:ascii="Arial" w:hAnsi="Arial"/>
          <w:i/>
          <w:spacing w:val="-26"/>
          <w:w w:val="110"/>
          <w:sz w:val="21"/>
        </w:rPr>
        <w:t> </w:t>
      </w:r>
      <w:r>
        <w:rPr>
          <w:rFonts w:ascii="Arial" w:hAnsi="Arial"/>
          <w:i/>
          <w:w w:val="110"/>
          <w:sz w:val="21"/>
        </w:rPr>
        <w:t>desarrollo</w:t>
      </w:r>
      <w:r>
        <w:rPr>
          <w:rFonts w:ascii="Arial" w:hAnsi="Arial"/>
          <w:i/>
          <w:spacing w:val="-26"/>
          <w:w w:val="110"/>
          <w:sz w:val="21"/>
        </w:rPr>
        <w:t> </w:t>
      </w:r>
      <w:r>
        <w:rPr>
          <w:rFonts w:ascii="Arial" w:hAnsi="Arial"/>
          <w:i/>
          <w:w w:val="110"/>
          <w:sz w:val="21"/>
        </w:rPr>
        <w:t>de</w:t>
      </w:r>
      <w:r>
        <w:rPr>
          <w:rFonts w:ascii="Arial" w:hAnsi="Arial"/>
          <w:i/>
          <w:spacing w:val="-26"/>
          <w:w w:val="110"/>
          <w:sz w:val="21"/>
        </w:rPr>
        <w:t> </w:t>
      </w:r>
      <w:r>
        <w:rPr>
          <w:rFonts w:ascii="Arial" w:hAnsi="Arial"/>
          <w:i/>
          <w:w w:val="110"/>
          <w:sz w:val="21"/>
        </w:rPr>
        <w:t>la</w:t>
      </w:r>
      <w:r>
        <w:rPr>
          <w:rFonts w:ascii="Arial" w:hAnsi="Arial"/>
          <w:i/>
          <w:spacing w:val="-26"/>
          <w:w w:val="110"/>
          <w:sz w:val="21"/>
        </w:rPr>
        <w:t> </w:t>
      </w:r>
      <w:r>
        <w:rPr>
          <w:rFonts w:ascii="Arial" w:hAnsi="Arial"/>
          <w:i/>
          <w:w w:val="110"/>
          <w:sz w:val="21"/>
        </w:rPr>
        <w:t>sociedad de</w:t>
      </w:r>
      <w:r>
        <w:rPr>
          <w:rFonts w:ascii="Arial" w:hAnsi="Arial"/>
          <w:i/>
          <w:spacing w:val="-19"/>
          <w:w w:val="110"/>
          <w:sz w:val="21"/>
        </w:rPr>
        <w:t> </w:t>
      </w:r>
      <w:r>
        <w:rPr>
          <w:rFonts w:ascii="Arial" w:hAnsi="Arial"/>
          <w:i/>
          <w:w w:val="110"/>
          <w:sz w:val="21"/>
        </w:rPr>
        <w:t>la</w:t>
      </w:r>
      <w:r>
        <w:rPr>
          <w:rFonts w:ascii="Arial" w:hAnsi="Arial"/>
          <w:i/>
          <w:spacing w:val="-19"/>
          <w:w w:val="110"/>
          <w:sz w:val="21"/>
        </w:rPr>
        <w:t> </w:t>
      </w:r>
      <w:r>
        <w:rPr>
          <w:rFonts w:ascii="Arial" w:hAnsi="Arial"/>
          <w:i/>
          <w:w w:val="110"/>
          <w:sz w:val="21"/>
        </w:rPr>
        <w:t>información</w:t>
      </w:r>
      <w:r>
        <w:rPr>
          <w:rFonts w:ascii="Arial" w:hAnsi="Arial"/>
          <w:i/>
          <w:spacing w:val="-19"/>
          <w:w w:val="110"/>
          <w:sz w:val="21"/>
        </w:rPr>
        <w:t> </w:t>
      </w:r>
      <w:r>
        <w:rPr>
          <w:rFonts w:ascii="Arial" w:hAnsi="Arial"/>
          <w:i/>
          <w:w w:val="110"/>
          <w:sz w:val="21"/>
        </w:rPr>
        <w:t>y</w:t>
      </w:r>
      <w:r>
        <w:rPr>
          <w:rFonts w:ascii="Arial" w:hAnsi="Arial"/>
          <w:i/>
          <w:spacing w:val="-19"/>
          <w:w w:val="110"/>
          <w:sz w:val="21"/>
        </w:rPr>
        <w:t> </w:t>
      </w:r>
      <w:r>
        <w:rPr>
          <w:rFonts w:ascii="Arial" w:hAnsi="Arial"/>
          <w:i/>
          <w:w w:val="110"/>
          <w:sz w:val="21"/>
        </w:rPr>
        <w:t>el</w:t>
      </w:r>
      <w:r>
        <w:rPr>
          <w:rFonts w:ascii="Arial" w:hAnsi="Arial"/>
          <w:i/>
          <w:spacing w:val="-19"/>
          <w:w w:val="110"/>
          <w:sz w:val="21"/>
        </w:rPr>
        <w:t> </w:t>
      </w:r>
      <w:r>
        <w:rPr>
          <w:rFonts w:ascii="Arial" w:hAnsi="Arial"/>
          <w:i/>
          <w:w w:val="110"/>
          <w:sz w:val="21"/>
        </w:rPr>
        <w:t>conocimiento</w:t>
      </w:r>
      <w:r>
        <w:rPr>
          <w:w w:val="110"/>
          <w:sz w:val="21"/>
        </w:rPr>
        <w:t>(Gil-García</w:t>
      </w:r>
      <w:r>
        <w:rPr>
          <w:spacing w:val="-7"/>
          <w:w w:val="110"/>
          <w:sz w:val="21"/>
        </w:rPr>
        <w:t> </w:t>
      </w:r>
      <w:r>
        <w:rPr>
          <w:w w:val="110"/>
          <w:sz w:val="21"/>
        </w:rPr>
        <w:t>y</w:t>
      </w:r>
      <w:r>
        <w:rPr>
          <w:spacing w:val="-7"/>
          <w:w w:val="110"/>
          <w:sz w:val="21"/>
        </w:rPr>
        <w:t> </w:t>
      </w:r>
      <w:r>
        <w:rPr>
          <w:w w:val="110"/>
          <w:sz w:val="21"/>
        </w:rPr>
        <w:t>Luna-Reyes</w:t>
      </w:r>
      <w:r>
        <w:rPr>
          <w:spacing w:val="-7"/>
          <w:w w:val="110"/>
          <w:sz w:val="21"/>
        </w:rPr>
        <w:t> </w:t>
      </w:r>
      <w:r>
        <w:rPr>
          <w:w w:val="110"/>
          <w:sz w:val="21"/>
        </w:rPr>
        <w:t>2008)</w:t>
      </w:r>
      <w:r>
        <w:rPr>
          <w:rFonts w:ascii="Arial" w:hAnsi="Arial"/>
          <w:i/>
          <w:w w:val="110"/>
          <w:sz w:val="21"/>
        </w:rPr>
        <w:t>.</w:t>
      </w:r>
      <w:r>
        <w:rPr>
          <w:rFonts w:ascii="Arial" w:hAnsi="Arial"/>
          <w:i/>
          <w:spacing w:val="-25"/>
          <w:w w:val="110"/>
          <w:sz w:val="21"/>
        </w:rPr>
        <w:t> </w:t>
      </w:r>
      <w:r>
        <w:rPr>
          <w:w w:val="110"/>
          <w:sz w:val="21"/>
        </w:rPr>
        <w:t>Si</w:t>
      </w:r>
      <w:r>
        <w:rPr>
          <w:spacing w:val="-7"/>
          <w:w w:val="110"/>
          <w:sz w:val="21"/>
        </w:rPr>
        <w:t> </w:t>
      </w:r>
      <w:r>
        <w:rPr>
          <w:w w:val="110"/>
          <w:sz w:val="21"/>
        </w:rPr>
        <w:t>bien nuestra definición no reconoce de forma explícita la importancia de otros aspectos relacionados con la organización, los arreglos institucionales o el contexto en el cual suceden las iniciativas de gobierno digital, a lo largo del libro hemos enfatizado que el fenómeno de gobierno digital consiste en   </w:t>
      </w:r>
      <w:r>
        <w:rPr>
          <w:spacing w:val="52"/>
          <w:w w:val="110"/>
          <w:sz w:val="21"/>
        </w:rPr>
        <w:t> </w:t>
      </w:r>
      <w:r>
        <w:rPr>
          <w:w w:val="110"/>
          <w:sz w:val="21"/>
        </w:rPr>
        <w:t>el rediseño tecnológico, organizacional e institucional (Fountain 2001; Gil- García 2012;  Luna-Reyes, Gil-García, y  Cruz  2007;  Luna-Reyes, Gil-García, y Estrada-Marroquín 2008). De hecho, es la actividad  organizacional  la que, condicionada por creencias, valores, normas, reglamentos y leyes (arreglos institucionales), filtra o dirige la atención a aquellas característi- cas y potencialidades de las tecnologías para decidir qué funcionalidades incluir en cada una de las aplicaciones que se desarrollan (tecnología promulgada).  De  cierto  modo,  los  arreglos  institucionales  promueven   la estabilidad, y los proyectos y actividades tecnológicas promueven la innovación y el cambio (Bretschneider, 2003). No obstante, y como dis- cutimos en el capítulo 7, las innovaciones y el cambio generados por las actividades tecnológicas tienen el potencial de promover a su vez cambios en la actividad organizacional y los marcos </w:t>
      </w:r>
      <w:r>
        <w:rPr>
          <w:spacing w:val="38"/>
          <w:w w:val="110"/>
          <w:sz w:val="21"/>
        </w:rPr>
        <w:t> </w:t>
      </w:r>
      <w:r>
        <w:rPr>
          <w:w w:val="110"/>
          <w:sz w:val="21"/>
        </w:rPr>
        <w:t>institucionales.</w:t>
      </w:r>
    </w:p>
    <w:p>
      <w:pPr>
        <w:pStyle w:val="BodyText"/>
        <w:spacing w:before="12"/>
        <w:rPr>
          <w:sz w:val="19"/>
        </w:rPr>
      </w:pPr>
    </w:p>
    <w:p>
      <w:pPr>
        <w:pStyle w:val="BodyText"/>
        <w:spacing w:line="244" w:lineRule="exact"/>
        <w:ind w:left="117" w:right="111"/>
        <w:jc w:val="both"/>
      </w:pPr>
      <w:r>
        <w:rPr>
          <w:w w:val="115"/>
        </w:rPr>
        <w:t>De hecho, nuestra propuesta de evaluación del gobierno digital busca,</w:t>
      </w:r>
      <w:r>
        <w:rPr>
          <w:spacing w:val="-35"/>
          <w:w w:val="115"/>
        </w:rPr>
        <w:t> </w:t>
      </w:r>
      <w:r>
        <w:rPr>
          <w:w w:val="115"/>
        </w:rPr>
        <w:t>al menos conceptualmente, incorporar la observación tanto de elementos tecnológicos como organizacionales e institucionales y contextuales (ver Figura 11.1). Más aún, la propuesta de evaluación agrega la dimensión de los impactos del uso de la tecnología en la creación de resultados       y valor público a través del incremento en la calidad de los servicios, la transparencia</w:t>
      </w:r>
      <w:r>
        <w:rPr>
          <w:spacing w:val="-23"/>
          <w:w w:val="115"/>
        </w:rPr>
        <w:t> </w:t>
      </w:r>
      <w:r>
        <w:rPr>
          <w:w w:val="115"/>
        </w:rPr>
        <w:t>o</w:t>
      </w:r>
      <w:r>
        <w:rPr>
          <w:spacing w:val="-23"/>
          <w:w w:val="115"/>
        </w:rPr>
        <w:t> </w:t>
      </w:r>
      <w:r>
        <w:rPr>
          <w:w w:val="115"/>
        </w:rPr>
        <w:t>la</w:t>
      </w:r>
      <w:r>
        <w:rPr>
          <w:spacing w:val="-23"/>
          <w:w w:val="115"/>
        </w:rPr>
        <w:t> </w:t>
      </w:r>
      <w:r>
        <w:rPr>
          <w:w w:val="115"/>
        </w:rPr>
        <w:t>rendición</w:t>
      </w:r>
      <w:r>
        <w:rPr>
          <w:spacing w:val="-23"/>
          <w:w w:val="115"/>
        </w:rPr>
        <w:t> </w:t>
      </w:r>
      <w:r>
        <w:rPr>
          <w:w w:val="115"/>
        </w:rPr>
        <w:t>de</w:t>
      </w:r>
      <w:r>
        <w:rPr>
          <w:spacing w:val="-23"/>
          <w:w w:val="115"/>
        </w:rPr>
        <w:t> </w:t>
      </w:r>
      <w:r>
        <w:rPr>
          <w:w w:val="115"/>
        </w:rPr>
        <w:t>cuentas.</w:t>
      </w:r>
    </w:p>
    <w:p>
      <w:pPr>
        <w:spacing w:after="0" w:line="244" w:lineRule="exact"/>
        <w:jc w:val="both"/>
        <w:sectPr>
          <w:pgSz w:w="9640" w:h="13040"/>
          <w:pgMar w:header="823" w:footer="650" w:top="1020" w:bottom="840" w:left="1300" w:right="1020"/>
        </w:sectPr>
      </w:pPr>
    </w:p>
    <w:p>
      <w:pPr>
        <w:pStyle w:val="BodyText"/>
        <w:rPr>
          <w:sz w:val="20"/>
        </w:rPr>
      </w:pPr>
    </w:p>
    <w:p>
      <w:pPr>
        <w:pStyle w:val="BodyText"/>
        <w:spacing w:before="3"/>
        <w:rPr>
          <w:sz w:val="17"/>
        </w:rPr>
      </w:pPr>
    </w:p>
    <w:p>
      <w:pPr>
        <w:pStyle w:val="Heading6"/>
        <w:spacing w:line="240" w:lineRule="exact" w:before="76"/>
        <w:ind w:left="2309" w:right="461" w:hanging="1836"/>
      </w:pPr>
      <w:r>
        <w:rPr>
          <w:w w:val="115"/>
        </w:rPr>
        <w:t>Figura</w:t>
      </w:r>
      <w:r>
        <w:rPr>
          <w:spacing w:val="-19"/>
          <w:w w:val="115"/>
        </w:rPr>
        <w:t> </w:t>
      </w:r>
      <w:r>
        <w:rPr>
          <w:w w:val="115"/>
        </w:rPr>
        <w:t>11.1</w:t>
      </w:r>
      <w:r>
        <w:rPr>
          <w:spacing w:val="-19"/>
          <w:w w:val="115"/>
        </w:rPr>
        <w:t> </w:t>
      </w:r>
      <w:r>
        <w:rPr>
          <w:w w:val="115"/>
        </w:rPr>
        <w:t>Principales</w:t>
      </w:r>
      <w:r>
        <w:rPr>
          <w:spacing w:val="-19"/>
          <w:w w:val="115"/>
        </w:rPr>
        <w:t> </w:t>
      </w:r>
      <w:r>
        <w:rPr>
          <w:w w:val="115"/>
        </w:rPr>
        <w:t>componentes</w:t>
      </w:r>
      <w:r>
        <w:rPr>
          <w:spacing w:val="-19"/>
          <w:w w:val="115"/>
        </w:rPr>
        <w:t> </w:t>
      </w:r>
      <w:r>
        <w:rPr>
          <w:w w:val="115"/>
        </w:rPr>
        <w:t>de</w:t>
      </w:r>
      <w:r>
        <w:rPr>
          <w:spacing w:val="-19"/>
          <w:w w:val="115"/>
        </w:rPr>
        <w:t> </w:t>
      </w:r>
      <w:r>
        <w:rPr>
          <w:w w:val="115"/>
        </w:rPr>
        <w:t>un</w:t>
      </w:r>
      <w:r>
        <w:rPr>
          <w:spacing w:val="-19"/>
          <w:w w:val="115"/>
        </w:rPr>
        <w:t> </w:t>
      </w:r>
      <w:r>
        <w:rPr>
          <w:w w:val="115"/>
        </w:rPr>
        <w:t>modelo</w:t>
      </w:r>
      <w:r>
        <w:rPr>
          <w:spacing w:val="-19"/>
          <w:w w:val="115"/>
        </w:rPr>
        <w:t> </w:t>
      </w:r>
      <w:r>
        <w:rPr>
          <w:w w:val="115"/>
        </w:rPr>
        <w:t>de</w:t>
      </w:r>
      <w:r>
        <w:rPr>
          <w:spacing w:val="-19"/>
          <w:w w:val="115"/>
        </w:rPr>
        <w:t> </w:t>
      </w:r>
      <w:r>
        <w:rPr>
          <w:w w:val="115"/>
        </w:rPr>
        <w:t>evaluación integral del gobierno</w:t>
      </w:r>
      <w:r>
        <w:rPr>
          <w:spacing w:val="-38"/>
          <w:w w:val="115"/>
        </w:rPr>
        <w:t> </w:t>
      </w:r>
      <w:r>
        <w:rPr>
          <w:w w:val="115"/>
        </w:rPr>
        <w:t>digital</w:t>
      </w:r>
    </w:p>
    <w:p>
      <w:pPr>
        <w:pStyle w:val="BodyText"/>
        <w:spacing w:before="7"/>
        <w:rPr>
          <w:b/>
          <w:sz w:val="13"/>
        </w:rPr>
      </w:pPr>
      <w:r>
        <w:rPr/>
        <w:pict>
          <v:group style="position:absolute;margin-left:55.747002pt;margin-top:10.239875pt;width:356.25pt;height:129.0500pt;mso-position-horizontal-relative:page;mso-position-vertical-relative:paragraph;z-index:4576;mso-wrap-distance-left:0;mso-wrap-distance-right:0" coordorigin="1115,205" coordsize="7125,2581">
            <v:rect style="position:absolute;left:1130;top:220;width:1877;height:2551" filled="false" stroked="true" strokeweight="1.461pt" strokecolor="#2a2522"/>
            <v:shape style="position:absolute;left:1416;top:422;width:989;height:118" coordorigin="1416,422" coordsize="989,118" path="m1457,424l1420,424,1419,425,1417,427,1416,428,1416,534,1417,535,1418,536,1419,537,1420,537,1455,537,1463,536,1477,531,1483,528,1486,525,1431,525,1431,437,1487,437,1484,434,1479,431,1472,428,1465,426,1457,424xm1487,437l1454,437,1460,438,1470,442,1474,445,1478,449,1481,453,1483,458,1485,464,1486,468,1487,474,1487,488,1486,494,1485,500,1483,506,1480,510,1477,514,1474,518,1470,521,1465,522,1460,524,1454,525,1486,525,1488,523,1493,519,1497,513,1502,498,1503,489,1503,471,1502,464,1500,457,1497,450,1494,444,1489,439,1487,437xm1563,453l1551,453,1546,454,1537,458,1533,461,1526,468,1523,473,1522,478,1520,484,1519,490,1519,504,1520,510,1522,515,1523,521,1526,525,1529,528,1532,532,1537,535,1542,536,1546,538,1552,539,1562,539,1573,538,1575,537,1578,536,1581,536,1583,535,1586,534,1587,533,1587,533,1587,532,1588,531,1588,530,1588,529,1588,527,1555,527,1551,527,1548,525,1545,524,1542,522,1540,520,1538,517,1537,514,1535,507,1534,504,1534,499,1587,499,1589,499,1591,497,1591,495,1591,488,1534,488,1535,485,1538,473,1544,468,1547,466,1550,465,1553,464,1584,464,1581,461,1577,458,1573,456,1569,454,1563,453xm1587,522l1586,522,1584,522,1583,522,1582,523,1580,524,1578,524,1576,525,1573,526,1570,526,1567,527,1588,527,1588,525,1588,524,1588,523,1587,522,1587,522,1587,522,1587,522xm1584,464l1563,464,1569,467,1572,470,1576,475,1577,480,1577,484,1577,488,1591,488,1591,484,1591,480,1589,475,1588,471,1587,467,1584,464xm1631,467l1616,467,1616,521,1618,527,1620,530,1621,532,1623,535,1626,536,1632,538,1635,539,1643,539,1645,538,1647,538,1650,537,1651,537,1653,535,1653,534,1653,533,1653,532,1653,527,1637,527,1635,525,1633,522,1631,520,1631,516,1631,467xm1653,524l1650,524,1650,525,1649,525,1648,525,1647,526,1646,526,1645,526,1644,526,1643,527,1653,527,1653,526,1653,526,1653,525,1653,524xm1652,455l1604,455,1603,455,1603,456,1603,456,1603,457,1602,457,1602,464,1603,466,1604,467,1652,467,1653,465,1653,464,1653,457,1653,457,1653,456,1652,455,1652,455xm1629,433l1618,433,1617,434,1616,435,1616,455,1631,455,1631,435,1630,435,1630,435,1629,433xm1625,433l1622,433,1621,433,1626,433,1625,433xm1710,453l1698,453,1692,454,1688,456,1683,458,1679,461,1676,465,1672,468,1670,473,1668,478,1666,484,1665,490,1665,504,1666,510,1668,515,1670,521,1672,525,1675,528,1679,532,1683,535,1688,536,1693,538,1698,539,1709,539,1716,538,1721,537,1724,536,1726,536,1728,535,1730,534,1732,534,1733,532,1733,532,1734,532,1734,531,1734,531,1734,527,1702,527,1698,527,1694,525,1691,524,1688,522,1684,517,1683,514,1682,511,1681,507,1681,504,1681,499,1734,499,1735,499,1736,498,1737,497,1738,495,1738,488,1681,488,1681,485,1681,482,1683,476,1685,473,1687,471,1688,469,1691,468,1693,466,1699,464,1730,464,1727,461,1723,458,1715,454,1710,453xm1733,522l1731,522,1730,522,1729,522,1726,524,1724,524,1721,525,1717,526,1714,527,1734,527,1734,523,1734,523,1734,522,1733,522xm1730,464l1710,464,1715,467,1719,470,1722,475,1723,481,1723,488,1738,488,1738,484,1737,480,1734,471,1732,467,1730,464xm1773,537l1761,537,1762,538,1772,538,1773,537xm1772,455l1761,455,1761,455,1760,455,1760,456,1760,456,1760,536,1760,536,1760,537,1761,537,1773,537,1774,536,1774,484,1776,480,1780,475,1783,471,1785,470,1786,469,1787,468,1773,468,1773,456,1772,455xm1804,468l1802,468,1803,469,1804,469,1804,468xm1805,467l1796,467,1797,467,1798,467,1799,468,1800,468,1800,468,1801,468,1802,468,1805,468,1805,468,1805,468,1805,467xm1795,453l1792,453,1789,454,1787,454,1786,455,1785,456,1783,457,1777,463,1775,465,1773,468,1787,468,1792,467,1805,467,1806,466,1806,458,1805,457,1805,456,1805,456,1804,455,1804,455,1804,455,1803,454,1802,454,1801,454,1800,454,1799,453,1796,453,1795,453xm1771,454l1762,454,1762,455,1771,455,1771,454xm1835,537l1824,537,1824,538,1835,538,1835,537xm1886,537l1875,537,1875,538,1886,538,1886,537xm1937,537l1926,537,1926,538,1937,538,1937,537xm1836,536l1823,536,1823,537,1823,537,1836,537,1836,537,1836,536xm1887,536l1874,536,1874,537,1874,537,1887,537,1887,537,1887,536xm1935,466l1912,466,1914,466,1918,468,1919,469,1921,471,1922,473,1923,476,1923,478,1924,484,1924,536,1925,536,1925,537,1925,537,1938,537,1939,536,1939,480,1938,473,1937,469,1935,466xm1834,455l1824,455,1823,455,1823,455,1823,456,1822,456,1822,536,1837,536,1837,480,1841,475,1845,472,1848,469,1850,467,1835,467,1835,456,1834,455xm1884,466l1860,466,1863,466,1867,468,1868,469,1869,471,1871,473,1872,476,1872,478,1873,484,1873,536,1888,536,1888,480,1892,475,1896,472,1899,469,1899,468,1885,468,1884,466,1884,466xm1917,453l1910,453,1908,453,1904,454,1902,455,1899,457,1897,458,1895,459,1893,461,1890,463,1888,466,1885,468,1899,468,1902,467,1906,466,1935,466,1933,463,1931,460,1928,457,1925,456,1921,454,1917,453xm1864,453l1856,453,1852,454,1848,456,1844,459,1840,462,1835,467,1850,467,1851,467,1854,466,1884,466,1883,464,1882,462,1880,460,1874,456,1872,455,1869,454,1867,453,1864,453xm1833,454l1825,454,1824,455,1834,455,1833,454xm1978,537l1967,537,1967,538,1978,538,1978,537xm1979,455l1966,455,1966,456,1965,457,1965,536,1966,536,1966,537,1966,537,1979,537,1980,536,1980,456,1979,455xm1978,455l1967,455,1966,455,1979,455,1978,455xm1976,454l1969,454,1968,455,1977,455,1976,454xm1976,422l1969,422,1967,422,1964,425,1964,427,1964,434,1964,436,1967,438,1969,439,1976,439,1978,438,1980,437,1981,436,1982,434,1982,427,1981,425,1980,423,1978,422,1976,422xm2019,537l2008,537,2008,538,2019,538,2019,537xm2073,537l2061,537,2062,538,2072,538,2073,537xm2020,536l2007,536,2007,537,2007,537,2020,537,2020,537,2020,536xm2070,466l2046,466,2049,466,2052,468,2054,469,2055,471,2057,473,2058,476,2058,478,2059,481,2060,485,2060,536,2061,537,2073,537,2073,537,2074,536,2074,480,2074,477,2072,469,2070,466xm2018,455l2008,455,2007,455,2007,455,2007,456,2006,456,2006,536,2021,536,2021,480,2025,475,2032,469,2035,467,2019,467,2019,456,2018,455xm2051,453l2042,453,2037,454,2033,456,2028,459,2024,462,2019,467,2035,467,2036,467,2040,466,2070,466,2068,463,2066,460,2063,457,2059,456,2055,454,2051,453xm2017,454l2009,454,2008,455,2018,455,2017,454xm2156,465l2131,465,2136,466,2140,468,2141,469,2143,471,2144,473,2144,475,2145,477,2145,489,2128,489,2123,490,2113,492,2109,493,2106,496,2102,498,2100,501,2098,504,2096,507,2095,511,2095,520,2096,522,2097,525,2098,528,2100,531,2105,535,2108,536,2111,537,2115,539,2118,539,2127,539,2131,538,2136,536,2144,531,2147,528,2120,528,2117,527,2114,524,2111,522,2110,519,2110,512,2111,508,2112,507,2114,505,2116,504,2117,502,2120,501,2123,501,2125,500,2160,500,2160,477,2159,473,2158,469,2157,466,2156,465xm2159,537l2148,537,2149,538,2158,538,2159,537,2159,537xm2160,527l2147,527,2147,537,2160,537,2160,527xm2160,500l2145,500,2145,516,2142,520,2138,523,2135,525,2132,527,2128,528,2147,528,2147,527,2160,527,2160,500xm2134,453l2125,453,2117,454,2114,455,2112,456,2107,458,2105,459,2102,461,2101,461,2100,463,2099,464,2099,470,2100,471,2100,471,2101,472,2104,472,2108,469,2111,468,2113,468,2115,467,2118,466,2120,465,2124,465,2156,465,2155,463,2150,458,2147,456,2143,455,2139,454,2134,453xm2199,537l2187,537,2188,538,2199,538,2199,537xm2252,537l2241,537,2242,538,2252,538,2252,537xm2199,455l2186,455,2186,456,2186,456,2186,536,2187,537,2187,537,2200,537,2200,537,2201,536,2201,480,2205,475,2208,472,2212,469,2215,467,2199,467,2199,456,2199,456,2199,455xm2253,536l2240,536,2240,537,2241,537,2253,537,2253,537,2253,536xm2250,466l2226,466,2228,466,2230,467,2233,468,2234,469,2236,471,2237,473,2239,478,2239,482,2240,485,2240,536,2254,536,2254,480,2253,477,2251,469,2250,466xm2231,453l2221,453,2217,454,2212,456,2208,459,2204,462,2199,467,2215,467,2216,467,2219,466,2250,466,2248,463,2246,460,2243,457,2239,456,2236,454,2231,453xm2198,455l2187,455,2187,455,2198,455,2198,455xm2197,454l2189,454,2188,455,2197,455,2197,454xm2297,467l2282,467,2282,521,2284,527,2286,530,2287,532,2289,535,2292,536,2298,538,2301,539,2309,539,2311,538,2313,538,2316,537,2317,537,2318,535,2319,534,2319,533,2319,532,2319,527,2303,527,2301,525,2299,522,2297,520,2297,516,2297,467xm2318,524l2316,524,2315,525,2315,525,2314,525,2313,526,2312,526,2311,526,2310,526,2309,527,2319,527,2319,526,2319,526,2319,525,2318,524xm2318,455l2270,455,2269,455,2269,456,2269,456,2269,457,2268,457,2268,464,2269,466,2270,467,2317,467,2319,465,2319,464,2319,457,2319,457,2319,456,2318,455,2318,455xm2295,433l2284,433,2283,434,2282,435,2282,455,2297,455,2297,435,2296,435,2296,435,2295,433xm2291,433l2288,433,2287,433,2292,433,2291,433xm2376,453l2364,453,2358,454,2354,456,2349,458,2345,461,2342,465,2338,468,2336,473,2334,478,2332,484,2331,490,2331,504,2332,510,2334,515,2336,521,2338,525,2341,528,2345,532,2349,535,2354,536,2359,538,2364,539,2375,539,2382,538,2387,537,2390,536,2392,536,2394,535,2396,534,2398,534,2399,532,2399,532,2400,532,2400,531,2400,531,2400,527,2368,527,2364,527,2360,525,2357,524,2354,522,2350,517,2349,514,2348,511,2347,507,2347,504,2347,499,2400,499,2401,499,2402,498,2403,497,2404,495,2404,488,2347,488,2347,485,2347,482,2349,476,2351,473,2353,471,2354,469,2357,468,2359,466,2365,464,2396,464,2393,461,2389,458,2381,454,2376,453xm2399,522l2397,522,2396,522,2395,522,2392,524,2390,524,2387,525,2382,526,2380,527,2400,527,2400,523,2400,523,2400,522,2399,522xm2396,464l2376,464,2381,467,2384,470,2388,475,2389,481,2389,488,2404,488,2404,484,2403,480,2400,471,2398,467,2396,464xe" filled="true" fillcolor="#2a2522" stroked="false">
              <v:path arrowok="t"/>
              <v:fill type="solid"/>
            </v:shape>
            <v:shape style="position:absolute;left:2420;top:416;width:314;height:123" type="#_x0000_t75" stroked="false">
              <v:imagedata r:id="rId1197" o:title=""/>
            </v:shape>
            <v:shape style="position:absolute;left:1493;top:634;width:1163;height:154" type="#_x0000_t75" stroked="false">
              <v:imagedata r:id="rId1198" o:title=""/>
            </v:shape>
            <v:shape style="position:absolute;left:1277;top:1268;width:64;height:64" coordorigin="1277,1268" coordsize="64,64" path="m1318,1268l1300,1268,1293,1271,1280,1283,1277,1291,1277,1309,1280,1316,1286,1323,1293,1329,1300,1332,1318,1332,1325,1329,1338,1316,1341,1309,1341,1291,1338,1283,1331,1278,1325,1271,1318,1268xe" filled="true" fillcolor="#2a2522" stroked="false">
              <v:path arrowok="t"/>
              <v:fill type="solid"/>
            </v:shape>
            <v:shape style="position:absolute;left:1575;top:1228;width:1057;height:124" type="#_x0000_t75" stroked="false">
              <v:imagedata r:id="rId1199" o:title=""/>
            </v:shape>
            <v:shape style="position:absolute;left:1277;top:1494;width:64;height:64" coordorigin="1277,1494" coordsize="64,64" path="m1318,1494l1300,1494,1293,1497,1286,1503,1280,1509,1277,1517,1277,1535,1280,1542,1293,1554,1300,1557,1318,1557,1325,1554,1331,1548,1338,1542,1341,1535,1341,1517,1338,1509,1325,1497,1318,1494xe" filled="true" fillcolor="#2a2522" stroked="false">
              <v:path arrowok="t"/>
              <v:fill type="solid"/>
            </v:shape>
            <v:shape style="position:absolute;left:1575;top:1463;width:625;height:115" type="#_x0000_t75" stroked="false">
              <v:imagedata r:id="rId1200" o:title=""/>
            </v:shape>
            <v:shape style="position:absolute;left:1575;top:1680;width:671;height:115" type="#_x0000_t75" stroked="false">
              <v:imagedata r:id="rId1201" o:title=""/>
            </v:shape>
            <v:shape style="position:absolute;left:1277;top:1939;width:64;height:64" coordorigin="1277,1939" coordsize="64,64" path="m1318,1939l1300,1939,1293,1942,1280,1955,1277,1962,1277,1980,1280,1987,1286,1994,1293,2000,1300,2003,1318,2003,1325,2000,1338,1987,1341,1980,1341,1962,1338,1955,1331,1949,1325,1942,1318,1939xe" filled="true" fillcolor="#2a2522" stroked="false">
              <v:path arrowok="t"/>
              <v:fill type="solid"/>
            </v:shape>
            <v:shape style="position:absolute;left:1575;top:1909;width:445;height:114" type="#_x0000_t75" stroked="false">
              <v:imagedata r:id="rId1202" o:title=""/>
            </v:shape>
            <v:shape style="position:absolute;left:2088;top:1900;width:344;height:154" type="#_x0000_t75" stroked="false">
              <v:imagedata r:id="rId1203" o:title=""/>
            </v:shape>
            <v:shape style="position:absolute;left:1277;top:2167;width:64;height:64" coordorigin="1277,2167" coordsize="64,64" path="m1318,2167l1300,2167,1293,2170,1286,2176,1280,2183,1277,2190,1277,2207,1280,2215,1293,2228,1300,2231,1318,2231,1325,2228,1331,2221,1338,2215,1341,2207,1341,2190,1338,2183,1325,2170,1318,2167xe" filled="true" fillcolor="#2a2522" stroked="false">
              <v:path arrowok="t"/>
              <v:fill type="solid"/>
            </v:shape>
            <v:shape style="position:absolute;left:1575;top:2128;width:1144;height:153" type="#_x0000_t75" stroked="false">
              <v:imagedata r:id="rId1204" o:title=""/>
            </v:shape>
            <v:shape style="position:absolute;left:2740;top:2128;width:222;height:123" type="#_x0000_t75" stroked="false">
              <v:imagedata r:id="rId1205" o:title=""/>
            </v:shape>
            <v:line style="position:absolute" from="1136,1011" to="3002,1012" stroked="true" strokeweight="1.461pt" strokecolor="#2a2522"/>
            <v:rect style="position:absolute;left:3738;top:220;width:1877;height:2551" filled="false" stroked="true" strokeweight="1.461pt" strokecolor="#2a2522"/>
            <v:shape style="position:absolute;left:4034;top:415;width:766;height:124" type="#_x0000_t75" stroked="false">
              <v:imagedata r:id="rId1206" o:title=""/>
            </v:shape>
            <v:shape style="position:absolute;left:4818;top:422;width:252;height:117" type="#_x0000_t75" stroked="false">
              <v:imagedata r:id="rId1207" o:title=""/>
            </v:shape>
            <v:shape style="position:absolute;left:5135;top:416;width:202;height:123" type="#_x0000_t75" stroked="false">
              <v:imagedata r:id="rId1208" o:title=""/>
            </v:shape>
            <v:shape style="position:absolute;left:4104;top:634;width:1163;height:154" type="#_x0000_t75" stroked="false">
              <v:imagedata r:id="rId1209" o:title=""/>
            </v:shape>
            <v:shape style="position:absolute;left:3886;top:1275;width:64;height:64" coordorigin="3886,1275" coordsize="64,64" path="m3927,1275l3909,1275,3902,1278,3889,1291,3886,1298,3886,1316,3889,1324,3896,1330,3902,1336,3909,1339,3927,1339,3934,1336,3947,1324,3950,1316,3950,1298,3947,1291,3941,1284,3934,1278,3927,1275xe" filled="true" fillcolor="#2a2522" stroked="false">
              <v:path arrowok="t"/>
              <v:fill type="solid"/>
            </v:shape>
            <v:shape style="position:absolute;left:4184;top:1236;width:734;height:123" type="#_x0000_t75" stroked="false">
              <v:imagedata r:id="rId1210" o:title=""/>
            </v:shape>
            <v:shape style="position:absolute;left:3886;top:1501;width:64;height:64" coordorigin="3886,1501" coordsize="64,64" path="m3927,1501l3909,1501,3902,1504,3896,1510,3889,1516,3886,1524,3886,1542,3889,1549,3902,1561,3909,1565,3927,1565,3934,1561,3941,1555,3947,1549,3950,1542,3950,1524,3947,1516,3934,1504,3927,1501xe" filled="true" fillcolor="#2a2522" stroked="false">
              <v:path arrowok="t"/>
              <v:fill type="solid"/>
            </v:shape>
            <v:shape style="position:absolute;left:4177;top:1461;width:907;height:341" type="#_x0000_t75" stroked="false">
              <v:imagedata r:id="rId1211" o:title=""/>
            </v:shape>
            <v:shape style="position:absolute;left:3886;top:1946;width:64;height:64" coordorigin="3886,1946" coordsize="64,64" path="m3927,1946l3909,1946,3902,1950,3889,1962,3886,1970,3886,1987,3889,1995,3896,2001,3902,2007,3909,2010,3927,2010,3934,2007,3947,1995,3950,1987,3950,1970,3947,1962,3941,1956,3934,1950,3927,1946xe" filled="true" fillcolor="#2a2522" stroked="false">
              <v:path arrowok="t"/>
              <v:fill type="solid"/>
            </v:shape>
            <v:shape style="position:absolute;left:4184;top:1907;width:722;height:123" type="#_x0000_t75" stroked="false">
              <v:imagedata r:id="rId1212" o:title=""/>
            </v:shape>
            <v:shape style="position:absolute;left:3886;top:2174;width:64;height:64" coordorigin="3886,2174" coordsize="64,64" path="m3927,2174l3909,2174,3902,2177,3896,2184,3889,2190,3886,2197,3886,2215,3889,2222,3902,2235,3909,2238,3927,2238,3934,2235,3941,2229,3947,2222,3950,2215,3950,2197,3947,2190,3934,2177,3927,2174xe" filled="true" fillcolor="#2a2522" stroked="false">
              <v:path arrowok="t"/>
              <v:fill type="solid"/>
            </v:shape>
            <v:shape style="position:absolute;left:4175;top:2135;width:708;height:153" type="#_x0000_t75" stroked="false">
              <v:imagedata r:id="rId1213" o:title=""/>
            </v:shape>
            <v:line style="position:absolute" from="3738,1017" to="5616,1018" stroked="true" strokeweight="1.461pt" strokecolor="#2a2522"/>
            <v:shape style="position:absolute;left:3022;top:1221;width:698;height:533" coordorigin="3022,1221" coordsize="698,533" path="m3022,1620l3371,1620,3371,1753,3719,1487,3371,1221,3371,1354,3022,1354,3022,1620xe" filled="false" stroked="true" strokeweight=".495pt" strokecolor="#2a2522">
              <v:path arrowok="t"/>
            </v:shape>
            <v:rect style="position:absolute;left:6347;top:220;width:1878;height:2551" filled="false" stroked="true" strokeweight="1.461pt" strokecolor="#2a2522"/>
            <v:shape style="position:absolute;left:6787;top:417;width:768;height:123" type="#_x0000_t75" stroked="false">
              <v:imagedata r:id="rId1214" o:title=""/>
            </v:shape>
            <v:shape style="position:absolute;left:7617;top:417;width:202;height:123" type="#_x0000_t75" stroked="false">
              <v:imagedata r:id="rId1215" o:title=""/>
            </v:shape>
            <v:shape style="position:absolute;left:6718;top:635;width:1163;height:154" type="#_x0000_t75" stroked="false">
              <v:imagedata r:id="rId1216" o:title=""/>
            </v:shape>
            <v:shape style="position:absolute;left:6481;top:1248;width:64;height:64" coordorigin="6481,1248" coordsize="64,64" path="m6522,1248l6504,1248,6496,1251,6484,1263,6481,1271,6481,1288,6484,1296,6490,1302,6496,1308,6504,1312,6522,1312,6529,1308,6542,1296,6545,1288,6545,1271,6542,1263,6535,1257,6529,1251,6522,1248xe" filled="true" fillcolor="#2a2522" stroked="false">
              <v:path arrowok="t"/>
              <v:fill type="solid"/>
            </v:shape>
            <v:shape style="position:absolute;left:6772;top:1208;width:992;height:123" type="#_x0000_t75" stroked="false">
              <v:imagedata r:id="rId1217" o:title=""/>
            </v:shape>
            <v:shape style="position:absolute;left:6770;top:1432;width:625;height:117" type="#_x0000_t75" stroked="false">
              <v:imagedata r:id="rId1218" o:title=""/>
            </v:shape>
            <v:shape style="position:absolute;left:6481;top:1693;width:64;height:64" coordorigin="6481,1693" coordsize="64,64" path="m6522,1693l6504,1693,6496,1696,6490,1703,6484,1709,6481,1716,6481,1734,6484,1741,6490,1748,6496,1754,6504,1757,6522,1757,6529,1754,6535,1748,6542,1741,6545,1734,6545,1716,6542,1709,6535,1703,6529,1696,6522,1693xe" filled="true" fillcolor="#2a2522" stroked="false">
              <v:path arrowok="t"/>
              <v:fill type="solid"/>
            </v:shape>
            <v:shape style="position:absolute;left:6765;top:1659;width:996;height:343" type="#_x0000_t75" stroked="false">
              <v:imagedata r:id="rId1219" o:title=""/>
            </v:shape>
            <v:shape style="position:absolute;left:6481;top:1919;width:64;height:64" coordorigin="6481,1919" coordsize="64,64" path="m6522,1919l6504,1919,6496,1922,6484,1934,6481,1942,6481,1960,6484,1967,6490,1974,6496,1980,6504,1982,6522,1982,6529,1980,6542,1967,6545,1960,6545,1942,6542,1934,6535,1928,6529,1922,6522,1919xe" filled="true" fillcolor="#2a2522" stroked="false">
              <v:path arrowok="t"/>
              <v:fill type="solid"/>
            </v:shape>
            <v:shape style="position:absolute;left:6772;top:2115;width:550;height:106" type="#_x0000_t75" stroked="false">
              <v:imagedata r:id="rId1220" o:title=""/>
            </v:shape>
            <v:shape style="position:absolute;left:6481;top:2364;width:64;height:64" coordorigin="6481,2364" coordsize="64,64" path="m6522,2364l6504,2364,6496,2367,6484,2380,6481,2388,6481,2405,6484,2413,6490,2419,6496,2425,6504,2428,6522,2428,6529,2425,6542,2413,6545,2405,6545,2388,6542,2380,6535,2374,6529,2367,6522,2364xe" filled="true" fillcolor="#2a2522" stroked="false">
              <v:path arrowok="t"/>
              <v:fill type="solid"/>
            </v:shape>
            <v:shape style="position:absolute;left:6779;top:2324;width:912;height:154" type="#_x0000_t75" stroked="false">
              <v:imagedata r:id="rId1221" o:title=""/>
            </v:shape>
            <v:shape style="position:absolute;left:6772;top:2543;width:746;height:123" type="#_x0000_t75" stroked="false">
              <v:imagedata r:id="rId1222" o:title=""/>
            </v:shape>
            <v:line style="position:absolute" from="6347,1016" to="8224,1016" stroked="true" strokeweight="1.461pt" strokecolor="#2a2522"/>
            <v:shape style="position:absolute;left:5627;top:1228;width:698;height:533" coordorigin="5627,1228" coordsize="698,533" path="m5627,1627l5975,1627,5975,1761,6324,1495,5975,1228,5975,1361,5627,1361,5627,1627xe" filled="false" stroked="true" strokeweight=".495pt" strokecolor="#2a2522">
              <v:path arrowok="t"/>
            </v:shape>
            <w10:wrap type="topAndBottom"/>
          </v:group>
        </w:pict>
      </w:r>
    </w:p>
    <w:p>
      <w:pPr>
        <w:pStyle w:val="BodyText"/>
        <w:spacing w:before="10"/>
        <w:rPr>
          <w:b/>
          <w:sz w:val="16"/>
        </w:rPr>
      </w:pPr>
    </w:p>
    <w:p>
      <w:pPr>
        <w:spacing w:before="0"/>
        <w:ind w:left="133" w:right="0" w:firstLine="0"/>
        <w:jc w:val="both"/>
        <w:rPr>
          <w:sz w:val="18"/>
        </w:rPr>
      </w:pPr>
      <w:r>
        <w:rPr>
          <w:w w:val="110"/>
          <w:sz w:val="18"/>
        </w:rPr>
        <w:t>Fuente: (Gil-García y Luna-Reyes, 2007)</w:t>
      </w:r>
    </w:p>
    <w:p>
      <w:pPr>
        <w:pStyle w:val="BodyText"/>
        <w:spacing w:before="7"/>
        <w:rPr>
          <w:sz w:val="19"/>
        </w:rPr>
      </w:pPr>
    </w:p>
    <w:p>
      <w:pPr>
        <w:pStyle w:val="BodyText"/>
        <w:spacing w:line="240" w:lineRule="exact"/>
        <w:ind w:left="133" w:right="134"/>
        <w:jc w:val="both"/>
      </w:pPr>
      <w:r>
        <w:rPr>
          <w:w w:val="110"/>
        </w:rPr>
        <w:t>En este sentido, nuestra propuesta concreta de evaluación de los portales constituye una alternativa viable para observar las características de gobierno digital. Aunque la observación de los portales y el reporte descriptivo de estos resultados tienen un valor intrínseco, en la segunda parte del libro hemos buscado explorar las relaciones entre estos tres grupos de variables (determinantes, características y resultados). En la siguiente sección del capítulo resumimos brevemente los principales hallazgos en los portales de  Internet.</w:t>
      </w:r>
    </w:p>
    <w:p>
      <w:pPr>
        <w:pStyle w:val="BodyText"/>
        <w:spacing w:before="7"/>
        <w:rPr>
          <w:sz w:val="16"/>
        </w:rPr>
      </w:pPr>
    </w:p>
    <w:p>
      <w:pPr>
        <w:pStyle w:val="Heading2"/>
        <w:spacing w:before="1"/>
        <w:ind w:left="133"/>
        <w:rPr>
          <w:rFonts w:ascii="Calibri" w:hAnsi="Calibri"/>
        </w:rPr>
      </w:pPr>
      <w:bookmarkStart w:name="_TOC_250008" w:id="120"/>
      <w:bookmarkEnd w:id="120"/>
      <w:r>
        <w:rPr>
          <w:rFonts w:ascii="Calibri" w:hAnsi="Calibri"/>
          <w:w w:val="115"/>
        </w:rPr>
        <w:t>Avances en el gobierno digital en México</w:t>
      </w:r>
    </w:p>
    <w:p>
      <w:pPr>
        <w:pStyle w:val="BodyText"/>
        <w:spacing w:before="1"/>
        <w:rPr>
          <w:b/>
          <w:sz w:val="18"/>
        </w:rPr>
      </w:pPr>
    </w:p>
    <w:p>
      <w:pPr>
        <w:pStyle w:val="BodyText"/>
        <w:spacing w:line="240" w:lineRule="exact"/>
        <w:ind w:left="133" w:right="134"/>
        <w:jc w:val="both"/>
      </w:pPr>
      <w:r>
        <w:rPr>
          <w:w w:val="115"/>
        </w:rPr>
        <w:t>Como comentamos en el capítulo 5, la historia del gobierno digital en México puede trazarse hasta el inicio de los años 70, cuando la UNAM empezó a ofrecer servicios de cómputo a algunas dependencias del gobierno federal. Aunque fue posible observar algunos avances aislados durante esa década y la década de los 80, fue hasta le introducción del Internet cuando la presidencia de la república lanzó su primer portal en 1994, cuando el presidente Zedillo gobernaba el país. Otros avances importantes</w:t>
      </w:r>
      <w:r>
        <w:rPr>
          <w:spacing w:val="-35"/>
          <w:w w:val="115"/>
        </w:rPr>
        <w:t> </w:t>
      </w:r>
      <w:r>
        <w:rPr>
          <w:w w:val="115"/>
        </w:rPr>
        <w:t>se</w:t>
      </w:r>
      <w:r>
        <w:rPr>
          <w:spacing w:val="-35"/>
          <w:w w:val="115"/>
        </w:rPr>
        <w:t> </w:t>
      </w:r>
      <w:r>
        <w:rPr>
          <w:w w:val="115"/>
        </w:rPr>
        <w:t>dieron</w:t>
      </w:r>
      <w:r>
        <w:rPr>
          <w:spacing w:val="-35"/>
          <w:w w:val="115"/>
        </w:rPr>
        <w:t> </w:t>
      </w:r>
      <w:r>
        <w:rPr>
          <w:w w:val="115"/>
        </w:rPr>
        <w:t>en</w:t>
      </w:r>
      <w:r>
        <w:rPr>
          <w:spacing w:val="-35"/>
          <w:w w:val="115"/>
        </w:rPr>
        <w:t> </w:t>
      </w:r>
      <w:r>
        <w:rPr>
          <w:w w:val="115"/>
        </w:rPr>
        <w:t>esta</w:t>
      </w:r>
      <w:r>
        <w:rPr>
          <w:spacing w:val="-35"/>
          <w:w w:val="115"/>
        </w:rPr>
        <w:t> </w:t>
      </w:r>
      <w:r>
        <w:rPr>
          <w:w w:val="115"/>
        </w:rPr>
        <w:t>misma</w:t>
      </w:r>
      <w:r>
        <w:rPr>
          <w:spacing w:val="-35"/>
          <w:w w:val="115"/>
        </w:rPr>
        <w:t> </w:t>
      </w:r>
      <w:r>
        <w:rPr>
          <w:w w:val="115"/>
        </w:rPr>
        <w:t>época,</w:t>
      </w:r>
      <w:r>
        <w:rPr>
          <w:spacing w:val="-39"/>
          <w:w w:val="115"/>
        </w:rPr>
        <w:t> </w:t>
      </w:r>
      <w:r>
        <w:rPr>
          <w:w w:val="115"/>
        </w:rPr>
        <w:t>cuando</w:t>
      </w:r>
      <w:r>
        <w:rPr>
          <w:spacing w:val="-35"/>
          <w:w w:val="115"/>
        </w:rPr>
        <w:t> </w:t>
      </w:r>
      <w:r>
        <w:rPr>
          <w:w w:val="115"/>
        </w:rPr>
        <w:t>la</w:t>
      </w:r>
      <w:r>
        <w:rPr>
          <w:spacing w:val="-35"/>
          <w:w w:val="115"/>
        </w:rPr>
        <w:t> </w:t>
      </w:r>
      <w:r>
        <w:rPr>
          <w:w w:val="115"/>
        </w:rPr>
        <w:t>entonces</w:t>
      </w:r>
      <w:r>
        <w:rPr>
          <w:spacing w:val="-35"/>
          <w:w w:val="115"/>
        </w:rPr>
        <w:t> </w:t>
      </w:r>
      <w:r>
        <w:rPr>
          <w:w w:val="115"/>
        </w:rPr>
        <w:t>contraloría desarrolló</w:t>
      </w:r>
      <w:r>
        <w:rPr>
          <w:spacing w:val="-21"/>
          <w:w w:val="115"/>
        </w:rPr>
        <w:t> </w:t>
      </w:r>
      <w:r>
        <w:rPr>
          <w:w w:val="115"/>
        </w:rPr>
        <w:t>la</w:t>
      </w:r>
      <w:r>
        <w:rPr>
          <w:spacing w:val="-21"/>
          <w:w w:val="115"/>
        </w:rPr>
        <w:t> </w:t>
      </w:r>
      <w:r>
        <w:rPr>
          <w:w w:val="115"/>
        </w:rPr>
        <w:t>primera</w:t>
      </w:r>
      <w:r>
        <w:rPr>
          <w:spacing w:val="-21"/>
          <w:w w:val="115"/>
        </w:rPr>
        <w:t> </w:t>
      </w:r>
      <w:r>
        <w:rPr>
          <w:w w:val="115"/>
        </w:rPr>
        <w:t>versión</w:t>
      </w:r>
      <w:r>
        <w:rPr>
          <w:spacing w:val="-21"/>
          <w:w w:val="115"/>
        </w:rPr>
        <w:t> </w:t>
      </w:r>
      <w:r>
        <w:rPr>
          <w:w w:val="115"/>
        </w:rPr>
        <w:t>del</w:t>
      </w:r>
      <w:r>
        <w:rPr>
          <w:spacing w:val="-21"/>
          <w:w w:val="115"/>
        </w:rPr>
        <w:t> </w:t>
      </w:r>
      <w:r>
        <w:rPr>
          <w:w w:val="115"/>
        </w:rPr>
        <w:t>sistema</w:t>
      </w:r>
      <w:r>
        <w:rPr>
          <w:spacing w:val="-21"/>
          <w:w w:val="115"/>
        </w:rPr>
        <w:t> </w:t>
      </w:r>
      <w:r>
        <w:rPr>
          <w:w w:val="115"/>
        </w:rPr>
        <w:t>Compranet,</w:t>
      </w:r>
      <w:r>
        <w:rPr>
          <w:spacing w:val="-26"/>
          <w:w w:val="115"/>
        </w:rPr>
        <w:t> </w:t>
      </w:r>
      <w:r>
        <w:rPr>
          <w:w w:val="115"/>
        </w:rPr>
        <w:t>como</w:t>
      </w:r>
      <w:r>
        <w:rPr>
          <w:spacing w:val="-21"/>
          <w:w w:val="115"/>
        </w:rPr>
        <w:t> </w:t>
      </w:r>
      <w:r>
        <w:rPr>
          <w:w w:val="115"/>
        </w:rPr>
        <w:t>un</w:t>
      </w:r>
      <w:r>
        <w:rPr>
          <w:spacing w:val="-21"/>
          <w:w w:val="115"/>
        </w:rPr>
        <w:t> </w:t>
      </w:r>
      <w:r>
        <w:rPr>
          <w:w w:val="115"/>
        </w:rPr>
        <w:t>medio</w:t>
      </w:r>
      <w:r>
        <w:rPr>
          <w:spacing w:val="-21"/>
          <w:w w:val="115"/>
        </w:rPr>
        <w:t> </w:t>
      </w:r>
      <w:r>
        <w:rPr>
          <w:w w:val="115"/>
        </w:rPr>
        <w:t>para transparentar</w:t>
      </w:r>
      <w:r>
        <w:rPr>
          <w:spacing w:val="-28"/>
          <w:w w:val="115"/>
        </w:rPr>
        <w:t> </w:t>
      </w:r>
      <w:r>
        <w:rPr>
          <w:w w:val="115"/>
        </w:rPr>
        <w:t>los</w:t>
      </w:r>
      <w:r>
        <w:rPr>
          <w:spacing w:val="-28"/>
          <w:w w:val="115"/>
        </w:rPr>
        <w:t> </w:t>
      </w:r>
      <w:r>
        <w:rPr>
          <w:w w:val="115"/>
        </w:rPr>
        <w:t>procesos</w:t>
      </w:r>
      <w:r>
        <w:rPr>
          <w:spacing w:val="-28"/>
          <w:w w:val="115"/>
        </w:rPr>
        <w:t> </w:t>
      </w:r>
      <w:r>
        <w:rPr>
          <w:w w:val="115"/>
        </w:rPr>
        <w:t>de</w:t>
      </w:r>
      <w:r>
        <w:rPr>
          <w:spacing w:val="-28"/>
          <w:w w:val="115"/>
        </w:rPr>
        <w:t> </w:t>
      </w:r>
      <w:r>
        <w:rPr>
          <w:w w:val="115"/>
        </w:rPr>
        <w:t>compras</w:t>
      </w:r>
      <w:r>
        <w:rPr>
          <w:spacing w:val="-28"/>
          <w:w w:val="115"/>
        </w:rPr>
        <w:t> </w:t>
      </w:r>
      <w:r>
        <w:rPr>
          <w:w w:val="115"/>
        </w:rPr>
        <w:t>gubernamentales.</w:t>
      </w:r>
    </w:p>
    <w:p>
      <w:pPr>
        <w:pStyle w:val="BodyText"/>
        <w:spacing w:before="8"/>
        <w:rPr>
          <w:sz w:val="19"/>
        </w:rPr>
      </w:pPr>
    </w:p>
    <w:p>
      <w:pPr>
        <w:pStyle w:val="BodyText"/>
        <w:spacing w:line="240" w:lineRule="exact"/>
        <w:ind w:left="133" w:right="134"/>
        <w:jc w:val="both"/>
      </w:pPr>
      <w:r>
        <w:rPr>
          <w:w w:val="115"/>
        </w:rPr>
        <w:t>No obstante, la principal época de desarrollo del gobierno digital en México</w:t>
      </w:r>
      <w:r>
        <w:rPr>
          <w:spacing w:val="-13"/>
          <w:w w:val="115"/>
        </w:rPr>
        <w:t> </w:t>
      </w:r>
      <w:r>
        <w:rPr>
          <w:w w:val="115"/>
        </w:rPr>
        <w:t>se</w:t>
      </w:r>
      <w:r>
        <w:rPr>
          <w:spacing w:val="-13"/>
          <w:w w:val="115"/>
        </w:rPr>
        <w:t> </w:t>
      </w:r>
      <w:r>
        <w:rPr>
          <w:w w:val="115"/>
        </w:rPr>
        <w:t>dio</w:t>
      </w:r>
      <w:r>
        <w:rPr>
          <w:spacing w:val="-13"/>
          <w:w w:val="115"/>
        </w:rPr>
        <w:t> </w:t>
      </w:r>
      <w:r>
        <w:rPr>
          <w:w w:val="115"/>
        </w:rPr>
        <w:t>en</w:t>
      </w:r>
      <w:r>
        <w:rPr>
          <w:spacing w:val="-13"/>
          <w:w w:val="115"/>
        </w:rPr>
        <w:t> </w:t>
      </w:r>
      <w:r>
        <w:rPr>
          <w:w w:val="115"/>
        </w:rPr>
        <w:t>el</w:t>
      </w:r>
      <w:r>
        <w:rPr>
          <w:spacing w:val="-12"/>
          <w:w w:val="115"/>
        </w:rPr>
        <w:t> </w:t>
      </w:r>
      <w:r>
        <w:rPr>
          <w:w w:val="115"/>
        </w:rPr>
        <w:t>sexenio</w:t>
      </w:r>
      <w:r>
        <w:rPr>
          <w:spacing w:val="-13"/>
          <w:w w:val="115"/>
        </w:rPr>
        <w:t> </w:t>
      </w:r>
      <w:r>
        <w:rPr>
          <w:w w:val="115"/>
        </w:rPr>
        <w:t>del</w:t>
      </w:r>
      <w:r>
        <w:rPr>
          <w:spacing w:val="-13"/>
          <w:w w:val="115"/>
        </w:rPr>
        <w:t> </w:t>
      </w:r>
      <w:r>
        <w:rPr>
          <w:w w:val="115"/>
        </w:rPr>
        <w:t>presidente</w:t>
      </w:r>
      <w:r>
        <w:rPr>
          <w:spacing w:val="-15"/>
          <w:w w:val="115"/>
        </w:rPr>
        <w:t> </w:t>
      </w:r>
      <w:r>
        <w:rPr>
          <w:w w:val="115"/>
        </w:rPr>
        <w:t>Vicente</w:t>
      </w:r>
      <w:r>
        <w:rPr>
          <w:spacing w:val="-13"/>
          <w:w w:val="115"/>
        </w:rPr>
        <w:t> </w:t>
      </w:r>
      <w:r>
        <w:rPr>
          <w:spacing w:val="-4"/>
          <w:w w:val="115"/>
        </w:rPr>
        <w:t>Fox,</w:t>
      </w:r>
      <w:r>
        <w:rPr>
          <w:spacing w:val="-18"/>
          <w:w w:val="115"/>
        </w:rPr>
        <w:t> </w:t>
      </w:r>
      <w:r>
        <w:rPr>
          <w:w w:val="115"/>
        </w:rPr>
        <w:t>quien</w:t>
      </w:r>
      <w:r>
        <w:rPr>
          <w:spacing w:val="-13"/>
          <w:w w:val="115"/>
        </w:rPr>
        <w:t> </w:t>
      </w:r>
      <w:r>
        <w:rPr>
          <w:w w:val="115"/>
        </w:rPr>
        <w:t>por</w:t>
      </w:r>
      <w:r>
        <w:rPr>
          <w:spacing w:val="-13"/>
          <w:w w:val="115"/>
        </w:rPr>
        <w:t> </w:t>
      </w:r>
      <w:r>
        <w:rPr>
          <w:w w:val="115"/>
        </w:rPr>
        <w:t>primera vez</w:t>
      </w:r>
      <w:r>
        <w:rPr>
          <w:spacing w:val="-24"/>
          <w:w w:val="115"/>
        </w:rPr>
        <w:t> </w:t>
      </w:r>
      <w:r>
        <w:rPr>
          <w:w w:val="115"/>
        </w:rPr>
        <w:t>incluyó</w:t>
      </w:r>
      <w:r>
        <w:rPr>
          <w:spacing w:val="-24"/>
          <w:w w:val="115"/>
        </w:rPr>
        <w:t> </w:t>
      </w:r>
      <w:r>
        <w:rPr>
          <w:w w:val="115"/>
        </w:rPr>
        <w:t>como</w:t>
      </w:r>
      <w:r>
        <w:rPr>
          <w:spacing w:val="-24"/>
          <w:w w:val="115"/>
        </w:rPr>
        <w:t> </w:t>
      </w:r>
      <w:r>
        <w:rPr>
          <w:w w:val="115"/>
        </w:rPr>
        <w:t>una</w:t>
      </w:r>
      <w:r>
        <w:rPr>
          <w:spacing w:val="-24"/>
          <w:w w:val="115"/>
        </w:rPr>
        <w:t> </w:t>
      </w:r>
      <w:r>
        <w:rPr>
          <w:w w:val="115"/>
        </w:rPr>
        <w:t>de</w:t>
      </w:r>
      <w:r>
        <w:rPr>
          <w:spacing w:val="-24"/>
          <w:w w:val="115"/>
        </w:rPr>
        <w:t> </w:t>
      </w:r>
      <w:r>
        <w:rPr>
          <w:w w:val="115"/>
        </w:rPr>
        <w:t>las</w:t>
      </w:r>
      <w:r>
        <w:rPr>
          <w:spacing w:val="-24"/>
          <w:w w:val="115"/>
        </w:rPr>
        <w:t> </w:t>
      </w:r>
      <w:r>
        <w:rPr>
          <w:w w:val="115"/>
        </w:rPr>
        <w:t>líneas</w:t>
      </w:r>
      <w:r>
        <w:rPr>
          <w:spacing w:val="-24"/>
          <w:w w:val="115"/>
        </w:rPr>
        <w:t> </w:t>
      </w:r>
      <w:r>
        <w:rPr>
          <w:w w:val="115"/>
        </w:rPr>
        <w:t>estratégicas</w:t>
      </w:r>
      <w:r>
        <w:rPr>
          <w:spacing w:val="-24"/>
          <w:w w:val="115"/>
        </w:rPr>
        <w:t> </w:t>
      </w:r>
      <w:r>
        <w:rPr>
          <w:w w:val="115"/>
        </w:rPr>
        <w:t>a</w:t>
      </w:r>
      <w:r>
        <w:rPr>
          <w:spacing w:val="-24"/>
          <w:w w:val="115"/>
        </w:rPr>
        <w:t> </w:t>
      </w:r>
      <w:r>
        <w:rPr>
          <w:w w:val="115"/>
        </w:rPr>
        <w:t>nivel</w:t>
      </w:r>
      <w:r>
        <w:rPr>
          <w:spacing w:val="-24"/>
          <w:w w:val="115"/>
        </w:rPr>
        <w:t> </w:t>
      </w:r>
      <w:r>
        <w:rPr>
          <w:w w:val="115"/>
        </w:rPr>
        <w:t>nacional</w:t>
      </w:r>
      <w:r>
        <w:rPr>
          <w:spacing w:val="-24"/>
          <w:w w:val="115"/>
        </w:rPr>
        <w:t> </w:t>
      </w:r>
      <w:r>
        <w:rPr>
          <w:w w:val="115"/>
        </w:rPr>
        <w:t>el</w:t>
      </w:r>
      <w:r>
        <w:rPr>
          <w:spacing w:val="-24"/>
          <w:w w:val="115"/>
        </w:rPr>
        <w:t> </w:t>
      </w:r>
      <w:r>
        <w:rPr>
          <w:w w:val="115"/>
        </w:rPr>
        <w:t>uso</w:t>
      </w:r>
      <w:r>
        <w:rPr>
          <w:spacing w:val="-24"/>
          <w:w w:val="115"/>
        </w:rPr>
        <w:t> </w:t>
      </w:r>
      <w:r>
        <w:rPr>
          <w:w w:val="115"/>
        </w:rPr>
        <w:t>de</w:t>
      </w:r>
      <w:r>
        <w:rPr>
          <w:spacing w:val="-24"/>
          <w:w w:val="115"/>
        </w:rPr>
        <w:t> </w:t>
      </w:r>
      <w:r>
        <w:rPr>
          <w:w w:val="115"/>
        </w:rPr>
        <w:t>las tecnologías</w:t>
      </w:r>
      <w:r>
        <w:rPr>
          <w:spacing w:val="-12"/>
          <w:w w:val="115"/>
        </w:rPr>
        <w:t> </w:t>
      </w:r>
      <w:r>
        <w:rPr>
          <w:w w:val="115"/>
        </w:rPr>
        <w:t>de</w:t>
      </w:r>
      <w:r>
        <w:rPr>
          <w:spacing w:val="-12"/>
          <w:w w:val="115"/>
        </w:rPr>
        <w:t> </w:t>
      </w:r>
      <w:r>
        <w:rPr>
          <w:w w:val="115"/>
        </w:rPr>
        <w:t>información</w:t>
      </w:r>
      <w:r>
        <w:rPr>
          <w:spacing w:val="-12"/>
          <w:w w:val="115"/>
        </w:rPr>
        <w:t> </w:t>
      </w:r>
      <w:r>
        <w:rPr>
          <w:w w:val="115"/>
        </w:rPr>
        <w:t>para</w:t>
      </w:r>
      <w:r>
        <w:rPr>
          <w:spacing w:val="-12"/>
          <w:w w:val="115"/>
        </w:rPr>
        <w:t> </w:t>
      </w:r>
      <w:r>
        <w:rPr>
          <w:w w:val="115"/>
        </w:rPr>
        <w:t>promover</w:t>
      </w:r>
      <w:r>
        <w:rPr>
          <w:spacing w:val="-12"/>
          <w:w w:val="115"/>
        </w:rPr>
        <w:t> </w:t>
      </w:r>
      <w:r>
        <w:rPr>
          <w:w w:val="115"/>
        </w:rPr>
        <w:t>la</w:t>
      </w:r>
      <w:r>
        <w:rPr>
          <w:spacing w:val="-12"/>
          <w:w w:val="115"/>
        </w:rPr>
        <w:t> </w:t>
      </w:r>
      <w:r>
        <w:rPr>
          <w:w w:val="115"/>
        </w:rPr>
        <w:t>eficiencia</w:t>
      </w:r>
      <w:r>
        <w:rPr>
          <w:spacing w:val="-12"/>
          <w:w w:val="115"/>
        </w:rPr>
        <w:t> </w:t>
      </w:r>
      <w:r>
        <w:rPr>
          <w:w w:val="115"/>
        </w:rPr>
        <w:t>y</w:t>
      </w:r>
      <w:r>
        <w:rPr>
          <w:spacing w:val="-12"/>
          <w:w w:val="115"/>
        </w:rPr>
        <w:t> </w:t>
      </w:r>
      <w:r>
        <w:rPr>
          <w:w w:val="115"/>
        </w:rPr>
        <w:t>la</w:t>
      </w:r>
      <w:r>
        <w:rPr>
          <w:spacing w:val="-12"/>
          <w:w w:val="115"/>
        </w:rPr>
        <w:t> </w:t>
      </w:r>
      <w:r>
        <w:rPr>
          <w:w w:val="115"/>
        </w:rPr>
        <w:t>transparencia</w:t>
      </w:r>
    </w:p>
    <w:p>
      <w:pPr>
        <w:spacing w:after="0" w:line="240" w:lineRule="exact"/>
        <w:jc w:val="both"/>
        <w:sectPr>
          <w:pgSz w:w="9640" w:h="13040"/>
          <w:pgMar w:header="823" w:footer="650" w:top="1020" w:bottom="840" w:left="1000" w:right="1280"/>
        </w:sectPr>
      </w:pPr>
    </w:p>
    <w:p>
      <w:pPr>
        <w:pStyle w:val="BodyText"/>
        <w:rPr>
          <w:sz w:val="20"/>
        </w:rPr>
      </w:pPr>
    </w:p>
    <w:p>
      <w:pPr>
        <w:pStyle w:val="BodyText"/>
        <w:spacing w:before="4"/>
        <w:rPr>
          <w:sz w:val="17"/>
        </w:rPr>
      </w:pPr>
    </w:p>
    <w:p>
      <w:pPr>
        <w:pStyle w:val="BodyText"/>
        <w:spacing w:line="240" w:lineRule="exact" w:before="75"/>
        <w:ind w:left="117" w:right="105"/>
        <w:jc w:val="both"/>
      </w:pPr>
      <w:r>
        <w:rPr>
          <w:w w:val="115"/>
        </w:rPr>
        <w:t>gubernamental, pero con un programa ambicioso de promoción de la sociedad</w:t>
      </w:r>
      <w:r>
        <w:rPr>
          <w:spacing w:val="-24"/>
          <w:w w:val="115"/>
        </w:rPr>
        <w:t> </w:t>
      </w:r>
      <w:r>
        <w:rPr>
          <w:w w:val="115"/>
        </w:rPr>
        <w:t>de</w:t>
      </w:r>
      <w:r>
        <w:rPr>
          <w:spacing w:val="-24"/>
          <w:w w:val="115"/>
        </w:rPr>
        <w:t> </w:t>
      </w:r>
      <w:r>
        <w:rPr>
          <w:w w:val="115"/>
        </w:rPr>
        <w:t>la</w:t>
      </w:r>
      <w:r>
        <w:rPr>
          <w:spacing w:val="-24"/>
          <w:w w:val="115"/>
        </w:rPr>
        <w:t> </w:t>
      </w:r>
      <w:r>
        <w:rPr>
          <w:w w:val="115"/>
        </w:rPr>
        <w:t>información</w:t>
      </w:r>
      <w:r>
        <w:rPr>
          <w:spacing w:val="-24"/>
          <w:w w:val="115"/>
        </w:rPr>
        <w:t> </w:t>
      </w:r>
      <w:r>
        <w:rPr>
          <w:w w:val="115"/>
        </w:rPr>
        <w:t>(Gil-García</w:t>
      </w:r>
      <w:r>
        <w:rPr>
          <w:spacing w:val="-24"/>
          <w:w w:val="115"/>
        </w:rPr>
        <w:t> </w:t>
      </w:r>
      <w:r>
        <w:rPr>
          <w:w w:val="115"/>
        </w:rPr>
        <w:t>y</w:t>
      </w:r>
      <w:r>
        <w:rPr>
          <w:spacing w:val="-24"/>
          <w:w w:val="115"/>
        </w:rPr>
        <w:t> </w:t>
      </w:r>
      <w:r>
        <w:rPr>
          <w:w w:val="115"/>
        </w:rPr>
        <w:t>Luna-Reyes</w:t>
      </w:r>
      <w:r>
        <w:rPr>
          <w:spacing w:val="-24"/>
          <w:w w:val="115"/>
        </w:rPr>
        <w:t> </w:t>
      </w:r>
      <w:r>
        <w:rPr>
          <w:w w:val="115"/>
        </w:rPr>
        <w:t>2009;</w:t>
      </w:r>
      <w:r>
        <w:rPr>
          <w:spacing w:val="-24"/>
          <w:w w:val="115"/>
        </w:rPr>
        <w:t> </w:t>
      </w:r>
      <w:r>
        <w:rPr>
          <w:w w:val="115"/>
        </w:rPr>
        <w:t>Luna-Reyes,</w:t>
      </w:r>
      <w:r>
        <w:rPr>
          <w:spacing w:val="-28"/>
          <w:w w:val="115"/>
        </w:rPr>
        <w:t> </w:t>
      </w:r>
      <w:r>
        <w:rPr>
          <w:w w:val="115"/>
        </w:rPr>
        <w:t>Gil- García, y Cruz 2007; Luna-Reyes, Gil-García, y Cruz 2007). Durante estos años, el gobierno federal desarrolló una estrategia que involucró no</w:t>
      </w:r>
      <w:r>
        <w:rPr>
          <w:spacing w:val="-28"/>
          <w:w w:val="115"/>
        </w:rPr>
        <w:t> </w:t>
      </w:r>
      <w:r>
        <w:rPr>
          <w:w w:val="115"/>
        </w:rPr>
        <w:t>sólo el desarrollo e implantación de nuevas tecnologías tanto en el gobierno como en la sociedad en general, sino que se desarrolló el marco legal e institucional, creando leyes como la ley de transparencia e instituciones como</w:t>
      </w:r>
      <w:r>
        <w:rPr>
          <w:spacing w:val="-33"/>
          <w:w w:val="115"/>
        </w:rPr>
        <w:t> </w:t>
      </w:r>
      <w:r>
        <w:rPr>
          <w:w w:val="115"/>
        </w:rPr>
        <w:t>la</w:t>
      </w:r>
      <w:r>
        <w:rPr>
          <w:spacing w:val="-33"/>
          <w:w w:val="115"/>
        </w:rPr>
        <w:t> </w:t>
      </w:r>
      <w:r>
        <w:rPr>
          <w:w w:val="115"/>
        </w:rPr>
        <w:t>Comisión</w:t>
      </w:r>
      <w:r>
        <w:rPr>
          <w:spacing w:val="-33"/>
          <w:w w:val="115"/>
        </w:rPr>
        <w:t> </w:t>
      </w:r>
      <w:r>
        <w:rPr>
          <w:w w:val="115"/>
        </w:rPr>
        <w:t>Intersecretarial</w:t>
      </w:r>
      <w:r>
        <w:rPr>
          <w:spacing w:val="-33"/>
          <w:w w:val="115"/>
        </w:rPr>
        <w:t> </w:t>
      </w:r>
      <w:r>
        <w:rPr>
          <w:w w:val="115"/>
        </w:rPr>
        <w:t>de</w:t>
      </w:r>
      <w:r>
        <w:rPr>
          <w:spacing w:val="-33"/>
          <w:w w:val="115"/>
        </w:rPr>
        <w:t> </w:t>
      </w:r>
      <w:r>
        <w:rPr>
          <w:w w:val="115"/>
        </w:rPr>
        <w:t>Gobierno</w:t>
      </w:r>
      <w:r>
        <w:rPr>
          <w:spacing w:val="-33"/>
          <w:w w:val="115"/>
        </w:rPr>
        <w:t> </w:t>
      </w:r>
      <w:r>
        <w:rPr>
          <w:w w:val="115"/>
        </w:rPr>
        <w:t>Digital.</w:t>
      </w:r>
      <w:r>
        <w:rPr>
          <w:spacing w:val="-37"/>
          <w:w w:val="115"/>
        </w:rPr>
        <w:t> </w:t>
      </w:r>
      <w:r>
        <w:rPr>
          <w:w w:val="115"/>
        </w:rPr>
        <w:t>Más</w:t>
      </w:r>
      <w:r>
        <w:rPr>
          <w:spacing w:val="-33"/>
          <w:w w:val="115"/>
        </w:rPr>
        <w:t> </w:t>
      </w:r>
      <w:r>
        <w:rPr>
          <w:w w:val="115"/>
        </w:rPr>
        <w:t>aún,</w:t>
      </w:r>
      <w:r>
        <w:rPr>
          <w:spacing w:val="-37"/>
          <w:w w:val="115"/>
        </w:rPr>
        <w:t> </w:t>
      </w:r>
      <w:r>
        <w:rPr>
          <w:w w:val="115"/>
        </w:rPr>
        <w:t>a</w:t>
      </w:r>
      <w:r>
        <w:rPr>
          <w:spacing w:val="-33"/>
          <w:w w:val="115"/>
        </w:rPr>
        <w:t> </w:t>
      </w:r>
      <w:r>
        <w:rPr>
          <w:w w:val="115"/>
        </w:rPr>
        <w:t>través</w:t>
      </w:r>
      <w:r>
        <w:rPr>
          <w:spacing w:val="-33"/>
          <w:w w:val="115"/>
        </w:rPr>
        <w:t> </w:t>
      </w:r>
      <w:r>
        <w:rPr>
          <w:w w:val="115"/>
        </w:rPr>
        <w:t>del </w:t>
      </w:r>
      <w:r>
        <w:rPr>
          <w:w w:val="110"/>
        </w:rPr>
        <w:t>programa</w:t>
      </w:r>
      <w:r>
        <w:rPr>
          <w:spacing w:val="-6"/>
          <w:w w:val="110"/>
        </w:rPr>
        <w:t> </w:t>
      </w:r>
      <w:r>
        <w:rPr>
          <w:w w:val="110"/>
        </w:rPr>
        <w:t>e-México,</w:t>
      </w:r>
      <w:r>
        <w:rPr>
          <w:spacing w:val="-15"/>
          <w:w w:val="110"/>
        </w:rPr>
        <w:t> </w:t>
      </w:r>
      <w:r>
        <w:rPr>
          <w:w w:val="110"/>
        </w:rPr>
        <w:t>se</w:t>
      </w:r>
      <w:r>
        <w:rPr>
          <w:spacing w:val="-6"/>
          <w:w w:val="110"/>
        </w:rPr>
        <w:t> </w:t>
      </w:r>
      <w:r>
        <w:rPr>
          <w:w w:val="110"/>
        </w:rPr>
        <w:t>establecieron</w:t>
      </w:r>
      <w:r>
        <w:rPr>
          <w:spacing w:val="-6"/>
          <w:w w:val="110"/>
        </w:rPr>
        <w:t> </w:t>
      </w:r>
      <w:r>
        <w:rPr>
          <w:w w:val="110"/>
        </w:rPr>
        <w:t>alrededor</w:t>
      </w:r>
      <w:r>
        <w:rPr>
          <w:spacing w:val="-6"/>
          <w:w w:val="110"/>
        </w:rPr>
        <w:t> </w:t>
      </w:r>
      <w:r>
        <w:rPr>
          <w:w w:val="110"/>
        </w:rPr>
        <w:t>de</w:t>
      </w:r>
      <w:r>
        <w:rPr>
          <w:spacing w:val="-6"/>
          <w:w w:val="110"/>
        </w:rPr>
        <w:t> </w:t>
      </w:r>
      <w:r>
        <w:rPr>
          <w:w w:val="110"/>
        </w:rPr>
        <w:t>mil</w:t>
      </w:r>
      <w:r>
        <w:rPr>
          <w:spacing w:val="-6"/>
          <w:w w:val="110"/>
        </w:rPr>
        <w:t> </w:t>
      </w:r>
      <w:r>
        <w:rPr>
          <w:w w:val="110"/>
        </w:rPr>
        <w:t>centros</w:t>
      </w:r>
      <w:r>
        <w:rPr>
          <w:spacing w:val="-6"/>
          <w:w w:val="110"/>
        </w:rPr>
        <w:t> </w:t>
      </w:r>
      <w:r>
        <w:rPr>
          <w:w w:val="110"/>
        </w:rPr>
        <w:t>comunitarios </w:t>
      </w:r>
      <w:r>
        <w:rPr>
          <w:w w:val="115"/>
        </w:rPr>
        <w:t>digitales en una diversidad de espacios como escuelas, hospitales, bibliotecas</w:t>
      </w:r>
      <w:r>
        <w:rPr>
          <w:spacing w:val="-22"/>
          <w:w w:val="115"/>
        </w:rPr>
        <w:t> </w:t>
      </w:r>
      <w:r>
        <w:rPr>
          <w:w w:val="115"/>
        </w:rPr>
        <w:t>públicas</w:t>
      </w:r>
      <w:r>
        <w:rPr>
          <w:spacing w:val="-22"/>
          <w:w w:val="115"/>
        </w:rPr>
        <w:t> </w:t>
      </w:r>
      <w:r>
        <w:rPr>
          <w:w w:val="115"/>
        </w:rPr>
        <w:t>y</w:t>
      </w:r>
      <w:r>
        <w:rPr>
          <w:spacing w:val="-22"/>
          <w:w w:val="115"/>
        </w:rPr>
        <w:t> </w:t>
      </w:r>
      <w:r>
        <w:rPr>
          <w:w w:val="115"/>
        </w:rPr>
        <w:t>Presidencias</w:t>
      </w:r>
      <w:r>
        <w:rPr>
          <w:spacing w:val="-22"/>
          <w:w w:val="115"/>
        </w:rPr>
        <w:t> </w:t>
      </w:r>
      <w:r>
        <w:rPr>
          <w:w w:val="115"/>
        </w:rPr>
        <w:t>Municipales.</w:t>
      </w:r>
      <w:r>
        <w:rPr>
          <w:spacing w:val="-26"/>
          <w:w w:val="115"/>
        </w:rPr>
        <w:t> </w:t>
      </w:r>
      <w:r>
        <w:rPr>
          <w:w w:val="115"/>
        </w:rPr>
        <w:t>Como</w:t>
      </w:r>
      <w:r>
        <w:rPr>
          <w:spacing w:val="-22"/>
          <w:w w:val="115"/>
        </w:rPr>
        <w:t> </w:t>
      </w:r>
      <w:r>
        <w:rPr>
          <w:w w:val="115"/>
        </w:rPr>
        <w:t>resultado,</w:t>
      </w:r>
      <w:r>
        <w:rPr>
          <w:spacing w:val="-26"/>
          <w:w w:val="115"/>
        </w:rPr>
        <w:t> </w:t>
      </w:r>
      <w:r>
        <w:rPr>
          <w:w w:val="115"/>
        </w:rPr>
        <w:t>el</w:t>
      </w:r>
      <w:r>
        <w:rPr>
          <w:spacing w:val="-22"/>
          <w:w w:val="115"/>
        </w:rPr>
        <w:t> </w:t>
      </w:r>
      <w:r>
        <w:rPr>
          <w:w w:val="115"/>
        </w:rPr>
        <w:t>país</w:t>
      </w:r>
      <w:r>
        <w:rPr>
          <w:spacing w:val="-22"/>
          <w:w w:val="115"/>
        </w:rPr>
        <w:t> </w:t>
      </w:r>
      <w:r>
        <w:rPr>
          <w:w w:val="115"/>
        </w:rPr>
        <w:t>se convirtió</w:t>
      </w:r>
      <w:r>
        <w:rPr>
          <w:spacing w:val="-21"/>
          <w:w w:val="115"/>
        </w:rPr>
        <w:t> </w:t>
      </w:r>
      <w:r>
        <w:rPr>
          <w:w w:val="115"/>
        </w:rPr>
        <w:t>en</w:t>
      </w:r>
      <w:r>
        <w:rPr>
          <w:spacing w:val="-21"/>
          <w:w w:val="115"/>
        </w:rPr>
        <w:t> </w:t>
      </w:r>
      <w:r>
        <w:rPr>
          <w:w w:val="115"/>
        </w:rPr>
        <w:t>uno</w:t>
      </w:r>
      <w:r>
        <w:rPr>
          <w:spacing w:val="-21"/>
          <w:w w:val="115"/>
        </w:rPr>
        <w:t> </w:t>
      </w:r>
      <w:r>
        <w:rPr>
          <w:w w:val="115"/>
        </w:rPr>
        <w:t>de</w:t>
      </w:r>
      <w:r>
        <w:rPr>
          <w:spacing w:val="-21"/>
          <w:w w:val="115"/>
        </w:rPr>
        <w:t> </w:t>
      </w:r>
      <w:r>
        <w:rPr>
          <w:w w:val="115"/>
        </w:rPr>
        <w:t>los</w:t>
      </w:r>
      <w:r>
        <w:rPr>
          <w:spacing w:val="-21"/>
          <w:w w:val="115"/>
        </w:rPr>
        <w:t> </w:t>
      </w:r>
      <w:r>
        <w:rPr>
          <w:w w:val="115"/>
        </w:rPr>
        <w:t>líderes</w:t>
      </w:r>
      <w:r>
        <w:rPr>
          <w:spacing w:val="-21"/>
          <w:w w:val="115"/>
        </w:rPr>
        <w:t> </w:t>
      </w:r>
      <w:r>
        <w:rPr>
          <w:w w:val="115"/>
        </w:rPr>
        <w:t>de</w:t>
      </w:r>
      <w:r>
        <w:rPr>
          <w:spacing w:val="-21"/>
          <w:w w:val="115"/>
        </w:rPr>
        <w:t> </w:t>
      </w:r>
      <w:r>
        <w:rPr>
          <w:w w:val="115"/>
        </w:rPr>
        <w:t>la</w:t>
      </w:r>
      <w:r>
        <w:rPr>
          <w:spacing w:val="-21"/>
          <w:w w:val="115"/>
        </w:rPr>
        <w:t> </w:t>
      </w:r>
      <w:r>
        <w:rPr>
          <w:w w:val="115"/>
        </w:rPr>
        <w:t>región</w:t>
      </w:r>
      <w:r>
        <w:rPr>
          <w:spacing w:val="-21"/>
          <w:w w:val="115"/>
        </w:rPr>
        <w:t> </w:t>
      </w:r>
      <w:r>
        <w:rPr>
          <w:w w:val="115"/>
        </w:rPr>
        <w:t>en</w:t>
      </w:r>
      <w:r>
        <w:rPr>
          <w:spacing w:val="-21"/>
          <w:w w:val="115"/>
        </w:rPr>
        <w:t> </w:t>
      </w:r>
      <w:r>
        <w:rPr>
          <w:w w:val="115"/>
        </w:rPr>
        <w:t>términos</w:t>
      </w:r>
      <w:r>
        <w:rPr>
          <w:spacing w:val="-21"/>
          <w:w w:val="115"/>
        </w:rPr>
        <w:t> </w:t>
      </w:r>
      <w:r>
        <w:rPr>
          <w:w w:val="115"/>
        </w:rPr>
        <w:t>de</w:t>
      </w:r>
      <w:r>
        <w:rPr>
          <w:spacing w:val="-21"/>
          <w:w w:val="115"/>
        </w:rPr>
        <w:t> </w:t>
      </w:r>
      <w:r>
        <w:rPr>
          <w:w w:val="115"/>
        </w:rPr>
        <w:t>gobierno</w:t>
      </w:r>
      <w:r>
        <w:rPr>
          <w:spacing w:val="-21"/>
          <w:w w:val="115"/>
        </w:rPr>
        <w:t> </w:t>
      </w:r>
      <w:r>
        <w:rPr>
          <w:w w:val="115"/>
        </w:rPr>
        <w:t>digital, con un modelo interesante que combinaba el desarrollo de sistemas, de contenidos, de puntos de acceso y de infraestructura de soporte en el gobierno. En el año 2004, por ejemplo, México ocupaba el lugar número 30 a nivel global y el segundo lugar en América Latina en desarrollo de gobierno</w:t>
      </w:r>
      <w:r>
        <w:rPr>
          <w:spacing w:val="-13"/>
          <w:w w:val="115"/>
        </w:rPr>
        <w:t> </w:t>
      </w:r>
      <w:r>
        <w:rPr>
          <w:w w:val="115"/>
        </w:rPr>
        <w:t>digital</w:t>
      </w:r>
      <w:r>
        <w:rPr>
          <w:spacing w:val="-13"/>
          <w:w w:val="115"/>
        </w:rPr>
        <w:t> </w:t>
      </w:r>
      <w:r>
        <w:rPr>
          <w:w w:val="115"/>
        </w:rPr>
        <w:t>(UNPAN,</w:t>
      </w:r>
      <w:r>
        <w:rPr>
          <w:spacing w:val="-18"/>
          <w:w w:val="115"/>
        </w:rPr>
        <w:t> </w:t>
      </w:r>
      <w:r>
        <w:rPr>
          <w:w w:val="115"/>
        </w:rPr>
        <w:t>2004).</w:t>
      </w:r>
    </w:p>
    <w:p>
      <w:pPr>
        <w:pStyle w:val="BodyText"/>
        <w:spacing w:before="8"/>
        <w:rPr>
          <w:sz w:val="19"/>
        </w:rPr>
      </w:pPr>
    </w:p>
    <w:p>
      <w:pPr>
        <w:pStyle w:val="BodyText"/>
        <w:spacing w:line="240" w:lineRule="exact"/>
        <w:ind w:left="117" w:right="110"/>
        <w:jc w:val="both"/>
      </w:pPr>
      <w:r>
        <w:rPr>
          <w:w w:val="115"/>
        </w:rPr>
        <w:t>Efectivamente,</w:t>
      </w:r>
      <w:r>
        <w:rPr>
          <w:spacing w:val="-19"/>
          <w:w w:val="115"/>
        </w:rPr>
        <w:t> </w:t>
      </w:r>
      <w:r>
        <w:rPr>
          <w:w w:val="115"/>
        </w:rPr>
        <w:t>aunque</w:t>
      </w:r>
      <w:r>
        <w:rPr>
          <w:spacing w:val="-15"/>
          <w:w w:val="115"/>
        </w:rPr>
        <w:t> </w:t>
      </w:r>
      <w:r>
        <w:rPr>
          <w:w w:val="115"/>
        </w:rPr>
        <w:t>se</w:t>
      </w:r>
      <w:r>
        <w:rPr>
          <w:spacing w:val="-15"/>
          <w:w w:val="115"/>
        </w:rPr>
        <w:t> </w:t>
      </w:r>
      <w:r>
        <w:rPr>
          <w:w w:val="115"/>
        </w:rPr>
        <w:t>presentaron</w:t>
      </w:r>
      <w:r>
        <w:rPr>
          <w:spacing w:val="-15"/>
          <w:w w:val="115"/>
        </w:rPr>
        <w:t> </w:t>
      </w:r>
      <w:r>
        <w:rPr>
          <w:w w:val="115"/>
        </w:rPr>
        <w:t>avances,</w:t>
      </w:r>
      <w:r>
        <w:rPr>
          <w:spacing w:val="-19"/>
          <w:w w:val="115"/>
        </w:rPr>
        <w:t> </w:t>
      </w:r>
      <w:r>
        <w:rPr>
          <w:w w:val="115"/>
        </w:rPr>
        <w:t>el</w:t>
      </w:r>
      <w:r>
        <w:rPr>
          <w:spacing w:val="-15"/>
          <w:w w:val="115"/>
        </w:rPr>
        <w:t> </w:t>
      </w:r>
      <w:r>
        <w:rPr>
          <w:w w:val="115"/>
        </w:rPr>
        <w:t>proceso</w:t>
      </w:r>
      <w:r>
        <w:rPr>
          <w:spacing w:val="-15"/>
          <w:w w:val="115"/>
        </w:rPr>
        <w:t> </w:t>
      </w:r>
      <w:r>
        <w:rPr>
          <w:w w:val="115"/>
        </w:rPr>
        <w:t>de</w:t>
      </w:r>
      <w:r>
        <w:rPr>
          <w:spacing w:val="-15"/>
          <w:w w:val="115"/>
        </w:rPr>
        <w:t> </w:t>
      </w:r>
      <w:r>
        <w:rPr>
          <w:w w:val="115"/>
        </w:rPr>
        <w:t>reforma</w:t>
      </w:r>
      <w:r>
        <w:rPr>
          <w:spacing w:val="-15"/>
          <w:w w:val="115"/>
        </w:rPr>
        <w:t> </w:t>
      </w:r>
      <w:r>
        <w:rPr>
          <w:w w:val="115"/>
        </w:rPr>
        <w:t>de gobierno digital durante estos años (2000-2006) dejó pendientes temas como</w:t>
      </w:r>
      <w:r>
        <w:rPr>
          <w:spacing w:val="-23"/>
          <w:w w:val="115"/>
        </w:rPr>
        <w:t> </w:t>
      </w:r>
      <w:r>
        <w:rPr>
          <w:w w:val="115"/>
        </w:rPr>
        <w:t>el</w:t>
      </w:r>
      <w:r>
        <w:rPr>
          <w:spacing w:val="-23"/>
          <w:w w:val="115"/>
        </w:rPr>
        <w:t> </w:t>
      </w:r>
      <w:r>
        <w:rPr>
          <w:w w:val="115"/>
        </w:rPr>
        <w:t>desarrollo</w:t>
      </w:r>
      <w:r>
        <w:rPr>
          <w:spacing w:val="-23"/>
          <w:w w:val="115"/>
        </w:rPr>
        <w:t> </w:t>
      </w:r>
      <w:r>
        <w:rPr>
          <w:w w:val="115"/>
        </w:rPr>
        <w:t>de</w:t>
      </w:r>
      <w:r>
        <w:rPr>
          <w:spacing w:val="-23"/>
          <w:w w:val="115"/>
        </w:rPr>
        <w:t> </w:t>
      </w:r>
      <w:r>
        <w:rPr>
          <w:w w:val="115"/>
        </w:rPr>
        <w:t>una</w:t>
      </w:r>
      <w:r>
        <w:rPr>
          <w:spacing w:val="-23"/>
          <w:w w:val="115"/>
        </w:rPr>
        <w:t> </w:t>
      </w:r>
      <w:r>
        <w:rPr>
          <w:w w:val="115"/>
        </w:rPr>
        <w:t>agenda</w:t>
      </w:r>
      <w:r>
        <w:rPr>
          <w:spacing w:val="-23"/>
          <w:w w:val="115"/>
        </w:rPr>
        <w:t> </w:t>
      </w:r>
      <w:r>
        <w:rPr>
          <w:w w:val="115"/>
        </w:rPr>
        <w:t>digital</w:t>
      </w:r>
      <w:r>
        <w:rPr>
          <w:spacing w:val="-23"/>
          <w:w w:val="115"/>
        </w:rPr>
        <w:t> </w:t>
      </w:r>
      <w:r>
        <w:rPr>
          <w:w w:val="115"/>
        </w:rPr>
        <w:t>para</w:t>
      </w:r>
      <w:r>
        <w:rPr>
          <w:spacing w:val="-23"/>
          <w:w w:val="115"/>
        </w:rPr>
        <w:t> </w:t>
      </w:r>
      <w:r>
        <w:rPr>
          <w:w w:val="115"/>
        </w:rPr>
        <w:t>el</w:t>
      </w:r>
      <w:r>
        <w:rPr>
          <w:spacing w:val="-23"/>
          <w:w w:val="115"/>
        </w:rPr>
        <w:t> </w:t>
      </w:r>
      <w:r>
        <w:rPr>
          <w:w w:val="115"/>
        </w:rPr>
        <w:t>país,</w:t>
      </w:r>
      <w:r>
        <w:rPr>
          <w:spacing w:val="-29"/>
          <w:w w:val="115"/>
        </w:rPr>
        <w:t> </w:t>
      </w:r>
      <w:r>
        <w:rPr>
          <w:w w:val="115"/>
        </w:rPr>
        <w:t>o</w:t>
      </w:r>
      <w:r>
        <w:rPr>
          <w:spacing w:val="-23"/>
          <w:w w:val="115"/>
        </w:rPr>
        <w:t> </w:t>
      </w:r>
      <w:r>
        <w:rPr>
          <w:w w:val="115"/>
        </w:rPr>
        <w:t>el</w:t>
      </w:r>
      <w:r>
        <w:rPr>
          <w:spacing w:val="-23"/>
          <w:w w:val="115"/>
        </w:rPr>
        <w:t> </w:t>
      </w:r>
      <w:r>
        <w:rPr>
          <w:w w:val="115"/>
        </w:rPr>
        <w:t>desarrollo</w:t>
      </w:r>
      <w:r>
        <w:rPr>
          <w:spacing w:val="-23"/>
          <w:w w:val="115"/>
        </w:rPr>
        <w:t> </w:t>
      </w:r>
      <w:r>
        <w:rPr>
          <w:w w:val="115"/>
        </w:rPr>
        <w:t>de</w:t>
      </w:r>
      <w:r>
        <w:rPr>
          <w:spacing w:val="-23"/>
          <w:w w:val="115"/>
        </w:rPr>
        <w:t> </w:t>
      </w:r>
      <w:r>
        <w:rPr>
          <w:w w:val="115"/>
        </w:rPr>
        <w:t>una Ley</w:t>
      </w:r>
      <w:r>
        <w:rPr>
          <w:spacing w:val="-18"/>
          <w:w w:val="115"/>
        </w:rPr>
        <w:t> </w:t>
      </w:r>
      <w:r>
        <w:rPr>
          <w:w w:val="115"/>
        </w:rPr>
        <w:t>de</w:t>
      </w:r>
      <w:r>
        <w:rPr>
          <w:spacing w:val="-18"/>
          <w:w w:val="115"/>
        </w:rPr>
        <w:t> </w:t>
      </w:r>
      <w:r>
        <w:rPr>
          <w:w w:val="115"/>
        </w:rPr>
        <w:t>Gobierno</w:t>
      </w:r>
      <w:r>
        <w:rPr>
          <w:spacing w:val="-18"/>
          <w:w w:val="115"/>
        </w:rPr>
        <w:t> </w:t>
      </w:r>
      <w:r>
        <w:rPr>
          <w:w w:val="115"/>
        </w:rPr>
        <w:t>Digital.</w:t>
      </w:r>
      <w:r>
        <w:rPr>
          <w:spacing w:val="-23"/>
          <w:w w:val="115"/>
        </w:rPr>
        <w:t> </w:t>
      </w:r>
      <w:r>
        <w:rPr>
          <w:w w:val="115"/>
        </w:rPr>
        <w:t>Más</w:t>
      </w:r>
      <w:r>
        <w:rPr>
          <w:spacing w:val="-18"/>
          <w:w w:val="115"/>
        </w:rPr>
        <w:t> </w:t>
      </w:r>
      <w:r>
        <w:rPr>
          <w:w w:val="115"/>
        </w:rPr>
        <w:t>aún,</w:t>
      </w:r>
      <w:r>
        <w:rPr>
          <w:spacing w:val="-23"/>
          <w:w w:val="115"/>
        </w:rPr>
        <w:t> </w:t>
      </w:r>
      <w:r>
        <w:rPr>
          <w:w w:val="115"/>
        </w:rPr>
        <w:t>los</w:t>
      </w:r>
      <w:r>
        <w:rPr>
          <w:spacing w:val="-18"/>
          <w:w w:val="115"/>
        </w:rPr>
        <w:t> </w:t>
      </w:r>
      <w:r>
        <w:rPr>
          <w:w w:val="115"/>
        </w:rPr>
        <w:t>trabajos</w:t>
      </w:r>
      <w:r>
        <w:rPr>
          <w:spacing w:val="-18"/>
          <w:w w:val="115"/>
        </w:rPr>
        <w:t> </w:t>
      </w:r>
      <w:r>
        <w:rPr>
          <w:w w:val="115"/>
        </w:rPr>
        <w:t>de</w:t>
      </w:r>
      <w:r>
        <w:rPr>
          <w:spacing w:val="-18"/>
          <w:w w:val="115"/>
        </w:rPr>
        <w:t> </w:t>
      </w:r>
      <w:r>
        <w:rPr>
          <w:w w:val="115"/>
        </w:rPr>
        <w:t>desarrollo</w:t>
      </w:r>
      <w:r>
        <w:rPr>
          <w:spacing w:val="-18"/>
          <w:w w:val="115"/>
        </w:rPr>
        <w:t> </w:t>
      </w:r>
      <w:r>
        <w:rPr>
          <w:w w:val="115"/>
        </w:rPr>
        <w:t>de</w:t>
      </w:r>
      <w:r>
        <w:rPr>
          <w:spacing w:val="-18"/>
          <w:w w:val="115"/>
        </w:rPr>
        <w:t> </w:t>
      </w:r>
      <w:r>
        <w:rPr>
          <w:w w:val="115"/>
        </w:rPr>
        <w:t>contenidos en</w:t>
      </w:r>
      <w:r>
        <w:rPr>
          <w:spacing w:val="-22"/>
          <w:w w:val="115"/>
        </w:rPr>
        <w:t> </w:t>
      </w:r>
      <w:r>
        <w:rPr>
          <w:w w:val="115"/>
        </w:rPr>
        <w:t>áreas</w:t>
      </w:r>
      <w:r>
        <w:rPr>
          <w:spacing w:val="-22"/>
          <w:w w:val="115"/>
        </w:rPr>
        <w:t> </w:t>
      </w:r>
      <w:r>
        <w:rPr>
          <w:w w:val="115"/>
        </w:rPr>
        <w:t>como</w:t>
      </w:r>
      <w:r>
        <w:rPr>
          <w:spacing w:val="-22"/>
          <w:w w:val="115"/>
        </w:rPr>
        <w:t> </w:t>
      </w:r>
      <w:r>
        <w:rPr>
          <w:w w:val="115"/>
        </w:rPr>
        <w:t>salud,</w:t>
      </w:r>
      <w:r>
        <w:rPr>
          <w:spacing w:val="-26"/>
          <w:w w:val="115"/>
        </w:rPr>
        <w:t> </w:t>
      </w:r>
      <w:r>
        <w:rPr>
          <w:w w:val="115"/>
        </w:rPr>
        <w:t>educación</w:t>
      </w:r>
      <w:r>
        <w:rPr>
          <w:spacing w:val="-22"/>
          <w:w w:val="115"/>
        </w:rPr>
        <w:t> </w:t>
      </w:r>
      <w:r>
        <w:rPr>
          <w:w w:val="115"/>
        </w:rPr>
        <w:t>o</w:t>
      </w:r>
      <w:r>
        <w:rPr>
          <w:spacing w:val="-22"/>
          <w:w w:val="115"/>
        </w:rPr>
        <w:t> </w:t>
      </w:r>
      <w:r>
        <w:rPr>
          <w:w w:val="115"/>
        </w:rPr>
        <w:t>economía</w:t>
      </w:r>
      <w:r>
        <w:rPr>
          <w:spacing w:val="-22"/>
          <w:w w:val="115"/>
        </w:rPr>
        <w:t> </w:t>
      </w:r>
      <w:r>
        <w:rPr>
          <w:w w:val="115"/>
        </w:rPr>
        <w:t>tuvieron</w:t>
      </w:r>
      <w:r>
        <w:rPr>
          <w:spacing w:val="-22"/>
          <w:w w:val="115"/>
        </w:rPr>
        <w:t> </w:t>
      </w:r>
      <w:r>
        <w:rPr>
          <w:w w:val="115"/>
        </w:rPr>
        <w:t>niveles</w:t>
      </w:r>
      <w:r>
        <w:rPr>
          <w:spacing w:val="-22"/>
          <w:w w:val="115"/>
        </w:rPr>
        <w:t> </w:t>
      </w:r>
      <w:r>
        <w:rPr>
          <w:w w:val="115"/>
        </w:rPr>
        <w:t>de</w:t>
      </w:r>
      <w:r>
        <w:rPr>
          <w:spacing w:val="-22"/>
          <w:w w:val="115"/>
        </w:rPr>
        <w:t> </w:t>
      </w:r>
      <w:r>
        <w:rPr>
          <w:w w:val="115"/>
        </w:rPr>
        <w:t>desarrollo muy</w:t>
      </w:r>
      <w:r>
        <w:rPr>
          <w:spacing w:val="-6"/>
          <w:w w:val="115"/>
        </w:rPr>
        <w:t> </w:t>
      </w:r>
      <w:r>
        <w:rPr>
          <w:w w:val="115"/>
        </w:rPr>
        <w:t>dispares,</w:t>
      </w:r>
      <w:r>
        <w:rPr>
          <w:spacing w:val="-12"/>
          <w:w w:val="115"/>
        </w:rPr>
        <w:t> </w:t>
      </w:r>
      <w:r>
        <w:rPr>
          <w:w w:val="115"/>
        </w:rPr>
        <w:t>señalando</w:t>
      </w:r>
      <w:r>
        <w:rPr>
          <w:spacing w:val="-6"/>
          <w:w w:val="115"/>
        </w:rPr>
        <w:t> </w:t>
      </w:r>
      <w:r>
        <w:rPr>
          <w:w w:val="115"/>
        </w:rPr>
        <w:t>diferencias</w:t>
      </w:r>
      <w:r>
        <w:rPr>
          <w:spacing w:val="-6"/>
          <w:w w:val="115"/>
        </w:rPr>
        <w:t> </w:t>
      </w:r>
      <w:r>
        <w:rPr>
          <w:w w:val="115"/>
        </w:rPr>
        <w:t>en</w:t>
      </w:r>
      <w:r>
        <w:rPr>
          <w:spacing w:val="-6"/>
          <w:w w:val="115"/>
        </w:rPr>
        <w:t> </w:t>
      </w:r>
      <w:r>
        <w:rPr>
          <w:w w:val="115"/>
        </w:rPr>
        <w:t>los</w:t>
      </w:r>
      <w:r>
        <w:rPr>
          <w:spacing w:val="-6"/>
          <w:w w:val="115"/>
        </w:rPr>
        <w:t> </w:t>
      </w:r>
      <w:r>
        <w:rPr>
          <w:w w:val="115"/>
        </w:rPr>
        <w:t>niveles</w:t>
      </w:r>
      <w:r>
        <w:rPr>
          <w:spacing w:val="-6"/>
          <w:w w:val="115"/>
        </w:rPr>
        <w:t> </w:t>
      </w:r>
      <w:r>
        <w:rPr>
          <w:w w:val="115"/>
        </w:rPr>
        <w:t>de</w:t>
      </w:r>
      <w:r>
        <w:rPr>
          <w:spacing w:val="-6"/>
          <w:w w:val="115"/>
        </w:rPr>
        <w:t> </w:t>
      </w:r>
      <w:r>
        <w:rPr>
          <w:w w:val="115"/>
        </w:rPr>
        <w:t>coordinación</w:t>
      </w:r>
      <w:r>
        <w:rPr>
          <w:spacing w:val="-6"/>
          <w:w w:val="115"/>
        </w:rPr>
        <w:t> </w:t>
      </w:r>
      <w:r>
        <w:rPr>
          <w:w w:val="115"/>
        </w:rPr>
        <w:t>entre dependencias. Los centros comunitarios digitales tuvieron también pro- blemas y dificultades durante y después de la implementación. Aquéllos que</w:t>
      </w:r>
      <w:r>
        <w:rPr>
          <w:spacing w:val="-34"/>
          <w:w w:val="115"/>
        </w:rPr>
        <w:t> </w:t>
      </w:r>
      <w:r>
        <w:rPr>
          <w:w w:val="115"/>
        </w:rPr>
        <w:t>se</w:t>
      </w:r>
      <w:r>
        <w:rPr>
          <w:spacing w:val="-34"/>
          <w:w w:val="115"/>
        </w:rPr>
        <w:t> </w:t>
      </w:r>
      <w:r>
        <w:rPr>
          <w:w w:val="115"/>
        </w:rPr>
        <w:t>instalaron</w:t>
      </w:r>
      <w:r>
        <w:rPr>
          <w:spacing w:val="-34"/>
          <w:w w:val="115"/>
        </w:rPr>
        <w:t> </w:t>
      </w:r>
      <w:r>
        <w:rPr>
          <w:w w:val="115"/>
        </w:rPr>
        <w:t>en</w:t>
      </w:r>
      <w:r>
        <w:rPr>
          <w:spacing w:val="-34"/>
          <w:w w:val="115"/>
        </w:rPr>
        <w:t> </w:t>
      </w:r>
      <w:r>
        <w:rPr>
          <w:w w:val="115"/>
        </w:rPr>
        <w:t>las</w:t>
      </w:r>
      <w:r>
        <w:rPr>
          <w:spacing w:val="-34"/>
          <w:w w:val="115"/>
        </w:rPr>
        <w:t> </w:t>
      </w:r>
      <w:r>
        <w:rPr>
          <w:w w:val="115"/>
        </w:rPr>
        <w:t>bibliotecas</w:t>
      </w:r>
      <w:r>
        <w:rPr>
          <w:spacing w:val="-34"/>
          <w:w w:val="115"/>
        </w:rPr>
        <w:t> </w:t>
      </w:r>
      <w:r>
        <w:rPr>
          <w:w w:val="115"/>
        </w:rPr>
        <w:t>públicas,</w:t>
      </w:r>
      <w:r>
        <w:rPr>
          <w:spacing w:val="-38"/>
          <w:w w:val="115"/>
        </w:rPr>
        <w:t> </w:t>
      </w:r>
      <w:r>
        <w:rPr>
          <w:w w:val="115"/>
        </w:rPr>
        <w:t>por</w:t>
      </w:r>
      <w:r>
        <w:rPr>
          <w:spacing w:val="-34"/>
          <w:w w:val="115"/>
        </w:rPr>
        <w:t> </w:t>
      </w:r>
      <w:r>
        <w:rPr>
          <w:w w:val="115"/>
        </w:rPr>
        <w:t>ejemplo,</w:t>
      </w:r>
      <w:r>
        <w:rPr>
          <w:spacing w:val="-38"/>
          <w:w w:val="115"/>
        </w:rPr>
        <w:t> </w:t>
      </w:r>
      <w:r>
        <w:rPr>
          <w:w w:val="115"/>
        </w:rPr>
        <w:t>contaron</w:t>
      </w:r>
      <w:r>
        <w:rPr>
          <w:spacing w:val="-34"/>
          <w:w w:val="115"/>
        </w:rPr>
        <w:t> </w:t>
      </w:r>
      <w:r>
        <w:rPr>
          <w:w w:val="115"/>
        </w:rPr>
        <w:t>con</w:t>
      </w:r>
      <w:r>
        <w:rPr>
          <w:spacing w:val="-34"/>
          <w:w w:val="115"/>
        </w:rPr>
        <w:t> </w:t>
      </w:r>
      <w:r>
        <w:rPr>
          <w:w w:val="115"/>
        </w:rPr>
        <w:t>más recursos que los que se instalaron en las escuelas primarias, que</w:t>
      </w:r>
      <w:r>
        <w:rPr>
          <w:spacing w:val="-16"/>
          <w:w w:val="115"/>
        </w:rPr>
        <w:t> </w:t>
      </w:r>
      <w:r>
        <w:rPr>
          <w:w w:val="115"/>
        </w:rPr>
        <w:t>aunado a</w:t>
      </w:r>
      <w:r>
        <w:rPr>
          <w:spacing w:val="-13"/>
          <w:w w:val="115"/>
        </w:rPr>
        <w:t> </w:t>
      </w:r>
      <w:r>
        <w:rPr>
          <w:w w:val="115"/>
        </w:rPr>
        <w:t>las</w:t>
      </w:r>
      <w:r>
        <w:rPr>
          <w:spacing w:val="-13"/>
          <w:w w:val="115"/>
        </w:rPr>
        <w:t> </w:t>
      </w:r>
      <w:r>
        <w:rPr>
          <w:w w:val="115"/>
        </w:rPr>
        <w:t>condiciones</w:t>
      </w:r>
      <w:r>
        <w:rPr>
          <w:spacing w:val="-13"/>
          <w:w w:val="115"/>
        </w:rPr>
        <w:t> </w:t>
      </w:r>
      <w:r>
        <w:rPr>
          <w:w w:val="115"/>
        </w:rPr>
        <w:t>institucionales</w:t>
      </w:r>
      <w:r>
        <w:rPr>
          <w:spacing w:val="-13"/>
          <w:w w:val="115"/>
        </w:rPr>
        <w:t> </w:t>
      </w:r>
      <w:r>
        <w:rPr>
          <w:w w:val="115"/>
        </w:rPr>
        <w:t>del</w:t>
      </w:r>
      <w:r>
        <w:rPr>
          <w:spacing w:val="-13"/>
          <w:w w:val="115"/>
        </w:rPr>
        <w:t> </w:t>
      </w:r>
      <w:r>
        <w:rPr>
          <w:w w:val="115"/>
        </w:rPr>
        <w:t>sistema</w:t>
      </w:r>
      <w:r>
        <w:rPr>
          <w:spacing w:val="-13"/>
          <w:w w:val="115"/>
        </w:rPr>
        <w:t> </w:t>
      </w:r>
      <w:r>
        <w:rPr>
          <w:w w:val="115"/>
        </w:rPr>
        <w:t>de</w:t>
      </w:r>
      <w:r>
        <w:rPr>
          <w:spacing w:val="-13"/>
          <w:w w:val="115"/>
        </w:rPr>
        <w:t> </w:t>
      </w:r>
      <w:r>
        <w:rPr>
          <w:w w:val="115"/>
        </w:rPr>
        <w:t>bibliotecas,</w:t>
      </w:r>
      <w:r>
        <w:rPr>
          <w:spacing w:val="-18"/>
          <w:w w:val="115"/>
        </w:rPr>
        <w:t> </w:t>
      </w:r>
      <w:r>
        <w:rPr>
          <w:w w:val="115"/>
        </w:rPr>
        <w:t>promovió</w:t>
      </w:r>
      <w:r>
        <w:rPr>
          <w:spacing w:val="-13"/>
          <w:w w:val="115"/>
        </w:rPr>
        <w:t> </w:t>
      </w:r>
      <w:r>
        <w:rPr>
          <w:w w:val="115"/>
        </w:rPr>
        <w:t>que estos</w:t>
      </w:r>
      <w:r>
        <w:rPr>
          <w:spacing w:val="-7"/>
          <w:w w:val="115"/>
        </w:rPr>
        <w:t> </w:t>
      </w:r>
      <w:r>
        <w:rPr>
          <w:w w:val="115"/>
        </w:rPr>
        <w:t>centros</w:t>
      </w:r>
      <w:r>
        <w:rPr>
          <w:spacing w:val="-8"/>
          <w:w w:val="115"/>
        </w:rPr>
        <w:t> </w:t>
      </w:r>
      <w:r>
        <w:rPr>
          <w:w w:val="115"/>
        </w:rPr>
        <w:t>tuvieran</w:t>
      </w:r>
      <w:r>
        <w:rPr>
          <w:spacing w:val="-8"/>
          <w:w w:val="115"/>
        </w:rPr>
        <w:t> </w:t>
      </w:r>
      <w:r>
        <w:rPr>
          <w:w w:val="115"/>
        </w:rPr>
        <w:t>más</w:t>
      </w:r>
      <w:r>
        <w:rPr>
          <w:spacing w:val="-7"/>
          <w:w w:val="115"/>
        </w:rPr>
        <w:t> </w:t>
      </w:r>
      <w:r>
        <w:rPr>
          <w:w w:val="115"/>
        </w:rPr>
        <w:t>impacto</w:t>
      </w:r>
      <w:r>
        <w:rPr>
          <w:spacing w:val="-8"/>
          <w:w w:val="115"/>
        </w:rPr>
        <w:t> </w:t>
      </w:r>
      <w:r>
        <w:rPr>
          <w:w w:val="115"/>
        </w:rPr>
        <w:t>que</w:t>
      </w:r>
      <w:r>
        <w:rPr>
          <w:spacing w:val="-7"/>
          <w:w w:val="115"/>
        </w:rPr>
        <w:t> </w:t>
      </w:r>
      <w:r>
        <w:rPr>
          <w:w w:val="115"/>
        </w:rPr>
        <w:t>aquéllos</w:t>
      </w:r>
      <w:r>
        <w:rPr>
          <w:spacing w:val="-7"/>
          <w:w w:val="115"/>
        </w:rPr>
        <w:t> </w:t>
      </w:r>
      <w:r>
        <w:rPr>
          <w:w w:val="115"/>
        </w:rPr>
        <w:t>que</w:t>
      </w:r>
      <w:r>
        <w:rPr>
          <w:spacing w:val="-8"/>
          <w:w w:val="115"/>
        </w:rPr>
        <w:t> </w:t>
      </w:r>
      <w:r>
        <w:rPr>
          <w:w w:val="115"/>
        </w:rPr>
        <w:t>se</w:t>
      </w:r>
      <w:r>
        <w:rPr>
          <w:spacing w:val="-7"/>
          <w:w w:val="115"/>
        </w:rPr>
        <w:t> </w:t>
      </w:r>
      <w:r>
        <w:rPr>
          <w:w w:val="115"/>
        </w:rPr>
        <w:t>instalaron</w:t>
      </w:r>
      <w:r>
        <w:rPr>
          <w:spacing w:val="-7"/>
          <w:w w:val="115"/>
        </w:rPr>
        <w:t> </w:t>
      </w:r>
      <w:r>
        <w:rPr>
          <w:w w:val="115"/>
        </w:rPr>
        <w:t>en</w:t>
      </w:r>
      <w:r>
        <w:rPr>
          <w:spacing w:val="-8"/>
          <w:w w:val="115"/>
        </w:rPr>
        <w:t> </w:t>
      </w:r>
      <w:r>
        <w:rPr>
          <w:w w:val="115"/>
        </w:rPr>
        <w:t>las escuelas primarias. Nuevamente, no sólo a causa de tener una menor cantidad de recursos,</w:t>
      </w:r>
      <w:r>
        <w:rPr>
          <w:spacing w:val="-38"/>
          <w:w w:val="115"/>
        </w:rPr>
        <w:t> </w:t>
      </w:r>
      <w:r>
        <w:rPr>
          <w:w w:val="115"/>
        </w:rPr>
        <w:t>sino también por la situación institucional de estos planteles.</w:t>
      </w:r>
    </w:p>
    <w:p>
      <w:pPr>
        <w:pStyle w:val="BodyText"/>
        <w:spacing w:before="8"/>
        <w:rPr>
          <w:sz w:val="19"/>
        </w:rPr>
      </w:pPr>
    </w:p>
    <w:p>
      <w:pPr>
        <w:pStyle w:val="BodyText"/>
        <w:spacing w:line="240" w:lineRule="exact"/>
        <w:ind w:left="117" w:right="105"/>
        <w:jc w:val="both"/>
      </w:pPr>
      <w:r>
        <w:rPr>
          <w:w w:val="115"/>
        </w:rPr>
        <w:t>A pesar de estos problemas y oportunidades de mejora, el desarrollo del gobierno digital en el gobierno federal de México ha sido conside- rablemente mayor durante el sexenio de </w:t>
      </w:r>
      <w:r>
        <w:rPr>
          <w:spacing w:val="-5"/>
          <w:w w:val="115"/>
        </w:rPr>
        <w:t>Fox </w:t>
      </w:r>
      <w:r>
        <w:rPr>
          <w:w w:val="115"/>
        </w:rPr>
        <w:t>que durante los años si- guientes. De hecho, el país ha perdido su liderazgo en el tema dentro  de la región. De hecho, México ha venido consistentemente perdiendo posiciones en la evaluación de gobierno digital de las Naciones Unidas, y del</w:t>
      </w:r>
      <w:r>
        <w:rPr>
          <w:spacing w:val="-16"/>
          <w:w w:val="115"/>
        </w:rPr>
        <w:t> </w:t>
      </w:r>
      <w:r>
        <w:rPr>
          <w:w w:val="115"/>
        </w:rPr>
        <w:t>lugar</w:t>
      </w:r>
      <w:r>
        <w:rPr>
          <w:spacing w:val="-16"/>
          <w:w w:val="115"/>
        </w:rPr>
        <w:t> </w:t>
      </w:r>
      <w:r>
        <w:rPr>
          <w:w w:val="115"/>
        </w:rPr>
        <w:t>número</w:t>
      </w:r>
      <w:r>
        <w:rPr>
          <w:spacing w:val="-16"/>
          <w:w w:val="115"/>
        </w:rPr>
        <w:t> </w:t>
      </w:r>
      <w:r>
        <w:rPr>
          <w:w w:val="115"/>
        </w:rPr>
        <w:t>30</w:t>
      </w:r>
      <w:r>
        <w:rPr>
          <w:spacing w:val="-16"/>
          <w:w w:val="115"/>
        </w:rPr>
        <w:t> </w:t>
      </w:r>
      <w:r>
        <w:rPr>
          <w:w w:val="115"/>
        </w:rPr>
        <w:t>que</w:t>
      </w:r>
      <w:r>
        <w:rPr>
          <w:spacing w:val="-16"/>
          <w:w w:val="115"/>
        </w:rPr>
        <w:t> </w:t>
      </w:r>
      <w:r>
        <w:rPr>
          <w:w w:val="115"/>
        </w:rPr>
        <w:t>ocupábamos</w:t>
      </w:r>
      <w:r>
        <w:rPr>
          <w:spacing w:val="-16"/>
          <w:w w:val="115"/>
        </w:rPr>
        <w:t> </w:t>
      </w:r>
      <w:r>
        <w:rPr>
          <w:w w:val="115"/>
        </w:rPr>
        <w:t>a</w:t>
      </w:r>
      <w:r>
        <w:rPr>
          <w:spacing w:val="-16"/>
          <w:w w:val="115"/>
        </w:rPr>
        <w:t> </w:t>
      </w:r>
      <w:r>
        <w:rPr>
          <w:w w:val="115"/>
        </w:rPr>
        <w:t>nivel</w:t>
      </w:r>
      <w:r>
        <w:rPr>
          <w:spacing w:val="-16"/>
          <w:w w:val="115"/>
        </w:rPr>
        <w:t> </w:t>
      </w:r>
      <w:r>
        <w:rPr>
          <w:w w:val="115"/>
        </w:rPr>
        <w:t>mundial</w:t>
      </w:r>
      <w:r>
        <w:rPr>
          <w:spacing w:val="-16"/>
          <w:w w:val="115"/>
        </w:rPr>
        <w:t> </w:t>
      </w:r>
      <w:r>
        <w:rPr>
          <w:w w:val="115"/>
        </w:rPr>
        <w:t>en</w:t>
      </w:r>
      <w:r>
        <w:rPr>
          <w:spacing w:val="-16"/>
          <w:w w:val="115"/>
        </w:rPr>
        <w:t> </w:t>
      </w:r>
      <w:r>
        <w:rPr>
          <w:w w:val="115"/>
        </w:rPr>
        <w:t>el</w:t>
      </w:r>
      <w:r>
        <w:rPr>
          <w:spacing w:val="-16"/>
          <w:w w:val="115"/>
        </w:rPr>
        <w:t> </w:t>
      </w:r>
      <w:r>
        <w:rPr>
          <w:w w:val="115"/>
        </w:rPr>
        <w:t>2004</w:t>
      </w:r>
      <w:r>
        <w:rPr>
          <w:spacing w:val="-16"/>
          <w:w w:val="115"/>
        </w:rPr>
        <w:t> </w:t>
      </w:r>
      <w:r>
        <w:rPr>
          <w:w w:val="115"/>
        </w:rPr>
        <w:t>(UNPAN, 2004),</w:t>
      </w:r>
      <w:r>
        <w:rPr>
          <w:spacing w:val="-9"/>
          <w:w w:val="115"/>
        </w:rPr>
        <w:t> </w:t>
      </w:r>
      <w:r>
        <w:rPr>
          <w:w w:val="115"/>
        </w:rPr>
        <w:t>hemos</w:t>
      </w:r>
      <w:r>
        <w:rPr>
          <w:spacing w:val="-4"/>
          <w:w w:val="115"/>
        </w:rPr>
        <w:t> </w:t>
      </w:r>
      <w:r>
        <w:rPr>
          <w:w w:val="115"/>
        </w:rPr>
        <w:t>caído</w:t>
      </w:r>
      <w:r>
        <w:rPr>
          <w:spacing w:val="-4"/>
          <w:w w:val="115"/>
        </w:rPr>
        <w:t> </w:t>
      </w:r>
      <w:r>
        <w:rPr>
          <w:w w:val="115"/>
        </w:rPr>
        <w:t>al</w:t>
      </w:r>
      <w:r>
        <w:rPr>
          <w:spacing w:val="-4"/>
          <w:w w:val="115"/>
        </w:rPr>
        <w:t> </w:t>
      </w:r>
      <w:r>
        <w:rPr>
          <w:w w:val="115"/>
        </w:rPr>
        <w:t>lugar</w:t>
      </w:r>
      <w:r>
        <w:rPr>
          <w:spacing w:val="-4"/>
          <w:w w:val="115"/>
        </w:rPr>
        <w:t> </w:t>
      </w:r>
      <w:r>
        <w:rPr>
          <w:w w:val="115"/>
        </w:rPr>
        <w:t>63</w:t>
      </w:r>
      <w:r>
        <w:rPr>
          <w:spacing w:val="-4"/>
          <w:w w:val="115"/>
        </w:rPr>
        <w:t> </w:t>
      </w:r>
      <w:r>
        <w:rPr>
          <w:w w:val="115"/>
        </w:rPr>
        <w:t>en</w:t>
      </w:r>
      <w:r>
        <w:rPr>
          <w:spacing w:val="-4"/>
          <w:w w:val="115"/>
        </w:rPr>
        <w:t> </w:t>
      </w:r>
      <w:r>
        <w:rPr>
          <w:w w:val="115"/>
        </w:rPr>
        <w:t>la</w:t>
      </w:r>
      <w:r>
        <w:rPr>
          <w:spacing w:val="-4"/>
          <w:w w:val="115"/>
        </w:rPr>
        <w:t> </w:t>
      </w:r>
      <w:r>
        <w:rPr>
          <w:w w:val="115"/>
        </w:rPr>
        <w:t>evaluación</w:t>
      </w:r>
      <w:r>
        <w:rPr>
          <w:spacing w:val="-4"/>
          <w:w w:val="115"/>
        </w:rPr>
        <w:t> </w:t>
      </w:r>
      <w:r>
        <w:rPr>
          <w:w w:val="115"/>
        </w:rPr>
        <w:t>del</w:t>
      </w:r>
      <w:r>
        <w:rPr>
          <w:spacing w:val="-4"/>
          <w:w w:val="115"/>
        </w:rPr>
        <w:t> </w:t>
      </w:r>
      <w:r>
        <w:rPr>
          <w:w w:val="115"/>
        </w:rPr>
        <w:t>2014</w:t>
      </w:r>
      <w:r>
        <w:rPr>
          <w:spacing w:val="-4"/>
          <w:w w:val="115"/>
        </w:rPr>
        <w:t> </w:t>
      </w:r>
      <w:r>
        <w:rPr>
          <w:w w:val="115"/>
        </w:rPr>
        <w:t>(UNPAN,</w:t>
      </w:r>
      <w:r>
        <w:rPr>
          <w:spacing w:val="-9"/>
          <w:w w:val="115"/>
        </w:rPr>
        <w:t> </w:t>
      </w:r>
      <w:r>
        <w:rPr>
          <w:w w:val="115"/>
        </w:rPr>
        <w:t>2014). Más aún, de ser el segundo lugar en América Latina –sólo por debajo</w:t>
      </w:r>
      <w:r>
        <w:rPr>
          <w:spacing w:val="27"/>
          <w:w w:val="115"/>
        </w:rPr>
        <w:t> </w:t>
      </w:r>
      <w:r>
        <w:rPr>
          <w:w w:val="115"/>
        </w:rPr>
        <w:t>de</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Chile–,</w:t>
      </w:r>
      <w:r>
        <w:rPr>
          <w:spacing w:val="-12"/>
          <w:w w:val="115"/>
        </w:rPr>
        <w:t> </w:t>
      </w:r>
      <w:r>
        <w:rPr>
          <w:w w:val="115"/>
        </w:rPr>
        <w:t>nuestro</w:t>
      </w:r>
      <w:r>
        <w:rPr>
          <w:spacing w:val="-7"/>
          <w:w w:val="115"/>
        </w:rPr>
        <w:t> </w:t>
      </w:r>
      <w:r>
        <w:rPr>
          <w:w w:val="115"/>
        </w:rPr>
        <w:t>país</w:t>
      </w:r>
      <w:r>
        <w:rPr>
          <w:spacing w:val="-7"/>
          <w:w w:val="115"/>
        </w:rPr>
        <w:t> </w:t>
      </w:r>
      <w:r>
        <w:rPr>
          <w:w w:val="115"/>
        </w:rPr>
        <w:t>ocupa</w:t>
      </w:r>
      <w:r>
        <w:rPr>
          <w:spacing w:val="-7"/>
          <w:w w:val="115"/>
        </w:rPr>
        <w:t> </w:t>
      </w:r>
      <w:r>
        <w:rPr>
          <w:w w:val="115"/>
        </w:rPr>
        <w:t>el</w:t>
      </w:r>
      <w:r>
        <w:rPr>
          <w:spacing w:val="-7"/>
          <w:w w:val="115"/>
        </w:rPr>
        <w:t> </w:t>
      </w:r>
      <w:r>
        <w:rPr>
          <w:w w:val="115"/>
        </w:rPr>
        <w:t>noveno</w:t>
      </w:r>
      <w:r>
        <w:rPr>
          <w:spacing w:val="-7"/>
          <w:w w:val="115"/>
        </w:rPr>
        <w:t> </w:t>
      </w:r>
      <w:r>
        <w:rPr>
          <w:w w:val="115"/>
        </w:rPr>
        <w:t>lugar</w:t>
      </w:r>
      <w:r>
        <w:rPr>
          <w:spacing w:val="-7"/>
          <w:w w:val="115"/>
        </w:rPr>
        <w:t> </w:t>
      </w:r>
      <w:r>
        <w:rPr>
          <w:w w:val="115"/>
        </w:rPr>
        <w:t>en</w:t>
      </w:r>
      <w:r>
        <w:rPr>
          <w:spacing w:val="-10"/>
          <w:w w:val="115"/>
        </w:rPr>
        <w:t> </w:t>
      </w:r>
      <w:r>
        <w:rPr>
          <w:w w:val="115"/>
        </w:rPr>
        <w:t>América</w:t>
      </w:r>
      <w:r>
        <w:rPr>
          <w:spacing w:val="-7"/>
          <w:w w:val="115"/>
        </w:rPr>
        <w:t> </w:t>
      </w:r>
      <w:r>
        <w:rPr>
          <w:w w:val="115"/>
        </w:rPr>
        <w:t>Latina,</w:t>
      </w:r>
      <w:r>
        <w:rPr>
          <w:spacing w:val="-12"/>
          <w:w w:val="115"/>
        </w:rPr>
        <w:t> </w:t>
      </w:r>
      <w:r>
        <w:rPr>
          <w:w w:val="115"/>
        </w:rPr>
        <w:t>incluso</w:t>
      </w:r>
      <w:r>
        <w:rPr>
          <w:spacing w:val="-7"/>
          <w:w w:val="115"/>
        </w:rPr>
        <w:t> </w:t>
      </w:r>
      <w:r>
        <w:rPr>
          <w:w w:val="115"/>
        </w:rPr>
        <w:t>por debajo</w:t>
      </w:r>
      <w:r>
        <w:rPr>
          <w:spacing w:val="-10"/>
          <w:w w:val="115"/>
        </w:rPr>
        <w:t> </w:t>
      </w:r>
      <w:r>
        <w:rPr>
          <w:w w:val="115"/>
        </w:rPr>
        <w:t>de</w:t>
      </w:r>
      <w:r>
        <w:rPr>
          <w:spacing w:val="-10"/>
          <w:w w:val="115"/>
        </w:rPr>
        <w:t> </w:t>
      </w:r>
      <w:r>
        <w:rPr>
          <w:w w:val="115"/>
        </w:rPr>
        <w:t>pequeños</w:t>
      </w:r>
      <w:r>
        <w:rPr>
          <w:spacing w:val="-10"/>
          <w:w w:val="115"/>
        </w:rPr>
        <w:t> </w:t>
      </w:r>
      <w:r>
        <w:rPr>
          <w:w w:val="115"/>
        </w:rPr>
        <w:t>países</w:t>
      </w:r>
      <w:r>
        <w:rPr>
          <w:spacing w:val="-10"/>
          <w:w w:val="115"/>
        </w:rPr>
        <w:t> </w:t>
      </w:r>
      <w:r>
        <w:rPr>
          <w:w w:val="115"/>
        </w:rPr>
        <w:t>como</w:t>
      </w:r>
      <w:r>
        <w:rPr>
          <w:spacing w:val="-10"/>
          <w:w w:val="115"/>
        </w:rPr>
        <w:t> </w:t>
      </w:r>
      <w:r>
        <w:rPr>
          <w:w w:val="115"/>
        </w:rPr>
        <w:t>Barbados</w:t>
      </w:r>
      <w:r>
        <w:rPr>
          <w:spacing w:val="-10"/>
          <w:w w:val="115"/>
        </w:rPr>
        <w:t> </w:t>
      </w:r>
      <w:r>
        <w:rPr>
          <w:w w:val="115"/>
        </w:rPr>
        <w:t>y</w:t>
      </w:r>
      <w:r>
        <w:rPr>
          <w:spacing w:val="-14"/>
          <w:w w:val="115"/>
        </w:rPr>
        <w:t> </w:t>
      </w:r>
      <w:r>
        <w:rPr>
          <w:w w:val="115"/>
        </w:rPr>
        <w:t>Antigua</w:t>
      </w:r>
      <w:r>
        <w:rPr>
          <w:spacing w:val="-10"/>
          <w:w w:val="115"/>
        </w:rPr>
        <w:t> </w:t>
      </w:r>
      <w:r>
        <w:rPr>
          <w:w w:val="115"/>
        </w:rPr>
        <w:t>y</w:t>
      </w:r>
      <w:r>
        <w:rPr>
          <w:spacing w:val="-10"/>
          <w:w w:val="115"/>
        </w:rPr>
        <w:t> </w:t>
      </w:r>
      <w:r>
        <w:rPr>
          <w:w w:val="115"/>
        </w:rPr>
        <w:t>Barbuda</w:t>
      </w:r>
      <w:r>
        <w:rPr>
          <w:spacing w:val="-10"/>
          <w:w w:val="115"/>
        </w:rPr>
        <w:t> </w:t>
      </w:r>
      <w:r>
        <w:rPr>
          <w:w w:val="115"/>
        </w:rPr>
        <w:t>(UNPAN, 2014).</w:t>
      </w:r>
    </w:p>
    <w:p>
      <w:pPr>
        <w:pStyle w:val="BodyText"/>
        <w:spacing w:before="8"/>
        <w:rPr>
          <w:sz w:val="19"/>
        </w:rPr>
      </w:pPr>
    </w:p>
    <w:p>
      <w:pPr>
        <w:pStyle w:val="BodyText"/>
        <w:spacing w:line="240" w:lineRule="exact"/>
        <w:ind w:left="113" w:right="108"/>
        <w:jc w:val="both"/>
      </w:pPr>
      <w:r>
        <w:rPr>
          <w:spacing w:val="4"/>
          <w:w w:val="110"/>
        </w:rPr>
        <w:t>Entérminosdelosaspectoslegaleseinstitucionales, despuésdevariosaños </w:t>
      </w:r>
      <w:r>
        <w:rPr>
          <w:w w:val="115"/>
        </w:rPr>
        <w:t>de insistencia por parte de agrupaciones industriales como la Asociación Mexicana</w:t>
      </w:r>
      <w:r>
        <w:rPr>
          <w:spacing w:val="-9"/>
          <w:w w:val="115"/>
        </w:rPr>
        <w:t> </w:t>
      </w:r>
      <w:r>
        <w:rPr>
          <w:w w:val="115"/>
        </w:rPr>
        <w:t>de</w:t>
      </w:r>
      <w:r>
        <w:rPr>
          <w:spacing w:val="-9"/>
          <w:w w:val="115"/>
        </w:rPr>
        <w:t> </w:t>
      </w:r>
      <w:r>
        <w:rPr>
          <w:w w:val="115"/>
        </w:rPr>
        <w:t>Internet</w:t>
      </w:r>
      <w:r>
        <w:rPr>
          <w:spacing w:val="-9"/>
          <w:w w:val="115"/>
        </w:rPr>
        <w:t> </w:t>
      </w:r>
      <w:r>
        <w:rPr>
          <w:w w:val="115"/>
        </w:rPr>
        <w:t>(AMIPCI),</w:t>
      </w:r>
      <w:r>
        <w:rPr>
          <w:spacing w:val="-13"/>
          <w:w w:val="115"/>
        </w:rPr>
        <w:t> </w:t>
      </w:r>
      <w:r>
        <w:rPr>
          <w:w w:val="115"/>
        </w:rPr>
        <w:t>la</w:t>
      </w:r>
      <w:r>
        <w:rPr>
          <w:spacing w:val="-11"/>
          <w:w w:val="115"/>
        </w:rPr>
        <w:t> </w:t>
      </w:r>
      <w:r>
        <w:rPr>
          <w:w w:val="115"/>
        </w:rPr>
        <w:t>Asociación</w:t>
      </w:r>
      <w:r>
        <w:rPr>
          <w:spacing w:val="-9"/>
          <w:w w:val="115"/>
        </w:rPr>
        <w:t> </w:t>
      </w:r>
      <w:r>
        <w:rPr>
          <w:w w:val="115"/>
        </w:rPr>
        <w:t>Mexicana</w:t>
      </w:r>
      <w:r>
        <w:rPr>
          <w:spacing w:val="-9"/>
          <w:w w:val="115"/>
        </w:rPr>
        <w:t> </w:t>
      </w:r>
      <w:r>
        <w:rPr>
          <w:w w:val="115"/>
        </w:rPr>
        <w:t>de</w:t>
      </w:r>
      <w:r>
        <w:rPr>
          <w:spacing w:val="-9"/>
          <w:w w:val="115"/>
        </w:rPr>
        <w:t> </w:t>
      </w:r>
      <w:r>
        <w:rPr>
          <w:w w:val="115"/>
        </w:rPr>
        <w:t>la</w:t>
      </w:r>
      <w:r>
        <w:rPr>
          <w:spacing w:val="-9"/>
          <w:w w:val="115"/>
        </w:rPr>
        <w:t> </w:t>
      </w:r>
      <w:r>
        <w:rPr>
          <w:w w:val="115"/>
        </w:rPr>
        <w:t>Industria</w:t>
      </w:r>
      <w:r>
        <w:rPr>
          <w:spacing w:val="-9"/>
          <w:w w:val="115"/>
        </w:rPr>
        <w:t> </w:t>
      </w:r>
      <w:r>
        <w:rPr>
          <w:w w:val="115"/>
        </w:rPr>
        <w:t>de las</w:t>
      </w:r>
      <w:r>
        <w:rPr>
          <w:spacing w:val="-29"/>
          <w:w w:val="115"/>
        </w:rPr>
        <w:t> </w:t>
      </w:r>
      <w:r>
        <w:rPr>
          <w:w w:val="115"/>
        </w:rPr>
        <w:t>Tecnologías</w:t>
      </w:r>
      <w:r>
        <w:rPr>
          <w:spacing w:val="-26"/>
          <w:w w:val="115"/>
        </w:rPr>
        <w:t> </w:t>
      </w:r>
      <w:r>
        <w:rPr>
          <w:w w:val="115"/>
        </w:rPr>
        <w:t>de</w:t>
      </w:r>
      <w:r>
        <w:rPr>
          <w:spacing w:val="-26"/>
          <w:w w:val="115"/>
        </w:rPr>
        <w:t> </w:t>
      </w:r>
      <w:r>
        <w:rPr>
          <w:w w:val="115"/>
        </w:rPr>
        <w:t>Información</w:t>
      </w:r>
      <w:r>
        <w:rPr>
          <w:spacing w:val="-26"/>
          <w:w w:val="115"/>
        </w:rPr>
        <w:t> </w:t>
      </w:r>
      <w:r>
        <w:rPr>
          <w:w w:val="115"/>
        </w:rPr>
        <w:t>(AMITI)</w:t>
      </w:r>
      <w:r>
        <w:rPr>
          <w:spacing w:val="-26"/>
          <w:w w:val="115"/>
        </w:rPr>
        <w:t> </w:t>
      </w:r>
      <w:r>
        <w:rPr>
          <w:w w:val="115"/>
        </w:rPr>
        <w:t>y</w:t>
      </w:r>
      <w:r>
        <w:rPr>
          <w:spacing w:val="-26"/>
          <w:w w:val="115"/>
        </w:rPr>
        <w:t> </w:t>
      </w:r>
      <w:r>
        <w:rPr>
          <w:w w:val="115"/>
        </w:rPr>
        <w:t>la</w:t>
      </w:r>
      <w:r>
        <w:rPr>
          <w:spacing w:val="-26"/>
          <w:w w:val="115"/>
        </w:rPr>
        <w:t> </w:t>
      </w:r>
      <w:r>
        <w:rPr>
          <w:w w:val="115"/>
        </w:rPr>
        <w:t>Cámara</w:t>
      </w:r>
      <w:r>
        <w:rPr>
          <w:spacing w:val="-26"/>
          <w:w w:val="115"/>
        </w:rPr>
        <w:t> </w:t>
      </w:r>
      <w:r>
        <w:rPr>
          <w:w w:val="115"/>
        </w:rPr>
        <w:t>Nacional</w:t>
      </w:r>
      <w:r>
        <w:rPr>
          <w:spacing w:val="-26"/>
          <w:w w:val="115"/>
        </w:rPr>
        <w:t> </w:t>
      </w:r>
      <w:r>
        <w:rPr>
          <w:w w:val="115"/>
        </w:rPr>
        <w:t>de</w:t>
      </w:r>
      <w:r>
        <w:rPr>
          <w:spacing w:val="-26"/>
          <w:w w:val="115"/>
        </w:rPr>
        <w:t> </w:t>
      </w:r>
      <w:r>
        <w:rPr>
          <w:w w:val="115"/>
        </w:rPr>
        <w:t>la</w:t>
      </w:r>
      <w:r>
        <w:rPr>
          <w:spacing w:val="-26"/>
          <w:w w:val="115"/>
        </w:rPr>
        <w:t> </w:t>
      </w:r>
      <w:r>
        <w:rPr>
          <w:w w:val="115"/>
        </w:rPr>
        <w:t>Industria Electrónica</w:t>
      </w:r>
      <w:r>
        <w:rPr>
          <w:spacing w:val="-39"/>
          <w:w w:val="115"/>
        </w:rPr>
        <w:t> </w:t>
      </w:r>
      <w:r>
        <w:rPr>
          <w:w w:val="115"/>
        </w:rPr>
        <w:t>de</w:t>
      </w:r>
      <w:r>
        <w:rPr>
          <w:spacing w:val="-41"/>
          <w:w w:val="115"/>
        </w:rPr>
        <w:t> </w:t>
      </w:r>
      <w:r>
        <w:rPr>
          <w:w w:val="115"/>
        </w:rPr>
        <w:t>Telecomunicaciones</w:t>
      </w:r>
      <w:r>
        <w:rPr>
          <w:spacing w:val="-39"/>
          <w:w w:val="115"/>
        </w:rPr>
        <w:t> </w:t>
      </w:r>
      <w:r>
        <w:rPr>
          <w:w w:val="115"/>
        </w:rPr>
        <w:t>y</w:t>
      </w:r>
      <w:r>
        <w:rPr>
          <w:spacing w:val="-39"/>
          <w:w w:val="115"/>
        </w:rPr>
        <w:t> </w:t>
      </w:r>
      <w:r>
        <w:rPr>
          <w:w w:val="115"/>
        </w:rPr>
        <w:t>tecnologías</w:t>
      </w:r>
      <w:r>
        <w:rPr>
          <w:spacing w:val="-39"/>
          <w:w w:val="115"/>
        </w:rPr>
        <w:t> </w:t>
      </w:r>
      <w:r>
        <w:rPr>
          <w:w w:val="115"/>
        </w:rPr>
        <w:t>de</w:t>
      </w:r>
      <w:r>
        <w:rPr>
          <w:spacing w:val="-39"/>
          <w:w w:val="115"/>
        </w:rPr>
        <w:t> </w:t>
      </w:r>
      <w:r>
        <w:rPr>
          <w:w w:val="115"/>
        </w:rPr>
        <w:t>Información</w:t>
      </w:r>
      <w:r>
        <w:rPr>
          <w:spacing w:val="-39"/>
          <w:w w:val="115"/>
        </w:rPr>
        <w:t> </w:t>
      </w:r>
      <w:r>
        <w:rPr>
          <w:w w:val="115"/>
        </w:rPr>
        <w:t>(CANIETI), la Presidencia de la República presentó su Estrategia Digital Nacional en noviembre del 2013. No obstante, aún tenemos temas pendientes en cuestiones</w:t>
      </w:r>
      <w:r>
        <w:rPr>
          <w:spacing w:val="-19"/>
          <w:w w:val="115"/>
        </w:rPr>
        <w:t> </w:t>
      </w:r>
      <w:r>
        <w:rPr>
          <w:w w:val="115"/>
        </w:rPr>
        <w:t>legales</w:t>
      </w:r>
      <w:r>
        <w:rPr>
          <w:spacing w:val="-19"/>
          <w:w w:val="115"/>
        </w:rPr>
        <w:t> </w:t>
      </w:r>
      <w:r>
        <w:rPr>
          <w:w w:val="115"/>
        </w:rPr>
        <w:t>e</w:t>
      </w:r>
      <w:r>
        <w:rPr>
          <w:spacing w:val="-19"/>
          <w:w w:val="115"/>
        </w:rPr>
        <w:t> </w:t>
      </w:r>
      <w:r>
        <w:rPr>
          <w:w w:val="115"/>
        </w:rPr>
        <w:t>institucionales.</w:t>
      </w:r>
      <w:r>
        <w:rPr>
          <w:spacing w:val="-23"/>
          <w:w w:val="115"/>
        </w:rPr>
        <w:t> </w:t>
      </w:r>
      <w:r>
        <w:rPr>
          <w:w w:val="115"/>
        </w:rPr>
        <w:t>En</w:t>
      </w:r>
      <w:r>
        <w:rPr>
          <w:spacing w:val="-19"/>
          <w:w w:val="115"/>
        </w:rPr>
        <w:t> </w:t>
      </w:r>
      <w:r>
        <w:rPr>
          <w:w w:val="115"/>
        </w:rPr>
        <w:t>este</w:t>
      </w:r>
      <w:r>
        <w:rPr>
          <w:spacing w:val="-19"/>
          <w:w w:val="115"/>
        </w:rPr>
        <w:t> </w:t>
      </w:r>
      <w:r>
        <w:rPr>
          <w:w w:val="115"/>
        </w:rPr>
        <w:t>contexto</w:t>
      </w:r>
      <w:r>
        <w:rPr>
          <w:spacing w:val="-19"/>
          <w:w w:val="115"/>
        </w:rPr>
        <w:t> </w:t>
      </w:r>
      <w:r>
        <w:rPr>
          <w:w w:val="115"/>
        </w:rPr>
        <w:t>nacional</w:t>
      </w:r>
      <w:r>
        <w:rPr>
          <w:spacing w:val="-19"/>
          <w:w w:val="115"/>
        </w:rPr>
        <w:t> </w:t>
      </w:r>
      <w:r>
        <w:rPr>
          <w:w w:val="115"/>
        </w:rPr>
        <w:t>es</w:t>
      </w:r>
      <w:r>
        <w:rPr>
          <w:spacing w:val="-19"/>
          <w:w w:val="115"/>
        </w:rPr>
        <w:t> </w:t>
      </w:r>
      <w:r>
        <w:rPr>
          <w:w w:val="115"/>
        </w:rPr>
        <w:t>en</w:t>
      </w:r>
      <w:r>
        <w:rPr>
          <w:spacing w:val="-19"/>
          <w:w w:val="115"/>
        </w:rPr>
        <w:t> </w:t>
      </w:r>
      <w:r>
        <w:rPr>
          <w:w w:val="115"/>
        </w:rPr>
        <w:t>el</w:t>
      </w:r>
      <w:r>
        <w:rPr>
          <w:spacing w:val="-19"/>
          <w:w w:val="115"/>
        </w:rPr>
        <w:t> </w:t>
      </w:r>
      <w:r>
        <w:rPr>
          <w:w w:val="115"/>
        </w:rPr>
        <w:t>que se</w:t>
      </w:r>
      <w:r>
        <w:rPr>
          <w:spacing w:val="-24"/>
          <w:w w:val="115"/>
        </w:rPr>
        <w:t> </w:t>
      </w:r>
      <w:r>
        <w:rPr>
          <w:w w:val="115"/>
        </w:rPr>
        <w:t>desarrolla</w:t>
      </w:r>
      <w:r>
        <w:rPr>
          <w:spacing w:val="-24"/>
          <w:w w:val="115"/>
        </w:rPr>
        <w:t> </w:t>
      </w:r>
      <w:r>
        <w:rPr>
          <w:w w:val="115"/>
        </w:rPr>
        <w:t>el</w:t>
      </w:r>
      <w:r>
        <w:rPr>
          <w:spacing w:val="-24"/>
          <w:w w:val="115"/>
        </w:rPr>
        <w:t> </w:t>
      </w:r>
      <w:r>
        <w:rPr>
          <w:w w:val="115"/>
        </w:rPr>
        <w:t>estudio</w:t>
      </w:r>
      <w:r>
        <w:rPr>
          <w:spacing w:val="-24"/>
          <w:w w:val="115"/>
        </w:rPr>
        <w:t> </w:t>
      </w:r>
      <w:r>
        <w:rPr>
          <w:w w:val="115"/>
        </w:rPr>
        <w:t>del</w:t>
      </w:r>
      <w:r>
        <w:rPr>
          <w:spacing w:val="-24"/>
          <w:w w:val="115"/>
        </w:rPr>
        <w:t> </w:t>
      </w:r>
      <w:r>
        <w:rPr>
          <w:w w:val="115"/>
        </w:rPr>
        <w:t>gobierno</w:t>
      </w:r>
      <w:r>
        <w:rPr>
          <w:spacing w:val="-24"/>
          <w:w w:val="115"/>
        </w:rPr>
        <w:t> </w:t>
      </w:r>
      <w:r>
        <w:rPr>
          <w:w w:val="115"/>
        </w:rPr>
        <w:t>digital,</w:t>
      </w:r>
      <w:r>
        <w:rPr>
          <w:spacing w:val="-29"/>
          <w:w w:val="115"/>
        </w:rPr>
        <w:t> </w:t>
      </w:r>
      <w:r>
        <w:rPr>
          <w:w w:val="115"/>
        </w:rPr>
        <w:t>concretamente</w:t>
      </w:r>
      <w:r>
        <w:rPr>
          <w:spacing w:val="-24"/>
          <w:w w:val="115"/>
        </w:rPr>
        <w:t> </w:t>
      </w:r>
      <w:r>
        <w:rPr>
          <w:w w:val="115"/>
        </w:rPr>
        <w:t>de</w:t>
      </w:r>
      <w:r>
        <w:rPr>
          <w:spacing w:val="-24"/>
          <w:w w:val="115"/>
        </w:rPr>
        <w:t> </w:t>
      </w:r>
      <w:r>
        <w:rPr>
          <w:w w:val="115"/>
        </w:rPr>
        <w:t>los</w:t>
      </w:r>
      <w:r>
        <w:rPr>
          <w:spacing w:val="-24"/>
          <w:w w:val="115"/>
        </w:rPr>
        <w:t> </w:t>
      </w:r>
      <w:r>
        <w:rPr>
          <w:w w:val="115"/>
        </w:rPr>
        <w:t>portales de</w:t>
      </w:r>
      <w:r>
        <w:rPr>
          <w:spacing w:val="-15"/>
          <w:w w:val="115"/>
        </w:rPr>
        <w:t> </w:t>
      </w:r>
      <w:r>
        <w:rPr>
          <w:w w:val="115"/>
        </w:rPr>
        <w:t>gobierno</w:t>
      </w:r>
      <w:r>
        <w:rPr>
          <w:spacing w:val="-15"/>
          <w:w w:val="115"/>
        </w:rPr>
        <w:t> </w:t>
      </w:r>
      <w:r>
        <w:rPr>
          <w:w w:val="115"/>
        </w:rPr>
        <w:t>a</w:t>
      </w:r>
      <w:r>
        <w:rPr>
          <w:spacing w:val="-15"/>
          <w:w w:val="115"/>
        </w:rPr>
        <w:t> </w:t>
      </w:r>
      <w:r>
        <w:rPr>
          <w:w w:val="115"/>
        </w:rPr>
        <w:t>nivel</w:t>
      </w:r>
      <w:r>
        <w:rPr>
          <w:spacing w:val="-15"/>
          <w:w w:val="115"/>
        </w:rPr>
        <w:t> </w:t>
      </w:r>
      <w:r>
        <w:rPr>
          <w:w w:val="115"/>
        </w:rPr>
        <w:t>estatal.</w:t>
      </w:r>
    </w:p>
    <w:p>
      <w:pPr>
        <w:pStyle w:val="BodyText"/>
        <w:spacing w:before="8"/>
        <w:rPr>
          <w:sz w:val="19"/>
        </w:rPr>
      </w:pPr>
    </w:p>
    <w:p>
      <w:pPr>
        <w:pStyle w:val="BodyText"/>
        <w:spacing w:line="240" w:lineRule="exact"/>
        <w:ind w:left="113" w:right="114"/>
        <w:jc w:val="both"/>
      </w:pPr>
      <w:r>
        <w:rPr>
          <w:w w:val="115"/>
        </w:rPr>
        <w:t>A</w:t>
      </w:r>
      <w:r>
        <w:rPr>
          <w:spacing w:val="-27"/>
          <w:w w:val="115"/>
        </w:rPr>
        <w:t> </w:t>
      </w:r>
      <w:r>
        <w:rPr>
          <w:w w:val="115"/>
        </w:rPr>
        <w:t>nivel</w:t>
      </w:r>
      <w:r>
        <w:rPr>
          <w:spacing w:val="-25"/>
          <w:w w:val="115"/>
        </w:rPr>
        <w:t> </w:t>
      </w:r>
      <w:r>
        <w:rPr>
          <w:w w:val="115"/>
        </w:rPr>
        <w:t>estatal,</w:t>
      </w:r>
      <w:r>
        <w:rPr>
          <w:spacing w:val="-29"/>
          <w:w w:val="115"/>
        </w:rPr>
        <w:t> </w:t>
      </w:r>
      <w:r>
        <w:rPr>
          <w:w w:val="115"/>
        </w:rPr>
        <w:t>es</w:t>
      </w:r>
      <w:r>
        <w:rPr>
          <w:spacing w:val="-25"/>
          <w:w w:val="115"/>
        </w:rPr>
        <w:t> </w:t>
      </w:r>
      <w:r>
        <w:rPr>
          <w:w w:val="115"/>
        </w:rPr>
        <w:t>posible</w:t>
      </w:r>
      <w:r>
        <w:rPr>
          <w:spacing w:val="-25"/>
          <w:w w:val="115"/>
        </w:rPr>
        <w:t> </w:t>
      </w:r>
      <w:r>
        <w:rPr>
          <w:w w:val="115"/>
        </w:rPr>
        <w:t>identificar</w:t>
      </w:r>
      <w:r>
        <w:rPr>
          <w:spacing w:val="-25"/>
          <w:w w:val="115"/>
        </w:rPr>
        <w:t> </w:t>
      </w:r>
      <w:r>
        <w:rPr>
          <w:w w:val="115"/>
        </w:rPr>
        <w:t>en</w:t>
      </w:r>
      <w:r>
        <w:rPr>
          <w:spacing w:val="-25"/>
          <w:w w:val="115"/>
        </w:rPr>
        <w:t> </w:t>
      </w:r>
      <w:r>
        <w:rPr>
          <w:w w:val="115"/>
        </w:rPr>
        <w:t>México</w:t>
      </w:r>
      <w:r>
        <w:rPr>
          <w:spacing w:val="-25"/>
          <w:w w:val="115"/>
        </w:rPr>
        <w:t> </w:t>
      </w:r>
      <w:r>
        <w:rPr>
          <w:w w:val="115"/>
        </w:rPr>
        <w:t>una</w:t>
      </w:r>
      <w:r>
        <w:rPr>
          <w:spacing w:val="-25"/>
          <w:w w:val="115"/>
        </w:rPr>
        <w:t> </w:t>
      </w:r>
      <w:r>
        <w:rPr>
          <w:w w:val="115"/>
        </w:rPr>
        <w:t>variedad</w:t>
      </w:r>
      <w:r>
        <w:rPr>
          <w:spacing w:val="-25"/>
          <w:w w:val="115"/>
        </w:rPr>
        <w:t> </w:t>
      </w:r>
      <w:r>
        <w:rPr>
          <w:w w:val="115"/>
        </w:rPr>
        <w:t>de</w:t>
      </w:r>
      <w:r>
        <w:rPr>
          <w:spacing w:val="-25"/>
          <w:w w:val="115"/>
        </w:rPr>
        <w:t> </w:t>
      </w:r>
      <w:r>
        <w:rPr>
          <w:w w:val="115"/>
        </w:rPr>
        <w:t>estrategias y enfoques, así como de recursos que se destinan a las estrategias de gobierno digital en el país. Como  lo  hemos  mencionado  en  algunos de los capítulos del libro, nuestra  observación  de  este  desarrollo  se ha concentrado durante varios años en los portales de Internet de los gobiernos</w:t>
      </w:r>
      <w:r>
        <w:rPr>
          <w:spacing w:val="-25"/>
          <w:w w:val="115"/>
        </w:rPr>
        <w:t> </w:t>
      </w:r>
      <w:r>
        <w:rPr>
          <w:w w:val="115"/>
        </w:rPr>
        <w:t>de</w:t>
      </w:r>
      <w:r>
        <w:rPr>
          <w:spacing w:val="-25"/>
          <w:w w:val="115"/>
        </w:rPr>
        <w:t> </w:t>
      </w:r>
      <w:r>
        <w:rPr>
          <w:w w:val="115"/>
        </w:rPr>
        <w:t>los</w:t>
      </w:r>
      <w:r>
        <w:rPr>
          <w:spacing w:val="-25"/>
          <w:w w:val="115"/>
        </w:rPr>
        <w:t> </w:t>
      </w:r>
      <w:r>
        <w:rPr>
          <w:w w:val="115"/>
        </w:rPr>
        <w:t>31</w:t>
      </w:r>
      <w:r>
        <w:rPr>
          <w:spacing w:val="-25"/>
          <w:w w:val="115"/>
        </w:rPr>
        <w:t> </w:t>
      </w:r>
      <w:r>
        <w:rPr>
          <w:w w:val="115"/>
        </w:rPr>
        <w:t>estados</w:t>
      </w:r>
      <w:r>
        <w:rPr>
          <w:spacing w:val="-25"/>
          <w:w w:val="115"/>
        </w:rPr>
        <w:t> </w:t>
      </w:r>
      <w:r>
        <w:rPr>
          <w:w w:val="115"/>
        </w:rPr>
        <w:t>del</w:t>
      </w:r>
      <w:r>
        <w:rPr>
          <w:spacing w:val="-25"/>
          <w:w w:val="115"/>
        </w:rPr>
        <w:t> </w:t>
      </w:r>
      <w:r>
        <w:rPr>
          <w:w w:val="115"/>
        </w:rPr>
        <w:t>país</w:t>
      </w:r>
      <w:r>
        <w:rPr>
          <w:spacing w:val="-25"/>
          <w:w w:val="115"/>
        </w:rPr>
        <w:t> </w:t>
      </w:r>
      <w:r>
        <w:rPr>
          <w:w w:val="115"/>
        </w:rPr>
        <w:t>y</w:t>
      </w:r>
      <w:r>
        <w:rPr>
          <w:spacing w:val="-25"/>
          <w:w w:val="115"/>
        </w:rPr>
        <w:t> </w:t>
      </w:r>
      <w:r>
        <w:rPr>
          <w:w w:val="115"/>
        </w:rPr>
        <w:t>del</w:t>
      </w:r>
      <w:r>
        <w:rPr>
          <w:spacing w:val="-25"/>
          <w:w w:val="115"/>
        </w:rPr>
        <w:t> </w:t>
      </w:r>
      <w:r>
        <w:rPr>
          <w:w w:val="115"/>
        </w:rPr>
        <w:t>Distrito</w:t>
      </w:r>
      <w:r>
        <w:rPr>
          <w:spacing w:val="-25"/>
          <w:w w:val="115"/>
        </w:rPr>
        <w:t> </w:t>
      </w:r>
      <w:r>
        <w:rPr>
          <w:w w:val="115"/>
        </w:rPr>
        <w:t>Federal.</w:t>
      </w:r>
      <w:r>
        <w:rPr>
          <w:spacing w:val="-31"/>
          <w:w w:val="115"/>
        </w:rPr>
        <w:t> </w:t>
      </w:r>
      <w:r>
        <w:rPr>
          <w:w w:val="115"/>
        </w:rPr>
        <w:t>Dado</w:t>
      </w:r>
      <w:r>
        <w:rPr>
          <w:spacing w:val="-25"/>
          <w:w w:val="115"/>
        </w:rPr>
        <w:t> </w:t>
      </w:r>
      <w:r>
        <w:rPr>
          <w:w w:val="115"/>
        </w:rPr>
        <w:t>que</w:t>
      </w:r>
      <w:r>
        <w:rPr>
          <w:spacing w:val="-25"/>
          <w:w w:val="115"/>
        </w:rPr>
        <w:t> </w:t>
      </w:r>
      <w:r>
        <w:rPr>
          <w:w w:val="115"/>
        </w:rPr>
        <w:t>el</w:t>
      </w:r>
      <w:r>
        <w:rPr>
          <w:spacing w:val="-25"/>
          <w:w w:val="115"/>
        </w:rPr>
        <w:t> </w:t>
      </w:r>
      <w:r>
        <w:rPr>
          <w:w w:val="115"/>
        </w:rPr>
        <w:t>nivel de</w:t>
      </w:r>
      <w:r>
        <w:rPr>
          <w:spacing w:val="-21"/>
          <w:w w:val="115"/>
        </w:rPr>
        <w:t> </w:t>
      </w:r>
      <w:r>
        <w:rPr>
          <w:w w:val="115"/>
        </w:rPr>
        <w:t>desarrollo</w:t>
      </w:r>
      <w:r>
        <w:rPr>
          <w:spacing w:val="-21"/>
          <w:w w:val="115"/>
        </w:rPr>
        <w:t> </w:t>
      </w:r>
      <w:r>
        <w:rPr>
          <w:w w:val="115"/>
        </w:rPr>
        <w:t>y</w:t>
      </w:r>
      <w:r>
        <w:rPr>
          <w:spacing w:val="-21"/>
          <w:w w:val="115"/>
        </w:rPr>
        <w:t> </w:t>
      </w:r>
      <w:r>
        <w:rPr>
          <w:w w:val="115"/>
        </w:rPr>
        <w:t>funcionalidad</w:t>
      </w:r>
      <w:r>
        <w:rPr>
          <w:spacing w:val="-21"/>
          <w:w w:val="115"/>
        </w:rPr>
        <w:t> </w:t>
      </w:r>
      <w:r>
        <w:rPr>
          <w:w w:val="115"/>
        </w:rPr>
        <w:t>de</w:t>
      </w:r>
      <w:r>
        <w:rPr>
          <w:spacing w:val="-21"/>
          <w:w w:val="115"/>
        </w:rPr>
        <w:t> </w:t>
      </w:r>
      <w:r>
        <w:rPr>
          <w:w w:val="115"/>
        </w:rPr>
        <w:t>los</w:t>
      </w:r>
      <w:r>
        <w:rPr>
          <w:spacing w:val="-21"/>
          <w:w w:val="115"/>
        </w:rPr>
        <w:t> </w:t>
      </w:r>
      <w:r>
        <w:rPr>
          <w:w w:val="115"/>
        </w:rPr>
        <w:t>portales</w:t>
      </w:r>
      <w:r>
        <w:rPr>
          <w:spacing w:val="-21"/>
          <w:w w:val="115"/>
        </w:rPr>
        <w:t> </w:t>
      </w:r>
      <w:r>
        <w:rPr>
          <w:w w:val="115"/>
        </w:rPr>
        <w:t>de</w:t>
      </w:r>
      <w:r>
        <w:rPr>
          <w:spacing w:val="-21"/>
          <w:w w:val="115"/>
        </w:rPr>
        <w:t> </w:t>
      </w:r>
      <w:r>
        <w:rPr>
          <w:w w:val="115"/>
        </w:rPr>
        <w:t>Internet</w:t>
      </w:r>
      <w:r>
        <w:rPr>
          <w:spacing w:val="-21"/>
          <w:w w:val="115"/>
        </w:rPr>
        <w:t> </w:t>
      </w:r>
      <w:r>
        <w:rPr>
          <w:w w:val="115"/>
        </w:rPr>
        <w:t>está</w:t>
      </w:r>
      <w:r>
        <w:rPr>
          <w:spacing w:val="-21"/>
          <w:w w:val="115"/>
        </w:rPr>
        <w:t> </w:t>
      </w:r>
      <w:r>
        <w:rPr>
          <w:w w:val="115"/>
        </w:rPr>
        <w:t>íntimamente vinculado</w:t>
      </w:r>
      <w:r>
        <w:rPr>
          <w:spacing w:val="-6"/>
          <w:w w:val="115"/>
        </w:rPr>
        <w:t> </w:t>
      </w:r>
      <w:r>
        <w:rPr>
          <w:w w:val="115"/>
        </w:rPr>
        <w:t>con</w:t>
      </w:r>
      <w:r>
        <w:rPr>
          <w:spacing w:val="-6"/>
          <w:w w:val="115"/>
        </w:rPr>
        <w:t> </w:t>
      </w:r>
      <w:r>
        <w:rPr>
          <w:w w:val="115"/>
        </w:rPr>
        <w:t>el</w:t>
      </w:r>
      <w:r>
        <w:rPr>
          <w:spacing w:val="-6"/>
          <w:w w:val="115"/>
        </w:rPr>
        <w:t> </w:t>
      </w:r>
      <w:r>
        <w:rPr>
          <w:w w:val="115"/>
        </w:rPr>
        <w:t>desarrollo</w:t>
      </w:r>
      <w:r>
        <w:rPr>
          <w:spacing w:val="-6"/>
          <w:w w:val="115"/>
        </w:rPr>
        <w:t> </w:t>
      </w:r>
      <w:r>
        <w:rPr>
          <w:w w:val="115"/>
        </w:rPr>
        <w:t>de</w:t>
      </w:r>
      <w:r>
        <w:rPr>
          <w:spacing w:val="-6"/>
          <w:w w:val="115"/>
        </w:rPr>
        <w:t> </w:t>
      </w:r>
      <w:r>
        <w:rPr>
          <w:w w:val="115"/>
        </w:rPr>
        <w:t>los</w:t>
      </w:r>
      <w:r>
        <w:rPr>
          <w:spacing w:val="-6"/>
          <w:w w:val="115"/>
        </w:rPr>
        <w:t> </w:t>
      </w:r>
      <w:r>
        <w:rPr>
          <w:w w:val="115"/>
        </w:rPr>
        <w:t>sistemas</w:t>
      </w:r>
      <w:r>
        <w:rPr>
          <w:spacing w:val="-6"/>
          <w:w w:val="115"/>
        </w:rPr>
        <w:t> </w:t>
      </w:r>
      <w:r>
        <w:rPr>
          <w:w w:val="115"/>
        </w:rPr>
        <w:t>de</w:t>
      </w:r>
      <w:r>
        <w:rPr>
          <w:spacing w:val="-6"/>
          <w:w w:val="115"/>
        </w:rPr>
        <w:t> </w:t>
      </w:r>
      <w:r>
        <w:rPr>
          <w:rFonts w:ascii="Arial" w:hAnsi="Arial"/>
          <w:i/>
          <w:w w:val="115"/>
        </w:rPr>
        <w:t>back-office</w:t>
      </w:r>
      <w:r>
        <w:rPr>
          <w:rFonts w:ascii="Arial" w:hAnsi="Arial"/>
          <w:i/>
          <w:spacing w:val="-18"/>
          <w:w w:val="115"/>
        </w:rPr>
        <w:t> </w:t>
      </w:r>
      <w:r>
        <w:rPr>
          <w:w w:val="115"/>
        </w:rPr>
        <w:t>de</w:t>
      </w:r>
      <w:r>
        <w:rPr>
          <w:spacing w:val="-6"/>
          <w:w w:val="115"/>
        </w:rPr>
        <w:t> </w:t>
      </w:r>
      <w:r>
        <w:rPr>
          <w:w w:val="115"/>
        </w:rPr>
        <w:t>los</w:t>
      </w:r>
      <w:r>
        <w:rPr>
          <w:spacing w:val="-6"/>
          <w:w w:val="115"/>
        </w:rPr>
        <w:t> </w:t>
      </w:r>
      <w:r>
        <w:rPr>
          <w:w w:val="115"/>
        </w:rPr>
        <w:t>estados (Gant,</w:t>
      </w:r>
      <w:r>
        <w:rPr>
          <w:spacing w:val="-30"/>
          <w:w w:val="115"/>
        </w:rPr>
        <w:t> </w:t>
      </w:r>
      <w:r>
        <w:rPr>
          <w:w w:val="115"/>
        </w:rPr>
        <w:t>Gant,</w:t>
      </w:r>
      <w:r>
        <w:rPr>
          <w:spacing w:val="-29"/>
          <w:w w:val="115"/>
        </w:rPr>
        <w:t> </w:t>
      </w:r>
      <w:r>
        <w:rPr>
          <w:w w:val="115"/>
        </w:rPr>
        <w:t>y</w:t>
      </w:r>
      <w:r>
        <w:rPr>
          <w:spacing w:val="-27"/>
          <w:w w:val="115"/>
        </w:rPr>
        <w:t> </w:t>
      </w:r>
      <w:r>
        <w:rPr>
          <w:w w:val="115"/>
        </w:rPr>
        <w:t>Johnson</w:t>
      </w:r>
      <w:r>
        <w:rPr>
          <w:spacing w:val="-25"/>
          <w:w w:val="115"/>
        </w:rPr>
        <w:t> </w:t>
      </w:r>
      <w:r>
        <w:rPr>
          <w:w w:val="115"/>
        </w:rPr>
        <w:t>2002),</w:t>
      </w:r>
      <w:r>
        <w:rPr>
          <w:spacing w:val="-29"/>
          <w:w w:val="115"/>
        </w:rPr>
        <w:t> </w:t>
      </w:r>
      <w:r>
        <w:rPr>
          <w:w w:val="115"/>
        </w:rPr>
        <w:t>podemos</w:t>
      </w:r>
      <w:r>
        <w:rPr>
          <w:spacing w:val="-25"/>
          <w:w w:val="115"/>
        </w:rPr>
        <w:t> </w:t>
      </w:r>
      <w:r>
        <w:rPr>
          <w:w w:val="115"/>
        </w:rPr>
        <w:t>pensar</w:t>
      </w:r>
      <w:r>
        <w:rPr>
          <w:spacing w:val="-25"/>
          <w:w w:val="115"/>
        </w:rPr>
        <w:t> </w:t>
      </w:r>
      <w:r>
        <w:rPr>
          <w:w w:val="115"/>
        </w:rPr>
        <w:t>que</w:t>
      </w:r>
      <w:r>
        <w:rPr>
          <w:spacing w:val="-25"/>
          <w:w w:val="115"/>
        </w:rPr>
        <w:t> </w:t>
      </w:r>
      <w:r>
        <w:rPr>
          <w:w w:val="115"/>
        </w:rPr>
        <w:t>los</w:t>
      </w:r>
      <w:r>
        <w:rPr>
          <w:spacing w:val="-25"/>
          <w:w w:val="115"/>
        </w:rPr>
        <w:t> </w:t>
      </w:r>
      <w:r>
        <w:rPr>
          <w:w w:val="115"/>
        </w:rPr>
        <w:t>portales</w:t>
      </w:r>
      <w:r>
        <w:rPr>
          <w:spacing w:val="-25"/>
          <w:w w:val="115"/>
        </w:rPr>
        <w:t> </w:t>
      </w:r>
      <w:r>
        <w:rPr>
          <w:w w:val="115"/>
        </w:rPr>
        <w:t>de</w:t>
      </w:r>
      <w:r>
        <w:rPr>
          <w:spacing w:val="-25"/>
          <w:w w:val="115"/>
        </w:rPr>
        <w:t> </w:t>
      </w:r>
      <w:r>
        <w:rPr>
          <w:w w:val="115"/>
        </w:rPr>
        <w:t>Internet estatales</w:t>
      </w:r>
      <w:r>
        <w:rPr>
          <w:spacing w:val="-19"/>
          <w:w w:val="115"/>
        </w:rPr>
        <w:t> </w:t>
      </w:r>
      <w:r>
        <w:rPr>
          <w:w w:val="115"/>
        </w:rPr>
        <w:t>pueden</w:t>
      </w:r>
      <w:r>
        <w:rPr>
          <w:spacing w:val="-19"/>
          <w:w w:val="115"/>
        </w:rPr>
        <w:t> </w:t>
      </w:r>
      <w:r>
        <w:rPr>
          <w:w w:val="115"/>
        </w:rPr>
        <w:t>servir</w:t>
      </w:r>
      <w:r>
        <w:rPr>
          <w:spacing w:val="-19"/>
          <w:w w:val="115"/>
        </w:rPr>
        <w:t> </w:t>
      </w:r>
      <w:r>
        <w:rPr>
          <w:w w:val="115"/>
        </w:rPr>
        <w:t>como</w:t>
      </w:r>
      <w:r>
        <w:rPr>
          <w:spacing w:val="-19"/>
          <w:w w:val="115"/>
        </w:rPr>
        <w:t> </w:t>
      </w:r>
      <w:r>
        <w:rPr>
          <w:w w:val="115"/>
        </w:rPr>
        <w:t>proxis</w:t>
      </w:r>
      <w:r>
        <w:rPr>
          <w:spacing w:val="-19"/>
          <w:w w:val="115"/>
        </w:rPr>
        <w:t> </w:t>
      </w:r>
      <w:r>
        <w:rPr>
          <w:w w:val="115"/>
        </w:rPr>
        <w:t>que</w:t>
      </w:r>
      <w:r>
        <w:rPr>
          <w:spacing w:val="-19"/>
          <w:w w:val="115"/>
        </w:rPr>
        <w:t> </w:t>
      </w:r>
      <w:r>
        <w:rPr>
          <w:w w:val="115"/>
        </w:rPr>
        <w:t>indiquen</w:t>
      </w:r>
      <w:r>
        <w:rPr>
          <w:spacing w:val="-19"/>
          <w:w w:val="115"/>
        </w:rPr>
        <w:t> </w:t>
      </w:r>
      <w:r>
        <w:rPr>
          <w:w w:val="115"/>
        </w:rPr>
        <w:t>el</w:t>
      </w:r>
      <w:r>
        <w:rPr>
          <w:spacing w:val="-19"/>
          <w:w w:val="115"/>
        </w:rPr>
        <w:t> </w:t>
      </w:r>
      <w:r>
        <w:rPr>
          <w:w w:val="115"/>
        </w:rPr>
        <w:t>nivel</w:t>
      </w:r>
      <w:r>
        <w:rPr>
          <w:spacing w:val="-19"/>
          <w:w w:val="115"/>
        </w:rPr>
        <w:t> </w:t>
      </w:r>
      <w:r>
        <w:rPr>
          <w:w w:val="115"/>
        </w:rPr>
        <w:t>de</w:t>
      </w:r>
      <w:r>
        <w:rPr>
          <w:spacing w:val="-19"/>
          <w:w w:val="115"/>
        </w:rPr>
        <w:t> </w:t>
      </w:r>
      <w:r>
        <w:rPr>
          <w:w w:val="115"/>
        </w:rPr>
        <w:t>desarrollo</w:t>
      </w:r>
      <w:r>
        <w:rPr>
          <w:spacing w:val="-19"/>
          <w:w w:val="115"/>
        </w:rPr>
        <w:t> </w:t>
      </w:r>
      <w:r>
        <w:rPr>
          <w:w w:val="115"/>
        </w:rPr>
        <w:t>de los sistemas de gobierno digital en los estados. Más aún, y como hemos también</w:t>
      </w:r>
      <w:r>
        <w:rPr>
          <w:spacing w:val="-14"/>
          <w:w w:val="115"/>
        </w:rPr>
        <w:t> </w:t>
      </w:r>
      <w:r>
        <w:rPr>
          <w:w w:val="115"/>
        </w:rPr>
        <w:t>mencionado</w:t>
      </w:r>
      <w:r>
        <w:rPr>
          <w:spacing w:val="-14"/>
          <w:w w:val="115"/>
        </w:rPr>
        <w:t> </w:t>
      </w:r>
      <w:r>
        <w:rPr>
          <w:w w:val="115"/>
        </w:rPr>
        <w:t>en</w:t>
      </w:r>
      <w:r>
        <w:rPr>
          <w:spacing w:val="-14"/>
          <w:w w:val="115"/>
        </w:rPr>
        <w:t> </w:t>
      </w:r>
      <w:r>
        <w:rPr>
          <w:w w:val="115"/>
        </w:rPr>
        <w:t>otras</w:t>
      </w:r>
      <w:r>
        <w:rPr>
          <w:spacing w:val="-14"/>
          <w:w w:val="115"/>
        </w:rPr>
        <w:t> </w:t>
      </w:r>
      <w:r>
        <w:rPr>
          <w:w w:val="115"/>
        </w:rPr>
        <w:t>secciones</w:t>
      </w:r>
      <w:r>
        <w:rPr>
          <w:spacing w:val="-14"/>
          <w:w w:val="115"/>
        </w:rPr>
        <w:t> </w:t>
      </w:r>
      <w:r>
        <w:rPr>
          <w:w w:val="115"/>
        </w:rPr>
        <w:t>del</w:t>
      </w:r>
      <w:r>
        <w:rPr>
          <w:spacing w:val="-14"/>
          <w:w w:val="115"/>
        </w:rPr>
        <w:t> </w:t>
      </w:r>
      <w:r>
        <w:rPr>
          <w:w w:val="115"/>
        </w:rPr>
        <w:t>libro,</w:t>
      </w:r>
      <w:r>
        <w:rPr>
          <w:spacing w:val="-18"/>
          <w:w w:val="115"/>
        </w:rPr>
        <w:t> </w:t>
      </w:r>
      <w:r>
        <w:rPr>
          <w:w w:val="115"/>
        </w:rPr>
        <w:t>los</w:t>
      </w:r>
      <w:r>
        <w:rPr>
          <w:spacing w:val="-14"/>
          <w:w w:val="115"/>
        </w:rPr>
        <w:t> </w:t>
      </w:r>
      <w:r>
        <w:rPr>
          <w:w w:val="115"/>
        </w:rPr>
        <w:t>portales</w:t>
      </w:r>
      <w:r>
        <w:rPr>
          <w:spacing w:val="-14"/>
          <w:w w:val="115"/>
        </w:rPr>
        <w:t> </w:t>
      </w:r>
      <w:r>
        <w:rPr>
          <w:w w:val="115"/>
        </w:rPr>
        <w:t>de</w:t>
      </w:r>
      <w:r>
        <w:rPr>
          <w:spacing w:val="-14"/>
          <w:w w:val="115"/>
        </w:rPr>
        <w:t> </w:t>
      </w:r>
      <w:r>
        <w:rPr>
          <w:w w:val="115"/>
        </w:rPr>
        <w:t>Internet constituyen puntos focales del desarrollo de gobierno digital (Ahn,</w:t>
      </w:r>
      <w:r>
        <w:rPr>
          <w:spacing w:val="-39"/>
          <w:w w:val="115"/>
        </w:rPr>
        <w:t> </w:t>
      </w:r>
      <w:r>
        <w:rPr>
          <w:w w:val="115"/>
        </w:rPr>
        <w:t>2011; Chen</w:t>
      </w:r>
      <w:r>
        <w:rPr>
          <w:spacing w:val="-14"/>
          <w:w w:val="115"/>
        </w:rPr>
        <w:t> </w:t>
      </w:r>
      <w:r>
        <w:rPr>
          <w:w w:val="115"/>
        </w:rPr>
        <w:t>y</w:t>
      </w:r>
      <w:r>
        <w:rPr>
          <w:spacing w:val="-14"/>
          <w:w w:val="115"/>
        </w:rPr>
        <w:t> </w:t>
      </w:r>
      <w:r>
        <w:rPr>
          <w:w w:val="115"/>
        </w:rPr>
        <w:t>Hsieh,</w:t>
      </w:r>
      <w:r>
        <w:rPr>
          <w:spacing w:val="-19"/>
          <w:w w:val="115"/>
        </w:rPr>
        <w:t> </w:t>
      </w:r>
      <w:r>
        <w:rPr>
          <w:w w:val="115"/>
        </w:rPr>
        <w:t>2009;</w:t>
      </w:r>
      <w:r>
        <w:rPr>
          <w:spacing w:val="-16"/>
          <w:w w:val="115"/>
        </w:rPr>
        <w:t> </w:t>
      </w:r>
      <w:r>
        <w:rPr>
          <w:w w:val="115"/>
        </w:rPr>
        <w:t>Wood,</w:t>
      </w:r>
      <w:r>
        <w:rPr>
          <w:spacing w:val="-19"/>
          <w:w w:val="115"/>
        </w:rPr>
        <w:t> </w:t>
      </w:r>
      <w:r>
        <w:rPr>
          <w:w w:val="115"/>
        </w:rPr>
        <w:t>Bernt,</w:t>
      </w:r>
      <w:r>
        <w:rPr>
          <w:spacing w:val="-19"/>
          <w:w w:val="115"/>
        </w:rPr>
        <w:t> </w:t>
      </w:r>
      <w:r>
        <w:rPr>
          <w:w w:val="115"/>
        </w:rPr>
        <w:t>y</w:t>
      </w:r>
      <w:r>
        <w:rPr>
          <w:spacing w:val="-17"/>
          <w:w w:val="115"/>
        </w:rPr>
        <w:t> </w:t>
      </w:r>
      <w:r>
        <w:rPr>
          <w:w w:val="115"/>
        </w:rPr>
        <w:t>Ting,</w:t>
      </w:r>
      <w:r>
        <w:rPr>
          <w:spacing w:val="-19"/>
          <w:w w:val="115"/>
        </w:rPr>
        <w:t> </w:t>
      </w:r>
      <w:r>
        <w:rPr>
          <w:w w:val="115"/>
        </w:rPr>
        <w:t>2009).</w:t>
      </w:r>
    </w:p>
    <w:p>
      <w:pPr>
        <w:pStyle w:val="BodyText"/>
        <w:spacing w:before="8"/>
        <w:rPr>
          <w:sz w:val="19"/>
        </w:rPr>
      </w:pPr>
    </w:p>
    <w:p>
      <w:pPr>
        <w:pStyle w:val="BodyText"/>
        <w:spacing w:line="240" w:lineRule="exact"/>
        <w:ind w:left="113" w:right="110"/>
        <w:jc w:val="both"/>
      </w:pPr>
      <w:r>
        <w:rPr>
          <w:spacing w:val="2"/>
          <w:w w:val="110"/>
        </w:rPr>
        <w:t>Porotrolado, </w:t>
      </w:r>
      <w:r>
        <w:rPr>
          <w:spacing w:val="3"/>
          <w:w w:val="110"/>
        </w:rPr>
        <w:t>estaobservacióntambiéntienelimitacionesyaquedesconoce </w:t>
      </w:r>
      <w:r>
        <w:rPr>
          <w:w w:val="115"/>
        </w:rPr>
        <w:t>estrategias</w:t>
      </w:r>
      <w:r>
        <w:rPr>
          <w:spacing w:val="-23"/>
          <w:w w:val="115"/>
        </w:rPr>
        <w:t> </w:t>
      </w:r>
      <w:r>
        <w:rPr>
          <w:w w:val="115"/>
        </w:rPr>
        <w:t>específicas</w:t>
      </w:r>
      <w:r>
        <w:rPr>
          <w:spacing w:val="-23"/>
          <w:w w:val="115"/>
        </w:rPr>
        <w:t> </w:t>
      </w:r>
      <w:r>
        <w:rPr>
          <w:w w:val="115"/>
        </w:rPr>
        <w:t>que</w:t>
      </w:r>
      <w:r>
        <w:rPr>
          <w:spacing w:val="-23"/>
          <w:w w:val="115"/>
        </w:rPr>
        <w:t> </w:t>
      </w:r>
      <w:r>
        <w:rPr>
          <w:w w:val="115"/>
        </w:rPr>
        <w:t>podrían</w:t>
      </w:r>
      <w:r>
        <w:rPr>
          <w:spacing w:val="-23"/>
          <w:w w:val="115"/>
        </w:rPr>
        <w:t> </w:t>
      </w:r>
      <w:r>
        <w:rPr>
          <w:w w:val="115"/>
        </w:rPr>
        <w:t>estarse</w:t>
      </w:r>
      <w:r>
        <w:rPr>
          <w:spacing w:val="-23"/>
          <w:w w:val="115"/>
        </w:rPr>
        <w:t> </w:t>
      </w:r>
      <w:r>
        <w:rPr>
          <w:w w:val="115"/>
        </w:rPr>
        <w:t>realizando</w:t>
      </w:r>
      <w:r>
        <w:rPr>
          <w:spacing w:val="-23"/>
          <w:w w:val="115"/>
        </w:rPr>
        <w:t> </w:t>
      </w:r>
      <w:r>
        <w:rPr>
          <w:w w:val="115"/>
        </w:rPr>
        <w:t>en</w:t>
      </w:r>
      <w:r>
        <w:rPr>
          <w:spacing w:val="-23"/>
          <w:w w:val="115"/>
        </w:rPr>
        <w:t> </w:t>
      </w:r>
      <w:r>
        <w:rPr>
          <w:w w:val="115"/>
        </w:rPr>
        <w:t>algunos</w:t>
      </w:r>
      <w:r>
        <w:rPr>
          <w:spacing w:val="-23"/>
          <w:w w:val="115"/>
        </w:rPr>
        <w:t> </w:t>
      </w:r>
      <w:r>
        <w:rPr>
          <w:w w:val="115"/>
        </w:rPr>
        <w:t>estados. </w:t>
      </w:r>
      <w:r>
        <w:rPr>
          <w:spacing w:val="-6"/>
          <w:w w:val="115"/>
        </w:rPr>
        <w:t>Por </w:t>
      </w:r>
      <w:r>
        <w:rPr>
          <w:w w:val="115"/>
        </w:rPr>
        <w:t>ejemplo, el gobierno del estado de Colima inició desde hace más de 10</w:t>
      </w:r>
      <w:r>
        <w:rPr>
          <w:spacing w:val="-10"/>
          <w:w w:val="115"/>
        </w:rPr>
        <w:t> </w:t>
      </w:r>
      <w:r>
        <w:rPr>
          <w:w w:val="115"/>
        </w:rPr>
        <w:t>años</w:t>
      </w:r>
      <w:r>
        <w:rPr>
          <w:spacing w:val="-10"/>
          <w:w w:val="115"/>
        </w:rPr>
        <w:t> </w:t>
      </w:r>
      <w:r>
        <w:rPr>
          <w:w w:val="115"/>
        </w:rPr>
        <w:t>con</w:t>
      </w:r>
      <w:r>
        <w:rPr>
          <w:spacing w:val="-10"/>
          <w:w w:val="115"/>
        </w:rPr>
        <w:t> </w:t>
      </w:r>
      <w:r>
        <w:rPr>
          <w:w w:val="115"/>
        </w:rPr>
        <w:t>una</w:t>
      </w:r>
      <w:r>
        <w:rPr>
          <w:spacing w:val="-10"/>
          <w:w w:val="115"/>
        </w:rPr>
        <w:t> </w:t>
      </w:r>
      <w:r>
        <w:rPr>
          <w:w w:val="115"/>
        </w:rPr>
        <w:t>estrategia</w:t>
      </w:r>
      <w:r>
        <w:rPr>
          <w:spacing w:val="-10"/>
          <w:w w:val="115"/>
        </w:rPr>
        <w:t> </w:t>
      </w:r>
      <w:r>
        <w:rPr>
          <w:w w:val="115"/>
        </w:rPr>
        <w:t>digital</w:t>
      </w:r>
      <w:r>
        <w:rPr>
          <w:spacing w:val="-10"/>
          <w:w w:val="115"/>
        </w:rPr>
        <w:t> </w:t>
      </w:r>
      <w:r>
        <w:rPr>
          <w:w w:val="115"/>
        </w:rPr>
        <w:t>basada</w:t>
      </w:r>
      <w:r>
        <w:rPr>
          <w:spacing w:val="-10"/>
          <w:w w:val="115"/>
        </w:rPr>
        <w:t> </w:t>
      </w:r>
      <w:r>
        <w:rPr>
          <w:w w:val="115"/>
        </w:rPr>
        <w:t>en</w:t>
      </w:r>
      <w:r>
        <w:rPr>
          <w:spacing w:val="-10"/>
          <w:w w:val="115"/>
        </w:rPr>
        <w:t> </w:t>
      </w:r>
      <w:r>
        <w:rPr>
          <w:w w:val="115"/>
        </w:rPr>
        <w:t>kioscos</w:t>
      </w:r>
      <w:r>
        <w:rPr>
          <w:spacing w:val="-10"/>
          <w:w w:val="115"/>
        </w:rPr>
        <w:t> </w:t>
      </w:r>
      <w:r>
        <w:rPr>
          <w:w w:val="115"/>
        </w:rPr>
        <w:t>de</w:t>
      </w:r>
      <w:r>
        <w:rPr>
          <w:spacing w:val="-10"/>
          <w:w w:val="115"/>
        </w:rPr>
        <w:t> </w:t>
      </w:r>
      <w:r>
        <w:rPr>
          <w:w w:val="115"/>
        </w:rPr>
        <w:t>servicios</w:t>
      </w:r>
      <w:r>
        <w:rPr>
          <w:spacing w:val="-10"/>
          <w:w w:val="115"/>
        </w:rPr>
        <w:t> </w:t>
      </w:r>
      <w:r>
        <w:rPr>
          <w:w w:val="115"/>
        </w:rPr>
        <w:t>digitales y no en un portal de Internet (Garza-Cantú 2010). Si bien la estrategia</w:t>
      </w:r>
      <w:r>
        <w:rPr>
          <w:spacing w:val="-31"/>
          <w:w w:val="115"/>
        </w:rPr>
        <w:t> </w:t>
      </w:r>
      <w:r>
        <w:rPr>
          <w:w w:val="115"/>
        </w:rPr>
        <w:t>ha sido</w:t>
      </w:r>
      <w:r>
        <w:rPr>
          <w:spacing w:val="-32"/>
          <w:w w:val="115"/>
        </w:rPr>
        <w:t> </w:t>
      </w:r>
      <w:r>
        <w:rPr>
          <w:w w:val="115"/>
        </w:rPr>
        <w:t>muy</w:t>
      </w:r>
      <w:r>
        <w:rPr>
          <w:spacing w:val="-32"/>
          <w:w w:val="115"/>
        </w:rPr>
        <w:t> </w:t>
      </w:r>
      <w:r>
        <w:rPr>
          <w:w w:val="115"/>
        </w:rPr>
        <w:t>exitosa,</w:t>
      </w:r>
      <w:r>
        <w:rPr>
          <w:spacing w:val="-36"/>
          <w:w w:val="115"/>
        </w:rPr>
        <w:t> </w:t>
      </w:r>
      <w:r>
        <w:rPr>
          <w:w w:val="115"/>
        </w:rPr>
        <w:t>durante</w:t>
      </w:r>
      <w:r>
        <w:rPr>
          <w:spacing w:val="-32"/>
          <w:w w:val="115"/>
        </w:rPr>
        <w:t> </w:t>
      </w:r>
      <w:r>
        <w:rPr>
          <w:w w:val="115"/>
        </w:rPr>
        <w:t>los</w:t>
      </w:r>
      <w:r>
        <w:rPr>
          <w:spacing w:val="-32"/>
          <w:w w:val="115"/>
        </w:rPr>
        <w:t> </w:t>
      </w:r>
      <w:r>
        <w:rPr>
          <w:w w:val="115"/>
        </w:rPr>
        <w:t>primeros</w:t>
      </w:r>
      <w:r>
        <w:rPr>
          <w:spacing w:val="-32"/>
          <w:w w:val="115"/>
        </w:rPr>
        <w:t> </w:t>
      </w:r>
      <w:r>
        <w:rPr>
          <w:w w:val="115"/>
        </w:rPr>
        <w:t>años</w:t>
      </w:r>
      <w:r>
        <w:rPr>
          <w:spacing w:val="-32"/>
          <w:w w:val="115"/>
        </w:rPr>
        <w:t> </w:t>
      </w:r>
      <w:r>
        <w:rPr>
          <w:w w:val="115"/>
        </w:rPr>
        <w:t>de</w:t>
      </w:r>
      <w:r>
        <w:rPr>
          <w:spacing w:val="-32"/>
          <w:w w:val="115"/>
        </w:rPr>
        <w:t> </w:t>
      </w:r>
      <w:r>
        <w:rPr>
          <w:w w:val="115"/>
        </w:rPr>
        <w:t>nuestra</w:t>
      </w:r>
      <w:r>
        <w:rPr>
          <w:spacing w:val="-32"/>
          <w:w w:val="115"/>
        </w:rPr>
        <w:t> </w:t>
      </w:r>
      <w:r>
        <w:rPr>
          <w:w w:val="115"/>
        </w:rPr>
        <w:t>observación</w:t>
      </w:r>
      <w:r>
        <w:rPr>
          <w:spacing w:val="-32"/>
          <w:w w:val="115"/>
        </w:rPr>
        <w:t> </w:t>
      </w:r>
      <w:r>
        <w:rPr>
          <w:w w:val="115"/>
        </w:rPr>
        <w:t>Colima ocupó uno de los últimos lugares en términos de su </w:t>
      </w:r>
      <w:r>
        <w:rPr>
          <w:spacing w:val="-3"/>
          <w:w w:val="115"/>
        </w:rPr>
        <w:t>Portal. </w:t>
      </w:r>
      <w:r>
        <w:rPr>
          <w:w w:val="115"/>
        </w:rPr>
        <w:t>No obstante esta</w:t>
      </w:r>
      <w:r>
        <w:rPr>
          <w:spacing w:val="-10"/>
          <w:w w:val="115"/>
        </w:rPr>
        <w:t> </w:t>
      </w:r>
      <w:r>
        <w:rPr>
          <w:w w:val="115"/>
        </w:rPr>
        <w:t>provisión,</w:t>
      </w:r>
      <w:r>
        <w:rPr>
          <w:spacing w:val="-15"/>
          <w:w w:val="115"/>
        </w:rPr>
        <w:t> </w:t>
      </w:r>
      <w:r>
        <w:rPr>
          <w:w w:val="115"/>
        </w:rPr>
        <w:t>consideramos</w:t>
      </w:r>
      <w:r>
        <w:rPr>
          <w:spacing w:val="-10"/>
          <w:w w:val="115"/>
        </w:rPr>
        <w:t> </w:t>
      </w:r>
      <w:r>
        <w:rPr>
          <w:w w:val="115"/>
        </w:rPr>
        <w:t>que</w:t>
      </w:r>
      <w:r>
        <w:rPr>
          <w:spacing w:val="-10"/>
          <w:w w:val="115"/>
        </w:rPr>
        <w:t> </w:t>
      </w:r>
      <w:r>
        <w:rPr>
          <w:w w:val="115"/>
        </w:rPr>
        <w:t>algunos</w:t>
      </w:r>
      <w:r>
        <w:rPr>
          <w:spacing w:val="-10"/>
          <w:w w:val="115"/>
        </w:rPr>
        <w:t> </w:t>
      </w:r>
      <w:r>
        <w:rPr>
          <w:w w:val="115"/>
        </w:rPr>
        <w:t>de</w:t>
      </w:r>
      <w:r>
        <w:rPr>
          <w:spacing w:val="-10"/>
          <w:w w:val="115"/>
        </w:rPr>
        <w:t> </w:t>
      </w:r>
      <w:r>
        <w:rPr>
          <w:w w:val="115"/>
        </w:rPr>
        <w:t>los</w:t>
      </w:r>
      <w:r>
        <w:rPr>
          <w:spacing w:val="-10"/>
          <w:w w:val="115"/>
        </w:rPr>
        <w:t> </w:t>
      </w:r>
      <w:r>
        <w:rPr>
          <w:w w:val="115"/>
        </w:rPr>
        <w:t>aprendizajes</w:t>
      </w:r>
      <w:r>
        <w:rPr>
          <w:spacing w:val="-10"/>
          <w:w w:val="115"/>
        </w:rPr>
        <w:t> </w:t>
      </w:r>
      <w:r>
        <w:rPr>
          <w:w w:val="115"/>
        </w:rPr>
        <w:t>que</w:t>
      </w:r>
      <w:r>
        <w:rPr>
          <w:spacing w:val="-10"/>
          <w:w w:val="115"/>
        </w:rPr>
        <w:t> </w:t>
      </w:r>
      <w:r>
        <w:rPr>
          <w:w w:val="115"/>
        </w:rPr>
        <w:t>hemos recogido</w:t>
      </w:r>
      <w:r>
        <w:rPr>
          <w:spacing w:val="-11"/>
          <w:w w:val="115"/>
        </w:rPr>
        <w:t> </w:t>
      </w:r>
      <w:r>
        <w:rPr>
          <w:w w:val="115"/>
        </w:rPr>
        <w:t>en</w:t>
      </w:r>
      <w:r>
        <w:rPr>
          <w:spacing w:val="-11"/>
          <w:w w:val="115"/>
        </w:rPr>
        <w:t> </w:t>
      </w:r>
      <w:r>
        <w:rPr>
          <w:w w:val="115"/>
        </w:rPr>
        <w:t>estos</w:t>
      </w:r>
      <w:r>
        <w:rPr>
          <w:spacing w:val="-11"/>
          <w:w w:val="115"/>
        </w:rPr>
        <w:t> </w:t>
      </w:r>
      <w:r>
        <w:rPr>
          <w:w w:val="115"/>
        </w:rPr>
        <w:t>años</w:t>
      </w:r>
      <w:r>
        <w:rPr>
          <w:spacing w:val="-11"/>
          <w:w w:val="115"/>
        </w:rPr>
        <w:t> </w:t>
      </w:r>
      <w:r>
        <w:rPr>
          <w:w w:val="115"/>
        </w:rPr>
        <w:t>de</w:t>
      </w:r>
      <w:r>
        <w:rPr>
          <w:spacing w:val="-11"/>
          <w:w w:val="115"/>
        </w:rPr>
        <w:t> </w:t>
      </w:r>
      <w:r>
        <w:rPr>
          <w:w w:val="115"/>
        </w:rPr>
        <w:t>trabajo</w:t>
      </w:r>
      <w:r>
        <w:rPr>
          <w:spacing w:val="-11"/>
          <w:w w:val="115"/>
        </w:rPr>
        <w:t> </w:t>
      </w:r>
      <w:r>
        <w:rPr>
          <w:w w:val="115"/>
        </w:rPr>
        <w:t>pueden</w:t>
      </w:r>
      <w:r>
        <w:rPr>
          <w:spacing w:val="-11"/>
          <w:w w:val="115"/>
        </w:rPr>
        <w:t> </w:t>
      </w:r>
      <w:r>
        <w:rPr>
          <w:w w:val="115"/>
        </w:rPr>
        <w:t>extenderse</w:t>
      </w:r>
      <w:r>
        <w:rPr>
          <w:spacing w:val="-11"/>
          <w:w w:val="115"/>
        </w:rPr>
        <w:t> </w:t>
      </w:r>
      <w:r>
        <w:rPr>
          <w:w w:val="115"/>
        </w:rPr>
        <w:t>a</w:t>
      </w:r>
      <w:r>
        <w:rPr>
          <w:spacing w:val="-11"/>
          <w:w w:val="115"/>
        </w:rPr>
        <w:t> </w:t>
      </w:r>
      <w:r>
        <w:rPr>
          <w:w w:val="115"/>
        </w:rPr>
        <w:t>portales</w:t>
      </w:r>
      <w:r>
        <w:rPr>
          <w:spacing w:val="-11"/>
          <w:w w:val="115"/>
        </w:rPr>
        <w:t> </w:t>
      </w:r>
      <w:r>
        <w:rPr>
          <w:w w:val="115"/>
        </w:rPr>
        <w:t>de</w:t>
      </w:r>
      <w:r>
        <w:rPr>
          <w:spacing w:val="-11"/>
          <w:w w:val="115"/>
        </w:rPr>
        <w:t> </w:t>
      </w:r>
      <w:r>
        <w:rPr>
          <w:w w:val="115"/>
        </w:rPr>
        <w:t>Inter- net</w:t>
      </w:r>
      <w:r>
        <w:rPr>
          <w:spacing w:val="-9"/>
          <w:w w:val="115"/>
        </w:rPr>
        <w:t> </w:t>
      </w:r>
      <w:r>
        <w:rPr>
          <w:w w:val="115"/>
        </w:rPr>
        <w:t>en</w:t>
      </w:r>
      <w:r>
        <w:rPr>
          <w:spacing w:val="-9"/>
          <w:w w:val="115"/>
        </w:rPr>
        <w:t> </w:t>
      </w:r>
      <w:r>
        <w:rPr>
          <w:w w:val="115"/>
        </w:rPr>
        <w:t>otros</w:t>
      </w:r>
      <w:r>
        <w:rPr>
          <w:spacing w:val="-9"/>
          <w:w w:val="115"/>
        </w:rPr>
        <w:t> </w:t>
      </w:r>
      <w:r>
        <w:rPr>
          <w:w w:val="115"/>
        </w:rPr>
        <w:t>países,</w:t>
      </w:r>
      <w:r>
        <w:rPr>
          <w:spacing w:val="-15"/>
          <w:w w:val="115"/>
        </w:rPr>
        <w:t> </w:t>
      </w:r>
      <w:r>
        <w:rPr>
          <w:w w:val="115"/>
        </w:rPr>
        <w:t>pero</w:t>
      </w:r>
      <w:r>
        <w:rPr>
          <w:spacing w:val="-9"/>
          <w:w w:val="115"/>
        </w:rPr>
        <w:t> </w:t>
      </w:r>
      <w:r>
        <w:rPr>
          <w:w w:val="115"/>
        </w:rPr>
        <w:t>también</w:t>
      </w:r>
      <w:r>
        <w:rPr>
          <w:spacing w:val="-9"/>
          <w:w w:val="115"/>
        </w:rPr>
        <w:t> </w:t>
      </w:r>
      <w:r>
        <w:rPr>
          <w:w w:val="115"/>
        </w:rPr>
        <w:t>a</w:t>
      </w:r>
      <w:r>
        <w:rPr>
          <w:spacing w:val="-9"/>
          <w:w w:val="115"/>
        </w:rPr>
        <w:t> </w:t>
      </w:r>
      <w:r>
        <w:rPr>
          <w:w w:val="115"/>
        </w:rPr>
        <w:t>otras</w:t>
      </w:r>
      <w:r>
        <w:rPr>
          <w:spacing w:val="-9"/>
          <w:w w:val="115"/>
        </w:rPr>
        <w:t> </w:t>
      </w:r>
      <w:r>
        <w:rPr>
          <w:w w:val="115"/>
        </w:rPr>
        <w:t>aplicaciones</w:t>
      </w:r>
      <w:r>
        <w:rPr>
          <w:spacing w:val="-9"/>
          <w:w w:val="115"/>
        </w:rPr>
        <w:t> </w:t>
      </w:r>
      <w:r>
        <w:rPr>
          <w:w w:val="115"/>
        </w:rPr>
        <w:t>de</w:t>
      </w:r>
      <w:r>
        <w:rPr>
          <w:spacing w:val="-9"/>
          <w:w w:val="115"/>
        </w:rPr>
        <w:t> </w:t>
      </w:r>
      <w:r>
        <w:rPr>
          <w:w w:val="115"/>
        </w:rPr>
        <w:t>gobierno</w:t>
      </w:r>
      <w:r>
        <w:rPr>
          <w:spacing w:val="-9"/>
          <w:w w:val="115"/>
        </w:rPr>
        <w:t> </w:t>
      </w:r>
      <w:r>
        <w:rPr>
          <w:w w:val="115"/>
        </w:rPr>
        <w:t>digital con</w:t>
      </w:r>
      <w:r>
        <w:rPr>
          <w:spacing w:val="-10"/>
          <w:w w:val="115"/>
        </w:rPr>
        <w:t> </w:t>
      </w:r>
      <w:r>
        <w:rPr>
          <w:w w:val="115"/>
        </w:rPr>
        <w:t>niveles</w:t>
      </w:r>
      <w:r>
        <w:rPr>
          <w:spacing w:val="-10"/>
          <w:w w:val="115"/>
        </w:rPr>
        <w:t> </w:t>
      </w:r>
      <w:r>
        <w:rPr>
          <w:w w:val="115"/>
        </w:rPr>
        <w:t>de</w:t>
      </w:r>
      <w:r>
        <w:rPr>
          <w:spacing w:val="-10"/>
          <w:w w:val="115"/>
        </w:rPr>
        <w:t> </w:t>
      </w:r>
      <w:r>
        <w:rPr>
          <w:w w:val="115"/>
        </w:rPr>
        <w:t>complejidad</w:t>
      </w:r>
      <w:r>
        <w:rPr>
          <w:spacing w:val="-10"/>
          <w:w w:val="115"/>
        </w:rPr>
        <w:t> </w:t>
      </w:r>
      <w:r>
        <w:rPr>
          <w:w w:val="115"/>
        </w:rPr>
        <w:t>similares</w:t>
      </w:r>
      <w:r>
        <w:rPr>
          <w:spacing w:val="-10"/>
          <w:w w:val="115"/>
        </w:rPr>
        <w:t> </w:t>
      </w:r>
      <w:r>
        <w:rPr>
          <w:w w:val="115"/>
        </w:rPr>
        <w:t>a</w:t>
      </w:r>
      <w:r>
        <w:rPr>
          <w:spacing w:val="-10"/>
          <w:w w:val="115"/>
        </w:rPr>
        <w:t> </w:t>
      </w:r>
      <w:r>
        <w:rPr>
          <w:w w:val="115"/>
        </w:rPr>
        <w:t>los</w:t>
      </w:r>
      <w:r>
        <w:rPr>
          <w:spacing w:val="-10"/>
          <w:w w:val="115"/>
        </w:rPr>
        <w:t> </w:t>
      </w:r>
      <w:r>
        <w:rPr>
          <w:w w:val="115"/>
        </w:rPr>
        <w:t>portales</w:t>
      </w:r>
      <w:r>
        <w:rPr>
          <w:spacing w:val="-10"/>
          <w:w w:val="115"/>
        </w:rPr>
        <w:t> </w:t>
      </w:r>
      <w:r>
        <w:rPr>
          <w:w w:val="115"/>
        </w:rPr>
        <w:t>de</w:t>
      </w:r>
      <w:r>
        <w:rPr>
          <w:spacing w:val="-10"/>
          <w:w w:val="115"/>
        </w:rPr>
        <w:t> </w:t>
      </w:r>
      <w:r>
        <w:rPr>
          <w:w w:val="115"/>
        </w:rPr>
        <w:t>Internet</w:t>
      </w:r>
      <w:r>
        <w:rPr>
          <w:spacing w:val="-10"/>
          <w:w w:val="115"/>
        </w:rPr>
        <w:t> </w:t>
      </w:r>
      <w:r>
        <w:rPr>
          <w:w w:val="115"/>
        </w:rPr>
        <w:t>o</w:t>
      </w:r>
      <w:r>
        <w:rPr>
          <w:spacing w:val="-10"/>
          <w:w w:val="115"/>
        </w:rPr>
        <w:t> </w:t>
      </w:r>
      <w:r>
        <w:rPr>
          <w:w w:val="115"/>
        </w:rPr>
        <w:t>a</w:t>
      </w:r>
      <w:r>
        <w:rPr>
          <w:spacing w:val="-10"/>
          <w:w w:val="115"/>
        </w:rPr>
        <w:t> </w:t>
      </w:r>
      <w:r>
        <w:rPr>
          <w:w w:val="115"/>
        </w:rPr>
        <w:t>nuevas aplicaciones</w:t>
      </w:r>
      <w:r>
        <w:rPr>
          <w:spacing w:val="-17"/>
          <w:w w:val="115"/>
        </w:rPr>
        <w:t> </w:t>
      </w:r>
      <w:r>
        <w:rPr>
          <w:w w:val="115"/>
        </w:rPr>
        <w:t>como</w:t>
      </w:r>
      <w:r>
        <w:rPr>
          <w:spacing w:val="-17"/>
          <w:w w:val="115"/>
        </w:rPr>
        <w:t> </w:t>
      </w:r>
      <w:r>
        <w:rPr>
          <w:w w:val="115"/>
        </w:rPr>
        <w:t>las</w:t>
      </w:r>
      <w:r>
        <w:rPr>
          <w:spacing w:val="-17"/>
          <w:w w:val="115"/>
        </w:rPr>
        <w:t> </w:t>
      </w:r>
      <w:r>
        <w:rPr>
          <w:w w:val="115"/>
        </w:rPr>
        <w:t>redes</w:t>
      </w:r>
      <w:r>
        <w:rPr>
          <w:spacing w:val="-17"/>
          <w:w w:val="115"/>
        </w:rPr>
        <w:t> </w:t>
      </w:r>
      <w:r>
        <w:rPr>
          <w:w w:val="115"/>
        </w:rPr>
        <w:t>sociales</w:t>
      </w:r>
      <w:r>
        <w:rPr>
          <w:spacing w:val="-17"/>
          <w:w w:val="115"/>
        </w:rPr>
        <w:t> </w:t>
      </w:r>
      <w:r>
        <w:rPr>
          <w:w w:val="115"/>
        </w:rPr>
        <w:t>(Mergel,</w:t>
      </w:r>
      <w:r>
        <w:rPr>
          <w:spacing w:val="-22"/>
          <w:w w:val="115"/>
        </w:rPr>
        <w:t> </w:t>
      </w:r>
      <w:r>
        <w:rPr>
          <w:w w:val="115"/>
        </w:rPr>
        <w:t>2013).</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3"/>
        <w:rPr>
          <w:sz w:val="17"/>
        </w:rPr>
      </w:pPr>
    </w:p>
    <w:p>
      <w:pPr>
        <w:pStyle w:val="Heading6"/>
        <w:spacing w:before="68"/>
        <w:ind w:left="1376"/>
      </w:pPr>
      <w:r>
        <w:rPr/>
        <w:drawing>
          <wp:anchor distT="0" distB="0" distL="0" distR="0" allowOverlap="1" layoutInCell="1" locked="0" behindDoc="0" simplePos="0" relativeHeight="4600">
            <wp:simplePos x="0" y="0"/>
            <wp:positionH relativeFrom="page">
              <wp:posOffset>901151</wp:posOffset>
            </wp:positionH>
            <wp:positionV relativeFrom="paragraph">
              <wp:posOffset>285335</wp:posOffset>
            </wp:positionV>
            <wp:extent cx="4498847" cy="2761488"/>
            <wp:effectExtent l="0" t="0" r="0" b="0"/>
            <wp:wrapTopAndBottom/>
            <wp:docPr id="93" name="image960.png" descr=""/>
            <wp:cNvGraphicFramePr>
              <a:graphicFrameLocks noChangeAspect="1"/>
            </wp:cNvGraphicFramePr>
            <a:graphic>
              <a:graphicData uri="http://schemas.openxmlformats.org/drawingml/2006/picture">
                <pic:pic>
                  <pic:nvPicPr>
                    <pic:cNvPr id="94" name="image960.png"/>
                    <pic:cNvPicPr/>
                  </pic:nvPicPr>
                  <pic:blipFill>
                    <a:blip r:embed="rId1223" cstate="print"/>
                    <a:stretch>
                      <a:fillRect/>
                    </a:stretch>
                  </pic:blipFill>
                  <pic:spPr>
                    <a:xfrm>
                      <a:off x="0" y="0"/>
                      <a:ext cx="4498847" cy="2761488"/>
                    </a:xfrm>
                    <a:prstGeom prst="rect">
                      <a:avLst/>
                    </a:prstGeom>
                  </pic:spPr>
                </pic:pic>
              </a:graphicData>
            </a:graphic>
          </wp:anchor>
        </w:drawing>
      </w:r>
      <w:r>
        <w:rPr>
          <w:w w:val="115"/>
        </w:rPr>
        <w:t>Figura 11.2 Componentes del IgEE  2009-2012</w:t>
      </w:r>
    </w:p>
    <w:p>
      <w:pPr>
        <w:spacing w:before="129"/>
        <w:ind w:left="117" w:right="0" w:firstLine="0"/>
        <w:jc w:val="both"/>
        <w:rPr>
          <w:sz w:val="18"/>
        </w:rPr>
      </w:pPr>
      <w:r>
        <w:rPr>
          <w:w w:val="115"/>
          <w:sz w:val="18"/>
        </w:rPr>
        <w:t>Fuente: Elaboración Propia</w:t>
      </w:r>
    </w:p>
    <w:p>
      <w:pPr>
        <w:pStyle w:val="BodyText"/>
        <w:spacing w:before="7"/>
        <w:rPr>
          <w:sz w:val="19"/>
        </w:rPr>
      </w:pPr>
    </w:p>
    <w:p>
      <w:pPr>
        <w:pStyle w:val="BodyText"/>
        <w:spacing w:line="240" w:lineRule="exact"/>
        <w:ind w:left="117" w:right="110"/>
        <w:jc w:val="both"/>
      </w:pPr>
      <w:r>
        <w:rPr>
          <w:w w:val="115"/>
        </w:rPr>
        <w:t>En términos generales, los resultados de investigación que presentamos en el libro sugieren que los gobiernos estatales en México han tenido  un desarrollo importante en la digitalización de servicios de gobierno durante</w:t>
      </w:r>
      <w:r>
        <w:rPr>
          <w:spacing w:val="-11"/>
          <w:w w:val="115"/>
        </w:rPr>
        <w:t> </w:t>
      </w:r>
      <w:r>
        <w:rPr>
          <w:w w:val="115"/>
        </w:rPr>
        <w:t>los</w:t>
      </w:r>
      <w:r>
        <w:rPr>
          <w:spacing w:val="-11"/>
          <w:w w:val="115"/>
        </w:rPr>
        <w:t> </w:t>
      </w:r>
      <w:r>
        <w:rPr>
          <w:w w:val="115"/>
        </w:rPr>
        <w:t>últimos</w:t>
      </w:r>
      <w:r>
        <w:rPr>
          <w:spacing w:val="-11"/>
          <w:w w:val="115"/>
        </w:rPr>
        <w:t> </w:t>
      </w:r>
      <w:r>
        <w:rPr>
          <w:w w:val="115"/>
        </w:rPr>
        <w:t>años.</w:t>
      </w:r>
      <w:r>
        <w:rPr>
          <w:spacing w:val="-15"/>
          <w:w w:val="115"/>
        </w:rPr>
        <w:t> </w:t>
      </w:r>
      <w:r>
        <w:rPr>
          <w:w w:val="115"/>
        </w:rPr>
        <w:t>Si</w:t>
      </w:r>
      <w:r>
        <w:rPr>
          <w:spacing w:val="-11"/>
          <w:w w:val="115"/>
        </w:rPr>
        <w:t> </w:t>
      </w:r>
      <w:r>
        <w:rPr>
          <w:w w:val="115"/>
        </w:rPr>
        <w:t>bien</w:t>
      </w:r>
      <w:r>
        <w:rPr>
          <w:spacing w:val="-11"/>
          <w:w w:val="115"/>
        </w:rPr>
        <w:t> </w:t>
      </w:r>
      <w:r>
        <w:rPr>
          <w:w w:val="115"/>
        </w:rPr>
        <w:t>el</w:t>
      </w:r>
      <w:r>
        <w:rPr>
          <w:spacing w:val="-11"/>
          <w:w w:val="115"/>
        </w:rPr>
        <w:t> </w:t>
      </w:r>
      <w:r>
        <w:rPr>
          <w:w w:val="115"/>
        </w:rPr>
        <w:t>crecimiento</w:t>
      </w:r>
      <w:r>
        <w:rPr>
          <w:spacing w:val="-11"/>
          <w:w w:val="115"/>
        </w:rPr>
        <w:t> </w:t>
      </w:r>
      <w:r>
        <w:rPr>
          <w:w w:val="115"/>
        </w:rPr>
        <w:t>se</w:t>
      </w:r>
      <w:r>
        <w:rPr>
          <w:spacing w:val="-11"/>
          <w:w w:val="115"/>
        </w:rPr>
        <w:t> </w:t>
      </w:r>
      <w:r>
        <w:rPr>
          <w:w w:val="115"/>
        </w:rPr>
        <w:t>ha</w:t>
      </w:r>
      <w:r>
        <w:rPr>
          <w:spacing w:val="-11"/>
          <w:w w:val="115"/>
        </w:rPr>
        <w:t> </w:t>
      </w:r>
      <w:r>
        <w:rPr>
          <w:w w:val="115"/>
        </w:rPr>
        <w:t>observado</w:t>
      </w:r>
      <w:r>
        <w:rPr>
          <w:spacing w:val="-11"/>
          <w:w w:val="115"/>
        </w:rPr>
        <w:t> </w:t>
      </w:r>
      <w:r>
        <w:rPr>
          <w:w w:val="115"/>
        </w:rPr>
        <w:t>en</w:t>
      </w:r>
      <w:r>
        <w:rPr>
          <w:spacing w:val="-11"/>
          <w:w w:val="115"/>
        </w:rPr>
        <w:t> </w:t>
      </w:r>
      <w:r>
        <w:rPr>
          <w:w w:val="115"/>
        </w:rPr>
        <w:t>todos los indicadores (ver la Figura 11.2), la digitalización de transacciones ha mostrado</w:t>
      </w:r>
      <w:r>
        <w:rPr>
          <w:spacing w:val="-11"/>
          <w:w w:val="115"/>
        </w:rPr>
        <w:t> </w:t>
      </w:r>
      <w:r>
        <w:rPr>
          <w:w w:val="115"/>
        </w:rPr>
        <w:t>un</w:t>
      </w:r>
      <w:r>
        <w:rPr>
          <w:spacing w:val="-11"/>
          <w:w w:val="115"/>
        </w:rPr>
        <w:t> </w:t>
      </w:r>
      <w:r>
        <w:rPr>
          <w:w w:val="115"/>
        </w:rPr>
        <w:t>desarrollo</w:t>
      </w:r>
      <w:r>
        <w:rPr>
          <w:spacing w:val="-11"/>
          <w:w w:val="115"/>
        </w:rPr>
        <w:t> </w:t>
      </w:r>
      <w:r>
        <w:rPr>
          <w:w w:val="115"/>
        </w:rPr>
        <w:t>importante</w:t>
      </w:r>
      <w:r>
        <w:rPr>
          <w:spacing w:val="-11"/>
          <w:w w:val="115"/>
        </w:rPr>
        <w:t> </w:t>
      </w:r>
      <w:r>
        <w:rPr>
          <w:w w:val="115"/>
        </w:rPr>
        <w:t>a</w:t>
      </w:r>
      <w:r>
        <w:rPr>
          <w:spacing w:val="-11"/>
          <w:w w:val="115"/>
        </w:rPr>
        <w:t> </w:t>
      </w:r>
      <w:r>
        <w:rPr>
          <w:w w:val="115"/>
        </w:rPr>
        <w:t>partir</w:t>
      </w:r>
      <w:r>
        <w:rPr>
          <w:spacing w:val="-11"/>
          <w:w w:val="115"/>
        </w:rPr>
        <w:t> </w:t>
      </w:r>
      <w:r>
        <w:rPr>
          <w:w w:val="115"/>
        </w:rPr>
        <w:t>del</w:t>
      </w:r>
      <w:r>
        <w:rPr>
          <w:spacing w:val="-11"/>
          <w:w w:val="115"/>
        </w:rPr>
        <w:t> </w:t>
      </w:r>
      <w:r>
        <w:rPr>
          <w:w w:val="115"/>
        </w:rPr>
        <w:t>año</w:t>
      </w:r>
      <w:r>
        <w:rPr>
          <w:spacing w:val="-11"/>
          <w:w w:val="115"/>
        </w:rPr>
        <w:t> </w:t>
      </w:r>
      <w:r>
        <w:rPr>
          <w:w w:val="115"/>
        </w:rPr>
        <w:t>2010.</w:t>
      </w:r>
      <w:r>
        <w:rPr>
          <w:spacing w:val="-16"/>
          <w:w w:val="115"/>
        </w:rPr>
        <w:t> </w:t>
      </w:r>
      <w:r>
        <w:rPr>
          <w:w w:val="115"/>
        </w:rPr>
        <w:t>Los</w:t>
      </w:r>
      <w:r>
        <w:rPr>
          <w:spacing w:val="-11"/>
          <w:w w:val="115"/>
        </w:rPr>
        <w:t> </w:t>
      </w:r>
      <w:r>
        <w:rPr>
          <w:w w:val="115"/>
        </w:rPr>
        <w:t>servicios</w:t>
      </w:r>
      <w:r>
        <w:rPr>
          <w:spacing w:val="-11"/>
          <w:w w:val="115"/>
        </w:rPr>
        <w:t> </w:t>
      </w:r>
      <w:r>
        <w:rPr>
          <w:w w:val="115"/>
        </w:rPr>
        <w:t>de información</w:t>
      </w:r>
      <w:r>
        <w:rPr>
          <w:spacing w:val="-5"/>
          <w:w w:val="115"/>
        </w:rPr>
        <w:t> </w:t>
      </w:r>
      <w:r>
        <w:rPr>
          <w:w w:val="115"/>
        </w:rPr>
        <w:t>son</w:t>
      </w:r>
      <w:r>
        <w:rPr>
          <w:spacing w:val="-5"/>
          <w:w w:val="115"/>
        </w:rPr>
        <w:t> </w:t>
      </w:r>
      <w:r>
        <w:rPr>
          <w:w w:val="115"/>
        </w:rPr>
        <w:t>definitivamente</w:t>
      </w:r>
      <w:r>
        <w:rPr>
          <w:spacing w:val="-5"/>
          <w:w w:val="115"/>
        </w:rPr>
        <w:t> </w:t>
      </w:r>
      <w:r>
        <w:rPr>
          <w:w w:val="115"/>
        </w:rPr>
        <w:t>el</w:t>
      </w:r>
      <w:r>
        <w:rPr>
          <w:spacing w:val="-5"/>
          <w:w w:val="115"/>
        </w:rPr>
        <w:t> </w:t>
      </w:r>
      <w:r>
        <w:rPr>
          <w:w w:val="115"/>
        </w:rPr>
        <w:t>área</w:t>
      </w:r>
      <w:r>
        <w:rPr>
          <w:spacing w:val="-5"/>
          <w:w w:val="115"/>
        </w:rPr>
        <w:t> </w:t>
      </w:r>
      <w:r>
        <w:rPr>
          <w:w w:val="115"/>
        </w:rPr>
        <w:t>más</w:t>
      </w:r>
      <w:r>
        <w:rPr>
          <w:spacing w:val="-5"/>
          <w:w w:val="115"/>
        </w:rPr>
        <w:t> </w:t>
      </w:r>
      <w:r>
        <w:rPr>
          <w:w w:val="115"/>
        </w:rPr>
        <w:t>desarrollada</w:t>
      </w:r>
      <w:r>
        <w:rPr>
          <w:spacing w:val="-5"/>
          <w:w w:val="115"/>
        </w:rPr>
        <w:t> </w:t>
      </w:r>
      <w:r>
        <w:rPr>
          <w:w w:val="115"/>
        </w:rPr>
        <w:t>en</w:t>
      </w:r>
      <w:r>
        <w:rPr>
          <w:spacing w:val="-5"/>
          <w:w w:val="115"/>
        </w:rPr>
        <w:t> </w:t>
      </w:r>
      <w:r>
        <w:rPr>
          <w:w w:val="115"/>
        </w:rPr>
        <w:t>el</w:t>
      </w:r>
      <w:r>
        <w:rPr>
          <w:spacing w:val="-5"/>
          <w:w w:val="115"/>
        </w:rPr>
        <w:t> </w:t>
      </w:r>
      <w:r>
        <w:rPr>
          <w:w w:val="115"/>
        </w:rPr>
        <w:t>gobierno digital</w:t>
      </w:r>
      <w:r>
        <w:rPr>
          <w:spacing w:val="-20"/>
          <w:w w:val="115"/>
        </w:rPr>
        <w:t> </w:t>
      </w:r>
      <w:r>
        <w:rPr>
          <w:w w:val="115"/>
        </w:rPr>
        <w:t>en</w:t>
      </w:r>
      <w:r>
        <w:rPr>
          <w:spacing w:val="-20"/>
          <w:w w:val="115"/>
        </w:rPr>
        <w:t> </w:t>
      </w:r>
      <w:r>
        <w:rPr>
          <w:w w:val="115"/>
        </w:rPr>
        <w:t>los</w:t>
      </w:r>
      <w:r>
        <w:rPr>
          <w:spacing w:val="-20"/>
          <w:w w:val="115"/>
        </w:rPr>
        <w:t> </w:t>
      </w:r>
      <w:r>
        <w:rPr>
          <w:w w:val="115"/>
        </w:rPr>
        <w:t>estados</w:t>
      </w:r>
      <w:r>
        <w:rPr>
          <w:spacing w:val="-20"/>
          <w:w w:val="115"/>
        </w:rPr>
        <w:t> </w:t>
      </w:r>
      <w:r>
        <w:rPr>
          <w:w w:val="115"/>
        </w:rPr>
        <w:t>del</w:t>
      </w:r>
      <w:r>
        <w:rPr>
          <w:spacing w:val="-20"/>
          <w:w w:val="115"/>
        </w:rPr>
        <w:t> </w:t>
      </w:r>
      <w:r>
        <w:rPr>
          <w:w w:val="115"/>
        </w:rPr>
        <w:t>país,</w:t>
      </w:r>
      <w:r>
        <w:rPr>
          <w:spacing w:val="-26"/>
          <w:w w:val="115"/>
        </w:rPr>
        <w:t> </w:t>
      </w:r>
      <w:r>
        <w:rPr>
          <w:w w:val="115"/>
        </w:rPr>
        <w:t>probablemente</w:t>
      </w:r>
      <w:r>
        <w:rPr>
          <w:spacing w:val="-20"/>
          <w:w w:val="115"/>
        </w:rPr>
        <w:t> </w:t>
      </w:r>
      <w:r>
        <w:rPr>
          <w:w w:val="115"/>
        </w:rPr>
        <w:t>fomentado</w:t>
      </w:r>
      <w:r>
        <w:rPr>
          <w:spacing w:val="-20"/>
          <w:w w:val="115"/>
        </w:rPr>
        <w:t> </w:t>
      </w:r>
      <w:r>
        <w:rPr>
          <w:w w:val="115"/>
        </w:rPr>
        <w:t>por</w:t>
      </w:r>
      <w:r>
        <w:rPr>
          <w:spacing w:val="-20"/>
          <w:w w:val="115"/>
        </w:rPr>
        <w:t> </w:t>
      </w:r>
      <w:r>
        <w:rPr>
          <w:w w:val="115"/>
        </w:rPr>
        <w:t>la</w:t>
      </w:r>
      <w:r>
        <w:rPr>
          <w:spacing w:val="-20"/>
          <w:w w:val="115"/>
        </w:rPr>
        <w:t> </w:t>
      </w:r>
      <w:r>
        <w:rPr>
          <w:w w:val="115"/>
        </w:rPr>
        <w:t>existencia de</w:t>
      </w:r>
      <w:r>
        <w:rPr>
          <w:spacing w:val="-3"/>
          <w:w w:val="115"/>
        </w:rPr>
        <w:t> </w:t>
      </w:r>
      <w:r>
        <w:rPr>
          <w:w w:val="115"/>
        </w:rPr>
        <w:t>las</w:t>
      </w:r>
      <w:r>
        <w:rPr>
          <w:spacing w:val="-3"/>
          <w:w w:val="115"/>
        </w:rPr>
        <w:t> </w:t>
      </w:r>
      <w:r>
        <w:rPr>
          <w:w w:val="115"/>
        </w:rPr>
        <w:t>leyes</w:t>
      </w:r>
      <w:r>
        <w:rPr>
          <w:spacing w:val="-3"/>
          <w:w w:val="115"/>
        </w:rPr>
        <w:t> </w:t>
      </w:r>
      <w:r>
        <w:rPr>
          <w:w w:val="115"/>
        </w:rPr>
        <w:t>de</w:t>
      </w:r>
      <w:r>
        <w:rPr>
          <w:spacing w:val="-3"/>
          <w:w w:val="115"/>
        </w:rPr>
        <w:t> </w:t>
      </w:r>
      <w:r>
        <w:rPr>
          <w:w w:val="115"/>
        </w:rPr>
        <w:t>transparencia</w:t>
      </w:r>
      <w:r>
        <w:rPr>
          <w:spacing w:val="-3"/>
          <w:w w:val="115"/>
        </w:rPr>
        <w:t> </w:t>
      </w:r>
      <w:r>
        <w:rPr>
          <w:w w:val="115"/>
        </w:rPr>
        <w:t>y</w:t>
      </w:r>
      <w:r>
        <w:rPr>
          <w:spacing w:val="-3"/>
          <w:w w:val="115"/>
        </w:rPr>
        <w:t> </w:t>
      </w:r>
      <w:r>
        <w:rPr>
          <w:w w:val="115"/>
        </w:rPr>
        <w:t>acceso</w:t>
      </w:r>
      <w:r>
        <w:rPr>
          <w:spacing w:val="-3"/>
          <w:w w:val="115"/>
        </w:rPr>
        <w:t> </w:t>
      </w:r>
      <w:r>
        <w:rPr>
          <w:w w:val="115"/>
        </w:rPr>
        <w:t>a</w:t>
      </w:r>
      <w:r>
        <w:rPr>
          <w:spacing w:val="-3"/>
          <w:w w:val="115"/>
        </w:rPr>
        <w:t> </w:t>
      </w:r>
      <w:r>
        <w:rPr>
          <w:w w:val="115"/>
        </w:rPr>
        <w:t>la</w:t>
      </w:r>
      <w:r>
        <w:rPr>
          <w:spacing w:val="-3"/>
          <w:w w:val="115"/>
        </w:rPr>
        <w:t> </w:t>
      </w:r>
      <w:r>
        <w:rPr>
          <w:w w:val="115"/>
        </w:rPr>
        <w:t>información</w:t>
      </w:r>
      <w:r>
        <w:rPr>
          <w:spacing w:val="-3"/>
          <w:w w:val="115"/>
        </w:rPr>
        <w:t> </w:t>
      </w:r>
      <w:r>
        <w:rPr>
          <w:w w:val="115"/>
        </w:rPr>
        <w:t>en</w:t>
      </w:r>
      <w:r>
        <w:rPr>
          <w:spacing w:val="-3"/>
          <w:w w:val="115"/>
        </w:rPr>
        <w:t> </w:t>
      </w:r>
      <w:r>
        <w:rPr>
          <w:w w:val="115"/>
        </w:rPr>
        <w:t>los</w:t>
      </w:r>
      <w:r>
        <w:rPr>
          <w:spacing w:val="-3"/>
          <w:w w:val="115"/>
        </w:rPr>
        <w:t> </w:t>
      </w:r>
      <w:r>
        <w:rPr>
          <w:w w:val="115"/>
        </w:rPr>
        <w:t>estados.</w:t>
      </w:r>
      <w:r>
        <w:rPr>
          <w:spacing w:val="-9"/>
          <w:w w:val="115"/>
        </w:rPr>
        <w:t> </w:t>
      </w:r>
      <w:r>
        <w:rPr>
          <w:w w:val="115"/>
        </w:rPr>
        <w:t>La segunda área de desarrollo consiste en un alto nivel de integración del portal. Dado que no hemos podido observar con detalle lo que sucede detrás de estos portales, lo único que podemos inferir a través de esta observación es que los Estados han desarrollado manuales de políticas e imagen que han facilitado que el portal sea vea como un todo integrado a través de una mejor coordinación entre las dependencias de gobierno estatal. Quizá el área menos desarrollada es el área de participación política. Nuestras observaciones de los portales de gobierno sugieren que</w:t>
      </w:r>
      <w:r>
        <w:rPr>
          <w:spacing w:val="-15"/>
          <w:w w:val="115"/>
        </w:rPr>
        <w:t> </w:t>
      </w:r>
      <w:r>
        <w:rPr>
          <w:w w:val="115"/>
        </w:rPr>
        <w:t>los</w:t>
      </w:r>
      <w:r>
        <w:rPr>
          <w:spacing w:val="-15"/>
          <w:w w:val="115"/>
        </w:rPr>
        <w:t> </w:t>
      </w:r>
      <w:r>
        <w:rPr>
          <w:w w:val="115"/>
        </w:rPr>
        <w:t>estados</w:t>
      </w:r>
      <w:r>
        <w:rPr>
          <w:spacing w:val="-15"/>
          <w:w w:val="115"/>
        </w:rPr>
        <w:t> </w:t>
      </w:r>
      <w:r>
        <w:rPr>
          <w:w w:val="115"/>
        </w:rPr>
        <w:t>no</w:t>
      </w:r>
      <w:r>
        <w:rPr>
          <w:spacing w:val="-15"/>
          <w:w w:val="115"/>
        </w:rPr>
        <w:t> </w:t>
      </w:r>
      <w:r>
        <w:rPr>
          <w:w w:val="115"/>
        </w:rPr>
        <w:t>han</w:t>
      </w:r>
      <w:r>
        <w:rPr>
          <w:spacing w:val="-15"/>
          <w:w w:val="115"/>
        </w:rPr>
        <w:t> </w:t>
      </w:r>
      <w:r>
        <w:rPr>
          <w:w w:val="115"/>
        </w:rPr>
        <w:t>invertido</w:t>
      </w:r>
      <w:r>
        <w:rPr>
          <w:spacing w:val="-15"/>
          <w:w w:val="115"/>
        </w:rPr>
        <w:t> </w:t>
      </w:r>
      <w:r>
        <w:rPr>
          <w:w w:val="115"/>
        </w:rPr>
        <w:t>recursos</w:t>
      </w:r>
      <w:r>
        <w:rPr>
          <w:spacing w:val="-15"/>
          <w:w w:val="115"/>
        </w:rPr>
        <w:t> </w:t>
      </w:r>
      <w:r>
        <w:rPr>
          <w:w w:val="115"/>
        </w:rPr>
        <w:t>suficientes</w:t>
      </w:r>
      <w:r>
        <w:rPr>
          <w:spacing w:val="-15"/>
          <w:w w:val="115"/>
        </w:rPr>
        <w:t> </w:t>
      </w:r>
      <w:r>
        <w:rPr>
          <w:w w:val="115"/>
        </w:rPr>
        <w:t>en</w:t>
      </w:r>
      <w:r>
        <w:rPr>
          <w:spacing w:val="-15"/>
          <w:w w:val="115"/>
        </w:rPr>
        <w:t> </w:t>
      </w:r>
      <w:r>
        <w:rPr>
          <w:w w:val="115"/>
        </w:rPr>
        <w:t>mejorar</w:t>
      </w:r>
      <w:r>
        <w:rPr>
          <w:spacing w:val="-15"/>
          <w:w w:val="115"/>
        </w:rPr>
        <w:t> </w:t>
      </w:r>
      <w:r>
        <w:rPr>
          <w:w w:val="115"/>
        </w:rPr>
        <w:t>las</w:t>
      </w:r>
      <w:r>
        <w:rPr>
          <w:spacing w:val="-15"/>
          <w:w w:val="115"/>
        </w:rPr>
        <w:t> </w:t>
      </w:r>
      <w:r>
        <w:rPr>
          <w:w w:val="115"/>
        </w:rPr>
        <w:t>opor- tunidades de participación para los ciudadanos tomando ventaja de los medios</w:t>
      </w:r>
      <w:r>
        <w:rPr>
          <w:spacing w:val="-14"/>
          <w:w w:val="115"/>
        </w:rPr>
        <w:t> </w:t>
      </w:r>
      <w:r>
        <w:rPr>
          <w:w w:val="115"/>
        </w:rPr>
        <w:t>digitales.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6" w:lineRule="exact" w:before="79"/>
        <w:ind w:left="113" w:right="115"/>
        <w:jc w:val="both"/>
      </w:pPr>
      <w:r>
        <w:rPr>
          <w:w w:val="115"/>
        </w:rPr>
        <w:t>Nuestros resultados nos permiten también hacer una reflexión sobre la difusión</w:t>
      </w:r>
      <w:r>
        <w:rPr>
          <w:spacing w:val="-22"/>
          <w:w w:val="115"/>
        </w:rPr>
        <w:t> </w:t>
      </w:r>
      <w:r>
        <w:rPr>
          <w:w w:val="115"/>
        </w:rPr>
        <w:t>de</w:t>
      </w:r>
      <w:r>
        <w:rPr>
          <w:spacing w:val="-22"/>
          <w:w w:val="115"/>
        </w:rPr>
        <w:t> </w:t>
      </w:r>
      <w:r>
        <w:rPr>
          <w:w w:val="115"/>
        </w:rPr>
        <w:t>mejores</w:t>
      </w:r>
      <w:r>
        <w:rPr>
          <w:spacing w:val="-22"/>
          <w:w w:val="115"/>
        </w:rPr>
        <w:t> </w:t>
      </w:r>
      <w:r>
        <w:rPr>
          <w:w w:val="115"/>
        </w:rPr>
        <w:t>prácticas</w:t>
      </w:r>
      <w:r>
        <w:rPr>
          <w:spacing w:val="-22"/>
          <w:w w:val="115"/>
        </w:rPr>
        <w:t> </w:t>
      </w:r>
      <w:r>
        <w:rPr>
          <w:w w:val="115"/>
        </w:rPr>
        <w:t>entre</w:t>
      </w:r>
      <w:r>
        <w:rPr>
          <w:spacing w:val="-22"/>
          <w:w w:val="115"/>
        </w:rPr>
        <w:t> </w:t>
      </w:r>
      <w:r>
        <w:rPr>
          <w:w w:val="115"/>
        </w:rPr>
        <w:t>los</w:t>
      </w:r>
      <w:r>
        <w:rPr>
          <w:spacing w:val="-22"/>
          <w:w w:val="115"/>
        </w:rPr>
        <w:t> </w:t>
      </w:r>
      <w:r>
        <w:rPr>
          <w:w w:val="115"/>
        </w:rPr>
        <w:t>estados</w:t>
      </w:r>
      <w:r>
        <w:rPr>
          <w:spacing w:val="-22"/>
          <w:w w:val="115"/>
        </w:rPr>
        <w:t> </w:t>
      </w:r>
      <w:r>
        <w:rPr>
          <w:w w:val="115"/>
        </w:rPr>
        <w:t>de</w:t>
      </w:r>
      <w:r>
        <w:rPr>
          <w:spacing w:val="-22"/>
          <w:w w:val="115"/>
        </w:rPr>
        <w:t> </w:t>
      </w:r>
      <w:r>
        <w:rPr>
          <w:w w:val="115"/>
        </w:rPr>
        <w:t>México.</w:t>
      </w:r>
      <w:r>
        <w:rPr>
          <w:spacing w:val="-27"/>
          <w:w w:val="115"/>
        </w:rPr>
        <w:t> </w:t>
      </w:r>
      <w:r>
        <w:rPr>
          <w:spacing w:val="-6"/>
          <w:w w:val="115"/>
        </w:rPr>
        <w:t>Por</w:t>
      </w:r>
      <w:r>
        <w:rPr>
          <w:spacing w:val="-22"/>
          <w:w w:val="115"/>
        </w:rPr>
        <w:t> </w:t>
      </w:r>
      <w:r>
        <w:rPr>
          <w:w w:val="115"/>
        </w:rPr>
        <w:t>ejemplo,</w:t>
      </w:r>
      <w:r>
        <w:rPr>
          <w:spacing w:val="-27"/>
          <w:w w:val="115"/>
        </w:rPr>
        <w:t> </w:t>
      </w:r>
      <w:r>
        <w:rPr>
          <w:w w:val="115"/>
        </w:rPr>
        <w:t>en el área de servicios de información es donde se puede pensar que existe una</w:t>
      </w:r>
      <w:r>
        <w:rPr>
          <w:spacing w:val="-18"/>
          <w:w w:val="115"/>
        </w:rPr>
        <w:t> </w:t>
      </w:r>
      <w:r>
        <w:rPr>
          <w:w w:val="115"/>
        </w:rPr>
        <w:t>mayor</w:t>
      </w:r>
      <w:r>
        <w:rPr>
          <w:spacing w:val="-18"/>
          <w:w w:val="115"/>
        </w:rPr>
        <w:t> </w:t>
      </w:r>
      <w:r>
        <w:rPr>
          <w:w w:val="115"/>
        </w:rPr>
        <w:t>difusión</w:t>
      </w:r>
      <w:r>
        <w:rPr>
          <w:spacing w:val="-18"/>
          <w:w w:val="115"/>
        </w:rPr>
        <w:t> </w:t>
      </w:r>
      <w:r>
        <w:rPr>
          <w:w w:val="115"/>
        </w:rPr>
        <w:t>de</w:t>
      </w:r>
      <w:r>
        <w:rPr>
          <w:spacing w:val="-18"/>
          <w:w w:val="115"/>
        </w:rPr>
        <w:t> </w:t>
      </w:r>
      <w:r>
        <w:rPr>
          <w:w w:val="115"/>
        </w:rPr>
        <w:t>mejores</w:t>
      </w:r>
      <w:r>
        <w:rPr>
          <w:spacing w:val="-18"/>
          <w:w w:val="115"/>
        </w:rPr>
        <w:t> </w:t>
      </w:r>
      <w:r>
        <w:rPr>
          <w:w w:val="115"/>
        </w:rPr>
        <w:t>prácticas.</w:t>
      </w:r>
      <w:r>
        <w:rPr>
          <w:spacing w:val="-22"/>
          <w:w w:val="115"/>
        </w:rPr>
        <w:t> </w:t>
      </w:r>
      <w:r>
        <w:rPr>
          <w:w w:val="115"/>
        </w:rPr>
        <w:t>La</w:t>
      </w:r>
      <w:r>
        <w:rPr>
          <w:spacing w:val="-18"/>
          <w:w w:val="115"/>
        </w:rPr>
        <w:t> </w:t>
      </w:r>
      <w:r>
        <w:rPr>
          <w:w w:val="115"/>
        </w:rPr>
        <w:t>observación</w:t>
      </w:r>
      <w:r>
        <w:rPr>
          <w:spacing w:val="-18"/>
          <w:w w:val="115"/>
        </w:rPr>
        <w:t> </w:t>
      </w:r>
      <w:r>
        <w:rPr>
          <w:w w:val="115"/>
        </w:rPr>
        <w:t>cuantitativa,</w:t>
      </w:r>
      <w:r>
        <w:rPr>
          <w:spacing w:val="-22"/>
          <w:w w:val="115"/>
        </w:rPr>
        <w:t> </w:t>
      </w:r>
      <w:r>
        <w:rPr>
          <w:w w:val="115"/>
        </w:rPr>
        <w:t>con las medias más altas en este componente, y las desviaciones estándar relativas</w:t>
      </w:r>
      <w:r>
        <w:rPr>
          <w:spacing w:val="-17"/>
          <w:w w:val="115"/>
        </w:rPr>
        <w:t> </w:t>
      </w:r>
      <w:r>
        <w:rPr>
          <w:w w:val="115"/>
        </w:rPr>
        <w:t>a</w:t>
      </w:r>
      <w:r>
        <w:rPr>
          <w:spacing w:val="-17"/>
          <w:w w:val="115"/>
        </w:rPr>
        <w:t> </w:t>
      </w:r>
      <w:r>
        <w:rPr>
          <w:w w:val="115"/>
        </w:rPr>
        <w:t>la</w:t>
      </w:r>
      <w:r>
        <w:rPr>
          <w:spacing w:val="-17"/>
          <w:w w:val="115"/>
        </w:rPr>
        <w:t> </w:t>
      </w:r>
      <w:r>
        <w:rPr>
          <w:w w:val="115"/>
        </w:rPr>
        <w:t>media</w:t>
      </w:r>
      <w:r>
        <w:rPr>
          <w:spacing w:val="-17"/>
          <w:w w:val="115"/>
        </w:rPr>
        <w:t> </w:t>
      </w:r>
      <w:r>
        <w:rPr>
          <w:w w:val="115"/>
        </w:rPr>
        <w:t>más</w:t>
      </w:r>
      <w:r>
        <w:rPr>
          <w:spacing w:val="-17"/>
          <w:w w:val="115"/>
        </w:rPr>
        <w:t> </w:t>
      </w:r>
      <w:r>
        <w:rPr>
          <w:w w:val="115"/>
        </w:rPr>
        <w:t>baja,</w:t>
      </w:r>
      <w:r>
        <w:rPr>
          <w:spacing w:val="-21"/>
          <w:w w:val="115"/>
        </w:rPr>
        <w:t> </w:t>
      </w:r>
      <w:r>
        <w:rPr>
          <w:w w:val="115"/>
        </w:rPr>
        <w:t>sugieren</w:t>
      </w:r>
      <w:r>
        <w:rPr>
          <w:spacing w:val="-17"/>
          <w:w w:val="115"/>
        </w:rPr>
        <w:t> </w:t>
      </w:r>
      <w:r>
        <w:rPr>
          <w:w w:val="115"/>
        </w:rPr>
        <w:t>que</w:t>
      </w:r>
      <w:r>
        <w:rPr>
          <w:spacing w:val="-17"/>
          <w:w w:val="115"/>
        </w:rPr>
        <w:t> </w:t>
      </w:r>
      <w:r>
        <w:rPr>
          <w:w w:val="115"/>
        </w:rPr>
        <w:t>en</w:t>
      </w:r>
      <w:r>
        <w:rPr>
          <w:spacing w:val="-17"/>
          <w:w w:val="115"/>
        </w:rPr>
        <w:t> </w:t>
      </w:r>
      <w:r>
        <w:rPr>
          <w:w w:val="115"/>
        </w:rPr>
        <w:t>esta</w:t>
      </w:r>
      <w:r>
        <w:rPr>
          <w:spacing w:val="-17"/>
          <w:w w:val="115"/>
        </w:rPr>
        <w:t> </w:t>
      </w:r>
      <w:r>
        <w:rPr>
          <w:w w:val="115"/>
        </w:rPr>
        <w:t>área</w:t>
      </w:r>
      <w:r>
        <w:rPr>
          <w:spacing w:val="-17"/>
          <w:w w:val="115"/>
        </w:rPr>
        <w:t> </w:t>
      </w:r>
      <w:r>
        <w:rPr>
          <w:w w:val="115"/>
        </w:rPr>
        <w:t>los</w:t>
      </w:r>
      <w:r>
        <w:rPr>
          <w:spacing w:val="-17"/>
          <w:w w:val="115"/>
        </w:rPr>
        <w:t> </w:t>
      </w:r>
      <w:r>
        <w:rPr>
          <w:w w:val="115"/>
        </w:rPr>
        <w:t>estados</w:t>
      </w:r>
      <w:r>
        <w:rPr>
          <w:spacing w:val="-17"/>
          <w:w w:val="115"/>
        </w:rPr>
        <w:t> </w:t>
      </w:r>
      <w:r>
        <w:rPr>
          <w:w w:val="115"/>
        </w:rPr>
        <w:t>tienen un conjunto consolidado de prácticas comunes que se han adoptado como buenas prácticas. Una rápida observación cualitativa a algunos de los</w:t>
      </w:r>
      <w:r>
        <w:rPr>
          <w:spacing w:val="-18"/>
          <w:w w:val="115"/>
        </w:rPr>
        <w:t> </w:t>
      </w:r>
      <w:r>
        <w:rPr>
          <w:w w:val="115"/>
        </w:rPr>
        <w:t>estados</w:t>
      </w:r>
      <w:r>
        <w:rPr>
          <w:spacing w:val="-18"/>
          <w:w w:val="115"/>
        </w:rPr>
        <w:t> </w:t>
      </w:r>
      <w:r>
        <w:rPr>
          <w:w w:val="115"/>
        </w:rPr>
        <w:t>apoya</w:t>
      </w:r>
      <w:r>
        <w:rPr>
          <w:spacing w:val="-18"/>
          <w:w w:val="115"/>
        </w:rPr>
        <w:t> </w:t>
      </w:r>
      <w:r>
        <w:rPr>
          <w:w w:val="115"/>
        </w:rPr>
        <w:t>esta</w:t>
      </w:r>
      <w:r>
        <w:rPr>
          <w:spacing w:val="-18"/>
          <w:w w:val="115"/>
        </w:rPr>
        <w:t> </w:t>
      </w:r>
      <w:r>
        <w:rPr>
          <w:w w:val="115"/>
        </w:rPr>
        <w:t>conclusión.</w:t>
      </w:r>
    </w:p>
    <w:p>
      <w:pPr>
        <w:pStyle w:val="BodyText"/>
        <w:spacing w:before="4"/>
        <w:rPr>
          <w:sz w:val="19"/>
        </w:rPr>
      </w:pPr>
    </w:p>
    <w:p>
      <w:pPr>
        <w:pStyle w:val="BodyText"/>
        <w:spacing w:line="236" w:lineRule="exact"/>
        <w:ind w:left="113" w:right="108"/>
        <w:jc w:val="both"/>
      </w:pPr>
      <w:r>
        <w:rPr>
          <w:spacing w:val="-6"/>
          <w:w w:val="115"/>
        </w:rPr>
        <w:t>Por </w:t>
      </w:r>
      <w:r>
        <w:rPr>
          <w:w w:val="115"/>
        </w:rPr>
        <w:t>ejemplo, todos los estados del país cuentan con un área dentro de sus portales a la que se le llama </w:t>
      </w:r>
      <w:r>
        <w:rPr>
          <w:spacing w:val="-4"/>
          <w:w w:val="115"/>
        </w:rPr>
        <w:t>Portal </w:t>
      </w:r>
      <w:r>
        <w:rPr>
          <w:w w:val="115"/>
        </w:rPr>
        <w:t>de Transparencia. Esta sección</w:t>
      </w:r>
      <w:r>
        <w:rPr>
          <w:spacing w:val="-32"/>
          <w:w w:val="115"/>
        </w:rPr>
        <w:t> </w:t>
      </w:r>
      <w:r>
        <w:rPr>
          <w:w w:val="115"/>
        </w:rPr>
        <w:t>del portal contiene información bastante estandarizada entre los estados, incluyendo directorios de funcionarios, sueldos, gasto, estructuras orgánicas,</w:t>
      </w:r>
      <w:r>
        <w:rPr>
          <w:spacing w:val="-15"/>
          <w:w w:val="115"/>
        </w:rPr>
        <w:t> </w:t>
      </w:r>
      <w:r>
        <w:rPr>
          <w:w w:val="115"/>
        </w:rPr>
        <w:t>etc.</w:t>
      </w:r>
      <w:r>
        <w:rPr>
          <w:spacing w:val="-17"/>
          <w:w w:val="115"/>
        </w:rPr>
        <w:t> </w:t>
      </w:r>
      <w:r>
        <w:rPr>
          <w:w w:val="115"/>
        </w:rPr>
        <w:t>Adicionalmente,</w:t>
      </w:r>
      <w:r>
        <w:rPr>
          <w:spacing w:val="-15"/>
          <w:w w:val="115"/>
        </w:rPr>
        <w:t> </w:t>
      </w:r>
      <w:r>
        <w:rPr>
          <w:w w:val="115"/>
        </w:rPr>
        <w:t>este</w:t>
      </w:r>
      <w:r>
        <w:rPr>
          <w:spacing w:val="-11"/>
          <w:w w:val="115"/>
        </w:rPr>
        <w:t> </w:t>
      </w:r>
      <w:r>
        <w:rPr>
          <w:w w:val="115"/>
        </w:rPr>
        <w:t>vistazo</w:t>
      </w:r>
      <w:r>
        <w:rPr>
          <w:spacing w:val="-11"/>
          <w:w w:val="115"/>
        </w:rPr>
        <w:t> </w:t>
      </w:r>
      <w:r>
        <w:rPr>
          <w:w w:val="115"/>
        </w:rPr>
        <w:t>cualitativo</w:t>
      </w:r>
      <w:r>
        <w:rPr>
          <w:spacing w:val="-11"/>
          <w:w w:val="115"/>
        </w:rPr>
        <w:t> </w:t>
      </w:r>
      <w:r>
        <w:rPr>
          <w:w w:val="115"/>
        </w:rPr>
        <w:t>nos</w:t>
      </w:r>
      <w:r>
        <w:rPr>
          <w:spacing w:val="-11"/>
          <w:w w:val="115"/>
        </w:rPr>
        <w:t> </w:t>
      </w:r>
      <w:r>
        <w:rPr>
          <w:w w:val="115"/>
        </w:rPr>
        <w:t>muestra</w:t>
      </w:r>
      <w:r>
        <w:rPr>
          <w:spacing w:val="-11"/>
          <w:w w:val="115"/>
        </w:rPr>
        <w:t> </w:t>
      </w:r>
      <w:r>
        <w:rPr>
          <w:w w:val="115"/>
        </w:rPr>
        <w:t>otras prácticas</w:t>
      </w:r>
      <w:r>
        <w:rPr>
          <w:spacing w:val="-22"/>
          <w:w w:val="115"/>
        </w:rPr>
        <w:t> </w:t>
      </w:r>
      <w:r>
        <w:rPr>
          <w:w w:val="115"/>
        </w:rPr>
        <w:t>generalizadas</w:t>
      </w:r>
      <w:r>
        <w:rPr>
          <w:spacing w:val="-22"/>
          <w:w w:val="115"/>
        </w:rPr>
        <w:t> </w:t>
      </w:r>
      <w:r>
        <w:rPr>
          <w:w w:val="115"/>
        </w:rPr>
        <w:t>como</w:t>
      </w:r>
      <w:r>
        <w:rPr>
          <w:spacing w:val="-22"/>
          <w:w w:val="115"/>
        </w:rPr>
        <w:t> </w:t>
      </w:r>
      <w:r>
        <w:rPr>
          <w:w w:val="115"/>
        </w:rPr>
        <w:t>el</w:t>
      </w:r>
      <w:r>
        <w:rPr>
          <w:spacing w:val="-22"/>
          <w:w w:val="115"/>
        </w:rPr>
        <w:t> </w:t>
      </w:r>
      <w:r>
        <w:rPr>
          <w:w w:val="115"/>
        </w:rPr>
        <w:t>uso</w:t>
      </w:r>
      <w:r>
        <w:rPr>
          <w:spacing w:val="-22"/>
          <w:w w:val="115"/>
        </w:rPr>
        <w:t> </w:t>
      </w:r>
      <w:r>
        <w:rPr>
          <w:w w:val="115"/>
        </w:rPr>
        <w:t>de</w:t>
      </w:r>
      <w:r>
        <w:rPr>
          <w:spacing w:val="-22"/>
          <w:w w:val="115"/>
        </w:rPr>
        <w:t> </w:t>
      </w:r>
      <w:r>
        <w:rPr>
          <w:w w:val="115"/>
        </w:rPr>
        <w:t>una</w:t>
      </w:r>
      <w:r>
        <w:rPr>
          <w:spacing w:val="-22"/>
          <w:w w:val="115"/>
        </w:rPr>
        <w:t> </w:t>
      </w:r>
      <w:r>
        <w:rPr>
          <w:w w:val="115"/>
        </w:rPr>
        <w:t>sección</w:t>
      </w:r>
      <w:r>
        <w:rPr>
          <w:spacing w:val="-22"/>
          <w:w w:val="115"/>
        </w:rPr>
        <w:t> </w:t>
      </w:r>
      <w:r>
        <w:rPr>
          <w:w w:val="115"/>
        </w:rPr>
        <w:t>de</w:t>
      </w:r>
      <w:r>
        <w:rPr>
          <w:spacing w:val="-22"/>
          <w:w w:val="115"/>
        </w:rPr>
        <w:t> </w:t>
      </w:r>
      <w:r>
        <w:rPr>
          <w:w w:val="115"/>
        </w:rPr>
        <w:t>trámites</w:t>
      </w:r>
      <w:r>
        <w:rPr>
          <w:spacing w:val="-22"/>
          <w:w w:val="115"/>
        </w:rPr>
        <w:t> </w:t>
      </w:r>
      <w:r>
        <w:rPr>
          <w:w w:val="115"/>
        </w:rPr>
        <w:t>y</w:t>
      </w:r>
      <w:r>
        <w:rPr>
          <w:spacing w:val="-22"/>
          <w:w w:val="115"/>
        </w:rPr>
        <w:t> </w:t>
      </w:r>
      <w:r>
        <w:rPr>
          <w:w w:val="115"/>
        </w:rPr>
        <w:t>servicios, y el acceso a la información y servicios por múltiples canales (temas, estructura de gobierno, etc.). Estos avances constituyen el fundamento para el desarrollo de nuevas aplicaciones que responden a tendencias y movimientos</w:t>
      </w:r>
      <w:r>
        <w:rPr>
          <w:spacing w:val="-15"/>
          <w:w w:val="115"/>
        </w:rPr>
        <w:t> </w:t>
      </w:r>
      <w:r>
        <w:rPr>
          <w:w w:val="115"/>
        </w:rPr>
        <w:t>como</w:t>
      </w:r>
      <w:r>
        <w:rPr>
          <w:spacing w:val="-15"/>
          <w:w w:val="115"/>
        </w:rPr>
        <w:t> </w:t>
      </w:r>
      <w:r>
        <w:rPr>
          <w:w w:val="115"/>
        </w:rPr>
        <w:t>el</w:t>
      </w:r>
      <w:r>
        <w:rPr>
          <w:spacing w:val="-15"/>
          <w:w w:val="115"/>
        </w:rPr>
        <w:t> </w:t>
      </w:r>
      <w:r>
        <w:rPr>
          <w:w w:val="115"/>
        </w:rPr>
        <w:t>de</w:t>
      </w:r>
      <w:r>
        <w:rPr>
          <w:spacing w:val="-15"/>
          <w:w w:val="115"/>
        </w:rPr>
        <w:t> </w:t>
      </w:r>
      <w:r>
        <w:rPr>
          <w:w w:val="115"/>
        </w:rPr>
        <w:t>gobierno</w:t>
      </w:r>
      <w:r>
        <w:rPr>
          <w:spacing w:val="-15"/>
          <w:w w:val="115"/>
        </w:rPr>
        <w:t> </w:t>
      </w:r>
      <w:r>
        <w:rPr>
          <w:w w:val="115"/>
        </w:rPr>
        <w:t>abierto.</w:t>
      </w:r>
      <w:r>
        <w:rPr>
          <w:spacing w:val="-20"/>
          <w:w w:val="115"/>
        </w:rPr>
        <w:t> </w:t>
      </w:r>
      <w:r>
        <w:rPr>
          <w:w w:val="115"/>
        </w:rPr>
        <w:t>Es</w:t>
      </w:r>
      <w:r>
        <w:rPr>
          <w:spacing w:val="-15"/>
          <w:w w:val="115"/>
        </w:rPr>
        <w:t> </w:t>
      </w:r>
      <w:r>
        <w:rPr>
          <w:w w:val="115"/>
        </w:rPr>
        <w:t>decir,</w:t>
      </w:r>
      <w:r>
        <w:rPr>
          <w:spacing w:val="-20"/>
          <w:w w:val="115"/>
        </w:rPr>
        <w:t> </w:t>
      </w:r>
      <w:r>
        <w:rPr>
          <w:w w:val="115"/>
        </w:rPr>
        <w:t>una</w:t>
      </w:r>
      <w:r>
        <w:rPr>
          <w:spacing w:val="-15"/>
          <w:w w:val="115"/>
        </w:rPr>
        <w:t> </w:t>
      </w:r>
      <w:r>
        <w:rPr>
          <w:w w:val="115"/>
        </w:rPr>
        <w:t>forma</w:t>
      </w:r>
      <w:r>
        <w:rPr>
          <w:spacing w:val="-15"/>
          <w:w w:val="115"/>
        </w:rPr>
        <w:t> </w:t>
      </w:r>
      <w:r>
        <w:rPr>
          <w:w w:val="115"/>
        </w:rPr>
        <w:t>efectiva</w:t>
      </w:r>
      <w:r>
        <w:rPr>
          <w:spacing w:val="-15"/>
          <w:w w:val="115"/>
        </w:rPr>
        <w:t> </w:t>
      </w:r>
      <w:r>
        <w:rPr>
          <w:w w:val="115"/>
        </w:rPr>
        <w:t>de construir</w:t>
      </w:r>
      <w:r>
        <w:rPr>
          <w:spacing w:val="-6"/>
          <w:w w:val="115"/>
        </w:rPr>
        <w:t> </w:t>
      </w:r>
      <w:r>
        <w:rPr>
          <w:w w:val="115"/>
        </w:rPr>
        <w:t>aplicaciones</w:t>
      </w:r>
      <w:r>
        <w:rPr>
          <w:spacing w:val="-6"/>
          <w:w w:val="115"/>
        </w:rPr>
        <w:t> </w:t>
      </w:r>
      <w:r>
        <w:rPr>
          <w:w w:val="115"/>
        </w:rPr>
        <w:t>que</w:t>
      </w:r>
      <w:r>
        <w:rPr>
          <w:spacing w:val="-6"/>
          <w:w w:val="115"/>
        </w:rPr>
        <w:t> </w:t>
      </w:r>
      <w:r>
        <w:rPr>
          <w:w w:val="115"/>
        </w:rPr>
        <w:t>respondan</w:t>
      </w:r>
      <w:r>
        <w:rPr>
          <w:spacing w:val="-6"/>
          <w:w w:val="115"/>
        </w:rPr>
        <w:t> </w:t>
      </w:r>
      <w:r>
        <w:rPr>
          <w:w w:val="115"/>
        </w:rPr>
        <w:t>a</w:t>
      </w:r>
      <w:r>
        <w:rPr>
          <w:spacing w:val="-6"/>
          <w:w w:val="115"/>
        </w:rPr>
        <w:t> </w:t>
      </w:r>
      <w:r>
        <w:rPr>
          <w:w w:val="115"/>
        </w:rPr>
        <w:t>estas</w:t>
      </w:r>
      <w:r>
        <w:rPr>
          <w:spacing w:val="-6"/>
          <w:w w:val="115"/>
        </w:rPr>
        <w:t> </w:t>
      </w:r>
      <w:r>
        <w:rPr>
          <w:w w:val="115"/>
        </w:rPr>
        <w:t>nuevas</w:t>
      </w:r>
      <w:r>
        <w:rPr>
          <w:spacing w:val="-6"/>
          <w:w w:val="115"/>
        </w:rPr>
        <w:t> </w:t>
      </w:r>
      <w:r>
        <w:rPr>
          <w:w w:val="115"/>
        </w:rPr>
        <w:t>tendencias</w:t>
      </w:r>
      <w:r>
        <w:rPr>
          <w:spacing w:val="-6"/>
          <w:w w:val="115"/>
        </w:rPr>
        <w:t> </w:t>
      </w:r>
      <w:r>
        <w:rPr>
          <w:w w:val="115"/>
        </w:rPr>
        <w:t>consiste en aprovechar los desarrollos e información existente en los portales, ofreciéndola</w:t>
      </w:r>
      <w:r>
        <w:rPr>
          <w:spacing w:val="-10"/>
          <w:w w:val="115"/>
        </w:rPr>
        <w:t> </w:t>
      </w:r>
      <w:r>
        <w:rPr>
          <w:w w:val="115"/>
        </w:rPr>
        <w:t>en</w:t>
      </w:r>
      <w:r>
        <w:rPr>
          <w:spacing w:val="-10"/>
          <w:w w:val="115"/>
        </w:rPr>
        <w:t> </w:t>
      </w:r>
      <w:r>
        <w:rPr>
          <w:w w:val="115"/>
        </w:rPr>
        <w:t>formatos</w:t>
      </w:r>
      <w:r>
        <w:rPr>
          <w:spacing w:val="-10"/>
          <w:w w:val="115"/>
        </w:rPr>
        <w:t> </w:t>
      </w:r>
      <w:r>
        <w:rPr>
          <w:w w:val="115"/>
        </w:rPr>
        <w:t>que</w:t>
      </w:r>
      <w:r>
        <w:rPr>
          <w:spacing w:val="-10"/>
          <w:w w:val="115"/>
        </w:rPr>
        <w:t> </w:t>
      </w:r>
      <w:r>
        <w:rPr>
          <w:w w:val="115"/>
        </w:rPr>
        <w:t>utilicen</w:t>
      </w:r>
      <w:r>
        <w:rPr>
          <w:spacing w:val="-10"/>
          <w:w w:val="115"/>
        </w:rPr>
        <w:t> </w:t>
      </w:r>
      <w:r>
        <w:rPr>
          <w:w w:val="115"/>
        </w:rPr>
        <w:t>estándares</w:t>
      </w:r>
      <w:r>
        <w:rPr>
          <w:spacing w:val="-10"/>
          <w:w w:val="115"/>
        </w:rPr>
        <w:t> </w:t>
      </w:r>
      <w:r>
        <w:rPr>
          <w:w w:val="115"/>
        </w:rPr>
        <w:t>abiertos,</w:t>
      </w:r>
      <w:r>
        <w:rPr>
          <w:spacing w:val="-14"/>
          <w:w w:val="115"/>
        </w:rPr>
        <w:t> </w:t>
      </w:r>
      <w:r>
        <w:rPr>
          <w:w w:val="115"/>
        </w:rPr>
        <w:t>y</w:t>
      </w:r>
      <w:r>
        <w:rPr>
          <w:spacing w:val="-10"/>
          <w:w w:val="115"/>
        </w:rPr>
        <w:t> </w:t>
      </w:r>
      <w:r>
        <w:rPr>
          <w:w w:val="115"/>
        </w:rPr>
        <w:t>que</w:t>
      </w:r>
      <w:r>
        <w:rPr>
          <w:spacing w:val="-10"/>
          <w:w w:val="115"/>
        </w:rPr>
        <w:t> </w:t>
      </w:r>
      <w:r>
        <w:rPr>
          <w:w w:val="115"/>
        </w:rPr>
        <w:t>faciliten su</w:t>
      </w:r>
      <w:r>
        <w:rPr>
          <w:spacing w:val="-33"/>
          <w:w w:val="115"/>
        </w:rPr>
        <w:t> </w:t>
      </w:r>
      <w:r>
        <w:rPr>
          <w:w w:val="115"/>
        </w:rPr>
        <w:t>reutilización</w:t>
      </w:r>
      <w:r>
        <w:rPr>
          <w:spacing w:val="-33"/>
          <w:w w:val="115"/>
        </w:rPr>
        <w:t> </w:t>
      </w:r>
      <w:r>
        <w:rPr>
          <w:w w:val="115"/>
        </w:rPr>
        <w:t>y</w:t>
      </w:r>
      <w:r>
        <w:rPr>
          <w:spacing w:val="-33"/>
          <w:w w:val="115"/>
        </w:rPr>
        <w:t> </w:t>
      </w:r>
      <w:r>
        <w:rPr>
          <w:w w:val="115"/>
        </w:rPr>
        <w:t>procesamiento</w:t>
      </w:r>
      <w:r>
        <w:rPr>
          <w:spacing w:val="-33"/>
          <w:w w:val="115"/>
        </w:rPr>
        <w:t> </w:t>
      </w:r>
      <w:r>
        <w:rPr>
          <w:w w:val="115"/>
        </w:rPr>
        <w:t>automático.</w:t>
      </w:r>
      <w:r>
        <w:rPr>
          <w:spacing w:val="-36"/>
          <w:w w:val="115"/>
        </w:rPr>
        <w:t> </w:t>
      </w:r>
      <w:r>
        <w:rPr>
          <w:w w:val="115"/>
        </w:rPr>
        <w:t>Los</w:t>
      </w:r>
      <w:r>
        <w:rPr>
          <w:spacing w:val="-33"/>
          <w:w w:val="115"/>
        </w:rPr>
        <w:t> </w:t>
      </w:r>
      <w:r>
        <w:rPr>
          <w:w w:val="115"/>
        </w:rPr>
        <w:t>portales</w:t>
      </w:r>
      <w:r>
        <w:rPr>
          <w:spacing w:val="-33"/>
          <w:w w:val="115"/>
        </w:rPr>
        <w:t> </w:t>
      </w:r>
      <w:r>
        <w:rPr>
          <w:w w:val="115"/>
        </w:rPr>
        <w:t>de</w:t>
      </w:r>
      <w:r>
        <w:rPr>
          <w:spacing w:val="-33"/>
          <w:w w:val="115"/>
        </w:rPr>
        <w:t> </w:t>
      </w:r>
      <w:r>
        <w:rPr>
          <w:w w:val="115"/>
        </w:rPr>
        <w:t>transparencia podrían</w:t>
      </w:r>
      <w:r>
        <w:rPr>
          <w:spacing w:val="-26"/>
          <w:w w:val="115"/>
        </w:rPr>
        <w:t> </w:t>
      </w:r>
      <w:r>
        <w:rPr>
          <w:w w:val="115"/>
        </w:rPr>
        <w:t>convertirse</w:t>
      </w:r>
      <w:r>
        <w:rPr>
          <w:spacing w:val="-26"/>
          <w:w w:val="115"/>
        </w:rPr>
        <w:t> </w:t>
      </w:r>
      <w:r>
        <w:rPr>
          <w:w w:val="115"/>
        </w:rPr>
        <w:t>paulatinamente</w:t>
      </w:r>
      <w:r>
        <w:rPr>
          <w:spacing w:val="-26"/>
          <w:w w:val="115"/>
        </w:rPr>
        <w:t> </w:t>
      </w:r>
      <w:r>
        <w:rPr>
          <w:w w:val="115"/>
        </w:rPr>
        <w:t>en</w:t>
      </w:r>
      <w:r>
        <w:rPr>
          <w:spacing w:val="-26"/>
          <w:w w:val="115"/>
        </w:rPr>
        <w:t> </w:t>
      </w:r>
      <w:r>
        <w:rPr>
          <w:w w:val="115"/>
        </w:rPr>
        <w:t>portales</w:t>
      </w:r>
      <w:r>
        <w:rPr>
          <w:spacing w:val="-26"/>
          <w:w w:val="115"/>
        </w:rPr>
        <w:t> </w:t>
      </w:r>
      <w:r>
        <w:rPr>
          <w:w w:val="115"/>
        </w:rPr>
        <w:t>de</w:t>
      </w:r>
      <w:r>
        <w:rPr>
          <w:spacing w:val="-26"/>
          <w:w w:val="115"/>
        </w:rPr>
        <w:t> </w:t>
      </w:r>
      <w:r>
        <w:rPr>
          <w:w w:val="115"/>
        </w:rPr>
        <w:t>gobierno</w:t>
      </w:r>
      <w:r>
        <w:rPr>
          <w:spacing w:val="-26"/>
          <w:w w:val="115"/>
        </w:rPr>
        <w:t> </w:t>
      </w:r>
      <w:r>
        <w:rPr>
          <w:w w:val="115"/>
        </w:rPr>
        <w:t>abierto.</w:t>
      </w:r>
    </w:p>
    <w:p>
      <w:pPr>
        <w:pStyle w:val="BodyText"/>
        <w:spacing w:before="4"/>
        <w:rPr>
          <w:sz w:val="19"/>
        </w:rPr>
      </w:pPr>
    </w:p>
    <w:p>
      <w:pPr>
        <w:pStyle w:val="BodyText"/>
        <w:spacing w:line="236" w:lineRule="exact"/>
        <w:ind w:left="113" w:right="114"/>
        <w:jc w:val="both"/>
      </w:pPr>
      <w:r>
        <w:rPr>
          <w:w w:val="115"/>
        </w:rPr>
        <w:t>Como notamos en párrafos anteriores, los gobiernos estatales han tam- bién</w:t>
      </w:r>
      <w:r>
        <w:rPr>
          <w:spacing w:val="-7"/>
          <w:w w:val="115"/>
        </w:rPr>
        <w:t> </w:t>
      </w:r>
      <w:r>
        <w:rPr>
          <w:w w:val="115"/>
        </w:rPr>
        <w:t>desarrollado</w:t>
      </w:r>
      <w:r>
        <w:rPr>
          <w:spacing w:val="-7"/>
          <w:w w:val="115"/>
        </w:rPr>
        <w:t> </w:t>
      </w:r>
      <w:r>
        <w:rPr>
          <w:w w:val="115"/>
        </w:rPr>
        <w:t>prácticas</w:t>
      </w:r>
      <w:r>
        <w:rPr>
          <w:spacing w:val="-7"/>
          <w:w w:val="115"/>
        </w:rPr>
        <w:t> </w:t>
      </w:r>
      <w:r>
        <w:rPr>
          <w:w w:val="115"/>
        </w:rPr>
        <w:t>para</w:t>
      </w:r>
      <w:r>
        <w:rPr>
          <w:spacing w:val="-7"/>
          <w:w w:val="115"/>
        </w:rPr>
        <w:t> </w:t>
      </w:r>
      <w:r>
        <w:rPr>
          <w:w w:val="115"/>
        </w:rPr>
        <w:t>mantener</w:t>
      </w:r>
      <w:r>
        <w:rPr>
          <w:spacing w:val="-7"/>
          <w:w w:val="115"/>
        </w:rPr>
        <w:t> </w:t>
      </w:r>
      <w:r>
        <w:rPr>
          <w:w w:val="115"/>
        </w:rPr>
        <w:t>una</w:t>
      </w:r>
      <w:r>
        <w:rPr>
          <w:spacing w:val="-7"/>
          <w:w w:val="115"/>
        </w:rPr>
        <w:t> </w:t>
      </w:r>
      <w:r>
        <w:rPr>
          <w:w w:val="115"/>
        </w:rPr>
        <w:t>imagen</w:t>
      </w:r>
      <w:r>
        <w:rPr>
          <w:spacing w:val="-7"/>
          <w:w w:val="115"/>
        </w:rPr>
        <w:t> </w:t>
      </w:r>
      <w:r>
        <w:rPr>
          <w:w w:val="115"/>
        </w:rPr>
        <w:t>consistente</w:t>
      </w:r>
      <w:r>
        <w:rPr>
          <w:spacing w:val="-7"/>
          <w:w w:val="115"/>
        </w:rPr>
        <w:t> </w:t>
      </w:r>
      <w:r>
        <w:rPr>
          <w:w w:val="115"/>
        </w:rPr>
        <w:t>entre las</w:t>
      </w:r>
      <w:r>
        <w:rPr>
          <w:spacing w:val="-21"/>
          <w:w w:val="115"/>
        </w:rPr>
        <w:t> </w:t>
      </w:r>
      <w:r>
        <w:rPr>
          <w:w w:val="115"/>
        </w:rPr>
        <w:t>diferentes</w:t>
      </w:r>
      <w:r>
        <w:rPr>
          <w:spacing w:val="-21"/>
          <w:w w:val="115"/>
        </w:rPr>
        <w:t> </w:t>
      </w:r>
      <w:r>
        <w:rPr>
          <w:w w:val="115"/>
        </w:rPr>
        <w:t>áreas</w:t>
      </w:r>
      <w:r>
        <w:rPr>
          <w:spacing w:val="-21"/>
          <w:w w:val="115"/>
        </w:rPr>
        <w:t> </w:t>
      </w:r>
      <w:r>
        <w:rPr>
          <w:w w:val="115"/>
        </w:rPr>
        <w:t>del</w:t>
      </w:r>
      <w:r>
        <w:rPr>
          <w:spacing w:val="-21"/>
          <w:w w:val="115"/>
        </w:rPr>
        <w:t> </w:t>
      </w:r>
      <w:r>
        <w:rPr>
          <w:w w:val="115"/>
        </w:rPr>
        <w:t>sitio</w:t>
      </w:r>
      <w:r>
        <w:rPr>
          <w:spacing w:val="-21"/>
          <w:w w:val="115"/>
        </w:rPr>
        <w:t> </w:t>
      </w:r>
      <w:r>
        <w:rPr>
          <w:w w:val="115"/>
        </w:rPr>
        <w:t>y</w:t>
      </w:r>
      <w:r>
        <w:rPr>
          <w:spacing w:val="-21"/>
          <w:w w:val="115"/>
        </w:rPr>
        <w:t> </w:t>
      </w:r>
      <w:r>
        <w:rPr>
          <w:w w:val="115"/>
        </w:rPr>
        <w:t>entre</w:t>
      </w:r>
      <w:r>
        <w:rPr>
          <w:spacing w:val="-21"/>
          <w:w w:val="115"/>
        </w:rPr>
        <w:t> </w:t>
      </w:r>
      <w:r>
        <w:rPr>
          <w:w w:val="115"/>
        </w:rPr>
        <w:t>diferentes</w:t>
      </w:r>
      <w:r>
        <w:rPr>
          <w:spacing w:val="-21"/>
          <w:w w:val="115"/>
        </w:rPr>
        <w:t> </w:t>
      </w:r>
      <w:r>
        <w:rPr>
          <w:w w:val="115"/>
        </w:rPr>
        <w:t>dependencias.</w:t>
      </w:r>
      <w:r>
        <w:rPr>
          <w:spacing w:val="-25"/>
          <w:w w:val="115"/>
        </w:rPr>
        <w:t> </w:t>
      </w:r>
      <w:r>
        <w:rPr>
          <w:w w:val="115"/>
        </w:rPr>
        <w:t>Las</w:t>
      </w:r>
      <w:r>
        <w:rPr>
          <w:spacing w:val="-21"/>
          <w:w w:val="115"/>
        </w:rPr>
        <w:t> </w:t>
      </w:r>
      <w:r>
        <w:rPr>
          <w:w w:val="115"/>
        </w:rPr>
        <w:t>observa- ciones cualitativas y entrevistas con algunos de los responsables de los portales,</w:t>
      </w:r>
      <w:r>
        <w:rPr>
          <w:spacing w:val="-11"/>
          <w:w w:val="115"/>
        </w:rPr>
        <w:t> </w:t>
      </w:r>
      <w:r>
        <w:rPr>
          <w:w w:val="115"/>
        </w:rPr>
        <w:t>sugiere</w:t>
      </w:r>
      <w:r>
        <w:rPr>
          <w:spacing w:val="-5"/>
          <w:w w:val="115"/>
        </w:rPr>
        <w:t> </w:t>
      </w:r>
      <w:r>
        <w:rPr>
          <w:w w:val="115"/>
        </w:rPr>
        <w:t>que</w:t>
      </w:r>
      <w:r>
        <w:rPr>
          <w:spacing w:val="-5"/>
          <w:w w:val="115"/>
        </w:rPr>
        <w:t> </w:t>
      </w:r>
      <w:r>
        <w:rPr>
          <w:w w:val="115"/>
        </w:rPr>
        <w:t>esta</w:t>
      </w:r>
      <w:r>
        <w:rPr>
          <w:spacing w:val="-5"/>
          <w:w w:val="115"/>
        </w:rPr>
        <w:t> </w:t>
      </w:r>
      <w:r>
        <w:rPr>
          <w:w w:val="115"/>
        </w:rPr>
        <w:t>consistencia</w:t>
      </w:r>
      <w:r>
        <w:rPr>
          <w:spacing w:val="-5"/>
          <w:w w:val="115"/>
        </w:rPr>
        <w:t> </w:t>
      </w:r>
      <w:r>
        <w:rPr>
          <w:w w:val="115"/>
        </w:rPr>
        <w:t>es</w:t>
      </w:r>
      <w:r>
        <w:rPr>
          <w:spacing w:val="-5"/>
          <w:w w:val="115"/>
        </w:rPr>
        <w:t> </w:t>
      </w:r>
      <w:r>
        <w:rPr>
          <w:w w:val="115"/>
        </w:rPr>
        <w:t>resultado</w:t>
      </w:r>
      <w:r>
        <w:rPr>
          <w:spacing w:val="-5"/>
          <w:w w:val="115"/>
        </w:rPr>
        <w:t> </w:t>
      </w:r>
      <w:r>
        <w:rPr>
          <w:w w:val="115"/>
        </w:rPr>
        <w:t>de</w:t>
      </w:r>
      <w:r>
        <w:rPr>
          <w:spacing w:val="-5"/>
          <w:w w:val="115"/>
        </w:rPr>
        <w:t> </w:t>
      </w:r>
      <w:r>
        <w:rPr>
          <w:w w:val="115"/>
        </w:rPr>
        <w:t>una</w:t>
      </w:r>
      <w:r>
        <w:rPr>
          <w:spacing w:val="-5"/>
          <w:w w:val="115"/>
        </w:rPr>
        <w:t> </w:t>
      </w:r>
      <w:r>
        <w:rPr>
          <w:w w:val="115"/>
        </w:rPr>
        <w:t>diversidad</w:t>
      </w:r>
      <w:r>
        <w:rPr>
          <w:spacing w:val="-5"/>
          <w:w w:val="115"/>
        </w:rPr>
        <w:t> </w:t>
      </w:r>
      <w:r>
        <w:rPr>
          <w:w w:val="115"/>
        </w:rPr>
        <w:t>de prácticas</w:t>
      </w:r>
      <w:r>
        <w:rPr>
          <w:spacing w:val="-20"/>
          <w:w w:val="115"/>
        </w:rPr>
        <w:t> </w:t>
      </w:r>
      <w:r>
        <w:rPr>
          <w:w w:val="115"/>
        </w:rPr>
        <w:t>organizacionales,</w:t>
      </w:r>
      <w:r>
        <w:rPr>
          <w:spacing w:val="-24"/>
          <w:w w:val="115"/>
        </w:rPr>
        <w:t> </w:t>
      </w:r>
      <w:r>
        <w:rPr>
          <w:w w:val="115"/>
        </w:rPr>
        <w:t>incluyendo</w:t>
      </w:r>
      <w:r>
        <w:rPr>
          <w:spacing w:val="-20"/>
          <w:w w:val="115"/>
        </w:rPr>
        <w:t> </w:t>
      </w:r>
      <w:r>
        <w:rPr>
          <w:w w:val="115"/>
        </w:rPr>
        <w:t>sistemas</w:t>
      </w:r>
      <w:r>
        <w:rPr>
          <w:spacing w:val="-20"/>
          <w:w w:val="115"/>
        </w:rPr>
        <w:t> </w:t>
      </w:r>
      <w:r>
        <w:rPr>
          <w:w w:val="115"/>
        </w:rPr>
        <w:t>muy</w:t>
      </w:r>
      <w:r>
        <w:rPr>
          <w:spacing w:val="-20"/>
          <w:w w:val="115"/>
        </w:rPr>
        <w:t> </w:t>
      </w:r>
      <w:r>
        <w:rPr>
          <w:w w:val="115"/>
        </w:rPr>
        <w:t>centralizados</w:t>
      </w:r>
      <w:r>
        <w:rPr>
          <w:spacing w:val="-20"/>
          <w:w w:val="115"/>
        </w:rPr>
        <w:t> </w:t>
      </w:r>
      <w:r>
        <w:rPr>
          <w:w w:val="115"/>
        </w:rPr>
        <w:t>y</w:t>
      </w:r>
      <w:r>
        <w:rPr>
          <w:spacing w:val="-20"/>
          <w:w w:val="115"/>
        </w:rPr>
        <w:t> </w:t>
      </w:r>
      <w:r>
        <w:rPr>
          <w:w w:val="115"/>
        </w:rPr>
        <w:t>otros completamente distribuidos, o incluso sistemas tercerizados. Queda</w:t>
      </w:r>
      <w:r>
        <w:rPr>
          <w:spacing w:val="-28"/>
          <w:w w:val="115"/>
        </w:rPr>
        <w:t> </w:t>
      </w:r>
      <w:r>
        <w:rPr>
          <w:w w:val="115"/>
        </w:rPr>
        <w:t>aún pendiente explorar si alguna de estas estrategias es superior a otras en términos</w:t>
      </w:r>
      <w:r>
        <w:rPr>
          <w:spacing w:val="-13"/>
          <w:w w:val="115"/>
        </w:rPr>
        <w:t> </w:t>
      </w:r>
      <w:r>
        <w:rPr>
          <w:w w:val="115"/>
        </w:rPr>
        <w:t>generales</w:t>
      </w:r>
      <w:r>
        <w:rPr>
          <w:spacing w:val="-13"/>
          <w:w w:val="115"/>
        </w:rPr>
        <w:t> </w:t>
      </w:r>
      <w:r>
        <w:rPr>
          <w:w w:val="115"/>
        </w:rPr>
        <w:t>o</w:t>
      </w:r>
      <w:r>
        <w:rPr>
          <w:spacing w:val="-13"/>
          <w:w w:val="115"/>
        </w:rPr>
        <w:t> </w:t>
      </w:r>
      <w:r>
        <w:rPr>
          <w:w w:val="115"/>
        </w:rPr>
        <w:t>en</w:t>
      </w:r>
      <w:r>
        <w:rPr>
          <w:spacing w:val="-13"/>
          <w:w w:val="115"/>
        </w:rPr>
        <w:t> </w:t>
      </w:r>
      <w:r>
        <w:rPr>
          <w:w w:val="115"/>
        </w:rPr>
        <w:t>el</w:t>
      </w:r>
      <w:r>
        <w:rPr>
          <w:spacing w:val="-13"/>
          <w:w w:val="115"/>
        </w:rPr>
        <w:t> </w:t>
      </w:r>
      <w:r>
        <w:rPr>
          <w:w w:val="115"/>
        </w:rPr>
        <w:t>uso</w:t>
      </w:r>
      <w:r>
        <w:rPr>
          <w:spacing w:val="-13"/>
          <w:w w:val="115"/>
        </w:rPr>
        <w:t> </w:t>
      </w:r>
      <w:r>
        <w:rPr>
          <w:w w:val="115"/>
        </w:rPr>
        <w:t>de</w:t>
      </w:r>
      <w:r>
        <w:rPr>
          <w:spacing w:val="-13"/>
          <w:w w:val="115"/>
        </w:rPr>
        <w:t> </w:t>
      </w:r>
      <w:r>
        <w:rPr>
          <w:w w:val="115"/>
        </w:rPr>
        <w:t>los</w:t>
      </w:r>
      <w:r>
        <w:rPr>
          <w:spacing w:val="-13"/>
          <w:w w:val="115"/>
        </w:rPr>
        <w:t> </w:t>
      </w:r>
      <w:r>
        <w:rPr>
          <w:w w:val="115"/>
        </w:rPr>
        <w:t>recursos.</w:t>
      </w:r>
    </w:p>
    <w:p>
      <w:pPr>
        <w:pStyle w:val="BodyText"/>
        <w:spacing w:before="4"/>
        <w:rPr>
          <w:sz w:val="19"/>
        </w:rPr>
      </w:pPr>
    </w:p>
    <w:p>
      <w:pPr>
        <w:pStyle w:val="BodyText"/>
        <w:spacing w:line="236" w:lineRule="exact"/>
        <w:ind w:left="113" w:right="114"/>
        <w:jc w:val="both"/>
      </w:pPr>
      <w:r>
        <w:rPr>
          <w:w w:val="115"/>
        </w:rPr>
        <w:t>Además</w:t>
      </w:r>
      <w:r>
        <w:rPr>
          <w:spacing w:val="-8"/>
          <w:w w:val="115"/>
        </w:rPr>
        <w:t> </w:t>
      </w:r>
      <w:r>
        <w:rPr>
          <w:w w:val="115"/>
        </w:rPr>
        <w:t>de</w:t>
      </w:r>
      <w:r>
        <w:rPr>
          <w:spacing w:val="-8"/>
          <w:w w:val="115"/>
        </w:rPr>
        <w:t> </w:t>
      </w:r>
      <w:r>
        <w:rPr>
          <w:w w:val="115"/>
        </w:rPr>
        <w:t>estos</w:t>
      </w:r>
      <w:r>
        <w:rPr>
          <w:spacing w:val="-8"/>
          <w:w w:val="115"/>
        </w:rPr>
        <w:t> </w:t>
      </w:r>
      <w:r>
        <w:rPr>
          <w:w w:val="115"/>
        </w:rPr>
        <w:t>logros</w:t>
      </w:r>
      <w:r>
        <w:rPr>
          <w:spacing w:val="-8"/>
          <w:w w:val="115"/>
        </w:rPr>
        <w:t> </w:t>
      </w:r>
      <w:r>
        <w:rPr>
          <w:w w:val="115"/>
        </w:rPr>
        <w:t>y</w:t>
      </w:r>
      <w:r>
        <w:rPr>
          <w:spacing w:val="-8"/>
          <w:w w:val="115"/>
        </w:rPr>
        <w:t> </w:t>
      </w:r>
      <w:r>
        <w:rPr>
          <w:w w:val="115"/>
        </w:rPr>
        <w:t>avances,</w:t>
      </w:r>
      <w:r>
        <w:rPr>
          <w:spacing w:val="-13"/>
          <w:w w:val="115"/>
        </w:rPr>
        <w:t> </w:t>
      </w:r>
      <w:r>
        <w:rPr>
          <w:w w:val="115"/>
        </w:rPr>
        <w:t>consideramos</w:t>
      </w:r>
      <w:r>
        <w:rPr>
          <w:spacing w:val="-8"/>
          <w:w w:val="115"/>
        </w:rPr>
        <w:t> </w:t>
      </w:r>
      <w:r>
        <w:rPr>
          <w:w w:val="115"/>
        </w:rPr>
        <w:t>que</w:t>
      </w:r>
      <w:r>
        <w:rPr>
          <w:spacing w:val="-8"/>
          <w:w w:val="115"/>
        </w:rPr>
        <w:t> </w:t>
      </w:r>
      <w:r>
        <w:rPr>
          <w:w w:val="115"/>
        </w:rPr>
        <w:t>existen</w:t>
      </w:r>
      <w:r>
        <w:rPr>
          <w:spacing w:val="-8"/>
          <w:w w:val="115"/>
        </w:rPr>
        <w:t> </w:t>
      </w:r>
      <w:r>
        <w:rPr>
          <w:w w:val="115"/>
        </w:rPr>
        <w:t>también</w:t>
      </w:r>
      <w:r>
        <w:rPr>
          <w:spacing w:val="-8"/>
          <w:w w:val="115"/>
        </w:rPr>
        <w:t> </w:t>
      </w:r>
      <w:r>
        <w:rPr>
          <w:w w:val="115"/>
        </w:rPr>
        <w:t>al- gunos</w:t>
      </w:r>
      <w:r>
        <w:rPr>
          <w:spacing w:val="-17"/>
          <w:w w:val="115"/>
        </w:rPr>
        <w:t> </w:t>
      </w:r>
      <w:r>
        <w:rPr>
          <w:w w:val="115"/>
        </w:rPr>
        <w:t>retos</w:t>
      </w:r>
      <w:r>
        <w:rPr>
          <w:spacing w:val="-17"/>
          <w:w w:val="115"/>
        </w:rPr>
        <w:t> </w:t>
      </w:r>
      <w:r>
        <w:rPr>
          <w:w w:val="115"/>
        </w:rPr>
        <w:t>importantes</w:t>
      </w:r>
      <w:r>
        <w:rPr>
          <w:spacing w:val="-17"/>
          <w:w w:val="115"/>
        </w:rPr>
        <w:t> </w:t>
      </w:r>
      <w:r>
        <w:rPr>
          <w:w w:val="115"/>
        </w:rPr>
        <w:t>para</w:t>
      </w:r>
      <w:r>
        <w:rPr>
          <w:spacing w:val="-17"/>
          <w:w w:val="115"/>
        </w:rPr>
        <w:t> </w:t>
      </w:r>
      <w:r>
        <w:rPr>
          <w:w w:val="115"/>
        </w:rPr>
        <w:t>el</w:t>
      </w:r>
      <w:r>
        <w:rPr>
          <w:spacing w:val="-17"/>
          <w:w w:val="115"/>
        </w:rPr>
        <w:t> </w:t>
      </w:r>
      <w:r>
        <w:rPr>
          <w:w w:val="115"/>
        </w:rPr>
        <w:t>futuro</w:t>
      </w:r>
      <w:r>
        <w:rPr>
          <w:spacing w:val="-17"/>
          <w:w w:val="115"/>
        </w:rPr>
        <w:t> </w:t>
      </w:r>
      <w:r>
        <w:rPr>
          <w:w w:val="115"/>
        </w:rPr>
        <w:t>del</w:t>
      </w:r>
      <w:r>
        <w:rPr>
          <w:spacing w:val="-17"/>
          <w:w w:val="115"/>
        </w:rPr>
        <w:t> </w:t>
      </w:r>
      <w:r>
        <w:rPr>
          <w:w w:val="115"/>
        </w:rPr>
        <w:t>gobierno</w:t>
      </w:r>
      <w:r>
        <w:rPr>
          <w:spacing w:val="-17"/>
          <w:w w:val="115"/>
        </w:rPr>
        <w:t> </w:t>
      </w:r>
      <w:r>
        <w:rPr>
          <w:w w:val="115"/>
        </w:rPr>
        <w:t>digital</w:t>
      </w:r>
      <w:r>
        <w:rPr>
          <w:spacing w:val="-17"/>
          <w:w w:val="115"/>
        </w:rPr>
        <w:t> </w:t>
      </w:r>
      <w:r>
        <w:rPr>
          <w:w w:val="115"/>
        </w:rPr>
        <w:t>en</w:t>
      </w:r>
      <w:r>
        <w:rPr>
          <w:spacing w:val="-17"/>
          <w:w w:val="115"/>
        </w:rPr>
        <w:t> </w:t>
      </w:r>
      <w:r>
        <w:rPr>
          <w:w w:val="115"/>
        </w:rPr>
        <w:t>México</w:t>
      </w:r>
      <w:r>
        <w:rPr>
          <w:spacing w:val="-17"/>
          <w:w w:val="115"/>
        </w:rPr>
        <w:t> </w:t>
      </w:r>
      <w:r>
        <w:rPr>
          <w:w w:val="115"/>
        </w:rPr>
        <w:t>que </w:t>
      </w:r>
      <w:r>
        <w:rPr>
          <w:w w:val="110"/>
        </w:rPr>
        <w:t>discutiremos a</w:t>
      </w:r>
      <w:r>
        <w:rPr>
          <w:spacing w:val="36"/>
          <w:w w:val="110"/>
        </w:rPr>
        <w:t> </w:t>
      </w:r>
      <w:r>
        <w:rPr>
          <w:w w:val="110"/>
        </w:rPr>
        <w:t>continuación.</w:t>
      </w:r>
    </w:p>
    <w:p>
      <w:pPr>
        <w:pStyle w:val="BodyText"/>
        <w:spacing w:before="11"/>
        <w:rPr>
          <w:sz w:val="15"/>
        </w:rPr>
      </w:pPr>
    </w:p>
    <w:p>
      <w:pPr>
        <w:pStyle w:val="Heading2"/>
        <w:ind w:left="113"/>
        <w:rPr>
          <w:rFonts w:ascii="Calibri"/>
        </w:rPr>
      </w:pPr>
      <w:bookmarkStart w:name="_TOC_250007" w:id="121"/>
      <w:bookmarkEnd w:id="121"/>
      <w:r>
        <w:rPr>
          <w:rFonts w:ascii="Calibri"/>
          <w:w w:val="110"/>
        </w:rPr>
        <w:t>Retos para el futuro</w:t>
      </w:r>
    </w:p>
    <w:p>
      <w:pPr>
        <w:pStyle w:val="BodyText"/>
        <w:spacing w:before="11"/>
        <w:rPr>
          <w:b/>
          <w:sz w:val="17"/>
        </w:rPr>
      </w:pPr>
    </w:p>
    <w:p>
      <w:pPr>
        <w:pStyle w:val="BodyText"/>
        <w:spacing w:line="236" w:lineRule="exact"/>
        <w:ind w:left="113" w:right="114"/>
        <w:jc w:val="both"/>
      </w:pPr>
      <w:r>
        <w:rPr>
          <w:w w:val="115"/>
        </w:rPr>
        <w:t>La</w:t>
      </w:r>
      <w:r>
        <w:rPr>
          <w:spacing w:val="-20"/>
          <w:w w:val="115"/>
        </w:rPr>
        <w:t> </w:t>
      </w:r>
      <w:r>
        <w:rPr>
          <w:w w:val="115"/>
        </w:rPr>
        <w:t>investigación</w:t>
      </w:r>
      <w:r>
        <w:rPr>
          <w:spacing w:val="-20"/>
          <w:w w:val="115"/>
        </w:rPr>
        <w:t> </w:t>
      </w:r>
      <w:r>
        <w:rPr>
          <w:w w:val="115"/>
        </w:rPr>
        <w:t>que</w:t>
      </w:r>
      <w:r>
        <w:rPr>
          <w:spacing w:val="-20"/>
          <w:w w:val="115"/>
        </w:rPr>
        <w:t> </w:t>
      </w:r>
      <w:r>
        <w:rPr>
          <w:w w:val="115"/>
        </w:rPr>
        <w:t>hemos</w:t>
      </w:r>
      <w:r>
        <w:rPr>
          <w:spacing w:val="-20"/>
          <w:w w:val="115"/>
        </w:rPr>
        <w:t> </w:t>
      </w:r>
      <w:r>
        <w:rPr>
          <w:w w:val="115"/>
        </w:rPr>
        <w:t>realizado</w:t>
      </w:r>
      <w:r>
        <w:rPr>
          <w:spacing w:val="-20"/>
          <w:w w:val="115"/>
        </w:rPr>
        <w:t> </w:t>
      </w:r>
      <w:r>
        <w:rPr>
          <w:w w:val="115"/>
        </w:rPr>
        <w:t>en</w:t>
      </w:r>
      <w:r>
        <w:rPr>
          <w:spacing w:val="-20"/>
          <w:w w:val="115"/>
        </w:rPr>
        <w:t> </w:t>
      </w:r>
      <w:r>
        <w:rPr>
          <w:w w:val="115"/>
        </w:rPr>
        <w:t>los</w:t>
      </w:r>
      <w:r>
        <w:rPr>
          <w:spacing w:val="-20"/>
          <w:w w:val="115"/>
        </w:rPr>
        <w:t> </w:t>
      </w:r>
      <w:r>
        <w:rPr>
          <w:w w:val="115"/>
        </w:rPr>
        <w:t>últimos</w:t>
      </w:r>
      <w:r>
        <w:rPr>
          <w:spacing w:val="-20"/>
          <w:w w:val="115"/>
        </w:rPr>
        <w:t> </w:t>
      </w:r>
      <w:r>
        <w:rPr>
          <w:w w:val="115"/>
        </w:rPr>
        <w:t>años</w:t>
      </w:r>
      <w:r>
        <w:rPr>
          <w:spacing w:val="-20"/>
          <w:w w:val="115"/>
        </w:rPr>
        <w:t> </w:t>
      </w:r>
      <w:r>
        <w:rPr>
          <w:w w:val="115"/>
        </w:rPr>
        <w:t>sugiere</w:t>
      </w:r>
      <w:r>
        <w:rPr>
          <w:spacing w:val="-20"/>
          <w:w w:val="115"/>
        </w:rPr>
        <w:t> </w:t>
      </w:r>
      <w:r>
        <w:rPr>
          <w:w w:val="115"/>
        </w:rPr>
        <w:t>al</w:t>
      </w:r>
      <w:r>
        <w:rPr>
          <w:spacing w:val="-20"/>
          <w:w w:val="115"/>
        </w:rPr>
        <w:t> </w:t>
      </w:r>
      <w:r>
        <w:rPr>
          <w:w w:val="115"/>
        </w:rPr>
        <w:t>menos tres diferentes tipos de retos para el futuro del gobierno digital.</w:t>
      </w:r>
      <w:r>
        <w:rPr>
          <w:spacing w:val="-20"/>
          <w:w w:val="115"/>
        </w:rPr>
        <w:t> </w:t>
      </w:r>
      <w:r>
        <w:rPr>
          <w:w w:val="115"/>
        </w:rPr>
        <w:t>Algunos</w:t>
      </w:r>
    </w:p>
    <w:p>
      <w:pPr>
        <w:spacing w:after="0" w:line="236" w:lineRule="exact"/>
        <w:jc w:val="both"/>
        <w:sectPr>
          <w:footerReference w:type="even" r:id="rId1224"/>
          <w:footerReference w:type="default" r:id="rId1225"/>
          <w:pgSz w:w="9640" w:h="13040"/>
          <w:pgMar w:footer="650" w:header="823"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2"/>
        <w:jc w:val="both"/>
      </w:pPr>
      <w:r>
        <w:rPr>
          <w:w w:val="115"/>
        </w:rPr>
        <w:t>de</w:t>
      </w:r>
      <w:r>
        <w:rPr>
          <w:spacing w:val="-15"/>
          <w:w w:val="115"/>
        </w:rPr>
        <w:t> </w:t>
      </w:r>
      <w:r>
        <w:rPr>
          <w:w w:val="115"/>
        </w:rPr>
        <w:t>los</w:t>
      </w:r>
      <w:r>
        <w:rPr>
          <w:spacing w:val="-15"/>
          <w:w w:val="115"/>
        </w:rPr>
        <w:t> </w:t>
      </w:r>
      <w:r>
        <w:rPr>
          <w:w w:val="115"/>
        </w:rPr>
        <w:t>retos</w:t>
      </w:r>
      <w:r>
        <w:rPr>
          <w:spacing w:val="-15"/>
          <w:w w:val="115"/>
        </w:rPr>
        <w:t> </w:t>
      </w:r>
      <w:r>
        <w:rPr>
          <w:w w:val="115"/>
        </w:rPr>
        <w:t>son</w:t>
      </w:r>
      <w:r>
        <w:rPr>
          <w:spacing w:val="-15"/>
          <w:w w:val="115"/>
        </w:rPr>
        <w:t> </w:t>
      </w:r>
      <w:r>
        <w:rPr>
          <w:w w:val="115"/>
        </w:rPr>
        <w:t>de</w:t>
      </w:r>
      <w:r>
        <w:rPr>
          <w:spacing w:val="-15"/>
          <w:w w:val="115"/>
        </w:rPr>
        <w:t> </w:t>
      </w:r>
      <w:r>
        <w:rPr>
          <w:w w:val="115"/>
        </w:rPr>
        <w:t>carácter</w:t>
      </w:r>
      <w:r>
        <w:rPr>
          <w:spacing w:val="-15"/>
          <w:w w:val="115"/>
        </w:rPr>
        <w:t> </w:t>
      </w:r>
      <w:r>
        <w:rPr>
          <w:w w:val="115"/>
        </w:rPr>
        <w:t>institucional;</w:t>
      </w:r>
      <w:r>
        <w:rPr>
          <w:spacing w:val="-15"/>
          <w:w w:val="115"/>
        </w:rPr>
        <w:t> </w:t>
      </w:r>
      <w:r>
        <w:rPr>
          <w:w w:val="115"/>
        </w:rPr>
        <w:t>otros</w:t>
      </w:r>
      <w:r>
        <w:rPr>
          <w:spacing w:val="-15"/>
          <w:w w:val="115"/>
        </w:rPr>
        <w:t> </w:t>
      </w:r>
      <w:r>
        <w:rPr>
          <w:w w:val="115"/>
        </w:rPr>
        <w:t>de</w:t>
      </w:r>
      <w:r>
        <w:rPr>
          <w:spacing w:val="-15"/>
          <w:w w:val="115"/>
        </w:rPr>
        <w:t> </w:t>
      </w:r>
      <w:r>
        <w:rPr>
          <w:w w:val="115"/>
        </w:rPr>
        <w:t>carácter</w:t>
      </w:r>
      <w:r>
        <w:rPr>
          <w:spacing w:val="-15"/>
          <w:w w:val="115"/>
        </w:rPr>
        <w:t> </w:t>
      </w:r>
      <w:r>
        <w:rPr>
          <w:w w:val="115"/>
        </w:rPr>
        <w:t>organizacional y</w:t>
      </w:r>
      <w:r>
        <w:rPr>
          <w:spacing w:val="-16"/>
          <w:w w:val="115"/>
        </w:rPr>
        <w:t> </w:t>
      </w:r>
      <w:r>
        <w:rPr>
          <w:w w:val="115"/>
        </w:rPr>
        <w:t>tecnológico.</w:t>
      </w:r>
    </w:p>
    <w:p>
      <w:pPr>
        <w:pStyle w:val="BodyText"/>
        <w:spacing w:before="8"/>
        <w:rPr>
          <w:sz w:val="19"/>
        </w:rPr>
      </w:pPr>
    </w:p>
    <w:p>
      <w:pPr>
        <w:pStyle w:val="BodyText"/>
        <w:spacing w:line="240" w:lineRule="exact"/>
        <w:ind w:left="117" w:right="110"/>
        <w:jc w:val="both"/>
      </w:pPr>
      <w:r>
        <w:rPr>
          <w:w w:val="115"/>
        </w:rPr>
        <w:t>El</w:t>
      </w:r>
      <w:r>
        <w:rPr>
          <w:spacing w:val="-7"/>
          <w:w w:val="115"/>
        </w:rPr>
        <w:t> </w:t>
      </w:r>
      <w:r>
        <w:rPr>
          <w:w w:val="115"/>
        </w:rPr>
        <w:t>impulso</w:t>
      </w:r>
      <w:r>
        <w:rPr>
          <w:spacing w:val="-7"/>
          <w:w w:val="115"/>
        </w:rPr>
        <w:t> </w:t>
      </w:r>
      <w:r>
        <w:rPr>
          <w:w w:val="115"/>
        </w:rPr>
        <w:t>que</w:t>
      </w:r>
      <w:r>
        <w:rPr>
          <w:spacing w:val="-7"/>
          <w:w w:val="115"/>
        </w:rPr>
        <w:t> </w:t>
      </w:r>
      <w:r>
        <w:rPr>
          <w:w w:val="115"/>
        </w:rPr>
        <w:t>el</w:t>
      </w:r>
      <w:r>
        <w:rPr>
          <w:spacing w:val="-7"/>
          <w:w w:val="115"/>
        </w:rPr>
        <w:t> </w:t>
      </w:r>
      <w:r>
        <w:rPr>
          <w:w w:val="115"/>
        </w:rPr>
        <w:t>gobierno</w:t>
      </w:r>
      <w:r>
        <w:rPr>
          <w:spacing w:val="-7"/>
          <w:w w:val="115"/>
        </w:rPr>
        <w:t> </w:t>
      </w:r>
      <w:r>
        <w:rPr>
          <w:w w:val="115"/>
        </w:rPr>
        <w:t>digital</w:t>
      </w:r>
      <w:r>
        <w:rPr>
          <w:spacing w:val="-7"/>
          <w:w w:val="115"/>
        </w:rPr>
        <w:t> </w:t>
      </w:r>
      <w:r>
        <w:rPr>
          <w:w w:val="115"/>
        </w:rPr>
        <w:t>ha</w:t>
      </w:r>
      <w:r>
        <w:rPr>
          <w:spacing w:val="-7"/>
          <w:w w:val="115"/>
        </w:rPr>
        <w:t> </w:t>
      </w:r>
      <w:r>
        <w:rPr>
          <w:w w:val="115"/>
        </w:rPr>
        <w:t>recibido</w:t>
      </w:r>
      <w:r>
        <w:rPr>
          <w:spacing w:val="-7"/>
          <w:w w:val="115"/>
        </w:rPr>
        <w:t> </w:t>
      </w:r>
      <w:r>
        <w:rPr>
          <w:w w:val="115"/>
        </w:rPr>
        <w:t>durante</w:t>
      </w:r>
      <w:r>
        <w:rPr>
          <w:spacing w:val="-7"/>
          <w:w w:val="115"/>
        </w:rPr>
        <w:t> </w:t>
      </w:r>
      <w:r>
        <w:rPr>
          <w:w w:val="115"/>
        </w:rPr>
        <w:t>tiempos</w:t>
      </w:r>
      <w:r>
        <w:rPr>
          <w:spacing w:val="-7"/>
          <w:w w:val="115"/>
        </w:rPr>
        <w:t> </w:t>
      </w:r>
      <w:r>
        <w:rPr>
          <w:w w:val="115"/>
        </w:rPr>
        <w:t>en</w:t>
      </w:r>
      <w:r>
        <w:rPr>
          <w:spacing w:val="-7"/>
          <w:w w:val="115"/>
        </w:rPr>
        <w:t> </w:t>
      </w:r>
      <w:r>
        <w:rPr>
          <w:w w:val="115"/>
        </w:rPr>
        <w:t>los</w:t>
      </w:r>
      <w:r>
        <w:rPr>
          <w:spacing w:val="-7"/>
          <w:w w:val="115"/>
        </w:rPr>
        <w:t> </w:t>
      </w:r>
      <w:r>
        <w:rPr>
          <w:w w:val="115"/>
        </w:rPr>
        <w:t>que se ha dado énfasis en el uso de las tecnologías de información de forma explícita en planes de gobierno sugiere que esta mención explícita del gobierno digital como estrategia de gobierno es un factor detonador del éxito de estas iniciativas. Desafortunadamente, el cambio en el plan de desarrollo ocasionado por el cambio de gobierno también ha mostrado tener un impacto en la continuidad de las iniciativas. </w:t>
      </w:r>
      <w:r>
        <w:rPr>
          <w:spacing w:val="-6"/>
          <w:w w:val="115"/>
        </w:rPr>
        <w:t>Por </w:t>
      </w:r>
      <w:r>
        <w:rPr>
          <w:w w:val="115"/>
        </w:rPr>
        <w:t>ello, quizá uno de</w:t>
      </w:r>
      <w:r>
        <w:rPr>
          <w:spacing w:val="-17"/>
          <w:w w:val="115"/>
        </w:rPr>
        <w:t> </w:t>
      </w:r>
      <w:r>
        <w:rPr>
          <w:w w:val="115"/>
        </w:rPr>
        <w:t>los</w:t>
      </w:r>
      <w:r>
        <w:rPr>
          <w:spacing w:val="-17"/>
          <w:w w:val="115"/>
        </w:rPr>
        <w:t> </w:t>
      </w:r>
      <w:r>
        <w:rPr>
          <w:w w:val="115"/>
        </w:rPr>
        <w:t>retos</w:t>
      </w:r>
      <w:r>
        <w:rPr>
          <w:spacing w:val="-17"/>
          <w:w w:val="115"/>
        </w:rPr>
        <w:t> </w:t>
      </w:r>
      <w:r>
        <w:rPr>
          <w:w w:val="115"/>
        </w:rPr>
        <w:t>más</w:t>
      </w:r>
      <w:r>
        <w:rPr>
          <w:spacing w:val="-17"/>
          <w:w w:val="115"/>
        </w:rPr>
        <w:t> </w:t>
      </w:r>
      <w:r>
        <w:rPr>
          <w:w w:val="115"/>
        </w:rPr>
        <w:t>importantes</w:t>
      </w:r>
      <w:r>
        <w:rPr>
          <w:spacing w:val="-17"/>
          <w:w w:val="115"/>
        </w:rPr>
        <w:t> </w:t>
      </w:r>
      <w:r>
        <w:rPr>
          <w:w w:val="115"/>
        </w:rPr>
        <w:t>para</w:t>
      </w:r>
      <w:r>
        <w:rPr>
          <w:spacing w:val="-17"/>
          <w:w w:val="115"/>
        </w:rPr>
        <w:t> </w:t>
      </w:r>
      <w:r>
        <w:rPr>
          <w:w w:val="115"/>
        </w:rPr>
        <w:t>el</w:t>
      </w:r>
      <w:r>
        <w:rPr>
          <w:spacing w:val="-17"/>
          <w:w w:val="115"/>
        </w:rPr>
        <w:t> </w:t>
      </w:r>
      <w:r>
        <w:rPr>
          <w:w w:val="115"/>
        </w:rPr>
        <w:t>gobierno</w:t>
      </w:r>
      <w:r>
        <w:rPr>
          <w:spacing w:val="-17"/>
          <w:w w:val="115"/>
        </w:rPr>
        <w:t> </w:t>
      </w:r>
      <w:r>
        <w:rPr>
          <w:w w:val="115"/>
        </w:rPr>
        <w:t>digital</w:t>
      </w:r>
      <w:r>
        <w:rPr>
          <w:spacing w:val="-17"/>
          <w:w w:val="115"/>
        </w:rPr>
        <w:t> </w:t>
      </w:r>
      <w:r>
        <w:rPr>
          <w:w w:val="115"/>
        </w:rPr>
        <w:t>en</w:t>
      </w:r>
      <w:r>
        <w:rPr>
          <w:spacing w:val="-17"/>
          <w:w w:val="115"/>
        </w:rPr>
        <w:t> </w:t>
      </w:r>
      <w:r>
        <w:rPr>
          <w:w w:val="115"/>
        </w:rPr>
        <w:t>México</w:t>
      </w:r>
      <w:r>
        <w:rPr>
          <w:spacing w:val="-17"/>
          <w:w w:val="115"/>
        </w:rPr>
        <w:t> </w:t>
      </w:r>
      <w:r>
        <w:rPr>
          <w:w w:val="115"/>
        </w:rPr>
        <w:t>y</w:t>
      </w:r>
      <w:r>
        <w:rPr>
          <w:spacing w:val="-17"/>
          <w:w w:val="115"/>
        </w:rPr>
        <w:t> </w:t>
      </w:r>
      <w:r>
        <w:rPr>
          <w:w w:val="115"/>
        </w:rPr>
        <w:t>en</w:t>
      </w:r>
      <w:r>
        <w:rPr>
          <w:spacing w:val="-17"/>
          <w:w w:val="115"/>
        </w:rPr>
        <w:t> </w:t>
      </w:r>
      <w:r>
        <w:rPr>
          <w:w w:val="115"/>
        </w:rPr>
        <w:t>otros países de características similares consiste en diseñar planes,</w:t>
      </w:r>
      <w:r>
        <w:rPr>
          <w:spacing w:val="-26"/>
          <w:w w:val="115"/>
        </w:rPr>
        <w:t> </w:t>
      </w:r>
      <w:r>
        <w:rPr>
          <w:w w:val="115"/>
        </w:rPr>
        <w:t>estrategias o agendas de largo plazo que garanticen la continuidad de los proyec- tos</w:t>
      </w:r>
      <w:r>
        <w:rPr>
          <w:spacing w:val="-22"/>
          <w:w w:val="115"/>
        </w:rPr>
        <w:t> </w:t>
      </w:r>
      <w:r>
        <w:rPr>
          <w:w w:val="115"/>
        </w:rPr>
        <w:t>ante</w:t>
      </w:r>
      <w:r>
        <w:rPr>
          <w:spacing w:val="-22"/>
          <w:w w:val="115"/>
        </w:rPr>
        <w:t> </w:t>
      </w:r>
      <w:r>
        <w:rPr>
          <w:w w:val="115"/>
        </w:rPr>
        <w:t>los</w:t>
      </w:r>
      <w:r>
        <w:rPr>
          <w:spacing w:val="-22"/>
          <w:w w:val="115"/>
        </w:rPr>
        <w:t> </w:t>
      </w:r>
      <w:r>
        <w:rPr>
          <w:w w:val="115"/>
        </w:rPr>
        <w:t>cambios</w:t>
      </w:r>
      <w:r>
        <w:rPr>
          <w:spacing w:val="-22"/>
          <w:w w:val="115"/>
        </w:rPr>
        <w:t> </w:t>
      </w:r>
      <w:r>
        <w:rPr>
          <w:w w:val="115"/>
        </w:rPr>
        <w:t>de</w:t>
      </w:r>
      <w:r>
        <w:rPr>
          <w:spacing w:val="-22"/>
          <w:w w:val="115"/>
        </w:rPr>
        <w:t> </w:t>
      </w:r>
      <w:r>
        <w:rPr>
          <w:w w:val="115"/>
        </w:rPr>
        <w:t>administración.</w:t>
      </w:r>
      <w:r>
        <w:rPr>
          <w:spacing w:val="-26"/>
          <w:w w:val="115"/>
        </w:rPr>
        <w:t> </w:t>
      </w:r>
      <w:r>
        <w:rPr>
          <w:w w:val="115"/>
        </w:rPr>
        <w:t>Si</w:t>
      </w:r>
      <w:r>
        <w:rPr>
          <w:spacing w:val="-22"/>
          <w:w w:val="115"/>
        </w:rPr>
        <w:t> </w:t>
      </w:r>
      <w:r>
        <w:rPr>
          <w:w w:val="115"/>
        </w:rPr>
        <w:t>bien</w:t>
      </w:r>
      <w:r>
        <w:rPr>
          <w:spacing w:val="-22"/>
          <w:w w:val="115"/>
        </w:rPr>
        <w:t> </w:t>
      </w:r>
      <w:r>
        <w:rPr>
          <w:w w:val="115"/>
        </w:rPr>
        <w:t>contamos</w:t>
      </w:r>
      <w:r>
        <w:rPr>
          <w:spacing w:val="-22"/>
          <w:w w:val="115"/>
        </w:rPr>
        <w:t> </w:t>
      </w:r>
      <w:r>
        <w:rPr>
          <w:w w:val="115"/>
        </w:rPr>
        <w:t>actualmente</w:t>
      </w:r>
      <w:r>
        <w:rPr>
          <w:spacing w:val="-22"/>
          <w:w w:val="115"/>
        </w:rPr>
        <w:t> </w:t>
      </w:r>
      <w:r>
        <w:rPr>
          <w:w w:val="115"/>
        </w:rPr>
        <w:t>con una Estrategia Digital Oficial, y se promueve el desarrollo de Estrategias Digitales Estatales y Municipales, esta estrategia no ha pasado aún la prueba del tiempo, y así como el programa e-México fue olvidado por   la administración del Presidente Calderón, la Estrategia Digital Nacional podría</w:t>
      </w:r>
      <w:r>
        <w:rPr>
          <w:spacing w:val="-10"/>
          <w:w w:val="115"/>
        </w:rPr>
        <w:t> </w:t>
      </w:r>
      <w:r>
        <w:rPr>
          <w:w w:val="115"/>
        </w:rPr>
        <w:t>ser</w:t>
      </w:r>
      <w:r>
        <w:rPr>
          <w:spacing w:val="-10"/>
          <w:w w:val="115"/>
        </w:rPr>
        <w:t> </w:t>
      </w:r>
      <w:r>
        <w:rPr>
          <w:w w:val="115"/>
        </w:rPr>
        <w:t>olvidada</w:t>
      </w:r>
      <w:r>
        <w:rPr>
          <w:spacing w:val="-10"/>
          <w:w w:val="115"/>
        </w:rPr>
        <w:t> </w:t>
      </w:r>
      <w:r>
        <w:rPr>
          <w:w w:val="115"/>
        </w:rPr>
        <w:t>por</w:t>
      </w:r>
      <w:r>
        <w:rPr>
          <w:spacing w:val="-10"/>
          <w:w w:val="115"/>
        </w:rPr>
        <w:t> </w:t>
      </w:r>
      <w:r>
        <w:rPr>
          <w:w w:val="115"/>
        </w:rPr>
        <w:t>el</w:t>
      </w:r>
      <w:r>
        <w:rPr>
          <w:spacing w:val="-10"/>
          <w:w w:val="115"/>
        </w:rPr>
        <w:t> </w:t>
      </w:r>
      <w:r>
        <w:rPr>
          <w:w w:val="115"/>
        </w:rPr>
        <w:t>siguiente</w:t>
      </w:r>
      <w:r>
        <w:rPr>
          <w:spacing w:val="-10"/>
          <w:w w:val="115"/>
        </w:rPr>
        <w:t> </w:t>
      </w:r>
      <w:r>
        <w:rPr>
          <w:w w:val="115"/>
        </w:rPr>
        <w:t>presidente</w:t>
      </w:r>
      <w:r>
        <w:rPr>
          <w:spacing w:val="-10"/>
          <w:w w:val="115"/>
        </w:rPr>
        <w:t> </w:t>
      </w:r>
      <w:r>
        <w:rPr>
          <w:w w:val="115"/>
        </w:rPr>
        <w:t>del</w:t>
      </w:r>
      <w:r>
        <w:rPr>
          <w:spacing w:val="-10"/>
          <w:w w:val="115"/>
        </w:rPr>
        <w:t> </w:t>
      </w:r>
      <w:r>
        <w:rPr>
          <w:w w:val="115"/>
        </w:rPr>
        <w:t>país.</w:t>
      </w:r>
    </w:p>
    <w:p>
      <w:pPr>
        <w:pStyle w:val="BodyText"/>
        <w:spacing w:before="8"/>
        <w:rPr>
          <w:sz w:val="19"/>
        </w:rPr>
      </w:pPr>
    </w:p>
    <w:p>
      <w:pPr>
        <w:pStyle w:val="BodyText"/>
        <w:spacing w:line="240" w:lineRule="exact"/>
        <w:ind w:left="117" w:right="105"/>
        <w:jc w:val="both"/>
      </w:pPr>
      <w:r>
        <w:rPr>
          <w:w w:val="115"/>
        </w:rPr>
        <w:t>Más aún, nuestras observaciones también sugieren que la existencia de leyes</w:t>
      </w:r>
      <w:r>
        <w:rPr>
          <w:spacing w:val="-17"/>
          <w:w w:val="115"/>
        </w:rPr>
        <w:t> </w:t>
      </w:r>
      <w:r>
        <w:rPr>
          <w:w w:val="115"/>
        </w:rPr>
        <w:t>y</w:t>
      </w:r>
      <w:r>
        <w:rPr>
          <w:spacing w:val="-17"/>
          <w:w w:val="115"/>
        </w:rPr>
        <w:t> </w:t>
      </w:r>
      <w:r>
        <w:rPr>
          <w:w w:val="115"/>
        </w:rPr>
        <w:t>reglamentos</w:t>
      </w:r>
      <w:r>
        <w:rPr>
          <w:spacing w:val="-17"/>
          <w:w w:val="115"/>
        </w:rPr>
        <w:t> </w:t>
      </w:r>
      <w:r>
        <w:rPr>
          <w:w w:val="115"/>
        </w:rPr>
        <w:t>internos</w:t>
      </w:r>
      <w:r>
        <w:rPr>
          <w:spacing w:val="-17"/>
          <w:w w:val="115"/>
        </w:rPr>
        <w:t> </w:t>
      </w:r>
      <w:r>
        <w:rPr>
          <w:w w:val="115"/>
        </w:rPr>
        <w:t>como</w:t>
      </w:r>
      <w:r>
        <w:rPr>
          <w:spacing w:val="-17"/>
          <w:w w:val="115"/>
        </w:rPr>
        <w:t> </w:t>
      </w:r>
      <w:r>
        <w:rPr>
          <w:w w:val="115"/>
        </w:rPr>
        <w:t>las</w:t>
      </w:r>
      <w:r>
        <w:rPr>
          <w:spacing w:val="-17"/>
          <w:w w:val="115"/>
        </w:rPr>
        <w:t> </w:t>
      </w:r>
      <w:r>
        <w:rPr>
          <w:w w:val="115"/>
        </w:rPr>
        <w:t>leyes</w:t>
      </w:r>
      <w:r>
        <w:rPr>
          <w:spacing w:val="-17"/>
          <w:w w:val="115"/>
        </w:rPr>
        <w:t> </w:t>
      </w:r>
      <w:r>
        <w:rPr>
          <w:w w:val="115"/>
        </w:rPr>
        <w:t>de</w:t>
      </w:r>
      <w:r>
        <w:rPr>
          <w:spacing w:val="-17"/>
          <w:w w:val="115"/>
        </w:rPr>
        <w:t> </w:t>
      </w:r>
      <w:r>
        <w:rPr>
          <w:w w:val="115"/>
        </w:rPr>
        <w:t>transparencia</w:t>
      </w:r>
      <w:r>
        <w:rPr>
          <w:spacing w:val="-17"/>
          <w:w w:val="115"/>
        </w:rPr>
        <w:t> </w:t>
      </w:r>
      <w:r>
        <w:rPr>
          <w:w w:val="115"/>
        </w:rPr>
        <w:t>y</w:t>
      </w:r>
      <w:r>
        <w:rPr>
          <w:spacing w:val="-17"/>
          <w:w w:val="115"/>
        </w:rPr>
        <w:t> </w:t>
      </w:r>
      <w:r>
        <w:rPr>
          <w:w w:val="115"/>
        </w:rPr>
        <w:t>acceso</w:t>
      </w:r>
      <w:r>
        <w:rPr>
          <w:spacing w:val="-17"/>
          <w:w w:val="115"/>
        </w:rPr>
        <w:t> </w:t>
      </w:r>
      <w:r>
        <w:rPr>
          <w:w w:val="115"/>
        </w:rPr>
        <w:t>a</w:t>
      </w:r>
      <w:r>
        <w:rPr>
          <w:spacing w:val="-17"/>
          <w:w w:val="115"/>
        </w:rPr>
        <w:t> </w:t>
      </w:r>
      <w:r>
        <w:rPr>
          <w:w w:val="115"/>
        </w:rPr>
        <w:t>la información</w:t>
      </w:r>
      <w:r>
        <w:rPr>
          <w:spacing w:val="-13"/>
          <w:w w:val="115"/>
        </w:rPr>
        <w:t> </w:t>
      </w:r>
      <w:r>
        <w:rPr>
          <w:w w:val="115"/>
        </w:rPr>
        <w:t>tienen</w:t>
      </w:r>
      <w:r>
        <w:rPr>
          <w:spacing w:val="-13"/>
          <w:w w:val="115"/>
        </w:rPr>
        <w:t> </w:t>
      </w:r>
      <w:r>
        <w:rPr>
          <w:w w:val="115"/>
        </w:rPr>
        <w:t>un</w:t>
      </w:r>
      <w:r>
        <w:rPr>
          <w:spacing w:val="-13"/>
          <w:w w:val="115"/>
        </w:rPr>
        <w:t> </w:t>
      </w:r>
      <w:r>
        <w:rPr>
          <w:w w:val="115"/>
        </w:rPr>
        <w:t>impacto</w:t>
      </w:r>
      <w:r>
        <w:rPr>
          <w:spacing w:val="-13"/>
          <w:w w:val="115"/>
        </w:rPr>
        <w:t> </w:t>
      </w:r>
      <w:r>
        <w:rPr>
          <w:w w:val="115"/>
        </w:rPr>
        <w:t>en</w:t>
      </w:r>
      <w:r>
        <w:rPr>
          <w:spacing w:val="-13"/>
          <w:w w:val="115"/>
        </w:rPr>
        <w:t> </w:t>
      </w:r>
      <w:r>
        <w:rPr>
          <w:w w:val="115"/>
        </w:rPr>
        <w:t>el</w:t>
      </w:r>
      <w:r>
        <w:rPr>
          <w:spacing w:val="-13"/>
          <w:w w:val="115"/>
        </w:rPr>
        <w:t> </w:t>
      </w:r>
      <w:r>
        <w:rPr>
          <w:w w:val="115"/>
        </w:rPr>
        <w:t>desarrollo</w:t>
      </w:r>
      <w:r>
        <w:rPr>
          <w:spacing w:val="-13"/>
          <w:w w:val="115"/>
        </w:rPr>
        <w:t> </w:t>
      </w:r>
      <w:r>
        <w:rPr>
          <w:w w:val="115"/>
        </w:rPr>
        <w:t>del</w:t>
      </w:r>
      <w:r>
        <w:rPr>
          <w:spacing w:val="-13"/>
          <w:w w:val="115"/>
        </w:rPr>
        <w:t> </w:t>
      </w:r>
      <w:r>
        <w:rPr>
          <w:w w:val="115"/>
        </w:rPr>
        <w:t>gobierno</w:t>
      </w:r>
      <w:r>
        <w:rPr>
          <w:spacing w:val="-13"/>
          <w:w w:val="115"/>
        </w:rPr>
        <w:t> </w:t>
      </w:r>
      <w:r>
        <w:rPr>
          <w:w w:val="115"/>
        </w:rPr>
        <w:t>digital.</w:t>
      </w:r>
      <w:r>
        <w:rPr>
          <w:spacing w:val="-18"/>
          <w:w w:val="115"/>
        </w:rPr>
        <w:t> </w:t>
      </w:r>
      <w:r>
        <w:rPr>
          <w:w w:val="115"/>
        </w:rPr>
        <w:t>Otras leyes que facilitan los procesos de digitalización como la Ley de Firma Electrónica, o que apoyan estrategias de acceso a la tecnología como Leyes</w:t>
      </w:r>
      <w:r>
        <w:rPr>
          <w:spacing w:val="-18"/>
          <w:w w:val="115"/>
        </w:rPr>
        <w:t> </w:t>
      </w:r>
      <w:r>
        <w:rPr>
          <w:w w:val="115"/>
        </w:rPr>
        <w:t>de</w:t>
      </w:r>
      <w:r>
        <w:rPr>
          <w:spacing w:val="-18"/>
          <w:w w:val="115"/>
        </w:rPr>
        <w:t> </w:t>
      </w:r>
      <w:r>
        <w:rPr>
          <w:w w:val="115"/>
        </w:rPr>
        <w:t>Gobierno</w:t>
      </w:r>
      <w:r>
        <w:rPr>
          <w:spacing w:val="-18"/>
          <w:w w:val="115"/>
        </w:rPr>
        <w:t> </w:t>
      </w:r>
      <w:r>
        <w:rPr>
          <w:w w:val="115"/>
        </w:rPr>
        <w:t>Digital</w:t>
      </w:r>
      <w:r>
        <w:rPr>
          <w:spacing w:val="-18"/>
          <w:w w:val="115"/>
        </w:rPr>
        <w:t> </w:t>
      </w:r>
      <w:r>
        <w:rPr>
          <w:w w:val="115"/>
        </w:rPr>
        <w:t>o</w:t>
      </w:r>
      <w:r>
        <w:rPr>
          <w:spacing w:val="-18"/>
          <w:w w:val="115"/>
        </w:rPr>
        <w:t> </w:t>
      </w:r>
      <w:r>
        <w:rPr>
          <w:w w:val="115"/>
        </w:rPr>
        <w:t>Sociedad</w:t>
      </w:r>
      <w:r>
        <w:rPr>
          <w:spacing w:val="-18"/>
          <w:w w:val="115"/>
        </w:rPr>
        <w:t> </w:t>
      </w:r>
      <w:r>
        <w:rPr>
          <w:w w:val="115"/>
        </w:rPr>
        <w:t>de</w:t>
      </w:r>
      <w:r>
        <w:rPr>
          <w:spacing w:val="-18"/>
          <w:w w:val="115"/>
        </w:rPr>
        <w:t> </w:t>
      </w:r>
      <w:r>
        <w:rPr>
          <w:w w:val="115"/>
        </w:rPr>
        <w:t>la</w:t>
      </w:r>
      <w:r>
        <w:rPr>
          <w:spacing w:val="-18"/>
          <w:w w:val="115"/>
        </w:rPr>
        <w:t> </w:t>
      </w:r>
      <w:r>
        <w:rPr>
          <w:w w:val="115"/>
        </w:rPr>
        <w:t>Información</w:t>
      </w:r>
      <w:r>
        <w:rPr>
          <w:spacing w:val="-18"/>
          <w:w w:val="115"/>
        </w:rPr>
        <w:t> </w:t>
      </w:r>
      <w:r>
        <w:rPr>
          <w:w w:val="115"/>
        </w:rPr>
        <w:t>siguen</w:t>
      </w:r>
      <w:r>
        <w:rPr>
          <w:spacing w:val="-18"/>
          <w:w w:val="115"/>
        </w:rPr>
        <w:t> </w:t>
      </w:r>
      <w:r>
        <w:rPr>
          <w:w w:val="115"/>
        </w:rPr>
        <w:t>faltando</w:t>
      </w:r>
      <w:r>
        <w:rPr>
          <w:spacing w:val="-18"/>
          <w:w w:val="115"/>
        </w:rPr>
        <w:t> </w:t>
      </w:r>
      <w:r>
        <w:rPr>
          <w:w w:val="115"/>
        </w:rPr>
        <w:t>en casi</w:t>
      </w:r>
      <w:r>
        <w:rPr>
          <w:spacing w:val="-10"/>
          <w:w w:val="115"/>
        </w:rPr>
        <w:t> </w:t>
      </w:r>
      <w:r>
        <w:rPr>
          <w:w w:val="115"/>
        </w:rPr>
        <w:t>todos</w:t>
      </w:r>
      <w:r>
        <w:rPr>
          <w:spacing w:val="-10"/>
          <w:w w:val="115"/>
        </w:rPr>
        <w:t> </w:t>
      </w:r>
      <w:r>
        <w:rPr>
          <w:w w:val="115"/>
        </w:rPr>
        <w:t>los</w:t>
      </w:r>
      <w:r>
        <w:rPr>
          <w:spacing w:val="-10"/>
          <w:w w:val="115"/>
        </w:rPr>
        <w:t> </w:t>
      </w:r>
      <w:r>
        <w:rPr>
          <w:w w:val="115"/>
        </w:rPr>
        <w:t>Estados</w:t>
      </w:r>
      <w:r>
        <w:rPr>
          <w:spacing w:val="-10"/>
          <w:w w:val="115"/>
        </w:rPr>
        <w:t> </w:t>
      </w:r>
      <w:r>
        <w:rPr>
          <w:w w:val="115"/>
        </w:rPr>
        <w:t>del</w:t>
      </w:r>
      <w:r>
        <w:rPr>
          <w:spacing w:val="-10"/>
          <w:w w:val="115"/>
        </w:rPr>
        <w:t> </w:t>
      </w:r>
      <w:r>
        <w:rPr>
          <w:w w:val="115"/>
        </w:rPr>
        <w:t>país.</w:t>
      </w:r>
      <w:r>
        <w:rPr>
          <w:spacing w:val="-18"/>
          <w:w w:val="115"/>
        </w:rPr>
        <w:t> </w:t>
      </w:r>
      <w:r>
        <w:rPr>
          <w:w w:val="115"/>
        </w:rPr>
        <w:t>Así,</w:t>
      </w:r>
      <w:r>
        <w:rPr>
          <w:spacing w:val="-15"/>
          <w:w w:val="115"/>
        </w:rPr>
        <w:t> </w:t>
      </w:r>
      <w:r>
        <w:rPr>
          <w:w w:val="115"/>
        </w:rPr>
        <w:t>el</w:t>
      </w:r>
      <w:r>
        <w:rPr>
          <w:spacing w:val="-10"/>
          <w:w w:val="115"/>
        </w:rPr>
        <w:t> </w:t>
      </w:r>
      <w:r>
        <w:rPr>
          <w:w w:val="115"/>
        </w:rPr>
        <w:t>desarrollo</w:t>
      </w:r>
      <w:r>
        <w:rPr>
          <w:spacing w:val="-10"/>
          <w:w w:val="115"/>
        </w:rPr>
        <w:t> </w:t>
      </w:r>
      <w:r>
        <w:rPr>
          <w:w w:val="115"/>
        </w:rPr>
        <w:t>de</w:t>
      </w:r>
      <w:r>
        <w:rPr>
          <w:spacing w:val="-10"/>
          <w:w w:val="115"/>
        </w:rPr>
        <w:t> </w:t>
      </w:r>
      <w:r>
        <w:rPr>
          <w:w w:val="115"/>
        </w:rPr>
        <w:t>un</w:t>
      </w:r>
      <w:r>
        <w:rPr>
          <w:spacing w:val="-10"/>
          <w:w w:val="115"/>
        </w:rPr>
        <w:t> </w:t>
      </w:r>
      <w:r>
        <w:rPr>
          <w:w w:val="115"/>
        </w:rPr>
        <w:t>marco</w:t>
      </w:r>
      <w:r>
        <w:rPr>
          <w:spacing w:val="-10"/>
          <w:w w:val="115"/>
        </w:rPr>
        <w:t> </w:t>
      </w:r>
      <w:r>
        <w:rPr>
          <w:w w:val="115"/>
        </w:rPr>
        <w:t>institucional y</w:t>
      </w:r>
      <w:r>
        <w:rPr>
          <w:spacing w:val="-18"/>
          <w:w w:val="115"/>
        </w:rPr>
        <w:t> </w:t>
      </w:r>
      <w:r>
        <w:rPr>
          <w:w w:val="115"/>
        </w:rPr>
        <w:t>estratégico</w:t>
      </w:r>
      <w:r>
        <w:rPr>
          <w:spacing w:val="-18"/>
          <w:w w:val="115"/>
        </w:rPr>
        <w:t> </w:t>
      </w:r>
      <w:r>
        <w:rPr>
          <w:w w:val="115"/>
        </w:rPr>
        <w:t>son</w:t>
      </w:r>
      <w:r>
        <w:rPr>
          <w:spacing w:val="-18"/>
          <w:w w:val="115"/>
        </w:rPr>
        <w:t> </w:t>
      </w:r>
      <w:r>
        <w:rPr>
          <w:w w:val="115"/>
        </w:rPr>
        <w:t>retos</w:t>
      </w:r>
      <w:r>
        <w:rPr>
          <w:spacing w:val="-18"/>
          <w:w w:val="115"/>
        </w:rPr>
        <w:t> </w:t>
      </w:r>
      <w:r>
        <w:rPr>
          <w:w w:val="115"/>
        </w:rPr>
        <w:t>importantes</w:t>
      </w:r>
      <w:r>
        <w:rPr>
          <w:spacing w:val="-18"/>
          <w:w w:val="115"/>
        </w:rPr>
        <w:t> </w:t>
      </w:r>
      <w:r>
        <w:rPr>
          <w:w w:val="115"/>
        </w:rPr>
        <w:t>para</w:t>
      </w:r>
      <w:r>
        <w:rPr>
          <w:spacing w:val="-18"/>
          <w:w w:val="115"/>
        </w:rPr>
        <w:t> </w:t>
      </w:r>
      <w:r>
        <w:rPr>
          <w:w w:val="115"/>
        </w:rPr>
        <w:t>cualquier</w:t>
      </w:r>
      <w:r>
        <w:rPr>
          <w:spacing w:val="-18"/>
          <w:w w:val="115"/>
        </w:rPr>
        <w:t> </w:t>
      </w:r>
      <w:r>
        <w:rPr>
          <w:w w:val="115"/>
        </w:rPr>
        <w:t>administración</w:t>
      </w:r>
      <w:r>
        <w:rPr>
          <w:spacing w:val="-18"/>
          <w:w w:val="115"/>
        </w:rPr>
        <w:t> </w:t>
      </w:r>
      <w:r>
        <w:rPr>
          <w:w w:val="115"/>
        </w:rPr>
        <w:t>pública que busca el desarrollo del gobierno digital. Más allá de estos marcos</w:t>
      </w:r>
      <w:r>
        <w:rPr>
          <w:spacing w:val="-18"/>
          <w:w w:val="115"/>
        </w:rPr>
        <w:t> </w:t>
      </w:r>
      <w:r>
        <w:rPr>
          <w:w w:val="115"/>
        </w:rPr>
        <w:t>de referencia,</w:t>
      </w:r>
      <w:r>
        <w:rPr>
          <w:spacing w:val="-19"/>
          <w:w w:val="115"/>
        </w:rPr>
        <w:t> </w:t>
      </w:r>
      <w:r>
        <w:rPr>
          <w:w w:val="115"/>
        </w:rPr>
        <w:t>existen</w:t>
      </w:r>
      <w:r>
        <w:rPr>
          <w:spacing w:val="-15"/>
          <w:w w:val="115"/>
        </w:rPr>
        <w:t> </w:t>
      </w:r>
      <w:r>
        <w:rPr>
          <w:w w:val="115"/>
        </w:rPr>
        <w:t>algunos</w:t>
      </w:r>
      <w:r>
        <w:rPr>
          <w:spacing w:val="-15"/>
          <w:w w:val="115"/>
        </w:rPr>
        <w:t> </w:t>
      </w:r>
      <w:r>
        <w:rPr>
          <w:w w:val="115"/>
        </w:rPr>
        <w:t>otros</w:t>
      </w:r>
      <w:r>
        <w:rPr>
          <w:spacing w:val="-15"/>
          <w:w w:val="115"/>
        </w:rPr>
        <w:t> </w:t>
      </w:r>
      <w:r>
        <w:rPr>
          <w:w w:val="115"/>
        </w:rPr>
        <w:t>retos</w:t>
      </w:r>
      <w:r>
        <w:rPr>
          <w:spacing w:val="-15"/>
          <w:w w:val="115"/>
        </w:rPr>
        <w:t> </w:t>
      </w:r>
      <w:r>
        <w:rPr>
          <w:w w:val="115"/>
        </w:rPr>
        <w:t>que</w:t>
      </w:r>
      <w:r>
        <w:rPr>
          <w:spacing w:val="-15"/>
          <w:w w:val="115"/>
        </w:rPr>
        <w:t> </w:t>
      </w:r>
      <w:r>
        <w:rPr>
          <w:w w:val="115"/>
        </w:rPr>
        <w:t>pueden</w:t>
      </w:r>
      <w:r>
        <w:rPr>
          <w:spacing w:val="-15"/>
          <w:w w:val="115"/>
        </w:rPr>
        <w:t> </w:t>
      </w:r>
      <w:r>
        <w:rPr>
          <w:w w:val="115"/>
        </w:rPr>
        <w:t>quedar</w:t>
      </w:r>
      <w:r>
        <w:rPr>
          <w:spacing w:val="-15"/>
          <w:w w:val="115"/>
        </w:rPr>
        <w:t> </w:t>
      </w:r>
      <w:r>
        <w:rPr>
          <w:w w:val="115"/>
        </w:rPr>
        <w:t>en</w:t>
      </w:r>
      <w:r>
        <w:rPr>
          <w:spacing w:val="-15"/>
          <w:w w:val="115"/>
        </w:rPr>
        <w:t> </w:t>
      </w:r>
      <w:r>
        <w:rPr>
          <w:w w:val="115"/>
        </w:rPr>
        <w:t>los</w:t>
      </w:r>
      <w:r>
        <w:rPr>
          <w:spacing w:val="-15"/>
          <w:w w:val="115"/>
        </w:rPr>
        <w:t> </w:t>
      </w:r>
      <w:r>
        <w:rPr>
          <w:w w:val="115"/>
        </w:rPr>
        <w:t>ámbitos organizacionales</w:t>
      </w:r>
      <w:r>
        <w:rPr>
          <w:spacing w:val="-7"/>
          <w:w w:val="115"/>
        </w:rPr>
        <w:t> </w:t>
      </w:r>
      <w:r>
        <w:rPr>
          <w:w w:val="115"/>
        </w:rPr>
        <w:t>o</w:t>
      </w:r>
      <w:r>
        <w:rPr>
          <w:spacing w:val="-7"/>
          <w:w w:val="115"/>
        </w:rPr>
        <w:t> </w:t>
      </w:r>
      <w:r>
        <w:rPr>
          <w:w w:val="115"/>
        </w:rPr>
        <w:t>técnicos.</w:t>
      </w:r>
      <w:r>
        <w:rPr>
          <w:spacing w:val="-12"/>
          <w:w w:val="115"/>
        </w:rPr>
        <w:t> </w:t>
      </w:r>
      <w:r>
        <w:rPr>
          <w:w w:val="115"/>
        </w:rPr>
        <w:t>Más</w:t>
      </w:r>
      <w:r>
        <w:rPr>
          <w:spacing w:val="-7"/>
          <w:w w:val="115"/>
        </w:rPr>
        <w:t> </w:t>
      </w:r>
      <w:r>
        <w:rPr>
          <w:w w:val="115"/>
        </w:rPr>
        <w:t>aún,</w:t>
      </w:r>
      <w:r>
        <w:rPr>
          <w:spacing w:val="-12"/>
          <w:w w:val="115"/>
        </w:rPr>
        <w:t> </w:t>
      </w:r>
      <w:r>
        <w:rPr>
          <w:w w:val="115"/>
        </w:rPr>
        <w:t>la</w:t>
      </w:r>
      <w:r>
        <w:rPr>
          <w:spacing w:val="-7"/>
          <w:w w:val="115"/>
        </w:rPr>
        <w:t> </w:t>
      </w:r>
      <w:r>
        <w:rPr>
          <w:w w:val="115"/>
        </w:rPr>
        <w:t>investigación</w:t>
      </w:r>
      <w:r>
        <w:rPr>
          <w:spacing w:val="-7"/>
          <w:w w:val="115"/>
        </w:rPr>
        <w:t> </w:t>
      </w:r>
      <w:r>
        <w:rPr>
          <w:w w:val="115"/>
        </w:rPr>
        <w:t>en</w:t>
      </w:r>
      <w:r>
        <w:rPr>
          <w:spacing w:val="-7"/>
          <w:w w:val="115"/>
        </w:rPr>
        <w:t> </w:t>
      </w:r>
      <w:r>
        <w:rPr>
          <w:w w:val="115"/>
        </w:rPr>
        <w:t>gobierno</w:t>
      </w:r>
      <w:r>
        <w:rPr>
          <w:spacing w:val="-7"/>
          <w:w w:val="115"/>
        </w:rPr>
        <w:t> </w:t>
      </w:r>
      <w:r>
        <w:rPr>
          <w:w w:val="115"/>
        </w:rPr>
        <w:t>digital sugiere que –en general–los gobiernos han sido mucho más exitosos en el desarrollo de aplicaciones de información y prestación de servicios transaccionales que para el desarrollo de aplicaciones de participación ciudadana y promoción de la democracia (Lee, Chang, y Berry, 2011). Así, un reto para el desarrollo del gobierno digital es el desarrollo de aplicaciones</w:t>
      </w:r>
      <w:r>
        <w:rPr>
          <w:spacing w:val="-6"/>
          <w:w w:val="115"/>
        </w:rPr>
        <w:t> </w:t>
      </w:r>
      <w:r>
        <w:rPr>
          <w:w w:val="115"/>
        </w:rPr>
        <w:t>y</w:t>
      </w:r>
      <w:r>
        <w:rPr>
          <w:spacing w:val="-6"/>
          <w:w w:val="115"/>
        </w:rPr>
        <w:t> </w:t>
      </w:r>
      <w:r>
        <w:rPr>
          <w:w w:val="115"/>
        </w:rPr>
        <w:t>plataformas</w:t>
      </w:r>
      <w:r>
        <w:rPr>
          <w:spacing w:val="-6"/>
          <w:w w:val="115"/>
        </w:rPr>
        <w:t> </w:t>
      </w:r>
      <w:r>
        <w:rPr>
          <w:w w:val="115"/>
        </w:rPr>
        <w:t>de</w:t>
      </w:r>
      <w:r>
        <w:rPr>
          <w:spacing w:val="-6"/>
          <w:w w:val="115"/>
        </w:rPr>
        <w:t> </w:t>
      </w:r>
      <w:r>
        <w:rPr>
          <w:w w:val="115"/>
        </w:rPr>
        <w:t>participación</w:t>
      </w:r>
      <w:r>
        <w:rPr>
          <w:spacing w:val="-6"/>
          <w:w w:val="115"/>
        </w:rPr>
        <w:t> </w:t>
      </w:r>
      <w:r>
        <w:rPr>
          <w:w w:val="115"/>
        </w:rPr>
        <w:t>ciudadana</w:t>
      </w:r>
      <w:r>
        <w:rPr>
          <w:spacing w:val="-6"/>
          <w:w w:val="115"/>
        </w:rPr>
        <w:t> </w:t>
      </w:r>
      <w:r>
        <w:rPr>
          <w:w w:val="115"/>
        </w:rPr>
        <w:t>que</w:t>
      </w:r>
      <w:r>
        <w:rPr>
          <w:spacing w:val="-6"/>
          <w:w w:val="115"/>
        </w:rPr>
        <w:t> </w:t>
      </w:r>
      <w:r>
        <w:rPr>
          <w:w w:val="115"/>
        </w:rPr>
        <w:t>contribuyan</w:t>
      </w:r>
      <w:r>
        <w:rPr>
          <w:spacing w:val="-6"/>
          <w:w w:val="115"/>
        </w:rPr>
        <w:t> </w:t>
      </w:r>
      <w:r>
        <w:rPr>
          <w:w w:val="115"/>
        </w:rPr>
        <w:t>a la</w:t>
      </w:r>
      <w:r>
        <w:rPr>
          <w:spacing w:val="-5"/>
          <w:w w:val="115"/>
        </w:rPr>
        <w:t> </w:t>
      </w:r>
      <w:r>
        <w:rPr>
          <w:w w:val="115"/>
        </w:rPr>
        <w:t>solución</w:t>
      </w:r>
      <w:r>
        <w:rPr>
          <w:spacing w:val="-5"/>
          <w:w w:val="115"/>
        </w:rPr>
        <w:t> </w:t>
      </w:r>
      <w:r>
        <w:rPr>
          <w:w w:val="115"/>
        </w:rPr>
        <w:t>de</w:t>
      </w:r>
      <w:r>
        <w:rPr>
          <w:spacing w:val="-5"/>
          <w:w w:val="115"/>
        </w:rPr>
        <w:t> </w:t>
      </w:r>
      <w:r>
        <w:rPr>
          <w:w w:val="115"/>
        </w:rPr>
        <w:t>problemas</w:t>
      </w:r>
      <w:r>
        <w:rPr>
          <w:spacing w:val="-5"/>
          <w:w w:val="115"/>
        </w:rPr>
        <w:t> </w:t>
      </w:r>
      <w:r>
        <w:rPr>
          <w:w w:val="115"/>
        </w:rPr>
        <w:t>relevantes</w:t>
      </w:r>
      <w:r>
        <w:rPr>
          <w:spacing w:val="-5"/>
          <w:w w:val="115"/>
        </w:rPr>
        <w:t> </w:t>
      </w:r>
      <w:r>
        <w:rPr>
          <w:w w:val="115"/>
        </w:rPr>
        <w:t>para</w:t>
      </w:r>
      <w:r>
        <w:rPr>
          <w:spacing w:val="-5"/>
          <w:w w:val="115"/>
        </w:rPr>
        <w:t> </w:t>
      </w:r>
      <w:r>
        <w:rPr>
          <w:w w:val="115"/>
        </w:rPr>
        <w:t>la</w:t>
      </w:r>
      <w:r>
        <w:rPr>
          <w:spacing w:val="-5"/>
          <w:w w:val="115"/>
        </w:rPr>
        <w:t> </w:t>
      </w:r>
      <w:r>
        <w:rPr>
          <w:w w:val="115"/>
        </w:rPr>
        <w:t>sociedad</w:t>
      </w:r>
      <w:r>
        <w:rPr>
          <w:spacing w:val="-5"/>
          <w:w w:val="115"/>
        </w:rPr>
        <w:t> </w:t>
      </w:r>
      <w:r>
        <w:rPr>
          <w:w w:val="115"/>
        </w:rPr>
        <w:t>y</w:t>
      </w:r>
      <w:r>
        <w:rPr>
          <w:spacing w:val="-5"/>
          <w:w w:val="115"/>
        </w:rPr>
        <w:t> </w:t>
      </w:r>
      <w:r>
        <w:rPr>
          <w:w w:val="115"/>
        </w:rPr>
        <w:t>al</w:t>
      </w:r>
      <w:r>
        <w:rPr>
          <w:spacing w:val="-5"/>
          <w:w w:val="115"/>
        </w:rPr>
        <w:t> </w:t>
      </w:r>
      <w:r>
        <w:rPr>
          <w:w w:val="115"/>
        </w:rPr>
        <w:t>fortalecimiento de la</w:t>
      </w:r>
      <w:r>
        <w:rPr>
          <w:spacing w:val="-26"/>
          <w:w w:val="115"/>
        </w:rPr>
        <w:t> </w:t>
      </w:r>
      <w:r>
        <w:rPr>
          <w:w w:val="115"/>
        </w:rPr>
        <w:t>democracia.</w:t>
      </w:r>
    </w:p>
    <w:p>
      <w:pPr>
        <w:pStyle w:val="BodyText"/>
        <w:spacing w:before="8"/>
        <w:rPr>
          <w:sz w:val="19"/>
        </w:rPr>
      </w:pPr>
    </w:p>
    <w:p>
      <w:pPr>
        <w:pStyle w:val="BodyText"/>
        <w:spacing w:line="240" w:lineRule="exact"/>
        <w:ind w:left="117" w:right="111"/>
        <w:jc w:val="both"/>
      </w:pPr>
      <w:r>
        <w:rPr>
          <w:w w:val="115"/>
        </w:rPr>
        <w:t>A nivel organizacional podemos identificar también algunos retos im- portantes. Quizá los más importantes se relacionan con el desarrollo   de</w:t>
      </w:r>
      <w:r>
        <w:rPr>
          <w:spacing w:val="18"/>
          <w:w w:val="115"/>
        </w:rPr>
        <w:t> </w:t>
      </w:r>
      <w:r>
        <w:rPr>
          <w:w w:val="115"/>
        </w:rPr>
        <w:t>estrategia</w:t>
      </w:r>
      <w:r>
        <w:rPr>
          <w:spacing w:val="18"/>
          <w:w w:val="115"/>
        </w:rPr>
        <w:t> </w:t>
      </w:r>
      <w:r>
        <w:rPr>
          <w:w w:val="115"/>
        </w:rPr>
        <w:t>y</w:t>
      </w:r>
      <w:r>
        <w:rPr>
          <w:spacing w:val="18"/>
          <w:w w:val="115"/>
        </w:rPr>
        <w:t> </w:t>
      </w:r>
      <w:r>
        <w:rPr>
          <w:w w:val="115"/>
        </w:rPr>
        <w:t>la</w:t>
      </w:r>
      <w:r>
        <w:rPr>
          <w:spacing w:val="18"/>
          <w:w w:val="115"/>
        </w:rPr>
        <w:t> </w:t>
      </w:r>
      <w:r>
        <w:rPr>
          <w:w w:val="115"/>
        </w:rPr>
        <w:t>identificación</w:t>
      </w:r>
      <w:r>
        <w:rPr>
          <w:spacing w:val="18"/>
          <w:w w:val="115"/>
        </w:rPr>
        <w:t> </w:t>
      </w:r>
      <w:r>
        <w:rPr>
          <w:w w:val="115"/>
        </w:rPr>
        <w:t>de</w:t>
      </w:r>
      <w:r>
        <w:rPr>
          <w:spacing w:val="18"/>
          <w:w w:val="115"/>
        </w:rPr>
        <w:t> </w:t>
      </w:r>
      <w:r>
        <w:rPr>
          <w:w w:val="115"/>
        </w:rPr>
        <w:t>formas</w:t>
      </w:r>
      <w:r>
        <w:rPr>
          <w:spacing w:val="18"/>
          <w:w w:val="115"/>
        </w:rPr>
        <w:t> </w:t>
      </w:r>
      <w:r>
        <w:rPr>
          <w:w w:val="115"/>
        </w:rPr>
        <w:t>efectivas</w:t>
      </w:r>
      <w:r>
        <w:rPr>
          <w:spacing w:val="18"/>
          <w:w w:val="115"/>
        </w:rPr>
        <w:t> </w:t>
      </w:r>
      <w:r>
        <w:rPr>
          <w:w w:val="115"/>
        </w:rPr>
        <w:t>de</w:t>
      </w:r>
      <w:r>
        <w:rPr>
          <w:spacing w:val="18"/>
          <w:w w:val="115"/>
        </w:rPr>
        <w:t> </w:t>
      </w:r>
      <w:r>
        <w:rPr>
          <w:w w:val="115"/>
        </w:rPr>
        <w:t>gobierno</w:t>
      </w:r>
      <w:r>
        <w:rPr>
          <w:spacing w:val="18"/>
          <w:w w:val="115"/>
        </w:rPr>
        <w:t> </w:t>
      </w:r>
      <w:r>
        <w:rPr>
          <w:w w:val="115"/>
        </w:rPr>
        <w:t>de</w:t>
      </w:r>
      <w:r>
        <w:rPr>
          <w:spacing w:val="18"/>
          <w:w w:val="115"/>
        </w:rPr>
        <w:t> </w:t>
      </w:r>
      <w:r>
        <w:rPr>
          <w:w w:val="115"/>
        </w:rPr>
        <w:t>las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36" w:lineRule="exact" w:before="79"/>
        <w:ind w:left="113" w:right="108"/>
        <w:jc w:val="both"/>
      </w:pPr>
      <w:r>
        <w:rPr>
          <w:w w:val="115"/>
        </w:rPr>
        <w:t>tecnologías</w:t>
      </w:r>
      <w:r>
        <w:rPr>
          <w:spacing w:val="-34"/>
          <w:w w:val="115"/>
        </w:rPr>
        <w:t> </w:t>
      </w:r>
      <w:r>
        <w:rPr>
          <w:w w:val="115"/>
        </w:rPr>
        <w:t>de</w:t>
      </w:r>
      <w:r>
        <w:rPr>
          <w:spacing w:val="-34"/>
          <w:w w:val="115"/>
        </w:rPr>
        <w:t> </w:t>
      </w:r>
      <w:r>
        <w:rPr>
          <w:w w:val="115"/>
        </w:rPr>
        <w:t>la</w:t>
      </w:r>
      <w:r>
        <w:rPr>
          <w:spacing w:val="-34"/>
          <w:w w:val="115"/>
        </w:rPr>
        <w:t> </w:t>
      </w:r>
      <w:r>
        <w:rPr>
          <w:w w:val="115"/>
        </w:rPr>
        <w:t>Información</w:t>
      </w:r>
      <w:r>
        <w:rPr>
          <w:spacing w:val="-34"/>
          <w:w w:val="115"/>
        </w:rPr>
        <w:t> </w:t>
      </w:r>
      <w:r>
        <w:rPr>
          <w:w w:val="115"/>
        </w:rPr>
        <w:t>que</w:t>
      </w:r>
      <w:r>
        <w:rPr>
          <w:spacing w:val="-34"/>
          <w:w w:val="115"/>
        </w:rPr>
        <w:t> </w:t>
      </w:r>
      <w:r>
        <w:rPr>
          <w:w w:val="115"/>
        </w:rPr>
        <w:t>apliquen</w:t>
      </w:r>
      <w:r>
        <w:rPr>
          <w:spacing w:val="-34"/>
          <w:w w:val="115"/>
        </w:rPr>
        <w:t> </w:t>
      </w:r>
      <w:r>
        <w:rPr>
          <w:w w:val="115"/>
        </w:rPr>
        <w:t>al</w:t>
      </w:r>
      <w:r>
        <w:rPr>
          <w:spacing w:val="-34"/>
          <w:w w:val="115"/>
        </w:rPr>
        <w:t> </w:t>
      </w:r>
      <w:r>
        <w:rPr>
          <w:w w:val="115"/>
        </w:rPr>
        <w:t>contexto</w:t>
      </w:r>
      <w:r>
        <w:rPr>
          <w:spacing w:val="-34"/>
          <w:w w:val="115"/>
        </w:rPr>
        <w:t> </w:t>
      </w:r>
      <w:r>
        <w:rPr>
          <w:w w:val="115"/>
        </w:rPr>
        <w:t>de</w:t>
      </w:r>
      <w:r>
        <w:rPr>
          <w:spacing w:val="-34"/>
          <w:w w:val="115"/>
        </w:rPr>
        <w:t> </w:t>
      </w:r>
      <w:r>
        <w:rPr>
          <w:w w:val="115"/>
        </w:rPr>
        <w:t>la</w:t>
      </w:r>
      <w:r>
        <w:rPr>
          <w:spacing w:val="-34"/>
          <w:w w:val="115"/>
        </w:rPr>
        <w:t> </w:t>
      </w:r>
      <w:r>
        <w:rPr>
          <w:w w:val="115"/>
        </w:rPr>
        <w:t>administración pública</w:t>
      </w:r>
      <w:r>
        <w:rPr>
          <w:spacing w:val="-9"/>
          <w:w w:val="115"/>
        </w:rPr>
        <w:t> </w:t>
      </w:r>
      <w:r>
        <w:rPr>
          <w:w w:val="115"/>
        </w:rPr>
        <w:t>en</w:t>
      </w:r>
      <w:r>
        <w:rPr>
          <w:spacing w:val="-9"/>
          <w:w w:val="115"/>
        </w:rPr>
        <w:t> </w:t>
      </w:r>
      <w:r>
        <w:rPr>
          <w:w w:val="115"/>
        </w:rPr>
        <w:t>un</w:t>
      </w:r>
      <w:r>
        <w:rPr>
          <w:spacing w:val="-9"/>
          <w:w w:val="115"/>
        </w:rPr>
        <w:t> </w:t>
      </w:r>
      <w:r>
        <w:rPr>
          <w:w w:val="115"/>
        </w:rPr>
        <w:t>ambiente</w:t>
      </w:r>
      <w:r>
        <w:rPr>
          <w:spacing w:val="-9"/>
          <w:w w:val="115"/>
        </w:rPr>
        <w:t> </w:t>
      </w:r>
      <w:r>
        <w:rPr>
          <w:w w:val="115"/>
        </w:rPr>
        <w:t>interorganizacional.</w:t>
      </w:r>
      <w:r>
        <w:rPr>
          <w:spacing w:val="-13"/>
          <w:w w:val="115"/>
        </w:rPr>
        <w:t> </w:t>
      </w:r>
      <w:r>
        <w:rPr>
          <w:w w:val="115"/>
        </w:rPr>
        <w:t>En</w:t>
      </w:r>
      <w:r>
        <w:rPr>
          <w:spacing w:val="-9"/>
          <w:w w:val="115"/>
        </w:rPr>
        <w:t> </w:t>
      </w:r>
      <w:r>
        <w:rPr>
          <w:w w:val="115"/>
        </w:rPr>
        <w:t>términos</w:t>
      </w:r>
      <w:r>
        <w:rPr>
          <w:spacing w:val="-9"/>
          <w:w w:val="115"/>
        </w:rPr>
        <w:t> </w:t>
      </w:r>
      <w:r>
        <w:rPr>
          <w:w w:val="115"/>
        </w:rPr>
        <w:t>de</w:t>
      </w:r>
      <w:r>
        <w:rPr>
          <w:spacing w:val="-9"/>
          <w:w w:val="115"/>
        </w:rPr>
        <w:t> </w:t>
      </w:r>
      <w:r>
        <w:rPr>
          <w:w w:val="115"/>
        </w:rPr>
        <w:t>estrategia,</w:t>
      </w:r>
      <w:r>
        <w:rPr>
          <w:spacing w:val="-13"/>
          <w:w w:val="115"/>
        </w:rPr>
        <w:t> </w:t>
      </w:r>
      <w:r>
        <w:rPr>
          <w:w w:val="115"/>
        </w:rPr>
        <w:t>la investigación</w:t>
      </w:r>
      <w:r>
        <w:rPr>
          <w:spacing w:val="-39"/>
          <w:w w:val="115"/>
        </w:rPr>
        <w:t> </w:t>
      </w:r>
      <w:r>
        <w:rPr>
          <w:w w:val="115"/>
        </w:rPr>
        <w:t>muestra</w:t>
      </w:r>
      <w:r>
        <w:rPr>
          <w:spacing w:val="-39"/>
          <w:w w:val="115"/>
        </w:rPr>
        <w:t> </w:t>
      </w:r>
      <w:r>
        <w:rPr>
          <w:w w:val="115"/>
        </w:rPr>
        <w:t>que</w:t>
      </w:r>
      <w:r>
        <w:rPr>
          <w:spacing w:val="-39"/>
          <w:w w:val="115"/>
        </w:rPr>
        <w:t> </w:t>
      </w:r>
      <w:r>
        <w:rPr>
          <w:w w:val="115"/>
        </w:rPr>
        <w:t>los</w:t>
      </w:r>
      <w:r>
        <w:rPr>
          <w:spacing w:val="-39"/>
          <w:w w:val="115"/>
        </w:rPr>
        <w:t> </w:t>
      </w:r>
      <w:r>
        <w:rPr>
          <w:w w:val="115"/>
        </w:rPr>
        <w:t>gobiernos</w:t>
      </w:r>
      <w:r>
        <w:rPr>
          <w:spacing w:val="-39"/>
          <w:w w:val="115"/>
        </w:rPr>
        <w:t> </w:t>
      </w:r>
      <w:r>
        <w:rPr>
          <w:w w:val="115"/>
        </w:rPr>
        <w:t>tienen</w:t>
      </w:r>
      <w:r>
        <w:rPr>
          <w:spacing w:val="-39"/>
          <w:w w:val="115"/>
        </w:rPr>
        <w:t> </w:t>
      </w:r>
      <w:r>
        <w:rPr>
          <w:w w:val="115"/>
        </w:rPr>
        <w:t>más</w:t>
      </w:r>
      <w:r>
        <w:rPr>
          <w:spacing w:val="-39"/>
          <w:w w:val="115"/>
        </w:rPr>
        <w:t> </w:t>
      </w:r>
      <w:r>
        <w:rPr>
          <w:w w:val="115"/>
        </w:rPr>
        <w:t>bien</w:t>
      </w:r>
      <w:r>
        <w:rPr>
          <w:spacing w:val="-39"/>
          <w:w w:val="115"/>
        </w:rPr>
        <w:t> </w:t>
      </w:r>
      <w:r>
        <w:rPr>
          <w:w w:val="115"/>
        </w:rPr>
        <w:t>un</w:t>
      </w:r>
      <w:r>
        <w:rPr>
          <w:spacing w:val="-39"/>
          <w:w w:val="115"/>
        </w:rPr>
        <w:t> </w:t>
      </w:r>
      <w:r>
        <w:rPr>
          <w:w w:val="115"/>
        </w:rPr>
        <w:t>enfoque</w:t>
      </w:r>
      <w:r>
        <w:rPr>
          <w:spacing w:val="-39"/>
          <w:w w:val="115"/>
        </w:rPr>
        <w:t> </w:t>
      </w:r>
      <w:r>
        <w:rPr>
          <w:w w:val="115"/>
        </w:rPr>
        <w:t>táctico (de corto plazo) que estratégico (de largo plazo) en el área de sistemas y tecnologías</w:t>
      </w:r>
      <w:r>
        <w:rPr>
          <w:spacing w:val="-8"/>
          <w:w w:val="115"/>
        </w:rPr>
        <w:t> </w:t>
      </w:r>
      <w:r>
        <w:rPr>
          <w:w w:val="115"/>
        </w:rPr>
        <w:t>de</w:t>
      </w:r>
      <w:r>
        <w:rPr>
          <w:spacing w:val="-8"/>
          <w:w w:val="115"/>
        </w:rPr>
        <w:t> </w:t>
      </w:r>
      <w:r>
        <w:rPr>
          <w:w w:val="115"/>
        </w:rPr>
        <w:t>información</w:t>
      </w:r>
      <w:r>
        <w:rPr>
          <w:spacing w:val="-8"/>
          <w:w w:val="115"/>
        </w:rPr>
        <w:t> </w:t>
      </w:r>
      <w:r>
        <w:rPr>
          <w:w w:val="115"/>
        </w:rPr>
        <w:t>(Dufner,</w:t>
      </w:r>
      <w:r>
        <w:rPr>
          <w:spacing w:val="-13"/>
          <w:w w:val="115"/>
        </w:rPr>
        <w:t> </w:t>
      </w:r>
      <w:r>
        <w:rPr>
          <w:w w:val="115"/>
        </w:rPr>
        <w:t>Holley,</w:t>
      </w:r>
      <w:r>
        <w:rPr>
          <w:spacing w:val="-13"/>
          <w:w w:val="115"/>
        </w:rPr>
        <w:t> </w:t>
      </w:r>
      <w:r>
        <w:rPr>
          <w:w w:val="115"/>
        </w:rPr>
        <w:t>y</w:t>
      </w:r>
      <w:r>
        <w:rPr>
          <w:spacing w:val="-8"/>
          <w:w w:val="115"/>
        </w:rPr>
        <w:t> </w:t>
      </w:r>
      <w:r>
        <w:rPr>
          <w:w w:val="115"/>
        </w:rPr>
        <w:t>Reed,</w:t>
      </w:r>
      <w:r>
        <w:rPr>
          <w:spacing w:val="-13"/>
          <w:w w:val="115"/>
        </w:rPr>
        <w:t> </w:t>
      </w:r>
      <w:r>
        <w:rPr>
          <w:w w:val="115"/>
        </w:rPr>
        <w:t>2002;</w:t>
      </w:r>
      <w:r>
        <w:rPr>
          <w:spacing w:val="-8"/>
          <w:w w:val="115"/>
        </w:rPr>
        <w:t> </w:t>
      </w:r>
      <w:r>
        <w:rPr>
          <w:w w:val="115"/>
        </w:rPr>
        <w:t>Holley,</w:t>
      </w:r>
      <w:r>
        <w:rPr>
          <w:spacing w:val="-13"/>
          <w:w w:val="115"/>
        </w:rPr>
        <w:t> </w:t>
      </w:r>
      <w:r>
        <w:rPr>
          <w:w w:val="115"/>
        </w:rPr>
        <w:t>Dufner, y Reed, 2004). Nuestras observaciones de los portales estatales</w:t>
      </w:r>
      <w:r>
        <w:rPr>
          <w:spacing w:val="-23"/>
          <w:w w:val="115"/>
        </w:rPr>
        <w:t> </w:t>
      </w:r>
      <w:r>
        <w:rPr>
          <w:w w:val="115"/>
        </w:rPr>
        <w:t>sugieren que fenómenos como los cambios de gobernador tienen un impacto   en el desarrollo de los portales, señalando a horizontes de seis años (o menos) para la planeación. En términos de las formas de gobierno de</w:t>
      </w:r>
      <w:r>
        <w:rPr>
          <w:spacing w:val="-22"/>
          <w:w w:val="115"/>
        </w:rPr>
        <w:t> </w:t>
      </w:r>
      <w:r>
        <w:rPr>
          <w:w w:val="115"/>
        </w:rPr>
        <w:t>las tecnologías</w:t>
      </w:r>
      <w:r>
        <w:rPr>
          <w:spacing w:val="-9"/>
          <w:w w:val="115"/>
        </w:rPr>
        <w:t> </w:t>
      </w:r>
      <w:r>
        <w:rPr>
          <w:w w:val="115"/>
        </w:rPr>
        <w:t>de</w:t>
      </w:r>
      <w:r>
        <w:rPr>
          <w:spacing w:val="-9"/>
          <w:w w:val="115"/>
        </w:rPr>
        <w:t> </w:t>
      </w:r>
      <w:r>
        <w:rPr>
          <w:w w:val="115"/>
        </w:rPr>
        <w:t>información,</w:t>
      </w:r>
      <w:r>
        <w:rPr>
          <w:spacing w:val="-14"/>
          <w:w w:val="115"/>
        </w:rPr>
        <w:t> </w:t>
      </w:r>
      <w:r>
        <w:rPr>
          <w:w w:val="115"/>
        </w:rPr>
        <w:t>si</w:t>
      </w:r>
      <w:r>
        <w:rPr>
          <w:spacing w:val="-9"/>
          <w:w w:val="115"/>
        </w:rPr>
        <w:t> </w:t>
      </w:r>
      <w:r>
        <w:rPr>
          <w:w w:val="115"/>
        </w:rPr>
        <w:t>bien</w:t>
      </w:r>
      <w:r>
        <w:rPr>
          <w:spacing w:val="-9"/>
          <w:w w:val="115"/>
        </w:rPr>
        <w:t> </w:t>
      </w:r>
      <w:r>
        <w:rPr>
          <w:w w:val="115"/>
        </w:rPr>
        <w:t>existen</w:t>
      </w:r>
      <w:r>
        <w:rPr>
          <w:spacing w:val="-9"/>
          <w:w w:val="115"/>
        </w:rPr>
        <w:t> </w:t>
      </w:r>
      <w:r>
        <w:rPr>
          <w:w w:val="115"/>
        </w:rPr>
        <w:t>algunos</w:t>
      </w:r>
      <w:r>
        <w:rPr>
          <w:spacing w:val="-9"/>
          <w:w w:val="115"/>
        </w:rPr>
        <w:t> </w:t>
      </w:r>
      <w:r>
        <w:rPr>
          <w:w w:val="115"/>
        </w:rPr>
        <w:t>modelos</w:t>
      </w:r>
      <w:r>
        <w:rPr>
          <w:spacing w:val="-9"/>
          <w:w w:val="115"/>
        </w:rPr>
        <w:t> </w:t>
      </w:r>
      <w:r>
        <w:rPr>
          <w:w w:val="115"/>
        </w:rPr>
        <w:t>interesantes en</w:t>
      </w:r>
      <w:r>
        <w:rPr>
          <w:spacing w:val="-34"/>
          <w:w w:val="115"/>
        </w:rPr>
        <w:t> </w:t>
      </w:r>
      <w:r>
        <w:rPr>
          <w:w w:val="115"/>
        </w:rPr>
        <w:t>el</w:t>
      </w:r>
      <w:r>
        <w:rPr>
          <w:spacing w:val="-34"/>
          <w:w w:val="115"/>
        </w:rPr>
        <w:t> </w:t>
      </w:r>
      <w:r>
        <w:rPr>
          <w:w w:val="115"/>
        </w:rPr>
        <w:t>sector</w:t>
      </w:r>
      <w:r>
        <w:rPr>
          <w:spacing w:val="-34"/>
          <w:w w:val="115"/>
        </w:rPr>
        <w:t> </w:t>
      </w:r>
      <w:r>
        <w:rPr>
          <w:w w:val="115"/>
        </w:rPr>
        <w:t>privado,</w:t>
      </w:r>
      <w:r>
        <w:rPr>
          <w:spacing w:val="-38"/>
          <w:w w:val="115"/>
        </w:rPr>
        <w:t> </w:t>
      </w:r>
      <w:r>
        <w:rPr>
          <w:w w:val="115"/>
        </w:rPr>
        <w:t>especialmente</w:t>
      </w:r>
      <w:r>
        <w:rPr>
          <w:spacing w:val="-34"/>
          <w:w w:val="115"/>
        </w:rPr>
        <w:t> </w:t>
      </w:r>
      <w:r>
        <w:rPr>
          <w:w w:val="115"/>
        </w:rPr>
        <w:t>en</w:t>
      </w:r>
      <w:r>
        <w:rPr>
          <w:spacing w:val="-34"/>
          <w:w w:val="115"/>
        </w:rPr>
        <w:t> </w:t>
      </w:r>
      <w:r>
        <w:rPr>
          <w:w w:val="115"/>
        </w:rPr>
        <w:t>el</w:t>
      </w:r>
      <w:r>
        <w:rPr>
          <w:spacing w:val="-34"/>
          <w:w w:val="115"/>
        </w:rPr>
        <w:t> </w:t>
      </w:r>
      <w:r>
        <w:rPr>
          <w:w w:val="115"/>
        </w:rPr>
        <w:t>contexto</w:t>
      </w:r>
      <w:r>
        <w:rPr>
          <w:spacing w:val="-34"/>
          <w:w w:val="115"/>
        </w:rPr>
        <w:t> </w:t>
      </w:r>
      <w:r>
        <w:rPr>
          <w:w w:val="115"/>
        </w:rPr>
        <w:t>de</w:t>
      </w:r>
      <w:r>
        <w:rPr>
          <w:spacing w:val="-34"/>
          <w:w w:val="115"/>
        </w:rPr>
        <w:t> </w:t>
      </w:r>
      <w:r>
        <w:rPr>
          <w:w w:val="115"/>
        </w:rPr>
        <w:t>grandes</w:t>
      </w:r>
      <w:r>
        <w:rPr>
          <w:spacing w:val="-34"/>
          <w:w w:val="115"/>
        </w:rPr>
        <w:t> </w:t>
      </w:r>
      <w:r>
        <w:rPr>
          <w:w w:val="115"/>
        </w:rPr>
        <w:t>corporativos, no se cuenta con un modelo aceptado entre los gobiernos estatales e incluso</w:t>
      </w:r>
      <w:r>
        <w:rPr>
          <w:spacing w:val="-23"/>
          <w:w w:val="115"/>
        </w:rPr>
        <w:t> </w:t>
      </w:r>
      <w:r>
        <w:rPr>
          <w:w w:val="115"/>
        </w:rPr>
        <w:t>a</w:t>
      </w:r>
      <w:r>
        <w:rPr>
          <w:spacing w:val="-23"/>
          <w:w w:val="115"/>
        </w:rPr>
        <w:t> </w:t>
      </w:r>
      <w:r>
        <w:rPr>
          <w:w w:val="115"/>
        </w:rPr>
        <w:t>nivel</w:t>
      </w:r>
      <w:r>
        <w:rPr>
          <w:spacing w:val="-23"/>
          <w:w w:val="115"/>
        </w:rPr>
        <w:t> </w:t>
      </w:r>
      <w:r>
        <w:rPr>
          <w:w w:val="115"/>
        </w:rPr>
        <w:t>federal.</w:t>
      </w:r>
    </w:p>
    <w:p>
      <w:pPr>
        <w:pStyle w:val="BodyText"/>
        <w:spacing w:before="4"/>
        <w:rPr>
          <w:sz w:val="19"/>
        </w:rPr>
      </w:pPr>
    </w:p>
    <w:p>
      <w:pPr>
        <w:pStyle w:val="BodyText"/>
        <w:spacing w:line="236" w:lineRule="exact"/>
        <w:ind w:left="113" w:right="109"/>
        <w:jc w:val="both"/>
      </w:pPr>
      <w:r>
        <w:rPr>
          <w:w w:val="115"/>
        </w:rPr>
        <w:t>No existe un consenso sobre la necesidad de crear el puesto de Director de Gobierno Digital o </w:t>
      </w:r>
      <w:r>
        <w:rPr>
          <w:spacing w:val="-3"/>
          <w:w w:val="115"/>
        </w:rPr>
        <w:t>CIO, </w:t>
      </w:r>
      <w:r>
        <w:rPr>
          <w:w w:val="115"/>
        </w:rPr>
        <w:t>y menos existe aún un consenso sobre la ubi- cación organizacional del mismo o los mecanismos de gobierno que deberían existir para el desarrollo de estándares o la selección de pro- yectos de gobierno digital de una forma coordinada entre las diferen- tes dependencias que forman parte del gobierno estatal o federal. </w:t>
      </w:r>
      <w:r>
        <w:rPr>
          <w:spacing w:val="-6"/>
          <w:w w:val="115"/>
        </w:rPr>
        <w:t>Por </w:t>
      </w:r>
      <w:r>
        <w:rPr>
          <w:w w:val="115"/>
        </w:rPr>
        <w:t>supuesto</w:t>
      </w:r>
      <w:r>
        <w:rPr>
          <w:spacing w:val="-19"/>
          <w:w w:val="115"/>
        </w:rPr>
        <w:t> </w:t>
      </w:r>
      <w:r>
        <w:rPr>
          <w:w w:val="115"/>
        </w:rPr>
        <w:t>que</w:t>
      </w:r>
      <w:r>
        <w:rPr>
          <w:spacing w:val="-19"/>
          <w:w w:val="115"/>
        </w:rPr>
        <w:t> </w:t>
      </w:r>
      <w:r>
        <w:rPr>
          <w:w w:val="115"/>
        </w:rPr>
        <w:t>este</w:t>
      </w:r>
      <w:r>
        <w:rPr>
          <w:spacing w:val="-19"/>
          <w:w w:val="115"/>
        </w:rPr>
        <w:t> </w:t>
      </w:r>
      <w:r>
        <w:rPr>
          <w:w w:val="115"/>
        </w:rPr>
        <w:t>reto</w:t>
      </w:r>
      <w:r>
        <w:rPr>
          <w:spacing w:val="-19"/>
          <w:w w:val="115"/>
        </w:rPr>
        <w:t> </w:t>
      </w:r>
      <w:r>
        <w:rPr>
          <w:w w:val="115"/>
        </w:rPr>
        <w:t>de</w:t>
      </w:r>
      <w:r>
        <w:rPr>
          <w:spacing w:val="-19"/>
          <w:w w:val="115"/>
        </w:rPr>
        <w:t> </w:t>
      </w:r>
      <w:r>
        <w:rPr>
          <w:w w:val="115"/>
        </w:rPr>
        <w:t>coordinación</w:t>
      </w:r>
      <w:r>
        <w:rPr>
          <w:spacing w:val="-19"/>
          <w:w w:val="115"/>
        </w:rPr>
        <w:t> </w:t>
      </w:r>
      <w:r>
        <w:rPr>
          <w:w w:val="115"/>
        </w:rPr>
        <w:t>y</w:t>
      </w:r>
      <w:r>
        <w:rPr>
          <w:spacing w:val="-19"/>
          <w:w w:val="115"/>
        </w:rPr>
        <w:t> </w:t>
      </w:r>
      <w:r>
        <w:rPr>
          <w:w w:val="115"/>
        </w:rPr>
        <w:t>colaboración</w:t>
      </w:r>
      <w:r>
        <w:rPr>
          <w:spacing w:val="-19"/>
          <w:w w:val="115"/>
        </w:rPr>
        <w:t> </w:t>
      </w:r>
      <w:r>
        <w:rPr>
          <w:w w:val="115"/>
        </w:rPr>
        <w:t>se</w:t>
      </w:r>
      <w:r>
        <w:rPr>
          <w:spacing w:val="-19"/>
          <w:w w:val="115"/>
        </w:rPr>
        <w:t> </w:t>
      </w:r>
      <w:r>
        <w:rPr>
          <w:w w:val="115"/>
        </w:rPr>
        <w:t>extiende</w:t>
      </w:r>
      <w:r>
        <w:rPr>
          <w:spacing w:val="-19"/>
          <w:w w:val="115"/>
        </w:rPr>
        <w:t> </w:t>
      </w:r>
      <w:r>
        <w:rPr>
          <w:w w:val="115"/>
        </w:rPr>
        <w:t>a</w:t>
      </w:r>
      <w:r>
        <w:rPr>
          <w:spacing w:val="-19"/>
          <w:w w:val="115"/>
        </w:rPr>
        <w:t> </w:t>
      </w:r>
      <w:r>
        <w:rPr>
          <w:w w:val="115"/>
        </w:rPr>
        <w:t>otras organizaciones educativas, privadas y de la sociedad civil que pueden colaborar</w:t>
      </w:r>
      <w:r>
        <w:rPr>
          <w:spacing w:val="-11"/>
          <w:w w:val="115"/>
        </w:rPr>
        <w:t> </w:t>
      </w:r>
      <w:r>
        <w:rPr>
          <w:w w:val="115"/>
        </w:rPr>
        <w:t>con</w:t>
      </w:r>
      <w:r>
        <w:rPr>
          <w:spacing w:val="-11"/>
          <w:w w:val="115"/>
        </w:rPr>
        <w:t> </w:t>
      </w:r>
      <w:r>
        <w:rPr>
          <w:w w:val="115"/>
        </w:rPr>
        <w:t>el</w:t>
      </w:r>
      <w:r>
        <w:rPr>
          <w:spacing w:val="-11"/>
          <w:w w:val="115"/>
        </w:rPr>
        <w:t> </w:t>
      </w:r>
      <w:r>
        <w:rPr>
          <w:w w:val="115"/>
        </w:rPr>
        <w:t>gobierno</w:t>
      </w:r>
      <w:r>
        <w:rPr>
          <w:spacing w:val="-11"/>
          <w:w w:val="115"/>
        </w:rPr>
        <w:t> </w:t>
      </w:r>
      <w:r>
        <w:rPr>
          <w:w w:val="115"/>
        </w:rPr>
        <w:t>con</w:t>
      </w:r>
      <w:r>
        <w:rPr>
          <w:spacing w:val="-11"/>
          <w:w w:val="115"/>
        </w:rPr>
        <w:t> </w:t>
      </w:r>
      <w:r>
        <w:rPr>
          <w:w w:val="115"/>
        </w:rPr>
        <w:t>canales</w:t>
      </w:r>
      <w:r>
        <w:rPr>
          <w:spacing w:val="-11"/>
          <w:w w:val="115"/>
        </w:rPr>
        <w:t> </w:t>
      </w:r>
      <w:r>
        <w:rPr>
          <w:w w:val="115"/>
        </w:rPr>
        <w:t>de</w:t>
      </w:r>
      <w:r>
        <w:rPr>
          <w:spacing w:val="-11"/>
          <w:w w:val="115"/>
        </w:rPr>
        <w:t> </w:t>
      </w:r>
      <w:r>
        <w:rPr>
          <w:w w:val="115"/>
        </w:rPr>
        <w:t>acceso</w:t>
      </w:r>
      <w:r>
        <w:rPr>
          <w:spacing w:val="-11"/>
          <w:w w:val="115"/>
        </w:rPr>
        <w:t> </w:t>
      </w:r>
      <w:r>
        <w:rPr>
          <w:w w:val="115"/>
        </w:rPr>
        <w:t>y</w:t>
      </w:r>
      <w:r>
        <w:rPr>
          <w:spacing w:val="-11"/>
          <w:w w:val="115"/>
        </w:rPr>
        <w:t> </w:t>
      </w:r>
      <w:r>
        <w:rPr>
          <w:w w:val="115"/>
        </w:rPr>
        <w:t>con</w:t>
      </w:r>
      <w:r>
        <w:rPr>
          <w:spacing w:val="-11"/>
          <w:w w:val="115"/>
        </w:rPr>
        <w:t> </w:t>
      </w:r>
      <w:r>
        <w:rPr>
          <w:w w:val="115"/>
        </w:rPr>
        <w:t>la</w:t>
      </w:r>
      <w:r>
        <w:rPr>
          <w:spacing w:val="-11"/>
          <w:w w:val="115"/>
        </w:rPr>
        <w:t> </w:t>
      </w:r>
      <w:r>
        <w:rPr>
          <w:w w:val="115"/>
        </w:rPr>
        <w:t>provisión</w:t>
      </w:r>
      <w:r>
        <w:rPr>
          <w:spacing w:val="-11"/>
          <w:w w:val="115"/>
        </w:rPr>
        <w:t> </w:t>
      </w:r>
      <w:r>
        <w:rPr>
          <w:w w:val="115"/>
        </w:rPr>
        <w:t>misma de los servicios que tradicionalmente están a cargo de la administración pública. Las herramientas de web 2.0, su filosofía y supuestos básicos, tienen</w:t>
      </w:r>
      <w:r>
        <w:rPr>
          <w:spacing w:val="-15"/>
          <w:w w:val="115"/>
        </w:rPr>
        <w:t> </w:t>
      </w:r>
      <w:r>
        <w:rPr>
          <w:w w:val="115"/>
        </w:rPr>
        <w:t>la</w:t>
      </w:r>
      <w:r>
        <w:rPr>
          <w:spacing w:val="-15"/>
          <w:w w:val="115"/>
        </w:rPr>
        <w:t> </w:t>
      </w:r>
      <w:r>
        <w:rPr>
          <w:w w:val="115"/>
        </w:rPr>
        <w:t>semilla</w:t>
      </w:r>
      <w:r>
        <w:rPr>
          <w:spacing w:val="-15"/>
          <w:w w:val="115"/>
        </w:rPr>
        <w:t> </w:t>
      </w:r>
      <w:r>
        <w:rPr>
          <w:w w:val="115"/>
        </w:rPr>
        <w:t>de</w:t>
      </w:r>
      <w:r>
        <w:rPr>
          <w:spacing w:val="-15"/>
          <w:w w:val="115"/>
        </w:rPr>
        <w:t> </w:t>
      </w:r>
      <w:r>
        <w:rPr>
          <w:w w:val="115"/>
        </w:rPr>
        <w:t>una</w:t>
      </w:r>
      <w:r>
        <w:rPr>
          <w:spacing w:val="-15"/>
          <w:w w:val="115"/>
        </w:rPr>
        <w:t> </w:t>
      </w:r>
      <w:r>
        <w:rPr>
          <w:w w:val="115"/>
        </w:rPr>
        <w:t>verdadera</w:t>
      </w:r>
      <w:r>
        <w:rPr>
          <w:spacing w:val="-15"/>
          <w:w w:val="115"/>
        </w:rPr>
        <w:t> </w:t>
      </w:r>
      <w:r>
        <w:rPr>
          <w:w w:val="115"/>
        </w:rPr>
        <w:t>transformación</w:t>
      </w:r>
      <w:r>
        <w:rPr>
          <w:spacing w:val="-15"/>
          <w:w w:val="115"/>
        </w:rPr>
        <w:t> </w:t>
      </w:r>
      <w:r>
        <w:rPr>
          <w:w w:val="115"/>
        </w:rPr>
        <w:t>de</w:t>
      </w:r>
      <w:r>
        <w:rPr>
          <w:spacing w:val="-15"/>
          <w:w w:val="115"/>
        </w:rPr>
        <w:t> </w:t>
      </w:r>
      <w:r>
        <w:rPr>
          <w:w w:val="115"/>
        </w:rPr>
        <w:t>la</w:t>
      </w:r>
      <w:r>
        <w:rPr>
          <w:spacing w:val="-15"/>
          <w:w w:val="115"/>
        </w:rPr>
        <w:t> </w:t>
      </w:r>
      <w:r>
        <w:rPr>
          <w:w w:val="115"/>
        </w:rPr>
        <w:t>forma</w:t>
      </w:r>
      <w:r>
        <w:rPr>
          <w:spacing w:val="-15"/>
          <w:w w:val="115"/>
        </w:rPr>
        <w:t> </w:t>
      </w:r>
      <w:r>
        <w:rPr>
          <w:w w:val="115"/>
        </w:rPr>
        <w:t>de</w:t>
      </w:r>
      <w:r>
        <w:rPr>
          <w:spacing w:val="-15"/>
          <w:w w:val="115"/>
        </w:rPr>
        <w:t> </w:t>
      </w:r>
      <w:r>
        <w:rPr>
          <w:w w:val="115"/>
        </w:rPr>
        <w:t>proveer servicios</w:t>
      </w:r>
      <w:r>
        <w:rPr>
          <w:spacing w:val="-14"/>
          <w:w w:val="115"/>
        </w:rPr>
        <w:t> </w:t>
      </w:r>
      <w:r>
        <w:rPr>
          <w:w w:val="115"/>
        </w:rPr>
        <w:t>de</w:t>
      </w:r>
      <w:r>
        <w:rPr>
          <w:spacing w:val="-14"/>
          <w:w w:val="115"/>
        </w:rPr>
        <w:t> </w:t>
      </w:r>
      <w:r>
        <w:rPr>
          <w:w w:val="115"/>
        </w:rPr>
        <w:t>gobierno</w:t>
      </w:r>
      <w:r>
        <w:rPr>
          <w:spacing w:val="-14"/>
          <w:w w:val="115"/>
        </w:rPr>
        <w:t> </w:t>
      </w:r>
      <w:r>
        <w:rPr>
          <w:w w:val="115"/>
        </w:rPr>
        <w:t>que</w:t>
      </w:r>
      <w:r>
        <w:rPr>
          <w:spacing w:val="-14"/>
          <w:w w:val="115"/>
        </w:rPr>
        <w:t> </w:t>
      </w:r>
      <w:r>
        <w:rPr>
          <w:w w:val="115"/>
        </w:rPr>
        <w:t>aún</w:t>
      </w:r>
      <w:r>
        <w:rPr>
          <w:spacing w:val="-14"/>
          <w:w w:val="115"/>
        </w:rPr>
        <w:t> </w:t>
      </w:r>
      <w:r>
        <w:rPr>
          <w:w w:val="115"/>
        </w:rPr>
        <w:t>no</w:t>
      </w:r>
      <w:r>
        <w:rPr>
          <w:spacing w:val="-14"/>
          <w:w w:val="115"/>
        </w:rPr>
        <w:t> </w:t>
      </w:r>
      <w:r>
        <w:rPr>
          <w:w w:val="115"/>
        </w:rPr>
        <w:t>imaginamos</w:t>
      </w:r>
      <w:r>
        <w:rPr>
          <w:spacing w:val="-14"/>
          <w:w w:val="115"/>
        </w:rPr>
        <w:t> </w:t>
      </w:r>
      <w:r>
        <w:rPr>
          <w:w w:val="115"/>
        </w:rPr>
        <w:t>completamente.</w:t>
      </w:r>
    </w:p>
    <w:p>
      <w:pPr>
        <w:pStyle w:val="BodyText"/>
        <w:spacing w:before="4"/>
        <w:rPr>
          <w:sz w:val="19"/>
        </w:rPr>
      </w:pPr>
    </w:p>
    <w:p>
      <w:pPr>
        <w:pStyle w:val="BodyText"/>
        <w:spacing w:line="236" w:lineRule="exact"/>
        <w:ind w:left="113" w:right="110"/>
        <w:jc w:val="both"/>
      </w:pPr>
      <w:r>
        <w:rPr>
          <w:spacing w:val="-6"/>
          <w:w w:val="115"/>
        </w:rPr>
        <w:t>Por</w:t>
      </w:r>
      <w:r>
        <w:rPr>
          <w:spacing w:val="-26"/>
          <w:w w:val="115"/>
        </w:rPr>
        <w:t> </w:t>
      </w:r>
      <w:r>
        <w:rPr>
          <w:w w:val="115"/>
        </w:rPr>
        <w:t>supuesto</w:t>
      </w:r>
      <w:r>
        <w:rPr>
          <w:spacing w:val="-26"/>
          <w:w w:val="115"/>
        </w:rPr>
        <w:t> </w:t>
      </w:r>
      <w:r>
        <w:rPr>
          <w:w w:val="115"/>
        </w:rPr>
        <w:t>existen</w:t>
      </w:r>
      <w:r>
        <w:rPr>
          <w:spacing w:val="-26"/>
          <w:w w:val="115"/>
        </w:rPr>
        <w:t> </w:t>
      </w:r>
      <w:r>
        <w:rPr>
          <w:w w:val="115"/>
        </w:rPr>
        <w:t>también</w:t>
      </w:r>
      <w:r>
        <w:rPr>
          <w:spacing w:val="-26"/>
          <w:w w:val="115"/>
        </w:rPr>
        <w:t> </w:t>
      </w:r>
      <w:r>
        <w:rPr>
          <w:w w:val="115"/>
        </w:rPr>
        <w:t>retos</w:t>
      </w:r>
      <w:r>
        <w:rPr>
          <w:spacing w:val="-26"/>
          <w:w w:val="115"/>
        </w:rPr>
        <w:t> </w:t>
      </w:r>
      <w:r>
        <w:rPr>
          <w:w w:val="115"/>
        </w:rPr>
        <w:t>de</w:t>
      </w:r>
      <w:r>
        <w:rPr>
          <w:spacing w:val="-26"/>
          <w:w w:val="115"/>
        </w:rPr>
        <w:t> </w:t>
      </w:r>
      <w:r>
        <w:rPr>
          <w:w w:val="115"/>
        </w:rPr>
        <w:t>carácter</w:t>
      </w:r>
      <w:r>
        <w:rPr>
          <w:spacing w:val="-26"/>
          <w:w w:val="115"/>
        </w:rPr>
        <w:t> </w:t>
      </w:r>
      <w:r>
        <w:rPr>
          <w:w w:val="115"/>
        </w:rPr>
        <w:t>técnico</w:t>
      </w:r>
      <w:r>
        <w:rPr>
          <w:spacing w:val="-26"/>
          <w:w w:val="115"/>
        </w:rPr>
        <w:t> </w:t>
      </w:r>
      <w:r>
        <w:rPr>
          <w:w w:val="115"/>
        </w:rPr>
        <w:t>relacionados</w:t>
      </w:r>
      <w:r>
        <w:rPr>
          <w:spacing w:val="-26"/>
          <w:w w:val="115"/>
        </w:rPr>
        <w:t> </w:t>
      </w:r>
      <w:r>
        <w:rPr>
          <w:w w:val="115"/>
        </w:rPr>
        <w:t>con</w:t>
      </w:r>
      <w:r>
        <w:rPr>
          <w:spacing w:val="-26"/>
          <w:w w:val="115"/>
        </w:rPr>
        <w:t> </w:t>
      </w:r>
      <w:r>
        <w:rPr>
          <w:w w:val="115"/>
        </w:rPr>
        <w:t>el desarrollo</w:t>
      </w:r>
      <w:r>
        <w:rPr>
          <w:spacing w:val="-22"/>
          <w:w w:val="115"/>
        </w:rPr>
        <w:t> </w:t>
      </w:r>
      <w:r>
        <w:rPr>
          <w:w w:val="115"/>
        </w:rPr>
        <w:t>de</w:t>
      </w:r>
      <w:r>
        <w:rPr>
          <w:spacing w:val="-22"/>
          <w:w w:val="115"/>
        </w:rPr>
        <w:t> </w:t>
      </w:r>
      <w:r>
        <w:rPr>
          <w:w w:val="115"/>
        </w:rPr>
        <w:t>interfaces</w:t>
      </w:r>
      <w:r>
        <w:rPr>
          <w:spacing w:val="-22"/>
          <w:w w:val="115"/>
        </w:rPr>
        <w:t> </w:t>
      </w:r>
      <w:r>
        <w:rPr>
          <w:w w:val="115"/>
        </w:rPr>
        <w:t>con</w:t>
      </w:r>
      <w:r>
        <w:rPr>
          <w:spacing w:val="-22"/>
          <w:w w:val="115"/>
        </w:rPr>
        <w:t> </w:t>
      </w:r>
      <w:r>
        <w:rPr>
          <w:w w:val="115"/>
        </w:rPr>
        <w:t>niveles</w:t>
      </w:r>
      <w:r>
        <w:rPr>
          <w:spacing w:val="-22"/>
          <w:w w:val="115"/>
        </w:rPr>
        <w:t> </w:t>
      </w:r>
      <w:r>
        <w:rPr>
          <w:w w:val="115"/>
        </w:rPr>
        <w:t>de</w:t>
      </w:r>
      <w:r>
        <w:rPr>
          <w:spacing w:val="-22"/>
          <w:w w:val="115"/>
        </w:rPr>
        <w:t> </w:t>
      </w:r>
      <w:r>
        <w:rPr>
          <w:w w:val="115"/>
        </w:rPr>
        <w:t>usabilidad</w:t>
      </w:r>
      <w:r>
        <w:rPr>
          <w:spacing w:val="-22"/>
          <w:w w:val="115"/>
        </w:rPr>
        <w:t> </w:t>
      </w:r>
      <w:r>
        <w:rPr>
          <w:w w:val="115"/>
        </w:rPr>
        <w:t>que</w:t>
      </w:r>
      <w:r>
        <w:rPr>
          <w:spacing w:val="-22"/>
          <w:w w:val="115"/>
        </w:rPr>
        <w:t> </w:t>
      </w:r>
      <w:r>
        <w:rPr>
          <w:w w:val="115"/>
        </w:rPr>
        <w:t>garanticen</w:t>
      </w:r>
      <w:r>
        <w:rPr>
          <w:spacing w:val="-22"/>
          <w:w w:val="115"/>
        </w:rPr>
        <w:t> </w:t>
      </w:r>
      <w:r>
        <w:rPr>
          <w:w w:val="115"/>
        </w:rPr>
        <w:t>el</w:t>
      </w:r>
      <w:r>
        <w:rPr>
          <w:spacing w:val="-22"/>
          <w:w w:val="115"/>
        </w:rPr>
        <w:t> </w:t>
      </w:r>
      <w:r>
        <w:rPr>
          <w:w w:val="115"/>
        </w:rPr>
        <w:t>acceso a los servicios por parte de los ciudadanos, y el desarrollo de estándares técnicos para facilitar la interoperabilidad de los sistemas. Aunque no necesariamente un reto de gobierno digital, sino probablemente un</w:t>
      </w:r>
      <w:r>
        <w:rPr>
          <w:spacing w:val="-36"/>
          <w:w w:val="115"/>
        </w:rPr>
        <w:t> </w:t>
      </w:r>
      <w:r>
        <w:rPr>
          <w:w w:val="115"/>
        </w:rPr>
        <w:t>reto para toda la sociedad, es el reto de lograr el acceso a la tecnología de información</w:t>
      </w:r>
      <w:r>
        <w:rPr>
          <w:spacing w:val="-9"/>
          <w:w w:val="115"/>
        </w:rPr>
        <w:t> </w:t>
      </w:r>
      <w:r>
        <w:rPr>
          <w:w w:val="115"/>
        </w:rPr>
        <w:t>a</w:t>
      </w:r>
      <w:r>
        <w:rPr>
          <w:spacing w:val="-9"/>
          <w:w w:val="115"/>
        </w:rPr>
        <w:t> </w:t>
      </w:r>
      <w:r>
        <w:rPr>
          <w:w w:val="115"/>
        </w:rPr>
        <w:t>todos</w:t>
      </w:r>
      <w:r>
        <w:rPr>
          <w:spacing w:val="-9"/>
          <w:w w:val="115"/>
        </w:rPr>
        <w:t> </w:t>
      </w:r>
      <w:r>
        <w:rPr>
          <w:w w:val="115"/>
        </w:rPr>
        <w:t>los</w:t>
      </w:r>
      <w:r>
        <w:rPr>
          <w:spacing w:val="-9"/>
          <w:w w:val="115"/>
        </w:rPr>
        <w:t> </w:t>
      </w:r>
      <w:r>
        <w:rPr>
          <w:w w:val="115"/>
        </w:rPr>
        <w:t>habitantes,</w:t>
      </w:r>
      <w:r>
        <w:rPr>
          <w:spacing w:val="-14"/>
          <w:w w:val="115"/>
        </w:rPr>
        <w:t> </w:t>
      </w:r>
      <w:r>
        <w:rPr>
          <w:w w:val="115"/>
        </w:rPr>
        <w:t>de</w:t>
      </w:r>
      <w:r>
        <w:rPr>
          <w:spacing w:val="-9"/>
          <w:w w:val="115"/>
        </w:rPr>
        <w:t> </w:t>
      </w:r>
      <w:r>
        <w:rPr>
          <w:w w:val="115"/>
        </w:rPr>
        <w:t>modo</w:t>
      </w:r>
      <w:r>
        <w:rPr>
          <w:spacing w:val="-9"/>
          <w:w w:val="115"/>
        </w:rPr>
        <w:t> </w:t>
      </w:r>
      <w:r>
        <w:rPr>
          <w:w w:val="115"/>
        </w:rPr>
        <w:t>que</w:t>
      </w:r>
      <w:r>
        <w:rPr>
          <w:spacing w:val="-9"/>
          <w:w w:val="115"/>
        </w:rPr>
        <w:t> </w:t>
      </w:r>
      <w:r>
        <w:rPr>
          <w:w w:val="115"/>
        </w:rPr>
        <w:t>puedan</w:t>
      </w:r>
      <w:r>
        <w:rPr>
          <w:spacing w:val="-9"/>
          <w:w w:val="115"/>
        </w:rPr>
        <w:t> </w:t>
      </w:r>
      <w:r>
        <w:rPr>
          <w:w w:val="115"/>
        </w:rPr>
        <w:t>beneficiarse</w:t>
      </w:r>
      <w:r>
        <w:rPr>
          <w:spacing w:val="-9"/>
          <w:w w:val="115"/>
        </w:rPr>
        <w:t> </w:t>
      </w:r>
      <w:r>
        <w:rPr>
          <w:w w:val="115"/>
        </w:rPr>
        <w:t>de los</w:t>
      </w:r>
      <w:r>
        <w:rPr>
          <w:spacing w:val="-12"/>
          <w:w w:val="115"/>
        </w:rPr>
        <w:t> </w:t>
      </w:r>
      <w:r>
        <w:rPr>
          <w:w w:val="115"/>
        </w:rPr>
        <w:t>servicios</w:t>
      </w:r>
      <w:r>
        <w:rPr>
          <w:spacing w:val="-12"/>
          <w:w w:val="115"/>
        </w:rPr>
        <w:t> </w:t>
      </w:r>
      <w:r>
        <w:rPr>
          <w:w w:val="115"/>
        </w:rPr>
        <w:t>digitales</w:t>
      </w:r>
      <w:r>
        <w:rPr>
          <w:spacing w:val="-12"/>
          <w:w w:val="115"/>
        </w:rPr>
        <w:t> </w:t>
      </w:r>
      <w:r>
        <w:rPr>
          <w:w w:val="115"/>
        </w:rPr>
        <w:t>ofrecidos</w:t>
      </w:r>
      <w:r>
        <w:rPr>
          <w:spacing w:val="-12"/>
          <w:w w:val="115"/>
        </w:rPr>
        <w:t> </w:t>
      </w:r>
      <w:r>
        <w:rPr>
          <w:w w:val="115"/>
        </w:rPr>
        <w:t>por</w:t>
      </w:r>
      <w:r>
        <w:rPr>
          <w:spacing w:val="-12"/>
          <w:w w:val="115"/>
        </w:rPr>
        <w:t> </w:t>
      </w:r>
      <w:r>
        <w:rPr>
          <w:w w:val="115"/>
        </w:rPr>
        <w:t>el</w:t>
      </w:r>
      <w:r>
        <w:rPr>
          <w:spacing w:val="-12"/>
          <w:w w:val="115"/>
        </w:rPr>
        <w:t> </w:t>
      </w:r>
      <w:r>
        <w:rPr>
          <w:w w:val="115"/>
        </w:rPr>
        <w:t>gobierno</w:t>
      </w:r>
      <w:r>
        <w:rPr>
          <w:spacing w:val="-12"/>
          <w:w w:val="115"/>
        </w:rPr>
        <w:t> </w:t>
      </w:r>
      <w:r>
        <w:rPr>
          <w:w w:val="115"/>
        </w:rPr>
        <w:t>y</w:t>
      </w:r>
      <w:r>
        <w:rPr>
          <w:spacing w:val="-12"/>
          <w:w w:val="115"/>
        </w:rPr>
        <w:t> </w:t>
      </w:r>
      <w:r>
        <w:rPr>
          <w:w w:val="115"/>
        </w:rPr>
        <w:t>otras</w:t>
      </w:r>
      <w:r>
        <w:rPr>
          <w:spacing w:val="-12"/>
          <w:w w:val="115"/>
        </w:rPr>
        <w:t> </w:t>
      </w:r>
      <w:r>
        <w:rPr>
          <w:w w:val="115"/>
        </w:rPr>
        <w:t>entidades</w:t>
      </w:r>
      <w:r>
        <w:rPr>
          <w:spacing w:val="-12"/>
          <w:w w:val="115"/>
        </w:rPr>
        <w:t> </w:t>
      </w:r>
      <w:r>
        <w:rPr>
          <w:w w:val="115"/>
        </w:rPr>
        <w:t>privadas y de la sociedad civil. De acuerdo con el INEGI y la COFETEL, sólo 51.2 millones</w:t>
      </w:r>
      <w:r>
        <w:rPr>
          <w:spacing w:val="-25"/>
          <w:w w:val="115"/>
        </w:rPr>
        <w:t> </w:t>
      </w:r>
      <w:r>
        <w:rPr>
          <w:w w:val="115"/>
        </w:rPr>
        <w:t>de</w:t>
      </w:r>
      <w:r>
        <w:rPr>
          <w:spacing w:val="-25"/>
          <w:w w:val="115"/>
        </w:rPr>
        <w:t> </w:t>
      </w:r>
      <w:r>
        <w:rPr>
          <w:w w:val="115"/>
        </w:rPr>
        <w:t>mexicanos</w:t>
      </w:r>
      <w:r>
        <w:rPr>
          <w:spacing w:val="-25"/>
          <w:w w:val="115"/>
        </w:rPr>
        <w:t> </w:t>
      </w:r>
      <w:r>
        <w:rPr>
          <w:w w:val="115"/>
        </w:rPr>
        <w:t>tenían</w:t>
      </w:r>
      <w:r>
        <w:rPr>
          <w:spacing w:val="-25"/>
          <w:w w:val="115"/>
        </w:rPr>
        <w:t> </w:t>
      </w:r>
      <w:r>
        <w:rPr>
          <w:w w:val="115"/>
        </w:rPr>
        <w:t>acceso</w:t>
      </w:r>
      <w:r>
        <w:rPr>
          <w:spacing w:val="-25"/>
          <w:w w:val="115"/>
        </w:rPr>
        <w:t> </w:t>
      </w:r>
      <w:r>
        <w:rPr>
          <w:w w:val="115"/>
        </w:rPr>
        <w:t>al</w:t>
      </w:r>
      <w:r>
        <w:rPr>
          <w:spacing w:val="-25"/>
          <w:w w:val="115"/>
        </w:rPr>
        <w:t> </w:t>
      </w:r>
      <w:r>
        <w:rPr>
          <w:w w:val="115"/>
        </w:rPr>
        <w:t>Internet</w:t>
      </w:r>
      <w:r>
        <w:rPr>
          <w:spacing w:val="-25"/>
          <w:w w:val="115"/>
        </w:rPr>
        <w:t> </w:t>
      </w:r>
      <w:r>
        <w:rPr>
          <w:w w:val="115"/>
        </w:rPr>
        <w:t>en</w:t>
      </w:r>
      <w:r>
        <w:rPr>
          <w:spacing w:val="-25"/>
          <w:w w:val="115"/>
        </w:rPr>
        <w:t> </w:t>
      </w:r>
      <w:r>
        <w:rPr>
          <w:w w:val="115"/>
        </w:rPr>
        <w:t>el</w:t>
      </w:r>
      <w:r>
        <w:rPr>
          <w:spacing w:val="-25"/>
          <w:w w:val="115"/>
        </w:rPr>
        <w:t> </w:t>
      </w:r>
      <w:r>
        <w:rPr>
          <w:w w:val="115"/>
        </w:rPr>
        <w:t>2013</w:t>
      </w:r>
      <w:r>
        <w:rPr>
          <w:spacing w:val="-25"/>
          <w:w w:val="115"/>
        </w:rPr>
        <w:t> </w:t>
      </w:r>
      <w:r>
        <w:rPr>
          <w:w w:val="115"/>
        </w:rPr>
        <w:t>(AMIPCI,</w:t>
      </w:r>
      <w:r>
        <w:rPr>
          <w:spacing w:val="-29"/>
          <w:w w:val="115"/>
        </w:rPr>
        <w:t> </w:t>
      </w:r>
      <w:r>
        <w:rPr>
          <w:w w:val="115"/>
        </w:rPr>
        <w:t>2014), lo que representa alrededor de un 45% de la población total, dejando a más</w:t>
      </w:r>
      <w:r>
        <w:rPr>
          <w:spacing w:val="-8"/>
          <w:w w:val="115"/>
        </w:rPr>
        <w:t> </w:t>
      </w:r>
      <w:r>
        <w:rPr>
          <w:w w:val="115"/>
        </w:rPr>
        <w:t>de</w:t>
      </w:r>
      <w:r>
        <w:rPr>
          <w:spacing w:val="-8"/>
          <w:w w:val="115"/>
        </w:rPr>
        <w:t> </w:t>
      </w:r>
      <w:r>
        <w:rPr>
          <w:w w:val="115"/>
        </w:rPr>
        <w:t>la</w:t>
      </w:r>
      <w:r>
        <w:rPr>
          <w:spacing w:val="-8"/>
          <w:w w:val="115"/>
        </w:rPr>
        <w:t> </w:t>
      </w:r>
      <w:r>
        <w:rPr>
          <w:w w:val="115"/>
        </w:rPr>
        <w:t>mitad</w:t>
      </w:r>
      <w:r>
        <w:rPr>
          <w:spacing w:val="-8"/>
          <w:w w:val="115"/>
        </w:rPr>
        <w:t> </w:t>
      </w:r>
      <w:r>
        <w:rPr>
          <w:w w:val="115"/>
        </w:rPr>
        <w:t>de</w:t>
      </w:r>
      <w:r>
        <w:rPr>
          <w:spacing w:val="-8"/>
          <w:w w:val="115"/>
        </w:rPr>
        <w:t> </w:t>
      </w:r>
      <w:r>
        <w:rPr>
          <w:w w:val="115"/>
        </w:rPr>
        <w:t>los</w:t>
      </w:r>
      <w:r>
        <w:rPr>
          <w:spacing w:val="-8"/>
          <w:w w:val="115"/>
        </w:rPr>
        <w:t> </w:t>
      </w:r>
      <w:r>
        <w:rPr>
          <w:w w:val="115"/>
        </w:rPr>
        <w:t>habitantes</w:t>
      </w:r>
      <w:r>
        <w:rPr>
          <w:spacing w:val="-8"/>
          <w:w w:val="115"/>
        </w:rPr>
        <w:t> </w:t>
      </w:r>
      <w:r>
        <w:rPr>
          <w:w w:val="115"/>
        </w:rPr>
        <w:t>sin</w:t>
      </w:r>
      <w:r>
        <w:rPr>
          <w:spacing w:val="-8"/>
          <w:w w:val="115"/>
        </w:rPr>
        <w:t> </w:t>
      </w:r>
      <w:r>
        <w:rPr>
          <w:w w:val="115"/>
        </w:rPr>
        <w:t>la</w:t>
      </w:r>
      <w:r>
        <w:rPr>
          <w:spacing w:val="-8"/>
          <w:w w:val="115"/>
        </w:rPr>
        <w:t> </w:t>
      </w:r>
      <w:r>
        <w:rPr>
          <w:w w:val="115"/>
        </w:rPr>
        <w:t>posibilidad</w:t>
      </w:r>
      <w:r>
        <w:rPr>
          <w:spacing w:val="-8"/>
          <w:w w:val="115"/>
        </w:rPr>
        <w:t> </w:t>
      </w:r>
      <w:r>
        <w:rPr>
          <w:w w:val="115"/>
        </w:rPr>
        <w:t>de</w:t>
      </w:r>
      <w:r>
        <w:rPr>
          <w:spacing w:val="-8"/>
          <w:w w:val="115"/>
        </w:rPr>
        <w:t> </w:t>
      </w:r>
      <w:r>
        <w:rPr>
          <w:w w:val="115"/>
        </w:rPr>
        <w:t>obtener</w:t>
      </w:r>
      <w:r>
        <w:rPr>
          <w:spacing w:val="-8"/>
          <w:w w:val="115"/>
        </w:rPr>
        <w:t> </w:t>
      </w:r>
      <w:r>
        <w:rPr>
          <w:w w:val="115"/>
        </w:rPr>
        <w:t>beneficios del gobierno</w:t>
      </w:r>
      <w:r>
        <w:rPr>
          <w:spacing w:val="4"/>
          <w:w w:val="115"/>
        </w:rPr>
        <w:t> </w:t>
      </w:r>
      <w:r>
        <w:rPr>
          <w:w w:val="115"/>
        </w:rPr>
        <w:t>digital.</w:t>
      </w:r>
    </w:p>
    <w:p>
      <w:pPr>
        <w:pStyle w:val="BodyText"/>
        <w:spacing w:before="4"/>
        <w:rPr>
          <w:sz w:val="19"/>
        </w:rPr>
      </w:pPr>
    </w:p>
    <w:p>
      <w:pPr>
        <w:pStyle w:val="BodyText"/>
        <w:spacing w:line="236" w:lineRule="exact"/>
        <w:ind w:left="113" w:right="114"/>
        <w:jc w:val="both"/>
      </w:pPr>
      <w:r>
        <w:rPr>
          <w:w w:val="115"/>
        </w:rPr>
        <w:t>Más aún, los avances tecnológicos imponen el reto de la continua adap- tación al cambio (Naser y Concha, 2011). Nuevas tecnologías como el</w:t>
      </w:r>
    </w:p>
    <w:p>
      <w:pPr>
        <w:spacing w:after="0" w:line="236" w:lineRule="exact"/>
        <w:jc w:val="both"/>
        <w:sectPr>
          <w:footerReference w:type="even" r:id="rId1226"/>
          <w:footerReference w:type="default" r:id="rId1227"/>
          <w:pgSz w:w="9640" w:h="13040"/>
          <w:pgMar w:footer="650" w:header="823" w:top="1020" w:bottom="840" w:left="1020" w:right="1300"/>
          <w:pgNumType w:start="302"/>
        </w:sectPr>
      </w:pPr>
    </w:p>
    <w:p>
      <w:pPr>
        <w:pStyle w:val="BodyText"/>
        <w:rPr>
          <w:sz w:val="20"/>
        </w:rPr>
      </w:pPr>
    </w:p>
    <w:p>
      <w:pPr>
        <w:pStyle w:val="BodyText"/>
        <w:spacing w:before="4"/>
        <w:rPr>
          <w:sz w:val="17"/>
        </w:rPr>
      </w:pPr>
    </w:p>
    <w:p>
      <w:pPr>
        <w:pStyle w:val="BodyText"/>
        <w:spacing w:line="236" w:lineRule="exact" w:before="79"/>
        <w:ind w:left="117" w:right="105"/>
        <w:jc w:val="both"/>
      </w:pPr>
      <w:r>
        <w:rPr>
          <w:w w:val="115"/>
        </w:rPr>
        <w:t>cómputo</w:t>
      </w:r>
      <w:r>
        <w:rPr>
          <w:spacing w:val="-12"/>
          <w:w w:val="115"/>
        </w:rPr>
        <w:t> </w:t>
      </w:r>
      <w:r>
        <w:rPr>
          <w:w w:val="115"/>
        </w:rPr>
        <w:t>en</w:t>
      </w:r>
      <w:r>
        <w:rPr>
          <w:spacing w:val="-12"/>
          <w:w w:val="115"/>
        </w:rPr>
        <w:t> </w:t>
      </w:r>
      <w:r>
        <w:rPr>
          <w:w w:val="115"/>
        </w:rPr>
        <w:t>la</w:t>
      </w:r>
      <w:r>
        <w:rPr>
          <w:spacing w:val="-12"/>
          <w:w w:val="115"/>
        </w:rPr>
        <w:t> </w:t>
      </w:r>
      <w:r>
        <w:rPr>
          <w:w w:val="115"/>
        </w:rPr>
        <w:t>nube,</w:t>
      </w:r>
      <w:r>
        <w:rPr>
          <w:spacing w:val="-17"/>
          <w:w w:val="115"/>
        </w:rPr>
        <w:t> </w:t>
      </w:r>
      <w:r>
        <w:rPr>
          <w:w w:val="115"/>
        </w:rPr>
        <w:t>las</w:t>
      </w:r>
      <w:r>
        <w:rPr>
          <w:spacing w:val="-12"/>
          <w:w w:val="115"/>
        </w:rPr>
        <w:t> </w:t>
      </w:r>
      <w:r>
        <w:rPr>
          <w:w w:val="115"/>
        </w:rPr>
        <w:t>tecnologías</w:t>
      </w:r>
      <w:r>
        <w:rPr>
          <w:spacing w:val="-12"/>
          <w:w w:val="115"/>
        </w:rPr>
        <w:t> </w:t>
      </w:r>
      <w:r>
        <w:rPr>
          <w:w w:val="115"/>
        </w:rPr>
        <w:t>móviles</w:t>
      </w:r>
      <w:r>
        <w:rPr>
          <w:spacing w:val="-12"/>
          <w:w w:val="115"/>
        </w:rPr>
        <w:t> </w:t>
      </w:r>
      <w:r>
        <w:rPr>
          <w:w w:val="115"/>
        </w:rPr>
        <w:t>y</w:t>
      </w:r>
      <w:r>
        <w:rPr>
          <w:spacing w:val="-12"/>
          <w:w w:val="115"/>
        </w:rPr>
        <w:t> </w:t>
      </w:r>
      <w:r>
        <w:rPr>
          <w:w w:val="115"/>
        </w:rPr>
        <w:t>las</w:t>
      </w:r>
      <w:r>
        <w:rPr>
          <w:spacing w:val="-12"/>
          <w:w w:val="115"/>
        </w:rPr>
        <w:t> </w:t>
      </w:r>
      <w:r>
        <w:rPr>
          <w:w w:val="115"/>
        </w:rPr>
        <w:t>redes</w:t>
      </w:r>
      <w:r>
        <w:rPr>
          <w:spacing w:val="-12"/>
          <w:w w:val="115"/>
        </w:rPr>
        <w:t> </w:t>
      </w:r>
      <w:r>
        <w:rPr>
          <w:w w:val="115"/>
        </w:rPr>
        <w:t>sociales,</w:t>
      </w:r>
      <w:r>
        <w:rPr>
          <w:spacing w:val="-17"/>
          <w:w w:val="115"/>
        </w:rPr>
        <w:t> </w:t>
      </w:r>
      <w:r>
        <w:rPr>
          <w:w w:val="115"/>
        </w:rPr>
        <w:t>o</w:t>
      </w:r>
      <w:r>
        <w:rPr>
          <w:spacing w:val="-12"/>
          <w:w w:val="115"/>
        </w:rPr>
        <w:t> </w:t>
      </w:r>
      <w:r>
        <w:rPr>
          <w:w w:val="115"/>
        </w:rPr>
        <w:t>nuevas tendencias como el gobierno abierto y la gestión del valor público,</w:t>
      </w:r>
      <w:r>
        <w:rPr>
          <w:spacing w:val="-33"/>
          <w:w w:val="115"/>
        </w:rPr>
        <w:t> </w:t>
      </w:r>
      <w:r>
        <w:rPr>
          <w:w w:val="115"/>
        </w:rPr>
        <w:t>crean nuevos retos para los gobiernos centrales y locales. Si bien es posible extrapolar</w:t>
      </w:r>
      <w:r>
        <w:rPr>
          <w:spacing w:val="-24"/>
          <w:w w:val="115"/>
        </w:rPr>
        <w:t> </w:t>
      </w:r>
      <w:r>
        <w:rPr>
          <w:w w:val="115"/>
        </w:rPr>
        <w:t>los</w:t>
      </w:r>
      <w:r>
        <w:rPr>
          <w:spacing w:val="-24"/>
          <w:w w:val="115"/>
        </w:rPr>
        <w:t> </w:t>
      </w:r>
      <w:r>
        <w:rPr>
          <w:w w:val="115"/>
        </w:rPr>
        <w:t>conocimientos</w:t>
      </w:r>
      <w:r>
        <w:rPr>
          <w:spacing w:val="-24"/>
          <w:w w:val="115"/>
        </w:rPr>
        <w:t> </w:t>
      </w:r>
      <w:r>
        <w:rPr>
          <w:w w:val="115"/>
        </w:rPr>
        <w:t>que</w:t>
      </w:r>
      <w:r>
        <w:rPr>
          <w:spacing w:val="-24"/>
          <w:w w:val="115"/>
        </w:rPr>
        <w:t> </w:t>
      </w:r>
      <w:r>
        <w:rPr>
          <w:w w:val="115"/>
        </w:rPr>
        <w:t>se</w:t>
      </w:r>
      <w:r>
        <w:rPr>
          <w:spacing w:val="-24"/>
          <w:w w:val="115"/>
        </w:rPr>
        <w:t> </w:t>
      </w:r>
      <w:r>
        <w:rPr>
          <w:w w:val="115"/>
        </w:rPr>
        <w:t>obtienen</w:t>
      </w:r>
      <w:r>
        <w:rPr>
          <w:spacing w:val="-24"/>
          <w:w w:val="115"/>
        </w:rPr>
        <w:t> </w:t>
      </w:r>
      <w:r>
        <w:rPr>
          <w:w w:val="115"/>
        </w:rPr>
        <w:t>con</w:t>
      </w:r>
      <w:r>
        <w:rPr>
          <w:spacing w:val="-24"/>
          <w:w w:val="115"/>
        </w:rPr>
        <w:t> </w:t>
      </w:r>
      <w:r>
        <w:rPr>
          <w:w w:val="115"/>
        </w:rPr>
        <w:t>el</w:t>
      </w:r>
      <w:r>
        <w:rPr>
          <w:spacing w:val="-24"/>
          <w:w w:val="115"/>
        </w:rPr>
        <w:t> </w:t>
      </w:r>
      <w:r>
        <w:rPr>
          <w:w w:val="115"/>
        </w:rPr>
        <w:t>estudio</w:t>
      </w:r>
      <w:r>
        <w:rPr>
          <w:spacing w:val="-24"/>
          <w:w w:val="115"/>
        </w:rPr>
        <w:t> </w:t>
      </w:r>
      <w:r>
        <w:rPr>
          <w:w w:val="115"/>
        </w:rPr>
        <w:t>y</w:t>
      </w:r>
      <w:r>
        <w:rPr>
          <w:spacing w:val="-24"/>
          <w:w w:val="115"/>
        </w:rPr>
        <w:t> </w:t>
      </w:r>
      <w:r>
        <w:rPr>
          <w:w w:val="115"/>
        </w:rPr>
        <w:t>el</w:t>
      </w:r>
      <w:r>
        <w:rPr>
          <w:spacing w:val="-24"/>
          <w:w w:val="115"/>
        </w:rPr>
        <w:t> </w:t>
      </w:r>
      <w:r>
        <w:rPr>
          <w:w w:val="115"/>
        </w:rPr>
        <w:t>desarrollo de</w:t>
      </w:r>
      <w:r>
        <w:rPr>
          <w:spacing w:val="-16"/>
          <w:w w:val="115"/>
        </w:rPr>
        <w:t> </w:t>
      </w:r>
      <w:r>
        <w:rPr>
          <w:w w:val="115"/>
        </w:rPr>
        <w:t>aplicaciones</w:t>
      </w:r>
      <w:r>
        <w:rPr>
          <w:spacing w:val="-16"/>
          <w:w w:val="115"/>
        </w:rPr>
        <w:t> </w:t>
      </w:r>
      <w:r>
        <w:rPr>
          <w:w w:val="115"/>
        </w:rPr>
        <w:t>como</w:t>
      </w:r>
      <w:r>
        <w:rPr>
          <w:spacing w:val="-16"/>
          <w:w w:val="115"/>
        </w:rPr>
        <w:t> </w:t>
      </w:r>
      <w:r>
        <w:rPr>
          <w:w w:val="115"/>
        </w:rPr>
        <w:t>los</w:t>
      </w:r>
      <w:r>
        <w:rPr>
          <w:spacing w:val="-16"/>
          <w:w w:val="115"/>
        </w:rPr>
        <w:t> </w:t>
      </w:r>
      <w:r>
        <w:rPr>
          <w:w w:val="115"/>
        </w:rPr>
        <w:t>portales</w:t>
      </w:r>
      <w:r>
        <w:rPr>
          <w:spacing w:val="-16"/>
          <w:w w:val="115"/>
        </w:rPr>
        <w:t> </w:t>
      </w:r>
      <w:r>
        <w:rPr>
          <w:w w:val="115"/>
        </w:rPr>
        <w:t>de</w:t>
      </w:r>
      <w:r>
        <w:rPr>
          <w:spacing w:val="-16"/>
          <w:w w:val="115"/>
        </w:rPr>
        <w:t> </w:t>
      </w:r>
      <w:r>
        <w:rPr>
          <w:w w:val="115"/>
        </w:rPr>
        <w:t>Internet</w:t>
      </w:r>
      <w:r>
        <w:rPr>
          <w:spacing w:val="-16"/>
          <w:w w:val="115"/>
        </w:rPr>
        <w:t> </w:t>
      </w:r>
      <w:r>
        <w:rPr>
          <w:w w:val="115"/>
        </w:rPr>
        <w:t>a</w:t>
      </w:r>
      <w:r>
        <w:rPr>
          <w:spacing w:val="-16"/>
          <w:w w:val="115"/>
        </w:rPr>
        <w:t> </w:t>
      </w:r>
      <w:r>
        <w:rPr>
          <w:w w:val="115"/>
        </w:rPr>
        <w:t>estas</w:t>
      </w:r>
      <w:r>
        <w:rPr>
          <w:spacing w:val="-16"/>
          <w:w w:val="115"/>
        </w:rPr>
        <w:t> </w:t>
      </w:r>
      <w:r>
        <w:rPr>
          <w:w w:val="115"/>
        </w:rPr>
        <w:t>nuevas</w:t>
      </w:r>
      <w:r>
        <w:rPr>
          <w:spacing w:val="-16"/>
          <w:w w:val="115"/>
        </w:rPr>
        <w:t> </w:t>
      </w:r>
      <w:r>
        <w:rPr>
          <w:w w:val="115"/>
        </w:rPr>
        <w:t>aplicaciones, siempre</w:t>
      </w:r>
      <w:r>
        <w:rPr>
          <w:spacing w:val="-25"/>
          <w:w w:val="115"/>
        </w:rPr>
        <w:t> </w:t>
      </w:r>
      <w:r>
        <w:rPr>
          <w:w w:val="115"/>
        </w:rPr>
        <w:t>existe</w:t>
      </w:r>
      <w:r>
        <w:rPr>
          <w:spacing w:val="-25"/>
          <w:w w:val="115"/>
        </w:rPr>
        <w:t> </w:t>
      </w:r>
      <w:r>
        <w:rPr>
          <w:w w:val="115"/>
        </w:rPr>
        <w:t>un</w:t>
      </w:r>
      <w:r>
        <w:rPr>
          <w:spacing w:val="-25"/>
          <w:w w:val="115"/>
        </w:rPr>
        <w:t> </w:t>
      </w:r>
      <w:r>
        <w:rPr>
          <w:w w:val="115"/>
        </w:rPr>
        <w:t>nivel</w:t>
      </w:r>
      <w:r>
        <w:rPr>
          <w:spacing w:val="-25"/>
          <w:w w:val="115"/>
        </w:rPr>
        <w:t> </w:t>
      </w:r>
      <w:r>
        <w:rPr>
          <w:w w:val="115"/>
        </w:rPr>
        <w:t>de</w:t>
      </w:r>
      <w:r>
        <w:rPr>
          <w:spacing w:val="-25"/>
          <w:w w:val="115"/>
        </w:rPr>
        <w:t> </w:t>
      </w:r>
      <w:r>
        <w:rPr>
          <w:w w:val="115"/>
        </w:rPr>
        <w:t>incertidumbre</w:t>
      </w:r>
      <w:r>
        <w:rPr>
          <w:spacing w:val="-25"/>
          <w:w w:val="115"/>
        </w:rPr>
        <w:t> </w:t>
      </w:r>
      <w:r>
        <w:rPr>
          <w:w w:val="115"/>
        </w:rPr>
        <w:t>sobre</w:t>
      </w:r>
      <w:r>
        <w:rPr>
          <w:spacing w:val="-25"/>
          <w:w w:val="115"/>
        </w:rPr>
        <w:t> </w:t>
      </w:r>
      <w:r>
        <w:rPr>
          <w:w w:val="115"/>
        </w:rPr>
        <w:t>la</w:t>
      </w:r>
      <w:r>
        <w:rPr>
          <w:spacing w:val="-25"/>
          <w:w w:val="115"/>
        </w:rPr>
        <w:t> </w:t>
      </w:r>
      <w:r>
        <w:rPr>
          <w:w w:val="115"/>
        </w:rPr>
        <w:t>utilidad</w:t>
      </w:r>
      <w:r>
        <w:rPr>
          <w:spacing w:val="-25"/>
          <w:w w:val="115"/>
        </w:rPr>
        <w:t> </w:t>
      </w:r>
      <w:r>
        <w:rPr>
          <w:w w:val="115"/>
        </w:rPr>
        <w:t>de</w:t>
      </w:r>
      <w:r>
        <w:rPr>
          <w:spacing w:val="-25"/>
          <w:w w:val="115"/>
        </w:rPr>
        <w:t> </w:t>
      </w:r>
      <w:r>
        <w:rPr>
          <w:w w:val="115"/>
        </w:rPr>
        <w:t>la</w:t>
      </w:r>
      <w:r>
        <w:rPr>
          <w:spacing w:val="-25"/>
          <w:w w:val="115"/>
        </w:rPr>
        <w:t> </w:t>
      </w:r>
      <w:r>
        <w:rPr>
          <w:w w:val="115"/>
        </w:rPr>
        <w:t>experiencia y el aprendizaje</w:t>
      </w:r>
      <w:r>
        <w:rPr>
          <w:spacing w:val="-41"/>
          <w:w w:val="115"/>
        </w:rPr>
        <w:t> </w:t>
      </w:r>
      <w:r>
        <w:rPr>
          <w:w w:val="115"/>
        </w:rPr>
        <w:t>pasado.</w:t>
      </w:r>
    </w:p>
    <w:p>
      <w:pPr>
        <w:pStyle w:val="BodyText"/>
        <w:spacing w:before="4"/>
        <w:rPr>
          <w:sz w:val="19"/>
        </w:rPr>
      </w:pPr>
    </w:p>
    <w:p>
      <w:pPr>
        <w:pStyle w:val="BodyText"/>
        <w:spacing w:line="236" w:lineRule="exact"/>
        <w:ind w:left="117" w:right="105"/>
        <w:jc w:val="both"/>
      </w:pPr>
      <w:r>
        <w:rPr>
          <w:w w:val="115"/>
        </w:rPr>
        <w:t>De</w:t>
      </w:r>
      <w:r>
        <w:rPr>
          <w:spacing w:val="-23"/>
          <w:w w:val="115"/>
        </w:rPr>
        <w:t> </w:t>
      </w:r>
      <w:r>
        <w:rPr>
          <w:spacing w:val="-2"/>
          <w:w w:val="115"/>
        </w:rPr>
        <w:t>hecho,</w:t>
      </w:r>
      <w:r>
        <w:rPr>
          <w:spacing w:val="-27"/>
          <w:w w:val="115"/>
        </w:rPr>
        <w:t> </w:t>
      </w:r>
      <w:r>
        <w:rPr>
          <w:spacing w:val="-5"/>
          <w:w w:val="115"/>
        </w:rPr>
        <w:t>Peter</w:t>
      </w:r>
      <w:r>
        <w:rPr>
          <w:spacing w:val="-23"/>
          <w:w w:val="115"/>
        </w:rPr>
        <w:t> </w:t>
      </w:r>
      <w:r>
        <w:rPr>
          <w:w w:val="115"/>
        </w:rPr>
        <w:t>Checkland</w:t>
      </w:r>
      <w:r>
        <w:rPr>
          <w:spacing w:val="-23"/>
          <w:w w:val="115"/>
        </w:rPr>
        <w:t> </w:t>
      </w:r>
      <w:r>
        <w:rPr>
          <w:w w:val="115"/>
        </w:rPr>
        <w:t>y</w:t>
      </w:r>
      <w:r>
        <w:rPr>
          <w:spacing w:val="-23"/>
          <w:w w:val="115"/>
        </w:rPr>
        <w:t> </w:t>
      </w:r>
      <w:r>
        <w:rPr>
          <w:w w:val="115"/>
        </w:rPr>
        <w:t>Susan</w:t>
      </w:r>
      <w:r>
        <w:rPr>
          <w:spacing w:val="-23"/>
          <w:w w:val="115"/>
        </w:rPr>
        <w:t> </w:t>
      </w:r>
      <w:r>
        <w:rPr>
          <w:w w:val="115"/>
        </w:rPr>
        <w:t>Holwell</w:t>
      </w:r>
      <w:r>
        <w:rPr>
          <w:spacing w:val="-23"/>
          <w:w w:val="115"/>
        </w:rPr>
        <w:t> </w:t>
      </w:r>
      <w:r>
        <w:rPr>
          <w:w w:val="115"/>
        </w:rPr>
        <w:t>(1998)</w:t>
      </w:r>
      <w:r>
        <w:rPr>
          <w:spacing w:val="-23"/>
          <w:w w:val="115"/>
        </w:rPr>
        <w:t> </w:t>
      </w:r>
      <w:r>
        <w:rPr>
          <w:w w:val="115"/>
        </w:rPr>
        <w:t>plantean</w:t>
      </w:r>
      <w:r>
        <w:rPr>
          <w:spacing w:val="-23"/>
          <w:w w:val="115"/>
        </w:rPr>
        <w:t> </w:t>
      </w:r>
      <w:r>
        <w:rPr>
          <w:w w:val="115"/>
        </w:rPr>
        <w:t>éste</w:t>
      </w:r>
      <w:r>
        <w:rPr>
          <w:spacing w:val="-23"/>
          <w:w w:val="115"/>
        </w:rPr>
        <w:t> </w:t>
      </w:r>
      <w:r>
        <w:rPr>
          <w:w w:val="115"/>
        </w:rPr>
        <w:t>como</w:t>
      </w:r>
      <w:r>
        <w:rPr>
          <w:spacing w:val="-23"/>
          <w:w w:val="115"/>
        </w:rPr>
        <w:t> </w:t>
      </w:r>
      <w:r>
        <w:rPr>
          <w:spacing w:val="-2"/>
          <w:w w:val="115"/>
        </w:rPr>
        <w:t>uno </w:t>
      </w:r>
      <w:r>
        <w:rPr>
          <w:w w:val="115"/>
        </w:rPr>
        <w:t>de los </w:t>
      </w:r>
      <w:r>
        <w:rPr>
          <w:spacing w:val="-3"/>
          <w:w w:val="115"/>
        </w:rPr>
        <w:t>problemas </w:t>
      </w:r>
      <w:r>
        <w:rPr>
          <w:w w:val="115"/>
        </w:rPr>
        <w:t>clave en el </w:t>
      </w:r>
      <w:r>
        <w:rPr>
          <w:spacing w:val="-3"/>
          <w:w w:val="115"/>
        </w:rPr>
        <w:t>área </w:t>
      </w:r>
      <w:r>
        <w:rPr>
          <w:w w:val="115"/>
        </w:rPr>
        <w:t>de sistemas de información. Es </w:t>
      </w:r>
      <w:r>
        <w:rPr>
          <w:spacing w:val="-4"/>
          <w:w w:val="115"/>
        </w:rPr>
        <w:t>decir, </w:t>
      </w:r>
      <w:r>
        <w:rPr>
          <w:w w:val="115"/>
        </w:rPr>
        <w:t>cuando</w:t>
      </w:r>
      <w:r>
        <w:rPr>
          <w:spacing w:val="-36"/>
          <w:w w:val="115"/>
        </w:rPr>
        <w:t> </w:t>
      </w:r>
      <w:r>
        <w:rPr>
          <w:w w:val="115"/>
        </w:rPr>
        <w:t>se</w:t>
      </w:r>
      <w:r>
        <w:rPr>
          <w:spacing w:val="-36"/>
          <w:w w:val="115"/>
        </w:rPr>
        <w:t> </w:t>
      </w:r>
      <w:r>
        <w:rPr>
          <w:spacing w:val="-3"/>
          <w:w w:val="115"/>
        </w:rPr>
        <w:t>desarrolla</w:t>
      </w:r>
      <w:r>
        <w:rPr>
          <w:spacing w:val="-36"/>
          <w:w w:val="115"/>
        </w:rPr>
        <w:t> </w:t>
      </w:r>
      <w:r>
        <w:rPr>
          <w:w w:val="115"/>
        </w:rPr>
        <w:t>una</w:t>
      </w:r>
      <w:r>
        <w:rPr>
          <w:spacing w:val="-36"/>
          <w:w w:val="115"/>
        </w:rPr>
        <w:t> </w:t>
      </w:r>
      <w:r>
        <w:rPr>
          <w:w w:val="115"/>
        </w:rPr>
        <w:t>nueva</w:t>
      </w:r>
      <w:r>
        <w:rPr>
          <w:spacing w:val="-36"/>
          <w:w w:val="115"/>
        </w:rPr>
        <w:t> </w:t>
      </w:r>
      <w:r>
        <w:rPr>
          <w:w w:val="115"/>
        </w:rPr>
        <w:t>tecnología</w:t>
      </w:r>
      <w:r>
        <w:rPr>
          <w:spacing w:val="-36"/>
          <w:w w:val="115"/>
        </w:rPr>
        <w:t> </w:t>
      </w:r>
      <w:r>
        <w:rPr>
          <w:w w:val="115"/>
        </w:rPr>
        <w:t>es</w:t>
      </w:r>
      <w:r>
        <w:rPr>
          <w:spacing w:val="-36"/>
          <w:w w:val="115"/>
        </w:rPr>
        <w:t> </w:t>
      </w:r>
      <w:r>
        <w:rPr>
          <w:w w:val="115"/>
        </w:rPr>
        <w:t>imposible</w:t>
      </w:r>
      <w:r>
        <w:rPr>
          <w:spacing w:val="-36"/>
          <w:w w:val="115"/>
        </w:rPr>
        <w:t> </w:t>
      </w:r>
      <w:r>
        <w:rPr>
          <w:w w:val="115"/>
        </w:rPr>
        <w:t>saber</w:t>
      </w:r>
      <w:r>
        <w:rPr>
          <w:spacing w:val="-36"/>
          <w:w w:val="115"/>
        </w:rPr>
        <w:t> </w:t>
      </w:r>
      <w:r>
        <w:rPr>
          <w:w w:val="115"/>
        </w:rPr>
        <w:t>con</w:t>
      </w:r>
      <w:r>
        <w:rPr>
          <w:spacing w:val="-36"/>
          <w:w w:val="115"/>
        </w:rPr>
        <w:t> </w:t>
      </w:r>
      <w:r>
        <w:rPr>
          <w:w w:val="115"/>
        </w:rPr>
        <w:t>completa </w:t>
      </w:r>
      <w:r>
        <w:rPr>
          <w:spacing w:val="-3"/>
          <w:w w:val="115"/>
        </w:rPr>
        <w:t>certidumbre </w:t>
      </w:r>
      <w:r>
        <w:rPr>
          <w:w w:val="115"/>
        </w:rPr>
        <w:t>los impactos que su adopción tenga en las </w:t>
      </w:r>
      <w:r>
        <w:rPr>
          <w:spacing w:val="-3"/>
          <w:w w:val="115"/>
        </w:rPr>
        <w:t>organizaciones    </w:t>
      </w:r>
      <w:r>
        <w:rPr>
          <w:w w:val="115"/>
        </w:rPr>
        <w:t>y la sociedad, no solamente </w:t>
      </w:r>
      <w:r>
        <w:rPr>
          <w:spacing w:val="-3"/>
          <w:w w:val="115"/>
        </w:rPr>
        <w:t>porque </w:t>
      </w:r>
      <w:r>
        <w:rPr>
          <w:w w:val="115"/>
        </w:rPr>
        <w:t>la tecnología es nueva, sino </w:t>
      </w:r>
      <w:r>
        <w:rPr>
          <w:spacing w:val="-3"/>
          <w:w w:val="115"/>
        </w:rPr>
        <w:t>porque </w:t>
      </w:r>
      <w:r>
        <w:rPr>
          <w:w w:val="115"/>
        </w:rPr>
        <w:t>los </w:t>
      </w:r>
      <w:r>
        <w:rPr>
          <w:spacing w:val="-3"/>
          <w:w w:val="115"/>
        </w:rPr>
        <w:t>resultados </w:t>
      </w:r>
      <w:r>
        <w:rPr>
          <w:w w:val="115"/>
        </w:rPr>
        <w:t>dependen no sólo de la tecnología sino de </w:t>
      </w:r>
      <w:r>
        <w:rPr>
          <w:spacing w:val="-3"/>
          <w:w w:val="115"/>
        </w:rPr>
        <w:t>otros factores organizacionales</w:t>
      </w:r>
      <w:r>
        <w:rPr>
          <w:spacing w:val="-6"/>
          <w:w w:val="115"/>
        </w:rPr>
        <w:t> </w:t>
      </w:r>
      <w:r>
        <w:rPr>
          <w:w w:val="115"/>
        </w:rPr>
        <w:t>e</w:t>
      </w:r>
      <w:r>
        <w:rPr>
          <w:spacing w:val="-6"/>
          <w:w w:val="115"/>
        </w:rPr>
        <w:t> </w:t>
      </w:r>
      <w:r>
        <w:rPr>
          <w:w w:val="115"/>
        </w:rPr>
        <w:t>institucionales</w:t>
      </w:r>
      <w:r>
        <w:rPr>
          <w:spacing w:val="-6"/>
          <w:w w:val="115"/>
        </w:rPr>
        <w:t> </w:t>
      </w:r>
      <w:r>
        <w:rPr>
          <w:w w:val="115"/>
        </w:rPr>
        <w:t>como</w:t>
      </w:r>
      <w:r>
        <w:rPr>
          <w:spacing w:val="-6"/>
          <w:w w:val="115"/>
        </w:rPr>
        <w:t> </w:t>
      </w:r>
      <w:r>
        <w:rPr>
          <w:w w:val="115"/>
        </w:rPr>
        <w:t>ya</w:t>
      </w:r>
      <w:r>
        <w:rPr>
          <w:spacing w:val="-6"/>
          <w:w w:val="115"/>
        </w:rPr>
        <w:t> </w:t>
      </w:r>
      <w:r>
        <w:rPr>
          <w:w w:val="115"/>
        </w:rPr>
        <w:t>lo</w:t>
      </w:r>
      <w:r>
        <w:rPr>
          <w:spacing w:val="-6"/>
          <w:w w:val="115"/>
        </w:rPr>
        <w:t> </w:t>
      </w:r>
      <w:r>
        <w:rPr>
          <w:w w:val="115"/>
        </w:rPr>
        <w:t>hemos</w:t>
      </w:r>
      <w:r>
        <w:rPr>
          <w:spacing w:val="-6"/>
          <w:w w:val="115"/>
        </w:rPr>
        <w:t> </w:t>
      </w:r>
      <w:r>
        <w:rPr>
          <w:w w:val="115"/>
        </w:rPr>
        <w:t>discutido.</w:t>
      </w:r>
      <w:r>
        <w:rPr>
          <w:spacing w:val="-10"/>
          <w:w w:val="115"/>
        </w:rPr>
        <w:t> </w:t>
      </w:r>
      <w:r>
        <w:rPr>
          <w:w w:val="115"/>
        </w:rPr>
        <w:t>De</w:t>
      </w:r>
      <w:r>
        <w:rPr>
          <w:spacing w:val="-6"/>
          <w:w w:val="115"/>
        </w:rPr>
        <w:t> </w:t>
      </w:r>
      <w:r>
        <w:rPr>
          <w:spacing w:val="-2"/>
          <w:w w:val="115"/>
        </w:rPr>
        <w:t>hecho, </w:t>
      </w:r>
      <w:r>
        <w:rPr>
          <w:w w:val="115"/>
        </w:rPr>
        <w:t>la única forma de </w:t>
      </w:r>
      <w:r>
        <w:rPr>
          <w:spacing w:val="-3"/>
          <w:w w:val="115"/>
        </w:rPr>
        <w:t>reducir </w:t>
      </w:r>
      <w:r>
        <w:rPr>
          <w:w w:val="115"/>
        </w:rPr>
        <w:t>esta </w:t>
      </w:r>
      <w:r>
        <w:rPr>
          <w:spacing w:val="-3"/>
          <w:w w:val="115"/>
        </w:rPr>
        <w:t>incertidumbre </w:t>
      </w:r>
      <w:r>
        <w:rPr>
          <w:w w:val="115"/>
        </w:rPr>
        <w:t>es estudiar los </w:t>
      </w:r>
      <w:r>
        <w:rPr>
          <w:spacing w:val="-3"/>
          <w:w w:val="115"/>
        </w:rPr>
        <w:t>procesos </w:t>
      </w:r>
      <w:r>
        <w:rPr>
          <w:w w:val="115"/>
        </w:rPr>
        <w:t>de adopción,</w:t>
      </w:r>
      <w:r>
        <w:rPr>
          <w:spacing w:val="-29"/>
          <w:w w:val="115"/>
        </w:rPr>
        <w:t> </w:t>
      </w:r>
      <w:r>
        <w:rPr>
          <w:w w:val="115"/>
        </w:rPr>
        <w:t>lo</w:t>
      </w:r>
      <w:r>
        <w:rPr>
          <w:spacing w:val="-24"/>
          <w:w w:val="115"/>
        </w:rPr>
        <w:t> </w:t>
      </w:r>
      <w:r>
        <w:rPr>
          <w:w w:val="115"/>
        </w:rPr>
        <w:t>que</w:t>
      </w:r>
      <w:r>
        <w:rPr>
          <w:spacing w:val="-24"/>
          <w:w w:val="115"/>
        </w:rPr>
        <w:t> </w:t>
      </w:r>
      <w:r>
        <w:rPr>
          <w:w w:val="115"/>
        </w:rPr>
        <w:t>se</w:t>
      </w:r>
      <w:r>
        <w:rPr>
          <w:spacing w:val="-24"/>
          <w:w w:val="115"/>
        </w:rPr>
        <w:t> </w:t>
      </w:r>
      <w:r>
        <w:rPr>
          <w:w w:val="115"/>
        </w:rPr>
        <w:t>puede</w:t>
      </w:r>
      <w:r>
        <w:rPr>
          <w:spacing w:val="-24"/>
          <w:w w:val="115"/>
        </w:rPr>
        <w:t> </w:t>
      </w:r>
      <w:r>
        <w:rPr>
          <w:spacing w:val="-3"/>
          <w:w w:val="115"/>
        </w:rPr>
        <w:t>realizar</w:t>
      </w:r>
      <w:r>
        <w:rPr>
          <w:spacing w:val="-24"/>
          <w:w w:val="115"/>
        </w:rPr>
        <w:t> </w:t>
      </w:r>
      <w:r>
        <w:rPr>
          <w:w w:val="115"/>
        </w:rPr>
        <w:t>una</w:t>
      </w:r>
      <w:r>
        <w:rPr>
          <w:spacing w:val="-24"/>
          <w:w w:val="115"/>
        </w:rPr>
        <w:t> </w:t>
      </w:r>
      <w:r>
        <w:rPr>
          <w:w w:val="115"/>
        </w:rPr>
        <w:t>vez</w:t>
      </w:r>
      <w:r>
        <w:rPr>
          <w:spacing w:val="-24"/>
          <w:w w:val="115"/>
        </w:rPr>
        <w:t> </w:t>
      </w:r>
      <w:r>
        <w:rPr>
          <w:w w:val="115"/>
        </w:rPr>
        <w:t>que</w:t>
      </w:r>
      <w:r>
        <w:rPr>
          <w:spacing w:val="-24"/>
          <w:w w:val="115"/>
        </w:rPr>
        <w:t> </w:t>
      </w:r>
      <w:r>
        <w:rPr>
          <w:w w:val="115"/>
        </w:rPr>
        <w:t>la</w:t>
      </w:r>
      <w:r>
        <w:rPr>
          <w:spacing w:val="-24"/>
          <w:w w:val="115"/>
        </w:rPr>
        <w:t> </w:t>
      </w:r>
      <w:r>
        <w:rPr>
          <w:w w:val="115"/>
        </w:rPr>
        <w:t>tecnología</w:t>
      </w:r>
      <w:r>
        <w:rPr>
          <w:spacing w:val="-24"/>
          <w:w w:val="115"/>
        </w:rPr>
        <w:t> </w:t>
      </w:r>
      <w:r>
        <w:rPr>
          <w:w w:val="115"/>
        </w:rPr>
        <w:t>tiene</w:t>
      </w:r>
      <w:r>
        <w:rPr>
          <w:spacing w:val="-24"/>
          <w:w w:val="115"/>
        </w:rPr>
        <w:t> </w:t>
      </w:r>
      <w:r>
        <w:rPr>
          <w:w w:val="115"/>
        </w:rPr>
        <w:t>una</w:t>
      </w:r>
      <w:r>
        <w:rPr>
          <w:spacing w:val="-24"/>
          <w:w w:val="115"/>
        </w:rPr>
        <w:t> </w:t>
      </w:r>
      <w:r>
        <w:rPr>
          <w:w w:val="115"/>
        </w:rPr>
        <w:t>base de usuarios suficientemente </w:t>
      </w:r>
      <w:r>
        <w:rPr>
          <w:spacing w:val="-2"/>
          <w:w w:val="115"/>
        </w:rPr>
        <w:t>grande </w:t>
      </w:r>
      <w:r>
        <w:rPr>
          <w:w w:val="115"/>
        </w:rPr>
        <w:t>como para estudiar sus efectos. Así, cuando entendemos los </w:t>
      </w:r>
      <w:r>
        <w:rPr>
          <w:spacing w:val="-3"/>
          <w:w w:val="115"/>
        </w:rPr>
        <w:t>procesos </w:t>
      </w:r>
      <w:r>
        <w:rPr>
          <w:w w:val="115"/>
        </w:rPr>
        <w:t>de adopción, sólo podemos ayudar a quienes adoptan la tecnología de forma </w:t>
      </w:r>
      <w:r>
        <w:rPr>
          <w:spacing w:val="-3"/>
          <w:w w:val="115"/>
        </w:rPr>
        <w:t>tardía, </w:t>
      </w:r>
      <w:r>
        <w:rPr>
          <w:w w:val="115"/>
        </w:rPr>
        <w:t>ya que las </w:t>
      </w:r>
      <w:r>
        <w:rPr>
          <w:spacing w:val="-3"/>
          <w:w w:val="115"/>
        </w:rPr>
        <w:t>organizaciones </w:t>
      </w:r>
      <w:r>
        <w:rPr>
          <w:w w:val="115"/>
        </w:rPr>
        <w:t>innovadoras están </w:t>
      </w:r>
      <w:r>
        <w:rPr>
          <w:spacing w:val="-3"/>
          <w:w w:val="115"/>
        </w:rPr>
        <w:t>probablemente </w:t>
      </w:r>
      <w:r>
        <w:rPr>
          <w:w w:val="115"/>
        </w:rPr>
        <w:t>utilizando ya una nueva tecnología </w:t>
      </w:r>
      <w:r>
        <w:rPr>
          <w:spacing w:val="-3"/>
          <w:w w:val="115"/>
        </w:rPr>
        <w:t>sobre </w:t>
      </w:r>
      <w:r>
        <w:rPr>
          <w:w w:val="115"/>
        </w:rPr>
        <w:t>la que no se sabe nada. Quizá esta sea la razón de tener </w:t>
      </w:r>
      <w:r>
        <w:rPr>
          <w:spacing w:val="-2"/>
          <w:w w:val="115"/>
        </w:rPr>
        <w:t>muchos </w:t>
      </w:r>
      <w:r>
        <w:rPr>
          <w:w w:val="110"/>
        </w:rPr>
        <w:t>estudios</w:t>
      </w:r>
      <w:r>
        <w:rPr>
          <w:spacing w:val="-11"/>
          <w:w w:val="110"/>
        </w:rPr>
        <w:t> </w:t>
      </w:r>
      <w:r>
        <w:rPr>
          <w:w w:val="110"/>
        </w:rPr>
        <w:t>optimistas</w:t>
      </w:r>
      <w:r>
        <w:rPr>
          <w:spacing w:val="-11"/>
          <w:w w:val="110"/>
        </w:rPr>
        <w:t> </w:t>
      </w:r>
      <w:r>
        <w:rPr>
          <w:w w:val="110"/>
        </w:rPr>
        <w:t>de</w:t>
      </w:r>
      <w:r>
        <w:rPr>
          <w:spacing w:val="-11"/>
          <w:w w:val="110"/>
        </w:rPr>
        <w:t> </w:t>
      </w:r>
      <w:r>
        <w:rPr>
          <w:w w:val="110"/>
        </w:rPr>
        <w:t>carácter</w:t>
      </w:r>
      <w:r>
        <w:rPr>
          <w:spacing w:val="-11"/>
          <w:w w:val="110"/>
        </w:rPr>
        <w:t> </w:t>
      </w:r>
      <w:r>
        <w:rPr>
          <w:w w:val="110"/>
        </w:rPr>
        <w:t>conceptual</w:t>
      </w:r>
      <w:r>
        <w:rPr>
          <w:spacing w:val="-11"/>
          <w:w w:val="110"/>
        </w:rPr>
        <w:t> </w:t>
      </w:r>
      <w:r>
        <w:rPr>
          <w:w w:val="110"/>
        </w:rPr>
        <w:t>y</w:t>
      </w:r>
      <w:r>
        <w:rPr>
          <w:spacing w:val="-11"/>
          <w:w w:val="110"/>
        </w:rPr>
        <w:t> </w:t>
      </w:r>
      <w:r>
        <w:rPr>
          <w:w w:val="110"/>
        </w:rPr>
        <w:t>muy</w:t>
      </w:r>
      <w:r>
        <w:rPr>
          <w:spacing w:val="-11"/>
          <w:w w:val="110"/>
        </w:rPr>
        <w:t> </w:t>
      </w:r>
      <w:r>
        <w:rPr>
          <w:w w:val="110"/>
        </w:rPr>
        <w:t>pocos</w:t>
      </w:r>
      <w:r>
        <w:rPr>
          <w:spacing w:val="-11"/>
          <w:w w:val="110"/>
        </w:rPr>
        <w:t> </w:t>
      </w:r>
      <w:r>
        <w:rPr>
          <w:w w:val="110"/>
        </w:rPr>
        <w:t>estudios</w:t>
      </w:r>
      <w:r>
        <w:rPr>
          <w:spacing w:val="-11"/>
          <w:w w:val="110"/>
        </w:rPr>
        <w:t> </w:t>
      </w:r>
      <w:r>
        <w:rPr>
          <w:w w:val="110"/>
        </w:rPr>
        <w:t>optimistas </w:t>
      </w:r>
      <w:r>
        <w:rPr>
          <w:w w:val="115"/>
        </w:rPr>
        <w:t>de</w:t>
      </w:r>
      <w:r>
        <w:rPr>
          <w:spacing w:val="-31"/>
          <w:w w:val="115"/>
        </w:rPr>
        <w:t> </w:t>
      </w:r>
      <w:r>
        <w:rPr>
          <w:w w:val="115"/>
        </w:rPr>
        <w:t>carácter</w:t>
      </w:r>
      <w:r>
        <w:rPr>
          <w:spacing w:val="-31"/>
          <w:w w:val="115"/>
        </w:rPr>
        <w:t> </w:t>
      </w:r>
      <w:r>
        <w:rPr>
          <w:w w:val="115"/>
        </w:rPr>
        <w:t>empírico</w:t>
      </w:r>
      <w:r>
        <w:rPr>
          <w:spacing w:val="-31"/>
          <w:w w:val="115"/>
        </w:rPr>
        <w:t> </w:t>
      </w:r>
      <w:r>
        <w:rPr>
          <w:spacing w:val="-3"/>
          <w:w w:val="115"/>
        </w:rPr>
        <w:t>(Morgeson</w:t>
      </w:r>
      <w:r>
        <w:rPr>
          <w:spacing w:val="-31"/>
          <w:w w:val="115"/>
        </w:rPr>
        <w:t> </w:t>
      </w:r>
      <w:r>
        <w:rPr>
          <w:w w:val="115"/>
        </w:rPr>
        <w:t>y</w:t>
      </w:r>
      <w:r>
        <w:rPr>
          <w:spacing w:val="-31"/>
          <w:w w:val="115"/>
        </w:rPr>
        <w:t> </w:t>
      </w:r>
      <w:r>
        <w:rPr>
          <w:w w:val="115"/>
        </w:rPr>
        <w:t>Mithas,</w:t>
      </w:r>
      <w:r>
        <w:rPr>
          <w:spacing w:val="-34"/>
          <w:w w:val="115"/>
        </w:rPr>
        <w:t> </w:t>
      </w:r>
      <w:r>
        <w:rPr>
          <w:w w:val="115"/>
        </w:rPr>
        <w:t>2009;</w:t>
      </w:r>
      <w:r>
        <w:rPr>
          <w:spacing w:val="-31"/>
          <w:w w:val="115"/>
        </w:rPr>
        <w:t> </w:t>
      </w:r>
      <w:r>
        <w:rPr>
          <w:w w:val="115"/>
        </w:rPr>
        <w:t>Norris</w:t>
      </w:r>
      <w:r>
        <w:rPr>
          <w:spacing w:val="-31"/>
          <w:w w:val="115"/>
        </w:rPr>
        <w:t> </w:t>
      </w:r>
      <w:r>
        <w:rPr>
          <w:w w:val="115"/>
        </w:rPr>
        <w:t>y</w:t>
      </w:r>
      <w:r>
        <w:rPr>
          <w:spacing w:val="-31"/>
          <w:w w:val="115"/>
        </w:rPr>
        <w:t> </w:t>
      </w:r>
      <w:r>
        <w:rPr>
          <w:w w:val="115"/>
        </w:rPr>
        <w:t>Reddick,</w:t>
      </w:r>
      <w:r>
        <w:rPr>
          <w:spacing w:val="-34"/>
          <w:w w:val="115"/>
        </w:rPr>
        <w:t> </w:t>
      </w:r>
      <w:r>
        <w:rPr>
          <w:w w:val="115"/>
        </w:rPr>
        <w:t>2013).</w:t>
      </w:r>
      <w:r>
        <w:rPr>
          <w:spacing w:val="-34"/>
          <w:w w:val="115"/>
        </w:rPr>
        <w:t> </w:t>
      </w:r>
      <w:r>
        <w:rPr>
          <w:w w:val="115"/>
        </w:rPr>
        <w:t>De </w:t>
      </w:r>
      <w:r>
        <w:rPr>
          <w:spacing w:val="-2"/>
          <w:w w:val="115"/>
        </w:rPr>
        <w:t>hecho,</w:t>
      </w:r>
      <w:r>
        <w:rPr>
          <w:spacing w:val="-19"/>
          <w:w w:val="115"/>
        </w:rPr>
        <w:t> </w:t>
      </w:r>
      <w:r>
        <w:rPr>
          <w:w w:val="115"/>
        </w:rPr>
        <w:t>después</w:t>
      </w:r>
      <w:r>
        <w:rPr>
          <w:spacing w:val="-14"/>
          <w:w w:val="115"/>
        </w:rPr>
        <w:t> </w:t>
      </w:r>
      <w:r>
        <w:rPr>
          <w:w w:val="115"/>
        </w:rPr>
        <w:t>de</w:t>
      </w:r>
      <w:r>
        <w:rPr>
          <w:spacing w:val="-14"/>
          <w:w w:val="115"/>
        </w:rPr>
        <w:t> </w:t>
      </w:r>
      <w:r>
        <w:rPr>
          <w:w w:val="115"/>
        </w:rPr>
        <w:t>varios</w:t>
      </w:r>
      <w:r>
        <w:rPr>
          <w:spacing w:val="-14"/>
          <w:w w:val="115"/>
        </w:rPr>
        <w:t> </w:t>
      </w:r>
      <w:r>
        <w:rPr>
          <w:w w:val="115"/>
        </w:rPr>
        <w:t>años</w:t>
      </w:r>
      <w:r>
        <w:rPr>
          <w:spacing w:val="-14"/>
          <w:w w:val="115"/>
        </w:rPr>
        <w:t> </w:t>
      </w:r>
      <w:r>
        <w:rPr>
          <w:w w:val="115"/>
        </w:rPr>
        <w:t>de</w:t>
      </w:r>
      <w:r>
        <w:rPr>
          <w:spacing w:val="-14"/>
          <w:w w:val="115"/>
        </w:rPr>
        <w:t> </w:t>
      </w:r>
      <w:r>
        <w:rPr>
          <w:w w:val="115"/>
        </w:rPr>
        <w:t>adopción,</w:t>
      </w:r>
      <w:r>
        <w:rPr>
          <w:spacing w:val="-19"/>
          <w:w w:val="115"/>
        </w:rPr>
        <w:t> </w:t>
      </w:r>
      <w:r>
        <w:rPr>
          <w:w w:val="115"/>
        </w:rPr>
        <w:t>hoy</w:t>
      </w:r>
      <w:r>
        <w:rPr>
          <w:spacing w:val="-14"/>
          <w:w w:val="115"/>
        </w:rPr>
        <w:t> </w:t>
      </w:r>
      <w:r>
        <w:rPr>
          <w:w w:val="115"/>
        </w:rPr>
        <w:t>sabemos</w:t>
      </w:r>
      <w:r>
        <w:rPr>
          <w:spacing w:val="-14"/>
          <w:w w:val="115"/>
        </w:rPr>
        <w:t> </w:t>
      </w:r>
      <w:r>
        <w:rPr>
          <w:w w:val="115"/>
        </w:rPr>
        <w:t>que</w:t>
      </w:r>
      <w:r>
        <w:rPr>
          <w:spacing w:val="-14"/>
          <w:w w:val="115"/>
        </w:rPr>
        <w:t> </w:t>
      </w:r>
      <w:r>
        <w:rPr>
          <w:w w:val="115"/>
        </w:rPr>
        <w:t>los</w:t>
      </w:r>
      <w:r>
        <w:rPr>
          <w:spacing w:val="-14"/>
          <w:w w:val="115"/>
        </w:rPr>
        <w:t> </w:t>
      </w:r>
      <w:r>
        <w:rPr>
          <w:spacing w:val="-2"/>
          <w:w w:val="115"/>
        </w:rPr>
        <w:t>mismos </w:t>
      </w:r>
      <w:r>
        <w:rPr>
          <w:w w:val="115"/>
        </w:rPr>
        <w:t>principios</w:t>
      </w:r>
      <w:r>
        <w:rPr>
          <w:spacing w:val="-25"/>
          <w:w w:val="115"/>
        </w:rPr>
        <w:t> </w:t>
      </w:r>
      <w:r>
        <w:rPr>
          <w:w w:val="115"/>
        </w:rPr>
        <w:t>que</w:t>
      </w:r>
      <w:r>
        <w:rPr>
          <w:spacing w:val="-25"/>
          <w:w w:val="115"/>
        </w:rPr>
        <w:t> </w:t>
      </w:r>
      <w:r>
        <w:rPr>
          <w:w w:val="115"/>
        </w:rPr>
        <w:t>en</w:t>
      </w:r>
      <w:r>
        <w:rPr>
          <w:spacing w:val="-25"/>
          <w:w w:val="115"/>
        </w:rPr>
        <w:t> </w:t>
      </w:r>
      <w:r>
        <w:rPr>
          <w:w w:val="115"/>
        </w:rPr>
        <w:t>este</w:t>
      </w:r>
      <w:r>
        <w:rPr>
          <w:spacing w:val="-25"/>
          <w:w w:val="115"/>
        </w:rPr>
        <w:t> </w:t>
      </w:r>
      <w:r>
        <w:rPr>
          <w:spacing w:val="-3"/>
          <w:w w:val="115"/>
        </w:rPr>
        <w:t>libro</w:t>
      </w:r>
      <w:r>
        <w:rPr>
          <w:spacing w:val="-25"/>
          <w:w w:val="115"/>
        </w:rPr>
        <w:t> </w:t>
      </w:r>
      <w:r>
        <w:rPr>
          <w:w w:val="115"/>
        </w:rPr>
        <w:t>establecimos</w:t>
      </w:r>
      <w:r>
        <w:rPr>
          <w:spacing w:val="-25"/>
          <w:w w:val="115"/>
        </w:rPr>
        <w:t> </w:t>
      </w:r>
      <w:r>
        <w:rPr>
          <w:w w:val="115"/>
        </w:rPr>
        <w:t>como</w:t>
      </w:r>
      <w:r>
        <w:rPr>
          <w:spacing w:val="-25"/>
          <w:w w:val="115"/>
        </w:rPr>
        <w:t> </w:t>
      </w:r>
      <w:r>
        <w:rPr>
          <w:w w:val="115"/>
        </w:rPr>
        <w:t>válidos</w:t>
      </w:r>
      <w:r>
        <w:rPr>
          <w:spacing w:val="-25"/>
          <w:w w:val="115"/>
        </w:rPr>
        <w:t> </w:t>
      </w:r>
      <w:r>
        <w:rPr>
          <w:w w:val="115"/>
        </w:rPr>
        <w:t>para</w:t>
      </w:r>
      <w:r>
        <w:rPr>
          <w:spacing w:val="-25"/>
          <w:w w:val="115"/>
        </w:rPr>
        <w:t> </w:t>
      </w:r>
      <w:r>
        <w:rPr>
          <w:w w:val="115"/>
        </w:rPr>
        <w:t>los</w:t>
      </w:r>
      <w:r>
        <w:rPr>
          <w:spacing w:val="-25"/>
          <w:w w:val="115"/>
        </w:rPr>
        <w:t> </w:t>
      </w:r>
      <w:r>
        <w:rPr>
          <w:w w:val="115"/>
        </w:rPr>
        <w:t>portales</w:t>
      </w:r>
      <w:r>
        <w:rPr>
          <w:spacing w:val="-25"/>
          <w:w w:val="115"/>
        </w:rPr>
        <w:t> </w:t>
      </w:r>
      <w:r>
        <w:rPr>
          <w:w w:val="115"/>
        </w:rPr>
        <w:t>de Internet</w:t>
      </w:r>
      <w:r>
        <w:rPr>
          <w:spacing w:val="-24"/>
          <w:w w:val="115"/>
        </w:rPr>
        <w:t> </w:t>
      </w:r>
      <w:r>
        <w:rPr>
          <w:w w:val="115"/>
        </w:rPr>
        <w:t>son</w:t>
      </w:r>
      <w:r>
        <w:rPr>
          <w:spacing w:val="-24"/>
          <w:w w:val="115"/>
        </w:rPr>
        <w:t> </w:t>
      </w:r>
      <w:r>
        <w:rPr>
          <w:w w:val="115"/>
        </w:rPr>
        <w:t>también</w:t>
      </w:r>
      <w:r>
        <w:rPr>
          <w:spacing w:val="-24"/>
          <w:w w:val="115"/>
        </w:rPr>
        <w:t> </w:t>
      </w:r>
      <w:r>
        <w:rPr>
          <w:w w:val="115"/>
        </w:rPr>
        <w:t>vigentes</w:t>
      </w:r>
      <w:r>
        <w:rPr>
          <w:spacing w:val="-24"/>
          <w:w w:val="115"/>
        </w:rPr>
        <w:t> </w:t>
      </w:r>
      <w:r>
        <w:rPr>
          <w:w w:val="115"/>
        </w:rPr>
        <w:t>para</w:t>
      </w:r>
      <w:r>
        <w:rPr>
          <w:spacing w:val="-24"/>
          <w:w w:val="115"/>
        </w:rPr>
        <w:t> </w:t>
      </w:r>
      <w:r>
        <w:rPr>
          <w:w w:val="115"/>
        </w:rPr>
        <w:t>aplicaciones</w:t>
      </w:r>
      <w:r>
        <w:rPr>
          <w:spacing w:val="-24"/>
          <w:w w:val="115"/>
        </w:rPr>
        <w:t> </w:t>
      </w:r>
      <w:r>
        <w:rPr>
          <w:w w:val="115"/>
        </w:rPr>
        <w:t>de</w:t>
      </w:r>
      <w:r>
        <w:rPr>
          <w:spacing w:val="-24"/>
          <w:w w:val="115"/>
        </w:rPr>
        <w:t> </w:t>
      </w:r>
      <w:r>
        <w:rPr>
          <w:spacing w:val="-3"/>
          <w:w w:val="115"/>
        </w:rPr>
        <w:t>redes</w:t>
      </w:r>
      <w:r>
        <w:rPr>
          <w:spacing w:val="-24"/>
          <w:w w:val="115"/>
        </w:rPr>
        <w:t> </w:t>
      </w:r>
      <w:r>
        <w:rPr>
          <w:w w:val="115"/>
        </w:rPr>
        <w:t>sociales</w:t>
      </w:r>
      <w:r>
        <w:rPr>
          <w:spacing w:val="-24"/>
          <w:w w:val="115"/>
        </w:rPr>
        <w:t> </w:t>
      </w:r>
      <w:r>
        <w:rPr>
          <w:spacing w:val="-3"/>
          <w:w w:val="115"/>
        </w:rPr>
        <w:t>(Mergel, </w:t>
      </w:r>
      <w:r>
        <w:rPr>
          <w:w w:val="115"/>
        </w:rPr>
        <w:t>2013).</w:t>
      </w:r>
      <w:r>
        <w:rPr>
          <w:spacing w:val="-29"/>
          <w:w w:val="115"/>
        </w:rPr>
        <w:t> </w:t>
      </w:r>
      <w:r>
        <w:rPr>
          <w:spacing w:val="-3"/>
          <w:w w:val="115"/>
        </w:rPr>
        <w:t>Nosotros</w:t>
      </w:r>
      <w:r>
        <w:rPr>
          <w:spacing w:val="-25"/>
          <w:w w:val="115"/>
        </w:rPr>
        <w:t> </w:t>
      </w:r>
      <w:r>
        <w:rPr>
          <w:w w:val="115"/>
        </w:rPr>
        <w:t>pensamos</w:t>
      </w:r>
      <w:r>
        <w:rPr>
          <w:spacing w:val="-25"/>
          <w:w w:val="115"/>
        </w:rPr>
        <w:t> </w:t>
      </w:r>
      <w:r>
        <w:rPr>
          <w:w w:val="115"/>
        </w:rPr>
        <w:t>que</w:t>
      </w:r>
      <w:r>
        <w:rPr>
          <w:spacing w:val="-25"/>
          <w:w w:val="115"/>
        </w:rPr>
        <w:t> </w:t>
      </w:r>
      <w:r>
        <w:rPr>
          <w:w w:val="115"/>
        </w:rPr>
        <w:t>algunos</w:t>
      </w:r>
      <w:r>
        <w:rPr>
          <w:spacing w:val="-25"/>
          <w:w w:val="115"/>
        </w:rPr>
        <w:t> </w:t>
      </w:r>
      <w:r>
        <w:rPr>
          <w:w w:val="115"/>
        </w:rPr>
        <w:t>de</w:t>
      </w:r>
      <w:r>
        <w:rPr>
          <w:spacing w:val="-25"/>
          <w:w w:val="115"/>
        </w:rPr>
        <w:t> </w:t>
      </w:r>
      <w:r>
        <w:rPr>
          <w:w w:val="115"/>
        </w:rPr>
        <w:t>ellos</w:t>
      </w:r>
      <w:r>
        <w:rPr>
          <w:spacing w:val="-25"/>
          <w:w w:val="115"/>
        </w:rPr>
        <w:t> </w:t>
      </w:r>
      <w:r>
        <w:rPr>
          <w:w w:val="115"/>
        </w:rPr>
        <w:t>son</w:t>
      </w:r>
      <w:r>
        <w:rPr>
          <w:spacing w:val="-25"/>
          <w:w w:val="115"/>
        </w:rPr>
        <w:t> </w:t>
      </w:r>
      <w:r>
        <w:rPr>
          <w:w w:val="115"/>
        </w:rPr>
        <w:t>útiles</w:t>
      </w:r>
      <w:r>
        <w:rPr>
          <w:spacing w:val="-25"/>
          <w:w w:val="115"/>
        </w:rPr>
        <w:t> </w:t>
      </w:r>
      <w:r>
        <w:rPr>
          <w:w w:val="115"/>
        </w:rPr>
        <w:t>para</w:t>
      </w:r>
      <w:r>
        <w:rPr>
          <w:spacing w:val="-25"/>
          <w:w w:val="115"/>
        </w:rPr>
        <w:t> </w:t>
      </w:r>
      <w:r>
        <w:rPr>
          <w:w w:val="115"/>
        </w:rPr>
        <w:t>entender</w:t>
      </w:r>
      <w:r>
        <w:rPr>
          <w:spacing w:val="-25"/>
          <w:w w:val="115"/>
        </w:rPr>
        <w:t> </w:t>
      </w:r>
      <w:r>
        <w:rPr>
          <w:w w:val="115"/>
        </w:rPr>
        <w:t>la adopción</w:t>
      </w:r>
      <w:r>
        <w:rPr>
          <w:spacing w:val="-27"/>
          <w:w w:val="115"/>
        </w:rPr>
        <w:t> </w:t>
      </w:r>
      <w:r>
        <w:rPr>
          <w:w w:val="115"/>
        </w:rPr>
        <w:t>de</w:t>
      </w:r>
      <w:r>
        <w:rPr>
          <w:spacing w:val="-27"/>
          <w:w w:val="115"/>
        </w:rPr>
        <w:t> </w:t>
      </w:r>
      <w:r>
        <w:rPr>
          <w:w w:val="115"/>
        </w:rPr>
        <w:t>otras</w:t>
      </w:r>
      <w:r>
        <w:rPr>
          <w:spacing w:val="-27"/>
          <w:w w:val="115"/>
        </w:rPr>
        <w:t> </w:t>
      </w:r>
      <w:r>
        <w:rPr>
          <w:w w:val="115"/>
        </w:rPr>
        <w:t>tecnologías</w:t>
      </w:r>
      <w:r>
        <w:rPr>
          <w:spacing w:val="-27"/>
          <w:w w:val="115"/>
        </w:rPr>
        <w:t> </w:t>
      </w:r>
      <w:r>
        <w:rPr>
          <w:w w:val="115"/>
        </w:rPr>
        <w:t>como</w:t>
      </w:r>
      <w:r>
        <w:rPr>
          <w:spacing w:val="-27"/>
          <w:w w:val="115"/>
        </w:rPr>
        <w:t> </w:t>
      </w:r>
      <w:r>
        <w:rPr>
          <w:w w:val="115"/>
        </w:rPr>
        <w:t>el</w:t>
      </w:r>
      <w:r>
        <w:rPr>
          <w:spacing w:val="-27"/>
          <w:w w:val="115"/>
        </w:rPr>
        <w:t> </w:t>
      </w:r>
      <w:r>
        <w:rPr>
          <w:w w:val="115"/>
        </w:rPr>
        <w:t>cómputo</w:t>
      </w:r>
      <w:r>
        <w:rPr>
          <w:spacing w:val="-27"/>
          <w:w w:val="115"/>
        </w:rPr>
        <w:t> </w:t>
      </w:r>
      <w:r>
        <w:rPr>
          <w:w w:val="115"/>
        </w:rPr>
        <w:t>en</w:t>
      </w:r>
      <w:r>
        <w:rPr>
          <w:spacing w:val="-27"/>
          <w:w w:val="115"/>
        </w:rPr>
        <w:t> </w:t>
      </w:r>
      <w:r>
        <w:rPr>
          <w:w w:val="115"/>
        </w:rPr>
        <w:t>la</w:t>
      </w:r>
      <w:r>
        <w:rPr>
          <w:spacing w:val="-27"/>
          <w:w w:val="115"/>
        </w:rPr>
        <w:t> </w:t>
      </w:r>
      <w:r>
        <w:rPr>
          <w:w w:val="115"/>
        </w:rPr>
        <w:t>nube,</w:t>
      </w:r>
      <w:r>
        <w:rPr>
          <w:spacing w:val="-32"/>
          <w:w w:val="115"/>
        </w:rPr>
        <w:t> </w:t>
      </w:r>
      <w:r>
        <w:rPr>
          <w:w w:val="115"/>
        </w:rPr>
        <w:t>las</w:t>
      </w:r>
      <w:r>
        <w:rPr>
          <w:spacing w:val="-27"/>
          <w:w w:val="115"/>
        </w:rPr>
        <w:t> </w:t>
      </w:r>
      <w:r>
        <w:rPr>
          <w:w w:val="115"/>
        </w:rPr>
        <w:t>tecnologías móviles,</w:t>
      </w:r>
      <w:r>
        <w:rPr>
          <w:spacing w:val="-13"/>
          <w:w w:val="115"/>
        </w:rPr>
        <w:t> </w:t>
      </w:r>
      <w:r>
        <w:rPr>
          <w:w w:val="115"/>
        </w:rPr>
        <w:t>o</w:t>
      </w:r>
      <w:r>
        <w:rPr>
          <w:spacing w:val="-8"/>
          <w:w w:val="115"/>
        </w:rPr>
        <w:t> </w:t>
      </w:r>
      <w:r>
        <w:rPr>
          <w:w w:val="115"/>
        </w:rPr>
        <w:t>las</w:t>
      </w:r>
      <w:r>
        <w:rPr>
          <w:spacing w:val="-8"/>
          <w:w w:val="115"/>
        </w:rPr>
        <w:t> </w:t>
      </w:r>
      <w:r>
        <w:rPr>
          <w:w w:val="115"/>
        </w:rPr>
        <w:t>tendencias</w:t>
      </w:r>
      <w:r>
        <w:rPr>
          <w:spacing w:val="-8"/>
          <w:w w:val="115"/>
        </w:rPr>
        <w:t> </w:t>
      </w:r>
      <w:r>
        <w:rPr>
          <w:w w:val="115"/>
        </w:rPr>
        <w:t>de</w:t>
      </w:r>
      <w:r>
        <w:rPr>
          <w:spacing w:val="-8"/>
          <w:w w:val="115"/>
        </w:rPr>
        <w:t> </w:t>
      </w:r>
      <w:r>
        <w:rPr>
          <w:w w:val="115"/>
        </w:rPr>
        <w:t>gobierno</w:t>
      </w:r>
      <w:r>
        <w:rPr>
          <w:spacing w:val="-8"/>
          <w:w w:val="115"/>
        </w:rPr>
        <w:t> </w:t>
      </w:r>
      <w:r>
        <w:rPr>
          <w:w w:val="115"/>
        </w:rPr>
        <w:t>abierto</w:t>
      </w:r>
      <w:r>
        <w:rPr>
          <w:spacing w:val="-8"/>
          <w:w w:val="115"/>
        </w:rPr>
        <w:t> </w:t>
      </w:r>
      <w:r>
        <w:rPr>
          <w:w w:val="115"/>
        </w:rPr>
        <w:t>que</w:t>
      </w:r>
      <w:r>
        <w:rPr>
          <w:spacing w:val="-8"/>
          <w:w w:val="115"/>
        </w:rPr>
        <w:t> </w:t>
      </w:r>
      <w:r>
        <w:rPr>
          <w:w w:val="115"/>
        </w:rPr>
        <w:t>están</w:t>
      </w:r>
      <w:r>
        <w:rPr>
          <w:spacing w:val="-8"/>
          <w:w w:val="115"/>
        </w:rPr>
        <w:t> </w:t>
      </w:r>
      <w:r>
        <w:rPr>
          <w:w w:val="115"/>
        </w:rPr>
        <w:t>en</w:t>
      </w:r>
      <w:r>
        <w:rPr>
          <w:spacing w:val="-8"/>
          <w:w w:val="115"/>
        </w:rPr>
        <w:t> </w:t>
      </w:r>
      <w:r>
        <w:rPr>
          <w:w w:val="115"/>
        </w:rPr>
        <w:t>períodos</w:t>
      </w:r>
      <w:r>
        <w:rPr>
          <w:spacing w:val="-8"/>
          <w:w w:val="115"/>
        </w:rPr>
        <w:t> </w:t>
      </w:r>
      <w:r>
        <w:rPr>
          <w:spacing w:val="-2"/>
          <w:w w:val="115"/>
        </w:rPr>
        <w:t>más tempranos</w:t>
      </w:r>
      <w:r>
        <w:rPr>
          <w:spacing w:val="-28"/>
          <w:w w:val="115"/>
        </w:rPr>
        <w:t> </w:t>
      </w:r>
      <w:r>
        <w:rPr>
          <w:w w:val="115"/>
        </w:rPr>
        <w:t>de</w:t>
      </w:r>
      <w:r>
        <w:rPr>
          <w:spacing w:val="-28"/>
          <w:w w:val="115"/>
        </w:rPr>
        <w:t> </w:t>
      </w:r>
      <w:r>
        <w:rPr>
          <w:w w:val="115"/>
        </w:rPr>
        <w:t>adopción,</w:t>
      </w:r>
      <w:r>
        <w:rPr>
          <w:spacing w:val="-31"/>
          <w:w w:val="115"/>
        </w:rPr>
        <w:t> </w:t>
      </w:r>
      <w:r>
        <w:rPr>
          <w:w w:val="115"/>
        </w:rPr>
        <w:t>y</w:t>
      </w:r>
      <w:r>
        <w:rPr>
          <w:spacing w:val="-28"/>
          <w:w w:val="115"/>
        </w:rPr>
        <w:t> </w:t>
      </w:r>
      <w:r>
        <w:rPr>
          <w:w w:val="115"/>
        </w:rPr>
        <w:t>en</w:t>
      </w:r>
      <w:r>
        <w:rPr>
          <w:spacing w:val="-28"/>
          <w:w w:val="115"/>
        </w:rPr>
        <w:t> </w:t>
      </w:r>
      <w:r>
        <w:rPr>
          <w:w w:val="115"/>
        </w:rPr>
        <w:t>la</w:t>
      </w:r>
      <w:r>
        <w:rPr>
          <w:spacing w:val="-28"/>
          <w:w w:val="115"/>
        </w:rPr>
        <w:t> </w:t>
      </w:r>
      <w:r>
        <w:rPr>
          <w:w w:val="115"/>
        </w:rPr>
        <w:t>etapa</w:t>
      </w:r>
      <w:r>
        <w:rPr>
          <w:spacing w:val="-28"/>
          <w:w w:val="115"/>
        </w:rPr>
        <w:t> </w:t>
      </w:r>
      <w:r>
        <w:rPr>
          <w:w w:val="115"/>
        </w:rPr>
        <w:t>conceptual</w:t>
      </w:r>
      <w:r>
        <w:rPr>
          <w:spacing w:val="-28"/>
          <w:w w:val="115"/>
        </w:rPr>
        <w:t> </w:t>
      </w:r>
      <w:r>
        <w:rPr>
          <w:w w:val="115"/>
        </w:rPr>
        <w:t>y</w:t>
      </w:r>
      <w:r>
        <w:rPr>
          <w:spacing w:val="-28"/>
          <w:w w:val="115"/>
        </w:rPr>
        <w:t> </w:t>
      </w:r>
      <w:r>
        <w:rPr>
          <w:w w:val="115"/>
        </w:rPr>
        <w:t>optimista.</w:t>
      </w:r>
    </w:p>
    <w:p>
      <w:pPr>
        <w:pStyle w:val="BodyText"/>
        <w:spacing w:before="3"/>
        <w:rPr>
          <w:sz w:val="16"/>
        </w:rPr>
      </w:pPr>
    </w:p>
    <w:p>
      <w:pPr>
        <w:pStyle w:val="Heading2"/>
      </w:pPr>
      <w:bookmarkStart w:name="_TOC_250006" w:id="122"/>
      <w:bookmarkEnd w:id="122"/>
      <w:r>
        <w:rPr/>
        <w:t>Aportaciones a la Teoría</w:t>
      </w:r>
    </w:p>
    <w:p>
      <w:pPr>
        <w:pStyle w:val="BodyText"/>
        <w:spacing w:before="2"/>
        <w:rPr>
          <w:rFonts w:ascii="Arial"/>
          <w:b/>
          <w:sz w:val="20"/>
        </w:rPr>
      </w:pPr>
    </w:p>
    <w:p>
      <w:pPr>
        <w:pStyle w:val="BodyText"/>
        <w:spacing w:line="236" w:lineRule="exact"/>
        <w:ind w:left="117" w:right="106"/>
        <w:jc w:val="both"/>
      </w:pPr>
      <w:r>
        <w:rPr>
          <w:w w:val="115"/>
        </w:rPr>
        <w:t>En</w:t>
      </w:r>
      <w:r>
        <w:rPr>
          <w:spacing w:val="-12"/>
          <w:w w:val="115"/>
        </w:rPr>
        <w:t> </w:t>
      </w:r>
      <w:r>
        <w:rPr>
          <w:w w:val="115"/>
        </w:rPr>
        <w:t>esta</w:t>
      </w:r>
      <w:r>
        <w:rPr>
          <w:spacing w:val="-12"/>
          <w:w w:val="115"/>
        </w:rPr>
        <w:t> </w:t>
      </w:r>
      <w:r>
        <w:rPr>
          <w:w w:val="115"/>
        </w:rPr>
        <w:t>sección</w:t>
      </w:r>
      <w:r>
        <w:rPr>
          <w:spacing w:val="-12"/>
          <w:w w:val="115"/>
        </w:rPr>
        <w:t> </w:t>
      </w:r>
      <w:r>
        <w:rPr>
          <w:w w:val="115"/>
        </w:rPr>
        <w:t>de</w:t>
      </w:r>
      <w:r>
        <w:rPr>
          <w:spacing w:val="-12"/>
          <w:w w:val="115"/>
        </w:rPr>
        <w:t> </w:t>
      </w:r>
      <w:r>
        <w:rPr>
          <w:w w:val="115"/>
        </w:rPr>
        <w:t>este</w:t>
      </w:r>
      <w:r>
        <w:rPr>
          <w:spacing w:val="-12"/>
          <w:w w:val="115"/>
        </w:rPr>
        <w:t> </w:t>
      </w:r>
      <w:r>
        <w:rPr>
          <w:w w:val="115"/>
        </w:rPr>
        <w:t>último</w:t>
      </w:r>
      <w:r>
        <w:rPr>
          <w:spacing w:val="-12"/>
          <w:w w:val="115"/>
        </w:rPr>
        <w:t> </w:t>
      </w:r>
      <w:r>
        <w:rPr>
          <w:w w:val="115"/>
        </w:rPr>
        <w:t>capítulo,</w:t>
      </w:r>
      <w:r>
        <w:rPr>
          <w:spacing w:val="-17"/>
          <w:w w:val="115"/>
        </w:rPr>
        <w:t> </w:t>
      </w:r>
      <w:r>
        <w:rPr>
          <w:w w:val="115"/>
        </w:rPr>
        <w:t>deseamos</w:t>
      </w:r>
      <w:r>
        <w:rPr>
          <w:spacing w:val="-12"/>
          <w:w w:val="115"/>
        </w:rPr>
        <w:t> </w:t>
      </w:r>
      <w:r>
        <w:rPr>
          <w:w w:val="115"/>
        </w:rPr>
        <w:t>incluir</w:t>
      </w:r>
      <w:r>
        <w:rPr>
          <w:spacing w:val="-12"/>
          <w:w w:val="115"/>
        </w:rPr>
        <w:t> </w:t>
      </w:r>
      <w:r>
        <w:rPr>
          <w:w w:val="115"/>
        </w:rPr>
        <w:t>algunas</w:t>
      </w:r>
      <w:r>
        <w:rPr>
          <w:spacing w:val="-12"/>
          <w:w w:val="115"/>
        </w:rPr>
        <w:t> </w:t>
      </w:r>
      <w:r>
        <w:rPr>
          <w:w w:val="115"/>
        </w:rPr>
        <w:t>implica- ciones teóricas o aportes a la teoría que resulta del trabajo que hemos presentado en este libro. Estas aportaciones están organizadas en tres principales temas: La visión de ensamble y los modelos de medición, algunas consideraciones asociadas a la evaluación del gobierno digital, y los principios de co-evolución dinámica de los componentes de</w:t>
      </w:r>
      <w:r>
        <w:rPr>
          <w:spacing w:val="-29"/>
          <w:w w:val="115"/>
        </w:rPr>
        <w:t> </w:t>
      </w:r>
      <w:r>
        <w:rPr>
          <w:w w:val="115"/>
        </w:rPr>
        <w:t>gobierno digital.</w:t>
      </w:r>
    </w:p>
    <w:p>
      <w:pPr>
        <w:pStyle w:val="BodyText"/>
        <w:rPr>
          <w:sz w:val="19"/>
        </w:rPr>
      </w:pPr>
    </w:p>
    <w:p>
      <w:pPr>
        <w:pStyle w:val="BodyText"/>
        <w:spacing w:line="240" w:lineRule="exact" w:before="1"/>
        <w:ind w:left="117" w:right="112"/>
        <w:jc w:val="both"/>
      </w:pPr>
      <w:r>
        <w:rPr>
          <w:w w:val="115"/>
        </w:rPr>
        <w:t>En primer lugar, consideramos que una aportación del trabajo que pre- sentamos</w:t>
      </w:r>
      <w:r>
        <w:rPr>
          <w:spacing w:val="-27"/>
          <w:w w:val="115"/>
        </w:rPr>
        <w:t> </w:t>
      </w:r>
      <w:r>
        <w:rPr>
          <w:w w:val="115"/>
        </w:rPr>
        <w:t>dentro</w:t>
      </w:r>
      <w:r>
        <w:rPr>
          <w:spacing w:val="-27"/>
          <w:w w:val="115"/>
        </w:rPr>
        <w:t> </w:t>
      </w:r>
      <w:r>
        <w:rPr>
          <w:w w:val="115"/>
        </w:rPr>
        <w:t>de</w:t>
      </w:r>
      <w:r>
        <w:rPr>
          <w:spacing w:val="-27"/>
          <w:w w:val="115"/>
        </w:rPr>
        <w:t> </w:t>
      </w:r>
      <w:r>
        <w:rPr>
          <w:w w:val="115"/>
        </w:rPr>
        <w:t>este</w:t>
      </w:r>
      <w:r>
        <w:rPr>
          <w:spacing w:val="-27"/>
          <w:w w:val="115"/>
        </w:rPr>
        <w:t> </w:t>
      </w:r>
      <w:r>
        <w:rPr>
          <w:w w:val="115"/>
        </w:rPr>
        <w:t>libro</w:t>
      </w:r>
      <w:r>
        <w:rPr>
          <w:spacing w:val="-27"/>
          <w:w w:val="115"/>
        </w:rPr>
        <w:t> </w:t>
      </w:r>
      <w:r>
        <w:rPr>
          <w:w w:val="115"/>
        </w:rPr>
        <w:t>se</w:t>
      </w:r>
      <w:r>
        <w:rPr>
          <w:spacing w:val="-27"/>
          <w:w w:val="115"/>
        </w:rPr>
        <w:t> </w:t>
      </w:r>
      <w:r>
        <w:rPr>
          <w:w w:val="115"/>
        </w:rPr>
        <w:t>asocia</w:t>
      </w:r>
      <w:r>
        <w:rPr>
          <w:spacing w:val="-27"/>
          <w:w w:val="115"/>
        </w:rPr>
        <w:t> </w:t>
      </w:r>
      <w:r>
        <w:rPr>
          <w:w w:val="115"/>
        </w:rPr>
        <w:t>con</w:t>
      </w:r>
      <w:r>
        <w:rPr>
          <w:spacing w:val="-27"/>
          <w:w w:val="115"/>
        </w:rPr>
        <w:t> </w:t>
      </w:r>
      <w:r>
        <w:rPr>
          <w:w w:val="115"/>
        </w:rPr>
        <w:t>el</w:t>
      </w:r>
      <w:r>
        <w:rPr>
          <w:spacing w:val="-27"/>
          <w:w w:val="115"/>
        </w:rPr>
        <w:t> </w:t>
      </w:r>
      <w:r>
        <w:rPr>
          <w:w w:val="115"/>
        </w:rPr>
        <w:t>desarrollo</w:t>
      </w:r>
      <w:r>
        <w:rPr>
          <w:spacing w:val="-27"/>
          <w:w w:val="115"/>
        </w:rPr>
        <w:t> </w:t>
      </w:r>
      <w:r>
        <w:rPr>
          <w:w w:val="115"/>
        </w:rPr>
        <w:t>de</w:t>
      </w:r>
      <w:r>
        <w:rPr>
          <w:spacing w:val="-27"/>
          <w:w w:val="115"/>
        </w:rPr>
        <w:t> </w:t>
      </w:r>
      <w:r>
        <w:rPr>
          <w:w w:val="115"/>
        </w:rPr>
        <w:t>una</w:t>
      </w:r>
      <w:r>
        <w:rPr>
          <w:spacing w:val="-27"/>
          <w:w w:val="115"/>
        </w:rPr>
        <w:t> </w:t>
      </w:r>
      <w:r>
        <w:rPr>
          <w:w w:val="115"/>
        </w:rPr>
        <w:t>visión</w:t>
      </w:r>
      <w:r>
        <w:rPr>
          <w:spacing w:val="-27"/>
          <w:w w:val="115"/>
        </w:rPr>
        <w:t> </w:t>
      </w:r>
      <w:r>
        <w:rPr>
          <w:w w:val="115"/>
        </w:rPr>
        <w:t>de</w:t>
      </w:r>
      <w:r>
        <w:rPr>
          <w:spacing w:val="-27"/>
          <w:w w:val="115"/>
        </w:rPr>
        <w:t> </w:t>
      </w:r>
      <w:r>
        <w:rPr>
          <w:w w:val="115"/>
        </w:rPr>
        <w:t>la</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08"/>
        <w:jc w:val="both"/>
      </w:pPr>
      <w:r>
        <w:rPr>
          <w:w w:val="115"/>
        </w:rPr>
        <w:t>evaluación</w:t>
      </w:r>
      <w:r>
        <w:rPr>
          <w:spacing w:val="-31"/>
          <w:w w:val="115"/>
        </w:rPr>
        <w:t> </w:t>
      </w:r>
      <w:r>
        <w:rPr>
          <w:w w:val="115"/>
        </w:rPr>
        <w:t>del</w:t>
      </w:r>
      <w:r>
        <w:rPr>
          <w:spacing w:val="-31"/>
          <w:w w:val="115"/>
        </w:rPr>
        <w:t> </w:t>
      </w:r>
      <w:r>
        <w:rPr>
          <w:w w:val="115"/>
        </w:rPr>
        <w:t>gobierno</w:t>
      </w:r>
      <w:r>
        <w:rPr>
          <w:spacing w:val="-31"/>
          <w:w w:val="115"/>
        </w:rPr>
        <w:t> </w:t>
      </w:r>
      <w:r>
        <w:rPr>
          <w:w w:val="115"/>
        </w:rPr>
        <w:t>digital</w:t>
      </w:r>
      <w:r>
        <w:rPr>
          <w:spacing w:val="-31"/>
          <w:w w:val="115"/>
        </w:rPr>
        <w:t> </w:t>
      </w:r>
      <w:r>
        <w:rPr>
          <w:w w:val="115"/>
        </w:rPr>
        <w:t>fundamentada</w:t>
      </w:r>
      <w:r>
        <w:rPr>
          <w:spacing w:val="-31"/>
          <w:w w:val="115"/>
        </w:rPr>
        <w:t> </w:t>
      </w:r>
      <w:r>
        <w:rPr>
          <w:w w:val="115"/>
        </w:rPr>
        <w:t>en</w:t>
      </w:r>
      <w:r>
        <w:rPr>
          <w:spacing w:val="-31"/>
          <w:w w:val="115"/>
        </w:rPr>
        <w:t> </w:t>
      </w:r>
      <w:r>
        <w:rPr>
          <w:w w:val="115"/>
        </w:rPr>
        <w:t>una</w:t>
      </w:r>
      <w:r>
        <w:rPr>
          <w:spacing w:val="-31"/>
          <w:w w:val="115"/>
        </w:rPr>
        <w:t> </w:t>
      </w:r>
      <w:r>
        <w:rPr>
          <w:w w:val="115"/>
        </w:rPr>
        <w:t>teoría</w:t>
      </w:r>
      <w:r>
        <w:rPr>
          <w:spacing w:val="-31"/>
          <w:w w:val="115"/>
        </w:rPr>
        <w:t> </w:t>
      </w:r>
      <w:r>
        <w:rPr>
          <w:w w:val="115"/>
        </w:rPr>
        <w:t>causal.</w:t>
      </w:r>
      <w:r>
        <w:rPr>
          <w:spacing w:val="-36"/>
          <w:w w:val="115"/>
        </w:rPr>
        <w:t> </w:t>
      </w:r>
      <w:r>
        <w:rPr>
          <w:w w:val="115"/>
        </w:rPr>
        <w:t>Esto</w:t>
      </w:r>
      <w:r>
        <w:rPr>
          <w:spacing w:val="-31"/>
          <w:w w:val="115"/>
        </w:rPr>
        <w:t> </w:t>
      </w:r>
      <w:r>
        <w:rPr>
          <w:w w:val="115"/>
        </w:rPr>
        <w:t>es, el</w:t>
      </w:r>
      <w:r>
        <w:rPr>
          <w:spacing w:val="-19"/>
          <w:w w:val="115"/>
        </w:rPr>
        <w:t> </w:t>
      </w:r>
      <w:r>
        <w:rPr>
          <w:w w:val="115"/>
        </w:rPr>
        <w:t>trabajo</w:t>
      </w:r>
      <w:r>
        <w:rPr>
          <w:spacing w:val="-19"/>
          <w:w w:val="115"/>
        </w:rPr>
        <w:t> </w:t>
      </w:r>
      <w:r>
        <w:rPr>
          <w:w w:val="115"/>
        </w:rPr>
        <w:t>trata</w:t>
      </w:r>
      <w:r>
        <w:rPr>
          <w:spacing w:val="-19"/>
          <w:w w:val="115"/>
        </w:rPr>
        <w:t> </w:t>
      </w:r>
      <w:r>
        <w:rPr>
          <w:w w:val="115"/>
        </w:rPr>
        <w:t>de</w:t>
      </w:r>
      <w:r>
        <w:rPr>
          <w:spacing w:val="-19"/>
          <w:w w:val="115"/>
        </w:rPr>
        <w:t> </w:t>
      </w:r>
      <w:r>
        <w:rPr>
          <w:w w:val="115"/>
        </w:rPr>
        <w:t>moverse</w:t>
      </w:r>
      <w:r>
        <w:rPr>
          <w:spacing w:val="-19"/>
          <w:w w:val="115"/>
        </w:rPr>
        <w:t> </w:t>
      </w:r>
      <w:r>
        <w:rPr>
          <w:w w:val="115"/>
        </w:rPr>
        <w:t>más</w:t>
      </w:r>
      <w:r>
        <w:rPr>
          <w:spacing w:val="-19"/>
          <w:w w:val="115"/>
        </w:rPr>
        <w:t> </w:t>
      </w:r>
      <w:r>
        <w:rPr>
          <w:w w:val="115"/>
        </w:rPr>
        <w:t>allá</w:t>
      </w:r>
      <w:r>
        <w:rPr>
          <w:spacing w:val="-19"/>
          <w:w w:val="115"/>
        </w:rPr>
        <w:t> </w:t>
      </w:r>
      <w:r>
        <w:rPr>
          <w:w w:val="115"/>
        </w:rPr>
        <w:t>de</w:t>
      </w:r>
      <w:r>
        <w:rPr>
          <w:spacing w:val="-19"/>
          <w:w w:val="115"/>
        </w:rPr>
        <w:t> </w:t>
      </w:r>
      <w:r>
        <w:rPr>
          <w:w w:val="115"/>
        </w:rPr>
        <w:t>la</w:t>
      </w:r>
      <w:r>
        <w:rPr>
          <w:spacing w:val="-19"/>
          <w:w w:val="115"/>
        </w:rPr>
        <w:t> </w:t>
      </w:r>
      <w:r>
        <w:rPr>
          <w:w w:val="115"/>
        </w:rPr>
        <w:t>descripción</w:t>
      </w:r>
      <w:r>
        <w:rPr>
          <w:spacing w:val="-19"/>
          <w:w w:val="115"/>
        </w:rPr>
        <w:t> </w:t>
      </w:r>
      <w:r>
        <w:rPr>
          <w:w w:val="115"/>
        </w:rPr>
        <w:t>de</w:t>
      </w:r>
      <w:r>
        <w:rPr>
          <w:spacing w:val="-19"/>
          <w:w w:val="115"/>
        </w:rPr>
        <w:t> </w:t>
      </w:r>
      <w:r>
        <w:rPr>
          <w:w w:val="115"/>
        </w:rPr>
        <w:t>las</w:t>
      </w:r>
      <w:r>
        <w:rPr>
          <w:spacing w:val="-19"/>
          <w:w w:val="115"/>
        </w:rPr>
        <w:t> </w:t>
      </w:r>
      <w:r>
        <w:rPr>
          <w:w w:val="115"/>
        </w:rPr>
        <w:t>características del</w:t>
      </w:r>
      <w:r>
        <w:rPr>
          <w:spacing w:val="-9"/>
          <w:w w:val="115"/>
        </w:rPr>
        <w:t> </w:t>
      </w:r>
      <w:r>
        <w:rPr>
          <w:w w:val="115"/>
        </w:rPr>
        <w:t>gobierno</w:t>
      </w:r>
      <w:r>
        <w:rPr>
          <w:spacing w:val="-9"/>
          <w:w w:val="115"/>
        </w:rPr>
        <w:t> </w:t>
      </w:r>
      <w:r>
        <w:rPr>
          <w:w w:val="115"/>
        </w:rPr>
        <w:t>digital</w:t>
      </w:r>
      <w:r>
        <w:rPr>
          <w:spacing w:val="-9"/>
          <w:w w:val="115"/>
        </w:rPr>
        <w:t> </w:t>
      </w:r>
      <w:r>
        <w:rPr>
          <w:w w:val="115"/>
        </w:rPr>
        <w:t>observadas</w:t>
      </w:r>
      <w:r>
        <w:rPr>
          <w:spacing w:val="-9"/>
          <w:w w:val="115"/>
        </w:rPr>
        <w:t> </w:t>
      </w:r>
      <w:r>
        <w:rPr>
          <w:w w:val="115"/>
        </w:rPr>
        <w:t>a</w:t>
      </w:r>
      <w:r>
        <w:rPr>
          <w:spacing w:val="-9"/>
          <w:w w:val="115"/>
        </w:rPr>
        <w:t> </w:t>
      </w:r>
      <w:r>
        <w:rPr>
          <w:w w:val="115"/>
        </w:rPr>
        <w:t>través</w:t>
      </w:r>
      <w:r>
        <w:rPr>
          <w:spacing w:val="-9"/>
          <w:w w:val="115"/>
        </w:rPr>
        <w:t> </w:t>
      </w:r>
      <w:r>
        <w:rPr>
          <w:w w:val="115"/>
        </w:rPr>
        <w:t>de</w:t>
      </w:r>
      <w:r>
        <w:rPr>
          <w:spacing w:val="-9"/>
          <w:w w:val="115"/>
        </w:rPr>
        <w:t> </w:t>
      </w:r>
      <w:r>
        <w:rPr>
          <w:w w:val="115"/>
        </w:rPr>
        <w:t>los</w:t>
      </w:r>
      <w:r>
        <w:rPr>
          <w:spacing w:val="-9"/>
          <w:w w:val="115"/>
        </w:rPr>
        <w:t> </w:t>
      </w:r>
      <w:r>
        <w:rPr>
          <w:w w:val="115"/>
        </w:rPr>
        <w:t>portales</w:t>
      </w:r>
      <w:r>
        <w:rPr>
          <w:spacing w:val="-9"/>
          <w:w w:val="115"/>
        </w:rPr>
        <w:t> </w:t>
      </w:r>
      <w:r>
        <w:rPr>
          <w:w w:val="115"/>
        </w:rPr>
        <w:t>de</w:t>
      </w:r>
      <w:r>
        <w:rPr>
          <w:spacing w:val="-9"/>
          <w:w w:val="115"/>
        </w:rPr>
        <w:t> </w:t>
      </w:r>
      <w:r>
        <w:rPr>
          <w:w w:val="115"/>
        </w:rPr>
        <w:t>Internet</w:t>
      </w:r>
      <w:r>
        <w:rPr>
          <w:spacing w:val="-9"/>
          <w:w w:val="115"/>
        </w:rPr>
        <w:t> </w:t>
      </w:r>
      <w:r>
        <w:rPr>
          <w:w w:val="115"/>
        </w:rPr>
        <w:t>de</w:t>
      </w:r>
      <w:r>
        <w:rPr>
          <w:spacing w:val="-9"/>
          <w:w w:val="115"/>
        </w:rPr>
        <w:t> </w:t>
      </w:r>
      <w:r>
        <w:rPr>
          <w:w w:val="115"/>
        </w:rPr>
        <w:t>los estados en México, sino que busca explicar las razones de los diferentes niveles de éxito que se observa dentro de los portales. La visión sobre   el origen de posibles explicaciones se encuentra fundamentada en las visiones</w:t>
      </w:r>
      <w:r>
        <w:rPr>
          <w:spacing w:val="-27"/>
          <w:w w:val="115"/>
        </w:rPr>
        <w:t> </w:t>
      </w:r>
      <w:r>
        <w:rPr>
          <w:w w:val="115"/>
        </w:rPr>
        <w:t>de</w:t>
      </w:r>
      <w:r>
        <w:rPr>
          <w:spacing w:val="-27"/>
          <w:w w:val="115"/>
        </w:rPr>
        <w:t> </w:t>
      </w:r>
      <w:r>
        <w:rPr>
          <w:w w:val="115"/>
        </w:rPr>
        <w:t>ensamble</w:t>
      </w:r>
      <w:r>
        <w:rPr>
          <w:spacing w:val="-27"/>
          <w:w w:val="115"/>
        </w:rPr>
        <w:t> </w:t>
      </w:r>
      <w:r>
        <w:rPr>
          <w:w w:val="115"/>
        </w:rPr>
        <w:t>(DeSanctis</w:t>
      </w:r>
      <w:r>
        <w:rPr>
          <w:spacing w:val="-27"/>
          <w:w w:val="115"/>
        </w:rPr>
        <w:t> </w:t>
      </w:r>
      <w:r>
        <w:rPr>
          <w:w w:val="115"/>
        </w:rPr>
        <w:t>y</w:t>
      </w:r>
      <w:r>
        <w:rPr>
          <w:spacing w:val="-27"/>
          <w:w w:val="115"/>
        </w:rPr>
        <w:t> </w:t>
      </w:r>
      <w:r>
        <w:rPr>
          <w:spacing w:val="-3"/>
          <w:w w:val="115"/>
        </w:rPr>
        <w:t>Poole,</w:t>
      </w:r>
      <w:r>
        <w:rPr>
          <w:spacing w:val="-31"/>
          <w:w w:val="115"/>
        </w:rPr>
        <w:t> </w:t>
      </w:r>
      <w:r>
        <w:rPr>
          <w:w w:val="115"/>
        </w:rPr>
        <w:t>1994;</w:t>
      </w:r>
      <w:r>
        <w:rPr>
          <w:spacing w:val="-27"/>
          <w:w w:val="115"/>
        </w:rPr>
        <w:t> </w:t>
      </w:r>
      <w:r>
        <w:rPr>
          <w:w w:val="115"/>
        </w:rPr>
        <w:t>Fountain,</w:t>
      </w:r>
      <w:r>
        <w:rPr>
          <w:spacing w:val="-31"/>
          <w:w w:val="115"/>
        </w:rPr>
        <w:t> </w:t>
      </w:r>
      <w:r>
        <w:rPr>
          <w:w w:val="115"/>
        </w:rPr>
        <w:t>2001;</w:t>
      </w:r>
      <w:r>
        <w:rPr>
          <w:spacing w:val="-27"/>
          <w:w w:val="115"/>
        </w:rPr>
        <w:t> </w:t>
      </w:r>
      <w:r>
        <w:rPr>
          <w:w w:val="115"/>
        </w:rPr>
        <w:t>Orlikowski, 1992).</w:t>
      </w:r>
      <w:r>
        <w:rPr>
          <w:spacing w:val="-17"/>
          <w:w w:val="115"/>
        </w:rPr>
        <w:t> </w:t>
      </w:r>
      <w:r>
        <w:rPr>
          <w:w w:val="115"/>
        </w:rPr>
        <w:t>Desde</w:t>
      </w:r>
      <w:r>
        <w:rPr>
          <w:spacing w:val="-12"/>
          <w:w w:val="115"/>
        </w:rPr>
        <w:t> </w:t>
      </w:r>
      <w:r>
        <w:rPr>
          <w:w w:val="115"/>
        </w:rPr>
        <w:t>estos</w:t>
      </w:r>
      <w:r>
        <w:rPr>
          <w:spacing w:val="-12"/>
          <w:w w:val="115"/>
        </w:rPr>
        <w:t> </w:t>
      </w:r>
      <w:r>
        <w:rPr>
          <w:w w:val="115"/>
        </w:rPr>
        <w:t>puntos</w:t>
      </w:r>
      <w:r>
        <w:rPr>
          <w:spacing w:val="-12"/>
          <w:w w:val="115"/>
        </w:rPr>
        <w:t> </w:t>
      </w:r>
      <w:r>
        <w:rPr>
          <w:w w:val="115"/>
        </w:rPr>
        <w:t>de</w:t>
      </w:r>
      <w:r>
        <w:rPr>
          <w:spacing w:val="-12"/>
          <w:w w:val="115"/>
        </w:rPr>
        <w:t> </w:t>
      </w:r>
      <w:r>
        <w:rPr>
          <w:w w:val="115"/>
        </w:rPr>
        <w:t>vista,</w:t>
      </w:r>
      <w:r>
        <w:rPr>
          <w:spacing w:val="-17"/>
          <w:w w:val="115"/>
        </w:rPr>
        <w:t> </w:t>
      </w:r>
      <w:r>
        <w:rPr>
          <w:w w:val="115"/>
        </w:rPr>
        <w:t>y</w:t>
      </w:r>
      <w:r>
        <w:rPr>
          <w:spacing w:val="-12"/>
          <w:w w:val="115"/>
        </w:rPr>
        <w:t> </w:t>
      </w:r>
      <w:r>
        <w:rPr>
          <w:w w:val="115"/>
        </w:rPr>
        <w:t>como</w:t>
      </w:r>
      <w:r>
        <w:rPr>
          <w:spacing w:val="-12"/>
          <w:w w:val="115"/>
        </w:rPr>
        <w:t> </w:t>
      </w:r>
      <w:r>
        <w:rPr>
          <w:w w:val="115"/>
        </w:rPr>
        <w:t>se</w:t>
      </w:r>
      <w:r>
        <w:rPr>
          <w:spacing w:val="-12"/>
          <w:w w:val="115"/>
        </w:rPr>
        <w:t> </w:t>
      </w:r>
      <w:r>
        <w:rPr>
          <w:w w:val="115"/>
        </w:rPr>
        <w:t>sugiere</w:t>
      </w:r>
      <w:r>
        <w:rPr>
          <w:spacing w:val="-12"/>
          <w:w w:val="115"/>
        </w:rPr>
        <w:t> </w:t>
      </w:r>
      <w:r>
        <w:rPr>
          <w:w w:val="115"/>
        </w:rPr>
        <w:t>en</w:t>
      </w:r>
      <w:r>
        <w:rPr>
          <w:spacing w:val="-12"/>
          <w:w w:val="115"/>
        </w:rPr>
        <w:t> </w:t>
      </w:r>
      <w:r>
        <w:rPr>
          <w:w w:val="115"/>
        </w:rPr>
        <w:t>la</w:t>
      </w:r>
      <w:r>
        <w:rPr>
          <w:spacing w:val="-12"/>
          <w:w w:val="115"/>
        </w:rPr>
        <w:t> </w:t>
      </w:r>
      <w:r>
        <w:rPr>
          <w:w w:val="115"/>
        </w:rPr>
        <w:t>Figura</w:t>
      </w:r>
      <w:r>
        <w:rPr>
          <w:spacing w:val="-12"/>
          <w:w w:val="115"/>
        </w:rPr>
        <w:t> </w:t>
      </w:r>
      <w:r>
        <w:rPr>
          <w:w w:val="115"/>
        </w:rPr>
        <w:t>11.1</w:t>
      </w:r>
      <w:r>
        <w:rPr>
          <w:spacing w:val="-12"/>
          <w:w w:val="115"/>
        </w:rPr>
        <w:t> </w:t>
      </w:r>
      <w:r>
        <w:rPr>
          <w:w w:val="115"/>
        </w:rPr>
        <w:t>en este capítulo, los impactos del gobierno digital no son sólo resultado de las</w:t>
      </w:r>
      <w:r>
        <w:rPr>
          <w:spacing w:val="-7"/>
          <w:w w:val="115"/>
        </w:rPr>
        <w:t> </w:t>
      </w:r>
      <w:r>
        <w:rPr>
          <w:w w:val="115"/>
        </w:rPr>
        <w:t>características</w:t>
      </w:r>
      <w:r>
        <w:rPr>
          <w:spacing w:val="-7"/>
          <w:w w:val="115"/>
        </w:rPr>
        <w:t> </w:t>
      </w:r>
      <w:r>
        <w:rPr>
          <w:w w:val="115"/>
        </w:rPr>
        <w:t>de</w:t>
      </w:r>
      <w:r>
        <w:rPr>
          <w:spacing w:val="-7"/>
          <w:w w:val="115"/>
        </w:rPr>
        <w:t> </w:t>
      </w:r>
      <w:r>
        <w:rPr>
          <w:w w:val="115"/>
        </w:rPr>
        <w:t>los</w:t>
      </w:r>
      <w:r>
        <w:rPr>
          <w:spacing w:val="-7"/>
          <w:w w:val="115"/>
        </w:rPr>
        <w:t> </w:t>
      </w:r>
      <w:r>
        <w:rPr>
          <w:w w:val="115"/>
        </w:rPr>
        <w:t>sistemas</w:t>
      </w:r>
      <w:r>
        <w:rPr>
          <w:spacing w:val="-7"/>
          <w:w w:val="115"/>
        </w:rPr>
        <w:t> </w:t>
      </w:r>
      <w:r>
        <w:rPr>
          <w:w w:val="115"/>
        </w:rPr>
        <w:t>y</w:t>
      </w:r>
      <w:r>
        <w:rPr>
          <w:spacing w:val="-7"/>
          <w:w w:val="115"/>
        </w:rPr>
        <w:t> </w:t>
      </w:r>
      <w:r>
        <w:rPr>
          <w:w w:val="115"/>
        </w:rPr>
        <w:t>las</w:t>
      </w:r>
      <w:r>
        <w:rPr>
          <w:spacing w:val="-7"/>
          <w:w w:val="115"/>
        </w:rPr>
        <w:t> </w:t>
      </w:r>
      <w:r>
        <w:rPr>
          <w:w w:val="115"/>
        </w:rPr>
        <w:t>tecnologías,</w:t>
      </w:r>
      <w:r>
        <w:rPr>
          <w:spacing w:val="-12"/>
          <w:w w:val="115"/>
        </w:rPr>
        <w:t> </w:t>
      </w:r>
      <w:r>
        <w:rPr>
          <w:w w:val="115"/>
        </w:rPr>
        <w:t>sino</w:t>
      </w:r>
      <w:r>
        <w:rPr>
          <w:spacing w:val="-7"/>
          <w:w w:val="115"/>
        </w:rPr>
        <w:t> </w:t>
      </w:r>
      <w:r>
        <w:rPr>
          <w:w w:val="115"/>
        </w:rPr>
        <w:t>de</w:t>
      </w:r>
      <w:r>
        <w:rPr>
          <w:spacing w:val="-7"/>
          <w:w w:val="115"/>
        </w:rPr>
        <w:t> </w:t>
      </w:r>
      <w:r>
        <w:rPr>
          <w:w w:val="115"/>
        </w:rPr>
        <w:t>otros</w:t>
      </w:r>
      <w:r>
        <w:rPr>
          <w:spacing w:val="-7"/>
          <w:w w:val="115"/>
        </w:rPr>
        <w:t> </w:t>
      </w:r>
      <w:r>
        <w:rPr>
          <w:w w:val="115"/>
        </w:rPr>
        <w:t>factores organizacionales, institucionales y contextuales, como se sugiere en los capítulos</w:t>
      </w:r>
      <w:r>
        <w:rPr>
          <w:spacing w:val="-12"/>
          <w:w w:val="115"/>
        </w:rPr>
        <w:t> </w:t>
      </w:r>
      <w:r>
        <w:rPr>
          <w:w w:val="115"/>
        </w:rPr>
        <w:t>2,</w:t>
      </w:r>
      <w:r>
        <w:rPr>
          <w:spacing w:val="-18"/>
          <w:w w:val="115"/>
        </w:rPr>
        <w:t> </w:t>
      </w:r>
      <w:r>
        <w:rPr>
          <w:w w:val="115"/>
        </w:rPr>
        <w:t>3,</w:t>
      </w:r>
      <w:r>
        <w:rPr>
          <w:spacing w:val="-18"/>
          <w:w w:val="115"/>
        </w:rPr>
        <w:t> </w:t>
      </w:r>
      <w:r>
        <w:rPr>
          <w:w w:val="115"/>
        </w:rPr>
        <w:t>7</w:t>
      </w:r>
      <w:r>
        <w:rPr>
          <w:spacing w:val="-12"/>
          <w:w w:val="115"/>
        </w:rPr>
        <w:t> </w:t>
      </w:r>
      <w:r>
        <w:rPr>
          <w:w w:val="115"/>
        </w:rPr>
        <w:t>y</w:t>
      </w:r>
      <w:r>
        <w:rPr>
          <w:spacing w:val="-12"/>
          <w:w w:val="115"/>
        </w:rPr>
        <w:t> </w:t>
      </w:r>
      <w:r>
        <w:rPr>
          <w:w w:val="115"/>
        </w:rPr>
        <w:t>8.</w:t>
      </w:r>
    </w:p>
    <w:p>
      <w:pPr>
        <w:pStyle w:val="BodyText"/>
        <w:spacing w:before="8"/>
        <w:rPr>
          <w:sz w:val="19"/>
        </w:rPr>
      </w:pPr>
    </w:p>
    <w:p>
      <w:pPr>
        <w:pStyle w:val="BodyText"/>
        <w:spacing w:line="240" w:lineRule="exact"/>
        <w:ind w:left="113" w:right="109"/>
        <w:jc w:val="both"/>
      </w:pPr>
      <w:r>
        <w:rPr>
          <w:w w:val="115"/>
        </w:rPr>
        <w:t>Más aún, hemos distinguido en el modelo presentado a lo largo del   libro entre el éxito o resultados del proceso de la implementación y el éxito o los impactos de la implementación misma. Esto es, el capítulo 8 explora las formas en las que los factores institucionales, contextuales y organizacionales impactan en la implementación o desarrollo de funcio- nalidades de gobierno digital en los portales de Internet. El capítulo 10, por</w:t>
      </w:r>
      <w:r>
        <w:rPr>
          <w:spacing w:val="-7"/>
          <w:w w:val="115"/>
        </w:rPr>
        <w:t> </w:t>
      </w:r>
      <w:r>
        <w:rPr>
          <w:w w:val="115"/>
        </w:rPr>
        <w:t>otro</w:t>
      </w:r>
      <w:r>
        <w:rPr>
          <w:spacing w:val="-7"/>
          <w:w w:val="115"/>
        </w:rPr>
        <w:t> </w:t>
      </w:r>
      <w:r>
        <w:rPr>
          <w:w w:val="115"/>
        </w:rPr>
        <w:t>lado,</w:t>
      </w:r>
      <w:r>
        <w:rPr>
          <w:spacing w:val="-12"/>
          <w:w w:val="115"/>
        </w:rPr>
        <w:t> </w:t>
      </w:r>
      <w:r>
        <w:rPr>
          <w:w w:val="115"/>
        </w:rPr>
        <w:t>explora</w:t>
      </w:r>
      <w:r>
        <w:rPr>
          <w:spacing w:val="-7"/>
          <w:w w:val="115"/>
        </w:rPr>
        <w:t> </w:t>
      </w:r>
      <w:r>
        <w:rPr>
          <w:w w:val="115"/>
        </w:rPr>
        <w:t>la</w:t>
      </w:r>
      <w:r>
        <w:rPr>
          <w:spacing w:val="-7"/>
          <w:w w:val="115"/>
        </w:rPr>
        <w:t> </w:t>
      </w:r>
      <w:r>
        <w:rPr>
          <w:w w:val="115"/>
        </w:rPr>
        <w:t>forma</w:t>
      </w:r>
      <w:r>
        <w:rPr>
          <w:spacing w:val="-7"/>
          <w:w w:val="115"/>
        </w:rPr>
        <w:t> </w:t>
      </w:r>
      <w:r>
        <w:rPr>
          <w:w w:val="115"/>
        </w:rPr>
        <w:t>en</w:t>
      </w:r>
      <w:r>
        <w:rPr>
          <w:spacing w:val="-7"/>
          <w:w w:val="115"/>
        </w:rPr>
        <w:t> </w:t>
      </w:r>
      <w:r>
        <w:rPr>
          <w:w w:val="115"/>
        </w:rPr>
        <w:t>la</w:t>
      </w:r>
      <w:r>
        <w:rPr>
          <w:spacing w:val="-7"/>
          <w:w w:val="115"/>
        </w:rPr>
        <w:t> </w:t>
      </w:r>
      <w:r>
        <w:rPr>
          <w:w w:val="115"/>
        </w:rPr>
        <w:t>que</w:t>
      </w:r>
      <w:r>
        <w:rPr>
          <w:spacing w:val="-7"/>
          <w:w w:val="115"/>
        </w:rPr>
        <w:t> </w:t>
      </w:r>
      <w:r>
        <w:rPr>
          <w:w w:val="115"/>
        </w:rPr>
        <w:t>las</w:t>
      </w:r>
      <w:r>
        <w:rPr>
          <w:spacing w:val="-7"/>
          <w:w w:val="115"/>
        </w:rPr>
        <w:t> </w:t>
      </w:r>
      <w:r>
        <w:rPr>
          <w:w w:val="115"/>
        </w:rPr>
        <w:t>características</w:t>
      </w:r>
      <w:r>
        <w:rPr>
          <w:spacing w:val="-7"/>
          <w:w w:val="115"/>
        </w:rPr>
        <w:t> </w:t>
      </w:r>
      <w:r>
        <w:rPr>
          <w:w w:val="115"/>
        </w:rPr>
        <w:t>específicas</w:t>
      </w:r>
      <w:r>
        <w:rPr>
          <w:spacing w:val="-7"/>
          <w:w w:val="115"/>
        </w:rPr>
        <w:t> </w:t>
      </w:r>
      <w:r>
        <w:rPr>
          <w:w w:val="115"/>
        </w:rPr>
        <w:t>de un portal de Internet impacta en la vida de los ciudadanos a través de la creación</w:t>
      </w:r>
      <w:r>
        <w:rPr>
          <w:spacing w:val="-17"/>
          <w:w w:val="115"/>
        </w:rPr>
        <w:t> </w:t>
      </w:r>
      <w:r>
        <w:rPr>
          <w:w w:val="115"/>
        </w:rPr>
        <w:t>de</w:t>
      </w:r>
      <w:r>
        <w:rPr>
          <w:spacing w:val="-17"/>
          <w:w w:val="115"/>
        </w:rPr>
        <w:t> </w:t>
      </w:r>
      <w:r>
        <w:rPr>
          <w:w w:val="115"/>
        </w:rPr>
        <w:t>valor,</w:t>
      </w:r>
      <w:r>
        <w:rPr>
          <w:spacing w:val="-22"/>
          <w:w w:val="115"/>
        </w:rPr>
        <w:t> </w:t>
      </w:r>
      <w:r>
        <w:rPr>
          <w:w w:val="115"/>
        </w:rPr>
        <w:t>logrando</w:t>
      </w:r>
      <w:r>
        <w:rPr>
          <w:spacing w:val="-17"/>
          <w:w w:val="115"/>
        </w:rPr>
        <w:t> </w:t>
      </w:r>
      <w:r>
        <w:rPr>
          <w:w w:val="115"/>
        </w:rPr>
        <w:t>eficiencias,</w:t>
      </w:r>
      <w:r>
        <w:rPr>
          <w:spacing w:val="-22"/>
          <w:w w:val="115"/>
        </w:rPr>
        <w:t> </w:t>
      </w:r>
      <w:r>
        <w:rPr>
          <w:w w:val="115"/>
        </w:rPr>
        <w:t>ahorrando</w:t>
      </w:r>
      <w:r>
        <w:rPr>
          <w:spacing w:val="-17"/>
          <w:w w:val="115"/>
        </w:rPr>
        <w:t> </w:t>
      </w:r>
      <w:r>
        <w:rPr>
          <w:w w:val="115"/>
        </w:rPr>
        <w:t>tiempo</w:t>
      </w:r>
      <w:r>
        <w:rPr>
          <w:spacing w:val="-17"/>
          <w:w w:val="115"/>
        </w:rPr>
        <w:t> </w:t>
      </w:r>
      <w:r>
        <w:rPr>
          <w:w w:val="115"/>
        </w:rPr>
        <w:t>u</w:t>
      </w:r>
      <w:r>
        <w:rPr>
          <w:spacing w:val="-17"/>
          <w:w w:val="115"/>
        </w:rPr>
        <w:t> </w:t>
      </w:r>
      <w:r>
        <w:rPr>
          <w:w w:val="115"/>
        </w:rPr>
        <w:t>ofreciéndoles información</w:t>
      </w:r>
      <w:r>
        <w:rPr>
          <w:spacing w:val="-30"/>
          <w:w w:val="115"/>
        </w:rPr>
        <w:t> </w:t>
      </w:r>
      <w:r>
        <w:rPr>
          <w:w w:val="115"/>
        </w:rPr>
        <w:t>valiosa</w:t>
      </w:r>
      <w:r>
        <w:rPr>
          <w:spacing w:val="-30"/>
          <w:w w:val="115"/>
        </w:rPr>
        <w:t> </w:t>
      </w:r>
      <w:r>
        <w:rPr>
          <w:w w:val="115"/>
        </w:rPr>
        <w:t>sobre</w:t>
      </w:r>
      <w:r>
        <w:rPr>
          <w:spacing w:val="-30"/>
          <w:w w:val="115"/>
        </w:rPr>
        <w:t> </w:t>
      </w:r>
      <w:r>
        <w:rPr>
          <w:w w:val="115"/>
        </w:rPr>
        <w:t>el</w:t>
      </w:r>
      <w:r>
        <w:rPr>
          <w:spacing w:val="-30"/>
          <w:w w:val="115"/>
        </w:rPr>
        <w:t> </w:t>
      </w:r>
      <w:r>
        <w:rPr>
          <w:w w:val="115"/>
        </w:rPr>
        <w:t>gobierno.</w:t>
      </w:r>
      <w:r>
        <w:rPr>
          <w:spacing w:val="-34"/>
          <w:w w:val="115"/>
        </w:rPr>
        <w:t> </w:t>
      </w:r>
      <w:r>
        <w:rPr>
          <w:spacing w:val="-3"/>
          <w:w w:val="115"/>
        </w:rPr>
        <w:t>Falta</w:t>
      </w:r>
      <w:r>
        <w:rPr>
          <w:spacing w:val="-30"/>
          <w:w w:val="115"/>
        </w:rPr>
        <w:t> </w:t>
      </w:r>
      <w:r>
        <w:rPr>
          <w:w w:val="115"/>
        </w:rPr>
        <w:t>aún</w:t>
      </w:r>
      <w:r>
        <w:rPr>
          <w:spacing w:val="-30"/>
          <w:w w:val="115"/>
        </w:rPr>
        <w:t> </w:t>
      </w:r>
      <w:r>
        <w:rPr>
          <w:w w:val="115"/>
        </w:rPr>
        <w:t>exploración</w:t>
      </w:r>
      <w:r>
        <w:rPr>
          <w:spacing w:val="-30"/>
          <w:w w:val="115"/>
        </w:rPr>
        <w:t> </w:t>
      </w:r>
      <w:r>
        <w:rPr>
          <w:w w:val="115"/>
        </w:rPr>
        <w:t>dentro</w:t>
      </w:r>
      <w:r>
        <w:rPr>
          <w:spacing w:val="-30"/>
          <w:w w:val="115"/>
        </w:rPr>
        <w:t> </w:t>
      </w:r>
      <w:r>
        <w:rPr>
          <w:w w:val="115"/>
        </w:rPr>
        <w:t>de</w:t>
      </w:r>
      <w:r>
        <w:rPr>
          <w:spacing w:val="-30"/>
          <w:w w:val="115"/>
        </w:rPr>
        <w:t> </w:t>
      </w:r>
      <w:r>
        <w:rPr>
          <w:w w:val="115"/>
        </w:rPr>
        <w:t>este rubro,</w:t>
      </w:r>
      <w:r>
        <w:rPr>
          <w:spacing w:val="-16"/>
          <w:w w:val="115"/>
        </w:rPr>
        <w:t> </w:t>
      </w:r>
      <w:r>
        <w:rPr>
          <w:w w:val="115"/>
        </w:rPr>
        <w:t>y</w:t>
      </w:r>
      <w:r>
        <w:rPr>
          <w:spacing w:val="-10"/>
          <w:w w:val="115"/>
        </w:rPr>
        <w:t> </w:t>
      </w:r>
      <w:r>
        <w:rPr>
          <w:w w:val="115"/>
        </w:rPr>
        <w:t>lo</w:t>
      </w:r>
      <w:r>
        <w:rPr>
          <w:spacing w:val="-10"/>
          <w:w w:val="115"/>
        </w:rPr>
        <w:t> </w:t>
      </w:r>
      <w:r>
        <w:rPr>
          <w:w w:val="115"/>
        </w:rPr>
        <w:t>que</w:t>
      </w:r>
      <w:r>
        <w:rPr>
          <w:spacing w:val="-10"/>
          <w:w w:val="115"/>
        </w:rPr>
        <w:t> </w:t>
      </w:r>
      <w:r>
        <w:rPr>
          <w:w w:val="115"/>
        </w:rPr>
        <w:t>presentamos</w:t>
      </w:r>
      <w:r>
        <w:rPr>
          <w:spacing w:val="-10"/>
          <w:w w:val="115"/>
        </w:rPr>
        <w:t> </w:t>
      </w:r>
      <w:r>
        <w:rPr>
          <w:w w:val="115"/>
        </w:rPr>
        <w:t>en</w:t>
      </w:r>
      <w:r>
        <w:rPr>
          <w:spacing w:val="-10"/>
          <w:w w:val="115"/>
        </w:rPr>
        <w:t> </w:t>
      </w:r>
      <w:r>
        <w:rPr>
          <w:w w:val="115"/>
        </w:rPr>
        <w:t>el</w:t>
      </w:r>
      <w:r>
        <w:rPr>
          <w:spacing w:val="-10"/>
          <w:w w:val="115"/>
        </w:rPr>
        <w:t> </w:t>
      </w:r>
      <w:r>
        <w:rPr>
          <w:w w:val="115"/>
        </w:rPr>
        <w:t>libro</w:t>
      </w:r>
      <w:r>
        <w:rPr>
          <w:spacing w:val="-10"/>
          <w:w w:val="115"/>
        </w:rPr>
        <w:t> </w:t>
      </w:r>
      <w:r>
        <w:rPr>
          <w:w w:val="115"/>
        </w:rPr>
        <w:t>es</w:t>
      </w:r>
      <w:r>
        <w:rPr>
          <w:spacing w:val="-10"/>
          <w:w w:val="115"/>
        </w:rPr>
        <w:t> </w:t>
      </w:r>
      <w:r>
        <w:rPr>
          <w:w w:val="115"/>
        </w:rPr>
        <w:t>tan</w:t>
      </w:r>
      <w:r>
        <w:rPr>
          <w:spacing w:val="-10"/>
          <w:w w:val="115"/>
        </w:rPr>
        <w:t> </w:t>
      </w:r>
      <w:r>
        <w:rPr>
          <w:w w:val="115"/>
        </w:rPr>
        <w:t>sólo</w:t>
      </w:r>
      <w:r>
        <w:rPr>
          <w:spacing w:val="-10"/>
          <w:w w:val="115"/>
        </w:rPr>
        <w:t> </w:t>
      </w:r>
      <w:r>
        <w:rPr>
          <w:w w:val="115"/>
        </w:rPr>
        <w:t>una</w:t>
      </w:r>
      <w:r>
        <w:rPr>
          <w:spacing w:val="-10"/>
          <w:w w:val="115"/>
        </w:rPr>
        <w:t> </w:t>
      </w:r>
      <w:r>
        <w:rPr>
          <w:w w:val="115"/>
        </w:rPr>
        <w:t>aproximación</w:t>
      </w:r>
      <w:r>
        <w:rPr>
          <w:spacing w:val="-10"/>
          <w:w w:val="115"/>
        </w:rPr>
        <w:t> </w:t>
      </w:r>
      <w:r>
        <w:rPr>
          <w:w w:val="115"/>
        </w:rPr>
        <w:t>muy inicial. Esta falta de énfasis en entender los impactos del gobierno</w:t>
      </w:r>
      <w:r>
        <w:rPr>
          <w:spacing w:val="-35"/>
          <w:w w:val="115"/>
        </w:rPr>
        <w:t> </w:t>
      </w:r>
      <w:r>
        <w:rPr>
          <w:w w:val="115"/>
        </w:rPr>
        <w:t>digital en</w:t>
      </w:r>
      <w:r>
        <w:rPr>
          <w:spacing w:val="-14"/>
          <w:w w:val="115"/>
        </w:rPr>
        <w:t> </w:t>
      </w:r>
      <w:r>
        <w:rPr>
          <w:w w:val="115"/>
        </w:rPr>
        <w:t>la</w:t>
      </w:r>
      <w:r>
        <w:rPr>
          <w:spacing w:val="-14"/>
          <w:w w:val="115"/>
        </w:rPr>
        <w:t> </w:t>
      </w:r>
      <w:r>
        <w:rPr>
          <w:w w:val="115"/>
        </w:rPr>
        <w:t>creación</w:t>
      </w:r>
      <w:r>
        <w:rPr>
          <w:spacing w:val="-14"/>
          <w:w w:val="115"/>
        </w:rPr>
        <w:t> </w:t>
      </w:r>
      <w:r>
        <w:rPr>
          <w:w w:val="115"/>
        </w:rPr>
        <w:t>de</w:t>
      </w:r>
      <w:r>
        <w:rPr>
          <w:spacing w:val="-14"/>
          <w:w w:val="115"/>
        </w:rPr>
        <w:t> </w:t>
      </w:r>
      <w:r>
        <w:rPr>
          <w:w w:val="115"/>
        </w:rPr>
        <w:t>valor</w:t>
      </w:r>
      <w:r>
        <w:rPr>
          <w:spacing w:val="-14"/>
          <w:w w:val="115"/>
        </w:rPr>
        <w:t> </w:t>
      </w:r>
      <w:r>
        <w:rPr>
          <w:w w:val="115"/>
        </w:rPr>
        <w:t>para</w:t>
      </w:r>
      <w:r>
        <w:rPr>
          <w:spacing w:val="-14"/>
          <w:w w:val="115"/>
        </w:rPr>
        <w:t> </w:t>
      </w:r>
      <w:r>
        <w:rPr>
          <w:w w:val="115"/>
        </w:rPr>
        <w:t>la</w:t>
      </w:r>
      <w:r>
        <w:rPr>
          <w:spacing w:val="-14"/>
          <w:w w:val="115"/>
        </w:rPr>
        <w:t> </w:t>
      </w:r>
      <w:r>
        <w:rPr>
          <w:w w:val="115"/>
        </w:rPr>
        <w:t>sociedad</w:t>
      </w:r>
      <w:r>
        <w:rPr>
          <w:spacing w:val="-14"/>
          <w:w w:val="115"/>
        </w:rPr>
        <w:t> </w:t>
      </w:r>
      <w:r>
        <w:rPr>
          <w:w w:val="115"/>
        </w:rPr>
        <w:t>a</w:t>
      </w:r>
      <w:r>
        <w:rPr>
          <w:spacing w:val="-14"/>
          <w:w w:val="115"/>
        </w:rPr>
        <w:t> </w:t>
      </w:r>
      <w:r>
        <w:rPr>
          <w:w w:val="115"/>
        </w:rPr>
        <w:t>través</w:t>
      </w:r>
      <w:r>
        <w:rPr>
          <w:spacing w:val="-14"/>
          <w:w w:val="115"/>
        </w:rPr>
        <w:t> </w:t>
      </w:r>
      <w:r>
        <w:rPr>
          <w:w w:val="115"/>
        </w:rPr>
        <w:t>de</w:t>
      </w:r>
      <w:r>
        <w:rPr>
          <w:spacing w:val="-14"/>
          <w:w w:val="115"/>
        </w:rPr>
        <w:t> </w:t>
      </w:r>
      <w:r>
        <w:rPr>
          <w:w w:val="115"/>
        </w:rPr>
        <w:t>mayor</w:t>
      </w:r>
      <w:r>
        <w:rPr>
          <w:spacing w:val="-14"/>
          <w:w w:val="115"/>
        </w:rPr>
        <w:t> </w:t>
      </w:r>
      <w:r>
        <w:rPr>
          <w:w w:val="115"/>
        </w:rPr>
        <w:t>transparencia</w:t>
      </w:r>
      <w:r>
        <w:rPr>
          <w:spacing w:val="-14"/>
          <w:w w:val="115"/>
        </w:rPr>
        <w:t> </w:t>
      </w:r>
      <w:r>
        <w:rPr>
          <w:w w:val="115"/>
        </w:rPr>
        <w:t>o mejor</w:t>
      </w:r>
      <w:r>
        <w:rPr>
          <w:spacing w:val="-12"/>
          <w:w w:val="115"/>
        </w:rPr>
        <w:t> </w:t>
      </w:r>
      <w:r>
        <w:rPr>
          <w:w w:val="115"/>
        </w:rPr>
        <w:t>rendición</w:t>
      </w:r>
      <w:r>
        <w:rPr>
          <w:spacing w:val="-12"/>
          <w:w w:val="115"/>
        </w:rPr>
        <w:t> </w:t>
      </w:r>
      <w:r>
        <w:rPr>
          <w:w w:val="115"/>
        </w:rPr>
        <w:t>de</w:t>
      </w:r>
      <w:r>
        <w:rPr>
          <w:spacing w:val="-12"/>
          <w:w w:val="115"/>
        </w:rPr>
        <w:t> </w:t>
      </w:r>
      <w:r>
        <w:rPr>
          <w:w w:val="115"/>
        </w:rPr>
        <w:t>cuentas</w:t>
      </w:r>
      <w:r>
        <w:rPr>
          <w:spacing w:val="-12"/>
          <w:w w:val="115"/>
        </w:rPr>
        <w:t> </w:t>
      </w:r>
      <w:r>
        <w:rPr>
          <w:w w:val="115"/>
        </w:rPr>
        <w:t>puede</w:t>
      </w:r>
      <w:r>
        <w:rPr>
          <w:spacing w:val="-12"/>
          <w:w w:val="115"/>
        </w:rPr>
        <w:t> </w:t>
      </w:r>
      <w:r>
        <w:rPr>
          <w:w w:val="115"/>
        </w:rPr>
        <w:t>explicar,</w:t>
      </w:r>
      <w:r>
        <w:rPr>
          <w:spacing w:val="-18"/>
          <w:w w:val="115"/>
        </w:rPr>
        <w:t> </w:t>
      </w:r>
      <w:r>
        <w:rPr>
          <w:w w:val="115"/>
        </w:rPr>
        <w:t>al</w:t>
      </w:r>
      <w:r>
        <w:rPr>
          <w:spacing w:val="-12"/>
          <w:w w:val="115"/>
        </w:rPr>
        <w:t> </w:t>
      </w:r>
      <w:r>
        <w:rPr>
          <w:w w:val="115"/>
        </w:rPr>
        <w:t>menos</w:t>
      </w:r>
      <w:r>
        <w:rPr>
          <w:spacing w:val="-12"/>
          <w:w w:val="115"/>
        </w:rPr>
        <w:t> </w:t>
      </w:r>
      <w:r>
        <w:rPr>
          <w:w w:val="115"/>
        </w:rPr>
        <w:t>parcialmente,</w:t>
      </w:r>
      <w:r>
        <w:rPr>
          <w:spacing w:val="-18"/>
          <w:w w:val="115"/>
        </w:rPr>
        <w:t> </w:t>
      </w:r>
      <w:r>
        <w:rPr>
          <w:w w:val="115"/>
        </w:rPr>
        <w:t>el</w:t>
      </w:r>
      <w:r>
        <w:rPr>
          <w:spacing w:val="-12"/>
          <w:w w:val="115"/>
        </w:rPr>
        <w:t> </w:t>
      </w:r>
      <w:r>
        <w:rPr>
          <w:w w:val="115"/>
        </w:rPr>
        <w:t>por qué tan pocos ciudadanos visitan los portales de gobierno, o porqué lo hacen</w:t>
      </w:r>
      <w:r>
        <w:rPr>
          <w:spacing w:val="-20"/>
          <w:w w:val="115"/>
        </w:rPr>
        <w:t> </w:t>
      </w:r>
      <w:r>
        <w:rPr>
          <w:w w:val="115"/>
        </w:rPr>
        <w:t>con</w:t>
      </w:r>
      <w:r>
        <w:rPr>
          <w:spacing w:val="-20"/>
          <w:w w:val="115"/>
        </w:rPr>
        <w:t> </w:t>
      </w:r>
      <w:r>
        <w:rPr>
          <w:w w:val="115"/>
        </w:rPr>
        <w:t>tan</w:t>
      </w:r>
      <w:r>
        <w:rPr>
          <w:spacing w:val="-20"/>
          <w:w w:val="115"/>
        </w:rPr>
        <w:t> </w:t>
      </w:r>
      <w:r>
        <w:rPr>
          <w:w w:val="115"/>
        </w:rPr>
        <w:t>poca</w:t>
      </w:r>
      <w:r>
        <w:rPr>
          <w:spacing w:val="-20"/>
          <w:w w:val="115"/>
        </w:rPr>
        <w:t> </w:t>
      </w:r>
      <w:r>
        <w:rPr>
          <w:w w:val="115"/>
        </w:rPr>
        <w:t>frecuencia.</w:t>
      </w:r>
    </w:p>
    <w:p>
      <w:pPr>
        <w:pStyle w:val="BodyText"/>
        <w:spacing w:before="8"/>
        <w:rPr>
          <w:sz w:val="19"/>
        </w:rPr>
      </w:pPr>
    </w:p>
    <w:p>
      <w:pPr>
        <w:pStyle w:val="BodyText"/>
        <w:spacing w:line="240" w:lineRule="exact"/>
        <w:ind w:left="113" w:right="114"/>
        <w:jc w:val="both"/>
      </w:pPr>
      <w:r>
        <w:rPr>
          <w:spacing w:val="-6"/>
          <w:w w:val="115"/>
        </w:rPr>
        <w:t>Por </w:t>
      </w:r>
      <w:r>
        <w:rPr>
          <w:w w:val="115"/>
        </w:rPr>
        <w:t>otro lado, consideramos también como una aportación dentro de esta misma temática la distinción entre la descripción a nivel agregado del fenómeno de gobierno digital y el diagnóstico a nivel individual. Esto es,</w:t>
      </w:r>
      <w:r>
        <w:rPr>
          <w:spacing w:val="-10"/>
          <w:w w:val="115"/>
        </w:rPr>
        <w:t> </w:t>
      </w:r>
      <w:r>
        <w:rPr>
          <w:w w:val="115"/>
        </w:rPr>
        <w:t>la</w:t>
      </w:r>
      <w:r>
        <w:rPr>
          <w:spacing w:val="-5"/>
          <w:w w:val="115"/>
        </w:rPr>
        <w:t> </w:t>
      </w:r>
      <w:r>
        <w:rPr>
          <w:w w:val="115"/>
        </w:rPr>
        <w:t>medición</w:t>
      </w:r>
      <w:r>
        <w:rPr>
          <w:spacing w:val="-5"/>
          <w:w w:val="115"/>
        </w:rPr>
        <w:t> </w:t>
      </w:r>
      <w:r>
        <w:rPr>
          <w:w w:val="115"/>
        </w:rPr>
        <w:t>que</w:t>
      </w:r>
      <w:r>
        <w:rPr>
          <w:spacing w:val="-5"/>
          <w:w w:val="115"/>
        </w:rPr>
        <w:t> </w:t>
      </w:r>
      <w:r>
        <w:rPr>
          <w:w w:val="115"/>
        </w:rPr>
        <w:t>realizamos</w:t>
      </w:r>
      <w:r>
        <w:rPr>
          <w:spacing w:val="-5"/>
          <w:w w:val="115"/>
        </w:rPr>
        <w:t> </w:t>
      </w:r>
      <w:r>
        <w:rPr>
          <w:w w:val="115"/>
        </w:rPr>
        <w:t>año</w:t>
      </w:r>
      <w:r>
        <w:rPr>
          <w:spacing w:val="-5"/>
          <w:w w:val="115"/>
        </w:rPr>
        <w:t> </w:t>
      </w:r>
      <w:r>
        <w:rPr>
          <w:w w:val="115"/>
        </w:rPr>
        <w:t>con</w:t>
      </w:r>
      <w:r>
        <w:rPr>
          <w:spacing w:val="-5"/>
          <w:w w:val="115"/>
        </w:rPr>
        <w:t> </w:t>
      </w:r>
      <w:r>
        <w:rPr>
          <w:w w:val="115"/>
        </w:rPr>
        <w:t>año</w:t>
      </w:r>
      <w:r>
        <w:rPr>
          <w:spacing w:val="-5"/>
          <w:w w:val="115"/>
        </w:rPr>
        <w:t> </w:t>
      </w:r>
      <w:r>
        <w:rPr>
          <w:w w:val="115"/>
        </w:rPr>
        <w:t>es</w:t>
      </w:r>
      <w:r>
        <w:rPr>
          <w:spacing w:val="-5"/>
          <w:w w:val="115"/>
        </w:rPr>
        <w:t> </w:t>
      </w:r>
      <w:r>
        <w:rPr>
          <w:w w:val="115"/>
        </w:rPr>
        <w:t>un</w:t>
      </w:r>
      <w:r>
        <w:rPr>
          <w:spacing w:val="-5"/>
          <w:w w:val="115"/>
        </w:rPr>
        <w:t> </w:t>
      </w:r>
      <w:r>
        <w:rPr>
          <w:w w:val="115"/>
        </w:rPr>
        <w:t>indicador</w:t>
      </w:r>
      <w:r>
        <w:rPr>
          <w:spacing w:val="-5"/>
          <w:w w:val="115"/>
        </w:rPr>
        <w:t> </w:t>
      </w:r>
      <w:r>
        <w:rPr>
          <w:w w:val="115"/>
        </w:rPr>
        <w:t>robusto</w:t>
      </w:r>
      <w:r>
        <w:rPr>
          <w:spacing w:val="-5"/>
          <w:w w:val="115"/>
        </w:rPr>
        <w:t> </w:t>
      </w:r>
      <w:r>
        <w:rPr>
          <w:w w:val="115"/>
        </w:rPr>
        <w:t>para describir el desarrollo del gobierno digital en los estados del país. No obstante,</w:t>
      </w:r>
      <w:r>
        <w:rPr>
          <w:spacing w:val="-31"/>
          <w:w w:val="115"/>
        </w:rPr>
        <w:t> </w:t>
      </w:r>
      <w:r>
        <w:rPr>
          <w:w w:val="115"/>
        </w:rPr>
        <w:t>utilizar</w:t>
      </w:r>
      <w:r>
        <w:rPr>
          <w:spacing w:val="-28"/>
          <w:w w:val="115"/>
        </w:rPr>
        <w:t> </w:t>
      </w:r>
      <w:r>
        <w:rPr>
          <w:w w:val="115"/>
        </w:rPr>
        <w:t>los</w:t>
      </w:r>
      <w:r>
        <w:rPr>
          <w:spacing w:val="-28"/>
          <w:w w:val="115"/>
        </w:rPr>
        <w:t> </w:t>
      </w:r>
      <w:r>
        <w:rPr>
          <w:w w:val="115"/>
        </w:rPr>
        <w:t>resultados</w:t>
      </w:r>
      <w:r>
        <w:rPr>
          <w:spacing w:val="-28"/>
          <w:w w:val="115"/>
        </w:rPr>
        <w:t> </w:t>
      </w:r>
      <w:r>
        <w:rPr>
          <w:w w:val="115"/>
        </w:rPr>
        <w:t>para</w:t>
      </w:r>
      <w:r>
        <w:rPr>
          <w:spacing w:val="-28"/>
          <w:w w:val="115"/>
        </w:rPr>
        <w:t> </w:t>
      </w:r>
      <w:r>
        <w:rPr>
          <w:w w:val="115"/>
        </w:rPr>
        <w:t>hacer</w:t>
      </w:r>
      <w:r>
        <w:rPr>
          <w:spacing w:val="-28"/>
          <w:w w:val="115"/>
        </w:rPr>
        <w:t> </w:t>
      </w:r>
      <w:r>
        <w:rPr>
          <w:w w:val="115"/>
        </w:rPr>
        <w:t>un</w:t>
      </w:r>
      <w:r>
        <w:rPr>
          <w:spacing w:val="-28"/>
          <w:w w:val="115"/>
        </w:rPr>
        <w:t> </w:t>
      </w:r>
      <w:r>
        <w:rPr>
          <w:w w:val="115"/>
        </w:rPr>
        <w:t>diagnóstico</w:t>
      </w:r>
      <w:r>
        <w:rPr>
          <w:spacing w:val="-28"/>
          <w:w w:val="115"/>
        </w:rPr>
        <w:t> </w:t>
      </w:r>
      <w:r>
        <w:rPr>
          <w:w w:val="115"/>
        </w:rPr>
        <w:t>a</w:t>
      </w:r>
      <w:r>
        <w:rPr>
          <w:spacing w:val="-28"/>
          <w:w w:val="115"/>
        </w:rPr>
        <w:t> </w:t>
      </w:r>
      <w:r>
        <w:rPr>
          <w:w w:val="115"/>
        </w:rPr>
        <w:t>nivel</w:t>
      </w:r>
      <w:r>
        <w:rPr>
          <w:spacing w:val="-28"/>
          <w:w w:val="115"/>
        </w:rPr>
        <w:t> </w:t>
      </w:r>
      <w:r>
        <w:rPr>
          <w:w w:val="115"/>
        </w:rPr>
        <w:t>individual no</w:t>
      </w:r>
      <w:r>
        <w:rPr>
          <w:spacing w:val="-13"/>
          <w:w w:val="115"/>
        </w:rPr>
        <w:t> </w:t>
      </w:r>
      <w:r>
        <w:rPr>
          <w:w w:val="115"/>
        </w:rPr>
        <w:t>tiene</w:t>
      </w:r>
      <w:r>
        <w:rPr>
          <w:spacing w:val="-13"/>
          <w:w w:val="115"/>
        </w:rPr>
        <w:t> </w:t>
      </w:r>
      <w:r>
        <w:rPr>
          <w:w w:val="115"/>
        </w:rPr>
        <w:t>la</w:t>
      </w:r>
      <w:r>
        <w:rPr>
          <w:spacing w:val="-13"/>
          <w:w w:val="115"/>
        </w:rPr>
        <w:t> </w:t>
      </w:r>
      <w:r>
        <w:rPr>
          <w:w w:val="115"/>
        </w:rPr>
        <w:t>misma</w:t>
      </w:r>
      <w:r>
        <w:rPr>
          <w:spacing w:val="-13"/>
          <w:w w:val="115"/>
        </w:rPr>
        <w:t> </w:t>
      </w:r>
      <w:r>
        <w:rPr>
          <w:w w:val="115"/>
        </w:rPr>
        <w:t>robustez.</w:t>
      </w:r>
      <w:r>
        <w:rPr>
          <w:spacing w:val="-18"/>
          <w:w w:val="115"/>
        </w:rPr>
        <w:t> </w:t>
      </w:r>
      <w:r>
        <w:rPr>
          <w:spacing w:val="-6"/>
          <w:w w:val="115"/>
        </w:rPr>
        <w:t>Por</w:t>
      </w:r>
      <w:r>
        <w:rPr>
          <w:spacing w:val="-13"/>
          <w:w w:val="115"/>
        </w:rPr>
        <w:t> </w:t>
      </w:r>
      <w:r>
        <w:rPr>
          <w:w w:val="115"/>
        </w:rPr>
        <w:t>ello</w:t>
      </w:r>
      <w:r>
        <w:rPr>
          <w:spacing w:val="-13"/>
          <w:w w:val="115"/>
        </w:rPr>
        <w:t> </w:t>
      </w:r>
      <w:r>
        <w:rPr>
          <w:w w:val="115"/>
        </w:rPr>
        <w:t>es</w:t>
      </w:r>
      <w:r>
        <w:rPr>
          <w:spacing w:val="-13"/>
          <w:w w:val="115"/>
        </w:rPr>
        <w:t> </w:t>
      </w:r>
      <w:r>
        <w:rPr>
          <w:w w:val="115"/>
        </w:rPr>
        <w:t>que,</w:t>
      </w:r>
      <w:r>
        <w:rPr>
          <w:spacing w:val="-18"/>
          <w:w w:val="115"/>
        </w:rPr>
        <w:t> </w:t>
      </w:r>
      <w:r>
        <w:rPr>
          <w:w w:val="115"/>
        </w:rPr>
        <w:t>como</w:t>
      </w:r>
      <w:r>
        <w:rPr>
          <w:spacing w:val="-13"/>
          <w:w w:val="115"/>
        </w:rPr>
        <w:t> </w:t>
      </w:r>
      <w:r>
        <w:rPr>
          <w:w w:val="115"/>
        </w:rPr>
        <w:t>se</w:t>
      </w:r>
      <w:r>
        <w:rPr>
          <w:spacing w:val="-13"/>
          <w:w w:val="115"/>
        </w:rPr>
        <w:t> </w:t>
      </w:r>
      <w:r>
        <w:rPr>
          <w:w w:val="115"/>
        </w:rPr>
        <w:t>discute</w:t>
      </w:r>
      <w:r>
        <w:rPr>
          <w:spacing w:val="-13"/>
          <w:w w:val="115"/>
        </w:rPr>
        <w:t> </w:t>
      </w:r>
      <w:r>
        <w:rPr>
          <w:w w:val="115"/>
        </w:rPr>
        <w:t>en</w:t>
      </w:r>
      <w:r>
        <w:rPr>
          <w:spacing w:val="-13"/>
          <w:w w:val="115"/>
        </w:rPr>
        <w:t> </w:t>
      </w:r>
      <w:r>
        <w:rPr>
          <w:w w:val="115"/>
        </w:rPr>
        <w:t>el</w:t>
      </w:r>
      <w:r>
        <w:rPr>
          <w:spacing w:val="-13"/>
          <w:w w:val="115"/>
        </w:rPr>
        <w:t> </w:t>
      </w:r>
      <w:r>
        <w:rPr>
          <w:w w:val="115"/>
        </w:rPr>
        <w:t>capítulo </w:t>
      </w:r>
      <w:r>
        <w:rPr>
          <w:spacing w:val="-6"/>
          <w:w w:val="115"/>
        </w:rPr>
        <w:t>IV, </w:t>
      </w:r>
      <w:r>
        <w:rPr>
          <w:w w:val="115"/>
        </w:rPr>
        <w:t>las etapas de los modelos evolutivos son etapas que describen el agregado,</w:t>
      </w:r>
      <w:r>
        <w:rPr>
          <w:spacing w:val="-20"/>
          <w:w w:val="115"/>
        </w:rPr>
        <w:t> </w:t>
      </w:r>
      <w:r>
        <w:rPr>
          <w:w w:val="115"/>
        </w:rPr>
        <w:t>pero</w:t>
      </w:r>
      <w:r>
        <w:rPr>
          <w:spacing w:val="-15"/>
          <w:w w:val="115"/>
        </w:rPr>
        <w:t> </w:t>
      </w:r>
      <w:r>
        <w:rPr>
          <w:w w:val="115"/>
        </w:rPr>
        <w:t>que</w:t>
      </w:r>
      <w:r>
        <w:rPr>
          <w:spacing w:val="-15"/>
          <w:w w:val="115"/>
        </w:rPr>
        <w:t> </w:t>
      </w:r>
      <w:r>
        <w:rPr>
          <w:w w:val="115"/>
        </w:rPr>
        <w:t>co-existen</w:t>
      </w:r>
      <w:r>
        <w:rPr>
          <w:spacing w:val="-15"/>
          <w:w w:val="115"/>
        </w:rPr>
        <w:t> </w:t>
      </w:r>
      <w:r>
        <w:rPr>
          <w:w w:val="115"/>
        </w:rPr>
        <w:t>a</w:t>
      </w:r>
      <w:r>
        <w:rPr>
          <w:spacing w:val="-15"/>
          <w:w w:val="115"/>
        </w:rPr>
        <w:t> </w:t>
      </w:r>
      <w:r>
        <w:rPr>
          <w:w w:val="115"/>
        </w:rPr>
        <w:t>nivel</w:t>
      </w:r>
      <w:r>
        <w:rPr>
          <w:spacing w:val="-15"/>
          <w:w w:val="115"/>
        </w:rPr>
        <w:t> </w:t>
      </w:r>
      <w:r>
        <w:rPr>
          <w:w w:val="115"/>
        </w:rPr>
        <w:t>individual</w:t>
      </w:r>
      <w:r>
        <w:rPr>
          <w:spacing w:val="-15"/>
          <w:w w:val="115"/>
        </w:rPr>
        <w:t> </w:t>
      </w:r>
      <w:r>
        <w:rPr>
          <w:w w:val="115"/>
        </w:rPr>
        <w:t>en</w:t>
      </w:r>
      <w:r>
        <w:rPr>
          <w:spacing w:val="-15"/>
          <w:w w:val="115"/>
        </w:rPr>
        <w:t> </w:t>
      </w:r>
      <w:r>
        <w:rPr>
          <w:w w:val="115"/>
        </w:rPr>
        <w:t>un</w:t>
      </w:r>
      <w:r>
        <w:rPr>
          <w:spacing w:val="-15"/>
          <w:w w:val="115"/>
        </w:rPr>
        <w:t> </w:t>
      </w:r>
      <w:r>
        <w:rPr>
          <w:w w:val="115"/>
        </w:rPr>
        <w:t>mismo</w:t>
      </w:r>
      <w:r>
        <w:rPr>
          <w:spacing w:val="-15"/>
          <w:w w:val="115"/>
        </w:rPr>
        <w:t> </w:t>
      </w:r>
      <w:r>
        <w:rPr>
          <w:w w:val="115"/>
        </w:rPr>
        <w:t>portal.</w:t>
      </w:r>
    </w:p>
    <w:p>
      <w:pPr>
        <w:pStyle w:val="BodyText"/>
        <w:spacing w:before="8"/>
        <w:rPr>
          <w:sz w:val="19"/>
        </w:rPr>
      </w:pPr>
    </w:p>
    <w:p>
      <w:pPr>
        <w:pStyle w:val="BodyText"/>
        <w:spacing w:line="240" w:lineRule="exact"/>
        <w:ind w:left="113" w:right="115"/>
        <w:jc w:val="both"/>
      </w:pPr>
      <w:r>
        <w:rPr>
          <w:w w:val="115"/>
        </w:rPr>
        <w:t>Creemos que una segunda aportación a considerar como parte del trabajo presentado en este libro consiste en el desarrollo de indicadores específicos de medición de cada una de las etapas dentro del enfoque</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6"/>
        <w:jc w:val="both"/>
      </w:pPr>
      <w:r>
        <w:rPr>
          <w:w w:val="115"/>
        </w:rPr>
        <w:t>seleccionado. Estos indicadores operacionalizan de forma detallada las etapas, y han mostrado la posibilidad de ser utilizados en otros</w:t>
      </w:r>
      <w:r>
        <w:rPr>
          <w:spacing w:val="-30"/>
          <w:w w:val="115"/>
        </w:rPr>
        <w:t> </w:t>
      </w:r>
      <w:r>
        <w:rPr>
          <w:w w:val="115"/>
        </w:rPr>
        <w:t>entornos como</w:t>
      </w:r>
      <w:r>
        <w:rPr>
          <w:spacing w:val="-18"/>
          <w:w w:val="115"/>
        </w:rPr>
        <w:t> </w:t>
      </w:r>
      <w:r>
        <w:rPr>
          <w:w w:val="115"/>
        </w:rPr>
        <w:t>Centro</w:t>
      </w:r>
      <w:r>
        <w:rPr>
          <w:spacing w:val="-21"/>
          <w:w w:val="115"/>
        </w:rPr>
        <w:t> </w:t>
      </w:r>
      <w:r>
        <w:rPr>
          <w:w w:val="115"/>
        </w:rPr>
        <w:t>América</w:t>
      </w:r>
      <w:r>
        <w:rPr>
          <w:spacing w:val="-19"/>
          <w:w w:val="115"/>
        </w:rPr>
        <w:t> </w:t>
      </w:r>
      <w:r>
        <w:rPr>
          <w:w w:val="115"/>
        </w:rPr>
        <w:t>(Sandoval-Almazán</w:t>
      </w:r>
      <w:r>
        <w:rPr>
          <w:spacing w:val="-18"/>
          <w:w w:val="115"/>
        </w:rPr>
        <w:t> </w:t>
      </w:r>
      <w:r>
        <w:rPr>
          <w:w w:val="115"/>
        </w:rPr>
        <w:t>y</w:t>
      </w:r>
      <w:r>
        <w:rPr>
          <w:spacing w:val="-19"/>
          <w:w w:val="115"/>
        </w:rPr>
        <w:t> </w:t>
      </w:r>
      <w:r>
        <w:rPr>
          <w:w w:val="115"/>
        </w:rPr>
        <w:t>Gil-García,</w:t>
      </w:r>
      <w:r>
        <w:rPr>
          <w:spacing w:val="-23"/>
          <w:w w:val="115"/>
        </w:rPr>
        <w:t> </w:t>
      </w:r>
      <w:r>
        <w:rPr>
          <w:w w:val="115"/>
        </w:rPr>
        <w:t>2012),</w:t>
      </w:r>
      <w:r>
        <w:rPr>
          <w:spacing w:val="-23"/>
          <w:w w:val="115"/>
        </w:rPr>
        <w:t> </w:t>
      </w:r>
      <w:r>
        <w:rPr>
          <w:w w:val="115"/>
        </w:rPr>
        <w:t>y</w:t>
      </w:r>
      <w:r>
        <w:rPr>
          <w:spacing w:val="-19"/>
          <w:w w:val="115"/>
        </w:rPr>
        <w:t> </w:t>
      </w:r>
      <w:r>
        <w:rPr>
          <w:w w:val="115"/>
        </w:rPr>
        <w:t>aunque</w:t>
      </w:r>
      <w:r>
        <w:rPr>
          <w:spacing w:val="-18"/>
          <w:w w:val="115"/>
        </w:rPr>
        <w:t> </w:t>
      </w:r>
      <w:r>
        <w:rPr>
          <w:w w:val="115"/>
        </w:rPr>
        <w:t>no está</w:t>
      </w:r>
      <w:r>
        <w:rPr>
          <w:spacing w:val="-9"/>
          <w:w w:val="115"/>
        </w:rPr>
        <w:t> </w:t>
      </w:r>
      <w:r>
        <w:rPr>
          <w:w w:val="115"/>
        </w:rPr>
        <w:t>aún</w:t>
      </w:r>
      <w:r>
        <w:rPr>
          <w:spacing w:val="-9"/>
          <w:w w:val="115"/>
        </w:rPr>
        <w:t> </w:t>
      </w:r>
      <w:r>
        <w:rPr>
          <w:w w:val="115"/>
        </w:rPr>
        <w:t>documentado</w:t>
      </w:r>
      <w:r>
        <w:rPr>
          <w:spacing w:val="-9"/>
          <w:w w:val="115"/>
        </w:rPr>
        <w:t> </w:t>
      </w:r>
      <w:r>
        <w:rPr>
          <w:w w:val="115"/>
        </w:rPr>
        <w:t>en</w:t>
      </w:r>
      <w:r>
        <w:rPr>
          <w:spacing w:val="-9"/>
          <w:w w:val="115"/>
        </w:rPr>
        <w:t> </w:t>
      </w:r>
      <w:r>
        <w:rPr>
          <w:w w:val="115"/>
        </w:rPr>
        <w:t>la</w:t>
      </w:r>
      <w:r>
        <w:rPr>
          <w:spacing w:val="-9"/>
          <w:w w:val="115"/>
        </w:rPr>
        <w:t> </w:t>
      </w:r>
      <w:r>
        <w:rPr>
          <w:w w:val="115"/>
        </w:rPr>
        <w:t>literatura,</w:t>
      </w:r>
      <w:r>
        <w:rPr>
          <w:spacing w:val="-13"/>
          <w:w w:val="115"/>
        </w:rPr>
        <w:t> </w:t>
      </w:r>
      <w:r>
        <w:rPr>
          <w:w w:val="115"/>
        </w:rPr>
        <w:t>el</w:t>
      </w:r>
      <w:r>
        <w:rPr>
          <w:spacing w:val="-9"/>
          <w:w w:val="115"/>
        </w:rPr>
        <w:t> </w:t>
      </w:r>
      <w:r>
        <w:rPr>
          <w:w w:val="115"/>
        </w:rPr>
        <w:t>modelo</w:t>
      </w:r>
      <w:r>
        <w:rPr>
          <w:spacing w:val="-9"/>
          <w:w w:val="115"/>
        </w:rPr>
        <w:t> </w:t>
      </w:r>
      <w:r>
        <w:rPr>
          <w:w w:val="115"/>
        </w:rPr>
        <w:t>se</w:t>
      </w:r>
      <w:r>
        <w:rPr>
          <w:spacing w:val="-9"/>
          <w:w w:val="115"/>
        </w:rPr>
        <w:t> </w:t>
      </w:r>
      <w:r>
        <w:rPr>
          <w:w w:val="115"/>
        </w:rPr>
        <w:t>ha</w:t>
      </w:r>
      <w:r>
        <w:rPr>
          <w:spacing w:val="-9"/>
          <w:w w:val="115"/>
        </w:rPr>
        <w:t> </w:t>
      </w:r>
      <w:r>
        <w:rPr>
          <w:w w:val="115"/>
        </w:rPr>
        <w:t>aplicado</w:t>
      </w:r>
      <w:r>
        <w:rPr>
          <w:spacing w:val="-9"/>
          <w:w w:val="115"/>
        </w:rPr>
        <w:t> </w:t>
      </w:r>
      <w:r>
        <w:rPr>
          <w:w w:val="115"/>
        </w:rPr>
        <w:t>también de</w:t>
      </w:r>
      <w:r>
        <w:rPr>
          <w:spacing w:val="-23"/>
          <w:w w:val="115"/>
        </w:rPr>
        <w:t> </w:t>
      </w:r>
      <w:r>
        <w:rPr>
          <w:w w:val="115"/>
        </w:rPr>
        <w:t>forma</w:t>
      </w:r>
      <w:r>
        <w:rPr>
          <w:spacing w:val="-23"/>
          <w:w w:val="115"/>
        </w:rPr>
        <w:t> </w:t>
      </w:r>
      <w:r>
        <w:rPr>
          <w:w w:val="115"/>
        </w:rPr>
        <w:t>exitosa</w:t>
      </w:r>
      <w:r>
        <w:rPr>
          <w:spacing w:val="-23"/>
          <w:w w:val="115"/>
        </w:rPr>
        <w:t> </w:t>
      </w:r>
      <w:r>
        <w:rPr>
          <w:w w:val="115"/>
        </w:rPr>
        <w:t>evaluando</w:t>
      </w:r>
      <w:r>
        <w:rPr>
          <w:spacing w:val="-23"/>
          <w:w w:val="115"/>
        </w:rPr>
        <w:t> </w:t>
      </w:r>
      <w:r>
        <w:rPr>
          <w:w w:val="115"/>
        </w:rPr>
        <w:t>portales</w:t>
      </w:r>
      <w:r>
        <w:rPr>
          <w:spacing w:val="-23"/>
          <w:w w:val="115"/>
        </w:rPr>
        <w:t> </w:t>
      </w:r>
      <w:r>
        <w:rPr>
          <w:w w:val="115"/>
        </w:rPr>
        <w:t>de</w:t>
      </w:r>
      <w:r>
        <w:rPr>
          <w:spacing w:val="-23"/>
          <w:w w:val="115"/>
        </w:rPr>
        <w:t> </w:t>
      </w:r>
      <w:r>
        <w:rPr>
          <w:w w:val="115"/>
        </w:rPr>
        <w:t>Internet</w:t>
      </w:r>
      <w:r>
        <w:rPr>
          <w:spacing w:val="-23"/>
          <w:w w:val="115"/>
        </w:rPr>
        <w:t> </w:t>
      </w:r>
      <w:r>
        <w:rPr>
          <w:w w:val="115"/>
        </w:rPr>
        <w:t>de</w:t>
      </w:r>
      <w:r>
        <w:rPr>
          <w:spacing w:val="-23"/>
          <w:w w:val="115"/>
        </w:rPr>
        <w:t> </w:t>
      </w:r>
      <w:r>
        <w:rPr>
          <w:w w:val="115"/>
        </w:rPr>
        <w:t>las</w:t>
      </w:r>
      <w:r>
        <w:rPr>
          <w:spacing w:val="-23"/>
          <w:w w:val="115"/>
        </w:rPr>
        <w:t> </w:t>
      </w:r>
      <w:r>
        <w:rPr>
          <w:w w:val="115"/>
        </w:rPr>
        <w:t>provincias</w:t>
      </w:r>
      <w:r>
        <w:rPr>
          <w:spacing w:val="-23"/>
          <w:w w:val="115"/>
        </w:rPr>
        <w:t> </w:t>
      </w:r>
      <w:r>
        <w:rPr>
          <w:w w:val="115"/>
        </w:rPr>
        <w:t>del</w:t>
      </w:r>
      <w:r>
        <w:rPr>
          <w:spacing w:val="-23"/>
          <w:w w:val="115"/>
        </w:rPr>
        <w:t> </w:t>
      </w:r>
      <w:r>
        <w:rPr>
          <w:spacing w:val="-4"/>
          <w:w w:val="115"/>
        </w:rPr>
        <w:t>Perú.</w:t>
      </w:r>
    </w:p>
    <w:p>
      <w:pPr>
        <w:pStyle w:val="BodyText"/>
        <w:spacing w:before="8"/>
        <w:rPr>
          <w:sz w:val="19"/>
        </w:rPr>
      </w:pPr>
    </w:p>
    <w:p>
      <w:pPr>
        <w:pStyle w:val="BodyText"/>
        <w:spacing w:line="240" w:lineRule="exact"/>
        <w:ind w:left="117" w:right="104"/>
        <w:jc w:val="both"/>
      </w:pPr>
      <w:r>
        <w:rPr>
          <w:w w:val="115"/>
        </w:rPr>
        <w:t>La práctica en la realización de evaluaciones desde hace casi 10 años sugiere</w:t>
      </w:r>
      <w:r>
        <w:rPr>
          <w:spacing w:val="-18"/>
          <w:w w:val="115"/>
        </w:rPr>
        <w:t> </w:t>
      </w:r>
      <w:r>
        <w:rPr>
          <w:w w:val="115"/>
        </w:rPr>
        <w:t>que</w:t>
      </w:r>
      <w:r>
        <w:rPr>
          <w:spacing w:val="-18"/>
          <w:w w:val="115"/>
        </w:rPr>
        <w:t> </w:t>
      </w:r>
      <w:r>
        <w:rPr>
          <w:w w:val="115"/>
        </w:rPr>
        <w:t>el</w:t>
      </w:r>
      <w:r>
        <w:rPr>
          <w:spacing w:val="-18"/>
          <w:w w:val="115"/>
        </w:rPr>
        <w:t> </w:t>
      </w:r>
      <w:r>
        <w:rPr>
          <w:w w:val="115"/>
        </w:rPr>
        <w:t>desarrollo</w:t>
      </w:r>
      <w:r>
        <w:rPr>
          <w:spacing w:val="-18"/>
          <w:w w:val="115"/>
        </w:rPr>
        <w:t> </w:t>
      </w:r>
      <w:r>
        <w:rPr>
          <w:w w:val="115"/>
        </w:rPr>
        <w:t>de</w:t>
      </w:r>
      <w:r>
        <w:rPr>
          <w:spacing w:val="-18"/>
          <w:w w:val="115"/>
        </w:rPr>
        <w:t> </w:t>
      </w:r>
      <w:r>
        <w:rPr>
          <w:w w:val="115"/>
        </w:rPr>
        <w:t>estos</w:t>
      </w:r>
      <w:r>
        <w:rPr>
          <w:spacing w:val="-18"/>
          <w:w w:val="115"/>
        </w:rPr>
        <w:t> </w:t>
      </w:r>
      <w:r>
        <w:rPr>
          <w:w w:val="115"/>
        </w:rPr>
        <w:t>indicadores</w:t>
      </w:r>
      <w:r>
        <w:rPr>
          <w:spacing w:val="-18"/>
          <w:w w:val="115"/>
        </w:rPr>
        <w:t> </w:t>
      </w:r>
      <w:r>
        <w:rPr>
          <w:w w:val="115"/>
        </w:rPr>
        <w:t>requiere</w:t>
      </w:r>
      <w:r>
        <w:rPr>
          <w:spacing w:val="-18"/>
          <w:w w:val="115"/>
        </w:rPr>
        <w:t> </w:t>
      </w:r>
      <w:r>
        <w:rPr>
          <w:w w:val="115"/>
        </w:rPr>
        <w:t>estar</w:t>
      </w:r>
      <w:r>
        <w:rPr>
          <w:spacing w:val="-18"/>
          <w:w w:val="115"/>
        </w:rPr>
        <w:t> </w:t>
      </w:r>
      <w:r>
        <w:rPr>
          <w:w w:val="115"/>
        </w:rPr>
        <w:t>en</w:t>
      </w:r>
      <w:r>
        <w:rPr>
          <w:spacing w:val="-18"/>
          <w:w w:val="115"/>
        </w:rPr>
        <w:t> </w:t>
      </w:r>
      <w:r>
        <w:rPr>
          <w:w w:val="115"/>
        </w:rPr>
        <w:t>constante actualización, principalmente por los cambios en la tecnología. Compo- nentes como foros de discusión, por ejemplo, han sido sustituidos por herramientas como los blogs. El contacto a través de correo electrónico, por</w:t>
      </w:r>
      <w:r>
        <w:rPr>
          <w:spacing w:val="-35"/>
          <w:w w:val="115"/>
        </w:rPr>
        <w:t> </w:t>
      </w:r>
      <w:r>
        <w:rPr>
          <w:w w:val="115"/>
        </w:rPr>
        <w:t>su</w:t>
      </w:r>
      <w:r>
        <w:rPr>
          <w:spacing w:val="-35"/>
          <w:w w:val="115"/>
        </w:rPr>
        <w:t> </w:t>
      </w:r>
      <w:r>
        <w:rPr>
          <w:w w:val="115"/>
        </w:rPr>
        <w:t>parte,</w:t>
      </w:r>
      <w:r>
        <w:rPr>
          <w:spacing w:val="-38"/>
          <w:w w:val="115"/>
        </w:rPr>
        <w:t> </w:t>
      </w:r>
      <w:r>
        <w:rPr>
          <w:w w:val="115"/>
        </w:rPr>
        <w:t>está</w:t>
      </w:r>
      <w:r>
        <w:rPr>
          <w:spacing w:val="-35"/>
          <w:w w:val="115"/>
        </w:rPr>
        <w:t> </w:t>
      </w:r>
      <w:r>
        <w:rPr>
          <w:w w:val="115"/>
        </w:rPr>
        <w:t>siendo</w:t>
      </w:r>
      <w:r>
        <w:rPr>
          <w:spacing w:val="-35"/>
          <w:w w:val="115"/>
        </w:rPr>
        <w:t> </w:t>
      </w:r>
      <w:r>
        <w:rPr>
          <w:w w:val="115"/>
        </w:rPr>
        <w:t>paulatinamente</w:t>
      </w:r>
      <w:r>
        <w:rPr>
          <w:spacing w:val="-35"/>
          <w:w w:val="115"/>
        </w:rPr>
        <w:t> </w:t>
      </w:r>
      <w:r>
        <w:rPr>
          <w:w w:val="115"/>
        </w:rPr>
        <w:t>sustituido</w:t>
      </w:r>
      <w:r>
        <w:rPr>
          <w:spacing w:val="-35"/>
          <w:w w:val="115"/>
        </w:rPr>
        <w:t> </w:t>
      </w:r>
      <w:r>
        <w:rPr>
          <w:w w:val="115"/>
        </w:rPr>
        <w:t>por</w:t>
      </w:r>
      <w:r>
        <w:rPr>
          <w:spacing w:val="-35"/>
          <w:w w:val="115"/>
        </w:rPr>
        <w:t> </w:t>
      </w:r>
      <w:r>
        <w:rPr>
          <w:w w:val="115"/>
        </w:rPr>
        <w:t>otras</w:t>
      </w:r>
      <w:r>
        <w:rPr>
          <w:spacing w:val="-35"/>
          <w:w w:val="115"/>
        </w:rPr>
        <w:t> </w:t>
      </w:r>
      <w:r>
        <w:rPr>
          <w:w w:val="115"/>
        </w:rPr>
        <w:t>redes</w:t>
      </w:r>
      <w:r>
        <w:rPr>
          <w:spacing w:val="-35"/>
          <w:w w:val="115"/>
        </w:rPr>
        <w:t> </w:t>
      </w:r>
      <w:r>
        <w:rPr>
          <w:w w:val="115"/>
        </w:rPr>
        <w:t>sociales como</w:t>
      </w:r>
      <w:r>
        <w:rPr>
          <w:spacing w:val="-34"/>
          <w:w w:val="115"/>
        </w:rPr>
        <w:t> </w:t>
      </w:r>
      <w:r>
        <w:rPr>
          <w:spacing w:val="-4"/>
          <w:w w:val="115"/>
        </w:rPr>
        <w:t>Twitter</w:t>
      </w:r>
      <w:r>
        <w:rPr>
          <w:spacing w:val="-31"/>
          <w:w w:val="115"/>
        </w:rPr>
        <w:t> </w:t>
      </w:r>
      <w:r>
        <w:rPr>
          <w:w w:val="115"/>
        </w:rPr>
        <w:t>o</w:t>
      </w:r>
      <w:r>
        <w:rPr>
          <w:spacing w:val="-31"/>
          <w:w w:val="115"/>
        </w:rPr>
        <w:t> </w:t>
      </w:r>
      <w:r>
        <w:rPr>
          <w:w w:val="115"/>
        </w:rPr>
        <w:t>Facebook.</w:t>
      </w:r>
      <w:r>
        <w:rPr>
          <w:spacing w:val="-35"/>
          <w:w w:val="115"/>
        </w:rPr>
        <w:t> </w:t>
      </w:r>
      <w:r>
        <w:rPr>
          <w:w w:val="115"/>
        </w:rPr>
        <w:t>De</w:t>
      </w:r>
      <w:r>
        <w:rPr>
          <w:spacing w:val="-31"/>
          <w:w w:val="115"/>
        </w:rPr>
        <w:t> </w:t>
      </w:r>
      <w:r>
        <w:rPr>
          <w:w w:val="115"/>
        </w:rPr>
        <w:t>este</w:t>
      </w:r>
      <w:r>
        <w:rPr>
          <w:spacing w:val="-31"/>
          <w:w w:val="115"/>
        </w:rPr>
        <w:t> </w:t>
      </w:r>
      <w:r>
        <w:rPr>
          <w:w w:val="115"/>
        </w:rPr>
        <w:t>modo,</w:t>
      </w:r>
      <w:r>
        <w:rPr>
          <w:spacing w:val="-35"/>
          <w:w w:val="115"/>
        </w:rPr>
        <w:t> </w:t>
      </w:r>
      <w:r>
        <w:rPr>
          <w:w w:val="115"/>
        </w:rPr>
        <w:t>cualquier</w:t>
      </w:r>
      <w:r>
        <w:rPr>
          <w:spacing w:val="-31"/>
          <w:w w:val="115"/>
        </w:rPr>
        <w:t> </w:t>
      </w:r>
      <w:r>
        <w:rPr>
          <w:w w:val="115"/>
        </w:rPr>
        <w:t>conjunto</w:t>
      </w:r>
      <w:r>
        <w:rPr>
          <w:spacing w:val="-31"/>
          <w:w w:val="115"/>
        </w:rPr>
        <w:t> </w:t>
      </w:r>
      <w:r>
        <w:rPr>
          <w:w w:val="115"/>
        </w:rPr>
        <w:t>de</w:t>
      </w:r>
      <w:r>
        <w:rPr>
          <w:spacing w:val="-31"/>
          <w:w w:val="115"/>
        </w:rPr>
        <w:t> </w:t>
      </w:r>
      <w:r>
        <w:rPr>
          <w:w w:val="115"/>
        </w:rPr>
        <w:t>indicadores para la medición del gobierno digital requiere contar con procedimien- tos</w:t>
      </w:r>
      <w:r>
        <w:rPr>
          <w:spacing w:val="-17"/>
          <w:w w:val="115"/>
        </w:rPr>
        <w:t> </w:t>
      </w:r>
      <w:r>
        <w:rPr>
          <w:w w:val="115"/>
        </w:rPr>
        <w:t>de</w:t>
      </w:r>
      <w:r>
        <w:rPr>
          <w:spacing w:val="-17"/>
          <w:w w:val="115"/>
        </w:rPr>
        <w:t> </w:t>
      </w:r>
      <w:r>
        <w:rPr>
          <w:w w:val="115"/>
        </w:rPr>
        <w:t>actualización</w:t>
      </w:r>
      <w:r>
        <w:rPr>
          <w:spacing w:val="-17"/>
          <w:w w:val="115"/>
        </w:rPr>
        <w:t> </w:t>
      </w:r>
      <w:r>
        <w:rPr>
          <w:w w:val="115"/>
        </w:rPr>
        <w:t>y</w:t>
      </w:r>
      <w:r>
        <w:rPr>
          <w:spacing w:val="-17"/>
          <w:w w:val="115"/>
        </w:rPr>
        <w:t> </w:t>
      </w:r>
      <w:r>
        <w:rPr>
          <w:w w:val="115"/>
        </w:rPr>
        <w:t>revisión</w:t>
      </w:r>
      <w:r>
        <w:rPr>
          <w:spacing w:val="-17"/>
          <w:w w:val="115"/>
        </w:rPr>
        <w:t> </w:t>
      </w:r>
      <w:r>
        <w:rPr>
          <w:w w:val="115"/>
        </w:rPr>
        <w:t>continua</w:t>
      </w:r>
      <w:r>
        <w:rPr>
          <w:spacing w:val="-17"/>
          <w:w w:val="115"/>
        </w:rPr>
        <w:t> </w:t>
      </w:r>
      <w:r>
        <w:rPr>
          <w:w w:val="115"/>
        </w:rPr>
        <w:t>que</w:t>
      </w:r>
      <w:r>
        <w:rPr>
          <w:spacing w:val="-17"/>
          <w:w w:val="115"/>
        </w:rPr>
        <w:t> </w:t>
      </w:r>
      <w:r>
        <w:rPr>
          <w:w w:val="115"/>
        </w:rPr>
        <w:t>aseguren</w:t>
      </w:r>
      <w:r>
        <w:rPr>
          <w:spacing w:val="-17"/>
          <w:w w:val="115"/>
        </w:rPr>
        <w:t> </w:t>
      </w:r>
      <w:r>
        <w:rPr>
          <w:w w:val="115"/>
        </w:rPr>
        <w:t>su</w:t>
      </w:r>
      <w:r>
        <w:rPr>
          <w:spacing w:val="-17"/>
          <w:w w:val="115"/>
        </w:rPr>
        <w:t> </w:t>
      </w:r>
      <w:r>
        <w:rPr>
          <w:w w:val="115"/>
        </w:rPr>
        <w:t>vigencia.</w:t>
      </w:r>
    </w:p>
    <w:p>
      <w:pPr>
        <w:pStyle w:val="BodyText"/>
        <w:spacing w:before="8"/>
        <w:rPr>
          <w:sz w:val="19"/>
        </w:rPr>
      </w:pPr>
    </w:p>
    <w:p>
      <w:pPr>
        <w:pStyle w:val="BodyText"/>
        <w:spacing w:line="240" w:lineRule="exact"/>
        <w:ind w:left="117" w:right="105"/>
        <w:jc w:val="both"/>
      </w:pPr>
      <w:r>
        <w:rPr>
          <w:w w:val="110"/>
        </w:rPr>
        <w:t>Finalmente,</w:t>
      </w:r>
      <w:r>
        <w:rPr>
          <w:spacing w:val="-15"/>
          <w:w w:val="110"/>
        </w:rPr>
        <w:t> </w:t>
      </w:r>
      <w:r>
        <w:rPr>
          <w:w w:val="110"/>
        </w:rPr>
        <w:t>otro</w:t>
      </w:r>
      <w:r>
        <w:rPr>
          <w:spacing w:val="-7"/>
          <w:w w:val="110"/>
        </w:rPr>
        <w:t> </w:t>
      </w:r>
      <w:r>
        <w:rPr>
          <w:w w:val="110"/>
        </w:rPr>
        <w:t>tema</w:t>
      </w:r>
      <w:r>
        <w:rPr>
          <w:spacing w:val="-7"/>
          <w:w w:val="110"/>
        </w:rPr>
        <w:t> </w:t>
      </w:r>
      <w:r>
        <w:rPr>
          <w:w w:val="110"/>
        </w:rPr>
        <w:t>recurrente</w:t>
      </w:r>
      <w:r>
        <w:rPr>
          <w:spacing w:val="-7"/>
          <w:w w:val="110"/>
        </w:rPr>
        <w:t> </w:t>
      </w:r>
      <w:r>
        <w:rPr>
          <w:w w:val="110"/>
        </w:rPr>
        <w:t>que</w:t>
      </w:r>
      <w:r>
        <w:rPr>
          <w:spacing w:val="-7"/>
          <w:w w:val="110"/>
        </w:rPr>
        <w:t> </w:t>
      </w:r>
      <w:r>
        <w:rPr>
          <w:w w:val="110"/>
        </w:rPr>
        <w:t>constituye</w:t>
      </w:r>
      <w:r>
        <w:rPr>
          <w:spacing w:val="-7"/>
          <w:w w:val="110"/>
        </w:rPr>
        <w:t> </w:t>
      </w:r>
      <w:r>
        <w:rPr>
          <w:w w:val="110"/>
        </w:rPr>
        <w:t>una</w:t>
      </w:r>
      <w:r>
        <w:rPr>
          <w:spacing w:val="-7"/>
          <w:w w:val="110"/>
        </w:rPr>
        <w:t> </w:t>
      </w:r>
      <w:r>
        <w:rPr>
          <w:w w:val="110"/>
        </w:rPr>
        <w:t>aportación</w:t>
      </w:r>
      <w:r>
        <w:rPr>
          <w:spacing w:val="-7"/>
          <w:w w:val="110"/>
        </w:rPr>
        <w:t> </w:t>
      </w:r>
      <w:r>
        <w:rPr>
          <w:w w:val="110"/>
        </w:rPr>
        <w:t>de</w:t>
      </w:r>
      <w:r>
        <w:rPr>
          <w:spacing w:val="-7"/>
          <w:w w:val="110"/>
        </w:rPr>
        <w:t> </w:t>
      </w:r>
      <w:r>
        <w:rPr>
          <w:w w:val="110"/>
        </w:rPr>
        <w:t>nuestro </w:t>
      </w:r>
      <w:r>
        <w:rPr>
          <w:w w:val="115"/>
        </w:rPr>
        <w:t>trabajo es la noción de que las interacciones entre los determinantes, las características de gobierno digital y los resultados de los mismos evolucionan a través del tiempo como resultado de relaciones causales recursivas.</w:t>
      </w:r>
      <w:r>
        <w:rPr>
          <w:spacing w:val="-37"/>
          <w:w w:val="115"/>
        </w:rPr>
        <w:t> </w:t>
      </w:r>
      <w:r>
        <w:rPr>
          <w:w w:val="115"/>
        </w:rPr>
        <w:t>Esto</w:t>
      </w:r>
      <w:r>
        <w:rPr>
          <w:spacing w:val="-33"/>
          <w:w w:val="115"/>
        </w:rPr>
        <w:t> </w:t>
      </w:r>
      <w:r>
        <w:rPr>
          <w:w w:val="115"/>
        </w:rPr>
        <w:t>es,</w:t>
      </w:r>
      <w:r>
        <w:rPr>
          <w:spacing w:val="-37"/>
          <w:w w:val="115"/>
        </w:rPr>
        <w:t> </w:t>
      </w:r>
      <w:r>
        <w:rPr>
          <w:w w:val="115"/>
        </w:rPr>
        <w:t>es</w:t>
      </w:r>
      <w:r>
        <w:rPr>
          <w:spacing w:val="-33"/>
          <w:w w:val="115"/>
        </w:rPr>
        <w:t> </w:t>
      </w:r>
      <w:r>
        <w:rPr>
          <w:w w:val="115"/>
        </w:rPr>
        <w:t>cierto</w:t>
      </w:r>
      <w:r>
        <w:rPr>
          <w:spacing w:val="-33"/>
          <w:w w:val="115"/>
        </w:rPr>
        <w:t> </w:t>
      </w:r>
      <w:r>
        <w:rPr>
          <w:w w:val="115"/>
        </w:rPr>
        <w:t>que</w:t>
      </w:r>
      <w:r>
        <w:rPr>
          <w:spacing w:val="-33"/>
          <w:w w:val="115"/>
        </w:rPr>
        <w:t> </w:t>
      </w:r>
      <w:r>
        <w:rPr>
          <w:w w:val="115"/>
        </w:rPr>
        <w:t>las</w:t>
      </w:r>
      <w:r>
        <w:rPr>
          <w:spacing w:val="-33"/>
          <w:w w:val="115"/>
        </w:rPr>
        <w:t> </w:t>
      </w:r>
      <w:r>
        <w:rPr>
          <w:w w:val="115"/>
        </w:rPr>
        <w:t>condiciones</w:t>
      </w:r>
      <w:r>
        <w:rPr>
          <w:spacing w:val="-33"/>
          <w:w w:val="115"/>
        </w:rPr>
        <w:t> </w:t>
      </w:r>
      <w:r>
        <w:rPr>
          <w:w w:val="115"/>
        </w:rPr>
        <w:t>institucionales</w:t>
      </w:r>
      <w:r>
        <w:rPr>
          <w:spacing w:val="-33"/>
          <w:w w:val="115"/>
        </w:rPr>
        <w:t> </w:t>
      </w:r>
      <w:r>
        <w:rPr>
          <w:w w:val="115"/>
        </w:rPr>
        <w:t>determinan el desarrollo del gobierno digital, pero también es cierto que los desa- rrollos de gobierno digital promueven modificaciones en el ambiente institucional.</w:t>
      </w:r>
      <w:r>
        <w:rPr>
          <w:spacing w:val="-29"/>
          <w:w w:val="115"/>
        </w:rPr>
        <w:t> </w:t>
      </w:r>
      <w:r>
        <w:rPr>
          <w:spacing w:val="-6"/>
          <w:w w:val="115"/>
        </w:rPr>
        <w:t>Por</w:t>
      </w:r>
      <w:r>
        <w:rPr>
          <w:spacing w:val="-24"/>
          <w:w w:val="115"/>
        </w:rPr>
        <w:t> </w:t>
      </w:r>
      <w:r>
        <w:rPr>
          <w:w w:val="115"/>
        </w:rPr>
        <w:t>ejemplo,</w:t>
      </w:r>
      <w:r>
        <w:rPr>
          <w:spacing w:val="-29"/>
          <w:w w:val="115"/>
        </w:rPr>
        <w:t> </w:t>
      </w:r>
      <w:r>
        <w:rPr>
          <w:w w:val="115"/>
        </w:rPr>
        <w:t>la</w:t>
      </w:r>
      <w:r>
        <w:rPr>
          <w:spacing w:val="-24"/>
          <w:w w:val="115"/>
        </w:rPr>
        <w:t> </w:t>
      </w:r>
      <w:r>
        <w:rPr>
          <w:w w:val="115"/>
        </w:rPr>
        <w:t>posibilidad</w:t>
      </w:r>
      <w:r>
        <w:rPr>
          <w:spacing w:val="-24"/>
          <w:w w:val="115"/>
        </w:rPr>
        <w:t> </w:t>
      </w:r>
      <w:r>
        <w:rPr>
          <w:w w:val="115"/>
        </w:rPr>
        <w:t>de</w:t>
      </w:r>
      <w:r>
        <w:rPr>
          <w:spacing w:val="-24"/>
          <w:w w:val="115"/>
        </w:rPr>
        <w:t> </w:t>
      </w:r>
      <w:r>
        <w:rPr>
          <w:w w:val="115"/>
        </w:rPr>
        <w:t>la</w:t>
      </w:r>
      <w:r>
        <w:rPr>
          <w:spacing w:val="-24"/>
          <w:w w:val="115"/>
        </w:rPr>
        <w:t> </w:t>
      </w:r>
      <w:r>
        <w:rPr>
          <w:w w:val="115"/>
        </w:rPr>
        <w:t>digitalización</w:t>
      </w:r>
      <w:r>
        <w:rPr>
          <w:spacing w:val="-24"/>
          <w:w w:val="115"/>
        </w:rPr>
        <w:t> </w:t>
      </w:r>
      <w:r>
        <w:rPr>
          <w:w w:val="115"/>
        </w:rPr>
        <w:t>de</w:t>
      </w:r>
      <w:r>
        <w:rPr>
          <w:spacing w:val="-24"/>
          <w:w w:val="115"/>
        </w:rPr>
        <w:t> </w:t>
      </w:r>
      <w:r>
        <w:rPr>
          <w:w w:val="115"/>
        </w:rPr>
        <w:t>servicios</w:t>
      </w:r>
      <w:r>
        <w:rPr>
          <w:spacing w:val="-24"/>
          <w:w w:val="115"/>
        </w:rPr>
        <w:t> </w:t>
      </w:r>
      <w:r>
        <w:rPr>
          <w:w w:val="115"/>
        </w:rPr>
        <w:t>y</w:t>
      </w:r>
      <w:r>
        <w:rPr>
          <w:spacing w:val="-24"/>
          <w:w w:val="115"/>
        </w:rPr>
        <w:t> </w:t>
      </w:r>
      <w:r>
        <w:rPr>
          <w:w w:val="115"/>
        </w:rPr>
        <w:t>la eliminación</w:t>
      </w:r>
      <w:r>
        <w:rPr>
          <w:spacing w:val="-22"/>
          <w:w w:val="115"/>
        </w:rPr>
        <w:t> </w:t>
      </w:r>
      <w:r>
        <w:rPr>
          <w:w w:val="115"/>
        </w:rPr>
        <w:t>del</w:t>
      </w:r>
      <w:r>
        <w:rPr>
          <w:spacing w:val="-22"/>
          <w:w w:val="115"/>
        </w:rPr>
        <w:t> </w:t>
      </w:r>
      <w:r>
        <w:rPr>
          <w:w w:val="115"/>
        </w:rPr>
        <w:t>papel</w:t>
      </w:r>
      <w:r>
        <w:rPr>
          <w:spacing w:val="-22"/>
          <w:w w:val="115"/>
        </w:rPr>
        <w:t> </w:t>
      </w:r>
      <w:r>
        <w:rPr>
          <w:w w:val="115"/>
        </w:rPr>
        <w:t>gracias</w:t>
      </w:r>
      <w:r>
        <w:rPr>
          <w:spacing w:val="-22"/>
          <w:w w:val="115"/>
        </w:rPr>
        <w:t> </w:t>
      </w:r>
      <w:r>
        <w:rPr>
          <w:w w:val="115"/>
        </w:rPr>
        <w:t>a</w:t>
      </w:r>
      <w:r>
        <w:rPr>
          <w:spacing w:val="-22"/>
          <w:w w:val="115"/>
        </w:rPr>
        <w:t> </w:t>
      </w:r>
      <w:r>
        <w:rPr>
          <w:w w:val="115"/>
        </w:rPr>
        <w:t>la</w:t>
      </w:r>
      <w:r>
        <w:rPr>
          <w:spacing w:val="-22"/>
          <w:w w:val="115"/>
        </w:rPr>
        <w:t> </w:t>
      </w:r>
      <w:r>
        <w:rPr>
          <w:w w:val="115"/>
        </w:rPr>
        <w:t>tecnología</w:t>
      </w:r>
      <w:r>
        <w:rPr>
          <w:spacing w:val="-22"/>
          <w:w w:val="115"/>
        </w:rPr>
        <w:t> </w:t>
      </w:r>
      <w:r>
        <w:rPr>
          <w:w w:val="115"/>
        </w:rPr>
        <w:t>ha</w:t>
      </w:r>
      <w:r>
        <w:rPr>
          <w:spacing w:val="-22"/>
          <w:w w:val="115"/>
        </w:rPr>
        <w:t> </w:t>
      </w:r>
      <w:r>
        <w:rPr>
          <w:w w:val="115"/>
        </w:rPr>
        <w:t>sido</w:t>
      </w:r>
      <w:r>
        <w:rPr>
          <w:spacing w:val="-22"/>
          <w:w w:val="115"/>
        </w:rPr>
        <w:t> </w:t>
      </w:r>
      <w:r>
        <w:rPr>
          <w:w w:val="115"/>
        </w:rPr>
        <w:t>uno</w:t>
      </w:r>
      <w:r>
        <w:rPr>
          <w:spacing w:val="-22"/>
          <w:w w:val="115"/>
        </w:rPr>
        <w:t> </w:t>
      </w:r>
      <w:r>
        <w:rPr>
          <w:w w:val="115"/>
        </w:rPr>
        <w:t>de</w:t>
      </w:r>
      <w:r>
        <w:rPr>
          <w:spacing w:val="-22"/>
          <w:w w:val="115"/>
        </w:rPr>
        <w:t> </w:t>
      </w:r>
      <w:r>
        <w:rPr>
          <w:w w:val="115"/>
        </w:rPr>
        <w:t>los</w:t>
      </w:r>
      <w:r>
        <w:rPr>
          <w:spacing w:val="-22"/>
          <w:w w:val="115"/>
        </w:rPr>
        <w:t> </w:t>
      </w:r>
      <w:r>
        <w:rPr>
          <w:w w:val="115"/>
        </w:rPr>
        <w:t>promotores de</w:t>
      </w:r>
      <w:r>
        <w:rPr>
          <w:spacing w:val="-36"/>
          <w:w w:val="115"/>
        </w:rPr>
        <w:t> </w:t>
      </w:r>
      <w:r>
        <w:rPr>
          <w:w w:val="115"/>
        </w:rPr>
        <w:t>la</w:t>
      </w:r>
      <w:r>
        <w:rPr>
          <w:spacing w:val="-36"/>
          <w:w w:val="115"/>
        </w:rPr>
        <w:t> </w:t>
      </w:r>
      <w:r>
        <w:rPr>
          <w:w w:val="115"/>
        </w:rPr>
        <w:t>formalización</w:t>
      </w:r>
      <w:r>
        <w:rPr>
          <w:spacing w:val="-36"/>
          <w:w w:val="115"/>
        </w:rPr>
        <w:t> </w:t>
      </w:r>
      <w:r>
        <w:rPr>
          <w:w w:val="115"/>
        </w:rPr>
        <w:t>de</w:t>
      </w:r>
      <w:r>
        <w:rPr>
          <w:spacing w:val="-36"/>
          <w:w w:val="115"/>
        </w:rPr>
        <w:t> </w:t>
      </w:r>
      <w:r>
        <w:rPr>
          <w:w w:val="115"/>
        </w:rPr>
        <w:t>leyes</w:t>
      </w:r>
      <w:r>
        <w:rPr>
          <w:spacing w:val="-36"/>
          <w:w w:val="115"/>
        </w:rPr>
        <w:t> </w:t>
      </w:r>
      <w:r>
        <w:rPr>
          <w:w w:val="115"/>
        </w:rPr>
        <w:t>de</w:t>
      </w:r>
      <w:r>
        <w:rPr>
          <w:spacing w:val="-36"/>
          <w:w w:val="115"/>
        </w:rPr>
        <w:t> </w:t>
      </w:r>
      <w:r>
        <w:rPr>
          <w:w w:val="115"/>
        </w:rPr>
        <w:t>firma</w:t>
      </w:r>
      <w:r>
        <w:rPr>
          <w:spacing w:val="-36"/>
          <w:w w:val="115"/>
        </w:rPr>
        <w:t> </w:t>
      </w:r>
      <w:r>
        <w:rPr>
          <w:w w:val="115"/>
        </w:rPr>
        <w:t>electrónica,</w:t>
      </w:r>
      <w:r>
        <w:rPr>
          <w:spacing w:val="-38"/>
          <w:w w:val="115"/>
        </w:rPr>
        <w:t> </w:t>
      </w:r>
      <w:r>
        <w:rPr>
          <w:w w:val="115"/>
        </w:rPr>
        <w:t>eventualmente</w:t>
      </w:r>
      <w:r>
        <w:rPr>
          <w:spacing w:val="-36"/>
          <w:w w:val="115"/>
        </w:rPr>
        <w:t> </w:t>
      </w:r>
      <w:r>
        <w:rPr>
          <w:w w:val="115"/>
        </w:rPr>
        <w:t>promueve aún más el proceso de digitalización a partir de la tecnología. Lo mismo sucede al considerar las relaciones entre los factores organizacionales y el ambiente institucional o entre los factores organizacionales y las apli- caciones de gobierno</w:t>
      </w:r>
      <w:r>
        <w:rPr>
          <w:spacing w:val="-1"/>
          <w:w w:val="115"/>
        </w:rPr>
        <w:t> </w:t>
      </w:r>
      <w:r>
        <w:rPr>
          <w:w w:val="115"/>
        </w:rPr>
        <w:t>digital.</w:t>
      </w:r>
    </w:p>
    <w:p>
      <w:pPr>
        <w:pStyle w:val="BodyText"/>
        <w:spacing w:before="8"/>
        <w:rPr>
          <w:sz w:val="19"/>
        </w:rPr>
      </w:pPr>
    </w:p>
    <w:p>
      <w:pPr>
        <w:pStyle w:val="BodyText"/>
        <w:spacing w:line="240" w:lineRule="exact"/>
        <w:ind w:left="117" w:right="111"/>
        <w:jc w:val="both"/>
      </w:pPr>
      <w:r>
        <w:rPr>
          <w:w w:val="110"/>
        </w:rPr>
        <w:t>De hecho, la visión presentada en el capítulo 7 del libro sugiere la exis- tencia de una serie de mecanismos de refuerzo o círculos virtuosos entre cada una de estas relaciones. No obstante, uno de los problemas de estos círculos virtuosos es que al inicio funcionan como trampas. Esto es, un ambiente institucional deficiente no facilita el desarrollo de aplicaciones</w:t>
      </w:r>
      <w:r>
        <w:rPr>
          <w:spacing w:val="52"/>
          <w:w w:val="110"/>
        </w:rPr>
        <w:t> </w:t>
      </w:r>
      <w:r>
        <w:rPr>
          <w:w w:val="110"/>
        </w:rPr>
        <w:t>de gobierno digital suficientemente avanzadas como para promover el desarrollo del ambiente institucional haciendo que el inicio requiera de mucho esfuerzo para que el círculo virtuoso empiece a </w:t>
      </w:r>
      <w:r>
        <w:rPr>
          <w:spacing w:val="46"/>
          <w:w w:val="110"/>
        </w:rPr>
        <w:t> </w:t>
      </w:r>
      <w:r>
        <w:rPr>
          <w:w w:val="110"/>
        </w:rPr>
        <w:t>operar.</w:t>
      </w:r>
    </w:p>
    <w:p>
      <w:pPr>
        <w:pStyle w:val="BodyText"/>
        <w:spacing w:before="8"/>
        <w:rPr>
          <w:sz w:val="19"/>
        </w:rPr>
      </w:pPr>
    </w:p>
    <w:p>
      <w:pPr>
        <w:pStyle w:val="BodyText"/>
        <w:spacing w:line="240" w:lineRule="exact"/>
        <w:ind w:left="117" w:right="111"/>
        <w:jc w:val="both"/>
      </w:pPr>
      <w:r>
        <w:rPr>
          <w:spacing w:val="-6"/>
          <w:w w:val="115"/>
        </w:rPr>
        <w:t>Por</w:t>
      </w:r>
      <w:r>
        <w:rPr>
          <w:spacing w:val="-32"/>
          <w:w w:val="115"/>
        </w:rPr>
        <w:t> </w:t>
      </w:r>
      <w:r>
        <w:rPr>
          <w:w w:val="115"/>
        </w:rPr>
        <w:t>otro</w:t>
      </w:r>
      <w:r>
        <w:rPr>
          <w:spacing w:val="-32"/>
          <w:w w:val="115"/>
        </w:rPr>
        <w:t> </w:t>
      </w:r>
      <w:r>
        <w:rPr>
          <w:w w:val="115"/>
        </w:rPr>
        <w:t>lado,</w:t>
      </w:r>
      <w:r>
        <w:rPr>
          <w:spacing w:val="-36"/>
          <w:w w:val="115"/>
        </w:rPr>
        <w:t> </w:t>
      </w:r>
      <w:r>
        <w:rPr>
          <w:w w:val="115"/>
        </w:rPr>
        <w:t>la</w:t>
      </w:r>
      <w:r>
        <w:rPr>
          <w:spacing w:val="-32"/>
          <w:w w:val="115"/>
        </w:rPr>
        <w:t> </w:t>
      </w:r>
      <w:r>
        <w:rPr>
          <w:w w:val="115"/>
        </w:rPr>
        <w:t>visión</w:t>
      </w:r>
      <w:r>
        <w:rPr>
          <w:spacing w:val="-32"/>
          <w:w w:val="115"/>
        </w:rPr>
        <w:t> </w:t>
      </w:r>
      <w:r>
        <w:rPr>
          <w:w w:val="115"/>
        </w:rPr>
        <w:t>presentada</w:t>
      </w:r>
      <w:r>
        <w:rPr>
          <w:spacing w:val="-32"/>
          <w:w w:val="115"/>
        </w:rPr>
        <w:t> </w:t>
      </w:r>
      <w:r>
        <w:rPr>
          <w:w w:val="115"/>
        </w:rPr>
        <w:t>en</w:t>
      </w:r>
      <w:r>
        <w:rPr>
          <w:spacing w:val="-32"/>
          <w:w w:val="115"/>
        </w:rPr>
        <w:t> </w:t>
      </w:r>
      <w:r>
        <w:rPr>
          <w:w w:val="115"/>
        </w:rPr>
        <w:t>el</w:t>
      </w:r>
      <w:r>
        <w:rPr>
          <w:spacing w:val="-32"/>
          <w:w w:val="115"/>
        </w:rPr>
        <w:t> </w:t>
      </w:r>
      <w:r>
        <w:rPr>
          <w:w w:val="115"/>
        </w:rPr>
        <w:t>capítulo</w:t>
      </w:r>
      <w:r>
        <w:rPr>
          <w:spacing w:val="-32"/>
          <w:w w:val="115"/>
        </w:rPr>
        <w:t> </w:t>
      </w:r>
      <w:r>
        <w:rPr>
          <w:w w:val="115"/>
        </w:rPr>
        <w:t>7</w:t>
      </w:r>
      <w:r>
        <w:rPr>
          <w:spacing w:val="-32"/>
          <w:w w:val="115"/>
        </w:rPr>
        <w:t> </w:t>
      </w:r>
      <w:r>
        <w:rPr>
          <w:w w:val="115"/>
        </w:rPr>
        <w:t>muestra</w:t>
      </w:r>
      <w:r>
        <w:rPr>
          <w:spacing w:val="-32"/>
          <w:w w:val="115"/>
        </w:rPr>
        <w:t> </w:t>
      </w:r>
      <w:r>
        <w:rPr>
          <w:w w:val="115"/>
        </w:rPr>
        <w:t>acumulaciones</w:t>
      </w:r>
      <w:r>
        <w:rPr>
          <w:spacing w:val="-32"/>
          <w:w w:val="115"/>
        </w:rPr>
        <w:t> </w:t>
      </w:r>
      <w:r>
        <w:rPr>
          <w:w w:val="115"/>
        </w:rPr>
        <w:t>o capacidades</w:t>
      </w:r>
      <w:r>
        <w:rPr>
          <w:spacing w:val="-18"/>
          <w:w w:val="115"/>
        </w:rPr>
        <w:t> </w:t>
      </w:r>
      <w:r>
        <w:rPr>
          <w:w w:val="115"/>
        </w:rPr>
        <w:t>importantes</w:t>
      </w:r>
      <w:r>
        <w:rPr>
          <w:spacing w:val="-18"/>
          <w:w w:val="115"/>
        </w:rPr>
        <w:t> </w:t>
      </w:r>
      <w:r>
        <w:rPr>
          <w:w w:val="115"/>
        </w:rPr>
        <w:t>a</w:t>
      </w:r>
      <w:r>
        <w:rPr>
          <w:spacing w:val="-18"/>
          <w:w w:val="115"/>
        </w:rPr>
        <w:t> </w:t>
      </w:r>
      <w:r>
        <w:rPr>
          <w:w w:val="115"/>
        </w:rPr>
        <w:t>ser</w:t>
      </w:r>
      <w:r>
        <w:rPr>
          <w:spacing w:val="-18"/>
          <w:w w:val="115"/>
        </w:rPr>
        <w:t> </w:t>
      </w:r>
      <w:r>
        <w:rPr>
          <w:w w:val="115"/>
        </w:rPr>
        <w:t>construidas</w:t>
      </w:r>
      <w:r>
        <w:rPr>
          <w:spacing w:val="-18"/>
          <w:w w:val="115"/>
        </w:rPr>
        <w:t> </w:t>
      </w:r>
      <w:r>
        <w:rPr>
          <w:w w:val="115"/>
        </w:rPr>
        <w:t>para</w:t>
      </w:r>
      <w:r>
        <w:rPr>
          <w:spacing w:val="-18"/>
          <w:w w:val="115"/>
        </w:rPr>
        <w:t> </w:t>
      </w:r>
      <w:r>
        <w:rPr>
          <w:w w:val="115"/>
        </w:rPr>
        <w:t>el</w:t>
      </w:r>
      <w:r>
        <w:rPr>
          <w:spacing w:val="-18"/>
          <w:w w:val="115"/>
        </w:rPr>
        <w:t> </w:t>
      </w:r>
      <w:r>
        <w:rPr>
          <w:w w:val="115"/>
        </w:rPr>
        <w:t>desarrollo</w:t>
      </w:r>
      <w:r>
        <w:rPr>
          <w:spacing w:val="-18"/>
          <w:w w:val="115"/>
        </w:rPr>
        <w:t> </w:t>
      </w:r>
      <w:r>
        <w:rPr>
          <w:w w:val="115"/>
        </w:rPr>
        <w:t>del</w:t>
      </w:r>
      <w:r>
        <w:rPr>
          <w:spacing w:val="-18"/>
          <w:w w:val="115"/>
        </w:rPr>
        <w:t> </w:t>
      </w:r>
      <w:r>
        <w:rPr>
          <w:w w:val="115"/>
        </w:rPr>
        <w:t>gobierno digital</w:t>
      </w:r>
      <w:r>
        <w:rPr>
          <w:spacing w:val="-7"/>
          <w:w w:val="115"/>
        </w:rPr>
        <w:t> </w:t>
      </w:r>
      <w:r>
        <w:rPr>
          <w:w w:val="115"/>
        </w:rPr>
        <w:t>como</w:t>
      </w:r>
      <w:r>
        <w:rPr>
          <w:spacing w:val="-7"/>
          <w:w w:val="115"/>
        </w:rPr>
        <w:t> </w:t>
      </w:r>
      <w:r>
        <w:rPr>
          <w:w w:val="115"/>
        </w:rPr>
        <w:t>redes</w:t>
      </w:r>
      <w:r>
        <w:rPr>
          <w:spacing w:val="-7"/>
          <w:w w:val="115"/>
        </w:rPr>
        <w:t> </w:t>
      </w:r>
      <w:r>
        <w:rPr>
          <w:w w:val="115"/>
        </w:rPr>
        <w:t>y</w:t>
      </w:r>
      <w:r>
        <w:rPr>
          <w:spacing w:val="-7"/>
          <w:w w:val="115"/>
        </w:rPr>
        <w:t> </w:t>
      </w:r>
      <w:r>
        <w:rPr>
          <w:w w:val="115"/>
        </w:rPr>
        <w:t>relaciones</w:t>
      </w:r>
      <w:r>
        <w:rPr>
          <w:spacing w:val="-7"/>
          <w:w w:val="115"/>
        </w:rPr>
        <w:t> </w:t>
      </w:r>
      <w:r>
        <w:rPr>
          <w:w w:val="115"/>
        </w:rPr>
        <w:t>entre</w:t>
      </w:r>
      <w:r>
        <w:rPr>
          <w:spacing w:val="-7"/>
          <w:w w:val="115"/>
        </w:rPr>
        <w:t> </w:t>
      </w:r>
      <w:r>
        <w:rPr>
          <w:w w:val="115"/>
        </w:rPr>
        <w:t>organizaciones</w:t>
      </w:r>
      <w:r>
        <w:rPr>
          <w:spacing w:val="-7"/>
          <w:w w:val="115"/>
        </w:rPr>
        <w:t> </w:t>
      </w:r>
      <w:r>
        <w:rPr>
          <w:w w:val="115"/>
        </w:rPr>
        <w:t>o</w:t>
      </w:r>
      <w:r>
        <w:rPr>
          <w:spacing w:val="-7"/>
          <w:w w:val="115"/>
        </w:rPr>
        <w:t> </w:t>
      </w:r>
      <w:r>
        <w:rPr>
          <w:w w:val="115"/>
        </w:rPr>
        <w:t>rutinas</w:t>
      </w:r>
      <w:r>
        <w:rPr>
          <w:spacing w:val="-7"/>
          <w:w w:val="115"/>
        </w:rPr>
        <w:t> </w:t>
      </w:r>
      <w:r>
        <w:rPr>
          <w:w w:val="115"/>
        </w:rPr>
        <w:t>y</w:t>
      </w:r>
      <w:r>
        <w:rPr>
          <w:spacing w:val="-7"/>
          <w:w w:val="115"/>
        </w:rPr>
        <w:t> </w:t>
      </w:r>
      <w:r>
        <w:rPr>
          <w:w w:val="115"/>
        </w:rPr>
        <w:t>prácticas</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40" w:lineRule="exact" w:before="75"/>
        <w:ind w:left="113" w:right="114"/>
        <w:jc w:val="both"/>
      </w:pPr>
      <w:r>
        <w:rPr>
          <w:w w:val="115"/>
        </w:rPr>
        <w:t>organizacionales, así como las acciones necesarias para poder construir estas capacidades. La visión sugiere que, identificando las capacidades básicas a desarrollar y el orden indicado, facilita la comprensión del fenómeno de gobierno digital y su desarrollo en el futuro a través de la creación</w:t>
      </w:r>
      <w:r>
        <w:rPr>
          <w:spacing w:val="-6"/>
          <w:w w:val="115"/>
        </w:rPr>
        <w:t> </w:t>
      </w:r>
      <w:r>
        <w:rPr>
          <w:w w:val="115"/>
        </w:rPr>
        <w:t>de</w:t>
      </w:r>
      <w:r>
        <w:rPr>
          <w:spacing w:val="-6"/>
          <w:w w:val="115"/>
        </w:rPr>
        <w:t> </w:t>
      </w:r>
      <w:r>
        <w:rPr>
          <w:w w:val="115"/>
        </w:rPr>
        <w:t>sinergias</w:t>
      </w:r>
      <w:r>
        <w:rPr>
          <w:spacing w:val="-6"/>
          <w:w w:val="115"/>
        </w:rPr>
        <w:t> </w:t>
      </w:r>
      <w:r>
        <w:rPr>
          <w:w w:val="115"/>
        </w:rPr>
        <w:t>entre</w:t>
      </w:r>
      <w:r>
        <w:rPr>
          <w:spacing w:val="-6"/>
          <w:w w:val="115"/>
        </w:rPr>
        <w:t> </w:t>
      </w:r>
      <w:r>
        <w:rPr>
          <w:w w:val="115"/>
        </w:rPr>
        <w:t>estas</w:t>
      </w:r>
      <w:r>
        <w:rPr>
          <w:spacing w:val="-6"/>
          <w:w w:val="115"/>
        </w:rPr>
        <w:t> </w:t>
      </w:r>
      <w:r>
        <w:rPr>
          <w:w w:val="115"/>
        </w:rPr>
        <w:t>acciones</w:t>
      </w:r>
      <w:r>
        <w:rPr>
          <w:spacing w:val="-6"/>
          <w:w w:val="115"/>
        </w:rPr>
        <w:t> </w:t>
      </w:r>
      <w:r>
        <w:rPr>
          <w:w w:val="115"/>
        </w:rPr>
        <w:t>(Luna-Reyes</w:t>
      </w:r>
      <w:r>
        <w:rPr>
          <w:spacing w:val="-6"/>
          <w:w w:val="115"/>
        </w:rPr>
        <w:t> </w:t>
      </w:r>
      <w:r>
        <w:rPr>
          <w:w w:val="115"/>
        </w:rPr>
        <w:t>y</w:t>
      </w:r>
      <w:r>
        <w:rPr>
          <w:spacing w:val="-6"/>
          <w:w w:val="115"/>
        </w:rPr>
        <w:t> </w:t>
      </w:r>
      <w:r>
        <w:rPr>
          <w:w w:val="115"/>
        </w:rPr>
        <w:t>Gil-García</w:t>
      </w:r>
      <w:r>
        <w:rPr>
          <w:spacing w:val="-6"/>
          <w:w w:val="115"/>
        </w:rPr>
        <w:t> </w:t>
      </w:r>
      <w:r>
        <w:rPr>
          <w:w w:val="115"/>
        </w:rPr>
        <w:t>2011; Luna-Reyes</w:t>
      </w:r>
      <w:r>
        <w:rPr>
          <w:spacing w:val="-22"/>
          <w:w w:val="115"/>
        </w:rPr>
        <w:t> </w:t>
      </w:r>
      <w:r>
        <w:rPr>
          <w:w w:val="115"/>
        </w:rPr>
        <w:t>y</w:t>
      </w:r>
      <w:r>
        <w:rPr>
          <w:spacing w:val="-22"/>
          <w:w w:val="115"/>
        </w:rPr>
        <w:t> </w:t>
      </w:r>
      <w:r>
        <w:rPr>
          <w:w w:val="115"/>
        </w:rPr>
        <w:t>Gil-García</w:t>
      </w:r>
      <w:r>
        <w:rPr>
          <w:spacing w:val="-22"/>
          <w:w w:val="115"/>
        </w:rPr>
        <w:t> </w:t>
      </w:r>
      <w:r>
        <w:rPr>
          <w:w w:val="115"/>
        </w:rPr>
        <w:t>2012).</w:t>
      </w:r>
      <w:r>
        <w:rPr>
          <w:spacing w:val="-26"/>
          <w:w w:val="115"/>
        </w:rPr>
        <w:t> </w:t>
      </w:r>
      <w:r>
        <w:rPr>
          <w:w w:val="115"/>
        </w:rPr>
        <w:t>Más</w:t>
      </w:r>
      <w:r>
        <w:rPr>
          <w:spacing w:val="-22"/>
          <w:w w:val="115"/>
        </w:rPr>
        <w:t> </w:t>
      </w:r>
      <w:r>
        <w:rPr>
          <w:w w:val="115"/>
        </w:rPr>
        <w:t>aún,</w:t>
      </w:r>
      <w:r>
        <w:rPr>
          <w:spacing w:val="-26"/>
          <w:w w:val="115"/>
        </w:rPr>
        <w:t> </w:t>
      </w:r>
      <w:r>
        <w:rPr>
          <w:w w:val="115"/>
        </w:rPr>
        <w:t>la</w:t>
      </w:r>
      <w:r>
        <w:rPr>
          <w:spacing w:val="-22"/>
          <w:w w:val="115"/>
        </w:rPr>
        <w:t> </w:t>
      </w:r>
      <w:r>
        <w:rPr>
          <w:w w:val="115"/>
        </w:rPr>
        <w:t>visión</w:t>
      </w:r>
      <w:r>
        <w:rPr>
          <w:spacing w:val="-22"/>
          <w:w w:val="115"/>
        </w:rPr>
        <w:t> </w:t>
      </w:r>
      <w:r>
        <w:rPr>
          <w:w w:val="115"/>
        </w:rPr>
        <w:t>presentada</w:t>
      </w:r>
      <w:r>
        <w:rPr>
          <w:spacing w:val="-22"/>
          <w:w w:val="115"/>
        </w:rPr>
        <w:t> </w:t>
      </w:r>
      <w:r>
        <w:rPr>
          <w:w w:val="115"/>
        </w:rPr>
        <w:t>en</w:t>
      </w:r>
      <w:r>
        <w:rPr>
          <w:spacing w:val="-22"/>
          <w:w w:val="115"/>
        </w:rPr>
        <w:t> </w:t>
      </w:r>
      <w:r>
        <w:rPr>
          <w:w w:val="115"/>
        </w:rPr>
        <w:t>el</w:t>
      </w:r>
      <w:r>
        <w:rPr>
          <w:spacing w:val="-22"/>
          <w:w w:val="115"/>
        </w:rPr>
        <w:t> </w:t>
      </w:r>
      <w:r>
        <w:rPr>
          <w:w w:val="115"/>
        </w:rPr>
        <w:t>capítulo 7</w:t>
      </w:r>
      <w:r>
        <w:rPr>
          <w:spacing w:val="-10"/>
          <w:w w:val="115"/>
        </w:rPr>
        <w:t> </w:t>
      </w:r>
      <w:r>
        <w:rPr>
          <w:w w:val="115"/>
        </w:rPr>
        <w:t>es</w:t>
      </w:r>
      <w:r>
        <w:rPr>
          <w:spacing w:val="-10"/>
          <w:w w:val="115"/>
        </w:rPr>
        <w:t> </w:t>
      </w:r>
      <w:r>
        <w:rPr>
          <w:w w:val="115"/>
        </w:rPr>
        <w:t>principalmente</w:t>
      </w:r>
      <w:r>
        <w:rPr>
          <w:spacing w:val="-10"/>
          <w:w w:val="115"/>
        </w:rPr>
        <w:t> </w:t>
      </w:r>
      <w:r>
        <w:rPr>
          <w:w w:val="115"/>
        </w:rPr>
        <w:t>endógena.</w:t>
      </w:r>
      <w:r>
        <w:rPr>
          <w:spacing w:val="-16"/>
          <w:w w:val="115"/>
        </w:rPr>
        <w:t> </w:t>
      </w:r>
      <w:r>
        <w:rPr>
          <w:w w:val="115"/>
        </w:rPr>
        <w:t>Esta</w:t>
      </w:r>
      <w:r>
        <w:rPr>
          <w:spacing w:val="-10"/>
          <w:w w:val="115"/>
        </w:rPr>
        <w:t> </w:t>
      </w:r>
      <w:r>
        <w:rPr>
          <w:w w:val="115"/>
        </w:rPr>
        <w:t>visión</w:t>
      </w:r>
      <w:r>
        <w:rPr>
          <w:spacing w:val="-10"/>
          <w:w w:val="115"/>
        </w:rPr>
        <w:t> </w:t>
      </w:r>
      <w:r>
        <w:rPr>
          <w:w w:val="115"/>
        </w:rPr>
        <w:t>empodera</w:t>
      </w:r>
      <w:r>
        <w:rPr>
          <w:spacing w:val="-10"/>
          <w:w w:val="115"/>
        </w:rPr>
        <w:t> </w:t>
      </w:r>
      <w:r>
        <w:rPr>
          <w:w w:val="115"/>
        </w:rPr>
        <w:t>a</w:t>
      </w:r>
      <w:r>
        <w:rPr>
          <w:spacing w:val="-10"/>
          <w:w w:val="115"/>
        </w:rPr>
        <w:t> </w:t>
      </w:r>
      <w:r>
        <w:rPr>
          <w:w w:val="115"/>
        </w:rPr>
        <w:t>los</w:t>
      </w:r>
      <w:r>
        <w:rPr>
          <w:spacing w:val="-10"/>
          <w:w w:val="115"/>
        </w:rPr>
        <w:t> </w:t>
      </w:r>
      <w:r>
        <w:rPr>
          <w:w w:val="115"/>
        </w:rPr>
        <w:t>actores</w:t>
      </w:r>
      <w:r>
        <w:rPr>
          <w:spacing w:val="-10"/>
          <w:w w:val="115"/>
        </w:rPr>
        <w:t> </w:t>
      </w:r>
      <w:r>
        <w:rPr>
          <w:w w:val="115"/>
        </w:rPr>
        <w:t>dentro del</w:t>
      </w:r>
      <w:r>
        <w:rPr>
          <w:spacing w:val="-20"/>
          <w:w w:val="115"/>
        </w:rPr>
        <w:t> </w:t>
      </w:r>
      <w:r>
        <w:rPr>
          <w:w w:val="115"/>
        </w:rPr>
        <w:t>sistema</w:t>
      </w:r>
      <w:r>
        <w:rPr>
          <w:spacing w:val="-20"/>
          <w:w w:val="115"/>
        </w:rPr>
        <w:t> </w:t>
      </w:r>
      <w:r>
        <w:rPr>
          <w:w w:val="115"/>
        </w:rPr>
        <w:t>al</w:t>
      </w:r>
      <w:r>
        <w:rPr>
          <w:spacing w:val="-20"/>
          <w:w w:val="115"/>
        </w:rPr>
        <w:t> </w:t>
      </w:r>
      <w:r>
        <w:rPr>
          <w:w w:val="115"/>
        </w:rPr>
        <w:t>hacerlos</w:t>
      </w:r>
      <w:r>
        <w:rPr>
          <w:spacing w:val="-20"/>
          <w:w w:val="115"/>
        </w:rPr>
        <w:t> </w:t>
      </w:r>
      <w:r>
        <w:rPr>
          <w:w w:val="115"/>
        </w:rPr>
        <w:t>parte</w:t>
      </w:r>
      <w:r>
        <w:rPr>
          <w:spacing w:val="-20"/>
          <w:w w:val="115"/>
        </w:rPr>
        <w:t> </w:t>
      </w:r>
      <w:r>
        <w:rPr>
          <w:w w:val="115"/>
        </w:rPr>
        <w:t>de</w:t>
      </w:r>
      <w:r>
        <w:rPr>
          <w:spacing w:val="-20"/>
          <w:w w:val="115"/>
        </w:rPr>
        <w:t> </w:t>
      </w:r>
      <w:r>
        <w:rPr>
          <w:w w:val="115"/>
        </w:rPr>
        <w:t>la</w:t>
      </w:r>
      <w:r>
        <w:rPr>
          <w:spacing w:val="-20"/>
          <w:w w:val="115"/>
        </w:rPr>
        <w:t> </w:t>
      </w:r>
      <w:r>
        <w:rPr>
          <w:w w:val="115"/>
        </w:rPr>
        <w:t>solución.</w:t>
      </w:r>
      <w:r>
        <w:rPr>
          <w:spacing w:val="-26"/>
          <w:w w:val="115"/>
        </w:rPr>
        <w:t> </w:t>
      </w:r>
      <w:r>
        <w:rPr>
          <w:w w:val="115"/>
        </w:rPr>
        <w:t>Esto</w:t>
      </w:r>
      <w:r>
        <w:rPr>
          <w:spacing w:val="-20"/>
          <w:w w:val="115"/>
        </w:rPr>
        <w:t> </w:t>
      </w:r>
      <w:r>
        <w:rPr>
          <w:w w:val="115"/>
        </w:rPr>
        <w:t>es,</w:t>
      </w:r>
      <w:r>
        <w:rPr>
          <w:spacing w:val="-26"/>
          <w:w w:val="115"/>
        </w:rPr>
        <w:t> </w:t>
      </w:r>
      <w:r>
        <w:rPr>
          <w:w w:val="115"/>
        </w:rPr>
        <w:t>si</w:t>
      </w:r>
      <w:r>
        <w:rPr>
          <w:spacing w:val="-20"/>
          <w:w w:val="115"/>
        </w:rPr>
        <w:t> </w:t>
      </w:r>
      <w:r>
        <w:rPr>
          <w:w w:val="115"/>
        </w:rPr>
        <w:t>bien</w:t>
      </w:r>
      <w:r>
        <w:rPr>
          <w:spacing w:val="-20"/>
          <w:w w:val="115"/>
        </w:rPr>
        <w:t> </w:t>
      </w:r>
      <w:r>
        <w:rPr>
          <w:w w:val="115"/>
        </w:rPr>
        <w:t>el</w:t>
      </w:r>
      <w:r>
        <w:rPr>
          <w:spacing w:val="-20"/>
          <w:w w:val="115"/>
        </w:rPr>
        <w:t> </w:t>
      </w:r>
      <w:r>
        <w:rPr>
          <w:w w:val="115"/>
        </w:rPr>
        <w:t>desarrollador de aplicaciones de gobierno digital depende de los marcos legales en el desarrollo de su trabajo, sus acciones generan presiones para promover cambios en las leyes y los marcos normativos. </w:t>
      </w:r>
      <w:r>
        <w:rPr>
          <w:spacing w:val="-6"/>
          <w:w w:val="115"/>
        </w:rPr>
        <w:t>Por </w:t>
      </w:r>
      <w:r>
        <w:rPr>
          <w:w w:val="115"/>
        </w:rPr>
        <w:t>otro lado, aunque los legisladores</w:t>
      </w:r>
      <w:r>
        <w:rPr>
          <w:spacing w:val="-18"/>
          <w:w w:val="115"/>
        </w:rPr>
        <w:t> </w:t>
      </w:r>
      <w:r>
        <w:rPr>
          <w:w w:val="115"/>
        </w:rPr>
        <w:t>no</w:t>
      </w:r>
      <w:r>
        <w:rPr>
          <w:spacing w:val="-18"/>
          <w:w w:val="115"/>
        </w:rPr>
        <w:t> </w:t>
      </w:r>
      <w:r>
        <w:rPr>
          <w:w w:val="115"/>
        </w:rPr>
        <w:t>desarrollan</w:t>
      </w:r>
      <w:r>
        <w:rPr>
          <w:spacing w:val="-18"/>
          <w:w w:val="115"/>
        </w:rPr>
        <w:t> </w:t>
      </w:r>
      <w:r>
        <w:rPr>
          <w:w w:val="115"/>
        </w:rPr>
        <w:t>aplicaciones,</w:t>
      </w:r>
      <w:r>
        <w:rPr>
          <w:spacing w:val="-22"/>
          <w:w w:val="115"/>
        </w:rPr>
        <w:t> </w:t>
      </w:r>
      <w:r>
        <w:rPr>
          <w:w w:val="115"/>
        </w:rPr>
        <w:t>tienen</w:t>
      </w:r>
      <w:r>
        <w:rPr>
          <w:spacing w:val="-18"/>
          <w:w w:val="115"/>
        </w:rPr>
        <w:t> </w:t>
      </w:r>
      <w:r>
        <w:rPr>
          <w:w w:val="115"/>
        </w:rPr>
        <w:t>la</w:t>
      </w:r>
      <w:r>
        <w:rPr>
          <w:spacing w:val="-18"/>
          <w:w w:val="115"/>
        </w:rPr>
        <w:t> </w:t>
      </w:r>
      <w:r>
        <w:rPr>
          <w:w w:val="115"/>
        </w:rPr>
        <w:t>capacidad</w:t>
      </w:r>
      <w:r>
        <w:rPr>
          <w:spacing w:val="-18"/>
          <w:w w:val="115"/>
        </w:rPr>
        <w:t> </w:t>
      </w:r>
      <w:r>
        <w:rPr>
          <w:w w:val="115"/>
        </w:rPr>
        <w:t>de</w:t>
      </w:r>
      <w:r>
        <w:rPr>
          <w:spacing w:val="-18"/>
          <w:w w:val="115"/>
        </w:rPr>
        <w:t> </w:t>
      </w:r>
      <w:r>
        <w:rPr>
          <w:w w:val="115"/>
        </w:rPr>
        <w:t>promover su</w:t>
      </w:r>
      <w:r>
        <w:rPr>
          <w:spacing w:val="-19"/>
          <w:w w:val="115"/>
        </w:rPr>
        <w:t> </w:t>
      </w:r>
      <w:r>
        <w:rPr>
          <w:w w:val="115"/>
        </w:rPr>
        <w:t>desarrollo</w:t>
      </w:r>
      <w:r>
        <w:rPr>
          <w:spacing w:val="-19"/>
          <w:w w:val="115"/>
        </w:rPr>
        <w:t> </w:t>
      </w:r>
      <w:r>
        <w:rPr>
          <w:w w:val="115"/>
        </w:rPr>
        <w:t>a</w:t>
      </w:r>
      <w:r>
        <w:rPr>
          <w:spacing w:val="-19"/>
          <w:w w:val="115"/>
        </w:rPr>
        <w:t> </w:t>
      </w:r>
      <w:r>
        <w:rPr>
          <w:w w:val="115"/>
        </w:rPr>
        <w:t>través</w:t>
      </w:r>
      <w:r>
        <w:rPr>
          <w:spacing w:val="-19"/>
          <w:w w:val="115"/>
        </w:rPr>
        <w:t> </w:t>
      </w:r>
      <w:r>
        <w:rPr>
          <w:w w:val="115"/>
        </w:rPr>
        <w:t>de</w:t>
      </w:r>
      <w:r>
        <w:rPr>
          <w:spacing w:val="-19"/>
          <w:w w:val="115"/>
        </w:rPr>
        <w:t> </w:t>
      </w:r>
      <w:r>
        <w:rPr>
          <w:w w:val="115"/>
        </w:rPr>
        <w:t>la</w:t>
      </w:r>
      <w:r>
        <w:rPr>
          <w:spacing w:val="-19"/>
          <w:w w:val="115"/>
        </w:rPr>
        <w:t> </w:t>
      </w:r>
      <w:r>
        <w:rPr>
          <w:w w:val="115"/>
        </w:rPr>
        <w:t>creación</w:t>
      </w:r>
      <w:r>
        <w:rPr>
          <w:spacing w:val="-19"/>
          <w:w w:val="115"/>
        </w:rPr>
        <w:t> </w:t>
      </w:r>
      <w:r>
        <w:rPr>
          <w:w w:val="115"/>
        </w:rPr>
        <w:t>de</w:t>
      </w:r>
      <w:r>
        <w:rPr>
          <w:spacing w:val="-19"/>
          <w:w w:val="115"/>
        </w:rPr>
        <w:t> </w:t>
      </w:r>
      <w:r>
        <w:rPr>
          <w:w w:val="115"/>
        </w:rPr>
        <w:t>normas</w:t>
      </w:r>
      <w:r>
        <w:rPr>
          <w:spacing w:val="-19"/>
          <w:w w:val="115"/>
        </w:rPr>
        <w:t> </w:t>
      </w:r>
      <w:r>
        <w:rPr>
          <w:w w:val="115"/>
        </w:rPr>
        <w:t>y</w:t>
      </w:r>
      <w:r>
        <w:rPr>
          <w:spacing w:val="-19"/>
          <w:w w:val="115"/>
        </w:rPr>
        <w:t> </w:t>
      </w:r>
      <w:r>
        <w:rPr>
          <w:w w:val="115"/>
        </w:rPr>
        <w:t>leyes</w:t>
      </w:r>
      <w:r>
        <w:rPr>
          <w:spacing w:val="-19"/>
          <w:w w:val="115"/>
        </w:rPr>
        <w:t> </w:t>
      </w:r>
      <w:r>
        <w:rPr>
          <w:w w:val="115"/>
        </w:rPr>
        <w:t>que</w:t>
      </w:r>
      <w:r>
        <w:rPr>
          <w:spacing w:val="-19"/>
          <w:w w:val="115"/>
        </w:rPr>
        <w:t> </w:t>
      </w:r>
      <w:r>
        <w:rPr>
          <w:w w:val="115"/>
        </w:rPr>
        <w:t>impulsen</w:t>
      </w:r>
      <w:r>
        <w:rPr>
          <w:spacing w:val="-19"/>
          <w:w w:val="115"/>
        </w:rPr>
        <w:t> </w:t>
      </w:r>
      <w:r>
        <w:rPr>
          <w:w w:val="115"/>
        </w:rPr>
        <w:t>el</w:t>
      </w:r>
      <w:r>
        <w:rPr>
          <w:spacing w:val="-19"/>
          <w:w w:val="115"/>
        </w:rPr>
        <w:t> </w:t>
      </w:r>
      <w:r>
        <w:rPr>
          <w:w w:val="115"/>
        </w:rPr>
        <w:t>uso de</w:t>
      </w:r>
      <w:r>
        <w:rPr>
          <w:spacing w:val="-15"/>
          <w:w w:val="115"/>
        </w:rPr>
        <w:t> </w:t>
      </w:r>
      <w:r>
        <w:rPr>
          <w:w w:val="115"/>
        </w:rPr>
        <w:t>los</w:t>
      </w:r>
      <w:r>
        <w:rPr>
          <w:spacing w:val="-15"/>
          <w:w w:val="115"/>
        </w:rPr>
        <w:t> </w:t>
      </w:r>
      <w:r>
        <w:rPr>
          <w:w w:val="115"/>
        </w:rPr>
        <w:t>medios</w:t>
      </w:r>
      <w:r>
        <w:rPr>
          <w:spacing w:val="-15"/>
          <w:w w:val="115"/>
        </w:rPr>
        <w:t> </w:t>
      </w:r>
      <w:r>
        <w:rPr>
          <w:w w:val="115"/>
        </w:rPr>
        <w:t>electrónicos.</w:t>
      </w:r>
    </w:p>
    <w:p>
      <w:pPr>
        <w:pStyle w:val="BodyText"/>
        <w:spacing w:before="11"/>
        <w:rPr>
          <w:sz w:val="16"/>
        </w:rPr>
      </w:pPr>
    </w:p>
    <w:p>
      <w:pPr>
        <w:pStyle w:val="Heading2"/>
        <w:ind w:left="113"/>
      </w:pPr>
      <w:bookmarkStart w:name="_TOC_250005" w:id="123"/>
      <w:r>
        <w:rPr>
          <w:w w:val="95"/>
        </w:rPr>
        <w:t>Recomendaciones </w:t>
      </w:r>
      <w:r>
        <w:rPr>
          <w:spacing w:val="50"/>
          <w:w w:val="95"/>
        </w:rPr>
        <w:t> </w:t>
      </w:r>
      <w:bookmarkEnd w:id="123"/>
      <w:r>
        <w:rPr>
          <w:w w:val="95"/>
        </w:rPr>
        <w:t>Prácticas</w:t>
      </w:r>
    </w:p>
    <w:p>
      <w:pPr>
        <w:pStyle w:val="BodyText"/>
        <w:spacing w:before="4"/>
        <w:rPr>
          <w:rFonts w:ascii="Arial"/>
          <w:b/>
          <w:sz w:val="20"/>
        </w:rPr>
      </w:pPr>
    </w:p>
    <w:p>
      <w:pPr>
        <w:pStyle w:val="BodyText"/>
        <w:spacing w:line="240" w:lineRule="exact"/>
        <w:ind w:left="113" w:right="115"/>
        <w:jc w:val="both"/>
      </w:pPr>
      <w:r>
        <w:rPr>
          <w:w w:val="115"/>
        </w:rPr>
        <w:t>Después de haber comentado brevemente algunos de los principales aportes</w:t>
      </w:r>
      <w:r>
        <w:rPr>
          <w:spacing w:val="-33"/>
          <w:w w:val="115"/>
        </w:rPr>
        <w:t> </w:t>
      </w:r>
      <w:r>
        <w:rPr>
          <w:w w:val="115"/>
        </w:rPr>
        <w:t>teóricos</w:t>
      </w:r>
      <w:r>
        <w:rPr>
          <w:spacing w:val="-33"/>
          <w:w w:val="115"/>
        </w:rPr>
        <w:t> </w:t>
      </w:r>
      <w:r>
        <w:rPr>
          <w:w w:val="115"/>
        </w:rPr>
        <w:t>del</w:t>
      </w:r>
      <w:r>
        <w:rPr>
          <w:spacing w:val="-33"/>
          <w:w w:val="115"/>
        </w:rPr>
        <w:t> </w:t>
      </w:r>
      <w:r>
        <w:rPr>
          <w:w w:val="115"/>
        </w:rPr>
        <w:t>libro,</w:t>
      </w:r>
      <w:r>
        <w:rPr>
          <w:spacing w:val="-37"/>
          <w:w w:val="115"/>
        </w:rPr>
        <w:t> </w:t>
      </w:r>
      <w:r>
        <w:rPr>
          <w:w w:val="115"/>
        </w:rPr>
        <w:t>nos</w:t>
      </w:r>
      <w:r>
        <w:rPr>
          <w:spacing w:val="-33"/>
          <w:w w:val="115"/>
        </w:rPr>
        <w:t> </w:t>
      </w:r>
      <w:r>
        <w:rPr>
          <w:w w:val="115"/>
        </w:rPr>
        <w:t>gustaría</w:t>
      </w:r>
      <w:r>
        <w:rPr>
          <w:spacing w:val="-33"/>
          <w:w w:val="115"/>
        </w:rPr>
        <w:t> </w:t>
      </w:r>
      <w:r>
        <w:rPr>
          <w:w w:val="115"/>
        </w:rPr>
        <w:t>dedicar</w:t>
      </w:r>
      <w:r>
        <w:rPr>
          <w:spacing w:val="-33"/>
          <w:w w:val="115"/>
        </w:rPr>
        <w:t> </w:t>
      </w:r>
      <w:r>
        <w:rPr>
          <w:w w:val="115"/>
        </w:rPr>
        <w:t>algunos</w:t>
      </w:r>
      <w:r>
        <w:rPr>
          <w:spacing w:val="-33"/>
          <w:w w:val="115"/>
        </w:rPr>
        <w:t> </w:t>
      </w:r>
      <w:r>
        <w:rPr>
          <w:w w:val="115"/>
        </w:rPr>
        <w:t>párrafos</w:t>
      </w:r>
      <w:r>
        <w:rPr>
          <w:spacing w:val="-33"/>
          <w:w w:val="115"/>
        </w:rPr>
        <w:t> </w:t>
      </w:r>
      <w:r>
        <w:rPr>
          <w:w w:val="115"/>
        </w:rPr>
        <w:t>a</w:t>
      </w:r>
      <w:r>
        <w:rPr>
          <w:spacing w:val="-33"/>
          <w:w w:val="115"/>
        </w:rPr>
        <w:t> </w:t>
      </w:r>
      <w:r>
        <w:rPr>
          <w:w w:val="115"/>
        </w:rPr>
        <w:t>comentar algunas de las recomendaciones prácticas que surgen del trabajo que se presenta</w:t>
      </w:r>
      <w:r>
        <w:rPr>
          <w:spacing w:val="-12"/>
          <w:w w:val="115"/>
        </w:rPr>
        <w:t> </w:t>
      </w:r>
      <w:r>
        <w:rPr>
          <w:w w:val="115"/>
        </w:rPr>
        <w:t>a</w:t>
      </w:r>
      <w:r>
        <w:rPr>
          <w:spacing w:val="-12"/>
          <w:w w:val="115"/>
        </w:rPr>
        <w:t> </w:t>
      </w:r>
      <w:r>
        <w:rPr>
          <w:w w:val="115"/>
        </w:rPr>
        <w:t>lo</w:t>
      </w:r>
      <w:r>
        <w:rPr>
          <w:spacing w:val="-12"/>
          <w:w w:val="115"/>
        </w:rPr>
        <w:t> </w:t>
      </w:r>
      <w:r>
        <w:rPr>
          <w:w w:val="115"/>
        </w:rPr>
        <w:t>largo</w:t>
      </w:r>
      <w:r>
        <w:rPr>
          <w:spacing w:val="-12"/>
          <w:w w:val="115"/>
        </w:rPr>
        <w:t> </w:t>
      </w:r>
      <w:r>
        <w:rPr>
          <w:w w:val="115"/>
        </w:rPr>
        <w:t>del</w:t>
      </w:r>
      <w:r>
        <w:rPr>
          <w:spacing w:val="-12"/>
          <w:w w:val="115"/>
        </w:rPr>
        <w:t> </w:t>
      </w:r>
      <w:r>
        <w:rPr>
          <w:w w:val="115"/>
        </w:rPr>
        <w:t>libro.</w:t>
      </w:r>
    </w:p>
    <w:p>
      <w:pPr>
        <w:pStyle w:val="BodyText"/>
        <w:spacing w:before="8"/>
        <w:rPr>
          <w:sz w:val="19"/>
        </w:rPr>
      </w:pPr>
    </w:p>
    <w:p>
      <w:pPr>
        <w:pStyle w:val="BodyText"/>
        <w:spacing w:line="240" w:lineRule="exact"/>
        <w:ind w:left="113" w:right="114"/>
        <w:jc w:val="both"/>
      </w:pPr>
      <w:r>
        <w:rPr>
          <w:w w:val="110"/>
        </w:rPr>
        <w:t>En primer lugar, el índice de Gobierno Electrónico Estatal (IGEE) constituye un conjunto de buenas prácticas que podrían ser incluidas dentro de un portal estatal. Los elementos de información incluidos en el IGEE, por ejemplo, son consistentes con lo que los Congresos o Legislaturas estatales en México han acordado como elementos mínimos para el desarrollo de  </w:t>
      </w:r>
      <w:r>
        <w:rPr>
          <w:spacing w:val="52"/>
          <w:w w:val="110"/>
        </w:rPr>
        <w:t> </w:t>
      </w:r>
      <w:r>
        <w:rPr>
          <w:w w:val="110"/>
        </w:rPr>
        <w:t>la transparencia gubernamental, y se encuentran incluidos en las leyes estatales. Otras características incluidas en el IGEE representan elementos que facilitan evaluar la calidad de la información como son las fechas de actualización o los nombres de los autores. A nivel de transacción, el IGEE incluye los principales trámites estatales en el país, y diversos niveles de desarrollo dentro de los portales. Dicho de otro modo, si los encargados de los portales de Internet analizan con detenimiento el instrumento utilizado para obtener el IGEE, estarán leyendo un documento que incluye buenas prácticas en el desarrollo de portales de  </w:t>
      </w:r>
      <w:r>
        <w:rPr>
          <w:spacing w:val="29"/>
          <w:w w:val="110"/>
        </w:rPr>
        <w:t> </w:t>
      </w:r>
      <w:r>
        <w:rPr>
          <w:w w:val="110"/>
        </w:rPr>
        <w:t>gobierno.</w:t>
      </w:r>
    </w:p>
    <w:p>
      <w:pPr>
        <w:pStyle w:val="BodyText"/>
        <w:spacing w:before="8"/>
        <w:rPr>
          <w:sz w:val="19"/>
        </w:rPr>
      </w:pPr>
    </w:p>
    <w:p>
      <w:pPr>
        <w:pStyle w:val="BodyText"/>
        <w:spacing w:line="240" w:lineRule="exact"/>
        <w:ind w:left="113" w:right="114"/>
        <w:jc w:val="both"/>
      </w:pPr>
      <w:r>
        <w:rPr>
          <w:spacing w:val="-6"/>
          <w:w w:val="115"/>
        </w:rPr>
        <w:t>Por </w:t>
      </w:r>
      <w:r>
        <w:rPr>
          <w:w w:val="115"/>
        </w:rPr>
        <w:t>supuesto, las posibilidades de desarrollo de funcionalidad dentro de los</w:t>
      </w:r>
      <w:r>
        <w:rPr>
          <w:spacing w:val="-19"/>
          <w:w w:val="115"/>
        </w:rPr>
        <w:t> </w:t>
      </w:r>
      <w:r>
        <w:rPr>
          <w:w w:val="115"/>
        </w:rPr>
        <w:t>portales</w:t>
      </w:r>
      <w:r>
        <w:rPr>
          <w:spacing w:val="-19"/>
          <w:w w:val="115"/>
        </w:rPr>
        <w:t> </w:t>
      </w:r>
      <w:r>
        <w:rPr>
          <w:w w:val="115"/>
        </w:rPr>
        <w:t>de</w:t>
      </w:r>
      <w:r>
        <w:rPr>
          <w:spacing w:val="-19"/>
          <w:w w:val="115"/>
        </w:rPr>
        <w:t> </w:t>
      </w:r>
      <w:r>
        <w:rPr>
          <w:w w:val="115"/>
        </w:rPr>
        <w:t>Internet</w:t>
      </w:r>
      <w:r>
        <w:rPr>
          <w:spacing w:val="-19"/>
          <w:w w:val="115"/>
        </w:rPr>
        <w:t> </w:t>
      </w:r>
      <w:r>
        <w:rPr>
          <w:w w:val="115"/>
        </w:rPr>
        <w:t>es</w:t>
      </w:r>
      <w:r>
        <w:rPr>
          <w:spacing w:val="-19"/>
          <w:w w:val="115"/>
        </w:rPr>
        <w:t> </w:t>
      </w:r>
      <w:r>
        <w:rPr>
          <w:w w:val="115"/>
        </w:rPr>
        <w:t>una</w:t>
      </w:r>
      <w:r>
        <w:rPr>
          <w:spacing w:val="-19"/>
          <w:w w:val="115"/>
        </w:rPr>
        <w:t> </w:t>
      </w:r>
      <w:r>
        <w:rPr>
          <w:w w:val="115"/>
        </w:rPr>
        <w:t>función</w:t>
      </w:r>
      <w:r>
        <w:rPr>
          <w:spacing w:val="-19"/>
          <w:w w:val="115"/>
        </w:rPr>
        <w:t> </w:t>
      </w:r>
      <w:r>
        <w:rPr>
          <w:w w:val="115"/>
        </w:rPr>
        <w:t>de</w:t>
      </w:r>
      <w:r>
        <w:rPr>
          <w:spacing w:val="-19"/>
          <w:w w:val="115"/>
        </w:rPr>
        <w:t> </w:t>
      </w:r>
      <w:r>
        <w:rPr>
          <w:w w:val="115"/>
        </w:rPr>
        <w:t>los</w:t>
      </w:r>
      <w:r>
        <w:rPr>
          <w:spacing w:val="-19"/>
          <w:w w:val="115"/>
        </w:rPr>
        <w:t> </w:t>
      </w:r>
      <w:r>
        <w:rPr>
          <w:w w:val="115"/>
        </w:rPr>
        <w:t>desarrollos</w:t>
      </w:r>
      <w:r>
        <w:rPr>
          <w:spacing w:val="-19"/>
          <w:w w:val="115"/>
        </w:rPr>
        <w:t> </w:t>
      </w:r>
      <w:r>
        <w:rPr>
          <w:w w:val="115"/>
        </w:rPr>
        <w:t>en</w:t>
      </w:r>
      <w:r>
        <w:rPr>
          <w:spacing w:val="-19"/>
          <w:w w:val="115"/>
        </w:rPr>
        <w:t> </w:t>
      </w:r>
      <w:r>
        <w:rPr>
          <w:w w:val="115"/>
        </w:rPr>
        <w:t>el</w:t>
      </w:r>
      <w:r>
        <w:rPr>
          <w:spacing w:val="-19"/>
          <w:w w:val="115"/>
        </w:rPr>
        <w:t> </w:t>
      </w:r>
      <w:r>
        <w:rPr>
          <w:rFonts w:ascii="Arial" w:hAnsi="Arial"/>
          <w:i/>
          <w:w w:val="115"/>
        </w:rPr>
        <w:t>back-office </w:t>
      </w:r>
      <w:r>
        <w:rPr>
          <w:w w:val="115"/>
        </w:rPr>
        <w:t>(Gant et al., 2002). Esto es, para poder incluir las funcionalidades más avanzadas dentro de un portal de Internet, las oficinas</w:t>
      </w:r>
      <w:r>
        <w:rPr>
          <w:spacing w:val="-26"/>
          <w:w w:val="115"/>
        </w:rPr>
        <w:t> </w:t>
      </w:r>
      <w:r>
        <w:rPr>
          <w:w w:val="115"/>
        </w:rPr>
        <w:t>gubernamentales requieren</w:t>
      </w:r>
      <w:r>
        <w:rPr>
          <w:spacing w:val="-7"/>
          <w:w w:val="115"/>
        </w:rPr>
        <w:t> </w:t>
      </w:r>
      <w:r>
        <w:rPr>
          <w:w w:val="115"/>
        </w:rPr>
        <w:t>contar</w:t>
      </w:r>
      <w:r>
        <w:rPr>
          <w:spacing w:val="-7"/>
          <w:w w:val="115"/>
        </w:rPr>
        <w:t> </w:t>
      </w:r>
      <w:r>
        <w:rPr>
          <w:w w:val="115"/>
        </w:rPr>
        <w:t>con</w:t>
      </w:r>
      <w:r>
        <w:rPr>
          <w:spacing w:val="-7"/>
          <w:w w:val="115"/>
        </w:rPr>
        <w:t> </w:t>
      </w:r>
      <w:r>
        <w:rPr>
          <w:w w:val="115"/>
        </w:rPr>
        <w:t>procesos</w:t>
      </w:r>
      <w:r>
        <w:rPr>
          <w:spacing w:val="-7"/>
          <w:w w:val="115"/>
        </w:rPr>
        <w:t> </w:t>
      </w:r>
      <w:r>
        <w:rPr>
          <w:w w:val="115"/>
        </w:rPr>
        <w:t>y</w:t>
      </w:r>
      <w:r>
        <w:rPr>
          <w:spacing w:val="-7"/>
          <w:w w:val="115"/>
        </w:rPr>
        <w:t> </w:t>
      </w:r>
      <w:r>
        <w:rPr>
          <w:w w:val="115"/>
        </w:rPr>
        <w:t>sistemas</w:t>
      </w:r>
      <w:r>
        <w:rPr>
          <w:spacing w:val="-7"/>
          <w:w w:val="115"/>
        </w:rPr>
        <w:t> </w:t>
      </w:r>
      <w:r>
        <w:rPr>
          <w:w w:val="115"/>
        </w:rPr>
        <w:t>que</w:t>
      </w:r>
      <w:r>
        <w:rPr>
          <w:spacing w:val="-7"/>
          <w:w w:val="115"/>
        </w:rPr>
        <w:t> </w:t>
      </w:r>
      <w:r>
        <w:rPr>
          <w:w w:val="115"/>
        </w:rPr>
        <w:t>den</w:t>
      </w:r>
      <w:r>
        <w:rPr>
          <w:spacing w:val="-7"/>
          <w:w w:val="115"/>
        </w:rPr>
        <w:t> </w:t>
      </w:r>
      <w:r>
        <w:rPr>
          <w:w w:val="115"/>
        </w:rPr>
        <w:t>apoyo</w:t>
      </w:r>
      <w:r>
        <w:rPr>
          <w:spacing w:val="-7"/>
          <w:w w:val="115"/>
        </w:rPr>
        <w:t> </w:t>
      </w:r>
      <w:r>
        <w:rPr>
          <w:w w:val="115"/>
        </w:rPr>
        <w:t>a</w:t>
      </w:r>
      <w:r>
        <w:rPr>
          <w:spacing w:val="-7"/>
          <w:w w:val="115"/>
        </w:rPr>
        <w:t> </w:t>
      </w:r>
      <w:r>
        <w:rPr>
          <w:w w:val="115"/>
        </w:rPr>
        <w:t>dar</w:t>
      </w:r>
      <w:r>
        <w:rPr>
          <w:spacing w:val="-7"/>
          <w:w w:val="115"/>
        </w:rPr>
        <w:t> </w:t>
      </w:r>
      <w:r>
        <w:rPr>
          <w:w w:val="115"/>
        </w:rPr>
        <w:t>respuesta apropiada a las solicitudes. </w:t>
      </w:r>
      <w:r>
        <w:rPr>
          <w:spacing w:val="-6"/>
          <w:w w:val="115"/>
        </w:rPr>
        <w:t>Por </w:t>
      </w:r>
      <w:r>
        <w:rPr>
          <w:w w:val="115"/>
        </w:rPr>
        <w:t>ejemplo, si un estado desea ofrecer a</w:t>
      </w:r>
      <w:r>
        <w:rPr>
          <w:spacing w:val="-20"/>
          <w:w w:val="115"/>
        </w:rPr>
        <w:t> </w:t>
      </w:r>
      <w:r>
        <w:rPr>
          <w:w w:val="115"/>
        </w:rPr>
        <w:t>sus</w:t>
      </w:r>
    </w:p>
    <w:p>
      <w:pPr>
        <w:spacing w:after="0" w:line="240"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05"/>
        <w:jc w:val="both"/>
      </w:pPr>
      <w:r>
        <w:rPr>
          <w:w w:val="110"/>
        </w:rPr>
        <w:t>ciudadanos la posibilidad de obtener un acta de nacimiento a través del portal estatal, los procesos del Registro Civil deben ajustarse y prepararse para poder atender a la demanda a través de Internet. Más aún, mientras más sofisticados sean estos procesos y sistemas, el servicio será mucho más rápido y de mayor calidad. Así, algunos estados que cuentan con una base de datos digital actualizada de los ciudadanos, sistemas de firma electrónica y sistemas de pago electrónico, hacen del proceso de obtener un acta de nacimiento a través del portal un proceso casi instantáneo, pudiendo enviar al ciudadano su acta de forma  </w:t>
      </w:r>
      <w:r>
        <w:rPr>
          <w:spacing w:val="28"/>
          <w:w w:val="110"/>
        </w:rPr>
        <w:t> </w:t>
      </w:r>
      <w:r>
        <w:rPr>
          <w:w w:val="110"/>
        </w:rPr>
        <w:t>digital.</w:t>
      </w:r>
    </w:p>
    <w:p>
      <w:pPr>
        <w:pStyle w:val="BodyText"/>
        <w:spacing w:before="8"/>
        <w:rPr>
          <w:sz w:val="19"/>
        </w:rPr>
      </w:pPr>
    </w:p>
    <w:p>
      <w:pPr>
        <w:pStyle w:val="BodyText"/>
        <w:spacing w:line="240" w:lineRule="exact"/>
        <w:ind w:left="117" w:right="104"/>
        <w:jc w:val="both"/>
      </w:pPr>
      <w:r>
        <w:rPr>
          <w:w w:val="115"/>
        </w:rPr>
        <w:t>La</w:t>
      </w:r>
      <w:r>
        <w:rPr>
          <w:spacing w:val="-4"/>
          <w:w w:val="115"/>
        </w:rPr>
        <w:t> </w:t>
      </w:r>
      <w:r>
        <w:rPr>
          <w:w w:val="115"/>
        </w:rPr>
        <w:t>ausencia</w:t>
      </w:r>
      <w:r>
        <w:rPr>
          <w:spacing w:val="-4"/>
          <w:w w:val="115"/>
        </w:rPr>
        <w:t> </w:t>
      </w:r>
      <w:r>
        <w:rPr>
          <w:w w:val="115"/>
        </w:rPr>
        <w:t>de</w:t>
      </w:r>
      <w:r>
        <w:rPr>
          <w:spacing w:val="-4"/>
          <w:w w:val="115"/>
        </w:rPr>
        <w:t> </w:t>
      </w:r>
      <w:r>
        <w:rPr>
          <w:w w:val="115"/>
        </w:rPr>
        <w:t>estos</w:t>
      </w:r>
      <w:r>
        <w:rPr>
          <w:spacing w:val="-4"/>
          <w:w w:val="115"/>
        </w:rPr>
        <w:t> </w:t>
      </w:r>
      <w:r>
        <w:rPr>
          <w:w w:val="115"/>
        </w:rPr>
        <w:t>sistemas,</w:t>
      </w:r>
      <w:r>
        <w:rPr>
          <w:spacing w:val="-8"/>
          <w:w w:val="115"/>
        </w:rPr>
        <w:t> </w:t>
      </w:r>
      <w:r>
        <w:rPr>
          <w:w w:val="115"/>
        </w:rPr>
        <w:t>por</w:t>
      </w:r>
      <w:r>
        <w:rPr>
          <w:spacing w:val="-4"/>
          <w:w w:val="115"/>
        </w:rPr>
        <w:t> </w:t>
      </w:r>
      <w:r>
        <w:rPr>
          <w:w w:val="115"/>
        </w:rPr>
        <w:t>el</w:t>
      </w:r>
      <w:r>
        <w:rPr>
          <w:spacing w:val="-4"/>
          <w:w w:val="115"/>
        </w:rPr>
        <w:t> </w:t>
      </w:r>
      <w:r>
        <w:rPr>
          <w:w w:val="115"/>
        </w:rPr>
        <w:t>contrario,</w:t>
      </w:r>
      <w:r>
        <w:rPr>
          <w:spacing w:val="-8"/>
          <w:w w:val="115"/>
        </w:rPr>
        <w:t> </w:t>
      </w:r>
      <w:r>
        <w:rPr>
          <w:w w:val="115"/>
        </w:rPr>
        <w:t>no</w:t>
      </w:r>
      <w:r>
        <w:rPr>
          <w:spacing w:val="-4"/>
          <w:w w:val="115"/>
        </w:rPr>
        <w:t> </w:t>
      </w:r>
      <w:r>
        <w:rPr>
          <w:w w:val="115"/>
        </w:rPr>
        <w:t>apoya</w:t>
      </w:r>
      <w:r>
        <w:rPr>
          <w:spacing w:val="-4"/>
          <w:w w:val="115"/>
        </w:rPr>
        <w:t> </w:t>
      </w:r>
      <w:r>
        <w:rPr>
          <w:w w:val="115"/>
        </w:rPr>
        <w:t>la</w:t>
      </w:r>
      <w:r>
        <w:rPr>
          <w:spacing w:val="-4"/>
          <w:w w:val="115"/>
        </w:rPr>
        <w:t> </w:t>
      </w:r>
      <w:r>
        <w:rPr>
          <w:w w:val="115"/>
        </w:rPr>
        <w:t>digitalización del</w:t>
      </w:r>
      <w:r>
        <w:rPr>
          <w:spacing w:val="-15"/>
          <w:w w:val="115"/>
        </w:rPr>
        <w:t> </w:t>
      </w:r>
      <w:r>
        <w:rPr>
          <w:w w:val="115"/>
        </w:rPr>
        <w:t>proceso,</w:t>
      </w:r>
      <w:r>
        <w:rPr>
          <w:spacing w:val="-20"/>
          <w:w w:val="115"/>
        </w:rPr>
        <w:t> </w:t>
      </w:r>
      <w:r>
        <w:rPr>
          <w:w w:val="115"/>
        </w:rPr>
        <w:t>obligando</w:t>
      </w:r>
      <w:r>
        <w:rPr>
          <w:spacing w:val="-15"/>
          <w:w w:val="115"/>
        </w:rPr>
        <w:t> </w:t>
      </w:r>
      <w:r>
        <w:rPr>
          <w:w w:val="115"/>
        </w:rPr>
        <w:t>a</w:t>
      </w:r>
      <w:r>
        <w:rPr>
          <w:spacing w:val="-15"/>
          <w:w w:val="115"/>
        </w:rPr>
        <w:t> </w:t>
      </w:r>
      <w:r>
        <w:rPr>
          <w:w w:val="115"/>
        </w:rPr>
        <w:t>un</w:t>
      </w:r>
      <w:r>
        <w:rPr>
          <w:spacing w:val="-15"/>
          <w:w w:val="115"/>
        </w:rPr>
        <w:t> </w:t>
      </w:r>
      <w:r>
        <w:rPr>
          <w:w w:val="115"/>
        </w:rPr>
        <w:t>funcionario</w:t>
      </w:r>
      <w:r>
        <w:rPr>
          <w:spacing w:val="-15"/>
          <w:w w:val="115"/>
        </w:rPr>
        <w:t> </w:t>
      </w:r>
      <w:r>
        <w:rPr>
          <w:w w:val="115"/>
        </w:rPr>
        <w:t>a</w:t>
      </w:r>
      <w:r>
        <w:rPr>
          <w:spacing w:val="-15"/>
          <w:w w:val="115"/>
        </w:rPr>
        <w:t> </w:t>
      </w:r>
      <w:r>
        <w:rPr>
          <w:w w:val="115"/>
        </w:rPr>
        <w:t>buscar</w:t>
      </w:r>
      <w:r>
        <w:rPr>
          <w:spacing w:val="-15"/>
          <w:w w:val="115"/>
        </w:rPr>
        <w:t> </w:t>
      </w:r>
      <w:r>
        <w:rPr>
          <w:w w:val="115"/>
        </w:rPr>
        <w:t>manualmente</w:t>
      </w:r>
      <w:r>
        <w:rPr>
          <w:spacing w:val="-15"/>
          <w:w w:val="115"/>
        </w:rPr>
        <w:t> </w:t>
      </w:r>
      <w:r>
        <w:rPr>
          <w:w w:val="115"/>
        </w:rPr>
        <w:t>el</w:t>
      </w:r>
      <w:r>
        <w:rPr>
          <w:spacing w:val="-15"/>
          <w:w w:val="115"/>
        </w:rPr>
        <w:t> </w:t>
      </w:r>
      <w:r>
        <w:rPr>
          <w:w w:val="115"/>
        </w:rPr>
        <w:t>registro y</w:t>
      </w:r>
      <w:r>
        <w:rPr>
          <w:spacing w:val="-20"/>
          <w:w w:val="115"/>
        </w:rPr>
        <w:t> </w:t>
      </w:r>
      <w:r>
        <w:rPr>
          <w:w w:val="115"/>
        </w:rPr>
        <w:t>crear</w:t>
      </w:r>
      <w:r>
        <w:rPr>
          <w:spacing w:val="-20"/>
          <w:w w:val="115"/>
        </w:rPr>
        <w:t> </w:t>
      </w:r>
      <w:r>
        <w:rPr>
          <w:w w:val="115"/>
        </w:rPr>
        <w:t>el</w:t>
      </w:r>
      <w:r>
        <w:rPr>
          <w:spacing w:val="-20"/>
          <w:w w:val="115"/>
        </w:rPr>
        <w:t> </w:t>
      </w:r>
      <w:r>
        <w:rPr>
          <w:w w:val="115"/>
        </w:rPr>
        <w:t>acta,</w:t>
      </w:r>
      <w:r>
        <w:rPr>
          <w:spacing w:val="-24"/>
          <w:w w:val="115"/>
        </w:rPr>
        <w:t> </w:t>
      </w:r>
      <w:r>
        <w:rPr>
          <w:w w:val="115"/>
        </w:rPr>
        <w:t>al</w:t>
      </w:r>
      <w:r>
        <w:rPr>
          <w:spacing w:val="-20"/>
          <w:w w:val="115"/>
        </w:rPr>
        <w:t> </w:t>
      </w:r>
      <w:r>
        <w:rPr>
          <w:w w:val="115"/>
        </w:rPr>
        <w:t>ciudadano</w:t>
      </w:r>
      <w:r>
        <w:rPr>
          <w:spacing w:val="-20"/>
          <w:w w:val="115"/>
        </w:rPr>
        <w:t> </w:t>
      </w:r>
      <w:r>
        <w:rPr>
          <w:w w:val="115"/>
        </w:rPr>
        <w:t>a</w:t>
      </w:r>
      <w:r>
        <w:rPr>
          <w:spacing w:val="-20"/>
          <w:w w:val="115"/>
        </w:rPr>
        <w:t> </w:t>
      </w:r>
      <w:r>
        <w:rPr>
          <w:w w:val="115"/>
        </w:rPr>
        <w:t>ir</w:t>
      </w:r>
      <w:r>
        <w:rPr>
          <w:spacing w:val="-20"/>
          <w:w w:val="115"/>
        </w:rPr>
        <w:t> </w:t>
      </w:r>
      <w:r>
        <w:rPr>
          <w:w w:val="115"/>
        </w:rPr>
        <w:t>a</w:t>
      </w:r>
      <w:r>
        <w:rPr>
          <w:spacing w:val="-20"/>
          <w:w w:val="115"/>
        </w:rPr>
        <w:t> </w:t>
      </w:r>
      <w:r>
        <w:rPr>
          <w:w w:val="115"/>
        </w:rPr>
        <w:t>algún</w:t>
      </w:r>
      <w:r>
        <w:rPr>
          <w:spacing w:val="-20"/>
          <w:w w:val="115"/>
        </w:rPr>
        <w:t> </w:t>
      </w:r>
      <w:r>
        <w:rPr>
          <w:w w:val="115"/>
        </w:rPr>
        <w:t>lugar</w:t>
      </w:r>
      <w:r>
        <w:rPr>
          <w:spacing w:val="-20"/>
          <w:w w:val="115"/>
        </w:rPr>
        <w:t> </w:t>
      </w:r>
      <w:r>
        <w:rPr>
          <w:w w:val="115"/>
        </w:rPr>
        <w:t>a</w:t>
      </w:r>
      <w:r>
        <w:rPr>
          <w:spacing w:val="-20"/>
          <w:w w:val="115"/>
        </w:rPr>
        <w:t> </w:t>
      </w:r>
      <w:r>
        <w:rPr>
          <w:w w:val="115"/>
        </w:rPr>
        <w:t>realizar</w:t>
      </w:r>
      <w:r>
        <w:rPr>
          <w:spacing w:val="-20"/>
          <w:w w:val="115"/>
        </w:rPr>
        <w:t> </w:t>
      </w:r>
      <w:r>
        <w:rPr>
          <w:w w:val="115"/>
        </w:rPr>
        <w:t>el</w:t>
      </w:r>
      <w:r>
        <w:rPr>
          <w:spacing w:val="-20"/>
          <w:w w:val="115"/>
        </w:rPr>
        <w:t> </w:t>
      </w:r>
      <w:r>
        <w:rPr>
          <w:w w:val="115"/>
        </w:rPr>
        <w:t>pago</w:t>
      </w:r>
      <w:r>
        <w:rPr>
          <w:spacing w:val="-20"/>
          <w:w w:val="115"/>
        </w:rPr>
        <w:t> </w:t>
      </w:r>
      <w:r>
        <w:rPr>
          <w:w w:val="115"/>
        </w:rPr>
        <w:t>físicamente, y a todos a depender de la efectividad del servicio postal para la entrega del</w:t>
      </w:r>
      <w:r>
        <w:rPr>
          <w:spacing w:val="-7"/>
          <w:w w:val="115"/>
        </w:rPr>
        <w:t> </w:t>
      </w:r>
      <w:r>
        <w:rPr>
          <w:w w:val="115"/>
        </w:rPr>
        <w:t>documento.</w:t>
      </w:r>
      <w:r>
        <w:rPr>
          <w:spacing w:val="-12"/>
          <w:w w:val="115"/>
        </w:rPr>
        <w:t> </w:t>
      </w:r>
      <w:r>
        <w:rPr>
          <w:w w:val="115"/>
        </w:rPr>
        <w:t>De</w:t>
      </w:r>
      <w:r>
        <w:rPr>
          <w:spacing w:val="-7"/>
          <w:w w:val="115"/>
        </w:rPr>
        <w:t> </w:t>
      </w:r>
      <w:r>
        <w:rPr>
          <w:w w:val="115"/>
        </w:rPr>
        <w:t>este</w:t>
      </w:r>
      <w:r>
        <w:rPr>
          <w:spacing w:val="-7"/>
          <w:w w:val="115"/>
        </w:rPr>
        <w:t> </w:t>
      </w:r>
      <w:r>
        <w:rPr>
          <w:w w:val="115"/>
        </w:rPr>
        <w:t>modo,</w:t>
      </w:r>
      <w:r>
        <w:rPr>
          <w:spacing w:val="-12"/>
          <w:w w:val="115"/>
        </w:rPr>
        <w:t> </w:t>
      </w:r>
      <w:r>
        <w:rPr>
          <w:w w:val="115"/>
        </w:rPr>
        <w:t>si</w:t>
      </w:r>
      <w:r>
        <w:rPr>
          <w:spacing w:val="-7"/>
          <w:w w:val="115"/>
        </w:rPr>
        <w:t> </w:t>
      </w:r>
      <w:r>
        <w:rPr>
          <w:w w:val="115"/>
        </w:rPr>
        <w:t>bien</w:t>
      </w:r>
      <w:r>
        <w:rPr>
          <w:spacing w:val="-7"/>
          <w:w w:val="115"/>
        </w:rPr>
        <w:t> </w:t>
      </w:r>
      <w:r>
        <w:rPr>
          <w:w w:val="115"/>
        </w:rPr>
        <w:t>una</w:t>
      </w:r>
      <w:r>
        <w:rPr>
          <w:spacing w:val="-7"/>
          <w:w w:val="115"/>
        </w:rPr>
        <w:t> </w:t>
      </w:r>
      <w:r>
        <w:rPr>
          <w:w w:val="115"/>
        </w:rPr>
        <w:t>parte</w:t>
      </w:r>
      <w:r>
        <w:rPr>
          <w:spacing w:val="-7"/>
          <w:w w:val="115"/>
        </w:rPr>
        <w:t> </w:t>
      </w:r>
      <w:r>
        <w:rPr>
          <w:w w:val="115"/>
        </w:rPr>
        <w:t>de</w:t>
      </w:r>
      <w:r>
        <w:rPr>
          <w:spacing w:val="-7"/>
          <w:w w:val="115"/>
        </w:rPr>
        <w:t> </w:t>
      </w:r>
      <w:r>
        <w:rPr>
          <w:w w:val="115"/>
        </w:rPr>
        <w:t>nuestro</w:t>
      </w:r>
      <w:r>
        <w:rPr>
          <w:spacing w:val="-7"/>
          <w:w w:val="115"/>
        </w:rPr>
        <w:t> </w:t>
      </w:r>
      <w:r>
        <w:rPr>
          <w:w w:val="115"/>
        </w:rPr>
        <w:t>trabajo</w:t>
      </w:r>
      <w:r>
        <w:rPr>
          <w:spacing w:val="-7"/>
          <w:w w:val="115"/>
        </w:rPr>
        <w:t> </w:t>
      </w:r>
      <w:r>
        <w:rPr>
          <w:w w:val="115"/>
        </w:rPr>
        <w:t>se</w:t>
      </w:r>
      <w:r>
        <w:rPr>
          <w:spacing w:val="-7"/>
          <w:w w:val="115"/>
        </w:rPr>
        <w:t> </w:t>
      </w:r>
      <w:r>
        <w:rPr>
          <w:w w:val="115"/>
        </w:rPr>
        <w:t>ha concentrado en la observación de la parte visible del gobierno digital,    el nivel de desarrollo de ésta está en función de los procesos detrás del portal así como de los marcos institucionales y normativos. Así, y como se sugiere en los capítulos 7 y 8, los desarrolladores de gobierno digital deben poner atención, y están empoderados para –desde su posición– promover estos ajustes para incrementar el impacto de las aplicaciones que</w:t>
      </w:r>
      <w:r>
        <w:rPr>
          <w:spacing w:val="-23"/>
          <w:w w:val="115"/>
        </w:rPr>
        <w:t> </w:t>
      </w:r>
      <w:r>
        <w:rPr>
          <w:w w:val="115"/>
        </w:rPr>
        <w:t>ellos</w:t>
      </w:r>
      <w:r>
        <w:rPr>
          <w:spacing w:val="-23"/>
          <w:w w:val="115"/>
        </w:rPr>
        <w:t> </w:t>
      </w:r>
      <w:r>
        <w:rPr>
          <w:w w:val="115"/>
        </w:rPr>
        <w:t>desarrollan.</w:t>
      </w:r>
    </w:p>
    <w:p>
      <w:pPr>
        <w:pStyle w:val="BodyText"/>
        <w:spacing w:before="8"/>
        <w:rPr>
          <w:sz w:val="19"/>
        </w:rPr>
      </w:pPr>
    </w:p>
    <w:p>
      <w:pPr>
        <w:pStyle w:val="BodyText"/>
        <w:spacing w:line="240" w:lineRule="exact"/>
        <w:ind w:left="117" w:right="104"/>
        <w:jc w:val="both"/>
      </w:pPr>
      <w:r>
        <w:rPr>
          <w:w w:val="110"/>
        </w:rPr>
        <w:t>Como mencionamos en el apartado anterior, el desarrollo del gobierno digital, particularmente en el caso de las aplicaciones con las que el ciu- dadano interactuará directamente como el portal estatal,  requieren  de una comprensión amplia de las necesidades de estos ciudadanos. Como  </w:t>
      </w:r>
      <w:r>
        <w:rPr>
          <w:spacing w:val="52"/>
          <w:w w:val="110"/>
        </w:rPr>
        <w:t> </w:t>
      </w:r>
      <w:r>
        <w:rPr>
          <w:w w:val="110"/>
        </w:rPr>
        <w:t>se muestra en el capítulo 10 del libro, una de las formas potenciales de mantenerse alerta a estas necesidades es a través de la realización de grupos focales (Burgess, 2010; Woolum, 2011). Estos grupos focales tienen el potencial de mostrar los principales intereses y demandas ciudadanas, ofreciendo guía en el proceso de desarrollo. </w:t>
      </w:r>
      <w:r>
        <w:rPr>
          <w:spacing w:val="-6"/>
          <w:w w:val="110"/>
        </w:rPr>
        <w:t>Por </w:t>
      </w:r>
      <w:r>
        <w:rPr>
          <w:w w:val="110"/>
        </w:rPr>
        <w:t>supuesto, los grupos focales son sólo una alternativa de contacto con los ciudadanos entre muchas posibilidades </w:t>
      </w:r>
      <w:r>
        <w:rPr>
          <w:spacing w:val="-3"/>
          <w:w w:val="110"/>
        </w:rPr>
        <w:t>(Poister, </w:t>
      </w:r>
      <w:r>
        <w:rPr>
          <w:w w:val="110"/>
        </w:rPr>
        <w:t>Thomas, y Berryman, </w:t>
      </w:r>
      <w:r>
        <w:rPr>
          <w:spacing w:val="18"/>
          <w:w w:val="110"/>
        </w:rPr>
        <w:t> </w:t>
      </w:r>
      <w:r>
        <w:rPr>
          <w:w w:val="110"/>
        </w:rPr>
        <w:t>2013).</w:t>
      </w:r>
    </w:p>
    <w:p>
      <w:pPr>
        <w:pStyle w:val="BodyText"/>
        <w:spacing w:before="8"/>
        <w:rPr>
          <w:sz w:val="19"/>
        </w:rPr>
      </w:pPr>
    </w:p>
    <w:p>
      <w:pPr>
        <w:pStyle w:val="BodyText"/>
        <w:spacing w:line="240" w:lineRule="exact"/>
        <w:ind w:left="117" w:right="105"/>
        <w:jc w:val="both"/>
      </w:pPr>
      <w:r>
        <w:rPr>
          <w:w w:val="115"/>
        </w:rPr>
        <w:t>Otro instrumento útil pueden ser las encuestas de satisfacción, en las que se pide directamente a los ciudadanos evaluar su experiencia. Otra forma de entender las maneras en las que los ciudadanos hacen uso del portal</w:t>
      </w:r>
      <w:r>
        <w:rPr>
          <w:spacing w:val="-27"/>
          <w:w w:val="115"/>
        </w:rPr>
        <w:t> </w:t>
      </w:r>
      <w:r>
        <w:rPr>
          <w:w w:val="115"/>
        </w:rPr>
        <w:t>puede</w:t>
      </w:r>
      <w:r>
        <w:rPr>
          <w:spacing w:val="-27"/>
          <w:w w:val="115"/>
        </w:rPr>
        <w:t> </w:t>
      </w:r>
      <w:r>
        <w:rPr>
          <w:w w:val="115"/>
        </w:rPr>
        <w:t>ser</w:t>
      </w:r>
      <w:r>
        <w:rPr>
          <w:spacing w:val="-27"/>
          <w:w w:val="115"/>
        </w:rPr>
        <w:t> </w:t>
      </w:r>
      <w:r>
        <w:rPr>
          <w:w w:val="115"/>
        </w:rPr>
        <w:t>a</w:t>
      </w:r>
      <w:r>
        <w:rPr>
          <w:spacing w:val="-27"/>
          <w:w w:val="115"/>
        </w:rPr>
        <w:t> </w:t>
      </w:r>
      <w:r>
        <w:rPr>
          <w:w w:val="115"/>
        </w:rPr>
        <w:t>través</w:t>
      </w:r>
      <w:r>
        <w:rPr>
          <w:spacing w:val="-27"/>
          <w:w w:val="115"/>
        </w:rPr>
        <w:t> </w:t>
      </w:r>
      <w:r>
        <w:rPr>
          <w:w w:val="115"/>
        </w:rPr>
        <w:t>de</w:t>
      </w:r>
      <w:r>
        <w:rPr>
          <w:spacing w:val="-27"/>
          <w:w w:val="115"/>
        </w:rPr>
        <w:t> </w:t>
      </w:r>
      <w:r>
        <w:rPr>
          <w:w w:val="115"/>
        </w:rPr>
        <w:t>los</w:t>
      </w:r>
      <w:r>
        <w:rPr>
          <w:spacing w:val="-27"/>
          <w:w w:val="115"/>
        </w:rPr>
        <w:t> </w:t>
      </w:r>
      <w:r>
        <w:rPr>
          <w:w w:val="115"/>
        </w:rPr>
        <w:t>estudios</w:t>
      </w:r>
      <w:r>
        <w:rPr>
          <w:spacing w:val="-27"/>
          <w:w w:val="115"/>
        </w:rPr>
        <w:t> </w:t>
      </w:r>
      <w:r>
        <w:rPr>
          <w:w w:val="115"/>
        </w:rPr>
        <w:t>de</w:t>
      </w:r>
      <w:r>
        <w:rPr>
          <w:spacing w:val="-27"/>
          <w:w w:val="115"/>
        </w:rPr>
        <w:t> </w:t>
      </w:r>
      <w:r>
        <w:rPr>
          <w:w w:val="115"/>
        </w:rPr>
        <w:t>usabilidad</w:t>
      </w:r>
      <w:r>
        <w:rPr>
          <w:spacing w:val="-27"/>
          <w:w w:val="115"/>
        </w:rPr>
        <w:t> </w:t>
      </w:r>
      <w:r>
        <w:rPr>
          <w:w w:val="115"/>
        </w:rPr>
        <w:t>(González-Martínez, Luna-Reyes, Luna-Reyes, Gil-García, y Sandoval-Almazán, 2011). Estos estudios</w:t>
      </w:r>
      <w:r>
        <w:rPr>
          <w:spacing w:val="-6"/>
          <w:w w:val="115"/>
        </w:rPr>
        <w:t> </w:t>
      </w:r>
      <w:r>
        <w:rPr>
          <w:w w:val="115"/>
        </w:rPr>
        <w:t>permiten</w:t>
      </w:r>
      <w:r>
        <w:rPr>
          <w:spacing w:val="-6"/>
          <w:w w:val="115"/>
        </w:rPr>
        <w:t> </w:t>
      </w:r>
      <w:r>
        <w:rPr>
          <w:w w:val="115"/>
        </w:rPr>
        <w:t>entender</w:t>
      </w:r>
      <w:r>
        <w:rPr>
          <w:spacing w:val="-6"/>
          <w:w w:val="115"/>
        </w:rPr>
        <w:t> </w:t>
      </w:r>
      <w:r>
        <w:rPr>
          <w:w w:val="115"/>
        </w:rPr>
        <w:t>las</w:t>
      </w:r>
      <w:r>
        <w:rPr>
          <w:spacing w:val="-6"/>
          <w:w w:val="115"/>
        </w:rPr>
        <w:t> </w:t>
      </w:r>
      <w:r>
        <w:rPr>
          <w:w w:val="115"/>
        </w:rPr>
        <w:t>mejores</w:t>
      </w:r>
      <w:r>
        <w:rPr>
          <w:spacing w:val="-6"/>
          <w:w w:val="115"/>
        </w:rPr>
        <w:t> </w:t>
      </w:r>
      <w:r>
        <w:rPr>
          <w:w w:val="115"/>
        </w:rPr>
        <w:t>formas</w:t>
      </w:r>
      <w:r>
        <w:rPr>
          <w:spacing w:val="-6"/>
          <w:w w:val="115"/>
        </w:rPr>
        <w:t> </w:t>
      </w:r>
      <w:r>
        <w:rPr>
          <w:w w:val="115"/>
        </w:rPr>
        <w:t>de</w:t>
      </w:r>
      <w:r>
        <w:rPr>
          <w:spacing w:val="-6"/>
          <w:w w:val="115"/>
        </w:rPr>
        <w:t> </w:t>
      </w:r>
      <w:r>
        <w:rPr>
          <w:w w:val="115"/>
        </w:rPr>
        <w:t>organizar</w:t>
      </w:r>
      <w:r>
        <w:rPr>
          <w:spacing w:val="-6"/>
          <w:w w:val="115"/>
        </w:rPr>
        <w:t> </w:t>
      </w:r>
      <w:r>
        <w:rPr>
          <w:w w:val="115"/>
        </w:rPr>
        <w:t>los</w:t>
      </w:r>
      <w:r>
        <w:rPr>
          <w:spacing w:val="-6"/>
          <w:w w:val="115"/>
        </w:rPr>
        <w:t> </w:t>
      </w:r>
      <w:r>
        <w:rPr>
          <w:w w:val="115"/>
        </w:rPr>
        <w:t>portales</w:t>
      </w:r>
    </w:p>
    <w:p>
      <w:pPr>
        <w:pStyle w:val="BodyText"/>
        <w:spacing w:line="240" w:lineRule="exact"/>
        <w:ind w:left="117" w:right="111"/>
        <w:jc w:val="both"/>
      </w:pPr>
      <w:r>
        <w:rPr>
          <w:w w:val="110"/>
        </w:rPr>
        <w:t>–y otros sistemas– en función de las formas en las que son utilizados por</w:t>
      </w:r>
      <w:r>
        <w:rPr>
          <w:spacing w:val="52"/>
          <w:w w:val="110"/>
        </w:rPr>
        <w:t> </w:t>
      </w:r>
      <w:r>
        <w:rPr>
          <w:w w:val="110"/>
        </w:rPr>
        <w:t>los  ciudadanos.  Finalmente,  los  ciudadanos  generan  una  gran </w:t>
      </w:r>
      <w:r>
        <w:rPr>
          <w:spacing w:val="43"/>
          <w:w w:val="110"/>
        </w:rPr>
        <w:t> </w:t>
      </w:r>
      <w:r>
        <w:rPr>
          <w:w w:val="110"/>
        </w:rPr>
        <w:t>cantidad</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23" w:lineRule="auto" w:before="81"/>
        <w:ind w:left="113" w:right="115"/>
        <w:jc w:val="both"/>
      </w:pPr>
      <w:r>
        <w:rPr>
          <w:w w:val="115"/>
        </w:rPr>
        <w:t>de datos en sus interacciones con los portales de gobierno. Estos datos pueden ser analizados para entender tendencias de uso y problemas de diseño</w:t>
      </w:r>
      <w:r>
        <w:rPr>
          <w:spacing w:val="-14"/>
          <w:w w:val="115"/>
        </w:rPr>
        <w:t> </w:t>
      </w:r>
      <w:r>
        <w:rPr>
          <w:w w:val="115"/>
        </w:rPr>
        <w:t>que</w:t>
      </w:r>
      <w:r>
        <w:rPr>
          <w:spacing w:val="-14"/>
          <w:w w:val="115"/>
        </w:rPr>
        <w:t> </w:t>
      </w:r>
      <w:r>
        <w:rPr>
          <w:w w:val="115"/>
        </w:rPr>
        <w:t>hacen</w:t>
      </w:r>
      <w:r>
        <w:rPr>
          <w:spacing w:val="-14"/>
          <w:w w:val="115"/>
        </w:rPr>
        <w:t> </w:t>
      </w:r>
      <w:r>
        <w:rPr>
          <w:w w:val="115"/>
        </w:rPr>
        <w:t>a</w:t>
      </w:r>
      <w:r>
        <w:rPr>
          <w:spacing w:val="-14"/>
          <w:w w:val="115"/>
        </w:rPr>
        <w:t> </w:t>
      </w:r>
      <w:r>
        <w:rPr>
          <w:w w:val="115"/>
        </w:rPr>
        <w:t>los</w:t>
      </w:r>
      <w:r>
        <w:rPr>
          <w:spacing w:val="-14"/>
          <w:w w:val="115"/>
        </w:rPr>
        <w:t> </w:t>
      </w:r>
      <w:r>
        <w:rPr>
          <w:w w:val="115"/>
        </w:rPr>
        <w:t>ciudadanos</w:t>
      </w:r>
      <w:r>
        <w:rPr>
          <w:spacing w:val="-14"/>
          <w:w w:val="115"/>
        </w:rPr>
        <w:t> </w:t>
      </w:r>
      <w:r>
        <w:rPr>
          <w:w w:val="115"/>
        </w:rPr>
        <w:t>abandonar</w:t>
      </w:r>
      <w:r>
        <w:rPr>
          <w:spacing w:val="-14"/>
          <w:w w:val="115"/>
        </w:rPr>
        <w:t> </w:t>
      </w:r>
      <w:r>
        <w:rPr>
          <w:w w:val="115"/>
        </w:rPr>
        <w:t>el</w:t>
      </w:r>
      <w:r>
        <w:rPr>
          <w:spacing w:val="-14"/>
          <w:w w:val="115"/>
        </w:rPr>
        <w:t> </w:t>
      </w:r>
      <w:r>
        <w:rPr>
          <w:w w:val="115"/>
        </w:rPr>
        <w:t>sitio.</w:t>
      </w:r>
      <w:r>
        <w:rPr>
          <w:spacing w:val="-23"/>
          <w:w w:val="115"/>
        </w:rPr>
        <w:t> </w:t>
      </w:r>
      <w:r>
        <w:rPr>
          <w:w w:val="115"/>
        </w:rPr>
        <w:t>Así,</w:t>
      </w:r>
      <w:r>
        <w:rPr>
          <w:spacing w:val="-19"/>
          <w:w w:val="115"/>
        </w:rPr>
        <w:t> </w:t>
      </w:r>
      <w:r>
        <w:rPr>
          <w:w w:val="115"/>
        </w:rPr>
        <w:t>todo</w:t>
      </w:r>
      <w:r>
        <w:rPr>
          <w:spacing w:val="-14"/>
          <w:w w:val="115"/>
        </w:rPr>
        <w:t> </w:t>
      </w:r>
      <w:r>
        <w:rPr>
          <w:w w:val="115"/>
        </w:rPr>
        <w:t>desarrollo de gobierno digital requiere de un continuo contacto con los</w:t>
      </w:r>
      <w:r>
        <w:rPr>
          <w:spacing w:val="-25"/>
          <w:w w:val="115"/>
        </w:rPr>
        <w:t> </w:t>
      </w:r>
      <w:r>
        <w:rPr>
          <w:w w:val="115"/>
        </w:rPr>
        <w:t>ciudadanos para</w:t>
      </w:r>
      <w:r>
        <w:rPr>
          <w:spacing w:val="-21"/>
          <w:w w:val="115"/>
        </w:rPr>
        <w:t> </w:t>
      </w:r>
      <w:r>
        <w:rPr>
          <w:w w:val="115"/>
        </w:rPr>
        <w:t>entender</w:t>
      </w:r>
      <w:r>
        <w:rPr>
          <w:spacing w:val="-21"/>
          <w:w w:val="115"/>
        </w:rPr>
        <w:t> </w:t>
      </w:r>
      <w:r>
        <w:rPr>
          <w:w w:val="115"/>
        </w:rPr>
        <w:t>sus</w:t>
      </w:r>
      <w:r>
        <w:rPr>
          <w:spacing w:val="-21"/>
          <w:w w:val="115"/>
        </w:rPr>
        <w:t> </w:t>
      </w:r>
      <w:r>
        <w:rPr>
          <w:w w:val="115"/>
        </w:rPr>
        <w:t>necesidades,</w:t>
      </w:r>
      <w:r>
        <w:rPr>
          <w:spacing w:val="-27"/>
          <w:w w:val="115"/>
        </w:rPr>
        <w:t> </w:t>
      </w:r>
      <w:r>
        <w:rPr>
          <w:w w:val="115"/>
        </w:rPr>
        <w:t>y</w:t>
      </w:r>
      <w:r>
        <w:rPr>
          <w:spacing w:val="-21"/>
          <w:w w:val="115"/>
        </w:rPr>
        <w:t> </w:t>
      </w:r>
      <w:r>
        <w:rPr>
          <w:w w:val="115"/>
        </w:rPr>
        <w:t>para</w:t>
      </w:r>
      <w:r>
        <w:rPr>
          <w:spacing w:val="-21"/>
          <w:w w:val="115"/>
        </w:rPr>
        <w:t> </w:t>
      </w:r>
      <w:r>
        <w:rPr>
          <w:w w:val="115"/>
        </w:rPr>
        <w:t>hacerlos</w:t>
      </w:r>
      <w:r>
        <w:rPr>
          <w:spacing w:val="-21"/>
          <w:w w:val="115"/>
        </w:rPr>
        <w:t> </w:t>
      </w:r>
      <w:r>
        <w:rPr>
          <w:w w:val="115"/>
        </w:rPr>
        <w:t>partícipes</w:t>
      </w:r>
      <w:r>
        <w:rPr>
          <w:spacing w:val="-21"/>
          <w:w w:val="115"/>
        </w:rPr>
        <w:t> </w:t>
      </w:r>
      <w:r>
        <w:rPr>
          <w:w w:val="115"/>
        </w:rPr>
        <w:t>en</w:t>
      </w:r>
      <w:r>
        <w:rPr>
          <w:spacing w:val="-21"/>
          <w:w w:val="115"/>
        </w:rPr>
        <w:t> </w:t>
      </w:r>
      <w:r>
        <w:rPr>
          <w:w w:val="115"/>
        </w:rPr>
        <w:t>el</w:t>
      </w:r>
      <w:r>
        <w:rPr>
          <w:spacing w:val="-21"/>
          <w:w w:val="115"/>
        </w:rPr>
        <w:t> </w:t>
      </w:r>
      <w:r>
        <w:rPr>
          <w:w w:val="115"/>
        </w:rPr>
        <w:t>proceso</w:t>
      </w:r>
      <w:r>
        <w:rPr>
          <w:spacing w:val="-21"/>
          <w:w w:val="115"/>
        </w:rPr>
        <w:t> </w:t>
      </w:r>
      <w:r>
        <w:rPr>
          <w:w w:val="115"/>
        </w:rPr>
        <w:t>de análisis</w:t>
      </w:r>
      <w:r>
        <w:rPr>
          <w:spacing w:val="-19"/>
          <w:w w:val="115"/>
        </w:rPr>
        <w:t> </w:t>
      </w:r>
      <w:r>
        <w:rPr>
          <w:w w:val="115"/>
        </w:rPr>
        <w:t>y</w:t>
      </w:r>
      <w:r>
        <w:rPr>
          <w:spacing w:val="-19"/>
          <w:w w:val="115"/>
        </w:rPr>
        <w:t> </w:t>
      </w:r>
      <w:r>
        <w:rPr>
          <w:w w:val="115"/>
        </w:rPr>
        <w:t>solución</w:t>
      </w:r>
      <w:r>
        <w:rPr>
          <w:spacing w:val="-19"/>
          <w:w w:val="115"/>
        </w:rPr>
        <w:t> </w:t>
      </w:r>
      <w:r>
        <w:rPr>
          <w:w w:val="115"/>
        </w:rPr>
        <w:t>de</w:t>
      </w:r>
      <w:r>
        <w:rPr>
          <w:spacing w:val="-19"/>
          <w:w w:val="115"/>
        </w:rPr>
        <w:t> </w:t>
      </w:r>
      <w:r>
        <w:rPr>
          <w:w w:val="115"/>
        </w:rPr>
        <w:t>sus</w:t>
      </w:r>
      <w:r>
        <w:rPr>
          <w:spacing w:val="-19"/>
          <w:w w:val="115"/>
        </w:rPr>
        <w:t> </w:t>
      </w:r>
      <w:r>
        <w:rPr>
          <w:w w:val="115"/>
        </w:rPr>
        <w:t>problemas,</w:t>
      </w:r>
      <w:r>
        <w:rPr>
          <w:spacing w:val="-24"/>
          <w:w w:val="115"/>
        </w:rPr>
        <w:t> </w:t>
      </w:r>
      <w:r>
        <w:rPr>
          <w:w w:val="115"/>
        </w:rPr>
        <w:t>fortaleciendo</w:t>
      </w:r>
      <w:r>
        <w:rPr>
          <w:spacing w:val="-19"/>
          <w:w w:val="115"/>
        </w:rPr>
        <w:t> </w:t>
      </w:r>
      <w:r>
        <w:rPr>
          <w:w w:val="115"/>
        </w:rPr>
        <w:t>la</w:t>
      </w:r>
      <w:r>
        <w:rPr>
          <w:spacing w:val="-19"/>
          <w:w w:val="115"/>
        </w:rPr>
        <w:t> </w:t>
      </w:r>
      <w:r>
        <w:rPr>
          <w:w w:val="115"/>
        </w:rPr>
        <w:t>democracia.</w:t>
      </w:r>
    </w:p>
    <w:p>
      <w:pPr>
        <w:pStyle w:val="BodyText"/>
        <w:spacing w:before="11"/>
        <w:rPr>
          <w:sz w:val="18"/>
        </w:rPr>
      </w:pPr>
    </w:p>
    <w:p>
      <w:pPr>
        <w:pStyle w:val="BodyText"/>
        <w:spacing w:line="236" w:lineRule="exact"/>
        <w:ind w:left="113" w:right="108"/>
        <w:jc w:val="both"/>
      </w:pPr>
      <w:r>
        <w:rPr>
          <w:w w:val="110"/>
        </w:rPr>
        <w:t>Otro elemento de carácter práctico a resaltar radica en el uso de las herramientas sociales de la </w:t>
      </w:r>
      <w:r>
        <w:rPr>
          <w:spacing w:val="-3"/>
          <w:w w:val="110"/>
        </w:rPr>
        <w:t>Web </w:t>
      </w:r>
      <w:r>
        <w:rPr>
          <w:w w:val="110"/>
        </w:rPr>
        <w:t>2.0 Aunque en sus inicios, los adminis- tradores públicos se preguntaban si deberían crearse herramientas únicas para ofrecer servicios de gobierno, parece claro que los gobiernos deben adoptar y aproximarse a los ciudadanos a través de los canales que se   </w:t>
      </w:r>
      <w:r>
        <w:rPr>
          <w:spacing w:val="52"/>
          <w:w w:val="110"/>
        </w:rPr>
        <w:t> </w:t>
      </w:r>
      <w:r>
        <w:rPr>
          <w:w w:val="110"/>
        </w:rPr>
        <w:t>han hecho populares como Facebook, </w:t>
      </w:r>
      <w:r>
        <w:rPr>
          <w:spacing w:val="-4"/>
          <w:w w:val="110"/>
        </w:rPr>
        <w:t>Twitter </w:t>
      </w:r>
      <w:r>
        <w:rPr>
          <w:w w:val="110"/>
        </w:rPr>
        <w:t>o </w:t>
      </w:r>
      <w:r>
        <w:rPr>
          <w:spacing w:val="-5"/>
          <w:w w:val="110"/>
        </w:rPr>
        <w:t>YouTube. </w:t>
      </w:r>
      <w:r>
        <w:rPr>
          <w:w w:val="110"/>
        </w:rPr>
        <w:t>No obstante, algunos estudios recientes sugieren que –dadas las características técnicas y sociales de estas redes–los gobiernos deben entender cómo usarlos o cómo “subirse a la ola” de cada red social (Picazo-Vela, Gutiérrez-Martínez, y Luna-Reyes, 2012). El análisis presentado en el capítulo 9 del libro es una aproximación de carácter descriptivo que requiere aún de una exploración más detallada de las mejores formas de utilizar estas redes   sociales.</w:t>
      </w:r>
    </w:p>
    <w:p>
      <w:pPr>
        <w:pStyle w:val="BodyText"/>
        <w:spacing w:before="4"/>
        <w:rPr>
          <w:sz w:val="19"/>
        </w:rPr>
      </w:pPr>
    </w:p>
    <w:p>
      <w:pPr>
        <w:pStyle w:val="BodyText"/>
        <w:spacing w:line="236" w:lineRule="exact"/>
        <w:ind w:left="113" w:right="114"/>
        <w:jc w:val="both"/>
      </w:pPr>
      <w:r>
        <w:rPr>
          <w:w w:val="110"/>
        </w:rPr>
        <w:t>A lo largo del libro hemos también resaltado la importancia del desarrollo de instituciones apropiadas para el desarrollo del  gobierno  digital, y  se han mencionado instrumentos que podrían ser parte del andamiaje básico de este marco institucional. En este párrafo nos gustaría resaltar algunos de estos instrumentos. En primer lugar, el  marco  legal  es  importante</w:t>
      </w:r>
      <w:r>
        <w:rPr>
          <w:spacing w:val="52"/>
          <w:w w:val="110"/>
        </w:rPr>
        <w:t> </w:t>
      </w:r>
      <w:r>
        <w:rPr>
          <w:w w:val="110"/>
        </w:rPr>
        <w:t>para el desarrollo  de  gobierno  digital.  </w:t>
      </w:r>
      <w:r>
        <w:rPr>
          <w:spacing w:val="-5"/>
          <w:w w:val="110"/>
        </w:rPr>
        <w:t>Todos</w:t>
      </w:r>
      <w:r>
        <w:rPr>
          <w:spacing w:val="42"/>
          <w:w w:val="110"/>
        </w:rPr>
        <w:t> </w:t>
      </w:r>
      <w:r>
        <w:rPr>
          <w:w w:val="110"/>
        </w:rPr>
        <w:t>los  estados  de  nuestro</w:t>
      </w:r>
      <w:r>
        <w:rPr>
          <w:spacing w:val="52"/>
          <w:w w:val="110"/>
        </w:rPr>
        <w:t> </w:t>
      </w:r>
      <w:r>
        <w:rPr>
          <w:w w:val="110"/>
        </w:rPr>
        <w:t>país cuentan ya con una Ley de Acceso a la Información, pero no todos</w:t>
      </w:r>
      <w:r>
        <w:rPr>
          <w:spacing w:val="52"/>
          <w:w w:val="110"/>
        </w:rPr>
        <w:t> </w:t>
      </w:r>
      <w:r>
        <w:rPr>
          <w:w w:val="110"/>
        </w:rPr>
        <w:t>ellos cuentan con Leyes de manejo de medios electrónicos, leyes que facultan, entre otras cosas, el uso de firmas electrónicas y autenticación </w:t>
      </w:r>
      <w:r>
        <w:rPr>
          <w:spacing w:val="52"/>
          <w:w w:val="110"/>
        </w:rPr>
        <w:t> </w:t>
      </w:r>
      <w:r>
        <w:rPr>
          <w:w w:val="110"/>
        </w:rPr>
        <w:t>de los ciudadanos y otros actores. La experiencia previa ha mostrado también que la ley incrementa su impacto cuando existen comisiones ciudadanas independientes para promover la ley como han sido hasta ahora las Comisiones de Transparencia. De este modo, sugerimos que los estados podrían contar con una Comisión  de  Gobierno  Digital, formada por ciudadanos con conocimientos y experiencia en el desarrollo de las</w:t>
      </w:r>
      <w:r>
        <w:rPr>
          <w:spacing w:val="52"/>
          <w:w w:val="110"/>
        </w:rPr>
        <w:t> </w:t>
      </w:r>
      <w:r>
        <w:rPr>
          <w:w w:val="110"/>
        </w:rPr>
        <w:t>TIC. Esta Comisión podría no sólo apoyar en la promoción del gobierno </w:t>
      </w:r>
      <w:r>
        <w:rPr>
          <w:spacing w:val="-3"/>
          <w:w w:val="110"/>
        </w:rPr>
        <w:t>digital, pero también </w:t>
      </w:r>
      <w:r>
        <w:rPr>
          <w:w w:val="110"/>
        </w:rPr>
        <w:t>en la </w:t>
      </w:r>
      <w:r>
        <w:rPr>
          <w:spacing w:val="-3"/>
          <w:w w:val="110"/>
        </w:rPr>
        <w:t>priorización </w:t>
      </w:r>
      <w:r>
        <w:rPr>
          <w:w w:val="110"/>
        </w:rPr>
        <w:t>y </w:t>
      </w:r>
      <w:r>
        <w:rPr>
          <w:spacing w:val="-3"/>
          <w:w w:val="110"/>
        </w:rPr>
        <w:t>desarrollo </w:t>
      </w:r>
      <w:r>
        <w:rPr>
          <w:w w:val="110"/>
        </w:rPr>
        <w:t>de las </w:t>
      </w:r>
      <w:r>
        <w:rPr>
          <w:spacing w:val="-3"/>
          <w:w w:val="110"/>
        </w:rPr>
        <w:t>aplicaciones </w:t>
      </w:r>
      <w:r>
        <w:rPr>
          <w:w w:val="110"/>
        </w:rPr>
        <w:t>mismas. Finalmente, y considerando que el desarrollo de plataformas di- gitales para dar servicio al ciudadano requieren coordinación entre las distintas áreas del gobierno, consideramos que todo esfuerzo de gobierno digital requiere de la creación de un Comité Intersecretarial de Gobierno Digital, comité que trabaja en el desarrollo del portafolio de inversiones en gobierno digital y desarrolla procedimientos y estándares para el mejor aprovechamiento  de  las</w:t>
      </w:r>
      <w:r>
        <w:rPr>
          <w:spacing w:val="-17"/>
          <w:w w:val="110"/>
        </w:rPr>
        <w:t> </w:t>
      </w:r>
      <w:r>
        <w:rPr>
          <w:w w:val="110"/>
        </w:rPr>
        <w:t>tecnologías.</w:t>
      </w:r>
    </w:p>
    <w:p>
      <w:pPr>
        <w:spacing w:after="0" w:line="236" w:lineRule="exact"/>
        <w:jc w:val="both"/>
        <w:sectPr>
          <w:pgSz w:w="9640" w:h="13040"/>
          <w:pgMar w:header="823" w:footer="650" w:top="1020" w:bottom="840" w:left="1020" w:right="1300"/>
        </w:sectPr>
      </w:pPr>
    </w:p>
    <w:p>
      <w:pPr>
        <w:pStyle w:val="BodyText"/>
        <w:rPr>
          <w:sz w:val="20"/>
        </w:rPr>
      </w:pPr>
    </w:p>
    <w:p>
      <w:pPr>
        <w:pStyle w:val="BodyText"/>
        <w:spacing w:before="4"/>
        <w:rPr>
          <w:sz w:val="17"/>
        </w:rPr>
      </w:pPr>
    </w:p>
    <w:p>
      <w:pPr>
        <w:pStyle w:val="BodyText"/>
        <w:spacing w:line="240" w:lineRule="exact" w:before="75"/>
        <w:ind w:left="117" w:right="110"/>
        <w:jc w:val="both"/>
      </w:pPr>
      <w:r>
        <w:rPr>
          <w:w w:val="115"/>
        </w:rPr>
        <w:t>Finalmente,</w:t>
      </w:r>
      <w:r>
        <w:rPr>
          <w:spacing w:val="-11"/>
          <w:w w:val="115"/>
        </w:rPr>
        <w:t> </w:t>
      </w:r>
      <w:r>
        <w:rPr>
          <w:w w:val="115"/>
        </w:rPr>
        <w:t>el</w:t>
      </w:r>
      <w:r>
        <w:rPr>
          <w:spacing w:val="-6"/>
          <w:w w:val="115"/>
        </w:rPr>
        <w:t> </w:t>
      </w:r>
      <w:r>
        <w:rPr>
          <w:w w:val="115"/>
        </w:rPr>
        <w:t>reto</w:t>
      </w:r>
      <w:r>
        <w:rPr>
          <w:spacing w:val="-6"/>
          <w:w w:val="115"/>
        </w:rPr>
        <w:t> </w:t>
      </w:r>
      <w:r>
        <w:rPr>
          <w:w w:val="115"/>
        </w:rPr>
        <w:t>del</w:t>
      </w:r>
      <w:r>
        <w:rPr>
          <w:spacing w:val="-6"/>
          <w:w w:val="115"/>
        </w:rPr>
        <w:t> </w:t>
      </w:r>
      <w:r>
        <w:rPr>
          <w:w w:val="115"/>
        </w:rPr>
        <w:t>cambio</w:t>
      </w:r>
      <w:r>
        <w:rPr>
          <w:spacing w:val="-6"/>
          <w:w w:val="115"/>
        </w:rPr>
        <w:t> </w:t>
      </w:r>
      <w:r>
        <w:rPr>
          <w:w w:val="115"/>
        </w:rPr>
        <w:t>tecnológico</w:t>
      </w:r>
      <w:r>
        <w:rPr>
          <w:spacing w:val="-6"/>
          <w:w w:val="115"/>
        </w:rPr>
        <w:t> </w:t>
      </w:r>
      <w:r>
        <w:rPr>
          <w:w w:val="115"/>
        </w:rPr>
        <w:t>que</w:t>
      </w:r>
      <w:r>
        <w:rPr>
          <w:spacing w:val="-6"/>
          <w:w w:val="115"/>
        </w:rPr>
        <w:t> </w:t>
      </w:r>
      <w:r>
        <w:rPr>
          <w:w w:val="115"/>
        </w:rPr>
        <w:t>planteamos</w:t>
      </w:r>
      <w:r>
        <w:rPr>
          <w:spacing w:val="-6"/>
          <w:w w:val="115"/>
        </w:rPr>
        <w:t> </w:t>
      </w:r>
      <w:r>
        <w:rPr>
          <w:w w:val="115"/>
        </w:rPr>
        <w:t>en</w:t>
      </w:r>
      <w:r>
        <w:rPr>
          <w:spacing w:val="-6"/>
          <w:w w:val="115"/>
        </w:rPr>
        <w:t> </w:t>
      </w:r>
      <w:r>
        <w:rPr>
          <w:w w:val="115"/>
        </w:rPr>
        <w:t>la</w:t>
      </w:r>
      <w:r>
        <w:rPr>
          <w:spacing w:val="-6"/>
          <w:w w:val="115"/>
        </w:rPr>
        <w:t> </w:t>
      </w:r>
      <w:r>
        <w:rPr>
          <w:w w:val="115"/>
        </w:rPr>
        <w:t>sección anterior debe al menos ofrecer una reflexión sobre las decisiones de inversión en tecnologías de información. Las tecnologías probadas son aquéllas</w:t>
      </w:r>
      <w:r>
        <w:rPr>
          <w:spacing w:val="-9"/>
          <w:w w:val="115"/>
        </w:rPr>
        <w:t> </w:t>
      </w:r>
      <w:r>
        <w:rPr>
          <w:w w:val="115"/>
        </w:rPr>
        <w:t>que</w:t>
      </w:r>
      <w:r>
        <w:rPr>
          <w:spacing w:val="-9"/>
          <w:w w:val="115"/>
        </w:rPr>
        <w:t> </w:t>
      </w:r>
      <w:r>
        <w:rPr>
          <w:w w:val="115"/>
        </w:rPr>
        <w:t>han</w:t>
      </w:r>
      <w:r>
        <w:rPr>
          <w:spacing w:val="-9"/>
          <w:w w:val="115"/>
        </w:rPr>
        <w:t> </w:t>
      </w:r>
      <w:r>
        <w:rPr>
          <w:w w:val="115"/>
        </w:rPr>
        <w:t>sido</w:t>
      </w:r>
      <w:r>
        <w:rPr>
          <w:spacing w:val="-9"/>
          <w:w w:val="115"/>
        </w:rPr>
        <w:t> </w:t>
      </w:r>
      <w:r>
        <w:rPr>
          <w:w w:val="115"/>
        </w:rPr>
        <w:t>ya</w:t>
      </w:r>
      <w:r>
        <w:rPr>
          <w:spacing w:val="-9"/>
          <w:w w:val="115"/>
        </w:rPr>
        <w:t> </w:t>
      </w:r>
      <w:r>
        <w:rPr>
          <w:w w:val="115"/>
        </w:rPr>
        <w:t>ampliamente</w:t>
      </w:r>
      <w:r>
        <w:rPr>
          <w:spacing w:val="-9"/>
          <w:w w:val="115"/>
        </w:rPr>
        <w:t> </w:t>
      </w:r>
      <w:r>
        <w:rPr>
          <w:w w:val="115"/>
        </w:rPr>
        <w:t>adoptadas</w:t>
      </w:r>
      <w:r>
        <w:rPr>
          <w:spacing w:val="-9"/>
          <w:w w:val="115"/>
        </w:rPr>
        <w:t> </w:t>
      </w:r>
      <w:r>
        <w:rPr>
          <w:w w:val="115"/>
        </w:rPr>
        <w:t>y</w:t>
      </w:r>
      <w:r>
        <w:rPr>
          <w:spacing w:val="-9"/>
          <w:w w:val="115"/>
        </w:rPr>
        <w:t> </w:t>
      </w:r>
      <w:r>
        <w:rPr>
          <w:w w:val="115"/>
        </w:rPr>
        <w:t>probablemente</w:t>
      </w:r>
      <w:r>
        <w:rPr>
          <w:spacing w:val="-9"/>
          <w:w w:val="115"/>
        </w:rPr>
        <w:t> </w:t>
      </w:r>
      <w:r>
        <w:rPr>
          <w:w w:val="115"/>
        </w:rPr>
        <w:t>cerca </w:t>
      </w:r>
      <w:r>
        <w:rPr>
          <w:spacing w:val="3"/>
          <w:w w:val="110"/>
        </w:rPr>
        <w:t>delaobsolescencia, </w:t>
      </w:r>
      <w:r>
        <w:rPr>
          <w:spacing w:val="2"/>
          <w:w w:val="110"/>
        </w:rPr>
        <w:t>ylastecnologíasinnovadoras, </w:t>
      </w:r>
      <w:r>
        <w:rPr>
          <w:spacing w:val="4"/>
          <w:w w:val="110"/>
        </w:rPr>
        <w:t>porsuparte, </w:t>
      </w:r>
      <w:r>
        <w:rPr>
          <w:spacing w:val="2"/>
          <w:w w:val="110"/>
        </w:rPr>
        <w:t>sonaquéllas </w:t>
      </w:r>
      <w:r>
        <w:rPr>
          <w:w w:val="115"/>
        </w:rPr>
        <w:t>que</w:t>
      </w:r>
      <w:r>
        <w:rPr>
          <w:spacing w:val="-15"/>
          <w:w w:val="115"/>
        </w:rPr>
        <w:t> </w:t>
      </w:r>
      <w:r>
        <w:rPr>
          <w:w w:val="115"/>
        </w:rPr>
        <w:t>ofrecen</w:t>
      </w:r>
      <w:r>
        <w:rPr>
          <w:spacing w:val="-15"/>
          <w:w w:val="115"/>
        </w:rPr>
        <w:t> </w:t>
      </w:r>
      <w:r>
        <w:rPr>
          <w:w w:val="115"/>
        </w:rPr>
        <w:t>altos</w:t>
      </w:r>
      <w:r>
        <w:rPr>
          <w:spacing w:val="-15"/>
          <w:w w:val="115"/>
        </w:rPr>
        <w:t> </w:t>
      </w:r>
      <w:r>
        <w:rPr>
          <w:w w:val="115"/>
        </w:rPr>
        <w:t>grados</w:t>
      </w:r>
      <w:r>
        <w:rPr>
          <w:spacing w:val="-15"/>
          <w:w w:val="115"/>
        </w:rPr>
        <w:t> </w:t>
      </w:r>
      <w:r>
        <w:rPr>
          <w:w w:val="115"/>
        </w:rPr>
        <w:t>de</w:t>
      </w:r>
      <w:r>
        <w:rPr>
          <w:spacing w:val="-15"/>
          <w:w w:val="115"/>
        </w:rPr>
        <w:t> </w:t>
      </w:r>
      <w:r>
        <w:rPr>
          <w:w w:val="115"/>
        </w:rPr>
        <w:t>incertidumbre</w:t>
      </w:r>
      <w:r>
        <w:rPr>
          <w:spacing w:val="-15"/>
          <w:w w:val="115"/>
        </w:rPr>
        <w:t> </w:t>
      </w:r>
      <w:r>
        <w:rPr>
          <w:w w:val="115"/>
        </w:rPr>
        <w:t>en</w:t>
      </w:r>
      <w:r>
        <w:rPr>
          <w:spacing w:val="-15"/>
          <w:w w:val="115"/>
        </w:rPr>
        <w:t> </w:t>
      </w:r>
      <w:r>
        <w:rPr>
          <w:w w:val="115"/>
        </w:rPr>
        <w:t>cuanto</w:t>
      </w:r>
      <w:r>
        <w:rPr>
          <w:spacing w:val="-15"/>
          <w:w w:val="115"/>
        </w:rPr>
        <w:t> </w:t>
      </w:r>
      <w:r>
        <w:rPr>
          <w:w w:val="115"/>
        </w:rPr>
        <w:t>a</w:t>
      </w:r>
      <w:r>
        <w:rPr>
          <w:spacing w:val="-15"/>
          <w:w w:val="115"/>
        </w:rPr>
        <w:t> </w:t>
      </w:r>
      <w:r>
        <w:rPr>
          <w:w w:val="115"/>
        </w:rPr>
        <w:t>su</w:t>
      </w:r>
      <w:r>
        <w:rPr>
          <w:spacing w:val="-15"/>
          <w:w w:val="115"/>
        </w:rPr>
        <w:t> </w:t>
      </w:r>
      <w:r>
        <w:rPr>
          <w:w w:val="115"/>
        </w:rPr>
        <w:t>efectividad.</w:t>
      </w:r>
      <w:r>
        <w:rPr>
          <w:spacing w:val="-20"/>
          <w:w w:val="115"/>
        </w:rPr>
        <w:t> </w:t>
      </w:r>
      <w:r>
        <w:rPr>
          <w:spacing w:val="-6"/>
          <w:w w:val="115"/>
        </w:rPr>
        <w:t>Por </w:t>
      </w:r>
      <w:r>
        <w:rPr>
          <w:w w:val="115"/>
        </w:rPr>
        <w:t>supuesto</w:t>
      </w:r>
      <w:r>
        <w:rPr>
          <w:spacing w:val="-18"/>
          <w:w w:val="115"/>
        </w:rPr>
        <w:t> </w:t>
      </w:r>
      <w:r>
        <w:rPr>
          <w:w w:val="115"/>
        </w:rPr>
        <w:t>que</w:t>
      </w:r>
      <w:r>
        <w:rPr>
          <w:spacing w:val="-18"/>
          <w:w w:val="115"/>
        </w:rPr>
        <w:t> </w:t>
      </w:r>
      <w:r>
        <w:rPr>
          <w:w w:val="115"/>
        </w:rPr>
        <w:t>esto</w:t>
      </w:r>
      <w:r>
        <w:rPr>
          <w:spacing w:val="-18"/>
          <w:w w:val="115"/>
        </w:rPr>
        <w:t> </w:t>
      </w:r>
      <w:r>
        <w:rPr>
          <w:w w:val="115"/>
        </w:rPr>
        <w:t>sugiere</w:t>
      </w:r>
      <w:r>
        <w:rPr>
          <w:spacing w:val="-18"/>
          <w:w w:val="115"/>
        </w:rPr>
        <w:t> </w:t>
      </w:r>
      <w:r>
        <w:rPr>
          <w:w w:val="115"/>
        </w:rPr>
        <w:t>por</w:t>
      </w:r>
      <w:r>
        <w:rPr>
          <w:spacing w:val="-18"/>
          <w:w w:val="115"/>
        </w:rPr>
        <w:t> </w:t>
      </w:r>
      <w:r>
        <w:rPr>
          <w:w w:val="115"/>
        </w:rPr>
        <w:t>un</w:t>
      </w:r>
      <w:r>
        <w:rPr>
          <w:spacing w:val="-18"/>
          <w:w w:val="115"/>
        </w:rPr>
        <w:t> </w:t>
      </w:r>
      <w:r>
        <w:rPr>
          <w:w w:val="115"/>
        </w:rPr>
        <w:t>lado</w:t>
      </w:r>
      <w:r>
        <w:rPr>
          <w:spacing w:val="-18"/>
          <w:w w:val="115"/>
        </w:rPr>
        <w:t> </w:t>
      </w:r>
      <w:r>
        <w:rPr>
          <w:w w:val="115"/>
        </w:rPr>
        <w:t>la</w:t>
      </w:r>
      <w:r>
        <w:rPr>
          <w:spacing w:val="-18"/>
          <w:w w:val="115"/>
        </w:rPr>
        <w:t> </w:t>
      </w:r>
      <w:r>
        <w:rPr>
          <w:w w:val="115"/>
        </w:rPr>
        <w:t>necesidad</w:t>
      </w:r>
      <w:r>
        <w:rPr>
          <w:spacing w:val="-18"/>
          <w:w w:val="115"/>
        </w:rPr>
        <w:t> </w:t>
      </w:r>
      <w:r>
        <w:rPr>
          <w:w w:val="115"/>
        </w:rPr>
        <w:t>de</w:t>
      </w:r>
      <w:r>
        <w:rPr>
          <w:spacing w:val="-18"/>
          <w:w w:val="115"/>
        </w:rPr>
        <w:t> </w:t>
      </w:r>
      <w:r>
        <w:rPr>
          <w:w w:val="115"/>
        </w:rPr>
        <w:t>ser</w:t>
      </w:r>
      <w:r>
        <w:rPr>
          <w:spacing w:val="-18"/>
          <w:w w:val="115"/>
        </w:rPr>
        <w:t> </w:t>
      </w:r>
      <w:r>
        <w:rPr>
          <w:w w:val="115"/>
        </w:rPr>
        <w:t>cautelosos</w:t>
      </w:r>
      <w:r>
        <w:rPr>
          <w:spacing w:val="-18"/>
          <w:w w:val="115"/>
        </w:rPr>
        <w:t> </w:t>
      </w:r>
      <w:r>
        <w:rPr>
          <w:w w:val="115"/>
        </w:rPr>
        <w:t>en</w:t>
      </w:r>
      <w:r>
        <w:rPr>
          <w:spacing w:val="-18"/>
          <w:w w:val="115"/>
        </w:rPr>
        <w:t> </w:t>
      </w:r>
      <w:r>
        <w:rPr>
          <w:w w:val="115"/>
        </w:rPr>
        <w:t>la inversión</w:t>
      </w:r>
      <w:r>
        <w:rPr>
          <w:spacing w:val="-17"/>
          <w:w w:val="115"/>
        </w:rPr>
        <w:t> </w:t>
      </w:r>
      <w:r>
        <w:rPr>
          <w:w w:val="115"/>
        </w:rPr>
        <w:t>en</w:t>
      </w:r>
      <w:r>
        <w:rPr>
          <w:spacing w:val="-17"/>
          <w:w w:val="115"/>
        </w:rPr>
        <w:t> </w:t>
      </w:r>
      <w:r>
        <w:rPr>
          <w:w w:val="115"/>
        </w:rPr>
        <w:t>nuevas</w:t>
      </w:r>
      <w:r>
        <w:rPr>
          <w:spacing w:val="-17"/>
          <w:w w:val="115"/>
        </w:rPr>
        <w:t> </w:t>
      </w:r>
      <w:r>
        <w:rPr>
          <w:w w:val="115"/>
        </w:rPr>
        <w:t>tecnologías.</w:t>
      </w:r>
      <w:r>
        <w:rPr>
          <w:spacing w:val="-22"/>
          <w:w w:val="115"/>
        </w:rPr>
        <w:t> </w:t>
      </w:r>
      <w:r>
        <w:rPr>
          <w:w w:val="115"/>
        </w:rPr>
        <w:t>Más</w:t>
      </w:r>
      <w:r>
        <w:rPr>
          <w:spacing w:val="-17"/>
          <w:w w:val="115"/>
        </w:rPr>
        <w:t> </w:t>
      </w:r>
      <w:r>
        <w:rPr>
          <w:w w:val="115"/>
        </w:rPr>
        <w:t>aún,</w:t>
      </w:r>
      <w:r>
        <w:rPr>
          <w:spacing w:val="-22"/>
          <w:w w:val="115"/>
        </w:rPr>
        <w:t> </w:t>
      </w:r>
      <w:r>
        <w:rPr>
          <w:w w:val="115"/>
        </w:rPr>
        <w:t>para</w:t>
      </w:r>
      <w:r>
        <w:rPr>
          <w:spacing w:val="-17"/>
          <w:w w:val="115"/>
        </w:rPr>
        <w:t> </w:t>
      </w:r>
      <w:r>
        <w:rPr>
          <w:w w:val="115"/>
        </w:rPr>
        <w:t>ser</w:t>
      </w:r>
      <w:r>
        <w:rPr>
          <w:spacing w:val="-17"/>
          <w:w w:val="115"/>
        </w:rPr>
        <w:t> </w:t>
      </w:r>
      <w:r>
        <w:rPr>
          <w:w w:val="115"/>
        </w:rPr>
        <w:t>innovador,</w:t>
      </w:r>
      <w:r>
        <w:rPr>
          <w:spacing w:val="-22"/>
          <w:w w:val="115"/>
        </w:rPr>
        <w:t> </w:t>
      </w:r>
      <w:r>
        <w:rPr>
          <w:w w:val="115"/>
        </w:rPr>
        <w:t>se</w:t>
      </w:r>
      <w:r>
        <w:rPr>
          <w:spacing w:val="-17"/>
          <w:w w:val="115"/>
        </w:rPr>
        <w:t> </w:t>
      </w:r>
      <w:r>
        <w:rPr>
          <w:w w:val="115"/>
        </w:rPr>
        <w:t>requiere del diseño de portafolios de inversiones en gobierno digital que faciliten lograr</w:t>
      </w:r>
      <w:r>
        <w:rPr>
          <w:spacing w:val="-18"/>
          <w:w w:val="115"/>
        </w:rPr>
        <w:t> </w:t>
      </w:r>
      <w:r>
        <w:rPr>
          <w:w w:val="115"/>
        </w:rPr>
        <w:t>el</w:t>
      </w:r>
      <w:r>
        <w:rPr>
          <w:spacing w:val="-18"/>
          <w:w w:val="115"/>
        </w:rPr>
        <w:t> </w:t>
      </w:r>
      <w:r>
        <w:rPr>
          <w:w w:val="115"/>
        </w:rPr>
        <w:t>mejor</w:t>
      </w:r>
      <w:r>
        <w:rPr>
          <w:spacing w:val="-18"/>
          <w:w w:val="115"/>
        </w:rPr>
        <w:t> </w:t>
      </w:r>
      <w:r>
        <w:rPr>
          <w:w w:val="115"/>
        </w:rPr>
        <w:t>balance</w:t>
      </w:r>
      <w:r>
        <w:rPr>
          <w:spacing w:val="-18"/>
          <w:w w:val="115"/>
        </w:rPr>
        <w:t> </w:t>
      </w:r>
      <w:r>
        <w:rPr>
          <w:w w:val="115"/>
        </w:rPr>
        <w:t>entre</w:t>
      </w:r>
      <w:r>
        <w:rPr>
          <w:spacing w:val="-18"/>
          <w:w w:val="115"/>
        </w:rPr>
        <w:t> </w:t>
      </w:r>
      <w:r>
        <w:rPr>
          <w:w w:val="115"/>
        </w:rPr>
        <w:t>beneficio,</w:t>
      </w:r>
      <w:r>
        <w:rPr>
          <w:spacing w:val="-23"/>
          <w:w w:val="115"/>
        </w:rPr>
        <w:t> </w:t>
      </w:r>
      <w:r>
        <w:rPr>
          <w:w w:val="115"/>
        </w:rPr>
        <w:t>innovación</w:t>
      </w:r>
      <w:r>
        <w:rPr>
          <w:spacing w:val="-18"/>
          <w:w w:val="115"/>
        </w:rPr>
        <w:t> </w:t>
      </w:r>
      <w:r>
        <w:rPr>
          <w:w w:val="115"/>
        </w:rPr>
        <w:t>y</w:t>
      </w:r>
      <w:r>
        <w:rPr>
          <w:spacing w:val="-18"/>
          <w:w w:val="115"/>
        </w:rPr>
        <w:t> </w:t>
      </w:r>
      <w:r>
        <w:rPr>
          <w:w w:val="115"/>
        </w:rPr>
        <w:t>riesgo.</w:t>
      </w:r>
    </w:p>
    <w:p>
      <w:pPr>
        <w:pStyle w:val="BodyText"/>
        <w:spacing w:before="11"/>
        <w:rPr>
          <w:sz w:val="16"/>
        </w:rPr>
      </w:pPr>
    </w:p>
    <w:p>
      <w:pPr>
        <w:pStyle w:val="Heading2"/>
      </w:pPr>
      <w:bookmarkStart w:name="_TOC_250004" w:id="124"/>
      <w:bookmarkEnd w:id="124"/>
      <w:r>
        <w:rPr/>
        <w:t>Trabajo Futuro</w:t>
      </w:r>
    </w:p>
    <w:p>
      <w:pPr>
        <w:pStyle w:val="BodyText"/>
        <w:spacing w:before="4"/>
        <w:rPr>
          <w:rFonts w:ascii="Arial"/>
          <w:b/>
          <w:sz w:val="20"/>
        </w:rPr>
      </w:pPr>
    </w:p>
    <w:p>
      <w:pPr>
        <w:pStyle w:val="BodyText"/>
        <w:spacing w:line="240" w:lineRule="exact"/>
        <w:ind w:left="117" w:right="109"/>
        <w:jc w:val="both"/>
      </w:pPr>
      <w:r>
        <w:rPr>
          <w:w w:val="115"/>
        </w:rPr>
        <w:t>Aunque el trabajo presentado en este libro constituye una</w:t>
      </w:r>
      <w:r>
        <w:rPr>
          <w:spacing w:val="-28"/>
          <w:w w:val="115"/>
        </w:rPr>
        <w:t> </w:t>
      </w:r>
      <w:r>
        <w:rPr>
          <w:w w:val="115"/>
        </w:rPr>
        <w:t>aproximación detallada</w:t>
      </w:r>
      <w:r>
        <w:rPr>
          <w:spacing w:val="-10"/>
          <w:w w:val="115"/>
        </w:rPr>
        <w:t> </w:t>
      </w:r>
      <w:r>
        <w:rPr>
          <w:w w:val="115"/>
        </w:rPr>
        <w:t>al</w:t>
      </w:r>
      <w:r>
        <w:rPr>
          <w:spacing w:val="-10"/>
          <w:w w:val="115"/>
        </w:rPr>
        <w:t> </w:t>
      </w:r>
      <w:r>
        <w:rPr>
          <w:w w:val="115"/>
        </w:rPr>
        <w:t>fenómeno</w:t>
      </w:r>
      <w:r>
        <w:rPr>
          <w:spacing w:val="-10"/>
          <w:w w:val="115"/>
        </w:rPr>
        <w:t> </w:t>
      </w:r>
      <w:r>
        <w:rPr>
          <w:w w:val="115"/>
        </w:rPr>
        <w:t>de</w:t>
      </w:r>
      <w:r>
        <w:rPr>
          <w:spacing w:val="-10"/>
          <w:w w:val="115"/>
        </w:rPr>
        <w:t> </w:t>
      </w:r>
      <w:r>
        <w:rPr>
          <w:w w:val="115"/>
        </w:rPr>
        <w:t>gobierno</w:t>
      </w:r>
      <w:r>
        <w:rPr>
          <w:spacing w:val="-10"/>
          <w:w w:val="115"/>
        </w:rPr>
        <w:t> </w:t>
      </w:r>
      <w:r>
        <w:rPr>
          <w:w w:val="115"/>
        </w:rPr>
        <w:t>digital</w:t>
      </w:r>
      <w:r>
        <w:rPr>
          <w:spacing w:val="-10"/>
          <w:w w:val="115"/>
        </w:rPr>
        <w:t> </w:t>
      </w:r>
      <w:r>
        <w:rPr>
          <w:w w:val="115"/>
        </w:rPr>
        <w:t>en</w:t>
      </w:r>
      <w:r>
        <w:rPr>
          <w:spacing w:val="-10"/>
          <w:w w:val="115"/>
        </w:rPr>
        <w:t> </w:t>
      </w:r>
      <w:r>
        <w:rPr>
          <w:w w:val="115"/>
        </w:rPr>
        <w:t>México,</w:t>
      </w:r>
      <w:r>
        <w:rPr>
          <w:spacing w:val="-16"/>
          <w:w w:val="115"/>
        </w:rPr>
        <w:t> </w:t>
      </w:r>
      <w:r>
        <w:rPr>
          <w:w w:val="115"/>
        </w:rPr>
        <w:t>el</w:t>
      </w:r>
      <w:r>
        <w:rPr>
          <w:spacing w:val="-10"/>
          <w:w w:val="115"/>
        </w:rPr>
        <w:t> </w:t>
      </w:r>
      <w:r>
        <w:rPr>
          <w:w w:val="115"/>
        </w:rPr>
        <w:t>fenómeno</w:t>
      </w:r>
      <w:r>
        <w:rPr>
          <w:spacing w:val="-10"/>
          <w:w w:val="115"/>
        </w:rPr>
        <w:t> </w:t>
      </w:r>
      <w:r>
        <w:rPr>
          <w:w w:val="115"/>
        </w:rPr>
        <w:t>es</w:t>
      </w:r>
      <w:r>
        <w:rPr>
          <w:spacing w:val="-10"/>
          <w:w w:val="115"/>
        </w:rPr>
        <w:t> </w:t>
      </w:r>
      <w:r>
        <w:rPr>
          <w:spacing w:val="2"/>
          <w:w w:val="115"/>
        </w:rPr>
        <w:t>tan </w:t>
      </w:r>
      <w:r>
        <w:rPr>
          <w:w w:val="115"/>
        </w:rPr>
        <w:t>rico y complejo en su estudio que aún se requiere trabajo de investiga- ción para desarrollar una mejor comprensión del mismo. En este mismo </w:t>
      </w:r>
      <w:r>
        <w:rPr>
          <w:spacing w:val="3"/>
          <w:w w:val="110"/>
        </w:rPr>
        <w:t>capítulohemosmencionado, porejemplo, </w:t>
      </w:r>
      <w:r>
        <w:rPr>
          <w:spacing w:val="5"/>
          <w:w w:val="110"/>
        </w:rPr>
        <w:t>lafalta </w:t>
      </w:r>
      <w:r>
        <w:rPr>
          <w:spacing w:val="4"/>
          <w:w w:val="110"/>
        </w:rPr>
        <w:t>deestudiosrelacionados </w:t>
      </w:r>
      <w:r>
        <w:rPr>
          <w:w w:val="115"/>
        </w:rPr>
        <w:t>con</w:t>
      </w:r>
      <w:r>
        <w:rPr>
          <w:spacing w:val="-11"/>
          <w:w w:val="115"/>
        </w:rPr>
        <w:t> </w:t>
      </w:r>
      <w:r>
        <w:rPr>
          <w:w w:val="115"/>
        </w:rPr>
        <w:t>la</w:t>
      </w:r>
      <w:r>
        <w:rPr>
          <w:spacing w:val="-11"/>
          <w:w w:val="115"/>
        </w:rPr>
        <w:t> </w:t>
      </w:r>
      <w:r>
        <w:rPr>
          <w:w w:val="115"/>
        </w:rPr>
        <w:t>mejor</w:t>
      </w:r>
      <w:r>
        <w:rPr>
          <w:spacing w:val="-11"/>
          <w:w w:val="115"/>
        </w:rPr>
        <w:t> </w:t>
      </w:r>
      <w:r>
        <w:rPr>
          <w:w w:val="115"/>
        </w:rPr>
        <w:t>aplicación</w:t>
      </w:r>
      <w:r>
        <w:rPr>
          <w:spacing w:val="-11"/>
          <w:w w:val="115"/>
        </w:rPr>
        <w:t> </w:t>
      </w:r>
      <w:r>
        <w:rPr>
          <w:w w:val="115"/>
        </w:rPr>
        <w:t>de</w:t>
      </w:r>
      <w:r>
        <w:rPr>
          <w:spacing w:val="-11"/>
          <w:w w:val="115"/>
        </w:rPr>
        <w:t> </w:t>
      </w:r>
      <w:r>
        <w:rPr>
          <w:w w:val="115"/>
        </w:rPr>
        <w:t>las</w:t>
      </w:r>
      <w:r>
        <w:rPr>
          <w:spacing w:val="-11"/>
          <w:w w:val="115"/>
        </w:rPr>
        <w:t> </w:t>
      </w:r>
      <w:r>
        <w:rPr>
          <w:w w:val="115"/>
        </w:rPr>
        <w:t>redes</w:t>
      </w:r>
      <w:r>
        <w:rPr>
          <w:spacing w:val="-11"/>
          <w:w w:val="115"/>
        </w:rPr>
        <w:t> </w:t>
      </w:r>
      <w:r>
        <w:rPr>
          <w:w w:val="115"/>
        </w:rPr>
        <w:t>sociales</w:t>
      </w:r>
      <w:r>
        <w:rPr>
          <w:spacing w:val="-11"/>
          <w:w w:val="115"/>
        </w:rPr>
        <w:t> </w:t>
      </w:r>
      <w:r>
        <w:rPr>
          <w:w w:val="115"/>
        </w:rPr>
        <w:t>y</w:t>
      </w:r>
      <w:r>
        <w:rPr>
          <w:spacing w:val="-11"/>
          <w:w w:val="115"/>
        </w:rPr>
        <w:t> </w:t>
      </w:r>
      <w:r>
        <w:rPr>
          <w:w w:val="115"/>
        </w:rPr>
        <w:t>otras</w:t>
      </w:r>
      <w:r>
        <w:rPr>
          <w:spacing w:val="-11"/>
          <w:w w:val="115"/>
        </w:rPr>
        <w:t> </w:t>
      </w:r>
      <w:r>
        <w:rPr>
          <w:w w:val="115"/>
        </w:rPr>
        <w:t>herramientas</w:t>
      </w:r>
      <w:r>
        <w:rPr>
          <w:spacing w:val="-11"/>
          <w:w w:val="115"/>
        </w:rPr>
        <w:t> </w:t>
      </w:r>
      <w:r>
        <w:rPr>
          <w:w w:val="115"/>
        </w:rPr>
        <w:t>de</w:t>
      </w:r>
      <w:r>
        <w:rPr>
          <w:spacing w:val="-14"/>
          <w:w w:val="115"/>
        </w:rPr>
        <w:t> </w:t>
      </w:r>
      <w:r>
        <w:rPr>
          <w:w w:val="115"/>
        </w:rPr>
        <w:t>Web</w:t>
      </w:r>
    </w:p>
    <w:p>
      <w:pPr>
        <w:pStyle w:val="BodyText"/>
        <w:spacing w:line="240" w:lineRule="exact"/>
        <w:ind w:left="117" w:right="104"/>
        <w:jc w:val="both"/>
      </w:pPr>
      <w:r>
        <w:rPr>
          <w:w w:val="110"/>
        </w:rPr>
        <w:t>2.0 en el gobierno digital. Muchas tendencias como el gobierno abierto,   </w:t>
      </w:r>
      <w:r>
        <w:rPr>
          <w:spacing w:val="52"/>
          <w:w w:val="110"/>
        </w:rPr>
        <w:t> </w:t>
      </w:r>
      <w:r>
        <w:rPr>
          <w:w w:val="110"/>
        </w:rPr>
        <w:t>el cómputo en la nube o las tecnologías móviles son también candidatas  </w:t>
      </w:r>
      <w:r>
        <w:rPr>
          <w:spacing w:val="52"/>
          <w:w w:val="110"/>
        </w:rPr>
        <w:t> </w:t>
      </w:r>
      <w:r>
        <w:rPr>
          <w:w w:val="110"/>
        </w:rPr>
        <w:t>al desarrollo de investigación sobre su implementación e impactos. </w:t>
      </w:r>
      <w:r>
        <w:rPr>
          <w:spacing w:val="-4"/>
          <w:w w:val="110"/>
        </w:rPr>
        <w:t>Tam- </w:t>
      </w:r>
      <w:r>
        <w:rPr>
          <w:w w:val="110"/>
        </w:rPr>
        <w:t>bién hemos mencionado la falta de estudios que nos permitan conectar entre proyectos tecnológicos exitosos y creación de valores para </w:t>
      </w:r>
      <w:r>
        <w:rPr>
          <w:spacing w:val="2"/>
          <w:w w:val="110"/>
        </w:rPr>
        <w:t>los </w:t>
      </w:r>
      <w:r>
        <w:rPr>
          <w:w w:val="110"/>
        </w:rPr>
        <w:t>ciudadanos que han surgido a lo largo de la realización de este trabajo, y que estamos realizando actualmente o que tenemos planes para realizar</w:t>
      </w:r>
      <w:r>
        <w:rPr>
          <w:spacing w:val="52"/>
          <w:w w:val="110"/>
        </w:rPr>
        <w:t> </w:t>
      </w:r>
      <w:r>
        <w:rPr>
          <w:w w:val="110"/>
        </w:rPr>
        <w:t>en el futuro</w:t>
      </w:r>
      <w:r>
        <w:rPr>
          <w:spacing w:val="43"/>
          <w:w w:val="110"/>
        </w:rPr>
        <w:t> </w:t>
      </w:r>
      <w:r>
        <w:rPr>
          <w:w w:val="110"/>
        </w:rPr>
        <w:t>cercano.</w:t>
      </w:r>
    </w:p>
    <w:p>
      <w:pPr>
        <w:pStyle w:val="BodyText"/>
        <w:spacing w:before="8"/>
        <w:rPr>
          <w:sz w:val="19"/>
        </w:rPr>
      </w:pPr>
    </w:p>
    <w:p>
      <w:pPr>
        <w:pStyle w:val="BodyText"/>
        <w:spacing w:line="240" w:lineRule="exact"/>
        <w:ind w:left="117" w:right="111"/>
        <w:jc w:val="both"/>
      </w:pPr>
      <w:r>
        <w:rPr>
          <w:w w:val="115"/>
        </w:rPr>
        <w:t>En</w:t>
      </w:r>
      <w:r>
        <w:rPr>
          <w:spacing w:val="-5"/>
          <w:w w:val="115"/>
        </w:rPr>
        <w:t> </w:t>
      </w:r>
      <w:r>
        <w:rPr>
          <w:w w:val="115"/>
        </w:rPr>
        <w:t>primer</w:t>
      </w:r>
      <w:r>
        <w:rPr>
          <w:spacing w:val="-5"/>
          <w:w w:val="115"/>
        </w:rPr>
        <w:t> </w:t>
      </w:r>
      <w:r>
        <w:rPr>
          <w:w w:val="115"/>
        </w:rPr>
        <w:t>lugar,</w:t>
      </w:r>
      <w:r>
        <w:rPr>
          <w:spacing w:val="-10"/>
          <w:w w:val="115"/>
        </w:rPr>
        <w:t> </w:t>
      </w:r>
      <w:r>
        <w:rPr>
          <w:w w:val="115"/>
        </w:rPr>
        <w:t>nos</w:t>
      </w:r>
      <w:r>
        <w:rPr>
          <w:spacing w:val="-5"/>
          <w:w w:val="115"/>
        </w:rPr>
        <w:t> </w:t>
      </w:r>
      <w:r>
        <w:rPr>
          <w:w w:val="115"/>
        </w:rPr>
        <w:t>gustaría</w:t>
      </w:r>
      <w:r>
        <w:rPr>
          <w:spacing w:val="-5"/>
          <w:w w:val="115"/>
        </w:rPr>
        <w:t> </w:t>
      </w:r>
      <w:r>
        <w:rPr>
          <w:w w:val="115"/>
        </w:rPr>
        <w:t>explorar</w:t>
      </w:r>
      <w:r>
        <w:rPr>
          <w:spacing w:val="-5"/>
          <w:w w:val="115"/>
        </w:rPr>
        <w:t> </w:t>
      </w:r>
      <w:r>
        <w:rPr>
          <w:w w:val="115"/>
        </w:rPr>
        <w:t>las</w:t>
      </w:r>
      <w:r>
        <w:rPr>
          <w:spacing w:val="-5"/>
          <w:w w:val="115"/>
        </w:rPr>
        <w:t> </w:t>
      </w:r>
      <w:r>
        <w:rPr>
          <w:w w:val="115"/>
        </w:rPr>
        <w:t>implicaciones</w:t>
      </w:r>
      <w:r>
        <w:rPr>
          <w:spacing w:val="-5"/>
          <w:w w:val="115"/>
        </w:rPr>
        <w:t> </w:t>
      </w:r>
      <w:r>
        <w:rPr>
          <w:w w:val="115"/>
        </w:rPr>
        <w:t>de</w:t>
      </w:r>
      <w:r>
        <w:rPr>
          <w:spacing w:val="-5"/>
          <w:w w:val="115"/>
        </w:rPr>
        <w:t> </w:t>
      </w:r>
      <w:r>
        <w:rPr>
          <w:w w:val="115"/>
        </w:rPr>
        <w:t>distintos</w:t>
      </w:r>
      <w:r>
        <w:rPr>
          <w:spacing w:val="-5"/>
          <w:w w:val="115"/>
        </w:rPr>
        <w:t> </w:t>
      </w:r>
      <w:r>
        <w:rPr>
          <w:w w:val="115"/>
        </w:rPr>
        <w:t>arre- glos organizacionales en las características o niveles de funcionalidad de las aplicaciones de gobierno digital. Como  comentamos  previamente en este capítulo, los portales de gobierno que hemos observado a lo largo </w:t>
      </w:r>
      <w:r>
        <w:rPr>
          <w:spacing w:val="-3"/>
          <w:w w:val="115"/>
        </w:rPr>
        <w:t>de </w:t>
      </w:r>
      <w:r>
        <w:rPr>
          <w:spacing w:val="-5"/>
          <w:w w:val="115"/>
        </w:rPr>
        <w:t>estos años </w:t>
      </w:r>
      <w:r>
        <w:rPr>
          <w:spacing w:val="-3"/>
          <w:w w:val="115"/>
        </w:rPr>
        <w:t>se </w:t>
      </w:r>
      <w:r>
        <w:rPr>
          <w:spacing w:val="-4"/>
          <w:w w:val="115"/>
        </w:rPr>
        <w:t>han </w:t>
      </w:r>
      <w:r>
        <w:rPr>
          <w:spacing w:val="-6"/>
          <w:w w:val="115"/>
        </w:rPr>
        <w:t>desarrollado utilizando </w:t>
      </w:r>
      <w:r>
        <w:rPr>
          <w:spacing w:val="-5"/>
          <w:w w:val="115"/>
        </w:rPr>
        <w:t>formas </w:t>
      </w:r>
      <w:r>
        <w:rPr>
          <w:spacing w:val="-7"/>
          <w:w w:val="115"/>
        </w:rPr>
        <w:t>organizacionales </w:t>
      </w:r>
      <w:r>
        <w:rPr>
          <w:spacing w:val="-4"/>
          <w:w w:val="115"/>
        </w:rPr>
        <w:t>muy </w:t>
      </w:r>
      <w:r>
        <w:rPr>
          <w:spacing w:val="-6"/>
          <w:w w:val="115"/>
        </w:rPr>
        <w:t>diferentes (centralizados, descentralizados, tercerizados, </w:t>
      </w:r>
      <w:r>
        <w:rPr>
          <w:spacing w:val="-5"/>
          <w:w w:val="115"/>
        </w:rPr>
        <w:t>etc.). </w:t>
      </w:r>
      <w:r>
        <w:rPr>
          <w:spacing w:val="-9"/>
          <w:w w:val="115"/>
        </w:rPr>
        <w:t>Trabajo </w:t>
      </w:r>
      <w:r>
        <w:rPr>
          <w:spacing w:val="-3"/>
          <w:w w:val="115"/>
        </w:rPr>
        <w:t>de </w:t>
      </w:r>
      <w:r>
        <w:rPr>
          <w:w w:val="115"/>
        </w:rPr>
        <w:t>investigación en el futuro podría orientarse a entender cómo es que estos</w:t>
      </w:r>
      <w:r>
        <w:rPr>
          <w:spacing w:val="-13"/>
          <w:w w:val="115"/>
        </w:rPr>
        <w:t> </w:t>
      </w:r>
      <w:r>
        <w:rPr>
          <w:w w:val="115"/>
        </w:rPr>
        <w:t>arreglos,</w:t>
      </w:r>
      <w:r>
        <w:rPr>
          <w:spacing w:val="-17"/>
          <w:w w:val="115"/>
        </w:rPr>
        <w:t> </w:t>
      </w:r>
      <w:r>
        <w:rPr>
          <w:w w:val="115"/>
        </w:rPr>
        <w:t>junto</w:t>
      </w:r>
      <w:r>
        <w:rPr>
          <w:spacing w:val="-13"/>
          <w:w w:val="115"/>
        </w:rPr>
        <w:t> </w:t>
      </w:r>
      <w:r>
        <w:rPr>
          <w:w w:val="115"/>
        </w:rPr>
        <w:t>con</w:t>
      </w:r>
      <w:r>
        <w:rPr>
          <w:spacing w:val="-13"/>
          <w:w w:val="115"/>
        </w:rPr>
        <w:t> </w:t>
      </w:r>
      <w:r>
        <w:rPr>
          <w:w w:val="115"/>
        </w:rPr>
        <w:t>otras</w:t>
      </w:r>
      <w:r>
        <w:rPr>
          <w:spacing w:val="-13"/>
          <w:w w:val="115"/>
        </w:rPr>
        <w:t> </w:t>
      </w:r>
      <w:r>
        <w:rPr>
          <w:w w:val="115"/>
        </w:rPr>
        <w:t>características</w:t>
      </w:r>
      <w:r>
        <w:rPr>
          <w:spacing w:val="-13"/>
          <w:w w:val="115"/>
        </w:rPr>
        <w:t> </w:t>
      </w:r>
      <w:r>
        <w:rPr>
          <w:w w:val="115"/>
        </w:rPr>
        <w:t>organizacionales,</w:t>
      </w:r>
      <w:r>
        <w:rPr>
          <w:spacing w:val="-17"/>
          <w:w w:val="115"/>
        </w:rPr>
        <w:t> </w:t>
      </w:r>
      <w:r>
        <w:rPr>
          <w:w w:val="115"/>
        </w:rPr>
        <w:t>afectan</w:t>
      </w:r>
      <w:r>
        <w:rPr>
          <w:spacing w:val="-13"/>
          <w:w w:val="115"/>
        </w:rPr>
        <w:t> </w:t>
      </w:r>
      <w:r>
        <w:rPr>
          <w:w w:val="115"/>
        </w:rPr>
        <w:t>el desarrollo</w:t>
      </w:r>
      <w:r>
        <w:rPr>
          <w:spacing w:val="-11"/>
          <w:w w:val="115"/>
        </w:rPr>
        <w:t> </w:t>
      </w:r>
      <w:r>
        <w:rPr>
          <w:w w:val="115"/>
        </w:rPr>
        <w:t>de</w:t>
      </w:r>
      <w:r>
        <w:rPr>
          <w:spacing w:val="-11"/>
          <w:w w:val="115"/>
        </w:rPr>
        <w:t> </w:t>
      </w:r>
      <w:r>
        <w:rPr>
          <w:w w:val="115"/>
        </w:rPr>
        <w:t>los</w:t>
      </w:r>
      <w:r>
        <w:rPr>
          <w:spacing w:val="-11"/>
          <w:w w:val="115"/>
        </w:rPr>
        <w:t> </w:t>
      </w:r>
      <w:r>
        <w:rPr>
          <w:w w:val="115"/>
        </w:rPr>
        <w:t>portales</w:t>
      </w:r>
      <w:r>
        <w:rPr>
          <w:spacing w:val="-11"/>
          <w:w w:val="115"/>
        </w:rPr>
        <w:t> </w:t>
      </w:r>
      <w:r>
        <w:rPr>
          <w:w w:val="115"/>
        </w:rPr>
        <w:t>y</w:t>
      </w:r>
      <w:r>
        <w:rPr>
          <w:spacing w:val="-11"/>
          <w:w w:val="115"/>
        </w:rPr>
        <w:t> </w:t>
      </w:r>
      <w:r>
        <w:rPr>
          <w:w w:val="115"/>
        </w:rPr>
        <w:t>otras</w:t>
      </w:r>
      <w:r>
        <w:rPr>
          <w:spacing w:val="-11"/>
          <w:w w:val="115"/>
        </w:rPr>
        <w:t> </w:t>
      </w:r>
      <w:r>
        <w:rPr>
          <w:w w:val="115"/>
        </w:rPr>
        <w:t>aplicaciones</w:t>
      </w:r>
      <w:r>
        <w:rPr>
          <w:spacing w:val="-11"/>
          <w:w w:val="115"/>
        </w:rPr>
        <w:t> </w:t>
      </w:r>
      <w:r>
        <w:rPr>
          <w:w w:val="115"/>
        </w:rPr>
        <w:t>de</w:t>
      </w:r>
      <w:r>
        <w:rPr>
          <w:spacing w:val="-11"/>
          <w:w w:val="115"/>
        </w:rPr>
        <w:t> </w:t>
      </w:r>
      <w:r>
        <w:rPr>
          <w:w w:val="115"/>
        </w:rPr>
        <w:t>gobierno</w:t>
      </w:r>
      <w:r>
        <w:rPr>
          <w:spacing w:val="-11"/>
          <w:w w:val="115"/>
        </w:rPr>
        <w:t> </w:t>
      </w:r>
      <w:r>
        <w:rPr>
          <w:w w:val="115"/>
        </w:rPr>
        <w:t>digital.</w:t>
      </w:r>
    </w:p>
    <w:p>
      <w:pPr>
        <w:pStyle w:val="BodyText"/>
        <w:spacing w:before="8"/>
        <w:rPr>
          <w:sz w:val="19"/>
        </w:rPr>
      </w:pPr>
    </w:p>
    <w:p>
      <w:pPr>
        <w:pStyle w:val="BodyText"/>
        <w:spacing w:line="240" w:lineRule="exact"/>
        <w:ind w:left="117" w:right="106"/>
        <w:jc w:val="both"/>
      </w:pPr>
      <w:r>
        <w:rPr>
          <w:spacing w:val="-6"/>
          <w:w w:val="110"/>
        </w:rPr>
        <w:t>Por </w:t>
      </w:r>
      <w:r>
        <w:rPr>
          <w:w w:val="110"/>
        </w:rPr>
        <w:t>supuesto que la medición de los impactos del gobierno digital en la creación de valor a través del desarrollo de mayor transparencia, eficiencia, calidad de los servicios y otros beneficios mencionados en la literatura (Gil- García y Helbig, 2006) es aún un terreno fértil para explorar. Cómo es que</w:t>
      </w:r>
      <w:r>
        <w:rPr>
          <w:spacing w:val="52"/>
          <w:w w:val="110"/>
        </w:rPr>
        <w:t> </w:t>
      </w:r>
      <w:r>
        <w:rPr>
          <w:w w:val="110"/>
        </w:rPr>
        <w:t>el desarrollo de los portales crea valor público es una pregunta todavía  </w:t>
      </w:r>
      <w:r>
        <w:rPr>
          <w:spacing w:val="13"/>
          <w:w w:val="110"/>
        </w:rPr>
        <w:t> </w:t>
      </w:r>
      <w:r>
        <w:rPr>
          <w:w w:val="110"/>
        </w:rPr>
        <w:t>sin</w:t>
      </w:r>
    </w:p>
    <w:p>
      <w:pPr>
        <w:spacing w:after="0" w:line="240" w:lineRule="exact"/>
        <w:jc w:val="both"/>
        <w:sectPr>
          <w:pgSz w:w="9640" w:h="13040"/>
          <w:pgMar w:header="823" w:footer="650" w:top="1020" w:bottom="840" w:left="1300" w:right="1020"/>
        </w:sectPr>
      </w:pPr>
    </w:p>
    <w:p>
      <w:pPr>
        <w:pStyle w:val="BodyText"/>
        <w:rPr>
          <w:sz w:val="20"/>
        </w:rPr>
      </w:pPr>
    </w:p>
    <w:p>
      <w:pPr>
        <w:pStyle w:val="BodyText"/>
        <w:spacing w:before="4"/>
        <w:rPr>
          <w:sz w:val="17"/>
        </w:rPr>
      </w:pPr>
    </w:p>
    <w:p>
      <w:pPr>
        <w:pStyle w:val="BodyText"/>
        <w:spacing w:line="223" w:lineRule="auto" w:before="81"/>
        <w:ind w:left="113" w:right="114"/>
        <w:jc w:val="both"/>
      </w:pPr>
      <w:r>
        <w:rPr>
          <w:w w:val="115"/>
        </w:rPr>
        <w:t>respuesta definitiva. Uno de nuestros trabajos en el futuro contempla la realización</w:t>
      </w:r>
      <w:r>
        <w:rPr>
          <w:spacing w:val="-12"/>
          <w:w w:val="115"/>
        </w:rPr>
        <w:t> </w:t>
      </w:r>
      <w:r>
        <w:rPr>
          <w:w w:val="115"/>
        </w:rPr>
        <w:t>de</w:t>
      </w:r>
      <w:r>
        <w:rPr>
          <w:spacing w:val="-12"/>
          <w:w w:val="115"/>
        </w:rPr>
        <w:t> </w:t>
      </w:r>
      <w:r>
        <w:rPr>
          <w:w w:val="115"/>
        </w:rPr>
        <w:t>una</w:t>
      </w:r>
      <w:r>
        <w:rPr>
          <w:spacing w:val="-12"/>
          <w:w w:val="115"/>
        </w:rPr>
        <w:t> </w:t>
      </w:r>
      <w:r>
        <w:rPr>
          <w:w w:val="115"/>
        </w:rPr>
        <w:t>encuesta</w:t>
      </w:r>
      <w:r>
        <w:rPr>
          <w:spacing w:val="-12"/>
          <w:w w:val="115"/>
        </w:rPr>
        <w:t> </w:t>
      </w:r>
      <w:r>
        <w:rPr>
          <w:w w:val="115"/>
        </w:rPr>
        <w:t>nacional</w:t>
      </w:r>
      <w:r>
        <w:rPr>
          <w:spacing w:val="-12"/>
          <w:w w:val="115"/>
        </w:rPr>
        <w:t> </w:t>
      </w:r>
      <w:r>
        <w:rPr>
          <w:w w:val="115"/>
        </w:rPr>
        <w:t>para</w:t>
      </w:r>
      <w:r>
        <w:rPr>
          <w:spacing w:val="-12"/>
          <w:w w:val="115"/>
        </w:rPr>
        <w:t> </w:t>
      </w:r>
      <w:r>
        <w:rPr>
          <w:w w:val="115"/>
        </w:rPr>
        <w:t>entender</w:t>
      </w:r>
      <w:r>
        <w:rPr>
          <w:spacing w:val="-12"/>
          <w:w w:val="115"/>
        </w:rPr>
        <w:t> </w:t>
      </w:r>
      <w:r>
        <w:rPr>
          <w:w w:val="115"/>
        </w:rPr>
        <w:t>la</w:t>
      </w:r>
      <w:r>
        <w:rPr>
          <w:spacing w:val="-12"/>
          <w:w w:val="115"/>
        </w:rPr>
        <w:t> </w:t>
      </w:r>
      <w:r>
        <w:rPr>
          <w:w w:val="115"/>
        </w:rPr>
        <w:t>forma</w:t>
      </w:r>
      <w:r>
        <w:rPr>
          <w:spacing w:val="-12"/>
          <w:w w:val="115"/>
        </w:rPr>
        <w:t> </w:t>
      </w:r>
      <w:r>
        <w:rPr>
          <w:w w:val="115"/>
        </w:rPr>
        <w:t>en</w:t>
      </w:r>
      <w:r>
        <w:rPr>
          <w:spacing w:val="-12"/>
          <w:w w:val="115"/>
        </w:rPr>
        <w:t> </w:t>
      </w:r>
      <w:r>
        <w:rPr>
          <w:w w:val="115"/>
        </w:rPr>
        <w:t>la</w:t>
      </w:r>
      <w:r>
        <w:rPr>
          <w:spacing w:val="-12"/>
          <w:w w:val="115"/>
        </w:rPr>
        <w:t> </w:t>
      </w:r>
      <w:r>
        <w:rPr>
          <w:w w:val="115"/>
        </w:rPr>
        <w:t>que</w:t>
      </w:r>
      <w:r>
        <w:rPr>
          <w:spacing w:val="-12"/>
          <w:w w:val="115"/>
        </w:rPr>
        <w:t> </w:t>
      </w:r>
      <w:r>
        <w:rPr>
          <w:w w:val="115"/>
        </w:rPr>
        <w:t>los ciudadanos</w:t>
      </w:r>
      <w:r>
        <w:rPr>
          <w:spacing w:val="-13"/>
          <w:w w:val="115"/>
        </w:rPr>
        <w:t> </w:t>
      </w:r>
      <w:r>
        <w:rPr>
          <w:w w:val="115"/>
        </w:rPr>
        <w:t>entienden</w:t>
      </w:r>
      <w:r>
        <w:rPr>
          <w:spacing w:val="-13"/>
          <w:w w:val="115"/>
        </w:rPr>
        <w:t> </w:t>
      </w:r>
      <w:r>
        <w:rPr>
          <w:w w:val="115"/>
        </w:rPr>
        <w:t>los</w:t>
      </w:r>
      <w:r>
        <w:rPr>
          <w:spacing w:val="-13"/>
          <w:w w:val="115"/>
        </w:rPr>
        <w:t> </w:t>
      </w:r>
      <w:r>
        <w:rPr>
          <w:w w:val="115"/>
        </w:rPr>
        <w:t>beneficios</w:t>
      </w:r>
      <w:r>
        <w:rPr>
          <w:spacing w:val="-13"/>
          <w:w w:val="115"/>
        </w:rPr>
        <w:t> </w:t>
      </w:r>
      <w:r>
        <w:rPr>
          <w:w w:val="115"/>
        </w:rPr>
        <w:t>del</w:t>
      </w:r>
      <w:r>
        <w:rPr>
          <w:spacing w:val="-13"/>
          <w:w w:val="115"/>
        </w:rPr>
        <w:t> </w:t>
      </w:r>
      <w:r>
        <w:rPr>
          <w:w w:val="115"/>
        </w:rPr>
        <w:t>gobierno</w:t>
      </w:r>
      <w:r>
        <w:rPr>
          <w:spacing w:val="-13"/>
          <w:w w:val="115"/>
        </w:rPr>
        <w:t> </w:t>
      </w:r>
      <w:r>
        <w:rPr>
          <w:w w:val="115"/>
        </w:rPr>
        <w:t>digital</w:t>
      </w:r>
      <w:r>
        <w:rPr>
          <w:spacing w:val="-13"/>
          <w:w w:val="115"/>
        </w:rPr>
        <w:t> </w:t>
      </w:r>
      <w:r>
        <w:rPr>
          <w:w w:val="115"/>
        </w:rPr>
        <w:t>y</w:t>
      </w:r>
      <w:r>
        <w:rPr>
          <w:spacing w:val="-13"/>
          <w:w w:val="115"/>
        </w:rPr>
        <w:t> </w:t>
      </w:r>
      <w:r>
        <w:rPr>
          <w:w w:val="115"/>
        </w:rPr>
        <w:t>las</w:t>
      </w:r>
      <w:r>
        <w:rPr>
          <w:spacing w:val="-13"/>
          <w:w w:val="115"/>
        </w:rPr>
        <w:t> </w:t>
      </w:r>
      <w:r>
        <w:rPr>
          <w:w w:val="115"/>
        </w:rPr>
        <w:t>maneras</w:t>
      </w:r>
      <w:r>
        <w:rPr>
          <w:spacing w:val="-13"/>
          <w:w w:val="115"/>
        </w:rPr>
        <w:t> </w:t>
      </w:r>
      <w:r>
        <w:rPr>
          <w:w w:val="115"/>
        </w:rPr>
        <w:t>en las</w:t>
      </w:r>
      <w:r>
        <w:rPr>
          <w:spacing w:val="-12"/>
          <w:w w:val="115"/>
        </w:rPr>
        <w:t> </w:t>
      </w:r>
      <w:r>
        <w:rPr>
          <w:w w:val="115"/>
        </w:rPr>
        <w:t>que</w:t>
      </w:r>
      <w:r>
        <w:rPr>
          <w:spacing w:val="-12"/>
          <w:w w:val="115"/>
        </w:rPr>
        <w:t> </w:t>
      </w:r>
      <w:r>
        <w:rPr>
          <w:w w:val="115"/>
        </w:rPr>
        <w:t>los</w:t>
      </w:r>
      <w:r>
        <w:rPr>
          <w:spacing w:val="-12"/>
          <w:w w:val="115"/>
        </w:rPr>
        <w:t> </w:t>
      </w:r>
      <w:r>
        <w:rPr>
          <w:w w:val="115"/>
        </w:rPr>
        <w:t>portales</w:t>
      </w:r>
      <w:r>
        <w:rPr>
          <w:spacing w:val="-12"/>
          <w:w w:val="115"/>
        </w:rPr>
        <w:t> </w:t>
      </w:r>
      <w:r>
        <w:rPr>
          <w:w w:val="115"/>
        </w:rPr>
        <w:t>están</w:t>
      </w:r>
      <w:r>
        <w:rPr>
          <w:spacing w:val="-12"/>
          <w:w w:val="115"/>
        </w:rPr>
        <w:t> </w:t>
      </w:r>
      <w:r>
        <w:rPr>
          <w:w w:val="115"/>
        </w:rPr>
        <w:t>respondiendo</w:t>
      </w:r>
      <w:r>
        <w:rPr>
          <w:spacing w:val="-12"/>
          <w:w w:val="115"/>
        </w:rPr>
        <w:t> </w:t>
      </w:r>
      <w:r>
        <w:rPr>
          <w:w w:val="115"/>
        </w:rPr>
        <w:t>a</w:t>
      </w:r>
      <w:r>
        <w:rPr>
          <w:spacing w:val="-12"/>
          <w:w w:val="115"/>
        </w:rPr>
        <w:t> </w:t>
      </w:r>
      <w:r>
        <w:rPr>
          <w:w w:val="115"/>
        </w:rPr>
        <w:t>sus</w:t>
      </w:r>
      <w:r>
        <w:rPr>
          <w:spacing w:val="-12"/>
          <w:w w:val="115"/>
        </w:rPr>
        <w:t> </w:t>
      </w:r>
      <w:r>
        <w:rPr>
          <w:w w:val="115"/>
        </w:rPr>
        <w:t>necesidades.</w:t>
      </w:r>
    </w:p>
    <w:p>
      <w:pPr>
        <w:pStyle w:val="BodyText"/>
        <w:spacing w:before="11"/>
        <w:rPr>
          <w:sz w:val="18"/>
        </w:rPr>
      </w:pPr>
    </w:p>
    <w:p>
      <w:pPr>
        <w:pStyle w:val="BodyText"/>
        <w:spacing w:line="236" w:lineRule="exact"/>
        <w:ind w:left="113" w:right="109"/>
        <w:jc w:val="both"/>
      </w:pPr>
      <w:r>
        <w:rPr>
          <w:w w:val="115"/>
        </w:rPr>
        <w:t>Las herramientas de </w:t>
      </w:r>
      <w:r>
        <w:rPr>
          <w:spacing w:val="-3"/>
          <w:w w:val="115"/>
        </w:rPr>
        <w:t>Web </w:t>
      </w:r>
      <w:r>
        <w:rPr>
          <w:w w:val="115"/>
        </w:rPr>
        <w:t>2.0 ofrecen otra oportunidad de</w:t>
      </w:r>
      <w:r>
        <w:rPr>
          <w:spacing w:val="-13"/>
          <w:w w:val="115"/>
        </w:rPr>
        <w:t> </w:t>
      </w:r>
      <w:r>
        <w:rPr>
          <w:w w:val="115"/>
        </w:rPr>
        <w:t>investigación, desarrollando</w:t>
      </w:r>
      <w:r>
        <w:rPr>
          <w:spacing w:val="-23"/>
          <w:w w:val="115"/>
        </w:rPr>
        <w:t> </w:t>
      </w:r>
      <w:r>
        <w:rPr>
          <w:w w:val="115"/>
        </w:rPr>
        <w:t>tanto</w:t>
      </w:r>
      <w:r>
        <w:rPr>
          <w:spacing w:val="-23"/>
          <w:w w:val="115"/>
        </w:rPr>
        <w:t> </w:t>
      </w:r>
      <w:r>
        <w:rPr>
          <w:w w:val="115"/>
        </w:rPr>
        <w:t>teorías</w:t>
      </w:r>
      <w:r>
        <w:rPr>
          <w:spacing w:val="-23"/>
          <w:w w:val="115"/>
        </w:rPr>
        <w:t> </w:t>
      </w:r>
      <w:r>
        <w:rPr>
          <w:w w:val="115"/>
        </w:rPr>
        <w:t>que</w:t>
      </w:r>
      <w:r>
        <w:rPr>
          <w:spacing w:val="-23"/>
          <w:w w:val="115"/>
        </w:rPr>
        <w:t> </w:t>
      </w:r>
      <w:r>
        <w:rPr>
          <w:w w:val="115"/>
        </w:rPr>
        <w:t>expliquen</w:t>
      </w:r>
      <w:r>
        <w:rPr>
          <w:spacing w:val="-23"/>
          <w:w w:val="115"/>
        </w:rPr>
        <w:t> </w:t>
      </w:r>
      <w:r>
        <w:rPr>
          <w:w w:val="115"/>
        </w:rPr>
        <w:t>el</w:t>
      </w:r>
      <w:r>
        <w:rPr>
          <w:spacing w:val="-23"/>
          <w:w w:val="115"/>
        </w:rPr>
        <w:t> </w:t>
      </w:r>
      <w:r>
        <w:rPr>
          <w:w w:val="115"/>
        </w:rPr>
        <w:t>éxito</w:t>
      </w:r>
      <w:r>
        <w:rPr>
          <w:spacing w:val="-23"/>
          <w:w w:val="115"/>
        </w:rPr>
        <w:t> </w:t>
      </w:r>
      <w:r>
        <w:rPr>
          <w:w w:val="115"/>
        </w:rPr>
        <w:t>de</w:t>
      </w:r>
      <w:r>
        <w:rPr>
          <w:spacing w:val="-23"/>
          <w:w w:val="115"/>
        </w:rPr>
        <w:t> </w:t>
      </w:r>
      <w:r>
        <w:rPr>
          <w:w w:val="115"/>
        </w:rPr>
        <w:t>la</w:t>
      </w:r>
      <w:r>
        <w:rPr>
          <w:spacing w:val="-23"/>
          <w:w w:val="115"/>
        </w:rPr>
        <w:t> </w:t>
      </w:r>
      <w:r>
        <w:rPr>
          <w:w w:val="115"/>
        </w:rPr>
        <w:t>aplicación</w:t>
      </w:r>
      <w:r>
        <w:rPr>
          <w:spacing w:val="-23"/>
          <w:w w:val="115"/>
        </w:rPr>
        <w:t> </w:t>
      </w:r>
      <w:r>
        <w:rPr>
          <w:w w:val="115"/>
        </w:rPr>
        <w:t>de</w:t>
      </w:r>
      <w:r>
        <w:rPr>
          <w:spacing w:val="-23"/>
          <w:w w:val="115"/>
        </w:rPr>
        <w:t> </w:t>
      </w:r>
      <w:r>
        <w:rPr>
          <w:w w:val="115"/>
        </w:rPr>
        <w:t>estas herramientas</w:t>
      </w:r>
      <w:r>
        <w:rPr>
          <w:spacing w:val="-30"/>
          <w:w w:val="115"/>
        </w:rPr>
        <w:t> </w:t>
      </w:r>
      <w:r>
        <w:rPr>
          <w:w w:val="115"/>
        </w:rPr>
        <w:t>como</w:t>
      </w:r>
      <w:r>
        <w:rPr>
          <w:spacing w:val="-30"/>
          <w:w w:val="115"/>
        </w:rPr>
        <w:t> </w:t>
      </w:r>
      <w:r>
        <w:rPr>
          <w:w w:val="115"/>
        </w:rPr>
        <w:t>guías</w:t>
      </w:r>
      <w:r>
        <w:rPr>
          <w:spacing w:val="-30"/>
          <w:w w:val="115"/>
        </w:rPr>
        <w:t> </w:t>
      </w:r>
      <w:r>
        <w:rPr>
          <w:w w:val="115"/>
        </w:rPr>
        <w:t>prácticas</w:t>
      </w:r>
      <w:r>
        <w:rPr>
          <w:spacing w:val="-30"/>
          <w:w w:val="115"/>
        </w:rPr>
        <w:t> </w:t>
      </w:r>
      <w:r>
        <w:rPr>
          <w:w w:val="115"/>
        </w:rPr>
        <w:t>para</w:t>
      </w:r>
      <w:r>
        <w:rPr>
          <w:spacing w:val="-30"/>
          <w:w w:val="115"/>
        </w:rPr>
        <w:t> </w:t>
      </w:r>
      <w:r>
        <w:rPr>
          <w:w w:val="115"/>
        </w:rPr>
        <w:t>su</w:t>
      </w:r>
      <w:r>
        <w:rPr>
          <w:spacing w:val="-30"/>
          <w:w w:val="115"/>
        </w:rPr>
        <w:t> </w:t>
      </w:r>
      <w:r>
        <w:rPr>
          <w:w w:val="115"/>
        </w:rPr>
        <w:t>uso</w:t>
      </w:r>
      <w:r>
        <w:rPr>
          <w:spacing w:val="-30"/>
          <w:w w:val="115"/>
        </w:rPr>
        <w:t> </w:t>
      </w:r>
      <w:r>
        <w:rPr>
          <w:w w:val="115"/>
        </w:rPr>
        <w:t>en</w:t>
      </w:r>
      <w:r>
        <w:rPr>
          <w:spacing w:val="-30"/>
          <w:w w:val="115"/>
        </w:rPr>
        <w:t> </w:t>
      </w:r>
      <w:r>
        <w:rPr>
          <w:w w:val="115"/>
        </w:rPr>
        <w:t>aplicaciones</w:t>
      </w:r>
      <w:r>
        <w:rPr>
          <w:spacing w:val="-30"/>
          <w:w w:val="115"/>
        </w:rPr>
        <w:t> </w:t>
      </w:r>
      <w:r>
        <w:rPr>
          <w:w w:val="115"/>
        </w:rPr>
        <w:t>de</w:t>
      </w:r>
      <w:r>
        <w:rPr>
          <w:spacing w:val="-30"/>
          <w:w w:val="115"/>
        </w:rPr>
        <w:t> </w:t>
      </w:r>
      <w:r>
        <w:rPr>
          <w:w w:val="115"/>
        </w:rPr>
        <w:t>gobierno digital. Mucha de la investigación que se ha realizado hasta ahora es de carácter exploratoria y descriptiva. No obstante, aún necesitamos poder explicar lo que significa éxito al usar estas herramientas y las formas de obtenerlo.</w:t>
      </w:r>
    </w:p>
    <w:p>
      <w:pPr>
        <w:pStyle w:val="BodyText"/>
        <w:spacing w:before="4"/>
        <w:rPr>
          <w:sz w:val="19"/>
        </w:rPr>
      </w:pPr>
    </w:p>
    <w:p>
      <w:pPr>
        <w:pStyle w:val="BodyText"/>
        <w:spacing w:line="236" w:lineRule="exact"/>
        <w:ind w:left="113" w:right="115"/>
        <w:jc w:val="both"/>
      </w:pPr>
      <w:r>
        <w:rPr>
          <w:w w:val="115"/>
        </w:rPr>
        <w:t>Finalmente, una ruta más de investigación involucra el tomar modelos conceptuales de la dinámica del gobierno digital como el presentado en el</w:t>
      </w:r>
      <w:r>
        <w:rPr>
          <w:spacing w:val="-23"/>
          <w:w w:val="115"/>
        </w:rPr>
        <w:t> </w:t>
      </w:r>
      <w:r>
        <w:rPr>
          <w:w w:val="115"/>
        </w:rPr>
        <w:t>capítulo</w:t>
      </w:r>
      <w:r>
        <w:rPr>
          <w:spacing w:val="-23"/>
          <w:w w:val="115"/>
        </w:rPr>
        <w:t> </w:t>
      </w:r>
      <w:r>
        <w:rPr>
          <w:w w:val="115"/>
        </w:rPr>
        <w:t>7,</w:t>
      </w:r>
      <w:r>
        <w:rPr>
          <w:spacing w:val="-27"/>
          <w:w w:val="115"/>
        </w:rPr>
        <w:t> </w:t>
      </w:r>
      <w:r>
        <w:rPr>
          <w:w w:val="115"/>
        </w:rPr>
        <w:t>y</w:t>
      </w:r>
      <w:r>
        <w:rPr>
          <w:spacing w:val="-23"/>
          <w:w w:val="115"/>
        </w:rPr>
        <w:t> </w:t>
      </w:r>
      <w:r>
        <w:rPr>
          <w:w w:val="115"/>
        </w:rPr>
        <w:t>transformarlos</w:t>
      </w:r>
      <w:r>
        <w:rPr>
          <w:spacing w:val="-23"/>
          <w:w w:val="115"/>
        </w:rPr>
        <w:t> </w:t>
      </w:r>
      <w:r>
        <w:rPr>
          <w:w w:val="115"/>
        </w:rPr>
        <w:t>en</w:t>
      </w:r>
      <w:r>
        <w:rPr>
          <w:spacing w:val="-23"/>
          <w:w w:val="115"/>
        </w:rPr>
        <w:t> </w:t>
      </w:r>
      <w:r>
        <w:rPr>
          <w:w w:val="115"/>
        </w:rPr>
        <w:t>modelos</w:t>
      </w:r>
      <w:r>
        <w:rPr>
          <w:spacing w:val="-23"/>
          <w:w w:val="115"/>
        </w:rPr>
        <w:t> </w:t>
      </w:r>
      <w:r>
        <w:rPr>
          <w:w w:val="115"/>
        </w:rPr>
        <w:t>de</w:t>
      </w:r>
      <w:r>
        <w:rPr>
          <w:spacing w:val="-23"/>
          <w:w w:val="115"/>
        </w:rPr>
        <w:t> </w:t>
      </w:r>
      <w:r>
        <w:rPr>
          <w:w w:val="115"/>
        </w:rPr>
        <w:t>simulación</w:t>
      </w:r>
      <w:r>
        <w:rPr>
          <w:spacing w:val="-23"/>
          <w:w w:val="115"/>
        </w:rPr>
        <w:t> </w:t>
      </w:r>
      <w:r>
        <w:rPr>
          <w:w w:val="115"/>
        </w:rPr>
        <w:t>que</w:t>
      </w:r>
      <w:r>
        <w:rPr>
          <w:spacing w:val="-23"/>
          <w:w w:val="115"/>
        </w:rPr>
        <w:t> </w:t>
      </w:r>
      <w:r>
        <w:rPr>
          <w:w w:val="115"/>
        </w:rPr>
        <w:t>nos</w:t>
      </w:r>
      <w:r>
        <w:rPr>
          <w:spacing w:val="-23"/>
          <w:w w:val="115"/>
        </w:rPr>
        <w:t> </w:t>
      </w:r>
      <w:r>
        <w:rPr>
          <w:w w:val="115"/>
        </w:rPr>
        <w:t>permitan explorar las sinergias entre diferentes capacidades básicas, así como las mejores formas de promover el desarrollo de aplicaciones de gobierno digital exitosas y de impacto ciudadano. Seguiremos de esta forma explorando</w:t>
      </w:r>
      <w:r>
        <w:rPr>
          <w:spacing w:val="-13"/>
          <w:w w:val="115"/>
        </w:rPr>
        <w:t> </w:t>
      </w:r>
      <w:r>
        <w:rPr>
          <w:w w:val="115"/>
        </w:rPr>
        <w:t>y</w:t>
      </w:r>
      <w:r>
        <w:rPr>
          <w:spacing w:val="-13"/>
          <w:w w:val="115"/>
        </w:rPr>
        <w:t> </w:t>
      </w:r>
      <w:r>
        <w:rPr>
          <w:w w:val="115"/>
        </w:rPr>
        <w:t>ampliando</w:t>
      </w:r>
      <w:r>
        <w:rPr>
          <w:spacing w:val="-13"/>
          <w:w w:val="115"/>
        </w:rPr>
        <w:t> </w:t>
      </w:r>
      <w:r>
        <w:rPr>
          <w:w w:val="115"/>
        </w:rPr>
        <w:t>nuestra</w:t>
      </w:r>
      <w:r>
        <w:rPr>
          <w:spacing w:val="-13"/>
          <w:w w:val="115"/>
        </w:rPr>
        <w:t> </w:t>
      </w:r>
      <w:r>
        <w:rPr>
          <w:w w:val="115"/>
        </w:rPr>
        <w:t>comprensión</w:t>
      </w:r>
      <w:r>
        <w:rPr>
          <w:spacing w:val="-13"/>
          <w:w w:val="115"/>
        </w:rPr>
        <w:t> </w:t>
      </w:r>
      <w:r>
        <w:rPr>
          <w:w w:val="115"/>
        </w:rPr>
        <w:t>del</w:t>
      </w:r>
      <w:r>
        <w:rPr>
          <w:spacing w:val="-13"/>
          <w:w w:val="115"/>
        </w:rPr>
        <w:t> </w:t>
      </w:r>
      <w:r>
        <w:rPr>
          <w:w w:val="115"/>
        </w:rPr>
        <w:t>fenómeno</w:t>
      </w:r>
      <w:r>
        <w:rPr>
          <w:spacing w:val="-13"/>
          <w:w w:val="115"/>
        </w:rPr>
        <w:t> </w:t>
      </w:r>
      <w:r>
        <w:rPr>
          <w:w w:val="115"/>
        </w:rPr>
        <w:t>de</w:t>
      </w:r>
      <w:r>
        <w:rPr>
          <w:spacing w:val="-13"/>
          <w:w w:val="115"/>
        </w:rPr>
        <w:t> </w:t>
      </w:r>
      <w:r>
        <w:rPr>
          <w:w w:val="115"/>
        </w:rPr>
        <w:t>gobierno digital.</w:t>
      </w:r>
    </w:p>
    <w:p>
      <w:pPr>
        <w:pStyle w:val="BodyText"/>
        <w:rPr>
          <w:sz w:val="20"/>
        </w:rPr>
      </w:pPr>
    </w:p>
    <w:p>
      <w:pPr>
        <w:pStyle w:val="BodyText"/>
        <w:spacing w:before="7"/>
        <w:rPr>
          <w:sz w:val="15"/>
        </w:rPr>
      </w:pPr>
    </w:p>
    <w:p>
      <w:pPr>
        <w:pStyle w:val="Heading2"/>
        <w:ind w:left="113"/>
      </w:pPr>
      <w:bookmarkStart w:name="_TOC_250003" w:id="125"/>
      <w:bookmarkEnd w:id="125"/>
      <w:r>
        <w:rPr/>
        <w:t>Referencias</w:t>
      </w:r>
    </w:p>
    <w:p>
      <w:pPr>
        <w:pStyle w:val="BodyText"/>
        <w:spacing w:before="8"/>
        <w:rPr>
          <w:rFonts w:ascii="Arial"/>
          <w:b/>
        </w:rPr>
      </w:pPr>
    </w:p>
    <w:p>
      <w:pPr>
        <w:spacing w:line="254" w:lineRule="auto" w:before="0"/>
        <w:ind w:left="680" w:right="109" w:hanging="567"/>
        <w:jc w:val="both"/>
        <w:rPr>
          <w:sz w:val="19"/>
        </w:rPr>
      </w:pPr>
      <w:r>
        <w:rPr>
          <w:w w:val="115"/>
          <w:sz w:val="19"/>
        </w:rPr>
        <w:t>Ahn,</w:t>
      </w:r>
      <w:r>
        <w:rPr>
          <w:spacing w:val="-33"/>
          <w:w w:val="115"/>
          <w:sz w:val="19"/>
        </w:rPr>
        <w:t> </w:t>
      </w:r>
      <w:r>
        <w:rPr>
          <w:w w:val="115"/>
          <w:sz w:val="19"/>
        </w:rPr>
        <w:t>M.</w:t>
      </w:r>
      <w:r>
        <w:rPr>
          <w:spacing w:val="-35"/>
          <w:w w:val="115"/>
          <w:sz w:val="19"/>
        </w:rPr>
        <w:t> </w:t>
      </w:r>
      <w:r>
        <w:rPr>
          <w:w w:val="115"/>
          <w:sz w:val="19"/>
        </w:rPr>
        <w:t>J.</w:t>
      </w:r>
      <w:r>
        <w:rPr>
          <w:spacing w:val="-33"/>
          <w:w w:val="115"/>
          <w:sz w:val="19"/>
        </w:rPr>
        <w:t> </w:t>
      </w:r>
      <w:r>
        <w:rPr>
          <w:w w:val="115"/>
          <w:sz w:val="19"/>
        </w:rPr>
        <w:t>(2011).</w:t>
      </w:r>
      <w:r>
        <w:rPr>
          <w:spacing w:val="-35"/>
          <w:w w:val="115"/>
          <w:sz w:val="19"/>
        </w:rPr>
        <w:t> </w:t>
      </w:r>
      <w:r>
        <w:rPr>
          <w:w w:val="115"/>
          <w:sz w:val="19"/>
        </w:rPr>
        <w:t>Adoption</w:t>
      </w:r>
      <w:r>
        <w:rPr>
          <w:spacing w:val="-31"/>
          <w:w w:val="115"/>
          <w:sz w:val="19"/>
        </w:rPr>
        <w:t> </w:t>
      </w:r>
      <w:r>
        <w:rPr>
          <w:w w:val="115"/>
          <w:sz w:val="19"/>
        </w:rPr>
        <w:t>of</w:t>
      </w:r>
      <w:r>
        <w:rPr>
          <w:spacing w:val="-28"/>
          <w:w w:val="115"/>
          <w:sz w:val="19"/>
        </w:rPr>
        <w:t> </w:t>
      </w:r>
      <w:r>
        <w:rPr>
          <w:w w:val="115"/>
          <w:sz w:val="19"/>
        </w:rPr>
        <w:t>E-Communication</w:t>
      </w:r>
      <w:r>
        <w:rPr>
          <w:spacing w:val="-32"/>
          <w:w w:val="115"/>
          <w:sz w:val="19"/>
        </w:rPr>
        <w:t> </w:t>
      </w:r>
      <w:r>
        <w:rPr>
          <w:w w:val="115"/>
          <w:sz w:val="19"/>
        </w:rPr>
        <w:t>Applications</w:t>
      </w:r>
      <w:r>
        <w:rPr>
          <w:spacing w:val="-31"/>
          <w:w w:val="115"/>
          <w:sz w:val="19"/>
        </w:rPr>
        <w:t> </w:t>
      </w:r>
      <w:r>
        <w:rPr>
          <w:w w:val="115"/>
          <w:sz w:val="19"/>
        </w:rPr>
        <w:t>in</w:t>
      </w:r>
      <w:r>
        <w:rPr>
          <w:spacing w:val="-31"/>
          <w:w w:val="115"/>
          <w:sz w:val="19"/>
        </w:rPr>
        <w:t> </w:t>
      </w:r>
      <w:r>
        <w:rPr>
          <w:w w:val="115"/>
          <w:sz w:val="19"/>
        </w:rPr>
        <w:t>U.S.</w:t>
      </w:r>
      <w:r>
        <w:rPr>
          <w:spacing w:val="-33"/>
          <w:w w:val="115"/>
          <w:sz w:val="19"/>
        </w:rPr>
        <w:t> </w:t>
      </w:r>
      <w:r>
        <w:rPr>
          <w:w w:val="115"/>
          <w:sz w:val="19"/>
        </w:rPr>
        <w:t>Municipalities: The Role of Political Environment, Bureaucratic Structure, and the Nature </w:t>
      </w:r>
      <w:r>
        <w:rPr>
          <w:w w:val="110"/>
          <w:sz w:val="19"/>
        </w:rPr>
        <w:t>of</w:t>
      </w:r>
      <w:r>
        <w:rPr>
          <w:spacing w:val="-14"/>
          <w:w w:val="110"/>
          <w:sz w:val="19"/>
        </w:rPr>
        <w:t> </w:t>
      </w:r>
      <w:r>
        <w:rPr>
          <w:w w:val="110"/>
          <w:sz w:val="19"/>
        </w:rPr>
        <w:t>Applications.</w:t>
      </w:r>
      <w:r>
        <w:rPr>
          <w:spacing w:val="-18"/>
          <w:w w:val="110"/>
          <w:sz w:val="19"/>
        </w:rPr>
        <w:t> </w:t>
      </w:r>
      <w:r>
        <w:rPr>
          <w:rFonts w:ascii="Arial" w:hAnsi="Arial"/>
          <w:i/>
          <w:w w:val="110"/>
          <w:sz w:val="19"/>
        </w:rPr>
        <w:t>American</w:t>
      </w:r>
      <w:r>
        <w:rPr>
          <w:rFonts w:ascii="Arial" w:hAnsi="Arial"/>
          <w:i/>
          <w:spacing w:val="-26"/>
          <w:w w:val="110"/>
          <w:sz w:val="19"/>
        </w:rPr>
        <w:t> </w:t>
      </w:r>
      <w:r>
        <w:rPr>
          <w:rFonts w:ascii="Arial" w:hAnsi="Arial"/>
          <w:i/>
          <w:w w:val="110"/>
          <w:sz w:val="19"/>
        </w:rPr>
        <w:t>Review</w:t>
      </w:r>
      <w:r>
        <w:rPr>
          <w:rFonts w:ascii="Arial" w:hAnsi="Arial"/>
          <w:i/>
          <w:spacing w:val="-26"/>
          <w:w w:val="110"/>
          <w:sz w:val="19"/>
        </w:rPr>
        <w:t> </w:t>
      </w:r>
      <w:r>
        <w:rPr>
          <w:rFonts w:ascii="Arial" w:hAnsi="Arial"/>
          <w:i/>
          <w:w w:val="110"/>
          <w:sz w:val="19"/>
        </w:rPr>
        <w:t>of</w:t>
      </w:r>
      <w:r>
        <w:rPr>
          <w:rFonts w:ascii="Arial" w:hAnsi="Arial"/>
          <w:i/>
          <w:spacing w:val="-23"/>
          <w:w w:val="110"/>
          <w:sz w:val="19"/>
        </w:rPr>
        <w:t> </w:t>
      </w:r>
      <w:r>
        <w:rPr>
          <w:rFonts w:ascii="Arial" w:hAnsi="Arial"/>
          <w:i/>
          <w:w w:val="110"/>
          <w:sz w:val="19"/>
        </w:rPr>
        <w:t>Public</w:t>
      </w:r>
      <w:r>
        <w:rPr>
          <w:rFonts w:ascii="Arial" w:hAnsi="Arial"/>
          <w:i/>
          <w:spacing w:val="-27"/>
          <w:w w:val="110"/>
          <w:sz w:val="19"/>
        </w:rPr>
        <w:t> </w:t>
      </w:r>
      <w:r>
        <w:rPr>
          <w:rFonts w:ascii="Arial" w:hAnsi="Arial"/>
          <w:i/>
          <w:w w:val="110"/>
          <w:sz w:val="19"/>
        </w:rPr>
        <w:t>Administration</w:t>
      </w:r>
      <w:r>
        <w:rPr>
          <w:w w:val="110"/>
          <w:sz w:val="19"/>
        </w:rPr>
        <w:t>,</w:t>
      </w:r>
      <w:r>
        <w:rPr>
          <w:spacing w:val="-18"/>
          <w:w w:val="110"/>
          <w:sz w:val="19"/>
        </w:rPr>
        <w:t> </w:t>
      </w:r>
      <w:r>
        <w:rPr>
          <w:rFonts w:ascii="Arial" w:hAnsi="Arial"/>
          <w:i/>
          <w:w w:val="110"/>
          <w:sz w:val="19"/>
        </w:rPr>
        <w:t>41</w:t>
      </w:r>
      <w:r>
        <w:rPr>
          <w:w w:val="110"/>
          <w:sz w:val="19"/>
        </w:rPr>
        <w:t>(4),</w:t>
      </w:r>
      <w:r>
        <w:rPr>
          <w:spacing w:val="-18"/>
          <w:w w:val="110"/>
          <w:sz w:val="19"/>
        </w:rPr>
        <w:t> </w:t>
      </w:r>
      <w:r>
        <w:rPr>
          <w:w w:val="110"/>
          <w:sz w:val="19"/>
        </w:rPr>
        <w:t>428–452. </w:t>
      </w:r>
      <w:r>
        <w:rPr>
          <w:w w:val="115"/>
          <w:sz w:val="19"/>
        </w:rPr>
        <w:t>doi:10.1177/0275074010377654</w:t>
      </w:r>
    </w:p>
    <w:p>
      <w:pPr>
        <w:spacing w:line="254" w:lineRule="auto" w:before="0"/>
        <w:ind w:left="680" w:right="114" w:hanging="567"/>
        <w:jc w:val="both"/>
        <w:rPr>
          <w:sz w:val="19"/>
        </w:rPr>
      </w:pPr>
      <w:r>
        <w:rPr>
          <w:w w:val="110"/>
          <w:sz w:val="19"/>
        </w:rPr>
        <w:t>AMIPCI. (2014). Hábitos de Usuarios de Internet en México. Retrieved from </w:t>
      </w:r>
      <w:hyperlink r:id="rId808">
        <w:r>
          <w:rPr>
            <w:w w:val="110"/>
            <w:sz w:val="19"/>
          </w:rPr>
          <w:t>www.</w:t>
        </w:r>
      </w:hyperlink>
      <w:r>
        <w:rPr>
          <w:w w:val="110"/>
          <w:sz w:val="19"/>
        </w:rPr>
        <w:t> amipci.com.mx</w:t>
      </w:r>
    </w:p>
    <w:p>
      <w:pPr>
        <w:spacing w:line="254" w:lineRule="auto" w:before="0"/>
        <w:ind w:left="680" w:right="109" w:hanging="567"/>
        <w:jc w:val="both"/>
        <w:rPr>
          <w:sz w:val="19"/>
        </w:rPr>
      </w:pPr>
      <w:r>
        <w:rPr>
          <w:w w:val="105"/>
          <w:sz w:val="19"/>
        </w:rPr>
        <w:t>Arellano-Gault,</w:t>
      </w:r>
      <w:r>
        <w:rPr>
          <w:spacing w:val="-10"/>
          <w:w w:val="105"/>
          <w:sz w:val="19"/>
        </w:rPr>
        <w:t> </w:t>
      </w:r>
      <w:r>
        <w:rPr>
          <w:spacing w:val="-5"/>
          <w:w w:val="105"/>
          <w:sz w:val="19"/>
        </w:rPr>
        <w:t>D.</w:t>
      </w:r>
      <w:r>
        <w:rPr>
          <w:spacing w:val="-10"/>
          <w:w w:val="105"/>
          <w:sz w:val="19"/>
        </w:rPr>
        <w:t> </w:t>
      </w:r>
      <w:r>
        <w:rPr>
          <w:w w:val="105"/>
          <w:sz w:val="19"/>
        </w:rPr>
        <w:t>(2004).</w:t>
      </w:r>
      <w:r>
        <w:rPr>
          <w:spacing w:val="-10"/>
          <w:w w:val="105"/>
          <w:sz w:val="19"/>
        </w:rPr>
        <w:t> </w:t>
      </w:r>
      <w:r>
        <w:rPr>
          <w:rFonts w:ascii="Arial"/>
          <w:i/>
          <w:w w:val="105"/>
          <w:sz w:val="19"/>
        </w:rPr>
        <w:t>Mas</w:t>
      </w:r>
      <w:r>
        <w:rPr>
          <w:rFonts w:ascii="Arial"/>
          <w:i/>
          <w:spacing w:val="-14"/>
          <w:w w:val="105"/>
          <w:sz w:val="19"/>
        </w:rPr>
        <w:t> </w:t>
      </w:r>
      <w:r>
        <w:rPr>
          <w:rFonts w:ascii="Arial"/>
          <w:i/>
          <w:w w:val="105"/>
          <w:sz w:val="19"/>
        </w:rPr>
        <w:t>alla</w:t>
      </w:r>
      <w:r>
        <w:rPr>
          <w:rFonts w:ascii="Arial"/>
          <w:i/>
          <w:spacing w:val="-14"/>
          <w:w w:val="105"/>
          <w:sz w:val="19"/>
        </w:rPr>
        <w:t> </w:t>
      </w:r>
      <w:r>
        <w:rPr>
          <w:rFonts w:ascii="Arial"/>
          <w:i/>
          <w:w w:val="105"/>
          <w:sz w:val="19"/>
        </w:rPr>
        <w:t>de</w:t>
      </w:r>
      <w:r>
        <w:rPr>
          <w:rFonts w:ascii="Arial"/>
          <w:i/>
          <w:spacing w:val="-14"/>
          <w:w w:val="105"/>
          <w:sz w:val="19"/>
        </w:rPr>
        <w:t> </w:t>
      </w:r>
      <w:r>
        <w:rPr>
          <w:rFonts w:ascii="Arial"/>
          <w:i/>
          <w:w w:val="105"/>
          <w:sz w:val="19"/>
        </w:rPr>
        <w:t>la</w:t>
      </w:r>
      <w:r>
        <w:rPr>
          <w:rFonts w:ascii="Arial"/>
          <w:i/>
          <w:spacing w:val="-14"/>
          <w:w w:val="105"/>
          <w:sz w:val="19"/>
        </w:rPr>
        <w:t> </w:t>
      </w:r>
      <w:r>
        <w:rPr>
          <w:rFonts w:ascii="Arial"/>
          <w:i/>
          <w:w w:val="105"/>
          <w:sz w:val="19"/>
        </w:rPr>
        <w:t>reinvencion</w:t>
      </w:r>
      <w:r>
        <w:rPr>
          <w:rFonts w:ascii="Arial"/>
          <w:i/>
          <w:spacing w:val="-14"/>
          <w:w w:val="105"/>
          <w:sz w:val="19"/>
        </w:rPr>
        <w:t> </w:t>
      </w:r>
      <w:r>
        <w:rPr>
          <w:rFonts w:ascii="Arial"/>
          <w:i/>
          <w:w w:val="105"/>
          <w:sz w:val="19"/>
        </w:rPr>
        <w:t>del</w:t>
      </w:r>
      <w:r>
        <w:rPr>
          <w:rFonts w:ascii="Arial"/>
          <w:i/>
          <w:spacing w:val="-14"/>
          <w:w w:val="105"/>
          <w:sz w:val="19"/>
        </w:rPr>
        <w:t> </w:t>
      </w:r>
      <w:r>
        <w:rPr>
          <w:rFonts w:ascii="Arial"/>
          <w:i/>
          <w:w w:val="105"/>
          <w:sz w:val="19"/>
        </w:rPr>
        <w:t>gobierno:</w:t>
      </w:r>
      <w:r>
        <w:rPr>
          <w:rFonts w:ascii="Arial"/>
          <w:i/>
          <w:spacing w:val="-14"/>
          <w:w w:val="105"/>
          <w:sz w:val="19"/>
        </w:rPr>
        <w:t> </w:t>
      </w:r>
      <w:r>
        <w:rPr>
          <w:rFonts w:ascii="Arial"/>
          <w:i/>
          <w:w w:val="105"/>
          <w:sz w:val="19"/>
        </w:rPr>
        <w:t>Fundamentos</w:t>
      </w:r>
      <w:r>
        <w:rPr>
          <w:rFonts w:ascii="Arial"/>
          <w:i/>
          <w:spacing w:val="-14"/>
          <w:w w:val="105"/>
          <w:sz w:val="19"/>
        </w:rPr>
        <w:t> </w:t>
      </w:r>
      <w:r>
        <w:rPr>
          <w:rFonts w:ascii="Arial"/>
          <w:i/>
          <w:w w:val="105"/>
          <w:sz w:val="19"/>
        </w:rPr>
        <w:t>De </w:t>
      </w:r>
      <w:r>
        <w:rPr>
          <w:rFonts w:ascii="Arial"/>
          <w:i/>
          <w:sz w:val="19"/>
        </w:rPr>
        <w:t>La</w:t>
      </w:r>
      <w:r>
        <w:rPr>
          <w:rFonts w:ascii="Arial"/>
          <w:i/>
          <w:spacing w:val="-5"/>
          <w:sz w:val="19"/>
        </w:rPr>
        <w:t> </w:t>
      </w:r>
      <w:r>
        <w:rPr>
          <w:rFonts w:ascii="Arial"/>
          <w:i/>
          <w:sz w:val="19"/>
        </w:rPr>
        <w:t>Nueva</w:t>
      </w:r>
      <w:r>
        <w:rPr>
          <w:rFonts w:ascii="Arial"/>
          <w:i/>
          <w:spacing w:val="-5"/>
          <w:sz w:val="19"/>
        </w:rPr>
        <w:t> </w:t>
      </w:r>
      <w:r>
        <w:rPr>
          <w:rFonts w:ascii="Arial"/>
          <w:i/>
          <w:sz w:val="19"/>
        </w:rPr>
        <w:t>Gestion</w:t>
      </w:r>
      <w:r>
        <w:rPr>
          <w:rFonts w:ascii="Arial"/>
          <w:i/>
          <w:spacing w:val="-5"/>
          <w:sz w:val="19"/>
        </w:rPr>
        <w:t> </w:t>
      </w:r>
      <w:r>
        <w:rPr>
          <w:rFonts w:ascii="Arial"/>
          <w:i/>
          <w:sz w:val="19"/>
        </w:rPr>
        <w:t>Publica</w:t>
      </w:r>
      <w:r>
        <w:rPr>
          <w:rFonts w:ascii="Arial"/>
          <w:i/>
          <w:spacing w:val="-10"/>
          <w:sz w:val="19"/>
        </w:rPr>
        <w:t> </w:t>
      </w:r>
      <w:r>
        <w:rPr>
          <w:rFonts w:ascii="Arial"/>
          <w:i/>
          <w:sz w:val="19"/>
        </w:rPr>
        <w:t>Y</w:t>
      </w:r>
      <w:r>
        <w:rPr>
          <w:rFonts w:ascii="Arial"/>
          <w:i/>
          <w:spacing w:val="-10"/>
          <w:sz w:val="19"/>
        </w:rPr>
        <w:t> </w:t>
      </w:r>
      <w:r>
        <w:rPr>
          <w:rFonts w:ascii="Arial"/>
          <w:i/>
          <w:sz w:val="19"/>
        </w:rPr>
        <w:t>Presupuestos</w:t>
      </w:r>
      <w:r>
        <w:rPr>
          <w:rFonts w:ascii="Arial"/>
          <w:i/>
          <w:spacing w:val="-5"/>
          <w:sz w:val="19"/>
        </w:rPr>
        <w:t> Por </w:t>
      </w:r>
      <w:r>
        <w:rPr>
          <w:rFonts w:ascii="Arial"/>
          <w:i/>
          <w:sz w:val="19"/>
        </w:rPr>
        <w:t>Resultados</w:t>
      </w:r>
      <w:r>
        <w:rPr>
          <w:rFonts w:ascii="Arial"/>
          <w:i/>
          <w:spacing w:val="-5"/>
          <w:sz w:val="19"/>
        </w:rPr>
        <w:t> </w:t>
      </w:r>
      <w:r>
        <w:rPr>
          <w:rFonts w:ascii="Arial"/>
          <w:i/>
          <w:sz w:val="19"/>
        </w:rPr>
        <w:t>En</w:t>
      </w:r>
      <w:r>
        <w:rPr>
          <w:rFonts w:ascii="Arial"/>
          <w:i/>
          <w:spacing w:val="-9"/>
          <w:sz w:val="19"/>
        </w:rPr>
        <w:t> </w:t>
      </w:r>
      <w:r>
        <w:rPr>
          <w:rFonts w:ascii="Arial"/>
          <w:i/>
          <w:sz w:val="19"/>
        </w:rPr>
        <w:t>America</w:t>
      </w:r>
      <w:r>
        <w:rPr>
          <w:rFonts w:ascii="Arial"/>
          <w:i/>
          <w:spacing w:val="-5"/>
          <w:sz w:val="19"/>
        </w:rPr>
        <w:t> </w:t>
      </w:r>
      <w:r>
        <w:rPr>
          <w:rFonts w:ascii="Arial"/>
          <w:i/>
          <w:sz w:val="19"/>
        </w:rPr>
        <w:t>Latina</w:t>
      </w:r>
      <w:r>
        <w:rPr>
          <w:sz w:val="19"/>
        </w:rPr>
        <w:t>. </w:t>
      </w:r>
      <w:r>
        <w:rPr>
          <w:w w:val="105"/>
          <w:sz w:val="19"/>
        </w:rPr>
        <w:t>Mexico  City:  Miguel  Angel </w:t>
      </w:r>
      <w:r>
        <w:rPr>
          <w:spacing w:val="5"/>
          <w:w w:val="105"/>
          <w:sz w:val="19"/>
        </w:rPr>
        <w:t> </w:t>
      </w:r>
      <w:r>
        <w:rPr>
          <w:w w:val="105"/>
          <w:sz w:val="19"/>
        </w:rPr>
        <w:t>Porrua.</w:t>
      </w:r>
    </w:p>
    <w:p>
      <w:pPr>
        <w:spacing w:line="254" w:lineRule="auto" w:before="0"/>
        <w:ind w:left="680" w:right="115" w:hanging="567"/>
        <w:jc w:val="both"/>
        <w:rPr>
          <w:sz w:val="19"/>
        </w:rPr>
      </w:pPr>
      <w:r>
        <w:rPr>
          <w:w w:val="110"/>
          <w:sz w:val="19"/>
        </w:rPr>
        <w:t>Bretschneider, S. (2003). Information technology, e-government and institutional </w:t>
      </w:r>
      <w:r>
        <w:rPr>
          <w:w w:val="105"/>
          <w:sz w:val="19"/>
        </w:rPr>
        <w:t>change. </w:t>
      </w:r>
      <w:r>
        <w:rPr>
          <w:rFonts w:ascii="Arial" w:hAnsi="Arial"/>
          <w:i/>
          <w:w w:val="105"/>
          <w:sz w:val="19"/>
        </w:rPr>
        <w:t>Public Administration Review</w:t>
      </w:r>
      <w:r>
        <w:rPr>
          <w:w w:val="105"/>
          <w:sz w:val="19"/>
        </w:rPr>
        <w:t>, </w:t>
      </w:r>
      <w:r>
        <w:rPr>
          <w:rFonts w:ascii="Arial" w:hAnsi="Arial"/>
          <w:i/>
          <w:w w:val="105"/>
          <w:sz w:val="19"/>
        </w:rPr>
        <w:t>63</w:t>
      </w:r>
      <w:r>
        <w:rPr>
          <w:w w:val="105"/>
          <w:sz w:val="19"/>
        </w:rPr>
        <w:t>(6), 738–741.</w:t>
      </w:r>
    </w:p>
    <w:p>
      <w:pPr>
        <w:spacing w:before="0"/>
        <w:ind w:left="113" w:right="0" w:firstLine="0"/>
        <w:jc w:val="both"/>
        <w:rPr>
          <w:sz w:val="19"/>
        </w:rPr>
      </w:pPr>
      <w:r>
        <w:rPr>
          <w:w w:val="110"/>
          <w:sz w:val="19"/>
        </w:rPr>
        <w:t>Burgess,  S.  (2010).  The  Use  of  Focus  Groups  in  Information  Systems Research.</w:t>
      </w:r>
    </w:p>
    <w:p>
      <w:pPr>
        <w:spacing w:before="14"/>
        <w:ind w:left="144" w:right="257" w:firstLine="0"/>
        <w:jc w:val="center"/>
        <w:rPr>
          <w:sz w:val="19"/>
        </w:rPr>
      </w:pPr>
      <w:r>
        <w:rPr>
          <w:rFonts w:ascii="Arial" w:hAnsi="Arial"/>
          <w:i/>
          <w:w w:val="105"/>
          <w:sz w:val="19"/>
        </w:rPr>
        <w:t>International Journal of Interdisciplinary Social Sciences</w:t>
      </w:r>
      <w:r>
        <w:rPr>
          <w:w w:val="105"/>
          <w:sz w:val="19"/>
        </w:rPr>
        <w:t>, </w:t>
      </w:r>
      <w:r>
        <w:rPr>
          <w:rFonts w:ascii="Arial" w:hAnsi="Arial"/>
          <w:i/>
          <w:w w:val="105"/>
          <w:sz w:val="19"/>
        </w:rPr>
        <w:t>5</w:t>
      </w:r>
      <w:r>
        <w:rPr>
          <w:w w:val="105"/>
          <w:sz w:val="19"/>
        </w:rPr>
        <w:t>(2), 57–68.</w:t>
      </w:r>
    </w:p>
    <w:p>
      <w:pPr>
        <w:spacing w:before="14"/>
        <w:ind w:left="113" w:right="0" w:firstLine="0"/>
        <w:jc w:val="both"/>
        <w:rPr>
          <w:rFonts w:ascii="Arial"/>
          <w:i/>
          <w:sz w:val="19"/>
        </w:rPr>
      </w:pPr>
      <w:r>
        <w:rPr>
          <w:w w:val="105"/>
          <w:sz w:val="19"/>
        </w:rPr>
        <w:t>Checkland, P.,  y  Holwell, S. (1998). </w:t>
      </w:r>
      <w:r>
        <w:rPr>
          <w:rFonts w:ascii="Arial"/>
          <w:i/>
          <w:w w:val="105"/>
          <w:sz w:val="19"/>
        </w:rPr>
        <w:t>Information, Systems and Information  Systems</w:t>
      </w:r>
    </w:p>
    <w:p>
      <w:pPr>
        <w:spacing w:before="14"/>
        <w:ind w:left="680" w:right="0" w:firstLine="0"/>
        <w:jc w:val="left"/>
        <w:rPr>
          <w:sz w:val="19"/>
        </w:rPr>
      </w:pPr>
      <w:r>
        <w:rPr>
          <w:rFonts w:ascii="Arial"/>
          <w:i/>
          <w:w w:val="105"/>
          <w:sz w:val="19"/>
        </w:rPr>
        <w:t>-- Making Sense of the Field. </w:t>
      </w:r>
      <w:r>
        <w:rPr>
          <w:w w:val="105"/>
          <w:sz w:val="19"/>
        </w:rPr>
        <w:t>Chichester: John Wiley &amp;  Sons.</w:t>
      </w:r>
    </w:p>
    <w:p>
      <w:pPr>
        <w:spacing w:line="254" w:lineRule="auto" w:before="14"/>
        <w:ind w:left="680" w:right="114" w:hanging="567"/>
        <w:jc w:val="both"/>
        <w:rPr>
          <w:sz w:val="19"/>
        </w:rPr>
      </w:pPr>
      <w:r>
        <w:rPr>
          <w:w w:val="110"/>
          <w:sz w:val="19"/>
        </w:rPr>
        <w:t>Chen, Y.-C., y Hsieh, J.-Y. (2009). Advancing e-governance: Comparing Taiwan  and the United States. </w:t>
      </w:r>
      <w:r>
        <w:rPr>
          <w:rFonts w:ascii="Arial" w:hAnsi="Arial"/>
          <w:i/>
          <w:w w:val="110"/>
          <w:sz w:val="19"/>
        </w:rPr>
        <w:t>Public Administration Review</w:t>
      </w:r>
      <w:r>
        <w:rPr>
          <w:w w:val="110"/>
          <w:sz w:val="19"/>
        </w:rPr>
        <w:t>, </w:t>
      </w:r>
      <w:r>
        <w:rPr>
          <w:rFonts w:ascii="Arial" w:hAnsi="Arial"/>
          <w:i/>
          <w:w w:val="110"/>
          <w:sz w:val="19"/>
        </w:rPr>
        <w:t>69</w:t>
      </w:r>
      <w:r>
        <w:rPr>
          <w:w w:val="110"/>
          <w:sz w:val="19"/>
        </w:rPr>
        <w:t>(S1), S151–S158.</w:t>
      </w:r>
    </w:p>
    <w:p>
      <w:pPr>
        <w:spacing w:after="0" w:line="254" w:lineRule="auto"/>
        <w:jc w:val="both"/>
        <w:rPr>
          <w:sz w:val="19"/>
        </w:rPr>
        <w:sectPr>
          <w:footerReference w:type="even" r:id="rId1228"/>
          <w:footerReference w:type="default" r:id="rId1229"/>
          <w:pgSz w:w="9640" w:h="13040"/>
          <w:pgMar w:footer="650" w:header="823" w:top="1020" w:bottom="840" w:left="1020" w:right="1300"/>
        </w:sectPr>
      </w:pPr>
    </w:p>
    <w:p>
      <w:pPr>
        <w:pStyle w:val="BodyText"/>
        <w:rPr>
          <w:sz w:val="20"/>
        </w:rPr>
      </w:pPr>
    </w:p>
    <w:p>
      <w:pPr>
        <w:pStyle w:val="BodyText"/>
        <w:spacing w:before="5"/>
        <w:rPr>
          <w:sz w:val="17"/>
        </w:rPr>
      </w:pPr>
    </w:p>
    <w:p>
      <w:pPr>
        <w:spacing w:line="254" w:lineRule="auto" w:before="70"/>
        <w:ind w:left="684" w:right="106" w:hanging="567"/>
        <w:jc w:val="both"/>
        <w:rPr>
          <w:sz w:val="19"/>
        </w:rPr>
      </w:pPr>
      <w:r>
        <w:rPr>
          <w:w w:val="110"/>
          <w:sz w:val="19"/>
        </w:rPr>
        <w:t>DeSanctis, G., y </w:t>
      </w:r>
      <w:r>
        <w:rPr>
          <w:spacing w:val="-3"/>
          <w:w w:val="110"/>
          <w:sz w:val="19"/>
        </w:rPr>
        <w:t>Poole, </w:t>
      </w:r>
      <w:r>
        <w:rPr>
          <w:w w:val="110"/>
          <w:sz w:val="19"/>
        </w:rPr>
        <w:t>M. S. (1994). Capturing the Complexity in Advanced Technology</w:t>
      </w:r>
      <w:r>
        <w:rPr>
          <w:spacing w:val="-9"/>
          <w:w w:val="110"/>
          <w:sz w:val="19"/>
        </w:rPr>
        <w:t> </w:t>
      </w:r>
      <w:r>
        <w:rPr>
          <w:w w:val="110"/>
          <w:sz w:val="19"/>
        </w:rPr>
        <w:t>Use:</w:t>
      </w:r>
      <w:r>
        <w:rPr>
          <w:spacing w:val="-11"/>
          <w:w w:val="110"/>
          <w:sz w:val="19"/>
        </w:rPr>
        <w:t> </w:t>
      </w:r>
      <w:r>
        <w:rPr>
          <w:w w:val="110"/>
          <w:sz w:val="19"/>
        </w:rPr>
        <w:t>Adaptive</w:t>
      </w:r>
      <w:r>
        <w:rPr>
          <w:spacing w:val="-9"/>
          <w:w w:val="110"/>
          <w:sz w:val="19"/>
        </w:rPr>
        <w:t> </w:t>
      </w:r>
      <w:r>
        <w:rPr>
          <w:w w:val="110"/>
          <w:sz w:val="19"/>
        </w:rPr>
        <w:t>Structuration</w:t>
      </w:r>
      <w:r>
        <w:rPr>
          <w:spacing w:val="-12"/>
          <w:w w:val="110"/>
          <w:sz w:val="19"/>
        </w:rPr>
        <w:t> </w:t>
      </w:r>
      <w:r>
        <w:rPr>
          <w:w w:val="110"/>
          <w:sz w:val="19"/>
        </w:rPr>
        <w:t>Theory.</w:t>
      </w:r>
      <w:r>
        <w:rPr>
          <w:spacing w:val="-13"/>
          <w:w w:val="110"/>
          <w:sz w:val="19"/>
        </w:rPr>
        <w:t> </w:t>
      </w:r>
      <w:r>
        <w:rPr>
          <w:rFonts w:ascii="Arial" w:hAnsi="Arial"/>
          <w:i/>
          <w:w w:val="110"/>
          <w:sz w:val="19"/>
        </w:rPr>
        <w:t>Organization</w:t>
      </w:r>
      <w:r>
        <w:rPr>
          <w:rFonts w:ascii="Arial" w:hAnsi="Arial"/>
          <w:i/>
          <w:spacing w:val="-19"/>
          <w:w w:val="110"/>
          <w:sz w:val="19"/>
        </w:rPr>
        <w:t> </w:t>
      </w:r>
      <w:r>
        <w:rPr>
          <w:rFonts w:ascii="Arial" w:hAnsi="Arial"/>
          <w:i/>
          <w:w w:val="110"/>
          <w:sz w:val="19"/>
        </w:rPr>
        <w:t>Science</w:t>
      </w:r>
      <w:r>
        <w:rPr>
          <w:w w:val="110"/>
          <w:sz w:val="19"/>
        </w:rPr>
        <w:t>,</w:t>
      </w:r>
      <w:r>
        <w:rPr>
          <w:spacing w:val="-13"/>
          <w:w w:val="110"/>
          <w:sz w:val="19"/>
        </w:rPr>
        <w:t> </w:t>
      </w:r>
      <w:r>
        <w:rPr>
          <w:rFonts w:ascii="Arial" w:hAnsi="Arial"/>
          <w:i/>
          <w:w w:val="110"/>
          <w:sz w:val="19"/>
        </w:rPr>
        <w:t>5</w:t>
      </w:r>
      <w:r>
        <w:rPr>
          <w:w w:val="110"/>
          <w:sz w:val="19"/>
        </w:rPr>
        <w:t>(2), 121–147.</w:t>
      </w:r>
    </w:p>
    <w:p>
      <w:pPr>
        <w:spacing w:line="254" w:lineRule="auto" w:before="0"/>
        <w:ind w:left="684" w:right="111" w:hanging="567"/>
        <w:jc w:val="both"/>
        <w:rPr>
          <w:sz w:val="19"/>
        </w:rPr>
      </w:pPr>
      <w:r>
        <w:rPr>
          <w:w w:val="110"/>
          <w:sz w:val="19"/>
        </w:rPr>
        <w:t>Dufner,</w:t>
      </w:r>
      <w:r>
        <w:rPr>
          <w:spacing w:val="-14"/>
          <w:w w:val="110"/>
          <w:sz w:val="19"/>
        </w:rPr>
        <w:t> </w:t>
      </w:r>
      <w:r>
        <w:rPr>
          <w:spacing w:val="-4"/>
          <w:w w:val="110"/>
          <w:sz w:val="19"/>
        </w:rPr>
        <w:t>D.,</w:t>
      </w:r>
      <w:r>
        <w:rPr>
          <w:spacing w:val="-14"/>
          <w:w w:val="110"/>
          <w:sz w:val="19"/>
        </w:rPr>
        <w:t> </w:t>
      </w:r>
      <w:r>
        <w:rPr>
          <w:w w:val="110"/>
          <w:sz w:val="19"/>
        </w:rPr>
        <w:t>Holley,</w:t>
      </w:r>
      <w:r>
        <w:rPr>
          <w:spacing w:val="-14"/>
          <w:w w:val="110"/>
          <w:sz w:val="19"/>
        </w:rPr>
        <w:t> </w:t>
      </w:r>
      <w:r>
        <w:rPr>
          <w:w w:val="110"/>
          <w:sz w:val="19"/>
        </w:rPr>
        <w:t>L.</w:t>
      </w:r>
      <w:r>
        <w:rPr>
          <w:spacing w:val="-14"/>
          <w:w w:val="110"/>
          <w:sz w:val="19"/>
        </w:rPr>
        <w:t> </w:t>
      </w:r>
      <w:r>
        <w:rPr>
          <w:w w:val="110"/>
          <w:sz w:val="19"/>
        </w:rPr>
        <w:t>M.,</w:t>
      </w:r>
      <w:r>
        <w:rPr>
          <w:spacing w:val="-14"/>
          <w:w w:val="110"/>
          <w:sz w:val="19"/>
        </w:rPr>
        <w:t> </w:t>
      </w:r>
      <w:r>
        <w:rPr>
          <w:w w:val="110"/>
          <w:sz w:val="19"/>
        </w:rPr>
        <w:t>y</w:t>
      </w:r>
      <w:r>
        <w:rPr>
          <w:spacing w:val="-7"/>
          <w:w w:val="110"/>
          <w:sz w:val="19"/>
        </w:rPr>
        <w:t> </w:t>
      </w:r>
      <w:r>
        <w:rPr>
          <w:w w:val="110"/>
          <w:sz w:val="19"/>
        </w:rPr>
        <w:t>Reed,</w:t>
      </w:r>
      <w:r>
        <w:rPr>
          <w:spacing w:val="-14"/>
          <w:w w:val="110"/>
          <w:sz w:val="19"/>
        </w:rPr>
        <w:t> </w:t>
      </w:r>
      <w:r>
        <w:rPr>
          <w:w w:val="110"/>
          <w:sz w:val="19"/>
        </w:rPr>
        <w:t>B.</w:t>
      </w:r>
      <w:r>
        <w:rPr>
          <w:spacing w:val="-16"/>
          <w:w w:val="110"/>
          <w:sz w:val="19"/>
        </w:rPr>
        <w:t> </w:t>
      </w:r>
      <w:r>
        <w:rPr>
          <w:w w:val="110"/>
          <w:sz w:val="19"/>
        </w:rPr>
        <w:t>J.</w:t>
      </w:r>
      <w:r>
        <w:rPr>
          <w:spacing w:val="-14"/>
          <w:w w:val="110"/>
          <w:sz w:val="19"/>
        </w:rPr>
        <w:t> </w:t>
      </w:r>
      <w:r>
        <w:rPr>
          <w:w w:val="110"/>
          <w:sz w:val="19"/>
        </w:rPr>
        <w:t>(2002).</w:t>
      </w:r>
      <w:r>
        <w:rPr>
          <w:spacing w:val="-14"/>
          <w:w w:val="110"/>
          <w:sz w:val="19"/>
        </w:rPr>
        <w:t> </w:t>
      </w:r>
      <w:r>
        <w:rPr>
          <w:w w:val="110"/>
          <w:sz w:val="19"/>
        </w:rPr>
        <w:t>Can</w:t>
      </w:r>
      <w:r>
        <w:rPr>
          <w:spacing w:val="-7"/>
          <w:w w:val="110"/>
          <w:sz w:val="19"/>
        </w:rPr>
        <w:t> </w:t>
      </w:r>
      <w:r>
        <w:rPr>
          <w:w w:val="110"/>
          <w:sz w:val="19"/>
        </w:rPr>
        <w:t>Private</w:t>
      </w:r>
      <w:r>
        <w:rPr>
          <w:spacing w:val="-7"/>
          <w:w w:val="110"/>
          <w:sz w:val="19"/>
        </w:rPr>
        <w:t> </w:t>
      </w:r>
      <w:r>
        <w:rPr>
          <w:w w:val="110"/>
          <w:sz w:val="19"/>
        </w:rPr>
        <w:t>Sector</w:t>
      </w:r>
      <w:r>
        <w:rPr>
          <w:spacing w:val="-7"/>
          <w:w w:val="110"/>
          <w:sz w:val="19"/>
        </w:rPr>
        <w:t> </w:t>
      </w:r>
      <w:r>
        <w:rPr>
          <w:w w:val="110"/>
          <w:sz w:val="19"/>
        </w:rPr>
        <w:t>Strategic</w:t>
      </w:r>
      <w:r>
        <w:rPr>
          <w:spacing w:val="-7"/>
          <w:w w:val="110"/>
          <w:sz w:val="19"/>
        </w:rPr>
        <w:t> </w:t>
      </w:r>
      <w:r>
        <w:rPr>
          <w:w w:val="110"/>
          <w:sz w:val="19"/>
        </w:rPr>
        <w:t>Information Systems Planning Techniques Work for the Public Sector? </w:t>
      </w:r>
      <w:r>
        <w:rPr>
          <w:rFonts w:ascii="Arial"/>
          <w:i/>
          <w:w w:val="110"/>
          <w:sz w:val="19"/>
        </w:rPr>
        <w:t>Communications </w:t>
      </w:r>
      <w:r>
        <w:rPr>
          <w:rFonts w:ascii="Arial"/>
          <w:i/>
          <w:w w:val="110"/>
          <w:sz w:val="19"/>
        </w:rPr>
        <w:t>of</w:t>
      </w:r>
      <w:r>
        <w:rPr>
          <w:rFonts w:ascii="Arial"/>
          <w:i/>
          <w:spacing w:val="-34"/>
          <w:w w:val="110"/>
          <w:sz w:val="19"/>
        </w:rPr>
        <w:t> </w:t>
      </w:r>
      <w:r>
        <w:rPr>
          <w:rFonts w:ascii="Arial"/>
          <w:i/>
          <w:w w:val="110"/>
          <w:sz w:val="19"/>
        </w:rPr>
        <w:t>the</w:t>
      </w:r>
      <w:r>
        <w:rPr>
          <w:rFonts w:ascii="Arial"/>
          <w:i/>
          <w:spacing w:val="-38"/>
          <w:w w:val="110"/>
          <w:sz w:val="19"/>
        </w:rPr>
        <w:t> </w:t>
      </w:r>
      <w:r>
        <w:rPr>
          <w:rFonts w:ascii="Arial"/>
          <w:i/>
          <w:w w:val="110"/>
          <w:sz w:val="19"/>
        </w:rPr>
        <w:t>Association</w:t>
      </w:r>
      <w:r>
        <w:rPr>
          <w:rFonts w:ascii="Arial"/>
          <w:i/>
          <w:spacing w:val="-36"/>
          <w:w w:val="110"/>
          <w:sz w:val="19"/>
        </w:rPr>
        <w:t> </w:t>
      </w:r>
      <w:r>
        <w:rPr>
          <w:rFonts w:ascii="Arial"/>
          <w:i/>
          <w:w w:val="110"/>
          <w:sz w:val="19"/>
        </w:rPr>
        <w:t>for</w:t>
      </w:r>
      <w:r>
        <w:rPr>
          <w:rFonts w:ascii="Arial"/>
          <w:i/>
          <w:spacing w:val="-36"/>
          <w:w w:val="110"/>
          <w:sz w:val="19"/>
        </w:rPr>
        <w:t> </w:t>
      </w:r>
      <w:r>
        <w:rPr>
          <w:rFonts w:ascii="Arial"/>
          <w:i/>
          <w:w w:val="110"/>
          <w:sz w:val="19"/>
        </w:rPr>
        <w:t>Information</w:t>
      </w:r>
      <w:r>
        <w:rPr>
          <w:rFonts w:ascii="Arial"/>
          <w:i/>
          <w:spacing w:val="-36"/>
          <w:w w:val="110"/>
          <w:sz w:val="19"/>
        </w:rPr>
        <w:t> </w:t>
      </w:r>
      <w:r>
        <w:rPr>
          <w:rFonts w:ascii="Arial"/>
          <w:i/>
          <w:w w:val="110"/>
          <w:sz w:val="19"/>
        </w:rPr>
        <w:t>Systems</w:t>
      </w:r>
      <w:r>
        <w:rPr>
          <w:w w:val="110"/>
          <w:sz w:val="19"/>
        </w:rPr>
        <w:t>,</w:t>
      </w:r>
      <w:r>
        <w:rPr>
          <w:spacing w:val="-27"/>
          <w:w w:val="110"/>
          <w:sz w:val="19"/>
        </w:rPr>
        <w:t> </w:t>
      </w:r>
      <w:r>
        <w:rPr>
          <w:rFonts w:ascii="Arial"/>
          <w:i/>
          <w:w w:val="110"/>
          <w:sz w:val="19"/>
        </w:rPr>
        <w:t>8</w:t>
      </w:r>
      <w:r>
        <w:rPr>
          <w:w w:val="110"/>
          <w:sz w:val="19"/>
        </w:rPr>
        <w:t>(1).</w:t>
      </w:r>
      <w:r>
        <w:rPr>
          <w:spacing w:val="-28"/>
          <w:w w:val="110"/>
          <w:sz w:val="19"/>
        </w:rPr>
        <w:t> </w:t>
      </w:r>
      <w:r>
        <w:rPr>
          <w:w w:val="110"/>
          <w:sz w:val="19"/>
        </w:rPr>
        <w:t>Retrieved</w:t>
      </w:r>
      <w:r>
        <w:rPr>
          <w:spacing w:val="-26"/>
          <w:w w:val="110"/>
          <w:sz w:val="19"/>
        </w:rPr>
        <w:t> </w:t>
      </w:r>
      <w:r>
        <w:rPr>
          <w:w w:val="110"/>
          <w:sz w:val="19"/>
        </w:rPr>
        <w:t>from</w:t>
      </w:r>
      <w:r>
        <w:rPr>
          <w:spacing w:val="-26"/>
          <w:w w:val="110"/>
          <w:sz w:val="19"/>
        </w:rPr>
        <w:t> </w:t>
      </w:r>
      <w:hyperlink r:id="rId1230">
        <w:r>
          <w:rPr>
            <w:w w:val="110"/>
            <w:sz w:val="19"/>
          </w:rPr>
          <w:t>http://aisel.</w:t>
        </w:r>
      </w:hyperlink>
      <w:r>
        <w:rPr>
          <w:w w:val="110"/>
          <w:sz w:val="19"/>
        </w:rPr>
        <w:t> aisnet.org/cais/vol8/iss1/28</w:t>
      </w:r>
    </w:p>
    <w:p>
      <w:pPr>
        <w:spacing w:line="254" w:lineRule="auto" w:before="0"/>
        <w:ind w:left="684" w:right="112" w:hanging="567"/>
        <w:jc w:val="both"/>
        <w:rPr>
          <w:sz w:val="19"/>
        </w:rPr>
      </w:pPr>
      <w:r>
        <w:rPr>
          <w:w w:val="110"/>
          <w:sz w:val="19"/>
        </w:rPr>
        <w:t>Fountain, J. E. (2001). </w:t>
      </w:r>
      <w:r>
        <w:rPr>
          <w:rFonts w:ascii="Arial"/>
          <w:i/>
          <w:w w:val="110"/>
          <w:sz w:val="19"/>
        </w:rPr>
        <w:t>Building the Virtual State. Information Technology and </w:t>
      </w:r>
      <w:r>
        <w:rPr>
          <w:rFonts w:ascii="Arial"/>
          <w:i/>
          <w:w w:val="110"/>
          <w:sz w:val="19"/>
        </w:rPr>
        <w:t>Institutional Change</w:t>
      </w:r>
      <w:r>
        <w:rPr>
          <w:w w:val="110"/>
          <w:sz w:val="19"/>
        </w:rPr>
        <w:t>. Washington, D.C.: Brookings Institution Press.</w:t>
      </w:r>
    </w:p>
    <w:p>
      <w:pPr>
        <w:spacing w:line="254" w:lineRule="auto" w:before="0"/>
        <w:ind w:left="684" w:right="111" w:hanging="567"/>
        <w:jc w:val="both"/>
        <w:rPr>
          <w:sz w:val="19"/>
        </w:rPr>
      </w:pPr>
      <w:r>
        <w:rPr>
          <w:w w:val="110"/>
          <w:sz w:val="19"/>
        </w:rPr>
        <w:t>Gant, D. B., Gant, J. P., y  Johnson,  C.  L.  (2002).  </w:t>
      </w:r>
      <w:r>
        <w:rPr>
          <w:rFonts w:ascii="Arial"/>
          <w:i/>
          <w:w w:val="110"/>
          <w:sz w:val="19"/>
        </w:rPr>
        <w:t>State Web Portals: Delivering </w:t>
      </w:r>
      <w:r>
        <w:rPr>
          <w:rFonts w:ascii="Arial"/>
          <w:i/>
          <w:w w:val="110"/>
          <w:sz w:val="19"/>
        </w:rPr>
        <w:t>and Financing E-Service. </w:t>
      </w:r>
      <w:r>
        <w:rPr>
          <w:w w:val="110"/>
          <w:sz w:val="19"/>
        </w:rPr>
        <w:t>Arlington, VA: The PricewaterhouseCoopers Endowment for The Business of  Government.</w:t>
      </w:r>
    </w:p>
    <w:p>
      <w:pPr>
        <w:spacing w:line="254" w:lineRule="auto" w:before="0"/>
        <w:ind w:left="684" w:right="111" w:hanging="567"/>
        <w:jc w:val="both"/>
        <w:rPr>
          <w:sz w:val="19"/>
        </w:rPr>
      </w:pPr>
      <w:r>
        <w:rPr>
          <w:w w:val="110"/>
          <w:sz w:val="19"/>
        </w:rPr>
        <w:t>Garza-Cantú, M. (2010). “Los Kioscos Electrónicos de Colima, Una  Década Después.” Retrieved from </w:t>
      </w:r>
      <w:hyperlink r:id="rId1231">
        <w:r>
          <w:rPr>
            <w:w w:val="110"/>
            <w:sz w:val="19"/>
          </w:rPr>
          <w:t>http://www.politicadigital.com.mx/?P=leernoticia</w:t>
        </w:r>
      </w:hyperlink>
      <w:r>
        <w:rPr>
          <w:w w:val="110"/>
          <w:sz w:val="19"/>
        </w:rPr>
        <w:t> &amp;Article=20410&amp;c=24.</w:t>
      </w:r>
    </w:p>
    <w:p>
      <w:pPr>
        <w:spacing w:line="261" w:lineRule="auto" w:before="0"/>
        <w:ind w:left="684" w:right="111" w:hanging="567"/>
        <w:jc w:val="both"/>
        <w:rPr>
          <w:sz w:val="19"/>
        </w:rPr>
      </w:pPr>
      <w:r>
        <w:rPr>
          <w:w w:val="105"/>
          <w:sz w:val="19"/>
        </w:rPr>
        <w:t>Gil-García, J. R. (2012). </w:t>
      </w:r>
      <w:r>
        <w:rPr>
          <w:rFonts w:ascii="Arial" w:hAnsi="Arial"/>
          <w:i/>
          <w:w w:val="105"/>
          <w:sz w:val="19"/>
        </w:rPr>
        <w:t>Enacting Electronic Government Success: An Integrative </w:t>
      </w:r>
      <w:r>
        <w:rPr>
          <w:rFonts w:ascii="Arial" w:hAnsi="Arial"/>
          <w:i/>
          <w:w w:val="105"/>
          <w:sz w:val="19"/>
        </w:rPr>
        <w:t>Study of Government-wide Websites, Organizational Capabilities, and Institutions </w:t>
      </w:r>
      <w:r>
        <w:rPr>
          <w:w w:val="105"/>
          <w:sz w:val="19"/>
        </w:rPr>
        <w:t>(2012th  ed.). Springer.</w:t>
      </w:r>
    </w:p>
    <w:p>
      <w:pPr>
        <w:spacing w:line="254" w:lineRule="auto" w:before="0"/>
        <w:ind w:left="684" w:right="105" w:hanging="567"/>
        <w:jc w:val="both"/>
        <w:rPr>
          <w:sz w:val="19"/>
        </w:rPr>
      </w:pPr>
      <w:r>
        <w:rPr>
          <w:w w:val="115"/>
          <w:sz w:val="19"/>
        </w:rPr>
        <w:t>Gil-García,</w:t>
      </w:r>
      <w:r>
        <w:rPr>
          <w:spacing w:val="-15"/>
          <w:w w:val="115"/>
          <w:sz w:val="19"/>
        </w:rPr>
        <w:t> </w:t>
      </w:r>
      <w:r>
        <w:rPr>
          <w:w w:val="115"/>
          <w:sz w:val="19"/>
        </w:rPr>
        <w:t>J.</w:t>
      </w:r>
      <w:r>
        <w:rPr>
          <w:spacing w:val="-12"/>
          <w:w w:val="115"/>
          <w:sz w:val="19"/>
        </w:rPr>
        <w:t> </w:t>
      </w:r>
      <w:r>
        <w:rPr>
          <w:w w:val="115"/>
          <w:sz w:val="19"/>
        </w:rPr>
        <w:t>R.,</w:t>
      </w:r>
      <w:r>
        <w:rPr>
          <w:spacing w:val="-12"/>
          <w:w w:val="115"/>
          <w:sz w:val="19"/>
        </w:rPr>
        <w:t> </w:t>
      </w:r>
      <w:r>
        <w:rPr>
          <w:w w:val="115"/>
          <w:sz w:val="19"/>
        </w:rPr>
        <w:t>y</w:t>
      </w:r>
      <w:r>
        <w:rPr>
          <w:spacing w:val="-8"/>
          <w:w w:val="115"/>
          <w:sz w:val="19"/>
        </w:rPr>
        <w:t> </w:t>
      </w:r>
      <w:r>
        <w:rPr>
          <w:w w:val="115"/>
          <w:sz w:val="19"/>
        </w:rPr>
        <w:t>Helbig,</w:t>
      </w:r>
      <w:r>
        <w:rPr>
          <w:spacing w:val="-12"/>
          <w:w w:val="115"/>
          <w:sz w:val="19"/>
        </w:rPr>
        <w:t> </w:t>
      </w:r>
      <w:r>
        <w:rPr>
          <w:w w:val="115"/>
          <w:sz w:val="19"/>
        </w:rPr>
        <w:t>N.</w:t>
      </w:r>
      <w:r>
        <w:rPr>
          <w:spacing w:val="-13"/>
          <w:w w:val="115"/>
          <w:sz w:val="19"/>
        </w:rPr>
        <w:t> </w:t>
      </w:r>
      <w:r>
        <w:rPr>
          <w:w w:val="115"/>
          <w:sz w:val="19"/>
        </w:rPr>
        <w:t>(2006).</w:t>
      </w:r>
      <w:r>
        <w:rPr>
          <w:spacing w:val="-12"/>
          <w:w w:val="115"/>
          <w:sz w:val="19"/>
        </w:rPr>
        <w:t> </w:t>
      </w:r>
      <w:r>
        <w:rPr>
          <w:w w:val="115"/>
          <w:sz w:val="19"/>
        </w:rPr>
        <w:t>Exploring</w:t>
      </w:r>
      <w:r>
        <w:rPr>
          <w:spacing w:val="-8"/>
          <w:w w:val="115"/>
          <w:sz w:val="19"/>
        </w:rPr>
        <w:t> </w:t>
      </w:r>
      <w:r>
        <w:rPr>
          <w:w w:val="115"/>
          <w:sz w:val="19"/>
        </w:rPr>
        <w:t>E-government</w:t>
      </w:r>
      <w:r>
        <w:rPr>
          <w:spacing w:val="-8"/>
          <w:w w:val="115"/>
          <w:sz w:val="19"/>
        </w:rPr>
        <w:t> </w:t>
      </w:r>
      <w:r>
        <w:rPr>
          <w:w w:val="115"/>
          <w:sz w:val="19"/>
        </w:rPr>
        <w:t>Benefits</w:t>
      </w:r>
      <w:r>
        <w:rPr>
          <w:spacing w:val="-8"/>
          <w:w w:val="115"/>
          <w:sz w:val="19"/>
        </w:rPr>
        <w:t> </w:t>
      </w:r>
      <w:r>
        <w:rPr>
          <w:w w:val="115"/>
          <w:sz w:val="19"/>
        </w:rPr>
        <w:t>and</w:t>
      </w:r>
      <w:r>
        <w:rPr>
          <w:spacing w:val="-8"/>
          <w:w w:val="115"/>
          <w:sz w:val="19"/>
        </w:rPr>
        <w:t> </w:t>
      </w:r>
      <w:r>
        <w:rPr>
          <w:w w:val="115"/>
          <w:sz w:val="19"/>
        </w:rPr>
        <w:t>Success </w:t>
      </w:r>
      <w:r>
        <w:rPr>
          <w:w w:val="110"/>
          <w:sz w:val="19"/>
        </w:rPr>
        <w:t>Factors.</w:t>
      </w:r>
      <w:r>
        <w:rPr>
          <w:spacing w:val="-25"/>
          <w:w w:val="110"/>
          <w:sz w:val="19"/>
        </w:rPr>
        <w:t> </w:t>
      </w:r>
      <w:r>
        <w:rPr>
          <w:w w:val="110"/>
          <w:sz w:val="19"/>
        </w:rPr>
        <w:t>In</w:t>
      </w:r>
      <w:r>
        <w:rPr>
          <w:spacing w:val="-21"/>
          <w:w w:val="110"/>
          <w:sz w:val="19"/>
        </w:rPr>
        <w:t> </w:t>
      </w:r>
      <w:r>
        <w:rPr>
          <w:rFonts w:ascii="Arial" w:hAnsi="Arial"/>
          <w:i/>
          <w:w w:val="110"/>
          <w:sz w:val="19"/>
        </w:rPr>
        <w:t>Encyclopedia</w:t>
      </w:r>
      <w:r>
        <w:rPr>
          <w:rFonts w:ascii="Arial" w:hAnsi="Arial"/>
          <w:i/>
          <w:spacing w:val="-32"/>
          <w:w w:val="110"/>
          <w:sz w:val="19"/>
        </w:rPr>
        <w:t> </w:t>
      </w:r>
      <w:r>
        <w:rPr>
          <w:rFonts w:ascii="Arial" w:hAnsi="Arial"/>
          <w:i/>
          <w:w w:val="110"/>
          <w:sz w:val="19"/>
        </w:rPr>
        <w:t>of</w:t>
      </w:r>
      <w:r>
        <w:rPr>
          <w:rFonts w:ascii="Arial" w:hAnsi="Arial"/>
          <w:i/>
          <w:spacing w:val="-29"/>
          <w:w w:val="110"/>
          <w:sz w:val="19"/>
        </w:rPr>
        <w:t> </w:t>
      </w:r>
      <w:r>
        <w:rPr>
          <w:rFonts w:ascii="Arial" w:hAnsi="Arial"/>
          <w:i/>
          <w:w w:val="110"/>
          <w:sz w:val="19"/>
        </w:rPr>
        <w:t>Digital</w:t>
      </w:r>
      <w:r>
        <w:rPr>
          <w:rFonts w:ascii="Arial" w:hAnsi="Arial"/>
          <w:i/>
          <w:spacing w:val="-32"/>
          <w:w w:val="110"/>
          <w:sz w:val="19"/>
        </w:rPr>
        <w:t> </w:t>
      </w:r>
      <w:r>
        <w:rPr>
          <w:rFonts w:ascii="Arial" w:hAnsi="Arial"/>
          <w:i/>
          <w:w w:val="110"/>
          <w:sz w:val="19"/>
        </w:rPr>
        <w:t>Government</w:t>
      </w:r>
      <w:r>
        <w:rPr>
          <w:w w:val="110"/>
          <w:sz w:val="19"/>
        </w:rPr>
        <w:t>.</w:t>
      </w:r>
      <w:r>
        <w:rPr>
          <w:spacing w:val="-25"/>
          <w:w w:val="110"/>
          <w:sz w:val="19"/>
        </w:rPr>
        <w:t> </w:t>
      </w:r>
      <w:r>
        <w:rPr>
          <w:w w:val="110"/>
          <w:sz w:val="19"/>
        </w:rPr>
        <w:t>Hershey,</w:t>
      </w:r>
      <w:r>
        <w:rPr>
          <w:spacing w:val="-25"/>
          <w:w w:val="110"/>
          <w:sz w:val="19"/>
        </w:rPr>
        <w:t> </w:t>
      </w:r>
      <w:r>
        <w:rPr>
          <w:spacing w:val="-4"/>
          <w:w w:val="110"/>
          <w:sz w:val="19"/>
        </w:rPr>
        <w:t>PA:</w:t>
      </w:r>
      <w:r>
        <w:rPr>
          <w:spacing w:val="-21"/>
          <w:w w:val="110"/>
          <w:sz w:val="19"/>
        </w:rPr>
        <w:t> </w:t>
      </w:r>
      <w:r>
        <w:rPr>
          <w:w w:val="110"/>
          <w:sz w:val="19"/>
        </w:rPr>
        <w:t>Idea</w:t>
      </w:r>
      <w:r>
        <w:rPr>
          <w:spacing w:val="-21"/>
          <w:w w:val="110"/>
          <w:sz w:val="19"/>
        </w:rPr>
        <w:t> </w:t>
      </w:r>
      <w:r>
        <w:rPr>
          <w:w w:val="110"/>
          <w:sz w:val="19"/>
        </w:rPr>
        <w:t>Group</w:t>
      </w:r>
      <w:r>
        <w:rPr>
          <w:spacing w:val="-21"/>
          <w:w w:val="110"/>
          <w:sz w:val="19"/>
        </w:rPr>
        <w:t> </w:t>
      </w:r>
      <w:r>
        <w:rPr>
          <w:w w:val="110"/>
          <w:sz w:val="19"/>
        </w:rPr>
        <w:t>Inc.</w:t>
      </w:r>
    </w:p>
    <w:p>
      <w:pPr>
        <w:spacing w:line="259" w:lineRule="auto" w:before="0"/>
        <w:ind w:left="684" w:right="111" w:hanging="567"/>
        <w:jc w:val="both"/>
        <w:rPr>
          <w:sz w:val="19"/>
        </w:rPr>
      </w:pPr>
      <w:r>
        <w:rPr>
          <w:w w:val="110"/>
          <w:sz w:val="19"/>
        </w:rPr>
        <w:t>Gil-García, J. R., y Luna-Reyes, L. </w:t>
      </w:r>
      <w:r>
        <w:rPr>
          <w:spacing w:val="-10"/>
          <w:w w:val="110"/>
          <w:sz w:val="19"/>
        </w:rPr>
        <w:t>F. </w:t>
      </w:r>
      <w:r>
        <w:rPr>
          <w:w w:val="110"/>
          <w:sz w:val="19"/>
        </w:rPr>
        <w:t>(2007). </w:t>
      </w:r>
      <w:r>
        <w:rPr>
          <w:rFonts w:ascii="Arial" w:hAnsi="Arial"/>
          <w:i/>
          <w:w w:val="110"/>
          <w:sz w:val="19"/>
        </w:rPr>
        <w:t>Hacia un Modelo multi-dimensional </w:t>
      </w:r>
      <w:r>
        <w:rPr>
          <w:rFonts w:ascii="Arial" w:hAnsi="Arial"/>
          <w:i/>
          <w:w w:val="110"/>
          <w:sz w:val="19"/>
        </w:rPr>
        <w:t>de medición del gobierno electrónico para América Latina y el Caribe sl&amp;base=/tpl/top-bottom.xslt</w:t>
      </w:r>
      <w:r>
        <w:rPr>
          <w:rFonts w:ascii="Arial" w:hAnsi="Arial"/>
          <w:i/>
          <w:spacing w:val="-15"/>
          <w:w w:val="110"/>
          <w:sz w:val="19"/>
        </w:rPr>
        <w:t> </w:t>
      </w:r>
      <w:r>
        <w:rPr>
          <w:w w:val="110"/>
          <w:sz w:val="19"/>
        </w:rPr>
        <w:t>(No.</w:t>
      </w:r>
      <w:r>
        <w:rPr>
          <w:spacing w:val="-10"/>
          <w:w w:val="110"/>
          <w:sz w:val="19"/>
        </w:rPr>
        <w:t> </w:t>
      </w:r>
      <w:r>
        <w:rPr>
          <w:w w:val="110"/>
          <w:sz w:val="19"/>
        </w:rPr>
        <w:t>No.</w:t>
      </w:r>
      <w:r>
        <w:rPr>
          <w:spacing w:val="-10"/>
          <w:w w:val="110"/>
          <w:sz w:val="19"/>
        </w:rPr>
        <w:t> </w:t>
      </w:r>
      <w:r>
        <w:rPr>
          <w:spacing w:val="-3"/>
          <w:w w:val="110"/>
          <w:sz w:val="19"/>
        </w:rPr>
        <w:t>LC/W.124)</w:t>
      </w:r>
      <w:r>
        <w:rPr>
          <w:spacing w:val="-5"/>
          <w:w w:val="110"/>
          <w:sz w:val="19"/>
        </w:rPr>
        <w:t> </w:t>
      </w:r>
      <w:r>
        <w:rPr>
          <w:w w:val="110"/>
          <w:sz w:val="19"/>
        </w:rPr>
        <w:t>(p.</w:t>
      </w:r>
      <w:r>
        <w:rPr>
          <w:spacing w:val="-10"/>
          <w:w w:val="110"/>
          <w:sz w:val="19"/>
        </w:rPr>
        <w:t> </w:t>
      </w:r>
      <w:r>
        <w:rPr>
          <w:w w:val="110"/>
          <w:sz w:val="19"/>
        </w:rPr>
        <w:t>122).</w:t>
      </w:r>
      <w:r>
        <w:rPr>
          <w:spacing w:val="-10"/>
          <w:w w:val="110"/>
          <w:sz w:val="19"/>
        </w:rPr>
        <w:t> </w:t>
      </w:r>
      <w:r>
        <w:rPr>
          <w:w w:val="110"/>
          <w:sz w:val="19"/>
        </w:rPr>
        <w:t>Santiago</w:t>
      </w:r>
      <w:r>
        <w:rPr>
          <w:spacing w:val="-5"/>
          <w:w w:val="110"/>
          <w:sz w:val="19"/>
        </w:rPr>
        <w:t> </w:t>
      </w:r>
      <w:r>
        <w:rPr>
          <w:w w:val="110"/>
          <w:sz w:val="19"/>
        </w:rPr>
        <w:t>de</w:t>
      </w:r>
      <w:r>
        <w:rPr>
          <w:spacing w:val="-5"/>
          <w:w w:val="110"/>
          <w:sz w:val="19"/>
        </w:rPr>
        <w:t> </w:t>
      </w:r>
      <w:r>
        <w:rPr>
          <w:w w:val="110"/>
          <w:sz w:val="19"/>
        </w:rPr>
        <w:t>Chile: CEPAL. Retrieved from http://www.eclac.org/cgi-bin/getProd.asp?xml=/ publicaciones/xml/6/28646/P28646.xml&amp;xsl=/ddpe/tpl/p9f.x</w:t>
      </w:r>
    </w:p>
    <w:p>
      <w:pPr>
        <w:spacing w:line="254" w:lineRule="auto" w:before="0"/>
        <w:ind w:left="684" w:right="111" w:hanging="567"/>
        <w:jc w:val="both"/>
        <w:rPr>
          <w:sz w:val="19"/>
        </w:rPr>
      </w:pPr>
      <w:r>
        <w:rPr>
          <w:sz w:val="19"/>
        </w:rPr>
        <w:t>———. </w:t>
      </w:r>
      <w:r>
        <w:rPr>
          <w:w w:val="105"/>
          <w:sz w:val="19"/>
        </w:rPr>
        <w:t>(2008). A Brief Introduction to Electronic Government: Definition, Applications and Stages. </w:t>
      </w:r>
      <w:r>
        <w:rPr>
          <w:rFonts w:ascii="Arial" w:hAnsi="Arial"/>
          <w:i/>
          <w:w w:val="105"/>
          <w:sz w:val="19"/>
        </w:rPr>
        <w:t>Revista de Administración Pública RAP 116</w:t>
      </w:r>
      <w:r>
        <w:rPr>
          <w:w w:val="105"/>
          <w:sz w:val="19"/>
        </w:rPr>
        <w:t>, </w:t>
      </w:r>
      <w:r>
        <w:rPr>
          <w:rFonts w:ascii="Arial" w:hAnsi="Arial"/>
          <w:i/>
          <w:w w:val="105"/>
          <w:sz w:val="19"/>
        </w:rPr>
        <w:t>43</w:t>
      </w:r>
      <w:r>
        <w:rPr>
          <w:w w:val="105"/>
          <w:sz w:val="19"/>
        </w:rPr>
        <w:t>(2), 221–241.</w:t>
      </w:r>
    </w:p>
    <w:p>
      <w:pPr>
        <w:spacing w:line="254" w:lineRule="auto" w:before="0"/>
        <w:ind w:left="684" w:right="106" w:hanging="567"/>
        <w:jc w:val="both"/>
        <w:rPr>
          <w:sz w:val="19"/>
        </w:rPr>
      </w:pPr>
      <w:r>
        <w:rPr>
          <w:sz w:val="19"/>
        </w:rPr>
        <w:t>———.</w:t>
      </w:r>
      <w:r>
        <w:rPr>
          <w:spacing w:val="-10"/>
          <w:sz w:val="19"/>
        </w:rPr>
        <w:t> </w:t>
      </w:r>
      <w:r>
        <w:rPr>
          <w:w w:val="110"/>
          <w:sz w:val="19"/>
        </w:rPr>
        <w:t>(2009).Fosteringthe</w:t>
      </w:r>
      <w:r>
        <w:rPr>
          <w:spacing w:val="-29"/>
          <w:w w:val="110"/>
          <w:sz w:val="19"/>
        </w:rPr>
        <w:t> </w:t>
      </w:r>
      <w:r>
        <w:rPr>
          <w:w w:val="110"/>
          <w:sz w:val="19"/>
        </w:rPr>
        <w:t>Information</w:t>
      </w:r>
      <w:r>
        <w:rPr>
          <w:spacing w:val="-29"/>
          <w:w w:val="110"/>
          <w:sz w:val="19"/>
        </w:rPr>
        <w:t> </w:t>
      </w:r>
      <w:r>
        <w:rPr>
          <w:w w:val="110"/>
          <w:sz w:val="19"/>
        </w:rPr>
        <w:t>Societythrough</w:t>
      </w:r>
      <w:r>
        <w:rPr>
          <w:spacing w:val="-29"/>
          <w:w w:val="110"/>
          <w:sz w:val="19"/>
        </w:rPr>
        <w:t> </w:t>
      </w:r>
      <w:r>
        <w:rPr>
          <w:w w:val="110"/>
          <w:sz w:val="19"/>
        </w:rPr>
        <w:t>Collaborative</w:t>
      </w:r>
      <w:r>
        <w:rPr>
          <w:spacing w:val="-29"/>
          <w:w w:val="110"/>
          <w:sz w:val="19"/>
        </w:rPr>
        <w:t> </w:t>
      </w:r>
      <w:r>
        <w:rPr>
          <w:w w:val="110"/>
          <w:sz w:val="19"/>
        </w:rPr>
        <w:t>E-Government: Digital Community Centers and the E-Learning </w:t>
      </w:r>
      <w:r>
        <w:rPr>
          <w:spacing w:val="-3"/>
          <w:w w:val="110"/>
          <w:sz w:val="19"/>
        </w:rPr>
        <w:t>Program </w:t>
      </w:r>
      <w:r>
        <w:rPr>
          <w:w w:val="110"/>
          <w:sz w:val="19"/>
        </w:rPr>
        <w:t>in Mexico. In A. Meijer,</w:t>
      </w:r>
      <w:r>
        <w:rPr>
          <w:spacing w:val="-23"/>
          <w:w w:val="110"/>
          <w:sz w:val="19"/>
        </w:rPr>
        <w:t> </w:t>
      </w:r>
      <w:r>
        <w:rPr>
          <w:w w:val="110"/>
          <w:sz w:val="19"/>
        </w:rPr>
        <w:t>K.</w:t>
      </w:r>
      <w:r>
        <w:rPr>
          <w:spacing w:val="-23"/>
          <w:w w:val="110"/>
          <w:sz w:val="19"/>
        </w:rPr>
        <w:t> </w:t>
      </w:r>
      <w:r>
        <w:rPr>
          <w:w w:val="110"/>
          <w:sz w:val="19"/>
        </w:rPr>
        <w:t>Boersma,</w:t>
      </w:r>
      <w:r>
        <w:rPr>
          <w:spacing w:val="-23"/>
          <w:w w:val="110"/>
          <w:sz w:val="19"/>
        </w:rPr>
        <w:t> </w:t>
      </w:r>
      <w:r>
        <w:rPr>
          <w:w w:val="110"/>
          <w:sz w:val="19"/>
        </w:rPr>
        <w:t>&amp;</w:t>
      </w:r>
      <w:r>
        <w:rPr>
          <w:spacing w:val="-20"/>
          <w:w w:val="110"/>
          <w:sz w:val="19"/>
        </w:rPr>
        <w:t> </w:t>
      </w:r>
      <w:r>
        <w:rPr>
          <w:spacing w:val="-14"/>
          <w:w w:val="110"/>
          <w:sz w:val="19"/>
        </w:rPr>
        <w:t>P.</w:t>
      </w:r>
      <w:r>
        <w:rPr>
          <w:spacing w:val="-24"/>
          <w:w w:val="110"/>
          <w:sz w:val="19"/>
        </w:rPr>
        <w:t> </w:t>
      </w:r>
      <w:r>
        <w:rPr>
          <w:w w:val="110"/>
          <w:sz w:val="19"/>
        </w:rPr>
        <w:t>Wagenaar</w:t>
      </w:r>
      <w:r>
        <w:rPr>
          <w:spacing w:val="-20"/>
          <w:w w:val="110"/>
          <w:sz w:val="19"/>
        </w:rPr>
        <w:t> </w:t>
      </w:r>
      <w:r>
        <w:rPr>
          <w:w w:val="110"/>
          <w:sz w:val="19"/>
        </w:rPr>
        <w:t>(Eds.),</w:t>
      </w:r>
      <w:r>
        <w:rPr>
          <w:spacing w:val="-23"/>
          <w:w w:val="110"/>
          <w:sz w:val="19"/>
        </w:rPr>
        <w:t> </w:t>
      </w:r>
      <w:r>
        <w:rPr>
          <w:rFonts w:ascii="Arial" w:hAnsi="Arial"/>
          <w:i/>
          <w:spacing w:val="-5"/>
          <w:w w:val="110"/>
          <w:sz w:val="19"/>
        </w:rPr>
        <w:t>ICTs,</w:t>
      </w:r>
      <w:r>
        <w:rPr>
          <w:rFonts w:ascii="Arial" w:hAnsi="Arial"/>
          <w:i/>
          <w:spacing w:val="-34"/>
          <w:w w:val="110"/>
          <w:sz w:val="19"/>
        </w:rPr>
        <w:t> </w:t>
      </w:r>
      <w:r>
        <w:rPr>
          <w:rFonts w:ascii="Arial" w:hAnsi="Arial"/>
          <w:i/>
          <w:w w:val="110"/>
          <w:sz w:val="19"/>
        </w:rPr>
        <w:t>Citizens</w:t>
      </w:r>
      <w:r>
        <w:rPr>
          <w:rFonts w:ascii="Arial" w:hAnsi="Arial"/>
          <w:i/>
          <w:spacing w:val="-31"/>
          <w:w w:val="110"/>
          <w:sz w:val="19"/>
        </w:rPr>
        <w:t> </w:t>
      </w:r>
      <w:r>
        <w:rPr>
          <w:rFonts w:ascii="Arial" w:hAnsi="Arial"/>
          <w:i/>
          <w:w w:val="110"/>
          <w:sz w:val="19"/>
        </w:rPr>
        <w:t>&amp;</w:t>
      </w:r>
      <w:r>
        <w:rPr>
          <w:rFonts w:ascii="Arial" w:hAnsi="Arial"/>
          <w:i/>
          <w:spacing w:val="-31"/>
          <w:w w:val="110"/>
          <w:sz w:val="19"/>
        </w:rPr>
        <w:t> </w:t>
      </w:r>
      <w:r>
        <w:rPr>
          <w:rFonts w:ascii="Arial" w:hAnsi="Arial"/>
          <w:i/>
          <w:w w:val="110"/>
          <w:sz w:val="19"/>
        </w:rPr>
        <w:t>Governance:</w:t>
      </w:r>
      <w:r>
        <w:rPr>
          <w:rFonts w:ascii="Arial" w:hAnsi="Arial"/>
          <w:i/>
          <w:spacing w:val="-33"/>
          <w:w w:val="110"/>
          <w:sz w:val="19"/>
        </w:rPr>
        <w:t> </w:t>
      </w:r>
      <w:r>
        <w:rPr>
          <w:rFonts w:ascii="Arial" w:hAnsi="Arial"/>
          <w:i/>
          <w:w w:val="110"/>
          <w:sz w:val="19"/>
        </w:rPr>
        <w:t>After </w:t>
      </w:r>
      <w:r>
        <w:rPr>
          <w:rFonts w:ascii="Arial" w:hAnsi="Arial"/>
          <w:i/>
          <w:w w:val="110"/>
          <w:sz w:val="19"/>
        </w:rPr>
        <w:t>the Hype</w:t>
      </w:r>
      <w:r>
        <w:rPr>
          <w:rFonts w:ascii="Arial" w:hAnsi="Arial"/>
          <w:i/>
          <w:spacing w:val="-41"/>
          <w:w w:val="110"/>
          <w:sz w:val="19"/>
        </w:rPr>
        <w:t> </w:t>
      </w:r>
      <w:r>
        <w:rPr>
          <w:w w:val="110"/>
          <w:sz w:val="19"/>
        </w:rPr>
        <w:t>(pp. 99–118). Amsterdam: IOS </w:t>
      </w:r>
      <w:r>
        <w:rPr>
          <w:spacing w:val="-3"/>
          <w:w w:val="110"/>
          <w:sz w:val="19"/>
        </w:rPr>
        <w:t>Press.</w:t>
      </w:r>
    </w:p>
    <w:p>
      <w:pPr>
        <w:spacing w:line="254" w:lineRule="auto" w:before="0"/>
        <w:ind w:left="684" w:right="111" w:hanging="567"/>
        <w:jc w:val="both"/>
        <w:rPr>
          <w:sz w:val="19"/>
        </w:rPr>
      </w:pPr>
      <w:r>
        <w:rPr>
          <w:w w:val="115"/>
          <w:sz w:val="19"/>
        </w:rPr>
        <w:t>González-Martínez, S., Luna-Reyes, L. F., Luna-Reyes, D. E., Gil-García, J. R., y Sandoval-Almazán, R. (2011). Comparing usability of government web portals during governor change of terms (pp. 327–328). Presented at the 12th Annual International Digital Government Innovation in Challenging Times, New York, USA: ACM. doi:10.1145/2037556.2037609</w:t>
      </w:r>
    </w:p>
    <w:p>
      <w:pPr>
        <w:spacing w:line="254" w:lineRule="auto" w:before="0"/>
        <w:ind w:left="684" w:right="106" w:hanging="567"/>
        <w:jc w:val="both"/>
        <w:rPr>
          <w:sz w:val="19"/>
        </w:rPr>
      </w:pPr>
      <w:r>
        <w:rPr>
          <w:w w:val="110"/>
          <w:sz w:val="19"/>
        </w:rPr>
        <w:t>Holley,</w:t>
      </w:r>
      <w:r>
        <w:rPr>
          <w:spacing w:val="-8"/>
          <w:w w:val="110"/>
          <w:sz w:val="19"/>
        </w:rPr>
        <w:t> </w:t>
      </w:r>
      <w:r>
        <w:rPr>
          <w:w w:val="110"/>
          <w:sz w:val="19"/>
        </w:rPr>
        <w:t>L.</w:t>
      </w:r>
      <w:r>
        <w:rPr>
          <w:spacing w:val="-8"/>
          <w:w w:val="110"/>
          <w:sz w:val="19"/>
        </w:rPr>
        <w:t> </w:t>
      </w:r>
      <w:r>
        <w:rPr>
          <w:w w:val="110"/>
          <w:sz w:val="19"/>
        </w:rPr>
        <w:t>M.,</w:t>
      </w:r>
      <w:r>
        <w:rPr>
          <w:spacing w:val="-8"/>
          <w:w w:val="110"/>
          <w:sz w:val="19"/>
        </w:rPr>
        <w:t> </w:t>
      </w:r>
      <w:r>
        <w:rPr>
          <w:w w:val="110"/>
          <w:sz w:val="19"/>
        </w:rPr>
        <w:t>Dufner,</w:t>
      </w:r>
      <w:r>
        <w:rPr>
          <w:spacing w:val="-8"/>
          <w:w w:val="110"/>
          <w:sz w:val="19"/>
        </w:rPr>
        <w:t> </w:t>
      </w:r>
      <w:r>
        <w:rPr>
          <w:spacing w:val="-4"/>
          <w:w w:val="110"/>
          <w:sz w:val="19"/>
        </w:rPr>
        <w:t>D.,</w:t>
      </w:r>
      <w:r>
        <w:rPr>
          <w:spacing w:val="-8"/>
          <w:w w:val="110"/>
          <w:sz w:val="19"/>
        </w:rPr>
        <w:t> </w:t>
      </w:r>
      <w:r>
        <w:rPr>
          <w:w w:val="110"/>
          <w:sz w:val="19"/>
        </w:rPr>
        <w:t>y</w:t>
      </w:r>
      <w:r>
        <w:rPr>
          <w:spacing w:val="-1"/>
          <w:w w:val="110"/>
          <w:sz w:val="19"/>
        </w:rPr>
        <w:t> </w:t>
      </w:r>
      <w:r>
        <w:rPr>
          <w:w w:val="110"/>
          <w:sz w:val="19"/>
        </w:rPr>
        <w:t>Reed,</w:t>
      </w:r>
      <w:r>
        <w:rPr>
          <w:spacing w:val="-8"/>
          <w:w w:val="110"/>
          <w:sz w:val="19"/>
        </w:rPr>
        <w:t> </w:t>
      </w:r>
      <w:r>
        <w:rPr>
          <w:w w:val="110"/>
          <w:sz w:val="19"/>
        </w:rPr>
        <w:t>B.</w:t>
      </w:r>
      <w:r>
        <w:rPr>
          <w:spacing w:val="-11"/>
          <w:w w:val="110"/>
          <w:sz w:val="19"/>
        </w:rPr>
        <w:t> </w:t>
      </w:r>
      <w:r>
        <w:rPr>
          <w:w w:val="110"/>
          <w:sz w:val="19"/>
        </w:rPr>
        <w:t>J.</w:t>
      </w:r>
      <w:r>
        <w:rPr>
          <w:spacing w:val="-8"/>
          <w:w w:val="110"/>
          <w:sz w:val="19"/>
        </w:rPr>
        <w:t> </w:t>
      </w:r>
      <w:r>
        <w:rPr>
          <w:w w:val="110"/>
          <w:sz w:val="19"/>
        </w:rPr>
        <w:t>(2004).</w:t>
      </w:r>
      <w:r>
        <w:rPr>
          <w:spacing w:val="-8"/>
          <w:w w:val="110"/>
          <w:sz w:val="19"/>
        </w:rPr>
        <w:t> </w:t>
      </w:r>
      <w:r>
        <w:rPr>
          <w:w w:val="110"/>
          <w:sz w:val="19"/>
        </w:rPr>
        <w:t>Strategic</w:t>
      </w:r>
      <w:r>
        <w:rPr>
          <w:spacing w:val="-1"/>
          <w:w w:val="110"/>
          <w:sz w:val="19"/>
        </w:rPr>
        <w:t> </w:t>
      </w:r>
      <w:r>
        <w:rPr>
          <w:w w:val="110"/>
          <w:sz w:val="19"/>
        </w:rPr>
        <w:t>Information</w:t>
      </w:r>
      <w:r>
        <w:rPr>
          <w:spacing w:val="-1"/>
          <w:w w:val="110"/>
          <w:sz w:val="19"/>
        </w:rPr>
        <w:t> </w:t>
      </w:r>
      <w:r>
        <w:rPr>
          <w:w w:val="110"/>
          <w:sz w:val="19"/>
        </w:rPr>
        <w:t>Systems</w:t>
      </w:r>
      <w:r>
        <w:rPr>
          <w:spacing w:val="-1"/>
          <w:w w:val="110"/>
          <w:sz w:val="19"/>
        </w:rPr>
        <w:t> </w:t>
      </w:r>
      <w:r>
        <w:rPr>
          <w:w w:val="110"/>
          <w:sz w:val="19"/>
        </w:rPr>
        <w:t>Planning in</w:t>
      </w:r>
      <w:r>
        <w:rPr>
          <w:spacing w:val="-1"/>
          <w:w w:val="110"/>
          <w:sz w:val="19"/>
        </w:rPr>
        <w:t> </w:t>
      </w:r>
      <w:r>
        <w:rPr>
          <w:w w:val="110"/>
          <w:sz w:val="19"/>
        </w:rPr>
        <w:t>U.s.</w:t>
      </w:r>
      <w:r>
        <w:rPr>
          <w:spacing w:val="-4"/>
          <w:w w:val="110"/>
          <w:sz w:val="19"/>
        </w:rPr>
        <w:t> </w:t>
      </w:r>
      <w:r>
        <w:rPr>
          <w:w w:val="110"/>
          <w:sz w:val="19"/>
        </w:rPr>
        <w:t>County</w:t>
      </w:r>
      <w:r>
        <w:rPr>
          <w:spacing w:val="-1"/>
          <w:w w:val="110"/>
          <w:sz w:val="19"/>
        </w:rPr>
        <w:t> </w:t>
      </w:r>
      <w:r>
        <w:rPr>
          <w:w w:val="110"/>
          <w:sz w:val="19"/>
        </w:rPr>
        <w:t>Governments.</w:t>
      </w:r>
      <w:r>
        <w:rPr>
          <w:spacing w:val="-4"/>
          <w:w w:val="110"/>
          <w:sz w:val="19"/>
        </w:rPr>
        <w:t> </w:t>
      </w:r>
      <w:r>
        <w:rPr>
          <w:rFonts w:ascii="Arial" w:hAnsi="Arial"/>
          <w:i/>
          <w:w w:val="110"/>
          <w:sz w:val="19"/>
        </w:rPr>
        <w:t>Public</w:t>
      </w:r>
      <w:r>
        <w:rPr>
          <w:rFonts w:ascii="Arial" w:hAnsi="Arial"/>
          <w:i/>
          <w:spacing w:val="-12"/>
          <w:w w:val="110"/>
          <w:sz w:val="19"/>
        </w:rPr>
        <w:t> </w:t>
      </w:r>
      <w:r>
        <w:rPr>
          <w:rFonts w:ascii="Arial" w:hAnsi="Arial"/>
          <w:i/>
          <w:w w:val="110"/>
          <w:sz w:val="19"/>
        </w:rPr>
        <w:t>Performance</w:t>
      </w:r>
      <w:r>
        <w:rPr>
          <w:rFonts w:ascii="Arial" w:hAnsi="Arial"/>
          <w:i/>
          <w:spacing w:val="-12"/>
          <w:w w:val="110"/>
          <w:sz w:val="19"/>
        </w:rPr>
        <w:t> </w:t>
      </w:r>
      <w:r>
        <w:rPr>
          <w:rFonts w:ascii="Arial" w:hAnsi="Arial"/>
          <w:i/>
          <w:w w:val="110"/>
          <w:sz w:val="19"/>
        </w:rPr>
        <w:t>&amp;</w:t>
      </w:r>
      <w:r>
        <w:rPr>
          <w:rFonts w:ascii="Arial" w:hAnsi="Arial"/>
          <w:i/>
          <w:spacing w:val="-12"/>
          <w:w w:val="110"/>
          <w:sz w:val="19"/>
        </w:rPr>
        <w:t> </w:t>
      </w:r>
      <w:r>
        <w:rPr>
          <w:rFonts w:ascii="Arial" w:hAnsi="Arial"/>
          <w:i/>
          <w:w w:val="110"/>
          <w:sz w:val="19"/>
        </w:rPr>
        <w:t>Management</w:t>
      </w:r>
      <w:r>
        <w:rPr>
          <w:rFonts w:ascii="Arial" w:hAnsi="Arial"/>
          <w:i/>
          <w:spacing w:val="-12"/>
          <w:w w:val="110"/>
          <w:sz w:val="19"/>
        </w:rPr>
        <w:t> </w:t>
      </w:r>
      <w:r>
        <w:rPr>
          <w:rFonts w:ascii="Arial" w:hAnsi="Arial"/>
          <w:i/>
          <w:w w:val="110"/>
          <w:sz w:val="19"/>
        </w:rPr>
        <w:t>Review</w:t>
      </w:r>
      <w:r>
        <w:rPr>
          <w:w w:val="110"/>
          <w:sz w:val="19"/>
        </w:rPr>
        <w:t>, </w:t>
      </w:r>
      <w:r>
        <w:rPr>
          <w:rFonts w:ascii="Arial" w:hAnsi="Arial"/>
          <w:i/>
          <w:w w:val="105"/>
          <w:sz w:val="19"/>
        </w:rPr>
        <w:t>27</w:t>
      </w:r>
      <w:r>
        <w:rPr>
          <w:w w:val="105"/>
          <w:sz w:val="19"/>
        </w:rPr>
        <w:t>(3),</w:t>
      </w:r>
      <w:r>
        <w:rPr>
          <w:spacing w:val="26"/>
          <w:w w:val="105"/>
          <w:sz w:val="19"/>
        </w:rPr>
        <w:t> </w:t>
      </w:r>
      <w:r>
        <w:rPr>
          <w:w w:val="105"/>
          <w:sz w:val="19"/>
        </w:rPr>
        <w:t>102–126.</w:t>
      </w:r>
    </w:p>
    <w:p>
      <w:pPr>
        <w:spacing w:line="256" w:lineRule="auto" w:before="0"/>
        <w:ind w:left="684" w:right="111" w:hanging="567"/>
        <w:jc w:val="both"/>
        <w:rPr>
          <w:sz w:val="19"/>
        </w:rPr>
      </w:pPr>
      <w:r>
        <w:rPr>
          <w:w w:val="110"/>
          <w:sz w:val="19"/>
        </w:rPr>
        <w:t>Lee, C., Chang, K., y Berry, </w:t>
      </w:r>
      <w:r>
        <w:rPr>
          <w:spacing w:val="-10"/>
          <w:w w:val="110"/>
          <w:sz w:val="19"/>
        </w:rPr>
        <w:t>F. </w:t>
      </w:r>
      <w:r>
        <w:rPr>
          <w:w w:val="110"/>
          <w:sz w:val="19"/>
        </w:rPr>
        <w:t>S. (2011). </w:t>
      </w:r>
      <w:r>
        <w:rPr>
          <w:spacing w:val="-3"/>
          <w:w w:val="110"/>
          <w:sz w:val="19"/>
        </w:rPr>
        <w:t>Testing </w:t>
      </w:r>
      <w:r>
        <w:rPr>
          <w:w w:val="110"/>
          <w:sz w:val="19"/>
        </w:rPr>
        <w:t>the Development and Diffusion of E-Government</w:t>
      </w:r>
      <w:r>
        <w:rPr>
          <w:spacing w:val="-19"/>
          <w:w w:val="110"/>
          <w:sz w:val="19"/>
        </w:rPr>
        <w:t> </w:t>
      </w:r>
      <w:r>
        <w:rPr>
          <w:w w:val="110"/>
          <w:sz w:val="19"/>
        </w:rPr>
        <w:t>and</w:t>
      </w:r>
      <w:r>
        <w:rPr>
          <w:spacing w:val="-19"/>
          <w:w w:val="110"/>
          <w:sz w:val="19"/>
        </w:rPr>
        <w:t> </w:t>
      </w:r>
      <w:r>
        <w:rPr>
          <w:w w:val="110"/>
          <w:sz w:val="19"/>
        </w:rPr>
        <w:t>E-Democracy:</w:t>
      </w:r>
      <w:r>
        <w:rPr>
          <w:spacing w:val="-23"/>
          <w:w w:val="110"/>
          <w:sz w:val="19"/>
        </w:rPr>
        <w:t> </w:t>
      </w:r>
      <w:r>
        <w:rPr>
          <w:spacing w:val="3"/>
          <w:w w:val="110"/>
          <w:sz w:val="19"/>
        </w:rPr>
        <w:t>AGlobal</w:t>
      </w:r>
      <w:r>
        <w:rPr>
          <w:spacing w:val="-19"/>
          <w:w w:val="110"/>
          <w:sz w:val="19"/>
        </w:rPr>
        <w:t> </w:t>
      </w:r>
      <w:r>
        <w:rPr>
          <w:w w:val="110"/>
          <w:sz w:val="19"/>
        </w:rPr>
        <w:t>Perspective.</w:t>
      </w:r>
      <w:r>
        <w:rPr>
          <w:spacing w:val="-25"/>
          <w:w w:val="110"/>
          <w:sz w:val="19"/>
        </w:rPr>
        <w:t> </w:t>
      </w:r>
      <w:r>
        <w:rPr>
          <w:rFonts w:ascii="Arial" w:hAnsi="Arial"/>
          <w:i/>
          <w:w w:val="110"/>
          <w:sz w:val="19"/>
        </w:rPr>
        <w:t>Public</w:t>
      </w:r>
      <w:r>
        <w:rPr>
          <w:rFonts w:ascii="Arial" w:hAnsi="Arial"/>
          <w:i/>
          <w:spacing w:val="-34"/>
          <w:w w:val="110"/>
          <w:sz w:val="19"/>
        </w:rPr>
        <w:t> </w:t>
      </w:r>
      <w:r>
        <w:rPr>
          <w:rFonts w:ascii="Arial" w:hAnsi="Arial"/>
          <w:i/>
          <w:w w:val="110"/>
          <w:sz w:val="19"/>
        </w:rPr>
        <w:t>Administration </w:t>
      </w:r>
      <w:r>
        <w:rPr>
          <w:rFonts w:ascii="Arial" w:hAnsi="Arial"/>
          <w:i/>
          <w:w w:val="110"/>
          <w:sz w:val="19"/>
        </w:rPr>
        <w:t>Review</w:t>
      </w:r>
      <w:r>
        <w:rPr>
          <w:w w:val="110"/>
          <w:sz w:val="19"/>
        </w:rPr>
        <w:t>,</w:t>
      </w:r>
      <w:r>
        <w:rPr>
          <w:spacing w:val="-16"/>
          <w:w w:val="110"/>
          <w:sz w:val="19"/>
        </w:rPr>
        <w:t> </w:t>
      </w:r>
      <w:r>
        <w:rPr>
          <w:rFonts w:ascii="Arial" w:hAnsi="Arial"/>
          <w:i/>
          <w:w w:val="110"/>
          <w:sz w:val="19"/>
        </w:rPr>
        <w:t>71</w:t>
      </w:r>
      <w:r>
        <w:rPr>
          <w:w w:val="110"/>
          <w:sz w:val="19"/>
        </w:rPr>
        <w:t>(3),</w:t>
      </w:r>
      <w:r>
        <w:rPr>
          <w:spacing w:val="-16"/>
          <w:w w:val="110"/>
          <w:sz w:val="19"/>
        </w:rPr>
        <w:t> </w:t>
      </w:r>
      <w:r>
        <w:rPr>
          <w:w w:val="110"/>
          <w:sz w:val="19"/>
        </w:rPr>
        <w:t>444–454.</w:t>
      </w:r>
      <w:r>
        <w:rPr>
          <w:spacing w:val="-16"/>
          <w:w w:val="110"/>
          <w:sz w:val="19"/>
        </w:rPr>
        <w:t> </w:t>
      </w:r>
      <w:r>
        <w:rPr>
          <w:w w:val="110"/>
          <w:sz w:val="19"/>
        </w:rPr>
        <w:t>doi:10.1111/j.1540-6210.2011.02228.x</w:t>
      </w:r>
    </w:p>
    <w:p>
      <w:pPr>
        <w:spacing w:after="0" w:line="256" w:lineRule="auto"/>
        <w:jc w:val="both"/>
        <w:rPr>
          <w:sz w:val="19"/>
        </w:rPr>
        <w:sectPr>
          <w:pgSz w:w="9640" w:h="13040"/>
          <w:pgMar w:header="823" w:footer="650" w:top="1020" w:bottom="840" w:left="1300" w:right="1020"/>
        </w:sectPr>
      </w:pPr>
    </w:p>
    <w:p>
      <w:pPr>
        <w:pStyle w:val="BodyText"/>
        <w:rPr>
          <w:sz w:val="20"/>
        </w:rPr>
      </w:pPr>
    </w:p>
    <w:p>
      <w:pPr>
        <w:pStyle w:val="BodyText"/>
        <w:spacing w:before="5"/>
        <w:rPr>
          <w:sz w:val="17"/>
        </w:rPr>
      </w:pPr>
    </w:p>
    <w:p>
      <w:pPr>
        <w:spacing w:line="254" w:lineRule="auto" w:before="70"/>
        <w:ind w:left="680" w:right="114" w:hanging="567"/>
        <w:jc w:val="both"/>
        <w:rPr>
          <w:sz w:val="19"/>
        </w:rPr>
      </w:pPr>
      <w:r>
        <w:rPr>
          <w:w w:val="115"/>
          <w:sz w:val="19"/>
        </w:rPr>
        <w:t>Luna-Reyes,</w:t>
      </w:r>
      <w:r>
        <w:rPr>
          <w:spacing w:val="-11"/>
          <w:w w:val="115"/>
          <w:sz w:val="19"/>
        </w:rPr>
        <w:t> </w:t>
      </w:r>
      <w:r>
        <w:rPr>
          <w:w w:val="115"/>
          <w:sz w:val="19"/>
        </w:rPr>
        <w:t>L.</w:t>
      </w:r>
      <w:r>
        <w:rPr>
          <w:spacing w:val="-11"/>
          <w:w w:val="115"/>
          <w:sz w:val="19"/>
        </w:rPr>
        <w:t> </w:t>
      </w:r>
      <w:r>
        <w:rPr>
          <w:spacing w:val="-7"/>
          <w:w w:val="115"/>
          <w:sz w:val="19"/>
        </w:rPr>
        <w:t>F.,</w:t>
      </w:r>
      <w:r>
        <w:rPr>
          <w:spacing w:val="-11"/>
          <w:w w:val="115"/>
          <w:sz w:val="19"/>
        </w:rPr>
        <w:t> </w:t>
      </w:r>
      <w:r>
        <w:rPr>
          <w:w w:val="115"/>
          <w:sz w:val="19"/>
        </w:rPr>
        <w:t>y</w:t>
      </w:r>
      <w:r>
        <w:rPr>
          <w:spacing w:val="-6"/>
          <w:w w:val="115"/>
          <w:sz w:val="19"/>
        </w:rPr>
        <w:t> </w:t>
      </w:r>
      <w:r>
        <w:rPr>
          <w:w w:val="115"/>
          <w:sz w:val="19"/>
        </w:rPr>
        <w:t>Gil-García,</w:t>
      </w:r>
      <w:r>
        <w:rPr>
          <w:spacing w:val="-12"/>
          <w:w w:val="115"/>
          <w:sz w:val="19"/>
        </w:rPr>
        <w:t> </w:t>
      </w:r>
      <w:r>
        <w:rPr>
          <w:w w:val="115"/>
          <w:sz w:val="19"/>
        </w:rPr>
        <w:t>J.</w:t>
      </w:r>
      <w:r>
        <w:rPr>
          <w:spacing w:val="-11"/>
          <w:w w:val="115"/>
          <w:sz w:val="19"/>
        </w:rPr>
        <w:t> </w:t>
      </w:r>
      <w:r>
        <w:rPr>
          <w:w w:val="115"/>
          <w:sz w:val="19"/>
        </w:rPr>
        <w:t>R.</w:t>
      </w:r>
      <w:r>
        <w:rPr>
          <w:spacing w:val="-11"/>
          <w:w w:val="115"/>
          <w:sz w:val="19"/>
        </w:rPr>
        <w:t> </w:t>
      </w:r>
      <w:r>
        <w:rPr>
          <w:w w:val="115"/>
          <w:sz w:val="19"/>
        </w:rPr>
        <w:t>(2011).</w:t>
      </w:r>
      <w:r>
        <w:rPr>
          <w:spacing w:val="-11"/>
          <w:w w:val="115"/>
          <w:sz w:val="19"/>
        </w:rPr>
        <w:t> </w:t>
      </w:r>
      <w:r>
        <w:rPr>
          <w:w w:val="115"/>
          <w:sz w:val="19"/>
        </w:rPr>
        <w:t>Using</w:t>
      </w:r>
      <w:r>
        <w:rPr>
          <w:spacing w:val="-6"/>
          <w:w w:val="115"/>
          <w:sz w:val="19"/>
        </w:rPr>
        <w:t> </w:t>
      </w:r>
      <w:r>
        <w:rPr>
          <w:w w:val="115"/>
          <w:sz w:val="19"/>
        </w:rPr>
        <w:t>institutional</w:t>
      </w:r>
      <w:r>
        <w:rPr>
          <w:spacing w:val="-6"/>
          <w:w w:val="115"/>
          <w:sz w:val="19"/>
        </w:rPr>
        <w:t> </w:t>
      </w:r>
      <w:r>
        <w:rPr>
          <w:w w:val="115"/>
          <w:sz w:val="19"/>
        </w:rPr>
        <w:t>theory</w:t>
      </w:r>
      <w:r>
        <w:rPr>
          <w:spacing w:val="-6"/>
          <w:w w:val="115"/>
          <w:sz w:val="19"/>
        </w:rPr>
        <w:t> </w:t>
      </w:r>
      <w:r>
        <w:rPr>
          <w:w w:val="115"/>
          <w:sz w:val="19"/>
        </w:rPr>
        <w:t>and</w:t>
      </w:r>
      <w:r>
        <w:rPr>
          <w:spacing w:val="-6"/>
          <w:w w:val="115"/>
          <w:sz w:val="19"/>
        </w:rPr>
        <w:t> </w:t>
      </w:r>
      <w:r>
        <w:rPr>
          <w:w w:val="115"/>
          <w:sz w:val="19"/>
        </w:rPr>
        <w:t>dynamic simulation</w:t>
      </w:r>
      <w:r>
        <w:rPr>
          <w:spacing w:val="-18"/>
          <w:w w:val="115"/>
          <w:sz w:val="19"/>
        </w:rPr>
        <w:t> </w:t>
      </w:r>
      <w:r>
        <w:rPr>
          <w:w w:val="115"/>
          <w:sz w:val="19"/>
        </w:rPr>
        <w:t>to</w:t>
      </w:r>
      <w:r>
        <w:rPr>
          <w:spacing w:val="-18"/>
          <w:w w:val="115"/>
          <w:sz w:val="19"/>
        </w:rPr>
        <w:t> </w:t>
      </w:r>
      <w:r>
        <w:rPr>
          <w:w w:val="115"/>
          <w:sz w:val="19"/>
        </w:rPr>
        <w:t>understand</w:t>
      </w:r>
      <w:r>
        <w:rPr>
          <w:spacing w:val="-18"/>
          <w:w w:val="115"/>
          <w:sz w:val="19"/>
        </w:rPr>
        <w:t> </w:t>
      </w:r>
      <w:r>
        <w:rPr>
          <w:w w:val="115"/>
          <w:sz w:val="19"/>
        </w:rPr>
        <w:t>complex</w:t>
      </w:r>
      <w:r>
        <w:rPr>
          <w:spacing w:val="-18"/>
          <w:w w:val="115"/>
          <w:sz w:val="19"/>
        </w:rPr>
        <w:t> </w:t>
      </w:r>
      <w:r>
        <w:rPr>
          <w:w w:val="115"/>
          <w:sz w:val="19"/>
        </w:rPr>
        <w:t>e-Government</w:t>
      </w:r>
      <w:r>
        <w:rPr>
          <w:spacing w:val="-18"/>
          <w:w w:val="115"/>
          <w:sz w:val="19"/>
        </w:rPr>
        <w:t> </w:t>
      </w:r>
      <w:r>
        <w:rPr>
          <w:w w:val="115"/>
          <w:sz w:val="19"/>
        </w:rPr>
        <w:t>phenomena,</w:t>
      </w:r>
      <w:r>
        <w:rPr>
          <w:spacing w:val="-20"/>
          <w:w w:val="115"/>
          <w:sz w:val="19"/>
        </w:rPr>
        <w:t> </w:t>
      </w:r>
      <w:r>
        <w:rPr>
          <w:rFonts w:ascii="Arial" w:hAnsi="Arial"/>
          <w:i/>
          <w:w w:val="115"/>
          <w:sz w:val="19"/>
        </w:rPr>
        <w:t>28</w:t>
      </w:r>
      <w:r>
        <w:rPr>
          <w:w w:val="115"/>
          <w:sz w:val="19"/>
        </w:rPr>
        <w:t>(3),</w:t>
      </w:r>
      <w:r>
        <w:rPr>
          <w:spacing w:val="-20"/>
          <w:w w:val="115"/>
          <w:sz w:val="19"/>
        </w:rPr>
        <w:t> </w:t>
      </w:r>
      <w:r>
        <w:rPr>
          <w:w w:val="115"/>
          <w:sz w:val="19"/>
        </w:rPr>
        <w:t>329– </w:t>
      </w:r>
      <w:r>
        <w:rPr>
          <w:w w:val="110"/>
          <w:sz w:val="19"/>
        </w:rPr>
        <w:t>345. </w:t>
      </w:r>
      <w:r>
        <w:rPr>
          <w:spacing w:val="36"/>
          <w:w w:val="110"/>
          <w:sz w:val="19"/>
        </w:rPr>
        <w:t> </w:t>
      </w:r>
      <w:r>
        <w:rPr>
          <w:w w:val="110"/>
          <w:sz w:val="19"/>
        </w:rPr>
        <w:t>doi:10.1016/j.giq.2010.08.007.</w:t>
      </w:r>
    </w:p>
    <w:p>
      <w:pPr>
        <w:spacing w:line="254" w:lineRule="auto" w:before="0"/>
        <w:ind w:left="680" w:right="109" w:hanging="567"/>
        <w:jc w:val="both"/>
        <w:rPr>
          <w:sz w:val="19"/>
        </w:rPr>
      </w:pPr>
      <w:r>
        <w:rPr>
          <w:sz w:val="19"/>
        </w:rPr>
        <w:t>———. </w:t>
      </w:r>
      <w:r>
        <w:rPr>
          <w:w w:val="110"/>
          <w:sz w:val="19"/>
        </w:rPr>
        <w:t>(2012). Identifying Core Capabilities for Transformational Local Digital Government:  A  Preliminary  Conceptual  Model.  In  V.  Weerakkody  &amp;     C.</w:t>
      </w:r>
    </w:p>
    <w:p>
      <w:pPr>
        <w:spacing w:line="254" w:lineRule="auto" w:before="0"/>
        <w:ind w:left="680" w:right="114" w:firstLine="0"/>
        <w:jc w:val="both"/>
        <w:rPr>
          <w:sz w:val="19"/>
        </w:rPr>
      </w:pPr>
      <w:r>
        <w:rPr>
          <w:w w:val="105"/>
          <w:sz w:val="19"/>
        </w:rPr>
        <w:t>G. Reddick (Eds.), </w:t>
      </w:r>
      <w:r>
        <w:rPr>
          <w:rFonts w:ascii="Arial" w:hAnsi="Arial"/>
          <w:i/>
          <w:w w:val="105"/>
          <w:sz w:val="19"/>
        </w:rPr>
        <w:t>Public Sector Transformation through E-Government: </w:t>
      </w:r>
      <w:r>
        <w:rPr>
          <w:rFonts w:ascii="Arial" w:hAnsi="Arial"/>
          <w:i/>
          <w:w w:val="105"/>
          <w:sz w:val="19"/>
        </w:rPr>
        <w:t>Experiences from Europe and North America </w:t>
      </w:r>
      <w:r>
        <w:rPr>
          <w:w w:val="105"/>
          <w:sz w:val="19"/>
        </w:rPr>
        <w:t>(pp. 74–88). New York, NY: Routledge.</w:t>
      </w:r>
    </w:p>
    <w:p>
      <w:pPr>
        <w:spacing w:line="254" w:lineRule="auto" w:before="0"/>
        <w:ind w:left="680" w:right="109" w:hanging="567"/>
        <w:jc w:val="both"/>
        <w:rPr>
          <w:sz w:val="19"/>
        </w:rPr>
      </w:pPr>
      <w:r>
        <w:rPr>
          <w:w w:val="110"/>
          <w:sz w:val="19"/>
        </w:rPr>
        <w:t>Luna-Reyes,L.F.,Gil-García,J.R.,yCruz,C.B.(2007).CollaborativeDigitalGovernment    in Mexico: Some Lessons from Federal Web-Based Interorganizational </w:t>
      </w:r>
      <w:r>
        <w:rPr>
          <w:w w:val="105"/>
          <w:sz w:val="19"/>
        </w:rPr>
        <w:t>Information Integration Initiatives. </w:t>
      </w:r>
      <w:r>
        <w:rPr>
          <w:rFonts w:ascii="Arial" w:hAnsi="Arial"/>
          <w:i/>
          <w:w w:val="105"/>
          <w:sz w:val="19"/>
        </w:rPr>
        <w:t>Government Information Quarterly</w:t>
      </w:r>
      <w:r>
        <w:rPr>
          <w:w w:val="105"/>
          <w:sz w:val="19"/>
        </w:rPr>
        <w:t>, </w:t>
      </w:r>
      <w:r>
        <w:rPr>
          <w:rFonts w:ascii="Arial" w:hAnsi="Arial"/>
          <w:i/>
          <w:w w:val="105"/>
          <w:sz w:val="19"/>
        </w:rPr>
        <w:t>24</w:t>
      </w:r>
      <w:r>
        <w:rPr>
          <w:w w:val="105"/>
          <w:sz w:val="19"/>
        </w:rPr>
        <w:t>(4), </w:t>
      </w:r>
      <w:r>
        <w:rPr>
          <w:w w:val="110"/>
          <w:sz w:val="19"/>
        </w:rPr>
        <w:t>808–826.</w:t>
      </w:r>
    </w:p>
    <w:p>
      <w:pPr>
        <w:spacing w:before="0"/>
        <w:ind w:left="113" w:right="0" w:firstLine="0"/>
        <w:jc w:val="left"/>
        <w:rPr>
          <w:sz w:val="19"/>
        </w:rPr>
      </w:pPr>
      <w:r>
        <w:rPr>
          <w:sz w:val="19"/>
        </w:rPr>
        <w:t>———.   </w:t>
      </w:r>
      <w:r>
        <w:rPr>
          <w:w w:val="105"/>
          <w:sz w:val="19"/>
        </w:rPr>
        <w:t>(2007). E-Mexico:  Collaborative  Structures  in  Mexican Public Administration.</w:t>
      </w:r>
    </w:p>
    <w:p>
      <w:pPr>
        <w:spacing w:before="14"/>
        <w:ind w:left="680" w:right="0" w:firstLine="0"/>
        <w:jc w:val="both"/>
        <w:rPr>
          <w:sz w:val="19"/>
        </w:rPr>
      </w:pPr>
      <w:r>
        <w:rPr>
          <w:rFonts w:ascii="Arial" w:hAnsi="Arial"/>
          <w:i/>
          <w:w w:val="105"/>
          <w:sz w:val="19"/>
        </w:rPr>
        <w:t>International Journal of Cases on Electronic Commerce</w:t>
      </w:r>
      <w:r>
        <w:rPr>
          <w:w w:val="105"/>
          <w:sz w:val="19"/>
        </w:rPr>
        <w:t>, </w:t>
      </w:r>
      <w:r>
        <w:rPr>
          <w:rFonts w:ascii="Arial" w:hAnsi="Arial"/>
          <w:i/>
          <w:w w:val="105"/>
          <w:sz w:val="19"/>
        </w:rPr>
        <w:t>3</w:t>
      </w:r>
      <w:r>
        <w:rPr>
          <w:w w:val="105"/>
          <w:sz w:val="19"/>
        </w:rPr>
        <w:t>(2), 54–70.</w:t>
      </w:r>
    </w:p>
    <w:p>
      <w:pPr>
        <w:spacing w:line="254" w:lineRule="auto" w:before="14"/>
        <w:ind w:left="680" w:right="109" w:hanging="567"/>
        <w:jc w:val="both"/>
        <w:rPr>
          <w:sz w:val="19"/>
        </w:rPr>
      </w:pPr>
      <w:r>
        <w:rPr>
          <w:w w:val="110"/>
          <w:sz w:val="19"/>
        </w:rPr>
        <w:t>Luna-Reyes, L. </w:t>
      </w:r>
      <w:r>
        <w:rPr>
          <w:spacing w:val="-7"/>
          <w:w w:val="110"/>
          <w:sz w:val="19"/>
        </w:rPr>
        <w:t>F., </w:t>
      </w:r>
      <w:r>
        <w:rPr>
          <w:w w:val="110"/>
          <w:sz w:val="19"/>
        </w:rPr>
        <w:t>Gil-García,  J.  R.,  y  Estrada-Marroquín,  M.  (2008).  The  Impact of Institutions on Interorganizational IT Projects in the Mexican Federal </w:t>
      </w:r>
      <w:r>
        <w:rPr>
          <w:w w:val="105"/>
          <w:sz w:val="19"/>
        </w:rPr>
        <w:t>Government.</w:t>
      </w:r>
      <w:r>
        <w:rPr>
          <w:spacing w:val="-19"/>
          <w:w w:val="105"/>
          <w:sz w:val="19"/>
        </w:rPr>
        <w:t> </w:t>
      </w:r>
      <w:r>
        <w:rPr>
          <w:rFonts w:ascii="Arial" w:hAnsi="Arial"/>
          <w:i/>
          <w:w w:val="105"/>
          <w:sz w:val="19"/>
        </w:rPr>
        <w:t>International</w:t>
      </w:r>
      <w:r>
        <w:rPr>
          <w:rFonts w:ascii="Arial" w:hAnsi="Arial"/>
          <w:i/>
          <w:spacing w:val="-27"/>
          <w:w w:val="105"/>
          <w:sz w:val="19"/>
        </w:rPr>
        <w:t> </w:t>
      </w:r>
      <w:r>
        <w:rPr>
          <w:rFonts w:ascii="Arial" w:hAnsi="Arial"/>
          <w:i/>
          <w:w w:val="105"/>
          <w:sz w:val="19"/>
        </w:rPr>
        <w:t>Journal</w:t>
      </w:r>
      <w:r>
        <w:rPr>
          <w:rFonts w:ascii="Arial" w:hAnsi="Arial"/>
          <w:i/>
          <w:spacing w:val="-26"/>
          <w:w w:val="105"/>
          <w:sz w:val="19"/>
        </w:rPr>
        <w:t> </w:t>
      </w:r>
      <w:r>
        <w:rPr>
          <w:rFonts w:ascii="Arial" w:hAnsi="Arial"/>
          <w:i/>
          <w:w w:val="105"/>
          <w:sz w:val="19"/>
        </w:rPr>
        <w:t>for</w:t>
      </w:r>
      <w:r>
        <w:rPr>
          <w:rFonts w:ascii="Arial" w:hAnsi="Arial"/>
          <w:i/>
          <w:spacing w:val="-26"/>
          <w:w w:val="105"/>
          <w:sz w:val="19"/>
        </w:rPr>
        <w:t> </w:t>
      </w:r>
      <w:r>
        <w:rPr>
          <w:rFonts w:ascii="Arial" w:hAnsi="Arial"/>
          <w:i/>
          <w:w w:val="105"/>
          <w:sz w:val="19"/>
        </w:rPr>
        <w:t>Electronic</w:t>
      </w:r>
      <w:r>
        <w:rPr>
          <w:rFonts w:ascii="Arial" w:hAnsi="Arial"/>
          <w:i/>
          <w:spacing w:val="-26"/>
          <w:w w:val="105"/>
          <w:sz w:val="19"/>
        </w:rPr>
        <w:t> </w:t>
      </w:r>
      <w:r>
        <w:rPr>
          <w:rFonts w:ascii="Arial" w:hAnsi="Arial"/>
          <w:i/>
          <w:w w:val="105"/>
          <w:sz w:val="19"/>
        </w:rPr>
        <w:t>Government</w:t>
      </w:r>
      <w:r>
        <w:rPr>
          <w:rFonts w:ascii="Arial" w:hAnsi="Arial"/>
          <w:i/>
          <w:spacing w:val="-26"/>
          <w:w w:val="105"/>
          <w:sz w:val="19"/>
        </w:rPr>
        <w:t> </w:t>
      </w:r>
      <w:r>
        <w:rPr>
          <w:rFonts w:ascii="Arial" w:hAnsi="Arial"/>
          <w:i/>
          <w:w w:val="105"/>
          <w:sz w:val="19"/>
        </w:rPr>
        <w:t>Research</w:t>
      </w:r>
      <w:r>
        <w:rPr>
          <w:w w:val="105"/>
          <w:sz w:val="19"/>
        </w:rPr>
        <w:t>,</w:t>
      </w:r>
      <w:r>
        <w:rPr>
          <w:spacing w:val="-19"/>
          <w:w w:val="105"/>
          <w:sz w:val="19"/>
        </w:rPr>
        <w:t> </w:t>
      </w:r>
      <w:r>
        <w:rPr>
          <w:rFonts w:ascii="Arial" w:hAnsi="Arial"/>
          <w:i/>
          <w:w w:val="105"/>
          <w:sz w:val="19"/>
        </w:rPr>
        <w:t>4</w:t>
      </w:r>
      <w:r>
        <w:rPr>
          <w:w w:val="105"/>
          <w:sz w:val="19"/>
        </w:rPr>
        <w:t>(2), </w:t>
      </w:r>
      <w:r>
        <w:rPr>
          <w:w w:val="110"/>
          <w:sz w:val="19"/>
        </w:rPr>
        <w:t>27–42.</w:t>
      </w:r>
    </w:p>
    <w:p>
      <w:pPr>
        <w:spacing w:line="254" w:lineRule="auto" w:before="0"/>
        <w:ind w:left="680" w:right="115" w:hanging="567"/>
        <w:jc w:val="both"/>
        <w:rPr>
          <w:sz w:val="19"/>
        </w:rPr>
      </w:pPr>
      <w:r>
        <w:rPr>
          <w:w w:val="115"/>
          <w:sz w:val="19"/>
        </w:rPr>
        <w:t>Luna-Reyes, L. </w:t>
      </w:r>
      <w:r>
        <w:rPr>
          <w:spacing w:val="-7"/>
          <w:w w:val="115"/>
          <w:sz w:val="19"/>
        </w:rPr>
        <w:t>F., </w:t>
      </w:r>
      <w:r>
        <w:rPr>
          <w:w w:val="115"/>
          <w:sz w:val="19"/>
        </w:rPr>
        <w:t>Hernández-García, J. M., y Gil-García, J. R. (2009). Hacia un Modelo de los Determinantes de Éxito de los </w:t>
      </w:r>
      <w:r>
        <w:rPr>
          <w:spacing w:val="-3"/>
          <w:w w:val="115"/>
          <w:sz w:val="19"/>
        </w:rPr>
        <w:t>Portales </w:t>
      </w:r>
      <w:r>
        <w:rPr>
          <w:w w:val="115"/>
          <w:sz w:val="19"/>
        </w:rPr>
        <w:t>de Gobierno</w:t>
      </w:r>
      <w:r>
        <w:rPr>
          <w:spacing w:val="-15"/>
          <w:w w:val="115"/>
          <w:sz w:val="19"/>
        </w:rPr>
        <w:t> </w:t>
      </w:r>
      <w:r>
        <w:rPr>
          <w:w w:val="115"/>
          <w:sz w:val="19"/>
        </w:rPr>
        <w:t>Estatal </w:t>
      </w:r>
      <w:r>
        <w:rPr>
          <w:w w:val="105"/>
          <w:sz w:val="19"/>
        </w:rPr>
        <w:t>en</w:t>
      </w:r>
      <w:r>
        <w:rPr>
          <w:spacing w:val="-13"/>
          <w:w w:val="105"/>
          <w:sz w:val="19"/>
        </w:rPr>
        <w:t> </w:t>
      </w:r>
      <w:r>
        <w:rPr>
          <w:w w:val="105"/>
          <w:sz w:val="19"/>
        </w:rPr>
        <w:t>México.</w:t>
      </w:r>
      <w:r>
        <w:rPr>
          <w:spacing w:val="-17"/>
          <w:w w:val="105"/>
          <w:sz w:val="19"/>
        </w:rPr>
        <w:t> </w:t>
      </w:r>
      <w:r>
        <w:rPr>
          <w:rFonts w:ascii="Arial" w:hAnsi="Arial"/>
          <w:i/>
          <w:w w:val="105"/>
          <w:sz w:val="19"/>
        </w:rPr>
        <w:t>Gestión</w:t>
      </w:r>
      <w:r>
        <w:rPr>
          <w:rFonts w:ascii="Arial" w:hAnsi="Arial"/>
          <w:i/>
          <w:spacing w:val="-27"/>
          <w:w w:val="105"/>
          <w:sz w:val="19"/>
        </w:rPr>
        <w:t> </w:t>
      </w:r>
      <w:r>
        <w:rPr>
          <w:rFonts w:ascii="Arial" w:hAnsi="Arial"/>
          <w:i/>
          <w:w w:val="105"/>
          <w:sz w:val="19"/>
        </w:rPr>
        <w:t>Y</w:t>
      </w:r>
      <w:r>
        <w:rPr>
          <w:rFonts w:ascii="Arial" w:hAnsi="Arial"/>
          <w:i/>
          <w:spacing w:val="-27"/>
          <w:w w:val="105"/>
          <w:sz w:val="19"/>
        </w:rPr>
        <w:t> </w:t>
      </w:r>
      <w:r>
        <w:rPr>
          <w:rFonts w:ascii="Arial" w:hAnsi="Arial"/>
          <w:i/>
          <w:w w:val="105"/>
          <w:sz w:val="19"/>
        </w:rPr>
        <w:t>Política</w:t>
      </w:r>
      <w:r>
        <w:rPr>
          <w:rFonts w:ascii="Arial" w:hAnsi="Arial"/>
          <w:i/>
          <w:spacing w:val="-24"/>
          <w:w w:val="105"/>
          <w:sz w:val="19"/>
        </w:rPr>
        <w:t> </w:t>
      </w:r>
      <w:r>
        <w:rPr>
          <w:rFonts w:ascii="Arial" w:hAnsi="Arial"/>
          <w:i/>
          <w:w w:val="105"/>
          <w:sz w:val="19"/>
        </w:rPr>
        <w:t>Pública</w:t>
      </w:r>
      <w:r>
        <w:rPr>
          <w:w w:val="105"/>
          <w:sz w:val="19"/>
        </w:rPr>
        <w:t>,</w:t>
      </w:r>
      <w:r>
        <w:rPr>
          <w:spacing w:val="-17"/>
          <w:w w:val="105"/>
          <w:sz w:val="19"/>
        </w:rPr>
        <w:t> </w:t>
      </w:r>
      <w:r>
        <w:rPr>
          <w:rFonts w:ascii="Arial" w:hAnsi="Arial"/>
          <w:i/>
          <w:w w:val="105"/>
          <w:sz w:val="19"/>
        </w:rPr>
        <w:t>XVIII</w:t>
      </w:r>
      <w:r>
        <w:rPr>
          <w:w w:val="105"/>
          <w:sz w:val="19"/>
        </w:rPr>
        <w:t>(2),</w:t>
      </w:r>
      <w:r>
        <w:rPr>
          <w:spacing w:val="-17"/>
          <w:w w:val="105"/>
          <w:sz w:val="19"/>
        </w:rPr>
        <w:t> </w:t>
      </w:r>
      <w:r>
        <w:rPr>
          <w:w w:val="105"/>
          <w:sz w:val="19"/>
        </w:rPr>
        <w:t>307–340.</w:t>
      </w:r>
    </w:p>
    <w:p>
      <w:pPr>
        <w:spacing w:line="254" w:lineRule="auto" w:before="0"/>
        <w:ind w:left="680" w:right="115" w:hanging="567"/>
        <w:jc w:val="both"/>
        <w:rPr>
          <w:sz w:val="19"/>
        </w:rPr>
      </w:pPr>
      <w:r>
        <w:rPr>
          <w:w w:val="115"/>
          <w:sz w:val="19"/>
        </w:rPr>
        <w:t>Mergel,</w:t>
      </w:r>
      <w:r>
        <w:rPr>
          <w:spacing w:val="-41"/>
          <w:w w:val="115"/>
          <w:sz w:val="19"/>
        </w:rPr>
        <w:t> </w:t>
      </w:r>
      <w:r>
        <w:rPr>
          <w:w w:val="115"/>
          <w:sz w:val="19"/>
        </w:rPr>
        <w:t>I.</w:t>
      </w:r>
      <w:r>
        <w:rPr>
          <w:spacing w:val="-41"/>
          <w:w w:val="115"/>
          <w:sz w:val="19"/>
        </w:rPr>
        <w:t> </w:t>
      </w:r>
      <w:r>
        <w:rPr>
          <w:w w:val="115"/>
          <w:sz w:val="19"/>
        </w:rPr>
        <w:t>(2013).</w:t>
      </w:r>
      <w:r>
        <w:rPr>
          <w:spacing w:val="-42"/>
          <w:w w:val="115"/>
          <w:sz w:val="19"/>
        </w:rPr>
        <w:t> </w:t>
      </w:r>
      <w:r>
        <w:rPr>
          <w:w w:val="115"/>
          <w:sz w:val="19"/>
        </w:rPr>
        <w:t>A</w:t>
      </w:r>
      <w:r>
        <w:rPr>
          <w:spacing w:val="-40"/>
          <w:w w:val="115"/>
          <w:sz w:val="19"/>
        </w:rPr>
        <w:t> </w:t>
      </w:r>
      <w:r>
        <w:rPr>
          <w:w w:val="115"/>
          <w:sz w:val="19"/>
        </w:rPr>
        <w:t>framework</w:t>
      </w:r>
      <w:r>
        <w:rPr>
          <w:spacing w:val="-39"/>
          <w:w w:val="115"/>
          <w:sz w:val="19"/>
        </w:rPr>
        <w:t> </w:t>
      </w:r>
      <w:r>
        <w:rPr>
          <w:w w:val="115"/>
          <w:sz w:val="19"/>
        </w:rPr>
        <w:t>for</w:t>
      </w:r>
      <w:r>
        <w:rPr>
          <w:spacing w:val="-39"/>
          <w:w w:val="115"/>
          <w:sz w:val="19"/>
        </w:rPr>
        <w:t> </w:t>
      </w:r>
      <w:r>
        <w:rPr>
          <w:w w:val="115"/>
          <w:sz w:val="19"/>
        </w:rPr>
        <w:t>interpreting</w:t>
      </w:r>
      <w:r>
        <w:rPr>
          <w:spacing w:val="-39"/>
          <w:w w:val="115"/>
          <w:sz w:val="19"/>
        </w:rPr>
        <w:t> </w:t>
      </w:r>
      <w:r>
        <w:rPr>
          <w:w w:val="115"/>
          <w:sz w:val="19"/>
        </w:rPr>
        <w:t>social</w:t>
      </w:r>
      <w:r>
        <w:rPr>
          <w:spacing w:val="-39"/>
          <w:w w:val="115"/>
          <w:sz w:val="19"/>
        </w:rPr>
        <w:t> </w:t>
      </w:r>
      <w:r>
        <w:rPr>
          <w:w w:val="115"/>
          <w:sz w:val="19"/>
        </w:rPr>
        <w:t>media</w:t>
      </w:r>
      <w:r>
        <w:rPr>
          <w:spacing w:val="-39"/>
          <w:w w:val="115"/>
          <w:sz w:val="19"/>
        </w:rPr>
        <w:t> </w:t>
      </w:r>
      <w:r>
        <w:rPr>
          <w:w w:val="115"/>
          <w:sz w:val="19"/>
        </w:rPr>
        <w:t>interactions</w:t>
      </w:r>
      <w:r>
        <w:rPr>
          <w:spacing w:val="-39"/>
          <w:w w:val="115"/>
          <w:sz w:val="19"/>
        </w:rPr>
        <w:t> </w:t>
      </w:r>
      <w:r>
        <w:rPr>
          <w:w w:val="115"/>
          <w:sz w:val="19"/>
        </w:rPr>
        <w:t>in</w:t>
      </w:r>
      <w:r>
        <w:rPr>
          <w:spacing w:val="-39"/>
          <w:w w:val="115"/>
          <w:sz w:val="19"/>
        </w:rPr>
        <w:t> </w:t>
      </w:r>
      <w:r>
        <w:rPr>
          <w:w w:val="115"/>
          <w:sz w:val="19"/>
        </w:rPr>
        <w:t>the</w:t>
      </w:r>
      <w:r>
        <w:rPr>
          <w:spacing w:val="-39"/>
          <w:w w:val="115"/>
          <w:sz w:val="19"/>
        </w:rPr>
        <w:t> </w:t>
      </w:r>
      <w:r>
        <w:rPr>
          <w:w w:val="115"/>
          <w:sz w:val="19"/>
        </w:rPr>
        <w:t>public </w:t>
      </w:r>
      <w:r>
        <w:rPr>
          <w:w w:val="110"/>
          <w:sz w:val="19"/>
        </w:rPr>
        <w:t>sector. </w:t>
      </w:r>
      <w:r>
        <w:rPr>
          <w:rFonts w:ascii="Arial" w:hAnsi="Arial"/>
          <w:i/>
          <w:w w:val="110"/>
          <w:sz w:val="19"/>
        </w:rPr>
        <w:t>Government Information Quarterly</w:t>
      </w:r>
      <w:r>
        <w:rPr>
          <w:w w:val="110"/>
          <w:sz w:val="19"/>
        </w:rPr>
        <w:t>, </w:t>
      </w:r>
      <w:r>
        <w:rPr>
          <w:rFonts w:ascii="Arial" w:hAnsi="Arial"/>
          <w:i/>
          <w:w w:val="110"/>
          <w:sz w:val="19"/>
        </w:rPr>
        <w:t>30</w:t>
      </w:r>
      <w:r>
        <w:rPr>
          <w:w w:val="110"/>
          <w:sz w:val="19"/>
        </w:rPr>
        <w:t>(4), 327–334. doi:10.1016/j. </w:t>
      </w:r>
      <w:r>
        <w:rPr>
          <w:w w:val="115"/>
          <w:sz w:val="19"/>
        </w:rPr>
        <w:t>giq.2013.05.015</w:t>
      </w:r>
    </w:p>
    <w:p>
      <w:pPr>
        <w:spacing w:line="254" w:lineRule="auto" w:before="0"/>
        <w:ind w:left="680" w:right="114" w:hanging="567"/>
        <w:jc w:val="both"/>
        <w:rPr>
          <w:sz w:val="19"/>
        </w:rPr>
      </w:pPr>
      <w:r>
        <w:rPr>
          <w:w w:val="110"/>
          <w:sz w:val="19"/>
        </w:rPr>
        <w:t>Morgeson,</w:t>
      </w:r>
      <w:r>
        <w:rPr>
          <w:spacing w:val="-9"/>
          <w:w w:val="110"/>
          <w:sz w:val="19"/>
        </w:rPr>
        <w:t> </w:t>
      </w:r>
      <w:r>
        <w:rPr>
          <w:spacing w:val="-10"/>
          <w:w w:val="110"/>
          <w:sz w:val="19"/>
        </w:rPr>
        <w:t>F.</w:t>
      </w:r>
      <w:r>
        <w:rPr>
          <w:spacing w:val="-13"/>
          <w:w w:val="110"/>
          <w:sz w:val="19"/>
        </w:rPr>
        <w:t> </w:t>
      </w:r>
      <w:r>
        <w:rPr>
          <w:spacing w:val="-6"/>
          <w:w w:val="110"/>
          <w:sz w:val="19"/>
        </w:rPr>
        <w:t>V.,</w:t>
      </w:r>
      <w:r>
        <w:rPr>
          <w:spacing w:val="-9"/>
          <w:w w:val="110"/>
          <w:sz w:val="19"/>
        </w:rPr>
        <w:t> </w:t>
      </w:r>
      <w:r>
        <w:rPr>
          <w:w w:val="110"/>
          <w:sz w:val="19"/>
        </w:rPr>
        <w:t>y</w:t>
      </w:r>
      <w:r>
        <w:rPr>
          <w:spacing w:val="-2"/>
          <w:w w:val="110"/>
          <w:sz w:val="19"/>
        </w:rPr>
        <w:t> </w:t>
      </w:r>
      <w:r>
        <w:rPr>
          <w:w w:val="110"/>
          <w:sz w:val="19"/>
        </w:rPr>
        <w:t>Mithas,</w:t>
      </w:r>
      <w:r>
        <w:rPr>
          <w:spacing w:val="-9"/>
          <w:w w:val="110"/>
          <w:sz w:val="19"/>
        </w:rPr>
        <w:t> </w:t>
      </w:r>
      <w:r>
        <w:rPr>
          <w:w w:val="110"/>
          <w:sz w:val="19"/>
        </w:rPr>
        <w:t>S.</w:t>
      </w:r>
      <w:r>
        <w:rPr>
          <w:spacing w:val="-9"/>
          <w:w w:val="110"/>
          <w:sz w:val="19"/>
        </w:rPr>
        <w:t> </w:t>
      </w:r>
      <w:r>
        <w:rPr>
          <w:w w:val="110"/>
          <w:sz w:val="19"/>
        </w:rPr>
        <w:t>(2009).</w:t>
      </w:r>
      <w:r>
        <w:rPr>
          <w:spacing w:val="-9"/>
          <w:w w:val="110"/>
          <w:sz w:val="19"/>
        </w:rPr>
        <w:t> </w:t>
      </w:r>
      <w:r>
        <w:rPr>
          <w:w w:val="110"/>
          <w:sz w:val="19"/>
        </w:rPr>
        <w:t>Does</w:t>
      </w:r>
      <w:r>
        <w:rPr>
          <w:spacing w:val="-2"/>
          <w:w w:val="110"/>
          <w:sz w:val="19"/>
        </w:rPr>
        <w:t> </w:t>
      </w:r>
      <w:r>
        <w:rPr>
          <w:w w:val="110"/>
          <w:sz w:val="19"/>
        </w:rPr>
        <w:t>E-Government</w:t>
      </w:r>
      <w:r>
        <w:rPr>
          <w:spacing w:val="-2"/>
          <w:w w:val="110"/>
          <w:sz w:val="19"/>
        </w:rPr>
        <w:t> </w:t>
      </w:r>
      <w:r>
        <w:rPr>
          <w:w w:val="110"/>
          <w:sz w:val="19"/>
        </w:rPr>
        <w:t>Measure</w:t>
      </w:r>
      <w:r>
        <w:rPr>
          <w:spacing w:val="-2"/>
          <w:w w:val="110"/>
          <w:sz w:val="19"/>
        </w:rPr>
        <w:t> </w:t>
      </w:r>
      <w:r>
        <w:rPr>
          <w:w w:val="110"/>
          <w:sz w:val="19"/>
        </w:rPr>
        <w:t>Up</w:t>
      </w:r>
      <w:r>
        <w:rPr>
          <w:spacing w:val="-2"/>
          <w:w w:val="110"/>
          <w:sz w:val="19"/>
        </w:rPr>
        <w:t> </w:t>
      </w:r>
      <w:r>
        <w:rPr>
          <w:w w:val="110"/>
          <w:sz w:val="19"/>
        </w:rPr>
        <w:t>to</w:t>
      </w:r>
      <w:r>
        <w:rPr>
          <w:spacing w:val="-2"/>
          <w:w w:val="110"/>
          <w:sz w:val="19"/>
        </w:rPr>
        <w:t> </w:t>
      </w:r>
      <w:r>
        <w:rPr>
          <w:w w:val="110"/>
          <w:sz w:val="19"/>
        </w:rPr>
        <w:t>E-Business? Comparing End User Perceptions of U.S. Federal Government and E-Business </w:t>
      </w:r>
      <w:r>
        <w:rPr>
          <w:spacing w:val="-3"/>
          <w:w w:val="105"/>
          <w:sz w:val="19"/>
        </w:rPr>
        <w:t>Web </w:t>
      </w:r>
      <w:r>
        <w:rPr>
          <w:w w:val="105"/>
          <w:sz w:val="19"/>
        </w:rPr>
        <w:t>Sites. </w:t>
      </w:r>
      <w:r>
        <w:rPr>
          <w:rFonts w:ascii="Arial" w:hAnsi="Arial"/>
          <w:i/>
          <w:w w:val="105"/>
          <w:sz w:val="19"/>
        </w:rPr>
        <w:t>Public Administration Review</w:t>
      </w:r>
      <w:r>
        <w:rPr>
          <w:w w:val="105"/>
          <w:sz w:val="19"/>
        </w:rPr>
        <w:t>, </w:t>
      </w:r>
      <w:r>
        <w:rPr>
          <w:rFonts w:ascii="Arial" w:hAnsi="Arial"/>
          <w:i/>
          <w:w w:val="105"/>
          <w:sz w:val="19"/>
        </w:rPr>
        <w:t>69</w:t>
      </w:r>
      <w:r>
        <w:rPr>
          <w:w w:val="105"/>
          <w:sz w:val="19"/>
        </w:rPr>
        <w:t>(4), 740–752. doi:10.1111/j.1540- </w:t>
      </w:r>
      <w:r>
        <w:rPr>
          <w:w w:val="110"/>
          <w:sz w:val="19"/>
        </w:rPr>
        <w:t>6210.2009.02021.x</w:t>
      </w:r>
    </w:p>
    <w:p>
      <w:pPr>
        <w:spacing w:line="254" w:lineRule="auto" w:before="0"/>
        <w:ind w:left="680" w:right="110" w:hanging="567"/>
        <w:jc w:val="both"/>
        <w:rPr>
          <w:sz w:val="19"/>
        </w:rPr>
      </w:pPr>
      <w:r>
        <w:rPr>
          <w:w w:val="110"/>
          <w:sz w:val="19"/>
        </w:rPr>
        <w:t>Naser, A., y Concha, G. (2011). El gobierno electrónico en la gestión pública. Retrieved from </w:t>
      </w:r>
      <w:hyperlink r:id="rId699">
        <w:r>
          <w:rPr>
            <w:w w:val="110"/>
            <w:sz w:val="19"/>
          </w:rPr>
          <w:t>http://www.cepal.org/publicaciones/xml/9/43219/sgp_n73_</w:t>
        </w:r>
      </w:hyperlink>
      <w:r>
        <w:rPr>
          <w:w w:val="110"/>
          <w:sz w:val="19"/>
        </w:rPr>
        <w:t> gobierno_electronico_en_la_gp.pdf</w:t>
      </w:r>
    </w:p>
    <w:p>
      <w:pPr>
        <w:spacing w:line="254" w:lineRule="auto" w:before="0"/>
        <w:ind w:left="680" w:right="109" w:hanging="567"/>
        <w:jc w:val="both"/>
        <w:rPr>
          <w:sz w:val="19"/>
        </w:rPr>
      </w:pPr>
      <w:r>
        <w:rPr>
          <w:w w:val="110"/>
          <w:sz w:val="19"/>
        </w:rPr>
        <w:t>Norris, </w:t>
      </w:r>
      <w:r>
        <w:rPr>
          <w:spacing w:val="-5"/>
          <w:w w:val="110"/>
          <w:sz w:val="19"/>
        </w:rPr>
        <w:t>D. </w:t>
      </w:r>
      <w:r>
        <w:rPr>
          <w:spacing w:val="-7"/>
          <w:w w:val="110"/>
          <w:sz w:val="19"/>
        </w:rPr>
        <w:t>F., </w:t>
      </w:r>
      <w:r>
        <w:rPr>
          <w:w w:val="110"/>
          <w:sz w:val="19"/>
        </w:rPr>
        <w:t>y Reddick, C. G. (2013). Local E-Government in the United States: Transformation</w:t>
      </w:r>
      <w:r>
        <w:rPr>
          <w:spacing w:val="-30"/>
          <w:w w:val="110"/>
          <w:sz w:val="19"/>
        </w:rPr>
        <w:t> </w:t>
      </w:r>
      <w:r>
        <w:rPr>
          <w:w w:val="110"/>
          <w:sz w:val="19"/>
        </w:rPr>
        <w:t>or</w:t>
      </w:r>
      <w:r>
        <w:rPr>
          <w:spacing w:val="-30"/>
          <w:w w:val="110"/>
          <w:sz w:val="19"/>
        </w:rPr>
        <w:t> </w:t>
      </w:r>
      <w:r>
        <w:rPr>
          <w:w w:val="110"/>
          <w:sz w:val="19"/>
        </w:rPr>
        <w:t>Incremental</w:t>
      </w:r>
      <w:r>
        <w:rPr>
          <w:spacing w:val="-30"/>
          <w:w w:val="110"/>
          <w:sz w:val="19"/>
        </w:rPr>
        <w:t> </w:t>
      </w:r>
      <w:r>
        <w:rPr>
          <w:w w:val="110"/>
          <w:sz w:val="19"/>
        </w:rPr>
        <w:t>Change?</w:t>
      </w:r>
      <w:r>
        <w:rPr>
          <w:spacing w:val="-30"/>
          <w:w w:val="110"/>
          <w:sz w:val="19"/>
        </w:rPr>
        <w:t> </w:t>
      </w:r>
      <w:r>
        <w:rPr>
          <w:rFonts w:ascii="Arial" w:hAnsi="Arial"/>
          <w:i/>
          <w:w w:val="110"/>
          <w:sz w:val="19"/>
        </w:rPr>
        <w:t>Public</w:t>
      </w:r>
      <w:r>
        <w:rPr>
          <w:rFonts w:ascii="Arial" w:hAnsi="Arial"/>
          <w:i/>
          <w:spacing w:val="-42"/>
          <w:w w:val="110"/>
          <w:sz w:val="19"/>
        </w:rPr>
        <w:t> </w:t>
      </w:r>
      <w:r>
        <w:rPr>
          <w:rFonts w:ascii="Arial" w:hAnsi="Arial"/>
          <w:i/>
          <w:w w:val="110"/>
          <w:sz w:val="19"/>
        </w:rPr>
        <w:t>Administration</w:t>
      </w:r>
      <w:r>
        <w:rPr>
          <w:rFonts w:ascii="Arial" w:hAnsi="Arial"/>
          <w:i/>
          <w:spacing w:val="-41"/>
          <w:w w:val="110"/>
          <w:sz w:val="19"/>
        </w:rPr>
        <w:t> </w:t>
      </w:r>
      <w:r>
        <w:rPr>
          <w:rFonts w:ascii="Arial" w:hAnsi="Arial"/>
          <w:i/>
          <w:w w:val="110"/>
          <w:sz w:val="19"/>
        </w:rPr>
        <w:t>Review</w:t>
      </w:r>
      <w:r>
        <w:rPr>
          <w:w w:val="110"/>
          <w:sz w:val="19"/>
        </w:rPr>
        <w:t>,</w:t>
      </w:r>
      <w:r>
        <w:rPr>
          <w:spacing w:val="-32"/>
          <w:w w:val="110"/>
          <w:sz w:val="19"/>
        </w:rPr>
        <w:t> </w:t>
      </w:r>
      <w:r>
        <w:rPr>
          <w:rFonts w:ascii="Arial" w:hAnsi="Arial"/>
          <w:i/>
          <w:w w:val="110"/>
          <w:sz w:val="19"/>
        </w:rPr>
        <w:t>73</w:t>
      </w:r>
      <w:r>
        <w:rPr>
          <w:w w:val="110"/>
          <w:sz w:val="19"/>
        </w:rPr>
        <w:t>(1), 165–175. </w:t>
      </w:r>
      <w:r>
        <w:rPr>
          <w:spacing w:val="25"/>
          <w:w w:val="110"/>
          <w:sz w:val="19"/>
        </w:rPr>
        <w:t> </w:t>
      </w:r>
      <w:r>
        <w:rPr>
          <w:w w:val="110"/>
          <w:sz w:val="19"/>
        </w:rPr>
        <w:t>doi:10.1111/j.1540-6210.2012.02647.x</w:t>
      </w:r>
    </w:p>
    <w:p>
      <w:pPr>
        <w:spacing w:line="254" w:lineRule="auto" w:before="0"/>
        <w:ind w:left="680" w:right="118" w:hanging="567"/>
        <w:jc w:val="both"/>
        <w:rPr>
          <w:sz w:val="19"/>
        </w:rPr>
      </w:pPr>
      <w:r>
        <w:rPr>
          <w:w w:val="115"/>
          <w:sz w:val="19"/>
        </w:rPr>
        <w:t>Orlikowski, W. J. (1992). The Duality of Technology: Rethinking the Concept of </w:t>
      </w:r>
      <w:r>
        <w:rPr>
          <w:w w:val="110"/>
          <w:sz w:val="19"/>
        </w:rPr>
        <w:t>Technology in Organizations. </w:t>
      </w:r>
      <w:r>
        <w:rPr>
          <w:rFonts w:ascii="Arial" w:hAnsi="Arial"/>
          <w:i/>
          <w:w w:val="110"/>
          <w:sz w:val="19"/>
        </w:rPr>
        <w:t>Organization Science</w:t>
      </w:r>
      <w:r>
        <w:rPr>
          <w:w w:val="110"/>
          <w:sz w:val="19"/>
        </w:rPr>
        <w:t>, </w:t>
      </w:r>
      <w:r>
        <w:rPr>
          <w:rFonts w:ascii="Arial" w:hAnsi="Arial"/>
          <w:i/>
          <w:w w:val="110"/>
          <w:sz w:val="19"/>
        </w:rPr>
        <w:t>3</w:t>
      </w:r>
      <w:r>
        <w:rPr>
          <w:w w:val="110"/>
          <w:sz w:val="19"/>
        </w:rPr>
        <w:t>(3), 398–427.</w:t>
      </w:r>
    </w:p>
    <w:p>
      <w:pPr>
        <w:spacing w:line="254" w:lineRule="auto" w:before="0"/>
        <w:ind w:left="680" w:right="115" w:hanging="567"/>
        <w:jc w:val="both"/>
        <w:rPr>
          <w:sz w:val="19"/>
        </w:rPr>
      </w:pPr>
      <w:r>
        <w:rPr>
          <w:w w:val="110"/>
          <w:sz w:val="19"/>
        </w:rPr>
        <w:t>Picazo-Vela, S., Gutiérrez-Martínez, I., y Luna-Reyes, L. F. (2012). Understanding risks, benefits, and strategic alternatives of social media applications in the </w:t>
      </w:r>
      <w:r>
        <w:rPr>
          <w:w w:val="105"/>
          <w:sz w:val="19"/>
        </w:rPr>
        <w:t>public sector. </w:t>
      </w:r>
      <w:r>
        <w:rPr>
          <w:rFonts w:ascii="Arial" w:hAnsi="Arial"/>
          <w:i/>
          <w:w w:val="105"/>
          <w:sz w:val="19"/>
        </w:rPr>
        <w:t>Government Information Quarterly</w:t>
      </w:r>
      <w:r>
        <w:rPr>
          <w:w w:val="105"/>
          <w:sz w:val="19"/>
        </w:rPr>
        <w:t>, </w:t>
      </w:r>
      <w:r>
        <w:rPr>
          <w:rFonts w:ascii="Arial" w:hAnsi="Arial"/>
          <w:i/>
          <w:w w:val="105"/>
          <w:sz w:val="19"/>
        </w:rPr>
        <w:t>29</w:t>
      </w:r>
      <w:r>
        <w:rPr>
          <w:w w:val="105"/>
          <w:sz w:val="19"/>
        </w:rPr>
        <w:t>(4), 504–511.</w:t>
      </w:r>
    </w:p>
    <w:p>
      <w:pPr>
        <w:spacing w:line="256" w:lineRule="auto" w:before="0"/>
        <w:ind w:left="680" w:right="108" w:hanging="567"/>
        <w:jc w:val="both"/>
        <w:rPr>
          <w:sz w:val="19"/>
        </w:rPr>
      </w:pPr>
      <w:r>
        <w:rPr>
          <w:spacing w:val="-3"/>
          <w:w w:val="110"/>
          <w:sz w:val="19"/>
        </w:rPr>
        <w:t>Poister, </w:t>
      </w:r>
      <w:r>
        <w:rPr>
          <w:spacing w:val="-8"/>
          <w:w w:val="110"/>
          <w:sz w:val="19"/>
        </w:rPr>
        <w:t>T. </w:t>
      </w:r>
      <w:r>
        <w:rPr>
          <w:w w:val="110"/>
          <w:sz w:val="19"/>
        </w:rPr>
        <w:t>H., Thomas, J. C., y Berryman, A. </w:t>
      </w:r>
      <w:r>
        <w:rPr>
          <w:spacing w:val="-10"/>
          <w:w w:val="110"/>
          <w:sz w:val="19"/>
        </w:rPr>
        <w:t>F. </w:t>
      </w:r>
      <w:r>
        <w:rPr>
          <w:w w:val="110"/>
          <w:sz w:val="19"/>
        </w:rPr>
        <w:t>(2013). Reaching Out to Stakeholders. </w:t>
      </w:r>
      <w:r>
        <w:rPr>
          <w:rFonts w:ascii="Arial" w:hAnsi="Arial"/>
          <w:i/>
          <w:w w:val="110"/>
          <w:sz w:val="19"/>
        </w:rPr>
        <w:t>Public</w:t>
      </w:r>
      <w:r>
        <w:rPr>
          <w:rFonts w:ascii="Arial" w:hAnsi="Arial"/>
          <w:i/>
          <w:spacing w:val="-21"/>
          <w:w w:val="110"/>
          <w:sz w:val="19"/>
        </w:rPr>
        <w:t> </w:t>
      </w:r>
      <w:r>
        <w:rPr>
          <w:rFonts w:ascii="Arial" w:hAnsi="Arial"/>
          <w:i/>
          <w:w w:val="110"/>
          <w:sz w:val="19"/>
        </w:rPr>
        <w:t>Performance</w:t>
      </w:r>
      <w:r>
        <w:rPr>
          <w:rFonts w:ascii="Arial" w:hAnsi="Arial"/>
          <w:i/>
          <w:spacing w:val="-21"/>
          <w:w w:val="110"/>
          <w:sz w:val="19"/>
        </w:rPr>
        <w:t> </w:t>
      </w:r>
      <w:r>
        <w:rPr>
          <w:rFonts w:ascii="Arial" w:hAnsi="Arial"/>
          <w:i/>
          <w:w w:val="110"/>
          <w:sz w:val="19"/>
        </w:rPr>
        <w:t>&amp;</w:t>
      </w:r>
      <w:r>
        <w:rPr>
          <w:rFonts w:ascii="Arial" w:hAnsi="Arial"/>
          <w:i/>
          <w:spacing w:val="-21"/>
          <w:w w:val="110"/>
          <w:sz w:val="19"/>
        </w:rPr>
        <w:t> </w:t>
      </w:r>
      <w:r>
        <w:rPr>
          <w:rFonts w:ascii="Arial" w:hAnsi="Arial"/>
          <w:i/>
          <w:w w:val="110"/>
          <w:sz w:val="19"/>
        </w:rPr>
        <w:t>Management</w:t>
      </w:r>
      <w:r>
        <w:rPr>
          <w:rFonts w:ascii="Arial" w:hAnsi="Arial"/>
          <w:i/>
          <w:spacing w:val="-21"/>
          <w:w w:val="110"/>
          <w:sz w:val="19"/>
        </w:rPr>
        <w:t> </w:t>
      </w:r>
      <w:r>
        <w:rPr>
          <w:rFonts w:ascii="Arial" w:hAnsi="Arial"/>
          <w:i/>
          <w:w w:val="110"/>
          <w:sz w:val="19"/>
        </w:rPr>
        <w:t>Review</w:t>
      </w:r>
      <w:r>
        <w:rPr>
          <w:w w:val="110"/>
          <w:sz w:val="19"/>
        </w:rPr>
        <w:t>,</w:t>
      </w:r>
      <w:r>
        <w:rPr>
          <w:spacing w:val="-12"/>
          <w:w w:val="110"/>
          <w:sz w:val="19"/>
        </w:rPr>
        <w:t> </w:t>
      </w:r>
      <w:r>
        <w:rPr>
          <w:rFonts w:ascii="Arial" w:hAnsi="Arial"/>
          <w:i/>
          <w:w w:val="110"/>
          <w:sz w:val="19"/>
        </w:rPr>
        <w:t>37</w:t>
      </w:r>
      <w:r>
        <w:rPr>
          <w:w w:val="110"/>
          <w:sz w:val="19"/>
        </w:rPr>
        <w:t>(2),</w:t>
      </w:r>
      <w:r>
        <w:rPr>
          <w:spacing w:val="-12"/>
          <w:w w:val="110"/>
          <w:sz w:val="19"/>
        </w:rPr>
        <w:t> </w:t>
      </w:r>
      <w:r>
        <w:rPr>
          <w:w w:val="110"/>
          <w:sz w:val="19"/>
        </w:rPr>
        <w:t>302–328.</w:t>
      </w:r>
      <w:r>
        <w:rPr>
          <w:spacing w:val="-12"/>
          <w:w w:val="110"/>
          <w:sz w:val="19"/>
        </w:rPr>
        <w:t> </w:t>
      </w:r>
      <w:r>
        <w:rPr>
          <w:w w:val="110"/>
          <w:sz w:val="19"/>
        </w:rPr>
        <w:t>doi:10.2753/ PMR1530-9576370206</w:t>
      </w:r>
    </w:p>
    <w:p>
      <w:pPr>
        <w:spacing w:after="0" w:line="256" w:lineRule="auto"/>
        <w:jc w:val="both"/>
        <w:rPr>
          <w:sz w:val="19"/>
        </w:rPr>
        <w:sectPr>
          <w:footerReference w:type="even" r:id="rId1232"/>
          <w:footerReference w:type="default" r:id="rId1233"/>
          <w:pgSz w:w="9640" w:h="13040"/>
          <w:pgMar w:footer="650" w:header="823" w:top="1020" w:bottom="840" w:left="1020" w:right="1300"/>
        </w:sectPr>
      </w:pPr>
    </w:p>
    <w:p>
      <w:pPr>
        <w:pStyle w:val="BodyText"/>
        <w:rPr>
          <w:sz w:val="20"/>
        </w:rPr>
      </w:pPr>
    </w:p>
    <w:p>
      <w:pPr>
        <w:pStyle w:val="BodyText"/>
        <w:spacing w:before="5"/>
        <w:rPr>
          <w:sz w:val="17"/>
        </w:rPr>
      </w:pPr>
    </w:p>
    <w:p>
      <w:pPr>
        <w:spacing w:line="259" w:lineRule="auto" w:before="70"/>
        <w:ind w:left="684" w:right="111" w:hanging="567"/>
        <w:jc w:val="both"/>
        <w:rPr>
          <w:sz w:val="19"/>
        </w:rPr>
      </w:pPr>
      <w:r>
        <w:rPr>
          <w:w w:val="115"/>
          <w:sz w:val="19"/>
        </w:rPr>
        <w:t>Sandoval-Almazán, R., y Gil-García, J. R. (2012). Are government internet</w:t>
      </w:r>
      <w:r>
        <w:rPr>
          <w:spacing w:val="-18"/>
          <w:w w:val="115"/>
          <w:sz w:val="19"/>
        </w:rPr>
        <w:t> </w:t>
      </w:r>
      <w:r>
        <w:rPr>
          <w:w w:val="115"/>
          <w:sz w:val="19"/>
        </w:rPr>
        <w:t>portals evolving towards more interaction, participation, and collaboration? </w:t>
      </w:r>
      <w:r>
        <w:rPr>
          <w:w w:val="110"/>
          <w:sz w:val="19"/>
        </w:rPr>
        <w:t>Revisiting the rhetoric of e-government among municipalities. </w:t>
      </w:r>
      <w:r>
        <w:rPr>
          <w:rFonts w:ascii="Arial" w:hAnsi="Arial"/>
          <w:i/>
          <w:w w:val="110"/>
          <w:sz w:val="19"/>
        </w:rPr>
        <w:t>Government </w:t>
      </w:r>
      <w:r>
        <w:rPr>
          <w:rFonts w:ascii="Arial" w:hAnsi="Arial"/>
          <w:i/>
          <w:w w:val="110"/>
          <w:sz w:val="19"/>
        </w:rPr>
        <w:t>Information</w:t>
      </w:r>
      <w:r>
        <w:rPr>
          <w:rFonts w:ascii="Arial" w:hAnsi="Arial"/>
          <w:i/>
          <w:spacing w:val="-37"/>
          <w:w w:val="110"/>
          <w:sz w:val="19"/>
        </w:rPr>
        <w:t> </w:t>
      </w:r>
      <w:r>
        <w:rPr>
          <w:rFonts w:ascii="Arial" w:hAnsi="Arial"/>
          <w:i/>
          <w:w w:val="110"/>
          <w:sz w:val="19"/>
        </w:rPr>
        <w:t>Quarterly</w:t>
      </w:r>
      <w:r>
        <w:rPr>
          <w:w w:val="110"/>
          <w:sz w:val="19"/>
        </w:rPr>
        <w:t>,</w:t>
      </w:r>
      <w:r>
        <w:rPr>
          <w:spacing w:val="-29"/>
          <w:w w:val="110"/>
          <w:sz w:val="19"/>
        </w:rPr>
        <w:t> </w:t>
      </w:r>
      <w:r>
        <w:rPr>
          <w:rFonts w:ascii="Arial" w:hAnsi="Arial"/>
          <w:i/>
          <w:w w:val="110"/>
          <w:sz w:val="19"/>
        </w:rPr>
        <w:t>29</w:t>
      </w:r>
      <w:r>
        <w:rPr>
          <w:w w:val="110"/>
          <w:sz w:val="19"/>
        </w:rPr>
        <w:t>(Supplement</w:t>
      </w:r>
      <w:r>
        <w:rPr>
          <w:spacing w:val="-26"/>
          <w:w w:val="110"/>
          <w:sz w:val="19"/>
        </w:rPr>
        <w:t> </w:t>
      </w:r>
      <w:r>
        <w:rPr>
          <w:w w:val="110"/>
          <w:sz w:val="19"/>
        </w:rPr>
        <w:t>1),</w:t>
      </w:r>
      <w:r>
        <w:rPr>
          <w:spacing w:val="-29"/>
          <w:w w:val="110"/>
          <w:sz w:val="19"/>
        </w:rPr>
        <w:t> </w:t>
      </w:r>
      <w:r>
        <w:rPr>
          <w:w w:val="110"/>
          <w:sz w:val="19"/>
        </w:rPr>
        <w:t>S72–S81.</w:t>
      </w:r>
    </w:p>
    <w:p>
      <w:pPr>
        <w:spacing w:line="259" w:lineRule="auto" w:before="0"/>
        <w:ind w:left="684" w:right="112" w:hanging="567"/>
        <w:jc w:val="both"/>
        <w:rPr>
          <w:sz w:val="19"/>
        </w:rPr>
      </w:pPr>
      <w:r>
        <w:rPr>
          <w:w w:val="105"/>
          <w:sz w:val="19"/>
        </w:rPr>
        <w:t>UNPAN.</w:t>
      </w:r>
      <w:r>
        <w:rPr>
          <w:spacing w:val="-18"/>
          <w:w w:val="105"/>
          <w:sz w:val="19"/>
        </w:rPr>
        <w:t> </w:t>
      </w:r>
      <w:r>
        <w:rPr>
          <w:w w:val="105"/>
          <w:sz w:val="19"/>
        </w:rPr>
        <w:t>(2004).</w:t>
      </w:r>
      <w:r>
        <w:rPr>
          <w:spacing w:val="-18"/>
          <w:w w:val="105"/>
          <w:sz w:val="19"/>
        </w:rPr>
        <w:t> </w:t>
      </w:r>
      <w:r>
        <w:rPr>
          <w:rFonts w:ascii="Arial"/>
          <w:i/>
          <w:w w:val="105"/>
          <w:sz w:val="19"/>
        </w:rPr>
        <w:t>UN</w:t>
      </w:r>
      <w:r>
        <w:rPr>
          <w:rFonts w:ascii="Arial"/>
          <w:i/>
          <w:spacing w:val="-24"/>
          <w:w w:val="105"/>
          <w:sz w:val="19"/>
        </w:rPr>
        <w:t> </w:t>
      </w:r>
      <w:r>
        <w:rPr>
          <w:rFonts w:ascii="Arial"/>
          <w:i/>
          <w:w w:val="105"/>
          <w:sz w:val="19"/>
        </w:rPr>
        <w:t>Global</w:t>
      </w:r>
      <w:r>
        <w:rPr>
          <w:rFonts w:ascii="Arial"/>
          <w:i/>
          <w:spacing w:val="-24"/>
          <w:w w:val="105"/>
          <w:sz w:val="19"/>
        </w:rPr>
        <w:t> </w:t>
      </w:r>
      <w:r>
        <w:rPr>
          <w:rFonts w:ascii="Arial"/>
          <w:i/>
          <w:w w:val="105"/>
          <w:sz w:val="19"/>
        </w:rPr>
        <w:t>E-Government</w:t>
      </w:r>
      <w:r>
        <w:rPr>
          <w:rFonts w:ascii="Arial"/>
          <w:i/>
          <w:spacing w:val="-24"/>
          <w:w w:val="105"/>
          <w:sz w:val="19"/>
        </w:rPr>
        <w:t> </w:t>
      </w:r>
      <w:r>
        <w:rPr>
          <w:rFonts w:ascii="Arial"/>
          <w:i/>
          <w:w w:val="105"/>
          <w:sz w:val="19"/>
        </w:rPr>
        <w:t>Readiness</w:t>
      </w:r>
      <w:r>
        <w:rPr>
          <w:rFonts w:ascii="Arial"/>
          <w:i/>
          <w:spacing w:val="-24"/>
          <w:w w:val="105"/>
          <w:sz w:val="19"/>
        </w:rPr>
        <w:t> </w:t>
      </w:r>
      <w:r>
        <w:rPr>
          <w:rFonts w:ascii="Arial"/>
          <w:i/>
          <w:w w:val="105"/>
          <w:sz w:val="19"/>
        </w:rPr>
        <w:t>Report</w:t>
      </w:r>
      <w:r>
        <w:rPr>
          <w:rFonts w:ascii="Arial"/>
          <w:i/>
          <w:spacing w:val="-24"/>
          <w:w w:val="105"/>
          <w:sz w:val="19"/>
        </w:rPr>
        <w:t> </w:t>
      </w:r>
      <w:r>
        <w:rPr>
          <w:rFonts w:ascii="Arial"/>
          <w:i/>
          <w:w w:val="105"/>
          <w:sz w:val="19"/>
        </w:rPr>
        <w:t>2004:</w:t>
      </w:r>
      <w:r>
        <w:rPr>
          <w:rFonts w:ascii="Arial"/>
          <w:i/>
          <w:spacing w:val="-28"/>
          <w:w w:val="105"/>
          <w:sz w:val="19"/>
        </w:rPr>
        <w:t> </w:t>
      </w:r>
      <w:r>
        <w:rPr>
          <w:rFonts w:ascii="Arial"/>
          <w:i/>
          <w:spacing w:val="-4"/>
          <w:w w:val="105"/>
          <w:sz w:val="19"/>
        </w:rPr>
        <w:t>Towards</w:t>
      </w:r>
      <w:r>
        <w:rPr>
          <w:rFonts w:ascii="Arial"/>
          <w:i/>
          <w:spacing w:val="-27"/>
          <w:w w:val="105"/>
          <w:sz w:val="19"/>
        </w:rPr>
        <w:t> </w:t>
      </w:r>
      <w:r>
        <w:rPr>
          <w:rFonts w:ascii="Arial"/>
          <w:i/>
          <w:w w:val="105"/>
          <w:sz w:val="19"/>
        </w:rPr>
        <w:t>Access </w:t>
      </w:r>
      <w:r>
        <w:rPr>
          <w:rFonts w:ascii="Arial"/>
          <w:i/>
          <w:w w:val="105"/>
          <w:sz w:val="19"/>
        </w:rPr>
        <w:t>for  Opportunity</w:t>
      </w:r>
      <w:r>
        <w:rPr>
          <w:w w:val="105"/>
          <w:sz w:val="19"/>
        </w:rPr>
        <w:t>.  Nueva  </w:t>
      </w:r>
      <w:r>
        <w:rPr>
          <w:spacing w:val="-4"/>
          <w:w w:val="105"/>
          <w:sz w:val="19"/>
        </w:rPr>
        <w:t>York,  </w:t>
      </w:r>
      <w:r>
        <w:rPr>
          <w:w w:val="105"/>
          <w:sz w:val="19"/>
        </w:rPr>
        <w:t>Estados  Unidos:  United  Nations</w:t>
      </w:r>
      <w:r>
        <w:rPr>
          <w:spacing w:val="-12"/>
          <w:w w:val="105"/>
          <w:sz w:val="19"/>
        </w:rPr>
        <w:t> </w:t>
      </w:r>
      <w:r>
        <w:rPr>
          <w:w w:val="105"/>
          <w:sz w:val="19"/>
        </w:rPr>
        <w:t>Publication.</w:t>
      </w:r>
    </w:p>
    <w:p>
      <w:pPr>
        <w:spacing w:line="231" w:lineRule="exact" w:before="0"/>
        <w:ind w:left="117" w:right="0" w:firstLine="0"/>
        <w:jc w:val="left"/>
        <w:rPr>
          <w:sz w:val="19"/>
        </w:rPr>
      </w:pPr>
      <w:r>
        <w:rPr>
          <w:sz w:val="19"/>
        </w:rPr>
        <w:t>———.</w:t>
      </w:r>
      <w:r>
        <w:rPr>
          <w:spacing w:val="19"/>
          <w:sz w:val="19"/>
        </w:rPr>
        <w:t> </w:t>
      </w:r>
      <w:r>
        <w:rPr>
          <w:sz w:val="19"/>
        </w:rPr>
        <w:t>(2014).</w:t>
      </w:r>
      <w:r>
        <w:rPr>
          <w:spacing w:val="-15"/>
          <w:sz w:val="19"/>
        </w:rPr>
        <w:t> </w:t>
      </w:r>
      <w:r>
        <w:rPr>
          <w:rFonts w:ascii="Arial" w:hAnsi="Arial"/>
          <w:i/>
          <w:sz w:val="19"/>
        </w:rPr>
        <w:t>UN</w:t>
      </w:r>
      <w:r>
        <w:rPr>
          <w:rFonts w:ascii="Arial" w:hAnsi="Arial"/>
          <w:i/>
          <w:spacing w:val="-19"/>
          <w:sz w:val="19"/>
        </w:rPr>
        <w:t> </w:t>
      </w:r>
      <w:r>
        <w:rPr>
          <w:rFonts w:ascii="Arial" w:hAnsi="Arial"/>
          <w:i/>
          <w:sz w:val="19"/>
        </w:rPr>
        <w:t>E-Government</w:t>
      </w:r>
      <w:r>
        <w:rPr>
          <w:rFonts w:ascii="Arial" w:hAnsi="Arial"/>
          <w:i/>
          <w:spacing w:val="-19"/>
          <w:sz w:val="19"/>
        </w:rPr>
        <w:t> </w:t>
      </w:r>
      <w:r>
        <w:rPr>
          <w:rFonts w:ascii="Arial" w:hAnsi="Arial"/>
          <w:i/>
          <w:sz w:val="19"/>
        </w:rPr>
        <w:t>Survey</w:t>
      </w:r>
      <w:r>
        <w:rPr>
          <w:rFonts w:ascii="Arial" w:hAnsi="Arial"/>
          <w:i/>
          <w:spacing w:val="-19"/>
          <w:sz w:val="19"/>
        </w:rPr>
        <w:t> </w:t>
      </w:r>
      <w:r>
        <w:rPr>
          <w:rFonts w:ascii="Arial" w:hAnsi="Arial"/>
          <w:i/>
          <w:sz w:val="19"/>
        </w:rPr>
        <w:t>2014:</w:t>
      </w:r>
      <w:r>
        <w:rPr>
          <w:rFonts w:ascii="Arial" w:hAnsi="Arial"/>
          <w:i/>
          <w:spacing w:val="-19"/>
          <w:sz w:val="19"/>
        </w:rPr>
        <w:t> </w:t>
      </w:r>
      <w:r>
        <w:rPr>
          <w:rFonts w:ascii="Arial" w:hAnsi="Arial"/>
          <w:i/>
          <w:sz w:val="19"/>
        </w:rPr>
        <w:t>E-Government</w:t>
      </w:r>
      <w:r>
        <w:rPr>
          <w:rFonts w:ascii="Arial" w:hAnsi="Arial"/>
          <w:i/>
          <w:spacing w:val="-19"/>
          <w:sz w:val="19"/>
        </w:rPr>
        <w:t> </w:t>
      </w:r>
      <w:r>
        <w:rPr>
          <w:rFonts w:ascii="Arial" w:hAnsi="Arial"/>
          <w:i/>
          <w:sz w:val="19"/>
        </w:rPr>
        <w:t>for</w:t>
      </w:r>
      <w:r>
        <w:rPr>
          <w:rFonts w:ascii="Arial" w:hAnsi="Arial"/>
          <w:i/>
          <w:spacing w:val="-19"/>
          <w:sz w:val="19"/>
        </w:rPr>
        <w:t> </w:t>
      </w:r>
      <w:r>
        <w:rPr>
          <w:rFonts w:ascii="Arial" w:hAnsi="Arial"/>
          <w:i/>
          <w:sz w:val="19"/>
        </w:rPr>
        <w:t>the</w:t>
      </w:r>
      <w:r>
        <w:rPr>
          <w:rFonts w:ascii="Arial" w:hAnsi="Arial"/>
          <w:i/>
          <w:spacing w:val="-19"/>
          <w:sz w:val="19"/>
        </w:rPr>
        <w:t> </w:t>
      </w:r>
      <w:r>
        <w:rPr>
          <w:rFonts w:ascii="Arial" w:hAnsi="Arial"/>
          <w:i/>
          <w:sz w:val="19"/>
        </w:rPr>
        <w:t>Future</w:t>
      </w:r>
      <w:r>
        <w:rPr>
          <w:rFonts w:ascii="Arial" w:hAnsi="Arial"/>
          <w:i/>
          <w:spacing w:val="-19"/>
          <w:sz w:val="19"/>
        </w:rPr>
        <w:t> </w:t>
      </w:r>
      <w:r>
        <w:rPr>
          <w:rFonts w:ascii="Arial" w:hAnsi="Arial"/>
          <w:i/>
          <w:sz w:val="19"/>
        </w:rPr>
        <w:t>we</w:t>
      </w:r>
      <w:r>
        <w:rPr>
          <w:rFonts w:ascii="Arial" w:hAnsi="Arial"/>
          <w:i/>
          <w:spacing w:val="-21"/>
          <w:sz w:val="19"/>
        </w:rPr>
        <w:t> </w:t>
      </w:r>
      <w:r>
        <w:rPr>
          <w:rFonts w:ascii="Arial" w:hAnsi="Arial"/>
          <w:i/>
          <w:sz w:val="19"/>
        </w:rPr>
        <w:t>Want</w:t>
      </w:r>
      <w:r>
        <w:rPr>
          <w:sz w:val="19"/>
        </w:rPr>
        <w:t>.</w:t>
      </w:r>
    </w:p>
    <w:p>
      <w:pPr>
        <w:spacing w:before="18"/>
        <w:ind w:left="684" w:right="0" w:firstLine="0"/>
        <w:jc w:val="left"/>
        <w:rPr>
          <w:sz w:val="19"/>
        </w:rPr>
      </w:pPr>
      <w:r>
        <w:rPr>
          <w:w w:val="115"/>
          <w:sz w:val="19"/>
        </w:rPr>
        <w:t>Nueva York, Estados Unidos: United Nations Publication.</w:t>
      </w:r>
    </w:p>
    <w:p>
      <w:pPr>
        <w:spacing w:line="259" w:lineRule="auto" w:before="18"/>
        <w:ind w:left="684" w:right="111" w:hanging="567"/>
        <w:jc w:val="both"/>
        <w:rPr>
          <w:sz w:val="19"/>
        </w:rPr>
      </w:pPr>
      <w:r>
        <w:rPr>
          <w:w w:val="110"/>
          <w:sz w:val="19"/>
        </w:rPr>
        <w:t>Wood, L., Bernt, P., y Ting, C. (2009). Implementing Public Utility Commission Web Sites: Targeting Audiences, Missing Opportunities. </w:t>
      </w:r>
      <w:r>
        <w:rPr>
          <w:rFonts w:ascii="Arial" w:hAnsi="Arial"/>
          <w:i/>
          <w:w w:val="110"/>
          <w:sz w:val="19"/>
        </w:rPr>
        <w:t>Public Administration </w:t>
      </w:r>
      <w:r>
        <w:rPr>
          <w:rFonts w:ascii="Arial" w:hAnsi="Arial"/>
          <w:i/>
          <w:w w:val="110"/>
          <w:sz w:val="19"/>
        </w:rPr>
        <w:t>Review</w:t>
      </w:r>
      <w:r>
        <w:rPr>
          <w:w w:val="110"/>
          <w:sz w:val="19"/>
        </w:rPr>
        <w:t>, </w:t>
      </w:r>
      <w:r>
        <w:rPr>
          <w:rFonts w:ascii="Arial" w:hAnsi="Arial"/>
          <w:i/>
          <w:w w:val="110"/>
          <w:sz w:val="19"/>
        </w:rPr>
        <w:t>69</w:t>
      </w:r>
      <w:r>
        <w:rPr>
          <w:w w:val="110"/>
          <w:sz w:val="19"/>
        </w:rPr>
        <w:t>(4), 753–763. doi:10.1111/j.1540-6210.2009.02022.x</w:t>
      </w:r>
    </w:p>
    <w:p>
      <w:pPr>
        <w:spacing w:line="259" w:lineRule="auto" w:before="0"/>
        <w:ind w:left="684" w:right="106" w:hanging="567"/>
        <w:jc w:val="both"/>
        <w:rPr>
          <w:sz w:val="19"/>
        </w:rPr>
      </w:pPr>
      <w:r>
        <w:rPr>
          <w:w w:val="110"/>
          <w:sz w:val="19"/>
        </w:rPr>
        <w:t>Woolum,J.(2011). Citizen Involvementin Performance Measurementand Reporting. </w:t>
      </w:r>
      <w:r>
        <w:rPr>
          <w:rFonts w:ascii="Arial" w:hAnsi="Arial"/>
          <w:i/>
          <w:w w:val="110"/>
          <w:sz w:val="19"/>
        </w:rPr>
        <w:t>Public Performance &amp; Management Review</w:t>
      </w:r>
      <w:r>
        <w:rPr>
          <w:w w:val="110"/>
          <w:sz w:val="19"/>
        </w:rPr>
        <w:t>, </w:t>
      </w:r>
      <w:r>
        <w:rPr>
          <w:rFonts w:ascii="Arial" w:hAnsi="Arial"/>
          <w:i/>
          <w:w w:val="110"/>
          <w:sz w:val="19"/>
        </w:rPr>
        <w:t>35</w:t>
      </w:r>
      <w:r>
        <w:rPr>
          <w:w w:val="110"/>
          <w:sz w:val="19"/>
        </w:rPr>
        <w:t>(1), 79–102.</w:t>
      </w:r>
      <w:r>
        <w:rPr>
          <w:spacing w:val="-13"/>
          <w:w w:val="110"/>
          <w:sz w:val="19"/>
        </w:rPr>
        <w:t> </w:t>
      </w:r>
      <w:r>
        <w:rPr>
          <w:w w:val="110"/>
          <w:sz w:val="19"/>
        </w:rPr>
        <w:t>doi:10.2753/ PMR1530-9576350104</w:t>
      </w:r>
    </w:p>
    <w:p>
      <w:pPr>
        <w:spacing w:after="0" w:line="259" w:lineRule="auto"/>
        <w:jc w:val="both"/>
        <w:rPr>
          <w:sz w:val="19"/>
        </w:rPr>
        <w:sectPr>
          <w:pgSz w:w="9640" w:h="13040"/>
          <w:pgMar w:header="823" w:footer="650" w:top="1020" w:bottom="840" w:left="1300" w:right="1020"/>
        </w:sectPr>
      </w:pPr>
    </w:p>
    <w:p>
      <w:pPr>
        <w:pStyle w:val="BodyText"/>
        <w:spacing w:before="4"/>
        <w:rPr>
          <w:rFonts w:ascii="Times New Roman"/>
          <w:sz w:val="17"/>
        </w:rPr>
      </w:pPr>
    </w:p>
    <w:p>
      <w:pPr>
        <w:spacing w:after="0"/>
        <w:rPr>
          <w:rFonts w:ascii="Times New Roman"/>
          <w:sz w:val="17"/>
        </w:rPr>
        <w:sectPr>
          <w:headerReference w:type="even" r:id="rId1234"/>
          <w:footerReference w:type="even" r:id="rId1235"/>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9"/>
        </w:rPr>
      </w:pPr>
    </w:p>
    <w:p>
      <w:pPr>
        <w:pStyle w:val="BodyText"/>
        <w:ind w:left="117"/>
        <w:rPr>
          <w:rFonts w:ascii="Times New Roman"/>
          <w:sz w:val="20"/>
        </w:rPr>
      </w:pPr>
      <w:r>
        <w:rPr>
          <w:rFonts w:ascii="Times New Roman"/>
          <w:sz w:val="20"/>
        </w:rPr>
        <w:pict>
          <v:group style="width:339.5pt;height:55pt;mso-position-horizontal-relative:char;mso-position-vertical-relative:line" coordorigin="0,0" coordsize="6790,1100">
            <v:rect style="position:absolute;left:0;top:0;width:6701;height:1100" filled="true" fillcolor="#575756" stroked="false">
              <v:fill type="solid"/>
            </v:rect>
            <v:rect style="position:absolute;left:6157;top:703;width:632;height:397" filled="true" fillcolor="#b3b2b2" stroked="false">
              <v:fill type="solid"/>
            </v:rect>
            <v:line style="position:absolute" from="6745,193" to="6745,703" stroked="true" strokeweight="4.394pt" strokecolor="#9d9d9c"/>
            <v:shape style="position:absolute;left:0;top:0;width:6789;height:1100" type="#_x0000_t202" filled="false" stroked="false">
              <v:textbox inset="0,0,0,0">
                <w:txbxContent>
                  <w:p>
                    <w:pPr>
                      <w:spacing w:before="33"/>
                      <w:ind w:left="283" w:right="0" w:firstLine="0"/>
                      <w:jc w:val="left"/>
                      <w:rPr>
                        <w:rFonts w:ascii="Palatino Linotype"/>
                        <w:b/>
                        <w:sz w:val="72"/>
                      </w:rPr>
                    </w:pPr>
                    <w:r>
                      <w:rPr>
                        <w:rFonts w:ascii="Palatino Linotype"/>
                        <w:b/>
                        <w:color w:val="FFFFFF"/>
                        <w:w w:val="105"/>
                        <w:sz w:val="72"/>
                      </w:rPr>
                      <w:t>ANEXOS</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0"/>
        </w:rPr>
      </w:pPr>
      <w:r>
        <w:rPr/>
        <w:pict>
          <v:group style="position:absolute;margin-left:127.558403pt;margin-top:13.793098pt;width:297.7pt;height:263.2pt;mso-position-horizontal-relative:page;mso-position-vertical-relative:paragraph;z-index:4672;mso-wrap-distance-left:0;mso-wrap-distance-right:0" coordorigin="2551,276" coordsize="5954,5264">
            <v:shape style="position:absolute;left:2551;top:758;width:4482;height:4781" type="#_x0000_t75" stroked="false">
              <v:imagedata r:id="rId640" o:title=""/>
            </v:shape>
            <v:shape style="position:absolute;left:5927;top:292;width:1784;height:760" coordorigin="5927,292" coordsize="1784,760" path="m7646,306l7565,306,7483,305,7402,304,7320,304,7238,303,7157,302,7075,301,6994,300,6912,300,6831,299,6749,298,6668,297,6586,297,6504,296,6423,295,6341,294,6260,294,6178,293,6097,292,6059,393,6024,486,5993,569,5966,638,5946,691,5927,820,5965,895,6018,930,6610,996,6922,1028,7091,1043,7227,1052,7365,1026,7464,955,7524,883,7544,849,7710,307,7694,307,7678,307,7662,307,7646,306xe" filled="false" stroked="true" strokeweight=".514pt" strokecolor="#9c9a9c">
              <v:path arrowok="t"/>
            </v:shape>
            <v:shape style="position:absolute;left:5984;top:307;width:2516;height:1412" coordorigin="5984,307" coordsize="2516,1412" path="m5984,913l6724,1548,6737,1557,6752,1561,7872,1711,7999,1718,8071,1702,8115,1645,8159,1530,8304,1024,7375,1024,7232,1021,6062,941,6037,939,6020,935,6005,927,5984,913xm7697,307l7524,834,7493,948,7453,1006,7375,1024,8304,1024,8490,377,8496,361,8498,349,8499,335,8499,314,7697,307xe" filled="true" fillcolor="#ffffff" stroked="false">
              <v:path arrowok="t"/>
              <v:fill type="solid"/>
            </v:shape>
            <v:shape style="position:absolute;left:5984;top:307;width:2516;height:1412" coordorigin="5984,307" coordsize="2516,1412" path="m7697,307l7524,834,7493,948,7453,1006,7375,1024,7232,1021,6062,941,6037,939,6020,935,6005,927,5984,913,6705,1532,6774,1564,7872,1711,7999,1718,8071,1702,8115,1645,8159,1530,8490,377,8496,361,8498,349,8499,335,8499,314,8419,313,8338,313,8258,312,8178,311,8098,311,8018,310,7937,309,7857,308,7777,308,7697,307xe" filled="false" stroked="true" strokeweight=".514pt" strokecolor="#9c9a9c">
              <v:path arrowok="t"/>
            </v:shape>
            <v:shape style="position:absolute;left:4784;top:284;width:1483;height:784" coordorigin="4784,284" coordsize="1483,784" path="m4784,284l4806,552,4808,586,4816,606,4834,621,4869,639,5499,1010,5577,1054,5627,1068,5671,1049,5730,998,6224,505,6245,489,6253,479,5637,479,5586,467,5502,424,5267,286,4784,284xm5850,290l5730,403,5679,458,5637,479,6253,479,6257,474,6261,453,6263,399,6266,293,5850,290xe" filled="true" fillcolor="#ffffff" stroked="false">
              <v:path arrowok="t"/>
              <v:fill type="solid"/>
            </v:shape>
            <v:shape style="position:absolute;left:4784;top:284;width:1483;height:784" coordorigin="4784,284" coordsize="1483,784" path="m5850,290l5730,403,5679,458,5637,479,5586,467,5502,424,5267,286,5186,285,5106,285,5025,285,4945,285,4864,284,4784,284,4792,383,4799,468,4804,529,4806,552,4808,586,4816,606,4834,621,4869,639,5499,1010,5577,1054,5627,1068,5671,1049,5730,998,6224,505,6245,489,6257,474,6261,453,6262,417,6263,399,6264,371,6265,336,6266,293,6183,293,6100,292,6016,291,5933,290,5850,290xe" filled="false" stroked="true" strokeweight=".514pt" strokecolor="#9c9a9c">
              <v:path arrowok="t"/>
            </v:shape>
            <v:shape style="position:absolute;left:5263;top:286;width:586;height:170" coordorigin="5263,286" coordsize="586,170" path="m5263,286l5518,434,5565,450,5612,455,5659,447,5707,422,5848,289,5263,286xe" filled="true" fillcolor="#ffffff" stroked="false">
              <v:path arrowok="t"/>
              <v:fill type="solid"/>
            </v:shape>
            <v:shape style="position:absolute;left:5263;top:286;width:586;height:170" coordorigin="5263,286" coordsize="586,170" path="m5263,286l5518,434,5565,450,5612,455,5659,447,5707,422,5848,289,5765,289,5681,288,5597,288,5514,287,5430,287,5347,286,5263,286xe" filled="false" stroked="true" strokeweight=".514pt" strokecolor="#9c9a9c">
              <v:path arrowok="t"/>
            </v:shape>
            <v:shape style="position:absolute;left:5793;top:5338;width:135;height:201" type="#_x0000_t75" stroked="false">
              <v:imagedata r:id="rId599" o:title=""/>
            </v:shape>
            <v:shape style="position:absolute;left:3526;top:1642;width:918;height:805" coordorigin="3526,1642" coordsize="918,805" path="m4292,2422l3766,2422,4195,2445,4247,2447,4276,2441,4292,2422xm3527,2082l3526,2091,3527,2099,3531,2109,3541,2126,3574,2180,3710,2394,3720,2411,3729,2419,3743,2422,3766,2422,4292,2422,4294,2419,4311,2377,4386,2140,4037,2140,3570,2116,3546,2116,3537,2112,3532,2102,3527,2082xm4291,1642l4282,1687,4150,2068,4138,2111,4122,2132,4092,2140,4037,2140,4386,2140,4434,1988,4441,1974,4443,1963,4439,1951,4430,1932,4402,1873,4291,1642xm3562,2115l3546,2116,3570,2116,3562,2115xe" filled="true" fillcolor="#ffffff" stroked="false">
              <v:path arrowok="t"/>
              <v:fill type="solid"/>
            </v:shape>
            <v:shape style="position:absolute;left:3526;top:1642;width:918;height:805" coordorigin="3526,1642" coordsize="918,805" path="m3527,2082l3526,2091,3527,2099,3531,2109,3574,2180,3632,2271,3686,2356,3710,2394,3720,2411,3729,2419,3743,2422,3766,2422,4195,2445,4276,2441,4311,2377,4434,1988,4441,1974,4443,1963,4439,1951,4430,1932,4402,1873,4355,1775,4311,1683,4291,1642,4282,1687,4150,2068,4138,2111,4122,2132,4092,2140,4037,2140,3562,2115,3546,2116,3537,2112,3532,2102,3527,2082xe" filled="false" stroked="true" strokeweight=".514pt" strokecolor="#9c9a9c">
              <v:path arrowok="t"/>
            </v:shape>
            <v:shape style="position:absolute;left:3527;top:1582;width:765;height:558" coordorigin="3527,1582" coordsize="765,558" path="m3766,1582l3692,1618,3532,2050,3527,2070,3529,2090,3538,2107,3557,2115,4048,2140,4077,2135,4144,2082,4290,1662,4292,1642,4284,1623,4269,1607,4247,1598,3766,1582xe" filled="true" fillcolor="#ffffff" stroked="false">
              <v:path arrowok="t"/>
              <v:fill type="solid"/>
            </v:shape>
            <v:shape style="position:absolute;left:3527;top:1582;width:765;height:558" coordorigin="3527,1582" coordsize="765,558" path="m4144,2082l4126,2108,4103,2125,4077,2135,4048,2140,3557,2115,3538,2107,3529,2090,3527,2070,3532,2050,3679,1640,3739,1586,3766,1582,4247,1598,4269,1607,4284,1623,4292,1642,4290,1662,4144,2082xe" filled="false" stroked="true" strokeweight=".514pt" strokecolor="#9c9a9c">
              <v:path arrowok="t"/>
            </v:shape>
            <v:shape style="position:absolute;left:2598;top:281;width:1475;height:252" coordorigin="2598,281" coordsize="1475,252" path="m2598,282l2607,302,2736,458,2888,523,3015,533,3067,528,4072,283,3991,283,3909,283,3827,282,3745,282,3663,282,3581,282,3499,282,3417,282,3335,282,3253,281,3171,281,3090,281,3008,281,2926,281,2844,281,2762,281,2680,282,2598,282xe" filled="false" stroked="true" strokeweight=".514pt" strokecolor="#9c9a9c">
              <v:path arrowok="t"/>
            </v:shape>
            <v:shape style="position:absolute;left:3352;top:282;width:906;height:460" coordorigin="3352,282" coordsize="906,460" path="m3502,282l3457,393,3414,497,3382,575,3370,605,3352,661,3354,690,3382,701,4027,741,4089,733,4143,693,4173,596,4191,529,4213,450,4235,365,4257,283,3502,282xe" filled="true" fillcolor="#ffffff" stroked="false">
              <v:path arrowok="t"/>
              <v:fill type="solid"/>
            </v:shape>
            <v:shape style="position:absolute;left:3352;top:282;width:906;height:460" coordorigin="3352,282" coordsize="906,460" path="m3502,282l3457,393,3414,497,3382,575,3370,605,3352,661,3354,690,3382,701,3445,706,4027,741,4089,733,4143,693,4173,596,4191,529,4213,450,4235,365,4257,283,4173,283,4089,283,4005,283,3921,283,3837,282,3754,282,3670,282,3586,282,3502,282xe" filled="false" stroked="true" strokeweight=".514pt" strokecolor="#9c9a9c">
              <v:path arrowok="t"/>
            </v:shape>
            <v:shape style="position:absolute;left:3389;top:283;width:1058;height:817" coordorigin="3389,283" coordsize="1058,817" path="m3389,686l3617,1012,3639,1039,3662,1052,3682,1058,3689,1058,4215,1100,4273,1087,4309,1056,4328,1024,4334,1010,4395,741,4032,741,3446,707,3423,703,3405,696,3393,689,3389,686xm4359,283l4258,283,4162,643,4128,702,4084,730,4047,740,4032,741,4395,741,4442,535,4446,519,4440,502,4359,283xe" filled="true" fillcolor="#ffffff" stroked="false">
              <v:path arrowok="t"/>
              <v:fill type="solid"/>
            </v:shape>
            <v:shape style="position:absolute;left:3389;top:283;width:1058;height:817" coordorigin="3389,283" coordsize="1058,817" path="m4359,283l4258,283,4162,643,4128,702,4084,730,4047,740,4032,741,3446,707,3423,703,3405,696,3393,689,3389,686,3617,1012,3662,1052,4215,1100,4273,1087,4309,1056,4328,1024,4334,1010,4442,535,4446,519,4440,502,4359,283xe" filled="false" stroked="true" strokeweight=".514pt" strokecolor="#9c9a9c">
              <v:path arrowok="t"/>
            </v:shape>
            <v:shape style="position:absolute;left:5426;top:2303;width:443;height:277" coordorigin="5426,2303" coordsize="443,277" path="m5862,2579l5828,2528,5808,2499,5798,2481,5789,2463,5783,2452,5776,2446,5762,2445,5738,2446,5694,2451,5631,2457,5559,2461,5484,2458,5470,2459,5465,2448,5456,2429,5444,2398,5432,2369,5426,2357,5452,2354,5473,2351,5500,2344,5544,2331,5608,2314,5665,2303,5710,2303,5736,2319,5759,2359,5795,2417,5832,2475,5859,2516,5869,2541,5869,2561,5865,2574,5862,2579xe" filled="false" stroked="true" strokeweight=".514pt" strokecolor="#9c9a9c">
              <v:path arrowok="t"/>
            </v:shape>
            <v:shape style="position:absolute;left:5742;top:2703;width:802;height:322" coordorigin="5742,2703" coordsize="802,322" path="m5742,2824l5746,2833,5753,2855,5762,2880,5770,2900,5779,2920,5794,2925,5860,2965,5912,2996,5947,3016,5964,3023,5974,3025,5983,3020,5994,3008,6088,2935,5932,2935,5914,2927,5742,2824xm6168,2703l6156,2709,6141,2723,5945,2922,5932,2935,6088,2935,6147,2889,6183,2859,6193,2851,6202,2848,6520,2848,6514,2827,6508,2803,6502,2790,6492,2783,6474,2777,6264,2726,6205,2710,6182,2703,6168,2703xm6520,2848l6202,2848,6214,2849,6235,2853,6544,2934,6541,2923,6533,2896,6523,2861,6520,2848xe" filled="true" fillcolor="#ffffff" stroked="false">
              <v:path arrowok="t"/>
              <v:fill type="solid"/>
            </v:shape>
            <v:shape style="position:absolute;left:5742;top:2703;width:802;height:322" coordorigin="5742,2703" coordsize="802,322" path="m5742,2824l5914,2927,5932,2935,5981,2885,6048,2817,6112,2752,6156,2709,6168,2703,6182,2703,6205,2710,6264,2726,6355,2748,6438,2769,6474,2777,6492,2783,6502,2790,6508,2803,6514,2827,6523,2861,6533,2896,6541,2923,6544,2934,6467,2913,6235,2853,6214,2849,6202,2848,6193,2851,6183,2859,6147,2889,6083,2939,6021,2987,5994,3008,5983,3020,5974,3025,5964,3023,5947,3016,5912,2996,5860,2965,5814,2937,5794,2925,5779,2920,5770,2900,5762,2880,5753,2855,5746,2833,5742,2824xe" filled="false" stroked="true" strokeweight=".514pt" strokecolor="#9c9a9c">
              <v:path arrowok="t"/>
            </v:shape>
            <v:shape style="position:absolute;left:6587;top:2598;width:1038;height:562" coordorigin="6587,2598" coordsize="1038,562" path="m7203,2611l7189,2613,7168,2620,6876,2733,6867,2738,6864,2746,6863,2760,6853,2883,6847,2963,6843,3013,6841,3037,6815,3040,6587,3070,6594,3104,6599,3130,6603,3148,6607,3160,6625,3160,6797,3137,6841,3129,6854,3126,6861,3121,6864,3113,6867,3097,6871,3068,6878,3001,6886,2933,6889,2896,6890,2883,6899,2881,7135,2785,7195,2762,7214,2756,7226,2755,7440,2755,7275,2654,7233,2627,7215,2616,7203,2611xm7440,2755l7226,2755,7240,2758,7259,2768,7401,2835,7442,2853,7459,2860,7469,2861,7476,2856,7485,2846,7567,2765,7462,2765,7455,2764,7443,2757,7440,2755xm7616,2598l7618,2608,7605,2628,7468,2763,7462,2765,7567,2765,7622,2712,7621,2702,7622,2670,7623,2648,7624,2627,7623,2615,7621,2606,7616,2598xe" filled="true" fillcolor="#ffffff" stroked="false">
              <v:path arrowok="t"/>
              <v:fill type="solid"/>
            </v:shape>
            <v:shape style="position:absolute;left:6587;top:2598;width:1038;height:562" coordorigin="6587,2598" coordsize="1038,562" path="m6587,3070l6815,3040,6841,3037,6843,3013,6847,2963,6854,2877,6860,2796,6863,2760,6864,2746,6867,2738,6876,2733,6892,2727,6947,2706,7041,2670,7129,2636,7168,2620,7189,2613,7203,2611,7215,2616,7233,2627,7275,2654,7346,2698,7413,2739,7462,2765,7468,2763,7476,2755,7502,2729,7546,2686,7587,2646,7605,2628,7618,2608,7616,2598,7621,2606,7623,2615,7624,2627,7623,2648,7622,2672,7622,2689,7621,2699,7621,2702,7622,2712,7617,2716,7595,2738,7549,2783,7505,2826,7485,2846,7476,2856,7469,2861,7459,2860,7442,2853,7339,2806,7283,2780,7240,2758,7226,2755,7135,2785,7035,2826,6941,2864,6899,2881,6890,2883,6889,2896,6886,2933,6878,3001,6871,3068,6854,3126,6725,3147,6656,3156,6625,3160,6607,3160,6603,3148,6599,3130,6594,3104,6589,3080,6587,3070xe" filled="false" stroked="true" strokeweight=".514pt" strokecolor="#9c9a9c">
              <v:path arrowok="t"/>
            </v:shape>
            <v:shape style="position:absolute;left:7448;top:1923;width:434;height:521" coordorigin="7448,1923" coordsize="434,521" path="m7872,2090l7789,2101,7715,2105,7646,2108,7603,2110,7596,2112,7590,2119,7583,2133,7558,2177,7515,2251,7474,2321,7456,2352,7449,2368,7448,2379,7451,2387,7460,2399,7472,2414,7484,2428,7492,2439,7495,2444,7591,2287,7598,2272,7606,2264,7617,2259,7638,2256,7690,2247,7773,2232,7848,2219,7882,2213,7879,2095,7881,2027,7881,1986,7880,1957,7877,1923,7872,2090xe" filled="false" stroked="true" strokeweight=".514pt" strokecolor="#9c9a9c">
              <v:path arrowok="t"/>
            </v:shape>
            <v:shape style="position:absolute;left:7528;top:1448;width:185;height:272" type="#_x0000_t75" stroked="false">
              <v:imagedata r:id="rId641" o:title=""/>
            </v:shape>
            <v:shape style="position:absolute;left:7089;top:1099;width:29;height:172" coordorigin="7089,1099" coordsize="29,172" path="m7102,1099l7089,1257,7113,1271,7113,1249,7115,1224,7118,1165,7117,1146,7112,1127,7102,1099xe" filled="true" fillcolor="#ffffff" stroked="false">
              <v:path arrowok="t"/>
              <v:fill type="solid"/>
            </v:shape>
            <v:shape style="position:absolute;left:7089;top:1099;width:29;height:172" coordorigin="7089,1099" coordsize="29,172" path="m7113,1271l7089,1257,7102,1099,7112,1127,7117,1146,7118,1165,7116,1193,7115,1224,7113,1249,7113,1265,7113,1271xe" filled="false" stroked="true" strokeweight=".514pt" strokecolor="#9c9a9c">
              <v:path arrowok="t"/>
            </v:shape>
            <v:shape style="position:absolute;left:6202;top:1574;width:912;height:547" coordorigin="6202,1574" coordsize="912,547" path="m6671,1574l6591,1581,6513,1601,6442,1633,6334,1705,6270,1767,6235,1824,6215,1880,6203,1938,6202,1999,6215,2061,6240,2121,6241,2044,6252,1994,6282,1951,6340,1891,6394,1844,6455,1805,6522,1773,6594,1751,6670,1739,6749,1738,7048,1738,7014,1698,6963,1654,6901,1618,6829,1593,6752,1578,6671,1574xm7048,1738l6749,1738,6842,1753,6927,1784,7000,1828,7057,1881,7096,1940,7114,1874,7111,1826,7081,1775,7048,1738xe" filled="true" fillcolor="#ffffff" stroked="false">
              <v:path arrowok="t"/>
              <v:fill type="solid"/>
            </v:shape>
            <v:shape style="position:absolute;left:6202;top:1574;width:912;height:547" coordorigin="6202,1574" coordsize="912,547" path="m6240,2121l6241,2044,6282,1951,6340,1891,6394,1844,6455,1805,6522,1773,6594,1751,6670,1739,6749,1738,6842,1753,6927,1784,7000,1828,7057,1881,7096,1940,7114,1874,7081,1775,7014,1698,6963,1654,6901,1618,6829,1593,6752,1578,6671,1574,6591,1581,6513,1601,6442,1633,6334,1705,6270,1767,6235,1824,6203,1938,6202,1999,6215,2061,6240,2121xe" filled="false" stroked="true" strokeweight=".514pt" strokecolor="#9c9a9c">
              <v:path arrowok="t"/>
            </v:shape>
            <v:shape style="position:absolute;left:5539;top:1661;width:210;height:202" type="#_x0000_t75" stroked="false">
              <v:imagedata r:id="rId642" o:title=""/>
            </v:shape>
            <v:shape style="position:absolute;left:5384;top:1049;width:2506;height:2028" type="#_x0000_t75" stroked="false">
              <v:imagedata r:id="rId643" o:title=""/>
            </v:shape>
            <v:shape style="position:absolute;left:3490;top:4481;width:362;height:181" type="#_x0000_t75" stroked="false">
              <v:imagedata r:id="rId644" o:title=""/>
            </v:shape>
            <v:shape style="position:absolute;left:3837;top:4581;width:560;height:310" coordorigin="3837,4581" coordsize="560,310" path="m4055,4873l3900,4873,3998,4887,4027,4890,4049,4891,4055,4873xm3837,4821l3842,4826,3853,4838,3866,4853,3878,4864,3889,4874,3900,4873,4055,4873,4056,4871,4073,4841,3994,4841,3980,4841,3837,4821xm4320,4581l4307,4583,4153,4608,4093,4617,4083,4620,4077,4628,4071,4641,4012,4794,3999,4828,3994,4841,4073,4841,4095,4801,4123,4749,4138,4719,4144,4705,4171,4700,4397,4666,4379,4644,4363,4624,4347,4604,4336,4590,4328,4583,4320,4581xe" filled="true" fillcolor="#ffffff" stroked="false">
              <v:path arrowok="t"/>
              <v:fill type="solid"/>
            </v:shape>
            <v:shape style="position:absolute;left:3837;top:4581;width:560;height:310" coordorigin="3837,4581" coordsize="560,310" path="m3837,4821l3980,4841,3994,4841,4037,4730,4060,4669,4093,4617,4110,4614,4153,4608,4219,4597,4280,4587,4307,4583,4320,4581,4328,4583,4336,4590,4347,4604,4363,4624,4379,4644,4392,4660,4397,4666,4340,4675,4171,4700,4144,4705,4095,4801,4056,4871,4049,4891,4027,4890,3998,4887,3955,4881,3917,4876,3900,4873,3889,4874,3878,4864,3866,4853,3853,4838,3842,4826,3837,4821xe" filled="false" stroked="true" strokeweight=".514pt" strokecolor="#9c9a9c">
              <v:path arrowok="t"/>
            </v:shape>
            <v:shape style="position:absolute;left:4466;top:4138;width:580;height:659" coordorigin="4466,4138" coordsize="580,659" path="m4750,4264l4740,4264,4732,4269,4720,4280,4599,4400,4569,4429,4553,4443,4559,4459,4587,4539,4607,4598,4619,4632,4625,4650,4608,4659,4466,4743,4481,4764,4492,4780,4500,4790,4506,4797,4518,4792,4579,4755,4625,4728,4651,4711,4664,4701,4659,4682,4653,4661,4639,4615,4624,4568,4616,4542,4612,4533,4618,4529,4746,4399,4779,4367,4789,4358,4797,4353,4807,4352,4992,4352,4994,4340,5012,4296,4957,4296,4941,4293,4800,4272,4765,4266,4750,4264xm4992,4352l4807,4352,4936,4357,4968,4358,4991,4357,4992,4352xm5009,4138l5013,4144,5011,4161,4969,4264,4962,4282,4957,4296,5012,4296,5044,4217,5046,4212,5043,4207,5038,4194,5028,4170,5019,4145,5009,4138xe" filled="true" fillcolor="#ffffff" stroked="false">
              <v:path arrowok="t"/>
              <v:fill type="solid"/>
            </v:shape>
            <v:shape style="position:absolute;left:4466;top:4138;width:580;height:659" coordorigin="4466,4138" coordsize="580,659" path="m4466,4743l4608,4659,4625,4650,4619,4632,4607,4598,4587,4539,4567,4484,4559,4459,4553,4443,4569,4429,4599,4400,4650,4349,4699,4301,4720,4280,4732,4269,4740,4264,4750,4264,4765,4266,4800,4272,4860,4281,4916,4289,4941,4293,4957,4296,4962,4282,4972,4258,4988,4217,5004,4178,5011,4161,5013,4144,5009,4138,5019,4145,5028,4170,5038,4194,5043,4207,5046,4212,5044,4217,5036,4238,5019,4280,5002,4322,4994,4340,4991,4357,4968,4358,4936,4357,4887,4355,4842,4353,4823,4352,4807,4352,4746,4399,4692,4454,4640,4506,4618,4529,4612,4533,4616,4542,4624,4568,4639,4615,4653,4661,4659,4682,4664,4701,4579,4755,4518,4792,4506,4797,4500,4790,4492,4780,4481,4764,4470,4750,4466,4743xe" filled="false" stroked="true" strokeweight=".514pt" strokecolor="#9c9a9c">
              <v:path arrowok="t"/>
            </v:shape>
            <v:shape style="position:absolute;left:4836;top:3618;width:241;height:453" coordorigin="4836,3618" coordsize="241,453" path="m4991,3618l5036,3729,5027,3738,5012,3746,4984,3760,4873,3815,4859,3821,4858,3840,4854,3876,4847,3937,4839,3995,4836,4021,4837,4043,4852,4050,4865,4057,4876,4063,4888,4070,4907,3939,5077,3808,5041,3731,5023,3685,5012,3658,5003,3639,4991,3618xe" filled="true" fillcolor="#ffffff" stroked="false">
              <v:path arrowok="t"/>
              <v:fill type="solid"/>
            </v:shape>
            <v:shape style="position:absolute;left:4836;top:3618;width:241;height:453" coordorigin="4836,3618" coordsize="241,453" path="m5036,3729l5027,3738,5012,3746,4984,3760,4937,3784,4892,3806,4873,3815,4859,3821,4847,3937,4836,4021,4837,4043,4852,4050,4865,4057,4876,4063,4885,4068,4888,4070,4907,3939,4961,3884,5010,3852,5056,3821,5077,3808,5041,3731,5023,3685,5012,3658,5003,3639,4991,3618,5036,3729xe" filled="false" stroked="true" strokeweight=".514pt" strokecolor="#9c9a9c">
              <v:path arrowok="t"/>
            </v:shape>
            <v:shape style="position:absolute;left:4663;top:3351;width:121;height:221" type="#_x0000_t75" stroked="false">
              <v:imagedata r:id="rId645" o:title=""/>
            </v:shape>
            <v:shape style="position:absolute;left:3363;top:3277;width:1685;height:1568" type="#_x0000_t75" stroked="false">
              <v:imagedata r:id="rId646" o:title=""/>
            </v:shape>
            <v:shape style="position:absolute;left:2652;top:1523;width:627;height:286" type="#_x0000_t75" stroked="false">
              <v:imagedata r:id="rId647" o:title=""/>
            </v:shape>
            <v:shape style="position:absolute;left:3321;top:1292;width:397;height:449" coordorigin="3321,1292" coordsize="397,449" path="m3508,1376l3495,1389,3412,1470,3391,1490,3381,1500,3385,1510,3426,1629,3430,1640,3418,1646,3321,1704,3341,1731,3344,1736,3348,1741,3357,1737,3399,1712,3430,1693,3448,1682,3457,1675,3453,1662,3440,1617,3429,1584,3424,1567,3421,1561,3425,1558,3513,1470,3535,1448,3547,1437,3681,1437,3682,1430,3695,1399,3657,1399,3646,1397,3550,1383,3525,1379,3508,1376xm3681,1437l3547,1437,3565,1438,3642,1441,3664,1442,3680,1441,3681,1437xm3692,1292l3695,1296,3694,1308,3667,1374,3660,1390,3657,1399,3695,1399,3710,1360,3716,1346,3718,1343,3716,1339,3712,1330,3706,1314,3699,1297,3692,1292xe" filled="true" fillcolor="#ffffff" stroked="false">
              <v:path arrowok="t"/>
              <v:fill type="solid"/>
            </v:shape>
            <v:shape style="position:absolute;left:3321;top:1292;width:397;height:449" coordorigin="3321,1292" coordsize="397,449" path="m3321,1704l3418,1646,3430,1640,3404,1565,3385,1510,3381,1500,3391,1490,3412,1470,3447,1436,3480,1403,3495,1389,3508,1376,3525,1379,3550,1383,3591,1389,3629,1395,3646,1397,3657,1399,3660,1390,3667,1374,3678,1346,3689,1320,3694,1308,3695,1296,3692,1292,3699,1297,3706,1314,3712,1330,3716,1339,3718,1343,3716,1346,3710,1360,3699,1389,3687,1417,3682,1430,3680,1441,3664,1442,3642,1441,3609,1440,3578,1439,3565,1438,3547,1437,3476,1507,3425,1558,3421,1561,3424,1567,3429,1584,3440,1617,3449,1648,3453,1662,3457,1675,3399,1712,3348,1741,3344,1736,3341,1731,3321,1704xe" filled="false" stroked="true" strokeweight=".514pt" strokecolor="#9c9a9c">
              <v:path arrowok="t"/>
            </v:shape>
            <v:shape style="position:absolute;left:3570;top:928;width:174;height:319" type="#_x0000_t75" stroked="false">
              <v:imagedata r:id="rId648" o:title=""/>
            </v:shape>
            <v:shape style="position:absolute;left:2564;top:699;width:1156;height:1076" type="#_x0000_t75" stroked="false">
              <v:imagedata r:id="rId649" o:title=""/>
            </v:shape>
            <v:shape style="position:absolute;left:4575;top:619;width:306;height:194" type="#_x0000_t75" stroked="false">
              <v:imagedata r:id="rId650" o:title=""/>
            </v:shape>
            <v:shape style="position:absolute;left:4793;top:893;width:537;height:218" coordorigin="4793,893" coordsize="537,218" path="m4793,973l4795,979,4800,994,4806,1011,4811,1025,4817,1037,4827,1041,4871,1068,4906,1088,4930,1101,4948,1110,4961,1096,5023,1048,4919,1048,4907,1043,4793,973xm5077,893l5069,897,5059,906,4952,1014,4928,1039,4919,1048,5023,1048,5063,1017,5087,997,5098,987,5312,987,5309,976,5305,960,5300,951,5294,946,5282,943,5141,908,5102,898,5087,893,5077,893xm5312,987l5098,987,5122,993,5329,1047,5321,1022,5315,998,5312,987xe" filled="true" fillcolor="#ffffff" stroked="false">
              <v:path arrowok="t"/>
              <v:fill type="solid"/>
            </v:shape>
            <v:shape style="position:absolute;left:4793;top:893;width:537;height:218" coordorigin="4793,893" coordsize="537,218" path="m4793,973l4907,1043,4919,1048,4997,969,5040,926,5077,893,5087,893,5102,898,5141,908,5202,923,5258,937,5282,943,5294,946,5300,951,5305,960,5309,976,5315,998,5321,1022,5327,1040,5329,1047,5277,1033,5122,993,5098,987,5020,1051,4961,1096,4948,1110,4930,1101,4906,1088,4871,1068,4840,1049,4827,1041,4817,1037,4811,1025,4806,1011,4800,994,4795,979,4793,973xe" filled="false" stroked="true" strokeweight=".514pt" strokecolor="#9c9a9c">
              <v:path arrowok="t"/>
            </v:shape>
            <v:shape style="position:absolute;left:5358;top:824;width:696;height:374" coordorigin="5358,824" coordsize="696,374" path="m5771,833l5762,834,5563,910,5544,916,5544,929,5543,933,5537,1014,5533,1067,5530,1100,5529,1116,5511,1118,5358,1138,5363,1161,5367,1179,5370,1190,5372,1198,5384,1198,5499,1183,5528,1178,5544,1174,5546,1156,5553,1093,5559,1047,5561,1023,5561,1014,5567,1012,5726,949,5766,933,5778,929,5787,928,5930,928,5819,861,5791,844,5779,836,5771,833xm5930,928l5787,928,5796,931,5862,963,5903,982,5931,994,5950,1001,5960,989,6013,938,5945,938,5930,928xm6047,824l6049,831,6040,844,5971,911,5954,929,5945,938,6013,938,6033,918,6048,903,6052,900,6051,896,6051,891,6053,834,6047,824xe" filled="true" fillcolor="#ffffff" stroked="false">
              <v:path arrowok="t"/>
              <v:fill type="solid"/>
            </v:shape>
            <v:shape style="position:absolute;left:5358;top:824;width:696;height:374" coordorigin="5358,824" coordsize="696,374" path="m5358,1138l5511,1118,5529,1116,5530,1100,5533,1067,5537,1010,5542,956,5544,932,5544,916,5662,872,5722,849,5748,839,5762,834,5771,833,5779,836,5791,844,5819,861,5867,891,5912,918,5932,930,5945,938,5954,929,5971,911,6000,883,6028,856,6040,844,6049,831,6047,824,6053,834,6052,857,6052,882,6051,894,6052,900,6048,903,6033,918,6003,947,5973,976,5960,989,5950,1001,5931,994,5903,982,5862,963,5825,945,5809,937,5796,931,5787,928,5778,929,5766,933,5726,949,5659,976,5596,1001,5567,1012,5561,1014,5561,1023,5559,1047,5553,1093,5548,1137,5546,1156,5544,1174,5451,1190,5384,1198,5372,1198,5370,1190,5367,1179,5363,1161,5360,1145,5358,1138xe" filled="false" stroked="true" strokeweight=".514pt" strokecolor="#9c9a9c">
              <v:path arrowok="t"/>
            </v:shape>
            <v:shape style="position:absolute;left:5928;top:365;width:302;height:358" type="#_x0000_t75" stroked="false">
              <v:imagedata r:id="rId651" o:title=""/>
            </v:shape>
            <v:shape style="position:absolute;left:5096;top:280;width:183;height:222" type="#_x0000_t75" stroked="false">
              <v:imagedata r:id="rId652" o:title=""/>
            </v:shape>
            <v:shape style="position:absolute;left:5603;top:283;width:109;height:100" type="#_x0000_t75" stroked="false">
              <v:imagedata r:id="rId653" o:title=""/>
            </v:shape>
            <v:shape style="position:absolute;left:4550;top:279;width:1685;height:867" type="#_x0000_t75" stroked="false">
              <v:imagedata r:id="rId654" o:title=""/>
            </v:shape>
            <v:shape style="position:absolute;left:4897;top:5064;width:205;height:471" coordorigin="4897,5064" coordsize="205,471" path="m4924,5064l4917,5067,4922,5067,4929,5073,4967,5123,4973,5132,4976,5136,4982,5143,4975,5150,4922,5217,4913,5227,4897,5245,4901,5260,4917,5326,4931,5386,4933,5399,4943,5400,5043,5422,5050,5424,5061,5426,5061,5438,5060,5534,5097,5534,5100,5531,5101,5526,5101,5477,5101,5451,5101,5439,5018,5400,4998,5396,4997,5392,4979,5322,4964,5258,4961,5244,4970,5230,4993,5195,5006,5175,5012,5165,5023,5145,5016,5138,4970,5076,4968,5073,4966,5071,4962,5071,4955,5069,4939,5067,4924,5064xe" filled="true" fillcolor="#ffffff" stroked="false">
              <v:path arrowok="t"/>
              <v:fill type="solid"/>
            </v:shape>
            <v:shape style="position:absolute;left:4897;top:5064;width:205;height:471" coordorigin="4897,5064" coordsize="205,471" path="m4931,5386l4933,5399,4943,5400,4999,5413,5029,5419,5043,5422,5050,5424,5061,5426,5061,5438,5060,5534,5097,5534,5100,5531,5101,5526,5101,5477,5101,5451,5101,5439,5101,5432,5099,5422,5088,5418,5018,5400,4998,5396,4997,5392,4979,5322,4970,5285,4966,5268,4964,5258,4961,5244,4970,5230,4993,5195,5006,5175,5012,5165,5016,5157,5023,5145,5016,5138,4989,5102,4975,5083,4970,5076,4968,5073,4966,5071,4962,5071,4955,5069,4939,5067,4924,5064,4917,5067,4922,5067,4929,5073,4954,5106,4967,5123,4973,5132,4976,5136,4982,5143,4975,5150,4941,5194,4922,5217,4913,5227,4908,5233,4897,5245,4901,5260,4917,5326,4925,5361,4929,5377,4931,5386xe" filled="false" stroked="true" strokeweight=".514pt" strokecolor="#9c9a9c">
              <v:path arrowok="t"/>
            </v:shape>
            <v:shape style="position:absolute;left:4635;top:4910;width:211;height:222" type="#_x0000_t75" stroked="false">
              <v:imagedata r:id="rId655" o:title=""/>
            </v:shape>
            <v:shape style="position:absolute;left:4428;top:4960;width:103;height:84" coordorigin="4428,4960" coordsize="103,84" path="m4430,4960l4428,4962,4431,4963,4434,4967,4441,4980,4472,5036,4477,5043,4502,5039,4515,5036,4531,5034,4487,4979,4482,4968,4474,4967,4466,4966,4430,4960xe" filled="true" fillcolor="#ffffff" stroked="false">
              <v:path arrowok="t"/>
              <v:fill type="solid"/>
            </v:shape>
            <v:shape style="position:absolute;left:4428;top:4960;width:103;height:84" coordorigin="4428,4960" coordsize="103,84" path="m4531,5034l4487,4979,4482,4968,4474,4967,4466,4966,4444,4962,4430,4960,4428,4962,4431,4963,4434,4967,4441,4980,4454,5003,4467,5026,4472,5036,4477,5043,4490,5041,4502,5039,4515,5036,4526,5035,4531,5034xe" filled="false" stroked="true" strokeweight=".514pt" strokecolor="#9c9a9c">
              <v:path arrowok="t"/>
            </v:shape>
            <v:shape style="position:absolute;left:4242;top:5196;width:70;height:19" coordorigin="4242,5196" coordsize="70,19" path="m4261,5196l4242,5201,4305,5214,4311,5205,4299,5203,4280,5200,4261,5196xe" filled="true" fillcolor="#ffffff" stroked="false">
              <v:path arrowok="t"/>
              <v:fill type="solid"/>
            </v:shape>
            <v:shape style="position:absolute;left:4242;top:5196;width:70;height:19" coordorigin="4242,5196" coordsize="70,19" path="m4311,5205l4305,5214,4242,5201,4261,5196,4280,5200,4299,5203,4311,5205xe" filled="false" stroked="true" strokeweight=".514pt" strokecolor="#9c9a9c">
              <v:path arrowok="t"/>
            </v:shape>
            <v:shape style="position:absolute;left:4412;top:5234;width:191;height:305" type="#_x0000_t75" stroked="false">
              <v:imagedata r:id="rId656" o:title=""/>
            </v:shape>
            <v:shape style="position:absolute;left:4191;top:4904;width:876;height:635" type="#_x0000_t75" stroked="false">
              <v:imagedata r:id="rId657" o:title=""/>
            </v:shape>
            <v:shape style="position:absolute;left:4322;top:5147;width:303;height:392" type="#_x0000_t75" stroked="false">
              <v:imagedata r:id="rId658" o:title=""/>
            </v:shape>
            <v:shape style="position:absolute;left:3665;top:882;width:1897;height:1802" coordorigin="3665,882" coordsize="1897,1802" path="m5136,882l5118,889,3665,1586,4017,2676,4019,2683,4025,2682,5552,2179,5561,2179,5560,2172,5493,1969,5137,892,5136,882xe" filled="true" fillcolor="#ffffff" stroked="false">
              <v:path arrowok="t"/>
              <v:fill type="solid"/>
            </v:shape>
            <v:shape style="position:absolute;left:3665;top:882;width:1897;height:1802" coordorigin="3665,882" coordsize="1897,1802" path="m5137,892l5136,882,5118,889,4887,1000,4387,1240,3890,1478,3665,1586,4017,2676,4019,2683,4266,2603,4791,2430,5314,2258,5552,2179,5561,2179,5560,2172,5493,1969,5348,1529,5203,1091,5137,892xe" filled="false" stroked="true" strokeweight=".514pt" strokecolor="#9c9a9c">
              <v:path arrowok="t"/>
            </v:shape>
            <v:shape style="position:absolute;left:5129;top:886;width:433;height:1293" coordorigin="5129,886" coordsize="433,1293" path="m5129,886l5131,891,5548,2160,5553,2178,5561,2176,5559,2171,5139,891,5138,887,5130,887,5129,886xm5137,886l5130,887,5138,887,5137,886xe" filled="true" fillcolor="#ffffff" stroked="false">
              <v:path arrowok="t"/>
              <v:fill type="solid"/>
            </v:shape>
            <v:shape style="position:absolute;left:5129;top:886;width:433;height:1293" coordorigin="5129,886" coordsize="433,1293" path="m5548,2160l5553,2178,5561,2176,5493,1969,5349,1529,5204,1091,5139,891,5137,886,5130,887,5129,886,5131,891,5548,2160xe" filled="false" stroked="true" strokeweight=".514pt" strokecolor="#9c9a9c">
              <v:path arrowok="t"/>
            </v:shape>
            <v:shape style="position:absolute;left:3718;top:948;width:1740;height:1598" coordorigin="3718,948" coordsize="1740,1598" path="m5091,948l3718,1601,4025,2546,5457,2055,5091,948xe" filled="true" fillcolor="#ffffff" stroked="false">
              <v:path arrowok="t"/>
              <v:fill type="solid"/>
            </v:shape>
            <v:shape style="position:absolute;left:3718;top:948;width:1740;height:1598" coordorigin="3718,948" coordsize="1740,1598" path="m5091,948l3718,1601,4025,2546,5457,2055,5091,948xe" filled="false" stroked="true" strokeweight=".514pt" strokecolor="#9c9a9c">
              <v:path arrowok="t"/>
            </v:shape>
            <v:shape style="position:absolute;left:4022;top:2058;width:1439;height:499" coordorigin="4022,2058" coordsize="1439,499" path="m5457,2058l4026,2545,4022,2557,5460,2067,5457,2058xe" filled="true" fillcolor="#ffffff" stroked="false">
              <v:path arrowok="t"/>
              <v:fill type="solid"/>
            </v:shape>
            <v:shape style="position:absolute;left:4022;top:2058;width:1439;height:499" coordorigin="4022,2058" coordsize="1439,499" path="m5460,2067l5457,2058,4026,2545,4022,2557,5460,2067xe" filled="false" stroked="true" strokeweight=".514pt" strokecolor="#9c9a9c">
              <v:path arrowok="t"/>
            </v:shape>
            <v:shape style="position:absolute;left:3710;top:1602;width:313;height:953" coordorigin="3710,1602" coordsize="313,953" path="m3718,1602l3710,1606,4018,2555,4022,2543,3718,1602xe" filled="true" fillcolor="#ffffff" stroked="false">
              <v:path arrowok="t"/>
              <v:fill type="solid"/>
            </v:shape>
            <v:shape style="position:absolute;left:3710;top:1602;width:313;height:953" coordorigin="3710,1602" coordsize="313,953" path="m4022,2543l4018,2555,3710,1606,3718,1602,4022,2543xe" filled="false" stroked="true" strokeweight=".514pt" strokecolor="#9c9a9c">
              <v:path arrowok="t"/>
            </v:shape>
            <v:shape style="position:absolute;left:5385;top:2175;width:24;height:80" coordorigin="5385,2175" coordsize="24,80" path="m5392,2175l5385,2190,5385,2207,5391,2225,5404,2255,5409,2235,5403,2229,5398,2215,5401,2205,5392,2175xe" filled="true" fillcolor="#ffffff" stroked="false">
              <v:path arrowok="t"/>
              <v:fill type="solid"/>
            </v:shape>
            <v:shape style="position:absolute;left:5385;top:2175;width:24;height:80" coordorigin="5385,2175" coordsize="24,80" path="m5392,2175l5385,2190,5385,2207,5391,2225,5404,2255,5409,2235,5403,2229,5398,2215,5401,2205,5392,2175xe" filled="false" stroked="true" strokeweight=".514pt" strokecolor="#9c9a9c">
              <v:path arrowok="t"/>
            </v:shape>
            <v:shape style="position:absolute;left:5220;top:2173;width:169;height:68" coordorigin="5220,2173" coordsize="169,68" path="m5389,2173l5227,2225,5220,2236,5220,2240,5381,2189,5389,2173xe" filled="true" fillcolor="#ffffff" stroked="false">
              <v:path arrowok="t"/>
              <v:fill type="solid"/>
            </v:shape>
            <v:shape style="position:absolute;left:5220;top:2173;width:169;height:68" coordorigin="5220,2173" coordsize="169,68" path="m5220,2240l5381,2189,5389,2173,5227,2225,5220,2236,5220,2240xe" filled="false" stroked="true" strokeweight=".514pt" strokecolor="#9c9a9c">
              <v:path arrowok="t"/>
            </v:shape>
            <v:shape style="position:absolute;left:5216;top:2190;width:167;height:69" coordorigin="5216,2190" coordsize="167,69" path="m5382,2190l5220,2241,5216,2250,5219,2258,5382,2207,5382,2190xe" filled="true" fillcolor="#ffffff" stroked="false">
              <v:path arrowok="t"/>
              <v:fill type="solid"/>
            </v:shape>
            <v:shape style="position:absolute;left:5216;top:2190;width:167;height:69" coordorigin="5216,2190" coordsize="167,69" path="m5382,2207l5219,2258,5216,2250,5220,2241,5382,2190,5382,2207xe" filled="false" stroked="true" strokeweight=".514pt" strokecolor="#9c9a9c">
              <v:path arrowok="t"/>
            </v:shape>
            <v:shape style="position:absolute;left:5218;top:2208;width:171;height:73" coordorigin="5218,2208" coordsize="171,73" path="m5382,2208l5219,2259,5218,2263,5224,2281,5389,2229,5382,2208xe" filled="true" fillcolor="#ffffff" stroked="false">
              <v:path arrowok="t"/>
              <v:fill type="solid"/>
            </v:shape>
            <v:shape style="position:absolute;left:5218;top:2208;width:171;height:73" coordorigin="5218,2208" coordsize="171,73" path="m5389,2229l5224,2281,5218,2263,5219,2259,5382,2208,5389,2229xe" filled="false" stroked="true" strokeweight=".514pt" strokecolor="#9c9a9c">
              <v:path arrowok="t"/>
            </v:shape>
            <v:shape style="position:absolute;left:4246;top:2564;width:22;height:74" coordorigin="4246,2564" coordsize="22,74" path="m4253,2564l4247,2578,4246,2593,4252,2610,4264,2637,4268,2619,4263,2614,4258,2601,4261,2591,4253,2564xe" filled="true" fillcolor="#ffffff" stroked="false">
              <v:path arrowok="t"/>
              <v:fill type="solid"/>
            </v:shape>
            <v:shape style="position:absolute;left:4246;top:2564;width:22;height:74" coordorigin="4246,2564" coordsize="22,74" path="m4253,2564l4247,2578,4246,2593,4252,2610,4264,2637,4268,2619,4263,2614,4258,2601,4261,2591,4253,2564xe" filled="false" stroked="true" strokeweight=".514pt" strokecolor="#9c9a9c">
              <v:path arrowok="t"/>
            </v:shape>
            <v:shape style="position:absolute;left:4093;top:2562;width:157;height:63" coordorigin="4093,2562" coordsize="157,63" path="m4250,2562l4101,2610,4094,2620,4093,2624,4243,2577,4250,2562xe" filled="true" fillcolor="#ffffff" stroked="false">
              <v:path arrowok="t"/>
              <v:fill type="solid"/>
            </v:shape>
            <v:shape style="position:absolute;left:4093;top:2562;width:157;height:63" coordorigin="4093,2562" coordsize="157,63" path="m4093,2624l4243,2577,4250,2562,4101,2610,4094,2620,4093,2624xe" filled="false" stroked="true" strokeweight=".514pt" strokecolor="#9c9a9c">
              <v:path arrowok="t"/>
            </v:shape>
            <v:shape style="position:absolute;left:4090;top:2577;width:154;height:64" coordorigin="4090,2577" coordsize="154,64" path="m4244,2577l4093,2624,4090,2633,4093,2641,4243,2594,4244,2577xe" filled="true" fillcolor="#ffffff" stroked="false">
              <v:path arrowok="t"/>
              <v:fill type="solid"/>
            </v:shape>
            <v:shape style="position:absolute;left:4090;top:2577;width:154;height:64" coordorigin="4090,2577" coordsize="154,64" path="m4243,2594l4093,2641,4090,2633,4093,2624,4244,2577,4243,2594xe" filled="false" stroked="true" strokeweight=".514pt" strokecolor="#9c9a9c">
              <v:path arrowok="t"/>
            </v:shape>
            <v:shape style="position:absolute;left:4092;top:2594;width:158;height:68" coordorigin="4092,2594" coordsize="158,68" path="m4243,2594l4093,2642,4092,2645,4097,2662,4250,2614,4243,2594xe" filled="true" fillcolor="#ffffff" stroked="false">
              <v:path arrowok="t"/>
              <v:fill type="solid"/>
            </v:shape>
            <v:shape style="position:absolute;left:4092;top:2594;width:158;height:68" coordorigin="4092,2594" coordsize="158,68" path="m4250,2614l4097,2662,4092,2645,4093,2642,4243,2594,4250,2614xe" filled="false" stroked="true" strokeweight=".514pt" strokecolor="#9c9a9c">
              <v:path arrowok="t"/>
            </v:shape>
            <v:shape style="position:absolute;left:5225;top:2230;width:179;height:82" coordorigin="5225,2230" coordsize="179,82" path="m5389,2230l5225,2282,5227,2290,5239,2312,5403,2260,5392,2234,5389,2230xe" filled="true" fillcolor="#ffffff" stroked="false">
              <v:path arrowok="t"/>
              <v:fill type="solid"/>
            </v:shape>
            <v:shape style="position:absolute;left:5225;top:2230;width:179;height:82" coordorigin="5225,2230" coordsize="179,82" path="m5403,2260l5239,2312,5227,2290,5225,2282,5389,2230,5392,2234,5403,2260xe" filled="false" stroked="true" strokeweight=".514pt" strokecolor="#9c9a9c">
              <v:path arrowok="t"/>
            </v:shape>
            <v:shape style="position:absolute;left:4098;top:2615;width:166;height:76" coordorigin="4098,2615" coordsize="166,76" path="m4250,2615l4098,2663,4100,2670,4112,2690,4263,2642,4252,2619,4250,2615xe" filled="true" fillcolor="#ffffff" stroked="false">
              <v:path arrowok="t"/>
              <v:fill type="solid"/>
            </v:shape>
            <v:shape style="position:absolute;left:4098;top:2615;width:166;height:76" coordorigin="4098,2615" coordsize="166,76" path="m4263,2642l4112,2690,4100,2670,4098,2663,4250,2615,4252,2619,4263,2642xe" filled="false" stroked="true" strokeweight=".514pt" strokecolor="#9c9a9c">
              <v:path arrowok="t"/>
            </v:shape>
            <v:shape style="position:absolute;left:3646;top:2193;width:1909;height:1336" coordorigin="3646,2193" coordsize="1909,1336" path="m5538,2193l5532,2197,4045,2682,4027,2688,4025,2701,3652,3512,3646,3523,3647,3529,5360,3130,5554,2200,5538,2193xe" filled="true" fillcolor="#ffffff" stroked="false">
              <v:path arrowok="t"/>
              <v:fill type="solid"/>
            </v:shape>
            <v:shape style="position:absolute;left:3646;top:2193;width:1909;height:1336" coordorigin="3646,2193" coordsize="1909,1336" path="m5554,2200l5360,3130,3647,3529,3646,3523,3652,3512,4025,2701,4027,2688,4045,2682,4262,2612,5226,2297,5397,2241,5532,2197,5538,2193,5554,2200xe" filled="false" stroked="true" strokeweight=".514pt" strokecolor="#9c9a9c">
              <v:path arrowok="t"/>
            </v:shape>
            <v:shape style="position:absolute;left:3643;top:2194;width:1958;height:1407" coordorigin="3643,2194" coordsize="1958,1407" path="m5546,2194l5535,2196,4046,2682,4028,2686,4025,2700,3650,3517,3644,3529,3643,3536,3647,3542,3656,3550,3659,3554,3667,3562,3678,3574,3698,3596,3705,3600,3714,3600,3729,3596,5400,3215,5414,3211,5421,3206,5425,3198,5427,3184,5571,2421,5599,2274,5600,2262,5596,2257,5578,2228,5567,2212,5559,2200,5553,2194,5546,2194xe" filled="true" fillcolor="#ffffff" stroked="false">
              <v:path arrowok="t"/>
              <v:fill type="solid"/>
            </v:shape>
            <v:shape style="position:absolute;left:3643;top:2194;width:1958;height:1407" coordorigin="3643,2194" coordsize="1958,1407" path="m5410,2237l5535,2196,5546,2194,5553,2194,5593,2253,5596,2257,5600,2262,5599,2274,5571,2421,5512,2734,5453,3044,5427,3184,5425,3198,5129,3277,4555,3408,3987,3537,3729,3596,3714,3600,3705,3600,3698,3596,3690,3587,3678,3574,3667,3562,3659,3554,3656,3550,3647,3542,3643,3536,3712,3381,3841,3101,3968,2825,4025,2700,4028,2686,4046,2682,4267,2610,4735,2458,5199,2306,5410,2237xe" filled="false" stroked="true" strokeweight=".514pt" strokecolor="#9c9a9c">
              <v:path arrowok="t"/>
            </v:shape>
            <v:shape style="position:absolute;left:4267;top:3009;width:400;height:300" type="#_x0000_t75" stroked="false">
              <v:imagedata r:id="rId659" o:title=""/>
            </v:shape>
            <v:shape style="position:absolute;left:3639;top:2195;width:1968;height:1410" type="#_x0000_t75" stroked="false">
              <v:imagedata r:id="rId660" o:title=""/>
            </v:shape>
            <v:shape style="position:absolute;left:5887;top:3006;width:2081;height:2292" coordorigin="5887,3006" coordsize="2081,2292" path="m7111,3548l7300,3437,7453,4084,7465,4131,7487,4206,7514,4262,7588,4278,7667,4217,7727,4111,7747,4052,7761,3991,7768,3928,7769,3862,7764,3795,7752,3730,7735,3666,7712,3604,7676,3530,7634,3464,7586,3405,7532,3353,7473,3307,7407,3269,7336,3237,7265,3215,7193,3201,7119,3194,7043,3195,6966,3203,6887,3220,6806,3244,6723,3276,6652,3309,6585,3347,6521,3388,6461,3433,6405,3482,6353,3536,6305,3593,6260,3654,6219,3719,6182,3789,6150,3860,6124,3932,6104,4006,6089,4081,6079,4157,6076,4237,6079,4315,6088,4392,6103,4468,6125,4542,6153,4616,6188,4688,6227,4754,6271,4816,6320,4872,6373,4923,6431,4968,6494,5008,6562,5043,6626,5068,6692,5087,6760,5100,6830,5107,6901,5107,6975,5100,7050,5088,7127,5068,7206,5043,7287,5011,7360,4978,7431,4942,7500,4904,7566,4864,7631,4821,7692,4776,7752,4728,7809,4678,7864,4626,7967,4776,7910,4831,7850,4884,7787,4934,7721,4982,7653,5027,7582,5070,7508,5111,7431,5149,7352,5185,7267,5218,7183,5246,7100,5268,7019,5284,6940,5294,6862,5297,6785,5295,6710,5287,6636,5272,6564,5252,6494,5225,6427,5194,6364,5158,6303,5116,6246,5070,6190,5018,6139,4961,6092,4901,6049,4838,6012,4772,5979,4702,5949,4626,5925,4548,5907,4469,5894,4390,5888,4309,5887,4228,5892,4146,5902,4062,5919,3978,5939,3900,5965,3825,5994,3752,6029,3682,6068,3613,6112,3547,6161,3483,6214,3421,6270,3363,6328,3309,6389,3259,6453,3214,6520,3172,6589,3134,6661,3101,6736,3072,6811,3048,6886,3029,6961,3016,7035,3008,7110,3006,7185,3009,7263,3019,7339,3036,7412,3059,7483,3089,7550,3126,7614,3170,7675,3220,7727,3271,7774,3326,7816,3385,7852,3447,7883,3512,7913,3589,7934,3668,7948,3746,7954,3826,7952,3906,7942,3986,7924,4068,7902,4137,7873,4202,7838,4263,7795,4320,7747,4371,7695,4416,7640,4453,7580,4483,7516,4503,7409,4493,7359,4455,7317,4397,7282,4472,7242,4539,7196,4598,7144,4648,7086,4689,7022,4723,6949,4747,6877,4758,6806,4756,6737,4741,6668,4713,6600,4669,6541,4616,6493,4552,6454,4479,6428,4404,6412,4328,6407,4249,6412,4169,6428,4086,6454,4001,6478,3945,6506,3891,6541,3840,6580,3792,6624,3748,6717,3679,6847,3628,6925,3619,7000,3628,7074,3653,7147,3696,7111,3548xe" filled="false" stroked="true" strokeweight=".514pt" strokecolor="#757073">
              <v:path arrowok="t"/>
            </v:shape>
            <v:shape style="position:absolute;left:6619;top:3816;width:625;height:719" coordorigin="6619,3816" coordsize="625,719" path="m6862,3837l6791,3877,6731,3931,6683,3999,6645,4081,6625,4155,6619,4227,6626,4296,6648,4364,6708,4455,6794,4514,6895,4534,6946,4528,7039,4490,7114,4434,7175,4358,7218,4272,7243,4162,7243,4101,7234,4043,7189,3936,7116,3862,7020,3821,6969,3816,6916,3821,6862,3837xe" filled="false" stroked="true" strokeweight=".514pt" strokecolor="#757073">
              <v:path arrowok="t"/>
            </v:shape>
            <w10:wrap type="topAndBottom"/>
          </v:group>
        </w:pict>
      </w:r>
    </w:p>
    <w:p>
      <w:pPr>
        <w:spacing w:after="0"/>
        <w:rPr>
          <w:rFonts w:ascii="Times New Roman"/>
          <w:sz w:val="20"/>
        </w:rPr>
        <w:sectPr>
          <w:headerReference w:type="default" r:id="rId1236"/>
          <w:footerReference w:type="default" r:id="rId1237"/>
          <w:pgSz w:w="9640" w:h="13040"/>
          <w:pgMar w:header="0" w:footer="650" w:top="1200" w:bottom="840" w:left="1300" w:right="1020"/>
          <w:pgNumType w:start="315"/>
        </w:sectPr>
      </w:pPr>
    </w:p>
    <w:p>
      <w:pPr>
        <w:pStyle w:val="BodyText"/>
        <w:spacing w:before="4"/>
        <w:rPr>
          <w:rFonts w:ascii="Times New Roman"/>
          <w:sz w:val="17"/>
        </w:rPr>
      </w:pPr>
    </w:p>
    <w:p>
      <w:pPr>
        <w:spacing w:after="0"/>
        <w:rPr>
          <w:rFonts w:ascii="Times New Roman"/>
          <w:sz w:val="17"/>
        </w:rPr>
        <w:sectPr>
          <w:headerReference w:type="even" r:id="rId1238"/>
          <w:footerReference w:type="even" r:id="rId1239"/>
          <w:pgSz w:w="9640" w:h="13040"/>
          <w:pgMar w:header="0" w:footer="0" w:top="1200" w:bottom="280" w:left="1340" w:right="1340"/>
        </w:sectPr>
      </w:pPr>
    </w:p>
    <w:p>
      <w:pPr>
        <w:pStyle w:val="BodyText"/>
        <w:spacing w:before="5"/>
        <w:rPr>
          <w:rFonts w:ascii="Times New Roman"/>
          <w:sz w:val="22"/>
        </w:rPr>
      </w:pPr>
    </w:p>
    <w:p>
      <w:pPr>
        <w:pStyle w:val="Heading2"/>
        <w:spacing w:before="66"/>
        <w:ind w:left="260" w:right="257"/>
        <w:jc w:val="center"/>
      </w:pPr>
      <w:bookmarkStart w:name="_TOC_250002" w:id="126"/>
      <w:bookmarkEnd w:id="126"/>
      <w:r>
        <w:rPr>
          <w:w w:val="105"/>
        </w:rPr>
        <w:t>Apéndice 1</w:t>
      </w:r>
    </w:p>
    <w:p>
      <w:pPr>
        <w:spacing w:before="201"/>
        <w:ind w:left="260" w:right="257" w:firstLine="0"/>
        <w:jc w:val="center"/>
        <w:rPr>
          <w:rFonts w:ascii="Arial" w:hAnsi="Arial"/>
          <w:b/>
          <w:sz w:val="24"/>
        </w:rPr>
      </w:pPr>
      <w:r>
        <w:rPr>
          <w:rFonts w:ascii="Arial" w:hAnsi="Arial"/>
          <w:b/>
          <w:sz w:val="24"/>
        </w:rPr>
        <w:t>Manual para Evaluación de Portales Estatales en México</w:t>
      </w:r>
    </w:p>
    <w:p>
      <w:pPr>
        <w:pStyle w:val="BodyText"/>
        <w:spacing w:before="2"/>
        <w:rPr>
          <w:rFonts w:ascii="Arial"/>
          <w:b/>
          <w:sz w:val="20"/>
        </w:rPr>
      </w:pPr>
    </w:p>
    <w:p>
      <w:pPr>
        <w:pStyle w:val="Heading6"/>
        <w:rPr>
          <w:rFonts w:ascii="Arial"/>
        </w:rPr>
      </w:pPr>
      <w:r>
        <w:rPr>
          <w:rFonts w:ascii="Arial"/>
        </w:rPr>
        <w:t>Consideraciones Iniciales</w:t>
      </w:r>
    </w:p>
    <w:p>
      <w:pPr>
        <w:pStyle w:val="BodyText"/>
        <w:spacing w:before="2"/>
        <w:rPr>
          <w:rFonts w:ascii="Arial"/>
          <w:b/>
        </w:rPr>
      </w:pPr>
    </w:p>
    <w:p>
      <w:pPr>
        <w:pStyle w:val="ListParagraph"/>
        <w:numPr>
          <w:ilvl w:val="0"/>
          <w:numId w:val="14"/>
        </w:numPr>
        <w:tabs>
          <w:tab w:pos="478" w:val="left" w:leader="none"/>
        </w:tabs>
        <w:spacing w:line="240" w:lineRule="exact" w:before="0" w:after="0"/>
        <w:ind w:left="477" w:right="111" w:hanging="360"/>
        <w:jc w:val="both"/>
        <w:rPr>
          <w:sz w:val="21"/>
        </w:rPr>
      </w:pPr>
      <w:r>
        <w:rPr>
          <w:rFonts w:ascii="Arial" w:hAnsi="Arial"/>
          <w:w w:val="110"/>
          <w:sz w:val="21"/>
        </w:rPr>
        <w:t>El estudio tiene como objetivo evaluar cada una de las etapas del </w:t>
      </w:r>
      <w:r>
        <w:rPr>
          <w:w w:val="110"/>
          <w:sz w:val="21"/>
        </w:rPr>
        <w:t>enfoque evolutivo, como componentes de funcionalidad o calidad de los portales estatales mexicanos; adicionalmente evalúa algunas otras características.</w:t>
      </w:r>
    </w:p>
    <w:p>
      <w:pPr>
        <w:pStyle w:val="ListParagraph"/>
        <w:numPr>
          <w:ilvl w:val="0"/>
          <w:numId w:val="14"/>
        </w:numPr>
        <w:tabs>
          <w:tab w:pos="478" w:val="left" w:leader="none"/>
        </w:tabs>
        <w:spacing w:line="240" w:lineRule="exact" w:before="0" w:after="0"/>
        <w:ind w:left="476" w:right="106" w:hanging="359"/>
        <w:jc w:val="both"/>
        <w:rPr>
          <w:sz w:val="21"/>
        </w:rPr>
      </w:pPr>
      <w:r>
        <w:rPr>
          <w:rFonts w:ascii="Arial" w:hAnsi="Arial"/>
          <w:spacing w:val="-4"/>
          <w:w w:val="110"/>
          <w:sz w:val="21"/>
        </w:rPr>
        <w:t>Para</w:t>
      </w:r>
      <w:r>
        <w:rPr>
          <w:rFonts w:ascii="Arial" w:hAnsi="Arial"/>
          <w:spacing w:val="-42"/>
          <w:w w:val="110"/>
          <w:sz w:val="21"/>
        </w:rPr>
        <w:t> </w:t>
      </w:r>
      <w:r>
        <w:rPr>
          <w:rFonts w:ascii="Arial" w:hAnsi="Arial"/>
          <w:w w:val="110"/>
          <w:sz w:val="21"/>
        </w:rPr>
        <w:t>poder</w:t>
      </w:r>
      <w:r>
        <w:rPr>
          <w:rFonts w:ascii="Arial" w:hAnsi="Arial"/>
          <w:spacing w:val="-42"/>
          <w:w w:val="110"/>
          <w:sz w:val="21"/>
        </w:rPr>
        <w:t> </w:t>
      </w:r>
      <w:r>
        <w:rPr>
          <w:rFonts w:ascii="Arial" w:hAnsi="Arial"/>
          <w:w w:val="110"/>
          <w:sz w:val="21"/>
        </w:rPr>
        <w:t>hacer</w:t>
      </w:r>
      <w:r>
        <w:rPr>
          <w:rFonts w:ascii="Arial" w:hAnsi="Arial"/>
          <w:spacing w:val="-42"/>
          <w:w w:val="110"/>
          <w:sz w:val="21"/>
        </w:rPr>
        <w:t> </w:t>
      </w:r>
      <w:r>
        <w:rPr>
          <w:rFonts w:ascii="Arial" w:hAnsi="Arial"/>
          <w:w w:val="110"/>
          <w:sz w:val="21"/>
        </w:rPr>
        <w:t>este</w:t>
      </w:r>
      <w:r>
        <w:rPr>
          <w:rFonts w:ascii="Arial" w:hAnsi="Arial"/>
          <w:spacing w:val="-42"/>
          <w:w w:val="110"/>
          <w:sz w:val="21"/>
        </w:rPr>
        <w:t> </w:t>
      </w:r>
      <w:r>
        <w:rPr>
          <w:rFonts w:ascii="Arial" w:hAnsi="Arial"/>
          <w:w w:val="110"/>
          <w:sz w:val="21"/>
        </w:rPr>
        <w:t>estudio</w:t>
      </w:r>
      <w:r>
        <w:rPr>
          <w:rFonts w:ascii="Arial" w:hAnsi="Arial"/>
          <w:spacing w:val="-42"/>
          <w:w w:val="110"/>
          <w:sz w:val="21"/>
        </w:rPr>
        <w:t> </w:t>
      </w:r>
      <w:r>
        <w:rPr>
          <w:rFonts w:ascii="Arial" w:hAnsi="Arial"/>
          <w:w w:val="110"/>
          <w:sz w:val="21"/>
        </w:rPr>
        <w:t>comparativo</w:t>
      </w:r>
      <w:r>
        <w:rPr>
          <w:rFonts w:ascii="Arial" w:hAnsi="Arial"/>
          <w:spacing w:val="-42"/>
          <w:w w:val="110"/>
          <w:sz w:val="21"/>
        </w:rPr>
        <w:t> </w:t>
      </w:r>
      <w:r>
        <w:rPr>
          <w:rFonts w:ascii="Arial" w:hAnsi="Arial"/>
          <w:w w:val="110"/>
          <w:sz w:val="21"/>
        </w:rPr>
        <w:t>y</w:t>
      </w:r>
      <w:r>
        <w:rPr>
          <w:rFonts w:ascii="Arial" w:hAnsi="Arial"/>
          <w:spacing w:val="-42"/>
          <w:w w:val="110"/>
          <w:sz w:val="21"/>
        </w:rPr>
        <w:t> </w:t>
      </w:r>
      <w:r>
        <w:rPr>
          <w:rFonts w:ascii="Arial" w:hAnsi="Arial"/>
          <w:w w:val="110"/>
          <w:sz w:val="21"/>
        </w:rPr>
        <w:t>longitudinal</w:t>
      </w:r>
      <w:r>
        <w:rPr>
          <w:rFonts w:ascii="Arial" w:hAnsi="Arial"/>
          <w:spacing w:val="-42"/>
          <w:w w:val="110"/>
          <w:sz w:val="21"/>
        </w:rPr>
        <w:t> </w:t>
      </w:r>
      <w:r>
        <w:rPr>
          <w:rFonts w:ascii="Arial" w:hAnsi="Arial"/>
          <w:w w:val="110"/>
          <w:sz w:val="21"/>
        </w:rPr>
        <w:t>no</w:t>
      </w:r>
      <w:r>
        <w:rPr>
          <w:rFonts w:ascii="Arial" w:hAnsi="Arial"/>
          <w:spacing w:val="-42"/>
          <w:w w:val="110"/>
          <w:sz w:val="21"/>
        </w:rPr>
        <w:t> </w:t>
      </w:r>
      <w:r>
        <w:rPr>
          <w:rFonts w:ascii="Arial" w:hAnsi="Arial"/>
          <w:w w:val="110"/>
          <w:sz w:val="21"/>
        </w:rPr>
        <w:t>se</w:t>
      </w:r>
      <w:r>
        <w:rPr>
          <w:rFonts w:ascii="Arial" w:hAnsi="Arial"/>
          <w:spacing w:val="-42"/>
          <w:w w:val="110"/>
          <w:sz w:val="21"/>
        </w:rPr>
        <w:t> </w:t>
      </w:r>
      <w:r>
        <w:rPr>
          <w:rFonts w:ascii="Arial" w:hAnsi="Arial"/>
          <w:w w:val="110"/>
          <w:sz w:val="21"/>
        </w:rPr>
        <w:t>deben </w:t>
      </w:r>
      <w:r>
        <w:rPr>
          <w:w w:val="110"/>
          <w:sz w:val="21"/>
        </w:rPr>
        <w:t>cambiar las variables (reactivos) originales, pero se han agregado algunas preguntas en el aspecto cualitativo, y se seguirán agregando, para aquellos rubros que así lo </w:t>
      </w:r>
      <w:r>
        <w:rPr>
          <w:spacing w:val="25"/>
          <w:w w:val="110"/>
          <w:sz w:val="21"/>
        </w:rPr>
        <w:t> </w:t>
      </w:r>
      <w:r>
        <w:rPr>
          <w:w w:val="110"/>
          <w:sz w:val="21"/>
        </w:rPr>
        <w:t>requieran.</w:t>
      </w:r>
    </w:p>
    <w:p>
      <w:pPr>
        <w:pStyle w:val="ListParagraph"/>
        <w:numPr>
          <w:ilvl w:val="0"/>
          <w:numId w:val="14"/>
        </w:numPr>
        <w:tabs>
          <w:tab w:pos="476" w:val="left" w:leader="none"/>
          <w:tab w:pos="477" w:val="left" w:leader="none"/>
        </w:tabs>
        <w:spacing w:line="236" w:lineRule="exact" w:before="0" w:after="0"/>
        <w:ind w:left="476" w:right="0" w:hanging="360"/>
        <w:jc w:val="left"/>
        <w:rPr>
          <w:rFonts w:ascii="Arial" w:hAnsi="Arial"/>
          <w:sz w:val="21"/>
        </w:rPr>
      </w:pPr>
      <w:r>
        <w:rPr>
          <w:rFonts w:ascii="Arial" w:hAnsi="Arial"/>
          <w:w w:val="105"/>
          <w:sz w:val="21"/>
        </w:rPr>
        <w:t>La</w:t>
      </w:r>
      <w:r>
        <w:rPr>
          <w:rFonts w:ascii="Arial" w:hAnsi="Arial"/>
          <w:spacing w:val="-16"/>
          <w:w w:val="105"/>
          <w:sz w:val="21"/>
        </w:rPr>
        <w:t> </w:t>
      </w:r>
      <w:r>
        <w:rPr>
          <w:rFonts w:ascii="Arial" w:hAnsi="Arial"/>
          <w:w w:val="105"/>
          <w:sz w:val="21"/>
        </w:rPr>
        <w:t>visita</w:t>
      </w:r>
      <w:r>
        <w:rPr>
          <w:rFonts w:ascii="Arial" w:hAnsi="Arial"/>
          <w:spacing w:val="-16"/>
          <w:w w:val="105"/>
          <w:sz w:val="21"/>
        </w:rPr>
        <w:t> </w:t>
      </w:r>
      <w:r>
        <w:rPr>
          <w:rFonts w:ascii="Arial" w:hAnsi="Arial"/>
          <w:w w:val="105"/>
          <w:sz w:val="21"/>
        </w:rPr>
        <w:t>a</w:t>
      </w:r>
      <w:r>
        <w:rPr>
          <w:rFonts w:ascii="Arial" w:hAnsi="Arial"/>
          <w:spacing w:val="-16"/>
          <w:w w:val="105"/>
          <w:sz w:val="21"/>
        </w:rPr>
        <w:t> </w:t>
      </w:r>
      <w:r>
        <w:rPr>
          <w:rFonts w:ascii="Arial" w:hAnsi="Arial"/>
          <w:w w:val="105"/>
          <w:sz w:val="21"/>
        </w:rPr>
        <w:t>cada</w:t>
      </w:r>
      <w:r>
        <w:rPr>
          <w:rFonts w:ascii="Arial" w:hAnsi="Arial"/>
          <w:spacing w:val="-16"/>
          <w:w w:val="105"/>
          <w:sz w:val="21"/>
        </w:rPr>
        <w:t> </w:t>
      </w:r>
      <w:r>
        <w:rPr>
          <w:rFonts w:ascii="Arial" w:hAnsi="Arial"/>
          <w:w w:val="105"/>
          <w:sz w:val="21"/>
        </w:rPr>
        <w:t>portal</w:t>
      </w:r>
      <w:r>
        <w:rPr>
          <w:rFonts w:ascii="Arial" w:hAnsi="Arial"/>
          <w:spacing w:val="-16"/>
          <w:w w:val="105"/>
          <w:sz w:val="21"/>
        </w:rPr>
        <w:t> </w:t>
      </w:r>
      <w:r>
        <w:rPr>
          <w:rFonts w:ascii="Arial" w:hAnsi="Arial"/>
          <w:w w:val="105"/>
          <w:sz w:val="21"/>
        </w:rPr>
        <w:t>estatal</w:t>
      </w:r>
      <w:r>
        <w:rPr>
          <w:rFonts w:ascii="Arial" w:hAnsi="Arial"/>
          <w:spacing w:val="-16"/>
          <w:w w:val="105"/>
          <w:sz w:val="21"/>
        </w:rPr>
        <w:t> </w:t>
      </w:r>
      <w:r>
        <w:rPr>
          <w:rFonts w:ascii="Arial" w:hAnsi="Arial"/>
          <w:w w:val="105"/>
          <w:sz w:val="21"/>
        </w:rPr>
        <w:t>debe</w:t>
      </w:r>
      <w:r>
        <w:rPr>
          <w:rFonts w:ascii="Arial" w:hAnsi="Arial"/>
          <w:spacing w:val="-16"/>
          <w:w w:val="105"/>
          <w:sz w:val="21"/>
        </w:rPr>
        <w:t> </w:t>
      </w:r>
      <w:r>
        <w:rPr>
          <w:rFonts w:ascii="Arial" w:hAnsi="Arial"/>
          <w:w w:val="105"/>
          <w:sz w:val="21"/>
        </w:rPr>
        <w:t>durar</w:t>
      </w:r>
      <w:r>
        <w:rPr>
          <w:rFonts w:ascii="Arial" w:hAnsi="Arial"/>
          <w:spacing w:val="-16"/>
          <w:w w:val="105"/>
          <w:sz w:val="21"/>
        </w:rPr>
        <w:t> </w:t>
      </w:r>
      <w:r>
        <w:rPr>
          <w:rFonts w:ascii="Arial" w:hAnsi="Arial"/>
          <w:w w:val="105"/>
          <w:sz w:val="21"/>
        </w:rPr>
        <w:t>un</w:t>
      </w:r>
      <w:r>
        <w:rPr>
          <w:rFonts w:ascii="Arial" w:hAnsi="Arial"/>
          <w:spacing w:val="-16"/>
          <w:w w:val="105"/>
          <w:sz w:val="21"/>
        </w:rPr>
        <w:t> </w:t>
      </w:r>
      <w:r>
        <w:rPr>
          <w:rFonts w:ascii="Arial" w:hAnsi="Arial"/>
          <w:w w:val="105"/>
          <w:sz w:val="21"/>
        </w:rPr>
        <w:t>MÁXIMO</w:t>
      </w:r>
      <w:r>
        <w:rPr>
          <w:rFonts w:ascii="Arial" w:hAnsi="Arial"/>
          <w:spacing w:val="-16"/>
          <w:w w:val="105"/>
          <w:sz w:val="21"/>
        </w:rPr>
        <w:t> </w:t>
      </w:r>
      <w:r>
        <w:rPr>
          <w:rFonts w:ascii="Arial" w:hAnsi="Arial"/>
          <w:w w:val="105"/>
          <w:sz w:val="21"/>
        </w:rPr>
        <w:t>de</w:t>
      </w:r>
      <w:r>
        <w:rPr>
          <w:rFonts w:ascii="Arial" w:hAnsi="Arial"/>
          <w:spacing w:val="-16"/>
          <w:w w:val="105"/>
          <w:sz w:val="21"/>
        </w:rPr>
        <w:t> </w:t>
      </w:r>
      <w:r>
        <w:rPr>
          <w:rFonts w:ascii="Arial" w:hAnsi="Arial"/>
          <w:w w:val="105"/>
          <w:sz w:val="21"/>
        </w:rPr>
        <w:t>90</w:t>
      </w:r>
      <w:r>
        <w:rPr>
          <w:rFonts w:ascii="Arial" w:hAnsi="Arial"/>
          <w:spacing w:val="-16"/>
          <w:w w:val="105"/>
          <w:sz w:val="21"/>
        </w:rPr>
        <w:t> </w:t>
      </w:r>
      <w:r>
        <w:rPr>
          <w:rFonts w:ascii="Arial" w:hAnsi="Arial"/>
          <w:w w:val="105"/>
          <w:sz w:val="21"/>
        </w:rPr>
        <w:t>minutos.</w:t>
      </w:r>
    </w:p>
    <w:p>
      <w:pPr>
        <w:pStyle w:val="ListParagraph"/>
        <w:numPr>
          <w:ilvl w:val="0"/>
          <w:numId w:val="14"/>
        </w:numPr>
        <w:tabs>
          <w:tab w:pos="476" w:val="left" w:leader="none"/>
          <w:tab w:pos="477" w:val="left" w:leader="none"/>
        </w:tabs>
        <w:spacing w:line="239" w:lineRule="exact" w:before="0" w:after="0"/>
        <w:ind w:left="476" w:right="0" w:hanging="360"/>
        <w:jc w:val="left"/>
        <w:rPr>
          <w:rFonts w:ascii="Arial" w:hAnsi="Arial"/>
          <w:sz w:val="21"/>
        </w:rPr>
      </w:pPr>
      <w:r>
        <w:rPr>
          <w:rFonts w:ascii="Arial" w:hAnsi="Arial"/>
          <w:w w:val="105"/>
          <w:sz w:val="21"/>
        </w:rPr>
        <w:t>De</w:t>
      </w:r>
      <w:r>
        <w:rPr>
          <w:rFonts w:ascii="Arial" w:hAnsi="Arial"/>
          <w:spacing w:val="-22"/>
          <w:w w:val="105"/>
          <w:sz w:val="21"/>
        </w:rPr>
        <w:t> </w:t>
      </w:r>
      <w:r>
        <w:rPr>
          <w:rFonts w:ascii="Arial" w:hAnsi="Arial"/>
          <w:w w:val="105"/>
          <w:sz w:val="21"/>
        </w:rPr>
        <w:t>preferencia</w:t>
      </w:r>
      <w:r>
        <w:rPr>
          <w:rFonts w:ascii="Arial" w:hAnsi="Arial"/>
          <w:spacing w:val="-22"/>
          <w:w w:val="105"/>
          <w:sz w:val="21"/>
        </w:rPr>
        <w:t> </w:t>
      </w:r>
      <w:r>
        <w:rPr>
          <w:rFonts w:ascii="Arial" w:hAnsi="Arial"/>
          <w:w w:val="105"/>
          <w:sz w:val="21"/>
        </w:rPr>
        <w:t>se</w:t>
      </w:r>
      <w:r>
        <w:rPr>
          <w:rFonts w:ascii="Arial" w:hAnsi="Arial"/>
          <w:spacing w:val="-22"/>
          <w:w w:val="105"/>
          <w:sz w:val="21"/>
        </w:rPr>
        <w:t> </w:t>
      </w:r>
      <w:r>
        <w:rPr>
          <w:rFonts w:ascii="Arial" w:hAnsi="Arial"/>
          <w:w w:val="105"/>
          <w:sz w:val="21"/>
        </w:rPr>
        <w:t>debe</w:t>
      </w:r>
      <w:r>
        <w:rPr>
          <w:rFonts w:ascii="Arial" w:hAnsi="Arial"/>
          <w:spacing w:val="-22"/>
          <w:w w:val="105"/>
          <w:sz w:val="21"/>
        </w:rPr>
        <w:t> </w:t>
      </w:r>
      <w:r>
        <w:rPr>
          <w:rFonts w:ascii="Arial" w:hAnsi="Arial"/>
          <w:w w:val="105"/>
          <w:sz w:val="21"/>
        </w:rPr>
        <w:t>contar</w:t>
      </w:r>
      <w:r>
        <w:rPr>
          <w:rFonts w:ascii="Arial" w:hAnsi="Arial"/>
          <w:spacing w:val="-22"/>
          <w:w w:val="105"/>
          <w:sz w:val="21"/>
        </w:rPr>
        <w:t> </w:t>
      </w:r>
      <w:r>
        <w:rPr>
          <w:rFonts w:ascii="Arial" w:hAnsi="Arial"/>
          <w:w w:val="105"/>
          <w:sz w:val="21"/>
        </w:rPr>
        <w:t>con</w:t>
      </w:r>
      <w:r>
        <w:rPr>
          <w:rFonts w:ascii="Arial" w:hAnsi="Arial"/>
          <w:spacing w:val="-22"/>
          <w:w w:val="105"/>
          <w:sz w:val="21"/>
        </w:rPr>
        <w:t> </w:t>
      </w:r>
      <w:r>
        <w:rPr>
          <w:rFonts w:ascii="Arial" w:hAnsi="Arial"/>
          <w:w w:val="105"/>
          <w:sz w:val="21"/>
        </w:rPr>
        <w:t>conexión</w:t>
      </w:r>
      <w:r>
        <w:rPr>
          <w:rFonts w:ascii="Arial" w:hAnsi="Arial"/>
          <w:spacing w:val="-22"/>
          <w:w w:val="105"/>
          <w:sz w:val="21"/>
        </w:rPr>
        <w:t> </w:t>
      </w:r>
      <w:r>
        <w:rPr>
          <w:rFonts w:ascii="Arial" w:hAnsi="Arial"/>
          <w:w w:val="105"/>
          <w:sz w:val="21"/>
        </w:rPr>
        <w:t>a</w:t>
      </w:r>
      <w:r>
        <w:rPr>
          <w:rFonts w:ascii="Arial" w:hAnsi="Arial"/>
          <w:spacing w:val="-22"/>
          <w:w w:val="105"/>
          <w:sz w:val="21"/>
        </w:rPr>
        <w:t> </w:t>
      </w:r>
      <w:r>
        <w:rPr>
          <w:rFonts w:ascii="Arial" w:hAnsi="Arial"/>
          <w:w w:val="105"/>
          <w:sz w:val="21"/>
        </w:rPr>
        <w:t>Internet</w:t>
      </w:r>
      <w:r>
        <w:rPr>
          <w:rFonts w:ascii="Arial" w:hAnsi="Arial"/>
          <w:spacing w:val="-22"/>
          <w:w w:val="105"/>
          <w:sz w:val="21"/>
        </w:rPr>
        <w:t> </w:t>
      </w:r>
      <w:r>
        <w:rPr>
          <w:rFonts w:ascii="Arial" w:hAnsi="Arial"/>
          <w:w w:val="105"/>
          <w:sz w:val="21"/>
        </w:rPr>
        <w:t>de</w:t>
      </w:r>
      <w:r>
        <w:rPr>
          <w:rFonts w:ascii="Arial" w:hAnsi="Arial"/>
          <w:spacing w:val="-22"/>
          <w:w w:val="105"/>
          <w:sz w:val="21"/>
        </w:rPr>
        <w:t> </w:t>
      </w:r>
      <w:r>
        <w:rPr>
          <w:rFonts w:ascii="Arial" w:hAnsi="Arial"/>
          <w:w w:val="105"/>
          <w:sz w:val="21"/>
        </w:rPr>
        <w:t>banda</w:t>
      </w:r>
      <w:r>
        <w:rPr>
          <w:rFonts w:ascii="Arial" w:hAnsi="Arial"/>
          <w:spacing w:val="-22"/>
          <w:w w:val="105"/>
          <w:sz w:val="21"/>
        </w:rPr>
        <w:t> </w:t>
      </w:r>
      <w:r>
        <w:rPr>
          <w:rFonts w:ascii="Arial" w:hAnsi="Arial"/>
          <w:w w:val="105"/>
          <w:sz w:val="21"/>
        </w:rPr>
        <w:t>ancha</w:t>
      </w:r>
    </w:p>
    <w:p>
      <w:pPr>
        <w:pStyle w:val="BodyText"/>
        <w:spacing w:line="247" w:lineRule="exact"/>
        <w:ind w:left="476"/>
      </w:pPr>
      <w:r>
        <w:rPr>
          <w:w w:val="110"/>
        </w:rPr>
        <w:t>y evitar ser interrumpido.</w:t>
      </w:r>
    </w:p>
    <w:p>
      <w:pPr>
        <w:pStyle w:val="ListParagraph"/>
        <w:numPr>
          <w:ilvl w:val="0"/>
          <w:numId w:val="14"/>
        </w:numPr>
        <w:tabs>
          <w:tab w:pos="476" w:val="left" w:leader="none"/>
        </w:tabs>
        <w:spacing w:line="230" w:lineRule="auto" w:before="1" w:after="0"/>
        <w:ind w:left="475" w:right="107" w:hanging="359"/>
        <w:jc w:val="both"/>
        <w:rPr>
          <w:sz w:val="21"/>
        </w:rPr>
      </w:pPr>
      <w:r>
        <w:rPr>
          <w:rFonts w:ascii="Arial" w:hAnsi="Arial"/>
          <w:w w:val="105"/>
          <w:sz w:val="21"/>
        </w:rPr>
        <w:t>Se sugiere imprimir los cuestionarios y luego capturar los resultados, </w:t>
      </w:r>
      <w:r>
        <w:rPr>
          <w:w w:val="105"/>
          <w:sz w:val="21"/>
        </w:rPr>
        <w:t>aunque también se pueden capturar directamente en el  formato  de</w:t>
      </w:r>
      <w:r>
        <w:rPr>
          <w:spacing w:val="49"/>
          <w:w w:val="105"/>
          <w:sz w:val="21"/>
        </w:rPr>
        <w:t> </w:t>
      </w:r>
      <w:r>
        <w:rPr>
          <w:w w:val="105"/>
          <w:sz w:val="21"/>
        </w:rPr>
        <w:t>Excel.</w:t>
      </w:r>
    </w:p>
    <w:p>
      <w:pPr>
        <w:pStyle w:val="ListParagraph"/>
        <w:numPr>
          <w:ilvl w:val="0"/>
          <w:numId w:val="14"/>
        </w:numPr>
        <w:tabs>
          <w:tab w:pos="475" w:val="left" w:leader="none"/>
          <w:tab w:pos="476" w:val="left" w:leader="none"/>
        </w:tabs>
        <w:spacing w:line="228" w:lineRule="exact" w:before="0" w:after="0"/>
        <w:ind w:left="475" w:right="0" w:hanging="360"/>
        <w:jc w:val="left"/>
        <w:rPr>
          <w:rFonts w:ascii="Arial"/>
          <w:sz w:val="21"/>
        </w:rPr>
      </w:pPr>
      <w:r>
        <w:rPr>
          <w:rFonts w:ascii="Arial"/>
          <w:w w:val="105"/>
          <w:sz w:val="21"/>
        </w:rPr>
        <w:t>Agregar</w:t>
      </w:r>
      <w:r>
        <w:rPr>
          <w:rFonts w:ascii="Arial"/>
          <w:spacing w:val="52"/>
          <w:w w:val="105"/>
          <w:sz w:val="21"/>
        </w:rPr>
        <w:t> </w:t>
      </w:r>
      <w:r>
        <w:rPr>
          <w:rFonts w:ascii="Arial"/>
          <w:w w:val="105"/>
          <w:sz w:val="21"/>
        </w:rPr>
        <w:t>al</w:t>
      </w:r>
      <w:r>
        <w:rPr>
          <w:rFonts w:ascii="Arial"/>
          <w:spacing w:val="52"/>
          <w:w w:val="105"/>
          <w:sz w:val="21"/>
        </w:rPr>
        <w:t> </w:t>
      </w:r>
      <w:r>
        <w:rPr>
          <w:rFonts w:ascii="Arial"/>
          <w:w w:val="105"/>
          <w:sz w:val="21"/>
        </w:rPr>
        <w:t>final</w:t>
      </w:r>
      <w:r>
        <w:rPr>
          <w:rFonts w:ascii="Arial"/>
          <w:spacing w:val="52"/>
          <w:w w:val="105"/>
          <w:sz w:val="21"/>
        </w:rPr>
        <w:t> </w:t>
      </w:r>
      <w:r>
        <w:rPr>
          <w:rFonts w:ascii="Arial"/>
          <w:w w:val="105"/>
          <w:sz w:val="21"/>
        </w:rPr>
        <w:t>del</w:t>
      </w:r>
      <w:r>
        <w:rPr>
          <w:rFonts w:ascii="Arial"/>
          <w:spacing w:val="52"/>
          <w:w w:val="105"/>
          <w:sz w:val="21"/>
        </w:rPr>
        <w:t> </w:t>
      </w:r>
      <w:r>
        <w:rPr>
          <w:rFonts w:ascii="Arial"/>
          <w:w w:val="105"/>
          <w:sz w:val="21"/>
        </w:rPr>
        <w:t>cuestionario</w:t>
      </w:r>
      <w:r>
        <w:rPr>
          <w:rFonts w:ascii="Arial"/>
          <w:spacing w:val="52"/>
          <w:w w:val="105"/>
          <w:sz w:val="21"/>
        </w:rPr>
        <w:t> </w:t>
      </w:r>
      <w:r>
        <w:rPr>
          <w:rFonts w:ascii="Arial"/>
          <w:w w:val="105"/>
          <w:sz w:val="21"/>
        </w:rPr>
        <w:t>o</w:t>
      </w:r>
      <w:r>
        <w:rPr>
          <w:rFonts w:ascii="Arial"/>
          <w:spacing w:val="52"/>
          <w:w w:val="105"/>
          <w:sz w:val="21"/>
        </w:rPr>
        <w:t> </w:t>
      </w:r>
      <w:r>
        <w:rPr>
          <w:rFonts w:ascii="Arial"/>
          <w:w w:val="105"/>
          <w:sz w:val="21"/>
        </w:rPr>
        <w:t>en</w:t>
      </w:r>
      <w:r>
        <w:rPr>
          <w:rFonts w:ascii="Arial"/>
          <w:spacing w:val="52"/>
          <w:w w:val="105"/>
          <w:sz w:val="21"/>
        </w:rPr>
        <w:t> </w:t>
      </w:r>
      <w:r>
        <w:rPr>
          <w:rFonts w:ascii="Arial"/>
          <w:w w:val="105"/>
          <w:sz w:val="21"/>
        </w:rPr>
        <w:t>un</w:t>
      </w:r>
      <w:r>
        <w:rPr>
          <w:rFonts w:ascii="Arial"/>
          <w:spacing w:val="52"/>
          <w:w w:val="105"/>
          <w:sz w:val="21"/>
        </w:rPr>
        <w:t> </w:t>
      </w:r>
      <w:r>
        <w:rPr>
          <w:rFonts w:ascii="Arial"/>
          <w:w w:val="105"/>
          <w:sz w:val="21"/>
        </w:rPr>
        <w:t>archivo</w:t>
      </w:r>
      <w:r>
        <w:rPr>
          <w:rFonts w:ascii="Arial"/>
          <w:spacing w:val="52"/>
          <w:w w:val="105"/>
          <w:sz w:val="21"/>
        </w:rPr>
        <w:t> </w:t>
      </w:r>
      <w:r>
        <w:rPr>
          <w:rFonts w:ascii="Arial"/>
          <w:w w:val="105"/>
          <w:sz w:val="21"/>
        </w:rPr>
        <w:t>separado</w:t>
      </w:r>
      <w:r>
        <w:rPr>
          <w:rFonts w:ascii="Arial"/>
          <w:spacing w:val="52"/>
          <w:w w:val="105"/>
          <w:sz w:val="21"/>
        </w:rPr>
        <w:t> </w:t>
      </w:r>
      <w:r>
        <w:rPr>
          <w:rFonts w:ascii="Arial"/>
          <w:w w:val="105"/>
          <w:sz w:val="21"/>
        </w:rPr>
        <w:t>otras</w:t>
      </w:r>
    </w:p>
    <w:p>
      <w:pPr>
        <w:pStyle w:val="BodyText"/>
        <w:spacing w:line="247" w:lineRule="exact"/>
        <w:ind w:left="476"/>
      </w:pPr>
      <w:r>
        <w:rPr>
          <w:w w:val="115"/>
        </w:rPr>
        <w:t>consideraciones, dudas o recomendaciones, particulares o generales.</w:t>
      </w:r>
    </w:p>
    <w:p>
      <w:pPr>
        <w:pStyle w:val="ListParagraph"/>
        <w:numPr>
          <w:ilvl w:val="0"/>
          <w:numId w:val="14"/>
        </w:numPr>
        <w:tabs>
          <w:tab w:pos="477" w:val="left" w:leader="none"/>
        </w:tabs>
        <w:spacing w:line="230" w:lineRule="auto" w:before="1" w:after="0"/>
        <w:ind w:left="476" w:right="112" w:hanging="360"/>
        <w:jc w:val="both"/>
        <w:rPr>
          <w:sz w:val="21"/>
        </w:rPr>
      </w:pPr>
      <w:r>
        <w:rPr>
          <w:rFonts w:ascii="Arial" w:hAnsi="Arial"/>
          <w:spacing w:val="-4"/>
          <w:w w:val="110"/>
          <w:sz w:val="21"/>
        </w:rPr>
        <w:t>Para</w:t>
      </w:r>
      <w:r>
        <w:rPr>
          <w:rFonts w:ascii="Arial" w:hAnsi="Arial"/>
          <w:spacing w:val="-36"/>
          <w:w w:val="110"/>
          <w:sz w:val="21"/>
        </w:rPr>
        <w:t> </w:t>
      </w:r>
      <w:r>
        <w:rPr>
          <w:rFonts w:ascii="Arial" w:hAnsi="Arial"/>
          <w:w w:val="110"/>
          <w:sz w:val="21"/>
        </w:rPr>
        <w:t>asignar</w:t>
      </w:r>
      <w:r>
        <w:rPr>
          <w:rFonts w:ascii="Arial" w:hAnsi="Arial"/>
          <w:spacing w:val="-36"/>
          <w:w w:val="110"/>
          <w:sz w:val="21"/>
        </w:rPr>
        <w:t> </w:t>
      </w:r>
      <w:r>
        <w:rPr>
          <w:rFonts w:ascii="Arial" w:hAnsi="Arial"/>
          <w:w w:val="110"/>
          <w:sz w:val="21"/>
        </w:rPr>
        <w:t>la</w:t>
      </w:r>
      <w:r>
        <w:rPr>
          <w:rFonts w:ascii="Arial" w:hAnsi="Arial"/>
          <w:spacing w:val="-36"/>
          <w:w w:val="110"/>
          <w:sz w:val="21"/>
        </w:rPr>
        <w:t> </w:t>
      </w:r>
      <w:r>
        <w:rPr>
          <w:rFonts w:ascii="Arial" w:hAnsi="Arial"/>
          <w:w w:val="110"/>
          <w:sz w:val="21"/>
        </w:rPr>
        <w:t>calificación</w:t>
      </w:r>
      <w:r>
        <w:rPr>
          <w:rFonts w:ascii="Arial" w:hAnsi="Arial"/>
          <w:spacing w:val="-36"/>
          <w:w w:val="110"/>
          <w:sz w:val="21"/>
        </w:rPr>
        <w:t> </w:t>
      </w:r>
      <w:r>
        <w:rPr>
          <w:rFonts w:ascii="Arial" w:hAnsi="Arial"/>
          <w:w w:val="110"/>
          <w:sz w:val="21"/>
        </w:rPr>
        <w:t>sobre</w:t>
      </w:r>
      <w:r>
        <w:rPr>
          <w:rFonts w:ascii="Arial" w:hAnsi="Arial"/>
          <w:spacing w:val="-36"/>
          <w:w w:val="110"/>
          <w:sz w:val="21"/>
        </w:rPr>
        <w:t> </w:t>
      </w:r>
      <w:r>
        <w:rPr>
          <w:rFonts w:ascii="Arial" w:hAnsi="Arial"/>
          <w:w w:val="110"/>
          <w:sz w:val="21"/>
        </w:rPr>
        <w:t>algún</w:t>
      </w:r>
      <w:r>
        <w:rPr>
          <w:rFonts w:ascii="Arial" w:hAnsi="Arial"/>
          <w:spacing w:val="-36"/>
          <w:w w:val="110"/>
          <w:sz w:val="21"/>
        </w:rPr>
        <w:t> </w:t>
      </w:r>
      <w:r>
        <w:rPr>
          <w:rFonts w:ascii="Arial" w:hAnsi="Arial"/>
          <w:w w:val="110"/>
          <w:sz w:val="21"/>
        </w:rPr>
        <w:t>ítem,</w:t>
      </w:r>
      <w:r>
        <w:rPr>
          <w:rFonts w:ascii="Arial" w:hAnsi="Arial"/>
          <w:spacing w:val="-39"/>
          <w:w w:val="110"/>
          <w:sz w:val="21"/>
        </w:rPr>
        <w:t> </w:t>
      </w:r>
      <w:r>
        <w:rPr>
          <w:rFonts w:ascii="Arial" w:hAnsi="Arial"/>
          <w:w w:val="110"/>
          <w:sz w:val="21"/>
        </w:rPr>
        <w:t>se</w:t>
      </w:r>
      <w:r>
        <w:rPr>
          <w:rFonts w:ascii="Arial" w:hAnsi="Arial"/>
          <w:spacing w:val="-36"/>
          <w:w w:val="110"/>
          <w:sz w:val="21"/>
        </w:rPr>
        <w:t> </w:t>
      </w:r>
      <w:r>
        <w:rPr>
          <w:rFonts w:ascii="Arial" w:hAnsi="Arial"/>
          <w:w w:val="110"/>
          <w:sz w:val="21"/>
        </w:rPr>
        <w:t>podrá</w:t>
      </w:r>
      <w:r>
        <w:rPr>
          <w:rFonts w:ascii="Arial" w:hAnsi="Arial"/>
          <w:spacing w:val="-36"/>
          <w:w w:val="110"/>
          <w:sz w:val="21"/>
        </w:rPr>
        <w:t> </w:t>
      </w:r>
      <w:r>
        <w:rPr>
          <w:rFonts w:ascii="Arial" w:hAnsi="Arial"/>
          <w:w w:val="110"/>
          <w:sz w:val="21"/>
        </w:rPr>
        <w:t>buscar</w:t>
      </w:r>
      <w:r>
        <w:rPr>
          <w:rFonts w:ascii="Arial" w:hAnsi="Arial"/>
          <w:spacing w:val="-36"/>
          <w:w w:val="110"/>
          <w:sz w:val="21"/>
        </w:rPr>
        <w:t> </w:t>
      </w:r>
      <w:r>
        <w:rPr>
          <w:rFonts w:ascii="Arial" w:hAnsi="Arial"/>
          <w:w w:val="110"/>
          <w:sz w:val="21"/>
        </w:rPr>
        <w:t>hasta</w:t>
      </w:r>
      <w:r>
        <w:rPr>
          <w:rFonts w:ascii="Arial" w:hAnsi="Arial"/>
          <w:spacing w:val="-36"/>
          <w:w w:val="110"/>
          <w:sz w:val="21"/>
        </w:rPr>
        <w:t> </w:t>
      </w:r>
      <w:r>
        <w:rPr>
          <w:rFonts w:ascii="Arial" w:hAnsi="Arial"/>
          <w:w w:val="110"/>
          <w:sz w:val="21"/>
        </w:rPr>
        <w:t>5 </w:t>
      </w:r>
      <w:r>
        <w:rPr>
          <w:w w:val="110"/>
          <w:sz w:val="21"/>
        </w:rPr>
        <w:t>veces. Si en alguna búsqueda aparece se asignará 1, a menos que la pregunta especifique un número de búsquedas  </w:t>
      </w:r>
      <w:r>
        <w:rPr>
          <w:spacing w:val="32"/>
          <w:w w:val="110"/>
          <w:sz w:val="21"/>
        </w:rPr>
        <w:t> </w:t>
      </w:r>
      <w:r>
        <w:rPr>
          <w:w w:val="110"/>
          <w:sz w:val="21"/>
        </w:rPr>
        <w:t>diferente.</w:t>
      </w:r>
    </w:p>
    <w:p>
      <w:pPr>
        <w:pStyle w:val="ListParagraph"/>
        <w:numPr>
          <w:ilvl w:val="0"/>
          <w:numId w:val="14"/>
        </w:numPr>
        <w:tabs>
          <w:tab w:pos="477" w:val="left" w:leader="none"/>
        </w:tabs>
        <w:spacing w:line="228" w:lineRule="auto" w:before="0" w:after="0"/>
        <w:ind w:left="475" w:right="112" w:hanging="359"/>
        <w:jc w:val="both"/>
        <w:rPr>
          <w:sz w:val="21"/>
        </w:rPr>
      </w:pPr>
      <w:r>
        <w:rPr>
          <w:rFonts w:ascii="Arial" w:hAnsi="Arial"/>
          <w:w w:val="105"/>
          <w:sz w:val="21"/>
        </w:rPr>
        <w:t>Cabe</w:t>
      </w:r>
      <w:r>
        <w:rPr>
          <w:rFonts w:ascii="Arial" w:hAnsi="Arial"/>
          <w:spacing w:val="-38"/>
          <w:w w:val="105"/>
          <w:sz w:val="21"/>
        </w:rPr>
        <w:t> </w:t>
      </w:r>
      <w:r>
        <w:rPr>
          <w:rFonts w:ascii="Arial" w:hAnsi="Arial"/>
          <w:w w:val="105"/>
          <w:sz w:val="21"/>
        </w:rPr>
        <w:t>aclarar</w:t>
      </w:r>
      <w:r>
        <w:rPr>
          <w:rFonts w:ascii="Arial" w:hAnsi="Arial"/>
          <w:spacing w:val="-38"/>
          <w:w w:val="105"/>
          <w:sz w:val="21"/>
        </w:rPr>
        <w:t> </w:t>
      </w:r>
      <w:r>
        <w:rPr>
          <w:rFonts w:ascii="Arial" w:hAnsi="Arial"/>
          <w:w w:val="105"/>
          <w:sz w:val="21"/>
        </w:rPr>
        <w:t>que</w:t>
      </w:r>
      <w:r>
        <w:rPr>
          <w:rFonts w:ascii="Arial" w:hAnsi="Arial"/>
          <w:spacing w:val="-38"/>
          <w:w w:val="105"/>
          <w:sz w:val="21"/>
        </w:rPr>
        <w:t> </w:t>
      </w:r>
      <w:r>
        <w:rPr>
          <w:rFonts w:ascii="Arial" w:hAnsi="Arial"/>
          <w:w w:val="105"/>
          <w:sz w:val="21"/>
        </w:rPr>
        <w:t>cuando</w:t>
      </w:r>
      <w:r>
        <w:rPr>
          <w:rFonts w:ascii="Arial" w:hAnsi="Arial"/>
          <w:spacing w:val="-38"/>
          <w:w w:val="105"/>
          <w:sz w:val="21"/>
        </w:rPr>
        <w:t> </w:t>
      </w:r>
      <w:r>
        <w:rPr>
          <w:rFonts w:ascii="Arial" w:hAnsi="Arial"/>
          <w:w w:val="105"/>
          <w:sz w:val="21"/>
        </w:rPr>
        <w:t>se</w:t>
      </w:r>
      <w:r>
        <w:rPr>
          <w:rFonts w:ascii="Arial" w:hAnsi="Arial"/>
          <w:spacing w:val="-38"/>
          <w:w w:val="105"/>
          <w:sz w:val="21"/>
        </w:rPr>
        <w:t> </w:t>
      </w:r>
      <w:r>
        <w:rPr>
          <w:rFonts w:ascii="Arial" w:hAnsi="Arial"/>
          <w:w w:val="105"/>
          <w:sz w:val="21"/>
        </w:rPr>
        <w:t>dice</w:t>
      </w:r>
      <w:r>
        <w:rPr>
          <w:rFonts w:ascii="Arial" w:hAnsi="Arial"/>
          <w:spacing w:val="-38"/>
          <w:w w:val="105"/>
          <w:sz w:val="21"/>
        </w:rPr>
        <w:t> </w:t>
      </w:r>
      <w:r>
        <w:rPr>
          <w:rFonts w:ascii="Arial" w:hAnsi="Arial"/>
          <w:spacing w:val="-3"/>
          <w:w w:val="105"/>
          <w:sz w:val="21"/>
        </w:rPr>
        <w:t>“Portal”</w:t>
      </w:r>
      <w:r>
        <w:rPr>
          <w:rFonts w:ascii="Arial" w:hAnsi="Arial"/>
          <w:spacing w:val="-38"/>
          <w:w w:val="105"/>
          <w:sz w:val="21"/>
        </w:rPr>
        <w:t> </w:t>
      </w:r>
      <w:r>
        <w:rPr>
          <w:rFonts w:ascii="Arial" w:hAnsi="Arial"/>
          <w:w w:val="105"/>
          <w:sz w:val="21"/>
        </w:rPr>
        <w:t>se</w:t>
      </w:r>
      <w:r>
        <w:rPr>
          <w:rFonts w:ascii="Arial" w:hAnsi="Arial"/>
          <w:spacing w:val="-38"/>
          <w:w w:val="105"/>
          <w:sz w:val="21"/>
        </w:rPr>
        <w:t> </w:t>
      </w:r>
      <w:r>
        <w:rPr>
          <w:rFonts w:ascii="Arial" w:hAnsi="Arial"/>
          <w:w w:val="105"/>
          <w:sz w:val="21"/>
        </w:rPr>
        <w:t>refiere</w:t>
      </w:r>
      <w:r>
        <w:rPr>
          <w:rFonts w:ascii="Arial" w:hAnsi="Arial"/>
          <w:spacing w:val="-38"/>
          <w:w w:val="105"/>
          <w:sz w:val="21"/>
        </w:rPr>
        <w:t> </w:t>
      </w:r>
      <w:r>
        <w:rPr>
          <w:rFonts w:ascii="Arial" w:hAnsi="Arial"/>
          <w:w w:val="105"/>
          <w:sz w:val="21"/>
        </w:rPr>
        <w:t>a</w:t>
      </w:r>
      <w:r>
        <w:rPr>
          <w:rFonts w:ascii="Arial" w:hAnsi="Arial"/>
          <w:spacing w:val="-38"/>
          <w:w w:val="105"/>
          <w:sz w:val="21"/>
        </w:rPr>
        <w:t> </w:t>
      </w:r>
      <w:r>
        <w:rPr>
          <w:rFonts w:ascii="Arial" w:hAnsi="Arial"/>
          <w:w w:val="105"/>
          <w:sz w:val="21"/>
        </w:rPr>
        <w:t>todo</w:t>
      </w:r>
      <w:r>
        <w:rPr>
          <w:rFonts w:ascii="Arial" w:hAnsi="Arial"/>
          <w:spacing w:val="-38"/>
          <w:w w:val="105"/>
          <w:sz w:val="21"/>
        </w:rPr>
        <w:t> </w:t>
      </w:r>
      <w:r>
        <w:rPr>
          <w:rFonts w:ascii="Arial" w:hAnsi="Arial"/>
          <w:w w:val="105"/>
          <w:sz w:val="21"/>
        </w:rPr>
        <w:t>el</w:t>
      </w:r>
      <w:r>
        <w:rPr>
          <w:rFonts w:ascii="Arial" w:hAnsi="Arial"/>
          <w:spacing w:val="-38"/>
          <w:w w:val="105"/>
          <w:sz w:val="21"/>
        </w:rPr>
        <w:t> </w:t>
      </w:r>
      <w:r>
        <w:rPr>
          <w:rFonts w:ascii="Arial" w:hAnsi="Arial"/>
          <w:w w:val="105"/>
          <w:sz w:val="21"/>
        </w:rPr>
        <w:t>portal</w:t>
      </w:r>
      <w:r>
        <w:rPr>
          <w:rFonts w:ascii="Arial" w:hAnsi="Arial"/>
          <w:spacing w:val="-38"/>
          <w:w w:val="105"/>
          <w:sz w:val="21"/>
        </w:rPr>
        <w:t> </w:t>
      </w:r>
      <w:r>
        <w:rPr>
          <w:rFonts w:ascii="Arial" w:hAnsi="Arial"/>
          <w:w w:val="105"/>
          <w:sz w:val="21"/>
        </w:rPr>
        <w:t>estatal </w:t>
      </w:r>
      <w:r>
        <w:rPr>
          <w:w w:val="110"/>
          <w:sz w:val="21"/>
        </w:rPr>
        <w:t>o sitio web completo, con todas sus ligas, secciones e información; mientras que cuando se dice “Página principal” se refiere a la página de inicio del portal, la página que sirve de acceso a todos los contenidos del</w:t>
      </w:r>
      <w:r>
        <w:rPr>
          <w:spacing w:val="15"/>
          <w:w w:val="110"/>
          <w:sz w:val="21"/>
        </w:rPr>
        <w:t> </w:t>
      </w:r>
      <w:r>
        <w:rPr>
          <w:w w:val="110"/>
          <w:sz w:val="21"/>
        </w:rPr>
        <w:t>portal.</w:t>
      </w:r>
    </w:p>
    <w:p>
      <w:pPr>
        <w:pStyle w:val="BodyText"/>
        <w:spacing w:before="9"/>
        <w:rPr>
          <w:sz w:val="18"/>
        </w:rPr>
      </w:pPr>
    </w:p>
    <w:p>
      <w:pPr>
        <w:pStyle w:val="Heading6"/>
        <w:ind w:left="115"/>
        <w:rPr>
          <w:rFonts w:ascii="Arial" w:hAnsi="Arial"/>
        </w:rPr>
      </w:pPr>
      <w:r>
        <w:rPr>
          <w:rFonts w:ascii="Arial" w:hAnsi="Arial"/>
        </w:rPr>
        <w:t>Guía de Evaluación para los portales</w:t>
      </w:r>
    </w:p>
    <w:p>
      <w:pPr>
        <w:pStyle w:val="BodyText"/>
        <w:spacing w:before="5"/>
        <w:rPr>
          <w:rFonts w:ascii="Arial"/>
          <w:b/>
          <w:sz w:val="20"/>
        </w:rPr>
      </w:pPr>
    </w:p>
    <w:p>
      <w:pPr>
        <w:pStyle w:val="ListParagraph"/>
        <w:numPr>
          <w:ilvl w:val="0"/>
          <w:numId w:val="15"/>
        </w:numPr>
        <w:tabs>
          <w:tab w:pos="476" w:val="left" w:leader="none"/>
        </w:tabs>
        <w:spacing w:line="248" w:lineRule="exact" w:before="0" w:after="0"/>
        <w:ind w:left="475" w:right="0" w:hanging="360"/>
        <w:jc w:val="left"/>
        <w:rPr>
          <w:sz w:val="21"/>
        </w:rPr>
      </w:pPr>
      <w:r>
        <w:rPr>
          <w:w w:val="110"/>
          <w:sz w:val="21"/>
        </w:rPr>
        <w:t>Visita los portales  en orden</w:t>
      </w:r>
      <w:r>
        <w:rPr>
          <w:spacing w:val="37"/>
          <w:w w:val="110"/>
          <w:sz w:val="21"/>
        </w:rPr>
        <w:t> </w:t>
      </w:r>
      <w:r>
        <w:rPr>
          <w:w w:val="110"/>
          <w:sz w:val="21"/>
        </w:rPr>
        <w:t>alfabético.</w:t>
      </w:r>
    </w:p>
    <w:p>
      <w:pPr>
        <w:pStyle w:val="ListParagraph"/>
        <w:numPr>
          <w:ilvl w:val="0"/>
          <w:numId w:val="15"/>
        </w:numPr>
        <w:tabs>
          <w:tab w:pos="476" w:val="left" w:leader="none"/>
        </w:tabs>
        <w:spacing w:line="225" w:lineRule="auto" w:before="4" w:after="0"/>
        <w:ind w:left="475" w:right="112" w:hanging="360"/>
        <w:jc w:val="both"/>
        <w:rPr>
          <w:sz w:val="21"/>
        </w:rPr>
      </w:pPr>
      <w:r>
        <w:rPr>
          <w:w w:val="115"/>
          <w:sz w:val="21"/>
        </w:rPr>
        <w:t>Observa de un vistazo rápido (5-8 seg.) la página principal para comenzar</w:t>
      </w:r>
      <w:r>
        <w:rPr>
          <w:spacing w:val="-10"/>
          <w:w w:val="115"/>
          <w:sz w:val="21"/>
        </w:rPr>
        <w:t> </w:t>
      </w:r>
      <w:r>
        <w:rPr>
          <w:w w:val="115"/>
          <w:sz w:val="21"/>
        </w:rPr>
        <w:t>a</w:t>
      </w:r>
      <w:r>
        <w:rPr>
          <w:spacing w:val="-10"/>
          <w:w w:val="115"/>
          <w:sz w:val="21"/>
        </w:rPr>
        <w:t> </w:t>
      </w:r>
      <w:r>
        <w:rPr>
          <w:w w:val="115"/>
          <w:sz w:val="21"/>
        </w:rPr>
        <w:t>detectar</w:t>
      </w:r>
      <w:r>
        <w:rPr>
          <w:spacing w:val="-10"/>
          <w:w w:val="115"/>
          <w:sz w:val="21"/>
        </w:rPr>
        <w:t> </w:t>
      </w:r>
      <w:r>
        <w:rPr>
          <w:w w:val="115"/>
          <w:sz w:val="21"/>
        </w:rPr>
        <w:t>o</w:t>
      </w:r>
      <w:r>
        <w:rPr>
          <w:spacing w:val="-10"/>
          <w:w w:val="115"/>
          <w:sz w:val="21"/>
        </w:rPr>
        <w:t> </w:t>
      </w:r>
      <w:r>
        <w:rPr>
          <w:w w:val="115"/>
          <w:sz w:val="21"/>
        </w:rPr>
        <w:t>identificar</w:t>
      </w:r>
      <w:r>
        <w:rPr>
          <w:spacing w:val="-10"/>
          <w:w w:val="115"/>
          <w:sz w:val="21"/>
        </w:rPr>
        <w:t> </w:t>
      </w:r>
      <w:r>
        <w:rPr>
          <w:w w:val="115"/>
          <w:sz w:val="21"/>
        </w:rPr>
        <w:t>la</w:t>
      </w:r>
      <w:r>
        <w:rPr>
          <w:spacing w:val="-10"/>
          <w:w w:val="115"/>
          <w:sz w:val="21"/>
        </w:rPr>
        <w:t> </w:t>
      </w:r>
      <w:r>
        <w:rPr>
          <w:w w:val="115"/>
          <w:sz w:val="21"/>
        </w:rPr>
        <w:t>estructura</w:t>
      </w:r>
      <w:r>
        <w:rPr>
          <w:spacing w:val="-10"/>
          <w:w w:val="115"/>
          <w:sz w:val="21"/>
        </w:rPr>
        <w:t> </w:t>
      </w:r>
      <w:r>
        <w:rPr>
          <w:w w:val="115"/>
          <w:sz w:val="21"/>
        </w:rPr>
        <w:t>del</w:t>
      </w:r>
      <w:r>
        <w:rPr>
          <w:spacing w:val="-10"/>
          <w:w w:val="115"/>
          <w:sz w:val="21"/>
        </w:rPr>
        <w:t> </w:t>
      </w:r>
      <w:r>
        <w:rPr>
          <w:w w:val="115"/>
          <w:sz w:val="21"/>
        </w:rPr>
        <w:t>portal</w:t>
      </w:r>
      <w:r>
        <w:rPr>
          <w:spacing w:val="-10"/>
          <w:w w:val="115"/>
          <w:sz w:val="21"/>
        </w:rPr>
        <w:t> </w:t>
      </w:r>
      <w:r>
        <w:rPr>
          <w:w w:val="115"/>
          <w:sz w:val="21"/>
        </w:rPr>
        <w:t>y</w:t>
      </w:r>
      <w:r>
        <w:rPr>
          <w:spacing w:val="-10"/>
          <w:w w:val="115"/>
          <w:sz w:val="21"/>
        </w:rPr>
        <w:t> </w:t>
      </w:r>
      <w:r>
        <w:rPr>
          <w:w w:val="115"/>
          <w:sz w:val="21"/>
        </w:rPr>
        <w:t>algunos</w:t>
      </w:r>
      <w:r>
        <w:rPr>
          <w:spacing w:val="-10"/>
          <w:w w:val="115"/>
          <w:sz w:val="21"/>
        </w:rPr>
        <w:t> </w:t>
      </w:r>
      <w:r>
        <w:rPr>
          <w:w w:val="115"/>
          <w:sz w:val="21"/>
        </w:rPr>
        <w:t>de los componentes principales; identificando cierta información como secciones</w:t>
      </w:r>
      <w:r>
        <w:rPr>
          <w:spacing w:val="-32"/>
          <w:w w:val="115"/>
          <w:sz w:val="21"/>
        </w:rPr>
        <w:t> </w:t>
      </w:r>
      <w:r>
        <w:rPr>
          <w:w w:val="115"/>
          <w:sz w:val="21"/>
        </w:rPr>
        <w:t>principales,</w:t>
      </w:r>
      <w:r>
        <w:rPr>
          <w:spacing w:val="-35"/>
          <w:w w:val="115"/>
          <w:sz w:val="21"/>
        </w:rPr>
        <w:t> </w:t>
      </w:r>
      <w:r>
        <w:rPr>
          <w:w w:val="115"/>
          <w:sz w:val="21"/>
        </w:rPr>
        <w:t>noticias,</w:t>
      </w:r>
      <w:r>
        <w:rPr>
          <w:spacing w:val="-35"/>
          <w:w w:val="115"/>
          <w:sz w:val="21"/>
        </w:rPr>
        <w:t> </w:t>
      </w:r>
      <w:r>
        <w:rPr>
          <w:w w:val="115"/>
          <w:sz w:val="21"/>
        </w:rPr>
        <w:t>directorios,</w:t>
      </w:r>
      <w:r>
        <w:rPr>
          <w:spacing w:val="-35"/>
          <w:w w:val="115"/>
          <w:sz w:val="21"/>
        </w:rPr>
        <w:t> </w:t>
      </w:r>
      <w:r>
        <w:rPr>
          <w:w w:val="115"/>
          <w:sz w:val="21"/>
        </w:rPr>
        <w:t>servicios,</w:t>
      </w:r>
      <w:r>
        <w:rPr>
          <w:spacing w:val="-35"/>
          <w:w w:val="115"/>
          <w:sz w:val="21"/>
        </w:rPr>
        <w:t> </w:t>
      </w:r>
      <w:r>
        <w:rPr>
          <w:w w:val="115"/>
          <w:sz w:val="21"/>
        </w:rPr>
        <w:t>etc.</w:t>
      </w:r>
    </w:p>
    <w:p>
      <w:pPr>
        <w:pStyle w:val="ListParagraph"/>
        <w:numPr>
          <w:ilvl w:val="0"/>
          <w:numId w:val="15"/>
        </w:numPr>
        <w:tabs>
          <w:tab w:pos="476" w:val="left" w:leader="none"/>
        </w:tabs>
        <w:spacing w:line="225" w:lineRule="auto" w:before="0" w:after="0"/>
        <w:ind w:left="475" w:right="107" w:hanging="360"/>
        <w:jc w:val="both"/>
        <w:rPr>
          <w:sz w:val="21"/>
        </w:rPr>
      </w:pPr>
      <w:r>
        <w:rPr>
          <w:w w:val="110"/>
          <w:sz w:val="21"/>
        </w:rPr>
        <w:t>Posteriormente concéntrate en buscar rubros específicos, como si es un portal de entrada a otras páginas, si está actualizada la información, etc.</w:t>
      </w:r>
    </w:p>
    <w:p>
      <w:pPr>
        <w:pStyle w:val="ListParagraph"/>
        <w:numPr>
          <w:ilvl w:val="0"/>
          <w:numId w:val="15"/>
        </w:numPr>
        <w:tabs>
          <w:tab w:pos="476" w:val="left" w:leader="none"/>
        </w:tabs>
        <w:spacing w:line="225" w:lineRule="auto" w:before="0" w:after="0"/>
        <w:ind w:left="475" w:right="112" w:hanging="360"/>
        <w:jc w:val="both"/>
        <w:rPr>
          <w:sz w:val="21"/>
        </w:rPr>
      </w:pPr>
      <w:r>
        <w:rPr>
          <w:w w:val="115"/>
          <w:sz w:val="21"/>
        </w:rPr>
        <w:t>Sigue así con los elementos de cada etapa o componente (secciones </w:t>
      </w:r>
      <w:r>
        <w:rPr>
          <w:w w:val="110"/>
          <w:sz w:val="21"/>
        </w:rPr>
        <w:t>del</w:t>
      </w:r>
      <w:r>
        <w:rPr>
          <w:spacing w:val="21"/>
          <w:w w:val="110"/>
          <w:sz w:val="21"/>
        </w:rPr>
        <w:t> </w:t>
      </w:r>
      <w:r>
        <w:rPr>
          <w:w w:val="110"/>
          <w:sz w:val="21"/>
        </w:rPr>
        <w:t>cuestionario).</w:t>
      </w:r>
    </w:p>
    <w:p>
      <w:pPr>
        <w:spacing w:after="0" w:line="225" w:lineRule="auto"/>
        <w:jc w:val="both"/>
        <w:rPr>
          <w:sz w:val="21"/>
        </w:rPr>
        <w:sectPr>
          <w:headerReference w:type="default" r:id="rId1240"/>
          <w:footerReference w:type="default" r:id="rId1241"/>
          <w:footerReference w:type="even" r:id="rId1242"/>
          <w:pgSz w:w="9640" w:h="13040"/>
          <w:pgMar w:header="0" w:footer="650" w:top="1200" w:bottom="840" w:left="1300" w:right="1020"/>
          <w:pgNumType w:start="317"/>
        </w:sectPr>
      </w:pPr>
    </w:p>
    <w:p>
      <w:pPr>
        <w:pStyle w:val="BodyText"/>
        <w:rPr>
          <w:sz w:val="20"/>
        </w:rPr>
      </w:pPr>
      <w:r>
        <w:rPr/>
        <w:drawing>
          <wp:anchor distT="0" distB="0" distL="0" distR="0" allowOverlap="1" layoutInCell="1" locked="0" behindDoc="0" simplePos="0" relativeHeight="4696">
            <wp:simplePos x="0" y="0"/>
            <wp:positionH relativeFrom="page">
              <wp:posOffset>3116436</wp:posOffset>
            </wp:positionH>
            <wp:positionV relativeFrom="page">
              <wp:posOffset>5792405</wp:posOffset>
            </wp:positionV>
            <wp:extent cx="218546" cy="228028"/>
            <wp:effectExtent l="0" t="0" r="0" b="0"/>
            <wp:wrapNone/>
            <wp:docPr id="95" name="image961.png" descr=""/>
            <wp:cNvGraphicFramePr>
              <a:graphicFrameLocks noChangeAspect="1"/>
            </wp:cNvGraphicFramePr>
            <a:graphic>
              <a:graphicData uri="http://schemas.openxmlformats.org/drawingml/2006/picture">
                <pic:pic>
                  <pic:nvPicPr>
                    <pic:cNvPr id="96" name="image961.png"/>
                    <pic:cNvPicPr/>
                  </pic:nvPicPr>
                  <pic:blipFill>
                    <a:blip r:embed="rId1245" cstate="print"/>
                    <a:stretch>
                      <a:fillRect/>
                    </a:stretch>
                  </pic:blipFill>
                  <pic:spPr>
                    <a:xfrm>
                      <a:off x="0" y="0"/>
                      <a:ext cx="218546" cy="228028"/>
                    </a:xfrm>
                    <a:prstGeom prst="rect">
                      <a:avLst/>
                    </a:prstGeom>
                  </pic:spPr>
                </pic:pic>
              </a:graphicData>
            </a:graphic>
          </wp:anchor>
        </w:drawing>
      </w:r>
      <w:r>
        <w:rPr/>
        <w:drawing>
          <wp:anchor distT="0" distB="0" distL="0" distR="0" allowOverlap="1" layoutInCell="1" locked="0" behindDoc="0" simplePos="0" relativeHeight="4720">
            <wp:simplePos x="0" y="0"/>
            <wp:positionH relativeFrom="page">
              <wp:posOffset>3116440</wp:posOffset>
            </wp:positionH>
            <wp:positionV relativeFrom="page">
              <wp:posOffset>5519081</wp:posOffset>
            </wp:positionV>
            <wp:extent cx="222147" cy="228028"/>
            <wp:effectExtent l="0" t="0" r="0" b="0"/>
            <wp:wrapNone/>
            <wp:docPr id="97" name="image962.png" descr=""/>
            <wp:cNvGraphicFramePr>
              <a:graphicFrameLocks noChangeAspect="1"/>
            </wp:cNvGraphicFramePr>
            <a:graphic>
              <a:graphicData uri="http://schemas.openxmlformats.org/drawingml/2006/picture">
                <pic:pic>
                  <pic:nvPicPr>
                    <pic:cNvPr id="98" name="image962.png"/>
                    <pic:cNvPicPr/>
                  </pic:nvPicPr>
                  <pic:blipFill>
                    <a:blip r:embed="rId1246" cstate="print"/>
                    <a:stretch>
                      <a:fillRect/>
                    </a:stretch>
                  </pic:blipFill>
                  <pic:spPr>
                    <a:xfrm>
                      <a:off x="0" y="0"/>
                      <a:ext cx="222147" cy="228028"/>
                    </a:xfrm>
                    <a:prstGeom prst="rect">
                      <a:avLst/>
                    </a:prstGeom>
                  </pic:spPr>
                </pic:pic>
              </a:graphicData>
            </a:graphic>
          </wp:anchor>
        </w:drawing>
      </w:r>
    </w:p>
    <w:p>
      <w:pPr>
        <w:pStyle w:val="BodyText"/>
        <w:spacing w:before="4"/>
        <w:rPr>
          <w:sz w:val="17"/>
        </w:rPr>
      </w:pPr>
    </w:p>
    <w:p>
      <w:pPr>
        <w:pStyle w:val="ListParagraph"/>
        <w:numPr>
          <w:ilvl w:val="0"/>
          <w:numId w:val="15"/>
        </w:numPr>
        <w:tabs>
          <w:tab w:pos="474" w:val="left" w:leader="none"/>
        </w:tabs>
        <w:spacing w:line="240" w:lineRule="exact" w:before="75" w:after="0"/>
        <w:ind w:left="473" w:right="115" w:hanging="360"/>
        <w:jc w:val="both"/>
        <w:rPr>
          <w:sz w:val="21"/>
        </w:rPr>
      </w:pPr>
      <w:r>
        <w:rPr>
          <w:w w:val="110"/>
          <w:sz w:val="21"/>
        </w:rPr>
        <w:t>Una vez concluidas las etapas, revisa nuevamente algunas variables en la página, por si te faltó agregar alguna o no encontraste la información o tienes</w:t>
      </w:r>
      <w:r>
        <w:rPr>
          <w:spacing w:val="32"/>
          <w:w w:val="110"/>
          <w:sz w:val="21"/>
        </w:rPr>
        <w:t> </w:t>
      </w:r>
      <w:r>
        <w:rPr>
          <w:w w:val="110"/>
          <w:sz w:val="21"/>
        </w:rPr>
        <w:t>duda.</w:t>
      </w:r>
    </w:p>
    <w:p>
      <w:pPr>
        <w:pStyle w:val="BodyText"/>
        <w:rPr>
          <w:sz w:val="19"/>
        </w:rPr>
      </w:pPr>
    </w:p>
    <w:p>
      <w:pPr>
        <w:pStyle w:val="Heading6"/>
        <w:ind w:left="2277"/>
      </w:pPr>
      <w:r>
        <w:rPr>
          <w:w w:val="120"/>
        </w:rPr>
        <w:t>SECCIÓN 1. INFORMACIÓN</w:t>
      </w:r>
    </w:p>
    <w:p>
      <w:pPr>
        <w:pStyle w:val="BodyText"/>
        <w:spacing w:before="7"/>
        <w:rPr>
          <w:b/>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634" w:hRule="exact"/>
        </w:trPr>
        <w:tc>
          <w:tcPr>
            <w:tcW w:w="7077" w:type="dxa"/>
            <w:gridSpan w:val="3"/>
          </w:tcPr>
          <w:p>
            <w:pPr>
              <w:pStyle w:val="TableParagraph"/>
              <w:ind w:left="1792" w:right="49"/>
              <w:jc w:val="left"/>
              <w:rPr>
                <w:b/>
                <w:sz w:val="16"/>
              </w:rPr>
            </w:pPr>
            <w:r>
              <w:rPr>
                <w:b/>
                <w:w w:val="120"/>
                <w:sz w:val="16"/>
              </w:rPr>
              <w:t>1.1 INFORMACIÓN COMPLETA Y DETALLADA.</w:t>
            </w:r>
          </w:p>
          <w:p>
            <w:pPr>
              <w:pStyle w:val="TableParagraph"/>
              <w:spacing w:line="244" w:lineRule="auto" w:before="4"/>
              <w:ind w:left="1477" w:right="49" w:hanging="1413"/>
              <w:jc w:val="left"/>
              <w:rPr>
                <w:b/>
                <w:sz w:val="16"/>
              </w:rPr>
            </w:pPr>
            <w:r>
              <w:rPr>
                <w:b/>
                <w:w w:val="110"/>
                <w:sz w:val="16"/>
              </w:rPr>
              <w:t>Se busca encontrar información completa y detallada dentro del Portal, como puede ser sobre el Webmaster, Fuentes de información, Estadísticas, etc.</w:t>
            </w:r>
          </w:p>
        </w:tc>
      </w:tr>
      <w:tr>
        <w:trPr>
          <w:trHeight w:val="288" w:hRule="exact"/>
        </w:trPr>
        <w:tc>
          <w:tcPr>
            <w:tcW w:w="3000" w:type="dxa"/>
          </w:tcPr>
          <w:p>
            <w:pPr>
              <w:pStyle w:val="TableParagraph"/>
              <w:spacing w:before="49"/>
              <w:ind w:left="1083" w:right="1083"/>
              <w:rPr>
                <w:rFonts w:ascii="Arial"/>
                <w:b/>
                <w:i/>
                <w:sz w:val="16"/>
              </w:rPr>
            </w:pPr>
            <w:r>
              <w:rPr>
                <w:rFonts w:ascii="Arial"/>
                <w:b/>
                <w:i/>
                <w:sz w:val="16"/>
              </w:rPr>
              <w:t>Preguntas</w:t>
            </w:r>
          </w:p>
        </w:tc>
        <w:tc>
          <w:tcPr>
            <w:tcW w:w="4077" w:type="dxa"/>
            <w:gridSpan w:val="2"/>
          </w:tcPr>
          <w:p>
            <w:pPr>
              <w:pStyle w:val="TableParagraph"/>
              <w:spacing w:before="49"/>
              <w:ind w:left="1626" w:right="1626"/>
              <w:rPr>
                <w:rFonts w:ascii="Arial" w:hAnsi="Arial"/>
                <w:b/>
                <w:i/>
                <w:sz w:val="16"/>
              </w:rPr>
            </w:pPr>
            <w:r>
              <w:rPr>
                <w:rFonts w:ascii="Arial" w:hAnsi="Arial"/>
                <w:b/>
                <w:i/>
                <w:sz w:val="16"/>
              </w:rPr>
              <w:t>Definición</w:t>
            </w:r>
          </w:p>
        </w:tc>
      </w:tr>
      <w:tr>
        <w:trPr>
          <w:trHeight w:val="1434" w:hRule="exact"/>
        </w:trPr>
        <w:tc>
          <w:tcPr>
            <w:tcW w:w="3000" w:type="dxa"/>
          </w:tcPr>
          <w:p>
            <w:pPr>
              <w:pStyle w:val="TableParagraph"/>
              <w:spacing w:line="244" w:lineRule="auto"/>
              <w:ind w:right="49"/>
              <w:jc w:val="both"/>
              <w:rPr>
                <w:sz w:val="16"/>
              </w:rPr>
            </w:pPr>
            <w:r>
              <w:rPr>
                <w:w w:val="110"/>
                <w:sz w:val="16"/>
              </w:rPr>
              <w:t>1.1.1 Muestra datos del autor la infor- mación presentada en las páginas y documentos del portal (sitio web com- pleto).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Se</w:t>
            </w:r>
            <w:r>
              <w:rPr>
                <w:spacing w:val="-11"/>
                <w:w w:val="115"/>
                <w:sz w:val="16"/>
              </w:rPr>
              <w:t> </w:t>
            </w:r>
            <w:r>
              <w:rPr>
                <w:w w:val="115"/>
                <w:sz w:val="16"/>
              </w:rPr>
              <w:t>exploran</w:t>
            </w:r>
            <w:r>
              <w:rPr>
                <w:spacing w:val="-11"/>
                <w:w w:val="115"/>
                <w:sz w:val="16"/>
              </w:rPr>
              <w:t> </w:t>
            </w:r>
            <w:r>
              <w:rPr>
                <w:w w:val="115"/>
                <w:sz w:val="16"/>
              </w:rPr>
              <w:t>de</w:t>
            </w:r>
            <w:r>
              <w:rPr>
                <w:spacing w:val="-11"/>
                <w:w w:val="115"/>
                <w:sz w:val="16"/>
              </w:rPr>
              <w:t> </w:t>
            </w:r>
            <w:r>
              <w:rPr>
                <w:w w:val="115"/>
                <w:sz w:val="16"/>
              </w:rPr>
              <w:t>forma</w:t>
            </w:r>
            <w:r>
              <w:rPr>
                <w:spacing w:val="-11"/>
                <w:w w:val="115"/>
                <w:sz w:val="16"/>
              </w:rPr>
              <w:t> </w:t>
            </w:r>
            <w:r>
              <w:rPr>
                <w:w w:val="115"/>
                <w:sz w:val="16"/>
              </w:rPr>
              <w:t>aleatoria</w:t>
            </w:r>
            <w:r>
              <w:rPr>
                <w:spacing w:val="-11"/>
                <w:w w:val="115"/>
                <w:sz w:val="16"/>
              </w:rPr>
              <w:t> </w:t>
            </w:r>
            <w:r>
              <w:rPr>
                <w:w w:val="115"/>
                <w:sz w:val="16"/>
              </w:rPr>
              <w:t>cinco</w:t>
            </w:r>
            <w:r>
              <w:rPr>
                <w:spacing w:val="-11"/>
                <w:w w:val="115"/>
                <w:sz w:val="16"/>
              </w:rPr>
              <w:t> </w:t>
            </w:r>
            <w:r>
              <w:rPr>
                <w:w w:val="115"/>
                <w:sz w:val="16"/>
              </w:rPr>
              <w:t>páginas o documentos y se codifica como sí cuando aparece el nombre del autor individual o la institución que creó el documento en todos ellos. Puede aparecer después del título del artículo,</w:t>
            </w:r>
            <w:r>
              <w:rPr>
                <w:spacing w:val="-11"/>
                <w:w w:val="115"/>
                <w:sz w:val="16"/>
              </w:rPr>
              <w:t> </w:t>
            </w:r>
            <w:r>
              <w:rPr>
                <w:w w:val="115"/>
                <w:sz w:val="16"/>
              </w:rPr>
              <w:t>noticia</w:t>
            </w:r>
            <w:r>
              <w:rPr>
                <w:spacing w:val="-8"/>
                <w:w w:val="115"/>
                <w:sz w:val="16"/>
              </w:rPr>
              <w:t> </w:t>
            </w:r>
            <w:r>
              <w:rPr>
                <w:w w:val="115"/>
                <w:sz w:val="16"/>
              </w:rPr>
              <w:t>o</w:t>
            </w:r>
            <w:r>
              <w:rPr>
                <w:spacing w:val="-8"/>
                <w:w w:val="115"/>
                <w:sz w:val="16"/>
              </w:rPr>
              <w:t> </w:t>
            </w:r>
            <w:r>
              <w:rPr>
                <w:w w:val="115"/>
                <w:sz w:val="16"/>
              </w:rPr>
              <w:t>tema</w:t>
            </w:r>
            <w:r>
              <w:rPr>
                <w:spacing w:val="-8"/>
                <w:w w:val="115"/>
                <w:sz w:val="16"/>
              </w:rPr>
              <w:t> </w:t>
            </w:r>
            <w:r>
              <w:rPr>
                <w:w w:val="115"/>
                <w:sz w:val="16"/>
              </w:rPr>
              <w:t>o</w:t>
            </w:r>
            <w:r>
              <w:rPr>
                <w:spacing w:val="-8"/>
                <w:w w:val="115"/>
                <w:sz w:val="16"/>
              </w:rPr>
              <w:t> </w:t>
            </w:r>
            <w:r>
              <w:rPr>
                <w:w w:val="115"/>
                <w:sz w:val="16"/>
              </w:rPr>
              <w:t>también</w:t>
            </w:r>
            <w:r>
              <w:rPr>
                <w:spacing w:val="-8"/>
                <w:w w:val="115"/>
                <w:sz w:val="16"/>
              </w:rPr>
              <w:t> </w:t>
            </w:r>
            <w:r>
              <w:rPr>
                <w:w w:val="115"/>
                <w:sz w:val="16"/>
              </w:rPr>
              <w:t>al</w:t>
            </w:r>
            <w:r>
              <w:rPr>
                <w:spacing w:val="-8"/>
                <w:w w:val="115"/>
                <w:sz w:val="16"/>
              </w:rPr>
              <w:t> </w:t>
            </w:r>
            <w:r>
              <w:rPr>
                <w:w w:val="115"/>
                <w:sz w:val="16"/>
              </w:rPr>
              <w:t>final</w:t>
            </w:r>
            <w:r>
              <w:rPr>
                <w:spacing w:val="-8"/>
                <w:w w:val="115"/>
                <w:sz w:val="16"/>
              </w:rPr>
              <w:t> </w:t>
            </w:r>
            <w:r>
              <w:rPr>
                <w:w w:val="115"/>
                <w:sz w:val="16"/>
              </w:rPr>
              <w:t>del mismo.</w:t>
            </w:r>
          </w:p>
        </w:tc>
      </w:tr>
      <w:tr>
        <w:trPr>
          <w:trHeight w:val="1634" w:hRule="exact"/>
        </w:trPr>
        <w:tc>
          <w:tcPr>
            <w:tcW w:w="3000" w:type="dxa"/>
          </w:tcPr>
          <w:p>
            <w:pPr>
              <w:pStyle w:val="TableParagraph"/>
              <w:spacing w:line="244" w:lineRule="auto"/>
              <w:ind w:right="-6"/>
              <w:jc w:val="left"/>
              <w:rPr>
                <w:sz w:val="16"/>
              </w:rPr>
            </w:pPr>
            <w:r>
              <w:rPr>
                <w:w w:val="110"/>
                <w:sz w:val="16"/>
              </w:rPr>
              <w:t>1.1.2 Presenta información detallada (profundidad,  enlace, descripción).</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4"/>
              <w:jc w:val="both"/>
              <w:rPr>
                <w:sz w:val="16"/>
              </w:rPr>
            </w:pPr>
            <w:r>
              <w:rPr>
                <w:w w:val="115"/>
                <w:sz w:val="16"/>
              </w:rPr>
              <w:t>Información</w:t>
            </w:r>
            <w:r>
              <w:rPr>
                <w:spacing w:val="-24"/>
                <w:w w:val="115"/>
                <w:sz w:val="16"/>
              </w:rPr>
              <w:t> </w:t>
            </w:r>
            <w:r>
              <w:rPr>
                <w:w w:val="115"/>
                <w:sz w:val="16"/>
              </w:rPr>
              <w:t>detallada</w:t>
            </w:r>
            <w:r>
              <w:rPr>
                <w:spacing w:val="-24"/>
                <w:w w:val="115"/>
                <w:sz w:val="16"/>
              </w:rPr>
              <w:t> </w:t>
            </w:r>
            <w:r>
              <w:rPr>
                <w:w w:val="115"/>
                <w:sz w:val="16"/>
              </w:rPr>
              <w:t>se</w:t>
            </w:r>
            <w:r>
              <w:rPr>
                <w:spacing w:val="-24"/>
                <w:w w:val="115"/>
                <w:sz w:val="16"/>
              </w:rPr>
              <w:t> </w:t>
            </w:r>
            <w:r>
              <w:rPr>
                <w:w w:val="115"/>
                <w:sz w:val="16"/>
              </w:rPr>
              <w:t>refiere</w:t>
            </w:r>
            <w:r>
              <w:rPr>
                <w:spacing w:val="-24"/>
                <w:w w:val="115"/>
                <w:sz w:val="16"/>
              </w:rPr>
              <w:t> </w:t>
            </w:r>
            <w:r>
              <w:rPr>
                <w:w w:val="115"/>
                <w:sz w:val="16"/>
              </w:rPr>
              <w:t>a</w:t>
            </w:r>
            <w:r>
              <w:rPr>
                <w:spacing w:val="-24"/>
                <w:w w:val="115"/>
                <w:sz w:val="16"/>
              </w:rPr>
              <w:t> </w:t>
            </w:r>
            <w:r>
              <w:rPr>
                <w:w w:val="115"/>
                <w:sz w:val="16"/>
              </w:rPr>
              <w:t>que</w:t>
            </w:r>
            <w:r>
              <w:rPr>
                <w:spacing w:val="-24"/>
                <w:w w:val="115"/>
                <w:sz w:val="16"/>
              </w:rPr>
              <w:t> </w:t>
            </w:r>
            <w:r>
              <w:rPr>
                <w:w w:val="115"/>
                <w:sz w:val="16"/>
              </w:rPr>
              <w:t>existen en la página de inicio varios bloques de in- formación</w:t>
            </w:r>
            <w:r>
              <w:rPr>
                <w:spacing w:val="-8"/>
                <w:w w:val="115"/>
                <w:sz w:val="16"/>
              </w:rPr>
              <w:t> </w:t>
            </w:r>
            <w:r>
              <w:rPr>
                <w:w w:val="115"/>
                <w:sz w:val="16"/>
              </w:rPr>
              <w:t>relacionados</w:t>
            </w:r>
            <w:r>
              <w:rPr>
                <w:spacing w:val="-8"/>
                <w:w w:val="115"/>
                <w:sz w:val="16"/>
              </w:rPr>
              <w:t> </w:t>
            </w:r>
            <w:r>
              <w:rPr>
                <w:w w:val="115"/>
                <w:sz w:val="16"/>
              </w:rPr>
              <w:t>por</w:t>
            </w:r>
            <w:r>
              <w:rPr>
                <w:spacing w:val="-8"/>
                <w:w w:val="115"/>
                <w:sz w:val="16"/>
              </w:rPr>
              <w:t> </w:t>
            </w:r>
            <w:r>
              <w:rPr>
                <w:w w:val="115"/>
                <w:sz w:val="16"/>
              </w:rPr>
              <w:t>ejemplo</w:t>
            </w:r>
            <w:r>
              <w:rPr>
                <w:spacing w:val="-8"/>
                <w:w w:val="115"/>
                <w:sz w:val="16"/>
              </w:rPr>
              <w:t> </w:t>
            </w:r>
            <w:r>
              <w:rPr>
                <w:w w:val="115"/>
                <w:sz w:val="16"/>
              </w:rPr>
              <w:t>con</w:t>
            </w:r>
            <w:r>
              <w:rPr>
                <w:spacing w:val="-8"/>
                <w:w w:val="115"/>
                <w:sz w:val="16"/>
              </w:rPr>
              <w:t> </w:t>
            </w:r>
            <w:r>
              <w:rPr>
                <w:w w:val="115"/>
                <w:sz w:val="16"/>
              </w:rPr>
              <w:t>no- ticias,</w:t>
            </w:r>
            <w:r>
              <w:rPr>
                <w:spacing w:val="-10"/>
                <w:w w:val="115"/>
                <w:sz w:val="16"/>
              </w:rPr>
              <w:t> </w:t>
            </w:r>
            <w:r>
              <w:rPr>
                <w:w w:val="115"/>
                <w:sz w:val="16"/>
              </w:rPr>
              <w:t>trámites</w:t>
            </w:r>
            <w:r>
              <w:rPr>
                <w:spacing w:val="-6"/>
                <w:w w:val="115"/>
                <w:sz w:val="16"/>
              </w:rPr>
              <w:t> </w:t>
            </w:r>
            <w:r>
              <w:rPr>
                <w:w w:val="115"/>
                <w:sz w:val="16"/>
              </w:rPr>
              <w:t>o</w:t>
            </w:r>
            <w:r>
              <w:rPr>
                <w:spacing w:val="-6"/>
                <w:w w:val="115"/>
                <w:sz w:val="16"/>
              </w:rPr>
              <w:t> </w:t>
            </w:r>
            <w:r>
              <w:rPr>
                <w:w w:val="115"/>
                <w:sz w:val="16"/>
              </w:rPr>
              <w:t>eventos.</w:t>
            </w:r>
            <w:r>
              <w:rPr>
                <w:spacing w:val="-10"/>
                <w:w w:val="115"/>
                <w:sz w:val="16"/>
              </w:rPr>
              <w:t> </w:t>
            </w:r>
            <w:r>
              <w:rPr>
                <w:w w:val="115"/>
                <w:sz w:val="16"/>
              </w:rPr>
              <w:t>Cada</w:t>
            </w:r>
            <w:r>
              <w:rPr>
                <w:spacing w:val="-6"/>
                <w:w w:val="115"/>
                <w:sz w:val="16"/>
              </w:rPr>
              <w:t> </w:t>
            </w:r>
            <w:r>
              <w:rPr>
                <w:w w:val="115"/>
                <w:sz w:val="16"/>
              </w:rPr>
              <w:t>uno</w:t>
            </w:r>
            <w:r>
              <w:rPr>
                <w:spacing w:val="-6"/>
                <w:w w:val="115"/>
                <w:sz w:val="16"/>
              </w:rPr>
              <w:t> </w:t>
            </w:r>
            <w:r>
              <w:rPr>
                <w:w w:val="115"/>
                <w:sz w:val="16"/>
              </w:rPr>
              <w:t>de</w:t>
            </w:r>
            <w:r>
              <w:rPr>
                <w:spacing w:val="-6"/>
                <w:w w:val="115"/>
                <w:sz w:val="16"/>
              </w:rPr>
              <w:t> </w:t>
            </w:r>
            <w:r>
              <w:rPr>
                <w:w w:val="115"/>
                <w:sz w:val="16"/>
              </w:rPr>
              <w:t>estos bloques de información contiene además descripciones</w:t>
            </w:r>
            <w:r>
              <w:rPr>
                <w:spacing w:val="-13"/>
                <w:w w:val="115"/>
                <w:sz w:val="16"/>
              </w:rPr>
              <w:t> </w:t>
            </w:r>
            <w:r>
              <w:rPr>
                <w:w w:val="115"/>
                <w:sz w:val="16"/>
              </w:rPr>
              <w:t>breves</w:t>
            </w:r>
            <w:r>
              <w:rPr>
                <w:spacing w:val="-13"/>
                <w:w w:val="115"/>
                <w:sz w:val="16"/>
              </w:rPr>
              <w:t> </w:t>
            </w:r>
            <w:r>
              <w:rPr>
                <w:w w:val="115"/>
                <w:sz w:val="16"/>
              </w:rPr>
              <w:t>de</w:t>
            </w:r>
            <w:r>
              <w:rPr>
                <w:spacing w:val="-13"/>
                <w:w w:val="115"/>
                <w:sz w:val="16"/>
              </w:rPr>
              <w:t> </w:t>
            </w:r>
            <w:r>
              <w:rPr>
                <w:w w:val="115"/>
                <w:sz w:val="16"/>
              </w:rPr>
              <w:t>cada</w:t>
            </w:r>
            <w:r>
              <w:rPr>
                <w:spacing w:val="-13"/>
                <w:w w:val="115"/>
                <w:sz w:val="16"/>
              </w:rPr>
              <w:t> </w:t>
            </w:r>
            <w:r>
              <w:rPr>
                <w:w w:val="115"/>
                <w:sz w:val="16"/>
              </w:rPr>
              <w:t>elemento</w:t>
            </w:r>
            <w:r>
              <w:rPr>
                <w:spacing w:val="-13"/>
                <w:w w:val="115"/>
                <w:sz w:val="16"/>
              </w:rPr>
              <w:t> </w:t>
            </w:r>
            <w:r>
              <w:rPr>
                <w:w w:val="115"/>
                <w:sz w:val="16"/>
              </w:rPr>
              <w:t>(p.</w:t>
            </w:r>
            <w:r>
              <w:rPr>
                <w:spacing w:val="-17"/>
                <w:w w:val="115"/>
                <w:sz w:val="16"/>
              </w:rPr>
              <w:t> </w:t>
            </w:r>
            <w:r>
              <w:rPr>
                <w:w w:val="115"/>
                <w:sz w:val="16"/>
              </w:rPr>
              <w:t>e. las</w:t>
            </w:r>
            <w:r>
              <w:rPr>
                <w:spacing w:val="-4"/>
                <w:w w:val="115"/>
                <w:sz w:val="16"/>
              </w:rPr>
              <w:t> </w:t>
            </w:r>
            <w:r>
              <w:rPr>
                <w:w w:val="115"/>
                <w:sz w:val="16"/>
              </w:rPr>
              <w:t>primeras</w:t>
            </w:r>
            <w:r>
              <w:rPr>
                <w:spacing w:val="-4"/>
                <w:w w:val="115"/>
                <w:sz w:val="16"/>
              </w:rPr>
              <w:t> </w:t>
            </w:r>
            <w:r>
              <w:rPr>
                <w:w w:val="115"/>
                <w:sz w:val="16"/>
              </w:rPr>
              <w:t>dos</w:t>
            </w:r>
            <w:r>
              <w:rPr>
                <w:spacing w:val="-4"/>
                <w:w w:val="115"/>
                <w:sz w:val="16"/>
              </w:rPr>
              <w:t> </w:t>
            </w:r>
            <w:r>
              <w:rPr>
                <w:w w:val="115"/>
                <w:sz w:val="16"/>
              </w:rPr>
              <w:t>líneas</w:t>
            </w:r>
            <w:r>
              <w:rPr>
                <w:spacing w:val="-4"/>
                <w:w w:val="115"/>
                <w:sz w:val="16"/>
              </w:rPr>
              <w:t> </w:t>
            </w:r>
            <w:r>
              <w:rPr>
                <w:w w:val="115"/>
                <w:sz w:val="16"/>
              </w:rPr>
              <w:t>de</w:t>
            </w:r>
            <w:r>
              <w:rPr>
                <w:spacing w:val="-4"/>
                <w:w w:val="115"/>
                <w:sz w:val="16"/>
              </w:rPr>
              <w:t> </w:t>
            </w:r>
            <w:r>
              <w:rPr>
                <w:w w:val="115"/>
                <w:sz w:val="16"/>
              </w:rPr>
              <w:t>la</w:t>
            </w:r>
            <w:r>
              <w:rPr>
                <w:spacing w:val="-4"/>
                <w:w w:val="115"/>
                <w:sz w:val="16"/>
              </w:rPr>
              <w:t> </w:t>
            </w:r>
            <w:r>
              <w:rPr>
                <w:w w:val="115"/>
                <w:sz w:val="16"/>
              </w:rPr>
              <w:t>noticia)</w:t>
            </w:r>
            <w:r>
              <w:rPr>
                <w:spacing w:val="-4"/>
                <w:w w:val="115"/>
                <w:sz w:val="16"/>
              </w:rPr>
              <w:t> </w:t>
            </w:r>
            <w:r>
              <w:rPr>
                <w:w w:val="115"/>
                <w:sz w:val="16"/>
              </w:rPr>
              <w:t>y/o</w:t>
            </w:r>
            <w:r>
              <w:rPr>
                <w:spacing w:val="-4"/>
                <w:w w:val="115"/>
                <w:sz w:val="16"/>
              </w:rPr>
              <w:t> </w:t>
            </w:r>
            <w:r>
              <w:rPr>
                <w:w w:val="115"/>
                <w:sz w:val="16"/>
              </w:rPr>
              <w:t>vín- culos</w:t>
            </w:r>
            <w:r>
              <w:rPr>
                <w:spacing w:val="-12"/>
                <w:w w:val="115"/>
                <w:sz w:val="16"/>
              </w:rPr>
              <w:t> </w:t>
            </w:r>
            <w:r>
              <w:rPr>
                <w:w w:val="115"/>
                <w:sz w:val="16"/>
              </w:rPr>
              <w:t>a</w:t>
            </w:r>
            <w:r>
              <w:rPr>
                <w:spacing w:val="-12"/>
                <w:w w:val="115"/>
                <w:sz w:val="16"/>
              </w:rPr>
              <w:t> </w:t>
            </w:r>
            <w:r>
              <w:rPr>
                <w:w w:val="115"/>
                <w:sz w:val="16"/>
              </w:rPr>
              <w:t>otra</w:t>
            </w:r>
            <w:r>
              <w:rPr>
                <w:spacing w:val="-12"/>
                <w:w w:val="115"/>
                <w:sz w:val="16"/>
              </w:rPr>
              <w:t> </w:t>
            </w:r>
            <w:r>
              <w:rPr>
                <w:w w:val="115"/>
                <w:sz w:val="16"/>
              </w:rPr>
              <w:t>página</w:t>
            </w:r>
            <w:r>
              <w:rPr>
                <w:spacing w:val="-12"/>
                <w:w w:val="115"/>
                <w:sz w:val="16"/>
              </w:rPr>
              <w:t> </w:t>
            </w:r>
            <w:r>
              <w:rPr>
                <w:w w:val="115"/>
                <w:sz w:val="16"/>
              </w:rPr>
              <w:t>con</w:t>
            </w:r>
            <w:r>
              <w:rPr>
                <w:spacing w:val="-12"/>
                <w:w w:val="115"/>
                <w:sz w:val="16"/>
              </w:rPr>
              <w:t> </w:t>
            </w:r>
            <w:r>
              <w:rPr>
                <w:w w:val="115"/>
                <w:sz w:val="16"/>
              </w:rPr>
              <w:t>la</w:t>
            </w:r>
            <w:r>
              <w:rPr>
                <w:spacing w:val="-12"/>
                <w:w w:val="115"/>
                <w:sz w:val="16"/>
              </w:rPr>
              <w:t> </w:t>
            </w:r>
            <w:r>
              <w:rPr>
                <w:w w:val="115"/>
                <w:sz w:val="16"/>
              </w:rPr>
              <w:t>noticia</w:t>
            </w:r>
            <w:r>
              <w:rPr>
                <w:spacing w:val="-12"/>
                <w:w w:val="115"/>
                <w:sz w:val="16"/>
              </w:rPr>
              <w:t> </w:t>
            </w:r>
            <w:r>
              <w:rPr>
                <w:w w:val="115"/>
                <w:sz w:val="16"/>
              </w:rPr>
              <w:t>detallada.</w:t>
            </w:r>
          </w:p>
        </w:tc>
      </w:tr>
      <w:tr>
        <w:trPr>
          <w:trHeight w:val="1034" w:hRule="exact"/>
        </w:trPr>
        <w:tc>
          <w:tcPr>
            <w:tcW w:w="3000" w:type="dxa"/>
          </w:tcPr>
          <w:p>
            <w:pPr>
              <w:pStyle w:val="TableParagraph"/>
              <w:spacing w:line="244" w:lineRule="auto"/>
              <w:ind w:right="49"/>
              <w:jc w:val="both"/>
              <w:rPr>
                <w:sz w:val="16"/>
              </w:rPr>
            </w:pPr>
            <w:r>
              <w:rPr>
                <w:w w:val="110"/>
                <w:sz w:val="16"/>
              </w:rPr>
              <w:t>1.1.3 La misma Información puede acc- esarse en dos o más formatos (HTML- texto-pdf-audio-video).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4"/>
              <w:jc w:val="both"/>
              <w:rPr>
                <w:sz w:val="16"/>
              </w:rPr>
            </w:pPr>
            <w:r>
              <w:rPr>
                <w:w w:val="110"/>
                <w:sz w:val="16"/>
              </w:rPr>
              <w:t>Normalmente estas opciones se encuentran en páginas del portal distintas a la página de inicio, al acceder, por ejemplo, a una noticia, formatos o información de un trámite. Con uno o dos casos se asigna  1.</w:t>
            </w:r>
          </w:p>
        </w:tc>
      </w:tr>
      <w:tr>
        <w:trPr>
          <w:trHeight w:val="2634" w:hRule="exact"/>
        </w:trPr>
        <w:tc>
          <w:tcPr>
            <w:tcW w:w="3000" w:type="dxa"/>
          </w:tcPr>
          <w:p>
            <w:pPr>
              <w:pStyle w:val="TableParagraph"/>
              <w:spacing w:line="244" w:lineRule="auto"/>
              <w:ind w:right="44"/>
              <w:jc w:val="both"/>
              <w:rPr>
                <w:sz w:val="16"/>
              </w:rPr>
            </w:pPr>
            <w:r>
              <w:rPr>
                <w:w w:val="115"/>
                <w:sz w:val="16"/>
              </w:rPr>
              <w:t>1.1.4 Despliega iconografías que muestran el tipo de archivo (pdf, ppt, doc).</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El tipo de ícono que nos señala el tipo de</w:t>
            </w:r>
            <w:r>
              <w:rPr>
                <w:spacing w:val="-23"/>
                <w:w w:val="115"/>
                <w:sz w:val="16"/>
              </w:rPr>
              <w:t> </w:t>
            </w:r>
            <w:r>
              <w:rPr>
                <w:w w:val="115"/>
                <w:sz w:val="16"/>
              </w:rPr>
              <w:t>ar- chivo son</w:t>
            </w:r>
            <w:r>
              <w:rPr>
                <w:spacing w:val="-25"/>
                <w:w w:val="115"/>
                <w:sz w:val="16"/>
              </w:rPr>
              <w:t> </w:t>
            </w:r>
            <w:r>
              <w:rPr>
                <w:w w:val="115"/>
                <w:sz w:val="16"/>
              </w:rPr>
              <w:t>p.e.:</w:t>
            </w:r>
          </w:p>
          <w:p>
            <w:pPr>
              <w:pStyle w:val="TableParagraph"/>
              <w:spacing w:before="5"/>
              <w:ind w:left="0"/>
              <w:jc w:val="left"/>
              <w:rPr>
                <w:b/>
                <w:sz w:val="16"/>
              </w:rPr>
            </w:pPr>
          </w:p>
          <w:p>
            <w:pPr>
              <w:pStyle w:val="TableParagraph"/>
              <w:spacing w:before="0"/>
              <w:ind w:left="618" w:right="39"/>
              <w:jc w:val="left"/>
              <w:rPr>
                <w:sz w:val="16"/>
              </w:rPr>
            </w:pPr>
            <w:r>
              <w:rPr>
                <w:w w:val="115"/>
                <w:sz w:val="16"/>
              </w:rPr>
              <w:t>Documento</w:t>
            </w:r>
          </w:p>
          <w:p>
            <w:pPr>
              <w:pStyle w:val="TableParagraph"/>
              <w:spacing w:before="9"/>
              <w:ind w:left="0"/>
              <w:jc w:val="left"/>
              <w:rPr>
                <w:b/>
                <w:sz w:val="16"/>
              </w:rPr>
            </w:pPr>
          </w:p>
          <w:p>
            <w:pPr>
              <w:pStyle w:val="TableParagraph"/>
              <w:spacing w:line="244" w:lineRule="auto" w:before="0"/>
              <w:ind w:left="618" w:right="39"/>
              <w:jc w:val="left"/>
              <w:rPr>
                <w:sz w:val="16"/>
              </w:rPr>
            </w:pPr>
            <w:r>
              <w:rPr>
                <w:w w:val="110"/>
                <w:sz w:val="16"/>
              </w:rPr>
              <w:t>Formato de Documento Portátil (Por- table Document Format)</w:t>
            </w:r>
          </w:p>
          <w:p>
            <w:pPr>
              <w:pStyle w:val="TableParagraph"/>
              <w:spacing w:before="68"/>
              <w:ind w:left="83"/>
              <w:jc w:val="both"/>
              <w:rPr>
                <w:sz w:val="16"/>
              </w:rPr>
            </w:pPr>
            <w:r>
              <w:rPr>
                <w:position w:val="-6"/>
              </w:rPr>
              <w:drawing>
                <wp:inline distT="0" distB="0" distL="0" distR="0">
                  <wp:extent cx="227556" cy="228028"/>
                  <wp:effectExtent l="0" t="0" r="0" b="0"/>
                  <wp:docPr id="99" name="image963.png" descr=""/>
                  <wp:cNvGraphicFramePr>
                    <a:graphicFrameLocks noChangeAspect="1"/>
                  </wp:cNvGraphicFramePr>
                  <a:graphic>
                    <a:graphicData uri="http://schemas.openxmlformats.org/drawingml/2006/picture">
                      <pic:pic>
                        <pic:nvPicPr>
                          <pic:cNvPr id="100" name="image963.png"/>
                          <pic:cNvPicPr/>
                        </pic:nvPicPr>
                        <pic:blipFill>
                          <a:blip r:embed="rId1247" cstate="print"/>
                          <a:stretch>
                            <a:fillRect/>
                          </a:stretch>
                        </pic:blipFill>
                        <pic:spPr>
                          <a:xfrm>
                            <a:off x="0" y="0"/>
                            <a:ext cx="227556" cy="228028"/>
                          </a:xfrm>
                          <a:prstGeom prst="rect">
                            <a:avLst/>
                          </a:prstGeom>
                        </pic:spPr>
                      </pic:pic>
                    </a:graphicData>
                  </a:graphic>
                </wp:inline>
              </w:drawing>
            </w:r>
            <w:r>
              <w:rPr>
                <w:position w:val="-6"/>
              </w:rPr>
            </w:r>
            <w:r>
              <w:rPr>
                <w:rFonts w:ascii="Times New Roman" w:hAnsi="Times New Roman"/>
                <w:sz w:val="20"/>
              </w:rPr>
              <w:t>   </w:t>
            </w:r>
            <w:r>
              <w:rPr>
                <w:w w:val="110"/>
                <w:sz w:val="16"/>
              </w:rPr>
              <w:t>Presentación</w:t>
            </w:r>
          </w:p>
          <w:p>
            <w:pPr>
              <w:pStyle w:val="TableParagraph"/>
              <w:spacing w:line="244" w:lineRule="auto" w:before="173"/>
              <w:ind w:right="49"/>
              <w:jc w:val="both"/>
              <w:rPr>
                <w:sz w:val="16"/>
              </w:rPr>
            </w:pPr>
            <w:r>
              <w:rPr>
                <w:w w:val="115"/>
                <w:sz w:val="16"/>
              </w:rPr>
              <w:t>Nota: Aparece con mayor frecuencia en el costado derecho del vínculo de acceso al documento o en la parte superior.</w:t>
            </w:r>
          </w:p>
        </w:tc>
      </w:tr>
    </w:tbl>
    <w:p>
      <w:pPr>
        <w:spacing w:after="0" w:line="244" w:lineRule="auto"/>
        <w:jc w:val="both"/>
        <w:rPr>
          <w:sz w:val="16"/>
        </w:rPr>
        <w:sectPr>
          <w:headerReference w:type="even" r:id="rId1243"/>
          <w:headerReference w:type="default" r:id="rId1244"/>
          <w:pgSz w:w="9640" w:h="13040"/>
          <w:pgMar w:header="823" w:footer="650" w:top="1020" w:bottom="840" w:left="1020" w:right="1300"/>
        </w:sectPr>
      </w:pPr>
    </w:p>
    <w:p>
      <w:pPr>
        <w:pStyle w:val="BodyText"/>
        <w:rPr>
          <w:rFonts w:ascii="Times New Roman"/>
          <w:sz w:val="20"/>
        </w:rPr>
      </w:pPr>
      <w:r>
        <w:rPr/>
        <w:drawing>
          <wp:anchor distT="0" distB="0" distL="0" distR="0" allowOverlap="1" layoutInCell="1" locked="0" behindDoc="0" simplePos="0" relativeHeight="4744">
            <wp:simplePos x="0" y="0"/>
            <wp:positionH relativeFrom="page">
              <wp:posOffset>4757570</wp:posOffset>
            </wp:positionH>
            <wp:positionV relativeFrom="page">
              <wp:posOffset>6220665</wp:posOffset>
            </wp:positionV>
            <wp:extent cx="256136" cy="216026"/>
            <wp:effectExtent l="0" t="0" r="0" b="0"/>
            <wp:wrapNone/>
            <wp:docPr id="101" name="image964.png" descr=""/>
            <wp:cNvGraphicFramePr>
              <a:graphicFrameLocks noChangeAspect="1"/>
            </wp:cNvGraphicFramePr>
            <a:graphic>
              <a:graphicData uri="http://schemas.openxmlformats.org/drawingml/2006/picture">
                <pic:pic>
                  <pic:nvPicPr>
                    <pic:cNvPr id="102" name="image964.png"/>
                    <pic:cNvPicPr/>
                  </pic:nvPicPr>
                  <pic:blipFill>
                    <a:blip r:embed="rId1248" cstate="print"/>
                    <a:stretch>
                      <a:fillRect/>
                    </a:stretch>
                  </pic:blipFill>
                  <pic:spPr>
                    <a:xfrm>
                      <a:off x="0" y="0"/>
                      <a:ext cx="256136" cy="216026"/>
                    </a:xfrm>
                    <a:prstGeom prst="rect">
                      <a:avLst/>
                    </a:prstGeom>
                  </pic:spPr>
                </pic:pic>
              </a:graphicData>
            </a:graphic>
          </wp:anchor>
        </w:drawing>
      </w:r>
    </w:p>
    <w:p>
      <w:pPr>
        <w:pStyle w:val="BodyText"/>
        <w:spacing w:before="1"/>
        <w:rPr>
          <w:rFonts w:ascii="Times New Roman"/>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1634" w:hRule="exact"/>
        </w:trPr>
        <w:tc>
          <w:tcPr>
            <w:tcW w:w="3000" w:type="dxa"/>
          </w:tcPr>
          <w:p>
            <w:pPr>
              <w:pStyle w:val="TableParagraph"/>
              <w:spacing w:line="244" w:lineRule="auto"/>
              <w:ind w:right="50"/>
              <w:jc w:val="both"/>
              <w:rPr>
                <w:sz w:val="16"/>
              </w:rPr>
            </w:pPr>
            <w:r>
              <w:rPr>
                <w:w w:val="110"/>
                <w:sz w:val="16"/>
              </w:rPr>
              <w:t>1.1.5 Los datos o información están vali- dados por una o más fuentes (referen- cias).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Documentos que sirven de base para la elaboración de un contenido. Las fuentes se encuentran</w:t>
            </w:r>
            <w:r>
              <w:rPr>
                <w:spacing w:val="-24"/>
                <w:w w:val="115"/>
                <w:sz w:val="16"/>
              </w:rPr>
              <w:t> </w:t>
            </w:r>
            <w:r>
              <w:rPr>
                <w:w w:val="115"/>
                <w:sz w:val="16"/>
              </w:rPr>
              <w:t>dentro</w:t>
            </w:r>
            <w:r>
              <w:rPr>
                <w:spacing w:val="-24"/>
                <w:w w:val="115"/>
                <w:sz w:val="16"/>
              </w:rPr>
              <w:t> </w:t>
            </w:r>
            <w:r>
              <w:rPr>
                <w:w w:val="115"/>
                <w:sz w:val="16"/>
              </w:rPr>
              <w:t>de</w:t>
            </w:r>
            <w:r>
              <w:rPr>
                <w:spacing w:val="-24"/>
                <w:w w:val="115"/>
                <w:sz w:val="16"/>
              </w:rPr>
              <w:t> </w:t>
            </w:r>
            <w:r>
              <w:rPr>
                <w:w w:val="115"/>
                <w:sz w:val="16"/>
              </w:rPr>
              <w:t>los</w:t>
            </w:r>
            <w:r>
              <w:rPr>
                <w:spacing w:val="-24"/>
                <w:w w:val="115"/>
                <w:sz w:val="16"/>
              </w:rPr>
              <w:t> </w:t>
            </w:r>
            <w:r>
              <w:rPr>
                <w:w w:val="115"/>
                <w:sz w:val="16"/>
              </w:rPr>
              <w:t>textos</w:t>
            </w:r>
            <w:r>
              <w:rPr>
                <w:spacing w:val="-24"/>
                <w:w w:val="115"/>
                <w:sz w:val="16"/>
              </w:rPr>
              <w:t> </w:t>
            </w:r>
            <w:r>
              <w:rPr>
                <w:w w:val="115"/>
                <w:sz w:val="16"/>
              </w:rPr>
              <w:t>y</w:t>
            </w:r>
            <w:r>
              <w:rPr>
                <w:spacing w:val="-24"/>
                <w:w w:val="115"/>
                <w:sz w:val="16"/>
              </w:rPr>
              <w:t> </w:t>
            </w:r>
            <w:r>
              <w:rPr>
                <w:w w:val="115"/>
                <w:sz w:val="16"/>
              </w:rPr>
              <w:t>hacen</w:t>
            </w:r>
            <w:r>
              <w:rPr>
                <w:spacing w:val="-24"/>
                <w:w w:val="115"/>
                <w:sz w:val="16"/>
              </w:rPr>
              <w:t> </w:t>
            </w:r>
            <w:r>
              <w:rPr>
                <w:w w:val="115"/>
                <w:sz w:val="16"/>
              </w:rPr>
              <w:t>men- ción</w:t>
            </w:r>
            <w:r>
              <w:rPr>
                <w:spacing w:val="-6"/>
                <w:w w:val="115"/>
                <w:sz w:val="16"/>
              </w:rPr>
              <w:t> </w:t>
            </w:r>
            <w:r>
              <w:rPr>
                <w:w w:val="115"/>
                <w:sz w:val="16"/>
              </w:rPr>
              <w:t>a</w:t>
            </w:r>
            <w:r>
              <w:rPr>
                <w:spacing w:val="-6"/>
                <w:w w:val="115"/>
                <w:sz w:val="16"/>
              </w:rPr>
              <w:t> </w:t>
            </w:r>
            <w:r>
              <w:rPr>
                <w:w w:val="115"/>
                <w:sz w:val="16"/>
              </w:rPr>
              <w:t>documentos</w:t>
            </w:r>
            <w:r>
              <w:rPr>
                <w:spacing w:val="-6"/>
                <w:w w:val="115"/>
                <w:sz w:val="16"/>
              </w:rPr>
              <w:t> </w:t>
            </w:r>
            <w:r>
              <w:rPr>
                <w:w w:val="115"/>
                <w:sz w:val="16"/>
              </w:rPr>
              <w:t>del</w:t>
            </w:r>
            <w:r>
              <w:rPr>
                <w:spacing w:val="-6"/>
                <w:w w:val="115"/>
                <w:sz w:val="16"/>
              </w:rPr>
              <w:t> </w:t>
            </w:r>
            <w:r>
              <w:rPr>
                <w:w w:val="115"/>
                <w:sz w:val="16"/>
              </w:rPr>
              <w:t>INEGI</w:t>
            </w:r>
            <w:r>
              <w:rPr>
                <w:spacing w:val="-6"/>
                <w:w w:val="115"/>
                <w:sz w:val="16"/>
              </w:rPr>
              <w:t> </w:t>
            </w:r>
            <w:r>
              <w:rPr>
                <w:w w:val="115"/>
                <w:sz w:val="16"/>
              </w:rPr>
              <w:t>u</w:t>
            </w:r>
            <w:r>
              <w:rPr>
                <w:spacing w:val="-6"/>
                <w:w w:val="115"/>
                <w:sz w:val="16"/>
              </w:rPr>
              <w:t> </w:t>
            </w:r>
            <w:r>
              <w:rPr>
                <w:w w:val="115"/>
                <w:sz w:val="16"/>
              </w:rPr>
              <w:t>otras</w:t>
            </w:r>
            <w:r>
              <w:rPr>
                <w:spacing w:val="-6"/>
                <w:w w:val="115"/>
                <w:sz w:val="16"/>
              </w:rPr>
              <w:t> </w:t>
            </w:r>
            <w:r>
              <w:rPr>
                <w:w w:val="115"/>
                <w:sz w:val="16"/>
              </w:rPr>
              <w:t>fuentes sobre el origen de la información. </w:t>
            </w:r>
            <w:r>
              <w:rPr>
                <w:spacing w:val="-4"/>
                <w:w w:val="115"/>
                <w:sz w:val="16"/>
              </w:rPr>
              <w:t>Por </w:t>
            </w:r>
            <w:r>
              <w:rPr>
                <w:w w:val="115"/>
                <w:sz w:val="16"/>
              </w:rPr>
              <w:t>otro lado</w:t>
            </w:r>
            <w:r>
              <w:rPr>
                <w:spacing w:val="-19"/>
                <w:w w:val="115"/>
                <w:sz w:val="16"/>
              </w:rPr>
              <w:t> </w:t>
            </w:r>
            <w:r>
              <w:rPr>
                <w:w w:val="115"/>
                <w:sz w:val="16"/>
              </w:rPr>
              <w:t>también</w:t>
            </w:r>
            <w:r>
              <w:rPr>
                <w:spacing w:val="-19"/>
                <w:w w:val="115"/>
                <w:sz w:val="16"/>
              </w:rPr>
              <w:t> </w:t>
            </w:r>
            <w:r>
              <w:rPr>
                <w:w w:val="115"/>
                <w:sz w:val="16"/>
              </w:rPr>
              <w:t>se</w:t>
            </w:r>
            <w:r>
              <w:rPr>
                <w:spacing w:val="-19"/>
                <w:w w:val="115"/>
                <w:sz w:val="16"/>
              </w:rPr>
              <w:t> </w:t>
            </w:r>
            <w:r>
              <w:rPr>
                <w:w w:val="115"/>
                <w:sz w:val="16"/>
              </w:rPr>
              <w:t>puede</w:t>
            </w:r>
            <w:r>
              <w:rPr>
                <w:spacing w:val="-19"/>
                <w:w w:val="115"/>
                <w:sz w:val="16"/>
              </w:rPr>
              <w:t> </w:t>
            </w:r>
            <w:r>
              <w:rPr>
                <w:w w:val="115"/>
                <w:sz w:val="16"/>
              </w:rPr>
              <w:t>ver</w:t>
            </w:r>
            <w:r>
              <w:rPr>
                <w:spacing w:val="-19"/>
                <w:w w:val="115"/>
                <w:sz w:val="16"/>
              </w:rPr>
              <w:t> </w:t>
            </w:r>
            <w:r>
              <w:rPr>
                <w:w w:val="115"/>
                <w:sz w:val="16"/>
              </w:rPr>
              <w:t>en</w:t>
            </w:r>
            <w:r>
              <w:rPr>
                <w:spacing w:val="-19"/>
                <w:w w:val="115"/>
                <w:sz w:val="16"/>
              </w:rPr>
              <w:t> </w:t>
            </w:r>
            <w:r>
              <w:rPr>
                <w:w w:val="115"/>
                <w:sz w:val="16"/>
              </w:rPr>
              <w:t>la</w:t>
            </w:r>
            <w:r>
              <w:rPr>
                <w:spacing w:val="-19"/>
                <w:w w:val="115"/>
                <w:sz w:val="16"/>
              </w:rPr>
              <w:t> </w:t>
            </w:r>
            <w:r>
              <w:rPr>
                <w:w w:val="115"/>
                <w:sz w:val="16"/>
              </w:rPr>
              <w:t>parte</w:t>
            </w:r>
            <w:r>
              <w:rPr>
                <w:spacing w:val="-19"/>
                <w:w w:val="115"/>
                <w:sz w:val="16"/>
              </w:rPr>
              <w:t> </w:t>
            </w:r>
            <w:r>
              <w:rPr>
                <w:w w:val="115"/>
                <w:sz w:val="16"/>
              </w:rPr>
              <w:t>inferior de los gráficos o fotos si es que cuenta con ellas</w:t>
            </w:r>
            <w:r>
              <w:rPr>
                <w:spacing w:val="-18"/>
                <w:w w:val="115"/>
                <w:sz w:val="16"/>
              </w:rPr>
              <w:t> </w:t>
            </w:r>
            <w:r>
              <w:rPr>
                <w:w w:val="115"/>
                <w:sz w:val="16"/>
              </w:rPr>
              <w:t>el</w:t>
            </w:r>
            <w:r>
              <w:rPr>
                <w:spacing w:val="-18"/>
                <w:w w:val="115"/>
                <w:sz w:val="16"/>
              </w:rPr>
              <w:t> </w:t>
            </w:r>
            <w:r>
              <w:rPr>
                <w:w w:val="115"/>
                <w:sz w:val="16"/>
              </w:rPr>
              <w:t>artículo</w:t>
            </w:r>
            <w:r>
              <w:rPr>
                <w:spacing w:val="-18"/>
                <w:w w:val="115"/>
                <w:sz w:val="16"/>
              </w:rPr>
              <w:t> </w:t>
            </w:r>
            <w:r>
              <w:rPr>
                <w:w w:val="115"/>
                <w:sz w:val="16"/>
              </w:rPr>
              <w:t>o</w:t>
            </w:r>
            <w:r>
              <w:rPr>
                <w:spacing w:val="-18"/>
                <w:w w:val="115"/>
                <w:sz w:val="16"/>
              </w:rPr>
              <w:t> </w:t>
            </w:r>
            <w:r>
              <w:rPr>
                <w:w w:val="115"/>
                <w:sz w:val="16"/>
              </w:rPr>
              <w:t>noticia.</w:t>
            </w:r>
          </w:p>
        </w:tc>
      </w:tr>
      <w:tr>
        <w:trPr>
          <w:trHeight w:val="2034" w:hRule="exact"/>
        </w:trPr>
        <w:tc>
          <w:tcPr>
            <w:tcW w:w="3000" w:type="dxa"/>
          </w:tcPr>
          <w:p>
            <w:pPr>
              <w:pStyle w:val="TableParagraph"/>
              <w:spacing w:line="244" w:lineRule="auto"/>
              <w:ind w:right="49"/>
              <w:jc w:val="both"/>
              <w:rPr>
                <w:sz w:val="16"/>
              </w:rPr>
            </w:pPr>
            <w:r>
              <w:rPr>
                <w:w w:val="110"/>
                <w:sz w:val="16"/>
              </w:rPr>
              <w:t>1.1.6 Muestra de varios vínculos en los cuales se puede tener un fácil acceso a otra información relacionada o comple- mentaria.</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Se refiere a vínculos apuntando a otros docu- mentos o contenidos relacionados con el contenido presentado en la página. Normal- mente se presentan con el encabezado “No- tas Relacionadas”.</w:t>
            </w:r>
          </w:p>
          <w:p>
            <w:pPr>
              <w:pStyle w:val="TableParagraph"/>
              <w:spacing w:line="244" w:lineRule="auto" w:before="0"/>
              <w:ind w:right="49"/>
              <w:jc w:val="both"/>
              <w:rPr>
                <w:sz w:val="16"/>
              </w:rPr>
            </w:pPr>
            <w:r>
              <w:rPr>
                <w:w w:val="110"/>
                <w:sz w:val="16"/>
              </w:rPr>
              <w:t>Nota: Después de leer una nota o infor- mación esta misma se puede relacionar con otra, ya sea un trámite o servicio, noticia, o evento y aparece en la parte inferior o en el extremo derecho de la nota.</w:t>
            </w:r>
          </w:p>
        </w:tc>
      </w:tr>
      <w:tr>
        <w:trPr>
          <w:trHeight w:val="945" w:hRule="exact"/>
        </w:trPr>
        <w:tc>
          <w:tcPr>
            <w:tcW w:w="3000" w:type="dxa"/>
          </w:tcPr>
          <w:p>
            <w:pPr>
              <w:pStyle w:val="TableParagraph"/>
              <w:spacing w:line="244" w:lineRule="auto"/>
              <w:ind w:right="49"/>
              <w:jc w:val="both"/>
              <w:rPr>
                <w:sz w:val="16"/>
              </w:rPr>
            </w:pPr>
            <w:r>
              <w:rPr>
                <w:w w:val="110"/>
                <w:sz w:val="16"/>
              </w:rPr>
              <w:t>1.1.7 Incluye vínculos a la aplicación</w:t>
            </w:r>
            <w:r>
              <w:rPr>
                <w:spacing w:val="39"/>
                <w:w w:val="110"/>
                <w:sz w:val="16"/>
              </w:rPr>
              <w:t> </w:t>
            </w:r>
            <w:r>
              <w:rPr>
                <w:w w:val="110"/>
                <w:sz w:val="16"/>
              </w:rPr>
              <w:t>necesaria para obtener o trabajar con un</w:t>
            </w:r>
            <w:r>
              <w:rPr>
                <w:spacing w:val="-14"/>
                <w:w w:val="110"/>
                <w:sz w:val="16"/>
              </w:rPr>
              <w:t> </w:t>
            </w:r>
            <w:r>
              <w:rPr>
                <w:w w:val="110"/>
                <w:sz w:val="16"/>
              </w:rPr>
              <w:t>formato.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El</w:t>
            </w:r>
            <w:r>
              <w:rPr>
                <w:spacing w:val="-11"/>
                <w:w w:val="115"/>
                <w:sz w:val="16"/>
              </w:rPr>
              <w:t> </w:t>
            </w:r>
            <w:r>
              <w:rPr>
                <w:w w:val="115"/>
                <w:sz w:val="16"/>
              </w:rPr>
              <w:t>vínculo</w:t>
            </w:r>
            <w:r>
              <w:rPr>
                <w:spacing w:val="-11"/>
                <w:w w:val="115"/>
                <w:sz w:val="16"/>
              </w:rPr>
              <w:t> </w:t>
            </w:r>
            <w:r>
              <w:rPr>
                <w:w w:val="115"/>
                <w:sz w:val="16"/>
              </w:rPr>
              <w:t>conduce</w:t>
            </w:r>
            <w:r>
              <w:rPr>
                <w:spacing w:val="-11"/>
                <w:w w:val="115"/>
                <w:sz w:val="16"/>
              </w:rPr>
              <w:t> </w:t>
            </w:r>
            <w:r>
              <w:rPr>
                <w:w w:val="115"/>
                <w:sz w:val="16"/>
              </w:rPr>
              <w:t>al</w:t>
            </w:r>
            <w:r>
              <w:rPr>
                <w:spacing w:val="-11"/>
                <w:w w:val="115"/>
                <w:sz w:val="16"/>
              </w:rPr>
              <w:t> </w:t>
            </w:r>
            <w:r>
              <w:rPr>
                <w:w w:val="115"/>
                <w:sz w:val="16"/>
              </w:rPr>
              <w:t>portal</w:t>
            </w:r>
            <w:r>
              <w:rPr>
                <w:spacing w:val="-11"/>
                <w:w w:val="115"/>
                <w:sz w:val="16"/>
              </w:rPr>
              <w:t> </w:t>
            </w:r>
            <w:r>
              <w:rPr>
                <w:w w:val="115"/>
                <w:sz w:val="16"/>
              </w:rPr>
              <w:t>del</w:t>
            </w:r>
            <w:r>
              <w:rPr>
                <w:spacing w:val="-11"/>
                <w:w w:val="115"/>
                <w:sz w:val="16"/>
              </w:rPr>
              <w:t> </w:t>
            </w:r>
            <w:r>
              <w:rPr>
                <w:w w:val="115"/>
                <w:sz w:val="16"/>
              </w:rPr>
              <w:t>fabricante</w:t>
            </w:r>
            <w:r>
              <w:rPr>
                <w:spacing w:val="-11"/>
                <w:w w:val="115"/>
                <w:sz w:val="16"/>
              </w:rPr>
              <w:t> </w:t>
            </w:r>
            <w:r>
              <w:rPr>
                <w:w w:val="115"/>
                <w:sz w:val="16"/>
              </w:rPr>
              <w:t>de la aplicación como Acrobat Reader o Flash para poder instalarlo en la computadora y poder</w:t>
            </w:r>
            <w:r>
              <w:rPr>
                <w:spacing w:val="-11"/>
                <w:w w:val="115"/>
                <w:sz w:val="16"/>
              </w:rPr>
              <w:t> </w:t>
            </w:r>
            <w:r>
              <w:rPr>
                <w:w w:val="115"/>
                <w:sz w:val="16"/>
              </w:rPr>
              <w:t>leer</w:t>
            </w:r>
            <w:r>
              <w:rPr>
                <w:spacing w:val="-11"/>
                <w:w w:val="115"/>
                <w:sz w:val="16"/>
              </w:rPr>
              <w:t> </w:t>
            </w:r>
            <w:r>
              <w:rPr>
                <w:w w:val="115"/>
                <w:sz w:val="16"/>
              </w:rPr>
              <w:t>el</w:t>
            </w:r>
            <w:r>
              <w:rPr>
                <w:spacing w:val="-11"/>
                <w:w w:val="115"/>
                <w:sz w:val="16"/>
              </w:rPr>
              <w:t> </w:t>
            </w:r>
            <w:r>
              <w:rPr>
                <w:w w:val="115"/>
                <w:sz w:val="16"/>
              </w:rPr>
              <w:t>contenido.</w:t>
            </w:r>
          </w:p>
        </w:tc>
      </w:tr>
      <w:tr>
        <w:trPr>
          <w:trHeight w:val="1434" w:hRule="exact"/>
        </w:trPr>
        <w:tc>
          <w:tcPr>
            <w:tcW w:w="3000" w:type="dxa"/>
          </w:tcPr>
          <w:p>
            <w:pPr>
              <w:pStyle w:val="TableParagraph"/>
              <w:spacing w:line="244" w:lineRule="auto"/>
              <w:ind w:right="49"/>
              <w:jc w:val="both"/>
              <w:rPr>
                <w:sz w:val="16"/>
              </w:rPr>
            </w:pPr>
            <w:r>
              <w:rPr>
                <w:w w:val="115"/>
                <w:sz w:val="16"/>
              </w:rPr>
              <w:t>1.1.8 Se encuentra disponible infor- mación sobre el contacto del respon- sable del portal (sección de dudas, co- mentarios o sugerencias).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Webmaster es la persona que administra un portal Web y le da mantenimiento</w:t>
            </w:r>
          </w:p>
          <w:p>
            <w:pPr>
              <w:pStyle w:val="TableParagraph"/>
              <w:spacing w:line="244" w:lineRule="auto" w:before="0"/>
              <w:ind w:right="49"/>
              <w:jc w:val="both"/>
              <w:rPr>
                <w:sz w:val="16"/>
              </w:rPr>
            </w:pPr>
            <w:r>
              <w:rPr>
                <w:w w:val="110"/>
                <w:sz w:val="16"/>
              </w:rPr>
              <w:t>Nota: Se encuentra en la parte superior o inferior del portal, en ocasiones es una liga para enviar un correo o una dirección elec- trónica. Debe especificar explícitamente que se refiere al responsable del portal.</w:t>
            </w:r>
          </w:p>
        </w:tc>
      </w:tr>
    </w:tbl>
    <w:p>
      <w:pPr>
        <w:pStyle w:val="BodyText"/>
        <w:spacing w:before="11"/>
        <w:rPr>
          <w:rFonts w:ascii="Times New Roman"/>
          <w:sz w:val="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634" w:hRule="exact"/>
        </w:trPr>
        <w:tc>
          <w:tcPr>
            <w:tcW w:w="7077" w:type="dxa"/>
            <w:gridSpan w:val="3"/>
          </w:tcPr>
          <w:p>
            <w:pPr>
              <w:pStyle w:val="TableParagraph"/>
              <w:ind w:left="2294" w:right="49"/>
              <w:jc w:val="left"/>
              <w:rPr>
                <w:b/>
                <w:sz w:val="16"/>
              </w:rPr>
            </w:pPr>
            <w:r>
              <w:rPr>
                <w:b/>
                <w:w w:val="115"/>
                <w:sz w:val="16"/>
              </w:rPr>
              <w:t>1.2  INFORMACIÓN MULTIMEDIA.</w:t>
            </w:r>
          </w:p>
          <w:p>
            <w:pPr>
              <w:pStyle w:val="TableParagraph"/>
              <w:spacing w:line="244" w:lineRule="auto" w:before="4"/>
              <w:ind w:left="1053" w:right="49" w:hanging="820"/>
              <w:jc w:val="left"/>
              <w:rPr>
                <w:b/>
                <w:sz w:val="16"/>
              </w:rPr>
            </w:pPr>
            <w:r>
              <w:rPr>
                <w:b/>
                <w:w w:val="110"/>
                <w:sz w:val="16"/>
              </w:rPr>
              <w:t>La integración de soportes o de procedimientos que emplean sonidos, imágenes o textos para difundir información, especialmente si es de forma interactiva.</w:t>
            </w:r>
          </w:p>
        </w:tc>
      </w:tr>
      <w:tr>
        <w:trPr>
          <w:trHeight w:val="288" w:hRule="exact"/>
        </w:trPr>
        <w:tc>
          <w:tcPr>
            <w:tcW w:w="3000" w:type="dxa"/>
          </w:tcPr>
          <w:p>
            <w:pPr>
              <w:pStyle w:val="TableParagraph"/>
              <w:spacing w:before="22"/>
              <w:ind w:left="1083" w:right="1083"/>
              <w:rPr>
                <w:rFonts w:ascii="Arial"/>
                <w:b/>
                <w:i/>
                <w:sz w:val="16"/>
              </w:rPr>
            </w:pPr>
            <w:r>
              <w:rPr>
                <w:rFonts w:ascii="Arial"/>
                <w:b/>
                <w:i/>
                <w:sz w:val="16"/>
              </w:rPr>
              <w:t>Preguntas</w:t>
            </w:r>
          </w:p>
        </w:tc>
        <w:tc>
          <w:tcPr>
            <w:tcW w:w="4077" w:type="dxa"/>
            <w:gridSpan w:val="2"/>
          </w:tcPr>
          <w:p>
            <w:pPr>
              <w:pStyle w:val="TableParagraph"/>
              <w:spacing w:before="22"/>
              <w:ind w:left="1626" w:right="1626"/>
              <w:rPr>
                <w:rFonts w:ascii="Arial" w:hAnsi="Arial"/>
                <w:b/>
                <w:i/>
                <w:sz w:val="16"/>
              </w:rPr>
            </w:pPr>
            <w:r>
              <w:rPr>
                <w:rFonts w:ascii="Arial" w:hAnsi="Arial"/>
                <w:b/>
                <w:i/>
                <w:sz w:val="16"/>
              </w:rPr>
              <w:t>Definición</w:t>
            </w:r>
          </w:p>
        </w:tc>
      </w:tr>
      <w:tr>
        <w:trPr>
          <w:trHeight w:val="447" w:hRule="exact"/>
        </w:trPr>
        <w:tc>
          <w:tcPr>
            <w:tcW w:w="3000" w:type="dxa"/>
          </w:tcPr>
          <w:p>
            <w:pPr>
              <w:pStyle w:val="TableParagraph"/>
              <w:spacing w:line="244" w:lineRule="auto"/>
              <w:ind w:right="-6"/>
              <w:jc w:val="left"/>
              <w:rPr>
                <w:sz w:val="16"/>
              </w:rPr>
            </w:pPr>
            <w:r>
              <w:rPr>
                <w:w w:val="115"/>
                <w:sz w:val="16"/>
              </w:rPr>
              <w:t>1.2.1 Transmisión de video en línea de eventos del poder ejecutivo.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39"/>
              <w:jc w:val="left"/>
              <w:rPr>
                <w:sz w:val="16"/>
              </w:rPr>
            </w:pPr>
            <w:r>
              <w:rPr>
                <w:w w:val="115"/>
                <w:sz w:val="16"/>
              </w:rPr>
              <w:t>Se</w:t>
            </w:r>
            <w:r>
              <w:rPr>
                <w:spacing w:val="-25"/>
                <w:w w:val="115"/>
                <w:sz w:val="16"/>
              </w:rPr>
              <w:t> </w:t>
            </w:r>
            <w:r>
              <w:rPr>
                <w:w w:val="115"/>
                <w:sz w:val="16"/>
              </w:rPr>
              <w:t>pueden</w:t>
            </w:r>
            <w:r>
              <w:rPr>
                <w:spacing w:val="-25"/>
                <w:w w:val="115"/>
                <w:sz w:val="16"/>
              </w:rPr>
              <w:t> </w:t>
            </w:r>
            <w:r>
              <w:rPr>
                <w:w w:val="115"/>
                <w:sz w:val="16"/>
              </w:rPr>
              <w:t>ver</w:t>
            </w:r>
            <w:r>
              <w:rPr>
                <w:spacing w:val="-25"/>
                <w:w w:val="115"/>
                <w:sz w:val="16"/>
              </w:rPr>
              <w:t> </w:t>
            </w:r>
            <w:r>
              <w:rPr>
                <w:w w:val="115"/>
                <w:sz w:val="16"/>
              </w:rPr>
              <w:t>eventos</w:t>
            </w:r>
            <w:r>
              <w:rPr>
                <w:spacing w:val="-25"/>
                <w:w w:val="115"/>
                <w:sz w:val="16"/>
              </w:rPr>
              <w:t> </w:t>
            </w:r>
            <w:r>
              <w:rPr>
                <w:w w:val="115"/>
                <w:sz w:val="16"/>
              </w:rPr>
              <w:t>como</w:t>
            </w:r>
            <w:r>
              <w:rPr>
                <w:spacing w:val="-25"/>
                <w:w w:val="115"/>
                <w:sz w:val="16"/>
              </w:rPr>
              <w:t> </w:t>
            </w:r>
            <w:r>
              <w:rPr>
                <w:w w:val="115"/>
                <w:sz w:val="16"/>
              </w:rPr>
              <w:t>son</w:t>
            </w:r>
            <w:r>
              <w:rPr>
                <w:spacing w:val="-6"/>
                <w:w w:val="115"/>
                <w:sz w:val="16"/>
              </w:rPr>
              <w:t> </w:t>
            </w:r>
            <w:r>
              <w:rPr>
                <w:w w:val="115"/>
                <w:sz w:val="16"/>
              </w:rPr>
              <w:t>los</w:t>
            </w:r>
            <w:r>
              <w:rPr>
                <w:spacing w:val="-25"/>
                <w:w w:val="115"/>
                <w:sz w:val="16"/>
              </w:rPr>
              <w:t> </w:t>
            </w:r>
            <w:r>
              <w:rPr>
                <w:w w:val="115"/>
                <w:sz w:val="16"/>
              </w:rPr>
              <w:t>informes de gobierno o algún tipo de</w:t>
            </w:r>
            <w:r>
              <w:rPr>
                <w:spacing w:val="-21"/>
                <w:w w:val="115"/>
                <w:sz w:val="16"/>
              </w:rPr>
              <w:t> </w:t>
            </w:r>
            <w:r>
              <w:rPr>
                <w:w w:val="115"/>
                <w:sz w:val="16"/>
              </w:rPr>
              <w:t>inauguración.</w:t>
            </w:r>
          </w:p>
        </w:tc>
      </w:tr>
      <w:tr>
        <w:trPr>
          <w:trHeight w:val="634" w:hRule="exact"/>
        </w:trPr>
        <w:tc>
          <w:tcPr>
            <w:tcW w:w="3000" w:type="dxa"/>
          </w:tcPr>
          <w:p>
            <w:pPr>
              <w:pStyle w:val="TableParagraph"/>
              <w:spacing w:line="244" w:lineRule="auto"/>
              <w:ind w:right="49"/>
              <w:jc w:val="both"/>
              <w:rPr>
                <w:sz w:val="16"/>
              </w:rPr>
            </w:pPr>
            <w:r>
              <w:rPr>
                <w:w w:val="115"/>
                <w:sz w:val="16"/>
              </w:rPr>
              <w:t>1.2.2 Existe un vínculo para obtener   la transmisión de video en línea de reuniones</w:t>
            </w:r>
            <w:r>
              <w:rPr>
                <w:spacing w:val="-24"/>
                <w:w w:val="115"/>
                <w:sz w:val="16"/>
              </w:rPr>
              <w:t> </w:t>
            </w:r>
            <w:r>
              <w:rPr>
                <w:w w:val="115"/>
                <w:sz w:val="16"/>
              </w:rPr>
              <w:t>de</w:t>
            </w:r>
            <w:r>
              <w:rPr>
                <w:spacing w:val="-24"/>
                <w:w w:val="115"/>
                <w:sz w:val="16"/>
              </w:rPr>
              <w:t> </w:t>
            </w:r>
            <w:r>
              <w:rPr>
                <w:w w:val="115"/>
                <w:sz w:val="16"/>
              </w:rPr>
              <w:t>la</w:t>
            </w:r>
            <w:r>
              <w:rPr>
                <w:spacing w:val="-24"/>
                <w:w w:val="115"/>
                <w:sz w:val="16"/>
              </w:rPr>
              <w:t> </w:t>
            </w:r>
            <w:r>
              <w:rPr>
                <w:w w:val="115"/>
                <w:sz w:val="16"/>
              </w:rPr>
              <w:t>legislatura</w:t>
            </w:r>
            <w:r>
              <w:rPr>
                <w:spacing w:val="-24"/>
                <w:w w:val="115"/>
                <w:sz w:val="16"/>
              </w:rPr>
              <w:t> </w:t>
            </w:r>
            <w:r>
              <w:rPr>
                <w:w w:val="115"/>
                <w:sz w:val="16"/>
              </w:rPr>
              <w:t>estatal.</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1"/>
              <w:jc w:val="left"/>
              <w:rPr>
                <w:sz w:val="16"/>
              </w:rPr>
            </w:pPr>
            <w:r>
              <w:rPr>
                <w:w w:val="115"/>
                <w:sz w:val="16"/>
              </w:rPr>
              <w:t>Se observa en línea o por medio de un video las reuniones de los legisladores.</w:t>
            </w:r>
          </w:p>
        </w:tc>
      </w:tr>
      <w:tr>
        <w:trPr>
          <w:trHeight w:val="945" w:hRule="exact"/>
        </w:trPr>
        <w:tc>
          <w:tcPr>
            <w:tcW w:w="3000" w:type="dxa"/>
          </w:tcPr>
          <w:p>
            <w:pPr>
              <w:pStyle w:val="TableParagraph"/>
              <w:spacing w:line="244" w:lineRule="auto"/>
              <w:ind w:right="-6"/>
              <w:jc w:val="left"/>
              <w:rPr>
                <w:sz w:val="16"/>
              </w:rPr>
            </w:pPr>
            <w:r>
              <w:rPr>
                <w:w w:val="110"/>
                <w:sz w:val="16"/>
              </w:rPr>
              <w:t>1.2.3 Existe información multimedia en formato de audio (podcasts).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tabs>
                <w:tab w:pos="2832" w:val="left" w:leader="none"/>
              </w:tabs>
              <w:spacing w:line="244" w:lineRule="auto"/>
              <w:ind w:right="49" w:hanging="1"/>
              <w:jc w:val="left"/>
              <w:rPr>
                <w:sz w:val="16"/>
              </w:rPr>
            </w:pPr>
            <w:r>
              <w:rPr>
                <w:w w:val="115"/>
                <w:sz w:val="16"/>
              </w:rPr>
              <w:t>Se puede ver el ícono</w:t>
            </w:r>
            <w:r>
              <w:rPr>
                <w:spacing w:val="-3"/>
                <w:w w:val="115"/>
                <w:sz w:val="16"/>
              </w:rPr>
              <w:t> </w:t>
            </w:r>
            <w:r>
              <w:rPr>
                <w:w w:val="115"/>
                <w:sz w:val="16"/>
              </w:rPr>
              <w:t>de</w:t>
            </w:r>
            <w:r>
              <w:rPr>
                <w:spacing w:val="-1"/>
                <w:w w:val="115"/>
                <w:sz w:val="16"/>
              </w:rPr>
              <w:t> </w:t>
            </w:r>
            <w:r>
              <w:rPr>
                <w:w w:val="115"/>
                <w:sz w:val="16"/>
              </w:rPr>
              <w:t>audio</w:t>
              <w:tab/>
              <w:t>junto</w:t>
            </w:r>
            <w:r>
              <w:rPr>
                <w:spacing w:val="-25"/>
                <w:w w:val="115"/>
                <w:sz w:val="16"/>
              </w:rPr>
              <w:t> </w:t>
            </w:r>
            <w:r>
              <w:rPr>
                <w:w w:val="115"/>
                <w:sz w:val="16"/>
              </w:rPr>
              <w:t>a</w:t>
            </w:r>
            <w:r>
              <w:rPr>
                <w:w w:val="111"/>
                <w:sz w:val="16"/>
              </w:rPr>
              <w:t> </w:t>
            </w:r>
            <w:r>
              <w:rPr>
                <w:w w:val="115"/>
                <w:sz w:val="16"/>
              </w:rPr>
              <w:t>la</w:t>
            </w:r>
            <w:r>
              <w:rPr>
                <w:spacing w:val="-13"/>
                <w:w w:val="115"/>
                <w:sz w:val="16"/>
              </w:rPr>
              <w:t> </w:t>
            </w:r>
            <w:r>
              <w:rPr>
                <w:w w:val="115"/>
                <w:sz w:val="16"/>
              </w:rPr>
              <w:t>nota</w:t>
            </w:r>
            <w:r>
              <w:rPr>
                <w:spacing w:val="-13"/>
                <w:w w:val="115"/>
                <w:sz w:val="16"/>
              </w:rPr>
              <w:t> </w:t>
            </w:r>
            <w:r>
              <w:rPr>
                <w:w w:val="115"/>
                <w:sz w:val="16"/>
              </w:rPr>
              <w:t>o</w:t>
            </w:r>
            <w:r>
              <w:rPr>
                <w:spacing w:val="-13"/>
                <w:w w:val="115"/>
                <w:sz w:val="16"/>
              </w:rPr>
              <w:t> </w:t>
            </w:r>
            <w:r>
              <w:rPr>
                <w:w w:val="115"/>
                <w:sz w:val="16"/>
              </w:rPr>
              <w:t>en</w:t>
            </w:r>
            <w:r>
              <w:rPr>
                <w:spacing w:val="-13"/>
                <w:w w:val="115"/>
                <w:sz w:val="16"/>
              </w:rPr>
              <w:t> </w:t>
            </w:r>
            <w:r>
              <w:rPr>
                <w:w w:val="115"/>
                <w:sz w:val="16"/>
              </w:rPr>
              <w:t>el</w:t>
            </w:r>
            <w:r>
              <w:rPr>
                <w:spacing w:val="-13"/>
                <w:w w:val="115"/>
                <w:sz w:val="16"/>
              </w:rPr>
              <w:t> </w:t>
            </w:r>
            <w:r>
              <w:rPr>
                <w:w w:val="115"/>
                <w:sz w:val="16"/>
              </w:rPr>
              <w:t>portal.</w:t>
            </w:r>
          </w:p>
        </w:tc>
      </w:tr>
      <w:tr>
        <w:trPr>
          <w:trHeight w:val="988" w:hRule="exact"/>
        </w:trPr>
        <w:tc>
          <w:tcPr>
            <w:tcW w:w="3000" w:type="dxa"/>
          </w:tcPr>
          <w:p>
            <w:pPr>
              <w:pStyle w:val="TableParagraph"/>
              <w:spacing w:line="244" w:lineRule="auto"/>
              <w:ind w:right="-6"/>
              <w:jc w:val="left"/>
              <w:rPr>
                <w:sz w:val="16"/>
              </w:rPr>
            </w:pPr>
            <w:r>
              <w:rPr>
                <w:w w:val="110"/>
                <w:sz w:val="16"/>
              </w:rPr>
              <w:t>1.2.4 Existe información multimedia en formato de videos (videocasts).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52" w:lineRule="auto"/>
              <w:ind w:right="38"/>
              <w:jc w:val="left"/>
              <w:rPr>
                <w:sz w:val="16"/>
              </w:rPr>
            </w:pPr>
            <w:r>
              <w:rPr>
                <w:spacing w:val="-3"/>
                <w:w w:val="115"/>
                <w:sz w:val="16"/>
              </w:rPr>
              <w:t>Para</w:t>
            </w:r>
            <w:r>
              <w:rPr>
                <w:spacing w:val="-10"/>
                <w:w w:val="115"/>
                <w:sz w:val="16"/>
              </w:rPr>
              <w:t> </w:t>
            </w:r>
            <w:r>
              <w:rPr>
                <w:w w:val="115"/>
                <w:sz w:val="16"/>
              </w:rPr>
              <w:t>poder</w:t>
            </w:r>
            <w:r>
              <w:rPr>
                <w:spacing w:val="-10"/>
                <w:w w:val="115"/>
                <w:sz w:val="16"/>
              </w:rPr>
              <w:t> </w:t>
            </w:r>
            <w:r>
              <w:rPr>
                <w:w w:val="115"/>
                <w:sz w:val="16"/>
              </w:rPr>
              <w:t>ver</w:t>
            </w:r>
            <w:r>
              <w:rPr>
                <w:spacing w:val="-10"/>
                <w:w w:val="115"/>
                <w:sz w:val="16"/>
              </w:rPr>
              <w:t> </w:t>
            </w:r>
            <w:r>
              <w:rPr>
                <w:w w:val="115"/>
                <w:sz w:val="16"/>
              </w:rPr>
              <w:t>el</w:t>
            </w:r>
            <w:r>
              <w:rPr>
                <w:spacing w:val="-10"/>
                <w:w w:val="115"/>
                <w:sz w:val="16"/>
              </w:rPr>
              <w:t> </w:t>
            </w:r>
            <w:r>
              <w:rPr>
                <w:w w:val="115"/>
                <w:sz w:val="16"/>
              </w:rPr>
              <w:t>video</w:t>
            </w:r>
            <w:r>
              <w:rPr>
                <w:spacing w:val="-10"/>
                <w:w w:val="115"/>
                <w:sz w:val="16"/>
              </w:rPr>
              <w:t> </w:t>
            </w:r>
            <w:r>
              <w:rPr>
                <w:w w:val="115"/>
                <w:sz w:val="16"/>
              </w:rPr>
              <w:t>se</w:t>
            </w:r>
            <w:r>
              <w:rPr>
                <w:spacing w:val="-10"/>
                <w:w w:val="115"/>
                <w:sz w:val="16"/>
              </w:rPr>
              <w:t> </w:t>
            </w:r>
            <w:r>
              <w:rPr>
                <w:w w:val="115"/>
                <w:sz w:val="16"/>
              </w:rPr>
              <w:t>le</w:t>
            </w:r>
            <w:r>
              <w:rPr>
                <w:spacing w:val="-10"/>
                <w:w w:val="115"/>
                <w:sz w:val="16"/>
              </w:rPr>
              <w:t> </w:t>
            </w:r>
            <w:r>
              <w:rPr>
                <w:w w:val="115"/>
                <w:sz w:val="16"/>
              </w:rPr>
              <w:t>tiene</w:t>
            </w:r>
            <w:r>
              <w:rPr>
                <w:spacing w:val="-10"/>
                <w:w w:val="115"/>
                <w:sz w:val="16"/>
              </w:rPr>
              <w:t> </w:t>
            </w:r>
            <w:r>
              <w:rPr>
                <w:w w:val="115"/>
                <w:sz w:val="16"/>
              </w:rPr>
              <w:t>que</w:t>
            </w:r>
            <w:r>
              <w:rPr>
                <w:spacing w:val="-10"/>
                <w:w w:val="115"/>
                <w:sz w:val="16"/>
              </w:rPr>
              <w:t> </w:t>
            </w:r>
            <w:r>
              <w:rPr>
                <w:w w:val="115"/>
                <w:sz w:val="16"/>
              </w:rPr>
              <w:t>dar</w:t>
            </w:r>
            <w:r>
              <w:rPr>
                <w:spacing w:val="-10"/>
                <w:w w:val="115"/>
                <w:sz w:val="16"/>
              </w:rPr>
              <w:t> </w:t>
            </w:r>
            <w:r>
              <w:rPr>
                <w:w w:val="115"/>
                <w:sz w:val="16"/>
              </w:rPr>
              <w:t>un click</w:t>
            </w:r>
            <w:r>
              <w:rPr>
                <w:spacing w:val="-16"/>
                <w:w w:val="115"/>
                <w:sz w:val="16"/>
              </w:rPr>
              <w:t> </w:t>
            </w:r>
            <w:r>
              <w:rPr>
                <w:w w:val="115"/>
                <w:sz w:val="16"/>
              </w:rPr>
              <w:t>al</w:t>
            </w:r>
            <w:r>
              <w:rPr>
                <w:spacing w:val="-16"/>
                <w:w w:val="115"/>
                <w:sz w:val="16"/>
              </w:rPr>
              <w:t> </w:t>
            </w:r>
            <w:r>
              <w:rPr>
                <w:w w:val="115"/>
                <w:sz w:val="16"/>
              </w:rPr>
              <w:t>ícono</w:t>
            </w:r>
            <w:r>
              <w:rPr>
                <w:spacing w:val="-16"/>
                <w:w w:val="115"/>
                <w:sz w:val="16"/>
              </w:rPr>
              <w:t> </w:t>
            </w:r>
            <w:r>
              <w:rPr>
                <w:w w:val="115"/>
                <w:sz w:val="16"/>
              </w:rPr>
              <w:t>de</w:t>
            </w:r>
            <w:r>
              <w:rPr>
                <w:spacing w:val="-16"/>
                <w:w w:val="115"/>
                <w:sz w:val="16"/>
              </w:rPr>
              <w:t> </w:t>
            </w:r>
            <w:r>
              <w:rPr>
                <w:w w:val="115"/>
                <w:sz w:val="16"/>
              </w:rPr>
              <w:t>play</w:t>
            </w:r>
            <w:r>
              <w:rPr>
                <w:spacing w:val="-14"/>
                <w:w w:val="115"/>
                <w:sz w:val="16"/>
              </w:rPr>
              <w:t> </w:t>
            </w:r>
            <w:r>
              <w:rPr>
                <w:spacing w:val="-8"/>
                <w:position w:val="-12"/>
                <w:sz w:val="16"/>
              </w:rPr>
              <w:drawing>
                <wp:inline distT="0" distB="0" distL="0" distR="0">
                  <wp:extent cx="210059" cy="201168"/>
                  <wp:effectExtent l="0" t="0" r="0" b="0"/>
                  <wp:docPr id="103" name="image965.png" descr=""/>
                  <wp:cNvGraphicFramePr>
                    <a:graphicFrameLocks noChangeAspect="1"/>
                  </wp:cNvGraphicFramePr>
                  <a:graphic>
                    <a:graphicData uri="http://schemas.openxmlformats.org/drawingml/2006/picture">
                      <pic:pic>
                        <pic:nvPicPr>
                          <pic:cNvPr id="104" name="image965.png"/>
                          <pic:cNvPicPr/>
                        </pic:nvPicPr>
                        <pic:blipFill>
                          <a:blip r:embed="rId1249" cstate="print"/>
                          <a:stretch>
                            <a:fillRect/>
                          </a:stretch>
                        </pic:blipFill>
                        <pic:spPr>
                          <a:xfrm>
                            <a:off x="0" y="0"/>
                            <a:ext cx="210059" cy="201168"/>
                          </a:xfrm>
                          <a:prstGeom prst="rect">
                            <a:avLst/>
                          </a:prstGeom>
                        </pic:spPr>
                      </pic:pic>
                    </a:graphicData>
                  </a:graphic>
                </wp:inline>
              </w:drawing>
            </w:r>
            <w:r>
              <w:rPr>
                <w:spacing w:val="-8"/>
                <w:position w:val="-12"/>
                <w:sz w:val="16"/>
              </w:rPr>
            </w:r>
            <w:r>
              <w:rPr>
                <w:w w:val="115"/>
                <w:sz w:val="16"/>
              </w:rPr>
              <w:t>que</w:t>
            </w:r>
            <w:r>
              <w:rPr>
                <w:spacing w:val="-26"/>
                <w:w w:val="115"/>
                <w:sz w:val="16"/>
              </w:rPr>
              <w:t> </w:t>
            </w:r>
            <w:r>
              <w:rPr>
                <w:w w:val="115"/>
                <w:sz w:val="16"/>
              </w:rPr>
              <w:t>aparece</w:t>
            </w:r>
            <w:r>
              <w:rPr>
                <w:spacing w:val="-26"/>
                <w:w w:val="115"/>
                <w:sz w:val="16"/>
              </w:rPr>
              <w:t> </w:t>
            </w:r>
            <w:r>
              <w:rPr>
                <w:w w:val="115"/>
                <w:sz w:val="16"/>
              </w:rPr>
              <w:t>dentro</w:t>
            </w:r>
          </w:p>
          <w:p>
            <w:pPr>
              <w:pStyle w:val="TableParagraph"/>
              <w:spacing w:line="138" w:lineRule="exact" w:before="0"/>
              <w:ind w:right="39"/>
              <w:jc w:val="left"/>
              <w:rPr>
                <w:sz w:val="16"/>
              </w:rPr>
            </w:pPr>
            <w:r>
              <w:rPr>
                <w:w w:val="115"/>
                <w:sz w:val="16"/>
              </w:rPr>
              <w:t>de la nota o video para poder visualizarlo.</w:t>
            </w:r>
          </w:p>
        </w:tc>
      </w:tr>
    </w:tbl>
    <w:p>
      <w:pPr>
        <w:spacing w:after="0" w:line="138" w:lineRule="exact"/>
        <w:jc w:val="left"/>
        <w:rPr>
          <w:sz w:val="16"/>
        </w:rPr>
        <w:sectPr>
          <w:pgSz w:w="9640" w:h="13040"/>
          <w:pgMar w:header="823" w:footer="650" w:top="1020" w:bottom="840" w:left="1300" w:right="1020"/>
        </w:sectPr>
      </w:pPr>
    </w:p>
    <w:p>
      <w:pPr>
        <w:pStyle w:val="BodyText"/>
        <w:rPr>
          <w:rFonts w:ascii="Times New Roman"/>
          <w:sz w:val="20"/>
        </w:rPr>
      </w:pPr>
    </w:p>
    <w:p>
      <w:pPr>
        <w:pStyle w:val="BodyText"/>
        <w:spacing w:before="1"/>
        <w:rPr>
          <w:rFonts w:ascii="Times New Roman"/>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434" w:hRule="exact"/>
        </w:trPr>
        <w:tc>
          <w:tcPr>
            <w:tcW w:w="7077" w:type="dxa"/>
            <w:gridSpan w:val="3"/>
          </w:tcPr>
          <w:p>
            <w:pPr>
              <w:pStyle w:val="TableParagraph"/>
              <w:ind w:left="1870" w:right="49"/>
              <w:jc w:val="left"/>
              <w:rPr>
                <w:b/>
                <w:sz w:val="16"/>
              </w:rPr>
            </w:pPr>
            <w:r>
              <w:rPr>
                <w:b/>
                <w:w w:val="120"/>
                <w:sz w:val="16"/>
              </w:rPr>
              <w:t>1.3  ORgANIZACIÓN DE LA INFORMACIÓN.</w:t>
            </w:r>
          </w:p>
          <w:p>
            <w:pPr>
              <w:pStyle w:val="TableParagraph"/>
              <w:spacing w:before="4"/>
              <w:ind w:left="629" w:right="49"/>
              <w:jc w:val="left"/>
              <w:rPr>
                <w:b/>
                <w:sz w:val="16"/>
              </w:rPr>
            </w:pPr>
            <w:r>
              <w:rPr>
                <w:b/>
                <w:w w:val="110"/>
                <w:sz w:val="16"/>
              </w:rPr>
              <w:t>Forma en la que se encuentra organizada la información dentro del Portal  Web</w:t>
            </w:r>
          </w:p>
        </w:tc>
      </w:tr>
      <w:tr>
        <w:trPr>
          <w:trHeight w:val="288" w:hRule="exact"/>
        </w:trPr>
        <w:tc>
          <w:tcPr>
            <w:tcW w:w="3000" w:type="dxa"/>
          </w:tcPr>
          <w:p>
            <w:pPr>
              <w:pStyle w:val="TableParagraph"/>
              <w:spacing w:before="49"/>
              <w:ind w:left="1083" w:right="1083"/>
              <w:rPr>
                <w:rFonts w:ascii="Arial"/>
                <w:b/>
                <w:i/>
                <w:sz w:val="16"/>
              </w:rPr>
            </w:pPr>
            <w:r>
              <w:rPr>
                <w:rFonts w:ascii="Arial"/>
                <w:b/>
                <w:i/>
                <w:sz w:val="16"/>
              </w:rPr>
              <w:t>Preguntas</w:t>
            </w:r>
          </w:p>
        </w:tc>
        <w:tc>
          <w:tcPr>
            <w:tcW w:w="4077" w:type="dxa"/>
            <w:gridSpan w:val="2"/>
          </w:tcPr>
          <w:p>
            <w:pPr>
              <w:pStyle w:val="TableParagraph"/>
              <w:spacing w:before="49"/>
              <w:ind w:left="1607" w:right="1607"/>
              <w:rPr>
                <w:rFonts w:ascii="Arial" w:hAnsi="Arial"/>
                <w:b/>
                <w:i/>
                <w:sz w:val="16"/>
              </w:rPr>
            </w:pPr>
            <w:r>
              <w:rPr>
                <w:rFonts w:ascii="Arial" w:hAnsi="Arial"/>
                <w:b/>
                <w:i/>
                <w:sz w:val="16"/>
              </w:rPr>
              <w:t>Definición</w:t>
            </w:r>
          </w:p>
        </w:tc>
      </w:tr>
      <w:tr>
        <w:trPr>
          <w:trHeight w:val="1634" w:hRule="exact"/>
        </w:trPr>
        <w:tc>
          <w:tcPr>
            <w:tcW w:w="3000" w:type="dxa"/>
          </w:tcPr>
          <w:p>
            <w:pPr>
              <w:pStyle w:val="TableParagraph"/>
              <w:spacing w:line="244" w:lineRule="auto"/>
              <w:ind w:right="-6"/>
              <w:jc w:val="left"/>
              <w:rPr>
                <w:sz w:val="16"/>
              </w:rPr>
            </w:pPr>
            <w:r>
              <w:rPr>
                <w:w w:val="110"/>
                <w:sz w:val="16"/>
              </w:rPr>
              <w:t>1.3.1 Existe un orden lógico –estructura– que organiza la información en el portal.</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4"/>
              <w:jc w:val="both"/>
              <w:rPr>
                <w:sz w:val="16"/>
              </w:rPr>
            </w:pPr>
            <w:r>
              <w:rPr>
                <w:w w:val="110"/>
                <w:sz w:val="16"/>
              </w:rPr>
              <w:t>Con orden lógico nos referimos a que a</w:t>
            </w:r>
            <w:r>
              <w:rPr>
                <w:spacing w:val="39"/>
                <w:w w:val="110"/>
                <w:sz w:val="16"/>
              </w:rPr>
              <w:t> </w:t>
            </w:r>
            <w:r>
              <w:rPr>
                <w:w w:val="110"/>
                <w:sz w:val="16"/>
              </w:rPr>
              <w:t>simple vista, cuando se abre la página de</w:t>
            </w:r>
            <w:r>
              <w:rPr>
                <w:spacing w:val="39"/>
                <w:w w:val="110"/>
                <w:sz w:val="16"/>
              </w:rPr>
              <w:t> </w:t>
            </w:r>
            <w:r>
              <w:rPr>
                <w:w w:val="110"/>
                <w:sz w:val="16"/>
              </w:rPr>
              <w:t>inicio del portal, éste contenga bloques bien</w:t>
            </w:r>
            <w:r>
              <w:rPr>
                <w:spacing w:val="39"/>
                <w:w w:val="110"/>
                <w:sz w:val="16"/>
              </w:rPr>
              <w:t> </w:t>
            </w:r>
            <w:r>
              <w:rPr>
                <w:w w:val="110"/>
                <w:sz w:val="16"/>
              </w:rPr>
              <w:t>definidos como: noticias, trámites y servicios, avisos, gobierno, etc. y que se amigable a la vista y no todo amontonado. Esta estructura</w:t>
            </w:r>
            <w:r>
              <w:rPr>
                <w:spacing w:val="39"/>
                <w:w w:val="110"/>
                <w:sz w:val="16"/>
              </w:rPr>
              <w:t> </w:t>
            </w:r>
            <w:r>
              <w:rPr>
                <w:w w:val="110"/>
                <w:sz w:val="16"/>
              </w:rPr>
              <w:t>también</w:t>
            </w:r>
            <w:r>
              <w:rPr>
                <w:spacing w:val="39"/>
                <w:w w:val="110"/>
                <w:sz w:val="16"/>
              </w:rPr>
              <w:t> </w:t>
            </w:r>
            <w:r>
              <w:rPr>
                <w:w w:val="110"/>
                <w:sz w:val="16"/>
              </w:rPr>
              <w:t>se</w:t>
            </w:r>
            <w:r>
              <w:rPr>
                <w:spacing w:val="39"/>
                <w:w w:val="110"/>
                <w:sz w:val="16"/>
              </w:rPr>
              <w:t> </w:t>
            </w:r>
            <w:r>
              <w:rPr>
                <w:w w:val="110"/>
                <w:sz w:val="16"/>
              </w:rPr>
              <w:t>observa</w:t>
            </w:r>
            <w:r>
              <w:rPr>
                <w:spacing w:val="39"/>
                <w:w w:val="110"/>
                <w:sz w:val="16"/>
              </w:rPr>
              <w:t> </w:t>
            </w:r>
            <w:r>
              <w:rPr>
                <w:w w:val="110"/>
                <w:sz w:val="16"/>
              </w:rPr>
              <w:t>en</w:t>
            </w:r>
            <w:r>
              <w:rPr>
                <w:spacing w:val="39"/>
                <w:w w:val="110"/>
                <w:sz w:val="16"/>
              </w:rPr>
              <w:t> </w:t>
            </w:r>
            <w:r>
              <w:rPr>
                <w:w w:val="110"/>
                <w:sz w:val="16"/>
              </w:rPr>
              <w:t>los</w:t>
            </w:r>
            <w:r>
              <w:rPr>
                <w:spacing w:val="39"/>
                <w:w w:val="110"/>
                <w:sz w:val="16"/>
              </w:rPr>
              <w:t> </w:t>
            </w:r>
            <w:r>
              <w:rPr>
                <w:w w:val="110"/>
                <w:sz w:val="16"/>
              </w:rPr>
              <w:t>menús</w:t>
            </w:r>
            <w:r>
              <w:rPr>
                <w:spacing w:val="39"/>
                <w:w w:val="110"/>
                <w:sz w:val="16"/>
              </w:rPr>
              <w:t> </w:t>
            </w:r>
            <w:r>
              <w:rPr>
                <w:w w:val="110"/>
                <w:sz w:val="16"/>
              </w:rPr>
              <w:t>de</w:t>
            </w:r>
            <w:r>
              <w:rPr>
                <w:spacing w:val="39"/>
                <w:w w:val="110"/>
                <w:sz w:val="16"/>
              </w:rPr>
              <w:t> </w:t>
            </w:r>
            <w:r>
              <w:rPr>
                <w:w w:val="110"/>
                <w:sz w:val="16"/>
              </w:rPr>
              <w:t>opciones en la página de  </w:t>
            </w:r>
            <w:r>
              <w:rPr>
                <w:spacing w:val="1"/>
                <w:w w:val="110"/>
                <w:sz w:val="16"/>
              </w:rPr>
              <w:t> </w:t>
            </w:r>
            <w:r>
              <w:rPr>
                <w:w w:val="110"/>
                <w:sz w:val="16"/>
              </w:rPr>
              <w:t>inicio.</w:t>
            </w:r>
          </w:p>
        </w:tc>
      </w:tr>
      <w:tr>
        <w:trPr>
          <w:trHeight w:val="1434" w:hRule="exact"/>
        </w:trPr>
        <w:tc>
          <w:tcPr>
            <w:tcW w:w="3000" w:type="dxa"/>
          </w:tcPr>
          <w:p>
            <w:pPr>
              <w:pStyle w:val="TableParagraph"/>
              <w:spacing w:line="244" w:lineRule="auto"/>
              <w:ind w:right="49"/>
              <w:jc w:val="both"/>
              <w:rPr>
                <w:sz w:val="16"/>
              </w:rPr>
            </w:pPr>
            <w:r>
              <w:rPr>
                <w:w w:val="115"/>
                <w:sz w:val="16"/>
              </w:rPr>
              <w:t>1.3.2 Cada elemento de información (noticias,</w:t>
            </w:r>
            <w:r>
              <w:rPr>
                <w:spacing w:val="-13"/>
                <w:w w:val="115"/>
                <w:sz w:val="16"/>
              </w:rPr>
              <w:t> </w:t>
            </w:r>
            <w:r>
              <w:rPr>
                <w:w w:val="115"/>
                <w:sz w:val="16"/>
              </w:rPr>
              <w:t>herramientas,</w:t>
            </w:r>
            <w:r>
              <w:rPr>
                <w:spacing w:val="-13"/>
                <w:w w:val="115"/>
                <w:sz w:val="16"/>
              </w:rPr>
              <w:t> </w:t>
            </w:r>
            <w:r>
              <w:rPr>
                <w:w w:val="115"/>
                <w:sz w:val="16"/>
              </w:rPr>
              <w:t>etc.)</w:t>
            </w:r>
            <w:r>
              <w:rPr>
                <w:spacing w:val="-11"/>
                <w:w w:val="115"/>
                <w:sz w:val="16"/>
              </w:rPr>
              <w:t> </w:t>
            </w:r>
            <w:r>
              <w:rPr>
                <w:w w:val="115"/>
                <w:sz w:val="16"/>
              </w:rPr>
              <w:t>está</w:t>
            </w:r>
            <w:r>
              <w:rPr>
                <w:spacing w:val="-11"/>
                <w:w w:val="115"/>
                <w:sz w:val="16"/>
              </w:rPr>
              <w:t> </w:t>
            </w:r>
            <w:r>
              <w:rPr>
                <w:w w:val="115"/>
                <w:sz w:val="16"/>
              </w:rPr>
              <w:t>orga- nizado lógicamente al analizarlo como una unidad</w:t>
            </w:r>
            <w:r>
              <w:rPr>
                <w:spacing w:val="-33"/>
                <w:w w:val="115"/>
                <w:sz w:val="16"/>
              </w:rPr>
              <w:t> </w:t>
            </w:r>
            <w:r>
              <w:rPr>
                <w:w w:val="115"/>
                <w:sz w:val="16"/>
              </w:rPr>
              <w:t>independiente.</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Se encuentran bien definidos y separados cada</w:t>
            </w:r>
            <w:r>
              <w:rPr>
                <w:spacing w:val="-13"/>
                <w:w w:val="115"/>
                <w:sz w:val="16"/>
              </w:rPr>
              <w:t> </w:t>
            </w:r>
            <w:r>
              <w:rPr>
                <w:w w:val="115"/>
                <w:sz w:val="16"/>
              </w:rPr>
              <w:t>uno</w:t>
            </w:r>
            <w:r>
              <w:rPr>
                <w:spacing w:val="-13"/>
                <w:w w:val="115"/>
                <w:sz w:val="16"/>
              </w:rPr>
              <w:t> </w:t>
            </w:r>
            <w:r>
              <w:rPr>
                <w:w w:val="115"/>
                <w:sz w:val="16"/>
              </w:rPr>
              <w:t>de</w:t>
            </w:r>
            <w:r>
              <w:rPr>
                <w:spacing w:val="-13"/>
                <w:w w:val="115"/>
                <w:sz w:val="16"/>
              </w:rPr>
              <w:t> </w:t>
            </w:r>
            <w:r>
              <w:rPr>
                <w:w w:val="115"/>
                <w:sz w:val="16"/>
              </w:rPr>
              <w:t>los</w:t>
            </w:r>
            <w:r>
              <w:rPr>
                <w:spacing w:val="-13"/>
                <w:w w:val="115"/>
                <w:sz w:val="16"/>
              </w:rPr>
              <w:t> </w:t>
            </w:r>
            <w:r>
              <w:rPr>
                <w:w w:val="115"/>
                <w:sz w:val="16"/>
              </w:rPr>
              <w:t>diferentes</w:t>
            </w:r>
            <w:r>
              <w:rPr>
                <w:spacing w:val="-13"/>
                <w:w w:val="115"/>
                <w:sz w:val="16"/>
              </w:rPr>
              <w:t> </w:t>
            </w:r>
            <w:r>
              <w:rPr>
                <w:w w:val="115"/>
                <w:sz w:val="16"/>
              </w:rPr>
              <w:t>elementos</w:t>
            </w:r>
            <w:r>
              <w:rPr>
                <w:spacing w:val="-13"/>
                <w:w w:val="115"/>
                <w:sz w:val="16"/>
              </w:rPr>
              <w:t> </w:t>
            </w:r>
            <w:r>
              <w:rPr>
                <w:w w:val="115"/>
                <w:sz w:val="16"/>
              </w:rPr>
              <w:t>dentro de la</w:t>
            </w:r>
            <w:r>
              <w:rPr>
                <w:spacing w:val="-1"/>
                <w:w w:val="115"/>
                <w:sz w:val="16"/>
              </w:rPr>
              <w:t> </w:t>
            </w:r>
            <w:r>
              <w:rPr>
                <w:w w:val="115"/>
                <w:sz w:val="16"/>
              </w:rPr>
              <w:t>página.</w:t>
            </w:r>
          </w:p>
          <w:p>
            <w:pPr>
              <w:pStyle w:val="TableParagraph"/>
              <w:spacing w:line="244" w:lineRule="auto" w:before="0"/>
              <w:ind w:right="49"/>
              <w:jc w:val="both"/>
              <w:rPr>
                <w:sz w:val="16"/>
              </w:rPr>
            </w:pPr>
            <w:r>
              <w:rPr>
                <w:w w:val="115"/>
                <w:sz w:val="16"/>
              </w:rPr>
              <w:t>Nota:</w:t>
            </w:r>
            <w:r>
              <w:rPr>
                <w:spacing w:val="-21"/>
                <w:w w:val="115"/>
                <w:sz w:val="16"/>
              </w:rPr>
              <w:t> </w:t>
            </w:r>
            <w:r>
              <w:rPr>
                <w:w w:val="115"/>
                <w:sz w:val="16"/>
              </w:rPr>
              <w:t>Al</w:t>
            </w:r>
            <w:r>
              <w:rPr>
                <w:spacing w:val="-18"/>
                <w:w w:val="115"/>
                <w:sz w:val="16"/>
              </w:rPr>
              <w:t> </w:t>
            </w:r>
            <w:r>
              <w:rPr>
                <w:w w:val="115"/>
                <w:sz w:val="16"/>
              </w:rPr>
              <w:t>darle</w:t>
            </w:r>
            <w:r>
              <w:rPr>
                <w:spacing w:val="-18"/>
                <w:w w:val="115"/>
                <w:sz w:val="16"/>
              </w:rPr>
              <w:t> </w:t>
            </w:r>
            <w:r>
              <w:rPr>
                <w:w w:val="115"/>
                <w:sz w:val="16"/>
              </w:rPr>
              <w:t>click</w:t>
            </w:r>
            <w:r>
              <w:rPr>
                <w:spacing w:val="-18"/>
                <w:w w:val="115"/>
                <w:sz w:val="16"/>
              </w:rPr>
              <w:t> </w:t>
            </w:r>
            <w:r>
              <w:rPr>
                <w:w w:val="115"/>
                <w:sz w:val="16"/>
              </w:rPr>
              <w:t>a</w:t>
            </w:r>
            <w:r>
              <w:rPr>
                <w:spacing w:val="-18"/>
                <w:w w:val="115"/>
                <w:sz w:val="16"/>
              </w:rPr>
              <w:t> </w:t>
            </w:r>
            <w:r>
              <w:rPr>
                <w:w w:val="115"/>
                <w:sz w:val="16"/>
              </w:rPr>
              <w:t>cada</w:t>
            </w:r>
            <w:r>
              <w:rPr>
                <w:spacing w:val="-18"/>
                <w:w w:val="115"/>
                <w:sz w:val="16"/>
              </w:rPr>
              <w:t> </w:t>
            </w:r>
            <w:r>
              <w:rPr>
                <w:w w:val="115"/>
                <w:sz w:val="16"/>
              </w:rPr>
              <w:t>liga</w:t>
            </w:r>
            <w:r>
              <w:rPr>
                <w:spacing w:val="-18"/>
                <w:w w:val="115"/>
                <w:sz w:val="16"/>
              </w:rPr>
              <w:t> </w:t>
            </w:r>
            <w:r>
              <w:rPr>
                <w:w w:val="115"/>
                <w:sz w:val="16"/>
              </w:rPr>
              <w:t>este</w:t>
            </w:r>
            <w:r>
              <w:rPr>
                <w:spacing w:val="-18"/>
                <w:w w:val="115"/>
                <w:sz w:val="16"/>
              </w:rPr>
              <w:t> </w:t>
            </w:r>
            <w:r>
              <w:rPr>
                <w:w w:val="115"/>
                <w:sz w:val="16"/>
              </w:rPr>
              <w:t>despliegue únicamente</w:t>
            </w:r>
            <w:r>
              <w:rPr>
                <w:spacing w:val="-16"/>
                <w:w w:val="115"/>
                <w:sz w:val="16"/>
              </w:rPr>
              <w:t> </w:t>
            </w:r>
            <w:r>
              <w:rPr>
                <w:w w:val="115"/>
                <w:sz w:val="16"/>
              </w:rPr>
              <w:t>a</w:t>
            </w:r>
            <w:r>
              <w:rPr>
                <w:spacing w:val="-16"/>
                <w:w w:val="115"/>
                <w:sz w:val="16"/>
              </w:rPr>
              <w:t> </w:t>
            </w:r>
            <w:r>
              <w:rPr>
                <w:w w:val="115"/>
                <w:sz w:val="16"/>
              </w:rPr>
              <w:t>lo</w:t>
            </w:r>
            <w:r>
              <w:rPr>
                <w:spacing w:val="-16"/>
                <w:w w:val="115"/>
                <w:sz w:val="16"/>
              </w:rPr>
              <w:t> </w:t>
            </w:r>
            <w:r>
              <w:rPr>
                <w:w w:val="115"/>
                <w:sz w:val="16"/>
              </w:rPr>
              <w:t>que</w:t>
            </w:r>
            <w:r>
              <w:rPr>
                <w:spacing w:val="-16"/>
                <w:w w:val="115"/>
                <w:sz w:val="16"/>
              </w:rPr>
              <w:t> </w:t>
            </w:r>
            <w:r>
              <w:rPr>
                <w:w w:val="115"/>
                <w:sz w:val="16"/>
              </w:rPr>
              <w:t>se</w:t>
            </w:r>
            <w:r>
              <w:rPr>
                <w:spacing w:val="-16"/>
                <w:w w:val="115"/>
                <w:sz w:val="16"/>
              </w:rPr>
              <w:t> </w:t>
            </w:r>
            <w:r>
              <w:rPr>
                <w:w w:val="115"/>
                <w:sz w:val="16"/>
              </w:rPr>
              <w:t>refiere</w:t>
            </w:r>
            <w:r>
              <w:rPr>
                <w:spacing w:val="-16"/>
                <w:w w:val="115"/>
                <w:sz w:val="16"/>
              </w:rPr>
              <w:t> </w:t>
            </w:r>
            <w:r>
              <w:rPr>
                <w:w w:val="115"/>
                <w:sz w:val="16"/>
              </w:rPr>
              <w:t>la</w:t>
            </w:r>
            <w:r>
              <w:rPr>
                <w:spacing w:val="-16"/>
                <w:w w:val="115"/>
                <w:sz w:val="16"/>
              </w:rPr>
              <w:t> </w:t>
            </w:r>
            <w:r>
              <w:rPr>
                <w:w w:val="115"/>
                <w:sz w:val="16"/>
              </w:rPr>
              <w:t>liga</w:t>
            </w:r>
            <w:r>
              <w:rPr>
                <w:spacing w:val="-16"/>
                <w:w w:val="115"/>
                <w:sz w:val="16"/>
              </w:rPr>
              <w:t> </w:t>
            </w:r>
            <w:r>
              <w:rPr>
                <w:w w:val="115"/>
                <w:sz w:val="16"/>
              </w:rPr>
              <w:t>y</w:t>
            </w:r>
            <w:r>
              <w:rPr>
                <w:spacing w:val="-16"/>
                <w:w w:val="115"/>
                <w:sz w:val="16"/>
              </w:rPr>
              <w:t> </w:t>
            </w:r>
            <w:r>
              <w:rPr>
                <w:w w:val="115"/>
                <w:sz w:val="16"/>
              </w:rPr>
              <w:t>que</w:t>
            </w:r>
            <w:r>
              <w:rPr>
                <w:spacing w:val="-16"/>
                <w:w w:val="115"/>
                <w:sz w:val="16"/>
              </w:rPr>
              <w:t> </w:t>
            </w:r>
            <w:r>
              <w:rPr>
                <w:w w:val="115"/>
                <w:sz w:val="16"/>
              </w:rPr>
              <w:t>no se encuentren dos elementos en una</w:t>
            </w:r>
            <w:r>
              <w:rPr>
                <w:spacing w:val="-18"/>
                <w:w w:val="115"/>
                <w:sz w:val="16"/>
              </w:rPr>
              <w:t> </w:t>
            </w:r>
            <w:r>
              <w:rPr>
                <w:w w:val="115"/>
                <w:sz w:val="16"/>
              </w:rPr>
              <w:t>misma página</w:t>
            </w:r>
            <w:r>
              <w:rPr>
                <w:spacing w:val="-8"/>
                <w:w w:val="115"/>
                <w:sz w:val="16"/>
              </w:rPr>
              <w:t> </w:t>
            </w:r>
            <w:r>
              <w:rPr>
                <w:w w:val="115"/>
                <w:sz w:val="16"/>
              </w:rPr>
              <w:t>sino</w:t>
            </w:r>
            <w:r>
              <w:rPr>
                <w:spacing w:val="-8"/>
                <w:w w:val="115"/>
                <w:sz w:val="16"/>
              </w:rPr>
              <w:t> </w:t>
            </w:r>
            <w:r>
              <w:rPr>
                <w:w w:val="115"/>
                <w:sz w:val="16"/>
              </w:rPr>
              <w:t>que</w:t>
            </w:r>
            <w:r>
              <w:rPr>
                <w:spacing w:val="-8"/>
                <w:w w:val="115"/>
                <w:sz w:val="16"/>
              </w:rPr>
              <w:t> </w:t>
            </w:r>
            <w:r>
              <w:rPr>
                <w:w w:val="115"/>
                <w:sz w:val="16"/>
              </w:rPr>
              <w:t>cada</w:t>
            </w:r>
            <w:r>
              <w:rPr>
                <w:spacing w:val="-8"/>
                <w:w w:val="115"/>
                <w:sz w:val="16"/>
              </w:rPr>
              <w:t> </w:t>
            </w:r>
            <w:r>
              <w:rPr>
                <w:w w:val="115"/>
                <w:sz w:val="16"/>
              </w:rPr>
              <w:t>una</w:t>
            </w:r>
            <w:r>
              <w:rPr>
                <w:spacing w:val="-8"/>
                <w:w w:val="115"/>
                <w:sz w:val="16"/>
              </w:rPr>
              <w:t> </w:t>
            </w:r>
            <w:r>
              <w:rPr>
                <w:w w:val="115"/>
                <w:sz w:val="16"/>
              </w:rPr>
              <w:t>esté</w:t>
            </w:r>
            <w:r>
              <w:rPr>
                <w:spacing w:val="-8"/>
                <w:w w:val="115"/>
                <w:sz w:val="16"/>
              </w:rPr>
              <w:t> </w:t>
            </w:r>
            <w:r>
              <w:rPr>
                <w:w w:val="115"/>
                <w:sz w:val="16"/>
              </w:rPr>
              <w:t>separada.</w:t>
            </w:r>
          </w:p>
        </w:tc>
      </w:tr>
      <w:tr>
        <w:trPr>
          <w:trHeight w:val="634" w:hRule="exact"/>
        </w:trPr>
        <w:tc>
          <w:tcPr>
            <w:tcW w:w="3000" w:type="dxa"/>
          </w:tcPr>
          <w:p>
            <w:pPr>
              <w:pStyle w:val="TableParagraph"/>
              <w:spacing w:line="244" w:lineRule="auto"/>
              <w:ind w:right="49"/>
              <w:jc w:val="both"/>
              <w:rPr>
                <w:sz w:val="16"/>
              </w:rPr>
            </w:pPr>
            <w:r>
              <w:rPr>
                <w:w w:val="115"/>
                <w:sz w:val="16"/>
              </w:rPr>
              <w:t>1.3.3 Contiene un tablero de indicado- res de desempeño del gobierno en alguna parte del portal.</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18" w:firstLine="46"/>
              <w:jc w:val="left"/>
              <w:rPr>
                <w:sz w:val="16"/>
              </w:rPr>
            </w:pPr>
            <w:r>
              <w:rPr>
                <w:w w:val="115"/>
                <w:sz w:val="16"/>
              </w:rPr>
              <w:t>Cuadro o tabla en el que se muestran datos o indicadores.</w:t>
            </w:r>
          </w:p>
        </w:tc>
      </w:tr>
      <w:tr>
        <w:trPr>
          <w:trHeight w:val="1434" w:hRule="exact"/>
        </w:trPr>
        <w:tc>
          <w:tcPr>
            <w:tcW w:w="3000" w:type="dxa"/>
          </w:tcPr>
          <w:p>
            <w:pPr>
              <w:pStyle w:val="TableParagraph"/>
              <w:spacing w:line="244" w:lineRule="auto"/>
              <w:ind w:right="36"/>
              <w:jc w:val="left"/>
              <w:rPr>
                <w:sz w:val="16"/>
              </w:rPr>
            </w:pPr>
            <w:r>
              <w:rPr>
                <w:w w:val="115"/>
                <w:sz w:val="16"/>
              </w:rPr>
              <w:t>1.3.4 La información está estructurada por dependencia.</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Nota: En ocasiones se encuentra un menú del lado izquierdo o superior de la página de inicio que contiene un link que dice Dependencias, la cual puede tener como opción un listado a escoger y en otras nos despliega otra página con las diferentes dependencias.</w:t>
            </w:r>
          </w:p>
        </w:tc>
      </w:tr>
      <w:tr>
        <w:trPr>
          <w:trHeight w:val="1834" w:hRule="exact"/>
        </w:trPr>
        <w:tc>
          <w:tcPr>
            <w:tcW w:w="3000" w:type="dxa"/>
          </w:tcPr>
          <w:p>
            <w:pPr>
              <w:pStyle w:val="TableParagraph"/>
              <w:spacing w:line="244" w:lineRule="auto"/>
              <w:ind w:right="36"/>
              <w:jc w:val="left"/>
              <w:rPr>
                <w:sz w:val="16"/>
              </w:rPr>
            </w:pPr>
            <w:r>
              <w:rPr>
                <w:w w:val="110"/>
                <w:sz w:val="16"/>
              </w:rPr>
              <w:t>1.3.5 La información está estructurada de acuerdo a servicios al  ciudadano.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La página contiene los servicios que son buscados con mayor frecuencia por el usua- rio, como registro civil, impuestos, atención ciudadana, etc.</w:t>
            </w:r>
          </w:p>
          <w:p>
            <w:pPr>
              <w:pStyle w:val="TableParagraph"/>
              <w:spacing w:line="244" w:lineRule="auto" w:before="0"/>
              <w:ind w:right="49"/>
              <w:jc w:val="both"/>
              <w:rPr>
                <w:sz w:val="16"/>
              </w:rPr>
            </w:pPr>
            <w:r>
              <w:rPr>
                <w:w w:val="115"/>
                <w:sz w:val="16"/>
              </w:rPr>
              <w:t>Nota: Los servicios al ciudadano puede ser tomado</w:t>
            </w:r>
            <w:r>
              <w:rPr>
                <w:spacing w:val="-15"/>
                <w:w w:val="115"/>
                <w:sz w:val="16"/>
              </w:rPr>
              <w:t> </w:t>
            </w:r>
            <w:r>
              <w:rPr>
                <w:w w:val="115"/>
                <w:sz w:val="16"/>
              </w:rPr>
              <w:t>con</w:t>
            </w:r>
            <w:r>
              <w:rPr>
                <w:spacing w:val="-15"/>
                <w:w w:val="115"/>
                <w:sz w:val="16"/>
              </w:rPr>
              <w:t> </w:t>
            </w:r>
            <w:r>
              <w:rPr>
                <w:w w:val="115"/>
                <w:sz w:val="16"/>
              </w:rPr>
              <w:t>los</w:t>
            </w:r>
            <w:r>
              <w:rPr>
                <w:spacing w:val="-15"/>
                <w:w w:val="115"/>
                <w:sz w:val="16"/>
              </w:rPr>
              <w:t> </w:t>
            </w:r>
            <w:r>
              <w:rPr>
                <w:w w:val="115"/>
                <w:sz w:val="16"/>
              </w:rPr>
              <w:t>trámites</w:t>
            </w:r>
            <w:r>
              <w:rPr>
                <w:spacing w:val="-15"/>
                <w:w w:val="115"/>
                <w:sz w:val="16"/>
              </w:rPr>
              <w:t> </w:t>
            </w:r>
            <w:r>
              <w:rPr>
                <w:w w:val="115"/>
                <w:sz w:val="16"/>
              </w:rPr>
              <w:t>y</w:t>
            </w:r>
            <w:r>
              <w:rPr>
                <w:spacing w:val="-15"/>
                <w:w w:val="115"/>
                <w:sz w:val="16"/>
              </w:rPr>
              <w:t> </w:t>
            </w:r>
            <w:r>
              <w:rPr>
                <w:w w:val="115"/>
                <w:sz w:val="16"/>
              </w:rPr>
              <w:t>servicios</w:t>
            </w:r>
            <w:r>
              <w:rPr>
                <w:spacing w:val="-15"/>
                <w:w w:val="115"/>
                <w:sz w:val="16"/>
              </w:rPr>
              <w:t> </w:t>
            </w:r>
            <w:r>
              <w:rPr>
                <w:w w:val="115"/>
                <w:sz w:val="16"/>
              </w:rPr>
              <w:t>en</w:t>
            </w:r>
            <w:r>
              <w:rPr>
                <w:spacing w:val="-15"/>
                <w:w w:val="115"/>
                <w:sz w:val="16"/>
              </w:rPr>
              <w:t> </w:t>
            </w:r>
            <w:r>
              <w:rPr>
                <w:w w:val="115"/>
                <w:sz w:val="16"/>
              </w:rPr>
              <w:t>donde nos pone primero los principales servicios   y trámites que son más buscados por los ciudadanos</w:t>
            </w:r>
            <w:r>
              <w:rPr>
                <w:spacing w:val="-9"/>
                <w:w w:val="115"/>
                <w:sz w:val="16"/>
              </w:rPr>
              <w:t> </w:t>
            </w:r>
            <w:r>
              <w:rPr>
                <w:w w:val="115"/>
                <w:sz w:val="16"/>
              </w:rPr>
              <w:t>y</w:t>
            </w:r>
            <w:r>
              <w:rPr>
                <w:spacing w:val="-9"/>
                <w:w w:val="115"/>
                <w:sz w:val="16"/>
              </w:rPr>
              <w:t> </w:t>
            </w:r>
            <w:r>
              <w:rPr>
                <w:w w:val="115"/>
                <w:sz w:val="16"/>
              </w:rPr>
              <w:t>no</w:t>
            </w:r>
            <w:r>
              <w:rPr>
                <w:spacing w:val="-9"/>
                <w:w w:val="115"/>
                <w:sz w:val="16"/>
              </w:rPr>
              <w:t> </w:t>
            </w:r>
            <w:r>
              <w:rPr>
                <w:w w:val="115"/>
                <w:sz w:val="16"/>
              </w:rPr>
              <w:t>por</w:t>
            </w:r>
            <w:r>
              <w:rPr>
                <w:spacing w:val="-9"/>
                <w:w w:val="115"/>
                <w:sz w:val="16"/>
              </w:rPr>
              <w:t> </w:t>
            </w:r>
            <w:r>
              <w:rPr>
                <w:w w:val="115"/>
                <w:sz w:val="16"/>
              </w:rPr>
              <w:t>los</w:t>
            </w:r>
            <w:r>
              <w:rPr>
                <w:spacing w:val="-9"/>
                <w:w w:val="115"/>
                <w:sz w:val="16"/>
              </w:rPr>
              <w:t> </w:t>
            </w:r>
            <w:r>
              <w:rPr>
                <w:w w:val="115"/>
                <w:sz w:val="16"/>
              </w:rPr>
              <w:t>servidores</w:t>
            </w:r>
            <w:r>
              <w:rPr>
                <w:spacing w:val="-9"/>
                <w:w w:val="115"/>
                <w:sz w:val="16"/>
              </w:rPr>
              <w:t> </w:t>
            </w:r>
            <w:r>
              <w:rPr>
                <w:w w:val="115"/>
                <w:sz w:val="16"/>
              </w:rPr>
              <w:t>públicos.</w:t>
            </w:r>
          </w:p>
        </w:tc>
      </w:tr>
      <w:tr>
        <w:trPr>
          <w:trHeight w:val="1434" w:hRule="exact"/>
        </w:trPr>
        <w:tc>
          <w:tcPr>
            <w:tcW w:w="3000" w:type="dxa"/>
          </w:tcPr>
          <w:p>
            <w:pPr>
              <w:pStyle w:val="TableParagraph"/>
              <w:spacing w:line="244" w:lineRule="auto"/>
              <w:ind w:right="49"/>
              <w:jc w:val="both"/>
              <w:rPr>
                <w:sz w:val="16"/>
              </w:rPr>
            </w:pPr>
            <w:r>
              <w:rPr>
                <w:w w:val="110"/>
                <w:sz w:val="16"/>
              </w:rPr>
              <w:t>1.3.6 La información está estructurada de acuerdo a perfiles de usuarios </w:t>
            </w:r>
            <w:r>
              <w:rPr>
                <w:spacing w:val="-3"/>
                <w:w w:val="110"/>
                <w:sz w:val="16"/>
              </w:rPr>
              <w:t>(Por   </w:t>
            </w:r>
            <w:r>
              <w:rPr>
                <w:w w:val="110"/>
                <w:sz w:val="16"/>
              </w:rPr>
              <w:t>lo menos 3</w:t>
            </w:r>
            <w:r>
              <w:rPr>
                <w:spacing w:val="19"/>
                <w:w w:val="110"/>
                <w:sz w:val="16"/>
              </w:rPr>
              <w:t> </w:t>
            </w:r>
            <w:r>
              <w:rPr>
                <w:w w:val="110"/>
                <w:sz w:val="16"/>
              </w:rPr>
              <w:t>perfiles).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Conjunto de rasgos que caracterizan a una persona o cosa. Esta organización se refleja también</w:t>
            </w:r>
            <w:r>
              <w:rPr>
                <w:spacing w:val="-13"/>
                <w:w w:val="115"/>
                <w:sz w:val="16"/>
              </w:rPr>
              <w:t> </w:t>
            </w:r>
            <w:r>
              <w:rPr>
                <w:w w:val="115"/>
                <w:sz w:val="16"/>
              </w:rPr>
              <w:t>en</w:t>
            </w:r>
            <w:r>
              <w:rPr>
                <w:spacing w:val="-13"/>
                <w:w w:val="115"/>
                <w:sz w:val="16"/>
              </w:rPr>
              <w:t> </w:t>
            </w:r>
            <w:r>
              <w:rPr>
                <w:w w:val="115"/>
                <w:sz w:val="16"/>
              </w:rPr>
              <w:t>alguno</w:t>
            </w:r>
            <w:r>
              <w:rPr>
                <w:spacing w:val="-13"/>
                <w:w w:val="115"/>
                <w:sz w:val="16"/>
              </w:rPr>
              <w:t> </w:t>
            </w:r>
            <w:r>
              <w:rPr>
                <w:w w:val="115"/>
                <w:sz w:val="16"/>
              </w:rPr>
              <w:t>de</w:t>
            </w:r>
            <w:r>
              <w:rPr>
                <w:spacing w:val="-13"/>
                <w:w w:val="115"/>
                <w:sz w:val="16"/>
              </w:rPr>
              <w:t> </w:t>
            </w:r>
            <w:r>
              <w:rPr>
                <w:w w:val="115"/>
                <w:sz w:val="16"/>
              </w:rPr>
              <w:t>los</w:t>
            </w:r>
            <w:r>
              <w:rPr>
                <w:spacing w:val="-13"/>
                <w:w w:val="115"/>
                <w:sz w:val="16"/>
              </w:rPr>
              <w:t> </w:t>
            </w:r>
            <w:r>
              <w:rPr>
                <w:w w:val="115"/>
                <w:sz w:val="16"/>
              </w:rPr>
              <w:t>menús</w:t>
            </w:r>
            <w:r>
              <w:rPr>
                <w:spacing w:val="-13"/>
                <w:w w:val="115"/>
                <w:sz w:val="16"/>
              </w:rPr>
              <w:t> </w:t>
            </w:r>
            <w:r>
              <w:rPr>
                <w:w w:val="115"/>
                <w:sz w:val="16"/>
              </w:rPr>
              <w:t>de</w:t>
            </w:r>
            <w:r>
              <w:rPr>
                <w:spacing w:val="-13"/>
                <w:w w:val="115"/>
                <w:sz w:val="16"/>
              </w:rPr>
              <w:t> </w:t>
            </w:r>
            <w:r>
              <w:rPr>
                <w:w w:val="115"/>
                <w:sz w:val="16"/>
              </w:rPr>
              <w:t>opciones de la página de</w:t>
            </w:r>
            <w:r>
              <w:rPr>
                <w:spacing w:val="-11"/>
                <w:w w:val="115"/>
                <w:sz w:val="16"/>
              </w:rPr>
              <w:t> </w:t>
            </w:r>
            <w:r>
              <w:rPr>
                <w:w w:val="115"/>
                <w:sz w:val="16"/>
              </w:rPr>
              <w:t>inicio.</w:t>
            </w:r>
          </w:p>
          <w:p>
            <w:pPr>
              <w:pStyle w:val="TableParagraph"/>
              <w:spacing w:line="244" w:lineRule="auto" w:before="0"/>
              <w:ind w:right="45"/>
              <w:jc w:val="both"/>
              <w:rPr>
                <w:sz w:val="16"/>
              </w:rPr>
            </w:pPr>
            <w:r>
              <w:rPr>
                <w:w w:val="110"/>
                <w:sz w:val="16"/>
              </w:rPr>
              <w:t>Nota: Los perfiles pueden ser como niñ@s, jóvenes, mujeres, adultos mayores, entre otros.</w:t>
            </w:r>
          </w:p>
        </w:tc>
      </w:tr>
      <w:tr>
        <w:trPr>
          <w:trHeight w:val="1034" w:hRule="exact"/>
        </w:trPr>
        <w:tc>
          <w:tcPr>
            <w:tcW w:w="3000" w:type="dxa"/>
          </w:tcPr>
          <w:p>
            <w:pPr>
              <w:pStyle w:val="TableParagraph"/>
              <w:spacing w:line="244" w:lineRule="auto"/>
              <w:ind w:right="49"/>
              <w:jc w:val="both"/>
              <w:rPr>
                <w:sz w:val="16"/>
              </w:rPr>
            </w:pPr>
            <w:r>
              <w:rPr>
                <w:w w:val="110"/>
                <w:sz w:val="16"/>
              </w:rPr>
              <w:t>1.3.7 La información está estructurada de acuerdo a necesidades ciudadanas (ej. matrimonio, defunción, trabajo, em- presa, etc.).</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Esta</w:t>
            </w:r>
            <w:r>
              <w:rPr>
                <w:spacing w:val="-9"/>
                <w:w w:val="115"/>
                <w:sz w:val="16"/>
              </w:rPr>
              <w:t> </w:t>
            </w:r>
            <w:r>
              <w:rPr>
                <w:w w:val="115"/>
                <w:sz w:val="16"/>
              </w:rPr>
              <w:t>organización</w:t>
            </w:r>
            <w:r>
              <w:rPr>
                <w:spacing w:val="-9"/>
                <w:w w:val="115"/>
                <w:sz w:val="16"/>
              </w:rPr>
              <w:t> </w:t>
            </w:r>
            <w:r>
              <w:rPr>
                <w:w w:val="115"/>
                <w:sz w:val="16"/>
              </w:rPr>
              <w:t>se</w:t>
            </w:r>
            <w:r>
              <w:rPr>
                <w:spacing w:val="-9"/>
                <w:w w:val="115"/>
                <w:sz w:val="16"/>
              </w:rPr>
              <w:t> </w:t>
            </w:r>
            <w:r>
              <w:rPr>
                <w:w w:val="115"/>
                <w:sz w:val="16"/>
              </w:rPr>
              <w:t>refleja</w:t>
            </w:r>
            <w:r>
              <w:rPr>
                <w:spacing w:val="-9"/>
                <w:w w:val="115"/>
                <w:sz w:val="16"/>
              </w:rPr>
              <w:t> </w:t>
            </w:r>
            <w:r>
              <w:rPr>
                <w:w w:val="115"/>
                <w:sz w:val="16"/>
              </w:rPr>
              <w:t>también</w:t>
            </w:r>
            <w:r>
              <w:rPr>
                <w:spacing w:val="-9"/>
                <w:w w:val="115"/>
                <w:sz w:val="16"/>
              </w:rPr>
              <w:t> </w:t>
            </w:r>
            <w:r>
              <w:rPr>
                <w:w w:val="115"/>
                <w:sz w:val="16"/>
              </w:rPr>
              <w:t>en</w:t>
            </w:r>
            <w:r>
              <w:rPr>
                <w:spacing w:val="-9"/>
                <w:w w:val="115"/>
                <w:sz w:val="16"/>
              </w:rPr>
              <w:t> </w:t>
            </w:r>
            <w:r>
              <w:rPr>
                <w:w w:val="115"/>
                <w:sz w:val="16"/>
              </w:rPr>
              <w:t>algu- no de los menús de opciones de la página de</w:t>
            </w:r>
            <w:r>
              <w:rPr>
                <w:spacing w:val="-12"/>
                <w:w w:val="115"/>
                <w:sz w:val="16"/>
              </w:rPr>
              <w:t> </w:t>
            </w:r>
            <w:r>
              <w:rPr>
                <w:w w:val="115"/>
                <w:sz w:val="16"/>
              </w:rPr>
              <w:t>inicio.</w:t>
            </w:r>
          </w:p>
          <w:p>
            <w:pPr>
              <w:pStyle w:val="TableParagraph"/>
              <w:spacing w:line="244" w:lineRule="auto" w:before="0"/>
              <w:ind w:right="49"/>
              <w:jc w:val="both"/>
              <w:rPr>
                <w:sz w:val="16"/>
              </w:rPr>
            </w:pPr>
            <w:r>
              <w:rPr>
                <w:w w:val="110"/>
                <w:sz w:val="16"/>
              </w:rPr>
              <w:t>Nota: Se encuentra con mayor facilidad en áreas dedicadas a trámites y servicios.</w:t>
            </w:r>
          </w:p>
        </w:tc>
      </w:tr>
    </w:tbl>
    <w:p>
      <w:pPr>
        <w:spacing w:after="0" w:line="244" w:lineRule="auto"/>
        <w:jc w:val="both"/>
        <w:rPr>
          <w:sz w:val="16"/>
        </w:rPr>
        <w:sectPr>
          <w:footerReference w:type="even" r:id="rId1250"/>
          <w:footerReference w:type="default" r:id="rId1251"/>
          <w:pgSz w:w="9640" w:h="13040"/>
          <w:pgMar w:footer="650" w:header="823" w:top="1020" w:bottom="840" w:left="1020" w:right="1300"/>
        </w:sectPr>
      </w:pPr>
    </w:p>
    <w:p>
      <w:pPr>
        <w:pStyle w:val="BodyText"/>
        <w:rPr>
          <w:rFonts w:ascii="Times New Roman"/>
          <w:sz w:val="20"/>
        </w:rPr>
      </w:pPr>
    </w:p>
    <w:p>
      <w:pPr>
        <w:pStyle w:val="BodyText"/>
        <w:spacing w:before="1"/>
        <w:rPr>
          <w:rFonts w:ascii="Times New Roman"/>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1434" w:hRule="exact"/>
        </w:trPr>
        <w:tc>
          <w:tcPr>
            <w:tcW w:w="3000" w:type="dxa"/>
          </w:tcPr>
          <w:p>
            <w:pPr>
              <w:pStyle w:val="TableParagraph"/>
              <w:ind w:right="-6"/>
              <w:jc w:val="left"/>
              <w:rPr>
                <w:sz w:val="16"/>
              </w:rPr>
            </w:pPr>
            <w:r>
              <w:rPr>
                <w:w w:val="115"/>
                <w:sz w:val="16"/>
              </w:rPr>
              <w:t>1.3.8</w:t>
            </w:r>
            <w:r>
              <w:rPr>
                <w:spacing w:val="-15"/>
                <w:w w:val="115"/>
                <w:sz w:val="16"/>
              </w:rPr>
              <w:t> </w:t>
            </w:r>
            <w:r>
              <w:rPr>
                <w:w w:val="115"/>
                <w:sz w:val="16"/>
              </w:rPr>
              <w:t>Contiene</w:t>
            </w:r>
            <w:r>
              <w:rPr>
                <w:spacing w:val="-15"/>
                <w:w w:val="115"/>
                <w:sz w:val="16"/>
              </w:rPr>
              <w:t> </w:t>
            </w:r>
            <w:r>
              <w:rPr>
                <w:w w:val="115"/>
                <w:sz w:val="16"/>
              </w:rPr>
              <w:t>un</w:t>
            </w:r>
            <w:r>
              <w:rPr>
                <w:spacing w:val="-15"/>
                <w:w w:val="115"/>
                <w:sz w:val="16"/>
              </w:rPr>
              <w:t> </w:t>
            </w:r>
            <w:r>
              <w:rPr>
                <w:w w:val="115"/>
                <w:sz w:val="16"/>
              </w:rPr>
              <w:t>mapa</w:t>
            </w:r>
            <w:r>
              <w:rPr>
                <w:spacing w:val="-15"/>
                <w:w w:val="115"/>
                <w:sz w:val="16"/>
              </w:rPr>
              <w:t> </w:t>
            </w:r>
            <w:r>
              <w:rPr>
                <w:w w:val="115"/>
                <w:sz w:val="16"/>
              </w:rPr>
              <w:t>del</w:t>
            </w:r>
            <w:r>
              <w:rPr>
                <w:spacing w:val="-15"/>
                <w:w w:val="115"/>
                <w:sz w:val="16"/>
              </w:rPr>
              <w:t> </w:t>
            </w:r>
            <w:r>
              <w:rPr>
                <w:w w:val="115"/>
                <w:sz w:val="16"/>
              </w:rPr>
              <w:t>sitio</w:t>
            </w:r>
            <w:r>
              <w:rPr>
                <w:spacing w:val="-15"/>
                <w:w w:val="115"/>
                <w:sz w:val="16"/>
              </w:rPr>
              <w:t> </w:t>
            </w:r>
            <w:r>
              <w:rPr>
                <w:w w:val="115"/>
                <w:sz w:val="16"/>
              </w:rPr>
              <w:t>visible.</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Es un listado o diagrama que muestra el contenido y ubicación de todas las páginas del portal. Incluye enlaces a cada página.</w:t>
            </w:r>
          </w:p>
          <w:p>
            <w:pPr>
              <w:pStyle w:val="TableParagraph"/>
              <w:spacing w:line="244" w:lineRule="auto" w:before="0"/>
              <w:ind w:right="49"/>
              <w:jc w:val="both"/>
              <w:rPr>
                <w:sz w:val="16"/>
              </w:rPr>
            </w:pPr>
            <w:r>
              <w:rPr>
                <w:w w:val="115"/>
                <w:sz w:val="16"/>
              </w:rPr>
              <w:t>Nota: Se puede observar en parte superior o inferior la página de inicio, algunas  </w:t>
            </w:r>
            <w:r>
              <w:rPr>
                <w:spacing w:val="4"/>
                <w:w w:val="115"/>
                <w:sz w:val="16"/>
              </w:rPr>
              <w:t> </w:t>
            </w:r>
            <w:r>
              <w:rPr>
                <w:w w:val="115"/>
                <w:sz w:val="16"/>
              </w:rPr>
              <w:t>veces</w:t>
            </w:r>
          </w:p>
          <w:p>
            <w:pPr>
              <w:pStyle w:val="TableParagraph"/>
              <w:spacing w:line="156" w:lineRule="auto" w:before="54"/>
              <w:ind w:right="49" w:hanging="1"/>
              <w:jc w:val="both"/>
              <w:rPr>
                <w:sz w:val="16"/>
              </w:rPr>
            </w:pPr>
            <w:r>
              <w:rPr>
                <w:w w:val="115"/>
                <w:sz w:val="16"/>
              </w:rPr>
              <w:t>aparece el ícono de mapa del sitio </w:t>
            </w:r>
            <w:r>
              <w:rPr>
                <w:spacing w:val="18"/>
                <w:position w:val="-14"/>
                <w:sz w:val="16"/>
              </w:rPr>
              <w:drawing>
                <wp:inline distT="0" distB="0" distL="0" distR="0">
                  <wp:extent cx="184919" cy="180022"/>
                  <wp:effectExtent l="0" t="0" r="0" b="0"/>
                  <wp:docPr id="105" name="image966.png" descr=""/>
                  <wp:cNvGraphicFramePr>
                    <a:graphicFrameLocks noChangeAspect="1"/>
                  </wp:cNvGraphicFramePr>
                  <a:graphic>
                    <a:graphicData uri="http://schemas.openxmlformats.org/drawingml/2006/picture">
                      <pic:pic>
                        <pic:nvPicPr>
                          <pic:cNvPr id="106" name="image966.png"/>
                          <pic:cNvPicPr/>
                        </pic:nvPicPr>
                        <pic:blipFill>
                          <a:blip r:embed="rId1252" cstate="print"/>
                          <a:stretch>
                            <a:fillRect/>
                          </a:stretch>
                        </pic:blipFill>
                        <pic:spPr>
                          <a:xfrm>
                            <a:off x="0" y="0"/>
                            <a:ext cx="184919" cy="180022"/>
                          </a:xfrm>
                          <a:prstGeom prst="rect">
                            <a:avLst/>
                          </a:prstGeom>
                        </pic:spPr>
                      </pic:pic>
                    </a:graphicData>
                  </a:graphic>
                </wp:inline>
              </w:drawing>
            </w:r>
            <w:r>
              <w:rPr>
                <w:spacing w:val="18"/>
                <w:position w:val="-14"/>
                <w:sz w:val="16"/>
              </w:rPr>
            </w:r>
            <w:r>
              <w:rPr>
                <w:w w:val="115"/>
                <w:sz w:val="16"/>
              </w:rPr>
              <w:t>o el nombre que es una</w:t>
            </w:r>
            <w:r>
              <w:rPr>
                <w:spacing w:val="-30"/>
                <w:w w:val="115"/>
                <w:sz w:val="16"/>
              </w:rPr>
              <w:t> </w:t>
            </w:r>
            <w:r>
              <w:rPr>
                <w:w w:val="115"/>
                <w:sz w:val="16"/>
              </w:rPr>
              <w:t>liga.</w:t>
            </w:r>
          </w:p>
        </w:tc>
      </w:tr>
    </w:tbl>
    <w:p>
      <w:pPr>
        <w:pStyle w:val="BodyText"/>
        <w:spacing w:before="5"/>
        <w:rPr>
          <w:rFonts w:ascii="Times New Roman"/>
          <w:sz w:val="1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434" w:hRule="exact"/>
        </w:trPr>
        <w:tc>
          <w:tcPr>
            <w:tcW w:w="7077" w:type="dxa"/>
            <w:gridSpan w:val="3"/>
          </w:tcPr>
          <w:p>
            <w:pPr>
              <w:pStyle w:val="TableParagraph"/>
              <w:ind w:left="1841" w:right="49"/>
              <w:jc w:val="left"/>
              <w:rPr>
                <w:b/>
                <w:sz w:val="16"/>
              </w:rPr>
            </w:pPr>
            <w:r>
              <w:rPr>
                <w:b/>
                <w:w w:val="120"/>
                <w:sz w:val="16"/>
              </w:rPr>
              <w:t>1.4 ACTUALIZACIÓN DE LA INFORMACIÓN.</w:t>
            </w:r>
          </w:p>
          <w:p>
            <w:pPr>
              <w:pStyle w:val="TableParagraph"/>
              <w:spacing w:before="4"/>
              <w:ind w:left="763" w:right="49"/>
              <w:jc w:val="left"/>
              <w:rPr>
                <w:b/>
                <w:sz w:val="16"/>
              </w:rPr>
            </w:pPr>
            <w:r>
              <w:rPr>
                <w:b/>
                <w:w w:val="110"/>
                <w:sz w:val="16"/>
              </w:rPr>
              <w:t>Poner al día la información dentro del portal y así modernizarla y renovarla.</w:t>
            </w:r>
          </w:p>
        </w:tc>
      </w:tr>
      <w:tr>
        <w:trPr>
          <w:trHeight w:val="288" w:hRule="exact"/>
        </w:trPr>
        <w:tc>
          <w:tcPr>
            <w:tcW w:w="3000" w:type="dxa"/>
          </w:tcPr>
          <w:p>
            <w:pPr>
              <w:pStyle w:val="TableParagraph"/>
              <w:spacing w:before="22"/>
              <w:ind w:left="1083" w:right="1083"/>
              <w:rPr>
                <w:rFonts w:ascii="Arial"/>
                <w:b/>
                <w:i/>
                <w:sz w:val="16"/>
              </w:rPr>
            </w:pPr>
            <w:r>
              <w:rPr>
                <w:rFonts w:ascii="Arial"/>
                <w:b/>
                <w:i/>
                <w:sz w:val="16"/>
              </w:rPr>
              <w:t>Preguntas</w:t>
            </w:r>
          </w:p>
        </w:tc>
        <w:tc>
          <w:tcPr>
            <w:tcW w:w="4077" w:type="dxa"/>
            <w:gridSpan w:val="2"/>
          </w:tcPr>
          <w:p>
            <w:pPr>
              <w:pStyle w:val="TableParagraph"/>
              <w:spacing w:before="22"/>
              <w:ind w:left="1626" w:right="1626"/>
              <w:rPr>
                <w:rFonts w:ascii="Arial" w:hAnsi="Arial"/>
                <w:b/>
                <w:i/>
                <w:sz w:val="16"/>
              </w:rPr>
            </w:pPr>
            <w:r>
              <w:rPr>
                <w:rFonts w:ascii="Arial" w:hAnsi="Arial"/>
                <w:b/>
                <w:i/>
                <w:sz w:val="16"/>
              </w:rPr>
              <w:t>Definición</w:t>
            </w:r>
          </w:p>
        </w:tc>
      </w:tr>
      <w:tr>
        <w:trPr>
          <w:trHeight w:val="634" w:hRule="exact"/>
        </w:trPr>
        <w:tc>
          <w:tcPr>
            <w:tcW w:w="3000" w:type="dxa"/>
          </w:tcPr>
          <w:p>
            <w:pPr>
              <w:pStyle w:val="TableParagraph"/>
              <w:spacing w:line="244" w:lineRule="auto"/>
              <w:ind w:right="-6"/>
              <w:jc w:val="left"/>
              <w:rPr>
                <w:sz w:val="16"/>
              </w:rPr>
            </w:pPr>
            <w:r>
              <w:rPr>
                <w:w w:val="110"/>
                <w:sz w:val="16"/>
              </w:rPr>
              <w:t>1.4.1 Muestra fecha y hora de actua- lización (Pagina Inicial).</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Nota: La actualización de las secciones se encuentra normalmente al final de la página inicial la fecha y hora de actualización.</w:t>
            </w:r>
          </w:p>
        </w:tc>
      </w:tr>
      <w:tr>
        <w:trPr>
          <w:trHeight w:val="634" w:hRule="exact"/>
        </w:trPr>
        <w:tc>
          <w:tcPr>
            <w:tcW w:w="3000" w:type="dxa"/>
          </w:tcPr>
          <w:p>
            <w:pPr>
              <w:pStyle w:val="TableParagraph"/>
              <w:spacing w:line="244" w:lineRule="auto"/>
              <w:ind w:right="-6"/>
              <w:jc w:val="left"/>
              <w:rPr>
                <w:sz w:val="16"/>
              </w:rPr>
            </w:pPr>
            <w:r>
              <w:rPr>
                <w:w w:val="115"/>
                <w:sz w:val="16"/>
              </w:rPr>
              <w:t>1.4.2 Muestra fecha y hora de actuali- zación de todas las Páginas.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Nota: La actualización de las secciones se encuentra normalmente al final de la página inicial la fecha y hora de actualización.</w:t>
            </w:r>
          </w:p>
        </w:tc>
      </w:tr>
      <w:tr>
        <w:trPr>
          <w:trHeight w:val="1234" w:hRule="exact"/>
        </w:trPr>
        <w:tc>
          <w:tcPr>
            <w:tcW w:w="3000" w:type="dxa"/>
          </w:tcPr>
          <w:p>
            <w:pPr>
              <w:pStyle w:val="TableParagraph"/>
              <w:spacing w:line="244" w:lineRule="auto"/>
              <w:ind w:right="44"/>
              <w:jc w:val="both"/>
              <w:rPr>
                <w:sz w:val="16"/>
              </w:rPr>
            </w:pPr>
            <w:r>
              <w:rPr>
                <w:w w:val="110"/>
                <w:sz w:val="16"/>
              </w:rPr>
              <w:t>1.4.3 La información está actualizada, noticias, eventos (se observan datos con fecha de la última semana).</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La pregunta especifica los elementos a ob- servar en noticias o eventos de la página de inicio.</w:t>
            </w:r>
          </w:p>
          <w:p>
            <w:pPr>
              <w:pStyle w:val="TableParagraph"/>
              <w:spacing w:line="244" w:lineRule="auto" w:before="0"/>
              <w:ind w:right="49"/>
              <w:jc w:val="both"/>
              <w:rPr>
                <w:sz w:val="16"/>
              </w:rPr>
            </w:pPr>
            <w:r>
              <w:rPr>
                <w:w w:val="115"/>
                <w:sz w:val="16"/>
              </w:rPr>
              <w:t>Nota: En las fechas nos podemos percatar sobre cuando sucedieron o fueron puestas las noticias en línea.</w:t>
            </w:r>
          </w:p>
        </w:tc>
      </w:tr>
      <w:tr>
        <w:trPr>
          <w:trHeight w:val="945" w:hRule="exact"/>
        </w:trPr>
        <w:tc>
          <w:tcPr>
            <w:tcW w:w="3000" w:type="dxa"/>
          </w:tcPr>
          <w:p>
            <w:pPr>
              <w:pStyle w:val="TableParagraph"/>
              <w:spacing w:line="244" w:lineRule="auto"/>
              <w:ind w:right="49"/>
              <w:jc w:val="both"/>
              <w:rPr>
                <w:sz w:val="16"/>
              </w:rPr>
            </w:pPr>
            <w:r>
              <w:rPr>
                <w:w w:val="110"/>
                <w:sz w:val="16"/>
              </w:rPr>
              <w:t>1.4.4 El portal presenta resumen de cambios por días u horas (“lo nuevo en el sitio”).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Nota: Se puede presentar en la página de inicio del portal en la cual nos dice cuales son las secciones o cambios nuevos que se implementaron.</w:t>
            </w:r>
          </w:p>
        </w:tc>
      </w:tr>
      <w:tr>
        <w:trPr>
          <w:trHeight w:val="834" w:hRule="exact"/>
        </w:trPr>
        <w:tc>
          <w:tcPr>
            <w:tcW w:w="3000" w:type="dxa"/>
          </w:tcPr>
          <w:p>
            <w:pPr>
              <w:pStyle w:val="TableParagraph"/>
              <w:spacing w:line="244" w:lineRule="auto"/>
              <w:ind w:right="49"/>
              <w:jc w:val="both"/>
              <w:rPr>
                <w:sz w:val="16"/>
              </w:rPr>
            </w:pPr>
            <w:r>
              <w:rPr>
                <w:w w:val="115"/>
                <w:sz w:val="16"/>
              </w:rPr>
              <w:t>1.4.5 Existe información de</w:t>
            </w:r>
            <w:r>
              <w:rPr>
                <w:spacing w:val="-24"/>
                <w:w w:val="115"/>
                <w:sz w:val="16"/>
              </w:rPr>
              <w:t> </w:t>
            </w:r>
            <w:r>
              <w:rPr>
                <w:w w:val="115"/>
                <w:sz w:val="16"/>
              </w:rPr>
              <w:t>actividades o eventos del gobierno referentes al mes en</w:t>
            </w:r>
            <w:r>
              <w:rPr>
                <w:spacing w:val="-31"/>
                <w:w w:val="115"/>
                <w:sz w:val="16"/>
              </w:rPr>
              <w:t> </w:t>
            </w:r>
            <w:r>
              <w:rPr>
                <w:w w:val="115"/>
                <w:sz w:val="16"/>
              </w:rPr>
              <w:t>curso.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Nota: Se pueden encontrar eventos cultu- rales o sociales o eventos que realizó el gobernador, por lo regular se encuentran dentro del calendario de eventos.</w:t>
            </w:r>
          </w:p>
        </w:tc>
      </w:tr>
      <w:tr>
        <w:trPr>
          <w:trHeight w:val="1034" w:hRule="exact"/>
        </w:trPr>
        <w:tc>
          <w:tcPr>
            <w:tcW w:w="3000" w:type="dxa"/>
          </w:tcPr>
          <w:p>
            <w:pPr>
              <w:pStyle w:val="TableParagraph"/>
              <w:spacing w:line="244" w:lineRule="auto"/>
              <w:ind w:right="49"/>
              <w:jc w:val="both"/>
              <w:rPr>
                <w:sz w:val="16"/>
              </w:rPr>
            </w:pPr>
            <w:r>
              <w:rPr>
                <w:w w:val="110"/>
                <w:sz w:val="16"/>
              </w:rPr>
              <w:t>1.4.6 Existen servicios que únicamente están en la página de inicio por tem- porada (inscripciones a escuelas, te- nencias, ferias, aguinaldo, reparto de utilidades, etc.).</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50"/>
              <w:jc w:val="both"/>
              <w:rPr>
                <w:sz w:val="16"/>
              </w:rPr>
            </w:pPr>
            <w:r>
              <w:rPr>
                <w:w w:val="110"/>
                <w:sz w:val="16"/>
              </w:rPr>
              <w:t>Nota: Existe en la página de inicio un cuadro activo que por lo regular es un link que contiene información de tenencias, ferias, im- puestos, etc.</w:t>
            </w:r>
          </w:p>
        </w:tc>
      </w:tr>
      <w:tr>
        <w:trPr>
          <w:trHeight w:val="1434" w:hRule="exact"/>
        </w:trPr>
        <w:tc>
          <w:tcPr>
            <w:tcW w:w="3000" w:type="dxa"/>
          </w:tcPr>
          <w:p>
            <w:pPr>
              <w:pStyle w:val="TableParagraph"/>
              <w:spacing w:line="244" w:lineRule="auto"/>
              <w:ind w:right="49"/>
              <w:jc w:val="both"/>
              <w:rPr>
                <w:sz w:val="16"/>
              </w:rPr>
            </w:pPr>
            <w:r>
              <w:rPr>
                <w:w w:val="115"/>
                <w:sz w:val="16"/>
              </w:rPr>
              <w:t>1.4.7 Existen vínculos o ligas del portal rotas o equivocadas.</w:t>
            </w:r>
          </w:p>
          <w:p>
            <w:pPr>
              <w:pStyle w:val="TableParagraph"/>
              <w:spacing w:line="244" w:lineRule="auto" w:before="0"/>
              <w:ind w:right="49"/>
              <w:jc w:val="both"/>
              <w:rPr>
                <w:sz w:val="16"/>
              </w:rPr>
            </w:pPr>
            <w:r>
              <w:rPr>
                <w:w w:val="110"/>
                <w:sz w:val="16"/>
              </w:rPr>
              <w:t>Se califica con 0 únicamente si espe- cifica un vínculo roto (cuando el valida- dor dice: The link is broken).</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50"/>
              <w:jc w:val="both"/>
              <w:rPr>
                <w:sz w:val="16"/>
              </w:rPr>
            </w:pPr>
            <w:r>
              <w:rPr>
                <w:w w:val="115"/>
                <w:sz w:val="16"/>
              </w:rPr>
              <w:t>Cuando al dar clic en una liga nos lleva a otro</w:t>
            </w:r>
            <w:r>
              <w:rPr>
                <w:spacing w:val="-16"/>
                <w:w w:val="115"/>
                <w:sz w:val="16"/>
              </w:rPr>
              <w:t> </w:t>
            </w:r>
            <w:r>
              <w:rPr>
                <w:w w:val="115"/>
                <w:sz w:val="16"/>
              </w:rPr>
              <w:t>sitio</w:t>
            </w:r>
            <w:r>
              <w:rPr>
                <w:spacing w:val="-16"/>
                <w:w w:val="115"/>
                <w:sz w:val="16"/>
              </w:rPr>
              <w:t> </w:t>
            </w:r>
            <w:r>
              <w:rPr>
                <w:w w:val="115"/>
                <w:sz w:val="16"/>
              </w:rPr>
              <w:t>que</w:t>
            </w:r>
            <w:r>
              <w:rPr>
                <w:spacing w:val="-16"/>
                <w:w w:val="115"/>
                <w:sz w:val="16"/>
              </w:rPr>
              <w:t> </w:t>
            </w:r>
            <w:r>
              <w:rPr>
                <w:w w:val="115"/>
                <w:sz w:val="16"/>
              </w:rPr>
              <w:t>no</w:t>
            </w:r>
            <w:r>
              <w:rPr>
                <w:spacing w:val="-16"/>
                <w:w w:val="115"/>
                <w:sz w:val="16"/>
              </w:rPr>
              <w:t> </w:t>
            </w:r>
            <w:r>
              <w:rPr>
                <w:w w:val="115"/>
                <w:sz w:val="16"/>
              </w:rPr>
              <w:t>queríamos</w:t>
            </w:r>
            <w:r>
              <w:rPr>
                <w:spacing w:val="-16"/>
                <w:w w:val="115"/>
                <w:sz w:val="16"/>
              </w:rPr>
              <w:t> </w:t>
            </w:r>
            <w:r>
              <w:rPr>
                <w:w w:val="115"/>
                <w:sz w:val="16"/>
              </w:rPr>
              <w:t>o</w:t>
            </w:r>
            <w:r>
              <w:rPr>
                <w:spacing w:val="-16"/>
                <w:w w:val="115"/>
                <w:sz w:val="16"/>
              </w:rPr>
              <w:t> </w:t>
            </w:r>
            <w:r>
              <w:rPr>
                <w:w w:val="115"/>
                <w:sz w:val="16"/>
              </w:rPr>
              <w:t>se</w:t>
            </w:r>
            <w:r>
              <w:rPr>
                <w:spacing w:val="-16"/>
                <w:w w:val="115"/>
                <w:sz w:val="16"/>
              </w:rPr>
              <w:t> </w:t>
            </w:r>
            <w:r>
              <w:rPr>
                <w:w w:val="115"/>
                <w:sz w:val="16"/>
              </w:rPr>
              <w:t>muestra</w:t>
            </w:r>
            <w:r>
              <w:rPr>
                <w:spacing w:val="-16"/>
                <w:w w:val="115"/>
                <w:sz w:val="16"/>
              </w:rPr>
              <w:t> </w:t>
            </w:r>
            <w:r>
              <w:rPr>
                <w:w w:val="115"/>
                <w:sz w:val="16"/>
              </w:rPr>
              <w:t>una página</w:t>
            </w:r>
            <w:r>
              <w:rPr>
                <w:spacing w:val="-4"/>
                <w:w w:val="115"/>
                <w:sz w:val="16"/>
              </w:rPr>
              <w:t> </w:t>
            </w:r>
            <w:r>
              <w:rPr>
                <w:w w:val="115"/>
                <w:sz w:val="16"/>
              </w:rPr>
              <w:t>que</w:t>
            </w:r>
            <w:r>
              <w:rPr>
                <w:spacing w:val="-4"/>
                <w:w w:val="115"/>
                <w:sz w:val="16"/>
              </w:rPr>
              <w:t> </w:t>
            </w:r>
            <w:r>
              <w:rPr>
                <w:w w:val="115"/>
                <w:sz w:val="16"/>
              </w:rPr>
              <w:t>nos</w:t>
            </w:r>
            <w:r>
              <w:rPr>
                <w:spacing w:val="-4"/>
                <w:w w:val="115"/>
                <w:sz w:val="16"/>
              </w:rPr>
              <w:t> </w:t>
            </w:r>
            <w:r>
              <w:rPr>
                <w:w w:val="115"/>
                <w:sz w:val="16"/>
              </w:rPr>
              <w:t>dice</w:t>
            </w:r>
            <w:r>
              <w:rPr>
                <w:spacing w:val="-4"/>
                <w:w w:val="115"/>
                <w:sz w:val="16"/>
              </w:rPr>
              <w:t> </w:t>
            </w:r>
            <w:r>
              <w:rPr>
                <w:w w:val="115"/>
                <w:sz w:val="16"/>
              </w:rPr>
              <w:t>que</w:t>
            </w:r>
            <w:r>
              <w:rPr>
                <w:spacing w:val="-4"/>
                <w:w w:val="115"/>
                <w:sz w:val="16"/>
              </w:rPr>
              <w:t> </w:t>
            </w:r>
            <w:r>
              <w:rPr>
                <w:w w:val="115"/>
                <w:sz w:val="16"/>
              </w:rPr>
              <w:t>la</w:t>
            </w:r>
            <w:r>
              <w:rPr>
                <w:spacing w:val="-4"/>
                <w:w w:val="115"/>
                <w:sz w:val="16"/>
              </w:rPr>
              <w:t> </w:t>
            </w:r>
            <w:r>
              <w:rPr>
                <w:w w:val="115"/>
                <w:sz w:val="16"/>
              </w:rPr>
              <w:t>liga</w:t>
            </w:r>
            <w:r>
              <w:rPr>
                <w:spacing w:val="-4"/>
                <w:w w:val="115"/>
                <w:sz w:val="16"/>
              </w:rPr>
              <w:t> </w:t>
            </w:r>
            <w:r>
              <w:rPr>
                <w:w w:val="115"/>
                <w:sz w:val="16"/>
              </w:rPr>
              <w:t>no</w:t>
            </w:r>
            <w:r>
              <w:rPr>
                <w:spacing w:val="-4"/>
                <w:w w:val="115"/>
                <w:sz w:val="16"/>
              </w:rPr>
              <w:t> </w:t>
            </w:r>
            <w:r>
              <w:rPr>
                <w:w w:val="115"/>
                <w:sz w:val="16"/>
              </w:rPr>
              <w:t>existe.</w:t>
            </w:r>
          </w:p>
          <w:p>
            <w:pPr>
              <w:pStyle w:val="TableParagraph"/>
              <w:spacing w:line="244" w:lineRule="auto" w:before="0"/>
              <w:ind w:right="49"/>
              <w:jc w:val="both"/>
              <w:rPr>
                <w:sz w:val="16"/>
              </w:rPr>
            </w:pPr>
            <w:r>
              <w:rPr>
                <w:w w:val="110"/>
                <w:sz w:val="16"/>
              </w:rPr>
              <w:t>Nota: Utilizar para verificar </w:t>
            </w:r>
            <w:hyperlink r:id="rId1253">
              <w:r>
                <w:rPr>
                  <w:w w:val="110"/>
                  <w:sz w:val="16"/>
                </w:rPr>
                <w:t>http://validator.</w:t>
              </w:r>
            </w:hyperlink>
            <w:r>
              <w:rPr>
                <w:w w:val="110"/>
                <w:sz w:val="16"/>
              </w:rPr>
              <w:t> w3.org/checklink.</w:t>
            </w:r>
          </w:p>
          <w:p>
            <w:pPr>
              <w:pStyle w:val="TableParagraph"/>
              <w:spacing w:line="244" w:lineRule="auto" w:before="0"/>
              <w:ind w:right="50"/>
              <w:jc w:val="both"/>
              <w:rPr>
                <w:sz w:val="16"/>
              </w:rPr>
            </w:pPr>
            <w:r>
              <w:rPr>
                <w:w w:val="115"/>
                <w:sz w:val="16"/>
              </w:rPr>
              <w:t>Si no se permite la revisión por el validador se pone 0.</w:t>
            </w:r>
          </w:p>
        </w:tc>
      </w:tr>
    </w:tbl>
    <w:p>
      <w:pPr>
        <w:spacing w:after="0" w:line="244" w:lineRule="auto"/>
        <w:jc w:val="both"/>
        <w:rPr>
          <w:sz w:val="16"/>
        </w:rPr>
        <w:sectPr>
          <w:pgSz w:w="9640" w:h="13040"/>
          <w:pgMar w:header="823" w:footer="650" w:top="1020" w:bottom="840" w:left="1300" w:right="1020"/>
        </w:sectPr>
      </w:pPr>
    </w:p>
    <w:p>
      <w:pPr>
        <w:pStyle w:val="BodyText"/>
        <w:rPr>
          <w:rFonts w:ascii="Times New Roman"/>
          <w:sz w:val="20"/>
        </w:rPr>
      </w:pPr>
    </w:p>
    <w:p>
      <w:pPr>
        <w:pStyle w:val="BodyText"/>
        <w:spacing w:before="1"/>
        <w:rPr>
          <w:rFonts w:ascii="Times New Roman"/>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434" w:hRule="exact"/>
        </w:trPr>
        <w:tc>
          <w:tcPr>
            <w:tcW w:w="7077" w:type="dxa"/>
            <w:gridSpan w:val="3"/>
          </w:tcPr>
          <w:p>
            <w:pPr>
              <w:pStyle w:val="TableParagraph"/>
              <w:spacing w:line="244" w:lineRule="auto"/>
              <w:ind w:left="1817" w:right="1805" w:firstLine="37"/>
              <w:jc w:val="left"/>
              <w:rPr>
                <w:b/>
                <w:sz w:val="16"/>
              </w:rPr>
            </w:pPr>
            <w:r>
              <w:rPr>
                <w:b/>
                <w:w w:val="120"/>
                <w:sz w:val="16"/>
              </w:rPr>
              <w:t>1.5 ACCESABILIDAD DE LA INFORMACIÓN. </w:t>
            </w:r>
            <w:r>
              <w:rPr>
                <w:b/>
                <w:w w:val="115"/>
                <w:sz w:val="16"/>
              </w:rPr>
              <w:t>Fácil</w:t>
            </w:r>
            <w:r>
              <w:rPr>
                <w:b/>
                <w:spacing w:val="-20"/>
                <w:w w:val="115"/>
                <w:sz w:val="16"/>
              </w:rPr>
              <w:t> </w:t>
            </w:r>
            <w:r>
              <w:rPr>
                <w:b/>
                <w:w w:val="115"/>
                <w:sz w:val="16"/>
              </w:rPr>
              <w:t>acceso</w:t>
            </w:r>
            <w:r>
              <w:rPr>
                <w:b/>
                <w:spacing w:val="-20"/>
                <w:w w:val="115"/>
                <w:sz w:val="16"/>
              </w:rPr>
              <w:t> </w:t>
            </w:r>
            <w:r>
              <w:rPr>
                <w:b/>
                <w:w w:val="115"/>
                <w:sz w:val="16"/>
              </w:rPr>
              <w:t>a</w:t>
            </w:r>
            <w:r>
              <w:rPr>
                <w:b/>
                <w:spacing w:val="-20"/>
                <w:w w:val="115"/>
                <w:sz w:val="16"/>
              </w:rPr>
              <w:t> </w:t>
            </w:r>
            <w:r>
              <w:rPr>
                <w:b/>
                <w:w w:val="115"/>
                <w:sz w:val="16"/>
              </w:rPr>
              <w:t>la</w:t>
            </w:r>
            <w:r>
              <w:rPr>
                <w:b/>
                <w:spacing w:val="-20"/>
                <w:w w:val="115"/>
                <w:sz w:val="16"/>
              </w:rPr>
              <w:t> </w:t>
            </w:r>
            <w:r>
              <w:rPr>
                <w:b/>
                <w:w w:val="115"/>
                <w:sz w:val="16"/>
              </w:rPr>
              <w:t>información</w:t>
            </w:r>
            <w:r>
              <w:rPr>
                <w:b/>
                <w:spacing w:val="-20"/>
                <w:w w:val="115"/>
                <w:sz w:val="16"/>
              </w:rPr>
              <w:t> </w:t>
            </w:r>
            <w:r>
              <w:rPr>
                <w:b/>
                <w:w w:val="115"/>
                <w:sz w:val="16"/>
              </w:rPr>
              <w:t>dentro</w:t>
            </w:r>
            <w:r>
              <w:rPr>
                <w:b/>
                <w:spacing w:val="-20"/>
                <w:w w:val="115"/>
                <w:sz w:val="16"/>
              </w:rPr>
              <w:t> </w:t>
            </w:r>
            <w:r>
              <w:rPr>
                <w:b/>
                <w:w w:val="115"/>
                <w:sz w:val="16"/>
              </w:rPr>
              <w:t>del</w:t>
            </w:r>
            <w:r>
              <w:rPr>
                <w:b/>
                <w:spacing w:val="-20"/>
                <w:w w:val="115"/>
                <w:sz w:val="16"/>
              </w:rPr>
              <w:t> </w:t>
            </w:r>
            <w:r>
              <w:rPr>
                <w:b/>
                <w:w w:val="115"/>
                <w:sz w:val="16"/>
              </w:rPr>
              <w:t>portal.</w:t>
            </w:r>
          </w:p>
        </w:tc>
      </w:tr>
      <w:tr>
        <w:trPr>
          <w:trHeight w:val="288" w:hRule="exact"/>
        </w:trPr>
        <w:tc>
          <w:tcPr>
            <w:tcW w:w="3000" w:type="dxa"/>
          </w:tcPr>
          <w:p>
            <w:pPr>
              <w:pStyle w:val="TableParagraph"/>
              <w:spacing w:before="49"/>
              <w:ind w:left="1083" w:right="1083"/>
              <w:rPr>
                <w:rFonts w:ascii="Arial"/>
                <w:b/>
                <w:i/>
                <w:sz w:val="16"/>
              </w:rPr>
            </w:pPr>
            <w:r>
              <w:rPr>
                <w:rFonts w:ascii="Arial"/>
                <w:b/>
                <w:i/>
                <w:sz w:val="16"/>
              </w:rPr>
              <w:t>Preguntas</w:t>
            </w:r>
          </w:p>
        </w:tc>
        <w:tc>
          <w:tcPr>
            <w:tcW w:w="4077" w:type="dxa"/>
            <w:gridSpan w:val="2"/>
          </w:tcPr>
          <w:p>
            <w:pPr>
              <w:pStyle w:val="TableParagraph"/>
              <w:spacing w:before="49"/>
              <w:ind w:left="1607" w:right="1607"/>
              <w:rPr>
                <w:rFonts w:ascii="Arial" w:hAnsi="Arial"/>
                <w:b/>
                <w:i/>
                <w:sz w:val="16"/>
              </w:rPr>
            </w:pPr>
            <w:r>
              <w:rPr>
                <w:rFonts w:ascii="Arial" w:hAnsi="Arial"/>
                <w:b/>
                <w:i/>
                <w:sz w:val="16"/>
              </w:rPr>
              <w:t>Definición</w:t>
            </w:r>
          </w:p>
        </w:tc>
      </w:tr>
      <w:tr>
        <w:trPr>
          <w:trHeight w:val="1434" w:hRule="exact"/>
        </w:trPr>
        <w:tc>
          <w:tcPr>
            <w:tcW w:w="3000" w:type="dxa"/>
          </w:tcPr>
          <w:p>
            <w:pPr>
              <w:pStyle w:val="TableParagraph"/>
              <w:spacing w:line="244" w:lineRule="auto"/>
              <w:ind w:right="49"/>
              <w:jc w:val="both"/>
              <w:rPr>
                <w:sz w:val="16"/>
              </w:rPr>
            </w:pPr>
            <w:r>
              <w:rPr>
                <w:w w:val="110"/>
                <w:sz w:val="16"/>
              </w:rPr>
              <w:t>1.5.1 Muestra un catálogo en línea de los distintos servicios y trámites que ofrece el gobierno estatal.</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5"/>
              <w:jc w:val="left"/>
              <w:rPr>
                <w:sz w:val="16"/>
              </w:rPr>
            </w:pPr>
            <w:r>
              <w:rPr>
                <w:w w:val="115"/>
                <w:sz w:val="16"/>
              </w:rPr>
              <w:t>Existe dentro del portal un catálogo de los trámites y servicios qué ofrece el gobierno. Nota: Cuando vemos los trámites y servicios que se pueden hacer en línea nos muestra una lista de todos los diferentes servicios que podemos llevar a cabo e incluso algunas veces los dividen por dependencias.</w:t>
            </w:r>
          </w:p>
        </w:tc>
      </w:tr>
      <w:tr>
        <w:trPr>
          <w:trHeight w:val="634" w:hRule="exact"/>
        </w:trPr>
        <w:tc>
          <w:tcPr>
            <w:tcW w:w="3000" w:type="dxa"/>
          </w:tcPr>
          <w:p>
            <w:pPr>
              <w:pStyle w:val="TableParagraph"/>
              <w:spacing w:line="244" w:lineRule="auto"/>
              <w:ind w:right="49"/>
              <w:jc w:val="both"/>
              <w:rPr>
                <w:sz w:val="16"/>
              </w:rPr>
            </w:pPr>
            <w:r>
              <w:rPr>
                <w:w w:val="110"/>
                <w:sz w:val="16"/>
              </w:rPr>
              <w:t>1.5.2 El portal puede desplegarse en varios idiomas (extranjeros o autóc- tonos).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4"/>
              <w:jc w:val="both"/>
              <w:rPr>
                <w:sz w:val="16"/>
              </w:rPr>
            </w:pPr>
            <w:r>
              <w:rPr>
                <w:w w:val="110"/>
                <w:sz w:val="16"/>
              </w:rPr>
              <w:t>Nota: La opción de idiomas se encuentra en</w:t>
            </w:r>
            <w:r>
              <w:rPr>
                <w:spacing w:val="39"/>
                <w:w w:val="110"/>
                <w:sz w:val="16"/>
              </w:rPr>
              <w:t> </w:t>
            </w:r>
            <w:r>
              <w:rPr>
                <w:w w:val="110"/>
                <w:sz w:val="16"/>
              </w:rPr>
              <w:t>la parte superior del portal y aparecen las diferentes banderas de los países</w:t>
            </w:r>
            <w:r>
              <w:rPr>
                <w:spacing w:val="11"/>
                <w:w w:val="110"/>
                <w:sz w:val="16"/>
              </w:rPr>
              <w:t> </w:t>
            </w:r>
            <w:r>
              <w:rPr>
                <w:w w:val="110"/>
                <w:sz w:val="16"/>
              </w:rPr>
              <w:t>extranjeros.</w:t>
            </w:r>
          </w:p>
        </w:tc>
      </w:tr>
      <w:tr>
        <w:trPr>
          <w:trHeight w:val="634" w:hRule="exact"/>
        </w:trPr>
        <w:tc>
          <w:tcPr>
            <w:tcW w:w="3000" w:type="dxa"/>
          </w:tcPr>
          <w:p>
            <w:pPr>
              <w:pStyle w:val="TableParagraph"/>
              <w:spacing w:line="244" w:lineRule="auto"/>
              <w:ind w:right="-6"/>
              <w:jc w:val="left"/>
              <w:rPr>
                <w:sz w:val="16"/>
              </w:rPr>
            </w:pPr>
            <w:r>
              <w:rPr>
                <w:w w:val="110"/>
                <w:sz w:val="16"/>
              </w:rPr>
              <w:t>1.5.3 El portal tiene una sección con información para niños.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Nota:</w:t>
            </w:r>
            <w:r>
              <w:rPr>
                <w:spacing w:val="-13"/>
                <w:w w:val="115"/>
                <w:sz w:val="16"/>
              </w:rPr>
              <w:t> </w:t>
            </w:r>
            <w:r>
              <w:rPr>
                <w:w w:val="115"/>
                <w:sz w:val="16"/>
              </w:rPr>
              <w:t>Algunas</w:t>
            </w:r>
            <w:r>
              <w:rPr>
                <w:spacing w:val="-11"/>
                <w:w w:val="115"/>
                <w:sz w:val="16"/>
              </w:rPr>
              <w:t> </w:t>
            </w:r>
            <w:r>
              <w:rPr>
                <w:w w:val="115"/>
                <w:sz w:val="16"/>
              </w:rPr>
              <w:t>veces</w:t>
            </w:r>
            <w:r>
              <w:rPr>
                <w:spacing w:val="-11"/>
                <w:w w:val="115"/>
                <w:sz w:val="16"/>
              </w:rPr>
              <w:t> </w:t>
            </w:r>
            <w:r>
              <w:rPr>
                <w:w w:val="115"/>
                <w:sz w:val="16"/>
              </w:rPr>
              <w:t>se</w:t>
            </w:r>
            <w:r>
              <w:rPr>
                <w:spacing w:val="-11"/>
                <w:w w:val="115"/>
                <w:sz w:val="16"/>
              </w:rPr>
              <w:t> </w:t>
            </w:r>
            <w:r>
              <w:rPr>
                <w:w w:val="115"/>
                <w:sz w:val="16"/>
              </w:rPr>
              <w:t>encuentra</w:t>
            </w:r>
            <w:r>
              <w:rPr>
                <w:spacing w:val="-11"/>
                <w:w w:val="115"/>
                <w:sz w:val="16"/>
              </w:rPr>
              <w:t> </w:t>
            </w:r>
            <w:r>
              <w:rPr>
                <w:w w:val="115"/>
                <w:sz w:val="16"/>
              </w:rPr>
              <w:t>en</w:t>
            </w:r>
            <w:r>
              <w:rPr>
                <w:spacing w:val="-11"/>
                <w:w w:val="115"/>
                <w:sz w:val="16"/>
              </w:rPr>
              <w:t> </w:t>
            </w:r>
            <w:r>
              <w:rPr>
                <w:w w:val="115"/>
                <w:sz w:val="16"/>
              </w:rPr>
              <w:t>la</w:t>
            </w:r>
            <w:r>
              <w:rPr>
                <w:spacing w:val="-11"/>
                <w:w w:val="115"/>
                <w:sz w:val="16"/>
              </w:rPr>
              <w:t> </w:t>
            </w:r>
            <w:r>
              <w:rPr>
                <w:w w:val="115"/>
                <w:sz w:val="16"/>
              </w:rPr>
              <w:t>parte derecha de la página principal, en lo que a veces</w:t>
            </w:r>
            <w:r>
              <w:rPr>
                <w:spacing w:val="-16"/>
                <w:w w:val="115"/>
                <w:sz w:val="16"/>
              </w:rPr>
              <w:t> </w:t>
            </w:r>
            <w:r>
              <w:rPr>
                <w:w w:val="115"/>
                <w:sz w:val="16"/>
              </w:rPr>
              <w:t>parece</w:t>
            </w:r>
            <w:r>
              <w:rPr>
                <w:spacing w:val="-16"/>
                <w:w w:val="115"/>
                <w:sz w:val="16"/>
              </w:rPr>
              <w:t> </w:t>
            </w:r>
            <w:r>
              <w:rPr>
                <w:w w:val="115"/>
                <w:sz w:val="16"/>
              </w:rPr>
              <w:t>un</w:t>
            </w:r>
            <w:r>
              <w:rPr>
                <w:spacing w:val="-16"/>
                <w:w w:val="115"/>
                <w:sz w:val="16"/>
              </w:rPr>
              <w:t> </w:t>
            </w:r>
            <w:r>
              <w:rPr>
                <w:w w:val="115"/>
                <w:sz w:val="16"/>
              </w:rPr>
              <w:t>menú</w:t>
            </w:r>
            <w:r>
              <w:rPr>
                <w:spacing w:val="-16"/>
                <w:w w:val="115"/>
                <w:sz w:val="16"/>
              </w:rPr>
              <w:t> </w:t>
            </w:r>
            <w:r>
              <w:rPr>
                <w:w w:val="115"/>
                <w:sz w:val="16"/>
              </w:rPr>
              <w:t>vertical</w:t>
            </w:r>
            <w:r>
              <w:rPr>
                <w:spacing w:val="-16"/>
                <w:w w:val="115"/>
                <w:sz w:val="16"/>
              </w:rPr>
              <w:t> </w:t>
            </w:r>
            <w:r>
              <w:rPr>
                <w:w w:val="115"/>
                <w:sz w:val="16"/>
              </w:rPr>
              <w:t>del</w:t>
            </w:r>
            <w:r>
              <w:rPr>
                <w:spacing w:val="-16"/>
                <w:w w:val="115"/>
                <w:sz w:val="16"/>
              </w:rPr>
              <w:t> </w:t>
            </w:r>
            <w:r>
              <w:rPr>
                <w:w w:val="115"/>
                <w:sz w:val="16"/>
              </w:rPr>
              <w:t>portal.</w:t>
            </w:r>
          </w:p>
        </w:tc>
      </w:tr>
      <w:tr>
        <w:trPr>
          <w:trHeight w:val="4034" w:hRule="exact"/>
        </w:trPr>
        <w:tc>
          <w:tcPr>
            <w:tcW w:w="3000" w:type="dxa"/>
          </w:tcPr>
          <w:p>
            <w:pPr>
              <w:pStyle w:val="TableParagraph"/>
              <w:spacing w:line="244" w:lineRule="auto"/>
              <w:ind w:right="-6"/>
              <w:jc w:val="left"/>
              <w:rPr>
                <w:sz w:val="16"/>
              </w:rPr>
            </w:pPr>
            <w:r>
              <w:rPr>
                <w:w w:val="115"/>
                <w:sz w:val="16"/>
              </w:rPr>
              <w:t>1.5.4 La información cumple con los estándares de accesibilidad del W3C.</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El World Wide Web Consortium, abreviado W3C,</w:t>
            </w:r>
            <w:r>
              <w:rPr>
                <w:spacing w:val="-31"/>
                <w:w w:val="115"/>
                <w:sz w:val="16"/>
              </w:rPr>
              <w:t> </w:t>
            </w:r>
            <w:r>
              <w:rPr>
                <w:w w:val="115"/>
                <w:sz w:val="16"/>
              </w:rPr>
              <w:t>es un consorcio internacional que pro- duce estándares y  recomendaciones  para la World Wide Web sobre lenguajes y otras tecnologías.</w:t>
            </w:r>
          </w:p>
          <w:p>
            <w:pPr>
              <w:pStyle w:val="TableParagraph"/>
              <w:spacing w:line="244" w:lineRule="auto" w:before="0" w:after="77"/>
              <w:ind w:right="49"/>
              <w:jc w:val="both"/>
              <w:rPr>
                <w:sz w:val="16"/>
              </w:rPr>
            </w:pPr>
            <w:r>
              <w:rPr>
                <w:w w:val="115"/>
                <w:sz w:val="16"/>
              </w:rPr>
              <w:t>En</w:t>
            </w:r>
            <w:r>
              <w:rPr>
                <w:spacing w:val="-5"/>
                <w:w w:val="115"/>
                <w:sz w:val="16"/>
              </w:rPr>
              <w:t> </w:t>
            </w:r>
            <w:r>
              <w:rPr>
                <w:w w:val="115"/>
                <w:sz w:val="16"/>
              </w:rPr>
              <w:t>algunas</w:t>
            </w:r>
            <w:r>
              <w:rPr>
                <w:spacing w:val="-5"/>
                <w:w w:val="115"/>
                <w:sz w:val="16"/>
              </w:rPr>
              <w:t> </w:t>
            </w:r>
            <w:r>
              <w:rPr>
                <w:w w:val="115"/>
                <w:sz w:val="16"/>
              </w:rPr>
              <w:t>página</w:t>
            </w:r>
            <w:r>
              <w:rPr>
                <w:spacing w:val="-5"/>
                <w:w w:val="115"/>
                <w:sz w:val="16"/>
              </w:rPr>
              <w:t> </w:t>
            </w:r>
            <w:r>
              <w:rPr>
                <w:w w:val="115"/>
                <w:sz w:val="16"/>
              </w:rPr>
              <w:t>aparece</w:t>
            </w:r>
            <w:r>
              <w:rPr>
                <w:spacing w:val="-5"/>
                <w:w w:val="115"/>
                <w:sz w:val="16"/>
              </w:rPr>
              <w:t> </w:t>
            </w:r>
            <w:r>
              <w:rPr>
                <w:w w:val="115"/>
                <w:sz w:val="16"/>
              </w:rPr>
              <w:t>el</w:t>
            </w:r>
            <w:r>
              <w:rPr>
                <w:spacing w:val="-5"/>
                <w:w w:val="115"/>
                <w:sz w:val="16"/>
              </w:rPr>
              <w:t> </w:t>
            </w:r>
            <w:r>
              <w:rPr>
                <w:w w:val="115"/>
                <w:sz w:val="16"/>
              </w:rPr>
              <w:t>logo</w:t>
            </w:r>
            <w:r>
              <w:rPr>
                <w:spacing w:val="-5"/>
                <w:w w:val="115"/>
                <w:sz w:val="16"/>
              </w:rPr>
              <w:t> </w:t>
            </w:r>
            <w:r>
              <w:rPr>
                <w:w w:val="115"/>
                <w:sz w:val="16"/>
              </w:rPr>
              <w:t>de</w:t>
            </w:r>
            <w:r>
              <w:rPr>
                <w:spacing w:val="-5"/>
                <w:w w:val="115"/>
                <w:sz w:val="16"/>
              </w:rPr>
              <w:t> </w:t>
            </w:r>
            <w:r>
              <w:rPr>
                <w:w w:val="115"/>
                <w:sz w:val="16"/>
              </w:rPr>
              <w:t>que</w:t>
            </w:r>
            <w:r>
              <w:rPr>
                <w:spacing w:val="-5"/>
                <w:w w:val="115"/>
                <w:sz w:val="16"/>
              </w:rPr>
              <w:t> </w:t>
            </w:r>
            <w:r>
              <w:rPr>
                <w:w w:val="115"/>
                <w:sz w:val="16"/>
              </w:rPr>
              <w:t>las páginas están</w:t>
            </w:r>
            <w:r>
              <w:rPr>
                <w:spacing w:val="-29"/>
                <w:w w:val="115"/>
                <w:sz w:val="16"/>
              </w:rPr>
              <w:t> </w:t>
            </w:r>
            <w:r>
              <w:rPr>
                <w:w w:val="115"/>
                <w:sz w:val="16"/>
              </w:rPr>
              <w:t>validadas.</w:t>
            </w:r>
          </w:p>
          <w:p>
            <w:pPr>
              <w:pStyle w:val="TableParagraph"/>
              <w:spacing w:before="0"/>
              <w:ind w:left="65"/>
              <w:jc w:val="left"/>
              <w:rPr>
                <w:rFonts w:ascii="Times New Roman"/>
                <w:sz w:val="20"/>
              </w:rPr>
            </w:pPr>
            <w:r>
              <w:rPr>
                <w:rFonts w:ascii="Times New Roman"/>
                <w:sz w:val="20"/>
              </w:rPr>
              <w:drawing>
                <wp:inline distT="0" distB="0" distL="0" distR="0">
                  <wp:extent cx="501682" cy="176784"/>
                  <wp:effectExtent l="0" t="0" r="0" b="0"/>
                  <wp:docPr id="107" name="image967.png" descr=""/>
                  <wp:cNvGraphicFramePr>
                    <a:graphicFrameLocks noChangeAspect="1"/>
                  </wp:cNvGraphicFramePr>
                  <a:graphic>
                    <a:graphicData uri="http://schemas.openxmlformats.org/drawingml/2006/picture">
                      <pic:pic>
                        <pic:nvPicPr>
                          <pic:cNvPr id="108" name="image967.png"/>
                          <pic:cNvPicPr/>
                        </pic:nvPicPr>
                        <pic:blipFill>
                          <a:blip r:embed="rId1256" cstate="print"/>
                          <a:stretch>
                            <a:fillRect/>
                          </a:stretch>
                        </pic:blipFill>
                        <pic:spPr>
                          <a:xfrm>
                            <a:off x="0" y="0"/>
                            <a:ext cx="501682" cy="176784"/>
                          </a:xfrm>
                          <a:prstGeom prst="rect">
                            <a:avLst/>
                          </a:prstGeom>
                        </pic:spPr>
                      </pic:pic>
                    </a:graphicData>
                  </a:graphic>
                </wp:inline>
              </w:drawing>
            </w:r>
            <w:r>
              <w:rPr>
                <w:rFonts w:ascii="Times New Roman"/>
                <w:sz w:val="20"/>
              </w:rPr>
            </w:r>
          </w:p>
          <w:p>
            <w:pPr>
              <w:pStyle w:val="TableParagraph"/>
              <w:spacing w:before="9"/>
              <w:ind w:left="0"/>
              <w:jc w:val="left"/>
              <w:rPr>
                <w:rFonts w:ascii="Times New Roman"/>
                <w:sz w:val="24"/>
              </w:rPr>
            </w:pPr>
          </w:p>
          <w:p>
            <w:pPr>
              <w:pStyle w:val="TableParagraph"/>
              <w:spacing w:before="0"/>
              <w:ind w:left="65"/>
              <w:jc w:val="left"/>
              <w:rPr>
                <w:rFonts w:ascii="Times New Roman"/>
                <w:sz w:val="20"/>
              </w:rPr>
            </w:pPr>
            <w:r>
              <w:rPr>
                <w:rFonts w:ascii="Times New Roman"/>
                <w:sz w:val="20"/>
              </w:rPr>
              <w:drawing>
                <wp:inline distT="0" distB="0" distL="0" distR="0">
                  <wp:extent cx="493885" cy="174021"/>
                  <wp:effectExtent l="0" t="0" r="0" b="0"/>
                  <wp:docPr id="109" name="image968.png" descr=""/>
                  <wp:cNvGraphicFramePr>
                    <a:graphicFrameLocks noChangeAspect="1"/>
                  </wp:cNvGraphicFramePr>
                  <a:graphic>
                    <a:graphicData uri="http://schemas.openxmlformats.org/drawingml/2006/picture">
                      <pic:pic>
                        <pic:nvPicPr>
                          <pic:cNvPr id="110" name="image968.png"/>
                          <pic:cNvPicPr/>
                        </pic:nvPicPr>
                        <pic:blipFill>
                          <a:blip r:embed="rId1257" cstate="print"/>
                          <a:stretch>
                            <a:fillRect/>
                          </a:stretch>
                        </pic:blipFill>
                        <pic:spPr>
                          <a:xfrm>
                            <a:off x="0" y="0"/>
                            <a:ext cx="493885" cy="174021"/>
                          </a:xfrm>
                          <a:prstGeom prst="rect">
                            <a:avLst/>
                          </a:prstGeom>
                        </pic:spPr>
                      </pic:pic>
                    </a:graphicData>
                  </a:graphic>
                </wp:inline>
              </w:drawing>
            </w:r>
            <w:r>
              <w:rPr>
                <w:rFonts w:ascii="Times New Roman"/>
                <w:sz w:val="20"/>
              </w:rPr>
            </w:r>
          </w:p>
          <w:p>
            <w:pPr>
              <w:pStyle w:val="TableParagraph"/>
              <w:spacing w:line="244" w:lineRule="auto" w:before="84"/>
              <w:ind w:right="49"/>
              <w:jc w:val="both"/>
              <w:rPr>
                <w:sz w:val="16"/>
              </w:rPr>
            </w:pPr>
            <w:r>
              <w:rPr>
                <w:w w:val="110"/>
                <w:sz w:val="16"/>
              </w:rPr>
              <w:t>Hacer clic en el logo para verificar el cum- plimiento de los criterios en caso de no tener el logo usar la dirección </w:t>
            </w:r>
            <w:hyperlink r:id="rId1253">
              <w:r>
                <w:rPr>
                  <w:w w:val="110"/>
                  <w:sz w:val="16"/>
                </w:rPr>
                <w:t>http://validator.</w:t>
              </w:r>
            </w:hyperlink>
            <w:r>
              <w:rPr>
                <w:w w:val="110"/>
                <w:sz w:val="16"/>
              </w:rPr>
              <w:t> w3.org para verificar. Realizar la  validación en una página adicional a la del portal que  </w:t>
            </w:r>
            <w:r>
              <w:rPr>
                <w:spacing w:val="39"/>
                <w:w w:val="110"/>
                <w:sz w:val="16"/>
              </w:rPr>
              <w:t> </w:t>
            </w:r>
            <w:r>
              <w:rPr>
                <w:w w:val="110"/>
                <w:sz w:val="16"/>
              </w:rPr>
              <w:t>se está evaluando para que no haya ninguna</w:t>
            </w:r>
            <w:r>
              <w:rPr>
                <w:spacing w:val="39"/>
                <w:w w:val="110"/>
                <w:sz w:val="16"/>
              </w:rPr>
              <w:t> </w:t>
            </w:r>
            <w:r>
              <w:rPr>
                <w:w w:val="110"/>
                <w:sz w:val="16"/>
              </w:rPr>
              <w:t>interrupción. Se codifica cero siempre que se encuentre algún</w:t>
            </w:r>
            <w:r>
              <w:rPr>
                <w:spacing w:val="6"/>
                <w:w w:val="110"/>
                <w:sz w:val="16"/>
              </w:rPr>
              <w:t> </w:t>
            </w:r>
            <w:r>
              <w:rPr>
                <w:w w:val="110"/>
                <w:sz w:val="16"/>
              </w:rPr>
              <w:t>error.</w:t>
            </w:r>
          </w:p>
        </w:tc>
      </w:tr>
      <w:tr>
        <w:trPr>
          <w:trHeight w:val="2834" w:hRule="exact"/>
        </w:trPr>
        <w:tc>
          <w:tcPr>
            <w:tcW w:w="3000" w:type="dxa"/>
          </w:tcPr>
          <w:p>
            <w:pPr>
              <w:pStyle w:val="TableParagraph"/>
              <w:spacing w:line="244" w:lineRule="auto"/>
              <w:ind w:right="49"/>
              <w:jc w:val="both"/>
              <w:rPr>
                <w:sz w:val="16"/>
              </w:rPr>
            </w:pPr>
            <w:r>
              <w:rPr>
                <w:w w:val="115"/>
                <w:sz w:val="16"/>
              </w:rPr>
              <w:t>1.5.5 Hay accesibilidad desde distintos navegadores (Chrome, Internet Explo- rer, Firefox y safari) en los sistemas operativos como Mac OS, Linux y Windows.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5"/>
              <w:jc w:val="both"/>
              <w:rPr>
                <w:sz w:val="16"/>
              </w:rPr>
            </w:pPr>
            <w:r>
              <w:rPr>
                <w:w w:val="115"/>
                <w:sz w:val="16"/>
              </w:rPr>
              <w:t>Un navegador Web o navegador de</w:t>
            </w:r>
            <w:r>
              <w:rPr>
                <w:spacing w:val="-14"/>
                <w:w w:val="115"/>
                <w:sz w:val="16"/>
              </w:rPr>
              <w:t> </w:t>
            </w:r>
            <w:r>
              <w:rPr>
                <w:w w:val="115"/>
                <w:sz w:val="16"/>
              </w:rPr>
              <w:t>Internet es el programa que permite visualizar los contenidos de las páginas Web. </w:t>
            </w:r>
            <w:r>
              <w:rPr>
                <w:spacing w:val="-3"/>
                <w:w w:val="115"/>
                <w:sz w:val="16"/>
              </w:rPr>
              <w:t>También </w:t>
            </w:r>
            <w:r>
              <w:rPr>
                <w:w w:val="115"/>
                <w:sz w:val="16"/>
              </w:rPr>
              <w:t>se conoce</w:t>
            </w:r>
            <w:r>
              <w:rPr>
                <w:spacing w:val="-14"/>
                <w:w w:val="115"/>
                <w:sz w:val="16"/>
              </w:rPr>
              <w:t> </w:t>
            </w:r>
            <w:r>
              <w:rPr>
                <w:w w:val="115"/>
                <w:sz w:val="16"/>
              </w:rPr>
              <w:t>con</w:t>
            </w:r>
            <w:r>
              <w:rPr>
                <w:spacing w:val="-14"/>
                <w:w w:val="115"/>
                <w:sz w:val="16"/>
              </w:rPr>
              <w:t> </w:t>
            </w:r>
            <w:r>
              <w:rPr>
                <w:w w:val="115"/>
                <w:sz w:val="16"/>
              </w:rPr>
              <w:t>el</w:t>
            </w:r>
            <w:r>
              <w:rPr>
                <w:spacing w:val="-14"/>
                <w:w w:val="115"/>
                <w:sz w:val="16"/>
              </w:rPr>
              <w:t> </w:t>
            </w:r>
            <w:r>
              <w:rPr>
                <w:w w:val="115"/>
                <w:sz w:val="16"/>
              </w:rPr>
              <w:t>nombre</w:t>
            </w:r>
            <w:r>
              <w:rPr>
                <w:spacing w:val="-14"/>
                <w:w w:val="115"/>
                <w:sz w:val="16"/>
              </w:rPr>
              <w:t> </w:t>
            </w:r>
            <w:r>
              <w:rPr>
                <w:w w:val="115"/>
                <w:sz w:val="16"/>
              </w:rPr>
              <w:t>de</w:t>
            </w:r>
            <w:r>
              <w:rPr>
                <w:spacing w:val="-14"/>
                <w:w w:val="115"/>
                <w:sz w:val="16"/>
              </w:rPr>
              <w:t> </w:t>
            </w:r>
            <w:r>
              <w:rPr>
                <w:w w:val="115"/>
                <w:sz w:val="16"/>
              </w:rPr>
              <w:t>browser.</w:t>
            </w:r>
            <w:r>
              <w:rPr>
                <w:spacing w:val="-18"/>
                <w:w w:val="115"/>
                <w:sz w:val="16"/>
              </w:rPr>
              <w:t> </w:t>
            </w:r>
            <w:r>
              <w:rPr>
                <w:w w:val="115"/>
                <w:sz w:val="16"/>
              </w:rPr>
              <w:t>Ejemplos: Internet Explorer, Chrome, Firefox y Safari. Sólo verificar para estos 4 navegadores con los 3 sistemas operativos en las 3 últimas versiones,</w:t>
            </w:r>
            <w:r>
              <w:rPr>
                <w:spacing w:val="-27"/>
                <w:w w:val="115"/>
                <w:sz w:val="16"/>
              </w:rPr>
              <w:t> </w:t>
            </w:r>
            <w:r>
              <w:rPr>
                <w:w w:val="115"/>
                <w:sz w:val="16"/>
              </w:rPr>
              <w:t>Mac,</w:t>
            </w:r>
            <w:r>
              <w:rPr>
                <w:spacing w:val="-27"/>
                <w:w w:val="115"/>
                <w:sz w:val="16"/>
              </w:rPr>
              <w:t> </w:t>
            </w:r>
            <w:r>
              <w:rPr>
                <w:w w:val="115"/>
                <w:sz w:val="16"/>
              </w:rPr>
              <w:t>Linux</w:t>
            </w:r>
            <w:r>
              <w:rPr>
                <w:spacing w:val="-25"/>
                <w:w w:val="115"/>
                <w:sz w:val="16"/>
              </w:rPr>
              <w:t> </w:t>
            </w:r>
            <w:r>
              <w:rPr>
                <w:w w:val="115"/>
                <w:sz w:val="16"/>
              </w:rPr>
              <w:t>y</w:t>
            </w:r>
            <w:r>
              <w:rPr>
                <w:spacing w:val="-26"/>
                <w:w w:val="115"/>
                <w:sz w:val="16"/>
              </w:rPr>
              <w:t> </w:t>
            </w:r>
            <w:r>
              <w:rPr>
                <w:w w:val="115"/>
                <w:sz w:val="16"/>
              </w:rPr>
              <w:t>Windows.</w:t>
            </w:r>
          </w:p>
          <w:p>
            <w:pPr>
              <w:pStyle w:val="TableParagraph"/>
              <w:spacing w:line="244" w:lineRule="auto" w:before="0"/>
              <w:ind w:right="49"/>
              <w:jc w:val="both"/>
              <w:rPr>
                <w:sz w:val="16"/>
              </w:rPr>
            </w:pPr>
            <w:r>
              <w:rPr>
                <w:w w:val="110"/>
                <w:sz w:val="16"/>
              </w:rPr>
              <w:t>Nota: Usar para verificar</w:t>
            </w:r>
            <w:r>
              <w:rPr>
                <w:spacing w:val="-9"/>
                <w:w w:val="110"/>
                <w:sz w:val="16"/>
              </w:rPr>
              <w:t> </w:t>
            </w:r>
            <w:hyperlink r:id="rId1258">
              <w:r>
                <w:rPr>
                  <w:w w:val="110"/>
                  <w:sz w:val="16"/>
                </w:rPr>
                <w:t>http://browsershots.</w:t>
              </w:r>
            </w:hyperlink>
            <w:r>
              <w:rPr>
                <w:w w:val="110"/>
                <w:sz w:val="16"/>
              </w:rPr>
              <w:t> org/.Se tiene que desplegar en la página las imágenes de las pantallas para poder veri- ficarlas y al mismo tiempo en la parte inferior de las pantallas aparece el nombre de cada una.</w:t>
            </w:r>
          </w:p>
        </w:tc>
      </w:tr>
    </w:tbl>
    <w:p>
      <w:pPr>
        <w:spacing w:after="0" w:line="244" w:lineRule="auto"/>
        <w:jc w:val="both"/>
        <w:rPr>
          <w:sz w:val="16"/>
        </w:rPr>
        <w:sectPr>
          <w:footerReference w:type="even" r:id="rId1254"/>
          <w:footerReference w:type="default" r:id="rId1255"/>
          <w:pgSz w:w="9640" w:h="13040"/>
          <w:pgMar w:footer="650" w:header="823" w:top="1020" w:bottom="840" w:left="1020" w:right="1300"/>
          <w:pgNumType w:start="322"/>
        </w:sectPr>
      </w:pPr>
    </w:p>
    <w:p>
      <w:pPr>
        <w:pStyle w:val="BodyText"/>
        <w:rPr>
          <w:rFonts w:ascii="Times New Roman"/>
          <w:sz w:val="20"/>
        </w:rPr>
      </w:pPr>
    </w:p>
    <w:p>
      <w:pPr>
        <w:pStyle w:val="BodyText"/>
        <w:spacing w:before="1"/>
        <w:rPr>
          <w:rFonts w:ascii="Times New Roman"/>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1434" w:hRule="exact"/>
        </w:trPr>
        <w:tc>
          <w:tcPr>
            <w:tcW w:w="3000" w:type="dxa"/>
          </w:tcPr>
          <w:p>
            <w:pPr>
              <w:pStyle w:val="TableParagraph"/>
              <w:spacing w:line="244" w:lineRule="auto"/>
              <w:ind w:right="-6"/>
              <w:jc w:val="left"/>
              <w:rPr>
                <w:sz w:val="16"/>
              </w:rPr>
            </w:pPr>
            <w:r>
              <w:rPr>
                <w:w w:val="115"/>
                <w:sz w:val="16"/>
              </w:rPr>
              <w:t>1.5.6 Muestra el vínculo de acceso a </w:t>
            </w:r>
            <w:r>
              <w:rPr>
                <w:w w:val="110"/>
                <w:sz w:val="16"/>
              </w:rPr>
              <w:t>dispositivos móviles.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El dispositivo móvil es un aparato de pequeño tamaño el cual puede recibir/enviar información (portátiles, PDAs, celulares inte- ligentes). Nota: Lo encontramos en dos partes del portal, ya sea en la parte inferior o superior y por lo regular tiene la imagen de un teléfono.</w:t>
            </w:r>
          </w:p>
        </w:tc>
      </w:tr>
    </w:tbl>
    <w:p>
      <w:pPr>
        <w:pStyle w:val="BodyText"/>
        <w:spacing w:before="5"/>
        <w:rPr>
          <w:rFonts w:ascii="Times New Roman"/>
          <w:sz w:val="1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1234" w:hRule="exact"/>
        </w:trPr>
        <w:tc>
          <w:tcPr>
            <w:tcW w:w="7077" w:type="dxa"/>
            <w:gridSpan w:val="3"/>
          </w:tcPr>
          <w:p>
            <w:pPr>
              <w:pStyle w:val="TableParagraph"/>
              <w:ind w:left="2661" w:right="49"/>
              <w:jc w:val="left"/>
              <w:rPr>
                <w:b/>
                <w:sz w:val="16"/>
              </w:rPr>
            </w:pPr>
            <w:r>
              <w:rPr>
                <w:b/>
                <w:w w:val="115"/>
                <w:sz w:val="16"/>
              </w:rPr>
              <w:t>1.6    TRANSPARENCIA.</w:t>
            </w:r>
          </w:p>
          <w:p>
            <w:pPr>
              <w:pStyle w:val="TableParagraph"/>
              <w:spacing w:before="4"/>
              <w:ind w:left="605" w:right="601"/>
              <w:rPr>
                <w:b/>
                <w:sz w:val="16"/>
              </w:rPr>
            </w:pPr>
            <w:r>
              <w:rPr>
                <w:b/>
                <w:w w:val="110"/>
                <w:sz w:val="16"/>
              </w:rPr>
              <w:t>Acceso público a una información completa, exacta y clara acerca del  gobierno.</w:t>
            </w:r>
          </w:p>
          <w:p>
            <w:pPr>
              <w:pStyle w:val="TableParagraph"/>
              <w:spacing w:line="244" w:lineRule="auto" w:before="4"/>
              <w:ind w:left="70" w:right="68" w:hanging="1"/>
              <w:rPr>
                <w:b/>
                <w:sz w:val="16"/>
              </w:rPr>
            </w:pPr>
            <w:r>
              <w:rPr>
                <w:b/>
                <w:w w:val="110"/>
                <w:sz w:val="16"/>
              </w:rPr>
              <w:t>Nota Importante: Únicamente se evalúa que el portal contenga dentro de su menú una sección que diga Transparencia en donde se busca que publique cada una de las preguntas</w:t>
            </w:r>
            <w:r>
              <w:rPr>
                <w:b/>
                <w:spacing w:val="39"/>
                <w:w w:val="110"/>
                <w:sz w:val="16"/>
              </w:rPr>
              <w:t> </w:t>
            </w:r>
            <w:r>
              <w:rPr>
                <w:b/>
                <w:w w:val="110"/>
                <w:sz w:val="16"/>
              </w:rPr>
              <w:t>siguientes, pues no nos interesa que nos manden a la página del Instituto Federal de Acceso a</w:t>
            </w:r>
            <w:r>
              <w:rPr>
                <w:b/>
                <w:spacing w:val="39"/>
                <w:w w:val="110"/>
                <w:sz w:val="16"/>
              </w:rPr>
              <w:t> </w:t>
            </w:r>
            <w:r>
              <w:rPr>
                <w:b/>
                <w:w w:val="110"/>
                <w:sz w:val="16"/>
              </w:rPr>
              <w:t>la Información</w:t>
            </w:r>
            <w:r>
              <w:rPr>
                <w:b/>
                <w:spacing w:val="-8"/>
                <w:w w:val="110"/>
                <w:sz w:val="16"/>
              </w:rPr>
              <w:t> </w:t>
            </w:r>
            <w:r>
              <w:rPr>
                <w:b/>
                <w:w w:val="110"/>
                <w:sz w:val="16"/>
              </w:rPr>
              <w:t>(IFAI).</w:t>
            </w:r>
          </w:p>
        </w:tc>
      </w:tr>
      <w:tr>
        <w:trPr>
          <w:trHeight w:val="288" w:hRule="exact"/>
        </w:trPr>
        <w:tc>
          <w:tcPr>
            <w:tcW w:w="3000" w:type="dxa"/>
          </w:tcPr>
          <w:p>
            <w:pPr>
              <w:pStyle w:val="TableParagraph"/>
              <w:spacing w:before="49"/>
              <w:ind w:left="1083" w:right="1083"/>
              <w:rPr>
                <w:rFonts w:ascii="Arial"/>
                <w:b/>
                <w:i/>
                <w:sz w:val="16"/>
              </w:rPr>
            </w:pPr>
            <w:r>
              <w:rPr>
                <w:rFonts w:ascii="Arial"/>
                <w:b/>
                <w:i/>
                <w:sz w:val="16"/>
              </w:rPr>
              <w:t>Preguntas</w:t>
            </w:r>
          </w:p>
        </w:tc>
        <w:tc>
          <w:tcPr>
            <w:tcW w:w="4077" w:type="dxa"/>
            <w:gridSpan w:val="2"/>
          </w:tcPr>
          <w:p>
            <w:pPr>
              <w:pStyle w:val="TableParagraph"/>
              <w:spacing w:before="49"/>
              <w:ind w:left="1626" w:right="1626"/>
              <w:rPr>
                <w:rFonts w:ascii="Arial" w:hAnsi="Arial"/>
                <w:b/>
                <w:i/>
                <w:sz w:val="16"/>
              </w:rPr>
            </w:pPr>
            <w:r>
              <w:rPr>
                <w:rFonts w:ascii="Arial" w:hAnsi="Arial"/>
                <w:b/>
                <w:i/>
                <w:sz w:val="16"/>
              </w:rPr>
              <w:t>Definición</w:t>
            </w:r>
          </w:p>
        </w:tc>
      </w:tr>
      <w:tr>
        <w:trPr>
          <w:trHeight w:val="1434" w:hRule="exact"/>
        </w:trPr>
        <w:tc>
          <w:tcPr>
            <w:tcW w:w="3000" w:type="dxa"/>
          </w:tcPr>
          <w:p>
            <w:pPr>
              <w:pStyle w:val="TableParagraph"/>
              <w:spacing w:line="244" w:lineRule="auto"/>
              <w:ind w:left="84" w:right="49"/>
              <w:jc w:val="both"/>
              <w:rPr>
                <w:sz w:val="16"/>
              </w:rPr>
            </w:pPr>
            <w:r>
              <w:rPr>
                <w:w w:val="115"/>
                <w:sz w:val="16"/>
              </w:rPr>
              <w:t>1.6.1 En las páginas se encuentra información del marco normativo del Gobierno del Estado.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4"/>
              <w:jc w:val="both"/>
              <w:rPr>
                <w:sz w:val="16"/>
              </w:rPr>
            </w:pPr>
            <w:r>
              <w:rPr>
                <w:w w:val="115"/>
                <w:sz w:val="16"/>
              </w:rPr>
              <w:t>Conjunto general de normas, criterios, metodologías, lineamientos  y  sistemas, que establecen la forma en que deben desarrollarse las acciones para alcanzar los </w:t>
            </w:r>
            <w:r>
              <w:rPr>
                <w:w w:val="110"/>
                <w:sz w:val="16"/>
              </w:rPr>
              <w:t>objetivos propuestos.</w:t>
            </w:r>
          </w:p>
          <w:p>
            <w:pPr>
              <w:pStyle w:val="TableParagraph"/>
              <w:spacing w:line="244" w:lineRule="auto" w:before="0"/>
              <w:ind w:right="50"/>
              <w:jc w:val="both"/>
              <w:rPr>
                <w:sz w:val="16"/>
              </w:rPr>
            </w:pPr>
            <w:r>
              <w:rPr>
                <w:w w:val="110"/>
                <w:sz w:val="16"/>
              </w:rPr>
              <w:t>Nota: En la sección de transparencia puede decir marco normativo, normas, etc.</w:t>
            </w:r>
          </w:p>
        </w:tc>
      </w:tr>
      <w:tr>
        <w:trPr>
          <w:trHeight w:val="1634" w:hRule="exact"/>
        </w:trPr>
        <w:tc>
          <w:tcPr>
            <w:tcW w:w="3000" w:type="dxa"/>
          </w:tcPr>
          <w:p>
            <w:pPr>
              <w:pStyle w:val="TableParagraph"/>
              <w:spacing w:line="244" w:lineRule="auto"/>
              <w:ind w:left="84" w:right="49"/>
              <w:jc w:val="both"/>
              <w:rPr>
                <w:sz w:val="16"/>
              </w:rPr>
            </w:pPr>
            <w:r>
              <w:rPr>
                <w:w w:val="115"/>
                <w:sz w:val="16"/>
              </w:rPr>
              <w:t>1.6.2 En las páginas se encuentra la estructura orgánica del Gobierno del Estado.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Disposición sistemática de los órganos que integran</w:t>
            </w:r>
            <w:r>
              <w:rPr>
                <w:spacing w:val="-19"/>
                <w:w w:val="115"/>
                <w:sz w:val="16"/>
              </w:rPr>
              <w:t> </w:t>
            </w:r>
            <w:r>
              <w:rPr>
                <w:w w:val="115"/>
                <w:sz w:val="16"/>
              </w:rPr>
              <w:t>una</w:t>
            </w:r>
            <w:r>
              <w:rPr>
                <w:spacing w:val="-19"/>
                <w:w w:val="115"/>
                <w:sz w:val="16"/>
              </w:rPr>
              <w:t> </w:t>
            </w:r>
            <w:r>
              <w:rPr>
                <w:w w:val="115"/>
                <w:sz w:val="16"/>
              </w:rPr>
              <w:t>institución,</w:t>
            </w:r>
            <w:r>
              <w:rPr>
                <w:spacing w:val="-21"/>
                <w:w w:val="115"/>
                <w:sz w:val="16"/>
              </w:rPr>
              <w:t> </w:t>
            </w:r>
            <w:r>
              <w:rPr>
                <w:w w:val="115"/>
                <w:sz w:val="16"/>
              </w:rPr>
              <w:t>conforme</w:t>
            </w:r>
            <w:r>
              <w:rPr>
                <w:spacing w:val="-19"/>
                <w:w w:val="115"/>
                <w:sz w:val="16"/>
              </w:rPr>
              <w:t> </w:t>
            </w:r>
            <w:r>
              <w:rPr>
                <w:w w:val="115"/>
                <w:sz w:val="16"/>
              </w:rPr>
              <w:t>a</w:t>
            </w:r>
            <w:r>
              <w:rPr>
                <w:spacing w:val="-19"/>
                <w:w w:val="115"/>
                <w:sz w:val="16"/>
              </w:rPr>
              <w:t> </w:t>
            </w:r>
            <w:r>
              <w:rPr>
                <w:w w:val="115"/>
                <w:sz w:val="16"/>
              </w:rPr>
              <w:t>criterios de jerarquía  y  especialización,  ordenados y codificados de tal forma que sea posible visualizar los niveles jerárquicos y sus relaciones de</w:t>
            </w:r>
            <w:r>
              <w:rPr>
                <w:spacing w:val="-18"/>
                <w:w w:val="115"/>
                <w:sz w:val="16"/>
              </w:rPr>
              <w:t> </w:t>
            </w:r>
            <w:r>
              <w:rPr>
                <w:w w:val="115"/>
                <w:sz w:val="16"/>
              </w:rPr>
              <w:t>dependencia.</w:t>
            </w:r>
          </w:p>
          <w:p>
            <w:pPr>
              <w:pStyle w:val="TableParagraph"/>
              <w:spacing w:line="244" w:lineRule="auto" w:before="0"/>
              <w:ind w:right="50"/>
              <w:jc w:val="both"/>
              <w:rPr>
                <w:sz w:val="16"/>
              </w:rPr>
            </w:pPr>
            <w:r>
              <w:rPr>
                <w:w w:val="115"/>
                <w:sz w:val="16"/>
              </w:rPr>
              <w:t>Nota: A veces se encuentra una liga que</w:t>
            </w:r>
            <w:r>
              <w:rPr>
                <w:spacing w:val="-8"/>
                <w:w w:val="115"/>
                <w:sz w:val="16"/>
              </w:rPr>
              <w:t> </w:t>
            </w:r>
            <w:r>
              <w:rPr>
                <w:w w:val="115"/>
                <w:sz w:val="16"/>
              </w:rPr>
              <w:t>nos lleva</w:t>
            </w:r>
            <w:r>
              <w:rPr>
                <w:spacing w:val="-11"/>
                <w:w w:val="115"/>
                <w:sz w:val="16"/>
              </w:rPr>
              <w:t> </w:t>
            </w:r>
            <w:r>
              <w:rPr>
                <w:w w:val="115"/>
                <w:sz w:val="16"/>
              </w:rPr>
              <w:t>a</w:t>
            </w:r>
            <w:r>
              <w:rPr>
                <w:spacing w:val="-11"/>
                <w:w w:val="115"/>
                <w:sz w:val="16"/>
              </w:rPr>
              <w:t> </w:t>
            </w:r>
            <w:r>
              <w:rPr>
                <w:w w:val="115"/>
                <w:sz w:val="16"/>
              </w:rPr>
              <w:t>directorio</w:t>
            </w:r>
            <w:r>
              <w:rPr>
                <w:spacing w:val="-11"/>
                <w:w w:val="115"/>
                <w:sz w:val="16"/>
              </w:rPr>
              <w:t> </w:t>
            </w:r>
            <w:r>
              <w:rPr>
                <w:w w:val="115"/>
                <w:sz w:val="16"/>
              </w:rPr>
              <w:t>de</w:t>
            </w:r>
            <w:r>
              <w:rPr>
                <w:spacing w:val="-11"/>
                <w:w w:val="115"/>
                <w:sz w:val="16"/>
              </w:rPr>
              <w:t> </w:t>
            </w:r>
            <w:r>
              <w:rPr>
                <w:w w:val="115"/>
                <w:sz w:val="16"/>
              </w:rPr>
              <w:t>dependencias.</w:t>
            </w:r>
          </w:p>
        </w:tc>
      </w:tr>
      <w:tr>
        <w:trPr>
          <w:trHeight w:val="634" w:hRule="exact"/>
        </w:trPr>
        <w:tc>
          <w:tcPr>
            <w:tcW w:w="3000" w:type="dxa"/>
          </w:tcPr>
          <w:p>
            <w:pPr>
              <w:pStyle w:val="TableParagraph"/>
              <w:spacing w:line="244" w:lineRule="auto"/>
              <w:ind w:left="84" w:right="49"/>
              <w:jc w:val="both"/>
              <w:rPr>
                <w:sz w:val="16"/>
              </w:rPr>
            </w:pPr>
            <w:r>
              <w:rPr>
                <w:w w:val="110"/>
                <w:sz w:val="16"/>
              </w:rPr>
              <w:t>1.6.3</w:t>
            </w:r>
            <w:r>
              <w:rPr>
                <w:spacing w:val="39"/>
                <w:w w:val="110"/>
                <w:sz w:val="16"/>
              </w:rPr>
              <w:t> </w:t>
            </w:r>
            <w:r>
              <w:rPr>
                <w:w w:val="110"/>
                <w:sz w:val="16"/>
              </w:rPr>
              <w:t>En</w:t>
            </w:r>
            <w:r>
              <w:rPr>
                <w:spacing w:val="39"/>
                <w:w w:val="110"/>
                <w:sz w:val="16"/>
              </w:rPr>
              <w:t> </w:t>
            </w:r>
            <w:r>
              <w:rPr>
                <w:w w:val="110"/>
                <w:sz w:val="16"/>
              </w:rPr>
              <w:t>las</w:t>
            </w:r>
            <w:r>
              <w:rPr>
                <w:spacing w:val="39"/>
                <w:w w:val="110"/>
                <w:sz w:val="16"/>
              </w:rPr>
              <w:t> </w:t>
            </w:r>
            <w:r>
              <w:rPr>
                <w:w w:val="110"/>
                <w:sz w:val="16"/>
              </w:rPr>
              <w:t>páginas</w:t>
            </w:r>
            <w:r>
              <w:rPr>
                <w:spacing w:val="39"/>
                <w:w w:val="110"/>
                <w:sz w:val="16"/>
              </w:rPr>
              <w:t> </w:t>
            </w:r>
            <w:r>
              <w:rPr>
                <w:w w:val="110"/>
                <w:sz w:val="16"/>
              </w:rPr>
              <w:t>se</w:t>
            </w:r>
            <w:r>
              <w:rPr>
                <w:spacing w:val="39"/>
                <w:w w:val="110"/>
                <w:sz w:val="16"/>
              </w:rPr>
              <w:t> </w:t>
            </w:r>
            <w:r>
              <w:rPr>
                <w:w w:val="110"/>
                <w:sz w:val="16"/>
              </w:rPr>
              <w:t>encuentra</w:t>
            </w:r>
            <w:r>
              <w:rPr>
                <w:spacing w:val="39"/>
                <w:w w:val="110"/>
                <w:sz w:val="16"/>
              </w:rPr>
              <w:t> </w:t>
            </w:r>
            <w:r>
              <w:rPr>
                <w:w w:val="110"/>
                <w:sz w:val="16"/>
              </w:rPr>
              <w:t>información sobre metas y objetivos</w:t>
            </w:r>
            <w:r>
              <w:rPr>
                <w:spacing w:val="39"/>
                <w:w w:val="110"/>
                <w:sz w:val="16"/>
              </w:rPr>
              <w:t> </w:t>
            </w:r>
            <w:r>
              <w:rPr>
                <w:w w:val="110"/>
                <w:sz w:val="16"/>
              </w:rPr>
              <w:t>del  Gobierno  del</w:t>
            </w:r>
            <w:r>
              <w:rPr>
                <w:spacing w:val="-9"/>
                <w:w w:val="110"/>
                <w:sz w:val="16"/>
              </w:rPr>
              <w:t> </w:t>
            </w:r>
            <w:r>
              <w:rPr>
                <w:w w:val="110"/>
                <w:sz w:val="16"/>
              </w:rPr>
              <w:t>Estado.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39"/>
              <w:jc w:val="left"/>
              <w:rPr>
                <w:sz w:val="16"/>
              </w:rPr>
            </w:pPr>
            <w:r>
              <w:rPr>
                <w:w w:val="115"/>
                <w:sz w:val="16"/>
              </w:rPr>
              <w:t>Nota: Si aparece también misión y visión o logros también son tomados en cuenta.</w:t>
            </w:r>
          </w:p>
        </w:tc>
      </w:tr>
      <w:tr>
        <w:trPr>
          <w:trHeight w:val="834" w:hRule="exact"/>
        </w:trPr>
        <w:tc>
          <w:tcPr>
            <w:tcW w:w="3000" w:type="dxa"/>
          </w:tcPr>
          <w:p>
            <w:pPr>
              <w:pStyle w:val="TableParagraph"/>
              <w:spacing w:line="244" w:lineRule="auto"/>
              <w:ind w:left="84" w:right="49"/>
              <w:jc w:val="both"/>
              <w:rPr>
                <w:sz w:val="16"/>
              </w:rPr>
            </w:pPr>
            <w:r>
              <w:rPr>
                <w:w w:val="110"/>
                <w:sz w:val="16"/>
              </w:rPr>
              <w:t>1.6.4</w:t>
            </w:r>
            <w:r>
              <w:rPr>
                <w:spacing w:val="-5"/>
                <w:w w:val="110"/>
                <w:sz w:val="16"/>
              </w:rPr>
              <w:t> </w:t>
            </w:r>
            <w:r>
              <w:rPr>
                <w:w w:val="110"/>
                <w:sz w:val="16"/>
              </w:rPr>
              <w:t>En</w:t>
            </w:r>
            <w:r>
              <w:rPr>
                <w:spacing w:val="-5"/>
                <w:w w:val="110"/>
                <w:sz w:val="16"/>
              </w:rPr>
              <w:t> </w:t>
            </w:r>
            <w:r>
              <w:rPr>
                <w:w w:val="110"/>
                <w:sz w:val="16"/>
              </w:rPr>
              <w:t>las</w:t>
            </w:r>
            <w:r>
              <w:rPr>
                <w:spacing w:val="-5"/>
                <w:w w:val="110"/>
                <w:sz w:val="16"/>
              </w:rPr>
              <w:t> </w:t>
            </w:r>
            <w:r>
              <w:rPr>
                <w:w w:val="110"/>
                <w:sz w:val="16"/>
              </w:rPr>
              <w:t>páginas</w:t>
            </w:r>
            <w:r>
              <w:rPr>
                <w:spacing w:val="-5"/>
                <w:w w:val="110"/>
                <w:sz w:val="16"/>
              </w:rPr>
              <w:t> </w:t>
            </w:r>
            <w:r>
              <w:rPr>
                <w:w w:val="110"/>
                <w:sz w:val="16"/>
              </w:rPr>
              <w:t>se</w:t>
            </w:r>
            <w:r>
              <w:rPr>
                <w:spacing w:val="-5"/>
                <w:w w:val="110"/>
                <w:sz w:val="16"/>
              </w:rPr>
              <w:t> </w:t>
            </w:r>
            <w:r>
              <w:rPr>
                <w:w w:val="110"/>
                <w:sz w:val="16"/>
              </w:rPr>
              <w:t>encuentran</w:t>
            </w:r>
            <w:r>
              <w:rPr>
                <w:spacing w:val="-5"/>
                <w:w w:val="110"/>
                <w:sz w:val="16"/>
              </w:rPr>
              <w:t> </w:t>
            </w:r>
            <w:r>
              <w:rPr>
                <w:w w:val="110"/>
                <w:sz w:val="16"/>
              </w:rPr>
              <w:t>cifras o datos contables de la administración</w:t>
            </w:r>
            <w:r>
              <w:rPr>
                <w:spacing w:val="39"/>
                <w:w w:val="110"/>
                <w:sz w:val="16"/>
              </w:rPr>
              <w:t> </w:t>
            </w:r>
            <w:r>
              <w:rPr>
                <w:w w:val="110"/>
                <w:sz w:val="16"/>
              </w:rPr>
              <w:t>estatal.</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Nota: Muestra datos a veces por cada de- pendencia pero no aplica en todas, pero si se</w:t>
            </w:r>
            <w:r>
              <w:rPr>
                <w:spacing w:val="-13"/>
                <w:w w:val="115"/>
                <w:sz w:val="16"/>
              </w:rPr>
              <w:t> </w:t>
            </w:r>
            <w:r>
              <w:rPr>
                <w:w w:val="115"/>
                <w:sz w:val="16"/>
              </w:rPr>
              <w:t>toma</w:t>
            </w:r>
            <w:r>
              <w:rPr>
                <w:spacing w:val="-13"/>
                <w:w w:val="115"/>
                <w:sz w:val="16"/>
              </w:rPr>
              <w:t> </w:t>
            </w:r>
            <w:r>
              <w:rPr>
                <w:w w:val="115"/>
                <w:sz w:val="16"/>
              </w:rPr>
              <w:t>en</w:t>
            </w:r>
            <w:r>
              <w:rPr>
                <w:spacing w:val="-13"/>
                <w:w w:val="115"/>
                <w:sz w:val="16"/>
              </w:rPr>
              <w:t> </w:t>
            </w:r>
            <w:r>
              <w:rPr>
                <w:w w:val="115"/>
                <w:sz w:val="16"/>
              </w:rPr>
              <w:t>cuenta</w:t>
            </w:r>
            <w:r>
              <w:rPr>
                <w:spacing w:val="-13"/>
                <w:w w:val="115"/>
                <w:sz w:val="16"/>
              </w:rPr>
              <w:t> </w:t>
            </w:r>
            <w:r>
              <w:rPr>
                <w:w w:val="115"/>
                <w:sz w:val="16"/>
              </w:rPr>
              <w:t>aunque</w:t>
            </w:r>
            <w:r>
              <w:rPr>
                <w:spacing w:val="-13"/>
                <w:w w:val="115"/>
                <w:sz w:val="16"/>
              </w:rPr>
              <w:t> </w:t>
            </w:r>
            <w:r>
              <w:rPr>
                <w:w w:val="115"/>
                <w:sz w:val="16"/>
              </w:rPr>
              <w:t>no</w:t>
            </w:r>
            <w:r>
              <w:rPr>
                <w:spacing w:val="-13"/>
                <w:w w:val="115"/>
                <w:sz w:val="16"/>
              </w:rPr>
              <w:t> </w:t>
            </w:r>
            <w:r>
              <w:rPr>
                <w:w w:val="115"/>
                <w:sz w:val="16"/>
              </w:rPr>
              <w:t>estén</w:t>
            </w:r>
            <w:r>
              <w:rPr>
                <w:spacing w:val="-13"/>
                <w:w w:val="115"/>
                <w:sz w:val="16"/>
              </w:rPr>
              <w:t> </w:t>
            </w:r>
            <w:r>
              <w:rPr>
                <w:w w:val="115"/>
                <w:sz w:val="16"/>
              </w:rPr>
              <w:t>todas</w:t>
            </w:r>
            <w:r>
              <w:rPr>
                <w:spacing w:val="-13"/>
                <w:w w:val="115"/>
                <w:sz w:val="16"/>
              </w:rPr>
              <w:t> </w:t>
            </w:r>
            <w:r>
              <w:rPr>
                <w:w w:val="115"/>
                <w:sz w:val="16"/>
              </w:rPr>
              <w:t>las dependencias.</w:t>
            </w:r>
          </w:p>
        </w:tc>
      </w:tr>
      <w:tr>
        <w:trPr>
          <w:trHeight w:val="634" w:hRule="exact"/>
        </w:trPr>
        <w:tc>
          <w:tcPr>
            <w:tcW w:w="3000" w:type="dxa"/>
          </w:tcPr>
          <w:p>
            <w:pPr>
              <w:pStyle w:val="TableParagraph"/>
              <w:spacing w:line="244" w:lineRule="auto"/>
              <w:ind w:left="84" w:right="49"/>
              <w:jc w:val="both"/>
              <w:rPr>
                <w:sz w:val="16"/>
              </w:rPr>
            </w:pPr>
            <w:r>
              <w:rPr>
                <w:w w:val="115"/>
                <w:sz w:val="16"/>
              </w:rPr>
              <w:t>1.6.5 En las páginas se encuentran sueldos</w:t>
            </w:r>
            <w:r>
              <w:rPr>
                <w:spacing w:val="-8"/>
                <w:w w:val="115"/>
                <w:sz w:val="16"/>
              </w:rPr>
              <w:t> </w:t>
            </w:r>
            <w:r>
              <w:rPr>
                <w:w w:val="115"/>
                <w:sz w:val="16"/>
              </w:rPr>
              <w:t>y</w:t>
            </w:r>
            <w:r>
              <w:rPr>
                <w:spacing w:val="-8"/>
                <w:w w:val="115"/>
                <w:sz w:val="16"/>
              </w:rPr>
              <w:t> </w:t>
            </w:r>
            <w:r>
              <w:rPr>
                <w:w w:val="115"/>
                <w:sz w:val="16"/>
              </w:rPr>
              <w:t>prestaciones</w:t>
            </w:r>
            <w:r>
              <w:rPr>
                <w:spacing w:val="-8"/>
                <w:w w:val="115"/>
                <w:sz w:val="16"/>
              </w:rPr>
              <w:t> </w:t>
            </w:r>
            <w:r>
              <w:rPr>
                <w:w w:val="115"/>
                <w:sz w:val="16"/>
              </w:rPr>
              <w:t>de</w:t>
            </w:r>
            <w:r>
              <w:rPr>
                <w:spacing w:val="-8"/>
                <w:w w:val="115"/>
                <w:sz w:val="16"/>
              </w:rPr>
              <w:t> </w:t>
            </w:r>
            <w:r>
              <w:rPr>
                <w:w w:val="115"/>
                <w:sz w:val="16"/>
              </w:rPr>
              <w:t>funcionarios públicos.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Nota: Aparece en ocasiones o por depen- dencia</w:t>
            </w:r>
            <w:r>
              <w:rPr>
                <w:spacing w:val="-18"/>
                <w:w w:val="115"/>
                <w:sz w:val="16"/>
              </w:rPr>
              <w:t> </w:t>
            </w:r>
            <w:r>
              <w:rPr>
                <w:w w:val="115"/>
                <w:sz w:val="16"/>
              </w:rPr>
              <w:t>o</w:t>
            </w:r>
            <w:r>
              <w:rPr>
                <w:spacing w:val="-18"/>
                <w:w w:val="115"/>
                <w:sz w:val="16"/>
              </w:rPr>
              <w:t> </w:t>
            </w:r>
            <w:r>
              <w:rPr>
                <w:w w:val="115"/>
                <w:sz w:val="16"/>
              </w:rPr>
              <w:t>general.</w:t>
            </w:r>
            <w:r>
              <w:rPr>
                <w:spacing w:val="-21"/>
                <w:w w:val="115"/>
                <w:sz w:val="16"/>
              </w:rPr>
              <w:t> </w:t>
            </w:r>
            <w:r>
              <w:rPr>
                <w:w w:val="115"/>
                <w:sz w:val="16"/>
              </w:rPr>
              <w:t>De</w:t>
            </w:r>
            <w:r>
              <w:rPr>
                <w:spacing w:val="-18"/>
                <w:w w:val="115"/>
                <w:sz w:val="16"/>
              </w:rPr>
              <w:t> </w:t>
            </w:r>
            <w:r>
              <w:rPr>
                <w:w w:val="115"/>
                <w:sz w:val="16"/>
              </w:rPr>
              <w:t>manera</w:t>
            </w:r>
            <w:r>
              <w:rPr>
                <w:spacing w:val="-18"/>
                <w:w w:val="115"/>
                <w:sz w:val="16"/>
              </w:rPr>
              <w:t> </w:t>
            </w:r>
            <w:r>
              <w:rPr>
                <w:w w:val="115"/>
                <w:sz w:val="16"/>
              </w:rPr>
              <w:t>directa</w:t>
            </w:r>
            <w:r>
              <w:rPr>
                <w:spacing w:val="-18"/>
                <w:w w:val="115"/>
                <w:sz w:val="16"/>
              </w:rPr>
              <w:t> </w:t>
            </w:r>
            <w:r>
              <w:rPr>
                <w:w w:val="115"/>
                <w:sz w:val="16"/>
              </w:rPr>
              <w:t>sin</w:t>
            </w:r>
            <w:r>
              <w:rPr>
                <w:spacing w:val="-18"/>
                <w:w w:val="115"/>
                <w:sz w:val="16"/>
              </w:rPr>
              <w:t> </w:t>
            </w:r>
            <w:r>
              <w:rPr>
                <w:w w:val="115"/>
                <w:sz w:val="16"/>
              </w:rPr>
              <w:t>tener que</w:t>
            </w:r>
            <w:r>
              <w:rPr>
                <w:spacing w:val="-16"/>
                <w:w w:val="115"/>
                <w:sz w:val="16"/>
              </w:rPr>
              <w:t> </w:t>
            </w:r>
            <w:r>
              <w:rPr>
                <w:w w:val="115"/>
                <w:sz w:val="16"/>
              </w:rPr>
              <w:t>bajar</w:t>
            </w:r>
            <w:r>
              <w:rPr>
                <w:spacing w:val="-16"/>
                <w:w w:val="115"/>
                <w:sz w:val="16"/>
              </w:rPr>
              <w:t> </w:t>
            </w:r>
            <w:r>
              <w:rPr>
                <w:w w:val="115"/>
                <w:sz w:val="16"/>
              </w:rPr>
              <w:t>ningún</w:t>
            </w:r>
            <w:r>
              <w:rPr>
                <w:spacing w:val="-16"/>
                <w:w w:val="115"/>
                <w:sz w:val="16"/>
              </w:rPr>
              <w:t> </w:t>
            </w:r>
            <w:r>
              <w:rPr>
                <w:w w:val="115"/>
                <w:sz w:val="16"/>
              </w:rPr>
              <w:t>archivo.</w:t>
            </w:r>
          </w:p>
        </w:tc>
      </w:tr>
      <w:tr>
        <w:trPr>
          <w:trHeight w:val="434" w:hRule="exact"/>
        </w:trPr>
        <w:tc>
          <w:tcPr>
            <w:tcW w:w="3000" w:type="dxa"/>
          </w:tcPr>
          <w:p>
            <w:pPr>
              <w:pStyle w:val="TableParagraph"/>
              <w:spacing w:line="244" w:lineRule="auto"/>
              <w:ind w:left="84" w:right="-6"/>
              <w:jc w:val="left"/>
              <w:rPr>
                <w:sz w:val="16"/>
              </w:rPr>
            </w:pPr>
            <w:r>
              <w:rPr>
                <w:w w:val="115"/>
                <w:sz w:val="16"/>
              </w:rPr>
              <w:t>1.6.6 En las páginas se encuentra directorio de puestos con teléfonos.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39"/>
              <w:jc w:val="left"/>
              <w:rPr>
                <w:sz w:val="16"/>
              </w:rPr>
            </w:pPr>
            <w:r>
              <w:rPr>
                <w:w w:val="115"/>
                <w:sz w:val="16"/>
              </w:rPr>
              <w:t>Nota: Debe de aparecer el teléfono de contacto del servidor público.</w:t>
            </w:r>
          </w:p>
        </w:tc>
      </w:tr>
      <w:tr>
        <w:trPr>
          <w:trHeight w:val="634" w:hRule="exact"/>
        </w:trPr>
        <w:tc>
          <w:tcPr>
            <w:tcW w:w="3000" w:type="dxa"/>
          </w:tcPr>
          <w:p>
            <w:pPr>
              <w:pStyle w:val="TableParagraph"/>
              <w:spacing w:line="244" w:lineRule="auto"/>
              <w:ind w:left="84" w:right="49"/>
              <w:jc w:val="both"/>
              <w:rPr>
                <w:sz w:val="16"/>
              </w:rPr>
            </w:pPr>
            <w:r>
              <w:rPr>
                <w:w w:val="115"/>
                <w:sz w:val="16"/>
              </w:rPr>
              <w:t>1.6.7 En las páginas se encuentra directorio</w:t>
            </w:r>
            <w:r>
              <w:rPr>
                <w:spacing w:val="-13"/>
                <w:w w:val="115"/>
                <w:sz w:val="16"/>
              </w:rPr>
              <w:t> </w:t>
            </w:r>
            <w:r>
              <w:rPr>
                <w:w w:val="115"/>
                <w:sz w:val="16"/>
              </w:rPr>
              <w:t>de</w:t>
            </w:r>
            <w:r>
              <w:rPr>
                <w:spacing w:val="-13"/>
                <w:w w:val="115"/>
                <w:sz w:val="16"/>
              </w:rPr>
              <w:t> </w:t>
            </w:r>
            <w:r>
              <w:rPr>
                <w:w w:val="115"/>
                <w:sz w:val="16"/>
              </w:rPr>
              <w:t>puestos</w:t>
            </w:r>
            <w:r>
              <w:rPr>
                <w:spacing w:val="-13"/>
                <w:w w:val="115"/>
                <w:sz w:val="16"/>
              </w:rPr>
              <w:t> </w:t>
            </w:r>
            <w:r>
              <w:rPr>
                <w:w w:val="115"/>
                <w:sz w:val="16"/>
              </w:rPr>
              <w:t>con</w:t>
            </w:r>
            <w:r>
              <w:rPr>
                <w:spacing w:val="-12"/>
                <w:w w:val="115"/>
                <w:sz w:val="16"/>
              </w:rPr>
              <w:t> </w:t>
            </w:r>
            <w:r>
              <w:rPr>
                <w:w w:val="115"/>
                <w:sz w:val="16"/>
              </w:rPr>
              <w:t>correos</w:t>
            </w:r>
            <w:r>
              <w:rPr>
                <w:spacing w:val="-13"/>
                <w:w w:val="115"/>
                <w:sz w:val="16"/>
              </w:rPr>
              <w:t> </w:t>
            </w:r>
            <w:r>
              <w:rPr>
                <w:w w:val="115"/>
                <w:sz w:val="16"/>
              </w:rPr>
              <w:t>elec- trónicos.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Nota: Debe de estar el correo  de  contacto del servidor público y aparece normalmente abajo del nombre del  mismo.</w:t>
            </w:r>
          </w:p>
        </w:tc>
      </w:tr>
      <w:tr>
        <w:trPr>
          <w:trHeight w:val="434" w:hRule="exact"/>
        </w:trPr>
        <w:tc>
          <w:tcPr>
            <w:tcW w:w="3000" w:type="dxa"/>
          </w:tcPr>
          <w:p>
            <w:pPr>
              <w:pStyle w:val="TableParagraph"/>
              <w:spacing w:line="244" w:lineRule="auto"/>
              <w:ind w:left="84" w:right="-6"/>
              <w:jc w:val="left"/>
              <w:rPr>
                <w:sz w:val="16"/>
              </w:rPr>
            </w:pPr>
            <w:r>
              <w:rPr>
                <w:w w:val="115"/>
                <w:sz w:val="16"/>
              </w:rPr>
              <w:t>1.6.8 En las páginas se encuentran datos sobre licitaciones públicas.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32"/>
              <w:jc w:val="left"/>
              <w:rPr>
                <w:sz w:val="16"/>
              </w:rPr>
            </w:pPr>
            <w:r>
              <w:rPr>
                <w:w w:val="115"/>
                <w:sz w:val="16"/>
              </w:rPr>
              <w:t>Nota:</w:t>
            </w:r>
            <w:r>
              <w:rPr>
                <w:spacing w:val="-12"/>
                <w:w w:val="115"/>
                <w:sz w:val="16"/>
              </w:rPr>
              <w:t> </w:t>
            </w:r>
            <w:r>
              <w:rPr>
                <w:w w:val="115"/>
                <w:sz w:val="16"/>
              </w:rPr>
              <w:t>No</w:t>
            </w:r>
            <w:r>
              <w:rPr>
                <w:spacing w:val="-12"/>
                <w:w w:val="115"/>
                <w:sz w:val="16"/>
              </w:rPr>
              <w:t> </w:t>
            </w:r>
            <w:r>
              <w:rPr>
                <w:w w:val="115"/>
                <w:sz w:val="16"/>
              </w:rPr>
              <w:t>aplica</w:t>
            </w:r>
            <w:r>
              <w:rPr>
                <w:spacing w:val="-12"/>
                <w:w w:val="115"/>
                <w:sz w:val="16"/>
              </w:rPr>
              <w:t> </w:t>
            </w:r>
            <w:r>
              <w:rPr>
                <w:w w:val="115"/>
                <w:sz w:val="16"/>
              </w:rPr>
              <w:t>para</w:t>
            </w:r>
            <w:r>
              <w:rPr>
                <w:spacing w:val="-12"/>
                <w:w w:val="115"/>
                <w:sz w:val="16"/>
              </w:rPr>
              <w:t> </w:t>
            </w:r>
            <w:r>
              <w:rPr>
                <w:w w:val="115"/>
                <w:sz w:val="16"/>
              </w:rPr>
              <w:t>todas</w:t>
            </w:r>
            <w:r>
              <w:rPr>
                <w:spacing w:val="-12"/>
                <w:w w:val="115"/>
                <w:sz w:val="16"/>
              </w:rPr>
              <w:t> </w:t>
            </w:r>
            <w:r>
              <w:rPr>
                <w:w w:val="115"/>
                <w:sz w:val="16"/>
              </w:rPr>
              <w:t>las</w:t>
            </w:r>
            <w:r>
              <w:rPr>
                <w:spacing w:val="-12"/>
                <w:w w:val="115"/>
                <w:sz w:val="16"/>
              </w:rPr>
              <w:t> </w:t>
            </w:r>
            <w:r>
              <w:rPr>
                <w:w w:val="115"/>
                <w:sz w:val="16"/>
              </w:rPr>
              <w:t>dependencias. Aunque</w:t>
            </w:r>
            <w:r>
              <w:rPr>
                <w:spacing w:val="-8"/>
                <w:w w:val="115"/>
                <w:sz w:val="16"/>
              </w:rPr>
              <w:t> </w:t>
            </w:r>
            <w:r>
              <w:rPr>
                <w:w w:val="115"/>
                <w:sz w:val="16"/>
              </w:rPr>
              <w:t>si</w:t>
            </w:r>
            <w:r>
              <w:rPr>
                <w:spacing w:val="-8"/>
                <w:w w:val="115"/>
                <w:sz w:val="16"/>
              </w:rPr>
              <w:t> </w:t>
            </w:r>
            <w:r>
              <w:rPr>
                <w:w w:val="115"/>
                <w:sz w:val="16"/>
              </w:rPr>
              <w:t>aparecen</w:t>
            </w:r>
            <w:r>
              <w:rPr>
                <w:spacing w:val="-8"/>
                <w:w w:val="115"/>
                <w:sz w:val="16"/>
              </w:rPr>
              <w:t> </w:t>
            </w:r>
            <w:r>
              <w:rPr>
                <w:w w:val="115"/>
                <w:sz w:val="16"/>
              </w:rPr>
              <w:t>2</w:t>
            </w:r>
            <w:r>
              <w:rPr>
                <w:spacing w:val="-8"/>
                <w:w w:val="115"/>
                <w:sz w:val="16"/>
              </w:rPr>
              <w:t> </w:t>
            </w:r>
            <w:r>
              <w:rPr>
                <w:w w:val="115"/>
                <w:sz w:val="16"/>
              </w:rPr>
              <w:t>ó</w:t>
            </w:r>
            <w:r>
              <w:rPr>
                <w:spacing w:val="-8"/>
                <w:w w:val="115"/>
                <w:sz w:val="16"/>
              </w:rPr>
              <w:t> </w:t>
            </w:r>
            <w:r>
              <w:rPr>
                <w:w w:val="115"/>
                <w:sz w:val="16"/>
              </w:rPr>
              <w:t>3</w:t>
            </w:r>
            <w:r>
              <w:rPr>
                <w:spacing w:val="-8"/>
                <w:w w:val="115"/>
                <w:sz w:val="16"/>
              </w:rPr>
              <w:t> </w:t>
            </w:r>
            <w:r>
              <w:rPr>
                <w:w w:val="115"/>
                <w:sz w:val="16"/>
              </w:rPr>
              <w:t>se</w:t>
            </w:r>
            <w:r>
              <w:rPr>
                <w:spacing w:val="-8"/>
                <w:w w:val="115"/>
                <w:sz w:val="16"/>
              </w:rPr>
              <w:t> </w:t>
            </w:r>
            <w:r>
              <w:rPr>
                <w:w w:val="115"/>
                <w:sz w:val="16"/>
              </w:rPr>
              <w:t>codifica</w:t>
            </w:r>
            <w:r>
              <w:rPr>
                <w:spacing w:val="-8"/>
                <w:w w:val="115"/>
                <w:sz w:val="16"/>
              </w:rPr>
              <w:t> </w:t>
            </w:r>
            <w:r>
              <w:rPr>
                <w:w w:val="115"/>
                <w:sz w:val="16"/>
              </w:rPr>
              <w:t>como</w:t>
            </w:r>
            <w:r>
              <w:rPr>
                <w:spacing w:val="-8"/>
                <w:w w:val="115"/>
                <w:sz w:val="16"/>
              </w:rPr>
              <w:t> </w:t>
            </w:r>
            <w:r>
              <w:rPr>
                <w:w w:val="115"/>
                <w:sz w:val="16"/>
              </w:rPr>
              <w:t>1.</w:t>
            </w:r>
          </w:p>
        </w:tc>
      </w:tr>
    </w:tbl>
    <w:p>
      <w:pPr>
        <w:spacing w:after="0" w:line="244" w:lineRule="auto"/>
        <w:jc w:val="left"/>
        <w:rPr>
          <w:sz w:val="16"/>
        </w:rPr>
        <w:sectPr>
          <w:pgSz w:w="9640" w:h="13040"/>
          <w:pgMar w:header="823" w:footer="650" w:top="1020" w:bottom="840" w:left="1300" w:right="1020"/>
        </w:sectPr>
      </w:pPr>
    </w:p>
    <w:p>
      <w:pPr>
        <w:pStyle w:val="BodyText"/>
        <w:rPr>
          <w:rFonts w:ascii="Times New Roman"/>
          <w:sz w:val="20"/>
        </w:rPr>
      </w:pPr>
    </w:p>
    <w:p>
      <w:pPr>
        <w:pStyle w:val="BodyText"/>
        <w:spacing w:before="1"/>
        <w:rPr>
          <w:rFonts w:ascii="Times New Roman"/>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1234" w:hRule="exact"/>
        </w:trPr>
        <w:tc>
          <w:tcPr>
            <w:tcW w:w="3000" w:type="dxa"/>
          </w:tcPr>
          <w:p>
            <w:pPr>
              <w:pStyle w:val="TableParagraph"/>
              <w:spacing w:line="244" w:lineRule="auto"/>
              <w:ind w:left="84" w:right="49"/>
              <w:jc w:val="both"/>
              <w:rPr>
                <w:sz w:val="16"/>
              </w:rPr>
            </w:pPr>
            <w:r>
              <w:rPr>
                <w:w w:val="110"/>
                <w:sz w:val="16"/>
              </w:rPr>
              <w:t>1.6.9 En las páginas se encuentra infor- mación sobre procedimientos, carac- terísticas y requisitos de los trámites y servicios ofrecidos.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Nota: Nos referimos a una descripción clara de</w:t>
            </w:r>
            <w:r>
              <w:rPr>
                <w:spacing w:val="-29"/>
                <w:w w:val="115"/>
                <w:sz w:val="16"/>
              </w:rPr>
              <w:t> </w:t>
            </w:r>
            <w:r>
              <w:rPr>
                <w:w w:val="115"/>
                <w:sz w:val="16"/>
              </w:rPr>
              <w:t>los</w:t>
            </w:r>
            <w:r>
              <w:rPr>
                <w:spacing w:val="-29"/>
                <w:w w:val="115"/>
                <w:sz w:val="16"/>
              </w:rPr>
              <w:t> </w:t>
            </w:r>
            <w:r>
              <w:rPr>
                <w:w w:val="115"/>
                <w:sz w:val="16"/>
              </w:rPr>
              <w:t>procedimientos,</w:t>
            </w:r>
            <w:r>
              <w:rPr>
                <w:spacing w:val="-31"/>
                <w:w w:val="115"/>
                <w:sz w:val="16"/>
              </w:rPr>
              <w:t> </w:t>
            </w:r>
            <w:r>
              <w:rPr>
                <w:w w:val="115"/>
                <w:sz w:val="16"/>
              </w:rPr>
              <w:t>características</w:t>
            </w:r>
            <w:r>
              <w:rPr>
                <w:spacing w:val="-29"/>
                <w:w w:val="115"/>
                <w:sz w:val="16"/>
              </w:rPr>
              <w:t> </w:t>
            </w:r>
            <w:r>
              <w:rPr>
                <w:w w:val="115"/>
                <w:sz w:val="16"/>
              </w:rPr>
              <w:t>y</w:t>
            </w:r>
            <w:r>
              <w:rPr>
                <w:spacing w:val="-29"/>
                <w:w w:val="115"/>
                <w:sz w:val="16"/>
              </w:rPr>
              <w:t> </w:t>
            </w:r>
            <w:r>
              <w:rPr>
                <w:w w:val="115"/>
                <w:sz w:val="16"/>
              </w:rPr>
              <w:t>requi-</w:t>
            </w:r>
            <w:r>
              <w:rPr>
                <w:w w:val="113"/>
                <w:sz w:val="16"/>
              </w:rPr>
              <w:t> </w:t>
            </w:r>
            <w:r>
              <w:rPr>
                <w:w w:val="115"/>
                <w:sz w:val="16"/>
              </w:rPr>
              <w:t>sitos</w:t>
            </w:r>
            <w:r>
              <w:rPr>
                <w:spacing w:val="-5"/>
                <w:w w:val="115"/>
                <w:sz w:val="16"/>
              </w:rPr>
              <w:t> </w:t>
            </w:r>
            <w:r>
              <w:rPr>
                <w:w w:val="115"/>
                <w:sz w:val="16"/>
              </w:rPr>
              <w:t>de</w:t>
            </w:r>
            <w:r>
              <w:rPr>
                <w:spacing w:val="-5"/>
                <w:w w:val="115"/>
                <w:sz w:val="16"/>
              </w:rPr>
              <w:t> </w:t>
            </w:r>
            <w:r>
              <w:rPr>
                <w:w w:val="115"/>
                <w:sz w:val="16"/>
              </w:rPr>
              <w:t>los</w:t>
            </w:r>
            <w:r>
              <w:rPr>
                <w:spacing w:val="-5"/>
                <w:w w:val="115"/>
                <w:sz w:val="16"/>
              </w:rPr>
              <w:t> </w:t>
            </w:r>
            <w:r>
              <w:rPr>
                <w:w w:val="115"/>
                <w:sz w:val="16"/>
              </w:rPr>
              <w:t>trámites</w:t>
            </w:r>
            <w:r>
              <w:rPr>
                <w:spacing w:val="-5"/>
                <w:w w:val="115"/>
                <w:sz w:val="16"/>
              </w:rPr>
              <w:t> </w:t>
            </w:r>
            <w:r>
              <w:rPr>
                <w:w w:val="115"/>
                <w:sz w:val="16"/>
              </w:rPr>
              <w:t>y</w:t>
            </w:r>
            <w:r>
              <w:rPr>
                <w:spacing w:val="-5"/>
                <w:w w:val="115"/>
                <w:sz w:val="16"/>
              </w:rPr>
              <w:t> </w:t>
            </w:r>
            <w:r>
              <w:rPr>
                <w:w w:val="115"/>
                <w:sz w:val="16"/>
              </w:rPr>
              <w:t>servicios</w:t>
            </w:r>
            <w:r>
              <w:rPr>
                <w:spacing w:val="-5"/>
                <w:w w:val="115"/>
                <w:sz w:val="16"/>
              </w:rPr>
              <w:t> </w:t>
            </w:r>
            <w:r>
              <w:rPr>
                <w:w w:val="115"/>
                <w:sz w:val="16"/>
              </w:rPr>
              <w:t>ofrecidos.</w:t>
            </w:r>
            <w:r>
              <w:rPr>
                <w:spacing w:val="-8"/>
                <w:w w:val="115"/>
                <w:sz w:val="16"/>
              </w:rPr>
              <w:t> </w:t>
            </w:r>
            <w:r>
              <w:rPr>
                <w:w w:val="115"/>
                <w:sz w:val="16"/>
              </w:rPr>
              <w:t>En caso de que sea un trámite en línea, esta descripción</w:t>
            </w:r>
            <w:r>
              <w:rPr>
                <w:spacing w:val="-6"/>
                <w:w w:val="115"/>
                <w:sz w:val="16"/>
              </w:rPr>
              <w:t> </w:t>
            </w:r>
            <w:r>
              <w:rPr>
                <w:w w:val="115"/>
                <w:sz w:val="16"/>
              </w:rPr>
              <w:t>se</w:t>
            </w:r>
            <w:r>
              <w:rPr>
                <w:spacing w:val="-6"/>
                <w:w w:val="115"/>
                <w:sz w:val="16"/>
              </w:rPr>
              <w:t> </w:t>
            </w:r>
            <w:r>
              <w:rPr>
                <w:w w:val="115"/>
                <w:sz w:val="16"/>
              </w:rPr>
              <w:t>debe</w:t>
            </w:r>
            <w:r>
              <w:rPr>
                <w:spacing w:val="-6"/>
                <w:w w:val="115"/>
                <w:sz w:val="16"/>
              </w:rPr>
              <w:t> </w:t>
            </w:r>
            <w:r>
              <w:rPr>
                <w:w w:val="115"/>
                <w:sz w:val="16"/>
              </w:rPr>
              <w:t>dar</w:t>
            </w:r>
            <w:r>
              <w:rPr>
                <w:spacing w:val="-6"/>
                <w:w w:val="115"/>
                <w:sz w:val="16"/>
              </w:rPr>
              <w:t> </w:t>
            </w:r>
            <w:r>
              <w:rPr>
                <w:w w:val="115"/>
                <w:sz w:val="16"/>
              </w:rPr>
              <w:t>antes</w:t>
            </w:r>
            <w:r>
              <w:rPr>
                <w:spacing w:val="-6"/>
                <w:w w:val="115"/>
                <w:sz w:val="16"/>
              </w:rPr>
              <w:t> </w:t>
            </w:r>
            <w:r>
              <w:rPr>
                <w:w w:val="115"/>
                <w:sz w:val="16"/>
              </w:rPr>
              <w:t>de</w:t>
            </w:r>
            <w:r>
              <w:rPr>
                <w:spacing w:val="-6"/>
                <w:w w:val="115"/>
                <w:sz w:val="16"/>
              </w:rPr>
              <w:t> </w:t>
            </w:r>
            <w:r>
              <w:rPr>
                <w:w w:val="115"/>
                <w:sz w:val="16"/>
              </w:rPr>
              <w:t>empezar</w:t>
            </w:r>
            <w:r>
              <w:rPr>
                <w:spacing w:val="-6"/>
                <w:w w:val="115"/>
                <w:sz w:val="16"/>
              </w:rPr>
              <w:t> </w:t>
            </w:r>
            <w:r>
              <w:rPr>
                <w:w w:val="115"/>
                <w:sz w:val="16"/>
              </w:rPr>
              <w:t>el trámite.</w:t>
            </w:r>
          </w:p>
        </w:tc>
      </w:tr>
      <w:tr>
        <w:trPr>
          <w:trHeight w:val="834" w:hRule="exact"/>
        </w:trPr>
        <w:tc>
          <w:tcPr>
            <w:tcW w:w="3000" w:type="dxa"/>
          </w:tcPr>
          <w:p>
            <w:pPr>
              <w:pStyle w:val="TableParagraph"/>
              <w:spacing w:line="244" w:lineRule="auto"/>
              <w:ind w:left="84" w:right="44"/>
              <w:jc w:val="both"/>
              <w:rPr>
                <w:sz w:val="16"/>
              </w:rPr>
            </w:pPr>
            <w:r>
              <w:rPr>
                <w:w w:val="115"/>
                <w:sz w:val="16"/>
              </w:rPr>
              <w:t>1.6.10 En las páginas se encuentra in- formación</w:t>
            </w:r>
            <w:r>
              <w:rPr>
                <w:spacing w:val="-29"/>
                <w:w w:val="115"/>
                <w:sz w:val="16"/>
              </w:rPr>
              <w:t> </w:t>
            </w:r>
            <w:r>
              <w:rPr>
                <w:w w:val="115"/>
                <w:sz w:val="16"/>
              </w:rPr>
              <w:t>sobre</w:t>
            </w:r>
            <w:r>
              <w:rPr>
                <w:spacing w:val="-29"/>
                <w:w w:val="115"/>
                <w:sz w:val="16"/>
              </w:rPr>
              <w:t> </w:t>
            </w:r>
            <w:r>
              <w:rPr>
                <w:w w:val="115"/>
                <w:sz w:val="16"/>
              </w:rPr>
              <w:t>concesiones,</w:t>
            </w:r>
            <w:r>
              <w:rPr>
                <w:spacing w:val="-31"/>
                <w:w w:val="115"/>
                <w:sz w:val="16"/>
              </w:rPr>
              <w:t> </w:t>
            </w:r>
            <w:r>
              <w:rPr>
                <w:w w:val="115"/>
                <w:sz w:val="16"/>
              </w:rPr>
              <w:t>licencias, permisos o autorizaciones otorgadas por el</w:t>
            </w:r>
            <w:r>
              <w:rPr>
                <w:spacing w:val="-24"/>
                <w:w w:val="115"/>
                <w:sz w:val="16"/>
              </w:rPr>
              <w:t> </w:t>
            </w:r>
            <w:r>
              <w:rPr>
                <w:w w:val="115"/>
                <w:sz w:val="16"/>
              </w:rPr>
              <w:t>estado.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Nota: Normalmente estas son listados de los concesionarios y permisionarios, se encuen- tran en la sección de transparencia.</w:t>
            </w:r>
          </w:p>
        </w:tc>
      </w:tr>
    </w:tbl>
    <w:p>
      <w:pPr>
        <w:pStyle w:val="BodyText"/>
        <w:spacing w:before="4"/>
        <w:rPr>
          <w:rFonts w:ascii="Times New Roman"/>
          <w:sz w:val="9"/>
        </w:rPr>
      </w:pPr>
    </w:p>
    <w:p>
      <w:pPr>
        <w:pStyle w:val="Heading2"/>
        <w:spacing w:before="64"/>
        <w:ind w:left="2137"/>
        <w:jc w:val="left"/>
        <w:rPr>
          <w:rFonts w:ascii="Calibri" w:hAnsi="Calibri"/>
        </w:rPr>
      </w:pPr>
      <w:r>
        <w:rPr>
          <w:rFonts w:ascii="Calibri" w:hAnsi="Calibri"/>
          <w:w w:val="120"/>
        </w:rPr>
        <w:t>SECCIÓN 2. INTERACCIÓN</w:t>
      </w:r>
    </w:p>
    <w:p>
      <w:pPr>
        <w:pStyle w:val="BodyText"/>
        <w:spacing w:before="11"/>
        <w:rPr>
          <w:b/>
          <w:sz w:val="2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634" w:hRule="exact"/>
        </w:trPr>
        <w:tc>
          <w:tcPr>
            <w:tcW w:w="7077" w:type="dxa"/>
            <w:gridSpan w:val="3"/>
          </w:tcPr>
          <w:p>
            <w:pPr>
              <w:pStyle w:val="TableParagraph"/>
              <w:spacing w:before="22"/>
              <w:ind w:left="1103" w:right="49"/>
              <w:jc w:val="left"/>
              <w:rPr>
                <w:rFonts w:ascii="Arial" w:hAnsi="Arial"/>
                <w:b/>
                <w:sz w:val="16"/>
              </w:rPr>
            </w:pPr>
            <w:r>
              <w:rPr>
                <w:rFonts w:ascii="Arial" w:hAnsi="Arial"/>
                <w:b/>
                <w:w w:val="105"/>
                <w:sz w:val="16"/>
              </w:rPr>
              <w:t>2.1 CONTACTO CON WEBMASTER Y ATENCIÓN CIUDADANA.</w:t>
            </w:r>
          </w:p>
          <w:p>
            <w:pPr>
              <w:pStyle w:val="TableParagraph"/>
              <w:spacing w:line="261" w:lineRule="auto" w:before="16"/>
              <w:ind w:left="1630" w:right="145" w:hanging="1478"/>
              <w:jc w:val="left"/>
              <w:rPr>
                <w:rFonts w:ascii="Arial" w:hAnsi="Arial"/>
                <w:b/>
                <w:sz w:val="16"/>
              </w:rPr>
            </w:pPr>
            <w:r>
              <w:rPr>
                <w:rFonts w:ascii="Arial" w:hAnsi="Arial"/>
                <w:b/>
                <w:w w:val="105"/>
                <w:sz w:val="16"/>
              </w:rPr>
              <w:t>Se</w:t>
            </w:r>
            <w:r>
              <w:rPr>
                <w:rFonts w:ascii="Arial" w:hAnsi="Arial"/>
                <w:b/>
                <w:spacing w:val="-21"/>
                <w:w w:val="105"/>
                <w:sz w:val="16"/>
              </w:rPr>
              <w:t> </w:t>
            </w:r>
            <w:r>
              <w:rPr>
                <w:rFonts w:ascii="Arial" w:hAnsi="Arial"/>
                <w:b/>
                <w:w w:val="105"/>
                <w:sz w:val="16"/>
              </w:rPr>
              <w:t>busca</w:t>
            </w:r>
            <w:r>
              <w:rPr>
                <w:rFonts w:ascii="Arial" w:hAnsi="Arial"/>
                <w:b/>
                <w:spacing w:val="-21"/>
                <w:w w:val="105"/>
                <w:sz w:val="16"/>
              </w:rPr>
              <w:t> </w:t>
            </w:r>
            <w:r>
              <w:rPr>
                <w:rFonts w:ascii="Arial" w:hAnsi="Arial"/>
                <w:b/>
                <w:w w:val="105"/>
                <w:sz w:val="16"/>
              </w:rPr>
              <w:t>encontrar</w:t>
            </w:r>
            <w:r>
              <w:rPr>
                <w:rFonts w:ascii="Arial" w:hAnsi="Arial"/>
                <w:b/>
                <w:spacing w:val="-21"/>
                <w:w w:val="105"/>
                <w:sz w:val="16"/>
              </w:rPr>
              <w:t> </w:t>
            </w:r>
            <w:r>
              <w:rPr>
                <w:rFonts w:ascii="Arial" w:hAnsi="Arial"/>
                <w:b/>
                <w:w w:val="105"/>
                <w:sz w:val="16"/>
              </w:rPr>
              <w:t>información</w:t>
            </w:r>
            <w:r>
              <w:rPr>
                <w:rFonts w:ascii="Arial" w:hAnsi="Arial"/>
                <w:b/>
                <w:spacing w:val="-21"/>
                <w:w w:val="105"/>
                <w:sz w:val="16"/>
              </w:rPr>
              <w:t> </w:t>
            </w:r>
            <w:r>
              <w:rPr>
                <w:rFonts w:ascii="Arial" w:hAnsi="Arial"/>
                <w:b/>
                <w:w w:val="105"/>
                <w:sz w:val="16"/>
              </w:rPr>
              <w:t>dentro</w:t>
            </w:r>
            <w:r>
              <w:rPr>
                <w:rFonts w:ascii="Arial" w:hAnsi="Arial"/>
                <w:b/>
                <w:spacing w:val="-21"/>
                <w:w w:val="105"/>
                <w:sz w:val="16"/>
              </w:rPr>
              <w:t> </w:t>
            </w:r>
            <w:r>
              <w:rPr>
                <w:rFonts w:ascii="Arial" w:hAnsi="Arial"/>
                <w:b/>
                <w:w w:val="105"/>
                <w:sz w:val="16"/>
              </w:rPr>
              <w:t>del</w:t>
            </w:r>
            <w:r>
              <w:rPr>
                <w:rFonts w:ascii="Arial" w:hAnsi="Arial"/>
                <w:b/>
                <w:spacing w:val="-21"/>
                <w:w w:val="105"/>
                <w:sz w:val="16"/>
              </w:rPr>
              <w:t> </w:t>
            </w:r>
            <w:r>
              <w:rPr>
                <w:rFonts w:ascii="Arial" w:hAnsi="Arial"/>
                <w:b/>
                <w:w w:val="105"/>
                <w:sz w:val="16"/>
              </w:rPr>
              <w:t>Portal</w:t>
            </w:r>
            <w:r>
              <w:rPr>
                <w:rFonts w:ascii="Arial" w:hAnsi="Arial"/>
                <w:b/>
                <w:spacing w:val="-21"/>
                <w:w w:val="105"/>
                <w:sz w:val="16"/>
              </w:rPr>
              <w:t> </w:t>
            </w:r>
            <w:r>
              <w:rPr>
                <w:rFonts w:ascii="Arial" w:hAnsi="Arial"/>
                <w:b/>
                <w:w w:val="105"/>
                <w:sz w:val="16"/>
              </w:rPr>
              <w:t>de</w:t>
            </w:r>
            <w:r>
              <w:rPr>
                <w:rFonts w:ascii="Arial" w:hAnsi="Arial"/>
                <w:b/>
                <w:spacing w:val="-21"/>
                <w:w w:val="105"/>
                <w:sz w:val="16"/>
              </w:rPr>
              <w:t> </w:t>
            </w:r>
            <w:r>
              <w:rPr>
                <w:rFonts w:ascii="Arial" w:hAnsi="Arial"/>
                <w:b/>
                <w:w w:val="105"/>
                <w:sz w:val="16"/>
              </w:rPr>
              <w:t>gobierno</w:t>
            </w:r>
            <w:r>
              <w:rPr>
                <w:rFonts w:ascii="Arial" w:hAnsi="Arial"/>
                <w:b/>
                <w:spacing w:val="-21"/>
                <w:w w:val="105"/>
                <w:sz w:val="16"/>
              </w:rPr>
              <w:t> </w:t>
            </w:r>
            <w:r>
              <w:rPr>
                <w:rFonts w:ascii="Arial" w:hAnsi="Arial"/>
                <w:b/>
                <w:w w:val="105"/>
                <w:sz w:val="16"/>
              </w:rPr>
              <w:t>sobre</w:t>
            </w:r>
            <w:r>
              <w:rPr>
                <w:rFonts w:ascii="Arial" w:hAnsi="Arial"/>
                <w:b/>
                <w:spacing w:val="-21"/>
                <w:w w:val="105"/>
                <w:sz w:val="16"/>
              </w:rPr>
              <w:t> </w:t>
            </w:r>
            <w:r>
              <w:rPr>
                <w:rFonts w:ascii="Arial" w:hAnsi="Arial"/>
                <w:b/>
                <w:w w:val="105"/>
                <w:sz w:val="16"/>
              </w:rPr>
              <w:t>el</w:t>
            </w:r>
            <w:r>
              <w:rPr>
                <w:rFonts w:ascii="Arial" w:hAnsi="Arial"/>
                <w:b/>
                <w:spacing w:val="-22"/>
                <w:w w:val="105"/>
                <w:sz w:val="16"/>
              </w:rPr>
              <w:t> </w:t>
            </w:r>
            <w:r>
              <w:rPr>
                <w:rFonts w:ascii="Arial" w:hAnsi="Arial"/>
                <w:b/>
                <w:w w:val="105"/>
                <w:sz w:val="16"/>
              </w:rPr>
              <w:t>Webmaster</w:t>
            </w:r>
            <w:r>
              <w:rPr>
                <w:rFonts w:ascii="Arial" w:hAnsi="Arial"/>
                <w:b/>
                <w:spacing w:val="-21"/>
                <w:w w:val="105"/>
                <w:sz w:val="16"/>
              </w:rPr>
              <w:t> </w:t>
            </w:r>
            <w:r>
              <w:rPr>
                <w:rFonts w:ascii="Arial" w:hAnsi="Arial"/>
                <w:b/>
                <w:w w:val="105"/>
                <w:sz w:val="16"/>
              </w:rPr>
              <w:t>para de</w:t>
            </w:r>
            <w:r>
              <w:rPr>
                <w:rFonts w:ascii="Arial" w:hAnsi="Arial"/>
                <w:b/>
                <w:spacing w:val="-21"/>
                <w:w w:val="105"/>
                <w:sz w:val="16"/>
              </w:rPr>
              <w:t> </w:t>
            </w:r>
            <w:r>
              <w:rPr>
                <w:rFonts w:ascii="Arial" w:hAnsi="Arial"/>
                <w:b/>
                <w:w w:val="105"/>
                <w:sz w:val="16"/>
              </w:rPr>
              <w:t>esta</w:t>
            </w:r>
            <w:r>
              <w:rPr>
                <w:rFonts w:ascii="Arial" w:hAnsi="Arial"/>
                <w:b/>
                <w:spacing w:val="-21"/>
                <w:w w:val="105"/>
                <w:sz w:val="16"/>
              </w:rPr>
              <w:t> </w:t>
            </w:r>
            <w:r>
              <w:rPr>
                <w:rFonts w:ascii="Arial" w:hAnsi="Arial"/>
                <w:b/>
                <w:w w:val="105"/>
                <w:sz w:val="16"/>
              </w:rPr>
              <w:t>manera</w:t>
            </w:r>
            <w:r>
              <w:rPr>
                <w:rFonts w:ascii="Arial" w:hAnsi="Arial"/>
                <w:b/>
                <w:spacing w:val="-21"/>
                <w:w w:val="105"/>
                <w:sz w:val="16"/>
              </w:rPr>
              <w:t> </w:t>
            </w:r>
            <w:r>
              <w:rPr>
                <w:rFonts w:ascii="Arial" w:hAnsi="Arial"/>
                <w:b/>
                <w:w w:val="105"/>
                <w:sz w:val="16"/>
              </w:rPr>
              <w:t>poder</w:t>
            </w:r>
            <w:r>
              <w:rPr>
                <w:rFonts w:ascii="Arial" w:hAnsi="Arial"/>
                <w:b/>
                <w:spacing w:val="-21"/>
                <w:w w:val="105"/>
                <w:sz w:val="16"/>
              </w:rPr>
              <w:t> </w:t>
            </w:r>
            <w:r>
              <w:rPr>
                <w:rFonts w:ascii="Arial" w:hAnsi="Arial"/>
                <w:b/>
                <w:w w:val="105"/>
                <w:sz w:val="16"/>
              </w:rPr>
              <w:t>tener</w:t>
            </w:r>
            <w:r>
              <w:rPr>
                <w:rFonts w:ascii="Arial" w:hAnsi="Arial"/>
                <w:b/>
                <w:spacing w:val="-21"/>
                <w:w w:val="105"/>
                <w:sz w:val="16"/>
              </w:rPr>
              <w:t> </w:t>
            </w:r>
            <w:r>
              <w:rPr>
                <w:rFonts w:ascii="Arial" w:hAnsi="Arial"/>
                <w:b/>
                <w:w w:val="105"/>
                <w:sz w:val="16"/>
              </w:rPr>
              <w:t>comunicación</w:t>
            </w:r>
            <w:r>
              <w:rPr>
                <w:rFonts w:ascii="Arial" w:hAnsi="Arial"/>
                <w:b/>
                <w:spacing w:val="-21"/>
                <w:w w:val="105"/>
                <w:sz w:val="16"/>
              </w:rPr>
              <w:t> </w:t>
            </w:r>
            <w:r>
              <w:rPr>
                <w:rFonts w:ascii="Arial" w:hAnsi="Arial"/>
                <w:b/>
                <w:w w:val="105"/>
                <w:sz w:val="16"/>
              </w:rPr>
              <w:t>con</w:t>
            </w:r>
            <w:r>
              <w:rPr>
                <w:rFonts w:ascii="Arial" w:hAnsi="Arial"/>
                <w:b/>
                <w:spacing w:val="-21"/>
                <w:w w:val="105"/>
                <w:sz w:val="16"/>
              </w:rPr>
              <w:t> </w:t>
            </w:r>
            <w:r>
              <w:rPr>
                <w:rFonts w:ascii="Arial" w:hAnsi="Arial"/>
                <w:b/>
                <w:w w:val="105"/>
                <w:sz w:val="16"/>
              </w:rPr>
              <w:t>él.</w:t>
            </w:r>
          </w:p>
        </w:tc>
      </w:tr>
      <w:tr>
        <w:trPr>
          <w:trHeight w:val="288" w:hRule="exact"/>
        </w:trPr>
        <w:tc>
          <w:tcPr>
            <w:tcW w:w="3000" w:type="dxa"/>
          </w:tcPr>
          <w:p>
            <w:pPr>
              <w:pStyle w:val="TableParagraph"/>
              <w:spacing w:before="49"/>
              <w:ind w:left="1083" w:right="1083"/>
              <w:rPr>
                <w:rFonts w:ascii="Arial"/>
                <w:b/>
                <w:sz w:val="16"/>
              </w:rPr>
            </w:pPr>
            <w:r>
              <w:rPr>
                <w:rFonts w:ascii="Arial"/>
                <w:b/>
                <w:sz w:val="16"/>
              </w:rPr>
              <w:t>Preguntas</w:t>
            </w:r>
          </w:p>
        </w:tc>
        <w:tc>
          <w:tcPr>
            <w:tcW w:w="4077" w:type="dxa"/>
            <w:gridSpan w:val="2"/>
          </w:tcPr>
          <w:p>
            <w:pPr>
              <w:pStyle w:val="TableParagraph"/>
              <w:spacing w:before="49"/>
              <w:ind w:left="1607" w:right="1607"/>
              <w:rPr>
                <w:rFonts w:ascii="Arial" w:hAnsi="Arial"/>
                <w:b/>
                <w:sz w:val="16"/>
              </w:rPr>
            </w:pPr>
            <w:r>
              <w:rPr>
                <w:rFonts w:ascii="Arial" w:hAnsi="Arial"/>
                <w:b/>
                <w:w w:val="105"/>
                <w:sz w:val="16"/>
              </w:rPr>
              <w:t>Definición</w:t>
            </w:r>
          </w:p>
        </w:tc>
      </w:tr>
      <w:tr>
        <w:trPr>
          <w:trHeight w:val="2434" w:hRule="exact"/>
        </w:trPr>
        <w:tc>
          <w:tcPr>
            <w:tcW w:w="3000" w:type="dxa"/>
          </w:tcPr>
          <w:p>
            <w:pPr>
              <w:pStyle w:val="TableParagraph"/>
              <w:spacing w:line="244" w:lineRule="auto"/>
              <w:ind w:right="49"/>
              <w:jc w:val="both"/>
              <w:rPr>
                <w:sz w:val="16"/>
              </w:rPr>
            </w:pPr>
            <w:r>
              <w:rPr>
                <w:w w:val="110"/>
                <w:sz w:val="16"/>
              </w:rPr>
              <w:t>2.1.1 Existen formas de comunicarse</w:t>
            </w:r>
            <w:r>
              <w:rPr>
                <w:spacing w:val="39"/>
                <w:w w:val="110"/>
                <w:sz w:val="16"/>
              </w:rPr>
              <w:t> </w:t>
            </w:r>
            <w:r>
              <w:rPr>
                <w:w w:val="110"/>
                <w:sz w:val="16"/>
              </w:rPr>
              <w:t>con el webmaster (fácil de ser encon-</w:t>
            </w:r>
            <w:r>
              <w:rPr>
                <w:spacing w:val="39"/>
                <w:w w:val="110"/>
                <w:sz w:val="16"/>
              </w:rPr>
              <w:t> </w:t>
            </w:r>
            <w:r>
              <w:rPr>
                <w:w w:val="110"/>
                <w:sz w:val="16"/>
              </w:rPr>
              <w:t>tradas).</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4"/>
              <w:jc w:val="both"/>
              <w:rPr>
                <w:sz w:val="16"/>
              </w:rPr>
            </w:pPr>
            <w:r>
              <w:rPr>
                <w:w w:val="115"/>
                <w:sz w:val="16"/>
              </w:rPr>
              <w:t>Nota: Al referirnos que sean fácil de ser encontradas</w:t>
            </w:r>
            <w:r>
              <w:rPr>
                <w:spacing w:val="-12"/>
                <w:w w:val="115"/>
                <w:sz w:val="16"/>
              </w:rPr>
              <w:t> </w:t>
            </w:r>
            <w:r>
              <w:rPr>
                <w:w w:val="115"/>
                <w:sz w:val="16"/>
              </w:rPr>
              <w:t>queremos</w:t>
            </w:r>
            <w:r>
              <w:rPr>
                <w:spacing w:val="-12"/>
                <w:w w:val="115"/>
                <w:sz w:val="16"/>
              </w:rPr>
              <w:t> </w:t>
            </w:r>
            <w:r>
              <w:rPr>
                <w:w w:val="115"/>
                <w:sz w:val="16"/>
              </w:rPr>
              <w:t>que</w:t>
            </w:r>
            <w:r>
              <w:rPr>
                <w:spacing w:val="-12"/>
                <w:w w:val="115"/>
                <w:sz w:val="16"/>
              </w:rPr>
              <w:t> </w:t>
            </w:r>
            <w:r>
              <w:rPr>
                <w:w w:val="115"/>
                <w:sz w:val="16"/>
              </w:rPr>
              <w:t>el</w:t>
            </w:r>
            <w:r>
              <w:rPr>
                <w:spacing w:val="-12"/>
                <w:w w:val="115"/>
                <w:sz w:val="16"/>
              </w:rPr>
              <w:t> </w:t>
            </w:r>
            <w:r>
              <w:rPr>
                <w:w w:val="115"/>
                <w:sz w:val="16"/>
              </w:rPr>
              <w:t>usuario</w:t>
            </w:r>
            <w:r>
              <w:rPr>
                <w:spacing w:val="-12"/>
                <w:w w:val="115"/>
                <w:sz w:val="16"/>
              </w:rPr>
              <w:t> </w:t>
            </w:r>
            <w:r>
              <w:rPr>
                <w:w w:val="115"/>
                <w:sz w:val="16"/>
              </w:rPr>
              <w:t>pueda ver</w:t>
            </w:r>
            <w:r>
              <w:rPr>
                <w:spacing w:val="-17"/>
                <w:w w:val="115"/>
                <w:sz w:val="16"/>
              </w:rPr>
              <w:t> </w:t>
            </w:r>
            <w:r>
              <w:rPr>
                <w:w w:val="115"/>
                <w:sz w:val="16"/>
              </w:rPr>
              <w:t>fácilmente</w:t>
            </w:r>
            <w:r>
              <w:rPr>
                <w:spacing w:val="-17"/>
                <w:w w:val="115"/>
                <w:sz w:val="16"/>
              </w:rPr>
              <w:t> </w:t>
            </w:r>
            <w:r>
              <w:rPr>
                <w:w w:val="115"/>
                <w:sz w:val="16"/>
              </w:rPr>
              <w:t>esta</w:t>
            </w:r>
            <w:r>
              <w:rPr>
                <w:spacing w:val="-17"/>
                <w:w w:val="115"/>
                <w:sz w:val="16"/>
              </w:rPr>
              <w:t> </w:t>
            </w:r>
            <w:r>
              <w:rPr>
                <w:w w:val="115"/>
                <w:sz w:val="16"/>
              </w:rPr>
              <w:t>sección</w:t>
            </w:r>
            <w:r>
              <w:rPr>
                <w:spacing w:val="-17"/>
                <w:w w:val="115"/>
                <w:sz w:val="16"/>
              </w:rPr>
              <w:t> </w:t>
            </w:r>
            <w:r>
              <w:rPr>
                <w:w w:val="115"/>
                <w:sz w:val="16"/>
              </w:rPr>
              <w:t>dentro</w:t>
            </w:r>
            <w:r>
              <w:rPr>
                <w:spacing w:val="-17"/>
                <w:w w:val="115"/>
                <w:sz w:val="16"/>
              </w:rPr>
              <w:t> </w:t>
            </w:r>
            <w:r>
              <w:rPr>
                <w:w w:val="115"/>
                <w:sz w:val="16"/>
              </w:rPr>
              <w:t>del</w:t>
            </w:r>
            <w:r>
              <w:rPr>
                <w:spacing w:val="-17"/>
                <w:w w:val="115"/>
                <w:sz w:val="16"/>
              </w:rPr>
              <w:t> </w:t>
            </w:r>
            <w:r>
              <w:rPr>
                <w:w w:val="115"/>
                <w:sz w:val="16"/>
              </w:rPr>
              <w:t>portal, en donde puede ubicarse ya sea en la parte superior o inferior de la página de inicio,     la cual es una liga que puede abrir una programa de correo o una página donde se le</w:t>
            </w:r>
            <w:r>
              <w:rPr>
                <w:spacing w:val="-13"/>
                <w:w w:val="115"/>
                <w:sz w:val="16"/>
              </w:rPr>
              <w:t> </w:t>
            </w:r>
            <w:r>
              <w:rPr>
                <w:w w:val="115"/>
                <w:sz w:val="16"/>
              </w:rPr>
              <w:t>puede</w:t>
            </w:r>
            <w:r>
              <w:rPr>
                <w:spacing w:val="-13"/>
                <w:w w:val="115"/>
                <w:sz w:val="16"/>
              </w:rPr>
              <w:t> </w:t>
            </w:r>
            <w:r>
              <w:rPr>
                <w:w w:val="115"/>
                <w:sz w:val="16"/>
              </w:rPr>
              <w:t>mandar</w:t>
            </w:r>
            <w:r>
              <w:rPr>
                <w:spacing w:val="-13"/>
                <w:w w:val="115"/>
                <w:sz w:val="16"/>
              </w:rPr>
              <w:t> </w:t>
            </w:r>
            <w:r>
              <w:rPr>
                <w:w w:val="115"/>
                <w:sz w:val="16"/>
              </w:rPr>
              <w:t>un</w:t>
            </w:r>
            <w:r>
              <w:rPr>
                <w:spacing w:val="-13"/>
                <w:w w:val="115"/>
                <w:sz w:val="16"/>
              </w:rPr>
              <w:t> </w:t>
            </w:r>
            <w:r>
              <w:rPr>
                <w:w w:val="115"/>
                <w:sz w:val="16"/>
              </w:rPr>
              <w:t>mensaje.</w:t>
            </w:r>
          </w:p>
          <w:p>
            <w:pPr>
              <w:pStyle w:val="TableParagraph"/>
              <w:spacing w:line="244" w:lineRule="auto" w:before="0"/>
              <w:ind w:right="49"/>
              <w:jc w:val="both"/>
              <w:rPr>
                <w:sz w:val="16"/>
              </w:rPr>
            </w:pPr>
            <w:r>
              <w:rPr>
                <w:w w:val="110"/>
                <w:sz w:val="16"/>
              </w:rPr>
              <w:t>Por lo regular se encuentra una liga del contacto en la parte superior o inferior de la página, pero debe decir webmaster, sino no se toma en cuenta.</w:t>
            </w:r>
          </w:p>
        </w:tc>
      </w:tr>
      <w:tr>
        <w:trPr>
          <w:trHeight w:val="1834" w:hRule="exact"/>
        </w:trPr>
        <w:tc>
          <w:tcPr>
            <w:tcW w:w="3000" w:type="dxa"/>
          </w:tcPr>
          <w:p>
            <w:pPr>
              <w:pStyle w:val="TableParagraph"/>
              <w:spacing w:line="244" w:lineRule="auto"/>
              <w:ind w:right="-6"/>
              <w:jc w:val="left"/>
              <w:rPr>
                <w:sz w:val="16"/>
              </w:rPr>
            </w:pPr>
            <w:r>
              <w:rPr>
                <w:w w:val="110"/>
                <w:sz w:val="16"/>
              </w:rPr>
              <w:t>2.1.2 Existe un formato en línea para contactar al webmaster.</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Se codifica 1 si es posible que por medio   de la página se complete  información  como</w:t>
            </w:r>
            <w:r>
              <w:rPr>
                <w:spacing w:val="-6"/>
                <w:w w:val="115"/>
                <w:sz w:val="16"/>
              </w:rPr>
              <w:t> </w:t>
            </w:r>
            <w:r>
              <w:rPr>
                <w:w w:val="115"/>
                <w:sz w:val="16"/>
              </w:rPr>
              <w:t>nuestro</w:t>
            </w:r>
            <w:r>
              <w:rPr>
                <w:spacing w:val="-6"/>
                <w:w w:val="115"/>
                <w:sz w:val="16"/>
              </w:rPr>
              <w:t> </w:t>
            </w:r>
            <w:r>
              <w:rPr>
                <w:w w:val="115"/>
                <w:sz w:val="16"/>
              </w:rPr>
              <w:t>nombre</w:t>
            </w:r>
            <w:r>
              <w:rPr>
                <w:spacing w:val="-6"/>
                <w:w w:val="115"/>
                <w:sz w:val="16"/>
              </w:rPr>
              <w:t> </w:t>
            </w:r>
            <w:r>
              <w:rPr>
                <w:w w:val="115"/>
                <w:sz w:val="16"/>
              </w:rPr>
              <w:t>y</w:t>
            </w:r>
            <w:r>
              <w:rPr>
                <w:spacing w:val="-6"/>
                <w:w w:val="115"/>
                <w:sz w:val="16"/>
              </w:rPr>
              <w:t> </w:t>
            </w:r>
            <w:r>
              <w:rPr>
                <w:w w:val="115"/>
                <w:sz w:val="16"/>
              </w:rPr>
              <w:t>correo</w:t>
            </w:r>
            <w:r>
              <w:rPr>
                <w:spacing w:val="-6"/>
                <w:w w:val="115"/>
                <w:sz w:val="16"/>
              </w:rPr>
              <w:t> </w:t>
            </w:r>
            <w:r>
              <w:rPr>
                <w:w w:val="115"/>
                <w:sz w:val="16"/>
              </w:rPr>
              <w:t>junto</w:t>
            </w:r>
            <w:r>
              <w:rPr>
                <w:spacing w:val="-6"/>
                <w:w w:val="115"/>
                <w:sz w:val="16"/>
              </w:rPr>
              <w:t> </w:t>
            </w:r>
            <w:r>
              <w:rPr>
                <w:w w:val="115"/>
                <w:sz w:val="16"/>
              </w:rPr>
              <w:t>con</w:t>
            </w:r>
            <w:r>
              <w:rPr>
                <w:spacing w:val="-6"/>
                <w:w w:val="115"/>
                <w:sz w:val="16"/>
              </w:rPr>
              <w:t> </w:t>
            </w:r>
            <w:r>
              <w:rPr>
                <w:w w:val="115"/>
                <w:sz w:val="16"/>
              </w:rPr>
              <w:t>un mensaje</w:t>
            </w:r>
            <w:r>
              <w:rPr>
                <w:spacing w:val="-25"/>
                <w:w w:val="115"/>
                <w:sz w:val="16"/>
              </w:rPr>
              <w:t> </w:t>
            </w:r>
            <w:r>
              <w:rPr>
                <w:w w:val="115"/>
                <w:sz w:val="16"/>
              </w:rPr>
              <w:t>o</w:t>
            </w:r>
            <w:r>
              <w:rPr>
                <w:spacing w:val="-25"/>
                <w:w w:val="115"/>
                <w:sz w:val="16"/>
              </w:rPr>
              <w:t> </w:t>
            </w:r>
            <w:r>
              <w:rPr>
                <w:w w:val="115"/>
                <w:sz w:val="16"/>
              </w:rPr>
              <w:t>comentario</w:t>
            </w:r>
            <w:r>
              <w:rPr>
                <w:spacing w:val="-25"/>
                <w:w w:val="115"/>
                <w:sz w:val="16"/>
              </w:rPr>
              <w:t> </w:t>
            </w:r>
            <w:r>
              <w:rPr>
                <w:w w:val="115"/>
                <w:sz w:val="16"/>
              </w:rPr>
              <w:t>dirigido</w:t>
            </w:r>
            <w:r>
              <w:rPr>
                <w:spacing w:val="-25"/>
                <w:w w:val="115"/>
                <w:sz w:val="16"/>
              </w:rPr>
              <w:t> </w:t>
            </w:r>
            <w:r>
              <w:rPr>
                <w:w w:val="115"/>
                <w:sz w:val="16"/>
              </w:rPr>
              <w:t>al</w:t>
            </w:r>
            <w:r>
              <w:rPr>
                <w:spacing w:val="-25"/>
                <w:w w:val="115"/>
                <w:sz w:val="16"/>
              </w:rPr>
              <w:t> </w:t>
            </w:r>
            <w:r>
              <w:rPr>
                <w:w w:val="115"/>
                <w:sz w:val="16"/>
              </w:rPr>
              <w:t>responsable de portal. No abre otra aplicación de correo electrónico.</w:t>
            </w:r>
          </w:p>
          <w:p>
            <w:pPr>
              <w:pStyle w:val="TableParagraph"/>
              <w:spacing w:line="244" w:lineRule="auto" w:before="0"/>
              <w:ind w:right="44"/>
              <w:jc w:val="both"/>
              <w:rPr>
                <w:sz w:val="16"/>
              </w:rPr>
            </w:pPr>
            <w:r>
              <w:rPr>
                <w:w w:val="115"/>
                <w:sz w:val="16"/>
              </w:rPr>
              <w:t>Nota:</w:t>
            </w:r>
            <w:r>
              <w:rPr>
                <w:spacing w:val="-8"/>
                <w:w w:val="115"/>
                <w:sz w:val="16"/>
              </w:rPr>
              <w:t> </w:t>
            </w:r>
            <w:r>
              <w:rPr>
                <w:w w:val="115"/>
                <w:sz w:val="16"/>
              </w:rPr>
              <w:t>Si</w:t>
            </w:r>
            <w:r>
              <w:rPr>
                <w:spacing w:val="-8"/>
                <w:w w:val="115"/>
                <w:sz w:val="16"/>
              </w:rPr>
              <w:t> </w:t>
            </w:r>
            <w:r>
              <w:rPr>
                <w:w w:val="115"/>
                <w:sz w:val="16"/>
              </w:rPr>
              <w:t>se</w:t>
            </w:r>
            <w:r>
              <w:rPr>
                <w:spacing w:val="-8"/>
                <w:w w:val="115"/>
                <w:sz w:val="16"/>
              </w:rPr>
              <w:t> </w:t>
            </w:r>
            <w:r>
              <w:rPr>
                <w:w w:val="115"/>
                <w:sz w:val="16"/>
              </w:rPr>
              <w:t>le</w:t>
            </w:r>
            <w:r>
              <w:rPr>
                <w:spacing w:val="-8"/>
                <w:w w:val="115"/>
                <w:sz w:val="16"/>
              </w:rPr>
              <w:t> </w:t>
            </w:r>
            <w:r>
              <w:rPr>
                <w:w w:val="115"/>
                <w:sz w:val="16"/>
              </w:rPr>
              <w:t>puede</w:t>
            </w:r>
            <w:r>
              <w:rPr>
                <w:spacing w:val="-8"/>
                <w:w w:val="115"/>
                <w:sz w:val="16"/>
              </w:rPr>
              <w:t> </w:t>
            </w:r>
            <w:r>
              <w:rPr>
                <w:w w:val="115"/>
                <w:sz w:val="16"/>
              </w:rPr>
              <w:t>contactar</w:t>
            </w:r>
            <w:r>
              <w:rPr>
                <w:spacing w:val="-8"/>
                <w:w w:val="115"/>
                <w:sz w:val="16"/>
              </w:rPr>
              <w:t> </w:t>
            </w:r>
            <w:r>
              <w:rPr>
                <w:w w:val="115"/>
                <w:sz w:val="16"/>
              </w:rPr>
              <w:t>al</w:t>
            </w:r>
            <w:r>
              <w:rPr>
                <w:spacing w:val="-8"/>
                <w:w w:val="115"/>
                <w:sz w:val="16"/>
              </w:rPr>
              <w:t> </w:t>
            </w:r>
            <w:r>
              <w:rPr>
                <w:w w:val="115"/>
                <w:sz w:val="16"/>
              </w:rPr>
              <w:t>webmaster, se debe poder escribirle para hacerle algún comentario</w:t>
            </w:r>
            <w:r>
              <w:rPr>
                <w:spacing w:val="-22"/>
                <w:w w:val="115"/>
                <w:sz w:val="16"/>
              </w:rPr>
              <w:t> </w:t>
            </w:r>
            <w:r>
              <w:rPr>
                <w:w w:val="115"/>
                <w:sz w:val="16"/>
              </w:rPr>
              <w:t>o</w:t>
            </w:r>
            <w:r>
              <w:rPr>
                <w:spacing w:val="-22"/>
                <w:w w:val="115"/>
                <w:sz w:val="16"/>
              </w:rPr>
              <w:t> </w:t>
            </w:r>
            <w:r>
              <w:rPr>
                <w:w w:val="115"/>
                <w:sz w:val="16"/>
              </w:rPr>
              <w:t>sugerencia.</w:t>
            </w:r>
          </w:p>
        </w:tc>
      </w:tr>
      <w:tr>
        <w:trPr>
          <w:trHeight w:val="2234" w:hRule="exact"/>
        </w:trPr>
        <w:tc>
          <w:tcPr>
            <w:tcW w:w="3000" w:type="dxa"/>
          </w:tcPr>
          <w:p>
            <w:pPr>
              <w:pStyle w:val="TableParagraph"/>
              <w:spacing w:line="244" w:lineRule="auto"/>
              <w:ind w:right="49"/>
              <w:jc w:val="both"/>
              <w:rPr>
                <w:sz w:val="16"/>
              </w:rPr>
            </w:pPr>
            <w:r>
              <w:rPr>
                <w:w w:val="115"/>
                <w:sz w:val="16"/>
              </w:rPr>
              <w:t>2.1.3 El formato llenado genera una respuesta automática de recepción de mensaje.</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Al momento de que se envíe el mensaje aparece en la pantalla un mensaje de que nuestro comentario ha sido enviado o recibido.</w:t>
            </w:r>
          </w:p>
          <w:p>
            <w:pPr>
              <w:pStyle w:val="TableParagraph"/>
              <w:spacing w:line="244" w:lineRule="auto" w:before="0"/>
              <w:ind w:right="49"/>
              <w:jc w:val="both"/>
              <w:rPr>
                <w:sz w:val="16"/>
              </w:rPr>
            </w:pPr>
            <w:r>
              <w:rPr>
                <w:w w:val="115"/>
                <w:sz w:val="16"/>
              </w:rPr>
              <w:t>Nota: Cuando se le da enviar al mensaje escrito antes, en la página debe  aparecer un mensaje que nos confirme que nuestro mensaje ha sido enviado o recibido exito- samente, pues de no ser sí no se toma en cuenta. Porque a veces no pasa nada en la página o marca un error.</w:t>
            </w:r>
          </w:p>
        </w:tc>
      </w:tr>
    </w:tbl>
    <w:p>
      <w:pPr>
        <w:spacing w:after="0" w:line="244" w:lineRule="auto"/>
        <w:jc w:val="both"/>
        <w:rPr>
          <w:sz w:val="16"/>
        </w:rPr>
        <w:sectPr>
          <w:pgSz w:w="9640" w:h="13040"/>
          <w:pgMar w:header="823" w:footer="650" w:top="1020" w:bottom="840" w:left="1020" w:right="1300"/>
        </w:sectPr>
      </w:pPr>
    </w:p>
    <w:p>
      <w:pPr>
        <w:pStyle w:val="BodyText"/>
        <w:rPr>
          <w:rFonts w:ascii="Times New Roman"/>
          <w:sz w:val="20"/>
        </w:rPr>
      </w:pPr>
      <w:r>
        <w:rPr/>
        <w:drawing>
          <wp:anchor distT="0" distB="0" distL="0" distR="0" allowOverlap="1" layoutInCell="1" locked="0" behindDoc="0" simplePos="0" relativeHeight="4768">
            <wp:simplePos x="0" y="0"/>
            <wp:positionH relativeFrom="page">
              <wp:posOffset>3267104</wp:posOffset>
            </wp:positionH>
            <wp:positionV relativeFrom="page">
              <wp:posOffset>5004366</wp:posOffset>
            </wp:positionV>
            <wp:extent cx="218546" cy="228028"/>
            <wp:effectExtent l="0" t="0" r="0" b="0"/>
            <wp:wrapNone/>
            <wp:docPr id="111" name="image961.png" descr=""/>
            <wp:cNvGraphicFramePr>
              <a:graphicFrameLocks noChangeAspect="1"/>
            </wp:cNvGraphicFramePr>
            <a:graphic>
              <a:graphicData uri="http://schemas.openxmlformats.org/drawingml/2006/picture">
                <pic:pic>
                  <pic:nvPicPr>
                    <pic:cNvPr id="112" name="image961.png"/>
                    <pic:cNvPicPr/>
                  </pic:nvPicPr>
                  <pic:blipFill>
                    <a:blip r:embed="rId1245" cstate="print"/>
                    <a:stretch>
                      <a:fillRect/>
                    </a:stretch>
                  </pic:blipFill>
                  <pic:spPr>
                    <a:xfrm>
                      <a:off x="0" y="0"/>
                      <a:ext cx="218546" cy="228028"/>
                    </a:xfrm>
                    <a:prstGeom prst="rect">
                      <a:avLst/>
                    </a:prstGeom>
                  </pic:spPr>
                </pic:pic>
              </a:graphicData>
            </a:graphic>
          </wp:anchor>
        </w:drawing>
      </w:r>
      <w:r>
        <w:rPr/>
        <w:drawing>
          <wp:anchor distT="0" distB="0" distL="0" distR="0" allowOverlap="1" layoutInCell="1" locked="0" behindDoc="0" simplePos="0" relativeHeight="4792">
            <wp:simplePos x="0" y="0"/>
            <wp:positionH relativeFrom="page">
              <wp:posOffset>3581999</wp:posOffset>
            </wp:positionH>
            <wp:positionV relativeFrom="page">
              <wp:posOffset>6174005</wp:posOffset>
            </wp:positionV>
            <wp:extent cx="218546" cy="228028"/>
            <wp:effectExtent l="0" t="0" r="0" b="0"/>
            <wp:wrapNone/>
            <wp:docPr id="113" name="image961.png" descr=""/>
            <wp:cNvGraphicFramePr>
              <a:graphicFrameLocks noChangeAspect="1"/>
            </wp:cNvGraphicFramePr>
            <a:graphic>
              <a:graphicData uri="http://schemas.openxmlformats.org/drawingml/2006/picture">
                <pic:pic>
                  <pic:nvPicPr>
                    <pic:cNvPr id="114" name="image961.png"/>
                    <pic:cNvPicPr/>
                  </pic:nvPicPr>
                  <pic:blipFill>
                    <a:blip r:embed="rId1245" cstate="print"/>
                    <a:stretch>
                      <a:fillRect/>
                    </a:stretch>
                  </pic:blipFill>
                  <pic:spPr>
                    <a:xfrm>
                      <a:off x="0" y="0"/>
                      <a:ext cx="218546" cy="228028"/>
                    </a:xfrm>
                    <a:prstGeom prst="rect">
                      <a:avLst/>
                    </a:prstGeom>
                  </pic:spPr>
                </pic:pic>
              </a:graphicData>
            </a:graphic>
          </wp:anchor>
        </w:drawing>
      </w:r>
    </w:p>
    <w:p>
      <w:pPr>
        <w:pStyle w:val="BodyText"/>
        <w:spacing w:before="1"/>
        <w:rPr>
          <w:rFonts w:ascii="Times New Roman"/>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80"/>
        <w:gridCol w:w="3397"/>
      </w:tblGrid>
      <w:tr>
        <w:trPr>
          <w:trHeight w:val="1434" w:hRule="exact"/>
        </w:trPr>
        <w:tc>
          <w:tcPr>
            <w:tcW w:w="3000" w:type="dxa"/>
          </w:tcPr>
          <w:p>
            <w:pPr>
              <w:pStyle w:val="TableParagraph"/>
              <w:spacing w:line="244" w:lineRule="auto"/>
              <w:ind w:right="49"/>
              <w:jc w:val="both"/>
              <w:rPr>
                <w:sz w:val="16"/>
              </w:rPr>
            </w:pPr>
            <w:r>
              <w:rPr>
                <w:w w:val="115"/>
                <w:sz w:val="16"/>
              </w:rPr>
              <w:t>2.1.4 Tiene un chat de atención ciu- dadana con personal de soporte y servicio.</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5"/>
              <w:jc w:val="both"/>
              <w:rPr>
                <w:sz w:val="16"/>
              </w:rPr>
            </w:pPr>
            <w:r>
              <w:rPr>
                <w:w w:val="115"/>
                <w:sz w:val="16"/>
              </w:rPr>
              <w:t>Es un sistema de conversación en línea en donde se puede conversar con una o varias persona</w:t>
            </w:r>
            <w:r>
              <w:rPr>
                <w:spacing w:val="-20"/>
                <w:w w:val="115"/>
                <w:sz w:val="16"/>
              </w:rPr>
              <w:t> </w:t>
            </w:r>
            <w:r>
              <w:rPr>
                <w:w w:val="115"/>
                <w:sz w:val="16"/>
              </w:rPr>
              <w:t>en</w:t>
            </w:r>
            <w:r>
              <w:rPr>
                <w:spacing w:val="-20"/>
                <w:w w:val="115"/>
                <w:sz w:val="16"/>
              </w:rPr>
              <w:t> </w:t>
            </w:r>
            <w:r>
              <w:rPr>
                <w:w w:val="115"/>
                <w:sz w:val="16"/>
              </w:rPr>
              <w:t>tiempo</w:t>
            </w:r>
            <w:r>
              <w:rPr>
                <w:spacing w:val="-20"/>
                <w:w w:val="115"/>
                <w:sz w:val="16"/>
              </w:rPr>
              <w:t> </w:t>
            </w:r>
            <w:r>
              <w:rPr>
                <w:w w:val="115"/>
                <w:sz w:val="16"/>
              </w:rPr>
              <w:t>real</w:t>
            </w:r>
            <w:r>
              <w:rPr>
                <w:spacing w:val="-20"/>
                <w:w w:val="115"/>
                <w:sz w:val="16"/>
              </w:rPr>
              <w:t> </w:t>
            </w:r>
            <w:r>
              <w:rPr>
                <w:w w:val="115"/>
                <w:sz w:val="16"/>
              </w:rPr>
              <w:t>utilizando</w:t>
            </w:r>
            <w:r>
              <w:rPr>
                <w:spacing w:val="-20"/>
                <w:w w:val="115"/>
                <w:sz w:val="16"/>
              </w:rPr>
              <w:t> </w:t>
            </w:r>
            <w:r>
              <w:rPr>
                <w:w w:val="115"/>
                <w:sz w:val="16"/>
              </w:rPr>
              <w:t>el</w:t>
            </w:r>
            <w:r>
              <w:rPr>
                <w:spacing w:val="-20"/>
                <w:w w:val="115"/>
                <w:sz w:val="16"/>
              </w:rPr>
              <w:t> </w:t>
            </w:r>
            <w:r>
              <w:rPr>
                <w:w w:val="115"/>
                <w:sz w:val="16"/>
              </w:rPr>
              <w:t>Internet. Nota: No todos los portales cuentan con un chat, pero se pueden encontrar tanto en la página de inicio como en la de servicios. Y varias</w:t>
            </w:r>
            <w:r>
              <w:rPr>
                <w:spacing w:val="-11"/>
                <w:w w:val="115"/>
                <w:sz w:val="16"/>
              </w:rPr>
              <w:t> </w:t>
            </w:r>
            <w:r>
              <w:rPr>
                <w:w w:val="115"/>
                <w:sz w:val="16"/>
              </w:rPr>
              <w:t>veces</w:t>
            </w:r>
            <w:r>
              <w:rPr>
                <w:spacing w:val="-11"/>
                <w:w w:val="115"/>
                <w:sz w:val="16"/>
              </w:rPr>
              <w:t> </w:t>
            </w:r>
            <w:r>
              <w:rPr>
                <w:w w:val="115"/>
                <w:sz w:val="16"/>
              </w:rPr>
              <w:t>se</w:t>
            </w:r>
            <w:r>
              <w:rPr>
                <w:spacing w:val="-11"/>
                <w:w w:val="115"/>
                <w:sz w:val="16"/>
              </w:rPr>
              <w:t> </w:t>
            </w:r>
            <w:r>
              <w:rPr>
                <w:w w:val="115"/>
                <w:sz w:val="16"/>
              </w:rPr>
              <w:t>puede</w:t>
            </w:r>
            <w:r>
              <w:rPr>
                <w:spacing w:val="-11"/>
                <w:w w:val="115"/>
                <w:sz w:val="16"/>
              </w:rPr>
              <w:t> </w:t>
            </w:r>
            <w:r>
              <w:rPr>
                <w:w w:val="115"/>
                <w:sz w:val="16"/>
              </w:rPr>
              <w:t>ver</w:t>
            </w:r>
            <w:r>
              <w:rPr>
                <w:spacing w:val="-11"/>
                <w:w w:val="115"/>
                <w:sz w:val="16"/>
              </w:rPr>
              <w:t> </w:t>
            </w:r>
            <w:r>
              <w:rPr>
                <w:w w:val="115"/>
                <w:sz w:val="16"/>
              </w:rPr>
              <w:t>como</w:t>
            </w:r>
            <w:r>
              <w:rPr>
                <w:spacing w:val="-11"/>
                <w:w w:val="115"/>
                <w:sz w:val="16"/>
              </w:rPr>
              <w:t> </w:t>
            </w:r>
            <w:r>
              <w:rPr>
                <w:w w:val="115"/>
                <w:sz w:val="16"/>
              </w:rPr>
              <w:t>un</w:t>
            </w:r>
            <w:r>
              <w:rPr>
                <w:spacing w:val="-11"/>
                <w:w w:val="115"/>
                <w:sz w:val="16"/>
              </w:rPr>
              <w:t> </w:t>
            </w:r>
            <w:r>
              <w:rPr>
                <w:w w:val="115"/>
                <w:sz w:val="16"/>
              </w:rPr>
              <w:t>anuncio.</w:t>
            </w:r>
          </w:p>
        </w:tc>
      </w:tr>
      <w:tr>
        <w:trPr>
          <w:trHeight w:val="945" w:hRule="exact"/>
        </w:trPr>
        <w:tc>
          <w:tcPr>
            <w:tcW w:w="3000" w:type="dxa"/>
          </w:tcPr>
          <w:p>
            <w:pPr>
              <w:pStyle w:val="TableParagraph"/>
              <w:spacing w:line="244" w:lineRule="auto"/>
              <w:ind w:right="-6"/>
              <w:jc w:val="left"/>
              <w:rPr>
                <w:sz w:val="16"/>
              </w:rPr>
            </w:pPr>
            <w:r>
              <w:rPr>
                <w:w w:val="115"/>
                <w:sz w:val="16"/>
              </w:rPr>
              <w:t>2.1.5 Existe evidencia de uso del chat en la última semana.</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Nota: Se puede ver con el nombre de historial pero suele no ser muy frecuente el encontrar este tipo de historial sobre los chats que se han tenido.</w:t>
            </w:r>
          </w:p>
        </w:tc>
      </w:tr>
      <w:tr>
        <w:trPr>
          <w:trHeight w:val="1634" w:hRule="exact"/>
        </w:trPr>
        <w:tc>
          <w:tcPr>
            <w:tcW w:w="3000" w:type="dxa"/>
          </w:tcPr>
          <w:p>
            <w:pPr>
              <w:pStyle w:val="TableParagraph"/>
              <w:spacing w:line="244" w:lineRule="auto"/>
              <w:ind w:right="-6"/>
              <w:jc w:val="left"/>
              <w:rPr>
                <w:sz w:val="16"/>
              </w:rPr>
            </w:pPr>
            <w:r>
              <w:rPr>
                <w:w w:val="110"/>
                <w:sz w:val="16"/>
              </w:rPr>
              <w:t>2.1.6 Tiene un asistente virtual para atención ciudadana.</w:t>
            </w:r>
          </w:p>
        </w:tc>
        <w:tc>
          <w:tcPr>
            <w:tcW w:w="680" w:type="dxa"/>
          </w:tcPr>
          <w:p>
            <w:pPr>
              <w:pStyle w:val="TableParagraph"/>
              <w:spacing w:line="244" w:lineRule="auto"/>
              <w:ind w:right="155"/>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Es un sistema automático que responde las preguntas que se le realizan. Su objetivo es dar una respuesta rápida y de eficacia para los usuarios del Portal.</w:t>
            </w:r>
          </w:p>
          <w:p>
            <w:pPr>
              <w:pStyle w:val="TableParagraph"/>
              <w:spacing w:line="244" w:lineRule="auto" w:before="0"/>
              <w:ind w:right="49"/>
              <w:jc w:val="both"/>
              <w:rPr>
                <w:sz w:val="16"/>
              </w:rPr>
            </w:pPr>
            <w:r>
              <w:rPr>
                <w:w w:val="115"/>
                <w:sz w:val="16"/>
              </w:rPr>
              <w:t>Nota: No todos los Portales cuentan con ellos,</w:t>
            </w:r>
            <w:r>
              <w:rPr>
                <w:spacing w:val="-13"/>
                <w:w w:val="115"/>
                <w:sz w:val="16"/>
              </w:rPr>
              <w:t> </w:t>
            </w:r>
            <w:r>
              <w:rPr>
                <w:w w:val="115"/>
                <w:sz w:val="16"/>
              </w:rPr>
              <w:t>pero</w:t>
            </w:r>
            <w:r>
              <w:rPr>
                <w:spacing w:val="-10"/>
                <w:w w:val="115"/>
                <w:sz w:val="16"/>
              </w:rPr>
              <w:t> </w:t>
            </w:r>
            <w:r>
              <w:rPr>
                <w:w w:val="115"/>
                <w:sz w:val="16"/>
              </w:rPr>
              <w:t>si</w:t>
            </w:r>
            <w:r>
              <w:rPr>
                <w:spacing w:val="-10"/>
                <w:w w:val="115"/>
                <w:sz w:val="16"/>
              </w:rPr>
              <w:t> </w:t>
            </w:r>
            <w:r>
              <w:rPr>
                <w:w w:val="115"/>
                <w:sz w:val="16"/>
              </w:rPr>
              <w:t>lo</w:t>
            </w:r>
            <w:r>
              <w:rPr>
                <w:spacing w:val="-10"/>
                <w:w w:val="115"/>
                <w:sz w:val="16"/>
              </w:rPr>
              <w:t> </w:t>
            </w:r>
            <w:r>
              <w:rPr>
                <w:w w:val="115"/>
                <w:sz w:val="16"/>
              </w:rPr>
              <w:t>tienen</w:t>
            </w:r>
            <w:r>
              <w:rPr>
                <w:spacing w:val="-10"/>
                <w:w w:val="115"/>
                <w:sz w:val="16"/>
              </w:rPr>
              <w:t> </w:t>
            </w:r>
            <w:r>
              <w:rPr>
                <w:w w:val="115"/>
                <w:sz w:val="16"/>
              </w:rPr>
              <w:t>es</w:t>
            </w:r>
            <w:r>
              <w:rPr>
                <w:spacing w:val="-10"/>
                <w:w w:val="115"/>
                <w:sz w:val="16"/>
              </w:rPr>
              <w:t> </w:t>
            </w:r>
            <w:r>
              <w:rPr>
                <w:w w:val="115"/>
                <w:sz w:val="16"/>
              </w:rPr>
              <w:t>más</w:t>
            </w:r>
            <w:r>
              <w:rPr>
                <w:spacing w:val="-10"/>
                <w:w w:val="115"/>
                <w:sz w:val="16"/>
              </w:rPr>
              <w:t> </w:t>
            </w:r>
            <w:r>
              <w:rPr>
                <w:w w:val="115"/>
                <w:sz w:val="16"/>
              </w:rPr>
              <w:t>frecuente</w:t>
            </w:r>
            <w:r>
              <w:rPr>
                <w:spacing w:val="-10"/>
                <w:w w:val="115"/>
                <w:sz w:val="16"/>
              </w:rPr>
              <w:t> </w:t>
            </w:r>
            <w:r>
              <w:rPr>
                <w:w w:val="115"/>
                <w:sz w:val="16"/>
              </w:rPr>
              <w:t>en</w:t>
            </w:r>
            <w:r>
              <w:rPr>
                <w:spacing w:val="-10"/>
                <w:w w:val="115"/>
                <w:sz w:val="16"/>
              </w:rPr>
              <w:t> </w:t>
            </w:r>
            <w:r>
              <w:rPr>
                <w:w w:val="115"/>
                <w:sz w:val="16"/>
              </w:rPr>
              <w:t>la zona de trámites y servicios e igualmente</w:t>
            </w:r>
            <w:r>
              <w:rPr>
                <w:spacing w:val="-7"/>
                <w:w w:val="115"/>
                <w:sz w:val="16"/>
              </w:rPr>
              <w:t> </w:t>
            </w:r>
            <w:r>
              <w:rPr>
                <w:w w:val="115"/>
                <w:sz w:val="16"/>
              </w:rPr>
              <w:t>es como</w:t>
            </w:r>
            <w:r>
              <w:rPr>
                <w:spacing w:val="-18"/>
                <w:w w:val="115"/>
                <w:sz w:val="16"/>
              </w:rPr>
              <w:t> </w:t>
            </w:r>
            <w:r>
              <w:rPr>
                <w:w w:val="115"/>
                <w:sz w:val="16"/>
              </w:rPr>
              <w:t>un</w:t>
            </w:r>
            <w:r>
              <w:rPr>
                <w:spacing w:val="-18"/>
                <w:w w:val="115"/>
                <w:sz w:val="16"/>
              </w:rPr>
              <w:t> </w:t>
            </w:r>
            <w:r>
              <w:rPr>
                <w:w w:val="115"/>
                <w:sz w:val="16"/>
              </w:rPr>
              <w:t>letrero</w:t>
            </w:r>
            <w:r>
              <w:rPr>
                <w:spacing w:val="-18"/>
                <w:w w:val="115"/>
                <w:sz w:val="16"/>
              </w:rPr>
              <w:t> </w:t>
            </w:r>
            <w:r>
              <w:rPr>
                <w:w w:val="115"/>
                <w:sz w:val="16"/>
              </w:rPr>
              <w:t>o</w:t>
            </w:r>
            <w:r>
              <w:rPr>
                <w:spacing w:val="-18"/>
                <w:w w:val="115"/>
                <w:sz w:val="16"/>
              </w:rPr>
              <w:t> </w:t>
            </w:r>
            <w:r>
              <w:rPr>
                <w:w w:val="115"/>
                <w:sz w:val="16"/>
              </w:rPr>
              <w:t>anuncio.</w:t>
            </w:r>
          </w:p>
        </w:tc>
      </w:tr>
    </w:tbl>
    <w:p>
      <w:pPr>
        <w:pStyle w:val="BodyText"/>
        <w:spacing w:before="5"/>
        <w:rPr>
          <w:rFonts w:ascii="Times New Roman"/>
          <w:sz w:val="1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62"/>
        <w:gridCol w:w="666"/>
        <w:gridCol w:w="502"/>
        <w:gridCol w:w="770"/>
        <w:gridCol w:w="652"/>
        <w:gridCol w:w="3425"/>
      </w:tblGrid>
      <w:tr>
        <w:trPr>
          <w:trHeight w:val="634" w:hRule="exact"/>
        </w:trPr>
        <w:tc>
          <w:tcPr>
            <w:tcW w:w="7077" w:type="dxa"/>
            <w:gridSpan w:val="6"/>
          </w:tcPr>
          <w:p>
            <w:pPr>
              <w:pStyle w:val="TableParagraph"/>
              <w:ind w:left="1893" w:right="49"/>
              <w:jc w:val="left"/>
              <w:rPr>
                <w:b/>
                <w:sz w:val="16"/>
              </w:rPr>
            </w:pPr>
            <w:r>
              <w:rPr>
                <w:b/>
                <w:w w:val="120"/>
                <w:sz w:val="16"/>
              </w:rPr>
              <w:t>2.2 OBTENCIÓN DE FORMATOS EN LíNEA.</w:t>
            </w:r>
          </w:p>
          <w:p>
            <w:pPr>
              <w:pStyle w:val="TableParagraph"/>
              <w:spacing w:line="244" w:lineRule="auto" w:before="4"/>
              <w:ind w:left="655" w:right="49" w:hanging="512"/>
              <w:jc w:val="left"/>
              <w:rPr>
                <w:b/>
                <w:sz w:val="16"/>
              </w:rPr>
            </w:pPr>
            <w:r>
              <w:rPr>
                <w:b/>
                <w:w w:val="110"/>
                <w:sz w:val="16"/>
              </w:rPr>
              <w:t>Se busca el obtener un formato que se pueda bajar y guardar en nuestro equipo para usarlo para realizar algún trámite o el poder llenarlo en línea para agilizar un trámite.</w:t>
            </w:r>
          </w:p>
        </w:tc>
      </w:tr>
      <w:tr>
        <w:trPr>
          <w:trHeight w:val="288" w:hRule="exact"/>
        </w:trPr>
        <w:tc>
          <w:tcPr>
            <w:tcW w:w="3000" w:type="dxa"/>
            <w:gridSpan w:val="4"/>
          </w:tcPr>
          <w:p>
            <w:pPr>
              <w:pStyle w:val="TableParagraph"/>
              <w:spacing w:before="22"/>
              <w:ind w:left="1083" w:right="1083"/>
              <w:rPr>
                <w:rFonts w:ascii="Arial"/>
                <w:b/>
                <w:i/>
                <w:sz w:val="16"/>
              </w:rPr>
            </w:pPr>
            <w:r>
              <w:rPr>
                <w:rFonts w:ascii="Arial"/>
                <w:b/>
                <w:i/>
                <w:sz w:val="16"/>
              </w:rPr>
              <w:t>Preguntas</w:t>
            </w:r>
          </w:p>
        </w:tc>
        <w:tc>
          <w:tcPr>
            <w:tcW w:w="4077" w:type="dxa"/>
            <w:gridSpan w:val="2"/>
          </w:tcPr>
          <w:p>
            <w:pPr>
              <w:pStyle w:val="TableParagraph"/>
              <w:spacing w:before="22"/>
              <w:ind w:left="1626" w:right="1626"/>
              <w:rPr>
                <w:rFonts w:ascii="Arial" w:hAnsi="Arial"/>
                <w:b/>
                <w:i/>
                <w:sz w:val="16"/>
              </w:rPr>
            </w:pPr>
            <w:r>
              <w:rPr>
                <w:rFonts w:ascii="Arial" w:hAnsi="Arial"/>
                <w:b/>
                <w:i/>
                <w:sz w:val="16"/>
              </w:rPr>
              <w:t>Definición</w:t>
            </w:r>
          </w:p>
        </w:tc>
      </w:tr>
      <w:tr>
        <w:trPr>
          <w:trHeight w:val="2639" w:hRule="exact"/>
        </w:trPr>
        <w:tc>
          <w:tcPr>
            <w:tcW w:w="1062" w:type="dxa"/>
            <w:tcBorders>
              <w:right w:val="nil"/>
            </w:tcBorders>
          </w:tcPr>
          <w:p>
            <w:pPr>
              <w:pStyle w:val="TableParagraph"/>
              <w:tabs>
                <w:tab w:pos="771" w:val="left" w:leader="none"/>
              </w:tabs>
              <w:spacing w:line="244" w:lineRule="auto"/>
              <w:ind w:right="25"/>
              <w:jc w:val="left"/>
              <w:rPr>
                <w:sz w:val="16"/>
              </w:rPr>
            </w:pPr>
            <w:r>
              <w:rPr>
                <w:w w:val="115"/>
                <w:sz w:val="16"/>
              </w:rPr>
              <w:t>2.2.1</w:t>
              <w:tab/>
              <w:t>Se (Word</w:t>
            </w:r>
            <w:r>
              <w:rPr>
                <w:spacing w:val="-18"/>
                <w:w w:val="115"/>
                <w:sz w:val="16"/>
              </w:rPr>
              <w:t> </w:t>
            </w:r>
            <w:r>
              <w:rPr>
                <w:w w:val="115"/>
                <w:sz w:val="16"/>
              </w:rPr>
              <w:t>o</w:t>
            </w:r>
            <w:r>
              <w:rPr>
                <w:spacing w:val="-18"/>
                <w:w w:val="115"/>
                <w:sz w:val="16"/>
              </w:rPr>
              <w:t> </w:t>
            </w:r>
            <w:r>
              <w:rPr>
                <w:w w:val="115"/>
                <w:sz w:val="16"/>
              </w:rPr>
              <w:t>pdf).</w:t>
            </w:r>
          </w:p>
        </w:tc>
        <w:tc>
          <w:tcPr>
            <w:tcW w:w="666" w:type="dxa"/>
            <w:tcBorders>
              <w:left w:val="nil"/>
              <w:right w:val="nil"/>
            </w:tcBorders>
          </w:tcPr>
          <w:p>
            <w:pPr>
              <w:pStyle w:val="TableParagraph"/>
              <w:ind w:left="27"/>
              <w:jc w:val="left"/>
              <w:rPr>
                <w:sz w:val="16"/>
              </w:rPr>
            </w:pPr>
            <w:r>
              <w:rPr>
                <w:w w:val="115"/>
                <w:sz w:val="16"/>
              </w:rPr>
              <w:t>pueden</w:t>
            </w:r>
          </w:p>
        </w:tc>
        <w:tc>
          <w:tcPr>
            <w:tcW w:w="502" w:type="dxa"/>
            <w:tcBorders>
              <w:left w:val="nil"/>
              <w:right w:val="nil"/>
            </w:tcBorders>
          </w:tcPr>
          <w:p>
            <w:pPr>
              <w:pStyle w:val="TableParagraph"/>
              <w:ind w:left="65"/>
              <w:jc w:val="left"/>
              <w:rPr>
                <w:sz w:val="16"/>
              </w:rPr>
            </w:pPr>
            <w:r>
              <w:rPr>
                <w:w w:val="110"/>
                <w:sz w:val="16"/>
              </w:rPr>
              <w:t>bajar</w:t>
            </w:r>
          </w:p>
        </w:tc>
        <w:tc>
          <w:tcPr>
            <w:tcW w:w="770" w:type="dxa"/>
            <w:tcBorders>
              <w:left w:val="nil"/>
            </w:tcBorders>
          </w:tcPr>
          <w:p>
            <w:pPr>
              <w:pStyle w:val="TableParagraph"/>
              <w:ind w:left="65"/>
              <w:jc w:val="left"/>
              <w:rPr>
                <w:sz w:val="16"/>
              </w:rPr>
            </w:pPr>
            <w:r>
              <w:rPr>
                <w:w w:val="110"/>
                <w:sz w:val="16"/>
              </w:rPr>
              <w:t>formatos</w:t>
            </w:r>
          </w:p>
        </w:tc>
        <w:tc>
          <w:tcPr>
            <w:tcW w:w="652" w:type="dxa"/>
          </w:tcPr>
          <w:p>
            <w:pPr>
              <w:pStyle w:val="TableParagraph"/>
              <w:spacing w:line="244" w:lineRule="auto"/>
              <w:ind w:right="126"/>
              <w:jc w:val="left"/>
              <w:rPr>
                <w:sz w:val="16"/>
              </w:rPr>
            </w:pPr>
            <w:r>
              <w:rPr>
                <w:w w:val="120"/>
                <w:sz w:val="16"/>
              </w:rPr>
              <w:t>NO=0 SI=1</w:t>
            </w:r>
          </w:p>
        </w:tc>
        <w:tc>
          <w:tcPr>
            <w:tcW w:w="3425" w:type="dxa"/>
          </w:tcPr>
          <w:p>
            <w:pPr>
              <w:pStyle w:val="TableParagraph"/>
              <w:spacing w:line="244" w:lineRule="auto"/>
              <w:ind w:right="49"/>
              <w:jc w:val="both"/>
              <w:rPr>
                <w:sz w:val="16"/>
              </w:rPr>
            </w:pPr>
            <w:r>
              <w:rPr>
                <w:w w:val="110"/>
                <w:sz w:val="16"/>
              </w:rPr>
              <w:t>Los formatos son diferentes tipos de progra- mas que se utilizan para los formatos y pueden ser:</w:t>
            </w:r>
          </w:p>
          <w:p>
            <w:pPr>
              <w:pStyle w:val="TableParagraph"/>
              <w:spacing w:before="96"/>
              <w:ind w:left="66"/>
              <w:jc w:val="both"/>
              <w:rPr>
                <w:sz w:val="16"/>
              </w:rPr>
            </w:pPr>
            <w:r>
              <w:rPr>
                <w:position w:val="-9"/>
              </w:rPr>
              <w:drawing>
                <wp:inline distT="0" distB="0" distL="0" distR="0">
                  <wp:extent cx="222151" cy="228028"/>
                  <wp:effectExtent l="0" t="0" r="0" b="0"/>
                  <wp:docPr id="115" name="image962.png" descr=""/>
                  <wp:cNvGraphicFramePr>
                    <a:graphicFrameLocks noChangeAspect="1"/>
                  </wp:cNvGraphicFramePr>
                  <a:graphic>
                    <a:graphicData uri="http://schemas.openxmlformats.org/drawingml/2006/picture">
                      <pic:pic>
                        <pic:nvPicPr>
                          <pic:cNvPr id="116" name="image962.png"/>
                          <pic:cNvPicPr/>
                        </pic:nvPicPr>
                        <pic:blipFill>
                          <a:blip r:embed="rId1246" cstate="print"/>
                          <a:stretch>
                            <a:fillRect/>
                          </a:stretch>
                        </pic:blipFill>
                        <pic:spPr>
                          <a:xfrm>
                            <a:off x="0" y="0"/>
                            <a:ext cx="222151" cy="228028"/>
                          </a:xfrm>
                          <a:prstGeom prst="rect">
                            <a:avLst/>
                          </a:prstGeom>
                        </pic:spPr>
                      </pic:pic>
                    </a:graphicData>
                  </a:graphic>
                </wp:inline>
              </w:drawing>
            </w:r>
            <w:r>
              <w:rPr>
                <w:position w:val="-9"/>
              </w:rPr>
            </w:r>
            <w:r>
              <w:rPr>
                <w:rFonts w:ascii="Times New Roman"/>
                <w:sz w:val="20"/>
              </w:rPr>
              <w:t>   </w:t>
            </w:r>
            <w:r>
              <w:rPr>
                <w:w w:val="115"/>
                <w:sz w:val="16"/>
              </w:rPr>
              <w:t>Documento de</w:t>
            </w:r>
            <w:r>
              <w:rPr>
                <w:spacing w:val="-20"/>
                <w:w w:val="115"/>
                <w:sz w:val="16"/>
              </w:rPr>
              <w:t> </w:t>
            </w:r>
            <w:r>
              <w:rPr>
                <w:spacing w:val="-3"/>
                <w:w w:val="115"/>
                <w:sz w:val="16"/>
              </w:rPr>
              <w:t>Word</w:t>
            </w:r>
          </w:p>
          <w:p>
            <w:pPr>
              <w:pStyle w:val="TableParagraph"/>
              <w:spacing w:line="244" w:lineRule="auto" w:before="145"/>
              <w:ind w:left="618" w:right="45"/>
              <w:jc w:val="left"/>
              <w:rPr>
                <w:sz w:val="16"/>
              </w:rPr>
            </w:pPr>
            <w:r>
              <w:rPr>
                <w:w w:val="110"/>
                <w:sz w:val="16"/>
              </w:rPr>
              <w:t>Formato de Documento Portátil (Por- table Document Format).</w:t>
            </w:r>
          </w:p>
          <w:p>
            <w:pPr>
              <w:pStyle w:val="TableParagraph"/>
              <w:spacing w:before="5"/>
              <w:ind w:left="0"/>
              <w:jc w:val="left"/>
              <w:rPr>
                <w:rFonts w:ascii="Times New Roman"/>
                <w:sz w:val="17"/>
              </w:rPr>
            </w:pPr>
          </w:p>
          <w:p>
            <w:pPr>
              <w:pStyle w:val="TableParagraph"/>
              <w:spacing w:line="244" w:lineRule="auto" w:before="0"/>
              <w:ind w:right="49"/>
              <w:jc w:val="both"/>
              <w:rPr>
                <w:sz w:val="16"/>
              </w:rPr>
            </w:pPr>
            <w:r>
              <w:rPr>
                <w:w w:val="115"/>
                <w:sz w:val="16"/>
              </w:rPr>
              <w:t>Nota: En ocasiones sólo permite  guardar  los documentos que son de </w:t>
            </w:r>
            <w:r>
              <w:rPr>
                <w:spacing w:val="-3"/>
                <w:w w:val="115"/>
                <w:sz w:val="16"/>
              </w:rPr>
              <w:t>Word </w:t>
            </w:r>
            <w:r>
              <w:rPr>
                <w:w w:val="115"/>
                <w:sz w:val="16"/>
              </w:rPr>
              <w:t>y los Pdf solo se pueden llenar e imprimir pero no guardarlos.</w:t>
            </w:r>
          </w:p>
        </w:tc>
      </w:tr>
      <w:tr>
        <w:trPr>
          <w:trHeight w:val="828" w:hRule="exact"/>
        </w:trPr>
        <w:tc>
          <w:tcPr>
            <w:tcW w:w="3000" w:type="dxa"/>
            <w:gridSpan w:val="4"/>
          </w:tcPr>
          <w:p>
            <w:pPr>
              <w:pStyle w:val="TableParagraph"/>
              <w:spacing w:line="244" w:lineRule="auto"/>
              <w:ind w:right="78"/>
              <w:jc w:val="left"/>
              <w:rPr>
                <w:sz w:val="16"/>
              </w:rPr>
            </w:pPr>
            <w:r>
              <w:rPr>
                <w:w w:val="110"/>
                <w:sz w:val="16"/>
              </w:rPr>
              <w:t>2.2.2 Se puede llenar el formato (pdf)</w:t>
            </w:r>
            <w:r>
              <w:rPr>
                <w:spacing w:val="39"/>
                <w:w w:val="110"/>
                <w:sz w:val="16"/>
              </w:rPr>
              <w:t> </w:t>
            </w:r>
            <w:r>
              <w:rPr>
                <w:w w:val="110"/>
                <w:sz w:val="16"/>
              </w:rPr>
              <w:t>en</w:t>
            </w:r>
            <w:r>
              <w:rPr>
                <w:spacing w:val="5"/>
                <w:w w:val="110"/>
                <w:sz w:val="16"/>
              </w:rPr>
              <w:t> </w:t>
            </w:r>
            <w:r>
              <w:rPr>
                <w:w w:val="110"/>
                <w:sz w:val="16"/>
              </w:rPr>
              <w:t>línea.</w:t>
            </w:r>
          </w:p>
        </w:tc>
        <w:tc>
          <w:tcPr>
            <w:tcW w:w="652" w:type="dxa"/>
          </w:tcPr>
          <w:p>
            <w:pPr>
              <w:pStyle w:val="TableParagraph"/>
              <w:spacing w:line="244" w:lineRule="auto"/>
              <w:ind w:right="126"/>
              <w:jc w:val="left"/>
              <w:rPr>
                <w:sz w:val="16"/>
              </w:rPr>
            </w:pPr>
            <w:r>
              <w:rPr>
                <w:w w:val="120"/>
                <w:sz w:val="16"/>
              </w:rPr>
              <w:t>NO=0 SI=1</w:t>
            </w:r>
          </w:p>
        </w:tc>
        <w:tc>
          <w:tcPr>
            <w:tcW w:w="3425" w:type="dxa"/>
          </w:tcPr>
          <w:p>
            <w:pPr>
              <w:pStyle w:val="TableParagraph"/>
              <w:spacing w:line="244" w:lineRule="auto"/>
              <w:ind w:right="50"/>
              <w:jc w:val="both"/>
              <w:rPr>
                <w:sz w:val="16"/>
              </w:rPr>
            </w:pPr>
            <w:r>
              <w:rPr>
                <w:w w:val="115"/>
                <w:sz w:val="16"/>
              </w:rPr>
              <w:t>Los documentos pdf pueden incluir botones y acciones que los vinculan con una base de datos .</w:t>
            </w:r>
          </w:p>
        </w:tc>
      </w:tr>
      <w:tr>
        <w:trPr>
          <w:trHeight w:val="634" w:hRule="exact"/>
        </w:trPr>
        <w:tc>
          <w:tcPr>
            <w:tcW w:w="3000" w:type="dxa"/>
            <w:gridSpan w:val="4"/>
          </w:tcPr>
          <w:p>
            <w:pPr>
              <w:pStyle w:val="TableParagraph"/>
              <w:spacing w:line="244" w:lineRule="auto"/>
              <w:ind w:right="49"/>
              <w:jc w:val="both"/>
              <w:rPr>
                <w:sz w:val="16"/>
              </w:rPr>
            </w:pPr>
            <w:r>
              <w:rPr>
                <w:w w:val="110"/>
                <w:sz w:val="16"/>
              </w:rPr>
              <w:t>2.2.3 Se observa claramente liga para acceder al formato para la reali-zación de algún  trámite.</w:t>
            </w:r>
          </w:p>
        </w:tc>
        <w:tc>
          <w:tcPr>
            <w:tcW w:w="652" w:type="dxa"/>
          </w:tcPr>
          <w:p>
            <w:pPr>
              <w:pStyle w:val="TableParagraph"/>
              <w:spacing w:line="244" w:lineRule="auto"/>
              <w:ind w:right="126"/>
              <w:jc w:val="left"/>
              <w:rPr>
                <w:sz w:val="16"/>
              </w:rPr>
            </w:pPr>
            <w:r>
              <w:rPr>
                <w:w w:val="120"/>
                <w:sz w:val="16"/>
              </w:rPr>
              <w:t>NO=0 SI=1</w:t>
            </w:r>
          </w:p>
        </w:tc>
        <w:tc>
          <w:tcPr>
            <w:tcW w:w="3425" w:type="dxa"/>
          </w:tcPr>
          <w:p>
            <w:pPr>
              <w:pStyle w:val="TableParagraph"/>
              <w:spacing w:line="244" w:lineRule="auto"/>
              <w:ind w:right="45"/>
              <w:jc w:val="left"/>
              <w:rPr>
                <w:sz w:val="16"/>
              </w:rPr>
            </w:pPr>
            <w:r>
              <w:rPr>
                <w:w w:val="110"/>
                <w:sz w:val="16"/>
              </w:rPr>
              <w:t>Nota: La liga debe permitirnos acceder al formato y poder bajarlo.</w:t>
            </w:r>
          </w:p>
        </w:tc>
      </w:tr>
      <w:tr>
        <w:trPr>
          <w:trHeight w:val="634" w:hRule="exact"/>
        </w:trPr>
        <w:tc>
          <w:tcPr>
            <w:tcW w:w="3000" w:type="dxa"/>
            <w:gridSpan w:val="4"/>
          </w:tcPr>
          <w:p>
            <w:pPr>
              <w:pStyle w:val="TableParagraph"/>
              <w:spacing w:line="244" w:lineRule="auto"/>
              <w:ind w:right="49"/>
              <w:jc w:val="both"/>
              <w:rPr>
                <w:sz w:val="16"/>
              </w:rPr>
            </w:pPr>
            <w:r>
              <w:rPr>
                <w:w w:val="110"/>
                <w:sz w:val="16"/>
              </w:rPr>
              <w:t>2.2.4 Se encuentran instrucciones para bajar/obtener formatos para la reali- zación de trámites.</w:t>
            </w:r>
          </w:p>
        </w:tc>
        <w:tc>
          <w:tcPr>
            <w:tcW w:w="652" w:type="dxa"/>
          </w:tcPr>
          <w:p>
            <w:pPr>
              <w:pStyle w:val="TableParagraph"/>
              <w:spacing w:line="244" w:lineRule="auto"/>
              <w:ind w:right="126"/>
              <w:jc w:val="left"/>
              <w:rPr>
                <w:sz w:val="16"/>
              </w:rPr>
            </w:pPr>
            <w:r>
              <w:rPr>
                <w:w w:val="120"/>
                <w:sz w:val="16"/>
              </w:rPr>
              <w:t>NO=0 SI=1</w:t>
            </w:r>
          </w:p>
        </w:tc>
        <w:tc>
          <w:tcPr>
            <w:tcW w:w="3425" w:type="dxa"/>
          </w:tcPr>
          <w:p>
            <w:pPr>
              <w:pStyle w:val="TableParagraph"/>
              <w:spacing w:line="244" w:lineRule="auto"/>
              <w:ind w:right="45"/>
              <w:jc w:val="left"/>
              <w:rPr>
                <w:sz w:val="16"/>
              </w:rPr>
            </w:pPr>
            <w:r>
              <w:rPr>
                <w:w w:val="110"/>
                <w:sz w:val="16"/>
              </w:rPr>
              <w:t>Nota: Puede aparecer como ayuda, detalles del trámite o instrucciones.</w:t>
            </w:r>
          </w:p>
        </w:tc>
      </w:tr>
    </w:tbl>
    <w:p>
      <w:pPr>
        <w:spacing w:after="0" w:line="244" w:lineRule="auto"/>
        <w:jc w:val="left"/>
        <w:rPr>
          <w:sz w:val="16"/>
        </w:rPr>
        <w:sectPr>
          <w:pgSz w:w="9640" w:h="13040"/>
          <w:pgMar w:header="823" w:footer="650" w:top="1020" w:bottom="840" w:left="1300" w:right="1020"/>
        </w:sectPr>
      </w:pPr>
    </w:p>
    <w:p>
      <w:pPr>
        <w:pStyle w:val="BodyText"/>
        <w:rPr>
          <w:rFonts w:ascii="Times New Roman"/>
          <w:sz w:val="20"/>
        </w:rPr>
      </w:pPr>
    </w:p>
    <w:p>
      <w:pPr>
        <w:pStyle w:val="BodyText"/>
        <w:spacing w:before="1"/>
        <w:rPr>
          <w:rFonts w:ascii="Times New Roman"/>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652"/>
        <w:gridCol w:w="3425"/>
      </w:tblGrid>
      <w:tr>
        <w:trPr>
          <w:trHeight w:val="634" w:hRule="exact"/>
        </w:trPr>
        <w:tc>
          <w:tcPr>
            <w:tcW w:w="3000" w:type="dxa"/>
          </w:tcPr>
          <w:p>
            <w:pPr>
              <w:pStyle w:val="TableParagraph"/>
              <w:spacing w:line="244" w:lineRule="auto"/>
              <w:ind w:right="49"/>
              <w:jc w:val="both"/>
              <w:rPr>
                <w:sz w:val="16"/>
              </w:rPr>
            </w:pPr>
            <w:r>
              <w:rPr>
                <w:w w:val="110"/>
                <w:sz w:val="16"/>
              </w:rPr>
              <w:t>2.2.5 Se encuentran instrucciones para llenar formatos para la realización de trámites.</w:t>
            </w:r>
          </w:p>
        </w:tc>
        <w:tc>
          <w:tcPr>
            <w:tcW w:w="652" w:type="dxa"/>
          </w:tcPr>
          <w:p>
            <w:pPr>
              <w:pStyle w:val="TableParagraph"/>
              <w:spacing w:line="244" w:lineRule="auto"/>
              <w:ind w:right="126"/>
              <w:jc w:val="left"/>
              <w:rPr>
                <w:sz w:val="16"/>
              </w:rPr>
            </w:pPr>
            <w:r>
              <w:rPr>
                <w:w w:val="120"/>
                <w:sz w:val="16"/>
              </w:rPr>
              <w:t>NO=0 SI=1</w:t>
            </w:r>
          </w:p>
        </w:tc>
        <w:tc>
          <w:tcPr>
            <w:tcW w:w="3425" w:type="dxa"/>
          </w:tcPr>
          <w:p>
            <w:pPr>
              <w:pStyle w:val="TableParagraph"/>
              <w:spacing w:line="244" w:lineRule="auto"/>
              <w:ind w:right="45"/>
              <w:jc w:val="left"/>
              <w:rPr>
                <w:sz w:val="16"/>
              </w:rPr>
            </w:pPr>
            <w:r>
              <w:rPr>
                <w:w w:val="110"/>
                <w:sz w:val="16"/>
              </w:rPr>
              <w:t>Nota: Pueden estar presentes en el mismo trámite del servicio.</w:t>
            </w:r>
          </w:p>
        </w:tc>
      </w:tr>
      <w:tr>
        <w:trPr>
          <w:trHeight w:val="434" w:hRule="exact"/>
        </w:trPr>
        <w:tc>
          <w:tcPr>
            <w:tcW w:w="3000" w:type="dxa"/>
          </w:tcPr>
          <w:p>
            <w:pPr>
              <w:pStyle w:val="TableParagraph"/>
              <w:spacing w:line="244" w:lineRule="auto"/>
              <w:ind w:right="-6"/>
              <w:jc w:val="left"/>
              <w:rPr>
                <w:sz w:val="16"/>
              </w:rPr>
            </w:pPr>
            <w:r>
              <w:rPr>
                <w:w w:val="110"/>
                <w:sz w:val="16"/>
              </w:rPr>
              <w:t>2.2.6 Se encuentran instrucciones para subir o enviar formatos.</w:t>
            </w:r>
          </w:p>
        </w:tc>
        <w:tc>
          <w:tcPr>
            <w:tcW w:w="652" w:type="dxa"/>
          </w:tcPr>
          <w:p>
            <w:pPr>
              <w:pStyle w:val="TableParagraph"/>
              <w:spacing w:line="244" w:lineRule="auto"/>
              <w:ind w:right="126"/>
              <w:jc w:val="left"/>
              <w:rPr>
                <w:sz w:val="16"/>
              </w:rPr>
            </w:pPr>
            <w:r>
              <w:rPr>
                <w:w w:val="120"/>
                <w:sz w:val="16"/>
              </w:rPr>
              <w:t>NO=0 SI=1</w:t>
            </w:r>
          </w:p>
        </w:tc>
        <w:tc>
          <w:tcPr>
            <w:tcW w:w="3425" w:type="dxa"/>
          </w:tcPr>
          <w:p>
            <w:pPr>
              <w:pStyle w:val="TableParagraph"/>
              <w:spacing w:line="244" w:lineRule="auto"/>
              <w:ind w:right="45"/>
              <w:jc w:val="left"/>
              <w:rPr>
                <w:sz w:val="16"/>
              </w:rPr>
            </w:pPr>
            <w:r>
              <w:rPr>
                <w:w w:val="110"/>
                <w:sz w:val="16"/>
              </w:rPr>
              <w:t>Nota: Una liga puede tener el nombre de instrucciones para enviar formatos.</w:t>
            </w:r>
          </w:p>
        </w:tc>
      </w:tr>
    </w:tbl>
    <w:p>
      <w:pPr>
        <w:pStyle w:val="BodyText"/>
        <w:spacing w:before="5"/>
        <w:rPr>
          <w:rFonts w:ascii="Times New Roman"/>
          <w:sz w:val="1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86"/>
        <w:gridCol w:w="694"/>
        <w:gridCol w:w="3397"/>
      </w:tblGrid>
      <w:tr>
        <w:trPr>
          <w:trHeight w:val="626" w:hRule="exact"/>
        </w:trPr>
        <w:tc>
          <w:tcPr>
            <w:tcW w:w="7077" w:type="dxa"/>
            <w:gridSpan w:val="3"/>
          </w:tcPr>
          <w:p>
            <w:pPr>
              <w:pStyle w:val="TableParagraph"/>
              <w:ind w:left="103" w:hanging="5"/>
              <w:jc w:val="left"/>
              <w:rPr>
                <w:b/>
                <w:sz w:val="16"/>
              </w:rPr>
            </w:pPr>
            <w:r>
              <w:rPr>
                <w:b/>
                <w:w w:val="120"/>
                <w:sz w:val="16"/>
              </w:rPr>
              <w:t>2.3 EXISTEN FORMAS DE COMUNICARSE CON FUNCIONARIOS DEL gOBIERNO ESTATAL.</w:t>
            </w:r>
          </w:p>
          <w:p>
            <w:pPr>
              <w:pStyle w:val="TableParagraph"/>
              <w:spacing w:before="0"/>
              <w:ind w:left="523" w:right="49" w:hanging="420"/>
              <w:jc w:val="left"/>
              <w:rPr>
                <w:b/>
                <w:sz w:val="16"/>
              </w:rPr>
            </w:pPr>
            <w:r>
              <w:rPr>
                <w:b/>
                <w:w w:val="110"/>
                <w:sz w:val="16"/>
              </w:rPr>
              <w:t>Se busca ver si existe dentro del Portal formas de comunicarse con Funcionarios de gobierno (diferentes al responsable del portal) por medio de la utilización de la  Tecnología.</w:t>
            </w:r>
          </w:p>
        </w:tc>
      </w:tr>
      <w:tr>
        <w:trPr>
          <w:trHeight w:val="234" w:hRule="exact"/>
        </w:trPr>
        <w:tc>
          <w:tcPr>
            <w:tcW w:w="2986" w:type="dxa"/>
          </w:tcPr>
          <w:p>
            <w:pPr>
              <w:pStyle w:val="TableParagraph"/>
              <w:spacing w:before="22"/>
              <w:ind w:left="1076" w:right="1076"/>
              <w:rPr>
                <w:rFonts w:ascii="Arial"/>
                <w:b/>
                <w:i/>
                <w:sz w:val="16"/>
              </w:rPr>
            </w:pPr>
            <w:r>
              <w:rPr>
                <w:rFonts w:ascii="Arial"/>
                <w:b/>
                <w:i/>
                <w:sz w:val="16"/>
              </w:rPr>
              <w:t>Preguntas</w:t>
            </w:r>
          </w:p>
        </w:tc>
        <w:tc>
          <w:tcPr>
            <w:tcW w:w="4091" w:type="dxa"/>
            <w:gridSpan w:val="2"/>
          </w:tcPr>
          <w:p>
            <w:pPr>
              <w:pStyle w:val="TableParagraph"/>
              <w:spacing w:before="22"/>
              <w:ind w:left="1633" w:right="1633"/>
              <w:rPr>
                <w:rFonts w:ascii="Arial" w:hAnsi="Arial"/>
                <w:b/>
                <w:i/>
                <w:sz w:val="16"/>
              </w:rPr>
            </w:pPr>
            <w:r>
              <w:rPr>
                <w:rFonts w:ascii="Arial" w:hAnsi="Arial"/>
                <w:b/>
                <w:i/>
                <w:sz w:val="16"/>
              </w:rPr>
              <w:t>Definición</w:t>
            </w:r>
          </w:p>
        </w:tc>
      </w:tr>
      <w:tr>
        <w:trPr>
          <w:trHeight w:val="1410" w:hRule="exact"/>
        </w:trPr>
        <w:tc>
          <w:tcPr>
            <w:tcW w:w="2986" w:type="dxa"/>
          </w:tcPr>
          <w:p>
            <w:pPr>
              <w:pStyle w:val="TableParagraph"/>
              <w:ind w:right="-11"/>
              <w:jc w:val="left"/>
              <w:rPr>
                <w:sz w:val="16"/>
              </w:rPr>
            </w:pPr>
            <w:r>
              <w:rPr>
                <w:w w:val="115"/>
                <w:sz w:val="16"/>
              </w:rPr>
              <w:t>2.3.1 Existe liga que abra aplicación de correo.</w:t>
            </w:r>
          </w:p>
        </w:tc>
        <w:tc>
          <w:tcPr>
            <w:tcW w:w="694" w:type="dxa"/>
          </w:tcPr>
          <w:p>
            <w:pPr>
              <w:pStyle w:val="TableParagraph"/>
              <w:ind w:right="169"/>
              <w:jc w:val="left"/>
              <w:rPr>
                <w:sz w:val="16"/>
              </w:rPr>
            </w:pPr>
            <w:r>
              <w:rPr>
                <w:w w:val="120"/>
                <w:sz w:val="16"/>
              </w:rPr>
              <w:t>NO=0 SI=1</w:t>
            </w:r>
          </w:p>
        </w:tc>
        <w:tc>
          <w:tcPr>
            <w:tcW w:w="3397" w:type="dxa"/>
          </w:tcPr>
          <w:p>
            <w:pPr>
              <w:pStyle w:val="TableParagraph"/>
              <w:ind w:right="49"/>
              <w:jc w:val="both"/>
              <w:rPr>
                <w:sz w:val="16"/>
              </w:rPr>
            </w:pPr>
            <w:r>
              <w:rPr>
                <w:w w:val="110"/>
                <w:sz w:val="16"/>
              </w:rPr>
              <w:t>Es un tipo de programa diseñado para</w:t>
            </w:r>
            <w:r>
              <w:rPr>
                <w:spacing w:val="-20"/>
                <w:w w:val="110"/>
                <w:sz w:val="16"/>
              </w:rPr>
              <w:t> </w:t>
            </w:r>
            <w:r>
              <w:rPr>
                <w:w w:val="110"/>
                <w:sz w:val="16"/>
              </w:rPr>
              <w:t>facilitar al usuario la realización y envío de un correo</w:t>
            </w:r>
            <w:r>
              <w:rPr>
                <w:spacing w:val="39"/>
                <w:w w:val="110"/>
                <w:sz w:val="16"/>
              </w:rPr>
              <w:t> </w:t>
            </w:r>
            <w:r>
              <w:rPr>
                <w:w w:val="110"/>
                <w:sz w:val="16"/>
              </w:rPr>
              <w:t>electrónico a uno o varios</w:t>
            </w:r>
            <w:r>
              <w:rPr>
                <w:spacing w:val="25"/>
                <w:w w:val="110"/>
                <w:sz w:val="16"/>
              </w:rPr>
              <w:t> </w:t>
            </w:r>
            <w:r>
              <w:rPr>
                <w:w w:val="110"/>
                <w:sz w:val="16"/>
              </w:rPr>
              <w:t>destinatarios.</w:t>
            </w:r>
          </w:p>
          <w:p>
            <w:pPr>
              <w:pStyle w:val="TableParagraph"/>
              <w:spacing w:before="0"/>
              <w:ind w:right="49"/>
              <w:jc w:val="both"/>
              <w:rPr>
                <w:sz w:val="16"/>
              </w:rPr>
            </w:pPr>
            <w:r>
              <w:rPr>
                <w:w w:val="115"/>
                <w:sz w:val="16"/>
              </w:rPr>
              <w:t>Nota:</w:t>
            </w:r>
            <w:r>
              <w:rPr>
                <w:spacing w:val="-6"/>
                <w:w w:val="115"/>
                <w:sz w:val="16"/>
              </w:rPr>
              <w:t> </w:t>
            </w:r>
            <w:r>
              <w:rPr>
                <w:w w:val="115"/>
                <w:sz w:val="16"/>
              </w:rPr>
              <w:t>Cuando</w:t>
            </w:r>
            <w:r>
              <w:rPr>
                <w:spacing w:val="-6"/>
                <w:w w:val="115"/>
                <w:sz w:val="16"/>
              </w:rPr>
              <w:t> </w:t>
            </w:r>
            <w:r>
              <w:rPr>
                <w:w w:val="115"/>
                <w:sz w:val="16"/>
              </w:rPr>
              <w:t>se</w:t>
            </w:r>
            <w:r>
              <w:rPr>
                <w:spacing w:val="-6"/>
                <w:w w:val="115"/>
                <w:sz w:val="16"/>
              </w:rPr>
              <w:t> </w:t>
            </w:r>
            <w:r>
              <w:rPr>
                <w:w w:val="115"/>
                <w:sz w:val="16"/>
              </w:rPr>
              <w:t>le</w:t>
            </w:r>
            <w:r>
              <w:rPr>
                <w:spacing w:val="-6"/>
                <w:w w:val="115"/>
                <w:sz w:val="16"/>
              </w:rPr>
              <w:t> </w:t>
            </w:r>
            <w:r>
              <w:rPr>
                <w:w w:val="115"/>
                <w:sz w:val="16"/>
              </w:rPr>
              <w:t>da</w:t>
            </w:r>
            <w:r>
              <w:rPr>
                <w:spacing w:val="-6"/>
                <w:w w:val="115"/>
                <w:sz w:val="16"/>
              </w:rPr>
              <w:t> </w:t>
            </w:r>
            <w:r>
              <w:rPr>
                <w:w w:val="115"/>
                <w:sz w:val="16"/>
              </w:rPr>
              <w:t>clic</w:t>
            </w:r>
            <w:r>
              <w:rPr>
                <w:spacing w:val="-6"/>
                <w:w w:val="115"/>
                <w:sz w:val="16"/>
              </w:rPr>
              <w:t> </w:t>
            </w:r>
            <w:r>
              <w:rPr>
                <w:w w:val="115"/>
                <w:sz w:val="16"/>
              </w:rPr>
              <w:t>a</w:t>
            </w:r>
            <w:r>
              <w:rPr>
                <w:spacing w:val="-6"/>
                <w:w w:val="115"/>
                <w:sz w:val="16"/>
              </w:rPr>
              <w:t> </w:t>
            </w:r>
            <w:r>
              <w:rPr>
                <w:w w:val="115"/>
                <w:sz w:val="16"/>
              </w:rPr>
              <w:t>una</w:t>
            </w:r>
            <w:r>
              <w:rPr>
                <w:spacing w:val="-6"/>
                <w:w w:val="115"/>
                <w:sz w:val="16"/>
              </w:rPr>
              <w:t> </w:t>
            </w:r>
            <w:r>
              <w:rPr>
                <w:w w:val="115"/>
                <w:sz w:val="16"/>
              </w:rPr>
              <w:t>dirección</w:t>
            </w:r>
            <w:r>
              <w:rPr>
                <w:spacing w:val="-6"/>
                <w:w w:val="115"/>
                <w:sz w:val="16"/>
              </w:rPr>
              <w:t> </w:t>
            </w:r>
            <w:r>
              <w:rPr>
                <w:w w:val="115"/>
                <w:sz w:val="16"/>
              </w:rPr>
              <w:t>de correo electrónica esta nos deberá abrir un programa para envío de correo, pueden ser Microsoft</w:t>
            </w:r>
            <w:r>
              <w:rPr>
                <w:spacing w:val="-21"/>
                <w:w w:val="115"/>
                <w:sz w:val="16"/>
              </w:rPr>
              <w:t> </w:t>
            </w:r>
            <w:r>
              <w:rPr>
                <w:w w:val="115"/>
                <w:sz w:val="16"/>
              </w:rPr>
              <w:t>Outlook</w:t>
            </w:r>
            <w:r>
              <w:rPr>
                <w:spacing w:val="-21"/>
                <w:w w:val="115"/>
                <w:sz w:val="16"/>
              </w:rPr>
              <w:t> </w:t>
            </w:r>
            <w:r>
              <w:rPr>
                <w:w w:val="115"/>
                <w:sz w:val="16"/>
              </w:rPr>
              <w:t>o</w:t>
            </w:r>
            <w:r>
              <w:rPr>
                <w:spacing w:val="-21"/>
                <w:w w:val="115"/>
                <w:sz w:val="16"/>
              </w:rPr>
              <w:t> </w:t>
            </w:r>
            <w:r>
              <w:rPr>
                <w:w w:val="115"/>
                <w:sz w:val="16"/>
              </w:rPr>
              <w:t>algún</w:t>
            </w:r>
            <w:r>
              <w:rPr>
                <w:spacing w:val="-21"/>
                <w:w w:val="115"/>
                <w:sz w:val="16"/>
              </w:rPr>
              <w:t> </w:t>
            </w:r>
            <w:r>
              <w:rPr>
                <w:w w:val="115"/>
                <w:sz w:val="16"/>
              </w:rPr>
              <w:t>otro.</w:t>
            </w:r>
          </w:p>
        </w:tc>
      </w:tr>
      <w:tr>
        <w:trPr>
          <w:trHeight w:val="1018" w:hRule="exact"/>
        </w:trPr>
        <w:tc>
          <w:tcPr>
            <w:tcW w:w="2986" w:type="dxa"/>
          </w:tcPr>
          <w:p>
            <w:pPr>
              <w:pStyle w:val="TableParagraph"/>
              <w:ind w:right="49"/>
              <w:jc w:val="both"/>
              <w:rPr>
                <w:sz w:val="16"/>
              </w:rPr>
            </w:pPr>
            <w:r>
              <w:rPr>
                <w:w w:val="110"/>
                <w:sz w:val="16"/>
              </w:rPr>
              <w:t>2.3.2 Existe una forma en línea para contactar a algún funcionario de gobierno.</w:t>
            </w:r>
          </w:p>
        </w:tc>
        <w:tc>
          <w:tcPr>
            <w:tcW w:w="694" w:type="dxa"/>
          </w:tcPr>
          <w:p>
            <w:pPr>
              <w:pStyle w:val="TableParagraph"/>
              <w:ind w:right="169"/>
              <w:jc w:val="left"/>
              <w:rPr>
                <w:sz w:val="16"/>
              </w:rPr>
            </w:pPr>
            <w:r>
              <w:rPr>
                <w:w w:val="120"/>
                <w:sz w:val="16"/>
              </w:rPr>
              <w:t>NO=0 SI=1</w:t>
            </w:r>
          </w:p>
        </w:tc>
        <w:tc>
          <w:tcPr>
            <w:tcW w:w="3397" w:type="dxa"/>
          </w:tcPr>
          <w:p>
            <w:pPr>
              <w:pStyle w:val="TableParagraph"/>
              <w:ind w:right="44"/>
              <w:jc w:val="both"/>
              <w:rPr>
                <w:sz w:val="16"/>
              </w:rPr>
            </w:pPr>
            <w:r>
              <w:rPr>
                <w:w w:val="115"/>
                <w:sz w:val="16"/>
              </w:rPr>
              <w:t>Se puede llenar una forma en internet en donde se pueda poner una opinión, queja, sugerencia o felicitación.</w:t>
            </w:r>
          </w:p>
          <w:p>
            <w:pPr>
              <w:pStyle w:val="TableParagraph"/>
              <w:spacing w:before="0"/>
              <w:ind w:right="49"/>
              <w:jc w:val="both"/>
              <w:rPr>
                <w:sz w:val="16"/>
              </w:rPr>
            </w:pPr>
            <w:r>
              <w:rPr>
                <w:w w:val="115"/>
                <w:sz w:val="16"/>
              </w:rPr>
              <w:t>Nota: La forma más encontrada es para el Gobernador.</w:t>
            </w:r>
          </w:p>
        </w:tc>
      </w:tr>
      <w:tr>
        <w:trPr>
          <w:trHeight w:val="834" w:hRule="exact"/>
        </w:trPr>
        <w:tc>
          <w:tcPr>
            <w:tcW w:w="2986" w:type="dxa"/>
          </w:tcPr>
          <w:p>
            <w:pPr>
              <w:pStyle w:val="TableParagraph"/>
              <w:ind w:right="-11"/>
              <w:jc w:val="left"/>
              <w:rPr>
                <w:sz w:val="16"/>
              </w:rPr>
            </w:pPr>
            <w:r>
              <w:rPr>
                <w:w w:val="115"/>
                <w:sz w:val="16"/>
              </w:rPr>
              <w:t>2.3.3 La forma genera una respuesta automática de recepción de mensaje.</w:t>
            </w:r>
          </w:p>
        </w:tc>
        <w:tc>
          <w:tcPr>
            <w:tcW w:w="694" w:type="dxa"/>
          </w:tcPr>
          <w:p>
            <w:pPr>
              <w:pStyle w:val="TableParagraph"/>
              <w:ind w:left="52" w:right="168"/>
              <w:jc w:val="left"/>
              <w:rPr>
                <w:sz w:val="16"/>
              </w:rPr>
            </w:pPr>
            <w:r>
              <w:rPr>
                <w:w w:val="120"/>
                <w:sz w:val="16"/>
              </w:rPr>
              <w:t>NO=0 SI=1</w:t>
            </w:r>
          </w:p>
        </w:tc>
        <w:tc>
          <w:tcPr>
            <w:tcW w:w="3397" w:type="dxa"/>
          </w:tcPr>
          <w:p>
            <w:pPr>
              <w:pStyle w:val="TableParagraph"/>
              <w:ind w:left="52" w:right="48"/>
              <w:jc w:val="both"/>
              <w:rPr>
                <w:sz w:val="16"/>
              </w:rPr>
            </w:pPr>
            <w:r>
              <w:rPr>
                <w:w w:val="115"/>
                <w:sz w:val="16"/>
              </w:rPr>
              <w:t>Nota:</w:t>
            </w:r>
            <w:r>
              <w:rPr>
                <w:spacing w:val="-11"/>
                <w:w w:val="115"/>
                <w:sz w:val="16"/>
              </w:rPr>
              <w:t> </w:t>
            </w:r>
            <w:r>
              <w:rPr>
                <w:w w:val="115"/>
                <w:sz w:val="16"/>
              </w:rPr>
              <w:t>Después</w:t>
            </w:r>
            <w:r>
              <w:rPr>
                <w:spacing w:val="-11"/>
                <w:w w:val="115"/>
                <w:sz w:val="16"/>
              </w:rPr>
              <w:t> </w:t>
            </w:r>
            <w:r>
              <w:rPr>
                <w:w w:val="115"/>
                <w:sz w:val="16"/>
              </w:rPr>
              <w:t>de</w:t>
            </w:r>
            <w:r>
              <w:rPr>
                <w:spacing w:val="-11"/>
                <w:w w:val="115"/>
                <w:sz w:val="16"/>
              </w:rPr>
              <w:t> </w:t>
            </w:r>
            <w:r>
              <w:rPr>
                <w:w w:val="115"/>
                <w:sz w:val="16"/>
              </w:rPr>
              <w:t>mandar</w:t>
            </w:r>
            <w:r>
              <w:rPr>
                <w:spacing w:val="-11"/>
                <w:w w:val="115"/>
                <w:sz w:val="16"/>
              </w:rPr>
              <w:t> </w:t>
            </w:r>
            <w:r>
              <w:rPr>
                <w:w w:val="115"/>
                <w:sz w:val="16"/>
              </w:rPr>
              <w:t>la</w:t>
            </w:r>
            <w:r>
              <w:rPr>
                <w:spacing w:val="-11"/>
                <w:w w:val="115"/>
                <w:sz w:val="16"/>
              </w:rPr>
              <w:t> </w:t>
            </w:r>
            <w:r>
              <w:rPr>
                <w:w w:val="115"/>
                <w:sz w:val="16"/>
              </w:rPr>
              <w:t>forma</w:t>
            </w:r>
            <w:r>
              <w:rPr>
                <w:spacing w:val="-11"/>
                <w:w w:val="115"/>
                <w:sz w:val="16"/>
              </w:rPr>
              <w:t> </w:t>
            </w:r>
            <w:r>
              <w:rPr>
                <w:w w:val="115"/>
                <w:sz w:val="16"/>
              </w:rPr>
              <w:t>debemos de ver en la página un mensaje que nos indique que ha sido recibido o enviado </w:t>
            </w:r>
            <w:r>
              <w:rPr>
                <w:w w:val="110"/>
                <w:sz w:val="16"/>
              </w:rPr>
              <w:t>nuestro</w:t>
            </w:r>
            <w:r>
              <w:rPr>
                <w:spacing w:val="4"/>
                <w:w w:val="110"/>
                <w:sz w:val="16"/>
              </w:rPr>
              <w:t> </w:t>
            </w:r>
            <w:r>
              <w:rPr>
                <w:w w:val="110"/>
                <w:sz w:val="16"/>
              </w:rPr>
              <w:t>mensaje.</w:t>
            </w:r>
          </w:p>
        </w:tc>
      </w:tr>
      <w:tr>
        <w:trPr>
          <w:trHeight w:val="1249" w:hRule="exact"/>
        </w:trPr>
        <w:tc>
          <w:tcPr>
            <w:tcW w:w="2986" w:type="dxa"/>
          </w:tcPr>
          <w:p>
            <w:pPr>
              <w:pStyle w:val="TableParagraph"/>
              <w:ind w:left="52" w:right="49"/>
              <w:jc w:val="both"/>
              <w:rPr>
                <w:sz w:val="16"/>
              </w:rPr>
            </w:pPr>
            <w:r>
              <w:rPr>
                <w:w w:val="110"/>
                <w:sz w:val="16"/>
              </w:rPr>
              <w:t>2.3.4 Tiene chats programados por temas y fechas específicas con algún funcionario.</w:t>
            </w:r>
          </w:p>
        </w:tc>
        <w:tc>
          <w:tcPr>
            <w:tcW w:w="694" w:type="dxa"/>
          </w:tcPr>
          <w:p>
            <w:pPr>
              <w:pStyle w:val="TableParagraph"/>
              <w:ind w:left="52" w:right="168"/>
              <w:jc w:val="left"/>
              <w:rPr>
                <w:sz w:val="16"/>
              </w:rPr>
            </w:pPr>
            <w:r>
              <w:rPr>
                <w:w w:val="120"/>
                <w:sz w:val="16"/>
              </w:rPr>
              <w:t>NO=0 SI=1</w:t>
            </w:r>
          </w:p>
        </w:tc>
        <w:tc>
          <w:tcPr>
            <w:tcW w:w="3397" w:type="dxa"/>
          </w:tcPr>
          <w:p>
            <w:pPr>
              <w:pStyle w:val="TableParagraph"/>
              <w:ind w:left="52" w:right="48"/>
              <w:jc w:val="both"/>
              <w:rPr>
                <w:sz w:val="16"/>
              </w:rPr>
            </w:pPr>
            <w:r>
              <w:rPr>
                <w:w w:val="110"/>
                <w:sz w:val="16"/>
              </w:rPr>
              <w:t>Se tiene el día y hora en la que se realizará dicho chat.</w:t>
            </w:r>
          </w:p>
          <w:p>
            <w:pPr>
              <w:pStyle w:val="TableParagraph"/>
              <w:spacing w:before="0"/>
              <w:ind w:left="52" w:right="48"/>
              <w:jc w:val="both"/>
              <w:rPr>
                <w:sz w:val="16"/>
              </w:rPr>
            </w:pPr>
            <w:r>
              <w:rPr>
                <w:w w:val="115"/>
                <w:sz w:val="16"/>
              </w:rPr>
              <w:t>Nota: Aparece como un anuncio activo en</w:t>
            </w:r>
            <w:r>
              <w:rPr>
                <w:spacing w:val="-16"/>
                <w:w w:val="115"/>
                <w:sz w:val="16"/>
              </w:rPr>
              <w:t> </w:t>
            </w:r>
            <w:r>
              <w:rPr>
                <w:w w:val="115"/>
                <w:sz w:val="16"/>
              </w:rPr>
              <w:t>la parte</w:t>
            </w:r>
            <w:r>
              <w:rPr>
                <w:spacing w:val="-6"/>
                <w:w w:val="115"/>
                <w:sz w:val="16"/>
              </w:rPr>
              <w:t> </w:t>
            </w:r>
            <w:r>
              <w:rPr>
                <w:w w:val="115"/>
                <w:sz w:val="16"/>
              </w:rPr>
              <w:t>izquierda</w:t>
            </w:r>
            <w:r>
              <w:rPr>
                <w:spacing w:val="-6"/>
                <w:w w:val="115"/>
                <w:sz w:val="16"/>
              </w:rPr>
              <w:t> </w:t>
            </w:r>
            <w:r>
              <w:rPr>
                <w:w w:val="115"/>
                <w:sz w:val="16"/>
              </w:rPr>
              <w:t>de</w:t>
            </w:r>
            <w:r>
              <w:rPr>
                <w:spacing w:val="-6"/>
                <w:w w:val="115"/>
                <w:sz w:val="16"/>
              </w:rPr>
              <w:t> </w:t>
            </w:r>
            <w:r>
              <w:rPr>
                <w:w w:val="115"/>
                <w:sz w:val="16"/>
              </w:rPr>
              <w:t>la</w:t>
            </w:r>
            <w:r>
              <w:rPr>
                <w:spacing w:val="-6"/>
                <w:w w:val="115"/>
                <w:sz w:val="16"/>
              </w:rPr>
              <w:t> </w:t>
            </w:r>
            <w:r>
              <w:rPr>
                <w:w w:val="115"/>
                <w:sz w:val="16"/>
              </w:rPr>
              <w:t>página</w:t>
            </w:r>
            <w:r>
              <w:rPr>
                <w:spacing w:val="-6"/>
                <w:w w:val="115"/>
                <w:sz w:val="16"/>
              </w:rPr>
              <w:t> </w:t>
            </w:r>
            <w:r>
              <w:rPr>
                <w:w w:val="115"/>
                <w:sz w:val="16"/>
              </w:rPr>
              <w:t>y</w:t>
            </w:r>
            <w:r>
              <w:rPr>
                <w:spacing w:val="-6"/>
                <w:w w:val="115"/>
                <w:sz w:val="16"/>
              </w:rPr>
              <w:t> </w:t>
            </w:r>
            <w:r>
              <w:rPr>
                <w:w w:val="115"/>
                <w:sz w:val="16"/>
              </w:rPr>
              <w:t>nos</w:t>
            </w:r>
            <w:r>
              <w:rPr>
                <w:spacing w:val="-6"/>
                <w:w w:val="115"/>
                <w:sz w:val="16"/>
              </w:rPr>
              <w:t> </w:t>
            </w:r>
            <w:r>
              <w:rPr>
                <w:w w:val="115"/>
                <w:sz w:val="16"/>
              </w:rPr>
              <w:t>dice</w:t>
            </w:r>
            <w:r>
              <w:rPr>
                <w:spacing w:val="-6"/>
                <w:w w:val="115"/>
                <w:sz w:val="16"/>
              </w:rPr>
              <w:t> </w:t>
            </w:r>
            <w:r>
              <w:rPr>
                <w:w w:val="115"/>
                <w:sz w:val="16"/>
              </w:rPr>
              <w:t>quién es</w:t>
            </w:r>
            <w:r>
              <w:rPr>
                <w:spacing w:val="-4"/>
                <w:w w:val="115"/>
                <w:sz w:val="16"/>
              </w:rPr>
              <w:t> </w:t>
            </w:r>
            <w:r>
              <w:rPr>
                <w:w w:val="115"/>
                <w:sz w:val="16"/>
              </w:rPr>
              <w:t>la</w:t>
            </w:r>
            <w:r>
              <w:rPr>
                <w:spacing w:val="-4"/>
                <w:w w:val="115"/>
                <w:sz w:val="16"/>
              </w:rPr>
              <w:t> </w:t>
            </w:r>
            <w:r>
              <w:rPr>
                <w:w w:val="115"/>
                <w:sz w:val="16"/>
              </w:rPr>
              <w:t>persona</w:t>
            </w:r>
            <w:r>
              <w:rPr>
                <w:spacing w:val="-4"/>
                <w:w w:val="115"/>
                <w:sz w:val="16"/>
              </w:rPr>
              <w:t> </w:t>
            </w:r>
            <w:r>
              <w:rPr>
                <w:w w:val="115"/>
                <w:sz w:val="16"/>
              </w:rPr>
              <w:t>que</w:t>
            </w:r>
            <w:r>
              <w:rPr>
                <w:spacing w:val="-4"/>
                <w:w w:val="115"/>
                <w:sz w:val="16"/>
              </w:rPr>
              <w:t> </w:t>
            </w:r>
            <w:r>
              <w:rPr>
                <w:w w:val="115"/>
                <w:sz w:val="16"/>
              </w:rPr>
              <w:t>estará,</w:t>
            </w:r>
            <w:r>
              <w:rPr>
                <w:spacing w:val="-8"/>
                <w:w w:val="115"/>
                <w:sz w:val="16"/>
              </w:rPr>
              <w:t> </w:t>
            </w:r>
            <w:r>
              <w:rPr>
                <w:w w:val="115"/>
                <w:sz w:val="16"/>
              </w:rPr>
              <w:t>cuando</w:t>
            </w:r>
            <w:r>
              <w:rPr>
                <w:spacing w:val="-4"/>
                <w:w w:val="115"/>
                <w:sz w:val="16"/>
              </w:rPr>
              <w:t> </w:t>
            </w:r>
            <w:r>
              <w:rPr>
                <w:w w:val="115"/>
                <w:sz w:val="16"/>
              </w:rPr>
              <w:t>y</w:t>
            </w:r>
            <w:r>
              <w:rPr>
                <w:spacing w:val="-4"/>
                <w:w w:val="115"/>
                <w:sz w:val="16"/>
              </w:rPr>
              <w:t> </w:t>
            </w:r>
            <w:r>
              <w:rPr>
                <w:w w:val="115"/>
                <w:sz w:val="16"/>
              </w:rPr>
              <w:t>el</w:t>
            </w:r>
            <w:r>
              <w:rPr>
                <w:spacing w:val="-4"/>
                <w:w w:val="115"/>
                <w:sz w:val="16"/>
              </w:rPr>
              <w:t> </w:t>
            </w:r>
            <w:r>
              <w:rPr>
                <w:w w:val="115"/>
                <w:sz w:val="16"/>
              </w:rPr>
              <w:t>tema</w:t>
            </w:r>
            <w:r>
              <w:rPr>
                <w:spacing w:val="-4"/>
                <w:w w:val="115"/>
                <w:sz w:val="16"/>
              </w:rPr>
              <w:t> </w:t>
            </w:r>
            <w:r>
              <w:rPr>
                <w:w w:val="115"/>
                <w:sz w:val="16"/>
              </w:rPr>
              <w:t>a tratar</w:t>
            </w:r>
            <w:r>
              <w:rPr>
                <w:spacing w:val="-27"/>
                <w:w w:val="115"/>
                <w:sz w:val="16"/>
              </w:rPr>
              <w:t> </w:t>
            </w:r>
            <w:r>
              <w:rPr>
                <w:w w:val="115"/>
                <w:sz w:val="16"/>
              </w:rPr>
              <w:t>en</w:t>
            </w:r>
            <w:r>
              <w:rPr>
                <w:spacing w:val="-27"/>
                <w:w w:val="115"/>
                <w:sz w:val="16"/>
              </w:rPr>
              <w:t> </w:t>
            </w:r>
            <w:r>
              <w:rPr>
                <w:w w:val="115"/>
                <w:sz w:val="16"/>
              </w:rPr>
              <w:t>el</w:t>
            </w:r>
            <w:r>
              <w:rPr>
                <w:spacing w:val="-27"/>
                <w:w w:val="115"/>
                <w:sz w:val="16"/>
              </w:rPr>
              <w:t> </w:t>
            </w:r>
            <w:r>
              <w:rPr>
                <w:w w:val="115"/>
                <w:sz w:val="16"/>
              </w:rPr>
              <w:t>chat.</w:t>
            </w:r>
          </w:p>
        </w:tc>
      </w:tr>
      <w:tr>
        <w:trPr>
          <w:trHeight w:val="434" w:hRule="exact"/>
        </w:trPr>
        <w:tc>
          <w:tcPr>
            <w:tcW w:w="2986" w:type="dxa"/>
          </w:tcPr>
          <w:p>
            <w:pPr>
              <w:pStyle w:val="TableParagraph"/>
              <w:ind w:left="52" w:right="-11"/>
              <w:jc w:val="left"/>
              <w:rPr>
                <w:sz w:val="16"/>
              </w:rPr>
            </w:pPr>
            <w:r>
              <w:rPr>
                <w:w w:val="115"/>
                <w:sz w:val="16"/>
              </w:rPr>
              <w:t>2.3.5 Se observa que los chats han sido usados en la última semana.</w:t>
            </w:r>
          </w:p>
        </w:tc>
        <w:tc>
          <w:tcPr>
            <w:tcW w:w="694" w:type="dxa"/>
          </w:tcPr>
          <w:p>
            <w:pPr>
              <w:pStyle w:val="TableParagraph"/>
              <w:ind w:left="52" w:right="168"/>
              <w:jc w:val="left"/>
              <w:rPr>
                <w:sz w:val="16"/>
              </w:rPr>
            </w:pPr>
            <w:r>
              <w:rPr>
                <w:w w:val="120"/>
                <w:sz w:val="16"/>
              </w:rPr>
              <w:t>NO=0 SI=1</w:t>
            </w:r>
          </w:p>
        </w:tc>
        <w:tc>
          <w:tcPr>
            <w:tcW w:w="3397" w:type="dxa"/>
          </w:tcPr>
          <w:p>
            <w:pPr>
              <w:pStyle w:val="TableParagraph"/>
              <w:ind w:left="52" w:right="35"/>
              <w:jc w:val="left"/>
              <w:rPr>
                <w:sz w:val="16"/>
              </w:rPr>
            </w:pPr>
            <w:r>
              <w:rPr>
                <w:w w:val="115"/>
                <w:sz w:val="16"/>
              </w:rPr>
              <w:t>Nota:</w:t>
            </w:r>
            <w:r>
              <w:rPr>
                <w:spacing w:val="-17"/>
                <w:w w:val="115"/>
                <w:sz w:val="16"/>
              </w:rPr>
              <w:t> </w:t>
            </w:r>
            <w:r>
              <w:rPr>
                <w:w w:val="115"/>
                <w:sz w:val="16"/>
              </w:rPr>
              <w:t>En</w:t>
            </w:r>
            <w:r>
              <w:rPr>
                <w:spacing w:val="-17"/>
                <w:w w:val="115"/>
                <w:sz w:val="16"/>
              </w:rPr>
              <w:t> </w:t>
            </w:r>
            <w:r>
              <w:rPr>
                <w:w w:val="115"/>
                <w:sz w:val="16"/>
              </w:rPr>
              <w:t>ocasiones</w:t>
            </w:r>
            <w:r>
              <w:rPr>
                <w:spacing w:val="-17"/>
                <w:w w:val="115"/>
                <w:sz w:val="16"/>
              </w:rPr>
              <w:t> </w:t>
            </w:r>
            <w:r>
              <w:rPr>
                <w:w w:val="115"/>
                <w:sz w:val="16"/>
              </w:rPr>
              <w:t>se</w:t>
            </w:r>
            <w:r>
              <w:rPr>
                <w:spacing w:val="-17"/>
                <w:w w:val="115"/>
                <w:sz w:val="16"/>
              </w:rPr>
              <w:t> </w:t>
            </w:r>
            <w:r>
              <w:rPr>
                <w:w w:val="115"/>
                <w:sz w:val="16"/>
              </w:rPr>
              <w:t>tiene</w:t>
            </w:r>
            <w:r>
              <w:rPr>
                <w:spacing w:val="-17"/>
                <w:w w:val="115"/>
                <w:sz w:val="16"/>
              </w:rPr>
              <w:t> </w:t>
            </w:r>
            <w:r>
              <w:rPr>
                <w:w w:val="115"/>
                <w:sz w:val="16"/>
              </w:rPr>
              <w:t>un</w:t>
            </w:r>
            <w:r>
              <w:rPr>
                <w:spacing w:val="-17"/>
                <w:w w:val="115"/>
                <w:sz w:val="16"/>
              </w:rPr>
              <w:t> </w:t>
            </w:r>
            <w:r>
              <w:rPr>
                <w:w w:val="115"/>
                <w:sz w:val="16"/>
              </w:rPr>
              <w:t>historial</w:t>
            </w:r>
            <w:r>
              <w:rPr>
                <w:spacing w:val="-17"/>
                <w:w w:val="115"/>
                <w:sz w:val="16"/>
              </w:rPr>
              <w:t> </w:t>
            </w:r>
            <w:r>
              <w:rPr>
                <w:w w:val="115"/>
                <w:sz w:val="16"/>
              </w:rPr>
              <w:t>de</w:t>
            </w:r>
            <w:r>
              <w:rPr>
                <w:spacing w:val="-17"/>
                <w:w w:val="115"/>
                <w:sz w:val="16"/>
              </w:rPr>
              <w:t> </w:t>
            </w:r>
            <w:r>
              <w:rPr>
                <w:w w:val="115"/>
                <w:sz w:val="16"/>
              </w:rPr>
              <w:t>los chats</w:t>
            </w:r>
            <w:r>
              <w:rPr>
                <w:spacing w:val="-22"/>
                <w:w w:val="115"/>
                <w:sz w:val="16"/>
              </w:rPr>
              <w:t> </w:t>
            </w:r>
            <w:r>
              <w:rPr>
                <w:w w:val="115"/>
                <w:sz w:val="16"/>
              </w:rPr>
              <w:t>pasados.</w:t>
            </w:r>
          </w:p>
        </w:tc>
      </w:tr>
      <w:tr>
        <w:trPr>
          <w:trHeight w:val="634" w:hRule="exact"/>
        </w:trPr>
        <w:tc>
          <w:tcPr>
            <w:tcW w:w="2986" w:type="dxa"/>
          </w:tcPr>
          <w:p>
            <w:pPr>
              <w:pStyle w:val="TableParagraph"/>
              <w:ind w:left="52" w:right="48"/>
              <w:jc w:val="both"/>
              <w:rPr>
                <w:sz w:val="16"/>
              </w:rPr>
            </w:pPr>
            <w:r>
              <w:rPr>
                <w:w w:val="110"/>
                <w:sz w:val="16"/>
              </w:rPr>
              <w:t>2.3.6 Se llenan formularios a través de cuadros de texto y menús para realizar el contacto con los funcionarios.</w:t>
            </w:r>
          </w:p>
        </w:tc>
        <w:tc>
          <w:tcPr>
            <w:tcW w:w="694" w:type="dxa"/>
          </w:tcPr>
          <w:p>
            <w:pPr>
              <w:pStyle w:val="TableParagraph"/>
              <w:ind w:left="52" w:right="168"/>
              <w:jc w:val="left"/>
              <w:rPr>
                <w:sz w:val="16"/>
              </w:rPr>
            </w:pPr>
            <w:r>
              <w:rPr>
                <w:w w:val="120"/>
                <w:sz w:val="16"/>
              </w:rPr>
              <w:t>NO=0 SI=1</w:t>
            </w:r>
          </w:p>
        </w:tc>
        <w:tc>
          <w:tcPr>
            <w:tcW w:w="3397" w:type="dxa"/>
          </w:tcPr>
          <w:p>
            <w:pPr>
              <w:pStyle w:val="TableParagraph"/>
              <w:ind w:left="52" w:right="39"/>
              <w:jc w:val="left"/>
              <w:rPr>
                <w:sz w:val="16"/>
              </w:rPr>
            </w:pPr>
            <w:r>
              <w:rPr>
                <w:w w:val="115"/>
                <w:sz w:val="16"/>
              </w:rPr>
              <w:t>Se da una serie de opciones que el usuario puede elegir para llenar un formulario.</w:t>
            </w:r>
          </w:p>
        </w:tc>
      </w:tr>
    </w:tbl>
    <w:p>
      <w:pPr>
        <w:pStyle w:val="BodyText"/>
        <w:spacing w:before="5"/>
        <w:rPr>
          <w:rFonts w:ascii="Times New Roman"/>
          <w:sz w:val="1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1"/>
        <w:gridCol w:w="709"/>
        <w:gridCol w:w="3397"/>
      </w:tblGrid>
      <w:tr>
        <w:trPr>
          <w:trHeight w:val="626" w:hRule="exact"/>
        </w:trPr>
        <w:tc>
          <w:tcPr>
            <w:tcW w:w="7077" w:type="dxa"/>
            <w:gridSpan w:val="3"/>
          </w:tcPr>
          <w:p>
            <w:pPr>
              <w:pStyle w:val="TableParagraph"/>
              <w:ind w:left="2129" w:right="49"/>
              <w:jc w:val="left"/>
              <w:rPr>
                <w:b/>
                <w:sz w:val="16"/>
              </w:rPr>
            </w:pPr>
            <w:r>
              <w:rPr>
                <w:b/>
                <w:w w:val="120"/>
                <w:sz w:val="16"/>
              </w:rPr>
              <w:t>2.4 BÚSQUEDAS DE INFORMACIÓN.</w:t>
            </w:r>
          </w:p>
          <w:p>
            <w:pPr>
              <w:pStyle w:val="TableParagraph"/>
              <w:spacing w:before="0"/>
              <w:ind w:left="1738" w:right="49" w:hanging="1282"/>
              <w:jc w:val="left"/>
              <w:rPr>
                <w:b/>
                <w:sz w:val="16"/>
              </w:rPr>
            </w:pPr>
            <w:r>
              <w:rPr>
                <w:b/>
                <w:w w:val="110"/>
                <w:sz w:val="16"/>
              </w:rPr>
              <w:t>Se busca ver si existen dentro del Portal formas de encontrar de manera más rápida información de gran importancia para el usuario.</w:t>
            </w:r>
          </w:p>
        </w:tc>
      </w:tr>
      <w:tr>
        <w:trPr>
          <w:trHeight w:val="234" w:hRule="exact"/>
        </w:trPr>
        <w:tc>
          <w:tcPr>
            <w:tcW w:w="2971" w:type="dxa"/>
          </w:tcPr>
          <w:p>
            <w:pPr>
              <w:pStyle w:val="TableParagraph"/>
              <w:spacing w:before="22"/>
              <w:ind w:left="1069" w:right="1069"/>
              <w:rPr>
                <w:rFonts w:ascii="Arial"/>
                <w:b/>
                <w:i/>
                <w:sz w:val="16"/>
              </w:rPr>
            </w:pPr>
            <w:r>
              <w:rPr>
                <w:rFonts w:ascii="Arial"/>
                <w:b/>
                <w:i/>
                <w:sz w:val="16"/>
              </w:rPr>
              <w:t>Preguntas</w:t>
            </w:r>
          </w:p>
        </w:tc>
        <w:tc>
          <w:tcPr>
            <w:tcW w:w="4105" w:type="dxa"/>
            <w:gridSpan w:val="2"/>
          </w:tcPr>
          <w:p>
            <w:pPr>
              <w:pStyle w:val="TableParagraph"/>
              <w:spacing w:before="22"/>
              <w:ind w:left="1640" w:right="1640"/>
              <w:rPr>
                <w:rFonts w:ascii="Arial" w:hAnsi="Arial"/>
                <w:b/>
                <w:i/>
                <w:sz w:val="16"/>
              </w:rPr>
            </w:pPr>
            <w:r>
              <w:rPr>
                <w:rFonts w:ascii="Arial" w:hAnsi="Arial"/>
                <w:b/>
                <w:i/>
                <w:sz w:val="16"/>
              </w:rPr>
              <w:t>Definición</w:t>
            </w:r>
          </w:p>
        </w:tc>
      </w:tr>
      <w:tr>
        <w:trPr>
          <w:trHeight w:val="1606" w:hRule="exact"/>
        </w:trPr>
        <w:tc>
          <w:tcPr>
            <w:tcW w:w="2971" w:type="dxa"/>
          </w:tcPr>
          <w:p>
            <w:pPr>
              <w:pStyle w:val="TableParagraph"/>
              <w:ind w:right="37"/>
              <w:jc w:val="left"/>
              <w:rPr>
                <w:sz w:val="16"/>
              </w:rPr>
            </w:pPr>
            <w:r>
              <w:rPr>
                <w:w w:val="115"/>
                <w:sz w:val="16"/>
              </w:rPr>
              <w:t>2.4.1</w:t>
            </w:r>
            <w:r>
              <w:rPr>
                <w:spacing w:val="-20"/>
                <w:w w:val="115"/>
                <w:sz w:val="16"/>
              </w:rPr>
              <w:t> </w:t>
            </w:r>
            <w:r>
              <w:rPr>
                <w:w w:val="115"/>
                <w:sz w:val="16"/>
              </w:rPr>
              <w:t>Tiene</w:t>
            </w:r>
            <w:r>
              <w:rPr>
                <w:spacing w:val="-17"/>
                <w:w w:val="115"/>
                <w:sz w:val="16"/>
              </w:rPr>
              <w:t> </w:t>
            </w:r>
            <w:r>
              <w:rPr>
                <w:w w:val="115"/>
                <w:sz w:val="16"/>
              </w:rPr>
              <w:t>motor</w:t>
            </w:r>
            <w:r>
              <w:rPr>
                <w:spacing w:val="-17"/>
                <w:w w:val="115"/>
                <w:sz w:val="16"/>
              </w:rPr>
              <w:t> </w:t>
            </w:r>
            <w:r>
              <w:rPr>
                <w:w w:val="115"/>
                <w:sz w:val="16"/>
              </w:rPr>
              <w:t>de</w:t>
            </w:r>
            <w:r>
              <w:rPr>
                <w:spacing w:val="-17"/>
                <w:w w:val="115"/>
                <w:sz w:val="16"/>
              </w:rPr>
              <w:t> </w:t>
            </w:r>
            <w:r>
              <w:rPr>
                <w:w w:val="115"/>
                <w:sz w:val="16"/>
              </w:rPr>
              <w:t>búsqueda</w:t>
            </w:r>
            <w:r>
              <w:rPr>
                <w:spacing w:val="-17"/>
                <w:w w:val="115"/>
                <w:sz w:val="16"/>
              </w:rPr>
              <w:t> </w:t>
            </w:r>
            <w:r>
              <w:rPr>
                <w:w w:val="115"/>
                <w:sz w:val="16"/>
              </w:rPr>
              <w:t>(Search engine</w:t>
            </w:r>
            <w:r>
              <w:rPr>
                <w:spacing w:val="-22"/>
                <w:w w:val="115"/>
                <w:sz w:val="16"/>
              </w:rPr>
              <w:t> </w:t>
            </w:r>
            <w:r>
              <w:rPr>
                <w:w w:val="115"/>
                <w:sz w:val="16"/>
              </w:rPr>
              <w:t>interno</w:t>
            </w:r>
            <w:r>
              <w:rPr>
                <w:spacing w:val="-22"/>
                <w:w w:val="115"/>
                <w:sz w:val="16"/>
              </w:rPr>
              <w:t> </w:t>
            </w:r>
            <w:r>
              <w:rPr>
                <w:w w:val="115"/>
                <w:sz w:val="16"/>
              </w:rPr>
              <w:t>o</w:t>
            </w:r>
            <w:r>
              <w:rPr>
                <w:spacing w:val="-22"/>
                <w:w w:val="115"/>
                <w:sz w:val="16"/>
              </w:rPr>
              <w:t> </w:t>
            </w:r>
            <w:r>
              <w:rPr>
                <w:w w:val="115"/>
                <w:sz w:val="16"/>
              </w:rPr>
              <w:t>externo).</w:t>
            </w:r>
          </w:p>
        </w:tc>
        <w:tc>
          <w:tcPr>
            <w:tcW w:w="709" w:type="dxa"/>
          </w:tcPr>
          <w:p>
            <w:pPr>
              <w:pStyle w:val="TableParagraph"/>
              <w:ind w:right="183"/>
              <w:jc w:val="left"/>
              <w:rPr>
                <w:sz w:val="16"/>
              </w:rPr>
            </w:pPr>
            <w:r>
              <w:rPr>
                <w:w w:val="120"/>
                <w:sz w:val="16"/>
              </w:rPr>
              <w:t>NO=0 SI=1</w:t>
            </w:r>
          </w:p>
        </w:tc>
        <w:tc>
          <w:tcPr>
            <w:tcW w:w="3397" w:type="dxa"/>
          </w:tcPr>
          <w:p>
            <w:pPr>
              <w:pStyle w:val="TableParagraph"/>
              <w:ind w:right="44"/>
              <w:jc w:val="both"/>
              <w:rPr>
                <w:sz w:val="16"/>
              </w:rPr>
            </w:pPr>
            <w:r>
              <w:rPr>
                <w:w w:val="115"/>
                <w:sz w:val="16"/>
              </w:rPr>
              <w:t>Es un programa ubicado dentro del portal  el cuál busca información dentro del portal por medio de palabras claves y da como resultado una lista de documentos,</w:t>
            </w:r>
            <w:r>
              <w:rPr>
                <w:spacing w:val="-11"/>
                <w:w w:val="115"/>
                <w:sz w:val="16"/>
              </w:rPr>
              <w:t> </w:t>
            </w:r>
            <w:r>
              <w:rPr>
                <w:w w:val="115"/>
                <w:sz w:val="16"/>
              </w:rPr>
              <w:t>noticias, etc.</w:t>
            </w:r>
            <w:r>
              <w:rPr>
                <w:spacing w:val="-13"/>
                <w:w w:val="115"/>
                <w:sz w:val="16"/>
              </w:rPr>
              <w:t> </w:t>
            </w:r>
            <w:r>
              <w:rPr>
                <w:w w:val="115"/>
                <w:sz w:val="16"/>
              </w:rPr>
              <w:t>que</w:t>
            </w:r>
            <w:r>
              <w:rPr>
                <w:spacing w:val="-10"/>
                <w:w w:val="115"/>
                <w:sz w:val="16"/>
              </w:rPr>
              <w:t> </w:t>
            </w:r>
            <w:r>
              <w:rPr>
                <w:w w:val="115"/>
                <w:sz w:val="16"/>
              </w:rPr>
              <w:t>coinciden</w:t>
            </w:r>
            <w:r>
              <w:rPr>
                <w:spacing w:val="-10"/>
                <w:w w:val="115"/>
                <w:sz w:val="16"/>
              </w:rPr>
              <w:t> </w:t>
            </w:r>
            <w:r>
              <w:rPr>
                <w:w w:val="115"/>
                <w:sz w:val="16"/>
              </w:rPr>
              <w:t>con</w:t>
            </w:r>
            <w:r>
              <w:rPr>
                <w:spacing w:val="-10"/>
                <w:w w:val="115"/>
                <w:sz w:val="16"/>
              </w:rPr>
              <w:t> </w:t>
            </w:r>
            <w:r>
              <w:rPr>
                <w:w w:val="115"/>
                <w:sz w:val="16"/>
              </w:rPr>
              <w:t>la</w:t>
            </w:r>
            <w:r>
              <w:rPr>
                <w:spacing w:val="-10"/>
                <w:w w:val="115"/>
                <w:sz w:val="16"/>
              </w:rPr>
              <w:t> </w:t>
            </w:r>
            <w:r>
              <w:rPr>
                <w:w w:val="115"/>
                <w:sz w:val="16"/>
              </w:rPr>
              <w:t>palabra.</w:t>
            </w:r>
          </w:p>
          <w:p>
            <w:pPr>
              <w:pStyle w:val="TableParagraph"/>
              <w:spacing w:before="0"/>
              <w:ind w:right="50"/>
              <w:jc w:val="both"/>
              <w:rPr>
                <w:sz w:val="16"/>
              </w:rPr>
            </w:pPr>
            <w:r>
              <w:rPr>
                <w:w w:val="110"/>
                <w:sz w:val="16"/>
              </w:rPr>
              <w:t>Nota: Se encuentran en la página de inicio con mayor frecuencia junto al menú hori-</w:t>
            </w:r>
            <w:r>
              <w:rPr>
                <w:spacing w:val="39"/>
                <w:w w:val="110"/>
                <w:sz w:val="16"/>
              </w:rPr>
              <w:t> </w:t>
            </w:r>
            <w:r>
              <w:rPr>
                <w:w w:val="110"/>
                <w:sz w:val="16"/>
              </w:rPr>
              <w:t>zontal en el extremo</w:t>
            </w:r>
            <w:r>
              <w:rPr>
                <w:spacing w:val="21"/>
                <w:w w:val="110"/>
                <w:sz w:val="16"/>
              </w:rPr>
              <w:t> </w:t>
            </w:r>
            <w:r>
              <w:rPr>
                <w:w w:val="110"/>
                <w:sz w:val="16"/>
              </w:rPr>
              <w:t>derecho.</w:t>
            </w:r>
          </w:p>
        </w:tc>
      </w:tr>
    </w:tbl>
    <w:p>
      <w:pPr>
        <w:spacing w:after="0"/>
        <w:jc w:val="both"/>
        <w:rPr>
          <w:sz w:val="16"/>
        </w:rPr>
        <w:sectPr>
          <w:pgSz w:w="9640" w:h="13040"/>
          <w:pgMar w:header="823" w:footer="650" w:top="1020" w:bottom="840" w:left="1020" w:right="1300"/>
        </w:sectPr>
      </w:pPr>
    </w:p>
    <w:p>
      <w:pPr>
        <w:pStyle w:val="BodyText"/>
        <w:rPr>
          <w:rFonts w:ascii="Times New Roman"/>
          <w:sz w:val="20"/>
        </w:rPr>
      </w:pPr>
    </w:p>
    <w:p>
      <w:pPr>
        <w:pStyle w:val="BodyText"/>
        <w:spacing w:before="1"/>
        <w:rPr>
          <w:rFonts w:ascii="Times New Roman"/>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1"/>
        <w:gridCol w:w="709"/>
        <w:gridCol w:w="3397"/>
      </w:tblGrid>
      <w:tr>
        <w:trPr>
          <w:trHeight w:val="681" w:hRule="exact"/>
        </w:trPr>
        <w:tc>
          <w:tcPr>
            <w:tcW w:w="2971" w:type="dxa"/>
          </w:tcPr>
          <w:p>
            <w:pPr>
              <w:pStyle w:val="TableParagraph"/>
              <w:ind w:right="37"/>
              <w:jc w:val="left"/>
              <w:rPr>
                <w:sz w:val="16"/>
              </w:rPr>
            </w:pPr>
            <w:r>
              <w:rPr>
                <w:w w:val="115"/>
                <w:sz w:val="16"/>
              </w:rPr>
              <w:t>2.4.2 El motor de búsqueda funciona.</w:t>
            </w:r>
          </w:p>
        </w:tc>
        <w:tc>
          <w:tcPr>
            <w:tcW w:w="709" w:type="dxa"/>
          </w:tcPr>
          <w:p>
            <w:pPr>
              <w:pStyle w:val="TableParagraph"/>
              <w:spacing w:line="244" w:lineRule="auto"/>
              <w:ind w:right="183"/>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Nota:</w:t>
            </w:r>
            <w:r>
              <w:rPr>
                <w:spacing w:val="-5"/>
                <w:w w:val="110"/>
                <w:sz w:val="16"/>
              </w:rPr>
              <w:t> </w:t>
            </w:r>
            <w:r>
              <w:rPr>
                <w:w w:val="110"/>
                <w:sz w:val="16"/>
              </w:rPr>
              <w:t>Se</w:t>
            </w:r>
            <w:r>
              <w:rPr>
                <w:spacing w:val="-5"/>
                <w:w w:val="110"/>
                <w:sz w:val="16"/>
              </w:rPr>
              <w:t> </w:t>
            </w:r>
            <w:r>
              <w:rPr>
                <w:w w:val="110"/>
                <w:sz w:val="16"/>
              </w:rPr>
              <w:t>tiene</w:t>
            </w:r>
            <w:r>
              <w:rPr>
                <w:spacing w:val="-5"/>
                <w:w w:val="110"/>
                <w:sz w:val="16"/>
              </w:rPr>
              <w:t> </w:t>
            </w:r>
            <w:r>
              <w:rPr>
                <w:w w:val="110"/>
                <w:sz w:val="16"/>
              </w:rPr>
              <w:t>que</w:t>
            </w:r>
            <w:r>
              <w:rPr>
                <w:spacing w:val="-5"/>
                <w:w w:val="110"/>
                <w:sz w:val="16"/>
              </w:rPr>
              <w:t> </w:t>
            </w:r>
            <w:r>
              <w:rPr>
                <w:w w:val="110"/>
                <w:sz w:val="16"/>
              </w:rPr>
              <w:t>realizar</w:t>
            </w:r>
            <w:r>
              <w:rPr>
                <w:spacing w:val="-5"/>
                <w:w w:val="110"/>
                <w:sz w:val="16"/>
              </w:rPr>
              <w:t> </w:t>
            </w:r>
            <w:r>
              <w:rPr>
                <w:w w:val="110"/>
                <w:sz w:val="16"/>
              </w:rPr>
              <w:t>una</w:t>
            </w:r>
            <w:r>
              <w:rPr>
                <w:spacing w:val="-5"/>
                <w:w w:val="110"/>
                <w:sz w:val="16"/>
              </w:rPr>
              <w:t> </w:t>
            </w:r>
            <w:r>
              <w:rPr>
                <w:w w:val="110"/>
                <w:sz w:val="16"/>
              </w:rPr>
              <w:t>búsqueda</w:t>
            </w:r>
            <w:r>
              <w:rPr>
                <w:spacing w:val="-5"/>
                <w:w w:val="110"/>
                <w:sz w:val="16"/>
              </w:rPr>
              <w:t> </w:t>
            </w:r>
            <w:r>
              <w:rPr>
                <w:w w:val="110"/>
                <w:sz w:val="16"/>
              </w:rPr>
              <w:t>para ver que si funciona y nos arroja resultados la</w:t>
            </w:r>
            <w:r>
              <w:rPr>
                <w:spacing w:val="39"/>
                <w:w w:val="110"/>
                <w:sz w:val="16"/>
              </w:rPr>
              <w:t> </w:t>
            </w:r>
            <w:r>
              <w:rPr>
                <w:w w:val="110"/>
                <w:sz w:val="16"/>
              </w:rPr>
              <w:t>búsqueda.</w:t>
            </w:r>
          </w:p>
        </w:tc>
      </w:tr>
      <w:tr>
        <w:trPr>
          <w:trHeight w:val="945" w:hRule="exact"/>
        </w:trPr>
        <w:tc>
          <w:tcPr>
            <w:tcW w:w="2971" w:type="dxa"/>
          </w:tcPr>
          <w:p>
            <w:pPr>
              <w:pStyle w:val="TableParagraph"/>
              <w:spacing w:line="244" w:lineRule="auto"/>
              <w:ind w:right="49"/>
              <w:jc w:val="both"/>
              <w:rPr>
                <w:sz w:val="16"/>
              </w:rPr>
            </w:pPr>
            <w:r>
              <w:rPr>
                <w:w w:val="110"/>
                <w:sz w:val="16"/>
              </w:rPr>
              <w:t>2.4.3 Existe al menos un resultado relacionado con la consulta entre los primeros cinco resultados en la lista.</w:t>
            </w:r>
          </w:p>
        </w:tc>
        <w:tc>
          <w:tcPr>
            <w:tcW w:w="709" w:type="dxa"/>
          </w:tcPr>
          <w:p>
            <w:pPr>
              <w:pStyle w:val="TableParagraph"/>
              <w:spacing w:line="244" w:lineRule="auto"/>
              <w:ind w:right="183"/>
              <w:jc w:val="left"/>
              <w:rPr>
                <w:sz w:val="16"/>
              </w:rPr>
            </w:pPr>
            <w:r>
              <w:rPr>
                <w:w w:val="120"/>
                <w:sz w:val="16"/>
              </w:rPr>
              <w:t>NO=0 SI=1</w:t>
            </w:r>
          </w:p>
        </w:tc>
        <w:tc>
          <w:tcPr>
            <w:tcW w:w="3397" w:type="dxa"/>
          </w:tcPr>
          <w:p>
            <w:pPr>
              <w:pStyle w:val="TableParagraph"/>
              <w:spacing w:line="244" w:lineRule="auto"/>
              <w:ind w:right="50"/>
              <w:jc w:val="both"/>
              <w:rPr>
                <w:sz w:val="16"/>
              </w:rPr>
            </w:pPr>
            <w:r>
              <w:rPr>
                <w:w w:val="110"/>
                <w:sz w:val="16"/>
              </w:rPr>
              <w:t>Nota: En los resultados debemos de ver los 3 ó 5 primeros resultados que tengan que ver con la búsqueda hecha y ver que realmente tengan que ver con nuestra  búsqueda.</w:t>
            </w:r>
          </w:p>
        </w:tc>
      </w:tr>
      <w:tr>
        <w:trPr>
          <w:trHeight w:val="634" w:hRule="exact"/>
        </w:trPr>
        <w:tc>
          <w:tcPr>
            <w:tcW w:w="2971" w:type="dxa"/>
          </w:tcPr>
          <w:p>
            <w:pPr>
              <w:pStyle w:val="TableParagraph"/>
              <w:spacing w:line="244" w:lineRule="auto"/>
              <w:ind w:right="49"/>
              <w:jc w:val="both"/>
              <w:rPr>
                <w:sz w:val="16"/>
              </w:rPr>
            </w:pPr>
            <w:r>
              <w:rPr>
                <w:w w:val="115"/>
                <w:sz w:val="16"/>
              </w:rPr>
              <w:t>2.4.4 Tiene buscador de datos de funcionarios (tel., correo electrónico) por dependencia.</w:t>
            </w:r>
          </w:p>
        </w:tc>
        <w:tc>
          <w:tcPr>
            <w:tcW w:w="709" w:type="dxa"/>
          </w:tcPr>
          <w:p>
            <w:pPr>
              <w:pStyle w:val="TableParagraph"/>
              <w:spacing w:line="244" w:lineRule="auto"/>
              <w:ind w:right="183"/>
              <w:jc w:val="left"/>
              <w:rPr>
                <w:sz w:val="16"/>
              </w:rPr>
            </w:pPr>
            <w:r>
              <w:rPr>
                <w:w w:val="120"/>
                <w:sz w:val="16"/>
              </w:rPr>
              <w:t>NO=0 SI=1</w:t>
            </w:r>
          </w:p>
        </w:tc>
        <w:tc>
          <w:tcPr>
            <w:tcW w:w="3397" w:type="dxa"/>
          </w:tcPr>
          <w:p>
            <w:pPr>
              <w:pStyle w:val="TableParagraph"/>
              <w:spacing w:line="244" w:lineRule="auto"/>
              <w:ind w:right="11"/>
              <w:jc w:val="left"/>
              <w:rPr>
                <w:sz w:val="16"/>
              </w:rPr>
            </w:pPr>
            <w:r>
              <w:rPr>
                <w:w w:val="115"/>
                <w:sz w:val="16"/>
              </w:rPr>
              <w:t>Nota: Puede encontrarse en el Directorio no todos los dividen por dependencia.</w:t>
            </w:r>
          </w:p>
        </w:tc>
      </w:tr>
      <w:tr>
        <w:trPr>
          <w:trHeight w:val="634" w:hRule="exact"/>
        </w:trPr>
        <w:tc>
          <w:tcPr>
            <w:tcW w:w="2971" w:type="dxa"/>
          </w:tcPr>
          <w:p>
            <w:pPr>
              <w:pStyle w:val="TableParagraph"/>
              <w:spacing w:line="244" w:lineRule="auto"/>
              <w:ind w:right="49"/>
              <w:jc w:val="both"/>
              <w:rPr>
                <w:sz w:val="16"/>
              </w:rPr>
            </w:pPr>
            <w:r>
              <w:rPr>
                <w:w w:val="110"/>
                <w:sz w:val="16"/>
              </w:rPr>
              <w:t>2.4.5 Tiene buscador de datos de funcionarios por nombre y apellido del funcionario.</w:t>
            </w:r>
          </w:p>
        </w:tc>
        <w:tc>
          <w:tcPr>
            <w:tcW w:w="709" w:type="dxa"/>
          </w:tcPr>
          <w:p>
            <w:pPr>
              <w:pStyle w:val="TableParagraph"/>
              <w:spacing w:line="244" w:lineRule="auto"/>
              <w:ind w:right="183"/>
              <w:jc w:val="left"/>
              <w:rPr>
                <w:sz w:val="16"/>
              </w:rPr>
            </w:pPr>
            <w:r>
              <w:rPr>
                <w:w w:val="120"/>
                <w:sz w:val="16"/>
              </w:rPr>
              <w:t>NO=0 SI=1</w:t>
            </w:r>
          </w:p>
        </w:tc>
        <w:tc>
          <w:tcPr>
            <w:tcW w:w="3397" w:type="dxa"/>
          </w:tcPr>
          <w:p>
            <w:pPr>
              <w:pStyle w:val="TableParagraph"/>
              <w:spacing w:line="244" w:lineRule="auto"/>
              <w:ind w:right="39"/>
              <w:jc w:val="left"/>
              <w:rPr>
                <w:sz w:val="16"/>
              </w:rPr>
            </w:pPr>
            <w:r>
              <w:rPr>
                <w:w w:val="115"/>
                <w:sz w:val="16"/>
              </w:rPr>
              <w:t>Nota:</w:t>
            </w:r>
            <w:r>
              <w:rPr>
                <w:spacing w:val="-9"/>
                <w:w w:val="115"/>
                <w:sz w:val="16"/>
              </w:rPr>
              <w:t> </w:t>
            </w:r>
            <w:r>
              <w:rPr>
                <w:w w:val="115"/>
                <w:sz w:val="16"/>
              </w:rPr>
              <w:t>En</w:t>
            </w:r>
            <w:r>
              <w:rPr>
                <w:spacing w:val="-9"/>
                <w:w w:val="115"/>
                <w:sz w:val="16"/>
              </w:rPr>
              <w:t> </w:t>
            </w:r>
            <w:r>
              <w:rPr>
                <w:w w:val="115"/>
                <w:sz w:val="16"/>
              </w:rPr>
              <w:t>ocasiones</w:t>
            </w:r>
            <w:r>
              <w:rPr>
                <w:spacing w:val="-9"/>
                <w:w w:val="115"/>
                <w:sz w:val="16"/>
              </w:rPr>
              <w:t> </w:t>
            </w:r>
            <w:r>
              <w:rPr>
                <w:w w:val="115"/>
                <w:sz w:val="16"/>
              </w:rPr>
              <w:t>también</w:t>
            </w:r>
            <w:r>
              <w:rPr>
                <w:spacing w:val="-9"/>
                <w:w w:val="115"/>
                <w:sz w:val="16"/>
              </w:rPr>
              <w:t> </w:t>
            </w:r>
            <w:r>
              <w:rPr>
                <w:w w:val="115"/>
                <w:sz w:val="16"/>
              </w:rPr>
              <w:t>nos</w:t>
            </w:r>
            <w:r>
              <w:rPr>
                <w:spacing w:val="-9"/>
                <w:w w:val="115"/>
                <w:sz w:val="16"/>
              </w:rPr>
              <w:t> </w:t>
            </w:r>
            <w:r>
              <w:rPr>
                <w:w w:val="115"/>
                <w:sz w:val="16"/>
              </w:rPr>
              <w:t>da</w:t>
            </w:r>
            <w:r>
              <w:rPr>
                <w:spacing w:val="-9"/>
                <w:w w:val="115"/>
                <w:sz w:val="16"/>
              </w:rPr>
              <w:t> </w:t>
            </w:r>
            <w:r>
              <w:rPr>
                <w:w w:val="115"/>
                <w:sz w:val="16"/>
              </w:rPr>
              <w:t>la</w:t>
            </w:r>
            <w:r>
              <w:rPr>
                <w:spacing w:val="-9"/>
                <w:w w:val="115"/>
                <w:sz w:val="16"/>
              </w:rPr>
              <w:t> </w:t>
            </w:r>
            <w:r>
              <w:rPr>
                <w:w w:val="115"/>
                <w:sz w:val="16"/>
              </w:rPr>
              <w:t>opción de hacerlo por</w:t>
            </w:r>
            <w:r>
              <w:rPr>
                <w:spacing w:val="-17"/>
                <w:w w:val="115"/>
                <w:sz w:val="16"/>
              </w:rPr>
              <w:t> </w:t>
            </w:r>
            <w:r>
              <w:rPr>
                <w:w w:val="115"/>
                <w:sz w:val="16"/>
              </w:rPr>
              <w:t>cargo.</w:t>
            </w:r>
          </w:p>
        </w:tc>
      </w:tr>
      <w:tr>
        <w:trPr>
          <w:trHeight w:val="945" w:hRule="exact"/>
        </w:trPr>
        <w:tc>
          <w:tcPr>
            <w:tcW w:w="2971" w:type="dxa"/>
          </w:tcPr>
          <w:p>
            <w:pPr>
              <w:pStyle w:val="TableParagraph"/>
              <w:spacing w:line="244" w:lineRule="auto"/>
              <w:ind w:right="49"/>
              <w:jc w:val="both"/>
              <w:rPr>
                <w:sz w:val="16"/>
              </w:rPr>
            </w:pPr>
            <w:r>
              <w:rPr>
                <w:w w:val="110"/>
                <w:sz w:val="16"/>
              </w:rPr>
              <w:t>2.4.6 Genera opciones alternas si no encuentra al funcionario (teléfono o formato para consultar).</w:t>
            </w:r>
          </w:p>
        </w:tc>
        <w:tc>
          <w:tcPr>
            <w:tcW w:w="709" w:type="dxa"/>
          </w:tcPr>
          <w:p>
            <w:pPr>
              <w:pStyle w:val="TableParagraph"/>
              <w:spacing w:line="244" w:lineRule="auto"/>
              <w:ind w:right="183"/>
              <w:jc w:val="left"/>
              <w:rPr>
                <w:sz w:val="16"/>
              </w:rPr>
            </w:pPr>
            <w:r>
              <w:rPr>
                <w:w w:val="120"/>
                <w:sz w:val="16"/>
              </w:rPr>
              <w:t>NO=0 SI=1</w:t>
            </w:r>
          </w:p>
        </w:tc>
        <w:tc>
          <w:tcPr>
            <w:tcW w:w="3397" w:type="dxa"/>
          </w:tcPr>
          <w:p>
            <w:pPr>
              <w:pStyle w:val="TableParagraph"/>
              <w:spacing w:line="244" w:lineRule="auto"/>
              <w:ind w:right="49"/>
              <w:jc w:val="both"/>
              <w:rPr>
                <w:sz w:val="16"/>
              </w:rPr>
            </w:pPr>
            <w:r>
              <w:rPr>
                <w:w w:val="110"/>
                <w:sz w:val="16"/>
              </w:rPr>
              <w:t>Nota: El formato es más difícil de que nos lo dé como otra opción pues por lo regular sólo nos da un teléfono.</w:t>
            </w:r>
          </w:p>
        </w:tc>
      </w:tr>
      <w:tr>
        <w:trPr>
          <w:trHeight w:val="711" w:hRule="exact"/>
        </w:trPr>
        <w:tc>
          <w:tcPr>
            <w:tcW w:w="2971" w:type="dxa"/>
          </w:tcPr>
          <w:p>
            <w:pPr>
              <w:pStyle w:val="TableParagraph"/>
              <w:spacing w:line="244" w:lineRule="auto"/>
              <w:ind w:right="63"/>
              <w:jc w:val="left"/>
              <w:rPr>
                <w:sz w:val="16"/>
              </w:rPr>
            </w:pPr>
            <w:r>
              <w:rPr>
                <w:w w:val="110"/>
                <w:sz w:val="16"/>
              </w:rPr>
              <w:t>2.4.7 Permite calificar si la búsqueda  fue útil o resultó</w:t>
            </w:r>
            <w:r>
              <w:rPr>
                <w:spacing w:val="-11"/>
                <w:w w:val="110"/>
                <w:sz w:val="16"/>
              </w:rPr>
              <w:t> </w:t>
            </w:r>
            <w:r>
              <w:rPr>
                <w:w w:val="110"/>
                <w:sz w:val="16"/>
              </w:rPr>
              <w:t>exitosa.</w:t>
            </w:r>
          </w:p>
        </w:tc>
        <w:tc>
          <w:tcPr>
            <w:tcW w:w="709" w:type="dxa"/>
          </w:tcPr>
          <w:p>
            <w:pPr>
              <w:pStyle w:val="TableParagraph"/>
              <w:spacing w:line="244" w:lineRule="auto"/>
              <w:ind w:right="183"/>
              <w:jc w:val="left"/>
              <w:rPr>
                <w:sz w:val="16"/>
              </w:rPr>
            </w:pPr>
            <w:r>
              <w:rPr>
                <w:w w:val="120"/>
                <w:sz w:val="16"/>
              </w:rPr>
              <w:t>NO=0 SI=1</w:t>
            </w:r>
          </w:p>
        </w:tc>
        <w:tc>
          <w:tcPr>
            <w:tcW w:w="3397" w:type="dxa"/>
          </w:tcPr>
          <w:p>
            <w:pPr>
              <w:pStyle w:val="TableParagraph"/>
              <w:spacing w:line="244" w:lineRule="auto"/>
              <w:ind w:right="49"/>
              <w:jc w:val="both"/>
              <w:rPr>
                <w:sz w:val="16"/>
              </w:rPr>
            </w:pPr>
            <w:r>
              <w:rPr>
                <w:w w:val="115"/>
                <w:sz w:val="16"/>
              </w:rPr>
              <w:t>Nota: No todos los portales lo hacen pero algunos lo llevan a cabo hasta el final de la página o en cuadro en el extremo derecho.</w:t>
            </w:r>
          </w:p>
        </w:tc>
      </w:tr>
    </w:tbl>
    <w:p>
      <w:pPr>
        <w:pStyle w:val="BodyText"/>
        <w:spacing w:before="5"/>
        <w:rPr>
          <w:rFonts w:ascii="Times New Roman"/>
          <w:sz w:val="1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7"/>
        <w:gridCol w:w="723"/>
        <w:gridCol w:w="1092"/>
        <w:gridCol w:w="859"/>
        <w:gridCol w:w="340"/>
        <w:gridCol w:w="899"/>
        <w:gridCol w:w="206"/>
      </w:tblGrid>
      <w:tr>
        <w:trPr>
          <w:trHeight w:val="634" w:hRule="exact"/>
        </w:trPr>
        <w:tc>
          <w:tcPr>
            <w:tcW w:w="7077" w:type="dxa"/>
            <w:gridSpan w:val="7"/>
          </w:tcPr>
          <w:p>
            <w:pPr>
              <w:pStyle w:val="TableParagraph"/>
              <w:ind w:left="2599" w:right="49"/>
              <w:jc w:val="left"/>
              <w:rPr>
                <w:b/>
                <w:sz w:val="16"/>
              </w:rPr>
            </w:pPr>
            <w:r>
              <w:rPr>
                <w:b/>
                <w:w w:val="115"/>
                <w:sz w:val="16"/>
              </w:rPr>
              <w:t>2.5   PERSONALIZACIÓN.</w:t>
            </w:r>
          </w:p>
          <w:p>
            <w:pPr>
              <w:pStyle w:val="TableParagraph"/>
              <w:spacing w:line="244" w:lineRule="auto" w:before="4"/>
              <w:ind w:left="3058" w:right="49" w:hanging="2676"/>
              <w:jc w:val="left"/>
              <w:rPr>
                <w:b/>
                <w:sz w:val="16"/>
              </w:rPr>
            </w:pPr>
            <w:r>
              <w:rPr>
                <w:b/>
                <w:w w:val="110"/>
                <w:sz w:val="16"/>
              </w:rPr>
              <w:t>El objetivo es ver que tanto podemos adaptar un portal conforme a nuestros gustos o preferencias.</w:t>
            </w:r>
          </w:p>
        </w:tc>
      </w:tr>
      <w:tr>
        <w:trPr>
          <w:trHeight w:val="288" w:hRule="exact"/>
        </w:trPr>
        <w:tc>
          <w:tcPr>
            <w:tcW w:w="2957" w:type="dxa"/>
          </w:tcPr>
          <w:p>
            <w:pPr>
              <w:pStyle w:val="TableParagraph"/>
              <w:spacing w:before="49"/>
              <w:ind w:left="1062" w:right="1062"/>
              <w:rPr>
                <w:rFonts w:ascii="Arial"/>
                <w:b/>
                <w:i/>
                <w:sz w:val="16"/>
              </w:rPr>
            </w:pPr>
            <w:r>
              <w:rPr>
                <w:rFonts w:ascii="Arial"/>
                <w:b/>
                <w:i/>
                <w:sz w:val="16"/>
              </w:rPr>
              <w:t>Preguntas</w:t>
            </w:r>
          </w:p>
        </w:tc>
        <w:tc>
          <w:tcPr>
            <w:tcW w:w="4119" w:type="dxa"/>
            <w:gridSpan w:val="6"/>
          </w:tcPr>
          <w:p>
            <w:pPr>
              <w:pStyle w:val="TableParagraph"/>
              <w:spacing w:before="49"/>
              <w:ind w:left="1648" w:right="1648"/>
              <w:rPr>
                <w:rFonts w:ascii="Arial" w:hAnsi="Arial"/>
                <w:b/>
                <w:i/>
                <w:sz w:val="16"/>
              </w:rPr>
            </w:pPr>
            <w:r>
              <w:rPr>
                <w:rFonts w:ascii="Arial" w:hAnsi="Arial"/>
                <w:b/>
                <w:i/>
                <w:sz w:val="16"/>
              </w:rPr>
              <w:t>Definición</w:t>
            </w:r>
          </w:p>
        </w:tc>
      </w:tr>
      <w:tr>
        <w:trPr>
          <w:trHeight w:val="434" w:hRule="exact"/>
        </w:trPr>
        <w:tc>
          <w:tcPr>
            <w:tcW w:w="2957" w:type="dxa"/>
          </w:tcPr>
          <w:p>
            <w:pPr>
              <w:pStyle w:val="TableParagraph"/>
              <w:spacing w:line="244" w:lineRule="auto"/>
              <w:ind w:right="12"/>
              <w:jc w:val="left"/>
              <w:rPr>
                <w:sz w:val="16"/>
              </w:rPr>
            </w:pPr>
            <w:r>
              <w:rPr>
                <w:w w:val="115"/>
                <w:sz w:val="16"/>
              </w:rPr>
              <w:t>2.5.1 Permite al menos UN cambio de formato.</w:t>
            </w:r>
          </w:p>
        </w:tc>
        <w:tc>
          <w:tcPr>
            <w:tcW w:w="723" w:type="dxa"/>
          </w:tcPr>
          <w:p>
            <w:pPr>
              <w:pStyle w:val="TableParagraph"/>
              <w:spacing w:line="244" w:lineRule="auto"/>
              <w:ind w:right="197"/>
              <w:jc w:val="left"/>
              <w:rPr>
                <w:sz w:val="16"/>
              </w:rPr>
            </w:pPr>
            <w:r>
              <w:rPr>
                <w:w w:val="120"/>
                <w:sz w:val="16"/>
              </w:rPr>
              <w:t>NO=0 SI=1</w:t>
            </w:r>
          </w:p>
        </w:tc>
        <w:tc>
          <w:tcPr>
            <w:tcW w:w="3397" w:type="dxa"/>
            <w:gridSpan w:val="5"/>
          </w:tcPr>
          <w:p>
            <w:pPr>
              <w:pStyle w:val="TableParagraph"/>
              <w:spacing w:line="244" w:lineRule="auto"/>
              <w:ind w:right="39"/>
              <w:jc w:val="left"/>
              <w:rPr>
                <w:sz w:val="16"/>
              </w:rPr>
            </w:pPr>
            <w:r>
              <w:rPr>
                <w:w w:val="115"/>
                <w:sz w:val="16"/>
              </w:rPr>
              <w:t>Se</w:t>
            </w:r>
            <w:r>
              <w:rPr>
                <w:spacing w:val="-13"/>
                <w:w w:val="115"/>
                <w:sz w:val="16"/>
              </w:rPr>
              <w:t> </w:t>
            </w:r>
            <w:r>
              <w:rPr>
                <w:w w:val="115"/>
                <w:sz w:val="16"/>
              </w:rPr>
              <w:t>puede</w:t>
            </w:r>
            <w:r>
              <w:rPr>
                <w:spacing w:val="-13"/>
                <w:w w:val="115"/>
                <w:sz w:val="16"/>
              </w:rPr>
              <w:t> </w:t>
            </w:r>
            <w:r>
              <w:rPr>
                <w:w w:val="115"/>
                <w:sz w:val="16"/>
              </w:rPr>
              <w:t>cambiar</w:t>
            </w:r>
            <w:r>
              <w:rPr>
                <w:spacing w:val="-13"/>
                <w:w w:val="115"/>
                <w:sz w:val="16"/>
              </w:rPr>
              <w:t> </w:t>
            </w:r>
            <w:r>
              <w:rPr>
                <w:w w:val="115"/>
                <w:sz w:val="16"/>
              </w:rPr>
              <w:t>la</w:t>
            </w:r>
            <w:r>
              <w:rPr>
                <w:spacing w:val="-13"/>
                <w:w w:val="115"/>
                <w:sz w:val="16"/>
              </w:rPr>
              <w:t> </w:t>
            </w:r>
            <w:r>
              <w:rPr>
                <w:w w:val="115"/>
                <w:sz w:val="16"/>
              </w:rPr>
              <w:t>forma</w:t>
            </w:r>
            <w:r>
              <w:rPr>
                <w:spacing w:val="-13"/>
                <w:w w:val="115"/>
                <w:sz w:val="16"/>
              </w:rPr>
              <w:t> </w:t>
            </w:r>
            <w:r>
              <w:rPr>
                <w:w w:val="115"/>
                <w:sz w:val="16"/>
              </w:rPr>
              <w:t>o</w:t>
            </w:r>
            <w:r>
              <w:rPr>
                <w:spacing w:val="-13"/>
                <w:w w:val="115"/>
                <w:sz w:val="16"/>
              </w:rPr>
              <w:t> </w:t>
            </w:r>
            <w:r>
              <w:rPr>
                <w:w w:val="115"/>
                <w:sz w:val="16"/>
              </w:rPr>
              <w:t>tamaño</w:t>
            </w:r>
            <w:r>
              <w:rPr>
                <w:spacing w:val="-13"/>
                <w:w w:val="115"/>
                <w:sz w:val="16"/>
              </w:rPr>
              <w:t> </w:t>
            </w:r>
            <w:r>
              <w:rPr>
                <w:w w:val="115"/>
                <w:sz w:val="16"/>
              </w:rPr>
              <w:t>de</w:t>
            </w:r>
            <w:r>
              <w:rPr>
                <w:spacing w:val="-13"/>
                <w:w w:val="115"/>
                <w:sz w:val="16"/>
              </w:rPr>
              <w:t> </w:t>
            </w:r>
            <w:r>
              <w:rPr>
                <w:w w:val="115"/>
                <w:sz w:val="16"/>
              </w:rPr>
              <w:t>letra </w:t>
            </w:r>
            <w:r>
              <w:rPr>
                <w:w w:val="110"/>
                <w:sz w:val="16"/>
              </w:rPr>
              <w:t>dentro del</w:t>
            </w:r>
            <w:r>
              <w:rPr>
                <w:spacing w:val="-5"/>
                <w:w w:val="110"/>
                <w:sz w:val="16"/>
              </w:rPr>
              <w:t> </w:t>
            </w:r>
            <w:r>
              <w:rPr>
                <w:w w:val="110"/>
                <w:sz w:val="16"/>
              </w:rPr>
              <w:t>Portal.</w:t>
            </w:r>
          </w:p>
        </w:tc>
      </w:tr>
      <w:tr>
        <w:trPr>
          <w:trHeight w:val="434" w:hRule="exact"/>
        </w:trPr>
        <w:tc>
          <w:tcPr>
            <w:tcW w:w="2957" w:type="dxa"/>
          </w:tcPr>
          <w:p>
            <w:pPr>
              <w:pStyle w:val="TableParagraph"/>
              <w:spacing w:line="244" w:lineRule="auto"/>
              <w:ind w:right="12"/>
              <w:jc w:val="left"/>
              <w:rPr>
                <w:sz w:val="16"/>
              </w:rPr>
            </w:pPr>
            <w:r>
              <w:rPr>
                <w:w w:val="115"/>
                <w:sz w:val="16"/>
              </w:rPr>
              <w:t>2.5.2 Permite al menos UN cambio de color.</w:t>
            </w:r>
          </w:p>
        </w:tc>
        <w:tc>
          <w:tcPr>
            <w:tcW w:w="723" w:type="dxa"/>
          </w:tcPr>
          <w:p>
            <w:pPr>
              <w:pStyle w:val="TableParagraph"/>
              <w:spacing w:line="244" w:lineRule="auto"/>
              <w:ind w:left="52" w:right="196"/>
              <w:jc w:val="left"/>
              <w:rPr>
                <w:sz w:val="16"/>
              </w:rPr>
            </w:pPr>
            <w:r>
              <w:rPr>
                <w:w w:val="120"/>
                <w:sz w:val="16"/>
              </w:rPr>
              <w:t>NO=0 SI=1</w:t>
            </w:r>
          </w:p>
        </w:tc>
        <w:tc>
          <w:tcPr>
            <w:tcW w:w="3397" w:type="dxa"/>
            <w:gridSpan w:val="5"/>
          </w:tcPr>
          <w:p>
            <w:pPr>
              <w:pStyle w:val="TableParagraph"/>
              <w:spacing w:line="244" w:lineRule="auto"/>
              <w:ind w:left="52" w:right="39"/>
              <w:jc w:val="left"/>
              <w:rPr>
                <w:sz w:val="16"/>
              </w:rPr>
            </w:pPr>
            <w:r>
              <w:rPr>
                <w:w w:val="115"/>
                <w:sz w:val="16"/>
              </w:rPr>
              <w:t>Se puede realizar un cambio de color como el fondo o letras.</w:t>
            </w:r>
          </w:p>
        </w:tc>
      </w:tr>
      <w:tr>
        <w:trPr>
          <w:trHeight w:val="434" w:hRule="exact"/>
        </w:trPr>
        <w:tc>
          <w:tcPr>
            <w:tcW w:w="2957" w:type="dxa"/>
          </w:tcPr>
          <w:p>
            <w:pPr>
              <w:pStyle w:val="TableParagraph"/>
              <w:spacing w:line="244" w:lineRule="auto"/>
              <w:ind w:left="52" w:right="12"/>
              <w:jc w:val="left"/>
              <w:rPr>
                <w:sz w:val="16"/>
              </w:rPr>
            </w:pPr>
            <w:r>
              <w:rPr>
                <w:w w:val="115"/>
                <w:sz w:val="16"/>
              </w:rPr>
              <w:t>2.5.3 Permite al menos UN cambio de sonidos.</w:t>
            </w:r>
          </w:p>
        </w:tc>
        <w:tc>
          <w:tcPr>
            <w:tcW w:w="723" w:type="dxa"/>
          </w:tcPr>
          <w:p>
            <w:pPr>
              <w:pStyle w:val="TableParagraph"/>
              <w:spacing w:line="244" w:lineRule="auto"/>
              <w:ind w:left="52" w:right="196"/>
              <w:jc w:val="left"/>
              <w:rPr>
                <w:sz w:val="16"/>
              </w:rPr>
            </w:pPr>
            <w:r>
              <w:rPr>
                <w:w w:val="120"/>
                <w:sz w:val="16"/>
              </w:rPr>
              <w:t>NO=0 SI=1</w:t>
            </w:r>
          </w:p>
        </w:tc>
        <w:tc>
          <w:tcPr>
            <w:tcW w:w="3397" w:type="dxa"/>
            <w:gridSpan w:val="5"/>
          </w:tcPr>
          <w:p>
            <w:pPr>
              <w:pStyle w:val="TableParagraph"/>
              <w:spacing w:line="244" w:lineRule="auto"/>
              <w:ind w:left="52" w:right="28"/>
              <w:jc w:val="left"/>
              <w:rPr>
                <w:sz w:val="16"/>
              </w:rPr>
            </w:pPr>
            <w:r>
              <w:rPr>
                <w:w w:val="115"/>
                <w:sz w:val="16"/>
              </w:rPr>
              <w:t>Puede realizarse el cambio en los sonidos que</w:t>
            </w:r>
            <w:r>
              <w:rPr>
                <w:spacing w:val="-12"/>
                <w:w w:val="115"/>
                <w:sz w:val="16"/>
              </w:rPr>
              <w:t> </w:t>
            </w:r>
            <w:r>
              <w:rPr>
                <w:w w:val="115"/>
                <w:sz w:val="16"/>
              </w:rPr>
              <w:t>puede</w:t>
            </w:r>
            <w:r>
              <w:rPr>
                <w:spacing w:val="-12"/>
                <w:w w:val="115"/>
                <w:sz w:val="16"/>
              </w:rPr>
              <w:t> </w:t>
            </w:r>
            <w:r>
              <w:rPr>
                <w:w w:val="115"/>
                <w:sz w:val="16"/>
              </w:rPr>
              <w:t>llegar</w:t>
            </w:r>
            <w:r>
              <w:rPr>
                <w:spacing w:val="-12"/>
                <w:w w:val="115"/>
                <w:sz w:val="16"/>
              </w:rPr>
              <w:t> </w:t>
            </w:r>
            <w:r>
              <w:rPr>
                <w:w w:val="115"/>
                <w:sz w:val="16"/>
              </w:rPr>
              <w:t>a</w:t>
            </w:r>
            <w:r>
              <w:rPr>
                <w:spacing w:val="-12"/>
                <w:w w:val="115"/>
                <w:sz w:val="16"/>
              </w:rPr>
              <w:t> </w:t>
            </w:r>
            <w:r>
              <w:rPr>
                <w:w w:val="115"/>
                <w:sz w:val="16"/>
              </w:rPr>
              <w:t>reproducirse</w:t>
            </w:r>
            <w:r>
              <w:rPr>
                <w:spacing w:val="-12"/>
                <w:w w:val="115"/>
                <w:sz w:val="16"/>
              </w:rPr>
              <w:t> </w:t>
            </w:r>
            <w:r>
              <w:rPr>
                <w:w w:val="115"/>
                <w:sz w:val="16"/>
              </w:rPr>
              <w:t>en</w:t>
            </w:r>
            <w:r>
              <w:rPr>
                <w:spacing w:val="-12"/>
                <w:w w:val="115"/>
                <w:sz w:val="16"/>
              </w:rPr>
              <w:t> </w:t>
            </w:r>
            <w:r>
              <w:rPr>
                <w:w w:val="115"/>
                <w:sz w:val="16"/>
              </w:rPr>
              <w:t>la</w:t>
            </w:r>
            <w:r>
              <w:rPr>
                <w:spacing w:val="-12"/>
                <w:w w:val="115"/>
                <w:sz w:val="16"/>
              </w:rPr>
              <w:t> </w:t>
            </w:r>
            <w:r>
              <w:rPr>
                <w:w w:val="115"/>
                <w:sz w:val="16"/>
              </w:rPr>
              <w:t>página.</w:t>
            </w:r>
          </w:p>
        </w:tc>
      </w:tr>
      <w:tr>
        <w:trPr>
          <w:trHeight w:val="434" w:hRule="exact"/>
        </w:trPr>
        <w:tc>
          <w:tcPr>
            <w:tcW w:w="2957" w:type="dxa"/>
          </w:tcPr>
          <w:p>
            <w:pPr>
              <w:pStyle w:val="TableParagraph"/>
              <w:spacing w:line="244" w:lineRule="auto"/>
              <w:ind w:left="52" w:right="12"/>
              <w:jc w:val="left"/>
              <w:rPr>
                <w:sz w:val="16"/>
              </w:rPr>
            </w:pPr>
            <w:r>
              <w:rPr>
                <w:w w:val="115"/>
                <w:sz w:val="16"/>
              </w:rPr>
              <w:t>2.5.4 Permite al menos UN cambio de imágenes.</w:t>
            </w:r>
          </w:p>
        </w:tc>
        <w:tc>
          <w:tcPr>
            <w:tcW w:w="723" w:type="dxa"/>
          </w:tcPr>
          <w:p>
            <w:pPr>
              <w:pStyle w:val="TableParagraph"/>
              <w:spacing w:line="244" w:lineRule="auto"/>
              <w:ind w:left="52" w:right="196"/>
              <w:jc w:val="left"/>
              <w:rPr>
                <w:sz w:val="16"/>
              </w:rPr>
            </w:pPr>
            <w:r>
              <w:rPr>
                <w:w w:val="120"/>
                <w:sz w:val="16"/>
              </w:rPr>
              <w:t>NO=0 SI=1</w:t>
            </w:r>
          </w:p>
        </w:tc>
        <w:tc>
          <w:tcPr>
            <w:tcW w:w="3397" w:type="dxa"/>
            <w:gridSpan w:val="5"/>
          </w:tcPr>
          <w:p>
            <w:pPr>
              <w:pStyle w:val="TableParagraph"/>
              <w:spacing w:line="244" w:lineRule="auto"/>
              <w:ind w:left="52" w:right="36"/>
              <w:jc w:val="left"/>
              <w:rPr>
                <w:sz w:val="16"/>
              </w:rPr>
            </w:pPr>
            <w:r>
              <w:rPr>
                <w:w w:val="115"/>
                <w:sz w:val="16"/>
              </w:rPr>
              <w:t>Realizar</w:t>
            </w:r>
            <w:r>
              <w:rPr>
                <w:spacing w:val="-23"/>
                <w:w w:val="115"/>
                <w:sz w:val="16"/>
              </w:rPr>
              <w:t> </w:t>
            </w:r>
            <w:r>
              <w:rPr>
                <w:w w:val="115"/>
                <w:sz w:val="16"/>
              </w:rPr>
              <w:t>un</w:t>
            </w:r>
            <w:r>
              <w:rPr>
                <w:spacing w:val="-23"/>
                <w:w w:val="115"/>
                <w:sz w:val="16"/>
              </w:rPr>
              <w:t> </w:t>
            </w:r>
            <w:r>
              <w:rPr>
                <w:w w:val="115"/>
                <w:sz w:val="16"/>
              </w:rPr>
              <w:t>cambio</w:t>
            </w:r>
            <w:r>
              <w:rPr>
                <w:spacing w:val="-23"/>
                <w:w w:val="115"/>
                <w:sz w:val="16"/>
              </w:rPr>
              <w:t> </w:t>
            </w:r>
            <w:r>
              <w:rPr>
                <w:w w:val="115"/>
                <w:sz w:val="16"/>
              </w:rPr>
              <w:t>de</w:t>
            </w:r>
            <w:r>
              <w:rPr>
                <w:spacing w:val="-23"/>
                <w:w w:val="115"/>
                <w:sz w:val="16"/>
              </w:rPr>
              <w:t> </w:t>
            </w:r>
            <w:r>
              <w:rPr>
                <w:w w:val="115"/>
                <w:sz w:val="16"/>
              </w:rPr>
              <w:t>imágenes</w:t>
            </w:r>
            <w:r>
              <w:rPr>
                <w:spacing w:val="-23"/>
                <w:w w:val="115"/>
                <w:sz w:val="16"/>
              </w:rPr>
              <w:t> </w:t>
            </w:r>
            <w:r>
              <w:rPr>
                <w:w w:val="115"/>
                <w:sz w:val="16"/>
              </w:rPr>
              <w:t>para</w:t>
            </w:r>
            <w:r>
              <w:rPr>
                <w:spacing w:val="-23"/>
                <w:w w:val="115"/>
                <w:sz w:val="16"/>
              </w:rPr>
              <w:t> </w:t>
            </w:r>
            <w:r>
              <w:rPr>
                <w:w w:val="115"/>
                <w:sz w:val="16"/>
              </w:rPr>
              <w:t>mostrar en</w:t>
            </w:r>
            <w:r>
              <w:rPr>
                <w:spacing w:val="-10"/>
                <w:w w:val="115"/>
                <w:sz w:val="16"/>
              </w:rPr>
              <w:t> </w:t>
            </w:r>
            <w:r>
              <w:rPr>
                <w:w w:val="115"/>
                <w:sz w:val="16"/>
              </w:rPr>
              <w:t>la</w:t>
            </w:r>
            <w:r>
              <w:rPr>
                <w:spacing w:val="-10"/>
                <w:w w:val="115"/>
                <w:sz w:val="16"/>
              </w:rPr>
              <w:t> </w:t>
            </w:r>
            <w:r>
              <w:rPr>
                <w:w w:val="115"/>
                <w:sz w:val="16"/>
              </w:rPr>
              <w:t>Portada</w:t>
            </w:r>
            <w:r>
              <w:rPr>
                <w:spacing w:val="-10"/>
                <w:w w:val="115"/>
                <w:sz w:val="16"/>
              </w:rPr>
              <w:t> </w:t>
            </w:r>
            <w:r>
              <w:rPr>
                <w:w w:val="115"/>
                <w:sz w:val="16"/>
              </w:rPr>
              <w:t>o</w:t>
            </w:r>
            <w:r>
              <w:rPr>
                <w:spacing w:val="-10"/>
                <w:w w:val="115"/>
                <w:sz w:val="16"/>
              </w:rPr>
              <w:t> </w:t>
            </w:r>
            <w:r>
              <w:rPr>
                <w:w w:val="115"/>
                <w:sz w:val="16"/>
              </w:rPr>
              <w:t>en</w:t>
            </w:r>
            <w:r>
              <w:rPr>
                <w:spacing w:val="-10"/>
                <w:w w:val="115"/>
                <w:sz w:val="16"/>
              </w:rPr>
              <w:t> </w:t>
            </w:r>
            <w:r>
              <w:rPr>
                <w:w w:val="115"/>
                <w:sz w:val="16"/>
              </w:rPr>
              <w:t>las</w:t>
            </w:r>
            <w:r>
              <w:rPr>
                <w:spacing w:val="-10"/>
                <w:w w:val="115"/>
                <w:sz w:val="16"/>
              </w:rPr>
              <w:t> </w:t>
            </w:r>
            <w:r>
              <w:rPr>
                <w:w w:val="115"/>
                <w:sz w:val="16"/>
              </w:rPr>
              <w:t>demás</w:t>
            </w:r>
            <w:r>
              <w:rPr>
                <w:spacing w:val="-10"/>
                <w:w w:val="115"/>
                <w:sz w:val="16"/>
              </w:rPr>
              <w:t> </w:t>
            </w:r>
            <w:r>
              <w:rPr>
                <w:w w:val="115"/>
                <w:sz w:val="16"/>
              </w:rPr>
              <w:t>páginas.</w:t>
            </w:r>
          </w:p>
        </w:tc>
      </w:tr>
      <w:tr>
        <w:trPr>
          <w:trHeight w:val="434" w:hRule="exact"/>
        </w:trPr>
        <w:tc>
          <w:tcPr>
            <w:tcW w:w="2957" w:type="dxa"/>
          </w:tcPr>
          <w:p>
            <w:pPr>
              <w:pStyle w:val="TableParagraph"/>
              <w:spacing w:line="244" w:lineRule="auto"/>
              <w:ind w:left="52" w:right="12"/>
              <w:jc w:val="left"/>
              <w:rPr>
                <w:sz w:val="16"/>
              </w:rPr>
            </w:pPr>
            <w:r>
              <w:rPr>
                <w:w w:val="110"/>
                <w:sz w:val="16"/>
              </w:rPr>
              <w:t>2.5.5 Permite al menos UN cambio en los tableros de texto.</w:t>
            </w:r>
          </w:p>
        </w:tc>
        <w:tc>
          <w:tcPr>
            <w:tcW w:w="723" w:type="dxa"/>
          </w:tcPr>
          <w:p>
            <w:pPr>
              <w:pStyle w:val="TableParagraph"/>
              <w:spacing w:line="244" w:lineRule="auto"/>
              <w:ind w:left="52" w:right="196"/>
              <w:jc w:val="left"/>
              <w:rPr>
                <w:sz w:val="16"/>
              </w:rPr>
            </w:pPr>
            <w:r>
              <w:rPr>
                <w:w w:val="120"/>
                <w:sz w:val="16"/>
              </w:rPr>
              <w:t>NO=0 SI=1</w:t>
            </w:r>
          </w:p>
        </w:tc>
        <w:tc>
          <w:tcPr>
            <w:tcW w:w="3397" w:type="dxa"/>
            <w:gridSpan w:val="5"/>
          </w:tcPr>
          <w:p>
            <w:pPr>
              <w:pStyle w:val="TableParagraph"/>
              <w:spacing w:line="244" w:lineRule="auto"/>
              <w:ind w:left="52" w:right="39"/>
              <w:jc w:val="left"/>
              <w:rPr>
                <w:sz w:val="16"/>
              </w:rPr>
            </w:pPr>
            <w:r>
              <w:rPr>
                <w:w w:val="115"/>
                <w:sz w:val="16"/>
              </w:rPr>
              <w:t>Se pueden mover los tableros de lugar o tamaño.</w:t>
            </w:r>
          </w:p>
        </w:tc>
      </w:tr>
      <w:tr>
        <w:trPr>
          <w:trHeight w:val="634" w:hRule="exact"/>
        </w:trPr>
        <w:tc>
          <w:tcPr>
            <w:tcW w:w="2957" w:type="dxa"/>
          </w:tcPr>
          <w:p>
            <w:pPr>
              <w:pStyle w:val="TableParagraph"/>
              <w:spacing w:line="244" w:lineRule="auto"/>
              <w:ind w:left="52" w:right="48"/>
              <w:jc w:val="both"/>
              <w:rPr>
                <w:sz w:val="16"/>
              </w:rPr>
            </w:pPr>
            <w:r>
              <w:rPr>
                <w:w w:val="115"/>
                <w:sz w:val="16"/>
              </w:rPr>
              <w:t>2.5.6 Se puede personalizar el con- tenido que se despliega en el portal (p.ejem: igoogle).</w:t>
            </w:r>
          </w:p>
        </w:tc>
        <w:tc>
          <w:tcPr>
            <w:tcW w:w="723" w:type="dxa"/>
          </w:tcPr>
          <w:p>
            <w:pPr>
              <w:pStyle w:val="TableParagraph"/>
              <w:spacing w:line="244" w:lineRule="auto"/>
              <w:ind w:left="52" w:right="196"/>
              <w:jc w:val="left"/>
              <w:rPr>
                <w:sz w:val="16"/>
              </w:rPr>
            </w:pPr>
            <w:r>
              <w:rPr>
                <w:w w:val="120"/>
                <w:sz w:val="16"/>
              </w:rPr>
              <w:t>NO=0 SI=1</w:t>
            </w:r>
          </w:p>
        </w:tc>
        <w:tc>
          <w:tcPr>
            <w:tcW w:w="3397" w:type="dxa"/>
            <w:gridSpan w:val="5"/>
          </w:tcPr>
          <w:p>
            <w:pPr>
              <w:pStyle w:val="TableParagraph"/>
              <w:spacing w:line="244" w:lineRule="auto"/>
              <w:ind w:left="52" w:right="43"/>
              <w:jc w:val="both"/>
              <w:rPr>
                <w:sz w:val="16"/>
              </w:rPr>
            </w:pPr>
            <w:r>
              <w:rPr>
                <w:w w:val="110"/>
                <w:sz w:val="16"/>
              </w:rPr>
              <w:t>Mover de posición información que se encuentra en el Portal como las imágenes, noticias, eventos, servicios, etc.</w:t>
            </w:r>
          </w:p>
        </w:tc>
      </w:tr>
      <w:tr>
        <w:trPr>
          <w:trHeight w:val="634" w:hRule="exact"/>
        </w:trPr>
        <w:tc>
          <w:tcPr>
            <w:tcW w:w="2957" w:type="dxa"/>
          </w:tcPr>
          <w:p>
            <w:pPr>
              <w:pStyle w:val="TableParagraph"/>
              <w:spacing w:line="244" w:lineRule="auto"/>
              <w:ind w:left="52" w:right="48"/>
              <w:jc w:val="both"/>
              <w:rPr>
                <w:sz w:val="16"/>
              </w:rPr>
            </w:pPr>
            <w:r>
              <w:rPr>
                <w:w w:val="110"/>
                <w:sz w:val="16"/>
              </w:rPr>
              <w:t>2.5.7 Tiene un  sitio  abierto  al  público y otro protegido por contraseña sólo para usuarios registrados.</w:t>
            </w:r>
          </w:p>
        </w:tc>
        <w:tc>
          <w:tcPr>
            <w:tcW w:w="723" w:type="dxa"/>
          </w:tcPr>
          <w:p>
            <w:pPr>
              <w:pStyle w:val="TableParagraph"/>
              <w:spacing w:line="244" w:lineRule="auto"/>
              <w:ind w:left="52" w:right="196"/>
              <w:jc w:val="left"/>
              <w:rPr>
                <w:sz w:val="16"/>
              </w:rPr>
            </w:pPr>
            <w:r>
              <w:rPr>
                <w:w w:val="120"/>
                <w:sz w:val="16"/>
              </w:rPr>
              <w:t>NO=0 SI=1</w:t>
            </w:r>
          </w:p>
        </w:tc>
        <w:tc>
          <w:tcPr>
            <w:tcW w:w="3397" w:type="dxa"/>
            <w:gridSpan w:val="5"/>
          </w:tcPr>
          <w:p>
            <w:pPr>
              <w:pStyle w:val="TableParagraph"/>
              <w:spacing w:line="244" w:lineRule="auto"/>
              <w:ind w:left="52" w:right="39"/>
              <w:jc w:val="left"/>
              <w:rPr>
                <w:sz w:val="16"/>
              </w:rPr>
            </w:pPr>
            <w:r>
              <w:rPr>
                <w:w w:val="110"/>
                <w:sz w:val="16"/>
              </w:rPr>
              <w:t>Puede existir un espacio únicamente para personal  de gobierno.</w:t>
            </w:r>
          </w:p>
        </w:tc>
      </w:tr>
      <w:tr>
        <w:trPr>
          <w:trHeight w:val="634" w:hRule="exact"/>
        </w:trPr>
        <w:tc>
          <w:tcPr>
            <w:tcW w:w="2957" w:type="dxa"/>
          </w:tcPr>
          <w:p>
            <w:pPr>
              <w:pStyle w:val="TableParagraph"/>
              <w:spacing w:line="244" w:lineRule="auto"/>
              <w:ind w:left="52" w:right="43"/>
              <w:jc w:val="both"/>
              <w:rPr>
                <w:sz w:val="16"/>
              </w:rPr>
            </w:pPr>
            <w:r>
              <w:rPr>
                <w:w w:val="110"/>
                <w:sz w:val="16"/>
              </w:rPr>
              <w:t>2.5.8 Permite elegir información, datos y</w:t>
            </w:r>
            <w:r>
              <w:rPr>
                <w:spacing w:val="-7"/>
                <w:w w:val="110"/>
                <w:sz w:val="16"/>
              </w:rPr>
              <w:t> </w:t>
            </w:r>
            <w:r>
              <w:rPr>
                <w:w w:val="110"/>
                <w:sz w:val="16"/>
              </w:rPr>
              <w:t>“guardarlos”</w:t>
            </w:r>
            <w:r>
              <w:rPr>
                <w:spacing w:val="-7"/>
                <w:w w:val="110"/>
                <w:sz w:val="16"/>
              </w:rPr>
              <w:t> </w:t>
            </w:r>
            <w:r>
              <w:rPr>
                <w:w w:val="110"/>
                <w:sz w:val="16"/>
              </w:rPr>
              <w:t>en</w:t>
            </w:r>
            <w:r>
              <w:rPr>
                <w:spacing w:val="-7"/>
                <w:w w:val="110"/>
                <w:sz w:val="16"/>
              </w:rPr>
              <w:t> </w:t>
            </w:r>
            <w:r>
              <w:rPr>
                <w:w w:val="110"/>
                <w:sz w:val="16"/>
              </w:rPr>
              <w:t>una</w:t>
            </w:r>
            <w:r>
              <w:rPr>
                <w:spacing w:val="-7"/>
                <w:w w:val="110"/>
                <w:sz w:val="16"/>
              </w:rPr>
              <w:t> </w:t>
            </w:r>
            <w:r>
              <w:rPr>
                <w:w w:val="110"/>
                <w:sz w:val="16"/>
              </w:rPr>
              <w:t>parte</w:t>
            </w:r>
            <w:r>
              <w:rPr>
                <w:spacing w:val="-7"/>
                <w:w w:val="110"/>
                <w:sz w:val="16"/>
              </w:rPr>
              <w:t> </w:t>
            </w:r>
            <w:r>
              <w:rPr>
                <w:w w:val="110"/>
                <w:sz w:val="16"/>
              </w:rPr>
              <w:t>del</w:t>
            </w:r>
            <w:r>
              <w:rPr>
                <w:spacing w:val="-7"/>
                <w:w w:val="110"/>
                <w:sz w:val="16"/>
              </w:rPr>
              <w:t> </w:t>
            </w:r>
            <w:r>
              <w:rPr>
                <w:w w:val="110"/>
                <w:sz w:val="16"/>
              </w:rPr>
              <w:t>sitio</w:t>
            </w:r>
            <w:r>
              <w:rPr>
                <w:spacing w:val="-7"/>
                <w:w w:val="110"/>
                <w:sz w:val="16"/>
              </w:rPr>
              <w:t> </w:t>
            </w:r>
            <w:r>
              <w:rPr>
                <w:w w:val="110"/>
                <w:sz w:val="16"/>
              </w:rPr>
              <w:t>(ej., monitoreo de</w:t>
            </w:r>
            <w:r>
              <w:rPr>
                <w:spacing w:val="-7"/>
                <w:w w:val="110"/>
                <w:sz w:val="16"/>
              </w:rPr>
              <w:t> </w:t>
            </w:r>
            <w:r>
              <w:rPr>
                <w:w w:val="110"/>
                <w:sz w:val="16"/>
              </w:rPr>
              <w:t>trámites).</w:t>
            </w:r>
          </w:p>
        </w:tc>
        <w:tc>
          <w:tcPr>
            <w:tcW w:w="723" w:type="dxa"/>
          </w:tcPr>
          <w:p>
            <w:pPr>
              <w:pStyle w:val="TableParagraph"/>
              <w:spacing w:line="244" w:lineRule="auto"/>
              <w:ind w:left="52" w:right="196"/>
              <w:jc w:val="left"/>
              <w:rPr>
                <w:sz w:val="16"/>
              </w:rPr>
            </w:pPr>
            <w:r>
              <w:rPr>
                <w:w w:val="120"/>
                <w:sz w:val="16"/>
              </w:rPr>
              <w:t>NO=0 SI=1</w:t>
            </w:r>
          </w:p>
        </w:tc>
        <w:tc>
          <w:tcPr>
            <w:tcW w:w="1092" w:type="dxa"/>
            <w:tcBorders>
              <w:right w:val="nil"/>
            </w:tcBorders>
          </w:tcPr>
          <w:p>
            <w:pPr>
              <w:pStyle w:val="TableParagraph"/>
              <w:spacing w:line="244" w:lineRule="auto"/>
              <w:ind w:left="53"/>
              <w:jc w:val="left"/>
              <w:rPr>
                <w:sz w:val="16"/>
              </w:rPr>
            </w:pPr>
            <w:r>
              <w:rPr>
                <w:w w:val="115"/>
                <w:sz w:val="16"/>
              </w:rPr>
              <w:t>La pregunta observar.</w:t>
            </w:r>
          </w:p>
        </w:tc>
        <w:tc>
          <w:tcPr>
            <w:tcW w:w="859" w:type="dxa"/>
            <w:tcBorders>
              <w:left w:val="nil"/>
              <w:right w:val="nil"/>
            </w:tcBorders>
          </w:tcPr>
          <w:p>
            <w:pPr>
              <w:pStyle w:val="TableParagraph"/>
              <w:ind w:left="65"/>
              <w:jc w:val="left"/>
              <w:rPr>
                <w:sz w:val="16"/>
              </w:rPr>
            </w:pPr>
            <w:r>
              <w:rPr>
                <w:w w:val="115"/>
                <w:sz w:val="16"/>
              </w:rPr>
              <w:t>especifica</w:t>
            </w:r>
          </w:p>
        </w:tc>
        <w:tc>
          <w:tcPr>
            <w:tcW w:w="340" w:type="dxa"/>
            <w:tcBorders>
              <w:left w:val="nil"/>
              <w:right w:val="nil"/>
            </w:tcBorders>
          </w:tcPr>
          <w:p>
            <w:pPr>
              <w:pStyle w:val="TableParagraph"/>
              <w:ind w:left="65"/>
              <w:jc w:val="left"/>
              <w:rPr>
                <w:sz w:val="16"/>
              </w:rPr>
            </w:pPr>
            <w:r>
              <w:rPr>
                <w:w w:val="115"/>
                <w:sz w:val="16"/>
              </w:rPr>
              <w:t>los</w:t>
            </w:r>
          </w:p>
        </w:tc>
        <w:tc>
          <w:tcPr>
            <w:tcW w:w="899" w:type="dxa"/>
            <w:tcBorders>
              <w:left w:val="nil"/>
              <w:right w:val="nil"/>
            </w:tcBorders>
          </w:tcPr>
          <w:p>
            <w:pPr>
              <w:pStyle w:val="TableParagraph"/>
              <w:ind w:left="65"/>
              <w:jc w:val="left"/>
              <w:rPr>
                <w:sz w:val="16"/>
              </w:rPr>
            </w:pPr>
            <w:r>
              <w:rPr>
                <w:w w:val="110"/>
                <w:sz w:val="16"/>
              </w:rPr>
              <w:t>elementos</w:t>
            </w:r>
          </w:p>
        </w:tc>
        <w:tc>
          <w:tcPr>
            <w:tcW w:w="206" w:type="dxa"/>
            <w:tcBorders>
              <w:left w:val="nil"/>
            </w:tcBorders>
          </w:tcPr>
          <w:p>
            <w:pPr>
              <w:pStyle w:val="TableParagraph"/>
              <w:ind w:left="65"/>
              <w:jc w:val="left"/>
              <w:rPr>
                <w:sz w:val="16"/>
              </w:rPr>
            </w:pPr>
            <w:r>
              <w:rPr>
                <w:w w:val="111"/>
                <w:sz w:val="16"/>
              </w:rPr>
              <w:t>a</w:t>
            </w:r>
          </w:p>
        </w:tc>
      </w:tr>
    </w:tbl>
    <w:p>
      <w:pPr>
        <w:spacing w:after="0"/>
        <w:jc w:val="left"/>
        <w:rPr>
          <w:sz w:val="16"/>
        </w:rPr>
        <w:sectPr>
          <w:pgSz w:w="9640" w:h="13040"/>
          <w:pgMar w:header="823" w:footer="650" w:top="1020" w:bottom="840" w:left="1300" w:right="1020"/>
        </w:sectPr>
      </w:pPr>
    </w:p>
    <w:p>
      <w:pPr>
        <w:pStyle w:val="BodyText"/>
        <w:rPr>
          <w:rFonts w:ascii="Times New Roman"/>
          <w:sz w:val="20"/>
        </w:rPr>
      </w:pPr>
    </w:p>
    <w:p>
      <w:pPr>
        <w:pStyle w:val="BodyText"/>
        <w:spacing w:before="1"/>
        <w:rPr>
          <w:rFonts w:ascii="Times New Roman"/>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7"/>
        <w:gridCol w:w="723"/>
        <w:gridCol w:w="1091"/>
        <w:gridCol w:w="859"/>
        <w:gridCol w:w="340"/>
        <w:gridCol w:w="899"/>
        <w:gridCol w:w="208"/>
      </w:tblGrid>
      <w:tr>
        <w:trPr>
          <w:trHeight w:val="834" w:hRule="exact"/>
        </w:trPr>
        <w:tc>
          <w:tcPr>
            <w:tcW w:w="2957" w:type="dxa"/>
          </w:tcPr>
          <w:p>
            <w:pPr>
              <w:pStyle w:val="TableParagraph"/>
              <w:spacing w:line="244" w:lineRule="auto"/>
              <w:ind w:right="49"/>
              <w:jc w:val="both"/>
              <w:rPr>
                <w:sz w:val="16"/>
              </w:rPr>
            </w:pPr>
            <w:r>
              <w:rPr>
                <w:w w:val="110"/>
                <w:sz w:val="16"/>
              </w:rPr>
              <w:t>2.5.9 El sitio se modifica de forma auto- mática de acuerdo a la actividad del usuario (ej. (“la página que creaste” o “recientemente visitados”).</w:t>
            </w:r>
          </w:p>
        </w:tc>
        <w:tc>
          <w:tcPr>
            <w:tcW w:w="723" w:type="dxa"/>
          </w:tcPr>
          <w:p>
            <w:pPr>
              <w:pStyle w:val="TableParagraph"/>
              <w:spacing w:line="244" w:lineRule="auto"/>
              <w:ind w:right="197"/>
              <w:jc w:val="left"/>
              <w:rPr>
                <w:sz w:val="16"/>
              </w:rPr>
            </w:pPr>
            <w:r>
              <w:rPr>
                <w:w w:val="120"/>
                <w:sz w:val="16"/>
              </w:rPr>
              <w:t>NO=0 SI=1</w:t>
            </w:r>
          </w:p>
        </w:tc>
        <w:tc>
          <w:tcPr>
            <w:tcW w:w="1091" w:type="dxa"/>
            <w:tcBorders>
              <w:right w:val="nil"/>
            </w:tcBorders>
          </w:tcPr>
          <w:p>
            <w:pPr>
              <w:pStyle w:val="TableParagraph"/>
              <w:spacing w:line="244" w:lineRule="auto"/>
              <w:jc w:val="left"/>
              <w:rPr>
                <w:sz w:val="16"/>
              </w:rPr>
            </w:pPr>
            <w:r>
              <w:rPr>
                <w:w w:val="115"/>
                <w:sz w:val="16"/>
              </w:rPr>
              <w:t>La pregunta observar.</w:t>
            </w:r>
          </w:p>
        </w:tc>
        <w:tc>
          <w:tcPr>
            <w:tcW w:w="859" w:type="dxa"/>
            <w:tcBorders>
              <w:left w:val="nil"/>
              <w:right w:val="nil"/>
            </w:tcBorders>
          </w:tcPr>
          <w:p>
            <w:pPr>
              <w:pStyle w:val="TableParagraph"/>
              <w:ind w:left="65"/>
              <w:jc w:val="left"/>
              <w:rPr>
                <w:sz w:val="16"/>
              </w:rPr>
            </w:pPr>
            <w:r>
              <w:rPr>
                <w:w w:val="115"/>
                <w:sz w:val="16"/>
              </w:rPr>
              <w:t>especifica</w:t>
            </w:r>
          </w:p>
        </w:tc>
        <w:tc>
          <w:tcPr>
            <w:tcW w:w="340" w:type="dxa"/>
            <w:tcBorders>
              <w:left w:val="nil"/>
              <w:right w:val="nil"/>
            </w:tcBorders>
          </w:tcPr>
          <w:p>
            <w:pPr>
              <w:pStyle w:val="TableParagraph"/>
              <w:ind w:left="65"/>
              <w:jc w:val="left"/>
              <w:rPr>
                <w:sz w:val="16"/>
              </w:rPr>
            </w:pPr>
            <w:r>
              <w:rPr>
                <w:w w:val="115"/>
                <w:sz w:val="16"/>
              </w:rPr>
              <w:t>los</w:t>
            </w:r>
          </w:p>
        </w:tc>
        <w:tc>
          <w:tcPr>
            <w:tcW w:w="899" w:type="dxa"/>
            <w:tcBorders>
              <w:left w:val="nil"/>
              <w:right w:val="nil"/>
            </w:tcBorders>
          </w:tcPr>
          <w:p>
            <w:pPr>
              <w:pStyle w:val="TableParagraph"/>
              <w:ind w:left="65"/>
              <w:jc w:val="left"/>
              <w:rPr>
                <w:sz w:val="16"/>
              </w:rPr>
            </w:pPr>
            <w:r>
              <w:rPr>
                <w:w w:val="110"/>
                <w:sz w:val="16"/>
              </w:rPr>
              <w:t>elementos</w:t>
            </w:r>
          </w:p>
        </w:tc>
        <w:tc>
          <w:tcPr>
            <w:tcW w:w="208" w:type="dxa"/>
            <w:tcBorders>
              <w:left w:val="nil"/>
            </w:tcBorders>
          </w:tcPr>
          <w:p>
            <w:pPr>
              <w:pStyle w:val="TableParagraph"/>
              <w:ind w:left="65"/>
              <w:jc w:val="left"/>
              <w:rPr>
                <w:sz w:val="16"/>
              </w:rPr>
            </w:pPr>
            <w:r>
              <w:rPr>
                <w:w w:val="111"/>
                <w:sz w:val="16"/>
              </w:rPr>
              <w:t>a</w:t>
            </w:r>
          </w:p>
        </w:tc>
      </w:tr>
    </w:tbl>
    <w:p>
      <w:pPr>
        <w:pStyle w:val="BodyText"/>
        <w:spacing w:before="5"/>
        <w:rPr>
          <w:rFonts w:ascii="Times New Roman"/>
          <w:sz w:val="1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7"/>
        <w:gridCol w:w="723"/>
        <w:gridCol w:w="3397"/>
      </w:tblGrid>
      <w:tr>
        <w:trPr>
          <w:trHeight w:val="407" w:hRule="exact"/>
        </w:trPr>
        <w:tc>
          <w:tcPr>
            <w:tcW w:w="7077" w:type="dxa"/>
            <w:gridSpan w:val="3"/>
          </w:tcPr>
          <w:p>
            <w:pPr>
              <w:pStyle w:val="TableParagraph"/>
              <w:spacing w:line="172" w:lineRule="exact" w:before="35"/>
              <w:ind w:left="905" w:right="49" w:hanging="559"/>
              <w:jc w:val="left"/>
              <w:rPr>
                <w:b/>
                <w:sz w:val="16"/>
              </w:rPr>
            </w:pPr>
            <w:r>
              <w:rPr>
                <w:b/>
                <w:w w:val="115"/>
                <w:sz w:val="16"/>
              </w:rPr>
              <w:t>2.6 INFORMACIÓN DINÁMICA (EJ., NUEVOS SERVICIOS, NOTICIAS, EVENTOS, ETC.). Evaluar la interactividad que se tiene dentro del sitio web de gobierno.</w:t>
            </w:r>
          </w:p>
        </w:tc>
      </w:tr>
      <w:tr>
        <w:trPr>
          <w:trHeight w:val="288" w:hRule="exact"/>
        </w:trPr>
        <w:tc>
          <w:tcPr>
            <w:tcW w:w="2957" w:type="dxa"/>
          </w:tcPr>
          <w:p>
            <w:pPr>
              <w:pStyle w:val="TableParagraph"/>
              <w:spacing w:before="22"/>
              <w:ind w:left="1062" w:right="1062"/>
              <w:rPr>
                <w:rFonts w:ascii="Arial"/>
                <w:b/>
                <w:i/>
                <w:sz w:val="16"/>
              </w:rPr>
            </w:pPr>
            <w:r>
              <w:rPr>
                <w:rFonts w:ascii="Arial"/>
                <w:b/>
                <w:i/>
                <w:sz w:val="16"/>
              </w:rPr>
              <w:t>Preguntas</w:t>
            </w:r>
          </w:p>
        </w:tc>
        <w:tc>
          <w:tcPr>
            <w:tcW w:w="4119" w:type="dxa"/>
            <w:gridSpan w:val="2"/>
          </w:tcPr>
          <w:p>
            <w:pPr>
              <w:pStyle w:val="TableParagraph"/>
              <w:spacing w:before="22"/>
              <w:ind w:left="1648" w:right="1648"/>
              <w:rPr>
                <w:rFonts w:ascii="Arial" w:hAnsi="Arial"/>
                <w:b/>
                <w:i/>
                <w:sz w:val="16"/>
              </w:rPr>
            </w:pPr>
            <w:r>
              <w:rPr>
                <w:rFonts w:ascii="Arial" w:hAnsi="Arial"/>
                <w:b/>
                <w:i/>
                <w:sz w:val="16"/>
              </w:rPr>
              <w:t>Definición</w:t>
            </w:r>
          </w:p>
        </w:tc>
      </w:tr>
      <w:tr>
        <w:trPr>
          <w:trHeight w:val="1098" w:hRule="exact"/>
        </w:trPr>
        <w:tc>
          <w:tcPr>
            <w:tcW w:w="2957" w:type="dxa"/>
          </w:tcPr>
          <w:p>
            <w:pPr>
              <w:pStyle w:val="TableParagraph"/>
              <w:spacing w:line="192" w:lineRule="exact" w:before="19"/>
              <w:ind w:right="12"/>
              <w:jc w:val="left"/>
              <w:rPr>
                <w:sz w:val="16"/>
              </w:rPr>
            </w:pPr>
            <w:r>
              <w:rPr>
                <w:w w:val="110"/>
                <w:sz w:val="16"/>
              </w:rPr>
              <w:t>2.6.1 Se puede “interactuar” con los datos  (filtros dinámicos tipo ajax).</w:t>
            </w:r>
          </w:p>
        </w:tc>
        <w:tc>
          <w:tcPr>
            <w:tcW w:w="723" w:type="dxa"/>
          </w:tcPr>
          <w:p>
            <w:pPr>
              <w:pStyle w:val="TableParagraph"/>
              <w:spacing w:line="172" w:lineRule="exact" w:before="35"/>
              <w:ind w:right="197"/>
              <w:jc w:val="left"/>
              <w:rPr>
                <w:sz w:val="16"/>
              </w:rPr>
            </w:pPr>
            <w:r>
              <w:rPr>
                <w:w w:val="120"/>
                <w:sz w:val="16"/>
              </w:rPr>
              <w:t>NO=0 SI=1</w:t>
            </w:r>
          </w:p>
        </w:tc>
        <w:tc>
          <w:tcPr>
            <w:tcW w:w="3397" w:type="dxa"/>
          </w:tcPr>
          <w:p>
            <w:pPr>
              <w:pStyle w:val="TableParagraph"/>
              <w:spacing w:line="172" w:lineRule="exact" w:before="35"/>
              <w:ind w:right="49"/>
              <w:jc w:val="both"/>
              <w:rPr>
                <w:sz w:val="16"/>
              </w:rPr>
            </w:pPr>
            <w:r>
              <w:rPr>
                <w:spacing w:val="-3"/>
                <w:w w:val="110"/>
                <w:sz w:val="16"/>
              </w:rPr>
              <w:t>Poder </w:t>
            </w:r>
            <w:r>
              <w:rPr>
                <w:w w:val="110"/>
                <w:sz w:val="16"/>
              </w:rPr>
              <w:t>realizar cambios e interactuar con la información que se tiene de modo que solo</w:t>
            </w:r>
            <w:r>
              <w:rPr>
                <w:spacing w:val="39"/>
                <w:w w:val="110"/>
                <w:sz w:val="16"/>
              </w:rPr>
              <w:t> </w:t>
            </w:r>
            <w:r>
              <w:rPr>
                <w:w w:val="110"/>
                <w:sz w:val="16"/>
              </w:rPr>
              <w:t>se vea lo que se </w:t>
            </w:r>
            <w:r>
              <w:rPr>
                <w:spacing w:val="7"/>
                <w:w w:val="110"/>
                <w:sz w:val="16"/>
              </w:rPr>
              <w:t> </w:t>
            </w:r>
            <w:r>
              <w:rPr>
                <w:w w:val="110"/>
                <w:sz w:val="16"/>
              </w:rPr>
              <w:t>desea.</w:t>
            </w:r>
          </w:p>
          <w:p>
            <w:pPr>
              <w:pStyle w:val="TableParagraph"/>
              <w:spacing w:line="172" w:lineRule="exact" w:before="0"/>
              <w:ind w:right="49"/>
              <w:jc w:val="both"/>
              <w:rPr>
                <w:sz w:val="16"/>
              </w:rPr>
            </w:pPr>
            <w:r>
              <w:rPr>
                <w:w w:val="115"/>
                <w:sz w:val="16"/>
              </w:rPr>
              <w:t>Nota: Que se puedan manejar los datos de forma que me dé sólo los resultados que quiero.</w:t>
            </w:r>
          </w:p>
        </w:tc>
      </w:tr>
      <w:tr>
        <w:trPr>
          <w:trHeight w:val="2134" w:hRule="exact"/>
        </w:trPr>
        <w:tc>
          <w:tcPr>
            <w:tcW w:w="2957" w:type="dxa"/>
          </w:tcPr>
          <w:p>
            <w:pPr>
              <w:pStyle w:val="TableParagraph"/>
              <w:ind w:right="12"/>
              <w:jc w:val="left"/>
              <w:rPr>
                <w:sz w:val="16"/>
              </w:rPr>
            </w:pPr>
            <w:r>
              <w:rPr>
                <w:w w:val="110"/>
                <w:sz w:val="16"/>
              </w:rPr>
              <w:t>2.6.2 Existe al menos un lector  RSS.</w:t>
            </w:r>
          </w:p>
        </w:tc>
        <w:tc>
          <w:tcPr>
            <w:tcW w:w="723" w:type="dxa"/>
          </w:tcPr>
          <w:p>
            <w:pPr>
              <w:pStyle w:val="TableParagraph"/>
              <w:spacing w:line="172" w:lineRule="exact" w:before="35"/>
              <w:ind w:right="197"/>
              <w:jc w:val="left"/>
              <w:rPr>
                <w:sz w:val="16"/>
              </w:rPr>
            </w:pPr>
            <w:r>
              <w:rPr>
                <w:w w:val="120"/>
                <w:sz w:val="16"/>
              </w:rPr>
              <w:t>NO=0 SI=1</w:t>
            </w:r>
          </w:p>
        </w:tc>
        <w:tc>
          <w:tcPr>
            <w:tcW w:w="3397" w:type="dxa"/>
          </w:tcPr>
          <w:p>
            <w:pPr>
              <w:pStyle w:val="TableParagraph"/>
              <w:spacing w:line="172" w:lineRule="exact" w:before="35"/>
              <w:ind w:left="52" w:right="49"/>
              <w:jc w:val="both"/>
              <w:rPr>
                <w:sz w:val="16"/>
              </w:rPr>
            </w:pPr>
            <w:r>
              <w:rPr>
                <w:w w:val="115"/>
                <w:sz w:val="16"/>
              </w:rPr>
              <w:t>Es una forma de facilitar contenidos desde cualquier sitio en la red para su inserción fácil en una página web o en un lector de escritorio.</w:t>
            </w:r>
          </w:p>
          <w:p>
            <w:pPr>
              <w:pStyle w:val="TableParagraph"/>
              <w:spacing w:line="172" w:lineRule="exact" w:before="0"/>
              <w:ind w:left="52" w:right="49"/>
              <w:jc w:val="both"/>
              <w:rPr>
                <w:sz w:val="16"/>
              </w:rPr>
            </w:pPr>
            <w:r>
              <w:rPr>
                <w:w w:val="110"/>
                <w:sz w:val="16"/>
              </w:rPr>
              <w:t>Sus siglas responden a Really Simple Syn-</w:t>
            </w:r>
            <w:r>
              <w:rPr>
                <w:spacing w:val="39"/>
                <w:w w:val="110"/>
                <w:sz w:val="16"/>
              </w:rPr>
              <w:t> </w:t>
            </w:r>
            <w:r>
              <w:rPr>
                <w:w w:val="110"/>
                <w:sz w:val="16"/>
              </w:rPr>
              <w:t>dication. En</w:t>
            </w:r>
            <w:r>
              <w:rPr>
                <w:spacing w:val="39"/>
                <w:w w:val="110"/>
                <w:sz w:val="16"/>
              </w:rPr>
              <w:t> </w:t>
            </w:r>
            <w:r>
              <w:rPr>
                <w:w w:val="110"/>
                <w:sz w:val="16"/>
              </w:rPr>
              <w:t>inglés</w:t>
            </w:r>
            <w:r>
              <w:rPr>
                <w:spacing w:val="39"/>
                <w:w w:val="110"/>
                <w:sz w:val="16"/>
              </w:rPr>
              <w:t> </w:t>
            </w:r>
            <w:r>
              <w:rPr>
                <w:w w:val="110"/>
                <w:sz w:val="16"/>
              </w:rPr>
              <w:t>significa:</w:t>
            </w:r>
            <w:r>
              <w:rPr>
                <w:spacing w:val="39"/>
                <w:w w:val="110"/>
                <w:sz w:val="16"/>
              </w:rPr>
              <w:t> </w:t>
            </w:r>
            <w:r>
              <w:rPr>
                <w:w w:val="110"/>
                <w:sz w:val="16"/>
              </w:rPr>
              <w:t>“publicar</w:t>
            </w:r>
            <w:r>
              <w:rPr>
                <w:spacing w:val="39"/>
                <w:w w:val="110"/>
                <w:sz w:val="16"/>
              </w:rPr>
              <w:t> </w:t>
            </w:r>
            <w:r>
              <w:rPr>
                <w:w w:val="110"/>
                <w:sz w:val="16"/>
              </w:rPr>
              <w:t>ar- tículos simultáneamente en diferentes medios a través de una fuente a la que per- </w:t>
            </w:r>
            <w:r>
              <w:rPr>
                <w:spacing w:val="-3"/>
                <w:w w:val="110"/>
                <w:sz w:val="16"/>
              </w:rPr>
              <w:t>tenece”. </w:t>
            </w:r>
            <w:r>
              <w:rPr>
                <w:w w:val="110"/>
                <w:sz w:val="16"/>
              </w:rPr>
              <w:t>Y por lo regular se caracteriza por este</w:t>
            </w:r>
            <w:r>
              <w:rPr>
                <w:spacing w:val="12"/>
                <w:w w:val="110"/>
                <w:sz w:val="16"/>
              </w:rPr>
              <w:t> </w:t>
            </w:r>
            <w:r>
              <w:rPr>
                <w:w w:val="110"/>
                <w:sz w:val="16"/>
              </w:rPr>
              <w:t>ícono.</w:t>
            </w:r>
          </w:p>
          <w:p>
            <w:pPr>
              <w:pStyle w:val="TableParagraph"/>
              <w:spacing w:line="172" w:lineRule="exact" w:before="0"/>
              <w:ind w:left="52" w:right="50"/>
              <w:jc w:val="both"/>
              <w:rPr>
                <w:sz w:val="16"/>
              </w:rPr>
            </w:pPr>
            <w:r>
              <w:rPr>
                <w:w w:val="115"/>
                <w:sz w:val="16"/>
              </w:rPr>
              <w:t>Nota:</w:t>
            </w:r>
            <w:r>
              <w:rPr>
                <w:spacing w:val="-6"/>
                <w:w w:val="115"/>
                <w:sz w:val="16"/>
              </w:rPr>
              <w:t> </w:t>
            </w:r>
            <w:r>
              <w:rPr>
                <w:w w:val="115"/>
                <w:sz w:val="16"/>
              </w:rPr>
              <w:t>Se</w:t>
            </w:r>
            <w:r>
              <w:rPr>
                <w:spacing w:val="-6"/>
                <w:w w:val="115"/>
                <w:sz w:val="16"/>
              </w:rPr>
              <w:t> </w:t>
            </w:r>
            <w:r>
              <w:rPr>
                <w:w w:val="115"/>
                <w:sz w:val="16"/>
              </w:rPr>
              <w:t>toma</w:t>
            </w:r>
            <w:r>
              <w:rPr>
                <w:spacing w:val="-6"/>
                <w:w w:val="115"/>
                <w:sz w:val="16"/>
              </w:rPr>
              <w:t> </w:t>
            </w:r>
            <w:r>
              <w:rPr>
                <w:w w:val="115"/>
                <w:sz w:val="16"/>
              </w:rPr>
              <w:t>en</w:t>
            </w:r>
            <w:r>
              <w:rPr>
                <w:spacing w:val="-6"/>
                <w:w w:val="115"/>
                <w:sz w:val="16"/>
              </w:rPr>
              <w:t> </w:t>
            </w:r>
            <w:r>
              <w:rPr>
                <w:w w:val="115"/>
                <w:sz w:val="16"/>
              </w:rPr>
              <w:t>cuenta</w:t>
            </w:r>
            <w:r>
              <w:rPr>
                <w:spacing w:val="-6"/>
                <w:w w:val="115"/>
                <w:sz w:val="16"/>
              </w:rPr>
              <w:t> </w:t>
            </w:r>
            <w:r>
              <w:rPr>
                <w:w w:val="115"/>
                <w:sz w:val="16"/>
              </w:rPr>
              <w:t>cuando</w:t>
            </w:r>
            <w:r>
              <w:rPr>
                <w:spacing w:val="-6"/>
                <w:w w:val="115"/>
                <w:sz w:val="16"/>
              </w:rPr>
              <w:t> </w:t>
            </w:r>
            <w:r>
              <w:rPr>
                <w:w w:val="115"/>
                <w:sz w:val="16"/>
              </w:rPr>
              <w:t>al</w:t>
            </w:r>
            <w:r>
              <w:rPr>
                <w:spacing w:val="-6"/>
                <w:w w:val="115"/>
                <w:sz w:val="16"/>
              </w:rPr>
              <w:t> </w:t>
            </w:r>
            <w:r>
              <w:rPr>
                <w:w w:val="115"/>
                <w:sz w:val="16"/>
              </w:rPr>
              <w:t>darle</w:t>
            </w:r>
            <w:r>
              <w:rPr>
                <w:spacing w:val="-6"/>
                <w:w w:val="115"/>
                <w:sz w:val="16"/>
              </w:rPr>
              <w:t> </w:t>
            </w:r>
            <w:r>
              <w:rPr>
                <w:w w:val="115"/>
                <w:sz w:val="16"/>
              </w:rPr>
              <w:t>clic en</w:t>
            </w:r>
            <w:r>
              <w:rPr>
                <w:spacing w:val="-7"/>
                <w:w w:val="115"/>
                <w:sz w:val="16"/>
              </w:rPr>
              <w:t> </w:t>
            </w:r>
            <w:r>
              <w:rPr>
                <w:w w:val="115"/>
                <w:sz w:val="16"/>
              </w:rPr>
              <w:t>el</w:t>
            </w:r>
            <w:r>
              <w:rPr>
                <w:spacing w:val="-7"/>
                <w:w w:val="115"/>
                <w:sz w:val="16"/>
              </w:rPr>
              <w:t> </w:t>
            </w:r>
            <w:r>
              <w:rPr>
                <w:w w:val="115"/>
                <w:sz w:val="16"/>
              </w:rPr>
              <w:t>ícono</w:t>
            </w:r>
            <w:r>
              <w:rPr>
                <w:spacing w:val="-7"/>
                <w:w w:val="115"/>
                <w:sz w:val="16"/>
              </w:rPr>
              <w:t> </w:t>
            </w:r>
            <w:r>
              <w:rPr>
                <w:w w:val="115"/>
                <w:sz w:val="16"/>
              </w:rPr>
              <w:t>me</w:t>
            </w:r>
            <w:r>
              <w:rPr>
                <w:spacing w:val="-7"/>
                <w:w w:val="115"/>
                <w:sz w:val="16"/>
              </w:rPr>
              <w:t> </w:t>
            </w:r>
            <w:r>
              <w:rPr>
                <w:w w:val="115"/>
                <w:sz w:val="16"/>
              </w:rPr>
              <w:t>lleva</w:t>
            </w:r>
            <w:r>
              <w:rPr>
                <w:spacing w:val="-7"/>
                <w:w w:val="115"/>
                <w:sz w:val="16"/>
              </w:rPr>
              <w:t> </w:t>
            </w:r>
            <w:r>
              <w:rPr>
                <w:w w:val="115"/>
                <w:sz w:val="16"/>
              </w:rPr>
              <w:t>a</w:t>
            </w:r>
            <w:r>
              <w:rPr>
                <w:spacing w:val="-7"/>
                <w:w w:val="115"/>
                <w:sz w:val="16"/>
              </w:rPr>
              <w:t> </w:t>
            </w:r>
            <w:r>
              <w:rPr>
                <w:w w:val="115"/>
                <w:sz w:val="16"/>
              </w:rPr>
              <w:t>la</w:t>
            </w:r>
            <w:r>
              <w:rPr>
                <w:spacing w:val="-7"/>
                <w:w w:val="115"/>
                <w:sz w:val="16"/>
              </w:rPr>
              <w:t> </w:t>
            </w:r>
            <w:r>
              <w:rPr>
                <w:w w:val="115"/>
                <w:sz w:val="16"/>
              </w:rPr>
              <w:t>página.</w:t>
            </w:r>
          </w:p>
        </w:tc>
      </w:tr>
      <w:tr>
        <w:trPr>
          <w:trHeight w:val="1270" w:hRule="exact"/>
        </w:trPr>
        <w:tc>
          <w:tcPr>
            <w:tcW w:w="2957" w:type="dxa"/>
          </w:tcPr>
          <w:p>
            <w:pPr>
              <w:pStyle w:val="TableParagraph"/>
              <w:spacing w:line="192" w:lineRule="exact" w:before="18"/>
              <w:ind w:left="52" w:right="12"/>
              <w:jc w:val="left"/>
              <w:rPr>
                <w:sz w:val="16"/>
              </w:rPr>
            </w:pPr>
            <w:r>
              <w:rPr>
                <w:w w:val="110"/>
                <w:sz w:val="16"/>
              </w:rPr>
              <w:t>2.6.3 Existe un boletín electrónico de distribución periódica (newsletter).</w:t>
            </w:r>
          </w:p>
        </w:tc>
        <w:tc>
          <w:tcPr>
            <w:tcW w:w="723" w:type="dxa"/>
          </w:tcPr>
          <w:p>
            <w:pPr>
              <w:pStyle w:val="TableParagraph"/>
              <w:spacing w:line="172" w:lineRule="exact" w:before="34"/>
              <w:ind w:left="52" w:right="196"/>
              <w:jc w:val="left"/>
              <w:rPr>
                <w:sz w:val="16"/>
              </w:rPr>
            </w:pPr>
            <w:r>
              <w:rPr>
                <w:w w:val="120"/>
                <w:sz w:val="16"/>
              </w:rPr>
              <w:t>NO=0 SI=1</w:t>
            </w:r>
          </w:p>
        </w:tc>
        <w:tc>
          <w:tcPr>
            <w:tcW w:w="3397" w:type="dxa"/>
          </w:tcPr>
          <w:p>
            <w:pPr>
              <w:pStyle w:val="TableParagraph"/>
              <w:spacing w:line="172" w:lineRule="exact" w:before="34"/>
              <w:ind w:left="52" w:right="49"/>
              <w:jc w:val="both"/>
              <w:rPr>
                <w:sz w:val="16"/>
              </w:rPr>
            </w:pPr>
            <w:r>
              <w:rPr>
                <w:w w:val="115"/>
                <w:sz w:val="16"/>
              </w:rPr>
              <w:t>Es una publicación periódica difundida por medio electrónico que se envía a un correo electrónico.</w:t>
            </w:r>
          </w:p>
          <w:p>
            <w:pPr>
              <w:pStyle w:val="TableParagraph"/>
              <w:spacing w:line="172" w:lineRule="exact" w:before="0"/>
              <w:ind w:left="52" w:right="48"/>
              <w:jc w:val="both"/>
              <w:rPr>
                <w:sz w:val="16"/>
              </w:rPr>
            </w:pPr>
            <w:r>
              <w:rPr>
                <w:w w:val="110"/>
                <w:sz w:val="16"/>
              </w:rPr>
              <w:t>Nota: Se toma en cuenta cuando en el portal</w:t>
            </w:r>
            <w:r>
              <w:rPr>
                <w:spacing w:val="39"/>
                <w:w w:val="110"/>
                <w:sz w:val="16"/>
              </w:rPr>
              <w:t> </w:t>
            </w:r>
            <w:r>
              <w:rPr>
                <w:w w:val="110"/>
                <w:sz w:val="16"/>
              </w:rPr>
              <w:t>en la  parte  de  boletín  nos  da  la  opción </w:t>
            </w:r>
            <w:r>
              <w:rPr>
                <w:spacing w:val="39"/>
                <w:w w:val="110"/>
                <w:sz w:val="16"/>
              </w:rPr>
              <w:t> </w:t>
            </w:r>
            <w:r>
              <w:rPr>
                <w:w w:val="110"/>
                <w:sz w:val="16"/>
              </w:rPr>
              <w:t>de inscribirte al mismo y que te mande</w:t>
            </w:r>
            <w:r>
              <w:rPr>
                <w:spacing w:val="39"/>
                <w:w w:val="110"/>
                <w:sz w:val="16"/>
              </w:rPr>
              <w:t> </w:t>
            </w:r>
            <w:r>
              <w:rPr>
                <w:w w:val="110"/>
                <w:sz w:val="16"/>
              </w:rPr>
              <w:t>información a tu correo</w:t>
            </w:r>
            <w:r>
              <w:rPr>
                <w:spacing w:val="16"/>
                <w:w w:val="110"/>
                <w:sz w:val="16"/>
              </w:rPr>
              <w:t> </w:t>
            </w:r>
            <w:r>
              <w:rPr>
                <w:w w:val="110"/>
                <w:sz w:val="16"/>
              </w:rPr>
              <w:t>electrónico.</w:t>
            </w:r>
          </w:p>
        </w:tc>
      </w:tr>
      <w:tr>
        <w:trPr>
          <w:trHeight w:val="1249" w:hRule="exact"/>
        </w:trPr>
        <w:tc>
          <w:tcPr>
            <w:tcW w:w="2957" w:type="dxa"/>
          </w:tcPr>
          <w:p>
            <w:pPr>
              <w:pStyle w:val="TableParagraph"/>
              <w:spacing w:line="192" w:lineRule="exact" w:before="18"/>
              <w:ind w:left="52" w:right="44"/>
              <w:jc w:val="both"/>
              <w:rPr>
                <w:sz w:val="16"/>
              </w:rPr>
            </w:pPr>
            <w:r>
              <w:rPr>
                <w:w w:val="110"/>
                <w:sz w:val="16"/>
              </w:rPr>
              <w:t>2.6.4 Se observa la información clasi- ficada a través de base de datos (api, cgi, php, javascript. También puede verse con un signo ?, una variable o letra y un signo =)</w:t>
            </w:r>
          </w:p>
        </w:tc>
        <w:tc>
          <w:tcPr>
            <w:tcW w:w="723" w:type="dxa"/>
          </w:tcPr>
          <w:p>
            <w:pPr>
              <w:pStyle w:val="TableParagraph"/>
              <w:spacing w:line="172" w:lineRule="exact" w:before="34"/>
              <w:ind w:left="52" w:right="196"/>
              <w:jc w:val="left"/>
              <w:rPr>
                <w:sz w:val="16"/>
              </w:rPr>
            </w:pPr>
            <w:r>
              <w:rPr>
                <w:w w:val="120"/>
                <w:sz w:val="16"/>
              </w:rPr>
              <w:t>NO=0 SI=1</w:t>
            </w:r>
          </w:p>
        </w:tc>
        <w:tc>
          <w:tcPr>
            <w:tcW w:w="3397" w:type="dxa"/>
          </w:tcPr>
          <w:p>
            <w:pPr>
              <w:pStyle w:val="TableParagraph"/>
              <w:spacing w:line="172" w:lineRule="exact" w:before="34"/>
              <w:ind w:left="52" w:right="48"/>
              <w:jc w:val="both"/>
              <w:rPr>
                <w:sz w:val="16"/>
              </w:rPr>
            </w:pPr>
            <w:r>
              <w:rPr>
                <w:w w:val="115"/>
                <w:sz w:val="16"/>
              </w:rPr>
              <w:t>Nota:</w:t>
            </w:r>
            <w:r>
              <w:rPr>
                <w:spacing w:val="-4"/>
                <w:w w:val="115"/>
                <w:sz w:val="16"/>
              </w:rPr>
              <w:t> </w:t>
            </w:r>
            <w:r>
              <w:rPr>
                <w:w w:val="115"/>
                <w:sz w:val="16"/>
              </w:rPr>
              <w:t>Esto</w:t>
            </w:r>
            <w:r>
              <w:rPr>
                <w:spacing w:val="-4"/>
                <w:w w:val="115"/>
                <w:sz w:val="16"/>
              </w:rPr>
              <w:t> </w:t>
            </w:r>
            <w:r>
              <w:rPr>
                <w:w w:val="115"/>
                <w:sz w:val="16"/>
              </w:rPr>
              <w:t>se</w:t>
            </w:r>
            <w:r>
              <w:rPr>
                <w:spacing w:val="-4"/>
                <w:w w:val="115"/>
                <w:sz w:val="16"/>
              </w:rPr>
              <w:t> </w:t>
            </w:r>
            <w:r>
              <w:rPr>
                <w:w w:val="115"/>
                <w:sz w:val="16"/>
              </w:rPr>
              <w:t>ve</w:t>
            </w:r>
            <w:r>
              <w:rPr>
                <w:spacing w:val="-4"/>
                <w:w w:val="115"/>
                <w:sz w:val="16"/>
              </w:rPr>
              <w:t> </w:t>
            </w:r>
            <w:r>
              <w:rPr>
                <w:w w:val="115"/>
                <w:sz w:val="16"/>
              </w:rPr>
              <w:t>en</w:t>
            </w:r>
            <w:r>
              <w:rPr>
                <w:spacing w:val="-4"/>
                <w:w w:val="115"/>
                <w:sz w:val="16"/>
              </w:rPr>
              <w:t> </w:t>
            </w:r>
            <w:r>
              <w:rPr>
                <w:w w:val="115"/>
                <w:sz w:val="16"/>
              </w:rPr>
              <w:t>la</w:t>
            </w:r>
            <w:r>
              <w:rPr>
                <w:spacing w:val="-4"/>
                <w:w w:val="115"/>
                <w:sz w:val="16"/>
              </w:rPr>
              <w:t> </w:t>
            </w:r>
            <w:r>
              <w:rPr>
                <w:w w:val="115"/>
                <w:sz w:val="16"/>
              </w:rPr>
              <w:t>barra</w:t>
            </w:r>
            <w:r>
              <w:rPr>
                <w:spacing w:val="-4"/>
                <w:w w:val="115"/>
                <w:sz w:val="16"/>
              </w:rPr>
              <w:t> </w:t>
            </w:r>
            <w:r>
              <w:rPr>
                <w:w w:val="115"/>
                <w:sz w:val="16"/>
              </w:rPr>
              <w:t>de</w:t>
            </w:r>
            <w:r>
              <w:rPr>
                <w:spacing w:val="-4"/>
                <w:w w:val="115"/>
                <w:sz w:val="16"/>
              </w:rPr>
              <w:t> </w:t>
            </w:r>
            <w:r>
              <w:rPr>
                <w:w w:val="115"/>
                <w:sz w:val="16"/>
              </w:rPr>
              <w:t>Estado</w:t>
            </w:r>
            <w:r>
              <w:rPr>
                <w:spacing w:val="-4"/>
                <w:w w:val="115"/>
                <w:sz w:val="16"/>
              </w:rPr>
              <w:t> </w:t>
            </w:r>
            <w:r>
              <w:rPr>
                <w:w w:val="115"/>
                <w:sz w:val="16"/>
              </w:rPr>
              <w:t>(al</w:t>
            </w:r>
            <w:r>
              <w:rPr>
                <w:spacing w:val="-4"/>
                <w:w w:val="115"/>
                <w:sz w:val="16"/>
              </w:rPr>
              <w:t> </w:t>
            </w:r>
            <w:r>
              <w:rPr>
                <w:w w:val="115"/>
                <w:sz w:val="16"/>
              </w:rPr>
              <w:t>pié de la ventana del navegador) o en la parte final</w:t>
            </w:r>
            <w:r>
              <w:rPr>
                <w:spacing w:val="-18"/>
                <w:w w:val="115"/>
                <w:sz w:val="16"/>
              </w:rPr>
              <w:t> </w:t>
            </w:r>
            <w:r>
              <w:rPr>
                <w:w w:val="115"/>
                <w:sz w:val="16"/>
              </w:rPr>
              <w:t>de</w:t>
            </w:r>
            <w:r>
              <w:rPr>
                <w:spacing w:val="-18"/>
                <w:w w:val="115"/>
                <w:sz w:val="16"/>
              </w:rPr>
              <w:t> </w:t>
            </w:r>
            <w:r>
              <w:rPr>
                <w:w w:val="115"/>
                <w:sz w:val="16"/>
              </w:rPr>
              <w:t>la</w:t>
            </w:r>
            <w:r>
              <w:rPr>
                <w:spacing w:val="-18"/>
                <w:w w:val="115"/>
                <w:sz w:val="16"/>
              </w:rPr>
              <w:t> </w:t>
            </w:r>
            <w:r>
              <w:rPr>
                <w:w w:val="115"/>
                <w:sz w:val="16"/>
              </w:rPr>
              <w:t>dirección</w:t>
            </w:r>
            <w:r>
              <w:rPr>
                <w:spacing w:val="-18"/>
                <w:w w:val="115"/>
                <w:sz w:val="16"/>
              </w:rPr>
              <w:t> </w:t>
            </w:r>
            <w:r>
              <w:rPr>
                <w:w w:val="115"/>
                <w:sz w:val="16"/>
              </w:rPr>
              <w:t>en</w:t>
            </w:r>
            <w:r>
              <w:rPr>
                <w:spacing w:val="-18"/>
                <w:w w:val="115"/>
                <w:sz w:val="16"/>
              </w:rPr>
              <w:t> </w:t>
            </w:r>
            <w:r>
              <w:rPr>
                <w:w w:val="115"/>
                <w:sz w:val="16"/>
              </w:rPr>
              <w:t>la</w:t>
            </w:r>
            <w:r>
              <w:rPr>
                <w:spacing w:val="-18"/>
                <w:w w:val="115"/>
                <w:sz w:val="16"/>
              </w:rPr>
              <w:t> </w:t>
            </w:r>
            <w:r>
              <w:rPr>
                <w:w w:val="115"/>
                <w:sz w:val="16"/>
              </w:rPr>
              <w:t>barra</w:t>
            </w:r>
            <w:r>
              <w:rPr>
                <w:spacing w:val="-18"/>
                <w:w w:val="115"/>
                <w:sz w:val="16"/>
              </w:rPr>
              <w:t> </w:t>
            </w:r>
            <w:r>
              <w:rPr>
                <w:w w:val="115"/>
                <w:sz w:val="16"/>
              </w:rPr>
              <w:t>de</w:t>
            </w:r>
            <w:r>
              <w:rPr>
                <w:spacing w:val="-18"/>
                <w:w w:val="115"/>
                <w:sz w:val="16"/>
              </w:rPr>
              <w:t> </w:t>
            </w:r>
            <w:r>
              <w:rPr>
                <w:w w:val="115"/>
                <w:sz w:val="16"/>
              </w:rPr>
              <w:t>direcciones (en la parte superior, inicia con http:// y finaliza con los signos que se mencionan y una variable o</w:t>
            </w:r>
            <w:r>
              <w:rPr>
                <w:spacing w:val="-30"/>
                <w:w w:val="115"/>
                <w:sz w:val="16"/>
              </w:rPr>
              <w:t> </w:t>
            </w:r>
            <w:r>
              <w:rPr>
                <w:w w:val="115"/>
                <w:sz w:val="16"/>
              </w:rPr>
              <w:t>letra).</w:t>
            </w:r>
          </w:p>
        </w:tc>
      </w:tr>
    </w:tbl>
    <w:p>
      <w:pPr>
        <w:spacing w:after="0" w:line="172" w:lineRule="exact"/>
        <w:jc w:val="both"/>
        <w:rPr>
          <w:sz w:val="16"/>
        </w:rPr>
        <w:sectPr>
          <w:pgSz w:w="9640" w:h="13040"/>
          <w:pgMar w:header="823" w:footer="650" w:top="1020" w:bottom="840" w:left="1020" w:right="1300"/>
        </w:sectPr>
      </w:pPr>
    </w:p>
    <w:p>
      <w:pPr>
        <w:pStyle w:val="BodyText"/>
        <w:rPr>
          <w:rFonts w:ascii="Times New Roman"/>
          <w:sz w:val="20"/>
        </w:rPr>
      </w:pPr>
      <w:r>
        <w:rPr/>
        <w:drawing>
          <wp:anchor distT="0" distB="0" distL="0" distR="0" allowOverlap="1" layoutInCell="1" locked="0" behindDoc="0" simplePos="0" relativeHeight="4816">
            <wp:simplePos x="0" y="0"/>
            <wp:positionH relativeFrom="page">
              <wp:posOffset>3261601</wp:posOffset>
            </wp:positionH>
            <wp:positionV relativeFrom="page">
              <wp:posOffset>2707208</wp:posOffset>
            </wp:positionV>
            <wp:extent cx="321674" cy="201167"/>
            <wp:effectExtent l="0" t="0" r="0" b="0"/>
            <wp:wrapNone/>
            <wp:docPr id="117" name="image969.png" descr=""/>
            <wp:cNvGraphicFramePr>
              <a:graphicFrameLocks noChangeAspect="1"/>
            </wp:cNvGraphicFramePr>
            <a:graphic>
              <a:graphicData uri="http://schemas.openxmlformats.org/drawingml/2006/picture">
                <pic:pic>
                  <pic:nvPicPr>
                    <pic:cNvPr id="118" name="image969.png"/>
                    <pic:cNvPicPr/>
                  </pic:nvPicPr>
                  <pic:blipFill>
                    <a:blip r:embed="rId1259" cstate="print"/>
                    <a:stretch>
                      <a:fillRect/>
                    </a:stretch>
                  </pic:blipFill>
                  <pic:spPr>
                    <a:xfrm>
                      <a:off x="0" y="0"/>
                      <a:ext cx="321674" cy="201167"/>
                    </a:xfrm>
                    <a:prstGeom prst="rect">
                      <a:avLst/>
                    </a:prstGeom>
                  </pic:spPr>
                </pic:pic>
              </a:graphicData>
            </a:graphic>
          </wp:anchor>
        </w:drawing>
      </w:r>
      <w:r>
        <w:rPr/>
        <w:drawing>
          <wp:anchor distT="0" distB="0" distL="0" distR="0" allowOverlap="1" layoutInCell="1" locked="0" behindDoc="0" simplePos="0" relativeHeight="4840">
            <wp:simplePos x="0" y="0"/>
            <wp:positionH relativeFrom="page">
              <wp:posOffset>4597200</wp:posOffset>
            </wp:positionH>
            <wp:positionV relativeFrom="page">
              <wp:posOffset>3527091</wp:posOffset>
            </wp:positionV>
            <wp:extent cx="334149" cy="204025"/>
            <wp:effectExtent l="0" t="0" r="0" b="0"/>
            <wp:wrapNone/>
            <wp:docPr id="119" name="image970.png" descr=""/>
            <wp:cNvGraphicFramePr>
              <a:graphicFrameLocks noChangeAspect="1"/>
            </wp:cNvGraphicFramePr>
            <a:graphic>
              <a:graphicData uri="http://schemas.openxmlformats.org/drawingml/2006/picture">
                <pic:pic>
                  <pic:nvPicPr>
                    <pic:cNvPr id="120" name="image970.png"/>
                    <pic:cNvPicPr/>
                  </pic:nvPicPr>
                  <pic:blipFill>
                    <a:blip r:embed="rId1260" cstate="print"/>
                    <a:stretch>
                      <a:fillRect/>
                    </a:stretch>
                  </pic:blipFill>
                  <pic:spPr>
                    <a:xfrm>
                      <a:off x="0" y="0"/>
                      <a:ext cx="334149" cy="204025"/>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4824000</wp:posOffset>
            </wp:positionH>
            <wp:positionV relativeFrom="page">
              <wp:posOffset>5731681</wp:posOffset>
            </wp:positionV>
            <wp:extent cx="392578" cy="222027"/>
            <wp:effectExtent l="0" t="0" r="0" b="0"/>
            <wp:wrapNone/>
            <wp:docPr id="121" name="image971.png" descr=""/>
            <wp:cNvGraphicFramePr>
              <a:graphicFrameLocks noChangeAspect="1"/>
            </wp:cNvGraphicFramePr>
            <a:graphic>
              <a:graphicData uri="http://schemas.openxmlformats.org/drawingml/2006/picture">
                <pic:pic>
                  <pic:nvPicPr>
                    <pic:cNvPr id="122" name="image971.png"/>
                    <pic:cNvPicPr/>
                  </pic:nvPicPr>
                  <pic:blipFill>
                    <a:blip r:embed="rId1261" cstate="print"/>
                    <a:stretch>
                      <a:fillRect/>
                    </a:stretch>
                  </pic:blipFill>
                  <pic:spPr>
                    <a:xfrm>
                      <a:off x="0" y="0"/>
                      <a:ext cx="392578" cy="222027"/>
                    </a:xfrm>
                    <a:prstGeom prst="rect">
                      <a:avLst/>
                    </a:prstGeom>
                  </pic:spPr>
                </pic:pic>
              </a:graphicData>
            </a:graphic>
          </wp:anchor>
        </w:drawing>
      </w:r>
      <w:r>
        <w:rPr/>
        <w:drawing>
          <wp:anchor distT="0" distB="0" distL="0" distR="0" allowOverlap="1" layoutInCell="1" locked="0" behindDoc="0" simplePos="0" relativeHeight="4888">
            <wp:simplePos x="0" y="0"/>
            <wp:positionH relativeFrom="page">
              <wp:posOffset>4726799</wp:posOffset>
            </wp:positionH>
            <wp:positionV relativeFrom="page">
              <wp:posOffset>2708376</wp:posOffset>
            </wp:positionV>
            <wp:extent cx="266192" cy="198024"/>
            <wp:effectExtent l="0" t="0" r="0" b="0"/>
            <wp:wrapNone/>
            <wp:docPr id="123" name="image972.png" descr=""/>
            <wp:cNvGraphicFramePr>
              <a:graphicFrameLocks noChangeAspect="1"/>
            </wp:cNvGraphicFramePr>
            <a:graphic>
              <a:graphicData uri="http://schemas.openxmlformats.org/drawingml/2006/picture">
                <pic:pic>
                  <pic:nvPicPr>
                    <pic:cNvPr id="124" name="image972.png"/>
                    <pic:cNvPicPr/>
                  </pic:nvPicPr>
                  <pic:blipFill>
                    <a:blip r:embed="rId1262" cstate="print"/>
                    <a:stretch>
                      <a:fillRect/>
                    </a:stretch>
                  </pic:blipFill>
                  <pic:spPr>
                    <a:xfrm>
                      <a:off x="0" y="0"/>
                      <a:ext cx="266192" cy="198024"/>
                    </a:xfrm>
                    <a:prstGeom prst="rect">
                      <a:avLst/>
                    </a:prstGeom>
                  </pic:spPr>
                </pic:pic>
              </a:graphicData>
            </a:graphic>
          </wp:anchor>
        </w:drawing>
      </w:r>
    </w:p>
    <w:p>
      <w:pPr>
        <w:pStyle w:val="BodyText"/>
        <w:spacing w:before="5"/>
        <w:rPr>
          <w:rFonts w:ascii="Times New Roman"/>
          <w:sz w:val="19"/>
        </w:rPr>
      </w:pPr>
    </w:p>
    <w:p>
      <w:pPr>
        <w:spacing w:before="64"/>
        <w:ind w:left="2097" w:right="0" w:firstLine="0"/>
        <w:jc w:val="left"/>
        <w:rPr>
          <w:b/>
          <w:sz w:val="24"/>
        </w:rPr>
      </w:pPr>
      <w:r>
        <w:rPr>
          <w:b/>
          <w:w w:val="120"/>
          <w:sz w:val="24"/>
        </w:rPr>
        <w:t>SECCIÓN 3. TRANSACCIÓN</w:t>
      </w:r>
    </w:p>
    <w:p>
      <w:pPr>
        <w:pStyle w:val="BodyText"/>
        <w:spacing w:before="4"/>
        <w:rPr>
          <w:b/>
          <w:sz w:val="14"/>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723"/>
        <w:gridCol w:w="1095"/>
        <w:gridCol w:w="862"/>
        <w:gridCol w:w="343"/>
        <w:gridCol w:w="902"/>
        <w:gridCol w:w="209"/>
      </w:tblGrid>
      <w:tr>
        <w:trPr>
          <w:trHeight w:val="834" w:hRule="exact"/>
        </w:trPr>
        <w:tc>
          <w:tcPr>
            <w:tcW w:w="7077" w:type="dxa"/>
            <w:gridSpan w:val="7"/>
          </w:tcPr>
          <w:p>
            <w:pPr>
              <w:pStyle w:val="TableParagraph"/>
              <w:ind w:left="243" w:right="49" w:firstLine="28"/>
              <w:jc w:val="left"/>
              <w:rPr>
                <w:b/>
                <w:sz w:val="16"/>
              </w:rPr>
            </w:pPr>
            <w:r>
              <w:rPr>
                <w:b/>
                <w:w w:val="120"/>
                <w:sz w:val="16"/>
              </w:rPr>
              <w:t>3.1 SE PUEDEN REALIZAR PAgOS EN LíNEA (EJ., TARJETAS DE CRÉDITO, CLABE, ETC.).</w:t>
            </w:r>
          </w:p>
          <w:p>
            <w:pPr>
              <w:pStyle w:val="TableParagraph"/>
              <w:spacing w:line="244" w:lineRule="auto" w:before="4"/>
              <w:ind w:left="106" w:right="104" w:hanging="1"/>
              <w:rPr>
                <w:b/>
                <w:sz w:val="16"/>
              </w:rPr>
            </w:pPr>
            <w:r>
              <w:rPr>
                <w:b/>
                <w:w w:val="110"/>
                <w:sz w:val="16"/>
              </w:rPr>
              <w:t>Se evalúa si dentro del portal se pueden llevar a cabo transacciones en línea. En los casos </w:t>
            </w:r>
            <w:r>
              <w:rPr>
                <w:b/>
                <w:spacing w:val="39"/>
                <w:w w:val="110"/>
                <w:sz w:val="16"/>
              </w:rPr>
              <w:t> </w:t>
            </w:r>
            <w:r>
              <w:rPr>
                <w:b/>
                <w:w w:val="110"/>
                <w:sz w:val="16"/>
              </w:rPr>
              <w:t>que no sea posible verificar todo el proceso se buscarán los diferentes elementos específicos</w:t>
            </w:r>
            <w:r>
              <w:rPr>
                <w:b/>
                <w:spacing w:val="39"/>
                <w:w w:val="110"/>
                <w:sz w:val="16"/>
              </w:rPr>
              <w:t> </w:t>
            </w:r>
            <w:r>
              <w:rPr>
                <w:b/>
                <w:w w:val="110"/>
                <w:sz w:val="16"/>
              </w:rPr>
              <w:t>referentes a la transacción que proporcionen la información al</w:t>
            </w:r>
            <w:r>
              <w:rPr>
                <w:b/>
                <w:spacing w:val="3"/>
                <w:w w:val="110"/>
                <w:sz w:val="16"/>
              </w:rPr>
              <w:t> </w:t>
            </w:r>
            <w:r>
              <w:rPr>
                <w:b/>
                <w:w w:val="110"/>
                <w:sz w:val="16"/>
              </w:rPr>
              <w:t>respecto.</w:t>
            </w:r>
          </w:p>
        </w:tc>
      </w:tr>
      <w:tr>
        <w:trPr>
          <w:trHeight w:val="288" w:hRule="exact"/>
        </w:trPr>
        <w:tc>
          <w:tcPr>
            <w:tcW w:w="2943" w:type="dxa"/>
          </w:tcPr>
          <w:p>
            <w:pPr>
              <w:pStyle w:val="TableParagraph"/>
              <w:spacing w:before="22"/>
              <w:ind w:left="1055" w:right="1055"/>
              <w:rPr>
                <w:rFonts w:ascii="Arial"/>
                <w:b/>
                <w:i/>
                <w:sz w:val="16"/>
              </w:rPr>
            </w:pPr>
            <w:r>
              <w:rPr>
                <w:rFonts w:ascii="Arial"/>
                <w:b/>
                <w:i/>
                <w:sz w:val="16"/>
              </w:rPr>
              <w:t>Preguntas</w:t>
            </w:r>
          </w:p>
        </w:tc>
        <w:tc>
          <w:tcPr>
            <w:tcW w:w="4134" w:type="dxa"/>
            <w:gridSpan w:val="6"/>
          </w:tcPr>
          <w:p>
            <w:pPr>
              <w:pStyle w:val="TableParagraph"/>
              <w:spacing w:before="22"/>
              <w:ind w:left="1655" w:right="1655"/>
              <w:rPr>
                <w:rFonts w:ascii="Arial" w:hAnsi="Arial"/>
                <w:b/>
                <w:i/>
                <w:sz w:val="16"/>
              </w:rPr>
            </w:pPr>
            <w:r>
              <w:rPr>
                <w:rFonts w:ascii="Arial" w:hAnsi="Arial"/>
                <w:b/>
                <w:i/>
                <w:sz w:val="16"/>
              </w:rPr>
              <w:t>Definición</w:t>
            </w:r>
          </w:p>
        </w:tc>
      </w:tr>
      <w:tr>
        <w:trPr>
          <w:trHeight w:val="434" w:hRule="exact"/>
        </w:trPr>
        <w:tc>
          <w:tcPr>
            <w:tcW w:w="2943" w:type="dxa"/>
          </w:tcPr>
          <w:p>
            <w:pPr>
              <w:pStyle w:val="TableParagraph"/>
              <w:spacing w:line="244" w:lineRule="auto"/>
              <w:ind w:right="40"/>
              <w:jc w:val="left"/>
              <w:rPr>
                <w:sz w:val="16"/>
              </w:rPr>
            </w:pPr>
            <w:r>
              <w:rPr>
                <w:w w:val="115"/>
                <w:sz w:val="16"/>
              </w:rPr>
              <w:t>3.1.1</w:t>
            </w:r>
            <w:r>
              <w:rPr>
                <w:spacing w:val="-9"/>
                <w:w w:val="115"/>
                <w:sz w:val="16"/>
              </w:rPr>
              <w:t> </w:t>
            </w:r>
            <w:r>
              <w:rPr>
                <w:w w:val="115"/>
                <w:sz w:val="16"/>
              </w:rPr>
              <w:t>Se</w:t>
            </w:r>
            <w:r>
              <w:rPr>
                <w:spacing w:val="-9"/>
                <w:w w:val="115"/>
                <w:sz w:val="16"/>
              </w:rPr>
              <w:t> </w:t>
            </w:r>
            <w:r>
              <w:rPr>
                <w:w w:val="115"/>
                <w:sz w:val="16"/>
              </w:rPr>
              <w:t>observa</w:t>
            </w:r>
            <w:r>
              <w:rPr>
                <w:spacing w:val="-9"/>
                <w:w w:val="115"/>
                <w:sz w:val="16"/>
              </w:rPr>
              <w:t> </w:t>
            </w:r>
            <w:r>
              <w:rPr>
                <w:w w:val="115"/>
                <w:sz w:val="16"/>
              </w:rPr>
              <w:t>la</w:t>
            </w:r>
            <w:r>
              <w:rPr>
                <w:spacing w:val="-9"/>
                <w:w w:val="115"/>
                <w:sz w:val="16"/>
              </w:rPr>
              <w:t> </w:t>
            </w:r>
            <w:r>
              <w:rPr>
                <w:w w:val="115"/>
                <w:sz w:val="16"/>
              </w:rPr>
              <w:t>página</w:t>
            </w:r>
            <w:r>
              <w:rPr>
                <w:spacing w:val="-9"/>
                <w:w w:val="115"/>
                <w:sz w:val="16"/>
              </w:rPr>
              <w:t> </w:t>
            </w:r>
            <w:r>
              <w:rPr>
                <w:w w:val="115"/>
                <w:sz w:val="16"/>
              </w:rPr>
              <w:t>de</w:t>
            </w:r>
            <w:r>
              <w:rPr>
                <w:spacing w:val="-9"/>
                <w:w w:val="115"/>
                <w:sz w:val="16"/>
              </w:rPr>
              <w:t> </w:t>
            </w:r>
            <w:r>
              <w:rPr>
                <w:w w:val="115"/>
                <w:sz w:val="16"/>
              </w:rPr>
              <w:t>acceso</w:t>
            </w:r>
            <w:r>
              <w:rPr>
                <w:spacing w:val="-9"/>
                <w:w w:val="115"/>
                <w:sz w:val="16"/>
              </w:rPr>
              <w:t> </w:t>
            </w:r>
            <w:r>
              <w:rPr>
                <w:w w:val="115"/>
                <w:sz w:val="16"/>
              </w:rPr>
              <w:t>al pago en</w:t>
            </w:r>
            <w:r>
              <w:rPr>
                <w:spacing w:val="-8"/>
                <w:w w:val="115"/>
                <w:sz w:val="16"/>
              </w:rPr>
              <w:t> </w:t>
            </w:r>
            <w:r>
              <w:rPr>
                <w:w w:val="115"/>
                <w:sz w:val="16"/>
              </w:rPr>
              <w:t>línea.</w:t>
            </w:r>
          </w:p>
        </w:tc>
        <w:tc>
          <w:tcPr>
            <w:tcW w:w="723" w:type="dxa"/>
          </w:tcPr>
          <w:p>
            <w:pPr>
              <w:pStyle w:val="TableParagraph"/>
              <w:spacing w:line="244" w:lineRule="auto"/>
              <w:ind w:right="197"/>
              <w:jc w:val="left"/>
              <w:rPr>
                <w:sz w:val="16"/>
              </w:rPr>
            </w:pPr>
            <w:r>
              <w:rPr>
                <w:w w:val="120"/>
                <w:sz w:val="16"/>
              </w:rPr>
              <w:t>NO=0 SI=1</w:t>
            </w:r>
          </w:p>
        </w:tc>
        <w:tc>
          <w:tcPr>
            <w:tcW w:w="3411" w:type="dxa"/>
            <w:gridSpan w:val="5"/>
          </w:tcPr>
          <w:p>
            <w:pPr>
              <w:pStyle w:val="TableParagraph"/>
              <w:spacing w:line="244" w:lineRule="auto"/>
              <w:ind w:right="91"/>
              <w:jc w:val="left"/>
              <w:rPr>
                <w:sz w:val="16"/>
              </w:rPr>
            </w:pPr>
            <w:r>
              <w:rPr>
                <w:w w:val="115"/>
                <w:sz w:val="16"/>
              </w:rPr>
              <w:t>Nota: Debemos de encontrar una liga que nos diga pago en línea.</w:t>
            </w:r>
          </w:p>
        </w:tc>
      </w:tr>
      <w:tr>
        <w:trPr>
          <w:trHeight w:val="434" w:hRule="exact"/>
        </w:trPr>
        <w:tc>
          <w:tcPr>
            <w:tcW w:w="2943" w:type="dxa"/>
          </w:tcPr>
          <w:p>
            <w:pPr>
              <w:pStyle w:val="TableParagraph"/>
              <w:spacing w:line="244" w:lineRule="auto"/>
              <w:ind w:right="40"/>
              <w:jc w:val="left"/>
              <w:rPr>
                <w:sz w:val="16"/>
              </w:rPr>
            </w:pPr>
            <w:r>
              <w:rPr>
                <w:w w:val="115"/>
                <w:sz w:val="16"/>
              </w:rPr>
              <w:t>3.1.2 Existen proceso de pago a UN clic.</w:t>
            </w:r>
          </w:p>
        </w:tc>
        <w:tc>
          <w:tcPr>
            <w:tcW w:w="723" w:type="dxa"/>
          </w:tcPr>
          <w:p>
            <w:pPr>
              <w:pStyle w:val="TableParagraph"/>
              <w:spacing w:line="244" w:lineRule="auto"/>
              <w:ind w:right="197"/>
              <w:jc w:val="left"/>
              <w:rPr>
                <w:sz w:val="16"/>
              </w:rPr>
            </w:pPr>
            <w:r>
              <w:rPr>
                <w:w w:val="120"/>
                <w:sz w:val="16"/>
              </w:rPr>
              <w:t>NO=0 SI=1</w:t>
            </w:r>
          </w:p>
        </w:tc>
        <w:tc>
          <w:tcPr>
            <w:tcW w:w="1095" w:type="dxa"/>
            <w:tcBorders>
              <w:right w:val="nil"/>
            </w:tcBorders>
          </w:tcPr>
          <w:p>
            <w:pPr>
              <w:pStyle w:val="TableParagraph"/>
              <w:spacing w:line="244" w:lineRule="auto"/>
              <w:jc w:val="left"/>
              <w:rPr>
                <w:sz w:val="16"/>
              </w:rPr>
            </w:pPr>
            <w:r>
              <w:rPr>
                <w:w w:val="115"/>
                <w:sz w:val="16"/>
              </w:rPr>
              <w:t>La pregunta observar.</w:t>
            </w:r>
          </w:p>
        </w:tc>
        <w:tc>
          <w:tcPr>
            <w:tcW w:w="862" w:type="dxa"/>
            <w:tcBorders>
              <w:left w:val="nil"/>
              <w:right w:val="nil"/>
            </w:tcBorders>
          </w:tcPr>
          <w:p>
            <w:pPr>
              <w:pStyle w:val="TableParagraph"/>
              <w:ind w:left="66"/>
              <w:jc w:val="left"/>
              <w:rPr>
                <w:sz w:val="16"/>
              </w:rPr>
            </w:pPr>
            <w:r>
              <w:rPr>
                <w:w w:val="115"/>
                <w:sz w:val="16"/>
              </w:rPr>
              <w:t>especifica</w:t>
            </w:r>
          </w:p>
        </w:tc>
        <w:tc>
          <w:tcPr>
            <w:tcW w:w="343" w:type="dxa"/>
            <w:tcBorders>
              <w:left w:val="nil"/>
              <w:right w:val="nil"/>
            </w:tcBorders>
          </w:tcPr>
          <w:p>
            <w:pPr>
              <w:pStyle w:val="TableParagraph"/>
              <w:ind w:left="66"/>
              <w:jc w:val="left"/>
              <w:rPr>
                <w:sz w:val="16"/>
              </w:rPr>
            </w:pPr>
            <w:r>
              <w:rPr>
                <w:w w:val="115"/>
                <w:sz w:val="16"/>
              </w:rPr>
              <w:t>los</w:t>
            </w:r>
          </w:p>
        </w:tc>
        <w:tc>
          <w:tcPr>
            <w:tcW w:w="902" w:type="dxa"/>
            <w:tcBorders>
              <w:left w:val="nil"/>
              <w:right w:val="nil"/>
            </w:tcBorders>
          </w:tcPr>
          <w:p>
            <w:pPr>
              <w:pStyle w:val="TableParagraph"/>
              <w:ind w:left="66"/>
              <w:jc w:val="left"/>
              <w:rPr>
                <w:sz w:val="16"/>
              </w:rPr>
            </w:pPr>
            <w:r>
              <w:rPr>
                <w:w w:val="110"/>
                <w:sz w:val="16"/>
              </w:rPr>
              <w:t>elementos</w:t>
            </w:r>
          </w:p>
        </w:tc>
        <w:tc>
          <w:tcPr>
            <w:tcW w:w="209" w:type="dxa"/>
            <w:tcBorders>
              <w:left w:val="nil"/>
            </w:tcBorders>
          </w:tcPr>
          <w:p>
            <w:pPr>
              <w:pStyle w:val="TableParagraph"/>
              <w:ind w:left="66"/>
              <w:jc w:val="left"/>
              <w:rPr>
                <w:sz w:val="16"/>
              </w:rPr>
            </w:pPr>
            <w:r>
              <w:rPr>
                <w:w w:val="111"/>
                <w:sz w:val="16"/>
              </w:rPr>
              <w:t>a</w:t>
            </w:r>
          </w:p>
        </w:tc>
      </w:tr>
      <w:tr>
        <w:trPr>
          <w:trHeight w:val="678" w:hRule="exact"/>
        </w:trPr>
        <w:tc>
          <w:tcPr>
            <w:tcW w:w="2943" w:type="dxa"/>
          </w:tcPr>
          <w:p>
            <w:pPr>
              <w:pStyle w:val="TableParagraph"/>
              <w:spacing w:line="244" w:lineRule="auto"/>
              <w:ind w:right="40"/>
              <w:jc w:val="left"/>
              <w:rPr>
                <w:sz w:val="16"/>
              </w:rPr>
            </w:pPr>
            <w:r>
              <w:rPr>
                <w:w w:val="115"/>
                <w:sz w:val="16"/>
              </w:rPr>
              <w:t>3.1.3 Se puede pagar con Tarjeta de Crédito.</w:t>
            </w:r>
          </w:p>
        </w:tc>
        <w:tc>
          <w:tcPr>
            <w:tcW w:w="723" w:type="dxa"/>
          </w:tcPr>
          <w:p>
            <w:pPr>
              <w:pStyle w:val="TableParagraph"/>
              <w:spacing w:line="244" w:lineRule="auto"/>
              <w:ind w:right="197"/>
              <w:jc w:val="left"/>
              <w:rPr>
                <w:sz w:val="16"/>
              </w:rPr>
            </w:pPr>
            <w:r>
              <w:rPr>
                <w:w w:val="120"/>
                <w:sz w:val="16"/>
              </w:rPr>
              <w:t>NO=0 SI=1</w:t>
            </w:r>
          </w:p>
        </w:tc>
        <w:tc>
          <w:tcPr>
            <w:tcW w:w="3411" w:type="dxa"/>
            <w:gridSpan w:val="5"/>
          </w:tcPr>
          <w:p>
            <w:pPr>
              <w:pStyle w:val="TableParagraph"/>
              <w:spacing w:line="244" w:lineRule="auto"/>
              <w:ind w:left="611" w:right="91" w:hanging="560"/>
              <w:jc w:val="left"/>
              <w:rPr>
                <w:sz w:val="16"/>
              </w:rPr>
            </w:pPr>
            <w:r>
              <w:rPr>
                <w:w w:val="115"/>
                <w:sz w:val="16"/>
              </w:rPr>
              <w:t>Nota: A veces nos lo dice con ícono de visa o con ícono de tarjetas</w:t>
            </w:r>
          </w:p>
        </w:tc>
      </w:tr>
      <w:tr>
        <w:trPr>
          <w:trHeight w:val="1234" w:hRule="exact"/>
        </w:trPr>
        <w:tc>
          <w:tcPr>
            <w:tcW w:w="2943" w:type="dxa"/>
          </w:tcPr>
          <w:p>
            <w:pPr>
              <w:pStyle w:val="TableParagraph"/>
              <w:spacing w:line="244" w:lineRule="auto"/>
              <w:ind w:right="40"/>
              <w:jc w:val="left"/>
              <w:rPr>
                <w:sz w:val="16"/>
              </w:rPr>
            </w:pPr>
            <w:r>
              <w:rPr>
                <w:w w:val="110"/>
                <w:sz w:val="16"/>
              </w:rPr>
              <w:t>3.1.4 Ofrece otras alternativas electró- nicas de pago (Paypal,   CLABE).</w:t>
            </w:r>
          </w:p>
        </w:tc>
        <w:tc>
          <w:tcPr>
            <w:tcW w:w="723" w:type="dxa"/>
          </w:tcPr>
          <w:p>
            <w:pPr>
              <w:pStyle w:val="TableParagraph"/>
              <w:spacing w:line="244" w:lineRule="auto"/>
              <w:ind w:right="197"/>
              <w:jc w:val="left"/>
              <w:rPr>
                <w:sz w:val="16"/>
              </w:rPr>
            </w:pPr>
            <w:r>
              <w:rPr>
                <w:w w:val="120"/>
                <w:sz w:val="16"/>
              </w:rPr>
              <w:t>NO=0 SI=1</w:t>
            </w:r>
          </w:p>
        </w:tc>
        <w:tc>
          <w:tcPr>
            <w:tcW w:w="3411" w:type="dxa"/>
            <w:gridSpan w:val="5"/>
          </w:tcPr>
          <w:p>
            <w:pPr>
              <w:pStyle w:val="TableParagraph"/>
              <w:spacing w:line="244" w:lineRule="auto"/>
              <w:ind w:right="49"/>
              <w:jc w:val="both"/>
              <w:rPr>
                <w:sz w:val="16"/>
              </w:rPr>
            </w:pPr>
            <w:r>
              <w:rPr>
                <w:spacing w:val="-4"/>
                <w:w w:val="115"/>
                <w:sz w:val="16"/>
              </w:rPr>
              <w:t>PayPal</w:t>
            </w:r>
            <w:r>
              <w:rPr>
                <w:spacing w:val="-10"/>
                <w:w w:val="115"/>
                <w:sz w:val="16"/>
              </w:rPr>
              <w:t> </w:t>
            </w:r>
            <w:r>
              <w:rPr>
                <w:w w:val="115"/>
                <w:sz w:val="16"/>
              </w:rPr>
              <w:t>es</w:t>
            </w:r>
            <w:r>
              <w:rPr>
                <w:spacing w:val="-10"/>
                <w:w w:val="115"/>
                <w:sz w:val="16"/>
              </w:rPr>
              <w:t> </w:t>
            </w:r>
            <w:r>
              <w:rPr>
                <w:w w:val="115"/>
                <w:sz w:val="16"/>
              </w:rPr>
              <w:t>una</w:t>
            </w:r>
            <w:r>
              <w:rPr>
                <w:spacing w:val="-10"/>
                <w:w w:val="115"/>
                <w:sz w:val="16"/>
              </w:rPr>
              <w:t> </w:t>
            </w:r>
            <w:r>
              <w:rPr>
                <w:w w:val="115"/>
                <w:sz w:val="16"/>
              </w:rPr>
              <w:t>aplicación</w:t>
            </w:r>
            <w:r>
              <w:rPr>
                <w:spacing w:val="-10"/>
                <w:w w:val="115"/>
                <w:sz w:val="16"/>
              </w:rPr>
              <w:t> </w:t>
            </w:r>
            <w:r>
              <w:rPr>
                <w:w w:val="115"/>
                <w:sz w:val="16"/>
              </w:rPr>
              <w:t>basada</w:t>
            </w:r>
            <w:r>
              <w:rPr>
                <w:spacing w:val="-10"/>
                <w:w w:val="115"/>
                <w:sz w:val="16"/>
              </w:rPr>
              <w:t> </w:t>
            </w:r>
            <w:r>
              <w:rPr>
                <w:w w:val="115"/>
                <w:sz w:val="16"/>
              </w:rPr>
              <w:t>en</w:t>
            </w:r>
            <w:r>
              <w:rPr>
                <w:spacing w:val="-11"/>
                <w:w w:val="115"/>
                <w:sz w:val="16"/>
              </w:rPr>
              <w:t> </w:t>
            </w:r>
            <w:r>
              <w:rPr>
                <w:w w:val="115"/>
                <w:sz w:val="16"/>
              </w:rPr>
              <w:t>Web</w:t>
            </w:r>
            <w:r>
              <w:rPr>
                <w:spacing w:val="-10"/>
                <w:w w:val="115"/>
                <w:sz w:val="16"/>
              </w:rPr>
              <w:t> </w:t>
            </w:r>
            <w:r>
              <w:rPr>
                <w:w w:val="115"/>
                <w:sz w:val="16"/>
              </w:rPr>
              <w:t>para el</w:t>
            </w:r>
            <w:r>
              <w:rPr>
                <w:spacing w:val="-10"/>
                <w:w w:val="115"/>
                <w:sz w:val="16"/>
              </w:rPr>
              <w:t> </w:t>
            </w:r>
            <w:r>
              <w:rPr>
                <w:w w:val="115"/>
                <w:sz w:val="16"/>
              </w:rPr>
              <w:t>pago</w:t>
            </w:r>
            <w:r>
              <w:rPr>
                <w:spacing w:val="-10"/>
                <w:w w:val="115"/>
                <w:sz w:val="16"/>
              </w:rPr>
              <w:t> </w:t>
            </w:r>
            <w:r>
              <w:rPr>
                <w:w w:val="115"/>
                <w:sz w:val="16"/>
              </w:rPr>
              <w:t>seguro</w:t>
            </w:r>
            <w:r>
              <w:rPr>
                <w:spacing w:val="-10"/>
                <w:w w:val="115"/>
                <w:sz w:val="16"/>
              </w:rPr>
              <w:t> </w:t>
            </w:r>
            <w:r>
              <w:rPr>
                <w:w w:val="115"/>
                <w:sz w:val="16"/>
              </w:rPr>
              <w:t>por</w:t>
            </w:r>
            <w:r>
              <w:rPr>
                <w:spacing w:val="-10"/>
                <w:w w:val="115"/>
                <w:sz w:val="16"/>
              </w:rPr>
              <w:t> </w:t>
            </w:r>
            <w:r>
              <w:rPr>
                <w:w w:val="115"/>
                <w:sz w:val="16"/>
              </w:rPr>
              <w:t>internet.</w:t>
            </w:r>
          </w:p>
          <w:p>
            <w:pPr>
              <w:pStyle w:val="TableParagraph"/>
              <w:spacing w:line="244" w:lineRule="auto" w:before="0"/>
              <w:ind w:right="49"/>
              <w:jc w:val="both"/>
              <w:rPr>
                <w:sz w:val="16"/>
              </w:rPr>
            </w:pPr>
            <w:r>
              <w:rPr>
                <w:w w:val="115"/>
                <w:sz w:val="16"/>
              </w:rPr>
              <w:t>La Clave Bancaria  Estandarizada  (CLABE)  se utiliza para realizar transferencias y </w:t>
            </w:r>
            <w:r>
              <w:rPr>
                <w:w w:val="110"/>
                <w:sz w:val="16"/>
              </w:rPr>
              <w:t>operaciones</w:t>
            </w:r>
            <w:r>
              <w:rPr>
                <w:spacing w:val="35"/>
                <w:w w:val="110"/>
                <w:sz w:val="16"/>
              </w:rPr>
              <w:t> </w:t>
            </w:r>
            <w:r>
              <w:rPr>
                <w:w w:val="110"/>
                <w:sz w:val="16"/>
              </w:rPr>
              <w:t>interbancarias.</w:t>
            </w:r>
          </w:p>
          <w:p>
            <w:pPr>
              <w:pStyle w:val="TableParagraph"/>
              <w:spacing w:before="0"/>
              <w:jc w:val="both"/>
              <w:rPr>
                <w:sz w:val="16"/>
              </w:rPr>
            </w:pPr>
            <w:r>
              <w:rPr>
                <w:w w:val="110"/>
                <w:sz w:val="16"/>
              </w:rPr>
              <w:t>Nota: Podemos encontrar</w:t>
            </w:r>
          </w:p>
        </w:tc>
      </w:tr>
      <w:tr>
        <w:trPr>
          <w:trHeight w:val="834" w:hRule="exact"/>
        </w:trPr>
        <w:tc>
          <w:tcPr>
            <w:tcW w:w="2943" w:type="dxa"/>
          </w:tcPr>
          <w:p>
            <w:pPr>
              <w:pStyle w:val="TableParagraph"/>
              <w:spacing w:line="244" w:lineRule="auto"/>
              <w:ind w:right="40"/>
              <w:jc w:val="left"/>
              <w:rPr>
                <w:sz w:val="16"/>
              </w:rPr>
            </w:pPr>
            <w:r>
              <w:rPr>
                <w:w w:val="115"/>
                <w:sz w:val="16"/>
              </w:rPr>
              <w:t>3.1.5 Distingue con claridad servicios completos e incompletos en línea.</w:t>
            </w:r>
          </w:p>
        </w:tc>
        <w:tc>
          <w:tcPr>
            <w:tcW w:w="723" w:type="dxa"/>
          </w:tcPr>
          <w:p>
            <w:pPr>
              <w:pStyle w:val="TableParagraph"/>
              <w:spacing w:line="244" w:lineRule="auto"/>
              <w:ind w:right="197"/>
              <w:jc w:val="left"/>
              <w:rPr>
                <w:sz w:val="16"/>
              </w:rPr>
            </w:pPr>
            <w:r>
              <w:rPr>
                <w:w w:val="120"/>
                <w:sz w:val="16"/>
              </w:rPr>
              <w:t>NO=0 SI=1</w:t>
            </w:r>
          </w:p>
        </w:tc>
        <w:tc>
          <w:tcPr>
            <w:tcW w:w="3411" w:type="dxa"/>
            <w:gridSpan w:val="5"/>
          </w:tcPr>
          <w:p>
            <w:pPr>
              <w:pStyle w:val="TableParagraph"/>
              <w:spacing w:line="244" w:lineRule="auto"/>
              <w:ind w:right="49"/>
              <w:jc w:val="both"/>
              <w:rPr>
                <w:sz w:val="16"/>
              </w:rPr>
            </w:pPr>
            <w:r>
              <w:rPr>
                <w:w w:val="115"/>
                <w:sz w:val="16"/>
              </w:rPr>
              <w:t>El</w:t>
            </w:r>
            <w:r>
              <w:rPr>
                <w:spacing w:val="-6"/>
                <w:w w:val="115"/>
                <w:sz w:val="16"/>
              </w:rPr>
              <w:t> </w:t>
            </w:r>
            <w:r>
              <w:rPr>
                <w:spacing w:val="-3"/>
                <w:w w:val="115"/>
                <w:sz w:val="16"/>
              </w:rPr>
              <w:t>Portal</w:t>
            </w:r>
            <w:r>
              <w:rPr>
                <w:spacing w:val="-6"/>
                <w:w w:val="115"/>
                <w:sz w:val="16"/>
              </w:rPr>
              <w:t> </w:t>
            </w:r>
            <w:r>
              <w:rPr>
                <w:w w:val="115"/>
                <w:sz w:val="16"/>
              </w:rPr>
              <w:t>nos</w:t>
            </w:r>
            <w:r>
              <w:rPr>
                <w:spacing w:val="-6"/>
                <w:w w:val="115"/>
                <w:sz w:val="16"/>
              </w:rPr>
              <w:t> </w:t>
            </w:r>
            <w:r>
              <w:rPr>
                <w:w w:val="115"/>
                <w:sz w:val="16"/>
              </w:rPr>
              <w:t>dice</w:t>
            </w:r>
            <w:r>
              <w:rPr>
                <w:spacing w:val="-6"/>
                <w:w w:val="115"/>
                <w:sz w:val="16"/>
              </w:rPr>
              <w:t> </w:t>
            </w:r>
            <w:r>
              <w:rPr>
                <w:w w:val="115"/>
                <w:sz w:val="16"/>
              </w:rPr>
              <w:t>cuales</w:t>
            </w:r>
            <w:r>
              <w:rPr>
                <w:spacing w:val="-6"/>
                <w:w w:val="115"/>
                <w:sz w:val="16"/>
              </w:rPr>
              <w:t> </w:t>
            </w:r>
            <w:r>
              <w:rPr>
                <w:w w:val="115"/>
                <w:sz w:val="16"/>
              </w:rPr>
              <w:t>son</w:t>
            </w:r>
            <w:r>
              <w:rPr>
                <w:spacing w:val="-6"/>
                <w:w w:val="115"/>
                <w:sz w:val="16"/>
              </w:rPr>
              <w:t> </w:t>
            </w:r>
            <w:r>
              <w:rPr>
                <w:w w:val="115"/>
                <w:sz w:val="16"/>
              </w:rPr>
              <w:t>los</w:t>
            </w:r>
            <w:r>
              <w:rPr>
                <w:spacing w:val="-6"/>
                <w:w w:val="115"/>
                <w:sz w:val="16"/>
              </w:rPr>
              <w:t> </w:t>
            </w:r>
            <w:r>
              <w:rPr>
                <w:w w:val="115"/>
                <w:sz w:val="16"/>
              </w:rPr>
              <w:t>servicios</w:t>
            </w:r>
            <w:r>
              <w:rPr>
                <w:spacing w:val="-6"/>
                <w:w w:val="115"/>
                <w:sz w:val="16"/>
              </w:rPr>
              <w:t> </w:t>
            </w:r>
            <w:r>
              <w:rPr>
                <w:w w:val="115"/>
                <w:sz w:val="16"/>
              </w:rPr>
              <w:t>que se pueden realizar al 100% en línea y cuáles son</w:t>
            </w:r>
            <w:r>
              <w:rPr>
                <w:spacing w:val="-11"/>
                <w:w w:val="115"/>
                <w:sz w:val="16"/>
              </w:rPr>
              <w:t> </w:t>
            </w:r>
            <w:r>
              <w:rPr>
                <w:w w:val="115"/>
                <w:sz w:val="16"/>
              </w:rPr>
              <w:t>los</w:t>
            </w:r>
            <w:r>
              <w:rPr>
                <w:spacing w:val="-11"/>
                <w:w w:val="115"/>
                <w:sz w:val="16"/>
              </w:rPr>
              <w:t> </w:t>
            </w:r>
            <w:r>
              <w:rPr>
                <w:w w:val="115"/>
                <w:sz w:val="16"/>
              </w:rPr>
              <w:t>trámites</w:t>
            </w:r>
            <w:r>
              <w:rPr>
                <w:spacing w:val="-11"/>
                <w:w w:val="115"/>
                <w:sz w:val="16"/>
              </w:rPr>
              <w:t> </w:t>
            </w:r>
            <w:r>
              <w:rPr>
                <w:w w:val="115"/>
                <w:sz w:val="16"/>
              </w:rPr>
              <w:t>y</w:t>
            </w:r>
            <w:r>
              <w:rPr>
                <w:spacing w:val="-11"/>
                <w:w w:val="115"/>
                <w:sz w:val="16"/>
              </w:rPr>
              <w:t> </w:t>
            </w:r>
            <w:r>
              <w:rPr>
                <w:w w:val="115"/>
                <w:sz w:val="16"/>
              </w:rPr>
              <w:t>servicios</w:t>
            </w:r>
            <w:r>
              <w:rPr>
                <w:spacing w:val="-11"/>
                <w:w w:val="115"/>
                <w:sz w:val="16"/>
              </w:rPr>
              <w:t> </w:t>
            </w:r>
            <w:r>
              <w:rPr>
                <w:w w:val="115"/>
                <w:sz w:val="16"/>
              </w:rPr>
              <w:t>que</w:t>
            </w:r>
            <w:r>
              <w:rPr>
                <w:spacing w:val="-11"/>
                <w:w w:val="115"/>
                <w:sz w:val="16"/>
              </w:rPr>
              <w:t> </w:t>
            </w:r>
            <w:r>
              <w:rPr>
                <w:w w:val="115"/>
                <w:sz w:val="16"/>
              </w:rPr>
              <w:t>se</w:t>
            </w:r>
            <w:r>
              <w:rPr>
                <w:spacing w:val="-11"/>
                <w:w w:val="115"/>
                <w:sz w:val="16"/>
              </w:rPr>
              <w:t> </w:t>
            </w:r>
            <w:r>
              <w:rPr>
                <w:w w:val="115"/>
                <w:sz w:val="16"/>
              </w:rPr>
              <w:t>tienen</w:t>
            </w:r>
            <w:r>
              <w:rPr>
                <w:spacing w:val="-11"/>
                <w:w w:val="115"/>
                <w:sz w:val="16"/>
              </w:rPr>
              <w:t> </w:t>
            </w:r>
            <w:r>
              <w:rPr>
                <w:w w:val="115"/>
                <w:sz w:val="16"/>
              </w:rPr>
              <w:t>que realizar</w:t>
            </w:r>
            <w:r>
              <w:rPr>
                <w:spacing w:val="-17"/>
                <w:w w:val="115"/>
                <w:sz w:val="16"/>
              </w:rPr>
              <w:t> </w:t>
            </w:r>
            <w:r>
              <w:rPr>
                <w:w w:val="115"/>
                <w:sz w:val="16"/>
              </w:rPr>
              <w:t>en</w:t>
            </w:r>
            <w:r>
              <w:rPr>
                <w:spacing w:val="-17"/>
                <w:w w:val="115"/>
                <w:sz w:val="16"/>
              </w:rPr>
              <w:t> </w:t>
            </w:r>
            <w:r>
              <w:rPr>
                <w:w w:val="115"/>
                <w:sz w:val="16"/>
              </w:rPr>
              <w:t>una</w:t>
            </w:r>
            <w:r>
              <w:rPr>
                <w:spacing w:val="-17"/>
                <w:w w:val="115"/>
                <w:sz w:val="16"/>
              </w:rPr>
              <w:t> </w:t>
            </w:r>
            <w:r>
              <w:rPr>
                <w:w w:val="115"/>
                <w:sz w:val="16"/>
              </w:rPr>
              <w:t>dependencia.</w:t>
            </w:r>
          </w:p>
        </w:tc>
      </w:tr>
    </w:tbl>
    <w:p>
      <w:pPr>
        <w:pStyle w:val="BodyText"/>
        <w:spacing w:before="10"/>
        <w:rPr>
          <w:b/>
          <w:sz w:val="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709"/>
        <w:gridCol w:w="3425"/>
      </w:tblGrid>
      <w:tr>
        <w:trPr>
          <w:trHeight w:val="634" w:hRule="exact"/>
        </w:trPr>
        <w:tc>
          <w:tcPr>
            <w:tcW w:w="7077" w:type="dxa"/>
            <w:gridSpan w:val="3"/>
          </w:tcPr>
          <w:p>
            <w:pPr>
              <w:pStyle w:val="TableParagraph"/>
              <w:ind w:left="2896" w:right="49"/>
              <w:jc w:val="left"/>
              <w:rPr>
                <w:b/>
                <w:sz w:val="16"/>
              </w:rPr>
            </w:pPr>
            <w:r>
              <w:rPr>
                <w:b/>
                <w:w w:val="120"/>
                <w:sz w:val="16"/>
              </w:rPr>
              <w:t>3.2 SEgURIDAD.</w:t>
            </w:r>
          </w:p>
          <w:p>
            <w:pPr>
              <w:pStyle w:val="TableParagraph"/>
              <w:spacing w:line="244" w:lineRule="auto" w:before="4"/>
              <w:ind w:left="2701" w:right="49" w:hanging="2159"/>
              <w:jc w:val="left"/>
              <w:rPr>
                <w:b/>
                <w:sz w:val="16"/>
              </w:rPr>
            </w:pPr>
            <w:r>
              <w:rPr>
                <w:b/>
                <w:w w:val="110"/>
                <w:sz w:val="16"/>
              </w:rPr>
              <w:t>Se evalúa la seguridad con la que cuenta el portal de gobierno para llevar a cabo transacciones en línea.</w:t>
            </w:r>
          </w:p>
        </w:tc>
      </w:tr>
      <w:tr>
        <w:trPr>
          <w:trHeight w:val="288" w:hRule="exact"/>
        </w:trPr>
        <w:tc>
          <w:tcPr>
            <w:tcW w:w="2943" w:type="dxa"/>
          </w:tcPr>
          <w:p>
            <w:pPr>
              <w:pStyle w:val="TableParagraph"/>
              <w:spacing w:before="22"/>
              <w:ind w:left="1055" w:right="1055"/>
              <w:rPr>
                <w:rFonts w:ascii="Arial"/>
                <w:b/>
                <w:i/>
                <w:sz w:val="16"/>
              </w:rPr>
            </w:pPr>
            <w:r>
              <w:rPr>
                <w:rFonts w:ascii="Arial"/>
                <w:b/>
                <w:i/>
                <w:sz w:val="16"/>
              </w:rPr>
              <w:t>Preguntas</w:t>
            </w:r>
          </w:p>
        </w:tc>
        <w:tc>
          <w:tcPr>
            <w:tcW w:w="4134" w:type="dxa"/>
            <w:gridSpan w:val="2"/>
          </w:tcPr>
          <w:p>
            <w:pPr>
              <w:pStyle w:val="TableParagraph"/>
              <w:spacing w:before="22"/>
              <w:ind w:left="1655" w:right="1655"/>
              <w:rPr>
                <w:rFonts w:ascii="Arial" w:hAnsi="Arial"/>
                <w:b/>
                <w:i/>
                <w:sz w:val="16"/>
              </w:rPr>
            </w:pPr>
            <w:r>
              <w:rPr>
                <w:rFonts w:ascii="Arial" w:hAnsi="Arial"/>
                <w:b/>
                <w:i/>
                <w:sz w:val="16"/>
              </w:rPr>
              <w:t>Definición</w:t>
            </w:r>
          </w:p>
        </w:tc>
      </w:tr>
      <w:tr>
        <w:trPr>
          <w:trHeight w:val="1596" w:hRule="exact"/>
        </w:trPr>
        <w:tc>
          <w:tcPr>
            <w:tcW w:w="2943" w:type="dxa"/>
          </w:tcPr>
          <w:p>
            <w:pPr>
              <w:pStyle w:val="TableParagraph"/>
              <w:spacing w:line="244" w:lineRule="auto"/>
              <w:ind w:right="49"/>
              <w:jc w:val="both"/>
              <w:rPr>
                <w:sz w:val="16"/>
              </w:rPr>
            </w:pPr>
            <w:r>
              <w:rPr>
                <w:w w:val="115"/>
                <w:sz w:val="16"/>
              </w:rPr>
              <w:t>3.2.1 Se observa el logotipo de una empresa de pago-seguro antes de empezar el trámite de pago.</w:t>
            </w:r>
          </w:p>
        </w:tc>
        <w:tc>
          <w:tcPr>
            <w:tcW w:w="709" w:type="dxa"/>
          </w:tcPr>
          <w:p>
            <w:pPr>
              <w:pStyle w:val="TableParagraph"/>
              <w:spacing w:line="244" w:lineRule="auto"/>
              <w:ind w:right="183"/>
              <w:jc w:val="left"/>
              <w:rPr>
                <w:sz w:val="16"/>
              </w:rPr>
            </w:pPr>
            <w:r>
              <w:rPr>
                <w:w w:val="120"/>
                <w:sz w:val="16"/>
              </w:rPr>
              <w:t>NO=0 SI=1</w:t>
            </w:r>
          </w:p>
        </w:tc>
        <w:tc>
          <w:tcPr>
            <w:tcW w:w="3425" w:type="dxa"/>
          </w:tcPr>
          <w:p>
            <w:pPr>
              <w:pStyle w:val="TableParagraph"/>
              <w:spacing w:line="244" w:lineRule="auto"/>
              <w:ind w:right="49"/>
              <w:jc w:val="both"/>
              <w:rPr>
                <w:sz w:val="16"/>
              </w:rPr>
            </w:pPr>
            <w:r>
              <w:rPr>
                <w:w w:val="115"/>
                <w:sz w:val="16"/>
              </w:rPr>
              <w:t>El logotipo de una empresa de pago seguro nos indica que se protegen los datos del usuario que está brindando información confidencial sobre su transacción bancaria y </w:t>
            </w:r>
            <w:r>
              <w:rPr>
                <w:w w:val="110"/>
                <w:sz w:val="16"/>
              </w:rPr>
              <w:t>números confidenciales.</w:t>
            </w:r>
          </w:p>
          <w:p>
            <w:pPr>
              <w:pStyle w:val="TableParagraph"/>
              <w:spacing w:line="244" w:lineRule="auto" w:before="0"/>
              <w:ind w:right="49"/>
              <w:jc w:val="both"/>
              <w:rPr>
                <w:sz w:val="16"/>
              </w:rPr>
            </w:pPr>
            <w:r>
              <w:rPr>
                <w:w w:val="115"/>
                <w:sz w:val="16"/>
              </w:rPr>
              <w:t>El siguiente logotipo aparece con mayor frecuencia dentro de los Portales.</w:t>
            </w:r>
          </w:p>
        </w:tc>
      </w:tr>
      <w:tr>
        <w:trPr>
          <w:trHeight w:val="945" w:hRule="exact"/>
        </w:trPr>
        <w:tc>
          <w:tcPr>
            <w:tcW w:w="2943" w:type="dxa"/>
          </w:tcPr>
          <w:p>
            <w:pPr>
              <w:pStyle w:val="TableParagraph"/>
              <w:spacing w:line="244" w:lineRule="auto"/>
              <w:ind w:right="49"/>
              <w:jc w:val="both"/>
              <w:rPr>
                <w:sz w:val="16"/>
              </w:rPr>
            </w:pPr>
            <w:r>
              <w:rPr>
                <w:w w:val="115"/>
                <w:sz w:val="16"/>
              </w:rPr>
              <w:t>3.2.2 Existen políticas de Seguridad publicadas en el sitio visibles antes de comenzar alguna transacción.</w:t>
            </w:r>
          </w:p>
        </w:tc>
        <w:tc>
          <w:tcPr>
            <w:tcW w:w="709" w:type="dxa"/>
          </w:tcPr>
          <w:p>
            <w:pPr>
              <w:pStyle w:val="TableParagraph"/>
              <w:spacing w:line="244" w:lineRule="auto"/>
              <w:ind w:right="183"/>
              <w:jc w:val="left"/>
              <w:rPr>
                <w:sz w:val="16"/>
              </w:rPr>
            </w:pPr>
            <w:r>
              <w:rPr>
                <w:w w:val="120"/>
                <w:sz w:val="16"/>
              </w:rPr>
              <w:t>NO=0 SI=1</w:t>
            </w:r>
          </w:p>
        </w:tc>
        <w:tc>
          <w:tcPr>
            <w:tcW w:w="3425" w:type="dxa"/>
          </w:tcPr>
          <w:p>
            <w:pPr>
              <w:pStyle w:val="TableParagraph"/>
              <w:spacing w:line="244" w:lineRule="auto"/>
              <w:ind w:right="50"/>
              <w:jc w:val="both"/>
              <w:rPr>
                <w:sz w:val="16"/>
              </w:rPr>
            </w:pPr>
            <w:r>
              <w:rPr>
                <w:w w:val="115"/>
                <w:sz w:val="16"/>
              </w:rPr>
              <w:t>Deben de publicarse Políticas de Seguridad del</w:t>
            </w:r>
            <w:r>
              <w:rPr>
                <w:spacing w:val="-22"/>
                <w:w w:val="115"/>
                <w:sz w:val="16"/>
              </w:rPr>
              <w:t> </w:t>
            </w:r>
            <w:r>
              <w:rPr>
                <w:w w:val="115"/>
                <w:sz w:val="16"/>
              </w:rPr>
              <w:t>portal,</w:t>
            </w:r>
            <w:r>
              <w:rPr>
                <w:spacing w:val="-25"/>
                <w:w w:val="115"/>
                <w:sz w:val="16"/>
              </w:rPr>
              <w:t> </w:t>
            </w:r>
            <w:r>
              <w:rPr>
                <w:w w:val="115"/>
                <w:sz w:val="16"/>
              </w:rPr>
              <w:t>las</w:t>
            </w:r>
            <w:r>
              <w:rPr>
                <w:spacing w:val="-22"/>
                <w:w w:val="115"/>
                <w:sz w:val="16"/>
              </w:rPr>
              <w:t> </w:t>
            </w:r>
            <w:r>
              <w:rPr>
                <w:w w:val="115"/>
                <w:sz w:val="16"/>
              </w:rPr>
              <w:t>cuales</w:t>
            </w:r>
            <w:r>
              <w:rPr>
                <w:spacing w:val="-22"/>
                <w:w w:val="115"/>
                <w:sz w:val="16"/>
              </w:rPr>
              <w:t> </w:t>
            </w:r>
            <w:r>
              <w:rPr>
                <w:w w:val="115"/>
                <w:sz w:val="16"/>
              </w:rPr>
              <w:t>se</w:t>
            </w:r>
            <w:r>
              <w:rPr>
                <w:spacing w:val="-22"/>
                <w:w w:val="115"/>
                <w:sz w:val="16"/>
              </w:rPr>
              <w:t> </w:t>
            </w:r>
            <w:r>
              <w:rPr>
                <w:w w:val="115"/>
                <w:sz w:val="16"/>
              </w:rPr>
              <w:t>encuentran</w:t>
            </w:r>
            <w:r>
              <w:rPr>
                <w:spacing w:val="-22"/>
                <w:w w:val="115"/>
                <w:sz w:val="16"/>
              </w:rPr>
              <w:t> </w:t>
            </w:r>
            <w:r>
              <w:rPr>
                <w:w w:val="115"/>
                <w:sz w:val="16"/>
              </w:rPr>
              <w:t>con</w:t>
            </w:r>
            <w:r>
              <w:rPr>
                <w:spacing w:val="-22"/>
                <w:w w:val="115"/>
                <w:sz w:val="16"/>
              </w:rPr>
              <w:t> </w:t>
            </w:r>
            <w:r>
              <w:rPr>
                <w:w w:val="115"/>
                <w:sz w:val="16"/>
              </w:rPr>
              <w:t>mayor frecuencia en la parte inferior del portal de Internet.</w:t>
            </w:r>
          </w:p>
        </w:tc>
      </w:tr>
      <w:tr>
        <w:trPr>
          <w:trHeight w:val="1434" w:hRule="exact"/>
        </w:trPr>
        <w:tc>
          <w:tcPr>
            <w:tcW w:w="2943" w:type="dxa"/>
          </w:tcPr>
          <w:p>
            <w:pPr>
              <w:pStyle w:val="TableParagraph"/>
              <w:spacing w:line="244" w:lineRule="auto"/>
              <w:ind w:right="49"/>
              <w:jc w:val="both"/>
              <w:rPr>
                <w:sz w:val="16"/>
              </w:rPr>
            </w:pPr>
            <w:r>
              <w:rPr>
                <w:w w:val="115"/>
                <w:sz w:val="16"/>
              </w:rPr>
              <w:t>3.2.3 Existen políticas de Privacidad publicadas en el portal visibles antes de comenzar alguna transacción.</w:t>
            </w:r>
          </w:p>
        </w:tc>
        <w:tc>
          <w:tcPr>
            <w:tcW w:w="709" w:type="dxa"/>
          </w:tcPr>
          <w:p>
            <w:pPr>
              <w:pStyle w:val="TableParagraph"/>
              <w:spacing w:line="244" w:lineRule="auto"/>
              <w:ind w:right="183"/>
              <w:jc w:val="left"/>
              <w:rPr>
                <w:sz w:val="16"/>
              </w:rPr>
            </w:pPr>
            <w:r>
              <w:rPr>
                <w:w w:val="120"/>
                <w:sz w:val="16"/>
              </w:rPr>
              <w:t>NO=0 SI=1</w:t>
            </w:r>
          </w:p>
        </w:tc>
        <w:tc>
          <w:tcPr>
            <w:tcW w:w="3425" w:type="dxa"/>
          </w:tcPr>
          <w:p>
            <w:pPr>
              <w:pStyle w:val="TableParagraph"/>
              <w:spacing w:line="244" w:lineRule="auto"/>
              <w:ind w:right="49"/>
              <w:jc w:val="both"/>
              <w:rPr>
                <w:sz w:val="16"/>
              </w:rPr>
            </w:pPr>
            <w:r>
              <w:rPr>
                <w:w w:val="115"/>
                <w:sz w:val="16"/>
              </w:rPr>
              <w:t>Deben de publicarse Políticas de Privacidad del</w:t>
            </w:r>
            <w:r>
              <w:rPr>
                <w:spacing w:val="-22"/>
                <w:w w:val="115"/>
                <w:sz w:val="16"/>
              </w:rPr>
              <w:t> </w:t>
            </w:r>
            <w:r>
              <w:rPr>
                <w:w w:val="115"/>
                <w:sz w:val="16"/>
              </w:rPr>
              <w:t>portal,</w:t>
            </w:r>
            <w:r>
              <w:rPr>
                <w:spacing w:val="-25"/>
                <w:w w:val="115"/>
                <w:sz w:val="16"/>
              </w:rPr>
              <w:t> </w:t>
            </w:r>
            <w:r>
              <w:rPr>
                <w:w w:val="115"/>
                <w:sz w:val="16"/>
              </w:rPr>
              <w:t>las</w:t>
            </w:r>
            <w:r>
              <w:rPr>
                <w:spacing w:val="-22"/>
                <w:w w:val="115"/>
                <w:sz w:val="16"/>
              </w:rPr>
              <w:t> </w:t>
            </w:r>
            <w:r>
              <w:rPr>
                <w:w w:val="115"/>
                <w:sz w:val="16"/>
              </w:rPr>
              <w:t>cuales</w:t>
            </w:r>
            <w:r>
              <w:rPr>
                <w:spacing w:val="-22"/>
                <w:w w:val="115"/>
                <w:sz w:val="16"/>
              </w:rPr>
              <w:t> </w:t>
            </w:r>
            <w:r>
              <w:rPr>
                <w:w w:val="115"/>
                <w:sz w:val="16"/>
              </w:rPr>
              <w:t>se</w:t>
            </w:r>
            <w:r>
              <w:rPr>
                <w:spacing w:val="-22"/>
                <w:w w:val="115"/>
                <w:sz w:val="16"/>
              </w:rPr>
              <w:t> </w:t>
            </w:r>
            <w:r>
              <w:rPr>
                <w:w w:val="115"/>
                <w:sz w:val="16"/>
              </w:rPr>
              <w:t>encuentran</w:t>
            </w:r>
            <w:r>
              <w:rPr>
                <w:spacing w:val="-22"/>
                <w:w w:val="115"/>
                <w:sz w:val="16"/>
              </w:rPr>
              <w:t> </w:t>
            </w:r>
            <w:r>
              <w:rPr>
                <w:w w:val="115"/>
                <w:sz w:val="16"/>
              </w:rPr>
              <w:t>con</w:t>
            </w:r>
            <w:r>
              <w:rPr>
                <w:spacing w:val="-22"/>
                <w:w w:val="115"/>
                <w:sz w:val="16"/>
              </w:rPr>
              <w:t> </w:t>
            </w:r>
            <w:r>
              <w:rPr>
                <w:w w:val="115"/>
                <w:sz w:val="16"/>
              </w:rPr>
              <w:t>mayor frecuencia en la parte inferior del portal de Internet.</w:t>
            </w:r>
          </w:p>
          <w:p>
            <w:pPr>
              <w:pStyle w:val="TableParagraph"/>
              <w:spacing w:line="244" w:lineRule="auto" w:before="0"/>
              <w:ind w:right="45"/>
              <w:jc w:val="both"/>
              <w:rPr>
                <w:sz w:val="16"/>
              </w:rPr>
            </w:pPr>
            <w:r>
              <w:rPr>
                <w:w w:val="115"/>
                <w:sz w:val="16"/>
              </w:rPr>
              <w:t>Nota:</w:t>
            </w:r>
            <w:r>
              <w:rPr>
                <w:spacing w:val="-12"/>
                <w:w w:val="115"/>
                <w:sz w:val="16"/>
              </w:rPr>
              <w:t> </w:t>
            </w:r>
            <w:r>
              <w:rPr>
                <w:w w:val="115"/>
                <w:sz w:val="16"/>
              </w:rPr>
              <w:t>La</w:t>
            </w:r>
            <w:r>
              <w:rPr>
                <w:spacing w:val="-12"/>
                <w:w w:val="115"/>
                <w:sz w:val="16"/>
              </w:rPr>
              <w:t> </w:t>
            </w:r>
            <w:r>
              <w:rPr>
                <w:w w:val="115"/>
                <w:sz w:val="16"/>
              </w:rPr>
              <w:t>mayoría</w:t>
            </w:r>
            <w:r>
              <w:rPr>
                <w:spacing w:val="-12"/>
                <w:w w:val="115"/>
                <w:sz w:val="16"/>
              </w:rPr>
              <w:t> </w:t>
            </w:r>
            <w:r>
              <w:rPr>
                <w:w w:val="115"/>
                <w:sz w:val="16"/>
              </w:rPr>
              <w:t>de</w:t>
            </w:r>
            <w:r>
              <w:rPr>
                <w:spacing w:val="-12"/>
                <w:w w:val="115"/>
                <w:sz w:val="16"/>
              </w:rPr>
              <w:t> </w:t>
            </w:r>
            <w:r>
              <w:rPr>
                <w:w w:val="115"/>
                <w:sz w:val="16"/>
              </w:rPr>
              <w:t>las</w:t>
            </w:r>
            <w:r>
              <w:rPr>
                <w:spacing w:val="-12"/>
                <w:w w:val="115"/>
                <w:sz w:val="16"/>
              </w:rPr>
              <w:t> </w:t>
            </w:r>
            <w:r>
              <w:rPr>
                <w:w w:val="115"/>
                <w:sz w:val="16"/>
              </w:rPr>
              <w:t>veces</w:t>
            </w:r>
            <w:r>
              <w:rPr>
                <w:spacing w:val="-12"/>
                <w:w w:val="115"/>
                <w:sz w:val="16"/>
              </w:rPr>
              <w:t> </w:t>
            </w:r>
            <w:r>
              <w:rPr>
                <w:w w:val="115"/>
                <w:sz w:val="16"/>
              </w:rPr>
              <w:t>están</w:t>
            </w:r>
            <w:r>
              <w:rPr>
                <w:spacing w:val="-12"/>
                <w:w w:val="115"/>
                <w:sz w:val="16"/>
              </w:rPr>
              <w:t> </w:t>
            </w:r>
            <w:r>
              <w:rPr>
                <w:w w:val="115"/>
                <w:sz w:val="16"/>
              </w:rPr>
              <w:t>juntas</w:t>
            </w:r>
            <w:r>
              <w:rPr>
                <w:spacing w:val="-12"/>
                <w:w w:val="115"/>
                <w:sz w:val="16"/>
              </w:rPr>
              <w:t> </w:t>
            </w:r>
            <w:r>
              <w:rPr>
                <w:w w:val="115"/>
                <w:sz w:val="16"/>
              </w:rPr>
              <w:t>las políticas</w:t>
            </w:r>
            <w:r>
              <w:rPr>
                <w:spacing w:val="-10"/>
                <w:w w:val="115"/>
                <w:sz w:val="16"/>
              </w:rPr>
              <w:t> </w:t>
            </w:r>
            <w:r>
              <w:rPr>
                <w:w w:val="115"/>
                <w:sz w:val="16"/>
              </w:rPr>
              <w:t>de</w:t>
            </w:r>
            <w:r>
              <w:rPr>
                <w:spacing w:val="-10"/>
                <w:w w:val="115"/>
                <w:sz w:val="16"/>
              </w:rPr>
              <w:t> </w:t>
            </w:r>
            <w:r>
              <w:rPr>
                <w:w w:val="115"/>
                <w:sz w:val="16"/>
              </w:rPr>
              <w:t>seguridad</w:t>
            </w:r>
            <w:r>
              <w:rPr>
                <w:spacing w:val="-10"/>
                <w:w w:val="115"/>
                <w:sz w:val="16"/>
              </w:rPr>
              <w:t> </w:t>
            </w:r>
            <w:r>
              <w:rPr>
                <w:w w:val="115"/>
                <w:sz w:val="16"/>
              </w:rPr>
              <w:t>y</w:t>
            </w:r>
            <w:r>
              <w:rPr>
                <w:spacing w:val="-10"/>
                <w:w w:val="115"/>
                <w:sz w:val="16"/>
              </w:rPr>
              <w:t> </w:t>
            </w:r>
            <w:r>
              <w:rPr>
                <w:w w:val="115"/>
                <w:sz w:val="16"/>
              </w:rPr>
              <w:t>privacidad,</w:t>
            </w:r>
            <w:r>
              <w:rPr>
                <w:spacing w:val="-13"/>
                <w:w w:val="115"/>
                <w:sz w:val="16"/>
              </w:rPr>
              <w:t> </w:t>
            </w:r>
            <w:r>
              <w:rPr>
                <w:w w:val="115"/>
                <w:sz w:val="16"/>
              </w:rPr>
              <w:t>las</w:t>
            </w:r>
            <w:r>
              <w:rPr>
                <w:spacing w:val="-10"/>
                <w:w w:val="115"/>
                <w:sz w:val="16"/>
              </w:rPr>
              <w:t> </w:t>
            </w:r>
            <w:r>
              <w:rPr>
                <w:w w:val="115"/>
                <w:sz w:val="16"/>
              </w:rPr>
              <w:t>cuales son</w:t>
            </w:r>
            <w:r>
              <w:rPr>
                <w:spacing w:val="-13"/>
                <w:w w:val="115"/>
                <w:sz w:val="16"/>
              </w:rPr>
              <w:t> </w:t>
            </w:r>
            <w:r>
              <w:rPr>
                <w:w w:val="115"/>
                <w:sz w:val="16"/>
              </w:rPr>
              <w:t>una</w:t>
            </w:r>
            <w:r>
              <w:rPr>
                <w:spacing w:val="-13"/>
                <w:w w:val="115"/>
                <w:sz w:val="16"/>
              </w:rPr>
              <w:t> </w:t>
            </w:r>
            <w:r>
              <w:rPr>
                <w:w w:val="115"/>
                <w:sz w:val="16"/>
              </w:rPr>
              <w:t>liga</w:t>
            </w:r>
            <w:r>
              <w:rPr>
                <w:spacing w:val="-13"/>
                <w:w w:val="115"/>
                <w:sz w:val="16"/>
              </w:rPr>
              <w:t> </w:t>
            </w:r>
            <w:r>
              <w:rPr>
                <w:w w:val="115"/>
                <w:sz w:val="16"/>
              </w:rPr>
              <w:t>al</w:t>
            </w:r>
            <w:r>
              <w:rPr>
                <w:spacing w:val="-13"/>
                <w:w w:val="115"/>
                <w:sz w:val="16"/>
              </w:rPr>
              <w:t> </w:t>
            </w:r>
            <w:r>
              <w:rPr>
                <w:w w:val="115"/>
                <w:sz w:val="16"/>
              </w:rPr>
              <w:t>final</w:t>
            </w:r>
            <w:r>
              <w:rPr>
                <w:spacing w:val="-13"/>
                <w:w w:val="115"/>
                <w:sz w:val="16"/>
              </w:rPr>
              <w:t> </w:t>
            </w:r>
            <w:r>
              <w:rPr>
                <w:w w:val="115"/>
                <w:sz w:val="16"/>
              </w:rPr>
              <w:t>de</w:t>
            </w:r>
            <w:r>
              <w:rPr>
                <w:spacing w:val="-13"/>
                <w:w w:val="115"/>
                <w:sz w:val="16"/>
              </w:rPr>
              <w:t> </w:t>
            </w:r>
            <w:r>
              <w:rPr>
                <w:w w:val="115"/>
                <w:sz w:val="16"/>
              </w:rPr>
              <w:t>la</w:t>
            </w:r>
            <w:r>
              <w:rPr>
                <w:spacing w:val="-13"/>
                <w:w w:val="115"/>
                <w:sz w:val="16"/>
              </w:rPr>
              <w:t> </w:t>
            </w:r>
            <w:r>
              <w:rPr>
                <w:w w:val="115"/>
                <w:sz w:val="16"/>
              </w:rPr>
              <w:t>Página</w:t>
            </w:r>
            <w:r>
              <w:rPr>
                <w:spacing w:val="-13"/>
                <w:w w:val="115"/>
                <w:sz w:val="16"/>
              </w:rPr>
              <w:t> </w:t>
            </w:r>
            <w:r>
              <w:rPr>
                <w:w w:val="115"/>
                <w:sz w:val="16"/>
              </w:rPr>
              <w:t>del</w:t>
            </w:r>
            <w:r>
              <w:rPr>
                <w:spacing w:val="-13"/>
                <w:w w:val="115"/>
                <w:sz w:val="16"/>
              </w:rPr>
              <w:t> </w:t>
            </w:r>
            <w:r>
              <w:rPr>
                <w:w w:val="115"/>
                <w:sz w:val="16"/>
              </w:rPr>
              <w:t>Gobierno.</w:t>
            </w:r>
          </w:p>
        </w:tc>
      </w:tr>
    </w:tbl>
    <w:p>
      <w:pPr>
        <w:spacing w:after="0" w:line="244" w:lineRule="auto"/>
        <w:jc w:val="both"/>
        <w:rPr>
          <w:sz w:val="16"/>
        </w:rPr>
        <w:sectPr>
          <w:pgSz w:w="9640" w:h="13040"/>
          <w:pgMar w:header="823" w:footer="650" w:top="1020" w:bottom="840" w:left="1300" w:right="1020"/>
        </w:sectPr>
      </w:pPr>
    </w:p>
    <w:p>
      <w:pPr>
        <w:pStyle w:val="BodyText"/>
        <w:rPr>
          <w:rFonts w:ascii="Times New Roman"/>
          <w:sz w:val="20"/>
        </w:rPr>
      </w:pPr>
    </w:p>
    <w:p>
      <w:pPr>
        <w:pStyle w:val="BodyText"/>
        <w:spacing w:before="1"/>
        <w:rPr>
          <w:rFonts w:ascii="Times New Roman"/>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709"/>
        <w:gridCol w:w="3425"/>
      </w:tblGrid>
      <w:tr>
        <w:trPr>
          <w:trHeight w:val="2034" w:hRule="exact"/>
        </w:trPr>
        <w:tc>
          <w:tcPr>
            <w:tcW w:w="2943" w:type="dxa"/>
          </w:tcPr>
          <w:p>
            <w:pPr>
              <w:pStyle w:val="TableParagraph"/>
              <w:spacing w:line="244" w:lineRule="auto"/>
              <w:ind w:right="49"/>
              <w:jc w:val="both"/>
              <w:rPr>
                <w:sz w:val="16"/>
              </w:rPr>
            </w:pPr>
            <w:r>
              <w:rPr>
                <w:w w:val="115"/>
                <w:sz w:val="16"/>
              </w:rPr>
              <w:t>3.2.4 Se observa en el  navegador  que el proceso de pago es seguro (candado o https) desde la página</w:t>
            </w:r>
            <w:r>
              <w:rPr>
                <w:spacing w:val="-22"/>
                <w:w w:val="115"/>
                <w:sz w:val="16"/>
              </w:rPr>
              <w:t> </w:t>
            </w:r>
            <w:r>
              <w:rPr>
                <w:w w:val="115"/>
                <w:sz w:val="16"/>
              </w:rPr>
              <w:t>que pida cualquier tipo de información al usuario.</w:t>
            </w:r>
          </w:p>
        </w:tc>
        <w:tc>
          <w:tcPr>
            <w:tcW w:w="709" w:type="dxa"/>
          </w:tcPr>
          <w:p>
            <w:pPr>
              <w:pStyle w:val="TableParagraph"/>
              <w:spacing w:line="244" w:lineRule="auto"/>
              <w:ind w:right="183"/>
              <w:jc w:val="left"/>
              <w:rPr>
                <w:sz w:val="16"/>
              </w:rPr>
            </w:pPr>
            <w:r>
              <w:rPr>
                <w:w w:val="120"/>
                <w:sz w:val="16"/>
              </w:rPr>
              <w:t>NO=0 SI=1</w:t>
            </w:r>
          </w:p>
        </w:tc>
        <w:tc>
          <w:tcPr>
            <w:tcW w:w="3425" w:type="dxa"/>
          </w:tcPr>
          <w:p>
            <w:pPr>
              <w:pStyle w:val="TableParagraph"/>
              <w:spacing w:line="244" w:lineRule="auto"/>
              <w:ind w:right="49"/>
              <w:jc w:val="both"/>
              <w:rPr>
                <w:sz w:val="16"/>
              </w:rPr>
            </w:pPr>
            <w:r>
              <w:rPr>
                <w:w w:val="115"/>
                <w:sz w:val="16"/>
              </w:rPr>
              <w:t>En nuestro navegador se observa que la dirección comienza con https, que significa protocolo seguro de transferencia de hipertexto el cual nos da la certeza de un intercambio de información segura.</w:t>
            </w:r>
          </w:p>
          <w:p>
            <w:pPr>
              <w:pStyle w:val="TableParagraph"/>
              <w:spacing w:line="235" w:lineRule="auto" w:before="4"/>
              <w:ind w:right="49"/>
              <w:jc w:val="both"/>
              <w:rPr>
                <w:sz w:val="16"/>
              </w:rPr>
            </w:pPr>
            <w:r>
              <w:rPr>
                <w:spacing w:val="-3"/>
                <w:w w:val="110"/>
                <w:sz w:val="16"/>
              </w:rPr>
              <w:t>También </w:t>
            </w:r>
            <w:r>
              <w:rPr>
                <w:w w:val="110"/>
                <w:sz w:val="16"/>
              </w:rPr>
              <w:t>en</w:t>
            </w:r>
            <w:r>
              <w:rPr>
                <w:spacing w:val="39"/>
                <w:w w:val="110"/>
                <w:sz w:val="16"/>
              </w:rPr>
              <w:t> </w:t>
            </w:r>
            <w:r>
              <w:rPr>
                <w:w w:val="110"/>
                <w:sz w:val="16"/>
              </w:rPr>
              <w:t>la</w:t>
            </w:r>
            <w:r>
              <w:rPr>
                <w:spacing w:val="39"/>
                <w:w w:val="110"/>
                <w:sz w:val="16"/>
              </w:rPr>
              <w:t> </w:t>
            </w:r>
            <w:r>
              <w:rPr>
                <w:w w:val="110"/>
                <w:sz w:val="16"/>
              </w:rPr>
              <w:t>parte</w:t>
            </w:r>
            <w:r>
              <w:rPr>
                <w:spacing w:val="39"/>
                <w:w w:val="110"/>
                <w:sz w:val="16"/>
              </w:rPr>
              <w:t> </w:t>
            </w:r>
            <w:r>
              <w:rPr>
                <w:w w:val="110"/>
                <w:sz w:val="16"/>
              </w:rPr>
              <w:t>final</w:t>
            </w:r>
            <w:r>
              <w:rPr>
                <w:spacing w:val="39"/>
                <w:w w:val="110"/>
                <w:sz w:val="16"/>
              </w:rPr>
              <w:t> </w:t>
            </w:r>
            <w:r>
              <w:rPr>
                <w:w w:val="110"/>
                <w:sz w:val="16"/>
              </w:rPr>
              <w:t>de</w:t>
            </w:r>
            <w:r>
              <w:rPr>
                <w:spacing w:val="39"/>
                <w:w w:val="110"/>
                <w:sz w:val="16"/>
              </w:rPr>
              <w:t> </w:t>
            </w:r>
            <w:r>
              <w:rPr>
                <w:w w:val="110"/>
                <w:sz w:val="16"/>
              </w:rPr>
              <w:t>navegador aparece  este  ícono  </w:t>
            </w:r>
            <w:r>
              <w:rPr>
                <w:spacing w:val="-5"/>
                <w:position w:val="-5"/>
                <w:sz w:val="16"/>
              </w:rPr>
              <w:drawing>
                <wp:inline distT="0" distB="0" distL="0" distR="0">
                  <wp:extent cx="116228" cy="144017"/>
                  <wp:effectExtent l="0" t="0" r="0" b="0"/>
                  <wp:docPr id="125" name="image973.png" descr=""/>
                  <wp:cNvGraphicFramePr>
                    <a:graphicFrameLocks noChangeAspect="1"/>
                  </wp:cNvGraphicFramePr>
                  <a:graphic>
                    <a:graphicData uri="http://schemas.openxmlformats.org/drawingml/2006/picture">
                      <pic:pic>
                        <pic:nvPicPr>
                          <pic:cNvPr id="126" name="image973.png"/>
                          <pic:cNvPicPr/>
                        </pic:nvPicPr>
                        <pic:blipFill>
                          <a:blip r:embed="rId1265" cstate="print"/>
                          <a:stretch>
                            <a:fillRect/>
                          </a:stretch>
                        </pic:blipFill>
                        <pic:spPr>
                          <a:xfrm>
                            <a:off x="0" y="0"/>
                            <a:ext cx="116228" cy="144017"/>
                          </a:xfrm>
                          <a:prstGeom prst="rect">
                            <a:avLst/>
                          </a:prstGeom>
                        </pic:spPr>
                      </pic:pic>
                    </a:graphicData>
                  </a:graphic>
                </wp:inline>
              </w:drawing>
            </w:r>
            <w:r>
              <w:rPr>
                <w:spacing w:val="-5"/>
                <w:position w:val="-5"/>
                <w:sz w:val="16"/>
              </w:rPr>
            </w:r>
            <w:r>
              <w:rPr>
                <w:rFonts w:ascii="Times New Roman" w:hAnsi="Times New Roman"/>
                <w:spacing w:val="-5"/>
                <w:sz w:val="16"/>
              </w:rPr>
              <w:t>  </w:t>
            </w:r>
            <w:r>
              <w:rPr>
                <w:w w:val="110"/>
                <w:sz w:val="16"/>
              </w:rPr>
              <w:t>que es un candado que al darle clic con da un informe sobre la seguridad con la cuenta el portal o si utiliza</w:t>
            </w:r>
            <w:r>
              <w:rPr>
                <w:spacing w:val="39"/>
                <w:w w:val="110"/>
                <w:sz w:val="16"/>
              </w:rPr>
              <w:t> </w:t>
            </w:r>
            <w:r>
              <w:rPr>
                <w:w w:val="110"/>
                <w:sz w:val="16"/>
              </w:rPr>
              <w:t>algún tipo de  certificación.</w:t>
            </w:r>
          </w:p>
        </w:tc>
      </w:tr>
    </w:tbl>
    <w:p>
      <w:pPr>
        <w:pStyle w:val="BodyText"/>
        <w:spacing w:before="5"/>
        <w:rPr>
          <w:rFonts w:ascii="Times New Roman"/>
          <w:sz w:val="1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737"/>
        <w:gridCol w:w="3301"/>
        <w:gridCol w:w="96"/>
      </w:tblGrid>
      <w:tr>
        <w:trPr>
          <w:trHeight w:val="407" w:hRule="exact"/>
        </w:trPr>
        <w:tc>
          <w:tcPr>
            <w:tcW w:w="7077" w:type="dxa"/>
            <w:gridSpan w:val="4"/>
          </w:tcPr>
          <w:p>
            <w:pPr>
              <w:pStyle w:val="TableParagraph"/>
              <w:spacing w:line="184" w:lineRule="exact"/>
              <w:ind w:left="2517" w:right="49"/>
              <w:jc w:val="left"/>
              <w:rPr>
                <w:b/>
                <w:sz w:val="16"/>
              </w:rPr>
            </w:pPr>
            <w:r>
              <w:rPr>
                <w:b/>
                <w:w w:val="120"/>
                <w:sz w:val="16"/>
              </w:rPr>
              <w:t>3.3 LICENCIA DE MANEJO.</w:t>
            </w:r>
          </w:p>
          <w:p>
            <w:pPr>
              <w:pStyle w:val="TableParagraph"/>
              <w:spacing w:line="184" w:lineRule="exact" w:before="0"/>
              <w:ind w:left="250" w:right="49"/>
              <w:jc w:val="left"/>
              <w:rPr>
                <w:b/>
                <w:sz w:val="16"/>
              </w:rPr>
            </w:pPr>
            <w:r>
              <w:rPr>
                <w:b/>
                <w:w w:val="110"/>
                <w:sz w:val="16"/>
              </w:rPr>
              <w:t>Se evalúa si se existe el servicio de licencia de manejo y si se puede obtener por  Internet.</w:t>
            </w:r>
          </w:p>
        </w:tc>
      </w:tr>
      <w:tr>
        <w:trPr>
          <w:trHeight w:val="288" w:hRule="exact"/>
        </w:trPr>
        <w:tc>
          <w:tcPr>
            <w:tcW w:w="2943" w:type="dxa"/>
          </w:tcPr>
          <w:p>
            <w:pPr>
              <w:pStyle w:val="TableParagraph"/>
              <w:spacing w:before="22"/>
              <w:ind w:left="1055" w:right="1055"/>
              <w:rPr>
                <w:rFonts w:ascii="Arial"/>
                <w:b/>
                <w:i/>
                <w:sz w:val="16"/>
              </w:rPr>
            </w:pPr>
            <w:r>
              <w:rPr>
                <w:rFonts w:ascii="Arial"/>
                <w:b/>
                <w:i/>
                <w:sz w:val="16"/>
              </w:rPr>
              <w:t>Preguntas</w:t>
            </w:r>
          </w:p>
        </w:tc>
        <w:tc>
          <w:tcPr>
            <w:tcW w:w="4134" w:type="dxa"/>
            <w:gridSpan w:val="3"/>
          </w:tcPr>
          <w:p>
            <w:pPr>
              <w:pStyle w:val="TableParagraph"/>
              <w:spacing w:before="22"/>
              <w:ind w:left="1655" w:right="1655"/>
              <w:rPr>
                <w:rFonts w:ascii="Arial" w:hAnsi="Arial"/>
                <w:b/>
                <w:i/>
                <w:sz w:val="16"/>
              </w:rPr>
            </w:pPr>
            <w:r>
              <w:rPr>
                <w:rFonts w:ascii="Arial" w:hAnsi="Arial"/>
                <w:b/>
                <w:i/>
                <w:sz w:val="16"/>
              </w:rPr>
              <w:t>Definición</w:t>
            </w:r>
          </w:p>
        </w:tc>
      </w:tr>
      <w:tr>
        <w:trPr>
          <w:trHeight w:val="618" w:hRule="exact"/>
        </w:trPr>
        <w:tc>
          <w:tcPr>
            <w:tcW w:w="2943" w:type="dxa"/>
          </w:tcPr>
          <w:p>
            <w:pPr>
              <w:pStyle w:val="TableParagraph"/>
              <w:spacing w:line="192" w:lineRule="exact" w:before="19"/>
              <w:ind w:right="40"/>
              <w:jc w:val="left"/>
              <w:rPr>
                <w:sz w:val="16"/>
              </w:rPr>
            </w:pPr>
            <w:r>
              <w:rPr>
                <w:w w:val="115"/>
                <w:sz w:val="16"/>
              </w:rPr>
              <w:t>3.3.1 Se puede solicitar y pagar una licencia de manejo en línea.</w:t>
            </w:r>
          </w:p>
        </w:tc>
        <w:tc>
          <w:tcPr>
            <w:tcW w:w="737" w:type="dxa"/>
          </w:tcPr>
          <w:p>
            <w:pPr>
              <w:pStyle w:val="TableParagraph"/>
              <w:spacing w:line="172" w:lineRule="exact" w:before="35"/>
              <w:ind w:right="212"/>
              <w:jc w:val="left"/>
              <w:rPr>
                <w:sz w:val="16"/>
              </w:rPr>
            </w:pPr>
            <w:r>
              <w:rPr>
                <w:w w:val="120"/>
                <w:sz w:val="16"/>
              </w:rPr>
              <w:t>NO=0 SI=1</w:t>
            </w:r>
          </w:p>
        </w:tc>
        <w:tc>
          <w:tcPr>
            <w:tcW w:w="3301" w:type="dxa"/>
          </w:tcPr>
          <w:p>
            <w:pPr>
              <w:pStyle w:val="TableParagraph"/>
              <w:spacing w:line="172" w:lineRule="exact" w:before="35"/>
              <w:ind w:right="49"/>
              <w:jc w:val="both"/>
              <w:rPr>
                <w:sz w:val="16"/>
              </w:rPr>
            </w:pPr>
            <w:r>
              <w:rPr>
                <w:w w:val="110"/>
                <w:sz w:val="16"/>
              </w:rPr>
              <w:t>Este criterio no incluye la obtención del documento, sólo la solicitud y el pago del mismo.</w:t>
            </w:r>
          </w:p>
        </w:tc>
        <w:tc>
          <w:tcPr>
            <w:tcW w:w="96" w:type="dxa"/>
          </w:tcPr>
          <w:p>
            <w:pPr/>
          </w:p>
        </w:tc>
      </w:tr>
      <w:tr>
        <w:trPr>
          <w:trHeight w:val="1270" w:hRule="exact"/>
        </w:trPr>
        <w:tc>
          <w:tcPr>
            <w:tcW w:w="2943" w:type="dxa"/>
          </w:tcPr>
          <w:p>
            <w:pPr>
              <w:pStyle w:val="TableParagraph"/>
              <w:spacing w:line="192" w:lineRule="exact" w:before="19"/>
              <w:ind w:right="34"/>
              <w:jc w:val="left"/>
              <w:rPr>
                <w:sz w:val="16"/>
              </w:rPr>
            </w:pPr>
            <w:r>
              <w:rPr>
                <w:w w:val="115"/>
                <w:sz w:val="16"/>
              </w:rPr>
              <w:t>3.3.2</w:t>
            </w:r>
            <w:r>
              <w:rPr>
                <w:spacing w:val="-12"/>
                <w:w w:val="115"/>
                <w:sz w:val="16"/>
              </w:rPr>
              <w:t> </w:t>
            </w:r>
            <w:r>
              <w:rPr>
                <w:w w:val="115"/>
                <w:sz w:val="16"/>
              </w:rPr>
              <w:t>Se</w:t>
            </w:r>
            <w:r>
              <w:rPr>
                <w:spacing w:val="-12"/>
                <w:w w:val="115"/>
                <w:sz w:val="16"/>
              </w:rPr>
              <w:t> </w:t>
            </w:r>
            <w:r>
              <w:rPr>
                <w:w w:val="115"/>
                <w:sz w:val="16"/>
              </w:rPr>
              <w:t>puede</w:t>
            </w:r>
            <w:r>
              <w:rPr>
                <w:spacing w:val="-12"/>
                <w:w w:val="115"/>
                <w:sz w:val="16"/>
              </w:rPr>
              <w:t> </w:t>
            </w:r>
            <w:r>
              <w:rPr>
                <w:w w:val="115"/>
                <w:sz w:val="16"/>
              </w:rPr>
              <w:t>obtener</w:t>
            </w:r>
            <w:r>
              <w:rPr>
                <w:spacing w:val="-12"/>
                <w:w w:val="115"/>
                <w:sz w:val="16"/>
              </w:rPr>
              <w:t> </w:t>
            </w:r>
            <w:r>
              <w:rPr>
                <w:w w:val="115"/>
                <w:sz w:val="16"/>
              </w:rPr>
              <w:t>una</w:t>
            </w:r>
            <w:r>
              <w:rPr>
                <w:spacing w:val="-12"/>
                <w:w w:val="115"/>
                <w:sz w:val="16"/>
              </w:rPr>
              <w:t> </w:t>
            </w:r>
            <w:r>
              <w:rPr>
                <w:w w:val="115"/>
                <w:sz w:val="16"/>
              </w:rPr>
              <w:t>licencia</w:t>
            </w:r>
            <w:r>
              <w:rPr>
                <w:spacing w:val="-12"/>
                <w:w w:val="115"/>
                <w:sz w:val="16"/>
              </w:rPr>
              <w:t> </w:t>
            </w:r>
            <w:r>
              <w:rPr>
                <w:w w:val="115"/>
                <w:sz w:val="16"/>
              </w:rPr>
              <w:t>de manejo</w:t>
            </w:r>
            <w:r>
              <w:rPr>
                <w:spacing w:val="-14"/>
                <w:w w:val="115"/>
                <w:sz w:val="16"/>
              </w:rPr>
              <w:t> </w:t>
            </w:r>
            <w:r>
              <w:rPr>
                <w:w w:val="115"/>
                <w:sz w:val="16"/>
              </w:rPr>
              <w:t>sin</w:t>
            </w:r>
            <w:r>
              <w:rPr>
                <w:spacing w:val="-14"/>
                <w:w w:val="115"/>
                <w:sz w:val="16"/>
              </w:rPr>
              <w:t> </w:t>
            </w:r>
            <w:r>
              <w:rPr>
                <w:w w:val="115"/>
                <w:sz w:val="16"/>
              </w:rPr>
              <w:t>asistir</w:t>
            </w:r>
            <w:r>
              <w:rPr>
                <w:spacing w:val="-14"/>
                <w:w w:val="115"/>
                <w:sz w:val="16"/>
              </w:rPr>
              <w:t> </w:t>
            </w:r>
            <w:r>
              <w:rPr>
                <w:w w:val="115"/>
                <w:sz w:val="16"/>
              </w:rPr>
              <w:t>a</w:t>
            </w:r>
            <w:r>
              <w:rPr>
                <w:spacing w:val="-14"/>
                <w:w w:val="115"/>
                <w:sz w:val="16"/>
              </w:rPr>
              <w:t> </w:t>
            </w:r>
            <w:r>
              <w:rPr>
                <w:w w:val="115"/>
                <w:sz w:val="16"/>
              </w:rPr>
              <w:t>la</w:t>
            </w:r>
            <w:r>
              <w:rPr>
                <w:spacing w:val="-14"/>
                <w:w w:val="115"/>
                <w:sz w:val="16"/>
              </w:rPr>
              <w:t> </w:t>
            </w:r>
            <w:r>
              <w:rPr>
                <w:w w:val="115"/>
                <w:sz w:val="16"/>
              </w:rPr>
              <w:t>dependencia.</w:t>
            </w:r>
          </w:p>
        </w:tc>
        <w:tc>
          <w:tcPr>
            <w:tcW w:w="737" w:type="dxa"/>
          </w:tcPr>
          <w:p>
            <w:pPr>
              <w:pStyle w:val="TableParagraph"/>
              <w:spacing w:line="172" w:lineRule="exact" w:before="35"/>
              <w:ind w:right="212"/>
              <w:jc w:val="left"/>
              <w:rPr>
                <w:sz w:val="16"/>
              </w:rPr>
            </w:pPr>
            <w:r>
              <w:rPr>
                <w:w w:val="120"/>
                <w:sz w:val="16"/>
              </w:rPr>
              <w:t>NO=0 SI=1</w:t>
            </w:r>
          </w:p>
        </w:tc>
        <w:tc>
          <w:tcPr>
            <w:tcW w:w="3301" w:type="dxa"/>
          </w:tcPr>
          <w:p>
            <w:pPr>
              <w:pStyle w:val="TableParagraph"/>
              <w:spacing w:line="172" w:lineRule="exact" w:before="35"/>
              <w:ind w:right="49"/>
              <w:jc w:val="both"/>
              <w:rPr>
                <w:sz w:val="16"/>
              </w:rPr>
            </w:pPr>
            <w:r>
              <w:rPr>
                <w:spacing w:val="-3"/>
                <w:w w:val="115"/>
                <w:sz w:val="16"/>
              </w:rPr>
              <w:t>Poder</w:t>
            </w:r>
            <w:r>
              <w:rPr>
                <w:spacing w:val="-10"/>
                <w:w w:val="115"/>
                <w:sz w:val="16"/>
              </w:rPr>
              <w:t> </w:t>
            </w:r>
            <w:r>
              <w:rPr>
                <w:w w:val="115"/>
                <w:sz w:val="16"/>
              </w:rPr>
              <w:t>realizar</w:t>
            </w:r>
            <w:r>
              <w:rPr>
                <w:spacing w:val="-10"/>
                <w:w w:val="115"/>
                <w:sz w:val="16"/>
              </w:rPr>
              <w:t> </w:t>
            </w:r>
            <w:r>
              <w:rPr>
                <w:w w:val="115"/>
                <w:sz w:val="16"/>
              </w:rPr>
              <w:t>el</w:t>
            </w:r>
            <w:r>
              <w:rPr>
                <w:spacing w:val="-10"/>
                <w:w w:val="115"/>
                <w:sz w:val="16"/>
              </w:rPr>
              <w:t> </w:t>
            </w:r>
            <w:r>
              <w:rPr>
                <w:w w:val="115"/>
                <w:sz w:val="16"/>
              </w:rPr>
              <w:t>trámite</w:t>
            </w:r>
            <w:r>
              <w:rPr>
                <w:spacing w:val="-10"/>
                <w:w w:val="115"/>
                <w:sz w:val="16"/>
              </w:rPr>
              <w:t> </w:t>
            </w:r>
            <w:r>
              <w:rPr>
                <w:w w:val="115"/>
                <w:sz w:val="16"/>
              </w:rPr>
              <w:t>en</w:t>
            </w:r>
            <w:r>
              <w:rPr>
                <w:spacing w:val="-10"/>
                <w:w w:val="115"/>
                <w:sz w:val="16"/>
              </w:rPr>
              <w:t> </w:t>
            </w:r>
            <w:r>
              <w:rPr>
                <w:w w:val="115"/>
                <w:sz w:val="16"/>
              </w:rPr>
              <w:t>su</w:t>
            </w:r>
            <w:r>
              <w:rPr>
                <w:spacing w:val="-10"/>
                <w:w w:val="115"/>
                <w:sz w:val="16"/>
              </w:rPr>
              <w:t> </w:t>
            </w:r>
            <w:r>
              <w:rPr>
                <w:w w:val="115"/>
                <w:sz w:val="16"/>
              </w:rPr>
              <w:t>totalidad</w:t>
            </w:r>
            <w:r>
              <w:rPr>
                <w:spacing w:val="-10"/>
                <w:w w:val="115"/>
                <w:sz w:val="16"/>
              </w:rPr>
              <w:t> </w:t>
            </w:r>
            <w:r>
              <w:rPr>
                <w:w w:val="115"/>
                <w:sz w:val="16"/>
              </w:rPr>
              <w:t>por medio de Internet sin tener que asistir a una dependencia, incluyendo los casos en los que los documentos sean enviados a domicilio utilizando correo o mensajería.</w:t>
            </w:r>
            <w:r>
              <w:rPr>
                <w:spacing w:val="-31"/>
                <w:w w:val="115"/>
                <w:sz w:val="16"/>
              </w:rPr>
              <w:t> </w:t>
            </w:r>
            <w:r>
              <w:rPr>
                <w:w w:val="115"/>
                <w:sz w:val="16"/>
              </w:rPr>
              <w:t>Si sólo</w:t>
            </w:r>
            <w:r>
              <w:rPr>
                <w:spacing w:val="-11"/>
                <w:w w:val="115"/>
                <w:sz w:val="16"/>
              </w:rPr>
              <w:t> </w:t>
            </w:r>
            <w:r>
              <w:rPr>
                <w:w w:val="115"/>
                <w:sz w:val="16"/>
              </w:rPr>
              <w:t>se</w:t>
            </w:r>
            <w:r>
              <w:rPr>
                <w:spacing w:val="-11"/>
                <w:w w:val="115"/>
                <w:sz w:val="16"/>
              </w:rPr>
              <w:t> </w:t>
            </w:r>
            <w:r>
              <w:rPr>
                <w:w w:val="115"/>
                <w:sz w:val="16"/>
              </w:rPr>
              <w:t>permite</w:t>
            </w:r>
            <w:r>
              <w:rPr>
                <w:spacing w:val="-11"/>
                <w:w w:val="115"/>
                <w:sz w:val="16"/>
              </w:rPr>
              <w:t> </w:t>
            </w:r>
            <w:r>
              <w:rPr>
                <w:w w:val="115"/>
                <w:sz w:val="16"/>
              </w:rPr>
              <w:t>en</w:t>
            </w:r>
            <w:r>
              <w:rPr>
                <w:spacing w:val="-11"/>
                <w:w w:val="115"/>
                <w:sz w:val="16"/>
              </w:rPr>
              <w:t> </w:t>
            </w:r>
            <w:r>
              <w:rPr>
                <w:w w:val="115"/>
                <w:sz w:val="16"/>
              </w:rPr>
              <w:t>el</w:t>
            </w:r>
            <w:r>
              <w:rPr>
                <w:spacing w:val="-11"/>
                <w:w w:val="115"/>
                <w:sz w:val="16"/>
              </w:rPr>
              <w:t> </w:t>
            </w:r>
            <w:r>
              <w:rPr>
                <w:w w:val="115"/>
                <w:sz w:val="16"/>
              </w:rPr>
              <w:t>caso</w:t>
            </w:r>
            <w:r>
              <w:rPr>
                <w:spacing w:val="-11"/>
                <w:w w:val="115"/>
                <w:sz w:val="16"/>
              </w:rPr>
              <w:t> </w:t>
            </w:r>
            <w:r>
              <w:rPr>
                <w:w w:val="115"/>
                <w:sz w:val="16"/>
              </w:rPr>
              <w:t>de</w:t>
            </w:r>
            <w:r>
              <w:rPr>
                <w:spacing w:val="-11"/>
                <w:w w:val="115"/>
                <w:sz w:val="16"/>
              </w:rPr>
              <w:t> </w:t>
            </w:r>
            <w:r>
              <w:rPr>
                <w:w w:val="115"/>
                <w:sz w:val="16"/>
              </w:rPr>
              <w:t>renovación</w:t>
            </w:r>
            <w:r>
              <w:rPr>
                <w:spacing w:val="-11"/>
                <w:w w:val="115"/>
                <w:sz w:val="16"/>
              </w:rPr>
              <w:t> </w:t>
            </w:r>
            <w:r>
              <w:rPr>
                <w:w w:val="115"/>
                <w:sz w:val="16"/>
              </w:rPr>
              <w:t>de licencia</w:t>
            </w:r>
            <w:r>
              <w:rPr>
                <w:spacing w:val="-25"/>
                <w:w w:val="115"/>
                <w:sz w:val="16"/>
              </w:rPr>
              <w:t> </w:t>
            </w:r>
            <w:r>
              <w:rPr>
                <w:w w:val="115"/>
                <w:sz w:val="16"/>
              </w:rPr>
              <w:t>es</w:t>
            </w:r>
            <w:r>
              <w:rPr>
                <w:spacing w:val="-25"/>
                <w:w w:val="115"/>
                <w:sz w:val="16"/>
              </w:rPr>
              <w:t> </w:t>
            </w:r>
            <w:r>
              <w:rPr>
                <w:w w:val="115"/>
                <w:sz w:val="16"/>
              </w:rPr>
              <w:t>suficiente.</w:t>
            </w:r>
          </w:p>
        </w:tc>
        <w:tc>
          <w:tcPr>
            <w:tcW w:w="96" w:type="dxa"/>
          </w:tcPr>
          <w:p>
            <w:pPr/>
          </w:p>
        </w:tc>
      </w:tr>
    </w:tbl>
    <w:p>
      <w:pPr>
        <w:pStyle w:val="BodyText"/>
        <w:spacing w:before="5"/>
        <w:rPr>
          <w:rFonts w:ascii="Times New Roman"/>
          <w:sz w:val="1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737"/>
        <w:gridCol w:w="1091"/>
        <w:gridCol w:w="859"/>
        <w:gridCol w:w="340"/>
        <w:gridCol w:w="899"/>
        <w:gridCol w:w="208"/>
      </w:tblGrid>
      <w:tr>
        <w:trPr>
          <w:trHeight w:val="434" w:hRule="exact"/>
        </w:trPr>
        <w:tc>
          <w:tcPr>
            <w:tcW w:w="7077" w:type="dxa"/>
            <w:gridSpan w:val="7"/>
          </w:tcPr>
          <w:p>
            <w:pPr>
              <w:pStyle w:val="TableParagraph"/>
              <w:ind w:left="3068" w:right="49"/>
              <w:jc w:val="left"/>
              <w:rPr>
                <w:b/>
                <w:sz w:val="16"/>
              </w:rPr>
            </w:pPr>
            <w:r>
              <w:rPr>
                <w:b/>
                <w:w w:val="115"/>
                <w:sz w:val="16"/>
              </w:rPr>
              <w:t>3.4 MULTAS.</w:t>
            </w:r>
          </w:p>
          <w:p>
            <w:pPr>
              <w:pStyle w:val="TableParagraph"/>
              <w:spacing w:before="4"/>
              <w:ind w:left="955" w:right="49"/>
              <w:jc w:val="left"/>
              <w:rPr>
                <w:b/>
                <w:sz w:val="16"/>
              </w:rPr>
            </w:pPr>
            <w:r>
              <w:rPr>
                <w:b/>
                <w:w w:val="110"/>
                <w:sz w:val="16"/>
              </w:rPr>
              <w:t>Se evalúa si existe el servicio de pago de multas y si se puede  realizar.</w:t>
            </w:r>
          </w:p>
        </w:tc>
      </w:tr>
      <w:tr>
        <w:trPr>
          <w:trHeight w:val="288" w:hRule="exact"/>
        </w:trPr>
        <w:tc>
          <w:tcPr>
            <w:tcW w:w="2943" w:type="dxa"/>
          </w:tcPr>
          <w:p>
            <w:pPr>
              <w:pStyle w:val="TableParagraph"/>
              <w:spacing w:before="22"/>
              <w:ind w:left="1055" w:right="1055"/>
              <w:rPr>
                <w:rFonts w:ascii="Arial"/>
                <w:b/>
                <w:i/>
                <w:sz w:val="16"/>
              </w:rPr>
            </w:pPr>
            <w:r>
              <w:rPr>
                <w:rFonts w:ascii="Arial"/>
                <w:b/>
                <w:i/>
                <w:sz w:val="16"/>
              </w:rPr>
              <w:t>Preguntas</w:t>
            </w:r>
          </w:p>
        </w:tc>
        <w:tc>
          <w:tcPr>
            <w:tcW w:w="4134" w:type="dxa"/>
            <w:gridSpan w:val="6"/>
          </w:tcPr>
          <w:p>
            <w:pPr>
              <w:pStyle w:val="TableParagraph"/>
              <w:spacing w:before="22"/>
              <w:ind w:left="1655" w:right="1655"/>
              <w:rPr>
                <w:rFonts w:ascii="Arial" w:hAnsi="Arial"/>
                <w:b/>
                <w:i/>
                <w:sz w:val="16"/>
              </w:rPr>
            </w:pPr>
            <w:r>
              <w:rPr>
                <w:rFonts w:ascii="Arial" w:hAnsi="Arial"/>
                <w:b/>
                <w:i/>
                <w:sz w:val="16"/>
              </w:rPr>
              <w:t>Definición</w:t>
            </w:r>
          </w:p>
        </w:tc>
      </w:tr>
      <w:tr>
        <w:trPr>
          <w:trHeight w:val="1034" w:hRule="exact"/>
        </w:trPr>
        <w:tc>
          <w:tcPr>
            <w:tcW w:w="2943" w:type="dxa"/>
          </w:tcPr>
          <w:p>
            <w:pPr>
              <w:pStyle w:val="TableParagraph"/>
              <w:ind w:right="40"/>
              <w:jc w:val="left"/>
              <w:rPr>
                <w:sz w:val="16"/>
              </w:rPr>
            </w:pPr>
            <w:r>
              <w:rPr>
                <w:w w:val="115"/>
                <w:sz w:val="16"/>
              </w:rPr>
              <w:t>3.4.1 Se puede pagar multas en línea.</w:t>
            </w:r>
          </w:p>
        </w:tc>
        <w:tc>
          <w:tcPr>
            <w:tcW w:w="737" w:type="dxa"/>
          </w:tcPr>
          <w:p>
            <w:pPr>
              <w:pStyle w:val="TableParagraph"/>
              <w:spacing w:line="244" w:lineRule="auto"/>
              <w:ind w:right="212"/>
              <w:jc w:val="left"/>
              <w:rPr>
                <w:sz w:val="16"/>
              </w:rPr>
            </w:pPr>
            <w:r>
              <w:rPr>
                <w:w w:val="120"/>
                <w:sz w:val="16"/>
              </w:rPr>
              <w:t>NO=0 SI=1</w:t>
            </w:r>
          </w:p>
        </w:tc>
        <w:tc>
          <w:tcPr>
            <w:tcW w:w="3397" w:type="dxa"/>
            <w:gridSpan w:val="5"/>
          </w:tcPr>
          <w:p>
            <w:pPr>
              <w:pStyle w:val="TableParagraph"/>
              <w:spacing w:line="244" w:lineRule="auto"/>
              <w:ind w:right="49"/>
              <w:jc w:val="both"/>
              <w:rPr>
                <w:sz w:val="16"/>
              </w:rPr>
            </w:pPr>
            <w:r>
              <w:rPr>
                <w:w w:val="115"/>
                <w:sz w:val="16"/>
              </w:rPr>
              <w:t>El poder pagar una multa de tránsito sin asistir a la dependencia a pagar. Siempre y cuando este en los tiempo establecidos de pago, pues de no ser así si es necesario ir a la dependencia.</w:t>
            </w:r>
          </w:p>
        </w:tc>
      </w:tr>
      <w:tr>
        <w:trPr>
          <w:trHeight w:val="470" w:hRule="exact"/>
        </w:trPr>
        <w:tc>
          <w:tcPr>
            <w:tcW w:w="2943" w:type="dxa"/>
          </w:tcPr>
          <w:p>
            <w:pPr>
              <w:pStyle w:val="TableParagraph"/>
              <w:spacing w:line="244" w:lineRule="auto"/>
              <w:ind w:right="-12"/>
              <w:jc w:val="left"/>
              <w:rPr>
                <w:sz w:val="16"/>
              </w:rPr>
            </w:pPr>
            <w:r>
              <w:rPr>
                <w:w w:val="115"/>
                <w:sz w:val="16"/>
              </w:rPr>
              <w:t>3.4.2 Se puede obtener comprobantes de pago sin asistir a la dependencia.</w:t>
            </w:r>
          </w:p>
        </w:tc>
        <w:tc>
          <w:tcPr>
            <w:tcW w:w="737" w:type="dxa"/>
          </w:tcPr>
          <w:p>
            <w:pPr>
              <w:pStyle w:val="TableParagraph"/>
              <w:spacing w:line="244" w:lineRule="auto"/>
              <w:ind w:right="212"/>
              <w:jc w:val="left"/>
              <w:rPr>
                <w:sz w:val="16"/>
              </w:rPr>
            </w:pPr>
            <w:r>
              <w:rPr>
                <w:w w:val="120"/>
                <w:sz w:val="16"/>
              </w:rPr>
              <w:t>NO=0 SI=1</w:t>
            </w:r>
          </w:p>
        </w:tc>
        <w:tc>
          <w:tcPr>
            <w:tcW w:w="1091" w:type="dxa"/>
            <w:tcBorders>
              <w:right w:val="nil"/>
            </w:tcBorders>
          </w:tcPr>
          <w:p>
            <w:pPr>
              <w:pStyle w:val="TableParagraph"/>
              <w:spacing w:line="244" w:lineRule="auto"/>
              <w:jc w:val="left"/>
              <w:rPr>
                <w:sz w:val="16"/>
              </w:rPr>
            </w:pPr>
            <w:r>
              <w:rPr>
                <w:w w:val="115"/>
                <w:sz w:val="16"/>
              </w:rPr>
              <w:t>La pregunta observar.</w:t>
            </w:r>
          </w:p>
        </w:tc>
        <w:tc>
          <w:tcPr>
            <w:tcW w:w="859" w:type="dxa"/>
            <w:tcBorders>
              <w:left w:val="nil"/>
              <w:right w:val="nil"/>
            </w:tcBorders>
          </w:tcPr>
          <w:p>
            <w:pPr>
              <w:pStyle w:val="TableParagraph"/>
              <w:ind w:left="65"/>
              <w:jc w:val="left"/>
              <w:rPr>
                <w:sz w:val="16"/>
              </w:rPr>
            </w:pPr>
            <w:r>
              <w:rPr>
                <w:w w:val="115"/>
                <w:sz w:val="16"/>
              </w:rPr>
              <w:t>especifica</w:t>
            </w:r>
          </w:p>
        </w:tc>
        <w:tc>
          <w:tcPr>
            <w:tcW w:w="340" w:type="dxa"/>
            <w:tcBorders>
              <w:left w:val="nil"/>
              <w:right w:val="nil"/>
            </w:tcBorders>
          </w:tcPr>
          <w:p>
            <w:pPr>
              <w:pStyle w:val="TableParagraph"/>
              <w:ind w:left="65"/>
              <w:jc w:val="left"/>
              <w:rPr>
                <w:sz w:val="16"/>
              </w:rPr>
            </w:pPr>
            <w:r>
              <w:rPr>
                <w:w w:val="115"/>
                <w:sz w:val="16"/>
              </w:rPr>
              <w:t>los</w:t>
            </w:r>
          </w:p>
        </w:tc>
        <w:tc>
          <w:tcPr>
            <w:tcW w:w="899" w:type="dxa"/>
            <w:tcBorders>
              <w:left w:val="nil"/>
              <w:right w:val="nil"/>
            </w:tcBorders>
          </w:tcPr>
          <w:p>
            <w:pPr>
              <w:pStyle w:val="TableParagraph"/>
              <w:ind w:left="65"/>
              <w:jc w:val="left"/>
              <w:rPr>
                <w:sz w:val="16"/>
              </w:rPr>
            </w:pPr>
            <w:r>
              <w:rPr>
                <w:w w:val="110"/>
                <w:sz w:val="16"/>
              </w:rPr>
              <w:t>elementos</w:t>
            </w:r>
          </w:p>
        </w:tc>
        <w:tc>
          <w:tcPr>
            <w:tcW w:w="208" w:type="dxa"/>
            <w:tcBorders>
              <w:left w:val="nil"/>
            </w:tcBorders>
          </w:tcPr>
          <w:p>
            <w:pPr>
              <w:pStyle w:val="TableParagraph"/>
              <w:ind w:left="65"/>
              <w:jc w:val="left"/>
              <w:rPr>
                <w:sz w:val="16"/>
              </w:rPr>
            </w:pPr>
            <w:r>
              <w:rPr>
                <w:w w:val="111"/>
                <w:sz w:val="16"/>
              </w:rPr>
              <w:t>a</w:t>
            </w:r>
          </w:p>
        </w:tc>
      </w:tr>
    </w:tbl>
    <w:p>
      <w:pPr>
        <w:pStyle w:val="BodyText"/>
        <w:spacing w:before="5"/>
        <w:rPr>
          <w:rFonts w:ascii="Times New Roman"/>
          <w:sz w:val="1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737"/>
        <w:gridCol w:w="1091"/>
        <w:gridCol w:w="859"/>
        <w:gridCol w:w="340"/>
        <w:gridCol w:w="899"/>
        <w:gridCol w:w="208"/>
      </w:tblGrid>
      <w:tr>
        <w:trPr>
          <w:trHeight w:val="407" w:hRule="exact"/>
        </w:trPr>
        <w:tc>
          <w:tcPr>
            <w:tcW w:w="7077" w:type="dxa"/>
            <w:gridSpan w:val="7"/>
          </w:tcPr>
          <w:p>
            <w:pPr>
              <w:pStyle w:val="TableParagraph"/>
              <w:spacing w:line="184" w:lineRule="exact"/>
              <w:ind w:left="2264" w:right="49"/>
              <w:jc w:val="left"/>
              <w:rPr>
                <w:b/>
                <w:sz w:val="16"/>
              </w:rPr>
            </w:pPr>
            <w:r>
              <w:rPr>
                <w:b/>
                <w:w w:val="115"/>
                <w:sz w:val="16"/>
              </w:rPr>
              <w:t>3.5 IMPUESTO DE 2% SOBRE NÓMINA.</w:t>
            </w:r>
          </w:p>
          <w:p>
            <w:pPr>
              <w:pStyle w:val="TableParagraph"/>
              <w:spacing w:line="184" w:lineRule="exact" w:before="0"/>
              <w:ind w:left="240" w:right="49"/>
              <w:jc w:val="left"/>
              <w:rPr>
                <w:b/>
                <w:sz w:val="16"/>
              </w:rPr>
            </w:pPr>
            <w:r>
              <w:rPr>
                <w:b/>
                <w:w w:val="110"/>
                <w:sz w:val="16"/>
              </w:rPr>
              <w:t>Se evalúa si existe el servicio de pago de impuesto sobre la nómina y si se puede   realizar.</w:t>
            </w:r>
          </w:p>
        </w:tc>
      </w:tr>
      <w:tr>
        <w:trPr>
          <w:trHeight w:val="288" w:hRule="exact"/>
        </w:trPr>
        <w:tc>
          <w:tcPr>
            <w:tcW w:w="2943" w:type="dxa"/>
          </w:tcPr>
          <w:p>
            <w:pPr>
              <w:pStyle w:val="TableParagraph"/>
              <w:spacing w:before="22"/>
              <w:ind w:left="1055" w:right="1055"/>
              <w:rPr>
                <w:rFonts w:ascii="Arial"/>
                <w:b/>
                <w:i/>
                <w:sz w:val="16"/>
              </w:rPr>
            </w:pPr>
            <w:r>
              <w:rPr>
                <w:rFonts w:ascii="Arial"/>
                <w:b/>
                <w:i/>
                <w:sz w:val="16"/>
              </w:rPr>
              <w:t>Preguntas</w:t>
            </w:r>
          </w:p>
        </w:tc>
        <w:tc>
          <w:tcPr>
            <w:tcW w:w="4134" w:type="dxa"/>
            <w:gridSpan w:val="6"/>
          </w:tcPr>
          <w:p>
            <w:pPr>
              <w:pStyle w:val="TableParagraph"/>
              <w:spacing w:before="22"/>
              <w:ind w:left="1655" w:right="1655"/>
              <w:rPr>
                <w:rFonts w:ascii="Arial" w:hAnsi="Arial"/>
                <w:b/>
                <w:i/>
                <w:sz w:val="16"/>
              </w:rPr>
            </w:pPr>
            <w:r>
              <w:rPr>
                <w:rFonts w:ascii="Arial" w:hAnsi="Arial"/>
                <w:b/>
                <w:i/>
                <w:sz w:val="16"/>
              </w:rPr>
              <w:t>Definición</w:t>
            </w:r>
          </w:p>
        </w:tc>
      </w:tr>
      <w:tr>
        <w:trPr>
          <w:trHeight w:val="618" w:hRule="exact"/>
        </w:trPr>
        <w:tc>
          <w:tcPr>
            <w:tcW w:w="2943" w:type="dxa"/>
          </w:tcPr>
          <w:p>
            <w:pPr>
              <w:pStyle w:val="TableParagraph"/>
              <w:spacing w:line="192" w:lineRule="exact" w:before="19"/>
              <w:ind w:right="36"/>
              <w:jc w:val="left"/>
              <w:rPr>
                <w:sz w:val="16"/>
              </w:rPr>
            </w:pPr>
            <w:r>
              <w:rPr>
                <w:w w:val="115"/>
                <w:sz w:val="16"/>
              </w:rPr>
              <w:t>3.5.1 Se puede realizar el pago del impuesto</w:t>
            </w:r>
            <w:r>
              <w:rPr>
                <w:spacing w:val="-21"/>
                <w:w w:val="115"/>
                <w:sz w:val="16"/>
              </w:rPr>
              <w:t> </w:t>
            </w:r>
            <w:r>
              <w:rPr>
                <w:w w:val="115"/>
                <w:sz w:val="16"/>
              </w:rPr>
              <w:t>de</w:t>
            </w:r>
            <w:r>
              <w:rPr>
                <w:spacing w:val="-21"/>
                <w:w w:val="115"/>
                <w:sz w:val="16"/>
              </w:rPr>
              <w:t> </w:t>
            </w:r>
            <w:r>
              <w:rPr>
                <w:w w:val="115"/>
                <w:sz w:val="16"/>
              </w:rPr>
              <w:t>2%</w:t>
            </w:r>
            <w:r>
              <w:rPr>
                <w:spacing w:val="-21"/>
                <w:w w:val="115"/>
                <w:sz w:val="16"/>
              </w:rPr>
              <w:t> </w:t>
            </w:r>
            <w:r>
              <w:rPr>
                <w:w w:val="115"/>
                <w:sz w:val="16"/>
              </w:rPr>
              <w:t>sobre</w:t>
            </w:r>
            <w:r>
              <w:rPr>
                <w:spacing w:val="-21"/>
                <w:w w:val="115"/>
                <w:sz w:val="16"/>
              </w:rPr>
              <w:t> </w:t>
            </w:r>
            <w:r>
              <w:rPr>
                <w:w w:val="115"/>
                <w:sz w:val="16"/>
              </w:rPr>
              <w:t>nómina</w:t>
            </w:r>
            <w:r>
              <w:rPr>
                <w:spacing w:val="-21"/>
                <w:w w:val="115"/>
                <w:sz w:val="16"/>
              </w:rPr>
              <w:t> </w:t>
            </w:r>
            <w:r>
              <w:rPr>
                <w:w w:val="115"/>
                <w:sz w:val="16"/>
              </w:rPr>
              <w:t>en</w:t>
            </w:r>
            <w:r>
              <w:rPr>
                <w:spacing w:val="-21"/>
                <w:w w:val="115"/>
                <w:sz w:val="16"/>
              </w:rPr>
              <w:t> </w:t>
            </w:r>
            <w:r>
              <w:rPr>
                <w:w w:val="115"/>
                <w:sz w:val="16"/>
              </w:rPr>
              <w:t>línea.</w:t>
            </w:r>
          </w:p>
        </w:tc>
        <w:tc>
          <w:tcPr>
            <w:tcW w:w="737" w:type="dxa"/>
          </w:tcPr>
          <w:p>
            <w:pPr>
              <w:pStyle w:val="TableParagraph"/>
              <w:spacing w:line="172" w:lineRule="exact" w:before="35"/>
              <w:ind w:right="212"/>
              <w:jc w:val="left"/>
              <w:rPr>
                <w:sz w:val="16"/>
              </w:rPr>
            </w:pPr>
            <w:r>
              <w:rPr>
                <w:w w:val="120"/>
                <w:sz w:val="16"/>
              </w:rPr>
              <w:t>NO=0 SI=1</w:t>
            </w:r>
          </w:p>
        </w:tc>
        <w:tc>
          <w:tcPr>
            <w:tcW w:w="3397" w:type="dxa"/>
            <w:gridSpan w:val="5"/>
          </w:tcPr>
          <w:p>
            <w:pPr>
              <w:pStyle w:val="TableParagraph"/>
              <w:spacing w:line="172" w:lineRule="exact" w:before="35"/>
              <w:ind w:right="49"/>
              <w:jc w:val="both"/>
              <w:rPr>
                <w:sz w:val="16"/>
              </w:rPr>
            </w:pPr>
            <w:r>
              <w:rPr>
                <w:w w:val="115"/>
                <w:sz w:val="16"/>
              </w:rPr>
              <w:t>Pagar los impuestos  en  línea  y  mandar  las formas requeridas sin tener que ir a la dependencia.</w:t>
            </w:r>
          </w:p>
        </w:tc>
      </w:tr>
      <w:tr>
        <w:trPr>
          <w:trHeight w:val="484" w:hRule="exact"/>
        </w:trPr>
        <w:tc>
          <w:tcPr>
            <w:tcW w:w="2943" w:type="dxa"/>
          </w:tcPr>
          <w:p>
            <w:pPr>
              <w:pStyle w:val="TableParagraph"/>
              <w:spacing w:line="192" w:lineRule="exact" w:before="19"/>
              <w:ind w:right="-12"/>
              <w:jc w:val="left"/>
              <w:rPr>
                <w:sz w:val="16"/>
              </w:rPr>
            </w:pPr>
            <w:r>
              <w:rPr>
                <w:w w:val="115"/>
                <w:sz w:val="16"/>
              </w:rPr>
              <w:t>3.5.2 Se puede obtener comprobantes de pago sin asistir a la dependencia.</w:t>
            </w:r>
          </w:p>
        </w:tc>
        <w:tc>
          <w:tcPr>
            <w:tcW w:w="737" w:type="dxa"/>
          </w:tcPr>
          <w:p>
            <w:pPr>
              <w:pStyle w:val="TableParagraph"/>
              <w:spacing w:line="172" w:lineRule="exact" w:before="35"/>
              <w:ind w:right="212"/>
              <w:jc w:val="left"/>
              <w:rPr>
                <w:sz w:val="16"/>
              </w:rPr>
            </w:pPr>
            <w:r>
              <w:rPr>
                <w:w w:val="120"/>
                <w:sz w:val="16"/>
              </w:rPr>
              <w:t>NO=0 SI=1</w:t>
            </w:r>
          </w:p>
        </w:tc>
        <w:tc>
          <w:tcPr>
            <w:tcW w:w="1091" w:type="dxa"/>
            <w:tcBorders>
              <w:right w:val="nil"/>
            </w:tcBorders>
          </w:tcPr>
          <w:p>
            <w:pPr>
              <w:pStyle w:val="TableParagraph"/>
              <w:spacing w:line="172" w:lineRule="exact" w:before="35"/>
              <w:jc w:val="left"/>
              <w:rPr>
                <w:sz w:val="16"/>
              </w:rPr>
            </w:pPr>
            <w:r>
              <w:rPr>
                <w:w w:val="115"/>
                <w:sz w:val="16"/>
              </w:rPr>
              <w:t>La pregunta observar.</w:t>
            </w:r>
          </w:p>
        </w:tc>
        <w:tc>
          <w:tcPr>
            <w:tcW w:w="859" w:type="dxa"/>
            <w:tcBorders>
              <w:left w:val="nil"/>
              <w:right w:val="nil"/>
            </w:tcBorders>
          </w:tcPr>
          <w:p>
            <w:pPr>
              <w:pStyle w:val="TableParagraph"/>
              <w:ind w:left="65"/>
              <w:jc w:val="left"/>
              <w:rPr>
                <w:sz w:val="16"/>
              </w:rPr>
            </w:pPr>
            <w:r>
              <w:rPr>
                <w:w w:val="115"/>
                <w:sz w:val="16"/>
              </w:rPr>
              <w:t>especifica</w:t>
            </w:r>
          </w:p>
        </w:tc>
        <w:tc>
          <w:tcPr>
            <w:tcW w:w="340" w:type="dxa"/>
            <w:tcBorders>
              <w:left w:val="nil"/>
              <w:right w:val="nil"/>
            </w:tcBorders>
          </w:tcPr>
          <w:p>
            <w:pPr>
              <w:pStyle w:val="TableParagraph"/>
              <w:ind w:left="65"/>
              <w:jc w:val="left"/>
              <w:rPr>
                <w:sz w:val="16"/>
              </w:rPr>
            </w:pPr>
            <w:r>
              <w:rPr>
                <w:w w:val="115"/>
                <w:sz w:val="16"/>
              </w:rPr>
              <w:t>los</w:t>
            </w:r>
          </w:p>
        </w:tc>
        <w:tc>
          <w:tcPr>
            <w:tcW w:w="899" w:type="dxa"/>
            <w:tcBorders>
              <w:left w:val="nil"/>
              <w:right w:val="nil"/>
            </w:tcBorders>
          </w:tcPr>
          <w:p>
            <w:pPr>
              <w:pStyle w:val="TableParagraph"/>
              <w:ind w:left="65"/>
              <w:jc w:val="left"/>
              <w:rPr>
                <w:sz w:val="16"/>
              </w:rPr>
            </w:pPr>
            <w:r>
              <w:rPr>
                <w:w w:val="110"/>
                <w:sz w:val="16"/>
              </w:rPr>
              <w:t>elementos</w:t>
            </w:r>
          </w:p>
        </w:tc>
        <w:tc>
          <w:tcPr>
            <w:tcW w:w="208" w:type="dxa"/>
            <w:tcBorders>
              <w:left w:val="nil"/>
            </w:tcBorders>
          </w:tcPr>
          <w:p>
            <w:pPr>
              <w:pStyle w:val="TableParagraph"/>
              <w:ind w:left="65"/>
              <w:jc w:val="left"/>
              <w:rPr>
                <w:sz w:val="16"/>
              </w:rPr>
            </w:pPr>
            <w:r>
              <w:rPr>
                <w:w w:val="111"/>
                <w:sz w:val="16"/>
              </w:rPr>
              <w:t>a</w:t>
            </w:r>
          </w:p>
        </w:tc>
      </w:tr>
    </w:tbl>
    <w:p>
      <w:pPr>
        <w:spacing w:after="0"/>
        <w:jc w:val="left"/>
        <w:rPr>
          <w:sz w:val="16"/>
        </w:rPr>
        <w:sectPr>
          <w:footerReference w:type="even" r:id="rId1263"/>
          <w:footerReference w:type="default" r:id="rId1264"/>
          <w:pgSz w:w="9640" w:h="13040"/>
          <w:pgMar w:footer="650" w:header="823" w:top="1020" w:bottom="840" w:left="1020" w:right="1300"/>
        </w:sectPr>
      </w:pPr>
    </w:p>
    <w:p>
      <w:pPr>
        <w:pStyle w:val="BodyText"/>
        <w:rPr>
          <w:rFonts w:ascii="Times New Roman"/>
          <w:sz w:val="20"/>
        </w:rPr>
      </w:pPr>
    </w:p>
    <w:p>
      <w:pPr>
        <w:pStyle w:val="BodyText"/>
        <w:spacing w:before="1"/>
        <w:rPr>
          <w:rFonts w:ascii="Times New Roman"/>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751"/>
        <w:gridCol w:w="1091"/>
        <w:gridCol w:w="859"/>
        <w:gridCol w:w="340"/>
        <w:gridCol w:w="899"/>
        <w:gridCol w:w="208"/>
      </w:tblGrid>
      <w:tr>
        <w:trPr>
          <w:trHeight w:val="407" w:hRule="exact"/>
        </w:trPr>
        <w:tc>
          <w:tcPr>
            <w:tcW w:w="7077" w:type="dxa"/>
            <w:gridSpan w:val="7"/>
          </w:tcPr>
          <w:p>
            <w:pPr>
              <w:pStyle w:val="TableParagraph"/>
              <w:spacing w:line="184" w:lineRule="exact"/>
              <w:ind w:left="2696" w:right="49"/>
              <w:jc w:val="left"/>
              <w:rPr>
                <w:b/>
                <w:sz w:val="16"/>
              </w:rPr>
            </w:pPr>
            <w:r>
              <w:rPr>
                <w:b/>
                <w:w w:val="115"/>
                <w:sz w:val="16"/>
              </w:rPr>
              <w:t>3.6 IMPUESTO AL TURISMO.</w:t>
            </w:r>
          </w:p>
          <w:p>
            <w:pPr>
              <w:pStyle w:val="TableParagraph"/>
              <w:spacing w:line="184" w:lineRule="exact" w:before="0"/>
              <w:ind w:left="468" w:right="49"/>
              <w:jc w:val="left"/>
              <w:rPr>
                <w:b/>
                <w:sz w:val="16"/>
              </w:rPr>
            </w:pPr>
            <w:r>
              <w:rPr>
                <w:b/>
                <w:w w:val="110"/>
                <w:sz w:val="16"/>
              </w:rPr>
              <w:t>Se evalúa si existe el servicio de pago de impuesto al turismo y si se puede  realizar.</w:t>
            </w:r>
          </w:p>
        </w:tc>
      </w:tr>
      <w:tr>
        <w:trPr>
          <w:trHeight w:val="288" w:hRule="exact"/>
        </w:trPr>
        <w:tc>
          <w:tcPr>
            <w:tcW w:w="2929" w:type="dxa"/>
          </w:tcPr>
          <w:p>
            <w:pPr>
              <w:pStyle w:val="TableParagraph"/>
              <w:spacing w:before="22"/>
              <w:ind w:left="1048" w:right="1048"/>
              <w:rPr>
                <w:rFonts w:ascii="Arial"/>
                <w:b/>
                <w:i/>
                <w:sz w:val="16"/>
              </w:rPr>
            </w:pPr>
            <w:r>
              <w:rPr>
                <w:rFonts w:ascii="Arial"/>
                <w:b/>
                <w:i/>
                <w:sz w:val="16"/>
              </w:rPr>
              <w:t>Preguntas</w:t>
            </w:r>
          </w:p>
        </w:tc>
        <w:tc>
          <w:tcPr>
            <w:tcW w:w="4148" w:type="dxa"/>
            <w:gridSpan w:val="6"/>
          </w:tcPr>
          <w:p>
            <w:pPr>
              <w:pStyle w:val="TableParagraph"/>
              <w:spacing w:before="22"/>
              <w:ind w:left="1662" w:right="1662"/>
              <w:rPr>
                <w:rFonts w:ascii="Arial" w:hAnsi="Arial"/>
                <w:b/>
                <w:i/>
                <w:sz w:val="16"/>
              </w:rPr>
            </w:pPr>
            <w:r>
              <w:rPr>
                <w:rFonts w:ascii="Arial" w:hAnsi="Arial"/>
                <w:b/>
                <w:i/>
                <w:sz w:val="16"/>
              </w:rPr>
              <w:t>Definición</w:t>
            </w:r>
          </w:p>
        </w:tc>
      </w:tr>
      <w:tr>
        <w:trPr>
          <w:trHeight w:val="644" w:hRule="exact"/>
        </w:trPr>
        <w:tc>
          <w:tcPr>
            <w:tcW w:w="2929" w:type="dxa"/>
          </w:tcPr>
          <w:p>
            <w:pPr>
              <w:pStyle w:val="TableParagraph"/>
              <w:spacing w:line="192" w:lineRule="exact" w:before="19"/>
              <w:ind w:right="34"/>
              <w:jc w:val="left"/>
              <w:rPr>
                <w:sz w:val="16"/>
              </w:rPr>
            </w:pPr>
            <w:r>
              <w:rPr>
                <w:w w:val="110"/>
                <w:sz w:val="16"/>
              </w:rPr>
              <w:t>3.6.1 Se puede realizar el pago del impuesto al turismo en línea.</w:t>
            </w:r>
          </w:p>
        </w:tc>
        <w:tc>
          <w:tcPr>
            <w:tcW w:w="751" w:type="dxa"/>
          </w:tcPr>
          <w:p>
            <w:pPr>
              <w:pStyle w:val="TableParagraph"/>
              <w:spacing w:line="172" w:lineRule="exact" w:before="35"/>
              <w:ind w:right="226"/>
              <w:jc w:val="left"/>
              <w:rPr>
                <w:sz w:val="16"/>
              </w:rPr>
            </w:pPr>
            <w:r>
              <w:rPr>
                <w:w w:val="120"/>
                <w:sz w:val="16"/>
              </w:rPr>
              <w:t>NO=0 SI=1</w:t>
            </w:r>
          </w:p>
        </w:tc>
        <w:tc>
          <w:tcPr>
            <w:tcW w:w="3397" w:type="dxa"/>
            <w:gridSpan w:val="5"/>
          </w:tcPr>
          <w:p>
            <w:pPr>
              <w:pStyle w:val="TableParagraph"/>
              <w:spacing w:line="172" w:lineRule="exact" w:before="35"/>
              <w:ind w:right="49"/>
              <w:jc w:val="both"/>
              <w:rPr>
                <w:sz w:val="16"/>
              </w:rPr>
            </w:pPr>
            <w:r>
              <w:rPr>
                <w:w w:val="115"/>
                <w:sz w:val="16"/>
              </w:rPr>
              <w:t>Pagar los impuestos  en  línea  y  mandar  las formas requeridas sin tener que ir a la dependencia.</w:t>
            </w:r>
          </w:p>
        </w:tc>
      </w:tr>
      <w:tr>
        <w:trPr>
          <w:trHeight w:val="521" w:hRule="exact"/>
        </w:trPr>
        <w:tc>
          <w:tcPr>
            <w:tcW w:w="2929" w:type="dxa"/>
          </w:tcPr>
          <w:p>
            <w:pPr>
              <w:pStyle w:val="TableParagraph"/>
              <w:spacing w:line="192" w:lineRule="exact" w:before="19"/>
              <w:ind w:right="34"/>
              <w:jc w:val="left"/>
              <w:rPr>
                <w:sz w:val="16"/>
              </w:rPr>
            </w:pPr>
            <w:r>
              <w:rPr>
                <w:w w:val="115"/>
                <w:sz w:val="16"/>
              </w:rPr>
              <w:t>3.6.2</w:t>
            </w:r>
            <w:r>
              <w:rPr>
                <w:spacing w:val="-15"/>
                <w:w w:val="115"/>
                <w:sz w:val="16"/>
              </w:rPr>
              <w:t> </w:t>
            </w:r>
            <w:r>
              <w:rPr>
                <w:w w:val="115"/>
                <w:sz w:val="16"/>
              </w:rPr>
              <w:t>Se</w:t>
            </w:r>
            <w:r>
              <w:rPr>
                <w:spacing w:val="-15"/>
                <w:w w:val="115"/>
                <w:sz w:val="16"/>
              </w:rPr>
              <w:t> </w:t>
            </w:r>
            <w:r>
              <w:rPr>
                <w:w w:val="115"/>
                <w:sz w:val="16"/>
              </w:rPr>
              <w:t>puede</w:t>
            </w:r>
            <w:r>
              <w:rPr>
                <w:spacing w:val="-15"/>
                <w:w w:val="115"/>
                <w:sz w:val="16"/>
              </w:rPr>
              <w:t> </w:t>
            </w:r>
            <w:r>
              <w:rPr>
                <w:w w:val="115"/>
                <w:sz w:val="16"/>
              </w:rPr>
              <w:t>obtener</w:t>
            </w:r>
            <w:r>
              <w:rPr>
                <w:spacing w:val="-15"/>
                <w:w w:val="115"/>
                <w:sz w:val="16"/>
              </w:rPr>
              <w:t> </w:t>
            </w:r>
            <w:r>
              <w:rPr>
                <w:w w:val="115"/>
                <w:sz w:val="16"/>
              </w:rPr>
              <w:t>comprobantes de</w:t>
            </w:r>
            <w:r>
              <w:rPr>
                <w:spacing w:val="-6"/>
                <w:w w:val="115"/>
                <w:sz w:val="16"/>
              </w:rPr>
              <w:t> </w:t>
            </w:r>
            <w:r>
              <w:rPr>
                <w:w w:val="115"/>
                <w:sz w:val="16"/>
              </w:rPr>
              <w:t>pago</w:t>
            </w:r>
            <w:r>
              <w:rPr>
                <w:spacing w:val="-6"/>
                <w:w w:val="115"/>
                <w:sz w:val="16"/>
              </w:rPr>
              <w:t> </w:t>
            </w:r>
            <w:r>
              <w:rPr>
                <w:w w:val="115"/>
                <w:sz w:val="16"/>
              </w:rPr>
              <w:t>sin</w:t>
            </w:r>
            <w:r>
              <w:rPr>
                <w:spacing w:val="-6"/>
                <w:w w:val="115"/>
                <w:sz w:val="16"/>
              </w:rPr>
              <w:t> </w:t>
            </w:r>
            <w:r>
              <w:rPr>
                <w:w w:val="115"/>
                <w:sz w:val="16"/>
              </w:rPr>
              <w:t>asistir</w:t>
            </w:r>
            <w:r>
              <w:rPr>
                <w:spacing w:val="-6"/>
                <w:w w:val="115"/>
                <w:sz w:val="16"/>
              </w:rPr>
              <w:t> </w:t>
            </w:r>
            <w:r>
              <w:rPr>
                <w:w w:val="115"/>
                <w:sz w:val="16"/>
              </w:rPr>
              <w:t>a</w:t>
            </w:r>
            <w:r>
              <w:rPr>
                <w:spacing w:val="-6"/>
                <w:w w:val="115"/>
                <w:sz w:val="16"/>
              </w:rPr>
              <w:t> </w:t>
            </w:r>
            <w:r>
              <w:rPr>
                <w:w w:val="115"/>
                <w:sz w:val="16"/>
              </w:rPr>
              <w:t>la</w:t>
            </w:r>
            <w:r>
              <w:rPr>
                <w:spacing w:val="-6"/>
                <w:w w:val="115"/>
                <w:sz w:val="16"/>
              </w:rPr>
              <w:t> </w:t>
            </w:r>
            <w:r>
              <w:rPr>
                <w:w w:val="115"/>
                <w:sz w:val="16"/>
              </w:rPr>
              <w:t>dependencia.</w:t>
            </w:r>
          </w:p>
        </w:tc>
        <w:tc>
          <w:tcPr>
            <w:tcW w:w="751" w:type="dxa"/>
          </w:tcPr>
          <w:p>
            <w:pPr>
              <w:pStyle w:val="TableParagraph"/>
              <w:spacing w:line="172" w:lineRule="exact" w:before="35"/>
              <w:ind w:right="226"/>
              <w:jc w:val="left"/>
              <w:rPr>
                <w:sz w:val="16"/>
              </w:rPr>
            </w:pPr>
            <w:r>
              <w:rPr>
                <w:w w:val="120"/>
                <w:sz w:val="16"/>
              </w:rPr>
              <w:t>NO=0 SI=1</w:t>
            </w:r>
          </w:p>
        </w:tc>
        <w:tc>
          <w:tcPr>
            <w:tcW w:w="1091" w:type="dxa"/>
            <w:tcBorders>
              <w:right w:val="nil"/>
            </w:tcBorders>
          </w:tcPr>
          <w:p>
            <w:pPr>
              <w:pStyle w:val="TableParagraph"/>
              <w:spacing w:line="172" w:lineRule="exact" w:before="35"/>
              <w:jc w:val="left"/>
              <w:rPr>
                <w:sz w:val="16"/>
              </w:rPr>
            </w:pPr>
            <w:r>
              <w:rPr>
                <w:w w:val="115"/>
                <w:sz w:val="16"/>
              </w:rPr>
              <w:t>La pregunta observar.</w:t>
            </w:r>
          </w:p>
        </w:tc>
        <w:tc>
          <w:tcPr>
            <w:tcW w:w="859" w:type="dxa"/>
            <w:tcBorders>
              <w:left w:val="nil"/>
              <w:right w:val="nil"/>
            </w:tcBorders>
          </w:tcPr>
          <w:p>
            <w:pPr>
              <w:pStyle w:val="TableParagraph"/>
              <w:ind w:left="65"/>
              <w:jc w:val="left"/>
              <w:rPr>
                <w:sz w:val="16"/>
              </w:rPr>
            </w:pPr>
            <w:r>
              <w:rPr>
                <w:w w:val="115"/>
                <w:sz w:val="16"/>
              </w:rPr>
              <w:t>especifica</w:t>
            </w:r>
          </w:p>
        </w:tc>
        <w:tc>
          <w:tcPr>
            <w:tcW w:w="340" w:type="dxa"/>
            <w:tcBorders>
              <w:left w:val="nil"/>
              <w:right w:val="nil"/>
            </w:tcBorders>
          </w:tcPr>
          <w:p>
            <w:pPr>
              <w:pStyle w:val="TableParagraph"/>
              <w:ind w:left="65"/>
              <w:jc w:val="left"/>
              <w:rPr>
                <w:sz w:val="16"/>
              </w:rPr>
            </w:pPr>
            <w:r>
              <w:rPr>
                <w:w w:val="115"/>
                <w:sz w:val="16"/>
              </w:rPr>
              <w:t>los</w:t>
            </w:r>
          </w:p>
        </w:tc>
        <w:tc>
          <w:tcPr>
            <w:tcW w:w="899" w:type="dxa"/>
            <w:tcBorders>
              <w:left w:val="nil"/>
              <w:right w:val="nil"/>
            </w:tcBorders>
          </w:tcPr>
          <w:p>
            <w:pPr>
              <w:pStyle w:val="TableParagraph"/>
              <w:ind w:left="65"/>
              <w:jc w:val="left"/>
              <w:rPr>
                <w:sz w:val="16"/>
              </w:rPr>
            </w:pPr>
            <w:r>
              <w:rPr>
                <w:w w:val="110"/>
                <w:sz w:val="16"/>
              </w:rPr>
              <w:t>elementos</w:t>
            </w:r>
          </w:p>
        </w:tc>
        <w:tc>
          <w:tcPr>
            <w:tcW w:w="208" w:type="dxa"/>
            <w:tcBorders>
              <w:left w:val="nil"/>
            </w:tcBorders>
          </w:tcPr>
          <w:p>
            <w:pPr>
              <w:pStyle w:val="TableParagraph"/>
              <w:ind w:left="65"/>
              <w:jc w:val="left"/>
              <w:rPr>
                <w:sz w:val="16"/>
              </w:rPr>
            </w:pPr>
            <w:r>
              <w:rPr>
                <w:w w:val="111"/>
                <w:sz w:val="16"/>
              </w:rPr>
              <w:t>a</w:t>
            </w:r>
          </w:p>
        </w:tc>
      </w:tr>
    </w:tbl>
    <w:p>
      <w:pPr>
        <w:pStyle w:val="BodyText"/>
        <w:spacing w:before="5"/>
        <w:rPr>
          <w:rFonts w:ascii="Times New Roman"/>
          <w:sz w:val="1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751"/>
        <w:gridCol w:w="3397"/>
      </w:tblGrid>
      <w:tr>
        <w:trPr>
          <w:trHeight w:val="434" w:hRule="exact"/>
        </w:trPr>
        <w:tc>
          <w:tcPr>
            <w:tcW w:w="7077" w:type="dxa"/>
            <w:gridSpan w:val="3"/>
          </w:tcPr>
          <w:p>
            <w:pPr>
              <w:pStyle w:val="TableParagraph"/>
              <w:ind w:left="2464" w:right="49"/>
              <w:jc w:val="left"/>
              <w:rPr>
                <w:b/>
                <w:sz w:val="16"/>
              </w:rPr>
            </w:pPr>
            <w:r>
              <w:rPr>
                <w:b/>
                <w:w w:val="120"/>
                <w:sz w:val="16"/>
              </w:rPr>
              <w:t>3.7 ACTAS DE NACIMIENTO.</w:t>
            </w:r>
          </w:p>
          <w:p>
            <w:pPr>
              <w:pStyle w:val="TableParagraph"/>
              <w:spacing w:before="4"/>
              <w:ind w:left="608" w:right="49"/>
              <w:jc w:val="left"/>
              <w:rPr>
                <w:b/>
                <w:sz w:val="16"/>
              </w:rPr>
            </w:pPr>
            <w:r>
              <w:rPr>
                <w:b/>
                <w:w w:val="110"/>
                <w:sz w:val="16"/>
              </w:rPr>
              <w:t>Se evalúa si existe el servicio de obtención de actas de nacimiento por  Internet.</w:t>
            </w:r>
          </w:p>
        </w:tc>
      </w:tr>
      <w:tr>
        <w:trPr>
          <w:trHeight w:val="288" w:hRule="exact"/>
        </w:trPr>
        <w:tc>
          <w:tcPr>
            <w:tcW w:w="2929" w:type="dxa"/>
          </w:tcPr>
          <w:p>
            <w:pPr>
              <w:pStyle w:val="TableParagraph"/>
              <w:spacing w:before="22"/>
              <w:ind w:left="1048" w:right="1048"/>
              <w:rPr>
                <w:rFonts w:ascii="Arial"/>
                <w:b/>
                <w:i/>
                <w:sz w:val="16"/>
              </w:rPr>
            </w:pPr>
            <w:r>
              <w:rPr>
                <w:rFonts w:ascii="Arial"/>
                <w:b/>
                <w:i/>
                <w:sz w:val="16"/>
              </w:rPr>
              <w:t>Preguntas</w:t>
            </w:r>
          </w:p>
        </w:tc>
        <w:tc>
          <w:tcPr>
            <w:tcW w:w="4148" w:type="dxa"/>
            <w:gridSpan w:val="2"/>
          </w:tcPr>
          <w:p>
            <w:pPr>
              <w:pStyle w:val="TableParagraph"/>
              <w:spacing w:before="22"/>
              <w:ind w:left="1662" w:right="1662"/>
              <w:rPr>
                <w:rFonts w:ascii="Arial" w:hAnsi="Arial"/>
                <w:b/>
                <w:i/>
                <w:sz w:val="16"/>
              </w:rPr>
            </w:pPr>
            <w:r>
              <w:rPr>
                <w:rFonts w:ascii="Arial" w:hAnsi="Arial"/>
                <w:b/>
                <w:i/>
                <w:sz w:val="16"/>
              </w:rPr>
              <w:t>Definición</w:t>
            </w:r>
          </w:p>
        </w:tc>
      </w:tr>
      <w:tr>
        <w:trPr>
          <w:trHeight w:val="684" w:hRule="exact"/>
        </w:trPr>
        <w:tc>
          <w:tcPr>
            <w:tcW w:w="2929" w:type="dxa"/>
          </w:tcPr>
          <w:p>
            <w:pPr>
              <w:pStyle w:val="TableParagraph"/>
              <w:spacing w:line="244" w:lineRule="auto"/>
              <w:ind w:right="8"/>
              <w:jc w:val="left"/>
              <w:rPr>
                <w:sz w:val="16"/>
              </w:rPr>
            </w:pPr>
            <w:r>
              <w:rPr>
                <w:w w:val="115"/>
                <w:sz w:val="16"/>
              </w:rPr>
              <w:t>3.7.1 Se puede solicitar y pagar copias de actas de nacimiento en línea.</w:t>
            </w:r>
          </w:p>
        </w:tc>
        <w:tc>
          <w:tcPr>
            <w:tcW w:w="751" w:type="dxa"/>
          </w:tcPr>
          <w:p>
            <w:pPr>
              <w:pStyle w:val="TableParagraph"/>
              <w:spacing w:line="244" w:lineRule="auto"/>
              <w:ind w:right="226"/>
              <w:jc w:val="left"/>
              <w:rPr>
                <w:sz w:val="16"/>
              </w:rPr>
            </w:pPr>
            <w:r>
              <w:rPr>
                <w:w w:val="120"/>
                <w:sz w:val="16"/>
              </w:rPr>
              <w:t>NO=0 SI=1</w:t>
            </w:r>
          </w:p>
        </w:tc>
        <w:tc>
          <w:tcPr>
            <w:tcW w:w="3397" w:type="dxa"/>
          </w:tcPr>
          <w:p>
            <w:pPr>
              <w:pStyle w:val="TableParagraph"/>
              <w:spacing w:line="244" w:lineRule="auto"/>
              <w:ind w:right="50"/>
              <w:jc w:val="both"/>
              <w:rPr>
                <w:sz w:val="16"/>
              </w:rPr>
            </w:pPr>
            <w:r>
              <w:rPr>
                <w:w w:val="110"/>
                <w:sz w:val="16"/>
              </w:rPr>
              <w:t>Este criterio no incluye la obtención del documento, sólo la solicitud y el pago del mismo.</w:t>
            </w:r>
          </w:p>
        </w:tc>
      </w:tr>
      <w:tr>
        <w:trPr>
          <w:trHeight w:val="1034" w:hRule="exact"/>
        </w:trPr>
        <w:tc>
          <w:tcPr>
            <w:tcW w:w="2929" w:type="dxa"/>
          </w:tcPr>
          <w:p>
            <w:pPr>
              <w:pStyle w:val="TableParagraph"/>
              <w:spacing w:line="244" w:lineRule="auto"/>
              <w:ind w:right="49"/>
              <w:jc w:val="both"/>
              <w:rPr>
                <w:sz w:val="16"/>
              </w:rPr>
            </w:pPr>
            <w:r>
              <w:rPr>
                <w:w w:val="115"/>
                <w:sz w:val="16"/>
              </w:rPr>
              <w:t>3.7.2 Se puede obtener copias de actas de nacimiento sin asistir a la</w:t>
            </w:r>
            <w:r>
              <w:rPr>
                <w:spacing w:val="-11"/>
                <w:w w:val="115"/>
                <w:sz w:val="16"/>
              </w:rPr>
              <w:t> </w:t>
            </w:r>
            <w:r>
              <w:rPr>
                <w:w w:val="115"/>
                <w:sz w:val="16"/>
              </w:rPr>
              <w:t>de- pendencia.</w:t>
            </w:r>
          </w:p>
        </w:tc>
        <w:tc>
          <w:tcPr>
            <w:tcW w:w="751" w:type="dxa"/>
          </w:tcPr>
          <w:p>
            <w:pPr>
              <w:pStyle w:val="TableParagraph"/>
              <w:spacing w:line="244" w:lineRule="auto"/>
              <w:ind w:right="226"/>
              <w:jc w:val="left"/>
              <w:rPr>
                <w:sz w:val="16"/>
              </w:rPr>
            </w:pPr>
            <w:r>
              <w:rPr>
                <w:w w:val="120"/>
                <w:sz w:val="16"/>
              </w:rPr>
              <w:t>NO=0 SI=1</w:t>
            </w:r>
          </w:p>
        </w:tc>
        <w:tc>
          <w:tcPr>
            <w:tcW w:w="3397" w:type="dxa"/>
          </w:tcPr>
          <w:p>
            <w:pPr>
              <w:pStyle w:val="TableParagraph"/>
              <w:spacing w:line="244" w:lineRule="auto"/>
              <w:ind w:right="49"/>
              <w:jc w:val="both"/>
              <w:rPr>
                <w:sz w:val="16"/>
              </w:rPr>
            </w:pPr>
            <w:r>
              <w:rPr>
                <w:spacing w:val="-3"/>
                <w:w w:val="115"/>
                <w:sz w:val="16"/>
              </w:rPr>
              <w:t>Poder </w:t>
            </w:r>
            <w:r>
              <w:rPr>
                <w:w w:val="115"/>
                <w:sz w:val="16"/>
              </w:rPr>
              <w:t>realizar el trámite en su totalidad por medio de Internet sin tener que asistir a una dependencia, incluyendo los casos en los que los documentos sean enviados a domicilio</w:t>
            </w:r>
            <w:r>
              <w:rPr>
                <w:spacing w:val="-21"/>
                <w:w w:val="115"/>
                <w:sz w:val="16"/>
              </w:rPr>
              <w:t> </w:t>
            </w:r>
            <w:r>
              <w:rPr>
                <w:w w:val="115"/>
                <w:sz w:val="16"/>
              </w:rPr>
              <w:t>utilizando</w:t>
            </w:r>
            <w:r>
              <w:rPr>
                <w:spacing w:val="-21"/>
                <w:w w:val="115"/>
                <w:sz w:val="16"/>
              </w:rPr>
              <w:t> </w:t>
            </w:r>
            <w:r>
              <w:rPr>
                <w:w w:val="115"/>
                <w:sz w:val="16"/>
              </w:rPr>
              <w:t>correo</w:t>
            </w:r>
            <w:r>
              <w:rPr>
                <w:spacing w:val="-21"/>
                <w:w w:val="115"/>
                <w:sz w:val="16"/>
              </w:rPr>
              <w:t> </w:t>
            </w:r>
            <w:r>
              <w:rPr>
                <w:w w:val="115"/>
                <w:sz w:val="16"/>
              </w:rPr>
              <w:t>o</w:t>
            </w:r>
            <w:r>
              <w:rPr>
                <w:spacing w:val="-21"/>
                <w:w w:val="115"/>
                <w:sz w:val="16"/>
              </w:rPr>
              <w:t> </w:t>
            </w:r>
            <w:r>
              <w:rPr>
                <w:w w:val="115"/>
                <w:sz w:val="16"/>
              </w:rPr>
              <w:t>mensajería.</w:t>
            </w:r>
          </w:p>
        </w:tc>
      </w:tr>
    </w:tbl>
    <w:p>
      <w:pPr>
        <w:pStyle w:val="BodyText"/>
        <w:spacing w:before="5"/>
        <w:rPr>
          <w:rFonts w:ascii="Times New Roman"/>
          <w:sz w:val="1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723"/>
        <w:gridCol w:w="3425"/>
      </w:tblGrid>
      <w:tr>
        <w:trPr>
          <w:trHeight w:val="434" w:hRule="exact"/>
        </w:trPr>
        <w:tc>
          <w:tcPr>
            <w:tcW w:w="7077" w:type="dxa"/>
            <w:gridSpan w:val="3"/>
          </w:tcPr>
          <w:p>
            <w:pPr>
              <w:pStyle w:val="TableParagraph"/>
              <w:spacing w:line="244" w:lineRule="auto"/>
              <w:ind w:left="1447" w:right="1423" w:firstLine="125"/>
              <w:jc w:val="left"/>
              <w:rPr>
                <w:b/>
                <w:sz w:val="16"/>
              </w:rPr>
            </w:pPr>
            <w:r>
              <w:rPr>
                <w:b/>
                <w:w w:val="110"/>
                <w:sz w:val="16"/>
              </w:rPr>
              <w:t>3.8  LICITACIONES  (COMPRANET  U  OTRO  SISTEMA). Se evalúa si existe el servicio de licitaciones por Internet.</w:t>
            </w:r>
          </w:p>
        </w:tc>
      </w:tr>
      <w:tr>
        <w:trPr>
          <w:trHeight w:val="288" w:hRule="exact"/>
        </w:trPr>
        <w:tc>
          <w:tcPr>
            <w:tcW w:w="2929" w:type="dxa"/>
          </w:tcPr>
          <w:p>
            <w:pPr>
              <w:pStyle w:val="TableParagraph"/>
              <w:spacing w:before="22"/>
              <w:ind w:left="1048" w:right="1048"/>
              <w:rPr>
                <w:rFonts w:ascii="Arial"/>
                <w:b/>
                <w:i/>
                <w:sz w:val="16"/>
              </w:rPr>
            </w:pPr>
            <w:r>
              <w:rPr>
                <w:rFonts w:ascii="Arial"/>
                <w:b/>
                <w:i/>
                <w:sz w:val="16"/>
              </w:rPr>
              <w:t>Preguntas</w:t>
            </w:r>
          </w:p>
        </w:tc>
        <w:tc>
          <w:tcPr>
            <w:tcW w:w="4148" w:type="dxa"/>
            <w:gridSpan w:val="2"/>
          </w:tcPr>
          <w:p>
            <w:pPr>
              <w:pStyle w:val="TableParagraph"/>
              <w:spacing w:before="22"/>
              <w:ind w:left="1662" w:right="1662"/>
              <w:rPr>
                <w:rFonts w:ascii="Arial" w:hAnsi="Arial"/>
                <w:b/>
                <w:i/>
                <w:sz w:val="16"/>
              </w:rPr>
            </w:pPr>
            <w:r>
              <w:rPr>
                <w:rFonts w:ascii="Arial" w:hAnsi="Arial"/>
                <w:b/>
                <w:i/>
                <w:sz w:val="16"/>
              </w:rPr>
              <w:t>Definición</w:t>
            </w:r>
          </w:p>
        </w:tc>
      </w:tr>
      <w:tr>
        <w:trPr>
          <w:trHeight w:val="634" w:hRule="exact"/>
        </w:trPr>
        <w:tc>
          <w:tcPr>
            <w:tcW w:w="2929" w:type="dxa"/>
          </w:tcPr>
          <w:p>
            <w:pPr>
              <w:pStyle w:val="TableParagraph"/>
              <w:spacing w:line="244" w:lineRule="auto"/>
              <w:ind w:right="34"/>
              <w:jc w:val="left"/>
              <w:rPr>
                <w:sz w:val="16"/>
              </w:rPr>
            </w:pPr>
            <w:r>
              <w:rPr>
                <w:w w:val="110"/>
                <w:sz w:val="16"/>
              </w:rPr>
              <w:t>3.8.1 Se administra el proceso de licita- ciones  en línea.</w:t>
            </w:r>
          </w:p>
        </w:tc>
        <w:tc>
          <w:tcPr>
            <w:tcW w:w="723" w:type="dxa"/>
          </w:tcPr>
          <w:p>
            <w:pPr>
              <w:pStyle w:val="TableParagraph"/>
              <w:spacing w:line="244" w:lineRule="auto"/>
              <w:ind w:right="197"/>
              <w:jc w:val="left"/>
              <w:rPr>
                <w:sz w:val="16"/>
              </w:rPr>
            </w:pPr>
            <w:r>
              <w:rPr>
                <w:w w:val="120"/>
                <w:sz w:val="16"/>
              </w:rPr>
              <w:t>NO=0 SI=1</w:t>
            </w:r>
          </w:p>
        </w:tc>
        <w:tc>
          <w:tcPr>
            <w:tcW w:w="3425" w:type="dxa"/>
          </w:tcPr>
          <w:p>
            <w:pPr>
              <w:pStyle w:val="TableParagraph"/>
              <w:spacing w:line="244" w:lineRule="auto"/>
              <w:ind w:right="49"/>
              <w:jc w:val="both"/>
              <w:rPr>
                <w:sz w:val="16"/>
              </w:rPr>
            </w:pPr>
            <w:r>
              <w:rPr>
                <w:spacing w:val="-3"/>
                <w:w w:val="110"/>
                <w:sz w:val="16"/>
              </w:rPr>
              <w:t>Poder</w:t>
            </w:r>
            <w:r>
              <w:rPr>
                <w:spacing w:val="-9"/>
                <w:w w:val="110"/>
                <w:sz w:val="16"/>
              </w:rPr>
              <w:t> </w:t>
            </w:r>
            <w:r>
              <w:rPr>
                <w:w w:val="110"/>
                <w:sz w:val="16"/>
              </w:rPr>
              <w:t>realizar</w:t>
            </w:r>
            <w:r>
              <w:rPr>
                <w:spacing w:val="-9"/>
                <w:w w:val="110"/>
                <w:sz w:val="16"/>
              </w:rPr>
              <w:t> </w:t>
            </w:r>
            <w:r>
              <w:rPr>
                <w:w w:val="110"/>
                <w:sz w:val="16"/>
              </w:rPr>
              <w:t>los</w:t>
            </w:r>
            <w:r>
              <w:rPr>
                <w:spacing w:val="-9"/>
                <w:w w:val="110"/>
                <w:sz w:val="16"/>
              </w:rPr>
              <w:t> </w:t>
            </w:r>
            <w:r>
              <w:rPr>
                <w:w w:val="110"/>
                <w:sz w:val="16"/>
              </w:rPr>
              <w:t>trámites</w:t>
            </w:r>
            <w:r>
              <w:rPr>
                <w:spacing w:val="-9"/>
                <w:w w:val="110"/>
                <w:sz w:val="16"/>
              </w:rPr>
              <w:t> </w:t>
            </w:r>
            <w:r>
              <w:rPr>
                <w:w w:val="110"/>
                <w:sz w:val="16"/>
              </w:rPr>
              <w:t>de</w:t>
            </w:r>
            <w:r>
              <w:rPr>
                <w:spacing w:val="-9"/>
                <w:w w:val="110"/>
                <w:sz w:val="16"/>
              </w:rPr>
              <w:t> </w:t>
            </w:r>
            <w:r>
              <w:rPr>
                <w:w w:val="110"/>
                <w:sz w:val="16"/>
              </w:rPr>
              <w:t>licitación</w:t>
            </w:r>
            <w:r>
              <w:rPr>
                <w:spacing w:val="-9"/>
                <w:w w:val="110"/>
                <w:sz w:val="16"/>
              </w:rPr>
              <w:t> </w:t>
            </w:r>
            <w:r>
              <w:rPr>
                <w:w w:val="110"/>
                <w:sz w:val="16"/>
              </w:rPr>
              <w:t>en</w:t>
            </w:r>
            <w:r>
              <w:rPr>
                <w:spacing w:val="-9"/>
                <w:w w:val="110"/>
                <w:sz w:val="16"/>
              </w:rPr>
              <w:t> </w:t>
            </w:r>
            <w:r>
              <w:rPr>
                <w:w w:val="110"/>
                <w:sz w:val="16"/>
              </w:rPr>
              <w:t>línea y mandar los documentos que se soliciten sin tener que ir a una oficina a realizar el</w:t>
            </w:r>
            <w:r>
              <w:rPr>
                <w:spacing w:val="-12"/>
                <w:w w:val="110"/>
                <w:sz w:val="16"/>
              </w:rPr>
              <w:t> </w:t>
            </w:r>
            <w:r>
              <w:rPr>
                <w:w w:val="110"/>
                <w:sz w:val="16"/>
              </w:rPr>
              <w:t>trámite.</w:t>
            </w:r>
          </w:p>
        </w:tc>
      </w:tr>
    </w:tbl>
    <w:p>
      <w:pPr>
        <w:pStyle w:val="BodyText"/>
        <w:rPr>
          <w:rFonts w:ascii="Times New Roman"/>
          <w:sz w:val="20"/>
        </w:rPr>
      </w:pPr>
    </w:p>
    <w:p>
      <w:pPr>
        <w:pStyle w:val="BodyText"/>
        <w:spacing w:before="1"/>
        <w:rPr>
          <w:rFonts w:ascii="Times New Roman"/>
          <w:sz w:val="19"/>
        </w:rPr>
      </w:pPr>
    </w:p>
    <w:p>
      <w:pPr>
        <w:pStyle w:val="Heading2"/>
        <w:ind w:left="2130"/>
        <w:jc w:val="left"/>
        <w:rPr>
          <w:rFonts w:ascii="Calibri" w:hAnsi="Calibri"/>
        </w:rPr>
      </w:pPr>
      <w:r>
        <w:rPr>
          <w:rFonts w:ascii="Calibri" w:hAnsi="Calibri"/>
          <w:w w:val="120"/>
        </w:rPr>
        <w:t>SECCIÓN 4. INTEgRACIÓN</w:t>
      </w:r>
    </w:p>
    <w:p>
      <w:pPr>
        <w:pStyle w:val="BodyText"/>
        <w:spacing w:before="1"/>
        <w:rPr>
          <w:b/>
          <w:sz w:val="11"/>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694"/>
        <w:gridCol w:w="3439"/>
      </w:tblGrid>
      <w:tr>
        <w:trPr>
          <w:trHeight w:val="580" w:hRule="exact"/>
        </w:trPr>
        <w:tc>
          <w:tcPr>
            <w:tcW w:w="7077" w:type="dxa"/>
            <w:gridSpan w:val="3"/>
          </w:tcPr>
          <w:p>
            <w:pPr>
              <w:pStyle w:val="TableParagraph"/>
              <w:spacing w:line="184" w:lineRule="exact"/>
              <w:ind w:left="2412" w:right="49"/>
              <w:jc w:val="left"/>
              <w:rPr>
                <w:b/>
                <w:sz w:val="16"/>
              </w:rPr>
            </w:pPr>
            <w:r>
              <w:rPr>
                <w:b/>
                <w:w w:val="120"/>
                <w:sz w:val="16"/>
              </w:rPr>
              <w:t>4.1 INTEgRACIÓN VERTICAL.</w:t>
            </w:r>
          </w:p>
          <w:p>
            <w:pPr>
              <w:pStyle w:val="TableParagraph"/>
              <w:spacing w:line="172" w:lineRule="exact" w:before="3"/>
              <w:ind w:left="3150" w:right="49" w:hanging="2857"/>
              <w:jc w:val="left"/>
              <w:rPr>
                <w:b/>
                <w:sz w:val="16"/>
              </w:rPr>
            </w:pPr>
            <w:r>
              <w:rPr>
                <w:b/>
                <w:w w:val="110"/>
                <w:sz w:val="16"/>
              </w:rPr>
              <w:t>Se evalúa si dentro del portal existe información de otros gobiernos tanto Federal como Municipal.</w:t>
            </w:r>
          </w:p>
        </w:tc>
      </w:tr>
      <w:tr>
        <w:trPr>
          <w:trHeight w:val="288" w:hRule="exact"/>
        </w:trPr>
        <w:tc>
          <w:tcPr>
            <w:tcW w:w="2943" w:type="dxa"/>
          </w:tcPr>
          <w:p>
            <w:pPr>
              <w:pStyle w:val="TableParagraph"/>
              <w:spacing w:before="22"/>
              <w:ind w:left="1055" w:right="1055"/>
              <w:rPr>
                <w:rFonts w:ascii="Arial"/>
                <w:b/>
                <w:i/>
                <w:sz w:val="16"/>
              </w:rPr>
            </w:pPr>
            <w:r>
              <w:rPr>
                <w:rFonts w:ascii="Arial"/>
                <w:b/>
                <w:i/>
                <w:sz w:val="16"/>
              </w:rPr>
              <w:t>Preguntas</w:t>
            </w:r>
          </w:p>
        </w:tc>
        <w:tc>
          <w:tcPr>
            <w:tcW w:w="4134" w:type="dxa"/>
            <w:gridSpan w:val="2"/>
          </w:tcPr>
          <w:p>
            <w:pPr>
              <w:pStyle w:val="TableParagraph"/>
              <w:spacing w:before="22"/>
              <w:ind w:left="1655" w:right="1655"/>
              <w:rPr>
                <w:rFonts w:ascii="Arial" w:hAnsi="Arial"/>
                <w:b/>
                <w:i/>
                <w:sz w:val="16"/>
              </w:rPr>
            </w:pPr>
            <w:r>
              <w:rPr>
                <w:rFonts w:ascii="Arial" w:hAnsi="Arial"/>
                <w:b/>
                <w:i/>
                <w:sz w:val="16"/>
              </w:rPr>
              <w:t>Definición</w:t>
            </w:r>
          </w:p>
        </w:tc>
      </w:tr>
      <w:tr>
        <w:trPr>
          <w:trHeight w:val="2134" w:hRule="exact"/>
        </w:trPr>
        <w:tc>
          <w:tcPr>
            <w:tcW w:w="2943" w:type="dxa"/>
          </w:tcPr>
          <w:p>
            <w:pPr>
              <w:pStyle w:val="TableParagraph"/>
              <w:spacing w:line="192" w:lineRule="exact" w:before="19"/>
              <w:ind w:right="49"/>
              <w:jc w:val="both"/>
              <w:rPr>
                <w:sz w:val="16"/>
              </w:rPr>
            </w:pPr>
            <w:r>
              <w:rPr>
                <w:w w:val="115"/>
                <w:sz w:val="16"/>
              </w:rPr>
              <w:t>4.1.1 El portal cuenta con una sección sobre los gobiernos municipales (Mu- nicipal).</w:t>
            </w:r>
          </w:p>
        </w:tc>
        <w:tc>
          <w:tcPr>
            <w:tcW w:w="694" w:type="dxa"/>
          </w:tcPr>
          <w:p>
            <w:pPr>
              <w:pStyle w:val="TableParagraph"/>
              <w:spacing w:line="172" w:lineRule="exact" w:before="35"/>
              <w:ind w:right="169"/>
              <w:jc w:val="left"/>
              <w:rPr>
                <w:sz w:val="16"/>
              </w:rPr>
            </w:pPr>
            <w:r>
              <w:rPr>
                <w:w w:val="120"/>
                <w:sz w:val="16"/>
              </w:rPr>
              <w:t>NO=0 SI=1</w:t>
            </w:r>
          </w:p>
        </w:tc>
        <w:tc>
          <w:tcPr>
            <w:tcW w:w="3439" w:type="dxa"/>
          </w:tcPr>
          <w:p>
            <w:pPr>
              <w:pStyle w:val="TableParagraph"/>
              <w:spacing w:line="172" w:lineRule="exact" w:before="35"/>
              <w:ind w:right="5"/>
              <w:jc w:val="left"/>
              <w:rPr>
                <w:sz w:val="16"/>
              </w:rPr>
            </w:pPr>
            <w:r>
              <w:rPr>
                <w:w w:val="115"/>
                <w:sz w:val="16"/>
              </w:rPr>
              <w:t>El portal tiene una sección en donde en forma de lista tiene todos los municipios que constituyen al Estado y en su mayoría son ligas que te llevan a la página del Municipio. Nota: Se pueden encontrar en el menú que se ubica del lado derecho con el nombre de Municipios, también en el menú superior al darle clic al nombre del estado el cual tiene una sección que dice Geografía en donde se puede ver el nombre de municipios.</w:t>
            </w:r>
          </w:p>
          <w:p>
            <w:pPr>
              <w:pStyle w:val="TableParagraph"/>
              <w:spacing w:line="172" w:lineRule="exact" w:before="0"/>
              <w:ind w:right="5"/>
              <w:jc w:val="left"/>
              <w:rPr>
                <w:sz w:val="16"/>
              </w:rPr>
            </w:pPr>
            <w:r>
              <w:rPr>
                <w:w w:val="110"/>
                <w:sz w:val="16"/>
              </w:rPr>
              <w:t>Por último también se pueden encontrar en la página de inicio del  Portal.</w:t>
            </w:r>
          </w:p>
        </w:tc>
      </w:tr>
    </w:tbl>
    <w:p>
      <w:pPr>
        <w:spacing w:after="0" w:line="172" w:lineRule="exact"/>
        <w:jc w:val="left"/>
        <w:rPr>
          <w:sz w:val="16"/>
        </w:rPr>
        <w:sectPr>
          <w:pgSz w:w="9640" w:h="13040"/>
          <w:pgMar w:header="823" w:footer="650" w:top="1020" w:bottom="840" w:left="1300" w:right="1020"/>
        </w:sectPr>
      </w:pPr>
    </w:p>
    <w:p>
      <w:pPr>
        <w:pStyle w:val="BodyText"/>
        <w:rPr>
          <w:rFonts w:ascii="Times New Roman"/>
          <w:sz w:val="20"/>
        </w:rPr>
      </w:pPr>
    </w:p>
    <w:p>
      <w:pPr>
        <w:pStyle w:val="BodyText"/>
        <w:spacing w:before="1"/>
        <w:rPr>
          <w:rFonts w:ascii="Times New Roman"/>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67"/>
        <w:gridCol w:w="476"/>
        <w:gridCol w:w="694"/>
        <w:gridCol w:w="1104"/>
        <w:gridCol w:w="867"/>
        <w:gridCol w:w="348"/>
        <w:gridCol w:w="908"/>
        <w:gridCol w:w="211"/>
      </w:tblGrid>
      <w:tr>
        <w:trPr>
          <w:trHeight w:val="1270" w:hRule="exact"/>
        </w:trPr>
        <w:tc>
          <w:tcPr>
            <w:tcW w:w="2943" w:type="dxa"/>
            <w:gridSpan w:val="2"/>
          </w:tcPr>
          <w:p>
            <w:pPr>
              <w:pStyle w:val="TableParagraph"/>
              <w:spacing w:line="192" w:lineRule="exact" w:before="19"/>
              <w:ind w:right="37"/>
              <w:jc w:val="left"/>
              <w:rPr>
                <w:sz w:val="16"/>
              </w:rPr>
            </w:pPr>
            <w:r>
              <w:rPr>
                <w:w w:val="115"/>
                <w:sz w:val="16"/>
              </w:rPr>
              <w:t>4.1.2 El portal cuenta con una sección sobre el Gobierno Federal.</w:t>
            </w:r>
          </w:p>
        </w:tc>
        <w:tc>
          <w:tcPr>
            <w:tcW w:w="694" w:type="dxa"/>
          </w:tcPr>
          <w:p>
            <w:pPr>
              <w:pStyle w:val="TableParagraph"/>
              <w:spacing w:line="172" w:lineRule="exact" w:before="35"/>
              <w:ind w:right="169"/>
              <w:jc w:val="left"/>
              <w:rPr>
                <w:sz w:val="16"/>
              </w:rPr>
            </w:pPr>
            <w:r>
              <w:rPr>
                <w:w w:val="120"/>
                <w:sz w:val="16"/>
              </w:rPr>
              <w:t>NO=0 SI=1</w:t>
            </w:r>
          </w:p>
        </w:tc>
        <w:tc>
          <w:tcPr>
            <w:tcW w:w="3439" w:type="dxa"/>
            <w:gridSpan w:val="5"/>
          </w:tcPr>
          <w:p>
            <w:pPr>
              <w:pStyle w:val="TableParagraph"/>
              <w:spacing w:line="172" w:lineRule="exact" w:before="35"/>
              <w:ind w:right="49"/>
              <w:jc w:val="both"/>
              <w:rPr>
                <w:sz w:val="16"/>
              </w:rPr>
            </w:pPr>
            <w:r>
              <w:rPr>
                <w:w w:val="115"/>
                <w:sz w:val="16"/>
              </w:rPr>
              <w:t>El portal del Estado puede tener una sección sobre</w:t>
            </w:r>
            <w:r>
              <w:rPr>
                <w:spacing w:val="-11"/>
                <w:w w:val="115"/>
                <w:sz w:val="16"/>
              </w:rPr>
              <w:t> </w:t>
            </w:r>
            <w:r>
              <w:rPr>
                <w:w w:val="115"/>
                <w:sz w:val="16"/>
              </w:rPr>
              <w:t>el</w:t>
            </w:r>
            <w:r>
              <w:rPr>
                <w:spacing w:val="-11"/>
                <w:w w:val="115"/>
                <w:sz w:val="16"/>
              </w:rPr>
              <w:t> </w:t>
            </w:r>
            <w:r>
              <w:rPr>
                <w:w w:val="115"/>
                <w:sz w:val="16"/>
              </w:rPr>
              <w:t>Gobierno</w:t>
            </w:r>
            <w:r>
              <w:rPr>
                <w:spacing w:val="21"/>
                <w:w w:val="115"/>
                <w:sz w:val="16"/>
              </w:rPr>
              <w:t> </w:t>
            </w:r>
            <w:r>
              <w:rPr>
                <w:w w:val="115"/>
                <w:sz w:val="16"/>
              </w:rPr>
              <w:t>Federal</w:t>
            </w:r>
            <w:r>
              <w:rPr>
                <w:spacing w:val="-11"/>
                <w:w w:val="115"/>
                <w:sz w:val="16"/>
              </w:rPr>
              <w:t> </w:t>
            </w:r>
            <w:r>
              <w:rPr>
                <w:w w:val="115"/>
                <w:sz w:val="16"/>
              </w:rPr>
              <w:t>o</w:t>
            </w:r>
            <w:r>
              <w:rPr>
                <w:spacing w:val="-11"/>
                <w:w w:val="115"/>
                <w:sz w:val="16"/>
              </w:rPr>
              <w:t> </w:t>
            </w:r>
            <w:r>
              <w:rPr>
                <w:w w:val="115"/>
                <w:sz w:val="16"/>
              </w:rPr>
              <w:t>puede</w:t>
            </w:r>
            <w:r>
              <w:rPr>
                <w:spacing w:val="-11"/>
                <w:w w:val="115"/>
                <w:sz w:val="16"/>
              </w:rPr>
              <w:t> </w:t>
            </w:r>
            <w:r>
              <w:rPr>
                <w:w w:val="115"/>
                <w:sz w:val="16"/>
              </w:rPr>
              <w:t>tener</w:t>
            </w:r>
            <w:r>
              <w:rPr>
                <w:spacing w:val="-11"/>
                <w:w w:val="115"/>
                <w:sz w:val="16"/>
              </w:rPr>
              <w:t> </w:t>
            </w:r>
            <w:r>
              <w:rPr>
                <w:w w:val="115"/>
                <w:sz w:val="16"/>
              </w:rPr>
              <w:t>una liga que nos lleve a</w:t>
            </w:r>
            <w:r>
              <w:rPr>
                <w:spacing w:val="-26"/>
                <w:w w:val="115"/>
                <w:sz w:val="16"/>
              </w:rPr>
              <w:t> </w:t>
            </w:r>
            <w:r>
              <w:rPr>
                <w:w w:val="115"/>
                <w:sz w:val="16"/>
              </w:rPr>
              <w:t>él.</w:t>
            </w:r>
          </w:p>
          <w:p>
            <w:pPr>
              <w:pStyle w:val="TableParagraph"/>
              <w:spacing w:line="172" w:lineRule="exact" w:before="0"/>
              <w:ind w:right="49"/>
              <w:jc w:val="both"/>
              <w:rPr>
                <w:sz w:val="16"/>
              </w:rPr>
            </w:pPr>
            <w:r>
              <w:rPr>
                <w:w w:val="115"/>
                <w:sz w:val="16"/>
              </w:rPr>
              <w:t>Puede aparecer la liga con el nombre de </w:t>
            </w:r>
            <w:r>
              <w:rPr>
                <w:spacing w:val="-3"/>
                <w:w w:val="115"/>
                <w:sz w:val="16"/>
              </w:rPr>
              <w:t>“enlaces”,</w:t>
            </w:r>
            <w:r>
              <w:rPr>
                <w:spacing w:val="-28"/>
                <w:w w:val="115"/>
                <w:sz w:val="16"/>
              </w:rPr>
              <w:t> </w:t>
            </w:r>
            <w:r>
              <w:rPr>
                <w:w w:val="115"/>
                <w:sz w:val="16"/>
              </w:rPr>
              <w:t>“otros</w:t>
            </w:r>
            <w:r>
              <w:rPr>
                <w:spacing w:val="-10"/>
                <w:w w:val="115"/>
                <w:sz w:val="16"/>
              </w:rPr>
              <w:t> </w:t>
            </w:r>
            <w:r>
              <w:rPr>
                <w:w w:val="115"/>
                <w:sz w:val="16"/>
              </w:rPr>
              <w:t>niveles</w:t>
            </w:r>
            <w:r>
              <w:rPr>
                <w:spacing w:val="-26"/>
                <w:w w:val="115"/>
                <w:sz w:val="16"/>
              </w:rPr>
              <w:t> </w:t>
            </w:r>
            <w:r>
              <w:rPr>
                <w:w w:val="115"/>
                <w:sz w:val="16"/>
              </w:rPr>
              <w:t>de</w:t>
            </w:r>
            <w:r>
              <w:rPr>
                <w:spacing w:val="-26"/>
                <w:w w:val="115"/>
                <w:sz w:val="16"/>
              </w:rPr>
              <w:t> </w:t>
            </w:r>
            <w:r>
              <w:rPr>
                <w:w w:val="115"/>
                <w:sz w:val="16"/>
              </w:rPr>
              <w:t>gobierno”</w:t>
            </w:r>
            <w:r>
              <w:rPr>
                <w:spacing w:val="-26"/>
                <w:w w:val="115"/>
                <w:sz w:val="16"/>
              </w:rPr>
              <w:t> </w:t>
            </w:r>
            <w:r>
              <w:rPr>
                <w:w w:val="115"/>
                <w:sz w:val="16"/>
              </w:rPr>
              <w:t>o</w:t>
            </w:r>
            <w:r>
              <w:rPr>
                <w:spacing w:val="-26"/>
                <w:w w:val="115"/>
                <w:sz w:val="16"/>
              </w:rPr>
              <w:t> </w:t>
            </w:r>
            <w:r>
              <w:rPr>
                <w:w w:val="115"/>
                <w:sz w:val="16"/>
              </w:rPr>
              <w:t>“sitios de</w:t>
            </w:r>
            <w:r>
              <w:rPr>
                <w:spacing w:val="-8"/>
                <w:w w:val="115"/>
                <w:sz w:val="16"/>
              </w:rPr>
              <w:t> </w:t>
            </w:r>
            <w:r>
              <w:rPr>
                <w:spacing w:val="-3"/>
                <w:w w:val="115"/>
                <w:sz w:val="16"/>
              </w:rPr>
              <w:t>interés”.</w:t>
            </w:r>
            <w:r>
              <w:rPr>
                <w:spacing w:val="-12"/>
                <w:w w:val="115"/>
                <w:sz w:val="16"/>
              </w:rPr>
              <w:t> </w:t>
            </w:r>
            <w:r>
              <w:rPr>
                <w:w w:val="115"/>
                <w:sz w:val="16"/>
              </w:rPr>
              <w:t>En</w:t>
            </w:r>
            <w:r>
              <w:rPr>
                <w:spacing w:val="-8"/>
                <w:w w:val="115"/>
                <w:sz w:val="16"/>
              </w:rPr>
              <w:t> </w:t>
            </w:r>
            <w:r>
              <w:rPr>
                <w:w w:val="115"/>
                <w:sz w:val="16"/>
              </w:rPr>
              <w:t>ocasiones</w:t>
            </w:r>
            <w:r>
              <w:rPr>
                <w:spacing w:val="-8"/>
                <w:w w:val="115"/>
                <w:sz w:val="16"/>
              </w:rPr>
              <w:t> </w:t>
            </w:r>
            <w:r>
              <w:rPr>
                <w:w w:val="115"/>
                <w:sz w:val="16"/>
              </w:rPr>
              <w:t>se</w:t>
            </w:r>
            <w:r>
              <w:rPr>
                <w:spacing w:val="-8"/>
                <w:w w:val="115"/>
                <w:sz w:val="16"/>
              </w:rPr>
              <w:t> </w:t>
            </w:r>
            <w:r>
              <w:rPr>
                <w:w w:val="115"/>
                <w:sz w:val="16"/>
              </w:rPr>
              <w:t>ubica</w:t>
            </w:r>
            <w:r>
              <w:rPr>
                <w:spacing w:val="-8"/>
                <w:w w:val="115"/>
                <w:sz w:val="16"/>
              </w:rPr>
              <w:t> </w:t>
            </w:r>
            <w:r>
              <w:rPr>
                <w:w w:val="115"/>
                <w:sz w:val="16"/>
              </w:rPr>
              <w:t>esta</w:t>
            </w:r>
            <w:r>
              <w:rPr>
                <w:spacing w:val="-8"/>
                <w:w w:val="115"/>
                <w:sz w:val="16"/>
              </w:rPr>
              <w:t> </w:t>
            </w:r>
            <w:r>
              <w:rPr>
                <w:w w:val="115"/>
                <w:sz w:val="16"/>
              </w:rPr>
              <w:t>liga</w:t>
            </w:r>
            <w:r>
              <w:rPr>
                <w:spacing w:val="-8"/>
                <w:w w:val="115"/>
                <w:sz w:val="16"/>
              </w:rPr>
              <w:t> </w:t>
            </w:r>
            <w:r>
              <w:rPr>
                <w:w w:val="115"/>
                <w:sz w:val="16"/>
              </w:rPr>
              <w:t>en la página de</w:t>
            </w:r>
            <w:r>
              <w:rPr>
                <w:spacing w:val="-13"/>
                <w:w w:val="115"/>
                <w:sz w:val="16"/>
              </w:rPr>
              <w:t> </w:t>
            </w:r>
            <w:r>
              <w:rPr>
                <w:w w:val="115"/>
                <w:sz w:val="16"/>
              </w:rPr>
              <w:t>inicio.</w:t>
            </w:r>
          </w:p>
        </w:tc>
      </w:tr>
      <w:tr>
        <w:trPr>
          <w:trHeight w:val="618" w:hRule="exact"/>
        </w:trPr>
        <w:tc>
          <w:tcPr>
            <w:tcW w:w="2943" w:type="dxa"/>
            <w:gridSpan w:val="2"/>
          </w:tcPr>
          <w:p>
            <w:pPr>
              <w:pStyle w:val="TableParagraph"/>
              <w:spacing w:line="192" w:lineRule="exact" w:before="19"/>
              <w:ind w:right="49"/>
              <w:jc w:val="both"/>
              <w:rPr>
                <w:sz w:val="16"/>
              </w:rPr>
            </w:pPr>
            <w:r>
              <w:rPr>
                <w:w w:val="110"/>
                <w:sz w:val="16"/>
              </w:rPr>
              <w:t>4.1.3</w:t>
            </w:r>
            <w:r>
              <w:rPr>
                <w:spacing w:val="39"/>
                <w:w w:val="110"/>
                <w:sz w:val="16"/>
              </w:rPr>
              <w:t> </w:t>
            </w:r>
            <w:r>
              <w:rPr>
                <w:w w:val="110"/>
                <w:sz w:val="16"/>
              </w:rPr>
              <w:t>Se</w:t>
            </w:r>
            <w:r>
              <w:rPr>
                <w:spacing w:val="39"/>
                <w:w w:val="110"/>
                <w:sz w:val="16"/>
              </w:rPr>
              <w:t> </w:t>
            </w:r>
            <w:r>
              <w:rPr>
                <w:w w:val="110"/>
                <w:sz w:val="16"/>
              </w:rPr>
              <w:t>cuenta </w:t>
            </w:r>
            <w:r>
              <w:rPr>
                <w:spacing w:val="39"/>
                <w:w w:val="110"/>
                <w:sz w:val="16"/>
              </w:rPr>
              <w:t> </w:t>
            </w:r>
            <w:r>
              <w:rPr>
                <w:w w:val="110"/>
                <w:sz w:val="16"/>
              </w:rPr>
              <w:t>con </w:t>
            </w:r>
            <w:r>
              <w:rPr>
                <w:spacing w:val="39"/>
                <w:w w:val="110"/>
                <w:sz w:val="16"/>
              </w:rPr>
              <w:t> </w:t>
            </w:r>
            <w:r>
              <w:rPr>
                <w:w w:val="110"/>
                <w:sz w:val="16"/>
              </w:rPr>
              <w:t>vínculos </w:t>
            </w:r>
            <w:r>
              <w:rPr>
                <w:spacing w:val="39"/>
                <w:w w:val="110"/>
                <w:sz w:val="16"/>
              </w:rPr>
              <w:t> </w:t>
            </w:r>
            <w:r>
              <w:rPr>
                <w:w w:val="110"/>
                <w:sz w:val="16"/>
              </w:rPr>
              <w:t>para  la</w:t>
            </w:r>
            <w:r>
              <w:rPr>
                <w:spacing w:val="39"/>
                <w:w w:val="110"/>
                <w:sz w:val="16"/>
              </w:rPr>
              <w:t> </w:t>
            </w:r>
            <w:r>
              <w:rPr>
                <w:w w:val="110"/>
                <w:sz w:val="16"/>
              </w:rPr>
              <w:t>realización</w:t>
            </w:r>
            <w:r>
              <w:rPr>
                <w:spacing w:val="39"/>
                <w:w w:val="110"/>
                <w:sz w:val="16"/>
              </w:rPr>
              <w:t> </w:t>
            </w:r>
            <w:r>
              <w:rPr>
                <w:w w:val="110"/>
                <w:sz w:val="16"/>
              </w:rPr>
              <w:t>del</w:t>
            </w:r>
            <w:r>
              <w:rPr>
                <w:spacing w:val="39"/>
                <w:w w:val="110"/>
                <w:sz w:val="16"/>
              </w:rPr>
              <w:t> </w:t>
            </w:r>
            <w:r>
              <w:rPr>
                <w:w w:val="110"/>
                <w:sz w:val="16"/>
              </w:rPr>
              <w:t>pago</w:t>
            </w:r>
            <w:r>
              <w:rPr>
                <w:spacing w:val="39"/>
                <w:w w:val="110"/>
                <w:sz w:val="16"/>
              </w:rPr>
              <w:t> </w:t>
            </w:r>
            <w:r>
              <w:rPr>
                <w:w w:val="110"/>
                <w:sz w:val="16"/>
              </w:rPr>
              <w:t>del</w:t>
            </w:r>
            <w:r>
              <w:rPr>
                <w:spacing w:val="39"/>
                <w:w w:val="110"/>
                <w:sz w:val="16"/>
              </w:rPr>
              <w:t> </w:t>
            </w:r>
            <w:r>
              <w:rPr>
                <w:w w:val="110"/>
                <w:sz w:val="16"/>
              </w:rPr>
              <w:t>Predial (Municipal).</w:t>
            </w:r>
          </w:p>
        </w:tc>
        <w:tc>
          <w:tcPr>
            <w:tcW w:w="694" w:type="dxa"/>
          </w:tcPr>
          <w:p>
            <w:pPr>
              <w:pStyle w:val="TableParagraph"/>
              <w:spacing w:line="172" w:lineRule="exact" w:before="35"/>
              <w:ind w:right="169"/>
              <w:jc w:val="left"/>
              <w:rPr>
                <w:sz w:val="16"/>
              </w:rPr>
            </w:pPr>
            <w:r>
              <w:rPr>
                <w:w w:val="120"/>
                <w:sz w:val="16"/>
              </w:rPr>
              <w:t>NO=0 SI=1</w:t>
            </w:r>
          </w:p>
        </w:tc>
        <w:tc>
          <w:tcPr>
            <w:tcW w:w="1104" w:type="dxa"/>
            <w:tcBorders>
              <w:right w:val="nil"/>
            </w:tcBorders>
          </w:tcPr>
          <w:p>
            <w:pPr>
              <w:pStyle w:val="TableParagraph"/>
              <w:spacing w:line="172" w:lineRule="exact" w:before="35"/>
              <w:jc w:val="left"/>
              <w:rPr>
                <w:sz w:val="16"/>
              </w:rPr>
            </w:pPr>
            <w:r>
              <w:rPr>
                <w:w w:val="115"/>
                <w:sz w:val="16"/>
              </w:rPr>
              <w:t>La pregunta observar.</w:t>
            </w:r>
          </w:p>
        </w:tc>
        <w:tc>
          <w:tcPr>
            <w:tcW w:w="867" w:type="dxa"/>
            <w:tcBorders>
              <w:left w:val="nil"/>
              <w:right w:val="nil"/>
            </w:tcBorders>
          </w:tcPr>
          <w:p>
            <w:pPr>
              <w:pStyle w:val="TableParagraph"/>
              <w:ind w:left="69"/>
              <w:jc w:val="left"/>
              <w:rPr>
                <w:sz w:val="16"/>
              </w:rPr>
            </w:pPr>
            <w:r>
              <w:rPr>
                <w:w w:val="115"/>
                <w:sz w:val="16"/>
              </w:rPr>
              <w:t>especifica</w:t>
            </w:r>
          </w:p>
        </w:tc>
        <w:tc>
          <w:tcPr>
            <w:tcW w:w="348" w:type="dxa"/>
            <w:tcBorders>
              <w:left w:val="nil"/>
              <w:right w:val="nil"/>
            </w:tcBorders>
          </w:tcPr>
          <w:p>
            <w:pPr>
              <w:pStyle w:val="TableParagraph"/>
              <w:ind w:left="48" w:right="48"/>
              <w:rPr>
                <w:sz w:val="16"/>
              </w:rPr>
            </w:pPr>
            <w:r>
              <w:rPr>
                <w:w w:val="115"/>
                <w:sz w:val="16"/>
              </w:rPr>
              <w:t>los</w:t>
            </w:r>
          </w:p>
        </w:tc>
        <w:tc>
          <w:tcPr>
            <w:tcW w:w="908" w:type="dxa"/>
            <w:tcBorders>
              <w:left w:val="nil"/>
              <w:right w:val="nil"/>
            </w:tcBorders>
          </w:tcPr>
          <w:p>
            <w:pPr>
              <w:pStyle w:val="TableParagraph"/>
              <w:ind w:left="55" w:right="55"/>
              <w:rPr>
                <w:sz w:val="16"/>
              </w:rPr>
            </w:pPr>
            <w:r>
              <w:rPr>
                <w:w w:val="110"/>
                <w:sz w:val="16"/>
              </w:rPr>
              <w:t>elementos</w:t>
            </w:r>
          </w:p>
        </w:tc>
        <w:tc>
          <w:tcPr>
            <w:tcW w:w="211" w:type="dxa"/>
            <w:tcBorders>
              <w:left w:val="nil"/>
            </w:tcBorders>
          </w:tcPr>
          <w:p>
            <w:pPr>
              <w:pStyle w:val="TableParagraph"/>
              <w:ind w:left="17"/>
              <w:rPr>
                <w:sz w:val="16"/>
              </w:rPr>
            </w:pPr>
            <w:r>
              <w:rPr>
                <w:w w:val="111"/>
                <w:sz w:val="16"/>
              </w:rPr>
              <w:t>a</w:t>
            </w:r>
          </w:p>
        </w:tc>
      </w:tr>
      <w:tr>
        <w:trPr>
          <w:trHeight w:val="618" w:hRule="exact"/>
        </w:trPr>
        <w:tc>
          <w:tcPr>
            <w:tcW w:w="2467" w:type="dxa"/>
            <w:tcBorders>
              <w:right w:val="nil"/>
            </w:tcBorders>
          </w:tcPr>
          <w:p>
            <w:pPr>
              <w:pStyle w:val="TableParagraph"/>
              <w:spacing w:line="192" w:lineRule="exact" w:before="19"/>
              <w:ind w:left="52" w:right="34"/>
              <w:jc w:val="left"/>
              <w:rPr>
                <w:sz w:val="16"/>
              </w:rPr>
            </w:pPr>
            <w:r>
              <w:rPr>
                <w:w w:val="110"/>
                <w:sz w:val="16"/>
              </w:rPr>
              <w:t>4.1.4</w:t>
            </w:r>
            <w:r>
              <w:rPr>
                <w:spacing w:val="39"/>
                <w:w w:val="110"/>
                <w:sz w:val="16"/>
              </w:rPr>
              <w:t> </w:t>
            </w:r>
            <w:r>
              <w:rPr>
                <w:w w:val="110"/>
                <w:sz w:val="16"/>
              </w:rPr>
              <w:t>Se</w:t>
            </w:r>
            <w:r>
              <w:rPr>
                <w:spacing w:val="39"/>
                <w:w w:val="110"/>
                <w:sz w:val="16"/>
              </w:rPr>
              <w:t> </w:t>
            </w:r>
            <w:r>
              <w:rPr>
                <w:w w:val="110"/>
                <w:sz w:val="16"/>
              </w:rPr>
              <w:t>cuenta </w:t>
            </w:r>
            <w:r>
              <w:rPr>
                <w:spacing w:val="39"/>
                <w:w w:val="110"/>
                <w:sz w:val="16"/>
              </w:rPr>
              <w:t> </w:t>
            </w:r>
            <w:r>
              <w:rPr>
                <w:w w:val="110"/>
                <w:sz w:val="16"/>
              </w:rPr>
              <w:t>con </w:t>
            </w:r>
            <w:r>
              <w:rPr>
                <w:spacing w:val="39"/>
                <w:w w:val="110"/>
                <w:sz w:val="16"/>
              </w:rPr>
              <w:t> </w:t>
            </w:r>
            <w:r>
              <w:rPr>
                <w:w w:val="110"/>
                <w:sz w:val="16"/>
              </w:rPr>
              <w:t>vínculos  la realización del pago del (Municipal).</w:t>
            </w:r>
          </w:p>
        </w:tc>
        <w:tc>
          <w:tcPr>
            <w:tcW w:w="476" w:type="dxa"/>
            <w:tcBorders>
              <w:left w:val="nil"/>
            </w:tcBorders>
          </w:tcPr>
          <w:p>
            <w:pPr>
              <w:pStyle w:val="TableParagraph"/>
              <w:spacing w:line="192" w:lineRule="exact" w:before="19"/>
              <w:ind w:left="28" w:right="37" w:firstLine="63"/>
              <w:jc w:val="left"/>
              <w:rPr>
                <w:sz w:val="16"/>
              </w:rPr>
            </w:pPr>
            <w:r>
              <w:rPr>
                <w:w w:val="110"/>
                <w:sz w:val="16"/>
              </w:rPr>
              <w:t>para </w:t>
            </w:r>
            <w:r>
              <w:rPr>
                <w:w w:val="115"/>
                <w:sz w:val="16"/>
              </w:rPr>
              <w:t>Agua</w:t>
            </w:r>
          </w:p>
        </w:tc>
        <w:tc>
          <w:tcPr>
            <w:tcW w:w="694" w:type="dxa"/>
          </w:tcPr>
          <w:p>
            <w:pPr>
              <w:pStyle w:val="TableParagraph"/>
              <w:spacing w:line="172" w:lineRule="exact" w:before="35"/>
              <w:ind w:left="52" w:right="168"/>
              <w:jc w:val="left"/>
              <w:rPr>
                <w:sz w:val="16"/>
              </w:rPr>
            </w:pPr>
            <w:r>
              <w:rPr>
                <w:w w:val="120"/>
                <w:sz w:val="16"/>
              </w:rPr>
              <w:t>NO=0 SI=1</w:t>
            </w:r>
          </w:p>
        </w:tc>
        <w:tc>
          <w:tcPr>
            <w:tcW w:w="1104" w:type="dxa"/>
            <w:tcBorders>
              <w:right w:val="nil"/>
            </w:tcBorders>
          </w:tcPr>
          <w:p>
            <w:pPr>
              <w:pStyle w:val="TableParagraph"/>
              <w:spacing w:line="172" w:lineRule="exact" w:before="35"/>
              <w:ind w:left="52"/>
              <w:jc w:val="left"/>
              <w:rPr>
                <w:sz w:val="16"/>
              </w:rPr>
            </w:pPr>
            <w:r>
              <w:rPr>
                <w:w w:val="115"/>
                <w:sz w:val="16"/>
              </w:rPr>
              <w:t>La pregunta observar.</w:t>
            </w:r>
          </w:p>
        </w:tc>
        <w:tc>
          <w:tcPr>
            <w:tcW w:w="867" w:type="dxa"/>
            <w:tcBorders>
              <w:left w:val="nil"/>
              <w:right w:val="nil"/>
            </w:tcBorders>
          </w:tcPr>
          <w:p>
            <w:pPr>
              <w:pStyle w:val="TableParagraph"/>
              <w:ind w:left="69"/>
              <w:jc w:val="left"/>
              <w:rPr>
                <w:sz w:val="16"/>
              </w:rPr>
            </w:pPr>
            <w:r>
              <w:rPr>
                <w:w w:val="115"/>
                <w:sz w:val="16"/>
              </w:rPr>
              <w:t>especifica</w:t>
            </w:r>
          </w:p>
        </w:tc>
        <w:tc>
          <w:tcPr>
            <w:tcW w:w="348" w:type="dxa"/>
            <w:tcBorders>
              <w:left w:val="nil"/>
              <w:right w:val="nil"/>
            </w:tcBorders>
          </w:tcPr>
          <w:p>
            <w:pPr>
              <w:pStyle w:val="TableParagraph"/>
              <w:ind w:left="48" w:right="48"/>
              <w:rPr>
                <w:sz w:val="16"/>
              </w:rPr>
            </w:pPr>
            <w:r>
              <w:rPr>
                <w:w w:val="115"/>
                <w:sz w:val="16"/>
              </w:rPr>
              <w:t>los</w:t>
            </w:r>
          </w:p>
        </w:tc>
        <w:tc>
          <w:tcPr>
            <w:tcW w:w="908" w:type="dxa"/>
            <w:tcBorders>
              <w:left w:val="nil"/>
              <w:right w:val="nil"/>
            </w:tcBorders>
          </w:tcPr>
          <w:p>
            <w:pPr>
              <w:pStyle w:val="TableParagraph"/>
              <w:ind w:left="55" w:right="55"/>
              <w:rPr>
                <w:sz w:val="16"/>
              </w:rPr>
            </w:pPr>
            <w:r>
              <w:rPr>
                <w:w w:val="110"/>
                <w:sz w:val="16"/>
              </w:rPr>
              <w:t>elementos</w:t>
            </w:r>
          </w:p>
        </w:tc>
        <w:tc>
          <w:tcPr>
            <w:tcW w:w="211" w:type="dxa"/>
            <w:tcBorders>
              <w:left w:val="nil"/>
            </w:tcBorders>
          </w:tcPr>
          <w:p>
            <w:pPr>
              <w:pStyle w:val="TableParagraph"/>
              <w:ind w:left="17"/>
              <w:rPr>
                <w:sz w:val="16"/>
              </w:rPr>
            </w:pPr>
            <w:r>
              <w:rPr>
                <w:w w:val="111"/>
                <w:sz w:val="16"/>
              </w:rPr>
              <w:t>a</w:t>
            </w:r>
          </w:p>
        </w:tc>
      </w:tr>
      <w:tr>
        <w:trPr>
          <w:trHeight w:val="618" w:hRule="exact"/>
        </w:trPr>
        <w:tc>
          <w:tcPr>
            <w:tcW w:w="2943" w:type="dxa"/>
            <w:gridSpan w:val="2"/>
          </w:tcPr>
          <w:p>
            <w:pPr>
              <w:pStyle w:val="TableParagraph"/>
              <w:spacing w:line="192" w:lineRule="exact" w:before="19"/>
              <w:ind w:left="52" w:right="48"/>
              <w:jc w:val="both"/>
              <w:rPr>
                <w:sz w:val="16"/>
              </w:rPr>
            </w:pPr>
            <w:r>
              <w:rPr>
                <w:w w:val="115"/>
                <w:sz w:val="16"/>
              </w:rPr>
              <w:t>4.1.5 Se cuenta con vínculos para la obtención de Permisos municipales (Municipal).</w:t>
            </w:r>
          </w:p>
        </w:tc>
        <w:tc>
          <w:tcPr>
            <w:tcW w:w="694" w:type="dxa"/>
          </w:tcPr>
          <w:p>
            <w:pPr>
              <w:pStyle w:val="TableParagraph"/>
              <w:spacing w:line="172" w:lineRule="exact" w:before="35"/>
              <w:ind w:left="52" w:right="168"/>
              <w:jc w:val="left"/>
              <w:rPr>
                <w:sz w:val="16"/>
              </w:rPr>
            </w:pPr>
            <w:r>
              <w:rPr>
                <w:w w:val="120"/>
                <w:sz w:val="16"/>
              </w:rPr>
              <w:t>NO=0 SI=1</w:t>
            </w:r>
          </w:p>
        </w:tc>
        <w:tc>
          <w:tcPr>
            <w:tcW w:w="1104" w:type="dxa"/>
            <w:tcBorders>
              <w:right w:val="nil"/>
            </w:tcBorders>
          </w:tcPr>
          <w:p>
            <w:pPr>
              <w:pStyle w:val="TableParagraph"/>
              <w:spacing w:line="172" w:lineRule="exact" w:before="35"/>
              <w:ind w:left="52"/>
              <w:jc w:val="left"/>
              <w:rPr>
                <w:sz w:val="16"/>
              </w:rPr>
            </w:pPr>
            <w:r>
              <w:rPr>
                <w:w w:val="115"/>
                <w:sz w:val="16"/>
              </w:rPr>
              <w:t>La pregunta observar.</w:t>
            </w:r>
          </w:p>
        </w:tc>
        <w:tc>
          <w:tcPr>
            <w:tcW w:w="867" w:type="dxa"/>
            <w:tcBorders>
              <w:left w:val="nil"/>
              <w:right w:val="nil"/>
            </w:tcBorders>
          </w:tcPr>
          <w:p>
            <w:pPr>
              <w:pStyle w:val="TableParagraph"/>
              <w:ind w:left="69"/>
              <w:jc w:val="left"/>
              <w:rPr>
                <w:sz w:val="16"/>
              </w:rPr>
            </w:pPr>
            <w:r>
              <w:rPr>
                <w:w w:val="115"/>
                <w:sz w:val="16"/>
              </w:rPr>
              <w:t>especifica</w:t>
            </w:r>
          </w:p>
        </w:tc>
        <w:tc>
          <w:tcPr>
            <w:tcW w:w="348" w:type="dxa"/>
            <w:tcBorders>
              <w:left w:val="nil"/>
              <w:right w:val="nil"/>
            </w:tcBorders>
          </w:tcPr>
          <w:p>
            <w:pPr>
              <w:pStyle w:val="TableParagraph"/>
              <w:ind w:left="48" w:right="48"/>
              <w:rPr>
                <w:sz w:val="16"/>
              </w:rPr>
            </w:pPr>
            <w:r>
              <w:rPr>
                <w:w w:val="115"/>
                <w:sz w:val="16"/>
              </w:rPr>
              <w:t>los</w:t>
            </w:r>
          </w:p>
        </w:tc>
        <w:tc>
          <w:tcPr>
            <w:tcW w:w="908" w:type="dxa"/>
            <w:tcBorders>
              <w:left w:val="nil"/>
              <w:right w:val="nil"/>
            </w:tcBorders>
          </w:tcPr>
          <w:p>
            <w:pPr>
              <w:pStyle w:val="TableParagraph"/>
              <w:ind w:left="55" w:right="55"/>
              <w:rPr>
                <w:sz w:val="16"/>
              </w:rPr>
            </w:pPr>
            <w:r>
              <w:rPr>
                <w:w w:val="110"/>
                <w:sz w:val="16"/>
              </w:rPr>
              <w:t>elementos</w:t>
            </w:r>
          </w:p>
        </w:tc>
        <w:tc>
          <w:tcPr>
            <w:tcW w:w="211" w:type="dxa"/>
            <w:tcBorders>
              <w:left w:val="nil"/>
            </w:tcBorders>
          </w:tcPr>
          <w:p>
            <w:pPr>
              <w:pStyle w:val="TableParagraph"/>
              <w:ind w:left="18"/>
              <w:rPr>
                <w:sz w:val="16"/>
              </w:rPr>
            </w:pPr>
            <w:r>
              <w:rPr>
                <w:w w:val="111"/>
                <w:sz w:val="16"/>
              </w:rPr>
              <w:t>a</w:t>
            </w:r>
          </w:p>
        </w:tc>
      </w:tr>
      <w:tr>
        <w:trPr>
          <w:trHeight w:val="426" w:hRule="exact"/>
        </w:trPr>
        <w:tc>
          <w:tcPr>
            <w:tcW w:w="2943" w:type="dxa"/>
            <w:gridSpan w:val="2"/>
          </w:tcPr>
          <w:p>
            <w:pPr>
              <w:pStyle w:val="TableParagraph"/>
              <w:spacing w:line="192" w:lineRule="exact" w:before="18"/>
              <w:ind w:left="52" w:right="40"/>
              <w:jc w:val="left"/>
              <w:rPr>
                <w:sz w:val="16"/>
              </w:rPr>
            </w:pPr>
            <w:r>
              <w:rPr>
                <w:w w:val="115"/>
                <w:sz w:val="16"/>
              </w:rPr>
              <w:t>4.1.6 Se cuenta con vínculos para la obtención del CURP (Federal).</w:t>
            </w:r>
          </w:p>
        </w:tc>
        <w:tc>
          <w:tcPr>
            <w:tcW w:w="694" w:type="dxa"/>
          </w:tcPr>
          <w:p>
            <w:pPr>
              <w:pStyle w:val="TableParagraph"/>
              <w:spacing w:line="172" w:lineRule="exact" w:before="34"/>
              <w:ind w:left="52" w:right="168"/>
              <w:jc w:val="left"/>
              <w:rPr>
                <w:sz w:val="16"/>
              </w:rPr>
            </w:pPr>
            <w:r>
              <w:rPr>
                <w:w w:val="120"/>
                <w:sz w:val="16"/>
              </w:rPr>
              <w:t>NO=0 SI=1</w:t>
            </w:r>
          </w:p>
        </w:tc>
        <w:tc>
          <w:tcPr>
            <w:tcW w:w="3439" w:type="dxa"/>
            <w:gridSpan w:val="5"/>
          </w:tcPr>
          <w:p>
            <w:pPr>
              <w:pStyle w:val="TableParagraph"/>
              <w:spacing w:line="172" w:lineRule="exact" w:before="34"/>
              <w:ind w:left="52" w:right="34"/>
              <w:jc w:val="left"/>
              <w:rPr>
                <w:sz w:val="16"/>
              </w:rPr>
            </w:pPr>
            <w:r>
              <w:rPr>
                <w:w w:val="110"/>
                <w:sz w:val="16"/>
              </w:rPr>
              <w:t>Nota: Lamayoría delasocasionesseencuentra en la sección de trámites y servicios.</w:t>
            </w:r>
          </w:p>
        </w:tc>
      </w:tr>
      <w:tr>
        <w:trPr>
          <w:trHeight w:val="475" w:hRule="exact"/>
        </w:trPr>
        <w:tc>
          <w:tcPr>
            <w:tcW w:w="2943" w:type="dxa"/>
            <w:gridSpan w:val="2"/>
          </w:tcPr>
          <w:p>
            <w:pPr>
              <w:pStyle w:val="TableParagraph"/>
              <w:spacing w:line="192" w:lineRule="exact" w:before="18"/>
              <w:ind w:left="52" w:right="46"/>
              <w:jc w:val="left"/>
              <w:rPr>
                <w:sz w:val="16"/>
              </w:rPr>
            </w:pPr>
            <w:r>
              <w:rPr>
                <w:w w:val="115"/>
                <w:sz w:val="16"/>
              </w:rPr>
              <w:t>4.1.7 Se cuenta con vínculos para la realización del pago del IVA (Federal).</w:t>
            </w:r>
          </w:p>
        </w:tc>
        <w:tc>
          <w:tcPr>
            <w:tcW w:w="694" w:type="dxa"/>
          </w:tcPr>
          <w:p>
            <w:pPr>
              <w:pStyle w:val="TableParagraph"/>
              <w:spacing w:line="172" w:lineRule="exact" w:before="34"/>
              <w:ind w:left="52" w:right="168"/>
              <w:jc w:val="left"/>
              <w:rPr>
                <w:sz w:val="16"/>
              </w:rPr>
            </w:pPr>
            <w:r>
              <w:rPr>
                <w:w w:val="120"/>
                <w:sz w:val="16"/>
              </w:rPr>
              <w:t>NO=0 SI=1</w:t>
            </w:r>
          </w:p>
        </w:tc>
        <w:tc>
          <w:tcPr>
            <w:tcW w:w="1104" w:type="dxa"/>
            <w:tcBorders>
              <w:right w:val="nil"/>
            </w:tcBorders>
          </w:tcPr>
          <w:p>
            <w:pPr>
              <w:pStyle w:val="TableParagraph"/>
              <w:spacing w:line="172" w:lineRule="exact" w:before="34"/>
              <w:ind w:left="52"/>
              <w:jc w:val="left"/>
              <w:rPr>
                <w:sz w:val="16"/>
              </w:rPr>
            </w:pPr>
            <w:r>
              <w:rPr>
                <w:w w:val="115"/>
                <w:sz w:val="16"/>
              </w:rPr>
              <w:t>La pregunta observar.</w:t>
            </w:r>
          </w:p>
        </w:tc>
        <w:tc>
          <w:tcPr>
            <w:tcW w:w="867" w:type="dxa"/>
            <w:tcBorders>
              <w:left w:val="nil"/>
              <w:right w:val="nil"/>
            </w:tcBorders>
          </w:tcPr>
          <w:p>
            <w:pPr>
              <w:pStyle w:val="TableParagraph"/>
              <w:ind w:left="69"/>
              <w:jc w:val="left"/>
              <w:rPr>
                <w:sz w:val="16"/>
              </w:rPr>
            </w:pPr>
            <w:r>
              <w:rPr>
                <w:w w:val="115"/>
                <w:sz w:val="16"/>
              </w:rPr>
              <w:t>especifica</w:t>
            </w:r>
          </w:p>
        </w:tc>
        <w:tc>
          <w:tcPr>
            <w:tcW w:w="348" w:type="dxa"/>
            <w:tcBorders>
              <w:left w:val="nil"/>
              <w:right w:val="nil"/>
            </w:tcBorders>
          </w:tcPr>
          <w:p>
            <w:pPr>
              <w:pStyle w:val="TableParagraph"/>
              <w:ind w:left="48" w:right="48"/>
              <w:rPr>
                <w:sz w:val="16"/>
              </w:rPr>
            </w:pPr>
            <w:r>
              <w:rPr>
                <w:w w:val="115"/>
                <w:sz w:val="16"/>
              </w:rPr>
              <w:t>los</w:t>
            </w:r>
          </w:p>
        </w:tc>
        <w:tc>
          <w:tcPr>
            <w:tcW w:w="908" w:type="dxa"/>
            <w:tcBorders>
              <w:left w:val="nil"/>
              <w:right w:val="nil"/>
            </w:tcBorders>
          </w:tcPr>
          <w:p>
            <w:pPr>
              <w:pStyle w:val="TableParagraph"/>
              <w:ind w:left="55" w:right="55"/>
              <w:rPr>
                <w:sz w:val="16"/>
              </w:rPr>
            </w:pPr>
            <w:r>
              <w:rPr>
                <w:w w:val="110"/>
                <w:sz w:val="16"/>
              </w:rPr>
              <w:t>elementos</w:t>
            </w:r>
          </w:p>
        </w:tc>
        <w:tc>
          <w:tcPr>
            <w:tcW w:w="211" w:type="dxa"/>
            <w:tcBorders>
              <w:left w:val="nil"/>
            </w:tcBorders>
          </w:tcPr>
          <w:p>
            <w:pPr>
              <w:pStyle w:val="TableParagraph"/>
              <w:ind w:left="18"/>
              <w:rPr>
                <w:sz w:val="16"/>
              </w:rPr>
            </w:pPr>
            <w:r>
              <w:rPr>
                <w:w w:val="111"/>
                <w:sz w:val="16"/>
              </w:rPr>
              <w:t>a</w:t>
            </w:r>
          </w:p>
        </w:tc>
      </w:tr>
      <w:tr>
        <w:trPr>
          <w:trHeight w:val="441" w:hRule="exact"/>
        </w:trPr>
        <w:tc>
          <w:tcPr>
            <w:tcW w:w="2943" w:type="dxa"/>
            <w:gridSpan w:val="2"/>
          </w:tcPr>
          <w:p>
            <w:pPr>
              <w:pStyle w:val="TableParagraph"/>
              <w:spacing w:line="192" w:lineRule="exact" w:before="18"/>
              <w:ind w:left="52" w:right="40"/>
              <w:jc w:val="left"/>
              <w:rPr>
                <w:sz w:val="16"/>
              </w:rPr>
            </w:pPr>
            <w:r>
              <w:rPr>
                <w:w w:val="115"/>
                <w:sz w:val="16"/>
              </w:rPr>
              <w:t>4.1.8 Se cuenta con vínculos para la realización del pago del ISR (Federal).</w:t>
            </w:r>
          </w:p>
        </w:tc>
        <w:tc>
          <w:tcPr>
            <w:tcW w:w="694" w:type="dxa"/>
          </w:tcPr>
          <w:p>
            <w:pPr>
              <w:pStyle w:val="TableParagraph"/>
              <w:spacing w:line="172" w:lineRule="exact" w:before="34"/>
              <w:ind w:left="52" w:right="168"/>
              <w:jc w:val="left"/>
              <w:rPr>
                <w:sz w:val="16"/>
              </w:rPr>
            </w:pPr>
            <w:r>
              <w:rPr>
                <w:w w:val="120"/>
                <w:sz w:val="16"/>
              </w:rPr>
              <w:t>NO=0 SI=1</w:t>
            </w:r>
          </w:p>
        </w:tc>
        <w:tc>
          <w:tcPr>
            <w:tcW w:w="1104" w:type="dxa"/>
            <w:tcBorders>
              <w:right w:val="nil"/>
            </w:tcBorders>
          </w:tcPr>
          <w:p>
            <w:pPr>
              <w:pStyle w:val="TableParagraph"/>
              <w:spacing w:line="172" w:lineRule="exact" w:before="34"/>
              <w:ind w:left="52"/>
              <w:jc w:val="left"/>
              <w:rPr>
                <w:sz w:val="16"/>
              </w:rPr>
            </w:pPr>
            <w:r>
              <w:rPr>
                <w:w w:val="115"/>
                <w:sz w:val="16"/>
              </w:rPr>
              <w:t>La pregunta observar.</w:t>
            </w:r>
          </w:p>
        </w:tc>
        <w:tc>
          <w:tcPr>
            <w:tcW w:w="867" w:type="dxa"/>
            <w:tcBorders>
              <w:left w:val="nil"/>
              <w:right w:val="nil"/>
            </w:tcBorders>
          </w:tcPr>
          <w:p>
            <w:pPr>
              <w:pStyle w:val="TableParagraph"/>
              <w:ind w:left="70"/>
              <w:jc w:val="left"/>
              <w:rPr>
                <w:sz w:val="16"/>
              </w:rPr>
            </w:pPr>
            <w:r>
              <w:rPr>
                <w:w w:val="115"/>
                <w:sz w:val="16"/>
              </w:rPr>
              <w:t>especifica</w:t>
            </w:r>
          </w:p>
        </w:tc>
        <w:tc>
          <w:tcPr>
            <w:tcW w:w="348" w:type="dxa"/>
            <w:tcBorders>
              <w:left w:val="nil"/>
              <w:right w:val="nil"/>
            </w:tcBorders>
          </w:tcPr>
          <w:p>
            <w:pPr>
              <w:pStyle w:val="TableParagraph"/>
              <w:ind w:left="48" w:right="48"/>
              <w:rPr>
                <w:sz w:val="16"/>
              </w:rPr>
            </w:pPr>
            <w:r>
              <w:rPr>
                <w:w w:val="115"/>
                <w:sz w:val="16"/>
              </w:rPr>
              <w:t>los</w:t>
            </w:r>
          </w:p>
        </w:tc>
        <w:tc>
          <w:tcPr>
            <w:tcW w:w="908" w:type="dxa"/>
            <w:tcBorders>
              <w:left w:val="nil"/>
              <w:right w:val="nil"/>
            </w:tcBorders>
          </w:tcPr>
          <w:p>
            <w:pPr>
              <w:pStyle w:val="TableParagraph"/>
              <w:ind w:left="55" w:right="55"/>
              <w:rPr>
                <w:sz w:val="16"/>
              </w:rPr>
            </w:pPr>
            <w:r>
              <w:rPr>
                <w:w w:val="110"/>
                <w:sz w:val="16"/>
              </w:rPr>
              <w:t>elementos</w:t>
            </w:r>
          </w:p>
        </w:tc>
        <w:tc>
          <w:tcPr>
            <w:tcW w:w="211" w:type="dxa"/>
            <w:tcBorders>
              <w:left w:val="nil"/>
            </w:tcBorders>
          </w:tcPr>
          <w:p>
            <w:pPr>
              <w:pStyle w:val="TableParagraph"/>
              <w:ind w:left="19"/>
              <w:rPr>
                <w:sz w:val="16"/>
              </w:rPr>
            </w:pPr>
            <w:r>
              <w:rPr>
                <w:w w:val="111"/>
                <w:sz w:val="16"/>
              </w:rPr>
              <w:t>a</w:t>
            </w:r>
          </w:p>
        </w:tc>
      </w:tr>
    </w:tbl>
    <w:p>
      <w:pPr>
        <w:pStyle w:val="BodyText"/>
        <w:spacing w:before="5"/>
        <w:rPr>
          <w:rFonts w:ascii="Times New Roman"/>
          <w:sz w:val="1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680"/>
        <w:gridCol w:w="1108"/>
        <w:gridCol w:w="870"/>
        <w:gridCol w:w="351"/>
        <w:gridCol w:w="911"/>
        <w:gridCol w:w="213"/>
      </w:tblGrid>
      <w:tr>
        <w:trPr>
          <w:trHeight w:val="434" w:hRule="exact"/>
        </w:trPr>
        <w:tc>
          <w:tcPr>
            <w:tcW w:w="7077" w:type="dxa"/>
            <w:gridSpan w:val="7"/>
          </w:tcPr>
          <w:p>
            <w:pPr>
              <w:pStyle w:val="TableParagraph"/>
              <w:ind w:left="2266" w:right="49"/>
              <w:jc w:val="left"/>
              <w:rPr>
                <w:b/>
                <w:sz w:val="16"/>
              </w:rPr>
            </w:pPr>
            <w:r>
              <w:rPr>
                <w:b/>
                <w:w w:val="120"/>
                <w:sz w:val="16"/>
              </w:rPr>
              <w:t>4.2 INTEgRACIÓN HORIZONTAL.</w:t>
            </w:r>
          </w:p>
          <w:p>
            <w:pPr>
              <w:pStyle w:val="TableParagraph"/>
              <w:spacing w:before="4"/>
              <w:ind w:left="867" w:right="49"/>
              <w:jc w:val="left"/>
              <w:rPr>
                <w:b/>
                <w:sz w:val="16"/>
              </w:rPr>
            </w:pPr>
            <w:r>
              <w:rPr>
                <w:b/>
                <w:w w:val="110"/>
                <w:sz w:val="16"/>
              </w:rPr>
              <w:t>Se evalúa si el portal da información completa sobre el gobierno  estatal.</w:t>
            </w:r>
          </w:p>
        </w:tc>
      </w:tr>
      <w:tr>
        <w:trPr>
          <w:trHeight w:val="288" w:hRule="exact"/>
        </w:trPr>
        <w:tc>
          <w:tcPr>
            <w:tcW w:w="2943" w:type="dxa"/>
          </w:tcPr>
          <w:p>
            <w:pPr>
              <w:pStyle w:val="TableParagraph"/>
              <w:spacing w:before="22"/>
              <w:ind w:right="40"/>
              <w:jc w:val="left"/>
              <w:rPr>
                <w:rFonts w:ascii="Arial"/>
                <w:i/>
                <w:sz w:val="16"/>
              </w:rPr>
            </w:pPr>
            <w:r>
              <w:rPr>
                <w:rFonts w:ascii="Arial"/>
                <w:i/>
                <w:sz w:val="16"/>
              </w:rPr>
              <w:t>Preguntas</w:t>
            </w:r>
          </w:p>
        </w:tc>
        <w:tc>
          <w:tcPr>
            <w:tcW w:w="4134" w:type="dxa"/>
            <w:gridSpan w:val="6"/>
          </w:tcPr>
          <w:p>
            <w:pPr>
              <w:pStyle w:val="TableParagraph"/>
              <w:spacing w:before="22"/>
              <w:jc w:val="left"/>
              <w:rPr>
                <w:rFonts w:ascii="Arial" w:hAnsi="Arial"/>
                <w:i/>
                <w:sz w:val="16"/>
              </w:rPr>
            </w:pPr>
            <w:r>
              <w:rPr>
                <w:rFonts w:ascii="Arial" w:hAnsi="Arial"/>
                <w:i/>
                <w:w w:val="105"/>
                <w:sz w:val="16"/>
              </w:rPr>
              <w:t>Definición</w:t>
            </w:r>
          </w:p>
        </w:tc>
      </w:tr>
      <w:tr>
        <w:trPr>
          <w:trHeight w:val="634" w:hRule="exact"/>
        </w:trPr>
        <w:tc>
          <w:tcPr>
            <w:tcW w:w="2943" w:type="dxa"/>
          </w:tcPr>
          <w:p>
            <w:pPr>
              <w:pStyle w:val="TableParagraph"/>
              <w:spacing w:line="244" w:lineRule="auto"/>
              <w:ind w:right="49"/>
              <w:jc w:val="both"/>
              <w:rPr>
                <w:sz w:val="16"/>
              </w:rPr>
            </w:pPr>
            <w:r>
              <w:rPr>
                <w:w w:val="115"/>
                <w:sz w:val="16"/>
              </w:rPr>
              <w:t>4.2.1</w:t>
            </w:r>
            <w:r>
              <w:rPr>
                <w:spacing w:val="-8"/>
                <w:w w:val="115"/>
                <w:sz w:val="16"/>
              </w:rPr>
              <w:t> </w:t>
            </w:r>
            <w:r>
              <w:rPr>
                <w:w w:val="115"/>
                <w:sz w:val="16"/>
              </w:rPr>
              <w:t>Una</w:t>
            </w:r>
            <w:r>
              <w:rPr>
                <w:spacing w:val="-8"/>
                <w:w w:val="115"/>
                <w:sz w:val="16"/>
              </w:rPr>
              <w:t> </w:t>
            </w:r>
            <w:r>
              <w:rPr>
                <w:w w:val="115"/>
                <w:sz w:val="16"/>
              </w:rPr>
              <w:t>página</w:t>
            </w:r>
            <w:r>
              <w:rPr>
                <w:spacing w:val="-8"/>
                <w:w w:val="115"/>
                <w:sz w:val="16"/>
              </w:rPr>
              <w:t> </w:t>
            </w:r>
            <w:r>
              <w:rPr>
                <w:w w:val="115"/>
                <w:sz w:val="16"/>
              </w:rPr>
              <w:t>o</w:t>
            </w:r>
            <w:r>
              <w:rPr>
                <w:spacing w:val="-8"/>
                <w:w w:val="115"/>
                <w:sz w:val="16"/>
              </w:rPr>
              <w:t> </w:t>
            </w:r>
            <w:r>
              <w:rPr>
                <w:w w:val="115"/>
                <w:sz w:val="16"/>
              </w:rPr>
              <w:t>portal</w:t>
            </w:r>
            <w:r>
              <w:rPr>
                <w:spacing w:val="-8"/>
                <w:w w:val="115"/>
                <w:sz w:val="16"/>
              </w:rPr>
              <w:t> </w:t>
            </w:r>
            <w:r>
              <w:rPr>
                <w:w w:val="115"/>
                <w:sz w:val="16"/>
              </w:rPr>
              <w:t>del</w:t>
            </w:r>
            <w:r>
              <w:rPr>
                <w:spacing w:val="-8"/>
                <w:w w:val="115"/>
                <w:sz w:val="16"/>
              </w:rPr>
              <w:t> </w:t>
            </w:r>
            <w:r>
              <w:rPr>
                <w:w w:val="115"/>
                <w:sz w:val="16"/>
              </w:rPr>
              <w:t>gobierno estatal es el punto de entrada a las otras</w:t>
            </w:r>
            <w:r>
              <w:rPr>
                <w:spacing w:val="-23"/>
                <w:w w:val="115"/>
                <w:sz w:val="16"/>
              </w:rPr>
              <w:t> </w:t>
            </w:r>
            <w:r>
              <w:rPr>
                <w:w w:val="115"/>
                <w:sz w:val="16"/>
              </w:rPr>
              <w:t>páginas.</w:t>
            </w:r>
          </w:p>
        </w:tc>
        <w:tc>
          <w:tcPr>
            <w:tcW w:w="680" w:type="dxa"/>
          </w:tcPr>
          <w:p>
            <w:pPr>
              <w:pStyle w:val="TableParagraph"/>
              <w:spacing w:line="244" w:lineRule="auto"/>
              <w:ind w:right="155"/>
              <w:jc w:val="left"/>
              <w:rPr>
                <w:sz w:val="16"/>
              </w:rPr>
            </w:pPr>
            <w:r>
              <w:rPr>
                <w:w w:val="120"/>
                <w:sz w:val="16"/>
              </w:rPr>
              <w:t>NO=0 SI=1</w:t>
            </w:r>
          </w:p>
        </w:tc>
        <w:tc>
          <w:tcPr>
            <w:tcW w:w="3453" w:type="dxa"/>
            <w:gridSpan w:val="5"/>
          </w:tcPr>
          <w:p>
            <w:pPr>
              <w:pStyle w:val="TableParagraph"/>
              <w:spacing w:line="244" w:lineRule="auto"/>
              <w:ind w:right="5"/>
              <w:jc w:val="left"/>
              <w:rPr>
                <w:sz w:val="16"/>
              </w:rPr>
            </w:pPr>
            <w:r>
              <w:rPr>
                <w:w w:val="115"/>
                <w:sz w:val="16"/>
              </w:rPr>
              <w:t>Es una página de inicio que nos llevará a las demás direcciones que se deseen.</w:t>
            </w:r>
          </w:p>
        </w:tc>
      </w:tr>
      <w:tr>
        <w:trPr>
          <w:trHeight w:val="834" w:hRule="exact"/>
        </w:trPr>
        <w:tc>
          <w:tcPr>
            <w:tcW w:w="2943" w:type="dxa"/>
          </w:tcPr>
          <w:p>
            <w:pPr>
              <w:pStyle w:val="TableParagraph"/>
              <w:spacing w:line="244" w:lineRule="auto"/>
              <w:ind w:right="49"/>
              <w:jc w:val="both"/>
              <w:rPr>
                <w:sz w:val="16"/>
              </w:rPr>
            </w:pPr>
            <w:r>
              <w:rPr>
                <w:w w:val="110"/>
                <w:sz w:val="16"/>
              </w:rPr>
              <w:t>4.2.2 Se cuenta con una página en donde se tiene información de  todos los trámites y servicios del gobierno estatal.</w:t>
            </w:r>
          </w:p>
        </w:tc>
        <w:tc>
          <w:tcPr>
            <w:tcW w:w="680" w:type="dxa"/>
          </w:tcPr>
          <w:p>
            <w:pPr>
              <w:pStyle w:val="TableParagraph"/>
              <w:spacing w:line="244" w:lineRule="auto"/>
              <w:ind w:right="155"/>
              <w:jc w:val="left"/>
              <w:rPr>
                <w:sz w:val="16"/>
              </w:rPr>
            </w:pPr>
            <w:r>
              <w:rPr>
                <w:w w:val="120"/>
                <w:sz w:val="16"/>
              </w:rPr>
              <w:t>NO=0 SI=1</w:t>
            </w:r>
          </w:p>
        </w:tc>
        <w:tc>
          <w:tcPr>
            <w:tcW w:w="1108" w:type="dxa"/>
            <w:tcBorders>
              <w:right w:val="nil"/>
            </w:tcBorders>
          </w:tcPr>
          <w:p>
            <w:pPr>
              <w:pStyle w:val="TableParagraph"/>
              <w:spacing w:line="244" w:lineRule="auto"/>
              <w:jc w:val="left"/>
              <w:rPr>
                <w:sz w:val="16"/>
              </w:rPr>
            </w:pPr>
            <w:r>
              <w:rPr>
                <w:w w:val="115"/>
                <w:sz w:val="16"/>
              </w:rPr>
              <w:t>La pregunta observar.</w:t>
            </w:r>
          </w:p>
        </w:tc>
        <w:tc>
          <w:tcPr>
            <w:tcW w:w="870" w:type="dxa"/>
            <w:tcBorders>
              <w:left w:val="nil"/>
              <w:right w:val="nil"/>
            </w:tcBorders>
          </w:tcPr>
          <w:p>
            <w:pPr>
              <w:pStyle w:val="TableParagraph"/>
              <w:ind w:left="47" w:right="47"/>
              <w:rPr>
                <w:sz w:val="16"/>
              </w:rPr>
            </w:pPr>
            <w:r>
              <w:rPr>
                <w:w w:val="115"/>
                <w:sz w:val="16"/>
              </w:rPr>
              <w:t>especifica</w:t>
            </w:r>
          </w:p>
        </w:tc>
        <w:tc>
          <w:tcPr>
            <w:tcW w:w="351" w:type="dxa"/>
            <w:tcBorders>
              <w:left w:val="nil"/>
              <w:right w:val="nil"/>
            </w:tcBorders>
          </w:tcPr>
          <w:p>
            <w:pPr>
              <w:pStyle w:val="TableParagraph"/>
              <w:ind w:left="50" w:right="50"/>
              <w:rPr>
                <w:sz w:val="16"/>
              </w:rPr>
            </w:pPr>
            <w:r>
              <w:rPr>
                <w:w w:val="115"/>
                <w:sz w:val="16"/>
              </w:rPr>
              <w:t>los</w:t>
            </w:r>
          </w:p>
        </w:tc>
        <w:tc>
          <w:tcPr>
            <w:tcW w:w="911" w:type="dxa"/>
            <w:tcBorders>
              <w:left w:val="nil"/>
              <w:right w:val="nil"/>
            </w:tcBorders>
          </w:tcPr>
          <w:p>
            <w:pPr>
              <w:pStyle w:val="TableParagraph"/>
              <w:ind w:left="56" w:right="56"/>
              <w:rPr>
                <w:sz w:val="16"/>
              </w:rPr>
            </w:pPr>
            <w:r>
              <w:rPr>
                <w:w w:val="110"/>
                <w:sz w:val="16"/>
              </w:rPr>
              <w:t>elementos</w:t>
            </w:r>
          </w:p>
        </w:tc>
        <w:tc>
          <w:tcPr>
            <w:tcW w:w="213" w:type="dxa"/>
            <w:tcBorders>
              <w:left w:val="nil"/>
            </w:tcBorders>
          </w:tcPr>
          <w:p>
            <w:pPr>
              <w:pStyle w:val="TableParagraph"/>
              <w:ind w:left="19"/>
              <w:rPr>
                <w:sz w:val="16"/>
              </w:rPr>
            </w:pPr>
            <w:r>
              <w:rPr>
                <w:w w:val="111"/>
                <w:sz w:val="16"/>
              </w:rPr>
              <w:t>a</w:t>
            </w:r>
          </w:p>
        </w:tc>
      </w:tr>
      <w:tr>
        <w:trPr>
          <w:trHeight w:val="945" w:hRule="exact"/>
        </w:trPr>
        <w:tc>
          <w:tcPr>
            <w:tcW w:w="2943" w:type="dxa"/>
          </w:tcPr>
          <w:p>
            <w:pPr>
              <w:pStyle w:val="TableParagraph"/>
              <w:spacing w:line="244" w:lineRule="auto"/>
              <w:ind w:right="49"/>
              <w:jc w:val="both"/>
              <w:rPr>
                <w:sz w:val="16"/>
              </w:rPr>
            </w:pPr>
            <w:r>
              <w:rPr>
                <w:w w:val="115"/>
                <w:sz w:val="16"/>
              </w:rPr>
              <w:t>4.2.3 Se cuenta con una página en donde se tiene acceso a todos los ser- vicios y trámites en línea del gobierno estatal.</w:t>
            </w:r>
          </w:p>
        </w:tc>
        <w:tc>
          <w:tcPr>
            <w:tcW w:w="680" w:type="dxa"/>
          </w:tcPr>
          <w:p>
            <w:pPr>
              <w:pStyle w:val="TableParagraph"/>
              <w:spacing w:line="244" w:lineRule="auto"/>
              <w:ind w:right="155"/>
              <w:jc w:val="left"/>
              <w:rPr>
                <w:sz w:val="16"/>
              </w:rPr>
            </w:pPr>
            <w:r>
              <w:rPr>
                <w:w w:val="120"/>
                <w:sz w:val="16"/>
              </w:rPr>
              <w:t>NO=0 SI=1</w:t>
            </w:r>
          </w:p>
        </w:tc>
        <w:tc>
          <w:tcPr>
            <w:tcW w:w="1108" w:type="dxa"/>
            <w:tcBorders>
              <w:right w:val="nil"/>
            </w:tcBorders>
          </w:tcPr>
          <w:p>
            <w:pPr>
              <w:pStyle w:val="TableParagraph"/>
              <w:spacing w:line="244" w:lineRule="auto"/>
              <w:jc w:val="left"/>
              <w:rPr>
                <w:sz w:val="16"/>
              </w:rPr>
            </w:pPr>
            <w:r>
              <w:rPr>
                <w:w w:val="115"/>
                <w:sz w:val="16"/>
              </w:rPr>
              <w:t>La pregunta observar.</w:t>
            </w:r>
          </w:p>
        </w:tc>
        <w:tc>
          <w:tcPr>
            <w:tcW w:w="870" w:type="dxa"/>
            <w:tcBorders>
              <w:left w:val="nil"/>
              <w:right w:val="nil"/>
            </w:tcBorders>
          </w:tcPr>
          <w:p>
            <w:pPr>
              <w:pStyle w:val="TableParagraph"/>
              <w:ind w:left="47" w:right="47"/>
              <w:rPr>
                <w:sz w:val="16"/>
              </w:rPr>
            </w:pPr>
            <w:r>
              <w:rPr>
                <w:w w:val="115"/>
                <w:sz w:val="16"/>
              </w:rPr>
              <w:t>especifica</w:t>
            </w:r>
          </w:p>
        </w:tc>
        <w:tc>
          <w:tcPr>
            <w:tcW w:w="351" w:type="dxa"/>
            <w:tcBorders>
              <w:left w:val="nil"/>
              <w:right w:val="nil"/>
            </w:tcBorders>
          </w:tcPr>
          <w:p>
            <w:pPr>
              <w:pStyle w:val="TableParagraph"/>
              <w:ind w:left="50" w:right="50"/>
              <w:rPr>
                <w:sz w:val="16"/>
              </w:rPr>
            </w:pPr>
            <w:r>
              <w:rPr>
                <w:w w:val="115"/>
                <w:sz w:val="16"/>
              </w:rPr>
              <w:t>los</w:t>
            </w:r>
          </w:p>
        </w:tc>
        <w:tc>
          <w:tcPr>
            <w:tcW w:w="911" w:type="dxa"/>
            <w:tcBorders>
              <w:left w:val="nil"/>
              <w:right w:val="nil"/>
            </w:tcBorders>
          </w:tcPr>
          <w:p>
            <w:pPr>
              <w:pStyle w:val="TableParagraph"/>
              <w:ind w:left="56" w:right="56"/>
              <w:rPr>
                <w:sz w:val="16"/>
              </w:rPr>
            </w:pPr>
            <w:r>
              <w:rPr>
                <w:w w:val="110"/>
                <w:sz w:val="16"/>
              </w:rPr>
              <w:t>elementos</w:t>
            </w:r>
          </w:p>
        </w:tc>
        <w:tc>
          <w:tcPr>
            <w:tcW w:w="213" w:type="dxa"/>
            <w:tcBorders>
              <w:left w:val="nil"/>
            </w:tcBorders>
          </w:tcPr>
          <w:p>
            <w:pPr>
              <w:pStyle w:val="TableParagraph"/>
              <w:ind w:left="19"/>
              <w:rPr>
                <w:sz w:val="16"/>
              </w:rPr>
            </w:pPr>
            <w:r>
              <w:rPr>
                <w:w w:val="111"/>
                <w:sz w:val="16"/>
              </w:rPr>
              <w:t>a</w:t>
            </w:r>
          </w:p>
        </w:tc>
      </w:tr>
      <w:tr>
        <w:trPr>
          <w:trHeight w:val="634" w:hRule="exact"/>
        </w:trPr>
        <w:tc>
          <w:tcPr>
            <w:tcW w:w="2943" w:type="dxa"/>
          </w:tcPr>
          <w:p>
            <w:pPr>
              <w:pStyle w:val="TableParagraph"/>
              <w:spacing w:line="244" w:lineRule="auto"/>
              <w:ind w:right="40"/>
              <w:jc w:val="left"/>
              <w:rPr>
                <w:sz w:val="16"/>
              </w:rPr>
            </w:pPr>
            <w:r>
              <w:rPr>
                <w:w w:val="115"/>
                <w:sz w:val="16"/>
              </w:rPr>
              <w:t>4.2.4 Las páginas tienen un formato general homogéneo.</w:t>
            </w:r>
          </w:p>
        </w:tc>
        <w:tc>
          <w:tcPr>
            <w:tcW w:w="680" w:type="dxa"/>
          </w:tcPr>
          <w:p>
            <w:pPr>
              <w:pStyle w:val="TableParagraph"/>
              <w:spacing w:line="244" w:lineRule="auto"/>
              <w:ind w:right="155"/>
              <w:jc w:val="left"/>
              <w:rPr>
                <w:sz w:val="16"/>
              </w:rPr>
            </w:pPr>
            <w:r>
              <w:rPr>
                <w:w w:val="120"/>
                <w:sz w:val="16"/>
              </w:rPr>
              <w:t>NO=0 SI=1</w:t>
            </w:r>
          </w:p>
        </w:tc>
        <w:tc>
          <w:tcPr>
            <w:tcW w:w="3453" w:type="dxa"/>
            <w:gridSpan w:val="5"/>
          </w:tcPr>
          <w:p>
            <w:pPr>
              <w:pStyle w:val="TableParagraph"/>
              <w:spacing w:line="244" w:lineRule="auto"/>
              <w:ind w:right="45"/>
              <w:jc w:val="both"/>
              <w:rPr>
                <w:sz w:val="16"/>
              </w:rPr>
            </w:pPr>
            <w:r>
              <w:rPr>
                <w:w w:val="110"/>
                <w:sz w:val="16"/>
              </w:rPr>
              <w:t>Mantiene el mismo tamaño de letra, color, fondo, etc. dentro de las páginas que se consultan.</w:t>
            </w:r>
          </w:p>
        </w:tc>
      </w:tr>
      <w:tr>
        <w:trPr>
          <w:trHeight w:val="1634" w:hRule="exact"/>
        </w:trPr>
        <w:tc>
          <w:tcPr>
            <w:tcW w:w="2943" w:type="dxa"/>
          </w:tcPr>
          <w:p>
            <w:pPr>
              <w:pStyle w:val="TableParagraph"/>
              <w:spacing w:line="244" w:lineRule="auto"/>
              <w:ind w:right="49"/>
              <w:jc w:val="both"/>
              <w:rPr>
                <w:sz w:val="16"/>
              </w:rPr>
            </w:pPr>
            <w:r>
              <w:rPr>
                <w:w w:val="110"/>
                <w:sz w:val="16"/>
              </w:rPr>
              <w:t>4.2.5 Se cuenta con un banner  estándar para todas las páginas del portal</w:t>
            </w:r>
            <w:r>
              <w:rPr>
                <w:spacing w:val="-13"/>
                <w:w w:val="110"/>
                <w:sz w:val="16"/>
              </w:rPr>
              <w:t> </w:t>
            </w:r>
            <w:r>
              <w:rPr>
                <w:w w:val="110"/>
                <w:sz w:val="16"/>
              </w:rPr>
              <w:t>estatal.</w:t>
            </w:r>
          </w:p>
        </w:tc>
        <w:tc>
          <w:tcPr>
            <w:tcW w:w="680" w:type="dxa"/>
          </w:tcPr>
          <w:p>
            <w:pPr>
              <w:pStyle w:val="TableParagraph"/>
              <w:spacing w:line="244" w:lineRule="auto"/>
              <w:ind w:right="155"/>
              <w:jc w:val="left"/>
              <w:rPr>
                <w:sz w:val="16"/>
              </w:rPr>
            </w:pPr>
            <w:r>
              <w:rPr>
                <w:w w:val="120"/>
                <w:sz w:val="16"/>
              </w:rPr>
              <w:t>NO=0 SI=1</w:t>
            </w:r>
          </w:p>
        </w:tc>
        <w:tc>
          <w:tcPr>
            <w:tcW w:w="3453" w:type="dxa"/>
            <w:gridSpan w:val="5"/>
          </w:tcPr>
          <w:p>
            <w:pPr>
              <w:pStyle w:val="TableParagraph"/>
              <w:spacing w:line="244" w:lineRule="auto"/>
              <w:ind w:right="44"/>
              <w:jc w:val="both"/>
              <w:rPr>
                <w:sz w:val="16"/>
              </w:rPr>
            </w:pPr>
            <w:r>
              <w:rPr>
                <w:w w:val="110"/>
                <w:sz w:val="16"/>
              </w:rPr>
              <w:t>Imagen, gráfico o texto de carácter publi- citario, de pequeño tamaño, que aparece en una página web y que enlaza con el </w:t>
            </w:r>
            <w:r>
              <w:rPr>
                <w:spacing w:val="39"/>
                <w:w w:val="110"/>
                <w:sz w:val="16"/>
              </w:rPr>
              <w:t> </w:t>
            </w:r>
            <w:r>
              <w:rPr>
                <w:w w:val="110"/>
                <w:sz w:val="16"/>
              </w:rPr>
              <w:t>portal</w:t>
            </w:r>
            <w:r>
              <w:rPr>
                <w:spacing w:val="39"/>
                <w:w w:val="110"/>
                <w:sz w:val="16"/>
              </w:rPr>
              <w:t> </w:t>
            </w:r>
            <w:r>
              <w:rPr>
                <w:w w:val="110"/>
                <w:sz w:val="16"/>
              </w:rPr>
              <w:t>del anunciante. Que se encuentra con más frecuencia en la parte superior del portal sitio. Muchas</w:t>
            </w:r>
            <w:r>
              <w:rPr>
                <w:spacing w:val="39"/>
                <w:w w:val="110"/>
                <w:sz w:val="16"/>
              </w:rPr>
              <w:t> </w:t>
            </w:r>
            <w:r>
              <w:rPr>
                <w:w w:val="110"/>
                <w:sz w:val="16"/>
              </w:rPr>
              <w:t>veces</w:t>
            </w:r>
            <w:r>
              <w:rPr>
                <w:spacing w:val="39"/>
                <w:w w:val="110"/>
                <w:sz w:val="16"/>
              </w:rPr>
              <w:t> </w:t>
            </w:r>
            <w:r>
              <w:rPr>
                <w:w w:val="110"/>
                <w:sz w:val="16"/>
              </w:rPr>
              <w:t>tiene</w:t>
            </w:r>
            <w:r>
              <w:rPr>
                <w:spacing w:val="39"/>
                <w:w w:val="110"/>
                <w:sz w:val="16"/>
              </w:rPr>
              <w:t> </w:t>
            </w:r>
            <w:r>
              <w:rPr>
                <w:w w:val="110"/>
                <w:sz w:val="16"/>
              </w:rPr>
              <w:t>el</w:t>
            </w:r>
            <w:r>
              <w:rPr>
                <w:spacing w:val="39"/>
                <w:w w:val="110"/>
                <w:sz w:val="16"/>
              </w:rPr>
              <w:t> </w:t>
            </w:r>
            <w:r>
              <w:rPr>
                <w:w w:val="110"/>
                <w:sz w:val="16"/>
              </w:rPr>
              <w:t>logo</w:t>
            </w:r>
            <w:r>
              <w:rPr>
                <w:spacing w:val="39"/>
                <w:w w:val="110"/>
                <w:sz w:val="16"/>
              </w:rPr>
              <w:t> </w:t>
            </w:r>
            <w:r>
              <w:rPr>
                <w:w w:val="110"/>
                <w:sz w:val="16"/>
              </w:rPr>
              <w:t>del</w:t>
            </w:r>
            <w:r>
              <w:rPr>
                <w:spacing w:val="39"/>
                <w:w w:val="110"/>
                <w:sz w:val="16"/>
              </w:rPr>
              <w:t> </w:t>
            </w:r>
            <w:r>
              <w:rPr>
                <w:w w:val="110"/>
                <w:sz w:val="16"/>
              </w:rPr>
              <w:t>gobierno Estatal vigente y su lema y el color del partido al que</w:t>
            </w:r>
            <w:r>
              <w:rPr>
                <w:spacing w:val="27"/>
                <w:w w:val="110"/>
                <w:sz w:val="16"/>
              </w:rPr>
              <w:t> </w:t>
            </w:r>
            <w:r>
              <w:rPr>
                <w:w w:val="110"/>
                <w:sz w:val="16"/>
              </w:rPr>
              <w:t>pertenece.</w:t>
            </w:r>
          </w:p>
        </w:tc>
      </w:tr>
    </w:tbl>
    <w:p>
      <w:pPr>
        <w:spacing w:after="0" w:line="244" w:lineRule="auto"/>
        <w:jc w:val="both"/>
        <w:rPr>
          <w:sz w:val="16"/>
        </w:rPr>
        <w:sectPr>
          <w:footerReference w:type="even" r:id="rId1266"/>
          <w:footerReference w:type="default" r:id="rId1267"/>
          <w:pgSz w:w="9640" w:h="13040"/>
          <w:pgMar w:footer="650" w:header="823" w:top="1020" w:bottom="840" w:left="1020" w:right="1300"/>
          <w:pgNumType w:start="332"/>
        </w:sectPr>
      </w:pPr>
    </w:p>
    <w:p>
      <w:pPr>
        <w:pStyle w:val="BodyText"/>
        <w:rPr>
          <w:rFonts w:ascii="Times New Roman"/>
          <w:sz w:val="20"/>
        </w:rPr>
      </w:pPr>
    </w:p>
    <w:p>
      <w:pPr>
        <w:pStyle w:val="BodyText"/>
        <w:spacing w:before="1"/>
        <w:rPr>
          <w:rFonts w:ascii="Times New Roman"/>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680"/>
        <w:gridCol w:w="3453"/>
      </w:tblGrid>
      <w:tr>
        <w:trPr>
          <w:trHeight w:val="434" w:hRule="exact"/>
        </w:trPr>
        <w:tc>
          <w:tcPr>
            <w:tcW w:w="2943" w:type="dxa"/>
          </w:tcPr>
          <w:p>
            <w:pPr>
              <w:pStyle w:val="TableParagraph"/>
              <w:spacing w:line="244" w:lineRule="auto"/>
              <w:ind w:right="40"/>
              <w:jc w:val="left"/>
              <w:rPr>
                <w:sz w:val="16"/>
              </w:rPr>
            </w:pPr>
            <w:r>
              <w:rPr>
                <w:w w:val="115"/>
                <w:sz w:val="16"/>
              </w:rPr>
              <w:t>4.2.6 Se usan los mismos colores en todas las páginas del portal.</w:t>
            </w:r>
          </w:p>
        </w:tc>
        <w:tc>
          <w:tcPr>
            <w:tcW w:w="680" w:type="dxa"/>
          </w:tcPr>
          <w:p>
            <w:pPr>
              <w:pStyle w:val="TableParagraph"/>
              <w:spacing w:line="244" w:lineRule="auto"/>
              <w:ind w:right="155"/>
              <w:jc w:val="left"/>
              <w:rPr>
                <w:sz w:val="16"/>
              </w:rPr>
            </w:pPr>
            <w:r>
              <w:rPr>
                <w:w w:val="120"/>
                <w:sz w:val="16"/>
              </w:rPr>
              <w:t>NO=0 SI=1</w:t>
            </w:r>
          </w:p>
        </w:tc>
        <w:tc>
          <w:tcPr>
            <w:tcW w:w="3453" w:type="dxa"/>
          </w:tcPr>
          <w:p>
            <w:pPr>
              <w:pStyle w:val="TableParagraph"/>
              <w:spacing w:line="244" w:lineRule="auto"/>
              <w:ind w:right="5"/>
              <w:jc w:val="left"/>
              <w:rPr>
                <w:sz w:val="16"/>
              </w:rPr>
            </w:pPr>
            <w:r>
              <w:rPr>
                <w:w w:val="115"/>
                <w:sz w:val="16"/>
              </w:rPr>
              <w:t>La pregunta especifica los elementos a observar.</w:t>
            </w:r>
          </w:p>
        </w:tc>
      </w:tr>
      <w:tr>
        <w:trPr>
          <w:trHeight w:val="834" w:hRule="exact"/>
        </w:trPr>
        <w:tc>
          <w:tcPr>
            <w:tcW w:w="2943" w:type="dxa"/>
          </w:tcPr>
          <w:p>
            <w:pPr>
              <w:pStyle w:val="TableParagraph"/>
              <w:spacing w:line="244" w:lineRule="auto"/>
              <w:ind w:right="50"/>
              <w:jc w:val="both"/>
              <w:rPr>
                <w:sz w:val="16"/>
              </w:rPr>
            </w:pPr>
            <w:r>
              <w:rPr>
                <w:w w:val="110"/>
                <w:sz w:val="16"/>
              </w:rPr>
              <w:t>4.2.7 Se usa una distribución estándar (layout) para todas las páginas del portal estatal.</w:t>
            </w:r>
          </w:p>
        </w:tc>
        <w:tc>
          <w:tcPr>
            <w:tcW w:w="680" w:type="dxa"/>
          </w:tcPr>
          <w:p>
            <w:pPr>
              <w:pStyle w:val="TableParagraph"/>
              <w:spacing w:line="244" w:lineRule="auto"/>
              <w:ind w:right="155"/>
              <w:jc w:val="left"/>
              <w:rPr>
                <w:sz w:val="16"/>
              </w:rPr>
            </w:pPr>
            <w:r>
              <w:rPr>
                <w:w w:val="120"/>
                <w:sz w:val="16"/>
              </w:rPr>
              <w:t>NO=0 SI=1</w:t>
            </w:r>
          </w:p>
        </w:tc>
        <w:tc>
          <w:tcPr>
            <w:tcW w:w="3453" w:type="dxa"/>
          </w:tcPr>
          <w:p>
            <w:pPr>
              <w:pStyle w:val="TableParagraph"/>
              <w:spacing w:line="244" w:lineRule="auto"/>
              <w:ind w:right="44"/>
              <w:jc w:val="both"/>
              <w:rPr>
                <w:sz w:val="16"/>
              </w:rPr>
            </w:pPr>
            <w:r>
              <w:rPr>
                <w:w w:val="115"/>
                <w:sz w:val="16"/>
              </w:rPr>
              <w:t>Es</w:t>
            </w:r>
            <w:r>
              <w:rPr>
                <w:spacing w:val="-11"/>
                <w:w w:val="115"/>
                <w:sz w:val="16"/>
              </w:rPr>
              <w:t> </w:t>
            </w:r>
            <w:r>
              <w:rPr>
                <w:w w:val="115"/>
                <w:sz w:val="16"/>
              </w:rPr>
              <w:t>tener</w:t>
            </w:r>
            <w:r>
              <w:rPr>
                <w:spacing w:val="-11"/>
                <w:w w:val="115"/>
                <w:sz w:val="16"/>
              </w:rPr>
              <w:t> </w:t>
            </w:r>
            <w:r>
              <w:rPr>
                <w:w w:val="115"/>
                <w:sz w:val="16"/>
              </w:rPr>
              <w:t>un</w:t>
            </w:r>
            <w:r>
              <w:rPr>
                <w:spacing w:val="-11"/>
                <w:w w:val="115"/>
                <w:sz w:val="16"/>
              </w:rPr>
              <w:t> </w:t>
            </w:r>
            <w:r>
              <w:rPr>
                <w:w w:val="115"/>
                <w:sz w:val="16"/>
              </w:rPr>
              <w:t>orden</w:t>
            </w:r>
            <w:r>
              <w:rPr>
                <w:spacing w:val="-11"/>
                <w:w w:val="115"/>
                <w:sz w:val="16"/>
              </w:rPr>
              <w:t> </w:t>
            </w:r>
            <w:r>
              <w:rPr>
                <w:w w:val="115"/>
                <w:sz w:val="16"/>
              </w:rPr>
              <w:t>y</w:t>
            </w:r>
            <w:r>
              <w:rPr>
                <w:spacing w:val="-11"/>
                <w:w w:val="115"/>
                <w:sz w:val="16"/>
              </w:rPr>
              <w:t> </w:t>
            </w:r>
            <w:r>
              <w:rPr>
                <w:w w:val="115"/>
                <w:sz w:val="16"/>
              </w:rPr>
              <w:t>colocar</w:t>
            </w:r>
            <w:r>
              <w:rPr>
                <w:spacing w:val="-11"/>
                <w:w w:val="115"/>
                <w:sz w:val="16"/>
              </w:rPr>
              <w:t> </w:t>
            </w:r>
            <w:r>
              <w:rPr>
                <w:w w:val="115"/>
                <w:sz w:val="16"/>
              </w:rPr>
              <w:t>todos</w:t>
            </w:r>
            <w:r>
              <w:rPr>
                <w:spacing w:val="-11"/>
                <w:w w:val="115"/>
                <w:sz w:val="16"/>
              </w:rPr>
              <w:t> </w:t>
            </w:r>
            <w:r>
              <w:rPr>
                <w:w w:val="115"/>
                <w:sz w:val="16"/>
              </w:rPr>
              <w:t>los</w:t>
            </w:r>
            <w:r>
              <w:rPr>
                <w:spacing w:val="-11"/>
                <w:w w:val="115"/>
                <w:sz w:val="16"/>
              </w:rPr>
              <w:t> </w:t>
            </w:r>
            <w:r>
              <w:rPr>
                <w:w w:val="115"/>
                <w:sz w:val="16"/>
              </w:rPr>
              <w:t>elemen- tos que componen una página  web, como los son: textos, imágenes, tablas, gráficos, colores,</w:t>
            </w:r>
            <w:r>
              <w:rPr>
                <w:spacing w:val="-20"/>
                <w:w w:val="115"/>
                <w:sz w:val="16"/>
              </w:rPr>
              <w:t> </w:t>
            </w:r>
            <w:r>
              <w:rPr>
                <w:w w:val="115"/>
                <w:sz w:val="16"/>
              </w:rPr>
              <w:t>tipo</w:t>
            </w:r>
            <w:r>
              <w:rPr>
                <w:spacing w:val="-18"/>
                <w:w w:val="115"/>
                <w:sz w:val="16"/>
              </w:rPr>
              <w:t> </w:t>
            </w:r>
            <w:r>
              <w:rPr>
                <w:w w:val="115"/>
                <w:sz w:val="16"/>
              </w:rPr>
              <w:t>de</w:t>
            </w:r>
            <w:r>
              <w:rPr>
                <w:spacing w:val="-18"/>
                <w:w w:val="115"/>
                <w:sz w:val="16"/>
              </w:rPr>
              <w:t> </w:t>
            </w:r>
            <w:r>
              <w:rPr>
                <w:w w:val="115"/>
                <w:sz w:val="16"/>
              </w:rPr>
              <w:t>letra,</w:t>
            </w:r>
            <w:r>
              <w:rPr>
                <w:spacing w:val="-20"/>
                <w:w w:val="115"/>
                <w:sz w:val="16"/>
              </w:rPr>
              <w:t> </w:t>
            </w:r>
            <w:r>
              <w:rPr>
                <w:w w:val="115"/>
                <w:sz w:val="16"/>
              </w:rPr>
              <w:t>etc.</w:t>
            </w:r>
          </w:p>
        </w:tc>
      </w:tr>
    </w:tbl>
    <w:p>
      <w:pPr>
        <w:pStyle w:val="BodyText"/>
        <w:spacing w:before="5"/>
        <w:rPr>
          <w:rFonts w:ascii="Times New Roman"/>
          <w:sz w:val="1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666"/>
        <w:gridCol w:w="3467"/>
      </w:tblGrid>
      <w:tr>
        <w:trPr>
          <w:trHeight w:val="407" w:hRule="exact"/>
        </w:trPr>
        <w:tc>
          <w:tcPr>
            <w:tcW w:w="7077" w:type="dxa"/>
            <w:gridSpan w:val="3"/>
          </w:tcPr>
          <w:p>
            <w:pPr>
              <w:pStyle w:val="TableParagraph"/>
              <w:spacing w:line="184" w:lineRule="exact"/>
              <w:ind w:left="1108" w:right="49"/>
              <w:jc w:val="left"/>
              <w:rPr>
                <w:b/>
                <w:sz w:val="16"/>
              </w:rPr>
            </w:pPr>
            <w:r>
              <w:rPr>
                <w:b/>
                <w:w w:val="120"/>
                <w:sz w:val="16"/>
              </w:rPr>
              <w:t>4.3 INTEgRACIÓN TRANSACCIONAL O CARRITO DE COMPRAS.</w:t>
            </w:r>
          </w:p>
          <w:p>
            <w:pPr>
              <w:pStyle w:val="TableParagraph"/>
              <w:spacing w:line="184" w:lineRule="exact" w:before="0"/>
              <w:ind w:left="707" w:right="49"/>
              <w:jc w:val="left"/>
              <w:rPr>
                <w:b/>
                <w:sz w:val="16"/>
              </w:rPr>
            </w:pPr>
            <w:r>
              <w:rPr>
                <w:b/>
                <w:w w:val="110"/>
                <w:sz w:val="16"/>
              </w:rPr>
              <w:t>Se evalúa si dentro del portal se pueden llevar a cabo transacciones en  línea.</w:t>
            </w:r>
          </w:p>
        </w:tc>
      </w:tr>
      <w:tr>
        <w:trPr>
          <w:trHeight w:val="272" w:hRule="exact"/>
        </w:trPr>
        <w:tc>
          <w:tcPr>
            <w:tcW w:w="2943" w:type="dxa"/>
          </w:tcPr>
          <w:p>
            <w:pPr>
              <w:pStyle w:val="TableParagraph"/>
              <w:spacing w:before="22"/>
              <w:ind w:left="1055" w:right="1055"/>
              <w:rPr>
                <w:rFonts w:ascii="Arial"/>
                <w:b/>
                <w:i/>
                <w:sz w:val="16"/>
              </w:rPr>
            </w:pPr>
            <w:r>
              <w:rPr>
                <w:rFonts w:ascii="Arial"/>
                <w:b/>
                <w:i/>
                <w:sz w:val="16"/>
              </w:rPr>
              <w:t>Preguntas</w:t>
            </w:r>
          </w:p>
        </w:tc>
        <w:tc>
          <w:tcPr>
            <w:tcW w:w="4134" w:type="dxa"/>
            <w:gridSpan w:val="2"/>
          </w:tcPr>
          <w:p>
            <w:pPr>
              <w:pStyle w:val="TableParagraph"/>
              <w:spacing w:before="22"/>
              <w:ind w:left="1655" w:right="1655"/>
              <w:rPr>
                <w:rFonts w:ascii="Arial" w:hAnsi="Arial"/>
                <w:b/>
                <w:i/>
                <w:sz w:val="16"/>
              </w:rPr>
            </w:pPr>
            <w:r>
              <w:rPr>
                <w:rFonts w:ascii="Arial" w:hAnsi="Arial"/>
                <w:b/>
                <w:i/>
                <w:sz w:val="16"/>
              </w:rPr>
              <w:t>Definición</w:t>
            </w:r>
          </w:p>
        </w:tc>
      </w:tr>
      <w:tr>
        <w:trPr>
          <w:trHeight w:val="1206" w:hRule="exact"/>
        </w:trPr>
        <w:tc>
          <w:tcPr>
            <w:tcW w:w="2943" w:type="dxa"/>
          </w:tcPr>
          <w:p>
            <w:pPr>
              <w:pStyle w:val="TableParagraph"/>
              <w:spacing w:line="192" w:lineRule="exact" w:before="19"/>
              <w:ind w:right="49"/>
              <w:jc w:val="both"/>
              <w:rPr>
                <w:sz w:val="16"/>
              </w:rPr>
            </w:pPr>
            <w:r>
              <w:rPr>
                <w:w w:val="115"/>
                <w:sz w:val="16"/>
              </w:rPr>
              <w:t>4.3.1 Este portal contiene un punto único de pago de servicios, no impor- tando que estos sean de diferentes dependencias gubernamentales y diferentes</w:t>
            </w:r>
            <w:r>
              <w:rPr>
                <w:spacing w:val="-9"/>
                <w:w w:val="115"/>
                <w:sz w:val="16"/>
              </w:rPr>
              <w:t> </w:t>
            </w:r>
            <w:r>
              <w:rPr>
                <w:w w:val="115"/>
                <w:sz w:val="16"/>
              </w:rPr>
              <w:t>niveles</w:t>
            </w:r>
            <w:r>
              <w:rPr>
                <w:spacing w:val="-9"/>
                <w:w w:val="115"/>
                <w:sz w:val="16"/>
              </w:rPr>
              <w:t> </w:t>
            </w:r>
            <w:r>
              <w:rPr>
                <w:w w:val="115"/>
                <w:sz w:val="16"/>
              </w:rPr>
              <w:t>de</w:t>
            </w:r>
            <w:r>
              <w:rPr>
                <w:spacing w:val="-9"/>
                <w:w w:val="115"/>
                <w:sz w:val="16"/>
              </w:rPr>
              <w:t> </w:t>
            </w:r>
            <w:r>
              <w:rPr>
                <w:w w:val="115"/>
                <w:sz w:val="16"/>
              </w:rPr>
              <w:t>gobierno</w:t>
            </w:r>
            <w:r>
              <w:rPr>
                <w:spacing w:val="-9"/>
                <w:w w:val="115"/>
                <w:sz w:val="16"/>
              </w:rPr>
              <w:t> </w:t>
            </w:r>
            <w:r>
              <w:rPr>
                <w:w w:val="115"/>
                <w:sz w:val="16"/>
              </w:rPr>
              <w:t>(carrito de</w:t>
            </w:r>
            <w:r>
              <w:rPr>
                <w:spacing w:val="-20"/>
                <w:w w:val="115"/>
                <w:sz w:val="16"/>
              </w:rPr>
              <w:t> </w:t>
            </w:r>
            <w:r>
              <w:rPr>
                <w:w w:val="115"/>
                <w:sz w:val="16"/>
              </w:rPr>
              <w:t>compras).</w:t>
            </w:r>
          </w:p>
        </w:tc>
        <w:tc>
          <w:tcPr>
            <w:tcW w:w="666" w:type="dxa"/>
          </w:tcPr>
          <w:p>
            <w:pPr>
              <w:pStyle w:val="TableParagraph"/>
              <w:spacing w:line="172" w:lineRule="exact" w:before="35"/>
              <w:ind w:right="141"/>
              <w:jc w:val="left"/>
              <w:rPr>
                <w:sz w:val="16"/>
              </w:rPr>
            </w:pPr>
            <w:r>
              <w:rPr>
                <w:w w:val="120"/>
                <w:sz w:val="16"/>
              </w:rPr>
              <w:t>NO=0 SI=1</w:t>
            </w:r>
          </w:p>
        </w:tc>
        <w:tc>
          <w:tcPr>
            <w:tcW w:w="3467" w:type="dxa"/>
          </w:tcPr>
          <w:p>
            <w:pPr>
              <w:pStyle w:val="TableParagraph"/>
              <w:spacing w:line="172" w:lineRule="exact" w:before="35"/>
              <w:ind w:right="44"/>
              <w:jc w:val="both"/>
              <w:rPr>
                <w:sz w:val="16"/>
              </w:rPr>
            </w:pPr>
            <w:r>
              <w:rPr>
                <w:w w:val="115"/>
                <w:sz w:val="16"/>
              </w:rPr>
              <w:t>Zona de un sitio web de compra electrónica, donde el usuario va colocando los objetos    o servicios que desea comprar. Al final, el usuario decide cuáles de ellos compra o no. Estos</w:t>
            </w:r>
            <w:r>
              <w:rPr>
                <w:spacing w:val="-12"/>
                <w:w w:val="115"/>
                <w:sz w:val="16"/>
              </w:rPr>
              <w:t> </w:t>
            </w:r>
            <w:r>
              <w:rPr>
                <w:w w:val="115"/>
                <w:sz w:val="16"/>
              </w:rPr>
              <w:t>son</w:t>
            </w:r>
            <w:r>
              <w:rPr>
                <w:spacing w:val="-12"/>
                <w:w w:val="115"/>
                <w:sz w:val="16"/>
              </w:rPr>
              <w:t> </w:t>
            </w:r>
            <w:r>
              <w:rPr>
                <w:w w:val="115"/>
                <w:sz w:val="16"/>
              </w:rPr>
              <w:t>unos</w:t>
            </w:r>
            <w:r>
              <w:rPr>
                <w:spacing w:val="-12"/>
                <w:w w:val="115"/>
                <w:sz w:val="16"/>
              </w:rPr>
              <w:t> </w:t>
            </w:r>
            <w:r>
              <w:rPr>
                <w:w w:val="115"/>
                <w:sz w:val="16"/>
              </w:rPr>
              <w:t>íconos</w:t>
            </w:r>
            <w:r>
              <w:rPr>
                <w:spacing w:val="-12"/>
                <w:w w:val="115"/>
                <w:sz w:val="16"/>
              </w:rPr>
              <w:t> </w:t>
            </w:r>
            <w:r>
              <w:rPr>
                <w:w w:val="115"/>
                <w:sz w:val="16"/>
              </w:rPr>
              <w:t>que</w:t>
            </w:r>
            <w:r>
              <w:rPr>
                <w:spacing w:val="-12"/>
                <w:w w:val="115"/>
                <w:sz w:val="16"/>
              </w:rPr>
              <w:t> </w:t>
            </w:r>
            <w:r>
              <w:rPr>
                <w:w w:val="115"/>
                <w:sz w:val="16"/>
              </w:rPr>
              <w:t>se</w:t>
            </w:r>
            <w:r>
              <w:rPr>
                <w:spacing w:val="-12"/>
                <w:w w:val="115"/>
                <w:sz w:val="16"/>
              </w:rPr>
              <w:t> </w:t>
            </w:r>
            <w:r>
              <w:rPr>
                <w:w w:val="115"/>
                <w:sz w:val="16"/>
              </w:rPr>
              <w:t>utilizan.</w:t>
            </w:r>
          </w:p>
        </w:tc>
      </w:tr>
      <w:tr>
        <w:trPr>
          <w:trHeight w:val="1386" w:hRule="exact"/>
        </w:trPr>
        <w:tc>
          <w:tcPr>
            <w:tcW w:w="2943" w:type="dxa"/>
          </w:tcPr>
          <w:p>
            <w:pPr>
              <w:pStyle w:val="TableParagraph"/>
              <w:spacing w:line="192" w:lineRule="exact" w:before="19"/>
              <w:ind w:right="49"/>
              <w:jc w:val="both"/>
              <w:rPr>
                <w:sz w:val="16"/>
              </w:rPr>
            </w:pPr>
            <w:r>
              <w:rPr>
                <w:w w:val="110"/>
                <w:sz w:val="16"/>
              </w:rPr>
              <w:t>4.3.2</w:t>
            </w:r>
            <w:r>
              <w:rPr>
                <w:spacing w:val="39"/>
                <w:w w:val="110"/>
                <w:sz w:val="16"/>
              </w:rPr>
              <w:t> </w:t>
            </w:r>
            <w:r>
              <w:rPr>
                <w:w w:val="110"/>
                <w:sz w:val="16"/>
              </w:rPr>
              <w:t>Existen </w:t>
            </w:r>
            <w:r>
              <w:rPr>
                <w:spacing w:val="39"/>
                <w:w w:val="110"/>
                <w:sz w:val="16"/>
              </w:rPr>
              <w:t> </w:t>
            </w:r>
            <w:r>
              <w:rPr>
                <w:w w:val="110"/>
                <w:sz w:val="16"/>
              </w:rPr>
              <w:t>servicios </w:t>
            </w:r>
            <w:r>
              <w:rPr>
                <w:spacing w:val="39"/>
                <w:w w:val="110"/>
                <w:sz w:val="16"/>
              </w:rPr>
              <w:t> </w:t>
            </w:r>
            <w:r>
              <w:rPr>
                <w:w w:val="110"/>
                <w:sz w:val="16"/>
              </w:rPr>
              <w:t>disponibles  en el portal</w:t>
            </w:r>
            <w:r>
              <w:rPr>
                <w:spacing w:val="39"/>
                <w:w w:val="110"/>
                <w:sz w:val="16"/>
              </w:rPr>
              <w:t> </w:t>
            </w:r>
            <w:r>
              <w:rPr>
                <w:w w:val="110"/>
                <w:sz w:val="16"/>
              </w:rPr>
              <w:t>para realizarlos a través</w:t>
            </w:r>
            <w:r>
              <w:rPr>
                <w:spacing w:val="39"/>
                <w:w w:val="110"/>
                <w:sz w:val="16"/>
              </w:rPr>
              <w:t> </w:t>
            </w:r>
            <w:r>
              <w:rPr>
                <w:w w:val="110"/>
                <w:sz w:val="16"/>
              </w:rPr>
              <w:t>de dispositivos móviles (Teléfonos celulares,</w:t>
            </w:r>
            <w:r>
              <w:rPr>
                <w:spacing w:val="39"/>
                <w:w w:val="110"/>
                <w:sz w:val="16"/>
              </w:rPr>
              <w:t> </w:t>
            </w:r>
            <w:r>
              <w:rPr>
                <w:w w:val="110"/>
                <w:sz w:val="16"/>
              </w:rPr>
              <w:t>Pda´s)</w:t>
            </w:r>
            <w:r>
              <w:rPr>
                <w:spacing w:val="39"/>
                <w:w w:val="110"/>
                <w:sz w:val="16"/>
              </w:rPr>
              <w:t> </w:t>
            </w:r>
            <w:r>
              <w:rPr>
                <w:w w:val="110"/>
                <w:sz w:val="16"/>
              </w:rPr>
              <w:t>como</w:t>
            </w:r>
            <w:r>
              <w:rPr>
                <w:spacing w:val="39"/>
                <w:w w:val="110"/>
                <w:sz w:val="16"/>
              </w:rPr>
              <w:t> </w:t>
            </w:r>
            <w:r>
              <w:rPr>
                <w:w w:val="110"/>
                <w:sz w:val="16"/>
              </w:rPr>
              <w:t>los</w:t>
            </w:r>
            <w:r>
              <w:rPr>
                <w:spacing w:val="39"/>
                <w:w w:val="110"/>
                <w:sz w:val="16"/>
              </w:rPr>
              <w:t> </w:t>
            </w:r>
            <w:r>
              <w:rPr>
                <w:w w:val="110"/>
                <w:sz w:val="16"/>
              </w:rPr>
              <w:t>que</w:t>
            </w:r>
            <w:r>
              <w:rPr>
                <w:spacing w:val="39"/>
                <w:w w:val="110"/>
                <w:sz w:val="16"/>
              </w:rPr>
              <w:t> </w:t>
            </w:r>
            <w:r>
              <w:rPr>
                <w:w w:val="110"/>
                <w:sz w:val="16"/>
              </w:rPr>
              <w:t>se</w:t>
            </w:r>
            <w:r>
              <w:rPr>
                <w:spacing w:val="39"/>
                <w:w w:val="110"/>
                <w:sz w:val="16"/>
              </w:rPr>
              <w:t> </w:t>
            </w:r>
            <w:r>
              <w:rPr>
                <w:w w:val="110"/>
                <w:sz w:val="16"/>
              </w:rPr>
              <w:t>pueden realizar directamente en el portal (información, interacción y tran- sacciones).</w:t>
            </w:r>
          </w:p>
        </w:tc>
        <w:tc>
          <w:tcPr>
            <w:tcW w:w="666" w:type="dxa"/>
          </w:tcPr>
          <w:p>
            <w:pPr>
              <w:pStyle w:val="TableParagraph"/>
              <w:spacing w:line="172" w:lineRule="exact" w:before="35"/>
              <w:ind w:right="141"/>
              <w:jc w:val="left"/>
              <w:rPr>
                <w:sz w:val="16"/>
              </w:rPr>
            </w:pPr>
            <w:r>
              <w:rPr>
                <w:w w:val="120"/>
                <w:sz w:val="16"/>
              </w:rPr>
              <w:t>NO=0 SI=1</w:t>
            </w:r>
          </w:p>
        </w:tc>
        <w:tc>
          <w:tcPr>
            <w:tcW w:w="3467" w:type="dxa"/>
          </w:tcPr>
          <w:p>
            <w:pPr>
              <w:pStyle w:val="TableParagraph"/>
              <w:spacing w:line="172" w:lineRule="exact" w:before="35"/>
              <w:ind w:right="44"/>
              <w:jc w:val="both"/>
              <w:rPr>
                <w:sz w:val="16"/>
              </w:rPr>
            </w:pPr>
            <w:r>
              <w:rPr>
                <w:w w:val="115"/>
                <w:sz w:val="16"/>
              </w:rPr>
              <w:t>Se puede acceder a los mismos trámites y servicios pero usando un dispositivo móvil como</w:t>
            </w:r>
            <w:r>
              <w:rPr>
                <w:spacing w:val="-12"/>
                <w:w w:val="115"/>
                <w:sz w:val="16"/>
              </w:rPr>
              <w:t> </w:t>
            </w:r>
            <w:r>
              <w:rPr>
                <w:w w:val="115"/>
                <w:sz w:val="16"/>
              </w:rPr>
              <w:t>si</w:t>
            </w:r>
            <w:r>
              <w:rPr>
                <w:spacing w:val="-12"/>
                <w:w w:val="115"/>
                <w:sz w:val="16"/>
              </w:rPr>
              <w:t> </w:t>
            </w:r>
            <w:r>
              <w:rPr>
                <w:w w:val="115"/>
                <w:sz w:val="16"/>
              </w:rPr>
              <w:t>fuera</w:t>
            </w:r>
            <w:r>
              <w:rPr>
                <w:spacing w:val="-12"/>
                <w:w w:val="115"/>
                <w:sz w:val="16"/>
              </w:rPr>
              <w:t> </w:t>
            </w:r>
            <w:r>
              <w:rPr>
                <w:w w:val="115"/>
                <w:sz w:val="16"/>
              </w:rPr>
              <w:t>hecho</w:t>
            </w:r>
            <w:r>
              <w:rPr>
                <w:spacing w:val="-12"/>
                <w:w w:val="115"/>
                <w:sz w:val="16"/>
              </w:rPr>
              <w:t> </w:t>
            </w:r>
            <w:r>
              <w:rPr>
                <w:w w:val="115"/>
                <w:sz w:val="16"/>
              </w:rPr>
              <w:t>desde</w:t>
            </w:r>
            <w:r>
              <w:rPr>
                <w:spacing w:val="-12"/>
                <w:w w:val="115"/>
                <w:sz w:val="16"/>
              </w:rPr>
              <w:t> </w:t>
            </w:r>
            <w:r>
              <w:rPr>
                <w:w w:val="115"/>
                <w:sz w:val="16"/>
              </w:rPr>
              <w:t>una</w:t>
            </w:r>
            <w:r>
              <w:rPr>
                <w:spacing w:val="-12"/>
                <w:w w:val="115"/>
                <w:sz w:val="16"/>
              </w:rPr>
              <w:t> </w:t>
            </w:r>
            <w:r>
              <w:rPr>
                <w:w w:val="115"/>
                <w:sz w:val="16"/>
              </w:rPr>
              <w:t>computadora, pero no siempre se despliega de la misma manera la</w:t>
            </w:r>
            <w:r>
              <w:rPr>
                <w:spacing w:val="-30"/>
                <w:w w:val="115"/>
                <w:sz w:val="16"/>
              </w:rPr>
              <w:t> </w:t>
            </w:r>
            <w:r>
              <w:rPr>
                <w:w w:val="115"/>
                <w:sz w:val="16"/>
              </w:rPr>
              <w:t>página.</w:t>
            </w:r>
          </w:p>
          <w:p>
            <w:pPr>
              <w:pStyle w:val="TableParagraph"/>
              <w:spacing w:before="0"/>
              <w:ind w:left="65"/>
              <w:jc w:val="left"/>
              <w:rPr>
                <w:rFonts w:ascii="Times New Roman"/>
                <w:sz w:val="20"/>
              </w:rPr>
            </w:pPr>
            <w:r>
              <w:rPr>
                <w:rFonts w:ascii="Times New Roman"/>
                <w:position w:val="1"/>
                <w:sz w:val="20"/>
              </w:rPr>
              <w:drawing>
                <wp:inline distT="0" distB="0" distL="0" distR="0">
                  <wp:extent cx="281439" cy="282035"/>
                  <wp:effectExtent l="0" t="0" r="0" b="0"/>
                  <wp:docPr id="127" name="image974.png" descr=""/>
                  <wp:cNvGraphicFramePr>
                    <a:graphicFrameLocks noChangeAspect="1"/>
                  </wp:cNvGraphicFramePr>
                  <a:graphic>
                    <a:graphicData uri="http://schemas.openxmlformats.org/drawingml/2006/picture">
                      <pic:pic>
                        <pic:nvPicPr>
                          <pic:cNvPr id="128" name="image974.png"/>
                          <pic:cNvPicPr/>
                        </pic:nvPicPr>
                        <pic:blipFill>
                          <a:blip r:embed="rId1268" cstate="print"/>
                          <a:stretch>
                            <a:fillRect/>
                          </a:stretch>
                        </pic:blipFill>
                        <pic:spPr>
                          <a:xfrm>
                            <a:off x="0" y="0"/>
                            <a:ext cx="281439" cy="282035"/>
                          </a:xfrm>
                          <a:prstGeom prst="rect">
                            <a:avLst/>
                          </a:prstGeom>
                        </pic:spPr>
                      </pic:pic>
                    </a:graphicData>
                  </a:graphic>
                </wp:inline>
              </w:drawing>
            </w:r>
            <w:r>
              <w:rPr>
                <w:rFonts w:ascii="Times New Roman"/>
                <w:position w:val="1"/>
                <w:sz w:val="20"/>
              </w:rPr>
            </w:r>
            <w:r>
              <w:rPr>
                <w:rFonts w:ascii="Times New Roman"/>
                <w:spacing w:val="-12"/>
                <w:position w:val="1"/>
                <w:sz w:val="20"/>
              </w:rPr>
              <w:t> </w:t>
            </w:r>
            <w:r>
              <w:rPr>
                <w:rFonts w:ascii="Times New Roman"/>
                <w:spacing w:val="-12"/>
                <w:sz w:val="20"/>
              </w:rPr>
              <w:drawing>
                <wp:inline distT="0" distB="0" distL="0" distR="0">
                  <wp:extent cx="385703" cy="286512"/>
                  <wp:effectExtent l="0" t="0" r="0" b="0"/>
                  <wp:docPr id="129" name="image975.png" descr=""/>
                  <wp:cNvGraphicFramePr>
                    <a:graphicFrameLocks noChangeAspect="1"/>
                  </wp:cNvGraphicFramePr>
                  <a:graphic>
                    <a:graphicData uri="http://schemas.openxmlformats.org/drawingml/2006/picture">
                      <pic:pic>
                        <pic:nvPicPr>
                          <pic:cNvPr id="130" name="image975.png"/>
                          <pic:cNvPicPr/>
                        </pic:nvPicPr>
                        <pic:blipFill>
                          <a:blip r:embed="rId1269" cstate="print"/>
                          <a:stretch>
                            <a:fillRect/>
                          </a:stretch>
                        </pic:blipFill>
                        <pic:spPr>
                          <a:xfrm>
                            <a:off x="0" y="0"/>
                            <a:ext cx="385703" cy="286512"/>
                          </a:xfrm>
                          <a:prstGeom prst="rect">
                            <a:avLst/>
                          </a:prstGeom>
                        </pic:spPr>
                      </pic:pic>
                    </a:graphicData>
                  </a:graphic>
                </wp:inline>
              </w:drawing>
            </w:r>
            <w:r>
              <w:rPr>
                <w:rFonts w:ascii="Times New Roman"/>
                <w:spacing w:val="-12"/>
                <w:sz w:val="20"/>
              </w:rPr>
            </w:r>
          </w:p>
        </w:tc>
      </w:tr>
    </w:tbl>
    <w:p>
      <w:pPr>
        <w:pStyle w:val="BodyText"/>
        <w:rPr>
          <w:rFonts w:ascii="Times New Roman"/>
          <w:sz w:val="20"/>
        </w:rPr>
      </w:pPr>
    </w:p>
    <w:p>
      <w:pPr>
        <w:pStyle w:val="Heading2"/>
        <w:spacing w:before="181"/>
        <w:ind w:left="2057"/>
        <w:jc w:val="left"/>
        <w:rPr>
          <w:rFonts w:ascii="Calibri" w:hAnsi="Calibri"/>
        </w:rPr>
      </w:pPr>
      <w:r>
        <w:rPr>
          <w:rFonts w:ascii="Calibri" w:hAnsi="Calibri"/>
          <w:w w:val="120"/>
        </w:rPr>
        <w:t>SECCIÓN 5. PARTICIPACIÓN</w:t>
      </w:r>
    </w:p>
    <w:p>
      <w:pPr>
        <w:pStyle w:val="BodyText"/>
        <w:spacing w:before="11"/>
        <w:rPr>
          <w:b/>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709"/>
        <w:gridCol w:w="3439"/>
      </w:tblGrid>
      <w:tr>
        <w:trPr>
          <w:trHeight w:val="407" w:hRule="exact"/>
        </w:trPr>
        <w:tc>
          <w:tcPr>
            <w:tcW w:w="7077" w:type="dxa"/>
            <w:gridSpan w:val="3"/>
          </w:tcPr>
          <w:p>
            <w:pPr>
              <w:pStyle w:val="TableParagraph"/>
              <w:spacing w:line="184" w:lineRule="exact"/>
              <w:ind w:left="645" w:right="49"/>
              <w:jc w:val="left"/>
              <w:rPr>
                <w:b/>
                <w:sz w:val="16"/>
              </w:rPr>
            </w:pPr>
            <w:r>
              <w:rPr>
                <w:b/>
                <w:w w:val="120"/>
                <w:sz w:val="16"/>
              </w:rPr>
              <w:t>5.1 EN LíNEA SOBRE ASUNTOS PÚBLICOS (FUNCIONARIOS-CIUDADANOS).</w:t>
            </w:r>
          </w:p>
          <w:p>
            <w:pPr>
              <w:pStyle w:val="TableParagraph"/>
              <w:spacing w:line="184" w:lineRule="exact" w:before="0"/>
              <w:ind w:left="340" w:right="49"/>
              <w:jc w:val="left"/>
              <w:rPr>
                <w:b/>
                <w:sz w:val="16"/>
              </w:rPr>
            </w:pPr>
            <w:r>
              <w:rPr>
                <w:b/>
                <w:w w:val="110"/>
                <w:sz w:val="16"/>
              </w:rPr>
              <w:t>Se evalúa si dentro del portal se llevara a cabo discusiones o debates con  funcionarios.</w:t>
            </w:r>
          </w:p>
        </w:tc>
      </w:tr>
      <w:tr>
        <w:trPr>
          <w:trHeight w:val="288" w:hRule="exact"/>
        </w:trPr>
        <w:tc>
          <w:tcPr>
            <w:tcW w:w="2929" w:type="dxa"/>
          </w:tcPr>
          <w:p>
            <w:pPr>
              <w:pStyle w:val="TableParagraph"/>
              <w:spacing w:before="22"/>
              <w:ind w:left="1048" w:right="1048"/>
              <w:rPr>
                <w:rFonts w:ascii="Arial"/>
                <w:b/>
                <w:i/>
                <w:sz w:val="16"/>
              </w:rPr>
            </w:pPr>
            <w:r>
              <w:rPr>
                <w:rFonts w:ascii="Arial"/>
                <w:b/>
                <w:i/>
                <w:sz w:val="16"/>
              </w:rPr>
              <w:t>Preguntas</w:t>
            </w:r>
          </w:p>
        </w:tc>
        <w:tc>
          <w:tcPr>
            <w:tcW w:w="4148" w:type="dxa"/>
            <w:gridSpan w:val="2"/>
          </w:tcPr>
          <w:p>
            <w:pPr>
              <w:pStyle w:val="TableParagraph"/>
              <w:spacing w:before="22"/>
              <w:ind w:left="1662" w:right="1662"/>
              <w:rPr>
                <w:rFonts w:ascii="Arial" w:hAnsi="Arial"/>
                <w:b/>
                <w:i/>
                <w:sz w:val="16"/>
              </w:rPr>
            </w:pPr>
            <w:r>
              <w:rPr>
                <w:rFonts w:ascii="Arial" w:hAnsi="Arial"/>
                <w:b/>
                <w:i/>
                <w:sz w:val="16"/>
              </w:rPr>
              <w:t>Definición</w:t>
            </w:r>
          </w:p>
        </w:tc>
      </w:tr>
      <w:tr>
        <w:trPr>
          <w:trHeight w:val="1616" w:hRule="exact"/>
        </w:trPr>
        <w:tc>
          <w:tcPr>
            <w:tcW w:w="2929" w:type="dxa"/>
          </w:tcPr>
          <w:p>
            <w:pPr>
              <w:pStyle w:val="TableParagraph"/>
              <w:spacing w:line="192" w:lineRule="exact" w:before="19"/>
              <w:ind w:right="8"/>
              <w:jc w:val="left"/>
              <w:rPr>
                <w:sz w:val="16"/>
              </w:rPr>
            </w:pPr>
            <w:r>
              <w:rPr>
                <w:w w:val="110"/>
                <w:sz w:val="16"/>
              </w:rPr>
              <w:t>5.1.1 Existe(n) bitácora(s) electrónica(s) (blogs)  sobre  asuntos públicos.</w:t>
            </w:r>
          </w:p>
        </w:tc>
        <w:tc>
          <w:tcPr>
            <w:tcW w:w="709" w:type="dxa"/>
          </w:tcPr>
          <w:p>
            <w:pPr>
              <w:pStyle w:val="TableParagraph"/>
              <w:spacing w:line="172" w:lineRule="exact" w:before="35"/>
              <w:ind w:right="183"/>
              <w:jc w:val="left"/>
              <w:rPr>
                <w:sz w:val="16"/>
              </w:rPr>
            </w:pPr>
            <w:r>
              <w:rPr>
                <w:w w:val="120"/>
                <w:sz w:val="16"/>
              </w:rPr>
              <w:t>NO=0 SI=1</w:t>
            </w:r>
          </w:p>
        </w:tc>
        <w:tc>
          <w:tcPr>
            <w:tcW w:w="3439" w:type="dxa"/>
          </w:tcPr>
          <w:p>
            <w:pPr>
              <w:pStyle w:val="TableParagraph"/>
              <w:spacing w:line="172" w:lineRule="exact" w:before="35"/>
              <w:ind w:right="44"/>
              <w:jc w:val="both"/>
              <w:rPr>
                <w:sz w:val="16"/>
              </w:rPr>
            </w:pPr>
            <w:r>
              <w:rPr>
                <w:w w:val="115"/>
                <w:sz w:val="16"/>
              </w:rPr>
              <w:t>Una</w:t>
            </w:r>
            <w:r>
              <w:rPr>
                <w:spacing w:val="-9"/>
                <w:w w:val="115"/>
                <w:sz w:val="16"/>
              </w:rPr>
              <w:t> </w:t>
            </w:r>
            <w:r>
              <w:rPr>
                <w:w w:val="115"/>
                <w:sz w:val="16"/>
              </w:rPr>
              <w:t>bitácora</w:t>
            </w:r>
            <w:r>
              <w:rPr>
                <w:spacing w:val="-9"/>
                <w:w w:val="115"/>
                <w:sz w:val="16"/>
              </w:rPr>
              <w:t> </w:t>
            </w:r>
            <w:r>
              <w:rPr>
                <w:w w:val="115"/>
                <w:sz w:val="16"/>
              </w:rPr>
              <w:t>electrónica</w:t>
            </w:r>
            <w:r>
              <w:rPr>
                <w:spacing w:val="-9"/>
                <w:w w:val="115"/>
                <w:sz w:val="16"/>
              </w:rPr>
              <w:t> </w:t>
            </w:r>
            <w:r>
              <w:rPr>
                <w:w w:val="115"/>
                <w:sz w:val="16"/>
              </w:rPr>
              <w:t>es</w:t>
            </w:r>
            <w:r>
              <w:rPr>
                <w:spacing w:val="-9"/>
                <w:w w:val="115"/>
                <w:sz w:val="16"/>
              </w:rPr>
              <w:t> </w:t>
            </w:r>
            <w:r>
              <w:rPr>
                <w:w w:val="115"/>
                <w:sz w:val="16"/>
              </w:rPr>
              <w:t>un</w:t>
            </w:r>
            <w:r>
              <w:rPr>
                <w:spacing w:val="-9"/>
                <w:w w:val="115"/>
                <w:sz w:val="16"/>
              </w:rPr>
              <w:t> </w:t>
            </w:r>
            <w:r>
              <w:rPr>
                <w:w w:val="115"/>
                <w:sz w:val="16"/>
              </w:rPr>
              <w:t>tipo</w:t>
            </w:r>
            <w:r>
              <w:rPr>
                <w:spacing w:val="-9"/>
                <w:w w:val="115"/>
                <w:sz w:val="16"/>
              </w:rPr>
              <w:t> </w:t>
            </w:r>
            <w:r>
              <w:rPr>
                <w:w w:val="115"/>
                <w:sz w:val="16"/>
              </w:rPr>
              <w:t>de</w:t>
            </w:r>
            <w:r>
              <w:rPr>
                <w:spacing w:val="-9"/>
                <w:w w:val="115"/>
                <w:sz w:val="16"/>
              </w:rPr>
              <w:t> </w:t>
            </w:r>
            <w:r>
              <w:rPr>
                <w:w w:val="115"/>
                <w:sz w:val="16"/>
              </w:rPr>
              <w:t>página web con una serie de artículos ordenados  de forma cronológica desde el más reciente, situado al principio de la página y el más antiguo</w:t>
            </w:r>
            <w:r>
              <w:rPr>
                <w:spacing w:val="-16"/>
                <w:w w:val="115"/>
                <w:sz w:val="16"/>
              </w:rPr>
              <w:t> </w:t>
            </w:r>
            <w:r>
              <w:rPr>
                <w:w w:val="115"/>
                <w:sz w:val="16"/>
              </w:rPr>
              <w:t>ubicado</w:t>
            </w:r>
            <w:r>
              <w:rPr>
                <w:spacing w:val="-16"/>
                <w:w w:val="115"/>
                <w:sz w:val="16"/>
              </w:rPr>
              <w:t> </w:t>
            </w:r>
            <w:r>
              <w:rPr>
                <w:w w:val="115"/>
                <w:sz w:val="16"/>
              </w:rPr>
              <w:t>en</w:t>
            </w:r>
            <w:r>
              <w:rPr>
                <w:spacing w:val="-16"/>
                <w:w w:val="115"/>
                <w:sz w:val="16"/>
              </w:rPr>
              <w:t> </w:t>
            </w:r>
            <w:r>
              <w:rPr>
                <w:w w:val="115"/>
                <w:sz w:val="16"/>
              </w:rPr>
              <w:t>el</w:t>
            </w:r>
            <w:r>
              <w:rPr>
                <w:spacing w:val="-16"/>
                <w:w w:val="115"/>
                <w:sz w:val="16"/>
              </w:rPr>
              <w:t> </w:t>
            </w:r>
            <w:r>
              <w:rPr>
                <w:w w:val="115"/>
                <w:sz w:val="16"/>
              </w:rPr>
              <w:t>final</w:t>
            </w:r>
            <w:r>
              <w:rPr>
                <w:spacing w:val="-16"/>
                <w:w w:val="115"/>
                <w:sz w:val="16"/>
              </w:rPr>
              <w:t> </w:t>
            </w:r>
            <w:r>
              <w:rPr>
                <w:w w:val="115"/>
                <w:sz w:val="16"/>
              </w:rPr>
              <w:t>o</w:t>
            </w:r>
            <w:r>
              <w:rPr>
                <w:spacing w:val="-16"/>
                <w:w w:val="115"/>
                <w:sz w:val="16"/>
              </w:rPr>
              <w:t> </w:t>
            </w:r>
            <w:r>
              <w:rPr>
                <w:w w:val="115"/>
                <w:sz w:val="16"/>
              </w:rPr>
              <w:t>la</w:t>
            </w:r>
            <w:r>
              <w:rPr>
                <w:spacing w:val="-16"/>
                <w:w w:val="115"/>
                <w:sz w:val="16"/>
              </w:rPr>
              <w:t> </w:t>
            </w:r>
            <w:r>
              <w:rPr>
                <w:w w:val="115"/>
                <w:sz w:val="16"/>
              </w:rPr>
              <w:t>parte</w:t>
            </w:r>
            <w:r>
              <w:rPr>
                <w:spacing w:val="-16"/>
                <w:w w:val="115"/>
                <w:sz w:val="16"/>
              </w:rPr>
              <w:t> </w:t>
            </w:r>
            <w:r>
              <w:rPr>
                <w:w w:val="115"/>
                <w:sz w:val="16"/>
              </w:rPr>
              <w:t>de</w:t>
            </w:r>
            <w:r>
              <w:rPr>
                <w:spacing w:val="-16"/>
                <w:w w:val="115"/>
                <w:sz w:val="16"/>
              </w:rPr>
              <w:t> </w:t>
            </w:r>
            <w:r>
              <w:rPr>
                <w:w w:val="115"/>
                <w:sz w:val="16"/>
              </w:rPr>
              <w:t>abajo. Nota: Se puede encontrar en la parte de Participación Ciudadana con el nombre de Blogs, así como un anuncio en la página de inicio.</w:t>
            </w:r>
          </w:p>
        </w:tc>
      </w:tr>
      <w:tr>
        <w:trPr>
          <w:trHeight w:val="618" w:hRule="exact"/>
        </w:trPr>
        <w:tc>
          <w:tcPr>
            <w:tcW w:w="2929" w:type="dxa"/>
          </w:tcPr>
          <w:p>
            <w:pPr>
              <w:pStyle w:val="TableParagraph"/>
              <w:spacing w:line="192" w:lineRule="exact" w:before="19"/>
              <w:ind w:right="49"/>
              <w:jc w:val="both"/>
              <w:rPr>
                <w:sz w:val="16"/>
              </w:rPr>
            </w:pPr>
            <w:r>
              <w:rPr>
                <w:w w:val="110"/>
                <w:sz w:val="16"/>
              </w:rPr>
              <w:t>5.1.2 Se observa  actividad  durante la última semana en la bitácora electrónica (blog).</w:t>
            </w:r>
          </w:p>
        </w:tc>
        <w:tc>
          <w:tcPr>
            <w:tcW w:w="709" w:type="dxa"/>
          </w:tcPr>
          <w:p>
            <w:pPr>
              <w:pStyle w:val="TableParagraph"/>
              <w:spacing w:line="172" w:lineRule="exact" w:before="35"/>
              <w:ind w:right="183"/>
              <w:jc w:val="left"/>
              <w:rPr>
                <w:sz w:val="16"/>
              </w:rPr>
            </w:pPr>
            <w:r>
              <w:rPr>
                <w:w w:val="120"/>
                <w:sz w:val="16"/>
              </w:rPr>
              <w:t>NO=0 SI=1</w:t>
            </w:r>
          </w:p>
        </w:tc>
        <w:tc>
          <w:tcPr>
            <w:tcW w:w="3439" w:type="dxa"/>
          </w:tcPr>
          <w:p>
            <w:pPr>
              <w:pStyle w:val="TableParagraph"/>
              <w:spacing w:line="172" w:lineRule="exact" w:before="35"/>
              <w:ind w:right="49"/>
              <w:jc w:val="both"/>
              <w:rPr>
                <w:sz w:val="16"/>
              </w:rPr>
            </w:pPr>
            <w:r>
              <w:rPr>
                <w:w w:val="110"/>
                <w:sz w:val="16"/>
              </w:rPr>
              <w:t>Para ver si tiene actividad el blogs la mayoría de las veces aparece como última actualización y la fecha  enseguida.</w:t>
            </w:r>
          </w:p>
        </w:tc>
      </w:tr>
      <w:tr>
        <w:trPr>
          <w:trHeight w:val="752" w:hRule="exact"/>
        </w:trPr>
        <w:tc>
          <w:tcPr>
            <w:tcW w:w="2929" w:type="dxa"/>
          </w:tcPr>
          <w:p>
            <w:pPr>
              <w:pStyle w:val="TableParagraph"/>
              <w:spacing w:line="192" w:lineRule="exact" w:before="19"/>
              <w:ind w:right="34"/>
              <w:jc w:val="left"/>
              <w:rPr>
                <w:sz w:val="16"/>
              </w:rPr>
            </w:pPr>
            <w:r>
              <w:rPr>
                <w:w w:val="110"/>
                <w:sz w:val="16"/>
              </w:rPr>
              <w:t>5.1.3 Existe(n) foro(s) (forums) sobre asuntos públicos.</w:t>
            </w:r>
          </w:p>
        </w:tc>
        <w:tc>
          <w:tcPr>
            <w:tcW w:w="709" w:type="dxa"/>
          </w:tcPr>
          <w:p>
            <w:pPr>
              <w:pStyle w:val="TableParagraph"/>
              <w:spacing w:line="172" w:lineRule="exact" w:before="35"/>
              <w:ind w:right="183"/>
              <w:jc w:val="left"/>
              <w:rPr>
                <w:sz w:val="16"/>
              </w:rPr>
            </w:pPr>
            <w:r>
              <w:rPr>
                <w:w w:val="120"/>
                <w:sz w:val="16"/>
              </w:rPr>
              <w:t>NO=0 SI=1</w:t>
            </w:r>
          </w:p>
        </w:tc>
        <w:tc>
          <w:tcPr>
            <w:tcW w:w="3439" w:type="dxa"/>
          </w:tcPr>
          <w:p>
            <w:pPr>
              <w:pStyle w:val="TableParagraph"/>
              <w:spacing w:line="172" w:lineRule="exact" w:before="35"/>
              <w:ind w:right="5"/>
              <w:jc w:val="left"/>
              <w:rPr>
                <w:sz w:val="16"/>
              </w:rPr>
            </w:pPr>
            <w:r>
              <w:rPr>
                <w:w w:val="115"/>
                <w:sz w:val="16"/>
              </w:rPr>
              <w:t>Es un foro de mensajes, opinión o discusión en línea sobre un tema en específico.</w:t>
            </w:r>
          </w:p>
          <w:p>
            <w:pPr>
              <w:pStyle w:val="TableParagraph"/>
              <w:spacing w:line="172" w:lineRule="exact" w:before="0"/>
              <w:ind w:right="5"/>
              <w:jc w:val="left"/>
              <w:rPr>
                <w:sz w:val="16"/>
              </w:rPr>
            </w:pPr>
            <w:r>
              <w:rPr>
                <w:w w:val="115"/>
                <w:sz w:val="16"/>
              </w:rPr>
              <w:t>Nota: Se puede encontrar en la parte de </w:t>
            </w:r>
            <w:r>
              <w:rPr>
                <w:w w:val="110"/>
                <w:sz w:val="16"/>
              </w:rPr>
              <w:t>Participación  Ciudadana.</w:t>
            </w:r>
          </w:p>
        </w:tc>
      </w:tr>
      <w:tr>
        <w:trPr>
          <w:trHeight w:val="426" w:hRule="exact"/>
        </w:trPr>
        <w:tc>
          <w:tcPr>
            <w:tcW w:w="2929" w:type="dxa"/>
          </w:tcPr>
          <w:p>
            <w:pPr>
              <w:pStyle w:val="TableParagraph"/>
              <w:spacing w:line="192" w:lineRule="exact" w:before="18"/>
              <w:ind w:right="34"/>
              <w:jc w:val="left"/>
              <w:rPr>
                <w:sz w:val="16"/>
              </w:rPr>
            </w:pPr>
            <w:r>
              <w:rPr>
                <w:w w:val="110"/>
                <w:sz w:val="16"/>
              </w:rPr>
              <w:t>5.1.4 Se observa actividad durante la última semana en el foro (fórums).</w:t>
            </w:r>
          </w:p>
        </w:tc>
        <w:tc>
          <w:tcPr>
            <w:tcW w:w="709" w:type="dxa"/>
          </w:tcPr>
          <w:p>
            <w:pPr>
              <w:pStyle w:val="TableParagraph"/>
              <w:spacing w:line="172" w:lineRule="exact" w:before="34"/>
              <w:ind w:right="183"/>
              <w:jc w:val="left"/>
              <w:rPr>
                <w:sz w:val="16"/>
              </w:rPr>
            </w:pPr>
            <w:r>
              <w:rPr>
                <w:w w:val="120"/>
                <w:sz w:val="16"/>
              </w:rPr>
              <w:t>NO=0 SI=1</w:t>
            </w:r>
          </w:p>
        </w:tc>
        <w:tc>
          <w:tcPr>
            <w:tcW w:w="3439" w:type="dxa"/>
          </w:tcPr>
          <w:p>
            <w:pPr>
              <w:pStyle w:val="TableParagraph"/>
              <w:spacing w:line="172" w:lineRule="exact" w:before="34"/>
              <w:ind w:right="30"/>
              <w:jc w:val="left"/>
              <w:rPr>
                <w:sz w:val="16"/>
              </w:rPr>
            </w:pPr>
            <w:r>
              <w:rPr>
                <w:w w:val="115"/>
                <w:sz w:val="16"/>
              </w:rPr>
              <w:t>En la misma página del foro aparece la fecha del último mensaje.</w:t>
            </w:r>
          </w:p>
        </w:tc>
      </w:tr>
    </w:tbl>
    <w:p>
      <w:pPr>
        <w:spacing w:after="0" w:line="172" w:lineRule="exact"/>
        <w:jc w:val="left"/>
        <w:rPr>
          <w:sz w:val="16"/>
        </w:rPr>
        <w:sectPr>
          <w:pgSz w:w="9640" w:h="13040"/>
          <w:pgMar w:header="823" w:footer="650" w:top="1020" w:bottom="840" w:left="1300" w:right="1020"/>
        </w:sectPr>
      </w:pPr>
    </w:p>
    <w:p>
      <w:pPr>
        <w:pStyle w:val="BodyText"/>
        <w:rPr>
          <w:rFonts w:ascii="Times New Roman"/>
          <w:sz w:val="20"/>
        </w:rPr>
      </w:pPr>
    </w:p>
    <w:p>
      <w:pPr>
        <w:pStyle w:val="BodyText"/>
        <w:spacing w:before="1"/>
        <w:rPr>
          <w:rFonts w:ascii="Times New Roman"/>
          <w:sz w:val="2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709"/>
        <w:gridCol w:w="3439"/>
      </w:tblGrid>
      <w:tr>
        <w:trPr>
          <w:trHeight w:val="1098" w:hRule="exact"/>
        </w:trPr>
        <w:tc>
          <w:tcPr>
            <w:tcW w:w="2929" w:type="dxa"/>
          </w:tcPr>
          <w:p>
            <w:pPr>
              <w:pStyle w:val="TableParagraph"/>
              <w:spacing w:line="192" w:lineRule="exact" w:before="19"/>
              <w:ind w:right="34"/>
              <w:jc w:val="left"/>
              <w:rPr>
                <w:sz w:val="16"/>
              </w:rPr>
            </w:pPr>
            <w:r>
              <w:rPr>
                <w:w w:val="110"/>
                <w:sz w:val="16"/>
              </w:rPr>
              <w:t>5.1.5 Existe(n) chat(s) grupales sobre asuntos públicos.</w:t>
            </w:r>
          </w:p>
        </w:tc>
        <w:tc>
          <w:tcPr>
            <w:tcW w:w="709" w:type="dxa"/>
          </w:tcPr>
          <w:p>
            <w:pPr>
              <w:pStyle w:val="TableParagraph"/>
              <w:spacing w:line="172" w:lineRule="exact" w:before="35"/>
              <w:ind w:right="183"/>
              <w:jc w:val="left"/>
              <w:rPr>
                <w:sz w:val="16"/>
              </w:rPr>
            </w:pPr>
            <w:r>
              <w:rPr>
                <w:w w:val="120"/>
                <w:sz w:val="16"/>
              </w:rPr>
              <w:t>NO=0 SI=1</w:t>
            </w:r>
          </w:p>
        </w:tc>
        <w:tc>
          <w:tcPr>
            <w:tcW w:w="3439" w:type="dxa"/>
          </w:tcPr>
          <w:p>
            <w:pPr>
              <w:pStyle w:val="TableParagraph"/>
              <w:spacing w:line="172" w:lineRule="exact" w:before="35"/>
              <w:ind w:right="49"/>
              <w:jc w:val="both"/>
              <w:rPr>
                <w:sz w:val="16"/>
              </w:rPr>
            </w:pPr>
            <w:r>
              <w:rPr>
                <w:w w:val="115"/>
                <w:sz w:val="16"/>
              </w:rPr>
              <w:t>Es un sistema de conversación en línea que permite a varias personas de la comunidad conversar en tiempo real sobre un tema específico y público.</w:t>
            </w:r>
          </w:p>
          <w:p>
            <w:pPr>
              <w:pStyle w:val="TableParagraph"/>
              <w:spacing w:line="172" w:lineRule="exact" w:before="0"/>
              <w:ind w:right="50"/>
              <w:jc w:val="both"/>
              <w:rPr>
                <w:sz w:val="16"/>
              </w:rPr>
            </w:pPr>
            <w:r>
              <w:rPr>
                <w:w w:val="115"/>
                <w:sz w:val="16"/>
              </w:rPr>
              <w:t>Nota: Se puede tomar en cuenta los chats programados</w:t>
            </w:r>
            <w:r>
              <w:rPr>
                <w:spacing w:val="-14"/>
                <w:w w:val="115"/>
                <w:sz w:val="16"/>
              </w:rPr>
              <w:t> </w:t>
            </w:r>
            <w:r>
              <w:rPr>
                <w:w w:val="115"/>
                <w:sz w:val="16"/>
              </w:rPr>
              <w:t>por</w:t>
            </w:r>
            <w:r>
              <w:rPr>
                <w:spacing w:val="-14"/>
                <w:w w:val="115"/>
                <w:sz w:val="16"/>
              </w:rPr>
              <w:t> </w:t>
            </w:r>
            <w:r>
              <w:rPr>
                <w:w w:val="115"/>
                <w:sz w:val="16"/>
              </w:rPr>
              <w:t>fechas</w:t>
            </w:r>
            <w:r>
              <w:rPr>
                <w:spacing w:val="-14"/>
                <w:w w:val="115"/>
                <w:sz w:val="16"/>
              </w:rPr>
              <w:t> </w:t>
            </w:r>
            <w:r>
              <w:rPr>
                <w:w w:val="115"/>
                <w:sz w:val="16"/>
              </w:rPr>
              <w:t>y</w:t>
            </w:r>
            <w:r>
              <w:rPr>
                <w:spacing w:val="-14"/>
                <w:w w:val="115"/>
                <w:sz w:val="16"/>
              </w:rPr>
              <w:t> </w:t>
            </w:r>
            <w:r>
              <w:rPr>
                <w:w w:val="115"/>
                <w:sz w:val="16"/>
              </w:rPr>
              <w:t>temas</w:t>
            </w:r>
            <w:r>
              <w:rPr>
                <w:spacing w:val="-14"/>
                <w:w w:val="115"/>
                <w:sz w:val="16"/>
              </w:rPr>
              <w:t> </w:t>
            </w:r>
            <w:r>
              <w:rPr>
                <w:w w:val="115"/>
                <w:sz w:val="16"/>
              </w:rPr>
              <w:t>específicos.</w:t>
            </w:r>
          </w:p>
        </w:tc>
      </w:tr>
      <w:tr>
        <w:trPr>
          <w:trHeight w:val="426" w:hRule="exact"/>
        </w:trPr>
        <w:tc>
          <w:tcPr>
            <w:tcW w:w="2929" w:type="dxa"/>
          </w:tcPr>
          <w:p>
            <w:pPr>
              <w:pStyle w:val="TableParagraph"/>
              <w:spacing w:line="192" w:lineRule="exact" w:before="19"/>
              <w:ind w:right="34"/>
              <w:jc w:val="left"/>
              <w:rPr>
                <w:sz w:val="16"/>
              </w:rPr>
            </w:pPr>
            <w:r>
              <w:rPr>
                <w:w w:val="110"/>
                <w:sz w:val="16"/>
              </w:rPr>
              <w:t>5.1.6 Se observa actividad durante la última semana en el chat.</w:t>
            </w:r>
          </w:p>
        </w:tc>
        <w:tc>
          <w:tcPr>
            <w:tcW w:w="709" w:type="dxa"/>
          </w:tcPr>
          <w:p>
            <w:pPr>
              <w:pStyle w:val="TableParagraph"/>
              <w:spacing w:line="172" w:lineRule="exact" w:before="35"/>
              <w:ind w:right="183"/>
              <w:jc w:val="left"/>
              <w:rPr>
                <w:sz w:val="16"/>
              </w:rPr>
            </w:pPr>
            <w:r>
              <w:rPr>
                <w:w w:val="120"/>
                <w:sz w:val="16"/>
              </w:rPr>
              <w:t>NO=0 SI=1</w:t>
            </w:r>
          </w:p>
        </w:tc>
        <w:tc>
          <w:tcPr>
            <w:tcW w:w="3439" w:type="dxa"/>
          </w:tcPr>
          <w:p>
            <w:pPr>
              <w:pStyle w:val="TableParagraph"/>
              <w:spacing w:line="172" w:lineRule="exact" w:before="35"/>
              <w:ind w:right="5"/>
              <w:jc w:val="left"/>
              <w:rPr>
                <w:sz w:val="16"/>
              </w:rPr>
            </w:pPr>
            <w:r>
              <w:rPr>
                <w:w w:val="110"/>
                <w:sz w:val="16"/>
              </w:rPr>
              <w:t>El chat en ocasiones tiene historiales sobre las charlas.</w:t>
            </w:r>
          </w:p>
        </w:tc>
      </w:tr>
      <w:tr>
        <w:trPr>
          <w:trHeight w:val="1788" w:hRule="exact"/>
        </w:trPr>
        <w:tc>
          <w:tcPr>
            <w:tcW w:w="2929" w:type="dxa"/>
          </w:tcPr>
          <w:p>
            <w:pPr>
              <w:pStyle w:val="TableParagraph"/>
              <w:spacing w:line="192" w:lineRule="exact" w:before="19"/>
              <w:ind w:right="49"/>
              <w:jc w:val="both"/>
              <w:rPr>
                <w:sz w:val="16"/>
              </w:rPr>
            </w:pPr>
            <w:r>
              <w:rPr>
                <w:w w:val="115"/>
                <w:sz w:val="16"/>
              </w:rPr>
              <w:t>5.1.7 Existen encuestas en línea</w:t>
            </w:r>
            <w:r>
              <w:rPr>
                <w:spacing w:val="-18"/>
                <w:w w:val="115"/>
                <w:sz w:val="16"/>
              </w:rPr>
              <w:t> </w:t>
            </w:r>
            <w:r>
              <w:rPr>
                <w:w w:val="115"/>
                <w:sz w:val="16"/>
              </w:rPr>
              <w:t>sobre temas gubernamentales o políticas públicas.</w:t>
            </w:r>
          </w:p>
        </w:tc>
        <w:tc>
          <w:tcPr>
            <w:tcW w:w="709" w:type="dxa"/>
          </w:tcPr>
          <w:p>
            <w:pPr>
              <w:pStyle w:val="TableParagraph"/>
              <w:spacing w:line="172" w:lineRule="exact" w:before="35"/>
              <w:ind w:right="183"/>
              <w:jc w:val="left"/>
              <w:rPr>
                <w:sz w:val="16"/>
              </w:rPr>
            </w:pPr>
            <w:r>
              <w:rPr>
                <w:w w:val="120"/>
                <w:sz w:val="16"/>
              </w:rPr>
              <w:t>NO=0 SI=1</w:t>
            </w:r>
          </w:p>
        </w:tc>
        <w:tc>
          <w:tcPr>
            <w:tcW w:w="3439" w:type="dxa"/>
          </w:tcPr>
          <w:p>
            <w:pPr>
              <w:pStyle w:val="TableParagraph"/>
              <w:spacing w:line="172" w:lineRule="exact" w:before="35"/>
              <w:ind w:right="49"/>
              <w:jc w:val="both"/>
              <w:rPr>
                <w:sz w:val="16"/>
              </w:rPr>
            </w:pPr>
            <w:r>
              <w:rPr>
                <w:w w:val="115"/>
                <w:sz w:val="16"/>
              </w:rPr>
              <w:t>Las</w:t>
            </w:r>
            <w:r>
              <w:rPr>
                <w:spacing w:val="-18"/>
                <w:w w:val="115"/>
                <w:sz w:val="16"/>
              </w:rPr>
              <w:t> </w:t>
            </w:r>
            <w:r>
              <w:rPr>
                <w:w w:val="115"/>
                <w:sz w:val="16"/>
              </w:rPr>
              <w:t>encuestas</w:t>
            </w:r>
            <w:r>
              <w:rPr>
                <w:spacing w:val="-18"/>
                <w:w w:val="115"/>
                <w:sz w:val="16"/>
              </w:rPr>
              <w:t> </w:t>
            </w:r>
            <w:r>
              <w:rPr>
                <w:w w:val="115"/>
                <w:sz w:val="16"/>
              </w:rPr>
              <w:t>se</w:t>
            </w:r>
            <w:r>
              <w:rPr>
                <w:spacing w:val="-18"/>
                <w:w w:val="115"/>
                <w:sz w:val="16"/>
              </w:rPr>
              <w:t> </w:t>
            </w:r>
            <w:r>
              <w:rPr>
                <w:w w:val="115"/>
                <w:sz w:val="16"/>
              </w:rPr>
              <w:t>realizan</w:t>
            </w:r>
            <w:r>
              <w:rPr>
                <w:spacing w:val="-18"/>
                <w:w w:val="115"/>
                <w:sz w:val="16"/>
              </w:rPr>
              <w:t> </w:t>
            </w:r>
            <w:r>
              <w:rPr>
                <w:w w:val="115"/>
                <w:sz w:val="16"/>
              </w:rPr>
              <w:t>con</w:t>
            </w:r>
            <w:r>
              <w:rPr>
                <w:spacing w:val="-18"/>
                <w:w w:val="115"/>
                <w:sz w:val="16"/>
              </w:rPr>
              <w:t> </w:t>
            </w:r>
            <w:r>
              <w:rPr>
                <w:w w:val="115"/>
                <w:sz w:val="16"/>
              </w:rPr>
              <w:t>el</w:t>
            </w:r>
            <w:r>
              <w:rPr>
                <w:spacing w:val="-18"/>
                <w:w w:val="115"/>
                <w:sz w:val="16"/>
              </w:rPr>
              <w:t> </w:t>
            </w:r>
            <w:r>
              <w:rPr>
                <w:w w:val="115"/>
                <w:sz w:val="16"/>
              </w:rPr>
              <w:t>fin</w:t>
            </w:r>
            <w:r>
              <w:rPr>
                <w:spacing w:val="-18"/>
                <w:w w:val="115"/>
                <w:sz w:val="16"/>
              </w:rPr>
              <w:t> </w:t>
            </w:r>
            <w:r>
              <w:rPr>
                <w:w w:val="115"/>
                <w:sz w:val="16"/>
              </w:rPr>
              <w:t>de</w:t>
            </w:r>
            <w:r>
              <w:rPr>
                <w:spacing w:val="-18"/>
                <w:w w:val="115"/>
                <w:sz w:val="16"/>
              </w:rPr>
              <w:t> </w:t>
            </w:r>
            <w:r>
              <w:rPr>
                <w:w w:val="115"/>
                <w:sz w:val="16"/>
              </w:rPr>
              <w:t>conocer estados de opinión o hechos específicos sobre políticas públicas o algún otro tema</w:t>
            </w:r>
            <w:r>
              <w:rPr>
                <w:spacing w:val="-28"/>
                <w:w w:val="115"/>
                <w:sz w:val="16"/>
              </w:rPr>
              <w:t> </w:t>
            </w:r>
            <w:r>
              <w:rPr>
                <w:w w:val="115"/>
                <w:sz w:val="16"/>
              </w:rPr>
              <w:t>de gobierno.</w:t>
            </w:r>
          </w:p>
          <w:p>
            <w:pPr>
              <w:pStyle w:val="TableParagraph"/>
              <w:spacing w:line="172" w:lineRule="exact" w:before="0"/>
              <w:ind w:right="49"/>
              <w:jc w:val="both"/>
              <w:rPr>
                <w:sz w:val="16"/>
              </w:rPr>
            </w:pPr>
            <w:r>
              <w:rPr>
                <w:w w:val="115"/>
                <w:sz w:val="16"/>
              </w:rPr>
              <w:t>Nota: Se pueden observar en la página de inicio del portal, pero no  todas  se  toman en cuenta pues no todas tiene que ver con políticas públicas.</w:t>
            </w:r>
          </w:p>
          <w:p>
            <w:pPr>
              <w:pStyle w:val="TableParagraph"/>
              <w:spacing w:line="172" w:lineRule="exact" w:before="0"/>
              <w:ind w:right="49"/>
              <w:jc w:val="both"/>
              <w:rPr>
                <w:sz w:val="16"/>
              </w:rPr>
            </w:pPr>
            <w:r>
              <w:rPr>
                <w:spacing w:val="-3"/>
                <w:w w:val="115"/>
                <w:sz w:val="16"/>
              </w:rPr>
              <w:t>También</w:t>
            </w:r>
            <w:r>
              <w:rPr>
                <w:spacing w:val="-5"/>
                <w:w w:val="115"/>
                <w:sz w:val="16"/>
              </w:rPr>
              <w:t> </w:t>
            </w:r>
            <w:r>
              <w:rPr>
                <w:w w:val="115"/>
                <w:sz w:val="16"/>
              </w:rPr>
              <w:t>en</w:t>
            </w:r>
            <w:r>
              <w:rPr>
                <w:spacing w:val="-5"/>
                <w:w w:val="115"/>
                <w:sz w:val="16"/>
              </w:rPr>
              <w:t> </w:t>
            </w:r>
            <w:r>
              <w:rPr>
                <w:w w:val="115"/>
                <w:sz w:val="16"/>
              </w:rPr>
              <w:t>ocasiones</w:t>
            </w:r>
            <w:r>
              <w:rPr>
                <w:spacing w:val="-5"/>
                <w:w w:val="115"/>
                <w:sz w:val="16"/>
              </w:rPr>
              <w:t> </w:t>
            </w:r>
            <w:r>
              <w:rPr>
                <w:w w:val="115"/>
                <w:sz w:val="16"/>
              </w:rPr>
              <w:t>se</w:t>
            </w:r>
            <w:r>
              <w:rPr>
                <w:spacing w:val="-5"/>
                <w:w w:val="115"/>
                <w:sz w:val="16"/>
              </w:rPr>
              <w:t> </w:t>
            </w:r>
            <w:r>
              <w:rPr>
                <w:w w:val="115"/>
                <w:sz w:val="16"/>
              </w:rPr>
              <w:t>les</w:t>
            </w:r>
            <w:r>
              <w:rPr>
                <w:spacing w:val="-5"/>
                <w:w w:val="115"/>
                <w:sz w:val="16"/>
              </w:rPr>
              <w:t> </w:t>
            </w:r>
            <w:r>
              <w:rPr>
                <w:w w:val="115"/>
                <w:sz w:val="16"/>
              </w:rPr>
              <w:t>da</w:t>
            </w:r>
            <w:r>
              <w:rPr>
                <w:spacing w:val="-5"/>
                <w:w w:val="115"/>
                <w:sz w:val="16"/>
              </w:rPr>
              <w:t> </w:t>
            </w:r>
            <w:r>
              <w:rPr>
                <w:w w:val="115"/>
                <w:sz w:val="16"/>
              </w:rPr>
              <w:t>el</w:t>
            </w:r>
            <w:r>
              <w:rPr>
                <w:spacing w:val="-5"/>
                <w:w w:val="115"/>
                <w:sz w:val="16"/>
              </w:rPr>
              <w:t> </w:t>
            </w:r>
            <w:r>
              <w:rPr>
                <w:w w:val="115"/>
                <w:sz w:val="16"/>
              </w:rPr>
              <w:t>nombre</w:t>
            </w:r>
            <w:r>
              <w:rPr>
                <w:spacing w:val="-5"/>
                <w:w w:val="115"/>
                <w:sz w:val="16"/>
              </w:rPr>
              <w:t> </w:t>
            </w:r>
            <w:r>
              <w:rPr>
                <w:w w:val="115"/>
                <w:sz w:val="16"/>
              </w:rPr>
              <w:t>de opinión.</w:t>
            </w:r>
          </w:p>
        </w:tc>
      </w:tr>
      <w:tr>
        <w:trPr>
          <w:trHeight w:val="580" w:hRule="exact"/>
        </w:trPr>
        <w:tc>
          <w:tcPr>
            <w:tcW w:w="2929" w:type="dxa"/>
          </w:tcPr>
          <w:p>
            <w:pPr>
              <w:pStyle w:val="TableParagraph"/>
              <w:spacing w:line="192" w:lineRule="exact" w:before="18"/>
              <w:ind w:right="34"/>
              <w:jc w:val="left"/>
              <w:rPr>
                <w:sz w:val="16"/>
              </w:rPr>
            </w:pPr>
            <w:r>
              <w:rPr>
                <w:w w:val="110"/>
                <w:sz w:val="16"/>
              </w:rPr>
              <w:t>5.1.8 Se observan encuestas durante la última semana.</w:t>
            </w:r>
          </w:p>
        </w:tc>
        <w:tc>
          <w:tcPr>
            <w:tcW w:w="709" w:type="dxa"/>
          </w:tcPr>
          <w:p>
            <w:pPr>
              <w:pStyle w:val="TableParagraph"/>
              <w:spacing w:line="172" w:lineRule="exact" w:before="34"/>
              <w:ind w:right="183"/>
              <w:jc w:val="left"/>
              <w:rPr>
                <w:sz w:val="16"/>
              </w:rPr>
            </w:pPr>
            <w:r>
              <w:rPr>
                <w:w w:val="120"/>
                <w:sz w:val="16"/>
              </w:rPr>
              <w:t>NO=0 SI=1</w:t>
            </w:r>
          </w:p>
        </w:tc>
        <w:tc>
          <w:tcPr>
            <w:tcW w:w="3439" w:type="dxa"/>
          </w:tcPr>
          <w:p>
            <w:pPr>
              <w:pStyle w:val="TableParagraph"/>
              <w:spacing w:line="172" w:lineRule="exact" w:before="34"/>
              <w:ind w:right="49"/>
              <w:jc w:val="both"/>
              <w:rPr>
                <w:sz w:val="16"/>
              </w:rPr>
            </w:pPr>
            <w:r>
              <w:rPr>
                <w:w w:val="110"/>
                <w:sz w:val="16"/>
              </w:rPr>
              <w:t>Se puede encontrar a veces debajo de la encuesta una liga que dice más encuestas las cuales tienen las fechas.</w:t>
            </w:r>
          </w:p>
        </w:tc>
      </w:tr>
    </w:tbl>
    <w:p>
      <w:pPr>
        <w:pStyle w:val="BodyText"/>
        <w:spacing w:before="5"/>
        <w:rPr>
          <w:rFonts w:ascii="Times New Roman"/>
          <w:sz w:val="1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709"/>
        <w:gridCol w:w="1103"/>
        <w:gridCol w:w="867"/>
        <w:gridCol w:w="348"/>
        <w:gridCol w:w="908"/>
        <w:gridCol w:w="212"/>
      </w:tblGrid>
      <w:tr>
        <w:trPr>
          <w:trHeight w:val="407" w:hRule="exact"/>
        </w:trPr>
        <w:tc>
          <w:tcPr>
            <w:tcW w:w="7077" w:type="dxa"/>
            <w:gridSpan w:val="7"/>
          </w:tcPr>
          <w:p>
            <w:pPr>
              <w:pStyle w:val="TableParagraph"/>
              <w:spacing w:line="184" w:lineRule="exact"/>
              <w:ind w:left="2549" w:right="49"/>
              <w:jc w:val="left"/>
              <w:rPr>
                <w:b/>
                <w:sz w:val="16"/>
              </w:rPr>
            </w:pPr>
            <w:r>
              <w:rPr>
                <w:b/>
                <w:w w:val="120"/>
                <w:sz w:val="16"/>
              </w:rPr>
              <w:t>5.2  VOTO ELECTRÓNICO.</w:t>
            </w:r>
          </w:p>
          <w:p>
            <w:pPr>
              <w:pStyle w:val="TableParagraph"/>
              <w:spacing w:line="184" w:lineRule="exact" w:before="0"/>
              <w:ind w:left="736" w:right="49"/>
              <w:jc w:val="left"/>
              <w:rPr>
                <w:b/>
                <w:sz w:val="16"/>
              </w:rPr>
            </w:pPr>
            <w:r>
              <w:rPr>
                <w:b/>
                <w:w w:val="110"/>
                <w:sz w:val="16"/>
              </w:rPr>
              <w:t>Se evalúa si dentro del portal se puede llevar a cabo algún tipo de  votación.</w:t>
            </w:r>
          </w:p>
        </w:tc>
      </w:tr>
      <w:tr>
        <w:trPr>
          <w:trHeight w:val="288" w:hRule="exact"/>
        </w:trPr>
        <w:tc>
          <w:tcPr>
            <w:tcW w:w="2929" w:type="dxa"/>
          </w:tcPr>
          <w:p>
            <w:pPr>
              <w:pStyle w:val="TableParagraph"/>
              <w:spacing w:before="22"/>
              <w:ind w:left="1048" w:right="1048"/>
              <w:rPr>
                <w:rFonts w:ascii="Arial"/>
                <w:b/>
                <w:i/>
                <w:sz w:val="16"/>
              </w:rPr>
            </w:pPr>
            <w:r>
              <w:rPr>
                <w:rFonts w:ascii="Arial"/>
                <w:b/>
                <w:i/>
                <w:sz w:val="16"/>
              </w:rPr>
              <w:t>Preguntas</w:t>
            </w:r>
          </w:p>
        </w:tc>
        <w:tc>
          <w:tcPr>
            <w:tcW w:w="4148" w:type="dxa"/>
            <w:gridSpan w:val="6"/>
          </w:tcPr>
          <w:p>
            <w:pPr>
              <w:pStyle w:val="TableParagraph"/>
              <w:spacing w:before="22"/>
              <w:ind w:left="1662" w:right="1662"/>
              <w:rPr>
                <w:rFonts w:ascii="Arial" w:hAnsi="Arial"/>
                <w:b/>
                <w:i/>
                <w:sz w:val="16"/>
              </w:rPr>
            </w:pPr>
            <w:r>
              <w:rPr>
                <w:rFonts w:ascii="Arial" w:hAnsi="Arial"/>
                <w:b/>
                <w:i/>
                <w:sz w:val="16"/>
              </w:rPr>
              <w:t>Definición</w:t>
            </w:r>
          </w:p>
        </w:tc>
      </w:tr>
      <w:tr>
        <w:trPr>
          <w:trHeight w:val="580" w:hRule="exact"/>
        </w:trPr>
        <w:tc>
          <w:tcPr>
            <w:tcW w:w="2929" w:type="dxa"/>
          </w:tcPr>
          <w:p>
            <w:pPr>
              <w:pStyle w:val="TableParagraph"/>
              <w:spacing w:line="192" w:lineRule="exact" w:before="19"/>
              <w:ind w:right="36"/>
              <w:jc w:val="left"/>
              <w:rPr>
                <w:sz w:val="16"/>
              </w:rPr>
            </w:pPr>
            <w:r>
              <w:rPr>
                <w:w w:val="115"/>
                <w:sz w:val="16"/>
              </w:rPr>
              <w:t>5.2.1</w:t>
            </w:r>
            <w:r>
              <w:rPr>
                <w:spacing w:val="-28"/>
                <w:w w:val="115"/>
                <w:sz w:val="16"/>
              </w:rPr>
              <w:t> </w:t>
            </w:r>
            <w:r>
              <w:rPr>
                <w:w w:val="115"/>
                <w:sz w:val="16"/>
              </w:rPr>
              <w:t>Existe</w:t>
            </w:r>
            <w:r>
              <w:rPr>
                <w:spacing w:val="-27"/>
                <w:w w:val="115"/>
                <w:sz w:val="16"/>
              </w:rPr>
              <w:t> </w:t>
            </w:r>
            <w:r>
              <w:rPr>
                <w:w w:val="115"/>
                <w:sz w:val="16"/>
              </w:rPr>
              <w:t>espacio</w:t>
            </w:r>
            <w:r>
              <w:rPr>
                <w:spacing w:val="-28"/>
                <w:w w:val="115"/>
                <w:sz w:val="16"/>
              </w:rPr>
              <w:t> </w:t>
            </w:r>
            <w:r>
              <w:rPr>
                <w:w w:val="115"/>
                <w:sz w:val="16"/>
              </w:rPr>
              <w:t>de</w:t>
            </w:r>
            <w:r>
              <w:rPr>
                <w:spacing w:val="-27"/>
                <w:w w:val="115"/>
                <w:sz w:val="16"/>
              </w:rPr>
              <w:t> </w:t>
            </w:r>
            <w:r>
              <w:rPr>
                <w:w w:val="115"/>
                <w:sz w:val="16"/>
              </w:rPr>
              <w:t>voto</w:t>
            </w:r>
            <w:r>
              <w:rPr>
                <w:spacing w:val="-28"/>
                <w:w w:val="115"/>
                <w:sz w:val="16"/>
              </w:rPr>
              <w:t> </w:t>
            </w:r>
            <w:r>
              <w:rPr>
                <w:w w:val="115"/>
                <w:sz w:val="16"/>
              </w:rPr>
              <w:t>electrónico en</w:t>
            </w:r>
            <w:r>
              <w:rPr>
                <w:spacing w:val="-17"/>
                <w:w w:val="115"/>
                <w:sz w:val="16"/>
              </w:rPr>
              <w:t> </w:t>
            </w:r>
            <w:r>
              <w:rPr>
                <w:w w:val="115"/>
                <w:sz w:val="16"/>
              </w:rPr>
              <w:t>el</w:t>
            </w:r>
            <w:r>
              <w:rPr>
                <w:spacing w:val="-17"/>
                <w:w w:val="115"/>
                <w:sz w:val="16"/>
              </w:rPr>
              <w:t> </w:t>
            </w:r>
            <w:r>
              <w:rPr>
                <w:w w:val="115"/>
                <w:sz w:val="16"/>
              </w:rPr>
              <w:t>portal.</w:t>
            </w:r>
          </w:p>
        </w:tc>
        <w:tc>
          <w:tcPr>
            <w:tcW w:w="709" w:type="dxa"/>
          </w:tcPr>
          <w:p>
            <w:pPr>
              <w:pStyle w:val="TableParagraph"/>
              <w:spacing w:line="172" w:lineRule="exact" w:before="35"/>
              <w:ind w:right="183"/>
              <w:jc w:val="left"/>
              <w:rPr>
                <w:sz w:val="16"/>
              </w:rPr>
            </w:pPr>
            <w:r>
              <w:rPr>
                <w:w w:val="120"/>
                <w:sz w:val="16"/>
              </w:rPr>
              <w:t>NO=0 SI=1</w:t>
            </w:r>
          </w:p>
        </w:tc>
        <w:tc>
          <w:tcPr>
            <w:tcW w:w="3439" w:type="dxa"/>
            <w:gridSpan w:val="5"/>
          </w:tcPr>
          <w:p>
            <w:pPr>
              <w:pStyle w:val="TableParagraph"/>
              <w:spacing w:line="172" w:lineRule="exact" w:before="35"/>
              <w:ind w:right="50"/>
              <w:jc w:val="both"/>
              <w:rPr>
                <w:sz w:val="16"/>
              </w:rPr>
            </w:pPr>
            <w:r>
              <w:rPr>
                <w:w w:val="115"/>
                <w:sz w:val="16"/>
              </w:rPr>
              <w:t>El voto electrónico es una expresión de la gente pero por medio electrónico haciendo uso del Internet.</w:t>
            </w:r>
          </w:p>
        </w:tc>
      </w:tr>
      <w:tr>
        <w:trPr>
          <w:trHeight w:val="752" w:hRule="exact"/>
        </w:trPr>
        <w:tc>
          <w:tcPr>
            <w:tcW w:w="2929" w:type="dxa"/>
          </w:tcPr>
          <w:p>
            <w:pPr>
              <w:pStyle w:val="TableParagraph"/>
              <w:spacing w:line="192" w:lineRule="exact" w:before="19"/>
              <w:ind w:right="34"/>
              <w:jc w:val="left"/>
              <w:rPr>
                <w:sz w:val="16"/>
              </w:rPr>
            </w:pPr>
            <w:r>
              <w:rPr>
                <w:w w:val="110"/>
                <w:sz w:val="16"/>
              </w:rPr>
              <w:t>5.2.2 El espacio de voto electrónico permite la autenticación.</w:t>
            </w:r>
          </w:p>
        </w:tc>
        <w:tc>
          <w:tcPr>
            <w:tcW w:w="709" w:type="dxa"/>
          </w:tcPr>
          <w:p>
            <w:pPr>
              <w:pStyle w:val="TableParagraph"/>
              <w:spacing w:line="172" w:lineRule="exact" w:before="35"/>
              <w:ind w:right="183"/>
              <w:jc w:val="left"/>
              <w:rPr>
                <w:sz w:val="16"/>
              </w:rPr>
            </w:pPr>
            <w:r>
              <w:rPr>
                <w:w w:val="120"/>
                <w:sz w:val="16"/>
              </w:rPr>
              <w:t>NO=0 SI=1</w:t>
            </w:r>
          </w:p>
        </w:tc>
        <w:tc>
          <w:tcPr>
            <w:tcW w:w="3439" w:type="dxa"/>
            <w:gridSpan w:val="5"/>
          </w:tcPr>
          <w:p>
            <w:pPr>
              <w:pStyle w:val="TableParagraph"/>
              <w:spacing w:line="172" w:lineRule="exact" w:before="35"/>
              <w:ind w:right="49"/>
              <w:jc w:val="both"/>
              <w:rPr>
                <w:sz w:val="16"/>
              </w:rPr>
            </w:pPr>
            <w:r>
              <w:rPr>
                <w:w w:val="115"/>
                <w:sz w:val="16"/>
              </w:rPr>
              <w:t>La autenticación se refiera a que el voto que se emite de manera electrónica pueda ser seguro por medio del uso de un programa específico o con un certificado.</w:t>
            </w:r>
          </w:p>
        </w:tc>
      </w:tr>
      <w:tr>
        <w:trPr>
          <w:trHeight w:val="518" w:hRule="exact"/>
        </w:trPr>
        <w:tc>
          <w:tcPr>
            <w:tcW w:w="2929" w:type="dxa"/>
          </w:tcPr>
          <w:p>
            <w:pPr>
              <w:pStyle w:val="TableParagraph"/>
              <w:spacing w:line="192" w:lineRule="exact" w:before="19"/>
              <w:ind w:right="34"/>
              <w:jc w:val="left"/>
              <w:rPr>
                <w:sz w:val="16"/>
              </w:rPr>
            </w:pPr>
            <w:r>
              <w:rPr>
                <w:w w:val="115"/>
                <w:sz w:val="16"/>
              </w:rPr>
              <w:t>5.2.3 El espacio de voto electrónico parece seguro (https o candado).</w:t>
            </w:r>
          </w:p>
        </w:tc>
        <w:tc>
          <w:tcPr>
            <w:tcW w:w="709" w:type="dxa"/>
          </w:tcPr>
          <w:p>
            <w:pPr>
              <w:pStyle w:val="TableParagraph"/>
              <w:spacing w:line="172" w:lineRule="exact" w:before="35"/>
              <w:ind w:right="183"/>
              <w:jc w:val="left"/>
              <w:rPr>
                <w:sz w:val="16"/>
              </w:rPr>
            </w:pPr>
            <w:r>
              <w:rPr>
                <w:w w:val="120"/>
                <w:sz w:val="16"/>
              </w:rPr>
              <w:t>NO=0 SI=1</w:t>
            </w:r>
          </w:p>
        </w:tc>
        <w:tc>
          <w:tcPr>
            <w:tcW w:w="1103" w:type="dxa"/>
            <w:tcBorders>
              <w:right w:val="nil"/>
            </w:tcBorders>
          </w:tcPr>
          <w:p>
            <w:pPr>
              <w:pStyle w:val="TableParagraph"/>
              <w:spacing w:line="172" w:lineRule="exact" w:before="35"/>
              <w:jc w:val="left"/>
              <w:rPr>
                <w:sz w:val="16"/>
              </w:rPr>
            </w:pPr>
            <w:r>
              <w:rPr>
                <w:w w:val="115"/>
                <w:sz w:val="16"/>
              </w:rPr>
              <w:t>La pregunta observar.</w:t>
            </w:r>
          </w:p>
        </w:tc>
        <w:tc>
          <w:tcPr>
            <w:tcW w:w="867" w:type="dxa"/>
            <w:tcBorders>
              <w:left w:val="nil"/>
              <w:right w:val="nil"/>
            </w:tcBorders>
          </w:tcPr>
          <w:p>
            <w:pPr>
              <w:pStyle w:val="TableParagraph"/>
              <w:ind w:left="45" w:right="45"/>
              <w:rPr>
                <w:sz w:val="16"/>
              </w:rPr>
            </w:pPr>
            <w:r>
              <w:rPr>
                <w:w w:val="115"/>
                <w:sz w:val="16"/>
              </w:rPr>
              <w:t>especifica</w:t>
            </w:r>
          </w:p>
        </w:tc>
        <w:tc>
          <w:tcPr>
            <w:tcW w:w="348" w:type="dxa"/>
            <w:tcBorders>
              <w:left w:val="nil"/>
              <w:right w:val="nil"/>
            </w:tcBorders>
          </w:tcPr>
          <w:p>
            <w:pPr>
              <w:pStyle w:val="TableParagraph"/>
              <w:ind w:left="48" w:right="48"/>
              <w:rPr>
                <w:sz w:val="16"/>
              </w:rPr>
            </w:pPr>
            <w:r>
              <w:rPr>
                <w:w w:val="115"/>
                <w:sz w:val="16"/>
              </w:rPr>
              <w:t>los</w:t>
            </w:r>
          </w:p>
        </w:tc>
        <w:tc>
          <w:tcPr>
            <w:tcW w:w="908" w:type="dxa"/>
            <w:tcBorders>
              <w:left w:val="nil"/>
              <w:right w:val="nil"/>
            </w:tcBorders>
          </w:tcPr>
          <w:p>
            <w:pPr>
              <w:pStyle w:val="TableParagraph"/>
              <w:ind w:left="55" w:right="55"/>
              <w:rPr>
                <w:sz w:val="16"/>
              </w:rPr>
            </w:pPr>
            <w:r>
              <w:rPr>
                <w:w w:val="110"/>
                <w:sz w:val="16"/>
              </w:rPr>
              <w:t>elementos</w:t>
            </w:r>
          </w:p>
        </w:tc>
        <w:tc>
          <w:tcPr>
            <w:tcW w:w="212" w:type="dxa"/>
            <w:tcBorders>
              <w:left w:val="nil"/>
            </w:tcBorders>
          </w:tcPr>
          <w:p>
            <w:pPr>
              <w:pStyle w:val="TableParagraph"/>
              <w:ind w:left="17"/>
              <w:rPr>
                <w:sz w:val="16"/>
              </w:rPr>
            </w:pPr>
            <w:r>
              <w:rPr>
                <w:w w:val="111"/>
                <w:sz w:val="16"/>
              </w:rPr>
              <w:t>a</w:t>
            </w:r>
          </w:p>
        </w:tc>
      </w:tr>
      <w:tr>
        <w:trPr>
          <w:trHeight w:val="510" w:hRule="exact"/>
        </w:trPr>
        <w:tc>
          <w:tcPr>
            <w:tcW w:w="2929" w:type="dxa"/>
          </w:tcPr>
          <w:p>
            <w:pPr>
              <w:pStyle w:val="TableParagraph"/>
              <w:spacing w:line="192" w:lineRule="exact" w:before="19"/>
              <w:ind w:right="34"/>
              <w:jc w:val="left"/>
              <w:rPr>
                <w:sz w:val="16"/>
              </w:rPr>
            </w:pPr>
            <w:r>
              <w:rPr>
                <w:w w:val="115"/>
                <w:sz w:val="16"/>
              </w:rPr>
              <w:t>5.2.4 El espacio de voto electrónico </w:t>
            </w:r>
            <w:r>
              <w:rPr>
                <w:w w:val="110"/>
                <w:sz w:val="16"/>
              </w:rPr>
              <w:t>garantiza el anonimato.</w:t>
            </w:r>
          </w:p>
        </w:tc>
        <w:tc>
          <w:tcPr>
            <w:tcW w:w="709" w:type="dxa"/>
          </w:tcPr>
          <w:p>
            <w:pPr>
              <w:pStyle w:val="TableParagraph"/>
              <w:spacing w:line="172" w:lineRule="exact" w:before="35"/>
              <w:ind w:right="183"/>
              <w:jc w:val="left"/>
              <w:rPr>
                <w:sz w:val="16"/>
              </w:rPr>
            </w:pPr>
            <w:r>
              <w:rPr>
                <w:w w:val="120"/>
                <w:sz w:val="16"/>
              </w:rPr>
              <w:t>NO=0 SI=1</w:t>
            </w:r>
          </w:p>
        </w:tc>
        <w:tc>
          <w:tcPr>
            <w:tcW w:w="1103" w:type="dxa"/>
            <w:tcBorders>
              <w:right w:val="nil"/>
            </w:tcBorders>
          </w:tcPr>
          <w:p>
            <w:pPr>
              <w:pStyle w:val="TableParagraph"/>
              <w:spacing w:line="172" w:lineRule="exact" w:before="35"/>
              <w:jc w:val="left"/>
              <w:rPr>
                <w:sz w:val="16"/>
              </w:rPr>
            </w:pPr>
            <w:r>
              <w:rPr>
                <w:w w:val="115"/>
                <w:sz w:val="16"/>
              </w:rPr>
              <w:t>La pregunta observar.</w:t>
            </w:r>
          </w:p>
        </w:tc>
        <w:tc>
          <w:tcPr>
            <w:tcW w:w="867" w:type="dxa"/>
            <w:tcBorders>
              <w:left w:val="nil"/>
              <w:right w:val="nil"/>
            </w:tcBorders>
          </w:tcPr>
          <w:p>
            <w:pPr>
              <w:pStyle w:val="TableParagraph"/>
              <w:ind w:left="45" w:right="45"/>
              <w:rPr>
                <w:sz w:val="16"/>
              </w:rPr>
            </w:pPr>
            <w:r>
              <w:rPr>
                <w:w w:val="115"/>
                <w:sz w:val="16"/>
              </w:rPr>
              <w:t>especifica</w:t>
            </w:r>
          </w:p>
        </w:tc>
        <w:tc>
          <w:tcPr>
            <w:tcW w:w="348" w:type="dxa"/>
            <w:tcBorders>
              <w:left w:val="nil"/>
              <w:right w:val="nil"/>
            </w:tcBorders>
          </w:tcPr>
          <w:p>
            <w:pPr>
              <w:pStyle w:val="TableParagraph"/>
              <w:ind w:left="48" w:right="48"/>
              <w:rPr>
                <w:sz w:val="16"/>
              </w:rPr>
            </w:pPr>
            <w:r>
              <w:rPr>
                <w:w w:val="115"/>
                <w:sz w:val="16"/>
              </w:rPr>
              <w:t>los</w:t>
            </w:r>
          </w:p>
        </w:tc>
        <w:tc>
          <w:tcPr>
            <w:tcW w:w="908" w:type="dxa"/>
            <w:tcBorders>
              <w:left w:val="nil"/>
              <w:right w:val="nil"/>
            </w:tcBorders>
          </w:tcPr>
          <w:p>
            <w:pPr>
              <w:pStyle w:val="TableParagraph"/>
              <w:ind w:left="55" w:right="55"/>
              <w:rPr>
                <w:sz w:val="16"/>
              </w:rPr>
            </w:pPr>
            <w:r>
              <w:rPr>
                <w:w w:val="110"/>
                <w:sz w:val="16"/>
              </w:rPr>
              <w:t>elementos</w:t>
            </w:r>
          </w:p>
        </w:tc>
        <w:tc>
          <w:tcPr>
            <w:tcW w:w="212" w:type="dxa"/>
            <w:tcBorders>
              <w:left w:val="nil"/>
            </w:tcBorders>
          </w:tcPr>
          <w:p>
            <w:pPr>
              <w:pStyle w:val="TableParagraph"/>
              <w:ind w:left="17"/>
              <w:rPr>
                <w:sz w:val="16"/>
              </w:rPr>
            </w:pPr>
            <w:r>
              <w:rPr>
                <w:w w:val="111"/>
                <w:sz w:val="16"/>
              </w:rPr>
              <w:t>a</w:t>
            </w:r>
          </w:p>
        </w:tc>
      </w:tr>
      <w:tr>
        <w:trPr>
          <w:trHeight w:val="477" w:hRule="exact"/>
        </w:trPr>
        <w:tc>
          <w:tcPr>
            <w:tcW w:w="2929" w:type="dxa"/>
          </w:tcPr>
          <w:p>
            <w:pPr>
              <w:pStyle w:val="TableParagraph"/>
              <w:spacing w:line="192" w:lineRule="exact" w:before="19"/>
              <w:ind w:right="37"/>
              <w:jc w:val="left"/>
              <w:rPr>
                <w:sz w:val="16"/>
              </w:rPr>
            </w:pPr>
            <w:r>
              <w:rPr>
                <w:w w:val="115"/>
                <w:sz w:val="16"/>
              </w:rPr>
              <w:t>5.2.5</w:t>
            </w:r>
            <w:r>
              <w:rPr>
                <w:spacing w:val="-13"/>
                <w:w w:val="115"/>
                <w:sz w:val="16"/>
              </w:rPr>
              <w:t> </w:t>
            </w:r>
            <w:r>
              <w:rPr>
                <w:w w:val="115"/>
                <w:sz w:val="16"/>
              </w:rPr>
              <w:t>Existe</w:t>
            </w:r>
            <w:r>
              <w:rPr>
                <w:spacing w:val="-13"/>
                <w:w w:val="115"/>
                <w:sz w:val="16"/>
              </w:rPr>
              <w:t> </w:t>
            </w:r>
            <w:r>
              <w:rPr>
                <w:w w:val="115"/>
                <w:sz w:val="16"/>
              </w:rPr>
              <w:t>la</w:t>
            </w:r>
            <w:r>
              <w:rPr>
                <w:spacing w:val="-13"/>
                <w:w w:val="115"/>
                <w:sz w:val="16"/>
              </w:rPr>
              <w:t> </w:t>
            </w:r>
            <w:r>
              <w:rPr>
                <w:w w:val="115"/>
                <w:sz w:val="16"/>
              </w:rPr>
              <w:t>posibilidad</w:t>
            </w:r>
            <w:r>
              <w:rPr>
                <w:spacing w:val="-13"/>
                <w:w w:val="115"/>
                <w:sz w:val="16"/>
              </w:rPr>
              <w:t> </w:t>
            </w:r>
            <w:r>
              <w:rPr>
                <w:w w:val="115"/>
                <w:sz w:val="16"/>
              </w:rPr>
              <w:t>de</w:t>
            </w:r>
            <w:r>
              <w:rPr>
                <w:spacing w:val="-13"/>
                <w:w w:val="115"/>
                <w:sz w:val="16"/>
              </w:rPr>
              <w:t> </w:t>
            </w:r>
            <w:r>
              <w:rPr>
                <w:w w:val="115"/>
                <w:sz w:val="16"/>
              </w:rPr>
              <w:t>voto</w:t>
            </w:r>
            <w:r>
              <w:rPr>
                <w:spacing w:val="-13"/>
                <w:w w:val="115"/>
                <w:sz w:val="16"/>
              </w:rPr>
              <w:t> </w:t>
            </w:r>
            <w:r>
              <w:rPr>
                <w:w w:val="115"/>
                <w:sz w:val="16"/>
              </w:rPr>
              <w:t>elec- trónico</w:t>
            </w:r>
            <w:r>
              <w:rPr>
                <w:spacing w:val="-17"/>
                <w:w w:val="115"/>
                <w:sz w:val="16"/>
              </w:rPr>
              <w:t> </w:t>
            </w:r>
            <w:r>
              <w:rPr>
                <w:w w:val="115"/>
                <w:sz w:val="16"/>
              </w:rPr>
              <w:t>a</w:t>
            </w:r>
            <w:r>
              <w:rPr>
                <w:spacing w:val="-17"/>
                <w:w w:val="115"/>
                <w:sz w:val="16"/>
              </w:rPr>
              <w:t> </w:t>
            </w:r>
            <w:r>
              <w:rPr>
                <w:w w:val="115"/>
                <w:sz w:val="16"/>
              </w:rPr>
              <w:t>través</w:t>
            </w:r>
            <w:r>
              <w:rPr>
                <w:spacing w:val="-17"/>
                <w:w w:val="115"/>
                <w:sz w:val="16"/>
              </w:rPr>
              <w:t> </w:t>
            </w:r>
            <w:r>
              <w:rPr>
                <w:w w:val="115"/>
                <w:sz w:val="16"/>
              </w:rPr>
              <w:t>de</w:t>
            </w:r>
            <w:r>
              <w:rPr>
                <w:spacing w:val="-17"/>
                <w:w w:val="115"/>
                <w:sz w:val="16"/>
              </w:rPr>
              <w:t> </w:t>
            </w:r>
            <w:r>
              <w:rPr>
                <w:w w:val="115"/>
                <w:sz w:val="16"/>
              </w:rPr>
              <w:t>SMS</w:t>
            </w:r>
            <w:r>
              <w:rPr>
                <w:spacing w:val="-17"/>
                <w:w w:val="115"/>
                <w:sz w:val="16"/>
              </w:rPr>
              <w:t> </w:t>
            </w:r>
            <w:r>
              <w:rPr>
                <w:w w:val="115"/>
                <w:sz w:val="16"/>
              </w:rPr>
              <w:t>o</w:t>
            </w:r>
            <w:r>
              <w:rPr>
                <w:spacing w:val="-17"/>
                <w:w w:val="115"/>
                <w:sz w:val="16"/>
              </w:rPr>
              <w:t> </w:t>
            </w:r>
            <w:r>
              <w:rPr>
                <w:w w:val="115"/>
                <w:sz w:val="16"/>
              </w:rPr>
              <w:t>teléfono.</w:t>
            </w:r>
          </w:p>
        </w:tc>
        <w:tc>
          <w:tcPr>
            <w:tcW w:w="709" w:type="dxa"/>
          </w:tcPr>
          <w:p>
            <w:pPr>
              <w:pStyle w:val="TableParagraph"/>
              <w:spacing w:line="172" w:lineRule="exact" w:before="35"/>
              <w:ind w:right="183"/>
              <w:jc w:val="left"/>
              <w:rPr>
                <w:sz w:val="16"/>
              </w:rPr>
            </w:pPr>
            <w:r>
              <w:rPr>
                <w:w w:val="120"/>
                <w:sz w:val="16"/>
              </w:rPr>
              <w:t>NO=0 SI=1</w:t>
            </w:r>
          </w:p>
        </w:tc>
        <w:tc>
          <w:tcPr>
            <w:tcW w:w="1103" w:type="dxa"/>
            <w:tcBorders>
              <w:right w:val="nil"/>
            </w:tcBorders>
          </w:tcPr>
          <w:p>
            <w:pPr>
              <w:pStyle w:val="TableParagraph"/>
              <w:spacing w:line="172" w:lineRule="exact" w:before="35"/>
              <w:jc w:val="left"/>
              <w:rPr>
                <w:sz w:val="16"/>
              </w:rPr>
            </w:pPr>
            <w:r>
              <w:rPr>
                <w:w w:val="115"/>
                <w:sz w:val="16"/>
              </w:rPr>
              <w:t>La pregunta observar.</w:t>
            </w:r>
          </w:p>
        </w:tc>
        <w:tc>
          <w:tcPr>
            <w:tcW w:w="867" w:type="dxa"/>
            <w:tcBorders>
              <w:left w:val="nil"/>
              <w:right w:val="nil"/>
            </w:tcBorders>
          </w:tcPr>
          <w:p>
            <w:pPr>
              <w:pStyle w:val="TableParagraph"/>
              <w:ind w:left="45" w:right="45"/>
              <w:rPr>
                <w:sz w:val="16"/>
              </w:rPr>
            </w:pPr>
            <w:r>
              <w:rPr>
                <w:w w:val="115"/>
                <w:sz w:val="16"/>
              </w:rPr>
              <w:t>especifica</w:t>
            </w:r>
          </w:p>
        </w:tc>
        <w:tc>
          <w:tcPr>
            <w:tcW w:w="348" w:type="dxa"/>
            <w:tcBorders>
              <w:left w:val="nil"/>
              <w:right w:val="nil"/>
            </w:tcBorders>
          </w:tcPr>
          <w:p>
            <w:pPr>
              <w:pStyle w:val="TableParagraph"/>
              <w:ind w:left="48" w:right="48"/>
              <w:rPr>
                <w:sz w:val="16"/>
              </w:rPr>
            </w:pPr>
            <w:r>
              <w:rPr>
                <w:w w:val="115"/>
                <w:sz w:val="16"/>
              </w:rPr>
              <w:t>los</w:t>
            </w:r>
          </w:p>
        </w:tc>
        <w:tc>
          <w:tcPr>
            <w:tcW w:w="908" w:type="dxa"/>
            <w:tcBorders>
              <w:left w:val="nil"/>
              <w:right w:val="nil"/>
            </w:tcBorders>
          </w:tcPr>
          <w:p>
            <w:pPr>
              <w:pStyle w:val="TableParagraph"/>
              <w:ind w:left="55" w:right="55"/>
              <w:rPr>
                <w:sz w:val="16"/>
              </w:rPr>
            </w:pPr>
            <w:r>
              <w:rPr>
                <w:w w:val="110"/>
                <w:sz w:val="16"/>
              </w:rPr>
              <w:t>elementos</w:t>
            </w:r>
          </w:p>
        </w:tc>
        <w:tc>
          <w:tcPr>
            <w:tcW w:w="212" w:type="dxa"/>
            <w:tcBorders>
              <w:left w:val="nil"/>
            </w:tcBorders>
          </w:tcPr>
          <w:p>
            <w:pPr>
              <w:pStyle w:val="TableParagraph"/>
              <w:ind w:left="17"/>
              <w:rPr>
                <w:sz w:val="16"/>
              </w:rPr>
            </w:pPr>
            <w:r>
              <w:rPr>
                <w:w w:val="111"/>
                <w:sz w:val="16"/>
              </w:rPr>
              <w:t>a</w:t>
            </w:r>
          </w:p>
        </w:tc>
      </w:tr>
    </w:tbl>
    <w:p>
      <w:pPr>
        <w:pStyle w:val="BodyText"/>
        <w:spacing w:before="5"/>
        <w:rPr>
          <w:rFonts w:ascii="Times New Roman"/>
          <w:sz w:val="1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694"/>
        <w:gridCol w:w="1108"/>
        <w:gridCol w:w="870"/>
        <w:gridCol w:w="351"/>
        <w:gridCol w:w="911"/>
        <w:gridCol w:w="213"/>
      </w:tblGrid>
      <w:tr>
        <w:trPr>
          <w:trHeight w:val="580" w:hRule="exact"/>
        </w:trPr>
        <w:tc>
          <w:tcPr>
            <w:tcW w:w="7077" w:type="dxa"/>
            <w:gridSpan w:val="7"/>
          </w:tcPr>
          <w:p>
            <w:pPr>
              <w:pStyle w:val="TableParagraph"/>
              <w:spacing w:line="184" w:lineRule="exact"/>
              <w:ind w:left="1165" w:right="49"/>
              <w:jc w:val="left"/>
              <w:rPr>
                <w:b/>
                <w:sz w:val="16"/>
              </w:rPr>
            </w:pPr>
            <w:r>
              <w:rPr>
                <w:b/>
                <w:w w:val="120"/>
                <w:sz w:val="16"/>
              </w:rPr>
              <w:t>5.3 REFERENDAS SOBRE POLíTICAS PÚBLICAS O INICIATIVAS.</w:t>
            </w:r>
          </w:p>
          <w:p>
            <w:pPr>
              <w:pStyle w:val="TableParagraph"/>
              <w:spacing w:line="172" w:lineRule="exact" w:before="3"/>
              <w:ind w:left="2876" w:right="49" w:hanging="2568"/>
              <w:jc w:val="left"/>
              <w:rPr>
                <w:b/>
                <w:sz w:val="16"/>
              </w:rPr>
            </w:pPr>
            <w:r>
              <w:rPr>
                <w:b/>
                <w:w w:val="110"/>
                <w:sz w:val="16"/>
              </w:rPr>
              <w:t>Se evalúa si dentro del portal consultas a los ciudadanos referentes a iniciativas de ley y políticas públicas.</w:t>
            </w:r>
          </w:p>
        </w:tc>
      </w:tr>
      <w:tr>
        <w:trPr>
          <w:trHeight w:val="288" w:hRule="exact"/>
        </w:trPr>
        <w:tc>
          <w:tcPr>
            <w:tcW w:w="2929" w:type="dxa"/>
          </w:tcPr>
          <w:p>
            <w:pPr>
              <w:pStyle w:val="TableParagraph"/>
              <w:spacing w:before="22"/>
              <w:ind w:left="1048" w:right="1048"/>
              <w:rPr>
                <w:rFonts w:ascii="Arial"/>
                <w:b/>
                <w:i/>
                <w:sz w:val="16"/>
              </w:rPr>
            </w:pPr>
            <w:r>
              <w:rPr>
                <w:rFonts w:ascii="Arial"/>
                <w:b/>
                <w:i/>
                <w:sz w:val="16"/>
              </w:rPr>
              <w:t>Preguntas</w:t>
            </w:r>
          </w:p>
        </w:tc>
        <w:tc>
          <w:tcPr>
            <w:tcW w:w="4148" w:type="dxa"/>
            <w:gridSpan w:val="6"/>
          </w:tcPr>
          <w:p>
            <w:pPr>
              <w:pStyle w:val="TableParagraph"/>
              <w:spacing w:before="22"/>
              <w:ind w:left="1662" w:right="1662"/>
              <w:rPr>
                <w:rFonts w:ascii="Arial" w:hAnsi="Arial"/>
                <w:b/>
                <w:i/>
                <w:sz w:val="16"/>
              </w:rPr>
            </w:pPr>
            <w:r>
              <w:rPr>
                <w:rFonts w:ascii="Arial" w:hAnsi="Arial"/>
                <w:b/>
                <w:i/>
                <w:sz w:val="16"/>
              </w:rPr>
              <w:t>Definición</w:t>
            </w:r>
          </w:p>
        </w:tc>
      </w:tr>
      <w:tr>
        <w:trPr>
          <w:trHeight w:val="618" w:hRule="exact"/>
        </w:trPr>
        <w:tc>
          <w:tcPr>
            <w:tcW w:w="2929" w:type="dxa"/>
          </w:tcPr>
          <w:p>
            <w:pPr>
              <w:pStyle w:val="TableParagraph"/>
              <w:spacing w:line="192" w:lineRule="exact" w:before="19"/>
              <w:ind w:right="49"/>
              <w:jc w:val="both"/>
              <w:rPr>
                <w:sz w:val="16"/>
              </w:rPr>
            </w:pPr>
            <w:r>
              <w:rPr>
                <w:w w:val="110"/>
                <w:sz w:val="16"/>
              </w:rPr>
              <w:t>5.3.1 Permite un referéndum en línea sobre iniciativas de ley o políticas públicas.</w:t>
            </w:r>
          </w:p>
        </w:tc>
        <w:tc>
          <w:tcPr>
            <w:tcW w:w="694" w:type="dxa"/>
          </w:tcPr>
          <w:p>
            <w:pPr>
              <w:pStyle w:val="TableParagraph"/>
              <w:spacing w:line="172" w:lineRule="exact" w:before="35"/>
              <w:ind w:right="169"/>
              <w:jc w:val="left"/>
              <w:rPr>
                <w:sz w:val="16"/>
              </w:rPr>
            </w:pPr>
            <w:r>
              <w:rPr>
                <w:w w:val="120"/>
                <w:sz w:val="16"/>
              </w:rPr>
              <w:t>NO=0 SI=1</w:t>
            </w:r>
          </w:p>
        </w:tc>
        <w:tc>
          <w:tcPr>
            <w:tcW w:w="3453" w:type="dxa"/>
            <w:gridSpan w:val="5"/>
          </w:tcPr>
          <w:p>
            <w:pPr>
              <w:pStyle w:val="TableParagraph"/>
              <w:spacing w:line="172" w:lineRule="exact" w:before="35"/>
              <w:ind w:right="49"/>
              <w:jc w:val="both"/>
              <w:rPr>
                <w:sz w:val="16"/>
              </w:rPr>
            </w:pPr>
            <w:r>
              <w:rPr>
                <w:w w:val="115"/>
                <w:sz w:val="16"/>
              </w:rPr>
              <w:t>El gobierno somete a la aprobación de la comunidad disposiciones importantes sobre políticas públicas e iniciativas de ley.</w:t>
            </w:r>
          </w:p>
        </w:tc>
      </w:tr>
      <w:tr>
        <w:trPr>
          <w:trHeight w:val="426" w:hRule="exact"/>
        </w:trPr>
        <w:tc>
          <w:tcPr>
            <w:tcW w:w="2929" w:type="dxa"/>
          </w:tcPr>
          <w:p>
            <w:pPr>
              <w:pStyle w:val="TableParagraph"/>
              <w:spacing w:line="192" w:lineRule="exact" w:before="19"/>
              <w:ind w:right="34"/>
              <w:jc w:val="left"/>
              <w:rPr>
                <w:sz w:val="16"/>
              </w:rPr>
            </w:pPr>
            <w:r>
              <w:rPr>
                <w:w w:val="110"/>
                <w:sz w:val="16"/>
              </w:rPr>
              <w:t>5.3.2 El referéndum tiene plazos y tiempos  establecidos públicamente.</w:t>
            </w:r>
          </w:p>
        </w:tc>
        <w:tc>
          <w:tcPr>
            <w:tcW w:w="694" w:type="dxa"/>
          </w:tcPr>
          <w:p>
            <w:pPr>
              <w:pStyle w:val="TableParagraph"/>
              <w:spacing w:line="172" w:lineRule="exact" w:before="35"/>
              <w:ind w:right="169"/>
              <w:jc w:val="left"/>
              <w:rPr>
                <w:sz w:val="16"/>
              </w:rPr>
            </w:pPr>
            <w:r>
              <w:rPr>
                <w:w w:val="120"/>
                <w:sz w:val="16"/>
              </w:rPr>
              <w:t>NO=0 SI=1</w:t>
            </w:r>
          </w:p>
        </w:tc>
        <w:tc>
          <w:tcPr>
            <w:tcW w:w="1108" w:type="dxa"/>
            <w:tcBorders>
              <w:right w:val="nil"/>
            </w:tcBorders>
          </w:tcPr>
          <w:p>
            <w:pPr>
              <w:pStyle w:val="TableParagraph"/>
              <w:spacing w:line="172" w:lineRule="exact" w:before="35"/>
              <w:jc w:val="left"/>
              <w:rPr>
                <w:sz w:val="16"/>
              </w:rPr>
            </w:pPr>
            <w:r>
              <w:rPr>
                <w:w w:val="115"/>
                <w:sz w:val="16"/>
              </w:rPr>
              <w:t>La pregunta observar.</w:t>
            </w:r>
          </w:p>
        </w:tc>
        <w:tc>
          <w:tcPr>
            <w:tcW w:w="870" w:type="dxa"/>
            <w:tcBorders>
              <w:left w:val="nil"/>
              <w:right w:val="nil"/>
            </w:tcBorders>
          </w:tcPr>
          <w:p>
            <w:pPr>
              <w:pStyle w:val="TableParagraph"/>
              <w:ind w:left="47" w:right="47"/>
              <w:rPr>
                <w:sz w:val="16"/>
              </w:rPr>
            </w:pPr>
            <w:r>
              <w:rPr>
                <w:w w:val="115"/>
                <w:sz w:val="16"/>
              </w:rPr>
              <w:t>especifica</w:t>
            </w:r>
          </w:p>
        </w:tc>
        <w:tc>
          <w:tcPr>
            <w:tcW w:w="351" w:type="dxa"/>
            <w:tcBorders>
              <w:left w:val="nil"/>
              <w:right w:val="nil"/>
            </w:tcBorders>
          </w:tcPr>
          <w:p>
            <w:pPr>
              <w:pStyle w:val="TableParagraph"/>
              <w:ind w:left="50" w:right="50"/>
              <w:rPr>
                <w:sz w:val="16"/>
              </w:rPr>
            </w:pPr>
            <w:r>
              <w:rPr>
                <w:w w:val="115"/>
                <w:sz w:val="16"/>
              </w:rPr>
              <w:t>los</w:t>
            </w:r>
          </w:p>
        </w:tc>
        <w:tc>
          <w:tcPr>
            <w:tcW w:w="911" w:type="dxa"/>
            <w:tcBorders>
              <w:left w:val="nil"/>
              <w:right w:val="nil"/>
            </w:tcBorders>
          </w:tcPr>
          <w:p>
            <w:pPr>
              <w:pStyle w:val="TableParagraph"/>
              <w:ind w:left="56" w:right="56"/>
              <w:rPr>
                <w:sz w:val="16"/>
              </w:rPr>
            </w:pPr>
            <w:r>
              <w:rPr>
                <w:w w:val="110"/>
                <w:sz w:val="16"/>
              </w:rPr>
              <w:t>elementos</w:t>
            </w:r>
          </w:p>
        </w:tc>
        <w:tc>
          <w:tcPr>
            <w:tcW w:w="213" w:type="dxa"/>
            <w:tcBorders>
              <w:left w:val="nil"/>
            </w:tcBorders>
          </w:tcPr>
          <w:p>
            <w:pPr>
              <w:pStyle w:val="TableParagraph"/>
              <w:ind w:left="19"/>
              <w:rPr>
                <w:sz w:val="16"/>
              </w:rPr>
            </w:pPr>
            <w:r>
              <w:rPr>
                <w:w w:val="111"/>
                <w:sz w:val="16"/>
              </w:rPr>
              <w:t>a</w:t>
            </w:r>
          </w:p>
        </w:tc>
      </w:tr>
      <w:tr>
        <w:trPr>
          <w:trHeight w:val="426" w:hRule="exact"/>
        </w:trPr>
        <w:tc>
          <w:tcPr>
            <w:tcW w:w="2929" w:type="dxa"/>
          </w:tcPr>
          <w:p>
            <w:pPr>
              <w:pStyle w:val="TableParagraph"/>
              <w:spacing w:line="192" w:lineRule="exact" w:before="19"/>
              <w:ind w:right="34"/>
              <w:jc w:val="left"/>
              <w:rPr>
                <w:sz w:val="16"/>
              </w:rPr>
            </w:pPr>
            <w:r>
              <w:rPr>
                <w:w w:val="110"/>
                <w:sz w:val="16"/>
              </w:rPr>
              <w:t>5.3.3 Se envían los resultados del refe- réndum a los participantes.</w:t>
            </w:r>
          </w:p>
        </w:tc>
        <w:tc>
          <w:tcPr>
            <w:tcW w:w="694" w:type="dxa"/>
          </w:tcPr>
          <w:p>
            <w:pPr>
              <w:pStyle w:val="TableParagraph"/>
              <w:spacing w:line="172" w:lineRule="exact" w:before="35"/>
              <w:ind w:right="169"/>
              <w:jc w:val="left"/>
              <w:rPr>
                <w:sz w:val="16"/>
              </w:rPr>
            </w:pPr>
            <w:r>
              <w:rPr>
                <w:w w:val="120"/>
                <w:sz w:val="16"/>
              </w:rPr>
              <w:t>NO=0 SI=1</w:t>
            </w:r>
          </w:p>
        </w:tc>
        <w:tc>
          <w:tcPr>
            <w:tcW w:w="1108" w:type="dxa"/>
            <w:tcBorders>
              <w:right w:val="nil"/>
            </w:tcBorders>
          </w:tcPr>
          <w:p>
            <w:pPr>
              <w:pStyle w:val="TableParagraph"/>
              <w:spacing w:line="172" w:lineRule="exact" w:before="35"/>
              <w:jc w:val="left"/>
              <w:rPr>
                <w:sz w:val="16"/>
              </w:rPr>
            </w:pPr>
            <w:r>
              <w:rPr>
                <w:w w:val="115"/>
                <w:sz w:val="16"/>
              </w:rPr>
              <w:t>La pregunta observar.</w:t>
            </w:r>
          </w:p>
        </w:tc>
        <w:tc>
          <w:tcPr>
            <w:tcW w:w="870" w:type="dxa"/>
            <w:tcBorders>
              <w:left w:val="nil"/>
              <w:right w:val="nil"/>
            </w:tcBorders>
          </w:tcPr>
          <w:p>
            <w:pPr>
              <w:pStyle w:val="TableParagraph"/>
              <w:ind w:left="47" w:right="47"/>
              <w:rPr>
                <w:sz w:val="16"/>
              </w:rPr>
            </w:pPr>
            <w:r>
              <w:rPr>
                <w:w w:val="115"/>
                <w:sz w:val="16"/>
              </w:rPr>
              <w:t>especifica</w:t>
            </w:r>
          </w:p>
        </w:tc>
        <w:tc>
          <w:tcPr>
            <w:tcW w:w="351" w:type="dxa"/>
            <w:tcBorders>
              <w:left w:val="nil"/>
              <w:right w:val="nil"/>
            </w:tcBorders>
          </w:tcPr>
          <w:p>
            <w:pPr>
              <w:pStyle w:val="TableParagraph"/>
              <w:ind w:left="50" w:right="50"/>
              <w:rPr>
                <w:sz w:val="16"/>
              </w:rPr>
            </w:pPr>
            <w:r>
              <w:rPr>
                <w:w w:val="115"/>
                <w:sz w:val="16"/>
              </w:rPr>
              <w:t>los</w:t>
            </w:r>
          </w:p>
        </w:tc>
        <w:tc>
          <w:tcPr>
            <w:tcW w:w="911" w:type="dxa"/>
            <w:tcBorders>
              <w:left w:val="nil"/>
              <w:right w:val="nil"/>
            </w:tcBorders>
          </w:tcPr>
          <w:p>
            <w:pPr>
              <w:pStyle w:val="TableParagraph"/>
              <w:ind w:left="56" w:right="56"/>
              <w:rPr>
                <w:sz w:val="16"/>
              </w:rPr>
            </w:pPr>
            <w:r>
              <w:rPr>
                <w:w w:val="110"/>
                <w:sz w:val="16"/>
              </w:rPr>
              <w:t>elementos</w:t>
            </w:r>
          </w:p>
        </w:tc>
        <w:tc>
          <w:tcPr>
            <w:tcW w:w="213" w:type="dxa"/>
            <w:tcBorders>
              <w:left w:val="nil"/>
            </w:tcBorders>
          </w:tcPr>
          <w:p>
            <w:pPr>
              <w:pStyle w:val="TableParagraph"/>
              <w:ind w:left="19"/>
              <w:rPr>
                <w:sz w:val="16"/>
              </w:rPr>
            </w:pPr>
            <w:r>
              <w:rPr>
                <w:w w:val="111"/>
                <w:sz w:val="16"/>
              </w:rPr>
              <w:t>a</w:t>
            </w:r>
          </w:p>
        </w:tc>
      </w:tr>
    </w:tbl>
    <w:p>
      <w:pPr>
        <w:spacing w:after="0"/>
        <w:rPr>
          <w:sz w:val="16"/>
        </w:rPr>
        <w:sectPr>
          <w:pgSz w:w="9640" w:h="13040"/>
          <w:pgMar w:header="823" w:footer="650" w:top="1020" w:bottom="840" w:left="1020" w:right="1300"/>
        </w:sectPr>
      </w:pPr>
    </w:p>
    <w:p>
      <w:pPr>
        <w:pStyle w:val="BodyText"/>
        <w:rPr>
          <w:rFonts w:ascii="Times New Roman"/>
          <w:sz w:val="20"/>
        </w:rPr>
      </w:pPr>
    </w:p>
    <w:p>
      <w:pPr>
        <w:pStyle w:val="BodyText"/>
        <w:spacing w:before="1"/>
        <w:rPr>
          <w:rFonts w:ascii="Times New Roman"/>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694"/>
        <w:gridCol w:w="1108"/>
        <w:gridCol w:w="870"/>
        <w:gridCol w:w="351"/>
        <w:gridCol w:w="911"/>
        <w:gridCol w:w="213"/>
      </w:tblGrid>
      <w:tr>
        <w:trPr>
          <w:trHeight w:val="618" w:hRule="exact"/>
        </w:trPr>
        <w:tc>
          <w:tcPr>
            <w:tcW w:w="2929" w:type="dxa"/>
          </w:tcPr>
          <w:p>
            <w:pPr>
              <w:pStyle w:val="TableParagraph"/>
              <w:spacing w:line="192" w:lineRule="exact" w:before="19"/>
              <w:ind w:right="49"/>
              <w:jc w:val="both"/>
              <w:rPr>
                <w:sz w:val="16"/>
              </w:rPr>
            </w:pPr>
            <w:r>
              <w:rPr>
                <w:w w:val="115"/>
                <w:sz w:val="16"/>
              </w:rPr>
              <w:t>5.3.4 Se tiene un historial de los refe- rendos que se han hecho en los </w:t>
            </w:r>
            <w:r>
              <w:rPr>
                <w:w w:val="110"/>
                <w:sz w:val="16"/>
              </w:rPr>
              <w:t>últimos meses.</w:t>
            </w:r>
          </w:p>
        </w:tc>
        <w:tc>
          <w:tcPr>
            <w:tcW w:w="694" w:type="dxa"/>
          </w:tcPr>
          <w:p>
            <w:pPr>
              <w:pStyle w:val="TableParagraph"/>
              <w:spacing w:line="172" w:lineRule="exact" w:before="35"/>
              <w:ind w:right="169"/>
              <w:jc w:val="left"/>
              <w:rPr>
                <w:sz w:val="16"/>
              </w:rPr>
            </w:pPr>
            <w:r>
              <w:rPr>
                <w:w w:val="120"/>
                <w:sz w:val="16"/>
              </w:rPr>
              <w:t>NO=0 SI=1</w:t>
            </w:r>
          </w:p>
        </w:tc>
        <w:tc>
          <w:tcPr>
            <w:tcW w:w="1108" w:type="dxa"/>
            <w:tcBorders>
              <w:right w:val="nil"/>
            </w:tcBorders>
          </w:tcPr>
          <w:p>
            <w:pPr>
              <w:pStyle w:val="TableParagraph"/>
              <w:spacing w:line="172" w:lineRule="exact" w:before="35"/>
              <w:jc w:val="left"/>
              <w:rPr>
                <w:sz w:val="16"/>
              </w:rPr>
            </w:pPr>
            <w:r>
              <w:rPr>
                <w:w w:val="115"/>
                <w:sz w:val="16"/>
              </w:rPr>
              <w:t>La pregunta observar.</w:t>
            </w:r>
          </w:p>
        </w:tc>
        <w:tc>
          <w:tcPr>
            <w:tcW w:w="870" w:type="dxa"/>
            <w:tcBorders>
              <w:left w:val="nil"/>
              <w:right w:val="nil"/>
            </w:tcBorders>
          </w:tcPr>
          <w:p>
            <w:pPr>
              <w:pStyle w:val="TableParagraph"/>
              <w:ind w:left="47" w:right="47"/>
              <w:rPr>
                <w:sz w:val="16"/>
              </w:rPr>
            </w:pPr>
            <w:r>
              <w:rPr>
                <w:w w:val="115"/>
                <w:sz w:val="16"/>
              </w:rPr>
              <w:t>especifica</w:t>
            </w:r>
          </w:p>
        </w:tc>
        <w:tc>
          <w:tcPr>
            <w:tcW w:w="351" w:type="dxa"/>
            <w:tcBorders>
              <w:left w:val="nil"/>
              <w:right w:val="nil"/>
            </w:tcBorders>
          </w:tcPr>
          <w:p>
            <w:pPr>
              <w:pStyle w:val="TableParagraph"/>
              <w:ind w:left="50" w:right="50"/>
              <w:rPr>
                <w:sz w:val="16"/>
              </w:rPr>
            </w:pPr>
            <w:r>
              <w:rPr>
                <w:w w:val="115"/>
                <w:sz w:val="16"/>
              </w:rPr>
              <w:t>los</w:t>
            </w:r>
          </w:p>
        </w:tc>
        <w:tc>
          <w:tcPr>
            <w:tcW w:w="911" w:type="dxa"/>
            <w:tcBorders>
              <w:left w:val="nil"/>
              <w:right w:val="nil"/>
            </w:tcBorders>
          </w:tcPr>
          <w:p>
            <w:pPr>
              <w:pStyle w:val="TableParagraph"/>
              <w:ind w:left="56" w:right="56"/>
              <w:rPr>
                <w:sz w:val="16"/>
              </w:rPr>
            </w:pPr>
            <w:r>
              <w:rPr>
                <w:w w:val="110"/>
                <w:sz w:val="16"/>
              </w:rPr>
              <w:t>elementos</w:t>
            </w:r>
          </w:p>
        </w:tc>
        <w:tc>
          <w:tcPr>
            <w:tcW w:w="213" w:type="dxa"/>
            <w:tcBorders>
              <w:left w:val="nil"/>
            </w:tcBorders>
          </w:tcPr>
          <w:p>
            <w:pPr>
              <w:pStyle w:val="TableParagraph"/>
              <w:ind w:left="19"/>
              <w:rPr>
                <w:sz w:val="16"/>
              </w:rPr>
            </w:pPr>
            <w:r>
              <w:rPr>
                <w:w w:val="111"/>
                <w:sz w:val="16"/>
              </w:rPr>
              <w:t>a</w:t>
            </w:r>
          </w:p>
        </w:tc>
      </w:tr>
      <w:tr>
        <w:trPr>
          <w:trHeight w:val="618" w:hRule="exact"/>
        </w:trPr>
        <w:tc>
          <w:tcPr>
            <w:tcW w:w="2929" w:type="dxa"/>
          </w:tcPr>
          <w:p>
            <w:pPr>
              <w:pStyle w:val="TableParagraph"/>
              <w:spacing w:line="192" w:lineRule="exact" w:before="19"/>
              <w:ind w:right="49"/>
              <w:jc w:val="both"/>
              <w:rPr>
                <w:sz w:val="16"/>
              </w:rPr>
            </w:pPr>
            <w:r>
              <w:rPr>
                <w:w w:val="110"/>
                <w:sz w:val="16"/>
              </w:rPr>
              <w:t>5.3.5 El historial contiene la(s) pre- gunta(s) y los resultados de cada referéndum.</w:t>
            </w:r>
          </w:p>
        </w:tc>
        <w:tc>
          <w:tcPr>
            <w:tcW w:w="694" w:type="dxa"/>
          </w:tcPr>
          <w:p>
            <w:pPr>
              <w:pStyle w:val="TableParagraph"/>
              <w:spacing w:line="172" w:lineRule="exact" w:before="35"/>
              <w:ind w:right="169"/>
              <w:jc w:val="left"/>
              <w:rPr>
                <w:sz w:val="16"/>
              </w:rPr>
            </w:pPr>
            <w:r>
              <w:rPr>
                <w:w w:val="120"/>
                <w:sz w:val="16"/>
              </w:rPr>
              <w:t>NO=0 SI=1</w:t>
            </w:r>
          </w:p>
        </w:tc>
        <w:tc>
          <w:tcPr>
            <w:tcW w:w="1108" w:type="dxa"/>
            <w:tcBorders>
              <w:right w:val="nil"/>
            </w:tcBorders>
          </w:tcPr>
          <w:p>
            <w:pPr>
              <w:pStyle w:val="TableParagraph"/>
              <w:spacing w:line="172" w:lineRule="exact" w:before="35"/>
              <w:jc w:val="left"/>
              <w:rPr>
                <w:sz w:val="16"/>
              </w:rPr>
            </w:pPr>
            <w:r>
              <w:rPr>
                <w:w w:val="115"/>
                <w:sz w:val="16"/>
              </w:rPr>
              <w:t>La pregunta observar.</w:t>
            </w:r>
          </w:p>
        </w:tc>
        <w:tc>
          <w:tcPr>
            <w:tcW w:w="870" w:type="dxa"/>
            <w:tcBorders>
              <w:left w:val="nil"/>
              <w:right w:val="nil"/>
            </w:tcBorders>
          </w:tcPr>
          <w:p>
            <w:pPr>
              <w:pStyle w:val="TableParagraph"/>
              <w:ind w:left="47" w:right="47"/>
              <w:rPr>
                <w:sz w:val="16"/>
              </w:rPr>
            </w:pPr>
            <w:r>
              <w:rPr>
                <w:w w:val="115"/>
                <w:sz w:val="16"/>
              </w:rPr>
              <w:t>especifica</w:t>
            </w:r>
          </w:p>
        </w:tc>
        <w:tc>
          <w:tcPr>
            <w:tcW w:w="351" w:type="dxa"/>
            <w:tcBorders>
              <w:left w:val="nil"/>
              <w:right w:val="nil"/>
            </w:tcBorders>
          </w:tcPr>
          <w:p>
            <w:pPr>
              <w:pStyle w:val="TableParagraph"/>
              <w:ind w:left="50" w:right="50"/>
              <w:rPr>
                <w:sz w:val="16"/>
              </w:rPr>
            </w:pPr>
            <w:r>
              <w:rPr>
                <w:w w:val="115"/>
                <w:sz w:val="16"/>
              </w:rPr>
              <w:t>los</w:t>
            </w:r>
          </w:p>
        </w:tc>
        <w:tc>
          <w:tcPr>
            <w:tcW w:w="911" w:type="dxa"/>
            <w:tcBorders>
              <w:left w:val="nil"/>
              <w:right w:val="nil"/>
            </w:tcBorders>
          </w:tcPr>
          <w:p>
            <w:pPr>
              <w:pStyle w:val="TableParagraph"/>
              <w:ind w:left="56" w:right="56"/>
              <w:rPr>
                <w:sz w:val="16"/>
              </w:rPr>
            </w:pPr>
            <w:r>
              <w:rPr>
                <w:w w:val="110"/>
                <w:sz w:val="16"/>
              </w:rPr>
              <w:t>elementos</w:t>
            </w:r>
          </w:p>
        </w:tc>
        <w:tc>
          <w:tcPr>
            <w:tcW w:w="213" w:type="dxa"/>
            <w:tcBorders>
              <w:left w:val="nil"/>
            </w:tcBorders>
          </w:tcPr>
          <w:p>
            <w:pPr>
              <w:pStyle w:val="TableParagraph"/>
              <w:ind w:left="19"/>
              <w:rPr>
                <w:sz w:val="16"/>
              </w:rPr>
            </w:pPr>
            <w:r>
              <w:rPr>
                <w:w w:val="111"/>
                <w:sz w:val="16"/>
              </w:rPr>
              <w:t>a</w:t>
            </w:r>
          </w:p>
        </w:tc>
      </w:tr>
    </w:tbl>
    <w:p>
      <w:pPr>
        <w:pStyle w:val="BodyText"/>
        <w:spacing w:before="5"/>
        <w:rPr>
          <w:rFonts w:ascii="Times New Roman"/>
          <w:sz w:val="1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15"/>
        <w:gridCol w:w="709"/>
        <w:gridCol w:w="1108"/>
        <w:gridCol w:w="870"/>
        <w:gridCol w:w="351"/>
        <w:gridCol w:w="911"/>
        <w:gridCol w:w="213"/>
      </w:tblGrid>
      <w:tr>
        <w:trPr>
          <w:trHeight w:val="634" w:hRule="exact"/>
        </w:trPr>
        <w:tc>
          <w:tcPr>
            <w:tcW w:w="7077" w:type="dxa"/>
            <w:gridSpan w:val="7"/>
          </w:tcPr>
          <w:p>
            <w:pPr>
              <w:pStyle w:val="TableParagraph"/>
              <w:ind w:left="1869" w:right="49"/>
              <w:jc w:val="left"/>
              <w:rPr>
                <w:b/>
                <w:sz w:val="16"/>
              </w:rPr>
            </w:pPr>
            <w:r>
              <w:rPr>
                <w:b/>
                <w:w w:val="115"/>
                <w:sz w:val="16"/>
              </w:rPr>
              <w:t>5.4   TIENE OTRAS FORMAS DE PARTICIPAR.</w:t>
            </w:r>
          </w:p>
          <w:p>
            <w:pPr>
              <w:pStyle w:val="TableParagraph"/>
              <w:spacing w:line="244" w:lineRule="auto" w:before="4"/>
              <w:ind w:left="2423" w:right="921" w:hanging="1420"/>
              <w:jc w:val="left"/>
              <w:rPr>
                <w:b/>
                <w:sz w:val="16"/>
              </w:rPr>
            </w:pPr>
            <w:r>
              <w:rPr>
                <w:b/>
                <w:w w:val="110"/>
                <w:sz w:val="16"/>
              </w:rPr>
              <w:t>Se evalúa si dentro del portal los ciudadanos pueden alguna manera de participar o dar su opinión.</w:t>
            </w:r>
          </w:p>
        </w:tc>
      </w:tr>
      <w:tr>
        <w:trPr>
          <w:trHeight w:val="288" w:hRule="exact"/>
        </w:trPr>
        <w:tc>
          <w:tcPr>
            <w:tcW w:w="2915" w:type="dxa"/>
          </w:tcPr>
          <w:p>
            <w:pPr>
              <w:pStyle w:val="TableParagraph"/>
              <w:spacing w:before="49"/>
              <w:ind w:left="1041" w:right="1041"/>
              <w:rPr>
                <w:rFonts w:ascii="Arial"/>
                <w:b/>
                <w:i/>
                <w:sz w:val="16"/>
              </w:rPr>
            </w:pPr>
            <w:r>
              <w:rPr>
                <w:rFonts w:ascii="Arial"/>
                <w:b/>
                <w:i/>
                <w:sz w:val="16"/>
              </w:rPr>
              <w:t>Preguntas</w:t>
            </w:r>
          </w:p>
        </w:tc>
        <w:tc>
          <w:tcPr>
            <w:tcW w:w="4162" w:type="dxa"/>
            <w:gridSpan w:val="6"/>
          </w:tcPr>
          <w:p>
            <w:pPr>
              <w:pStyle w:val="TableParagraph"/>
              <w:spacing w:before="49"/>
              <w:ind w:left="1669" w:right="1669"/>
              <w:rPr>
                <w:rFonts w:ascii="Arial" w:hAnsi="Arial"/>
                <w:b/>
                <w:i/>
                <w:sz w:val="16"/>
              </w:rPr>
            </w:pPr>
            <w:r>
              <w:rPr>
                <w:rFonts w:ascii="Arial" w:hAnsi="Arial"/>
                <w:b/>
                <w:i/>
                <w:sz w:val="16"/>
              </w:rPr>
              <w:t>Definición</w:t>
            </w:r>
          </w:p>
        </w:tc>
      </w:tr>
      <w:tr>
        <w:trPr>
          <w:trHeight w:val="434" w:hRule="exact"/>
        </w:trPr>
        <w:tc>
          <w:tcPr>
            <w:tcW w:w="2915" w:type="dxa"/>
          </w:tcPr>
          <w:p>
            <w:pPr>
              <w:pStyle w:val="TableParagraph"/>
              <w:spacing w:line="244" w:lineRule="auto"/>
              <w:ind w:right="36"/>
              <w:jc w:val="left"/>
              <w:rPr>
                <w:sz w:val="16"/>
              </w:rPr>
            </w:pPr>
            <w:r>
              <w:rPr>
                <w:w w:val="115"/>
                <w:sz w:val="16"/>
              </w:rPr>
              <w:t>5.4.1 Permite que los ciudadanos ge- neren blogs.</w:t>
            </w:r>
          </w:p>
        </w:tc>
        <w:tc>
          <w:tcPr>
            <w:tcW w:w="709" w:type="dxa"/>
          </w:tcPr>
          <w:p>
            <w:pPr>
              <w:pStyle w:val="TableParagraph"/>
              <w:spacing w:line="244" w:lineRule="auto"/>
              <w:ind w:right="183"/>
              <w:jc w:val="left"/>
              <w:rPr>
                <w:sz w:val="16"/>
              </w:rPr>
            </w:pPr>
            <w:r>
              <w:rPr>
                <w:w w:val="120"/>
                <w:sz w:val="16"/>
              </w:rPr>
              <w:t>NO=0 SI=1</w:t>
            </w:r>
          </w:p>
        </w:tc>
        <w:tc>
          <w:tcPr>
            <w:tcW w:w="1108" w:type="dxa"/>
            <w:tcBorders>
              <w:right w:val="nil"/>
            </w:tcBorders>
          </w:tcPr>
          <w:p>
            <w:pPr>
              <w:pStyle w:val="TableParagraph"/>
              <w:spacing w:line="244" w:lineRule="auto"/>
              <w:jc w:val="left"/>
              <w:rPr>
                <w:sz w:val="16"/>
              </w:rPr>
            </w:pPr>
            <w:r>
              <w:rPr>
                <w:w w:val="115"/>
                <w:sz w:val="16"/>
              </w:rPr>
              <w:t>La pregunta observar.</w:t>
            </w:r>
          </w:p>
        </w:tc>
        <w:tc>
          <w:tcPr>
            <w:tcW w:w="870" w:type="dxa"/>
            <w:tcBorders>
              <w:left w:val="nil"/>
              <w:right w:val="nil"/>
            </w:tcBorders>
          </w:tcPr>
          <w:p>
            <w:pPr>
              <w:pStyle w:val="TableParagraph"/>
              <w:ind w:left="47" w:right="47"/>
              <w:rPr>
                <w:sz w:val="16"/>
              </w:rPr>
            </w:pPr>
            <w:r>
              <w:rPr>
                <w:w w:val="115"/>
                <w:sz w:val="16"/>
              </w:rPr>
              <w:t>especifica</w:t>
            </w:r>
          </w:p>
        </w:tc>
        <w:tc>
          <w:tcPr>
            <w:tcW w:w="351" w:type="dxa"/>
            <w:tcBorders>
              <w:left w:val="nil"/>
              <w:right w:val="nil"/>
            </w:tcBorders>
          </w:tcPr>
          <w:p>
            <w:pPr>
              <w:pStyle w:val="TableParagraph"/>
              <w:ind w:left="50" w:right="50"/>
              <w:rPr>
                <w:sz w:val="16"/>
              </w:rPr>
            </w:pPr>
            <w:r>
              <w:rPr>
                <w:w w:val="115"/>
                <w:sz w:val="16"/>
              </w:rPr>
              <w:t>los</w:t>
            </w:r>
          </w:p>
        </w:tc>
        <w:tc>
          <w:tcPr>
            <w:tcW w:w="911" w:type="dxa"/>
            <w:tcBorders>
              <w:left w:val="nil"/>
              <w:right w:val="nil"/>
            </w:tcBorders>
          </w:tcPr>
          <w:p>
            <w:pPr>
              <w:pStyle w:val="TableParagraph"/>
              <w:ind w:left="56" w:right="56"/>
              <w:rPr>
                <w:sz w:val="16"/>
              </w:rPr>
            </w:pPr>
            <w:r>
              <w:rPr>
                <w:w w:val="110"/>
                <w:sz w:val="16"/>
              </w:rPr>
              <w:t>elementos</w:t>
            </w:r>
          </w:p>
        </w:tc>
        <w:tc>
          <w:tcPr>
            <w:tcW w:w="213" w:type="dxa"/>
            <w:tcBorders>
              <w:left w:val="nil"/>
            </w:tcBorders>
          </w:tcPr>
          <w:p>
            <w:pPr>
              <w:pStyle w:val="TableParagraph"/>
              <w:ind w:left="19"/>
              <w:rPr>
                <w:sz w:val="16"/>
              </w:rPr>
            </w:pPr>
            <w:r>
              <w:rPr>
                <w:w w:val="111"/>
                <w:sz w:val="16"/>
              </w:rPr>
              <w:t>a</w:t>
            </w:r>
          </w:p>
        </w:tc>
      </w:tr>
      <w:tr>
        <w:trPr>
          <w:trHeight w:val="434" w:hRule="exact"/>
        </w:trPr>
        <w:tc>
          <w:tcPr>
            <w:tcW w:w="2915" w:type="dxa"/>
          </w:tcPr>
          <w:p>
            <w:pPr>
              <w:pStyle w:val="TableParagraph"/>
              <w:spacing w:line="244" w:lineRule="auto"/>
              <w:ind w:right="36"/>
              <w:jc w:val="left"/>
              <w:rPr>
                <w:sz w:val="16"/>
              </w:rPr>
            </w:pPr>
            <w:r>
              <w:rPr>
                <w:w w:val="115"/>
                <w:sz w:val="16"/>
              </w:rPr>
              <w:t>5.4.2 Permite que los ciudadanos ge- </w:t>
            </w:r>
            <w:r>
              <w:rPr>
                <w:w w:val="110"/>
                <w:sz w:val="16"/>
              </w:rPr>
              <w:t>neren foros.</w:t>
            </w:r>
          </w:p>
        </w:tc>
        <w:tc>
          <w:tcPr>
            <w:tcW w:w="709" w:type="dxa"/>
          </w:tcPr>
          <w:p>
            <w:pPr>
              <w:pStyle w:val="TableParagraph"/>
              <w:spacing w:line="244" w:lineRule="auto"/>
              <w:ind w:right="183"/>
              <w:jc w:val="left"/>
              <w:rPr>
                <w:sz w:val="16"/>
              </w:rPr>
            </w:pPr>
            <w:r>
              <w:rPr>
                <w:w w:val="120"/>
                <w:sz w:val="16"/>
              </w:rPr>
              <w:t>NO=0 SI=1</w:t>
            </w:r>
          </w:p>
        </w:tc>
        <w:tc>
          <w:tcPr>
            <w:tcW w:w="1108" w:type="dxa"/>
            <w:tcBorders>
              <w:right w:val="nil"/>
            </w:tcBorders>
          </w:tcPr>
          <w:p>
            <w:pPr>
              <w:pStyle w:val="TableParagraph"/>
              <w:spacing w:line="244" w:lineRule="auto"/>
              <w:jc w:val="left"/>
              <w:rPr>
                <w:sz w:val="16"/>
              </w:rPr>
            </w:pPr>
            <w:r>
              <w:rPr>
                <w:w w:val="115"/>
                <w:sz w:val="16"/>
              </w:rPr>
              <w:t>La pregunta observar.</w:t>
            </w:r>
          </w:p>
        </w:tc>
        <w:tc>
          <w:tcPr>
            <w:tcW w:w="870" w:type="dxa"/>
            <w:tcBorders>
              <w:left w:val="nil"/>
              <w:right w:val="nil"/>
            </w:tcBorders>
          </w:tcPr>
          <w:p>
            <w:pPr>
              <w:pStyle w:val="TableParagraph"/>
              <w:ind w:left="47" w:right="47"/>
              <w:rPr>
                <w:sz w:val="16"/>
              </w:rPr>
            </w:pPr>
            <w:r>
              <w:rPr>
                <w:w w:val="115"/>
                <w:sz w:val="16"/>
              </w:rPr>
              <w:t>especifica</w:t>
            </w:r>
          </w:p>
        </w:tc>
        <w:tc>
          <w:tcPr>
            <w:tcW w:w="351" w:type="dxa"/>
            <w:tcBorders>
              <w:left w:val="nil"/>
              <w:right w:val="nil"/>
            </w:tcBorders>
          </w:tcPr>
          <w:p>
            <w:pPr>
              <w:pStyle w:val="TableParagraph"/>
              <w:ind w:left="50" w:right="50"/>
              <w:rPr>
                <w:sz w:val="16"/>
              </w:rPr>
            </w:pPr>
            <w:r>
              <w:rPr>
                <w:w w:val="115"/>
                <w:sz w:val="16"/>
              </w:rPr>
              <w:t>los</w:t>
            </w:r>
          </w:p>
        </w:tc>
        <w:tc>
          <w:tcPr>
            <w:tcW w:w="911" w:type="dxa"/>
            <w:tcBorders>
              <w:left w:val="nil"/>
              <w:right w:val="nil"/>
            </w:tcBorders>
          </w:tcPr>
          <w:p>
            <w:pPr>
              <w:pStyle w:val="TableParagraph"/>
              <w:ind w:left="56" w:right="56"/>
              <w:rPr>
                <w:sz w:val="16"/>
              </w:rPr>
            </w:pPr>
            <w:r>
              <w:rPr>
                <w:w w:val="110"/>
                <w:sz w:val="16"/>
              </w:rPr>
              <w:t>elementos</w:t>
            </w:r>
          </w:p>
        </w:tc>
        <w:tc>
          <w:tcPr>
            <w:tcW w:w="213" w:type="dxa"/>
            <w:tcBorders>
              <w:left w:val="nil"/>
            </w:tcBorders>
          </w:tcPr>
          <w:p>
            <w:pPr>
              <w:pStyle w:val="TableParagraph"/>
              <w:ind w:left="19"/>
              <w:rPr>
                <w:sz w:val="16"/>
              </w:rPr>
            </w:pPr>
            <w:r>
              <w:rPr>
                <w:w w:val="111"/>
                <w:sz w:val="16"/>
              </w:rPr>
              <w:t>a</w:t>
            </w:r>
          </w:p>
        </w:tc>
      </w:tr>
      <w:tr>
        <w:trPr>
          <w:trHeight w:val="834" w:hRule="exact"/>
        </w:trPr>
        <w:tc>
          <w:tcPr>
            <w:tcW w:w="2915" w:type="dxa"/>
          </w:tcPr>
          <w:p>
            <w:pPr>
              <w:pStyle w:val="TableParagraph"/>
              <w:spacing w:line="244" w:lineRule="auto"/>
              <w:ind w:right="36"/>
              <w:jc w:val="left"/>
              <w:rPr>
                <w:sz w:val="16"/>
              </w:rPr>
            </w:pPr>
            <w:r>
              <w:rPr>
                <w:w w:val="115"/>
                <w:sz w:val="16"/>
              </w:rPr>
              <w:t>5.4.3 Permite que los ciudadanos ge- neren redes sociales.</w:t>
            </w:r>
          </w:p>
        </w:tc>
        <w:tc>
          <w:tcPr>
            <w:tcW w:w="709" w:type="dxa"/>
          </w:tcPr>
          <w:p>
            <w:pPr>
              <w:pStyle w:val="TableParagraph"/>
              <w:spacing w:line="244" w:lineRule="auto"/>
              <w:ind w:right="183"/>
              <w:jc w:val="left"/>
              <w:rPr>
                <w:sz w:val="16"/>
              </w:rPr>
            </w:pPr>
            <w:r>
              <w:rPr>
                <w:w w:val="120"/>
                <w:sz w:val="16"/>
              </w:rPr>
              <w:t>NO=0 SI=1</w:t>
            </w:r>
          </w:p>
        </w:tc>
        <w:tc>
          <w:tcPr>
            <w:tcW w:w="3453" w:type="dxa"/>
            <w:gridSpan w:val="5"/>
          </w:tcPr>
          <w:p>
            <w:pPr>
              <w:pStyle w:val="TableParagraph"/>
              <w:spacing w:line="244" w:lineRule="auto"/>
              <w:ind w:right="49"/>
              <w:jc w:val="both"/>
              <w:rPr>
                <w:sz w:val="16"/>
              </w:rPr>
            </w:pPr>
            <w:r>
              <w:rPr>
                <w:w w:val="115"/>
                <w:sz w:val="16"/>
              </w:rPr>
              <w:t>Las redes sociales son sitios basados en la web que permiten a los usuarios compartir contenido, interactuar y crear comunidades </w:t>
            </w:r>
            <w:r>
              <w:rPr>
                <w:w w:val="110"/>
                <w:sz w:val="16"/>
              </w:rPr>
              <w:t>sobre intereses similares.</w:t>
            </w:r>
          </w:p>
        </w:tc>
      </w:tr>
      <w:tr>
        <w:trPr>
          <w:trHeight w:val="1034" w:hRule="exact"/>
        </w:trPr>
        <w:tc>
          <w:tcPr>
            <w:tcW w:w="2915" w:type="dxa"/>
          </w:tcPr>
          <w:p>
            <w:pPr>
              <w:pStyle w:val="TableParagraph"/>
              <w:spacing w:line="244" w:lineRule="auto"/>
              <w:ind w:right="36"/>
              <w:jc w:val="left"/>
              <w:rPr>
                <w:sz w:val="16"/>
              </w:rPr>
            </w:pPr>
            <w:r>
              <w:rPr>
                <w:w w:val="115"/>
                <w:sz w:val="16"/>
              </w:rPr>
              <w:t>5.4.4 Existe la posibilidad de crear comunidades dentro del portal.</w:t>
            </w:r>
          </w:p>
        </w:tc>
        <w:tc>
          <w:tcPr>
            <w:tcW w:w="709" w:type="dxa"/>
          </w:tcPr>
          <w:p>
            <w:pPr>
              <w:pStyle w:val="TableParagraph"/>
              <w:spacing w:line="244" w:lineRule="auto"/>
              <w:ind w:right="183"/>
              <w:jc w:val="left"/>
              <w:rPr>
                <w:sz w:val="16"/>
              </w:rPr>
            </w:pPr>
            <w:r>
              <w:rPr>
                <w:w w:val="120"/>
                <w:sz w:val="16"/>
              </w:rPr>
              <w:t>NO=0 SI=1</w:t>
            </w:r>
          </w:p>
        </w:tc>
        <w:tc>
          <w:tcPr>
            <w:tcW w:w="3453" w:type="dxa"/>
            <w:gridSpan w:val="5"/>
          </w:tcPr>
          <w:p>
            <w:pPr>
              <w:pStyle w:val="TableParagraph"/>
              <w:spacing w:line="244" w:lineRule="auto"/>
              <w:ind w:right="45"/>
              <w:jc w:val="both"/>
              <w:rPr>
                <w:sz w:val="16"/>
              </w:rPr>
            </w:pPr>
            <w:r>
              <w:rPr>
                <w:w w:val="115"/>
                <w:sz w:val="16"/>
              </w:rPr>
              <w:t>Las comunidades son espacios virtuales en donde</w:t>
            </w:r>
            <w:r>
              <w:rPr>
                <w:spacing w:val="-16"/>
                <w:w w:val="115"/>
                <w:sz w:val="16"/>
              </w:rPr>
              <w:t> </w:t>
            </w:r>
            <w:r>
              <w:rPr>
                <w:w w:val="115"/>
                <w:sz w:val="16"/>
              </w:rPr>
              <w:t>un</w:t>
            </w:r>
            <w:r>
              <w:rPr>
                <w:spacing w:val="-16"/>
                <w:w w:val="115"/>
                <w:sz w:val="16"/>
              </w:rPr>
              <w:t> </w:t>
            </w:r>
            <w:r>
              <w:rPr>
                <w:w w:val="115"/>
                <w:sz w:val="16"/>
              </w:rPr>
              <w:t>grupo</w:t>
            </w:r>
            <w:r>
              <w:rPr>
                <w:spacing w:val="-16"/>
                <w:w w:val="115"/>
                <w:sz w:val="16"/>
              </w:rPr>
              <w:t> </w:t>
            </w:r>
            <w:r>
              <w:rPr>
                <w:w w:val="115"/>
                <w:sz w:val="16"/>
              </w:rPr>
              <w:t>de</w:t>
            </w:r>
            <w:r>
              <w:rPr>
                <w:spacing w:val="-16"/>
                <w:w w:val="115"/>
                <w:sz w:val="16"/>
              </w:rPr>
              <w:t> </w:t>
            </w:r>
            <w:r>
              <w:rPr>
                <w:w w:val="115"/>
                <w:sz w:val="16"/>
              </w:rPr>
              <w:t>personas</w:t>
            </w:r>
            <w:r>
              <w:rPr>
                <w:spacing w:val="-16"/>
                <w:w w:val="115"/>
                <w:sz w:val="16"/>
              </w:rPr>
              <w:t> </w:t>
            </w:r>
            <w:r>
              <w:rPr>
                <w:w w:val="115"/>
                <w:sz w:val="16"/>
              </w:rPr>
              <w:t>interactúan</w:t>
            </w:r>
            <w:r>
              <w:rPr>
                <w:spacing w:val="-16"/>
                <w:w w:val="115"/>
                <w:sz w:val="16"/>
              </w:rPr>
              <w:t> </w:t>
            </w:r>
            <w:r>
              <w:rPr>
                <w:w w:val="115"/>
                <w:sz w:val="16"/>
              </w:rPr>
              <w:t>para satisfacer necesidades e intercambiar infor- mación, conversar sobre temas específicos, </w:t>
            </w:r>
            <w:r>
              <w:rPr>
                <w:w w:val="110"/>
                <w:sz w:val="16"/>
              </w:rPr>
              <w:t>socializar,</w:t>
            </w:r>
            <w:r>
              <w:rPr>
                <w:spacing w:val="-5"/>
                <w:w w:val="110"/>
                <w:sz w:val="16"/>
              </w:rPr>
              <w:t> </w:t>
            </w:r>
            <w:r>
              <w:rPr>
                <w:w w:val="110"/>
                <w:sz w:val="16"/>
              </w:rPr>
              <w:t>etc.</w:t>
            </w:r>
          </w:p>
        </w:tc>
      </w:tr>
      <w:tr>
        <w:trPr>
          <w:trHeight w:val="1034" w:hRule="exact"/>
        </w:trPr>
        <w:tc>
          <w:tcPr>
            <w:tcW w:w="2915" w:type="dxa"/>
          </w:tcPr>
          <w:p>
            <w:pPr>
              <w:pStyle w:val="TableParagraph"/>
              <w:spacing w:line="244" w:lineRule="auto"/>
              <w:ind w:right="49"/>
              <w:jc w:val="both"/>
              <w:rPr>
                <w:sz w:val="16"/>
              </w:rPr>
            </w:pPr>
            <w:r>
              <w:rPr>
                <w:w w:val="110"/>
                <w:sz w:val="16"/>
              </w:rPr>
              <w:t>5.4.5 Existen marcadores sociales (my- space, facebook) para promover la participación.</w:t>
            </w:r>
          </w:p>
        </w:tc>
        <w:tc>
          <w:tcPr>
            <w:tcW w:w="709" w:type="dxa"/>
          </w:tcPr>
          <w:p>
            <w:pPr>
              <w:pStyle w:val="TableParagraph"/>
              <w:spacing w:line="244" w:lineRule="auto"/>
              <w:ind w:right="183"/>
              <w:jc w:val="left"/>
              <w:rPr>
                <w:sz w:val="16"/>
              </w:rPr>
            </w:pPr>
            <w:r>
              <w:rPr>
                <w:w w:val="120"/>
                <w:sz w:val="16"/>
              </w:rPr>
              <w:t>NO=0 SI=1</w:t>
            </w:r>
          </w:p>
        </w:tc>
        <w:tc>
          <w:tcPr>
            <w:tcW w:w="3453" w:type="dxa"/>
            <w:gridSpan w:val="5"/>
          </w:tcPr>
          <w:p>
            <w:pPr>
              <w:pStyle w:val="TableParagraph"/>
              <w:spacing w:line="244" w:lineRule="auto"/>
              <w:ind w:right="49"/>
              <w:jc w:val="both"/>
              <w:rPr>
                <w:sz w:val="16"/>
              </w:rPr>
            </w:pPr>
            <w:r>
              <w:rPr>
                <w:w w:val="110"/>
                <w:sz w:val="16"/>
              </w:rPr>
              <w:t>Un marcador social es una forma sencilla y público de almacenar, clasificar y compartir enlaces en Internet o en una Intranet, que también puede utilizarse para recomendar un portal.</w:t>
            </w:r>
          </w:p>
        </w:tc>
      </w:tr>
      <w:tr>
        <w:trPr>
          <w:trHeight w:val="1234" w:hRule="exact"/>
        </w:trPr>
        <w:tc>
          <w:tcPr>
            <w:tcW w:w="2915" w:type="dxa"/>
          </w:tcPr>
          <w:p>
            <w:pPr>
              <w:pStyle w:val="TableParagraph"/>
              <w:spacing w:line="244" w:lineRule="auto"/>
              <w:ind w:right="36"/>
              <w:jc w:val="left"/>
              <w:rPr>
                <w:sz w:val="16"/>
              </w:rPr>
            </w:pPr>
            <w:r>
              <w:rPr>
                <w:w w:val="115"/>
                <w:sz w:val="16"/>
              </w:rPr>
              <w:t>5.4.6</w:t>
            </w:r>
            <w:r>
              <w:rPr>
                <w:spacing w:val="-21"/>
                <w:w w:val="115"/>
                <w:sz w:val="16"/>
              </w:rPr>
              <w:t> </w:t>
            </w:r>
            <w:r>
              <w:rPr>
                <w:w w:val="115"/>
                <w:sz w:val="16"/>
              </w:rPr>
              <w:t>Permite</w:t>
            </w:r>
            <w:r>
              <w:rPr>
                <w:spacing w:val="-21"/>
                <w:w w:val="115"/>
                <w:sz w:val="16"/>
              </w:rPr>
              <w:t> </w:t>
            </w:r>
            <w:r>
              <w:rPr>
                <w:w w:val="115"/>
                <w:sz w:val="16"/>
              </w:rPr>
              <w:t>enviar</w:t>
            </w:r>
            <w:r>
              <w:rPr>
                <w:spacing w:val="-21"/>
                <w:w w:val="115"/>
                <w:sz w:val="16"/>
              </w:rPr>
              <w:t> </w:t>
            </w:r>
            <w:r>
              <w:rPr>
                <w:w w:val="115"/>
                <w:sz w:val="16"/>
              </w:rPr>
              <w:t>contenidos</w:t>
            </w:r>
            <w:r>
              <w:rPr>
                <w:spacing w:val="-21"/>
                <w:w w:val="115"/>
                <w:sz w:val="16"/>
              </w:rPr>
              <w:t> </w:t>
            </w:r>
            <w:r>
              <w:rPr>
                <w:w w:val="115"/>
                <w:sz w:val="16"/>
              </w:rPr>
              <w:t>o</w:t>
            </w:r>
            <w:r>
              <w:rPr>
                <w:spacing w:val="-21"/>
                <w:w w:val="115"/>
                <w:sz w:val="16"/>
              </w:rPr>
              <w:t> </w:t>
            </w:r>
            <w:r>
              <w:rPr>
                <w:w w:val="115"/>
                <w:sz w:val="16"/>
              </w:rPr>
              <w:t>links a</w:t>
            </w:r>
            <w:r>
              <w:rPr>
                <w:spacing w:val="-15"/>
                <w:w w:val="115"/>
                <w:sz w:val="16"/>
              </w:rPr>
              <w:t> </w:t>
            </w:r>
            <w:r>
              <w:rPr>
                <w:w w:val="115"/>
                <w:sz w:val="16"/>
              </w:rPr>
              <w:t>otros</w:t>
            </w:r>
            <w:r>
              <w:rPr>
                <w:spacing w:val="-15"/>
                <w:w w:val="115"/>
                <w:sz w:val="16"/>
              </w:rPr>
              <w:t> </w:t>
            </w:r>
            <w:r>
              <w:rPr>
                <w:w w:val="115"/>
                <w:sz w:val="16"/>
              </w:rPr>
              <w:t>ciudadanos</w:t>
            </w:r>
            <w:r>
              <w:rPr>
                <w:spacing w:val="-15"/>
                <w:w w:val="115"/>
                <w:sz w:val="16"/>
              </w:rPr>
              <w:t> </w:t>
            </w:r>
            <w:r>
              <w:rPr>
                <w:w w:val="115"/>
                <w:sz w:val="16"/>
              </w:rPr>
              <w:t>directo</w:t>
            </w:r>
            <w:r>
              <w:rPr>
                <w:spacing w:val="-15"/>
                <w:w w:val="115"/>
                <w:sz w:val="16"/>
              </w:rPr>
              <w:t> </w:t>
            </w:r>
            <w:r>
              <w:rPr>
                <w:w w:val="115"/>
                <w:sz w:val="16"/>
              </w:rPr>
              <w:t>del</w:t>
            </w:r>
            <w:r>
              <w:rPr>
                <w:spacing w:val="-15"/>
                <w:w w:val="115"/>
                <w:sz w:val="16"/>
              </w:rPr>
              <w:t> </w:t>
            </w:r>
            <w:r>
              <w:rPr>
                <w:w w:val="115"/>
                <w:sz w:val="16"/>
              </w:rPr>
              <w:t>sitio.</w:t>
            </w:r>
          </w:p>
        </w:tc>
        <w:tc>
          <w:tcPr>
            <w:tcW w:w="709" w:type="dxa"/>
          </w:tcPr>
          <w:p>
            <w:pPr>
              <w:pStyle w:val="TableParagraph"/>
              <w:spacing w:line="244" w:lineRule="auto"/>
              <w:ind w:right="183"/>
              <w:jc w:val="left"/>
              <w:rPr>
                <w:sz w:val="16"/>
              </w:rPr>
            </w:pPr>
            <w:r>
              <w:rPr>
                <w:w w:val="120"/>
                <w:sz w:val="16"/>
              </w:rPr>
              <w:t>NO=0 SI=1</w:t>
            </w:r>
          </w:p>
        </w:tc>
        <w:tc>
          <w:tcPr>
            <w:tcW w:w="3453" w:type="dxa"/>
            <w:gridSpan w:val="5"/>
          </w:tcPr>
          <w:p>
            <w:pPr>
              <w:pStyle w:val="TableParagraph"/>
              <w:spacing w:line="244" w:lineRule="auto"/>
              <w:ind w:right="49"/>
              <w:jc w:val="both"/>
              <w:rPr>
                <w:sz w:val="16"/>
              </w:rPr>
            </w:pPr>
            <w:r>
              <w:rPr>
                <w:w w:val="115"/>
                <w:sz w:val="16"/>
              </w:rPr>
              <w:t>Por medio de una liga se puede compartir la </w:t>
            </w:r>
            <w:r>
              <w:rPr>
                <w:w w:val="110"/>
                <w:sz w:val="16"/>
              </w:rPr>
              <w:t>información leída.</w:t>
            </w:r>
          </w:p>
          <w:p>
            <w:pPr>
              <w:pStyle w:val="TableParagraph"/>
              <w:spacing w:line="244" w:lineRule="auto" w:before="0"/>
              <w:ind w:right="49"/>
              <w:jc w:val="both"/>
              <w:rPr>
                <w:sz w:val="16"/>
              </w:rPr>
            </w:pPr>
            <w:r>
              <w:rPr>
                <w:w w:val="115"/>
                <w:sz w:val="16"/>
              </w:rPr>
              <w:t>Nota:</w:t>
            </w:r>
            <w:r>
              <w:rPr>
                <w:spacing w:val="-10"/>
                <w:w w:val="115"/>
                <w:sz w:val="16"/>
              </w:rPr>
              <w:t> </w:t>
            </w:r>
            <w:r>
              <w:rPr>
                <w:w w:val="115"/>
                <w:sz w:val="16"/>
              </w:rPr>
              <w:t>Aparece</w:t>
            </w:r>
            <w:r>
              <w:rPr>
                <w:spacing w:val="-7"/>
                <w:w w:val="115"/>
                <w:sz w:val="16"/>
              </w:rPr>
              <w:t> </w:t>
            </w:r>
            <w:r>
              <w:rPr>
                <w:w w:val="115"/>
                <w:sz w:val="16"/>
              </w:rPr>
              <w:t>una</w:t>
            </w:r>
            <w:r>
              <w:rPr>
                <w:spacing w:val="-7"/>
                <w:w w:val="115"/>
                <w:sz w:val="16"/>
              </w:rPr>
              <w:t> </w:t>
            </w:r>
            <w:r>
              <w:rPr>
                <w:w w:val="115"/>
                <w:sz w:val="16"/>
              </w:rPr>
              <w:t>liga</w:t>
            </w:r>
            <w:r>
              <w:rPr>
                <w:spacing w:val="-7"/>
                <w:w w:val="115"/>
                <w:sz w:val="16"/>
              </w:rPr>
              <w:t> </w:t>
            </w:r>
            <w:r>
              <w:rPr>
                <w:w w:val="115"/>
                <w:sz w:val="16"/>
              </w:rPr>
              <w:t>que</w:t>
            </w:r>
            <w:r>
              <w:rPr>
                <w:spacing w:val="-7"/>
                <w:w w:val="115"/>
                <w:sz w:val="16"/>
              </w:rPr>
              <w:t> </w:t>
            </w:r>
            <w:r>
              <w:rPr>
                <w:w w:val="115"/>
                <w:sz w:val="16"/>
              </w:rPr>
              <w:t>dice</w:t>
            </w:r>
            <w:r>
              <w:rPr>
                <w:spacing w:val="-7"/>
                <w:w w:val="115"/>
                <w:sz w:val="16"/>
              </w:rPr>
              <w:t> </w:t>
            </w:r>
            <w:r>
              <w:rPr>
                <w:w w:val="115"/>
                <w:sz w:val="16"/>
              </w:rPr>
              <w:t>Compartir,</w:t>
            </w:r>
            <w:r>
              <w:rPr>
                <w:spacing w:val="-12"/>
                <w:w w:val="115"/>
                <w:sz w:val="16"/>
              </w:rPr>
              <w:t> </w:t>
            </w:r>
            <w:r>
              <w:rPr>
                <w:w w:val="115"/>
                <w:sz w:val="16"/>
              </w:rPr>
              <w:t>la cual nos da diferentes opciones como la del correo</w:t>
            </w:r>
            <w:r>
              <w:rPr>
                <w:spacing w:val="-21"/>
                <w:w w:val="115"/>
                <w:sz w:val="16"/>
              </w:rPr>
              <w:t> </w:t>
            </w:r>
            <w:r>
              <w:rPr>
                <w:w w:val="115"/>
                <w:sz w:val="16"/>
              </w:rPr>
              <w:t>electrónico</w:t>
            </w:r>
            <w:r>
              <w:rPr>
                <w:spacing w:val="-21"/>
                <w:w w:val="115"/>
                <w:sz w:val="16"/>
              </w:rPr>
              <w:t> </w:t>
            </w:r>
            <w:r>
              <w:rPr>
                <w:w w:val="115"/>
                <w:sz w:val="16"/>
              </w:rPr>
              <w:t>y</w:t>
            </w:r>
            <w:r>
              <w:rPr>
                <w:spacing w:val="-21"/>
                <w:w w:val="115"/>
                <w:sz w:val="16"/>
              </w:rPr>
              <w:t> </w:t>
            </w:r>
            <w:r>
              <w:rPr>
                <w:w w:val="115"/>
                <w:sz w:val="16"/>
              </w:rPr>
              <w:t>más.</w:t>
            </w:r>
          </w:p>
          <w:p>
            <w:pPr>
              <w:pStyle w:val="TableParagraph"/>
              <w:spacing w:before="0"/>
              <w:jc w:val="both"/>
              <w:rPr>
                <w:sz w:val="16"/>
              </w:rPr>
            </w:pPr>
            <w:r>
              <w:rPr>
                <w:w w:val="115"/>
                <w:sz w:val="16"/>
              </w:rPr>
              <w:t>Algunas</w:t>
            </w:r>
            <w:r>
              <w:rPr>
                <w:spacing w:val="-16"/>
                <w:w w:val="115"/>
                <w:sz w:val="16"/>
              </w:rPr>
              <w:t> </w:t>
            </w:r>
            <w:r>
              <w:rPr>
                <w:w w:val="115"/>
                <w:sz w:val="16"/>
              </w:rPr>
              <w:t>veces</w:t>
            </w:r>
            <w:r>
              <w:rPr>
                <w:spacing w:val="-16"/>
                <w:w w:val="115"/>
                <w:sz w:val="16"/>
              </w:rPr>
              <w:t> </w:t>
            </w:r>
            <w:r>
              <w:rPr>
                <w:w w:val="115"/>
                <w:sz w:val="16"/>
              </w:rPr>
              <w:t>solo</w:t>
            </w:r>
            <w:r>
              <w:rPr>
                <w:spacing w:val="-16"/>
                <w:w w:val="115"/>
                <w:sz w:val="16"/>
              </w:rPr>
              <w:t> </w:t>
            </w:r>
            <w:r>
              <w:rPr>
                <w:w w:val="115"/>
                <w:sz w:val="16"/>
              </w:rPr>
              <w:t>aparece</w:t>
            </w:r>
            <w:r>
              <w:rPr>
                <w:spacing w:val="-16"/>
                <w:w w:val="115"/>
                <w:sz w:val="16"/>
              </w:rPr>
              <w:t> </w:t>
            </w:r>
            <w:r>
              <w:rPr>
                <w:w w:val="115"/>
                <w:sz w:val="16"/>
              </w:rPr>
              <w:t>como</w:t>
            </w:r>
            <w:r>
              <w:rPr>
                <w:spacing w:val="-16"/>
                <w:w w:val="115"/>
                <w:sz w:val="16"/>
              </w:rPr>
              <w:t> </w:t>
            </w:r>
            <w:r>
              <w:rPr>
                <w:w w:val="115"/>
                <w:sz w:val="16"/>
              </w:rPr>
              <w:t>enviar</w:t>
            </w:r>
            <w:r>
              <w:rPr>
                <w:spacing w:val="-16"/>
                <w:w w:val="115"/>
                <w:sz w:val="16"/>
              </w:rPr>
              <w:t> </w:t>
            </w:r>
            <w:r>
              <w:rPr>
                <w:w w:val="115"/>
                <w:sz w:val="16"/>
              </w:rPr>
              <w:t>nota.</w:t>
            </w:r>
          </w:p>
        </w:tc>
      </w:tr>
      <w:tr>
        <w:trPr>
          <w:trHeight w:val="1993" w:hRule="exact"/>
        </w:trPr>
        <w:tc>
          <w:tcPr>
            <w:tcW w:w="2915" w:type="dxa"/>
          </w:tcPr>
          <w:p>
            <w:pPr>
              <w:pStyle w:val="TableParagraph"/>
              <w:spacing w:line="244" w:lineRule="auto"/>
              <w:ind w:right="44"/>
              <w:jc w:val="both"/>
              <w:rPr>
                <w:sz w:val="16"/>
              </w:rPr>
            </w:pPr>
            <w:r>
              <w:rPr>
                <w:w w:val="110"/>
                <w:sz w:val="16"/>
              </w:rPr>
              <w:t>5.4.7 Permite etiquetado social en sitios como Technorati, Del.ic.ious, etc. (tags).</w:t>
            </w:r>
          </w:p>
        </w:tc>
        <w:tc>
          <w:tcPr>
            <w:tcW w:w="709" w:type="dxa"/>
          </w:tcPr>
          <w:p>
            <w:pPr>
              <w:pStyle w:val="TableParagraph"/>
              <w:spacing w:line="244" w:lineRule="auto"/>
              <w:ind w:right="183"/>
              <w:jc w:val="left"/>
              <w:rPr>
                <w:sz w:val="16"/>
              </w:rPr>
            </w:pPr>
            <w:r>
              <w:rPr>
                <w:w w:val="120"/>
                <w:sz w:val="16"/>
              </w:rPr>
              <w:t>NO=0 SI=1</w:t>
            </w:r>
          </w:p>
        </w:tc>
        <w:tc>
          <w:tcPr>
            <w:tcW w:w="3453" w:type="dxa"/>
            <w:gridSpan w:val="5"/>
          </w:tcPr>
          <w:p>
            <w:pPr>
              <w:pStyle w:val="TableParagraph"/>
              <w:spacing w:line="244" w:lineRule="auto"/>
              <w:ind w:right="5"/>
              <w:jc w:val="left"/>
              <w:rPr>
                <w:sz w:val="16"/>
              </w:rPr>
            </w:pPr>
            <w:r>
              <w:rPr>
                <w:w w:val="115"/>
                <w:sz w:val="16"/>
              </w:rPr>
              <w:t>Es una palabra clave utilizada para identificar un pedazo de información como una página web. Las etiquetas pueden ser utilizadas por marcadores sociales y como un dispositivo para hacer ping a los motores de búsqueda. Nota: La palabra más común con la que aparecen es “Compartir”. Aparece después del título de la nota leída.</w:t>
            </w:r>
          </w:p>
          <w:p>
            <w:pPr>
              <w:pStyle w:val="TableParagraph"/>
              <w:spacing w:before="9"/>
              <w:ind w:left="0"/>
              <w:jc w:val="left"/>
              <w:rPr>
                <w:rFonts w:ascii="Times New Roman"/>
                <w:sz w:val="2"/>
              </w:rPr>
            </w:pPr>
          </w:p>
          <w:p>
            <w:pPr>
              <w:pStyle w:val="TableParagraph"/>
              <w:spacing w:before="0"/>
              <w:ind w:left="68"/>
              <w:jc w:val="left"/>
              <w:rPr>
                <w:rFonts w:ascii="Times New Roman"/>
                <w:sz w:val="20"/>
              </w:rPr>
            </w:pPr>
            <w:r>
              <w:rPr>
                <w:rFonts w:ascii="Times New Roman"/>
                <w:sz w:val="20"/>
              </w:rPr>
              <w:drawing>
                <wp:inline distT="0" distB="0" distL="0" distR="0">
                  <wp:extent cx="1170145" cy="153543"/>
                  <wp:effectExtent l="0" t="0" r="0" b="0"/>
                  <wp:docPr id="131" name="image976.png" descr=""/>
                  <wp:cNvGraphicFramePr>
                    <a:graphicFrameLocks noChangeAspect="1"/>
                  </wp:cNvGraphicFramePr>
                  <a:graphic>
                    <a:graphicData uri="http://schemas.openxmlformats.org/drawingml/2006/picture">
                      <pic:pic>
                        <pic:nvPicPr>
                          <pic:cNvPr id="132" name="image976.png"/>
                          <pic:cNvPicPr/>
                        </pic:nvPicPr>
                        <pic:blipFill>
                          <a:blip r:embed="rId1270" cstate="print"/>
                          <a:stretch>
                            <a:fillRect/>
                          </a:stretch>
                        </pic:blipFill>
                        <pic:spPr>
                          <a:xfrm>
                            <a:off x="0" y="0"/>
                            <a:ext cx="1170145" cy="153543"/>
                          </a:xfrm>
                          <a:prstGeom prst="rect">
                            <a:avLst/>
                          </a:prstGeom>
                        </pic:spPr>
                      </pic:pic>
                    </a:graphicData>
                  </a:graphic>
                </wp:inline>
              </w:drawing>
            </w:r>
            <w:r>
              <w:rPr>
                <w:rFonts w:ascii="Times New Roman"/>
                <w:sz w:val="20"/>
              </w:rPr>
            </w:r>
          </w:p>
        </w:tc>
      </w:tr>
    </w:tbl>
    <w:p>
      <w:pPr>
        <w:spacing w:after="0"/>
        <w:jc w:val="left"/>
        <w:rPr>
          <w:rFonts w:ascii="Times New Roman"/>
          <w:sz w:val="20"/>
        </w:rPr>
        <w:sectPr>
          <w:pgSz w:w="9640" w:h="13040"/>
          <w:pgMar w:header="823" w:footer="650" w:top="1020" w:bottom="840" w:left="1300" w:right="1020"/>
        </w:sectPr>
      </w:pPr>
    </w:p>
    <w:p>
      <w:pPr>
        <w:pStyle w:val="BodyText"/>
        <w:rPr>
          <w:rFonts w:ascii="Times New Roman"/>
          <w:sz w:val="20"/>
        </w:rPr>
      </w:pPr>
    </w:p>
    <w:p>
      <w:pPr>
        <w:pStyle w:val="BodyText"/>
        <w:spacing w:before="5"/>
        <w:rPr>
          <w:rFonts w:ascii="Times New Roman"/>
          <w:sz w:val="19"/>
        </w:rPr>
      </w:pPr>
    </w:p>
    <w:p>
      <w:pPr>
        <w:spacing w:before="64"/>
        <w:ind w:left="1460" w:right="0" w:firstLine="0"/>
        <w:jc w:val="left"/>
        <w:rPr>
          <w:b/>
          <w:sz w:val="24"/>
        </w:rPr>
      </w:pPr>
      <w:r>
        <w:rPr>
          <w:b/>
          <w:w w:val="120"/>
          <w:sz w:val="24"/>
        </w:rPr>
        <w:t>SECCIÓN 6. DESEMPEÑO DEL PORTAL</w:t>
      </w:r>
    </w:p>
    <w:p>
      <w:pPr>
        <w:pStyle w:val="BodyText"/>
        <w:rPr>
          <w:b/>
          <w:sz w:val="1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6"/>
        <w:gridCol w:w="794"/>
        <w:gridCol w:w="3397"/>
      </w:tblGrid>
      <w:tr>
        <w:trPr>
          <w:trHeight w:val="434" w:hRule="exact"/>
        </w:trPr>
        <w:tc>
          <w:tcPr>
            <w:tcW w:w="7077" w:type="dxa"/>
            <w:gridSpan w:val="3"/>
          </w:tcPr>
          <w:p>
            <w:pPr>
              <w:pStyle w:val="TableParagraph"/>
              <w:ind w:left="2428" w:right="49"/>
              <w:jc w:val="left"/>
              <w:rPr>
                <w:b/>
                <w:sz w:val="16"/>
              </w:rPr>
            </w:pPr>
            <w:r>
              <w:rPr>
                <w:b/>
                <w:w w:val="120"/>
                <w:sz w:val="16"/>
              </w:rPr>
              <w:t>6. DESEMPEÑO DEL PORTAL.</w:t>
            </w:r>
          </w:p>
          <w:p>
            <w:pPr>
              <w:pStyle w:val="TableParagraph"/>
              <w:spacing w:before="4"/>
              <w:ind w:left="1463" w:right="49"/>
              <w:jc w:val="left"/>
              <w:rPr>
                <w:b/>
                <w:sz w:val="16"/>
              </w:rPr>
            </w:pPr>
            <w:r>
              <w:rPr>
                <w:b/>
                <w:w w:val="110"/>
                <w:sz w:val="16"/>
              </w:rPr>
              <w:t>Se evalúa si el portal conforme al desempeño que  tiene.</w:t>
            </w:r>
          </w:p>
        </w:tc>
      </w:tr>
      <w:tr>
        <w:trPr>
          <w:trHeight w:val="288" w:hRule="exact"/>
        </w:trPr>
        <w:tc>
          <w:tcPr>
            <w:tcW w:w="2886" w:type="dxa"/>
          </w:tcPr>
          <w:p>
            <w:pPr>
              <w:pStyle w:val="TableParagraph"/>
              <w:spacing w:before="49"/>
              <w:ind w:left="1026" w:right="1026"/>
              <w:rPr>
                <w:rFonts w:ascii="Arial"/>
                <w:b/>
                <w:i/>
                <w:sz w:val="16"/>
              </w:rPr>
            </w:pPr>
            <w:r>
              <w:rPr>
                <w:rFonts w:ascii="Arial"/>
                <w:b/>
                <w:i/>
                <w:sz w:val="16"/>
              </w:rPr>
              <w:t>Preguntas</w:t>
            </w:r>
          </w:p>
        </w:tc>
        <w:tc>
          <w:tcPr>
            <w:tcW w:w="4190" w:type="dxa"/>
            <w:gridSpan w:val="2"/>
          </w:tcPr>
          <w:p>
            <w:pPr>
              <w:pStyle w:val="TableParagraph"/>
              <w:spacing w:before="49"/>
              <w:ind w:left="1683" w:right="1683"/>
              <w:rPr>
                <w:rFonts w:ascii="Arial" w:hAnsi="Arial"/>
                <w:b/>
                <w:i/>
                <w:sz w:val="16"/>
              </w:rPr>
            </w:pPr>
            <w:r>
              <w:rPr>
                <w:rFonts w:ascii="Arial" w:hAnsi="Arial"/>
                <w:b/>
                <w:i/>
                <w:sz w:val="16"/>
              </w:rPr>
              <w:t>Definición</w:t>
            </w:r>
          </w:p>
        </w:tc>
      </w:tr>
      <w:tr>
        <w:trPr>
          <w:trHeight w:val="1034" w:hRule="exact"/>
        </w:trPr>
        <w:tc>
          <w:tcPr>
            <w:tcW w:w="2886" w:type="dxa"/>
          </w:tcPr>
          <w:p>
            <w:pPr>
              <w:pStyle w:val="TableParagraph"/>
              <w:spacing w:line="244" w:lineRule="auto"/>
              <w:ind w:right="49"/>
              <w:jc w:val="both"/>
              <w:rPr>
                <w:sz w:val="16"/>
              </w:rPr>
            </w:pPr>
            <w:r>
              <w:rPr>
                <w:w w:val="110"/>
                <w:sz w:val="16"/>
              </w:rPr>
              <w:t>6.1 Velocidad con que despliega la información el portal. (</w:t>
            </w:r>
            <w:hyperlink r:id="rId808">
              <w:r>
                <w:rPr>
                  <w:w w:val="110"/>
                  <w:sz w:val="16"/>
                </w:rPr>
                <w:t>http://www.</w:t>
              </w:r>
            </w:hyperlink>
            <w:r>
              <w:rPr>
                <w:w w:val="110"/>
                <w:sz w:val="16"/>
              </w:rPr>
              <w:t> tools.pingdom.com/).</w:t>
            </w:r>
          </w:p>
        </w:tc>
        <w:tc>
          <w:tcPr>
            <w:tcW w:w="794" w:type="dxa"/>
          </w:tcPr>
          <w:p>
            <w:pPr>
              <w:pStyle w:val="TableParagraph"/>
              <w:spacing w:line="244" w:lineRule="auto"/>
              <w:ind w:right="30"/>
              <w:jc w:val="both"/>
              <w:rPr>
                <w:sz w:val="16"/>
              </w:rPr>
            </w:pPr>
            <w:r>
              <w:rPr>
                <w:spacing w:val="15"/>
                <w:w w:val="115"/>
                <w:sz w:val="16"/>
              </w:rPr>
              <w:t>Colocar </w:t>
            </w:r>
            <w:r>
              <w:rPr>
                <w:w w:val="115"/>
                <w:sz w:val="16"/>
              </w:rPr>
              <w:t>el núme- ro que se </w:t>
            </w:r>
            <w:r>
              <w:rPr>
                <w:spacing w:val="16"/>
                <w:w w:val="115"/>
                <w:sz w:val="16"/>
              </w:rPr>
              <w:t>obtiene </w:t>
            </w:r>
            <w:r>
              <w:rPr>
                <w:w w:val="115"/>
                <w:sz w:val="16"/>
              </w:rPr>
              <w:t>en</w:t>
            </w:r>
            <w:r>
              <w:rPr>
                <w:spacing w:val="-21"/>
                <w:w w:val="115"/>
                <w:sz w:val="16"/>
              </w:rPr>
              <w:t> </w:t>
            </w:r>
            <w:r>
              <w:rPr>
                <w:w w:val="115"/>
                <w:sz w:val="16"/>
              </w:rPr>
              <w:t>el</w:t>
            </w:r>
            <w:r>
              <w:rPr>
                <w:spacing w:val="-21"/>
                <w:w w:val="115"/>
                <w:sz w:val="16"/>
              </w:rPr>
              <w:t> </w:t>
            </w:r>
            <w:r>
              <w:rPr>
                <w:w w:val="115"/>
                <w:sz w:val="16"/>
              </w:rPr>
              <w:t>sitio</w:t>
            </w:r>
          </w:p>
        </w:tc>
        <w:tc>
          <w:tcPr>
            <w:tcW w:w="3397" w:type="dxa"/>
          </w:tcPr>
          <w:p>
            <w:pPr>
              <w:pStyle w:val="TableParagraph"/>
              <w:spacing w:line="244" w:lineRule="auto"/>
              <w:ind w:right="49"/>
              <w:jc w:val="both"/>
              <w:rPr>
                <w:sz w:val="16"/>
              </w:rPr>
            </w:pPr>
            <w:r>
              <w:rPr>
                <w:w w:val="110"/>
                <w:sz w:val="16"/>
              </w:rPr>
              <w:t>Medianteelusodeestaherramientapodemos </w:t>
            </w:r>
            <w:r>
              <w:rPr>
                <w:w w:val="115"/>
                <w:sz w:val="16"/>
              </w:rPr>
              <w:t>ver el tiempo que tarda en desplegarse la página. El dato que se considerar es el que dice: “Total Loading Time”.</w:t>
            </w:r>
          </w:p>
        </w:tc>
      </w:tr>
      <w:tr>
        <w:trPr>
          <w:trHeight w:val="1034" w:hRule="exact"/>
        </w:trPr>
        <w:tc>
          <w:tcPr>
            <w:tcW w:w="2886" w:type="dxa"/>
          </w:tcPr>
          <w:p>
            <w:pPr>
              <w:pStyle w:val="TableParagraph"/>
              <w:spacing w:line="244" w:lineRule="auto"/>
              <w:ind w:right="49"/>
              <w:jc w:val="both"/>
              <w:rPr>
                <w:sz w:val="16"/>
              </w:rPr>
            </w:pPr>
            <w:r>
              <w:rPr>
                <w:w w:val="110"/>
                <w:sz w:val="16"/>
              </w:rPr>
              <w:t>6.2 Ranking del tráfico del portal a nivel nacional. (http://www.alexa. com/)</w:t>
            </w:r>
          </w:p>
        </w:tc>
        <w:tc>
          <w:tcPr>
            <w:tcW w:w="794" w:type="dxa"/>
          </w:tcPr>
          <w:p>
            <w:pPr>
              <w:pStyle w:val="TableParagraph"/>
              <w:spacing w:line="244" w:lineRule="auto"/>
              <w:ind w:right="30"/>
              <w:jc w:val="both"/>
              <w:rPr>
                <w:sz w:val="16"/>
              </w:rPr>
            </w:pPr>
            <w:r>
              <w:rPr>
                <w:spacing w:val="15"/>
                <w:w w:val="115"/>
                <w:sz w:val="16"/>
              </w:rPr>
              <w:t>Colocar </w:t>
            </w:r>
            <w:r>
              <w:rPr>
                <w:w w:val="115"/>
                <w:sz w:val="16"/>
              </w:rPr>
              <w:t>el núme- ro que se </w:t>
            </w:r>
            <w:r>
              <w:rPr>
                <w:spacing w:val="16"/>
                <w:w w:val="115"/>
                <w:sz w:val="16"/>
              </w:rPr>
              <w:t>obtiene </w:t>
            </w:r>
            <w:r>
              <w:rPr>
                <w:w w:val="115"/>
                <w:sz w:val="16"/>
              </w:rPr>
              <w:t>en</w:t>
            </w:r>
            <w:r>
              <w:rPr>
                <w:spacing w:val="-21"/>
                <w:w w:val="115"/>
                <w:sz w:val="16"/>
              </w:rPr>
              <w:t> </w:t>
            </w:r>
            <w:r>
              <w:rPr>
                <w:w w:val="115"/>
                <w:sz w:val="16"/>
              </w:rPr>
              <w:t>el</w:t>
            </w:r>
            <w:r>
              <w:rPr>
                <w:spacing w:val="-21"/>
                <w:w w:val="115"/>
                <w:sz w:val="16"/>
              </w:rPr>
              <w:t> </w:t>
            </w:r>
            <w:r>
              <w:rPr>
                <w:w w:val="115"/>
                <w:sz w:val="16"/>
              </w:rPr>
              <w:t>sitio</w:t>
            </w:r>
          </w:p>
        </w:tc>
        <w:tc>
          <w:tcPr>
            <w:tcW w:w="3397" w:type="dxa"/>
          </w:tcPr>
          <w:p>
            <w:pPr>
              <w:pStyle w:val="TableParagraph"/>
              <w:spacing w:line="244" w:lineRule="auto"/>
              <w:ind w:right="48"/>
              <w:jc w:val="both"/>
              <w:rPr>
                <w:sz w:val="16"/>
              </w:rPr>
            </w:pPr>
            <w:r>
              <w:rPr>
                <w:w w:val="110"/>
                <w:sz w:val="16"/>
              </w:rPr>
              <w:t>Por medio de esta herramienta se ver el tráfico que tiene el Portal al nivel estatal. El dato que se debe considerar es el que dice: “Traffic Rank in MX”).</w:t>
            </w:r>
          </w:p>
        </w:tc>
      </w:tr>
      <w:tr>
        <w:trPr>
          <w:trHeight w:val="1034" w:hRule="exact"/>
        </w:trPr>
        <w:tc>
          <w:tcPr>
            <w:tcW w:w="2886" w:type="dxa"/>
          </w:tcPr>
          <w:p>
            <w:pPr>
              <w:pStyle w:val="TableParagraph"/>
              <w:ind w:right="-15"/>
              <w:jc w:val="left"/>
              <w:rPr>
                <w:sz w:val="16"/>
              </w:rPr>
            </w:pPr>
            <w:r>
              <w:rPr>
                <w:w w:val="115"/>
                <w:sz w:val="16"/>
              </w:rPr>
              <w:t>6.3 Desempeño del portal sin errores.</w:t>
            </w:r>
          </w:p>
        </w:tc>
        <w:tc>
          <w:tcPr>
            <w:tcW w:w="794" w:type="dxa"/>
          </w:tcPr>
          <w:p>
            <w:pPr>
              <w:pStyle w:val="TableParagraph"/>
              <w:spacing w:line="244" w:lineRule="auto"/>
              <w:ind w:left="52" w:right="267"/>
              <w:jc w:val="left"/>
              <w:rPr>
                <w:sz w:val="16"/>
              </w:rPr>
            </w:pPr>
            <w:r>
              <w:rPr>
                <w:w w:val="120"/>
                <w:sz w:val="16"/>
              </w:rPr>
              <w:t>NO=0 SI=1</w:t>
            </w:r>
          </w:p>
        </w:tc>
        <w:tc>
          <w:tcPr>
            <w:tcW w:w="3397" w:type="dxa"/>
          </w:tcPr>
          <w:p>
            <w:pPr>
              <w:pStyle w:val="TableParagraph"/>
              <w:spacing w:line="244" w:lineRule="auto"/>
              <w:ind w:left="52" w:right="48"/>
              <w:jc w:val="both"/>
              <w:rPr>
                <w:sz w:val="16"/>
              </w:rPr>
            </w:pPr>
            <w:r>
              <w:rPr>
                <w:w w:val="110"/>
                <w:sz w:val="16"/>
              </w:rPr>
              <w:t>Se evalúa el portal  dependiendo  de  cómo  se vaya cargando y lo principal es ver que el sitio se despliegue de la mejor manera, sin errores, que todas la imágenes se carguen correctamente.</w:t>
            </w:r>
          </w:p>
        </w:tc>
      </w:tr>
    </w:tbl>
    <w:p>
      <w:pPr>
        <w:pStyle w:val="BodyText"/>
        <w:spacing w:before="10"/>
        <w:rPr>
          <w:b/>
          <w:sz w:val="8"/>
        </w:rPr>
      </w:pPr>
    </w:p>
    <w:p>
      <w:pPr>
        <w:spacing w:before="64"/>
        <w:ind w:left="1965" w:right="0" w:firstLine="0"/>
        <w:jc w:val="left"/>
        <w:rPr>
          <w:b/>
          <w:sz w:val="24"/>
        </w:rPr>
      </w:pPr>
      <w:r>
        <w:rPr>
          <w:b/>
          <w:w w:val="120"/>
          <w:sz w:val="24"/>
        </w:rPr>
        <w:t>SECCIÓN 7. ESTILO Y DISEÑO</w:t>
      </w:r>
    </w:p>
    <w:p>
      <w:pPr>
        <w:pStyle w:val="BodyText"/>
        <w:spacing w:before="11"/>
        <w:rPr>
          <w:b/>
          <w:sz w:val="20"/>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694"/>
        <w:gridCol w:w="3453"/>
      </w:tblGrid>
      <w:tr>
        <w:trPr>
          <w:trHeight w:val="434" w:hRule="exact"/>
        </w:trPr>
        <w:tc>
          <w:tcPr>
            <w:tcW w:w="7077" w:type="dxa"/>
            <w:gridSpan w:val="3"/>
          </w:tcPr>
          <w:p>
            <w:pPr>
              <w:pStyle w:val="TableParagraph"/>
              <w:ind w:left="2769" w:right="49"/>
              <w:jc w:val="left"/>
              <w:rPr>
                <w:b/>
                <w:sz w:val="16"/>
              </w:rPr>
            </w:pPr>
            <w:r>
              <w:rPr>
                <w:b/>
                <w:w w:val="115"/>
                <w:sz w:val="16"/>
              </w:rPr>
              <w:t>7. DISEÑO Y ESTILO.</w:t>
            </w:r>
          </w:p>
          <w:p>
            <w:pPr>
              <w:pStyle w:val="TableParagraph"/>
              <w:spacing w:before="4"/>
              <w:ind w:left="1222" w:right="49"/>
              <w:jc w:val="left"/>
              <w:rPr>
                <w:b/>
                <w:sz w:val="16"/>
              </w:rPr>
            </w:pPr>
            <w:r>
              <w:rPr>
                <w:b/>
                <w:w w:val="110"/>
                <w:sz w:val="16"/>
              </w:rPr>
              <w:t>Se evalúa el diseño y estilo con los que cuenta el Portal  Estatal.</w:t>
            </w:r>
          </w:p>
        </w:tc>
      </w:tr>
      <w:tr>
        <w:trPr>
          <w:trHeight w:val="288" w:hRule="exact"/>
        </w:trPr>
        <w:tc>
          <w:tcPr>
            <w:tcW w:w="2929" w:type="dxa"/>
          </w:tcPr>
          <w:p>
            <w:pPr>
              <w:pStyle w:val="TableParagraph"/>
              <w:spacing w:before="49"/>
              <w:ind w:left="1048" w:right="1048"/>
              <w:rPr>
                <w:rFonts w:ascii="Arial"/>
                <w:b/>
                <w:i/>
                <w:sz w:val="16"/>
              </w:rPr>
            </w:pPr>
            <w:r>
              <w:rPr>
                <w:rFonts w:ascii="Arial"/>
                <w:b/>
                <w:i/>
                <w:sz w:val="16"/>
              </w:rPr>
              <w:t>Preguntas</w:t>
            </w:r>
          </w:p>
        </w:tc>
        <w:tc>
          <w:tcPr>
            <w:tcW w:w="4148" w:type="dxa"/>
            <w:gridSpan w:val="2"/>
          </w:tcPr>
          <w:p>
            <w:pPr>
              <w:pStyle w:val="TableParagraph"/>
              <w:spacing w:before="49"/>
              <w:ind w:left="1662" w:right="1662"/>
              <w:rPr>
                <w:rFonts w:ascii="Arial" w:hAnsi="Arial"/>
                <w:b/>
                <w:i/>
                <w:sz w:val="16"/>
              </w:rPr>
            </w:pPr>
            <w:r>
              <w:rPr>
                <w:rFonts w:ascii="Arial" w:hAnsi="Arial"/>
                <w:b/>
                <w:i/>
                <w:sz w:val="16"/>
              </w:rPr>
              <w:t>Definición</w:t>
            </w:r>
          </w:p>
        </w:tc>
      </w:tr>
      <w:tr>
        <w:trPr>
          <w:trHeight w:val="834" w:hRule="exact"/>
        </w:trPr>
        <w:tc>
          <w:tcPr>
            <w:tcW w:w="2929" w:type="dxa"/>
          </w:tcPr>
          <w:p>
            <w:pPr>
              <w:pStyle w:val="TableParagraph"/>
              <w:spacing w:line="244" w:lineRule="auto"/>
              <w:ind w:right="49"/>
              <w:jc w:val="both"/>
              <w:rPr>
                <w:sz w:val="16"/>
              </w:rPr>
            </w:pPr>
            <w:r>
              <w:rPr>
                <w:w w:val="115"/>
                <w:sz w:val="16"/>
              </w:rPr>
              <w:t>7.1 Se indica la ubicación o árbol jerárquico de las páginas internas (breadcrumbs).</w:t>
            </w:r>
          </w:p>
        </w:tc>
        <w:tc>
          <w:tcPr>
            <w:tcW w:w="694" w:type="dxa"/>
          </w:tcPr>
          <w:p>
            <w:pPr>
              <w:pStyle w:val="TableParagraph"/>
              <w:spacing w:line="244" w:lineRule="auto"/>
              <w:ind w:right="169"/>
              <w:jc w:val="left"/>
              <w:rPr>
                <w:sz w:val="16"/>
              </w:rPr>
            </w:pPr>
            <w:r>
              <w:rPr>
                <w:w w:val="120"/>
                <w:sz w:val="16"/>
              </w:rPr>
              <w:t>NO=0 SI=1</w:t>
            </w:r>
          </w:p>
        </w:tc>
        <w:tc>
          <w:tcPr>
            <w:tcW w:w="3453" w:type="dxa"/>
          </w:tcPr>
          <w:p>
            <w:pPr>
              <w:pStyle w:val="TableParagraph"/>
              <w:tabs>
                <w:tab w:pos="3129" w:val="left" w:leader="none"/>
              </w:tabs>
              <w:spacing w:line="244" w:lineRule="auto"/>
              <w:ind w:right="50"/>
              <w:jc w:val="left"/>
              <w:rPr>
                <w:sz w:val="16"/>
              </w:rPr>
            </w:pPr>
            <w:r>
              <w:rPr>
                <w:w w:val="115"/>
                <w:sz w:val="16"/>
              </w:rPr>
              <w:t>Nos  indica  en  que  parte  </w:t>
            </w:r>
            <w:r>
              <w:rPr>
                <w:spacing w:val="29"/>
                <w:w w:val="115"/>
                <w:sz w:val="16"/>
              </w:rPr>
              <w:t> </w:t>
            </w:r>
            <w:r>
              <w:rPr>
                <w:w w:val="115"/>
                <w:sz w:val="16"/>
              </w:rPr>
              <w:t>del </w:t>
            </w:r>
            <w:r>
              <w:rPr>
                <w:spacing w:val="14"/>
                <w:w w:val="115"/>
                <w:sz w:val="16"/>
              </w:rPr>
              <w:t> </w:t>
            </w:r>
            <w:r>
              <w:rPr>
                <w:w w:val="115"/>
                <w:sz w:val="16"/>
              </w:rPr>
              <w:t>portal</w:t>
              <w:tab/>
            </w:r>
            <w:r>
              <w:rPr>
                <w:w w:val="110"/>
                <w:sz w:val="16"/>
              </w:rPr>
              <w:t>nos </w:t>
            </w:r>
            <w:r>
              <w:rPr>
                <w:w w:val="115"/>
                <w:sz w:val="16"/>
              </w:rPr>
              <w:t>encontramos.</w:t>
            </w:r>
          </w:p>
          <w:p>
            <w:pPr>
              <w:pStyle w:val="TableParagraph"/>
              <w:spacing w:line="244" w:lineRule="auto" w:before="0"/>
              <w:ind w:right="5"/>
              <w:jc w:val="left"/>
              <w:rPr>
                <w:sz w:val="16"/>
              </w:rPr>
            </w:pPr>
            <w:r>
              <w:rPr>
                <w:w w:val="110"/>
                <w:sz w:val="16"/>
              </w:rPr>
              <w:t>Nota: Aparece debajo del menú superior del Portal.</w:t>
            </w:r>
          </w:p>
        </w:tc>
      </w:tr>
      <w:tr>
        <w:trPr>
          <w:trHeight w:val="434" w:hRule="exact"/>
        </w:trPr>
        <w:tc>
          <w:tcPr>
            <w:tcW w:w="2929" w:type="dxa"/>
          </w:tcPr>
          <w:p>
            <w:pPr>
              <w:pStyle w:val="TableParagraph"/>
              <w:ind w:right="34"/>
              <w:jc w:val="left"/>
              <w:rPr>
                <w:sz w:val="16"/>
              </w:rPr>
            </w:pPr>
            <w:r>
              <w:rPr>
                <w:w w:val="115"/>
                <w:sz w:val="16"/>
              </w:rPr>
              <w:t>7.2 Títulos específicos por página.</w:t>
            </w:r>
          </w:p>
        </w:tc>
        <w:tc>
          <w:tcPr>
            <w:tcW w:w="694" w:type="dxa"/>
          </w:tcPr>
          <w:p>
            <w:pPr>
              <w:pStyle w:val="TableParagraph"/>
              <w:spacing w:line="244" w:lineRule="auto"/>
              <w:ind w:right="169"/>
              <w:jc w:val="left"/>
              <w:rPr>
                <w:sz w:val="16"/>
              </w:rPr>
            </w:pPr>
            <w:r>
              <w:rPr>
                <w:w w:val="120"/>
                <w:sz w:val="16"/>
              </w:rPr>
              <w:t>NO=0 SI=1</w:t>
            </w:r>
          </w:p>
        </w:tc>
        <w:tc>
          <w:tcPr>
            <w:tcW w:w="3453" w:type="dxa"/>
          </w:tcPr>
          <w:p>
            <w:pPr>
              <w:pStyle w:val="TableParagraph"/>
              <w:spacing w:line="244" w:lineRule="auto"/>
              <w:ind w:right="5"/>
              <w:jc w:val="left"/>
              <w:rPr>
                <w:sz w:val="16"/>
              </w:rPr>
            </w:pPr>
            <w:r>
              <w:rPr>
                <w:w w:val="115"/>
                <w:sz w:val="16"/>
              </w:rPr>
              <w:t>La pregunta especifica los elementos a observar.</w:t>
            </w:r>
          </w:p>
        </w:tc>
      </w:tr>
      <w:tr>
        <w:trPr>
          <w:trHeight w:val="434" w:hRule="exact"/>
        </w:trPr>
        <w:tc>
          <w:tcPr>
            <w:tcW w:w="2929" w:type="dxa"/>
          </w:tcPr>
          <w:p>
            <w:pPr>
              <w:pStyle w:val="TableParagraph"/>
              <w:spacing w:line="244" w:lineRule="auto"/>
              <w:ind w:right="34"/>
              <w:jc w:val="left"/>
              <w:rPr>
                <w:sz w:val="16"/>
              </w:rPr>
            </w:pPr>
            <w:r>
              <w:rPr>
                <w:w w:val="115"/>
                <w:sz w:val="16"/>
              </w:rPr>
              <w:t>7.3 Se distinguen claramente los vínculos.</w:t>
            </w:r>
          </w:p>
        </w:tc>
        <w:tc>
          <w:tcPr>
            <w:tcW w:w="694" w:type="dxa"/>
          </w:tcPr>
          <w:p>
            <w:pPr>
              <w:pStyle w:val="TableParagraph"/>
              <w:spacing w:line="244" w:lineRule="auto"/>
              <w:ind w:right="169"/>
              <w:jc w:val="left"/>
              <w:rPr>
                <w:sz w:val="16"/>
              </w:rPr>
            </w:pPr>
            <w:r>
              <w:rPr>
                <w:w w:val="120"/>
                <w:sz w:val="16"/>
              </w:rPr>
              <w:t>NO=0 SI=1</w:t>
            </w:r>
          </w:p>
        </w:tc>
        <w:tc>
          <w:tcPr>
            <w:tcW w:w="3453" w:type="dxa"/>
          </w:tcPr>
          <w:p>
            <w:pPr>
              <w:pStyle w:val="TableParagraph"/>
              <w:spacing w:line="244" w:lineRule="auto"/>
              <w:ind w:right="5"/>
              <w:jc w:val="left"/>
              <w:rPr>
                <w:sz w:val="16"/>
              </w:rPr>
            </w:pPr>
            <w:r>
              <w:rPr>
                <w:w w:val="115"/>
                <w:sz w:val="16"/>
              </w:rPr>
              <w:t>La pregunta especifica los elementos a observar.</w:t>
            </w:r>
          </w:p>
        </w:tc>
      </w:tr>
      <w:tr>
        <w:trPr>
          <w:trHeight w:val="634" w:hRule="exact"/>
        </w:trPr>
        <w:tc>
          <w:tcPr>
            <w:tcW w:w="2929" w:type="dxa"/>
          </w:tcPr>
          <w:p>
            <w:pPr>
              <w:pStyle w:val="TableParagraph"/>
              <w:ind w:right="34"/>
              <w:jc w:val="left"/>
              <w:rPr>
                <w:sz w:val="16"/>
              </w:rPr>
            </w:pPr>
            <w:r>
              <w:rPr>
                <w:w w:val="110"/>
                <w:sz w:val="16"/>
              </w:rPr>
              <w:t>7.4 Buena Relación  figura-fondo.</w:t>
            </w:r>
          </w:p>
        </w:tc>
        <w:tc>
          <w:tcPr>
            <w:tcW w:w="694" w:type="dxa"/>
          </w:tcPr>
          <w:p>
            <w:pPr>
              <w:pStyle w:val="TableParagraph"/>
              <w:spacing w:line="244" w:lineRule="auto"/>
              <w:ind w:right="169"/>
              <w:jc w:val="left"/>
              <w:rPr>
                <w:sz w:val="16"/>
              </w:rPr>
            </w:pPr>
            <w:r>
              <w:rPr>
                <w:w w:val="120"/>
                <w:sz w:val="16"/>
              </w:rPr>
              <w:t>NO=0 SI=1</w:t>
            </w:r>
          </w:p>
        </w:tc>
        <w:tc>
          <w:tcPr>
            <w:tcW w:w="3453" w:type="dxa"/>
          </w:tcPr>
          <w:p>
            <w:pPr>
              <w:pStyle w:val="TableParagraph"/>
              <w:spacing w:line="244" w:lineRule="auto"/>
              <w:ind w:right="49"/>
              <w:jc w:val="both"/>
              <w:rPr>
                <w:sz w:val="16"/>
              </w:rPr>
            </w:pPr>
            <w:r>
              <w:rPr>
                <w:w w:val="110"/>
                <w:sz w:val="16"/>
              </w:rPr>
              <w:t>Que exista un buen contraste y relación del fondo con la figura y que los colores sean adecuados y las letras  entendibles.</w:t>
            </w:r>
          </w:p>
        </w:tc>
      </w:tr>
      <w:tr>
        <w:trPr>
          <w:trHeight w:val="834" w:hRule="exact"/>
        </w:trPr>
        <w:tc>
          <w:tcPr>
            <w:tcW w:w="2929" w:type="dxa"/>
          </w:tcPr>
          <w:p>
            <w:pPr>
              <w:pStyle w:val="TableParagraph"/>
              <w:spacing w:line="244" w:lineRule="auto"/>
              <w:ind w:right="-14"/>
              <w:jc w:val="left"/>
              <w:rPr>
                <w:sz w:val="16"/>
              </w:rPr>
            </w:pPr>
            <w:r>
              <w:rPr>
                <w:w w:val="115"/>
                <w:sz w:val="16"/>
              </w:rPr>
              <w:t>7.5 Buena organización espacial de los elementos de diseño.</w:t>
            </w:r>
          </w:p>
        </w:tc>
        <w:tc>
          <w:tcPr>
            <w:tcW w:w="694" w:type="dxa"/>
          </w:tcPr>
          <w:p>
            <w:pPr>
              <w:pStyle w:val="TableParagraph"/>
              <w:spacing w:line="244" w:lineRule="auto"/>
              <w:ind w:right="169"/>
              <w:jc w:val="left"/>
              <w:rPr>
                <w:sz w:val="16"/>
              </w:rPr>
            </w:pPr>
            <w:r>
              <w:rPr>
                <w:w w:val="120"/>
                <w:sz w:val="16"/>
              </w:rPr>
              <w:t>NO=0 SI=1</w:t>
            </w:r>
          </w:p>
        </w:tc>
        <w:tc>
          <w:tcPr>
            <w:tcW w:w="3453" w:type="dxa"/>
          </w:tcPr>
          <w:p>
            <w:pPr>
              <w:pStyle w:val="TableParagraph"/>
              <w:spacing w:line="244" w:lineRule="auto"/>
              <w:ind w:right="44"/>
              <w:jc w:val="both"/>
              <w:rPr>
                <w:sz w:val="16"/>
              </w:rPr>
            </w:pPr>
            <w:r>
              <w:rPr>
                <w:w w:val="110"/>
                <w:sz w:val="16"/>
              </w:rPr>
              <w:t>Que los espacios entre una información y otra, así como las imágenes sean amplios y que no se vea todo amontonado y que sea de fácil lectura.</w:t>
            </w:r>
          </w:p>
        </w:tc>
      </w:tr>
      <w:tr>
        <w:trPr>
          <w:trHeight w:val="834" w:hRule="exact"/>
        </w:trPr>
        <w:tc>
          <w:tcPr>
            <w:tcW w:w="2929" w:type="dxa"/>
          </w:tcPr>
          <w:p>
            <w:pPr>
              <w:pStyle w:val="TableParagraph"/>
              <w:spacing w:line="244" w:lineRule="auto"/>
              <w:ind w:right="50"/>
              <w:jc w:val="both"/>
              <w:rPr>
                <w:sz w:val="16"/>
              </w:rPr>
            </w:pPr>
            <w:r>
              <w:rPr>
                <w:w w:val="115"/>
                <w:sz w:val="16"/>
              </w:rPr>
              <w:t>7.6 La navegación se lleva a cabo en tres clics o menos desde la página de inicio hasta la información buscada </w:t>
            </w:r>
            <w:r>
              <w:rPr>
                <w:w w:val="110"/>
                <w:sz w:val="16"/>
              </w:rPr>
              <w:t>(p.e. índex-Directorio-Funcionario).</w:t>
            </w:r>
          </w:p>
        </w:tc>
        <w:tc>
          <w:tcPr>
            <w:tcW w:w="694" w:type="dxa"/>
          </w:tcPr>
          <w:p>
            <w:pPr>
              <w:pStyle w:val="TableParagraph"/>
              <w:spacing w:line="244" w:lineRule="auto"/>
              <w:ind w:right="169"/>
              <w:jc w:val="left"/>
              <w:rPr>
                <w:sz w:val="16"/>
              </w:rPr>
            </w:pPr>
            <w:r>
              <w:rPr>
                <w:w w:val="120"/>
                <w:sz w:val="16"/>
              </w:rPr>
              <w:t>NO=0 SI=1</w:t>
            </w:r>
          </w:p>
        </w:tc>
        <w:tc>
          <w:tcPr>
            <w:tcW w:w="3453" w:type="dxa"/>
          </w:tcPr>
          <w:p>
            <w:pPr>
              <w:pStyle w:val="TableParagraph"/>
              <w:spacing w:line="244" w:lineRule="auto"/>
              <w:ind w:right="5"/>
              <w:jc w:val="left"/>
              <w:rPr>
                <w:sz w:val="16"/>
              </w:rPr>
            </w:pPr>
            <w:r>
              <w:rPr>
                <w:w w:val="115"/>
                <w:sz w:val="16"/>
              </w:rPr>
              <w:t>La pregunta especifica los elementos a observar.</w:t>
            </w:r>
          </w:p>
        </w:tc>
      </w:tr>
    </w:tbl>
    <w:p>
      <w:pPr>
        <w:spacing w:after="0" w:line="244" w:lineRule="auto"/>
        <w:jc w:val="left"/>
        <w:rPr>
          <w:sz w:val="16"/>
        </w:rPr>
        <w:sectPr>
          <w:pgSz w:w="9640" w:h="13040"/>
          <w:pgMar w:header="823" w:footer="650" w:top="1020" w:bottom="840" w:left="1020" w:right="1300"/>
        </w:sectPr>
      </w:pPr>
    </w:p>
    <w:p>
      <w:pPr>
        <w:pStyle w:val="BodyText"/>
        <w:rPr>
          <w:rFonts w:ascii="Times New Roman"/>
          <w:sz w:val="20"/>
        </w:rPr>
      </w:pPr>
    </w:p>
    <w:p>
      <w:pPr>
        <w:pStyle w:val="BodyText"/>
        <w:spacing w:before="1"/>
        <w:rPr>
          <w:rFonts w:ascii="Times New Roman"/>
          <w:sz w:val="2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694"/>
        <w:gridCol w:w="1108"/>
        <w:gridCol w:w="870"/>
        <w:gridCol w:w="351"/>
        <w:gridCol w:w="911"/>
        <w:gridCol w:w="213"/>
      </w:tblGrid>
      <w:tr>
        <w:trPr>
          <w:trHeight w:val="834" w:hRule="exact"/>
        </w:trPr>
        <w:tc>
          <w:tcPr>
            <w:tcW w:w="2929" w:type="dxa"/>
          </w:tcPr>
          <w:p>
            <w:pPr>
              <w:pStyle w:val="TableParagraph"/>
              <w:spacing w:line="244" w:lineRule="auto"/>
              <w:ind w:right="49"/>
              <w:jc w:val="both"/>
              <w:rPr>
                <w:sz w:val="16"/>
              </w:rPr>
            </w:pPr>
            <w:r>
              <w:rPr>
                <w:w w:val="110"/>
                <w:sz w:val="16"/>
              </w:rPr>
              <w:t>7.7 Permite escribir un mensaje a una</w:t>
            </w:r>
            <w:r>
              <w:rPr>
                <w:spacing w:val="39"/>
                <w:w w:val="110"/>
                <w:sz w:val="16"/>
              </w:rPr>
              <w:t> </w:t>
            </w:r>
            <w:r>
              <w:rPr>
                <w:w w:val="110"/>
                <w:sz w:val="16"/>
              </w:rPr>
              <w:t>área o funcionario de  gobierno  en</w:t>
            </w:r>
            <w:r>
              <w:rPr>
                <w:spacing w:val="39"/>
                <w:w w:val="110"/>
                <w:sz w:val="16"/>
              </w:rPr>
              <w:t> </w:t>
            </w:r>
            <w:r>
              <w:rPr>
                <w:w w:val="110"/>
                <w:sz w:val="16"/>
              </w:rPr>
              <w:t>tres clics o menos desde la página de inicio.</w:t>
            </w:r>
          </w:p>
        </w:tc>
        <w:tc>
          <w:tcPr>
            <w:tcW w:w="694" w:type="dxa"/>
          </w:tcPr>
          <w:p>
            <w:pPr>
              <w:pStyle w:val="TableParagraph"/>
              <w:spacing w:line="244" w:lineRule="auto"/>
              <w:ind w:right="169"/>
              <w:jc w:val="left"/>
              <w:rPr>
                <w:sz w:val="16"/>
              </w:rPr>
            </w:pPr>
            <w:r>
              <w:rPr>
                <w:w w:val="120"/>
                <w:sz w:val="16"/>
              </w:rPr>
              <w:t>NO=0 SI=1</w:t>
            </w:r>
          </w:p>
        </w:tc>
        <w:tc>
          <w:tcPr>
            <w:tcW w:w="1108" w:type="dxa"/>
            <w:tcBorders>
              <w:right w:val="nil"/>
            </w:tcBorders>
          </w:tcPr>
          <w:p>
            <w:pPr>
              <w:pStyle w:val="TableParagraph"/>
              <w:spacing w:line="244" w:lineRule="auto"/>
              <w:jc w:val="left"/>
              <w:rPr>
                <w:sz w:val="16"/>
              </w:rPr>
            </w:pPr>
            <w:r>
              <w:rPr>
                <w:w w:val="115"/>
                <w:sz w:val="16"/>
              </w:rPr>
              <w:t>La pregunta observar.</w:t>
            </w:r>
          </w:p>
        </w:tc>
        <w:tc>
          <w:tcPr>
            <w:tcW w:w="870" w:type="dxa"/>
            <w:tcBorders>
              <w:left w:val="nil"/>
              <w:right w:val="nil"/>
            </w:tcBorders>
          </w:tcPr>
          <w:p>
            <w:pPr>
              <w:pStyle w:val="TableParagraph"/>
              <w:ind w:left="71"/>
              <w:jc w:val="left"/>
              <w:rPr>
                <w:sz w:val="16"/>
              </w:rPr>
            </w:pPr>
            <w:r>
              <w:rPr>
                <w:w w:val="115"/>
                <w:sz w:val="16"/>
              </w:rPr>
              <w:t>especifica</w:t>
            </w:r>
          </w:p>
        </w:tc>
        <w:tc>
          <w:tcPr>
            <w:tcW w:w="351" w:type="dxa"/>
            <w:tcBorders>
              <w:left w:val="nil"/>
              <w:right w:val="nil"/>
            </w:tcBorders>
          </w:tcPr>
          <w:p>
            <w:pPr>
              <w:pStyle w:val="TableParagraph"/>
              <w:ind w:left="71"/>
              <w:jc w:val="left"/>
              <w:rPr>
                <w:sz w:val="16"/>
              </w:rPr>
            </w:pPr>
            <w:r>
              <w:rPr>
                <w:w w:val="115"/>
                <w:sz w:val="16"/>
              </w:rPr>
              <w:t>los</w:t>
            </w:r>
          </w:p>
        </w:tc>
        <w:tc>
          <w:tcPr>
            <w:tcW w:w="911" w:type="dxa"/>
            <w:tcBorders>
              <w:left w:val="nil"/>
              <w:right w:val="nil"/>
            </w:tcBorders>
          </w:tcPr>
          <w:p>
            <w:pPr>
              <w:pStyle w:val="TableParagraph"/>
              <w:ind w:left="71"/>
              <w:jc w:val="left"/>
              <w:rPr>
                <w:sz w:val="16"/>
              </w:rPr>
            </w:pPr>
            <w:r>
              <w:rPr>
                <w:w w:val="110"/>
                <w:sz w:val="16"/>
              </w:rPr>
              <w:t>elementos</w:t>
            </w:r>
          </w:p>
        </w:tc>
        <w:tc>
          <w:tcPr>
            <w:tcW w:w="213" w:type="dxa"/>
            <w:tcBorders>
              <w:left w:val="nil"/>
            </w:tcBorders>
          </w:tcPr>
          <w:p>
            <w:pPr>
              <w:pStyle w:val="TableParagraph"/>
              <w:ind w:left="71"/>
              <w:jc w:val="left"/>
              <w:rPr>
                <w:sz w:val="16"/>
              </w:rPr>
            </w:pPr>
            <w:r>
              <w:rPr>
                <w:w w:val="111"/>
                <w:sz w:val="16"/>
              </w:rPr>
              <w:t>a</w:t>
            </w:r>
          </w:p>
        </w:tc>
      </w:tr>
      <w:tr>
        <w:trPr>
          <w:trHeight w:val="1034" w:hRule="exact"/>
        </w:trPr>
        <w:tc>
          <w:tcPr>
            <w:tcW w:w="2929" w:type="dxa"/>
          </w:tcPr>
          <w:p>
            <w:pPr>
              <w:pStyle w:val="TableParagraph"/>
              <w:spacing w:line="244" w:lineRule="auto"/>
              <w:ind w:right="49"/>
              <w:jc w:val="both"/>
              <w:rPr>
                <w:sz w:val="16"/>
              </w:rPr>
            </w:pPr>
            <w:r>
              <w:rPr>
                <w:w w:val="115"/>
                <w:sz w:val="16"/>
              </w:rPr>
              <w:t>7.8 Diseño adecuado de los controles de navegación en relación con la distribución espacial en la pantalla (menús, botones, íconos, enlaces de </w:t>
            </w:r>
            <w:r>
              <w:rPr>
                <w:w w:val="110"/>
                <w:sz w:val="16"/>
              </w:rPr>
              <w:t>texto, permanencia).</w:t>
            </w:r>
          </w:p>
        </w:tc>
        <w:tc>
          <w:tcPr>
            <w:tcW w:w="694" w:type="dxa"/>
          </w:tcPr>
          <w:p>
            <w:pPr>
              <w:pStyle w:val="TableParagraph"/>
              <w:spacing w:line="244" w:lineRule="auto"/>
              <w:ind w:right="169"/>
              <w:jc w:val="left"/>
              <w:rPr>
                <w:sz w:val="16"/>
              </w:rPr>
            </w:pPr>
            <w:r>
              <w:rPr>
                <w:w w:val="120"/>
                <w:sz w:val="16"/>
              </w:rPr>
              <w:t>NO=0 SI=1</w:t>
            </w:r>
          </w:p>
        </w:tc>
        <w:tc>
          <w:tcPr>
            <w:tcW w:w="3453" w:type="dxa"/>
            <w:gridSpan w:val="5"/>
          </w:tcPr>
          <w:p>
            <w:pPr>
              <w:pStyle w:val="TableParagraph"/>
              <w:spacing w:line="244" w:lineRule="auto"/>
              <w:ind w:right="49"/>
              <w:jc w:val="both"/>
              <w:rPr>
                <w:sz w:val="16"/>
              </w:rPr>
            </w:pPr>
            <w:r>
              <w:rPr>
                <w:spacing w:val="-3"/>
                <w:w w:val="110"/>
                <w:sz w:val="16"/>
              </w:rPr>
              <w:t>Poder </w:t>
            </w:r>
            <w:r>
              <w:rPr>
                <w:w w:val="110"/>
                <w:sz w:val="16"/>
              </w:rPr>
              <w:t>identificar claramente los botones  de los menús, los íconos y enlaces que presenta el </w:t>
            </w:r>
            <w:r>
              <w:rPr>
                <w:spacing w:val="-3"/>
                <w:w w:val="110"/>
                <w:sz w:val="16"/>
              </w:rPr>
              <w:t>Portal </w:t>
            </w:r>
            <w:r>
              <w:rPr>
                <w:w w:val="110"/>
                <w:sz w:val="16"/>
              </w:rPr>
              <w:t>y que se encuentren siempre en la</w:t>
            </w:r>
            <w:r>
              <w:rPr>
                <w:spacing w:val="39"/>
                <w:w w:val="110"/>
                <w:sz w:val="16"/>
              </w:rPr>
              <w:t> </w:t>
            </w:r>
            <w:r>
              <w:rPr>
                <w:w w:val="110"/>
                <w:sz w:val="16"/>
              </w:rPr>
              <w:t>misma</w:t>
            </w:r>
            <w:r>
              <w:rPr>
                <w:spacing w:val="27"/>
                <w:w w:val="110"/>
                <w:sz w:val="16"/>
              </w:rPr>
              <w:t> </w:t>
            </w:r>
            <w:r>
              <w:rPr>
                <w:w w:val="110"/>
                <w:sz w:val="16"/>
              </w:rPr>
              <w:t>ubicación.</w:t>
            </w:r>
          </w:p>
        </w:tc>
      </w:tr>
      <w:tr>
        <w:trPr>
          <w:trHeight w:val="1262" w:hRule="exact"/>
        </w:trPr>
        <w:tc>
          <w:tcPr>
            <w:tcW w:w="2929" w:type="dxa"/>
          </w:tcPr>
          <w:p>
            <w:pPr>
              <w:pStyle w:val="TableParagraph"/>
              <w:spacing w:line="244" w:lineRule="auto"/>
              <w:ind w:right="44"/>
              <w:jc w:val="both"/>
              <w:rPr>
                <w:sz w:val="16"/>
              </w:rPr>
            </w:pPr>
            <w:r>
              <w:rPr>
                <w:w w:val="115"/>
                <w:sz w:val="16"/>
              </w:rPr>
              <w:t>7.9 Diseño adecuado de los controles de navegación en relación con el</w:t>
            </w:r>
            <w:r>
              <w:rPr>
                <w:spacing w:val="-23"/>
                <w:w w:val="115"/>
                <w:sz w:val="16"/>
              </w:rPr>
              <w:t> </w:t>
            </w:r>
            <w:r>
              <w:rPr>
                <w:w w:val="115"/>
                <w:sz w:val="16"/>
              </w:rPr>
              <w:t>nivel de</w:t>
            </w:r>
            <w:r>
              <w:rPr>
                <w:spacing w:val="-19"/>
                <w:w w:val="115"/>
                <w:sz w:val="16"/>
              </w:rPr>
              <w:t> </w:t>
            </w:r>
            <w:r>
              <w:rPr>
                <w:w w:val="115"/>
                <w:sz w:val="16"/>
              </w:rPr>
              <w:t>agregación</w:t>
            </w:r>
            <w:r>
              <w:rPr>
                <w:spacing w:val="-19"/>
                <w:w w:val="115"/>
                <w:sz w:val="16"/>
              </w:rPr>
              <w:t> </w:t>
            </w:r>
            <w:r>
              <w:rPr>
                <w:w w:val="115"/>
                <w:sz w:val="16"/>
              </w:rPr>
              <w:t>de</w:t>
            </w:r>
            <w:r>
              <w:rPr>
                <w:spacing w:val="-19"/>
                <w:w w:val="115"/>
                <w:sz w:val="16"/>
              </w:rPr>
              <w:t> </w:t>
            </w:r>
            <w:r>
              <w:rPr>
                <w:w w:val="115"/>
                <w:sz w:val="16"/>
              </w:rPr>
              <w:t>los</w:t>
            </w:r>
            <w:r>
              <w:rPr>
                <w:spacing w:val="-19"/>
                <w:w w:val="115"/>
                <w:sz w:val="16"/>
              </w:rPr>
              <w:t> </w:t>
            </w:r>
            <w:r>
              <w:rPr>
                <w:w w:val="115"/>
                <w:sz w:val="16"/>
              </w:rPr>
              <w:t>temas</w:t>
            </w:r>
            <w:r>
              <w:rPr>
                <w:spacing w:val="-19"/>
                <w:w w:val="115"/>
                <w:sz w:val="16"/>
              </w:rPr>
              <w:t> </w:t>
            </w:r>
            <w:r>
              <w:rPr>
                <w:w w:val="115"/>
                <w:sz w:val="16"/>
              </w:rPr>
              <w:t>y</w:t>
            </w:r>
            <w:r>
              <w:rPr>
                <w:spacing w:val="-19"/>
                <w:w w:val="115"/>
                <w:sz w:val="16"/>
              </w:rPr>
              <w:t> </w:t>
            </w:r>
            <w:r>
              <w:rPr>
                <w:w w:val="115"/>
                <w:sz w:val="16"/>
              </w:rPr>
              <w:t>subtemas que organizan los contenidos del portal (menús, botones, íconos, enlaces</w:t>
            </w:r>
            <w:r>
              <w:rPr>
                <w:spacing w:val="-26"/>
                <w:w w:val="115"/>
                <w:sz w:val="16"/>
              </w:rPr>
              <w:t> </w:t>
            </w:r>
            <w:r>
              <w:rPr>
                <w:w w:val="115"/>
                <w:sz w:val="16"/>
              </w:rPr>
              <w:t>de</w:t>
            </w:r>
            <w:r>
              <w:rPr>
                <w:spacing w:val="-26"/>
                <w:w w:val="115"/>
                <w:sz w:val="16"/>
              </w:rPr>
              <w:t> </w:t>
            </w:r>
            <w:r>
              <w:rPr>
                <w:w w:val="115"/>
                <w:sz w:val="16"/>
              </w:rPr>
              <w:t>texto,</w:t>
            </w:r>
            <w:r>
              <w:rPr>
                <w:spacing w:val="-27"/>
                <w:w w:val="115"/>
                <w:sz w:val="16"/>
              </w:rPr>
              <w:t> </w:t>
            </w:r>
            <w:r>
              <w:rPr>
                <w:w w:val="115"/>
                <w:sz w:val="16"/>
              </w:rPr>
              <w:t>permanencia).</w:t>
            </w:r>
          </w:p>
        </w:tc>
        <w:tc>
          <w:tcPr>
            <w:tcW w:w="694" w:type="dxa"/>
          </w:tcPr>
          <w:p>
            <w:pPr>
              <w:pStyle w:val="TableParagraph"/>
              <w:spacing w:line="244" w:lineRule="auto"/>
              <w:ind w:right="169"/>
              <w:jc w:val="left"/>
              <w:rPr>
                <w:sz w:val="16"/>
              </w:rPr>
            </w:pPr>
            <w:r>
              <w:rPr>
                <w:w w:val="120"/>
                <w:sz w:val="16"/>
              </w:rPr>
              <w:t>NO=0 SI=1</w:t>
            </w:r>
          </w:p>
        </w:tc>
        <w:tc>
          <w:tcPr>
            <w:tcW w:w="3453" w:type="dxa"/>
            <w:gridSpan w:val="5"/>
          </w:tcPr>
          <w:p>
            <w:pPr>
              <w:pStyle w:val="TableParagraph"/>
              <w:spacing w:line="244" w:lineRule="auto"/>
              <w:ind w:right="49"/>
              <w:jc w:val="both"/>
              <w:rPr>
                <w:sz w:val="16"/>
              </w:rPr>
            </w:pPr>
            <w:r>
              <w:rPr>
                <w:w w:val="115"/>
                <w:sz w:val="16"/>
              </w:rPr>
              <w:t>Que el tamaño de los botones no sea pequeño y que los menús no sean pequeños pues</w:t>
            </w:r>
            <w:r>
              <w:rPr>
                <w:spacing w:val="-4"/>
                <w:w w:val="115"/>
                <w:sz w:val="16"/>
              </w:rPr>
              <w:t> </w:t>
            </w:r>
            <w:r>
              <w:rPr>
                <w:w w:val="115"/>
                <w:sz w:val="16"/>
              </w:rPr>
              <w:t>en</w:t>
            </w:r>
            <w:r>
              <w:rPr>
                <w:spacing w:val="-4"/>
                <w:w w:val="115"/>
                <w:sz w:val="16"/>
              </w:rPr>
              <w:t> </w:t>
            </w:r>
            <w:r>
              <w:rPr>
                <w:w w:val="115"/>
                <w:sz w:val="16"/>
              </w:rPr>
              <w:t>ocasiones</w:t>
            </w:r>
            <w:r>
              <w:rPr>
                <w:spacing w:val="-4"/>
                <w:w w:val="115"/>
                <w:sz w:val="16"/>
              </w:rPr>
              <w:t> </w:t>
            </w:r>
            <w:r>
              <w:rPr>
                <w:w w:val="115"/>
                <w:sz w:val="16"/>
              </w:rPr>
              <w:t>no</w:t>
            </w:r>
            <w:r>
              <w:rPr>
                <w:spacing w:val="-4"/>
                <w:w w:val="115"/>
                <w:sz w:val="16"/>
              </w:rPr>
              <w:t> </w:t>
            </w:r>
            <w:r>
              <w:rPr>
                <w:w w:val="115"/>
                <w:sz w:val="16"/>
              </w:rPr>
              <w:t>se</w:t>
            </w:r>
            <w:r>
              <w:rPr>
                <w:spacing w:val="-4"/>
                <w:w w:val="115"/>
                <w:sz w:val="16"/>
              </w:rPr>
              <w:t> </w:t>
            </w:r>
            <w:r>
              <w:rPr>
                <w:w w:val="115"/>
                <w:sz w:val="16"/>
              </w:rPr>
              <w:t>puede</w:t>
            </w:r>
            <w:r>
              <w:rPr>
                <w:spacing w:val="-4"/>
                <w:w w:val="115"/>
                <w:sz w:val="16"/>
              </w:rPr>
              <w:t> </w:t>
            </w:r>
            <w:r>
              <w:rPr>
                <w:w w:val="115"/>
                <w:sz w:val="16"/>
              </w:rPr>
              <w:t>dar</w:t>
            </w:r>
            <w:r>
              <w:rPr>
                <w:spacing w:val="-4"/>
                <w:w w:val="115"/>
                <w:sz w:val="16"/>
              </w:rPr>
              <w:t> </w:t>
            </w:r>
            <w:r>
              <w:rPr>
                <w:w w:val="115"/>
                <w:sz w:val="16"/>
              </w:rPr>
              <w:t>clic</w:t>
            </w:r>
            <w:r>
              <w:rPr>
                <w:spacing w:val="-4"/>
                <w:w w:val="115"/>
                <w:sz w:val="16"/>
              </w:rPr>
              <w:t> </w:t>
            </w:r>
            <w:r>
              <w:rPr>
                <w:w w:val="115"/>
                <w:sz w:val="16"/>
              </w:rPr>
              <w:t>al</w:t>
            </w:r>
            <w:r>
              <w:rPr>
                <w:spacing w:val="-4"/>
                <w:w w:val="115"/>
                <w:sz w:val="16"/>
              </w:rPr>
              <w:t> </w:t>
            </w:r>
            <w:r>
              <w:rPr>
                <w:w w:val="115"/>
                <w:sz w:val="16"/>
              </w:rPr>
              <w:t>link deseado.</w:t>
            </w:r>
          </w:p>
        </w:tc>
      </w:tr>
    </w:tbl>
    <w:p>
      <w:pPr>
        <w:spacing w:after="0" w:line="244" w:lineRule="auto"/>
        <w:jc w:val="both"/>
        <w:rPr>
          <w:sz w:val="16"/>
        </w:rPr>
        <w:sectPr>
          <w:pgSz w:w="9640" w:h="13040"/>
          <w:pgMar w:header="823" w:footer="650" w:top="1020" w:bottom="840" w:left="1300" w:right="1020"/>
        </w:sectPr>
      </w:pPr>
    </w:p>
    <w:p>
      <w:pPr>
        <w:pStyle w:val="BodyText"/>
        <w:rPr>
          <w:rFonts w:ascii="Times New Roman"/>
          <w:sz w:val="20"/>
        </w:rPr>
      </w:pPr>
    </w:p>
    <w:p>
      <w:pPr>
        <w:pStyle w:val="BodyText"/>
        <w:spacing w:before="6"/>
        <w:rPr>
          <w:rFonts w:ascii="Times New Roman"/>
          <w:sz w:val="19"/>
        </w:rPr>
      </w:pPr>
    </w:p>
    <w:p>
      <w:pPr>
        <w:spacing w:before="66"/>
        <w:ind w:left="256" w:right="257" w:firstLine="0"/>
        <w:jc w:val="center"/>
        <w:rPr>
          <w:rFonts w:ascii="Arial" w:hAnsi="Arial"/>
          <w:b/>
          <w:sz w:val="24"/>
        </w:rPr>
      </w:pPr>
      <w:bookmarkStart w:name="_TOC_250001" w:id="127"/>
      <w:bookmarkEnd w:id="127"/>
      <w:r>
        <w:rPr>
          <w:rFonts w:ascii="Arial" w:hAnsi="Arial"/>
          <w:b/>
          <w:w w:val="105"/>
          <w:sz w:val="24"/>
        </w:rPr>
        <w:t>Apéndice 2</w:t>
      </w:r>
    </w:p>
    <w:p>
      <w:pPr>
        <w:pStyle w:val="BodyText"/>
        <w:spacing w:before="4"/>
        <w:rPr>
          <w:rFonts w:ascii="Arial"/>
          <w:b/>
          <w:sz w:val="20"/>
        </w:rPr>
      </w:pPr>
    </w:p>
    <w:p>
      <w:pPr>
        <w:spacing w:line="240" w:lineRule="exact" w:before="0"/>
        <w:ind w:left="809" w:right="810" w:firstLine="0"/>
        <w:jc w:val="center"/>
        <w:rPr>
          <w:rFonts w:ascii="Arial" w:hAnsi="Arial"/>
          <w:b/>
          <w:sz w:val="24"/>
        </w:rPr>
      </w:pPr>
      <w:r>
        <w:rPr>
          <w:rFonts w:ascii="Arial" w:hAnsi="Arial"/>
          <w:b/>
          <w:w w:val="105"/>
          <w:sz w:val="24"/>
        </w:rPr>
        <w:t>Cuestionarios Investigación a equipo de desarrollo</w:t>
      </w:r>
      <w:r>
        <w:rPr>
          <w:rFonts w:ascii="Arial" w:hAnsi="Arial"/>
          <w:b/>
          <w:spacing w:val="-29"/>
          <w:w w:val="105"/>
          <w:sz w:val="24"/>
        </w:rPr>
        <w:t> </w:t>
      </w:r>
      <w:r>
        <w:rPr>
          <w:rFonts w:ascii="Arial" w:hAnsi="Arial"/>
          <w:b/>
          <w:w w:val="105"/>
          <w:sz w:val="24"/>
        </w:rPr>
        <w:t>y</w:t>
      </w:r>
      <w:r>
        <w:rPr>
          <w:rFonts w:ascii="Arial" w:hAnsi="Arial"/>
          <w:b/>
          <w:spacing w:val="-29"/>
          <w:w w:val="105"/>
          <w:sz w:val="24"/>
        </w:rPr>
        <w:t> </w:t>
      </w:r>
      <w:r>
        <w:rPr>
          <w:rFonts w:ascii="Arial" w:hAnsi="Arial"/>
          <w:b/>
          <w:w w:val="105"/>
          <w:sz w:val="24"/>
        </w:rPr>
        <w:t>secretarías</w:t>
      </w:r>
      <w:r>
        <w:rPr>
          <w:rFonts w:ascii="Arial" w:hAnsi="Arial"/>
          <w:b/>
          <w:spacing w:val="-29"/>
          <w:w w:val="105"/>
          <w:sz w:val="24"/>
        </w:rPr>
        <w:t> </w:t>
      </w:r>
      <w:r>
        <w:rPr>
          <w:rFonts w:ascii="Arial" w:hAnsi="Arial"/>
          <w:b/>
          <w:w w:val="105"/>
          <w:sz w:val="24"/>
        </w:rPr>
        <w:t>del</w:t>
      </w:r>
      <w:r>
        <w:rPr>
          <w:rFonts w:ascii="Arial" w:hAnsi="Arial"/>
          <w:b/>
          <w:spacing w:val="-29"/>
          <w:w w:val="105"/>
          <w:sz w:val="24"/>
        </w:rPr>
        <w:t> </w:t>
      </w:r>
      <w:r>
        <w:rPr>
          <w:rFonts w:ascii="Arial" w:hAnsi="Arial"/>
          <w:b/>
          <w:w w:val="105"/>
          <w:sz w:val="24"/>
        </w:rPr>
        <w:t>sitio</w:t>
      </w:r>
      <w:r>
        <w:rPr>
          <w:rFonts w:ascii="Arial" w:hAnsi="Arial"/>
          <w:b/>
          <w:spacing w:val="-31"/>
          <w:w w:val="105"/>
          <w:sz w:val="24"/>
        </w:rPr>
        <w:t> </w:t>
      </w:r>
      <w:r>
        <w:rPr>
          <w:rFonts w:ascii="Arial" w:hAnsi="Arial"/>
          <w:b/>
          <w:spacing w:val="-3"/>
          <w:w w:val="105"/>
          <w:sz w:val="24"/>
        </w:rPr>
        <w:t>Web</w:t>
      </w:r>
      <w:r>
        <w:rPr>
          <w:rFonts w:ascii="Arial" w:hAnsi="Arial"/>
          <w:b/>
          <w:spacing w:val="-29"/>
          <w:w w:val="105"/>
          <w:sz w:val="24"/>
        </w:rPr>
        <w:t> </w:t>
      </w:r>
      <w:r>
        <w:rPr>
          <w:rFonts w:ascii="Arial" w:hAnsi="Arial"/>
          <w:b/>
          <w:w w:val="105"/>
          <w:sz w:val="24"/>
        </w:rPr>
        <w:t>del</w:t>
      </w:r>
      <w:r>
        <w:rPr>
          <w:rFonts w:ascii="Arial" w:hAnsi="Arial"/>
          <w:b/>
          <w:spacing w:val="-29"/>
          <w:w w:val="105"/>
          <w:sz w:val="24"/>
        </w:rPr>
        <w:t> </w:t>
      </w:r>
      <w:r>
        <w:rPr>
          <w:rFonts w:ascii="Arial" w:hAnsi="Arial"/>
          <w:b/>
          <w:spacing w:val="-3"/>
          <w:w w:val="105"/>
          <w:sz w:val="24"/>
        </w:rPr>
        <w:t>Portal </w:t>
      </w:r>
      <w:r>
        <w:rPr>
          <w:rFonts w:ascii="Arial" w:hAnsi="Arial"/>
          <w:b/>
          <w:w w:val="105"/>
          <w:sz w:val="24"/>
        </w:rPr>
        <w:t>del</w:t>
      </w:r>
      <w:r>
        <w:rPr>
          <w:rFonts w:ascii="Arial" w:hAnsi="Arial"/>
          <w:b/>
          <w:spacing w:val="-24"/>
          <w:w w:val="105"/>
          <w:sz w:val="24"/>
        </w:rPr>
        <w:t> </w:t>
      </w:r>
      <w:r>
        <w:rPr>
          <w:rFonts w:ascii="Arial" w:hAnsi="Arial"/>
          <w:b/>
          <w:w w:val="105"/>
          <w:sz w:val="24"/>
        </w:rPr>
        <w:t>Gobierno</w:t>
      </w:r>
      <w:r>
        <w:rPr>
          <w:rFonts w:ascii="Arial" w:hAnsi="Arial"/>
          <w:b/>
          <w:spacing w:val="-24"/>
          <w:w w:val="105"/>
          <w:sz w:val="24"/>
        </w:rPr>
        <w:t> </w:t>
      </w:r>
      <w:r>
        <w:rPr>
          <w:rFonts w:ascii="Arial" w:hAnsi="Arial"/>
          <w:b/>
          <w:w w:val="105"/>
          <w:sz w:val="24"/>
        </w:rPr>
        <w:t>del</w:t>
      </w:r>
      <w:r>
        <w:rPr>
          <w:rFonts w:ascii="Arial" w:hAnsi="Arial"/>
          <w:b/>
          <w:spacing w:val="-24"/>
          <w:w w:val="105"/>
          <w:sz w:val="24"/>
        </w:rPr>
        <w:t> </w:t>
      </w:r>
      <w:r>
        <w:rPr>
          <w:rFonts w:ascii="Arial" w:hAnsi="Arial"/>
          <w:b/>
          <w:w w:val="105"/>
          <w:sz w:val="24"/>
        </w:rPr>
        <w:t>Estado</w:t>
      </w:r>
      <w:r>
        <w:rPr>
          <w:rFonts w:ascii="Arial" w:hAnsi="Arial"/>
          <w:b/>
          <w:spacing w:val="-24"/>
          <w:w w:val="105"/>
          <w:sz w:val="24"/>
        </w:rPr>
        <w:t> </w:t>
      </w:r>
      <w:r>
        <w:rPr>
          <w:rFonts w:ascii="Arial" w:hAnsi="Arial"/>
          <w:b/>
          <w:w w:val="105"/>
          <w:sz w:val="24"/>
        </w:rPr>
        <w:t>de</w:t>
      </w:r>
      <w:r>
        <w:rPr>
          <w:rFonts w:ascii="Arial" w:hAnsi="Arial"/>
          <w:b/>
          <w:spacing w:val="-24"/>
          <w:w w:val="105"/>
          <w:sz w:val="24"/>
        </w:rPr>
        <w:t> </w:t>
      </w:r>
      <w:r>
        <w:rPr>
          <w:rFonts w:ascii="Arial" w:hAnsi="Arial"/>
          <w:b/>
          <w:w w:val="105"/>
          <w:sz w:val="24"/>
        </w:rPr>
        <w:t>Puebla.</w:t>
      </w:r>
    </w:p>
    <w:p>
      <w:pPr>
        <w:pStyle w:val="BodyText"/>
        <w:rPr>
          <w:rFonts w:ascii="Arial"/>
          <w:b/>
          <w:sz w:val="24"/>
        </w:rPr>
      </w:pPr>
    </w:p>
    <w:p>
      <w:pPr>
        <w:spacing w:before="171"/>
        <w:ind w:left="113" w:right="0" w:firstLine="0"/>
        <w:jc w:val="both"/>
        <w:rPr>
          <w:rFonts w:ascii="Arial" w:hAnsi="Arial"/>
          <w:b/>
          <w:sz w:val="24"/>
        </w:rPr>
      </w:pPr>
      <w:r>
        <w:rPr>
          <w:rFonts w:ascii="Arial" w:hAnsi="Arial"/>
          <w:b/>
          <w:sz w:val="24"/>
        </w:rPr>
        <w:t>Introducción:</w:t>
      </w:r>
    </w:p>
    <w:p>
      <w:pPr>
        <w:pStyle w:val="BodyText"/>
        <w:spacing w:before="4"/>
        <w:rPr>
          <w:rFonts w:ascii="Arial"/>
          <w:b/>
          <w:sz w:val="20"/>
        </w:rPr>
      </w:pPr>
    </w:p>
    <w:p>
      <w:pPr>
        <w:pStyle w:val="BodyText"/>
        <w:spacing w:line="240" w:lineRule="exact"/>
        <w:ind w:left="113" w:right="109"/>
        <w:jc w:val="both"/>
      </w:pPr>
      <w:r>
        <w:rPr>
          <w:w w:val="110"/>
        </w:rPr>
        <w:t>Buenos días mi nombre es René Méndez y soy candidato a graduarme </w:t>
      </w:r>
      <w:r>
        <w:rPr>
          <w:spacing w:val="52"/>
          <w:w w:val="110"/>
        </w:rPr>
        <w:t> </w:t>
      </w:r>
      <w:r>
        <w:rPr>
          <w:w w:val="110"/>
        </w:rPr>
        <w:t>para maestría en Administración de Empresas en la Universidad de las Américas, Puebla. Esta entrevista constituye información importante para mi tesis. Esta investigación está diseñada para comprender cómo los distintos factores afectan la calidad y/o funcionalidad del sitio WEB</w:t>
      </w:r>
      <w:r>
        <w:rPr>
          <w:spacing w:val="43"/>
          <w:w w:val="110"/>
        </w:rPr>
        <w:t> </w:t>
      </w:r>
      <w:r>
        <w:rPr>
          <w:w w:val="110"/>
        </w:rPr>
        <w:t>estatal.</w:t>
      </w:r>
    </w:p>
    <w:p>
      <w:pPr>
        <w:pStyle w:val="BodyText"/>
        <w:spacing w:before="8"/>
        <w:rPr>
          <w:sz w:val="19"/>
        </w:rPr>
      </w:pPr>
    </w:p>
    <w:p>
      <w:pPr>
        <w:pStyle w:val="BodyText"/>
        <w:spacing w:line="240" w:lineRule="exact"/>
        <w:ind w:left="113" w:right="115"/>
        <w:jc w:val="both"/>
      </w:pPr>
      <w:r>
        <w:rPr>
          <w:w w:val="115"/>
        </w:rPr>
        <w:t>Me</w:t>
      </w:r>
      <w:r>
        <w:rPr>
          <w:spacing w:val="-12"/>
          <w:w w:val="115"/>
        </w:rPr>
        <w:t> </w:t>
      </w:r>
      <w:r>
        <w:rPr>
          <w:w w:val="115"/>
        </w:rPr>
        <w:t>gustaría</w:t>
      </w:r>
      <w:r>
        <w:rPr>
          <w:spacing w:val="-12"/>
          <w:w w:val="115"/>
        </w:rPr>
        <w:t> </w:t>
      </w:r>
      <w:r>
        <w:rPr>
          <w:w w:val="115"/>
        </w:rPr>
        <w:t>darle</w:t>
      </w:r>
      <w:r>
        <w:rPr>
          <w:spacing w:val="-12"/>
          <w:w w:val="115"/>
        </w:rPr>
        <w:t> </w:t>
      </w:r>
      <w:r>
        <w:rPr>
          <w:w w:val="115"/>
        </w:rPr>
        <w:t>las</w:t>
      </w:r>
      <w:r>
        <w:rPr>
          <w:spacing w:val="-12"/>
          <w:w w:val="115"/>
        </w:rPr>
        <w:t> </w:t>
      </w:r>
      <w:r>
        <w:rPr>
          <w:w w:val="115"/>
        </w:rPr>
        <w:t>gracias</w:t>
      </w:r>
      <w:r>
        <w:rPr>
          <w:spacing w:val="-12"/>
          <w:w w:val="115"/>
        </w:rPr>
        <w:t> </w:t>
      </w:r>
      <w:r>
        <w:rPr>
          <w:w w:val="115"/>
        </w:rPr>
        <w:t>por</w:t>
      </w:r>
      <w:r>
        <w:rPr>
          <w:spacing w:val="-12"/>
          <w:w w:val="115"/>
        </w:rPr>
        <w:t> </w:t>
      </w:r>
      <w:r>
        <w:rPr>
          <w:w w:val="115"/>
        </w:rPr>
        <w:t>aceptar</w:t>
      </w:r>
      <w:r>
        <w:rPr>
          <w:spacing w:val="-12"/>
          <w:w w:val="115"/>
        </w:rPr>
        <w:t> </w:t>
      </w:r>
      <w:r>
        <w:rPr>
          <w:w w:val="115"/>
        </w:rPr>
        <w:t>esta</w:t>
      </w:r>
      <w:r>
        <w:rPr>
          <w:spacing w:val="-12"/>
          <w:w w:val="115"/>
        </w:rPr>
        <w:t> </w:t>
      </w:r>
      <w:r>
        <w:rPr>
          <w:w w:val="115"/>
        </w:rPr>
        <w:t>entrevista</w:t>
      </w:r>
      <w:r>
        <w:rPr>
          <w:spacing w:val="-12"/>
          <w:w w:val="115"/>
        </w:rPr>
        <w:t> </w:t>
      </w:r>
      <w:r>
        <w:rPr>
          <w:w w:val="115"/>
        </w:rPr>
        <w:t>y</w:t>
      </w:r>
      <w:r>
        <w:rPr>
          <w:spacing w:val="-12"/>
          <w:w w:val="115"/>
        </w:rPr>
        <w:t> </w:t>
      </w:r>
      <w:r>
        <w:rPr>
          <w:w w:val="115"/>
        </w:rPr>
        <w:t>por</w:t>
      </w:r>
      <w:r>
        <w:rPr>
          <w:spacing w:val="-12"/>
          <w:w w:val="115"/>
        </w:rPr>
        <w:t> </w:t>
      </w:r>
      <w:r>
        <w:rPr>
          <w:w w:val="115"/>
        </w:rPr>
        <w:t>permitirme platicar con otras personas de su área. La información obtenida será de gran</w:t>
      </w:r>
      <w:r>
        <w:rPr>
          <w:spacing w:val="-16"/>
          <w:w w:val="115"/>
        </w:rPr>
        <w:t> </w:t>
      </w:r>
      <w:r>
        <w:rPr>
          <w:w w:val="115"/>
        </w:rPr>
        <w:t>beneficio</w:t>
      </w:r>
      <w:r>
        <w:rPr>
          <w:spacing w:val="-16"/>
          <w:w w:val="115"/>
        </w:rPr>
        <w:t> </w:t>
      </w:r>
      <w:r>
        <w:rPr>
          <w:w w:val="115"/>
        </w:rPr>
        <w:t>ya</w:t>
      </w:r>
      <w:r>
        <w:rPr>
          <w:spacing w:val="-16"/>
          <w:w w:val="115"/>
        </w:rPr>
        <w:t> </w:t>
      </w:r>
      <w:r>
        <w:rPr>
          <w:w w:val="115"/>
        </w:rPr>
        <w:t>que</w:t>
      </w:r>
      <w:r>
        <w:rPr>
          <w:spacing w:val="-16"/>
          <w:w w:val="115"/>
        </w:rPr>
        <w:t> </w:t>
      </w:r>
      <w:r>
        <w:rPr>
          <w:w w:val="115"/>
        </w:rPr>
        <w:t>a</w:t>
      </w:r>
      <w:r>
        <w:rPr>
          <w:spacing w:val="-16"/>
          <w:w w:val="115"/>
        </w:rPr>
        <w:t> </w:t>
      </w:r>
      <w:r>
        <w:rPr>
          <w:w w:val="115"/>
        </w:rPr>
        <w:t>partir</w:t>
      </w:r>
      <w:r>
        <w:rPr>
          <w:spacing w:val="-16"/>
          <w:w w:val="115"/>
        </w:rPr>
        <w:t> </w:t>
      </w:r>
      <w:r>
        <w:rPr>
          <w:w w:val="115"/>
        </w:rPr>
        <w:t>de</w:t>
      </w:r>
      <w:r>
        <w:rPr>
          <w:spacing w:val="-16"/>
          <w:w w:val="115"/>
        </w:rPr>
        <w:t> </w:t>
      </w:r>
      <w:r>
        <w:rPr>
          <w:w w:val="115"/>
        </w:rPr>
        <w:t>sus</w:t>
      </w:r>
      <w:r>
        <w:rPr>
          <w:spacing w:val="-16"/>
          <w:w w:val="115"/>
        </w:rPr>
        <w:t> </w:t>
      </w:r>
      <w:r>
        <w:rPr>
          <w:w w:val="115"/>
        </w:rPr>
        <w:t>experiencias</w:t>
      </w:r>
      <w:r>
        <w:rPr>
          <w:spacing w:val="-16"/>
          <w:w w:val="115"/>
        </w:rPr>
        <w:t> </w:t>
      </w:r>
      <w:r>
        <w:rPr>
          <w:w w:val="115"/>
        </w:rPr>
        <w:t>y</w:t>
      </w:r>
      <w:r>
        <w:rPr>
          <w:spacing w:val="-16"/>
          <w:w w:val="115"/>
        </w:rPr>
        <w:t> </w:t>
      </w:r>
      <w:r>
        <w:rPr>
          <w:w w:val="115"/>
        </w:rPr>
        <w:t>opiniones</w:t>
      </w:r>
      <w:r>
        <w:rPr>
          <w:spacing w:val="-16"/>
          <w:w w:val="115"/>
        </w:rPr>
        <w:t> </w:t>
      </w:r>
      <w:r>
        <w:rPr>
          <w:w w:val="115"/>
        </w:rPr>
        <w:t>constituirán las</w:t>
      </w:r>
      <w:r>
        <w:rPr>
          <w:spacing w:val="-13"/>
          <w:w w:val="115"/>
        </w:rPr>
        <w:t> </w:t>
      </w:r>
      <w:r>
        <w:rPr>
          <w:w w:val="115"/>
        </w:rPr>
        <w:t>bases</w:t>
      </w:r>
      <w:r>
        <w:rPr>
          <w:spacing w:val="-13"/>
          <w:w w:val="115"/>
        </w:rPr>
        <w:t> </w:t>
      </w:r>
      <w:r>
        <w:rPr>
          <w:w w:val="115"/>
        </w:rPr>
        <w:t>para</w:t>
      </w:r>
      <w:r>
        <w:rPr>
          <w:spacing w:val="-13"/>
          <w:w w:val="115"/>
        </w:rPr>
        <w:t> </w:t>
      </w:r>
      <w:r>
        <w:rPr>
          <w:w w:val="115"/>
        </w:rPr>
        <w:t>realizar</w:t>
      </w:r>
      <w:r>
        <w:rPr>
          <w:spacing w:val="-13"/>
          <w:w w:val="115"/>
        </w:rPr>
        <w:t> </w:t>
      </w:r>
      <w:r>
        <w:rPr>
          <w:w w:val="115"/>
        </w:rPr>
        <w:t>una</w:t>
      </w:r>
      <w:r>
        <w:rPr>
          <w:spacing w:val="-13"/>
          <w:w w:val="115"/>
        </w:rPr>
        <w:t> </w:t>
      </w:r>
      <w:r>
        <w:rPr>
          <w:w w:val="115"/>
        </w:rPr>
        <w:t>investigación</w:t>
      </w:r>
      <w:r>
        <w:rPr>
          <w:spacing w:val="-13"/>
          <w:w w:val="115"/>
        </w:rPr>
        <w:t> </w:t>
      </w:r>
      <w:r>
        <w:rPr>
          <w:w w:val="115"/>
        </w:rPr>
        <w:t>sobre</w:t>
      </w:r>
      <w:r>
        <w:rPr>
          <w:spacing w:val="-13"/>
          <w:w w:val="115"/>
        </w:rPr>
        <w:t> </w:t>
      </w:r>
      <w:r>
        <w:rPr>
          <w:w w:val="115"/>
        </w:rPr>
        <w:t>el</w:t>
      </w:r>
      <w:r>
        <w:rPr>
          <w:spacing w:val="-13"/>
          <w:w w:val="115"/>
        </w:rPr>
        <w:t> </w:t>
      </w:r>
      <w:r>
        <w:rPr>
          <w:w w:val="115"/>
        </w:rPr>
        <w:t>éxito</w:t>
      </w:r>
      <w:r>
        <w:rPr>
          <w:spacing w:val="-13"/>
          <w:w w:val="115"/>
        </w:rPr>
        <w:t> </w:t>
      </w:r>
      <w:r>
        <w:rPr>
          <w:w w:val="115"/>
        </w:rPr>
        <w:t>de</w:t>
      </w:r>
      <w:r>
        <w:rPr>
          <w:spacing w:val="-13"/>
          <w:w w:val="115"/>
        </w:rPr>
        <w:t> </w:t>
      </w:r>
      <w:r>
        <w:rPr>
          <w:w w:val="115"/>
        </w:rPr>
        <w:t>la</w:t>
      </w:r>
      <w:r>
        <w:rPr>
          <w:spacing w:val="-13"/>
          <w:w w:val="115"/>
        </w:rPr>
        <w:t> </w:t>
      </w:r>
      <w:r>
        <w:rPr>
          <w:w w:val="115"/>
        </w:rPr>
        <w:t>página.</w:t>
      </w:r>
    </w:p>
    <w:p>
      <w:pPr>
        <w:pStyle w:val="BodyText"/>
        <w:spacing w:before="8"/>
        <w:rPr>
          <w:sz w:val="19"/>
        </w:rPr>
      </w:pPr>
    </w:p>
    <w:p>
      <w:pPr>
        <w:pStyle w:val="BodyText"/>
        <w:spacing w:line="240" w:lineRule="exact"/>
        <w:ind w:left="113" w:right="114"/>
        <w:jc w:val="both"/>
      </w:pPr>
      <w:r>
        <w:rPr>
          <w:w w:val="110"/>
        </w:rPr>
        <w:t>Usted  puede  estar  seguro  que  toda  la  información  que  se  maneje</w:t>
      </w:r>
      <w:r>
        <w:rPr>
          <w:spacing w:val="52"/>
          <w:w w:val="110"/>
        </w:rPr>
        <w:t> </w:t>
      </w:r>
      <w:r>
        <w:rPr>
          <w:w w:val="110"/>
        </w:rPr>
        <w:t>será estrictamente confidencial. Las referencias y atribuciones de sus aportaciones no serán mencionadas en la investigación y si fuera necesario mencionar su nombre para la naturaleza y fuente de la información no se realizaría sin su</w:t>
      </w:r>
      <w:r>
        <w:rPr>
          <w:spacing w:val="7"/>
          <w:w w:val="110"/>
        </w:rPr>
        <w:t> </w:t>
      </w:r>
      <w:r>
        <w:rPr>
          <w:w w:val="110"/>
        </w:rPr>
        <w:t>autorización.</w:t>
      </w:r>
    </w:p>
    <w:p>
      <w:pPr>
        <w:pStyle w:val="BodyText"/>
        <w:spacing w:before="8"/>
        <w:rPr>
          <w:sz w:val="19"/>
        </w:rPr>
      </w:pPr>
    </w:p>
    <w:p>
      <w:pPr>
        <w:pStyle w:val="BodyText"/>
        <w:spacing w:line="240" w:lineRule="exact"/>
        <w:ind w:left="113" w:right="116"/>
        <w:jc w:val="both"/>
      </w:pPr>
      <w:r>
        <w:rPr>
          <w:w w:val="115"/>
        </w:rPr>
        <w:t>Si durante la entrevista usted no se siente seguro de responder alguna pregunta o desea terminar con ésta siéntase cómodo de no proseguir.</w:t>
      </w:r>
    </w:p>
    <w:p>
      <w:pPr>
        <w:pStyle w:val="BodyText"/>
        <w:spacing w:before="8"/>
        <w:rPr>
          <w:sz w:val="19"/>
        </w:rPr>
      </w:pPr>
    </w:p>
    <w:p>
      <w:pPr>
        <w:pStyle w:val="BodyText"/>
        <w:spacing w:line="240" w:lineRule="exact"/>
        <w:ind w:left="113" w:right="114"/>
        <w:jc w:val="both"/>
      </w:pPr>
      <w:r>
        <w:rPr>
          <w:w w:val="110"/>
        </w:rPr>
        <w:t>Si todo es correcto, voy a colocar una grabadora de voz (archivo MP3)  </w:t>
      </w:r>
      <w:r>
        <w:rPr>
          <w:spacing w:val="52"/>
          <w:w w:val="110"/>
        </w:rPr>
        <w:t> </w:t>
      </w:r>
      <w:r>
        <w:rPr>
          <w:w w:val="110"/>
        </w:rPr>
        <w:t>para continuar con la entrevista. La grabación es muy importante ya que </w:t>
      </w:r>
      <w:r>
        <w:rPr>
          <w:spacing w:val="52"/>
          <w:w w:val="110"/>
        </w:rPr>
        <w:t> </w:t>
      </w:r>
      <w:r>
        <w:rPr>
          <w:w w:val="110"/>
        </w:rPr>
        <w:t>es mucho más precisa que tomar notas a mano. Esta entrevista tendrá una duración de aproximadamente una </w:t>
      </w:r>
      <w:r>
        <w:rPr>
          <w:spacing w:val="14"/>
          <w:w w:val="110"/>
        </w:rPr>
        <w:t> </w:t>
      </w:r>
      <w:r>
        <w:rPr>
          <w:w w:val="110"/>
        </w:rPr>
        <w:t>hora.</w:t>
      </w:r>
    </w:p>
    <w:p>
      <w:pPr>
        <w:pStyle w:val="BodyText"/>
        <w:rPr>
          <w:sz w:val="19"/>
        </w:rPr>
      </w:pPr>
    </w:p>
    <w:p>
      <w:pPr>
        <w:pStyle w:val="BodyText"/>
        <w:ind w:left="113"/>
        <w:jc w:val="both"/>
      </w:pPr>
      <w:r>
        <w:rPr>
          <w:w w:val="115"/>
        </w:rPr>
        <w:t>¿Tiene alguna pregunta? Gracias.</w:t>
      </w:r>
    </w:p>
    <w:p>
      <w:pPr>
        <w:pStyle w:val="BodyText"/>
        <w:spacing w:before="11"/>
        <w:rPr>
          <w:sz w:val="18"/>
        </w:rPr>
      </w:pPr>
    </w:p>
    <w:p>
      <w:pPr>
        <w:pStyle w:val="ListParagraph"/>
        <w:numPr>
          <w:ilvl w:val="0"/>
          <w:numId w:val="16"/>
        </w:numPr>
        <w:tabs>
          <w:tab w:pos="394" w:val="left" w:leader="none"/>
        </w:tabs>
        <w:spacing w:line="240" w:lineRule="exact" w:before="1" w:after="0"/>
        <w:ind w:left="113" w:right="115" w:firstLine="0"/>
        <w:jc w:val="both"/>
        <w:rPr>
          <w:sz w:val="21"/>
        </w:rPr>
      </w:pPr>
      <w:r>
        <w:rPr>
          <w:spacing w:val="-3"/>
          <w:w w:val="115"/>
          <w:sz w:val="21"/>
        </w:rPr>
        <w:t>¿Podría </w:t>
      </w:r>
      <w:r>
        <w:rPr>
          <w:w w:val="115"/>
          <w:sz w:val="21"/>
        </w:rPr>
        <w:t>darme una breve descripción de su trabajo y sus respon- sabilidades</w:t>
      </w:r>
      <w:r>
        <w:rPr>
          <w:spacing w:val="31"/>
          <w:w w:val="115"/>
          <w:sz w:val="21"/>
        </w:rPr>
        <w:t> </w:t>
      </w:r>
      <w:r>
        <w:rPr>
          <w:w w:val="115"/>
          <w:sz w:val="21"/>
        </w:rPr>
        <w:t>principales?</w:t>
      </w:r>
    </w:p>
    <w:p>
      <w:pPr>
        <w:pStyle w:val="ListParagraph"/>
        <w:numPr>
          <w:ilvl w:val="1"/>
          <w:numId w:val="16"/>
        </w:numPr>
        <w:tabs>
          <w:tab w:pos="674" w:val="left" w:leader="none"/>
        </w:tabs>
        <w:spacing w:line="239" w:lineRule="exact" w:before="0" w:after="0"/>
        <w:ind w:left="673" w:right="0" w:hanging="280"/>
        <w:jc w:val="left"/>
        <w:rPr>
          <w:sz w:val="21"/>
        </w:rPr>
      </w:pPr>
      <w:r>
        <w:rPr>
          <w:w w:val="110"/>
          <w:sz w:val="21"/>
        </w:rPr>
        <w:t>¿Cuál es su rol en la administración del sitio WEB / Desarrollo / </w:t>
      </w:r>
      <w:r>
        <w:rPr>
          <w:spacing w:val="42"/>
          <w:w w:val="110"/>
          <w:sz w:val="21"/>
        </w:rPr>
        <w:t> </w:t>
      </w:r>
      <w:r>
        <w:rPr>
          <w:w w:val="110"/>
          <w:sz w:val="21"/>
        </w:rPr>
        <w:t>Uso?</w:t>
      </w:r>
    </w:p>
    <w:p>
      <w:pPr>
        <w:pStyle w:val="ListParagraph"/>
        <w:numPr>
          <w:ilvl w:val="1"/>
          <w:numId w:val="16"/>
        </w:numPr>
        <w:tabs>
          <w:tab w:pos="674" w:val="left" w:leader="none"/>
        </w:tabs>
        <w:spacing w:line="240" w:lineRule="exact" w:before="0" w:after="0"/>
        <w:ind w:left="673" w:right="0" w:hanging="280"/>
        <w:jc w:val="left"/>
        <w:rPr>
          <w:sz w:val="21"/>
        </w:rPr>
      </w:pPr>
      <w:r>
        <w:rPr>
          <w:w w:val="115"/>
          <w:sz w:val="21"/>
        </w:rPr>
        <w:t>¿Cuál</w:t>
      </w:r>
      <w:r>
        <w:rPr>
          <w:spacing w:val="-18"/>
          <w:w w:val="115"/>
          <w:sz w:val="21"/>
        </w:rPr>
        <w:t> </w:t>
      </w:r>
      <w:r>
        <w:rPr>
          <w:w w:val="115"/>
          <w:sz w:val="21"/>
        </w:rPr>
        <w:t>es</w:t>
      </w:r>
      <w:r>
        <w:rPr>
          <w:spacing w:val="-18"/>
          <w:w w:val="115"/>
          <w:sz w:val="21"/>
        </w:rPr>
        <w:t> </w:t>
      </w:r>
      <w:r>
        <w:rPr>
          <w:w w:val="115"/>
          <w:sz w:val="21"/>
        </w:rPr>
        <w:t>su</w:t>
      </w:r>
      <w:r>
        <w:rPr>
          <w:spacing w:val="-18"/>
          <w:w w:val="115"/>
          <w:sz w:val="21"/>
        </w:rPr>
        <w:t> </w:t>
      </w:r>
      <w:r>
        <w:rPr>
          <w:w w:val="115"/>
          <w:sz w:val="21"/>
        </w:rPr>
        <w:t>formación</w:t>
      </w:r>
      <w:r>
        <w:rPr>
          <w:spacing w:val="-18"/>
          <w:w w:val="115"/>
          <w:sz w:val="21"/>
        </w:rPr>
        <w:t> </w:t>
      </w:r>
      <w:r>
        <w:rPr>
          <w:w w:val="115"/>
          <w:sz w:val="21"/>
        </w:rPr>
        <w:t>académica?</w:t>
      </w:r>
    </w:p>
    <w:p>
      <w:pPr>
        <w:pStyle w:val="ListParagraph"/>
        <w:numPr>
          <w:ilvl w:val="1"/>
          <w:numId w:val="16"/>
        </w:numPr>
        <w:tabs>
          <w:tab w:pos="674" w:val="left" w:leader="none"/>
        </w:tabs>
        <w:spacing w:line="248" w:lineRule="exact" w:before="0" w:after="0"/>
        <w:ind w:left="673" w:right="0" w:hanging="280"/>
        <w:jc w:val="left"/>
        <w:rPr>
          <w:sz w:val="21"/>
        </w:rPr>
      </w:pPr>
      <w:r>
        <w:rPr>
          <w:w w:val="115"/>
          <w:sz w:val="21"/>
        </w:rPr>
        <w:t>¿Cuál</w:t>
      </w:r>
      <w:r>
        <w:rPr>
          <w:spacing w:val="-19"/>
          <w:w w:val="115"/>
          <w:sz w:val="21"/>
        </w:rPr>
        <w:t> </w:t>
      </w:r>
      <w:r>
        <w:rPr>
          <w:w w:val="115"/>
          <w:sz w:val="21"/>
        </w:rPr>
        <w:t>es</w:t>
      </w:r>
      <w:r>
        <w:rPr>
          <w:spacing w:val="-19"/>
          <w:w w:val="115"/>
          <w:sz w:val="21"/>
        </w:rPr>
        <w:t> </w:t>
      </w:r>
      <w:r>
        <w:rPr>
          <w:w w:val="115"/>
          <w:sz w:val="21"/>
        </w:rPr>
        <w:t>tu</w:t>
      </w:r>
      <w:r>
        <w:rPr>
          <w:spacing w:val="-19"/>
          <w:w w:val="115"/>
          <w:sz w:val="21"/>
        </w:rPr>
        <w:t> </w:t>
      </w:r>
      <w:r>
        <w:rPr>
          <w:w w:val="115"/>
          <w:sz w:val="21"/>
        </w:rPr>
        <w:t>experiencia</w:t>
      </w:r>
      <w:r>
        <w:rPr>
          <w:spacing w:val="-19"/>
          <w:w w:val="115"/>
          <w:sz w:val="21"/>
        </w:rPr>
        <w:t> </w:t>
      </w:r>
      <w:r>
        <w:rPr>
          <w:w w:val="115"/>
          <w:sz w:val="21"/>
        </w:rPr>
        <w:t>laboral?</w:t>
      </w:r>
    </w:p>
    <w:p>
      <w:pPr>
        <w:spacing w:after="0" w:line="248" w:lineRule="exact"/>
        <w:jc w:val="left"/>
        <w:rPr>
          <w:sz w:val="21"/>
        </w:rPr>
        <w:sectPr>
          <w:pgSz w:w="9640" w:h="13040"/>
          <w:pgMar w:header="823" w:footer="650" w:top="1020" w:bottom="840" w:left="1020" w:right="1300"/>
        </w:sectPr>
      </w:pPr>
    </w:p>
    <w:p>
      <w:pPr>
        <w:pStyle w:val="BodyText"/>
        <w:rPr>
          <w:sz w:val="20"/>
        </w:rPr>
      </w:pPr>
    </w:p>
    <w:p>
      <w:pPr>
        <w:pStyle w:val="BodyText"/>
        <w:spacing w:before="4"/>
        <w:rPr>
          <w:sz w:val="17"/>
        </w:rPr>
      </w:pPr>
    </w:p>
    <w:p>
      <w:pPr>
        <w:pStyle w:val="ListParagraph"/>
        <w:numPr>
          <w:ilvl w:val="0"/>
          <w:numId w:val="16"/>
        </w:numPr>
        <w:tabs>
          <w:tab w:pos="398" w:val="left" w:leader="none"/>
        </w:tabs>
        <w:spacing w:line="240" w:lineRule="exact" w:before="75" w:after="0"/>
        <w:ind w:left="117" w:right="105" w:firstLine="0"/>
        <w:jc w:val="left"/>
        <w:rPr>
          <w:sz w:val="21"/>
        </w:rPr>
      </w:pPr>
      <w:r>
        <w:rPr>
          <w:w w:val="110"/>
          <w:sz w:val="21"/>
        </w:rPr>
        <w:t>Hablando del Sitio </w:t>
      </w:r>
      <w:r>
        <w:rPr>
          <w:spacing w:val="-3"/>
          <w:w w:val="110"/>
          <w:sz w:val="21"/>
        </w:rPr>
        <w:t>Web </w:t>
      </w:r>
      <w:r>
        <w:rPr>
          <w:w w:val="110"/>
          <w:sz w:val="21"/>
        </w:rPr>
        <w:t>del Gobierno del Estado de Puebla, históricamente, ¿cuál es el origen y la evolución del </w:t>
      </w:r>
      <w:r>
        <w:rPr>
          <w:spacing w:val="24"/>
          <w:w w:val="110"/>
          <w:sz w:val="21"/>
        </w:rPr>
        <w:t> </w:t>
      </w:r>
      <w:r>
        <w:rPr>
          <w:w w:val="110"/>
          <w:sz w:val="21"/>
        </w:rPr>
        <w:t>sitio?</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¿Cuándo</w:t>
      </w:r>
      <w:r>
        <w:rPr>
          <w:spacing w:val="-17"/>
          <w:w w:val="115"/>
          <w:sz w:val="21"/>
        </w:rPr>
        <w:t> </w:t>
      </w:r>
      <w:r>
        <w:rPr>
          <w:w w:val="115"/>
          <w:sz w:val="21"/>
        </w:rPr>
        <w:t>comenzó?</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¿Cómo</w:t>
      </w:r>
      <w:r>
        <w:rPr>
          <w:spacing w:val="-11"/>
          <w:w w:val="115"/>
          <w:sz w:val="21"/>
        </w:rPr>
        <w:t> </w:t>
      </w:r>
      <w:r>
        <w:rPr>
          <w:w w:val="115"/>
          <w:sz w:val="21"/>
        </w:rPr>
        <w:t>se</w:t>
      </w:r>
      <w:r>
        <w:rPr>
          <w:spacing w:val="-11"/>
          <w:w w:val="115"/>
          <w:sz w:val="21"/>
        </w:rPr>
        <w:t> </w:t>
      </w:r>
      <w:r>
        <w:rPr>
          <w:w w:val="115"/>
          <w:sz w:val="21"/>
        </w:rPr>
        <w:t>diseñó</w:t>
      </w:r>
      <w:r>
        <w:rPr>
          <w:spacing w:val="-11"/>
          <w:w w:val="115"/>
          <w:sz w:val="21"/>
        </w:rPr>
        <w:t> </w:t>
      </w:r>
      <w:r>
        <w:rPr>
          <w:w w:val="115"/>
          <w:sz w:val="21"/>
        </w:rPr>
        <w:t>en</w:t>
      </w:r>
      <w:r>
        <w:rPr>
          <w:spacing w:val="-11"/>
          <w:w w:val="115"/>
          <w:sz w:val="21"/>
        </w:rPr>
        <w:t> </w:t>
      </w:r>
      <w:r>
        <w:rPr>
          <w:w w:val="115"/>
          <w:sz w:val="21"/>
        </w:rPr>
        <w:t>aquel</w:t>
      </w:r>
      <w:r>
        <w:rPr>
          <w:spacing w:val="-11"/>
          <w:w w:val="115"/>
          <w:sz w:val="21"/>
        </w:rPr>
        <w:t> </w:t>
      </w:r>
      <w:r>
        <w:rPr>
          <w:w w:val="115"/>
          <w:sz w:val="21"/>
        </w:rPr>
        <w:t>entonces?</w:t>
      </w:r>
    </w:p>
    <w:p>
      <w:pPr>
        <w:pStyle w:val="ListParagraph"/>
        <w:numPr>
          <w:ilvl w:val="1"/>
          <w:numId w:val="16"/>
        </w:numPr>
        <w:tabs>
          <w:tab w:pos="678" w:val="left" w:leader="none"/>
        </w:tabs>
        <w:spacing w:line="240" w:lineRule="exact" w:before="0" w:after="0"/>
        <w:ind w:left="677" w:right="0" w:hanging="280"/>
        <w:jc w:val="left"/>
        <w:rPr>
          <w:sz w:val="21"/>
        </w:rPr>
      </w:pPr>
      <w:r>
        <w:rPr>
          <w:w w:val="110"/>
          <w:sz w:val="21"/>
        </w:rPr>
        <w:t>¿Cuál fue su</w:t>
      </w:r>
      <w:r>
        <w:rPr>
          <w:spacing w:val="32"/>
          <w:w w:val="110"/>
          <w:sz w:val="21"/>
        </w:rPr>
        <w:t> </w:t>
      </w:r>
      <w:r>
        <w:rPr>
          <w:w w:val="110"/>
          <w:sz w:val="21"/>
        </w:rPr>
        <w:t>costo?</w:t>
      </w:r>
    </w:p>
    <w:p>
      <w:pPr>
        <w:pStyle w:val="ListParagraph"/>
        <w:numPr>
          <w:ilvl w:val="1"/>
          <w:numId w:val="16"/>
        </w:numPr>
        <w:tabs>
          <w:tab w:pos="678" w:val="left" w:leader="none"/>
        </w:tabs>
        <w:spacing w:line="248" w:lineRule="exact" w:before="0" w:after="0"/>
        <w:ind w:left="677" w:right="0" w:hanging="280"/>
        <w:jc w:val="left"/>
        <w:rPr>
          <w:sz w:val="21"/>
        </w:rPr>
      </w:pPr>
      <w:r>
        <w:rPr>
          <w:w w:val="115"/>
          <w:sz w:val="21"/>
        </w:rPr>
        <w:t>¿Cuáles</w:t>
      </w:r>
      <w:r>
        <w:rPr>
          <w:spacing w:val="-13"/>
          <w:w w:val="115"/>
          <w:sz w:val="21"/>
        </w:rPr>
        <w:t> </w:t>
      </w:r>
      <w:r>
        <w:rPr>
          <w:w w:val="115"/>
          <w:sz w:val="21"/>
        </w:rPr>
        <w:t>fueron</w:t>
      </w:r>
      <w:r>
        <w:rPr>
          <w:spacing w:val="-13"/>
          <w:w w:val="115"/>
          <w:sz w:val="21"/>
        </w:rPr>
        <w:t> </w:t>
      </w:r>
      <w:r>
        <w:rPr>
          <w:w w:val="115"/>
          <w:sz w:val="21"/>
        </w:rPr>
        <w:t>los</w:t>
      </w:r>
      <w:r>
        <w:rPr>
          <w:spacing w:val="-13"/>
          <w:w w:val="115"/>
          <w:sz w:val="21"/>
        </w:rPr>
        <w:t> </w:t>
      </w:r>
      <w:r>
        <w:rPr>
          <w:w w:val="115"/>
          <w:sz w:val="21"/>
        </w:rPr>
        <w:t>problemas</w:t>
      </w:r>
      <w:r>
        <w:rPr>
          <w:spacing w:val="-13"/>
          <w:w w:val="115"/>
          <w:sz w:val="21"/>
        </w:rPr>
        <w:t> </w:t>
      </w:r>
      <w:r>
        <w:rPr>
          <w:w w:val="115"/>
          <w:sz w:val="21"/>
        </w:rPr>
        <w:t>de</w:t>
      </w:r>
      <w:r>
        <w:rPr>
          <w:spacing w:val="-13"/>
          <w:w w:val="115"/>
          <w:sz w:val="21"/>
        </w:rPr>
        <w:t> </w:t>
      </w:r>
      <w:r>
        <w:rPr>
          <w:w w:val="115"/>
          <w:sz w:val="21"/>
        </w:rPr>
        <w:t>Logística?</w:t>
      </w:r>
    </w:p>
    <w:p>
      <w:pPr>
        <w:pStyle w:val="BodyText"/>
        <w:spacing w:before="11"/>
        <w:rPr>
          <w:sz w:val="18"/>
        </w:rPr>
      </w:pPr>
    </w:p>
    <w:p>
      <w:pPr>
        <w:pStyle w:val="ListParagraph"/>
        <w:numPr>
          <w:ilvl w:val="0"/>
          <w:numId w:val="16"/>
        </w:numPr>
        <w:tabs>
          <w:tab w:pos="398" w:val="left" w:leader="none"/>
        </w:tabs>
        <w:spacing w:line="240" w:lineRule="exact" w:before="1" w:after="0"/>
        <w:ind w:left="117" w:right="112" w:firstLine="0"/>
        <w:jc w:val="left"/>
        <w:rPr>
          <w:sz w:val="21"/>
        </w:rPr>
      </w:pPr>
      <w:r>
        <w:rPr>
          <w:spacing w:val="-3"/>
          <w:w w:val="110"/>
          <w:sz w:val="21"/>
        </w:rPr>
        <w:t>¿Podría </w:t>
      </w:r>
      <w:r>
        <w:rPr>
          <w:w w:val="110"/>
          <w:sz w:val="21"/>
        </w:rPr>
        <w:t>hablarme sobre la misión y metas del Sitio Estatal </w:t>
      </w:r>
      <w:r>
        <w:rPr>
          <w:spacing w:val="-3"/>
          <w:w w:val="110"/>
          <w:sz w:val="21"/>
        </w:rPr>
        <w:t>Web </w:t>
      </w:r>
      <w:r>
        <w:rPr>
          <w:w w:val="110"/>
          <w:sz w:val="21"/>
        </w:rPr>
        <w:t>de Puebla?</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Prestación</w:t>
      </w:r>
      <w:r>
        <w:rPr>
          <w:spacing w:val="-29"/>
          <w:w w:val="115"/>
          <w:sz w:val="21"/>
        </w:rPr>
        <w:t> </w:t>
      </w:r>
      <w:r>
        <w:rPr>
          <w:w w:val="115"/>
          <w:sz w:val="21"/>
        </w:rPr>
        <w:t>de</w:t>
      </w:r>
      <w:r>
        <w:rPr>
          <w:spacing w:val="-29"/>
          <w:w w:val="115"/>
          <w:sz w:val="21"/>
        </w:rPr>
        <w:t> </w:t>
      </w:r>
      <w:r>
        <w:rPr>
          <w:w w:val="115"/>
          <w:sz w:val="21"/>
        </w:rPr>
        <w:t>Servicios</w:t>
      </w:r>
    </w:p>
    <w:p>
      <w:pPr>
        <w:pStyle w:val="ListParagraph"/>
        <w:numPr>
          <w:ilvl w:val="1"/>
          <w:numId w:val="16"/>
        </w:numPr>
        <w:tabs>
          <w:tab w:pos="678" w:val="left" w:leader="none"/>
        </w:tabs>
        <w:spacing w:line="240" w:lineRule="exact" w:before="0" w:after="0"/>
        <w:ind w:left="677" w:right="0" w:hanging="280"/>
        <w:jc w:val="left"/>
        <w:rPr>
          <w:sz w:val="21"/>
        </w:rPr>
      </w:pPr>
      <w:r>
        <w:rPr>
          <w:w w:val="110"/>
          <w:sz w:val="21"/>
        </w:rPr>
        <w:t>Mejoramiento</w:t>
      </w:r>
      <w:r>
        <w:rPr>
          <w:spacing w:val="-17"/>
          <w:w w:val="110"/>
          <w:sz w:val="21"/>
        </w:rPr>
        <w:t> </w:t>
      </w:r>
      <w:r>
        <w:rPr>
          <w:w w:val="110"/>
          <w:sz w:val="21"/>
        </w:rPr>
        <w:t>administrativo</w:t>
      </w:r>
    </w:p>
    <w:p>
      <w:pPr>
        <w:pStyle w:val="ListParagraph"/>
        <w:numPr>
          <w:ilvl w:val="1"/>
          <w:numId w:val="16"/>
        </w:numPr>
        <w:tabs>
          <w:tab w:pos="678" w:val="left" w:leader="none"/>
        </w:tabs>
        <w:spacing w:line="248" w:lineRule="exact" w:before="0" w:after="0"/>
        <w:ind w:left="677" w:right="0" w:hanging="280"/>
        <w:jc w:val="left"/>
        <w:rPr>
          <w:sz w:val="21"/>
        </w:rPr>
      </w:pPr>
      <w:r>
        <w:rPr>
          <w:w w:val="110"/>
          <w:sz w:val="21"/>
        </w:rPr>
        <w:t>Imagen</w:t>
      </w:r>
      <w:r>
        <w:rPr>
          <w:spacing w:val="18"/>
          <w:w w:val="110"/>
          <w:sz w:val="21"/>
        </w:rPr>
        <w:t> </w:t>
      </w:r>
      <w:r>
        <w:rPr>
          <w:w w:val="110"/>
          <w:sz w:val="21"/>
        </w:rPr>
        <w:t>Política</w:t>
      </w:r>
    </w:p>
    <w:p>
      <w:pPr>
        <w:pStyle w:val="BodyText"/>
        <w:spacing w:before="11"/>
        <w:rPr>
          <w:sz w:val="18"/>
        </w:rPr>
      </w:pPr>
    </w:p>
    <w:p>
      <w:pPr>
        <w:pStyle w:val="ListParagraph"/>
        <w:numPr>
          <w:ilvl w:val="0"/>
          <w:numId w:val="16"/>
        </w:numPr>
        <w:tabs>
          <w:tab w:pos="398" w:val="left" w:leader="none"/>
        </w:tabs>
        <w:spacing w:line="240" w:lineRule="exact" w:before="1" w:after="0"/>
        <w:ind w:left="117" w:right="111" w:firstLine="0"/>
        <w:jc w:val="left"/>
        <w:rPr>
          <w:sz w:val="21"/>
        </w:rPr>
      </w:pPr>
      <w:r>
        <w:rPr>
          <w:spacing w:val="-3"/>
          <w:w w:val="110"/>
          <w:sz w:val="21"/>
        </w:rPr>
        <w:t>¿Podría  </w:t>
      </w:r>
      <w:r>
        <w:rPr>
          <w:w w:val="110"/>
          <w:sz w:val="21"/>
        </w:rPr>
        <w:t>describir las principales características de la página, así como</w:t>
      </w:r>
      <w:r>
        <w:rPr>
          <w:spacing w:val="52"/>
          <w:w w:val="110"/>
          <w:sz w:val="21"/>
        </w:rPr>
        <w:t> </w:t>
      </w:r>
      <w:r>
        <w:rPr>
          <w:w w:val="110"/>
          <w:sz w:val="21"/>
        </w:rPr>
        <w:t>los servicios que</w:t>
      </w:r>
      <w:r>
        <w:rPr>
          <w:spacing w:val="45"/>
          <w:w w:val="110"/>
          <w:sz w:val="21"/>
        </w:rPr>
        <w:t> </w:t>
      </w:r>
      <w:r>
        <w:rPr>
          <w:w w:val="110"/>
          <w:sz w:val="21"/>
        </w:rPr>
        <w:t>ofrece?</w:t>
      </w:r>
    </w:p>
    <w:p>
      <w:pPr>
        <w:pStyle w:val="ListParagraph"/>
        <w:numPr>
          <w:ilvl w:val="1"/>
          <w:numId w:val="16"/>
        </w:numPr>
        <w:tabs>
          <w:tab w:pos="678" w:val="left" w:leader="none"/>
        </w:tabs>
        <w:spacing w:line="240" w:lineRule="exact" w:before="0" w:after="0"/>
        <w:ind w:left="677" w:right="0" w:hanging="280"/>
        <w:jc w:val="left"/>
        <w:rPr>
          <w:sz w:val="21"/>
        </w:rPr>
      </w:pPr>
      <w:r>
        <w:rPr>
          <w:w w:val="110"/>
          <w:sz w:val="21"/>
        </w:rPr>
        <w:t>Características</w:t>
      </w:r>
      <w:r>
        <w:rPr>
          <w:spacing w:val="32"/>
          <w:w w:val="110"/>
          <w:sz w:val="21"/>
        </w:rPr>
        <w:t> </w:t>
      </w:r>
      <w:r>
        <w:rPr>
          <w:w w:val="110"/>
          <w:sz w:val="21"/>
        </w:rPr>
        <w:t>técnicas</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Servicios</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Clientes,</w:t>
      </w:r>
      <w:r>
        <w:rPr>
          <w:spacing w:val="-30"/>
          <w:w w:val="115"/>
          <w:sz w:val="21"/>
        </w:rPr>
        <w:t> </w:t>
      </w:r>
      <w:r>
        <w:rPr>
          <w:w w:val="115"/>
          <w:sz w:val="21"/>
        </w:rPr>
        <w:t>audiencias,</w:t>
      </w:r>
      <w:r>
        <w:rPr>
          <w:spacing w:val="-30"/>
          <w:w w:val="115"/>
          <w:sz w:val="21"/>
        </w:rPr>
        <w:t> </w:t>
      </w:r>
      <w:r>
        <w:rPr>
          <w:w w:val="115"/>
          <w:sz w:val="21"/>
        </w:rPr>
        <w:t>satisfacción</w:t>
      </w:r>
      <w:r>
        <w:rPr>
          <w:spacing w:val="-26"/>
          <w:w w:val="115"/>
          <w:sz w:val="21"/>
        </w:rPr>
        <w:t> </w:t>
      </w:r>
      <w:r>
        <w:rPr>
          <w:w w:val="115"/>
          <w:sz w:val="21"/>
        </w:rPr>
        <w:t>del</w:t>
      </w:r>
      <w:r>
        <w:rPr>
          <w:spacing w:val="-26"/>
          <w:w w:val="115"/>
          <w:sz w:val="21"/>
        </w:rPr>
        <w:t> </w:t>
      </w:r>
      <w:r>
        <w:rPr>
          <w:w w:val="115"/>
          <w:sz w:val="21"/>
        </w:rPr>
        <w:t>cliente</w:t>
      </w:r>
    </w:p>
    <w:p>
      <w:pPr>
        <w:pStyle w:val="ListParagraph"/>
        <w:numPr>
          <w:ilvl w:val="1"/>
          <w:numId w:val="16"/>
        </w:numPr>
        <w:tabs>
          <w:tab w:pos="678" w:val="left" w:leader="none"/>
        </w:tabs>
        <w:spacing w:line="248" w:lineRule="exact" w:before="0" w:after="0"/>
        <w:ind w:left="677" w:right="0" w:hanging="280"/>
        <w:jc w:val="left"/>
        <w:rPr>
          <w:sz w:val="21"/>
        </w:rPr>
      </w:pPr>
      <w:r>
        <w:rPr>
          <w:w w:val="110"/>
          <w:sz w:val="21"/>
        </w:rPr>
        <w:t>Estrategia</w:t>
      </w:r>
    </w:p>
    <w:p>
      <w:pPr>
        <w:pStyle w:val="BodyText"/>
        <w:spacing w:before="11"/>
        <w:rPr>
          <w:sz w:val="18"/>
        </w:rPr>
      </w:pPr>
    </w:p>
    <w:p>
      <w:pPr>
        <w:pStyle w:val="ListParagraph"/>
        <w:numPr>
          <w:ilvl w:val="0"/>
          <w:numId w:val="16"/>
        </w:numPr>
        <w:tabs>
          <w:tab w:pos="398" w:val="left" w:leader="none"/>
        </w:tabs>
        <w:spacing w:line="240" w:lineRule="exact" w:before="1" w:after="0"/>
        <w:ind w:left="117" w:right="111" w:firstLine="0"/>
        <w:jc w:val="left"/>
        <w:rPr>
          <w:sz w:val="21"/>
        </w:rPr>
      </w:pPr>
      <w:r>
        <w:rPr>
          <w:w w:val="115"/>
          <w:sz w:val="21"/>
        </w:rPr>
        <w:t>¿El</w:t>
      </w:r>
      <w:r>
        <w:rPr>
          <w:spacing w:val="-15"/>
          <w:w w:val="115"/>
          <w:sz w:val="21"/>
        </w:rPr>
        <w:t> </w:t>
      </w:r>
      <w:r>
        <w:rPr>
          <w:w w:val="115"/>
          <w:sz w:val="21"/>
        </w:rPr>
        <w:t>diseño</w:t>
      </w:r>
      <w:r>
        <w:rPr>
          <w:spacing w:val="-15"/>
          <w:w w:val="115"/>
          <w:sz w:val="21"/>
        </w:rPr>
        <w:t> </w:t>
      </w:r>
      <w:r>
        <w:rPr>
          <w:w w:val="115"/>
          <w:sz w:val="21"/>
        </w:rPr>
        <w:t>del</w:t>
      </w:r>
      <w:r>
        <w:rPr>
          <w:spacing w:val="-15"/>
          <w:w w:val="115"/>
          <w:sz w:val="21"/>
        </w:rPr>
        <w:t> </w:t>
      </w:r>
      <w:r>
        <w:rPr>
          <w:w w:val="115"/>
          <w:sz w:val="21"/>
        </w:rPr>
        <w:t>sitio</w:t>
      </w:r>
      <w:r>
        <w:rPr>
          <w:spacing w:val="-15"/>
          <w:w w:val="115"/>
          <w:sz w:val="21"/>
        </w:rPr>
        <w:t> </w:t>
      </w:r>
      <w:r>
        <w:rPr>
          <w:w w:val="115"/>
          <w:sz w:val="21"/>
        </w:rPr>
        <w:t>oficial</w:t>
      </w:r>
      <w:r>
        <w:rPr>
          <w:spacing w:val="-15"/>
          <w:w w:val="115"/>
          <w:sz w:val="21"/>
        </w:rPr>
        <w:t> </w:t>
      </w:r>
      <w:r>
        <w:rPr>
          <w:w w:val="115"/>
          <w:sz w:val="21"/>
        </w:rPr>
        <w:t>ha</w:t>
      </w:r>
      <w:r>
        <w:rPr>
          <w:spacing w:val="-15"/>
          <w:w w:val="115"/>
          <w:sz w:val="21"/>
        </w:rPr>
        <w:t> </w:t>
      </w:r>
      <w:r>
        <w:rPr>
          <w:w w:val="115"/>
          <w:sz w:val="21"/>
        </w:rPr>
        <w:t>sido</w:t>
      </w:r>
      <w:r>
        <w:rPr>
          <w:spacing w:val="-15"/>
          <w:w w:val="115"/>
          <w:sz w:val="21"/>
        </w:rPr>
        <w:t> </w:t>
      </w:r>
      <w:r>
        <w:rPr>
          <w:w w:val="115"/>
          <w:sz w:val="21"/>
        </w:rPr>
        <w:t>influido</w:t>
      </w:r>
      <w:r>
        <w:rPr>
          <w:spacing w:val="-15"/>
          <w:w w:val="115"/>
          <w:sz w:val="21"/>
        </w:rPr>
        <w:t> </w:t>
      </w:r>
      <w:r>
        <w:rPr>
          <w:w w:val="115"/>
          <w:sz w:val="21"/>
        </w:rPr>
        <w:t>por</w:t>
      </w:r>
      <w:r>
        <w:rPr>
          <w:spacing w:val="-15"/>
          <w:w w:val="115"/>
          <w:sz w:val="21"/>
        </w:rPr>
        <w:t> </w:t>
      </w:r>
      <w:r>
        <w:rPr>
          <w:w w:val="115"/>
          <w:sz w:val="21"/>
        </w:rPr>
        <w:t>la</w:t>
      </w:r>
      <w:r>
        <w:rPr>
          <w:spacing w:val="-15"/>
          <w:w w:val="115"/>
          <w:sz w:val="21"/>
        </w:rPr>
        <w:t> </w:t>
      </w:r>
      <w:r>
        <w:rPr>
          <w:w w:val="115"/>
          <w:sz w:val="21"/>
        </w:rPr>
        <w:t>agenda</w:t>
      </w:r>
      <w:r>
        <w:rPr>
          <w:spacing w:val="-15"/>
          <w:w w:val="115"/>
          <w:sz w:val="21"/>
        </w:rPr>
        <w:t> </w:t>
      </w:r>
      <w:r>
        <w:rPr>
          <w:w w:val="115"/>
          <w:sz w:val="21"/>
        </w:rPr>
        <w:t>del</w:t>
      </w:r>
      <w:r>
        <w:rPr>
          <w:spacing w:val="-15"/>
          <w:w w:val="115"/>
          <w:sz w:val="21"/>
        </w:rPr>
        <w:t> </w:t>
      </w:r>
      <w:r>
        <w:rPr>
          <w:w w:val="115"/>
          <w:sz w:val="21"/>
        </w:rPr>
        <w:t>gobernador o</w:t>
      </w:r>
      <w:r>
        <w:rPr>
          <w:spacing w:val="-14"/>
          <w:w w:val="115"/>
          <w:sz w:val="21"/>
        </w:rPr>
        <w:t> </w:t>
      </w:r>
      <w:r>
        <w:rPr>
          <w:w w:val="115"/>
          <w:sz w:val="21"/>
        </w:rPr>
        <w:t>los</w:t>
      </w:r>
      <w:r>
        <w:rPr>
          <w:spacing w:val="-14"/>
          <w:w w:val="115"/>
          <w:sz w:val="21"/>
        </w:rPr>
        <w:t> </w:t>
      </w:r>
      <w:r>
        <w:rPr>
          <w:w w:val="115"/>
          <w:sz w:val="21"/>
        </w:rPr>
        <w:t>planes</w:t>
      </w:r>
      <w:r>
        <w:rPr>
          <w:spacing w:val="-14"/>
          <w:w w:val="115"/>
          <w:sz w:val="21"/>
        </w:rPr>
        <w:t> </w:t>
      </w:r>
      <w:r>
        <w:rPr>
          <w:w w:val="115"/>
          <w:sz w:val="21"/>
        </w:rPr>
        <w:t>estatales</w:t>
      </w:r>
      <w:r>
        <w:rPr>
          <w:spacing w:val="-14"/>
          <w:w w:val="115"/>
          <w:sz w:val="21"/>
        </w:rPr>
        <w:t> </w:t>
      </w:r>
      <w:r>
        <w:rPr>
          <w:w w:val="115"/>
          <w:sz w:val="21"/>
        </w:rPr>
        <w:t>de</w:t>
      </w:r>
      <w:r>
        <w:rPr>
          <w:spacing w:val="-14"/>
          <w:w w:val="115"/>
          <w:sz w:val="21"/>
        </w:rPr>
        <w:t> </w:t>
      </w:r>
      <w:r>
        <w:rPr>
          <w:w w:val="115"/>
          <w:sz w:val="21"/>
        </w:rPr>
        <w:t>desarrollo?</w:t>
      </w:r>
      <w:r>
        <w:rPr>
          <w:spacing w:val="24"/>
          <w:w w:val="115"/>
          <w:sz w:val="21"/>
        </w:rPr>
        <w:t> </w:t>
      </w:r>
      <w:r>
        <w:rPr>
          <w:w w:val="115"/>
          <w:sz w:val="21"/>
        </w:rPr>
        <w:t>Y</w:t>
      </w:r>
      <w:r>
        <w:rPr>
          <w:spacing w:val="-18"/>
          <w:w w:val="115"/>
          <w:sz w:val="21"/>
        </w:rPr>
        <w:t> </w:t>
      </w:r>
      <w:r>
        <w:rPr>
          <w:w w:val="115"/>
          <w:sz w:val="21"/>
        </w:rPr>
        <w:t>si</w:t>
      </w:r>
      <w:r>
        <w:rPr>
          <w:spacing w:val="-14"/>
          <w:w w:val="115"/>
          <w:sz w:val="21"/>
        </w:rPr>
        <w:t> </w:t>
      </w:r>
      <w:r>
        <w:rPr>
          <w:w w:val="115"/>
          <w:sz w:val="21"/>
        </w:rPr>
        <w:t>fue</w:t>
      </w:r>
      <w:r>
        <w:rPr>
          <w:spacing w:val="-14"/>
          <w:w w:val="115"/>
          <w:sz w:val="21"/>
        </w:rPr>
        <w:t> </w:t>
      </w:r>
      <w:r>
        <w:rPr>
          <w:w w:val="115"/>
          <w:sz w:val="21"/>
        </w:rPr>
        <w:t>así</w:t>
      </w:r>
      <w:r>
        <w:rPr>
          <w:spacing w:val="-14"/>
          <w:w w:val="115"/>
          <w:sz w:val="21"/>
        </w:rPr>
        <w:t> </w:t>
      </w:r>
      <w:r>
        <w:rPr>
          <w:w w:val="115"/>
          <w:sz w:val="21"/>
        </w:rPr>
        <w:t>¿de</w:t>
      </w:r>
      <w:r>
        <w:rPr>
          <w:spacing w:val="-14"/>
          <w:w w:val="115"/>
          <w:sz w:val="21"/>
        </w:rPr>
        <w:t> </w:t>
      </w:r>
      <w:r>
        <w:rPr>
          <w:w w:val="115"/>
          <w:sz w:val="21"/>
        </w:rPr>
        <w:t>qué</w:t>
      </w:r>
      <w:r>
        <w:rPr>
          <w:spacing w:val="-14"/>
          <w:w w:val="115"/>
          <w:sz w:val="21"/>
        </w:rPr>
        <w:t> </w:t>
      </w:r>
      <w:r>
        <w:rPr>
          <w:w w:val="115"/>
          <w:sz w:val="21"/>
        </w:rPr>
        <w:t>forma?</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Iniciativa del</w:t>
      </w:r>
      <w:r>
        <w:rPr>
          <w:spacing w:val="-39"/>
          <w:w w:val="115"/>
          <w:sz w:val="21"/>
        </w:rPr>
        <w:t> </w:t>
      </w:r>
      <w:r>
        <w:rPr>
          <w:w w:val="115"/>
          <w:sz w:val="21"/>
        </w:rPr>
        <w:t>gobernador</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Ejemplos</w:t>
      </w:r>
      <w:r>
        <w:rPr>
          <w:spacing w:val="-21"/>
          <w:w w:val="115"/>
          <w:sz w:val="21"/>
        </w:rPr>
        <w:t> </w:t>
      </w:r>
      <w:r>
        <w:rPr>
          <w:w w:val="115"/>
          <w:sz w:val="21"/>
        </w:rPr>
        <w:t>de</w:t>
      </w:r>
      <w:r>
        <w:rPr>
          <w:spacing w:val="-21"/>
          <w:w w:val="115"/>
          <w:sz w:val="21"/>
        </w:rPr>
        <w:t> </w:t>
      </w:r>
      <w:r>
        <w:rPr>
          <w:w w:val="115"/>
          <w:sz w:val="21"/>
        </w:rPr>
        <w:t>otros</w:t>
      </w:r>
      <w:r>
        <w:rPr>
          <w:spacing w:val="-21"/>
          <w:w w:val="115"/>
          <w:sz w:val="21"/>
        </w:rPr>
        <w:t> </w:t>
      </w:r>
      <w:r>
        <w:rPr>
          <w:w w:val="115"/>
          <w:sz w:val="21"/>
        </w:rPr>
        <w:t>factores</w:t>
      </w:r>
      <w:r>
        <w:rPr>
          <w:spacing w:val="-21"/>
          <w:w w:val="115"/>
          <w:sz w:val="21"/>
        </w:rPr>
        <w:t> </w:t>
      </w:r>
      <w:r>
        <w:rPr>
          <w:w w:val="115"/>
          <w:sz w:val="21"/>
        </w:rPr>
        <w:t>políticos</w:t>
      </w:r>
    </w:p>
    <w:p>
      <w:pPr>
        <w:pStyle w:val="ListParagraph"/>
        <w:numPr>
          <w:ilvl w:val="1"/>
          <w:numId w:val="16"/>
        </w:numPr>
        <w:tabs>
          <w:tab w:pos="678" w:val="left" w:leader="none"/>
        </w:tabs>
        <w:spacing w:line="248" w:lineRule="exact" w:before="0" w:after="0"/>
        <w:ind w:left="677" w:right="0" w:hanging="280"/>
        <w:jc w:val="left"/>
        <w:rPr>
          <w:sz w:val="21"/>
        </w:rPr>
      </w:pPr>
      <w:r>
        <w:rPr>
          <w:w w:val="110"/>
          <w:sz w:val="21"/>
        </w:rPr>
        <w:t>¿Algunos legisladores y políticos participaron en el  </w:t>
      </w:r>
      <w:r>
        <w:rPr>
          <w:spacing w:val="45"/>
          <w:w w:val="110"/>
          <w:sz w:val="21"/>
        </w:rPr>
        <w:t> </w:t>
      </w:r>
      <w:r>
        <w:rPr>
          <w:w w:val="110"/>
          <w:sz w:val="21"/>
        </w:rPr>
        <w:t>proyecto?</w:t>
      </w:r>
    </w:p>
    <w:p>
      <w:pPr>
        <w:pStyle w:val="BodyText"/>
        <w:spacing w:before="11"/>
        <w:rPr>
          <w:sz w:val="18"/>
        </w:rPr>
      </w:pPr>
    </w:p>
    <w:p>
      <w:pPr>
        <w:pStyle w:val="ListParagraph"/>
        <w:numPr>
          <w:ilvl w:val="0"/>
          <w:numId w:val="16"/>
        </w:numPr>
        <w:tabs>
          <w:tab w:pos="398" w:val="left" w:leader="none"/>
        </w:tabs>
        <w:spacing w:line="240" w:lineRule="exact" w:before="1" w:after="0"/>
        <w:ind w:left="117" w:right="111" w:firstLine="0"/>
        <w:jc w:val="left"/>
        <w:rPr>
          <w:sz w:val="21"/>
        </w:rPr>
      </w:pPr>
      <w:r>
        <w:rPr>
          <w:w w:val="115"/>
          <w:sz w:val="21"/>
        </w:rPr>
        <w:t>¿Cómo</w:t>
      </w:r>
      <w:r>
        <w:rPr>
          <w:spacing w:val="-20"/>
          <w:w w:val="115"/>
          <w:sz w:val="21"/>
        </w:rPr>
        <w:t> </w:t>
      </w:r>
      <w:r>
        <w:rPr>
          <w:w w:val="115"/>
          <w:sz w:val="21"/>
        </w:rPr>
        <w:t>es</w:t>
      </w:r>
      <w:r>
        <w:rPr>
          <w:spacing w:val="-20"/>
          <w:w w:val="115"/>
          <w:sz w:val="21"/>
        </w:rPr>
        <w:t> </w:t>
      </w:r>
      <w:r>
        <w:rPr>
          <w:w w:val="115"/>
          <w:sz w:val="21"/>
        </w:rPr>
        <w:t>que</w:t>
      </w:r>
      <w:r>
        <w:rPr>
          <w:spacing w:val="-20"/>
          <w:w w:val="115"/>
          <w:sz w:val="21"/>
        </w:rPr>
        <w:t> </w:t>
      </w:r>
      <w:r>
        <w:rPr>
          <w:w w:val="115"/>
          <w:sz w:val="21"/>
        </w:rPr>
        <w:t>las</w:t>
      </w:r>
      <w:r>
        <w:rPr>
          <w:spacing w:val="-20"/>
          <w:w w:val="115"/>
          <w:sz w:val="21"/>
        </w:rPr>
        <w:t> </w:t>
      </w:r>
      <w:r>
        <w:rPr>
          <w:w w:val="115"/>
          <w:sz w:val="21"/>
        </w:rPr>
        <w:t>leyes</w:t>
      </w:r>
      <w:r>
        <w:rPr>
          <w:spacing w:val="-20"/>
          <w:w w:val="115"/>
          <w:sz w:val="21"/>
        </w:rPr>
        <w:t> </w:t>
      </w:r>
      <w:r>
        <w:rPr>
          <w:w w:val="115"/>
          <w:sz w:val="21"/>
        </w:rPr>
        <w:t>estatales</w:t>
      </w:r>
      <w:r>
        <w:rPr>
          <w:spacing w:val="-20"/>
          <w:w w:val="115"/>
          <w:sz w:val="21"/>
        </w:rPr>
        <w:t> </w:t>
      </w:r>
      <w:r>
        <w:rPr>
          <w:w w:val="115"/>
          <w:sz w:val="21"/>
        </w:rPr>
        <w:t>y</w:t>
      </w:r>
      <w:r>
        <w:rPr>
          <w:spacing w:val="-20"/>
          <w:w w:val="115"/>
          <w:sz w:val="21"/>
        </w:rPr>
        <w:t> </w:t>
      </w:r>
      <w:r>
        <w:rPr>
          <w:w w:val="115"/>
          <w:sz w:val="21"/>
        </w:rPr>
        <w:t>políticas</w:t>
      </w:r>
      <w:r>
        <w:rPr>
          <w:spacing w:val="-20"/>
          <w:w w:val="115"/>
          <w:sz w:val="21"/>
        </w:rPr>
        <w:t> </w:t>
      </w:r>
      <w:r>
        <w:rPr>
          <w:w w:val="115"/>
          <w:sz w:val="21"/>
        </w:rPr>
        <w:t>han</w:t>
      </w:r>
      <w:r>
        <w:rPr>
          <w:spacing w:val="-20"/>
          <w:w w:val="115"/>
          <w:sz w:val="21"/>
        </w:rPr>
        <w:t> </w:t>
      </w:r>
      <w:r>
        <w:rPr>
          <w:w w:val="115"/>
          <w:sz w:val="21"/>
        </w:rPr>
        <w:t>influido</w:t>
      </w:r>
      <w:r>
        <w:rPr>
          <w:spacing w:val="-20"/>
          <w:w w:val="115"/>
          <w:sz w:val="21"/>
        </w:rPr>
        <w:t> </w:t>
      </w:r>
      <w:r>
        <w:rPr>
          <w:w w:val="115"/>
          <w:sz w:val="21"/>
        </w:rPr>
        <w:t>en</w:t>
      </w:r>
      <w:r>
        <w:rPr>
          <w:spacing w:val="-20"/>
          <w:w w:val="115"/>
          <w:sz w:val="21"/>
        </w:rPr>
        <w:t> </w:t>
      </w:r>
      <w:r>
        <w:rPr>
          <w:w w:val="115"/>
          <w:sz w:val="21"/>
        </w:rPr>
        <w:t>el</w:t>
      </w:r>
      <w:r>
        <w:rPr>
          <w:spacing w:val="-20"/>
          <w:w w:val="115"/>
          <w:sz w:val="21"/>
        </w:rPr>
        <w:t> </w:t>
      </w:r>
      <w:r>
        <w:rPr>
          <w:w w:val="115"/>
          <w:sz w:val="21"/>
        </w:rPr>
        <w:t>desarrollo de</w:t>
      </w:r>
      <w:r>
        <w:rPr>
          <w:spacing w:val="23"/>
          <w:w w:val="115"/>
          <w:sz w:val="21"/>
        </w:rPr>
        <w:t> </w:t>
      </w:r>
      <w:r>
        <w:rPr>
          <w:w w:val="115"/>
          <w:sz w:val="21"/>
        </w:rPr>
        <w:t>la</w:t>
      </w:r>
      <w:r>
        <w:rPr>
          <w:spacing w:val="-16"/>
          <w:w w:val="115"/>
          <w:sz w:val="21"/>
        </w:rPr>
        <w:t> </w:t>
      </w:r>
      <w:r>
        <w:rPr>
          <w:w w:val="115"/>
          <w:sz w:val="21"/>
        </w:rPr>
        <w:t>página</w:t>
      </w:r>
      <w:r>
        <w:rPr>
          <w:spacing w:val="-16"/>
          <w:w w:val="115"/>
          <w:sz w:val="21"/>
        </w:rPr>
        <w:t> </w:t>
      </w:r>
      <w:r>
        <w:rPr>
          <w:w w:val="115"/>
          <w:sz w:val="21"/>
        </w:rPr>
        <w:t>estatal?</w:t>
      </w:r>
      <w:r>
        <w:rPr>
          <w:spacing w:val="-16"/>
          <w:w w:val="115"/>
          <w:sz w:val="21"/>
        </w:rPr>
        <w:t> </w:t>
      </w:r>
      <w:r>
        <w:rPr>
          <w:w w:val="115"/>
          <w:sz w:val="21"/>
        </w:rPr>
        <w:t>¿Alguna</w:t>
      </w:r>
      <w:r>
        <w:rPr>
          <w:spacing w:val="-16"/>
          <w:w w:val="115"/>
          <w:sz w:val="21"/>
        </w:rPr>
        <w:t> </w:t>
      </w:r>
      <w:r>
        <w:rPr>
          <w:w w:val="115"/>
          <w:sz w:val="21"/>
        </w:rPr>
        <w:t>ley</w:t>
      </w:r>
      <w:r>
        <w:rPr>
          <w:spacing w:val="-16"/>
          <w:w w:val="115"/>
          <w:sz w:val="21"/>
        </w:rPr>
        <w:t> </w:t>
      </w:r>
      <w:r>
        <w:rPr>
          <w:w w:val="115"/>
          <w:sz w:val="21"/>
        </w:rPr>
        <w:t>federal</w:t>
      </w:r>
      <w:r>
        <w:rPr>
          <w:spacing w:val="-16"/>
          <w:w w:val="115"/>
          <w:sz w:val="21"/>
        </w:rPr>
        <w:t> </w:t>
      </w:r>
      <w:r>
        <w:rPr>
          <w:w w:val="115"/>
          <w:sz w:val="21"/>
        </w:rPr>
        <w:t>influyó</w:t>
      </w:r>
      <w:r>
        <w:rPr>
          <w:spacing w:val="-16"/>
          <w:w w:val="115"/>
          <w:sz w:val="21"/>
        </w:rPr>
        <w:t> </w:t>
      </w:r>
      <w:r>
        <w:rPr>
          <w:w w:val="115"/>
          <w:sz w:val="21"/>
        </w:rPr>
        <w:t>o</w:t>
      </w:r>
      <w:r>
        <w:rPr>
          <w:spacing w:val="-16"/>
          <w:w w:val="115"/>
          <w:sz w:val="21"/>
        </w:rPr>
        <w:t> </w:t>
      </w:r>
      <w:r>
        <w:rPr>
          <w:w w:val="115"/>
          <w:sz w:val="21"/>
        </w:rPr>
        <w:t>tuvo</w:t>
      </w:r>
      <w:r>
        <w:rPr>
          <w:spacing w:val="-16"/>
          <w:w w:val="115"/>
          <w:sz w:val="21"/>
        </w:rPr>
        <w:t> </w:t>
      </w:r>
      <w:r>
        <w:rPr>
          <w:w w:val="115"/>
          <w:sz w:val="21"/>
        </w:rPr>
        <w:t>algún</w:t>
      </w:r>
      <w:r>
        <w:rPr>
          <w:spacing w:val="-16"/>
          <w:w w:val="115"/>
          <w:sz w:val="21"/>
        </w:rPr>
        <w:t> </w:t>
      </w:r>
      <w:r>
        <w:rPr>
          <w:w w:val="115"/>
          <w:sz w:val="21"/>
        </w:rPr>
        <w:t>efecto?</w:t>
      </w:r>
    </w:p>
    <w:p>
      <w:pPr>
        <w:pStyle w:val="ListParagraph"/>
        <w:numPr>
          <w:ilvl w:val="1"/>
          <w:numId w:val="16"/>
        </w:numPr>
        <w:tabs>
          <w:tab w:pos="678" w:val="left" w:leader="none"/>
        </w:tabs>
        <w:spacing w:line="240" w:lineRule="exact" w:before="0" w:after="0"/>
        <w:ind w:left="677" w:right="0" w:hanging="280"/>
        <w:jc w:val="left"/>
        <w:rPr>
          <w:sz w:val="21"/>
        </w:rPr>
      </w:pPr>
      <w:r>
        <w:rPr>
          <w:w w:val="110"/>
          <w:sz w:val="21"/>
        </w:rPr>
        <w:t>Características</w:t>
      </w:r>
      <w:r>
        <w:rPr>
          <w:spacing w:val="32"/>
          <w:w w:val="110"/>
          <w:sz w:val="21"/>
        </w:rPr>
        <w:t> </w:t>
      </w:r>
      <w:r>
        <w:rPr>
          <w:w w:val="110"/>
          <w:sz w:val="21"/>
        </w:rPr>
        <w:t>técnicas</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Privacidad</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Accesibilidad</w:t>
      </w:r>
    </w:p>
    <w:p>
      <w:pPr>
        <w:pStyle w:val="ListParagraph"/>
        <w:numPr>
          <w:ilvl w:val="1"/>
          <w:numId w:val="16"/>
        </w:numPr>
        <w:tabs>
          <w:tab w:pos="678" w:val="left" w:leader="none"/>
        </w:tabs>
        <w:spacing w:line="248" w:lineRule="exact" w:before="0" w:after="0"/>
        <w:ind w:left="677" w:right="0" w:hanging="280"/>
        <w:jc w:val="left"/>
        <w:rPr>
          <w:sz w:val="21"/>
        </w:rPr>
      </w:pPr>
      <w:r>
        <w:rPr>
          <w:w w:val="115"/>
          <w:sz w:val="21"/>
        </w:rPr>
        <w:t>Usabilidad</w:t>
      </w:r>
    </w:p>
    <w:p>
      <w:pPr>
        <w:pStyle w:val="BodyText"/>
        <w:spacing w:before="11"/>
        <w:rPr>
          <w:sz w:val="18"/>
        </w:rPr>
      </w:pPr>
    </w:p>
    <w:p>
      <w:pPr>
        <w:pStyle w:val="ListParagraph"/>
        <w:numPr>
          <w:ilvl w:val="0"/>
          <w:numId w:val="16"/>
        </w:numPr>
        <w:tabs>
          <w:tab w:pos="398" w:val="left" w:leader="none"/>
        </w:tabs>
        <w:spacing w:line="240" w:lineRule="exact" w:before="1" w:after="0"/>
        <w:ind w:left="117" w:right="111" w:firstLine="0"/>
        <w:jc w:val="left"/>
        <w:rPr>
          <w:sz w:val="21"/>
        </w:rPr>
      </w:pPr>
      <w:r>
        <w:rPr>
          <w:w w:val="115"/>
          <w:sz w:val="21"/>
        </w:rPr>
        <w:t>¿Cuáles son las principales lineamientos o políticas que guían el desarrollo</w:t>
      </w:r>
      <w:r>
        <w:rPr>
          <w:spacing w:val="-16"/>
          <w:w w:val="115"/>
          <w:sz w:val="21"/>
        </w:rPr>
        <w:t> </w:t>
      </w:r>
      <w:r>
        <w:rPr>
          <w:w w:val="115"/>
          <w:sz w:val="21"/>
        </w:rPr>
        <w:t>de</w:t>
      </w:r>
      <w:r>
        <w:rPr>
          <w:spacing w:val="-16"/>
          <w:w w:val="115"/>
          <w:sz w:val="21"/>
        </w:rPr>
        <w:t> </w:t>
      </w:r>
      <w:r>
        <w:rPr>
          <w:w w:val="115"/>
          <w:sz w:val="21"/>
        </w:rPr>
        <w:t>la</w:t>
      </w:r>
      <w:r>
        <w:rPr>
          <w:spacing w:val="-16"/>
          <w:w w:val="115"/>
          <w:sz w:val="21"/>
        </w:rPr>
        <w:t> </w:t>
      </w:r>
      <w:r>
        <w:rPr>
          <w:w w:val="115"/>
          <w:sz w:val="21"/>
        </w:rPr>
        <w:t>página</w:t>
      </w:r>
      <w:r>
        <w:rPr>
          <w:spacing w:val="-18"/>
          <w:w w:val="115"/>
          <w:sz w:val="21"/>
        </w:rPr>
        <w:t> </w:t>
      </w:r>
      <w:r>
        <w:rPr>
          <w:spacing w:val="-3"/>
          <w:w w:val="115"/>
          <w:sz w:val="21"/>
        </w:rPr>
        <w:t>Web</w:t>
      </w:r>
      <w:r>
        <w:rPr>
          <w:spacing w:val="-16"/>
          <w:w w:val="115"/>
          <w:sz w:val="21"/>
        </w:rPr>
        <w:t> </w:t>
      </w:r>
      <w:r>
        <w:rPr>
          <w:w w:val="115"/>
          <w:sz w:val="21"/>
        </w:rPr>
        <w:t>estatal?</w:t>
      </w:r>
    </w:p>
    <w:p>
      <w:pPr>
        <w:pStyle w:val="ListParagraph"/>
        <w:numPr>
          <w:ilvl w:val="1"/>
          <w:numId w:val="16"/>
        </w:numPr>
        <w:tabs>
          <w:tab w:pos="678" w:val="left" w:leader="none"/>
        </w:tabs>
        <w:spacing w:line="240" w:lineRule="exact" w:before="0" w:after="0"/>
        <w:ind w:left="677" w:right="0" w:hanging="280"/>
        <w:jc w:val="left"/>
        <w:rPr>
          <w:sz w:val="21"/>
        </w:rPr>
      </w:pPr>
      <w:r>
        <w:rPr>
          <w:w w:val="115"/>
          <w:sz w:val="21"/>
        </w:rPr>
        <w:t>Seguridad,</w:t>
      </w:r>
      <w:r>
        <w:rPr>
          <w:spacing w:val="-20"/>
          <w:w w:val="115"/>
          <w:sz w:val="21"/>
        </w:rPr>
        <w:t> </w:t>
      </w:r>
      <w:r>
        <w:rPr>
          <w:w w:val="115"/>
          <w:sz w:val="21"/>
        </w:rPr>
        <w:t>Privacidad</w:t>
      </w:r>
    </w:p>
    <w:p>
      <w:pPr>
        <w:pStyle w:val="ListParagraph"/>
        <w:numPr>
          <w:ilvl w:val="1"/>
          <w:numId w:val="16"/>
        </w:numPr>
        <w:tabs>
          <w:tab w:pos="678" w:val="left" w:leader="none"/>
        </w:tabs>
        <w:spacing w:line="240" w:lineRule="exact" w:before="0" w:after="0"/>
        <w:ind w:left="677" w:right="0" w:hanging="280"/>
        <w:jc w:val="left"/>
        <w:rPr>
          <w:sz w:val="21"/>
        </w:rPr>
      </w:pPr>
      <w:r>
        <w:rPr>
          <w:w w:val="110"/>
          <w:sz w:val="21"/>
        </w:rPr>
        <w:t>Estandarización</w:t>
      </w:r>
    </w:p>
    <w:p>
      <w:pPr>
        <w:pStyle w:val="ListParagraph"/>
        <w:numPr>
          <w:ilvl w:val="1"/>
          <w:numId w:val="16"/>
        </w:numPr>
        <w:tabs>
          <w:tab w:pos="678" w:val="left" w:leader="none"/>
        </w:tabs>
        <w:spacing w:line="240" w:lineRule="exact" w:before="0" w:after="0"/>
        <w:ind w:left="677" w:right="0" w:hanging="280"/>
        <w:jc w:val="left"/>
        <w:rPr>
          <w:sz w:val="21"/>
        </w:rPr>
      </w:pPr>
      <w:r>
        <w:rPr>
          <w:w w:val="110"/>
          <w:sz w:val="21"/>
        </w:rPr>
        <w:t>Información</w:t>
      </w:r>
    </w:p>
    <w:p>
      <w:pPr>
        <w:pStyle w:val="ListParagraph"/>
        <w:numPr>
          <w:ilvl w:val="1"/>
          <w:numId w:val="16"/>
        </w:numPr>
        <w:tabs>
          <w:tab w:pos="678" w:val="left" w:leader="none"/>
        </w:tabs>
        <w:spacing w:line="248" w:lineRule="exact" w:before="0" w:after="0"/>
        <w:ind w:left="677" w:right="0" w:hanging="280"/>
        <w:jc w:val="left"/>
        <w:rPr>
          <w:sz w:val="21"/>
        </w:rPr>
      </w:pPr>
      <w:r>
        <w:rPr>
          <w:w w:val="115"/>
          <w:sz w:val="21"/>
        </w:rPr>
        <w:t>Contenido</w:t>
      </w:r>
    </w:p>
    <w:p>
      <w:pPr>
        <w:pStyle w:val="BodyText"/>
        <w:spacing w:before="11"/>
        <w:rPr>
          <w:sz w:val="18"/>
        </w:rPr>
      </w:pPr>
    </w:p>
    <w:p>
      <w:pPr>
        <w:pStyle w:val="ListParagraph"/>
        <w:numPr>
          <w:ilvl w:val="0"/>
          <w:numId w:val="16"/>
        </w:numPr>
        <w:tabs>
          <w:tab w:pos="398" w:val="left" w:leader="none"/>
        </w:tabs>
        <w:spacing w:line="240" w:lineRule="exact" w:before="1" w:after="0"/>
        <w:ind w:left="117" w:right="111" w:firstLine="0"/>
        <w:jc w:val="left"/>
        <w:rPr>
          <w:sz w:val="21"/>
        </w:rPr>
      </w:pPr>
      <w:r>
        <w:rPr>
          <w:spacing w:val="-3"/>
          <w:w w:val="115"/>
          <w:sz w:val="21"/>
        </w:rPr>
        <w:t>¿Podría</w:t>
      </w:r>
      <w:r>
        <w:rPr>
          <w:spacing w:val="-5"/>
          <w:w w:val="115"/>
          <w:sz w:val="21"/>
        </w:rPr>
        <w:t> </w:t>
      </w:r>
      <w:r>
        <w:rPr>
          <w:w w:val="115"/>
          <w:sz w:val="21"/>
        </w:rPr>
        <w:t>describir</w:t>
      </w:r>
      <w:r>
        <w:rPr>
          <w:spacing w:val="-5"/>
          <w:w w:val="115"/>
          <w:sz w:val="21"/>
        </w:rPr>
        <w:t> </w:t>
      </w:r>
      <w:r>
        <w:rPr>
          <w:w w:val="115"/>
          <w:sz w:val="21"/>
        </w:rPr>
        <w:t>cómo</w:t>
      </w:r>
      <w:r>
        <w:rPr>
          <w:spacing w:val="-5"/>
          <w:w w:val="115"/>
          <w:sz w:val="21"/>
        </w:rPr>
        <w:t> </w:t>
      </w:r>
      <w:r>
        <w:rPr>
          <w:w w:val="115"/>
          <w:sz w:val="21"/>
        </w:rPr>
        <w:t>se</w:t>
      </w:r>
      <w:r>
        <w:rPr>
          <w:spacing w:val="-5"/>
          <w:w w:val="115"/>
          <w:sz w:val="21"/>
        </w:rPr>
        <w:t> </w:t>
      </w:r>
      <w:r>
        <w:rPr>
          <w:w w:val="115"/>
          <w:sz w:val="21"/>
        </w:rPr>
        <w:t>administra</w:t>
      </w:r>
      <w:r>
        <w:rPr>
          <w:spacing w:val="-5"/>
          <w:w w:val="115"/>
          <w:sz w:val="21"/>
        </w:rPr>
        <w:t> </w:t>
      </w:r>
      <w:r>
        <w:rPr>
          <w:w w:val="115"/>
          <w:sz w:val="21"/>
        </w:rPr>
        <w:t>el</w:t>
      </w:r>
      <w:r>
        <w:rPr>
          <w:spacing w:val="-5"/>
          <w:w w:val="115"/>
          <w:sz w:val="21"/>
        </w:rPr>
        <w:t> </w:t>
      </w:r>
      <w:r>
        <w:rPr>
          <w:w w:val="115"/>
          <w:sz w:val="21"/>
        </w:rPr>
        <w:t>portal?,</w:t>
      </w:r>
      <w:r>
        <w:rPr>
          <w:spacing w:val="-10"/>
          <w:w w:val="115"/>
          <w:sz w:val="21"/>
        </w:rPr>
        <w:t> </w:t>
      </w:r>
      <w:r>
        <w:rPr>
          <w:w w:val="115"/>
          <w:sz w:val="21"/>
        </w:rPr>
        <w:t>¿Cómo</w:t>
      </w:r>
      <w:r>
        <w:rPr>
          <w:spacing w:val="-5"/>
          <w:w w:val="115"/>
          <w:sz w:val="21"/>
        </w:rPr>
        <w:t> </w:t>
      </w:r>
      <w:r>
        <w:rPr>
          <w:w w:val="115"/>
          <w:sz w:val="21"/>
        </w:rPr>
        <w:t>se</w:t>
      </w:r>
      <w:r>
        <w:rPr>
          <w:spacing w:val="-5"/>
          <w:w w:val="115"/>
          <w:sz w:val="21"/>
        </w:rPr>
        <w:t> </w:t>
      </w:r>
      <w:r>
        <w:rPr>
          <w:w w:val="115"/>
          <w:sz w:val="21"/>
        </w:rPr>
        <w:t>hace,</w:t>
      </w:r>
      <w:r>
        <w:rPr>
          <w:spacing w:val="-10"/>
          <w:w w:val="115"/>
          <w:sz w:val="21"/>
        </w:rPr>
        <w:t> </w:t>
      </w:r>
      <w:r>
        <w:rPr>
          <w:w w:val="115"/>
          <w:sz w:val="21"/>
        </w:rPr>
        <w:t>quién toma</w:t>
      </w:r>
      <w:r>
        <w:rPr>
          <w:spacing w:val="-15"/>
          <w:w w:val="115"/>
          <w:sz w:val="21"/>
        </w:rPr>
        <w:t> </w:t>
      </w:r>
      <w:r>
        <w:rPr>
          <w:w w:val="115"/>
          <w:sz w:val="21"/>
        </w:rPr>
        <w:t>las</w:t>
      </w:r>
      <w:r>
        <w:rPr>
          <w:spacing w:val="-15"/>
          <w:w w:val="115"/>
          <w:sz w:val="21"/>
        </w:rPr>
        <w:t> </w:t>
      </w:r>
      <w:r>
        <w:rPr>
          <w:w w:val="115"/>
          <w:sz w:val="21"/>
        </w:rPr>
        <w:t>decisiones,</w:t>
      </w:r>
      <w:r>
        <w:rPr>
          <w:spacing w:val="-20"/>
          <w:w w:val="115"/>
          <w:sz w:val="21"/>
        </w:rPr>
        <w:t> </w:t>
      </w:r>
      <w:r>
        <w:rPr>
          <w:w w:val="115"/>
          <w:sz w:val="21"/>
        </w:rPr>
        <w:t>qué</w:t>
      </w:r>
      <w:r>
        <w:rPr>
          <w:spacing w:val="-15"/>
          <w:w w:val="115"/>
          <w:sz w:val="21"/>
        </w:rPr>
        <w:t> </w:t>
      </w:r>
      <w:r>
        <w:rPr>
          <w:w w:val="115"/>
          <w:sz w:val="21"/>
        </w:rPr>
        <w:t>vendedores</w:t>
      </w:r>
      <w:r>
        <w:rPr>
          <w:spacing w:val="-15"/>
          <w:w w:val="115"/>
          <w:sz w:val="21"/>
        </w:rPr>
        <w:t> </w:t>
      </w:r>
      <w:r>
        <w:rPr>
          <w:w w:val="115"/>
          <w:sz w:val="21"/>
        </w:rPr>
        <w:t>de</w:t>
      </w:r>
      <w:r>
        <w:rPr>
          <w:spacing w:val="-15"/>
          <w:w w:val="115"/>
          <w:sz w:val="21"/>
        </w:rPr>
        <w:t> </w:t>
      </w:r>
      <w:r>
        <w:rPr>
          <w:w w:val="115"/>
          <w:sz w:val="21"/>
        </w:rPr>
        <w:t>tecnología</w:t>
      </w:r>
      <w:r>
        <w:rPr>
          <w:spacing w:val="-15"/>
          <w:w w:val="115"/>
          <w:sz w:val="21"/>
        </w:rPr>
        <w:t> </w:t>
      </w:r>
      <w:r>
        <w:rPr>
          <w:w w:val="115"/>
          <w:sz w:val="21"/>
        </w:rPr>
        <w:t>se</w:t>
      </w:r>
      <w:r>
        <w:rPr>
          <w:spacing w:val="-15"/>
          <w:w w:val="115"/>
          <w:sz w:val="21"/>
        </w:rPr>
        <w:t> </w:t>
      </w:r>
      <w:r>
        <w:rPr>
          <w:w w:val="115"/>
          <w:sz w:val="21"/>
        </w:rPr>
        <w:t>utilizan?</w:t>
      </w:r>
    </w:p>
    <w:p>
      <w:pPr>
        <w:pStyle w:val="ListParagraph"/>
        <w:numPr>
          <w:ilvl w:val="1"/>
          <w:numId w:val="16"/>
        </w:numPr>
        <w:tabs>
          <w:tab w:pos="678" w:val="left" w:leader="none"/>
        </w:tabs>
        <w:spacing w:line="248" w:lineRule="exact" w:before="0" w:after="0"/>
        <w:ind w:left="673" w:right="0" w:hanging="276"/>
        <w:jc w:val="left"/>
        <w:rPr>
          <w:sz w:val="21"/>
        </w:rPr>
      </w:pPr>
      <w:r>
        <w:rPr>
          <w:w w:val="115"/>
          <w:sz w:val="21"/>
        </w:rPr>
        <w:t>Participación</w:t>
      </w:r>
      <w:r>
        <w:rPr>
          <w:spacing w:val="-31"/>
          <w:w w:val="115"/>
          <w:sz w:val="21"/>
        </w:rPr>
        <w:t> </w:t>
      </w:r>
      <w:r>
        <w:rPr>
          <w:w w:val="115"/>
          <w:sz w:val="21"/>
        </w:rPr>
        <w:t>de</w:t>
      </w:r>
      <w:r>
        <w:rPr>
          <w:spacing w:val="-31"/>
          <w:w w:val="115"/>
          <w:sz w:val="21"/>
        </w:rPr>
        <w:t> </w:t>
      </w:r>
      <w:r>
        <w:rPr>
          <w:w w:val="115"/>
          <w:sz w:val="21"/>
        </w:rPr>
        <w:t>los</w:t>
      </w:r>
      <w:r>
        <w:rPr>
          <w:spacing w:val="-31"/>
          <w:w w:val="115"/>
          <w:sz w:val="21"/>
        </w:rPr>
        <w:t> </w:t>
      </w:r>
      <w:r>
        <w:rPr>
          <w:w w:val="115"/>
          <w:sz w:val="21"/>
        </w:rPr>
        <w:t>diferentes</w:t>
      </w:r>
      <w:r>
        <w:rPr>
          <w:spacing w:val="-31"/>
          <w:w w:val="115"/>
          <w:sz w:val="21"/>
        </w:rPr>
        <w:t> </w:t>
      </w:r>
      <w:r>
        <w:rPr>
          <w:w w:val="115"/>
          <w:sz w:val="21"/>
        </w:rPr>
        <w:t>actores</w:t>
      </w:r>
    </w:p>
    <w:p>
      <w:pPr>
        <w:spacing w:after="0" w:line="248" w:lineRule="exact"/>
        <w:jc w:val="left"/>
        <w:rPr>
          <w:sz w:val="21"/>
        </w:rPr>
        <w:sectPr>
          <w:pgSz w:w="9640" w:h="13040"/>
          <w:pgMar w:header="823" w:footer="650" w:top="1020" w:bottom="840" w:left="1300" w:right="1020"/>
        </w:sectPr>
      </w:pPr>
    </w:p>
    <w:p>
      <w:pPr>
        <w:pStyle w:val="BodyText"/>
        <w:rPr>
          <w:sz w:val="20"/>
        </w:rPr>
      </w:pPr>
    </w:p>
    <w:p>
      <w:pPr>
        <w:pStyle w:val="BodyText"/>
        <w:spacing w:before="4"/>
        <w:rPr>
          <w:sz w:val="17"/>
        </w:rPr>
      </w:pPr>
    </w:p>
    <w:p>
      <w:pPr>
        <w:pStyle w:val="ListParagraph"/>
        <w:numPr>
          <w:ilvl w:val="1"/>
          <w:numId w:val="16"/>
        </w:numPr>
        <w:tabs>
          <w:tab w:pos="674" w:val="left" w:leader="none"/>
        </w:tabs>
        <w:spacing w:line="248" w:lineRule="exact" w:before="67" w:after="0"/>
        <w:ind w:left="673" w:right="0" w:hanging="280"/>
        <w:jc w:val="left"/>
        <w:rPr>
          <w:sz w:val="21"/>
        </w:rPr>
      </w:pPr>
      <w:r>
        <w:rPr>
          <w:w w:val="115"/>
          <w:sz w:val="21"/>
        </w:rPr>
        <w:t>Decisiones</w:t>
      </w:r>
      <w:r>
        <w:rPr>
          <w:spacing w:val="-13"/>
          <w:w w:val="115"/>
          <w:sz w:val="21"/>
        </w:rPr>
        <w:t> </w:t>
      </w:r>
      <w:r>
        <w:rPr>
          <w:w w:val="115"/>
          <w:sz w:val="21"/>
        </w:rPr>
        <w:t>en</w:t>
      </w:r>
      <w:r>
        <w:rPr>
          <w:spacing w:val="-13"/>
          <w:w w:val="115"/>
          <w:sz w:val="21"/>
        </w:rPr>
        <w:t> </w:t>
      </w:r>
      <w:r>
        <w:rPr>
          <w:w w:val="115"/>
          <w:sz w:val="21"/>
        </w:rPr>
        <w:t>cuanto</w:t>
      </w:r>
      <w:r>
        <w:rPr>
          <w:spacing w:val="-13"/>
          <w:w w:val="115"/>
          <w:sz w:val="21"/>
        </w:rPr>
        <w:t> </w:t>
      </w:r>
      <w:r>
        <w:rPr>
          <w:w w:val="115"/>
          <w:sz w:val="21"/>
        </w:rPr>
        <w:t>contenido,</w:t>
      </w:r>
      <w:r>
        <w:rPr>
          <w:spacing w:val="-18"/>
          <w:w w:val="115"/>
          <w:sz w:val="21"/>
        </w:rPr>
        <w:t> </w:t>
      </w:r>
      <w:r>
        <w:rPr>
          <w:w w:val="115"/>
          <w:sz w:val="21"/>
        </w:rPr>
        <w:t>pasos</w:t>
      </w:r>
      <w:r>
        <w:rPr>
          <w:spacing w:val="-13"/>
          <w:w w:val="115"/>
          <w:sz w:val="21"/>
        </w:rPr>
        <w:t> </w:t>
      </w:r>
      <w:r>
        <w:rPr>
          <w:w w:val="115"/>
          <w:sz w:val="21"/>
        </w:rPr>
        <w:t>a</w:t>
      </w:r>
      <w:r>
        <w:rPr>
          <w:spacing w:val="-13"/>
          <w:w w:val="115"/>
          <w:sz w:val="21"/>
        </w:rPr>
        <w:t> </w:t>
      </w:r>
      <w:r>
        <w:rPr>
          <w:w w:val="115"/>
          <w:sz w:val="21"/>
        </w:rPr>
        <w:t>seguir</w:t>
      </w:r>
      <w:r>
        <w:rPr>
          <w:spacing w:val="-13"/>
          <w:w w:val="115"/>
          <w:sz w:val="21"/>
        </w:rPr>
        <w:t> </w:t>
      </w:r>
      <w:r>
        <w:rPr>
          <w:w w:val="115"/>
          <w:sz w:val="21"/>
        </w:rPr>
        <w:t>y</w:t>
      </w:r>
      <w:r>
        <w:rPr>
          <w:spacing w:val="-13"/>
          <w:w w:val="115"/>
          <w:sz w:val="21"/>
        </w:rPr>
        <w:t> </w:t>
      </w:r>
      <w:r>
        <w:rPr>
          <w:w w:val="115"/>
          <w:sz w:val="21"/>
        </w:rPr>
        <w:t>seguimiento</w:t>
      </w:r>
    </w:p>
    <w:p>
      <w:pPr>
        <w:pStyle w:val="ListParagraph"/>
        <w:numPr>
          <w:ilvl w:val="1"/>
          <w:numId w:val="16"/>
        </w:numPr>
        <w:tabs>
          <w:tab w:pos="674" w:val="left" w:leader="none"/>
        </w:tabs>
        <w:spacing w:line="240" w:lineRule="exact" w:before="0" w:after="0"/>
        <w:ind w:left="673" w:right="0" w:hanging="280"/>
        <w:jc w:val="left"/>
        <w:rPr>
          <w:sz w:val="21"/>
        </w:rPr>
      </w:pPr>
      <w:r>
        <w:rPr>
          <w:w w:val="115"/>
          <w:sz w:val="21"/>
        </w:rPr>
        <w:t>Personal</w:t>
      </w:r>
      <w:r>
        <w:rPr>
          <w:spacing w:val="-20"/>
          <w:w w:val="115"/>
          <w:sz w:val="21"/>
        </w:rPr>
        <w:t> </w:t>
      </w:r>
      <w:r>
        <w:rPr>
          <w:w w:val="115"/>
          <w:sz w:val="21"/>
        </w:rPr>
        <w:t>clave</w:t>
      </w:r>
      <w:r>
        <w:rPr>
          <w:spacing w:val="-20"/>
          <w:w w:val="115"/>
          <w:sz w:val="21"/>
        </w:rPr>
        <w:t> </w:t>
      </w:r>
      <w:r>
        <w:rPr>
          <w:w w:val="115"/>
          <w:sz w:val="21"/>
        </w:rPr>
        <w:t>dentro</w:t>
      </w:r>
      <w:r>
        <w:rPr>
          <w:spacing w:val="-20"/>
          <w:w w:val="115"/>
          <w:sz w:val="21"/>
        </w:rPr>
        <w:t> </w:t>
      </w:r>
      <w:r>
        <w:rPr>
          <w:w w:val="115"/>
          <w:sz w:val="21"/>
        </w:rPr>
        <w:t>y</w:t>
      </w:r>
      <w:r>
        <w:rPr>
          <w:spacing w:val="-20"/>
          <w:w w:val="115"/>
          <w:sz w:val="21"/>
        </w:rPr>
        <w:t> </w:t>
      </w:r>
      <w:r>
        <w:rPr>
          <w:w w:val="115"/>
          <w:sz w:val="21"/>
        </w:rPr>
        <w:t>fuera</w:t>
      </w:r>
      <w:r>
        <w:rPr>
          <w:spacing w:val="-20"/>
          <w:w w:val="115"/>
          <w:sz w:val="21"/>
        </w:rPr>
        <w:t> </w:t>
      </w:r>
      <w:r>
        <w:rPr>
          <w:w w:val="115"/>
          <w:sz w:val="21"/>
        </w:rPr>
        <w:t>de</w:t>
      </w:r>
      <w:r>
        <w:rPr>
          <w:spacing w:val="-20"/>
          <w:w w:val="115"/>
          <w:sz w:val="21"/>
        </w:rPr>
        <w:t> </w:t>
      </w:r>
      <w:r>
        <w:rPr>
          <w:w w:val="115"/>
          <w:sz w:val="21"/>
        </w:rPr>
        <w:t>la</w:t>
      </w:r>
      <w:r>
        <w:rPr>
          <w:spacing w:val="-20"/>
          <w:w w:val="115"/>
          <w:sz w:val="21"/>
        </w:rPr>
        <w:t> </w:t>
      </w:r>
      <w:r>
        <w:rPr>
          <w:w w:val="115"/>
          <w:sz w:val="21"/>
        </w:rPr>
        <w:t>organización</w:t>
      </w:r>
    </w:p>
    <w:p>
      <w:pPr>
        <w:pStyle w:val="ListParagraph"/>
        <w:numPr>
          <w:ilvl w:val="1"/>
          <w:numId w:val="16"/>
        </w:numPr>
        <w:tabs>
          <w:tab w:pos="674" w:val="left" w:leader="none"/>
        </w:tabs>
        <w:spacing w:line="240" w:lineRule="exact" w:before="0" w:after="0"/>
        <w:ind w:left="673" w:right="0" w:hanging="280"/>
        <w:jc w:val="left"/>
        <w:rPr>
          <w:sz w:val="21"/>
        </w:rPr>
      </w:pPr>
      <w:r>
        <w:rPr>
          <w:w w:val="115"/>
          <w:sz w:val="21"/>
        </w:rPr>
        <w:t>Existe</w:t>
      </w:r>
      <w:r>
        <w:rPr>
          <w:spacing w:val="-21"/>
          <w:w w:val="115"/>
          <w:sz w:val="21"/>
        </w:rPr>
        <w:t> </w:t>
      </w:r>
      <w:r>
        <w:rPr>
          <w:w w:val="115"/>
          <w:sz w:val="21"/>
        </w:rPr>
        <w:t>Outsourcing,</w:t>
      </w:r>
      <w:r>
        <w:rPr>
          <w:spacing w:val="-26"/>
          <w:w w:val="115"/>
          <w:sz w:val="21"/>
        </w:rPr>
        <w:t> </w:t>
      </w:r>
      <w:r>
        <w:rPr>
          <w:w w:val="115"/>
          <w:sz w:val="21"/>
        </w:rPr>
        <w:t>que</w:t>
      </w:r>
      <w:r>
        <w:rPr>
          <w:spacing w:val="-21"/>
          <w:w w:val="115"/>
          <w:sz w:val="21"/>
        </w:rPr>
        <w:t> </w:t>
      </w:r>
      <w:r>
        <w:rPr>
          <w:w w:val="115"/>
          <w:sz w:val="21"/>
        </w:rPr>
        <w:t>tanto?</w:t>
      </w:r>
      <w:r>
        <w:rPr>
          <w:spacing w:val="-21"/>
          <w:w w:val="115"/>
          <w:sz w:val="21"/>
        </w:rPr>
        <w:t> </w:t>
      </w:r>
      <w:r>
        <w:rPr>
          <w:w w:val="115"/>
          <w:sz w:val="21"/>
        </w:rPr>
        <w:t>¿Qué</w:t>
      </w:r>
      <w:r>
        <w:rPr>
          <w:spacing w:val="-21"/>
          <w:w w:val="115"/>
          <w:sz w:val="21"/>
        </w:rPr>
        <w:t> </w:t>
      </w:r>
      <w:r>
        <w:rPr>
          <w:w w:val="115"/>
          <w:sz w:val="21"/>
        </w:rPr>
        <w:t>tipo</w:t>
      </w:r>
      <w:r>
        <w:rPr>
          <w:spacing w:val="-21"/>
          <w:w w:val="115"/>
          <w:sz w:val="21"/>
        </w:rPr>
        <w:t> </w:t>
      </w:r>
      <w:r>
        <w:rPr>
          <w:w w:val="115"/>
          <w:sz w:val="21"/>
        </w:rPr>
        <w:t>de</w:t>
      </w:r>
      <w:r>
        <w:rPr>
          <w:spacing w:val="-21"/>
          <w:w w:val="115"/>
          <w:sz w:val="21"/>
        </w:rPr>
        <w:t> </w:t>
      </w:r>
      <w:r>
        <w:rPr>
          <w:w w:val="115"/>
          <w:sz w:val="21"/>
        </w:rPr>
        <w:t>trabajo</w:t>
      </w:r>
      <w:r>
        <w:rPr>
          <w:spacing w:val="-21"/>
          <w:w w:val="115"/>
          <w:sz w:val="21"/>
        </w:rPr>
        <w:t> </w:t>
      </w:r>
      <w:r>
        <w:rPr>
          <w:w w:val="115"/>
          <w:sz w:val="21"/>
        </w:rPr>
        <w:t>realiza?</w:t>
      </w:r>
    </w:p>
    <w:p>
      <w:pPr>
        <w:pStyle w:val="ListParagraph"/>
        <w:numPr>
          <w:ilvl w:val="1"/>
          <w:numId w:val="16"/>
        </w:numPr>
        <w:tabs>
          <w:tab w:pos="674" w:val="left" w:leader="none"/>
        </w:tabs>
        <w:spacing w:line="225" w:lineRule="auto" w:before="4" w:after="0"/>
        <w:ind w:left="673" w:right="115" w:hanging="280"/>
        <w:jc w:val="left"/>
        <w:rPr>
          <w:sz w:val="21"/>
        </w:rPr>
      </w:pPr>
      <w:r>
        <w:rPr>
          <w:w w:val="115"/>
          <w:sz w:val="21"/>
        </w:rPr>
        <w:t>¿Cómo</w:t>
      </w:r>
      <w:r>
        <w:rPr>
          <w:spacing w:val="-15"/>
          <w:w w:val="115"/>
          <w:sz w:val="21"/>
        </w:rPr>
        <w:t> </w:t>
      </w:r>
      <w:r>
        <w:rPr>
          <w:w w:val="115"/>
          <w:sz w:val="21"/>
        </w:rPr>
        <w:t>se</w:t>
      </w:r>
      <w:r>
        <w:rPr>
          <w:spacing w:val="-15"/>
          <w:w w:val="115"/>
          <w:sz w:val="21"/>
        </w:rPr>
        <w:t> </w:t>
      </w:r>
      <w:r>
        <w:rPr>
          <w:w w:val="115"/>
          <w:sz w:val="21"/>
        </w:rPr>
        <w:t>toma</w:t>
      </w:r>
      <w:r>
        <w:rPr>
          <w:spacing w:val="-15"/>
          <w:w w:val="115"/>
          <w:sz w:val="21"/>
        </w:rPr>
        <w:t> </w:t>
      </w:r>
      <w:r>
        <w:rPr>
          <w:w w:val="115"/>
          <w:sz w:val="21"/>
        </w:rPr>
        <w:t>la</w:t>
      </w:r>
      <w:r>
        <w:rPr>
          <w:spacing w:val="-15"/>
          <w:w w:val="115"/>
          <w:sz w:val="21"/>
        </w:rPr>
        <w:t> </w:t>
      </w:r>
      <w:r>
        <w:rPr>
          <w:w w:val="115"/>
          <w:sz w:val="21"/>
        </w:rPr>
        <w:t>decisión,</w:t>
      </w:r>
      <w:r>
        <w:rPr>
          <w:spacing w:val="-21"/>
          <w:w w:val="115"/>
          <w:sz w:val="21"/>
        </w:rPr>
        <w:t> </w:t>
      </w:r>
      <w:r>
        <w:rPr>
          <w:w w:val="115"/>
          <w:sz w:val="21"/>
        </w:rPr>
        <w:t>cuándo</w:t>
      </w:r>
      <w:r>
        <w:rPr>
          <w:spacing w:val="24"/>
          <w:w w:val="115"/>
          <w:sz w:val="21"/>
        </w:rPr>
        <w:t> </w:t>
      </w:r>
      <w:r>
        <w:rPr>
          <w:w w:val="115"/>
          <w:sz w:val="21"/>
        </w:rPr>
        <w:t>se</w:t>
      </w:r>
      <w:r>
        <w:rPr>
          <w:spacing w:val="-15"/>
          <w:w w:val="115"/>
          <w:sz w:val="21"/>
        </w:rPr>
        <w:t> </w:t>
      </w:r>
      <w:r>
        <w:rPr>
          <w:w w:val="115"/>
          <w:sz w:val="21"/>
        </w:rPr>
        <w:t>decide</w:t>
      </w:r>
      <w:r>
        <w:rPr>
          <w:spacing w:val="-15"/>
          <w:w w:val="115"/>
          <w:sz w:val="21"/>
        </w:rPr>
        <w:t> </w:t>
      </w:r>
      <w:r>
        <w:rPr>
          <w:w w:val="115"/>
          <w:sz w:val="21"/>
        </w:rPr>
        <w:t>incluir</w:t>
      </w:r>
      <w:r>
        <w:rPr>
          <w:spacing w:val="-15"/>
          <w:w w:val="115"/>
          <w:sz w:val="21"/>
        </w:rPr>
        <w:t> </w:t>
      </w:r>
      <w:r>
        <w:rPr>
          <w:w w:val="115"/>
          <w:sz w:val="21"/>
        </w:rPr>
        <w:t>información</w:t>
      </w:r>
      <w:r>
        <w:rPr>
          <w:spacing w:val="-15"/>
          <w:w w:val="115"/>
          <w:sz w:val="21"/>
        </w:rPr>
        <w:t> </w:t>
      </w:r>
      <w:r>
        <w:rPr>
          <w:w w:val="115"/>
          <w:sz w:val="21"/>
        </w:rPr>
        <w:t>en la</w:t>
      </w:r>
      <w:r>
        <w:rPr>
          <w:spacing w:val="-9"/>
          <w:w w:val="115"/>
          <w:sz w:val="21"/>
        </w:rPr>
        <w:t> </w:t>
      </w:r>
      <w:r>
        <w:rPr>
          <w:w w:val="115"/>
          <w:sz w:val="21"/>
        </w:rPr>
        <w:t>página?</w:t>
      </w:r>
    </w:p>
    <w:p>
      <w:pPr>
        <w:pStyle w:val="BodyText"/>
        <w:spacing w:before="3"/>
        <w:rPr>
          <w:sz w:val="19"/>
        </w:rPr>
      </w:pPr>
    </w:p>
    <w:p>
      <w:pPr>
        <w:pStyle w:val="ListParagraph"/>
        <w:numPr>
          <w:ilvl w:val="0"/>
          <w:numId w:val="16"/>
        </w:numPr>
        <w:tabs>
          <w:tab w:pos="394" w:val="left" w:leader="none"/>
        </w:tabs>
        <w:spacing w:line="240" w:lineRule="exact" w:before="0" w:after="0"/>
        <w:ind w:left="113" w:right="115" w:firstLine="0"/>
        <w:jc w:val="both"/>
        <w:rPr>
          <w:sz w:val="21"/>
        </w:rPr>
      </w:pPr>
      <w:r>
        <w:rPr>
          <w:spacing w:val="-6"/>
          <w:w w:val="110"/>
          <w:sz w:val="21"/>
        </w:rPr>
        <w:t>Por </w:t>
      </w:r>
      <w:r>
        <w:rPr>
          <w:w w:val="110"/>
          <w:sz w:val="21"/>
        </w:rPr>
        <w:t>favor, ¿podría describir un día normal en su oficina en cuanto a las actividades relacionadas con el Sitio </w:t>
      </w:r>
      <w:r>
        <w:rPr>
          <w:spacing w:val="34"/>
          <w:w w:val="110"/>
          <w:sz w:val="21"/>
        </w:rPr>
        <w:t> </w:t>
      </w:r>
      <w:r>
        <w:rPr>
          <w:w w:val="110"/>
          <w:sz w:val="21"/>
        </w:rPr>
        <w:t>Web?</w:t>
      </w:r>
    </w:p>
    <w:p>
      <w:pPr>
        <w:pStyle w:val="ListParagraph"/>
        <w:numPr>
          <w:ilvl w:val="1"/>
          <w:numId w:val="16"/>
        </w:numPr>
        <w:tabs>
          <w:tab w:pos="674" w:val="left" w:leader="none"/>
        </w:tabs>
        <w:spacing w:line="248" w:lineRule="exact" w:before="0" w:after="0"/>
        <w:ind w:left="673" w:right="0" w:hanging="280"/>
        <w:jc w:val="left"/>
        <w:rPr>
          <w:sz w:val="21"/>
        </w:rPr>
      </w:pPr>
      <w:r>
        <w:rPr>
          <w:w w:val="110"/>
          <w:sz w:val="21"/>
        </w:rPr>
        <w:t>Administración, uso,</w:t>
      </w:r>
      <w:r>
        <w:rPr>
          <w:spacing w:val="34"/>
          <w:w w:val="110"/>
          <w:sz w:val="21"/>
        </w:rPr>
        <w:t> </w:t>
      </w:r>
      <w:r>
        <w:rPr>
          <w:w w:val="110"/>
          <w:sz w:val="21"/>
        </w:rPr>
        <w:t>desarrollo</w:t>
      </w:r>
    </w:p>
    <w:p>
      <w:pPr>
        <w:pStyle w:val="BodyText"/>
        <w:spacing w:before="11"/>
        <w:rPr>
          <w:sz w:val="18"/>
        </w:rPr>
      </w:pPr>
    </w:p>
    <w:p>
      <w:pPr>
        <w:pStyle w:val="ListParagraph"/>
        <w:numPr>
          <w:ilvl w:val="0"/>
          <w:numId w:val="16"/>
        </w:numPr>
        <w:tabs>
          <w:tab w:pos="507" w:val="left" w:leader="none"/>
        </w:tabs>
        <w:spacing w:line="240" w:lineRule="exact" w:before="1" w:after="0"/>
        <w:ind w:left="113" w:right="114" w:firstLine="0"/>
        <w:jc w:val="both"/>
        <w:rPr>
          <w:sz w:val="21"/>
        </w:rPr>
      </w:pPr>
      <w:r>
        <w:rPr>
          <w:w w:val="115"/>
          <w:sz w:val="21"/>
        </w:rPr>
        <w:t>En su opinión ¿Cuáles piensa que son los principales retos y difi- cultades</w:t>
      </w:r>
      <w:r>
        <w:rPr>
          <w:spacing w:val="-14"/>
          <w:w w:val="115"/>
          <w:sz w:val="21"/>
        </w:rPr>
        <w:t> </w:t>
      </w:r>
      <w:r>
        <w:rPr>
          <w:w w:val="115"/>
          <w:sz w:val="21"/>
        </w:rPr>
        <w:t>que</w:t>
      </w:r>
      <w:r>
        <w:rPr>
          <w:spacing w:val="-14"/>
          <w:w w:val="115"/>
          <w:sz w:val="21"/>
        </w:rPr>
        <w:t> </w:t>
      </w:r>
      <w:r>
        <w:rPr>
          <w:w w:val="115"/>
          <w:sz w:val="21"/>
        </w:rPr>
        <w:t>puede</w:t>
      </w:r>
      <w:r>
        <w:rPr>
          <w:spacing w:val="-14"/>
          <w:w w:val="115"/>
          <w:sz w:val="21"/>
        </w:rPr>
        <w:t> </w:t>
      </w:r>
      <w:r>
        <w:rPr>
          <w:w w:val="115"/>
          <w:sz w:val="21"/>
        </w:rPr>
        <w:t>tener</w:t>
      </w:r>
      <w:r>
        <w:rPr>
          <w:spacing w:val="-14"/>
          <w:w w:val="115"/>
          <w:sz w:val="21"/>
        </w:rPr>
        <w:t> </w:t>
      </w:r>
      <w:r>
        <w:rPr>
          <w:w w:val="115"/>
          <w:sz w:val="21"/>
        </w:rPr>
        <w:t>el</w:t>
      </w:r>
      <w:r>
        <w:rPr>
          <w:spacing w:val="-14"/>
          <w:w w:val="115"/>
          <w:sz w:val="21"/>
        </w:rPr>
        <w:t> </w:t>
      </w:r>
      <w:r>
        <w:rPr>
          <w:w w:val="115"/>
          <w:sz w:val="21"/>
        </w:rPr>
        <w:t>portal</w:t>
      </w:r>
      <w:r>
        <w:rPr>
          <w:spacing w:val="-14"/>
          <w:w w:val="115"/>
          <w:sz w:val="21"/>
        </w:rPr>
        <w:t> </w:t>
      </w:r>
      <w:r>
        <w:rPr>
          <w:w w:val="115"/>
          <w:sz w:val="21"/>
        </w:rPr>
        <w:t>y</w:t>
      </w:r>
      <w:r>
        <w:rPr>
          <w:spacing w:val="-14"/>
          <w:w w:val="115"/>
          <w:sz w:val="21"/>
        </w:rPr>
        <w:t> </w:t>
      </w:r>
      <w:r>
        <w:rPr>
          <w:w w:val="115"/>
          <w:sz w:val="21"/>
        </w:rPr>
        <w:t>porqué?</w:t>
      </w:r>
    </w:p>
    <w:p>
      <w:pPr>
        <w:pStyle w:val="ListParagraph"/>
        <w:numPr>
          <w:ilvl w:val="1"/>
          <w:numId w:val="16"/>
        </w:numPr>
        <w:tabs>
          <w:tab w:pos="674" w:val="left" w:leader="none"/>
        </w:tabs>
        <w:spacing w:line="240" w:lineRule="exact" w:before="0" w:after="0"/>
        <w:ind w:left="673" w:right="0" w:hanging="280"/>
        <w:jc w:val="left"/>
        <w:rPr>
          <w:sz w:val="21"/>
        </w:rPr>
      </w:pPr>
      <w:r>
        <w:rPr>
          <w:w w:val="115"/>
          <w:sz w:val="21"/>
        </w:rPr>
        <w:t>Gente</w:t>
      </w:r>
    </w:p>
    <w:p>
      <w:pPr>
        <w:pStyle w:val="ListParagraph"/>
        <w:numPr>
          <w:ilvl w:val="1"/>
          <w:numId w:val="16"/>
        </w:numPr>
        <w:tabs>
          <w:tab w:pos="674" w:val="left" w:leader="none"/>
        </w:tabs>
        <w:spacing w:line="240" w:lineRule="exact" w:before="0" w:after="0"/>
        <w:ind w:left="673" w:right="0" w:hanging="280"/>
        <w:jc w:val="left"/>
        <w:rPr>
          <w:sz w:val="21"/>
        </w:rPr>
      </w:pPr>
      <w:r>
        <w:rPr>
          <w:w w:val="110"/>
          <w:sz w:val="21"/>
        </w:rPr>
        <w:t>Problemas </w:t>
      </w:r>
      <w:r>
        <w:rPr>
          <w:spacing w:val="9"/>
          <w:w w:val="110"/>
          <w:sz w:val="21"/>
        </w:rPr>
        <w:t> </w:t>
      </w:r>
      <w:r>
        <w:rPr>
          <w:w w:val="110"/>
          <w:sz w:val="21"/>
        </w:rPr>
        <w:t>organizacionales</w:t>
      </w:r>
    </w:p>
    <w:p>
      <w:pPr>
        <w:pStyle w:val="ListParagraph"/>
        <w:numPr>
          <w:ilvl w:val="1"/>
          <w:numId w:val="16"/>
        </w:numPr>
        <w:tabs>
          <w:tab w:pos="674" w:val="left" w:leader="none"/>
        </w:tabs>
        <w:spacing w:line="240" w:lineRule="exact" w:before="0" w:after="0"/>
        <w:ind w:left="673" w:right="0" w:hanging="280"/>
        <w:jc w:val="left"/>
        <w:rPr>
          <w:sz w:val="21"/>
        </w:rPr>
      </w:pPr>
      <w:r>
        <w:rPr>
          <w:w w:val="110"/>
          <w:sz w:val="21"/>
        </w:rPr>
        <w:t>Limitaciones</w:t>
      </w:r>
    </w:p>
    <w:p>
      <w:pPr>
        <w:pStyle w:val="ListParagraph"/>
        <w:numPr>
          <w:ilvl w:val="1"/>
          <w:numId w:val="16"/>
        </w:numPr>
        <w:tabs>
          <w:tab w:pos="674" w:val="left" w:leader="none"/>
        </w:tabs>
        <w:spacing w:line="225" w:lineRule="auto" w:before="4" w:after="0"/>
        <w:ind w:left="673" w:right="159" w:hanging="280"/>
        <w:jc w:val="left"/>
        <w:rPr>
          <w:sz w:val="21"/>
        </w:rPr>
      </w:pPr>
      <w:r>
        <w:rPr>
          <w:w w:val="115"/>
          <w:sz w:val="21"/>
        </w:rPr>
        <w:t>Recursos</w:t>
      </w:r>
      <w:r>
        <w:rPr>
          <w:spacing w:val="-23"/>
          <w:w w:val="115"/>
          <w:sz w:val="21"/>
        </w:rPr>
        <w:t> </w:t>
      </w:r>
      <w:r>
        <w:rPr>
          <w:w w:val="115"/>
          <w:sz w:val="21"/>
        </w:rPr>
        <w:t>(Personal</w:t>
      </w:r>
      <w:r>
        <w:rPr>
          <w:spacing w:val="-23"/>
          <w:w w:val="115"/>
          <w:sz w:val="21"/>
        </w:rPr>
        <w:t> </w:t>
      </w:r>
      <w:r>
        <w:rPr>
          <w:w w:val="115"/>
          <w:sz w:val="21"/>
        </w:rPr>
        <w:t>de</w:t>
      </w:r>
      <w:r>
        <w:rPr>
          <w:spacing w:val="-26"/>
          <w:w w:val="115"/>
          <w:sz w:val="21"/>
        </w:rPr>
        <w:t> </w:t>
      </w:r>
      <w:r>
        <w:rPr>
          <w:spacing w:val="-3"/>
          <w:w w:val="115"/>
          <w:sz w:val="21"/>
        </w:rPr>
        <w:t>Tecnología</w:t>
      </w:r>
      <w:r>
        <w:rPr>
          <w:spacing w:val="-23"/>
          <w:w w:val="115"/>
          <w:sz w:val="21"/>
        </w:rPr>
        <w:t> </w:t>
      </w:r>
      <w:r>
        <w:rPr>
          <w:w w:val="115"/>
          <w:sz w:val="21"/>
        </w:rPr>
        <w:t>de</w:t>
      </w:r>
      <w:r>
        <w:rPr>
          <w:spacing w:val="-23"/>
          <w:w w:val="115"/>
          <w:sz w:val="21"/>
        </w:rPr>
        <w:t> </w:t>
      </w:r>
      <w:r>
        <w:rPr>
          <w:w w:val="115"/>
          <w:sz w:val="21"/>
        </w:rPr>
        <w:t>Información,</w:t>
      </w:r>
      <w:r>
        <w:rPr>
          <w:spacing w:val="-27"/>
          <w:w w:val="115"/>
          <w:sz w:val="21"/>
        </w:rPr>
        <w:t> </w:t>
      </w:r>
      <w:r>
        <w:rPr>
          <w:w w:val="115"/>
          <w:sz w:val="21"/>
        </w:rPr>
        <w:t>Equipo,</w:t>
      </w:r>
      <w:r>
        <w:rPr>
          <w:spacing w:val="-27"/>
          <w:w w:val="115"/>
          <w:sz w:val="21"/>
        </w:rPr>
        <w:t> </w:t>
      </w:r>
      <w:r>
        <w:rPr>
          <w:w w:val="115"/>
          <w:sz w:val="21"/>
        </w:rPr>
        <w:t>Software, Presupuesto)</w:t>
      </w:r>
    </w:p>
    <w:p>
      <w:pPr>
        <w:pStyle w:val="BodyText"/>
        <w:spacing w:before="3"/>
        <w:rPr>
          <w:sz w:val="19"/>
        </w:rPr>
      </w:pPr>
    </w:p>
    <w:p>
      <w:pPr>
        <w:pStyle w:val="ListParagraph"/>
        <w:numPr>
          <w:ilvl w:val="0"/>
          <w:numId w:val="16"/>
        </w:numPr>
        <w:tabs>
          <w:tab w:pos="464" w:val="left" w:leader="none"/>
        </w:tabs>
        <w:spacing w:line="240" w:lineRule="exact" w:before="0" w:after="0"/>
        <w:ind w:left="113" w:right="114" w:firstLine="0"/>
        <w:jc w:val="both"/>
        <w:rPr>
          <w:sz w:val="21"/>
        </w:rPr>
      </w:pPr>
      <w:r>
        <w:rPr>
          <w:w w:val="115"/>
          <w:sz w:val="21"/>
        </w:rPr>
        <w:t>¿Cuáles</w:t>
      </w:r>
      <w:r>
        <w:rPr>
          <w:spacing w:val="-5"/>
          <w:w w:val="115"/>
          <w:sz w:val="21"/>
        </w:rPr>
        <w:t> </w:t>
      </w:r>
      <w:r>
        <w:rPr>
          <w:w w:val="115"/>
          <w:sz w:val="21"/>
        </w:rPr>
        <w:t>son</w:t>
      </w:r>
      <w:r>
        <w:rPr>
          <w:spacing w:val="-5"/>
          <w:w w:val="115"/>
          <w:sz w:val="21"/>
        </w:rPr>
        <w:t> </w:t>
      </w:r>
      <w:r>
        <w:rPr>
          <w:w w:val="115"/>
          <w:sz w:val="21"/>
        </w:rPr>
        <w:t>los</w:t>
      </w:r>
      <w:r>
        <w:rPr>
          <w:spacing w:val="-5"/>
          <w:w w:val="115"/>
          <w:sz w:val="21"/>
        </w:rPr>
        <w:t> </w:t>
      </w:r>
      <w:r>
        <w:rPr>
          <w:w w:val="115"/>
          <w:sz w:val="21"/>
        </w:rPr>
        <w:t>principales</w:t>
      </w:r>
      <w:r>
        <w:rPr>
          <w:spacing w:val="-5"/>
          <w:w w:val="115"/>
          <w:sz w:val="21"/>
        </w:rPr>
        <w:t> </w:t>
      </w:r>
      <w:r>
        <w:rPr>
          <w:w w:val="115"/>
          <w:sz w:val="21"/>
        </w:rPr>
        <w:t>beneficios</w:t>
      </w:r>
      <w:r>
        <w:rPr>
          <w:spacing w:val="-5"/>
          <w:w w:val="115"/>
          <w:sz w:val="21"/>
        </w:rPr>
        <w:t> </w:t>
      </w:r>
      <w:r>
        <w:rPr>
          <w:w w:val="115"/>
          <w:sz w:val="21"/>
        </w:rPr>
        <w:t>que</w:t>
      </w:r>
      <w:r>
        <w:rPr>
          <w:spacing w:val="-5"/>
          <w:w w:val="115"/>
          <w:sz w:val="21"/>
        </w:rPr>
        <w:t> </w:t>
      </w:r>
      <w:r>
        <w:rPr>
          <w:w w:val="115"/>
          <w:sz w:val="21"/>
        </w:rPr>
        <w:t>considera</w:t>
      </w:r>
      <w:r>
        <w:rPr>
          <w:spacing w:val="-5"/>
          <w:w w:val="115"/>
          <w:sz w:val="21"/>
        </w:rPr>
        <w:t> </w:t>
      </w:r>
      <w:r>
        <w:rPr>
          <w:w w:val="115"/>
          <w:sz w:val="21"/>
        </w:rPr>
        <w:t>puede</w:t>
      </w:r>
      <w:r>
        <w:rPr>
          <w:spacing w:val="-5"/>
          <w:w w:val="115"/>
          <w:sz w:val="21"/>
        </w:rPr>
        <w:t> </w:t>
      </w:r>
      <w:r>
        <w:rPr>
          <w:w w:val="115"/>
          <w:sz w:val="21"/>
        </w:rPr>
        <w:t>ofrecer</w:t>
      </w:r>
      <w:r>
        <w:rPr>
          <w:spacing w:val="-5"/>
          <w:w w:val="115"/>
          <w:sz w:val="21"/>
        </w:rPr>
        <w:t> </w:t>
      </w:r>
      <w:r>
        <w:rPr>
          <w:w w:val="115"/>
          <w:sz w:val="21"/>
        </w:rPr>
        <w:t>el sitio</w:t>
      </w:r>
      <w:r>
        <w:rPr>
          <w:spacing w:val="-23"/>
          <w:w w:val="115"/>
          <w:sz w:val="21"/>
        </w:rPr>
        <w:t> </w:t>
      </w:r>
      <w:r>
        <w:rPr>
          <w:w w:val="115"/>
          <w:sz w:val="21"/>
        </w:rPr>
        <w:t>y</w:t>
      </w:r>
      <w:r>
        <w:rPr>
          <w:spacing w:val="-23"/>
          <w:w w:val="115"/>
          <w:sz w:val="21"/>
        </w:rPr>
        <w:t> </w:t>
      </w:r>
      <w:r>
        <w:rPr>
          <w:w w:val="115"/>
          <w:sz w:val="21"/>
        </w:rPr>
        <w:t>porqué?</w:t>
      </w:r>
    </w:p>
    <w:p>
      <w:pPr>
        <w:pStyle w:val="ListParagraph"/>
        <w:numPr>
          <w:ilvl w:val="1"/>
          <w:numId w:val="16"/>
        </w:numPr>
        <w:tabs>
          <w:tab w:pos="674" w:val="left" w:leader="none"/>
        </w:tabs>
        <w:spacing w:line="240" w:lineRule="exact" w:before="0" w:after="0"/>
        <w:ind w:left="673" w:right="0" w:hanging="280"/>
        <w:jc w:val="left"/>
        <w:rPr>
          <w:sz w:val="21"/>
        </w:rPr>
      </w:pPr>
      <w:r>
        <w:rPr>
          <w:spacing w:val="-4"/>
          <w:w w:val="110"/>
          <w:sz w:val="21"/>
        </w:rPr>
        <w:t>Para </w:t>
      </w:r>
      <w:r>
        <w:rPr>
          <w:w w:val="110"/>
          <w:sz w:val="21"/>
        </w:rPr>
        <w:t>la</w:t>
      </w:r>
      <w:r>
        <w:rPr>
          <w:spacing w:val="30"/>
          <w:w w:val="110"/>
          <w:sz w:val="21"/>
        </w:rPr>
        <w:t> </w:t>
      </w:r>
      <w:r>
        <w:rPr>
          <w:w w:val="110"/>
          <w:sz w:val="21"/>
        </w:rPr>
        <w:t>gente</w:t>
      </w:r>
    </w:p>
    <w:p>
      <w:pPr>
        <w:pStyle w:val="ListParagraph"/>
        <w:numPr>
          <w:ilvl w:val="1"/>
          <w:numId w:val="16"/>
        </w:numPr>
        <w:tabs>
          <w:tab w:pos="674" w:val="left" w:leader="none"/>
        </w:tabs>
        <w:spacing w:line="240" w:lineRule="exact" w:before="0" w:after="0"/>
        <w:ind w:left="673" w:right="0" w:hanging="280"/>
        <w:jc w:val="left"/>
        <w:rPr>
          <w:sz w:val="21"/>
        </w:rPr>
      </w:pPr>
      <w:r>
        <w:rPr>
          <w:spacing w:val="-4"/>
          <w:w w:val="115"/>
          <w:sz w:val="21"/>
        </w:rPr>
        <w:t>Para</w:t>
      </w:r>
      <w:r>
        <w:rPr>
          <w:spacing w:val="-18"/>
          <w:w w:val="115"/>
          <w:sz w:val="21"/>
        </w:rPr>
        <w:t> </w:t>
      </w:r>
      <w:r>
        <w:rPr>
          <w:w w:val="115"/>
          <w:sz w:val="21"/>
        </w:rPr>
        <w:t>el</w:t>
      </w:r>
      <w:r>
        <w:rPr>
          <w:spacing w:val="-18"/>
          <w:w w:val="115"/>
          <w:sz w:val="21"/>
        </w:rPr>
        <w:t> </w:t>
      </w:r>
      <w:r>
        <w:rPr>
          <w:w w:val="115"/>
          <w:sz w:val="21"/>
        </w:rPr>
        <w:t>Sector</w:t>
      </w:r>
      <w:r>
        <w:rPr>
          <w:spacing w:val="-18"/>
          <w:w w:val="115"/>
          <w:sz w:val="21"/>
        </w:rPr>
        <w:t> </w:t>
      </w:r>
      <w:r>
        <w:rPr>
          <w:w w:val="115"/>
          <w:sz w:val="21"/>
        </w:rPr>
        <w:t>Público</w:t>
      </w:r>
    </w:p>
    <w:p>
      <w:pPr>
        <w:pStyle w:val="ListParagraph"/>
        <w:numPr>
          <w:ilvl w:val="1"/>
          <w:numId w:val="16"/>
        </w:numPr>
        <w:tabs>
          <w:tab w:pos="674" w:val="left" w:leader="none"/>
        </w:tabs>
        <w:spacing w:line="240" w:lineRule="exact" w:before="0" w:after="0"/>
        <w:ind w:left="673" w:right="0" w:hanging="280"/>
        <w:jc w:val="left"/>
        <w:rPr>
          <w:sz w:val="21"/>
        </w:rPr>
      </w:pPr>
      <w:r>
        <w:rPr>
          <w:spacing w:val="-4"/>
          <w:w w:val="115"/>
          <w:sz w:val="21"/>
        </w:rPr>
        <w:t>Para </w:t>
      </w:r>
      <w:r>
        <w:rPr>
          <w:w w:val="115"/>
          <w:sz w:val="21"/>
        </w:rPr>
        <w:t>el Gobierno del</w:t>
      </w:r>
      <w:r>
        <w:rPr>
          <w:spacing w:val="-23"/>
          <w:w w:val="115"/>
          <w:sz w:val="21"/>
        </w:rPr>
        <w:t> </w:t>
      </w:r>
      <w:r>
        <w:rPr>
          <w:w w:val="115"/>
          <w:sz w:val="21"/>
        </w:rPr>
        <w:t>Estado</w:t>
      </w:r>
    </w:p>
    <w:p>
      <w:pPr>
        <w:pStyle w:val="ListParagraph"/>
        <w:numPr>
          <w:ilvl w:val="1"/>
          <w:numId w:val="16"/>
        </w:numPr>
        <w:tabs>
          <w:tab w:pos="674" w:val="left" w:leader="none"/>
        </w:tabs>
        <w:spacing w:line="248" w:lineRule="exact" w:before="0" w:after="0"/>
        <w:ind w:left="673" w:right="0" w:hanging="280"/>
        <w:jc w:val="left"/>
        <w:rPr>
          <w:sz w:val="21"/>
        </w:rPr>
      </w:pPr>
      <w:r>
        <w:rPr>
          <w:spacing w:val="-4"/>
          <w:w w:val="110"/>
          <w:sz w:val="21"/>
        </w:rPr>
        <w:t>Para </w:t>
      </w:r>
      <w:r>
        <w:rPr>
          <w:w w:val="110"/>
          <w:sz w:val="21"/>
        </w:rPr>
        <w:t>otros interesados o  involucrados</w:t>
      </w:r>
    </w:p>
    <w:p>
      <w:pPr>
        <w:pStyle w:val="BodyText"/>
        <w:spacing w:before="4"/>
        <w:rPr>
          <w:sz w:val="18"/>
        </w:rPr>
      </w:pPr>
    </w:p>
    <w:p>
      <w:pPr>
        <w:pStyle w:val="ListParagraph"/>
        <w:numPr>
          <w:ilvl w:val="0"/>
          <w:numId w:val="16"/>
        </w:numPr>
        <w:tabs>
          <w:tab w:pos="459" w:val="left" w:leader="none"/>
        </w:tabs>
        <w:spacing w:line="240" w:lineRule="auto" w:before="0" w:after="0"/>
        <w:ind w:left="458" w:right="0" w:hanging="345"/>
        <w:jc w:val="both"/>
        <w:rPr>
          <w:sz w:val="21"/>
        </w:rPr>
      </w:pPr>
      <w:r>
        <w:rPr>
          <w:w w:val="115"/>
          <w:sz w:val="21"/>
        </w:rPr>
        <w:t>¿Tiene</w:t>
      </w:r>
      <w:r>
        <w:rPr>
          <w:spacing w:val="-27"/>
          <w:w w:val="115"/>
          <w:sz w:val="21"/>
        </w:rPr>
        <w:t> </w:t>
      </w:r>
      <w:r>
        <w:rPr>
          <w:w w:val="115"/>
          <w:sz w:val="21"/>
        </w:rPr>
        <w:t>algún</w:t>
      </w:r>
      <w:r>
        <w:rPr>
          <w:spacing w:val="-27"/>
          <w:w w:val="115"/>
          <w:sz w:val="21"/>
        </w:rPr>
        <w:t> </w:t>
      </w:r>
      <w:r>
        <w:rPr>
          <w:w w:val="115"/>
          <w:sz w:val="21"/>
        </w:rPr>
        <w:t>comentario</w:t>
      </w:r>
      <w:r>
        <w:rPr>
          <w:spacing w:val="-27"/>
          <w:w w:val="115"/>
          <w:sz w:val="21"/>
        </w:rPr>
        <w:t> </w:t>
      </w:r>
      <w:r>
        <w:rPr>
          <w:w w:val="115"/>
          <w:sz w:val="21"/>
        </w:rPr>
        <w:t>adicional?</w:t>
      </w:r>
    </w:p>
    <w:p>
      <w:pPr>
        <w:pStyle w:val="BodyText"/>
        <w:spacing w:before="11"/>
        <w:rPr>
          <w:sz w:val="18"/>
        </w:rPr>
      </w:pPr>
    </w:p>
    <w:p>
      <w:pPr>
        <w:pStyle w:val="ListParagraph"/>
        <w:numPr>
          <w:ilvl w:val="0"/>
          <w:numId w:val="16"/>
        </w:numPr>
        <w:tabs>
          <w:tab w:pos="506" w:val="left" w:leader="none"/>
        </w:tabs>
        <w:spacing w:line="240" w:lineRule="exact" w:before="1" w:after="0"/>
        <w:ind w:left="113" w:right="115" w:firstLine="0"/>
        <w:jc w:val="both"/>
        <w:rPr>
          <w:sz w:val="21"/>
        </w:rPr>
      </w:pPr>
      <w:r>
        <w:rPr>
          <w:w w:val="115"/>
          <w:sz w:val="21"/>
        </w:rPr>
        <w:t>¿Tiene algún reporte o evaluación u otro documento que pudiera compartir</w:t>
      </w:r>
      <w:r>
        <w:rPr>
          <w:spacing w:val="-19"/>
          <w:w w:val="115"/>
          <w:sz w:val="21"/>
        </w:rPr>
        <w:t> </w:t>
      </w:r>
      <w:r>
        <w:rPr>
          <w:w w:val="115"/>
          <w:sz w:val="21"/>
        </w:rPr>
        <w:t>sobre</w:t>
      </w:r>
      <w:r>
        <w:rPr>
          <w:spacing w:val="-19"/>
          <w:w w:val="115"/>
          <w:sz w:val="21"/>
        </w:rPr>
        <w:t> </w:t>
      </w:r>
      <w:r>
        <w:rPr>
          <w:w w:val="115"/>
          <w:sz w:val="21"/>
        </w:rPr>
        <w:t>la</w:t>
      </w:r>
      <w:r>
        <w:rPr>
          <w:spacing w:val="-19"/>
          <w:w w:val="115"/>
          <w:sz w:val="21"/>
        </w:rPr>
        <w:t> </w:t>
      </w:r>
      <w:r>
        <w:rPr>
          <w:w w:val="115"/>
          <w:sz w:val="21"/>
        </w:rPr>
        <w:t>página</w:t>
      </w:r>
      <w:r>
        <w:rPr>
          <w:spacing w:val="-20"/>
          <w:w w:val="115"/>
          <w:sz w:val="21"/>
        </w:rPr>
        <w:t> </w:t>
      </w:r>
      <w:r>
        <w:rPr>
          <w:w w:val="115"/>
          <w:sz w:val="21"/>
        </w:rPr>
        <w:t>WEB</w:t>
      </w:r>
      <w:r>
        <w:rPr>
          <w:spacing w:val="-19"/>
          <w:w w:val="115"/>
          <w:sz w:val="21"/>
        </w:rPr>
        <w:t> </w:t>
      </w:r>
      <w:r>
        <w:rPr>
          <w:w w:val="115"/>
          <w:sz w:val="21"/>
        </w:rPr>
        <w:t>Estatal</w:t>
      </w:r>
      <w:r>
        <w:rPr>
          <w:spacing w:val="-19"/>
          <w:w w:val="115"/>
          <w:sz w:val="21"/>
        </w:rPr>
        <w:t> </w:t>
      </w:r>
      <w:r>
        <w:rPr>
          <w:w w:val="115"/>
          <w:sz w:val="21"/>
        </w:rPr>
        <w:t>con</w:t>
      </w:r>
      <w:r>
        <w:rPr>
          <w:spacing w:val="-19"/>
          <w:w w:val="115"/>
          <w:sz w:val="21"/>
        </w:rPr>
        <w:t> </w:t>
      </w:r>
      <w:r>
        <w:rPr>
          <w:w w:val="115"/>
          <w:sz w:val="21"/>
        </w:rPr>
        <w:t>un</w:t>
      </w:r>
      <w:r>
        <w:rPr>
          <w:spacing w:val="-19"/>
          <w:w w:val="115"/>
          <w:sz w:val="21"/>
        </w:rPr>
        <w:t> </w:t>
      </w:r>
      <w:r>
        <w:rPr>
          <w:w w:val="115"/>
          <w:sz w:val="21"/>
        </w:rPr>
        <w:t>servidor</w:t>
      </w:r>
      <w:r>
        <w:rPr>
          <w:spacing w:val="-19"/>
          <w:w w:val="115"/>
          <w:sz w:val="21"/>
        </w:rPr>
        <w:t> </w:t>
      </w:r>
      <w:r>
        <w:rPr>
          <w:w w:val="115"/>
          <w:sz w:val="21"/>
        </w:rPr>
        <w:t>o</w:t>
      </w:r>
      <w:r>
        <w:rPr>
          <w:spacing w:val="-19"/>
          <w:w w:val="115"/>
          <w:sz w:val="21"/>
        </w:rPr>
        <w:t> </w:t>
      </w:r>
      <w:r>
        <w:rPr>
          <w:w w:val="115"/>
          <w:sz w:val="21"/>
        </w:rPr>
        <w:t>algún</w:t>
      </w:r>
      <w:r>
        <w:rPr>
          <w:spacing w:val="-19"/>
          <w:w w:val="115"/>
          <w:sz w:val="21"/>
        </w:rPr>
        <w:t> </w:t>
      </w:r>
      <w:r>
        <w:rPr>
          <w:w w:val="115"/>
          <w:sz w:val="21"/>
        </w:rPr>
        <w:t>documento en</w:t>
      </w:r>
      <w:r>
        <w:rPr>
          <w:spacing w:val="-15"/>
          <w:w w:val="115"/>
          <w:sz w:val="21"/>
        </w:rPr>
        <w:t> </w:t>
      </w:r>
      <w:r>
        <w:rPr>
          <w:w w:val="115"/>
          <w:sz w:val="21"/>
        </w:rPr>
        <w:t>la</w:t>
      </w:r>
      <w:r>
        <w:rPr>
          <w:spacing w:val="-15"/>
          <w:w w:val="115"/>
          <w:sz w:val="21"/>
        </w:rPr>
        <w:t> </w:t>
      </w:r>
      <w:r>
        <w:rPr>
          <w:w w:val="115"/>
          <w:sz w:val="21"/>
        </w:rPr>
        <w:t>red</w:t>
      </w:r>
      <w:r>
        <w:rPr>
          <w:spacing w:val="-15"/>
          <w:w w:val="115"/>
          <w:sz w:val="21"/>
        </w:rPr>
        <w:t> </w:t>
      </w:r>
      <w:r>
        <w:rPr>
          <w:w w:val="115"/>
          <w:sz w:val="21"/>
        </w:rPr>
        <w:t>que</w:t>
      </w:r>
      <w:r>
        <w:rPr>
          <w:spacing w:val="-15"/>
          <w:w w:val="115"/>
          <w:sz w:val="21"/>
        </w:rPr>
        <w:t> </w:t>
      </w:r>
      <w:r>
        <w:rPr>
          <w:w w:val="115"/>
          <w:sz w:val="21"/>
        </w:rPr>
        <w:t>pudiera</w:t>
      </w:r>
      <w:r>
        <w:rPr>
          <w:spacing w:val="-15"/>
          <w:w w:val="115"/>
          <w:sz w:val="21"/>
        </w:rPr>
        <w:t> </w:t>
      </w:r>
      <w:r>
        <w:rPr>
          <w:w w:val="115"/>
          <w:sz w:val="21"/>
        </w:rPr>
        <w:t>servir</w:t>
      </w:r>
      <w:r>
        <w:rPr>
          <w:spacing w:val="-15"/>
          <w:w w:val="115"/>
          <w:sz w:val="21"/>
        </w:rPr>
        <w:t> </w:t>
      </w:r>
      <w:r>
        <w:rPr>
          <w:w w:val="115"/>
          <w:sz w:val="21"/>
        </w:rPr>
        <w:t>para</w:t>
      </w:r>
      <w:r>
        <w:rPr>
          <w:spacing w:val="-15"/>
          <w:w w:val="115"/>
          <w:sz w:val="21"/>
        </w:rPr>
        <w:t> </w:t>
      </w:r>
      <w:r>
        <w:rPr>
          <w:w w:val="115"/>
          <w:sz w:val="21"/>
        </w:rPr>
        <w:t>la</w:t>
      </w:r>
      <w:r>
        <w:rPr>
          <w:spacing w:val="-15"/>
          <w:w w:val="115"/>
          <w:sz w:val="21"/>
        </w:rPr>
        <w:t> </w:t>
      </w:r>
      <w:r>
        <w:rPr>
          <w:w w:val="115"/>
          <w:sz w:val="21"/>
        </w:rPr>
        <w:t>investigación?</w:t>
      </w:r>
    </w:p>
    <w:p>
      <w:pPr>
        <w:pStyle w:val="BodyText"/>
        <w:rPr>
          <w:sz w:val="19"/>
        </w:rPr>
      </w:pPr>
    </w:p>
    <w:p>
      <w:pPr>
        <w:pStyle w:val="ListParagraph"/>
        <w:numPr>
          <w:ilvl w:val="0"/>
          <w:numId w:val="16"/>
        </w:numPr>
        <w:tabs>
          <w:tab w:pos="459" w:val="left" w:leader="none"/>
        </w:tabs>
        <w:spacing w:line="240" w:lineRule="auto" w:before="0" w:after="0"/>
        <w:ind w:left="458" w:right="0" w:hanging="345"/>
        <w:jc w:val="both"/>
        <w:rPr>
          <w:sz w:val="21"/>
        </w:rPr>
      </w:pPr>
      <w:r>
        <w:rPr>
          <w:w w:val="115"/>
          <w:sz w:val="21"/>
        </w:rPr>
        <w:t>¿A</w:t>
      </w:r>
      <w:r>
        <w:rPr>
          <w:spacing w:val="-23"/>
          <w:w w:val="115"/>
          <w:sz w:val="21"/>
        </w:rPr>
        <w:t> </w:t>
      </w:r>
      <w:r>
        <w:rPr>
          <w:w w:val="115"/>
          <w:sz w:val="21"/>
        </w:rPr>
        <w:t>qué</w:t>
      </w:r>
      <w:r>
        <w:rPr>
          <w:spacing w:val="-21"/>
          <w:w w:val="115"/>
          <w:sz w:val="21"/>
        </w:rPr>
        <w:t> </w:t>
      </w:r>
      <w:r>
        <w:rPr>
          <w:w w:val="115"/>
          <w:sz w:val="21"/>
        </w:rPr>
        <w:t>otra</w:t>
      </w:r>
      <w:r>
        <w:rPr>
          <w:spacing w:val="-21"/>
          <w:w w:val="115"/>
          <w:sz w:val="21"/>
        </w:rPr>
        <w:t> </w:t>
      </w:r>
      <w:r>
        <w:rPr>
          <w:w w:val="115"/>
          <w:sz w:val="21"/>
        </w:rPr>
        <w:t>persona</w:t>
      </w:r>
      <w:r>
        <w:rPr>
          <w:spacing w:val="-21"/>
          <w:w w:val="115"/>
          <w:sz w:val="21"/>
        </w:rPr>
        <w:t> </w:t>
      </w:r>
      <w:r>
        <w:rPr>
          <w:w w:val="115"/>
          <w:sz w:val="21"/>
        </w:rPr>
        <w:t>clave</w:t>
      </w:r>
      <w:r>
        <w:rPr>
          <w:spacing w:val="-21"/>
          <w:w w:val="115"/>
          <w:sz w:val="21"/>
        </w:rPr>
        <w:t> </w:t>
      </w:r>
      <w:r>
        <w:rPr>
          <w:w w:val="115"/>
          <w:sz w:val="21"/>
        </w:rPr>
        <w:t>considera</w:t>
      </w:r>
      <w:r>
        <w:rPr>
          <w:spacing w:val="-21"/>
          <w:w w:val="115"/>
          <w:sz w:val="21"/>
        </w:rPr>
        <w:t> </w:t>
      </w:r>
      <w:r>
        <w:rPr>
          <w:w w:val="115"/>
          <w:sz w:val="21"/>
        </w:rPr>
        <w:t>que</w:t>
      </w:r>
      <w:r>
        <w:rPr>
          <w:spacing w:val="-21"/>
          <w:w w:val="115"/>
          <w:sz w:val="21"/>
        </w:rPr>
        <w:t> </w:t>
      </w:r>
      <w:r>
        <w:rPr>
          <w:w w:val="115"/>
          <w:sz w:val="21"/>
        </w:rPr>
        <w:t>debería</w:t>
      </w:r>
      <w:r>
        <w:rPr>
          <w:spacing w:val="-21"/>
          <w:w w:val="115"/>
          <w:sz w:val="21"/>
        </w:rPr>
        <w:t> </w:t>
      </w:r>
      <w:r>
        <w:rPr>
          <w:w w:val="115"/>
          <w:sz w:val="21"/>
        </w:rPr>
        <w:t>entrevistar?</w:t>
      </w:r>
    </w:p>
    <w:p>
      <w:pPr>
        <w:pStyle w:val="BodyText"/>
        <w:spacing w:before="11"/>
        <w:rPr>
          <w:sz w:val="18"/>
        </w:rPr>
      </w:pPr>
    </w:p>
    <w:p>
      <w:pPr>
        <w:pStyle w:val="ListParagraph"/>
        <w:numPr>
          <w:ilvl w:val="0"/>
          <w:numId w:val="16"/>
        </w:numPr>
        <w:tabs>
          <w:tab w:pos="548" w:val="left" w:leader="none"/>
        </w:tabs>
        <w:spacing w:line="240" w:lineRule="exact" w:before="1" w:after="0"/>
        <w:ind w:left="113" w:right="114" w:firstLine="0"/>
        <w:jc w:val="both"/>
        <w:rPr>
          <w:sz w:val="21"/>
        </w:rPr>
      </w:pPr>
      <w:r>
        <w:rPr>
          <w:w w:val="115"/>
          <w:sz w:val="21"/>
        </w:rPr>
        <w:t>¿Puedo contactarla directamente o puedo decir que usted me recomendó?</w:t>
      </w:r>
    </w:p>
    <w:p>
      <w:pPr>
        <w:spacing w:after="0" w:line="240" w:lineRule="exact"/>
        <w:jc w:val="both"/>
        <w:rPr>
          <w:sz w:val="21"/>
        </w:rPr>
        <w:sectPr>
          <w:footerReference w:type="even" r:id="rId1271"/>
          <w:footerReference w:type="default" r:id="rId1272"/>
          <w:pgSz w:w="9640" w:h="13040"/>
          <w:pgMar w:footer="650" w:header="823" w:top="1020" w:bottom="840" w:left="1020" w:right="1300"/>
        </w:sectPr>
      </w:pPr>
    </w:p>
    <w:p>
      <w:pPr>
        <w:pStyle w:val="BodyText"/>
        <w:rPr>
          <w:sz w:val="20"/>
        </w:rPr>
      </w:pPr>
    </w:p>
    <w:p>
      <w:pPr>
        <w:pStyle w:val="BodyText"/>
        <w:spacing w:before="2"/>
        <w:rPr>
          <w:sz w:val="17"/>
        </w:rPr>
      </w:pPr>
    </w:p>
    <w:p>
      <w:pPr>
        <w:pStyle w:val="Heading2"/>
        <w:spacing w:before="67"/>
        <w:ind w:left="260" w:right="257"/>
        <w:jc w:val="center"/>
      </w:pPr>
      <w:bookmarkStart w:name="_TOC_250000" w:id="128"/>
      <w:bookmarkEnd w:id="128"/>
      <w:r>
        <w:rPr>
          <w:w w:val="105"/>
        </w:rPr>
        <w:t>Apéndice 3</w:t>
      </w:r>
    </w:p>
    <w:p>
      <w:pPr>
        <w:pStyle w:val="BodyText"/>
        <w:spacing w:before="7"/>
        <w:rPr>
          <w:rFonts w:ascii="Arial"/>
          <w:b/>
          <w:sz w:val="20"/>
        </w:rPr>
      </w:pPr>
    </w:p>
    <w:p>
      <w:pPr>
        <w:spacing w:line="240" w:lineRule="exact" w:before="0"/>
        <w:ind w:left="816" w:right="810" w:firstLine="0"/>
        <w:jc w:val="center"/>
        <w:rPr>
          <w:rFonts w:ascii="Arial" w:hAnsi="Arial"/>
          <w:b/>
          <w:sz w:val="24"/>
        </w:rPr>
      </w:pPr>
      <w:r>
        <w:rPr>
          <w:rFonts w:ascii="Arial" w:hAnsi="Arial"/>
          <w:b/>
          <w:sz w:val="24"/>
        </w:rPr>
        <w:t>Direcciones de las páginas de Facebook y Twitter de los gobiernos estatales</w:t>
      </w:r>
    </w:p>
    <w:p>
      <w:pPr>
        <w:pStyle w:val="BodyText"/>
        <w:spacing w:before="11"/>
        <w:rPr>
          <w:rFonts w:ascii="Arial"/>
          <w:b/>
          <w:sz w:val="14"/>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7"/>
        <w:gridCol w:w="3792"/>
        <w:gridCol w:w="1918"/>
      </w:tblGrid>
      <w:tr>
        <w:trPr>
          <w:trHeight w:val="234" w:hRule="exact"/>
        </w:trPr>
        <w:tc>
          <w:tcPr>
            <w:tcW w:w="1357" w:type="dxa"/>
            <w:tcBorders>
              <w:bottom w:val="single" w:sz="8" w:space="0" w:color="000000"/>
              <w:right w:val="single" w:sz="8" w:space="0" w:color="000000"/>
            </w:tcBorders>
          </w:tcPr>
          <w:p>
            <w:pPr>
              <w:pStyle w:val="TableParagraph"/>
              <w:ind w:left="320" w:right="12"/>
              <w:jc w:val="left"/>
              <w:rPr>
                <w:b/>
                <w:sz w:val="16"/>
              </w:rPr>
            </w:pPr>
            <w:r>
              <w:rPr>
                <w:b/>
                <w:w w:val="120"/>
                <w:sz w:val="16"/>
              </w:rPr>
              <w:t>gobierno</w:t>
            </w:r>
          </w:p>
        </w:tc>
        <w:tc>
          <w:tcPr>
            <w:tcW w:w="3792" w:type="dxa"/>
            <w:tcBorders>
              <w:left w:val="single" w:sz="8" w:space="0" w:color="000000"/>
              <w:bottom w:val="single" w:sz="8" w:space="0" w:color="000000"/>
              <w:right w:val="single" w:sz="8" w:space="0" w:color="000000"/>
            </w:tcBorders>
          </w:tcPr>
          <w:p>
            <w:pPr>
              <w:pStyle w:val="TableParagraph"/>
              <w:ind w:left="1412" w:right="1411"/>
              <w:rPr>
                <w:b/>
                <w:sz w:val="16"/>
              </w:rPr>
            </w:pPr>
            <w:r>
              <w:rPr>
                <w:b/>
                <w:w w:val="125"/>
                <w:sz w:val="16"/>
              </w:rPr>
              <w:t>FACEBOOK</w:t>
            </w:r>
          </w:p>
        </w:tc>
        <w:tc>
          <w:tcPr>
            <w:tcW w:w="1918" w:type="dxa"/>
            <w:tcBorders>
              <w:left w:val="single" w:sz="8" w:space="0" w:color="000000"/>
              <w:bottom w:val="single" w:sz="8" w:space="0" w:color="000000"/>
            </w:tcBorders>
          </w:tcPr>
          <w:p>
            <w:pPr>
              <w:pStyle w:val="TableParagraph"/>
              <w:ind w:left="610"/>
              <w:jc w:val="left"/>
              <w:rPr>
                <w:b/>
                <w:sz w:val="16"/>
              </w:rPr>
            </w:pPr>
            <w:r>
              <w:rPr>
                <w:b/>
                <w:w w:val="115"/>
                <w:sz w:val="16"/>
              </w:rPr>
              <w:t>TWITTER</w:t>
            </w:r>
          </w:p>
        </w:tc>
      </w:tr>
      <w:tr>
        <w:trPr>
          <w:trHeight w:val="660" w:hRule="exact"/>
        </w:trPr>
        <w:tc>
          <w:tcPr>
            <w:tcW w:w="1357" w:type="dxa"/>
            <w:tcBorders>
              <w:top w:val="single" w:sz="8" w:space="0" w:color="000000"/>
              <w:bottom w:val="single" w:sz="8" w:space="0" w:color="000000"/>
              <w:right w:val="single" w:sz="8" w:space="0" w:color="000000"/>
            </w:tcBorders>
          </w:tcPr>
          <w:p>
            <w:pPr>
              <w:pStyle w:val="TableParagraph"/>
              <w:spacing w:before="15"/>
              <w:ind w:right="12"/>
              <w:jc w:val="left"/>
              <w:rPr>
                <w:sz w:val="16"/>
              </w:rPr>
            </w:pPr>
            <w:r>
              <w:rPr>
                <w:w w:val="110"/>
                <w:sz w:val="16"/>
              </w:rPr>
              <w:t>Baja California</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6" w:right="42"/>
              <w:jc w:val="both"/>
              <w:rPr>
                <w:sz w:val="16"/>
              </w:rPr>
            </w:pPr>
            <w:hyperlink r:id="rId1273">
              <w:r>
                <w:rPr>
                  <w:w w:val="110"/>
                  <w:sz w:val="16"/>
                </w:rPr>
                <w:t>http://www.Facebook.com/pages/Baja-California-</w:t>
              </w:r>
            </w:hyperlink>
            <w:r>
              <w:rPr>
                <w:w w:val="110"/>
                <w:sz w:val="16"/>
              </w:rPr>
              <w:t> Mexico/Gobierno-de-Baja-California/1205442046 </w:t>
            </w:r>
            <w:r>
              <w:rPr>
                <w:w w:val="115"/>
                <w:sz w:val="16"/>
              </w:rPr>
              <w:t>35995?ref=sgm</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GobiernoBC</w:t>
            </w:r>
          </w:p>
        </w:tc>
      </w:tr>
      <w:tr>
        <w:trPr>
          <w:trHeight w:val="434" w:hRule="exact"/>
        </w:trPr>
        <w:tc>
          <w:tcPr>
            <w:tcW w:w="1357" w:type="dxa"/>
            <w:tcBorders>
              <w:top w:val="single" w:sz="8" w:space="0" w:color="000000"/>
              <w:bottom w:val="single" w:sz="8" w:space="0" w:color="000000"/>
              <w:right w:val="single" w:sz="8" w:space="0" w:color="000000"/>
            </w:tcBorders>
          </w:tcPr>
          <w:p>
            <w:pPr>
              <w:pStyle w:val="TableParagraph"/>
              <w:spacing w:before="15"/>
              <w:ind w:right="12"/>
              <w:jc w:val="left"/>
              <w:rPr>
                <w:sz w:val="16"/>
              </w:rPr>
            </w:pPr>
            <w:r>
              <w:rPr>
                <w:w w:val="115"/>
                <w:sz w:val="16"/>
              </w:rPr>
              <w:t>Colima</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6" w:right="41"/>
              <w:jc w:val="left"/>
              <w:rPr>
                <w:sz w:val="16"/>
              </w:rPr>
            </w:pPr>
            <w:r>
              <w:rPr>
                <w:w w:val="110"/>
                <w:sz w:val="16"/>
              </w:rPr>
              <w:t>ht t p://www .Fa cebook.co m/ gobiern o . colima?ref=ts</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gobiernocolima</w:t>
            </w:r>
          </w:p>
        </w:tc>
      </w:tr>
      <w:tr>
        <w:trPr>
          <w:trHeight w:val="440" w:hRule="exact"/>
        </w:trPr>
        <w:tc>
          <w:tcPr>
            <w:tcW w:w="1357" w:type="dxa"/>
            <w:tcBorders>
              <w:top w:val="single" w:sz="8" w:space="0" w:color="000000"/>
              <w:bottom w:val="single" w:sz="8" w:space="0" w:color="000000"/>
              <w:right w:val="single" w:sz="8" w:space="0" w:color="000000"/>
            </w:tcBorders>
          </w:tcPr>
          <w:p>
            <w:pPr>
              <w:pStyle w:val="TableParagraph"/>
              <w:spacing w:before="15"/>
              <w:ind w:right="12"/>
              <w:jc w:val="left"/>
              <w:rPr>
                <w:sz w:val="16"/>
              </w:rPr>
            </w:pPr>
            <w:r>
              <w:rPr>
                <w:w w:val="110"/>
                <w:sz w:val="16"/>
              </w:rPr>
              <w:t>Distrito Federal</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6" w:right="41"/>
              <w:jc w:val="left"/>
              <w:rPr>
                <w:sz w:val="16"/>
              </w:rPr>
            </w:pPr>
            <w:hyperlink r:id="rId1275">
              <w:r>
                <w:rPr>
                  <w:w w:val="110"/>
                  <w:sz w:val="16"/>
                </w:rPr>
                <w:t>h t t p : / / w w w . F a c e b o o k . c o m /</w:t>
              </w:r>
            </w:hyperlink>
            <w:r>
              <w:rPr>
                <w:w w:val="110"/>
                <w:sz w:val="16"/>
              </w:rPr>
              <w:t> GobiernoDistritoFederal?v=wall</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GobiernoDF</w:t>
            </w:r>
          </w:p>
        </w:tc>
      </w:tr>
      <w:tr>
        <w:trPr>
          <w:trHeight w:val="434" w:hRule="exact"/>
        </w:trPr>
        <w:tc>
          <w:tcPr>
            <w:tcW w:w="1357" w:type="dxa"/>
            <w:tcBorders>
              <w:top w:val="single" w:sz="8" w:space="0" w:color="000000"/>
              <w:bottom w:val="single" w:sz="8" w:space="0" w:color="000000"/>
              <w:right w:val="single" w:sz="8" w:space="0" w:color="000000"/>
            </w:tcBorders>
          </w:tcPr>
          <w:p>
            <w:pPr>
              <w:pStyle w:val="TableParagraph"/>
              <w:spacing w:before="15"/>
              <w:ind w:right="12"/>
              <w:jc w:val="left"/>
              <w:rPr>
                <w:sz w:val="16"/>
              </w:rPr>
            </w:pPr>
            <w:r>
              <w:rPr>
                <w:w w:val="115"/>
                <w:sz w:val="16"/>
              </w:rPr>
              <w:t>Durango</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before="15"/>
              <w:ind w:left="46" w:right="41"/>
              <w:jc w:val="left"/>
              <w:rPr>
                <w:sz w:val="16"/>
              </w:rPr>
            </w:pPr>
            <w:hyperlink r:id="rId1276">
              <w:r>
                <w:rPr>
                  <w:w w:val="115"/>
                  <w:sz w:val="16"/>
                </w:rPr>
                <w:t>http://www.Facebook.com/gobdgo</w:t>
              </w:r>
            </w:hyperlink>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gobdgo</w:t>
            </w:r>
          </w:p>
        </w:tc>
      </w:tr>
      <w:tr>
        <w:trPr>
          <w:trHeight w:val="434" w:hRule="exact"/>
        </w:trPr>
        <w:tc>
          <w:tcPr>
            <w:tcW w:w="1357" w:type="dxa"/>
            <w:tcBorders>
              <w:top w:val="single" w:sz="8" w:space="0" w:color="000000"/>
              <w:bottom w:val="single" w:sz="8" w:space="0" w:color="000000"/>
              <w:right w:val="single" w:sz="8" w:space="0" w:color="000000"/>
            </w:tcBorders>
          </w:tcPr>
          <w:p>
            <w:pPr>
              <w:pStyle w:val="TableParagraph"/>
              <w:spacing w:line="244" w:lineRule="auto" w:before="15"/>
              <w:ind w:right="535"/>
              <w:jc w:val="left"/>
              <w:rPr>
                <w:sz w:val="16"/>
              </w:rPr>
            </w:pPr>
            <w:r>
              <w:rPr>
                <w:w w:val="115"/>
                <w:sz w:val="16"/>
              </w:rPr>
              <w:t>Estado de México</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before="15"/>
              <w:ind w:left="46" w:right="41"/>
              <w:jc w:val="left"/>
              <w:rPr>
                <w:sz w:val="16"/>
              </w:rPr>
            </w:pPr>
            <w:hyperlink r:id="rId1277">
              <w:r>
                <w:rPr>
                  <w:w w:val="110"/>
                  <w:sz w:val="16"/>
                </w:rPr>
                <w:t>http://www.Facebook.com/gobierno.edomex</w:t>
              </w:r>
            </w:hyperlink>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edomx</w:t>
            </w:r>
          </w:p>
        </w:tc>
      </w:tr>
      <w:tr>
        <w:trPr>
          <w:trHeight w:val="440" w:hRule="exact"/>
        </w:trPr>
        <w:tc>
          <w:tcPr>
            <w:tcW w:w="1357" w:type="dxa"/>
            <w:tcBorders>
              <w:top w:val="single" w:sz="8" w:space="0" w:color="000000"/>
              <w:bottom w:val="single" w:sz="8" w:space="0" w:color="000000"/>
              <w:right w:val="single" w:sz="8" w:space="0" w:color="000000"/>
            </w:tcBorders>
          </w:tcPr>
          <w:p>
            <w:pPr>
              <w:pStyle w:val="TableParagraph"/>
              <w:spacing w:line="244" w:lineRule="auto" w:before="15"/>
              <w:ind w:left="50" w:right="12"/>
              <w:jc w:val="left"/>
              <w:rPr>
                <w:sz w:val="16"/>
              </w:rPr>
            </w:pPr>
            <w:r>
              <w:rPr>
                <w:w w:val="115"/>
                <w:sz w:val="16"/>
              </w:rPr>
              <w:t>Presidencia de la República</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5" w:right="41"/>
              <w:jc w:val="left"/>
              <w:rPr>
                <w:sz w:val="16"/>
              </w:rPr>
            </w:pPr>
            <w:hyperlink r:id="rId1278">
              <w:r>
                <w:rPr>
                  <w:w w:val="110"/>
                  <w:sz w:val="16"/>
                </w:rPr>
                <w:t>http://www.Facebook.com/presidentefelipecalder</w:t>
              </w:r>
            </w:hyperlink>
            <w:r>
              <w:rPr>
                <w:w w:val="110"/>
                <w:sz w:val="16"/>
              </w:rPr>
              <w:t> onhinojosa?v=wall</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5"/>
              <w:jc w:val="left"/>
              <w:rPr>
                <w:sz w:val="16"/>
              </w:rPr>
            </w:pPr>
            <w:hyperlink r:id="rId1274">
              <w:r>
                <w:rPr>
                  <w:w w:val="110"/>
                  <w:sz w:val="16"/>
                </w:rPr>
                <w:t>ht tp://Twit ter.com/</w:t>
              </w:r>
            </w:hyperlink>
            <w:r>
              <w:rPr>
                <w:w w:val="110"/>
                <w:sz w:val="16"/>
              </w:rPr>
              <w:t> gobfed</w:t>
            </w:r>
          </w:p>
        </w:tc>
      </w:tr>
      <w:tr>
        <w:trPr>
          <w:trHeight w:val="440" w:hRule="exact"/>
        </w:trPr>
        <w:tc>
          <w:tcPr>
            <w:tcW w:w="1357" w:type="dxa"/>
            <w:tcBorders>
              <w:top w:val="single" w:sz="8" w:space="0" w:color="000000"/>
              <w:bottom w:val="single" w:sz="8" w:space="0" w:color="000000"/>
              <w:right w:val="single" w:sz="8" w:space="0" w:color="000000"/>
            </w:tcBorders>
          </w:tcPr>
          <w:p>
            <w:pPr>
              <w:pStyle w:val="TableParagraph"/>
              <w:spacing w:before="15"/>
              <w:ind w:left="50" w:right="12"/>
              <w:jc w:val="left"/>
              <w:rPr>
                <w:sz w:val="16"/>
              </w:rPr>
            </w:pPr>
            <w:r>
              <w:rPr>
                <w:w w:val="110"/>
                <w:sz w:val="16"/>
              </w:rPr>
              <w:t>Guanajuato</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5" w:right="41"/>
              <w:jc w:val="left"/>
              <w:rPr>
                <w:sz w:val="16"/>
              </w:rPr>
            </w:pPr>
            <w:hyperlink r:id="rId1279">
              <w:r>
                <w:rPr>
                  <w:w w:val="110"/>
                  <w:sz w:val="16"/>
                </w:rPr>
                <w:t>http://www.Facebook.com/pages/Guanajuato/</w:t>
              </w:r>
            </w:hyperlink>
            <w:r>
              <w:rPr>
                <w:w w:val="110"/>
                <w:sz w:val="16"/>
              </w:rPr>
              <w:t> Guanajuato-Gobierno-del-Estado/180533315991</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5"/>
              <w:jc w:val="left"/>
              <w:rPr>
                <w:sz w:val="16"/>
              </w:rPr>
            </w:pPr>
            <w:hyperlink r:id="rId1274">
              <w:r>
                <w:rPr>
                  <w:w w:val="110"/>
                  <w:sz w:val="16"/>
                </w:rPr>
                <w:t>ht tp://Twit ter.com/</w:t>
              </w:r>
            </w:hyperlink>
            <w:r>
              <w:rPr>
                <w:w w:val="110"/>
                <w:sz w:val="16"/>
              </w:rPr>
              <w:t> gobiernogto</w:t>
            </w:r>
          </w:p>
        </w:tc>
      </w:tr>
      <w:tr>
        <w:trPr>
          <w:trHeight w:val="434" w:hRule="exact"/>
        </w:trPr>
        <w:tc>
          <w:tcPr>
            <w:tcW w:w="1357" w:type="dxa"/>
            <w:tcBorders>
              <w:top w:val="single" w:sz="8" w:space="0" w:color="000000"/>
              <w:bottom w:val="single" w:sz="8" w:space="0" w:color="000000"/>
              <w:right w:val="single" w:sz="8" w:space="0" w:color="000000"/>
            </w:tcBorders>
          </w:tcPr>
          <w:p>
            <w:pPr>
              <w:pStyle w:val="TableParagraph"/>
              <w:spacing w:before="15"/>
              <w:ind w:left="50" w:right="12"/>
              <w:jc w:val="left"/>
              <w:rPr>
                <w:sz w:val="16"/>
              </w:rPr>
            </w:pPr>
            <w:r>
              <w:rPr>
                <w:w w:val="115"/>
                <w:sz w:val="16"/>
              </w:rPr>
              <w:t>Guerrero</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before="15"/>
              <w:ind w:left="45" w:right="41"/>
              <w:jc w:val="left"/>
              <w:rPr>
                <w:sz w:val="16"/>
              </w:rPr>
            </w:pPr>
            <w:hyperlink r:id="rId1280">
              <w:r>
                <w:rPr>
                  <w:w w:val="110"/>
                  <w:sz w:val="16"/>
                </w:rPr>
                <w:t>http://www.Facebook.com/portal.guerrero</w:t>
              </w:r>
            </w:hyperlink>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5"/>
              <w:jc w:val="left"/>
              <w:rPr>
                <w:sz w:val="16"/>
              </w:rPr>
            </w:pPr>
            <w:hyperlink r:id="rId1274">
              <w:r>
                <w:rPr>
                  <w:w w:val="110"/>
                  <w:sz w:val="16"/>
                </w:rPr>
                <w:t>ht tp://Twit ter.com/</w:t>
              </w:r>
            </w:hyperlink>
            <w:r>
              <w:rPr>
                <w:w w:val="110"/>
                <w:sz w:val="16"/>
              </w:rPr>
              <w:t> portalguerrero</w:t>
            </w:r>
          </w:p>
        </w:tc>
      </w:tr>
      <w:tr>
        <w:trPr>
          <w:trHeight w:val="660" w:hRule="exact"/>
        </w:trPr>
        <w:tc>
          <w:tcPr>
            <w:tcW w:w="1357" w:type="dxa"/>
            <w:tcBorders>
              <w:top w:val="single" w:sz="8" w:space="0" w:color="000000"/>
              <w:bottom w:val="single" w:sz="8" w:space="0" w:color="000000"/>
              <w:right w:val="single" w:sz="8" w:space="0" w:color="000000"/>
            </w:tcBorders>
          </w:tcPr>
          <w:p>
            <w:pPr>
              <w:pStyle w:val="TableParagraph"/>
              <w:spacing w:before="15"/>
              <w:ind w:left="50" w:right="12"/>
              <w:jc w:val="left"/>
              <w:rPr>
                <w:sz w:val="16"/>
              </w:rPr>
            </w:pPr>
            <w:r>
              <w:rPr>
                <w:w w:val="120"/>
                <w:sz w:val="16"/>
              </w:rPr>
              <w:t>Hidalgo</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5" w:right="4"/>
              <w:jc w:val="both"/>
              <w:rPr>
                <w:sz w:val="16"/>
              </w:rPr>
            </w:pPr>
            <w:hyperlink r:id="rId1281">
              <w:r>
                <w:rPr>
                  <w:spacing w:val="6"/>
                  <w:w w:val="115"/>
                  <w:sz w:val="16"/>
                </w:rPr>
                <w:t>h</w:t>
              </w:r>
              <w:r>
                <w:rPr>
                  <w:spacing w:val="-10"/>
                  <w:w w:val="115"/>
                  <w:sz w:val="16"/>
                </w:rPr>
                <w:t> </w:t>
              </w:r>
              <w:r>
                <w:rPr>
                  <w:w w:val="115"/>
                  <w:sz w:val="16"/>
                </w:rPr>
                <w:t>t</w:t>
              </w:r>
              <w:r>
                <w:rPr>
                  <w:spacing w:val="-6"/>
                  <w:w w:val="115"/>
                  <w:sz w:val="16"/>
                </w:rPr>
                <w:t> </w:t>
              </w:r>
              <w:r>
                <w:rPr>
                  <w:spacing w:val="6"/>
                  <w:w w:val="115"/>
                  <w:sz w:val="16"/>
                </w:rPr>
                <w:t>t</w:t>
              </w:r>
              <w:r>
                <w:rPr>
                  <w:spacing w:val="-10"/>
                  <w:w w:val="115"/>
                  <w:sz w:val="16"/>
                </w:rPr>
                <w:t> </w:t>
              </w:r>
              <w:r>
                <w:rPr>
                  <w:spacing w:val="6"/>
                  <w:w w:val="115"/>
                  <w:sz w:val="16"/>
                </w:rPr>
                <w:t>p</w:t>
              </w:r>
              <w:r>
                <w:rPr>
                  <w:spacing w:val="-10"/>
                  <w:w w:val="115"/>
                  <w:sz w:val="16"/>
                </w:rPr>
                <w:t> </w:t>
              </w:r>
              <w:r>
                <w:rPr>
                  <w:spacing w:val="6"/>
                  <w:w w:val="115"/>
                  <w:sz w:val="16"/>
                </w:rPr>
                <w:t>:</w:t>
              </w:r>
              <w:r>
                <w:rPr>
                  <w:spacing w:val="-10"/>
                  <w:w w:val="115"/>
                  <w:sz w:val="16"/>
                </w:rPr>
                <w:t> </w:t>
              </w:r>
              <w:r>
                <w:rPr>
                  <w:spacing w:val="6"/>
                  <w:w w:val="115"/>
                  <w:sz w:val="16"/>
                </w:rPr>
                <w:t>/</w:t>
              </w:r>
              <w:r>
                <w:rPr>
                  <w:spacing w:val="-10"/>
                  <w:w w:val="115"/>
                  <w:sz w:val="16"/>
                </w:rPr>
                <w:t> </w:t>
              </w:r>
              <w:r>
                <w:rPr>
                  <w:spacing w:val="6"/>
                  <w:w w:val="115"/>
                  <w:sz w:val="16"/>
                </w:rPr>
                <w:t>/</w:t>
              </w:r>
              <w:r>
                <w:rPr>
                  <w:spacing w:val="-10"/>
                  <w:w w:val="115"/>
                  <w:sz w:val="16"/>
                </w:rPr>
                <w:t> </w:t>
              </w:r>
              <w:r>
                <w:rPr>
                  <w:spacing w:val="6"/>
                  <w:w w:val="115"/>
                  <w:sz w:val="16"/>
                </w:rPr>
                <w:t>w</w:t>
              </w:r>
              <w:r>
                <w:rPr>
                  <w:spacing w:val="-10"/>
                  <w:w w:val="115"/>
                  <w:sz w:val="16"/>
                </w:rPr>
                <w:t> </w:t>
              </w:r>
              <w:r>
                <w:rPr>
                  <w:spacing w:val="6"/>
                  <w:w w:val="115"/>
                  <w:sz w:val="16"/>
                </w:rPr>
                <w:t>w</w:t>
              </w:r>
              <w:r>
                <w:rPr>
                  <w:spacing w:val="-10"/>
                  <w:w w:val="115"/>
                  <w:sz w:val="16"/>
                </w:rPr>
                <w:t> </w:t>
              </w:r>
              <w:r>
                <w:rPr>
                  <w:w w:val="115"/>
                  <w:sz w:val="16"/>
                </w:rPr>
                <w:t>w</w:t>
              </w:r>
              <w:r>
                <w:rPr>
                  <w:spacing w:val="-10"/>
                  <w:w w:val="115"/>
                  <w:sz w:val="16"/>
                </w:rPr>
                <w:t> </w:t>
              </w:r>
              <w:r>
                <w:rPr>
                  <w:spacing w:val="6"/>
                  <w:w w:val="115"/>
                  <w:sz w:val="16"/>
                </w:rPr>
                <w:t>.</w:t>
              </w:r>
              <w:r>
                <w:rPr>
                  <w:spacing w:val="-10"/>
                  <w:w w:val="115"/>
                  <w:sz w:val="16"/>
                </w:rPr>
                <w:t> </w:t>
              </w:r>
              <w:r>
                <w:rPr>
                  <w:w w:val="115"/>
                  <w:sz w:val="16"/>
                </w:rPr>
                <w:t>F</w:t>
              </w:r>
              <w:r>
                <w:rPr>
                  <w:spacing w:val="-11"/>
                  <w:w w:val="115"/>
                  <w:sz w:val="16"/>
                </w:rPr>
                <w:t> </w:t>
              </w:r>
              <w:r>
                <w:rPr>
                  <w:spacing w:val="6"/>
                  <w:w w:val="115"/>
                  <w:sz w:val="16"/>
                </w:rPr>
                <w:t>a</w:t>
              </w:r>
              <w:r>
                <w:rPr>
                  <w:spacing w:val="-10"/>
                  <w:w w:val="115"/>
                  <w:sz w:val="16"/>
                </w:rPr>
                <w:t> </w:t>
              </w:r>
              <w:r>
                <w:rPr>
                  <w:spacing w:val="6"/>
                  <w:w w:val="115"/>
                  <w:sz w:val="16"/>
                </w:rPr>
                <w:t>c</w:t>
              </w:r>
              <w:r>
                <w:rPr>
                  <w:spacing w:val="-10"/>
                  <w:w w:val="115"/>
                  <w:sz w:val="16"/>
                </w:rPr>
                <w:t> </w:t>
              </w:r>
              <w:r>
                <w:rPr>
                  <w:spacing w:val="6"/>
                  <w:w w:val="115"/>
                  <w:sz w:val="16"/>
                </w:rPr>
                <w:t>e</w:t>
              </w:r>
              <w:r>
                <w:rPr>
                  <w:spacing w:val="-10"/>
                  <w:w w:val="115"/>
                  <w:sz w:val="16"/>
                </w:rPr>
                <w:t> </w:t>
              </w:r>
              <w:r>
                <w:rPr>
                  <w:spacing w:val="6"/>
                  <w:w w:val="115"/>
                  <w:sz w:val="16"/>
                </w:rPr>
                <w:t>b</w:t>
              </w:r>
              <w:r>
                <w:rPr>
                  <w:spacing w:val="-10"/>
                  <w:w w:val="115"/>
                  <w:sz w:val="16"/>
                </w:rPr>
                <w:t> </w:t>
              </w:r>
              <w:r>
                <w:rPr>
                  <w:spacing w:val="6"/>
                  <w:w w:val="115"/>
                  <w:sz w:val="16"/>
                </w:rPr>
                <w:t>o</w:t>
              </w:r>
              <w:r>
                <w:rPr>
                  <w:spacing w:val="-10"/>
                  <w:w w:val="115"/>
                  <w:sz w:val="16"/>
                </w:rPr>
                <w:t> </w:t>
              </w:r>
              <w:r>
                <w:rPr>
                  <w:spacing w:val="6"/>
                  <w:w w:val="115"/>
                  <w:sz w:val="16"/>
                </w:rPr>
                <w:t>o</w:t>
              </w:r>
              <w:r>
                <w:rPr>
                  <w:spacing w:val="-10"/>
                  <w:w w:val="115"/>
                  <w:sz w:val="16"/>
                </w:rPr>
                <w:t> </w:t>
              </w:r>
              <w:r>
                <w:rPr>
                  <w:spacing w:val="6"/>
                  <w:w w:val="115"/>
                  <w:sz w:val="16"/>
                </w:rPr>
                <w:t>k</w:t>
              </w:r>
              <w:r>
                <w:rPr>
                  <w:spacing w:val="-10"/>
                  <w:w w:val="115"/>
                  <w:sz w:val="16"/>
                </w:rPr>
                <w:t> </w:t>
              </w:r>
              <w:r>
                <w:rPr>
                  <w:spacing w:val="6"/>
                  <w:w w:val="115"/>
                  <w:sz w:val="16"/>
                </w:rPr>
                <w:t>.</w:t>
              </w:r>
              <w:r>
                <w:rPr>
                  <w:spacing w:val="-10"/>
                  <w:w w:val="115"/>
                  <w:sz w:val="16"/>
                </w:rPr>
                <w:t> </w:t>
              </w:r>
              <w:r>
                <w:rPr>
                  <w:spacing w:val="6"/>
                  <w:w w:val="115"/>
                  <w:sz w:val="16"/>
                </w:rPr>
                <w:t>c</w:t>
              </w:r>
              <w:r>
                <w:rPr>
                  <w:spacing w:val="-10"/>
                  <w:w w:val="115"/>
                  <w:sz w:val="16"/>
                </w:rPr>
                <w:t> </w:t>
              </w:r>
              <w:r>
                <w:rPr>
                  <w:spacing w:val="6"/>
                  <w:w w:val="115"/>
                  <w:sz w:val="16"/>
                </w:rPr>
                <w:t>o</w:t>
              </w:r>
              <w:r>
                <w:rPr>
                  <w:spacing w:val="-10"/>
                  <w:w w:val="115"/>
                  <w:sz w:val="16"/>
                </w:rPr>
                <w:t> </w:t>
              </w:r>
              <w:r>
                <w:rPr>
                  <w:spacing w:val="6"/>
                  <w:w w:val="115"/>
                  <w:sz w:val="16"/>
                </w:rPr>
                <w:t>m</w:t>
              </w:r>
              <w:r>
                <w:rPr>
                  <w:spacing w:val="-10"/>
                  <w:w w:val="115"/>
                  <w:sz w:val="16"/>
                </w:rPr>
                <w:t> </w:t>
              </w:r>
              <w:r>
                <w:rPr>
                  <w:spacing w:val="6"/>
                  <w:w w:val="115"/>
                  <w:sz w:val="16"/>
                </w:rPr>
                <w:t>/</w:t>
              </w:r>
              <w:r>
                <w:rPr>
                  <w:spacing w:val="-10"/>
                  <w:w w:val="115"/>
                  <w:sz w:val="16"/>
                </w:rPr>
                <w:t> </w:t>
              </w:r>
              <w:r>
                <w:rPr>
                  <w:spacing w:val="6"/>
                  <w:w w:val="115"/>
                  <w:sz w:val="16"/>
                </w:rPr>
                <w:t>n</w:t>
              </w:r>
              <w:r>
                <w:rPr>
                  <w:spacing w:val="-10"/>
                  <w:w w:val="115"/>
                  <w:sz w:val="16"/>
                </w:rPr>
                <w:t> </w:t>
              </w:r>
              <w:r>
                <w:rPr>
                  <w:spacing w:val="6"/>
                  <w:w w:val="115"/>
                  <w:sz w:val="16"/>
                </w:rPr>
                <w:t>o</w:t>
              </w:r>
              <w:r>
                <w:rPr>
                  <w:spacing w:val="-10"/>
                  <w:w w:val="115"/>
                  <w:sz w:val="16"/>
                </w:rPr>
                <w:t> </w:t>
              </w:r>
              <w:r>
                <w:rPr>
                  <w:spacing w:val="6"/>
                  <w:w w:val="115"/>
                  <w:sz w:val="16"/>
                </w:rPr>
                <w:t>t</w:t>
              </w:r>
              <w:r>
                <w:rPr>
                  <w:spacing w:val="-10"/>
                  <w:w w:val="115"/>
                  <w:sz w:val="16"/>
                </w:rPr>
                <w:t> </w:t>
              </w:r>
              <w:r>
                <w:rPr>
                  <w:spacing w:val="6"/>
                  <w:w w:val="115"/>
                  <w:sz w:val="16"/>
                </w:rPr>
                <w:t>e</w:t>
              </w:r>
              <w:r>
                <w:rPr>
                  <w:spacing w:val="-10"/>
                  <w:w w:val="115"/>
                  <w:sz w:val="16"/>
                </w:rPr>
                <w:t> </w:t>
              </w:r>
              <w:r>
                <w:rPr>
                  <w:spacing w:val="6"/>
                  <w:w w:val="115"/>
                  <w:sz w:val="16"/>
                </w:rPr>
                <w:t>s</w:t>
              </w:r>
              <w:r>
                <w:rPr>
                  <w:spacing w:val="-10"/>
                  <w:w w:val="115"/>
                  <w:sz w:val="16"/>
                </w:rPr>
                <w:t> </w:t>
              </w:r>
              <w:r>
                <w:rPr>
                  <w:w w:val="115"/>
                  <w:sz w:val="16"/>
                </w:rPr>
                <w:t>.</w:t>
              </w:r>
            </w:hyperlink>
            <w:r>
              <w:rPr>
                <w:w w:val="115"/>
                <w:sz w:val="16"/>
              </w:rPr>
              <w:t> </w:t>
            </w:r>
            <w:r>
              <w:rPr>
                <w:spacing w:val="17"/>
                <w:w w:val="115"/>
                <w:sz w:val="16"/>
              </w:rPr>
              <w:t>p</w:t>
            </w:r>
            <w:r>
              <w:rPr>
                <w:spacing w:val="-7"/>
                <w:w w:val="115"/>
                <w:sz w:val="16"/>
              </w:rPr>
              <w:t> </w:t>
            </w:r>
            <w:r>
              <w:rPr>
                <w:spacing w:val="17"/>
                <w:w w:val="115"/>
                <w:sz w:val="16"/>
              </w:rPr>
              <w:t>h</w:t>
            </w:r>
            <w:r>
              <w:rPr>
                <w:spacing w:val="-7"/>
                <w:w w:val="115"/>
                <w:sz w:val="16"/>
              </w:rPr>
              <w:t> </w:t>
            </w:r>
            <w:r>
              <w:rPr>
                <w:w w:val="115"/>
                <w:sz w:val="16"/>
              </w:rPr>
              <w:t>p</w:t>
            </w:r>
            <w:r>
              <w:rPr>
                <w:spacing w:val="10"/>
                <w:w w:val="115"/>
                <w:sz w:val="16"/>
              </w:rPr>
              <w:t> </w:t>
            </w:r>
            <w:r>
              <w:rPr>
                <w:spacing w:val="17"/>
                <w:w w:val="115"/>
                <w:sz w:val="16"/>
              </w:rPr>
              <w:t>?</w:t>
            </w:r>
            <w:r>
              <w:rPr>
                <w:spacing w:val="-7"/>
                <w:w w:val="115"/>
                <w:sz w:val="16"/>
              </w:rPr>
              <w:t> </w:t>
            </w:r>
            <w:r>
              <w:rPr>
                <w:spacing w:val="17"/>
                <w:w w:val="115"/>
                <w:sz w:val="16"/>
              </w:rPr>
              <w:t>i</w:t>
            </w:r>
            <w:r>
              <w:rPr>
                <w:spacing w:val="-7"/>
                <w:w w:val="115"/>
                <w:sz w:val="16"/>
              </w:rPr>
              <w:t> </w:t>
            </w:r>
            <w:r>
              <w:rPr>
                <w:spacing w:val="17"/>
                <w:w w:val="115"/>
                <w:sz w:val="16"/>
              </w:rPr>
              <w:t>d</w:t>
            </w:r>
            <w:r>
              <w:rPr>
                <w:spacing w:val="-7"/>
                <w:w w:val="115"/>
                <w:sz w:val="16"/>
              </w:rPr>
              <w:t> </w:t>
            </w:r>
            <w:r>
              <w:rPr>
                <w:spacing w:val="17"/>
                <w:w w:val="115"/>
                <w:sz w:val="16"/>
              </w:rPr>
              <w:t>=</w:t>
            </w:r>
            <w:r>
              <w:rPr>
                <w:spacing w:val="-7"/>
                <w:w w:val="115"/>
                <w:sz w:val="16"/>
              </w:rPr>
              <w:t> </w:t>
            </w:r>
            <w:r>
              <w:rPr>
                <w:spacing w:val="17"/>
                <w:w w:val="115"/>
                <w:sz w:val="16"/>
              </w:rPr>
              <w:t>3</w:t>
            </w:r>
            <w:r>
              <w:rPr>
                <w:spacing w:val="-7"/>
                <w:w w:val="115"/>
                <w:sz w:val="16"/>
              </w:rPr>
              <w:t> </w:t>
            </w:r>
            <w:r>
              <w:rPr>
                <w:spacing w:val="17"/>
                <w:w w:val="115"/>
                <w:sz w:val="16"/>
              </w:rPr>
              <w:t>3</w:t>
            </w:r>
            <w:r>
              <w:rPr>
                <w:spacing w:val="-7"/>
                <w:w w:val="115"/>
                <w:sz w:val="16"/>
              </w:rPr>
              <w:t> </w:t>
            </w:r>
            <w:r>
              <w:rPr>
                <w:w w:val="115"/>
                <w:sz w:val="16"/>
              </w:rPr>
              <w:t>5</w:t>
            </w:r>
            <w:r>
              <w:rPr>
                <w:spacing w:val="10"/>
                <w:w w:val="115"/>
                <w:sz w:val="16"/>
              </w:rPr>
              <w:t> </w:t>
            </w:r>
            <w:r>
              <w:rPr>
                <w:spacing w:val="17"/>
                <w:w w:val="115"/>
                <w:sz w:val="16"/>
              </w:rPr>
              <w:t>3</w:t>
            </w:r>
            <w:r>
              <w:rPr>
                <w:spacing w:val="-7"/>
                <w:w w:val="115"/>
                <w:sz w:val="16"/>
              </w:rPr>
              <w:t> </w:t>
            </w:r>
            <w:r>
              <w:rPr>
                <w:spacing w:val="17"/>
                <w:w w:val="115"/>
                <w:sz w:val="16"/>
              </w:rPr>
              <w:t>3</w:t>
            </w:r>
            <w:r>
              <w:rPr>
                <w:spacing w:val="-7"/>
                <w:w w:val="115"/>
                <w:sz w:val="16"/>
              </w:rPr>
              <w:t> </w:t>
            </w:r>
            <w:r>
              <w:rPr>
                <w:spacing w:val="17"/>
                <w:w w:val="115"/>
                <w:sz w:val="16"/>
              </w:rPr>
              <w:t>2</w:t>
            </w:r>
            <w:r>
              <w:rPr>
                <w:spacing w:val="-7"/>
                <w:w w:val="115"/>
                <w:sz w:val="16"/>
              </w:rPr>
              <w:t> </w:t>
            </w:r>
            <w:r>
              <w:rPr>
                <w:spacing w:val="17"/>
                <w:w w:val="115"/>
                <w:sz w:val="16"/>
              </w:rPr>
              <w:t>6</w:t>
            </w:r>
            <w:r>
              <w:rPr>
                <w:spacing w:val="-7"/>
                <w:w w:val="115"/>
                <w:sz w:val="16"/>
              </w:rPr>
              <w:t> </w:t>
            </w:r>
            <w:r>
              <w:rPr>
                <w:w w:val="115"/>
                <w:sz w:val="16"/>
              </w:rPr>
              <w:t>9</w:t>
            </w:r>
            <w:r>
              <w:rPr>
                <w:spacing w:val="10"/>
                <w:w w:val="115"/>
                <w:sz w:val="16"/>
              </w:rPr>
              <w:t> </w:t>
            </w:r>
            <w:r>
              <w:rPr>
                <w:spacing w:val="17"/>
                <w:w w:val="115"/>
                <w:sz w:val="16"/>
              </w:rPr>
              <w:t>8</w:t>
            </w:r>
            <w:r>
              <w:rPr>
                <w:spacing w:val="-7"/>
                <w:w w:val="115"/>
                <w:sz w:val="16"/>
              </w:rPr>
              <w:t> </w:t>
            </w:r>
            <w:r>
              <w:rPr>
                <w:spacing w:val="17"/>
                <w:w w:val="115"/>
                <w:sz w:val="16"/>
              </w:rPr>
              <w:t>5</w:t>
            </w:r>
            <w:r>
              <w:rPr>
                <w:spacing w:val="-7"/>
                <w:w w:val="115"/>
                <w:sz w:val="16"/>
              </w:rPr>
              <w:t> </w:t>
            </w:r>
            <w:r>
              <w:rPr>
                <w:spacing w:val="17"/>
                <w:w w:val="115"/>
                <w:sz w:val="16"/>
              </w:rPr>
              <w:t>2</w:t>
            </w:r>
            <w:r>
              <w:rPr>
                <w:spacing w:val="-7"/>
                <w:w w:val="115"/>
                <w:sz w:val="16"/>
              </w:rPr>
              <w:t> </w:t>
            </w:r>
            <w:r>
              <w:rPr>
                <w:w w:val="115"/>
                <w:sz w:val="16"/>
              </w:rPr>
              <w:t>6</w:t>
            </w:r>
            <w:r>
              <w:rPr>
                <w:spacing w:val="10"/>
                <w:w w:val="115"/>
                <w:sz w:val="16"/>
              </w:rPr>
              <w:t> </w:t>
            </w:r>
            <w:r>
              <w:rPr>
                <w:spacing w:val="17"/>
                <w:w w:val="115"/>
                <w:sz w:val="16"/>
              </w:rPr>
              <w:t>&amp;</w:t>
            </w:r>
            <w:r>
              <w:rPr>
                <w:spacing w:val="-7"/>
                <w:w w:val="115"/>
                <w:sz w:val="16"/>
              </w:rPr>
              <w:t> </w:t>
            </w:r>
            <w:r>
              <w:rPr>
                <w:spacing w:val="17"/>
                <w:w w:val="115"/>
                <w:sz w:val="16"/>
              </w:rPr>
              <w:t>n</w:t>
            </w:r>
            <w:r>
              <w:rPr>
                <w:spacing w:val="-7"/>
                <w:w w:val="115"/>
                <w:sz w:val="16"/>
              </w:rPr>
              <w:t> </w:t>
            </w:r>
            <w:r>
              <w:rPr>
                <w:spacing w:val="17"/>
                <w:w w:val="115"/>
                <w:sz w:val="16"/>
              </w:rPr>
              <w:t>o</w:t>
            </w:r>
            <w:r>
              <w:rPr>
                <w:spacing w:val="-7"/>
                <w:w w:val="115"/>
                <w:sz w:val="16"/>
              </w:rPr>
              <w:t> </w:t>
            </w:r>
            <w:r>
              <w:rPr>
                <w:spacing w:val="17"/>
                <w:w w:val="115"/>
                <w:sz w:val="16"/>
              </w:rPr>
              <w:t>t</w:t>
            </w:r>
            <w:r>
              <w:rPr>
                <w:spacing w:val="-7"/>
                <w:w w:val="115"/>
                <w:sz w:val="16"/>
              </w:rPr>
              <w:t> </w:t>
            </w:r>
            <w:r>
              <w:rPr>
                <w:spacing w:val="17"/>
                <w:w w:val="115"/>
                <w:sz w:val="16"/>
              </w:rPr>
              <w:t>e</w:t>
            </w:r>
            <w:r>
              <w:rPr>
                <w:spacing w:val="-7"/>
                <w:w w:val="115"/>
                <w:sz w:val="16"/>
              </w:rPr>
              <w:t> </w:t>
            </w:r>
            <w:r>
              <w:rPr>
                <w:w w:val="115"/>
                <w:sz w:val="16"/>
              </w:rPr>
              <w:t>s</w:t>
            </w:r>
            <w:r>
              <w:rPr>
                <w:spacing w:val="10"/>
                <w:w w:val="115"/>
                <w:sz w:val="16"/>
              </w:rPr>
              <w:t> </w:t>
            </w:r>
            <w:r>
              <w:rPr>
                <w:w w:val="115"/>
                <w:sz w:val="16"/>
              </w:rPr>
              <w:t>_ tab=app_2347471856#!/gobhidalgo?v=wall</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5"/>
              <w:jc w:val="left"/>
              <w:rPr>
                <w:sz w:val="16"/>
              </w:rPr>
            </w:pPr>
            <w:hyperlink r:id="rId1274">
              <w:r>
                <w:rPr>
                  <w:w w:val="110"/>
                  <w:sz w:val="16"/>
                </w:rPr>
                <w:t>ht tp://Twit ter.com/</w:t>
              </w:r>
            </w:hyperlink>
            <w:r>
              <w:rPr>
                <w:w w:val="110"/>
                <w:sz w:val="16"/>
              </w:rPr>
              <w:t> gobiernohidalgo</w:t>
            </w:r>
          </w:p>
        </w:tc>
      </w:tr>
      <w:tr>
        <w:trPr>
          <w:trHeight w:val="634" w:hRule="exact"/>
        </w:trPr>
        <w:tc>
          <w:tcPr>
            <w:tcW w:w="1357" w:type="dxa"/>
            <w:tcBorders>
              <w:top w:val="single" w:sz="8" w:space="0" w:color="000000"/>
              <w:bottom w:val="single" w:sz="8" w:space="0" w:color="000000"/>
              <w:right w:val="single" w:sz="8" w:space="0" w:color="000000"/>
            </w:tcBorders>
          </w:tcPr>
          <w:p>
            <w:pPr>
              <w:pStyle w:val="TableParagraph"/>
              <w:spacing w:before="15"/>
              <w:ind w:left="50" w:right="12"/>
              <w:jc w:val="left"/>
              <w:rPr>
                <w:sz w:val="16"/>
              </w:rPr>
            </w:pPr>
            <w:r>
              <w:rPr>
                <w:w w:val="120"/>
                <w:sz w:val="16"/>
              </w:rPr>
              <w:t>Jalisco</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5" w:right="7"/>
              <w:jc w:val="both"/>
              <w:rPr>
                <w:sz w:val="16"/>
              </w:rPr>
            </w:pPr>
            <w:hyperlink r:id="rId1282">
              <w:r>
                <w:rPr>
                  <w:spacing w:val="4"/>
                  <w:w w:val="115"/>
                  <w:sz w:val="16"/>
                </w:rPr>
                <w:t>h</w:t>
              </w:r>
              <w:r>
                <w:rPr>
                  <w:spacing w:val="-9"/>
                  <w:w w:val="115"/>
                  <w:sz w:val="16"/>
                </w:rPr>
                <w:t> </w:t>
              </w:r>
              <w:r>
                <w:rPr>
                  <w:w w:val="115"/>
                  <w:sz w:val="16"/>
                </w:rPr>
                <w:t>t</w:t>
              </w:r>
              <w:r>
                <w:rPr>
                  <w:spacing w:val="-7"/>
                  <w:w w:val="115"/>
                  <w:sz w:val="16"/>
                </w:rPr>
                <w:t> </w:t>
              </w:r>
              <w:r>
                <w:rPr>
                  <w:spacing w:val="4"/>
                  <w:w w:val="115"/>
                  <w:sz w:val="16"/>
                </w:rPr>
                <w:t>t</w:t>
              </w:r>
              <w:r>
                <w:rPr>
                  <w:spacing w:val="-9"/>
                  <w:w w:val="115"/>
                  <w:sz w:val="16"/>
                </w:rPr>
                <w:t> </w:t>
              </w:r>
              <w:r>
                <w:rPr>
                  <w:spacing w:val="4"/>
                  <w:w w:val="115"/>
                  <w:sz w:val="16"/>
                </w:rPr>
                <w:t>p</w:t>
              </w:r>
              <w:r>
                <w:rPr>
                  <w:spacing w:val="-9"/>
                  <w:w w:val="115"/>
                  <w:sz w:val="16"/>
                </w:rPr>
                <w:t> </w:t>
              </w:r>
              <w:r>
                <w:rPr>
                  <w:spacing w:val="4"/>
                  <w:w w:val="115"/>
                  <w:sz w:val="16"/>
                </w:rPr>
                <w:t>:</w:t>
              </w:r>
              <w:r>
                <w:rPr>
                  <w:spacing w:val="-9"/>
                  <w:w w:val="115"/>
                  <w:sz w:val="16"/>
                </w:rPr>
                <w:t> </w:t>
              </w:r>
              <w:r>
                <w:rPr>
                  <w:spacing w:val="4"/>
                  <w:w w:val="115"/>
                  <w:sz w:val="16"/>
                </w:rPr>
                <w:t>/</w:t>
              </w:r>
              <w:r>
                <w:rPr>
                  <w:spacing w:val="-9"/>
                  <w:w w:val="115"/>
                  <w:sz w:val="16"/>
                </w:rPr>
                <w:t> </w:t>
              </w:r>
              <w:r>
                <w:rPr>
                  <w:spacing w:val="4"/>
                  <w:w w:val="115"/>
                  <w:sz w:val="16"/>
                </w:rPr>
                <w:t>/</w:t>
              </w:r>
              <w:r>
                <w:rPr>
                  <w:spacing w:val="-9"/>
                  <w:w w:val="115"/>
                  <w:sz w:val="16"/>
                </w:rPr>
                <w:t> </w:t>
              </w:r>
              <w:r>
                <w:rPr>
                  <w:spacing w:val="4"/>
                  <w:w w:val="115"/>
                  <w:sz w:val="16"/>
                </w:rPr>
                <w:t>w</w:t>
              </w:r>
              <w:r>
                <w:rPr>
                  <w:spacing w:val="-9"/>
                  <w:w w:val="115"/>
                  <w:sz w:val="16"/>
                </w:rPr>
                <w:t> </w:t>
              </w:r>
              <w:r>
                <w:rPr>
                  <w:spacing w:val="4"/>
                  <w:w w:val="115"/>
                  <w:sz w:val="16"/>
                </w:rPr>
                <w:t>w</w:t>
              </w:r>
              <w:r>
                <w:rPr>
                  <w:spacing w:val="-9"/>
                  <w:w w:val="115"/>
                  <w:sz w:val="16"/>
                </w:rPr>
                <w:t> </w:t>
              </w:r>
              <w:r>
                <w:rPr>
                  <w:w w:val="115"/>
                  <w:sz w:val="16"/>
                </w:rPr>
                <w:t>w</w:t>
              </w:r>
              <w:r>
                <w:rPr>
                  <w:spacing w:val="-11"/>
                  <w:w w:val="115"/>
                  <w:sz w:val="16"/>
                </w:rPr>
                <w:t> </w:t>
              </w:r>
              <w:r>
                <w:rPr>
                  <w:spacing w:val="4"/>
                  <w:w w:val="115"/>
                  <w:sz w:val="16"/>
                </w:rPr>
                <w:t>.</w:t>
              </w:r>
              <w:r>
                <w:rPr>
                  <w:spacing w:val="-9"/>
                  <w:w w:val="115"/>
                  <w:sz w:val="16"/>
                </w:rPr>
                <w:t> </w:t>
              </w:r>
              <w:r>
                <w:rPr>
                  <w:w w:val="115"/>
                  <w:sz w:val="16"/>
                </w:rPr>
                <w:t>F</w:t>
              </w:r>
              <w:r>
                <w:rPr>
                  <w:spacing w:val="-13"/>
                  <w:w w:val="115"/>
                  <w:sz w:val="16"/>
                </w:rPr>
                <w:t> </w:t>
              </w:r>
              <w:r>
                <w:rPr>
                  <w:spacing w:val="4"/>
                  <w:w w:val="115"/>
                  <w:sz w:val="16"/>
                </w:rPr>
                <w:t>a</w:t>
              </w:r>
              <w:r>
                <w:rPr>
                  <w:spacing w:val="-9"/>
                  <w:w w:val="115"/>
                  <w:sz w:val="16"/>
                </w:rPr>
                <w:t> </w:t>
              </w:r>
              <w:r>
                <w:rPr>
                  <w:spacing w:val="4"/>
                  <w:w w:val="115"/>
                  <w:sz w:val="16"/>
                </w:rPr>
                <w:t>c</w:t>
              </w:r>
              <w:r>
                <w:rPr>
                  <w:spacing w:val="-9"/>
                  <w:w w:val="115"/>
                  <w:sz w:val="16"/>
                </w:rPr>
                <w:t> </w:t>
              </w:r>
              <w:r>
                <w:rPr>
                  <w:spacing w:val="4"/>
                  <w:w w:val="115"/>
                  <w:sz w:val="16"/>
                </w:rPr>
                <w:t>e</w:t>
              </w:r>
              <w:r>
                <w:rPr>
                  <w:spacing w:val="-9"/>
                  <w:w w:val="115"/>
                  <w:sz w:val="16"/>
                </w:rPr>
                <w:t> </w:t>
              </w:r>
              <w:r>
                <w:rPr>
                  <w:spacing w:val="4"/>
                  <w:w w:val="115"/>
                  <w:sz w:val="16"/>
                </w:rPr>
                <w:t>b</w:t>
              </w:r>
              <w:r>
                <w:rPr>
                  <w:spacing w:val="-9"/>
                  <w:w w:val="115"/>
                  <w:sz w:val="16"/>
                </w:rPr>
                <w:t> </w:t>
              </w:r>
              <w:r>
                <w:rPr>
                  <w:spacing w:val="4"/>
                  <w:w w:val="115"/>
                  <w:sz w:val="16"/>
                </w:rPr>
                <w:t>o</w:t>
              </w:r>
              <w:r>
                <w:rPr>
                  <w:spacing w:val="-9"/>
                  <w:w w:val="115"/>
                  <w:sz w:val="16"/>
                </w:rPr>
                <w:t> </w:t>
              </w:r>
              <w:r>
                <w:rPr>
                  <w:spacing w:val="4"/>
                  <w:w w:val="115"/>
                  <w:sz w:val="16"/>
                </w:rPr>
                <w:t>o</w:t>
              </w:r>
              <w:r>
                <w:rPr>
                  <w:spacing w:val="-9"/>
                  <w:w w:val="115"/>
                  <w:sz w:val="16"/>
                </w:rPr>
                <w:t> </w:t>
              </w:r>
              <w:r>
                <w:rPr>
                  <w:spacing w:val="4"/>
                  <w:w w:val="115"/>
                  <w:sz w:val="16"/>
                </w:rPr>
                <w:t>k</w:t>
              </w:r>
              <w:r>
                <w:rPr>
                  <w:spacing w:val="-9"/>
                  <w:w w:val="115"/>
                  <w:sz w:val="16"/>
                </w:rPr>
                <w:t> </w:t>
              </w:r>
              <w:r>
                <w:rPr>
                  <w:spacing w:val="4"/>
                  <w:w w:val="115"/>
                  <w:sz w:val="16"/>
                </w:rPr>
                <w:t>.</w:t>
              </w:r>
              <w:r>
                <w:rPr>
                  <w:spacing w:val="-9"/>
                  <w:w w:val="115"/>
                  <w:sz w:val="16"/>
                </w:rPr>
                <w:t> </w:t>
              </w:r>
              <w:r>
                <w:rPr>
                  <w:spacing w:val="4"/>
                  <w:w w:val="115"/>
                  <w:sz w:val="16"/>
                </w:rPr>
                <w:t>c</w:t>
              </w:r>
              <w:r>
                <w:rPr>
                  <w:spacing w:val="-9"/>
                  <w:w w:val="115"/>
                  <w:sz w:val="16"/>
                </w:rPr>
                <w:t> </w:t>
              </w:r>
              <w:r>
                <w:rPr>
                  <w:spacing w:val="4"/>
                  <w:w w:val="115"/>
                  <w:sz w:val="16"/>
                </w:rPr>
                <w:t>o</w:t>
              </w:r>
              <w:r>
                <w:rPr>
                  <w:spacing w:val="-9"/>
                  <w:w w:val="115"/>
                  <w:sz w:val="16"/>
                </w:rPr>
                <w:t> </w:t>
              </w:r>
              <w:r>
                <w:rPr>
                  <w:spacing w:val="4"/>
                  <w:w w:val="115"/>
                  <w:sz w:val="16"/>
                </w:rPr>
                <w:t>m</w:t>
              </w:r>
              <w:r>
                <w:rPr>
                  <w:spacing w:val="-9"/>
                  <w:w w:val="115"/>
                  <w:sz w:val="16"/>
                </w:rPr>
                <w:t> </w:t>
              </w:r>
              <w:r>
                <w:rPr>
                  <w:spacing w:val="4"/>
                  <w:w w:val="115"/>
                  <w:sz w:val="16"/>
                </w:rPr>
                <w:t>/</w:t>
              </w:r>
              <w:r>
                <w:rPr>
                  <w:spacing w:val="-9"/>
                  <w:w w:val="115"/>
                  <w:sz w:val="16"/>
                </w:rPr>
                <w:t> </w:t>
              </w:r>
              <w:r>
                <w:rPr>
                  <w:spacing w:val="4"/>
                  <w:w w:val="115"/>
                  <w:sz w:val="16"/>
                </w:rPr>
                <w:t>p</w:t>
              </w:r>
              <w:r>
                <w:rPr>
                  <w:spacing w:val="-9"/>
                  <w:w w:val="115"/>
                  <w:sz w:val="16"/>
                </w:rPr>
                <w:t> </w:t>
              </w:r>
              <w:r>
                <w:rPr>
                  <w:spacing w:val="4"/>
                  <w:w w:val="115"/>
                  <w:sz w:val="16"/>
                </w:rPr>
                <w:t>a</w:t>
              </w:r>
              <w:r>
                <w:rPr>
                  <w:spacing w:val="-9"/>
                  <w:w w:val="115"/>
                  <w:sz w:val="16"/>
                </w:rPr>
                <w:t> </w:t>
              </w:r>
              <w:r>
                <w:rPr>
                  <w:spacing w:val="4"/>
                  <w:w w:val="115"/>
                  <w:sz w:val="16"/>
                </w:rPr>
                <w:t>g</w:t>
              </w:r>
              <w:r>
                <w:rPr>
                  <w:spacing w:val="-9"/>
                  <w:w w:val="115"/>
                  <w:sz w:val="16"/>
                </w:rPr>
                <w:t> </w:t>
              </w:r>
              <w:r>
                <w:rPr>
                  <w:spacing w:val="4"/>
                  <w:w w:val="115"/>
                  <w:sz w:val="16"/>
                </w:rPr>
                <w:t>e</w:t>
              </w:r>
              <w:r>
                <w:rPr>
                  <w:spacing w:val="-9"/>
                  <w:w w:val="115"/>
                  <w:sz w:val="16"/>
                </w:rPr>
                <w:t> </w:t>
              </w:r>
              <w:r>
                <w:rPr>
                  <w:spacing w:val="4"/>
                  <w:w w:val="115"/>
                  <w:sz w:val="16"/>
                </w:rPr>
                <w:t>s</w:t>
              </w:r>
              <w:r>
                <w:rPr>
                  <w:spacing w:val="-9"/>
                  <w:w w:val="115"/>
                  <w:sz w:val="16"/>
                </w:rPr>
                <w:t> </w:t>
              </w:r>
              <w:r>
                <w:rPr>
                  <w:w w:val="115"/>
                  <w:sz w:val="16"/>
                </w:rPr>
                <w:t>/</w:t>
              </w:r>
            </w:hyperlink>
            <w:r>
              <w:rPr>
                <w:w w:val="115"/>
                <w:sz w:val="16"/>
              </w:rPr>
              <w:t> G</w:t>
            </w:r>
            <w:r>
              <w:rPr>
                <w:spacing w:val="-6"/>
                <w:w w:val="115"/>
                <w:sz w:val="16"/>
              </w:rPr>
              <w:t> </w:t>
            </w:r>
            <w:r>
              <w:rPr>
                <w:w w:val="115"/>
                <w:sz w:val="16"/>
              </w:rPr>
              <w:t>u</w:t>
            </w:r>
            <w:r>
              <w:rPr>
                <w:spacing w:val="-6"/>
                <w:w w:val="115"/>
                <w:sz w:val="16"/>
              </w:rPr>
              <w:t> </w:t>
            </w:r>
            <w:r>
              <w:rPr>
                <w:w w:val="115"/>
                <w:sz w:val="16"/>
              </w:rPr>
              <w:t>a</w:t>
            </w:r>
            <w:r>
              <w:rPr>
                <w:spacing w:val="-6"/>
                <w:w w:val="115"/>
                <w:sz w:val="16"/>
              </w:rPr>
              <w:t> </w:t>
            </w:r>
            <w:r>
              <w:rPr>
                <w:w w:val="115"/>
                <w:sz w:val="16"/>
              </w:rPr>
              <w:t>d</w:t>
            </w:r>
            <w:r>
              <w:rPr>
                <w:spacing w:val="-6"/>
                <w:w w:val="115"/>
                <w:sz w:val="16"/>
              </w:rPr>
              <w:t> </w:t>
            </w:r>
            <w:r>
              <w:rPr>
                <w:w w:val="115"/>
                <w:sz w:val="16"/>
              </w:rPr>
              <w:t>a</w:t>
            </w:r>
            <w:r>
              <w:rPr>
                <w:spacing w:val="-6"/>
                <w:w w:val="115"/>
                <w:sz w:val="16"/>
              </w:rPr>
              <w:t> </w:t>
            </w:r>
            <w:r>
              <w:rPr>
                <w:w w:val="115"/>
                <w:sz w:val="16"/>
              </w:rPr>
              <w:t>l</w:t>
            </w:r>
            <w:r>
              <w:rPr>
                <w:spacing w:val="-6"/>
                <w:w w:val="115"/>
                <w:sz w:val="16"/>
              </w:rPr>
              <w:t> </w:t>
            </w:r>
            <w:r>
              <w:rPr>
                <w:w w:val="115"/>
                <w:sz w:val="16"/>
              </w:rPr>
              <w:t>a</w:t>
            </w:r>
            <w:r>
              <w:rPr>
                <w:spacing w:val="-6"/>
                <w:w w:val="115"/>
                <w:sz w:val="16"/>
              </w:rPr>
              <w:t> </w:t>
            </w:r>
            <w:r>
              <w:rPr>
                <w:w w:val="115"/>
                <w:sz w:val="16"/>
              </w:rPr>
              <w:t>j</w:t>
            </w:r>
            <w:r>
              <w:rPr>
                <w:spacing w:val="-6"/>
                <w:w w:val="115"/>
                <w:sz w:val="16"/>
              </w:rPr>
              <w:t> </w:t>
            </w:r>
            <w:r>
              <w:rPr>
                <w:w w:val="115"/>
                <w:sz w:val="16"/>
              </w:rPr>
              <w:t>a</w:t>
            </w:r>
            <w:r>
              <w:rPr>
                <w:spacing w:val="-6"/>
                <w:w w:val="115"/>
                <w:sz w:val="16"/>
              </w:rPr>
              <w:t> </w:t>
            </w:r>
            <w:r>
              <w:rPr>
                <w:w w:val="115"/>
                <w:sz w:val="16"/>
              </w:rPr>
              <w:t>r</w:t>
            </w:r>
            <w:r>
              <w:rPr>
                <w:spacing w:val="-6"/>
                <w:w w:val="115"/>
                <w:sz w:val="16"/>
              </w:rPr>
              <w:t> </w:t>
            </w:r>
            <w:r>
              <w:rPr>
                <w:w w:val="115"/>
                <w:sz w:val="16"/>
              </w:rPr>
              <w:t>a</w:t>
            </w:r>
            <w:r>
              <w:rPr>
                <w:spacing w:val="-6"/>
                <w:w w:val="115"/>
                <w:sz w:val="16"/>
              </w:rPr>
              <w:t> </w:t>
            </w:r>
            <w:r>
              <w:rPr>
                <w:w w:val="115"/>
                <w:sz w:val="16"/>
              </w:rPr>
              <w:t>-</w:t>
            </w:r>
            <w:r>
              <w:rPr>
                <w:spacing w:val="-6"/>
                <w:w w:val="115"/>
                <w:sz w:val="16"/>
              </w:rPr>
              <w:t> </w:t>
            </w:r>
            <w:r>
              <w:rPr>
                <w:w w:val="115"/>
                <w:sz w:val="16"/>
              </w:rPr>
              <w:t>M</w:t>
            </w:r>
            <w:r>
              <w:rPr>
                <w:spacing w:val="-6"/>
                <w:w w:val="115"/>
                <w:sz w:val="16"/>
              </w:rPr>
              <w:t> </w:t>
            </w:r>
            <w:r>
              <w:rPr>
                <w:w w:val="115"/>
                <w:sz w:val="16"/>
              </w:rPr>
              <w:t>e</w:t>
            </w:r>
            <w:r>
              <w:rPr>
                <w:spacing w:val="-5"/>
                <w:w w:val="115"/>
                <w:sz w:val="16"/>
              </w:rPr>
              <w:t> </w:t>
            </w:r>
            <w:r>
              <w:rPr>
                <w:w w:val="115"/>
                <w:sz w:val="16"/>
              </w:rPr>
              <w:t>x</w:t>
            </w:r>
            <w:r>
              <w:rPr>
                <w:spacing w:val="-6"/>
                <w:w w:val="115"/>
                <w:sz w:val="16"/>
              </w:rPr>
              <w:t> </w:t>
            </w:r>
            <w:r>
              <w:rPr>
                <w:w w:val="115"/>
                <w:sz w:val="16"/>
              </w:rPr>
              <w:t>i</w:t>
            </w:r>
            <w:r>
              <w:rPr>
                <w:spacing w:val="-6"/>
                <w:w w:val="115"/>
                <w:sz w:val="16"/>
              </w:rPr>
              <w:t> </w:t>
            </w:r>
            <w:r>
              <w:rPr>
                <w:w w:val="115"/>
                <w:sz w:val="16"/>
              </w:rPr>
              <w:t>c</w:t>
            </w:r>
            <w:r>
              <w:rPr>
                <w:spacing w:val="-6"/>
                <w:w w:val="115"/>
                <w:sz w:val="16"/>
              </w:rPr>
              <w:t> </w:t>
            </w:r>
            <w:r>
              <w:rPr>
                <w:w w:val="115"/>
                <w:sz w:val="16"/>
              </w:rPr>
              <w:t>o</w:t>
            </w:r>
            <w:r>
              <w:rPr>
                <w:spacing w:val="-6"/>
                <w:w w:val="115"/>
                <w:sz w:val="16"/>
              </w:rPr>
              <w:t> </w:t>
            </w:r>
            <w:r>
              <w:rPr>
                <w:w w:val="115"/>
                <w:sz w:val="16"/>
              </w:rPr>
              <w:t>/</w:t>
            </w:r>
            <w:r>
              <w:rPr>
                <w:spacing w:val="-6"/>
                <w:w w:val="115"/>
                <w:sz w:val="16"/>
              </w:rPr>
              <w:t> </w:t>
            </w:r>
            <w:r>
              <w:rPr>
                <w:w w:val="115"/>
                <w:sz w:val="16"/>
              </w:rPr>
              <w:t>G</w:t>
            </w:r>
            <w:r>
              <w:rPr>
                <w:spacing w:val="-6"/>
                <w:w w:val="115"/>
                <w:sz w:val="16"/>
              </w:rPr>
              <w:t> </w:t>
            </w:r>
            <w:r>
              <w:rPr>
                <w:w w:val="115"/>
                <w:sz w:val="16"/>
              </w:rPr>
              <w:t>o</w:t>
            </w:r>
            <w:r>
              <w:rPr>
                <w:spacing w:val="-6"/>
                <w:w w:val="115"/>
                <w:sz w:val="16"/>
              </w:rPr>
              <w:t> </w:t>
            </w:r>
            <w:r>
              <w:rPr>
                <w:w w:val="115"/>
                <w:sz w:val="16"/>
              </w:rPr>
              <w:t>b</w:t>
            </w:r>
            <w:r>
              <w:rPr>
                <w:spacing w:val="-6"/>
                <w:w w:val="115"/>
                <w:sz w:val="16"/>
              </w:rPr>
              <w:t> </w:t>
            </w:r>
            <w:r>
              <w:rPr>
                <w:w w:val="115"/>
                <w:sz w:val="16"/>
              </w:rPr>
              <w:t>i</w:t>
            </w:r>
            <w:r>
              <w:rPr>
                <w:spacing w:val="-6"/>
                <w:w w:val="115"/>
                <w:sz w:val="16"/>
              </w:rPr>
              <w:t> </w:t>
            </w:r>
            <w:r>
              <w:rPr>
                <w:w w:val="115"/>
                <w:sz w:val="16"/>
              </w:rPr>
              <w:t>e</w:t>
            </w:r>
            <w:r>
              <w:rPr>
                <w:spacing w:val="-6"/>
                <w:w w:val="115"/>
                <w:sz w:val="16"/>
              </w:rPr>
              <w:t> </w:t>
            </w:r>
            <w:r>
              <w:rPr>
                <w:w w:val="115"/>
                <w:sz w:val="16"/>
              </w:rPr>
              <w:t>r</w:t>
            </w:r>
            <w:r>
              <w:rPr>
                <w:spacing w:val="-6"/>
                <w:w w:val="115"/>
                <w:sz w:val="16"/>
              </w:rPr>
              <w:t> </w:t>
            </w:r>
            <w:r>
              <w:rPr>
                <w:w w:val="115"/>
                <w:sz w:val="16"/>
              </w:rPr>
              <w:t>n</w:t>
            </w:r>
            <w:r>
              <w:rPr>
                <w:spacing w:val="-6"/>
                <w:w w:val="115"/>
                <w:sz w:val="16"/>
              </w:rPr>
              <w:t> </w:t>
            </w:r>
            <w:r>
              <w:rPr>
                <w:w w:val="115"/>
                <w:sz w:val="16"/>
              </w:rPr>
              <w:t>o</w:t>
            </w:r>
            <w:r>
              <w:rPr>
                <w:spacing w:val="-6"/>
                <w:w w:val="115"/>
                <w:sz w:val="16"/>
              </w:rPr>
              <w:t> </w:t>
            </w:r>
            <w:r>
              <w:rPr>
                <w:w w:val="115"/>
                <w:sz w:val="16"/>
              </w:rPr>
              <w:t>-</w:t>
            </w:r>
            <w:r>
              <w:rPr>
                <w:spacing w:val="-6"/>
                <w:w w:val="115"/>
                <w:sz w:val="16"/>
              </w:rPr>
              <w:t> </w:t>
            </w:r>
            <w:r>
              <w:rPr>
                <w:w w:val="115"/>
                <w:sz w:val="16"/>
              </w:rPr>
              <w:t>d</w:t>
            </w:r>
            <w:r>
              <w:rPr>
                <w:spacing w:val="-6"/>
                <w:w w:val="115"/>
                <w:sz w:val="16"/>
              </w:rPr>
              <w:t> </w:t>
            </w:r>
            <w:r>
              <w:rPr>
                <w:w w:val="115"/>
                <w:sz w:val="16"/>
              </w:rPr>
              <w:t>e</w:t>
            </w:r>
            <w:r>
              <w:rPr>
                <w:spacing w:val="-6"/>
                <w:w w:val="115"/>
                <w:sz w:val="16"/>
              </w:rPr>
              <w:t> </w:t>
            </w:r>
            <w:r>
              <w:rPr>
                <w:w w:val="115"/>
                <w:sz w:val="16"/>
              </w:rPr>
              <w:t>- Jalisco/273305282567?v=wall</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5"/>
              <w:jc w:val="left"/>
              <w:rPr>
                <w:sz w:val="16"/>
              </w:rPr>
            </w:pPr>
            <w:hyperlink r:id="rId1274">
              <w:r>
                <w:rPr>
                  <w:w w:val="110"/>
                  <w:sz w:val="16"/>
                </w:rPr>
                <w:t>ht tp://Twit ter.com/</w:t>
              </w:r>
            </w:hyperlink>
            <w:r>
              <w:rPr>
                <w:w w:val="110"/>
                <w:sz w:val="16"/>
              </w:rPr>
              <w:t> GobiernoJalisco</w:t>
            </w:r>
          </w:p>
        </w:tc>
      </w:tr>
      <w:tr>
        <w:trPr>
          <w:trHeight w:val="660" w:hRule="exact"/>
        </w:trPr>
        <w:tc>
          <w:tcPr>
            <w:tcW w:w="1357" w:type="dxa"/>
            <w:tcBorders>
              <w:top w:val="single" w:sz="8" w:space="0" w:color="000000"/>
              <w:bottom w:val="single" w:sz="8" w:space="0" w:color="000000"/>
              <w:right w:val="single" w:sz="8" w:space="0" w:color="000000"/>
            </w:tcBorders>
          </w:tcPr>
          <w:p>
            <w:pPr>
              <w:pStyle w:val="TableParagraph"/>
              <w:spacing w:before="15"/>
              <w:ind w:left="50" w:right="12"/>
              <w:jc w:val="left"/>
              <w:rPr>
                <w:sz w:val="16"/>
              </w:rPr>
            </w:pPr>
            <w:r>
              <w:rPr>
                <w:w w:val="110"/>
                <w:sz w:val="16"/>
              </w:rPr>
              <w:t>Michoacán</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5" w:right="29"/>
              <w:jc w:val="both"/>
              <w:rPr>
                <w:sz w:val="16"/>
              </w:rPr>
            </w:pPr>
            <w:hyperlink r:id="rId1283">
              <w:r>
                <w:rPr>
                  <w:w w:val="110"/>
                  <w:sz w:val="16"/>
                </w:rPr>
                <w:t>http://www.Facebook.com/pages/Morelia-</w:t>
              </w:r>
            </w:hyperlink>
            <w:r>
              <w:rPr>
                <w:w w:val="110"/>
                <w:sz w:val="16"/>
              </w:rPr>
              <w:t> </w:t>
            </w:r>
            <w:r>
              <w:rPr>
                <w:w w:val="115"/>
                <w:sz w:val="16"/>
              </w:rPr>
              <w:t>Mexico/Gobierno-del-Estado-de-Michoacan-de- Ocampo/61924315868</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5"/>
              <w:jc w:val="left"/>
              <w:rPr>
                <w:sz w:val="16"/>
              </w:rPr>
            </w:pPr>
            <w:hyperlink r:id="rId1274">
              <w:r>
                <w:rPr>
                  <w:w w:val="110"/>
                  <w:sz w:val="16"/>
                </w:rPr>
                <w:t>ht tp://Twit ter.com/</w:t>
              </w:r>
            </w:hyperlink>
            <w:r>
              <w:rPr>
                <w:w w:val="110"/>
                <w:sz w:val="16"/>
              </w:rPr>
              <w:t> gobmichoacan</w:t>
            </w:r>
          </w:p>
        </w:tc>
      </w:tr>
      <w:tr>
        <w:trPr>
          <w:trHeight w:val="660" w:hRule="exact"/>
        </w:trPr>
        <w:tc>
          <w:tcPr>
            <w:tcW w:w="1357" w:type="dxa"/>
            <w:tcBorders>
              <w:top w:val="single" w:sz="8" w:space="0" w:color="000000"/>
              <w:bottom w:val="single" w:sz="8" w:space="0" w:color="000000"/>
              <w:right w:val="single" w:sz="8" w:space="0" w:color="000000"/>
            </w:tcBorders>
          </w:tcPr>
          <w:p>
            <w:pPr>
              <w:pStyle w:val="TableParagraph"/>
              <w:spacing w:before="15"/>
              <w:ind w:left="49" w:right="12"/>
              <w:jc w:val="left"/>
              <w:rPr>
                <w:sz w:val="16"/>
              </w:rPr>
            </w:pPr>
            <w:r>
              <w:rPr>
                <w:w w:val="110"/>
                <w:sz w:val="16"/>
              </w:rPr>
              <w:t>Morelos</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4" w:right="9"/>
              <w:jc w:val="both"/>
              <w:rPr>
                <w:sz w:val="16"/>
              </w:rPr>
            </w:pPr>
            <w:hyperlink r:id="rId1284">
              <w:r>
                <w:rPr>
                  <w:w w:val="110"/>
                  <w:sz w:val="16"/>
                </w:rPr>
                <w:t>h</w:t>
              </w:r>
              <w:r>
                <w:rPr>
                  <w:spacing w:val="-3"/>
                  <w:w w:val="110"/>
                  <w:sz w:val="16"/>
                </w:rPr>
                <w:t> </w:t>
              </w:r>
              <w:r>
                <w:rPr>
                  <w:w w:val="110"/>
                  <w:sz w:val="16"/>
                </w:rPr>
                <w:t>t</w:t>
              </w:r>
              <w:r>
                <w:rPr>
                  <w:spacing w:val="-4"/>
                  <w:w w:val="110"/>
                  <w:sz w:val="16"/>
                </w:rPr>
                <w:t> </w:t>
              </w:r>
              <w:r>
                <w:rPr>
                  <w:w w:val="110"/>
                  <w:sz w:val="16"/>
                </w:rPr>
                <w:t>t</w:t>
              </w:r>
              <w:r>
                <w:rPr>
                  <w:spacing w:val="-3"/>
                  <w:w w:val="110"/>
                  <w:sz w:val="16"/>
                </w:rPr>
                <w:t> </w:t>
              </w:r>
              <w:r>
                <w:rPr>
                  <w:w w:val="110"/>
                  <w:sz w:val="16"/>
                </w:rPr>
                <w:t>p</w:t>
              </w:r>
              <w:r>
                <w:rPr>
                  <w:spacing w:val="-3"/>
                  <w:w w:val="110"/>
                  <w:sz w:val="16"/>
                </w:rPr>
                <w:t> </w:t>
              </w:r>
              <w:r>
                <w:rPr>
                  <w:w w:val="110"/>
                  <w:sz w:val="16"/>
                </w:rPr>
                <w:t>:</w:t>
              </w:r>
              <w:r>
                <w:rPr>
                  <w:spacing w:val="-3"/>
                  <w:w w:val="110"/>
                  <w:sz w:val="16"/>
                </w:rPr>
                <w:t> </w:t>
              </w:r>
              <w:r>
                <w:rPr>
                  <w:w w:val="110"/>
                  <w:sz w:val="16"/>
                </w:rPr>
                <w:t>/</w:t>
              </w:r>
              <w:r>
                <w:rPr>
                  <w:spacing w:val="-3"/>
                  <w:w w:val="110"/>
                  <w:sz w:val="16"/>
                </w:rPr>
                <w:t> </w:t>
              </w:r>
              <w:r>
                <w:rPr>
                  <w:w w:val="110"/>
                  <w:sz w:val="16"/>
                </w:rPr>
                <w:t>/</w:t>
              </w:r>
              <w:r>
                <w:rPr>
                  <w:spacing w:val="-3"/>
                  <w:w w:val="110"/>
                  <w:sz w:val="16"/>
                </w:rPr>
                <w:t> </w:t>
              </w:r>
              <w:r>
                <w:rPr>
                  <w:w w:val="110"/>
                  <w:sz w:val="16"/>
                </w:rPr>
                <w:t>w</w:t>
              </w:r>
              <w:r>
                <w:rPr>
                  <w:spacing w:val="-3"/>
                  <w:w w:val="110"/>
                  <w:sz w:val="16"/>
                </w:rPr>
                <w:t> </w:t>
              </w:r>
              <w:r>
                <w:rPr>
                  <w:w w:val="110"/>
                  <w:sz w:val="16"/>
                </w:rPr>
                <w:t>w</w:t>
              </w:r>
              <w:r>
                <w:rPr>
                  <w:spacing w:val="-3"/>
                  <w:w w:val="110"/>
                  <w:sz w:val="16"/>
                </w:rPr>
                <w:t> </w:t>
              </w:r>
              <w:r>
                <w:rPr>
                  <w:w w:val="110"/>
                  <w:sz w:val="16"/>
                </w:rPr>
                <w:t>w</w:t>
              </w:r>
              <w:r>
                <w:rPr>
                  <w:spacing w:val="-8"/>
                  <w:w w:val="110"/>
                  <w:sz w:val="16"/>
                </w:rPr>
                <w:t> </w:t>
              </w:r>
              <w:r>
                <w:rPr>
                  <w:w w:val="110"/>
                  <w:sz w:val="16"/>
                </w:rPr>
                <w:t>.</w:t>
              </w:r>
              <w:r>
                <w:rPr>
                  <w:spacing w:val="-3"/>
                  <w:w w:val="110"/>
                  <w:sz w:val="16"/>
                </w:rPr>
                <w:t> </w:t>
              </w:r>
              <w:r>
                <w:rPr>
                  <w:w w:val="110"/>
                  <w:sz w:val="16"/>
                </w:rPr>
                <w:t>F</w:t>
              </w:r>
              <w:r>
                <w:rPr>
                  <w:spacing w:val="-10"/>
                  <w:w w:val="110"/>
                  <w:sz w:val="16"/>
                </w:rPr>
                <w:t> </w:t>
              </w:r>
              <w:r>
                <w:rPr>
                  <w:w w:val="110"/>
                  <w:sz w:val="16"/>
                </w:rPr>
                <w:t>a</w:t>
              </w:r>
              <w:r>
                <w:rPr>
                  <w:spacing w:val="-3"/>
                  <w:w w:val="110"/>
                  <w:sz w:val="16"/>
                </w:rPr>
                <w:t> </w:t>
              </w:r>
              <w:r>
                <w:rPr>
                  <w:w w:val="110"/>
                  <w:sz w:val="16"/>
                </w:rPr>
                <w:t>c</w:t>
              </w:r>
              <w:r>
                <w:rPr>
                  <w:spacing w:val="-3"/>
                  <w:w w:val="110"/>
                  <w:sz w:val="16"/>
                </w:rPr>
                <w:t> </w:t>
              </w:r>
              <w:r>
                <w:rPr>
                  <w:w w:val="110"/>
                  <w:sz w:val="16"/>
                </w:rPr>
                <w:t>e</w:t>
              </w:r>
              <w:r>
                <w:rPr>
                  <w:spacing w:val="-3"/>
                  <w:w w:val="110"/>
                  <w:sz w:val="16"/>
                </w:rPr>
                <w:t> </w:t>
              </w:r>
              <w:r>
                <w:rPr>
                  <w:w w:val="110"/>
                  <w:sz w:val="16"/>
                </w:rPr>
                <w:t>b</w:t>
              </w:r>
              <w:r>
                <w:rPr>
                  <w:spacing w:val="-3"/>
                  <w:w w:val="110"/>
                  <w:sz w:val="16"/>
                </w:rPr>
                <w:t> </w:t>
              </w:r>
              <w:r>
                <w:rPr>
                  <w:w w:val="110"/>
                  <w:sz w:val="16"/>
                </w:rPr>
                <w:t>o</w:t>
              </w:r>
              <w:r>
                <w:rPr>
                  <w:spacing w:val="-3"/>
                  <w:w w:val="110"/>
                  <w:sz w:val="16"/>
                </w:rPr>
                <w:t> </w:t>
              </w:r>
              <w:r>
                <w:rPr>
                  <w:w w:val="110"/>
                  <w:sz w:val="16"/>
                </w:rPr>
                <w:t>o</w:t>
              </w:r>
              <w:r>
                <w:rPr>
                  <w:spacing w:val="-3"/>
                  <w:w w:val="110"/>
                  <w:sz w:val="16"/>
                </w:rPr>
                <w:t> </w:t>
              </w:r>
              <w:r>
                <w:rPr>
                  <w:w w:val="110"/>
                  <w:sz w:val="16"/>
                </w:rPr>
                <w:t>k</w:t>
              </w:r>
              <w:r>
                <w:rPr>
                  <w:spacing w:val="-3"/>
                  <w:w w:val="110"/>
                  <w:sz w:val="16"/>
                </w:rPr>
                <w:t> </w:t>
              </w:r>
              <w:r>
                <w:rPr>
                  <w:w w:val="110"/>
                  <w:sz w:val="16"/>
                </w:rPr>
                <w:t>.</w:t>
              </w:r>
              <w:r>
                <w:rPr>
                  <w:spacing w:val="-3"/>
                  <w:w w:val="110"/>
                  <w:sz w:val="16"/>
                </w:rPr>
                <w:t> </w:t>
              </w:r>
              <w:r>
                <w:rPr>
                  <w:w w:val="110"/>
                  <w:sz w:val="16"/>
                </w:rPr>
                <w:t>c</w:t>
              </w:r>
              <w:r>
                <w:rPr>
                  <w:spacing w:val="-3"/>
                  <w:w w:val="110"/>
                  <w:sz w:val="16"/>
                </w:rPr>
                <w:t> </w:t>
              </w:r>
              <w:r>
                <w:rPr>
                  <w:w w:val="110"/>
                  <w:sz w:val="16"/>
                </w:rPr>
                <w:t>o</w:t>
              </w:r>
              <w:r>
                <w:rPr>
                  <w:spacing w:val="-3"/>
                  <w:w w:val="110"/>
                  <w:sz w:val="16"/>
                </w:rPr>
                <w:t> </w:t>
              </w:r>
              <w:r>
                <w:rPr>
                  <w:w w:val="110"/>
                  <w:sz w:val="16"/>
                </w:rPr>
                <w:t>m</w:t>
              </w:r>
              <w:r>
                <w:rPr>
                  <w:spacing w:val="-3"/>
                  <w:w w:val="110"/>
                  <w:sz w:val="16"/>
                </w:rPr>
                <w:t> </w:t>
              </w:r>
              <w:r>
                <w:rPr>
                  <w:w w:val="110"/>
                  <w:sz w:val="16"/>
                </w:rPr>
                <w:t>/</w:t>
              </w:r>
              <w:r>
                <w:rPr>
                  <w:spacing w:val="-3"/>
                  <w:w w:val="110"/>
                  <w:sz w:val="16"/>
                </w:rPr>
                <w:t> </w:t>
              </w:r>
              <w:r>
                <w:rPr>
                  <w:w w:val="110"/>
                  <w:sz w:val="16"/>
                </w:rPr>
                <w:t>p</w:t>
              </w:r>
              <w:r>
                <w:rPr>
                  <w:spacing w:val="-3"/>
                  <w:w w:val="110"/>
                  <w:sz w:val="16"/>
                </w:rPr>
                <w:t> </w:t>
              </w:r>
              <w:r>
                <w:rPr>
                  <w:w w:val="110"/>
                  <w:sz w:val="16"/>
                </w:rPr>
                <w:t>r</w:t>
              </w:r>
              <w:r>
                <w:rPr>
                  <w:spacing w:val="-5"/>
                  <w:w w:val="110"/>
                  <w:sz w:val="16"/>
                </w:rPr>
                <w:t> </w:t>
              </w:r>
              <w:r>
                <w:rPr>
                  <w:w w:val="110"/>
                  <w:sz w:val="16"/>
                </w:rPr>
                <w:t>o</w:t>
              </w:r>
              <w:r>
                <w:rPr>
                  <w:spacing w:val="-3"/>
                  <w:w w:val="110"/>
                  <w:sz w:val="16"/>
                </w:rPr>
                <w:t> </w:t>
              </w:r>
              <w:r>
                <w:rPr>
                  <w:w w:val="110"/>
                  <w:sz w:val="16"/>
                </w:rPr>
                <w:t>f</w:t>
              </w:r>
              <w:r>
                <w:rPr>
                  <w:spacing w:val="-3"/>
                  <w:w w:val="110"/>
                  <w:sz w:val="16"/>
                </w:rPr>
                <w:t> </w:t>
              </w:r>
              <w:r>
                <w:rPr>
                  <w:w w:val="110"/>
                  <w:sz w:val="16"/>
                </w:rPr>
                <w:t>i</w:t>
              </w:r>
              <w:r>
                <w:rPr>
                  <w:spacing w:val="-3"/>
                  <w:w w:val="110"/>
                  <w:sz w:val="16"/>
                </w:rPr>
                <w:t> </w:t>
              </w:r>
              <w:r>
                <w:rPr>
                  <w:w w:val="110"/>
                  <w:sz w:val="16"/>
                </w:rPr>
                <w:t>l</w:t>
              </w:r>
              <w:r>
                <w:rPr>
                  <w:spacing w:val="-3"/>
                  <w:w w:val="110"/>
                  <w:sz w:val="16"/>
                </w:rPr>
                <w:t> </w:t>
              </w:r>
              <w:r>
                <w:rPr>
                  <w:w w:val="110"/>
                  <w:sz w:val="16"/>
                </w:rPr>
                <w:t>e</w:t>
              </w:r>
              <w:r>
                <w:rPr>
                  <w:spacing w:val="-3"/>
                  <w:w w:val="110"/>
                  <w:sz w:val="16"/>
                </w:rPr>
                <w:t> </w:t>
              </w:r>
              <w:r>
                <w:rPr>
                  <w:w w:val="110"/>
                  <w:sz w:val="16"/>
                </w:rPr>
                <w:t>.</w:t>
              </w:r>
            </w:hyperlink>
            <w:r>
              <w:rPr>
                <w:w w:val="110"/>
                <w:sz w:val="16"/>
              </w:rPr>
              <w:t> </w:t>
            </w:r>
            <w:r>
              <w:rPr>
                <w:spacing w:val="27"/>
                <w:w w:val="110"/>
                <w:sz w:val="16"/>
              </w:rPr>
              <w:t>php?id=100001032942146#!/pr </w:t>
            </w:r>
            <w:r>
              <w:rPr>
                <w:spacing w:val="24"/>
                <w:w w:val="110"/>
                <w:sz w:val="16"/>
              </w:rPr>
              <w:t>ofile. </w:t>
            </w:r>
            <w:r>
              <w:rPr>
                <w:w w:val="110"/>
                <w:sz w:val="16"/>
              </w:rPr>
              <w:t>php?id=100001032942146&amp;v=wall</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4"/>
              <w:jc w:val="left"/>
              <w:rPr>
                <w:sz w:val="16"/>
              </w:rPr>
            </w:pPr>
            <w:hyperlink r:id="rId1274">
              <w:r>
                <w:rPr>
                  <w:w w:val="110"/>
                  <w:sz w:val="16"/>
                </w:rPr>
                <w:t>ht tp://Twit ter.com/</w:t>
              </w:r>
            </w:hyperlink>
            <w:r>
              <w:rPr>
                <w:w w:val="110"/>
                <w:sz w:val="16"/>
              </w:rPr>
              <w:t> GobiernoMorelos</w:t>
            </w:r>
          </w:p>
        </w:tc>
      </w:tr>
      <w:tr>
        <w:trPr>
          <w:trHeight w:val="434" w:hRule="exact"/>
        </w:trPr>
        <w:tc>
          <w:tcPr>
            <w:tcW w:w="1357" w:type="dxa"/>
            <w:tcBorders>
              <w:top w:val="single" w:sz="8" w:space="0" w:color="000000"/>
              <w:bottom w:val="single" w:sz="8" w:space="0" w:color="000000"/>
              <w:right w:val="single" w:sz="8" w:space="0" w:color="000000"/>
            </w:tcBorders>
          </w:tcPr>
          <w:p>
            <w:pPr>
              <w:pStyle w:val="TableParagraph"/>
              <w:spacing w:before="15"/>
              <w:ind w:left="49" w:right="12"/>
              <w:jc w:val="left"/>
              <w:rPr>
                <w:sz w:val="16"/>
              </w:rPr>
            </w:pPr>
            <w:r>
              <w:rPr>
                <w:w w:val="115"/>
                <w:sz w:val="16"/>
              </w:rPr>
              <w:t>Nuevo León</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before="15"/>
              <w:ind w:left="44" w:right="41"/>
              <w:jc w:val="left"/>
              <w:rPr>
                <w:sz w:val="16"/>
              </w:rPr>
            </w:pPr>
            <w:hyperlink r:id="rId1285">
              <w:r>
                <w:rPr>
                  <w:w w:val="110"/>
                  <w:sz w:val="16"/>
                </w:rPr>
                <w:t>http://www.Facebook.com/gobiernonuevoleon</w:t>
              </w:r>
            </w:hyperlink>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4"/>
              <w:jc w:val="left"/>
              <w:rPr>
                <w:sz w:val="16"/>
              </w:rPr>
            </w:pPr>
            <w:hyperlink r:id="rId1274">
              <w:r>
                <w:rPr>
                  <w:w w:val="110"/>
                  <w:sz w:val="16"/>
                </w:rPr>
                <w:t>ht tp://Twit ter.com/</w:t>
              </w:r>
            </w:hyperlink>
            <w:r>
              <w:rPr>
                <w:w w:val="110"/>
                <w:sz w:val="16"/>
              </w:rPr>
              <w:t> nuevoleon</w:t>
            </w:r>
          </w:p>
        </w:tc>
      </w:tr>
      <w:tr>
        <w:trPr>
          <w:trHeight w:val="434" w:hRule="exact"/>
        </w:trPr>
        <w:tc>
          <w:tcPr>
            <w:tcW w:w="1357" w:type="dxa"/>
            <w:tcBorders>
              <w:top w:val="single" w:sz="8" w:space="0" w:color="000000"/>
              <w:bottom w:val="single" w:sz="8" w:space="0" w:color="000000"/>
              <w:right w:val="single" w:sz="8" w:space="0" w:color="000000"/>
            </w:tcBorders>
          </w:tcPr>
          <w:p>
            <w:pPr>
              <w:pStyle w:val="TableParagraph"/>
              <w:spacing w:before="15"/>
              <w:ind w:left="49" w:right="12"/>
              <w:jc w:val="left"/>
              <w:rPr>
                <w:sz w:val="16"/>
              </w:rPr>
            </w:pPr>
            <w:r>
              <w:rPr>
                <w:w w:val="110"/>
                <w:sz w:val="16"/>
              </w:rPr>
              <w:t>Querétaro</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before="15"/>
              <w:ind w:left="44" w:right="41"/>
              <w:jc w:val="left"/>
              <w:rPr>
                <w:sz w:val="16"/>
              </w:rPr>
            </w:pPr>
            <w:hyperlink r:id="rId1286">
              <w:r>
                <w:rPr>
                  <w:w w:val="110"/>
                  <w:sz w:val="16"/>
                </w:rPr>
                <w:t>http://www.Facebook.com/GobQro</w:t>
              </w:r>
            </w:hyperlink>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4"/>
              <w:jc w:val="left"/>
              <w:rPr>
                <w:sz w:val="16"/>
              </w:rPr>
            </w:pPr>
            <w:hyperlink r:id="rId1274">
              <w:r>
                <w:rPr>
                  <w:w w:val="110"/>
                  <w:sz w:val="16"/>
                </w:rPr>
                <w:t>ht tp://Twit ter.com/</w:t>
              </w:r>
            </w:hyperlink>
            <w:r>
              <w:rPr>
                <w:w w:val="110"/>
                <w:sz w:val="16"/>
              </w:rPr>
              <w:t> gobqro</w:t>
            </w:r>
          </w:p>
        </w:tc>
      </w:tr>
      <w:tr>
        <w:trPr>
          <w:trHeight w:val="660" w:hRule="exact"/>
        </w:trPr>
        <w:tc>
          <w:tcPr>
            <w:tcW w:w="1357" w:type="dxa"/>
            <w:tcBorders>
              <w:top w:val="single" w:sz="8" w:space="0" w:color="000000"/>
              <w:bottom w:val="single" w:sz="8" w:space="0" w:color="000000"/>
              <w:right w:val="single" w:sz="8" w:space="0" w:color="000000"/>
            </w:tcBorders>
          </w:tcPr>
          <w:p>
            <w:pPr>
              <w:pStyle w:val="TableParagraph"/>
              <w:spacing w:before="15"/>
              <w:ind w:left="49" w:right="12"/>
              <w:jc w:val="left"/>
              <w:rPr>
                <w:sz w:val="16"/>
              </w:rPr>
            </w:pPr>
            <w:r>
              <w:rPr>
                <w:w w:val="115"/>
                <w:sz w:val="16"/>
              </w:rPr>
              <w:t>Quintana Roo</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line="244" w:lineRule="auto" w:before="15"/>
              <w:ind w:left="44" w:right="36"/>
              <w:jc w:val="both"/>
              <w:rPr>
                <w:sz w:val="16"/>
              </w:rPr>
            </w:pPr>
            <w:hyperlink r:id="rId1287">
              <w:r>
                <w:rPr>
                  <w:w w:val="110"/>
                  <w:sz w:val="16"/>
                </w:rPr>
                <w:t>http://www.Facebook.com/pages/Chetumal-</w:t>
              </w:r>
            </w:hyperlink>
            <w:r>
              <w:rPr>
                <w:w w:val="110"/>
                <w:sz w:val="16"/>
              </w:rPr>
              <w:t> Quintana-Roo/Gobierno-del-Estado-de-Quintana- Roo/132174546800498</w:t>
            </w:r>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4"/>
              <w:jc w:val="left"/>
              <w:rPr>
                <w:sz w:val="16"/>
              </w:rPr>
            </w:pPr>
            <w:hyperlink r:id="rId1274">
              <w:r>
                <w:rPr>
                  <w:w w:val="110"/>
                  <w:sz w:val="16"/>
                </w:rPr>
                <w:t>ht tp://Twit ter.com/</w:t>
              </w:r>
            </w:hyperlink>
            <w:r>
              <w:rPr>
                <w:w w:val="110"/>
                <w:sz w:val="16"/>
              </w:rPr>
              <w:t> gobedoqroo</w:t>
            </w:r>
          </w:p>
        </w:tc>
      </w:tr>
      <w:tr>
        <w:trPr>
          <w:trHeight w:val="434" w:hRule="exact"/>
        </w:trPr>
        <w:tc>
          <w:tcPr>
            <w:tcW w:w="1357" w:type="dxa"/>
            <w:tcBorders>
              <w:top w:val="single" w:sz="8" w:space="0" w:color="000000"/>
              <w:bottom w:val="single" w:sz="8" w:space="0" w:color="000000"/>
              <w:right w:val="single" w:sz="8" w:space="0" w:color="000000"/>
            </w:tcBorders>
          </w:tcPr>
          <w:p>
            <w:pPr>
              <w:pStyle w:val="TableParagraph"/>
              <w:spacing w:before="15"/>
              <w:ind w:left="49" w:right="12"/>
              <w:jc w:val="left"/>
              <w:rPr>
                <w:sz w:val="16"/>
              </w:rPr>
            </w:pPr>
            <w:r>
              <w:rPr>
                <w:w w:val="115"/>
                <w:sz w:val="16"/>
              </w:rPr>
              <w:t>Sinaloa</w:t>
            </w:r>
          </w:p>
        </w:tc>
        <w:tc>
          <w:tcPr>
            <w:tcW w:w="3792" w:type="dxa"/>
            <w:tcBorders>
              <w:top w:val="single" w:sz="8" w:space="0" w:color="000000"/>
              <w:left w:val="single" w:sz="8" w:space="0" w:color="000000"/>
              <w:bottom w:val="single" w:sz="8" w:space="0" w:color="000000"/>
              <w:right w:val="single" w:sz="8" w:space="0" w:color="000000"/>
            </w:tcBorders>
          </w:tcPr>
          <w:p>
            <w:pPr>
              <w:pStyle w:val="TableParagraph"/>
              <w:spacing w:before="15"/>
              <w:ind w:left="44" w:right="41"/>
              <w:jc w:val="left"/>
              <w:rPr>
                <w:sz w:val="16"/>
              </w:rPr>
            </w:pPr>
            <w:hyperlink r:id="rId1288">
              <w:r>
                <w:rPr>
                  <w:w w:val="110"/>
                  <w:sz w:val="16"/>
                </w:rPr>
                <w:t>http://www.Facebook.com/gobsinaloa</w:t>
              </w:r>
            </w:hyperlink>
          </w:p>
        </w:tc>
        <w:tc>
          <w:tcPr>
            <w:tcW w:w="1918" w:type="dxa"/>
            <w:tcBorders>
              <w:top w:val="single" w:sz="8" w:space="0" w:color="000000"/>
              <w:left w:val="single" w:sz="8" w:space="0" w:color="000000"/>
              <w:bottom w:val="single" w:sz="8" w:space="0" w:color="000000"/>
            </w:tcBorders>
          </w:tcPr>
          <w:p>
            <w:pPr>
              <w:pStyle w:val="TableParagraph"/>
              <w:spacing w:line="244" w:lineRule="auto" w:before="15"/>
              <w:ind w:left="44"/>
              <w:jc w:val="left"/>
              <w:rPr>
                <w:sz w:val="16"/>
              </w:rPr>
            </w:pPr>
            <w:hyperlink r:id="rId1274">
              <w:r>
                <w:rPr>
                  <w:w w:val="110"/>
                  <w:sz w:val="16"/>
                </w:rPr>
                <w:t>ht tp://Twit ter.com/</w:t>
              </w:r>
            </w:hyperlink>
            <w:r>
              <w:rPr>
                <w:w w:val="110"/>
                <w:sz w:val="16"/>
              </w:rPr>
              <w:t> gobsinaloa</w:t>
            </w:r>
          </w:p>
        </w:tc>
      </w:tr>
    </w:tbl>
    <w:p>
      <w:pPr>
        <w:spacing w:after="0" w:line="244" w:lineRule="auto"/>
        <w:jc w:val="left"/>
        <w:rPr>
          <w:sz w:val="16"/>
        </w:rPr>
        <w:sectPr>
          <w:pgSz w:w="9640" w:h="13040"/>
          <w:pgMar w:header="823" w:footer="650" w:top="1020" w:bottom="840" w:left="1300" w:right="1020"/>
        </w:sectPr>
      </w:pPr>
    </w:p>
    <w:p>
      <w:pPr>
        <w:pStyle w:val="BodyText"/>
        <w:rPr>
          <w:rFonts w:ascii="Times New Roman"/>
          <w:sz w:val="20"/>
        </w:rPr>
      </w:pPr>
    </w:p>
    <w:p>
      <w:pPr>
        <w:pStyle w:val="BodyText"/>
        <w:spacing w:before="1"/>
        <w:rPr>
          <w:rFonts w:ascii="Times New Roman"/>
          <w:sz w:val="29"/>
        </w:rPr>
      </w:pPr>
    </w:p>
    <w:tbl>
      <w:tblPr>
        <w:tblW w:w="0" w:type="auto"/>
        <w:jc w:val="left"/>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57"/>
        <w:gridCol w:w="3792"/>
        <w:gridCol w:w="1918"/>
      </w:tblGrid>
      <w:tr>
        <w:trPr>
          <w:trHeight w:val="660" w:hRule="exact"/>
        </w:trPr>
        <w:tc>
          <w:tcPr>
            <w:tcW w:w="1357" w:type="dxa"/>
            <w:tcBorders>
              <w:left w:val="single" w:sz="4" w:space="0" w:color="000000"/>
            </w:tcBorders>
          </w:tcPr>
          <w:p>
            <w:pPr>
              <w:pStyle w:val="TableParagraph"/>
              <w:spacing w:before="15"/>
              <w:ind w:right="12"/>
              <w:jc w:val="left"/>
              <w:rPr>
                <w:sz w:val="16"/>
              </w:rPr>
            </w:pPr>
            <w:r>
              <w:rPr>
                <w:w w:val="115"/>
                <w:sz w:val="16"/>
              </w:rPr>
              <w:t>Zacatecas</w:t>
            </w:r>
          </w:p>
        </w:tc>
        <w:tc>
          <w:tcPr>
            <w:tcW w:w="3792" w:type="dxa"/>
          </w:tcPr>
          <w:p>
            <w:pPr>
              <w:pStyle w:val="TableParagraph"/>
              <w:spacing w:line="244" w:lineRule="auto" w:before="15"/>
              <w:ind w:left="46" w:right="39"/>
              <w:jc w:val="both"/>
              <w:rPr>
                <w:sz w:val="16"/>
              </w:rPr>
            </w:pPr>
            <w:hyperlink r:id="rId1291">
              <w:r>
                <w:rPr>
                  <w:w w:val="110"/>
                  <w:sz w:val="16"/>
                </w:rPr>
                <w:t>http://www.Facebook.com/pages/Amalia-Garcia-</w:t>
              </w:r>
            </w:hyperlink>
            <w:r>
              <w:rPr>
                <w:w w:val="110"/>
                <w:sz w:val="16"/>
              </w:rPr>
              <w:t> Medina/60654888888#!/pages/Amalia-Garcia- Medina/60654888888?v=wall</w:t>
            </w:r>
          </w:p>
        </w:tc>
        <w:tc>
          <w:tcPr>
            <w:tcW w:w="1918" w:type="dxa"/>
            <w:tcBorders>
              <w:right w:val="single" w:sz="4"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gobzacatecas</w:t>
            </w:r>
          </w:p>
        </w:tc>
      </w:tr>
      <w:tr>
        <w:trPr>
          <w:trHeight w:val="280" w:hRule="exact"/>
        </w:trPr>
        <w:tc>
          <w:tcPr>
            <w:tcW w:w="1357" w:type="dxa"/>
            <w:tcBorders>
              <w:left w:val="single" w:sz="4" w:space="0" w:color="000000"/>
            </w:tcBorders>
          </w:tcPr>
          <w:p>
            <w:pPr>
              <w:pStyle w:val="TableParagraph"/>
              <w:spacing w:before="15"/>
              <w:ind w:right="12"/>
              <w:jc w:val="left"/>
              <w:rPr>
                <w:sz w:val="16"/>
              </w:rPr>
            </w:pPr>
            <w:r>
              <w:rPr>
                <w:w w:val="115"/>
                <w:sz w:val="16"/>
              </w:rPr>
              <w:t>Campeche</w:t>
            </w:r>
          </w:p>
        </w:tc>
        <w:tc>
          <w:tcPr>
            <w:tcW w:w="3792" w:type="dxa"/>
          </w:tcPr>
          <w:p>
            <w:pPr>
              <w:pStyle w:val="TableParagraph"/>
              <w:spacing w:before="15"/>
              <w:ind w:left="46" w:right="41"/>
              <w:jc w:val="left"/>
              <w:rPr>
                <w:sz w:val="16"/>
              </w:rPr>
            </w:pPr>
            <w:hyperlink r:id="rId1292">
              <w:r>
                <w:rPr>
                  <w:w w:val="110"/>
                  <w:sz w:val="16"/>
                </w:rPr>
                <w:t>http://www.Facebook.com/GobCampeche</w:t>
              </w:r>
            </w:hyperlink>
          </w:p>
        </w:tc>
        <w:tc>
          <w:tcPr>
            <w:tcW w:w="1918" w:type="dxa"/>
            <w:tcBorders>
              <w:right w:val="single" w:sz="4" w:space="0" w:color="000000"/>
            </w:tcBorders>
          </w:tcPr>
          <w:p>
            <w:pPr/>
          </w:p>
        </w:tc>
      </w:tr>
      <w:tr>
        <w:trPr>
          <w:trHeight w:val="280" w:hRule="exact"/>
        </w:trPr>
        <w:tc>
          <w:tcPr>
            <w:tcW w:w="1357" w:type="dxa"/>
            <w:tcBorders>
              <w:left w:val="single" w:sz="4" w:space="0" w:color="000000"/>
            </w:tcBorders>
          </w:tcPr>
          <w:p>
            <w:pPr>
              <w:pStyle w:val="TableParagraph"/>
              <w:spacing w:before="15"/>
              <w:ind w:right="12"/>
              <w:jc w:val="left"/>
              <w:rPr>
                <w:sz w:val="16"/>
              </w:rPr>
            </w:pPr>
            <w:r>
              <w:rPr>
                <w:w w:val="115"/>
                <w:sz w:val="16"/>
              </w:rPr>
              <w:t>Chihuahua</w:t>
            </w:r>
          </w:p>
        </w:tc>
        <w:tc>
          <w:tcPr>
            <w:tcW w:w="3792" w:type="dxa"/>
          </w:tcPr>
          <w:p>
            <w:pPr>
              <w:pStyle w:val="TableParagraph"/>
              <w:spacing w:before="15"/>
              <w:ind w:left="46" w:right="41"/>
              <w:jc w:val="left"/>
              <w:rPr>
                <w:sz w:val="16"/>
              </w:rPr>
            </w:pPr>
            <w:hyperlink r:id="rId1293">
              <w:r>
                <w:rPr>
                  <w:w w:val="110"/>
                  <w:sz w:val="16"/>
                </w:rPr>
                <w:t>http://www.Facebook.com/gobiernochihuahua</w:t>
              </w:r>
            </w:hyperlink>
          </w:p>
        </w:tc>
        <w:tc>
          <w:tcPr>
            <w:tcW w:w="1918" w:type="dxa"/>
            <w:tcBorders>
              <w:right w:val="single" w:sz="4" w:space="0" w:color="000000"/>
            </w:tcBorders>
          </w:tcPr>
          <w:p>
            <w:pPr/>
          </w:p>
        </w:tc>
      </w:tr>
      <w:tr>
        <w:trPr>
          <w:trHeight w:val="440" w:hRule="exact"/>
        </w:trPr>
        <w:tc>
          <w:tcPr>
            <w:tcW w:w="1357" w:type="dxa"/>
            <w:tcBorders>
              <w:left w:val="single" w:sz="4" w:space="0" w:color="000000"/>
            </w:tcBorders>
          </w:tcPr>
          <w:p>
            <w:pPr>
              <w:pStyle w:val="TableParagraph"/>
              <w:spacing w:before="15"/>
              <w:ind w:right="12"/>
              <w:jc w:val="left"/>
              <w:rPr>
                <w:sz w:val="16"/>
              </w:rPr>
            </w:pPr>
            <w:r>
              <w:rPr>
                <w:w w:val="115"/>
                <w:sz w:val="16"/>
              </w:rPr>
              <w:t>Coahuila</w:t>
            </w:r>
          </w:p>
        </w:tc>
        <w:tc>
          <w:tcPr>
            <w:tcW w:w="3792" w:type="dxa"/>
          </w:tcPr>
          <w:p>
            <w:pPr>
              <w:pStyle w:val="TableParagraph"/>
              <w:spacing w:line="244" w:lineRule="auto" w:before="15"/>
              <w:ind w:left="46"/>
              <w:jc w:val="left"/>
              <w:rPr>
                <w:sz w:val="16"/>
              </w:rPr>
            </w:pPr>
            <w:hyperlink r:id="rId1284">
              <w:r>
                <w:rPr>
                  <w:w w:val="110"/>
                  <w:sz w:val="16"/>
                </w:rPr>
                <w:t>h</w:t>
              </w:r>
              <w:r>
                <w:rPr>
                  <w:spacing w:val="-3"/>
                  <w:w w:val="110"/>
                  <w:sz w:val="16"/>
                </w:rPr>
                <w:t> </w:t>
              </w:r>
              <w:r>
                <w:rPr>
                  <w:w w:val="110"/>
                  <w:sz w:val="16"/>
                </w:rPr>
                <w:t>t</w:t>
              </w:r>
              <w:r>
                <w:rPr>
                  <w:spacing w:val="-4"/>
                  <w:w w:val="110"/>
                  <w:sz w:val="16"/>
                </w:rPr>
                <w:t> </w:t>
              </w:r>
              <w:r>
                <w:rPr>
                  <w:w w:val="110"/>
                  <w:sz w:val="16"/>
                </w:rPr>
                <w:t>t</w:t>
              </w:r>
              <w:r>
                <w:rPr>
                  <w:spacing w:val="-3"/>
                  <w:w w:val="110"/>
                  <w:sz w:val="16"/>
                </w:rPr>
                <w:t> </w:t>
              </w:r>
              <w:r>
                <w:rPr>
                  <w:w w:val="110"/>
                  <w:sz w:val="16"/>
                </w:rPr>
                <w:t>p</w:t>
              </w:r>
              <w:r>
                <w:rPr>
                  <w:spacing w:val="-3"/>
                  <w:w w:val="110"/>
                  <w:sz w:val="16"/>
                </w:rPr>
                <w:t> </w:t>
              </w:r>
              <w:r>
                <w:rPr>
                  <w:w w:val="110"/>
                  <w:sz w:val="16"/>
                </w:rPr>
                <w:t>:</w:t>
              </w:r>
              <w:r>
                <w:rPr>
                  <w:spacing w:val="-3"/>
                  <w:w w:val="110"/>
                  <w:sz w:val="16"/>
                </w:rPr>
                <w:t> </w:t>
              </w:r>
              <w:r>
                <w:rPr>
                  <w:w w:val="110"/>
                  <w:sz w:val="16"/>
                </w:rPr>
                <w:t>/</w:t>
              </w:r>
              <w:r>
                <w:rPr>
                  <w:spacing w:val="-3"/>
                  <w:w w:val="110"/>
                  <w:sz w:val="16"/>
                </w:rPr>
                <w:t> </w:t>
              </w:r>
              <w:r>
                <w:rPr>
                  <w:w w:val="110"/>
                  <w:sz w:val="16"/>
                </w:rPr>
                <w:t>/</w:t>
              </w:r>
              <w:r>
                <w:rPr>
                  <w:spacing w:val="-3"/>
                  <w:w w:val="110"/>
                  <w:sz w:val="16"/>
                </w:rPr>
                <w:t> </w:t>
              </w:r>
              <w:r>
                <w:rPr>
                  <w:w w:val="110"/>
                  <w:sz w:val="16"/>
                </w:rPr>
                <w:t>w</w:t>
              </w:r>
              <w:r>
                <w:rPr>
                  <w:spacing w:val="-3"/>
                  <w:w w:val="110"/>
                  <w:sz w:val="16"/>
                </w:rPr>
                <w:t> </w:t>
              </w:r>
              <w:r>
                <w:rPr>
                  <w:w w:val="110"/>
                  <w:sz w:val="16"/>
                </w:rPr>
                <w:t>w</w:t>
              </w:r>
              <w:r>
                <w:rPr>
                  <w:spacing w:val="-3"/>
                  <w:w w:val="110"/>
                  <w:sz w:val="16"/>
                </w:rPr>
                <w:t> </w:t>
              </w:r>
              <w:r>
                <w:rPr>
                  <w:w w:val="110"/>
                  <w:sz w:val="16"/>
                </w:rPr>
                <w:t>w</w:t>
              </w:r>
              <w:r>
                <w:rPr>
                  <w:spacing w:val="-8"/>
                  <w:w w:val="110"/>
                  <w:sz w:val="16"/>
                </w:rPr>
                <w:t> </w:t>
              </w:r>
              <w:r>
                <w:rPr>
                  <w:w w:val="110"/>
                  <w:sz w:val="16"/>
                </w:rPr>
                <w:t>.</w:t>
              </w:r>
              <w:r>
                <w:rPr>
                  <w:spacing w:val="-3"/>
                  <w:w w:val="110"/>
                  <w:sz w:val="16"/>
                </w:rPr>
                <w:t> </w:t>
              </w:r>
              <w:r>
                <w:rPr>
                  <w:w w:val="110"/>
                  <w:sz w:val="16"/>
                </w:rPr>
                <w:t>F</w:t>
              </w:r>
              <w:r>
                <w:rPr>
                  <w:spacing w:val="-10"/>
                  <w:w w:val="110"/>
                  <w:sz w:val="16"/>
                </w:rPr>
                <w:t> </w:t>
              </w:r>
              <w:r>
                <w:rPr>
                  <w:w w:val="110"/>
                  <w:sz w:val="16"/>
                </w:rPr>
                <w:t>a</w:t>
              </w:r>
              <w:r>
                <w:rPr>
                  <w:spacing w:val="-3"/>
                  <w:w w:val="110"/>
                  <w:sz w:val="16"/>
                </w:rPr>
                <w:t> </w:t>
              </w:r>
              <w:r>
                <w:rPr>
                  <w:w w:val="110"/>
                  <w:sz w:val="16"/>
                </w:rPr>
                <w:t>c</w:t>
              </w:r>
              <w:r>
                <w:rPr>
                  <w:spacing w:val="-3"/>
                  <w:w w:val="110"/>
                  <w:sz w:val="16"/>
                </w:rPr>
                <w:t> </w:t>
              </w:r>
              <w:r>
                <w:rPr>
                  <w:w w:val="110"/>
                  <w:sz w:val="16"/>
                </w:rPr>
                <w:t>e</w:t>
              </w:r>
              <w:r>
                <w:rPr>
                  <w:spacing w:val="-3"/>
                  <w:w w:val="110"/>
                  <w:sz w:val="16"/>
                </w:rPr>
                <w:t> </w:t>
              </w:r>
              <w:r>
                <w:rPr>
                  <w:w w:val="110"/>
                  <w:sz w:val="16"/>
                </w:rPr>
                <w:t>b</w:t>
              </w:r>
              <w:r>
                <w:rPr>
                  <w:spacing w:val="-3"/>
                  <w:w w:val="110"/>
                  <w:sz w:val="16"/>
                </w:rPr>
                <w:t> </w:t>
              </w:r>
              <w:r>
                <w:rPr>
                  <w:w w:val="110"/>
                  <w:sz w:val="16"/>
                </w:rPr>
                <w:t>o</w:t>
              </w:r>
              <w:r>
                <w:rPr>
                  <w:spacing w:val="-3"/>
                  <w:w w:val="110"/>
                  <w:sz w:val="16"/>
                </w:rPr>
                <w:t> </w:t>
              </w:r>
              <w:r>
                <w:rPr>
                  <w:w w:val="110"/>
                  <w:sz w:val="16"/>
                </w:rPr>
                <w:t>o</w:t>
              </w:r>
              <w:r>
                <w:rPr>
                  <w:spacing w:val="-3"/>
                  <w:w w:val="110"/>
                  <w:sz w:val="16"/>
                </w:rPr>
                <w:t> </w:t>
              </w:r>
              <w:r>
                <w:rPr>
                  <w:w w:val="110"/>
                  <w:sz w:val="16"/>
                </w:rPr>
                <w:t>k</w:t>
              </w:r>
              <w:r>
                <w:rPr>
                  <w:spacing w:val="-3"/>
                  <w:w w:val="110"/>
                  <w:sz w:val="16"/>
                </w:rPr>
                <w:t> </w:t>
              </w:r>
              <w:r>
                <w:rPr>
                  <w:w w:val="110"/>
                  <w:sz w:val="16"/>
                </w:rPr>
                <w:t>.</w:t>
              </w:r>
              <w:r>
                <w:rPr>
                  <w:spacing w:val="-3"/>
                  <w:w w:val="110"/>
                  <w:sz w:val="16"/>
                </w:rPr>
                <w:t> </w:t>
              </w:r>
              <w:r>
                <w:rPr>
                  <w:w w:val="110"/>
                  <w:sz w:val="16"/>
                </w:rPr>
                <w:t>c</w:t>
              </w:r>
              <w:r>
                <w:rPr>
                  <w:spacing w:val="-3"/>
                  <w:w w:val="110"/>
                  <w:sz w:val="16"/>
                </w:rPr>
                <w:t> </w:t>
              </w:r>
              <w:r>
                <w:rPr>
                  <w:w w:val="110"/>
                  <w:sz w:val="16"/>
                </w:rPr>
                <w:t>o</w:t>
              </w:r>
              <w:r>
                <w:rPr>
                  <w:spacing w:val="-3"/>
                  <w:w w:val="110"/>
                  <w:sz w:val="16"/>
                </w:rPr>
                <w:t> </w:t>
              </w:r>
              <w:r>
                <w:rPr>
                  <w:w w:val="110"/>
                  <w:sz w:val="16"/>
                </w:rPr>
                <w:t>m</w:t>
              </w:r>
              <w:r>
                <w:rPr>
                  <w:spacing w:val="-3"/>
                  <w:w w:val="110"/>
                  <w:sz w:val="16"/>
                </w:rPr>
                <w:t> </w:t>
              </w:r>
              <w:r>
                <w:rPr>
                  <w:w w:val="110"/>
                  <w:sz w:val="16"/>
                </w:rPr>
                <w:t>/</w:t>
              </w:r>
              <w:r>
                <w:rPr>
                  <w:spacing w:val="-3"/>
                  <w:w w:val="110"/>
                  <w:sz w:val="16"/>
                </w:rPr>
                <w:t> </w:t>
              </w:r>
              <w:r>
                <w:rPr>
                  <w:w w:val="110"/>
                  <w:sz w:val="16"/>
                </w:rPr>
                <w:t>p</w:t>
              </w:r>
              <w:r>
                <w:rPr>
                  <w:spacing w:val="-3"/>
                  <w:w w:val="110"/>
                  <w:sz w:val="16"/>
                </w:rPr>
                <w:t> </w:t>
              </w:r>
              <w:r>
                <w:rPr>
                  <w:w w:val="110"/>
                  <w:sz w:val="16"/>
                </w:rPr>
                <w:t>r</w:t>
              </w:r>
              <w:r>
                <w:rPr>
                  <w:spacing w:val="-5"/>
                  <w:w w:val="110"/>
                  <w:sz w:val="16"/>
                </w:rPr>
                <w:t> </w:t>
              </w:r>
              <w:r>
                <w:rPr>
                  <w:w w:val="110"/>
                  <w:sz w:val="16"/>
                </w:rPr>
                <w:t>o</w:t>
              </w:r>
              <w:r>
                <w:rPr>
                  <w:spacing w:val="-3"/>
                  <w:w w:val="110"/>
                  <w:sz w:val="16"/>
                </w:rPr>
                <w:t> </w:t>
              </w:r>
              <w:r>
                <w:rPr>
                  <w:w w:val="110"/>
                  <w:sz w:val="16"/>
                </w:rPr>
                <w:t>f</w:t>
              </w:r>
              <w:r>
                <w:rPr>
                  <w:spacing w:val="-3"/>
                  <w:w w:val="110"/>
                  <w:sz w:val="16"/>
                </w:rPr>
                <w:t> </w:t>
              </w:r>
              <w:r>
                <w:rPr>
                  <w:w w:val="110"/>
                  <w:sz w:val="16"/>
                </w:rPr>
                <w:t>i</w:t>
              </w:r>
              <w:r>
                <w:rPr>
                  <w:spacing w:val="-3"/>
                  <w:w w:val="110"/>
                  <w:sz w:val="16"/>
                </w:rPr>
                <w:t> </w:t>
              </w:r>
              <w:r>
                <w:rPr>
                  <w:w w:val="110"/>
                  <w:sz w:val="16"/>
                </w:rPr>
                <w:t>l</w:t>
              </w:r>
              <w:r>
                <w:rPr>
                  <w:spacing w:val="-3"/>
                  <w:w w:val="110"/>
                  <w:sz w:val="16"/>
                </w:rPr>
                <w:t> </w:t>
              </w:r>
              <w:r>
                <w:rPr>
                  <w:w w:val="110"/>
                  <w:sz w:val="16"/>
                </w:rPr>
                <w:t>e</w:t>
              </w:r>
              <w:r>
                <w:rPr>
                  <w:spacing w:val="-3"/>
                  <w:w w:val="110"/>
                  <w:sz w:val="16"/>
                </w:rPr>
                <w:t> </w:t>
              </w:r>
              <w:r>
                <w:rPr>
                  <w:w w:val="110"/>
                  <w:sz w:val="16"/>
                </w:rPr>
                <w:t>.</w:t>
              </w:r>
            </w:hyperlink>
            <w:r>
              <w:rPr>
                <w:w w:val="110"/>
                <w:sz w:val="16"/>
              </w:rPr>
              <w:t> php?id=100000878487962</w:t>
            </w:r>
          </w:p>
        </w:tc>
        <w:tc>
          <w:tcPr>
            <w:tcW w:w="1918" w:type="dxa"/>
            <w:tcBorders>
              <w:right w:val="single" w:sz="4" w:space="0" w:color="000000"/>
            </w:tcBorders>
          </w:tcPr>
          <w:p>
            <w:pPr/>
          </w:p>
        </w:tc>
      </w:tr>
      <w:tr>
        <w:trPr>
          <w:trHeight w:val="434" w:hRule="exact"/>
        </w:trPr>
        <w:tc>
          <w:tcPr>
            <w:tcW w:w="1357" w:type="dxa"/>
            <w:tcBorders>
              <w:left w:val="single" w:sz="4" w:space="0" w:color="000000"/>
            </w:tcBorders>
          </w:tcPr>
          <w:p>
            <w:pPr>
              <w:pStyle w:val="TableParagraph"/>
              <w:spacing w:line="244" w:lineRule="auto" w:before="15"/>
              <w:ind w:right="46"/>
              <w:jc w:val="left"/>
              <w:rPr>
                <w:sz w:val="16"/>
              </w:rPr>
            </w:pPr>
            <w:r>
              <w:rPr>
                <w:w w:val="110"/>
                <w:sz w:val="16"/>
              </w:rPr>
              <w:t>Baja California Sur</w:t>
            </w:r>
          </w:p>
        </w:tc>
        <w:tc>
          <w:tcPr>
            <w:tcW w:w="3792" w:type="dxa"/>
          </w:tcPr>
          <w:p>
            <w:pPr/>
          </w:p>
        </w:tc>
        <w:tc>
          <w:tcPr>
            <w:tcW w:w="1918" w:type="dxa"/>
            <w:tcBorders>
              <w:right w:val="single" w:sz="4"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gobiernobcs</w:t>
            </w:r>
          </w:p>
        </w:tc>
      </w:tr>
      <w:tr>
        <w:trPr>
          <w:trHeight w:val="434" w:hRule="exact"/>
        </w:trPr>
        <w:tc>
          <w:tcPr>
            <w:tcW w:w="1357" w:type="dxa"/>
            <w:tcBorders>
              <w:left w:val="single" w:sz="4" w:space="0" w:color="000000"/>
            </w:tcBorders>
          </w:tcPr>
          <w:p>
            <w:pPr>
              <w:pStyle w:val="TableParagraph"/>
              <w:spacing w:before="15"/>
              <w:ind w:right="12"/>
              <w:jc w:val="left"/>
              <w:rPr>
                <w:sz w:val="16"/>
              </w:rPr>
            </w:pPr>
            <w:r>
              <w:rPr>
                <w:w w:val="115"/>
                <w:sz w:val="16"/>
              </w:rPr>
              <w:t>Chiapas</w:t>
            </w:r>
          </w:p>
        </w:tc>
        <w:tc>
          <w:tcPr>
            <w:tcW w:w="3792" w:type="dxa"/>
          </w:tcPr>
          <w:p>
            <w:pPr/>
          </w:p>
        </w:tc>
        <w:tc>
          <w:tcPr>
            <w:tcW w:w="1918" w:type="dxa"/>
            <w:tcBorders>
              <w:right w:val="single" w:sz="4"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gobiernochiapas</w:t>
            </w:r>
          </w:p>
        </w:tc>
      </w:tr>
      <w:tr>
        <w:trPr>
          <w:trHeight w:val="434" w:hRule="exact"/>
        </w:trPr>
        <w:tc>
          <w:tcPr>
            <w:tcW w:w="1357" w:type="dxa"/>
            <w:tcBorders>
              <w:left w:val="single" w:sz="4" w:space="0" w:color="000000"/>
            </w:tcBorders>
          </w:tcPr>
          <w:p>
            <w:pPr>
              <w:pStyle w:val="TableParagraph"/>
              <w:spacing w:before="15"/>
              <w:ind w:right="12"/>
              <w:jc w:val="left"/>
              <w:rPr>
                <w:sz w:val="16"/>
              </w:rPr>
            </w:pPr>
            <w:r>
              <w:rPr>
                <w:w w:val="110"/>
                <w:sz w:val="16"/>
              </w:rPr>
              <w:t>Nayarit</w:t>
            </w:r>
          </w:p>
        </w:tc>
        <w:tc>
          <w:tcPr>
            <w:tcW w:w="3792" w:type="dxa"/>
          </w:tcPr>
          <w:p>
            <w:pPr/>
          </w:p>
        </w:tc>
        <w:tc>
          <w:tcPr>
            <w:tcW w:w="1918" w:type="dxa"/>
            <w:tcBorders>
              <w:right w:val="single" w:sz="4" w:space="0" w:color="000000"/>
            </w:tcBorders>
          </w:tcPr>
          <w:p>
            <w:pPr>
              <w:pStyle w:val="TableParagraph"/>
              <w:spacing w:line="244" w:lineRule="auto" w:before="15"/>
              <w:ind w:left="46"/>
              <w:jc w:val="left"/>
              <w:rPr>
                <w:sz w:val="16"/>
              </w:rPr>
            </w:pPr>
            <w:hyperlink r:id="rId1294">
              <w:r>
                <w:rPr>
                  <w:w w:val="110"/>
                  <w:sz w:val="16"/>
                </w:rPr>
                <w:t>h t t p : / / T w i t t e r .</w:t>
              </w:r>
            </w:hyperlink>
            <w:r>
              <w:rPr>
                <w:w w:val="110"/>
                <w:sz w:val="16"/>
              </w:rPr>
              <w:t> com/01800gobernay</w:t>
            </w:r>
          </w:p>
        </w:tc>
      </w:tr>
      <w:tr>
        <w:trPr>
          <w:trHeight w:val="434" w:hRule="exact"/>
        </w:trPr>
        <w:tc>
          <w:tcPr>
            <w:tcW w:w="1357" w:type="dxa"/>
            <w:tcBorders>
              <w:left w:val="single" w:sz="4" w:space="0" w:color="000000"/>
            </w:tcBorders>
          </w:tcPr>
          <w:p>
            <w:pPr>
              <w:pStyle w:val="TableParagraph"/>
              <w:spacing w:before="15"/>
              <w:ind w:right="12"/>
              <w:jc w:val="left"/>
              <w:rPr>
                <w:sz w:val="16"/>
              </w:rPr>
            </w:pPr>
            <w:r>
              <w:rPr>
                <w:w w:val="115"/>
                <w:sz w:val="16"/>
              </w:rPr>
              <w:t>Puebla</w:t>
            </w:r>
          </w:p>
        </w:tc>
        <w:tc>
          <w:tcPr>
            <w:tcW w:w="3792" w:type="dxa"/>
          </w:tcPr>
          <w:p>
            <w:pPr/>
          </w:p>
        </w:tc>
        <w:tc>
          <w:tcPr>
            <w:tcW w:w="1918" w:type="dxa"/>
            <w:tcBorders>
              <w:right w:val="single" w:sz="4"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PueblaPortal</w:t>
            </w:r>
          </w:p>
        </w:tc>
      </w:tr>
      <w:tr>
        <w:trPr>
          <w:trHeight w:val="434" w:hRule="exact"/>
        </w:trPr>
        <w:tc>
          <w:tcPr>
            <w:tcW w:w="1357" w:type="dxa"/>
            <w:tcBorders>
              <w:left w:val="single" w:sz="4" w:space="0" w:color="000000"/>
            </w:tcBorders>
          </w:tcPr>
          <w:p>
            <w:pPr>
              <w:pStyle w:val="TableParagraph"/>
              <w:spacing w:before="15"/>
              <w:ind w:right="12"/>
              <w:jc w:val="left"/>
              <w:rPr>
                <w:sz w:val="16"/>
              </w:rPr>
            </w:pPr>
            <w:r>
              <w:rPr>
                <w:w w:val="110"/>
                <w:sz w:val="16"/>
              </w:rPr>
              <w:t>Yucatán</w:t>
            </w:r>
          </w:p>
        </w:tc>
        <w:tc>
          <w:tcPr>
            <w:tcW w:w="3792" w:type="dxa"/>
          </w:tcPr>
          <w:p>
            <w:pPr/>
          </w:p>
        </w:tc>
        <w:tc>
          <w:tcPr>
            <w:tcW w:w="1918" w:type="dxa"/>
            <w:tcBorders>
              <w:right w:val="single" w:sz="4" w:space="0" w:color="000000"/>
            </w:tcBorders>
          </w:tcPr>
          <w:p>
            <w:pPr>
              <w:pStyle w:val="TableParagraph"/>
              <w:spacing w:line="244" w:lineRule="auto" w:before="15"/>
              <w:ind w:left="46"/>
              <w:jc w:val="left"/>
              <w:rPr>
                <w:sz w:val="16"/>
              </w:rPr>
            </w:pPr>
            <w:hyperlink r:id="rId1274">
              <w:r>
                <w:rPr>
                  <w:w w:val="110"/>
                  <w:sz w:val="16"/>
                </w:rPr>
                <w:t>ht tp://Twit ter.com/</w:t>
              </w:r>
            </w:hyperlink>
            <w:r>
              <w:rPr>
                <w:w w:val="110"/>
                <w:sz w:val="16"/>
              </w:rPr>
              <w:t> gobiernoyucatan</w:t>
            </w:r>
          </w:p>
        </w:tc>
      </w:tr>
      <w:tr>
        <w:trPr>
          <w:trHeight w:val="234" w:hRule="exact"/>
        </w:trPr>
        <w:tc>
          <w:tcPr>
            <w:tcW w:w="1357" w:type="dxa"/>
            <w:tcBorders>
              <w:left w:val="single" w:sz="4" w:space="0" w:color="000000"/>
            </w:tcBorders>
          </w:tcPr>
          <w:p>
            <w:pPr>
              <w:pStyle w:val="TableParagraph"/>
              <w:spacing w:before="15"/>
              <w:ind w:right="12"/>
              <w:jc w:val="left"/>
              <w:rPr>
                <w:sz w:val="16"/>
              </w:rPr>
            </w:pPr>
            <w:r>
              <w:rPr>
                <w:w w:val="115"/>
                <w:sz w:val="16"/>
              </w:rPr>
              <w:t>Aguascalientes</w:t>
            </w:r>
          </w:p>
        </w:tc>
        <w:tc>
          <w:tcPr>
            <w:tcW w:w="3792" w:type="dxa"/>
          </w:tcPr>
          <w:p>
            <w:pPr/>
          </w:p>
        </w:tc>
        <w:tc>
          <w:tcPr>
            <w:tcW w:w="1918" w:type="dxa"/>
            <w:tcBorders>
              <w:right w:val="single" w:sz="4" w:space="0" w:color="000000"/>
            </w:tcBorders>
          </w:tcPr>
          <w:p>
            <w:pPr/>
          </w:p>
        </w:tc>
      </w:tr>
      <w:tr>
        <w:trPr>
          <w:trHeight w:val="234" w:hRule="exact"/>
        </w:trPr>
        <w:tc>
          <w:tcPr>
            <w:tcW w:w="1357" w:type="dxa"/>
            <w:tcBorders>
              <w:left w:val="single" w:sz="4" w:space="0" w:color="000000"/>
            </w:tcBorders>
          </w:tcPr>
          <w:p>
            <w:pPr>
              <w:pStyle w:val="TableParagraph"/>
              <w:spacing w:before="15"/>
              <w:ind w:right="12"/>
              <w:jc w:val="left"/>
              <w:rPr>
                <w:sz w:val="16"/>
              </w:rPr>
            </w:pPr>
            <w:r>
              <w:rPr>
                <w:w w:val="115"/>
                <w:sz w:val="16"/>
              </w:rPr>
              <w:t>Oaxaca</w:t>
            </w:r>
          </w:p>
        </w:tc>
        <w:tc>
          <w:tcPr>
            <w:tcW w:w="3792" w:type="dxa"/>
          </w:tcPr>
          <w:p>
            <w:pPr/>
          </w:p>
        </w:tc>
        <w:tc>
          <w:tcPr>
            <w:tcW w:w="1918" w:type="dxa"/>
            <w:tcBorders>
              <w:right w:val="single" w:sz="4" w:space="0" w:color="000000"/>
            </w:tcBorders>
          </w:tcPr>
          <w:p>
            <w:pPr/>
          </w:p>
        </w:tc>
      </w:tr>
      <w:tr>
        <w:trPr>
          <w:trHeight w:val="234" w:hRule="exact"/>
        </w:trPr>
        <w:tc>
          <w:tcPr>
            <w:tcW w:w="1357" w:type="dxa"/>
            <w:tcBorders>
              <w:left w:val="single" w:sz="4" w:space="0" w:color="000000"/>
            </w:tcBorders>
          </w:tcPr>
          <w:p>
            <w:pPr>
              <w:pStyle w:val="TableParagraph"/>
              <w:spacing w:before="15"/>
              <w:ind w:right="12"/>
              <w:jc w:val="left"/>
              <w:rPr>
                <w:sz w:val="16"/>
              </w:rPr>
            </w:pPr>
            <w:r>
              <w:rPr>
                <w:w w:val="115"/>
                <w:sz w:val="16"/>
              </w:rPr>
              <w:t>San Luis Potosí</w:t>
            </w:r>
          </w:p>
        </w:tc>
        <w:tc>
          <w:tcPr>
            <w:tcW w:w="3792" w:type="dxa"/>
          </w:tcPr>
          <w:p>
            <w:pPr/>
          </w:p>
        </w:tc>
        <w:tc>
          <w:tcPr>
            <w:tcW w:w="1918" w:type="dxa"/>
            <w:tcBorders>
              <w:right w:val="single" w:sz="4" w:space="0" w:color="000000"/>
            </w:tcBorders>
          </w:tcPr>
          <w:p>
            <w:pPr/>
          </w:p>
        </w:tc>
      </w:tr>
      <w:tr>
        <w:trPr>
          <w:trHeight w:val="234" w:hRule="exact"/>
        </w:trPr>
        <w:tc>
          <w:tcPr>
            <w:tcW w:w="1357" w:type="dxa"/>
            <w:tcBorders>
              <w:left w:val="single" w:sz="4" w:space="0" w:color="000000"/>
            </w:tcBorders>
          </w:tcPr>
          <w:p>
            <w:pPr>
              <w:pStyle w:val="TableParagraph"/>
              <w:spacing w:before="15"/>
              <w:ind w:right="12"/>
              <w:jc w:val="left"/>
              <w:rPr>
                <w:sz w:val="16"/>
              </w:rPr>
            </w:pPr>
            <w:r>
              <w:rPr>
                <w:w w:val="115"/>
                <w:sz w:val="16"/>
              </w:rPr>
              <w:t>Sonora</w:t>
            </w:r>
          </w:p>
        </w:tc>
        <w:tc>
          <w:tcPr>
            <w:tcW w:w="3792" w:type="dxa"/>
          </w:tcPr>
          <w:p>
            <w:pPr/>
          </w:p>
        </w:tc>
        <w:tc>
          <w:tcPr>
            <w:tcW w:w="1918" w:type="dxa"/>
            <w:tcBorders>
              <w:right w:val="single" w:sz="4" w:space="0" w:color="000000"/>
            </w:tcBorders>
          </w:tcPr>
          <w:p>
            <w:pPr/>
          </w:p>
        </w:tc>
      </w:tr>
      <w:tr>
        <w:trPr>
          <w:trHeight w:val="234" w:hRule="exact"/>
        </w:trPr>
        <w:tc>
          <w:tcPr>
            <w:tcW w:w="1357" w:type="dxa"/>
            <w:tcBorders>
              <w:left w:val="single" w:sz="4" w:space="0" w:color="000000"/>
            </w:tcBorders>
          </w:tcPr>
          <w:p>
            <w:pPr>
              <w:pStyle w:val="TableParagraph"/>
              <w:spacing w:before="16"/>
              <w:ind w:right="12"/>
              <w:jc w:val="left"/>
              <w:rPr>
                <w:sz w:val="16"/>
              </w:rPr>
            </w:pPr>
            <w:r>
              <w:rPr>
                <w:w w:val="115"/>
                <w:sz w:val="16"/>
              </w:rPr>
              <w:t>Tabasco</w:t>
            </w:r>
          </w:p>
        </w:tc>
        <w:tc>
          <w:tcPr>
            <w:tcW w:w="3792" w:type="dxa"/>
          </w:tcPr>
          <w:p>
            <w:pPr/>
          </w:p>
        </w:tc>
        <w:tc>
          <w:tcPr>
            <w:tcW w:w="1918" w:type="dxa"/>
            <w:tcBorders>
              <w:right w:val="single" w:sz="4" w:space="0" w:color="000000"/>
            </w:tcBorders>
          </w:tcPr>
          <w:p>
            <w:pPr/>
          </w:p>
        </w:tc>
      </w:tr>
      <w:tr>
        <w:trPr>
          <w:trHeight w:val="234" w:hRule="exact"/>
        </w:trPr>
        <w:tc>
          <w:tcPr>
            <w:tcW w:w="1357" w:type="dxa"/>
            <w:tcBorders>
              <w:left w:val="single" w:sz="4" w:space="0" w:color="000000"/>
            </w:tcBorders>
          </w:tcPr>
          <w:p>
            <w:pPr>
              <w:pStyle w:val="TableParagraph"/>
              <w:spacing w:before="16"/>
              <w:ind w:right="12"/>
              <w:jc w:val="left"/>
              <w:rPr>
                <w:sz w:val="16"/>
              </w:rPr>
            </w:pPr>
            <w:r>
              <w:rPr>
                <w:w w:val="115"/>
                <w:sz w:val="16"/>
              </w:rPr>
              <w:t>Tamaulipas</w:t>
            </w:r>
          </w:p>
        </w:tc>
        <w:tc>
          <w:tcPr>
            <w:tcW w:w="3792" w:type="dxa"/>
          </w:tcPr>
          <w:p>
            <w:pPr/>
          </w:p>
        </w:tc>
        <w:tc>
          <w:tcPr>
            <w:tcW w:w="1918" w:type="dxa"/>
            <w:tcBorders>
              <w:right w:val="single" w:sz="4" w:space="0" w:color="000000"/>
            </w:tcBorders>
          </w:tcPr>
          <w:p>
            <w:pPr/>
          </w:p>
        </w:tc>
      </w:tr>
      <w:tr>
        <w:trPr>
          <w:trHeight w:val="234" w:hRule="exact"/>
        </w:trPr>
        <w:tc>
          <w:tcPr>
            <w:tcW w:w="1357" w:type="dxa"/>
            <w:tcBorders>
              <w:left w:val="single" w:sz="4" w:space="0" w:color="000000"/>
            </w:tcBorders>
          </w:tcPr>
          <w:p>
            <w:pPr>
              <w:pStyle w:val="TableParagraph"/>
              <w:spacing w:before="16"/>
              <w:ind w:right="12"/>
              <w:jc w:val="left"/>
              <w:rPr>
                <w:sz w:val="16"/>
              </w:rPr>
            </w:pPr>
            <w:r>
              <w:rPr>
                <w:w w:val="115"/>
                <w:sz w:val="16"/>
              </w:rPr>
              <w:t>Tlaxcala</w:t>
            </w:r>
          </w:p>
        </w:tc>
        <w:tc>
          <w:tcPr>
            <w:tcW w:w="3792" w:type="dxa"/>
          </w:tcPr>
          <w:p>
            <w:pPr/>
          </w:p>
        </w:tc>
        <w:tc>
          <w:tcPr>
            <w:tcW w:w="1918" w:type="dxa"/>
            <w:tcBorders>
              <w:right w:val="single" w:sz="4" w:space="0" w:color="000000"/>
            </w:tcBorders>
          </w:tcPr>
          <w:p>
            <w:pPr/>
          </w:p>
        </w:tc>
      </w:tr>
      <w:tr>
        <w:trPr>
          <w:trHeight w:val="234" w:hRule="exact"/>
        </w:trPr>
        <w:tc>
          <w:tcPr>
            <w:tcW w:w="1357" w:type="dxa"/>
            <w:tcBorders>
              <w:left w:val="single" w:sz="4" w:space="0" w:color="000000"/>
              <w:bottom w:val="single" w:sz="4" w:space="0" w:color="000000"/>
            </w:tcBorders>
          </w:tcPr>
          <w:p>
            <w:pPr>
              <w:pStyle w:val="TableParagraph"/>
              <w:spacing w:before="16"/>
              <w:ind w:right="12"/>
              <w:jc w:val="left"/>
              <w:rPr>
                <w:sz w:val="16"/>
              </w:rPr>
            </w:pPr>
            <w:r>
              <w:rPr>
                <w:w w:val="110"/>
                <w:sz w:val="16"/>
              </w:rPr>
              <w:t>Veracruz</w:t>
            </w:r>
          </w:p>
        </w:tc>
        <w:tc>
          <w:tcPr>
            <w:tcW w:w="3792" w:type="dxa"/>
            <w:tcBorders>
              <w:bottom w:val="single" w:sz="4" w:space="0" w:color="000000"/>
            </w:tcBorders>
          </w:tcPr>
          <w:p>
            <w:pPr/>
          </w:p>
        </w:tc>
        <w:tc>
          <w:tcPr>
            <w:tcW w:w="1918" w:type="dxa"/>
            <w:tcBorders>
              <w:bottom w:val="single" w:sz="4" w:space="0" w:color="000000"/>
              <w:right w:val="single" w:sz="4" w:space="0" w:color="000000"/>
            </w:tcBorders>
          </w:tcPr>
          <w:p>
            <w:pPr/>
          </w:p>
        </w:tc>
      </w:tr>
    </w:tbl>
    <w:p>
      <w:pPr>
        <w:spacing w:after="0"/>
        <w:sectPr>
          <w:footerReference w:type="even" r:id="rId1289"/>
          <w:footerReference w:type="default" r:id="rId1290"/>
          <w:pgSz w:w="9640" w:h="13040"/>
          <w:pgMar w:footer="650" w:header="823" w:top="1020" w:bottom="840" w:left="1020" w:right="1320"/>
          <w:pgNumType w:start="342"/>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4"/>
        </w:rPr>
      </w:pPr>
    </w:p>
    <w:p>
      <w:pPr>
        <w:spacing w:line="520" w:lineRule="exact" w:before="60"/>
        <w:ind w:left="2312" w:right="2286" w:firstLine="704"/>
        <w:jc w:val="left"/>
        <w:rPr>
          <w:sz w:val="48"/>
        </w:rPr>
      </w:pPr>
      <w:r>
        <w:rPr>
          <w:color w:val="575756"/>
          <w:sz w:val="48"/>
        </w:rPr>
        <w:t>SOBRE LOS AUTORES</w:t>
      </w:r>
    </w:p>
    <w:p>
      <w:pPr>
        <w:pStyle w:val="BodyText"/>
        <w:spacing w:before="9"/>
        <w:rPr>
          <w:sz w:val="57"/>
        </w:rPr>
      </w:pPr>
    </w:p>
    <w:p>
      <w:pPr>
        <w:pStyle w:val="Heading6"/>
        <w:jc w:val="both"/>
        <w:rPr>
          <w:rFonts w:ascii="Arial"/>
        </w:rPr>
      </w:pPr>
      <w:r>
        <w:rPr>
          <w:rFonts w:ascii="Arial"/>
          <w:w w:val="95"/>
        </w:rPr>
        <w:t>LUIS FELIPE LUNA REYES</w:t>
      </w:r>
    </w:p>
    <w:p>
      <w:pPr>
        <w:pStyle w:val="BodyText"/>
        <w:rPr>
          <w:rFonts w:ascii="Arial"/>
          <w:b/>
          <w:sz w:val="22"/>
        </w:rPr>
      </w:pPr>
    </w:p>
    <w:p>
      <w:pPr>
        <w:spacing w:before="0"/>
        <w:ind w:left="117" w:right="105" w:firstLine="0"/>
        <w:jc w:val="both"/>
        <w:rPr>
          <w:sz w:val="20"/>
        </w:rPr>
      </w:pPr>
      <w:r>
        <w:rPr>
          <w:w w:val="115"/>
          <w:sz w:val="20"/>
        </w:rPr>
        <w:t>Profesor Asociado en el Departamento de Informática de la Universidad Estatal de Nueva </w:t>
      </w:r>
      <w:r>
        <w:rPr>
          <w:spacing w:val="-4"/>
          <w:w w:val="115"/>
          <w:sz w:val="20"/>
        </w:rPr>
        <w:t>York </w:t>
      </w:r>
      <w:r>
        <w:rPr>
          <w:w w:val="115"/>
          <w:sz w:val="20"/>
        </w:rPr>
        <w:t>en Albany. Él es miembro del Sistema Nacional de Investigadores, nivel II, y ha sido también Fulbright Scholar como parte de una estancia de investigación realizada en el Centro de Tecnología para el Gobierno en los Estados Unidos. Su trabajo en los últimos años ha estado relacionado</w:t>
      </w:r>
      <w:r>
        <w:rPr>
          <w:spacing w:val="-9"/>
          <w:w w:val="115"/>
          <w:sz w:val="20"/>
        </w:rPr>
        <w:t> </w:t>
      </w:r>
      <w:r>
        <w:rPr>
          <w:w w:val="115"/>
          <w:sz w:val="20"/>
        </w:rPr>
        <w:t>con</w:t>
      </w:r>
      <w:r>
        <w:rPr>
          <w:spacing w:val="-9"/>
          <w:w w:val="115"/>
          <w:sz w:val="20"/>
        </w:rPr>
        <w:t> </w:t>
      </w:r>
      <w:r>
        <w:rPr>
          <w:w w:val="115"/>
          <w:sz w:val="20"/>
        </w:rPr>
        <w:t>dos</w:t>
      </w:r>
      <w:r>
        <w:rPr>
          <w:spacing w:val="-9"/>
          <w:w w:val="115"/>
          <w:sz w:val="20"/>
        </w:rPr>
        <w:t> </w:t>
      </w:r>
      <w:r>
        <w:rPr>
          <w:w w:val="115"/>
          <w:sz w:val="20"/>
        </w:rPr>
        <w:t>áreas</w:t>
      </w:r>
      <w:r>
        <w:rPr>
          <w:spacing w:val="-9"/>
          <w:w w:val="115"/>
          <w:sz w:val="20"/>
        </w:rPr>
        <w:t> </w:t>
      </w:r>
      <w:r>
        <w:rPr>
          <w:w w:val="115"/>
          <w:sz w:val="20"/>
        </w:rPr>
        <w:t>principales:</w:t>
      </w:r>
      <w:r>
        <w:rPr>
          <w:spacing w:val="-9"/>
          <w:w w:val="115"/>
          <w:sz w:val="20"/>
        </w:rPr>
        <w:t> </w:t>
      </w:r>
      <w:r>
        <w:rPr>
          <w:w w:val="115"/>
          <w:sz w:val="20"/>
        </w:rPr>
        <w:t>Modelación</w:t>
      </w:r>
      <w:r>
        <w:rPr>
          <w:spacing w:val="-9"/>
          <w:w w:val="115"/>
          <w:sz w:val="20"/>
        </w:rPr>
        <w:t> </w:t>
      </w:r>
      <w:r>
        <w:rPr>
          <w:w w:val="115"/>
          <w:sz w:val="20"/>
        </w:rPr>
        <w:t>y</w:t>
      </w:r>
      <w:r>
        <w:rPr>
          <w:spacing w:val="-9"/>
          <w:w w:val="115"/>
          <w:sz w:val="20"/>
        </w:rPr>
        <w:t> </w:t>
      </w:r>
      <w:r>
        <w:rPr>
          <w:w w:val="115"/>
          <w:sz w:val="20"/>
        </w:rPr>
        <w:t>simulación</w:t>
      </w:r>
      <w:r>
        <w:rPr>
          <w:spacing w:val="-9"/>
          <w:w w:val="115"/>
          <w:sz w:val="20"/>
        </w:rPr>
        <w:t> </w:t>
      </w:r>
      <w:r>
        <w:rPr>
          <w:w w:val="115"/>
          <w:sz w:val="20"/>
        </w:rPr>
        <w:t>de</w:t>
      </w:r>
      <w:r>
        <w:rPr>
          <w:spacing w:val="-9"/>
          <w:w w:val="115"/>
          <w:sz w:val="20"/>
        </w:rPr>
        <w:t> </w:t>
      </w:r>
      <w:r>
        <w:rPr>
          <w:w w:val="115"/>
          <w:sz w:val="20"/>
        </w:rPr>
        <w:t>procesos, y utilización de información en el gobierno. Algunas de sus publicaciones están vinculadas con metodología, proponiendo métodos y enfoques para construir modelos de simulación más relevantes y rigurosos. Algunos otros artículos se asocian con el área de utilización de información y tecnologías de información en el gobierno o gobierno digital. Finalmente, algunas otras publicaciones</w:t>
      </w:r>
      <w:r>
        <w:rPr>
          <w:spacing w:val="-13"/>
          <w:w w:val="115"/>
          <w:sz w:val="20"/>
        </w:rPr>
        <w:t> </w:t>
      </w:r>
      <w:r>
        <w:rPr>
          <w:w w:val="115"/>
          <w:sz w:val="20"/>
        </w:rPr>
        <w:t>se</w:t>
      </w:r>
      <w:r>
        <w:rPr>
          <w:spacing w:val="-13"/>
          <w:w w:val="115"/>
          <w:sz w:val="20"/>
        </w:rPr>
        <w:t> </w:t>
      </w:r>
      <w:r>
        <w:rPr>
          <w:w w:val="115"/>
          <w:sz w:val="20"/>
        </w:rPr>
        <w:t>encuentran</w:t>
      </w:r>
      <w:r>
        <w:rPr>
          <w:spacing w:val="-13"/>
          <w:w w:val="115"/>
          <w:sz w:val="20"/>
        </w:rPr>
        <w:t> </w:t>
      </w:r>
      <w:r>
        <w:rPr>
          <w:w w:val="115"/>
          <w:sz w:val="20"/>
        </w:rPr>
        <w:t>en</w:t>
      </w:r>
      <w:r>
        <w:rPr>
          <w:spacing w:val="-13"/>
          <w:w w:val="115"/>
          <w:sz w:val="20"/>
        </w:rPr>
        <w:t> </w:t>
      </w:r>
      <w:r>
        <w:rPr>
          <w:w w:val="115"/>
          <w:sz w:val="20"/>
        </w:rPr>
        <w:t>la</w:t>
      </w:r>
      <w:r>
        <w:rPr>
          <w:spacing w:val="-13"/>
          <w:w w:val="115"/>
          <w:sz w:val="20"/>
        </w:rPr>
        <w:t> </w:t>
      </w:r>
      <w:r>
        <w:rPr>
          <w:w w:val="115"/>
          <w:sz w:val="20"/>
        </w:rPr>
        <w:t>intersección</w:t>
      </w:r>
      <w:r>
        <w:rPr>
          <w:spacing w:val="-13"/>
          <w:w w:val="115"/>
          <w:sz w:val="20"/>
        </w:rPr>
        <w:t> </w:t>
      </w:r>
      <w:r>
        <w:rPr>
          <w:w w:val="115"/>
          <w:sz w:val="20"/>
        </w:rPr>
        <w:t>de</w:t>
      </w:r>
      <w:r>
        <w:rPr>
          <w:spacing w:val="-13"/>
          <w:w w:val="115"/>
          <w:sz w:val="20"/>
        </w:rPr>
        <w:t> </w:t>
      </w:r>
      <w:r>
        <w:rPr>
          <w:w w:val="115"/>
          <w:sz w:val="20"/>
        </w:rPr>
        <w:t>las</w:t>
      </w:r>
      <w:r>
        <w:rPr>
          <w:spacing w:val="-13"/>
          <w:w w:val="115"/>
          <w:sz w:val="20"/>
        </w:rPr>
        <w:t> </w:t>
      </w:r>
      <w:r>
        <w:rPr>
          <w:w w:val="115"/>
          <w:sz w:val="20"/>
        </w:rPr>
        <w:t>dos</w:t>
      </w:r>
      <w:r>
        <w:rPr>
          <w:spacing w:val="-13"/>
          <w:w w:val="115"/>
          <w:sz w:val="20"/>
        </w:rPr>
        <w:t> </w:t>
      </w:r>
      <w:r>
        <w:rPr>
          <w:w w:val="115"/>
          <w:sz w:val="20"/>
        </w:rPr>
        <w:t>áreas,</w:t>
      </w:r>
      <w:r>
        <w:rPr>
          <w:spacing w:val="-18"/>
          <w:w w:val="115"/>
          <w:sz w:val="20"/>
        </w:rPr>
        <w:t> </w:t>
      </w:r>
      <w:r>
        <w:rPr>
          <w:w w:val="115"/>
          <w:sz w:val="20"/>
        </w:rPr>
        <w:t>proponiendo modelos que describen los procesos recursivos que juegan un papel crucial en el éxito de los proyectos y políticas de gobierno</w:t>
      </w:r>
      <w:r>
        <w:rPr>
          <w:spacing w:val="-26"/>
          <w:w w:val="115"/>
          <w:sz w:val="20"/>
        </w:rPr>
        <w:t> </w:t>
      </w:r>
      <w:r>
        <w:rPr>
          <w:w w:val="115"/>
          <w:sz w:val="20"/>
        </w:rPr>
        <w:t>digital.</w:t>
      </w:r>
    </w:p>
    <w:p>
      <w:pPr>
        <w:pStyle w:val="BodyText"/>
        <w:spacing w:before="11"/>
        <w:rPr>
          <w:sz w:val="19"/>
        </w:rPr>
      </w:pPr>
    </w:p>
    <w:p>
      <w:pPr>
        <w:spacing w:before="1"/>
        <w:ind w:left="117" w:right="104" w:firstLine="0"/>
        <w:jc w:val="both"/>
        <w:rPr>
          <w:sz w:val="20"/>
        </w:rPr>
      </w:pPr>
      <w:r>
        <w:rPr>
          <w:w w:val="115"/>
          <w:sz w:val="20"/>
        </w:rPr>
        <w:t>Los</w:t>
      </w:r>
      <w:r>
        <w:rPr>
          <w:spacing w:val="-11"/>
          <w:w w:val="115"/>
          <w:sz w:val="20"/>
        </w:rPr>
        <w:t> </w:t>
      </w:r>
      <w:r>
        <w:rPr>
          <w:w w:val="115"/>
          <w:sz w:val="20"/>
        </w:rPr>
        <w:t>proyectos</w:t>
      </w:r>
      <w:r>
        <w:rPr>
          <w:spacing w:val="-11"/>
          <w:w w:val="115"/>
          <w:sz w:val="20"/>
        </w:rPr>
        <w:t> </w:t>
      </w:r>
      <w:r>
        <w:rPr>
          <w:w w:val="115"/>
          <w:sz w:val="20"/>
        </w:rPr>
        <w:t>de</w:t>
      </w:r>
      <w:r>
        <w:rPr>
          <w:spacing w:val="-11"/>
          <w:w w:val="115"/>
          <w:sz w:val="20"/>
        </w:rPr>
        <w:t> </w:t>
      </w:r>
      <w:r>
        <w:rPr>
          <w:w w:val="115"/>
          <w:sz w:val="20"/>
        </w:rPr>
        <w:t>investigación</w:t>
      </w:r>
      <w:r>
        <w:rPr>
          <w:spacing w:val="-11"/>
          <w:w w:val="115"/>
          <w:sz w:val="20"/>
        </w:rPr>
        <w:t> </w:t>
      </w:r>
      <w:r>
        <w:rPr>
          <w:w w:val="115"/>
          <w:sz w:val="20"/>
        </w:rPr>
        <w:t>de</w:t>
      </w:r>
      <w:r>
        <w:rPr>
          <w:spacing w:val="-11"/>
          <w:w w:val="115"/>
          <w:sz w:val="20"/>
        </w:rPr>
        <w:t> </w:t>
      </w:r>
      <w:r>
        <w:rPr>
          <w:w w:val="115"/>
          <w:sz w:val="20"/>
        </w:rPr>
        <w:t>Luna-Reyes</w:t>
      </w:r>
      <w:r>
        <w:rPr>
          <w:spacing w:val="-11"/>
          <w:w w:val="115"/>
          <w:sz w:val="20"/>
        </w:rPr>
        <w:t> </w:t>
      </w:r>
      <w:r>
        <w:rPr>
          <w:w w:val="115"/>
          <w:sz w:val="20"/>
        </w:rPr>
        <w:t>combinan</w:t>
      </w:r>
      <w:r>
        <w:rPr>
          <w:spacing w:val="-11"/>
          <w:w w:val="115"/>
          <w:sz w:val="20"/>
        </w:rPr>
        <w:t> </w:t>
      </w:r>
      <w:r>
        <w:rPr>
          <w:w w:val="115"/>
          <w:sz w:val="20"/>
        </w:rPr>
        <w:t>estos</w:t>
      </w:r>
      <w:r>
        <w:rPr>
          <w:spacing w:val="-11"/>
          <w:w w:val="115"/>
          <w:sz w:val="20"/>
        </w:rPr>
        <w:t> </w:t>
      </w:r>
      <w:r>
        <w:rPr>
          <w:w w:val="115"/>
          <w:sz w:val="20"/>
        </w:rPr>
        <w:t>enfoques</w:t>
      </w:r>
      <w:r>
        <w:rPr>
          <w:spacing w:val="-11"/>
          <w:w w:val="115"/>
          <w:sz w:val="20"/>
        </w:rPr>
        <w:t> </w:t>
      </w:r>
      <w:r>
        <w:rPr>
          <w:w w:val="115"/>
          <w:sz w:val="20"/>
        </w:rPr>
        <w:t>para incluir colaboración interorganizacional, compartir recursos de información, desarrollo de sistemas de información, éxito de portales de gobierno en Internet, políticas de brecha digital, y recientemente, políticas informáticas para promover el intercambio económico en la región del TLCAN. Más de una decena de sus proyectos ha recibido financiamiento de agencias como el Consejo Nacional de Ciencia y Tecnología de México, la National Science Foundation</w:t>
      </w:r>
      <w:r>
        <w:rPr>
          <w:spacing w:val="-15"/>
          <w:w w:val="115"/>
          <w:sz w:val="20"/>
        </w:rPr>
        <w:t> </w:t>
      </w:r>
      <w:r>
        <w:rPr>
          <w:w w:val="115"/>
          <w:sz w:val="20"/>
        </w:rPr>
        <w:t>de</w:t>
      </w:r>
      <w:r>
        <w:rPr>
          <w:spacing w:val="-15"/>
          <w:w w:val="115"/>
          <w:sz w:val="20"/>
        </w:rPr>
        <w:t> </w:t>
      </w:r>
      <w:r>
        <w:rPr>
          <w:w w:val="115"/>
          <w:sz w:val="20"/>
        </w:rPr>
        <w:t>los</w:t>
      </w:r>
      <w:r>
        <w:rPr>
          <w:spacing w:val="-15"/>
          <w:w w:val="115"/>
          <w:sz w:val="20"/>
        </w:rPr>
        <w:t> </w:t>
      </w:r>
      <w:r>
        <w:rPr>
          <w:w w:val="115"/>
          <w:sz w:val="20"/>
        </w:rPr>
        <w:t>Estados</w:t>
      </w:r>
      <w:r>
        <w:rPr>
          <w:spacing w:val="-15"/>
          <w:w w:val="115"/>
          <w:sz w:val="20"/>
        </w:rPr>
        <w:t> </w:t>
      </w:r>
      <w:r>
        <w:rPr>
          <w:w w:val="115"/>
          <w:sz w:val="20"/>
        </w:rPr>
        <w:t>Unidos,</w:t>
      </w:r>
      <w:r>
        <w:rPr>
          <w:spacing w:val="-20"/>
          <w:w w:val="115"/>
          <w:sz w:val="20"/>
        </w:rPr>
        <w:t> </w:t>
      </w:r>
      <w:r>
        <w:rPr>
          <w:w w:val="115"/>
          <w:sz w:val="20"/>
        </w:rPr>
        <w:t>el</w:t>
      </w:r>
      <w:r>
        <w:rPr>
          <w:spacing w:val="-15"/>
          <w:w w:val="115"/>
          <w:sz w:val="20"/>
        </w:rPr>
        <w:t> </w:t>
      </w:r>
      <w:r>
        <w:rPr>
          <w:w w:val="115"/>
          <w:sz w:val="20"/>
        </w:rPr>
        <w:t>Fondo</w:t>
      </w:r>
      <w:r>
        <w:rPr>
          <w:spacing w:val="-15"/>
          <w:w w:val="115"/>
          <w:sz w:val="20"/>
        </w:rPr>
        <w:t> </w:t>
      </w:r>
      <w:r>
        <w:rPr>
          <w:w w:val="115"/>
          <w:sz w:val="20"/>
        </w:rPr>
        <w:t>de</w:t>
      </w:r>
      <w:r>
        <w:rPr>
          <w:spacing w:val="-15"/>
          <w:w w:val="115"/>
          <w:sz w:val="20"/>
        </w:rPr>
        <w:t> </w:t>
      </w:r>
      <w:r>
        <w:rPr>
          <w:w w:val="115"/>
          <w:sz w:val="20"/>
        </w:rPr>
        <w:t>Información</w:t>
      </w:r>
      <w:r>
        <w:rPr>
          <w:spacing w:val="-15"/>
          <w:w w:val="115"/>
          <w:sz w:val="20"/>
        </w:rPr>
        <w:t> </w:t>
      </w:r>
      <w:r>
        <w:rPr>
          <w:w w:val="115"/>
          <w:sz w:val="20"/>
        </w:rPr>
        <w:t>y</w:t>
      </w:r>
      <w:r>
        <w:rPr>
          <w:spacing w:val="-15"/>
          <w:w w:val="115"/>
          <w:sz w:val="20"/>
        </w:rPr>
        <w:t> </w:t>
      </w:r>
      <w:r>
        <w:rPr>
          <w:w w:val="115"/>
          <w:sz w:val="20"/>
        </w:rPr>
        <w:t>Documentación para la Industria (Infotec) en México la Comisión Económica para América Latina de la Organización de las Naciones Unidas</w:t>
      </w:r>
      <w:r>
        <w:rPr>
          <w:spacing w:val="-2"/>
          <w:w w:val="115"/>
          <w:sz w:val="20"/>
        </w:rPr>
        <w:t> </w:t>
      </w:r>
      <w:r>
        <w:rPr>
          <w:w w:val="115"/>
          <w:sz w:val="20"/>
        </w:rPr>
        <w:t>(CEPAL).</w:t>
      </w:r>
    </w:p>
    <w:p>
      <w:pPr>
        <w:spacing w:after="0"/>
        <w:jc w:val="both"/>
        <w:rPr>
          <w:sz w:val="20"/>
        </w:rPr>
        <w:sectPr>
          <w:headerReference w:type="default" r:id="rId1295"/>
          <w:pgSz w:w="9640" w:h="13040"/>
          <w:pgMar w:header="0" w:footer="650" w:top="1200" w:bottom="840" w:left="1300" w:right="1020"/>
        </w:sectPr>
      </w:pPr>
    </w:p>
    <w:p>
      <w:pPr>
        <w:pStyle w:val="BodyText"/>
        <w:rPr>
          <w:sz w:val="20"/>
        </w:rPr>
      </w:pPr>
    </w:p>
    <w:p>
      <w:pPr>
        <w:pStyle w:val="BodyText"/>
        <w:spacing w:before="4"/>
        <w:rPr>
          <w:sz w:val="17"/>
        </w:rPr>
      </w:pPr>
    </w:p>
    <w:p>
      <w:pPr>
        <w:pStyle w:val="Heading6"/>
        <w:spacing w:before="70"/>
        <w:ind w:left="113"/>
        <w:jc w:val="both"/>
        <w:rPr>
          <w:rFonts w:ascii="Arial" w:hAnsi="Arial"/>
        </w:rPr>
      </w:pPr>
      <w:r>
        <w:rPr>
          <w:rFonts w:ascii="Arial" w:hAnsi="Arial"/>
        </w:rPr>
        <w:t>JOSé RAMÓN GIL GARCÍA</w:t>
      </w:r>
    </w:p>
    <w:p>
      <w:pPr>
        <w:pStyle w:val="BodyText"/>
        <w:rPr>
          <w:rFonts w:ascii="Arial"/>
          <w:b/>
          <w:sz w:val="22"/>
        </w:rPr>
      </w:pPr>
    </w:p>
    <w:p>
      <w:pPr>
        <w:spacing w:before="0"/>
        <w:ind w:left="113" w:right="108" w:firstLine="0"/>
        <w:jc w:val="both"/>
        <w:rPr>
          <w:sz w:val="20"/>
        </w:rPr>
      </w:pPr>
      <w:r>
        <w:rPr>
          <w:w w:val="110"/>
          <w:sz w:val="20"/>
        </w:rPr>
        <w:t>Profesor-Investigador del Departamento de Administración Pública y Director de Investigación del </w:t>
      </w:r>
      <w:r>
        <w:rPr>
          <w:rFonts w:ascii="Arial" w:hAnsi="Arial"/>
          <w:i/>
          <w:w w:val="110"/>
          <w:sz w:val="20"/>
        </w:rPr>
        <w:t>Center for Technology in Government</w:t>
      </w:r>
      <w:r>
        <w:rPr>
          <w:w w:val="110"/>
          <w:sz w:val="20"/>
        </w:rPr>
        <w:t>, </w:t>
      </w:r>
      <w:r>
        <w:rPr>
          <w:rFonts w:ascii="Arial" w:hAnsi="Arial"/>
          <w:i/>
          <w:w w:val="110"/>
          <w:sz w:val="20"/>
        </w:rPr>
        <w:t>University at </w:t>
      </w:r>
      <w:r>
        <w:rPr>
          <w:rFonts w:ascii="Arial" w:hAnsi="Arial"/>
          <w:i/>
          <w:w w:val="110"/>
          <w:sz w:val="20"/>
        </w:rPr>
        <w:t>Albany</w:t>
      </w:r>
      <w:r>
        <w:rPr>
          <w:w w:val="110"/>
          <w:sz w:val="20"/>
        </w:rPr>
        <w:t>, </w:t>
      </w:r>
      <w:r>
        <w:rPr>
          <w:rFonts w:ascii="Arial" w:hAnsi="Arial"/>
          <w:i/>
          <w:w w:val="110"/>
          <w:sz w:val="20"/>
        </w:rPr>
        <w:t>State University of New </w:t>
      </w:r>
      <w:r>
        <w:rPr>
          <w:rFonts w:ascii="Arial" w:hAnsi="Arial"/>
          <w:i/>
          <w:spacing w:val="-3"/>
          <w:w w:val="110"/>
          <w:sz w:val="20"/>
        </w:rPr>
        <w:t>York </w:t>
      </w:r>
      <w:r>
        <w:rPr>
          <w:rFonts w:ascii="Arial" w:hAnsi="Arial"/>
          <w:i/>
          <w:w w:val="110"/>
          <w:sz w:val="20"/>
        </w:rPr>
        <w:t>(SUNY)</w:t>
      </w:r>
      <w:r>
        <w:rPr>
          <w:w w:val="110"/>
          <w:sz w:val="20"/>
        </w:rPr>
        <w:t>. El </w:t>
      </w:r>
      <w:r>
        <w:rPr>
          <w:spacing w:val="-3"/>
          <w:w w:val="110"/>
          <w:sz w:val="20"/>
        </w:rPr>
        <w:t>Dr. </w:t>
      </w:r>
      <w:r>
        <w:rPr>
          <w:w w:val="110"/>
          <w:sz w:val="20"/>
        </w:rPr>
        <w:t>Gil García es miembro del Sistema Nacional de Investigadores como Investigador Nivel II y miembro de la Academia Mexicana de  Ciencias.  En  2009,  fue  considerado  el  autor más prolífico en el campo de la investigación en gobierno digital a nivel mundial y en 2013 recibió  el  Premio  de  Investigación, que  es  considerado “la distinción más alta que otorga anualmente la Academia Mexicana de Ciencias a jóvenes investigadores destacados.” Actualmente, el </w:t>
      </w:r>
      <w:r>
        <w:rPr>
          <w:spacing w:val="-3"/>
          <w:w w:val="110"/>
          <w:sz w:val="20"/>
        </w:rPr>
        <w:t>Dr. </w:t>
      </w:r>
      <w:r>
        <w:rPr>
          <w:w w:val="110"/>
          <w:sz w:val="20"/>
        </w:rPr>
        <w:t>Gil García  es también </w:t>
      </w:r>
      <w:r>
        <w:rPr>
          <w:rFonts w:ascii="Arial" w:hAnsi="Arial"/>
          <w:i/>
          <w:w w:val="110"/>
          <w:sz w:val="20"/>
        </w:rPr>
        <w:t>Faculty Affiliate </w:t>
      </w:r>
      <w:r>
        <w:rPr>
          <w:w w:val="110"/>
          <w:sz w:val="20"/>
        </w:rPr>
        <w:t>del National Center for Digital Government, </w:t>
      </w:r>
      <w:r>
        <w:rPr>
          <w:rFonts w:ascii="Arial" w:hAnsi="Arial"/>
          <w:i/>
          <w:w w:val="105"/>
          <w:sz w:val="20"/>
        </w:rPr>
        <w:t>University</w:t>
      </w:r>
      <w:r>
        <w:rPr>
          <w:rFonts w:ascii="Arial" w:hAnsi="Arial"/>
          <w:i/>
          <w:spacing w:val="-8"/>
          <w:w w:val="105"/>
          <w:sz w:val="20"/>
        </w:rPr>
        <w:t> </w:t>
      </w:r>
      <w:r>
        <w:rPr>
          <w:rFonts w:ascii="Arial" w:hAnsi="Arial"/>
          <w:i/>
          <w:w w:val="105"/>
          <w:sz w:val="20"/>
        </w:rPr>
        <w:t>of</w:t>
      </w:r>
      <w:r>
        <w:rPr>
          <w:rFonts w:ascii="Arial" w:hAnsi="Arial"/>
          <w:i/>
          <w:spacing w:val="-4"/>
          <w:w w:val="105"/>
          <w:sz w:val="20"/>
        </w:rPr>
        <w:t> </w:t>
      </w:r>
      <w:r>
        <w:rPr>
          <w:rFonts w:ascii="Arial" w:hAnsi="Arial"/>
          <w:i/>
          <w:w w:val="105"/>
          <w:sz w:val="20"/>
        </w:rPr>
        <w:t>Massachusetts</w:t>
      </w:r>
      <w:r>
        <w:rPr>
          <w:rFonts w:ascii="Arial" w:hAnsi="Arial"/>
          <w:i/>
          <w:spacing w:val="-11"/>
          <w:w w:val="105"/>
          <w:sz w:val="20"/>
        </w:rPr>
        <w:t> </w:t>
      </w:r>
      <w:r>
        <w:rPr>
          <w:rFonts w:ascii="Arial" w:hAnsi="Arial"/>
          <w:i/>
          <w:w w:val="105"/>
          <w:sz w:val="20"/>
        </w:rPr>
        <w:t>Amherst</w:t>
      </w:r>
      <w:r>
        <w:rPr>
          <w:w w:val="105"/>
          <w:sz w:val="20"/>
        </w:rPr>
        <w:t>,</w:t>
      </w:r>
      <w:r>
        <w:rPr>
          <w:spacing w:val="-2"/>
          <w:w w:val="105"/>
          <w:sz w:val="20"/>
        </w:rPr>
        <w:t> </w:t>
      </w:r>
      <w:r>
        <w:rPr>
          <w:rFonts w:ascii="Arial" w:hAnsi="Arial"/>
          <w:i/>
          <w:w w:val="105"/>
          <w:sz w:val="20"/>
        </w:rPr>
        <w:t>Affiliated</w:t>
      </w:r>
      <w:r>
        <w:rPr>
          <w:rFonts w:ascii="Arial" w:hAnsi="Arial"/>
          <w:i/>
          <w:spacing w:val="-8"/>
          <w:w w:val="105"/>
          <w:sz w:val="20"/>
        </w:rPr>
        <w:t> </w:t>
      </w:r>
      <w:r>
        <w:rPr>
          <w:rFonts w:ascii="Arial" w:hAnsi="Arial"/>
          <w:i/>
          <w:w w:val="105"/>
          <w:sz w:val="20"/>
        </w:rPr>
        <w:t>Faculty</w:t>
      </w:r>
      <w:r>
        <w:rPr>
          <w:rFonts w:ascii="Arial" w:hAnsi="Arial"/>
          <w:i/>
          <w:spacing w:val="-8"/>
          <w:w w:val="105"/>
          <w:sz w:val="20"/>
        </w:rPr>
        <w:t> </w:t>
      </w:r>
      <w:r>
        <w:rPr>
          <w:rFonts w:ascii="Arial" w:hAnsi="Arial"/>
          <w:i/>
          <w:w w:val="105"/>
          <w:sz w:val="20"/>
        </w:rPr>
        <w:t>Member</w:t>
      </w:r>
      <w:r>
        <w:rPr>
          <w:rFonts w:ascii="Arial" w:hAnsi="Arial"/>
          <w:i/>
          <w:spacing w:val="-8"/>
          <w:w w:val="105"/>
          <w:sz w:val="20"/>
        </w:rPr>
        <w:t> </w:t>
      </w:r>
      <w:r>
        <w:rPr>
          <w:w w:val="105"/>
          <w:sz w:val="20"/>
        </w:rPr>
        <w:t>del</w:t>
      </w:r>
      <w:r>
        <w:rPr>
          <w:spacing w:val="3"/>
          <w:w w:val="105"/>
          <w:sz w:val="20"/>
        </w:rPr>
        <w:t> </w:t>
      </w:r>
      <w:r>
        <w:rPr>
          <w:w w:val="105"/>
          <w:sz w:val="20"/>
        </w:rPr>
        <w:t>programa </w:t>
      </w:r>
      <w:r>
        <w:rPr>
          <w:w w:val="110"/>
          <w:sz w:val="20"/>
        </w:rPr>
        <w:t>de Doctorado en Informática en el </w:t>
      </w:r>
      <w:r>
        <w:rPr>
          <w:rFonts w:ascii="Arial" w:hAnsi="Arial"/>
          <w:i/>
          <w:w w:val="110"/>
          <w:sz w:val="20"/>
        </w:rPr>
        <w:t>College of Computing and Information</w:t>
      </w:r>
      <w:r>
        <w:rPr>
          <w:w w:val="110"/>
          <w:sz w:val="20"/>
        </w:rPr>
        <w:t>, </w:t>
      </w:r>
      <w:r>
        <w:rPr>
          <w:rFonts w:ascii="Arial" w:hAnsi="Arial"/>
          <w:i/>
          <w:w w:val="110"/>
          <w:sz w:val="20"/>
        </w:rPr>
        <w:t>University</w:t>
      </w:r>
      <w:r>
        <w:rPr>
          <w:rFonts w:ascii="Arial" w:hAnsi="Arial"/>
          <w:i/>
          <w:spacing w:val="-24"/>
          <w:w w:val="110"/>
          <w:sz w:val="20"/>
        </w:rPr>
        <w:t> </w:t>
      </w:r>
      <w:r>
        <w:rPr>
          <w:rFonts w:ascii="Arial" w:hAnsi="Arial"/>
          <w:i/>
          <w:w w:val="110"/>
          <w:sz w:val="20"/>
        </w:rPr>
        <w:t>at</w:t>
      </w:r>
      <w:r>
        <w:rPr>
          <w:rFonts w:ascii="Arial" w:hAnsi="Arial"/>
          <w:i/>
          <w:spacing w:val="-26"/>
          <w:w w:val="110"/>
          <w:sz w:val="20"/>
        </w:rPr>
        <w:t> </w:t>
      </w:r>
      <w:r>
        <w:rPr>
          <w:rFonts w:ascii="Arial" w:hAnsi="Arial"/>
          <w:i/>
          <w:w w:val="110"/>
          <w:sz w:val="20"/>
        </w:rPr>
        <w:t>Albany,</w:t>
      </w:r>
      <w:r>
        <w:rPr>
          <w:rFonts w:ascii="Arial" w:hAnsi="Arial"/>
          <w:i/>
          <w:spacing w:val="-29"/>
          <w:w w:val="110"/>
          <w:sz w:val="20"/>
        </w:rPr>
        <w:t> </w:t>
      </w:r>
      <w:r>
        <w:rPr>
          <w:rFonts w:ascii="Arial" w:hAnsi="Arial"/>
          <w:i/>
          <w:w w:val="110"/>
          <w:sz w:val="20"/>
        </w:rPr>
        <w:t>SUNY</w:t>
      </w:r>
      <w:r>
        <w:rPr>
          <w:w w:val="110"/>
          <w:sz w:val="20"/>
        </w:rPr>
        <w:t>,</w:t>
      </w:r>
      <w:r>
        <w:rPr>
          <w:spacing w:val="-17"/>
          <w:w w:val="110"/>
          <w:sz w:val="20"/>
        </w:rPr>
        <w:t> </w:t>
      </w:r>
      <w:r>
        <w:rPr>
          <w:w w:val="110"/>
          <w:sz w:val="20"/>
        </w:rPr>
        <w:t>y</w:t>
      </w:r>
      <w:r>
        <w:rPr>
          <w:spacing w:val="-12"/>
          <w:w w:val="110"/>
          <w:sz w:val="20"/>
        </w:rPr>
        <w:t> </w:t>
      </w:r>
      <w:r>
        <w:rPr>
          <w:w w:val="110"/>
          <w:sz w:val="20"/>
        </w:rPr>
        <w:t>Profesor-Investigador</w:t>
      </w:r>
      <w:r>
        <w:rPr>
          <w:spacing w:val="-12"/>
          <w:w w:val="110"/>
          <w:sz w:val="20"/>
        </w:rPr>
        <w:t> </w:t>
      </w:r>
      <w:r>
        <w:rPr>
          <w:w w:val="110"/>
          <w:sz w:val="20"/>
        </w:rPr>
        <w:t>(en</w:t>
      </w:r>
      <w:r>
        <w:rPr>
          <w:spacing w:val="-12"/>
          <w:w w:val="110"/>
          <w:sz w:val="20"/>
        </w:rPr>
        <w:t> </w:t>
      </w:r>
      <w:r>
        <w:rPr>
          <w:w w:val="110"/>
          <w:sz w:val="20"/>
        </w:rPr>
        <w:t>licencia)</w:t>
      </w:r>
      <w:r>
        <w:rPr>
          <w:spacing w:val="-12"/>
          <w:w w:val="110"/>
          <w:sz w:val="20"/>
        </w:rPr>
        <w:t> </w:t>
      </w:r>
      <w:r>
        <w:rPr>
          <w:w w:val="110"/>
          <w:sz w:val="20"/>
        </w:rPr>
        <w:t>del</w:t>
      </w:r>
      <w:r>
        <w:rPr>
          <w:spacing w:val="-12"/>
          <w:w w:val="110"/>
          <w:sz w:val="20"/>
        </w:rPr>
        <w:t> </w:t>
      </w:r>
      <w:r>
        <w:rPr>
          <w:w w:val="110"/>
          <w:sz w:val="20"/>
        </w:rPr>
        <w:t>Centro</w:t>
      </w:r>
      <w:r>
        <w:rPr>
          <w:spacing w:val="-12"/>
          <w:w w:val="110"/>
          <w:sz w:val="20"/>
        </w:rPr>
        <w:t> </w:t>
      </w:r>
      <w:r>
        <w:rPr>
          <w:w w:val="110"/>
          <w:sz w:val="20"/>
        </w:rPr>
        <w:t>de Investigación y Docencia Económicas (CIDE). El </w:t>
      </w:r>
      <w:r>
        <w:rPr>
          <w:spacing w:val="-3"/>
          <w:w w:val="110"/>
          <w:sz w:val="20"/>
        </w:rPr>
        <w:t>Dr. </w:t>
      </w:r>
      <w:r>
        <w:rPr>
          <w:w w:val="110"/>
          <w:sz w:val="20"/>
        </w:rPr>
        <w:t>Gil García ha impartido cursos de licenciatura y postgrado en más de 10 universidades en México y    en el</w:t>
      </w:r>
      <w:r>
        <w:rPr>
          <w:spacing w:val="7"/>
          <w:w w:val="110"/>
          <w:sz w:val="20"/>
        </w:rPr>
        <w:t> </w:t>
      </w:r>
      <w:r>
        <w:rPr>
          <w:w w:val="110"/>
          <w:sz w:val="20"/>
        </w:rPr>
        <w:t>extranjero.</w:t>
      </w:r>
    </w:p>
    <w:p>
      <w:pPr>
        <w:pStyle w:val="BodyText"/>
        <w:spacing w:before="11"/>
        <w:rPr>
          <w:sz w:val="19"/>
        </w:rPr>
      </w:pPr>
    </w:p>
    <w:p>
      <w:pPr>
        <w:spacing w:before="1"/>
        <w:ind w:left="113" w:right="108" w:firstLine="0"/>
        <w:jc w:val="both"/>
        <w:rPr>
          <w:sz w:val="20"/>
        </w:rPr>
      </w:pPr>
      <w:r>
        <w:rPr>
          <w:w w:val="110"/>
          <w:sz w:val="20"/>
        </w:rPr>
        <w:t>El </w:t>
      </w:r>
      <w:r>
        <w:rPr>
          <w:spacing w:val="-3"/>
          <w:w w:val="110"/>
          <w:sz w:val="20"/>
        </w:rPr>
        <w:t>Dr. </w:t>
      </w:r>
      <w:r>
        <w:rPr>
          <w:w w:val="110"/>
          <w:sz w:val="20"/>
        </w:rPr>
        <w:t>Gil García ha escrito artículos en revistas académicas de gran prestigio nacional e internacional y algunos de sus artículos están entre los más citados en  el  campo  de  investigación  del  gobierno  electrónico  a  nivel  mundial.  Sus intereses de investigación incluyen: gobierno electrónico colaborativo, integración de información y colaboración inter-organizacional, ciudades y gobiernos inteligentes, adopción e implementación de tecnologías emer- gentes, tecnologías de información en las organizaciones, políticas  de  combate a la brecha digital, gestión y política educativa, nueva gerencia pública, evaluación de políticas públicas, y aproximaciones de investigación multi-método. El </w:t>
      </w:r>
      <w:r>
        <w:rPr>
          <w:spacing w:val="-3"/>
          <w:w w:val="110"/>
          <w:sz w:val="20"/>
        </w:rPr>
        <w:t>Dr. </w:t>
      </w:r>
      <w:r>
        <w:rPr>
          <w:w w:val="110"/>
          <w:sz w:val="20"/>
        </w:rPr>
        <w:t>Gil García tiene una Licenciatura en Ciencias Políticas y Administración Pública, una  Maestría  en  Administración  y  Políticas  Públicas y un Doctorado en Administración  y  Políticas  Públicas  con  Especialización  en Estrategia y Gerencia Informática. </w:t>
      </w:r>
      <w:r>
        <w:rPr>
          <w:spacing w:val="-3"/>
          <w:w w:val="110"/>
          <w:sz w:val="20"/>
        </w:rPr>
        <w:t>Fue </w:t>
      </w:r>
      <w:r>
        <w:rPr>
          <w:w w:val="110"/>
          <w:sz w:val="20"/>
        </w:rPr>
        <w:t>también becario del programa Fulbright.</w:t>
      </w:r>
    </w:p>
    <w:p>
      <w:pPr>
        <w:spacing w:after="0"/>
        <w:jc w:val="both"/>
        <w:rPr>
          <w:sz w:val="20"/>
        </w:rPr>
        <w:sectPr>
          <w:headerReference w:type="even" r:id="rId1296"/>
          <w:footerReference w:type="even" r:id="rId1297"/>
          <w:footerReference w:type="default" r:id="rId1298"/>
          <w:pgSz w:w="9640" w:h="13040"/>
          <w:pgMar w:header="823" w:footer="650" w:top="1020" w:bottom="840" w:left="1020" w:right="1300"/>
          <w:pgNumType w:start="344"/>
        </w:sectPr>
      </w:pPr>
    </w:p>
    <w:p>
      <w:pPr>
        <w:spacing w:before="49"/>
        <w:ind w:left="3014" w:right="0" w:firstLine="0"/>
        <w:jc w:val="left"/>
        <w:rPr>
          <w:sz w:val="20"/>
        </w:rPr>
      </w:pPr>
      <w:r>
        <w:rPr>
          <w:w w:val="90"/>
          <w:sz w:val="20"/>
        </w:rPr>
        <w:t>Sobre los Autores</w:t>
      </w:r>
    </w:p>
    <w:p>
      <w:pPr>
        <w:pStyle w:val="BodyText"/>
        <w:rPr>
          <w:sz w:val="20"/>
        </w:rPr>
      </w:pPr>
    </w:p>
    <w:p>
      <w:pPr>
        <w:pStyle w:val="BodyText"/>
        <w:spacing w:before="3"/>
        <w:rPr>
          <w:sz w:val="22"/>
        </w:rPr>
      </w:pPr>
    </w:p>
    <w:p>
      <w:pPr>
        <w:pStyle w:val="Heading6"/>
        <w:jc w:val="both"/>
        <w:rPr>
          <w:rFonts w:ascii="Arial" w:hAnsi="Arial"/>
        </w:rPr>
      </w:pPr>
      <w:r>
        <w:rPr>
          <w:rFonts w:ascii="Arial" w:hAnsi="Arial"/>
        </w:rPr>
        <w:t>RODRIGO SANDOVAL ALMAZÁN</w:t>
      </w:r>
    </w:p>
    <w:p>
      <w:pPr>
        <w:pStyle w:val="BodyText"/>
        <w:rPr>
          <w:rFonts w:ascii="Arial"/>
          <w:b/>
          <w:sz w:val="22"/>
        </w:rPr>
      </w:pPr>
    </w:p>
    <w:p>
      <w:pPr>
        <w:spacing w:before="0"/>
        <w:ind w:left="117" w:right="105" w:firstLine="0"/>
        <w:jc w:val="both"/>
        <w:rPr>
          <w:sz w:val="20"/>
        </w:rPr>
      </w:pPr>
      <w:r>
        <w:rPr>
          <w:w w:val="115"/>
          <w:sz w:val="20"/>
        </w:rPr>
        <w:t>Doctor</w:t>
      </w:r>
      <w:r>
        <w:rPr>
          <w:spacing w:val="-20"/>
          <w:w w:val="115"/>
          <w:sz w:val="20"/>
        </w:rPr>
        <w:t> </w:t>
      </w:r>
      <w:r>
        <w:rPr>
          <w:w w:val="115"/>
          <w:sz w:val="20"/>
        </w:rPr>
        <w:t>en</w:t>
      </w:r>
      <w:r>
        <w:rPr>
          <w:spacing w:val="-22"/>
          <w:w w:val="115"/>
          <w:sz w:val="20"/>
        </w:rPr>
        <w:t> </w:t>
      </w:r>
      <w:r>
        <w:rPr>
          <w:w w:val="115"/>
          <w:sz w:val="20"/>
        </w:rPr>
        <w:t>Administración</w:t>
      </w:r>
      <w:r>
        <w:rPr>
          <w:spacing w:val="-20"/>
          <w:w w:val="115"/>
          <w:sz w:val="20"/>
        </w:rPr>
        <w:t> </w:t>
      </w:r>
      <w:r>
        <w:rPr>
          <w:w w:val="115"/>
          <w:sz w:val="20"/>
        </w:rPr>
        <w:t>de</w:t>
      </w:r>
      <w:r>
        <w:rPr>
          <w:spacing w:val="-20"/>
          <w:w w:val="115"/>
          <w:sz w:val="20"/>
        </w:rPr>
        <w:t> </w:t>
      </w:r>
      <w:r>
        <w:rPr>
          <w:w w:val="115"/>
          <w:sz w:val="20"/>
        </w:rPr>
        <w:t>Empresas</w:t>
      </w:r>
      <w:r>
        <w:rPr>
          <w:spacing w:val="-20"/>
          <w:w w:val="115"/>
          <w:sz w:val="20"/>
        </w:rPr>
        <w:t> </w:t>
      </w:r>
      <w:r>
        <w:rPr>
          <w:w w:val="115"/>
          <w:sz w:val="20"/>
        </w:rPr>
        <w:t>por</w:t>
      </w:r>
      <w:r>
        <w:rPr>
          <w:spacing w:val="-20"/>
          <w:w w:val="115"/>
          <w:sz w:val="20"/>
        </w:rPr>
        <w:t> </w:t>
      </w:r>
      <w:r>
        <w:rPr>
          <w:w w:val="115"/>
          <w:sz w:val="20"/>
        </w:rPr>
        <w:t>el</w:t>
      </w:r>
      <w:r>
        <w:rPr>
          <w:spacing w:val="-20"/>
          <w:w w:val="115"/>
          <w:sz w:val="20"/>
        </w:rPr>
        <w:t> </w:t>
      </w:r>
      <w:r>
        <w:rPr>
          <w:w w:val="115"/>
          <w:sz w:val="20"/>
        </w:rPr>
        <w:t>ITESM</w:t>
      </w:r>
      <w:r>
        <w:rPr>
          <w:spacing w:val="-20"/>
          <w:w w:val="115"/>
          <w:sz w:val="20"/>
        </w:rPr>
        <w:t> </w:t>
      </w:r>
      <w:r>
        <w:rPr>
          <w:w w:val="115"/>
          <w:sz w:val="20"/>
        </w:rPr>
        <w:t>Ciudad</w:t>
      </w:r>
      <w:r>
        <w:rPr>
          <w:spacing w:val="-20"/>
          <w:w w:val="115"/>
          <w:sz w:val="20"/>
        </w:rPr>
        <w:t> </w:t>
      </w:r>
      <w:r>
        <w:rPr>
          <w:w w:val="115"/>
          <w:sz w:val="20"/>
        </w:rPr>
        <w:t>de</w:t>
      </w:r>
      <w:r>
        <w:rPr>
          <w:spacing w:val="-20"/>
          <w:w w:val="115"/>
          <w:sz w:val="20"/>
        </w:rPr>
        <w:t> </w:t>
      </w:r>
      <w:r>
        <w:rPr>
          <w:w w:val="115"/>
          <w:sz w:val="20"/>
        </w:rPr>
        <w:t>México</w:t>
      </w:r>
      <w:r>
        <w:rPr>
          <w:spacing w:val="-20"/>
          <w:w w:val="115"/>
          <w:sz w:val="20"/>
        </w:rPr>
        <w:t> </w:t>
      </w:r>
      <w:r>
        <w:rPr>
          <w:w w:val="115"/>
          <w:sz w:val="20"/>
        </w:rPr>
        <w:t>(2006). Maestro en Administración (ITESM-Toluca) (2000). Licenciado en Ciencias Políticas</w:t>
      </w:r>
      <w:r>
        <w:rPr>
          <w:spacing w:val="-19"/>
          <w:w w:val="115"/>
          <w:sz w:val="20"/>
        </w:rPr>
        <w:t> </w:t>
      </w:r>
      <w:r>
        <w:rPr>
          <w:w w:val="115"/>
          <w:sz w:val="20"/>
        </w:rPr>
        <w:t>y</w:t>
      </w:r>
      <w:r>
        <w:rPr>
          <w:spacing w:val="-22"/>
          <w:w w:val="115"/>
          <w:sz w:val="20"/>
        </w:rPr>
        <w:t> </w:t>
      </w:r>
      <w:r>
        <w:rPr>
          <w:w w:val="115"/>
          <w:sz w:val="20"/>
        </w:rPr>
        <w:t>Administración</w:t>
      </w:r>
      <w:r>
        <w:rPr>
          <w:spacing w:val="-19"/>
          <w:w w:val="115"/>
          <w:sz w:val="20"/>
        </w:rPr>
        <w:t> </w:t>
      </w:r>
      <w:r>
        <w:rPr>
          <w:w w:val="115"/>
          <w:sz w:val="20"/>
        </w:rPr>
        <w:t>Pública</w:t>
      </w:r>
      <w:r>
        <w:rPr>
          <w:spacing w:val="-19"/>
          <w:w w:val="115"/>
          <w:sz w:val="20"/>
        </w:rPr>
        <w:t> </w:t>
      </w:r>
      <w:r>
        <w:rPr>
          <w:w w:val="115"/>
          <w:sz w:val="20"/>
        </w:rPr>
        <w:t>(UAEMEX)</w:t>
      </w:r>
      <w:r>
        <w:rPr>
          <w:spacing w:val="-19"/>
          <w:w w:val="115"/>
          <w:sz w:val="20"/>
        </w:rPr>
        <w:t> </w:t>
      </w:r>
      <w:r>
        <w:rPr>
          <w:w w:val="115"/>
          <w:sz w:val="20"/>
        </w:rPr>
        <w:t>(1995)</w:t>
      </w:r>
      <w:r>
        <w:rPr>
          <w:spacing w:val="13"/>
          <w:w w:val="115"/>
          <w:sz w:val="20"/>
        </w:rPr>
        <w:t> </w:t>
      </w:r>
      <w:r>
        <w:rPr>
          <w:w w:val="115"/>
          <w:sz w:val="20"/>
        </w:rPr>
        <w:t>Es</w:t>
      </w:r>
      <w:r>
        <w:rPr>
          <w:spacing w:val="-19"/>
          <w:w w:val="115"/>
          <w:sz w:val="20"/>
        </w:rPr>
        <w:t> </w:t>
      </w:r>
      <w:r>
        <w:rPr>
          <w:w w:val="115"/>
          <w:sz w:val="20"/>
        </w:rPr>
        <w:t>Profesor</w:t>
      </w:r>
      <w:r>
        <w:rPr>
          <w:spacing w:val="-19"/>
          <w:w w:val="115"/>
          <w:sz w:val="20"/>
        </w:rPr>
        <w:t> </w:t>
      </w:r>
      <w:r>
        <w:rPr>
          <w:w w:val="115"/>
          <w:sz w:val="20"/>
        </w:rPr>
        <w:t>de</w:t>
      </w:r>
      <w:r>
        <w:rPr>
          <w:spacing w:val="-19"/>
          <w:w w:val="115"/>
          <w:sz w:val="20"/>
        </w:rPr>
        <w:t> </w:t>
      </w:r>
      <w:r>
        <w:rPr>
          <w:w w:val="115"/>
          <w:sz w:val="20"/>
        </w:rPr>
        <w:t>la</w:t>
      </w:r>
      <w:r>
        <w:rPr>
          <w:spacing w:val="-19"/>
          <w:w w:val="115"/>
          <w:sz w:val="20"/>
        </w:rPr>
        <w:t> </w:t>
      </w:r>
      <w:r>
        <w:rPr>
          <w:w w:val="115"/>
          <w:sz w:val="20"/>
        </w:rPr>
        <w:t>Facultad de Contaduría y Administración de la Universidad Autónoma del Estado    de México (UAEM) Líder del Cuerpo Académico Finanzas y Tecnologías de Información y Comunicación. Ha sido profesor de la Escuela de Graduados en Administración Pública (EGAP) y de Administración de Empresas</w:t>
      </w:r>
      <w:r>
        <w:rPr>
          <w:spacing w:val="-32"/>
          <w:w w:val="115"/>
          <w:sz w:val="20"/>
        </w:rPr>
        <w:t> </w:t>
      </w:r>
      <w:r>
        <w:rPr>
          <w:w w:val="115"/>
          <w:sz w:val="20"/>
        </w:rPr>
        <w:t>(EGADE) del Instituto Tecnológico y de Estudios Superiores de Monterrey, Campus Estado de México. Es miembro del Sistema Nacional de Investigadores</w:t>
      </w:r>
      <w:r>
        <w:rPr>
          <w:spacing w:val="-11"/>
          <w:w w:val="115"/>
          <w:sz w:val="20"/>
        </w:rPr>
        <w:t> </w:t>
      </w:r>
      <w:r>
        <w:rPr>
          <w:w w:val="115"/>
          <w:sz w:val="20"/>
        </w:rPr>
        <w:t>Nivel</w:t>
      </w:r>
    </w:p>
    <w:p>
      <w:pPr>
        <w:spacing w:before="0"/>
        <w:ind w:left="117" w:right="105" w:firstLine="0"/>
        <w:jc w:val="both"/>
        <w:rPr>
          <w:sz w:val="20"/>
        </w:rPr>
      </w:pPr>
      <w:r>
        <w:rPr>
          <w:w w:val="115"/>
          <w:sz w:val="20"/>
        </w:rPr>
        <w:t>1. Es autor y coautor de más de 30 artículos de investigación en revistas    de Investigación y congresos nacionales e internacionales. El </w:t>
      </w:r>
      <w:r>
        <w:rPr>
          <w:spacing w:val="-3"/>
          <w:w w:val="115"/>
          <w:sz w:val="20"/>
        </w:rPr>
        <w:t>Dr. </w:t>
      </w:r>
      <w:r>
        <w:rPr>
          <w:w w:val="115"/>
          <w:sz w:val="20"/>
        </w:rPr>
        <w:t>Sandoval Almazán</w:t>
      </w:r>
      <w:r>
        <w:rPr>
          <w:spacing w:val="-17"/>
          <w:w w:val="115"/>
          <w:sz w:val="20"/>
        </w:rPr>
        <w:t> </w:t>
      </w:r>
      <w:r>
        <w:rPr>
          <w:w w:val="115"/>
          <w:sz w:val="20"/>
        </w:rPr>
        <w:t>es</w:t>
      </w:r>
      <w:r>
        <w:rPr>
          <w:spacing w:val="-17"/>
          <w:w w:val="115"/>
          <w:sz w:val="20"/>
        </w:rPr>
        <w:t> </w:t>
      </w:r>
      <w:r>
        <w:rPr>
          <w:w w:val="115"/>
          <w:sz w:val="20"/>
        </w:rPr>
        <w:t>miembro</w:t>
      </w:r>
      <w:r>
        <w:rPr>
          <w:spacing w:val="-17"/>
          <w:w w:val="115"/>
          <w:sz w:val="20"/>
        </w:rPr>
        <w:t> </w:t>
      </w:r>
      <w:r>
        <w:rPr>
          <w:w w:val="115"/>
          <w:sz w:val="20"/>
        </w:rPr>
        <w:t>de</w:t>
      </w:r>
      <w:r>
        <w:rPr>
          <w:spacing w:val="-17"/>
          <w:w w:val="115"/>
          <w:sz w:val="20"/>
        </w:rPr>
        <w:t> </w:t>
      </w:r>
      <w:r>
        <w:rPr>
          <w:w w:val="115"/>
          <w:sz w:val="20"/>
        </w:rPr>
        <w:t>NovaGob</w:t>
      </w:r>
      <w:r>
        <w:rPr>
          <w:spacing w:val="-18"/>
          <w:w w:val="115"/>
          <w:sz w:val="20"/>
        </w:rPr>
        <w:t> </w:t>
      </w:r>
      <w:r>
        <w:rPr>
          <w:w w:val="115"/>
          <w:sz w:val="20"/>
        </w:rPr>
        <w:t>y</w:t>
      </w:r>
      <w:r>
        <w:rPr>
          <w:spacing w:val="-17"/>
          <w:w w:val="115"/>
          <w:sz w:val="20"/>
        </w:rPr>
        <w:t> </w:t>
      </w:r>
      <w:r>
        <w:rPr>
          <w:w w:val="115"/>
          <w:sz w:val="20"/>
        </w:rPr>
        <w:t>editorialista</w:t>
      </w:r>
      <w:r>
        <w:rPr>
          <w:spacing w:val="-18"/>
          <w:w w:val="115"/>
          <w:sz w:val="20"/>
        </w:rPr>
        <w:t> </w:t>
      </w:r>
      <w:r>
        <w:rPr>
          <w:w w:val="115"/>
          <w:sz w:val="20"/>
        </w:rPr>
        <w:t>en</w:t>
      </w:r>
      <w:r>
        <w:rPr>
          <w:spacing w:val="-17"/>
          <w:w w:val="115"/>
          <w:sz w:val="20"/>
        </w:rPr>
        <w:t> </w:t>
      </w:r>
      <w:r>
        <w:rPr>
          <w:w w:val="115"/>
          <w:sz w:val="20"/>
        </w:rPr>
        <w:t>la</w:t>
      </w:r>
      <w:r>
        <w:rPr>
          <w:spacing w:val="-18"/>
          <w:w w:val="115"/>
          <w:sz w:val="20"/>
        </w:rPr>
        <w:t> </w:t>
      </w:r>
      <w:r>
        <w:rPr>
          <w:w w:val="115"/>
          <w:sz w:val="20"/>
        </w:rPr>
        <w:t>revista</w:t>
      </w:r>
      <w:r>
        <w:rPr>
          <w:spacing w:val="-18"/>
          <w:w w:val="115"/>
          <w:sz w:val="20"/>
        </w:rPr>
        <w:t> </w:t>
      </w:r>
      <w:r>
        <w:rPr>
          <w:w w:val="115"/>
          <w:sz w:val="20"/>
        </w:rPr>
        <w:t>ComputerWorld Mexico</w:t>
      </w:r>
      <w:r>
        <w:rPr>
          <w:spacing w:val="-14"/>
          <w:w w:val="115"/>
          <w:sz w:val="20"/>
        </w:rPr>
        <w:t> </w:t>
      </w:r>
      <w:r>
        <w:rPr>
          <w:w w:val="115"/>
          <w:sz w:val="20"/>
        </w:rPr>
        <w:t>y</w:t>
      </w:r>
      <w:r>
        <w:rPr>
          <w:spacing w:val="-14"/>
          <w:w w:val="115"/>
          <w:sz w:val="20"/>
        </w:rPr>
        <w:t> </w:t>
      </w:r>
      <w:r>
        <w:rPr>
          <w:w w:val="115"/>
          <w:sz w:val="20"/>
        </w:rPr>
        <w:t>CIO.</w:t>
      </w:r>
      <w:r>
        <w:rPr>
          <w:spacing w:val="-19"/>
          <w:w w:val="115"/>
          <w:sz w:val="20"/>
        </w:rPr>
        <w:t> </w:t>
      </w:r>
      <w:r>
        <w:rPr>
          <w:w w:val="115"/>
          <w:sz w:val="20"/>
        </w:rPr>
        <w:t>Sus</w:t>
      </w:r>
      <w:r>
        <w:rPr>
          <w:spacing w:val="-14"/>
          <w:w w:val="115"/>
          <w:sz w:val="20"/>
        </w:rPr>
        <w:t> </w:t>
      </w:r>
      <w:r>
        <w:rPr>
          <w:w w:val="115"/>
          <w:sz w:val="20"/>
        </w:rPr>
        <w:t>intereses</w:t>
      </w:r>
      <w:r>
        <w:rPr>
          <w:spacing w:val="-14"/>
          <w:w w:val="115"/>
          <w:sz w:val="20"/>
        </w:rPr>
        <w:t> </w:t>
      </w:r>
      <w:r>
        <w:rPr>
          <w:w w:val="115"/>
          <w:sz w:val="20"/>
        </w:rPr>
        <w:t>de</w:t>
      </w:r>
      <w:r>
        <w:rPr>
          <w:spacing w:val="-14"/>
          <w:w w:val="115"/>
          <w:sz w:val="20"/>
        </w:rPr>
        <w:t> </w:t>
      </w:r>
      <w:r>
        <w:rPr>
          <w:w w:val="115"/>
          <w:sz w:val="20"/>
        </w:rPr>
        <w:t>investigación</w:t>
      </w:r>
      <w:r>
        <w:rPr>
          <w:spacing w:val="-14"/>
          <w:w w:val="115"/>
          <w:sz w:val="20"/>
        </w:rPr>
        <w:t> </w:t>
      </w:r>
      <w:r>
        <w:rPr>
          <w:w w:val="115"/>
          <w:sz w:val="20"/>
        </w:rPr>
        <w:t>incluyen</w:t>
      </w:r>
      <w:r>
        <w:rPr>
          <w:spacing w:val="-14"/>
          <w:w w:val="115"/>
          <w:sz w:val="20"/>
        </w:rPr>
        <w:t> </w:t>
      </w:r>
      <w:r>
        <w:rPr>
          <w:w w:val="115"/>
          <w:sz w:val="20"/>
        </w:rPr>
        <w:t>el</w:t>
      </w:r>
      <w:r>
        <w:rPr>
          <w:spacing w:val="-14"/>
          <w:w w:val="115"/>
          <w:sz w:val="20"/>
        </w:rPr>
        <w:t> </w:t>
      </w:r>
      <w:r>
        <w:rPr>
          <w:w w:val="115"/>
          <w:sz w:val="20"/>
        </w:rPr>
        <w:t>gobierno</w:t>
      </w:r>
      <w:r>
        <w:rPr>
          <w:spacing w:val="-14"/>
          <w:w w:val="115"/>
          <w:sz w:val="20"/>
        </w:rPr>
        <w:t> </w:t>
      </w:r>
      <w:r>
        <w:rPr>
          <w:w w:val="115"/>
          <w:sz w:val="20"/>
        </w:rPr>
        <w:t>electrónico, tecnologías de la información de las organizaciones, redes sociales en el gobierno y brecha</w:t>
      </w:r>
      <w:r>
        <w:rPr>
          <w:spacing w:val="5"/>
          <w:w w:val="115"/>
          <w:sz w:val="20"/>
        </w:rPr>
        <w:t> </w:t>
      </w:r>
      <w:r>
        <w:rPr>
          <w:w w:val="115"/>
          <w:sz w:val="20"/>
        </w:rPr>
        <w:t>digital.</w:t>
      </w:r>
    </w:p>
    <w:p>
      <w:pPr>
        <w:spacing w:after="0"/>
        <w:jc w:val="both"/>
        <w:rPr>
          <w:sz w:val="20"/>
        </w:rPr>
        <w:sectPr>
          <w:headerReference w:type="default" r:id="rId1299"/>
          <w:pgSz w:w="9640" w:h="13040"/>
          <w:pgMar w:header="0" w:footer="650" w:top="720" w:bottom="840" w:left="1300" w:right="1020"/>
        </w:sectPr>
      </w:pPr>
    </w:p>
    <w:p>
      <w:pPr>
        <w:pStyle w:val="BodyText"/>
        <w:spacing w:before="4"/>
        <w:rPr>
          <w:rFonts w:ascii="Times New Roman"/>
          <w:sz w:val="17"/>
        </w:rPr>
      </w:pPr>
    </w:p>
    <w:p>
      <w:pPr>
        <w:spacing w:after="0"/>
        <w:rPr>
          <w:rFonts w:ascii="Times New Roman"/>
          <w:sz w:val="17"/>
        </w:rPr>
        <w:sectPr>
          <w:headerReference w:type="even" r:id="rId1300"/>
          <w:footerReference w:type="even" r:id="rId1301"/>
          <w:pgSz w:w="9640" w:h="13040"/>
          <w:pgMar w:header="0" w:footer="0" w:top="1200" w:bottom="280" w:left="1340" w:right="1340"/>
        </w:sectPr>
      </w:pPr>
    </w:p>
    <w:p>
      <w:pPr>
        <w:pStyle w:val="BodyText"/>
        <w:rPr>
          <w:rFonts w:ascii="Times New Roman"/>
          <w:sz w:val="20"/>
        </w:rPr>
      </w:pPr>
    </w:p>
    <w:p>
      <w:pPr>
        <w:pStyle w:val="BodyText"/>
        <w:rPr>
          <w:rFonts w:ascii="Times New Roman"/>
          <w:sz w:val="12"/>
        </w:rPr>
      </w:pPr>
    </w:p>
    <w:p>
      <w:pPr>
        <w:pStyle w:val="BodyText"/>
        <w:ind w:left="3112"/>
        <w:rPr>
          <w:rFonts w:ascii="Times New Roman"/>
          <w:sz w:val="20"/>
        </w:rPr>
      </w:pPr>
      <w:r>
        <w:rPr>
          <w:rFonts w:ascii="Times New Roman"/>
          <w:sz w:val="20"/>
        </w:rPr>
        <w:drawing>
          <wp:inline distT="0" distB="0" distL="0" distR="0">
            <wp:extent cx="644062" cy="581977"/>
            <wp:effectExtent l="0" t="0" r="0" b="0"/>
            <wp:docPr id="133" name="image619.png" descr=""/>
            <wp:cNvGraphicFramePr>
              <a:graphicFrameLocks noChangeAspect="1"/>
            </wp:cNvGraphicFramePr>
            <a:graphic>
              <a:graphicData uri="http://schemas.openxmlformats.org/drawingml/2006/picture">
                <pic:pic>
                  <pic:nvPicPr>
                    <pic:cNvPr id="134" name="image619.png"/>
                    <pic:cNvPicPr/>
                  </pic:nvPicPr>
                  <pic:blipFill>
                    <a:blip r:embed="rId623" cstate="print"/>
                    <a:stretch>
                      <a:fillRect/>
                    </a:stretch>
                  </pic:blipFill>
                  <pic:spPr>
                    <a:xfrm>
                      <a:off x="0" y="0"/>
                      <a:ext cx="644062" cy="581977"/>
                    </a:xfrm>
                    <a:prstGeom prst="rect">
                      <a:avLst/>
                    </a:prstGeom>
                  </pic:spPr>
                </pic:pic>
              </a:graphicData>
            </a:graphic>
          </wp:inline>
        </w:drawing>
      </w:r>
      <w:r>
        <w:rPr>
          <w:rFonts w:ascii="Times New Roman"/>
          <w:sz w:val="20"/>
        </w:rPr>
      </w:r>
    </w:p>
    <w:p>
      <w:pPr>
        <w:pStyle w:val="BodyText"/>
        <w:spacing w:before="11"/>
        <w:rPr>
          <w:rFonts w:ascii="Times New Roman"/>
          <w:sz w:val="6"/>
        </w:rPr>
      </w:pPr>
    </w:p>
    <w:p>
      <w:pPr>
        <w:spacing w:line="249" w:lineRule="auto" w:before="72"/>
        <w:ind w:left="1436" w:right="1150" w:firstLine="0"/>
        <w:jc w:val="center"/>
        <w:rPr>
          <w:rFonts w:ascii="Arial" w:hAnsi="Arial"/>
          <w:b/>
          <w:sz w:val="20"/>
        </w:rPr>
      </w:pPr>
      <w:r>
        <w:rPr>
          <w:rFonts w:ascii="Arial" w:hAnsi="Arial"/>
          <w:b/>
          <w:w w:val="105"/>
          <w:sz w:val="20"/>
        </w:rPr>
        <w:t>Universidad</w:t>
      </w:r>
      <w:r>
        <w:rPr>
          <w:rFonts w:ascii="Arial" w:hAnsi="Arial"/>
          <w:b/>
          <w:spacing w:val="-28"/>
          <w:w w:val="105"/>
          <w:sz w:val="20"/>
        </w:rPr>
        <w:t> </w:t>
      </w:r>
      <w:r>
        <w:rPr>
          <w:rFonts w:ascii="Arial" w:hAnsi="Arial"/>
          <w:b/>
          <w:w w:val="105"/>
          <w:sz w:val="20"/>
        </w:rPr>
        <w:t>Autónoma</w:t>
      </w:r>
      <w:r>
        <w:rPr>
          <w:rFonts w:ascii="Arial" w:hAnsi="Arial"/>
          <w:b/>
          <w:spacing w:val="-25"/>
          <w:w w:val="105"/>
          <w:sz w:val="20"/>
        </w:rPr>
        <w:t> </w:t>
      </w:r>
      <w:r>
        <w:rPr>
          <w:rFonts w:ascii="Arial" w:hAnsi="Arial"/>
          <w:b/>
          <w:w w:val="105"/>
          <w:sz w:val="20"/>
        </w:rPr>
        <w:t>del</w:t>
      </w:r>
      <w:r>
        <w:rPr>
          <w:rFonts w:ascii="Arial" w:hAnsi="Arial"/>
          <w:b/>
          <w:spacing w:val="-25"/>
          <w:w w:val="105"/>
          <w:sz w:val="20"/>
        </w:rPr>
        <w:t> </w:t>
      </w:r>
      <w:r>
        <w:rPr>
          <w:rFonts w:ascii="Arial" w:hAnsi="Arial"/>
          <w:b/>
          <w:w w:val="105"/>
          <w:sz w:val="20"/>
        </w:rPr>
        <w:t>Estado</w:t>
      </w:r>
      <w:r>
        <w:rPr>
          <w:rFonts w:ascii="Arial" w:hAnsi="Arial"/>
          <w:b/>
          <w:spacing w:val="-25"/>
          <w:w w:val="105"/>
          <w:sz w:val="20"/>
        </w:rPr>
        <w:t> </w:t>
      </w:r>
      <w:r>
        <w:rPr>
          <w:rFonts w:ascii="Arial" w:hAnsi="Arial"/>
          <w:b/>
          <w:w w:val="105"/>
          <w:sz w:val="20"/>
        </w:rPr>
        <w:t>de</w:t>
      </w:r>
      <w:r>
        <w:rPr>
          <w:rFonts w:ascii="Arial" w:hAnsi="Arial"/>
          <w:b/>
          <w:spacing w:val="-25"/>
          <w:w w:val="105"/>
          <w:sz w:val="20"/>
        </w:rPr>
        <w:t> </w:t>
      </w:r>
      <w:r>
        <w:rPr>
          <w:rFonts w:ascii="Arial" w:hAnsi="Arial"/>
          <w:b/>
          <w:w w:val="105"/>
          <w:sz w:val="20"/>
        </w:rPr>
        <w:t>México UAEM</w:t>
      </w:r>
    </w:p>
    <w:p>
      <w:pPr>
        <w:pStyle w:val="BodyText"/>
        <w:rPr>
          <w:rFonts w:ascii="Arial"/>
          <w:b/>
          <w:sz w:val="20"/>
        </w:rPr>
      </w:pPr>
    </w:p>
    <w:p>
      <w:pPr>
        <w:pStyle w:val="BodyText"/>
        <w:rPr>
          <w:rFonts w:ascii="Arial"/>
          <w:b/>
          <w:sz w:val="29"/>
        </w:rPr>
      </w:pPr>
    </w:p>
    <w:p>
      <w:pPr>
        <w:spacing w:line="195" w:lineRule="exact" w:before="1"/>
        <w:ind w:left="1433" w:right="1150" w:firstLine="0"/>
        <w:jc w:val="center"/>
        <w:rPr>
          <w:sz w:val="16"/>
        </w:rPr>
      </w:pPr>
      <w:r>
        <w:rPr>
          <w:w w:val="115"/>
          <w:sz w:val="16"/>
        </w:rPr>
        <w:t>Dr. en D. Jorge Olvera García</w:t>
      </w:r>
    </w:p>
    <w:p>
      <w:pPr>
        <w:spacing w:line="183" w:lineRule="exact" w:before="0"/>
        <w:ind w:left="1433" w:right="1150" w:firstLine="0"/>
        <w:jc w:val="center"/>
        <w:rPr>
          <w:rFonts w:ascii="Arial"/>
          <w:b/>
          <w:sz w:val="16"/>
        </w:rPr>
      </w:pPr>
      <w:r>
        <w:rPr>
          <w:rFonts w:ascii="Arial"/>
          <w:b/>
          <w:sz w:val="16"/>
        </w:rPr>
        <w:t>Rector</w:t>
      </w:r>
    </w:p>
    <w:p>
      <w:pPr>
        <w:pStyle w:val="BodyText"/>
        <w:spacing w:before="2"/>
        <w:rPr>
          <w:rFonts w:ascii="Arial"/>
          <w:b/>
          <w:sz w:val="17"/>
        </w:rPr>
      </w:pPr>
    </w:p>
    <w:p>
      <w:pPr>
        <w:spacing w:line="195" w:lineRule="exact" w:before="0"/>
        <w:ind w:left="1433" w:right="1150" w:firstLine="0"/>
        <w:jc w:val="center"/>
        <w:rPr>
          <w:sz w:val="16"/>
        </w:rPr>
      </w:pPr>
      <w:r>
        <w:rPr>
          <w:w w:val="115"/>
          <w:sz w:val="16"/>
        </w:rPr>
        <w:t>Dr. en Ed. Alfredo Barrera Baca</w:t>
      </w:r>
    </w:p>
    <w:p>
      <w:pPr>
        <w:spacing w:line="183" w:lineRule="exact" w:before="0"/>
        <w:ind w:left="1433" w:right="1150" w:firstLine="0"/>
        <w:jc w:val="center"/>
        <w:rPr>
          <w:rFonts w:ascii="Arial"/>
          <w:b/>
          <w:sz w:val="16"/>
        </w:rPr>
      </w:pPr>
      <w:r>
        <w:rPr>
          <w:rFonts w:ascii="Arial"/>
          <w:b/>
          <w:sz w:val="16"/>
        </w:rPr>
        <w:t>Secretario de Docencia</w:t>
      </w:r>
    </w:p>
    <w:p>
      <w:pPr>
        <w:pStyle w:val="BodyText"/>
        <w:spacing w:before="4"/>
        <w:rPr>
          <w:rFonts w:ascii="Arial"/>
          <w:b/>
          <w:sz w:val="17"/>
        </w:rPr>
      </w:pPr>
    </w:p>
    <w:p>
      <w:pPr>
        <w:spacing w:before="0"/>
        <w:ind w:left="1433" w:right="1150" w:firstLine="0"/>
        <w:jc w:val="center"/>
        <w:rPr>
          <w:rFonts w:ascii="Arial" w:hAnsi="Arial"/>
          <w:sz w:val="16"/>
        </w:rPr>
      </w:pPr>
      <w:r>
        <w:rPr>
          <w:rFonts w:ascii="Arial" w:hAnsi="Arial"/>
          <w:sz w:val="16"/>
        </w:rPr>
        <w:t>Dra. en Est. Lat. Ángeles Ma. del Rosario Pérez Bernal</w:t>
      </w:r>
    </w:p>
    <w:p>
      <w:pPr>
        <w:spacing w:before="8"/>
        <w:ind w:left="1433" w:right="1150" w:firstLine="0"/>
        <w:jc w:val="center"/>
        <w:rPr>
          <w:rFonts w:ascii="Arial" w:hAnsi="Arial"/>
          <w:b/>
          <w:sz w:val="16"/>
        </w:rPr>
      </w:pPr>
      <w:r>
        <w:rPr>
          <w:rFonts w:ascii="Arial" w:hAnsi="Arial"/>
          <w:b/>
          <w:sz w:val="16"/>
        </w:rPr>
        <w:t>Secretaria de Investigación y Estudios Avanzados</w:t>
      </w:r>
    </w:p>
    <w:p>
      <w:pPr>
        <w:pStyle w:val="BodyText"/>
        <w:spacing w:before="2"/>
        <w:rPr>
          <w:rFonts w:ascii="Arial"/>
          <w:b/>
          <w:sz w:val="17"/>
        </w:rPr>
      </w:pPr>
    </w:p>
    <w:p>
      <w:pPr>
        <w:spacing w:line="195" w:lineRule="exact" w:before="0"/>
        <w:ind w:left="1433" w:right="1150" w:firstLine="0"/>
        <w:jc w:val="center"/>
        <w:rPr>
          <w:sz w:val="16"/>
        </w:rPr>
      </w:pPr>
      <w:r>
        <w:rPr>
          <w:w w:val="110"/>
          <w:sz w:val="16"/>
        </w:rPr>
        <w:t>M. en D. José Benjamín Bernal  Suárez</w:t>
      </w:r>
    </w:p>
    <w:p>
      <w:pPr>
        <w:spacing w:line="183" w:lineRule="exact" w:before="0"/>
        <w:ind w:left="1432" w:right="1150" w:firstLine="0"/>
        <w:jc w:val="center"/>
        <w:rPr>
          <w:rFonts w:ascii="Arial" w:hAnsi="Arial"/>
          <w:b/>
          <w:sz w:val="16"/>
        </w:rPr>
      </w:pPr>
      <w:r>
        <w:rPr>
          <w:rFonts w:ascii="Arial" w:hAnsi="Arial"/>
          <w:b/>
          <w:sz w:val="16"/>
        </w:rPr>
        <w:t>Secretario de Rectoría</w:t>
      </w:r>
    </w:p>
    <w:p>
      <w:pPr>
        <w:pStyle w:val="BodyText"/>
        <w:spacing w:before="2"/>
        <w:rPr>
          <w:rFonts w:ascii="Arial"/>
          <w:b/>
          <w:sz w:val="17"/>
        </w:rPr>
      </w:pPr>
    </w:p>
    <w:p>
      <w:pPr>
        <w:spacing w:line="195" w:lineRule="exact" w:before="0"/>
        <w:ind w:left="1432" w:right="1150" w:firstLine="0"/>
        <w:jc w:val="center"/>
        <w:rPr>
          <w:sz w:val="16"/>
        </w:rPr>
      </w:pPr>
      <w:r>
        <w:rPr>
          <w:w w:val="115"/>
          <w:sz w:val="16"/>
        </w:rPr>
        <w:t>M. en E. P. y D. Ivett Tinoco García</w:t>
      </w:r>
    </w:p>
    <w:p>
      <w:pPr>
        <w:spacing w:line="183" w:lineRule="exact" w:before="0"/>
        <w:ind w:left="1432" w:right="1150" w:firstLine="0"/>
        <w:jc w:val="center"/>
        <w:rPr>
          <w:rFonts w:ascii="Arial" w:hAnsi="Arial"/>
          <w:b/>
          <w:sz w:val="16"/>
        </w:rPr>
      </w:pPr>
      <w:r>
        <w:rPr>
          <w:rFonts w:ascii="Arial" w:hAnsi="Arial"/>
          <w:b/>
          <w:w w:val="105"/>
          <w:sz w:val="16"/>
        </w:rPr>
        <w:t>Secretaria de Difusión Cultural</w:t>
      </w:r>
    </w:p>
    <w:p>
      <w:pPr>
        <w:pStyle w:val="BodyText"/>
        <w:spacing w:before="2"/>
        <w:rPr>
          <w:rFonts w:ascii="Arial"/>
          <w:b/>
          <w:sz w:val="17"/>
        </w:rPr>
      </w:pPr>
    </w:p>
    <w:p>
      <w:pPr>
        <w:spacing w:line="195" w:lineRule="exact" w:before="0"/>
        <w:ind w:left="1432" w:right="1150" w:firstLine="0"/>
        <w:jc w:val="center"/>
        <w:rPr>
          <w:sz w:val="16"/>
        </w:rPr>
      </w:pPr>
      <w:r>
        <w:rPr>
          <w:w w:val="115"/>
          <w:sz w:val="16"/>
        </w:rPr>
        <w:t>M. en C. I. Ricardo Joya Cepeda</w:t>
      </w:r>
    </w:p>
    <w:p>
      <w:pPr>
        <w:spacing w:line="183" w:lineRule="exact" w:before="0"/>
        <w:ind w:left="1432" w:right="1150" w:firstLine="0"/>
        <w:jc w:val="center"/>
        <w:rPr>
          <w:rFonts w:ascii="Arial" w:hAnsi="Arial"/>
          <w:b/>
          <w:sz w:val="16"/>
        </w:rPr>
      </w:pPr>
      <w:r>
        <w:rPr>
          <w:rFonts w:ascii="Arial" w:hAnsi="Arial"/>
          <w:b/>
          <w:sz w:val="16"/>
        </w:rPr>
        <w:t>Secretario de Extensión y Vinculación</w:t>
      </w:r>
    </w:p>
    <w:p>
      <w:pPr>
        <w:pStyle w:val="BodyText"/>
        <w:spacing w:before="2"/>
        <w:rPr>
          <w:rFonts w:ascii="Arial"/>
          <w:b/>
          <w:sz w:val="17"/>
        </w:rPr>
      </w:pPr>
    </w:p>
    <w:p>
      <w:pPr>
        <w:spacing w:line="195" w:lineRule="exact" w:before="0"/>
        <w:ind w:left="1432" w:right="1150" w:firstLine="0"/>
        <w:jc w:val="center"/>
        <w:rPr>
          <w:sz w:val="16"/>
        </w:rPr>
      </w:pPr>
      <w:r>
        <w:rPr>
          <w:w w:val="115"/>
          <w:sz w:val="16"/>
        </w:rPr>
        <w:t>M. en E. Javier González Martínez</w:t>
      </w:r>
    </w:p>
    <w:p>
      <w:pPr>
        <w:spacing w:line="183" w:lineRule="exact" w:before="0"/>
        <w:ind w:left="2498" w:right="0" w:firstLine="0"/>
        <w:jc w:val="left"/>
        <w:rPr>
          <w:rFonts w:ascii="Arial" w:hAnsi="Arial"/>
          <w:b/>
          <w:sz w:val="16"/>
        </w:rPr>
      </w:pPr>
      <w:r>
        <w:rPr>
          <w:rFonts w:ascii="Arial" w:hAnsi="Arial"/>
          <w:b/>
          <w:sz w:val="16"/>
        </w:rPr>
        <w:t>Secretario de Administración</w:t>
      </w:r>
    </w:p>
    <w:p>
      <w:pPr>
        <w:pStyle w:val="BodyText"/>
        <w:spacing w:before="2"/>
        <w:rPr>
          <w:rFonts w:ascii="Arial"/>
          <w:b/>
          <w:sz w:val="17"/>
        </w:rPr>
      </w:pPr>
    </w:p>
    <w:p>
      <w:pPr>
        <w:spacing w:line="195" w:lineRule="exact" w:before="0"/>
        <w:ind w:left="1432" w:right="1150" w:firstLine="0"/>
        <w:jc w:val="center"/>
        <w:rPr>
          <w:sz w:val="16"/>
        </w:rPr>
      </w:pPr>
      <w:r>
        <w:rPr>
          <w:w w:val="115"/>
          <w:sz w:val="16"/>
        </w:rPr>
        <w:t>Dr. en C. Pol. Manuel Hernández Luna</w:t>
      </w:r>
    </w:p>
    <w:p>
      <w:pPr>
        <w:spacing w:line="183" w:lineRule="exact" w:before="0"/>
        <w:ind w:left="1433" w:right="1150" w:firstLine="0"/>
        <w:jc w:val="center"/>
        <w:rPr>
          <w:rFonts w:ascii="Arial" w:hAnsi="Arial"/>
          <w:b/>
          <w:sz w:val="16"/>
        </w:rPr>
      </w:pPr>
      <w:r>
        <w:rPr>
          <w:rFonts w:ascii="Arial" w:hAnsi="Arial"/>
          <w:b/>
          <w:sz w:val="16"/>
        </w:rPr>
        <w:t>Secretario de Planeación y Desarrollo Institucional</w:t>
      </w:r>
    </w:p>
    <w:p>
      <w:pPr>
        <w:pStyle w:val="BodyText"/>
        <w:spacing w:before="2"/>
        <w:rPr>
          <w:rFonts w:ascii="Arial"/>
          <w:b/>
          <w:sz w:val="17"/>
        </w:rPr>
      </w:pPr>
    </w:p>
    <w:p>
      <w:pPr>
        <w:spacing w:line="195" w:lineRule="exact" w:before="0"/>
        <w:ind w:left="1433" w:right="1150" w:firstLine="0"/>
        <w:jc w:val="center"/>
        <w:rPr>
          <w:sz w:val="16"/>
        </w:rPr>
      </w:pPr>
      <w:r>
        <w:rPr>
          <w:w w:val="110"/>
          <w:sz w:val="16"/>
        </w:rPr>
        <w:t>M. en A. Ed. Yolanda E. Ballesteros  Sentíes</w:t>
      </w:r>
    </w:p>
    <w:p>
      <w:pPr>
        <w:spacing w:line="183" w:lineRule="exact" w:before="0"/>
        <w:ind w:left="1433" w:right="1150" w:firstLine="0"/>
        <w:jc w:val="center"/>
        <w:rPr>
          <w:rFonts w:ascii="Arial" w:hAnsi="Arial"/>
          <w:b/>
          <w:sz w:val="16"/>
        </w:rPr>
      </w:pPr>
      <w:r>
        <w:rPr>
          <w:rFonts w:ascii="Arial" w:hAnsi="Arial"/>
          <w:b/>
          <w:sz w:val="16"/>
        </w:rPr>
        <w:t>Secretaria de Cooperación Internacional</w:t>
      </w:r>
    </w:p>
    <w:p>
      <w:pPr>
        <w:pStyle w:val="BodyText"/>
        <w:spacing w:before="2"/>
        <w:rPr>
          <w:rFonts w:ascii="Arial"/>
          <w:b/>
          <w:sz w:val="17"/>
        </w:rPr>
      </w:pPr>
    </w:p>
    <w:p>
      <w:pPr>
        <w:spacing w:line="195" w:lineRule="exact" w:before="0"/>
        <w:ind w:left="1433" w:right="1150" w:firstLine="0"/>
        <w:jc w:val="center"/>
        <w:rPr>
          <w:sz w:val="16"/>
        </w:rPr>
      </w:pPr>
      <w:r>
        <w:rPr>
          <w:w w:val="110"/>
          <w:sz w:val="16"/>
        </w:rPr>
        <w:t>Dr. en D. Hiram Raúl Piña Libien</w:t>
      </w:r>
    </w:p>
    <w:p>
      <w:pPr>
        <w:spacing w:line="183" w:lineRule="exact" w:before="0"/>
        <w:ind w:left="1433" w:right="1150" w:firstLine="0"/>
        <w:jc w:val="center"/>
        <w:rPr>
          <w:rFonts w:ascii="Arial"/>
          <w:b/>
          <w:sz w:val="16"/>
        </w:rPr>
      </w:pPr>
      <w:r>
        <w:rPr>
          <w:rFonts w:ascii="Arial"/>
          <w:b/>
          <w:w w:val="105"/>
          <w:sz w:val="16"/>
        </w:rPr>
        <w:t>Abogado General</w:t>
      </w:r>
    </w:p>
    <w:p>
      <w:pPr>
        <w:pStyle w:val="BodyText"/>
        <w:spacing w:before="2"/>
        <w:rPr>
          <w:rFonts w:ascii="Arial"/>
          <w:b/>
          <w:sz w:val="17"/>
        </w:rPr>
      </w:pPr>
    </w:p>
    <w:p>
      <w:pPr>
        <w:spacing w:line="195" w:lineRule="exact" w:before="0"/>
        <w:ind w:left="1433" w:right="1150" w:firstLine="0"/>
        <w:jc w:val="center"/>
        <w:rPr>
          <w:sz w:val="16"/>
        </w:rPr>
      </w:pPr>
      <w:r>
        <w:rPr>
          <w:w w:val="110"/>
          <w:sz w:val="16"/>
        </w:rPr>
        <w:t>Lic. en Com. Juan Portilla Estrada</w:t>
      </w:r>
    </w:p>
    <w:p>
      <w:pPr>
        <w:spacing w:line="183" w:lineRule="exact" w:before="0"/>
        <w:ind w:left="1433" w:right="1150" w:firstLine="0"/>
        <w:jc w:val="center"/>
        <w:rPr>
          <w:rFonts w:ascii="Arial" w:hAnsi="Arial"/>
          <w:b/>
          <w:sz w:val="16"/>
        </w:rPr>
      </w:pPr>
      <w:r>
        <w:rPr>
          <w:rFonts w:ascii="Arial" w:hAnsi="Arial"/>
          <w:b/>
          <w:sz w:val="16"/>
        </w:rPr>
        <w:t>Director General de Comunicación Universitaria</w:t>
      </w:r>
    </w:p>
    <w:p>
      <w:pPr>
        <w:pStyle w:val="BodyText"/>
        <w:spacing w:before="2"/>
        <w:rPr>
          <w:rFonts w:ascii="Arial"/>
          <w:b/>
          <w:sz w:val="17"/>
        </w:rPr>
      </w:pPr>
    </w:p>
    <w:p>
      <w:pPr>
        <w:spacing w:line="195" w:lineRule="exact" w:before="0"/>
        <w:ind w:left="1432" w:right="1150" w:firstLine="0"/>
        <w:jc w:val="center"/>
        <w:rPr>
          <w:sz w:val="16"/>
        </w:rPr>
      </w:pPr>
      <w:r>
        <w:rPr>
          <w:w w:val="115"/>
          <w:sz w:val="16"/>
        </w:rPr>
        <w:t>Lic. Jorge Bernaldez García</w:t>
      </w:r>
    </w:p>
    <w:p>
      <w:pPr>
        <w:spacing w:line="183" w:lineRule="exact" w:before="0"/>
        <w:ind w:left="1433" w:right="1150" w:firstLine="0"/>
        <w:jc w:val="center"/>
        <w:rPr>
          <w:rFonts w:ascii="Arial" w:hAnsi="Arial"/>
          <w:b/>
          <w:sz w:val="16"/>
        </w:rPr>
      </w:pPr>
      <w:r>
        <w:rPr>
          <w:rFonts w:ascii="Arial" w:hAnsi="Arial"/>
          <w:b/>
          <w:sz w:val="16"/>
        </w:rPr>
        <w:t>Secretario Técnico de la Rectoría</w:t>
      </w:r>
    </w:p>
    <w:p>
      <w:pPr>
        <w:pStyle w:val="BodyText"/>
        <w:spacing w:before="2"/>
        <w:rPr>
          <w:rFonts w:ascii="Arial"/>
          <w:b/>
          <w:sz w:val="17"/>
        </w:rPr>
      </w:pPr>
    </w:p>
    <w:p>
      <w:pPr>
        <w:spacing w:line="195" w:lineRule="exact" w:before="0"/>
        <w:ind w:left="2648" w:right="0" w:firstLine="0"/>
        <w:jc w:val="left"/>
        <w:rPr>
          <w:sz w:val="16"/>
        </w:rPr>
      </w:pPr>
      <w:r>
        <w:rPr>
          <w:w w:val="115"/>
          <w:sz w:val="16"/>
        </w:rPr>
        <w:t>M. en A. Emilio Tovar Pérez</w:t>
      </w:r>
    </w:p>
    <w:p>
      <w:pPr>
        <w:spacing w:line="183" w:lineRule="exact" w:before="0"/>
        <w:ind w:left="473" w:right="190" w:firstLine="0"/>
        <w:jc w:val="center"/>
        <w:rPr>
          <w:rFonts w:ascii="Arial" w:hAnsi="Arial"/>
          <w:b/>
          <w:sz w:val="16"/>
        </w:rPr>
      </w:pPr>
      <w:r>
        <w:rPr>
          <w:rFonts w:ascii="Arial" w:hAnsi="Arial"/>
          <w:b/>
          <w:sz w:val="16"/>
        </w:rPr>
        <w:t>Director General de Centros Universitarios y Unidades Académicas Profesionales</w:t>
      </w:r>
    </w:p>
    <w:p>
      <w:pPr>
        <w:pStyle w:val="BodyText"/>
        <w:spacing w:before="2"/>
        <w:rPr>
          <w:rFonts w:ascii="Arial"/>
          <w:b/>
          <w:sz w:val="17"/>
        </w:rPr>
      </w:pPr>
    </w:p>
    <w:p>
      <w:pPr>
        <w:spacing w:line="195" w:lineRule="exact" w:before="0"/>
        <w:ind w:left="1432" w:right="1150" w:firstLine="0"/>
        <w:jc w:val="center"/>
        <w:rPr>
          <w:sz w:val="16"/>
        </w:rPr>
      </w:pPr>
      <w:r>
        <w:rPr>
          <w:w w:val="110"/>
          <w:sz w:val="16"/>
        </w:rPr>
        <w:t>M. en A. Ignacio Gutiérrez Padilla</w:t>
      </w:r>
    </w:p>
    <w:p>
      <w:pPr>
        <w:spacing w:line="183" w:lineRule="exact" w:before="0"/>
        <w:ind w:left="1432" w:right="1150" w:firstLine="0"/>
        <w:jc w:val="center"/>
        <w:rPr>
          <w:rFonts w:ascii="Arial"/>
          <w:b/>
          <w:sz w:val="16"/>
        </w:rPr>
      </w:pPr>
      <w:r>
        <w:rPr>
          <w:rFonts w:ascii="Arial"/>
          <w:b/>
          <w:w w:val="105"/>
          <w:sz w:val="16"/>
        </w:rPr>
        <w:t>Contralor</w:t>
      </w:r>
    </w:p>
    <w:p>
      <w:pPr>
        <w:spacing w:after="0" w:line="183" w:lineRule="exact"/>
        <w:jc w:val="center"/>
        <w:rPr>
          <w:rFonts w:ascii="Arial"/>
          <w:sz w:val="16"/>
        </w:rPr>
        <w:sectPr>
          <w:headerReference w:type="default" r:id="rId1302"/>
          <w:footerReference w:type="default" r:id="rId1303"/>
          <w:pgSz w:w="9640" w:h="13040"/>
          <w:pgMar w:header="0" w:footer="0" w:top="1200" w:bottom="280" w:left="1340" w:right="1340"/>
        </w:sectPr>
      </w:pPr>
    </w:p>
    <w:p>
      <w:pPr>
        <w:pStyle w:val="BodyText"/>
        <w:rPr>
          <w:rFonts w:ascii="Arial"/>
          <w:b/>
          <w:sz w:val="20"/>
        </w:rPr>
      </w:pPr>
    </w:p>
    <w:p>
      <w:pPr>
        <w:pStyle w:val="BodyText"/>
        <w:rPr>
          <w:rFonts w:ascii="Arial"/>
          <w:b/>
          <w:sz w:val="12"/>
        </w:rPr>
      </w:pPr>
    </w:p>
    <w:p>
      <w:pPr>
        <w:pStyle w:val="BodyText"/>
        <w:ind w:left="2985"/>
        <w:rPr>
          <w:rFonts w:ascii="Arial"/>
          <w:sz w:val="20"/>
        </w:rPr>
      </w:pPr>
      <w:r>
        <w:rPr>
          <w:rFonts w:ascii="Arial"/>
          <w:sz w:val="20"/>
        </w:rPr>
        <w:drawing>
          <wp:inline distT="0" distB="0" distL="0" distR="0">
            <wp:extent cx="548653" cy="548640"/>
            <wp:effectExtent l="0" t="0" r="0" b="0"/>
            <wp:docPr id="135" name="image977.png" descr=""/>
            <wp:cNvGraphicFramePr>
              <a:graphicFrameLocks noChangeAspect="1"/>
            </wp:cNvGraphicFramePr>
            <a:graphic>
              <a:graphicData uri="http://schemas.openxmlformats.org/drawingml/2006/picture">
                <pic:pic>
                  <pic:nvPicPr>
                    <pic:cNvPr id="136" name="image977.png"/>
                    <pic:cNvPicPr/>
                  </pic:nvPicPr>
                  <pic:blipFill>
                    <a:blip r:embed="rId1306" cstate="print"/>
                    <a:stretch>
                      <a:fillRect/>
                    </a:stretch>
                  </pic:blipFill>
                  <pic:spPr>
                    <a:xfrm>
                      <a:off x="0" y="0"/>
                      <a:ext cx="548653" cy="548640"/>
                    </a:xfrm>
                    <a:prstGeom prst="rect">
                      <a:avLst/>
                    </a:prstGeom>
                  </pic:spPr>
                </pic:pic>
              </a:graphicData>
            </a:graphic>
          </wp:inline>
        </w:drawing>
      </w:r>
      <w:r>
        <w:rPr>
          <w:rFonts w:ascii="Arial"/>
          <w:sz w:val="20"/>
        </w:rPr>
      </w:r>
    </w:p>
    <w:p>
      <w:pPr>
        <w:pStyle w:val="BodyText"/>
        <w:rPr>
          <w:rFonts w:ascii="Arial"/>
          <w:b/>
          <w:sz w:val="20"/>
        </w:rPr>
      </w:pPr>
    </w:p>
    <w:p>
      <w:pPr>
        <w:pStyle w:val="BodyText"/>
        <w:rPr>
          <w:rFonts w:ascii="Arial"/>
          <w:b/>
          <w:sz w:val="20"/>
        </w:rPr>
      </w:pPr>
    </w:p>
    <w:p>
      <w:pPr>
        <w:spacing w:before="0"/>
        <w:ind w:left="111" w:right="312" w:firstLine="0"/>
        <w:jc w:val="center"/>
        <w:rPr>
          <w:rFonts w:ascii="Arial" w:hAnsi="Arial"/>
          <w:b/>
          <w:sz w:val="20"/>
        </w:rPr>
      </w:pPr>
      <w:r>
        <w:rPr>
          <w:rFonts w:ascii="Arial" w:hAnsi="Arial"/>
          <w:b/>
          <w:sz w:val="20"/>
        </w:rPr>
        <w:t>Facultad de Ciencias Políticas y Sociales UAEM</w:t>
      </w:r>
    </w:p>
    <w:p>
      <w:pPr>
        <w:pStyle w:val="BodyText"/>
        <w:rPr>
          <w:rFonts w:ascii="Arial"/>
          <w:b/>
          <w:sz w:val="20"/>
        </w:rPr>
      </w:pPr>
    </w:p>
    <w:p>
      <w:pPr>
        <w:pStyle w:val="BodyText"/>
        <w:spacing w:before="9"/>
        <w:rPr>
          <w:rFonts w:ascii="Arial"/>
          <w:b/>
          <w:sz w:val="29"/>
        </w:rPr>
      </w:pPr>
    </w:p>
    <w:p>
      <w:pPr>
        <w:spacing w:line="195" w:lineRule="exact" w:before="1"/>
        <w:ind w:left="111" w:right="312" w:firstLine="0"/>
        <w:jc w:val="center"/>
        <w:rPr>
          <w:sz w:val="16"/>
        </w:rPr>
      </w:pPr>
      <w:r>
        <w:rPr>
          <w:w w:val="115"/>
          <w:sz w:val="16"/>
        </w:rPr>
        <w:t>M. en Com. Jannet Socorro Valero Vilchis</w:t>
      </w:r>
    </w:p>
    <w:p>
      <w:pPr>
        <w:spacing w:line="183" w:lineRule="exact" w:before="0"/>
        <w:ind w:left="111" w:right="312" w:firstLine="0"/>
        <w:jc w:val="center"/>
        <w:rPr>
          <w:rFonts w:ascii="Arial"/>
          <w:b/>
          <w:sz w:val="16"/>
        </w:rPr>
      </w:pPr>
      <w:r>
        <w:rPr>
          <w:rFonts w:ascii="Arial"/>
          <w:b/>
          <w:w w:val="105"/>
          <w:sz w:val="16"/>
        </w:rPr>
        <w:t>Directora</w:t>
      </w:r>
    </w:p>
    <w:p>
      <w:pPr>
        <w:pStyle w:val="BodyText"/>
        <w:spacing w:before="2"/>
        <w:rPr>
          <w:rFonts w:ascii="Arial"/>
          <w:b/>
          <w:sz w:val="17"/>
        </w:rPr>
      </w:pPr>
    </w:p>
    <w:p>
      <w:pPr>
        <w:spacing w:line="195" w:lineRule="exact" w:before="0"/>
        <w:ind w:left="111" w:right="312" w:firstLine="0"/>
        <w:jc w:val="center"/>
        <w:rPr>
          <w:sz w:val="16"/>
        </w:rPr>
      </w:pPr>
      <w:r>
        <w:rPr>
          <w:w w:val="110"/>
          <w:sz w:val="16"/>
        </w:rPr>
        <w:t>Mtra. Laura Elizabeth Benhumea González</w:t>
      </w:r>
    </w:p>
    <w:p>
      <w:pPr>
        <w:spacing w:line="183" w:lineRule="exact" w:before="0"/>
        <w:ind w:left="111" w:right="312" w:firstLine="0"/>
        <w:jc w:val="center"/>
        <w:rPr>
          <w:rFonts w:ascii="Arial" w:hAnsi="Arial"/>
          <w:b/>
          <w:sz w:val="16"/>
        </w:rPr>
      </w:pPr>
      <w:r>
        <w:rPr>
          <w:rFonts w:ascii="Arial" w:hAnsi="Arial"/>
          <w:b/>
          <w:sz w:val="16"/>
        </w:rPr>
        <w:t>Subdirectora Académica</w:t>
      </w:r>
    </w:p>
    <w:p>
      <w:pPr>
        <w:pStyle w:val="BodyText"/>
        <w:spacing w:before="2"/>
        <w:rPr>
          <w:rFonts w:ascii="Arial"/>
          <w:b/>
          <w:sz w:val="17"/>
        </w:rPr>
      </w:pPr>
    </w:p>
    <w:p>
      <w:pPr>
        <w:spacing w:line="195" w:lineRule="exact" w:before="0"/>
        <w:ind w:left="111" w:right="312" w:firstLine="0"/>
        <w:jc w:val="center"/>
        <w:rPr>
          <w:sz w:val="16"/>
        </w:rPr>
      </w:pPr>
      <w:r>
        <w:rPr>
          <w:w w:val="115"/>
          <w:sz w:val="16"/>
        </w:rPr>
        <w:t>Lic. Aurea Estrada de Jesús</w:t>
      </w:r>
    </w:p>
    <w:p>
      <w:pPr>
        <w:spacing w:line="183" w:lineRule="exact" w:before="0"/>
        <w:ind w:left="111" w:right="312" w:firstLine="0"/>
        <w:jc w:val="center"/>
        <w:rPr>
          <w:rFonts w:ascii="Arial"/>
          <w:b/>
          <w:sz w:val="16"/>
        </w:rPr>
      </w:pPr>
      <w:r>
        <w:rPr>
          <w:rFonts w:ascii="Arial"/>
          <w:b/>
          <w:sz w:val="16"/>
        </w:rPr>
        <w:t>Subdirectora Administrativa</w:t>
      </w:r>
    </w:p>
    <w:p>
      <w:pPr>
        <w:pStyle w:val="BodyText"/>
        <w:spacing w:before="2"/>
        <w:rPr>
          <w:rFonts w:ascii="Arial"/>
          <w:b/>
          <w:sz w:val="17"/>
        </w:rPr>
      </w:pPr>
    </w:p>
    <w:p>
      <w:pPr>
        <w:spacing w:line="195" w:lineRule="exact" w:before="0"/>
        <w:ind w:left="111" w:right="312" w:firstLine="0"/>
        <w:jc w:val="center"/>
        <w:rPr>
          <w:sz w:val="16"/>
        </w:rPr>
      </w:pPr>
      <w:r>
        <w:rPr>
          <w:w w:val="110"/>
          <w:sz w:val="16"/>
        </w:rPr>
        <w:t>Dr. Aldo Muñoz Armenta</w:t>
      </w:r>
    </w:p>
    <w:p>
      <w:pPr>
        <w:spacing w:line="249" w:lineRule="auto" w:before="0"/>
        <w:ind w:left="111" w:right="312" w:firstLine="0"/>
        <w:jc w:val="center"/>
        <w:rPr>
          <w:rFonts w:ascii="Arial" w:hAnsi="Arial"/>
          <w:b/>
          <w:sz w:val="16"/>
        </w:rPr>
      </w:pPr>
      <w:r>
        <w:rPr>
          <w:rFonts w:ascii="Arial" w:hAnsi="Arial"/>
          <w:b/>
          <w:sz w:val="16"/>
        </w:rPr>
        <w:t>Coordinador del Centro de Investigación y Estudios Avanzados en Ciencias Políticas y Administración Pública</w:t>
      </w:r>
    </w:p>
    <w:p>
      <w:pPr>
        <w:pStyle w:val="BodyText"/>
        <w:spacing w:before="6"/>
        <w:rPr>
          <w:rFonts w:ascii="Arial"/>
          <w:b/>
          <w:sz w:val="16"/>
        </w:rPr>
      </w:pPr>
    </w:p>
    <w:p>
      <w:pPr>
        <w:spacing w:line="195" w:lineRule="exact" w:before="0"/>
        <w:ind w:left="111" w:right="311" w:firstLine="0"/>
        <w:jc w:val="center"/>
        <w:rPr>
          <w:sz w:val="16"/>
        </w:rPr>
      </w:pPr>
      <w:r>
        <w:rPr>
          <w:w w:val="110"/>
          <w:sz w:val="16"/>
        </w:rPr>
        <w:t>Dra. Graciela Vélez Bautista</w:t>
      </w:r>
    </w:p>
    <w:p>
      <w:pPr>
        <w:spacing w:line="183" w:lineRule="exact" w:before="0"/>
        <w:ind w:left="111" w:right="311" w:firstLine="0"/>
        <w:jc w:val="center"/>
        <w:rPr>
          <w:rFonts w:ascii="Arial" w:hAnsi="Arial"/>
          <w:b/>
          <w:sz w:val="16"/>
        </w:rPr>
      </w:pPr>
      <w:r>
        <w:rPr>
          <w:rFonts w:ascii="Arial" w:hAnsi="Arial"/>
          <w:b/>
          <w:w w:val="105"/>
          <w:sz w:val="16"/>
        </w:rPr>
        <w:t>Coordinadora del Centro de Investigación en Estudios de Género y Equidad</w:t>
      </w:r>
    </w:p>
    <w:p>
      <w:pPr>
        <w:pStyle w:val="BodyText"/>
        <w:spacing w:before="2"/>
        <w:rPr>
          <w:rFonts w:ascii="Arial"/>
          <w:b/>
          <w:sz w:val="17"/>
        </w:rPr>
      </w:pPr>
    </w:p>
    <w:p>
      <w:pPr>
        <w:spacing w:line="195" w:lineRule="exact" w:before="0"/>
        <w:ind w:left="111" w:right="311" w:firstLine="0"/>
        <w:jc w:val="center"/>
        <w:rPr>
          <w:sz w:val="16"/>
        </w:rPr>
      </w:pPr>
      <w:r>
        <w:rPr>
          <w:w w:val="110"/>
          <w:sz w:val="16"/>
        </w:rPr>
        <w:t>Dra. Martha Elisa Nateras González</w:t>
      </w:r>
    </w:p>
    <w:p>
      <w:pPr>
        <w:spacing w:line="183" w:lineRule="exact" w:before="0"/>
        <w:ind w:left="111" w:right="311" w:firstLine="0"/>
        <w:jc w:val="center"/>
        <w:rPr>
          <w:rFonts w:ascii="Arial"/>
          <w:b/>
          <w:sz w:val="16"/>
        </w:rPr>
      </w:pPr>
      <w:r>
        <w:rPr>
          <w:rFonts w:ascii="Arial"/>
          <w:b/>
          <w:sz w:val="16"/>
        </w:rPr>
        <w:t>Coordinadora de Estudios Avanzados</w:t>
      </w:r>
    </w:p>
    <w:p>
      <w:pPr>
        <w:pStyle w:val="BodyText"/>
        <w:spacing w:before="2"/>
        <w:rPr>
          <w:rFonts w:ascii="Arial"/>
          <w:b/>
          <w:sz w:val="17"/>
        </w:rPr>
      </w:pPr>
    </w:p>
    <w:p>
      <w:pPr>
        <w:spacing w:line="195" w:lineRule="exact" w:before="0"/>
        <w:ind w:left="111" w:right="311" w:firstLine="0"/>
        <w:jc w:val="center"/>
        <w:rPr>
          <w:sz w:val="16"/>
        </w:rPr>
      </w:pPr>
      <w:r>
        <w:rPr>
          <w:w w:val="115"/>
          <w:sz w:val="16"/>
        </w:rPr>
        <w:t>Prof. Juan Martín Olivares Orozco</w:t>
      </w:r>
    </w:p>
    <w:p>
      <w:pPr>
        <w:spacing w:line="183" w:lineRule="exact" w:before="0"/>
        <w:ind w:left="111" w:right="311" w:firstLine="0"/>
        <w:jc w:val="center"/>
        <w:rPr>
          <w:rFonts w:ascii="Arial" w:hAnsi="Arial"/>
          <w:b/>
          <w:sz w:val="16"/>
        </w:rPr>
      </w:pPr>
      <w:r>
        <w:rPr>
          <w:rFonts w:ascii="Arial" w:hAnsi="Arial"/>
          <w:b/>
          <w:w w:val="105"/>
          <w:sz w:val="16"/>
        </w:rPr>
        <w:t>Coordinador de Difusión Cultural</w:t>
      </w:r>
    </w:p>
    <w:p>
      <w:pPr>
        <w:pStyle w:val="BodyText"/>
        <w:spacing w:before="2"/>
        <w:rPr>
          <w:rFonts w:ascii="Arial"/>
          <w:b/>
          <w:sz w:val="17"/>
        </w:rPr>
      </w:pPr>
    </w:p>
    <w:p>
      <w:pPr>
        <w:spacing w:line="195" w:lineRule="exact" w:before="0"/>
        <w:ind w:left="111" w:right="311" w:firstLine="0"/>
        <w:jc w:val="center"/>
        <w:rPr>
          <w:sz w:val="16"/>
        </w:rPr>
      </w:pPr>
      <w:r>
        <w:rPr>
          <w:w w:val="115"/>
          <w:sz w:val="16"/>
        </w:rPr>
        <w:t>Lic. Carlos Alberto Reyes Araujo</w:t>
      </w:r>
    </w:p>
    <w:p>
      <w:pPr>
        <w:spacing w:line="183" w:lineRule="exact" w:before="0"/>
        <w:ind w:left="2401" w:right="0" w:firstLine="0"/>
        <w:jc w:val="left"/>
        <w:rPr>
          <w:rFonts w:ascii="Arial" w:hAnsi="Arial"/>
          <w:b/>
          <w:sz w:val="16"/>
        </w:rPr>
      </w:pPr>
      <w:r>
        <w:rPr>
          <w:rFonts w:ascii="Arial" w:hAnsi="Arial"/>
          <w:b/>
          <w:sz w:val="16"/>
        </w:rPr>
        <w:t>Coordinador de Extensión</w:t>
      </w:r>
    </w:p>
    <w:p>
      <w:pPr>
        <w:pStyle w:val="BodyText"/>
        <w:spacing w:before="2"/>
        <w:rPr>
          <w:rFonts w:ascii="Arial"/>
          <w:b/>
          <w:sz w:val="17"/>
        </w:rPr>
      </w:pPr>
    </w:p>
    <w:p>
      <w:pPr>
        <w:spacing w:line="195" w:lineRule="exact" w:before="0"/>
        <w:ind w:left="111" w:right="312" w:firstLine="0"/>
        <w:jc w:val="center"/>
        <w:rPr>
          <w:sz w:val="16"/>
        </w:rPr>
      </w:pPr>
      <w:r>
        <w:rPr>
          <w:w w:val="115"/>
          <w:sz w:val="16"/>
        </w:rPr>
        <w:t>Lic. Maricarmen Sandoval Rubio</w:t>
      </w:r>
    </w:p>
    <w:p>
      <w:pPr>
        <w:spacing w:line="183" w:lineRule="exact" w:before="0"/>
        <w:ind w:left="111" w:right="312" w:firstLine="0"/>
        <w:jc w:val="center"/>
        <w:rPr>
          <w:rFonts w:ascii="Arial" w:hAnsi="Arial"/>
          <w:b/>
          <w:sz w:val="16"/>
        </w:rPr>
      </w:pPr>
      <w:r>
        <w:rPr>
          <w:rFonts w:ascii="Arial" w:hAnsi="Arial"/>
          <w:b/>
          <w:sz w:val="16"/>
        </w:rPr>
        <w:t>Coordinadora de Planeación</w:t>
      </w:r>
    </w:p>
    <w:p>
      <w:pPr>
        <w:pStyle w:val="BodyText"/>
        <w:spacing w:before="2"/>
        <w:rPr>
          <w:rFonts w:ascii="Arial"/>
          <w:b/>
          <w:sz w:val="17"/>
        </w:rPr>
      </w:pPr>
    </w:p>
    <w:p>
      <w:pPr>
        <w:spacing w:line="195" w:lineRule="exact" w:before="0"/>
        <w:ind w:left="111" w:right="312" w:firstLine="0"/>
        <w:jc w:val="center"/>
        <w:rPr>
          <w:sz w:val="16"/>
        </w:rPr>
      </w:pPr>
      <w:r>
        <w:rPr>
          <w:w w:val="110"/>
          <w:sz w:val="16"/>
        </w:rPr>
        <w:t>Lic. Luis Alberto Martínez Ayala</w:t>
      </w:r>
    </w:p>
    <w:p>
      <w:pPr>
        <w:spacing w:line="183" w:lineRule="exact" w:before="0"/>
        <w:ind w:left="111" w:right="312" w:firstLine="0"/>
        <w:jc w:val="center"/>
        <w:rPr>
          <w:rFonts w:ascii="Arial" w:hAnsi="Arial"/>
          <w:b/>
          <w:sz w:val="16"/>
        </w:rPr>
      </w:pPr>
      <w:r>
        <w:rPr>
          <w:rFonts w:ascii="Arial" w:hAnsi="Arial"/>
          <w:b/>
          <w:w w:val="105"/>
          <w:sz w:val="16"/>
        </w:rPr>
        <w:t>Coordinador del Centro de Producción Audiovisual</w:t>
      </w:r>
    </w:p>
    <w:p>
      <w:pPr>
        <w:pStyle w:val="BodyText"/>
        <w:spacing w:before="2"/>
        <w:rPr>
          <w:rFonts w:ascii="Arial"/>
          <w:b/>
          <w:sz w:val="17"/>
        </w:rPr>
      </w:pPr>
    </w:p>
    <w:p>
      <w:pPr>
        <w:spacing w:line="195" w:lineRule="exact" w:before="0"/>
        <w:ind w:left="111" w:right="312" w:firstLine="0"/>
        <w:jc w:val="center"/>
        <w:rPr>
          <w:sz w:val="16"/>
        </w:rPr>
      </w:pPr>
      <w:r>
        <w:rPr>
          <w:w w:val="115"/>
          <w:sz w:val="16"/>
        </w:rPr>
        <w:t>Lic. Ana Vianey Suárez Castro</w:t>
      </w:r>
    </w:p>
    <w:p>
      <w:pPr>
        <w:spacing w:line="183" w:lineRule="exact" w:before="0"/>
        <w:ind w:left="111" w:right="312" w:firstLine="0"/>
        <w:jc w:val="center"/>
        <w:rPr>
          <w:rFonts w:ascii="Arial" w:hAnsi="Arial"/>
          <w:b/>
          <w:sz w:val="16"/>
        </w:rPr>
      </w:pPr>
      <w:r>
        <w:rPr>
          <w:rFonts w:ascii="Arial" w:hAnsi="Arial"/>
          <w:b/>
          <w:sz w:val="16"/>
        </w:rPr>
        <w:t>Enlace de Comunicación Universitario</w:t>
      </w:r>
    </w:p>
    <w:p>
      <w:pPr>
        <w:pStyle w:val="BodyText"/>
        <w:spacing w:before="2"/>
        <w:rPr>
          <w:rFonts w:ascii="Arial"/>
          <w:b/>
          <w:sz w:val="17"/>
        </w:rPr>
      </w:pPr>
    </w:p>
    <w:p>
      <w:pPr>
        <w:spacing w:line="195" w:lineRule="exact" w:before="0"/>
        <w:ind w:left="111" w:right="312" w:firstLine="0"/>
        <w:jc w:val="center"/>
        <w:rPr>
          <w:sz w:val="16"/>
        </w:rPr>
      </w:pPr>
      <w:r>
        <w:rPr>
          <w:w w:val="115"/>
          <w:sz w:val="16"/>
        </w:rPr>
        <w:t>Lic. Julián Salazar Medina</w:t>
      </w:r>
    </w:p>
    <w:p>
      <w:pPr>
        <w:spacing w:line="183" w:lineRule="exact" w:before="0"/>
        <w:ind w:left="111" w:right="312" w:firstLine="0"/>
        <w:jc w:val="center"/>
        <w:rPr>
          <w:rFonts w:ascii="Arial"/>
          <w:b/>
          <w:sz w:val="16"/>
        </w:rPr>
      </w:pPr>
      <w:r>
        <w:rPr>
          <w:rFonts w:ascii="Arial"/>
          <w:b/>
          <w:sz w:val="16"/>
        </w:rPr>
        <w:t>Cronista</w:t>
      </w:r>
    </w:p>
    <w:p>
      <w:pPr>
        <w:spacing w:after="0" w:line="183" w:lineRule="exact"/>
        <w:jc w:val="center"/>
        <w:rPr>
          <w:rFonts w:ascii="Arial"/>
          <w:sz w:val="16"/>
        </w:rPr>
        <w:sectPr>
          <w:headerReference w:type="even" r:id="rId1304"/>
          <w:footerReference w:type="even" r:id="rId1305"/>
          <w:pgSz w:w="9640" w:h="13040"/>
          <w:pgMar w:header="0" w:footer="0" w:top="1200" w:bottom="280" w:left="1260" w:right="1340"/>
        </w:sectPr>
      </w:pPr>
    </w:p>
    <w:p>
      <w:pPr>
        <w:pStyle w:val="BodyText"/>
        <w:rPr>
          <w:rFonts w:ascii="Arial"/>
          <w:b/>
          <w:sz w:val="20"/>
        </w:rPr>
      </w:pPr>
    </w:p>
    <w:p>
      <w:pPr>
        <w:pStyle w:val="BodyText"/>
        <w:rPr>
          <w:rFonts w:ascii="Arial"/>
          <w:b/>
          <w:sz w:val="12"/>
        </w:rPr>
      </w:pPr>
    </w:p>
    <w:p>
      <w:pPr>
        <w:pStyle w:val="BodyText"/>
        <w:ind w:left="3199"/>
        <w:rPr>
          <w:rFonts w:ascii="Arial"/>
          <w:sz w:val="20"/>
        </w:rPr>
      </w:pPr>
      <w:r>
        <w:rPr>
          <w:rFonts w:ascii="Arial"/>
          <w:sz w:val="20"/>
        </w:rPr>
        <w:pict>
          <v:group style="width:43.25pt;height:40.3pt;mso-position-horizontal-relative:char;mso-position-vertical-relative:line" coordorigin="0,0" coordsize="865,806">
            <v:shape style="position:absolute;left:0;top:0;width:127;height:124" type="#_x0000_t75" stroked="false">
              <v:imagedata r:id="rId1309" o:title=""/>
            </v:shape>
            <v:shape style="position:absolute;left:0;top:170;width:127;height:124" type="#_x0000_t75" stroked="false">
              <v:imagedata r:id="rId1310" o:title=""/>
            </v:shape>
            <v:shape style="position:absolute;left:0;top:341;width:127;height:124" type="#_x0000_t75" stroked="false">
              <v:imagedata r:id="rId1311" o:title=""/>
            </v:shape>
            <v:shape style="position:absolute;left:0;top:511;width:127;height:124" type="#_x0000_t75" stroked="false">
              <v:imagedata r:id="rId1312" o:title=""/>
            </v:shape>
            <v:shape style="position:absolute;left:0;top:681;width:127;height:124" type="#_x0000_t75" stroked="false">
              <v:imagedata r:id="rId1313" o:title=""/>
            </v:shape>
            <v:shape style="position:absolute;left:184;top:0;width:127;height:121" type="#_x0000_t75" stroked="false">
              <v:imagedata r:id="rId1314" o:title=""/>
            </v:shape>
            <v:shape style="position:absolute;left:184;top:170;width:127;height:124" type="#_x0000_t75" stroked="false">
              <v:imagedata r:id="rId1315" o:title=""/>
            </v:shape>
            <v:shape style="position:absolute;left:184;top:341;width:127;height:124" type="#_x0000_t75" stroked="false">
              <v:imagedata r:id="rId1316" o:title=""/>
            </v:shape>
            <v:shape style="position:absolute;left:184;top:511;width:127;height:124" type="#_x0000_t75" stroked="false">
              <v:imagedata r:id="rId1317" o:title=""/>
            </v:shape>
            <v:shape style="position:absolute;left:184;top:681;width:127;height:124" type="#_x0000_t75" stroked="false">
              <v:imagedata r:id="rId1318" o:title=""/>
            </v:shape>
            <v:shape style="position:absolute;left:369;top:0;width:128;height:80" coordorigin="369,0" coordsize="128,80" path="m495,72l431,72,462,75,493,79,493,79,493,79,495,73,495,72xm432,0l407,5,387,18,374,38,369,62,369,66,369,70,370,75,370,75,401,73,495,72,496,68,496,62,491,38,477,18,457,5,432,0xe" filled="true" fillcolor="#c6c6c6" stroked="false">
              <v:path arrowok="t"/>
              <v:fill type="solid"/>
            </v:shape>
            <v:shape style="position:absolute;left:369;top:341;width:127;height:124" type="#_x0000_t75" stroked="false">
              <v:imagedata r:id="rId1319" o:title=""/>
            </v:shape>
            <v:shape style="position:absolute;left:369;top:511;width:127;height:124" type="#_x0000_t75" stroked="false">
              <v:imagedata r:id="rId1320" o:title=""/>
            </v:shape>
            <v:shape style="position:absolute;left:369;top:681;width:127;height:124" type="#_x0000_t75" stroked="false">
              <v:imagedata r:id="rId1321" o:title=""/>
            </v:shape>
            <v:shape style="position:absolute;left:737;top:0;width:127;height:124" type="#_x0000_t75" stroked="false">
              <v:imagedata r:id="rId1322" o:title=""/>
            </v:shape>
            <v:shape style="position:absolute;left:737;top:170;width:127;height:124" type="#_x0000_t75" stroked="false">
              <v:imagedata r:id="rId1323" o:title=""/>
            </v:shape>
            <v:shape style="position:absolute;left:798;top:341;width:66;height:122" coordorigin="798,341" coordsize="66,122" path="m801,341l798,341,807,369,813,398,817,429,819,462,819,462,837,454,851,440,861,423,864,403,859,379,846,359,825,345,801,341xe" filled="true" fillcolor="#c6c6c6" stroked="false">
              <v:path arrowok="t"/>
              <v:fill type="solid"/>
            </v:shape>
            <v:shape style="position:absolute;left:781;top:513;width:84;height:123" coordorigin="781,513" coordsize="84,123" path="m816,513l810,545,803,575,793,604,781,632,787,634,794,635,801,635,825,630,846,617,859,597,864,573,861,552,851,535,835,521,816,513,816,513xe" filled="true" fillcolor="#c6c6c6" stroked="false">
              <v:path arrowok="t"/>
              <v:fill type="solid"/>
            </v:shape>
            <v:shape style="position:absolute;left:737;top:681;width:127;height:124" type="#_x0000_t75" stroked="false">
              <v:imagedata r:id="rId1324" o:title=""/>
            </v:shape>
            <v:shape style="position:absolute;left:553;top:0;width:127;height:124" type="#_x0000_t75" stroked="false">
              <v:imagedata r:id="rId1325" o:title=""/>
            </v:shape>
            <v:shape style="position:absolute;left:553;top:681;width:127;height:124" type="#_x0000_t75" stroked="false">
              <v:imagedata r:id="rId1326" o:title=""/>
            </v:shape>
          </v:group>
        </w:pict>
      </w:r>
      <w:r>
        <w:rPr>
          <w:rFonts w:ascii="Arial"/>
          <w:sz w:val="20"/>
        </w:rPr>
      </w:r>
    </w:p>
    <w:p>
      <w:pPr>
        <w:pStyle w:val="BodyText"/>
        <w:spacing w:before="6"/>
        <w:rPr>
          <w:rFonts w:ascii="Arial"/>
          <w:b/>
          <w:sz w:val="3"/>
        </w:rPr>
      </w:pPr>
    </w:p>
    <w:p>
      <w:pPr>
        <w:pStyle w:val="BodyText"/>
        <w:ind w:left="3165"/>
        <w:rPr>
          <w:rFonts w:ascii="Arial"/>
          <w:sz w:val="20"/>
        </w:rPr>
      </w:pPr>
      <w:r>
        <w:rPr>
          <w:rFonts w:ascii="Arial"/>
          <w:sz w:val="20"/>
        </w:rPr>
        <w:pict>
          <v:group style="width:46.9pt;height:13pt;mso-position-horizontal-relative:char;mso-position-vertical-relative:line" coordorigin="0,0" coordsize="938,260">
            <v:shape style="position:absolute;left:0;top:0;width:938;height:260" coordorigin="0,0" coordsize="938,260" path="m72,74l2,74,2,205,72,205,72,74xm38,0l23,2,11,9,3,19,0,31,3,43,11,53,23,59,38,62,53,59,65,53,73,43,76,31,73,19,65,9,53,2,38,0xm153,68l131,75,114,93,104,117,100,142,105,166,117,188,138,205,161,209,185,202,207,184,272,184,272,155,177,155,168,147,168,126,177,118,272,118,272,87,205,87,178,72,153,68xm272,184l207,184,207,204,272,204,272,184xm272,118l197,118,206,126,206,147,197,155,272,155,272,118xm272,73l205,73,205,87,272,87,272,73xm371,71l303,71,303,259,373,259,373,191,454,191,465,179,472,162,473,156,379,156,370,148,370,127,379,118,473,118,471,109,457,87,371,87,371,71xm454,191l373,191,401,205,427,207,449,197,454,191xm473,118l400,118,408,127,408,148,400,156,473,156,475,145,475,127,473,118xm428,68l399,70,371,87,457,87,454,81,428,68xm574,65l543,72,516,89,513,92,510,95,508,98,497,119,495,141,501,162,514,181,550,203,593,206,632,193,659,168,585,168,574,168,566,161,565,147,666,147,665,126,662,118,566,118,571,107,581,103,655,103,649,94,635,81,606,68,574,65xm595,161l585,168,659,168,660,167,660,166,660,166,661,165,661,165,661,164,662,164,662,163,662,163,662,162,662,162,595,161xm655,103l581,103,592,106,597,118,662,118,659,108,655,103xm759,70l688,70,688,205,757,205,757,133,762,123,768,119,854,119,858,117,938,117,938,104,932,93,843,93,835,84,759,84,759,70xm938,117l858,117,865,122,868,136,868,204,938,204,938,117xm854,119l768,119,775,123,779,133,779,204,848,204,848,133,851,121,854,119xm897,66l867,71,843,93,932,93,923,78,897,66xm804,65l781,68,759,84,835,84,826,74,804,65xe" filled="true" fillcolor="#878787" stroked="false">
              <v:path arrowok="t"/>
              <v:fill type="solid"/>
            </v:shape>
          </v:group>
        </w:pict>
      </w:r>
      <w:r>
        <w:rPr>
          <w:rFonts w:ascii="Arial"/>
          <w:sz w:val="20"/>
        </w:rPr>
      </w:r>
    </w:p>
    <w:p>
      <w:pPr>
        <w:pStyle w:val="BodyText"/>
        <w:spacing w:before="1"/>
        <w:rPr>
          <w:rFonts w:ascii="Arial"/>
          <w:b/>
          <w:sz w:val="7"/>
        </w:rPr>
      </w:pPr>
    </w:p>
    <w:p>
      <w:pPr>
        <w:spacing w:before="72"/>
        <w:ind w:left="473" w:right="192" w:firstLine="0"/>
        <w:jc w:val="center"/>
        <w:rPr>
          <w:rFonts w:ascii="Arial" w:hAnsi="Arial"/>
          <w:b/>
          <w:sz w:val="20"/>
        </w:rPr>
      </w:pPr>
      <w:r>
        <w:rPr>
          <w:rFonts w:ascii="Arial" w:hAnsi="Arial"/>
          <w:b/>
          <w:w w:val="105"/>
          <w:sz w:val="20"/>
        </w:rPr>
        <w:t>Instituto de Administración Pública del Estado de México, A.C.</w:t>
      </w:r>
    </w:p>
    <w:p>
      <w:pPr>
        <w:pStyle w:val="BodyText"/>
        <w:rPr>
          <w:rFonts w:ascii="Arial"/>
          <w:b/>
          <w:sz w:val="20"/>
        </w:rPr>
      </w:pPr>
    </w:p>
    <w:p>
      <w:pPr>
        <w:pStyle w:val="BodyText"/>
        <w:spacing w:before="10"/>
        <w:rPr>
          <w:rFonts w:ascii="Arial"/>
          <w:b/>
          <w:sz w:val="25"/>
        </w:rPr>
      </w:pPr>
    </w:p>
    <w:p>
      <w:pPr>
        <w:spacing w:before="0"/>
        <w:ind w:left="1433" w:right="1150" w:firstLine="0"/>
        <w:jc w:val="center"/>
        <w:rPr>
          <w:rFonts w:ascii="Arial" w:hAnsi="Arial"/>
          <w:sz w:val="16"/>
        </w:rPr>
      </w:pPr>
      <w:r>
        <w:rPr>
          <w:rFonts w:ascii="Arial" w:hAnsi="Arial"/>
          <w:sz w:val="16"/>
        </w:rPr>
        <w:t>Eruviel Ávila Villegas</w:t>
      </w:r>
    </w:p>
    <w:p>
      <w:pPr>
        <w:spacing w:before="56"/>
        <w:ind w:left="2775" w:right="0" w:firstLine="0"/>
        <w:jc w:val="left"/>
        <w:rPr>
          <w:rFonts w:ascii="Arial" w:hAnsi="Arial"/>
          <w:b/>
          <w:sz w:val="16"/>
        </w:rPr>
      </w:pPr>
      <w:r>
        <w:rPr>
          <w:rFonts w:ascii="Arial" w:hAnsi="Arial"/>
          <w:b/>
          <w:sz w:val="16"/>
        </w:rPr>
        <w:t>Presidente Honorífico</w:t>
      </w:r>
    </w:p>
    <w:p>
      <w:pPr>
        <w:pStyle w:val="BodyText"/>
        <w:rPr>
          <w:rFonts w:ascii="Arial"/>
          <w:b/>
          <w:sz w:val="16"/>
        </w:rPr>
      </w:pPr>
    </w:p>
    <w:p>
      <w:pPr>
        <w:pStyle w:val="BodyText"/>
        <w:rPr>
          <w:rFonts w:ascii="Arial"/>
          <w:b/>
          <w:sz w:val="16"/>
        </w:rPr>
      </w:pPr>
    </w:p>
    <w:p>
      <w:pPr>
        <w:pStyle w:val="BodyText"/>
        <w:spacing w:before="11"/>
        <w:rPr>
          <w:rFonts w:ascii="Arial"/>
          <w:b/>
          <w:sz w:val="12"/>
        </w:rPr>
      </w:pPr>
    </w:p>
    <w:p>
      <w:pPr>
        <w:spacing w:before="0"/>
        <w:ind w:left="1433" w:right="1150" w:firstLine="0"/>
        <w:jc w:val="center"/>
        <w:rPr>
          <w:rFonts w:ascii="Arial"/>
          <w:b/>
          <w:sz w:val="18"/>
        </w:rPr>
      </w:pPr>
      <w:r>
        <w:rPr>
          <w:rFonts w:ascii="Arial"/>
          <w:b/>
          <w:w w:val="105"/>
          <w:sz w:val="18"/>
        </w:rPr>
        <w:t>CONSEJO DIRECTIVO 2013-2016</w:t>
      </w:r>
    </w:p>
    <w:p>
      <w:pPr>
        <w:pStyle w:val="BodyText"/>
        <w:spacing w:before="2"/>
        <w:rPr>
          <w:rFonts w:ascii="Arial"/>
          <w:b/>
          <w:sz w:val="25"/>
        </w:rPr>
      </w:pPr>
    </w:p>
    <w:p>
      <w:pPr>
        <w:spacing w:before="0"/>
        <w:ind w:left="1433" w:right="1150" w:firstLine="0"/>
        <w:jc w:val="center"/>
        <w:rPr>
          <w:sz w:val="16"/>
        </w:rPr>
      </w:pPr>
      <w:r>
        <w:rPr>
          <w:w w:val="115"/>
          <w:sz w:val="16"/>
        </w:rPr>
        <w:t>Mauricio Valdés Rodríguez</w:t>
      </w:r>
    </w:p>
    <w:p>
      <w:pPr>
        <w:spacing w:before="47"/>
        <w:ind w:left="3206" w:right="0" w:firstLine="0"/>
        <w:jc w:val="left"/>
        <w:rPr>
          <w:rFonts w:ascii="Arial"/>
          <w:b/>
          <w:sz w:val="16"/>
        </w:rPr>
      </w:pPr>
      <w:r>
        <w:rPr>
          <w:rFonts w:ascii="Arial"/>
          <w:b/>
          <w:w w:val="105"/>
          <w:sz w:val="16"/>
        </w:rPr>
        <w:t>Presidente</w:t>
      </w:r>
    </w:p>
    <w:p>
      <w:pPr>
        <w:pStyle w:val="BodyText"/>
        <w:rPr>
          <w:rFonts w:ascii="Arial"/>
          <w:b/>
          <w:sz w:val="16"/>
        </w:rPr>
      </w:pPr>
    </w:p>
    <w:p>
      <w:pPr>
        <w:spacing w:before="109"/>
        <w:ind w:left="1433" w:right="1150" w:firstLine="0"/>
        <w:jc w:val="center"/>
        <w:rPr>
          <w:sz w:val="16"/>
        </w:rPr>
      </w:pPr>
      <w:r>
        <w:rPr>
          <w:w w:val="115"/>
          <w:sz w:val="16"/>
        </w:rPr>
        <w:t>Jorge Olvera García</w:t>
      </w:r>
    </w:p>
    <w:p>
      <w:pPr>
        <w:spacing w:before="47"/>
        <w:ind w:left="3036" w:right="0" w:firstLine="0"/>
        <w:jc w:val="left"/>
        <w:rPr>
          <w:rFonts w:ascii="Arial"/>
          <w:b/>
          <w:sz w:val="16"/>
        </w:rPr>
      </w:pPr>
      <w:r>
        <w:rPr>
          <w:rFonts w:ascii="Arial"/>
          <w:b/>
          <w:w w:val="105"/>
          <w:sz w:val="16"/>
        </w:rPr>
        <w:t>Vicepresidente</w:t>
      </w:r>
    </w:p>
    <w:p>
      <w:pPr>
        <w:pStyle w:val="BodyText"/>
        <w:rPr>
          <w:rFonts w:ascii="Arial"/>
          <w:b/>
          <w:sz w:val="16"/>
        </w:rPr>
      </w:pPr>
    </w:p>
    <w:p>
      <w:pPr>
        <w:spacing w:before="109"/>
        <w:ind w:left="1433" w:right="1150" w:firstLine="0"/>
        <w:jc w:val="center"/>
        <w:rPr>
          <w:sz w:val="16"/>
        </w:rPr>
      </w:pPr>
      <w:r>
        <w:rPr>
          <w:w w:val="115"/>
          <w:sz w:val="16"/>
        </w:rPr>
        <w:t>Mario Quezada Aranda</w:t>
      </w:r>
    </w:p>
    <w:p>
      <w:pPr>
        <w:spacing w:before="47"/>
        <w:ind w:left="1433" w:right="1150" w:firstLine="0"/>
        <w:jc w:val="center"/>
        <w:rPr>
          <w:rFonts w:ascii="Arial"/>
          <w:b/>
          <w:sz w:val="16"/>
        </w:rPr>
      </w:pPr>
      <w:r>
        <w:rPr>
          <w:rFonts w:ascii="Arial"/>
          <w:b/>
          <w:sz w:val="16"/>
        </w:rPr>
        <w:t>Tesorero</w:t>
      </w:r>
    </w:p>
    <w:p>
      <w:pPr>
        <w:pStyle w:val="BodyText"/>
        <w:rPr>
          <w:rFonts w:ascii="Arial"/>
          <w:b/>
          <w:sz w:val="16"/>
        </w:rPr>
      </w:pPr>
    </w:p>
    <w:p>
      <w:pPr>
        <w:spacing w:line="295" w:lineRule="auto" w:before="109"/>
        <w:ind w:left="2409" w:right="2124" w:firstLine="0"/>
        <w:jc w:val="center"/>
        <w:rPr>
          <w:sz w:val="16"/>
        </w:rPr>
      </w:pPr>
      <w:r>
        <w:rPr>
          <w:w w:val="115"/>
          <w:sz w:val="16"/>
        </w:rPr>
        <w:t>Martha Hilda González Calderón Carlos Alberto Acra Alva Alejandro Castro Hernández Gilberto Cortés Bastida Benjamín Fournier Espinosa Marcelo Martínez Martínez Apolinar Mena Vargas</w:t>
      </w:r>
    </w:p>
    <w:p>
      <w:pPr>
        <w:spacing w:line="295" w:lineRule="auto" w:before="0"/>
        <w:ind w:left="2453" w:right="2167" w:firstLine="0"/>
        <w:jc w:val="center"/>
        <w:rPr>
          <w:rFonts w:ascii="Arial" w:hAnsi="Arial"/>
          <w:b/>
          <w:sz w:val="16"/>
        </w:rPr>
      </w:pPr>
      <w:r>
        <w:rPr>
          <w:w w:val="115"/>
          <w:sz w:val="16"/>
        </w:rPr>
        <w:t>Francisco Osorno Soberón Pedro David Rodríguez Villegas José Alejandro Vargas Castro </w:t>
      </w:r>
      <w:r>
        <w:rPr>
          <w:rFonts w:ascii="Arial" w:hAnsi="Arial"/>
          <w:b/>
          <w:w w:val="115"/>
          <w:sz w:val="16"/>
        </w:rPr>
        <w:t>Consejeros</w:t>
      </w:r>
    </w:p>
    <w:p>
      <w:pPr>
        <w:pStyle w:val="BodyText"/>
        <w:spacing w:before="11"/>
        <w:rPr>
          <w:rFonts w:ascii="Arial"/>
          <w:b/>
        </w:rPr>
      </w:pPr>
    </w:p>
    <w:p>
      <w:pPr>
        <w:spacing w:before="0"/>
        <w:ind w:left="1433" w:right="1150" w:firstLine="0"/>
        <w:jc w:val="center"/>
        <w:rPr>
          <w:sz w:val="16"/>
        </w:rPr>
      </w:pPr>
      <w:r>
        <w:rPr>
          <w:w w:val="115"/>
          <w:sz w:val="16"/>
        </w:rPr>
        <w:t>Roberto A. Rodríguez Reyes</w:t>
      </w:r>
    </w:p>
    <w:p>
      <w:pPr>
        <w:spacing w:before="47"/>
        <w:ind w:left="1433" w:right="1150" w:firstLine="0"/>
        <w:jc w:val="center"/>
        <w:rPr>
          <w:rFonts w:ascii="Arial"/>
          <w:b/>
          <w:sz w:val="16"/>
        </w:rPr>
      </w:pPr>
      <w:r>
        <w:rPr>
          <w:rFonts w:ascii="Arial"/>
          <w:b/>
          <w:sz w:val="16"/>
        </w:rPr>
        <w:t>Secretario Ejecutivo</w:t>
      </w:r>
    </w:p>
    <w:p>
      <w:pPr>
        <w:spacing w:after="0"/>
        <w:jc w:val="center"/>
        <w:rPr>
          <w:rFonts w:ascii="Arial"/>
          <w:sz w:val="16"/>
        </w:rPr>
        <w:sectPr>
          <w:headerReference w:type="default" r:id="rId1307"/>
          <w:footerReference w:type="default" r:id="rId1308"/>
          <w:pgSz w:w="9640" w:h="13040"/>
          <w:pgMar w:header="0" w:footer="0" w:top="1200" w:bottom="280" w:left="1340" w:right="1340"/>
        </w:sectPr>
      </w:pPr>
    </w:p>
    <w:p>
      <w:pPr>
        <w:pStyle w:val="BodyText"/>
        <w:spacing w:before="6"/>
        <w:rPr>
          <w:rFonts w:ascii="Arial"/>
          <w:b/>
          <w:sz w:val="22"/>
        </w:rPr>
      </w:pPr>
    </w:p>
    <w:p>
      <w:pPr>
        <w:spacing w:before="72"/>
        <w:ind w:left="2091" w:right="2055" w:firstLine="0"/>
        <w:jc w:val="center"/>
        <w:rPr>
          <w:rFonts w:ascii="Arial"/>
          <w:b/>
          <w:sz w:val="20"/>
        </w:rPr>
      </w:pPr>
      <w:r>
        <w:rPr>
          <w:rFonts w:ascii="Arial"/>
          <w:b/>
          <w:w w:val="95"/>
          <w:sz w:val="20"/>
        </w:rPr>
        <w:t>ESTRUCTURA   ADMINISTRATIVA</w:t>
      </w:r>
    </w:p>
    <w:p>
      <w:pPr>
        <w:pStyle w:val="BodyText"/>
        <w:rPr>
          <w:rFonts w:ascii="Arial"/>
          <w:b/>
          <w:sz w:val="20"/>
        </w:rPr>
      </w:pPr>
    </w:p>
    <w:p>
      <w:pPr>
        <w:pStyle w:val="BodyText"/>
        <w:spacing w:before="7"/>
        <w:rPr>
          <w:rFonts w:ascii="Arial"/>
          <w:b/>
          <w:sz w:val="25"/>
        </w:rPr>
      </w:pPr>
    </w:p>
    <w:p>
      <w:pPr>
        <w:spacing w:before="1"/>
        <w:ind w:left="113" w:right="2084" w:firstLine="0"/>
        <w:jc w:val="left"/>
        <w:rPr>
          <w:sz w:val="16"/>
        </w:rPr>
      </w:pPr>
      <w:r>
        <w:rPr>
          <w:rFonts w:ascii="Arial" w:hAnsi="Arial"/>
          <w:b/>
          <w:w w:val="105"/>
          <w:sz w:val="16"/>
        </w:rPr>
        <w:t>PRESIDENTE: </w:t>
      </w:r>
      <w:r>
        <w:rPr>
          <w:w w:val="105"/>
          <w:sz w:val="16"/>
        </w:rPr>
        <w:t>Mauricio Valdés Rodríguez</w:t>
      </w:r>
    </w:p>
    <w:p>
      <w:pPr>
        <w:pStyle w:val="BodyText"/>
        <w:spacing w:before="3"/>
        <w:rPr>
          <w:sz w:val="23"/>
        </w:rPr>
      </w:pPr>
    </w:p>
    <w:p>
      <w:pPr>
        <w:spacing w:before="1"/>
        <w:ind w:left="113" w:right="2084" w:firstLine="0"/>
        <w:jc w:val="left"/>
        <w:rPr>
          <w:sz w:val="16"/>
        </w:rPr>
      </w:pPr>
      <w:r>
        <w:rPr>
          <w:rFonts w:ascii="Arial" w:hAnsi="Arial"/>
          <w:b/>
          <w:w w:val="105"/>
          <w:sz w:val="16"/>
        </w:rPr>
        <w:t>SECRETARIO EJECUTIVO: </w:t>
      </w:r>
      <w:r>
        <w:rPr>
          <w:w w:val="105"/>
          <w:sz w:val="16"/>
        </w:rPr>
        <w:t>Roberto A. Rodríguez Reyes</w:t>
      </w:r>
    </w:p>
    <w:p>
      <w:pPr>
        <w:pStyle w:val="BodyText"/>
        <w:spacing w:before="3"/>
        <w:rPr>
          <w:sz w:val="23"/>
        </w:rPr>
      </w:pPr>
    </w:p>
    <w:p>
      <w:pPr>
        <w:spacing w:line="590" w:lineRule="auto" w:before="1"/>
        <w:ind w:left="113" w:right="1758" w:firstLine="0"/>
        <w:jc w:val="left"/>
        <w:rPr>
          <w:sz w:val="16"/>
        </w:rPr>
      </w:pPr>
      <w:r>
        <w:rPr>
          <w:rFonts w:ascii="Arial" w:hAnsi="Arial"/>
          <w:b/>
          <w:spacing w:val="-5"/>
          <w:w w:val="105"/>
          <w:sz w:val="16"/>
        </w:rPr>
        <w:t>DIRECCIÓN GENERAL </w:t>
      </w:r>
      <w:r>
        <w:rPr>
          <w:rFonts w:ascii="Arial" w:hAnsi="Arial"/>
          <w:b/>
          <w:spacing w:val="-3"/>
          <w:w w:val="105"/>
          <w:sz w:val="16"/>
        </w:rPr>
        <w:t>DE LA </w:t>
      </w:r>
      <w:r>
        <w:rPr>
          <w:rFonts w:ascii="Arial" w:hAnsi="Arial"/>
          <w:b/>
          <w:spacing w:val="-5"/>
          <w:w w:val="105"/>
          <w:sz w:val="16"/>
        </w:rPr>
        <w:t>EGAPMex: </w:t>
      </w:r>
      <w:r>
        <w:rPr>
          <w:spacing w:val="-5"/>
          <w:w w:val="105"/>
          <w:sz w:val="16"/>
        </w:rPr>
        <w:t>Rafael Manuel </w:t>
      </w:r>
      <w:r>
        <w:rPr>
          <w:spacing w:val="-4"/>
          <w:w w:val="105"/>
          <w:sz w:val="16"/>
        </w:rPr>
        <w:t>Navas </w:t>
      </w:r>
      <w:r>
        <w:rPr>
          <w:spacing w:val="-6"/>
          <w:w w:val="105"/>
          <w:sz w:val="16"/>
        </w:rPr>
        <w:t>Camacho </w:t>
      </w:r>
      <w:r>
        <w:rPr>
          <w:rFonts w:ascii="Arial" w:hAnsi="Arial"/>
          <w:b/>
          <w:spacing w:val="-5"/>
          <w:w w:val="105"/>
          <w:sz w:val="16"/>
        </w:rPr>
        <w:t>CENTRO </w:t>
      </w:r>
      <w:r>
        <w:rPr>
          <w:rFonts w:ascii="Arial" w:hAnsi="Arial"/>
          <w:b/>
          <w:spacing w:val="-3"/>
          <w:w w:val="105"/>
          <w:sz w:val="16"/>
        </w:rPr>
        <w:t>DE </w:t>
      </w:r>
      <w:r>
        <w:rPr>
          <w:rFonts w:ascii="Arial" w:hAnsi="Arial"/>
          <w:b/>
          <w:spacing w:val="-5"/>
          <w:w w:val="105"/>
          <w:sz w:val="16"/>
        </w:rPr>
        <w:t>POLÍTICAS </w:t>
      </w:r>
      <w:r>
        <w:rPr>
          <w:rFonts w:ascii="Arial" w:hAnsi="Arial"/>
          <w:b/>
          <w:spacing w:val="-3"/>
          <w:w w:val="105"/>
          <w:sz w:val="16"/>
        </w:rPr>
        <w:t>DE </w:t>
      </w:r>
      <w:r>
        <w:rPr>
          <w:rFonts w:ascii="Arial" w:hAnsi="Arial"/>
          <w:b/>
          <w:spacing w:val="-5"/>
          <w:w w:val="105"/>
          <w:sz w:val="16"/>
        </w:rPr>
        <w:t>GOBIERNO: </w:t>
      </w:r>
      <w:r>
        <w:rPr>
          <w:spacing w:val="-5"/>
          <w:w w:val="105"/>
          <w:sz w:val="16"/>
        </w:rPr>
        <w:t>Gabriela Salazar González </w:t>
      </w:r>
      <w:r>
        <w:rPr>
          <w:rFonts w:ascii="Arial" w:hAnsi="Arial"/>
          <w:b/>
          <w:spacing w:val="-5"/>
          <w:w w:val="105"/>
          <w:sz w:val="16"/>
        </w:rPr>
        <w:t>CENTRO </w:t>
      </w:r>
      <w:r>
        <w:rPr>
          <w:rFonts w:ascii="Arial" w:hAnsi="Arial"/>
          <w:b/>
          <w:spacing w:val="-3"/>
          <w:w w:val="105"/>
          <w:sz w:val="16"/>
        </w:rPr>
        <w:t>DE </w:t>
      </w:r>
      <w:r>
        <w:rPr>
          <w:rFonts w:ascii="Arial" w:hAnsi="Arial"/>
          <w:b/>
          <w:spacing w:val="-5"/>
          <w:w w:val="105"/>
          <w:sz w:val="16"/>
        </w:rPr>
        <w:t>PROSPECTIVA </w:t>
      </w:r>
      <w:r>
        <w:rPr>
          <w:rFonts w:ascii="Arial" w:hAnsi="Arial"/>
          <w:b/>
          <w:spacing w:val="-6"/>
          <w:w w:val="105"/>
          <w:sz w:val="16"/>
        </w:rPr>
        <w:t>GUBERNAMENTAL: </w:t>
      </w:r>
      <w:r>
        <w:rPr>
          <w:spacing w:val="-5"/>
          <w:w w:val="105"/>
          <w:sz w:val="16"/>
        </w:rPr>
        <w:t>Celia Martínez </w:t>
      </w:r>
      <w:r>
        <w:rPr>
          <w:spacing w:val="-7"/>
          <w:w w:val="105"/>
          <w:sz w:val="16"/>
        </w:rPr>
        <w:t>Paulín </w:t>
      </w:r>
      <w:r>
        <w:rPr>
          <w:rFonts w:ascii="Arial" w:hAnsi="Arial"/>
          <w:b/>
          <w:spacing w:val="-5"/>
          <w:sz w:val="16"/>
        </w:rPr>
        <w:t>CENTRO </w:t>
      </w:r>
      <w:r>
        <w:rPr>
          <w:rFonts w:ascii="Arial" w:hAnsi="Arial"/>
          <w:b/>
          <w:spacing w:val="-3"/>
          <w:sz w:val="16"/>
        </w:rPr>
        <w:t>DE </w:t>
      </w:r>
      <w:r>
        <w:rPr>
          <w:rFonts w:ascii="Arial" w:hAnsi="Arial"/>
          <w:b/>
          <w:spacing w:val="-6"/>
          <w:sz w:val="16"/>
        </w:rPr>
        <w:t>COMUNICACIÓN </w:t>
      </w:r>
      <w:r>
        <w:rPr>
          <w:rFonts w:ascii="Arial" w:hAnsi="Arial"/>
          <w:b/>
          <w:spacing w:val="-5"/>
          <w:sz w:val="16"/>
        </w:rPr>
        <w:t>SOCIAL </w:t>
      </w:r>
      <w:r>
        <w:rPr>
          <w:rFonts w:ascii="Arial" w:hAnsi="Arial"/>
          <w:b/>
          <w:sz w:val="16"/>
        </w:rPr>
        <w:t>Y </w:t>
      </w:r>
      <w:r>
        <w:rPr>
          <w:rFonts w:ascii="Arial" w:hAnsi="Arial"/>
          <w:b/>
          <w:spacing w:val="-5"/>
          <w:sz w:val="16"/>
        </w:rPr>
        <w:t>VINCULACIÓN: </w:t>
      </w:r>
      <w:r>
        <w:rPr>
          <w:spacing w:val="-5"/>
          <w:sz w:val="16"/>
        </w:rPr>
        <w:t>Raiza </w:t>
      </w:r>
      <w:r>
        <w:rPr>
          <w:spacing w:val="-4"/>
          <w:sz w:val="16"/>
        </w:rPr>
        <w:t>Dayar </w:t>
      </w:r>
      <w:r>
        <w:rPr>
          <w:spacing w:val="-5"/>
          <w:sz w:val="16"/>
        </w:rPr>
        <w:t>Mora </w:t>
      </w:r>
      <w:r>
        <w:rPr>
          <w:rFonts w:ascii="Arial" w:hAnsi="Arial"/>
          <w:b/>
          <w:spacing w:val="-5"/>
          <w:sz w:val="16"/>
        </w:rPr>
        <w:t>COORDINACIÓN </w:t>
      </w:r>
      <w:r>
        <w:rPr>
          <w:rFonts w:ascii="Arial" w:hAnsi="Arial"/>
          <w:b/>
          <w:spacing w:val="-3"/>
          <w:sz w:val="16"/>
        </w:rPr>
        <w:t>DE </w:t>
      </w:r>
      <w:r>
        <w:rPr>
          <w:rFonts w:ascii="Arial" w:hAnsi="Arial"/>
          <w:b/>
          <w:spacing w:val="-5"/>
          <w:sz w:val="16"/>
        </w:rPr>
        <w:t>DELEGACIONES REGIONALES:  </w:t>
      </w:r>
      <w:r>
        <w:rPr>
          <w:spacing w:val="-5"/>
          <w:sz w:val="16"/>
        </w:rPr>
        <w:t>Jessica Castillo </w:t>
      </w:r>
      <w:r>
        <w:rPr>
          <w:spacing w:val="-8"/>
          <w:sz w:val="16"/>
        </w:rPr>
        <w:t>Pérez</w:t>
      </w:r>
    </w:p>
    <w:p>
      <w:pPr>
        <w:spacing w:line="195" w:lineRule="exact" w:before="0"/>
        <w:ind w:left="113" w:right="2084" w:firstLine="0"/>
        <w:jc w:val="left"/>
        <w:rPr>
          <w:sz w:val="16"/>
        </w:rPr>
      </w:pPr>
      <w:r>
        <w:rPr>
          <w:rFonts w:ascii="Arial" w:hAnsi="Arial"/>
          <w:b/>
          <w:w w:val="105"/>
          <w:sz w:val="16"/>
        </w:rPr>
        <w:t>CENTRO DE CONTROL DE GESTIÓN: </w:t>
      </w:r>
      <w:r>
        <w:rPr>
          <w:w w:val="105"/>
          <w:sz w:val="16"/>
        </w:rPr>
        <w:t>Guillermo Posadas Rodríguez</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9"/>
        <w:rPr>
          <w:sz w:val="20"/>
        </w:rPr>
      </w:pPr>
    </w:p>
    <w:p>
      <w:pPr>
        <w:spacing w:before="0"/>
        <w:ind w:left="2091" w:right="2051" w:firstLine="0"/>
        <w:jc w:val="center"/>
        <w:rPr>
          <w:rFonts w:ascii="Arial" w:hAnsi="Arial"/>
          <w:b/>
          <w:sz w:val="16"/>
        </w:rPr>
      </w:pPr>
      <w:r>
        <w:rPr>
          <w:rFonts w:ascii="Arial" w:hAnsi="Arial"/>
          <w:b/>
          <w:sz w:val="16"/>
        </w:rPr>
        <w:t>COMITé EDITORIAL</w:t>
      </w:r>
    </w:p>
    <w:p>
      <w:pPr>
        <w:pStyle w:val="BodyText"/>
        <w:rPr>
          <w:rFonts w:ascii="Arial"/>
          <w:b/>
          <w:sz w:val="16"/>
        </w:rPr>
      </w:pPr>
    </w:p>
    <w:p>
      <w:pPr>
        <w:pStyle w:val="BodyText"/>
        <w:rPr>
          <w:rFonts w:ascii="Arial"/>
          <w:b/>
          <w:sz w:val="16"/>
        </w:rPr>
      </w:pPr>
    </w:p>
    <w:p>
      <w:pPr>
        <w:pStyle w:val="BodyText"/>
        <w:spacing w:before="4"/>
        <w:rPr>
          <w:rFonts w:ascii="Arial"/>
          <w:b/>
          <w:sz w:val="14"/>
        </w:rPr>
      </w:pPr>
    </w:p>
    <w:p>
      <w:pPr>
        <w:tabs>
          <w:tab w:pos="3231" w:val="left" w:leader="none"/>
        </w:tabs>
        <w:spacing w:before="0"/>
        <w:ind w:left="1913" w:right="2084" w:firstLine="0"/>
        <w:jc w:val="left"/>
        <w:rPr>
          <w:sz w:val="16"/>
        </w:rPr>
      </w:pPr>
      <w:r>
        <w:rPr>
          <w:rFonts w:ascii="Arial"/>
          <w:b/>
          <w:w w:val="105"/>
          <w:sz w:val="16"/>
        </w:rPr>
        <w:t>Presidente:</w:t>
        <w:tab/>
      </w:r>
      <w:r>
        <w:rPr>
          <w:w w:val="110"/>
          <w:sz w:val="16"/>
        </w:rPr>
        <w:t>Guillermina Baena</w:t>
      </w:r>
      <w:r>
        <w:rPr>
          <w:spacing w:val="33"/>
          <w:w w:val="110"/>
          <w:sz w:val="16"/>
        </w:rPr>
        <w:t> </w:t>
      </w:r>
      <w:r>
        <w:rPr>
          <w:spacing w:val="-4"/>
          <w:w w:val="110"/>
          <w:sz w:val="16"/>
        </w:rPr>
        <w:t>Paz</w:t>
      </w:r>
    </w:p>
    <w:p>
      <w:pPr>
        <w:pStyle w:val="BodyText"/>
        <w:spacing w:before="3"/>
        <w:rPr>
          <w:sz w:val="23"/>
        </w:rPr>
      </w:pPr>
    </w:p>
    <w:p>
      <w:pPr>
        <w:tabs>
          <w:tab w:pos="3231" w:val="left" w:leader="none"/>
        </w:tabs>
        <w:spacing w:line="295" w:lineRule="auto" w:before="1"/>
        <w:ind w:left="3232" w:right="2143" w:hanging="1319"/>
        <w:jc w:val="left"/>
        <w:rPr>
          <w:rFonts w:ascii="Arial" w:hAnsi="Arial"/>
          <w:sz w:val="16"/>
        </w:rPr>
      </w:pPr>
      <w:r>
        <w:rPr>
          <w:rFonts w:ascii="Arial" w:hAnsi="Arial"/>
          <w:b/>
          <w:w w:val="105"/>
          <w:sz w:val="16"/>
        </w:rPr>
        <w:t>Vocales:</w:t>
        <w:tab/>
      </w:r>
      <w:r>
        <w:rPr>
          <w:w w:val="110"/>
          <w:sz w:val="16"/>
        </w:rPr>
        <w:t>Julián</w:t>
      </w:r>
      <w:r>
        <w:rPr>
          <w:spacing w:val="19"/>
          <w:w w:val="110"/>
          <w:sz w:val="16"/>
        </w:rPr>
        <w:t> </w:t>
      </w:r>
      <w:r>
        <w:rPr>
          <w:w w:val="110"/>
          <w:sz w:val="16"/>
        </w:rPr>
        <w:t>Salazar</w:t>
      </w:r>
      <w:r>
        <w:rPr>
          <w:spacing w:val="19"/>
          <w:w w:val="110"/>
          <w:sz w:val="16"/>
        </w:rPr>
        <w:t> </w:t>
      </w:r>
      <w:r>
        <w:rPr>
          <w:w w:val="110"/>
          <w:sz w:val="16"/>
        </w:rPr>
        <w:t>Medina</w:t>
      </w:r>
      <w:r>
        <w:rPr>
          <w:w w:val="111"/>
          <w:sz w:val="16"/>
        </w:rPr>
        <w:t> </w:t>
      </w:r>
      <w:r>
        <w:rPr>
          <w:w w:val="110"/>
          <w:sz w:val="16"/>
        </w:rPr>
        <w:t>Roberto Moreno Espinosa </w:t>
      </w:r>
      <w:r>
        <w:rPr>
          <w:rFonts w:ascii="Arial" w:hAnsi="Arial"/>
          <w:w w:val="105"/>
          <w:sz w:val="16"/>
        </w:rPr>
        <w:t>Miguel Ángel</w:t>
      </w:r>
      <w:r>
        <w:rPr>
          <w:rFonts w:ascii="Arial" w:hAnsi="Arial"/>
          <w:spacing w:val="-12"/>
          <w:w w:val="105"/>
          <w:sz w:val="16"/>
        </w:rPr>
        <w:t> </w:t>
      </w:r>
      <w:r>
        <w:rPr>
          <w:rFonts w:ascii="Arial" w:hAnsi="Arial"/>
          <w:w w:val="105"/>
          <w:sz w:val="16"/>
        </w:rPr>
        <w:t>Márquez</w:t>
      </w:r>
    </w:p>
    <w:p>
      <w:pPr>
        <w:pStyle w:val="BodyText"/>
        <w:rPr>
          <w:rFonts w:ascii="Arial"/>
          <w:sz w:val="16"/>
        </w:rPr>
      </w:pPr>
    </w:p>
    <w:p>
      <w:pPr>
        <w:pStyle w:val="BodyText"/>
        <w:rPr>
          <w:rFonts w:ascii="Arial"/>
          <w:sz w:val="16"/>
        </w:rPr>
      </w:pPr>
    </w:p>
    <w:p>
      <w:pPr>
        <w:pStyle w:val="BodyText"/>
        <w:spacing w:before="5"/>
        <w:rPr>
          <w:rFonts w:ascii="Arial"/>
          <w:sz w:val="14"/>
        </w:rPr>
      </w:pPr>
    </w:p>
    <w:p>
      <w:pPr>
        <w:spacing w:before="1"/>
        <w:ind w:left="2393" w:right="0" w:firstLine="0"/>
        <w:jc w:val="left"/>
        <w:rPr>
          <w:rFonts w:ascii="Arial"/>
          <w:b/>
          <w:sz w:val="16"/>
        </w:rPr>
      </w:pPr>
      <w:hyperlink r:id="rId1329">
        <w:r>
          <w:rPr>
            <w:rFonts w:ascii="Arial"/>
            <w:b/>
            <w:w w:val="110"/>
            <w:sz w:val="16"/>
          </w:rPr>
          <w:t>http://www.iapem.mx/iapem-editorial/</w:t>
        </w:r>
      </w:hyperlink>
    </w:p>
    <w:p>
      <w:pPr>
        <w:spacing w:after="0"/>
        <w:jc w:val="left"/>
        <w:rPr>
          <w:rFonts w:ascii="Arial"/>
          <w:sz w:val="16"/>
        </w:rPr>
        <w:sectPr>
          <w:headerReference w:type="even" r:id="rId1327"/>
          <w:footerReference w:type="even" r:id="rId1328"/>
          <w:pgSz w:w="9640" w:h="13040"/>
          <w:pgMar w:header="0" w:footer="0" w:top="1200" w:bottom="280" w:left="1020" w:right="1340"/>
        </w:sect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2"/>
        <w:rPr>
          <w:rFonts w:ascii="Arial"/>
          <w:b/>
          <w:sz w:val="17"/>
        </w:rPr>
      </w:pPr>
    </w:p>
    <w:p>
      <w:pPr>
        <w:spacing w:line="240" w:lineRule="auto"/>
        <w:ind w:left="2461" w:right="0" w:firstLine="0"/>
        <w:rPr>
          <w:rFonts w:ascii="Arial"/>
          <w:sz w:val="20"/>
        </w:rPr>
      </w:pPr>
      <w:r>
        <w:rPr>
          <w:rFonts w:ascii="Arial"/>
          <w:position w:val="3"/>
          <w:sz w:val="20"/>
        </w:rPr>
        <w:pict>
          <v:group style="width:61.6pt;height:28.05pt;mso-position-horizontal-relative:char;mso-position-vertical-relative:line" coordorigin="0,0" coordsize="1232,561">
            <v:shape style="position:absolute;left:0;top:0;width:1232;height:558" type="#_x0000_t75" stroked="false">
              <v:imagedata r:id="rId1332" o:title=""/>
            </v:shape>
            <v:shape style="position:absolute;left:789;top:379;width:343;height:182" type="#_x0000_t75" stroked="false">
              <v:imagedata r:id="rId1333" o:title=""/>
            </v:shape>
          </v:group>
        </w:pict>
      </w:r>
      <w:r>
        <w:rPr>
          <w:rFonts w:ascii="Arial"/>
          <w:position w:val="3"/>
          <w:sz w:val="20"/>
        </w:rPr>
      </w:r>
      <w:r>
        <w:rPr>
          <w:rFonts w:ascii="Times New Roman"/>
          <w:spacing w:val="45"/>
          <w:position w:val="3"/>
          <w:sz w:val="20"/>
        </w:rPr>
        <w:t> </w:t>
      </w:r>
      <w:r>
        <w:rPr>
          <w:rFonts w:ascii="Arial"/>
          <w:spacing w:val="45"/>
          <w:sz w:val="20"/>
        </w:rPr>
        <w:pict>
          <v:group style="width:49.1pt;height:31.65pt;mso-position-horizontal-relative:char;mso-position-vertical-relative:line" coordorigin="0,0" coordsize="982,633">
            <v:shape style="position:absolute;left:105;top:44;width:877;height:167" type="#_x0000_t75" stroked="false">
              <v:imagedata r:id="rId1334" o:title=""/>
            </v:shape>
            <v:shape style="position:absolute;left:0;top:0;width:748;height:632" type="#_x0000_t75" stroked="false">
              <v:imagedata r:id="rId1335" o:title=""/>
            </v:shape>
          </v:group>
        </w:pict>
      </w:r>
      <w:r>
        <w:rPr>
          <w:rFonts w:ascii="Arial"/>
          <w:spacing w:val="45"/>
          <w:sz w:val="20"/>
        </w:rPr>
      </w:r>
    </w:p>
    <w:p>
      <w:pPr>
        <w:pStyle w:val="BodyText"/>
        <w:spacing w:before="4"/>
        <w:rPr>
          <w:rFonts w:ascii="Arial"/>
          <w:b/>
          <w:sz w:val="18"/>
        </w:rPr>
      </w:pPr>
    </w:p>
    <w:p>
      <w:pPr>
        <w:spacing w:line="240" w:lineRule="exact" w:before="68"/>
        <w:ind w:left="473" w:right="188" w:firstLine="0"/>
        <w:jc w:val="center"/>
        <w:rPr>
          <w:sz w:val="20"/>
        </w:rPr>
      </w:pPr>
      <w:r>
        <w:rPr>
          <w:w w:val="115"/>
          <w:sz w:val="20"/>
        </w:rPr>
        <w:t>Se</w:t>
      </w:r>
      <w:r>
        <w:rPr>
          <w:spacing w:val="-12"/>
          <w:w w:val="115"/>
          <w:sz w:val="20"/>
        </w:rPr>
        <w:t> </w:t>
      </w:r>
      <w:r>
        <w:rPr>
          <w:w w:val="115"/>
          <w:sz w:val="20"/>
        </w:rPr>
        <w:t>terminó</w:t>
      </w:r>
      <w:r>
        <w:rPr>
          <w:spacing w:val="-12"/>
          <w:w w:val="115"/>
          <w:sz w:val="20"/>
        </w:rPr>
        <w:t> </w:t>
      </w:r>
      <w:r>
        <w:rPr>
          <w:w w:val="115"/>
          <w:sz w:val="20"/>
        </w:rPr>
        <w:t>de</w:t>
      </w:r>
      <w:r>
        <w:rPr>
          <w:spacing w:val="-12"/>
          <w:w w:val="115"/>
          <w:sz w:val="20"/>
        </w:rPr>
        <w:t> </w:t>
      </w:r>
      <w:r>
        <w:rPr>
          <w:w w:val="115"/>
          <w:sz w:val="20"/>
        </w:rPr>
        <w:t>imprimir</w:t>
      </w:r>
      <w:r>
        <w:rPr>
          <w:spacing w:val="-12"/>
          <w:w w:val="115"/>
          <w:sz w:val="20"/>
        </w:rPr>
        <w:t> </w:t>
      </w:r>
      <w:r>
        <w:rPr>
          <w:w w:val="115"/>
          <w:sz w:val="20"/>
        </w:rPr>
        <w:t>en</w:t>
      </w:r>
      <w:r>
        <w:rPr>
          <w:spacing w:val="-12"/>
          <w:w w:val="115"/>
          <w:sz w:val="20"/>
        </w:rPr>
        <w:t> </w:t>
      </w:r>
      <w:r>
        <w:rPr>
          <w:w w:val="115"/>
          <w:sz w:val="20"/>
        </w:rPr>
        <w:t>Diciembre</w:t>
      </w:r>
      <w:r>
        <w:rPr>
          <w:spacing w:val="-12"/>
          <w:w w:val="115"/>
          <w:sz w:val="20"/>
        </w:rPr>
        <w:t> </w:t>
      </w:r>
      <w:r>
        <w:rPr>
          <w:w w:val="115"/>
          <w:sz w:val="20"/>
        </w:rPr>
        <w:t>de</w:t>
      </w:r>
      <w:r>
        <w:rPr>
          <w:spacing w:val="-12"/>
          <w:w w:val="115"/>
          <w:sz w:val="20"/>
        </w:rPr>
        <w:t> </w:t>
      </w:r>
      <w:r>
        <w:rPr>
          <w:w w:val="115"/>
          <w:sz w:val="20"/>
        </w:rPr>
        <w:t>2015</w:t>
      </w:r>
      <w:r>
        <w:rPr>
          <w:spacing w:val="-12"/>
          <w:w w:val="115"/>
          <w:sz w:val="20"/>
        </w:rPr>
        <w:t> </w:t>
      </w:r>
      <w:r>
        <w:rPr>
          <w:w w:val="115"/>
          <w:sz w:val="20"/>
        </w:rPr>
        <w:t>en</w:t>
      </w:r>
      <w:r>
        <w:rPr>
          <w:spacing w:val="-12"/>
          <w:w w:val="115"/>
          <w:sz w:val="20"/>
        </w:rPr>
        <w:t> </w:t>
      </w:r>
      <w:r>
        <w:rPr>
          <w:w w:val="115"/>
          <w:sz w:val="20"/>
        </w:rPr>
        <w:t>los</w:t>
      </w:r>
      <w:r>
        <w:rPr>
          <w:spacing w:val="-12"/>
          <w:w w:val="115"/>
          <w:sz w:val="20"/>
        </w:rPr>
        <w:t> </w:t>
      </w:r>
      <w:r>
        <w:rPr>
          <w:w w:val="115"/>
          <w:sz w:val="20"/>
        </w:rPr>
        <w:t>talleres</w:t>
      </w:r>
      <w:r>
        <w:rPr>
          <w:spacing w:val="-12"/>
          <w:w w:val="115"/>
          <w:sz w:val="20"/>
        </w:rPr>
        <w:t> </w:t>
      </w:r>
      <w:r>
        <w:rPr>
          <w:w w:val="115"/>
          <w:sz w:val="20"/>
        </w:rPr>
        <w:t>de: Géminis</w:t>
      </w:r>
      <w:r>
        <w:rPr>
          <w:spacing w:val="-12"/>
          <w:w w:val="115"/>
          <w:sz w:val="20"/>
        </w:rPr>
        <w:t> </w:t>
      </w:r>
      <w:r>
        <w:rPr>
          <w:w w:val="115"/>
          <w:sz w:val="20"/>
        </w:rPr>
        <w:t>Editores</w:t>
      </w:r>
      <w:r>
        <w:rPr>
          <w:spacing w:val="-12"/>
          <w:w w:val="115"/>
          <w:sz w:val="20"/>
        </w:rPr>
        <w:t> </w:t>
      </w:r>
      <w:r>
        <w:rPr>
          <w:w w:val="115"/>
          <w:sz w:val="20"/>
        </w:rPr>
        <w:t>e</w:t>
      </w:r>
      <w:r>
        <w:rPr>
          <w:spacing w:val="-12"/>
          <w:w w:val="115"/>
          <w:sz w:val="20"/>
        </w:rPr>
        <w:t> </w:t>
      </w:r>
      <w:r>
        <w:rPr>
          <w:w w:val="115"/>
          <w:sz w:val="20"/>
        </w:rPr>
        <w:t>Impresores,</w:t>
      </w:r>
      <w:r>
        <w:rPr>
          <w:spacing w:val="-17"/>
          <w:w w:val="115"/>
          <w:sz w:val="20"/>
        </w:rPr>
        <w:t> </w:t>
      </w:r>
      <w:r>
        <w:rPr>
          <w:w w:val="115"/>
          <w:sz w:val="20"/>
        </w:rPr>
        <w:t>S.A.</w:t>
      </w:r>
      <w:r>
        <w:rPr>
          <w:spacing w:val="-17"/>
          <w:w w:val="115"/>
          <w:sz w:val="20"/>
        </w:rPr>
        <w:t> </w:t>
      </w:r>
      <w:r>
        <w:rPr>
          <w:w w:val="115"/>
          <w:sz w:val="20"/>
        </w:rPr>
        <w:t>de</w:t>
      </w:r>
      <w:r>
        <w:rPr>
          <w:spacing w:val="-12"/>
          <w:w w:val="115"/>
          <w:sz w:val="20"/>
        </w:rPr>
        <w:t> </w:t>
      </w:r>
      <w:r>
        <w:rPr>
          <w:spacing w:val="-8"/>
          <w:w w:val="115"/>
          <w:sz w:val="20"/>
        </w:rPr>
        <w:t>C.V.</w:t>
      </w:r>
    </w:p>
    <w:p>
      <w:pPr>
        <w:spacing w:line="240" w:lineRule="exact" w:before="0"/>
        <w:ind w:left="1436" w:right="1145" w:firstLine="0"/>
        <w:jc w:val="center"/>
        <w:rPr>
          <w:sz w:val="20"/>
        </w:rPr>
      </w:pPr>
      <w:r>
        <w:rPr>
          <w:w w:val="110"/>
          <w:sz w:val="20"/>
        </w:rPr>
        <w:t>Emma # 75, Col. Nativitas, México, D.F. </w:t>
      </w:r>
      <w:hyperlink r:id="rId1336">
        <w:r>
          <w:rPr>
            <w:w w:val="110"/>
            <w:sz w:val="20"/>
          </w:rPr>
          <w:t>geminiseditores@prodigy.net.mx</w:t>
        </w:r>
      </w:hyperlink>
    </w:p>
    <w:p>
      <w:pPr>
        <w:pStyle w:val="BodyText"/>
        <w:rPr>
          <w:sz w:val="23"/>
        </w:rPr>
      </w:pPr>
    </w:p>
    <w:p>
      <w:pPr>
        <w:spacing w:before="1"/>
        <w:ind w:left="2150" w:right="0" w:firstLine="0"/>
        <w:jc w:val="left"/>
        <w:rPr>
          <w:sz w:val="20"/>
        </w:rPr>
      </w:pPr>
      <w:r>
        <w:rPr>
          <w:w w:val="115"/>
          <w:sz w:val="20"/>
        </w:rPr>
        <w:t>La edición consta de 300 ejemplares</w:t>
      </w:r>
    </w:p>
    <w:p>
      <w:pPr>
        <w:spacing w:after="0"/>
        <w:jc w:val="left"/>
        <w:rPr>
          <w:sz w:val="20"/>
        </w:rPr>
        <w:sectPr>
          <w:headerReference w:type="default" r:id="rId1330"/>
          <w:footerReference w:type="default" r:id="rId1331"/>
          <w:pgSz w:w="9640" w:h="13040"/>
          <w:pgMar w:header="0" w:footer="0" w:top="1200" w:bottom="280" w:left="1340" w:right="1340"/>
        </w:sectPr>
      </w:pPr>
    </w:p>
    <w:p>
      <w:pPr>
        <w:pStyle w:val="BodyText"/>
        <w:spacing w:before="4"/>
        <w:rPr>
          <w:rFonts w:ascii="Times New Roman"/>
          <w:sz w:val="17"/>
        </w:rPr>
      </w:pPr>
    </w:p>
    <w:p>
      <w:pPr>
        <w:spacing w:after="0"/>
        <w:rPr>
          <w:rFonts w:ascii="Times New Roman"/>
          <w:sz w:val="17"/>
        </w:rPr>
        <w:sectPr>
          <w:headerReference w:type="even" r:id="rId1337"/>
          <w:footerReference w:type="even" r:id="rId1338"/>
          <w:pgSz w:w="9640" w:h="13040"/>
          <w:pgMar w:header="0" w:footer="0" w:top="1200" w:bottom="280" w:left="1340" w:right="1340"/>
        </w:sectPr>
      </w:pPr>
    </w:p>
    <w:p>
      <w:pPr>
        <w:pStyle w:val="BodyText"/>
        <w:rPr>
          <w:rFonts w:ascii="Times New Roman"/>
          <w:sz w:val="20"/>
        </w:rPr>
      </w:pPr>
      <w:r>
        <w:rPr/>
        <w:pict>
          <v:group style="position:absolute;margin-left:1pt;margin-top:.999995pt;width:481.9pt;height:652.15pt;mso-position-horizontal-relative:page;mso-position-vertical-relative:page;z-index:-571024" coordorigin="20,20" coordsize="9638,13043">
            <v:shape style="position:absolute;left:20;top:20;width:9638;height:13043" type="#_x0000_t75" stroked="false">
              <v:imagedata r:id="rId1341" o:title=""/>
            </v:shape>
            <v:shape style="position:absolute;left:5420;top:20;width:827;height:282" type="#_x0000_t75" stroked="false">
              <v:imagedata r:id="rId1342" o:title=""/>
            </v:shape>
            <v:shape style="position:absolute;left:4872;top:20;width:731;height:282" type="#_x0000_t75" stroked="false">
              <v:imagedata r:id="rId1343" o:title=""/>
            </v:shape>
            <v:shape style="position:absolute;left:3643;top:20;width:1412;height:282" type="#_x0000_t75" stroked="false">
              <v:imagedata r:id="rId1344" o:title=""/>
            </v:shape>
            <v:shape style="position:absolute;left:3094;top:20;width:731;height:282" type="#_x0000_t75" stroked="false">
              <v:imagedata r:id="rId1345" o:title=""/>
            </v:shape>
            <v:shape style="position:absolute;left:1865;top:20;width:1412;height:282" type="#_x0000_t75" stroked="false">
              <v:imagedata r:id="rId1346" o:title=""/>
            </v:shape>
            <v:shape style="position:absolute;left:1317;top:20;width:731;height:282" type="#_x0000_t75" stroked="false">
              <v:imagedata r:id="rId1347" o:title=""/>
            </v:shape>
            <v:shape style="position:absolute;left:87;top:20;width:1413;height:282" type="#_x0000_t75" stroked="false">
              <v:imagedata r:id="rId1346" o:title=""/>
            </v:shape>
            <v:shape style="position:absolute;left:20;top:20;width:250;height:282" type="#_x0000_t75" stroked="false">
              <v:imagedata r:id="rId1348" o:title=""/>
            </v:shape>
            <v:shape style="position:absolute;left:6135;top:302;width:111;height:172" type="#_x0000_t75" stroked="false">
              <v:imagedata r:id="rId1349" o:title=""/>
            </v:shape>
            <v:shape style="position:absolute;left:6126;top:922;width:120;height:185" type="#_x0000_t75" stroked="false">
              <v:imagedata r:id="rId1350" o:title=""/>
            </v:shape>
            <v:shape style="position:absolute;left:5869;top:302;width:378;height:806" type="#_x0000_t75" stroked="false">
              <v:imagedata r:id="rId1351" o:title=""/>
            </v:shape>
            <v:shape style="position:absolute;left:5612;top:712;width:514;height:396" type="#_x0000_t75" stroked="false">
              <v:imagedata r:id="rId1352" o:title=""/>
            </v:shape>
            <v:shape style="position:absolute;left:6126;top:1108;width:120;height:185" type="#_x0000_t75" stroked="false">
              <v:imagedata r:id="rId1353" o:title=""/>
            </v:shape>
            <v:shape style="position:absolute;left:5761;top:1108;width:486;height:563" type="#_x0000_t75" stroked="false">
              <v:imagedata r:id="rId1354" o:title=""/>
            </v:shape>
            <v:shape style="position:absolute;left:5247;top:1108;width:880;height:563" type="#_x0000_t75" stroked="false">
              <v:imagedata r:id="rId1355" o:title=""/>
            </v:shape>
            <v:shape style="position:absolute;left:5603;top:302;width:532;height:410" type="#_x0000_t75" stroked="false">
              <v:imagedata r:id="rId1356" o:title=""/>
            </v:shape>
            <v:shape style="position:absolute;left:4615;top:302;width:1254;height:806" type="#_x0000_t75" stroked="false">
              <v:imagedata r:id="rId1357" o:title=""/>
            </v:shape>
            <v:shape style="position:absolute;left:4358;top:302;width:514;height:396" type="#_x0000_t75" stroked="false">
              <v:imagedata r:id="rId1358" o:title=""/>
            </v:shape>
            <v:shape style="position:absolute;left:4881;top:1108;width:731;height:563" type="#_x0000_t75" stroked="false">
              <v:imagedata r:id="rId1359" o:title=""/>
            </v:shape>
            <v:shape style="position:absolute;left:4349;top:698;width:532;height:410" type="#_x0000_t75" stroked="false">
              <v:imagedata r:id="rId1360" o:title=""/>
            </v:shape>
            <v:shape style="position:absolute;left:4091;top:302;width:523;height:806" type="#_x0000_t75" stroked="false">
              <v:imagedata r:id="rId1361" o:title=""/>
            </v:shape>
            <v:shape style="position:absolute;left:3834;top:712;width:514;height:396" type="#_x0000_t75" stroked="false">
              <v:imagedata r:id="rId1362" o:title=""/>
            </v:shape>
            <v:shape style="position:absolute;left:4348;top:1108;width:898;height:563" type="#_x0000_t75" stroked="false">
              <v:imagedata r:id="rId1363" o:title=""/>
            </v:shape>
            <v:shape style="position:absolute;left:3983;top:1108;width:731;height:563" type="#_x0000_t75" stroked="false">
              <v:imagedata r:id="rId1364" o:title=""/>
            </v:shape>
            <v:shape style="position:absolute;left:3469;top:1108;width:880;height:563" type="#_x0000_t75" stroked="false">
              <v:imagedata r:id="rId1365" o:title=""/>
            </v:shape>
            <v:shape style="position:absolute;left:3825;top:302;width:532;height:410" type="#_x0000_t75" stroked="false">
              <v:imagedata r:id="rId1366" o:title=""/>
            </v:shape>
            <v:shape style="position:absolute;left:2837;top:302;width:1254;height:806" type="#_x0000_t75" stroked="false">
              <v:imagedata r:id="rId1367" o:title=""/>
            </v:shape>
            <v:shape style="position:absolute;left:2580;top:302;width:514;height:396" type="#_x0000_t75" stroked="false">
              <v:imagedata r:id="rId1368" o:title=""/>
            </v:shape>
            <v:shape style="position:absolute;left:3103;top:1108;width:731;height:563" type="#_x0000_t75" stroked="false">
              <v:imagedata r:id="rId1369" o:title=""/>
            </v:shape>
            <v:shape style="position:absolute;left:2571;top:698;width:532;height:410" type="#_x0000_t75" stroked="false">
              <v:imagedata r:id="rId1370" o:title=""/>
            </v:shape>
            <v:shape style="position:absolute;left:2314;top:302;width:523;height:806" type="#_x0000_t75" stroked="false">
              <v:imagedata r:id="rId1371" o:title=""/>
            </v:shape>
            <v:shape style="position:absolute;left:2057;top:712;width:514;height:396" type="#_x0000_t75" stroked="false">
              <v:imagedata r:id="rId1372" o:title=""/>
            </v:shape>
            <v:shape style="position:absolute;left:2571;top:1108;width:898;height:563" type="#_x0000_t75" stroked="false">
              <v:imagedata r:id="rId1373" o:title=""/>
            </v:shape>
            <v:shape style="position:absolute;left:2205;top:1108;width:731;height:563" type="#_x0000_t75" stroked="false">
              <v:imagedata r:id="rId1374" o:title=""/>
            </v:shape>
            <v:shape style="position:absolute;left:1691;top:1108;width:880;height:563" type="#_x0000_t75" stroked="false">
              <v:imagedata r:id="rId1375" o:title=""/>
            </v:shape>
            <v:shape style="position:absolute;left:2048;top:302;width:532;height:410" type="#_x0000_t75" stroked="false">
              <v:imagedata r:id="rId1376" o:title=""/>
            </v:shape>
            <v:shape style="position:absolute;left:1059;top:302;width:1254;height:806" type="#_x0000_t75" stroked="false">
              <v:imagedata r:id="rId1377" o:title=""/>
            </v:shape>
            <v:shape style="position:absolute;left:802;top:302;width:514;height:396" type="#_x0000_t75" stroked="false">
              <v:imagedata r:id="rId1378" o:title=""/>
            </v:shape>
            <v:shape style="position:absolute;left:1326;top:1108;width:731;height:563" type="#_x0000_t75" stroked="false">
              <v:imagedata r:id="rId1379" o:title=""/>
            </v:shape>
            <v:shape style="position:absolute;left:793;top:698;width:532;height:410" type="#_x0000_t75" stroked="false">
              <v:imagedata r:id="rId1380" o:title=""/>
            </v:shape>
            <v:shape style="position:absolute;left:536;top:302;width:523;height:806" type="#_x0000_t75" stroked="false">
              <v:imagedata r:id="rId1381" o:title=""/>
            </v:shape>
            <v:shape style="position:absolute;left:279;top:712;width:514;height:396" type="#_x0000_t75" stroked="false">
              <v:imagedata r:id="rId1382" o:title=""/>
            </v:shape>
            <v:shape style="position:absolute;left:793;top:1108;width:898;height:563" type="#_x0000_t75" stroked="false">
              <v:imagedata r:id="rId1383" o:title=""/>
            </v:shape>
            <v:shape style="position:absolute;left:428;top:1108;width:731;height:563" type="#_x0000_t75" stroked="false">
              <v:imagedata r:id="rId1384" o:title=""/>
            </v:shape>
            <v:shape style="position:absolute;left:20;top:1108;width:773;height:563" type="#_x0000_t75" stroked="false">
              <v:imagedata r:id="rId1385" o:title=""/>
            </v:shape>
            <v:shape style="position:absolute;left:270;top:302;width:532;height:410" type="#_x0000_t75" stroked="false">
              <v:imagedata r:id="rId1386" o:title=""/>
            </v:shape>
            <v:shape style="position:absolute;left:20;top:302;width:516;height:806" type="#_x0000_t75" stroked="false">
              <v:imagedata r:id="rId1387" o:title=""/>
            </v:shape>
            <v:shape style="position:absolute;left:20;top:1108;width:259;height:399" type="#_x0000_t75" stroked="false">
              <v:imagedata r:id="rId1388" o:title=""/>
            </v:shape>
            <v:shape style="position:absolute;left:6135;top:2868;width:111;height:172" type="#_x0000_t75" stroked="false">
              <v:imagedata r:id="rId1389" o:title=""/>
            </v:shape>
            <v:shape style="position:absolute;left:5503;top:1671;width:743;height:806" type="#_x0000_t75" stroked="false">
              <v:imagedata r:id="rId1390" o:title=""/>
            </v:shape>
            <v:shape style="position:absolute;left:5246;top:1671;width:514;height:396" type="#_x0000_t75" stroked="false">
              <v:imagedata r:id="rId1391" o:title=""/>
            </v:shape>
            <v:shape style="position:absolute;left:5770;top:2477;width:477;height:563" type="#_x0000_t75" stroked="false">
              <v:imagedata r:id="rId1392" o:title=""/>
            </v:shape>
            <v:shape style="position:absolute;left:5237;top:2067;width:532;height:410" type="#_x0000_t75" stroked="false">
              <v:imagedata r:id="rId1393" o:title=""/>
            </v:shape>
            <v:shape style="position:absolute;left:4980;top:1671;width:523;height:806" type="#_x0000_t75" stroked="false">
              <v:imagedata r:id="rId1394" o:title=""/>
            </v:shape>
            <v:shape style="position:absolute;left:4723;top:2081;width:514;height:396" type="#_x0000_t75" stroked="false">
              <v:imagedata r:id="rId1395" o:title=""/>
            </v:shape>
            <v:shape style="position:absolute;left:5237;top:2477;width:898;height:563" type="#_x0000_t75" stroked="false">
              <v:imagedata r:id="rId1396" o:title=""/>
            </v:shape>
            <v:shape style="position:absolute;left:4872;top:2477;width:731;height:563" type="#_x0000_t75" stroked="false">
              <v:imagedata r:id="rId1397" o:title=""/>
            </v:shape>
            <v:shape style="position:absolute;left:4358;top:2477;width:880;height:563" type="#_x0000_t75" stroked="false">
              <v:imagedata r:id="rId1398" o:title=""/>
            </v:shape>
            <v:shape style="position:absolute;left:4714;top:1671;width:532;height:410" type="#_x0000_t75" stroked="false">
              <v:imagedata r:id="rId1399" o:title=""/>
            </v:shape>
            <v:shape style="position:absolute;left:3726;top:1671;width:1254;height:806" type="#_x0000_t75" stroked="false">
              <v:imagedata r:id="rId1400" o:title=""/>
            </v:shape>
            <v:shape style="position:absolute;left:3469;top:1671;width:514;height:396" type="#_x0000_t75" stroked="false">
              <v:imagedata r:id="rId1401" o:title=""/>
            </v:shape>
            <v:shape style="position:absolute;left:3992;top:2477;width:731;height:563" type="#_x0000_t75" stroked="false">
              <v:imagedata r:id="rId1402" o:title=""/>
            </v:shape>
            <v:shape style="position:absolute;left:3460;top:2067;width:532;height:410" type="#_x0000_t75" stroked="false">
              <v:imagedata r:id="rId1403" o:title=""/>
            </v:shape>
            <v:shape style="position:absolute;left:3203;top:1671;width:523;height:806" type="#_x0000_t75" stroked="false">
              <v:imagedata r:id="rId1404" o:title=""/>
            </v:shape>
            <v:shape style="position:absolute;left:2945;top:2081;width:514;height:396" type="#_x0000_t75" stroked="false">
              <v:imagedata r:id="rId1405" o:title=""/>
            </v:shape>
            <v:shape style="position:absolute;left:3460;top:2477;width:898;height:563" type="#_x0000_t75" stroked="false">
              <v:imagedata r:id="rId1406" o:title=""/>
            </v:shape>
            <v:shape style="position:absolute;left:3094;top:2477;width:731;height:563" type="#_x0000_t75" stroked="false">
              <v:imagedata r:id="rId1407" o:title=""/>
            </v:shape>
            <v:shape style="position:absolute;left:2580;top:2477;width:880;height:563" type="#_x0000_t75" stroked="false">
              <v:imagedata r:id="rId1408" o:title=""/>
            </v:shape>
            <v:shape style="position:absolute;left:2936;top:1671;width:532;height:410" type="#_x0000_t75" stroked="false">
              <v:imagedata r:id="rId1409" o:title=""/>
            </v:shape>
            <v:shape style="position:absolute;left:1948;top:1671;width:1254;height:806" type="#_x0000_t75" stroked="false">
              <v:imagedata r:id="rId1410" o:title=""/>
            </v:shape>
            <v:shape style="position:absolute;left:1691;top:1671;width:514;height:396" type="#_x0000_t75" stroked="false">
              <v:imagedata r:id="rId1411" o:title=""/>
            </v:shape>
            <v:shape style="position:absolute;left:2214;top:2477;width:731;height:563" type="#_x0000_t75" stroked="false">
              <v:imagedata r:id="rId1412" o:title=""/>
            </v:shape>
            <v:shape style="position:absolute;left:1682;top:2067;width:532;height:410" type="#_x0000_t75" stroked="false">
              <v:imagedata r:id="rId1413" o:title=""/>
            </v:shape>
            <v:shape style="position:absolute;left:1425;top:1671;width:523;height:806" type="#_x0000_t75" stroked="false">
              <v:imagedata r:id="rId1414" o:title=""/>
            </v:shape>
            <v:shape style="position:absolute;left:1168;top:2081;width:514;height:396" type="#_x0000_t75" stroked="false">
              <v:imagedata r:id="rId1415" o:title=""/>
            </v:shape>
            <v:shape style="position:absolute;left:1682;top:2477;width:898;height:563" type="#_x0000_t75" stroked="false">
              <v:imagedata r:id="rId1416" o:title=""/>
            </v:shape>
            <v:shape style="position:absolute;left:1317;top:2477;width:731;height:563" type="#_x0000_t75" stroked="false">
              <v:imagedata r:id="rId1417" o:title=""/>
            </v:shape>
            <v:shape style="position:absolute;left:802;top:2477;width:880;height:563" type="#_x0000_t75" stroked="false">
              <v:imagedata r:id="rId1418" o:title=""/>
            </v:shape>
            <v:shape style="position:absolute;left:1159;top:1671;width:532;height:410" type="#_x0000_t75" stroked="false">
              <v:imagedata r:id="rId1419" o:title=""/>
            </v:shape>
            <v:shape style="position:absolute;left:171;top:1671;width:1254;height:806" type="#_x0000_t75" stroked="false">
              <v:imagedata r:id="rId1420" o:title=""/>
            </v:shape>
            <v:shape style="position:absolute;left:20;top:1671;width:408;height:396" type="#_x0000_t75" stroked="false">
              <v:imagedata r:id="rId1421" o:title=""/>
            </v:shape>
            <v:shape style="position:absolute;left:437;top:2477;width:731;height:563" type="#_x0000_t75" stroked="false">
              <v:imagedata r:id="rId1422" o:title=""/>
            </v:shape>
            <v:shape style="position:absolute;left:20;top:2067;width:417;height:410" type="#_x0000_t75" stroked="false">
              <v:imagedata r:id="rId1423" o:title=""/>
            </v:shape>
            <v:shape style="position:absolute;left:20;top:1835;width:151;height:464" type="#_x0000_t75" stroked="false">
              <v:imagedata r:id="rId1424" o:title=""/>
            </v:shape>
            <v:shape style="position:absolute;left:20;top:2477;width:782;height:563" type="#_x0000_t75" stroked="false">
              <v:imagedata r:id="rId1425" o:title=""/>
            </v:shape>
            <v:shape style="position:absolute;left:20;top:2655;width:250;height:385" type="#_x0000_t75" stroked="false">
              <v:imagedata r:id="rId1426" o:title=""/>
            </v:shape>
            <v:shape style="position:absolute;left:6135;top:3040;width:111;height:172" type="#_x0000_t75" stroked="false">
              <v:imagedata r:id="rId1427" o:title=""/>
            </v:shape>
            <v:shape style="position:absolute;left:6126;top:3661;width:120;height:185" type="#_x0000_t75" stroked="false">
              <v:imagedata r:id="rId1428" o:title=""/>
            </v:shape>
            <v:shape style="position:absolute;left:5869;top:3040;width:378;height:806" type="#_x0000_t75" stroked="false">
              <v:imagedata r:id="rId1429" o:title=""/>
            </v:shape>
            <v:shape style="position:absolute;left:5612;top:3450;width:514;height:396" type="#_x0000_t75" stroked="false">
              <v:imagedata r:id="rId1430" o:title=""/>
            </v:shape>
            <v:shape style="position:absolute;left:6126;top:3846;width:120;height:186" type="#_x0000_t75" stroked="false">
              <v:imagedata r:id="rId1431" o:title=""/>
            </v:shape>
            <v:shape style="position:absolute;left:5761;top:3846;width:486;height:563" type="#_x0000_t75" stroked="false">
              <v:imagedata r:id="rId1432" o:title=""/>
            </v:shape>
            <v:shape style="position:absolute;left:5247;top:3846;width:880;height:563" type="#_x0000_t75" stroked="false">
              <v:imagedata r:id="rId1433" o:title=""/>
            </v:shape>
            <v:shape style="position:absolute;left:5603;top:3040;width:532;height:410" type="#_x0000_t75" stroked="false">
              <v:imagedata r:id="rId1434" o:title=""/>
            </v:shape>
            <v:shape style="position:absolute;left:4615;top:3040;width:1254;height:806" type="#_x0000_t75" stroked="false">
              <v:imagedata r:id="rId1435" o:title=""/>
            </v:shape>
            <v:shape style="position:absolute;left:4358;top:3040;width:514;height:396" type="#_x0000_t75" stroked="false">
              <v:imagedata r:id="rId1436" o:title=""/>
            </v:shape>
            <v:shape style="position:absolute;left:4881;top:3846;width:731;height:563" type="#_x0000_t75" stroked="false">
              <v:imagedata r:id="rId1437" o:title=""/>
            </v:shape>
            <v:shape style="position:absolute;left:4349;top:3436;width:532;height:410" type="#_x0000_t75" stroked="false">
              <v:imagedata r:id="rId1438" o:title=""/>
            </v:shape>
            <v:shape style="position:absolute;left:4091;top:3040;width:523;height:806" type="#_x0000_t75" stroked="false">
              <v:imagedata r:id="rId1439" o:title=""/>
            </v:shape>
            <v:shape style="position:absolute;left:3834;top:3450;width:514;height:396" type="#_x0000_t75" stroked="false">
              <v:imagedata r:id="rId1440" o:title=""/>
            </v:shape>
            <v:shape style="position:absolute;left:4348;top:3846;width:898;height:563" type="#_x0000_t75" stroked="false">
              <v:imagedata r:id="rId1441" o:title=""/>
            </v:shape>
            <v:shape style="position:absolute;left:3983;top:3846;width:731;height:563" type="#_x0000_t75" stroked="false">
              <v:imagedata r:id="rId1442" o:title=""/>
            </v:shape>
            <v:shape style="position:absolute;left:3469;top:3846;width:880;height:563" type="#_x0000_t75" stroked="false">
              <v:imagedata r:id="rId1443" o:title=""/>
            </v:shape>
            <v:shape style="position:absolute;left:3825;top:3040;width:532;height:410" type="#_x0000_t75" stroked="false">
              <v:imagedata r:id="rId1444" o:title=""/>
            </v:shape>
            <v:shape style="position:absolute;left:2837;top:3040;width:1254;height:806" type="#_x0000_t75" stroked="false">
              <v:imagedata r:id="rId1445" o:title=""/>
            </v:shape>
            <v:shape style="position:absolute;left:2580;top:3040;width:514;height:396" type="#_x0000_t75" stroked="false">
              <v:imagedata r:id="rId1446" o:title=""/>
            </v:shape>
            <v:shape style="position:absolute;left:3103;top:3846;width:731;height:563" type="#_x0000_t75" stroked="false">
              <v:imagedata r:id="rId1447" o:title=""/>
            </v:shape>
            <v:shape style="position:absolute;left:2571;top:3436;width:532;height:410" type="#_x0000_t75" stroked="false">
              <v:imagedata r:id="rId1448" o:title=""/>
            </v:shape>
            <v:shape style="position:absolute;left:2314;top:3040;width:523;height:806" type="#_x0000_t75" stroked="false">
              <v:imagedata r:id="rId1449" o:title=""/>
            </v:shape>
            <v:shape style="position:absolute;left:2057;top:3450;width:514;height:396" type="#_x0000_t75" stroked="false">
              <v:imagedata r:id="rId1450" o:title=""/>
            </v:shape>
            <v:shape style="position:absolute;left:2571;top:3846;width:898;height:563" type="#_x0000_t75" stroked="false">
              <v:imagedata r:id="rId1451" o:title=""/>
            </v:shape>
            <v:shape style="position:absolute;left:2205;top:3846;width:731;height:563" type="#_x0000_t75" stroked="false">
              <v:imagedata r:id="rId1452" o:title=""/>
            </v:shape>
            <v:shape style="position:absolute;left:1691;top:3846;width:880;height:563" type="#_x0000_t75" stroked="false">
              <v:imagedata r:id="rId1453" o:title=""/>
            </v:shape>
            <v:shape style="position:absolute;left:2048;top:3040;width:532;height:410" type="#_x0000_t75" stroked="false">
              <v:imagedata r:id="rId1454" o:title=""/>
            </v:shape>
            <v:shape style="position:absolute;left:1059;top:3040;width:1254;height:806" type="#_x0000_t75" stroked="false">
              <v:imagedata r:id="rId1455" o:title=""/>
            </v:shape>
            <v:shape style="position:absolute;left:802;top:3040;width:514;height:396" type="#_x0000_t75" stroked="false">
              <v:imagedata r:id="rId1456" o:title=""/>
            </v:shape>
            <v:shape style="position:absolute;left:1326;top:3846;width:731;height:563" type="#_x0000_t75" stroked="false">
              <v:imagedata r:id="rId1457" o:title=""/>
            </v:shape>
            <v:shape style="position:absolute;left:793;top:3436;width:532;height:410" type="#_x0000_t75" stroked="false">
              <v:imagedata r:id="rId1458" o:title=""/>
            </v:shape>
            <v:shape style="position:absolute;left:536;top:3040;width:523;height:806" type="#_x0000_t75" stroked="false">
              <v:imagedata r:id="rId1459" o:title=""/>
            </v:shape>
            <v:shape style="position:absolute;left:279;top:3450;width:514;height:396" type="#_x0000_t75" stroked="false">
              <v:imagedata r:id="rId1460" o:title=""/>
            </v:shape>
            <v:shape style="position:absolute;left:793;top:3846;width:898;height:563" type="#_x0000_t75" stroked="false">
              <v:imagedata r:id="rId1461" o:title=""/>
            </v:shape>
            <v:shape style="position:absolute;left:428;top:3846;width:731;height:563" type="#_x0000_t75" stroked="false">
              <v:imagedata r:id="rId1462" o:title=""/>
            </v:shape>
            <v:shape style="position:absolute;left:20;top:3846;width:773;height:563" type="#_x0000_t75" stroked="false">
              <v:imagedata r:id="rId1463" o:title=""/>
            </v:shape>
            <v:shape style="position:absolute;left:270;top:3040;width:532;height:410" type="#_x0000_t75" stroked="false">
              <v:imagedata r:id="rId1464" o:title=""/>
            </v:shape>
            <v:shape style="position:absolute;left:20;top:3040;width:516;height:806" type="#_x0000_t75" stroked="false">
              <v:imagedata r:id="rId1465" o:title=""/>
            </v:shape>
            <v:shape style="position:absolute;left:20;top:3846;width:259;height:399" type="#_x0000_t75" stroked="false">
              <v:imagedata r:id="rId1466" o:title=""/>
            </v:shape>
            <v:shape style="position:absolute;left:6135;top:5607;width:111;height:172" type="#_x0000_t75" stroked="false">
              <v:imagedata r:id="rId1467" o:title=""/>
            </v:shape>
            <v:shape style="position:absolute;left:5503;top:4409;width:743;height:806" type="#_x0000_t75" stroked="false">
              <v:imagedata r:id="rId1468" o:title=""/>
            </v:shape>
            <v:shape style="position:absolute;left:5246;top:4409;width:514;height:396" type="#_x0000_t75" stroked="false">
              <v:imagedata r:id="rId1469" o:title=""/>
            </v:shape>
            <v:shape style="position:absolute;left:5770;top:5215;width:477;height:563" type="#_x0000_t75" stroked="false">
              <v:imagedata r:id="rId1470" o:title=""/>
            </v:shape>
            <v:shape style="position:absolute;left:5237;top:4805;width:532;height:410" type="#_x0000_t75" stroked="false">
              <v:imagedata r:id="rId1471" o:title=""/>
            </v:shape>
            <v:shape style="position:absolute;left:4980;top:4409;width:523;height:806" type="#_x0000_t75" stroked="false">
              <v:imagedata r:id="rId1472" o:title=""/>
            </v:shape>
            <v:shape style="position:absolute;left:4723;top:4819;width:514;height:396" type="#_x0000_t75" stroked="false">
              <v:imagedata r:id="rId1473" o:title=""/>
            </v:shape>
            <v:shape style="position:absolute;left:5237;top:5215;width:898;height:563" type="#_x0000_t75" stroked="false">
              <v:imagedata r:id="rId1474" o:title=""/>
            </v:shape>
            <v:shape style="position:absolute;left:4872;top:5215;width:731;height:563" type="#_x0000_t75" stroked="false">
              <v:imagedata r:id="rId1475" o:title=""/>
            </v:shape>
            <v:shape style="position:absolute;left:4358;top:5215;width:880;height:563" type="#_x0000_t75" stroked="false">
              <v:imagedata r:id="rId1476" o:title=""/>
            </v:shape>
            <v:shape style="position:absolute;left:4714;top:4409;width:532;height:410" type="#_x0000_t75" stroked="false">
              <v:imagedata r:id="rId1477" o:title=""/>
            </v:shape>
            <v:shape style="position:absolute;left:3726;top:4409;width:1254;height:806" type="#_x0000_t75" stroked="false">
              <v:imagedata r:id="rId1478" o:title=""/>
            </v:shape>
            <v:shape style="position:absolute;left:3469;top:4409;width:514;height:396" type="#_x0000_t75" stroked="false">
              <v:imagedata r:id="rId1479" o:title=""/>
            </v:shape>
            <v:shape style="position:absolute;left:3992;top:5215;width:731;height:563" type="#_x0000_t75" stroked="false">
              <v:imagedata r:id="rId1480" o:title=""/>
            </v:shape>
            <v:shape style="position:absolute;left:3460;top:4805;width:532;height:410" type="#_x0000_t75" stroked="false">
              <v:imagedata r:id="rId1481" o:title=""/>
            </v:shape>
            <v:shape style="position:absolute;left:3203;top:4409;width:523;height:806" type="#_x0000_t75" stroked="false">
              <v:imagedata r:id="rId1482" o:title=""/>
            </v:shape>
            <v:shape style="position:absolute;left:2945;top:4819;width:514;height:396" type="#_x0000_t75" stroked="false">
              <v:imagedata r:id="rId1483" o:title=""/>
            </v:shape>
            <v:shape style="position:absolute;left:3460;top:5215;width:898;height:563" type="#_x0000_t75" stroked="false">
              <v:imagedata r:id="rId1484" o:title=""/>
            </v:shape>
            <v:shape style="position:absolute;left:3094;top:5215;width:731;height:563" type="#_x0000_t75" stroked="false">
              <v:imagedata r:id="rId1485" o:title=""/>
            </v:shape>
            <v:shape style="position:absolute;left:2580;top:5215;width:880;height:563" type="#_x0000_t75" stroked="false">
              <v:imagedata r:id="rId1486" o:title=""/>
            </v:shape>
            <v:shape style="position:absolute;left:2936;top:4409;width:532;height:410" type="#_x0000_t75" stroked="false">
              <v:imagedata r:id="rId1487" o:title=""/>
            </v:shape>
            <v:shape style="position:absolute;left:1948;top:4409;width:1254;height:806" type="#_x0000_t75" stroked="false">
              <v:imagedata r:id="rId1488" o:title=""/>
            </v:shape>
            <v:shape style="position:absolute;left:1691;top:4409;width:514;height:396" type="#_x0000_t75" stroked="false">
              <v:imagedata r:id="rId1489" o:title=""/>
            </v:shape>
            <v:shape style="position:absolute;left:2214;top:5215;width:731;height:563" type="#_x0000_t75" stroked="false">
              <v:imagedata r:id="rId1490" o:title=""/>
            </v:shape>
            <v:shape style="position:absolute;left:1682;top:4805;width:532;height:410" type="#_x0000_t75" stroked="false">
              <v:imagedata r:id="rId1491" o:title=""/>
            </v:shape>
            <v:shape style="position:absolute;left:1425;top:4409;width:523;height:806" type="#_x0000_t75" stroked="false">
              <v:imagedata r:id="rId1492" o:title=""/>
            </v:shape>
            <v:shape style="position:absolute;left:1168;top:4819;width:514;height:396" type="#_x0000_t75" stroked="false">
              <v:imagedata r:id="rId1493" o:title=""/>
            </v:shape>
            <v:shape style="position:absolute;left:1682;top:5215;width:898;height:563" type="#_x0000_t75" stroked="false">
              <v:imagedata r:id="rId1494" o:title=""/>
            </v:shape>
            <v:shape style="position:absolute;left:1317;top:5215;width:731;height:563" type="#_x0000_t75" stroked="false">
              <v:imagedata r:id="rId1495" o:title=""/>
            </v:shape>
            <v:shape style="position:absolute;left:802;top:5215;width:880;height:563" type="#_x0000_t75" stroked="false">
              <v:imagedata r:id="rId1496" o:title=""/>
            </v:shape>
            <v:shape style="position:absolute;left:1159;top:4409;width:532;height:410" type="#_x0000_t75" stroked="false">
              <v:imagedata r:id="rId146" o:title=""/>
            </v:shape>
            <v:shape style="position:absolute;left:171;top:4409;width:1254;height:806" type="#_x0000_t75" stroked="false">
              <v:imagedata r:id="rId1497" o:title=""/>
            </v:shape>
            <v:shape style="position:absolute;left:20;top:4409;width:408;height:396" type="#_x0000_t75" stroked="false">
              <v:imagedata r:id="rId1498" o:title=""/>
            </v:shape>
            <v:shape style="position:absolute;left:437;top:5215;width:731;height:563" type="#_x0000_t75" stroked="false">
              <v:imagedata r:id="rId1499" o:title=""/>
            </v:shape>
            <v:shape style="position:absolute;left:20;top:4805;width:417;height:410" type="#_x0000_t75" stroked="false">
              <v:imagedata r:id="rId1500" o:title=""/>
            </v:shape>
            <v:shape style="position:absolute;left:20;top:4573;width:151;height:464" type="#_x0000_t75" stroked="false">
              <v:imagedata r:id="rId1501" o:title=""/>
            </v:shape>
            <v:shape style="position:absolute;left:20;top:5215;width:782;height:563" type="#_x0000_t75" stroked="false">
              <v:imagedata r:id="rId1502" o:title=""/>
            </v:shape>
            <v:shape style="position:absolute;left:20;top:5393;width:250;height:385" type="#_x0000_t75" stroked="false">
              <v:imagedata r:id="rId1503" o:title=""/>
            </v:shape>
            <v:shape style="position:absolute;left:6135;top:5778;width:111;height:172" type="#_x0000_t75" stroked="false">
              <v:imagedata r:id="rId1504" o:title=""/>
            </v:shape>
            <v:shape style="position:absolute;left:6126;top:6399;width:120;height:186" type="#_x0000_t75" stroked="false">
              <v:imagedata r:id="rId1505" o:title=""/>
            </v:shape>
            <v:shape style="position:absolute;left:5869;top:5778;width:378;height:806" type="#_x0000_t75" stroked="false">
              <v:imagedata r:id="rId1506" o:title=""/>
            </v:shape>
            <v:shape style="position:absolute;left:5612;top:6188;width:514;height:396" type="#_x0000_t75" stroked="false">
              <v:imagedata r:id="rId1507" o:title=""/>
            </v:shape>
            <v:shape style="position:absolute;left:6126;top:6584;width:120;height:185" type="#_x0000_t75" stroked="false">
              <v:imagedata r:id="rId1508" o:title=""/>
            </v:shape>
            <v:shape style="position:absolute;left:5761;top:6584;width:486;height:563" type="#_x0000_t75" stroked="false">
              <v:imagedata r:id="rId1509" o:title=""/>
            </v:shape>
            <v:shape style="position:absolute;left:5247;top:6584;width:880;height:563" type="#_x0000_t75" stroked="false">
              <v:imagedata r:id="rId1510" o:title=""/>
            </v:shape>
            <v:shape style="position:absolute;left:5603;top:5778;width:532;height:410" type="#_x0000_t75" stroked="false">
              <v:imagedata r:id="rId156" o:title=""/>
            </v:shape>
            <v:shape style="position:absolute;left:4615;top:5778;width:1254;height:806" type="#_x0000_t75" stroked="false">
              <v:imagedata r:id="rId1511" o:title=""/>
            </v:shape>
            <v:shape style="position:absolute;left:4358;top:5778;width:514;height:396" type="#_x0000_t75" stroked="false">
              <v:imagedata r:id="rId1512" o:title=""/>
            </v:shape>
            <v:shape style="position:absolute;left:4881;top:6584;width:731;height:563" type="#_x0000_t75" stroked="false">
              <v:imagedata r:id="rId1513" o:title=""/>
            </v:shape>
            <v:shape style="position:absolute;left:4349;top:6174;width:532;height:410" type="#_x0000_t75" stroked="false">
              <v:imagedata r:id="rId1514" o:title=""/>
            </v:shape>
            <v:shape style="position:absolute;left:4091;top:5778;width:523;height:806" type="#_x0000_t75" stroked="false">
              <v:imagedata r:id="rId1515" o:title=""/>
            </v:shape>
            <v:shape style="position:absolute;left:3834;top:6188;width:514;height:396" type="#_x0000_t75" stroked="false">
              <v:imagedata r:id="rId1516" o:title=""/>
            </v:shape>
            <v:shape style="position:absolute;left:4348;top:6584;width:898;height:563" type="#_x0000_t75" stroked="false">
              <v:imagedata r:id="rId1517" o:title=""/>
            </v:shape>
            <v:shape style="position:absolute;left:3983;top:6584;width:731;height:563" type="#_x0000_t75" stroked="false">
              <v:imagedata r:id="rId1518" o:title=""/>
            </v:shape>
            <v:shape style="position:absolute;left:3469;top:6584;width:880;height:563" type="#_x0000_t75" stroked="false">
              <v:imagedata r:id="rId1519" o:title=""/>
            </v:shape>
            <v:shape style="position:absolute;left:3825;top:5778;width:532;height:410" type="#_x0000_t75" stroked="false">
              <v:imagedata r:id="rId1520" o:title=""/>
            </v:shape>
            <v:shape style="position:absolute;left:2837;top:5778;width:1254;height:806" type="#_x0000_t75" stroked="false">
              <v:imagedata r:id="rId1521" o:title=""/>
            </v:shape>
            <v:shape style="position:absolute;left:2580;top:5778;width:514;height:396" type="#_x0000_t75" stroked="false">
              <v:imagedata r:id="rId1522" o:title=""/>
            </v:shape>
            <v:shape style="position:absolute;left:3103;top:6584;width:731;height:563" type="#_x0000_t75" stroked="false">
              <v:imagedata r:id="rId1523" o:title=""/>
            </v:shape>
            <v:shape style="position:absolute;left:2571;top:6174;width:532;height:410" type="#_x0000_t75" stroked="false">
              <v:imagedata r:id="rId1524" o:title=""/>
            </v:shape>
            <v:shape style="position:absolute;left:2314;top:5778;width:523;height:806" type="#_x0000_t75" stroked="false">
              <v:imagedata r:id="rId1525" o:title=""/>
            </v:shape>
            <v:shape style="position:absolute;left:2057;top:6188;width:514;height:396" type="#_x0000_t75" stroked="false">
              <v:imagedata r:id="rId1526" o:title=""/>
            </v:shape>
            <v:shape style="position:absolute;left:2571;top:6584;width:898;height:563" type="#_x0000_t75" stroked="false">
              <v:imagedata r:id="rId1527" o:title=""/>
            </v:shape>
            <v:shape style="position:absolute;left:2205;top:6584;width:731;height:563" type="#_x0000_t75" stroked="false">
              <v:imagedata r:id="rId1528" o:title=""/>
            </v:shape>
            <v:shape style="position:absolute;left:1691;top:6584;width:880;height:563" type="#_x0000_t75" stroked="false">
              <v:imagedata r:id="rId1529" o:title=""/>
            </v:shape>
            <v:shape style="position:absolute;left:2048;top:5778;width:532;height:410" type="#_x0000_t75" stroked="false">
              <v:imagedata r:id="rId1530" o:title=""/>
            </v:shape>
            <v:shape style="position:absolute;left:1059;top:5778;width:1254;height:806" type="#_x0000_t75" stroked="false">
              <v:imagedata r:id="rId1531" o:title=""/>
            </v:shape>
            <v:shape style="position:absolute;left:802;top:5778;width:514;height:396" type="#_x0000_t75" stroked="false">
              <v:imagedata r:id="rId1532" o:title=""/>
            </v:shape>
            <v:shape style="position:absolute;left:1326;top:6584;width:731;height:563" type="#_x0000_t75" stroked="false">
              <v:imagedata r:id="rId1533" o:title=""/>
            </v:shape>
            <v:shape style="position:absolute;left:793;top:6174;width:532;height:410" type="#_x0000_t75" stroked="false">
              <v:imagedata r:id="rId1534" o:title=""/>
            </v:shape>
            <v:shape style="position:absolute;left:536;top:5778;width:523;height:806" type="#_x0000_t75" stroked="false">
              <v:imagedata r:id="rId1535" o:title=""/>
            </v:shape>
            <v:shape style="position:absolute;left:279;top:6188;width:514;height:396" type="#_x0000_t75" stroked="false">
              <v:imagedata r:id="rId1536" o:title=""/>
            </v:shape>
            <v:shape style="position:absolute;left:793;top:6584;width:898;height:563" type="#_x0000_t75" stroked="false">
              <v:imagedata r:id="rId1537" o:title=""/>
            </v:shape>
            <v:shape style="position:absolute;left:428;top:6584;width:731;height:563" type="#_x0000_t75" stroked="false">
              <v:imagedata r:id="rId1538" o:title=""/>
            </v:shape>
            <v:shape style="position:absolute;left:20;top:6584;width:773;height:563" type="#_x0000_t75" stroked="false">
              <v:imagedata r:id="rId1539" o:title=""/>
            </v:shape>
            <v:shape style="position:absolute;left:270;top:5778;width:532;height:410" type="#_x0000_t75" stroked="false">
              <v:imagedata r:id="rId1540" o:title=""/>
            </v:shape>
            <v:shape style="position:absolute;left:20;top:5778;width:516;height:806" type="#_x0000_t75" stroked="false">
              <v:imagedata r:id="rId1541" o:title=""/>
            </v:shape>
            <v:shape style="position:absolute;left:20;top:6584;width:259;height:399" type="#_x0000_t75" stroked="false">
              <v:imagedata r:id="rId1542" o:title=""/>
            </v:shape>
            <v:shape style="position:absolute;left:6135;top:8345;width:111;height:172" type="#_x0000_t75" stroked="false">
              <v:imagedata r:id="rId1543" o:title=""/>
            </v:shape>
            <v:shape style="position:absolute;left:5503;top:7147;width:743;height:806" type="#_x0000_t75" stroked="false">
              <v:imagedata r:id="rId1544" o:title=""/>
            </v:shape>
            <v:shape style="position:absolute;left:5246;top:7147;width:514;height:396" type="#_x0000_t75" stroked="false">
              <v:imagedata r:id="rId1545" o:title=""/>
            </v:shape>
            <v:shape style="position:absolute;left:5770;top:7953;width:477;height:563" type="#_x0000_t75" stroked="false">
              <v:imagedata r:id="rId1546" o:title=""/>
            </v:shape>
            <v:shape style="position:absolute;left:5237;top:7543;width:532;height:410" type="#_x0000_t75" stroked="false">
              <v:imagedata r:id="rId1547" o:title=""/>
            </v:shape>
            <v:shape style="position:absolute;left:4980;top:7147;width:523;height:806" type="#_x0000_t75" stroked="false">
              <v:imagedata r:id="rId1548" o:title=""/>
            </v:shape>
            <v:shape style="position:absolute;left:4723;top:7557;width:514;height:396" type="#_x0000_t75" stroked="false">
              <v:imagedata r:id="rId1549" o:title=""/>
            </v:shape>
            <v:shape style="position:absolute;left:5237;top:7953;width:898;height:563" type="#_x0000_t75" stroked="false">
              <v:imagedata r:id="rId1550" o:title=""/>
            </v:shape>
            <v:shape style="position:absolute;left:4872;top:7953;width:731;height:563" type="#_x0000_t75" stroked="false">
              <v:imagedata r:id="rId1551" o:title=""/>
            </v:shape>
            <v:shape style="position:absolute;left:4358;top:7953;width:880;height:563" type="#_x0000_t75" stroked="false">
              <v:imagedata r:id="rId1552" o:title=""/>
            </v:shape>
            <v:shape style="position:absolute;left:4714;top:7147;width:532;height:410" type="#_x0000_t75" stroked="false">
              <v:imagedata r:id="rId1553" o:title=""/>
            </v:shape>
            <v:shape style="position:absolute;left:3726;top:7147;width:1254;height:806" type="#_x0000_t75" stroked="false">
              <v:imagedata r:id="rId1554" o:title=""/>
            </v:shape>
            <v:shape style="position:absolute;left:3469;top:7147;width:514;height:396" type="#_x0000_t75" stroked="false">
              <v:imagedata r:id="rId1555" o:title=""/>
            </v:shape>
            <v:shape style="position:absolute;left:3992;top:7953;width:731;height:563" type="#_x0000_t75" stroked="false">
              <v:imagedata r:id="rId1556" o:title=""/>
            </v:shape>
            <v:shape style="position:absolute;left:3460;top:7543;width:532;height:410" type="#_x0000_t75" stroked="false">
              <v:imagedata r:id="rId1557" o:title=""/>
            </v:shape>
            <v:shape style="position:absolute;left:3203;top:7147;width:523;height:806" type="#_x0000_t75" stroked="false">
              <v:imagedata r:id="rId1558" o:title=""/>
            </v:shape>
            <v:shape style="position:absolute;left:2945;top:7557;width:514;height:396" type="#_x0000_t75" stroked="false">
              <v:imagedata r:id="rId1559" o:title=""/>
            </v:shape>
            <v:shape style="position:absolute;left:3460;top:7953;width:898;height:563" type="#_x0000_t75" stroked="false">
              <v:imagedata r:id="rId1560" o:title=""/>
            </v:shape>
            <v:shape style="position:absolute;left:3094;top:7953;width:731;height:563" type="#_x0000_t75" stroked="false">
              <v:imagedata r:id="rId1561" o:title=""/>
            </v:shape>
            <v:shape style="position:absolute;left:2580;top:7953;width:880;height:563" type="#_x0000_t75" stroked="false">
              <v:imagedata r:id="rId1562" o:title=""/>
            </v:shape>
            <v:shape style="position:absolute;left:2936;top:7147;width:532;height:410" type="#_x0000_t75" stroked="false">
              <v:imagedata r:id="rId1563" o:title=""/>
            </v:shape>
            <v:shape style="position:absolute;left:1948;top:7147;width:1254;height:806" type="#_x0000_t75" stroked="false">
              <v:imagedata r:id="rId1564" o:title=""/>
            </v:shape>
            <v:shape style="position:absolute;left:1691;top:7147;width:514;height:396" type="#_x0000_t75" stroked="false">
              <v:imagedata r:id="rId1565" o:title=""/>
            </v:shape>
            <v:shape style="position:absolute;left:2214;top:7953;width:731;height:563" type="#_x0000_t75" stroked="false">
              <v:imagedata r:id="rId1566" o:title=""/>
            </v:shape>
            <v:shape style="position:absolute;left:1682;top:7543;width:532;height:410" type="#_x0000_t75" stroked="false">
              <v:imagedata r:id="rId1567" o:title=""/>
            </v:shape>
            <v:shape style="position:absolute;left:1425;top:7147;width:523;height:806" type="#_x0000_t75" stroked="false">
              <v:imagedata r:id="rId1568" o:title=""/>
            </v:shape>
            <v:shape style="position:absolute;left:1168;top:7557;width:514;height:396" type="#_x0000_t75" stroked="false">
              <v:imagedata r:id="rId1569" o:title=""/>
            </v:shape>
            <v:shape style="position:absolute;left:1682;top:7953;width:898;height:563" type="#_x0000_t75" stroked="false">
              <v:imagedata r:id="rId1570" o:title=""/>
            </v:shape>
            <v:shape style="position:absolute;left:1317;top:7953;width:731;height:563" type="#_x0000_t75" stroked="false">
              <v:imagedata r:id="rId1571" o:title=""/>
            </v:shape>
            <v:shape style="position:absolute;left:802;top:7953;width:880;height:563" type="#_x0000_t75" stroked="false">
              <v:imagedata r:id="rId1572" o:title=""/>
            </v:shape>
            <v:shape style="position:absolute;left:1159;top:7147;width:532;height:410" type="#_x0000_t75" stroked="false">
              <v:imagedata r:id="rId1573" o:title=""/>
            </v:shape>
            <v:shape style="position:absolute;left:171;top:7147;width:1254;height:806" type="#_x0000_t75" stroked="false">
              <v:imagedata r:id="rId1574" o:title=""/>
            </v:shape>
            <v:shape style="position:absolute;left:20;top:7147;width:408;height:396" type="#_x0000_t75" stroked="false">
              <v:imagedata r:id="rId1575" o:title=""/>
            </v:shape>
            <v:shape style="position:absolute;left:437;top:7953;width:731;height:563" type="#_x0000_t75" stroked="false">
              <v:imagedata r:id="rId1576" o:title=""/>
            </v:shape>
            <v:shape style="position:absolute;left:20;top:7543;width:417;height:410" type="#_x0000_t75" stroked="false">
              <v:imagedata r:id="rId1577" o:title=""/>
            </v:shape>
            <v:shape style="position:absolute;left:20;top:7312;width:151;height:464" type="#_x0000_t75" stroked="false">
              <v:imagedata r:id="rId1578" o:title=""/>
            </v:shape>
            <v:shape style="position:absolute;left:20;top:7953;width:782;height:563" type="#_x0000_t75" stroked="false">
              <v:imagedata r:id="rId1579" o:title=""/>
            </v:shape>
            <v:shape style="position:absolute;left:20;top:8131;width:250;height:385" type="#_x0000_t75" stroked="false">
              <v:imagedata r:id="rId1580" o:title=""/>
            </v:shape>
            <v:shape style="position:absolute;left:6135;top:8516;width:111;height:172" type="#_x0000_t75" stroked="false">
              <v:imagedata r:id="rId1581" o:title=""/>
            </v:shape>
            <v:shape style="position:absolute;left:6126;top:9137;width:120;height:185" type="#_x0000_t75" stroked="false">
              <v:imagedata r:id="rId1582" o:title=""/>
            </v:shape>
            <v:shape style="position:absolute;left:5869;top:8517;width:378;height:806" type="#_x0000_t75" stroked="false">
              <v:imagedata r:id="rId1583" o:title=""/>
            </v:shape>
            <v:shape style="position:absolute;left:5612;top:8926;width:514;height:396" type="#_x0000_t75" stroked="false">
              <v:imagedata r:id="rId1584" o:title=""/>
            </v:shape>
            <v:shape style="position:absolute;left:6126;top:9323;width:120;height:185" type="#_x0000_t75" stroked="false">
              <v:imagedata r:id="rId1585" o:title=""/>
            </v:shape>
            <v:shape style="position:absolute;left:5761;top:9323;width:486;height:563" type="#_x0000_t75" stroked="false">
              <v:imagedata r:id="rId1586" o:title=""/>
            </v:shape>
            <v:shape style="position:absolute;left:5247;top:9323;width:880;height:563" type="#_x0000_t75" stroked="false">
              <v:imagedata r:id="rId1587" o:title=""/>
            </v:shape>
            <v:shape style="position:absolute;left:5603;top:8516;width:532;height:410" type="#_x0000_t75" stroked="false">
              <v:imagedata r:id="rId1588" o:title=""/>
            </v:shape>
            <v:shape style="position:absolute;left:4615;top:8517;width:1254;height:806" type="#_x0000_t75" stroked="false">
              <v:imagedata r:id="rId1589" o:title=""/>
            </v:shape>
            <v:shape style="position:absolute;left:4358;top:8516;width:514;height:396" type="#_x0000_t75" stroked="false">
              <v:imagedata r:id="rId1590" o:title=""/>
            </v:shape>
            <v:shape style="position:absolute;left:4881;top:9323;width:731;height:563" type="#_x0000_t75" stroked="false">
              <v:imagedata r:id="rId1591" o:title=""/>
            </v:shape>
            <v:shape style="position:absolute;left:4349;top:8913;width:532;height:410" type="#_x0000_t75" stroked="false">
              <v:imagedata r:id="rId1592" o:title=""/>
            </v:shape>
            <v:shape style="position:absolute;left:4091;top:8517;width:523;height:806" type="#_x0000_t75" stroked="false">
              <v:imagedata r:id="rId1593" o:title=""/>
            </v:shape>
            <v:shape style="position:absolute;left:3834;top:8926;width:514;height:396" type="#_x0000_t75" stroked="false">
              <v:imagedata r:id="rId1594" o:title=""/>
            </v:shape>
            <v:shape style="position:absolute;left:4348;top:9323;width:898;height:563" type="#_x0000_t75" stroked="false">
              <v:imagedata r:id="rId1595" o:title=""/>
            </v:shape>
            <v:shape style="position:absolute;left:3983;top:9323;width:731;height:563" type="#_x0000_t75" stroked="false">
              <v:imagedata r:id="rId1596" o:title=""/>
            </v:shape>
            <v:shape style="position:absolute;left:3469;top:9323;width:880;height:563" type="#_x0000_t75" stroked="false">
              <v:imagedata r:id="rId1597" o:title=""/>
            </v:shape>
            <v:shape style="position:absolute;left:3825;top:8516;width:532;height:410" type="#_x0000_t75" stroked="false">
              <v:imagedata r:id="rId1598" o:title=""/>
            </v:shape>
            <v:shape style="position:absolute;left:2837;top:8517;width:1254;height:806" type="#_x0000_t75" stroked="false">
              <v:imagedata r:id="rId1599" o:title=""/>
            </v:shape>
            <v:shape style="position:absolute;left:2580;top:8516;width:514;height:396" type="#_x0000_t75" stroked="false">
              <v:imagedata r:id="rId1600" o:title=""/>
            </v:shape>
            <v:shape style="position:absolute;left:3103;top:9323;width:731;height:563" type="#_x0000_t75" stroked="false">
              <v:imagedata r:id="rId1601" o:title=""/>
            </v:shape>
            <v:shape style="position:absolute;left:2571;top:8913;width:532;height:410" type="#_x0000_t75" stroked="false">
              <v:imagedata r:id="rId1602" o:title=""/>
            </v:shape>
            <v:shape style="position:absolute;left:2314;top:8517;width:523;height:806" type="#_x0000_t75" stroked="false">
              <v:imagedata r:id="rId1603" o:title=""/>
            </v:shape>
            <v:shape style="position:absolute;left:2057;top:8926;width:514;height:396" type="#_x0000_t75" stroked="false">
              <v:imagedata r:id="rId1604" o:title=""/>
            </v:shape>
            <v:shape style="position:absolute;left:2571;top:9323;width:898;height:563" type="#_x0000_t75" stroked="false">
              <v:imagedata r:id="rId1605" o:title=""/>
            </v:shape>
            <v:shape style="position:absolute;left:2205;top:9323;width:731;height:563" type="#_x0000_t75" stroked="false">
              <v:imagedata r:id="rId1606" o:title=""/>
            </v:shape>
            <v:shape style="position:absolute;left:1691;top:9323;width:880;height:563" type="#_x0000_t75" stroked="false">
              <v:imagedata r:id="rId1607" o:title=""/>
            </v:shape>
            <v:shape style="position:absolute;left:2048;top:8516;width:532;height:410" type="#_x0000_t75" stroked="false">
              <v:imagedata r:id="rId1608" o:title=""/>
            </v:shape>
            <v:shape style="position:absolute;left:1059;top:8517;width:1254;height:806" type="#_x0000_t75" stroked="false">
              <v:imagedata r:id="rId1609" o:title=""/>
            </v:shape>
            <v:shape style="position:absolute;left:802;top:8516;width:514;height:396" type="#_x0000_t75" stroked="false">
              <v:imagedata r:id="rId1610" o:title=""/>
            </v:shape>
            <v:shape style="position:absolute;left:1326;top:9323;width:731;height:563" type="#_x0000_t75" stroked="false">
              <v:imagedata r:id="rId1611" o:title=""/>
            </v:shape>
            <v:shape style="position:absolute;left:793;top:8913;width:532;height:410" type="#_x0000_t75" stroked="false">
              <v:imagedata r:id="rId1612" o:title=""/>
            </v:shape>
            <v:shape style="position:absolute;left:536;top:8517;width:523;height:806" type="#_x0000_t75" stroked="false">
              <v:imagedata r:id="rId1613" o:title=""/>
            </v:shape>
            <v:shape style="position:absolute;left:279;top:8926;width:514;height:396" type="#_x0000_t75" stroked="false">
              <v:imagedata r:id="rId1614" o:title=""/>
            </v:shape>
            <v:shape style="position:absolute;left:793;top:9323;width:898;height:563" type="#_x0000_t75" stroked="false">
              <v:imagedata r:id="rId1615" o:title=""/>
            </v:shape>
            <v:shape style="position:absolute;left:428;top:9323;width:731;height:563" type="#_x0000_t75" stroked="false">
              <v:imagedata r:id="rId1616" o:title=""/>
            </v:shape>
            <v:shape style="position:absolute;left:20;top:9323;width:773;height:563" type="#_x0000_t75" stroked="false">
              <v:imagedata r:id="rId1617" o:title=""/>
            </v:shape>
            <v:shape style="position:absolute;left:270;top:8516;width:532;height:410" type="#_x0000_t75" stroked="false">
              <v:imagedata r:id="rId1618" o:title=""/>
            </v:shape>
            <v:shape style="position:absolute;left:20;top:8517;width:516;height:806" type="#_x0000_t75" stroked="false">
              <v:imagedata r:id="rId1619" o:title=""/>
            </v:shape>
            <v:shape style="position:absolute;left:20;top:9323;width:259;height:399" type="#_x0000_t75" stroked="false">
              <v:imagedata r:id="rId1620" o:title=""/>
            </v:shape>
            <v:shape style="position:absolute;left:6135;top:11083;width:111;height:172" type="#_x0000_t75" stroked="false">
              <v:imagedata r:id="rId1621" o:title=""/>
            </v:shape>
            <v:shape style="position:absolute;left:5503;top:9886;width:743;height:806" type="#_x0000_t75" stroked="false">
              <v:imagedata r:id="rId1622" o:title=""/>
            </v:shape>
            <v:shape style="position:absolute;left:5246;top:9886;width:514;height:396" type="#_x0000_t75" stroked="false">
              <v:imagedata r:id="rId1623" o:title=""/>
            </v:shape>
            <v:shape style="position:absolute;left:5770;top:10692;width:477;height:563" type="#_x0000_t75" stroked="false">
              <v:imagedata r:id="rId1624" o:title=""/>
            </v:shape>
            <v:shape style="position:absolute;left:5237;top:10282;width:532;height:410" type="#_x0000_t75" stroked="false">
              <v:imagedata r:id="rId1625" o:title=""/>
            </v:shape>
            <v:shape style="position:absolute;left:4980;top:9886;width:523;height:806" type="#_x0000_t75" stroked="false">
              <v:imagedata r:id="rId1626" o:title=""/>
            </v:shape>
            <v:shape style="position:absolute;left:4723;top:10296;width:514;height:396" type="#_x0000_t75" stroked="false">
              <v:imagedata r:id="rId1627" o:title=""/>
            </v:shape>
            <v:shape style="position:absolute;left:5237;top:10692;width:898;height:563" type="#_x0000_t75" stroked="false">
              <v:imagedata r:id="rId1628" o:title=""/>
            </v:shape>
            <v:shape style="position:absolute;left:4872;top:10692;width:731;height:563" type="#_x0000_t75" stroked="false">
              <v:imagedata r:id="rId1629" o:title=""/>
            </v:shape>
            <v:shape style="position:absolute;left:4358;top:10692;width:880;height:563" type="#_x0000_t75" stroked="false">
              <v:imagedata r:id="rId1630" o:title=""/>
            </v:shape>
            <v:shape style="position:absolute;left:4714;top:9886;width:532;height:410" type="#_x0000_t75" stroked="false">
              <v:imagedata r:id="rId1631" o:title=""/>
            </v:shape>
            <v:shape style="position:absolute;left:3726;top:9886;width:1254;height:806" type="#_x0000_t75" stroked="false">
              <v:imagedata r:id="rId1632" o:title=""/>
            </v:shape>
            <v:shape style="position:absolute;left:3469;top:9886;width:514;height:396" type="#_x0000_t75" stroked="false">
              <v:imagedata r:id="rId1633" o:title=""/>
            </v:shape>
            <v:shape style="position:absolute;left:3992;top:10692;width:731;height:563" type="#_x0000_t75" stroked="false">
              <v:imagedata r:id="rId1634" o:title=""/>
            </v:shape>
            <v:shape style="position:absolute;left:3460;top:10282;width:532;height:410" type="#_x0000_t75" stroked="false">
              <v:imagedata r:id="rId1635" o:title=""/>
            </v:shape>
            <v:shape style="position:absolute;left:3203;top:9886;width:523;height:806" type="#_x0000_t75" stroked="false">
              <v:imagedata r:id="rId1636" o:title=""/>
            </v:shape>
            <v:shape style="position:absolute;left:2945;top:10296;width:514;height:396" type="#_x0000_t75" stroked="false">
              <v:imagedata r:id="rId1637" o:title=""/>
            </v:shape>
            <v:shape style="position:absolute;left:3460;top:10692;width:898;height:563" type="#_x0000_t75" stroked="false">
              <v:imagedata r:id="rId1638" o:title=""/>
            </v:shape>
            <v:shape style="position:absolute;left:3094;top:10692;width:731;height:563" type="#_x0000_t75" stroked="false">
              <v:imagedata r:id="rId1639" o:title=""/>
            </v:shape>
            <v:shape style="position:absolute;left:2580;top:10692;width:880;height:563" type="#_x0000_t75" stroked="false">
              <v:imagedata r:id="rId1640" o:title=""/>
            </v:shape>
            <v:shape style="position:absolute;left:2936;top:9886;width:532;height:410" type="#_x0000_t75" stroked="false">
              <v:imagedata r:id="rId1641" o:title=""/>
            </v:shape>
            <v:shape style="position:absolute;left:1948;top:9886;width:1254;height:806" type="#_x0000_t75" stroked="false">
              <v:imagedata r:id="rId1642" o:title=""/>
            </v:shape>
            <v:shape style="position:absolute;left:1691;top:9886;width:514;height:396" type="#_x0000_t75" stroked="false">
              <v:imagedata r:id="rId1643" o:title=""/>
            </v:shape>
            <v:shape style="position:absolute;left:2214;top:10692;width:731;height:563" type="#_x0000_t75" stroked="false">
              <v:imagedata r:id="rId1644" o:title=""/>
            </v:shape>
            <v:shape style="position:absolute;left:1682;top:10282;width:532;height:410" type="#_x0000_t75" stroked="false">
              <v:imagedata r:id="rId1645" o:title=""/>
            </v:shape>
            <v:shape style="position:absolute;left:1425;top:9886;width:523;height:806" type="#_x0000_t75" stroked="false">
              <v:imagedata r:id="rId1646" o:title=""/>
            </v:shape>
            <v:shape style="position:absolute;left:1168;top:10296;width:514;height:396" type="#_x0000_t75" stroked="false">
              <v:imagedata r:id="rId1647" o:title=""/>
            </v:shape>
            <v:shape style="position:absolute;left:1682;top:10692;width:898;height:563" type="#_x0000_t75" stroked="false">
              <v:imagedata r:id="rId1648" o:title=""/>
            </v:shape>
            <v:shape style="position:absolute;left:1317;top:10692;width:731;height:563" type="#_x0000_t75" stroked="false">
              <v:imagedata r:id="rId1649" o:title=""/>
            </v:shape>
            <v:shape style="position:absolute;left:802;top:10692;width:880;height:563" type="#_x0000_t75" stroked="false">
              <v:imagedata r:id="rId1650" o:title=""/>
            </v:shape>
            <v:shape style="position:absolute;left:1159;top:9886;width:532;height:410" type="#_x0000_t75" stroked="false">
              <v:imagedata r:id="rId282" o:title=""/>
            </v:shape>
            <v:shape style="position:absolute;left:171;top:9886;width:1254;height:806" type="#_x0000_t75" stroked="false">
              <v:imagedata r:id="rId1651" o:title=""/>
            </v:shape>
            <v:shape style="position:absolute;left:20;top:9886;width:408;height:396" type="#_x0000_t75" stroked="false">
              <v:imagedata r:id="rId1652" o:title=""/>
            </v:shape>
            <v:shape style="position:absolute;left:437;top:10692;width:731;height:563" type="#_x0000_t75" stroked="false">
              <v:imagedata r:id="rId1653" o:title=""/>
            </v:shape>
            <v:shape style="position:absolute;left:20;top:10282;width:417;height:410" type="#_x0000_t75" stroked="false">
              <v:imagedata r:id="rId1654" o:title=""/>
            </v:shape>
            <v:shape style="position:absolute;left:20;top:10050;width:151;height:464" type="#_x0000_t75" stroked="false">
              <v:imagedata r:id="rId1655" o:title=""/>
            </v:shape>
            <v:shape style="position:absolute;left:20;top:10692;width:782;height:563" type="#_x0000_t75" stroked="false">
              <v:imagedata r:id="rId1656" o:title=""/>
            </v:shape>
            <v:shape style="position:absolute;left:20;top:10870;width:250;height:385" type="#_x0000_t75" stroked="false">
              <v:imagedata r:id="rId1657" o:title=""/>
            </v:shape>
            <v:shape style="position:absolute;left:6135;top:11255;width:111;height:172" type="#_x0000_t75" stroked="false">
              <v:imagedata r:id="rId1658" o:title=""/>
            </v:shape>
            <v:shape style="position:absolute;left:6126;top:11875;width:120;height:186" type="#_x0000_t75" stroked="false">
              <v:imagedata r:id="rId1659" o:title=""/>
            </v:shape>
            <v:shape style="position:absolute;left:5869;top:11255;width:378;height:806" type="#_x0000_t75" stroked="false">
              <v:imagedata r:id="rId1660" o:title=""/>
            </v:shape>
            <v:shape style="position:absolute;left:5612;top:11665;width:514;height:396" type="#_x0000_t75" stroked="false">
              <v:imagedata r:id="rId1661" o:title=""/>
            </v:shape>
            <v:shape style="position:absolute;left:6126;top:12061;width:120;height:186" type="#_x0000_t75" stroked="false">
              <v:imagedata r:id="rId1662" o:title=""/>
            </v:shape>
            <v:shape style="position:absolute;left:5761;top:12061;width:486;height:563" type="#_x0000_t75" stroked="false">
              <v:imagedata r:id="rId1663" o:title=""/>
            </v:shape>
            <v:shape style="position:absolute;left:5247;top:12061;width:880;height:563" type="#_x0000_t75" stroked="false">
              <v:imagedata r:id="rId1664" o:title=""/>
            </v:shape>
            <v:shape style="position:absolute;left:5603;top:11255;width:532;height:410" type="#_x0000_t75" stroked="false">
              <v:imagedata r:id="rId1665" o:title=""/>
            </v:shape>
            <v:shape style="position:absolute;left:4615;top:11255;width:1254;height:806" type="#_x0000_t75" stroked="false">
              <v:imagedata r:id="rId1666" o:title=""/>
            </v:shape>
            <v:shape style="position:absolute;left:4358;top:11255;width:514;height:396" type="#_x0000_t75" stroked="false">
              <v:imagedata r:id="rId1667" o:title=""/>
            </v:shape>
            <v:shape style="position:absolute;left:4881;top:12061;width:731;height:563" type="#_x0000_t75" stroked="false">
              <v:imagedata r:id="rId1668" o:title=""/>
            </v:shape>
            <v:shape style="position:absolute;left:4349;top:11651;width:532;height:410" type="#_x0000_t75" stroked="false">
              <v:imagedata r:id="rId1669" o:title=""/>
            </v:shape>
            <v:shape style="position:absolute;left:4091;top:11255;width:523;height:806" type="#_x0000_t75" stroked="false">
              <v:imagedata r:id="rId1670" o:title=""/>
            </v:shape>
            <v:shape style="position:absolute;left:3834;top:11665;width:514;height:396" type="#_x0000_t75" stroked="false">
              <v:imagedata r:id="rId1671" o:title=""/>
            </v:shape>
            <v:shape style="position:absolute;left:4348;top:12061;width:898;height:563" type="#_x0000_t75" stroked="false">
              <v:imagedata r:id="rId1672" o:title=""/>
            </v:shape>
            <v:shape style="position:absolute;left:3983;top:12061;width:731;height:563" type="#_x0000_t75" stroked="false">
              <v:imagedata r:id="rId1673" o:title=""/>
            </v:shape>
            <v:shape style="position:absolute;left:3469;top:12061;width:880;height:563" type="#_x0000_t75" stroked="false">
              <v:imagedata r:id="rId1674" o:title=""/>
            </v:shape>
            <v:shape style="position:absolute;left:3825;top:11255;width:532;height:410" type="#_x0000_t75" stroked="false">
              <v:imagedata r:id="rId1675" o:title=""/>
            </v:shape>
            <v:shape style="position:absolute;left:2837;top:11255;width:1254;height:806" type="#_x0000_t75" stroked="false">
              <v:imagedata r:id="rId1676" o:title=""/>
            </v:shape>
            <v:shape style="position:absolute;left:2580;top:11255;width:514;height:396" type="#_x0000_t75" stroked="false">
              <v:imagedata r:id="rId1677" o:title=""/>
            </v:shape>
            <v:shape style="position:absolute;left:3103;top:12061;width:731;height:563" type="#_x0000_t75" stroked="false">
              <v:imagedata r:id="rId1678" o:title=""/>
            </v:shape>
            <v:shape style="position:absolute;left:2571;top:11651;width:532;height:410" type="#_x0000_t75" stroked="false">
              <v:imagedata r:id="rId1679" o:title=""/>
            </v:shape>
            <v:shape style="position:absolute;left:2314;top:11255;width:523;height:806" type="#_x0000_t75" stroked="false">
              <v:imagedata r:id="rId1680" o:title=""/>
            </v:shape>
            <v:shape style="position:absolute;left:2057;top:11665;width:514;height:396" type="#_x0000_t75" stroked="false">
              <v:imagedata r:id="rId1681" o:title=""/>
            </v:shape>
            <v:shape style="position:absolute;left:2571;top:12061;width:898;height:563" type="#_x0000_t75" stroked="false">
              <v:imagedata r:id="rId1682" o:title=""/>
            </v:shape>
            <v:shape style="position:absolute;left:2205;top:12061;width:731;height:563" type="#_x0000_t75" stroked="false">
              <v:imagedata r:id="rId1683" o:title=""/>
            </v:shape>
            <v:shape style="position:absolute;left:1691;top:12061;width:880;height:563" type="#_x0000_t75" stroked="false">
              <v:imagedata r:id="rId1684" o:title=""/>
            </v:shape>
            <v:shape style="position:absolute;left:2048;top:11255;width:532;height:410" type="#_x0000_t75" stroked="false">
              <v:imagedata r:id="rId1685" o:title=""/>
            </v:shape>
            <v:shape style="position:absolute;left:1059;top:11255;width:1254;height:806" type="#_x0000_t75" stroked="false">
              <v:imagedata r:id="rId1686" o:title=""/>
            </v:shape>
            <v:shape style="position:absolute;left:802;top:11255;width:514;height:396" type="#_x0000_t75" stroked="false">
              <v:imagedata r:id="rId1687" o:title=""/>
            </v:shape>
            <v:shape style="position:absolute;left:1326;top:12061;width:731;height:563" type="#_x0000_t75" stroked="false">
              <v:imagedata r:id="rId1688" o:title=""/>
            </v:shape>
            <v:shape style="position:absolute;left:793;top:11651;width:532;height:410" type="#_x0000_t75" stroked="false">
              <v:imagedata r:id="rId1689" o:title=""/>
            </v:shape>
            <v:shape style="position:absolute;left:536;top:11255;width:523;height:806" type="#_x0000_t75" stroked="false">
              <v:imagedata r:id="rId1690" o:title=""/>
            </v:shape>
            <v:shape style="position:absolute;left:279;top:11665;width:514;height:396" type="#_x0000_t75" stroked="false">
              <v:imagedata r:id="rId1691" o:title=""/>
            </v:shape>
            <v:shape style="position:absolute;left:793;top:12061;width:898;height:563" type="#_x0000_t75" stroked="false">
              <v:imagedata r:id="rId1692" o:title=""/>
            </v:shape>
            <v:shape style="position:absolute;left:428;top:12061;width:731;height:563" type="#_x0000_t75" stroked="false">
              <v:imagedata r:id="rId1693" o:title=""/>
            </v:shape>
            <v:shape style="position:absolute;left:20;top:12061;width:773;height:563" type="#_x0000_t75" stroked="false">
              <v:imagedata r:id="rId1694" o:title=""/>
            </v:shape>
            <v:shape style="position:absolute;left:270;top:11255;width:532;height:410" type="#_x0000_t75" stroked="false">
              <v:imagedata r:id="rId1695" o:title=""/>
            </v:shape>
            <v:shape style="position:absolute;left:20;top:11255;width:516;height:806" type="#_x0000_t75" stroked="false">
              <v:imagedata r:id="rId1696" o:title=""/>
            </v:shape>
            <v:shape style="position:absolute;left:20;top:12061;width:259;height:399" type="#_x0000_t75" stroked="false">
              <v:imagedata r:id="rId1697" o:title=""/>
            </v:shape>
            <v:shape style="position:absolute;left:5503;top:12624;width:743;height:439" type="#_x0000_t75" stroked="false">
              <v:imagedata r:id="rId1698" o:title=""/>
            </v:shape>
            <v:shape style="position:absolute;left:5476;top:13020;width:56;height:43" coordorigin="5476,13020" coordsize="56,43" path="m5504,13020l5476,13063,5531,13063,5504,13020xe" filled="true" fillcolor="#cd522c" stroked="false">
              <v:path arrowok="t"/>
              <v:fill type="solid"/>
            </v:shape>
            <v:shape style="position:absolute;left:5246;top:12624;width:514;height:439" type="#_x0000_t75" stroked="false">
              <v:imagedata r:id="rId1699" o:title=""/>
            </v:shape>
            <v:shape style="position:absolute;left:4980;top:12624;width:523;height:439" type="#_x0000_t75" stroked="false">
              <v:imagedata r:id="rId1700" o:title=""/>
            </v:shape>
            <v:shape style="position:absolute;left:4961;top:13034;width:38;height:29" type="#_x0000_t75" stroked="false">
              <v:imagedata r:id="rId323" o:title=""/>
            </v:shape>
            <v:shape style="position:absolute;left:4714;top:12624;width:532;height:410" type="#_x0000_t75" stroked="false">
              <v:imagedata r:id="rId1701" o:title=""/>
            </v:shape>
            <v:shape style="position:absolute;left:3726;top:12624;width:1254;height:439" type="#_x0000_t75" stroked="false">
              <v:imagedata r:id="rId1702" o:title=""/>
            </v:shape>
            <v:shape style="position:absolute;left:3698;top:13020;width:56;height:43" coordorigin="3698,13020" coordsize="56,43" path="m3726,13020l3698,13063,3754,13063,3726,13020xe" filled="true" fillcolor="#cd522c" stroked="false">
              <v:path arrowok="t"/>
              <v:fill type="solid"/>
            </v:shape>
            <v:shape style="position:absolute;left:3469;top:12624;width:514;height:439" type="#_x0000_t75" stroked="false">
              <v:imagedata r:id="rId1703" o:title=""/>
            </v:shape>
            <v:shape style="position:absolute;left:3203;top:12624;width:523;height:439" type="#_x0000_t75" stroked="false">
              <v:imagedata r:id="rId1700" o:title=""/>
            </v:shape>
            <v:shape style="position:absolute;left:3184;top:13034;width:38;height:29" type="#_x0000_t75" stroked="false">
              <v:imagedata r:id="rId327" o:title=""/>
            </v:shape>
            <v:shape style="position:absolute;left:2936;top:12624;width:532;height:410" type="#_x0000_t75" stroked="false">
              <v:imagedata r:id="rId1704" o:title=""/>
            </v:shape>
            <v:shape style="position:absolute;left:1948;top:12624;width:1254;height:439" type="#_x0000_t75" stroked="false">
              <v:imagedata r:id="rId1705" o:title=""/>
            </v:shape>
            <v:shape style="position:absolute;left:1920;top:13020;width:56;height:43" coordorigin="1920,13020" coordsize="56,43" path="m1948,13020l1920,13063,1976,13063,1948,13020xe" filled="true" fillcolor="#cf562c" stroked="false">
              <v:path arrowok="t"/>
              <v:fill type="solid"/>
            </v:shape>
            <v:shape style="position:absolute;left:1691;top:12624;width:514;height:439" type="#_x0000_t75" stroked="false">
              <v:imagedata r:id="rId1706" o:title=""/>
            </v:shape>
            <v:shape style="position:absolute;left:1425;top:12624;width:523;height:439" type="#_x0000_t75" stroked="false">
              <v:imagedata r:id="rId1707" o:title=""/>
            </v:shape>
            <v:shape style="position:absolute;left:1406;top:13034;width:38;height:29" type="#_x0000_t75" stroked="false">
              <v:imagedata r:id="rId332" o:title=""/>
            </v:shape>
            <v:shape style="position:absolute;left:1159;top:12624;width:532;height:410" type="#_x0000_t75" stroked="false">
              <v:imagedata r:id="rId1708" o:title=""/>
            </v:shape>
            <v:shape style="position:absolute;left:171;top:12624;width:1254;height:439" type="#_x0000_t75" stroked="false">
              <v:imagedata r:id="rId1709" o:title=""/>
            </v:shape>
            <v:shape style="position:absolute;left:143;top:13020;width:56;height:43" coordorigin="143,13020" coordsize="56,43" path="m171,13020l143,13063,199,13063,171,13020xe" filled="true" fillcolor="#db6f2b" stroked="false">
              <v:path arrowok="t"/>
              <v:fill type="solid"/>
            </v:shape>
            <v:shape style="position:absolute;left:20;top:12624;width:408;height:439" type="#_x0000_t75" stroked="false">
              <v:imagedata r:id="rId1710" o:title=""/>
            </v:shape>
            <v:shape style="position:absolute;left:20;top:12788;width:151;height:275" type="#_x0000_t75" stroked="false">
              <v:imagedata r:id="rId1711" o:title=""/>
            </v:shape>
            <v:shape style="position:absolute;left:8793;top:7870;width:866;height:359" coordorigin="8793,7870" coordsize="866,359" path="m9658,7870l8793,7870,9026,8229,9658,8229,9658,7870xe" filled="true" fillcolor="#f3cd86" stroked="false">
              <v:path arrowok="t"/>
              <v:fill type="solid"/>
            </v:shape>
            <v:shape style="position:absolute;left:8560;top:7870;width:466;height:359" coordorigin="8560,7870" coordsize="466,359" path="m8793,7870l8560,8229,9026,8229,8793,7870xe" filled="true" fillcolor="#f4e3af" stroked="false">
              <v:path arrowok="t"/>
              <v:fill type="solid"/>
            </v:shape>
            <v:shape style="position:absolute;left:7015;top:7870;width:1778;height:359" coordorigin="7015,7870" coordsize="1778,359" path="m8793,7870l7015,7870,7248,8229,8560,8229,8793,7870xe" filled="true" fillcolor="#f0ca66" stroked="false">
              <v:path arrowok="t"/>
              <v:fill type="solid"/>
            </v:shape>
            <v:shape style="position:absolute;left:6782;top:7870;width:466;height:359" coordorigin="6782,7870" coordsize="466,359" path="m7015,7870l6782,8229,7248,8229,7015,7870xe" filled="true" fillcolor="#efcd4a" stroked="false">
              <v:path arrowok="t"/>
              <v:fill type="solid"/>
            </v:shape>
            <v:shape style="position:absolute;left:5237;top:7870;width:1778;height:359" coordorigin="5237,7870" coordsize="1778,359" path="m7015,7870l5237,7870,5470,8229,6782,8229,7015,7870xe" filled="true" fillcolor="#f4dfb1" stroked="false">
              <v:path arrowok="t"/>
              <v:fill type="solid"/>
            </v:shape>
            <v:shape style="position:absolute;left:5004;top:7870;width:466;height:359" coordorigin="5004,7870" coordsize="466,359" path="m5237,7870l5004,8229,5470,8229,5237,7870xe" filled="true" fillcolor="#f8e2bc" stroked="false">
              <v:path arrowok="t"/>
              <v:fill type="solid"/>
            </v:shape>
            <v:shape style="position:absolute;left:3460;top:7870;width:1778;height:359" coordorigin="3460,7870" coordsize="1778,359" path="m5237,7870l3460,7870,3693,8229,5004,8229,5237,7870xe" filled="true" fillcolor="#f0cd9d" stroked="false">
              <v:path arrowok="t"/>
              <v:fill type="solid"/>
            </v:shape>
            <v:shape style="position:absolute;left:3227;top:7870;width:466;height:359" coordorigin="3227,7870" coordsize="466,359" path="m3460,7870l3227,8229,3693,8229,3460,7870xe" filled="true" fillcolor="#e69237" stroked="false">
              <v:path arrowok="t"/>
              <v:fill type="solid"/>
            </v:shape>
            <v:shape style="position:absolute;left:1682;top:7870;width:1778;height:359" coordorigin="1682,7870" coordsize="1778,359" path="m3460,7870l1682,7870,1915,8229,3227,8229,3460,7870xe" filled="true" fillcolor="#df7831" stroked="false">
              <v:path arrowok="t"/>
              <v:fill type="solid"/>
            </v:shape>
            <v:shape style="position:absolute;left:1449;top:7870;width:466;height:359" coordorigin="1449,7870" coordsize="466,359" path="m1682,7870l1449,8229,1915,8229,1682,7870xe" filled="true" fillcolor="#ea9635" stroked="false">
              <v:path arrowok="t"/>
              <v:fill type="solid"/>
            </v:shape>
            <v:shape style="position:absolute;left:20;top:7870;width:1662;height:359" coordorigin="20,7870" coordsize="1662,359" path="m1682,7870l20,7870,20,8048,137,8229,1449,8229,1682,7870xe" filled="true" fillcolor="#f0c53f" stroked="false">
              <v:path arrowok="t"/>
              <v:fill type="solid"/>
            </v:shape>
            <v:shape style="position:absolute;left:20;top:8048;width:118;height:181" coordorigin="20,8048" coordsize="118,181" path="m20,8048l20,8229,137,8229,20,8048xe" filled="true" fillcolor="#f1b93c" stroked="false">
              <v:path arrowok="t"/>
              <v:fill type="solid"/>
            </v:shape>
            <v:shape style="position:absolute;left:8793;top:6537;width:866;height:1333" coordorigin="8793,6537" coordsize="866,1333" path="m9658,6537l8793,7870,9658,7870,9658,6537xe" filled="true" fillcolor="#f6e9c5" stroked="false">
              <v:path arrowok="t"/>
              <v:fill type="solid"/>
            </v:shape>
            <v:shape style="position:absolute;left:7904;top:6501;width:1754;height:1370" coordorigin="7904,6501" coordsize="1754,1370" path="m9658,6501l7904,6501,8793,7870,9658,6537,9658,6501xe" filled="true" fillcolor="#f7e8ba" stroked="false">
              <v:path arrowok="t"/>
              <v:fill type="solid"/>
            </v:shape>
            <v:shape style="position:absolute;left:7015;top:6501;width:1778;height:1370" coordorigin="7015,6501" coordsize="1778,1370" path="m7904,6501l7015,7870,8793,7870,7904,6501xe" filled="true" fillcolor="#f3e49d" stroked="false">
              <v:path arrowok="t"/>
              <v:fill type="solid"/>
            </v:shape>
            <v:shape style="position:absolute;left:6126;top:6501;width:1778;height:1370" coordorigin="6126,6501" coordsize="1778,1370" path="m7904,6501l6126,6501,7015,7870,7904,6501xe" filled="true" fillcolor="#efcb47" stroked="false">
              <v:path arrowok="t"/>
              <v:fill type="solid"/>
            </v:shape>
            <v:shape style="position:absolute;left:5237;top:6501;width:1778;height:1370" coordorigin="5237,6501" coordsize="1778,1370" path="m6126,6501l5237,7870,7015,7870,6126,6501xe" filled="true" fillcolor="#efca45" stroked="false">
              <v:path arrowok="t"/>
              <v:fill type="solid"/>
            </v:shape>
            <v:shape style="position:absolute;left:4349;top:6501;width:1778;height:1370" coordorigin="4349,6501" coordsize="1778,1370" path="m6126,6501l4349,6501,5237,7870,6126,6501xe" filled="true" fillcolor="#f2d997" stroked="false">
              <v:path arrowok="t"/>
              <v:fill type="solid"/>
            </v:shape>
            <v:shape style="position:absolute;left:3460;top:6501;width:1778;height:1370" coordorigin="3460,6501" coordsize="1778,1370" path="m4349,6501l3460,7870,5237,7870,4349,6501xe" filled="true" fillcolor="#f0c868" stroked="false">
              <v:path arrowok="t"/>
              <v:fill type="solid"/>
            </v:shape>
            <v:shape style="position:absolute;left:2571;top:6501;width:1778;height:1370" coordorigin="2571,6501" coordsize="1778,1370" path="m4349,6501l2571,6501,3460,7870,4349,6501xe" filled="true" fillcolor="#ebb14f" stroked="false">
              <v:path arrowok="t"/>
              <v:fill type="solid"/>
            </v:shape>
            <v:shape style="position:absolute;left:1682;top:6501;width:1778;height:1370" coordorigin="1682,6501" coordsize="1778,1370" path="m2571,6501l1682,7870,3460,7870,2571,6501xe" filled="true" fillcolor="#e5893a" stroked="false">
              <v:path arrowok="t"/>
              <v:fill type="solid"/>
            </v:shape>
            <v:shape style="position:absolute;left:793;top:6501;width:1778;height:1370" coordorigin="793,6501" coordsize="1778,1370" path="m2571,6501l793,6501,1682,7870,2571,6501xe" filled="true" fillcolor="#e47c32" stroked="false">
              <v:path arrowok="t"/>
              <v:fill type="solid"/>
            </v:shape>
            <v:shape style="position:absolute;left:20;top:6501;width:1662;height:1370" coordorigin="20,6501" coordsize="1662,1370" path="m793,6501l20,7692,20,7870,1682,7870,793,6501xe" filled="true" fillcolor="#eea839" stroked="false">
              <v:path arrowok="t"/>
              <v:fill type="solid"/>
            </v:shape>
            <v:shape style="position:absolute;left:20;top:6501;width:774;height:1192" coordorigin="20,6501" coordsize="774,1192" path="m793,6501l20,6501,20,7692,793,6501xe" filled="true" fillcolor="#efa036" stroked="false">
              <v:path arrowok="t"/>
              <v:fill type="solid"/>
            </v:shape>
            <v:shape style="position:absolute;left:8793;top:5132;width:866;height:1333" coordorigin="8793,5132" coordsize="866,1333" path="m9658,5132l8793,5132,9658,6465,9658,5132xe" filled="true" fillcolor="#efd678" stroked="false">
              <v:path arrowok="t"/>
              <v:fill type="solid"/>
            </v:shape>
            <v:shape style="position:absolute;left:7904;top:5132;width:1754;height:1370" coordorigin="7904,5132" coordsize="1754,1370" path="m8793,5132l7904,6501,9658,6501,9658,6465,8793,5132xe" filled="true" fillcolor="#f3ebb4" stroked="false">
              <v:path arrowok="t"/>
              <v:fill type="solid"/>
            </v:shape>
            <v:shape style="position:absolute;left:7015;top:5132;width:1778;height:1370" coordorigin="7015,5132" coordsize="1778,1370" path="m8793,5132l7015,5132,7904,6501,8793,5132xe" filled="true" fillcolor="#f3e9a8" stroked="false">
              <v:path arrowok="t"/>
              <v:fill type="solid"/>
            </v:shape>
            <v:shape style="position:absolute;left:6126;top:5132;width:1778;height:1370" coordorigin="6126,5132" coordsize="1778,1370" path="m7015,5132l6126,6501,7904,6501,7015,5132xe" filled="true" fillcolor="#efbe52" stroked="false">
              <v:path arrowok="t"/>
              <v:fill type="solid"/>
            </v:shape>
            <v:shape style="position:absolute;left:5237;top:5132;width:1778;height:1370" coordorigin="5237,5132" coordsize="1778,1370" path="m7015,5132l5237,5132,6126,6501,7015,5132xe" filled="true" fillcolor="#efba3c" stroked="false">
              <v:path arrowok="t"/>
              <v:fill type="solid"/>
            </v:shape>
            <v:shape style="position:absolute;left:4349;top:5132;width:1778;height:1370" coordorigin="4349,5132" coordsize="1778,1370" path="m5237,5132l4349,6501,6126,6501,5237,5132xe" filled="true" fillcolor="#f0b73c" stroked="false">
              <v:path arrowok="t"/>
              <v:fill type="solid"/>
            </v:shape>
            <v:shape style="position:absolute;left:3460;top:5132;width:1778;height:1370" coordorigin="3460,5132" coordsize="1778,1370" path="m5237,5132l3460,5132,4349,6501,5237,5132xe" filled="true" fillcolor="#f0ce6d" stroked="false">
              <v:path arrowok="t"/>
              <v:fill type="solid"/>
            </v:shape>
            <v:shape style="position:absolute;left:2571;top:5132;width:1778;height:1370" coordorigin="2571,5132" coordsize="1778,1370" path="m3460,5132l2571,6501,4349,6501,3460,5132xe" filled="true" fillcolor="#f6edca" stroked="false">
              <v:path arrowok="t"/>
              <v:fill type="solid"/>
            </v:shape>
            <v:shape style="position:absolute;left:1682;top:5132;width:1778;height:1370" coordorigin="1682,5132" coordsize="1778,1370" path="m3460,5132l1682,5132,2571,6501,3460,5132xe" filled="true" fillcolor="#f5d5a1" stroked="false">
              <v:path arrowok="t"/>
              <v:fill type="solid"/>
            </v:shape>
            <v:shape style="position:absolute;left:793;top:5132;width:1778;height:1370" coordorigin="793,5132" coordsize="1778,1370" path="m1682,5132l793,6501,2571,6501,1682,5132xe" filled="true" fillcolor="#f3cf92" stroked="false">
              <v:path arrowok="t"/>
              <v:fill type="solid"/>
            </v:shape>
            <v:shape style="position:absolute;left:20;top:5132;width:1662;height:1370" coordorigin="20,5132" coordsize="1662,1370" path="m1682,5132l20,5132,20,5310,793,6501,1682,5132xe" filled="true" fillcolor="#f0bc58" stroked="false">
              <v:path arrowok="t"/>
              <v:fill type="solid"/>
            </v:shape>
            <v:shape style="position:absolute;left:20;top:5310;width:774;height:1192" coordorigin="20,5310" coordsize="774,1192" path="m20,5310l20,6501,793,6501,20,5310xe" filled="true" fillcolor="#efba46" stroked="false">
              <v:path arrowok="t"/>
              <v:fill type="solid"/>
            </v:shape>
            <v:shape style="position:absolute;left:8793;top:3799;width:866;height:1333" coordorigin="8793,3799" coordsize="866,1333" path="m9658,3799l8793,5132,9658,5132,9658,3799xe" filled="true" fillcolor="#ecd449" stroked="false">
              <v:path arrowok="t"/>
              <v:fill type="solid"/>
            </v:shape>
            <v:shape style="position:absolute;left:7904;top:3763;width:1754;height:1370" coordorigin="7904,3763" coordsize="1754,1370" path="m9658,3763l7904,3763,8793,5132,9658,3799,9658,3763xe" filled="true" fillcolor="#f0e180" stroked="false">
              <v:path arrowok="t"/>
              <v:fill type="solid"/>
            </v:shape>
            <v:shape style="position:absolute;left:7015;top:3763;width:1778;height:1370" coordorigin="7015,3763" coordsize="1778,1370" path="m7904,3763l7015,5132,8793,5132,7904,3763xe" filled="true" fillcolor="#efd15a" stroked="false">
              <v:path arrowok="t"/>
              <v:fill type="solid"/>
            </v:shape>
            <v:shape style="position:absolute;left:6126;top:3763;width:1778;height:1370" coordorigin="6126,3763" coordsize="1778,1370" path="m7904,3763l6126,3763,7015,5132,7904,3763xe" filled="true" fillcolor="#f2b842" stroked="false">
              <v:path arrowok="t"/>
              <v:fill type="solid"/>
            </v:shape>
            <v:shape style="position:absolute;left:5237;top:3763;width:1778;height:1370" coordorigin="5237,3763" coordsize="1778,1370" path="m6126,3763l5237,5132,7015,5132,6126,3763xe" filled="true" fillcolor="#f0a938" stroked="false">
              <v:path arrowok="t"/>
              <v:fill type="solid"/>
            </v:shape>
            <v:shape style="position:absolute;left:4349;top:3763;width:1778;height:1370" coordorigin="4349,3763" coordsize="1778,1370" path="m6126,3763l4349,3763,5237,5132,6126,3763xe" filled="true" fillcolor="#f0b73c" stroked="false">
              <v:path arrowok="t"/>
              <v:fill type="solid"/>
            </v:shape>
            <v:shape style="position:absolute;left:3460;top:3763;width:1778;height:1370" coordorigin="3460,3763" coordsize="1778,1370" path="m4349,3763l3460,5132,5237,5132,4349,3763xe" filled="true" fillcolor="#f2cb6d" stroked="false">
              <v:path arrowok="t"/>
              <v:fill type="solid"/>
            </v:shape>
            <v:shape style="position:absolute;left:2571;top:3763;width:1778;height:1370" coordorigin="2571,3763" coordsize="1778,1370" path="m4349,3763l2571,3763,3460,5132,4349,3763xe" filled="true" fillcolor="#f7e7bb" stroked="false">
              <v:path arrowok="t"/>
              <v:fill type="solid"/>
            </v:shape>
            <v:shape style="position:absolute;left:1682;top:3763;width:1778;height:1370" coordorigin="1682,3763" coordsize="1778,1370" path="m2571,3763l1682,5132,3460,5132,2571,3763xe" filled="true" fillcolor="#f2d490" stroked="false">
              <v:path arrowok="t"/>
              <v:fill type="solid"/>
            </v:shape>
            <v:shape style="position:absolute;left:793;top:3763;width:1778;height:1370" coordorigin="793,3763" coordsize="1778,1370" path="m2571,3763l793,3763,1682,5132,2571,3763xe" filled="true" fillcolor="#f2d088" stroked="false">
              <v:path arrowok="t"/>
              <v:fill type="solid"/>
            </v:shape>
            <v:shape style="position:absolute;left:20;top:3763;width:1662;height:1370" coordorigin="20,3763" coordsize="1662,1370" path="m793,3763l20,4954,20,5132,1682,5132,793,3763xe" filled="true" fillcolor="#efc25e" stroked="false">
              <v:path arrowok="t"/>
              <v:fill type="solid"/>
            </v:shape>
            <v:shape style="position:absolute;left:20;top:3763;width:774;height:1192" coordorigin="20,3763" coordsize="774,1192" path="m793,3763l20,3763,20,4954,793,3763xe" filled="true" fillcolor="#eec64a" stroked="false">
              <v:path arrowok="t"/>
              <v:fill type="solid"/>
            </v:shape>
            <v:shape style="position:absolute;left:8793;top:2394;width:866;height:1333" coordorigin="8793,2394" coordsize="866,1333" path="m9658,2394l8793,2394,9658,3726,9658,2394xe" filled="true" fillcolor="#eed045" stroked="false">
              <v:path arrowok="t"/>
              <v:fill type="solid"/>
            </v:shape>
            <v:shape style="position:absolute;left:7904;top:2394;width:1754;height:1370" coordorigin="7904,2394" coordsize="1754,1370" path="m8793,2394l7904,3763,9658,3763,9658,3726,8793,2394xe" filled="true" fillcolor="#efcb42" stroked="false">
              <v:path arrowok="t"/>
              <v:fill type="solid"/>
            </v:shape>
            <v:shape style="position:absolute;left:7015;top:2394;width:1778;height:1370" coordorigin="7015,2394" coordsize="1778,1370" path="m8793,2394l7015,2394,7904,3763,8793,2394xe" filled="true" fillcolor="#efc03f" stroked="false">
              <v:path arrowok="t"/>
              <v:fill type="solid"/>
            </v:shape>
            <v:shape style="position:absolute;left:6126;top:2394;width:1778;height:1370" coordorigin="6126,2394" coordsize="1778,1370" path="m7015,2394l6126,3763,7904,3763,7015,2394xe" filled="true" fillcolor="#f19d35" stroked="false">
              <v:path arrowok="t"/>
              <v:fill type="solid"/>
            </v:shape>
            <v:shape style="position:absolute;left:5237;top:2394;width:1778;height:1370" coordorigin="5237,2394" coordsize="1778,1370" path="m7015,2394l5237,2394,6126,3763,7015,2394xe" filled="true" fillcolor="#f0a738" stroked="false">
              <v:path arrowok="t"/>
              <v:fill type="solid"/>
            </v:shape>
            <v:shape style="position:absolute;left:4349;top:2394;width:1778;height:1370" coordorigin="4349,2394" coordsize="1778,1370" path="m5237,2394l4349,3763,6126,3763,5237,2394xe" filled="true" fillcolor="#efb039" stroked="false">
              <v:path arrowok="t"/>
              <v:fill type="solid"/>
            </v:shape>
            <v:shape style="position:absolute;left:3460;top:2394;width:1778;height:1370" coordorigin="3460,2394" coordsize="1778,1370" path="m5237,2394l3460,2394,4349,3763,5237,2394xe" filled="true" fillcolor="#f0a73b" stroked="false">
              <v:path arrowok="t"/>
              <v:fill type="solid"/>
            </v:shape>
            <v:shape style="position:absolute;left:2571;top:2394;width:1778;height:1370" coordorigin="2571,2394" coordsize="1778,1370" path="m3460,2394l2571,3763,4349,3763,3460,2394xe" filled="true" fillcolor="#eda03f" stroked="false">
              <v:path arrowok="t"/>
              <v:fill type="solid"/>
            </v:shape>
            <v:shape style="position:absolute;left:1682;top:2394;width:1778;height:1370" coordorigin="1682,2394" coordsize="1778,1370" path="m3460,2394l1682,2394,2571,3763,3460,2394xe" filled="true" fillcolor="#f1bf5b" stroked="false">
              <v:path arrowok="t"/>
              <v:fill type="solid"/>
            </v:shape>
            <v:shape style="position:absolute;left:793;top:2394;width:1778;height:1370" coordorigin="793,2394" coordsize="1778,1370" path="m1682,2394l793,3763,2571,3763,1682,2394xe" filled="true" fillcolor="#eda13b" stroked="false">
              <v:path arrowok="t"/>
              <v:fill type="solid"/>
            </v:shape>
            <v:shape style="position:absolute;left:20;top:2394;width:1662;height:1370" coordorigin="20,2394" coordsize="1662,1370" path="m1682,2394l20,2394,20,2572,793,3763,1682,2394xe" filled="true" fillcolor="#f0a738" stroked="false">
              <v:path arrowok="t"/>
              <v:fill type="solid"/>
            </v:shape>
            <v:shape style="position:absolute;left:20;top:2572;width:774;height:1192" coordorigin="20,2572" coordsize="774,1192" path="m20,2572l20,3763,793,3763,20,2572xe" filled="true" fillcolor="#efb83c" stroked="false">
              <v:path arrowok="t"/>
              <v:fill type="solid"/>
            </v:shape>
            <v:shape style="position:absolute;left:8793;top:1061;width:866;height:1333" coordorigin="8793,1061" coordsize="866,1333" path="m9658,1061l8793,2394,9658,2394,9658,1061xe" filled="true" fillcolor="#eb8b34" stroked="false">
              <v:path arrowok="t"/>
              <v:fill type="solid"/>
            </v:shape>
            <v:shape style="position:absolute;left:7904;top:1024;width:1754;height:1370" coordorigin="7904,1024" coordsize="1754,1370" path="m9658,1024l7904,1024,8793,2394,9658,1061,9658,1024xe" filled="true" fillcolor="#ed9a34" stroked="false">
              <v:path arrowok="t"/>
              <v:fill type="solid"/>
            </v:shape>
            <v:shape style="position:absolute;left:7015;top:1024;width:1778;height:1370" coordorigin="7015,1024" coordsize="1778,1370" path="m7904,1024l7015,2394,8793,2394,7904,1024xe" filled="true" fillcolor="#e88734" stroked="false">
              <v:path arrowok="t"/>
              <v:fill type="solid"/>
            </v:shape>
            <v:shape style="position:absolute;left:6126;top:1024;width:1778;height:1370" coordorigin="6126,1024" coordsize="1778,1370" path="m7904,1024l6126,1024,7015,2394,7904,1024xe" filled="true" fillcolor="#eb9034" stroked="false">
              <v:path arrowok="t"/>
              <v:fill type="solid"/>
            </v:shape>
            <v:shape style="position:absolute;left:5237;top:1024;width:1778;height:1370" coordorigin="5237,1024" coordsize="1778,1370" path="m6126,1024l5237,2394,7015,2394,6126,1024xe" filled="true" fillcolor="#e98c34" stroked="false">
              <v:path arrowok="t"/>
              <v:fill type="solid"/>
            </v:shape>
            <v:shape style="position:absolute;left:4349;top:1024;width:1778;height:1370" coordorigin="4349,1024" coordsize="1778,1370" path="m6126,1024l4349,1024,5237,2394,6126,1024xe" filled="true" fillcolor="#eea737" stroked="false">
              <v:path arrowok="t"/>
              <v:fill type="solid"/>
            </v:shape>
            <v:shape style="position:absolute;left:3460;top:1024;width:1778;height:1370" coordorigin="3460,1024" coordsize="1778,1370" path="m4349,1024l3460,2394,5237,2394,4349,1024xe" filled="true" fillcolor="#e88332" stroked="false">
              <v:path arrowok="t"/>
              <v:fill type="solid"/>
            </v:shape>
            <v:shape style="position:absolute;left:2571;top:1024;width:1778;height:1370" coordorigin="2571,1024" coordsize="1778,1370" path="m4349,1024l2571,1024,3460,2394,4349,1024xe" filled="true" fillcolor="#e88532" stroked="false">
              <v:path arrowok="t"/>
              <v:fill type="solid"/>
            </v:shape>
            <v:shape style="position:absolute;left:1682;top:1024;width:1778;height:1370" coordorigin="1682,1024" coordsize="1778,1370" path="m2571,1024l1682,2394,3460,2394,2571,1024xe" filled="true" fillcolor="#e88332" stroked="false">
              <v:path arrowok="t"/>
              <v:fill type="solid"/>
            </v:shape>
            <v:shape style="position:absolute;left:793;top:1024;width:1778;height:1370" coordorigin="793,1024" coordsize="1778,1370" path="m2571,1024l793,1024,1682,2394,2571,1024xe" filled="true" fillcolor="#ee9534" stroked="false">
              <v:path arrowok="t"/>
              <v:fill type="solid"/>
            </v:shape>
            <v:shape style="position:absolute;left:20;top:1024;width:1662;height:1370" coordorigin="20,1024" coordsize="1662,1370" path="m793,1024l20,2216,20,2394,1682,2394,793,1024xe" filled="true" fillcolor="#ee9934" stroked="false">
              <v:path arrowok="t"/>
              <v:fill type="solid"/>
            </v:shape>
            <v:shape style="position:absolute;left:20;top:1024;width:774;height:1192" coordorigin="20,1024" coordsize="774,1192" path="m793,1024l20,1024,20,2216,793,1024xe" filled="true" fillcolor="#f0a536" stroked="false">
              <v:path arrowok="t"/>
              <v:fill type="solid"/>
            </v:shape>
            <v:shape style="position:absolute;left:9029;top:20;width:629;height:968" coordorigin="9029,20" coordsize="629,968" path="m9658,20l9029,20,9658,988,9658,20xe" filled="true" fillcolor="#e47c32" stroked="false">
              <v:path arrowok="t"/>
              <v:fill type="solid"/>
            </v:shape>
            <v:shape style="position:absolute;left:7904;top:20;width:1754;height:1005" coordorigin="7904,20" coordsize="1754,1005" path="m9029,20l8556,20,7904,1024,9658,1024,9658,988,9029,20xe" filled="true" fillcolor="#e17831" stroked="false">
              <v:path arrowok="t"/>
              <v:fill type="solid"/>
            </v:shape>
            <v:shape style="position:absolute;left:7252;top:20;width:1305;height:1005" coordorigin="7252,20" coordsize="1305,1005" path="m8556,20l7252,20,7904,1024,8556,20xe" filled="true" fillcolor="#e47c32" stroked="false">
              <v:path arrowok="t"/>
              <v:fill type="solid"/>
            </v:shape>
            <v:shape style="position:absolute;left:6126;top:20;width:1778;height:1005" coordorigin="6126,20" coordsize="1778,1005" path="m7252,20l6778,20,6126,1024,7904,1024,7252,20xe" filled="true" fillcolor="#e17831" stroked="false">
              <v:path arrowok="t"/>
              <v:fill type="solid"/>
            </v:shape>
            <v:shape style="position:absolute;left:5474;top:20;width:1305;height:1005" coordorigin="5474,20" coordsize="1305,1005" path="m6778,20l5474,20,6126,1024,6778,20xe" filled="true" fillcolor="#e37a30" stroked="false">
              <v:path arrowok="t"/>
              <v:fill type="solid"/>
            </v:shape>
            <v:shape style="position:absolute;left:4349;top:20;width:1778;height:1005" coordorigin="4349,20" coordsize="1778,1005" path="m5474,20l5001,20,4349,1024,6126,1024,5474,20xe" filled="true" fillcolor="#df7631" stroked="false">
              <v:path arrowok="t"/>
              <v:fill type="solid"/>
            </v:shape>
            <v:shape style="position:absolute;left:3697;top:20;width:1305;height:1005" coordorigin="3697,20" coordsize="1305,1005" path="m5001,20l3697,20,4349,1024,5001,20xe" filled="true" fillcolor="#e37a30" stroked="false">
              <v:path arrowok="t"/>
              <v:fill type="solid"/>
            </v:shape>
            <v:shape style="position:absolute;left:2571;top:20;width:1778;height:1005" coordorigin="2571,20" coordsize="1778,1005" path="m3697,20l3223,20,2571,1024,4349,1024,3697,20xe" filled="true" fillcolor="#e17831" stroked="false">
              <v:path arrowok="t"/>
              <v:fill type="solid"/>
            </v:shape>
            <v:shape style="position:absolute;left:1919;top:20;width:1305;height:1005" coordorigin="1919,20" coordsize="1305,1005" path="m3223,20l1919,20,2571,1024,3223,20xe" filled="true" fillcolor="#e47d32" stroked="false">
              <v:path arrowok="t"/>
              <v:fill type="solid"/>
            </v:shape>
            <v:shape style="position:absolute;left:793;top:20;width:1778;height:1005" coordorigin="793,20" coordsize="1778,1005" path="m1919,20l1445,20,793,1024,2571,1024,1919,20xe" filled="true" fillcolor="#e67e32" stroked="false">
              <v:path arrowok="t"/>
              <v:fill type="solid"/>
            </v:shape>
            <v:shape style="position:absolute;left:141;top:20;width:1305;height:1005" coordorigin="141,20" coordsize="1305,1005" path="m1445,20l141,20,793,1024,1445,20xe" filled="true" fillcolor="#ec9534" stroked="false">
              <v:path arrowok="t"/>
              <v:fill type="solid"/>
            </v:shape>
            <v:shape style="position:absolute;left:20;top:20;width:774;height:1005" coordorigin="20,20" coordsize="774,1005" path="m141,20l20,20,20,1024,793,1024,141,20xe" filled="true" fillcolor="#eb9134" stroked="false">
              <v:path arrowok="t"/>
              <v:fill type="solid"/>
            </v:shape>
            <v:shape style="position:absolute;left:9092;top:7870;width:566;height:359" coordorigin="9092,7870" coordsize="566,359" path="m9658,7870l9325,7870,9092,8229,9658,8229,9658,7870xe" filled="true" fillcolor="#eebd6a" stroked="false">
              <v:path arrowok="t"/>
              <v:fill type="solid"/>
            </v:shape>
            <v:shape style="position:absolute;left:9325;top:7357;width:333;height:513" coordorigin="9325,7357" coordsize="333,513" path="m9658,7357l9325,7870,9658,7870,9658,7357xe" filled="true" fillcolor="#f0dfaa" stroked="false">
              <v:path arrowok="t"/>
              <v:fill type="solid"/>
            </v:shape>
            <v:shape style="position:absolute;left:8793;top:7870;width:533;height:359" coordorigin="8793,7870" coordsize="533,359" path="m9325,7870l8793,7870,9026,8229,9092,8229,9325,7870xe" filled="true" fillcolor="#eeb863" stroked="false">
              <v:path arrowok="t"/>
              <v:fill type="solid"/>
            </v:shape>
            <v:shape style="position:absolute;left:8560;top:7870;width:466;height:359" coordorigin="8560,7870" coordsize="466,359" path="m8793,7870l8560,8229,9026,8229,8793,7870xe" filled="true" fillcolor="#f0d188" stroked="false">
              <v:path arrowok="t"/>
              <v:fill type="solid"/>
            </v:shape>
            <v:shape style="position:absolute;left:8278;top:7870;width:515;height:359" coordorigin="8278,7870" coordsize="515,359" path="m8793,7870l8278,7870,8511,8229,8560,8229,8793,7870xe" filled="true" fillcolor="#ecb844" stroked="false">
              <v:path arrowok="t"/>
              <v:fill type="solid"/>
            </v:shape>
            <v:shape style="position:absolute;left:8793;top:7307;width:866;height:563" coordorigin="8793,7307" coordsize="866,563" path="m9658,7307l9158,7307,8793,7870,9325,7870,9658,7357,9658,7307xe" filled="true" fillcolor="#efd59d" stroked="false">
              <v:path arrowok="t"/>
              <v:fill type="solid"/>
            </v:shape>
            <v:shape style="position:absolute;left:8427;top:7307;width:731;height:563" coordorigin="8427,7307" coordsize="731,563" path="m9158,7307l8427,7307,8793,7870,9158,7307xe" filled="true" fillcolor="#f2d692" stroked="false">
              <v:path arrowok="t"/>
              <v:fill type="solid"/>
            </v:shape>
            <v:shape style="position:absolute;left:7913;top:7307;width:880;height:563" coordorigin="7913,7307" coordsize="880,563" path="m8427,7307l7913,7307,8278,7870,8793,7870,8427,7307xe" filled="true" fillcolor="#f1d377" stroked="false">
              <v:path arrowok="t"/>
              <v:fill type="solid"/>
            </v:shape>
            <v:shape style="position:absolute;left:7314;top:7870;width:1197;height:359" coordorigin="7314,7870" coordsize="1197,359" path="m8278,7870l7547,7870,7314,8229,8511,8229,8278,7870xe" filled="true" fillcolor="#edbd49" stroked="false">
              <v:path arrowok="t"/>
              <v:fill type="solid"/>
            </v:shape>
            <v:shape style="position:absolute;left:7547;top:7307;width:731;height:563" coordorigin="7547,7307" coordsize="731,563" path="m7913,7307l7547,7870,8278,7870,7913,7307xe" filled="true" fillcolor="#f1db7f" stroked="false">
              <v:path arrowok="t"/>
              <v:fill type="solid"/>
            </v:shape>
            <v:shape style="position:absolute;left:7015;top:7870;width:533;height:359" coordorigin="7015,7870" coordsize="533,359" path="m7547,7870l7015,7870,7248,8229,7314,8229,7547,7870xe" filled="true" fillcolor="#ecb641" stroked="false">
              <v:path arrowok="t"/>
              <v:fill type="solid"/>
            </v:shape>
            <v:shape style="position:absolute;left:6782;top:7870;width:466;height:359" coordorigin="6782,7870" coordsize="466,359" path="m7015,7870l6782,8229,7248,8229,7015,7870xe" filled="true" fillcolor="#ebba33" stroked="false">
              <v:path arrowok="t"/>
              <v:fill type="solid"/>
            </v:shape>
            <v:shape style="position:absolute;left:6501;top:7870;width:515;height:359" coordorigin="6501,7870" coordsize="515,359" path="m7015,7870l6501,7870,6734,8229,6782,8229,7015,7870xe" filled="true" fillcolor="#f1cc83" stroked="false">
              <v:path arrowok="t"/>
              <v:fill type="solid"/>
            </v:shape>
            <v:shape style="position:absolute;left:7015;top:7307;width:898;height:563" coordorigin="7015,7307" coordsize="898,563" path="m7913,7307l7381,7307,7015,7870,7547,7870,7913,7307xe" filled="true" fillcolor="#f1d36f" stroked="false">
              <v:path arrowok="t"/>
              <v:fill type="solid"/>
            </v:shape>
            <v:shape style="position:absolute;left:6650;top:7307;width:731;height:563" coordorigin="6650,7307" coordsize="731,563" path="m7381,7307l6650,7307,7015,7870,7381,7307xe" filled="true" fillcolor="#edb730" stroked="false">
              <v:path arrowok="t"/>
              <v:fill type="solid"/>
            </v:shape>
            <v:shape style="position:absolute;left:6247;top:7307;width:769;height:563" coordorigin="6247,7307" coordsize="769,563" path="m6650,7307l6247,7307,6247,7479,6501,7870,7015,7870,6650,7307xe" filled="true" fillcolor="#edb630" stroked="false">
              <v:path arrowok="t"/>
              <v:fill type="solid"/>
            </v:shape>
            <v:shape style="position:absolute;left:6247;top:7870;width:488;height:359" coordorigin="6247,7870" coordsize="488,359" path="m6501,7870l6247,7870,6247,8229,6734,8229,6501,7870xe" filled="true" fillcolor="#f0cd7d" stroked="false">
              <v:path arrowok="t"/>
              <v:fill type="solid"/>
            </v:shape>
            <v:shape style="position:absolute;left:6247;top:7479;width:255;height:392" coordorigin="6247,7479" coordsize="255,392" path="m6247,7479l6247,7870,6501,7870,6247,7479xe" filled="true" fillcolor="#ecb430" stroked="false">
              <v:path arrowok="t"/>
              <v:fill type="solid"/>
            </v:shape>
            <v:shape style="position:absolute;left:9424;top:6537;width:234;height:720" coordorigin="9424,6537" coordsize="234,720" path="m9658,6537l9424,6897,9658,7257,9658,6537xe" filled="true" fillcolor="#f0dfaa" stroked="false">
              <v:path arrowok="t"/>
              <v:fill type="solid"/>
            </v:shape>
            <v:shape style="position:absolute;left:9167;top:6501;width:491;height:397" coordorigin="9167,6501" coordsize="491,397" path="m9658,6501l9167,6501,9424,6897,9658,6537,9658,6501xe" filled="true" fillcolor="#f2dd9e" stroked="false">
              <v:path arrowok="t"/>
              <v:fill type="solid"/>
            </v:shape>
            <v:shape style="position:absolute;left:9316;top:5938;width:342;height:527" coordorigin="9316,5938" coordsize="342,527" path="m9658,5938l9316,5938,9658,6465,9658,5938xe" filled="true" fillcolor="#edcb5a" stroked="false">
              <v:path arrowok="t"/>
              <v:fill type="solid"/>
            </v:shape>
            <v:shape style="position:absolute;left:8802;top:5938;width:857;height:563" coordorigin="8802,5938" coordsize="857,563" path="m9316,5938l8802,5938,9167,6501,9658,6501,9658,6465,9316,5938xe" filled="true" fillcolor="#efe498" stroked="false">
              <v:path arrowok="t"/>
              <v:fill type="solid"/>
            </v:shape>
            <v:shape style="position:absolute;left:9158;top:6897;width:500;height:411" coordorigin="9158,6897" coordsize="500,411" path="m9424,6897l9158,7307,9658,7307,9658,7257,9424,6897xe" filled="true" fillcolor="#f0dfac" stroked="false">
              <v:path arrowok="t"/>
              <v:fill type="solid"/>
            </v:shape>
            <v:shape style="position:absolute;left:8170;top:6501;width:1255;height:807" coordorigin="8170,6501" coordsize="1255,807" path="m9167,6501l8436,6501,8170,6911,8427,7307,9158,7307,9424,6897,9167,6501xe" filled="true" fillcolor="#f3dfa1" stroked="false">
              <v:path arrowok="t"/>
              <v:fill type="solid"/>
            </v:shape>
            <v:shape style="position:absolute;left:7913;top:6911;width:515;height:397" coordorigin="7913,6911" coordsize="515,397" path="m8170,6911l7913,7307,8427,7307,8170,6911xe" filled="true" fillcolor="#efdc83" stroked="false">
              <v:path arrowok="t"/>
              <v:fill type="solid"/>
            </v:shape>
            <v:shape style="position:absolute;left:8436;top:5938;width:731;height:563" coordorigin="8436,5938" coordsize="731,563" path="m8802,5938l8436,6501,9167,6501,8802,5938xe" filled="true" fillcolor="#efe49c" stroked="false">
              <v:path arrowok="t"/>
              <v:fill type="solid"/>
            </v:shape>
            <v:shape style="position:absolute;left:7904;top:6501;width:533;height:410" coordorigin="7904,6501" coordsize="533,410" path="m8436,6501l7904,6501,8170,6911,8436,6501xe" filled="true" fillcolor="#f3df9f" stroked="false">
              <v:path arrowok="t"/>
              <v:fill type="solid"/>
            </v:shape>
            <v:shape style="position:absolute;left:7647;top:6501;width:524;height:807" coordorigin="7647,6501" coordsize="524,807" path="m7904,6501l7647,6897,7913,7307,8170,6911,7904,6501xe" filled="true" fillcolor="#f2dd81" stroked="false">
              <v:path arrowok="t"/>
              <v:fill type="solid"/>
            </v:shape>
            <v:shape style="position:absolute;left:7390;top:6501;width:515;height:397" coordorigin="7390,6501" coordsize="515,397" path="m7904,6501l7390,6501,7647,6897,7904,6501xe" filled="true" fillcolor="#eebf35" stroked="false">
              <v:path arrowok="t"/>
              <v:fill type="solid"/>
            </v:shape>
            <v:shape style="position:absolute;left:7904;top:5938;width:898;height:563" coordorigin="7904,5938" coordsize="898,563" path="m8802,5938l8269,5938,7904,6501,8436,6501,8802,5938xe" filled="true" fillcolor="#f1e59a" stroked="false">
              <v:path arrowok="t"/>
              <v:fill type="solid"/>
            </v:shape>
            <v:shape style="position:absolute;left:7538;top:5938;width:731;height:563" coordorigin="7538,5938" coordsize="731,563" path="m8269,5938l7538,5938,7904,6501,8269,5938xe" filled="true" fillcolor="#efe08b" stroked="false">
              <v:path arrowok="t"/>
              <v:fill type="solid"/>
            </v:shape>
            <v:shape style="position:absolute;left:7024;top:5938;width:880;height:563" coordorigin="7024,5938" coordsize="880,563" path="m7538,5938l7024,5938,7390,6501,7904,6501,7538,5938xe" filled="true" fillcolor="#edaf3c" stroked="false">
              <v:path arrowok="t"/>
              <v:fill type="solid"/>
            </v:shape>
            <v:shape style="position:absolute;left:7381;top:6897;width:533;height:411" coordorigin="7381,6897" coordsize="533,411" path="m7647,6897l7381,7307,7913,7307,7647,6897xe" filled="true" fillcolor="#f1db7b" stroked="false">
              <v:path arrowok="t"/>
              <v:fill type="solid"/>
            </v:shape>
            <v:shape style="position:absolute;left:6392;top:6501;width:1255;height:807" coordorigin="6392,6501" coordsize="1255,807" path="m7390,6501l6659,6501,6392,6911,6650,7307,7381,7307,7647,6897,7390,6501xe" filled="true" fillcolor="#eebf32" stroked="false">
              <v:path arrowok="t"/>
              <v:fill type="solid"/>
            </v:shape>
            <v:shape style="position:absolute;left:6247;top:6911;width:403;height:397" coordorigin="6247,6911" coordsize="403,397" path="m6392,6911l6247,7136,6247,7307,6650,7307,6392,6911xe" filled="true" fillcolor="#edbb32" stroked="false">
              <v:path arrowok="t"/>
              <v:fill type="solid"/>
            </v:shape>
            <v:shape style="position:absolute;left:6659;top:5938;width:731;height:563" coordorigin="6659,5938" coordsize="731,563" path="m7024,5938l6659,6501,7390,6501,7024,5938xe" filled="true" fillcolor="#edaf3a" stroked="false">
              <v:path arrowok="t"/>
              <v:fill type="solid"/>
            </v:shape>
            <v:shape style="position:absolute;left:6247;top:6501;width:412;height:410" coordorigin="6247,6501" coordsize="412,410" path="m6659,6501l6247,6501,6247,6686,6392,6911,6659,6501xe" filled="true" fillcolor="#edb930" stroked="false">
              <v:path arrowok="t"/>
              <v:fill type="solid"/>
            </v:shape>
            <v:shape style="position:absolute;left:6247;top:6686;width:146;height:450" coordorigin="6247,6686" coordsize="146,450" path="m6247,6686l6247,7136,6392,6911,6247,6686xe" filled="true" fillcolor="#ecb430" stroked="false">
              <v:path arrowok="t"/>
              <v:fill type="solid"/>
            </v:shape>
            <v:shape style="position:absolute;left:6247;top:5938;width:778;height:563" coordorigin="6247,5938" coordsize="778,563" path="m7024,5938l6492,5938,6247,6315,6247,6501,6659,6501,7024,5938xe" filled="true" fillcolor="#edaa35" stroked="false">
              <v:path arrowok="t"/>
              <v:fill type="solid"/>
            </v:shape>
            <v:shape style="position:absolute;left:6247;top:5938;width:246;height:378" coordorigin="6247,5938" coordsize="246,378" path="m6492,5938l6247,5938,6247,6315,6492,5938xe" filled="true" fillcolor="#eea52d" stroked="false">
              <v:path arrowok="t"/>
              <v:fill type="solid"/>
            </v:shape>
            <v:shape style="position:absolute;left:9059;top:5132;width:599;height:807" coordorigin="9059,5132" coordsize="599,807" path="m9658,5132l9325,5132,9059,5542,9316,5938,9658,5938,9658,5132xe" filled="true" fillcolor="#ecc74a" stroked="false">
              <v:path arrowok="t"/>
              <v:fill type="solid"/>
            </v:shape>
            <v:shape style="position:absolute;left:8802;top:5542;width:515;height:397" coordorigin="8802,5542" coordsize="515,397" path="m9059,5542l8802,5938,9316,5938,9059,5542xe" filled="true" fillcolor="#eedf82" stroked="false">
              <v:path arrowok="t"/>
              <v:fill type="solid"/>
            </v:shape>
            <v:shape style="position:absolute;left:9325;top:4619;width:333;height:513" coordorigin="9325,4619" coordsize="333,513" path="m9658,4619l9325,5132,9658,5132,9658,4619xe" filled="true" fillcolor="#ebc630" stroked="false">
              <v:path arrowok="t"/>
              <v:fill type="solid"/>
            </v:shape>
            <v:shape style="position:absolute;left:8793;top:5132;width:533;height:411" coordorigin="8793,5132" coordsize="533,411" path="m9325,5132l8793,5132,9059,5542,9325,5132xe" filled="true" fillcolor="#ecc74f" stroked="false">
              <v:path arrowok="t"/>
              <v:fill type="solid"/>
            </v:shape>
            <v:shape style="position:absolute;left:8536;top:5132;width:524;height:807" coordorigin="8536,5132" coordsize="524,807" path="m8793,5132l8536,5528,8802,5938,9059,5542,8793,5132xe" filled="true" fillcolor="#efde89" stroked="false">
              <v:path arrowok="t"/>
              <v:fill type="solid"/>
            </v:shape>
            <v:shape style="position:absolute;left:8278;top:5132;width:515;height:397" coordorigin="8278,5132" coordsize="515,397" path="m8793,5132l8278,5132,8536,5528,8793,5132xe" filled="true" fillcolor="#efda7f" stroked="false">
              <v:path arrowok="t"/>
              <v:fill type="solid"/>
            </v:shape>
            <v:shape style="position:absolute;left:8793;top:4569;width:866;height:563" coordorigin="8793,4569" coordsize="866,563" path="m9658,4569l9158,4569,8793,5132,9325,5132,9658,4619,9658,4569xe" filled="true" fillcolor="#ebc630" stroked="false">
              <v:path arrowok="t"/>
              <v:fill type="solid"/>
            </v:shape>
            <v:shape style="position:absolute;left:8427;top:4569;width:731;height:563" coordorigin="8427,4569" coordsize="731,563" path="m9158,4569l8427,4569,8793,5132,9158,4569xe" filled="true" fillcolor="#ecd356" stroked="false">
              <v:path arrowok="t"/>
              <v:fill type="solid"/>
            </v:shape>
            <v:shape style="position:absolute;left:7913;top:4569;width:880;height:563" coordorigin="7913,4569" coordsize="880,563" path="m8427,4569l7913,4569,8278,5132,8793,5132,8427,4569xe" filled="true" fillcolor="#eec23d" stroked="false">
              <v:path arrowok="t"/>
              <v:fill type="solid"/>
            </v:shape>
            <v:shape style="position:absolute;left:8269;top:5528;width:533;height:411" coordorigin="8269,5528" coordsize="533,411" path="m8536,5528l8269,5938,8802,5938,8536,5528xe" filled="true" fillcolor="#efe698" stroked="false">
              <v:path arrowok="t"/>
              <v:fill type="solid"/>
            </v:shape>
            <v:shape style="position:absolute;left:7281;top:5132;width:1255;height:807" coordorigin="7281,5132" coordsize="1255,807" path="m8278,5132l7547,5132,7281,5542,7538,5938,8269,5938,8536,5528,8278,5132xe" filled="true" fillcolor="#f0e28a" stroked="false">
              <v:path arrowok="t"/>
              <v:fill type="solid"/>
            </v:shape>
            <v:shape style="position:absolute;left:7024;top:5542;width:515;height:397" coordorigin="7024,5542" coordsize="515,397" path="m7281,5542l7024,5938,7538,5938,7281,5542xe" filled="true" fillcolor="#ebaf3c" stroked="false">
              <v:path arrowok="t"/>
              <v:fill type="solid"/>
            </v:shape>
            <v:shape style="position:absolute;left:7547;top:4569;width:731;height:563" coordorigin="7547,4569" coordsize="731,563" path="m7913,4569l7547,5132,8278,5132,7913,4569xe" filled="true" fillcolor="#edc743" stroked="false">
              <v:path arrowok="t"/>
              <v:fill type="solid"/>
            </v:shape>
            <v:shape style="position:absolute;left:7015;top:5132;width:533;height:411" coordorigin="7015,5132" coordsize="533,411" path="m7547,5132l7015,5132,7281,5542,7547,5132xe" filled="true" fillcolor="#f0e088" stroked="false">
              <v:path arrowok="t"/>
              <v:fill type="solid"/>
            </v:shape>
            <v:shape style="position:absolute;left:6758;top:5132;width:524;height:807" coordorigin="6758,5132" coordsize="524,807" path="m7015,5132l6758,5528,7024,5938,7281,5542,7015,5132xe" filled="true" fillcolor="#ebaf3c" stroked="false">
              <v:path arrowok="t"/>
              <v:fill type="solid"/>
            </v:shape>
            <v:shape style="position:absolute;left:6501;top:5132;width:515;height:397" coordorigin="6501,5132" coordsize="515,397" path="m7015,5132l6501,5132,6758,5528,7015,5132xe" filled="true" fillcolor="#edab30" stroked="false">
              <v:path arrowok="t"/>
              <v:fill type="solid"/>
            </v:shape>
            <v:shape style="position:absolute;left:7015;top:4569;width:898;height:563" coordorigin="7015,4569" coordsize="898,563" path="m7913,4569l7381,4569,7015,5132,7547,5132,7913,4569xe" filled="true" fillcolor="#efc63f" stroked="false">
              <v:path arrowok="t"/>
              <v:fill type="solid"/>
            </v:shape>
            <v:shape style="position:absolute;left:6650;top:4569;width:731;height:563" coordorigin="6650,4569" coordsize="731,563" path="m7381,4569l6650,4569,7015,5132,7381,4569xe" filled="true" fillcolor="#eea834" stroked="false">
              <v:path arrowok="t"/>
              <v:fill type="solid"/>
            </v:shape>
            <v:shape style="position:absolute;left:6247;top:4569;width:769;height:563" coordorigin="6247,4569" coordsize="769,563" path="m6650,4569l6247,4569,6247,4740,6501,5132,7015,5132,6650,4569xe" filled="true" fillcolor="#ec982d" stroked="false">
              <v:path arrowok="t"/>
              <v:fill type="solid"/>
            </v:shape>
            <v:shape style="position:absolute;left:6492;top:5528;width:533;height:411" coordorigin="6492,5528" coordsize="533,411" path="m6758,5528l6492,5938,7024,5938,6758,5528xe" filled="true" fillcolor="#eca637" stroked="false">
              <v:path arrowok="t"/>
              <v:fill type="solid"/>
            </v:shape>
            <v:shape style="position:absolute;left:6247;top:5132;width:512;height:807" coordorigin="6247,5132" coordsize="512,807" path="m6501,5132l6247,5132,6247,5938,6492,5938,6758,5528,6501,5132xe" filled="true" fillcolor="#eca12e" stroked="false">
              <v:path arrowok="t"/>
              <v:fill type="solid"/>
            </v:shape>
            <v:shape style="position:absolute;left:6247;top:4740;width:255;height:392" coordorigin="6247,4740" coordsize="255,392" path="m6247,4740l6247,5132,6501,5132,6247,4740xe" filled="true" fillcolor="#e98f2c" stroked="false">
              <v:path arrowok="t"/>
              <v:fill type="solid"/>
            </v:shape>
            <v:shape style="position:absolute;left:9424;top:3799;width:234;height:720" coordorigin="9424,3799" coordsize="234,720" path="m9658,3799l9424,4159,9658,4519,9658,3799xe" filled="true" fillcolor="#ebc630" stroked="false">
              <v:path arrowok="t"/>
              <v:fill type="solid"/>
            </v:shape>
            <v:shape style="position:absolute;left:9167;top:3763;width:491;height:397" coordorigin="9167,3763" coordsize="491,397" path="m9658,3763l9167,3763,9424,4159,9658,3799,9658,3763xe" filled="true" fillcolor="#ecd34e" stroked="false">
              <v:path arrowok="t"/>
              <v:fill type="solid"/>
            </v:shape>
            <v:shape style="position:absolute;left:9316;top:3200;width:342;height:527" coordorigin="9316,3200" coordsize="342,527" path="m9658,3200l9316,3200,9658,3726,9658,3200xe" filled="true" fillcolor="#ecc12d" stroked="false">
              <v:path arrowok="t"/>
              <v:fill type="solid"/>
            </v:shape>
            <v:shape style="position:absolute;left:8802;top:3200;width:857;height:563" coordorigin="8802,3200" coordsize="857,563" path="m9316,3200l8802,3200,9167,3763,9658,3763,9658,3726,9316,3200xe" filled="true" fillcolor="#edbb2d" stroked="false">
              <v:path arrowok="t"/>
              <v:fill type="solid"/>
            </v:shape>
            <v:shape style="position:absolute;left:9158;top:4159;width:500;height:410" coordorigin="9158,4159" coordsize="500,410" path="m9424,4159l9158,4569,9658,4569,9658,4519,9424,4159xe" filled="true" fillcolor="#ebc630" stroked="false">
              <v:path arrowok="t"/>
              <v:fill type="solid"/>
            </v:shape>
            <v:shape style="position:absolute;left:8170;top:3763;width:1255;height:807" coordorigin="8170,3763" coordsize="1255,807" path="m9167,3763l8436,3763,8170,4173,8427,4569,9158,4569,9424,4159,9167,3763xe" filled="true" fillcolor="#eed24e" stroked="false">
              <v:path arrowok="t"/>
              <v:fill type="solid"/>
            </v:shape>
            <v:shape style="position:absolute;left:7913;top:4173;width:515;height:397" coordorigin="7913,4173" coordsize="515,397" path="m8170,4173l7913,4569,8427,4569,8170,4173xe" filled="true" fillcolor="#ecc238" stroked="false">
              <v:path arrowok="t"/>
              <v:fill type="solid"/>
            </v:shape>
            <v:shape style="position:absolute;left:8436;top:3200;width:731;height:563" coordorigin="8436,3200" coordsize="731,563" path="m8802,3200l8436,3763,9167,3763,8802,3200xe" filled="true" fillcolor="#edb92d" stroked="false">
              <v:path arrowok="t"/>
              <v:fill type="solid"/>
            </v:shape>
            <v:shape style="position:absolute;left:7904;top:3763;width:533;height:410" coordorigin="7904,3763" coordsize="533,410" path="m8436,3763l7904,3763,8170,4173,8436,3763xe" filled="true" fillcolor="#ecd756" stroked="false">
              <v:path arrowok="t"/>
              <v:fill type="solid"/>
            </v:shape>
            <v:shape style="position:absolute;left:7647;top:3763;width:524;height:807" coordorigin="7647,3763" coordsize="524,807" path="m7904,3763l7647,4159,7913,4569,8170,4173,7904,3763xe" filled="true" fillcolor="#edc53b" stroked="false">
              <v:path arrowok="t"/>
              <v:fill type="solid"/>
            </v:shape>
            <v:shape style="position:absolute;left:7390;top:3763;width:515;height:397" coordorigin="7390,3763" coordsize="515,397" path="m7904,3763l7390,3763,7647,4159,7904,3763xe" filled="true" fillcolor="#eea732" stroked="false">
              <v:path arrowok="t"/>
              <v:fill type="solid"/>
            </v:shape>
            <v:shape style="position:absolute;left:7904;top:3200;width:898;height:563" coordorigin="7904,3200" coordsize="898,563" path="m8802,3200l8269,3200,7904,3763,8436,3763,8802,3200xe" filled="true" fillcolor="#ecbe30" stroked="false">
              <v:path arrowok="t"/>
              <v:fill type="solid"/>
            </v:shape>
            <v:shape style="position:absolute;left:7538;top:3200;width:731;height:563" coordorigin="7538,3200" coordsize="731,563" path="m8269,3200l7538,3200,7904,3763,8269,3200xe" filled="true" fillcolor="#ecae2e" stroked="false">
              <v:path arrowok="t"/>
              <v:fill type="solid"/>
            </v:shape>
            <v:shape style="position:absolute;left:7024;top:3200;width:880;height:563" coordorigin="7024,3200" coordsize="880,563" path="m7538,3200l7024,3200,7390,3763,7904,3763,7538,3200xe" filled="true" fillcolor="#ea872c" stroked="false">
              <v:path arrowok="t"/>
              <v:fill type="solid"/>
            </v:shape>
            <v:shape style="position:absolute;left:7381;top:4159;width:533;height:410" coordorigin="7381,4159" coordsize="533,410" path="m7647,4159l7381,4569,7913,4569,7647,4159xe" filled="true" fillcolor="#eec13a" stroked="false">
              <v:path arrowok="t"/>
              <v:fill type="solid"/>
            </v:shape>
            <v:shape style="position:absolute;left:6392;top:3763;width:1255;height:807" coordorigin="6392,3763" coordsize="1255,807" path="m7390,3763l6659,3763,6392,4173,6650,4569,7381,4569,7647,4159,7390,3763xe" filled="true" fillcolor="#f0a32f" stroked="false">
              <v:path arrowok="t"/>
              <v:fill type="solid"/>
            </v:shape>
            <v:shape style="position:absolute;left:6247;top:4173;width:403;height:397" coordorigin="6247,4173" coordsize="403,397" path="m6392,4173l6247,4397,6247,4569,6650,4569,6392,4173xe" filled="true" fillcolor="#ea932c" stroked="false">
              <v:path arrowok="t"/>
              <v:fill type="solid"/>
            </v:shape>
            <v:shape style="position:absolute;left:6659;top:3200;width:731;height:563" coordorigin="6659,3200" coordsize="731,563" path="m7024,3200l6659,3763,7390,3763,7024,3200xe" filled="true" fillcolor="#e8852c" stroked="false">
              <v:path arrowok="t"/>
              <v:fill type="solid"/>
            </v:shape>
            <v:shape style="position:absolute;left:6247;top:3763;width:412;height:410" coordorigin="6247,3763" coordsize="412,410" path="m6659,3763l6247,3763,6247,3948,6392,4173,6659,3763xe" filled="true" fillcolor="#ed9e30" stroked="false">
              <v:path arrowok="t"/>
              <v:fill type="solid"/>
            </v:shape>
            <v:shape style="position:absolute;left:6247;top:3948;width:146;height:450" coordorigin="6247,3948" coordsize="146,450" path="m6247,3948l6247,4397,6392,4173,6247,3948xe" filled="true" fillcolor="#e98d2c" stroked="false">
              <v:path arrowok="t"/>
              <v:fill type="solid"/>
            </v:shape>
            <v:shape style="position:absolute;left:6247;top:3200;width:778;height:563" coordorigin="6247,3200" coordsize="778,563" path="m7024,3200l6492,3200,6247,3577,6247,3763,6659,3763,7024,3200xe" filled="true" fillcolor="#e77e2c" stroked="false">
              <v:path arrowok="t"/>
              <v:fill type="solid"/>
            </v:shape>
            <v:shape style="position:absolute;left:6247;top:3200;width:246;height:378" coordorigin="6247,3200" coordsize="246,378" path="m6492,3200l6247,3200,6247,3577,6492,3200xe" filled="true" fillcolor="#e98a2c" stroked="false">
              <v:path arrowok="t"/>
              <v:fill type="solid"/>
            </v:shape>
            <v:shape style="position:absolute;left:9059;top:2394;width:599;height:807" coordorigin="9059,2394" coordsize="599,807" path="m9658,2394l9325,2394,9059,2804,9316,3200,9658,3200,9658,2394xe" filled="true" fillcolor="#ecc02d" stroked="false">
              <v:path arrowok="t"/>
              <v:fill type="solid"/>
            </v:shape>
            <v:shape style="position:absolute;left:8802;top:2804;width:515;height:397" coordorigin="8802,2804" coordsize="515,397" path="m9059,2804l8802,3200,9316,3200,9059,2804xe" filled="true" fillcolor="#edb92d" stroked="false">
              <v:path arrowok="t"/>
              <v:fill type="solid"/>
            </v:shape>
            <v:shape style="position:absolute;left:9325;top:1881;width:333;height:513" coordorigin="9325,1881" coordsize="333,513" path="m9658,1881l9325,2394,9658,2394,9658,1881xe" filled="true" fillcolor="#df722c" stroked="false">
              <v:path arrowok="t"/>
              <v:fill type="solid"/>
            </v:shape>
            <v:shape style="position:absolute;left:8793;top:2394;width:533;height:410" coordorigin="8793,2394" coordsize="533,410" path="m9325,2394l8793,2394,9059,2804,9325,2394xe" filled="true" fillcolor="#ecc02d" stroked="false">
              <v:path arrowok="t"/>
              <v:fill type="solid"/>
            </v:shape>
            <v:shape style="position:absolute;left:8536;top:2394;width:524;height:807" coordorigin="8536,2394" coordsize="524,807" path="m8793,2394l8536,2790,8802,3200,9059,2804,8793,2394xe" filled="true" fillcolor="#edb92d" stroked="false">
              <v:path arrowok="t"/>
              <v:fill type="solid"/>
            </v:shape>
            <v:shape style="position:absolute;left:8278;top:2394;width:515;height:397" coordorigin="8278,2394" coordsize="515,397" path="m8793,2394l8278,2394,8536,2790,8793,2394xe" filled="true" fillcolor="#edab2d" stroked="false">
              <v:path arrowok="t"/>
              <v:fill type="solid"/>
            </v:shape>
            <v:shape style="position:absolute;left:8793;top:1831;width:866;height:563" coordorigin="8793,1831" coordsize="866,563" path="m9658,1831l9158,1831,8793,2394,9325,2394,9658,1881,9658,1831xe" filled="true" fillcolor="#df722c" stroked="false">
              <v:path arrowok="t"/>
              <v:fill type="solid"/>
            </v:shape>
            <v:shape style="position:absolute;left:8427;top:1831;width:731;height:563" coordorigin="8427,1831" coordsize="731,563" path="m9158,1831l8427,1831,8793,2394,9158,1831xe" filled="true" fillcolor="#e4822b" stroked="false">
              <v:path arrowok="t"/>
              <v:fill type="solid"/>
            </v:shape>
            <v:shape style="position:absolute;left:7913;top:1831;width:880;height:563" coordorigin="7913,1831" coordsize="880,563" path="m8427,1831l7913,1831,8278,2394,8793,2394,8427,1831xe" filled="true" fillcolor="#dd6e2d" stroked="false">
              <v:path arrowok="t"/>
              <v:fill type="solid"/>
            </v:shape>
            <v:shape style="position:absolute;left:8269;top:2790;width:533;height:410" coordorigin="8269,2790" coordsize="533,410" path="m8536,2790l8269,3200,8802,3200,8536,2790xe" filled="true" fillcolor="#edb72d" stroked="false">
              <v:path arrowok="t"/>
              <v:fill type="solid"/>
            </v:shape>
            <v:shape style="position:absolute;left:7281;top:2394;width:1255;height:807" coordorigin="7281,2394" coordsize="1255,807" path="m8278,2394l7547,2394,7281,2804,7538,3200,8269,3200,8536,2790,8278,2394xe" filled="true" fillcolor="#efaa2d" stroked="false">
              <v:path arrowok="t"/>
              <v:fill type="solid"/>
            </v:shape>
            <v:shape style="position:absolute;left:7024;top:2804;width:515;height:397" coordorigin="7024,2804" coordsize="515,397" path="m7281,2804l7024,3200,7538,3200,7281,2804xe" filled="true" fillcolor="#e8832a" stroked="false">
              <v:path arrowok="t"/>
              <v:fill type="solid"/>
            </v:shape>
            <v:shape style="position:absolute;left:7547;top:1831;width:731;height:563" coordorigin="7547,1831" coordsize="731,563" path="m7913,1831l7547,2394,8278,2394,7913,1831xe" filled="true" fillcolor="#dd6d2d" stroked="false">
              <v:path arrowok="t"/>
              <v:fill type="solid"/>
            </v:shape>
            <v:shape style="position:absolute;left:7015;top:2394;width:533;height:410" coordorigin="7015,2394" coordsize="533,410" path="m7547,2394l7015,2394,7281,2804,7547,2394xe" filled="true" fillcolor="#eca82e" stroked="false">
              <v:path arrowok="t"/>
              <v:fill type="solid"/>
            </v:shape>
            <v:shape style="position:absolute;left:6758;top:2394;width:524;height:807" coordorigin="6758,2394" coordsize="524,807" path="m7015,2394l6758,2790,7024,3200,7281,2804,7015,2394xe" filled="true" fillcolor="#e8802a" stroked="false">
              <v:path arrowok="t"/>
              <v:fill type="solid"/>
            </v:shape>
            <v:shape style="position:absolute;left:6501;top:2394;width:515;height:397" coordorigin="6501,2394" coordsize="515,397" path="m7015,2394l6501,2394,6758,2790,7015,2394xe" filled="true" fillcolor="#eb8c2c" stroked="false">
              <v:path arrowok="t"/>
              <v:fill type="solid"/>
            </v:shape>
            <v:shape style="position:absolute;left:7015;top:1831;width:898;height:563" coordorigin="7015,1831" coordsize="898,563" path="m7913,1831l7381,1831,7015,2394,7547,2394,7913,1831xe" filled="true" fillcolor="#dd6b2d" stroked="false">
              <v:path arrowok="t"/>
              <v:fill type="solid"/>
            </v:shape>
            <v:shape style="position:absolute;left:6650;top:1831;width:731;height:563" coordorigin="6650,1831" coordsize="731,563" path="m7381,1831l6650,1831,7015,2394,7381,1831xe" filled="true" fillcolor="#e1732c" stroked="false">
              <v:path arrowok="t"/>
              <v:fill type="solid"/>
            </v:shape>
            <v:shape style="position:absolute;left:6247;top:1831;width:769;height:563" coordorigin="6247,1831" coordsize="769,563" path="m6650,1831l6247,1831,6247,2002,6501,2394,7015,2394,6650,1831xe" filled="true" fillcolor="#df6f2c" stroked="false">
              <v:path arrowok="t"/>
              <v:fill type="solid"/>
            </v:shape>
            <v:shape style="position:absolute;left:6492;top:2790;width:533;height:410" coordorigin="6492,2790" coordsize="533,410" path="m6758,2790l6492,3200,7024,3200,6758,2790xe" filled="true" fillcolor="#e57a2b" stroked="false">
              <v:path arrowok="t"/>
              <v:fill type="solid"/>
            </v:shape>
            <v:shape style="position:absolute;left:6247;top:2394;width:512;height:807" coordorigin="6247,2394" coordsize="512,807" path="m6501,2394l6247,2394,6247,3200,6492,3200,6758,2790,6501,2394xe" filled="true" fillcolor="#e6852d" stroked="false">
              <v:path arrowok="t"/>
              <v:fill type="solid"/>
            </v:shape>
            <v:shape style="position:absolute;left:6247;top:2002;width:255;height:392" coordorigin="6247,2002" coordsize="255,392" path="m6247,2002l6247,2394,6501,2394,6247,2002xe" filled="true" fillcolor="#dc692b" stroked="false">
              <v:path arrowok="t"/>
              <v:fill type="solid"/>
            </v:shape>
            <v:shape style="position:absolute;left:9424;top:1061;width:234;height:720" coordorigin="9424,1061" coordsize="234,720" path="m9658,1061l9424,1421,9658,1780,9658,1061xe" filled="true" fillcolor="#dd6e2d" stroked="false">
              <v:path arrowok="t"/>
              <v:fill type="solid"/>
            </v:shape>
            <v:shape style="position:absolute;left:9167;top:1024;width:491;height:397" coordorigin="9167,1024" coordsize="491,397" path="m9658,1024l9167,1024,9424,1421,9658,1061,9658,1024xe" filled="true" fillcolor="#e27f2c" stroked="false">
              <v:path arrowok="t"/>
              <v:fill type="solid"/>
            </v:shape>
            <v:shape style="position:absolute;left:9316;top:461;width:342;height:527" coordorigin="9316,461" coordsize="342,527" path="m9658,461l9316,461,9658,988,9658,461xe" filled="true" fillcolor="#d65e2c" stroked="false">
              <v:path arrowok="t"/>
              <v:fill type="solid"/>
            </v:shape>
            <v:shape style="position:absolute;left:8802;top:461;width:857;height:563" coordorigin="8802,461" coordsize="857,563" path="m9316,461l8802,461,9167,1024,9658,1024,9658,988,9316,461xe" filled="true" fillcolor="#d25a2c" stroked="false">
              <v:path arrowok="t"/>
              <v:fill type="solid"/>
            </v:shape>
            <v:shape style="position:absolute;left:9158;top:1421;width:500;height:411" coordorigin="9158,1421" coordsize="500,411" path="m9424,1421l9158,1831,9658,1831,9658,1780,9424,1421xe" filled="true" fillcolor="#d8642c" stroked="false">
              <v:path arrowok="t"/>
              <v:fill type="solid"/>
            </v:shape>
            <v:shape style="position:absolute;left:8170;top:1024;width:1255;height:807" coordorigin="8170,1024" coordsize="1255,807" path="m9167,1024l8436,1024,8170,1435,8427,1831,9158,1831,9424,1421,9167,1024xe" filled="true" fillcolor="#df742c" stroked="false">
              <v:path arrowok="t"/>
              <v:fill type="solid"/>
            </v:shape>
            <v:shape style="position:absolute;left:7913;top:1435;width:515;height:397" coordorigin="7913,1435" coordsize="515,397" path="m8170,1435l7913,1831,8427,1831,8170,1435xe" filled="true" fillcolor="#d8602c" stroked="false">
              <v:path arrowok="t"/>
              <v:fill type="solid"/>
            </v:shape>
            <v:shape style="position:absolute;left:8436;top:461;width:731;height:563" coordorigin="8436,461" coordsize="731,563" path="m8802,461l8436,1024,9167,1024,8802,461xe" filled="true" fillcolor="#cd532c" stroked="false">
              <v:path arrowok="t"/>
              <v:fill type="solid"/>
            </v:shape>
            <v:shape style="position:absolute;left:7904;top:1024;width:533;height:411" coordorigin="7904,1024" coordsize="533,411" path="m8436,1024l7904,1024,8170,1435,8436,1024xe" filled="true" fillcolor="#e0772c" stroked="false">
              <v:path arrowok="t"/>
              <v:fill type="solid"/>
            </v:shape>
            <v:shape style="position:absolute;left:7647;top:1024;width:524;height:807" coordorigin="7647,1024" coordsize="524,807" path="m7904,1024l7647,1421,7913,1831,8170,1435,7904,1024xe" filled="true" fillcolor="#d8642c" stroked="false">
              <v:path arrowok="t"/>
              <v:fill type="solid"/>
            </v:shape>
            <v:shape style="position:absolute;left:7390;top:1024;width:515;height:397" coordorigin="7390,1024" coordsize="515,397" path="m7904,1024l7390,1024,7647,1421,7904,1024xe" filled="true" fillcolor="#dd6d2d" stroked="false">
              <v:path arrowok="t"/>
              <v:fill type="solid"/>
            </v:shape>
            <v:shape style="position:absolute;left:7904;top:461;width:898;height:563" coordorigin="7904,461" coordsize="898,563" path="m8802,461l8269,461,7904,1024,8436,1024,8802,461xe" filled="true" fillcolor="#cf562d" stroked="false">
              <v:path arrowok="t"/>
              <v:fill type="solid"/>
            </v:shape>
            <v:shape style="position:absolute;left:7538;top:461;width:731;height:563" coordorigin="7538,461" coordsize="731,563" path="m8269,461l7538,461,7904,1024,8269,461xe" filled="true" fillcolor="#d25a2c" stroked="false">
              <v:path arrowok="t"/>
              <v:fill type="solid"/>
            </v:shape>
            <v:shape style="position:absolute;left:7024;top:461;width:880;height:563" coordorigin="7024,461" coordsize="880,563" path="m7538,461l7024,461,7390,1024,7904,1024,7538,461xe" filled="true" fillcolor="#cf562d" stroked="false">
              <v:path arrowok="t"/>
              <v:fill type="solid"/>
            </v:shape>
            <v:shape style="position:absolute;left:7381;top:1421;width:533;height:411" coordorigin="7381,1421" coordsize="533,411" path="m7647,1421l7381,1831,7913,1831,7647,1421xe" filled="true" fillcolor="#d8602c" stroked="false">
              <v:path arrowok="t"/>
              <v:fill type="solid"/>
            </v:shape>
            <v:shape style="position:absolute;left:6392;top:1024;width:1255;height:807" coordorigin="6392,1024" coordsize="1255,807" path="m7390,1024l6659,1024,6392,1435,6650,1831,7381,1831,7647,1421,7390,1024xe" filled="true" fillcolor="#db692c" stroked="false">
              <v:path arrowok="t"/>
              <v:fill type="solid"/>
            </v:shape>
            <v:shape style="position:absolute;left:6247;top:1435;width:403;height:397" coordorigin="6247,1435" coordsize="403,397" path="m6392,1435l6247,1659,6247,1831,6650,1831,6392,1435xe" filled="true" fillcolor="#d8642c" stroked="false">
              <v:path arrowok="t"/>
              <v:fill type="solid"/>
            </v:shape>
            <v:shape style="position:absolute;left:6659;top:461;width:731;height:563" coordorigin="6659,461" coordsize="731,563" path="m7024,461l6659,1024,7390,1024,7024,461xe" filled="true" fillcolor="#cd532c" stroked="false">
              <v:path arrowok="t"/>
              <v:fill type="solid"/>
            </v:shape>
            <v:shape style="position:absolute;left:6247;top:1024;width:412;height:411" coordorigin="6247,1024" coordsize="412,411" path="m6659,1024l6247,1024,6247,1210,6392,1435,6659,1024xe" filled="true" fillcolor="#db6a2c" stroked="false">
              <v:path arrowok="t"/>
              <v:fill type="solid"/>
            </v:shape>
            <v:shape style="position:absolute;left:6247;top:1210;width:146;height:450" coordorigin="6247,1210" coordsize="146,450" path="m6247,1210l6247,1659,6392,1435,6247,1210xe" filled="true" fillcolor="#da672c" stroked="false">
              <v:path arrowok="t"/>
              <v:fill type="solid"/>
            </v:shape>
            <v:shape style="position:absolute;left:6247;top:461;width:778;height:563" coordorigin="6247,461" coordsize="778,563" path="m7024,461l6492,461,6247,839,6247,1024,6659,1024,7024,461xe" filled="true" fillcolor="#cd562d" stroked="false">
              <v:path arrowok="t"/>
              <v:fill type="solid"/>
            </v:shape>
            <v:shape style="position:absolute;left:6247;top:461;width:246;height:378" coordorigin="6247,461" coordsize="246,378" path="m6492,461l6247,461,6247,839,6492,461xe" filled="true" fillcolor="#d2562c" stroked="false">
              <v:path arrowok="t"/>
              <v:fill type="solid"/>
            </v:shape>
            <v:shape style="position:absolute;left:9059;top:20;width:599;height:442" coordorigin="9059,20" coordsize="599,442" path="m9658,20l9088,20,9059,65,9316,461,9658,461,9658,20xe" filled="true" fillcolor="#cd532c" stroked="false">
              <v:path arrowok="t"/>
              <v:fill type="solid"/>
            </v:shape>
            <v:shape style="position:absolute;left:8802;top:65;width:515;height:397" coordorigin="8802,65" coordsize="515,397" path="m9059,65l8802,461,9316,461,9059,65xe" filled="true" fillcolor="#c9512d" stroked="false">
              <v:path arrowok="t"/>
              <v:fill type="solid"/>
            </v:shape>
            <v:shape style="position:absolute;left:9029;top:20;width:59;height:46" coordorigin="9029,20" coordsize="59,46" path="m9088,20l9029,20,9059,65,9088,20xe" filled="true" fillcolor="#cf562d" stroked="false">
              <v:path arrowok="t"/>
              <v:fill type="solid"/>
            </v:shape>
            <v:shape style="position:absolute;left:8536;top:20;width:524;height:442" coordorigin="8536,20" coordsize="524,442" path="m9029,20l8556,20,8536,51,8802,461,9059,65,9029,20xe" filled="true" fillcolor="#cb532d" stroked="false">
              <v:path arrowok="t"/>
              <v:fill type="solid"/>
            </v:shape>
            <v:shape style="position:absolute;left:8515;top:20;width:41;height:32" coordorigin="8515,20" coordsize="41,32" path="m8556,20l8515,20,8536,51,8556,20xe" filled="true" fillcolor="#cf562d" stroked="false">
              <v:path arrowok="t"/>
              <v:fill type="solid"/>
            </v:shape>
            <v:shape style="position:absolute;left:8269;top:51;width:533;height:410" coordorigin="8269,51" coordsize="533,410" path="m8536,51l8269,461,8802,461,8536,51xe" filled="true" fillcolor="#cb512d" stroked="false">
              <v:path arrowok="t"/>
              <v:fill type="solid"/>
            </v:shape>
            <v:shape style="position:absolute;left:7281;top:20;width:1255;height:442" coordorigin="7281,20" coordsize="1255,442" path="m8515,20l7311,20,7281,65,7538,461,8269,461,8536,51,8515,20xe" filled="true" fillcolor="#cf542d" stroked="false">
              <v:path arrowok="t"/>
              <v:fill type="solid"/>
            </v:shape>
            <v:shape style="position:absolute;left:7024;top:65;width:515;height:397" coordorigin="7024,65" coordsize="515,397" path="m7281,65l7024,461,7538,461,7281,65xe" filled="true" fillcolor="#cb512d" stroked="false">
              <v:path arrowok="t"/>
              <v:fill type="solid"/>
            </v:shape>
            <v:shape style="position:absolute;left:7252;top:20;width:59;height:46" coordorigin="7252,20" coordsize="59,46" path="m7311,20l7252,20,7281,65,7311,20xe" filled="true" fillcolor="#cf562d" stroked="false">
              <v:path arrowok="t"/>
              <v:fill type="solid"/>
            </v:shape>
            <v:shape style="position:absolute;left:6758;top:20;width:524;height:442" coordorigin="6758,20" coordsize="524,442" path="m7252,20l6778,20,6758,51,7024,461,7281,65,7252,20xe" filled="true" fillcolor="#cb532d" stroked="false">
              <v:path arrowok="t"/>
              <v:fill type="solid"/>
            </v:shape>
            <v:shape style="position:absolute;left:6738;top:20;width:41;height:32" coordorigin="6738,20" coordsize="41,32" path="m6778,20l6738,20,6758,51,6778,20xe" filled="true" fillcolor="#cf542d" stroked="false">
              <v:path arrowok="t"/>
              <v:fill type="solid"/>
            </v:shape>
            <v:shape style="position:absolute;left:6492;top:51;width:533;height:410" coordorigin="6492,51" coordsize="533,410" path="m6758,51l6492,461,7024,461,6758,51xe" filled="true" fillcolor="#cb512d" stroked="false">
              <v:path arrowok="t"/>
              <v:fill type="solid"/>
            </v:shape>
            <v:shape style="position:absolute;left:6247;top:20;width:512;height:442" coordorigin="6247,20" coordsize="512,442" path="m6738,20l6247,20,6247,461,6492,461,6758,51,6738,20xe" filled="true" fillcolor="#cf542d" stroked="false">
              <v:path arrowok="t"/>
              <v:fill type="solid"/>
            </v:shape>
            <v:shape style="position:absolute;left:6135;top:7307;width:111;height:172" type="#_x0000_t75" stroked="false">
              <v:imagedata r:id="rId1712" o:title=""/>
            </v:shape>
            <v:shape style="position:absolute;left:5537;top:7870;width:710;height:359" type="#_x0000_t75" stroked="false">
              <v:imagedata r:id="rId1713" o:title=""/>
            </v:shape>
            <v:shape style="position:absolute;left:5770;top:7307;width:477;height:563" type="#_x0000_t75" stroked="false">
              <v:imagedata r:id="rId1714" o:title=""/>
            </v:shape>
            <v:shape style="position:absolute;left:5237;top:7870;width:532;height:359" type="#_x0000_t75" stroked="false">
              <v:imagedata r:id="rId338" o:title=""/>
            </v:shape>
            <v:shape style="position:absolute;left:5004;top:7870;width:466;height:359" type="#_x0000_t75" stroked="false">
              <v:imagedata r:id="rId339" o:title=""/>
            </v:shape>
            <v:shape style="position:absolute;left:4723;top:7870;width:514;height:359" type="#_x0000_t75" stroked="false">
              <v:imagedata r:id="rId1715" o:title=""/>
            </v:shape>
            <v:shape style="position:absolute;left:5237;top:7307;width:898;height:563" type="#_x0000_t75" stroked="false">
              <v:imagedata r:id="rId1716" o:title=""/>
            </v:shape>
            <v:shape style="position:absolute;left:4872;top:7307;width:731;height:563" type="#_x0000_t75" stroked="false">
              <v:imagedata r:id="rId1717" o:title=""/>
            </v:shape>
            <v:shape style="position:absolute;left:4358;top:7307;width:880;height:563" type="#_x0000_t75" stroked="false">
              <v:imagedata r:id="rId1718" o:title=""/>
            </v:shape>
            <v:shape style="position:absolute;left:3759;top:7870;width:1197;height:359" type="#_x0000_t75" stroked="false">
              <v:imagedata r:id="rId1719" o:title=""/>
            </v:shape>
            <v:shape style="position:absolute;left:3992;top:7307;width:731;height:563" type="#_x0000_t75" stroked="false">
              <v:imagedata r:id="rId1720" o:title=""/>
            </v:shape>
            <v:shape style="position:absolute;left:3460;top:7870;width:532;height:359" type="#_x0000_t75" stroked="false">
              <v:imagedata r:id="rId346" o:title=""/>
            </v:shape>
            <v:shape style="position:absolute;left:3227;top:7870;width:466;height:359" type="#_x0000_t75" stroked="false">
              <v:imagedata r:id="rId347" o:title=""/>
            </v:shape>
            <v:shape style="position:absolute;left:2945;top:7870;width:514;height:359" type="#_x0000_t75" stroked="false">
              <v:imagedata r:id="rId1721" o:title=""/>
            </v:shape>
            <v:shape style="position:absolute;left:3460;top:7307;width:898;height:563" type="#_x0000_t75" stroked="false">
              <v:imagedata r:id="rId349" o:title=""/>
            </v:shape>
            <v:shape style="position:absolute;left:3094;top:7307;width:731;height:563" type="#_x0000_t75" stroked="false">
              <v:imagedata r:id="rId1722" o:title=""/>
            </v:shape>
            <v:shape style="position:absolute;left:2580;top:7307;width:880;height:563" type="#_x0000_t75" stroked="false">
              <v:imagedata r:id="rId1723" o:title=""/>
            </v:shape>
            <v:shape style="position:absolute;left:1982;top:7870;width:1197;height:359" type="#_x0000_t75" stroked="false">
              <v:imagedata r:id="rId1724" o:title=""/>
            </v:shape>
            <v:shape style="position:absolute;left:2214;top:7307;width:731;height:563" type="#_x0000_t75" stroked="false">
              <v:imagedata r:id="rId1725" o:title=""/>
            </v:shape>
            <v:shape style="position:absolute;left:1682;top:7870;width:532;height:359" type="#_x0000_t75" stroked="false">
              <v:imagedata r:id="rId1726" o:title=""/>
            </v:shape>
            <v:shape style="position:absolute;left:1449;top:7870;width:466;height:359" type="#_x0000_t75" stroked="false">
              <v:imagedata r:id="rId1727" o:title=""/>
            </v:shape>
            <v:shape style="position:absolute;left:1168;top:7870;width:514;height:359" type="#_x0000_t75" stroked="false">
              <v:imagedata r:id="rId1728" o:title=""/>
            </v:shape>
            <v:shape style="position:absolute;left:1682;top:7307;width:898;height:563" type="#_x0000_t75" stroked="false">
              <v:imagedata r:id="rId1729" o:title=""/>
            </v:shape>
            <v:shape style="position:absolute;left:1317;top:7307;width:731;height:563" type="#_x0000_t75" stroked="false">
              <v:imagedata r:id="rId1730" o:title=""/>
            </v:shape>
            <v:shape style="position:absolute;left:802;top:7307;width:880;height:563" type="#_x0000_t75" stroked="false">
              <v:imagedata r:id="rId1731" o:title=""/>
            </v:shape>
            <v:shape style="position:absolute;left:204;top:7870;width:1197;height:359" type="#_x0000_t75" stroked="false">
              <v:imagedata r:id="rId1732" o:title=""/>
            </v:shape>
            <v:shape style="position:absolute;left:437;top:7307;width:731;height:563" type="#_x0000_t75" stroked="false">
              <v:imagedata r:id="rId1733" o:title=""/>
            </v:shape>
            <v:shape style="position:absolute;left:20;top:7870;width:417;height:359" type="#_x0000_t75" stroked="false">
              <v:imagedata r:id="rId1734" o:title=""/>
            </v:shape>
            <v:shape style="position:absolute;left:20;top:8048;width:117;height:181" type="#_x0000_t75" stroked="false">
              <v:imagedata r:id="rId1735" o:title=""/>
            </v:shape>
            <v:shape style="position:absolute;left:20;top:7307;width:782;height:563" type="#_x0000_t75" stroked="false">
              <v:imagedata r:id="rId1736" o:title=""/>
            </v:shape>
            <v:shape style="position:absolute;left:20;top:7307;width:250;height:385" type="#_x0000_t75" stroked="false">
              <v:imagedata r:id="rId1737" o:title=""/>
            </v:shape>
            <v:shape style="position:absolute;left:6135;top:7136;width:111;height:172" type="#_x0000_t75" stroked="false">
              <v:imagedata r:id="rId1738" o:title=""/>
            </v:shape>
            <v:shape style="position:absolute;left:6126;top:6501;width:120;height:185" type="#_x0000_t75" stroked="false">
              <v:imagedata r:id="rId1739" o:title=""/>
            </v:shape>
            <v:shape style="position:absolute;left:5869;top:6501;width:378;height:806" type="#_x0000_t75" stroked="false">
              <v:imagedata r:id="rId1740" o:title=""/>
            </v:shape>
            <v:shape style="position:absolute;left:5612;top:6501;width:514;height:396" type="#_x0000_t75" stroked="false">
              <v:imagedata r:id="rId1741" o:title=""/>
            </v:shape>
            <v:shape style="position:absolute;left:6126;top:6315;width:120;height:185" type="#_x0000_t75" stroked="false">
              <v:imagedata r:id="rId1742" o:title=""/>
            </v:shape>
            <v:shape style="position:absolute;left:5761;top:5938;width:486;height:563" type="#_x0000_t75" stroked="false">
              <v:imagedata r:id="rId1743" o:title=""/>
            </v:shape>
            <v:shape style="position:absolute;left:5247;top:5938;width:880;height:563" type="#_x0000_t75" stroked="false">
              <v:imagedata r:id="rId1744" o:title=""/>
            </v:shape>
            <v:shape style="position:absolute;left:5603;top:6897;width:532;height:410" type="#_x0000_t75" stroked="false">
              <v:imagedata r:id="rId1745" o:title=""/>
            </v:shape>
            <v:shape style="position:absolute;left:4615;top:6501;width:1254;height:806" type="#_x0000_t75" stroked="false">
              <v:imagedata r:id="rId1746" o:title=""/>
            </v:shape>
            <v:shape style="position:absolute;left:4358;top:6911;width:514;height:396" type="#_x0000_t75" stroked="false">
              <v:imagedata r:id="rId1747" o:title=""/>
            </v:shape>
            <v:shape style="position:absolute;left:4881;top:5938;width:731;height:563" type="#_x0000_t75" stroked="false">
              <v:imagedata r:id="rId1748" o:title=""/>
            </v:shape>
            <v:shape style="position:absolute;left:4349;top:6501;width:532;height:410" type="#_x0000_t75" stroked="false">
              <v:imagedata r:id="rId1749" o:title=""/>
            </v:shape>
            <v:shape style="position:absolute;left:4091;top:6501;width:523;height:806" type="#_x0000_t75" stroked="false">
              <v:imagedata r:id="rId380" o:title=""/>
            </v:shape>
            <v:shape style="position:absolute;left:3834;top:6501;width:514;height:396" type="#_x0000_t75" stroked="false">
              <v:imagedata r:id="rId1750" o:title=""/>
            </v:shape>
            <v:shape style="position:absolute;left:4348;top:5938;width:898;height:563" type="#_x0000_t75" stroked="false">
              <v:imagedata r:id="rId1751" o:title=""/>
            </v:shape>
            <v:shape style="position:absolute;left:3983;top:5938;width:731;height:563" type="#_x0000_t75" stroked="false">
              <v:imagedata r:id="rId1752" o:title=""/>
            </v:shape>
            <v:shape style="position:absolute;left:3469;top:5938;width:880;height:563" type="#_x0000_t75" stroked="false">
              <v:imagedata r:id="rId1753" o:title=""/>
            </v:shape>
            <v:shape style="position:absolute;left:3825;top:6897;width:532;height:410" type="#_x0000_t75" stroked="false">
              <v:imagedata r:id="rId1754" o:title=""/>
            </v:shape>
            <v:shape style="position:absolute;left:2837;top:6501;width:1254;height:806" type="#_x0000_t75" stroked="false">
              <v:imagedata r:id="rId1755" o:title=""/>
            </v:shape>
            <v:shape style="position:absolute;left:2580;top:6911;width:514;height:396" type="#_x0000_t75" stroked="false">
              <v:imagedata r:id="rId1756" o:title=""/>
            </v:shape>
            <v:shape style="position:absolute;left:3103;top:5938;width:731;height:563" type="#_x0000_t75" stroked="false">
              <v:imagedata r:id="rId1757" o:title=""/>
            </v:shape>
            <v:shape style="position:absolute;left:2571;top:6501;width:532;height:410" type="#_x0000_t75" stroked="false">
              <v:imagedata r:id="rId1758" o:title=""/>
            </v:shape>
            <v:shape style="position:absolute;left:2314;top:6501;width:523;height:806" type="#_x0000_t75" stroked="false">
              <v:imagedata r:id="rId1759" o:title=""/>
            </v:shape>
            <v:shape style="position:absolute;left:2057;top:6501;width:514;height:396" type="#_x0000_t75" stroked="false">
              <v:imagedata r:id="rId1760" o:title=""/>
            </v:shape>
            <v:shape style="position:absolute;left:2571;top:5938;width:898;height:563" type="#_x0000_t75" stroked="false">
              <v:imagedata r:id="rId392" o:title=""/>
            </v:shape>
            <v:shape style="position:absolute;left:2205;top:5938;width:731;height:563" type="#_x0000_t75" stroked="false">
              <v:imagedata r:id="rId1761" o:title=""/>
            </v:shape>
            <v:shape style="position:absolute;left:1691;top:5938;width:880;height:563" type="#_x0000_t75" stroked="false">
              <v:imagedata r:id="rId1762" o:title=""/>
            </v:shape>
            <v:shape style="position:absolute;left:2048;top:6897;width:532;height:410" type="#_x0000_t75" stroked="false">
              <v:imagedata r:id="rId1763" o:title=""/>
            </v:shape>
            <v:shape style="position:absolute;left:1059;top:6501;width:1254;height:806" type="#_x0000_t75" stroked="false">
              <v:imagedata r:id="rId1764" o:title=""/>
            </v:shape>
            <v:shape style="position:absolute;left:802;top:6911;width:514;height:396" type="#_x0000_t75" stroked="false">
              <v:imagedata r:id="rId1765" o:title=""/>
            </v:shape>
            <v:shape style="position:absolute;left:1326;top:5938;width:731;height:563" type="#_x0000_t75" stroked="false">
              <v:imagedata r:id="rId1766" o:title=""/>
            </v:shape>
            <v:shape style="position:absolute;left:793;top:6501;width:532;height:410" type="#_x0000_t75" stroked="false">
              <v:imagedata r:id="rId1767" o:title=""/>
            </v:shape>
            <v:shape style="position:absolute;left:536;top:6501;width:523;height:806" type="#_x0000_t75" stroked="false">
              <v:imagedata r:id="rId1768" o:title=""/>
            </v:shape>
            <v:shape style="position:absolute;left:279;top:6501;width:514;height:396" type="#_x0000_t75" stroked="false">
              <v:imagedata r:id="rId1769" o:title=""/>
            </v:shape>
            <v:shape style="position:absolute;left:793;top:5938;width:898;height:563" type="#_x0000_t75" stroked="false">
              <v:imagedata r:id="rId1770" o:title=""/>
            </v:shape>
            <v:shape style="position:absolute;left:428;top:5938;width:731;height:563" type="#_x0000_t75" stroked="false">
              <v:imagedata r:id="rId1771" o:title=""/>
            </v:shape>
            <v:shape style="position:absolute;left:20;top:5938;width:773;height:563" type="#_x0000_t75" stroked="false">
              <v:imagedata r:id="rId1772" o:title=""/>
            </v:shape>
            <v:shape style="position:absolute;left:270;top:6897;width:532;height:410" type="#_x0000_t75" stroked="false">
              <v:imagedata r:id="rId1773" o:title=""/>
            </v:shape>
            <v:shape style="position:absolute;left:20;top:6501;width:516;height:806" type="#_x0000_t75" stroked="false">
              <v:imagedata r:id="rId1774" o:title=""/>
            </v:shape>
            <v:shape style="position:absolute;left:20;top:6102;width:259;height:399" type="#_x0000_t75" stroked="false">
              <v:imagedata r:id="rId1775" o:title=""/>
            </v:shape>
            <v:shape style="position:absolute;left:6135;top:4569;width:111;height:172" type="#_x0000_t75" stroked="false">
              <v:imagedata r:id="rId1776" o:title=""/>
            </v:shape>
            <v:shape style="position:absolute;left:5503;top:5132;width:743;height:806" type="#_x0000_t75" stroked="false">
              <v:imagedata r:id="rId1777" o:title=""/>
            </v:shape>
            <v:shape style="position:absolute;left:5246;top:5542;width:514;height:396" type="#_x0000_t75" stroked="false">
              <v:imagedata r:id="rId1778" o:title=""/>
            </v:shape>
            <v:shape style="position:absolute;left:5770;top:4569;width:477;height:563" type="#_x0000_t75" stroked="false">
              <v:imagedata r:id="rId1779" o:title=""/>
            </v:shape>
            <v:shape style="position:absolute;left:5237;top:5132;width:532;height:410" type="#_x0000_t75" stroked="false">
              <v:imagedata r:id="rId413" o:title=""/>
            </v:shape>
            <v:shape style="position:absolute;left:4980;top:5132;width:523;height:806" type="#_x0000_t75" stroked="false">
              <v:imagedata r:id="rId1780" o:title=""/>
            </v:shape>
            <v:shape style="position:absolute;left:4723;top:5132;width:514;height:396" type="#_x0000_t75" stroked="false">
              <v:imagedata r:id="rId415" o:title=""/>
            </v:shape>
            <v:shape style="position:absolute;left:5237;top:4569;width:898;height:563" type="#_x0000_t75" stroked="false">
              <v:imagedata r:id="rId1781" o:title=""/>
            </v:shape>
            <v:shape style="position:absolute;left:4872;top:4569;width:731;height:563" type="#_x0000_t75" stroked="false">
              <v:imagedata r:id="rId1782" o:title=""/>
            </v:shape>
            <v:shape style="position:absolute;left:4358;top:4569;width:880;height:563" type="#_x0000_t75" stroked="false">
              <v:imagedata r:id="rId1783" o:title=""/>
            </v:shape>
            <v:shape style="position:absolute;left:4714;top:5528;width:532;height:410" type="#_x0000_t75" stroked="false">
              <v:imagedata r:id="rId1784" o:title=""/>
            </v:shape>
            <v:shape style="position:absolute;left:3726;top:5132;width:1254;height:806" type="#_x0000_t75" stroked="false">
              <v:imagedata r:id="rId1785" o:title=""/>
            </v:shape>
            <v:shape style="position:absolute;left:3469;top:5542;width:514;height:396" type="#_x0000_t75" stroked="false">
              <v:imagedata r:id="rId1786" o:title=""/>
            </v:shape>
            <v:shape style="position:absolute;left:3992;top:4569;width:731;height:563" type="#_x0000_t75" stroked="false">
              <v:imagedata r:id="rId1787" o:title=""/>
            </v:shape>
            <v:shape style="position:absolute;left:3460;top:5132;width:532;height:410" type="#_x0000_t75" stroked="false">
              <v:imagedata r:id="rId1788" o:title=""/>
            </v:shape>
            <v:shape style="position:absolute;left:3203;top:5132;width:523;height:806" type="#_x0000_t75" stroked="false">
              <v:imagedata r:id="rId1789" o:title=""/>
            </v:shape>
            <v:shape style="position:absolute;left:2945;top:5132;width:514;height:396" type="#_x0000_t75" stroked="false">
              <v:imagedata r:id="rId1790" o:title=""/>
            </v:shape>
            <v:shape style="position:absolute;left:3460;top:4569;width:898;height:563" type="#_x0000_t75" stroked="false">
              <v:imagedata r:id="rId1791" o:title=""/>
            </v:shape>
            <v:shape style="position:absolute;left:3094;top:4569;width:731;height:563" type="#_x0000_t75" stroked="false">
              <v:imagedata r:id="rId1792" o:title=""/>
            </v:shape>
            <v:shape style="position:absolute;left:2580;top:4569;width:880;height:563" type="#_x0000_t75" stroked="false">
              <v:imagedata r:id="rId1793" o:title=""/>
            </v:shape>
            <v:shape style="position:absolute;left:2936;top:5528;width:532;height:410" type="#_x0000_t75" stroked="false">
              <v:imagedata r:id="rId1794" o:title=""/>
            </v:shape>
            <v:shape style="position:absolute;left:1948;top:5132;width:1254;height:806" type="#_x0000_t75" stroked="false">
              <v:imagedata r:id="rId1795" o:title=""/>
            </v:shape>
            <v:shape style="position:absolute;left:1691;top:5542;width:514;height:396" type="#_x0000_t75" stroked="false">
              <v:imagedata r:id="rId1796" o:title=""/>
            </v:shape>
            <v:shape style="position:absolute;left:2214;top:4569;width:731;height:563" type="#_x0000_t75" stroked="false">
              <v:imagedata r:id="rId1797" o:title=""/>
            </v:shape>
            <v:shape style="position:absolute;left:1682;top:5132;width:532;height:410" type="#_x0000_t75" stroked="false">
              <v:imagedata r:id="rId1798" o:title=""/>
            </v:shape>
            <v:shape style="position:absolute;left:1425;top:5132;width:523;height:806" type="#_x0000_t75" stroked="false">
              <v:imagedata r:id="rId1799" o:title=""/>
            </v:shape>
            <v:shape style="position:absolute;left:1168;top:5132;width:514;height:396" type="#_x0000_t75" stroked="false">
              <v:imagedata r:id="rId1800" o:title=""/>
            </v:shape>
            <v:shape style="position:absolute;left:1682;top:4569;width:898;height:563" type="#_x0000_t75" stroked="false">
              <v:imagedata r:id="rId1801" o:title=""/>
            </v:shape>
            <v:shape style="position:absolute;left:1317;top:4569;width:731;height:563" type="#_x0000_t75" stroked="false">
              <v:imagedata r:id="rId1802" o:title=""/>
            </v:shape>
            <v:shape style="position:absolute;left:802;top:4569;width:880;height:563" type="#_x0000_t75" stroked="false">
              <v:imagedata r:id="rId1803" o:title=""/>
            </v:shape>
            <v:shape style="position:absolute;left:1159;top:5528;width:532;height:410" type="#_x0000_t75" stroked="false">
              <v:imagedata r:id="rId1804" o:title=""/>
            </v:shape>
            <v:shape style="position:absolute;left:171;top:5132;width:1254;height:806" type="#_x0000_t75" stroked="false">
              <v:imagedata r:id="rId1805" o:title=""/>
            </v:shape>
            <v:shape style="position:absolute;left:20;top:5542;width:408;height:396" type="#_x0000_t75" stroked="false">
              <v:imagedata r:id="rId1806" o:title=""/>
            </v:shape>
            <v:shape style="position:absolute;left:437;top:4569;width:731;height:563" type="#_x0000_t75" stroked="false">
              <v:imagedata r:id="rId1807" o:title=""/>
            </v:shape>
            <v:shape style="position:absolute;left:20;top:5132;width:417;height:410" type="#_x0000_t75" stroked="false">
              <v:imagedata r:id="rId1808" o:title=""/>
            </v:shape>
            <v:shape style="position:absolute;left:20;top:5310;width:151;height:464" type="#_x0000_t75" stroked="false">
              <v:imagedata r:id="rId1809" o:title=""/>
            </v:shape>
            <v:shape style="position:absolute;left:20;top:4569;width:782;height:563" type="#_x0000_t75" stroked="false">
              <v:imagedata r:id="rId1810" o:title=""/>
            </v:shape>
            <v:shape style="position:absolute;left:20;top:4569;width:250;height:385" type="#_x0000_t75" stroked="false">
              <v:imagedata r:id="rId1811" o:title=""/>
            </v:shape>
            <v:shape style="position:absolute;left:6135;top:4397;width:111;height:172" type="#_x0000_t75" stroked="false">
              <v:imagedata r:id="rId1812" o:title=""/>
            </v:shape>
            <v:shape style="position:absolute;left:6126;top:3763;width:120;height:185" type="#_x0000_t75" stroked="false">
              <v:imagedata r:id="rId1813" o:title=""/>
            </v:shape>
            <v:shape style="position:absolute;left:5869;top:3763;width:378;height:806" type="#_x0000_t75" stroked="false">
              <v:imagedata r:id="rId1814" o:title=""/>
            </v:shape>
            <v:shape style="position:absolute;left:5612;top:3763;width:514;height:396" type="#_x0000_t75" stroked="false">
              <v:imagedata r:id="rId1815" o:title=""/>
            </v:shape>
            <v:shape style="position:absolute;left:6126;top:3577;width:120;height:185" type="#_x0000_t75" stroked="false">
              <v:imagedata r:id="rId1816" o:title=""/>
            </v:shape>
            <v:shape style="position:absolute;left:5761;top:3200;width:486;height:563" type="#_x0000_t75" stroked="false">
              <v:imagedata r:id="rId1817" o:title=""/>
            </v:shape>
            <v:shape style="position:absolute;left:5247;top:3200;width:880;height:563" type="#_x0000_t75" stroked="false">
              <v:imagedata r:id="rId1818" o:title=""/>
            </v:shape>
            <v:shape style="position:absolute;left:5603;top:4159;width:532;height:410" type="#_x0000_t75" stroked="false">
              <v:imagedata r:id="rId1819" o:title=""/>
            </v:shape>
            <v:shape style="position:absolute;left:4615;top:3763;width:1254;height:806" type="#_x0000_t75" stroked="false">
              <v:imagedata r:id="rId1820" o:title=""/>
            </v:shape>
            <v:shape style="position:absolute;left:4358;top:4173;width:514;height:396" type="#_x0000_t75" stroked="false">
              <v:imagedata r:id="rId1821" o:title=""/>
            </v:shape>
            <v:shape style="position:absolute;left:4881;top:3200;width:731;height:563" type="#_x0000_t75" stroked="false">
              <v:imagedata r:id="rId1822" o:title=""/>
            </v:shape>
            <v:shape style="position:absolute;left:4349;top:3763;width:532;height:410" type="#_x0000_t75" stroked="false">
              <v:imagedata r:id="rId1823" o:title=""/>
            </v:shape>
            <v:shape style="position:absolute;left:4091;top:3763;width:523;height:806" type="#_x0000_t75" stroked="false">
              <v:imagedata r:id="rId1824" o:title=""/>
            </v:shape>
            <v:shape style="position:absolute;left:3834;top:3763;width:514;height:396" type="#_x0000_t75" stroked="false">
              <v:imagedata r:id="rId1825" o:title=""/>
            </v:shape>
            <v:shape style="position:absolute;left:4348;top:3200;width:898;height:563" type="#_x0000_t75" stroked="false">
              <v:imagedata r:id="rId1826" o:title=""/>
            </v:shape>
            <v:shape style="position:absolute;left:3983;top:3200;width:731;height:563" type="#_x0000_t75" stroked="false">
              <v:imagedata r:id="rId1827" o:title=""/>
            </v:shape>
            <v:shape style="position:absolute;left:3469;top:3200;width:880;height:563" type="#_x0000_t75" stroked="false">
              <v:imagedata r:id="rId1828" o:title=""/>
            </v:shape>
            <v:shape style="position:absolute;left:3825;top:4159;width:532;height:410" type="#_x0000_t75" stroked="false">
              <v:imagedata r:id="rId1829" o:title=""/>
            </v:shape>
            <v:shape style="position:absolute;left:2837;top:3763;width:1254;height:806" type="#_x0000_t75" stroked="false">
              <v:imagedata r:id="rId1830" o:title=""/>
            </v:shape>
            <v:shape style="position:absolute;left:2580;top:4173;width:514;height:396" type="#_x0000_t75" stroked="false">
              <v:imagedata r:id="rId1831" o:title=""/>
            </v:shape>
            <v:shape style="position:absolute;left:3103;top:3200;width:731;height:563" type="#_x0000_t75" stroked="false">
              <v:imagedata r:id="rId1832" o:title=""/>
            </v:shape>
            <v:shape style="position:absolute;left:2571;top:3763;width:532;height:410" type="#_x0000_t75" stroked="false">
              <v:imagedata r:id="rId1833" o:title=""/>
            </v:shape>
            <v:shape style="position:absolute;left:2314;top:3763;width:523;height:806" type="#_x0000_t75" stroked="false">
              <v:imagedata r:id="rId1834" o:title=""/>
            </v:shape>
            <v:shape style="position:absolute;left:2057;top:3763;width:514;height:396" type="#_x0000_t75" stroked="false">
              <v:imagedata r:id="rId1835" o:title=""/>
            </v:shape>
            <v:shape style="position:absolute;left:2571;top:3200;width:898;height:563" type="#_x0000_t75" stroked="false">
              <v:imagedata r:id="rId1836" o:title=""/>
            </v:shape>
            <v:shape style="position:absolute;left:2205;top:3200;width:731;height:563" type="#_x0000_t75" stroked="false">
              <v:imagedata r:id="rId1837" o:title=""/>
            </v:shape>
            <v:shape style="position:absolute;left:1691;top:3200;width:880;height:563" type="#_x0000_t75" stroked="false">
              <v:imagedata r:id="rId1838" o:title=""/>
            </v:shape>
            <v:shape style="position:absolute;left:2048;top:4159;width:532;height:410" type="#_x0000_t75" stroked="false">
              <v:imagedata r:id="rId1839" o:title=""/>
            </v:shape>
            <v:shape style="position:absolute;left:1059;top:3763;width:1254;height:806" type="#_x0000_t75" stroked="false">
              <v:imagedata r:id="rId1840" o:title=""/>
            </v:shape>
            <v:shape style="position:absolute;left:802;top:4173;width:514;height:396" type="#_x0000_t75" stroked="false">
              <v:imagedata r:id="rId1841" o:title=""/>
            </v:shape>
            <v:shape style="position:absolute;left:1326;top:3200;width:731;height:563" type="#_x0000_t75" stroked="false">
              <v:imagedata r:id="rId1842" o:title=""/>
            </v:shape>
            <v:shape style="position:absolute;left:793;top:3763;width:532;height:410" type="#_x0000_t75" stroked="false">
              <v:imagedata r:id="rId1843" o:title=""/>
            </v:shape>
            <v:shape style="position:absolute;left:536;top:3763;width:523;height:806" type="#_x0000_t75" stroked="false">
              <v:imagedata r:id="rId1844" o:title=""/>
            </v:shape>
            <v:shape style="position:absolute;left:279;top:3763;width:514;height:396" type="#_x0000_t75" stroked="false">
              <v:imagedata r:id="rId1845" o:title=""/>
            </v:shape>
            <v:shape style="position:absolute;left:793;top:3200;width:898;height:563" type="#_x0000_t75" stroked="false">
              <v:imagedata r:id="rId1846" o:title=""/>
            </v:shape>
            <v:shape style="position:absolute;left:428;top:3200;width:731;height:563" type="#_x0000_t75" stroked="false">
              <v:imagedata r:id="rId1847" o:title=""/>
            </v:shape>
            <v:shape style="position:absolute;left:20;top:3200;width:773;height:563" type="#_x0000_t75" stroked="false">
              <v:imagedata r:id="rId1848" o:title=""/>
            </v:shape>
            <v:shape style="position:absolute;left:270;top:4159;width:532;height:410" type="#_x0000_t75" stroked="false">
              <v:imagedata r:id="rId1849" o:title=""/>
            </v:shape>
            <v:shape style="position:absolute;left:20;top:3763;width:516;height:806" type="#_x0000_t75" stroked="false">
              <v:imagedata r:id="rId1850" o:title=""/>
            </v:shape>
            <v:shape style="position:absolute;left:20;top:3364;width:259;height:399" type="#_x0000_t75" stroked="false">
              <v:imagedata r:id="rId1851" o:title=""/>
            </v:shape>
            <v:shape style="position:absolute;left:6135;top:1831;width:111;height:172" type="#_x0000_t75" stroked="false">
              <v:imagedata r:id="rId1852" o:title=""/>
            </v:shape>
            <v:shape style="position:absolute;left:5503;top:2394;width:743;height:806" type="#_x0000_t75" stroked="false">
              <v:imagedata r:id="rId490" o:title=""/>
            </v:shape>
            <v:shape style="position:absolute;left:5246;top:2804;width:514;height:396" type="#_x0000_t75" stroked="false">
              <v:imagedata r:id="rId1853" o:title=""/>
            </v:shape>
            <v:shape style="position:absolute;left:5770;top:1831;width:477;height:563" type="#_x0000_t75" stroked="false">
              <v:imagedata r:id="rId1854" o:title=""/>
            </v:shape>
            <v:shape style="position:absolute;left:5237;top:2394;width:532;height:410" type="#_x0000_t75" stroked="false">
              <v:imagedata r:id="rId493" o:title=""/>
            </v:shape>
            <v:shape style="position:absolute;left:4980;top:2394;width:523;height:806" type="#_x0000_t75" stroked="false">
              <v:imagedata r:id="rId1855" o:title=""/>
            </v:shape>
            <v:shape style="position:absolute;left:4723;top:2394;width:514;height:396" type="#_x0000_t75" stroked="false">
              <v:imagedata r:id="rId495" o:title=""/>
            </v:shape>
            <v:shape style="position:absolute;left:5237;top:1831;width:898;height:563" type="#_x0000_t75" stroked="false">
              <v:imagedata r:id="rId1856" o:title=""/>
            </v:shape>
            <v:shape style="position:absolute;left:4872;top:1831;width:731;height:563" type="#_x0000_t75" stroked="false">
              <v:imagedata r:id="rId1857" o:title=""/>
            </v:shape>
            <v:shape style="position:absolute;left:4358;top:1831;width:880;height:563" type="#_x0000_t75" stroked="false">
              <v:imagedata r:id="rId1858" o:title=""/>
            </v:shape>
            <v:shape style="position:absolute;left:4714;top:2790;width:532;height:410" type="#_x0000_t75" stroked="false">
              <v:imagedata r:id="rId1859" o:title=""/>
            </v:shape>
            <v:shape style="position:absolute;left:3726;top:2394;width:1254;height:806" type="#_x0000_t75" stroked="false">
              <v:imagedata r:id="rId1860" o:title=""/>
            </v:shape>
            <v:shape style="position:absolute;left:3469;top:2804;width:514;height:396" type="#_x0000_t75" stroked="false">
              <v:imagedata r:id="rId501" o:title=""/>
            </v:shape>
            <v:shape style="position:absolute;left:3992;top:1831;width:731;height:563" type="#_x0000_t75" stroked="false">
              <v:imagedata r:id="rId1861" o:title=""/>
            </v:shape>
            <v:shape style="position:absolute;left:3460;top:2394;width:532;height:410" type="#_x0000_t75" stroked="false">
              <v:imagedata r:id="rId1862" o:title=""/>
            </v:shape>
            <v:shape style="position:absolute;left:3203;top:2394;width:523;height:806" type="#_x0000_t75" stroked="false">
              <v:imagedata r:id="rId1863" o:title=""/>
            </v:shape>
            <v:shape style="position:absolute;left:2945;top:2394;width:514;height:396" type="#_x0000_t75" stroked="false">
              <v:imagedata r:id="rId505" o:title=""/>
            </v:shape>
            <v:shape style="position:absolute;left:3460;top:1831;width:898;height:563" type="#_x0000_t75" stroked="false">
              <v:imagedata r:id="rId1864" o:title=""/>
            </v:shape>
            <v:shape style="position:absolute;left:3094;top:1831;width:731;height:563" type="#_x0000_t75" stroked="false">
              <v:imagedata r:id="rId1865" o:title=""/>
            </v:shape>
            <v:shape style="position:absolute;left:2580;top:1831;width:880;height:563" type="#_x0000_t75" stroked="false">
              <v:imagedata r:id="rId1866" o:title=""/>
            </v:shape>
            <v:shape style="position:absolute;left:2936;top:2790;width:532;height:410" type="#_x0000_t75" stroked="false">
              <v:imagedata r:id="rId1867" o:title=""/>
            </v:shape>
            <v:shape style="position:absolute;left:1948;top:2394;width:1254;height:806" type="#_x0000_t75" stroked="false">
              <v:imagedata r:id="rId1868" o:title=""/>
            </v:shape>
            <v:shape style="position:absolute;left:1691;top:2804;width:514;height:396" type="#_x0000_t75" stroked="false">
              <v:imagedata r:id="rId1869" o:title=""/>
            </v:shape>
            <v:shape style="position:absolute;left:2214;top:1831;width:731;height:563" type="#_x0000_t75" stroked="false">
              <v:imagedata r:id="rId1870" o:title=""/>
            </v:shape>
            <v:shape style="position:absolute;left:1682;top:2394;width:532;height:410" type="#_x0000_t75" stroked="false">
              <v:imagedata r:id="rId1871" o:title=""/>
            </v:shape>
            <v:shape style="position:absolute;left:1425;top:2394;width:523;height:806" type="#_x0000_t75" stroked="false">
              <v:imagedata r:id="rId1872" o:title=""/>
            </v:shape>
            <v:shape style="position:absolute;left:1168;top:2394;width:514;height:396" type="#_x0000_t75" stroked="false">
              <v:imagedata r:id="rId514" o:title=""/>
            </v:shape>
            <v:shape style="position:absolute;left:1682;top:1831;width:898;height:563" type="#_x0000_t75" stroked="false">
              <v:imagedata r:id="rId1873" o:title=""/>
            </v:shape>
            <v:shape style="position:absolute;left:1317;top:1831;width:731;height:563" type="#_x0000_t75" stroked="false">
              <v:imagedata r:id="rId1874" o:title=""/>
            </v:shape>
            <v:shape style="position:absolute;left:802;top:1831;width:880;height:563" type="#_x0000_t75" stroked="false">
              <v:imagedata r:id="rId1875" o:title=""/>
            </v:shape>
            <v:shape style="position:absolute;left:1159;top:2790;width:532;height:410" type="#_x0000_t75" stroked="false">
              <v:imagedata r:id="rId1876" o:title=""/>
            </v:shape>
            <v:shape style="position:absolute;left:171;top:2394;width:1254;height:806" type="#_x0000_t75" stroked="false">
              <v:imagedata r:id="rId1877" o:title=""/>
            </v:shape>
            <v:shape style="position:absolute;left:20;top:2804;width:408;height:396" type="#_x0000_t75" stroked="false">
              <v:imagedata r:id="rId1878" o:title=""/>
            </v:shape>
            <v:shape style="position:absolute;left:437;top:1831;width:731;height:563" type="#_x0000_t75" stroked="false">
              <v:imagedata r:id="rId1879" o:title=""/>
            </v:shape>
            <v:shape style="position:absolute;left:20;top:2394;width:417;height:410" type="#_x0000_t75" stroked="false">
              <v:imagedata r:id="rId1880" o:title=""/>
            </v:shape>
            <v:shape style="position:absolute;left:20;top:2572;width:151;height:464" type="#_x0000_t75" stroked="false">
              <v:imagedata r:id="rId1881" o:title=""/>
            </v:shape>
            <v:shape style="position:absolute;left:20;top:1831;width:782;height:563" type="#_x0000_t75" stroked="false">
              <v:imagedata r:id="rId1882" o:title=""/>
            </v:shape>
            <v:shape style="position:absolute;left:20;top:1831;width:250;height:385" type="#_x0000_t75" stroked="false">
              <v:imagedata r:id="rId1883" o:title=""/>
            </v:shape>
            <v:shape style="position:absolute;left:6135;top:1659;width:111;height:172" type="#_x0000_t75" stroked="false">
              <v:imagedata r:id="rId1884" o:title=""/>
            </v:shape>
            <v:shape style="position:absolute;left:6126;top:1024;width:120;height:186" type="#_x0000_t75" stroked="false">
              <v:imagedata r:id="rId1885" o:title=""/>
            </v:shape>
            <v:shape style="position:absolute;left:5869;top:1025;width:378;height:806" type="#_x0000_t75" stroked="false">
              <v:imagedata r:id="rId1886" o:title=""/>
            </v:shape>
            <v:shape style="position:absolute;left:5612;top:1024;width:514;height:396" type="#_x0000_t75" stroked="false">
              <v:imagedata r:id="rId1887" o:title=""/>
            </v:shape>
            <v:shape style="position:absolute;left:6126;top:839;width:120;height:186" type="#_x0000_t75" stroked="false">
              <v:imagedata r:id="rId1888" o:title=""/>
            </v:shape>
            <v:shape style="position:absolute;left:5761;top:461;width:486;height:563" type="#_x0000_t75" stroked="false">
              <v:imagedata r:id="rId1889" o:title=""/>
            </v:shape>
            <v:shape style="position:absolute;left:5247;top:461;width:880;height:563" type="#_x0000_t75" stroked="false">
              <v:imagedata r:id="rId1890" o:title=""/>
            </v:shape>
            <v:shape style="position:absolute;left:5603;top:1421;width:532;height:410" type="#_x0000_t75" stroked="false">
              <v:imagedata r:id="rId1891" o:title=""/>
            </v:shape>
            <v:shape style="position:absolute;left:4615;top:1025;width:1254;height:806" type="#_x0000_t75" stroked="false">
              <v:imagedata r:id="rId1892" o:title=""/>
            </v:shape>
            <v:shape style="position:absolute;left:4358;top:1435;width:514;height:396" type="#_x0000_t75" stroked="false">
              <v:imagedata r:id="rId1893" o:title=""/>
            </v:shape>
            <v:shape style="position:absolute;left:4881;top:461;width:731;height:563" type="#_x0000_t75" stroked="false">
              <v:imagedata r:id="rId1894" o:title=""/>
            </v:shape>
            <v:shape style="position:absolute;left:4349;top:1024;width:532;height:410" type="#_x0000_t75" stroked="false">
              <v:imagedata r:id="rId1895" o:title=""/>
            </v:shape>
            <v:shape style="position:absolute;left:4091;top:1025;width:523;height:806" type="#_x0000_t75" stroked="false">
              <v:imagedata r:id="rId1896" o:title=""/>
            </v:shape>
            <v:shape style="position:absolute;left:3834;top:1024;width:514;height:396" type="#_x0000_t75" stroked="false">
              <v:imagedata r:id="rId1897" o:title=""/>
            </v:shape>
            <v:shape style="position:absolute;left:4348;top:461;width:898;height:563" type="#_x0000_t75" stroked="false">
              <v:imagedata r:id="rId1898" o:title=""/>
            </v:shape>
            <v:shape style="position:absolute;left:3983;top:461;width:731;height:563" type="#_x0000_t75" stroked="false">
              <v:imagedata r:id="rId1899" o:title=""/>
            </v:shape>
            <v:shape style="position:absolute;left:3469;top:461;width:880;height:563" type="#_x0000_t75" stroked="false">
              <v:imagedata r:id="rId1900" o:title=""/>
            </v:shape>
            <v:shape style="position:absolute;left:3825;top:1421;width:532;height:410" type="#_x0000_t75" stroked="false">
              <v:imagedata r:id="rId1901" o:title=""/>
            </v:shape>
            <v:shape style="position:absolute;left:2837;top:1025;width:1254;height:806" type="#_x0000_t75" stroked="false">
              <v:imagedata r:id="rId1902" o:title=""/>
            </v:shape>
            <v:shape style="position:absolute;left:2580;top:1434;width:514;height:396" type="#_x0000_t75" stroked="false">
              <v:imagedata r:id="rId1903" o:title=""/>
            </v:shape>
            <v:shape style="position:absolute;left:3103;top:461;width:731;height:563" type="#_x0000_t75" stroked="false">
              <v:imagedata r:id="rId1904" o:title=""/>
            </v:shape>
            <v:shape style="position:absolute;left:2571;top:1024;width:532;height:410" type="#_x0000_t75" stroked="false">
              <v:imagedata r:id="rId1905" o:title=""/>
            </v:shape>
            <v:shape style="position:absolute;left:2314;top:1025;width:523;height:806" type="#_x0000_t75" stroked="false">
              <v:imagedata r:id="rId1906" o:title=""/>
            </v:shape>
            <v:shape style="position:absolute;left:2057;top:1024;width:514;height:396" type="#_x0000_t75" stroked="false">
              <v:imagedata r:id="rId1907" o:title=""/>
            </v:shape>
            <v:shape style="position:absolute;left:2571;top:461;width:898;height:563" type="#_x0000_t75" stroked="false">
              <v:imagedata r:id="rId1908" o:title=""/>
            </v:shape>
            <v:shape style="position:absolute;left:2205;top:461;width:731;height:563" type="#_x0000_t75" stroked="false">
              <v:imagedata r:id="rId1909" o:title=""/>
            </v:shape>
            <v:shape style="position:absolute;left:1691;top:461;width:880;height:563" type="#_x0000_t75" stroked="false">
              <v:imagedata r:id="rId1910" o:title=""/>
            </v:shape>
            <v:shape style="position:absolute;left:2048;top:1421;width:532;height:410" type="#_x0000_t75" stroked="false">
              <v:imagedata r:id="rId1911" o:title=""/>
            </v:shape>
            <v:shape style="position:absolute;left:1059;top:1025;width:1254;height:806" type="#_x0000_t75" stroked="false">
              <v:imagedata r:id="rId1912" o:title=""/>
            </v:shape>
            <v:shape style="position:absolute;left:802;top:1435;width:514;height:396" type="#_x0000_t75" stroked="false">
              <v:imagedata r:id="rId1913" o:title=""/>
            </v:shape>
            <v:shape style="position:absolute;left:1326;top:461;width:731;height:563" type="#_x0000_t75" stroked="false">
              <v:imagedata r:id="rId1914" o:title=""/>
            </v:shape>
            <v:shape style="position:absolute;left:793;top:1024;width:532;height:410" type="#_x0000_t75" stroked="false">
              <v:imagedata r:id="rId1915" o:title=""/>
            </v:shape>
            <v:shape style="position:absolute;left:536;top:1025;width:523;height:806" type="#_x0000_t75" stroked="false">
              <v:imagedata r:id="rId1916" o:title=""/>
            </v:shape>
            <v:shape style="position:absolute;left:279;top:1024;width:514;height:396" type="#_x0000_t75" stroked="false">
              <v:imagedata r:id="rId1917" o:title=""/>
            </v:shape>
            <v:shape style="position:absolute;left:793;top:461;width:898;height:563" type="#_x0000_t75" stroked="false">
              <v:imagedata r:id="rId1918" o:title=""/>
            </v:shape>
            <v:shape style="position:absolute;left:428;top:461;width:731;height:563" type="#_x0000_t75" stroked="false">
              <v:imagedata r:id="rId1919" o:title=""/>
            </v:shape>
            <v:shape style="position:absolute;left:20;top:461;width:773;height:563" type="#_x0000_t75" stroked="false">
              <v:imagedata r:id="rId1920" o:title=""/>
            </v:shape>
            <v:shape style="position:absolute;left:270;top:1421;width:532;height:410" type="#_x0000_t75" stroked="false">
              <v:imagedata r:id="rId1921" o:title=""/>
            </v:shape>
            <v:shape style="position:absolute;left:20;top:1025;width:516;height:806" type="#_x0000_t75" stroked="false">
              <v:imagedata r:id="rId1922" o:title=""/>
            </v:shape>
            <v:shape style="position:absolute;left:20;top:626;width:259;height:399" type="#_x0000_t75" stroked="false">
              <v:imagedata r:id="rId1923" o:title=""/>
            </v:shape>
            <v:shape style="position:absolute;left:5503;top:20;width:743;height:441" type="#_x0000_t75" stroked="false">
              <v:imagedata r:id="rId1924" o:title=""/>
            </v:shape>
            <v:shape style="position:absolute;left:5474;top:20;width:59;height:46" coordorigin="5474,20" coordsize="59,46" path="m5533,20l5474,20,5504,65,5533,20xe" filled="true" fillcolor="#cd522c" stroked="false">
              <v:path arrowok="t"/>
              <v:fill type="solid"/>
            </v:shape>
            <v:shape style="position:absolute;left:5246;top:20;width:514;height:441" type="#_x0000_t75" stroked="false">
              <v:imagedata r:id="rId1925" o:title=""/>
            </v:shape>
            <v:shape style="position:absolute;left:4980;top:20;width:523;height:441" type="#_x0000_t75" stroked="false">
              <v:imagedata r:id="rId1926" o:title=""/>
            </v:shape>
            <v:shape style="position:absolute;left:4960;top:20;width:41;height:31" type="#_x0000_t75" stroked="false">
              <v:imagedata r:id="rId573" o:title=""/>
            </v:shape>
            <v:shape style="position:absolute;left:4714;top:51;width:532;height:410" type="#_x0000_t75" stroked="false">
              <v:imagedata r:id="rId1927" o:title=""/>
            </v:shape>
            <v:shape style="position:absolute;left:3726;top:20;width:1254;height:441" type="#_x0000_t75" stroked="false">
              <v:imagedata r:id="rId1928" o:title=""/>
            </v:shape>
            <v:shape style="position:absolute;left:3697;top:20;width:59;height:46" coordorigin="3697,20" coordsize="59,46" path="m3755,20l3697,20,3726,65,3755,20xe" filled="true" fillcolor="#cd522c" stroked="false">
              <v:path arrowok="t"/>
              <v:fill type="solid"/>
            </v:shape>
            <v:shape style="position:absolute;left:3469;top:20;width:514;height:441" type="#_x0000_t75" stroked="false">
              <v:imagedata r:id="rId1929" o:title=""/>
            </v:shape>
            <v:shape style="position:absolute;left:3203;top:20;width:523;height:441" type="#_x0000_t75" stroked="false">
              <v:imagedata r:id="rId1926" o:title=""/>
            </v:shape>
            <v:shape style="position:absolute;left:3182;top:20;width:41;height:31" type="#_x0000_t75" stroked="false">
              <v:imagedata r:id="rId578" o:title=""/>
            </v:shape>
            <v:shape style="position:absolute;left:2936;top:51;width:532;height:410" type="#_x0000_t75" stroked="false">
              <v:imagedata r:id="rId1930" o:title=""/>
            </v:shape>
            <v:shape style="position:absolute;left:1948;top:20;width:1254;height:441" type="#_x0000_t75" stroked="false">
              <v:imagedata r:id="rId1931" o:title=""/>
            </v:shape>
            <v:shape style="position:absolute;left:1919;top:20;width:59;height:46" coordorigin="1919,20" coordsize="59,46" path="m1978,20l1919,20,1948,65,1978,20xe" filled="true" fillcolor="#cf562c" stroked="false">
              <v:path arrowok="t"/>
              <v:fill type="solid"/>
            </v:shape>
            <v:shape style="position:absolute;left:1691;top:20;width:514;height:441" type="#_x0000_t75" stroked="false">
              <v:imagedata r:id="rId1932" o:title=""/>
            </v:shape>
            <v:shape style="position:absolute;left:1425;top:20;width:523;height:441" type="#_x0000_t75" stroked="false">
              <v:imagedata r:id="rId1933" o:title=""/>
            </v:shape>
            <v:shape style="position:absolute;left:1405;top:20;width:41;height:31" type="#_x0000_t75" stroked="false">
              <v:imagedata r:id="rId583" o:title=""/>
            </v:shape>
            <v:shape style="position:absolute;left:1159;top:51;width:532;height:410" type="#_x0000_t75" stroked="false">
              <v:imagedata r:id="rId584" o:title=""/>
            </v:shape>
            <v:shape style="position:absolute;left:171;top:20;width:1254;height:441" type="#_x0000_t75" stroked="false">
              <v:imagedata r:id="rId1934" o:title=""/>
            </v:shape>
            <v:shape style="position:absolute;left:141;top:20;width:59;height:46" coordorigin="141,20" coordsize="59,46" path="m200,20l141,20,171,65,200,20xe" filled="true" fillcolor="#db6f2b" stroked="false">
              <v:path arrowok="t"/>
              <v:fill type="solid"/>
            </v:shape>
            <v:shape style="position:absolute;left:20;top:20;width:408;height:441" type="#_x0000_t75" stroked="false">
              <v:imagedata r:id="rId1935" o:title=""/>
            </v:shape>
            <v:shape style="position:absolute;left:20;top:20;width:151;height:277" type="#_x0000_t75" stroked="false">
              <v:imagedata r:id="rId1936" o:title=""/>
            </v:shape>
            <v:shape style="position:absolute;left:20;top:7011;width:9638;height:5201" coordorigin="20,7011" coordsize="9638,5201" path="m860,7011l20,7011,20,12211,860,12211,860,7011m9658,7011l8806,7011,8806,12211,9658,12211,9658,7011e" filled="true" fillcolor="#57594f" stroked="false">
              <v:path arrowok="t"/>
              <v:fill type="solid"/>
            </v:shape>
            <v:shape style="position:absolute;left:20;top:1024;width:9638;height:11182" type="#_x0000_t75" stroked="false">
              <v:imagedata r:id="rId1937" o:title=""/>
            </v:shape>
            <v:shape style="position:absolute;left:20;top:1025;width:9638;height:11187" coordorigin="20,1025" coordsize="9638,11187" path="m9658,3828l8806,3828,8806,1025,860,1025,860,3828,20,3828,20,7011,860,7011,860,12211,8806,12211,8806,7011,9658,7011,9658,3828e" filled="true" fillcolor="#b1b1ab" stroked="false">
              <v:path arrowok="t"/>
              <v:fill type="solid"/>
            </v:shape>
            <v:rect style="position:absolute;left:20;top:3470;width:840;height:358" filled="true" fillcolor="#8b1719" stroked="false">
              <v:fill type="solid"/>
            </v:rect>
            <v:shape style="position:absolute;left:20;top:1024;width:9638;height:2445" type="#_x0000_t75" stroked="false">
              <v:imagedata r:id="rId1938" o:title=""/>
            </v:shape>
            <v:shape style="position:absolute;left:20;top:1023;width:9638;height:2456" coordorigin="20,1023" coordsize="9638,2456" path="m860,1023l20,1023,20,3479,860,3479,860,1023m9658,1023l8808,1023,8808,3479,9658,3479,9658,1023e" filled="true" fillcolor="#57594f" stroked="false">
              <v:path arrowok="t"/>
              <v:fill type="solid"/>
            </v:shape>
            <v:rect style="position:absolute;left:8806;top:3469;width:852;height:358" filled="true" fillcolor="#8b1719" stroked="false">
              <v:fill type="solid"/>
            </v:rect>
            <v:shape style="position:absolute;left:7105;top:11120;width:1701;height:1091" type="#_x0000_t75" stroked="false">
              <v:imagedata r:id="rId1939"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9"/>
        </w:rPr>
      </w:pPr>
    </w:p>
    <w:p>
      <w:pPr>
        <w:spacing w:line="242" w:lineRule="exact" w:before="79"/>
        <w:ind w:left="116" w:right="103" w:firstLine="537"/>
        <w:jc w:val="right"/>
        <w:rPr>
          <w:sz w:val="22"/>
        </w:rPr>
      </w:pPr>
      <w:r>
        <w:rPr/>
        <w:pict>
          <v:shape style="position:absolute;margin-left:71.8526pt;margin-top:6.225127pt;width:26.9pt;height:44.05pt;mso-position-horizontal-relative:page;mso-position-vertical-relative:paragraph;z-index:-571000" type="#_x0000_t202" filled="false" stroked="false">
            <v:textbox inset="0,0,0,0">
              <w:txbxContent>
                <w:p>
                  <w:pPr>
                    <w:spacing w:line="823" w:lineRule="exact" w:before="0"/>
                    <w:ind w:left="0" w:right="0" w:firstLine="0"/>
                    <w:jc w:val="left"/>
                    <w:rPr>
                      <w:rFonts w:ascii="Times New Roman"/>
                      <w:sz w:val="88"/>
                    </w:rPr>
                  </w:pPr>
                  <w:r>
                    <w:rPr>
                      <w:rFonts w:ascii="Times New Roman"/>
                      <w:color w:val="2A2D16"/>
                      <w:w w:val="99"/>
                      <w:sz w:val="88"/>
                    </w:rPr>
                    <w:t>E</w:t>
                  </w:r>
                </w:p>
              </w:txbxContent>
            </v:textbox>
            <w10:wrap type="none"/>
          </v:shape>
        </w:pict>
      </w:r>
      <w:bookmarkStart w:name="Página 1" w:id="129"/>
      <w:bookmarkEnd w:id="129"/>
      <w:r>
        <w:rPr/>
      </w:r>
      <w:r>
        <w:rPr>
          <w:color w:val="2A2D16"/>
          <w:w w:val="95"/>
          <w:sz w:val="22"/>
        </w:rPr>
        <w:t>l</w:t>
      </w:r>
      <w:r>
        <w:rPr>
          <w:color w:val="2A2D16"/>
          <w:spacing w:val="-9"/>
          <w:w w:val="95"/>
          <w:sz w:val="22"/>
        </w:rPr>
        <w:t> </w:t>
      </w:r>
      <w:r>
        <w:rPr>
          <w:color w:val="2A2D16"/>
          <w:w w:val="95"/>
          <w:sz w:val="22"/>
        </w:rPr>
        <w:t>crecimiento</w:t>
      </w:r>
      <w:r>
        <w:rPr>
          <w:color w:val="2A2D16"/>
          <w:spacing w:val="-9"/>
          <w:w w:val="95"/>
          <w:sz w:val="22"/>
        </w:rPr>
        <w:t> </w:t>
      </w:r>
      <w:r>
        <w:rPr>
          <w:color w:val="2A2D16"/>
          <w:w w:val="95"/>
          <w:sz w:val="22"/>
        </w:rPr>
        <w:t>en</w:t>
      </w:r>
      <w:r>
        <w:rPr>
          <w:color w:val="2A2D16"/>
          <w:spacing w:val="-9"/>
          <w:w w:val="95"/>
          <w:sz w:val="22"/>
        </w:rPr>
        <w:t> </w:t>
      </w:r>
      <w:r>
        <w:rPr>
          <w:color w:val="2A2D16"/>
          <w:w w:val="95"/>
          <w:sz w:val="22"/>
        </w:rPr>
        <w:t>el</w:t>
      </w:r>
      <w:r>
        <w:rPr>
          <w:color w:val="2A2D16"/>
          <w:spacing w:val="-9"/>
          <w:w w:val="95"/>
          <w:sz w:val="22"/>
        </w:rPr>
        <w:t> </w:t>
      </w:r>
      <w:r>
        <w:rPr>
          <w:color w:val="2A2D16"/>
          <w:w w:val="95"/>
          <w:sz w:val="22"/>
        </w:rPr>
        <w:t>uso</w:t>
      </w:r>
      <w:r>
        <w:rPr>
          <w:color w:val="2A2D16"/>
          <w:spacing w:val="-9"/>
          <w:w w:val="95"/>
          <w:sz w:val="22"/>
        </w:rPr>
        <w:t> </w:t>
      </w:r>
      <w:r>
        <w:rPr>
          <w:color w:val="2A2D16"/>
          <w:w w:val="95"/>
          <w:sz w:val="22"/>
        </w:rPr>
        <w:t>de</w:t>
      </w:r>
      <w:r>
        <w:rPr>
          <w:color w:val="2A2D16"/>
          <w:spacing w:val="-9"/>
          <w:w w:val="95"/>
          <w:sz w:val="22"/>
        </w:rPr>
        <w:t> </w:t>
      </w:r>
      <w:r>
        <w:rPr>
          <w:color w:val="2A2D16"/>
          <w:w w:val="95"/>
          <w:sz w:val="22"/>
        </w:rPr>
        <w:t>tecnologías</w:t>
      </w:r>
      <w:r>
        <w:rPr>
          <w:color w:val="2A2D16"/>
          <w:spacing w:val="-9"/>
          <w:w w:val="95"/>
          <w:sz w:val="22"/>
        </w:rPr>
        <w:t> </w:t>
      </w:r>
      <w:r>
        <w:rPr>
          <w:color w:val="2A2D16"/>
          <w:w w:val="95"/>
          <w:sz w:val="22"/>
        </w:rPr>
        <w:t>de</w:t>
      </w:r>
      <w:r>
        <w:rPr>
          <w:color w:val="2A2D16"/>
          <w:spacing w:val="-9"/>
          <w:w w:val="95"/>
          <w:sz w:val="22"/>
        </w:rPr>
        <w:t> </w:t>
      </w:r>
      <w:r>
        <w:rPr>
          <w:color w:val="2A2D16"/>
          <w:w w:val="95"/>
          <w:sz w:val="22"/>
        </w:rPr>
        <w:t>información</w:t>
      </w:r>
      <w:r>
        <w:rPr>
          <w:color w:val="2A2D16"/>
          <w:spacing w:val="-9"/>
          <w:w w:val="95"/>
          <w:sz w:val="22"/>
        </w:rPr>
        <w:t> </w:t>
      </w:r>
      <w:r>
        <w:rPr>
          <w:color w:val="2A2D16"/>
          <w:w w:val="95"/>
          <w:sz w:val="22"/>
        </w:rPr>
        <w:t>y</w:t>
      </w:r>
      <w:r>
        <w:rPr>
          <w:color w:val="2A2D16"/>
          <w:spacing w:val="-9"/>
          <w:w w:val="95"/>
          <w:sz w:val="22"/>
        </w:rPr>
        <w:t> </w:t>
      </w:r>
      <w:r>
        <w:rPr>
          <w:color w:val="2A2D16"/>
          <w:w w:val="95"/>
          <w:sz w:val="22"/>
        </w:rPr>
        <w:t>comunicación</w:t>
      </w:r>
      <w:r>
        <w:rPr>
          <w:color w:val="2A2D16"/>
          <w:spacing w:val="-9"/>
          <w:w w:val="95"/>
          <w:sz w:val="22"/>
        </w:rPr>
        <w:t> </w:t>
      </w:r>
      <w:r>
        <w:rPr>
          <w:color w:val="2A2D16"/>
          <w:w w:val="95"/>
          <w:sz w:val="22"/>
        </w:rPr>
        <w:t>en</w:t>
      </w:r>
      <w:r>
        <w:rPr>
          <w:color w:val="2A2D16"/>
          <w:spacing w:val="-9"/>
          <w:w w:val="95"/>
          <w:sz w:val="22"/>
        </w:rPr>
        <w:t> </w:t>
      </w:r>
      <w:r>
        <w:rPr>
          <w:color w:val="2A2D16"/>
          <w:w w:val="95"/>
          <w:sz w:val="22"/>
        </w:rPr>
        <w:t>la</w:t>
      </w:r>
      <w:r>
        <w:rPr>
          <w:color w:val="2A2D16"/>
          <w:w w:val="88"/>
          <w:sz w:val="22"/>
        </w:rPr>
        <w:t> </w:t>
      </w:r>
      <w:r>
        <w:rPr>
          <w:color w:val="2A2D16"/>
          <w:w w:val="95"/>
          <w:sz w:val="22"/>
        </w:rPr>
        <w:t>administración</w:t>
      </w:r>
      <w:r>
        <w:rPr>
          <w:color w:val="2A2D16"/>
          <w:spacing w:val="-11"/>
          <w:w w:val="95"/>
          <w:sz w:val="22"/>
        </w:rPr>
        <w:t> </w:t>
      </w:r>
      <w:r>
        <w:rPr>
          <w:color w:val="2A2D16"/>
          <w:w w:val="95"/>
          <w:sz w:val="22"/>
        </w:rPr>
        <w:t>pública</w:t>
      </w:r>
      <w:r>
        <w:rPr>
          <w:color w:val="2A2D16"/>
          <w:spacing w:val="-11"/>
          <w:w w:val="95"/>
          <w:sz w:val="22"/>
        </w:rPr>
        <w:t> </w:t>
      </w:r>
      <w:r>
        <w:rPr>
          <w:color w:val="2A2D16"/>
          <w:w w:val="95"/>
          <w:sz w:val="22"/>
        </w:rPr>
        <w:t>mexicana</w:t>
      </w:r>
      <w:r>
        <w:rPr>
          <w:color w:val="2A2D16"/>
          <w:spacing w:val="-11"/>
          <w:w w:val="95"/>
          <w:sz w:val="22"/>
        </w:rPr>
        <w:t> </w:t>
      </w:r>
      <w:r>
        <w:rPr>
          <w:color w:val="2A2D16"/>
          <w:w w:val="95"/>
          <w:sz w:val="22"/>
        </w:rPr>
        <w:t>ha</w:t>
      </w:r>
      <w:r>
        <w:rPr>
          <w:color w:val="2A2D16"/>
          <w:spacing w:val="-11"/>
          <w:w w:val="95"/>
          <w:sz w:val="22"/>
        </w:rPr>
        <w:t> </w:t>
      </w:r>
      <w:r>
        <w:rPr>
          <w:color w:val="2A2D16"/>
          <w:w w:val="95"/>
          <w:sz w:val="22"/>
        </w:rPr>
        <w:t>sido</w:t>
      </w:r>
      <w:r>
        <w:rPr>
          <w:color w:val="2A2D16"/>
          <w:spacing w:val="-11"/>
          <w:w w:val="95"/>
          <w:sz w:val="22"/>
        </w:rPr>
        <w:t> </w:t>
      </w:r>
      <w:r>
        <w:rPr>
          <w:color w:val="2A2D16"/>
          <w:w w:val="95"/>
          <w:sz w:val="22"/>
        </w:rPr>
        <w:t>significativo.</w:t>
      </w:r>
      <w:r>
        <w:rPr>
          <w:color w:val="2A2D16"/>
          <w:spacing w:val="-11"/>
          <w:w w:val="95"/>
          <w:sz w:val="22"/>
        </w:rPr>
        <w:t> </w:t>
      </w:r>
      <w:r>
        <w:rPr>
          <w:color w:val="2A2D16"/>
          <w:w w:val="95"/>
          <w:sz w:val="22"/>
        </w:rPr>
        <w:t>Este</w:t>
      </w:r>
      <w:r>
        <w:rPr>
          <w:color w:val="2A2D16"/>
          <w:spacing w:val="-11"/>
          <w:w w:val="95"/>
          <w:sz w:val="22"/>
        </w:rPr>
        <w:t> </w:t>
      </w:r>
      <w:r>
        <w:rPr>
          <w:color w:val="2A2D16"/>
          <w:w w:val="95"/>
          <w:sz w:val="22"/>
        </w:rPr>
        <w:t>libro</w:t>
      </w:r>
      <w:r>
        <w:rPr>
          <w:color w:val="2A2D16"/>
          <w:spacing w:val="-11"/>
          <w:w w:val="95"/>
          <w:sz w:val="22"/>
        </w:rPr>
        <w:t> </w:t>
      </w:r>
      <w:r>
        <w:rPr>
          <w:color w:val="2A2D16"/>
          <w:w w:val="95"/>
          <w:sz w:val="22"/>
        </w:rPr>
        <w:t>sintetiza</w:t>
      </w:r>
      <w:r>
        <w:rPr>
          <w:color w:val="2A2D16"/>
          <w:spacing w:val="-11"/>
          <w:w w:val="95"/>
          <w:sz w:val="22"/>
        </w:rPr>
        <w:t> </w:t>
      </w:r>
      <w:r>
        <w:rPr>
          <w:color w:val="2A2D16"/>
          <w:w w:val="95"/>
          <w:sz w:val="22"/>
        </w:rPr>
        <w:t>el</w:t>
      </w:r>
      <w:r>
        <w:rPr>
          <w:color w:val="2A2D16"/>
          <w:w w:val="87"/>
          <w:sz w:val="22"/>
        </w:rPr>
        <w:t> </w:t>
      </w:r>
      <w:r>
        <w:rPr>
          <w:color w:val="2A2D16"/>
          <w:w w:val="95"/>
          <w:sz w:val="22"/>
        </w:rPr>
        <w:t>trabajo</w:t>
      </w:r>
      <w:r>
        <w:rPr>
          <w:color w:val="2A2D16"/>
          <w:spacing w:val="-26"/>
          <w:w w:val="95"/>
          <w:sz w:val="22"/>
        </w:rPr>
        <w:t> </w:t>
      </w:r>
      <w:r>
        <w:rPr>
          <w:color w:val="2A2D16"/>
          <w:w w:val="95"/>
          <w:sz w:val="22"/>
        </w:rPr>
        <w:t>de</w:t>
      </w:r>
      <w:r>
        <w:rPr>
          <w:color w:val="2A2D16"/>
          <w:spacing w:val="-26"/>
          <w:w w:val="95"/>
          <w:sz w:val="22"/>
        </w:rPr>
        <w:t> </w:t>
      </w:r>
      <w:r>
        <w:rPr>
          <w:color w:val="2A2D16"/>
          <w:w w:val="95"/>
          <w:sz w:val="22"/>
        </w:rPr>
        <w:t>investigación</w:t>
      </w:r>
      <w:r>
        <w:rPr>
          <w:color w:val="2A2D16"/>
          <w:spacing w:val="-26"/>
          <w:w w:val="95"/>
          <w:sz w:val="22"/>
        </w:rPr>
        <w:t> </w:t>
      </w:r>
      <w:r>
        <w:rPr>
          <w:color w:val="2A2D16"/>
          <w:w w:val="95"/>
          <w:sz w:val="22"/>
        </w:rPr>
        <w:t>que</w:t>
      </w:r>
      <w:r>
        <w:rPr>
          <w:color w:val="2A2D16"/>
          <w:spacing w:val="-26"/>
          <w:w w:val="95"/>
          <w:sz w:val="22"/>
        </w:rPr>
        <w:t> </w:t>
      </w:r>
      <w:r>
        <w:rPr>
          <w:color w:val="2A2D16"/>
          <w:w w:val="95"/>
          <w:sz w:val="22"/>
        </w:rPr>
        <w:t>los</w:t>
      </w:r>
      <w:r>
        <w:rPr>
          <w:color w:val="2A2D16"/>
          <w:spacing w:val="-26"/>
          <w:w w:val="95"/>
          <w:sz w:val="22"/>
        </w:rPr>
        <w:t> </w:t>
      </w:r>
      <w:r>
        <w:rPr>
          <w:color w:val="2A2D16"/>
          <w:w w:val="95"/>
          <w:sz w:val="22"/>
        </w:rPr>
        <w:t>autores</w:t>
      </w:r>
      <w:r>
        <w:rPr>
          <w:color w:val="2A2D16"/>
          <w:spacing w:val="-26"/>
          <w:w w:val="95"/>
          <w:sz w:val="22"/>
        </w:rPr>
        <w:t> </w:t>
      </w:r>
      <w:r>
        <w:rPr>
          <w:color w:val="2A2D16"/>
          <w:w w:val="95"/>
          <w:sz w:val="22"/>
        </w:rPr>
        <w:t>han</w:t>
      </w:r>
      <w:r>
        <w:rPr>
          <w:color w:val="2A2D16"/>
          <w:spacing w:val="-26"/>
          <w:w w:val="95"/>
          <w:sz w:val="22"/>
        </w:rPr>
        <w:t> </w:t>
      </w:r>
      <w:r>
        <w:rPr>
          <w:color w:val="2A2D16"/>
          <w:w w:val="95"/>
          <w:sz w:val="22"/>
        </w:rPr>
        <w:t>realizado</w:t>
      </w:r>
      <w:r>
        <w:rPr>
          <w:color w:val="2A2D16"/>
          <w:spacing w:val="-26"/>
          <w:w w:val="95"/>
          <w:sz w:val="22"/>
        </w:rPr>
        <w:t> </w:t>
      </w:r>
      <w:r>
        <w:rPr>
          <w:color w:val="2A2D16"/>
          <w:w w:val="95"/>
          <w:sz w:val="22"/>
        </w:rPr>
        <w:t>en</w:t>
      </w:r>
      <w:r>
        <w:rPr>
          <w:color w:val="2A2D16"/>
          <w:spacing w:val="-26"/>
          <w:w w:val="95"/>
          <w:sz w:val="22"/>
        </w:rPr>
        <w:t> </w:t>
      </w:r>
      <w:r>
        <w:rPr>
          <w:color w:val="2A2D16"/>
          <w:w w:val="95"/>
          <w:sz w:val="22"/>
        </w:rPr>
        <w:t>los</w:t>
      </w:r>
      <w:r>
        <w:rPr>
          <w:color w:val="2A2D16"/>
          <w:spacing w:val="-26"/>
          <w:w w:val="95"/>
          <w:sz w:val="22"/>
        </w:rPr>
        <w:t> </w:t>
      </w:r>
      <w:r>
        <w:rPr>
          <w:color w:val="2A2D16"/>
          <w:w w:val="95"/>
          <w:sz w:val="22"/>
        </w:rPr>
        <w:t>últimos</w:t>
      </w:r>
      <w:r>
        <w:rPr>
          <w:color w:val="2A2D16"/>
          <w:spacing w:val="-26"/>
          <w:w w:val="95"/>
          <w:sz w:val="22"/>
        </w:rPr>
        <w:t> </w:t>
      </w:r>
      <w:r>
        <w:rPr>
          <w:color w:val="2A2D16"/>
          <w:w w:val="95"/>
          <w:sz w:val="22"/>
        </w:rPr>
        <w:t>10</w:t>
      </w:r>
      <w:r>
        <w:rPr>
          <w:color w:val="2A2D16"/>
          <w:spacing w:val="-26"/>
          <w:w w:val="95"/>
          <w:sz w:val="22"/>
        </w:rPr>
        <w:t> </w:t>
      </w:r>
      <w:r>
        <w:rPr>
          <w:color w:val="2A2D16"/>
          <w:w w:val="95"/>
          <w:sz w:val="22"/>
        </w:rPr>
        <w:t>años,</w:t>
      </w:r>
      <w:r>
        <w:rPr>
          <w:color w:val="2A2D16"/>
          <w:w w:val="88"/>
          <w:sz w:val="22"/>
        </w:rPr>
        <w:t> </w:t>
      </w:r>
      <w:r>
        <w:rPr>
          <w:color w:val="2A2D16"/>
          <w:w w:val="90"/>
          <w:sz w:val="22"/>
        </w:rPr>
        <w:t>ofreciendo fundamentos conceptuales y reportando experiencias y</w:t>
      </w:r>
      <w:r>
        <w:rPr>
          <w:color w:val="2A2D16"/>
          <w:spacing w:val="12"/>
          <w:w w:val="90"/>
          <w:sz w:val="22"/>
        </w:rPr>
        <w:t> </w:t>
      </w:r>
      <w:r>
        <w:rPr>
          <w:color w:val="2A2D16"/>
          <w:w w:val="90"/>
          <w:sz w:val="22"/>
        </w:rPr>
        <w:t>buenas</w:t>
      </w:r>
      <w:r>
        <w:rPr>
          <w:color w:val="2A2D16"/>
          <w:spacing w:val="1"/>
          <w:w w:val="90"/>
          <w:sz w:val="22"/>
        </w:rPr>
        <w:t> </w:t>
      </w:r>
      <w:r>
        <w:rPr>
          <w:color w:val="2A2D16"/>
          <w:w w:val="90"/>
          <w:sz w:val="22"/>
        </w:rPr>
        <w:t>prácticas</w:t>
      </w:r>
      <w:r>
        <w:rPr>
          <w:color w:val="2A2D16"/>
          <w:w w:val="89"/>
          <w:sz w:val="22"/>
        </w:rPr>
        <w:t> </w:t>
      </w:r>
      <w:r>
        <w:rPr>
          <w:color w:val="2A2D16"/>
          <w:w w:val="90"/>
          <w:sz w:val="22"/>
        </w:rPr>
        <w:t>de</w:t>
      </w:r>
      <w:r>
        <w:rPr>
          <w:color w:val="2A2D16"/>
          <w:spacing w:val="-24"/>
          <w:w w:val="90"/>
          <w:sz w:val="22"/>
        </w:rPr>
        <w:t> </w:t>
      </w:r>
      <w:r>
        <w:rPr>
          <w:color w:val="2A2D16"/>
          <w:w w:val="90"/>
          <w:sz w:val="22"/>
        </w:rPr>
        <w:t>gobierno</w:t>
      </w:r>
      <w:r>
        <w:rPr>
          <w:color w:val="2A2D16"/>
          <w:spacing w:val="-24"/>
          <w:w w:val="90"/>
          <w:sz w:val="22"/>
        </w:rPr>
        <w:t> </w:t>
      </w:r>
      <w:r>
        <w:rPr>
          <w:color w:val="2A2D16"/>
          <w:w w:val="90"/>
          <w:sz w:val="22"/>
        </w:rPr>
        <w:t>digital</w:t>
      </w:r>
      <w:r>
        <w:rPr>
          <w:color w:val="2A2D16"/>
          <w:spacing w:val="-24"/>
          <w:w w:val="90"/>
          <w:sz w:val="22"/>
        </w:rPr>
        <w:t> </w:t>
      </w:r>
      <w:r>
        <w:rPr>
          <w:color w:val="2A2D16"/>
          <w:w w:val="90"/>
          <w:sz w:val="22"/>
        </w:rPr>
        <w:t>en</w:t>
      </w:r>
      <w:r>
        <w:rPr>
          <w:color w:val="2A2D16"/>
          <w:spacing w:val="-24"/>
          <w:w w:val="90"/>
          <w:sz w:val="22"/>
        </w:rPr>
        <w:t> </w:t>
      </w:r>
      <w:r>
        <w:rPr>
          <w:color w:val="2A2D16"/>
          <w:w w:val="90"/>
          <w:sz w:val="22"/>
        </w:rPr>
        <w:t>México,</w:t>
      </w:r>
      <w:r>
        <w:rPr>
          <w:color w:val="2A2D16"/>
          <w:spacing w:val="-24"/>
          <w:w w:val="90"/>
          <w:sz w:val="22"/>
        </w:rPr>
        <w:t> </w:t>
      </w:r>
      <w:r>
        <w:rPr>
          <w:color w:val="2A2D16"/>
          <w:w w:val="90"/>
          <w:sz w:val="22"/>
        </w:rPr>
        <w:t>para</w:t>
      </w:r>
      <w:r>
        <w:rPr>
          <w:color w:val="2A2D16"/>
          <w:spacing w:val="-24"/>
          <w:w w:val="90"/>
          <w:sz w:val="22"/>
        </w:rPr>
        <w:t> </w:t>
      </w:r>
      <w:r>
        <w:rPr>
          <w:color w:val="2A2D16"/>
          <w:w w:val="90"/>
          <w:sz w:val="22"/>
        </w:rPr>
        <w:t>proponer</w:t>
      </w:r>
      <w:r>
        <w:rPr>
          <w:color w:val="2A2D16"/>
          <w:spacing w:val="-24"/>
          <w:w w:val="90"/>
          <w:sz w:val="22"/>
        </w:rPr>
        <w:t> </w:t>
      </w:r>
      <w:r>
        <w:rPr>
          <w:color w:val="2A2D16"/>
          <w:w w:val="90"/>
          <w:sz w:val="22"/>
        </w:rPr>
        <w:t>una</w:t>
      </w:r>
      <w:r>
        <w:rPr>
          <w:color w:val="2A2D16"/>
          <w:spacing w:val="-24"/>
          <w:w w:val="90"/>
          <w:sz w:val="22"/>
        </w:rPr>
        <w:t> </w:t>
      </w:r>
      <w:r>
        <w:rPr>
          <w:color w:val="2A2D16"/>
          <w:w w:val="90"/>
          <w:sz w:val="22"/>
        </w:rPr>
        <w:t>serie</w:t>
      </w:r>
      <w:r>
        <w:rPr>
          <w:color w:val="2A2D16"/>
          <w:spacing w:val="-24"/>
          <w:w w:val="90"/>
          <w:sz w:val="22"/>
        </w:rPr>
        <w:t> </w:t>
      </w:r>
      <w:r>
        <w:rPr>
          <w:color w:val="2A2D16"/>
          <w:w w:val="90"/>
          <w:sz w:val="22"/>
        </w:rPr>
        <w:t>de</w:t>
      </w:r>
      <w:r>
        <w:rPr>
          <w:color w:val="2A2D16"/>
          <w:spacing w:val="-24"/>
          <w:w w:val="90"/>
          <w:sz w:val="22"/>
        </w:rPr>
        <w:t> </w:t>
      </w:r>
      <w:r>
        <w:rPr>
          <w:color w:val="2A2D16"/>
          <w:w w:val="90"/>
          <w:sz w:val="22"/>
        </w:rPr>
        <w:t>lecciones</w:t>
      </w:r>
      <w:r>
        <w:rPr>
          <w:color w:val="2A2D16"/>
          <w:spacing w:val="-24"/>
          <w:w w:val="90"/>
          <w:sz w:val="22"/>
        </w:rPr>
        <w:t> </w:t>
      </w:r>
      <w:r>
        <w:rPr>
          <w:color w:val="2A2D16"/>
          <w:w w:val="90"/>
          <w:sz w:val="22"/>
        </w:rPr>
        <w:t>y</w:t>
      </w:r>
      <w:r>
        <w:rPr>
          <w:color w:val="2A2D16"/>
          <w:spacing w:val="-24"/>
          <w:w w:val="90"/>
          <w:sz w:val="22"/>
        </w:rPr>
        <w:t> </w:t>
      </w:r>
      <w:r>
        <w:rPr>
          <w:color w:val="2A2D16"/>
          <w:w w:val="90"/>
          <w:sz w:val="22"/>
        </w:rPr>
        <w:t>recomendaciones</w:t>
      </w:r>
      <w:r>
        <w:rPr>
          <w:color w:val="2A2D16"/>
          <w:w w:val="88"/>
          <w:sz w:val="22"/>
        </w:rPr>
        <w:t> </w:t>
      </w:r>
      <w:r>
        <w:rPr>
          <w:color w:val="2A2D16"/>
          <w:w w:val="90"/>
          <w:sz w:val="22"/>
        </w:rPr>
        <w:t>prácticas para servidores públicos e investigadores interesados en este</w:t>
      </w:r>
      <w:r>
        <w:rPr>
          <w:color w:val="2A2D16"/>
          <w:spacing w:val="-26"/>
          <w:w w:val="90"/>
          <w:sz w:val="22"/>
        </w:rPr>
        <w:t> </w:t>
      </w:r>
      <w:r>
        <w:rPr>
          <w:color w:val="2A2D16"/>
          <w:w w:val="90"/>
          <w:sz w:val="22"/>
        </w:rPr>
        <w:t>fenómeno</w:t>
      </w:r>
      <w:r>
        <w:rPr>
          <w:color w:val="2A2D16"/>
          <w:spacing w:val="-4"/>
          <w:w w:val="90"/>
          <w:sz w:val="22"/>
        </w:rPr>
        <w:t> </w:t>
      </w:r>
      <w:r>
        <w:rPr>
          <w:color w:val="2A2D16"/>
          <w:w w:val="90"/>
          <w:sz w:val="22"/>
        </w:rPr>
        <w:t>en</w:t>
      </w:r>
      <w:r>
        <w:rPr>
          <w:color w:val="2A2D16"/>
          <w:w w:val="87"/>
          <w:sz w:val="22"/>
        </w:rPr>
        <w:t> </w:t>
      </w:r>
      <w:r>
        <w:rPr>
          <w:color w:val="2A2D16"/>
          <w:w w:val="95"/>
          <w:sz w:val="22"/>
        </w:rPr>
        <w:t>México</w:t>
      </w:r>
      <w:r>
        <w:rPr>
          <w:color w:val="2A2D16"/>
          <w:spacing w:val="-31"/>
          <w:w w:val="95"/>
          <w:sz w:val="22"/>
        </w:rPr>
        <w:t> </w:t>
      </w:r>
      <w:r>
        <w:rPr>
          <w:color w:val="2A2D16"/>
          <w:w w:val="95"/>
          <w:sz w:val="22"/>
        </w:rPr>
        <w:t>y</w:t>
      </w:r>
      <w:r>
        <w:rPr>
          <w:color w:val="2A2D16"/>
          <w:spacing w:val="-31"/>
          <w:w w:val="95"/>
          <w:sz w:val="22"/>
        </w:rPr>
        <w:t> </w:t>
      </w:r>
      <w:r>
        <w:rPr>
          <w:color w:val="2A2D16"/>
          <w:w w:val="95"/>
          <w:sz w:val="22"/>
        </w:rPr>
        <w:t>otros</w:t>
      </w:r>
      <w:r>
        <w:rPr>
          <w:color w:val="2A2D16"/>
          <w:spacing w:val="-31"/>
          <w:w w:val="95"/>
          <w:sz w:val="22"/>
        </w:rPr>
        <w:t> </w:t>
      </w:r>
      <w:r>
        <w:rPr>
          <w:color w:val="2A2D16"/>
          <w:w w:val="95"/>
          <w:sz w:val="22"/>
        </w:rPr>
        <w:t>países.</w:t>
      </w:r>
      <w:r>
        <w:rPr>
          <w:color w:val="2A2D16"/>
          <w:spacing w:val="-31"/>
          <w:w w:val="95"/>
          <w:sz w:val="22"/>
        </w:rPr>
        <w:t> </w:t>
      </w:r>
      <w:r>
        <w:rPr>
          <w:color w:val="2A2D16"/>
          <w:w w:val="95"/>
          <w:sz w:val="22"/>
        </w:rPr>
        <w:t>Organizado</w:t>
      </w:r>
      <w:r>
        <w:rPr>
          <w:color w:val="2A2D16"/>
          <w:spacing w:val="-31"/>
          <w:w w:val="95"/>
          <w:sz w:val="22"/>
        </w:rPr>
        <w:t> </w:t>
      </w:r>
      <w:r>
        <w:rPr>
          <w:color w:val="2A2D16"/>
          <w:w w:val="95"/>
          <w:sz w:val="22"/>
        </w:rPr>
        <w:t>en</w:t>
      </w:r>
      <w:r>
        <w:rPr>
          <w:color w:val="2A2D16"/>
          <w:spacing w:val="-31"/>
          <w:w w:val="95"/>
          <w:sz w:val="22"/>
        </w:rPr>
        <w:t> </w:t>
      </w:r>
      <w:r>
        <w:rPr>
          <w:color w:val="2A2D16"/>
          <w:w w:val="95"/>
          <w:sz w:val="22"/>
        </w:rPr>
        <w:t>11</w:t>
      </w:r>
      <w:r>
        <w:rPr>
          <w:color w:val="2A2D16"/>
          <w:spacing w:val="-31"/>
          <w:w w:val="95"/>
          <w:sz w:val="22"/>
        </w:rPr>
        <w:t> </w:t>
      </w:r>
      <w:r>
        <w:rPr>
          <w:color w:val="2A2D16"/>
          <w:w w:val="95"/>
          <w:sz w:val="22"/>
        </w:rPr>
        <w:t>capítulos,</w:t>
      </w:r>
      <w:r>
        <w:rPr>
          <w:color w:val="2A2D16"/>
          <w:spacing w:val="-31"/>
          <w:w w:val="95"/>
          <w:sz w:val="22"/>
        </w:rPr>
        <w:t> </w:t>
      </w:r>
      <w:r>
        <w:rPr>
          <w:color w:val="2A2D16"/>
          <w:w w:val="95"/>
          <w:sz w:val="22"/>
        </w:rPr>
        <w:t>los</w:t>
      </w:r>
      <w:r>
        <w:rPr>
          <w:color w:val="2A2D16"/>
          <w:spacing w:val="-31"/>
          <w:w w:val="95"/>
          <w:sz w:val="22"/>
        </w:rPr>
        <w:t> </w:t>
      </w:r>
      <w:r>
        <w:rPr>
          <w:color w:val="2A2D16"/>
          <w:w w:val="95"/>
          <w:sz w:val="22"/>
        </w:rPr>
        <w:t>autores</w:t>
      </w:r>
      <w:r>
        <w:rPr>
          <w:color w:val="2A2D16"/>
          <w:spacing w:val="-31"/>
          <w:w w:val="95"/>
          <w:sz w:val="22"/>
        </w:rPr>
        <w:t> </w:t>
      </w:r>
      <w:r>
        <w:rPr>
          <w:color w:val="2A2D16"/>
          <w:w w:val="95"/>
          <w:sz w:val="22"/>
        </w:rPr>
        <w:t>hacen</w:t>
      </w:r>
      <w:r>
        <w:rPr>
          <w:color w:val="2A2D16"/>
          <w:spacing w:val="-31"/>
          <w:w w:val="95"/>
          <w:sz w:val="22"/>
        </w:rPr>
        <w:t> </w:t>
      </w:r>
      <w:r>
        <w:rPr>
          <w:color w:val="2A2D16"/>
          <w:w w:val="95"/>
          <w:sz w:val="22"/>
        </w:rPr>
        <w:t>un</w:t>
      </w:r>
      <w:r>
        <w:rPr>
          <w:color w:val="2A2D16"/>
          <w:spacing w:val="-31"/>
          <w:w w:val="95"/>
          <w:sz w:val="22"/>
        </w:rPr>
        <w:t> </w:t>
      </w:r>
      <w:r>
        <w:rPr>
          <w:color w:val="2A2D16"/>
          <w:w w:val="95"/>
          <w:sz w:val="22"/>
        </w:rPr>
        <w:t>recorrido</w:t>
      </w:r>
      <w:r>
        <w:rPr>
          <w:color w:val="2A2D16"/>
          <w:spacing w:val="-31"/>
          <w:w w:val="95"/>
          <w:sz w:val="22"/>
        </w:rPr>
        <w:t> </w:t>
      </w:r>
      <w:r>
        <w:rPr>
          <w:color w:val="2A2D16"/>
          <w:w w:val="95"/>
          <w:sz w:val="22"/>
        </w:rPr>
        <w:t>de</w:t>
      </w:r>
      <w:r>
        <w:rPr>
          <w:color w:val="2A2D16"/>
          <w:w w:val="86"/>
          <w:sz w:val="22"/>
        </w:rPr>
        <w:t> </w:t>
      </w:r>
      <w:r>
        <w:rPr>
          <w:color w:val="2A2D16"/>
          <w:w w:val="95"/>
          <w:sz w:val="22"/>
        </w:rPr>
        <w:t>temas</w:t>
      </w:r>
      <w:r>
        <w:rPr>
          <w:color w:val="2A2D16"/>
          <w:spacing w:val="-28"/>
          <w:w w:val="95"/>
          <w:sz w:val="22"/>
        </w:rPr>
        <w:t> </w:t>
      </w:r>
      <w:r>
        <w:rPr>
          <w:color w:val="2A2D16"/>
          <w:w w:val="95"/>
          <w:sz w:val="22"/>
        </w:rPr>
        <w:t>tanto</w:t>
      </w:r>
      <w:r>
        <w:rPr>
          <w:color w:val="2A2D16"/>
          <w:spacing w:val="-28"/>
          <w:w w:val="95"/>
          <w:sz w:val="22"/>
        </w:rPr>
        <w:t> </w:t>
      </w:r>
      <w:r>
        <w:rPr>
          <w:color w:val="2A2D16"/>
          <w:w w:val="95"/>
          <w:sz w:val="22"/>
        </w:rPr>
        <w:t>prácticos</w:t>
      </w:r>
      <w:r>
        <w:rPr>
          <w:color w:val="2A2D16"/>
          <w:spacing w:val="-28"/>
          <w:w w:val="95"/>
          <w:sz w:val="22"/>
        </w:rPr>
        <w:t> </w:t>
      </w:r>
      <w:r>
        <w:rPr>
          <w:color w:val="2A2D16"/>
          <w:w w:val="95"/>
          <w:sz w:val="22"/>
        </w:rPr>
        <w:t>como</w:t>
      </w:r>
      <w:r>
        <w:rPr>
          <w:color w:val="2A2D16"/>
          <w:spacing w:val="-28"/>
          <w:w w:val="95"/>
          <w:sz w:val="22"/>
        </w:rPr>
        <w:t> </w:t>
      </w:r>
      <w:r>
        <w:rPr>
          <w:color w:val="2A2D16"/>
          <w:w w:val="95"/>
          <w:sz w:val="22"/>
        </w:rPr>
        <w:t>conceptuales,</w:t>
      </w:r>
      <w:r>
        <w:rPr>
          <w:color w:val="2A2D16"/>
          <w:spacing w:val="-28"/>
          <w:w w:val="95"/>
          <w:sz w:val="22"/>
        </w:rPr>
        <w:t> </w:t>
      </w:r>
      <w:r>
        <w:rPr>
          <w:color w:val="2A2D16"/>
          <w:w w:val="95"/>
          <w:sz w:val="22"/>
        </w:rPr>
        <w:t>incluyendo</w:t>
      </w:r>
      <w:r>
        <w:rPr>
          <w:color w:val="2A2D16"/>
          <w:spacing w:val="-28"/>
          <w:w w:val="95"/>
          <w:sz w:val="22"/>
        </w:rPr>
        <w:t> </w:t>
      </w:r>
      <w:r>
        <w:rPr>
          <w:color w:val="2A2D16"/>
          <w:w w:val="95"/>
          <w:sz w:val="22"/>
        </w:rPr>
        <w:t>un</w:t>
      </w:r>
      <w:r>
        <w:rPr>
          <w:color w:val="2A2D16"/>
          <w:spacing w:val="-28"/>
          <w:w w:val="95"/>
          <w:sz w:val="22"/>
        </w:rPr>
        <w:t> </w:t>
      </w:r>
      <w:r>
        <w:rPr>
          <w:color w:val="2A2D16"/>
          <w:w w:val="95"/>
          <w:sz w:val="22"/>
        </w:rPr>
        <w:t>modelo</w:t>
      </w:r>
      <w:r>
        <w:rPr>
          <w:color w:val="2A2D16"/>
          <w:spacing w:val="-28"/>
          <w:w w:val="95"/>
          <w:sz w:val="22"/>
        </w:rPr>
        <w:t> </w:t>
      </w:r>
      <w:r>
        <w:rPr>
          <w:color w:val="2A2D16"/>
          <w:w w:val="95"/>
          <w:sz w:val="22"/>
        </w:rPr>
        <w:t>de</w:t>
      </w:r>
      <w:r>
        <w:rPr>
          <w:color w:val="2A2D16"/>
          <w:spacing w:val="-28"/>
          <w:w w:val="95"/>
          <w:sz w:val="22"/>
        </w:rPr>
        <w:t> </w:t>
      </w:r>
      <w:r>
        <w:rPr>
          <w:color w:val="2A2D16"/>
          <w:w w:val="95"/>
          <w:sz w:val="22"/>
        </w:rPr>
        <w:t>evaluación</w:t>
      </w:r>
      <w:r>
        <w:rPr>
          <w:color w:val="2A2D16"/>
          <w:spacing w:val="-28"/>
          <w:w w:val="95"/>
          <w:sz w:val="22"/>
        </w:rPr>
        <w:t> </w:t>
      </w:r>
      <w:r>
        <w:rPr>
          <w:color w:val="2A2D16"/>
          <w:w w:val="95"/>
          <w:sz w:val="22"/>
        </w:rPr>
        <w:t>del</w:t>
      </w:r>
      <w:r>
        <w:rPr>
          <w:color w:val="2A2D16"/>
          <w:w w:val="87"/>
          <w:sz w:val="22"/>
        </w:rPr>
        <w:t> </w:t>
      </w:r>
      <w:r>
        <w:rPr>
          <w:color w:val="2A2D16"/>
          <w:w w:val="95"/>
          <w:sz w:val="22"/>
        </w:rPr>
        <w:t>gobierno</w:t>
      </w:r>
      <w:r>
        <w:rPr>
          <w:color w:val="2A2D16"/>
          <w:spacing w:val="-23"/>
          <w:w w:val="95"/>
          <w:sz w:val="22"/>
        </w:rPr>
        <w:t> </w:t>
      </w:r>
      <w:r>
        <w:rPr>
          <w:color w:val="2A2D16"/>
          <w:w w:val="95"/>
          <w:sz w:val="22"/>
        </w:rPr>
        <w:t>digital,</w:t>
      </w:r>
      <w:r>
        <w:rPr>
          <w:color w:val="2A2D16"/>
          <w:spacing w:val="-23"/>
          <w:w w:val="95"/>
          <w:sz w:val="22"/>
        </w:rPr>
        <w:t> </w:t>
      </w:r>
      <w:r>
        <w:rPr>
          <w:color w:val="2A2D16"/>
          <w:w w:val="95"/>
          <w:sz w:val="22"/>
        </w:rPr>
        <w:t>la</w:t>
      </w:r>
      <w:r>
        <w:rPr>
          <w:color w:val="2A2D16"/>
          <w:spacing w:val="-23"/>
          <w:w w:val="95"/>
          <w:sz w:val="22"/>
        </w:rPr>
        <w:t> </w:t>
      </w:r>
      <w:r>
        <w:rPr>
          <w:color w:val="2A2D16"/>
          <w:w w:val="95"/>
          <w:sz w:val="22"/>
        </w:rPr>
        <w:t>medición</w:t>
      </w:r>
      <w:r>
        <w:rPr>
          <w:color w:val="2A2D16"/>
          <w:spacing w:val="-23"/>
          <w:w w:val="95"/>
          <w:sz w:val="22"/>
        </w:rPr>
        <w:t> </w:t>
      </w:r>
      <w:r>
        <w:rPr>
          <w:color w:val="2A2D16"/>
          <w:w w:val="95"/>
          <w:sz w:val="22"/>
        </w:rPr>
        <w:t>de</w:t>
      </w:r>
      <w:r>
        <w:rPr>
          <w:color w:val="2A2D16"/>
          <w:spacing w:val="-23"/>
          <w:w w:val="95"/>
          <w:sz w:val="22"/>
        </w:rPr>
        <w:t> </w:t>
      </w:r>
      <w:r>
        <w:rPr>
          <w:color w:val="2A2D16"/>
          <w:w w:val="95"/>
          <w:sz w:val="22"/>
        </w:rPr>
        <w:t>portales</w:t>
      </w:r>
      <w:r>
        <w:rPr>
          <w:color w:val="2A2D16"/>
          <w:spacing w:val="-23"/>
          <w:w w:val="95"/>
          <w:sz w:val="22"/>
        </w:rPr>
        <w:t> </w:t>
      </w:r>
      <w:r>
        <w:rPr>
          <w:color w:val="2A2D16"/>
          <w:w w:val="95"/>
          <w:sz w:val="22"/>
        </w:rPr>
        <w:t>estatales</w:t>
      </w:r>
      <w:r>
        <w:rPr>
          <w:color w:val="2A2D16"/>
          <w:spacing w:val="-23"/>
          <w:w w:val="95"/>
          <w:sz w:val="22"/>
        </w:rPr>
        <w:t> </w:t>
      </w:r>
      <w:r>
        <w:rPr>
          <w:color w:val="2A2D16"/>
          <w:w w:val="95"/>
          <w:sz w:val="22"/>
        </w:rPr>
        <w:t>de</w:t>
      </w:r>
      <w:r>
        <w:rPr>
          <w:color w:val="2A2D16"/>
          <w:spacing w:val="-23"/>
          <w:w w:val="95"/>
          <w:sz w:val="22"/>
        </w:rPr>
        <w:t> </w:t>
      </w:r>
      <w:r>
        <w:rPr>
          <w:color w:val="2A2D16"/>
          <w:w w:val="95"/>
          <w:sz w:val="22"/>
        </w:rPr>
        <w:t>2005</w:t>
      </w:r>
      <w:r>
        <w:rPr>
          <w:color w:val="2A2D16"/>
          <w:spacing w:val="-23"/>
          <w:w w:val="95"/>
          <w:sz w:val="22"/>
        </w:rPr>
        <w:t> </w:t>
      </w:r>
      <w:r>
        <w:rPr>
          <w:color w:val="2A2D16"/>
          <w:w w:val="95"/>
          <w:sz w:val="22"/>
        </w:rPr>
        <w:t>a</w:t>
      </w:r>
      <w:r>
        <w:rPr>
          <w:color w:val="2A2D16"/>
          <w:spacing w:val="-23"/>
          <w:w w:val="95"/>
          <w:sz w:val="22"/>
        </w:rPr>
        <w:t> </w:t>
      </w:r>
      <w:r>
        <w:rPr>
          <w:color w:val="2A2D16"/>
          <w:w w:val="95"/>
          <w:sz w:val="22"/>
        </w:rPr>
        <w:t>2012,</w:t>
      </w:r>
      <w:r>
        <w:rPr>
          <w:color w:val="2A2D16"/>
          <w:spacing w:val="-23"/>
          <w:w w:val="95"/>
          <w:sz w:val="22"/>
        </w:rPr>
        <w:t> </w:t>
      </w:r>
      <w:r>
        <w:rPr>
          <w:color w:val="2A2D16"/>
          <w:w w:val="95"/>
          <w:sz w:val="22"/>
        </w:rPr>
        <w:t>un</w:t>
      </w:r>
      <w:r>
        <w:rPr>
          <w:color w:val="2A2D16"/>
          <w:spacing w:val="-23"/>
          <w:w w:val="95"/>
          <w:sz w:val="22"/>
        </w:rPr>
        <w:t> </w:t>
      </w:r>
      <w:r>
        <w:rPr>
          <w:color w:val="2A2D16"/>
          <w:w w:val="95"/>
          <w:sz w:val="22"/>
        </w:rPr>
        <w:t>análisis</w:t>
      </w:r>
      <w:r>
        <w:rPr>
          <w:color w:val="2A2D16"/>
          <w:spacing w:val="-23"/>
          <w:w w:val="95"/>
          <w:sz w:val="22"/>
        </w:rPr>
        <w:t> </w:t>
      </w:r>
      <w:r>
        <w:rPr>
          <w:color w:val="2A2D16"/>
          <w:w w:val="95"/>
          <w:sz w:val="22"/>
        </w:rPr>
        <w:t>de</w:t>
      </w:r>
      <w:r>
        <w:rPr>
          <w:color w:val="2A2D16"/>
          <w:spacing w:val="-23"/>
          <w:w w:val="95"/>
          <w:sz w:val="22"/>
        </w:rPr>
        <w:t> </w:t>
      </w:r>
      <w:r>
        <w:rPr>
          <w:color w:val="2A2D16"/>
          <w:w w:val="95"/>
          <w:sz w:val="22"/>
        </w:rPr>
        <w:t>los</w:t>
      </w:r>
      <w:r>
        <w:rPr>
          <w:color w:val="2A2D16"/>
          <w:w w:val="89"/>
          <w:sz w:val="22"/>
        </w:rPr>
        <w:t> </w:t>
      </w:r>
      <w:r>
        <w:rPr>
          <w:color w:val="2A2D16"/>
          <w:w w:val="95"/>
          <w:sz w:val="22"/>
        </w:rPr>
        <w:t>avances</w:t>
      </w:r>
      <w:r>
        <w:rPr>
          <w:color w:val="2A2D16"/>
          <w:spacing w:val="-11"/>
          <w:w w:val="95"/>
          <w:sz w:val="22"/>
        </w:rPr>
        <w:t> </w:t>
      </w:r>
      <w:r>
        <w:rPr>
          <w:color w:val="2A2D16"/>
          <w:w w:val="95"/>
          <w:sz w:val="22"/>
        </w:rPr>
        <w:t>de</w:t>
      </w:r>
      <w:r>
        <w:rPr>
          <w:color w:val="2A2D16"/>
          <w:spacing w:val="-11"/>
          <w:w w:val="95"/>
          <w:sz w:val="22"/>
        </w:rPr>
        <w:t> </w:t>
      </w:r>
      <w:r>
        <w:rPr>
          <w:color w:val="2A2D16"/>
          <w:w w:val="95"/>
          <w:sz w:val="22"/>
        </w:rPr>
        <w:t>gobierno</w:t>
      </w:r>
      <w:r>
        <w:rPr>
          <w:color w:val="2A2D16"/>
          <w:spacing w:val="-11"/>
          <w:w w:val="95"/>
          <w:sz w:val="22"/>
        </w:rPr>
        <w:t> </w:t>
      </w:r>
      <w:r>
        <w:rPr>
          <w:color w:val="2A2D16"/>
          <w:w w:val="95"/>
          <w:sz w:val="22"/>
        </w:rPr>
        <w:t>electrónico</w:t>
      </w:r>
      <w:r>
        <w:rPr>
          <w:color w:val="2A2D16"/>
          <w:spacing w:val="-11"/>
          <w:w w:val="95"/>
          <w:sz w:val="22"/>
        </w:rPr>
        <w:t> </w:t>
      </w:r>
      <w:r>
        <w:rPr>
          <w:color w:val="2A2D16"/>
          <w:w w:val="95"/>
          <w:sz w:val="22"/>
        </w:rPr>
        <w:t>a</w:t>
      </w:r>
      <w:r>
        <w:rPr>
          <w:color w:val="2A2D16"/>
          <w:spacing w:val="-11"/>
          <w:w w:val="95"/>
          <w:sz w:val="22"/>
        </w:rPr>
        <w:t> </w:t>
      </w:r>
      <w:r>
        <w:rPr>
          <w:color w:val="2A2D16"/>
          <w:w w:val="95"/>
          <w:sz w:val="22"/>
        </w:rPr>
        <w:t>nivel</w:t>
      </w:r>
      <w:r>
        <w:rPr>
          <w:color w:val="2A2D16"/>
          <w:spacing w:val="-11"/>
          <w:w w:val="95"/>
          <w:sz w:val="22"/>
        </w:rPr>
        <w:t> </w:t>
      </w:r>
      <w:r>
        <w:rPr>
          <w:color w:val="2A2D16"/>
          <w:w w:val="95"/>
          <w:sz w:val="22"/>
        </w:rPr>
        <w:t>federal</w:t>
      </w:r>
      <w:r>
        <w:rPr>
          <w:color w:val="2A2D16"/>
          <w:spacing w:val="-11"/>
          <w:w w:val="95"/>
          <w:sz w:val="22"/>
        </w:rPr>
        <w:t> </w:t>
      </w:r>
      <w:r>
        <w:rPr>
          <w:color w:val="2A2D16"/>
          <w:w w:val="95"/>
          <w:sz w:val="22"/>
        </w:rPr>
        <w:t>y</w:t>
      </w:r>
      <w:r>
        <w:rPr>
          <w:color w:val="2A2D16"/>
          <w:spacing w:val="-11"/>
          <w:w w:val="95"/>
          <w:sz w:val="22"/>
        </w:rPr>
        <w:t> </w:t>
      </w:r>
      <w:r>
        <w:rPr>
          <w:color w:val="2A2D16"/>
          <w:w w:val="95"/>
          <w:sz w:val="22"/>
        </w:rPr>
        <w:t>el</w:t>
      </w:r>
      <w:r>
        <w:rPr>
          <w:color w:val="2A2D16"/>
          <w:spacing w:val="-11"/>
          <w:w w:val="95"/>
          <w:sz w:val="22"/>
        </w:rPr>
        <w:t> </w:t>
      </w:r>
      <w:r>
        <w:rPr>
          <w:color w:val="2A2D16"/>
          <w:w w:val="95"/>
          <w:sz w:val="22"/>
        </w:rPr>
        <w:t>caso</w:t>
      </w:r>
      <w:r>
        <w:rPr>
          <w:color w:val="2A2D16"/>
          <w:spacing w:val="-11"/>
          <w:w w:val="95"/>
          <w:sz w:val="22"/>
        </w:rPr>
        <w:t> </w:t>
      </w:r>
      <w:r>
        <w:rPr>
          <w:color w:val="2A2D16"/>
          <w:w w:val="95"/>
          <w:sz w:val="22"/>
        </w:rPr>
        <w:t>del</w:t>
      </w:r>
      <w:r>
        <w:rPr>
          <w:color w:val="2A2D16"/>
          <w:spacing w:val="-11"/>
          <w:w w:val="95"/>
          <w:sz w:val="22"/>
        </w:rPr>
        <w:t> </w:t>
      </w:r>
      <w:r>
        <w:rPr>
          <w:color w:val="2A2D16"/>
          <w:w w:val="95"/>
          <w:sz w:val="22"/>
        </w:rPr>
        <w:t>estado</w:t>
      </w:r>
      <w:r>
        <w:rPr>
          <w:color w:val="2A2D16"/>
          <w:spacing w:val="-11"/>
          <w:w w:val="95"/>
          <w:sz w:val="22"/>
        </w:rPr>
        <w:t> </w:t>
      </w:r>
      <w:r>
        <w:rPr>
          <w:color w:val="2A2D16"/>
          <w:w w:val="95"/>
          <w:sz w:val="22"/>
        </w:rPr>
        <w:t>de</w:t>
      </w:r>
      <w:r>
        <w:rPr>
          <w:color w:val="2A2D16"/>
          <w:spacing w:val="-11"/>
          <w:w w:val="95"/>
          <w:sz w:val="22"/>
        </w:rPr>
        <w:t> </w:t>
      </w:r>
      <w:r>
        <w:rPr>
          <w:color w:val="2A2D16"/>
          <w:w w:val="95"/>
          <w:sz w:val="22"/>
        </w:rPr>
        <w:t>Puebla.</w:t>
      </w:r>
      <w:r>
        <w:rPr>
          <w:color w:val="2A2D16"/>
          <w:spacing w:val="-11"/>
          <w:w w:val="95"/>
          <w:sz w:val="22"/>
        </w:rPr>
        <w:t> </w:t>
      </w:r>
      <w:r>
        <w:rPr>
          <w:color w:val="2A2D16"/>
          <w:w w:val="95"/>
          <w:sz w:val="22"/>
        </w:rPr>
        <w:t>Así</w:t>
      </w:r>
      <w:r>
        <w:rPr>
          <w:color w:val="2A2D16"/>
          <w:w w:val="94"/>
          <w:sz w:val="22"/>
        </w:rPr>
        <w:t> </w:t>
      </w:r>
      <w:r>
        <w:rPr>
          <w:color w:val="2A2D16"/>
          <w:w w:val="90"/>
          <w:sz w:val="22"/>
        </w:rPr>
        <w:t>mismo</w:t>
      </w:r>
      <w:r>
        <w:rPr>
          <w:color w:val="2A2D16"/>
          <w:spacing w:val="-11"/>
          <w:w w:val="90"/>
          <w:sz w:val="22"/>
        </w:rPr>
        <w:t> </w:t>
      </w:r>
      <w:r>
        <w:rPr>
          <w:color w:val="2A2D16"/>
          <w:w w:val="90"/>
          <w:sz w:val="22"/>
        </w:rPr>
        <w:t>identifican</w:t>
      </w:r>
      <w:r>
        <w:rPr>
          <w:color w:val="2A2D16"/>
          <w:spacing w:val="-11"/>
          <w:w w:val="90"/>
          <w:sz w:val="22"/>
        </w:rPr>
        <w:t> </w:t>
      </w:r>
      <w:r>
        <w:rPr>
          <w:color w:val="2A2D16"/>
          <w:w w:val="90"/>
          <w:sz w:val="22"/>
        </w:rPr>
        <w:t>los</w:t>
      </w:r>
      <w:r>
        <w:rPr>
          <w:color w:val="2A2D16"/>
          <w:spacing w:val="-11"/>
          <w:w w:val="90"/>
          <w:sz w:val="22"/>
        </w:rPr>
        <w:t> </w:t>
      </w:r>
      <w:r>
        <w:rPr>
          <w:color w:val="2A2D16"/>
          <w:w w:val="90"/>
          <w:sz w:val="22"/>
        </w:rPr>
        <w:t>determinantes</w:t>
      </w:r>
      <w:r>
        <w:rPr>
          <w:color w:val="2A2D16"/>
          <w:spacing w:val="-11"/>
          <w:w w:val="90"/>
          <w:sz w:val="22"/>
        </w:rPr>
        <w:t> </w:t>
      </w:r>
      <w:r>
        <w:rPr>
          <w:color w:val="2A2D16"/>
          <w:w w:val="90"/>
          <w:sz w:val="22"/>
        </w:rPr>
        <w:t>de</w:t>
      </w:r>
      <w:r>
        <w:rPr>
          <w:color w:val="2A2D16"/>
          <w:spacing w:val="-11"/>
          <w:w w:val="90"/>
          <w:sz w:val="22"/>
        </w:rPr>
        <w:t> </w:t>
      </w:r>
      <w:r>
        <w:rPr>
          <w:color w:val="2A2D16"/>
          <w:w w:val="90"/>
          <w:sz w:val="22"/>
        </w:rPr>
        <w:t>éxito</w:t>
      </w:r>
      <w:r>
        <w:rPr>
          <w:color w:val="2A2D16"/>
          <w:spacing w:val="-11"/>
          <w:w w:val="90"/>
          <w:sz w:val="22"/>
        </w:rPr>
        <w:t> </w:t>
      </w:r>
      <w:r>
        <w:rPr>
          <w:color w:val="2A2D16"/>
          <w:w w:val="90"/>
          <w:sz w:val="22"/>
        </w:rPr>
        <w:t>del</w:t>
      </w:r>
      <w:r>
        <w:rPr>
          <w:color w:val="2A2D16"/>
          <w:spacing w:val="-11"/>
          <w:w w:val="90"/>
          <w:sz w:val="22"/>
        </w:rPr>
        <w:t> </w:t>
      </w:r>
      <w:r>
        <w:rPr>
          <w:color w:val="2A2D16"/>
          <w:w w:val="90"/>
          <w:sz w:val="22"/>
        </w:rPr>
        <w:t>gobierno</w:t>
      </w:r>
      <w:r>
        <w:rPr>
          <w:color w:val="2A2D16"/>
          <w:spacing w:val="-11"/>
          <w:w w:val="90"/>
          <w:sz w:val="22"/>
        </w:rPr>
        <w:t> </w:t>
      </w:r>
      <w:r>
        <w:rPr>
          <w:color w:val="2A2D16"/>
          <w:w w:val="90"/>
          <w:sz w:val="22"/>
        </w:rPr>
        <w:t>electrónico</w:t>
      </w:r>
      <w:r>
        <w:rPr>
          <w:color w:val="2A2D16"/>
          <w:spacing w:val="-11"/>
          <w:w w:val="90"/>
          <w:sz w:val="22"/>
        </w:rPr>
        <w:t> </w:t>
      </w:r>
      <w:r>
        <w:rPr>
          <w:color w:val="2A2D16"/>
          <w:w w:val="90"/>
          <w:sz w:val="22"/>
        </w:rPr>
        <w:t>en</w:t>
      </w:r>
      <w:r>
        <w:rPr>
          <w:color w:val="2A2D16"/>
          <w:spacing w:val="-11"/>
          <w:w w:val="90"/>
          <w:sz w:val="22"/>
        </w:rPr>
        <w:t> </w:t>
      </w:r>
      <w:r>
        <w:rPr>
          <w:color w:val="2A2D16"/>
          <w:w w:val="90"/>
          <w:sz w:val="22"/>
        </w:rPr>
        <w:t>general</w:t>
      </w:r>
      <w:r>
        <w:rPr>
          <w:color w:val="2A2D16"/>
          <w:spacing w:val="-11"/>
          <w:w w:val="90"/>
          <w:sz w:val="22"/>
        </w:rPr>
        <w:t> </w:t>
      </w:r>
      <w:r>
        <w:rPr>
          <w:color w:val="2A2D16"/>
          <w:w w:val="90"/>
          <w:sz w:val="22"/>
        </w:rPr>
        <w:t>y</w:t>
      </w:r>
      <w:r>
        <w:rPr>
          <w:color w:val="2A2D16"/>
          <w:spacing w:val="-11"/>
          <w:w w:val="90"/>
          <w:sz w:val="22"/>
        </w:rPr>
        <w:t> </w:t>
      </w:r>
      <w:r>
        <w:rPr>
          <w:color w:val="2A2D16"/>
          <w:w w:val="90"/>
          <w:sz w:val="22"/>
        </w:rPr>
        <w:t>de</w:t>
      </w:r>
      <w:r>
        <w:rPr>
          <w:color w:val="2A2D16"/>
          <w:w w:val="86"/>
          <w:sz w:val="22"/>
        </w:rPr>
        <w:t> </w:t>
      </w:r>
      <w:r>
        <w:rPr>
          <w:color w:val="2A2D16"/>
          <w:w w:val="90"/>
          <w:sz w:val="22"/>
        </w:rPr>
        <w:t>los</w:t>
      </w:r>
      <w:r>
        <w:rPr>
          <w:color w:val="2A2D16"/>
          <w:spacing w:val="-14"/>
          <w:w w:val="90"/>
          <w:sz w:val="22"/>
        </w:rPr>
        <w:t> </w:t>
      </w:r>
      <w:r>
        <w:rPr>
          <w:color w:val="2A2D16"/>
          <w:w w:val="90"/>
          <w:sz w:val="22"/>
        </w:rPr>
        <w:t>portales</w:t>
      </w:r>
      <w:r>
        <w:rPr>
          <w:color w:val="2A2D16"/>
          <w:spacing w:val="-14"/>
          <w:w w:val="90"/>
          <w:sz w:val="22"/>
        </w:rPr>
        <w:t> </w:t>
      </w:r>
      <w:r>
        <w:rPr>
          <w:color w:val="2A2D16"/>
          <w:w w:val="90"/>
          <w:sz w:val="22"/>
        </w:rPr>
        <w:t>estatales</w:t>
      </w:r>
      <w:r>
        <w:rPr>
          <w:color w:val="2A2D16"/>
          <w:spacing w:val="-14"/>
          <w:w w:val="90"/>
          <w:sz w:val="22"/>
        </w:rPr>
        <w:t> </w:t>
      </w:r>
      <w:r>
        <w:rPr>
          <w:color w:val="2A2D16"/>
          <w:w w:val="90"/>
          <w:sz w:val="22"/>
        </w:rPr>
        <w:t>en</w:t>
      </w:r>
      <w:r>
        <w:rPr>
          <w:color w:val="2A2D16"/>
          <w:spacing w:val="-14"/>
          <w:w w:val="90"/>
          <w:sz w:val="22"/>
        </w:rPr>
        <w:t> </w:t>
      </w:r>
      <w:r>
        <w:rPr>
          <w:color w:val="2A2D16"/>
          <w:w w:val="90"/>
          <w:sz w:val="22"/>
        </w:rPr>
        <w:t>particular,</w:t>
      </w:r>
      <w:r>
        <w:rPr>
          <w:color w:val="2A2D16"/>
          <w:spacing w:val="-14"/>
          <w:w w:val="90"/>
          <w:sz w:val="22"/>
        </w:rPr>
        <w:t> </w:t>
      </w:r>
      <w:r>
        <w:rPr>
          <w:color w:val="2A2D16"/>
          <w:w w:val="90"/>
          <w:sz w:val="22"/>
        </w:rPr>
        <w:t>presentan</w:t>
      </w:r>
      <w:r>
        <w:rPr>
          <w:color w:val="2A2D16"/>
          <w:spacing w:val="-14"/>
          <w:w w:val="90"/>
          <w:sz w:val="22"/>
        </w:rPr>
        <w:t> </w:t>
      </w:r>
      <w:r>
        <w:rPr>
          <w:color w:val="2A2D16"/>
          <w:w w:val="90"/>
          <w:sz w:val="22"/>
        </w:rPr>
        <w:t>un</w:t>
      </w:r>
      <w:r>
        <w:rPr>
          <w:color w:val="2A2D16"/>
          <w:spacing w:val="-14"/>
          <w:w w:val="90"/>
          <w:sz w:val="22"/>
        </w:rPr>
        <w:t> </w:t>
      </w:r>
      <w:r>
        <w:rPr>
          <w:color w:val="2A2D16"/>
          <w:w w:val="90"/>
          <w:sz w:val="22"/>
        </w:rPr>
        <w:t>análisis</w:t>
      </w:r>
      <w:r>
        <w:rPr>
          <w:color w:val="2A2D16"/>
          <w:spacing w:val="-14"/>
          <w:w w:val="90"/>
          <w:sz w:val="22"/>
        </w:rPr>
        <w:t> </w:t>
      </w:r>
      <w:r>
        <w:rPr>
          <w:color w:val="2A2D16"/>
          <w:w w:val="90"/>
          <w:sz w:val="22"/>
        </w:rPr>
        <w:t>del</w:t>
      </w:r>
      <w:r>
        <w:rPr>
          <w:color w:val="2A2D16"/>
          <w:spacing w:val="-14"/>
          <w:w w:val="90"/>
          <w:sz w:val="22"/>
        </w:rPr>
        <w:t> </w:t>
      </w:r>
      <w:r>
        <w:rPr>
          <w:color w:val="2A2D16"/>
          <w:w w:val="90"/>
          <w:sz w:val="22"/>
        </w:rPr>
        <w:t>uso</w:t>
      </w:r>
      <w:r>
        <w:rPr>
          <w:color w:val="2A2D16"/>
          <w:spacing w:val="-14"/>
          <w:w w:val="90"/>
          <w:sz w:val="22"/>
        </w:rPr>
        <w:t> </w:t>
      </w:r>
      <w:r>
        <w:rPr>
          <w:color w:val="2A2D16"/>
          <w:w w:val="90"/>
          <w:sz w:val="22"/>
        </w:rPr>
        <w:t>de</w:t>
      </w:r>
      <w:r>
        <w:rPr>
          <w:color w:val="2A2D16"/>
          <w:spacing w:val="-14"/>
          <w:w w:val="90"/>
          <w:sz w:val="22"/>
        </w:rPr>
        <w:t> </w:t>
      </w:r>
      <w:r>
        <w:rPr>
          <w:color w:val="2A2D16"/>
          <w:spacing w:val="-5"/>
          <w:w w:val="90"/>
          <w:sz w:val="22"/>
        </w:rPr>
        <w:t>Twitter</w:t>
      </w:r>
      <w:r>
        <w:rPr>
          <w:color w:val="2A2D16"/>
          <w:spacing w:val="-14"/>
          <w:w w:val="90"/>
          <w:sz w:val="22"/>
        </w:rPr>
        <w:t> </w:t>
      </w:r>
      <w:r>
        <w:rPr>
          <w:color w:val="2A2D16"/>
          <w:w w:val="90"/>
          <w:sz w:val="22"/>
        </w:rPr>
        <w:t>y</w:t>
      </w:r>
      <w:r>
        <w:rPr>
          <w:color w:val="2A2D16"/>
          <w:spacing w:val="-14"/>
          <w:w w:val="90"/>
          <w:sz w:val="22"/>
        </w:rPr>
        <w:t> </w:t>
      </w:r>
      <w:r>
        <w:rPr>
          <w:color w:val="2A2D16"/>
          <w:w w:val="90"/>
          <w:sz w:val="22"/>
        </w:rPr>
        <w:t>Facebook</w:t>
      </w:r>
      <w:r>
        <w:rPr>
          <w:color w:val="2A2D16"/>
          <w:w w:val="89"/>
          <w:sz w:val="22"/>
        </w:rPr>
        <w:t> </w:t>
      </w:r>
      <w:r>
        <w:rPr>
          <w:color w:val="2A2D16"/>
          <w:sz w:val="22"/>
        </w:rPr>
        <w:t>en</w:t>
      </w:r>
      <w:r>
        <w:rPr>
          <w:color w:val="2A2D16"/>
          <w:spacing w:val="-15"/>
          <w:sz w:val="22"/>
        </w:rPr>
        <w:t> </w:t>
      </w:r>
      <w:r>
        <w:rPr>
          <w:color w:val="2A2D16"/>
          <w:sz w:val="22"/>
        </w:rPr>
        <w:t>los</w:t>
      </w:r>
      <w:r>
        <w:rPr>
          <w:color w:val="2A2D16"/>
          <w:spacing w:val="-15"/>
          <w:sz w:val="22"/>
        </w:rPr>
        <w:t> </w:t>
      </w:r>
      <w:r>
        <w:rPr>
          <w:color w:val="2A2D16"/>
          <w:sz w:val="22"/>
        </w:rPr>
        <w:t>gobiernos</w:t>
      </w:r>
      <w:r>
        <w:rPr>
          <w:color w:val="2A2D16"/>
          <w:spacing w:val="-15"/>
          <w:sz w:val="22"/>
        </w:rPr>
        <w:t> </w:t>
      </w:r>
      <w:r>
        <w:rPr>
          <w:color w:val="2A2D16"/>
          <w:sz w:val="22"/>
        </w:rPr>
        <w:t>estatales</w:t>
      </w:r>
      <w:r>
        <w:rPr>
          <w:color w:val="2A2D16"/>
          <w:spacing w:val="-15"/>
          <w:sz w:val="22"/>
        </w:rPr>
        <w:t> </w:t>
      </w:r>
      <w:r>
        <w:rPr>
          <w:color w:val="2A2D16"/>
          <w:sz w:val="22"/>
        </w:rPr>
        <w:t>y</w:t>
      </w:r>
      <w:r>
        <w:rPr>
          <w:color w:val="2A2D16"/>
          <w:spacing w:val="-15"/>
          <w:sz w:val="22"/>
        </w:rPr>
        <w:t> </w:t>
      </w:r>
      <w:r>
        <w:rPr>
          <w:color w:val="2A2D16"/>
          <w:sz w:val="22"/>
        </w:rPr>
        <w:t>proveen</w:t>
      </w:r>
      <w:r>
        <w:rPr>
          <w:color w:val="2A2D16"/>
          <w:spacing w:val="-15"/>
          <w:sz w:val="22"/>
        </w:rPr>
        <w:t> </w:t>
      </w:r>
      <w:r>
        <w:rPr>
          <w:color w:val="2A2D16"/>
          <w:sz w:val="22"/>
        </w:rPr>
        <w:t>una</w:t>
      </w:r>
      <w:r>
        <w:rPr>
          <w:color w:val="2A2D16"/>
          <w:spacing w:val="-15"/>
          <w:sz w:val="22"/>
        </w:rPr>
        <w:t> </w:t>
      </w:r>
      <w:r>
        <w:rPr>
          <w:color w:val="2A2D16"/>
          <w:sz w:val="22"/>
        </w:rPr>
        <w:t>serie</w:t>
      </w:r>
      <w:r>
        <w:rPr>
          <w:color w:val="2A2D16"/>
          <w:spacing w:val="-15"/>
          <w:sz w:val="22"/>
        </w:rPr>
        <w:t> </w:t>
      </w:r>
      <w:r>
        <w:rPr>
          <w:color w:val="2A2D16"/>
          <w:sz w:val="22"/>
        </w:rPr>
        <w:t>de</w:t>
      </w:r>
      <w:r>
        <w:rPr>
          <w:color w:val="2A2D16"/>
          <w:spacing w:val="-15"/>
          <w:sz w:val="22"/>
        </w:rPr>
        <w:t> </w:t>
      </w:r>
      <w:r>
        <w:rPr>
          <w:color w:val="2A2D16"/>
          <w:sz w:val="22"/>
        </w:rPr>
        <w:t>reflexiones</w:t>
      </w:r>
      <w:r>
        <w:rPr>
          <w:color w:val="2A2D16"/>
          <w:spacing w:val="-15"/>
          <w:sz w:val="22"/>
        </w:rPr>
        <w:t> </w:t>
      </w:r>
      <w:r>
        <w:rPr>
          <w:color w:val="2A2D16"/>
          <w:sz w:val="22"/>
        </w:rPr>
        <w:t>que</w:t>
      </w:r>
      <w:r>
        <w:rPr>
          <w:color w:val="2A2D16"/>
          <w:spacing w:val="-15"/>
          <w:sz w:val="22"/>
        </w:rPr>
        <w:t> </w:t>
      </w:r>
      <w:r>
        <w:rPr>
          <w:color w:val="2A2D16"/>
          <w:sz w:val="22"/>
        </w:rPr>
        <w:t>exploran</w:t>
      </w:r>
      <w:r>
        <w:rPr>
          <w:color w:val="2A2D16"/>
          <w:spacing w:val="-15"/>
          <w:sz w:val="22"/>
        </w:rPr>
        <w:t> </w:t>
      </w:r>
      <w:r>
        <w:rPr>
          <w:color w:val="2A2D16"/>
          <w:sz w:val="22"/>
        </w:rPr>
        <w:t>los</w:t>
      </w:r>
    </w:p>
    <w:p>
      <w:pPr>
        <w:spacing w:line="254" w:lineRule="exact" w:before="0"/>
        <w:ind w:left="116" w:right="0" w:firstLine="0"/>
        <w:jc w:val="both"/>
        <w:rPr>
          <w:sz w:val="22"/>
        </w:rPr>
      </w:pPr>
      <w:r>
        <w:rPr>
          <w:color w:val="2A2D16"/>
          <w:w w:val="90"/>
          <w:sz w:val="22"/>
        </w:rPr>
        <w:t>beneficios e impactos de esta novedosa tendencia.</w:t>
      </w:r>
    </w:p>
    <w:p>
      <w:pPr>
        <w:pStyle w:val="BodyText"/>
        <w:spacing w:before="1"/>
        <w:rPr>
          <w:sz w:val="19"/>
        </w:rPr>
      </w:pPr>
    </w:p>
    <w:p>
      <w:pPr>
        <w:spacing w:line="242" w:lineRule="exact" w:before="0"/>
        <w:ind w:left="116" w:right="104" w:firstLine="0"/>
        <w:jc w:val="both"/>
        <w:rPr>
          <w:sz w:val="22"/>
        </w:rPr>
      </w:pPr>
      <w:r>
        <w:rPr>
          <w:color w:val="2A2D16"/>
          <w:w w:val="90"/>
          <w:sz w:val="22"/>
        </w:rPr>
        <w:t>Sin</w:t>
      </w:r>
      <w:r>
        <w:rPr>
          <w:color w:val="2A2D16"/>
          <w:spacing w:val="-20"/>
          <w:w w:val="90"/>
          <w:sz w:val="22"/>
        </w:rPr>
        <w:t> </w:t>
      </w:r>
      <w:r>
        <w:rPr>
          <w:color w:val="2A2D16"/>
          <w:w w:val="90"/>
          <w:sz w:val="22"/>
        </w:rPr>
        <w:t>lugar</w:t>
      </w:r>
      <w:r>
        <w:rPr>
          <w:color w:val="2A2D16"/>
          <w:spacing w:val="-20"/>
          <w:w w:val="90"/>
          <w:sz w:val="22"/>
        </w:rPr>
        <w:t> </w:t>
      </w:r>
      <w:r>
        <w:rPr>
          <w:color w:val="2A2D16"/>
          <w:w w:val="90"/>
          <w:sz w:val="22"/>
        </w:rPr>
        <w:t>a</w:t>
      </w:r>
      <w:r>
        <w:rPr>
          <w:color w:val="2A2D16"/>
          <w:spacing w:val="-20"/>
          <w:w w:val="90"/>
          <w:sz w:val="22"/>
        </w:rPr>
        <w:t> </w:t>
      </w:r>
      <w:r>
        <w:rPr>
          <w:color w:val="2A2D16"/>
          <w:w w:val="90"/>
          <w:sz w:val="22"/>
        </w:rPr>
        <w:t>dudas</w:t>
      </w:r>
      <w:r>
        <w:rPr>
          <w:color w:val="2A2D16"/>
          <w:spacing w:val="-20"/>
          <w:w w:val="90"/>
          <w:sz w:val="22"/>
        </w:rPr>
        <w:t> </w:t>
      </w:r>
      <w:r>
        <w:rPr>
          <w:color w:val="2A2D16"/>
          <w:w w:val="90"/>
          <w:sz w:val="22"/>
        </w:rPr>
        <w:t>se</w:t>
      </w:r>
      <w:r>
        <w:rPr>
          <w:color w:val="2A2D16"/>
          <w:spacing w:val="-20"/>
          <w:w w:val="90"/>
          <w:sz w:val="22"/>
        </w:rPr>
        <w:t> </w:t>
      </w:r>
      <w:r>
        <w:rPr>
          <w:color w:val="2A2D16"/>
          <w:w w:val="90"/>
          <w:sz w:val="22"/>
        </w:rPr>
        <w:t>trata</w:t>
      </w:r>
      <w:r>
        <w:rPr>
          <w:color w:val="2A2D16"/>
          <w:spacing w:val="-20"/>
          <w:w w:val="90"/>
          <w:sz w:val="22"/>
        </w:rPr>
        <w:t> </w:t>
      </w:r>
      <w:r>
        <w:rPr>
          <w:color w:val="2A2D16"/>
          <w:w w:val="90"/>
          <w:sz w:val="22"/>
        </w:rPr>
        <w:t>de</w:t>
      </w:r>
      <w:r>
        <w:rPr>
          <w:color w:val="2A2D16"/>
          <w:spacing w:val="-20"/>
          <w:w w:val="90"/>
          <w:sz w:val="22"/>
        </w:rPr>
        <w:t> </w:t>
      </w:r>
      <w:r>
        <w:rPr>
          <w:color w:val="2A2D16"/>
          <w:w w:val="90"/>
          <w:sz w:val="22"/>
        </w:rPr>
        <w:t>un</w:t>
      </w:r>
      <w:r>
        <w:rPr>
          <w:color w:val="2A2D16"/>
          <w:spacing w:val="-20"/>
          <w:w w:val="90"/>
          <w:sz w:val="22"/>
        </w:rPr>
        <w:t> </w:t>
      </w:r>
      <w:r>
        <w:rPr>
          <w:color w:val="2A2D16"/>
          <w:w w:val="90"/>
          <w:sz w:val="22"/>
        </w:rPr>
        <w:t>texto</w:t>
      </w:r>
      <w:r>
        <w:rPr>
          <w:color w:val="2A2D16"/>
          <w:spacing w:val="-20"/>
          <w:w w:val="90"/>
          <w:sz w:val="22"/>
        </w:rPr>
        <w:t> </w:t>
      </w:r>
      <w:r>
        <w:rPr>
          <w:color w:val="2A2D16"/>
          <w:w w:val="90"/>
          <w:sz w:val="22"/>
        </w:rPr>
        <w:t>que</w:t>
      </w:r>
      <w:r>
        <w:rPr>
          <w:color w:val="2A2D16"/>
          <w:spacing w:val="-20"/>
          <w:w w:val="90"/>
          <w:sz w:val="22"/>
        </w:rPr>
        <w:t> </w:t>
      </w:r>
      <w:r>
        <w:rPr>
          <w:color w:val="2A2D16"/>
          <w:w w:val="90"/>
          <w:sz w:val="22"/>
        </w:rPr>
        <w:t>se</w:t>
      </w:r>
      <w:r>
        <w:rPr>
          <w:color w:val="2A2D16"/>
          <w:spacing w:val="-20"/>
          <w:w w:val="90"/>
          <w:sz w:val="22"/>
        </w:rPr>
        <w:t> </w:t>
      </w:r>
      <w:r>
        <w:rPr>
          <w:color w:val="2A2D16"/>
          <w:w w:val="90"/>
          <w:sz w:val="22"/>
        </w:rPr>
        <w:t>convertirá</w:t>
      </w:r>
      <w:r>
        <w:rPr>
          <w:color w:val="2A2D16"/>
          <w:spacing w:val="-20"/>
          <w:w w:val="90"/>
          <w:sz w:val="22"/>
        </w:rPr>
        <w:t> </w:t>
      </w:r>
      <w:r>
        <w:rPr>
          <w:color w:val="2A2D16"/>
          <w:w w:val="90"/>
          <w:sz w:val="22"/>
        </w:rPr>
        <w:t>en</w:t>
      </w:r>
      <w:r>
        <w:rPr>
          <w:color w:val="2A2D16"/>
          <w:spacing w:val="-20"/>
          <w:w w:val="90"/>
          <w:sz w:val="22"/>
        </w:rPr>
        <w:t> </w:t>
      </w:r>
      <w:r>
        <w:rPr>
          <w:color w:val="2A2D16"/>
          <w:w w:val="90"/>
          <w:sz w:val="22"/>
        </w:rPr>
        <w:t>una</w:t>
      </w:r>
      <w:r>
        <w:rPr>
          <w:color w:val="2A2D16"/>
          <w:spacing w:val="-20"/>
          <w:w w:val="90"/>
          <w:sz w:val="22"/>
        </w:rPr>
        <w:t> </w:t>
      </w:r>
      <w:r>
        <w:rPr>
          <w:color w:val="2A2D16"/>
          <w:w w:val="90"/>
          <w:sz w:val="22"/>
        </w:rPr>
        <w:t>referencia</w:t>
      </w:r>
      <w:r>
        <w:rPr>
          <w:color w:val="2A2D16"/>
          <w:spacing w:val="-20"/>
          <w:w w:val="90"/>
          <w:sz w:val="22"/>
        </w:rPr>
        <w:t> </w:t>
      </w:r>
      <w:r>
        <w:rPr>
          <w:color w:val="2A2D16"/>
          <w:w w:val="90"/>
          <w:sz w:val="22"/>
        </w:rPr>
        <w:t>obligada</w:t>
      </w:r>
      <w:r>
        <w:rPr>
          <w:color w:val="2A2D16"/>
          <w:spacing w:val="-20"/>
          <w:w w:val="90"/>
          <w:sz w:val="22"/>
        </w:rPr>
        <w:t> </w:t>
      </w:r>
      <w:r>
        <w:rPr>
          <w:color w:val="2A2D16"/>
          <w:w w:val="90"/>
          <w:sz w:val="22"/>
        </w:rPr>
        <w:t>tanto para</w:t>
      </w:r>
      <w:r>
        <w:rPr>
          <w:color w:val="2A2D16"/>
          <w:spacing w:val="-4"/>
          <w:w w:val="90"/>
          <w:sz w:val="22"/>
        </w:rPr>
        <w:t> </w:t>
      </w:r>
      <w:r>
        <w:rPr>
          <w:color w:val="2A2D16"/>
          <w:w w:val="90"/>
          <w:sz w:val="22"/>
        </w:rPr>
        <w:t>los</w:t>
      </w:r>
      <w:r>
        <w:rPr>
          <w:color w:val="2A2D16"/>
          <w:spacing w:val="-4"/>
          <w:w w:val="90"/>
          <w:sz w:val="22"/>
        </w:rPr>
        <w:t> </w:t>
      </w:r>
      <w:r>
        <w:rPr>
          <w:color w:val="2A2D16"/>
          <w:w w:val="90"/>
          <w:sz w:val="22"/>
        </w:rPr>
        <w:t>académicos</w:t>
      </w:r>
      <w:r>
        <w:rPr>
          <w:color w:val="2A2D16"/>
          <w:spacing w:val="-4"/>
          <w:w w:val="90"/>
          <w:sz w:val="22"/>
        </w:rPr>
        <w:t> </w:t>
      </w:r>
      <w:r>
        <w:rPr>
          <w:color w:val="2A2D16"/>
          <w:w w:val="90"/>
          <w:sz w:val="22"/>
        </w:rPr>
        <w:t>e</w:t>
      </w:r>
      <w:r>
        <w:rPr>
          <w:color w:val="2A2D16"/>
          <w:spacing w:val="-4"/>
          <w:w w:val="90"/>
          <w:sz w:val="22"/>
        </w:rPr>
        <w:t> </w:t>
      </w:r>
      <w:r>
        <w:rPr>
          <w:color w:val="2A2D16"/>
          <w:w w:val="90"/>
          <w:sz w:val="22"/>
        </w:rPr>
        <w:t>investigadores</w:t>
      </w:r>
      <w:r>
        <w:rPr>
          <w:color w:val="2A2D16"/>
          <w:spacing w:val="-4"/>
          <w:w w:val="90"/>
          <w:sz w:val="22"/>
        </w:rPr>
        <w:t> </w:t>
      </w:r>
      <w:r>
        <w:rPr>
          <w:color w:val="2A2D16"/>
          <w:w w:val="90"/>
          <w:sz w:val="22"/>
        </w:rPr>
        <w:t>en</w:t>
      </w:r>
      <w:r>
        <w:rPr>
          <w:color w:val="2A2D16"/>
          <w:spacing w:val="-4"/>
          <w:w w:val="90"/>
          <w:sz w:val="22"/>
        </w:rPr>
        <w:t> </w:t>
      </w:r>
      <w:r>
        <w:rPr>
          <w:color w:val="2A2D16"/>
          <w:w w:val="90"/>
          <w:sz w:val="22"/>
        </w:rPr>
        <w:t>el</w:t>
      </w:r>
      <w:r>
        <w:rPr>
          <w:color w:val="2A2D16"/>
          <w:spacing w:val="-4"/>
          <w:w w:val="90"/>
          <w:sz w:val="22"/>
        </w:rPr>
        <w:t> </w:t>
      </w:r>
      <w:r>
        <w:rPr>
          <w:color w:val="2A2D16"/>
          <w:w w:val="90"/>
          <w:sz w:val="22"/>
        </w:rPr>
        <w:t>campo</w:t>
      </w:r>
      <w:r>
        <w:rPr>
          <w:color w:val="2A2D16"/>
          <w:spacing w:val="-4"/>
          <w:w w:val="90"/>
          <w:sz w:val="22"/>
        </w:rPr>
        <w:t> </w:t>
      </w:r>
      <w:r>
        <w:rPr>
          <w:color w:val="2A2D16"/>
          <w:w w:val="90"/>
          <w:sz w:val="22"/>
        </w:rPr>
        <w:t>del</w:t>
      </w:r>
      <w:r>
        <w:rPr>
          <w:color w:val="2A2D16"/>
          <w:spacing w:val="-4"/>
          <w:w w:val="90"/>
          <w:sz w:val="22"/>
        </w:rPr>
        <w:t> </w:t>
      </w:r>
      <w:r>
        <w:rPr>
          <w:color w:val="2A2D16"/>
          <w:w w:val="90"/>
          <w:sz w:val="22"/>
        </w:rPr>
        <w:t>gobierno</w:t>
      </w:r>
      <w:r>
        <w:rPr>
          <w:color w:val="2A2D16"/>
          <w:spacing w:val="-4"/>
          <w:w w:val="90"/>
          <w:sz w:val="22"/>
        </w:rPr>
        <w:t> </w:t>
      </w:r>
      <w:r>
        <w:rPr>
          <w:color w:val="2A2D16"/>
          <w:w w:val="90"/>
          <w:sz w:val="22"/>
        </w:rPr>
        <w:t>digital,</w:t>
      </w:r>
      <w:r>
        <w:rPr>
          <w:color w:val="2A2D16"/>
          <w:spacing w:val="-4"/>
          <w:w w:val="90"/>
          <w:sz w:val="22"/>
        </w:rPr>
        <w:t> </w:t>
      </w:r>
      <w:r>
        <w:rPr>
          <w:color w:val="2A2D16"/>
          <w:w w:val="90"/>
          <w:sz w:val="22"/>
        </w:rPr>
        <w:t>como</w:t>
      </w:r>
      <w:r>
        <w:rPr>
          <w:color w:val="2A2D16"/>
          <w:spacing w:val="-4"/>
          <w:w w:val="90"/>
          <w:sz w:val="22"/>
        </w:rPr>
        <w:t> </w:t>
      </w:r>
      <w:r>
        <w:rPr>
          <w:color w:val="2A2D16"/>
          <w:w w:val="90"/>
          <w:sz w:val="22"/>
        </w:rPr>
        <w:t>para</w:t>
      </w:r>
      <w:r>
        <w:rPr>
          <w:color w:val="2A2D16"/>
          <w:spacing w:val="-4"/>
          <w:w w:val="90"/>
          <w:sz w:val="22"/>
        </w:rPr>
        <w:t> </w:t>
      </w:r>
      <w:r>
        <w:rPr>
          <w:color w:val="2A2D16"/>
          <w:w w:val="90"/>
          <w:sz w:val="22"/>
        </w:rPr>
        <w:t>los </w:t>
      </w:r>
      <w:r>
        <w:rPr>
          <w:color w:val="2A2D16"/>
          <w:sz w:val="22"/>
        </w:rPr>
        <w:t>funcionarios gubernamentales de todos los niveles que aspiren a diseñar e </w:t>
      </w:r>
      <w:r>
        <w:rPr>
          <w:color w:val="2A2D16"/>
          <w:w w:val="95"/>
          <w:sz w:val="22"/>
        </w:rPr>
        <w:t>implementar</w:t>
      </w:r>
      <w:r>
        <w:rPr>
          <w:color w:val="2A2D16"/>
          <w:spacing w:val="-20"/>
          <w:w w:val="95"/>
          <w:sz w:val="22"/>
        </w:rPr>
        <w:t> </w:t>
      </w:r>
      <w:r>
        <w:rPr>
          <w:color w:val="2A2D16"/>
          <w:w w:val="95"/>
          <w:sz w:val="22"/>
        </w:rPr>
        <w:t>estrategias</w:t>
      </w:r>
      <w:r>
        <w:rPr>
          <w:color w:val="2A2D16"/>
          <w:spacing w:val="-20"/>
          <w:w w:val="95"/>
          <w:sz w:val="22"/>
        </w:rPr>
        <w:t> </w:t>
      </w:r>
      <w:r>
        <w:rPr>
          <w:color w:val="2A2D16"/>
          <w:w w:val="95"/>
          <w:sz w:val="22"/>
        </w:rPr>
        <w:t>y</w:t>
      </w:r>
      <w:r>
        <w:rPr>
          <w:color w:val="2A2D16"/>
          <w:spacing w:val="-20"/>
          <w:w w:val="95"/>
          <w:sz w:val="22"/>
        </w:rPr>
        <w:t> </w:t>
      </w:r>
      <w:r>
        <w:rPr>
          <w:color w:val="2A2D16"/>
          <w:w w:val="95"/>
          <w:sz w:val="22"/>
        </w:rPr>
        <w:t>proyectos</w:t>
      </w:r>
      <w:r>
        <w:rPr>
          <w:color w:val="2A2D16"/>
          <w:spacing w:val="-20"/>
          <w:w w:val="95"/>
          <w:sz w:val="22"/>
        </w:rPr>
        <w:t> </w:t>
      </w:r>
      <w:r>
        <w:rPr>
          <w:color w:val="2A2D16"/>
          <w:w w:val="95"/>
          <w:sz w:val="22"/>
        </w:rPr>
        <w:t>exitosos</w:t>
      </w:r>
      <w:r>
        <w:rPr>
          <w:color w:val="2A2D16"/>
          <w:spacing w:val="-20"/>
          <w:w w:val="95"/>
          <w:sz w:val="22"/>
        </w:rPr>
        <w:t> </w:t>
      </w:r>
      <w:r>
        <w:rPr>
          <w:color w:val="2A2D16"/>
          <w:w w:val="95"/>
          <w:sz w:val="22"/>
        </w:rPr>
        <w:t>de</w:t>
      </w:r>
      <w:r>
        <w:rPr>
          <w:color w:val="2A2D16"/>
          <w:spacing w:val="-20"/>
          <w:w w:val="95"/>
          <w:sz w:val="22"/>
        </w:rPr>
        <w:t> </w:t>
      </w:r>
      <w:r>
        <w:rPr>
          <w:color w:val="2A2D16"/>
          <w:w w:val="95"/>
          <w:sz w:val="22"/>
        </w:rPr>
        <w:t>gobierno</w:t>
      </w:r>
      <w:r>
        <w:rPr>
          <w:color w:val="2A2D16"/>
          <w:spacing w:val="-20"/>
          <w:w w:val="95"/>
          <w:sz w:val="22"/>
        </w:rPr>
        <w:t> </w:t>
      </w:r>
      <w:r>
        <w:rPr>
          <w:color w:val="2A2D16"/>
          <w:w w:val="95"/>
          <w:sz w:val="22"/>
        </w:rPr>
        <w:t>digital</w:t>
      </w:r>
      <w:r>
        <w:rPr>
          <w:color w:val="2A2D16"/>
          <w:spacing w:val="-20"/>
          <w:w w:val="95"/>
          <w:sz w:val="22"/>
        </w:rPr>
        <w:t> </w:t>
      </w:r>
      <w:r>
        <w:rPr>
          <w:color w:val="2A2D16"/>
          <w:w w:val="95"/>
          <w:sz w:val="22"/>
        </w:rPr>
        <w:t>en</w:t>
      </w:r>
      <w:r>
        <w:rPr>
          <w:color w:val="2A2D16"/>
          <w:spacing w:val="-20"/>
          <w:w w:val="95"/>
          <w:sz w:val="22"/>
        </w:rPr>
        <w:t> </w:t>
      </w:r>
      <w:r>
        <w:rPr>
          <w:color w:val="2A2D16"/>
          <w:w w:val="95"/>
          <w:sz w:val="22"/>
        </w:rPr>
        <w:t>México</w:t>
      </w:r>
      <w:r>
        <w:rPr>
          <w:color w:val="2A2D16"/>
          <w:spacing w:val="-20"/>
          <w:w w:val="95"/>
          <w:sz w:val="22"/>
        </w:rPr>
        <w:t> </w:t>
      </w:r>
      <w:r>
        <w:rPr>
          <w:color w:val="2A2D16"/>
          <w:w w:val="95"/>
          <w:sz w:val="22"/>
        </w:rPr>
        <w:t>y</w:t>
      </w:r>
      <w:r>
        <w:rPr>
          <w:color w:val="2A2D16"/>
          <w:spacing w:val="-20"/>
          <w:w w:val="95"/>
          <w:sz w:val="22"/>
        </w:rPr>
        <w:t> </w:t>
      </w:r>
      <w:r>
        <w:rPr>
          <w:color w:val="2A2D16"/>
          <w:w w:val="95"/>
          <w:sz w:val="22"/>
        </w:rPr>
        <w:t>en</w:t>
      </w:r>
      <w:r>
        <w:rPr>
          <w:color w:val="2A2D16"/>
          <w:spacing w:val="-20"/>
          <w:w w:val="95"/>
          <w:sz w:val="22"/>
        </w:rPr>
        <w:t> </w:t>
      </w:r>
      <w:r>
        <w:rPr>
          <w:color w:val="2A2D16"/>
          <w:w w:val="95"/>
          <w:sz w:val="22"/>
        </w:rPr>
        <w:t>el </w:t>
      </w:r>
      <w:r>
        <w:rPr>
          <w:color w:val="2A2D16"/>
          <w:sz w:val="22"/>
        </w:rPr>
        <w:t>mundo.</w:t>
      </w:r>
    </w:p>
    <w:sectPr>
      <w:headerReference w:type="default" r:id="rId1339"/>
      <w:footerReference w:type="default" r:id="rId1340"/>
      <w:pgSz w:w="9680" w:h="13090"/>
      <w:pgMar w:header="0" w:footer="0" w:top="1220" w:bottom="280" w:left="132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Palatino Linotype">
    <w:altName w:val="Palatino Linotype"/>
    <w:charset w:val="0"/>
    <w:family w:val="roman"/>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pt;margin-top:608.490417pt;width:14.5pt;height:12.05pt;mso-position-horizontal-relative:page;mso-position-vertical-relative:page;z-index:-57500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15</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2.5pt;height:12pt;mso-position-horizontal-relative:page;mso-position-vertical-relative:page;z-index:-574744" type="#_x0000_t202" filled="false" stroked="false">
          <v:textbox inset="0,0,0,0">
            <w:txbxContent>
              <w:p>
                <w:pPr>
                  <w:spacing w:line="230" w:lineRule="exact" w:before="0"/>
                  <w:ind w:left="20" w:right="-3" w:firstLine="0"/>
                  <w:jc w:val="left"/>
                  <w:rPr>
                    <w:sz w:val="20"/>
                  </w:rPr>
                </w:pPr>
                <w:r>
                  <w:rPr>
                    <w:w w:val="105"/>
                    <w:sz w:val="20"/>
                  </w:rPr>
                  <w:t>30</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pt;mso-position-horizontal-relative:page;mso-position-vertical-relative:page;z-index:-57256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209</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2536" type="#_x0000_t202" filled="false" stroked="false">
          <v:textbox inset="0,0,0,0">
            <w:txbxContent>
              <w:p>
                <w:pPr>
                  <w:spacing w:line="230" w:lineRule="exact" w:before="0"/>
                  <w:ind w:left="20" w:right="-6" w:firstLine="0"/>
                  <w:jc w:val="left"/>
                  <w:rPr>
                    <w:sz w:val="20"/>
                  </w:rPr>
                </w:pPr>
                <w:r>
                  <w:rPr>
                    <w:w w:val="105"/>
                    <w:sz w:val="20"/>
                  </w:rPr>
                  <w:t>210</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2464" type="#_x0000_t202" filled="false" stroked="false">
          <v:textbox inset="0,0,0,0">
            <w:txbxContent>
              <w:p>
                <w:pPr>
                  <w:spacing w:line="230" w:lineRule="exact" w:before="0"/>
                  <w:ind w:left="20" w:right="-6" w:firstLine="0"/>
                  <w:jc w:val="left"/>
                  <w:rPr>
                    <w:sz w:val="20"/>
                  </w:rPr>
                </w:pPr>
                <w:r>
                  <w:rPr>
                    <w:w w:val="105"/>
                    <w:sz w:val="20"/>
                  </w:rPr>
                  <w:t>211</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2440" type="#_x0000_t202" filled="false" stroked="false">
          <v:textbox inset="0,0,0,0">
            <w:txbxContent>
              <w:p>
                <w:pPr>
                  <w:spacing w:line="230" w:lineRule="exact" w:before="0"/>
                  <w:ind w:left="40" w:right="0" w:firstLine="0"/>
                  <w:jc w:val="left"/>
                  <w:rPr>
                    <w:sz w:val="20"/>
                  </w:rPr>
                </w:pPr>
                <w:r>
                  <w:rPr>
                    <w:w w:val="105"/>
                    <w:sz w:val="20"/>
                  </w:rPr>
                  <w:t>212</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241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213</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239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214</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2368" type="#_x0000_t202" filled="false" stroked="false">
          <v:textbox inset="0,0,0,0">
            <w:txbxContent>
              <w:p>
                <w:pPr>
                  <w:spacing w:line="230" w:lineRule="exact" w:before="0"/>
                  <w:ind w:left="20" w:right="-6" w:firstLine="0"/>
                  <w:jc w:val="left"/>
                  <w:rPr>
                    <w:sz w:val="20"/>
                  </w:rPr>
                </w:pPr>
                <w:r>
                  <w:rPr>
                    <w:w w:val="105"/>
                    <w:sz w:val="20"/>
                  </w:rPr>
                  <w:t>220</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2344" type="#_x0000_t202" filled="false" stroked="false">
          <v:textbox inset="0,0,0,0">
            <w:txbxContent>
              <w:p>
                <w:pPr>
                  <w:spacing w:line="230" w:lineRule="exact" w:before="0"/>
                  <w:ind w:left="20" w:right="-6" w:firstLine="0"/>
                  <w:jc w:val="left"/>
                  <w:rPr>
                    <w:sz w:val="20"/>
                  </w:rPr>
                </w:pPr>
                <w:r>
                  <w:rPr>
                    <w:w w:val="105"/>
                    <w:sz w:val="20"/>
                  </w:rPr>
                  <w:t>221</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232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222</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229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223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3.737915pt;margin-top:608.493896pt;width:12.5pt;height:12pt;mso-position-horizontal-relative:page;mso-position-vertical-relative:page;z-index:-574720" type="#_x0000_t202" filled="false" stroked="false">
          <v:textbox inset="0,0,0,0">
            <w:txbxContent>
              <w:p>
                <w:pPr>
                  <w:spacing w:line="230" w:lineRule="exact" w:before="0"/>
                  <w:ind w:left="20" w:right="-3" w:firstLine="0"/>
                  <w:jc w:val="left"/>
                  <w:rPr>
                    <w:sz w:val="20"/>
                  </w:rPr>
                </w:pPr>
                <w:r>
                  <w:rPr>
                    <w:w w:val="105"/>
                    <w:sz w:val="20"/>
                  </w:rPr>
                  <w:t>31</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2272" type="#_x0000_t202" filled="false" stroked="false">
          <v:textbox inset="0,0,0,0">
            <w:txbxContent>
              <w:p>
                <w:pPr>
                  <w:spacing w:line="230" w:lineRule="exact" w:before="0"/>
                  <w:ind w:left="20" w:right="-6" w:firstLine="0"/>
                  <w:jc w:val="left"/>
                  <w:rPr>
                    <w:sz w:val="20"/>
                  </w:rPr>
                </w:pPr>
                <w:r>
                  <w:rPr>
                    <w:w w:val="105"/>
                    <w:sz w:val="20"/>
                  </w:rPr>
                  <w:t>230</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2248" type="#_x0000_t202" filled="false" stroked="false">
          <v:textbox inset="0,0,0,0">
            <w:txbxContent>
              <w:p>
                <w:pPr>
                  <w:spacing w:line="230" w:lineRule="exact" w:before="0"/>
                  <w:ind w:left="20" w:right="-6" w:firstLine="0"/>
                  <w:jc w:val="left"/>
                  <w:rPr>
                    <w:sz w:val="20"/>
                  </w:rPr>
                </w:pPr>
                <w:r>
                  <w:rPr>
                    <w:w w:val="105"/>
                    <w:sz w:val="20"/>
                  </w:rPr>
                  <w:t>231</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222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232</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05pt;mso-position-horizontal-relative:page;mso-position-vertical-relative:page;z-index:-57220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233</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pt;mso-position-horizontal-relative:page;mso-position-vertical-relative:page;z-index:-57217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237</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pt;mso-position-horizontal-relative:page;mso-position-vertical-relative:page;z-index:-57215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239</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2128" type="#_x0000_t202" filled="false" stroked="false">
          <v:textbox inset="0,0,0,0">
            <w:txbxContent>
              <w:p>
                <w:pPr>
                  <w:spacing w:line="230" w:lineRule="exact" w:before="0"/>
                  <w:ind w:left="20" w:right="-6" w:firstLine="0"/>
                  <w:jc w:val="left"/>
                  <w:rPr>
                    <w:sz w:val="20"/>
                  </w:rPr>
                </w:pPr>
                <w:r>
                  <w:rPr>
                    <w:w w:val="105"/>
                    <w:sz w:val="20"/>
                  </w:rPr>
                  <w:t>240</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2056" type="#_x0000_t202" filled="false" stroked="false">
          <v:textbox inset="0,0,0,0">
            <w:txbxContent>
              <w:p>
                <w:pPr>
                  <w:spacing w:line="230" w:lineRule="exact" w:before="0"/>
                  <w:ind w:left="20" w:right="-6" w:firstLine="0"/>
                  <w:jc w:val="left"/>
                  <w:rPr>
                    <w:sz w:val="20"/>
                  </w:rPr>
                </w:pPr>
                <w:r>
                  <w:rPr>
                    <w:w w:val="105"/>
                    <w:sz w:val="20"/>
                  </w:rPr>
                  <w:t>241</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2032" type="#_x0000_t202" filled="false" stroked="false">
          <v:textbox inset="0,0,0,0">
            <w:txbxContent>
              <w:p>
                <w:pPr>
                  <w:spacing w:line="230" w:lineRule="exact" w:before="0"/>
                  <w:ind w:left="40" w:right="0" w:firstLine="0"/>
                  <w:jc w:val="left"/>
                  <w:rPr>
                    <w:sz w:val="20"/>
                  </w:rPr>
                </w:pPr>
                <w:r>
                  <w:rPr>
                    <w:w w:val="105"/>
                    <w:sz w:val="20"/>
                  </w:rPr>
                  <w:t>242</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5pt;height:12pt;mso-position-horizontal-relative:page;mso-position-vertical-relative:page;z-index:-57469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32</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200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243</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198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244</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960" type="#_x0000_t202" filled="false" stroked="false">
          <v:textbox inset="0,0,0,0">
            <w:txbxContent>
              <w:p>
                <w:pPr>
                  <w:spacing w:line="230" w:lineRule="exact" w:before="0"/>
                  <w:ind w:left="20" w:right="-6" w:firstLine="0"/>
                  <w:jc w:val="left"/>
                  <w:rPr>
                    <w:sz w:val="20"/>
                  </w:rPr>
                </w:pPr>
                <w:r>
                  <w:rPr>
                    <w:w w:val="105"/>
                    <w:sz w:val="20"/>
                  </w:rPr>
                  <w:t>250</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1936" type="#_x0000_t202" filled="false" stroked="false">
          <v:textbox inset="0,0,0,0">
            <w:txbxContent>
              <w:p>
                <w:pPr>
                  <w:spacing w:line="230" w:lineRule="exact" w:before="0"/>
                  <w:ind w:left="20" w:right="-6" w:firstLine="0"/>
                  <w:jc w:val="left"/>
                  <w:rPr>
                    <w:sz w:val="20"/>
                  </w:rPr>
                </w:pPr>
                <w:r>
                  <w:rPr>
                    <w:w w:val="105"/>
                    <w:sz w:val="20"/>
                  </w:rPr>
                  <w:t>251</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54.690498pt;margin-top:607.076599pt;width:19.7pt;height:13.45pt;mso-position-horizontal-relative:page;mso-position-vertical-relative:page;z-index:-57191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254</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407.507904pt;margin-top:607.076599pt;width:19.7pt;height:13.45pt;mso-position-horizontal-relative:page;mso-position-vertical-relative:page;z-index:-57188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255</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6989pt;margin-top:608.490417pt;width:17.7pt;height:12pt;mso-position-horizontal-relative:page;mso-position-vertical-relative:page;z-index:-571864" type="#_x0000_t202" filled="false" stroked="false">
          <v:textbox inset="0,0,0,0">
            <w:txbxContent>
              <w:p>
                <w:pPr>
                  <w:spacing w:line="230" w:lineRule="exact" w:before="0"/>
                  <w:ind w:left="20" w:right="-6" w:firstLine="0"/>
                  <w:jc w:val="left"/>
                  <w:rPr>
                    <w:sz w:val="20"/>
                  </w:rPr>
                </w:pPr>
                <w:r>
                  <w:rPr>
                    <w:w w:val="105"/>
                    <w:sz w:val="20"/>
                  </w:rPr>
                  <w:t>261</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05pt;mso-position-horizontal-relative:page;mso-position-vertical-relative:page;z-index:-57184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263</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915pt;margin-top:608.493896pt;width:14.5pt;height:12pt;mso-position-horizontal-relative:page;mso-position-vertical-relative:page;z-index:-57467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33</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181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264</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744" type="#_x0000_t202" filled="false" stroked="false">
          <v:textbox inset="0,0,0,0">
            <w:txbxContent>
              <w:p>
                <w:pPr>
                  <w:spacing w:line="230" w:lineRule="exact" w:before="0"/>
                  <w:ind w:left="20" w:right="-6" w:firstLine="0"/>
                  <w:jc w:val="left"/>
                  <w:rPr>
                    <w:sz w:val="20"/>
                  </w:rPr>
                </w:pPr>
                <w:r>
                  <w:rPr>
                    <w:w w:val="105"/>
                    <w:sz w:val="20"/>
                  </w:rPr>
                  <w:t>270</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1720" type="#_x0000_t202" filled="false" stroked="false">
          <v:textbox inset="0,0,0,0">
            <w:txbxContent>
              <w:p>
                <w:pPr>
                  <w:spacing w:line="230" w:lineRule="exact" w:before="0"/>
                  <w:ind w:left="20" w:right="-6" w:firstLine="0"/>
                  <w:jc w:val="left"/>
                  <w:rPr>
                    <w:sz w:val="20"/>
                  </w:rPr>
                </w:pPr>
                <w:r>
                  <w:rPr>
                    <w:w w:val="105"/>
                    <w:sz w:val="20"/>
                  </w:rPr>
                  <w:t>271</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169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272</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167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273</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648" type="#_x0000_t202" filled="false" stroked="false">
          <v:textbox inset="0,0,0,0">
            <w:txbxContent>
              <w:p>
                <w:pPr>
                  <w:spacing w:line="230" w:lineRule="exact" w:before="0"/>
                  <w:ind w:left="20" w:right="-6" w:firstLine="0"/>
                  <w:jc w:val="left"/>
                  <w:rPr>
                    <w:sz w:val="20"/>
                  </w:rPr>
                </w:pPr>
                <w:r>
                  <w:rPr>
                    <w:w w:val="105"/>
                    <w:sz w:val="20"/>
                  </w:rPr>
                  <w:t>280</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1624" type="#_x0000_t202" filled="false" stroked="false">
          <v:textbox inset="0,0,0,0">
            <w:txbxContent>
              <w:p>
                <w:pPr>
                  <w:spacing w:line="230" w:lineRule="exact" w:before="0"/>
                  <w:ind w:left="20" w:right="-6" w:firstLine="0"/>
                  <w:jc w:val="left"/>
                  <w:rPr>
                    <w:sz w:val="20"/>
                  </w:rPr>
                </w:pPr>
                <w:r>
                  <w:rPr>
                    <w:w w:val="105"/>
                    <w:sz w:val="20"/>
                  </w:rPr>
                  <w:t>281</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160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282</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157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283</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552" type="#_x0000_t202" filled="false" stroked="false">
          <v:textbox inset="0,0,0,0">
            <w:txbxContent>
              <w:p>
                <w:pPr>
                  <w:spacing w:line="230" w:lineRule="exact" w:before="0"/>
                  <w:ind w:left="20" w:right="-6" w:firstLine="0"/>
                  <w:jc w:val="left"/>
                  <w:rPr>
                    <w:sz w:val="20"/>
                  </w:rPr>
                </w:pPr>
                <w:r>
                  <w:rPr>
                    <w:w w:val="105"/>
                    <w:sz w:val="20"/>
                  </w:rPr>
                  <w:t>290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6989pt;margin-top:608.490417pt;width:17.7pt;height:12pt;mso-position-horizontal-relative:page;mso-position-vertical-relative:page;z-index:-571528" type="#_x0000_t202" filled="false" stroked="false">
          <v:textbox inset="0,0,0,0">
            <w:txbxContent>
              <w:p>
                <w:pPr>
                  <w:spacing w:line="230" w:lineRule="exact" w:before="0"/>
                  <w:ind w:left="20" w:right="-6" w:firstLine="0"/>
                  <w:jc w:val="left"/>
                  <w:rPr>
                    <w:sz w:val="20"/>
                  </w:rPr>
                </w:pPr>
                <w:r>
                  <w:rPr>
                    <w:w w:val="105"/>
                    <w:sz w:val="20"/>
                  </w:rPr>
                  <w:t>291</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05pt;mso-position-horizontal-relative:page;mso-position-vertical-relative:page;z-index:-57150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293</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148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294</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408" type="#_x0000_t202" filled="false" stroked="false">
          <v:textbox inset="0,0,0,0">
            <w:txbxContent>
              <w:p>
                <w:pPr>
                  <w:spacing w:line="230" w:lineRule="exact" w:before="0"/>
                  <w:ind w:left="20" w:right="-6" w:firstLine="0"/>
                  <w:jc w:val="left"/>
                  <w:rPr>
                    <w:sz w:val="20"/>
                  </w:rPr>
                </w:pPr>
                <w:r>
                  <w:rPr>
                    <w:w w:val="105"/>
                    <w:sz w:val="20"/>
                  </w:rPr>
                  <w:t>300</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1384" type="#_x0000_t202" filled="false" stroked="false">
          <v:textbox inset="0,0,0,0">
            <w:txbxContent>
              <w:p>
                <w:pPr>
                  <w:spacing w:line="230" w:lineRule="exact" w:before="0"/>
                  <w:ind w:left="20" w:right="-6" w:firstLine="0"/>
                  <w:jc w:val="left"/>
                  <w:rPr>
                    <w:sz w:val="20"/>
                  </w:rPr>
                </w:pPr>
                <w:r>
                  <w:rPr>
                    <w:w w:val="105"/>
                    <w:sz w:val="20"/>
                  </w:rPr>
                  <w:t>301</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136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302</w:t>
                </w:r>
                <w:r>
                  <w:rPr/>
                  <w:fldChar w:fldCharType="end"/>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133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303</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312" type="#_x0000_t202" filled="false" stroked="false">
          <v:textbox inset="0,0,0,0">
            <w:txbxContent>
              <w:p>
                <w:pPr>
                  <w:spacing w:line="230" w:lineRule="exact" w:before="0"/>
                  <w:ind w:left="20" w:right="-6" w:firstLine="0"/>
                  <w:jc w:val="left"/>
                  <w:rPr>
                    <w:sz w:val="20"/>
                  </w:rPr>
                </w:pPr>
                <w:r>
                  <w:rPr>
                    <w:w w:val="105"/>
                    <w:sz w:val="20"/>
                  </w:rPr>
                  <w:t>310</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1288" type="#_x0000_t202" filled="false" stroked="false">
          <v:textbox inset="0,0,0,0">
            <w:txbxContent>
              <w:p>
                <w:pPr>
                  <w:spacing w:line="230" w:lineRule="exact" w:before="0"/>
                  <w:ind w:left="20" w:right="-6" w:firstLine="0"/>
                  <w:jc w:val="left"/>
                  <w:rPr>
                    <w:sz w:val="20"/>
                  </w:rPr>
                </w:pPr>
                <w:r>
                  <w:rPr>
                    <w:w w:val="105"/>
                    <w:sz w:val="20"/>
                  </w:rPr>
                  <w:t>311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3.737pt;margin-top:608.490417pt;width:12.5pt;height:12pt;mso-position-horizontal-relative:page;mso-position-vertical-relative:page;z-index:-574648" type="#_x0000_t202" filled="false" stroked="false">
          <v:textbox inset="0,0,0,0">
            <w:txbxContent>
              <w:p>
                <w:pPr>
                  <w:spacing w:line="230" w:lineRule="exact" w:before="0"/>
                  <w:ind w:left="20" w:right="-3" w:firstLine="0"/>
                  <w:jc w:val="left"/>
                  <w:rPr>
                    <w:sz w:val="20"/>
                  </w:rPr>
                </w:pPr>
                <w:r>
                  <w:rPr>
                    <w:w w:val="105"/>
                    <w:sz w:val="20"/>
                  </w:rPr>
                  <w:t>41</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264" type="#_x0000_t202" filled="false" stroked="false">
          <v:textbox inset="0,0,0,0">
            <w:txbxContent>
              <w:p>
                <w:pPr>
                  <w:spacing w:line="230" w:lineRule="exact" w:before="0"/>
                  <w:ind w:left="20" w:right="-6" w:firstLine="0"/>
                  <w:jc w:val="left"/>
                  <w:rPr>
                    <w:sz w:val="20"/>
                  </w:rPr>
                </w:pPr>
                <w:r>
                  <w:rPr>
                    <w:w w:val="105"/>
                    <w:sz w:val="20"/>
                  </w:rPr>
                  <w:t>312</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05pt;mso-position-horizontal-relative:page;mso-position-vertical-relative:page;z-index:-571240" type="#_x0000_t202" filled="false" stroked="false">
          <v:textbox inset="0,0,0,0">
            <w:txbxContent>
              <w:p>
                <w:pPr>
                  <w:spacing w:line="230" w:lineRule="exact" w:before="0"/>
                  <w:ind w:left="40" w:right="0" w:firstLine="0"/>
                  <w:jc w:val="left"/>
                  <w:rPr>
                    <w:sz w:val="20"/>
                  </w:rPr>
                </w:pPr>
                <w:r>
                  <w:rPr>
                    <w:w w:val="105"/>
                    <w:sz w:val="20"/>
                  </w:rPr>
                  <w:t>313</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pt;mso-position-horizontal-relative:page;mso-position-vertical-relative:page;z-index:-57121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315</w:t>
                </w:r>
                <w:r>
                  <w:rPr/>
                  <w:fldChar w:fldCharType="end"/>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pt;mso-position-horizontal-relative:page;mso-position-vertical-relative:page;z-index:-57119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317</w:t>
                </w:r>
                <w:r>
                  <w:rPr/>
                  <w:fldChar w:fldCharType="end"/>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168" type="#_x0000_t202" filled="false" stroked="false">
          <v:textbox inset="0,0,0,0">
            <w:txbxContent>
              <w:p>
                <w:pPr>
                  <w:spacing w:line="230" w:lineRule="exact" w:before="0"/>
                  <w:ind w:left="20" w:right="-6" w:firstLine="0"/>
                  <w:jc w:val="left"/>
                  <w:rPr>
                    <w:sz w:val="20"/>
                  </w:rPr>
                </w:pPr>
                <w:r>
                  <w:rPr>
                    <w:w w:val="105"/>
                    <w:sz w:val="20"/>
                  </w:rPr>
                  <w:t>318</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096" type="#_x0000_t202" filled="false" stroked="false">
          <v:textbox inset="0,0,0,0">
            <w:txbxContent>
              <w:p>
                <w:pPr>
                  <w:spacing w:line="230" w:lineRule="exact" w:before="0"/>
                  <w:ind w:left="20" w:right="-6" w:firstLine="0"/>
                  <w:jc w:val="left"/>
                  <w:rPr>
                    <w:sz w:val="20"/>
                  </w:rPr>
                </w:pPr>
                <w:r>
                  <w:rPr>
                    <w:w w:val="105"/>
                    <w:sz w:val="20"/>
                  </w:rPr>
                  <w:t>320</w:t>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1072" type="#_x0000_t202" filled="false" stroked="false">
          <v:textbox inset="0,0,0,0">
            <w:txbxContent>
              <w:p>
                <w:pPr>
                  <w:spacing w:line="230" w:lineRule="exact" w:before="0"/>
                  <w:ind w:left="20" w:right="-6" w:firstLine="0"/>
                  <w:jc w:val="left"/>
                  <w:rPr>
                    <w:sz w:val="20"/>
                  </w:rPr>
                </w:pPr>
                <w:r>
                  <w:rPr>
                    <w:w w:val="105"/>
                    <w:sz w:val="20"/>
                  </w:rPr>
                  <w:t>321</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104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322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102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323</w:t>
                </w:r>
                <w:r>
                  <w:rPr/>
                  <w:fldChar w:fldCharType="end"/>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1000" type="#_x0000_t202" filled="false" stroked="false">
          <v:textbox inset="0,0,0,0">
            <w:txbxContent>
              <w:p>
                <w:pPr>
                  <w:spacing w:line="230" w:lineRule="exact" w:before="0"/>
                  <w:ind w:left="20" w:right="-6" w:firstLine="0"/>
                  <w:jc w:val="left"/>
                  <w:rPr>
                    <w:sz w:val="20"/>
                  </w:rPr>
                </w:pPr>
                <w:r>
                  <w:rPr>
                    <w:w w:val="105"/>
                    <w:sz w:val="20"/>
                  </w:rPr>
                  <w:t>330</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0976" type="#_x0000_t202" filled="false" stroked="false">
          <v:textbox inset="0,0,0,0">
            <w:txbxContent>
              <w:p>
                <w:pPr>
                  <w:spacing w:line="230" w:lineRule="exact" w:before="0"/>
                  <w:ind w:left="20" w:right="-6" w:firstLine="0"/>
                  <w:jc w:val="left"/>
                  <w:rPr>
                    <w:sz w:val="20"/>
                  </w:rPr>
                </w:pPr>
                <w:r>
                  <w:rPr>
                    <w:w w:val="105"/>
                    <w:sz w:val="20"/>
                  </w:rPr>
                  <w:t>331</w:t>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095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332</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092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333</w:t>
                </w:r>
                <w:r>
                  <w:rPr/>
                  <w:fldChar w:fldCharType="end"/>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0904" type="#_x0000_t202" filled="false" stroked="false">
          <v:textbox inset="0,0,0,0">
            <w:txbxContent>
              <w:p>
                <w:pPr>
                  <w:spacing w:line="230" w:lineRule="exact" w:before="0"/>
                  <w:ind w:left="20" w:right="-6" w:firstLine="0"/>
                  <w:jc w:val="left"/>
                  <w:rPr>
                    <w:sz w:val="20"/>
                  </w:rPr>
                </w:pPr>
                <w:r>
                  <w:rPr>
                    <w:w w:val="105"/>
                    <w:sz w:val="20"/>
                  </w:rPr>
                  <w:t>340</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0880" type="#_x0000_t202" filled="false" stroked="false">
          <v:textbox inset="0,0,0,0">
            <w:txbxContent>
              <w:p>
                <w:pPr>
                  <w:spacing w:line="230" w:lineRule="exact" w:before="0"/>
                  <w:ind w:left="20" w:right="-6" w:firstLine="0"/>
                  <w:jc w:val="left"/>
                  <w:rPr>
                    <w:sz w:val="20"/>
                  </w:rPr>
                </w:pPr>
                <w:r>
                  <w:rPr>
                    <w:w w:val="105"/>
                    <w:sz w:val="20"/>
                  </w:rPr>
                  <w:t>341</w:t>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085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342</w:t>
                </w:r>
                <w:r>
                  <w:rPr/>
                  <w:fldChar w:fldCharType="end"/>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05pt;mso-position-horizontal-relative:page;mso-position-vertical-relative:page;z-index:-57083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343</w:t>
                </w:r>
                <w:r>
                  <w:rPr/>
                  <w:fldChar w:fldCharType="end"/>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078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344</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pt;margin-top:608.490417pt;width:14.5pt;height:12.05pt;mso-position-horizontal-relative:page;mso-position-vertical-relative:page;z-index:-57462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43</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202pt;margin-top:608.493896pt;width:19.7pt;height:12pt;mso-position-horizontal-relative:page;mso-position-vertical-relative:page;z-index:-57076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345</w:t>
                </w:r>
                <w:r>
                  <w:rPr/>
                  <w:fldChar w:fldCharType="end"/>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5pt;height:12pt;mso-position-horizontal-relative:page;mso-position-vertical-relative:page;z-index:-57460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44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2.5pt;height:12pt;mso-position-horizontal-relative:page;mso-position-vertical-relative:page;z-index:-574528" type="#_x0000_t202" filled="false" stroked="false">
          <v:textbox inset="0,0,0,0">
            <w:txbxContent>
              <w:p>
                <w:pPr>
                  <w:spacing w:line="230" w:lineRule="exact" w:before="0"/>
                  <w:ind w:left="20" w:right="-3" w:firstLine="0"/>
                  <w:jc w:val="left"/>
                  <w:rPr>
                    <w:sz w:val="20"/>
                  </w:rPr>
                </w:pPr>
                <w:r>
                  <w:rPr>
                    <w:w w:val="105"/>
                    <w:sz w:val="20"/>
                  </w:rPr>
                  <w:t>50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88999pt;margin-top:608.493896pt;width:14.5pt;height:12pt;mso-position-horizontal-relative:page;mso-position-vertical-relative:page;z-index:-57498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18</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3.737915pt;margin-top:608.493896pt;width:12.5pt;height:12pt;mso-position-horizontal-relative:page;mso-position-vertical-relative:page;z-index:-574504" type="#_x0000_t202" filled="false" stroked="false">
          <v:textbox inset="0,0,0,0">
            <w:txbxContent>
              <w:p>
                <w:pPr>
                  <w:spacing w:line="230" w:lineRule="exact" w:before="0"/>
                  <w:ind w:left="20" w:right="-3" w:firstLine="0"/>
                  <w:jc w:val="left"/>
                  <w:rPr>
                    <w:sz w:val="20"/>
                  </w:rPr>
                </w:pPr>
                <w:r>
                  <w:rPr>
                    <w:w w:val="105"/>
                    <w:sz w:val="20"/>
                  </w:rPr>
                  <w:t>51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85pt;height:12pt;mso-position-horizontal-relative:page;mso-position-vertical-relative:page;z-index:-57448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52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915pt;margin-top:608.493896pt;width:14.85pt;height:12pt;mso-position-horizontal-relative:page;mso-position-vertical-relative:page;z-index:-57445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53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2.5pt;height:12pt;mso-position-horizontal-relative:page;mso-position-vertical-relative:page;z-index:-574432" type="#_x0000_t202" filled="false" stroked="false">
          <v:textbox inset="0,0,0,0">
            <w:txbxContent>
              <w:p>
                <w:pPr>
                  <w:spacing w:line="230" w:lineRule="exact" w:before="0"/>
                  <w:ind w:left="20" w:right="-3" w:firstLine="0"/>
                  <w:jc w:val="left"/>
                  <w:rPr>
                    <w:sz w:val="20"/>
                  </w:rPr>
                </w:pPr>
                <w:r>
                  <w:rPr>
                    <w:w w:val="105"/>
                    <w:sz w:val="20"/>
                  </w:rPr>
                  <w:t>60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14104pt;margin-top:586.292664pt;width:103.75pt;height:11.55pt;mso-position-horizontal-relative:page;mso-position-vertical-relative:page;z-index:-574408" type="#_x0000_t202" filled="false" stroked="false">
          <v:textbox inset="0,0,0,0">
            <w:txbxContent>
              <w:p>
                <w:pPr>
                  <w:spacing w:line="223" w:lineRule="exact" w:before="0"/>
                  <w:ind w:left="20" w:right="0" w:firstLine="0"/>
                  <w:jc w:val="left"/>
                  <w:rPr>
                    <w:sz w:val="19"/>
                  </w:rPr>
                </w:pPr>
                <w:r>
                  <w:rPr>
                    <w:rFonts w:ascii="Arial" w:hAnsi="Arial"/>
                    <w:i/>
                    <w:w w:val="110"/>
                    <w:sz w:val="19"/>
                  </w:rPr>
                  <w:t>Review</w:t>
                </w:r>
                <w:r>
                  <w:rPr>
                    <w:rFonts w:ascii="Arial" w:hAnsi="Arial"/>
                    <w:i/>
                    <w:spacing w:val="-41"/>
                    <w:w w:val="110"/>
                    <w:sz w:val="19"/>
                  </w:rPr>
                  <w:t> </w:t>
                </w:r>
                <w:r>
                  <w:rPr>
                    <w:w w:val="110"/>
                    <w:sz w:val="19"/>
                  </w:rPr>
                  <w:t>28</w:t>
                </w:r>
                <w:r>
                  <w:rPr>
                    <w:spacing w:val="-30"/>
                    <w:w w:val="110"/>
                    <w:sz w:val="19"/>
                  </w:rPr>
                  <w:t> </w:t>
                </w:r>
                <w:r>
                  <w:rPr>
                    <w:w w:val="110"/>
                    <w:sz w:val="19"/>
                  </w:rPr>
                  <w:t>(4):</w:t>
                </w:r>
                <w:r>
                  <w:rPr>
                    <w:spacing w:val="-30"/>
                    <w:w w:val="110"/>
                    <w:sz w:val="19"/>
                  </w:rPr>
                  <w:t> </w:t>
                </w:r>
                <w:r>
                  <w:rPr>
                    <w:w w:val="110"/>
                    <w:sz w:val="19"/>
                  </w:rPr>
                  <w:t>427–442.</w:t>
                </w:r>
              </w:p>
            </w:txbxContent>
          </v:textbox>
          <w10:wrap type="none"/>
        </v:shape>
      </w:pict>
    </w:r>
    <w:r>
      <w:rPr/>
      <w:pict>
        <v:shape style="position:absolute;margin-left:412.737915pt;margin-top:608.493896pt;width:14.5pt;height:12pt;mso-position-horizontal-relative:page;mso-position-vertical-relative:page;z-index:-574384" type="#_x0000_t202" filled="false" stroked="false">
          <v:textbox inset="0,0,0,0">
            <w:txbxContent>
              <w:p>
                <w:pPr>
                  <w:spacing w:line="230" w:lineRule="exact" w:before="0"/>
                  <w:ind w:left="40" w:right="0" w:firstLine="0"/>
                  <w:jc w:val="left"/>
                  <w:rPr>
                    <w:sz w:val="20"/>
                  </w:rPr>
                </w:pPr>
                <w:r>
                  <w:rPr>
                    <w:w w:val="105"/>
                    <w:sz w:val="20"/>
                  </w:rPr>
                  <w:t>61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5pt;height:12pt;mso-position-horizontal-relative:page;mso-position-vertical-relative:page;z-index:-57436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62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04597pt;margin-top:590.69165pt;width:103.75pt;height:11.55pt;mso-position-horizontal-relative:page;mso-position-vertical-relative:page;z-index:-574336" type="#_x0000_t202" filled="false" stroked="false">
          <v:textbox inset="0,0,0,0">
            <w:txbxContent>
              <w:p>
                <w:pPr>
                  <w:spacing w:line="223" w:lineRule="exact" w:before="0"/>
                  <w:ind w:left="20" w:right="0" w:firstLine="0"/>
                  <w:jc w:val="left"/>
                  <w:rPr>
                    <w:sz w:val="19"/>
                  </w:rPr>
                </w:pPr>
                <w:r>
                  <w:rPr>
                    <w:rFonts w:ascii="Arial" w:hAnsi="Arial"/>
                    <w:i/>
                    <w:w w:val="110"/>
                    <w:sz w:val="19"/>
                  </w:rPr>
                  <w:t>Review</w:t>
                </w:r>
                <w:r>
                  <w:rPr>
                    <w:rFonts w:ascii="Arial" w:hAnsi="Arial"/>
                    <w:i/>
                    <w:spacing w:val="-41"/>
                    <w:w w:val="110"/>
                    <w:sz w:val="19"/>
                  </w:rPr>
                  <w:t> </w:t>
                </w:r>
                <w:r>
                  <w:rPr>
                    <w:w w:val="110"/>
                    <w:sz w:val="19"/>
                  </w:rPr>
                  <w:t>71</w:t>
                </w:r>
                <w:r>
                  <w:rPr>
                    <w:spacing w:val="-30"/>
                    <w:w w:val="110"/>
                    <w:sz w:val="19"/>
                  </w:rPr>
                  <w:t> </w:t>
                </w:r>
                <w:r>
                  <w:rPr>
                    <w:w w:val="110"/>
                    <w:sz w:val="19"/>
                  </w:rPr>
                  <w:t>(3):</w:t>
                </w:r>
                <w:r>
                  <w:rPr>
                    <w:spacing w:val="-30"/>
                    <w:w w:val="110"/>
                    <w:sz w:val="19"/>
                  </w:rPr>
                  <w:t> </w:t>
                </w:r>
                <w:r>
                  <w:rPr>
                    <w:w w:val="110"/>
                    <w:sz w:val="19"/>
                  </w:rPr>
                  <w:t>405–413.</w:t>
                </w:r>
              </w:p>
            </w:txbxContent>
          </v:textbox>
          <w10:wrap type="none"/>
        </v:shape>
      </w:pict>
    </w:r>
    <w:r>
      <w:rPr/>
      <w:pict>
        <v:shape style="position:absolute;margin-left:412.737915pt;margin-top:608.493896pt;width:14.5pt;height:12pt;mso-position-horizontal-relative:page;mso-position-vertical-relative:page;z-index:-57431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63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pt;margin-top:608.490417pt;width:14.5pt;height:12.05pt;mso-position-horizontal-relative:page;mso-position-vertical-relative:page;z-index:-57428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65</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5pt;height:12pt;mso-position-horizontal-relative:page;mso-position-vertical-relative:page;z-index:-57426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66</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2.5pt;height:12pt;mso-position-horizontal-relative:page;mso-position-vertical-relative:page;z-index:-574912" type="#_x0000_t202" filled="false" stroked="false">
          <v:textbox inset="0,0,0,0">
            <w:txbxContent>
              <w:p>
                <w:pPr>
                  <w:spacing w:line="230" w:lineRule="exact" w:before="0"/>
                  <w:ind w:left="20" w:right="-3" w:firstLine="0"/>
                  <w:jc w:val="left"/>
                  <w:rPr>
                    <w:sz w:val="20"/>
                  </w:rPr>
                </w:pPr>
                <w:r>
                  <w:rPr>
                    <w:w w:val="105"/>
                    <w:sz w:val="20"/>
                  </w:rPr>
                  <w:t>20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pt;margin-top:608.490417pt;width:14.5pt;height:12pt;mso-position-horizontal-relative:page;mso-position-vertical-relative:page;z-index:-57424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69</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3.737pt;margin-top:608.490417pt;width:12.5pt;height:12pt;mso-position-horizontal-relative:page;mso-position-vertical-relative:page;z-index:-574216" type="#_x0000_t202" filled="false" stroked="false">
          <v:textbox inset="0,0,0,0">
            <w:txbxContent>
              <w:p>
                <w:pPr>
                  <w:spacing w:line="230" w:lineRule="exact" w:before="0"/>
                  <w:ind w:left="20" w:right="-3" w:firstLine="0"/>
                  <w:jc w:val="left"/>
                  <w:rPr>
                    <w:sz w:val="20"/>
                  </w:rPr>
                </w:pPr>
                <w:r>
                  <w:rPr>
                    <w:w w:val="105"/>
                    <w:sz w:val="20"/>
                  </w:rPr>
                  <w:t>71</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5pt;height:12pt;mso-position-horizontal-relative:page;mso-position-vertical-relative:page;z-index:-574192" type="#_x0000_t202" filled="false" stroked="false">
          <v:textbox inset="0,0,0,0">
            <w:txbxContent>
              <w:p>
                <w:pPr>
                  <w:spacing w:line="230" w:lineRule="exact" w:before="0"/>
                  <w:ind w:left="40" w:right="0" w:firstLine="0"/>
                  <w:jc w:val="left"/>
                  <w:rPr>
                    <w:sz w:val="20"/>
                  </w:rPr>
                </w:pPr>
                <w:r>
                  <w:rPr>
                    <w:w w:val="105"/>
                    <w:sz w:val="20"/>
                  </w:rPr>
                  <w:t>72</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915pt;margin-top:608.493896pt;width:14.5pt;height:12pt;mso-position-horizontal-relative:page;mso-position-vertical-relative:page;z-index:-57412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73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5pt;height:12pt;mso-position-horizontal-relative:page;mso-position-vertical-relative:page;z-index:-57409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74</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2.5pt;height:12pt;mso-position-horizontal-relative:page;mso-position-vertical-relative:page;z-index:-574072" type="#_x0000_t202" filled="false" stroked="false">
          <v:textbox inset="0,0,0,0">
            <w:txbxContent>
              <w:p>
                <w:pPr>
                  <w:spacing w:line="230" w:lineRule="exact" w:before="0"/>
                  <w:ind w:left="20" w:right="-3" w:firstLine="0"/>
                  <w:jc w:val="left"/>
                  <w:rPr>
                    <w:sz w:val="20"/>
                  </w:rPr>
                </w:pPr>
                <w:r>
                  <w:rPr>
                    <w:w w:val="105"/>
                    <w:sz w:val="20"/>
                  </w:rPr>
                  <w:t>80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3.737915pt;margin-top:608.493896pt;width:12.5pt;height:12pt;mso-position-horizontal-relative:page;mso-position-vertical-relative:page;z-index:-574048" type="#_x0000_t202" filled="false" stroked="false">
          <v:textbox inset="0,0,0,0">
            <w:txbxContent>
              <w:p>
                <w:pPr>
                  <w:spacing w:line="230" w:lineRule="exact" w:before="0"/>
                  <w:ind w:left="20" w:right="-3" w:firstLine="0"/>
                  <w:jc w:val="left"/>
                  <w:rPr>
                    <w:sz w:val="20"/>
                  </w:rPr>
                </w:pPr>
                <w:r>
                  <w:rPr>
                    <w:w w:val="105"/>
                    <w:sz w:val="20"/>
                  </w:rPr>
                  <w:t>81</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6pt;height:12pt;mso-position-horizontal-relative:page;mso-position-vertical-relative:page;z-index:-57402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82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915pt;margin-top:608.493896pt;width:14.6pt;height:12pt;mso-position-horizontal-relative:page;mso-position-vertical-relative:page;z-index:-57400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83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3.737915pt;margin-top:608.493896pt;width:12.5pt;height:12pt;mso-position-horizontal-relative:page;mso-position-vertical-relative:page;z-index:-574888" type="#_x0000_t202" filled="false" stroked="false">
          <v:textbox inset="0,0,0,0">
            <w:txbxContent>
              <w:p>
                <w:pPr>
                  <w:spacing w:line="230" w:lineRule="exact" w:before="0"/>
                  <w:ind w:left="20" w:right="-3" w:firstLine="0"/>
                  <w:jc w:val="left"/>
                  <w:rPr>
                    <w:sz w:val="20"/>
                  </w:rPr>
                </w:pPr>
                <w:r>
                  <w:rPr>
                    <w:w w:val="105"/>
                    <w:sz w:val="20"/>
                  </w:rPr>
                  <w:t>21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2.5pt;height:12pt;mso-position-horizontal-relative:page;mso-position-vertical-relative:page;z-index:-573976" type="#_x0000_t202" filled="false" stroked="false">
          <v:textbox inset="0,0,0,0">
            <w:txbxContent>
              <w:p>
                <w:pPr>
                  <w:spacing w:line="230" w:lineRule="exact" w:before="0"/>
                  <w:ind w:left="20" w:right="-3" w:firstLine="0"/>
                  <w:jc w:val="left"/>
                  <w:rPr>
                    <w:sz w:val="20"/>
                  </w:rPr>
                </w:pPr>
                <w:r>
                  <w:rPr>
                    <w:w w:val="105"/>
                    <w:sz w:val="20"/>
                  </w:rPr>
                  <w:t>90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3.737915pt;margin-top:608.493896pt;width:12.5pt;height:12pt;mso-position-horizontal-relative:page;mso-position-vertical-relative:page;z-index:-573952" type="#_x0000_t202" filled="false" stroked="false">
          <v:textbox inset="0,0,0,0">
            <w:txbxContent>
              <w:p>
                <w:pPr>
                  <w:spacing w:line="230" w:lineRule="exact" w:before="0"/>
                  <w:ind w:left="20" w:right="-3" w:firstLine="0"/>
                  <w:jc w:val="left"/>
                  <w:rPr>
                    <w:sz w:val="20"/>
                  </w:rPr>
                </w:pPr>
                <w:r>
                  <w:rPr>
                    <w:w w:val="105"/>
                    <w:sz w:val="20"/>
                  </w:rPr>
                  <w:t>91</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5pt;height:12pt;mso-position-horizontal-relative:page;mso-position-vertical-relative:page;z-index:-57392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92</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pt;margin-top:608.490417pt;width:14.5pt;height:12.05pt;mso-position-horizontal-relative:page;mso-position-vertical-relative:page;z-index:-57390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93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pt;margin-top:608.490417pt;width:14.5pt;height:12pt;mso-position-horizontal-relative:page;mso-position-vertical-relative:page;z-index:-57388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99</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6989pt;margin-top:608.490417pt;width:17.7pt;height:12pt;mso-position-horizontal-relative:page;mso-position-vertical-relative:page;z-index:-573856" type="#_x0000_t202" filled="false" stroked="false">
          <v:textbox inset="0,0,0,0">
            <w:txbxContent>
              <w:p>
                <w:pPr>
                  <w:spacing w:line="230" w:lineRule="exact" w:before="0"/>
                  <w:ind w:left="20" w:right="-6" w:firstLine="0"/>
                  <w:jc w:val="left"/>
                  <w:rPr>
                    <w:sz w:val="20"/>
                  </w:rPr>
                </w:pPr>
                <w:r>
                  <w:rPr>
                    <w:w w:val="105"/>
                    <w:sz w:val="20"/>
                  </w:rPr>
                  <w:t>101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3832" type="#_x0000_t202" filled="false" stroked="false">
          <v:textbox inset="0,0,0,0">
            <w:txbxContent>
              <w:p>
                <w:pPr>
                  <w:spacing w:line="230" w:lineRule="exact" w:before="0"/>
                  <w:ind w:left="40" w:right="0" w:firstLine="0"/>
                  <w:jc w:val="left"/>
                  <w:rPr>
                    <w:sz w:val="20"/>
                  </w:rPr>
                </w:pPr>
                <w:r>
                  <w:rPr>
                    <w:w w:val="105"/>
                    <w:sz w:val="20"/>
                  </w:rPr>
                  <w:t>102</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376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103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373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104</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3712" type="#_x0000_t202" filled="false" stroked="false">
          <v:textbox inset="0,0,0,0">
            <w:txbxContent>
              <w:p>
                <w:pPr>
                  <w:spacing w:line="230" w:lineRule="exact" w:before="0"/>
                  <w:ind w:left="20" w:right="-6" w:firstLine="0"/>
                  <w:jc w:val="left"/>
                  <w:rPr>
                    <w:sz w:val="20"/>
                  </w:rPr>
                </w:pPr>
                <w:r>
                  <w:rPr>
                    <w:w w:val="105"/>
                    <w:sz w:val="20"/>
                  </w:rPr>
                  <w:t>110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3688" type="#_x0000_t202" filled="false" stroked="false">
          <v:textbox inset="0,0,0,0">
            <w:txbxContent>
              <w:p>
                <w:pPr>
                  <w:spacing w:line="230" w:lineRule="exact" w:before="0"/>
                  <w:ind w:left="20" w:right="-6" w:firstLine="0"/>
                  <w:jc w:val="left"/>
                  <w:rPr>
                    <w:sz w:val="20"/>
                  </w:rPr>
                </w:pPr>
                <w:r>
                  <w:rPr>
                    <w:w w:val="105"/>
                    <w:sz w:val="20"/>
                  </w:rPr>
                  <w:t>111</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366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112</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364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113</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6989pt;margin-top:608.490417pt;width:17.7pt;height:12pt;mso-position-horizontal-relative:page;mso-position-vertical-relative:page;z-index:-573616" type="#_x0000_t202" filled="false" stroked="false">
          <v:textbox inset="0,0,0,0">
            <w:txbxContent>
              <w:p>
                <w:pPr>
                  <w:spacing w:line="230" w:lineRule="exact" w:before="0"/>
                  <w:ind w:left="20" w:right="-6" w:firstLine="0"/>
                  <w:jc w:val="left"/>
                  <w:rPr>
                    <w:sz w:val="20"/>
                  </w:rPr>
                </w:pPr>
                <w:r>
                  <w:rPr>
                    <w:w w:val="105"/>
                    <w:sz w:val="20"/>
                  </w:rPr>
                  <w:t>121</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05pt;mso-position-horizontal-relative:page;mso-position-vertical-relative:page;z-index:-57359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123</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356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124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pt;margin-top:608.490417pt;width:14.5pt;height:12.05pt;mso-position-horizontal-relative:page;mso-position-vertical-relative:page;z-index:-57486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23</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3496" type="#_x0000_t202" filled="false" stroked="false">
          <v:textbox inset="0,0,0,0">
            <w:txbxContent>
              <w:p>
                <w:pPr>
                  <w:spacing w:line="230" w:lineRule="exact" w:before="0"/>
                  <w:ind w:left="20" w:right="-6" w:firstLine="0"/>
                  <w:jc w:val="left"/>
                  <w:rPr>
                    <w:sz w:val="20"/>
                  </w:rPr>
                </w:pPr>
                <w:r>
                  <w:rPr>
                    <w:w w:val="105"/>
                    <w:sz w:val="20"/>
                  </w:rPr>
                  <w:t>130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3472" type="#_x0000_t202" filled="false" stroked="false">
          <v:textbox inset="0,0,0,0">
            <w:txbxContent>
              <w:p>
                <w:pPr>
                  <w:spacing w:line="230" w:lineRule="exact" w:before="0"/>
                  <w:ind w:left="20" w:right="-6" w:firstLine="0"/>
                  <w:jc w:val="left"/>
                  <w:rPr>
                    <w:sz w:val="20"/>
                  </w:rPr>
                </w:pPr>
                <w:r>
                  <w:rPr>
                    <w:w w:val="105"/>
                    <w:sz w:val="20"/>
                  </w:rPr>
                  <w:t>131</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344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132</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342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133</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3400" type="#_x0000_t202" filled="false" stroked="false">
          <v:textbox inset="0,0,0,0">
            <w:txbxContent>
              <w:p>
                <w:pPr>
                  <w:spacing w:line="230" w:lineRule="exact" w:before="0"/>
                  <w:ind w:left="20" w:right="-6" w:firstLine="0"/>
                  <w:jc w:val="left"/>
                  <w:rPr>
                    <w:sz w:val="20"/>
                  </w:rPr>
                </w:pPr>
                <w:r>
                  <w:rPr>
                    <w:w w:val="105"/>
                    <w:sz w:val="20"/>
                  </w:rPr>
                  <w:t>140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3376" type="#_x0000_t202" filled="false" stroked="false">
          <v:textbox inset="0,0,0,0">
            <w:txbxContent>
              <w:p>
                <w:pPr>
                  <w:spacing w:line="230" w:lineRule="exact" w:before="0"/>
                  <w:ind w:left="20" w:right="-6" w:firstLine="0"/>
                  <w:jc w:val="left"/>
                  <w:rPr>
                    <w:sz w:val="20"/>
                  </w:rPr>
                </w:pPr>
                <w:r>
                  <w:rPr>
                    <w:w w:val="105"/>
                    <w:sz w:val="20"/>
                  </w:rPr>
                  <w:t>141</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335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142</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332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143</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3304" type="#_x0000_t202" filled="false" stroked="false">
          <v:textbox inset="0,0,0,0">
            <w:txbxContent>
              <w:p>
                <w:pPr>
                  <w:spacing w:line="230" w:lineRule="exact" w:before="0"/>
                  <w:ind w:left="20" w:right="-6" w:firstLine="0"/>
                  <w:jc w:val="left"/>
                  <w:rPr>
                    <w:sz w:val="20"/>
                  </w:rPr>
                </w:pPr>
                <w:r>
                  <w:rPr>
                    <w:w w:val="105"/>
                    <w:sz w:val="20"/>
                  </w:rPr>
                  <w:t>150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3280" type="#_x0000_t202" filled="false" stroked="false">
          <v:textbox inset="0,0,0,0">
            <w:txbxContent>
              <w:p>
                <w:pPr>
                  <w:spacing w:line="230" w:lineRule="exact" w:before="0"/>
                  <w:ind w:left="20" w:right="-6" w:firstLine="0"/>
                  <w:jc w:val="left"/>
                  <w:rPr>
                    <w:sz w:val="20"/>
                  </w:rPr>
                </w:pPr>
                <w:r>
                  <w:rPr>
                    <w:w w:val="105"/>
                    <w:sz w:val="20"/>
                  </w:rPr>
                  <w:t>151</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05pt;mso-position-horizontal-relative:page;mso-position-vertical-relative:page;z-index:-57325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153</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pt;mso-position-horizontal-relative:page;mso-position-vertical-relative:page;z-index:-57323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155</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320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156</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3136" type="#_x0000_t202" filled="false" stroked="false">
          <v:textbox inset="0,0,0,0">
            <w:txbxContent>
              <w:p>
                <w:pPr>
                  <w:spacing w:line="230" w:lineRule="exact" w:before="0"/>
                  <w:ind w:left="20" w:right="-6" w:firstLine="0"/>
                  <w:jc w:val="left"/>
                  <w:rPr>
                    <w:sz w:val="20"/>
                  </w:rPr>
                </w:pPr>
                <w:r>
                  <w:rPr>
                    <w:w w:val="105"/>
                    <w:sz w:val="20"/>
                  </w:rPr>
                  <w:t>160</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3112" type="#_x0000_t202" filled="false" stroked="false">
          <v:textbox inset="0,0,0,0">
            <w:txbxContent>
              <w:p>
                <w:pPr>
                  <w:spacing w:line="230" w:lineRule="exact" w:before="0"/>
                  <w:ind w:left="20" w:right="-6" w:firstLine="0"/>
                  <w:jc w:val="left"/>
                  <w:rPr>
                    <w:sz w:val="20"/>
                  </w:rPr>
                </w:pPr>
                <w:r>
                  <w:rPr>
                    <w:w w:val="105"/>
                    <w:sz w:val="20"/>
                  </w:rPr>
                  <w:t>161</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308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162</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7904pt;margin-top:608.493896pt;width:19.7pt;height:12pt;mso-position-horizontal-relative:page;mso-position-vertical-relative:page;z-index:-57306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163</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3040" type="#_x0000_t202" filled="false" stroked="false">
          <v:textbox inset="0,0,0,0">
            <w:txbxContent>
              <w:p>
                <w:pPr>
                  <w:spacing w:line="230" w:lineRule="exact" w:before="0"/>
                  <w:ind w:left="20" w:right="-6" w:firstLine="0"/>
                  <w:jc w:val="left"/>
                  <w:rPr>
                    <w:sz w:val="20"/>
                  </w:rPr>
                </w:pPr>
                <w:r>
                  <w:rPr>
                    <w:w w:val="105"/>
                    <w:sz w:val="20"/>
                  </w:rPr>
                  <w:t>170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737pt;margin-top:608.490417pt;width:14.5pt;height:12pt;mso-position-horizontal-relative:page;mso-position-vertical-relative:page;z-index:-57484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25</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3016" type="#_x0000_t202" filled="false" stroked="false">
          <v:textbox inset="0,0,0,0">
            <w:txbxContent>
              <w:p>
                <w:pPr>
                  <w:spacing w:line="230" w:lineRule="exact" w:before="0"/>
                  <w:ind w:left="20" w:right="-6" w:firstLine="0"/>
                  <w:jc w:val="left"/>
                  <w:rPr>
                    <w:sz w:val="20"/>
                  </w:rPr>
                </w:pPr>
                <w:r>
                  <w:rPr>
                    <w:w w:val="105"/>
                    <w:sz w:val="20"/>
                  </w:rPr>
                  <w:t>171</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299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172</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05pt;mso-position-horizontal-relative:page;mso-position-vertical-relative:page;z-index:-57296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173</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8.490417pt;width:19.7pt;height:12pt;mso-position-horizontal-relative:page;mso-position-vertical-relative:page;z-index:-57294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179</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6989pt;margin-top:608.490417pt;width:17.7pt;height:12pt;mso-position-horizontal-relative:page;mso-position-vertical-relative:page;z-index:-572920" type="#_x0000_t202" filled="false" stroked="false">
          <v:textbox inset="0,0,0,0">
            <w:txbxContent>
              <w:p>
                <w:pPr>
                  <w:spacing w:line="230" w:lineRule="exact" w:before="0"/>
                  <w:ind w:left="20" w:right="-6" w:firstLine="0"/>
                  <w:jc w:val="left"/>
                  <w:rPr>
                    <w:sz w:val="20"/>
                  </w:rPr>
                </w:pPr>
                <w:r>
                  <w:rPr>
                    <w:w w:val="105"/>
                    <w:sz w:val="20"/>
                  </w:rPr>
                  <w:t>181</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575401pt;margin-top:608.493896pt;width:19.850pt;height:12pt;mso-position-horizontal-relative:page;mso-position-vertical-relative:page;z-index:-572896" type="#_x0000_t202" filled="false" stroked="false">
          <v:textbox inset="0,0,0,0">
            <w:txbxContent>
              <w:p>
                <w:pPr>
                  <w:spacing w:line="230" w:lineRule="exact" w:before="0"/>
                  <w:ind w:left="42" w:right="0" w:firstLine="0"/>
                  <w:jc w:val="left"/>
                  <w:rPr>
                    <w:sz w:val="20"/>
                  </w:rPr>
                </w:pPr>
                <w:r>
                  <w:rPr>
                    <w:w w:val="105"/>
                    <w:sz w:val="20"/>
                  </w:rPr>
                  <w:t>182</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392792pt;margin-top:608.493896pt;width:19.850pt;height:12pt;mso-position-horizontal-relative:page;mso-position-vertical-relative:page;z-index:-572824" type="#_x0000_t202" filled="false" stroked="false">
          <v:textbox inset="0,0,0,0">
            <w:txbxContent>
              <w:p>
                <w:pPr>
                  <w:spacing w:line="230" w:lineRule="exact" w:before="0"/>
                  <w:ind w:left="42" w:right="0" w:firstLine="0"/>
                  <w:jc w:val="left"/>
                  <w:rPr>
                    <w:sz w:val="20"/>
                  </w:rPr>
                </w:pPr>
                <w:r>
                  <w:rPr/>
                  <w:fldChar w:fldCharType="begin"/>
                </w:r>
                <w:r>
                  <w:rPr>
                    <w:w w:val="105"/>
                    <w:sz w:val="20"/>
                  </w:rPr>
                  <w:instrText> PAGE </w:instrText>
                </w:r>
                <w:r>
                  <w:rPr/>
                  <w:fldChar w:fldCharType="separate"/>
                </w:r>
                <w:r>
                  <w:rPr/>
                  <w:t>183</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9.7pt;height:12pt;mso-position-horizontal-relative:page;mso-position-vertical-relative:page;z-index:-572800"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184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0498pt;margin-top:608.493896pt;width:14.5pt;height:12pt;mso-position-horizontal-relative:page;mso-position-vertical-relative:page;z-index:-574816"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26</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2776" type="#_x0000_t202" filled="false" stroked="false">
          <v:textbox inset="0,0,0,0">
            <w:txbxContent>
              <w:p>
                <w:pPr>
                  <w:spacing w:line="230" w:lineRule="exact" w:before="0"/>
                  <w:ind w:left="20" w:right="-6" w:firstLine="0"/>
                  <w:jc w:val="left"/>
                  <w:rPr>
                    <w:sz w:val="20"/>
                  </w:rPr>
                </w:pPr>
                <w:r>
                  <w:rPr>
                    <w:w w:val="105"/>
                    <w:sz w:val="20"/>
                  </w:rPr>
                  <w:t>190</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2752" type="#_x0000_t202" filled="false" stroked="false">
          <v:textbox inset="0,0,0,0">
            <w:txbxContent>
              <w:p>
                <w:pPr>
                  <w:spacing w:line="230" w:lineRule="exact" w:before="0"/>
                  <w:ind w:left="20" w:right="-6" w:firstLine="0"/>
                  <w:jc w:val="left"/>
                  <w:rPr>
                    <w:sz w:val="20"/>
                  </w:rPr>
                </w:pPr>
                <w:r>
                  <w:rPr>
                    <w:w w:val="105"/>
                    <w:sz w:val="20"/>
                  </w:rPr>
                  <w:t>191</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560799pt;margin-top:608.493896pt;width:19.850pt;height:12pt;mso-position-horizontal-relative:page;mso-position-vertical-relative:page;z-index:-572728" type="#_x0000_t202" filled="false" stroked="false">
          <v:textbox inset="0,0,0,0">
            <w:txbxContent>
              <w:p>
                <w:pPr>
                  <w:spacing w:line="230" w:lineRule="exact" w:before="0"/>
                  <w:ind w:left="42" w:right="0" w:firstLine="0"/>
                  <w:jc w:val="left"/>
                  <w:rPr>
                    <w:sz w:val="20"/>
                  </w:rPr>
                </w:pPr>
                <w:r>
                  <w:rPr/>
                  <w:fldChar w:fldCharType="begin"/>
                </w:r>
                <w:r>
                  <w:rPr>
                    <w:w w:val="105"/>
                    <w:sz w:val="20"/>
                  </w:rPr>
                  <w:instrText> PAGE </w:instrText>
                </w:r>
                <w:r>
                  <w:rPr/>
                  <w:fldChar w:fldCharType="separate"/>
                </w:r>
                <w:r>
                  <w:rPr/>
                  <w:t>192</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378204pt;margin-top:608.493896pt;width:19.850pt;height:12pt;mso-position-horizontal-relative:page;mso-position-vertical-relative:page;z-index:-572704" type="#_x0000_t202" filled="false" stroked="false">
          <v:textbox inset="0,0,0,0">
            <w:txbxContent>
              <w:p>
                <w:pPr>
                  <w:spacing w:line="230" w:lineRule="exact" w:before="0"/>
                  <w:ind w:left="42" w:right="0" w:firstLine="0"/>
                  <w:jc w:val="left"/>
                  <w:rPr>
                    <w:sz w:val="20"/>
                  </w:rPr>
                </w:pPr>
                <w:r>
                  <w:rPr/>
                  <w:fldChar w:fldCharType="begin"/>
                </w:r>
                <w:r>
                  <w:rPr>
                    <w:w w:val="105"/>
                    <w:sz w:val="20"/>
                  </w:rPr>
                  <w:instrText> PAGE </w:instrText>
                </w:r>
                <w:r>
                  <w:rPr/>
                  <w:fldChar w:fldCharType="separate"/>
                </w:r>
                <w:r>
                  <w:rPr/>
                  <w:t>193</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0498pt;margin-top:608.493896pt;width:17.7pt;height:12pt;mso-position-horizontal-relative:page;mso-position-vertical-relative:page;z-index:-572680" type="#_x0000_t202" filled="false" stroked="false">
          <v:textbox inset="0,0,0,0">
            <w:txbxContent>
              <w:p>
                <w:pPr>
                  <w:spacing w:line="230" w:lineRule="exact" w:before="0"/>
                  <w:ind w:left="20" w:right="-6" w:firstLine="0"/>
                  <w:jc w:val="left"/>
                  <w:rPr>
                    <w:sz w:val="20"/>
                  </w:rPr>
                </w:pPr>
                <w:r>
                  <w:rPr>
                    <w:w w:val="105"/>
                    <w:sz w:val="20"/>
                  </w:rPr>
                  <w:t>200</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8.507904pt;margin-top:608.493896pt;width:17.7pt;height:12pt;mso-position-horizontal-relative:page;mso-position-vertical-relative:page;z-index:-572656" type="#_x0000_t202" filled="false" stroked="false">
          <v:textbox inset="0,0,0,0">
            <w:txbxContent>
              <w:p>
                <w:pPr>
                  <w:spacing w:line="230" w:lineRule="exact" w:before="0"/>
                  <w:ind w:left="20" w:right="-6" w:firstLine="0"/>
                  <w:jc w:val="left"/>
                  <w:rPr>
                    <w:sz w:val="20"/>
                  </w:rPr>
                </w:pPr>
                <w:r>
                  <w:rPr>
                    <w:w w:val="105"/>
                    <w:sz w:val="20"/>
                  </w:rPr>
                  <w:t>201</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54.690498pt;margin-top:607.927002pt;width:19.7pt;height:12.6pt;mso-position-horizontal-relative:page;mso-position-vertical-relative:page;z-index:-572632"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206</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407.506989pt;margin-top:607.923523pt;width:19.7pt;height:12.6pt;mso-position-horizontal-relative:page;mso-position-vertical-relative:page;z-index:-572608"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207</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7.506989pt;margin-top:607.923523pt;width:19.7pt;height:12pt;mso-position-horizontal-relative:page;mso-position-vertical-relative:page;z-index:-572584" type="#_x0000_t202" filled="false" stroked="false">
          <v:textbox inset="0,0,0,0">
            <w:txbxContent>
              <w:p>
                <w:pPr>
                  <w:spacing w:line="230" w:lineRule="exact" w:before="0"/>
                  <w:ind w:left="40" w:right="0" w:firstLine="0"/>
                  <w:jc w:val="left"/>
                  <w:rPr>
                    <w:sz w:val="20"/>
                  </w:rPr>
                </w:pPr>
                <w:r>
                  <w:rPr/>
                  <w:fldChar w:fldCharType="begin"/>
                </w:r>
                <w:r>
                  <w:rPr>
                    <w:w w:val="105"/>
                    <w:sz w:val="20"/>
                  </w:rPr>
                  <w:instrText> PAGE </w:instrText>
                </w:r>
                <w:r>
                  <w:rPr/>
                  <w:fldChar w:fldCharType="separate"/>
                </w:r>
                <w:r>
                  <w:rPr/>
                  <w:t>207</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4960"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4576"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4552"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4168"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4936"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4144"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3808"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3784"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3544"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3520"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3184"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3160"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91.9505pt;margin-top:38.726608pt;width:283.850pt;height:12pt;mso-position-horizontal-relative:page;mso-position-vertical-relative:page;z-index:-572872"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2848"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2512"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2488"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2104"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160.497894pt;margin-top:38.726608pt;width:175.1pt;height:12pt;mso-position-horizontal-relative:page;mso-position-vertical-relative:page;z-index:-572080"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1792"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1768"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1456"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1432"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4792"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1144"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1120"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9505pt;margin-top:40.143906pt;width:283.850pt;height:12pt;mso-position-horizontal-relative:page;mso-position-vertical-relative:page;z-index:-570808" type="#_x0000_t202" filled="false" stroked="false">
          <v:textbox inset="0,0,0,0">
            <w:txbxContent>
              <w:p>
                <w:pPr>
                  <w:spacing w:line="230" w:lineRule="exact" w:before="0"/>
                  <w:ind w:left="20" w:right="0" w:firstLine="0"/>
                  <w:jc w:val="left"/>
                  <w:rPr>
                    <w:sz w:val="20"/>
                  </w:rPr>
                </w:pPr>
                <w:r>
                  <w:rPr>
                    <w:w w:val="95"/>
                    <w:sz w:val="20"/>
                  </w:rPr>
                  <w:t>Luis</w:t>
                </w:r>
                <w:r>
                  <w:rPr>
                    <w:spacing w:val="-13"/>
                    <w:w w:val="95"/>
                    <w:sz w:val="20"/>
                  </w:rPr>
                  <w:t> </w:t>
                </w:r>
                <w:r>
                  <w:rPr>
                    <w:w w:val="95"/>
                    <w:sz w:val="20"/>
                  </w:rPr>
                  <w:t>Felipe</w:t>
                </w:r>
                <w:r>
                  <w:rPr>
                    <w:spacing w:val="-13"/>
                    <w:w w:val="95"/>
                    <w:sz w:val="20"/>
                  </w:rPr>
                  <w:t> </w:t>
                </w:r>
                <w:r>
                  <w:rPr>
                    <w:w w:val="95"/>
                    <w:sz w:val="20"/>
                  </w:rPr>
                  <w:t>Luna</w:t>
                </w:r>
                <w:r>
                  <w:rPr>
                    <w:spacing w:val="-13"/>
                    <w:w w:val="95"/>
                    <w:sz w:val="20"/>
                  </w:rPr>
                  <w:t> </w:t>
                </w:r>
                <w:r>
                  <w:rPr>
                    <w:w w:val="95"/>
                    <w:sz w:val="20"/>
                  </w:rPr>
                  <w:t>Reyes</w:t>
                </w:r>
                <w:r>
                  <w:rPr>
                    <w:spacing w:val="-13"/>
                    <w:w w:val="95"/>
                    <w:sz w:val="20"/>
                  </w:rPr>
                  <w:t> </w:t>
                </w:r>
                <w:r>
                  <w:rPr>
                    <w:w w:val="95"/>
                    <w:sz w:val="20"/>
                  </w:rPr>
                  <w:t>/</w:t>
                </w:r>
                <w:r>
                  <w:rPr>
                    <w:spacing w:val="-13"/>
                    <w:w w:val="95"/>
                    <w:sz w:val="20"/>
                  </w:rPr>
                  <w:t> </w:t>
                </w:r>
                <w:r>
                  <w:rPr>
                    <w:w w:val="95"/>
                    <w:sz w:val="20"/>
                  </w:rPr>
                  <w:t>José</w:t>
                </w:r>
                <w:r>
                  <w:rPr>
                    <w:spacing w:val="-13"/>
                    <w:w w:val="95"/>
                    <w:sz w:val="20"/>
                  </w:rPr>
                  <w:t> </w:t>
                </w:r>
                <w:r>
                  <w:rPr>
                    <w:w w:val="95"/>
                    <w:sz w:val="20"/>
                  </w:rPr>
                  <w:t>Ramón</w:t>
                </w:r>
                <w:r>
                  <w:rPr>
                    <w:spacing w:val="-13"/>
                    <w:w w:val="95"/>
                    <w:sz w:val="20"/>
                  </w:rPr>
                  <w:t> </w:t>
                </w:r>
                <w:r>
                  <w:rPr>
                    <w:w w:val="95"/>
                    <w:sz w:val="20"/>
                  </w:rPr>
                  <w:t>Gil</w:t>
                </w:r>
                <w:r>
                  <w:rPr>
                    <w:spacing w:val="-13"/>
                    <w:w w:val="95"/>
                    <w:sz w:val="20"/>
                  </w:rPr>
                  <w:t> </w:t>
                </w:r>
                <w:r>
                  <w:rPr>
                    <w:w w:val="95"/>
                    <w:sz w:val="20"/>
                  </w:rPr>
                  <w:t>García</w:t>
                </w:r>
                <w:r>
                  <w:rPr>
                    <w:spacing w:val="-13"/>
                    <w:w w:val="95"/>
                    <w:sz w:val="20"/>
                  </w:rPr>
                  <w:t> </w:t>
                </w:r>
                <w:r>
                  <w:rPr>
                    <w:w w:val="95"/>
                    <w:sz w:val="20"/>
                  </w:rPr>
                  <w:t>/</w:t>
                </w:r>
                <w:r>
                  <w:rPr>
                    <w:spacing w:val="-13"/>
                    <w:w w:val="95"/>
                    <w:sz w:val="20"/>
                  </w:rPr>
                  <w:t> </w:t>
                </w:r>
                <w:r>
                  <w:rPr>
                    <w:w w:val="95"/>
                    <w:sz w:val="20"/>
                  </w:rPr>
                  <w:t>Rodrigo</w:t>
                </w:r>
                <w:r>
                  <w:rPr>
                    <w:spacing w:val="-13"/>
                    <w:w w:val="95"/>
                    <w:sz w:val="20"/>
                  </w:rPr>
                  <w:t> </w:t>
                </w:r>
                <w:r>
                  <w:rPr>
                    <w:w w:val="95"/>
                    <w:sz w:val="20"/>
                  </w:rPr>
                  <w:t>Sandoval</w:t>
                </w:r>
                <w:r>
                  <w:rPr>
                    <w:spacing w:val="-13"/>
                    <w:w w:val="95"/>
                    <w:sz w:val="20"/>
                  </w:rPr>
                  <w:t> </w:t>
                </w:r>
                <w:r>
                  <w:rPr>
                    <w:w w:val="95"/>
                    <w:sz w:val="20"/>
                  </w:rPr>
                  <w:t>Almazán</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0.497894pt;margin-top:40.143906pt;width:175.1pt;height:12pt;mso-position-horizontal-relative:page;mso-position-vertical-relative:page;z-index:-574768" type="#_x0000_t202" filled="false" stroked="false">
          <v:textbox inset="0,0,0,0">
            <w:txbxContent>
              <w:p>
                <w:pPr>
                  <w:spacing w:line="230" w:lineRule="exact" w:before="0"/>
                  <w:ind w:left="20" w:right="0" w:firstLine="0"/>
                  <w:jc w:val="left"/>
                  <w:rPr>
                    <w:sz w:val="20"/>
                  </w:rPr>
                </w:pPr>
                <w:r>
                  <w:rPr>
                    <w:w w:val="95"/>
                    <w:sz w:val="20"/>
                  </w:rPr>
                  <w:t>Avances</w:t>
                </w:r>
                <w:r>
                  <w:rPr>
                    <w:spacing w:val="-24"/>
                    <w:w w:val="95"/>
                    <w:sz w:val="20"/>
                  </w:rPr>
                  <w:t> </w:t>
                </w:r>
                <w:r>
                  <w:rPr>
                    <w:w w:val="95"/>
                    <w:sz w:val="20"/>
                  </w:rPr>
                  <w:t>y</w:t>
                </w:r>
                <w:r>
                  <w:rPr>
                    <w:spacing w:val="-24"/>
                    <w:w w:val="95"/>
                    <w:sz w:val="20"/>
                  </w:rPr>
                  <w:t> </w:t>
                </w:r>
                <w:r>
                  <w:rPr>
                    <w:w w:val="95"/>
                    <w:sz w:val="20"/>
                  </w:rPr>
                  <w:t>Retos</w:t>
                </w:r>
                <w:r>
                  <w:rPr>
                    <w:spacing w:val="-24"/>
                    <w:w w:val="95"/>
                    <w:sz w:val="20"/>
                  </w:rPr>
                  <w:t> </w:t>
                </w:r>
                <w:r>
                  <w:rPr>
                    <w:w w:val="95"/>
                    <w:sz w:val="20"/>
                  </w:rPr>
                  <w:t>del</w:t>
                </w:r>
                <w:r>
                  <w:rPr>
                    <w:spacing w:val="-24"/>
                    <w:w w:val="95"/>
                    <w:sz w:val="20"/>
                  </w:rPr>
                  <w:t> </w:t>
                </w:r>
                <w:r>
                  <w:rPr>
                    <w:w w:val="95"/>
                    <w:sz w:val="20"/>
                  </w:rPr>
                  <w:t>gobierno</w:t>
                </w:r>
                <w:r>
                  <w:rPr>
                    <w:spacing w:val="-24"/>
                    <w:w w:val="95"/>
                    <w:sz w:val="20"/>
                  </w:rPr>
                  <w:t> </w:t>
                </w:r>
                <w:r>
                  <w:rPr>
                    <w:w w:val="95"/>
                    <w:sz w:val="20"/>
                  </w:rPr>
                  <w:t>digital</w:t>
                </w:r>
                <w:r>
                  <w:rPr>
                    <w:spacing w:val="-24"/>
                    <w:w w:val="95"/>
                    <w:sz w:val="20"/>
                  </w:rPr>
                  <w:t> </w:t>
                </w:r>
                <w:r>
                  <w:rPr>
                    <w:w w:val="95"/>
                    <w:sz w:val="20"/>
                  </w:rPr>
                  <w:t>en</w:t>
                </w:r>
                <w:r>
                  <w:rPr>
                    <w:spacing w:val="-24"/>
                    <w:w w:val="95"/>
                    <w:sz w:val="20"/>
                  </w:rPr>
                  <w:t> </w:t>
                </w:r>
                <w:r>
                  <w:rPr>
                    <w:w w:val="95"/>
                    <w:sz w:val="20"/>
                  </w:rPr>
                  <w:t>México</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113" w:hanging="280"/>
        <w:jc w:val="left"/>
      </w:pPr>
      <w:rPr>
        <w:rFonts w:hint="default" w:ascii="Calibri" w:hAnsi="Calibri" w:eastAsia="Calibri" w:cs="Calibri"/>
        <w:w w:val="110"/>
        <w:sz w:val="21"/>
        <w:szCs w:val="21"/>
      </w:rPr>
    </w:lvl>
    <w:lvl w:ilvl="1">
      <w:start w:val="1"/>
      <w:numFmt w:val="bullet"/>
      <w:lvlText w:val="•"/>
      <w:lvlJc w:val="left"/>
      <w:pPr>
        <w:ind w:left="673" w:hanging="281"/>
      </w:pPr>
      <w:rPr>
        <w:rFonts w:hint="default" w:ascii="Arial" w:hAnsi="Arial" w:eastAsia="Arial" w:cs="Arial"/>
        <w:w w:val="142"/>
        <w:sz w:val="18"/>
        <w:szCs w:val="18"/>
      </w:rPr>
    </w:lvl>
    <w:lvl w:ilvl="2">
      <w:start w:val="1"/>
      <w:numFmt w:val="bullet"/>
      <w:lvlText w:val="•"/>
      <w:lvlJc w:val="left"/>
      <w:pPr>
        <w:ind w:left="1386" w:hanging="281"/>
      </w:pPr>
      <w:rPr>
        <w:rFonts w:hint="default"/>
      </w:rPr>
    </w:lvl>
    <w:lvl w:ilvl="3">
      <w:start w:val="1"/>
      <w:numFmt w:val="bullet"/>
      <w:lvlText w:val="•"/>
      <w:lvlJc w:val="left"/>
      <w:pPr>
        <w:ind w:left="2092" w:hanging="281"/>
      </w:pPr>
      <w:rPr>
        <w:rFonts w:hint="default"/>
      </w:rPr>
    </w:lvl>
    <w:lvl w:ilvl="4">
      <w:start w:val="1"/>
      <w:numFmt w:val="bullet"/>
      <w:lvlText w:val="•"/>
      <w:lvlJc w:val="left"/>
      <w:pPr>
        <w:ind w:left="2799" w:hanging="281"/>
      </w:pPr>
      <w:rPr>
        <w:rFonts w:hint="default"/>
      </w:rPr>
    </w:lvl>
    <w:lvl w:ilvl="5">
      <w:start w:val="1"/>
      <w:numFmt w:val="bullet"/>
      <w:lvlText w:val="•"/>
      <w:lvlJc w:val="left"/>
      <w:pPr>
        <w:ind w:left="3505" w:hanging="281"/>
      </w:pPr>
      <w:rPr>
        <w:rFonts w:hint="default"/>
      </w:rPr>
    </w:lvl>
    <w:lvl w:ilvl="6">
      <w:start w:val="1"/>
      <w:numFmt w:val="bullet"/>
      <w:lvlText w:val="•"/>
      <w:lvlJc w:val="left"/>
      <w:pPr>
        <w:ind w:left="4212" w:hanging="281"/>
      </w:pPr>
      <w:rPr>
        <w:rFonts w:hint="default"/>
      </w:rPr>
    </w:lvl>
    <w:lvl w:ilvl="7">
      <w:start w:val="1"/>
      <w:numFmt w:val="bullet"/>
      <w:lvlText w:val="•"/>
      <w:lvlJc w:val="left"/>
      <w:pPr>
        <w:ind w:left="4918" w:hanging="281"/>
      </w:pPr>
      <w:rPr>
        <w:rFonts w:hint="default"/>
      </w:rPr>
    </w:lvl>
    <w:lvl w:ilvl="8">
      <w:start w:val="1"/>
      <w:numFmt w:val="bullet"/>
      <w:lvlText w:val="•"/>
      <w:lvlJc w:val="left"/>
      <w:pPr>
        <w:ind w:left="5624" w:hanging="281"/>
      </w:pPr>
      <w:rPr>
        <w:rFonts w:hint="default"/>
      </w:rPr>
    </w:lvl>
  </w:abstractNum>
  <w:abstractNum w:abstractNumId="14">
    <w:multiLevelType w:val="hybridMultilevel"/>
    <w:lvl w:ilvl="0">
      <w:start w:val="1"/>
      <w:numFmt w:val="decimal"/>
      <w:lvlText w:val="%1."/>
      <w:lvlJc w:val="left"/>
      <w:pPr>
        <w:ind w:left="475" w:hanging="360"/>
        <w:jc w:val="left"/>
      </w:pPr>
      <w:rPr>
        <w:rFonts w:hint="default" w:ascii="Calibri" w:hAnsi="Calibri" w:eastAsia="Calibri" w:cs="Calibri"/>
        <w:w w:val="110"/>
        <w:sz w:val="21"/>
        <w:szCs w:val="21"/>
      </w:rPr>
    </w:lvl>
    <w:lvl w:ilvl="1">
      <w:start w:val="1"/>
      <w:numFmt w:val="bullet"/>
      <w:lvlText w:val="•"/>
      <w:lvlJc w:val="left"/>
      <w:pPr>
        <w:ind w:left="1163" w:hanging="360"/>
      </w:pPr>
      <w:rPr>
        <w:rFonts w:hint="default"/>
      </w:rPr>
    </w:lvl>
    <w:lvl w:ilvl="2">
      <w:start w:val="1"/>
      <w:numFmt w:val="bullet"/>
      <w:lvlText w:val="•"/>
      <w:lvlJc w:val="left"/>
      <w:pPr>
        <w:ind w:left="1847" w:hanging="360"/>
      </w:pPr>
      <w:rPr>
        <w:rFonts w:hint="default"/>
      </w:rPr>
    </w:lvl>
    <w:lvl w:ilvl="3">
      <w:start w:val="1"/>
      <w:numFmt w:val="bullet"/>
      <w:lvlText w:val="•"/>
      <w:lvlJc w:val="left"/>
      <w:pPr>
        <w:ind w:left="2531" w:hanging="360"/>
      </w:pPr>
      <w:rPr>
        <w:rFonts w:hint="default"/>
      </w:rPr>
    </w:lvl>
    <w:lvl w:ilvl="4">
      <w:start w:val="1"/>
      <w:numFmt w:val="bullet"/>
      <w:lvlText w:val="•"/>
      <w:lvlJc w:val="left"/>
      <w:pPr>
        <w:ind w:left="3215" w:hanging="360"/>
      </w:pPr>
      <w:rPr>
        <w:rFonts w:hint="default"/>
      </w:rPr>
    </w:lvl>
    <w:lvl w:ilvl="5">
      <w:start w:val="1"/>
      <w:numFmt w:val="bullet"/>
      <w:lvlText w:val="•"/>
      <w:lvlJc w:val="left"/>
      <w:pPr>
        <w:ind w:left="3898" w:hanging="360"/>
      </w:pPr>
      <w:rPr>
        <w:rFonts w:hint="default"/>
      </w:rPr>
    </w:lvl>
    <w:lvl w:ilvl="6">
      <w:start w:val="1"/>
      <w:numFmt w:val="bullet"/>
      <w:lvlText w:val="•"/>
      <w:lvlJc w:val="left"/>
      <w:pPr>
        <w:ind w:left="4582" w:hanging="360"/>
      </w:pPr>
      <w:rPr>
        <w:rFonts w:hint="default"/>
      </w:rPr>
    </w:lvl>
    <w:lvl w:ilvl="7">
      <w:start w:val="1"/>
      <w:numFmt w:val="bullet"/>
      <w:lvlText w:val="•"/>
      <w:lvlJc w:val="left"/>
      <w:pPr>
        <w:ind w:left="5266" w:hanging="360"/>
      </w:pPr>
      <w:rPr>
        <w:rFonts w:hint="default"/>
      </w:rPr>
    </w:lvl>
    <w:lvl w:ilvl="8">
      <w:start w:val="1"/>
      <w:numFmt w:val="bullet"/>
      <w:lvlText w:val="•"/>
      <w:lvlJc w:val="left"/>
      <w:pPr>
        <w:ind w:left="5950" w:hanging="360"/>
      </w:pPr>
      <w:rPr>
        <w:rFonts w:hint="default"/>
      </w:rPr>
    </w:lvl>
  </w:abstractNum>
  <w:abstractNum w:abstractNumId="13">
    <w:multiLevelType w:val="hybridMultilevel"/>
    <w:lvl w:ilvl="0">
      <w:start w:val="1"/>
      <w:numFmt w:val="bullet"/>
      <w:lvlText w:val="•"/>
      <w:lvlJc w:val="left"/>
      <w:pPr>
        <w:ind w:left="477" w:hanging="360"/>
      </w:pPr>
      <w:rPr>
        <w:rFonts w:hint="default" w:ascii="Arial" w:hAnsi="Arial" w:eastAsia="Arial" w:cs="Arial"/>
        <w:w w:val="142"/>
        <w:sz w:val="21"/>
        <w:szCs w:val="21"/>
      </w:rPr>
    </w:lvl>
    <w:lvl w:ilvl="1">
      <w:start w:val="1"/>
      <w:numFmt w:val="bullet"/>
      <w:lvlText w:val="•"/>
      <w:lvlJc w:val="left"/>
      <w:pPr>
        <w:ind w:left="1163" w:hanging="360"/>
      </w:pPr>
      <w:rPr>
        <w:rFonts w:hint="default"/>
      </w:rPr>
    </w:lvl>
    <w:lvl w:ilvl="2">
      <w:start w:val="1"/>
      <w:numFmt w:val="bullet"/>
      <w:lvlText w:val="•"/>
      <w:lvlJc w:val="left"/>
      <w:pPr>
        <w:ind w:left="1847" w:hanging="360"/>
      </w:pPr>
      <w:rPr>
        <w:rFonts w:hint="default"/>
      </w:rPr>
    </w:lvl>
    <w:lvl w:ilvl="3">
      <w:start w:val="1"/>
      <w:numFmt w:val="bullet"/>
      <w:lvlText w:val="•"/>
      <w:lvlJc w:val="left"/>
      <w:pPr>
        <w:ind w:left="2531" w:hanging="360"/>
      </w:pPr>
      <w:rPr>
        <w:rFonts w:hint="default"/>
      </w:rPr>
    </w:lvl>
    <w:lvl w:ilvl="4">
      <w:start w:val="1"/>
      <w:numFmt w:val="bullet"/>
      <w:lvlText w:val="•"/>
      <w:lvlJc w:val="left"/>
      <w:pPr>
        <w:ind w:left="3215" w:hanging="360"/>
      </w:pPr>
      <w:rPr>
        <w:rFonts w:hint="default"/>
      </w:rPr>
    </w:lvl>
    <w:lvl w:ilvl="5">
      <w:start w:val="1"/>
      <w:numFmt w:val="bullet"/>
      <w:lvlText w:val="•"/>
      <w:lvlJc w:val="left"/>
      <w:pPr>
        <w:ind w:left="3898" w:hanging="360"/>
      </w:pPr>
      <w:rPr>
        <w:rFonts w:hint="default"/>
      </w:rPr>
    </w:lvl>
    <w:lvl w:ilvl="6">
      <w:start w:val="1"/>
      <w:numFmt w:val="bullet"/>
      <w:lvlText w:val="•"/>
      <w:lvlJc w:val="left"/>
      <w:pPr>
        <w:ind w:left="4582" w:hanging="360"/>
      </w:pPr>
      <w:rPr>
        <w:rFonts w:hint="default"/>
      </w:rPr>
    </w:lvl>
    <w:lvl w:ilvl="7">
      <w:start w:val="1"/>
      <w:numFmt w:val="bullet"/>
      <w:lvlText w:val="•"/>
      <w:lvlJc w:val="left"/>
      <w:pPr>
        <w:ind w:left="5266" w:hanging="360"/>
      </w:pPr>
      <w:rPr>
        <w:rFonts w:hint="default"/>
      </w:rPr>
    </w:lvl>
    <w:lvl w:ilvl="8">
      <w:start w:val="1"/>
      <w:numFmt w:val="bullet"/>
      <w:lvlText w:val="•"/>
      <w:lvlJc w:val="left"/>
      <w:pPr>
        <w:ind w:left="5950" w:hanging="360"/>
      </w:pPr>
      <w:rPr>
        <w:rFonts w:hint="default"/>
      </w:rPr>
    </w:lvl>
  </w:abstractNum>
  <w:abstractNum w:abstractNumId="12">
    <w:multiLevelType w:val="hybridMultilevel"/>
    <w:lvl w:ilvl="0">
      <w:start w:val="2"/>
      <w:numFmt w:val="decimal"/>
      <w:lvlText w:val="%1"/>
      <w:lvlJc w:val="left"/>
      <w:pPr>
        <w:ind w:left="117" w:hanging="353"/>
        <w:jc w:val="left"/>
      </w:pPr>
      <w:rPr>
        <w:rFonts w:hint="default"/>
      </w:rPr>
    </w:lvl>
    <w:lvl w:ilvl="1">
      <w:start w:val="1"/>
      <w:numFmt w:val="decimal"/>
      <w:lvlText w:val="%1.%2"/>
      <w:lvlJc w:val="left"/>
      <w:pPr>
        <w:ind w:left="117" w:hanging="353"/>
        <w:jc w:val="left"/>
      </w:pPr>
      <w:rPr>
        <w:rFonts w:hint="default" w:ascii="Calibri" w:hAnsi="Calibri" w:eastAsia="Calibri" w:cs="Calibri"/>
        <w:w w:val="112"/>
        <w:sz w:val="21"/>
        <w:szCs w:val="21"/>
      </w:rPr>
    </w:lvl>
    <w:lvl w:ilvl="2">
      <w:start w:val="1"/>
      <w:numFmt w:val="bullet"/>
      <w:lvlText w:val="•"/>
      <w:lvlJc w:val="left"/>
      <w:pPr>
        <w:ind w:left="681" w:hanging="284"/>
      </w:pPr>
      <w:rPr>
        <w:rFonts w:hint="default" w:ascii="Arial" w:hAnsi="Arial" w:eastAsia="Arial" w:cs="Arial"/>
        <w:w w:val="142"/>
        <w:sz w:val="21"/>
        <w:szCs w:val="21"/>
      </w:rPr>
    </w:lvl>
    <w:lvl w:ilvl="3">
      <w:start w:val="1"/>
      <w:numFmt w:val="bullet"/>
      <w:lvlText w:val="•"/>
      <w:lvlJc w:val="left"/>
      <w:pPr>
        <w:ind w:left="2092" w:hanging="284"/>
      </w:pPr>
      <w:rPr>
        <w:rFonts w:hint="default"/>
      </w:rPr>
    </w:lvl>
    <w:lvl w:ilvl="4">
      <w:start w:val="1"/>
      <w:numFmt w:val="bullet"/>
      <w:lvlText w:val="•"/>
      <w:lvlJc w:val="left"/>
      <w:pPr>
        <w:ind w:left="2799" w:hanging="284"/>
      </w:pPr>
      <w:rPr>
        <w:rFonts w:hint="default"/>
      </w:rPr>
    </w:lvl>
    <w:lvl w:ilvl="5">
      <w:start w:val="1"/>
      <w:numFmt w:val="bullet"/>
      <w:lvlText w:val="•"/>
      <w:lvlJc w:val="left"/>
      <w:pPr>
        <w:ind w:left="3505" w:hanging="284"/>
      </w:pPr>
      <w:rPr>
        <w:rFonts w:hint="default"/>
      </w:rPr>
    </w:lvl>
    <w:lvl w:ilvl="6">
      <w:start w:val="1"/>
      <w:numFmt w:val="bullet"/>
      <w:lvlText w:val="•"/>
      <w:lvlJc w:val="left"/>
      <w:pPr>
        <w:ind w:left="4212" w:hanging="284"/>
      </w:pPr>
      <w:rPr>
        <w:rFonts w:hint="default"/>
      </w:rPr>
    </w:lvl>
    <w:lvl w:ilvl="7">
      <w:start w:val="1"/>
      <w:numFmt w:val="bullet"/>
      <w:lvlText w:val="•"/>
      <w:lvlJc w:val="left"/>
      <w:pPr>
        <w:ind w:left="4918" w:hanging="284"/>
      </w:pPr>
      <w:rPr>
        <w:rFonts w:hint="default"/>
      </w:rPr>
    </w:lvl>
    <w:lvl w:ilvl="8">
      <w:start w:val="1"/>
      <w:numFmt w:val="bullet"/>
      <w:lvlText w:val="•"/>
      <w:lvlJc w:val="left"/>
      <w:pPr>
        <w:ind w:left="5624" w:hanging="284"/>
      </w:pPr>
      <w:rPr>
        <w:rFonts w:hint="default"/>
      </w:rPr>
    </w:lvl>
  </w:abstractNum>
  <w:abstractNum w:abstractNumId="11">
    <w:multiLevelType w:val="hybridMultilevel"/>
    <w:lvl w:ilvl="0">
      <w:start w:val="3"/>
      <w:numFmt w:val="decimal"/>
      <w:lvlText w:val="%1."/>
      <w:lvlJc w:val="left"/>
      <w:pPr>
        <w:ind w:left="117" w:hanging="220"/>
        <w:jc w:val="left"/>
      </w:pPr>
      <w:rPr>
        <w:rFonts w:hint="default" w:ascii="Calibri" w:hAnsi="Calibri" w:eastAsia="Calibri" w:cs="Calibri"/>
        <w:w w:val="110"/>
        <w:sz w:val="21"/>
        <w:szCs w:val="21"/>
      </w:rPr>
    </w:lvl>
    <w:lvl w:ilvl="1">
      <w:start w:val="1"/>
      <w:numFmt w:val="decimal"/>
      <w:lvlText w:val="%2."/>
      <w:lvlJc w:val="left"/>
      <w:pPr>
        <w:ind w:left="684" w:hanging="284"/>
        <w:jc w:val="left"/>
      </w:pPr>
      <w:rPr>
        <w:rFonts w:hint="default" w:ascii="Calibri" w:hAnsi="Calibri" w:eastAsia="Calibri" w:cs="Calibri"/>
        <w:w w:val="110"/>
        <w:sz w:val="21"/>
        <w:szCs w:val="21"/>
      </w:rPr>
    </w:lvl>
    <w:lvl w:ilvl="2">
      <w:start w:val="1"/>
      <w:numFmt w:val="bullet"/>
      <w:lvlText w:val="•"/>
      <w:lvlJc w:val="left"/>
      <w:pPr>
        <w:ind w:left="1417" w:hanging="284"/>
      </w:pPr>
      <w:rPr>
        <w:rFonts w:hint="default"/>
      </w:rPr>
    </w:lvl>
    <w:lvl w:ilvl="3">
      <w:start w:val="1"/>
      <w:numFmt w:val="bullet"/>
      <w:lvlText w:val="•"/>
      <w:lvlJc w:val="left"/>
      <w:pPr>
        <w:ind w:left="2155" w:hanging="284"/>
      </w:pPr>
      <w:rPr>
        <w:rFonts w:hint="default"/>
      </w:rPr>
    </w:lvl>
    <w:lvl w:ilvl="4">
      <w:start w:val="1"/>
      <w:numFmt w:val="bullet"/>
      <w:lvlText w:val="•"/>
      <w:lvlJc w:val="left"/>
      <w:pPr>
        <w:ind w:left="2892" w:hanging="284"/>
      </w:pPr>
      <w:rPr>
        <w:rFonts w:hint="default"/>
      </w:rPr>
    </w:lvl>
    <w:lvl w:ilvl="5">
      <w:start w:val="1"/>
      <w:numFmt w:val="bullet"/>
      <w:lvlText w:val="•"/>
      <w:lvlJc w:val="left"/>
      <w:pPr>
        <w:ind w:left="3630" w:hanging="284"/>
      </w:pPr>
      <w:rPr>
        <w:rFonts w:hint="default"/>
      </w:rPr>
    </w:lvl>
    <w:lvl w:ilvl="6">
      <w:start w:val="1"/>
      <w:numFmt w:val="bullet"/>
      <w:lvlText w:val="•"/>
      <w:lvlJc w:val="left"/>
      <w:pPr>
        <w:ind w:left="4367" w:hanging="284"/>
      </w:pPr>
      <w:rPr>
        <w:rFonts w:hint="default"/>
      </w:rPr>
    </w:lvl>
    <w:lvl w:ilvl="7">
      <w:start w:val="1"/>
      <w:numFmt w:val="bullet"/>
      <w:lvlText w:val="•"/>
      <w:lvlJc w:val="left"/>
      <w:pPr>
        <w:ind w:left="5105" w:hanging="284"/>
      </w:pPr>
      <w:rPr>
        <w:rFonts w:hint="default"/>
      </w:rPr>
    </w:lvl>
    <w:lvl w:ilvl="8">
      <w:start w:val="1"/>
      <w:numFmt w:val="bullet"/>
      <w:lvlText w:val="•"/>
      <w:lvlJc w:val="left"/>
      <w:pPr>
        <w:ind w:left="5842" w:hanging="284"/>
      </w:pPr>
      <w:rPr>
        <w:rFonts w:hint="default"/>
      </w:rPr>
    </w:lvl>
  </w:abstractNum>
  <w:abstractNum w:abstractNumId="10">
    <w:multiLevelType w:val="hybridMultilevel"/>
    <w:lvl w:ilvl="0">
      <w:start w:val="1"/>
      <w:numFmt w:val="bullet"/>
      <w:lvlText w:val="·"/>
      <w:lvlJc w:val="left"/>
      <w:pPr>
        <w:ind w:left="221" w:hanging="141"/>
      </w:pPr>
      <w:rPr>
        <w:rFonts w:hint="default" w:ascii="Calibri" w:hAnsi="Calibri" w:eastAsia="Calibri" w:cs="Calibri"/>
        <w:w w:val="102"/>
        <w:sz w:val="18"/>
        <w:szCs w:val="18"/>
      </w:rPr>
    </w:lvl>
    <w:lvl w:ilvl="1">
      <w:start w:val="1"/>
      <w:numFmt w:val="bullet"/>
      <w:lvlText w:val="•"/>
      <w:lvlJc w:val="left"/>
      <w:pPr>
        <w:ind w:left="658" w:hanging="141"/>
      </w:pPr>
      <w:rPr>
        <w:rFonts w:hint="default"/>
      </w:rPr>
    </w:lvl>
    <w:lvl w:ilvl="2">
      <w:start w:val="1"/>
      <w:numFmt w:val="bullet"/>
      <w:lvlText w:val="•"/>
      <w:lvlJc w:val="left"/>
      <w:pPr>
        <w:ind w:left="1097" w:hanging="141"/>
      </w:pPr>
      <w:rPr>
        <w:rFonts w:hint="default"/>
      </w:rPr>
    </w:lvl>
    <w:lvl w:ilvl="3">
      <w:start w:val="1"/>
      <w:numFmt w:val="bullet"/>
      <w:lvlText w:val="•"/>
      <w:lvlJc w:val="left"/>
      <w:pPr>
        <w:ind w:left="1535" w:hanging="141"/>
      </w:pPr>
      <w:rPr>
        <w:rFonts w:hint="default"/>
      </w:rPr>
    </w:lvl>
    <w:lvl w:ilvl="4">
      <w:start w:val="1"/>
      <w:numFmt w:val="bullet"/>
      <w:lvlText w:val="•"/>
      <w:lvlJc w:val="left"/>
      <w:pPr>
        <w:ind w:left="1974" w:hanging="141"/>
      </w:pPr>
      <w:rPr>
        <w:rFonts w:hint="default"/>
      </w:rPr>
    </w:lvl>
    <w:lvl w:ilvl="5">
      <w:start w:val="1"/>
      <w:numFmt w:val="bullet"/>
      <w:lvlText w:val="•"/>
      <w:lvlJc w:val="left"/>
      <w:pPr>
        <w:ind w:left="2412" w:hanging="141"/>
      </w:pPr>
      <w:rPr>
        <w:rFonts w:hint="default"/>
      </w:rPr>
    </w:lvl>
    <w:lvl w:ilvl="6">
      <w:start w:val="1"/>
      <w:numFmt w:val="bullet"/>
      <w:lvlText w:val="•"/>
      <w:lvlJc w:val="left"/>
      <w:pPr>
        <w:ind w:left="2851" w:hanging="141"/>
      </w:pPr>
      <w:rPr>
        <w:rFonts w:hint="default"/>
      </w:rPr>
    </w:lvl>
    <w:lvl w:ilvl="7">
      <w:start w:val="1"/>
      <w:numFmt w:val="bullet"/>
      <w:lvlText w:val="•"/>
      <w:lvlJc w:val="left"/>
      <w:pPr>
        <w:ind w:left="3289" w:hanging="141"/>
      </w:pPr>
      <w:rPr>
        <w:rFonts w:hint="default"/>
      </w:rPr>
    </w:lvl>
    <w:lvl w:ilvl="8">
      <w:start w:val="1"/>
      <w:numFmt w:val="bullet"/>
      <w:lvlText w:val="•"/>
      <w:lvlJc w:val="left"/>
      <w:pPr>
        <w:ind w:left="3728" w:hanging="141"/>
      </w:pPr>
      <w:rPr>
        <w:rFonts w:hint="default"/>
      </w:rPr>
    </w:lvl>
  </w:abstractNum>
  <w:abstractNum w:abstractNumId="9">
    <w:multiLevelType w:val="hybridMultilevel"/>
    <w:lvl w:ilvl="0">
      <w:start w:val="1"/>
      <w:numFmt w:val="bullet"/>
      <w:lvlText w:val="·"/>
      <w:lvlJc w:val="left"/>
      <w:pPr>
        <w:ind w:left="221" w:hanging="141"/>
      </w:pPr>
      <w:rPr>
        <w:rFonts w:hint="default" w:ascii="Calibri" w:hAnsi="Calibri" w:eastAsia="Calibri" w:cs="Calibri"/>
        <w:w w:val="102"/>
        <w:sz w:val="18"/>
        <w:szCs w:val="18"/>
      </w:rPr>
    </w:lvl>
    <w:lvl w:ilvl="1">
      <w:start w:val="1"/>
      <w:numFmt w:val="bullet"/>
      <w:lvlText w:val="•"/>
      <w:lvlJc w:val="left"/>
      <w:pPr>
        <w:ind w:left="658" w:hanging="141"/>
      </w:pPr>
      <w:rPr>
        <w:rFonts w:hint="default"/>
      </w:rPr>
    </w:lvl>
    <w:lvl w:ilvl="2">
      <w:start w:val="1"/>
      <w:numFmt w:val="bullet"/>
      <w:lvlText w:val="•"/>
      <w:lvlJc w:val="left"/>
      <w:pPr>
        <w:ind w:left="1097" w:hanging="141"/>
      </w:pPr>
      <w:rPr>
        <w:rFonts w:hint="default"/>
      </w:rPr>
    </w:lvl>
    <w:lvl w:ilvl="3">
      <w:start w:val="1"/>
      <w:numFmt w:val="bullet"/>
      <w:lvlText w:val="•"/>
      <w:lvlJc w:val="left"/>
      <w:pPr>
        <w:ind w:left="1535" w:hanging="141"/>
      </w:pPr>
      <w:rPr>
        <w:rFonts w:hint="default"/>
      </w:rPr>
    </w:lvl>
    <w:lvl w:ilvl="4">
      <w:start w:val="1"/>
      <w:numFmt w:val="bullet"/>
      <w:lvlText w:val="•"/>
      <w:lvlJc w:val="left"/>
      <w:pPr>
        <w:ind w:left="1974" w:hanging="141"/>
      </w:pPr>
      <w:rPr>
        <w:rFonts w:hint="default"/>
      </w:rPr>
    </w:lvl>
    <w:lvl w:ilvl="5">
      <w:start w:val="1"/>
      <w:numFmt w:val="bullet"/>
      <w:lvlText w:val="•"/>
      <w:lvlJc w:val="left"/>
      <w:pPr>
        <w:ind w:left="2412" w:hanging="141"/>
      </w:pPr>
      <w:rPr>
        <w:rFonts w:hint="default"/>
      </w:rPr>
    </w:lvl>
    <w:lvl w:ilvl="6">
      <w:start w:val="1"/>
      <w:numFmt w:val="bullet"/>
      <w:lvlText w:val="•"/>
      <w:lvlJc w:val="left"/>
      <w:pPr>
        <w:ind w:left="2851" w:hanging="141"/>
      </w:pPr>
      <w:rPr>
        <w:rFonts w:hint="default"/>
      </w:rPr>
    </w:lvl>
    <w:lvl w:ilvl="7">
      <w:start w:val="1"/>
      <w:numFmt w:val="bullet"/>
      <w:lvlText w:val="•"/>
      <w:lvlJc w:val="left"/>
      <w:pPr>
        <w:ind w:left="3289" w:hanging="141"/>
      </w:pPr>
      <w:rPr>
        <w:rFonts w:hint="default"/>
      </w:rPr>
    </w:lvl>
    <w:lvl w:ilvl="8">
      <w:start w:val="1"/>
      <w:numFmt w:val="bullet"/>
      <w:lvlText w:val="•"/>
      <w:lvlJc w:val="left"/>
      <w:pPr>
        <w:ind w:left="3728" w:hanging="141"/>
      </w:pPr>
      <w:rPr>
        <w:rFonts w:hint="default"/>
      </w:rPr>
    </w:lvl>
  </w:abstractNum>
  <w:abstractNum w:abstractNumId="8">
    <w:multiLevelType w:val="hybridMultilevel"/>
    <w:lvl w:ilvl="0">
      <w:start w:val="1"/>
      <w:numFmt w:val="bullet"/>
      <w:lvlText w:val="·"/>
      <w:lvlJc w:val="left"/>
      <w:pPr>
        <w:ind w:left="221" w:hanging="141"/>
      </w:pPr>
      <w:rPr>
        <w:rFonts w:hint="default" w:ascii="Calibri" w:hAnsi="Calibri" w:eastAsia="Calibri" w:cs="Calibri"/>
        <w:w w:val="102"/>
        <w:sz w:val="18"/>
        <w:szCs w:val="18"/>
      </w:rPr>
    </w:lvl>
    <w:lvl w:ilvl="1">
      <w:start w:val="1"/>
      <w:numFmt w:val="bullet"/>
      <w:lvlText w:val="•"/>
      <w:lvlJc w:val="left"/>
      <w:pPr>
        <w:ind w:left="658" w:hanging="141"/>
      </w:pPr>
      <w:rPr>
        <w:rFonts w:hint="default"/>
      </w:rPr>
    </w:lvl>
    <w:lvl w:ilvl="2">
      <w:start w:val="1"/>
      <w:numFmt w:val="bullet"/>
      <w:lvlText w:val="•"/>
      <w:lvlJc w:val="left"/>
      <w:pPr>
        <w:ind w:left="1097" w:hanging="141"/>
      </w:pPr>
      <w:rPr>
        <w:rFonts w:hint="default"/>
      </w:rPr>
    </w:lvl>
    <w:lvl w:ilvl="3">
      <w:start w:val="1"/>
      <w:numFmt w:val="bullet"/>
      <w:lvlText w:val="•"/>
      <w:lvlJc w:val="left"/>
      <w:pPr>
        <w:ind w:left="1535" w:hanging="141"/>
      </w:pPr>
      <w:rPr>
        <w:rFonts w:hint="default"/>
      </w:rPr>
    </w:lvl>
    <w:lvl w:ilvl="4">
      <w:start w:val="1"/>
      <w:numFmt w:val="bullet"/>
      <w:lvlText w:val="•"/>
      <w:lvlJc w:val="left"/>
      <w:pPr>
        <w:ind w:left="1974" w:hanging="141"/>
      </w:pPr>
      <w:rPr>
        <w:rFonts w:hint="default"/>
      </w:rPr>
    </w:lvl>
    <w:lvl w:ilvl="5">
      <w:start w:val="1"/>
      <w:numFmt w:val="bullet"/>
      <w:lvlText w:val="•"/>
      <w:lvlJc w:val="left"/>
      <w:pPr>
        <w:ind w:left="2412" w:hanging="141"/>
      </w:pPr>
      <w:rPr>
        <w:rFonts w:hint="default"/>
      </w:rPr>
    </w:lvl>
    <w:lvl w:ilvl="6">
      <w:start w:val="1"/>
      <w:numFmt w:val="bullet"/>
      <w:lvlText w:val="•"/>
      <w:lvlJc w:val="left"/>
      <w:pPr>
        <w:ind w:left="2851" w:hanging="141"/>
      </w:pPr>
      <w:rPr>
        <w:rFonts w:hint="default"/>
      </w:rPr>
    </w:lvl>
    <w:lvl w:ilvl="7">
      <w:start w:val="1"/>
      <w:numFmt w:val="bullet"/>
      <w:lvlText w:val="•"/>
      <w:lvlJc w:val="left"/>
      <w:pPr>
        <w:ind w:left="3289" w:hanging="141"/>
      </w:pPr>
      <w:rPr>
        <w:rFonts w:hint="default"/>
      </w:rPr>
    </w:lvl>
    <w:lvl w:ilvl="8">
      <w:start w:val="1"/>
      <w:numFmt w:val="bullet"/>
      <w:lvlText w:val="•"/>
      <w:lvlJc w:val="left"/>
      <w:pPr>
        <w:ind w:left="3728" w:hanging="141"/>
      </w:pPr>
      <w:rPr>
        <w:rFonts w:hint="default"/>
      </w:rPr>
    </w:lvl>
  </w:abstractNum>
  <w:abstractNum w:abstractNumId="7">
    <w:multiLevelType w:val="hybridMultilevel"/>
    <w:lvl w:ilvl="0">
      <w:start w:val="5"/>
      <w:numFmt w:val="upperLetter"/>
      <w:lvlText w:val="%1"/>
      <w:lvlJc w:val="left"/>
      <w:pPr>
        <w:ind w:left="459" w:hanging="343"/>
        <w:jc w:val="left"/>
      </w:pPr>
      <w:rPr>
        <w:rFonts w:hint="default"/>
      </w:rPr>
    </w:lvl>
    <w:lvl w:ilvl="1">
      <w:start w:val="13"/>
      <w:numFmt w:val="upperLetter"/>
      <w:lvlText w:val="%1-%2"/>
      <w:lvlJc w:val="left"/>
      <w:pPr>
        <w:ind w:left="459" w:hanging="343"/>
        <w:jc w:val="left"/>
      </w:pPr>
      <w:rPr>
        <w:rFonts w:hint="default" w:ascii="Calibri" w:hAnsi="Calibri" w:eastAsia="Calibri" w:cs="Calibri"/>
        <w:w w:val="109"/>
        <w:sz w:val="19"/>
        <w:szCs w:val="19"/>
      </w:rPr>
    </w:lvl>
    <w:lvl w:ilvl="2">
      <w:start w:val="1"/>
      <w:numFmt w:val="bullet"/>
      <w:lvlText w:val="•"/>
      <w:lvlJc w:val="left"/>
      <w:pPr>
        <w:ind w:left="684" w:hanging="284"/>
      </w:pPr>
      <w:rPr>
        <w:rFonts w:hint="default" w:ascii="Arial" w:hAnsi="Arial" w:eastAsia="Arial" w:cs="Arial"/>
        <w:w w:val="142"/>
        <w:sz w:val="21"/>
        <w:szCs w:val="21"/>
      </w:rPr>
    </w:lvl>
    <w:lvl w:ilvl="3">
      <w:start w:val="1"/>
      <w:numFmt w:val="bullet"/>
      <w:lvlText w:val="•"/>
      <w:lvlJc w:val="left"/>
      <w:pPr>
        <w:ind w:left="2155" w:hanging="284"/>
      </w:pPr>
      <w:rPr>
        <w:rFonts w:hint="default"/>
      </w:rPr>
    </w:lvl>
    <w:lvl w:ilvl="4">
      <w:start w:val="1"/>
      <w:numFmt w:val="bullet"/>
      <w:lvlText w:val="•"/>
      <w:lvlJc w:val="left"/>
      <w:pPr>
        <w:ind w:left="2892" w:hanging="284"/>
      </w:pPr>
      <w:rPr>
        <w:rFonts w:hint="default"/>
      </w:rPr>
    </w:lvl>
    <w:lvl w:ilvl="5">
      <w:start w:val="1"/>
      <w:numFmt w:val="bullet"/>
      <w:lvlText w:val="•"/>
      <w:lvlJc w:val="left"/>
      <w:pPr>
        <w:ind w:left="3630" w:hanging="284"/>
      </w:pPr>
      <w:rPr>
        <w:rFonts w:hint="default"/>
      </w:rPr>
    </w:lvl>
    <w:lvl w:ilvl="6">
      <w:start w:val="1"/>
      <w:numFmt w:val="bullet"/>
      <w:lvlText w:val="•"/>
      <w:lvlJc w:val="left"/>
      <w:pPr>
        <w:ind w:left="4367" w:hanging="284"/>
      </w:pPr>
      <w:rPr>
        <w:rFonts w:hint="default"/>
      </w:rPr>
    </w:lvl>
    <w:lvl w:ilvl="7">
      <w:start w:val="1"/>
      <w:numFmt w:val="bullet"/>
      <w:lvlText w:val="•"/>
      <w:lvlJc w:val="left"/>
      <w:pPr>
        <w:ind w:left="5105" w:hanging="284"/>
      </w:pPr>
      <w:rPr>
        <w:rFonts w:hint="default"/>
      </w:rPr>
    </w:lvl>
    <w:lvl w:ilvl="8">
      <w:start w:val="1"/>
      <w:numFmt w:val="bullet"/>
      <w:lvlText w:val="•"/>
      <w:lvlJc w:val="left"/>
      <w:pPr>
        <w:ind w:left="5842" w:hanging="284"/>
      </w:pPr>
      <w:rPr>
        <w:rFonts w:hint="default"/>
      </w:rPr>
    </w:lvl>
  </w:abstractNum>
  <w:abstractNum w:abstractNumId="6">
    <w:multiLevelType w:val="hybridMultilevel"/>
    <w:lvl w:ilvl="0">
      <w:start w:val="1"/>
      <w:numFmt w:val="bullet"/>
      <w:lvlText w:val="•"/>
      <w:lvlJc w:val="left"/>
      <w:pPr>
        <w:ind w:left="220" w:hanging="171"/>
      </w:pPr>
      <w:rPr>
        <w:rFonts w:hint="default" w:ascii="Arial" w:hAnsi="Arial" w:eastAsia="Arial" w:cs="Arial"/>
        <w:w w:val="142"/>
        <w:sz w:val="18"/>
        <w:szCs w:val="18"/>
      </w:rPr>
    </w:lvl>
    <w:lvl w:ilvl="1">
      <w:start w:val="1"/>
      <w:numFmt w:val="bullet"/>
      <w:lvlText w:val="•"/>
      <w:lvlJc w:val="left"/>
      <w:pPr>
        <w:ind w:left="548" w:hanging="171"/>
      </w:pPr>
      <w:rPr>
        <w:rFonts w:hint="default"/>
      </w:rPr>
    </w:lvl>
    <w:lvl w:ilvl="2">
      <w:start w:val="1"/>
      <w:numFmt w:val="bullet"/>
      <w:lvlText w:val="•"/>
      <w:lvlJc w:val="left"/>
      <w:pPr>
        <w:ind w:left="877" w:hanging="171"/>
      </w:pPr>
      <w:rPr>
        <w:rFonts w:hint="default"/>
      </w:rPr>
    </w:lvl>
    <w:lvl w:ilvl="3">
      <w:start w:val="1"/>
      <w:numFmt w:val="bullet"/>
      <w:lvlText w:val="•"/>
      <w:lvlJc w:val="left"/>
      <w:pPr>
        <w:ind w:left="1205" w:hanging="171"/>
      </w:pPr>
      <w:rPr>
        <w:rFonts w:hint="default"/>
      </w:rPr>
    </w:lvl>
    <w:lvl w:ilvl="4">
      <w:start w:val="1"/>
      <w:numFmt w:val="bullet"/>
      <w:lvlText w:val="•"/>
      <w:lvlJc w:val="left"/>
      <w:pPr>
        <w:ind w:left="1534" w:hanging="171"/>
      </w:pPr>
      <w:rPr>
        <w:rFonts w:hint="default"/>
      </w:rPr>
    </w:lvl>
    <w:lvl w:ilvl="5">
      <w:start w:val="1"/>
      <w:numFmt w:val="bullet"/>
      <w:lvlText w:val="•"/>
      <w:lvlJc w:val="left"/>
      <w:pPr>
        <w:ind w:left="1862" w:hanging="171"/>
      </w:pPr>
      <w:rPr>
        <w:rFonts w:hint="default"/>
      </w:rPr>
    </w:lvl>
    <w:lvl w:ilvl="6">
      <w:start w:val="1"/>
      <w:numFmt w:val="bullet"/>
      <w:lvlText w:val="•"/>
      <w:lvlJc w:val="left"/>
      <w:pPr>
        <w:ind w:left="2190" w:hanging="171"/>
      </w:pPr>
      <w:rPr>
        <w:rFonts w:hint="default"/>
      </w:rPr>
    </w:lvl>
    <w:lvl w:ilvl="7">
      <w:start w:val="1"/>
      <w:numFmt w:val="bullet"/>
      <w:lvlText w:val="•"/>
      <w:lvlJc w:val="left"/>
      <w:pPr>
        <w:ind w:left="2519" w:hanging="171"/>
      </w:pPr>
      <w:rPr>
        <w:rFonts w:hint="default"/>
      </w:rPr>
    </w:lvl>
    <w:lvl w:ilvl="8">
      <w:start w:val="1"/>
      <w:numFmt w:val="bullet"/>
      <w:lvlText w:val="•"/>
      <w:lvlJc w:val="left"/>
      <w:pPr>
        <w:ind w:left="2847" w:hanging="171"/>
      </w:pPr>
      <w:rPr>
        <w:rFonts w:hint="default"/>
      </w:rPr>
    </w:lvl>
  </w:abstractNum>
  <w:abstractNum w:abstractNumId="5">
    <w:multiLevelType w:val="hybridMultilevel"/>
    <w:lvl w:ilvl="0">
      <w:start w:val="1"/>
      <w:numFmt w:val="bullet"/>
      <w:lvlText w:val="•"/>
      <w:lvlJc w:val="left"/>
      <w:pPr>
        <w:ind w:left="220" w:hanging="171"/>
      </w:pPr>
      <w:rPr>
        <w:rFonts w:hint="default" w:ascii="Arial" w:hAnsi="Arial" w:eastAsia="Arial" w:cs="Arial"/>
        <w:w w:val="142"/>
        <w:sz w:val="18"/>
        <w:szCs w:val="18"/>
      </w:rPr>
    </w:lvl>
    <w:lvl w:ilvl="1">
      <w:start w:val="1"/>
      <w:numFmt w:val="bullet"/>
      <w:lvlText w:val="•"/>
      <w:lvlJc w:val="left"/>
      <w:pPr>
        <w:ind w:left="548" w:hanging="171"/>
      </w:pPr>
      <w:rPr>
        <w:rFonts w:hint="default"/>
      </w:rPr>
    </w:lvl>
    <w:lvl w:ilvl="2">
      <w:start w:val="1"/>
      <w:numFmt w:val="bullet"/>
      <w:lvlText w:val="•"/>
      <w:lvlJc w:val="left"/>
      <w:pPr>
        <w:ind w:left="877" w:hanging="171"/>
      </w:pPr>
      <w:rPr>
        <w:rFonts w:hint="default"/>
      </w:rPr>
    </w:lvl>
    <w:lvl w:ilvl="3">
      <w:start w:val="1"/>
      <w:numFmt w:val="bullet"/>
      <w:lvlText w:val="•"/>
      <w:lvlJc w:val="left"/>
      <w:pPr>
        <w:ind w:left="1205" w:hanging="171"/>
      </w:pPr>
      <w:rPr>
        <w:rFonts w:hint="default"/>
      </w:rPr>
    </w:lvl>
    <w:lvl w:ilvl="4">
      <w:start w:val="1"/>
      <w:numFmt w:val="bullet"/>
      <w:lvlText w:val="•"/>
      <w:lvlJc w:val="left"/>
      <w:pPr>
        <w:ind w:left="1534" w:hanging="171"/>
      </w:pPr>
      <w:rPr>
        <w:rFonts w:hint="default"/>
      </w:rPr>
    </w:lvl>
    <w:lvl w:ilvl="5">
      <w:start w:val="1"/>
      <w:numFmt w:val="bullet"/>
      <w:lvlText w:val="•"/>
      <w:lvlJc w:val="left"/>
      <w:pPr>
        <w:ind w:left="1862" w:hanging="171"/>
      </w:pPr>
      <w:rPr>
        <w:rFonts w:hint="default"/>
      </w:rPr>
    </w:lvl>
    <w:lvl w:ilvl="6">
      <w:start w:val="1"/>
      <w:numFmt w:val="bullet"/>
      <w:lvlText w:val="•"/>
      <w:lvlJc w:val="left"/>
      <w:pPr>
        <w:ind w:left="2190" w:hanging="171"/>
      </w:pPr>
      <w:rPr>
        <w:rFonts w:hint="default"/>
      </w:rPr>
    </w:lvl>
    <w:lvl w:ilvl="7">
      <w:start w:val="1"/>
      <w:numFmt w:val="bullet"/>
      <w:lvlText w:val="•"/>
      <w:lvlJc w:val="left"/>
      <w:pPr>
        <w:ind w:left="2519" w:hanging="171"/>
      </w:pPr>
      <w:rPr>
        <w:rFonts w:hint="default"/>
      </w:rPr>
    </w:lvl>
    <w:lvl w:ilvl="8">
      <w:start w:val="1"/>
      <w:numFmt w:val="bullet"/>
      <w:lvlText w:val="•"/>
      <w:lvlJc w:val="left"/>
      <w:pPr>
        <w:ind w:left="2847" w:hanging="171"/>
      </w:pPr>
      <w:rPr>
        <w:rFonts w:hint="default"/>
      </w:rPr>
    </w:lvl>
  </w:abstractNum>
  <w:abstractNum w:abstractNumId="4">
    <w:multiLevelType w:val="hybridMultilevel"/>
    <w:lvl w:ilvl="0">
      <w:start w:val="1"/>
      <w:numFmt w:val="bullet"/>
      <w:lvlText w:val="•"/>
      <w:lvlJc w:val="left"/>
      <w:pPr>
        <w:ind w:left="220" w:hanging="171"/>
      </w:pPr>
      <w:rPr>
        <w:rFonts w:hint="default" w:ascii="Arial" w:hAnsi="Arial" w:eastAsia="Arial" w:cs="Arial"/>
        <w:w w:val="142"/>
        <w:sz w:val="18"/>
        <w:szCs w:val="18"/>
      </w:rPr>
    </w:lvl>
    <w:lvl w:ilvl="1">
      <w:start w:val="1"/>
      <w:numFmt w:val="bullet"/>
      <w:lvlText w:val="•"/>
      <w:lvlJc w:val="left"/>
      <w:pPr>
        <w:ind w:left="548" w:hanging="171"/>
      </w:pPr>
      <w:rPr>
        <w:rFonts w:hint="default"/>
      </w:rPr>
    </w:lvl>
    <w:lvl w:ilvl="2">
      <w:start w:val="1"/>
      <w:numFmt w:val="bullet"/>
      <w:lvlText w:val="•"/>
      <w:lvlJc w:val="left"/>
      <w:pPr>
        <w:ind w:left="877" w:hanging="171"/>
      </w:pPr>
      <w:rPr>
        <w:rFonts w:hint="default"/>
      </w:rPr>
    </w:lvl>
    <w:lvl w:ilvl="3">
      <w:start w:val="1"/>
      <w:numFmt w:val="bullet"/>
      <w:lvlText w:val="•"/>
      <w:lvlJc w:val="left"/>
      <w:pPr>
        <w:ind w:left="1205" w:hanging="171"/>
      </w:pPr>
      <w:rPr>
        <w:rFonts w:hint="default"/>
      </w:rPr>
    </w:lvl>
    <w:lvl w:ilvl="4">
      <w:start w:val="1"/>
      <w:numFmt w:val="bullet"/>
      <w:lvlText w:val="•"/>
      <w:lvlJc w:val="left"/>
      <w:pPr>
        <w:ind w:left="1534" w:hanging="171"/>
      </w:pPr>
      <w:rPr>
        <w:rFonts w:hint="default"/>
      </w:rPr>
    </w:lvl>
    <w:lvl w:ilvl="5">
      <w:start w:val="1"/>
      <w:numFmt w:val="bullet"/>
      <w:lvlText w:val="•"/>
      <w:lvlJc w:val="left"/>
      <w:pPr>
        <w:ind w:left="1862" w:hanging="171"/>
      </w:pPr>
      <w:rPr>
        <w:rFonts w:hint="default"/>
      </w:rPr>
    </w:lvl>
    <w:lvl w:ilvl="6">
      <w:start w:val="1"/>
      <w:numFmt w:val="bullet"/>
      <w:lvlText w:val="•"/>
      <w:lvlJc w:val="left"/>
      <w:pPr>
        <w:ind w:left="2190" w:hanging="171"/>
      </w:pPr>
      <w:rPr>
        <w:rFonts w:hint="default"/>
      </w:rPr>
    </w:lvl>
    <w:lvl w:ilvl="7">
      <w:start w:val="1"/>
      <w:numFmt w:val="bullet"/>
      <w:lvlText w:val="•"/>
      <w:lvlJc w:val="left"/>
      <w:pPr>
        <w:ind w:left="2519" w:hanging="171"/>
      </w:pPr>
      <w:rPr>
        <w:rFonts w:hint="default"/>
      </w:rPr>
    </w:lvl>
    <w:lvl w:ilvl="8">
      <w:start w:val="1"/>
      <w:numFmt w:val="bullet"/>
      <w:lvlText w:val="•"/>
      <w:lvlJc w:val="left"/>
      <w:pPr>
        <w:ind w:left="2847" w:hanging="171"/>
      </w:pPr>
      <w:rPr>
        <w:rFonts w:hint="default"/>
      </w:rPr>
    </w:lvl>
  </w:abstractNum>
  <w:abstractNum w:abstractNumId="3">
    <w:multiLevelType w:val="hybridMultilevel"/>
    <w:lvl w:ilvl="0">
      <w:start w:val="1"/>
      <w:numFmt w:val="bullet"/>
      <w:lvlText w:val="•"/>
      <w:lvlJc w:val="left"/>
      <w:pPr>
        <w:ind w:left="220" w:hanging="171"/>
      </w:pPr>
      <w:rPr>
        <w:rFonts w:hint="default" w:ascii="Arial" w:hAnsi="Arial" w:eastAsia="Arial" w:cs="Arial"/>
        <w:w w:val="142"/>
        <w:sz w:val="18"/>
        <w:szCs w:val="18"/>
      </w:rPr>
    </w:lvl>
    <w:lvl w:ilvl="1">
      <w:start w:val="1"/>
      <w:numFmt w:val="bullet"/>
      <w:lvlText w:val="•"/>
      <w:lvlJc w:val="left"/>
      <w:pPr>
        <w:ind w:left="548" w:hanging="171"/>
      </w:pPr>
      <w:rPr>
        <w:rFonts w:hint="default"/>
      </w:rPr>
    </w:lvl>
    <w:lvl w:ilvl="2">
      <w:start w:val="1"/>
      <w:numFmt w:val="bullet"/>
      <w:lvlText w:val="•"/>
      <w:lvlJc w:val="left"/>
      <w:pPr>
        <w:ind w:left="877" w:hanging="171"/>
      </w:pPr>
      <w:rPr>
        <w:rFonts w:hint="default"/>
      </w:rPr>
    </w:lvl>
    <w:lvl w:ilvl="3">
      <w:start w:val="1"/>
      <w:numFmt w:val="bullet"/>
      <w:lvlText w:val="•"/>
      <w:lvlJc w:val="left"/>
      <w:pPr>
        <w:ind w:left="1205" w:hanging="171"/>
      </w:pPr>
      <w:rPr>
        <w:rFonts w:hint="default"/>
      </w:rPr>
    </w:lvl>
    <w:lvl w:ilvl="4">
      <w:start w:val="1"/>
      <w:numFmt w:val="bullet"/>
      <w:lvlText w:val="•"/>
      <w:lvlJc w:val="left"/>
      <w:pPr>
        <w:ind w:left="1534" w:hanging="171"/>
      </w:pPr>
      <w:rPr>
        <w:rFonts w:hint="default"/>
      </w:rPr>
    </w:lvl>
    <w:lvl w:ilvl="5">
      <w:start w:val="1"/>
      <w:numFmt w:val="bullet"/>
      <w:lvlText w:val="•"/>
      <w:lvlJc w:val="left"/>
      <w:pPr>
        <w:ind w:left="1862" w:hanging="171"/>
      </w:pPr>
      <w:rPr>
        <w:rFonts w:hint="default"/>
      </w:rPr>
    </w:lvl>
    <w:lvl w:ilvl="6">
      <w:start w:val="1"/>
      <w:numFmt w:val="bullet"/>
      <w:lvlText w:val="•"/>
      <w:lvlJc w:val="left"/>
      <w:pPr>
        <w:ind w:left="2190" w:hanging="171"/>
      </w:pPr>
      <w:rPr>
        <w:rFonts w:hint="default"/>
      </w:rPr>
    </w:lvl>
    <w:lvl w:ilvl="7">
      <w:start w:val="1"/>
      <w:numFmt w:val="bullet"/>
      <w:lvlText w:val="•"/>
      <w:lvlJc w:val="left"/>
      <w:pPr>
        <w:ind w:left="2519" w:hanging="171"/>
      </w:pPr>
      <w:rPr>
        <w:rFonts w:hint="default"/>
      </w:rPr>
    </w:lvl>
    <w:lvl w:ilvl="8">
      <w:start w:val="1"/>
      <w:numFmt w:val="bullet"/>
      <w:lvlText w:val="•"/>
      <w:lvlJc w:val="left"/>
      <w:pPr>
        <w:ind w:left="2847" w:hanging="171"/>
      </w:pPr>
      <w:rPr>
        <w:rFonts w:hint="default"/>
      </w:rPr>
    </w:lvl>
  </w:abstractNum>
  <w:abstractNum w:abstractNumId="2">
    <w:multiLevelType w:val="hybridMultilevel"/>
    <w:lvl w:ilvl="0">
      <w:start w:val="1"/>
      <w:numFmt w:val="bullet"/>
      <w:lvlText w:val="•"/>
      <w:lvlJc w:val="left"/>
      <w:pPr>
        <w:ind w:left="221" w:hanging="171"/>
      </w:pPr>
      <w:rPr>
        <w:rFonts w:hint="default" w:ascii="Arial" w:hAnsi="Arial" w:eastAsia="Arial" w:cs="Arial"/>
        <w:w w:val="142"/>
        <w:sz w:val="18"/>
        <w:szCs w:val="18"/>
      </w:rPr>
    </w:lvl>
    <w:lvl w:ilvl="1">
      <w:start w:val="1"/>
      <w:numFmt w:val="bullet"/>
      <w:lvlText w:val="•"/>
      <w:lvlJc w:val="left"/>
      <w:pPr>
        <w:ind w:left="548" w:hanging="171"/>
      </w:pPr>
      <w:rPr>
        <w:rFonts w:hint="default"/>
      </w:rPr>
    </w:lvl>
    <w:lvl w:ilvl="2">
      <w:start w:val="1"/>
      <w:numFmt w:val="bullet"/>
      <w:lvlText w:val="•"/>
      <w:lvlJc w:val="left"/>
      <w:pPr>
        <w:ind w:left="877" w:hanging="171"/>
      </w:pPr>
      <w:rPr>
        <w:rFonts w:hint="default"/>
      </w:rPr>
    </w:lvl>
    <w:lvl w:ilvl="3">
      <w:start w:val="1"/>
      <w:numFmt w:val="bullet"/>
      <w:lvlText w:val="•"/>
      <w:lvlJc w:val="left"/>
      <w:pPr>
        <w:ind w:left="1205" w:hanging="171"/>
      </w:pPr>
      <w:rPr>
        <w:rFonts w:hint="default"/>
      </w:rPr>
    </w:lvl>
    <w:lvl w:ilvl="4">
      <w:start w:val="1"/>
      <w:numFmt w:val="bullet"/>
      <w:lvlText w:val="•"/>
      <w:lvlJc w:val="left"/>
      <w:pPr>
        <w:ind w:left="1534" w:hanging="171"/>
      </w:pPr>
      <w:rPr>
        <w:rFonts w:hint="default"/>
      </w:rPr>
    </w:lvl>
    <w:lvl w:ilvl="5">
      <w:start w:val="1"/>
      <w:numFmt w:val="bullet"/>
      <w:lvlText w:val="•"/>
      <w:lvlJc w:val="left"/>
      <w:pPr>
        <w:ind w:left="1862" w:hanging="171"/>
      </w:pPr>
      <w:rPr>
        <w:rFonts w:hint="default"/>
      </w:rPr>
    </w:lvl>
    <w:lvl w:ilvl="6">
      <w:start w:val="1"/>
      <w:numFmt w:val="bullet"/>
      <w:lvlText w:val="•"/>
      <w:lvlJc w:val="left"/>
      <w:pPr>
        <w:ind w:left="2190" w:hanging="171"/>
      </w:pPr>
      <w:rPr>
        <w:rFonts w:hint="default"/>
      </w:rPr>
    </w:lvl>
    <w:lvl w:ilvl="7">
      <w:start w:val="1"/>
      <w:numFmt w:val="bullet"/>
      <w:lvlText w:val="•"/>
      <w:lvlJc w:val="left"/>
      <w:pPr>
        <w:ind w:left="2519" w:hanging="171"/>
      </w:pPr>
      <w:rPr>
        <w:rFonts w:hint="default"/>
      </w:rPr>
    </w:lvl>
    <w:lvl w:ilvl="8">
      <w:start w:val="1"/>
      <w:numFmt w:val="bullet"/>
      <w:lvlText w:val="•"/>
      <w:lvlJc w:val="left"/>
      <w:pPr>
        <w:ind w:left="2847" w:hanging="171"/>
      </w:pPr>
      <w:rPr>
        <w:rFonts w:hint="default"/>
      </w:rPr>
    </w:lvl>
  </w:abstractNum>
  <w:abstractNum w:abstractNumId="1">
    <w:multiLevelType w:val="hybridMultilevel"/>
    <w:lvl w:ilvl="0">
      <w:start w:val="1"/>
      <w:numFmt w:val="bullet"/>
      <w:lvlText w:val="•"/>
      <w:lvlJc w:val="left"/>
      <w:pPr>
        <w:ind w:left="221" w:hanging="171"/>
      </w:pPr>
      <w:rPr>
        <w:rFonts w:hint="default" w:ascii="Arial" w:hAnsi="Arial" w:eastAsia="Arial" w:cs="Arial"/>
        <w:w w:val="142"/>
        <w:sz w:val="18"/>
        <w:szCs w:val="18"/>
      </w:rPr>
    </w:lvl>
    <w:lvl w:ilvl="1">
      <w:start w:val="1"/>
      <w:numFmt w:val="bullet"/>
      <w:lvlText w:val="•"/>
      <w:lvlJc w:val="left"/>
      <w:pPr>
        <w:ind w:left="548" w:hanging="171"/>
      </w:pPr>
      <w:rPr>
        <w:rFonts w:hint="default"/>
      </w:rPr>
    </w:lvl>
    <w:lvl w:ilvl="2">
      <w:start w:val="1"/>
      <w:numFmt w:val="bullet"/>
      <w:lvlText w:val="•"/>
      <w:lvlJc w:val="left"/>
      <w:pPr>
        <w:ind w:left="877" w:hanging="171"/>
      </w:pPr>
      <w:rPr>
        <w:rFonts w:hint="default"/>
      </w:rPr>
    </w:lvl>
    <w:lvl w:ilvl="3">
      <w:start w:val="1"/>
      <w:numFmt w:val="bullet"/>
      <w:lvlText w:val="•"/>
      <w:lvlJc w:val="left"/>
      <w:pPr>
        <w:ind w:left="1205" w:hanging="171"/>
      </w:pPr>
      <w:rPr>
        <w:rFonts w:hint="default"/>
      </w:rPr>
    </w:lvl>
    <w:lvl w:ilvl="4">
      <w:start w:val="1"/>
      <w:numFmt w:val="bullet"/>
      <w:lvlText w:val="•"/>
      <w:lvlJc w:val="left"/>
      <w:pPr>
        <w:ind w:left="1534" w:hanging="171"/>
      </w:pPr>
      <w:rPr>
        <w:rFonts w:hint="default"/>
      </w:rPr>
    </w:lvl>
    <w:lvl w:ilvl="5">
      <w:start w:val="1"/>
      <w:numFmt w:val="bullet"/>
      <w:lvlText w:val="•"/>
      <w:lvlJc w:val="left"/>
      <w:pPr>
        <w:ind w:left="1862" w:hanging="171"/>
      </w:pPr>
      <w:rPr>
        <w:rFonts w:hint="default"/>
      </w:rPr>
    </w:lvl>
    <w:lvl w:ilvl="6">
      <w:start w:val="1"/>
      <w:numFmt w:val="bullet"/>
      <w:lvlText w:val="•"/>
      <w:lvlJc w:val="left"/>
      <w:pPr>
        <w:ind w:left="2190" w:hanging="171"/>
      </w:pPr>
      <w:rPr>
        <w:rFonts w:hint="default"/>
      </w:rPr>
    </w:lvl>
    <w:lvl w:ilvl="7">
      <w:start w:val="1"/>
      <w:numFmt w:val="bullet"/>
      <w:lvlText w:val="•"/>
      <w:lvlJc w:val="left"/>
      <w:pPr>
        <w:ind w:left="2519" w:hanging="171"/>
      </w:pPr>
      <w:rPr>
        <w:rFonts w:hint="default"/>
      </w:rPr>
    </w:lvl>
    <w:lvl w:ilvl="8">
      <w:start w:val="1"/>
      <w:numFmt w:val="bullet"/>
      <w:lvlText w:val="•"/>
      <w:lvlJc w:val="left"/>
      <w:pPr>
        <w:ind w:left="2847" w:hanging="171"/>
      </w:pPr>
      <w:rPr>
        <w:rFonts w:hint="default"/>
      </w:rPr>
    </w:lvl>
  </w:abstractNum>
  <w:abstractNum w:abstractNumId="0">
    <w:multiLevelType w:val="hybridMultilevel"/>
    <w:lvl w:ilvl="0">
      <w:start w:val="10"/>
      <w:numFmt w:val="upperLetter"/>
      <w:lvlText w:val="%1."/>
      <w:lvlJc w:val="left"/>
      <w:pPr>
        <w:ind w:left="680" w:hanging="205"/>
        <w:jc w:val="left"/>
      </w:pPr>
      <w:rPr>
        <w:rFonts w:hint="default" w:ascii="Calibri" w:hAnsi="Calibri" w:eastAsia="Calibri" w:cs="Calibri"/>
        <w:w w:val="131"/>
        <w:sz w:val="19"/>
        <w:szCs w:val="19"/>
      </w:rPr>
    </w:lvl>
    <w:lvl w:ilvl="1">
      <w:start w:val="1"/>
      <w:numFmt w:val="bullet"/>
      <w:lvlText w:val="•"/>
      <w:lvlJc w:val="left"/>
      <w:pPr>
        <w:ind w:left="680" w:hanging="284"/>
      </w:pPr>
      <w:rPr>
        <w:rFonts w:hint="default" w:ascii="Calibri" w:hAnsi="Calibri" w:eastAsia="Calibri" w:cs="Calibri"/>
        <w:b/>
        <w:bCs/>
        <w:w w:val="100"/>
        <w:sz w:val="21"/>
        <w:szCs w:val="21"/>
      </w:rPr>
    </w:lvl>
    <w:lvl w:ilvl="2">
      <w:start w:val="1"/>
      <w:numFmt w:val="bullet"/>
      <w:lvlText w:val="•"/>
      <w:lvlJc w:val="left"/>
      <w:pPr>
        <w:ind w:left="1759" w:hanging="284"/>
      </w:pPr>
      <w:rPr>
        <w:rFonts w:hint="default"/>
      </w:rPr>
    </w:lvl>
    <w:lvl w:ilvl="3">
      <w:start w:val="1"/>
      <w:numFmt w:val="bullet"/>
      <w:lvlText w:val="•"/>
      <w:lvlJc w:val="left"/>
      <w:pPr>
        <w:ind w:left="2419" w:hanging="284"/>
      </w:pPr>
      <w:rPr>
        <w:rFonts w:hint="default"/>
      </w:rPr>
    </w:lvl>
    <w:lvl w:ilvl="4">
      <w:start w:val="1"/>
      <w:numFmt w:val="bullet"/>
      <w:lvlText w:val="•"/>
      <w:lvlJc w:val="left"/>
      <w:pPr>
        <w:ind w:left="3079" w:hanging="284"/>
      </w:pPr>
      <w:rPr>
        <w:rFonts w:hint="default"/>
      </w:rPr>
    </w:lvl>
    <w:lvl w:ilvl="5">
      <w:start w:val="1"/>
      <w:numFmt w:val="bullet"/>
      <w:lvlText w:val="•"/>
      <w:lvlJc w:val="left"/>
      <w:pPr>
        <w:ind w:left="3739" w:hanging="284"/>
      </w:pPr>
      <w:rPr>
        <w:rFonts w:hint="default"/>
      </w:rPr>
    </w:lvl>
    <w:lvl w:ilvl="6">
      <w:start w:val="1"/>
      <w:numFmt w:val="bullet"/>
      <w:lvlText w:val="•"/>
      <w:lvlJc w:val="left"/>
      <w:pPr>
        <w:ind w:left="4398" w:hanging="284"/>
      </w:pPr>
      <w:rPr>
        <w:rFonts w:hint="default"/>
      </w:rPr>
    </w:lvl>
    <w:lvl w:ilvl="7">
      <w:start w:val="1"/>
      <w:numFmt w:val="bullet"/>
      <w:lvlText w:val="•"/>
      <w:lvlJc w:val="left"/>
      <w:pPr>
        <w:ind w:left="5058" w:hanging="284"/>
      </w:pPr>
      <w:rPr>
        <w:rFonts w:hint="default"/>
      </w:rPr>
    </w:lvl>
    <w:lvl w:ilvl="8">
      <w:start w:val="1"/>
      <w:numFmt w:val="bullet"/>
      <w:lvlText w:val="•"/>
      <w:lvlJc w:val="left"/>
      <w:pPr>
        <w:ind w:left="5718" w:hanging="284"/>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line="290" w:lineRule="exact"/>
      <w:ind w:left="117"/>
    </w:pPr>
    <w:rPr>
      <w:rFonts w:ascii="Calibri" w:hAnsi="Calibri" w:eastAsia="Calibri" w:cs="Calibri"/>
      <w:b/>
      <w:bCs/>
      <w:sz w:val="24"/>
      <w:szCs w:val="24"/>
    </w:rPr>
  </w:style>
  <w:style w:styleId="TOC2" w:type="paragraph">
    <w:name w:val="TOC 2"/>
    <w:basedOn w:val="Normal"/>
    <w:uiPriority w:val="1"/>
    <w:qFormat/>
    <w:pPr>
      <w:spacing w:line="240" w:lineRule="exact"/>
      <w:ind w:left="117"/>
    </w:pPr>
    <w:rPr>
      <w:rFonts w:ascii="Calibri" w:hAnsi="Calibri" w:eastAsia="Calibri" w:cs="Calibri"/>
      <w:sz w:val="20"/>
      <w:szCs w:val="20"/>
    </w:rPr>
  </w:style>
  <w:style w:styleId="TOC3" w:type="paragraph">
    <w:name w:val="TOC 3"/>
    <w:basedOn w:val="Normal"/>
    <w:uiPriority w:val="1"/>
    <w:qFormat/>
    <w:pPr>
      <w:spacing w:before="283"/>
      <w:ind w:left="117"/>
    </w:pPr>
    <w:rPr>
      <w:rFonts w:ascii="Calibri" w:hAnsi="Calibri" w:eastAsia="Calibri" w:cs="Calibri"/>
      <w:b/>
      <w:bCs/>
      <w:i/>
    </w:rPr>
  </w:style>
  <w:style w:styleId="BodyText" w:type="paragraph">
    <w:name w:val="Body Text"/>
    <w:basedOn w:val="Normal"/>
    <w:uiPriority w:val="1"/>
    <w:qFormat/>
    <w:pPr/>
    <w:rPr>
      <w:rFonts w:ascii="Calibri" w:hAnsi="Calibri" w:eastAsia="Calibri" w:cs="Calibri"/>
      <w:sz w:val="21"/>
      <w:szCs w:val="21"/>
    </w:rPr>
  </w:style>
  <w:style w:styleId="Heading1" w:type="paragraph">
    <w:name w:val="Heading 1"/>
    <w:basedOn w:val="Normal"/>
    <w:uiPriority w:val="1"/>
    <w:qFormat/>
    <w:pPr>
      <w:spacing w:before="60" w:line="480" w:lineRule="exact"/>
      <w:ind w:left="1251"/>
      <w:outlineLvl w:val="1"/>
    </w:pPr>
    <w:rPr>
      <w:rFonts w:ascii="Calibri" w:hAnsi="Calibri" w:eastAsia="Calibri" w:cs="Calibri"/>
      <w:sz w:val="44"/>
      <w:szCs w:val="44"/>
    </w:rPr>
  </w:style>
  <w:style w:styleId="Heading2" w:type="paragraph">
    <w:name w:val="Heading 2"/>
    <w:basedOn w:val="Normal"/>
    <w:uiPriority w:val="1"/>
    <w:qFormat/>
    <w:pPr>
      <w:ind w:left="117"/>
      <w:jc w:val="both"/>
      <w:outlineLvl w:val="2"/>
    </w:pPr>
    <w:rPr>
      <w:rFonts w:ascii="Arial" w:hAnsi="Arial" w:eastAsia="Arial" w:cs="Arial"/>
      <w:b/>
      <w:bCs/>
      <w:sz w:val="24"/>
      <w:szCs w:val="24"/>
    </w:rPr>
  </w:style>
  <w:style w:styleId="Heading3" w:type="paragraph">
    <w:name w:val="Heading 3"/>
    <w:basedOn w:val="Normal"/>
    <w:uiPriority w:val="1"/>
    <w:qFormat/>
    <w:pPr>
      <w:spacing w:before="60"/>
      <w:ind w:left="1251"/>
      <w:jc w:val="both"/>
      <w:outlineLvl w:val="3"/>
    </w:pPr>
    <w:rPr>
      <w:rFonts w:ascii="Calibri" w:hAnsi="Calibri" w:eastAsia="Calibri" w:cs="Calibri"/>
      <w:sz w:val="24"/>
      <w:szCs w:val="24"/>
    </w:rPr>
  </w:style>
  <w:style w:styleId="Heading4" w:type="paragraph">
    <w:name w:val="Heading 4"/>
    <w:basedOn w:val="Normal"/>
    <w:uiPriority w:val="1"/>
    <w:qFormat/>
    <w:pPr>
      <w:ind w:left="117"/>
      <w:jc w:val="both"/>
      <w:outlineLvl w:val="4"/>
    </w:pPr>
    <w:rPr>
      <w:rFonts w:ascii="Arial" w:hAnsi="Arial" w:eastAsia="Arial" w:cs="Arial"/>
      <w:i/>
      <w:sz w:val="24"/>
      <w:szCs w:val="24"/>
    </w:rPr>
  </w:style>
  <w:style w:styleId="Heading5" w:type="paragraph">
    <w:name w:val="Heading 5"/>
    <w:basedOn w:val="Normal"/>
    <w:uiPriority w:val="1"/>
    <w:qFormat/>
    <w:pPr>
      <w:spacing w:line="242" w:lineRule="exact"/>
      <w:ind w:left="116"/>
      <w:jc w:val="both"/>
      <w:outlineLvl w:val="5"/>
    </w:pPr>
    <w:rPr>
      <w:rFonts w:ascii="Calibri" w:hAnsi="Calibri" w:eastAsia="Calibri" w:cs="Calibri"/>
      <w:sz w:val="22"/>
      <w:szCs w:val="22"/>
    </w:rPr>
  </w:style>
  <w:style w:styleId="Heading6" w:type="paragraph">
    <w:name w:val="Heading 6"/>
    <w:basedOn w:val="Normal"/>
    <w:uiPriority w:val="1"/>
    <w:qFormat/>
    <w:pPr>
      <w:ind w:left="117"/>
      <w:outlineLvl w:val="6"/>
    </w:pPr>
    <w:rPr>
      <w:rFonts w:ascii="Calibri" w:hAnsi="Calibri" w:eastAsia="Calibri" w:cs="Calibri"/>
      <w:b/>
      <w:bCs/>
      <w:sz w:val="21"/>
      <w:szCs w:val="21"/>
    </w:rPr>
  </w:style>
  <w:style w:styleId="ListParagraph" w:type="paragraph">
    <w:name w:val="List Paragraph"/>
    <w:basedOn w:val="Normal"/>
    <w:uiPriority w:val="1"/>
    <w:qFormat/>
    <w:pPr>
      <w:spacing w:line="240" w:lineRule="exact"/>
      <w:ind w:left="677" w:hanging="280"/>
    </w:pPr>
    <w:rPr>
      <w:rFonts w:ascii="Calibri" w:hAnsi="Calibri" w:eastAsia="Calibri" w:cs="Calibri"/>
    </w:rPr>
  </w:style>
  <w:style w:styleId="TableParagraph" w:type="paragraph">
    <w:name w:val="Table Paragraph"/>
    <w:basedOn w:val="Normal"/>
    <w:uiPriority w:val="1"/>
    <w:qFormat/>
    <w:pPr>
      <w:spacing w:before="20"/>
      <w:ind w:left="51"/>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image" Target="media/image219.png"/><Relationship Id="rId224" Type="http://schemas.openxmlformats.org/officeDocument/2006/relationships/image" Target="media/image220.png"/><Relationship Id="rId225" Type="http://schemas.openxmlformats.org/officeDocument/2006/relationships/image" Target="media/image221.png"/><Relationship Id="rId226" Type="http://schemas.openxmlformats.org/officeDocument/2006/relationships/image" Target="media/image222.png"/><Relationship Id="rId227" Type="http://schemas.openxmlformats.org/officeDocument/2006/relationships/image" Target="media/image223.png"/><Relationship Id="rId228" Type="http://schemas.openxmlformats.org/officeDocument/2006/relationships/image" Target="media/image224.png"/><Relationship Id="rId229" Type="http://schemas.openxmlformats.org/officeDocument/2006/relationships/image" Target="media/image225.png"/><Relationship Id="rId230" Type="http://schemas.openxmlformats.org/officeDocument/2006/relationships/image" Target="media/image226.png"/><Relationship Id="rId231" Type="http://schemas.openxmlformats.org/officeDocument/2006/relationships/image" Target="media/image227.png"/><Relationship Id="rId232" Type="http://schemas.openxmlformats.org/officeDocument/2006/relationships/image" Target="media/image228.png"/><Relationship Id="rId233" Type="http://schemas.openxmlformats.org/officeDocument/2006/relationships/image" Target="media/image229.png"/><Relationship Id="rId234" Type="http://schemas.openxmlformats.org/officeDocument/2006/relationships/image" Target="media/image230.png"/><Relationship Id="rId235" Type="http://schemas.openxmlformats.org/officeDocument/2006/relationships/image" Target="media/image231.png"/><Relationship Id="rId236" Type="http://schemas.openxmlformats.org/officeDocument/2006/relationships/image" Target="media/image232.png"/><Relationship Id="rId237" Type="http://schemas.openxmlformats.org/officeDocument/2006/relationships/image" Target="media/image233.png"/><Relationship Id="rId238" Type="http://schemas.openxmlformats.org/officeDocument/2006/relationships/image" Target="media/image234.png"/><Relationship Id="rId239" Type="http://schemas.openxmlformats.org/officeDocument/2006/relationships/image" Target="media/image235.png"/><Relationship Id="rId240" Type="http://schemas.openxmlformats.org/officeDocument/2006/relationships/image" Target="media/image236.png"/><Relationship Id="rId241" Type="http://schemas.openxmlformats.org/officeDocument/2006/relationships/image" Target="media/image237.png"/><Relationship Id="rId242" Type="http://schemas.openxmlformats.org/officeDocument/2006/relationships/image" Target="media/image238.png"/><Relationship Id="rId243" Type="http://schemas.openxmlformats.org/officeDocument/2006/relationships/image" Target="media/image239.png"/><Relationship Id="rId244" Type="http://schemas.openxmlformats.org/officeDocument/2006/relationships/image" Target="media/image240.png"/><Relationship Id="rId245" Type="http://schemas.openxmlformats.org/officeDocument/2006/relationships/image" Target="media/image241.png"/><Relationship Id="rId246" Type="http://schemas.openxmlformats.org/officeDocument/2006/relationships/image" Target="media/image242.png"/><Relationship Id="rId247" Type="http://schemas.openxmlformats.org/officeDocument/2006/relationships/image" Target="media/image243.png"/><Relationship Id="rId248" Type="http://schemas.openxmlformats.org/officeDocument/2006/relationships/image" Target="media/image244.png"/><Relationship Id="rId249" Type="http://schemas.openxmlformats.org/officeDocument/2006/relationships/image" Target="media/image245.png"/><Relationship Id="rId250" Type="http://schemas.openxmlformats.org/officeDocument/2006/relationships/image" Target="media/image246.png"/><Relationship Id="rId251" Type="http://schemas.openxmlformats.org/officeDocument/2006/relationships/image" Target="media/image247.png"/><Relationship Id="rId252" Type="http://schemas.openxmlformats.org/officeDocument/2006/relationships/image" Target="media/image248.png"/><Relationship Id="rId253" Type="http://schemas.openxmlformats.org/officeDocument/2006/relationships/image" Target="media/image249.png"/><Relationship Id="rId254" Type="http://schemas.openxmlformats.org/officeDocument/2006/relationships/image" Target="media/image250.png"/><Relationship Id="rId255" Type="http://schemas.openxmlformats.org/officeDocument/2006/relationships/image" Target="media/image251.png"/><Relationship Id="rId256" Type="http://schemas.openxmlformats.org/officeDocument/2006/relationships/image" Target="media/image252.png"/><Relationship Id="rId257" Type="http://schemas.openxmlformats.org/officeDocument/2006/relationships/image" Target="media/image253.png"/><Relationship Id="rId258" Type="http://schemas.openxmlformats.org/officeDocument/2006/relationships/image" Target="media/image254.png"/><Relationship Id="rId259" Type="http://schemas.openxmlformats.org/officeDocument/2006/relationships/image" Target="media/image255.png"/><Relationship Id="rId260" Type="http://schemas.openxmlformats.org/officeDocument/2006/relationships/image" Target="media/image256.png"/><Relationship Id="rId261" Type="http://schemas.openxmlformats.org/officeDocument/2006/relationships/image" Target="media/image257.png"/><Relationship Id="rId262" Type="http://schemas.openxmlformats.org/officeDocument/2006/relationships/image" Target="media/image258.png"/><Relationship Id="rId263" Type="http://schemas.openxmlformats.org/officeDocument/2006/relationships/image" Target="media/image259.png"/><Relationship Id="rId264" Type="http://schemas.openxmlformats.org/officeDocument/2006/relationships/image" Target="media/image260.png"/><Relationship Id="rId265" Type="http://schemas.openxmlformats.org/officeDocument/2006/relationships/image" Target="media/image261.png"/><Relationship Id="rId266" Type="http://schemas.openxmlformats.org/officeDocument/2006/relationships/image" Target="media/image262.png"/><Relationship Id="rId267" Type="http://schemas.openxmlformats.org/officeDocument/2006/relationships/image" Target="media/image263.png"/><Relationship Id="rId268" Type="http://schemas.openxmlformats.org/officeDocument/2006/relationships/image" Target="media/image264.png"/><Relationship Id="rId269" Type="http://schemas.openxmlformats.org/officeDocument/2006/relationships/image" Target="media/image265.png"/><Relationship Id="rId270" Type="http://schemas.openxmlformats.org/officeDocument/2006/relationships/image" Target="media/image266.png"/><Relationship Id="rId271" Type="http://schemas.openxmlformats.org/officeDocument/2006/relationships/image" Target="media/image267.png"/><Relationship Id="rId272" Type="http://schemas.openxmlformats.org/officeDocument/2006/relationships/image" Target="media/image268.png"/><Relationship Id="rId273" Type="http://schemas.openxmlformats.org/officeDocument/2006/relationships/image" Target="media/image269.png"/><Relationship Id="rId274" Type="http://schemas.openxmlformats.org/officeDocument/2006/relationships/image" Target="media/image270.png"/><Relationship Id="rId275" Type="http://schemas.openxmlformats.org/officeDocument/2006/relationships/image" Target="media/image271.png"/><Relationship Id="rId276" Type="http://schemas.openxmlformats.org/officeDocument/2006/relationships/image" Target="media/image272.png"/><Relationship Id="rId277" Type="http://schemas.openxmlformats.org/officeDocument/2006/relationships/image" Target="media/image273.png"/><Relationship Id="rId278" Type="http://schemas.openxmlformats.org/officeDocument/2006/relationships/image" Target="media/image274.png"/><Relationship Id="rId279" Type="http://schemas.openxmlformats.org/officeDocument/2006/relationships/image" Target="media/image275.png"/><Relationship Id="rId280" Type="http://schemas.openxmlformats.org/officeDocument/2006/relationships/image" Target="media/image276.png"/><Relationship Id="rId281" Type="http://schemas.openxmlformats.org/officeDocument/2006/relationships/image" Target="media/image277.png"/><Relationship Id="rId282" Type="http://schemas.openxmlformats.org/officeDocument/2006/relationships/image" Target="media/image278.png"/><Relationship Id="rId283" Type="http://schemas.openxmlformats.org/officeDocument/2006/relationships/image" Target="media/image279.png"/><Relationship Id="rId284" Type="http://schemas.openxmlformats.org/officeDocument/2006/relationships/image" Target="media/image280.png"/><Relationship Id="rId285" Type="http://schemas.openxmlformats.org/officeDocument/2006/relationships/image" Target="media/image281.png"/><Relationship Id="rId286" Type="http://schemas.openxmlformats.org/officeDocument/2006/relationships/image" Target="media/image282.png"/><Relationship Id="rId287" Type="http://schemas.openxmlformats.org/officeDocument/2006/relationships/image" Target="media/image283.png"/><Relationship Id="rId288" Type="http://schemas.openxmlformats.org/officeDocument/2006/relationships/image" Target="media/image284.png"/><Relationship Id="rId289" Type="http://schemas.openxmlformats.org/officeDocument/2006/relationships/image" Target="media/image285.png"/><Relationship Id="rId290" Type="http://schemas.openxmlformats.org/officeDocument/2006/relationships/image" Target="media/image286.png"/><Relationship Id="rId291" Type="http://schemas.openxmlformats.org/officeDocument/2006/relationships/image" Target="media/image287.png"/><Relationship Id="rId292" Type="http://schemas.openxmlformats.org/officeDocument/2006/relationships/image" Target="media/image288.png"/><Relationship Id="rId293" Type="http://schemas.openxmlformats.org/officeDocument/2006/relationships/image" Target="media/image289.png"/><Relationship Id="rId294" Type="http://schemas.openxmlformats.org/officeDocument/2006/relationships/image" Target="media/image290.png"/><Relationship Id="rId295" Type="http://schemas.openxmlformats.org/officeDocument/2006/relationships/image" Target="media/image291.png"/><Relationship Id="rId296" Type="http://schemas.openxmlformats.org/officeDocument/2006/relationships/image" Target="media/image292.png"/><Relationship Id="rId297" Type="http://schemas.openxmlformats.org/officeDocument/2006/relationships/image" Target="media/image293.png"/><Relationship Id="rId298" Type="http://schemas.openxmlformats.org/officeDocument/2006/relationships/image" Target="media/image294.png"/><Relationship Id="rId299" Type="http://schemas.openxmlformats.org/officeDocument/2006/relationships/image" Target="media/image295.png"/><Relationship Id="rId300" Type="http://schemas.openxmlformats.org/officeDocument/2006/relationships/image" Target="media/image296.png"/><Relationship Id="rId301" Type="http://schemas.openxmlformats.org/officeDocument/2006/relationships/image" Target="media/image297.png"/><Relationship Id="rId302" Type="http://schemas.openxmlformats.org/officeDocument/2006/relationships/image" Target="media/image298.png"/><Relationship Id="rId303" Type="http://schemas.openxmlformats.org/officeDocument/2006/relationships/image" Target="media/image299.png"/><Relationship Id="rId304" Type="http://schemas.openxmlformats.org/officeDocument/2006/relationships/image" Target="media/image300.png"/><Relationship Id="rId305" Type="http://schemas.openxmlformats.org/officeDocument/2006/relationships/image" Target="media/image301.png"/><Relationship Id="rId306" Type="http://schemas.openxmlformats.org/officeDocument/2006/relationships/image" Target="media/image302.png"/><Relationship Id="rId307" Type="http://schemas.openxmlformats.org/officeDocument/2006/relationships/image" Target="media/image303.png"/><Relationship Id="rId308" Type="http://schemas.openxmlformats.org/officeDocument/2006/relationships/image" Target="media/image304.png"/><Relationship Id="rId309" Type="http://schemas.openxmlformats.org/officeDocument/2006/relationships/image" Target="media/image305.png"/><Relationship Id="rId310" Type="http://schemas.openxmlformats.org/officeDocument/2006/relationships/image" Target="media/image306.png"/><Relationship Id="rId311" Type="http://schemas.openxmlformats.org/officeDocument/2006/relationships/image" Target="media/image307.png"/><Relationship Id="rId312" Type="http://schemas.openxmlformats.org/officeDocument/2006/relationships/image" Target="media/image308.png"/><Relationship Id="rId313" Type="http://schemas.openxmlformats.org/officeDocument/2006/relationships/image" Target="media/image309.png"/><Relationship Id="rId314" Type="http://schemas.openxmlformats.org/officeDocument/2006/relationships/image" Target="media/image310.png"/><Relationship Id="rId315" Type="http://schemas.openxmlformats.org/officeDocument/2006/relationships/image" Target="media/image311.png"/><Relationship Id="rId316" Type="http://schemas.openxmlformats.org/officeDocument/2006/relationships/image" Target="media/image312.png"/><Relationship Id="rId317" Type="http://schemas.openxmlformats.org/officeDocument/2006/relationships/image" Target="media/image313.png"/><Relationship Id="rId318" Type="http://schemas.openxmlformats.org/officeDocument/2006/relationships/image" Target="media/image314.png"/><Relationship Id="rId319" Type="http://schemas.openxmlformats.org/officeDocument/2006/relationships/image" Target="media/image315.png"/><Relationship Id="rId320" Type="http://schemas.openxmlformats.org/officeDocument/2006/relationships/image" Target="media/image316.png"/><Relationship Id="rId321" Type="http://schemas.openxmlformats.org/officeDocument/2006/relationships/image" Target="media/image317.png"/><Relationship Id="rId322" Type="http://schemas.openxmlformats.org/officeDocument/2006/relationships/image" Target="media/image318.png"/><Relationship Id="rId323" Type="http://schemas.openxmlformats.org/officeDocument/2006/relationships/image" Target="media/image319.png"/><Relationship Id="rId324" Type="http://schemas.openxmlformats.org/officeDocument/2006/relationships/image" Target="media/image320.png"/><Relationship Id="rId325" Type="http://schemas.openxmlformats.org/officeDocument/2006/relationships/image" Target="media/image321.png"/><Relationship Id="rId326" Type="http://schemas.openxmlformats.org/officeDocument/2006/relationships/image" Target="media/image322.png"/><Relationship Id="rId327" Type="http://schemas.openxmlformats.org/officeDocument/2006/relationships/image" Target="media/image323.png"/><Relationship Id="rId328" Type="http://schemas.openxmlformats.org/officeDocument/2006/relationships/image" Target="media/image324.png"/><Relationship Id="rId329" Type="http://schemas.openxmlformats.org/officeDocument/2006/relationships/image" Target="media/image325.png"/><Relationship Id="rId330" Type="http://schemas.openxmlformats.org/officeDocument/2006/relationships/image" Target="media/image326.png"/><Relationship Id="rId331" Type="http://schemas.openxmlformats.org/officeDocument/2006/relationships/image" Target="media/image327.png"/><Relationship Id="rId332" Type="http://schemas.openxmlformats.org/officeDocument/2006/relationships/image" Target="media/image328.png"/><Relationship Id="rId333" Type="http://schemas.openxmlformats.org/officeDocument/2006/relationships/image" Target="media/image329.png"/><Relationship Id="rId334" Type="http://schemas.openxmlformats.org/officeDocument/2006/relationships/image" Target="media/image330.png"/><Relationship Id="rId335" Type="http://schemas.openxmlformats.org/officeDocument/2006/relationships/image" Target="media/image331.png"/><Relationship Id="rId336" Type="http://schemas.openxmlformats.org/officeDocument/2006/relationships/image" Target="media/image332.png"/><Relationship Id="rId337" Type="http://schemas.openxmlformats.org/officeDocument/2006/relationships/image" Target="media/image333.png"/><Relationship Id="rId338" Type="http://schemas.openxmlformats.org/officeDocument/2006/relationships/image" Target="media/image334.png"/><Relationship Id="rId339" Type="http://schemas.openxmlformats.org/officeDocument/2006/relationships/image" Target="media/image335.png"/><Relationship Id="rId340" Type="http://schemas.openxmlformats.org/officeDocument/2006/relationships/image" Target="media/image336.png"/><Relationship Id="rId341" Type="http://schemas.openxmlformats.org/officeDocument/2006/relationships/image" Target="media/image337.png"/><Relationship Id="rId342" Type="http://schemas.openxmlformats.org/officeDocument/2006/relationships/image" Target="media/image338.png"/><Relationship Id="rId343" Type="http://schemas.openxmlformats.org/officeDocument/2006/relationships/image" Target="media/image339.png"/><Relationship Id="rId344" Type="http://schemas.openxmlformats.org/officeDocument/2006/relationships/image" Target="media/image340.png"/><Relationship Id="rId345" Type="http://schemas.openxmlformats.org/officeDocument/2006/relationships/image" Target="media/image341.png"/><Relationship Id="rId346" Type="http://schemas.openxmlformats.org/officeDocument/2006/relationships/image" Target="media/image342.png"/><Relationship Id="rId347" Type="http://schemas.openxmlformats.org/officeDocument/2006/relationships/image" Target="media/image343.png"/><Relationship Id="rId348" Type="http://schemas.openxmlformats.org/officeDocument/2006/relationships/image" Target="media/image344.png"/><Relationship Id="rId349" Type="http://schemas.openxmlformats.org/officeDocument/2006/relationships/image" Target="media/image345.png"/><Relationship Id="rId350" Type="http://schemas.openxmlformats.org/officeDocument/2006/relationships/image" Target="media/image346.png"/><Relationship Id="rId351" Type="http://schemas.openxmlformats.org/officeDocument/2006/relationships/image" Target="media/image347.png"/><Relationship Id="rId352" Type="http://schemas.openxmlformats.org/officeDocument/2006/relationships/image" Target="media/image348.png"/><Relationship Id="rId353" Type="http://schemas.openxmlformats.org/officeDocument/2006/relationships/image" Target="media/image349.png"/><Relationship Id="rId354" Type="http://schemas.openxmlformats.org/officeDocument/2006/relationships/image" Target="media/image350.png"/><Relationship Id="rId355" Type="http://schemas.openxmlformats.org/officeDocument/2006/relationships/image" Target="media/image351.png"/><Relationship Id="rId356" Type="http://schemas.openxmlformats.org/officeDocument/2006/relationships/image" Target="media/image352.png"/><Relationship Id="rId357" Type="http://schemas.openxmlformats.org/officeDocument/2006/relationships/image" Target="media/image353.png"/><Relationship Id="rId358" Type="http://schemas.openxmlformats.org/officeDocument/2006/relationships/image" Target="media/image354.png"/><Relationship Id="rId359" Type="http://schemas.openxmlformats.org/officeDocument/2006/relationships/image" Target="media/image355.png"/><Relationship Id="rId360" Type="http://schemas.openxmlformats.org/officeDocument/2006/relationships/image" Target="media/image356.png"/><Relationship Id="rId361" Type="http://schemas.openxmlformats.org/officeDocument/2006/relationships/image" Target="media/image357.png"/><Relationship Id="rId362" Type="http://schemas.openxmlformats.org/officeDocument/2006/relationships/image" Target="media/image358.png"/><Relationship Id="rId363" Type="http://schemas.openxmlformats.org/officeDocument/2006/relationships/image" Target="media/image359.png"/><Relationship Id="rId364" Type="http://schemas.openxmlformats.org/officeDocument/2006/relationships/image" Target="media/image360.png"/><Relationship Id="rId365" Type="http://schemas.openxmlformats.org/officeDocument/2006/relationships/image" Target="media/image361.png"/><Relationship Id="rId366" Type="http://schemas.openxmlformats.org/officeDocument/2006/relationships/image" Target="media/image362.png"/><Relationship Id="rId367" Type="http://schemas.openxmlformats.org/officeDocument/2006/relationships/image" Target="media/image363.png"/><Relationship Id="rId368" Type="http://schemas.openxmlformats.org/officeDocument/2006/relationships/image" Target="media/image364.png"/><Relationship Id="rId369" Type="http://schemas.openxmlformats.org/officeDocument/2006/relationships/image" Target="media/image365.png"/><Relationship Id="rId370" Type="http://schemas.openxmlformats.org/officeDocument/2006/relationships/image" Target="media/image366.png"/><Relationship Id="rId371" Type="http://schemas.openxmlformats.org/officeDocument/2006/relationships/image" Target="media/image367.png"/><Relationship Id="rId372" Type="http://schemas.openxmlformats.org/officeDocument/2006/relationships/image" Target="media/image368.png"/><Relationship Id="rId373" Type="http://schemas.openxmlformats.org/officeDocument/2006/relationships/image" Target="media/image369.png"/><Relationship Id="rId374" Type="http://schemas.openxmlformats.org/officeDocument/2006/relationships/image" Target="media/image370.png"/><Relationship Id="rId375" Type="http://schemas.openxmlformats.org/officeDocument/2006/relationships/image" Target="media/image371.png"/><Relationship Id="rId376" Type="http://schemas.openxmlformats.org/officeDocument/2006/relationships/image" Target="media/image372.png"/><Relationship Id="rId377" Type="http://schemas.openxmlformats.org/officeDocument/2006/relationships/image" Target="media/image373.png"/><Relationship Id="rId378" Type="http://schemas.openxmlformats.org/officeDocument/2006/relationships/image" Target="media/image374.png"/><Relationship Id="rId379" Type="http://schemas.openxmlformats.org/officeDocument/2006/relationships/image" Target="media/image375.png"/><Relationship Id="rId380" Type="http://schemas.openxmlformats.org/officeDocument/2006/relationships/image" Target="media/image376.png"/><Relationship Id="rId381" Type="http://schemas.openxmlformats.org/officeDocument/2006/relationships/image" Target="media/image377.png"/><Relationship Id="rId382" Type="http://schemas.openxmlformats.org/officeDocument/2006/relationships/image" Target="media/image378.png"/><Relationship Id="rId383" Type="http://schemas.openxmlformats.org/officeDocument/2006/relationships/image" Target="media/image379.png"/><Relationship Id="rId384" Type="http://schemas.openxmlformats.org/officeDocument/2006/relationships/image" Target="media/image380.png"/><Relationship Id="rId385" Type="http://schemas.openxmlformats.org/officeDocument/2006/relationships/image" Target="media/image381.png"/><Relationship Id="rId386" Type="http://schemas.openxmlformats.org/officeDocument/2006/relationships/image" Target="media/image382.png"/><Relationship Id="rId387" Type="http://schemas.openxmlformats.org/officeDocument/2006/relationships/image" Target="media/image383.png"/><Relationship Id="rId388" Type="http://schemas.openxmlformats.org/officeDocument/2006/relationships/image" Target="media/image384.png"/><Relationship Id="rId389" Type="http://schemas.openxmlformats.org/officeDocument/2006/relationships/image" Target="media/image385.png"/><Relationship Id="rId390" Type="http://schemas.openxmlformats.org/officeDocument/2006/relationships/image" Target="media/image386.png"/><Relationship Id="rId391" Type="http://schemas.openxmlformats.org/officeDocument/2006/relationships/image" Target="media/image387.png"/><Relationship Id="rId392" Type="http://schemas.openxmlformats.org/officeDocument/2006/relationships/image" Target="media/image388.png"/><Relationship Id="rId393" Type="http://schemas.openxmlformats.org/officeDocument/2006/relationships/image" Target="media/image389.png"/><Relationship Id="rId394" Type="http://schemas.openxmlformats.org/officeDocument/2006/relationships/image" Target="media/image390.png"/><Relationship Id="rId395" Type="http://schemas.openxmlformats.org/officeDocument/2006/relationships/image" Target="media/image391.png"/><Relationship Id="rId396" Type="http://schemas.openxmlformats.org/officeDocument/2006/relationships/image" Target="media/image392.png"/><Relationship Id="rId397" Type="http://schemas.openxmlformats.org/officeDocument/2006/relationships/image" Target="media/image393.png"/><Relationship Id="rId398" Type="http://schemas.openxmlformats.org/officeDocument/2006/relationships/image" Target="media/image394.png"/><Relationship Id="rId399" Type="http://schemas.openxmlformats.org/officeDocument/2006/relationships/image" Target="media/image395.png"/><Relationship Id="rId400" Type="http://schemas.openxmlformats.org/officeDocument/2006/relationships/image" Target="media/image396.png"/><Relationship Id="rId401" Type="http://schemas.openxmlformats.org/officeDocument/2006/relationships/image" Target="media/image397.png"/><Relationship Id="rId402" Type="http://schemas.openxmlformats.org/officeDocument/2006/relationships/image" Target="media/image398.png"/><Relationship Id="rId403" Type="http://schemas.openxmlformats.org/officeDocument/2006/relationships/image" Target="media/image399.png"/><Relationship Id="rId404" Type="http://schemas.openxmlformats.org/officeDocument/2006/relationships/image" Target="media/image400.png"/><Relationship Id="rId405" Type="http://schemas.openxmlformats.org/officeDocument/2006/relationships/image" Target="media/image401.png"/><Relationship Id="rId406" Type="http://schemas.openxmlformats.org/officeDocument/2006/relationships/image" Target="media/image402.png"/><Relationship Id="rId407" Type="http://schemas.openxmlformats.org/officeDocument/2006/relationships/image" Target="media/image403.png"/><Relationship Id="rId408" Type="http://schemas.openxmlformats.org/officeDocument/2006/relationships/image" Target="media/image404.png"/><Relationship Id="rId409" Type="http://schemas.openxmlformats.org/officeDocument/2006/relationships/image" Target="media/image405.png"/><Relationship Id="rId410" Type="http://schemas.openxmlformats.org/officeDocument/2006/relationships/image" Target="media/image406.png"/><Relationship Id="rId411" Type="http://schemas.openxmlformats.org/officeDocument/2006/relationships/image" Target="media/image407.png"/><Relationship Id="rId412" Type="http://schemas.openxmlformats.org/officeDocument/2006/relationships/image" Target="media/image408.png"/><Relationship Id="rId413" Type="http://schemas.openxmlformats.org/officeDocument/2006/relationships/image" Target="media/image409.png"/><Relationship Id="rId414" Type="http://schemas.openxmlformats.org/officeDocument/2006/relationships/image" Target="media/image410.png"/><Relationship Id="rId415" Type="http://schemas.openxmlformats.org/officeDocument/2006/relationships/image" Target="media/image411.png"/><Relationship Id="rId416" Type="http://schemas.openxmlformats.org/officeDocument/2006/relationships/image" Target="media/image412.png"/><Relationship Id="rId417" Type="http://schemas.openxmlformats.org/officeDocument/2006/relationships/image" Target="media/image413.png"/><Relationship Id="rId418" Type="http://schemas.openxmlformats.org/officeDocument/2006/relationships/image" Target="media/image414.png"/><Relationship Id="rId419" Type="http://schemas.openxmlformats.org/officeDocument/2006/relationships/image" Target="media/image415.png"/><Relationship Id="rId420" Type="http://schemas.openxmlformats.org/officeDocument/2006/relationships/image" Target="media/image416.png"/><Relationship Id="rId421" Type="http://schemas.openxmlformats.org/officeDocument/2006/relationships/image" Target="media/image417.png"/><Relationship Id="rId422" Type="http://schemas.openxmlformats.org/officeDocument/2006/relationships/image" Target="media/image418.png"/><Relationship Id="rId423" Type="http://schemas.openxmlformats.org/officeDocument/2006/relationships/image" Target="media/image419.png"/><Relationship Id="rId424" Type="http://schemas.openxmlformats.org/officeDocument/2006/relationships/image" Target="media/image420.png"/><Relationship Id="rId425" Type="http://schemas.openxmlformats.org/officeDocument/2006/relationships/image" Target="media/image421.png"/><Relationship Id="rId426" Type="http://schemas.openxmlformats.org/officeDocument/2006/relationships/image" Target="media/image422.png"/><Relationship Id="rId427" Type="http://schemas.openxmlformats.org/officeDocument/2006/relationships/image" Target="media/image423.png"/><Relationship Id="rId428" Type="http://schemas.openxmlformats.org/officeDocument/2006/relationships/image" Target="media/image424.png"/><Relationship Id="rId429" Type="http://schemas.openxmlformats.org/officeDocument/2006/relationships/image" Target="media/image425.png"/><Relationship Id="rId430" Type="http://schemas.openxmlformats.org/officeDocument/2006/relationships/image" Target="media/image426.png"/><Relationship Id="rId431" Type="http://schemas.openxmlformats.org/officeDocument/2006/relationships/image" Target="media/image427.png"/><Relationship Id="rId432" Type="http://schemas.openxmlformats.org/officeDocument/2006/relationships/image" Target="media/image428.png"/><Relationship Id="rId433" Type="http://schemas.openxmlformats.org/officeDocument/2006/relationships/image" Target="media/image429.png"/><Relationship Id="rId434" Type="http://schemas.openxmlformats.org/officeDocument/2006/relationships/image" Target="media/image430.png"/><Relationship Id="rId435" Type="http://schemas.openxmlformats.org/officeDocument/2006/relationships/image" Target="media/image431.png"/><Relationship Id="rId436" Type="http://schemas.openxmlformats.org/officeDocument/2006/relationships/image" Target="media/image432.png"/><Relationship Id="rId437" Type="http://schemas.openxmlformats.org/officeDocument/2006/relationships/image" Target="media/image433.png"/><Relationship Id="rId438" Type="http://schemas.openxmlformats.org/officeDocument/2006/relationships/image" Target="media/image434.png"/><Relationship Id="rId439" Type="http://schemas.openxmlformats.org/officeDocument/2006/relationships/image" Target="media/image435.png"/><Relationship Id="rId440" Type="http://schemas.openxmlformats.org/officeDocument/2006/relationships/image" Target="media/image436.png"/><Relationship Id="rId441" Type="http://schemas.openxmlformats.org/officeDocument/2006/relationships/image" Target="media/image437.png"/><Relationship Id="rId442" Type="http://schemas.openxmlformats.org/officeDocument/2006/relationships/image" Target="media/image438.png"/><Relationship Id="rId443" Type="http://schemas.openxmlformats.org/officeDocument/2006/relationships/image" Target="media/image439.png"/><Relationship Id="rId444" Type="http://schemas.openxmlformats.org/officeDocument/2006/relationships/image" Target="media/image440.png"/><Relationship Id="rId445" Type="http://schemas.openxmlformats.org/officeDocument/2006/relationships/image" Target="media/image441.png"/><Relationship Id="rId446" Type="http://schemas.openxmlformats.org/officeDocument/2006/relationships/image" Target="media/image442.png"/><Relationship Id="rId447" Type="http://schemas.openxmlformats.org/officeDocument/2006/relationships/image" Target="media/image443.png"/><Relationship Id="rId448" Type="http://schemas.openxmlformats.org/officeDocument/2006/relationships/image" Target="media/image444.png"/><Relationship Id="rId449" Type="http://schemas.openxmlformats.org/officeDocument/2006/relationships/image" Target="media/image445.png"/><Relationship Id="rId450" Type="http://schemas.openxmlformats.org/officeDocument/2006/relationships/image" Target="media/image446.png"/><Relationship Id="rId451" Type="http://schemas.openxmlformats.org/officeDocument/2006/relationships/image" Target="media/image447.png"/><Relationship Id="rId452" Type="http://schemas.openxmlformats.org/officeDocument/2006/relationships/image" Target="media/image448.png"/><Relationship Id="rId453" Type="http://schemas.openxmlformats.org/officeDocument/2006/relationships/image" Target="media/image449.png"/><Relationship Id="rId454" Type="http://schemas.openxmlformats.org/officeDocument/2006/relationships/image" Target="media/image450.png"/><Relationship Id="rId455" Type="http://schemas.openxmlformats.org/officeDocument/2006/relationships/image" Target="media/image451.png"/><Relationship Id="rId456" Type="http://schemas.openxmlformats.org/officeDocument/2006/relationships/image" Target="media/image452.png"/><Relationship Id="rId457" Type="http://schemas.openxmlformats.org/officeDocument/2006/relationships/image" Target="media/image453.png"/><Relationship Id="rId458" Type="http://schemas.openxmlformats.org/officeDocument/2006/relationships/image" Target="media/image454.png"/><Relationship Id="rId459" Type="http://schemas.openxmlformats.org/officeDocument/2006/relationships/image" Target="media/image455.png"/><Relationship Id="rId460" Type="http://schemas.openxmlformats.org/officeDocument/2006/relationships/image" Target="media/image456.png"/><Relationship Id="rId461" Type="http://schemas.openxmlformats.org/officeDocument/2006/relationships/image" Target="media/image457.png"/><Relationship Id="rId462" Type="http://schemas.openxmlformats.org/officeDocument/2006/relationships/image" Target="media/image458.png"/><Relationship Id="rId463" Type="http://schemas.openxmlformats.org/officeDocument/2006/relationships/image" Target="media/image459.png"/><Relationship Id="rId464" Type="http://schemas.openxmlformats.org/officeDocument/2006/relationships/image" Target="media/image460.png"/><Relationship Id="rId465" Type="http://schemas.openxmlformats.org/officeDocument/2006/relationships/image" Target="media/image461.png"/><Relationship Id="rId466" Type="http://schemas.openxmlformats.org/officeDocument/2006/relationships/image" Target="media/image462.png"/><Relationship Id="rId467" Type="http://schemas.openxmlformats.org/officeDocument/2006/relationships/image" Target="media/image463.png"/><Relationship Id="rId468" Type="http://schemas.openxmlformats.org/officeDocument/2006/relationships/image" Target="media/image464.png"/><Relationship Id="rId469" Type="http://schemas.openxmlformats.org/officeDocument/2006/relationships/image" Target="media/image465.png"/><Relationship Id="rId470" Type="http://schemas.openxmlformats.org/officeDocument/2006/relationships/image" Target="media/image466.png"/><Relationship Id="rId471" Type="http://schemas.openxmlformats.org/officeDocument/2006/relationships/image" Target="media/image467.png"/><Relationship Id="rId472" Type="http://schemas.openxmlformats.org/officeDocument/2006/relationships/image" Target="media/image468.png"/><Relationship Id="rId473" Type="http://schemas.openxmlformats.org/officeDocument/2006/relationships/image" Target="media/image469.png"/><Relationship Id="rId474" Type="http://schemas.openxmlformats.org/officeDocument/2006/relationships/image" Target="media/image470.png"/><Relationship Id="rId475" Type="http://schemas.openxmlformats.org/officeDocument/2006/relationships/image" Target="media/image471.png"/><Relationship Id="rId476" Type="http://schemas.openxmlformats.org/officeDocument/2006/relationships/image" Target="media/image472.png"/><Relationship Id="rId477" Type="http://schemas.openxmlformats.org/officeDocument/2006/relationships/image" Target="media/image473.png"/><Relationship Id="rId478" Type="http://schemas.openxmlformats.org/officeDocument/2006/relationships/image" Target="media/image474.png"/><Relationship Id="rId479" Type="http://schemas.openxmlformats.org/officeDocument/2006/relationships/image" Target="media/image475.png"/><Relationship Id="rId480" Type="http://schemas.openxmlformats.org/officeDocument/2006/relationships/image" Target="media/image476.png"/><Relationship Id="rId481" Type="http://schemas.openxmlformats.org/officeDocument/2006/relationships/image" Target="media/image477.png"/><Relationship Id="rId482" Type="http://schemas.openxmlformats.org/officeDocument/2006/relationships/image" Target="media/image478.png"/><Relationship Id="rId483" Type="http://schemas.openxmlformats.org/officeDocument/2006/relationships/image" Target="media/image479.png"/><Relationship Id="rId484" Type="http://schemas.openxmlformats.org/officeDocument/2006/relationships/image" Target="media/image480.png"/><Relationship Id="rId485" Type="http://schemas.openxmlformats.org/officeDocument/2006/relationships/image" Target="media/image481.png"/><Relationship Id="rId486" Type="http://schemas.openxmlformats.org/officeDocument/2006/relationships/image" Target="media/image482.png"/><Relationship Id="rId487" Type="http://schemas.openxmlformats.org/officeDocument/2006/relationships/image" Target="media/image483.png"/><Relationship Id="rId488" Type="http://schemas.openxmlformats.org/officeDocument/2006/relationships/image" Target="media/image484.png"/><Relationship Id="rId489" Type="http://schemas.openxmlformats.org/officeDocument/2006/relationships/image" Target="media/image485.png"/><Relationship Id="rId490" Type="http://schemas.openxmlformats.org/officeDocument/2006/relationships/image" Target="media/image486.png"/><Relationship Id="rId491" Type="http://schemas.openxmlformats.org/officeDocument/2006/relationships/image" Target="media/image487.png"/><Relationship Id="rId492" Type="http://schemas.openxmlformats.org/officeDocument/2006/relationships/image" Target="media/image488.png"/><Relationship Id="rId493" Type="http://schemas.openxmlformats.org/officeDocument/2006/relationships/image" Target="media/image489.png"/><Relationship Id="rId494" Type="http://schemas.openxmlformats.org/officeDocument/2006/relationships/image" Target="media/image490.png"/><Relationship Id="rId495" Type="http://schemas.openxmlformats.org/officeDocument/2006/relationships/image" Target="media/image491.png"/><Relationship Id="rId496" Type="http://schemas.openxmlformats.org/officeDocument/2006/relationships/image" Target="media/image492.png"/><Relationship Id="rId497" Type="http://schemas.openxmlformats.org/officeDocument/2006/relationships/image" Target="media/image493.png"/><Relationship Id="rId498" Type="http://schemas.openxmlformats.org/officeDocument/2006/relationships/image" Target="media/image494.png"/><Relationship Id="rId499" Type="http://schemas.openxmlformats.org/officeDocument/2006/relationships/image" Target="media/image495.png"/><Relationship Id="rId500" Type="http://schemas.openxmlformats.org/officeDocument/2006/relationships/image" Target="media/image496.png"/><Relationship Id="rId501" Type="http://schemas.openxmlformats.org/officeDocument/2006/relationships/image" Target="media/image497.png"/><Relationship Id="rId502" Type="http://schemas.openxmlformats.org/officeDocument/2006/relationships/image" Target="media/image498.png"/><Relationship Id="rId503" Type="http://schemas.openxmlformats.org/officeDocument/2006/relationships/image" Target="media/image499.png"/><Relationship Id="rId504" Type="http://schemas.openxmlformats.org/officeDocument/2006/relationships/image" Target="media/image500.png"/><Relationship Id="rId505" Type="http://schemas.openxmlformats.org/officeDocument/2006/relationships/image" Target="media/image501.png"/><Relationship Id="rId506" Type="http://schemas.openxmlformats.org/officeDocument/2006/relationships/image" Target="media/image502.png"/><Relationship Id="rId507" Type="http://schemas.openxmlformats.org/officeDocument/2006/relationships/image" Target="media/image503.png"/><Relationship Id="rId508" Type="http://schemas.openxmlformats.org/officeDocument/2006/relationships/image" Target="media/image504.png"/><Relationship Id="rId509" Type="http://schemas.openxmlformats.org/officeDocument/2006/relationships/image" Target="media/image505.png"/><Relationship Id="rId510" Type="http://schemas.openxmlformats.org/officeDocument/2006/relationships/image" Target="media/image506.png"/><Relationship Id="rId511" Type="http://schemas.openxmlformats.org/officeDocument/2006/relationships/image" Target="media/image507.png"/><Relationship Id="rId512" Type="http://schemas.openxmlformats.org/officeDocument/2006/relationships/image" Target="media/image508.png"/><Relationship Id="rId513" Type="http://schemas.openxmlformats.org/officeDocument/2006/relationships/image" Target="media/image509.png"/><Relationship Id="rId514" Type="http://schemas.openxmlformats.org/officeDocument/2006/relationships/image" Target="media/image510.png"/><Relationship Id="rId515" Type="http://schemas.openxmlformats.org/officeDocument/2006/relationships/image" Target="media/image511.png"/><Relationship Id="rId516" Type="http://schemas.openxmlformats.org/officeDocument/2006/relationships/image" Target="media/image512.png"/><Relationship Id="rId517" Type="http://schemas.openxmlformats.org/officeDocument/2006/relationships/image" Target="media/image513.png"/><Relationship Id="rId518" Type="http://schemas.openxmlformats.org/officeDocument/2006/relationships/image" Target="media/image514.png"/><Relationship Id="rId519" Type="http://schemas.openxmlformats.org/officeDocument/2006/relationships/image" Target="media/image515.png"/><Relationship Id="rId520" Type="http://schemas.openxmlformats.org/officeDocument/2006/relationships/image" Target="media/image516.png"/><Relationship Id="rId521" Type="http://schemas.openxmlformats.org/officeDocument/2006/relationships/image" Target="media/image517.png"/><Relationship Id="rId522" Type="http://schemas.openxmlformats.org/officeDocument/2006/relationships/image" Target="media/image518.png"/><Relationship Id="rId523" Type="http://schemas.openxmlformats.org/officeDocument/2006/relationships/image" Target="media/image519.png"/><Relationship Id="rId524" Type="http://schemas.openxmlformats.org/officeDocument/2006/relationships/image" Target="media/image520.png"/><Relationship Id="rId525" Type="http://schemas.openxmlformats.org/officeDocument/2006/relationships/image" Target="media/image521.png"/><Relationship Id="rId526" Type="http://schemas.openxmlformats.org/officeDocument/2006/relationships/image" Target="media/image522.png"/><Relationship Id="rId527" Type="http://schemas.openxmlformats.org/officeDocument/2006/relationships/image" Target="media/image523.png"/><Relationship Id="rId528" Type="http://schemas.openxmlformats.org/officeDocument/2006/relationships/image" Target="media/image524.png"/><Relationship Id="rId529" Type="http://schemas.openxmlformats.org/officeDocument/2006/relationships/image" Target="media/image525.png"/><Relationship Id="rId530" Type="http://schemas.openxmlformats.org/officeDocument/2006/relationships/image" Target="media/image526.png"/><Relationship Id="rId531" Type="http://schemas.openxmlformats.org/officeDocument/2006/relationships/image" Target="media/image527.png"/><Relationship Id="rId532" Type="http://schemas.openxmlformats.org/officeDocument/2006/relationships/image" Target="media/image528.png"/><Relationship Id="rId533" Type="http://schemas.openxmlformats.org/officeDocument/2006/relationships/image" Target="media/image529.png"/><Relationship Id="rId534" Type="http://schemas.openxmlformats.org/officeDocument/2006/relationships/image" Target="media/image530.png"/><Relationship Id="rId535" Type="http://schemas.openxmlformats.org/officeDocument/2006/relationships/image" Target="media/image531.png"/><Relationship Id="rId536" Type="http://schemas.openxmlformats.org/officeDocument/2006/relationships/image" Target="media/image532.png"/><Relationship Id="rId537" Type="http://schemas.openxmlformats.org/officeDocument/2006/relationships/image" Target="media/image533.png"/><Relationship Id="rId538" Type="http://schemas.openxmlformats.org/officeDocument/2006/relationships/image" Target="media/image534.png"/><Relationship Id="rId539" Type="http://schemas.openxmlformats.org/officeDocument/2006/relationships/image" Target="media/image535.png"/><Relationship Id="rId540" Type="http://schemas.openxmlformats.org/officeDocument/2006/relationships/image" Target="media/image536.png"/><Relationship Id="rId541" Type="http://schemas.openxmlformats.org/officeDocument/2006/relationships/image" Target="media/image537.png"/><Relationship Id="rId542" Type="http://schemas.openxmlformats.org/officeDocument/2006/relationships/image" Target="media/image538.png"/><Relationship Id="rId543" Type="http://schemas.openxmlformats.org/officeDocument/2006/relationships/image" Target="media/image539.png"/><Relationship Id="rId544" Type="http://schemas.openxmlformats.org/officeDocument/2006/relationships/image" Target="media/image540.png"/><Relationship Id="rId545" Type="http://schemas.openxmlformats.org/officeDocument/2006/relationships/image" Target="media/image541.png"/><Relationship Id="rId546" Type="http://schemas.openxmlformats.org/officeDocument/2006/relationships/image" Target="media/image542.png"/><Relationship Id="rId547" Type="http://schemas.openxmlformats.org/officeDocument/2006/relationships/image" Target="media/image543.png"/><Relationship Id="rId548" Type="http://schemas.openxmlformats.org/officeDocument/2006/relationships/image" Target="media/image544.png"/><Relationship Id="rId549" Type="http://schemas.openxmlformats.org/officeDocument/2006/relationships/image" Target="media/image545.png"/><Relationship Id="rId550" Type="http://schemas.openxmlformats.org/officeDocument/2006/relationships/image" Target="media/image546.png"/><Relationship Id="rId551" Type="http://schemas.openxmlformats.org/officeDocument/2006/relationships/image" Target="media/image547.png"/><Relationship Id="rId552" Type="http://schemas.openxmlformats.org/officeDocument/2006/relationships/image" Target="media/image548.png"/><Relationship Id="rId553" Type="http://schemas.openxmlformats.org/officeDocument/2006/relationships/image" Target="media/image549.png"/><Relationship Id="rId554" Type="http://schemas.openxmlformats.org/officeDocument/2006/relationships/image" Target="media/image550.png"/><Relationship Id="rId555" Type="http://schemas.openxmlformats.org/officeDocument/2006/relationships/image" Target="media/image551.png"/><Relationship Id="rId556" Type="http://schemas.openxmlformats.org/officeDocument/2006/relationships/image" Target="media/image552.png"/><Relationship Id="rId557" Type="http://schemas.openxmlformats.org/officeDocument/2006/relationships/image" Target="media/image553.png"/><Relationship Id="rId558" Type="http://schemas.openxmlformats.org/officeDocument/2006/relationships/image" Target="media/image554.png"/><Relationship Id="rId559" Type="http://schemas.openxmlformats.org/officeDocument/2006/relationships/image" Target="media/image555.png"/><Relationship Id="rId560" Type="http://schemas.openxmlformats.org/officeDocument/2006/relationships/image" Target="media/image556.png"/><Relationship Id="rId561" Type="http://schemas.openxmlformats.org/officeDocument/2006/relationships/image" Target="media/image557.png"/><Relationship Id="rId562" Type="http://schemas.openxmlformats.org/officeDocument/2006/relationships/image" Target="media/image558.png"/><Relationship Id="rId563" Type="http://schemas.openxmlformats.org/officeDocument/2006/relationships/image" Target="media/image559.png"/><Relationship Id="rId564" Type="http://schemas.openxmlformats.org/officeDocument/2006/relationships/image" Target="media/image560.png"/><Relationship Id="rId565" Type="http://schemas.openxmlformats.org/officeDocument/2006/relationships/image" Target="media/image561.png"/><Relationship Id="rId566" Type="http://schemas.openxmlformats.org/officeDocument/2006/relationships/image" Target="media/image562.png"/><Relationship Id="rId567" Type="http://schemas.openxmlformats.org/officeDocument/2006/relationships/image" Target="media/image563.png"/><Relationship Id="rId568" Type="http://schemas.openxmlformats.org/officeDocument/2006/relationships/image" Target="media/image564.png"/><Relationship Id="rId569" Type="http://schemas.openxmlformats.org/officeDocument/2006/relationships/image" Target="media/image565.png"/><Relationship Id="rId570" Type="http://schemas.openxmlformats.org/officeDocument/2006/relationships/image" Target="media/image566.png"/><Relationship Id="rId571" Type="http://schemas.openxmlformats.org/officeDocument/2006/relationships/image" Target="media/image567.png"/><Relationship Id="rId572" Type="http://schemas.openxmlformats.org/officeDocument/2006/relationships/image" Target="media/image568.png"/><Relationship Id="rId573" Type="http://schemas.openxmlformats.org/officeDocument/2006/relationships/image" Target="media/image569.png"/><Relationship Id="rId574" Type="http://schemas.openxmlformats.org/officeDocument/2006/relationships/image" Target="media/image570.png"/><Relationship Id="rId575" Type="http://schemas.openxmlformats.org/officeDocument/2006/relationships/image" Target="media/image571.png"/><Relationship Id="rId576" Type="http://schemas.openxmlformats.org/officeDocument/2006/relationships/image" Target="media/image572.png"/><Relationship Id="rId577" Type="http://schemas.openxmlformats.org/officeDocument/2006/relationships/image" Target="media/image573.png"/><Relationship Id="rId578" Type="http://schemas.openxmlformats.org/officeDocument/2006/relationships/image" Target="media/image574.png"/><Relationship Id="rId579" Type="http://schemas.openxmlformats.org/officeDocument/2006/relationships/image" Target="media/image575.png"/><Relationship Id="rId580" Type="http://schemas.openxmlformats.org/officeDocument/2006/relationships/image" Target="media/image576.png"/><Relationship Id="rId581" Type="http://schemas.openxmlformats.org/officeDocument/2006/relationships/image" Target="media/image577.png"/><Relationship Id="rId582" Type="http://schemas.openxmlformats.org/officeDocument/2006/relationships/image" Target="media/image578.png"/><Relationship Id="rId583" Type="http://schemas.openxmlformats.org/officeDocument/2006/relationships/image" Target="media/image579.png"/><Relationship Id="rId584" Type="http://schemas.openxmlformats.org/officeDocument/2006/relationships/image" Target="media/image580.png"/><Relationship Id="rId585" Type="http://schemas.openxmlformats.org/officeDocument/2006/relationships/image" Target="media/image581.png"/><Relationship Id="rId586" Type="http://schemas.openxmlformats.org/officeDocument/2006/relationships/image" Target="media/image582.png"/><Relationship Id="rId587" Type="http://schemas.openxmlformats.org/officeDocument/2006/relationships/image" Target="media/image583.png"/><Relationship Id="rId588" Type="http://schemas.openxmlformats.org/officeDocument/2006/relationships/image" Target="media/image584.png"/><Relationship Id="rId589" Type="http://schemas.openxmlformats.org/officeDocument/2006/relationships/image" Target="media/image585.png"/><Relationship Id="rId590" Type="http://schemas.openxmlformats.org/officeDocument/2006/relationships/image" Target="media/image586.png"/><Relationship Id="rId591" Type="http://schemas.openxmlformats.org/officeDocument/2006/relationships/image" Target="media/image587.png"/><Relationship Id="rId592" Type="http://schemas.openxmlformats.org/officeDocument/2006/relationships/image" Target="media/image588.png"/><Relationship Id="rId593" Type="http://schemas.openxmlformats.org/officeDocument/2006/relationships/image" Target="media/image589.png"/><Relationship Id="rId594" Type="http://schemas.openxmlformats.org/officeDocument/2006/relationships/image" Target="media/image590.png"/><Relationship Id="rId595" Type="http://schemas.openxmlformats.org/officeDocument/2006/relationships/image" Target="media/image591.png"/><Relationship Id="rId596" Type="http://schemas.openxmlformats.org/officeDocument/2006/relationships/image" Target="media/image592.png"/><Relationship Id="rId597" Type="http://schemas.openxmlformats.org/officeDocument/2006/relationships/image" Target="media/image593.png"/><Relationship Id="rId598" Type="http://schemas.openxmlformats.org/officeDocument/2006/relationships/image" Target="media/image594.png"/><Relationship Id="rId599" Type="http://schemas.openxmlformats.org/officeDocument/2006/relationships/image" Target="media/image595.png"/><Relationship Id="rId600" Type="http://schemas.openxmlformats.org/officeDocument/2006/relationships/image" Target="media/image596.png"/><Relationship Id="rId601" Type="http://schemas.openxmlformats.org/officeDocument/2006/relationships/image" Target="media/image597.png"/><Relationship Id="rId602" Type="http://schemas.openxmlformats.org/officeDocument/2006/relationships/image" Target="media/image598.png"/><Relationship Id="rId603" Type="http://schemas.openxmlformats.org/officeDocument/2006/relationships/image" Target="media/image599.png"/><Relationship Id="rId604" Type="http://schemas.openxmlformats.org/officeDocument/2006/relationships/image" Target="media/image600.png"/><Relationship Id="rId605" Type="http://schemas.openxmlformats.org/officeDocument/2006/relationships/image" Target="media/image601.png"/><Relationship Id="rId606" Type="http://schemas.openxmlformats.org/officeDocument/2006/relationships/image" Target="media/image602.png"/><Relationship Id="rId607" Type="http://schemas.openxmlformats.org/officeDocument/2006/relationships/image" Target="media/image603.png"/><Relationship Id="rId608" Type="http://schemas.openxmlformats.org/officeDocument/2006/relationships/image" Target="media/image604.png"/><Relationship Id="rId609" Type="http://schemas.openxmlformats.org/officeDocument/2006/relationships/image" Target="media/image605.png"/><Relationship Id="rId610" Type="http://schemas.openxmlformats.org/officeDocument/2006/relationships/image" Target="media/image606.png"/><Relationship Id="rId611" Type="http://schemas.openxmlformats.org/officeDocument/2006/relationships/image" Target="media/image607.png"/><Relationship Id="rId612" Type="http://schemas.openxmlformats.org/officeDocument/2006/relationships/image" Target="media/image608.png"/><Relationship Id="rId613" Type="http://schemas.openxmlformats.org/officeDocument/2006/relationships/image" Target="media/image609.png"/><Relationship Id="rId614" Type="http://schemas.openxmlformats.org/officeDocument/2006/relationships/image" Target="media/image610.png"/><Relationship Id="rId615" Type="http://schemas.openxmlformats.org/officeDocument/2006/relationships/image" Target="media/image611.png"/><Relationship Id="rId616" Type="http://schemas.openxmlformats.org/officeDocument/2006/relationships/image" Target="media/image612.png"/><Relationship Id="rId617" Type="http://schemas.openxmlformats.org/officeDocument/2006/relationships/image" Target="media/image613.png"/><Relationship Id="rId618" Type="http://schemas.openxmlformats.org/officeDocument/2006/relationships/image" Target="media/image614.png"/><Relationship Id="rId619" Type="http://schemas.openxmlformats.org/officeDocument/2006/relationships/image" Target="media/image615.png"/><Relationship Id="rId620" Type="http://schemas.openxmlformats.org/officeDocument/2006/relationships/image" Target="media/image616.png"/><Relationship Id="rId621" Type="http://schemas.openxmlformats.org/officeDocument/2006/relationships/image" Target="media/image617.png"/><Relationship Id="rId622" Type="http://schemas.openxmlformats.org/officeDocument/2006/relationships/image" Target="media/image618.png"/><Relationship Id="rId623" Type="http://schemas.openxmlformats.org/officeDocument/2006/relationships/image" Target="media/image619.png"/><Relationship Id="rId624" Type="http://schemas.openxmlformats.org/officeDocument/2006/relationships/image" Target="media/image620.png"/><Relationship Id="rId625" Type="http://schemas.openxmlformats.org/officeDocument/2006/relationships/image" Target="media/image621.png"/><Relationship Id="rId626" Type="http://schemas.openxmlformats.org/officeDocument/2006/relationships/hyperlink" Target="http://www.iapem.mx/" TargetMode="External"/><Relationship Id="rId627" Type="http://schemas.openxmlformats.org/officeDocument/2006/relationships/image" Target="media/image622.png"/><Relationship Id="rId628" Type="http://schemas.openxmlformats.org/officeDocument/2006/relationships/image" Target="media/image623.png"/><Relationship Id="rId629" Type="http://schemas.openxmlformats.org/officeDocument/2006/relationships/image" Target="media/image624.png"/><Relationship Id="rId630" Type="http://schemas.openxmlformats.org/officeDocument/2006/relationships/footer" Target="footer1.xml"/><Relationship Id="rId631" Type="http://schemas.openxmlformats.org/officeDocument/2006/relationships/footer" Target="footer2.xml"/><Relationship Id="rId632" Type="http://schemas.openxmlformats.org/officeDocument/2006/relationships/header" Target="header1.xml"/><Relationship Id="rId633" Type="http://schemas.openxmlformats.org/officeDocument/2006/relationships/header" Target="header2.xml"/><Relationship Id="rId634" Type="http://schemas.openxmlformats.org/officeDocument/2006/relationships/footer" Target="footer3.xml"/><Relationship Id="rId635" Type="http://schemas.openxmlformats.org/officeDocument/2006/relationships/footer" Target="footer4.xml"/><Relationship Id="rId636" Type="http://schemas.openxmlformats.org/officeDocument/2006/relationships/header" Target="header3.xml"/><Relationship Id="rId637" Type="http://schemas.openxmlformats.org/officeDocument/2006/relationships/footer" Target="footer5.xml"/><Relationship Id="rId638" Type="http://schemas.openxmlformats.org/officeDocument/2006/relationships/header" Target="header4.xml"/><Relationship Id="rId639" Type="http://schemas.openxmlformats.org/officeDocument/2006/relationships/footer" Target="footer6.xml"/><Relationship Id="rId640" Type="http://schemas.openxmlformats.org/officeDocument/2006/relationships/image" Target="media/image625.png"/><Relationship Id="rId641" Type="http://schemas.openxmlformats.org/officeDocument/2006/relationships/image" Target="media/image626.png"/><Relationship Id="rId642" Type="http://schemas.openxmlformats.org/officeDocument/2006/relationships/image" Target="media/image627.png"/><Relationship Id="rId643" Type="http://schemas.openxmlformats.org/officeDocument/2006/relationships/image" Target="media/image628.png"/><Relationship Id="rId644" Type="http://schemas.openxmlformats.org/officeDocument/2006/relationships/image" Target="media/image629.png"/><Relationship Id="rId645" Type="http://schemas.openxmlformats.org/officeDocument/2006/relationships/image" Target="media/image630.png"/><Relationship Id="rId646" Type="http://schemas.openxmlformats.org/officeDocument/2006/relationships/image" Target="media/image631.png"/><Relationship Id="rId647" Type="http://schemas.openxmlformats.org/officeDocument/2006/relationships/image" Target="media/image632.png"/><Relationship Id="rId648" Type="http://schemas.openxmlformats.org/officeDocument/2006/relationships/image" Target="media/image633.png"/><Relationship Id="rId649" Type="http://schemas.openxmlformats.org/officeDocument/2006/relationships/image" Target="media/image634.png"/><Relationship Id="rId650" Type="http://schemas.openxmlformats.org/officeDocument/2006/relationships/image" Target="media/image635.png"/><Relationship Id="rId651" Type="http://schemas.openxmlformats.org/officeDocument/2006/relationships/image" Target="media/image636.png"/><Relationship Id="rId652" Type="http://schemas.openxmlformats.org/officeDocument/2006/relationships/image" Target="media/image637.png"/><Relationship Id="rId653" Type="http://schemas.openxmlformats.org/officeDocument/2006/relationships/image" Target="media/image638.png"/><Relationship Id="rId654" Type="http://schemas.openxmlformats.org/officeDocument/2006/relationships/image" Target="media/image639.png"/><Relationship Id="rId655" Type="http://schemas.openxmlformats.org/officeDocument/2006/relationships/image" Target="media/image640.png"/><Relationship Id="rId656" Type="http://schemas.openxmlformats.org/officeDocument/2006/relationships/image" Target="media/image641.png"/><Relationship Id="rId657" Type="http://schemas.openxmlformats.org/officeDocument/2006/relationships/image" Target="media/image642.png"/><Relationship Id="rId658" Type="http://schemas.openxmlformats.org/officeDocument/2006/relationships/image" Target="media/image643.png"/><Relationship Id="rId659" Type="http://schemas.openxmlformats.org/officeDocument/2006/relationships/image" Target="media/image644.png"/><Relationship Id="rId660" Type="http://schemas.openxmlformats.org/officeDocument/2006/relationships/image" Target="media/image645.png"/><Relationship Id="rId661" Type="http://schemas.openxmlformats.org/officeDocument/2006/relationships/header" Target="header5.xml"/><Relationship Id="rId662" Type="http://schemas.openxmlformats.org/officeDocument/2006/relationships/footer" Target="footer7.xml"/><Relationship Id="rId663" Type="http://schemas.openxmlformats.org/officeDocument/2006/relationships/header" Target="header6.xml"/><Relationship Id="rId664" Type="http://schemas.openxmlformats.org/officeDocument/2006/relationships/footer" Target="footer8.xml"/><Relationship Id="rId665" Type="http://schemas.openxmlformats.org/officeDocument/2006/relationships/footer" Target="footer9.xml"/><Relationship Id="rId666" Type="http://schemas.openxmlformats.org/officeDocument/2006/relationships/header" Target="header7.xml"/><Relationship Id="rId667" Type="http://schemas.openxmlformats.org/officeDocument/2006/relationships/header" Target="header8.xml"/><Relationship Id="rId668" Type="http://schemas.openxmlformats.org/officeDocument/2006/relationships/footer" Target="footer10.xml"/><Relationship Id="rId669" Type="http://schemas.openxmlformats.org/officeDocument/2006/relationships/footer" Target="footer11.xml"/><Relationship Id="rId670" Type="http://schemas.openxmlformats.org/officeDocument/2006/relationships/image" Target="media/image646.png"/><Relationship Id="rId671" Type="http://schemas.openxmlformats.org/officeDocument/2006/relationships/image" Target="media/image647.png"/><Relationship Id="rId672" Type="http://schemas.openxmlformats.org/officeDocument/2006/relationships/image" Target="media/image648.png"/><Relationship Id="rId673" Type="http://schemas.openxmlformats.org/officeDocument/2006/relationships/image" Target="media/image649.png"/><Relationship Id="rId674" Type="http://schemas.openxmlformats.org/officeDocument/2006/relationships/image" Target="media/image650.png"/><Relationship Id="rId675" Type="http://schemas.openxmlformats.org/officeDocument/2006/relationships/image" Target="media/image651.png"/><Relationship Id="rId676" Type="http://schemas.openxmlformats.org/officeDocument/2006/relationships/image" Target="media/image652.png"/><Relationship Id="rId677" Type="http://schemas.openxmlformats.org/officeDocument/2006/relationships/image" Target="media/image653.png"/><Relationship Id="rId678" Type="http://schemas.openxmlformats.org/officeDocument/2006/relationships/image" Target="media/image654.png"/><Relationship Id="rId679" Type="http://schemas.openxmlformats.org/officeDocument/2006/relationships/image" Target="media/image655.png"/><Relationship Id="rId680" Type="http://schemas.openxmlformats.org/officeDocument/2006/relationships/image" Target="media/image656.png"/><Relationship Id="rId681" Type="http://schemas.openxmlformats.org/officeDocument/2006/relationships/image" Target="media/image657.png"/><Relationship Id="rId682" Type="http://schemas.openxmlformats.org/officeDocument/2006/relationships/image" Target="media/image658.png"/><Relationship Id="rId683" Type="http://schemas.openxmlformats.org/officeDocument/2006/relationships/image" Target="media/image659.png"/><Relationship Id="rId684" Type="http://schemas.openxmlformats.org/officeDocument/2006/relationships/image" Target="media/image660.png"/><Relationship Id="rId685" Type="http://schemas.openxmlformats.org/officeDocument/2006/relationships/image" Target="media/image661.png"/><Relationship Id="rId686" Type="http://schemas.openxmlformats.org/officeDocument/2006/relationships/image" Target="media/image662.png"/><Relationship Id="rId687" Type="http://schemas.openxmlformats.org/officeDocument/2006/relationships/image" Target="media/image663.png"/><Relationship Id="rId688" Type="http://schemas.openxmlformats.org/officeDocument/2006/relationships/image" Target="media/image664.png"/><Relationship Id="rId689" Type="http://schemas.openxmlformats.org/officeDocument/2006/relationships/image" Target="media/image665.png"/><Relationship Id="rId690" Type="http://schemas.openxmlformats.org/officeDocument/2006/relationships/image" Target="media/image666.png"/><Relationship Id="rId691" Type="http://schemas.openxmlformats.org/officeDocument/2006/relationships/image" Target="media/image667.png"/><Relationship Id="rId692" Type="http://schemas.openxmlformats.org/officeDocument/2006/relationships/image" Target="media/image668.png"/><Relationship Id="rId693" Type="http://schemas.openxmlformats.org/officeDocument/2006/relationships/image" Target="media/image669.png"/><Relationship Id="rId694" Type="http://schemas.openxmlformats.org/officeDocument/2006/relationships/image" Target="media/image670.png"/><Relationship Id="rId695" Type="http://schemas.openxmlformats.org/officeDocument/2006/relationships/footer" Target="footer12.xml"/><Relationship Id="rId696" Type="http://schemas.openxmlformats.org/officeDocument/2006/relationships/footer" Target="footer13.xml"/><Relationship Id="rId697" Type="http://schemas.openxmlformats.org/officeDocument/2006/relationships/image" Target="media/image671.png"/><Relationship Id="rId698" Type="http://schemas.openxmlformats.org/officeDocument/2006/relationships/hyperlink" Target="http://www.eclac.org/cgi-bin/getProd" TargetMode="External"/><Relationship Id="rId699" Type="http://schemas.openxmlformats.org/officeDocument/2006/relationships/hyperlink" Target="http://www.cepal.org/publicaciones/xml/9/43219/sgp_n73_" TargetMode="External"/><Relationship Id="rId700" Type="http://schemas.openxmlformats.org/officeDocument/2006/relationships/header" Target="header9.xml"/><Relationship Id="rId701" Type="http://schemas.openxmlformats.org/officeDocument/2006/relationships/footer" Target="footer14.xml"/><Relationship Id="rId702" Type="http://schemas.openxmlformats.org/officeDocument/2006/relationships/header" Target="header10.xml"/><Relationship Id="rId703" Type="http://schemas.openxmlformats.org/officeDocument/2006/relationships/footer" Target="footer15.xml"/><Relationship Id="rId704" Type="http://schemas.openxmlformats.org/officeDocument/2006/relationships/header" Target="header11.xml"/><Relationship Id="rId705" Type="http://schemas.openxmlformats.org/officeDocument/2006/relationships/footer" Target="footer16.xml"/><Relationship Id="rId706" Type="http://schemas.openxmlformats.org/officeDocument/2006/relationships/header" Target="header12.xml"/><Relationship Id="rId707" Type="http://schemas.openxmlformats.org/officeDocument/2006/relationships/footer" Target="footer17.xml"/><Relationship Id="rId708" Type="http://schemas.openxmlformats.org/officeDocument/2006/relationships/footer" Target="footer18.xml"/><Relationship Id="rId709" Type="http://schemas.openxmlformats.org/officeDocument/2006/relationships/header" Target="header13.xml"/><Relationship Id="rId710" Type="http://schemas.openxmlformats.org/officeDocument/2006/relationships/header" Target="header14.xml"/><Relationship Id="rId711" Type="http://schemas.openxmlformats.org/officeDocument/2006/relationships/footer" Target="footer19.xml"/><Relationship Id="rId712" Type="http://schemas.openxmlformats.org/officeDocument/2006/relationships/footer" Target="footer20.xml"/><Relationship Id="rId713" Type="http://schemas.openxmlformats.org/officeDocument/2006/relationships/footer" Target="footer21.xml"/><Relationship Id="rId714" Type="http://schemas.openxmlformats.org/officeDocument/2006/relationships/footer" Target="footer22.xml"/><Relationship Id="rId715" Type="http://schemas.openxmlformats.org/officeDocument/2006/relationships/image" Target="media/image672.png"/><Relationship Id="rId716" Type="http://schemas.openxmlformats.org/officeDocument/2006/relationships/image" Target="media/image673.png"/><Relationship Id="rId717" Type="http://schemas.openxmlformats.org/officeDocument/2006/relationships/image" Target="media/image674.png"/><Relationship Id="rId718" Type="http://schemas.openxmlformats.org/officeDocument/2006/relationships/image" Target="media/image675.png"/><Relationship Id="rId719" Type="http://schemas.openxmlformats.org/officeDocument/2006/relationships/image" Target="media/image676.png"/><Relationship Id="rId720" Type="http://schemas.openxmlformats.org/officeDocument/2006/relationships/image" Target="media/image677.png"/><Relationship Id="rId721" Type="http://schemas.openxmlformats.org/officeDocument/2006/relationships/image" Target="media/image678.png"/><Relationship Id="rId722" Type="http://schemas.openxmlformats.org/officeDocument/2006/relationships/image" Target="media/image679.png"/><Relationship Id="rId723" Type="http://schemas.openxmlformats.org/officeDocument/2006/relationships/image" Target="media/image680.png"/><Relationship Id="rId724" Type="http://schemas.openxmlformats.org/officeDocument/2006/relationships/image" Target="media/image681.png"/><Relationship Id="rId725" Type="http://schemas.openxmlformats.org/officeDocument/2006/relationships/image" Target="media/image682.png"/><Relationship Id="rId726" Type="http://schemas.openxmlformats.org/officeDocument/2006/relationships/image" Target="media/image683.png"/><Relationship Id="rId727" Type="http://schemas.openxmlformats.org/officeDocument/2006/relationships/image" Target="media/image684.png"/><Relationship Id="rId728" Type="http://schemas.openxmlformats.org/officeDocument/2006/relationships/image" Target="media/image685.png"/><Relationship Id="rId729" Type="http://schemas.openxmlformats.org/officeDocument/2006/relationships/image" Target="media/image686.png"/><Relationship Id="rId730" Type="http://schemas.openxmlformats.org/officeDocument/2006/relationships/image" Target="media/image687.png"/><Relationship Id="rId731" Type="http://schemas.openxmlformats.org/officeDocument/2006/relationships/footer" Target="footer23.xml"/><Relationship Id="rId732" Type="http://schemas.openxmlformats.org/officeDocument/2006/relationships/footer" Target="footer24.xml"/><Relationship Id="rId733" Type="http://schemas.openxmlformats.org/officeDocument/2006/relationships/hyperlink" Target="http://www.aspanet.org/" TargetMode="External"/><Relationship Id="rId734" Type="http://schemas.openxmlformats.org/officeDocument/2006/relationships/footer" Target="footer25.xml"/><Relationship Id="rId735" Type="http://schemas.openxmlformats.org/officeDocument/2006/relationships/footer" Target="footer26.xml"/><Relationship Id="rId736" Type="http://schemas.openxmlformats.org/officeDocument/2006/relationships/footer" Target="footer27.xml"/><Relationship Id="rId737" Type="http://schemas.openxmlformats.org/officeDocument/2006/relationships/footer" Target="footer28.xml"/><Relationship Id="rId738" Type="http://schemas.openxmlformats.org/officeDocument/2006/relationships/header" Target="header15.xml"/><Relationship Id="rId739" Type="http://schemas.openxmlformats.org/officeDocument/2006/relationships/footer" Target="footer29.xml"/><Relationship Id="rId740" Type="http://schemas.openxmlformats.org/officeDocument/2006/relationships/header" Target="header16.xml"/><Relationship Id="rId741" Type="http://schemas.openxmlformats.org/officeDocument/2006/relationships/footer" Target="footer30.xml"/><Relationship Id="rId742" Type="http://schemas.openxmlformats.org/officeDocument/2006/relationships/header" Target="header17.xml"/><Relationship Id="rId743" Type="http://schemas.openxmlformats.org/officeDocument/2006/relationships/footer" Target="footer31.xml"/><Relationship Id="rId744" Type="http://schemas.openxmlformats.org/officeDocument/2006/relationships/header" Target="header18.xml"/><Relationship Id="rId745" Type="http://schemas.openxmlformats.org/officeDocument/2006/relationships/footer" Target="footer32.xml"/><Relationship Id="rId746" Type="http://schemas.openxmlformats.org/officeDocument/2006/relationships/footer" Target="footer33.xml"/><Relationship Id="rId747" Type="http://schemas.openxmlformats.org/officeDocument/2006/relationships/header" Target="header19.xml"/><Relationship Id="rId748" Type="http://schemas.openxmlformats.org/officeDocument/2006/relationships/header" Target="header20.xml"/><Relationship Id="rId749" Type="http://schemas.openxmlformats.org/officeDocument/2006/relationships/footer" Target="footer34.xml"/><Relationship Id="rId750" Type="http://schemas.openxmlformats.org/officeDocument/2006/relationships/footer" Target="footer35.xml"/><Relationship Id="rId751" Type="http://schemas.openxmlformats.org/officeDocument/2006/relationships/image" Target="media/image688.png"/><Relationship Id="rId752" Type="http://schemas.openxmlformats.org/officeDocument/2006/relationships/image" Target="media/image689.png"/><Relationship Id="rId753" Type="http://schemas.openxmlformats.org/officeDocument/2006/relationships/image" Target="media/image690.png"/><Relationship Id="rId754" Type="http://schemas.openxmlformats.org/officeDocument/2006/relationships/image" Target="media/image691.png"/><Relationship Id="rId755" Type="http://schemas.openxmlformats.org/officeDocument/2006/relationships/image" Target="media/image692.png"/><Relationship Id="rId756" Type="http://schemas.openxmlformats.org/officeDocument/2006/relationships/image" Target="media/image693.png"/><Relationship Id="rId757" Type="http://schemas.openxmlformats.org/officeDocument/2006/relationships/image" Target="media/image694.png"/><Relationship Id="rId758" Type="http://schemas.openxmlformats.org/officeDocument/2006/relationships/image" Target="media/image695.png"/><Relationship Id="rId759" Type="http://schemas.openxmlformats.org/officeDocument/2006/relationships/image" Target="media/image696.png"/><Relationship Id="rId760" Type="http://schemas.openxmlformats.org/officeDocument/2006/relationships/image" Target="media/image697.png"/><Relationship Id="rId761" Type="http://schemas.openxmlformats.org/officeDocument/2006/relationships/image" Target="media/image698.png"/><Relationship Id="rId762" Type="http://schemas.openxmlformats.org/officeDocument/2006/relationships/image" Target="media/image699.png"/><Relationship Id="rId763" Type="http://schemas.openxmlformats.org/officeDocument/2006/relationships/image" Target="media/image700.png"/><Relationship Id="rId764" Type="http://schemas.openxmlformats.org/officeDocument/2006/relationships/image" Target="media/image701.png"/><Relationship Id="rId765" Type="http://schemas.openxmlformats.org/officeDocument/2006/relationships/image" Target="media/image702.png"/><Relationship Id="rId766" Type="http://schemas.openxmlformats.org/officeDocument/2006/relationships/image" Target="media/image703.png"/><Relationship Id="rId767" Type="http://schemas.openxmlformats.org/officeDocument/2006/relationships/image" Target="media/image704.png"/><Relationship Id="rId768" Type="http://schemas.openxmlformats.org/officeDocument/2006/relationships/image" Target="media/image705.png"/><Relationship Id="rId769" Type="http://schemas.openxmlformats.org/officeDocument/2006/relationships/footer" Target="footer36.xml"/><Relationship Id="rId770" Type="http://schemas.openxmlformats.org/officeDocument/2006/relationships/footer" Target="footer37.xml"/><Relationship Id="rId771" Type="http://schemas.openxmlformats.org/officeDocument/2006/relationships/footer" Target="footer38.xml"/><Relationship Id="rId772" Type="http://schemas.openxmlformats.org/officeDocument/2006/relationships/footer" Target="footer39.xml"/><Relationship Id="rId773" Type="http://schemas.openxmlformats.org/officeDocument/2006/relationships/image" Target="media/image706.png"/><Relationship Id="rId774" Type="http://schemas.openxmlformats.org/officeDocument/2006/relationships/image" Target="media/image707.png"/><Relationship Id="rId775" Type="http://schemas.openxmlformats.org/officeDocument/2006/relationships/image" Target="media/image708.png"/><Relationship Id="rId776" Type="http://schemas.openxmlformats.org/officeDocument/2006/relationships/image" Target="media/image709.png"/><Relationship Id="rId777" Type="http://schemas.openxmlformats.org/officeDocument/2006/relationships/image" Target="media/image710.png"/><Relationship Id="rId778" Type="http://schemas.openxmlformats.org/officeDocument/2006/relationships/image" Target="media/image711.png"/><Relationship Id="rId779" Type="http://schemas.openxmlformats.org/officeDocument/2006/relationships/image" Target="media/image712.png"/><Relationship Id="rId780" Type="http://schemas.openxmlformats.org/officeDocument/2006/relationships/image" Target="media/image713.png"/><Relationship Id="rId781" Type="http://schemas.openxmlformats.org/officeDocument/2006/relationships/image" Target="media/image714.png"/><Relationship Id="rId782" Type="http://schemas.openxmlformats.org/officeDocument/2006/relationships/image" Target="media/image715.png"/><Relationship Id="rId783" Type="http://schemas.openxmlformats.org/officeDocument/2006/relationships/image" Target="media/image716.png"/><Relationship Id="rId784" Type="http://schemas.openxmlformats.org/officeDocument/2006/relationships/image" Target="media/image717.png"/><Relationship Id="rId785" Type="http://schemas.openxmlformats.org/officeDocument/2006/relationships/image" Target="media/image718.png"/><Relationship Id="rId786" Type="http://schemas.openxmlformats.org/officeDocument/2006/relationships/image" Target="media/image719.png"/><Relationship Id="rId787" Type="http://schemas.openxmlformats.org/officeDocument/2006/relationships/image" Target="media/image720.png"/><Relationship Id="rId788" Type="http://schemas.openxmlformats.org/officeDocument/2006/relationships/image" Target="media/image721.png"/><Relationship Id="rId789" Type="http://schemas.openxmlformats.org/officeDocument/2006/relationships/image" Target="media/image722.png"/><Relationship Id="rId790" Type="http://schemas.openxmlformats.org/officeDocument/2006/relationships/image" Target="media/image723.png"/><Relationship Id="rId791" Type="http://schemas.openxmlformats.org/officeDocument/2006/relationships/image" Target="media/image724.png"/><Relationship Id="rId792" Type="http://schemas.openxmlformats.org/officeDocument/2006/relationships/image" Target="media/image725.png"/><Relationship Id="rId793" Type="http://schemas.openxmlformats.org/officeDocument/2006/relationships/image" Target="media/image726.png"/><Relationship Id="rId794" Type="http://schemas.openxmlformats.org/officeDocument/2006/relationships/image" Target="media/image727.png"/><Relationship Id="rId795" Type="http://schemas.openxmlformats.org/officeDocument/2006/relationships/image" Target="media/image728.png"/><Relationship Id="rId796" Type="http://schemas.openxmlformats.org/officeDocument/2006/relationships/image" Target="media/image729.png"/><Relationship Id="rId797" Type="http://schemas.openxmlformats.org/officeDocument/2006/relationships/image" Target="media/image730.png"/><Relationship Id="rId798" Type="http://schemas.openxmlformats.org/officeDocument/2006/relationships/image" Target="media/image731.png"/><Relationship Id="rId799" Type="http://schemas.openxmlformats.org/officeDocument/2006/relationships/image" Target="media/image732.png"/><Relationship Id="rId800" Type="http://schemas.openxmlformats.org/officeDocument/2006/relationships/image" Target="media/image733.png"/><Relationship Id="rId801" Type="http://schemas.openxmlformats.org/officeDocument/2006/relationships/image" Target="media/image734.png"/><Relationship Id="rId802" Type="http://schemas.openxmlformats.org/officeDocument/2006/relationships/hyperlink" Target="http://www.accenture.com/NR/rdonlyres/D7206199-C3D4-" TargetMode="External"/><Relationship Id="rId803" Type="http://schemas.openxmlformats.org/officeDocument/2006/relationships/footer" Target="footer40.xml"/><Relationship Id="rId804" Type="http://schemas.openxmlformats.org/officeDocument/2006/relationships/footer" Target="footer41.xml"/><Relationship Id="rId805" Type="http://schemas.openxmlformats.org/officeDocument/2006/relationships/footer" Target="footer42.xml"/><Relationship Id="rId806" Type="http://schemas.openxmlformats.org/officeDocument/2006/relationships/footer" Target="footer43.xml"/><Relationship Id="rId807" Type="http://schemas.openxmlformats.org/officeDocument/2006/relationships/hyperlink" Target="http://dl.acm.org/citation" TargetMode="External"/><Relationship Id="rId808" Type="http://schemas.openxmlformats.org/officeDocument/2006/relationships/hyperlink" Target="http://www/" TargetMode="External"/><Relationship Id="rId809" Type="http://schemas.openxmlformats.org/officeDocument/2006/relationships/header" Target="header21.xml"/><Relationship Id="rId810" Type="http://schemas.openxmlformats.org/officeDocument/2006/relationships/footer" Target="footer44.xml"/><Relationship Id="rId811" Type="http://schemas.openxmlformats.org/officeDocument/2006/relationships/header" Target="header22.xml"/><Relationship Id="rId812" Type="http://schemas.openxmlformats.org/officeDocument/2006/relationships/footer" Target="footer45.xml"/><Relationship Id="rId813" Type="http://schemas.openxmlformats.org/officeDocument/2006/relationships/header" Target="header23.xml"/><Relationship Id="rId814" Type="http://schemas.openxmlformats.org/officeDocument/2006/relationships/footer" Target="footer46.xml"/><Relationship Id="rId815" Type="http://schemas.openxmlformats.org/officeDocument/2006/relationships/header" Target="header24.xml"/><Relationship Id="rId816" Type="http://schemas.openxmlformats.org/officeDocument/2006/relationships/footer" Target="footer47.xml"/><Relationship Id="rId817" Type="http://schemas.openxmlformats.org/officeDocument/2006/relationships/footer" Target="footer48.xml"/><Relationship Id="rId818" Type="http://schemas.openxmlformats.org/officeDocument/2006/relationships/header" Target="header25.xml"/><Relationship Id="rId819" Type="http://schemas.openxmlformats.org/officeDocument/2006/relationships/header" Target="header26.xml"/><Relationship Id="rId820" Type="http://schemas.openxmlformats.org/officeDocument/2006/relationships/footer" Target="footer49.xml"/><Relationship Id="rId821" Type="http://schemas.openxmlformats.org/officeDocument/2006/relationships/footer" Target="footer50.xml"/><Relationship Id="rId822" Type="http://schemas.openxmlformats.org/officeDocument/2006/relationships/footer" Target="footer51.xml"/><Relationship Id="rId823" Type="http://schemas.openxmlformats.org/officeDocument/2006/relationships/footer" Target="footer52.xml"/><Relationship Id="rId824" Type="http://schemas.openxmlformats.org/officeDocument/2006/relationships/image" Target="media/image735.png"/><Relationship Id="rId825" Type="http://schemas.openxmlformats.org/officeDocument/2006/relationships/image" Target="media/image736.png"/><Relationship Id="rId826" Type="http://schemas.openxmlformats.org/officeDocument/2006/relationships/image" Target="media/image737.png"/><Relationship Id="rId827" Type="http://schemas.openxmlformats.org/officeDocument/2006/relationships/footer" Target="footer53.xml"/><Relationship Id="rId828" Type="http://schemas.openxmlformats.org/officeDocument/2006/relationships/footer" Target="footer54.xml"/><Relationship Id="rId829" Type="http://schemas.openxmlformats.org/officeDocument/2006/relationships/image" Target="media/image738.png"/><Relationship Id="rId830" Type="http://schemas.openxmlformats.org/officeDocument/2006/relationships/image" Target="media/image739.png"/><Relationship Id="rId831" Type="http://schemas.openxmlformats.org/officeDocument/2006/relationships/hyperlink" Target="http://www.accenture.com/xdoc/en/newsroom/epresskit/egovernment/" TargetMode="External"/><Relationship Id="rId832" Type="http://schemas.openxmlformats.org/officeDocument/2006/relationships/hyperlink" Target="http://www.gartner.com/id%3D317292" TargetMode="External"/><Relationship Id="rId833" Type="http://schemas.openxmlformats.org/officeDocument/2006/relationships/hyperlink" Target="http://csdl2.computer.org/" TargetMode="External"/><Relationship Id="rId834" Type="http://schemas.openxmlformats.org/officeDocument/2006/relationships/hyperlink" Target="http://doi.acm/" TargetMode="External"/><Relationship Id="rId835" Type="http://schemas.openxmlformats.org/officeDocument/2006/relationships/hyperlink" Target="http://www.igi-global.com/chapter/government-" TargetMode="External"/><Relationship Id="rId836" Type="http://schemas.openxmlformats.org/officeDocument/2006/relationships/hyperlink" Target="http://www.unpan.org/egovernment2" TargetMode="External"/><Relationship Id="rId837" Type="http://schemas.openxmlformats.org/officeDocument/2006/relationships/header" Target="header27.xml"/><Relationship Id="rId838" Type="http://schemas.openxmlformats.org/officeDocument/2006/relationships/footer" Target="footer55.xml"/><Relationship Id="rId839" Type="http://schemas.openxmlformats.org/officeDocument/2006/relationships/header" Target="header28.xml"/><Relationship Id="rId840" Type="http://schemas.openxmlformats.org/officeDocument/2006/relationships/footer" Target="footer56.xml"/><Relationship Id="rId841" Type="http://schemas.openxmlformats.org/officeDocument/2006/relationships/header" Target="header29.xml"/><Relationship Id="rId842" Type="http://schemas.openxmlformats.org/officeDocument/2006/relationships/footer" Target="footer57.xml"/><Relationship Id="rId843" Type="http://schemas.openxmlformats.org/officeDocument/2006/relationships/header" Target="header30.xml"/><Relationship Id="rId844" Type="http://schemas.openxmlformats.org/officeDocument/2006/relationships/footer" Target="footer58.xml"/><Relationship Id="rId845" Type="http://schemas.openxmlformats.org/officeDocument/2006/relationships/footer" Target="footer59.xml"/><Relationship Id="rId846" Type="http://schemas.openxmlformats.org/officeDocument/2006/relationships/header" Target="header31.xml"/><Relationship Id="rId847" Type="http://schemas.openxmlformats.org/officeDocument/2006/relationships/header" Target="header32.xml"/><Relationship Id="rId848" Type="http://schemas.openxmlformats.org/officeDocument/2006/relationships/footer" Target="footer60.xml"/><Relationship Id="rId849" Type="http://schemas.openxmlformats.org/officeDocument/2006/relationships/footer" Target="footer61.xml"/><Relationship Id="rId850" Type="http://schemas.openxmlformats.org/officeDocument/2006/relationships/footer" Target="footer62.xml"/><Relationship Id="rId851" Type="http://schemas.openxmlformats.org/officeDocument/2006/relationships/footer" Target="footer63.xml"/><Relationship Id="rId852" Type="http://schemas.openxmlformats.org/officeDocument/2006/relationships/image" Target="media/image740.png"/><Relationship Id="rId853" Type="http://schemas.openxmlformats.org/officeDocument/2006/relationships/footer" Target="footer64.xml"/><Relationship Id="rId854" Type="http://schemas.openxmlformats.org/officeDocument/2006/relationships/footer" Target="footer65.xml"/><Relationship Id="rId855" Type="http://schemas.openxmlformats.org/officeDocument/2006/relationships/image" Target="media/image741.png"/><Relationship Id="rId856" Type="http://schemas.openxmlformats.org/officeDocument/2006/relationships/footer" Target="footer66.xml"/><Relationship Id="rId857" Type="http://schemas.openxmlformats.org/officeDocument/2006/relationships/footer" Target="footer67.xml"/><Relationship Id="rId858" Type="http://schemas.openxmlformats.org/officeDocument/2006/relationships/image" Target="media/image742.png"/><Relationship Id="rId859" Type="http://schemas.openxmlformats.org/officeDocument/2006/relationships/image" Target="media/image743.png"/><Relationship Id="rId860" Type="http://schemas.openxmlformats.org/officeDocument/2006/relationships/image" Target="media/image744.png"/><Relationship Id="rId861" Type="http://schemas.openxmlformats.org/officeDocument/2006/relationships/image" Target="media/image745.png"/><Relationship Id="rId862" Type="http://schemas.openxmlformats.org/officeDocument/2006/relationships/image" Target="media/image746.png"/><Relationship Id="rId863" Type="http://schemas.openxmlformats.org/officeDocument/2006/relationships/image" Target="media/image747.png"/><Relationship Id="rId864" Type="http://schemas.openxmlformats.org/officeDocument/2006/relationships/image" Target="media/image748.png"/><Relationship Id="rId865" Type="http://schemas.openxmlformats.org/officeDocument/2006/relationships/image" Target="media/image749.png"/><Relationship Id="rId866" Type="http://schemas.openxmlformats.org/officeDocument/2006/relationships/image" Target="media/image750.png"/><Relationship Id="rId867" Type="http://schemas.openxmlformats.org/officeDocument/2006/relationships/image" Target="media/image751.png"/><Relationship Id="rId868" Type="http://schemas.openxmlformats.org/officeDocument/2006/relationships/hyperlink" Target="http://www.gob.mx/" TargetMode="External"/><Relationship Id="rId869" Type="http://schemas.openxmlformats.org/officeDocument/2006/relationships/hyperlink" Target="http://www.opengovpartnership.org/about/open-government-declaration" TargetMode="External"/><Relationship Id="rId870" Type="http://schemas.openxmlformats.org/officeDocument/2006/relationships/hyperlink" Target="http://www.opengovpartnership.org/" TargetMode="External"/><Relationship Id="rId871" Type="http://schemas.openxmlformats.org/officeDocument/2006/relationships/hyperlink" Target="http://www.w3.org/" TargetMode="External"/><Relationship Id="rId872" Type="http://schemas.openxmlformats.org/officeDocument/2006/relationships/hyperlink" Target="http://eur-lex.europa.eu/LexUriServ/LexUriServ" TargetMode="External"/><Relationship Id="rId873" Type="http://schemas.openxmlformats.org/officeDocument/2006/relationships/hyperlink" Target="http://dof.gob.mx/" TargetMode="External"/><Relationship Id="rId874" Type="http://schemas.openxmlformats.org/officeDocument/2006/relationships/hyperlink" Target="http://www.dof.gob/" TargetMode="External"/><Relationship Id="rId875" Type="http://schemas.openxmlformats.org/officeDocument/2006/relationships/hyperlink" Target="http://cdn/" TargetMode="External"/><Relationship Id="rId876" Type="http://schemas.openxmlformats.org/officeDocument/2006/relationships/hyperlink" Target="http://informatech.uson.mx/?p=186" TargetMode="External"/><Relationship Id="rId877" Type="http://schemas.openxmlformats.org/officeDocument/2006/relationships/hyperlink" Target="http://innova.fox/" TargetMode="External"/><Relationship Id="rId878" Type="http://schemas.openxmlformats.org/officeDocument/2006/relationships/footer" Target="footer68.xml"/><Relationship Id="rId879" Type="http://schemas.openxmlformats.org/officeDocument/2006/relationships/footer" Target="footer69.xml"/><Relationship Id="rId880" Type="http://schemas.openxmlformats.org/officeDocument/2006/relationships/hyperlink" Target="http://pnd.calderon.presidencia.gob.mx/pdf/" TargetMode="External"/><Relationship Id="rId881" Type="http://schemas.openxmlformats.org/officeDocument/2006/relationships/hyperlink" Target="http://www.whitehouse.gov/sites/" TargetMode="External"/><Relationship Id="rId882" Type="http://schemas.openxmlformats.org/officeDocument/2006/relationships/hyperlink" Target="http://www.tlalpandigital.org.mx/" TargetMode="External"/><Relationship Id="rId883" Type="http://schemas.openxmlformats.org/officeDocument/2006/relationships/hyperlink" Target="http://www.uclalawreview.org/?p=3663" TargetMode="External"/><Relationship Id="rId884" Type="http://schemas.openxmlformats.org/officeDocument/2006/relationships/header" Target="header33.xml"/><Relationship Id="rId885" Type="http://schemas.openxmlformats.org/officeDocument/2006/relationships/footer" Target="footer70.xml"/><Relationship Id="rId886" Type="http://schemas.openxmlformats.org/officeDocument/2006/relationships/header" Target="header34.xml"/><Relationship Id="rId887" Type="http://schemas.openxmlformats.org/officeDocument/2006/relationships/footer" Target="footer71.xml"/><Relationship Id="rId888" Type="http://schemas.openxmlformats.org/officeDocument/2006/relationships/header" Target="header35.xml"/><Relationship Id="rId889" Type="http://schemas.openxmlformats.org/officeDocument/2006/relationships/footer" Target="footer72.xml"/><Relationship Id="rId890" Type="http://schemas.openxmlformats.org/officeDocument/2006/relationships/header" Target="header36.xml"/><Relationship Id="rId891" Type="http://schemas.openxmlformats.org/officeDocument/2006/relationships/footer" Target="footer73.xml"/><Relationship Id="rId892" Type="http://schemas.openxmlformats.org/officeDocument/2006/relationships/footer" Target="footer74.xml"/><Relationship Id="rId893" Type="http://schemas.openxmlformats.org/officeDocument/2006/relationships/header" Target="header37.xml"/><Relationship Id="rId894" Type="http://schemas.openxmlformats.org/officeDocument/2006/relationships/header" Target="header38.xml"/><Relationship Id="rId895" Type="http://schemas.openxmlformats.org/officeDocument/2006/relationships/footer" Target="footer75.xml"/><Relationship Id="rId896" Type="http://schemas.openxmlformats.org/officeDocument/2006/relationships/footer" Target="footer76.xml"/><Relationship Id="rId897" Type="http://schemas.openxmlformats.org/officeDocument/2006/relationships/footer" Target="footer77.xml"/><Relationship Id="rId898" Type="http://schemas.openxmlformats.org/officeDocument/2006/relationships/footer" Target="footer78.xml"/><Relationship Id="rId899" Type="http://schemas.openxmlformats.org/officeDocument/2006/relationships/image" Target="media/image752.png"/><Relationship Id="rId900" Type="http://schemas.openxmlformats.org/officeDocument/2006/relationships/hyperlink" Target="http://hdl.handle.net/10089/17061" TargetMode="External"/><Relationship Id="rId901" Type="http://schemas.openxmlformats.org/officeDocument/2006/relationships/hyperlink" Target="http://hdl.handle.net/10089/16546" TargetMode="External"/><Relationship Id="rId902" Type="http://schemas.openxmlformats.org/officeDocument/2006/relationships/hyperlink" Target="http://hdl.handle/" TargetMode="External"/><Relationship Id="rId903" Type="http://schemas.openxmlformats.org/officeDocument/2006/relationships/hyperlink" Target="http://hdl.handle.net/10089/17059" TargetMode="External"/><Relationship Id="rId904" Type="http://schemas.openxmlformats.org/officeDocument/2006/relationships/footer" Target="footer79.xml"/><Relationship Id="rId905" Type="http://schemas.openxmlformats.org/officeDocument/2006/relationships/footer" Target="footer80.xml"/><Relationship Id="rId906" Type="http://schemas.openxmlformats.org/officeDocument/2006/relationships/footer" Target="footer81.xml"/><Relationship Id="rId907" Type="http://schemas.openxmlformats.org/officeDocument/2006/relationships/footer" Target="footer82.xml"/><Relationship Id="rId908" Type="http://schemas.openxmlformats.org/officeDocument/2006/relationships/hyperlink" Target="http://www.unpan.org/egovernment2.asp#survey" TargetMode="External"/><Relationship Id="rId909" Type="http://schemas.openxmlformats.org/officeDocument/2006/relationships/hyperlink" Target="http://aisel.aisnet.org/amcis2011_" TargetMode="External"/><Relationship Id="rId910" Type="http://schemas.openxmlformats.org/officeDocument/2006/relationships/header" Target="header39.xml"/><Relationship Id="rId911" Type="http://schemas.openxmlformats.org/officeDocument/2006/relationships/footer" Target="footer83.xml"/><Relationship Id="rId912" Type="http://schemas.openxmlformats.org/officeDocument/2006/relationships/header" Target="header40.xml"/><Relationship Id="rId913" Type="http://schemas.openxmlformats.org/officeDocument/2006/relationships/footer" Target="footer84.xml"/><Relationship Id="rId914" Type="http://schemas.openxmlformats.org/officeDocument/2006/relationships/header" Target="header41.xml"/><Relationship Id="rId915" Type="http://schemas.openxmlformats.org/officeDocument/2006/relationships/footer" Target="footer85.xml"/><Relationship Id="rId916" Type="http://schemas.openxmlformats.org/officeDocument/2006/relationships/header" Target="header42.xml"/><Relationship Id="rId917" Type="http://schemas.openxmlformats.org/officeDocument/2006/relationships/footer" Target="footer86.xml"/><Relationship Id="rId918" Type="http://schemas.openxmlformats.org/officeDocument/2006/relationships/footer" Target="footer87.xml"/><Relationship Id="rId919" Type="http://schemas.openxmlformats.org/officeDocument/2006/relationships/header" Target="header43.xml"/><Relationship Id="rId920" Type="http://schemas.openxmlformats.org/officeDocument/2006/relationships/header" Target="header44.xml"/><Relationship Id="rId921" Type="http://schemas.openxmlformats.org/officeDocument/2006/relationships/footer" Target="footer88.xml"/><Relationship Id="rId922" Type="http://schemas.openxmlformats.org/officeDocument/2006/relationships/footer" Target="footer89.xml"/><Relationship Id="rId923" Type="http://schemas.openxmlformats.org/officeDocument/2006/relationships/image" Target="media/image753.png"/><Relationship Id="rId924" Type="http://schemas.openxmlformats.org/officeDocument/2006/relationships/image" Target="media/image754.png"/><Relationship Id="rId925" Type="http://schemas.openxmlformats.org/officeDocument/2006/relationships/image" Target="media/image755.png"/><Relationship Id="rId926" Type="http://schemas.openxmlformats.org/officeDocument/2006/relationships/image" Target="media/image756.png"/><Relationship Id="rId927" Type="http://schemas.openxmlformats.org/officeDocument/2006/relationships/image" Target="media/image757.png"/><Relationship Id="rId928" Type="http://schemas.openxmlformats.org/officeDocument/2006/relationships/image" Target="media/image758.png"/><Relationship Id="rId929" Type="http://schemas.openxmlformats.org/officeDocument/2006/relationships/image" Target="media/image759.png"/><Relationship Id="rId930" Type="http://schemas.openxmlformats.org/officeDocument/2006/relationships/image" Target="media/image760.png"/><Relationship Id="rId931" Type="http://schemas.openxmlformats.org/officeDocument/2006/relationships/image" Target="media/image761.png"/><Relationship Id="rId932" Type="http://schemas.openxmlformats.org/officeDocument/2006/relationships/image" Target="media/image762.png"/><Relationship Id="rId933" Type="http://schemas.openxmlformats.org/officeDocument/2006/relationships/image" Target="media/image763.png"/><Relationship Id="rId934" Type="http://schemas.openxmlformats.org/officeDocument/2006/relationships/footer" Target="footer90.xml"/><Relationship Id="rId935" Type="http://schemas.openxmlformats.org/officeDocument/2006/relationships/footer" Target="footer91.xml"/><Relationship Id="rId936" Type="http://schemas.openxmlformats.org/officeDocument/2006/relationships/footer" Target="footer92.xml"/><Relationship Id="rId937" Type="http://schemas.openxmlformats.org/officeDocument/2006/relationships/footer" Target="footer93.xml"/><Relationship Id="rId938" Type="http://schemas.openxmlformats.org/officeDocument/2006/relationships/image" Target="media/image764.png"/><Relationship Id="rId939" Type="http://schemas.openxmlformats.org/officeDocument/2006/relationships/image" Target="media/image765.png"/><Relationship Id="rId940" Type="http://schemas.openxmlformats.org/officeDocument/2006/relationships/image" Target="media/image766.png"/><Relationship Id="rId941" Type="http://schemas.openxmlformats.org/officeDocument/2006/relationships/image" Target="media/image767.png"/><Relationship Id="rId942" Type="http://schemas.openxmlformats.org/officeDocument/2006/relationships/image" Target="media/image768.png"/><Relationship Id="rId943" Type="http://schemas.openxmlformats.org/officeDocument/2006/relationships/image" Target="media/image769.png"/><Relationship Id="rId944" Type="http://schemas.openxmlformats.org/officeDocument/2006/relationships/image" Target="media/image770.png"/><Relationship Id="rId945" Type="http://schemas.openxmlformats.org/officeDocument/2006/relationships/image" Target="media/image771.png"/><Relationship Id="rId946" Type="http://schemas.openxmlformats.org/officeDocument/2006/relationships/image" Target="media/image772.png"/><Relationship Id="rId947" Type="http://schemas.openxmlformats.org/officeDocument/2006/relationships/image" Target="media/image773.png"/><Relationship Id="rId948" Type="http://schemas.openxmlformats.org/officeDocument/2006/relationships/image" Target="media/image774.png"/><Relationship Id="rId949" Type="http://schemas.openxmlformats.org/officeDocument/2006/relationships/image" Target="media/image775.png"/><Relationship Id="rId950" Type="http://schemas.openxmlformats.org/officeDocument/2006/relationships/image" Target="media/image776.png"/><Relationship Id="rId951" Type="http://schemas.openxmlformats.org/officeDocument/2006/relationships/image" Target="media/image777.png"/><Relationship Id="rId952" Type="http://schemas.openxmlformats.org/officeDocument/2006/relationships/image" Target="media/image778.png"/><Relationship Id="rId953" Type="http://schemas.openxmlformats.org/officeDocument/2006/relationships/image" Target="media/image779.png"/><Relationship Id="rId954" Type="http://schemas.openxmlformats.org/officeDocument/2006/relationships/image" Target="media/image780.png"/><Relationship Id="rId955" Type="http://schemas.openxmlformats.org/officeDocument/2006/relationships/image" Target="media/image781.png"/><Relationship Id="rId956" Type="http://schemas.openxmlformats.org/officeDocument/2006/relationships/image" Target="media/image782.png"/><Relationship Id="rId957" Type="http://schemas.openxmlformats.org/officeDocument/2006/relationships/image" Target="media/image783.png"/><Relationship Id="rId958" Type="http://schemas.openxmlformats.org/officeDocument/2006/relationships/image" Target="media/image784.png"/><Relationship Id="rId959" Type="http://schemas.openxmlformats.org/officeDocument/2006/relationships/image" Target="media/image785.png"/><Relationship Id="rId960" Type="http://schemas.openxmlformats.org/officeDocument/2006/relationships/image" Target="media/image786.png"/><Relationship Id="rId961" Type="http://schemas.openxmlformats.org/officeDocument/2006/relationships/image" Target="media/image787.png"/><Relationship Id="rId962" Type="http://schemas.openxmlformats.org/officeDocument/2006/relationships/image" Target="media/image788.png"/><Relationship Id="rId963" Type="http://schemas.openxmlformats.org/officeDocument/2006/relationships/image" Target="media/image789.png"/><Relationship Id="rId964" Type="http://schemas.openxmlformats.org/officeDocument/2006/relationships/image" Target="media/image790.png"/><Relationship Id="rId965" Type="http://schemas.openxmlformats.org/officeDocument/2006/relationships/image" Target="media/image791.png"/><Relationship Id="rId966" Type="http://schemas.openxmlformats.org/officeDocument/2006/relationships/image" Target="media/image792.png"/><Relationship Id="rId967" Type="http://schemas.openxmlformats.org/officeDocument/2006/relationships/image" Target="media/image793.png"/><Relationship Id="rId968" Type="http://schemas.openxmlformats.org/officeDocument/2006/relationships/image" Target="media/image794.png"/><Relationship Id="rId969" Type="http://schemas.openxmlformats.org/officeDocument/2006/relationships/image" Target="media/image795.png"/><Relationship Id="rId970" Type="http://schemas.openxmlformats.org/officeDocument/2006/relationships/image" Target="media/image796.png"/><Relationship Id="rId971" Type="http://schemas.openxmlformats.org/officeDocument/2006/relationships/image" Target="media/image797.png"/><Relationship Id="rId972" Type="http://schemas.openxmlformats.org/officeDocument/2006/relationships/image" Target="media/image798.png"/><Relationship Id="rId973" Type="http://schemas.openxmlformats.org/officeDocument/2006/relationships/image" Target="media/image799.png"/><Relationship Id="rId974" Type="http://schemas.openxmlformats.org/officeDocument/2006/relationships/image" Target="media/image800.png"/><Relationship Id="rId975" Type="http://schemas.openxmlformats.org/officeDocument/2006/relationships/image" Target="media/image801.png"/><Relationship Id="rId976" Type="http://schemas.openxmlformats.org/officeDocument/2006/relationships/image" Target="media/image802.png"/><Relationship Id="rId977" Type="http://schemas.openxmlformats.org/officeDocument/2006/relationships/image" Target="media/image803.png"/><Relationship Id="rId978" Type="http://schemas.openxmlformats.org/officeDocument/2006/relationships/image" Target="media/image804.png"/><Relationship Id="rId979" Type="http://schemas.openxmlformats.org/officeDocument/2006/relationships/image" Target="media/image805.png"/><Relationship Id="rId980" Type="http://schemas.openxmlformats.org/officeDocument/2006/relationships/image" Target="media/image806.png"/><Relationship Id="rId981" Type="http://schemas.openxmlformats.org/officeDocument/2006/relationships/image" Target="media/image807.png"/><Relationship Id="rId982" Type="http://schemas.openxmlformats.org/officeDocument/2006/relationships/image" Target="media/image808.png"/><Relationship Id="rId983" Type="http://schemas.openxmlformats.org/officeDocument/2006/relationships/image" Target="media/image809.png"/><Relationship Id="rId984" Type="http://schemas.openxmlformats.org/officeDocument/2006/relationships/image" Target="media/image810.png"/><Relationship Id="rId985" Type="http://schemas.openxmlformats.org/officeDocument/2006/relationships/image" Target="media/image811.png"/><Relationship Id="rId986" Type="http://schemas.openxmlformats.org/officeDocument/2006/relationships/hyperlink" Target="http://WWW/" TargetMode="External"/><Relationship Id="rId987" Type="http://schemas.openxmlformats.org/officeDocument/2006/relationships/footer" Target="footer94.xml"/><Relationship Id="rId988" Type="http://schemas.openxmlformats.org/officeDocument/2006/relationships/footer" Target="footer95.xml"/><Relationship Id="rId989" Type="http://schemas.openxmlformats.org/officeDocument/2006/relationships/image" Target="media/image812.png"/><Relationship Id="rId990" Type="http://schemas.openxmlformats.org/officeDocument/2006/relationships/image" Target="media/image813.png"/><Relationship Id="rId991" Type="http://schemas.openxmlformats.org/officeDocument/2006/relationships/image" Target="media/image814.png"/><Relationship Id="rId992" Type="http://schemas.openxmlformats.org/officeDocument/2006/relationships/image" Target="media/image815.png"/><Relationship Id="rId993" Type="http://schemas.openxmlformats.org/officeDocument/2006/relationships/image" Target="media/image816.png"/><Relationship Id="rId994" Type="http://schemas.openxmlformats.org/officeDocument/2006/relationships/image" Target="media/image817.png"/><Relationship Id="rId995" Type="http://schemas.openxmlformats.org/officeDocument/2006/relationships/image" Target="media/image818.png"/><Relationship Id="rId996" Type="http://schemas.openxmlformats.org/officeDocument/2006/relationships/image" Target="media/image819.png"/><Relationship Id="rId997" Type="http://schemas.openxmlformats.org/officeDocument/2006/relationships/image" Target="media/image820.png"/><Relationship Id="rId998" Type="http://schemas.openxmlformats.org/officeDocument/2006/relationships/image" Target="media/image821.png"/><Relationship Id="rId999" Type="http://schemas.openxmlformats.org/officeDocument/2006/relationships/image" Target="media/image822.png"/><Relationship Id="rId1000" Type="http://schemas.openxmlformats.org/officeDocument/2006/relationships/image" Target="media/image823.png"/><Relationship Id="rId1001" Type="http://schemas.openxmlformats.org/officeDocument/2006/relationships/image" Target="media/image824.png"/><Relationship Id="rId1002" Type="http://schemas.openxmlformats.org/officeDocument/2006/relationships/image" Target="media/image825.png"/><Relationship Id="rId1003" Type="http://schemas.openxmlformats.org/officeDocument/2006/relationships/image" Target="media/image826.png"/><Relationship Id="rId1004" Type="http://schemas.openxmlformats.org/officeDocument/2006/relationships/image" Target="media/image827.png"/><Relationship Id="rId1005" Type="http://schemas.openxmlformats.org/officeDocument/2006/relationships/image" Target="media/image828.png"/><Relationship Id="rId1006" Type="http://schemas.openxmlformats.org/officeDocument/2006/relationships/image" Target="media/image829.png"/><Relationship Id="rId1007" Type="http://schemas.openxmlformats.org/officeDocument/2006/relationships/image" Target="media/image830.png"/><Relationship Id="rId1008" Type="http://schemas.openxmlformats.org/officeDocument/2006/relationships/image" Target="media/image831.png"/><Relationship Id="rId1009" Type="http://schemas.openxmlformats.org/officeDocument/2006/relationships/image" Target="media/image832.png"/><Relationship Id="rId1010" Type="http://schemas.openxmlformats.org/officeDocument/2006/relationships/image" Target="media/image833.png"/><Relationship Id="rId1011" Type="http://schemas.openxmlformats.org/officeDocument/2006/relationships/image" Target="media/image834.png"/><Relationship Id="rId1012" Type="http://schemas.openxmlformats.org/officeDocument/2006/relationships/image" Target="media/image835.png"/><Relationship Id="rId1013" Type="http://schemas.openxmlformats.org/officeDocument/2006/relationships/image" Target="media/image836.png"/><Relationship Id="rId1014" Type="http://schemas.openxmlformats.org/officeDocument/2006/relationships/image" Target="media/image837.png"/><Relationship Id="rId1015" Type="http://schemas.openxmlformats.org/officeDocument/2006/relationships/image" Target="media/image838.png"/><Relationship Id="rId1016" Type="http://schemas.openxmlformats.org/officeDocument/2006/relationships/image" Target="media/image839.png"/><Relationship Id="rId1017" Type="http://schemas.openxmlformats.org/officeDocument/2006/relationships/image" Target="media/image840.png"/><Relationship Id="rId1018" Type="http://schemas.openxmlformats.org/officeDocument/2006/relationships/image" Target="media/image841.png"/><Relationship Id="rId1019" Type="http://schemas.openxmlformats.org/officeDocument/2006/relationships/image" Target="media/image842.png"/><Relationship Id="rId1020" Type="http://schemas.openxmlformats.org/officeDocument/2006/relationships/image" Target="media/image843.png"/><Relationship Id="rId1021" Type="http://schemas.openxmlformats.org/officeDocument/2006/relationships/image" Target="media/image844.png"/><Relationship Id="rId1022" Type="http://schemas.openxmlformats.org/officeDocument/2006/relationships/image" Target="media/image845.png"/><Relationship Id="rId1023" Type="http://schemas.openxmlformats.org/officeDocument/2006/relationships/image" Target="media/image846.png"/><Relationship Id="rId1024" Type="http://schemas.openxmlformats.org/officeDocument/2006/relationships/image" Target="media/image847.png"/><Relationship Id="rId1025" Type="http://schemas.openxmlformats.org/officeDocument/2006/relationships/image" Target="media/image848.png"/><Relationship Id="rId1026" Type="http://schemas.openxmlformats.org/officeDocument/2006/relationships/image" Target="media/image849.png"/><Relationship Id="rId1027" Type="http://schemas.openxmlformats.org/officeDocument/2006/relationships/image" Target="media/image850.png"/><Relationship Id="rId1028" Type="http://schemas.openxmlformats.org/officeDocument/2006/relationships/image" Target="media/image851.png"/><Relationship Id="rId1029" Type="http://schemas.openxmlformats.org/officeDocument/2006/relationships/image" Target="media/image852.png"/><Relationship Id="rId1030" Type="http://schemas.openxmlformats.org/officeDocument/2006/relationships/image" Target="media/image853.png"/><Relationship Id="rId1031" Type="http://schemas.openxmlformats.org/officeDocument/2006/relationships/image" Target="media/image854.png"/><Relationship Id="rId1032" Type="http://schemas.openxmlformats.org/officeDocument/2006/relationships/image" Target="media/image855.png"/><Relationship Id="rId1033" Type="http://schemas.openxmlformats.org/officeDocument/2006/relationships/image" Target="media/image856.png"/><Relationship Id="rId1034" Type="http://schemas.openxmlformats.org/officeDocument/2006/relationships/image" Target="media/image857.png"/><Relationship Id="rId1035" Type="http://schemas.openxmlformats.org/officeDocument/2006/relationships/image" Target="media/image858.png"/><Relationship Id="rId1036" Type="http://schemas.openxmlformats.org/officeDocument/2006/relationships/image" Target="media/image859.png"/><Relationship Id="rId1037" Type="http://schemas.openxmlformats.org/officeDocument/2006/relationships/image" Target="media/image860.png"/><Relationship Id="rId1038" Type="http://schemas.openxmlformats.org/officeDocument/2006/relationships/image" Target="media/image861.png"/><Relationship Id="rId1039" Type="http://schemas.openxmlformats.org/officeDocument/2006/relationships/image" Target="media/image862.png"/><Relationship Id="rId1040" Type="http://schemas.openxmlformats.org/officeDocument/2006/relationships/image" Target="media/image863.png"/><Relationship Id="rId1041" Type="http://schemas.openxmlformats.org/officeDocument/2006/relationships/image" Target="media/image864.png"/><Relationship Id="rId1042" Type="http://schemas.openxmlformats.org/officeDocument/2006/relationships/image" Target="media/image865.png"/><Relationship Id="rId1043" Type="http://schemas.openxmlformats.org/officeDocument/2006/relationships/image" Target="media/image866.png"/><Relationship Id="rId1044" Type="http://schemas.openxmlformats.org/officeDocument/2006/relationships/image" Target="media/image867.png"/><Relationship Id="rId1045" Type="http://schemas.openxmlformats.org/officeDocument/2006/relationships/image" Target="media/image868.png"/><Relationship Id="rId1046" Type="http://schemas.openxmlformats.org/officeDocument/2006/relationships/image" Target="media/image869.png"/><Relationship Id="rId1047" Type="http://schemas.openxmlformats.org/officeDocument/2006/relationships/image" Target="media/image870.png"/><Relationship Id="rId1048" Type="http://schemas.openxmlformats.org/officeDocument/2006/relationships/image" Target="media/image871.png"/><Relationship Id="rId1049" Type="http://schemas.openxmlformats.org/officeDocument/2006/relationships/image" Target="media/image872.png"/><Relationship Id="rId1050" Type="http://schemas.openxmlformats.org/officeDocument/2006/relationships/image" Target="media/image873.png"/><Relationship Id="rId1051" Type="http://schemas.openxmlformats.org/officeDocument/2006/relationships/image" Target="media/image874.png"/><Relationship Id="rId1052" Type="http://schemas.openxmlformats.org/officeDocument/2006/relationships/image" Target="media/image875.png"/><Relationship Id="rId1053" Type="http://schemas.openxmlformats.org/officeDocument/2006/relationships/image" Target="media/image876.png"/><Relationship Id="rId1054" Type="http://schemas.openxmlformats.org/officeDocument/2006/relationships/image" Target="media/image877.png"/><Relationship Id="rId1055" Type="http://schemas.openxmlformats.org/officeDocument/2006/relationships/image" Target="media/image878.png"/><Relationship Id="rId1056" Type="http://schemas.openxmlformats.org/officeDocument/2006/relationships/image" Target="media/image879.png"/><Relationship Id="rId1057" Type="http://schemas.openxmlformats.org/officeDocument/2006/relationships/image" Target="media/image880.png"/><Relationship Id="rId1058" Type="http://schemas.openxmlformats.org/officeDocument/2006/relationships/image" Target="media/image881.png"/><Relationship Id="rId1059" Type="http://schemas.openxmlformats.org/officeDocument/2006/relationships/image" Target="media/image882.png"/><Relationship Id="rId1060" Type="http://schemas.openxmlformats.org/officeDocument/2006/relationships/image" Target="media/image883.png"/><Relationship Id="rId1061" Type="http://schemas.openxmlformats.org/officeDocument/2006/relationships/footer" Target="footer96.xml"/><Relationship Id="rId1062" Type="http://schemas.openxmlformats.org/officeDocument/2006/relationships/footer" Target="footer97.xml"/><Relationship Id="rId1063" Type="http://schemas.openxmlformats.org/officeDocument/2006/relationships/hyperlink" Target="http://www.j.u-tokyo.ac.jp/coeps/pdf/040710.pdf" TargetMode="External"/><Relationship Id="rId1064" Type="http://schemas.openxmlformats.org/officeDocument/2006/relationships/hyperlink" Target="http://fundar.org.mx/mexico/?p=6065" TargetMode="External"/><Relationship Id="rId1065" Type="http://schemas.openxmlformats.org/officeDocument/2006/relationships/header" Target="header45.xml"/><Relationship Id="rId1066" Type="http://schemas.openxmlformats.org/officeDocument/2006/relationships/footer" Target="footer98.xml"/><Relationship Id="rId1067" Type="http://schemas.openxmlformats.org/officeDocument/2006/relationships/header" Target="header46.xml"/><Relationship Id="rId1068" Type="http://schemas.openxmlformats.org/officeDocument/2006/relationships/footer" Target="footer99.xml"/><Relationship Id="rId1069" Type="http://schemas.openxmlformats.org/officeDocument/2006/relationships/header" Target="header47.xml"/><Relationship Id="rId1070" Type="http://schemas.openxmlformats.org/officeDocument/2006/relationships/footer" Target="footer100.xml"/><Relationship Id="rId1071" Type="http://schemas.openxmlformats.org/officeDocument/2006/relationships/footer" Target="footer101.xml"/><Relationship Id="rId1072" Type="http://schemas.openxmlformats.org/officeDocument/2006/relationships/header" Target="header48.xml"/><Relationship Id="rId1073" Type="http://schemas.openxmlformats.org/officeDocument/2006/relationships/header" Target="header49.xml"/><Relationship Id="rId1074" Type="http://schemas.openxmlformats.org/officeDocument/2006/relationships/footer" Target="footer102.xml"/><Relationship Id="rId1075" Type="http://schemas.openxmlformats.org/officeDocument/2006/relationships/footer" Target="footer103.xml"/><Relationship Id="rId1076" Type="http://schemas.openxmlformats.org/officeDocument/2006/relationships/footer" Target="footer104.xml"/><Relationship Id="rId1077" Type="http://schemas.openxmlformats.org/officeDocument/2006/relationships/footer" Target="footer105.xml"/><Relationship Id="rId1078" Type="http://schemas.openxmlformats.org/officeDocument/2006/relationships/image" Target="media/image884.png"/><Relationship Id="rId1079" Type="http://schemas.openxmlformats.org/officeDocument/2006/relationships/image" Target="media/image885.png"/><Relationship Id="rId1080" Type="http://schemas.openxmlformats.org/officeDocument/2006/relationships/image" Target="media/image886.png"/><Relationship Id="rId1081" Type="http://schemas.openxmlformats.org/officeDocument/2006/relationships/image" Target="media/image887.png"/><Relationship Id="rId1082" Type="http://schemas.openxmlformats.org/officeDocument/2006/relationships/image" Target="media/image888.png"/><Relationship Id="rId1083" Type="http://schemas.openxmlformats.org/officeDocument/2006/relationships/image" Target="media/image889.png"/><Relationship Id="rId1084" Type="http://schemas.openxmlformats.org/officeDocument/2006/relationships/image" Target="media/image890.png"/><Relationship Id="rId1085" Type="http://schemas.openxmlformats.org/officeDocument/2006/relationships/image" Target="media/image891.png"/><Relationship Id="rId1086" Type="http://schemas.openxmlformats.org/officeDocument/2006/relationships/image" Target="media/image892.png"/><Relationship Id="rId1087" Type="http://schemas.openxmlformats.org/officeDocument/2006/relationships/image" Target="media/image893.png"/><Relationship Id="rId1088" Type="http://schemas.openxmlformats.org/officeDocument/2006/relationships/image" Target="media/image894.png"/><Relationship Id="rId1089" Type="http://schemas.openxmlformats.org/officeDocument/2006/relationships/image" Target="media/image895.png"/><Relationship Id="rId1090" Type="http://schemas.openxmlformats.org/officeDocument/2006/relationships/image" Target="media/image896.png"/><Relationship Id="rId1091" Type="http://schemas.openxmlformats.org/officeDocument/2006/relationships/image" Target="media/image897.png"/><Relationship Id="rId1092" Type="http://schemas.openxmlformats.org/officeDocument/2006/relationships/image" Target="media/image898.png"/><Relationship Id="rId1093" Type="http://schemas.openxmlformats.org/officeDocument/2006/relationships/image" Target="media/image899.png"/><Relationship Id="rId1094" Type="http://schemas.openxmlformats.org/officeDocument/2006/relationships/image" Target="media/image900.png"/><Relationship Id="rId1095" Type="http://schemas.openxmlformats.org/officeDocument/2006/relationships/image" Target="media/image901.png"/><Relationship Id="rId1096" Type="http://schemas.openxmlformats.org/officeDocument/2006/relationships/image" Target="media/image902.png"/><Relationship Id="rId1097" Type="http://schemas.openxmlformats.org/officeDocument/2006/relationships/image" Target="media/image903.png"/><Relationship Id="rId1098" Type="http://schemas.openxmlformats.org/officeDocument/2006/relationships/image" Target="media/image904.png"/><Relationship Id="rId1099" Type="http://schemas.openxmlformats.org/officeDocument/2006/relationships/image" Target="media/image905.png"/><Relationship Id="rId1100" Type="http://schemas.openxmlformats.org/officeDocument/2006/relationships/image" Target="media/image906.png"/><Relationship Id="rId1101" Type="http://schemas.openxmlformats.org/officeDocument/2006/relationships/footer" Target="footer106.xml"/><Relationship Id="rId1102" Type="http://schemas.openxmlformats.org/officeDocument/2006/relationships/footer" Target="footer107.xml"/><Relationship Id="rId1103" Type="http://schemas.openxmlformats.org/officeDocument/2006/relationships/footer" Target="footer108.xml"/><Relationship Id="rId1104" Type="http://schemas.openxmlformats.org/officeDocument/2006/relationships/footer" Target="footer109.xml"/><Relationship Id="rId1105" Type="http://schemas.openxmlformats.org/officeDocument/2006/relationships/image" Target="media/image907.png"/><Relationship Id="rId1106" Type="http://schemas.openxmlformats.org/officeDocument/2006/relationships/image" Target="media/image908.png"/><Relationship Id="rId1107" Type="http://schemas.openxmlformats.org/officeDocument/2006/relationships/image" Target="media/image909.png"/><Relationship Id="rId1108" Type="http://schemas.openxmlformats.org/officeDocument/2006/relationships/image" Target="media/image910.png"/><Relationship Id="rId1109" Type="http://schemas.openxmlformats.org/officeDocument/2006/relationships/image" Target="media/image911.png"/><Relationship Id="rId1110" Type="http://schemas.openxmlformats.org/officeDocument/2006/relationships/image" Target="media/image912.png"/><Relationship Id="rId1111" Type="http://schemas.openxmlformats.org/officeDocument/2006/relationships/image" Target="media/image913.png"/><Relationship Id="rId1112" Type="http://schemas.openxmlformats.org/officeDocument/2006/relationships/image" Target="media/image914.png"/><Relationship Id="rId1113" Type="http://schemas.openxmlformats.org/officeDocument/2006/relationships/image" Target="media/image915.png"/><Relationship Id="rId1114" Type="http://schemas.openxmlformats.org/officeDocument/2006/relationships/image" Target="media/image916.png"/><Relationship Id="rId1115" Type="http://schemas.openxmlformats.org/officeDocument/2006/relationships/image" Target="media/image917.png"/><Relationship Id="rId1116" Type="http://schemas.openxmlformats.org/officeDocument/2006/relationships/image" Target="media/image918.png"/><Relationship Id="rId1117" Type="http://schemas.openxmlformats.org/officeDocument/2006/relationships/image" Target="media/image919.png"/><Relationship Id="rId1118" Type="http://schemas.openxmlformats.org/officeDocument/2006/relationships/image" Target="media/image920.png"/><Relationship Id="rId1119" Type="http://schemas.openxmlformats.org/officeDocument/2006/relationships/image" Target="media/image921.png"/><Relationship Id="rId1120" Type="http://schemas.openxmlformats.org/officeDocument/2006/relationships/image" Target="media/image922.png"/><Relationship Id="rId1121" Type="http://schemas.openxmlformats.org/officeDocument/2006/relationships/image" Target="media/image923.png"/><Relationship Id="rId1122" Type="http://schemas.openxmlformats.org/officeDocument/2006/relationships/image" Target="media/image924.png"/><Relationship Id="rId1123" Type="http://schemas.openxmlformats.org/officeDocument/2006/relationships/image" Target="media/image925.png"/><Relationship Id="rId1124" Type="http://schemas.openxmlformats.org/officeDocument/2006/relationships/image" Target="media/image926.png"/><Relationship Id="rId1125" Type="http://schemas.openxmlformats.org/officeDocument/2006/relationships/image" Target="media/image927.png"/><Relationship Id="rId1126" Type="http://schemas.openxmlformats.org/officeDocument/2006/relationships/image" Target="media/image928.png"/><Relationship Id="rId1127" Type="http://schemas.openxmlformats.org/officeDocument/2006/relationships/image" Target="media/image929.png"/><Relationship Id="rId1128" Type="http://schemas.openxmlformats.org/officeDocument/2006/relationships/image" Target="media/image930.png"/><Relationship Id="rId1129" Type="http://schemas.openxmlformats.org/officeDocument/2006/relationships/image" Target="media/image931.png"/><Relationship Id="rId1130" Type="http://schemas.openxmlformats.org/officeDocument/2006/relationships/image" Target="media/image932.png"/><Relationship Id="rId1131" Type="http://schemas.openxmlformats.org/officeDocument/2006/relationships/footer" Target="footer110.xml"/><Relationship Id="rId1132" Type="http://schemas.openxmlformats.org/officeDocument/2006/relationships/footer" Target="footer111.xml"/><Relationship Id="rId1133" Type="http://schemas.openxmlformats.org/officeDocument/2006/relationships/footer" Target="footer112.xml"/><Relationship Id="rId1134" Type="http://schemas.openxmlformats.org/officeDocument/2006/relationships/footer" Target="footer113.xml"/><Relationship Id="rId1135" Type="http://schemas.openxmlformats.org/officeDocument/2006/relationships/hyperlink" Target="http://www.amipci.org.mx/contenidos/estudios.html" TargetMode="External"/><Relationship Id="rId1136" Type="http://schemas.openxmlformats.org/officeDocument/2006/relationships/hyperlink" Target="http://www.acede.org/" TargetMode="External"/><Relationship Id="rId1137" Type="http://schemas.openxmlformats.org/officeDocument/2006/relationships/hyperlink" Target="http://disc-nt.cba.uh.edu/chin/plsfaq.htm" TargetMode="External"/><Relationship Id="rId1138" Type="http://schemas.openxmlformats.org/officeDocument/2006/relationships/hyperlink" Target="http://www.egov4dev.org/" TargetMode="External"/><Relationship Id="rId1139" Type="http://schemas.openxmlformats.org/officeDocument/2006/relationships/header" Target="header50.xml"/><Relationship Id="rId1140" Type="http://schemas.openxmlformats.org/officeDocument/2006/relationships/footer" Target="footer114.xml"/><Relationship Id="rId1141" Type="http://schemas.openxmlformats.org/officeDocument/2006/relationships/header" Target="header51.xml"/><Relationship Id="rId1142" Type="http://schemas.openxmlformats.org/officeDocument/2006/relationships/footer" Target="footer115.xml"/><Relationship Id="rId1143" Type="http://schemas.openxmlformats.org/officeDocument/2006/relationships/header" Target="header52.xml"/><Relationship Id="rId1144" Type="http://schemas.openxmlformats.org/officeDocument/2006/relationships/footer" Target="footer116.xml"/><Relationship Id="rId1145" Type="http://schemas.openxmlformats.org/officeDocument/2006/relationships/footer" Target="footer117.xml"/><Relationship Id="rId1146" Type="http://schemas.openxmlformats.org/officeDocument/2006/relationships/header" Target="header53.xml"/><Relationship Id="rId1147" Type="http://schemas.openxmlformats.org/officeDocument/2006/relationships/header" Target="header54.xml"/><Relationship Id="rId1148" Type="http://schemas.openxmlformats.org/officeDocument/2006/relationships/footer" Target="footer118.xml"/><Relationship Id="rId1149" Type="http://schemas.openxmlformats.org/officeDocument/2006/relationships/footer" Target="footer119.xml"/><Relationship Id="rId1150" Type="http://schemas.openxmlformats.org/officeDocument/2006/relationships/footer" Target="footer120.xml"/><Relationship Id="rId1151" Type="http://schemas.openxmlformats.org/officeDocument/2006/relationships/footer" Target="footer121.xml"/><Relationship Id="rId1152" Type="http://schemas.openxmlformats.org/officeDocument/2006/relationships/footer" Target="footer122.xml"/><Relationship Id="rId1153" Type="http://schemas.openxmlformats.org/officeDocument/2006/relationships/footer" Target="footer123.xml"/><Relationship Id="rId1154" Type="http://schemas.openxmlformats.org/officeDocument/2006/relationships/image" Target="media/image933.png"/><Relationship Id="rId1155" Type="http://schemas.openxmlformats.org/officeDocument/2006/relationships/footer" Target="footer124.xml"/><Relationship Id="rId1156" Type="http://schemas.openxmlformats.org/officeDocument/2006/relationships/footer" Target="footer125.xml"/><Relationship Id="rId1157" Type="http://schemas.openxmlformats.org/officeDocument/2006/relationships/hyperlink" Target="http://www.amipci.com/" TargetMode="External"/><Relationship Id="rId1158" Type="http://schemas.openxmlformats.org/officeDocument/2006/relationships/hyperlink" Target="http://revistainteractive.com/" TargetMode="External"/><Relationship Id="rId1159" Type="http://schemas.openxmlformats.org/officeDocument/2006/relationships/hyperlink" Target="http://www.amipci.org/" TargetMode="External"/><Relationship Id="rId1160" Type="http://schemas.openxmlformats.org/officeDocument/2006/relationships/hyperlink" Target="http://ssc.sagepub.com/content/early/2011/04/05/0894439311404119" TargetMode="External"/><Relationship Id="rId1161" Type="http://schemas.openxmlformats.org/officeDocument/2006/relationships/hyperlink" Target="http://aisel.aisnet.org/amcis2010/337" TargetMode="External"/><Relationship Id="rId1162" Type="http://schemas.openxmlformats.org/officeDocument/2006/relationships/hyperlink" Target="http://oreilly.com/pub/a/" TargetMode="External"/><Relationship Id="rId1163" Type="http://schemas.openxmlformats.org/officeDocument/2006/relationships/hyperlink" Target="http://socialmediaclub.mx/turismo/2011/03/" TargetMode="External"/><Relationship Id="rId1164" Type="http://schemas.openxmlformats.org/officeDocument/2006/relationships/hyperlink" Target="http://dx.doi.org/10.1007/978-1-4614-1448-3_12" TargetMode="External"/><Relationship Id="rId1165" Type="http://schemas.openxmlformats.org/officeDocument/2006/relationships/hyperlink" Target="http://aisel.aisnet.org/amcis2011_submissions/368" TargetMode="External"/><Relationship Id="rId1166" Type="http://schemas.openxmlformats.org/officeDocument/2006/relationships/header" Target="header55.xml"/><Relationship Id="rId1167" Type="http://schemas.openxmlformats.org/officeDocument/2006/relationships/footer" Target="footer126.xml"/><Relationship Id="rId1168" Type="http://schemas.openxmlformats.org/officeDocument/2006/relationships/header" Target="header56.xml"/><Relationship Id="rId1169" Type="http://schemas.openxmlformats.org/officeDocument/2006/relationships/footer" Target="footer127.xml"/><Relationship Id="rId1170" Type="http://schemas.openxmlformats.org/officeDocument/2006/relationships/header" Target="header57.xml"/><Relationship Id="rId1171" Type="http://schemas.openxmlformats.org/officeDocument/2006/relationships/footer" Target="footer128.xml"/><Relationship Id="rId1172" Type="http://schemas.openxmlformats.org/officeDocument/2006/relationships/header" Target="header58.xml"/><Relationship Id="rId1173" Type="http://schemas.openxmlformats.org/officeDocument/2006/relationships/footer" Target="footer129.xml"/><Relationship Id="rId1174" Type="http://schemas.openxmlformats.org/officeDocument/2006/relationships/footer" Target="footer130.xml"/><Relationship Id="rId1175" Type="http://schemas.openxmlformats.org/officeDocument/2006/relationships/header" Target="header59.xml"/><Relationship Id="rId1176" Type="http://schemas.openxmlformats.org/officeDocument/2006/relationships/header" Target="header60.xml"/><Relationship Id="rId1177" Type="http://schemas.openxmlformats.org/officeDocument/2006/relationships/footer" Target="footer131.xml"/><Relationship Id="rId1178" Type="http://schemas.openxmlformats.org/officeDocument/2006/relationships/footer" Target="footer132.xml"/><Relationship Id="rId1179" Type="http://schemas.openxmlformats.org/officeDocument/2006/relationships/footer" Target="footer133.xml"/><Relationship Id="rId1180" Type="http://schemas.openxmlformats.org/officeDocument/2006/relationships/footer" Target="footer134.xml"/><Relationship Id="rId1181" Type="http://schemas.openxmlformats.org/officeDocument/2006/relationships/footer" Target="footer135.xml"/><Relationship Id="rId1182" Type="http://schemas.openxmlformats.org/officeDocument/2006/relationships/footer" Target="footer136.xml"/><Relationship Id="rId1183" Type="http://schemas.openxmlformats.org/officeDocument/2006/relationships/footer" Target="footer137.xml"/><Relationship Id="rId1184" Type="http://schemas.openxmlformats.org/officeDocument/2006/relationships/footer" Target="footer138.xml"/><Relationship Id="rId1185" Type="http://schemas.openxmlformats.org/officeDocument/2006/relationships/hyperlink" Target="http://www.igi-global.com/chapter/" TargetMode="External"/><Relationship Id="rId1186" Type="http://schemas.openxmlformats.org/officeDocument/2006/relationships/hyperlink" Target="http://www.eclac.org/ddpe/" TargetMode="External"/><Relationship Id="rId1187" Type="http://schemas.openxmlformats.org/officeDocument/2006/relationships/footer" Target="footer139.xml"/><Relationship Id="rId1188" Type="http://schemas.openxmlformats.org/officeDocument/2006/relationships/footer" Target="footer140.xml"/><Relationship Id="rId1189" Type="http://schemas.openxmlformats.org/officeDocument/2006/relationships/header" Target="header61.xml"/><Relationship Id="rId1190" Type="http://schemas.openxmlformats.org/officeDocument/2006/relationships/header" Target="header62.xml"/><Relationship Id="rId1191" Type="http://schemas.openxmlformats.org/officeDocument/2006/relationships/footer" Target="footer141.xml"/><Relationship Id="rId1192" Type="http://schemas.openxmlformats.org/officeDocument/2006/relationships/header" Target="header63.xml"/><Relationship Id="rId1193" Type="http://schemas.openxmlformats.org/officeDocument/2006/relationships/footer" Target="footer142.xml"/><Relationship Id="rId1194" Type="http://schemas.openxmlformats.org/officeDocument/2006/relationships/footer" Target="footer143.xml"/><Relationship Id="rId1195" Type="http://schemas.openxmlformats.org/officeDocument/2006/relationships/header" Target="header64.xml"/><Relationship Id="rId1196" Type="http://schemas.openxmlformats.org/officeDocument/2006/relationships/header" Target="header65.xml"/><Relationship Id="rId1197" Type="http://schemas.openxmlformats.org/officeDocument/2006/relationships/image" Target="media/image934.png"/><Relationship Id="rId1198" Type="http://schemas.openxmlformats.org/officeDocument/2006/relationships/image" Target="media/image935.png"/><Relationship Id="rId1199" Type="http://schemas.openxmlformats.org/officeDocument/2006/relationships/image" Target="media/image936.png"/><Relationship Id="rId1200" Type="http://schemas.openxmlformats.org/officeDocument/2006/relationships/image" Target="media/image937.png"/><Relationship Id="rId1201" Type="http://schemas.openxmlformats.org/officeDocument/2006/relationships/image" Target="media/image938.png"/><Relationship Id="rId1202" Type="http://schemas.openxmlformats.org/officeDocument/2006/relationships/image" Target="media/image939.png"/><Relationship Id="rId1203" Type="http://schemas.openxmlformats.org/officeDocument/2006/relationships/image" Target="media/image940.png"/><Relationship Id="rId1204" Type="http://schemas.openxmlformats.org/officeDocument/2006/relationships/image" Target="media/image941.png"/><Relationship Id="rId1205" Type="http://schemas.openxmlformats.org/officeDocument/2006/relationships/image" Target="media/image942.png"/><Relationship Id="rId1206" Type="http://schemas.openxmlformats.org/officeDocument/2006/relationships/image" Target="media/image943.png"/><Relationship Id="rId1207" Type="http://schemas.openxmlformats.org/officeDocument/2006/relationships/image" Target="media/image944.png"/><Relationship Id="rId1208" Type="http://schemas.openxmlformats.org/officeDocument/2006/relationships/image" Target="media/image945.png"/><Relationship Id="rId1209" Type="http://schemas.openxmlformats.org/officeDocument/2006/relationships/image" Target="media/image946.png"/><Relationship Id="rId1210" Type="http://schemas.openxmlformats.org/officeDocument/2006/relationships/image" Target="media/image947.png"/><Relationship Id="rId1211" Type="http://schemas.openxmlformats.org/officeDocument/2006/relationships/image" Target="media/image948.png"/><Relationship Id="rId1212" Type="http://schemas.openxmlformats.org/officeDocument/2006/relationships/image" Target="media/image949.png"/><Relationship Id="rId1213" Type="http://schemas.openxmlformats.org/officeDocument/2006/relationships/image" Target="media/image950.png"/><Relationship Id="rId1214" Type="http://schemas.openxmlformats.org/officeDocument/2006/relationships/image" Target="media/image951.png"/><Relationship Id="rId1215" Type="http://schemas.openxmlformats.org/officeDocument/2006/relationships/image" Target="media/image952.png"/><Relationship Id="rId1216" Type="http://schemas.openxmlformats.org/officeDocument/2006/relationships/image" Target="media/image953.png"/><Relationship Id="rId1217" Type="http://schemas.openxmlformats.org/officeDocument/2006/relationships/image" Target="media/image954.png"/><Relationship Id="rId1218" Type="http://schemas.openxmlformats.org/officeDocument/2006/relationships/image" Target="media/image955.png"/><Relationship Id="rId1219" Type="http://schemas.openxmlformats.org/officeDocument/2006/relationships/image" Target="media/image956.png"/><Relationship Id="rId1220" Type="http://schemas.openxmlformats.org/officeDocument/2006/relationships/image" Target="media/image957.png"/><Relationship Id="rId1221" Type="http://schemas.openxmlformats.org/officeDocument/2006/relationships/image" Target="media/image958.png"/><Relationship Id="rId1222" Type="http://schemas.openxmlformats.org/officeDocument/2006/relationships/image" Target="media/image959.png"/><Relationship Id="rId1223" Type="http://schemas.openxmlformats.org/officeDocument/2006/relationships/image" Target="media/image960.png"/><Relationship Id="rId1224" Type="http://schemas.openxmlformats.org/officeDocument/2006/relationships/footer" Target="footer144.xml"/><Relationship Id="rId1225" Type="http://schemas.openxmlformats.org/officeDocument/2006/relationships/footer" Target="footer145.xml"/><Relationship Id="rId1226" Type="http://schemas.openxmlformats.org/officeDocument/2006/relationships/footer" Target="footer146.xml"/><Relationship Id="rId1227" Type="http://schemas.openxmlformats.org/officeDocument/2006/relationships/footer" Target="footer147.xml"/><Relationship Id="rId1228" Type="http://schemas.openxmlformats.org/officeDocument/2006/relationships/footer" Target="footer148.xml"/><Relationship Id="rId1229" Type="http://schemas.openxmlformats.org/officeDocument/2006/relationships/footer" Target="footer149.xml"/><Relationship Id="rId1230" Type="http://schemas.openxmlformats.org/officeDocument/2006/relationships/hyperlink" Target="http://aisel/" TargetMode="External"/><Relationship Id="rId1231" Type="http://schemas.openxmlformats.org/officeDocument/2006/relationships/hyperlink" Target="http://www.politicadigital.com.mx/?P=leernoticia" TargetMode="External"/><Relationship Id="rId1232" Type="http://schemas.openxmlformats.org/officeDocument/2006/relationships/footer" Target="footer150.xml"/><Relationship Id="rId1233" Type="http://schemas.openxmlformats.org/officeDocument/2006/relationships/footer" Target="footer151.xml"/><Relationship Id="rId1234" Type="http://schemas.openxmlformats.org/officeDocument/2006/relationships/header" Target="header66.xml"/><Relationship Id="rId1235" Type="http://schemas.openxmlformats.org/officeDocument/2006/relationships/footer" Target="footer152.xml"/><Relationship Id="rId1236" Type="http://schemas.openxmlformats.org/officeDocument/2006/relationships/header" Target="header67.xml"/><Relationship Id="rId1237" Type="http://schemas.openxmlformats.org/officeDocument/2006/relationships/footer" Target="footer153.xml"/><Relationship Id="rId1238" Type="http://schemas.openxmlformats.org/officeDocument/2006/relationships/header" Target="header68.xml"/><Relationship Id="rId1239" Type="http://schemas.openxmlformats.org/officeDocument/2006/relationships/footer" Target="footer154.xml"/><Relationship Id="rId1240" Type="http://schemas.openxmlformats.org/officeDocument/2006/relationships/header" Target="header69.xml"/><Relationship Id="rId1241" Type="http://schemas.openxmlformats.org/officeDocument/2006/relationships/footer" Target="footer155.xml"/><Relationship Id="rId1242" Type="http://schemas.openxmlformats.org/officeDocument/2006/relationships/footer" Target="footer156.xml"/><Relationship Id="rId1243" Type="http://schemas.openxmlformats.org/officeDocument/2006/relationships/header" Target="header70.xml"/><Relationship Id="rId1244" Type="http://schemas.openxmlformats.org/officeDocument/2006/relationships/header" Target="header71.xml"/><Relationship Id="rId1245" Type="http://schemas.openxmlformats.org/officeDocument/2006/relationships/image" Target="media/image961.png"/><Relationship Id="rId1246" Type="http://schemas.openxmlformats.org/officeDocument/2006/relationships/image" Target="media/image962.png"/><Relationship Id="rId1247" Type="http://schemas.openxmlformats.org/officeDocument/2006/relationships/image" Target="media/image963.png"/><Relationship Id="rId1248" Type="http://schemas.openxmlformats.org/officeDocument/2006/relationships/image" Target="media/image964.png"/><Relationship Id="rId1249" Type="http://schemas.openxmlformats.org/officeDocument/2006/relationships/image" Target="media/image965.png"/><Relationship Id="rId1250" Type="http://schemas.openxmlformats.org/officeDocument/2006/relationships/footer" Target="footer157.xml"/><Relationship Id="rId1251" Type="http://schemas.openxmlformats.org/officeDocument/2006/relationships/footer" Target="footer158.xml"/><Relationship Id="rId1252" Type="http://schemas.openxmlformats.org/officeDocument/2006/relationships/image" Target="media/image966.png"/><Relationship Id="rId1253" Type="http://schemas.openxmlformats.org/officeDocument/2006/relationships/hyperlink" Target="http://validator/" TargetMode="External"/><Relationship Id="rId1254" Type="http://schemas.openxmlformats.org/officeDocument/2006/relationships/footer" Target="footer159.xml"/><Relationship Id="rId1255" Type="http://schemas.openxmlformats.org/officeDocument/2006/relationships/footer" Target="footer160.xml"/><Relationship Id="rId1256" Type="http://schemas.openxmlformats.org/officeDocument/2006/relationships/image" Target="media/image967.png"/><Relationship Id="rId1257" Type="http://schemas.openxmlformats.org/officeDocument/2006/relationships/image" Target="media/image968.png"/><Relationship Id="rId1258" Type="http://schemas.openxmlformats.org/officeDocument/2006/relationships/hyperlink" Target="http://browsershots/" TargetMode="External"/><Relationship Id="rId1259" Type="http://schemas.openxmlformats.org/officeDocument/2006/relationships/image" Target="media/image969.png"/><Relationship Id="rId1260" Type="http://schemas.openxmlformats.org/officeDocument/2006/relationships/image" Target="media/image970.png"/><Relationship Id="rId1261" Type="http://schemas.openxmlformats.org/officeDocument/2006/relationships/image" Target="media/image971.png"/><Relationship Id="rId1262" Type="http://schemas.openxmlformats.org/officeDocument/2006/relationships/image" Target="media/image972.png"/><Relationship Id="rId1263" Type="http://schemas.openxmlformats.org/officeDocument/2006/relationships/footer" Target="footer161.xml"/><Relationship Id="rId1264" Type="http://schemas.openxmlformats.org/officeDocument/2006/relationships/footer" Target="footer162.xml"/><Relationship Id="rId1265" Type="http://schemas.openxmlformats.org/officeDocument/2006/relationships/image" Target="media/image973.png"/><Relationship Id="rId1266" Type="http://schemas.openxmlformats.org/officeDocument/2006/relationships/footer" Target="footer163.xml"/><Relationship Id="rId1267" Type="http://schemas.openxmlformats.org/officeDocument/2006/relationships/footer" Target="footer164.xml"/><Relationship Id="rId1268" Type="http://schemas.openxmlformats.org/officeDocument/2006/relationships/image" Target="media/image974.png"/><Relationship Id="rId1269" Type="http://schemas.openxmlformats.org/officeDocument/2006/relationships/image" Target="media/image975.png"/><Relationship Id="rId1270" Type="http://schemas.openxmlformats.org/officeDocument/2006/relationships/image" Target="media/image976.png"/><Relationship Id="rId1271" Type="http://schemas.openxmlformats.org/officeDocument/2006/relationships/footer" Target="footer165.xml"/><Relationship Id="rId1272" Type="http://schemas.openxmlformats.org/officeDocument/2006/relationships/footer" Target="footer166.xml"/><Relationship Id="rId1273" Type="http://schemas.openxmlformats.org/officeDocument/2006/relationships/hyperlink" Target="http://www.Facebook.com/pages/Baja-California-" TargetMode="External"/><Relationship Id="rId1274" Type="http://schemas.openxmlformats.org/officeDocument/2006/relationships/hyperlink" Target="http://Twitter.com/" TargetMode="External"/><Relationship Id="rId1275" Type="http://schemas.openxmlformats.org/officeDocument/2006/relationships/hyperlink" Target="http://www.Facebook.com/" TargetMode="External"/><Relationship Id="rId1276" Type="http://schemas.openxmlformats.org/officeDocument/2006/relationships/hyperlink" Target="http://www.Facebook.com/gobdgo" TargetMode="External"/><Relationship Id="rId1277" Type="http://schemas.openxmlformats.org/officeDocument/2006/relationships/hyperlink" Target="http://www.Facebook.com/gobierno.edomex" TargetMode="External"/><Relationship Id="rId1278" Type="http://schemas.openxmlformats.org/officeDocument/2006/relationships/hyperlink" Target="http://www.Facebook.com/presidentefelipecalder" TargetMode="External"/><Relationship Id="rId1279" Type="http://schemas.openxmlformats.org/officeDocument/2006/relationships/hyperlink" Target="http://www.Facebook.com/pages/Guanajuato/" TargetMode="External"/><Relationship Id="rId1280" Type="http://schemas.openxmlformats.org/officeDocument/2006/relationships/hyperlink" Target="http://www.Facebook.com/portal.guerrero" TargetMode="External"/><Relationship Id="rId1281" Type="http://schemas.openxmlformats.org/officeDocument/2006/relationships/hyperlink" Target="http://www.Facebook.com/notes" TargetMode="External"/><Relationship Id="rId1282" Type="http://schemas.openxmlformats.org/officeDocument/2006/relationships/hyperlink" Target="http://www.Facebook.com/pages/" TargetMode="External"/><Relationship Id="rId1283" Type="http://schemas.openxmlformats.org/officeDocument/2006/relationships/hyperlink" Target="http://www.Facebook.com/pages/Morelia-" TargetMode="External"/><Relationship Id="rId1284" Type="http://schemas.openxmlformats.org/officeDocument/2006/relationships/hyperlink" Target="http://www.Facebook.com/profile" TargetMode="External"/><Relationship Id="rId1285" Type="http://schemas.openxmlformats.org/officeDocument/2006/relationships/hyperlink" Target="http://www.Facebook.com/gobiernonuevoleon" TargetMode="External"/><Relationship Id="rId1286" Type="http://schemas.openxmlformats.org/officeDocument/2006/relationships/hyperlink" Target="http://www.Facebook.com/GobQro" TargetMode="External"/><Relationship Id="rId1287" Type="http://schemas.openxmlformats.org/officeDocument/2006/relationships/hyperlink" Target="http://www.Facebook.com/pages/Chetumal-" TargetMode="External"/><Relationship Id="rId1288" Type="http://schemas.openxmlformats.org/officeDocument/2006/relationships/hyperlink" Target="http://www.Facebook.com/gobsinaloa" TargetMode="External"/><Relationship Id="rId1289" Type="http://schemas.openxmlformats.org/officeDocument/2006/relationships/footer" Target="footer167.xml"/><Relationship Id="rId1290" Type="http://schemas.openxmlformats.org/officeDocument/2006/relationships/footer" Target="footer168.xml"/><Relationship Id="rId1291" Type="http://schemas.openxmlformats.org/officeDocument/2006/relationships/hyperlink" Target="http://www.Facebook.com/pages/Amalia-Garcia-" TargetMode="External"/><Relationship Id="rId1292" Type="http://schemas.openxmlformats.org/officeDocument/2006/relationships/hyperlink" Target="http://www.Facebook.com/GobCampeche" TargetMode="External"/><Relationship Id="rId1293" Type="http://schemas.openxmlformats.org/officeDocument/2006/relationships/hyperlink" Target="http://www.Facebook.com/gobiernochihuahua" TargetMode="External"/><Relationship Id="rId1294" Type="http://schemas.openxmlformats.org/officeDocument/2006/relationships/hyperlink" Target="http://Twitter/" TargetMode="External"/><Relationship Id="rId1295" Type="http://schemas.openxmlformats.org/officeDocument/2006/relationships/header" Target="header72.xml"/><Relationship Id="rId1296" Type="http://schemas.openxmlformats.org/officeDocument/2006/relationships/header" Target="header73.xml"/><Relationship Id="rId1297" Type="http://schemas.openxmlformats.org/officeDocument/2006/relationships/footer" Target="footer169.xml"/><Relationship Id="rId1298" Type="http://schemas.openxmlformats.org/officeDocument/2006/relationships/footer" Target="footer170.xml"/><Relationship Id="rId1299" Type="http://schemas.openxmlformats.org/officeDocument/2006/relationships/header" Target="header74.xml"/><Relationship Id="rId1300" Type="http://schemas.openxmlformats.org/officeDocument/2006/relationships/header" Target="header75.xml"/><Relationship Id="rId1301" Type="http://schemas.openxmlformats.org/officeDocument/2006/relationships/footer" Target="footer171.xml"/><Relationship Id="rId1302" Type="http://schemas.openxmlformats.org/officeDocument/2006/relationships/header" Target="header76.xml"/><Relationship Id="rId1303" Type="http://schemas.openxmlformats.org/officeDocument/2006/relationships/footer" Target="footer172.xml"/><Relationship Id="rId1304" Type="http://schemas.openxmlformats.org/officeDocument/2006/relationships/header" Target="header77.xml"/><Relationship Id="rId1305" Type="http://schemas.openxmlformats.org/officeDocument/2006/relationships/footer" Target="footer173.xml"/><Relationship Id="rId1306" Type="http://schemas.openxmlformats.org/officeDocument/2006/relationships/image" Target="media/image977.png"/><Relationship Id="rId1307" Type="http://schemas.openxmlformats.org/officeDocument/2006/relationships/header" Target="header78.xml"/><Relationship Id="rId1308" Type="http://schemas.openxmlformats.org/officeDocument/2006/relationships/footer" Target="footer174.xml"/><Relationship Id="rId1309" Type="http://schemas.openxmlformats.org/officeDocument/2006/relationships/image" Target="media/image978.png"/><Relationship Id="rId1310" Type="http://schemas.openxmlformats.org/officeDocument/2006/relationships/image" Target="media/image979.png"/><Relationship Id="rId1311" Type="http://schemas.openxmlformats.org/officeDocument/2006/relationships/image" Target="media/image980.png"/><Relationship Id="rId1312" Type="http://schemas.openxmlformats.org/officeDocument/2006/relationships/image" Target="media/image981.png"/><Relationship Id="rId1313" Type="http://schemas.openxmlformats.org/officeDocument/2006/relationships/image" Target="media/image982.png"/><Relationship Id="rId1314" Type="http://schemas.openxmlformats.org/officeDocument/2006/relationships/image" Target="media/image983.png"/><Relationship Id="rId1315" Type="http://schemas.openxmlformats.org/officeDocument/2006/relationships/image" Target="media/image984.png"/><Relationship Id="rId1316" Type="http://schemas.openxmlformats.org/officeDocument/2006/relationships/image" Target="media/image985.png"/><Relationship Id="rId1317" Type="http://schemas.openxmlformats.org/officeDocument/2006/relationships/image" Target="media/image986.png"/><Relationship Id="rId1318" Type="http://schemas.openxmlformats.org/officeDocument/2006/relationships/image" Target="media/image987.png"/><Relationship Id="rId1319" Type="http://schemas.openxmlformats.org/officeDocument/2006/relationships/image" Target="media/image988.png"/><Relationship Id="rId1320" Type="http://schemas.openxmlformats.org/officeDocument/2006/relationships/image" Target="media/image989.png"/><Relationship Id="rId1321" Type="http://schemas.openxmlformats.org/officeDocument/2006/relationships/image" Target="media/image990.png"/><Relationship Id="rId1322" Type="http://schemas.openxmlformats.org/officeDocument/2006/relationships/image" Target="media/image991.png"/><Relationship Id="rId1323" Type="http://schemas.openxmlformats.org/officeDocument/2006/relationships/image" Target="media/image992.png"/><Relationship Id="rId1324" Type="http://schemas.openxmlformats.org/officeDocument/2006/relationships/image" Target="media/image993.png"/><Relationship Id="rId1325" Type="http://schemas.openxmlformats.org/officeDocument/2006/relationships/image" Target="media/image994.png"/><Relationship Id="rId1326" Type="http://schemas.openxmlformats.org/officeDocument/2006/relationships/image" Target="media/image995.png"/><Relationship Id="rId1327" Type="http://schemas.openxmlformats.org/officeDocument/2006/relationships/header" Target="header79.xml"/><Relationship Id="rId1328" Type="http://schemas.openxmlformats.org/officeDocument/2006/relationships/footer" Target="footer175.xml"/><Relationship Id="rId1329" Type="http://schemas.openxmlformats.org/officeDocument/2006/relationships/hyperlink" Target="http://www.iapem.mx/iapem-editorial/" TargetMode="External"/><Relationship Id="rId1330" Type="http://schemas.openxmlformats.org/officeDocument/2006/relationships/header" Target="header80.xml"/><Relationship Id="rId1331" Type="http://schemas.openxmlformats.org/officeDocument/2006/relationships/footer" Target="footer176.xml"/><Relationship Id="rId1332" Type="http://schemas.openxmlformats.org/officeDocument/2006/relationships/image" Target="media/image996.png"/><Relationship Id="rId1333" Type="http://schemas.openxmlformats.org/officeDocument/2006/relationships/image" Target="media/image997.png"/><Relationship Id="rId1334" Type="http://schemas.openxmlformats.org/officeDocument/2006/relationships/image" Target="media/image998.png"/><Relationship Id="rId1335" Type="http://schemas.openxmlformats.org/officeDocument/2006/relationships/image" Target="media/image999.png"/><Relationship Id="rId1336" Type="http://schemas.openxmlformats.org/officeDocument/2006/relationships/hyperlink" Target="mailto:geminiseditores@prodigy.net.mx" TargetMode="External"/><Relationship Id="rId1337" Type="http://schemas.openxmlformats.org/officeDocument/2006/relationships/header" Target="header81.xml"/><Relationship Id="rId1338" Type="http://schemas.openxmlformats.org/officeDocument/2006/relationships/footer" Target="footer177.xml"/><Relationship Id="rId1339" Type="http://schemas.openxmlformats.org/officeDocument/2006/relationships/header" Target="header82.xml"/><Relationship Id="rId1340" Type="http://schemas.openxmlformats.org/officeDocument/2006/relationships/footer" Target="footer178.xml"/><Relationship Id="rId1341" Type="http://schemas.openxmlformats.org/officeDocument/2006/relationships/image" Target="media/image1000.png"/><Relationship Id="rId1342" Type="http://schemas.openxmlformats.org/officeDocument/2006/relationships/image" Target="media/image1001.png"/><Relationship Id="rId1343" Type="http://schemas.openxmlformats.org/officeDocument/2006/relationships/image" Target="media/image1002.png"/><Relationship Id="rId1344" Type="http://schemas.openxmlformats.org/officeDocument/2006/relationships/image" Target="media/image1003.png"/><Relationship Id="rId1345" Type="http://schemas.openxmlformats.org/officeDocument/2006/relationships/image" Target="media/image1004.png"/><Relationship Id="rId1346" Type="http://schemas.openxmlformats.org/officeDocument/2006/relationships/image" Target="media/image1005.png"/><Relationship Id="rId1347" Type="http://schemas.openxmlformats.org/officeDocument/2006/relationships/image" Target="media/image1006.png"/><Relationship Id="rId1348" Type="http://schemas.openxmlformats.org/officeDocument/2006/relationships/image" Target="media/image1007.png"/><Relationship Id="rId1349" Type="http://schemas.openxmlformats.org/officeDocument/2006/relationships/image" Target="media/image1008.png"/><Relationship Id="rId1350" Type="http://schemas.openxmlformats.org/officeDocument/2006/relationships/image" Target="media/image1009.png"/><Relationship Id="rId1351" Type="http://schemas.openxmlformats.org/officeDocument/2006/relationships/image" Target="media/image1010.png"/><Relationship Id="rId1352" Type="http://schemas.openxmlformats.org/officeDocument/2006/relationships/image" Target="media/image1011.png"/><Relationship Id="rId1353" Type="http://schemas.openxmlformats.org/officeDocument/2006/relationships/image" Target="media/image1012.png"/><Relationship Id="rId1354" Type="http://schemas.openxmlformats.org/officeDocument/2006/relationships/image" Target="media/image1013.png"/><Relationship Id="rId1355" Type="http://schemas.openxmlformats.org/officeDocument/2006/relationships/image" Target="media/image1014.png"/><Relationship Id="rId1356" Type="http://schemas.openxmlformats.org/officeDocument/2006/relationships/image" Target="media/image1015.png"/><Relationship Id="rId1357" Type="http://schemas.openxmlformats.org/officeDocument/2006/relationships/image" Target="media/image1016.png"/><Relationship Id="rId1358" Type="http://schemas.openxmlformats.org/officeDocument/2006/relationships/image" Target="media/image1017.png"/><Relationship Id="rId1359" Type="http://schemas.openxmlformats.org/officeDocument/2006/relationships/image" Target="media/image1018.png"/><Relationship Id="rId1360" Type="http://schemas.openxmlformats.org/officeDocument/2006/relationships/image" Target="media/image1019.png"/><Relationship Id="rId1361" Type="http://schemas.openxmlformats.org/officeDocument/2006/relationships/image" Target="media/image1020.png"/><Relationship Id="rId1362" Type="http://schemas.openxmlformats.org/officeDocument/2006/relationships/image" Target="media/image1021.png"/><Relationship Id="rId1363" Type="http://schemas.openxmlformats.org/officeDocument/2006/relationships/image" Target="media/image1022.png"/><Relationship Id="rId1364" Type="http://schemas.openxmlformats.org/officeDocument/2006/relationships/image" Target="media/image1023.png"/><Relationship Id="rId1365" Type="http://schemas.openxmlformats.org/officeDocument/2006/relationships/image" Target="media/image1024.png"/><Relationship Id="rId1366" Type="http://schemas.openxmlformats.org/officeDocument/2006/relationships/image" Target="media/image1025.png"/><Relationship Id="rId1367" Type="http://schemas.openxmlformats.org/officeDocument/2006/relationships/image" Target="media/image1026.png"/><Relationship Id="rId1368" Type="http://schemas.openxmlformats.org/officeDocument/2006/relationships/image" Target="media/image1027.png"/><Relationship Id="rId1369" Type="http://schemas.openxmlformats.org/officeDocument/2006/relationships/image" Target="media/image1028.png"/><Relationship Id="rId1370" Type="http://schemas.openxmlformats.org/officeDocument/2006/relationships/image" Target="media/image1029.png"/><Relationship Id="rId1371" Type="http://schemas.openxmlformats.org/officeDocument/2006/relationships/image" Target="media/image1030.png"/><Relationship Id="rId1372" Type="http://schemas.openxmlformats.org/officeDocument/2006/relationships/image" Target="media/image1031.png"/><Relationship Id="rId1373" Type="http://schemas.openxmlformats.org/officeDocument/2006/relationships/image" Target="media/image1032.png"/><Relationship Id="rId1374" Type="http://schemas.openxmlformats.org/officeDocument/2006/relationships/image" Target="media/image1033.png"/><Relationship Id="rId1375" Type="http://schemas.openxmlformats.org/officeDocument/2006/relationships/image" Target="media/image1034.png"/><Relationship Id="rId1376" Type="http://schemas.openxmlformats.org/officeDocument/2006/relationships/image" Target="media/image1035.png"/><Relationship Id="rId1377" Type="http://schemas.openxmlformats.org/officeDocument/2006/relationships/image" Target="media/image1036.png"/><Relationship Id="rId1378" Type="http://schemas.openxmlformats.org/officeDocument/2006/relationships/image" Target="media/image1037.png"/><Relationship Id="rId1379" Type="http://schemas.openxmlformats.org/officeDocument/2006/relationships/image" Target="media/image1038.png"/><Relationship Id="rId1380" Type="http://schemas.openxmlformats.org/officeDocument/2006/relationships/image" Target="media/image1039.png"/><Relationship Id="rId1381" Type="http://schemas.openxmlformats.org/officeDocument/2006/relationships/image" Target="media/image1040.png"/><Relationship Id="rId1382" Type="http://schemas.openxmlformats.org/officeDocument/2006/relationships/image" Target="media/image1041.png"/><Relationship Id="rId1383" Type="http://schemas.openxmlformats.org/officeDocument/2006/relationships/image" Target="media/image1042.png"/><Relationship Id="rId1384" Type="http://schemas.openxmlformats.org/officeDocument/2006/relationships/image" Target="media/image1043.png"/><Relationship Id="rId1385" Type="http://schemas.openxmlformats.org/officeDocument/2006/relationships/image" Target="media/image1044.png"/><Relationship Id="rId1386" Type="http://schemas.openxmlformats.org/officeDocument/2006/relationships/image" Target="media/image1045.png"/><Relationship Id="rId1387" Type="http://schemas.openxmlformats.org/officeDocument/2006/relationships/image" Target="media/image1046.png"/><Relationship Id="rId1388" Type="http://schemas.openxmlformats.org/officeDocument/2006/relationships/image" Target="media/image1047.png"/><Relationship Id="rId1389" Type="http://schemas.openxmlformats.org/officeDocument/2006/relationships/image" Target="media/image1048.png"/><Relationship Id="rId1390" Type="http://schemas.openxmlformats.org/officeDocument/2006/relationships/image" Target="media/image1049.png"/><Relationship Id="rId1391" Type="http://schemas.openxmlformats.org/officeDocument/2006/relationships/image" Target="media/image1050.png"/><Relationship Id="rId1392" Type="http://schemas.openxmlformats.org/officeDocument/2006/relationships/image" Target="media/image1051.png"/><Relationship Id="rId1393" Type="http://schemas.openxmlformats.org/officeDocument/2006/relationships/image" Target="media/image1052.png"/><Relationship Id="rId1394" Type="http://schemas.openxmlformats.org/officeDocument/2006/relationships/image" Target="media/image1053.png"/><Relationship Id="rId1395" Type="http://schemas.openxmlformats.org/officeDocument/2006/relationships/image" Target="media/image1054.png"/><Relationship Id="rId1396" Type="http://schemas.openxmlformats.org/officeDocument/2006/relationships/image" Target="media/image1055.png"/><Relationship Id="rId1397" Type="http://schemas.openxmlformats.org/officeDocument/2006/relationships/image" Target="media/image1056.png"/><Relationship Id="rId1398" Type="http://schemas.openxmlformats.org/officeDocument/2006/relationships/image" Target="media/image1057.png"/><Relationship Id="rId1399" Type="http://schemas.openxmlformats.org/officeDocument/2006/relationships/image" Target="media/image1058.png"/><Relationship Id="rId1400" Type="http://schemas.openxmlformats.org/officeDocument/2006/relationships/image" Target="media/image1059.png"/><Relationship Id="rId1401" Type="http://schemas.openxmlformats.org/officeDocument/2006/relationships/image" Target="media/image1060.png"/><Relationship Id="rId1402" Type="http://schemas.openxmlformats.org/officeDocument/2006/relationships/image" Target="media/image1061.png"/><Relationship Id="rId1403" Type="http://schemas.openxmlformats.org/officeDocument/2006/relationships/image" Target="media/image1062.png"/><Relationship Id="rId1404" Type="http://schemas.openxmlformats.org/officeDocument/2006/relationships/image" Target="media/image1063.png"/><Relationship Id="rId1405" Type="http://schemas.openxmlformats.org/officeDocument/2006/relationships/image" Target="media/image1064.png"/><Relationship Id="rId1406" Type="http://schemas.openxmlformats.org/officeDocument/2006/relationships/image" Target="media/image1065.png"/><Relationship Id="rId1407" Type="http://schemas.openxmlformats.org/officeDocument/2006/relationships/image" Target="media/image1066.png"/><Relationship Id="rId1408" Type="http://schemas.openxmlformats.org/officeDocument/2006/relationships/image" Target="media/image1067.png"/><Relationship Id="rId1409" Type="http://schemas.openxmlformats.org/officeDocument/2006/relationships/image" Target="media/image1068.png"/><Relationship Id="rId1410" Type="http://schemas.openxmlformats.org/officeDocument/2006/relationships/image" Target="media/image1069.png"/><Relationship Id="rId1411" Type="http://schemas.openxmlformats.org/officeDocument/2006/relationships/image" Target="media/image1070.png"/><Relationship Id="rId1412" Type="http://schemas.openxmlformats.org/officeDocument/2006/relationships/image" Target="media/image1071.png"/><Relationship Id="rId1413" Type="http://schemas.openxmlformats.org/officeDocument/2006/relationships/image" Target="media/image1072.png"/><Relationship Id="rId1414" Type="http://schemas.openxmlformats.org/officeDocument/2006/relationships/image" Target="media/image1073.png"/><Relationship Id="rId1415" Type="http://schemas.openxmlformats.org/officeDocument/2006/relationships/image" Target="media/image1074.png"/><Relationship Id="rId1416" Type="http://schemas.openxmlformats.org/officeDocument/2006/relationships/image" Target="media/image1075.png"/><Relationship Id="rId1417" Type="http://schemas.openxmlformats.org/officeDocument/2006/relationships/image" Target="media/image1076.png"/><Relationship Id="rId1418" Type="http://schemas.openxmlformats.org/officeDocument/2006/relationships/image" Target="media/image1077.png"/><Relationship Id="rId1419" Type="http://schemas.openxmlformats.org/officeDocument/2006/relationships/image" Target="media/image1078.png"/><Relationship Id="rId1420" Type="http://schemas.openxmlformats.org/officeDocument/2006/relationships/image" Target="media/image1079.png"/><Relationship Id="rId1421" Type="http://schemas.openxmlformats.org/officeDocument/2006/relationships/image" Target="media/image1080.png"/><Relationship Id="rId1422" Type="http://schemas.openxmlformats.org/officeDocument/2006/relationships/image" Target="media/image1081.png"/><Relationship Id="rId1423" Type="http://schemas.openxmlformats.org/officeDocument/2006/relationships/image" Target="media/image1082.png"/><Relationship Id="rId1424" Type="http://schemas.openxmlformats.org/officeDocument/2006/relationships/image" Target="media/image1083.png"/><Relationship Id="rId1425" Type="http://schemas.openxmlformats.org/officeDocument/2006/relationships/image" Target="media/image1084.png"/><Relationship Id="rId1426" Type="http://schemas.openxmlformats.org/officeDocument/2006/relationships/image" Target="media/image1085.png"/><Relationship Id="rId1427" Type="http://schemas.openxmlformats.org/officeDocument/2006/relationships/image" Target="media/image1086.png"/><Relationship Id="rId1428" Type="http://schemas.openxmlformats.org/officeDocument/2006/relationships/image" Target="media/image1087.png"/><Relationship Id="rId1429" Type="http://schemas.openxmlformats.org/officeDocument/2006/relationships/image" Target="media/image1088.png"/><Relationship Id="rId1430" Type="http://schemas.openxmlformats.org/officeDocument/2006/relationships/image" Target="media/image1089.png"/><Relationship Id="rId1431" Type="http://schemas.openxmlformats.org/officeDocument/2006/relationships/image" Target="media/image1090.png"/><Relationship Id="rId1432" Type="http://schemas.openxmlformats.org/officeDocument/2006/relationships/image" Target="media/image1091.png"/><Relationship Id="rId1433" Type="http://schemas.openxmlformats.org/officeDocument/2006/relationships/image" Target="media/image1092.png"/><Relationship Id="rId1434" Type="http://schemas.openxmlformats.org/officeDocument/2006/relationships/image" Target="media/image1093.png"/><Relationship Id="rId1435" Type="http://schemas.openxmlformats.org/officeDocument/2006/relationships/image" Target="media/image1094.png"/><Relationship Id="rId1436" Type="http://schemas.openxmlformats.org/officeDocument/2006/relationships/image" Target="media/image1095.png"/><Relationship Id="rId1437" Type="http://schemas.openxmlformats.org/officeDocument/2006/relationships/image" Target="media/image1096.png"/><Relationship Id="rId1438" Type="http://schemas.openxmlformats.org/officeDocument/2006/relationships/image" Target="media/image1097.png"/><Relationship Id="rId1439" Type="http://schemas.openxmlformats.org/officeDocument/2006/relationships/image" Target="media/image1098.png"/><Relationship Id="rId1440" Type="http://schemas.openxmlformats.org/officeDocument/2006/relationships/image" Target="media/image1099.png"/><Relationship Id="rId1441" Type="http://schemas.openxmlformats.org/officeDocument/2006/relationships/image" Target="media/image1100.png"/><Relationship Id="rId1442" Type="http://schemas.openxmlformats.org/officeDocument/2006/relationships/image" Target="media/image1101.png"/><Relationship Id="rId1443" Type="http://schemas.openxmlformats.org/officeDocument/2006/relationships/image" Target="media/image1102.png"/><Relationship Id="rId1444" Type="http://schemas.openxmlformats.org/officeDocument/2006/relationships/image" Target="media/image1103.png"/><Relationship Id="rId1445" Type="http://schemas.openxmlformats.org/officeDocument/2006/relationships/image" Target="media/image1104.png"/><Relationship Id="rId1446" Type="http://schemas.openxmlformats.org/officeDocument/2006/relationships/image" Target="media/image1105.png"/><Relationship Id="rId1447" Type="http://schemas.openxmlformats.org/officeDocument/2006/relationships/image" Target="media/image1106.png"/><Relationship Id="rId1448" Type="http://schemas.openxmlformats.org/officeDocument/2006/relationships/image" Target="media/image1107.png"/><Relationship Id="rId1449" Type="http://schemas.openxmlformats.org/officeDocument/2006/relationships/image" Target="media/image1108.png"/><Relationship Id="rId1450" Type="http://schemas.openxmlformats.org/officeDocument/2006/relationships/image" Target="media/image1109.png"/><Relationship Id="rId1451" Type="http://schemas.openxmlformats.org/officeDocument/2006/relationships/image" Target="media/image1110.png"/><Relationship Id="rId1452" Type="http://schemas.openxmlformats.org/officeDocument/2006/relationships/image" Target="media/image1111.png"/><Relationship Id="rId1453" Type="http://schemas.openxmlformats.org/officeDocument/2006/relationships/image" Target="media/image1112.png"/><Relationship Id="rId1454" Type="http://schemas.openxmlformats.org/officeDocument/2006/relationships/image" Target="media/image1113.png"/><Relationship Id="rId1455" Type="http://schemas.openxmlformats.org/officeDocument/2006/relationships/image" Target="media/image1114.png"/><Relationship Id="rId1456" Type="http://schemas.openxmlformats.org/officeDocument/2006/relationships/image" Target="media/image1115.png"/><Relationship Id="rId1457" Type="http://schemas.openxmlformats.org/officeDocument/2006/relationships/image" Target="media/image1116.png"/><Relationship Id="rId1458" Type="http://schemas.openxmlformats.org/officeDocument/2006/relationships/image" Target="media/image1117.png"/><Relationship Id="rId1459" Type="http://schemas.openxmlformats.org/officeDocument/2006/relationships/image" Target="media/image1118.png"/><Relationship Id="rId1460" Type="http://schemas.openxmlformats.org/officeDocument/2006/relationships/image" Target="media/image1119.png"/><Relationship Id="rId1461" Type="http://schemas.openxmlformats.org/officeDocument/2006/relationships/image" Target="media/image1120.png"/><Relationship Id="rId1462" Type="http://schemas.openxmlformats.org/officeDocument/2006/relationships/image" Target="media/image1121.png"/><Relationship Id="rId1463" Type="http://schemas.openxmlformats.org/officeDocument/2006/relationships/image" Target="media/image1122.png"/><Relationship Id="rId1464" Type="http://schemas.openxmlformats.org/officeDocument/2006/relationships/image" Target="media/image1123.png"/><Relationship Id="rId1465" Type="http://schemas.openxmlformats.org/officeDocument/2006/relationships/image" Target="media/image1124.png"/><Relationship Id="rId1466" Type="http://schemas.openxmlformats.org/officeDocument/2006/relationships/image" Target="media/image1125.png"/><Relationship Id="rId1467" Type="http://schemas.openxmlformats.org/officeDocument/2006/relationships/image" Target="media/image1126.png"/><Relationship Id="rId1468" Type="http://schemas.openxmlformats.org/officeDocument/2006/relationships/image" Target="media/image1127.png"/><Relationship Id="rId1469" Type="http://schemas.openxmlformats.org/officeDocument/2006/relationships/image" Target="media/image1128.png"/><Relationship Id="rId1470" Type="http://schemas.openxmlformats.org/officeDocument/2006/relationships/image" Target="media/image1129.png"/><Relationship Id="rId1471" Type="http://schemas.openxmlformats.org/officeDocument/2006/relationships/image" Target="media/image1130.png"/><Relationship Id="rId1472" Type="http://schemas.openxmlformats.org/officeDocument/2006/relationships/image" Target="media/image1131.png"/><Relationship Id="rId1473" Type="http://schemas.openxmlformats.org/officeDocument/2006/relationships/image" Target="media/image1132.png"/><Relationship Id="rId1474" Type="http://schemas.openxmlformats.org/officeDocument/2006/relationships/image" Target="media/image1133.png"/><Relationship Id="rId1475" Type="http://schemas.openxmlformats.org/officeDocument/2006/relationships/image" Target="media/image1134.png"/><Relationship Id="rId1476" Type="http://schemas.openxmlformats.org/officeDocument/2006/relationships/image" Target="media/image1135.png"/><Relationship Id="rId1477" Type="http://schemas.openxmlformats.org/officeDocument/2006/relationships/image" Target="media/image1136.png"/><Relationship Id="rId1478" Type="http://schemas.openxmlformats.org/officeDocument/2006/relationships/image" Target="media/image1137.png"/><Relationship Id="rId1479" Type="http://schemas.openxmlformats.org/officeDocument/2006/relationships/image" Target="media/image1138.png"/><Relationship Id="rId1480" Type="http://schemas.openxmlformats.org/officeDocument/2006/relationships/image" Target="media/image1139.png"/><Relationship Id="rId1481" Type="http://schemas.openxmlformats.org/officeDocument/2006/relationships/image" Target="media/image1140.png"/><Relationship Id="rId1482" Type="http://schemas.openxmlformats.org/officeDocument/2006/relationships/image" Target="media/image1141.png"/><Relationship Id="rId1483" Type="http://schemas.openxmlformats.org/officeDocument/2006/relationships/image" Target="media/image1142.png"/><Relationship Id="rId1484" Type="http://schemas.openxmlformats.org/officeDocument/2006/relationships/image" Target="media/image1143.png"/><Relationship Id="rId1485" Type="http://schemas.openxmlformats.org/officeDocument/2006/relationships/image" Target="media/image1144.png"/><Relationship Id="rId1486" Type="http://schemas.openxmlformats.org/officeDocument/2006/relationships/image" Target="media/image1145.png"/><Relationship Id="rId1487" Type="http://schemas.openxmlformats.org/officeDocument/2006/relationships/image" Target="media/image1146.png"/><Relationship Id="rId1488" Type="http://schemas.openxmlformats.org/officeDocument/2006/relationships/image" Target="media/image1147.png"/><Relationship Id="rId1489" Type="http://schemas.openxmlformats.org/officeDocument/2006/relationships/image" Target="media/image1148.png"/><Relationship Id="rId1490" Type="http://schemas.openxmlformats.org/officeDocument/2006/relationships/image" Target="media/image1149.png"/><Relationship Id="rId1491" Type="http://schemas.openxmlformats.org/officeDocument/2006/relationships/image" Target="media/image1150.png"/><Relationship Id="rId1492" Type="http://schemas.openxmlformats.org/officeDocument/2006/relationships/image" Target="media/image1151.png"/><Relationship Id="rId1493" Type="http://schemas.openxmlformats.org/officeDocument/2006/relationships/image" Target="media/image1152.png"/><Relationship Id="rId1494" Type="http://schemas.openxmlformats.org/officeDocument/2006/relationships/image" Target="media/image1153.png"/><Relationship Id="rId1495" Type="http://schemas.openxmlformats.org/officeDocument/2006/relationships/image" Target="media/image1154.png"/><Relationship Id="rId1496" Type="http://schemas.openxmlformats.org/officeDocument/2006/relationships/image" Target="media/image1155.png"/><Relationship Id="rId1497" Type="http://schemas.openxmlformats.org/officeDocument/2006/relationships/image" Target="media/image1156.png"/><Relationship Id="rId1498" Type="http://schemas.openxmlformats.org/officeDocument/2006/relationships/image" Target="media/image1157.png"/><Relationship Id="rId1499" Type="http://schemas.openxmlformats.org/officeDocument/2006/relationships/image" Target="media/image1158.png"/><Relationship Id="rId1500" Type="http://schemas.openxmlformats.org/officeDocument/2006/relationships/image" Target="media/image1159.png"/><Relationship Id="rId1501" Type="http://schemas.openxmlformats.org/officeDocument/2006/relationships/image" Target="media/image1160.png"/><Relationship Id="rId1502" Type="http://schemas.openxmlformats.org/officeDocument/2006/relationships/image" Target="media/image1161.png"/><Relationship Id="rId1503" Type="http://schemas.openxmlformats.org/officeDocument/2006/relationships/image" Target="media/image1162.png"/><Relationship Id="rId1504" Type="http://schemas.openxmlformats.org/officeDocument/2006/relationships/image" Target="media/image1163.png"/><Relationship Id="rId1505" Type="http://schemas.openxmlformats.org/officeDocument/2006/relationships/image" Target="media/image1164.png"/><Relationship Id="rId1506" Type="http://schemas.openxmlformats.org/officeDocument/2006/relationships/image" Target="media/image1165.png"/><Relationship Id="rId1507" Type="http://schemas.openxmlformats.org/officeDocument/2006/relationships/image" Target="media/image1166.png"/><Relationship Id="rId1508" Type="http://schemas.openxmlformats.org/officeDocument/2006/relationships/image" Target="media/image1167.png"/><Relationship Id="rId1509" Type="http://schemas.openxmlformats.org/officeDocument/2006/relationships/image" Target="media/image1168.png"/><Relationship Id="rId1510" Type="http://schemas.openxmlformats.org/officeDocument/2006/relationships/image" Target="media/image1169.png"/><Relationship Id="rId1511" Type="http://schemas.openxmlformats.org/officeDocument/2006/relationships/image" Target="media/image1170.png"/><Relationship Id="rId1512" Type="http://schemas.openxmlformats.org/officeDocument/2006/relationships/image" Target="media/image1171.png"/><Relationship Id="rId1513" Type="http://schemas.openxmlformats.org/officeDocument/2006/relationships/image" Target="media/image1172.png"/><Relationship Id="rId1514" Type="http://schemas.openxmlformats.org/officeDocument/2006/relationships/image" Target="media/image1173.png"/><Relationship Id="rId1515" Type="http://schemas.openxmlformats.org/officeDocument/2006/relationships/image" Target="media/image1174.png"/><Relationship Id="rId1516" Type="http://schemas.openxmlformats.org/officeDocument/2006/relationships/image" Target="media/image1175.png"/><Relationship Id="rId1517" Type="http://schemas.openxmlformats.org/officeDocument/2006/relationships/image" Target="media/image1176.png"/><Relationship Id="rId1518" Type="http://schemas.openxmlformats.org/officeDocument/2006/relationships/image" Target="media/image1177.png"/><Relationship Id="rId1519" Type="http://schemas.openxmlformats.org/officeDocument/2006/relationships/image" Target="media/image1178.png"/><Relationship Id="rId1520" Type="http://schemas.openxmlformats.org/officeDocument/2006/relationships/image" Target="media/image1179.png"/><Relationship Id="rId1521" Type="http://schemas.openxmlformats.org/officeDocument/2006/relationships/image" Target="media/image1180.png"/><Relationship Id="rId1522" Type="http://schemas.openxmlformats.org/officeDocument/2006/relationships/image" Target="media/image1181.png"/><Relationship Id="rId1523" Type="http://schemas.openxmlformats.org/officeDocument/2006/relationships/image" Target="media/image1182.png"/><Relationship Id="rId1524" Type="http://schemas.openxmlformats.org/officeDocument/2006/relationships/image" Target="media/image1183.png"/><Relationship Id="rId1525" Type="http://schemas.openxmlformats.org/officeDocument/2006/relationships/image" Target="media/image1184.png"/><Relationship Id="rId1526" Type="http://schemas.openxmlformats.org/officeDocument/2006/relationships/image" Target="media/image1185.png"/><Relationship Id="rId1527" Type="http://schemas.openxmlformats.org/officeDocument/2006/relationships/image" Target="media/image1186.png"/><Relationship Id="rId1528" Type="http://schemas.openxmlformats.org/officeDocument/2006/relationships/image" Target="media/image1187.png"/><Relationship Id="rId1529" Type="http://schemas.openxmlformats.org/officeDocument/2006/relationships/image" Target="media/image1188.png"/><Relationship Id="rId1530" Type="http://schemas.openxmlformats.org/officeDocument/2006/relationships/image" Target="media/image1189.png"/><Relationship Id="rId1531" Type="http://schemas.openxmlformats.org/officeDocument/2006/relationships/image" Target="media/image1190.png"/><Relationship Id="rId1532" Type="http://schemas.openxmlformats.org/officeDocument/2006/relationships/image" Target="media/image1191.png"/><Relationship Id="rId1533" Type="http://schemas.openxmlformats.org/officeDocument/2006/relationships/image" Target="media/image1192.png"/><Relationship Id="rId1534" Type="http://schemas.openxmlformats.org/officeDocument/2006/relationships/image" Target="media/image1193.png"/><Relationship Id="rId1535" Type="http://schemas.openxmlformats.org/officeDocument/2006/relationships/image" Target="media/image1194.png"/><Relationship Id="rId1536" Type="http://schemas.openxmlformats.org/officeDocument/2006/relationships/image" Target="media/image1195.png"/><Relationship Id="rId1537" Type="http://schemas.openxmlformats.org/officeDocument/2006/relationships/image" Target="media/image1196.png"/><Relationship Id="rId1538" Type="http://schemas.openxmlformats.org/officeDocument/2006/relationships/image" Target="media/image1197.png"/><Relationship Id="rId1539" Type="http://schemas.openxmlformats.org/officeDocument/2006/relationships/image" Target="media/image1198.png"/><Relationship Id="rId1540" Type="http://schemas.openxmlformats.org/officeDocument/2006/relationships/image" Target="media/image1199.png"/><Relationship Id="rId1541" Type="http://schemas.openxmlformats.org/officeDocument/2006/relationships/image" Target="media/image1200.png"/><Relationship Id="rId1542" Type="http://schemas.openxmlformats.org/officeDocument/2006/relationships/image" Target="media/image1201.png"/><Relationship Id="rId1543" Type="http://schemas.openxmlformats.org/officeDocument/2006/relationships/image" Target="media/image1202.png"/><Relationship Id="rId1544" Type="http://schemas.openxmlformats.org/officeDocument/2006/relationships/image" Target="media/image1203.png"/><Relationship Id="rId1545" Type="http://schemas.openxmlformats.org/officeDocument/2006/relationships/image" Target="media/image1204.png"/><Relationship Id="rId1546" Type="http://schemas.openxmlformats.org/officeDocument/2006/relationships/image" Target="media/image1205.png"/><Relationship Id="rId1547" Type="http://schemas.openxmlformats.org/officeDocument/2006/relationships/image" Target="media/image1206.png"/><Relationship Id="rId1548" Type="http://schemas.openxmlformats.org/officeDocument/2006/relationships/image" Target="media/image1207.png"/><Relationship Id="rId1549" Type="http://schemas.openxmlformats.org/officeDocument/2006/relationships/image" Target="media/image1208.png"/><Relationship Id="rId1550" Type="http://schemas.openxmlformats.org/officeDocument/2006/relationships/image" Target="media/image1209.png"/><Relationship Id="rId1551" Type="http://schemas.openxmlformats.org/officeDocument/2006/relationships/image" Target="media/image1210.png"/><Relationship Id="rId1552" Type="http://schemas.openxmlformats.org/officeDocument/2006/relationships/image" Target="media/image1211.png"/><Relationship Id="rId1553" Type="http://schemas.openxmlformats.org/officeDocument/2006/relationships/image" Target="media/image1212.png"/><Relationship Id="rId1554" Type="http://schemas.openxmlformats.org/officeDocument/2006/relationships/image" Target="media/image1213.png"/><Relationship Id="rId1555" Type="http://schemas.openxmlformats.org/officeDocument/2006/relationships/image" Target="media/image1214.png"/><Relationship Id="rId1556" Type="http://schemas.openxmlformats.org/officeDocument/2006/relationships/image" Target="media/image1215.png"/><Relationship Id="rId1557" Type="http://schemas.openxmlformats.org/officeDocument/2006/relationships/image" Target="media/image1216.png"/><Relationship Id="rId1558" Type="http://schemas.openxmlformats.org/officeDocument/2006/relationships/image" Target="media/image1217.png"/><Relationship Id="rId1559" Type="http://schemas.openxmlformats.org/officeDocument/2006/relationships/image" Target="media/image1218.png"/><Relationship Id="rId1560" Type="http://schemas.openxmlformats.org/officeDocument/2006/relationships/image" Target="media/image1219.png"/><Relationship Id="rId1561" Type="http://schemas.openxmlformats.org/officeDocument/2006/relationships/image" Target="media/image1220.png"/><Relationship Id="rId1562" Type="http://schemas.openxmlformats.org/officeDocument/2006/relationships/image" Target="media/image1221.png"/><Relationship Id="rId1563" Type="http://schemas.openxmlformats.org/officeDocument/2006/relationships/image" Target="media/image1222.png"/><Relationship Id="rId1564" Type="http://schemas.openxmlformats.org/officeDocument/2006/relationships/image" Target="media/image1223.png"/><Relationship Id="rId1565" Type="http://schemas.openxmlformats.org/officeDocument/2006/relationships/image" Target="media/image1224.png"/><Relationship Id="rId1566" Type="http://schemas.openxmlformats.org/officeDocument/2006/relationships/image" Target="media/image1225.png"/><Relationship Id="rId1567" Type="http://schemas.openxmlformats.org/officeDocument/2006/relationships/image" Target="media/image1226.png"/><Relationship Id="rId1568" Type="http://schemas.openxmlformats.org/officeDocument/2006/relationships/image" Target="media/image1227.png"/><Relationship Id="rId1569" Type="http://schemas.openxmlformats.org/officeDocument/2006/relationships/image" Target="media/image1228.png"/><Relationship Id="rId1570" Type="http://schemas.openxmlformats.org/officeDocument/2006/relationships/image" Target="media/image1229.png"/><Relationship Id="rId1571" Type="http://schemas.openxmlformats.org/officeDocument/2006/relationships/image" Target="media/image1230.png"/><Relationship Id="rId1572" Type="http://schemas.openxmlformats.org/officeDocument/2006/relationships/image" Target="media/image1231.png"/><Relationship Id="rId1573" Type="http://schemas.openxmlformats.org/officeDocument/2006/relationships/image" Target="media/image1232.png"/><Relationship Id="rId1574" Type="http://schemas.openxmlformats.org/officeDocument/2006/relationships/image" Target="media/image1233.png"/><Relationship Id="rId1575" Type="http://schemas.openxmlformats.org/officeDocument/2006/relationships/image" Target="media/image1234.png"/><Relationship Id="rId1576" Type="http://schemas.openxmlformats.org/officeDocument/2006/relationships/image" Target="media/image1235.png"/><Relationship Id="rId1577" Type="http://schemas.openxmlformats.org/officeDocument/2006/relationships/image" Target="media/image1236.png"/><Relationship Id="rId1578" Type="http://schemas.openxmlformats.org/officeDocument/2006/relationships/image" Target="media/image1237.png"/><Relationship Id="rId1579" Type="http://schemas.openxmlformats.org/officeDocument/2006/relationships/image" Target="media/image1238.png"/><Relationship Id="rId1580" Type="http://schemas.openxmlformats.org/officeDocument/2006/relationships/image" Target="media/image1239.png"/><Relationship Id="rId1581" Type="http://schemas.openxmlformats.org/officeDocument/2006/relationships/image" Target="media/image1240.png"/><Relationship Id="rId1582" Type="http://schemas.openxmlformats.org/officeDocument/2006/relationships/image" Target="media/image1241.png"/><Relationship Id="rId1583" Type="http://schemas.openxmlformats.org/officeDocument/2006/relationships/image" Target="media/image1242.png"/><Relationship Id="rId1584" Type="http://schemas.openxmlformats.org/officeDocument/2006/relationships/image" Target="media/image1243.png"/><Relationship Id="rId1585" Type="http://schemas.openxmlformats.org/officeDocument/2006/relationships/image" Target="media/image1244.png"/><Relationship Id="rId1586" Type="http://schemas.openxmlformats.org/officeDocument/2006/relationships/image" Target="media/image1245.png"/><Relationship Id="rId1587" Type="http://schemas.openxmlformats.org/officeDocument/2006/relationships/image" Target="media/image1246.png"/><Relationship Id="rId1588" Type="http://schemas.openxmlformats.org/officeDocument/2006/relationships/image" Target="media/image1247.png"/><Relationship Id="rId1589" Type="http://schemas.openxmlformats.org/officeDocument/2006/relationships/image" Target="media/image1248.png"/><Relationship Id="rId1590" Type="http://schemas.openxmlformats.org/officeDocument/2006/relationships/image" Target="media/image1249.png"/><Relationship Id="rId1591" Type="http://schemas.openxmlformats.org/officeDocument/2006/relationships/image" Target="media/image1250.png"/><Relationship Id="rId1592" Type="http://schemas.openxmlformats.org/officeDocument/2006/relationships/image" Target="media/image1251.png"/><Relationship Id="rId1593" Type="http://schemas.openxmlformats.org/officeDocument/2006/relationships/image" Target="media/image1252.png"/><Relationship Id="rId1594" Type="http://schemas.openxmlformats.org/officeDocument/2006/relationships/image" Target="media/image1253.png"/><Relationship Id="rId1595" Type="http://schemas.openxmlformats.org/officeDocument/2006/relationships/image" Target="media/image1254.png"/><Relationship Id="rId1596" Type="http://schemas.openxmlformats.org/officeDocument/2006/relationships/image" Target="media/image1255.png"/><Relationship Id="rId1597" Type="http://schemas.openxmlformats.org/officeDocument/2006/relationships/image" Target="media/image1256.png"/><Relationship Id="rId1598" Type="http://schemas.openxmlformats.org/officeDocument/2006/relationships/image" Target="media/image1257.png"/><Relationship Id="rId1599" Type="http://schemas.openxmlformats.org/officeDocument/2006/relationships/image" Target="media/image1258.png"/><Relationship Id="rId1600" Type="http://schemas.openxmlformats.org/officeDocument/2006/relationships/image" Target="media/image1259.png"/><Relationship Id="rId1601" Type="http://schemas.openxmlformats.org/officeDocument/2006/relationships/image" Target="media/image1260.png"/><Relationship Id="rId1602" Type="http://schemas.openxmlformats.org/officeDocument/2006/relationships/image" Target="media/image1261.png"/><Relationship Id="rId1603" Type="http://schemas.openxmlformats.org/officeDocument/2006/relationships/image" Target="media/image1262.png"/><Relationship Id="rId1604" Type="http://schemas.openxmlformats.org/officeDocument/2006/relationships/image" Target="media/image1263.png"/><Relationship Id="rId1605" Type="http://schemas.openxmlformats.org/officeDocument/2006/relationships/image" Target="media/image1264.png"/><Relationship Id="rId1606" Type="http://schemas.openxmlformats.org/officeDocument/2006/relationships/image" Target="media/image1265.png"/><Relationship Id="rId1607" Type="http://schemas.openxmlformats.org/officeDocument/2006/relationships/image" Target="media/image1266.png"/><Relationship Id="rId1608" Type="http://schemas.openxmlformats.org/officeDocument/2006/relationships/image" Target="media/image1267.png"/><Relationship Id="rId1609" Type="http://schemas.openxmlformats.org/officeDocument/2006/relationships/image" Target="media/image1268.png"/><Relationship Id="rId1610" Type="http://schemas.openxmlformats.org/officeDocument/2006/relationships/image" Target="media/image1269.png"/><Relationship Id="rId1611" Type="http://schemas.openxmlformats.org/officeDocument/2006/relationships/image" Target="media/image1270.png"/><Relationship Id="rId1612" Type="http://schemas.openxmlformats.org/officeDocument/2006/relationships/image" Target="media/image1271.png"/><Relationship Id="rId1613" Type="http://schemas.openxmlformats.org/officeDocument/2006/relationships/image" Target="media/image1272.png"/><Relationship Id="rId1614" Type="http://schemas.openxmlformats.org/officeDocument/2006/relationships/image" Target="media/image1273.png"/><Relationship Id="rId1615" Type="http://schemas.openxmlformats.org/officeDocument/2006/relationships/image" Target="media/image1274.png"/><Relationship Id="rId1616" Type="http://schemas.openxmlformats.org/officeDocument/2006/relationships/image" Target="media/image1275.png"/><Relationship Id="rId1617" Type="http://schemas.openxmlformats.org/officeDocument/2006/relationships/image" Target="media/image1276.png"/><Relationship Id="rId1618" Type="http://schemas.openxmlformats.org/officeDocument/2006/relationships/image" Target="media/image1277.png"/><Relationship Id="rId1619" Type="http://schemas.openxmlformats.org/officeDocument/2006/relationships/image" Target="media/image1278.png"/><Relationship Id="rId1620" Type="http://schemas.openxmlformats.org/officeDocument/2006/relationships/image" Target="media/image1279.png"/><Relationship Id="rId1621" Type="http://schemas.openxmlformats.org/officeDocument/2006/relationships/image" Target="media/image1280.png"/><Relationship Id="rId1622" Type="http://schemas.openxmlformats.org/officeDocument/2006/relationships/image" Target="media/image1281.png"/><Relationship Id="rId1623" Type="http://schemas.openxmlformats.org/officeDocument/2006/relationships/image" Target="media/image1282.png"/><Relationship Id="rId1624" Type="http://schemas.openxmlformats.org/officeDocument/2006/relationships/image" Target="media/image1283.png"/><Relationship Id="rId1625" Type="http://schemas.openxmlformats.org/officeDocument/2006/relationships/image" Target="media/image1284.png"/><Relationship Id="rId1626" Type="http://schemas.openxmlformats.org/officeDocument/2006/relationships/image" Target="media/image1285.png"/><Relationship Id="rId1627" Type="http://schemas.openxmlformats.org/officeDocument/2006/relationships/image" Target="media/image1286.png"/><Relationship Id="rId1628" Type="http://schemas.openxmlformats.org/officeDocument/2006/relationships/image" Target="media/image1287.png"/><Relationship Id="rId1629" Type="http://schemas.openxmlformats.org/officeDocument/2006/relationships/image" Target="media/image1288.png"/><Relationship Id="rId1630" Type="http://schemas.openxmlformats.org/officeDocument/2006/relationships/image" Target="media/image1289.png"/><Relationship Id="rId1631" Type="http://schemas.openxmlformats.org/officeDocument/2006/relationships/image" Target="media/image1290.png"/><Relationship Id="rId1632" Type="http://schemas.openxmlformats.org/officeDocument/2006/relationships/image" Target="media/image1291.png"/><Relationship Id="rId1633" Type="http://schemas.openxmlformats.org/officeDocument/2006/relationships/image" Target="media/image1292.png"/><Relationship Id="rId1634" Type="http://schemas.openxmlformats.org/officeDocument/2006/relationships/image" Target="media/image1293.png"/><Relationship Id="rId1635" Type="http://schemas.openxmlformats.org/officeDocument/2006/relationships/image" Target="media/image1294.png"/><Relationship Id="rId1636" Type="http://schemas.openxmlformats.org/officeDocument/2006/relationships/image" Target="media/image1295.png"/><Relationship Id="rId1637" Type="http://schemas.openxmlformats.org/officeDocument/2006/relationships/image" Target="media/image1296.png"/><Relationship Id="rId1638" Type="http://schemas.openxmlformats.org/officeDocument/2006/relationships/image" Target="media/image1297.png"/><Relationship Id="rId1639" Type="http://schemas.openxmlformats.org/officeDocument/2006/relationships/image" Target="media/image1298.png"/><Relationship Id="rId1640" Type="http://schemas.openxmlformats.org/officeDocument/2006/relationships/image" Target="media/image1299.png"/><Relationship Id="rId1641" Type="http://schemas.openxmlformats.org/officeDocument/2006/relationships/image" Target="media/image1300.png"/><Relationship Id="rId1642" Type="http://schemas.openxmlformats.org/officeDocument/2006/relationships/image" Target="media/image1301.png"/><Relationship Id="rId1643" Type="http://schemas.openxmlformats.org/officeDocument/2006/relationships/image" Target="media/image1302.png"/><Relationship Id="rId1644" Type="http://schemas.openxmlformats.org/officeDocument/2006/relationships/image" Target="media/image1303.png"/><Relationship Id="rId1645" Type="http://schemas.openxmlformats.org/officeDocument/2006/relationships/image" Target="media/image1304.png"/><Relationship Id="rId1646" Type="http://schemas.openxmlformats.org/officeDocument/2006/relationships/image" Target="media/image1305.png"/><Relationship Id="rId1647" Type="http://schemas.openxmlformats.org/officeDocument/2006/relationships/image" Target="media/image1306.png"/><Relationship Id="rId1648" Type="http://schemas.openxmlformats.org/officeDocument/2006/relationships/image" Target="media/image1307.png"/><Relationship Id="rId1649" Type="http://schemas.openxmlformats.org/officeDocument/2006/relationships/image" Target="media/image1308.png"/><Relationship Id="rId1650" Type="http://schemas.openxmlformats.org/officeDocument/2006/relationships/image" Target="media/image1309.png"/><Relationship Id="rId1651" Type="http://schemas.openxmlformats.org/officeDocument/2006/relationships/image" Target="media/image1310.png"/><Relationship Id="rId1652" Type="http://schemas.openxmlformats.org/officeDocument/2006/relationships/image" Target="media/image1311.png"/><Relationship Id="rId1653" Type="http://schemas.openxmlformats.org/officeDocument/2006/relationships/image" Target="media/image1312.png"/><Relationship Id="rId1654" Type="http://schemas.openxmlformats.org/officeDocument/2006/relationships/image" Target="media/image1313.png"/><Relationship Id="rId1655" Type="http://schemas.openxmlformats.org/officeDocument/2006/relationships/image" Target="media/image1314.png"/><Relationship Id="rId1656" Type="http://schemas.openxmlformats.org/officeDocument/2006/relationships/image" Target="media/image1315.png"/><Relationship Id="rId1657" Type="http://schemas.openxmlformats.org/officeDocument/2006/relationships/image" Target="media/image1316.png"/><Relationship Id="rId1658" Type="http://schemas.openxmlformats.org/officeDocument/2006/relationships/image" Target="media/image1317.png"/><Relationship Id="rId1659" Type="http://schemas.openxmlformats.org/officeDocument/2006/relationships/image" Target="media/image1318.png"/><Relationship Id="rId1660" Type="http://schemas.openxmlformats.org/officeDocument/2006/relationships/image" Target="media/image1319.png"/><Relationship Id="rId1661" Type="http://schemas.openxmlformats.org/officeDocument/2006/relationships/image" Target="media/image1320.png"/><Relationship Id="rId1662" Type="http://schemas.openxmlformats.org/officeDocument/2006/relationships/image" Target="media/image1321.png"/><Relationship Id="rId1663" Type="http://schemas.openxmlformats.org/officeDocument/2006/relationships/image" Target="media/image1322.png"/><Relationship Id="rId1664" Type="http://schemas.openxmlformats.org/officeDocument/2006/relationships/image" Target="media/image1323.png"/><Relationship Id="rId1665" Type="http://schemas.openxmlformats.org/officeDocument/2006/relationships/image" Target="media/image1324.png"/><Relationship Id="rId1666" Type="http://schemas.openxmlformats.org/officeDocument/2006/relationships/image" Target="media/image1325.png"/><Relationship Id="rId1667" Type="http://schemas.openxmlformats.org/officeDocument/2006/relationships/image" Target="media/image1326.png"/><Relationship Id="rId1668" Type="http://schemas.openxmlformats.org/officeDocument/2006/relationships/image" Target="media/image1327.png"/><Relationship Id="rId1669" Type="http://schemas.openxmlformats.org/officeDocument/2006/relationships/image" Target="media/image1328.png"/><Relationship Id="rId1670" Type="http://schemas.openxmlformats.org/officeDocument/2006/relationships/image" Target="media/image1329.png"/><Relationship Id="rId1671" Type="http://schemas.openxmlformats.org/officeDocument/2006/relationships/image" Target="media/image1330.png"/><Relationship Id="rId1672" Type="http://schemas.openxmlformats.org/officeDocument/2006/relationships/image" Target="media/image1331.png"/><Relationship Id="rId1673" Type="http://schemas.openxmlformats.org/officeDocument/2006/relationships/image" Target="media/image1332.png"/><Relationship Id="rId1674" Type="http://schemas.openxmlformats.org/officeDocument/2006/relationships/image" Target="media/image1333.png"/><Relationship Id="rId1675" Type="http://schemas.openxmlformats.org/officeDocument/2006/relationships/image" Target="media/image1334.png"/><Relationship Id="rId1676" Type="http://schemas.openxmlformats.org/officeDocument/2006/relationships/image" Target="media/image1335.png"/><Relationship Id="rId1677" Type="http://schemas.openxmlformats.org/officeDocument/2006/relationships/image" Target="media/image1336.png"/><Relationship Id="rId1678" Type="http://schemas.openxmlformats.org/officeDocument/2006/relationships/image" Target="media/image1337.png"/><Relationship Id="rId1679" Type="http://schemas.openxmlformats.org/officeDocument/2006/relationships/image" Target="media/image1338.png"/><Relationship Id="rId1680" Type="http://schemas.openxmlformats.org/officeDocument/2006/relationships/image" Target="media/image1339.png"/><Relationship Id="rId1681" Type="http://schemas.openxmlformats.org/officeDocument/2006/relationships/image" Target="media/image1340.png"/><Relationship Id="rId1682" Type="http://schemas.openxmlformats.org/officeDocument/2006/relationships/image" Target="media/image1341.png"/><Relationship Id="rId1683" Type="http://schemas.openxmlformats.org/officeDocument/2006/relationships/image" Target="media/image1342.png"/><Relationship Id="rId1684" Type="http://schemas.openxmlformats.org/officeDocument/2006/relationships/image" Target="media/image1343.png"/><Relationship Id="rId1685" Type="http://schemas.openxmlformats.org/officeDocument/2006/relationships/image" Target="media/image1344.png"/><Relationship Id="rId1686" Type="http://schemas.openxmlformats.org/officeDocument/2006/relationships/image" Target="media/image1345.png"/><Relationship Id="rId1687" Type="http://schemas.openxmlformats.org/officeDocument/2006/relationships/image" Target="media/image1346.png"/><Relationship Id="rId1688" Type="http://schemas.openxmlformats.org/officeDocument/2006/relationships/image" Target="media/image1347.png"/><Relationship Id="rId1689" Type="http://schemas.openxmlformats.org/officeDocument/2006/relationships/image" Target="media/image1348.png"/><Relationship Id="rId1690" Type="http://schemas.openxmlformats.org/officeDocument/2006/relationships/image" Target="media/image1349.png"/><Relationship Id="rId1691" Type="http://schemas.openxmlformats.org/officeDocument/2006/relationships/image" Target="media/image1350.png"/><Relationship Id="rId1692" Type="http://schemas.openxmlformats.org/officeDocument/2006/relationships/image" Target="media/image1351.png"/><Relationship Id="rId1693" Type="http://schemas.openxmlformats.org/officeDocument/2006/relationships/image" Target="media/image1352.png"/><Relationship Id="rId1694" Type="http://schemas.openxmlformats.org/officeDocument/2006/relationships/image" Target="media/image1353.png"/><Relationship Id="rId1695" Type="http://schemas.openxmlformats.org/officeDocument/2006/relationships/image" Target="media/image1354.png"/><Relationship Id="rId1696" Type="http://schemas.openxmlformats.org/officeDocument/2006/relationships/image" Target="media/image1355.png"/><Relationship Id="rId1697" Type="http://schemas.openxmlformats.org/officeDocument/2006/relationships/image" Target="media/image1356.png"/><Relationship Id="rId1698" Type="http://schemas.openxmlformats.org/officeDocument/2006/relationships/image" Target="media/image1357.png"/><Relationship Id="rId1699" Type="http://schemas.openxmlformats.org/officeDocument/2006/relationships/image" Target="media/image1358.png"/><Relationship Id="rId1700" Type="http://schemas.openxmlformats.org/officeDocument/2006/relationships/image" Target="media/image1359.png"/><Relationship Id="rId1701" Type="http://schemas.openxmlformats.org/officeDocument/2006/relationships/image" Target="media/image1360.png"/><Relationship Id="rId1702" Type="http://schemas.openxmlformats.org/officeDocument/2006/relationships/image" Target="media/image1361.png"/><Relationship Id="rId1703" Type="http://schemas.openxmlformats.org/officeDocument/2006/relationships/image" Target="media/image1362.png"/><Relationship Id="rId1704" Type="http://schemas.openxmlformats.org/officeDocument/2006/relationships/image" Target="media/image1363.png"/><Relationship Id="rId1705" Type="http://schemas.openxmlformats.org/officeDocument/2006/relationships/image" Target="media/image1364.png"/><Relationship Id="rId1706" Type="http://schemas.openxmlformats.org/officeDocument/2006/relationships/image" Target="media/image1365.png"/><Relationship Id="rId1707" Type="http://schemas.openxmlformats.org/officeDocument/2006/relationships/image" Target="media/image1366.png"/><Relationship Id="rId1708" Type="http://schemas.openxmlformats.org/officeDocument/2006/relationships/image" Target="media/image1367.png"/><Relationship Id="rId1709" Type="http://schemas.openxmlformats.org/officeDocument/2006/relationships/image" Target="media/image1368.png"/><Relationship Id="rId1710" Type="http://schemas.openxmlformats.org/officeDocument/2006/relationships/image" Target="media/image1369.png"/><Relationship Id="rId1711" Type="http://schemas.openxmlformats.org/officeDocument/2006/relationships/image" Target="media/image1370.png"/><Relationship Id="rId1712" Type="http://schemas.openxmlformats.org/officeDocument/2006/relationships/image" Target="media/image1371.png"/><Relationship Id="rId1713" Type="http://schemas.openxmlformats.org/officeDocument/2006/relationships/image" Target="media/image1372.png"/><Relationship Id="rId1714" Type="http://schemas.openxmlformats.org/officeDocument/2006/relationships/image" Target="media/image1373.png"/><Relationship Id="rId1715" Type="http://schemas.openxmlformats.org/officeDocument/2006/relationships/image" Target="media/image1374.png"/><Relationship Id="rId1716" Type="http://schemas.openxmlformats.org/officeDocument/2006/relationships/image" Target="media/image1375.png"/><Relationship Id="rId1717" Type="http://schemas.openxmlformats.org/officeDocument/2006/relationships/image" Target="media/image1376.png"/><Relationship Id="rId1718" Type="http://schemas.openxmlformats.org/officeDocument/2006/relationships/image" Target="media/image1377.png"/><Relationship Id="rId1719" Type="http://schemas.openxmlformats.org/officeDocument/2006/relationships/image" Target="media/image1378.png"/><Relationship Id="rId1720" Type="http://schemas.openxmlformats.org/officeDocument/2006/relationships/image" Target="media/image1379.png"/><Relationship Id="rId1721" Type="http://schemas.openxmlformats.org/officeDocument/2006/relationships/image" Target="media/image1380.png"/><Relationship Id="rId1722" Type="http://schemas.openxmlformats.org/officeDocument/2006/relationships/image" Target="media/image1381.png"/><Relationship Id="rId1723" Type="http://schemas.openxmlformats.org/officeDocument/2006/relationships/image" Target="media/image1382.png"/><Relationship Id="rId1724" Type="http://schemas.openxmlformats.org/officeDocument/2006/relationships/image" Target="media/image1383.png"/><Relationship Id="rId1725" Type="http://schemas.openxmlformats.org/officeDocument/2006/relationships/image" Target="media/image1384.png"/><Relationship Id="rId1726" Type="http://schemas.openxmlformats.org/officeDocument/2006/relationships/image" Target="media/image1385.png"/><Relationship Id="rId1727" Type="http://schemas.openxmlformats.org/officeDocument/2006/relationships/image" Target="media/image1386.png"/><Relationship Id="rId1728" Type="http://schemas.openxmlformats.org/officeDocument/2006/relationships/image" Target="media/image1387.png"/><Relationship Id="rId1729" Type="http://schemas.openxmlformats.org/officeDocument/2006/relationships/image" Target="media/image1388.png"/><Relationship Id="rId1730" Type="http://schemas.openxmlformats.org/officeDocument/2006/relationships/image" Target="media/image1389.png"/><Relationship Id="rId1731" Type="http://schemas.openxmlformats.org/officeDocument/2006/relationships/image" Target="media/image1390.png"/><Relationship Id="rId1732" Type="http://schemas.openxmlformats.org/officeDocument/2006/relationships/image" Target="media/image1391.png"/><Relationship Id="rId1733" Type="http://schemas.openxmlformats.org/officeDocument/2006/relationships/image" Target="media/image1392.png"/><Relationship Id="rId1734" Type="http://schemas.openxmlformats.org/officeDocument/2006/relationships/image" Target="media/image1393.png"/><Relationship Id="rId1735" Type="http://schemas.openxmlformats.org/officeDocument/2006/relationships/image" Target="media/image1394.png"/><Relationship Id="rId1736" Type="http://schemas.openxmlformats.org/officeDocument/2006/relationships/image" Target="media/image1395.png"/><Relationship Id="rId1737" Type="http://schemas.openxmlformats.org/officeDocument/2006/relationships/image" Target="media/image1396.png"/><Relationship Id="rId1738" Type="http://schemas.openxmlformats.org/officeDocument/2006/relationships/image" Target="media/image1397.png"/><Relationship Id="rId1739" Type="http://schemas.openxmlformats.org/officeDocument/2006/relationships/image" Target="media/image1398.png"/><Relationship Id="rId1740" Type="http://schemas.openxmlformats.org/officeDocument/2006/relationships/image" Target="media/image1399.png"/><Relationship Id="rId1741" Type="http://schemas.openxmlformats.org/officeDocument/2006/relationships/image" Target="media/image1400.png"/><Relationship Id="rId1742" Type="http://schemas.openxmlformats.org/officeDocument/2006/relationships/image" Target="media/image1401.png"/><Relationship Id="rId1743" Type="http://schemas.openxmlformats.org/officeDocument/2006/relationships/image" Target="media/image1402.png"/><Relationship Id="rId1744" Type="http://schemas.openxmlformats.org/officeDocument/2006/relationships/image" Target="media/image1403.png"/><Relationship Id="rId1745" Type="http://schemas.openxmlformats.org/officeDocument/2006/relationships/image" Target="media/image1404.png"/><Relationship Id="rId1746" Type="http://schemas.openxmlformats.org/officeDocument/2006/relationships/image" Target="media/image1405.png"/><Relationship Id="rId1747" Type="http://schemas.openxmlformats.org/officeDocument/2006/relationships/image" Target="media/image1406.png"/><Relationship Id="rId1748" Type="http://schemas.openxmlformats.org/officeDocument/2006/relationships/image" Target="media/image1407.png"/><Relationship Id="rId1749" Type="http://schemas.openxmlformats.org/officeDocument/2006/relationships/image" Target="media/image1408.png"/><Relationship Id="rId1750" Type="http://schemas.openxmlformats.org/officeDocument/2006/relationships/image" Target="media/image1409.png"/><Relationship Id="rId1751" Type="http://schemas.openxmlformats.org/officeDocument/2006/relationships/image" Target="media/image1410.png"/><Relationship Id="rId1752" Type="http://schemas.openxmlformats.org/officeDocument/2006/relationships/image" Target="media/image1411.png"/><Relationship Id="rId1753" Type="http://schemas.openxmlformats.org/officeDocument/2006/relationships/image" Target="media/image1412.png"/><Relationship Id="rId1754" Type="http://schemas.openxmlformats.org/officeDocument/2006/relationships/image" Target="media/image1413.png"/><Relationship Id="rId1755" Type="http://schemas.openxmlformats.org/officeDocument/2006/relationships/image" Target="media/image1414.png"/><Relationship Id="rId1756" Type="http://schemas.openxmlformats.org/officeDocument/2006/relationships/image" Target="media/image1415.png"/><Relationship Id="rId1757" Type="http://schemas.openxmlformats.org/officeDocument/2006/relationships/image" Target="media/image1416.png"/><Relationship Id="rId1758" Type="http://schemas.openxmlformats.org/officeDocument/2006/relationships/image" Target="media/image1417.png"/><Relationship Id="rId1759" Type="http://schemas.openxmlformats.org/officeDocument/2006/relationships/image" Target="media/image1418.png"/><Relationship Id="rId1760" Type="http://schemas.openxmlformats.org/officeDocument/2006/relationships/image" Target="media/image1419.png"/><Relationship Id="rId1761" Type="http://schemas.openxmlformats.org/officeDocument/2006/relationships/image" Target="media/image1420.png"/><Relationship Id="rId1762" Type="http://schemas.openxmlformats.org/officeDocument/2006/relationships/image" Target="media/image1421.png"/><Relationship Id="rId1763" Type="http://schemas.openxmlformats.org/officeDocument/2006/relationships/image" Target="media/image1422.png"/><Relationship Id="rId1764" Type="http://schemas.openxmlformats.org/officeDocument/2006/relationships/image" Target="media/image1423.png"/><Relationship Id="rId1765" Type="http://schemas.openxmlformats.org/officeDocument/2006/relationships/image" Target="media/image1424.png"/><Relationship Id="rId1766" Type="http://schemas.openxmlformats.org/officeDocument/2006/relationships/image" Target="media/image1425.png"/><Relationship Id="rId1767" Type="http://schemas.openxmlformats.org/officeDocument/2006/relationships/image" Target="media/image1426.png"/><Relationship Id="rId1768" Type="http://schemas.openxmlformats.org/officeDocument/2006/relationships/image" Target="media/image1427.png"/><Relationship Id="rId1769" Type="http://schemas.openxmlformats.org/officeDocument/2006/relationships/image" Target="media/image1428.png"/><Relationship Id="rId1770" Type="http://schemas.openxmlformats.org/officeDocument/2006/relationships/image" Target="media/image1429.png"/><Relationship Id="rId1771" Type="http://schemas.openxmlformats.org/officeDocument/2006/relationships/image" Target="media/image1430.png"/><Relationship Id="rId1772" Type="http://schemas.openxmlformats.org/officeDocument/2006/relationships/image" Target="media/image1431.png"/><Relationship Id="rId1773" Type="http://schemas.openxmlformats.org/officeDocument/2006/relationships/image" Target="media/image1432.png"/><Relationship Id="rId1774" Type="http://schemas.openxmlformats.org/officeDocument/2006/relationships/image" Target="media/image1433.png"/><Relationship Id="rId1775" Type="http://schemas.openxmlformats.org/officeDocument/2006/relationships/image" Target="media/image1434.png"/><Relationship Id="rId1776" Type="http://schemas.openxmlformats.org/officeDocument/2006/relationships/image" Target="media/image1435.png"/><Relationship Id="rId1777" Type="http://schemas.openxmlformats.org/officeDocument/2006/relationships/image" Target="media/image1436.png"/><Relationship Id="rId1778" Type="http://schemas.openxmlformats.org/officeDocument/2006/relationships/image" Target="media/image1437.png"/><Relationship Id="rId1779" Type="http://schemas.openxmlformats.org/officeDocument/2006/relationships/image" Target="media/image1438.png"/><Relationship Id="rId1780" Type="http://schemas.openxmlformats.org/officeDocument/2006/relationships/image" Target="media/image1439.png"/><Relationship Id="rId1781" Type="http://schemas.openxmlformats.org/officeDocument/2006/relationships/image" Target="media/image1440.png"/><Relationship Id="rId1782" Type="http://schemas.openxmlformats.org/officeDocument/2006/relationships/image" Target="media/image1441.png"/><Relationship Id="rId1783" Type="http://schemas.openxmlformats.org/officeDocument/2006/relationships/image" Target="media/image1442.png"/><Relationship Id="rId1784" Type="http://schemas.openxmlformats.org/officeDocument/2006/relationships/image" Target="media/image1443.png"/><Relationship Id="rId1785" Type="http://schemas.openxmlformats.org/officeDocument/2006/relationships/image" Target="media/image1444.png"/><Relationship Id="rId1786" Type="http://schemas.openxmlformats.org/officeDocument/2006/relationships/image" Target="media/image1445.png"/><Relationship Id="rId1787" Type="http://schemas.openxmlformats.org/officeDocument/2006/relationships/image" Target="media/image1446.png"/><Relationship Id="rId1788" Type="http://schemas.openxmlformats.org/officeDocument/2006/relationships/image" Target="media/image1447.png"/><Relationship Id="rId1789" Type="http://schemas.openxmlformats.org/officeDocument/2006/relationships/image" Target="media/image1448.png"/><Relationship Id="rId1790" Type="http://schemas.openxmlformats.org/officeDocument/2006/relationships/image" Target="media/image1449.png"/><Relationship Id="rId1791" Type="http://schemas.openxmlformats.org/officeDocument/2006/relationships/image" Target="media/image1450.png"/><Relationship Id="rId1792" Type="http://schemas.openxmlformats.org/officeDocument/2006/relationships/image" Target="media/image1451.png"/><Relationship Id="rId1793" Type="http://schemas.openxmlformats.org/officeDocument/2006/relationships/image" Target="media/image1452.png"/><Relationship Id="rId1794" Type="http://schemas.openxmlformats.org/officeDocument/2006/relationships/image" Target="media/image1453.png"/><Relationship Id="rId1795" Type="http://schemas.openxmlformats.org/officeDocument/2006/relationships/image" Target="media/image1454.png"/><Relationship Id="rId1796" Type="http://schemas.openxmlformats.org/officeDocument/2006/relationships/image" Target="media/image1455.png"/><Relationship Id="rId1797" Type="http://schemas.openxmlformats.org/officeDocument/2006/relationships/image" Target="media/image1456.png"/><Relationship Id="rId1798" Type="http://schemas.openxmlformats.org/officeDocument/2006/relationships/image" Target="media/image1457.png"/><Relationship Id="rId1799" Type="http://schemas.openxmlformats.org/officeDocument/2006/relationships/image" Target="media/image1458.png"/><Relationship Id="rId1800" Type="http://schemas.openxmlformats.org/officeDocument/2006/relationships/image" Target="media/image1459.png"/><Relationship Id="rId1801" Type="http://schemas.openxmlformats.org/officeDocument/2006/relationships/image" Target="media/image1460.png"/><Relationship Id="rId1802" Type="http://schemas.openxmlformats.org/officeDocument/2006/relationships/image" Target="media/image1461.png"/><Relationship Id="rId1803" Type="http://schemas.openxmlformats.org/officeDocument/2006/relationships/image" Target="media/image1462.png"/><Relationship Id="rId1804" Type="http://schemas.openxmlformats.org/officeDocument/2006/relationships/image" Target="media/image1463.png"/><Relationship Id="rId1805" Type="http://schemas.openxmlformats.org/officeDocument/2006/relationships/image" Target="media/image1464.png"/><Relationship Id="rId1806" Type="http://schemas.openxmlformats.org/officeDocument/2006/relationships/image" Target="media/image1465.png"/><Relationship Id="rId1807" Type="http://schemas.openxmlformats.org/officeDocument/2006/relationships/image" Target="media/image1466.png"/><Relationship Id="rId1808" Type="http://schemas.openxmlformats.org/officeDocument/2006/relationships/image" Target="media/image1467.png"/><Relationship Id="rId1809" Type="http://schemas.openxmlformats.org/officeDocument/2006/relationships/image" Target="media/image1468.png"/><Relationship Id="rId1810" Type="http://schemas.openxmlformats.org/officeDocument/2006/relationships/image" Target="media/image1469.png"/><Relationship Id="rId1811" Type="http://schemas.openxmlformats.org/officeDocument/2006/relationships/image" Target="media/image1470.png"/><Relationship Id="rId1812" Type="http://schemas.openxmlformats.org/officeDocument/2006/relationships/image" Target="media/image1471.png"/><Relationship Id="rId1813" Type="http://schemas.openxmlformats.org/officeDocument/2006/relationships/image" Target="media/image1472.png"/><Relationship Id="rId1814" Type="http://schemas.openxmlformats.org/officeDocument/2006/relationships/image" Target="media/image1473.png"/><Relationship Id="rId1815" Type="http://schemas.openxmlformats.org/officeDocument/2006/relationships/image" Target="media/image1474.png"/><Relationship Id="rId1816" Type="http://schemas.openxmlformats.org/officeDocument/2006/relationships/image" Target="media/image1475.png"/><Relationship Id="rId1817" Type="http://schemas.openxmlformats.org/officeDocument/2006/relationships/image" Target="media/image1476.png"/><Relationship Id="rId1818" Type="http://schemas.openxmlformats.org/officeDocument/2006/relationships/image" Target="media/image1477.png"/><Relationship Id="rId1819" Type="http://schemas.openxmlformats.org/officeDocument/2006/relationships/image" Target="media/image1478.png"/><Relationship Id="rId1820" Type="http://schemas.openxmlformats.org/officeDocument/2006/relationships/image" Target="media/image1479.png"/><Relationship Id="rId1821" Type="http://schemas.openxmlformats.org/officeDocument/2006/relationships/image" Target="media/image1480.png"/><Relationship Id="rId1822" Type="http://schemas.openxmlformats.org/officeDocument/2006/relationships/image" Target="media/image1481.png"/><Relationship Id="rId1823" Type="http://schemas.openxmlformats.org/officeDocument/2006/relationships/image" Target="media/image1482.png"/><Relationship Id="rId1824" Type="http://schemas.openxmlformats.org/officeDocument/2006/relationships/image" Target="media/image1483.png"/><Relationship Id="rId1825" Type="http://schemas.openxmlformats.org/officeDocument/2006/relationships/image" Target="media/image1484.png"/><Relationship Id="rId1826" Type="http://schemas.openxmlformats.org/officeDocument/2006/relationships/image" Target="media/image1485.png"/><Relationship Id="rId1827" Type="http://schemas.openxmlformats.org/officeDocument/2006/relationships/image" Target="media/image1486.png"/><Relationship Id="rId1828" Type="http://schemas.openxmlformats.org/officeDocument/2006/relationships/image" Target="media/image1487.png"/><Relationship Id="rId1829" Type="http://schemas.openxmlformats.org/officeDocument/2006/relationships/image" Target="media/image1488.png"/><Relationship Id="rId1830" Type="http://schemas.openxmlformats.org/officeDocument/2006/relationships/image" Target="media/image1489.png"/><Relationship Id="rId1831" Type="http://schemas.openxmlformats.org/officeDocument/2006/relationships/image" Target="media/image1490.png"/><Relationship Id="rId1832" Type="http://schemas.openxmlformats.org/officeDocument/2006/relationships/image" Target="media/image1491.png"/><Relationship Id="rId1833" Type="http://schemas.openxmlformats.org/officeDocument/2006/relationships/image" Target="media/image1492.png"/><Relationship Id="rId1834" Type="http://schemas.openxmlformats.org/officeDocument/2006/relationships/image" Target="media/image1493.png"/><Relationship Id="rId1835" Type="http://schemas.openxmlformats.org/officeDocument/2006/relationships/image" Target="media/image1494.png"/><Relationship Id="rId1836" Type="http://schemas.openxmlformats.org/officeDocument/2006/relationships/image" Target="media/image1495.png"/><Relationship Id="rId1837" Type="http://schemas.openxmlformats.org/officeDocument/2006/relationships/image" Target="media/image1496.png"/><Relationship Id="rId1838" Type="http://schemas.openxmlformats.org/officeDocument/2006/relationships/image" Target="media/image1497.png"/><Relationship Id="rId1839" Type="http://schemas.openxmlformats.org/officeDocument/2006/relationships/image" Target="media/image1498.png"/><Relationship Id="rId1840" Type="http://schemas.openxmlformats.org/officeDocument/2006/relationships/image" Target="media/image1499.png"/><Relationship Id="rId1841" Type="http://schemas.openxmlformats.org/officeDocument/2006/relationships/image" Target="media/image1500.png"/><Relationship Id="rId1842" Type="http://schemas.openxmlformats.org/officeDocument/2006/relationships/image" Target="media/image1501.png"/><Relationship Id="rId1843" Type="http://schemas.openxmlformats.org/officeDocument/2006/relationships/image" Target="media/image1502.png"/><Relationship Id="rId1844" Type="http://schemas.openxmlformats.org/officeDocument/2006/relationships/image" Target="media/image1503.png"/><Relationship Id="rId1845" Type="http://schemas.openxmlformats.org/officeDocument/2006/relationships/image" Target="media/image1504.png"/><Relationship Id="rId1846" Type="http://schemas.openxmlformats.org/officeDocument/2006/relationships/image" Target="media/image1505.png"/><Relationship Id="rId1847" Type="http://schemas.openxmlformats.org/officeDocument/2006/relationships/image" Target="media/image1506.png"/><Relationship Id="rId1848" Type="http://schemas.openxmlformats.org/officeDocument/2006/relationships/image" Target="media/image1507.png"/><Relationship Id="rId1849" Type="http://schemas.openxmlformats.org/officeDocument/2006/relationships/image" Target="media/image1508.png"/><Relationship Id="rId1850" Type="http://schemas.openxmlformats.org/officeDocument/2006/relationships/image" Target="media/image1509.png"/><Relationship Id="rId1851" Type="http://schemas.openxmlformats.org/officeDocument/2006/relationships/image" Target="media/image1510.png"/><Relationship Id="rId1852" Type="http://schemas.openxmlformats.org/officeDocument/2006/relationships/image" Target="media/image1511.png"/><Relationship Id="rId1853" Type="http://schemas.openxmlformats.org/officeDocument/2006/relationships/image" Target="media/image1512.png"/><Relationship Id="rId1854" Type="http://schemas.openxmlformats.org/officeDocument/2006/relationships/image" Target="media/image1513.png"/><Relationship Id="rId1855" Type="http://schemas.openxmlformats.org/officeDocument/2006/relationships/image" Target="media/image1514.png"/><Relationship Id="rId1856" Type="http://schemas.openxmlformats.org/officeDocument/2006/relationships/image" Target="media/image1515.png"/><Relationship Id="rId1857" Type="http://schemas.openxmlformats.org/officeDocument/2006/relationships/image" Target="media/image1516.png"/><Relationship Id="rId1858" Type="http://schemas.openxmlformats.org/officeDocument/2006/relationships/image" Target="media/image1517.png"/><Relationship Id="rId1859" Type="http://schemas.openxmlformats.org/officeDocument/2006/relationships/image" Target="media/image1518.png"/><Relationship Id="rId1860" Type="http://schemas.openxmlformats.org/officeDocument/2006/relationships/image" Target="media/image1519.png"/><Relationship Id="rId1861" Type="http://schemas.openxmlformats.org/officeDocument/2006/relationships/image" Target="media/image1520.png"/><Relationship Id="rId1862" Type="http://schemas.openxmlformats.org/officeDocument/2006/relationships/image" Target="media/image1521.png"/><Relationship Id="rId1863" Type="http://schemas.openxmlformats.org/officeDocument/2006/relationships/image" Target="media/image1522.png"/><Relationship Id="rId1864" Type="http://schemas.openxmlformats.org/officeDocument/2006/relationships/image" Target="media/image1523.png"/><Relationship Id="rId1865" Type="http://schemas.openxmlformats.org/officeDocument/2006/relationships/image" Target="media/image1524.png"/><Relationship Id="rId1866" Type="http://schemas.openxmlformats.org/officeDocument/2006/relationships/image" Target="media/image1525.png"/><Relationship Id="rId1867" Type="http://schemas.openxmlformats.org/officeDocument/2006/relationships/image" Target="media/image1526.png"/><Relationship Id="rId1868" Type="http://schemas.openxmlformats.org/officeDocument/2006/relationships/image" Target="media/image1527.png"/><Relationship Id="rId1869" Type="http://schemas.openxmlformats.org/officeDocument/2006/relationships/image" Target="media/image1528.png"/><Relationship Id="rId1870" Type="http://schemas.openxmlformats.org/officeDocument/2006/relationships/image" Target="media/image1529.png"/><Relationship Id="rId1871" Type="http://schemas.openxmlformats.org/officeDocument/2006/relationships/image" Target="media/image1530.png"/><Relationship Id="rId1872" Type="http://schemas.openxmlformats.org/officeDocument/2006/relationships/image" Target="media/image1531.png"/><Relationship Id="rId1873" Type="http://schemas.openxmlformats.org/officeDocument/2006/relationships/image" Target="media/image1532.png"/><Relationship Id="rId1874" Type="http://schemas.openxmlformats.org/officeDocument/2006/relationships/image" Target="media/image1533.png"/><Relationship Id="rId1875" Type="http://schemas.openxmlformats.org/officeDocument/2006/relationships/image" Target="media/image1534.png"/><Relationship Id="rId1876" Type="http://schemas.openxmlformats.org/officeDocument/2006/relationships/image" Target="media/image1535.png"/><Relationship Id="rId1877" Type="http://schemas.openxmlformats.org/officeDocument/2006/relationships/image" Target="media/image1536.png"/><Relationship Id="rId1878" Type="http://schemas.openxmlformats.org/officeDocument/2006/relationships/image" Target="media/image1537.png"/><Relationship Id="rId1879" Type="http://schemas.openxmlformats.org/officeDocument/2006/relationships/image" Target="media/image1538.png"/><Relationship Id="rId1880" Type="http://schemas.openxmlformats.org/officeDocument/2006/relationships/image" Target="media/image1539.png"/><Relationship Id="rId1881" Type="http://schemas.openxmlformats.org/officeDocument/2006/relationships/image" Target="media/image1540.png"/><Relationship Id="rId1882" Type="http://schemas.openxmlformats.org/officeDocument/2006/relationships/image" Target="media/image1541.png"/><Relationship Id="rId1883" Type="http://schemas.openxmlformats.org/officeDocument/2006/relationships/image" Target="media/image1542.png"/><Relationship Id="rId1884" Type="http://schemas.openxmlformats.org/officeDocument/2006/relationships/image" Target="media/image1543.png"/><Relationship Id="rId1885" Type="http://schemas.openxmlformats.org/officeDocument/2006/relationships/image" Target="media/image1544.png"/><Relationship Id="rId1886" Type="http://schemas.openxmlformats.org/officeDocument/2006/relationships/image" Target="media/image1545.png"/><Relationship Id="rId1887" Type="http://schemas.openxmlformats.org/officeDocument/2006/relationships/image" Target="media/image1546.png"/><Relationship Id="rId1888" Type="http://schemas.openxmlformats.org/officeDocument/2006/relationships/image" Target="media/image1547.png"/><Relationship Id="rId1889" Type="http://schemas.openxmlformats.org/officeDocument/2006/relationships/image" Target="media/image1548.png"/><Relationship Id="rId1890" Type="http://schemas.openxmlformats.org/officeDocument/2006/relationships/image" Target="media/image1549.png"/><Relationship Id="rId1891" Type="http://schemas.openxmlformats.org/officeDocument/2006/relationships/image" Target="media/image1550.png"/><Relationship Id="rId1892" Type="http://schemas.openxmlformats.org/officeDocument/2006/relationships/image" Target="media/image1551.png"/><Relationship Id="rId1893" Type="http://schemas.openxmlformats.org/officeDocument/2006/relationships/image" Target="media/image1552.png"/><Relationship Id="rId1894" Type="http://schemas.openxmlformats.org/officeDocument/2006/relationships/image" Target="media/image1553.png"/><Relationship Id="rId1895" Type="http://schemas.openxmlformats.org/officeDocument/2006/relationships/image" Target="media/image1554.png"/><Relationship Id="rId1896" Type="http://schemas.openxmlformats.org/officeDocument/2006/relationships/image" Target="media/image1555.png"/><Relationship Id="rId1897" Type="http://schemas.openxmlformats.org/officeDocument/2006/relationships/image" Target="media/image1556.png"/><Relationship Id="rId1898" Type="http://schemas.openxmlformats.org/officeDocument/2006/relationships/image" Target="media/image1557.png"/><Relationship Id="rId1899" Type="http://schemas.openxmlformats.org/officeDocument/2006/relationships/image" Target="media/image1558.png"/><Relationship Id="rId1900" Type="http://schemas.openxmlformats.org/officeDocument/2006/relationships/image" Target="media/image1559.png"/><Relationship Id="rId1901" Type="http://schemas.openxmlformats.org/officeDocument/2006/relationships/image" Target="media/image1560.png"/><Relationship Id="rId1902" Type="http://schemas.openxmlformats.org/officeDocument/2006/relationships/image" Target="media/image1561.png"/><Relationship Id="rId1903" Type="http://schemas.openxmlformats.org/officeDocument/2006/relationships/image" Target="media/image1562.png"/><Relationship Id="rId1904" Type="http://schemas.openxmlformats.org/officeDocument/2006/relationships/image" Target="media/image1563.png"/><Relationship Id="rId1905" Type="http://schemas.openxmlformats.org/officeDocument/2006/relationships/image" Target="media/image1564.png"/><Relationship Id="rId1906" Type="http://schemas.openxmlformats.org/officeDocument/2006/relationships/image" Target="media/image1565.png"/><Relationship Id="rId1907" Type="http://schemas.openxmlformats.org/officeDocument/2006/relationships/image" Target="media/image1566.png"/><Relationship Id="rId1908" Type="http://schemas.openxmlformats.org/officeDocument/2006/relationships/image" Target="media/image1567.png"/><Relationship Id="rId1909" Type="http://schemas.openxmlformats.org/officeDocument/2006/relationships/image" Target="media/image1568.png"/><Relationship Id="rId1910" Type="http://schemas.openxmlformats.org/officeDocument/2006/relationships/image" Target="media/image1569.png"/><Relationship Id="rId1911" Type="http://schemas.openxmlformats.org/officeDocument/2006/relationships/image" Target="media/image1570.png"/><Relationship Id="rId1912" Type="http://schemas.openxmlformats.org/officeDocument/2006/relationships/image" Target="media/image1571.png"/><Relationship Id="rId1913" Type="http://schemas.openxmlformats.org/officeDocument/2006/relationships/image" Target="media/image1572.png"/><Relationship Id="rId1914" Type="http://schemas.openxmlformats.org/officeDocument/2006/relationships/image" Target="media/image1573.png"/><Relationship Id="rId1915" Type="http://schemas.openxmlformats.org/officeDocument/2006/relationships/image" Target="media/image1574.png"/><Relationship Id="rId1916" Type="http://schemas.openxmlformats.org/officeDocument/2006/relationships/image" Target="media/image1575.png"/><Relationship Id="rId1917" Type="http://schemas.openxmlformats.org/officeDocument/2006/relationships/image" Target="media/image1576.png"/><Relationship Id="rId1918" Type="http://schemas.openxmlformats.org/officeDocument/2006/relationships/image" Target="media/image1577.png"/><Relationship Id="rId1919" Type="http://schemas.openxmlformats.org/officeDocument/2006/relationships/image" Target="media/image1578.png"/><Relationship Id="rId1920" Type="http://schemas.openxmlformats.org/officeDocument/2006/relationships/image" Target="media/image1579.png"/><Relationship Id="rId1921" Type="http://schemas.openxmlformats.org/officeDocument/2006/relationships/image" Target="media/image1580.png"/><Relationship Id="rId1922" Type="http://schemas.openxmlformats.org/officeDocument/2006/relationships/image" Target="media/image1581.png"/><Relationship Id="rId1923" Type="http://schemas.openxmlformats.org/officeDocument/2006/relationships/image" Target="media/image1582.png"/><Relationship Id="rId1924" Type="http://schemas.openxmlformats.org/officeDocument/2006/relationships/image" Target="media/image1583.png"/><Relationship Id="rId1925" Type="http://schemas.openxmlformats.org/officeDocument/2006/relationships/image" Target="media/image1584.png"/><Relationship Id="rId1926" Type="http://schemas.openxmlformats.org/officeDocument/2006/relationships/image" Target="media/image1585.png"/><Relationship Id="rId1927" Type="http://schemas.openxmlformats.org/officeDocument/2006/relationships/image" Target="media/image1586.png"/><Relationship Id="rId1928" Type="http://schemas.openxmlformats.org/officeDocument/2006/relationships/image" Target="media/image1587.png"/><Relationship Id="rId1929" Type="http://schemas.openxmlformats.org/officeDocument/2006/relationships/image" Target="media/image1588.png"/><Relationship Id="rId1930" Type="http://schemas.openxmlformats.org/officeDocument/2006/relationships/image" Target="media/image1589.png"/><Relationship Id="rId1931" Type="http://schemas.openxmlformats.org/officeDocument/2006/relationships/image" Target="media/image1590.png"/><Relationship Id="rId1932" Type="http://schemas.openxmlformats.org/officeDocument/2006/relationships/image" Target="media/image1591.png"/><Relationship Id="rId1933" Type="http://schemas.openxmlformats.org/officeDocument/2006/relationships/image" Target="media/image1592.png"/><Relationship Id="rId1934" Type="http://schemas.openxmlformats.org/officeDocument/2006/relationships/image" Target="media/image1593.png"/><Relationship Id="rId1935" Type="http://schemas.openxmlformats.org/officeDocument/2006/relationships/image" Target="media/image1594.png"/><Relationship Id="rId1936" Type="http://schemas.openxmlformats.org/officeDocument/2006/relationships/image" Target="media/image1595.png"/><Relationship Id="rId1937" Type="http://schemas.openxmlformats.org/officeDocument/2006/relationships/image" Target="media/image1596.png"/><Relationship Id="rId1938" Type="http://schemas.openxmlformats.org/officeDocument/2006/relationships/image" Target="media/image1597.png"/><Relationship Id="rId1939" Type="http://schemas.openxmlformats.org/officeDocument/2006/relationships/image" Target="media/image1598.png"/><Relationship Id="rId194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2017-05-23T19:57:16Z</dcterms:created>
  <dcterms:modified xsi:type="dcterms:W3CDTF">2017-05-23T19:57:16Z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2015-12-15T00:00:00Z</vt:filetime>
  </property>
  <property fmtid="{D5CDD505-2E9C-101B-9397-08002B2CF9AE}" pid="3" name="Creator">
    <vt:lpwstr>Adobe InDesign CS5.5 (7.5)</vt:lpwstr>
  </property>
  <property fmtid="{D5CDD505-2E9C-101B-9397-08002B2CF9AE}" pid="4" name="LastSaved">
    <vt:filetime>2017-05-23T00:00:00Z</vt:filetime>
  </property>
</Properties>
</file>